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E63" w:rsidRDefault="00823E63">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1pt;height:80.25pt" o:ole="" fillcolor="window">
            <v:imagedata r:id="rId8" o:title=""/>
          </v:shape>
          <o:OLEObject Type="Embed" ProgID="Word.Picture.8" ShapeID="_x0000_i1026" DrawAspect="Content" ObjectID="_1605005666" r:id="rId9"/>
        </w:object>
      </w:r>
    </w:p>
    <w:p w:rsidR="00823E63" w:rsidRDefault="00823E63"/>
    <w:p w:rsidR="00823E63" w:rsidRDefault="00823E63" w:rsidP="00823E63">
      <w:pPr>
        <w:spacing w:line="240" w:lineRule="auto"/>
      </w:pPr>
    </w:p>
    <w:p w:rsidR="00823E63" w:rsidRDefault="00823E63" w:rsidP="00823E63"/>
    <w:p w:rsidR="00823E63" w:rsidRDefault="00823E63" w:rsidP="00823E63"/>
    <w:p w:rsidR="00823E63" w:rsidRDefault="00823E63" w:rsidP="00823E63"/>
    <w:p w:rsidR="00823E63" w:rsidRDefault="00823E63" w:rsidP="00823E63"/>
    <w:p w:rsidR="0048364F" w:rsidRPr="00E92C2C" w:rsidRDefault="0055412C" w:rsidP="0048364F">
      <w:pPr>
        <w:pStyle w:val="ShortT"/>
      </w:pPr>
      <w:r w:rsidRPr="00E92C2C">
        <w:t>Treasury Laws Amendment (</w:t>
      </w:r>
      <w:r w:rsidR="001D2DF6" w:rsidRPr="00E92C2C">
        <w:t>Financial Sector Regulation</w:t>
      </w:r>
      <w:r w:rsidRPr="00E92C2C">
        <w:t xml:space="preserve">) </w:t>
      </w:r>
      <w:r w:rsidR="00823E63">
        <w:t>Act</w:t>
      </w:r>
      <w:r w:rsidRPr="00E92C2C">
        <w:t xml:space="preserve"> 2018</w:t>
      </w:r>
      <w:bookmarkStart w:id="0" w:name="_GoBack"/>
      <w:bookmarkEnd w:id="0"/>
    </w:p>
    <w:p w:rsidR="0048364F" w:rsidRPr="00E92C2C" w:rsidRDefault="0048364F" w:rsidP="0048364F"/>
    <w:p w:rsidR="0048364F" w:rsidRPr="00E92C2C" w:rsidRDefault="00C164CA" w:rsidP="00823E63">
      <w:pPr>
        <w:pStyle w:val="Actno"/>
        <w:spacing w:before="400"/>
      </w:pPr>
      <w:r w:rsidRPr="00E92C2C">
        <w:t>No.</w:t>
      </w:r>
      <w:r w:rsidR="00071A26">
        <w:t xml:space="preserve"> 142</w:t>
      </w:r>
      <w:r w:rsidRPr="00E92C2C">
        <w:t>, 201</w:t>
      </w:r>
      <w:r w:rsidR="00E947C6" w:rsidRPr="00E92C2C">
        <w:t>8</w:t>
      </w:r>
    </w:p>
    <w:p w:rsidR="0048364F" w:rsidRPr="00E92C2C" w:rsidRDefault="0048364F" w:rsidP="0048364F"/>
    <w:p w:rsidR="00823E63" w:rsidRDefault="00823E63" w:rsidP="00823E63"/>
    <w:p w:rsidR="00823E63" w:rsidRDefault="00823E63" w:rsidP="00823E63"/>
    <w:p w:rsidR="00823E63" w:rsidRDefault="00823E63" w:rsidP="00823E63"/>
    <w:p w:rsidR="00823E63" w:rsidRDefault="00823E63" w:rsidP="00823E63"/>
    <w:p w:rsidR="0048364F" w:rsidRPr="00E92C2C" w:rsidRDefault="00823E63" w:rsidP="0048364F">
      <w:pPr>
        <w:pStyle w:val="LongT"/>
      </w:pPr>
      <w:r>
        <w:t>An Act</w:t>
      </w:r>
      <w:r w:rsidR="0048364F" w:rsidRPr="00E92C2C">
        <w:t xml:space="preserve"> to </w:t>
      </w:r>
      <w:r w:rsidR="002C79C7" w:rsidRPr="00E92C2C">
        <w:t>amend the law in relation to the financial sector</w:t>
      </w:r>
      <w:r w:rsidR="0048364F" w:rsidRPr="00E92C2C">
        <w:t>, and for related purposes</w:t>
      </w:r>
    </w:p>
    <w:p w:rsidR="0048364F" w:rsidRPr="00E92C2C" w:rsidRDefault="0048364F" w:rsidP="0048364F">
      <w:pPr>
        <w:pStyle w:val="Header"/>
        <w:tabs>
          <w:tab w:val="clear" w:pos="4150"/>
          <w:tab w:val="clear" w:pos="8307"/>
        </w:tabs>
      </w:pPr>
      <w:r w:rsidRPr="00E92C2C">
        <w:rPr>
          <w:rStyle w:val="CharAmSchNo"/>
        </w:rPr>
        <w:t xml:space="preserve"> </w:t>
      </w:r>
      <w:r w:rsidRPr="00E92C2C">
        <w:rPr>
          <w:rStyle w:val="CharAmSchText"/>
        </w:rPr>
        <w:t xml:space="preserve"> </w:t>
      </w:r>
    </w:p>
    <w:p w:rsidR="0048364F" w:rsidRPr="00E92C2C" w:rsidRDefault="0048364F" w:rsidP="0048364F">
      <w:pPr>
        <w:pStyle w:val="Header"/>
        <w:tabs>
          <w:tab w:val="clear" w:pos="4150"/>
          <w:tab w:val="clear" w:pos="8307"/>
        </w:tabs>
      </w:pPr>
      <w:r w:rsidRPr="00E92C2C">
        <w:rPr>
          <w:rStyle w:val="CharAmPartNo"/>
        </w:rPr>
        <w:t xml:space="preserve"> </w:t>
      </w:r>
      <w:r w:rsidRPr="00E92C2C">
        <w:rPr>
          <w:rStyle w:val="CharAmPartText"/>
        </w:rPr>
        <w:t xml:space="preserve"> </w:t>
      </w:r>
    </w:p>
    <w:p w:rsidR="0048364F" w:rsidRPr="00E92C2C" w:rsidRDefault="0048364F" w:rsidP="0048364F">
      <w:pPr>
        <w:sectPr w:rsidR="0048364F" w:rsidRPr="00E92C2C" w:rsidSect="00823E63">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E92C2C" w:rsidRDefault="0048364F" w:rsidP="005D5009">
      <w:pPr>
        <w:rPr>
          <w:sz w:val="36"/>
        </w:rPr>
      </w:pPr>
      <w:r w:rsidRPr="00E92C2C">
        <w:rPr>
          <w:sz w:val="36"/>
        </w:rPr>
        <w:lastRenderedPageBreak/>
        <w:t>Contents</w:t>
      </w:r>
    </w:p>
    <w:p w:rsidR="00D97924" w:rsidRDefault="00D9792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97924">
        <w:rPr>
          <w:noProof/>
        </w:rPr>
        <w:tab/>
      </w:r>
      <w:r w:rsidRPr="00D97924">
        <w:rPr>
          <w:noProof/>
        </w:rPr>
        <w:fldChar w:fldCharType="begin"/>
      </w:r>
      <w:r w:rsidRPr="00D97924">
        <w:rPr>
          <w:noProof/>
        </w:rPr>
        <w:instrText xml:space="preserve"> PAGEREF _Toc531262998 \h </w:instrText>
      </w:r>
      <w:r w:rsidRPr="00D97924">
        <w:rPr>
          <w:noProof/>
        </w:rPr>
      </w:r>
      <w:r w:rsidRPr="00D97924">
        <w:rPr>
          <w:noProof/>
        </w:rPr>
        <w:fldChar w:fldCharType="separate"/>
      </w:r>
      <w:r w:rsidR="00B7196E">
        <w:rPr>
          <w:noProof/>
        </w:rPr>
        <w:t>1</w:t>
      </w:r>
      <w:r w:rsidRPr="00D97924">
        <w:rPr>
          <w:noProof/>
        </w:rPr>
        <w:fldChar w:fldCharType="end"/>
      </w:r>
    </w:p>
    <w:p w:rsidR="00D97924" w:rsidRDefault="00D97924">
      <w:pPr>
        <w:pStyle w:val="TOC5"/>
        <w:rPr>
          <w:rFonts w:asciiTheme="minorHAnsi" w:eastAsiaTheme="minorEastAsia" w:hAnsiTheme="minorHAnsi" w:cstheme="minorBidi"/>
          <w:noProof/>
          <w:kern w:val="0"/>
          <w:sz w:val="22"/>
          <w:szCs w:val="22"/>
        </w:rPr>
      </w:pPr>
      <w:r>
        <w:rPr>
          <w:noProof/>
        </w:rPr>
        <w:t>2</w:t>
      </w:r>
      <w:r>
        <w:rPr>
          <w:noProof/>
        </w:rPr>
        <w:tab/>
        <w:t>Commencement</w:t>
      </w:r>
      <w:r w:rsidRPr="00D97924">
        <w:rPr>
          <w:noProof/>
        </w:rPr>
        <w:tab/>
      </w:r>
      <w:r w:rsidRPr="00D97924">
        <w:rPr>
          <w:noProof/>
        </w:rPr>
        <w:fldChar w:fldCharType="begin"/>
      </w:r>
      <w:r w:rsidRPr="00D97924">
        <w:rPr>
          <w:noProof/>
        </w:rPr>
        <w:instrText xml:space="preserve"> PAGEREF _Toc531262999 \h </w:instrText>
      </w:r>
      <w:r w:rsidRPr="00D97924">
        <w:rPr>
          <w:noProof/>
        </w:rPr>
      </w:r>
      <w:r w:rsidRPr="00D97924">
        <w:rPr>
          <w:noProof/>
        </w:rPr>
        <w:fldChar w:fldCharType="separate"/>
      </w:r>
      <w:r w:rsidR="00B7196E">
        <w:rPr>
          <w:noProof/>
        </w:rPr>
        <w:t>2</w:t>
      </w:r>
      <w:r w:rsidRPr="00D97924">
        <w:rPr>
          <w:noProof/>
        </w:rPr>
        <w:fldChar w:fldCharType="end"/>
      </w:r>
    </w:p>
    <w:p w:rsidR="00D97924" w:rsidRDefault="00D97924">
      <w:pPr>
        <w:pStyle w:val="TOC5"/>
        <w:rPr>
          <w:rFonts w:asciiTheme="minorHAnsi" w:eastAsiaTheme="minorEastAsia" w:hAnsiTheme="minorHAnsi" w:cstheme="minorBidi"/>
          <w:noProof/>
          <w:kern w:val="0"/>
          <w:sz w:val="22"/>
          <w:szCs w:val="22"/>
        </w:rPr>
      </w:pPr>
      <w:r>
        <w:rPr>
          <w:noProof/>
        </w:rPr>
        <w:t>3</w:t>
      </w:r>
      <w:r>
        <w:rPr>
          <w:noProof/>
        </w:rPr>
        <w:tab/>
        <w:t>Schedules</w:t>
      </w:r>
      <w:r w:rsidRPr="00D97924">
        <w:rPr>
          <w:noProof/>
        </w:rPr>
        <w:tab/>
      </w:r>
      <w:r w:rsidRPr="00D97924">
        <w:rPr>
          <w:noProof/>
        </w:rPr>
        <w:fldChar w:fldCharType="begin"/>
      </w:r>
      <w:r w:rsidRPr="00D97924">
        <w:rPr>
          <w:noProof/>
        </w:rPr>
        <w:instrText xml:space="preserve"> PAGEREF _Toc531263000 \h </w:instrText>
      </w:r>
      <w:r w:rsidRPr="00D97924">
        <w:rPr>
          <w:noProof/>
        </w:rPr>
      </w:r>
      <w:r w:rsidRPr="00D97924">
        <w:rPr>
          <w:noProof/>
        </w:rPr>
        <w:fldChar w:fldCharType="separate"/>
      </w:r>
      <w:r w:rsidR="00B7196E">
        <w:rPr>
          <w:noProof/>
        </w:rPr>
        <w:t>2</w:t>
      </w:r>
      <w:r w:rsidRPr="00D97924">
        <w:rPr>
          <w:noProof/>
        </w:rPr>
        <w:fldChar w:fldCharType="end"/>
      </w:r>
    </w:p>
    <w:p w:rsidR="00D97924" w:rsidRDefault="00D97924">
      <w:pPr>
        <w:pStyle w:val="TOC6"/>
        <w:rPr>
          <w:rFonts w:asciiTheme="minorHAnsi" w:eastAsiaTheme="minorEastAsia" w:hAnsiTheme="minorHAnsi" w:cstheme="minorBidi"/>
          <w:b w:val="0"/>
          <w:noProof/>
          <w:kern w:val="0"/>
          <w:sz w:val="22"/>
          <w:szCs w:val="22"/>
        </w:rPr>
      </w:pPr>
      <w:r>
        <w:rPr>
          <w:noProof/>
        </w:rPr>
        <w:t>Schedule 1—Restrictions on shareholdings</w:t>
      </w:r>
      <w:r w:rsidRPr="00D97924">
        <w:rPr>
          <w:b w:val="0"/>
          <w:noProof/>
          <w:sz w:val="18"/>
        </w:rPr>
        <w:tab/>
      </w:r>
      <w:r w:rsidRPr="00D97924">
        <w:rPr>
          <w:b w:val="0"/>
          <w:noProof/>
          <w:sz w:val="18"/>
        </w:rPr>
        <w:fldChar w:fldCharType="begin"/>
      </w:r>
      <w:r w:rsidRPr="00D97924">
        <w:rPr>
          <w:b w:val="0"/>
          <w:noProof/>
          <w:sz w:val="18"/>
        </w:rPr>
        <w:instrText xml:space="preserve"> PAGEREF _Toc531263001 \h </w:instrText>
      </w:r>
      <w:r w:rsidRPr="00D97924">
        <w:rPr>
          <w:b w:val="0"/>
          <w:noProof/>
          <w:sz w:val="18"/>
        </w:rPr>
      </w:r>
      <w:r w:rsidRPr="00D97924">
        <w:rPr>
          <w:b w:val="0"/>
          <w:noProof/>
          <w:sz w:val="18"/>
        </w:rPr>
        <w:fldChar w:fldCharType="separate"/>
      </w:r>
      <w:r w:rsidR="00B7196E">
        <w:rPr>
          <w:b w:val="0"/>
          <w:noProof/>
          <w:sz w:val="18"/>
        </w:rPr>
        <w:t>3</w:t>
      </w:r>
      <w:r w:rsidRPr="00D97924">
        <w:rPr>
          <w:b w:val="0"/>
          <w:noProof/>
          <w:sz w:val="18"/>
        </w:rPr>
        <w:fldChar w:fldCharType="end"/>
      </w:r>
    </w:p>
    <w:p w:rsidR="00D97924" w:rsidRDefault="00D97924">
      <w:pPr>
        <w:pStyle w:val="TOC7"/>
        <w:rPr>
          <w:rFonts w:asciiTheme="minorHAnsi" w:eastAsiaTheme="minorEastAsia" w:hAnsiTheme="minorHAnsi" w:cstheme="minorBidi"/>
          <w:noProof/>
          <w:kern w:val="0"/>
          <w:sz w:val="22"/>
          <w:szCs w:val="22"/>
        </w:rPr>
      </w:pPr>
      <w:r>
        <w:rPr>
          <w:noProof/>
        </w:rPr>
        <w:t>Part 1—Amendments</w:t>
      </w:r>
      <w:r w:rsidRPr="00D97924">
        <w:rPr>
          <w:noProof/>
          <w:sz w:val="18"/>
        </w:rPr>
        <w:tab/>
      </w:r>
      <w:r w:rsidRPr="00D97924">
        <w:rPr>
          <w:noProof/>
          <w:sz w:val="18"/>
        </w:rPr>
        <w:fldChar w:fldCharType="begin"/>
      </w:r>
      <w:r w:rsidRPr="00D97924">
        <w:rPr>
          <w:noProof/>
          <w:sz w:val="18"/>
        </w:rPr>
        <w:instrText xml:space="preserve"> PAGEREF _Toc531263002 \h </w:instrText>
      </w:r>
      <w:r w:rsidRPr="00D97924">
        <w:rPr>
          <w:noProof/>
          <w:sz w:val="18"/>
        </w:rPr>
      </w:r>
      <w:r w:rsidRPr="00D97924">
        <w:rPr>
          <w:noProof/>
          <w:sz w:val="18"/>
        </w:rPr>
        <w:fldChar w:fldCharType="separate"/>
      </w:r>
      <w:r w:rsidR="00B7196E">
        <w:rPr>
          <w:noProof/>
          <w:sz w:val="18"/>
        </w:rPr>
        <w:t>3</w:t>
      </w:r>
      <w:r w:rsidRPr="00D97924">
        <w:rPr>
          <w:noProof/>
          <w:sz w:val="18"/>
        </w:rPr>
        <w:fldChar w:fldCharType="end"/>
      </w:r>
    </w:p>
    <w:p w:rsidR="00D97924" w:rsidRDefault="00D97924">
      <w:pPr>
        <w:pStyle w:val="TOC9"/>
        <w:rPr>
          <w:rFonts w:asciiTheme="minorHAnsi" w:eastAsiaTheme="minorEastAsia" w:hAnsiTheme="minorHAnsi" w:cstheme="minorBidi"/>
          <w:i w:val="0"/>
          <w:noProof/>
          <w:kern w:val="0"/>
          <w:sz w:val="22"/>
          <w:szCs w:val="22"/>
        </w:rPr>
      </w:pPr>
      <w:r>
        <w:rPr>
          <w:noProof/>
        </w:rPr>
        <w:t>Financial Sector (Shareholdings) Act 1998</w:t>
      </w:r>
      <w:r w:rsidRPr="00D97924">
        <w:rPr>
          <w:i w:val="0"/>
          <w:noProof/>
          <w:sz w:val="18"/>
        </w:rPr>
        <w:tab/>
      </w:r>
      <w:r w:rsidRPr="00D97924">
        <w:rPr>
          <w:i w:val="0"/>
          <w:noProof/>
          <w:sz w:val="18"/>
        </w:rPr>
        <w:fldChar w:fldCharType="begin"/>
      </w:r>
      <w:r w:rsidRPr="00D97924">
        <w:rPr>
          <w:i w:val="0"/>
          <w:noProof/>
          <w:sz w:val="18"/>
        </w:rPr>
        <w:instrText xml:space="preserve"> PAGEREF _Toc531263003 \h </w:instrText>
      </w:r>
      <w:r w:rsidRPr="00D97924">
        <w:rPr>
          <w:i w:val="0"/>
          <w:noProof/>
          <w:sz w:val="18"/>
        </w:rPr>
      </w:r>
      <w:r w:rsidRPr="00D97924">
        <w:rPr>
          <w:i w:val="0"/>
          <w:noProof/>
          <w:sz w:val="18"/>
        </w:rPr>
        <w:fldChar w:fldCharType="separate"/>
      </w:r>
      <w:r w:rsidR="00B7196E">
        <w:rPr>
          <w:i w:val="0"/>
          <w:noProof/>
          <w:sz w:val="18"/>
        </w:rPr>
        <w:t>3</w:t>
      </w:r>
      <w:r w:rsidRPr="00D97924">
        <w:rPr>
          <w:i w:val="0"/>
          <w:noProof/>
          <w:sz w:val="18"/>
        </w:rPr>
        <w:fldChar w:fldCharType="end"/>
      </w:r>
    </w:p>
    <w:p w:rsidR="00D97924" w:rsidRDefault="00D97924">
      <w:pPr>
        <w:pStyle w:val="TOC7"/>
        <w:rPr>
          <w:rFonts w:asciiTheme="minorHAnsi" w:eastAsiaTheme="minorEastAsia" w:hAnsiTheme="minorHAnsi" w:cstheme="minorBidi"/>
          <w:noProof/>
          <w:kern w:val="0"/>
          <w:sz w:val="22"/>
          <w:szCs w:val="22"/>
        </w:rPr>
      </w:pPr>
      <w:r>
        <w:rPr>
          <w:noProof/>
        </w:rPr>
        <w:t>Part 2—Application and transitional provisions</w:t>
      </w:r>
      <w:r w:rsidRPr="00D97924">
        <w:rPr>
          <w:noProof/>
          <w:sz w:val="18"/>
        </w:rPr>
        <w:tab/>
      </w:r>
      <w:r w:rsidRPr="00D97924">
        <w:rPr>
          <w:noProof/>
          <w:sz w:val="18"/>
        </w:rPr>
        <w:fldChar w:fldCharType="begin"/>
      </w:r>
      <w:r w:rsidRPr="00D97924">
        <w:rPr>
          <w:noProof/>
          <w:sz w:val="18"/>
        </w:rPr>
        <w:instrText xml:space="preserve"> PAGEREF _Toc531263015 \h </w:instrText>
      </w:r>
      <w:r w:rsidRPr="00D97924">
        <w:rPr>
          <w:noProof/>
          <w:sz w:val="18"/>
        </w:rPr>
      </w:r>
      <w:r w:rsidRPr="00D97924">
        <w:rPr>
          <w:noProof/>
          <w:sz w:val="18"/>
        </w:rPr>
        <w:fldChar w:fldCharType="separate"/>
      </w:r>
      <w:r w:rsidR="00B7196E">
        <w:rPr>
          <w:noProof/>
          <w:sz w:val="18"/>
        </w:rPr>
        <w:t>17</w:t>
      </w:r>
      <w:r w:rsidRPr="00D97924">
        <w:rPr>
          <w:noProof/>
          <w:sz w:val="18"/>
        </w:rPr>
        <w:fldChar w:fldCharType="end"/>
      </w:r>
    </w:p>
    <w:p w:rsidR="00D97924" w:rsidRDefault="00D97924">
      <w:pPr>
        <w:pStyle w:val="TOC6"/>
        <w:rPr>
          <w:rFonts w:asciiTheme="minorHAnsi" w:eastAsiaTheme="minorEastAsia" w:hAnsiTheme="minorHAnsi" w:cstheme="minorBidi"/>
          <w:b w:val="0"/>
          <w:noProof/>
          <w:kern w:val="0"/>
          <w:sz w:val="22"/>
          <w:szCs w:val="22"/>
        </w:rPr>
      </w:pPr>
      <w:r>
        <w:rPr>
          <w:noProof/>
        </w:rPr>
        <w:t>Schedule 2—Limited banking licences</w:t>
      </w:r>
      <w:r w:rsidRPr="00D97924">
        <w:rPr>
          <w:b w:val="0"/>
          <w:noProof/>
          <w:sz w:val="18"/>
        </w:rPr>
        <w:tab/>
      </w:r>
      <w:r w:rsidRPr="00D97924">
        <w:rPr>
          <w:b w:val="0"/>
          <w:noProof/>
          <w:sz w:val="18"/>
        </w:rPr>
        <w:fldChar w:fldCharType="begin"/>
      </w:r>
      <w:r w:rsidRPr="00D97924">
        <w:rPr>
          <w:b w:val="0"/>
          <w:noProof/>
          <w:sz w:val="18"/>
        </w:rPr>
        <w:instrText xml:space="preserve"> PAGEREF _Toc531263016 \h </w:instrText>
      </w:r>
      <w:r w:rsidRPr="00D97924">
        <w:rPr>
          <w:b w:val="0"/>
          <w:noProof/>
          <w:sz w:val="18"/>
        </w:rPr>
      </w:r>
      <w:r w:rsidRPr="00D97924">
        <w:rPr>
          <w:b w:val="0"/>
          <w:noProof/>
          <w:sz w:val="18"/>
        </w:rPr>
        <w:fldChar w:fldCharType="separate"/>
      </w:r>
      <w:r w:rsidR="00B7196E">
        <w:rPr>
          <w:b w:val="0"/>
          <w:noProof/>
          <w:sz w:val="18"/>
        </w:rPr>
        <w:t>20</w:t>
      </w:r>
      <w:r w:rsidRPr="00D97924">
        <w:rPr>
          <w:b w:val="0"/>
          <w:noProof/>
          <w:sz w:val="18"/>
        </w:rPr>
        <w:fldChar w:fldCharType="end"/>
      </w:r>
    </w:p>
    <w:p w:rsidR="00D97924" w:rsidRDefault="00D97924">
      <w:pPr>
        <w:pStyle w:val="TOC7"/>
        <w:rPr>
          <w:rFonts w:asciiTheme="minorHAnsi" w:eastAsiaTheme="minorEastAsia" w:hAnsiTheme="minorHAnsi" w:cstheme="minorBidi"/>
          <w:noProof/>
          <w:kern w:val="0"/>
          <w:sz w:val="22"/>
          <w:szCs w:val="22"/>
        </w:rPr>
      </w:pPr>
      <w:r>
        <w:rPr>
          <w:noProof/>
        </w:rPr>
        <w:t>Part 1—Authority to carry on banking business for a limited time</w:t>
      </w:r>
      <w:r w:rsidRPr="00D97924">
        <w:rPr>
          <w:noProof/>
          <w:sz w:val="18"/>
        </w:rPr>
        <w:tab/>
      </w:r>
      <w:r w:rsidRPr="00D97924">
        <w:rPr>
          <w:noProof/>
          <w:sz w:val="18"/>
        </w:rPr>
        <w:fldChar w:fldCharType="begin"/>
      </w:r>
      <w:r w:rsidRPr="00D97924">
        <w:rPr>
          <w:noProof/>
          <w:sz w:val="18"/>
        </w:rPr>
        <w:instrText xml:space="preserve"> PAGEREF _Toc531263017 \h </w:instrText>
      </w:r>
      <w:r w:rsidRPr="00D97924">
        <w:rPr>
          <w:noProof/>
          <w:sz w:val="18"/>
        </w:rPr>
      </w:r>
      <w:r w:rsidRPr="00D97924">
        <w:rPr>
          <w:noProof/>
          <w:sz w:val="18"/>
        </w:rPr>
        <w:fldChar w:fldCharType="separate"/>
      </w:r>
      <w:r w:rsidR="00B7196E">
        <w:rPr>
          <w:noProof/>
          <w:sz w:val="18"/>
        </w:rPr>
        <w:t>20</w:t>
      </w:r>
      <w:r w:rsidRPr="00D97924">
        <w:rPr>
          <w:noProof/>
          <w:sz w:val="18"/>
        </w:rPr>
        <w:fldChar w:fldCharType="end"/>
      </w:r>
    </w:p>
    <w:p w:rsidR="00D97924" w:rsidRDefault="00D97924">
      <w:pPr>
        <w:pStyle w:val="TOC9"/>
        <w:rPr>
          <w:rFonts w:asciiTheme="minorHAnsi" w:eastAsiaTheme="minorEastAsia" w:hAnsiTheme="minorHAnsi" w:cstheme="minorBidi"/>
          <w:i w:val="0"/>
          <w:noProof/>
          <w:kern w:val="0"/>
          <w:sz w:val="22"/>
          <w:szCs w:val="22"/>
        </w:rPr>
      </w:pPr>
      <w:r>
        <w:rPr>
          <w:noProof/>
        </w:rPr>
        <w:t>Banking Act 1959</w:t>
      </w:r>
      <w:r w:rsidRPr="00D97924">
        <w:rPr>
          <w:i w:val="0"/>
          <w:noProof/>
          <w:sz w:val="18"/>
        </w:rPr>
        <w:tab/>
      </w:r>
      <w:r w:rsidRPr="00D97924">
        <w:rPr>
          <w:i w:val="0"/>
          <w:noProof/>
          <w:sz w:val="18"/>
        </w:rPr>
        <w:fldChar w:fldCharType="begin"/>
      </w:r>
      <w:r w:rsidRPr="00D97924">
        <w:rPr>
          <w:i w:val="0"/>
          <w:noProof/>
          <w:sz w:val="18"/>
        </w:rPr>
        <w:instrText xml:space="preserve"> PAGEREF _Toc531263018 \h </w:instrText>
      </w:r>
      <w:r w:rsidRPr="00D97924">
        <w:rPr>
          <w:i w:val="0"/>
          <w:noProof/>
          <w:sz w:val="18"/>
        </w:rPr>
      </w:r>
      <w:r w:rsidRPr="00D97924">
        <w:rPr>
          <w:i w:val="0"/>
          <w:noProof/>
          <w:sz w:val="18"/>
        </w:rPr>
        <w:fldChar w:fldCharType="separate"/>
      </w:r>
      <w:r w:rsidR="00B7196E">
        <w:rPr>
          <w:i w:val="0"/>
          <w:noProof/>
          <w:sz w:val="18"/>
        </w:rPr>
        <w:t>20</w:t>
      </w:r>
      <w:r w:rsidRPr="00D97924">
        <w:rPr>
          <w:i w:val="0"/>
          <w:noProof/>
          <w:sz w:val="18"/>
        </w:rPr>
        <w:fldChar w:fldCharType="end"/>
      </w:r>
    </w:p>
    <w:p w:rsidR="00D97924" w:rsidRDefault="00D97924">
      <w:pPr>
        <w:pStyle w:val="TOC7"/>
        <w:rPr>
          <w:rFonts w:asciiTheme="minorHAnsi" w:eastAsiaTheme="minorEastAsia" w:hAnsiTheme="minorHAnsi" w:cstheme="minorBidi"/>
          <w:noProof/>
          <w:kern w:val="0"/>
          <w:sz w:val="22"/>
          <w:szCs w:val="22"/>
        </w:rPr>
      </w:pPr>
      <w:r>
        <w:rPr>
          <w:noProof/>
        </w:rPr>
        <w:t>Part 2—Miscellaneous amendments</w:t>
      </w:r>
      <w:r w:rsidRPr="00D97924">
        <w:rPr>
          <w:noProof/>
          <w:sz w:val="18"/>
        </w:rPr>
        <w:tab/>
      </w:r>
      <w:r w:rsidRPr="00D97924">
        <w:rPr>
          <w:noProof/>
          <w:sz w:val="18"/>
        </w:rPr>
        <w:fldChar w:fldCharType="begin"/>
      </w:r>
      <w:r w:rsidRPr="00D97924">
        <w:rPr>
          <w:noProof/>
          <w:sz w:val="18"/>
        </w:rPr>
        <w:instrText xml:space="preserve"> PAGEREF _Toc531263022 \h </w:instrText>
      </w:r>
      <w:r w:rsidRPr="00D97924">
        <w:rPr>
          <w:noProof/>
          <w:sz w:val="18"/>
        </w:rPr>
      </w:r>
      <w:r w:rsidRPr="00D97924">
        <w:rPr>
          <w:noProof/>
          <w:sz w:val="18"/>
        </w:rPr>
        <w:fldChar w:fldCharType="separate"/>
      </w:r>
      <w:r w:rsidR="00B7196E">
        <w:rPr>
          <w:noProof/>
          <w:sz w:val="18"/>
        </w:rPr>
        <w:t>23</w:t>
      </w:r>
      <w:r w:rsidRPr="00D97924">
        <w:rPr>
          <w:noProof/>
          <w:sz w:val="18"/>
        </w:rPr>
        <w:fldChar w:fldCharType="end"/>
      </w:r>
    </w:p>
    <w:p w:rsidR="00D97924" w:rsidRDefault="00D97924">
      <w:pPr>
        <w:pStyle w:val="TOC9"/>
        <w:rPr>
          <w:rFonts w:asciiTheme="minorHAnsi" w:eastAsiaTheme="minorEastAsia" w:hAnsiTheme="minorHAnsi" w:cstheme="minorBidi"/>
          <w:i w:val="0"/>
          <w:noProof/>
          <w:kern w:val="0"/>
          <w:sz w:val="22"/>
          <w:szCs w:val="22"/>
        </w:rPr>
      </w:pPr>
      <w:r>
        <w:rPr>
          <w:noProof/>
        </w:rPr>
        <w:t>Banking Act 1959</w:t>
      </w:r>
      <w:r w:rsidRPr="00D97924">
        <w:rPr>
          <w:i w:val="0"/>
          <w:noProof/>
          <w:sz w:val="18"/>
        </w:rPr>
        <w:tab/>
      </w:r>
      <w:r w:rsidRPr="00D97924">
        <w:rPr>
          <w:i w:val="0"/>
          <w:noProof/>
          <w:sz w:val="18"/>
        </w:rPr>
        <w:fldChar w:fldCharType="begin"/>
      </w:r>
      <w:r w:rsidRPr="00D97924">
        <w:rPr>
          <w:i w:val="0"/>
          <w:noProof/>
          <w:sz w:val="18"/>
        </w:rPr>
        <w:instrText xml:space="preserve"> PAGEREF _Toc531263023 \h </w:instrText>
      </w:r>
      <w:r w:rsidRPr="00D97924">
        <w:rPr>
          <w:i w:val="0"/>
          <w:noProof/>
          <w:sz w:val="18"/>
        </w:rPr>
      </w:r>
      <w:r w:rsidRPr="00D97924">
        <w:rPr>
          <w:i w:val="0"/>
          <w:noProof/>
          <w:sz w:val="18"/>
        </w:rPr>
        <w:fldChar w:fldCharType="separate"/>
      </w:r>
      <w:r w:rsidR="00B7196E">
        <w:rPr>
          <w:i w:val="0"/>
          <w:noProof/>
          <w:sz w:val="18"/>
        </w:rPr>
        <w:t>23</w:t>
      </w:r>
      <w:r w:rsidRPr="00D97924">
        <w:rPr>
          <w:i w:val="0"/>
          <w:noProof/>
          <w:sz w:val="18"/>
        </w:rPr>
        <w:fldChar w:fldCharType="end"/>
      </w:r>
    </w:p>
    <w:p w:rsidR="00060FF9" w:rsidRPr="00E92C2C" w:rsidRDefault="00D97924" w:rsidP="0048364F">
      <w:r>
        <w:fldChar w:fldCharType="end"/>
      </w:r>
    </w:p>
    <w:p w:rsidR="00FE7F93" w:rsidRPr="00E92C2C" w:rsidRDefault="00FE7F93" w:rsidP="0048364F">
      <w:pPr>
        <w:sectPr w:rsidR="00FE7F93" w:rsidRPr="00E92C2C" w:rsidSect="00823E63">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823E63" w:rsidRDefault="00823E63">
      <w:r>
        <w:object w:dxaOrig="2146" w:dyaOrig="1561">
          <v:shape id="_x0000_i1027" type="#_x0000_t75" alt="Commonwealth Coat of Arms of Australia" style="width:111pt;height:80.25pt" o:ole="" fillcolor="window">
            <v:imagedata r:id="rId8" o:title=""/>
          </v:shape>
          <o:OLEObject Type="Embed" ProgID="Word.Picture.8" ShapeID="_x0000_i1027" DrawAspect="Content" ObjectID="_1605005667" r:id="rId21"/>
        </w:object>
      </w:r>
    </w:p>
    <w:p w:rsidR="00823E63" w:rsidRDefault="00823E63"/>
    <w:p w:rsidR="00823E63" w:rsidRDefault="00823E63" w:rsidP="00823E63">
      <w:pPr>
        <w:spacing w:line="240" w:lineRule="auto"/>
      </w:pPr>
    </w:p>
    <w:p w:rsidR="00823E63" w:rsidRDefault="00B7196E" w:rsidP="00823E63">
      <w:pPr>
        <w:pStyle w:val="ShortTP1"/>
      </w:pPr>
      <w:r>
        <w:fldChar w:fldCharType="begin"/>
      </w:r>
      <w:r>
        <w:instrText xml:space="preserve"> STYLEREF ShortT </w:instrText>
      </w:r>
      <w:r>
        <w:fldChar w:fldCharType="separate"/>
      </w:r>
      <w:r>
        <w:rPr>
          <w:noProof/>
        </w:rPr>
        <w:t>Treasury Laws Amendment (Financial Sector Regulation) Act 2018</w:t>
      </w:r>
      <w:r>
        <w:rPr>
          <w:noProof/>
        </w:rPr>
        <w:fldChar w:fldCharType="end"/>
      </w:r>
    </w:p>
    <w:p w:rsidR="00823E63" w:rsidRDefault="00B7196E" w:rsidP="00823E63">
      <w:pPr>
        <w:pStyle w:val="ActNoP1"/>
      </w:pPr>
      <w:r>
        <w:fldChar w:fldCharType="begin"/>
      </w:r>
      <w:r>
        <w:instrText xml:space="preserve"> STYLEREF Actno </w:instrText>
      </w:r>
      <w:r>
        <w:fldChar w:fldCharType="separate"/>
      </w:r>
      <w:r>
        <w:rPr>
          <w:noProof/>
        </w:rPr>
        <w:t>No. 142, 2018</w:t>
      </w:r>
      <w:r>
        <w:rPr>
          <w:noProof/>
        </w:rPr>
        <w:fldChar w:fldCharType="end"/>
      </w:r>
    </w:p>
    <w:p w:rsidR="00823E63" w:rsidRPr="009A0728" w:rsidRDefault="00823E63" w:rsidP="009A0728">
      <w:pPr>
        <w:pBdr>
          <w:bottom w:val="single" w:sz="6" w:space="0" w:color="auto"/>
        </w:pBdr>
        <w:spacing w:before="400" w:line="240" w:lineRule="auto"/>
        <w:rPr>
          <w:rFonts w:eastAsia="Times New Roman"/>
          <w:b/>
          <w:sz w:val="28"/>
        </w:rPr>
      </w:pPr>
    </w:p>
    <w:p w:rsidR="00823E63" w:rsidRPr="009A0728" w:rsidRDefault="00823E63" w:rsidP="009A0728">
      <w:pPr>
        <w:spacing w:line="40" w:lineRule="exact"/>
        <w:rPr>
          <w:rFonts w:eastAsia="Calibri"/>
          <w:b/>
          <w:sz w:val="28"/>
        </w:rPr>
      </w:pPr>
    </w:p>
    <w:p w:rsidR="00823E63" w:rsidRPr="009A0728" w:rsidRDefault="00823E63" w:rsidP="009A0728">
      <w:pPr>
        <w:pBdr>
          <w:top w:val="single" w:sz="12" w:space="0" w:color="auto"/>
        </w:pBdr>
        <w:spacing w:line="240" w:lineRule="auto"/>
        <w:rPr>
          <w:rFonts w:eastAsia="Times New Roman"/>
          <w:b/>
          <w:sz w:val="28"/>
        </w:rPr>
      </w:pPr>
    </w:p>
    <w:p w:rsidR="0048364F" w:rsidRPr="00E92C2C" w:rsidRDefault="00823E63" w:rsidP="00E92C2C">
      <w:pPr>
        <w:pStyle w:val="Page1"/>
      </w:pPr>
      <w:r>
        <w:t>An Act</w:t>
      </w:r>
      <w:r w:rsidR="00E92C2C" w:rsidRPr="00E92C2C">
        <w:t xml:space="preserve"> to amend the law in relation to the financial sector, and for related purposes</w:t>
      </w:r>
    </w:p>
    <w:p w:rsidR="00071A26" w:rsidRDefault="00071A26" w:rsidP="000C5962">
      <w:pPr>
        <w:pStyle w:val="AssentDt"/>
        <w:spacing w:before="240"/>
        <w:rPr>
          <w:sz w:val="24"/>
        </w:rPr>
      </w:pPr>
      <w:r>
        <w:rPr>
          <w:sz w:val="24"/>
        </w:rPr>
        <w:t>[</w:t>
      </w:r>
      <w:r>
        <w:rPr>
          <w:i/>
          <w:sz w:val="24"/>
        </w:rPr>
        <w:t>Assented to 29 November 2018</w:t>
      </w:r>
      <w:r>
        <w:rPr>
          <w:sz w:val="24"/>
        </w:rPr>
        <w:t>]</w:t>
      </w:r>
    </w:p>
    <w:p w:rsidR="0048364F" w:rsidRPr="00E92C2C" w:rsidRDefault="0048364F" w:rsidP="00E92C2C">
      <w:pPr>
        <w:spacing w:before="240" w:line="240" w:lineRule="auto"/>
        <w:rPr>
          <w:sz w:val="32"/>
        </w:rPr>
      </w:pPr>
      <w:r w:rsidRPr="00E92C2C">
        <w:rPr>
          <w:sz w:val="32"/>
        </w:rPr>
        <w:t>The Parliament of Australia enacts:</w:t>
      </w:r>
    </w:p>
    <w:p w:rsidR="0048364F" w:rsidRPr="00E92C2C" w:rsidRDefault="0048364F" w:rsidP="00E92C2C">
      <w:pPr>
        <w:pStyle w:val="ActHead5"/>
      </w:pPr>
      <w:bookmarkStart w:id="1" w:name="_Toc531262998"/>
      <w:r w:rsidRPr="00E92C2C">
        <w:rPr>
          <w:rStyle w:val="CharSectno"/>
        </w:rPr>
        <w:t>1</w:t>
      </w:r>
      <w:r w:rsidRPr="00E92C2C">
        <w:t xml:space="preserve">  Short title</w:t>
      </w:r>
      <w:bookmarkEnd w:id="1"/>
    </w:p>
    <w:p w:rsidR="0048364F" w:rsidRPr="00E92C2C" w:rsidRDefault="0048364F" w:rsidP="00E92C2C">
      <w:pPr>
        <w:pStyle w:val="subsection"/>
      </w:pPr>
      <w:r w:rsidRPr="00E92C2C">
        <w:tab/>
      </w:r>
      <w:r w:rsidRPr="00E92C2C">
        <w:tab/>
        <w:t xml:space="preserve">This Act </w:t>
      </w:r>
      <w:r w:rsidR="00275197" w:rsidRPr="00E92C2C">
        <w:t xml:space="preserve">is </w:t>
      </w:r>
      <w:r w:rsidRPr="00E92C2C">
        <w:t xml:space="preserve">the </w:t>
      </w:r>
      <w:r w:rsidR="001D2DF6" w:rsidRPr="00E92C2C">
        <w:rPr>
          <w:i/>
        </w:rPr>
        <w:t xml:space="preserve">Treasury Laws Amendment (Financial Sector Regulation) </w:t>
      </w:r>
      <w:r w:rsidR="00E947C6" w:rsidRPr="00E92C2C">
        <w:rPr>
          <w:i/>
        </w:rPr>
        <w:t>Act 2018</w:t>
      </w:r>
      <w:r w:rsidRPr="00E92C2C">
        <w:t>.</w:t>
      </w:r>
    </w:p>
    <w:p w:rsidR="0048364F" w:rsidRPr="00E92C2C" w:rsidRDefault="0048364F" w:rsidP="00E92C2C">
      <w:pPr>
        <w:pStyle w:val="ActHead5"/>
      </w:pPr>
      <w:bookmarkStart w:id="2" w:name="_Toc531262999"/>
      <w:r w:rsidRPr="00E92C2C">
        <w:rPr>
          <w:rStyle w:val="CharSectno"/>
        </w:rPr>
        <w:t>2</w:t>
      </w:r>
      <w:r w:rsidRPr="00E92C2C">
        <w:t xml:space="preserve">  Commencement</w:t>
      </w:r>
      <w:bookmarkEnd w:id="2"/>
    </w:p>
    <w:p w:rsidR="0048364F" w:rsidRPr="00E92C2C" w:rsidRDefault="0048364F" w:rsidP="00E92C2C">
      <w:pPr>
        <w:pStyle w:val="subsection"/>
      </w:pPr>
      <w:r w:rsidRPr="00E92C2C">
        <w:tab/>
        <w:t>(1)</w:t>
      </w:r>
      <w:r w:rsidRPr="00E92C2C">
        <w:tab/>
        <w:t>Each provision of this Act specified in column 1 of the table commences, or is taken to have commenced, in accordance with column 2 of the table. Any other statement in column 2 has effect according to its terms.</w:t>
      </w:r>
    </w:p>
    <w:p w:rsidR="0048364F" w:rsidRPr="00E92C2C" w:rsidRDefault="0048364F" w:rsidP="00E92C2C">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E92C2C" w:rsidTr="004C7C8C">
        <w:trPr>
          <w:tblHeader/>
        </w:trPr>
        <w:tc>
          <w:tcPr>
            <w:tcW w:w="7111" w:type="dxa"/>
            <w:gridSpan w:val="3"/>
            <w:tcBorders>
              <w:top w:val="single" w:sz="12" w:space="0" w:color="auto"/>
              <w:bottom w:val="single" w:sz="6" w:space="0" w:color="auto"/>
            </w:tcBorders>
            <w:shd w:val="clear" w:color="auto" w:fill="auto"/>
          </w:tcPr>
          <w:p w:rsidR="0048364F" w:rsidRPr="00E92C2C" w:rsidRDefault="0048364F" w:rsidP="00E92C2C">
            <w:pPr>
              <w:pStyle w:val="TableHeading"/>
            </w:pPr>
            <w:r w:rsidRPr="00E92C2C">
              <w:t>Commencement information</w:t>
            </w:r>
          </w:p>
        </w:tc>
      </w:tr>
      <w:tr w:rsidR="0048364F" w:rsidRPr="00E92C2C" w:rsidTr="004C7C8C">
        <w:trPr>
          <w:tblHeader/>
        </w:trPr>
        <w:tc>
          <w:tcPr>
            <w:tcW w:w="1701" w:type="dxa"/>
            <w:tcBorders>
              <w:top w:val="single" w:sz="6" w:space="0" w:color="auto"/>
              <w:bottom w:val="single" w:sz="6" w:space="0" w:color="auto"/>
            </w:tcBorders>
            <w:shd w:val="clear" w:color="auto" w:fill="auto"/>
          </w:tcPr>
          <w:p w:rsidR="0048364F" w:rsidRPr="00E92C2C" w:rsidRDefault="0048364F" w:rsidP="00E92C2C">
            <w:pPr>
              <w:pStyle w:val="TableHeading"/>
            </w:pPr>
            <w:r w:rsidRPr="00E92C2C">
              <w:t>Column 1</w:t>
            </w:r>
          </w:p>
        </w:tc>
        <w:tc>
          <w:tcPr>
            <w:tcW w:w="3828" w:type="dxa"/>
            <w:tcBorders>
              <w:top w:val="single" w:sz="6" w:space="0" w:color="auto"/>
              <w:bottom w:val="single" w:sz="6" w:space="0" w:color="auto"/>
            </w:tcBorders>
            <w:shd w:val="clear" w:color="auto" w:fill="auto"/>
          </w:tcPr>
          <w:p w:rsidR="0048364F" w:rsidRPr="00E92C2C" w:rsidRDefault="0048364F" w:rsidP="00E92C2C">
            <w:pPr>
              <w:pStyle w:val="TableHeading"/>
            </w:pPr>
            <w:r w:rsidRPr="00E92C2C">
              <w:t>Column 2</w:t>
            </w:r>
          </w:p>
        </w:tc>
        <w:tc>
          <w:tcPr>
            <w:tcW w:w="1582" w:type="dxa"/>
            <w:tcBorders>
              <w:top w:val="single" w:sz="6" w:space="0" w:color="auto"/>
              <w:bottom w:val="single" w:sz="6" w:space="0" w:color="auto"/>
            </w:tcBorders>
            <w:shd w:val="clear" w:color="auto" w:fill="auto"/>
          </w:tcPr>
          <w:p w:rsidR="0048364F" w:rsidRPr="00E92C2C" w:rsidRDefault="0048364F" w:rsidP="00E92C2C">
            <w:pPr>
              <w:pStyle w:val="TableHeading"/>
            </w:pPr>
            <w:r w:rsidRPr="00E92C2C">
              <w:t>Column 3</w:t>
            </w:r>
          </w:p>
        </w:tc>
      </w:tr>
      <w:tr w:rsidR="0048364F" w:rsidRPr="00E92C2C" w:rsidTr="004C7C8C">
        <w:trPr>
          <w:tblHeader/>
        </w:trPr>
        <w:tc>
          <w:tcPr>
            <w:tcW w:w="1701" w:type="dxa"/>
            <w:tcBorders>
              <w:top w:val="single" w:sz="6" w:space="0" w:color="auto"/>
              <w:bottom w:val="single" w:sz="12" w:space="0" w:color="auto"/>
            </w:tcBorders>
            <w:shd w:val="clear" w:color="auto" w:fill="auto"/>
          </w:tcPr>
          <w:p w:rsidR="0048364F" w:rsidRPr="00E92C2C" w:rsidRDefault="0048364F" w:rsidP="00E92C2C">
            <w:pPr>
              <w:pStyle w:val="TableHeading"/>
            </w:pPr>
            <w:r w:rsidRPr="00E92C2C">
              <w:t>Provisions</w:t>
            </w:r>
          </w:p>
        </w:tc>
        <w:tc>
          <w:tcPr>
            <w:tcW w:w="3828" w:type="dxa"/>
            <w:tcBorders>
              <w:top w:val="single" w:sz="6" w:space="0" w:color="auto"/>
              <w:bottom w:val="single" w:sz="12" w:space="0" w:color="auto"/>
            </w:tcBorders>
            <w:shd w:val="clear" w:color="auto" w:fill="auto"/>
          </w:tcPr>
          <w:p w:rsidR="0048364F" w:rsidRPr="00E92C2C" w:rsidRDefault="0048364F" w:rsidP="00E92C2C">
            <w:pPr>
              <w:pStyle w:val="TableHeading"/>
            </w:pPr>
            <w:r w:rsidRPr="00E92C2C">
              <w:t>Commencement</w:t>
            </w:r>
          </w:p>
        </w:tc>
        <w:tc>
          <w:tcPr>
            <w:tcW w:w="1582" w:type="dxa"/>
            <w:tcBorders>
              <w:top w:val="single" w:sz="6" w:space="0" w:color="auto"/>
              <w:bottom w:val="single" w:sz="12" w:space="0" w:color="auto"/>
            </w:tcBorders>
            <w:shd w:val="clear" w:color="auto" w:fill="auto"/>
          </w:tcPr>
          <w:p w:rsidR="0048364F" w:rsidRPr="00E92C2C" w:rsidRDefault="0048364F" w:rsidP="00E92C2C">
            <w:pPr>
              <w:pStyle w:val="TableHeading"/>
            </w:pPr>
            <w:r w:rsidRPr="00E92C2C">
              <w:t>Date/Details</w:t>
            </w:r>
          </w:p>
        </w:tc>
      </w:tr>
      <w:tr w:rsidR="0048364F" w:rsidRPr="00E92C2C" w:rsidTr="004C7C8C">
        <w:tc>
          <w:tcPr>
            <w:tcW w:w="1701" w:type="dxa"/>
            <w:tcBorders>
              <w:top w:val="single" w:sz="12" w:space="0" w:color="auto"/>
            </w:tcBorders>
            <w:shd w:val="clear" w:color="auto" w:fill="auto"/>
          </w:tcPr>
          <w:p w:rsidR="0048364F" w:rsidRPr="00E92C2C" w:rsidRDefault="0048364F" w:rsidP="00E92C2C">
            <w:pPr>
              <w:pStyle w:val="Tabletext"/>
            </w:pPr>
            <w:r w:rsidRPr="00E92C2C">
              <w:t>1.  Sections</w:t>
            </w:r>
            <w:r w:rsidR="00E92C2C" w:rsidRPr="00E92C2C">
              <w:t> </w:t>
            </w:r>
            <w:r w:rsidRPr="00E92C2C">
              <w:t>1 to 3 and anything in this Act not elsewhere covered by this table</w:t>
            </w:r>
          </w:p>
        </w:tc>
        <w:tc>
          <w:tcPr>
            <w:tcW w:w="3828" w:type="dxa"/>
            <w:tcBorders>
              <w:top w:val="single" w:sz="12" w:space="0" w:color="auto"/>
            </w:tcBorders>
            <w:shd w:val="clear" w:color="auto" w:fill="auto"/>
          </w:tcPr>
          <w:p w:rsidR="0048364F" w:rsidRPr="00E92C2C" w:rsidRDefault="0048364F" w:rsidP="00E92C2C">
            <w:pPr>
              <w:pStyle w:val="Tabletext"/>
            </w:pPr>
            <w:r w:rsidRPr="00E92C2C">
              <w:t>The day this Act receives the Royal Assent.</w:t>
            </w:r>
          </w:p>
        </w:tc>
        <w:tc>
          <w:tcPr>
            <w:tcW w:w="1582" w:type="dxa"/>
            <w:tcBorders>
              <w:top w:val="single" w:sz="12" w:space="0" w:color="auto"/>
            </w:tcBorders>
            <w:shd w:val="clear" w:color="auto" w:fill="auto"/>
          </w:tcPr>
          <w:p w:rsidR="0048364F" w:rsidRPr="00E92C2C" w:rsidRDefault="00071A26" w:rsidP="00E92C2C">
            <w:pPr>
              <w:pStyle w:val="Tabletext"/>
            </w:pPr>
            <w:r>
              <w:t>29 November 2018</w:t>
            </w:r>
          </w:p>
        </w:tc>
      </w:tr>
      <w:tr w:rsidR="00A94DE4" w:rsidRPr="00E92C2C" w:rsidTr="00A94DE4">
        <w:tc>
          <w:tcPr>
            <w:tcW w:w="1701" w:type="dxa"/>
            <w:tcBorders>
              <w:bottom w:val="single" w:sz="2" w:space="0" w:color="auto"/>
            </w:tcBorders>
            <w:shd w:val="clear" w:color="auto" w:fill="auto"/>
          </w:tcPr>
          <w:p w:rsidR="00A94DE4" w:rsidRPr="00E92C2C" w:rsidRDefault="00A94DE4" w:rsidP="00E92C2C">
            <w:pPr>
              <w:pStyle w:val="Tabletext"/>
            </w:pPr>
            <w:r w:rsidRPr="00E92C2C">
              <w:t>2.  Schedule</w:t>
            </w:r>
            <w:r w:rsidR="00E92C2C" w:rsidRPr="00E92C2C">
              <w:t> </w:t>
            </w:r>
            <w:r w:rsidRPr="00E92C2C">
              <w:t>1</w:t>
            </w:r>
          </w:p>
        </w:tc>
        <w:tc>
          <w:tcPr>
            <w:tcW w:w="3828" w:type="dxa"/>
            <w:tcBorders>
              <w:bottom w:val="single" w:sz="2" w:space="0" w:color="auto"/>
            </w:tcBorders>
            <w:shd w:val="clear" w:color="auto" w:fill="auto"/>
          </w:tcPr>
          <w:p w:rsidR="00A94DE4" w:rsidRPr="00E92C2C" w:rsidRDefault="00A94DE4" w:rsidP="00E92C2C">
            <w:pPr>
              <w:pStyle w:val="Tabletext"/>
              <w:rPr>
                <w:lang w:eastAsia="en-US"/>
              </w:rPr>
            </w:pPr>
            <w:r w:rsidRPr="00E92C2C">
              <w:rPr>
                <w:lang w:eastAsia="en-US"/>
              </w:rPr>
              <w:t>The first 1</w:t>
            </w:r>
            <w:r w:rsidR="00E92C2C" w:rsidRPr="00E92C2C">
              <w:rPr>
                <w:lang w:eastAsia="en-US"/>
              </w:rPr>
              <w:t> </w:t>
            </w:r>
            <w:r w:rsidRPr="00E92C2C">
              <w:rPr>
                <w:lang w:eastAsia="en-US"/>
              </w:rPr>
              <w:t>January, 1</w:t>
            </w:r>
            <w:r w:rsidR="00E92C2C" w:rsidRPr="00E92C2C">
              <w:rPr>
                <w:lang w:eastAsia="en-US"/>
              </w:rPr>
              <w:t> </w:t>
            </w:r>
            <w:r w:rsidRPr="00E92C2C">
              <w:rPr>
                <w:lang w:eastAsia="en-US"/>
              </w:rPr>
              <w:t>April, 1</w:t>
            </w:r>
            <w:r w:rsidR="00E92C2C" w:rsidRPr="00E92C2C">
              <w:rPr>
                <w:lang w:eastAsia="en-US"/>
              </w:rPr>
              <w:t> </w:t>
            </w:r>
            <w:r w:rsidRPr="00E92C2C">
              <w:rPr>
                <w:lang w:eastAsia="en-US"/>
              </w:rPr>
              <w:t>July or 1</w:t>
            </w:r>
            <w:r w:rsidR="00E92C2C" w:rsidRPr="00E92C2C">
              <w:rPr>
                <w:lang w:eastAsia="en-US"/>
              </w:rPr>
              <w:t> </w:t>
            </w:r>
            <w:r w:rsidRPr="00E92C2C">
              <w:rPr>
                <w:lang w:eastAsia="en-US"/>
              </w:rPr>
              <w:t>October to occur after the end of the period of 2 months beginning on the day this Act receives the Royal Assent.</w:t>
            </w:r>
          </w:p>
        </w:tc>
        <w:tc>
          <w:tcPr>
            <w:tcW w:w="1582" w:type="dxa"/>
            <w:tcBorders>
              <w:bottom w:val="single" w:sz="2" w:space="0" w:color="auto"/>
            </w:tcBorders>
            <w:shd w:val="clear" w:color="auto" w:fill="auto"/>
          </w:tcPr>
          <w:p w:rsidR="00A94DE4" w:rsidRPr="00E92C2C" w:rsidRDefault="00DC142E" w:rsidP="00E92C2C">
            <w:pPr>
              <w:pStyle w:val="Tabletext"/>
            </w:pPr>
            <w:r>
              <w:t>1 April 2019</w:t>
            </w:r>
          </w:p>
        </w:tc>
      </w:tr>
      <w:tr w:rsidR="00A94DE4" w:rsidRPr="00E92C2C" w:rsidTr="00A94DE4">
        <w:tc>
          <w:tcPr>
            <w:tcW w:w="1701" w:type="dxa"/>
            <w:tcBorders>
              <w:top w:val="single" w:sz="2" w:space="0" w:color="auto"/>
              <w:bottom w:val="single" w:sz="12" w:space="0" w:color="auto"/>
            </w:tcBorders>
            <w:shd w:val="clear" w:color="auto" w:fill="auto"/>
          </w:tcPr>
          <w:p w:rsidR="00A94DE4" w:rsidRPr="00E92C2C" w:rsidRDefault="00A94DE4" w:rsidP="00E92C2C">
            <w:pPr>
              <w:pStyle w:val="Tabletext"/>
            </w:pPr>
            <w:r w:rsidRPr="00E92C2C">
              <w:t>3.  Schedule</w:t>
            </w:r>
            <w:r w:rsidR="00E92C2C" w:rsidRPr="00E92C2C">
              <w:t> </w:t>
            </w:r>
            <w:r w:rsidRPr="00E92C2C">
              <w:t>2</w:t>
            </w:r>
          </w:p>
        </w:tc>
        <w:tc>
          <w:tcPr>
            <w:tcW w:w="3828" w:type="dxa"/>
            <w:tcBorders>
              <w:top w:val="single" w:sz="2" w:space="0" w:color="auto"/>
              <w:bottom w:val="single" w:sz="12" w:space="0" w:color="auto"/>
            </w:tcBorders>
            <w:shd w:val="clear" w:color="auto" w:fill="auto"/>
          </w:tcPr>
          <w:p w:rsidR="00A94DE4" w:rsidRPr="00E92C2C" w:rsidRDefault="00A94DE4" w:rsidP="00E92C2C">
            <w:pPr>
              <w:pStyle w:val="Tabletext"/>
            </w:pPr>
            <w:r w:rsidRPr="00E92C2C">
              <w:t>The day after this Act receives the Royal Assent.</w:t>
            </w:r>
          </w:p>
        </w:tc>
        <w:tc>
          <w:tcPr>
            <w:tcW w:w="1582" w:type="dxa"/>
            <w:tcBorders>
              <w:top w:val="single" w:sz="2" w:space="0" w:color="auto"/>
              <w:bottom w:val="single" w:sz="12" w:space="0" w:color="auto"/>
            </w:tcBorders>
            <w:shd w:val="clear" w:color="auto" w:fill="auto"/>
          </w:tcPr>
          <w:p w:rsidR="00A94DE4" w:rsidRPr="00E92C2C" w:rsidRDefault="00071A26" w:rsidP="00E92C2C">
            <w:pPr>
              <w:pStyle w:val="Tabletext"/>
            </w:pPr>
            <w:r>
              <w:t>30 November 2018</w:t>
            </w:r>
          </w:p>
        </w:tc>
      </w:tr>
    </w:tbl>
    <w:p w:rsidR="0048364F" w:rsidRPr="00E92C2C" w:rsidRDefault="00201D27" w:rsidP="00E92C2C">
      <w:pPr>
        <w:pStyle w:val="notetext"/>
      </w:pPr>
      <w:r w:rsidRPr="00E92C2C">
        <w:t>Note:</w:t>
      </w:r>
      <w:r w:rsidRPr="00E92C2C">
        <w:tab/>
        <w:t>This table relates only to the provisions of this Act as originally enacted. It will not be amended to deal with any later amendments of this Act.</w:t>
      </w:r>
    </w:p>
    <w:p w:rsidR="0048364F" w:rsidRPr="00E92C2C" w:rsidRDefault="0048364F" w:rsidP="00E92C2C">
      <w:pPr>
        <w:pStyle w:val="subsection"/>
      </w:pPr>
      <w:r w:rsidRPr="00E92C2C">
        <w:tab/>
        <w:t>(2)</w:t>
      </w:r>
      <w:r w:rsidRPr="00E92C2C">
        <w:tab/>
      </w:r>
      <w:r w:rsidR="00201D27" w:rsidRPr="00E92C2C">
        <w:t xml:space="preserve">Any information in </w:t>
      </w:r>
      <w:r w:rsidR="00877D48" w:rsidRPr="00E92C2C">
        <w:t>c</w:t>
      </w:r>
      <w:r w:rsidR="00201D27" w:rsidRPr="00E92C2C">
        <w:t>olumn 3 of the table is not part of this Act. Information may be inserted in this column, or information in it may be edited, in any published version of this Act.</w:t>
      </w:r>
    </w:p>
    <w:p w:rsidR="0048364F" w:rsidRPr="00E92C2C" w:rsidRDefault="0048364F" w:rsidP="00E92C2C">
      <w:pPr>
        <w:pStyle w:val="ActHead5"/>
      </w:pPr>
      <w:bookmarkStart w:id="3" w:name="_Toc531263000"/>
      <w:r w:rsidRPr="00E92C2C">
        <w:rPr>
          <w:rStyle w:val="CharSectno"/>
        </w:rPr>
        <w:t>3</w:t>
      </w:r>
      <w:r w:rsidRPr="00E92C2C">
        <w:t xml:space="preserve">  Schedules</w:t>
      </w:r>
      <w:bookmarkEnd w:id="3"/>
    </w:p>
    <w:p w:rsidR="0048364F" w:rsidRPr="00E92C2C" w:rsidRDefault="0048364F" w:rsidP="00E92C2C">
      <w:pPr>
        <w:pStyle w:val="subsection"/>
      </w:pPr>
      <w:r w:rsidRPr="00E92C2C">
        <w:tab/>
      </w:r>
      <w:r w:rsidRPr="00E92C2C">
        <w:tab/>
      </w:r>
      <w:r w:rsidR="00202618" w:rsidRPr="00E92C2C">
        <w:t>Legislation that is specified in a Schedule to this Act is amended or repealed as set out in the applicable items in the Schedule concerned, and any other item in a Schedule to this Act has effect according to its terms.</w:t>
      </w:r>
    </w:p>
    <w:p w:rsidR="0048364F" w:rsidRPr="00E92C2C" w:rsidRDefault="0048364F" w:rsidP="00E92C2C">
      <w:pPr>
        <w:pStyle w:val="ActHead6"/>
        <w:pageBreakBefore/>
      </w:pPr>
      <w:bookmarkStart w:id="4" w:name="opcAmSched"/>
      <w:bookmarkStart w:id="5" w:name="_Toc531263001"/>
      <w:r w:rsidRPr="00E92C2C">
        <w:rPr>
          <w:rStyle w:val="CharAmSchNo"/>
        </w:rPr>
        <w:t>Schedule</w:t>
      </w:r>
      <w:r w:rsidR="00E92C2C" w:rsidRPr="00E92C2C">
        <w:rPr>
          <w:rStyle w:val="CharAmSchNo"/>
        </w:rPr>
        <w:t> </w:t>
      </w:r>
      <w:r w:rsidRPr="00E92C2C">
        <w:rPr>
          <w:rStyle w:val="CharAmSchNo"/>
        </w:rPr>
        <w:t>1</w:t>
      </w:r>
      <w:r w:rsidRPr="00E92C2C">
        <w:t>—</w:t>
      </w:r>
      <w:r w:rsidR="00A94DE4" w:rsidRPr="00E92C2C">
        <w:rPr>
          <w:rStyle w:val="CharAmSchText"/>
        </w:rPr>
        <w:t>Restrictions on shareholdings</w:t>
      </w:r>
      <w:bookmarkEnd w:id="5"/>
    </w:p>
    <w:p w:rsidR="00A94DE4" w:rsidRPr="00E92C2C" w:rsidRDefault="00A94DE4" w:rsidP="00E92C2C">
      <w:pPr>
        <w:pStyle w:val="ActHead7"/>
      </w:pPr>
      <w:bookmarkStart w:id="6" w:name="_Toc531263002"/>
      <w:bookmarkEnd w:id="4"/>
      <w:r w:rsidRPr="00E92C2C">
        <w:rPr>
          <w:rStyle w:val="CharAmPartNo"/>
        </w:rPr>
        <w:t>Part</w:t>
      </w:r>
      <w:r w:rsidR="00E92C2C" w:rsidRPr="00E92C2C">
        <w:rPr>
          <w:rStyle w:val="CharAmPartNo"/>
        </w:rPr>
        <w:t> </w:t>
      </w:r>
      <w:r w:rsidRPr="00E92C2C">
        <w:rPr>
          <w:rStyle w:val="CharAmPartNo"/>
        </w:rPr>
        <w:t>1</w:t>
      </w:r>
      <w:r w:rsidRPr="00E92C2C">
        <w:t>—</w:t>
      </w:r>
      <w:r w:rsidRPr="00E92C2C">
        <w:rPr>
          <w:rStyle w:val="CharAmPartText"/>
        </w:rPr>
        <w:t>Amendments</w:t>
      </w:r>
      <w:bookmarkEnd w:id="6"/>
    </w:p>
    <w:p w:rsidR="00A94DE4" w:rsidRPr="00E92C2C" w:rsidRDefault="00A94DE4" w:rsidP="00E92C2C">
      <w:pPr>
        <w:pStyle w:val="ActHead9"/>
        <w:rPr>
          <w:i w:val="0"/>
        </w:rPr>
      </w:pPr>
      <w:bookmarkStart w:id="7" w:name="_Toc531263003"/>
      <w:r w:rsidRPr="00E92C2C">
        <w:t>Financial Sector (Shareholdings) Act 1998</w:t>
      </w:r>
      <w:bookmarkEnd w:id="7"/>
    </w:p>
    <w:p w:rsidR="00A94DE4" w:rsidRPr="00E92C2C" w:rsidRDefault="00A94DE4" w:rsidP="00E92C2C">
      <w:pPr>
        <w:pStyle w:val="ItemHead"/>
      </w:pPr>
      <w:r w:rsidRPr="00E92C2C">
        <w:t>1  Section</w:t>
      </w:r>
      <w:r w:rsidR="00E92C2C" w:rsidRPr="00E92C2C">
        <w:t> </w:t>
      </w:r>
      <w:r w:rsidRPr="00E92C2C">
        <w:t>3</w:t>
      </w:r>
    </w:p>
    <w:p w:rsidR="00A94DE4" w:rsidRPr="00E92C2C" w:rsidRDefault="00A94DE4" w:rsidP="00E92C2C">
      <w:pPr>
        <w:pStyle w:val="Item"/>
      </w:pPr>
      <w:r w:rsidRPr="00E92C2C">
        <w:t>Insert:</w:t>
      </w:r>
    </w:p>
    <w:p w:rsidR="00A94DE4" w:rsidRPr="00E92C2C" w:rsidRDefault="00A94DE4" w:rsidP="00E92C2C">
      <w:pPr>
        <w:pStyle w:val="Definition"/>
      </w:pPr>
      <w:r w:rsidRPr="00E92C2C">
        <w:rPr>
          <w:b/>
          <w:i/>
        </w:rPr>
        <w:t>APRA</w:t>
      </w:r>
      <w:r w:rsidRPr="00E92C2C">
        <w:t xml:space="preserve"> means the Australian Prudential Regulation Authority.</w:t>
      </w:r>
    </w:p>
    <w:p w:rsidR="00A94DE4" w:rsidRPr="00E92C2C" w:rsidRDefault="00A94DE4" w:rsidP="00E92C2C">
      <w:pPr>
        <w:pStyle w:val="Definition"/>
      </w:pPr>
      <w:r w:rsidRPr="00E92C2C">
        <w:rPr>
          <w:b/>
          <w:i/>
        </w:rPr>
        <w:t>assets threshold</w:t>
      </w:r>
      <w:r w:rsidRPr="00E92C2C">
        <w:t xml:space="preserve"> has the meaning given by subsections</w:t>
      </w:r>
      <w:r w:rsidR="00E92C2C" w:rsidRPr="00E92C2C">
        <w:t> </w:t>
      </w:r>
      <w:r w:rsidRPr="00E92C2C">
        <w:t>14A(6) and (7).</w:t>
      </w:r>
    </w:p>
    <w:p w:rsidR="00A94DE4" w:rsidRPr="00E92C2C" w:rsidRDefault="00A94DE4" w:rsidP="00E92C2C">
      <w:pPr>
        <w:pStyle w:val="Definition"/>
      </w:pPr>
      <w:r w:rsidRPr="00E92C2C">
        <w:rPr>
          <w:b/>
          <w:i/>
        </w:rPr>
        <w:t>civil penalty provision</w:t>
      </w:r>
      <w:r w:rsidRPr="00E92C2C">
        <w:t xml:space="preserve"> has the same meaning as in the Regulatory Powers Act.</w:t>
      </w:r>
    </w:p>
    <w:p w:rsidR="00A94DE4" w:rsidRPr="00E92C2C" w:rsidRDefault="00A94DE4" w:rsidP="00E92C2C">
      <w:pPr>
        <w:pStyle w:val="Definition"/>
        <w:rPr>
          <w:b/>
          <w:i/>
        </w:rPr>
      </w:pPr>
      <w:r w:rsidRPr="00E92C2C">
        <w:rPr>
          <w:b/>
          <w:i/>
        </w:rPr>
        <w:t>Regulatory Powers Act</w:t>
      </w:r>
      <w:r w:rsidRPr="00E92C2C">
        <w:t xml:space="preserve"> means the </w:t>
      </w:r>
      <w:r w:rsidRPr="00E92C2C">
        <w:rPr>
          <w:i/>
        </w:rPr>
        <w:t>Regulatory Powers (Standard Provisions) Act 2014</w:t>
      </w:r>
      <w:r w:rsidRPr="00E92C2C">
        <w:t>.</w:t>
      </w:r>
    </w:p>
    <w:p w:rsidR="00A94DE4" w:rsidRPr="00E92C2C" w:rsidRDefault="00A94DE4" w:rsidP="00E92C2C">
      <w:pPr>
        <w:pStyle w:val="Definition"/>
      </w:pPr>
      <w:r w:rsidRPr="00E92C2C">
        <w:rPr>
          <w:b/>
          <w:i/>
        </w:rPr>
        <w:t>relevant licensed company</w:t>
      </w:r>
      <w:r w:rsidRPr="00E92C2C">
        <w:t>, in relation to an approval under paragraph</w:t>
      </w:r>
      <w:r w:rsidR="00E92C2C" w:rsidRPr="00E92C2C">
        <w:t> </w:t>
      </w:r>
      <w:r w:rsidRPr="00E92C2C">
        <w:t>14(1)(b), means the company to which subsection</w:t>
      </w:r>
      <w:r w:rsidR="00E92C2C" w:rsidRPr="00E92C2C">
        <w:t> </w:t>
      </w:r>
      <w:r w:rsidRPr="00E92C2C">
        <w:t>14A(3) or (4) applied in granting the approval.</w:t>
      </w:r>
    </w:p>
    <w:p w:rsidR="00A94DE4" w:rsidRPr="00E92C2C" w:rsidRDefault="00A94DE4" w:rsidP="00E92C2C">
      <w:pPr>
        <w:pStyle w:val="Definition"/>
      </w:pPr>
      <w:r w:rsidRPr="00E92C2C">
        <w:rPr>
          <w:b/>
          <w:i/>
        </w:rPr>
        <w:t>rules</w:t>
      </w:r>
      <w:r w:rsidRPr="00E92C2C">
        <w:t xml:space="preserve"> means rules made under subsection</w:t>
      </w:r>
      <w:r w:rsidR="00E92C2C" w:rsidRPr="00E92C2C">
        <w:t> </w:t>
      </w:r>
      <w:r w:rsidRPr="00E92C2C">
        <w:t>45A(1).</w:t>
      </w:r>
    </w:p>
    <w:p w:rsidR="00A94DE4" w:rsidRPr="00E92C2C" w:rsidRDefault="00A94DE4" w:rsidP="00E92C2C">
      <w:pPr>
        <w:pStyle w:val="Definition"/>
      </w:pPr>
      <w:r w:rsidRPr="00E92C2C">
        <w:rPr>
          <w:b/>
          <w:i/>
        </w:rPr>
        <w:t>total resident assets</w:t>
      </w:r>
      <w:r w:rsidRPr="00E92C2C">
        <w:t xml:space="preserve"> has the meaning given by subsection</w:t>
      </w:r>
      <w:r w:rsidR="00E92C2C" w:rsidRPr="00E92C2C">
        <w:t> </w:t>
      </w:r>
      <w:r w:rsidRPr="00E92C2C">
        <w:t>14A(5).</w:t>
      </w:r>
    </w:p>
    <w:p w:rsidR="00A94DE4" w:rsidRPr="00E92C2C" w:rsidRDefault="00A94DE4" w:rsidP="00E92C2C">
      <w:pPr>
        <w:pStyle w:val="ItemHead"/>
      </w:pPr>
      <w:r w:rsidRPr="00E92C2C">
        <w:t>2  Section</w:t>
      </w:r>
      <w:r w:rsidR="00E92C2C" w:rsidRPr="00E92C2C">
        <w:t> </w:t>
      </w:r>
      <w:r w:rsidRPr="00E92C2C">
        <w:t>8</w:t>
      </w:r>
    </w:p>
    <w:p w:rsidR="00A94DE4" w:rsidRPr="00E92C2C" w:rsidRDefault="00A94DE4" w:rsidP="00E92C2C">
      <w:pPr>
        <w:pStyle w:val="Item"/>
      </w:pPr>
      <w:r w:rsidRPr="00E92C2C">
        <w:t>Omit:</w:t>
      </w:r>
    </w:p>
    <w:p w:rsidR="00A94DE4" w:rsidRPr="00E92C2C" w:rsidRDefault="00A94DE4" w:rsidP="00E92C2C">
      <w:pPr>
        <w:pStyle w:val="SOText"/>
      </w:pPr>
      <w:r w:rsidRPr="00E92C2C">
        <w:t>The allowed percentage is 15% or a higher percentage approved by the Treasurer for the person on national interest grounds.</w:t>
      </w:r>
    </w:p>
    <w:p w:rsidR="00A94DE4" w:rsidRPr="00E92C2C" w:rsidRDefault="00A94DE4" w:rsidP="00E92C2C">
      <w:pPr>
        <w:pStyle w:val="SOText"/>
      </w:pPr>
      <w:r w:rsidRPr="00E92C2C">
        <w:t>A person who holds a stake of no more than 15% of a financial sector company may be declared by the Treasurer to have practical control of the company. The person must then take steps to end that control.</w:t>
      </w:r>
    </w:p>
    <w:p w:rsidR="00A94DE4" w:rsidRPr="00E92C2C" w:rsidRDefault="00A94DE4" w:rsidP="00E92C2C">
      <w:pPr>
        <w:pStyle w:val="Item"/>
      </w:pPr>
      <w:r w:rsidRPr="00E92C2C">
        <w:t>substitute:</w:t>
      </w:r>
    </w:p>
    <w:p w:rsidR="00A94DE4" w:rsidRPr="00E92C2C" w:rsidRDefault="00A94DE4" w:rsidP="00E92C2C">
      <w:pPr>
        <w:pStyle w:val="SOText"/>
      </w:pPr>
      <w:r w:rsidRPr="00E92C2C">
        <w:t>The allowed percentage is 20% or a higher percentage approved by the Treasurer for the person either:</w:t>
      </w:r>
    </w:p>
    <w:p w:rsidR="00A94DE4" w:rsidRPr="00E92C2C" w:rsidRDefault="00A94DE4" w:rsidP="00E92C2C">
      <w:pPr>
        <w:pStyle w:val="SOPara"/>
      </w:pPr>
      <w:r w:rsidRPr="00E92C2C">
        <w:tab/>
        <w:t>(a)</w:t>
      </w:r>
      <w:r w:rsidRPr="00E92C2C">
        <w:tab/>
        <w:t>on national interest grounds; or</w:t>
      </w:r>
    </w:p>
    <w:p w:rsidR="00A94DE4" w:rsidRPr="00E92C2C" w:rsidRDefault="00A94DE4" w:rsidP="00E92C2C">
      <w:pPr>
        <w:pStyle w:val="SOPara"/>
      </w:pPr>
      <w:r w:rsidRPr="00E92C2C">
        <w:tab/>
        <w:t>(b)</w:t>
      </w:r>
      <w:r w:rsidRPr="00E92C2C">
        <w:tab/>
        <w:t>on the basis that the person is a fit and proper person and the company concerned is new or recently established, with assets below a certain threshold amount.</w:t>
      </w:r>
    </w:p>
    <w:p w:rsidR="00A94DE4" w:rsidRPr="00E92C2C" w:rsidRDefault="00A94DE4" w:rsidP="00E92C2C">
      <w:pPr>
        <w:pStyle w:val="SOText"/>
      </w:pPr>
      <w:r w:rsidRPr="00E92C2C">
        <w:t>A person who holds a stake of no more than 20% of a financial sector company may be declared by the Treasurer to have practical control of the company. The person must then take steps to end that control.</w:t>
      </w:r>
    </w:p>
    <w:p w:rsidR="00A94DE4" w:rsidRPr="00E92C2C" w:rsidRDefault="00A94DE4" w:rsidP="00E92C2C">
      <w:pPr>
        <w:pStyle w:val="ItemHead"/>
      </w:pPr>
      <w:r w:rsidRPr="00E92C2C">
        <w:t>3  Division</w:t>
      </w:r>
      <w:r w:rsidR="00E92C2C" w:rsidRPr="00E92C2C">
        <w:t> </w:t>
      </w:r>
      <w:r w:rsidRPr="00E92C2C">
        <w:t>2 of Part</w:t>
      </w:r>
      <w:r w:rsidR="00E92C2C" w:rsidRPr="00E92C2C">
        <w:t> </w:t>
      </w:r>
      <w:r w:rsidRPr="00E92C2C">
        <w:t>2 (heading)</w:t>
      </w:r>
    </w:p>
    <w:p w:rsidR="00A94DE4" w:rsidRPr="00E92C2C" w:rsidRDefault="00A94DE4" w:rsidP="00E92C2C">
      <w:pPr>
        <w:pStyle w:val="Item"/>
      </w:pPr>
      <w:r w:rsidRPr="00E92C2C">
        <w:t>Omit “</w:t>
      </w:r>
      <w:r w:rsidRPr="00E92C2C">
        <w:rPr>
          <w:b/>
        </w:rPr>
        <w:t>15%</w:t>
      </w:r>
      <w:r w:rsidRPr="00E92C2C">
        <w:t>”, substitute “</w:t>
      </w:r>
      <w:r w:rsidRPr="00E92C2C">
        <w:rPr>
          <w:b/>
        </w:rPr>
        <w:t>20%</w:t>
      </w:r>
      <w:r w:rsidRPr="00E92C2C">
        <w:t>”.</w:t>
      </w:r>
    </w:p>
    <w:p w:rsidR="00A94DE4" w:rsidRPr="00E92C2C" w:rsidRDefault="00A94DE4" w:rsidP="00E92C2C">
      <w:pPr>
        <w:pStyle w:val="ItemHead"/>
      </w:pPr>
      <w:r w:rsidRPr="00E92C2C">
        <w:t>4  Paragraph 10(a)</w:t>
      </w:r>
    </w:p>
    <w:p w:rsidR="00A94DE4" w:rsidRPr="00E92C2C" w:rsidRDefault="00A94DE4" w:rsidP="00E92C2C">
      <w:pPr>
        <w:pStyle w:val="Item"/>
      </w:pPr>
      <w:r w:rsidRPr="00E92C2C">
        <w:t>Omit “15%”, substitute “20%”.</w:t>
      </w:r>
    </w:p>
    <w:p w:rsidR="00A94DE4" w:rsidRPr="00E92C2C" w:rsidRDefault="00A94DE4" w:rsidP="00E92C2C">
      <w:pPr>
        <w:pStyle w:val="ItemHead"/>
      </w:pPr>
      <w:r w:rsidRPr="00E92C2C">
        <w:t>5  Division</w:t>
      </w:r>
      <w:r w:rsidR="00E92C2C" w:rsidRPr="00E92C2C">
        <w:t> </w:t>
      </w:r>
      <w:r w:rsidRPr="00E92C2C">
        <w:t>3 of Part</w:t>
      </w:r>
      <w:r w:rsidR="00E92C2C" w:rsidRPr="00E92C2C">
        <w:t> </w:t>
      </w:r>
      <w:r w:rsidRPr="00E92C2C">
        <w:t>2 (heading)</w:t>
      </w:r>
    </w:p>
    <w:p w:rsidR="00A94DE4" w:rsidRPr="00E92C2C" w:rsidRDefault="00A94DE4" w:rsidP="00E92C2C">
      <w:pPr>
        <w:pStyle w:val="Item"/>
      </w:pPr>
      <w:r w:rsidRPr="00E92C2C">
        <w:t>Omit “</w:t>
      </w:r>
      <w:r w:rsidRPr="00E92C2C">
        <w:rPr>
          <w:b/>
        </w:rPr>
        <w:t>15%</w:t>
      </w:r>
      <w:r w:rsidRPr="00E92C2C">
        <w:t>”, substitute “</w:t>
      </w:r>
      <w:r w:rsidRPr="00E92C2C">
        <w:rPr>
          <w:b/>
        </w:rPr>
        <w:t>20%</w:t>
      </w:r>
      <w:r w:rsidRPr="00E92C2C">
        <w:t>”.</w:t>
      </w:r>
    </w:p>
    <w:p w:rsidR="00A94DE4" w:rsidRPr="00E92C2C" w:rsidRDefault="00A94DE4" w:rsidP="00E92C2C">
      <w:pPr>
        <w:pStyle w:val="ItemHead"/>
      </w:pPr>
      <w:r w:rsidRPr="00E92C2C">
        <w:t>6  Section</w:t>
      </w:r>
      <w:r w:rsidR="00E92C2C" w:rsidRPr="00E92C2C">
        <w:t> </w:t>
      </w:r>
      <w:r w:rsidRPr="00E92C2C">
        <w:t>13 (heading)</w:t>
      </w:r>
    </w:p>
    <w:p w:rsidR="00A94DE4" w:rsidRPr="00E92C2C" w:rsidRDefault="00A94DE4" w:rsidP="00E92C2C">
      <w:pPr>
        <w:pStyle w:val="Item"/>
      </w:pPr>
      <w:r w:rsidRPr="00E92C2C">
        <w:t>Omit “</w:t>
      </w:r>
      <w:r w:rsidRPr="00E92C2C">
        <w:rPr>
          <w:b/>
        </w:rPr>
        <w:t>15%</w:t>
      </w:r>
      <w:r w:rsidRPr="00E92C2C">
        <w:t>”, substitute “</w:t>
      </w:r>
      <w:r w:rsidRPr="00E92C2C">
        <w:rPr>
          <w:b/>
        </w:rPr>
        <w:t>20%</w:t>
      </w:r>
      <w:r w:rsidRPr="00E92C2C">
        <w:t>”.</w:t>
      </w:r>
    </w:p>
    <w:p w:rsidR="00A94DE4" w:rsidRPr="00E92C2C" w:rsidRDefault="00A94DE4" w:rsidP="00E92C2C">
      <w:pPr>
        <w:pStyle w:val="ItemHead"/>
      </w:pPr>
      <w:r w:rsidRPr="00E92C2C">
        <w:t>7  Subsection</w:t>
      </w:r>
      <w:r w:rsidR="00E92C2C" w:rsidRPr="00E92C2C">
        <w:t> </w:t>
      </w:r>
      <w:r w:rsidRPr="00E92C2C">
        <w:t>13(1)</w:t>
      </w:r>
    </w:p>
    <w:p w:rsidR="00A94DE4" w:rsidRPr="00E92C2C" w:rsidRDefault="00A94DE4" w:rsidP="00E92C2C">
      <w:pPr>
        <w:pStyle w:val="Item"/>
      </w:pPr>
      <w:r w:rsidRPr="00E92C2C">
        <w:t>Omit “15%”, substitute “20%”.</w:t>
      </w:r>
    </w:p>
    <w:p w:rsidR="00A94DE4" w:rsidRPr="00E92C2C" w:rsidRDefault="00A94DE4" w:rsidP="00E92C2C">
      <w:pPr>
        <w:pStyle w:val="ItemHead"/>
      </w:pPr>
      <w:r w:rsidRPr="00E92C2C">
        <w:t>8  After subsection</w:t>
      </w:r>
      <w:r w:rsidR="00E92C2C" w:rsidRPr="00E92C2C">
        <w:t> </w:t>
      </w:r>
      <w:r w:rsidRPr="00E92C2C">
        <w:t>13(1)</w:t>
      </w:r>
    </w:p>
    <w:p w:rsidR="00A94DE4" w:rsidRPr="00E92C2C" w:rsidRDefault="00A94DE4" w:rsidP="00E92C2C">
      <w:pPr>
        <w:pStyle w:val="Item"/>
      </w:pPr>
      <w:r w:rsidRPr="00E92C2C">
        <w:t>Insert:</w:t>
      </w:r>
    </w:p>
    <w:p w:rsidR="00A94DE4" w:rsidRPr="00E92C2C" w:rsidRDefault="00A94DE4" w:rsidP="00E92C2C">
      <w:pPr>
        <w:pStyle w:val="subsection"/>
      </w:pPr>
      <w:r w:rsidRPr="00E92C2C">
        <w:tab/>
        <w:t>(1A)</w:t>
      </w:r>
      <w:r w:rsidRPr="00E92C2C">
        <w:tab/>
        <w:t>The application may be in relation to a company that is not a financial sector company at the time the application is made.</w:t>
      </w:r>
    </w:p>
    <w:p w:rsidR="00A94DE4" w:rsidRPr="00E92C2C" w:rsidRDefault="00A94DE4" w:rsidP="00E92C2C">
      <w:pPr>
        <w:pStyle w:val="ItemHead"/>
      </w:pPr>
      <w:r w:rsidRPr="00E92C2C">
        <w:t>9  Before paragraph</w:t>
      </w:r>
      <w:r w:rsidR="00E92C2C" w:rsidRPr="00E92C2C">
        <w:t> </w:t>
      </w:r>
      <w:r w:rsidRPr="00E92C2C">
        <w:t>13(2)(a)</w:t>
      </w:r>
    </w:p>
    <w:p w:rsidR="00A94DE4" w:rsidRPr="00E92C2C" w:rsidRDefault="00A94DE4" w:rsidP="00E92C2C">
      <w:pPr>
        <w:pStyle w:val="Item"/>
      </w:pPr>
      <w:r w:rsidRPr="00E92C2C">
        <w:t>Insert:</w:t>
      </w:r>
    </w:p>
    <w:p w:rsidR="00A94DE4" w:rsidRPr="00E92C2C" w:rsidRDefault="00A94DE4" w:rsidP="00E92C2C">
      <w:pPr>
        <w:pStyle w:val="paragraph"/>
      </w:pPr>
      <w:r w:rsidRPr="00E92C2C">
        <w:tab/>
        <w:t>(aa)</w:t>
      </w:r>
      <w:r w:rsidRPr="00E92C2C">
        <w:tab/>
        <w:t>specify whether the applicant is seeking for the approval to be granted on the basis of either paragraph</w:t>
      </w:r>
      <w:r w:rsidR="00E92C2C" w:rsidRPr="00E92C2C">
        <w:t> </w:t>
      </w:r>
      <w:r w:rsidRPr="00E92C2C">
        <w:t>14(1)(a) or (b); and</w:t>
      </w:r>
    </w:p>
    <w:p w:rsidR="00A94DE4" w:rsidRPr="00E92C2C" w:rsidRDefault="00A94DE4" w:rsidP="00E92C2C">
      <w:pPr>
        <w:pStyle w:val="ItemHead"/>
      </w:pPr>
      <w:r w:rsidRPr="00E92C2C">
        <w:t>10  Paragraph 13(2)(a)</w:t>
      </w:r>
    </w:p>
    <w:p w:rsidR="00A94DE4" w:rsidRPr="00E92C2C" w:rsidRDefault="00A94DE4" w:rsidP="00E92C2C">
      <w:pPr>
        <w:pStyle w:val="Item"/>
      </w:pPr>
      <w:r w:rsidRPr="00E92C2C">
        <w:t>Omit “financial sector company”, substitute “company concerned”.</w:t>
      </w:r>
    </w:p>
    <w:p w:rsidR="00A94DE4" w:rsidRPr="00E92C2C" w:rsidRDefault="00A94DE4" w:rsidP="00E92C2C">
      <w:pPr>
        <w:pStyle w:val="ItemHead"/>
      </w:pPr>
      <w:r w:rsidRPr="00E92C2C">
        <w:t>11  Paragraph 13(2)(d)</w:t>
      </w:r>
    </w:p>
    <w:p w:rsidR="00A94DE4" w:rsidRPr="00E92C2C" w:rsidRDefault="00A94DE4" w:rsidP="00E92C2C">
      <w:pPr>
        <w:pStyle w:val="Item"/>
      </w:pPr>
      <w:r w:rsidRPr="00E92C2C">
        <w:t>After “prescribed fee”, insert “(if any)”.</w:t>
      </w:r>
    </w:p>
    <w:p w:rsidR="00A94DE4" w:rsidRPr="00E92C2C" w:rsidRDefault="00A94DE4" w:rsidP="00E92C2C">
      <w:pPr>
        <w:pStyle w:val="ItemHead"/>
      </w:pPr>
      <w:r w:rsidRPr="00E92C2C">
        <w:t>12  Subsection</w:t>
      </w:r>
      <w:r w:rsidR="00E92C2C" w:rsidRPr="00E92C2C">
        <w:t> </w:t>
      </w:r>
      <w:r w:rsidRPr="00E92C2C">
        <w:t>14(1)</w:t>
      </w:r>
    </w:p>
    <w:p w:rsidR="00A94DE4" w:rsidRPr="00E92C2C" w:rsidRDefault="00A94DE4" w:rsidP="00E92C2C">
      <w:pPr>
        <w:pStyle w:val="Item"/>
      </w:pPr>
      <w:r w:rsidRPr="00E92C2C">
        <w:t>Repeal the subsection, substitute:</w:t>
      </w:r>
    </w:p>
    <w:p w:rsidR="00A94DE4" w:rsidRPr="00E92C2C" w:rsidRDefault="00A94DE4" w:rsidP="00E92C2C">
      <w:pPr>
        <w:pStyle w:val="subsection"/>
      </w:pPr>
      <w:r w:rsidRPr="00E92C2C">
        <w:tab/>
        <w:t>(1)</w:t>
      </w:r>
      <w:r w:rsidRPr="00E92C2C">
        <w:tab/>
        <w:t>The Treasurer may grant the application if:</w:t>
      </w:r>
    </w:p>
    <w:p w:rsidR="00A94DE4" w:rsidRPr="00E92C2C" w:rsidRDefault="00A94DE4" w:rsidP="00E92C2C">
      <w:pPr>
        <w:pStyle w:val="paragraph"/>
      </w:pPr>
      <w:r w:rsidRPr="00E92C2C">
        <w:tab/>
        <w:t>(a)</w:t>
      </w:r>
      <w:r w:rsidRPr="00E92C2C">
        <w:tab/>
        <w:t>the applicant satisfies the Treasurer that it is in the national interest to approve the applicant holding a stake in the company of more than 20%; or</w:t>
      </w:r>
    </w:p>
    <w:p w:rsidR="00A94DE4" w:rsidRPr="00E92C2C" w:rsidRDefault="00A94DE4" w:rsidP="00E92C2C">
      <w:pPr>
        <w:pStyle w:val="paragraph"/>
      </w:pPr>
      <w:r w:rsidRPr="00E92C2C">
        <w:tab/>
        <w:t>(b)</w:t>
      </w:r>
      <w:r w:rsidRPr="00E92C2C">
        <w:tab/>
        <w:t>the applicant satisfies the Treasurer that the criteria in subsection</w:t>
      </w:r>
      <w:r w:rsidR="00E92C2C" w:rsidRPr="00E92C2C">
        <w:t> </w:t>
      </w:r>
      <w:r w:rsidRPr="00E92C2C">
        <w:t>14A(1) are met in relation to the applicant and the company.</w:t>
      </w:r>
    </w:p>
    <w:p w:rsidR="00A94DE4" w:rsidRPr="00E92C2C" w:rsidRDefault="00A94DE4" w:rsidP="00E92C2C">
      <w:pPr>
        <w:pStyle w:val="ItemHead"/>
      </w:pPr>
      <w:r w:rsidRPr="00E92C2C">
        <w:t>13  Paragraph 14(2)(c)</w:t>
      </w:r>
    </w:p>
    <w:p w:rsidR="00A94DE4" w:rsidRPr="00E92C2C" w:rsidRDefault="00A94DE4" w:rsidP="00E92C2C">
      <w:pPr>
        <w:pStyle w:val="Item"/>
      </w:pPr>
      <w:r w:rsidRPr="00E92C2C">
        <w:t xml:space="preserve">Before “either”, insert “if the application is granted under </w:t>
      </w:r>
      <w:r w:rsidR="00E92C2C" w:rsidRPr="00E92C2C">
        <w:t>paragraph (</w:t>
      </w:r>
      <w:r w:rsidRPr="00E92C2C">
        <w:t>1)(a)—”.</w:t>
      </w:r>
    </w:p>
    <w:p w:rsidR="00A94DE4" w:rsidRPr="00E92C2C" w:rsidRDefault="00A94DE4" w:rsidP="00E92C2C">
      <w:pPr>
        <w:pStyle w:val="ItemHead"/>
      </w:pPr>
      <w:r w:rsidRPr="00E92C2C">
        <w:t>14  At the end of subsection</w:t>
      </w:r>
      <w:r w:rsidR="00E92C2C" w:rsidRPr="00E92C2C">
        <w:t> </w:t>
      </w:r>
      <w:r w:rsidRPr="00E92C2C">
        <w:t>14(2)</w:t>
      </w:r>
    </w:p>
    <w:p w:rsidR="00A94DE4" w:rsidRPr="00E92C2C" w:rsidRDefault="00A94DE4" w:rsidP="00E92C2C">
      <w:pPr>
        <w:pStyle w:val="Item"/>
      </w:pPr>
      <w:r w:rsidRPr="00E92C2C">
        <w:t>Add:</w:t>
      </w:r>
    </w:p>
    <w:p w:rsidR="00A94DE4" w:rsidRPr="00E92C2C" w:rsidRDefault="00A94DE4" w:rsidP="00E92C2C">
      <w:pPr>
        <w:pStyle w:val="paragraph"/>
      </w:pPr>
      <w:r w:rsidRPr="00E92C2C">
        <w:tab/>
        <w:t>; and (d)</w:t>
      </w:r>
      <w:r w:rsidRPr="00E92C2C">
        <w:tab/>
        <w:t xml:space="preserve">if the application is granted under </w:t>
      </w:r>
      <w:r w:rsidR="00E92C2C" w:rsidRPr="00E92C2C">
        <w:t>paragraph (</w:t>
      </w:r>
      <w:r w:rsidRPr="00E92C2C">
        <w:t>1)(b)—specify that the approval remains in force for the period worked out under section</w:t>
      </w:r>
      <w:r w:rsidR="00E92C2C" w:rsidRPr="00E92C2C">
        <w:t> </w:t>
      </w:r>
      <w:r w:rsidRPr="00E92C2C">
        <w:t>15A.</w:t>
      </w:r>
    </w:p>
    <w:p w:rsidR="00A94DE4" w:rsidRPr="00E92C2C" w:rsidRDefault="00A94DE4" w:rsidP="00E92C2C">
      <w:pPr>
        <w:pStyle w:val="ItemHead"/>
      </w:pPr>
      <w:r w:rsidRPr="00E92C2C">
        <w:t>15  At the end of subsection</w:t>
      </w:r>
      <w:r w:rsidR="00E92C2C" w:rsidRPr="00E92C2C">
        <w:t> </w:t>
      </w:r>
      <w:r w:rsidRPr="00E92C2C">
        <w:t>14(4)</w:t>
      </w:r>
    </w:p>
    <w:p w:rsidR="00A94DE4" w:rsidRPr="00E92C2C" w:rsidRDefault="00A94DE4" w:rsidP="00E92C2C">
      <w:pPr>
        <w:pStyle w:val="Item"/>
      </w:pPr>
      <w:r w:rsidRPr="00E92C2C">
        <w:t>Add:</w:t>
      </w:r>
    </w:p>
    <w:p w:rsidR="00A94DE4" w:rsidRPr="00E92C2C" w:rsidRDefault="00A94DE4" w:rsidP="00E92C2C">
      <w:pPr>
        <w:pStyle w:val="paragraph"/>
      </w:pPr>
      <w:r w:rsidRPr="00E92C2C">
        <w:tab/>
        <w:t>; and (c)</w:t>
      </w:r>
      <w:r w:rsidRPr="00E92C2C">
        <w:tab/>
        <w:t xml:space="preserve">in the case of an approval granted under </w:t>
      </w:r>
      <w:r w:rsidR="00E92C2C" w:rsidRPr="00E92C2C">
        <w:t>paragraph (</w:t>
      </w:r>
      <w:r w:rsidRPr="00E92C2C">
        <w:t>1)(b), if the company concerned is not the relevant licensed company for the approval—given to the relevant licensed company for the approval.</w:t>
      </w:r>
    </w:p>
    <w:p w:rsidR="00A94DE4" w:rsidRPr="00E92C2C" w:rsidRDefault="00A94DE4" w:rsidP="00E92C2C">
      <w:pPr>
        <w:pStyle w:val="ItemHead"/>
      </w:pPr>
      <w:r w:rsidRPr="00E92C2C">
        <w:t>16  After section</w:t>
      </w:r>
      <w:r w:rsidR="00E92C2C" w:rsidRPr="00E92C2C">
        <w:t> </w:t>
      </w:r>
      <w:r w:rsidRPr="00E92C2C">
        <w:t>14</w:t>
      </w:r>
    </w:p>
    <w:p w:rsidR="00A94DE4" w:rsidRPr="00E92C2C" w:rsidRDefault="00A94DE4" w:rsidP="00E92C2C">
      <w:pPr>
        <w:pStyle w:val="Item"/>
      </w:pPr>
      <w:r w:rsidRPr="00E92C2C">
        <w:t>Insert:</w:t>
      </w:r>
    </w:p>
    <w:p w:rsidR="00A94DE4" w:rsidRPr="00E92C2C" w:rsidRDefault="00A94DE4" w:rsidP="00E92C2C">
      <w:pPr>
        <w:pStyle w:val="ActHead5"/>
      </w:pPr>
      <w:bookmarkStart w:id="8" w:name="_Toc531263004"/>
      <w:r w:rsidRPr="00E92C2C">
        <w:rPr>
          <w:rStyle w:val="CharSectno"/>
        </w:rPr>
        <w:t>14A</w:t>
      </w:r>
      <w:r w:rsidRPr="00E92C2C">
        <w:t xml:space="preserve">  Criteria for applications relating to new or recently established financial sector companies</w:t>
      </w:r>
      <w:bookmarkEnd w:id="8"/>
    </w:p>
    <w:p w:rsidR="00A94DE4" w:rsidRPr="00E92C2C" w:rsidRDefault="00A94DE4" w:rsidP="00E92C2C">
      <w:pPr>
        <w:pStyle w:val="subsection"/>
      </w:pPr>
      <w:r w:rsidRPr="00E92C2C">
        <w:tab/>
        <w:t>(1)</w:t>
      </w:r>
      <w:r w:rsidRPr="00E92C2C">
        <w:tab/>
        <w:t>For the purposes of paragraph</w:t>
      </w:r>
      <w:r w:rsidR="00E92C2C" w:rsidRPr="00E92C2C">
        <w:t> </w:t>
      </w:r>
      <w:r w:rsidRPr="00E92C2C">
        <w:t>14(1)(b), the criteria are:</w:t>
      </w:r>
    </w:p>
    <w:p w:rsidR="00A94DE4" w:rsidRPr="00E92C2C" w:rsidRDefault="00A94DE4" w:rsidP="00E92C2C">
      <w:pPr>
        <w:pStyle w:val="paragraph"/>
      </w:pPr>
      <w:r w:rsidRPr="00E92C2C">
        <w:tab/>
        <w:t>(a)</w:t>
      </w:r>
      <w:r w:rsidRPr="00E92C2C">
        <w:tab/>
        <w:t>the applicant is a fit and proper person to hold a stake in the company of more than 20%; and</w:t>
      </w:r>
    </w:p>
    <w:p w:rsidR="00A94DE4" w:rsidRPr="00E92C2C" w:rsidRDefault="00A94DE4" w:rsidP="00E92C2C">
      <w:pPr>
        <w:pStyle w:val="paragraph"/>
      </w:pPr>
      <w:r w:rsidRPr="00E92C2C">
        <w:tab/>
        <w:t>(b)</w:t>
      </w:r>
      <w:r w:rsidRPr="00E92C2C">
        <w:tab/>
        <w:t>the company is:</w:t>
      </w:r>
    </w:p>
    <w:p w:rsidR="00A94DE4" w:rsidRPr="00E92C2C" w:rsidRDefault="00A94DE4" w:rsidP="00E92C2C">
      <w:pPr>
        <w:pStyle w:val="paragraphsub"/>
      </w:pPr>
      <w:r w:rsidRPr="00E92C2C">
        <w:tab/>
        <w:t>(</w:t>
      </w:r>
      <w:proofErr w:type="spellStart"/>
      <w:r w:rsidRPr="00E92C2C">
        <w:t>i</w:t>
      </w:r>
      <w:proofErr w:type="spellEnd"/>
      <w:r w:rsidRPr="00E92C2C">
        <w:t>)</w:t>
      </w:r>
      <w:r w:rsidRPr="00E92C2C">
        <w:tab/>
        <w:t xml:space="preserve">a company to which </w:t>
      </w:r>
      <w:r w:rsidR="00E92C2C" w:rsidRPr="00E92C2C">
        <w:t>subsection (</w:t>
      </w:r>
      <w:r w:rsidRPr="00E92C2C">
        <w:t>3) or (4) applies; or</w:t>
      </w:r>
    </w:p>
    <w:p w:rsidR="00A94DE4" w:rsidRPr="00E92C2C" w:rsidRDefault="00A94DE4" w:rsidP="00E92C2C">
      <w:pPr>
        <w:pStyle w:val="paragraphsub"/>
      </w:pPr>
      <w:r w:rsidRPr="00E92C2C">
        <w:tab/>
        <w:t>(ii)</w:t>
      </w:r>
      <w:r w:rsidRPr="00E92C2C">
        <w:tab/>
        <w:t xml:space="preserve">a holding company of a company to which </w:t>
      </w:r>
      <w:r w:rsidR="00E92C2C" w:rsidRPr="00E92C2C">
        <w:t>subsection (</w:t>
      </w:r>
      <w:r w:rsidRPr="00E92C2C">
        <w:t>3) or (4) applies.</w:t>
      </w:r>
    </w:p>
    <w:p w:rsidR="00A94DE4" w:rsidRPr="00E92C2C" w:rsidRDefault="00A94DE4" w:rsidP="00E92C2C">
      <w:pPr>
        <w:pStyle w:val="SubsectionHead"/>
      </w:pPr>
      <w:r w:rsidRPr="00E92C2C">
        <w:t>Fit and proper person</w:t>
      </w:r>
    </w:p>
    <w:p w:rsidR="00A94DE4" w:rsidRPr="00E92C2C" w:rsidRDefault="00A94DE4" w:rsidP="00E92C2C">
      <w:pPr>
        <w:pStyle w:val="subsection"/>
      </w:pPr>
      <w:r w:rsidRPr="00E92C2C">
        <w:tab/>
        <w:t>(2)</w:t>
      </w:r>
      <w:r w:rsidRPr="00E92C2C">
        <w:tab/>
        <w:t xml:space="preserve">The rules may prescribe matters that must be considered in determining whether a person is a fit and proper person for the purposes of </w:t>
      </w:r>
      <w:r w:rsidR="00E92C2C" w:rsidRPr="00E92C2C">
        <w:t>paragraphs (</w:t>
      </w:r>
      <w:r w:rsidRPr="00E92C2C">
        <w:t>1)(a) and 18(1)(d). However, such rules do not limit the matters that may be considered.</w:t>
      </w:r>
    </w:p>
    <w:p w:rsidR="00A94DE4" w:rsidRPr="00E92C2C" w:rsidRDefault="00A94DE4" w:rsidP="00E92C2C">
      <w:pPr>
        <w:pStyle w:val="SubsectionHead"/>
      </w:pPr>
      <w:r w:rsidRPr="00E92C2C">
        <w:t>New or recently established financial sector company</w:t>
      </w:r>
    </w:p>
    <w:p w:rsidR="00A94DE4" w:rsidRPr="00E92C2C" w:rsidRDefault="00A94DE4" w:rsidP="00E92C2C">
      <w:pPr>
        <w:pStyle w:val="subsection"/>
      </w:pPr>
      <w:r w:rsidRPr="00E92C2C">
        <w:tab/>
        <w:t>(3)</w:t>
      </w:r>
      <w:r w:rsidRPr="00E92C2C">
        <w:tab/>
        <w:t>This subsection applies to a company if:</w:t>
      </w:r>
    </w:p>
    <w:p w:rsidR="00A94DE4" w:rsidRPr="00E92C2C" w:rsidRDefault="00A94DE4" w:rsidP="00E92C2C">
      <w:pPr>
        <w:pStyle w:val="paragraph"/>
      </w:pPr>
      <w:r w:rsidRPr="00E92C2C">
        <w:tab/>
        <w:t>(a)</w:t>
      </w:r>
      <w:r w:rsidRPr="00E92C2C">
        <w:tab/>
        <w:t>the company is a body corporate incorporated in Australia; and</w:t>
      </w:r>
    </w:p>
    <w:p w:rsidR="00A94DE4" w:rsidRPr="00E92C2C" w:rsidRDefault="00A94DE4" w:rsidP="00E92C2C">
      <w:pPr>
        <w:pStyle w:val="paragraph"/>
      </w:pPr>
      <w:r w:rsidRPr="00E92C2C">
        <w:tab/>
        <w:t>(b)</w:t>
      </w:r>
      <w:r w:rsidRPr="00E92C2C">
        <w:tab/>
        <w:t>the company has applied for one of the following, but that application has not yet been decided:</w:t>
      </w:r>
    </w:p>
    <w:p w:rsidR="00A94DE4" w:rsidRPr="00E92C2C" w:rsidRDefault="00A94DE4" w:rsidP="00E92C2C">
      <w:pPr>
        <w:pStyle w:val="paragraphsub"/>
      </w:pPr>
      <w:r w:rsidRPr="00E92C2C">
        <w:tab/>
        <w:t>(</w:t>
      </w:r>
      <w:proofErr w:type="spellStart"/>
      <w:r w:rsidRPr="00E92C2C">
        <w:t>i</w:t>
      </w:r>
      <w:proofErr w:type="spellEnd"/>
      <w:r w:rsidRPr="00E92C2C">
        <w:t>)</w:t>
      </w:r>
      <w:r w:rsidRPr="00E92C2C">
        <w:tab/>
        <w:t xml:space="preserve">authority under the </w:t>
      </w:r>
      <w:r w:rsidRPr="00E92C2C">
        <w:rPr>
          <w:i/>
        </w:rPr>
        <w:t>Banking Act 1959</w:t>
      </w:r>
      <w:r w:rsidRPr="00E92C2C">
        <w:t xml:space="preserve"> to carry on banking business;</w:t>
      </w:r>
    </w:p>
    <w:p w:rsidR="00A94DE4" w:rsidRPr="00E92C2C" w:rsidRDefault="00A94DE4" w:rsidP="00E92C2C">
      <w:pPr>
        <w:pStyle w:val="paragraphsub"/>
      </w:pPr>
      <w:r w:rsidRPr="00E92C2C">
        <w:tab/>
        <w:t>(ii)</w:t>
      </w:r>
      <w:r w:rsidRPr="00E92C2C">
        <w:tab/>
        <w:t xml:space="preserve">authorisation under the </w:t>
      </w:r>
      <w:r w:rsidRPr="00E92C2C">
        <w:rPr>
          <w:i/>
        </w:rPr>
        <w:t>Insurance Act 1973</w:t>
      </w:r>
      <w:r w:rsidRPr="00E92C2C">
        <w:t xml:space="preserve"> to carry on insurance business;</w:t>
      </w:r>
    </w:p>
    <w:p w:rsidR="00A94DE4" w:rsidRPr="00E92C2C" w:rsidRDefault="00A94DE4" w:rsidP="00E92C2C">
      <w:pPr>
        <w:pStyle w:val="paragraphsub"/>
      </w:pPr>
      <w:r w:rsidRPr="00E92C2C">
        <w:tab/>
        <w:t>(iii)</w:t>
      </w:r>
      <w:r w:rsidRPr="00E92C2C">
        <w:tab/>
        <w:t>registration under section</w:t>
      </w:r>
      <w:r w:rsidR="00E92C2C" w:rsidRPr="00E92C2C">
        <w:t> </w:t>
      </w:r>
      <w:r w:rsidRPr="00E92C2C">
        <w:t xml:space="preserve">21 of the </w:t>
      </w:r>
      <w:r w:rsidRPr="00E92C2C">
        <w:rPr>
          <w:i/>
        </w:rPr>
        <w:t>Life Insurance Act 1995</w:t>
      </w:r>
      <w:r w:rsidRPr="00E92C2C">
        <w:t>; and</w:t>
      </w:r>
    </w:p>
    <w:p w:rsidR="00A94DE4" w:rsidRPr="00E92C2C" w:rsidRDefault="00A94DE4" w:rsidP="00E92C2C">
      <w:pPr>
        <w:pStyle w:val="paragraph"/>
      </w:pPr>
      <w:r w:rsidRPr="00E92C2C">
        <w:tab/>
        <w:t>(c)</w:t>
      </w:r>
      <w:r w:rsidRPr="00E92C2C">
        <w:tab/>
        <w:t>the value of the total resident assets of the company is less than the assets threshold for the company (assuming the company is granted the authority, authorisation or registration concerned).</w:t>
      </w:r>
    </w:p>
    <w:p w:rsidR="00A94DE4" w:rsidRPr="00E92C2C" w:rsidRDefault="00A94DE4" w:rsidP="00E92C2C">
      <w:pPr>
        <w:pStyle w:val="subsection"/>
      </w:pPr>
      <w:r w:rsidRPr="00E92C2C">
        <w:tab/>
        <w:t>(4)</w:t>
      </w:r>
      <w:r w:rsidRPr="00E92C2C">
        <w:tab/>
        <w:t>This subsection applies to a company if:</w:t>
      </w:r>
    </w:p>
    <w:p w:rsidR="00A94DE4" w:rsidRPr="00E92C2C" w:rsidRDefault="00A94DE4" w:rsidP="00E92C2C">
      <w:pPr>
        <w:pStyle w:val="paragraph"/>
      </w:pPr>
      <w:r w:rsidRPr="00E92C2C">
        <w:tab/>
        <w:t>(a)</w:t>
      </w:r>
      <w:r w:rsidRPr="00E92C2C">
        <w:tab/>
        <w:t>the company is a body corporate incorporated in Australia; and</w:t>
      </w:r>
    </w:p>
    <w:p w:rsidR="00A94DE4" w:rsidRPr="00E92C2C" w:rsidRDefault="00A94DE4" w:rsidP="00E92C2C">
      <w:pPr>
        <w:pStyle w:val="paragraph"/>
      </w:pPr>
      <w:r w:rsidRPr="00E92C2C">
        <w:tab/>
        <w:t>(b)</w:t>
      </w:r>
      <w:r w:rsidRPr="00E92C2C">
        <w:tab/>
        <w:t>the company is:</w:t>
      </w:r>
    </w:p>
    <w:p w:rsidR="00A94DE4" w:rsidRPr="00E92C2C" w:rsidRDefault="00A94DE4" w:rsidP="00E92C2C">
      <w:pPr>
        <w:pStyle w:val="paragraphsub"/>
      </w:pPr>
      <w:r w:rsidRPr="00E92C2C">
        <w:tab/>
        <w:t>(</w:t>
      </w:r>
      <w:proofErr w:type="spellStart"/>
      <w:r w:rsidRPr="00E92C2C">
        <w:t>i</w:t>
      </w:r>
      <w:proofErr w:type="spellEnd"/>
      <w:r w:rsidRPr="00E92C2C">
        <w:t>)</w:t>
      </w:r>
      <w:r w:rsidRPr="00E92C2C">
        <w:tab/>
        <w:t>an authorised deposit</w:t>
      </w:r>
      <w:r w:rsidR="00724C8C">
        <w:noBreakHyphen/>
      </w:r>
      <w:r w:rsidRPr="00E92C2C">
        <w:t>taking institution; or</w:t>
      </w:r>
    </w:p>
    <w:p w:rsidR="00A94DE4" w:rsidRPr="00E92C2C" w:rsidRDefault="00A94DE4" w:rsidP="00E92C2C">
      <w:pPr>
        <w:pStyle w:val="paragraphsub"/>
      </w:pPr>
      <w:r w:rsidRPr="00E92C2C">
        <w:tab/>
        <w:t>(ii)</w:t>
      </w:r>
      <w:r w:rsidRPr="00E92C2C">
        <w:tab/>
        <w:t xml:space="preserve">a company that is authorised under the </w:t>
      </w:r>
      <w:r w:rsidRPr="00E92C2C">
        <w:rPr>
          <w:i/>
        </w:rPr>
        <w:t>Insurance Act 1973</w:t>
      </w:r>
      <w:r w:rsidRPr="00E92C2C">
        <w:t xml:space="preserve"> to carry on insurance business; or</w:t>
      </w:r>
    </w:p>
    <w:p w:rsidR="00A94DE4" w:rsidRPr="00E92C2C" w:rsidRDefault="00A94DE4" w:rsidP="00E92C2C">
      <w:pPr>
        <w:pStyle w:val="paragraphsub"/>
      </w:pPr>
      <w:r w:rsidRPr="00E92C2C">
        <w:tab/>
        <w:t>(iii)</w:t>
      </w:r>
      <w:r w:rsidRPr="00E92C2C">
        <w:tab/>
        <w:t>a company that is registered under section</w:t>
      </w:r>
      <w:r w:rsidR="00E92C2C" w:rsidRPr="00E92C2C">
        <w:t> </w:t>
      </w:r>
      <w:r w:rsidRPr="00E92C2C">
        <w:t xml:space="preserve">21 of the </w:t>
      </w:r>
      <w:r w:rsidRPr="00E92C2C">
        <w:rPr>
          <w:i/>
        </w:rPr>
        <w:t>Life Insurance Act 1995</w:t>
      </w:r>
      <w:r w:rsidRPr="00E92C2C">
        <w:t>; and</w:t>
      </w:r>
    </w:p>
    <w:p w:rsidR="00A94DE4" w:rsidRPr="00E92C2C" w:rsidRDefault="00A94DE4" w:rsidP="00E92C2C">
      <w:pPr>
        <w:pStyle w:val="paragraph"/>
      </w:pPr>
      <w:r w:rsidRPr="00E92C2C">
        <w:tab/>
        <w:t>(c)</w:t>
      </w:r>
      <w:r w:rsidRPr="00E92C2C">
        <w:tab/>
        <w:t>at the time of the application under subsection</w:t>
      </w:r>
      <w:r w:rsidR="00E92C2C" w:rsidRPr="00E92C2C">
        <w:t> </w:t>
      </w:r>
      <w:r w:rsidRPr="00E92C2C">
        <w:t>13(1), the company has been such an institution, or so authorised or registered (whichever is applicable), for less than 5 years; and</w:t>
      </w:r>
    </w:p>
    <w:p w:rsidR="00A94DE4" w:rsidRPr="00E92C2C" w:rsidRDefault="00A94DE4" w:rsidP="00E92C2C">
      <w:pPr>
        <w:pStyle w:val="paragraph"/>
      </w:pPr>
      <w:r w:rsidRPr="00E92C2C">
        <w:tab/>
        <w:t>(d)</w:t>
      </w:r>
      <w:r w:rsidRPr="00E92C2C">
        <w:tab/>
        <w:t>the value of the total resident assets of the company is less than the assets threshold for the company.</w:t>
      </w:r>
    </w:p>
    <w:p w:rsidR="00A94DE4" w:rsidRPr="00E92C2C" w:rsidRDefault="00A94DE4" w:rsidP="00E92C2C">
      <w:pPr>
        <w:pStyle w:val="SubsectionHead"/>
      </w:pPr>
      <w:r w:rsidRPr="00E92C2C">
        <w:t>Total resident assets</w:t>
      </w:r>
    </w:p>
    <w:p w:rsidR="00A94DE4" w:rsidRPr="00E92C2C" w:rsidRDefault="00A94DE4" w:rsidP="00E92C2C">
      <w:pPr>
        <w:pStyle w:val="subsection"/>
      </w:pPr>
      <w:r w:rsidRPr="00E92C2C">
        <w:tab/>
        <w:t>(5)</w:t>
      </w:r>
      <w:r w:rsidRPr="00E92C2C">
        <w:tab/>
        <w:t xml:space="preserve">The rules must prescribe the meaning of </w:t>
      </w:r>
      <w:r w:rsidRPr="00E92C2C">
        <w:rPr>
          <w:b/>
          <w:i/>
        </w:rPr>
        <w:t>total resident assets</w:t>
      </w:r>
      <w:r w:rsidRPr="00E92C2C">
        <w:t xml:space="preserve"> in relation to a financial sector company.</w:t>
      </w:r>
    </w:p>
    <w:p w:rsidR="00A94DE4" w:rsidRPr="00E92C2C" w:rsidRDefault="00A94DE4" w:rsidP="00E92C2C">
      <w:pPr>
        <w:pStyle w:val="notetext"/>
      </w:pPr>
      <w:r w:rsidRPr="00E92C2C">
        <w:t>Note:</w:t>
      </w:r>
      <w:r w:rsidRPr="00E92C2C">
        <w:tab/>
        <w:t>The rules may prescribe different meanings for different classes of financial sector company (see subsection</w:t>
      </w:r>
      <w:r w:rsidR="00E92C2C" w:rsidRPr="00E92C2C">
        <w:t> </w:t>
      </w:r>
      <w:r w:rsidRPr="00E92C2C">
        <w:t xml:space="preserve">13(3) of the </w:t>
      </w:r>
      <w:r w:rsidRPr="00E92C2C">
        <w:rPr>
          <w:i/>
        </w:rPr>
        <w:t>Legislation Act 2003</w:t>
      </w:r>
      <w:r w:rsidRPr="00E92C2C">
        <w:t>).</w:t>
      </w:r>
    </w:p>
    <w:p w:rsidR="00A94DE4" w:rsidRPr="00E92C2C" w:rsidRDefault="00A94DE4" w:rsidP="00E92C2C">
      <w:pPr>
        <w:pStyle w:val="SubsectionHead"/>
      </w:pPr>
      <w:r w:rsidRPr="00E92C2C">
        <w:t>Assets threshold</w:t>
      </w:r>
    </w:p>
    <w:p w:rsidR="00A94DE4" w:rsidRPr="00E92C2C" w:rsidRDefault="00A94DE4" w:rsidP="00E92C2C">
      <w:pPr>
        <w:pStyle w:val="subsection"/>
      </w:pPr>
      <w:r w:rsidRPr="00E92C2C">
        <w:tab/>
        <w:t>(6)</w:t>
      </w:r>
      <w:r w:rsidRPr="00E92C2C">
        <w:tab/>
        <w:t>If a company is:</w:t>
      </w:r>
    </w:p>
    <w:p w:rsidR="00A94DE4" w:rsidRPr="00E92C2C" w:rsidRDefault="00A94DE4" w:rsidP="00E92C2C">
      <w:pPr>
        <w:pStyle w:val="paragraph"/>
      </w:pPr>
      <w:r w:rsidRPr="00E92C2C">
        <w:tab/>
        <w:t>(a)</w:t>
      </w:r>
      <w:r w:rsidRPr="00E92C2C">
        <w:tab/>
        <w:t>an authorised deposit</w:t>
      </w:r>
      <w:r w:rsidR="00724C8C">
        <w:noBreakHyphen/>
      </w:r>
      <w:r w:rsidRPr="00E92C2C">
        <w:t>taking institution; or</w:t>
      </w:r>
    </w:p>
    <w:p w:rsidR="00A94DE4" w:rsidRPr="00E92C2C" w:rsidRDefault="00A94DE4" w:rsidP="00E92C2C">
      <w:pPr>
        <w:pStyle w:val="paragraph"/>
      </w:pPr>
      <w:r w:rsidRPr="00E92C2C">
        <w:tab/>
        <w:t>(b)</w:t>
      </w:r>
      <w:r w:rsidRPr="00E92C2C">
        <w:tab/>
        <w:t>registered under section</w:t>
      </w:r>
      <w:r w:rsidR="00E92C2C" w:rsidRPr="00E92C2C">
        <w:t> </w:t>
      </w:r>
      <w:r w:rsidRPr="00E92C2C">
        <w:t xml:space="preserve">21 of the </w:t>
      </w:r>
      <w:r w:rsidRPr="00E92C2C">
        <w:rPr>
          <w:i/>
        </w:rPr>
        <w:t>Life Insurance Act 1995</w:t>
      </w:r>
      <w:r w:rsidRPr="00E92C2C">
        <w:t>;</w:t>
      </w:r>
    </w:p>
    <w:p w:rsidR="00A94DE4" w:rsidRPr="00E92C2C" w:rsidRDefault="00A94DE4" w:rsidP="00E92C2C">
      <w:pPr>
        <w:pStyle w:val="subsection2"/>
      </w:pPr>
      <w:r w:rsidRPr="00E92C2C">
        <w:t xml:space="preserve">the </w:t>
      </w:r>
      <w:r w:rsidRPr="00E92C2C">
        <w:rPr>
          <w:b/>
          <w:i/>
        </w:rPr>
        <w:t>assets threshold</w:t>
      </w:r>
      <w:r w:rsidRPr="00E92C2C">
        <w:t xml:space="preserve"> for the company is:</w:t>
      </w:r>
    </w:p>
    <w:p w:rsidR="00A94DE4" w:rsidRPr="00E92C2C" w:rsidRDefault="00A94DE4" w:rsidP="00E92C2C">
      <w:pPr>
        <w:pStyle w:val="paragraph"/>
      </w:pPr>
      <w:r w:rsidRPr="00E92C2C">
        <w:tab/>
        <w:t>(c)</w:t>
      </w:r>
      <w:r w:rsidRPr="00E92C2C">
        <w:tab/>
        <w:t>$200 million; or</w:t>
      </w:r>
    </w:p>
    <w:p w:rsidR="00A94DE4" w:rsidRPr="00E92C2C" w:rsidRDefault="00A94DE4" w:rsidP="00E92C2C">
      <w:pPr>
        <w:pStyle w:val="paragraph"/>
      </w:pPr>
      <w:r w:rsidRPr="00E92C2C">
        <w:tab/>
        <w:t>(d)</w:t>
      </w:r>
      <w:r w:rsidRPr="00E92C2C">
        <w:tab/>
        <w:t xml:space="preserve">if another amount is determined in an instrument under </w:t>
      </w:r>
      <w:r w:rsidR="00E92C2C" w:rsidRPr="00E92C2C">
        <w:t>subsection (</w:t>
      </w:r>
      <w:r w:rsidRPr="00E92C2C">
        <w:t>8)—that other amount.</w:t>
      </w:r>
    </w:p>
    <w:p w:rsidR="00A94DE4" w:rsidRPr="00E92C2C" w:rsidRDefault="00A94DE4" w:rsidP="00E92C2C">
      <w:pPr>
        <w:pStyle w:val="subsection"/>
      </w:pPr>
      <w:r w:rsidRPr="00E92C2C">
        <w:tab/>
        <w:t>(7)</w:t>
      </w:r>
      <w:r w:rsidRPr="00E92C2C">
        <w:tab/>
        <w:t xml:space="preserve">If a company is authorised under the </w:t>
      </w:r>
      <w:r w:rsidRPr="00E92C2C">
        <w:rPr>
          <w:i/>
        </w:rPr>
        <w:t>Insurance Act 1973</w:t>
      </w:r>
      <w:r w:rsidRPr="00E92C2C">
        <w:t xml:space="preserve"> to carry on insurance business, the </w:t>
      </w:r>
      <w:r w:rsidRPr="00E92C2C">
        <w:rPr>
          <w:b/>
          <w:i/>
        </w:rPr>
        <w:t>assets threshold</w:t>
      </w:r>
      <w:r w:rsidRPr="00E92C2C">
        <w:t xml:space="preserve"> for the company is:</w:t>
      </w:r>
    </w:p>
    <w:p w:rsidR="00A94DE4" w:rsidRPr="00E92C2C" w:rsidRDefault="00A94DE4" w:rsidP="00E92C2C">
      <w:pPr>
        <w:pStyle w:val="paragraph"/>
      </w:pPr>
      <w:r w:rsidRPr="00E92C2C">
        <w:tab/>
        <w:t>(a)</w:t>
      </w:r>
      <w:r w:rsidRPr="00E92C2C">
        <w:tab/>
        <w:t>$50 million; or</w:t>
      </w:r>
    </w:p>
    <w:p w:rsidR="00A94DE4" w:rsidRPr="00E92C2C" w:rsidRDefault="00A94DE4" w:rsidP="00E92C2C">
      <w:pPr>
        <w:pStyle w:val="paragraph"/>
      </w:pPr>
      <w:r w:rsidRPr="00E92C2C">
        <w:tab/>
        <w:t>(b)</w:t>
      </w:r>
      <w:r w:rsidRPr="00E92C2C">
        <w:tab/>
        <w:t xml:space="preserve">if another amount is determined in an instrument under </w:t>
      </w:r>
      <w:r w:rsidR="00E92C2C" w:rsidRPr="00E92C2C">
        <w:t>subsection (</w:t>
      </w:r>
      <w:r w:rsidRPr="00E92C2C">
        <w:t>8)—that other amount.</w:t>
      </w:r>
    </w:p>
    <w:p w:rsidR="00A94DE4" w:rsidRPr="00E92C2C" w:rsidRDefault="00A94DE4" w:rsidP="00E92C2C">
      <w:pPr>
        <w:pStyle w:val="subsection"/>
      </w:pPr>
      <w:r w:rsidRPr="00E92C2C">
        <w:tab/>
        <w:t>(8)</w:t>
      </w:r>
      <w:r w:rsidRPr="00E92C2C">
        <w:tab/>
        <w:t xml:space="preserve">The Treasurer may, by legislative instrument, determine an amount for the purposes of </w:t>
      </w:r>
      <w:r w:rsidR="00E92C2C" w:rsidRPr="00E92C2C">
        <w:t>paragraph (</w:t>
      </w:r>
      <w:r w:rsidRPr="00E92C2C">
        <w:t>6)(d) or (7)(b).</w:t>
      </w:r>
    </w:p>
    <w:p w:rsidR="00A94DE4" w:rsidRPr="00E92C2C" w:rsidRDefault="00A94DE4" w:rsidP="00E92C2C">
      <w:pPr>
        <w:pStyle w:val="ItemHead"/>
      </w:pPr>
      <w:r w:rsidRPr="00E92C2C">
        <w:t>17  Section</w:t>
      </w:r>
      <w:r w:rsidR="00E92C2C" w:rsidRPr="00E92C2C">
        <w:t> </w:t>
      </w:r>
      <w:r w:rsidRPr="00E92C2C">
        <w:t>15 (at the end of the heading)</w:t>
      </w:r>
    </w:p>
    <w:p w:rsidR="00A94DE4" w:rsidRPr="00E92C2C" w:rsidRDefault="00A94DE4" w:rsidP="00E92C2C">
      <w:pPr>
        <w:pStyle w:val="Item"/>
      </w:pPr>
      <w:r w:rsidRPr="00E92C2C">
        <w:t>Add “</w:t>
      </w:r>
      <w:r w:rsidRPr="00E92C2C">
        <w:rPr>
          <w:b/>
        </w:rPr>
        <w:t>granted on national interest grounds</w:t>
      </w:r>
      <w:r w:rsidRPr="00E92C2C">
        <w:t>”.</w:t>
      </w:r>
    </w:p>
    <w:p w:rsidR="00A94DE4" w:rsidRPr="00E92C2C" w:rsidRDefault="00A94DE4" w:rsidP="00E92C2C">
      <w:pPr>
        <w:pStyle w:val="ItemHead"/>
      </w:pPr>
      <w:r w:rsidRPr="00E92C2C">
        <w:t>18  Subsection</w:t>
      </w:r>
      <w:r w:rsidR="00E92C2C" w:rsidRPr="00E92C2C">
        <w:t> </w:t>
      </w:r>
      <w:r w:rsidRPr="00E92C2C">
        <w:t>15(1)</w:t>
      </w:r>
    </w:p>
    <w:p w:rsidR="00A94DE4" w:rsidRPr="00E92C2C" w:rsidRDefault="00A94DE4" w:rsidP="00E92C2C">
      <w:pPr>
        <w:pStyle w:val="Item"/>
      </w:pPr>
      <w:r w:rsidRPr="00E92C2C">
        <w:t>Omit “section</w:t>
      </w:r>
      <w:r w:rsidR="00E92C2C" w:rsidRPr="00E92C2C">
        <w:t> </w:t>
      </w:r>
      <w:r w:rsidRPr="00E92C2C">
        <w:t>14”, substitute “paragraph</w:t>
      </w:r>
      <w:r w:rsidR="00E92C2C" w:rsidRPr="00E92C2C">
        <w:t> </w:t>
      </w:r>
      <w:r w:rsidRPr="00E92C2C">
        <w:t>14(1)(a)”.</w:t>
      </w:r>
    </w:p>
    <w:p w:rsidR="00A94DE4" w:rsidRPr="00E92C2C" w:rsidRDefault="00A94DE4" w:rsidP="00E92C2C">
      <w:pPr>
        <w:pStyle w:val="ItemHead"/>
      </w:pPr>
      <w:r w:rsidRPr="00E92C2C">
        <w:t>19  At the end of subsection</w:t>
      </w:r>
      <w:r w:rsidR="00E92C2C" w:rsidRPr="00E92C2C">
        <w:t> </w:t>
      </w:r>
      <w:r w:rsidRPr="00E92C2C">
        <w:t>15(1)</w:t>
      </w:r>
    </w:p>
    <w:p w:rsidR="00A94DE4" w:rsidRPr="00E92C2C" w:rsidRDefault="00A94DE4" w:rsidP="00E92C2C">
      <w:pPr>
        <w:pStyle w:val="Item"/>
      </w:pPr>
      <w:r w:rsidRPr="00E92C2C">
        <w:t>Add:</w:t>
      </w:r>
    </w:p>
    <w:p w:rsidR="00A94DE4" w:rsidRPr="00E92C2C" w:rsidRDefault="00A94DE4" w:rsidP="00E92C2C">
      <w:pPr>
        <w:pStyle w:val="notetext"/>
      </w:pPr>
      <w:r w:rsidRPr="00E92C2C">
        <w:t>Note:</w:t>
      </w:r>
      <w:r w:rsidRPr="00E92C2C">
        <w:tab/>
        <w:t>See also section</w:t>
      </w:r>
      <w:r w:rsidR="00E92C2C" w:rsidRPr="00E92C2C">
        <w:t> </w:t>
      </w:r>
      <w:r w:rsidRPr="00E92C2C">
        <w:t>18 (revoking an approval).</w:t>
      </w:r>
    </w:p>
    <w:p w:rsidR="00A94DE4" w:rsidRPr="00E92C2C" w:rsidRDefault="00A94DE4" w:rsidP="00E92C2C">
      <w:pPr>
        <w:pStyle w:val="ItemHead"/>
      </w:pPr>
      <w:r w:rsidRPr="00E92C2C">
        <w:t>20  Subsection</w:t>
      </w:r>
      <w:r w:rsidR="00E92C2C" w:rsidRPr="00E92C2C">
        <w:t> </w:t>
      </w:r>
      <w:r w:rsidRPr="00E92C2C">
        <w:t>15(2)</w:t>
      </w:r>
    </w:p>
    <w:p w:rsidR="00A94DE4" w:rsidRPr="00E92C2C" w:rsidRDefault="00A94DE4" w:rsidP="00E92C2C">
      <w:pPr>
        <w:pStyle w:val="Item"/>
      </w:pPr>
      <w:r w:rsidRPr="00E92C2C">
        <w:t>Omit “section</w:t>
      </w:r>
      <w:r w:rsidR="00E92C2C" w:rsidRPr="00E92C2C">
        <w:t> </w:t>
      </w:r>
      <w:r w:rsidRPr="00E92C2C">
        <w:t>14”, substitute “paragraph</w:t>
      </w:r>
      <w:r w:rsidR="00E92C2C" w:rsidRPr="00E92C2C">
        <w:t> </w:t>
      </w:r>
      <w:r w:rsidRPr="00E92C2C">
        <w:t>14(1)(a)”.</w:t>
      </w:r>
    </w:p>
    <w:p w:rsidR="00A94DE4" w:rsidRPr="00E92C2C" w:rsidRDefault="00A94DE4" w:rsidP="00E92C2C">
      <w:pPr>
        <w:pStyle w:val="ItemHead"/>
      </w:pPr>
      <w:r w:rsidRPr="00E92C2C">
        <w:t>21  Paragraph 15(3)(b)</w:t>
      </w:r>
    </w:p>
    <w:p w:rsidR="00A94DE4" w:rsidRPr="00E92C2C" w:rsidRDefault="00A94DE4" w:rsidP="00E92C2C">
      <w:pPr>
        <w:pStyle w:val="Item"/>
      </w:pPr>
      <w:r w:rsidRPr="00E92C2C">
        <w:t>After “prescribed fee”, insert “(if any)”.</w:t>
      </w:r>
    </w:p>
    <w:p w:rsidR="00A94DE4" w:rsidRPr="00E92C2C" w:rsidRDefault="00A94DE4" w:rsidP="00E92C2C">
      <w:pPr>
        <w:pStyle w:val="ItemHead"/>
      </w:pPr>
      <w:r w:rsidRPr="00E92C2C">
        <w:t>22  After section</w:t>
      </w:r>
      <w:r w:rsidR="00E92C2C" w:rsidRPr="00E92C2C">
        <w:t> </w:t>
      </w:r>
      <w:r w:rsidRPr="00E92C2C">
        <w:t>15</w:t>
      </w:r>
    </w:p>
    <w:p w:rsidR="00A94DE4" w:rsidRPr="00E92C2C" w:rsidRDefault="00A94DE4" w:rsidP="00E92C2C">
      <w:pPr>
        <w:pStyle w:val="Item"/>
      </w:pPr>
      <w:r w:rsidRPr="00E92C2C">
        <w:t>Insert:</w:t>
      </w:r>
    </w:p>
    <w:p w:rsidR="00A94DE4" w:rsidRPr="00E92C2C" w:rsidRDefault="00A94DE4" w:rsidP="00E92C2C">
      <w:pPr>
        <w:pStyle w:val="ActHead5"/>
      </w:pPr>
      <w:bookmarkStart w:id="9" w:name="_Toc531263005"/>
      <w:r w:rsidRPr="00E92C2C">
        <w:rPr>
          <w:rStyle w:val="CharSectno"/>
        </w:rPr>
        <w:t>15A</w:t>
      </w:r>
      <w:r w:rsidRPr="00E92C2C">
        <w:t xml:space="preserve">  Duration of approval granted in relation to a new or recently established financial sector company</w:t>
      </w:r>
      <w:bookmarkEnd w:id="9"/>
    </w:p>
    <w:p w:rsidR="00A94DE4" w:rsidRPr="00E92C2C" w:rsidRDefault="00A94DE4" w:rsidP="00E92C2C">
      <w:pPr>
        <w:pStyle w:val="subsection"/>
      </w:pPr>
      <w:r w:rsidRPr="00E92C2C">
        <w:tab/>
        <w:t>(1)</w:t>
      </w:r>
      <w:r w:rsidRPr="00E92C2C">
        <w:tab/>
        <w:t>An approval under paragraph</w:t>
      </w:r>
      <w:r w:rsidR="00E92C2C" w:rsidRPr="00E92C2C">
        <w:t> </w:t>
      </w:r>
      <w:r w:rsidRPr="00E92C2C">
        <w:t xml:space="preserve">14(1)(b), in relation to a person and in relation to a financial sector company, remains in force until the end of 2 years after the day (the </w:t>
      </w:r>
      <w:r w:rsidRPr="00E92C2C">
        <w:rPr>
          <w:b/>
          <w:i/>
        </w:rPr>
        <w:t>threshold day</w:t>
      </w:r>
      <w:r w:rsidRPr="00E92C2C">
        <w:t>) that the value of the total resident assets of the relevant licensed company for the approval first exceeds the assets threshold for the relevant licensed company.</w:t>
      </w:r>
    </w:p>
    <w:p w:rsidR="00A94DE4" w:rsidRPr="00E92C2C" w:rsidRDefault="00A94DE4" w:rsidP="00E92C2C">
      <w:pPr>
        <w:pStyle w:val="subsection"/>
      </w:pPr>
      <w:r w:rsidRPr="00E92C2C">
        <w:tab/>
        <w:t>(2)</w:t>
      </w:r>
      <w:r w:rsidRPr="00E92C2C">
        <w:tab/>
        <w:t>However, if the person applies within 90 days of the threshold day for an approval under paragraph</w:t>
      </w:r>
      <w:r w:rsidR="00E92C2C" w:rsidRPr="00E92C2C">
        <w:t> </w:t>
      </w:r>
      <w:r w:rsidRPr="00E92C2C">
        <w:t>14(1)(a) in relation to the financial sector company, the approval under paragraph</w:t>
      </w:r>
      <w:r w:rsidR="00E92C2C" w:rsidRPr="00E92C2C">
        <w:t> </w:t>
      </w:r>
      <w:r w:rsidRPr="00E92C2C">
        <w:t>14(1)(b) remains in force:</w:t>
      </w:r>
    </w:p>
    <w:p w:rsidR="00A94DE4" w:rsidRPr="00E92C2C" w:rsidRDefault="00A94DE4" w:rsidP="00E92C2C">
      <w:pPr>
        <w:pStyle w:val="paragraph"/>
      </w:pPr>
      <w:r w:rsidRPr="00E92C2C">
        <w:tab/>
        <w:t>(a)</w:t>
      </w:r>
      <w:r w:rsidRPr="00E92C2C">
        <w:tab/>
        <w:t>if the application is refused—until the end of 2 years after the day the refusal was notified to the person; or</w:t>
      </w:r>
    </w:p>
    <w:p w:rsidR="00A94DE4" w:rsidRPr="00E92C2C" w:rsidRDefault="00A94DE4" w:rsidP="00E92C2C">
      <w:pPr>
        <w:pStyle w:val="paragraph"/>
      </w:pPr>
      <w:r w:rsidRPr="00E92C2C">
        <w:tab/>
        <w:t>(b)</w:t>
      </w:r>
      <w:r w:rsidRPr="00E92C2C">
        <w:tab/>
        <w:t>if subsection</w:t>
      </w:r>
      <w:r w:rsidR="00E92C2C" w:rsidRPr="00E92C2C">
        <w:t> </w:t>
      </w:r>
      <w:r w:rsidRPr="00E92C2C">
        <w:t>20(4) applies to the application—until the end of 2 years after the day the application is taken to be withdrawn under that subsection; or</w:t>
      </w:r>
    </w:p>
    <w:p w:rsidR="00A94DE4" w:rsidRPr="00E92C2C" w:rsidRDefault="00A94DE4" w:rsidP="00E92C2C">
      <w:pPr>
        <w:pStyle w:val="paragraph"/>
      </w:pPr>
      <w:r w:rsidRPr="00E92C2C">
        <w:tab/>
        <w:t>(c)</w:t>
      </w:r>
      <w:r w:rsidRPr="00E92C2C">
        <w:tab/>
        <w:t>if the application is granted—until the approval under paragraph</w:t>
      </w:r>
      <w:r w:rsidR="00E92C2C" w:rsidRPr="00E92C2C">
        <w:t> </w:t>
      </w:r>
      <w:r w:rsidRPr="00E92C2C">
        <w:t>14(1)(a) comes into force.</w:t>
      </w:r>
    </w:p>
    <w:p w:rsidR="00A94DE4" w:rsidRPr="00E92C2C" w:rsidRDefault="00A94DE4" w:rsidP="00E92C2C">
      <w:pPr>
        <w:pStyle w:val="subsection"/>
      </w:pPr>
      <w:r w:rsidRPr="00E92C2C">
        <w:tab/>
        <w:t>(3)</w:t>
      </w:r>
      <w:r w:rsidRPr="00E92C2C">
        <w:tab/>
        <w:t>Also, if:</w:t>
      </w:r>
    </w:p>
    <w:p w:rsidR="00A94DE4" w:rsidRPr="00E92C2C" w:rsidRDefault="00A94DE4" w:rsidP="00E92C2C">
      <w:pPr>
        <w:pStyle w:val="paragraph"/>
      </w:pPr>
      <w:r w:rsidRPr="00E92C2C">
        <w:tab/>
        <w:t>(a)</w:t>
      </w:r>
      <w:r w:rsidRPr="00E92C2C">
        <w:tab/>
        <w:t>the person applies for an approval under paragraph</w:t>
      </w:r>
      <w:r w:rsidR="00E92C2C" w:rsidRPr="00E92C2C">
        <w:t> </w:t>
      </w:r>
      <w:r w:rsidRPr="00E92C2C">
        <w:t>14(1)(a) in relation to the financial sector company more than 90 days after the threshold day; and</w:t>
      </w:r>
    </w:p>
    <w:p w:rsidR="00A94DE4" w:rsidRPr="00E92C2C" w:rsidRDefault="00A94DE4" w:rsidP="00E92C2C">
      <w:pPr>
        <w:pStyle w:val="paragraph"/>
      </w:pPr>
      <w:r w:rsidRPr="00E92C2C">
        <w:tab/>
        <w:t>(b)</w:t>
      </w:r>
      <w:r w:rsidRPr="00E92C2C">
        <w:tab/>
        <w:t>the application is granted within 2 years of the threshold day;</w:t>
      </w:r>
    </w:p>
    <w:p w:rsidR="00A94DE4" w:rsidRPr="00E92C2C" w:rsidRDefault="00A94DE4" w:rsidP="00E92C2C">
      <w:pPr>
        <w:pStyle w:val="subsection2"/>
      </w:pPr>
      <w:r w:rsidRPr="00E92C2C">
        <w:t>the approval under paragraph</w:t>
      </w:r>
      <w:r w:rsidR="00E92C2C" w:rsidRPr="00E92C2C">
        <w:t> </w:t>
      </w:r>
      <w:r w:rsidRPr="00E92C2C">
        <w:t>14(1)(b) remains in force until the approval under paragraph</w:t>
      </w:r>
      <w:r w:rsidR="00E92C2C" w:rsidRPr="00E92C2C">
        <w:t> </w:t>
      </w:r>
      <w:r w:rsidRPr="00E92C2C">
        <w:t>14(1)(a) comes into force.</w:t>
      </w:r>
    </w:p>
    <w:p w:rsidR="00A94DE4" w:rsidRPr="00E92C2C" w:rsidRDefault="00A94DE4" w:rsidP="00E92C2C">
      <w:pPr>
        <w:pStyle w:val="notetext"/>
      </w:pPr>
      <w:r w:rsidRPr="00E92C2C">
        <w:t>Note:</w:t>
      </w:r>
      <w:r w:rsidRPr="00E92C2C">
        <w:tab/>
        <w:t>See also section</w:t>
      </w:r>
      <w:r w:rsidR="00E92C2C" w:rsidRPr="00E92C2C">
        <w:t> </w:t>
      </w:r>
      <w:r w:rsidRPr="00E92C2C">
        <w:t>18 (revoking an approval).</w:t>
      </w:r>
    </w:p>
    <w:p w:rsidR="00A94DE4" w:rsidRPr="00E92C2C" w:rsidRDefault="00A94DE4" w:rsidP="00E92C2C">
      <w:pPr>
        <w:pStyle w:val="SubsectionHead"/>
      </w:pPr>
      <w:r w:rsidRPr="00E92C2C">
        <w:t>When approval for new financial sector company comes into force</w:t>
      </w:r>
    </w:p>
    <w:p w:rsidR="00A94DE4" w:rsidRPr="00E92C2C" w:rsidRDefault="00A94DE4" w:rsidP="00E92C2C">
      <w:pPr>
        <w:pStyle w:val="subsection"/>
      </w:pPr>
      <w:r w:rsidRPr="00E92C2C">
        <w:tab/>
        <w:t>(4)</w:t>
      </w:r>
      <w:r w:rsidRPr="00E92C2C">
        <w:tab/>
        <w:t>An approval under paragraph</w:t>
      </w:r>
      <w:r w:rsidR="00E92C2C" w:rsidRPr="00E92C2C">
        <w:t> </w:t>
      </w:r>
      <w:r w:rsidRPr="00E92C2C">
        <w:t>14(1)(b) that is granted on the basis that subsection</w:t>
      </w:r>
      <w:r w:rsidR="00E92C2C" w:rsidRPr="00E92C2C">
        <w:t> </w:t>
      </w:r>
      <w:r w:rsidRPr="00E92C2C">
        <w:t>14A(3) applies to a company does not come into force until the company is a financial sector company.</w:t>
      </w:r>
    </w:p>
    <w:p w:rsidR="00A94DE4" w:rsidRPr="00E92C2C" w:rsidRDefault="00A94DE4" w:rsidP="00E92C2C">
      <w:pPr>
        <w:pStyle w:val="SubsectionHead"/>
      </w:pPr>
      <w:r w:rsidRPr="00E92C2C">
        <w:t>Notification of approval ceasing to be in force</w:t>
      </w:r>
    </w:p>
    <w:p w:rsidR="00A94DE4" w:rsidRPr="00E92C2C" w:rsidRDefault="00A94DE4" w:rsidP="00E92C2C">
      <w:pPr>
        <w:pStyle w:val="subsection"/>
      </w:pPr>
      <w:r w:rsidRPr="00E92C2C">
        <w:tab/>
        <w:t>(5)</w:t>
      </w:r>
      <w:r w:rsidRPr="00E92C2C">
        <w:tab/>
        <w:t>If an approval ceases to be in force because of the operation of this section, the Treasurer must arrange for notice of the cessation of the approval:</w:t>
      </w:r>
    </w:p>
    <w:p w:rsidR="00A94DE4" w:rsidRPr="00E92C2C" w:rsidRDefault="00A94DE4" w:rsidP="00E92C2C">
      <w:pPr>
        <w:pStyle w:val="paragraph"/>
      </w:pPr>
      <w:r w:rsidRPr="00E92C2C">
        <w:tab/>
        <w:t>(a)</w:t>
      </w:r>
      <w:r w:rsidRPr="00E92C2C">
        <w:tab/>
        <w:t>to be published in the Gazette; and</w:t>
      </w:r>
    </w:p>
    <w:p w:rsidR="00A94DE4" w:rsidRPr="00E92C2C" w:rsidRDefault="00A94DE4" w:rsidP="00E92C2C">
      <w:pPr>
        <w:pStyle w:val="paragraph"/>
      </w:pPr>
      <w:r w:rsidRPr="00E92C2C">
        <w:tab/>
        <w:t>(b)</w:t>
      </w:r>
      <w:r w:rsidRPr="00E92C2C">
        <w:tab/>
        <w:t>given to the financial sector company concerned.</w:t>
      </w:r>
    </w:p>
    <w:p w:rsidR="00A94DE4" w:rsidRPr="00E92C2C" w:rsidRDefault="00A94DE4" w:rsidP="00E92C2C">
      <w:pPr>
        <w:pStyle w:val="ItemHead"/>
      </w:pPr>
      <w:r w:rsidRPr="00E92C2C">
        <w:t>23  At the end of paragraph</w:t>
      </w:r>
      <w:r w:rsidR="00E92C2C" w:rsidRPr="00E92C2C">
        <w:t> </w:t>
      </w:r>
      <w:r w:rsidRPr="00E92C2C">
        <w:t>16(2)(b)</w:t>
      </w:r>
    </w:p>
    <w:p w:rsidR="00A94DE4" w:rsidRPr="00E92C2C" w:rsidRDefault="00A94DE4" w:rsidP="00E92C2C">
      <w:pPr>
        <w:pStyle w:val="Item"/>
      </w:pPr>
      <w:r w:rsidRPr="00E92C2C">
        <w:t>Add:</w:t>
      </w:r>
    </w:p>
    <w:p w:rsidR="00A94DE4" w:rsidRPr="00E92C2C" w:rsidRDefault="00A94DE4" w:rsidP="00E92C2C">
      <w:pPr>
        <w:pStyle w:val="paragraphsub"/>
      </w:pPr>
      <w:r w:rsidRPr="00E92C2C">
        <w:tab/>
        <w:t>; or (iii)</w:t>
      </w:r>
      <w:r w:rsidRPr="00E92C2C">
        <w:tab/>
        <w:t>to which the approval is subject under section</w:t>
      </w:r>
      <w:r w:rsidR="00E92C2C" w:rsidRPr="00E92C2C">
        <w:t> </w:t>
      </w:r>
      <w:r w:rsidRPr="00E92C2C">
        <w:t>16A.</w:t>
      </w:r>
    </w:p>
    <w:p w:rsidR="00A94DE4" w:rsidRPr="00E92C2C" w:rsidRDefault="00A94DE4" w:rsidP="00E92C2C">
      <w:pPr>
        <w:pStyle w:val="ItemHead"/>
      </w:pPr>
      <w:r w:rsidRPr="00E92C2C">
        <w:t>24  Paragraph 16(4)(b)</w:t>
      </w:r>
    </w:p>
    <w:p w:rsidR="00A94DE4" w:rsidRPr="00E92C2C" w:rsidRDefault="00A94DE4" w:rsidP="00E92C2C">
      <w:pPr>
        <w:pStyle w:val="Item"/>
      </w:pPr>
      <w:r w:rsidRPr="00E92C2C">
        <w:t>After “prescribed fee”, insert “(if any)”.</w:t>
      </w:r>
    </w:p>
    <w:p w:rsidR="00A94DE4" w:rsidRPr="00E92C2C" w:rsidRDefault="00A94DE4" w:rsidP="00E92C2C">
      <w:pPr>
        <w:pStyle w:val="ItemHead"/>
      </w:pPr>
      <w:r w:rsidRPr="00E92C2C">
        <w:t>25  After section</w:t>
      </w:r>
      <w:r w:rsidR="00E92C2C" w:rsidRPr="00E92C2C">
        <w:t> </w:t>
      </w:r>
      <w:r w:rsidRPr="00E92C2C">
        <w:t>16</w:t>
      </w:r>
    </w:p>
    <w:p w:rsidR="00A94DE4" w:rsidRPr="00E92C2C" w:rsidRDefault="00A94DE4" w:rsidP="00E92C2C">
      <w:pPr>
        <w:pStyle w:val="Item"/>
      </w:pPr>
      <w:r w:rsidRPr="00E92C2C">
        <w:t>Insert:</w:t>
      </w:r>
    </w:p>
    <w:p w:rsidR="00A94DE4" w:rsidRPr="00E92C2C" w:rsidRDefault="00A94DE4" w:rsidP="00E92C2C">
      <w:pPr>
        <w:pStyle w:val="ActHead5"/>
      </w:pPr>
      <w:bookmarkStart w:id="10" w:name="_Toc531263006"/>
      <w:r w:rsidRPr="00E92C2C">
        <w:rPr>
          <w:rStyle w:val="CharSectno"/>
        </w:rPr>
        <w:t>16A</w:t>
      </w:r>
      <w:r w:rsidRPr="00E92C2C">
        <w:t xml:space="preserve">  Additional conditions for approval granted in relation to a new or recently established financial sector company</w:t>
      </w:r>
      <w:bookmarkEnd w:id="10"/>
    </w:p>
    <w:p w:rsidR="00A94DE4" w:rsidRPr="00E92C2C" w:rsidRDefault="00A94DE4" w:rsidP="00E92C2C">
      <w:pPr>
        <w:pStyle w:val="subsection"/>
      </w:pPr>
      <w:r w:rsidRPr="00E92C2C">
        <w:tab/>
        <w:t>(1)</w:t>
      </w:r>
      <w:r w:rsidRPr="00E92C2C">
        <w:tab/>
        <w:t>An approval under paragraph</w:t>
      </w:r>
      <w:r w:rsidR="00E92C2C" w:rsidRPr="00E92C2C">
        <w:t> </w:t>
      </w:r>
      <w:r w:rsidRPr="00E92C2C">
        <w:t>14(1)(b) is also subject to the conditions set out in this section, in addition to any conditions to which the approval is subject under section</w:t>
      </w:r>
      <w:r w:rsidR="00E92C2C" w:rsidRPr="00E92C2C">
        <w:t> </w:t>
      </w:r>
      <w:r w:rsidRPr="00E92C2C">
        <w:t>16.</w:t>
      </w:r>
    </w:p>
    <w:p w:rsidR="00A94DE4" w:rsidRPr="00E92C2C" w:rsidRDefault="00A94DE4" w:rsidP="00E92C2C">
      <w:pPr>
        <w:pStyle w:val="SubsectionHead"/>
      </w:pPr>
      <w:r w:rsidRPr="00E92C2C">
        <w:t>Notification if assets threshold exceeded</w:t>
      </w:r>
    </w:p>
    <w:p w:rsidR="00A94DE4" w:rsidRPr="00E92C2C" w:rsidRDefault="00A94DE4" w:rsidP="00E92C2C">
      <w:pPr>
        <w:pStyle w:val="subsection"/>
      </w:pPr>
      <w:r w:rsidRPr="00E92C2C">
        <w:tab/>
        <w:t>(2)</w:t>
      </w:r>
      <w:r w:rsidRPr="00E92C2C">
        <w:tab/>
        <w:t>If the holder of the approval receives a notice under section</w:t>
      </w:r>
      <w:r w:rsidR="00E92C2C" w:rsidRPr="00E92C2C">
        <w:t> </w:t>
      </w:r>
      <w:r w:rsidRPr="00E92C2C">
        <w:t>21A from the relevant licensed company for the approval, the holder must give a written notice to the Treasurer within 30 days that specifies whether the holder intends to either:</w:t>
      </w:r>
    </w:p>
    <w:p w:rsidR="00A94DE4" w:rsidRPr="00E92C2C" w:rsidRDefault="00A94DE4" w:rsidP="00E92C2C">
      <w:pPr>
        <w:pStyle w:val="paragraph"/>
      </w:pPr>
      <w:r w:rsidRPr="00E92C2C">
        <w:tab/>
        <w:t>(a)</w:t>
      </w:r>
      <w:r w:rsidRPr="00E92C2C">
        <w:tab/>
        <w:t>reduce the stake held in the financial sector company to which the approval relates, to ensure an unacceptable shareholding situation does not come into existence when the approval ceases to be in force; or</w:t>
      </w:r>
    </w:p>
    <w:p w:rsidR="00A94DE4" w:rsidRPr="00E92C2C" w:rsidRDefault="00A94DE4" w:rsidP="00E92C2C">
      <w:pPr>
        <w:pStyle w:val="paragraph"/>
      </w:pPr>
      <w:r w:rsidRPr="00E92C2C">
        <w:tab/>
        <w:t>(b)</w:t>
      </w:r>
      <w:r w:rsidRPr="00E92C2C">
        <w:tab/>
        <w:t>apply for an approval under paragraph</w:t>
      </w:r>
      <w:r w:rsidR="00E92C2C" w:rsidRPr="00E92C2C">
        <w:t> </w:t>
      </w:r>
      <w:r w:rsidRPr="00E92C2C">
        <w:t>14(1)(a) in relation to the financial sector company.</w:t>
      </w:r>
    </w:p>
    <w:p w:rsidR="00A94DE4" w:rsidRPr="00E92C2C" w:rsidRDefault="00A94DE4" w:rsidP="00E92C2C">
      <w:pPr>
        <w:pStyle w:val="notetext"/>
      </w:pPr>
      <w:r w:rsidRPr="00E92C2C">
        <w:t>Note 1:</w:t>
      </w:r>
      <w:r w:rsidRPr="00E92C2C">
        <w:tab/>
        <w:t>The relevant licensed company for an approval is required to notify the holder of the approval if the assets threshold for the company is exceeded (see section</w:t>
      </w:r>
      <w:r w:rsidR="00E92C2C" w:rsidRPr="00E92C2C">
        <w:t> </w:t>
      </w:r>
      <w:r w:rsidRPr="00E92C2C">
        <w:t>21A).</w:t>
      </w:r>
    </w:p>
    <w:p w:rsidR="00A94DE4" w:rsidRPr="00E92C2C" w:rsidRDefault="00A94DE4" w:rsidP="00E92C2C">
      <w:pPr>
        <w:pStyle w:val="notetext"/>
      </w:pPr>
      <w:r w:rsidRPr="00E92C2C">
        <w:t>Note 2:</w:t>
      </w:r>
      <w:r w:rsidRPr="00E92C2C">
        <w:tab/>
        <w:t>See section</w:t>
      </w:r>
      <w:r w:rsidR="00E92C2C" w:rsidRPr="00E92C2C">
        <w:t> </w:t>
      </w:r>
      <w:r w:rsidRPr="00E92C2C">
        <w:t>15A in relation to the duration of the approval once the assets threshold is exceeded.</w:t>
      </w:r>
    </w:p>
    <w:p w:rsidR="00A94DE4" w:rsidRPr="00E92C2C" w:rsidRDefault="00A94DE4" w:rsidP="00E92C2C">
      <w:pPr>
        <w:pStyle w:val="SubsectionHead"/>
      </w:pPr>
      <w:r w:rsidRPr="00E92C2C">
        <w:t>5 yearly review of approval</w:t>
      </w:r>
    </w:p>
    <w:p w:rsidR="00A94DE4" w:rsidRPr="00E92C2C" w:rsidRDefault="00A94DE4" w:rsidP="00E92C2C">
      <w:pPr>
        <w:pStyle w:val="subsection"/>
      </w:pPr>
      <w:r w:rsidRPr="00E92C2C">
        <w:tab/>
        <w:t>(3)</w:t>
      </w:r>
      <w:r w:rsidRPr="00E92C2C">
        <w:tab/>
        <w:t>After the end of every 5 year period following the approval coming into force, the holder of the approval must undergo a review by APRA of the approval.</w:t>
      </w:r>
    </w:p>
    <w:p w:rsidR="00A94DE4" w:rsidRPr="00E92C2C" w:rsidRDefault="00A94DE4" w:rsidP="00E92C2C">
      <w:pPr>
        <w:pStyle w:val="SubsectionHead"/>
      </w:pPr>
      <w:r w:rsidRPr="00E92C2C">
        <w:t>Yearly report of relevant information to APRA</w:t>
      </w:r>
    </w:p>
    <w:p w:rsidR="00A94DE4" w:rsidRPr="00E92C2C" w:rsidRDefault="00A94DE4" w:rsidP="00E92C2C">
      <w:pPr>
        <w:pStyle w:val="subsection"/>
      </w:pPr>
      <w:r w:rsidRPr="00E92C2C">
        <w:tab/>
        <w:t>(4)</w:t>
      </w:r>
      <w:r w:rsidRPr="00E92C2C">
        <w:tab/>
        <w:t>The holder of the approval must give to APRA a yearly report of prudential information relevant to the ongoing operation of the approval.</w:t>
      </w:r>
    </w:p>
    <w:p w:rsidR="00A94DE4" w:rsidRPr="00E92C2C" w:rsidRDefault="00A94DE4" w:rsidP="00E92C2C">
      <w:pPr>
        <w:pStyle w:val="subsection"/>
      </w:pPr>
      <w:r w:rsidRPr="00E92C2C">
        <w:tab/>
        <w:t>(5)</w:t>
      </w:r>
      <w:r w:rsidRPr="00E92C2C">
        <w:tab/>
        <w:t>The report must:</w:t>
      </w:r>
    </w:p>
    <w:p w:rsidR="00A94DE4" w:rsidRPr="00E92C2C" w:rsidRDefault="00A94DE4" w:rsidP="00E92C2C">
      <w:pPr>
        <w:pStyle w:val="paragraph"/>
      </w:pPr>
      <w:r w:rsidRPr="00E92C2C">
        <w:tab/>
        <w:t>(a)</w:t>
      </w:r>
      <w:r w:rsidRPr="00E92C2C">
        <w:tab/>
        <w:t>be in the approved form; and</w:t>
      </w:r>
    </w:p>
    <w:p w:rsidR="00A94DE4" w:rsidRPr="00E92C2C" w:rsidRDefault="00A94DE4" w:rsidP="00E92C2C">
      <w:pPr>
        <w:pStyle w:val="paragraph"/>
      </w:pPr>
      <w:r w:rsidRPr="00E92C2C">
        <w:tab/>
        <w:t>(b)</w:t>
      </w:r>
      <w:r w:rsidRPr="00E92C2C">
        <w:tab/>
        <w:t>contain the information (if any) prescribed by the rules; and</w:t>
      </w:r>
    </w:p>
    <w:p w:rsidR="00A94DE4" w:rsidRPr="00E92C2C" w:rsidRDefault="00A94DE4" w:rsidP="00E92C2C">
      <w:pPr>
        <w:pStyle w:val="paragraph"/>
      </w:pPr>
      <w:r w:rsidRPr="00E92C2C">
        <w:tab/>
        <w:t>(c)</w:t>
      </w:r>
      <w:r w:rsidRPr="00E92C2C">
        <w:tab/>
        <w:t>be provided to APRA within 30 days of the end of each financial year, or such longer period as agreed by APRA.</w:t>
      </w:r>
    </w:p>
    <w:p w:rsidR="00A94DE4" w:rsidRPr="00E92C2C" w:rsidRDefault="00A94DE4" w:rsidP="00E92C2C">
      <w:pPr>
        <w:pStyle w:val="SubsectionHead"/>
      </w:pPr>
      <w:r w:rsidRPr="00E92C2C">
        <w:t>Functions and powers of APRA</w:t>
      </w:r>
    </w:p>
    <w:p w:rsidR="00A94DE4" w:rsidRPr="00E92C2C" w:rsidRDefault="00A94DE4" w:rsidP="00E92C2C">
      <w:pPr>
        <w:pStyle w:val="subsection"/>
      </w:pPr>
      <w:r w:rsidRPr="00E92C2C">
        <w:tab/>
        <w:t>(6)</w:t>
      </w:r>
      <w:r w:rsidRPr="00E92C2C">
        <w:tab/>
        <w:t xml:space="preserve">The functions of APRA include conducting reviews mentioned in </w:t>
      </w:r>
      <w:r w:rsidR="00E92C2C" w:rsidRPr="00E92C2C">
        <w:t>subsection (</w:t>
      </w:r>
      <w:r w:rsidRPr="00E92C2C">
        <w:t>3).</w:t>
      </w:r>
    </w:p>
    <w:p w:rsidR="00A94DE4" w:rsidRPr="00E92C2C" w:rsidRDefault="00A94DE4" w:rsidP="00E92C2C">
      <w:pPr>
        <w:pStyle w:val="subsection"/>
      </w:pPr>
      <w:r w:rsidRPr="00E92C2C">
        <w:tab/>
        <w:t>(7)</w:t>
      </w:r>
      <w:r w:rsidRPr="00E92C2C">
        <w:tab/>
        <w:t xml:space="preserve">APRA may, in writing, approve a form for the purposes of </w:t>
      </w:r>
      <w:r w:rsidR="00E92C2C" w:rsidRPr="00E92C2C">
        <w:t>paragraph (</w:t>
      </w:r>
      <w:r w:rsidRPr="00E92C2C">
        <w:t>5)(a).</w:t>
      </w:r>
    </w:p>
    <w:p w:rsidR="00A94DE4" w:rsidRPr="00E92C2C" w:rsidRDefault="00A94DE4" w:rsidP="00E92C2C">
      <w:pPr>
        <w:pStyle w:val="ItemHead"/>
      </w:pPr>
      <w:r w:rsidRPr="00E92C2C">
        <w:t>26  Paragraph 17(2)(d)</w:t>
      </w:r>
    </w:p>
    <w:p w:rsidR="00A94DE4" w:rsidRPr="00E92C2C" w:rsidRDefault="00A94DE4" w:rsidP="00E92C2C">
      <w:pPr>
        <w:pStyle w:val="Item"/>
      </w:pPr>
      <w:r w:rsidRPr="00E92C2C">
        <w:t>After “prescribed fee”, insert “(if any)”.</w:t>
      </w:r>
    </w:p>
    <w:p w:rsidR="00A94DE4" w:rsidRPr="00E92C2C" w:rsidRDefault="00A94DE4" w:rsidP="00E92C2C">
      <w:pPr>
        <w:pStyle w:val="ItemHead"/>
      </w:pPr>
      <w:r w:rsidRPr="00E92C2C">
        <w:t>27  At the end of subsection</w:t>
      </w:r>
      <w:r w:rsidR="00E92C2C" w:rsidRPr="00E92C2C">
        <w:t> </w:t>
      </w:r>
      <w:r w:rsidRPr="00E92C2C">
        <w:t>18(1)</w:t>
      </w:r>
    </w:p>
    <w:p w:rsidR="00A94DE4" w:rsidRPr="00E92C2C" w:rsidRDefault="00A94DE4" w:rsidP="00E92C2C">
      <w:pPr>
        <w:pStyle w:val="Item"/>
      </w:pPr>
      <w:r w:rsidRPr="00E92C2C">
        <w:t>Add:</w:t>
      </w:r>
    </w:p>
    <w:p w:rsidR="00A94DE4" w:rsidRPr="00E92C2C" w:rsidRDefault="00A94DE4" w:rsidP="00E92C2C">
      <w:pPr>
        <w:pStyle w:val="paragraph"/>
      </w:pPr>
      <w:r w:rsidRPr="00E92C2C">
        <w:tab/>
        <w:t>; or (d)</w:t>
      </w:r>
      <w:r w:rsidRPr="00E92C2C">
        <w:tab/>
        <w:t>if the approval was granted under paragraph</w:t>
      </w:r>
      <w:r w:rsidR="00E92C2C" w:rsidRPr="00E92C2C">
        <w:t> </w:t>
      </w:r>
      <w:r w:rsidRPr="00E92C2C">
        <w:t>14(1)(b)—the person is no longer a fit and proper person to hold the approval.</w:t>
      </w:r>
    </w:p>
    <w:p w:rsidR="00A94DE4" w:rsidRPr="00E92C2C" w:rsidRDefault="00A94DE4" w:rsidP="00E92C2C">
      <w:pPr>
        <w:pStyle w:val="ItemHead"/>
      </w:pPr>
      <w:r w:rsidRPr="00E92C2C">
        <w:t>28  Section</w:t>
      </w:r>
      <w:r w:rsidR="00E92C2C" w:rsidRPr="00E92C2C">
        <w:t> </w:t>
      </w:r>
      <w:r w:rsidRPr="00E92C2C">
        <w:t>19 (at the end of the heading)</w:t>
      </w:r>
    </w:p>
    <w:p w:rsidR="00A94DE4" w:rsidRPr="00E92C2C" w:rsidRDefault="00A94DE4" w:rsidP="00E92C2C">
      <w:pPr>
        <w:pStyle w:val="Item"/>
      </w:pPr>
      <w:r w:rsidRPr="00E92C2C">
        <w:t>Add “</w:t>
      </w:r>
      <w:r w:rsidRPr="00E92C2C">
        <w:rPr>
          <w:b/>
        </w:rPr>
        <w:t>—approval granted on national interest grounds</w:t>
      </w:r>
      <w:r w:rsidRPr="00E92C2C">
        <w:t>”.</w:t>
      </w:r>
    </w:p>
    <w:p w:rsidR="00A94DE4" w:rsidRPr="00E92C2C" w:rsidRDefault="00A94DE4" w:rsidP="00E92C2C">
      <w:pPr>
        <w:pStyle w:val="ItemHead"/>
      </w:pPr>
      <w:r w:rsidRPr="00E92C2C">
        <w:t>29  Paragraph 19(1)(a)</w:t>
      </w:r>
    </w:p>
    <w:p w:rsidR="00A94DE4" w:rsidRPr="00E92C2C" w:rsidRDefault="00A94DE4" w:rsidP="00E92C2C">
      <w:pPr>
        <w:pStyle w:val="Item"/>
      </w:pPr>
      <w:r w:rsidRPr="00E92C2C">
        <w:t>Omit “section</w:t>
      </w:r>
      <w:r w:rsidR="00E92C2C" w:rsidRPr="00E92C2C">
        <w:t> </w:t>
      </w:r>
      <w:r w:rsidRPr="00E92C2C">
        <w:t>14”, substitute “paragraph</w:t>
      </w:r>
      <w:r w:rsidR="00E92C2C" w:rsidRPr="00E92C2C">
        <w:t> </w:t>
      </w:r>
      <w:r w:rsidRPr="00E92C2C">
        <w:t>14(1)(a)”.</w:t>
      </w:r>
    </w:p>
    <w:p w:rsidR="00A94DE4" w:rsidRPr="00E92C2C" w:rsidRDefault="00A94DE4" w:rsidP="00E92C2C">
      <w:pPr>
        <w:pStyle w:val="ItemHead"/>
      </w:pPr>
      <w:r w:rsidRPr="00E92C2C">
        <w:t>30  Paragraph 19(1)(a)</w:t>
      </w:r>
    </w:p>
    <w:p w:rsidR="00A94DE4" w:rsidRPr="00E92C2C" w:rsidRDefault="00A94DE4" w:rsidP="00E92C2C">
      <w:pPr>
        <w:pStyle w:val="Item"/>
      </w:pPr>
      <w:r w:rsidRPr="00E92C2C">
        <w:t>Omit “15%”, substitute “20%”.</w:t>
      </w:r>
    </w:p>
    <w:p w:rsidR="00A94DE4" w:rsidRPr="00E92C2C" w:rsidRDefault="00A94DE4" w:rsidP="00E92C2C">
      <w:pPr>
        <w:pStyle w:val="ItemHead"/>
      </w:pPr>
      <w:r w:rsidRPr="00E92C2C">
        <w:t>31  Subsection</w:t>
      </w:r>
      <w:r w:rsidR="00E92C2C" w:rsidRPr="00E92C2C">
        <w:t> </w:t>
      </w:r>
      <w:r w:rsidRPr="00E92C2C">
        <w:t>19(3)</w:t>
      </w:r>
    </w:p>
    <w:p w:rsidR="00A94DE4" w:rsidRPr="00E92C2C" w:rsidRDefault="00A94DE4" w:rsidP="00E92C2C">
      <w:pPr>
        <w:pStyle w:val="Item"/>
      </w:pPr>
      <w:r w:rsidRPr="00E92C2C">
        <w:t>Omit “section</w:t>
      </w:r>
      <w:r w:rsidR="00E92C2C" w:rsidRPr="00E92C2C">
        <w:t> </w:t>
      </w:r>
      <w:r w:rsidRPr="00E92C2C">
        <w:t>14” (first occurring), substitute “paragraph</w:t>
      </w:r>
      <w:r w:rsidR="00E92C2C" w:rsidRPr="00E92C2C">
        <w:t> </w:t>
      </w:r>
      <w:r w:rsidRPr="00E92C2C">
        <w:t>14(1)(a)”.</w:t>
      </w:r>
    </w:p>
    <w:p w:rsidR="00A94DE4" w:rsidRPr="00E92C2C" w:rsidRDefault="00A94DE4" w:rsidP="00E92C2C">
      <w:pPr>
        <w:pStyle w:val="ItemHead"/>
      </w:pPr>
      <w:r w:rsidRPr="00E92C2C">
        <w:t>32  Subsection</w:t>
      </w:r>
      <w:r w:rsidR="00E92C2C" w:rsidRPr="00E92C2C">
        <w:t> </w:t>
      </w:r>
      <w:r w:rsidRPr="00E92C2C">
        <w:t>19(3)</w:t>
      </w:r>
    </w:p>
    <w:p w:rsidR="00A94DE4" w:rsidRPr="00E92C2C" w:rsidRDefault="00A94DE4" w:rsidP="00E92C2C">
      <w:pPr>
        <w:pStyle w:val="Item"/>
      </w:pPr>
      <w:r w:rsidRPr="00E92C2C">
        <w:t>Omit “15%”, substitute “20%”.</w:t>
      </w:r>
    </w:p>
    <w:p w:rsidR="00A94DE4" w:rsidRPr="00E92C2C" w:rsidRDefault="00A94DE4" w:rsidP="00E92C2C">
      <w:pPr>
        <w:pStyle w:val="ItemHead"/>
      </w:pPr>
      <w:r w:rsidRPr="00E92C2C">
        <w:t>33  After section</w:t>
      </w:r>
      <w:r w:rsidR="00E92C2C" w:rsidRPr="00E92C2C">
        <w:t> </w:t>
      </w:r>
      <w:r w:rsidRPr="00E92C2C">
        <w:t>19</w:t>
      </w:r>
    </w:p>
    <w:p w:rsidR="00A94DE4" w:rsidRPr="00E92C2C" w:rsidRDefault="00A94DE4" w:rsidP="00E92C2C">
      <w:pPr>
        <w:pStyle w:val="Item"/>
      </w:pPr>
      <w:r w:rsidRPr="00E92C2C">
        <w:t>Insert:</w:t>
      </w:r>
    </w:p>
    <w:p w:rsidR="00A94DE4" w:rsidRPr="00E92C2C" w:rsidRDefault="00A94DE4" w:rsidP="00E92C2C">
      <w:pPr>
        <w:pStyle w:val="ActHead5"/>
      </w:pPr>
      <w:bookmarkStart w:id="11" w:name="_Toc531263007"/>
      <w:r w:rsidRPr="00E92C2C">
        <w:rPr>
          <w:rStyle w:val="CharSectno"/>
        </w:rPr>
        <w:t>19A</w:t>
      </w:r>
      <w:r w:rsidRPr="00E92C2C">
        <w:t xml:space="preserve">  Flow</w:t>
      </w:r>
      <w:r w:rsidR="00724C8C">
        <w:noBreakHyphen/>
      </w:r>
      <w:r w:rsidRPr="00E92C2C">
        <w:t>on approvals—approval granted in relation to new or recently established financial sector company</w:t>
      </w:r>
      <w:bookmarkEnd w:id="11"/>
    </w:p>
    <w:p w:rsidR="00A94DE4" w:rsidRPr="00E92C2C" w:rsidRDefault="00A94DE4" w:rsidP="00E92C2C">
      <w:pPr>
        <w:pStyle w:val="SubsectionHead"/>
      </w:pPr>
      <w:r w:rsidRPr="00E92C2C">
        <w:t>100% subsidiaries of holding company</w:t>
      </w:r>
    </w:p>
    <w:p w:rsidR="00A94DE4" w:rsidRPr="00E92C2C" w:rsidRDefault="00A94DE4" w:rsidP="00E92C2C">
      <w:pPr>
        <w:pStyle w:val="subsection"/>
      </w:pPr>
      <w:r w:rsidRPr="00E92C2C">
        <w:tab/>
        <w:t>(1)</w:t>
      </w:r>
      <w:r w:rsidRPr="00E92C2C">
        <w:tab/>
        <w:t>If:</w:t>
      </w:r>
    </w:p>
    <w:p w:rsidR="00A94DE4" w:rsidRPr="00E92C2C" w:rsidRDefault="00A94DE4" w:rsidP="00E92C2C">
      <w:pPr>
        <w:pStyle w:val="paragraph"/>
      </w:pPr>
      <w:r w:rsidRPr="00E92C2C">
        <w:tab/>
        <w:t>(a)</w:t>
      </w:r>
      <w:r w:rsidRPr="00E92C2C">
        <w:tab/>
        <w:t>at a particular time, a person holds an approval under paragraph</w:t>
      </w:r>
      <w:r w:rsidR="00E92C2C" w:rsidRPr="00E92C2C">
        <w:t> </w:t>
      </w:r>
      <w:r w:rsidRPr="00E92C2C">
        <w:t>14(1)(b) to hold a stake in a financial sector company of more than 20%; and</w:t>
      </w:r>
    </w:p>
    <w:p w:rsidR="00A94DE4" w:rsidRPr="00E92C2C" w:rsidRDefault="00A94DE4" w:rsidP="00E92C2C">
      <w:pPr>
        <w:pStyle w:val="paragraph"/>
      </w:pPr>
      <w:r w:rsidRPr="00E92C2C">
        <w:tab/>
        <w:t>(b)</w:t>
      </w:r>
      <w:r w:rsidRPr="00E92C2C">
        <w:tab/>
        <w:t>the financial sector company is a holding company of the relevant licensed company for the approval;</w:t>
      </w:r>
    </w:p>
    <w:p w:rsidR="00A94DE4" w:rsidRPr="00E92C2C" w:rsidRDefault="00A94DE4" w:rsidP="00E92C2C">
      <w:pPr>
        <w:pStyle w:val="subsection2"/>
      </w:pPr>
      <w:r w:rsidRPr="00E92C2C">
        <w:t>there are taken to be in force at that time approvals of the Treasurer, under section</w:t>
      </w:r>
      <w:r w:rsidR="00E92C2C" w:rsidRPr="00E92C2C">
        <w:t> </w:t>
      </w:r>
      <w:r w:rsidRPr="00E92C2C">
        <w:t>14, for the person to hold the same percentage stake in:</w:t>
      </w:r>
    </w:p>
    <w:p w:rsidR="00A94DE4" w:rsidRPr="00E92C2C" w:rsidRDefault="00A94DE4" w:rsidP="00E92C2C">
      <w:pPr>
        <w:pStyle w:val="paragraph"/>
      </w:pPr>
      <w:r w:rsidRPr="00E92C2C">
        <w:tab/>
        <w:t>(c)</w:t>
      </w:r>
      <w:r w:rsidRPr="00E92C2C">
        <w:tab/>
        <w:t>the relevant licensed company; and</w:t>
      </w:r>
    </w:p>
    <w:p w:rsidR="00A94DE4" w:rsidRPr="00E92C2C" w:rsidRDefault="00A94DE4" w:rsidP="00E92C2C">
      <w:pPr>
        <w:pStyle w:val="paragraph"/>
      </w:pPr>
      <w:r w:rsidRPr="00E92C2C">
        <w:tab/>
        <w:t>(d)</w:t>
      </w:r>
      <w:r w:rsidRPr="00E92C2C">
        <w:tab/>
        <w:t>each financial sector company that is both:</w:t>
      </w:r>
    </w:p>
    <w:p w:rsidR="00A94DE4" w:rsidRPr="00E92C2C" w:rsidRDefault="00A94DE4" w:rsidP="00E92C2C">
      <w:pPr>
        <w:pStyle w:val="paragraphsub"/>
      </w:pPr>
      <w:r w:rsidRPr="00E92C2C">
        <w:tab/>
        <w:t>(</w:t>
      </w:r>
      <w:proofErr w:type="spellStart"/>
      <w:r w:rsidRPr="00E92C2C">
        <w:t>i</w:t>
      </w:r>
      <w:proofErr w:type="spellEnd"/>
      <w:r w:rsidRPr="00E92C2C">
        <w:t>)</w:t>
      </w:r>
      <w:r w:rsidRPr="00E92C2C">
        <w:tab/>
        <w:t>a 100% subsidiary of the holding company; and</w:t>
      </w:r>
    </w:p>
    <w:p w:rsidR="00A94DE4" w:rsidRPr="00E92C2C" w:rsidRDefault="00A94DE4" w:rsidP="00E92C2C">
      <w:pPr>
        <w:pStyle w:val="paragraphsub"/>
      </w:pPr>
      <w:r w:rsidRPr="00E92C2C">
        <w:tab/>
        <w:t>(ii)</w:t>
      </w:r>
      <w:r w:rsidRPr="00E92C2C">
        <w:tab/>
        <w:t>a holding company of the relevant licensed company.</w:t>
      </w:r>
    </w:p>
    <w:p w:rsidR="00A94DE4" w:rsidRPr="00E92C2C" w:rsidRDefault="00A94DE4" w:rsidP="00E92C2C">
      <w:pPr>
        <w:pStyle w:val="subsection"/>
      </w:pPr>
      <w:r w:rsidRPr="00E92C2C">
        <w:tab/>
        <w:t>(2)</w:t>
      </w:r>
      <w:r w:rsidRPr="00E92C2C">
        <w:tab/>
        <w:t xml:space="preserve">If, on a particular day, the relevant licensed company for the approval ceases to be a 100% subsidiary of the holding company, the approval that is taken to be in force, because of </w:t>
      </w:r>
      <w:r w:rsidR="00E92C2C" w:rsidRPr="00E92C2C">
        <w:t>subsection (</w:t>
      </w:r>
      <w:r w:rsidRPr="00E92C2C">
        <w:t>1), in relation to that relevant licensed company continues in force until:</w:t>
      </w:r>
    </w:p>
    <w:p w:rsidR="00A94DE4" w:rsidRPr="00E92C2C" w:rsidRDefault="00A94DE4" w:rsidP="00E92C2C">
      <w:pPr>
        <w:pStyle w:val="paragraph"/>
      </w:pPr>
      <w:r w:rsidRPr="00E92C2C">
        <w:tab/>
        <w:t>(a)</w:t>
      </w:r>
      <w:r w:rsidRPr="00E92C2C">
        <w:tab/>
        <w:t>the end of 90 days after that day; or</w:t>
      </w:r>
    </w:p>
    <w:p w:rsidR="00A94DE4" w:rsidRPr="00E92C2C" w:rsidRDefault="00A94DE4" w:rsidP="00E92C2C">
      <w:pPr>
        <w:pStyle w:val="paragraph"/>
      </w:pPr>
      <w:r w:rsidRPr="00E92C2C">
        <w:tab/>
        <w:t>(b)</w:t>
      </w:r>
      <w:r w:rsidRPr="00E92C2C">
        <w:tab/>
        <w:t>if, during that period of 90 days, the person becomes the holder of another approval under section</w:t>
      </w:r>
      <w:r w:rsidR="00E92C2C" w:rsidRPr="00E92C2C">
        <w:t> </w:t>
      </w:r>
      <w:r w:rsidRPr="00E92C2C">
        <w:t>14 in relation to the relevant licensed company—that other approval comes into force.</w:t>
      </w:r>
    </w:p>
    <w:p w:rsidR="00A94DE4" w:rsidRPr="00E92C2C" w:rsidRDefault="00A94DE4" w:rsidP="00E92C2C">
      <w:pPr>
        <w:pStyle w:val="subsection"/>
      </w:pPr>
      <w:r w:rsidRPr="00E92C2C">
        <w:tab/>
        <w:t>(3)</w:t>
      </w:r>
      <w:r w:rsidRPr="00E92C2C">
        <w:tab/>
        <w:t xml:space="preserve">If, on a particular day, a financial sector company that is covered by </w:t>
      </w:r>
      <w:r w:rsidR="00E92C2C" w:rsidRPr="00E92C2C">
        <w:t>paragraph (</w:t>
      </w:r>
      <w:r w:rsidRPr="00E92C2C">
        <w:t>1)(d):</w:t>
      </w:r>
    </w:p>
    <w:p w:rsidR="00A94DE4" w:rsidRPr="00E92C2C" w:rsidRDefault="00A94DE4" w:rsidP="00E92C2C">
      <w:pPr>
        <w:pStyle w:val="paragraph"/>
      </w:pPr>
      <w:r w:rsidRPr="00E92C2C">
        <w:tab/>
        <w:t>(a)</w:t>
      </w:r>
      <w:r w:rsidRPr="00E92C2C">
        <w:tab/>
        <w:t>ceases to be a 100% subsidiary of the holding company; or</w:t>
      </w:r>
    </w:p>
    <w:p w:rsidR="00A94DE4" w:rsidRPr="00E92C2C" w:rsidRDefault="00A94DE4" w:rsidP="00E92C2C">
      <w:pPr>
        <w:pStyle w:val="paragraph"/>
      </w:pPr>
      <w:r w:rsidRPr="00E92C2C">
        <w:tab/>
        <w:t>(b)</w:t>
      </w:r>
      <w:r w:rsidRPr="00E92C2C">
        <w:tab/>
        <w:t>ceases to be a holding company of the relevant licensed company for the approval;</w:t>
      </w:r>
    </w:p>
    <w:p w:rsidR="00A94DE4" w:rsidRPr="00E92C2C" w:rsidRDefault="00A94DE4" w:rsidP="00E92C2C">
      <w:pPr>
        <w:pStyle w:val="subsection2"/>
      </w:pPr>
      <w:r w:rsidRPr="00E92C2C">
        <w:t xml:space="preserve">the approval that is taken to be in force, because of </w:t>
      </w:r>
      <w:r w:rsidR="00E92C2C" w:rsidRPr="00E92C2C">
        <w:t>subsection (</w:t>
      </w:r>
      <w:r w:rsidRPr="00E92C2C">
        <w:t>1), in relation to that financial sector company continues in force until:</w:t>
      </w:r>
    </w:p>
    <w:p w:rsidR="00A94DE4" w:rsidRPr="00E92C2C" w:rsidRDefault="00A94DE4" w:rsidP="00E92C2C">
      <w:pPr>
        <w:pStyle w:val="paragraph"/>
      </w:pPr>
      <w:r w:rsidRPr="00E92C2C">
        <w:tab/>
        <w:t>(c)</w:t>
      </w:r>
      <w:r w:rsidRPr="00E92C2C">
        <w:tab/>
        <w:t>the end of 90 days after that day; or</w:t>
      </w:r>
    </w:p>
    <w:p w:rsidR="00A94DE4" w:rsidRPr="00E92C2C" w:rsidRDefault="00A94DE4" w:rsidP="00E92C2C">
      <w:pPr>
        <w:pStyle w:val="paragraph"/>
      </w:pPr>
      <w:r w:rsidRPr="00E92C2C">
        <w:tab/>
        <w:t>(d)</w:t>
      </w:r>
      <w:r w:rsidRPr="00E92C2C">
        <w:tab/>
        <w:t>if, during that period of 90 days, the person becomes the holder of another approval under section</w:t>
      </w:r>
      <w:r w:rsidR="00E92C2C" w:rsidRPr="00E92C2C">
        <w:t> </w:t>
      </w:r>
      <w:r w:rsidRPr="00E92C2C">
        <w:t>14 in relation to the financial sector company—that other approval comes into force.</w:t>
      </w:r>
    </w:p>
    <w:p w:rsidR="00A94DE4" w:rsidRPr="00E92C2C" w:rsidRDefault="00A94DE4" w:rsidP="00E92C2C">
      <w:pPr>
        <w:pStyle w:val="SubsectionHead"/>
      </w:pPr>
      <w:r w:rsidRPr="00E92C2C">
        <w:t>Officers of company</w:t>
      </w:r>
    </w:p>
    <w:p w:rsidR="00A94DE4" w:rsidRPr="00E92C2C" w:rsidRDefault="00A94DE4" w:rsidP="00E92C2C">
      <w:pPr>
        <w:pStyle w:val="subsection"/>
      </w:pPr>
      <w:r w:rsidRPr="00E92C2C">
        <w:tab/>
        <w:t>(4)</w:t>
      </w:r>
      <w:r w:rsidRPr="00E92C2C">
        <w:tab/>
        <w:t xml:space="preserve">If, at a particular time, a company (the </w:t>
      </w:r>
      <w:r w:rsidRPr="00E92C2C">
        <w:rPr>
          <w:b/>
          <w:i/>
        </w:rPr>
        <w:t>approval company</w:t>
      </w:r>
      <w:r w:rsidRPr="00E92C2C">
        <w:t>) holds an approval under paragraph</w:t>
      </w:r>
      <w:r w:rsidR="00E92C2C" w:rsidRPr="00E92C2C">
        <w:t> </w:t>
      </w:r>
      <w:r w:rsidRPr="00E92C2C">
        <w:t>14(1)(b) to hold a stake in a financial sector company of more than 20%, there is taken to be in force at that time an approval of the Treasurer, under section</w:t>
      </w:r>
      <w:r w:rsidR="00E92C2C" w:rsidRPr="00E92C2C">
        <w:t> </w:t>
      </w:r>
      <w:r w:rsidRPr="00E92C2C">
        <w:t>14, for each officer of the approval company to hold the same percentage stake in the financial sector company.</w:t>
      </w:r>
    </w:p>
    <w:p w:rsidR="00A94DE4" w:rsidRPr="00E92C2C" w:rsidRDefault="00A94DE4" w:rsidP="00E92C2C">
      <w:pPr>
        <w:pStyle w:val="ItemHead"/>
      </w:pPr>
      <w:r w:rsidRPr="00E92C2C">
        <w:t>34  At the end of section</w:t>
      </w:r>
      <w:r w:rsidR="00E92C2C" w:rsidRPr="00E92C2C">
        <w:t> </w:t>
      </w:r>
      <w:r w:rsidRPr="00E92C2C">
        <w:t>20</w:t>
      </w:r>
    </w:p>
    <w:p w:rsidR="00A94DE4" w:rsidRPr="00E92C2C" w:rsidRDefault="00A94DE4" w:rsidP="00E92C2C">
      <w:pPr>
        <w:pStyle w:val="Item"/>
      </w:pPr>
      <w:r w:rsidRPr="00E92C2C">
        <w:t>Add:</w:t>
      </w:r>
    </w:p>
    <w:p w:rsidR="00A94DE4" w:rsidRPr="00E92C2C" w:rsidRDefault="00A94DE4" w:rsidP="00E92C2C">
      <w:pPr>
        <w:pStyle w:val="subsection"/>
      </w:pPr>
      <w:r w:rsidRPr="00E92C2C">
        <w:tab/>
        <w:t>(4)</w:t>
      </w:r>
      <w:r w:rsidRPr="00E92C2C">
        <w:tab/>
        <w:t>If the applicant does not provide the specified information before the end of the specified period or any longer period agreed to in writing by the Treasurer, the application is taken to be withdrawn.</w:t>
      </w:r>
    </w:p>
    <w:p w:rsidR="00A94DE4" w:rsidRPr="00E92C2C" w:rsidRDefault="00A94DE4" w:rsidP="00E92C2C">
      <w:pPr>
        <w:pStyle w:val="subsection"/>
      </w:pPr>
      <w:r w:rsidRPr="00E92C2C">
        <w:tab/>
        <w:t>(5)</w:t>
      </w:r>
      <w:r w:rsidRPr="00E92C2C">
        <w:tab/>
        <w:t xml:space="preserve">A notice under </w:t>
      </w:r>
      <w:r w:rsidR="00E92C2C" w:rsidRPr="00E92C2C">
        <w:t>subsection (</w:t>
      </w:r>
      <w:r w:rsidRPr="00E92C2C">
        <w:t xml:space="preserve">2) must include a statement about the effect of </w:t>
      </w:r>
      <w:r w:rsidR="00E92C2C" w:rsidRPr="00E92C2C">
        <w:t>subsections (</w:t>
      </w:r>
      <w:r w:rsidRPr="00E92C2C">
        <w:t>3) and (4).</w:t>
      </w:r>
    </w:p>
    <w:p w:rsidR="00A94DE4" w:rsidRPr="00E92C2C" w:rsidRDefault="00A94DE4" w:rsidP="00E92C2C">
      <w:pPr>
        <w:pStyle w:val="ItemHead"/>
      </w:pPr>
      <w:r w:rsidRPr="00E92C2C">
        <w:t>35  After Division</w:t>
      </w:r>
      <w:r w:rsidR="00E92C2C" w:rsidRPr="00E92C2C">
        <w:t> </w:t>
      </w:r>
      <w:r w:rsidRPr="00E92C2C">
        <w:t>3 of Part</w:t>
      </w:r>
      <w:r w:rsidR="00E92C2C" w:rsidRPr="00E92C2C">
        <w:t> </w:t>
      </w:r>
      <w:r w:rsidRPr="00E92C2C">
        <w:t>2</w:t>
      </w:r>
    </w:p>
    <w:p w:rsidR="00A94DE4" w:rsidRPr="00E92C2C" w:rsidRDefault="00A94DE4" w:rsidP="00E92C2C">
      <w:pPr>
        <w:pStyle w:val="Item"/>
      </w:pPr>
      <w:r w:rsidRPr="00E92C2C">
        <w:t>Insert:</w:t>
      </w:r>
    </w:p>
    <w:p w:rsidR="00A94DE4" w:rsidRPr="00E92C2C" w:rsidRDefault="00A94DE4" w:rsidP="00E92C2C">
      <w:pPr>
        <w:pStyle w:val="ActHead3"/>
      </w:pPr>
      <w:bookmarkStart w:id="12" w:name="_Toc531263008"/>
      <w:r w:rsidRPr="00E92C2C">
        <w:rPr>
          <w:rStyle w:val="CharDivNo"/>
        </w:rPr>
        <w:t>Division</w:t>
      </w:r>
      <w:r w:rsidR="00E92C2C" w:rsidRPr="00E92C2C">
        <w:rPr>
          <w:rStyle w:val="CharDivNo"/>
        </w:rPr>
        <w:t> </w:t>
      </w:r>
      <w:r w:rsidRPr="00E92C2C">
        <w:rPr>
          <w:rStyle w:val="CharDivNo"/>
        </w:rPr>
        <w:t>3A</w:t>
      </w:r>
      <w:r w:rsidRPr="00E92C2C">
        <w:t>—</w:t>
      </w:r>
      <w:r w:rsidRPr="00E92C2C">
        <w:rPr>
          <w:rStyle w:val="CharDivText"/>
        </w:rPr>
        <w:t>Reporting by the relevant licensed company for an approval</w:t>
      </w:r>
      <w:bookmarkEnd w:id="12"/>
    </w:p>
    <w:p w:rsidR="00A94DE4" w:rsidRPr="00E92C2C" w:rsidRDefault="00A94DE4" w:rsidP="00E92C2C">
      <w:pPr>
        <w:pStyle w:val="ActHead5"/>
      </w:pPr>
      <w:bookmarkStart w:id="13" w:name="_Toc531263009"/>
      <w:r w:rsidRPr="00E92C2C">
        <w:rPr>
          <w:rStyle w:val="CharSectno"/>
        </w:rPr>
        <w:t>21A</w:t>
      </w:r>
      <w:r w:rsidRPr="00E92C2C">
        <w:t xml:space="preserve">  Reporting when assets threshold exceeded</w:t>
      </w:r>
      <w:bookmarkEnd w:id="13"/>
    </w:p>
    <w:p w:rsidR="00A94DE4" w:rsidRPr="00E92C2C" w:rsidRDefault="00A94DE4" w:rsidP="00E92C2C">
      <w:pPr>
        <w:pStyle w:val="subsection"/>
      </w:pPr>
      <w:r w:rsidRPr="00E92C2C">
        <w:tab/>
        <w:t>(1)</w:t>
      </w:r>
      <w:r w:rsidRPr="00E92C2C">
        <w:tab/>
        <w:t>This section applies to the relevant licensed company for an approval under paragraph</w:t>
      </w:r>
      <w:r w:rsidR="00E92C2C" w:rsidRPr="00E92C2C">
        <w:t> </w:t>
      </w:r>
      <w:r w:rsidRPr="00E92C2C">
        <w:t>14(1)(b).</w:t>
      </w:r>
    </w:p>
    <w:p w:rsidR="00A94DE4" w:rsidRPr="00E92C2C" w:rsidRDefault="00A94DE4" w:rsidP="00E92C2C">
      <w:pPr>
        <w:pStyle w:val="subsection"/>
      </w:pPr>
      <w:r w:rsidRPr="00E92C2C">
        <w:tab/>
        <w:t>(2)</w:t>
      </w:r>
      <w:r w:rsidRPr="00E92C2C">
        <w:tab/>
        <w:t xml:space="preserve">The company must give written notice, in accordance with </w:t>
      </w:r>
      <w:r w:rsidR="00E92C2C" w:rsidRPr="00E92C2C">
        <w:t>subsection (</w:t>
      </w:r>
      <w:r w:rsidRPr="00E92C2C">
        <w:t>3), to APRA and the holder of the approval within 10 days of the day that the value of the total resident assets of the company first exceeds the assets threshold for the company.</w:t>
      </w:r>
    </w:p>
    <w:p w:rsidR="00A94DE4" w:rsidRPr="00E92C2C" w:rsidRDefault="00A94DE4" w:rsidP="00E92C2C">
      <w:pPr>
        <w:pStyle w:val="Penalty"/>
      </w:pPr>
      <w:r w:rsidRPr="00E92C2C">
        <w:t>Civil penalty:</w:t>
      </w:r>
      <w:r w:rsidRPr="00E92C2C">
        <w:tab/>
        <w:t>60 penalty units.</w:t>
      </w:r>
    </w:p>
    <w:p w:rsidR="00A94DE4" w:rsidRPr="00E92C2C" w:rsidRDefault="00A94DE4" w:rsidP="00E92C2C">
      <w:pPr>
        <w:pStyle w:val="subsection"/>
      </w:pPr>
      <w:r w:rsidRPr="00E92C2C">
        <w:tab/>
        <w:t>(3)</w:t>
      </w:r>
      <w:r w:rsidRPr="00E92C2C">
        <w:tab/>
        <w:t>The notice must specify the day on which the threshold was exceeded.</w:t>
      </w:r>
    </w:p>
    <w:p w:rsidR="00A94DE4" w:rsidRPr="00E92C2C" w:rsidRDefault="00A94DE4" w:rsidP="00E92C2C">
      <w:pPr>
        <w:pStyle w:val="notetext"/>
      </w:pPr>
      <w:r w:rsidRPr="00E92C2C">
        <w:t>Note:</w:t>
      </w:r>
      <w:r w:rsidRPr="00E92C2C">
        <w:tab/>
        <w:t>An approval under paragraph</w:t>
      </w:r>
      <w:r w:rsidR="00E92C2C" w:rsidRPr="00E92C2C">
        <w:t> </w:t>
      </w:r>
      <w:r w:rsidRPr="00E92C2C">
        <w:t>14(1)(b) is subject to a condition that the holder of the approval take certain actions if a notice is received under this section (see subsection</w:t>
      </w:r>
      <w:r w:rsidR="00E92C2C" w:rsidRPr="00E92C2C">
        <w:t> </w:t>
      </w:r>
      <w:r w:rsidRPr="00E92C2C">
        <w:t>16A(2)).</w:t>
      </w:r>
    </w:p>
    <w:p w:rsidR="00A94DE4" w:rsidRPr="00E92C2C" w:rsidRDefault="00A94DE4" w:rsidP="00E92C2C">
      <w:pPr>
        <w:pStyle w:val="ItemHead"/>
      </w:pPr>
      <w:r w:rsidRPr="00E92C2C">
        <w:t>36  Division</w:t>
      </w:r>
      <w:r w:rsidR="00E92C2C" w:rsidRPr="00E92C2C">
        <w:t> </w:t>
      </w:r>
      <w:r w:rsidRPr="00E92C2C">
        <w:t>4 of Part</w:t>
      </w:r>
      <w:r w:rsidR="00E92C2C" w:rsidRPr="00E92C2C">
        <w:t> </w:t>
      </w:r>
      <w:r w:rsidRPr="00E92C2C">
        <w:t>2 (heading)</w:t>
      </w:r>
    </w:p>
    <w:p w:rsidR="00A94DE4" w:rsidRPr="00E92C2C" w:rsidRDefault="00A94DE4" w:rsidP="00E92C2C">
      <w:pPr>
        <w:pStyle w:val="Item"/>
      </w:pPr>
      <w:r w:rsidRPr="00E92C2C">
        <w:t>Omit “</w:t>
      </w:r>
      <w:r w:rsidRPr="00E92C2C">
        <w:rPr>
          <w:b/>
        </w:rPr>
        <w:t>15%</w:t>
      </w:r>
      <w:r w:rsidRPr="00E92C2C">
        <w:t>”, substitute “</w:t>
      </w:r>
      <w:r w:rsidRPr="00E92C2C">
        <w:rPr>
          <w:b/>
        </w:rPr>
        <w:t>20%</w:t>
      </w:r>
      <w:r w:rsidRPr="00E92C2C">
        <w:t>”.</w:t>
      </w:r>
    </w:p>
    <w:p w:rsidR="00A94DE4" w:rsidRPr="00E92C2C" w:rsidRDefault="00A94DE4" w:rsidP="00E92C2C">
      <w:pPr>
        <w:pStyle w:val="ItemHead"/>
      </w:pPr>
      <w:r w:rsidRPr="00E92C2C">
        <w:t>37  Subparagraph 23(1)(b)(ii)</w:t>
      </w:r>
    </w:p>
    <w:p w:rsidR="00A94DE4" w:rsidRPr="00E92C2C" w:rsidRDefault="00A94DE4" w:rsidP="00E92C2C">
      <w:pPr>
        <w:pStyle w:val="Item"/>
      </w:pPr>
      <w:r w:rsidRPr="00E92C2C">
        <w:t>Omit “15%”, substitute “20%”.</w:t>
      </w:r>
    </w:p>
    <w:p w:rsidR="00A94DE4" w:rsidRPr="00E92C2C" w:rsidRDefault="00A94DE4" w:rsidP="00E92C2C">
      <w:pPr>
        <w:pStyle w:val="ItemHead"/>
      </w:pPr>
      <w:r w:rsidRPr="00E92C2C">
        <w:t>38  Subparagraph 24(1)(c)(ii)</w:t>
      </w:r>
    </w:p>
    <w:p w:rsidR="00A94DE4" w:rsidRPr="00E92C2C" w:rsidRDefault="00A94DE4" w:rsidP="00E92C2C">
      <w:pPr>
        <w:pStyle w:val="Item"/>
      </w:pPr>
      <w:r w:rsidRPr="00E92C2C">
        <w:t>Omit “15%”, substitute “20%”.</w:t>
      </w:r>
    </w:p>
    <w:p w:rsidR="00A94DE4" w:rsidRPr="00E92C2C" w:rsidRDefault="00A94DE4" w:rsidP="00E92C2C">
      <w:pPr>
        <w:pStyle w:val="ItemHead"/>
      </w:pPr>
      <w:r w:rsidRPr="00E92C2C">
        <w:t>39  Subparagraphs</w:t>
      </w:r>
      <w:r w:rsidR="00E92C2C" w:rsidRPr="00E92C2C">
        <w:t> </w:t>
      </w:r>
      <w:r w:rsidRPr="00E92C2C">
        <w:t>25(1)(c)(ii) and (f)(ii)</w:t>
      </w:r>
    </w:p>
    <w:p w:rsidR="00A94DE4" w:rsidRPr="00E92C2C" w:rsidRDefault="00A94DE4" w:rsidP="00E92C2C">
      <w:pPr>
        <w:pStyle w:val="Item"/>
      </w:pPr>
      <w:r w:rsidRPr="00E92C2C">
        <w:t>Omit “15%”, substitute “20%”.</w:t>
      </w:r>
    </w:p>
    <w:p w:rsidR="00A94DE4" w:rsidRPr="00E92C2C" w:rsidRDefault="00A94DE4" w:rsidP="00E92C2C">
      <w:pPr>
        <w:pStyle w:val="ItemHead"/>
      </w:pPr>
      <w:r w:rsidRPr="00E92C2C">
        <w:t>40  Part</w:t>
      </w:r>
      <w:r w:rsidR="00E92C2C" w:rsidRPr="00E92C2C">
        <w:t> </w:t>
      </w:r>
      <w:r w:rsidRPr="00E92C2C">
        <w:t>6 (after the heading)</w:t>
      </w:r>
    </w:p>
    <w:p w:rsidR="00A94DE4" w:rsidRPr="00E92C2C" w:rsidRDefault="00A94DE4" w:rsidP="00E92C2C">
      <w:pPr>
        <w:pStyle w:val="Item"/>
      </w:pPr>
      <w:r w:rsidRPr="00E92C2C">
        <w:t>Insert:</w:t>
      </w:r>
    </w:p>
    <w:p w:rsidR="00A94DE4" w:rsidRPr="00E92C2C" w:rsidRDefault="00A94DE4" w:rsidP="00E92C2C">
      <w:pPr>
        <w:pStyle w:val="ActHead3"/>
      </w:pPr>
      <w:bookmarkStart w:id="14" w:name="_Toc531263010"/>
      <w:r w:rsidRPr="00E92C2C">
        <w:rPr>
          <w:rStyle w:val="CharDivNo"/>
        </w:rPr>
        <w:t>Division</w:t>
      </w:r>
      <w:r w:rsidR="00E92C2C" w:rsidRPr="00E92C2C">
        <w:rPr>
          <w:rStyle w:val="CharDivNo"/>
        </w:rPr>
        <w:t> </w:t>
      </w:r>
      <w:r w:rsidRPr="00E92C2C">
        <w:rPr>
          <w:rStyle w:val="CharDivNo"/>
        </w:rPr>
        <w:t>1</w:t>
      </w:r>
      <w:r w:rsidRPr="00E92C2C">
        <w:t>—</w:t>
      </w:r>
      <w:r w:rsidRPr="00E92C2C">
        <w:rPr>
          <w:rStyle w:val="CharDivText"/>
        </w:rPr>
        <w:t>Civil liability in certain civil proceedings</w:t>
      </w:r>
      <w:bookmarkEnd w:id="14"/>
    </w:p>
    <w:p w:rsidR="00A94DE4" w:rsidRPr="00E92C2C" w:rsidRDefault="00A94DE4" w:rsidP="00E92C2C">
      <w:pPr>
        <w:pStyle w:val="ActHead5"/>
      </w:pPr>
      <w:bookmarkStart w:id="15" w:name="_Toc531263011"/>
      <w:r w:rsidRPr="00E92C2C">
        <w:rPr>
          <w:rStyle w:val="CharSectno"/>
        </w:rPr>
        <w:t>41A</w:t>
      </w:r>
      <w:r w:rsidRPr="00E92C2C">
        <w:t xml:space="preserve">  Application of this Division</w:t>
      </w:r>
      <w:bookmarkEnd w:id="15"/>
    </w:p>
    <w:p w:rsidR="00A94DE4" w:rsidRPr="00E92C2C" w:rsidRDefault="00A94DE4" w:rsidP="00E92C2C">
      <w:pPr>
        <w:pStyle w:val="subsection"/>
      </w:pPr>
      <w:r w:rsidRPr="00E92C2C">
        <w:tab/>
      </w:r>
      <w:r w:rsidRPr="00E92C2C">
        <w:tab/>
        <w:t>This Division does not apply to a civil proceeding in relation to a civil penalty provision of this Act.</w:t>
      </w:r>
    </w:p>
    <w:p w:rsidR="00A94DE4" w:rsidRPr="00E92C2C" w:rsidRDefault="00A94DE4" w:rsidP="00E92C2C">
      <w:pPr>
        <w:pStyle w:val="ItemHead"/>
      </w:pPr>
      <w:r w:rsidRPr="00E92C2C">
        <w:t>41  At the end of Part</w:t>
      </w:r>
      <w:r w:rsidR="00E92C2C" w:rsidRPr="00E92C2C">
        <w:t> </w:t>
      </w:r>
      <w:r w:rsidRPr="00E92C2C">
        <w:t>6</w:t>
      </w:r>
    </w:p>
    <w:p w:rsidR="00A94DE4" w:rsidRPr="00E92C2C" w:rsidRDefault="00A94DE4" w:rsidP="00E92C2C">
      <w:pPr>
        <w:pStyle w:val="Item"/>
      </w:pPr>
      <w:r w:rsidRPr="00E92C2C">
        <w:t>Add:</w:t>
      </w:r>
    </w:p>
    <w:p w:rsidR="00A94DE4" w:rsidRPr="00E92C2C" w:rsidRDefault="00A94DE4" w:rsidP="00E92C2C">
      <w:pPr>
        <w:pStyle w:val="ActHead3"/>
      </w:pPr>
      <w:bookmarkStart w:id="16" w:name="_Toc531263012"/>
      <w:r w:rsidRPr="00E92C2C">
        <w:rPr>
          <w:rStyle w:val="CharDivNo"/>
        </w:rPr>
        <w:t>Division</w:t>
      </w:r>
      <w:r w:rsidR="00E92C2C" w:rsidRPr="00E92C2C">
        <w:rPr>
          <w:rStyle w:val="CharDivNo"/>
        </w:rPr>
        <w:t> </w:t>
      </w:r>
      <w:r w:rsidRPr="00E92C2C">
        <w:rPr>
          <w:rStyle w:val="CharDivNo"/>
        </w:rPr>
        <w:t>2</w:t>
      </w:r>
      <w:r w:rsidRPr="00E92C2C">
        <w:t>—</w:t>
      </w:r>
      <w:r w:rsidRPr="00E92C2C">
        <w:rPr>
          <w:rStyle w:val="CharDivText"/>
        </w:rPr>
        <w:t>Civil penalties</w:t>
      </w:r>
      <w:bookmarkEnd w:id="16"/>
    </w:p>
    <w:p w:rsidR="00A94DE4" w:rsidRPr="00E92C2C" w:rsidRDefault="00A94DE4" w:rsidP="00E92C2C">
      <w:pPr>
        <w:pStyle w:val="ActHead5"/>
      </w:pPr>
      <w:bookmarkStart w:id="17" w:name="_Toc531263013"/>
      <w:r w:rsidRPr="00E92C2C">
        <w:rPr>
          <w:rStyle w:val="CharSectno"/>
        </w:rPr>
        <w:t>43A</w:t>
      </w:r>
      <w:r w:rsidRPr="00E92C2C">
        <w:t xml:space="preserve">  Civil penalty provisions</w:t>
      </w:r>
      <w:bookmarkEnd w:id="17"/>
    </w:p>
    <w:p w:rsidR="00A94DE4" w:rsidRPr="00E92C2C" w:rsidRDefault="00A94DE4" w:rsidP="00E92C2C">
      <w:pPr>
        <w:pStyle w:val="SubsectionHead"/>
      </w:pPr>
      <w:r w:rsidRPr="00E92C2C">
        <w:t>Enforceable civil penalty provisions</w:t>
      </w:r>
    </w:p>
    <w:p w:rsidR="00A94DE4" w:rsidRPr="00E92C2C" w:rsidRDefault="00A94DE4" w:rsidP="00E92C2C">
      <w:pPr>
        <w:pStyle w:val="subsection"/>
      </w:pPr>
      <w:r w:rsidRPr="00E92C2C">
        <w:tab/>
        <w:t>(1)</w:t>
      </w:r>
      <w:r w:rsidRPr="00E92C2C">
        <w:tab/>
        <w:t>Each civil penalty provision of this Act is enforceable under Part</w:t>
      </w:r>
      <w:r w:rsidR="00E92C2C" w:rsidRPr="00E92C2C">
        <w:t> </w:t>
      </w:r>
      <w:r w:rsidRPr="00E92C2C">
        <w:t>4 of the Regulatory Powers Act.</w:t>
      </w:r>
    </w:p>
    <w:p w:rsidR="00A94DE4" w:rsidRPr="00E92C2C" w:rsidRDefault="00A94DE4" w:rsidP="00E92C2C">
      <w:pPr>
        <w:pStyle w:val="notetext"/>
      </w:pPr>
      <w:r w:rsidRPr="00E92C2C">
        <w:t>Note:</w:t>
      </w:r>
      <w:r w:rsidRPr="00E92C2C">
        <w:tab/>
        <w:t>Part</w:t>
      </w:r>
      <w:r w:rsidR="00E92C2C" w:rsidRPr="00E92C2C">
        <w:t> </w:t>
      </w:r>
      <w:r w:rsidRPr="00E92C2C">
        <w:t>4 of the Regulatory Powers Act allows a civil penalty provision to be enforced by obtaining an order for a person to pay a pecuniary penalty for the contravention of the provision.</w:t>
      </w:r>
    </w:p>
    <w:p w:rsidR="00A94DE4" w:rsidRPr="00E92C2C" w:rsidRDefault="00A94DE4" w:rsidP="00E92C2C">
      <w:pPr>
        <w:pStyle w:val="SubsectionHead"/>
      </w:pPr>
      <w:r w:rsidRPr="00E92C2C">
        <w:t>Authorised applicant</w:t>
      </w:r>
    </w:p>
    <w:p w:rsidR="00A94DE4" w:rsidRPr="00E92C2C" w:rsidRDefault="00A94DE4" w:rsidP="00E92C2C">
      <w:pPr>
        <w:pStyle w:val="subsection"/>
      </w:pPr>
      <w:r w:rsidRPr="00E92C2C">
        <w:tab/>
        <w:t>(2)</w:t>
      </w:r>
      <w:r w:rsidRPr="00E92C2C">
        <w:tab/>
        <w:t>For the purposes of Part</w:t>
      </w:r>
      <w:r w:rsidR="00E92C2C" w:rsidRPr="00E92C2C">
        <w:t> </w:t>
      </w:r>
      <w:r w:rsidRPr="00E92C2C">
        <w:t>4 of the Regulatory Powers Act, each of the following persons is an authorised applicant in relation to the civil penalty provisions of this Act:</w:t>
      </w:r>
    </w:p>
    <w:p w:rsidR="00A94DE4" w:rsidRPr="00E92C2C" w:rsidRDefault="00A94DE4" w:rsidP="00E92C2C">
      <w:pPr>
        <w:pStyle w:val="paragraph"/>
      </w:pPr>
      <w:r w:rsidRPr="00E92C2C">
        <w:tab/>
        <w:t>(a)</w:t>
      </w:r>
      <w:r w:rsidRPr="00E92C2C">
        <w:tab/>
        <w:t>the Treasurer;</w:t>
      </w:r>
    </w:p>
    <w:p w:rsidR="00A94DE4" w:rsidRPr="00E92C2C" w:rsidRDefault="00A94DE4" w:rsidP="00E92C2C">
      <w:pPr>
        <w:pStyle w:val="paragraph"/>
      </w:pPr>
      <w:r w:rsidRPr="00E92C2C">
        <w:tab/>
        <w:t>(b)</w:t>
      </w:r>
      <w:r w:rsidRPr="00E92C2C">
        <w:tab/>
        <w:t>APRA.</w:t>
      </w:r>
    </w:p>
    <w:p w:rsidR="00A94DE4" w:rsidRPr="00E92C2C" w:rsidRDefault="00A94DE4" w:rsidP="00E92C2C">
      <w:pPr>
        <w:pStyle w:val="SubsectionHead"/>
      </w:pPr>
      <w:r w:rsidRPr="00E92C2C">
        <w:t>Relevant court</w:t>
      </w:r>
    </w:p>
    <w:p w:rsidR="00A94DE4" w:rsidRPr="00E92C2C" w:rsidRDefault="00A94DE4" w:rsidP="00E92C2C">
      <w:pPr>
        <w:pStyle w:val="subsection"/>
      </w:pPr>
      <w:r w:rsidRPr="00E92C2C">
        <w:tab/>
        <w:t>(3)</w:t>
      </w:r>
      <w:r w:rsidRPr="00E92C2C">
        <w:tab/>
        <w:t>For the purposes of Part</w:t>
      </w:r>
      <w:r w:rsidR="00E92C2C" w:rsidRPr="00E92C2C">
        <w:t> </w:t>
      </w:r>
      <w:r w:rsidRPr="00E92C2C">
        <w:t>4 of the Regulatory Powers Act, the Federal Court is a relevant court in relation to the civil penalty provisions of this Act.</w:t>
      </w:r>
    </w:p>
    <w:p w:rsidR="00A94DE4" w:rsidRPr="00E92C2C" w:rsidRDefault="00A94DE4" w:rsidP="00E92C2C">
      <w:pPr>
        <w:pStyle w:val="SubsectionHead"/>
      </w:pPr>
      <w:r w:rsidRPr="00E92C2C">
        <w:t>Extension to external Territories etc.</w:t>
      </w:r>
    </w:p>
    <w:p w:rsidR="00A94DE4" w:rsidRPr="00E92C2C" w:rsidRDefault="00A94DE4" w:rsidP="00E92C2C">
      <w:pPr>
        <w:pStyle w:val="subsection"/>
      </w:pPr>
      <w:r w:rsidRPr="00E92C2C">
        <w:tab/>
        <w:t>(4)</w:t>
      </w:r>
      <w:r w:rsidRPr="00E92C2C">
        <w:tab/>
        <w:t>Part</w:t>
      </w:r>
      <w:r w:rsidR="00E92C2C" w:rsidRPr="00E92C2C">
        <w:t> </w:t>
      </w:r>
      <w:r w:rsidRPr="00E92C2C">
        <w:t>4 of the Regulatory Powers Act, as it applies in relation to the civil penalty provisions of this Act, extends to:</w:t>
      </w:r>
    </w:p>
    <w:p w:rsidR="00A94DE4" w:rsidRPr="00E92C2C" w:rsidRDefault="00A94DE4" w:rsidP="00E92C2C">
      <w:pPr>
        <w:pStyle w:val="paragraph"/>
      </w:pPr>
      <w:r w:rsidRPr="00E92C2C">
        <w:tab/>
        <w:t>(a)</w:t>
      </w:r>
      <w:r w:rsidRPr="00E92C2C">
        <w:tab/>
        <w:t>every external Territory; and</w:t>
      </w:r>
    </w:p>
    <w:p w:rsidR="00A94DE4" w:rsidRPr="00E92C2C" w:rsidRDefault="00A94DE4" w:rsidP="00E92C2C">
      <w:pPr>
        <w:pStyle w:val="paragraph"/>
      </w:pPr>
      <w:r w:rsidRPr="00E92C2C">
        <w:tab/>
        <w:t>(b)</w:t>
      </w:r>
      <w:r w:rsidRPr="00E92C2C">
        <w:tab/>
        <w:t>acts, omissions, matters and things outside Australia.</w:t>
      </w:r>
    </w:p>
    <w:p w:rsidR="00A94DE4" w:rsidRPr="00E92C2C" w:rsidRDefault="00A94DE4" w:rsidP="00E92C2C">
      <w:pPr>
        <w:pStyle w:val="SubsectionHead"/>
      </w:pPr>
      <w:r w:rsidRPr="00E92C2C">
        <w:t>Liability of Crown</w:t>
      </w:r>
    </w:p>
    <w:p w:rsidR="00A94DE4" w:rsidRPr="00E92C2C" w:rsidRDefault="00A94DE4" w:rsidP="00E92C2C">
      <w:pPr>
        <w:pStyle w:val="subsection"/>
      </w:pPr>
      <w:r w:rsidRPr="00E92C2C">
        <w:tab/>
        <w:t>(5)</w:t>
      </w:r>
      <w:r w:rsidRPr="00E92C2C">
        <w:tab/>
        <w:t>Part</w:t>
      </w:r>
      <w:r w:rsidR="00E92C2C" w:rsidRPr="00E92C2C">
        <w:t> </w:t>
      </w:r>
      <w:r w:rsidRPr="00E92C2C">
        <w:t>4 of the Regulatory Powers Act, as that Part applies in relation to the civil penalty provisions of this Act, does not make the Crown liable to a pecuniary penalty.</w:t>
      </w:r>
    </w:p>
    <w:p w:rsidR="00A94DE4" w:rsidRPr="00E92C2C" w:rsidRDefault="00A94DE4" w:rsidP="00E92C2C">
      <w:pPr>
        <w:pStyle w:val="ItemHead"/>
      </w:pPr>
      <w:r w:rsidRPr="00E92C2C">
        <w:t>42  Subsection</w:t>
      </w:r>
      <w:r w:rsidR="00E92C2C" w:rsidRPr="00E92C2C">
        <w:t> </w:t>
      </w:r>
      <w:r w:rsidRPr="00E92C2C">
        <w:t>44(1)</w:t>
      </w:r>
    </w:p>
    <w:p w:rsidR="00A94DE4" w:rsidRPr="00E92C2C" w:rsidRDefault="00A94DE4" w:rsidP="00E92C2C">
      <w:pPr>
        <w:pStyle w:val="Item"/>
      </w:pPr>
      <w:r w:rsidRPr="00E92C2C">
        <w:t xml:space="preserve">Omit “The”, substitute “Subject to </w:t>
      </w:r>
      <w:r w:rsidR="00E92C2C" w:rsidRPr="00E92C2C">
        <w:t>subsection (</w:t>
      </w:r>
      <w:r w:rsidRPr="00E92C2C">
        <w:t>1A), the”.</w:t>
      </w:r>
    </w:p>
    <w:p w:rsidR="00A94DE4" w:rsidRPr="00E92C2C" w:rsidRDefault="00A94DE4" w:rsidP="00E92C2C">
      <w:pPr>
        <w:pStyle w:val="ItemHead"/>
      </w:pPr>
      <w:r w:rsidRPr="00E92C2C">
        <w:t>43  Paragraph 44(1)(a)</w:t>
      </w:r>
    </w:p>
    <w:p w:rsidR="00A94DE4" w:rsidRPr="00E92C2C" w:rsidRDefault="00A94DE4" w:rsidP="00E92C2C">
      <w:pPr>
        <w:pStyle w:val="Item"/>
      </w:pPr>
      <w:r w:rsidRPr="00E92C2C">
        <w:t>Omit “(the Australian Prudential Regulation Authority)”.</w:t>
      </w:r>
    </w:p>
    <w:p w:rsidR="00A94DE4" w:rsidRPr="00E92C2C" w:rsidRDefault="00A94DE4" w:rsidP="00E92C2C">
      <w:pPr>
        <w:pStyle w:val="ItemHead"/>
      </w:pPr>
      <w:r w:rsidRPr="00E92C2C">
        <w:t>44  After subsection</w:t>
      </w:r>
      <w:r w:rsidR="00E92C2C" w:rsidRPr="00E92C2C">
        <w:t> </w:t>
      </w:r>
      <w:r w:rsidRPr="00E92C2C">
        <w:t>44(1)</w:t>
      </w:r>
    </w:p>
    <w:p w:rsidR="00A94DE4" w:rsidRPr="00E92C2C" w:rsidRDefault="00A94DE4" w:rsidP="00E92C2C">
      <w:pPr>
        <w:pStyle w:val="Item"/>
      </w:pPr>
      <w:r w:rsidRPr="00E92C2C">
        <w:t>Insert:</w:t>
      </w:r>
    </w:p>
    <w:p w:rsidR="00A94DE4" w:rsidRPr="00E92C2C" w:rsidRDefault="00A94DE4" w:rsidP="00E92C2C">
      <w:pPr>
        <w:pStyle w:val="subsection"/>
      </w:pPr>
      <w:r w:rsidRPr="00E92C2C">
        <w:tab/>
        <w:t>(1A)</w:t>
      </w:r>
      <w:r w:rsidRPr="00E92C2C">
        <w:tab/>
        <w:t>The Treasurer must not delegate the Treasurer’s power under subsection</w:t>
      </w:r>
      <w:r w:rsidR="00E92C2C" w:rsidRPr="00E92C2C">
        <w:t> </w:t>
      </w:r>
      <w:r w:rsidRPr="00E92C2C">
        <w:t>45A(2) (power to consent to APRA making rule).</w:t>
      </w:r>
    </w:p>
    <w:p w:rsidR="00A94DE4" w:rsidRPr="00E92C2C" w:rsidRDefault="00A94DE4" w:rsidP="00E92C2C">
      <w:pPr>
        <w:pStyle w:val="ItemHead"/>
      </w:pPr>
      <w:r w:rsidRPr="00E92C2C">
        <w:t>45  After section</w:t>
      </w:r>
      <w:r w:rsidR="00E92C2C" w:rsidRPr="00E92C2C">
        <w:t> </w:t>
      </w:r>
      <w:r w:rsidRPr="00E92C2C">
        <w:t>45</w:t>
      </w:r>
    </w:p>
    <w:p w:rsidR="00A94DE4" w:rsidRPr="00E92C2C" w:rsidRDefault="00A94DE4" w:rsidP="00E92C2C">
      <w:pPr>
        <w:pStyle w:val="Item"/>
      </w:pPr>
      <w:r w:rsidRPr="00E92C2C">
        <w:t>Insert:</w:t>
      </w:r>
    </w:p>
    <w:p w:rsidR="00A94DE4" w:rsidRPr="00E92C2C" w:rsidRDefault="00A94DE4" w:rsidP="00E92C2C">
      <w:pPr>
        <w:pStyle w:val="ActHead5"/>
      </w:pPr>
      <w:bookmarkStart w:id="18" w:name="_Toc531263014"/>
      <w:r w:rsidRPr="00E92C2C">
        <w:rPr>
          <w:rStyle w:val="CharSectno"/>
        </w:rPr>
        <w:t>45A</w:t>
      </w:r>
      <w:r w:rsidRPr="00E92C2C">
        <w:t xml:space="preserve">  Rules</w:t>
      </w:r>
      <w:bookmarkEnd w:id="18"/>
    </w:p>
    <w:p w:rsidR="00A94DE4" w:rsidRPr="00E92C2C" w:rsidRDefault="00A94DE4" w:rsidP="00E92C2C">
      <w:pPr>
        <w:pStyle w:val="subsection"/>
      </w:pPr>
      <w:r w:rsidRPr="00E92C2C">
        <w:tab/>
        <w:t>(1)</w:t>
      </w:r>
      <w:r w:rsidRPr="00E92C2C">
        <w:tab/>
        <w:t>APRA may, by legislative instrument, make rules prescribing matters:</w:t>
      </w:r>
    </w:p>
    <w:p w:rsidR="00A94DE4" w:rsidRPr="00E92C2C" w:rsidRDefault="00A94DE4" w:rsidP="00E92C2C">
      <w:pPr>
        <w:pStyle w:val="paragraph"/>
      </w:pPr>
      <w:r w:rsidRPr="00E92C2C">
        <w:tab/>
        <w:t>(a)</w:t>
      </w:r>
      <w:r w:rsidRPr="00E92C2C">
        <w:tab/>
        <w:t>required or permitted by this Act to be prescribed by the rules; or</w:t>
      </w:r>
    </w:p>
    <w:p w:rsidR="00A94DE4" w:rsidRPr="00E92C2C" w:rsidRDefault="00A94DE4" w:rsidP="00E92C2C">
      <w:pPr>
        <w:pStyle w:val="paragraph"/>
      </w:pPr>
      <w:r w:rsidRPr="00E92C2C">
        <w:tab/>
        <w:t>(b)</w:t>
      </w:r>
      <w:r w:rsidRPr="00E92C2C">
        <w:tab/>
        <w:t>necessary or convenient to be prescribed for carrying out or giving effect to this Act.</w:t>
      </w:r>
    </w:p>
    <w:p w:rsidR="00A94DE4" w:rsidRPr="00E92C2C" w:rsidRDefault="00A94DE4" w:rsidP="00E92C2C">
      <w:pPr>
        <w:pStyle w:val="SubsectionHead"/>
      </w:pPr>
      <w:r w:rsidRPr="00E92C2C">
        <w:t>Ministerial consent to rules required</w:t>
      </w:r>
    </w:p>
    <w:p w:rsidR="00A94DE4" w:rsidRPr="00E92C2C" w:rsidRDefault="00A94DE4" w:rsidP="00E92C2C">
      <w:pPr>
        <w:pStyle w:val="subsection"/>
      </w:pPr>
      <w:r w:rsidRPr="00E92C2C">
        <w:tab/>
        <w:t>(2)</w:t>
      </w:r>
      <w:r w:rsidRPr="00E92C2C">
        <w:tab/>
        <w:t xml:space="preserve">APRA must not make a rule under </w:t>
      </w:r>
      <w:r w:rsidR="00E92C2C" w:rsidRPr="00E92C2C">
        <w:t>subsection (</w:t>
      </w:r>
      <w:r w:rsidRPr="00E92C2C">
        <w:t>1) unless the Treasurer has consented, in writing, to the making of the rule.</w:t>
      </w:r>
    </w:p>
    <w:p w:rsidR="00A94DE4" w:rsidRPr="00E92C2C" w:rsidRDefault="00A94DE4" w:rsidP="00E92C2C">
      <w:pPr>
        <w:pStyle w:val="subsection"/>
      </w:pPr>
      <w:r w:rsidRPr="00E92C2C">
        <w:tab/>
        <w:t>(3)</w:t>
      </w:r>
      <w:r w:rsidRPr="00E92C2C">
        <w:tab/>
        <w:t xml:space="preserve">A consent under </w:t>
      </w:r>
      <w:r w:rsidR="00E92C2C" w:rsidRPr="00E92C2C">
        <w:t>subsection (</w:t>
      </w:r>
      <w:r w:rsidRPr="00E92C2C">
        <w:t>2) is not a legislative instrument.</w:t>
      </w:r>
    </w:p>
    <w:p w:rsidR="00A94DE4" w:rsidRPr="00E92C2C" w:rsidRDefault="00A94DE4" w:rsidP="00E92C2C">
      <w:pPr>
        <w:pStyle w:val="SubsectionHead"/>
      </w:pPr>
      <w:r w:rsidRPr="00E92C2C">
        <w:t>Incorporation of other instruments</w:t>
      </w:r>
    </w:p>
    <w:p w:rsidR="00A94DE4" w:rsidRPr="00E92C2C" w:rsidRDefault="00A94DE4" w:rsidP="00E92C2C">
      <w:pPr>
        <w:pStyle w:val="subsection"/>
      </w:pPr>
      <w:r w:rsidRPr="00E92C2C">
        <w:tab/>
        <w:t>(4)</w:t>
      </w:r>
      <w:r w:rsidRPr="00E92C2C">
        <w:tab/>
        <w:t>Despite subsection</w:t>
      </w:r>
      <w:r w:rsidR="00E92C2C" w:rsidRPr="00E92C2C">
        <w:t> </w:t>
      </w:r>
      <w:r w:rsidRPr="00E92C2C">
        <w:t xml:space="preserve">14(2) of the </w:t>
      </w:r>
      <w:r w:rsidRPr="00E92C2C">
        <w:rPr>
          <w:i/>
        </w:rPr>
        <w:t>Legislation Act 2003</w:t>
      </w:r>
      <w:r w:rsidRPr="00E92C2C">
        <w:t>, the rules may make provision in relation to a matter by applying, adopting or incorporating, with or without modification, any matter contained in an instrument or other writing as in force or existing from time to time.</w:t>
      </w:r>
    </w:p>
    <w:p w:rsidR="00A94DE4" w:rsidRPr="00E92C2C" w:rsidRDefault="00A94DE4" w:rsidP="00E92C2C">
      <w:pPr>
        <w:pStyle w:val="SubsectionHead"/>
      </w:pPr>
      <w:r w:rsidRPr="00E92C2C">
        <w:t>Scope of the rule</w:t>
      </w:r>
      <w:r w:rsidR="00724C8C">
        <w:noBreakHyphen/>
      </w:r>
      <w:r w:rsidRPr="00E92C2C">
        <w:t>making power</w:t>
      </w:r>
    </w:p>
    <w:p w:rsidR="00A94DE4" w:rsidRPr="00E92C2C" w:rsidRDefault="00A94DE4" w:rsidP="00E92C2C">
      <w:pPr>
        <w:pStyle w:val="subsection"/>
      </w:pPr>
      <w:r w:rsidRPr="00E92C2C">
        <w:tab/>
        <w:t>(5)</w:t>
      </w:r>
      <w:r w:rsidRPr="00E92C2C">
        <w:tab/>
        <w:t>To avoid doubt, the rules may not do the following:</w:t>
      </w:r>
    </w:p>
    <w:p w:rsidR="00A94DE4" w:rsidRPr="00E92C2C" w:rsidRDefault="00A94DE4" w:rsidP="00E92C2C">
      <w:pPr>
        <w:pStyle w:val="paragraph"/>
      </w:pPr>
      <w:r w:rsidRPr="00E92C2C">
        <w:tab/>
        <w:t>(a)</w:t>
      </w:r>
      <w:r w:rsidRPr="00E92C2C">
        <w:tab/>
        <w:t>create an offence or civil penalty;</w:t>
      </w:r>
    </w:p>
    <w:p w:rsidR="00A94DE4" w:rsidRPr="00E92C2C" w:rsidRDefault="00A94DE4" w:rsidP="00E92C2C">
      <w:pPr>
        <w:pStyle w:val="paragraph"/>
      </w:pPr>
      <w:r w:rsidRPr="00E92C2C">
        <w:tab/>
        <w:t>(b)</w:t>
      </w:r>
      <w:r w:rsidRPr="00E92C2C">
        <w:tab/>
        <w:t>provide powers of:</w:t>
      </w:r>
    </w:p>
    <w:p w:rsidR="00A94DE4" w:rsidRPr="00E92C2C" w:rsidRDefault="00A94DE4" w:rsidP="00E92C2C">
      <w:pPr>
        <w:pStyle w:val="paragraphsub"/>
      </w:pPr>
      <w:r w:rsidRPr="00E92C2C">
        <w:tab/>
        <w:t>(</w:t>
      </w:r>
      <w:proofErr w:type="spellStart"/>
      <w:r w:rsidRPr="00E92C2C">
        <w:t>i</w:t>
      </w:r>
      <w:proofErr w:type="spellEnd"/>
      <w:r w:rsidRPr="00E92C2C">
        <w:t>)</w:t>
      </w:r>
      <w:r w:rsidRPr="00E92C2C">
        <w:tab/>
        <w:t>arrest or detention; or</w:t>
      </w:r>
    </w:p>
    <w:p w:rsidR="00A94DE4" w:rsidRPr="00E92C2C" w:rsidRDefault="00A94DE4" w:rsidP="00E92C2C">
      <w:pPr>
        <w:pStyle w:val="paragraphsub"/>
      </w:pPr>
      <w:r w:rsidRPr="00E92C2C">
        <w:tab/>
        <w:t>(ii)</w:t>
      </w:r>
      <w:r w:rsidRPr="00E92C2C">
        <w:tab/>
        <w:t>entry, search or seizure;</w:t>
      </w:r>
    </w:p>
    <w:p w:rsidR="00A94DE4" w:rsidRPr="00E92C2C" w:rsidRDefault="00A94DE4" w:rsidP="00E92C2C">
      <w:pPr>
        <w:pStyle w:val="paragraph"/>
      </w:pPr>
      <w:r w:rsidRPr="00E92C2C">
        <w:tab/>
        <w:t>(c)</w:t>
      </w:r>
      <w:r w:rsidRPr="00E92C2C">
        <w:tab/>
        <w:t>impose a tax;</w:t>
      </w:r>
    </w:p>
    <w:p w:rsidR="00A94DE4" w:rsidRPr="00E92C2C" w:rsidRDefault="00A94DE4" w:rsidP="00E92C2C">
      <w:pPr>
        <w:pStyle w:val="paragraph"/>
      </w:pPr>
      <w:r w:rsidRPr="00E92C2C">
        <w:tab/>
        <w:t>(d)</w:t>
      </w:r>
      <w:r w:rsidRPr="00E92C2C">
        <w:tab/>
        <w:t>set an amount to be appropriated from the Consolidated Revenue Fund under an appropriation in this Act;</w:t>
      </w:r>
    </w:p>
    <w:p w:rsidR="00A94DE4" w:rsidRPr="00E92C2C" w:rsidRDefault="00A94DE4" w:rsidP="00E92C2C">
      <w:pPr>
        <w:pStyle w:val="paragraph"/>
      </w:pPr>
      <w:r w:rsidRPr="00E92C2C">
        <w:tab/>
        <w:t>(e)</w:t>
      </w:r>
      <w:r w:rsidRPr="00E92C2C">
        <w:tab/>
        <w:t>directly amend the text of this Act.</w:t>
      </w:r>
    </w:p>
    <w:p w:rsidR="00A94DE4" w:rsidRPr="00E92C2C" w:rsidRDefault="00A94DE4" w:rsidP="00E92C2C">
      <w:pPr>
        <w:pStyle w:val="subsection"/>
      </w:pPr>
      <w:r w:rsidRPr="00E92C2C">
        <w:tab/>
        <w:t>(6)</w:t>
      </w:r>
      <w:r w:rsidRPr="00E92C2C">
        <w:tab/>
        <w:t>Rules that are inconsistent with the regulations have no effect to the extent of the inconsistency, but rules are taken to be consistent with the regulations to the extent that the rules are capable of operating concurrently with the regulations.</w:t>
      </w:r>
    </w:p>
    <w:p w:rsidR="00A94DE4" w:rsidRPr="00E92C2C" w:rsidRDefault="00A94DE4" w:rsidP="00E92C2C">
      <w:pPr>
        <w:pStyle w:val="ItemHead"/>
      </w:pPr>
      <w:r w:rsidRPr="00E92C2C">
        <w:t>46  Sections</w:t>
      </w:r>
      <w:r w:rsidR="00E92C2C" w:rsidRPr="00E92C2C">
        <w:t> </w:t>
      </w:r>
      <w:r w:rsidRPr="00E92C2C">
        <w:t>48 and 49</w:t>
      </w:r>
    </w:p>
    <w:p w:rsidR="00A94DE4" w:rsidRPr="00E92C2C" w:rsidRDefault="00A94DE4" w:rsidP="00E92C2C">
      <w:pPr>
        <w:pStyle w:val="Item"/>
      </w:pPr>
      <w:r w:rsidRPr="00E92C2C">
        <w:t>Repeal the sections.</w:t>
      </w:r>
    </w:p>
    <w:p w:rsidR="00A94DE4" w:rsidRPr="00E92C2C" w:rsidRDefault="00A94DE4" w:rsidP="00E92C2C">
      <w:pPr>
        <w:pStyle w:val="ItemHead"/>
      </w:pPr>
      <w:r w:rsidRPr="00E92C2C">
        <w:t>47  Paragraphs 4(1)(j) and (k) of Schedule</w:t>
      </w:r>
      <w:r w:rsidR="00E92C2C" w:rsidRPr="00E92C2C">
        <w:t> </w:t>
      </w:r>
      <w:r w:rsidRPr="00E92C2C">
        <w:t>1</w:t>
      </w:r>
    </w:p>
    <w:p w:rsidR="00A94DE4" w:rsidRPr="00E92C2C" w:rsidRDefault="00A94DE4" w:rsidP="00E92C2C">
      <w:pPr>
        <w:pStyle w:val="Item"/>
      </w:pPr>
      <w:r w:rsidRPr="00E92C2C">
        <w:t>Omit “15%”, substitute “20%”.</w:t>
      </w:r>
    </w:p>
    <w:p w:rsidR="00A94DE4" w:rsidRPr="00E92C2C" w:rsidRDefault="00A94DE4" w:rsidP="00E92C2C">
      <w:pPr>
        <w:pStyle w:val="ActHead7"/>
        <w:pageBreakBefore/>
      </w:pPr>
      <w:bookmarkStart w:id="19" w:name="_Toc531263015"/>
      <w:r w:rsidRPr="00E92C2C">
        <w:rPr>
          <w:rStyle w:val="CharAmPartNo"/>
        </w:rPr>
        <w:t>Part</w:t>
      </w:r>
      <w:r w:rsidR="00E92C2C" w:rsidRPr="00E92C2C">
        <w:rPr>
          <w:rStyle w:val="CharAmPartNo"/>
        </w:rPr>
        <w:t> </w:t>
      </w:r>
      <w:r w:rsidRPr="00E92C2C">
        <w:rPr>
          <w:rStyle w:val="CharAmPartNo"/>
        </w:rPr>
        <w:t>2</w:t>
      </w:r>
      <w:r w:rsidRPr="00E92C2C">
        <w:t>—</w:t>
      </w:r>
      <w:r w:rsidRPr="00E92C2C">
        <w:rPr>
          <w:rStyle w:val="CharAmPartText"/>
        </w:rPr>
        <w:t>Application and transitional provisions</w:t>
      </w:r>
      <w:bookmarkEnd w:id="19"/>
    </w:p>
    <w:p w:rsidR="00A94DE4" w:rsidRPr="00E92C2C" w:rsidRDefault="00A94DE4" w:rsidP="00E92C2C">
      <w:pPr>
        <w:pStyle w:val="ItemHead"/>
      </w:pPr>
      <w:r w:rsidRPr="00E92C2C">
        <w:t>48  Transitional—existing approvals to hold a stake of more than 20%</w:t>
      </w:r>
    </w:p>
    <w:p w:rsidR="00A94DE4" w:rsidRPr="00E92C2C" w:rsidRDefault="00A94DE4" w:rsidP="00E92C2C">
      <w:pPr>
        <w:pStyle w:val="Subitem"/>
      </w:pPr>
      <w:r w:rsidRPr="00E92C2C">
        <w:t>(1)</w:t>
      </w:r>
      <w:r w:rsidRPr="00E92C2C">
        <w:tab/>
        <w:t>This item applies to an approval under section</w:t>
      </w:r>
      <w:r w:rsidR="00E92C2C" w:rsidRPr="00E92C2C">
        <w:t> </w:t>
      </w:r>
      <w:r w:rsidRPr="00E92C2C">
        <w:t xml:space="preserve">14 of the </w:t>
      </w:r>
      <w:r w:rsidRPr="00E92C2C">
        <w:rPr>
          <w:i/>
        </w:rPr>
        <w:t>Financial Sector (Shareholdings) Act 1998</w:t>
      </w:r>
      <w:r w:rsidRPr="00E92C2C">
        <w:t xml:space="preserve"> that:</w:t>
      </w:r>
    </w:p>
    <w:p w:rsidR="00A94DE4" w:rsidRPr="00E92C2C" w:rsidRDefault="00A94DE4" w:rsidP="00E92C2C">
      <w:pPr>
        <w:pStyle w:val="paragraph"/>
      </w:pPr>
      <w:r w:rsidRPr="00E92C2C">
        <w:tab/>
        <w:t>(a)</w:t>
      </w:r>
      <w:r w:rsidRPr="00E92C2C">
        <w:tab/>
        <w:t>is in force immediately before the commencement of this item; and</w:t>
      </w:r>
    </w:p>
    <w:p w:rsidR="00A94DE4" w:rsidRPr="00E92C2C" w:rsidRDefault="00A94DE4" w:rsidP="00E92C2C">
      <w:pPr>
        <w:pStyle w:val="paragraph"/>
      </w:pPr>
      <w:r w:rsidRPr="00E92C2C">
        <w:tab/>
        <w:t>(b)</w:t>
      </w:r>
      <w:r w:rsidRPr="00E92C2C">
        <w:tab/>
        <w:t>approves a person to hold a stake in a financial sector company of more than 20%.</w:t>
      </w:r>
    </w:p>
    <w:p w:rsidR="00A94DE4" w:rsidRPr="00E92C2C" w:rsidRDefault="00A94DE4" w:rsidP="00E92C2C">
      <w:pPr>
        <w:pStyle w:val="Subitem"/>
      </w:pPr>
      <w:r w:rsidRPr="00E92C2C">
        <w:t>(2)</w:t>
      </w:r>
      <w:r w:rsidRPr="00E92C2C">
        <w:tab/>
        <w:t>The approval has effect, after the commencement of this item, as if it had been granted under paragraph</w:t>
      </w:r>
      <w:r w:rsidR="00E92C2C" w:rsidRPr="00E92C2C">
        <w:t> </w:t>
      </w:r>
      <w:r w:rsidRPr="00E92C2C">
        <w:t xml:space="preserve">14(1)(a) of the </w:t>
      </w:r>
      <w:r w:rsidRPr="00E92C2C">
        <w:rPr>
          <w:i/>
        </w:rPr>
        <w:t>Financial Sector (Shareholdings) Act 1998</w:t>
      </w:r>
      <w:r w:rsidRPr="00E92C2C">
        <w:t xml:space="preserve"> as substituted by this Schedule.</w:t>
      </w:r>
    </w:p>
    <w:p w:rsidR="00A94DE4" w:rsidRPr="00E92C2C" w:rsidRDefault="00A94DE4" w:rsidP="00E92C2C">
      <w:pPr>
        <w:pStyle w:val="Subitem"/>
      </w:pPr>
      <w:r w:rsidRPr="00E92C2C">
        <w:t>(3)</w:t>
      </w:r>
      <w:r w:rsidRPr="00E92C2C">
        <w:tab/>
        <w:t xml:space="preserve">If an application mentioned in </w:t>
      </w:r>
      <w:proofErr w:type="spellStart"/>
      <w:r w:rsidR="00E92C2C" w:rsidRPr="00E92C2C">
        <w:t>subitem</w:t>
      </w:r>
      <w:proofErr w:type="spellEnd"/>
      <w:r w:rsidR="00E92C2C" w:rsidRPr="00E92C2C">
        <w:t> (</w:t>
      </w:r>
      <w:r w:rsidRPr="00E92C2C">
        <w:t>4):</w:t>
      </w:r>
    </w:p>
    <w:p w:rsidR="00A94DE4" w:rsidRPr="00E92C2C" w:rsidRDefault="00A94DE4" w:rsidP="00E92C2C">
      <w:pPr>
        <w:pStyle w:val="paragraph"/>
      </w:pPr>
      <w:r w:rsidRPr="00E92C2C">
        <w:tab/>
        <w:t>(a)</w:t>
      </w:r>
      <w:r w:rsidRPr="00E92C2C">
        <w:tab/>
        <w:t>was made in relation to the approval before the commencement of this item; and</w:t>
      </w:r>
    </w:p>
    <w:p w:rsidR="00A94DE4" w:rsidRPr="00E92C2C" w:rsidRDefault="00A94DE4" w:rsidP="00E92C2C">
      <w:pPr>
        <w:pStyle w:val="paragraph"/>
      </w:pPr>
      <w:r w:rsidRPr="00E92C2C">
        <w:tab/>
        <w:t>(b)</w:t>
      </w:r>
      <w:r w:rsidRPr="00E92C2C">
        <w:tab/>
        <w:t>is pending immediately before the commencement of this item;</w:t>
      </w:r>
    </w:p>
    <w:p w:rsidR="00A94DE4" w:rsidRPr="00E92C2C" w:rsidRDefault="00A94DE4" w:rsidP="00E92C2C">
      <w:pPr>
        <w:pStyle w:val="Item"/>
      </w:pPr>
      <w:r w:rsidRPr="00E92C2C">
        <w:t>the application continues to have effect, after the commencement of this item, in relation to the approval.</w:t>
      </w:r>
    </w:p>
    <w:p w:rsidR="00A94DE4" w:rsidRPr="00E92C2C" w:rsidRDefault="00A94DE4" w:rsidP="00E92C2C">
      <w:pPr>
        <w:pStyle w:val="Subitem"/>
      </w:pPr>
      <w:r w:rsidRPr="00E92C2C">
        <w:t>(4)</w:t>
      </w:r>
      <w:r w:rsidRPr="00E92C2C">
        <w:tab/>
        <w:t xml:space="preserve">For the purposes of </w:t>
      </w:r>
      <w:proofErr w:type="spellStart"/>
      <w:r w:rsidR="00E92C2C" w:rsidRPr="00E92C2C">
        <w:t>subitem</w:t>
      </w:r>
      <w:proofErr w:type="spellEnd"/>
      <w:r w:rsidR="00E92C2C" w:rsidRPr="00E92C2C">
        <w:t> (</w:t>
      </w:r>
      <w:r w:rsidRPr="00E92C2C">
        <w:t xml:space="preserve">3), the following are the applications under provisions of the </w:t>
      </w:r>
      <w:r w:rsidRPr="00E92C2C">
        <w:rPr>
          <w:i/>
        </w:rPr>
        <w:t>Financial Sector (Shareholdings) Act 1998</w:t>
      </w:r>
      <w:r w:rsidRPr="00E92C2C">
        <w:t>:</w:t>
      </w:r>
    </w:p>
    <w:p w:rsidR="00A94DE4" w:rsidRPr="00E92C2C" w:rsidRDefault="00A94DE4" w:rsidP="00E92C2C">
      <w:pPr>
        <w:pStyle w:val="paragraph"/>
      </w:pPr>
      <w:r w:rsidRPr="00E92C2C">
        <w:tab/>
        <w:t>(a)</w:t>
      </w:r>
      <w:r w:rsidRPr="00E92C2C">
        <w:tab/>
        <w:t>an application under subsection</w:t>
      </w:r>
      <w:r w:rsidR="00E92C2C" w:rsidRPr="00E92C2C">
        <w:t> </w:t>
      </w:r>
      <w:r w:rsidRPr="00E92C2C">
        <w:t>15(2) for an extension of the period of an approval;</w:t>
      </w:r>
    </w:p>
    <w:p w:rsidR="00A94DE4" w:rsidRPr="00E92C2C" w:rsidRDefault="00A94DE4" w:rsidP="00E92C2C">
      <w:pPr>
        <w:pStyle w:val="paragraph"/>
      </w:pPr>
      <w:r w:rsidRPr="00E92C2C">
        <w:tab/>
        <w:t>(b)</w:t>
      </w:r>
      <w:r w:rsidRPr="00E92C2C">
        <w:tab/>
        <w:t>an application under paragraph</w:t>
      </w:r>
      <w:r w:rsidR="00E92C2C" w:rsidRPr="00E92C2C">
        <w:t> </w:t>
      </w:r>
      <w:r w:rsidRPr="00E92C2C">
        <w:t>16(3)(b) in relation to the conditions to which an approval is subject;</w:t>
      </w:r>
    </w:p>
    <w:p w:rsidR="00A94DE4" w:rsidRPr="00E92C2C" w:rsidRDefault="00A94DE4" w:rsidP="00E92C2C">
      <w:pPr>
        <w:pStyle w:val="paragraph"/>
      </w:pPr>
      <w:r w:rsidRPr="00E92C2C">
        <w:tab/>
        <w:t>(c)</w:t>
      </w:r>
      <w:r w:rsidRPr="00E92C2C">
        <w:tab/>
        <w:t>an application under subsection</w:t>
      </w:r>
      <w:r w:rsidR="00E92C2C" w:rsidRPr="00E92C2C">
        <w:t> </w:t>
      </w:r>
      <w:r w:rsidRPr="00E92C2C">
        <w:t>17(1) to vary the percentage specified in an approval.</w:t>
      </w:r>
    </w:p>
    <w:p w:rsidR="00A94DE4" w:rsidRPr="00E92C2C" w:rsidRDefault="00A94DE4" w:rsidP="00E92C2C">
      <w:pPr>
        <w:pStyle w:val="ItemHead"/>
      </w:pPr>
      <w:r w:rsidRPr="00E92C2C">
        <w:t>49  Transitional—existing approvals to hold a stake of more than 15% but not more than 20%</w:t>
      </w:r>
    </w:p>
    <w:p w:rsidR="00A94DE4" w:rsidRPr="00E92C2C" w:rsidRDefault="00A94DE4" w:rsidP="00E92C2C">
      <w:pPr>
        <w:pStyle w:val="Subitem"/>
      </w:pPr>
      <w:r w:rsidRPr="00E92C2C">
        <w:t>(1)</w:t>
      </w:r>
      <w:r w:rsidRPr="00E92C2C">
        <w:tab/>
        <w:t>This item applies to an approval under section</w:t>
      </w:r>
      <w:r w:rsidR="00E92C2C" w:rsidRPr="00E92C2C">
        <w:t> </w:t>
      </w:r>
      <w:r w:rsidRPr="00E92C2C">
        <w:t xml:space="preserve">14 of the </w:t>
      </w:r>
      <w:r w:rsidRPr="00E92C2C">
        <w:rPr>
          <w:i/>
        </w:rPr>
        <w:t>Financial Sector (Shareholdings) Act 1998</w:t>
      </w:r>
      <w:r w:rsidRPr="00E92C2C">
        <w:t xml:space="preserve"> that:</w:t>
      </w:r>
    </w:p>
    <w:p w:rsidR="00A94DE4" w:rsidRPr="00E92C2C" w:rsidRDefault="00A94DE4" w:rsidP="00E92C2C">
      <w:pPr>
        <w:pStyle w:val="paragraph"/>
      </w:pPr>
      <w:r w:rsidRPr="00E92C2C">
        <w:tab/>
        <w:t>(a)</w:t>
      </w:r>
      <w:r w:rsidRPr="00E92C2C">
        <w:tab/>
        <w:t>is in force immediately before the commencement of this item; and</w:t>
      </w:r>
    </w:p>
    <w:p w:rsidR="00A94DE4" w:rsidRPr="00E92C2C" w:rsidRDefault="00A94DE4" w:rsidP="00E92C2C">
      <w:pPr>
        <w:pStyle w:val="paragraph"/>
      </w:pPr>
      <w:r w:rsidRPr="00E92C2C">
        <w:tab/>
        <w:t>(b)</w:t>
      </w:r>
      <w:r w:rsidRPr="00E92C2C">
        <w:tab/>
        <w:t>approves a person to hold a stake in a financial sector company of more than 15% but not more than 20%.</w:t>
      </w:r>
    </w:p>
    <w:p w:rsidR="00A94DE4" w:rsidRPr="00E92C2C" w:rsidRDefault="00A94DE4" w:rsidP="00E92C2C">
      <w:pPr>
        <w:pStyle w:val="Subitem"/>
      </w:pPr>
      <w:r w:rsidRPr="00E92C2C">
        <w:t>(2)</w:t>
      </w:r>
      <w:r w:rsidRPr="00E92C2C">
        <w:tab/>
        <w:t xml:space="preserve">Subject to </w:t>
      </w:r>
      <w:proofErr w:type="spellStart"/>
      <w:r w:rsidR="00E92C2C" w:rsidRPr="00E92C2C">
        <w:t>subitem</w:t>
      </w:r>
      <w:proofErr w:type="spellEnd"/>
      <w:r w:rsidR="00E92C2C" w:rsidRPr="00E92C2C">
        <w:t> (</w:t>
      </w:r>
      <w:r w:rsidRPr="00E92C2C">
        <w:t>3), the approval ceases to have effect on and after the commencement of this item.</w:t>
      </w:r>
    </w:p>
    <w:p w:rsidR="00A94DE4" w:rsidRPr="00E92C2C" w:rsidRDefault="00A94DE4" w:rsidP="00E92C2C">
      <w:pPr>
        <w:pStyle w:val="Subitem"/>
      </w:pPr>
      <w:r w:rsidRPr="00E92C2C">
        <w:t>(3)</w:t>
      </w:r>
      <w:r w:rsidRPr="00E92C2C">
        <w:tab/>
        <w:t>If:</w:t>
      </w:r>
    </w:p>
    <w:p w:rsidR="00A94DE4" w:rsidRPr="00E92C2C" w:rsidRDefault="00A94DE4" w:rsidP="00E92C2C">
      <w:pPr>
        <w:pStyle w:val="paragraph"/>
      </w:pPr>
      <w:r w:rsidRPr="00E92C2C">
        <w:tab/>
        <w:t>(a)</w:t>
      </w:r>
      <w:r w:rsidRPr="00E92C2C">
        <w:tab/>
        <w:t>before the commencement of this item, an application under section</w:t>
      </w:r>
      <w:r w:rsidR="00E92C2C" w:rsidRPr="00E92C2C">
        <w:t> </w:t>
      </w:r>
      <w:r w:rsidRPr="00E92C2C">
        <w:t xml:space="preserve">17 of the </w:t>
      </w:r>
      <w:r w:rsidRPr="00E92C2C">
        <w:rPr>
          <w:i/>
        </w:rPr>
        <w:t xml:space="preserve">Financial Sector (Shareholdings) Act 1998 </w:t>
      </w:r>
      <w:r w:rsidRPr="00E92C2C">
        <w:t>was made in relation to the approval to vary the percentage specified in the approval upwards to a percentage of more than 20%; and</w:t>
      </w:r>
    </w:p>
    <w:p w:rsidR="00A94DE4" w:rsidRPr="00E92C2C" w:rsidRDefault="00A94DE4" w:rsidP="00E92C2C">
      <w:pPr>
        <w:pStyle w:val="paragraph"/>
      </w:pPr>
      <w:r w:rsidRPr="00E92C2C">
        <w:tab/>
        <w:t>(b)</w:t>
      </w:r>
      <w:r w:rsidRPr="00E92C2C">
        <w:tab/>
        <w:t>the application is pending immediately before the commencement of this item;</w:t>
      </w:r>
    </w:p>
    <w:p w:rsidR="00A94DE4" w:rsidRPr="00E92C2C" w:rsidRDefault="00A94DE4" w:rsidP="00E92C2C">
      <w:pPr>
        <w:pStyle w:val="Item"/>
      </w:pPr>
      <w:r w:rsidRPr="00E92C2C">
        <w:t>then:</w:t>
      </w:r>
    </w:p>
    <w:p w:rsidR="00A94DE4" w:rsidRPr="00E92C2C" w:rsidRDefault="00A94DE4" w:rsidP="00E92C2C">
      <w:pPr>
        <w:pStyle w:val="paragraph"/>
      </w:pPr>
      <w:r w:rsidRPr="00E92C2C">
        <w:tab/>
        <w:t>(c)</w:t>
      </w:r>
      <w:r w:rsidRPr="00E92C2C">
        <w:tab/>
        <w:t>the approval has effect, after the commencement of this item, as if it had been granted under paragraph</w:t>
      </w:r>
      <w:r w:rsidR="00E92C2C" w:rsidRPr="00E92C2C">
        <w:t> </w:t>
      </w:r>
      <w:r w:rsidRPr="00E92C2C">
        <w:t xml:space="preserve">14(1)(a) of the </w:t>
      </w:r>
      <w:r w:rsidRPr="00E92C2C">
        <w:rPr>
          <w:i/>
        </w:rPr>
        <w:t>Financial Sector (Shareholdings) Act 1998</w:t>
      </w:r>
      <w:r w:rsidRPr="00E92C2C">
        <w:t xml:space="preserve"> as substituted by this Schedule; and</w:t>
      </w:r>
    </w:p>
    <w:p w:rsidR="00A94DE4" w:rsidRPr="00E92C2C" w:rsidRDefault="00A94DE4" w:rsidP="00E92C2C">
      <w:pPr>
        <w:pStyle w:val="paragraph"/>
      </w:pPr>
      <w:r w:rsidRPr="00E92C2C">
        <w:tab/>
        <w:t>(d)</w:t>
      </w:r>
      <w:r w:rsidRPr="00E92C2C">
        <w:tab/>
        <w:t>the application continues to have effect, after that commencement, in relation to the approval; and</w:t>
      </w:r>
    </w:p>
    <w:p w:rsidR="00A94DE4" w:rsidRPr="00E92C2C" w:rsidRDefault="00A94DE4" w:rsidP="00E92C2C">
      <w:pPr>
        <w:pStyle w:val="paragraph"/>
      </w:pPr>
      <w:r w:rsidRPr="00E92C2C">
        <w:tab/>
        <w:t>(e)</w:t>
      </w:r>
      <w:r w:rsidRPr="00E92C2C">
        <w:tab/>
        <w:t>if the application is refused—the approval ceases to have effect from the time of refusal.</w:t>
      </w:r>
    </w:p>
    <w:p w:rsidR="00A94DE4" w:rsidRPr="00E92C2C" w:rsidRDefault="00A94DE4" w:rsidP="00E92C2C">
      <w:pPr>
        <w:pStyle w:val="ItemHead"/>
      </w:pPr>
      <w:r w:rsidRPr="00E92C2C">
        <w:t>50  Transitional—pending application for approval to hold a stake of more than 20%</w:t>
      </w:r>
    </w:p>
    <w:p w:rsidR="00A94DE4" w:rsidRPr="00E92C2C" w:rsidRDefault="00A94DE4" w:rsidP="00E92C2C">
      <w:pPr>
        <w:pStyle w:val="Subitem"/>
      </w:pPr>
      <w:r w:rsidRPr="00E92C2C">
        <w:t>(1)</w:t>
      </w:r>
      <w:r w:rsidRPr="00E92C2C">
        <w:tab/>
        <w:t>This item applies to an application under section</w:t>
      </w:r>
      <w:r w:rsidR="00E92C2C" w:rsidRPr="00E92C2C">
        <w:t> </w:t>
      </w:r>
      <w:r w:rsidRPr="00E92C2C">
        <w:t xml:space="preserve">13 of the </w:t>
      </w:r>
      <w:r w:rsidRPr="00E92C2C">
        <w:rPr>
          <w:i/>
        </w:rPr>
        <w:t>Financial Sector (Shareholdings) Act 1998</w:t>
      </w:r>
      <w:r w:rsidRPr="00E92C2C">
        <w:t xml:space="preserve"> that:</w:t>
      </w:r>
    </w:p>
    <w:p w:rsidR="00A94DE4" w:rsidRPr="00E92C2C" w:rsidRDefault="00A94DE4" w:rsidP="00E92C2C">
      <w:pPr>
        <w:pStyle w:val="paragraph"/>
      </w:pPr>
      <w:r w:rsidRPr="00E92C2C">
        <w:tab/>
        <w:t>(a)</w:t>
      </w:r>
      <w:r w:rsidRPr="00E92C2C">
        <w:tab/>
        <w:t>was made before the commencement of this item; and</w:t>
      </w:r>
    </w:p>
    <w:p w:rsidR="00A94DE4" w:rsidRPr="00E92C2C" w:rsidRDefault="00A94DE4" w:rsidP="00E92C2C">
      <w:pPr>
        <w:pStyle w:val="paragraph"/>
      </w:pPr>
      <w:r w:rsidRPr="00E92C2C">
        <w:tab/>
        <w:t>(b)</w:t>
      </w:r>
      <w:r w:rsidRPr="00E92C2C">
        <w:tab/>
        <w:t>is seeking approval to hold a stake of more than 20% in a financial sector company; and</w:t>
      </w:r>
    </w:p>
    <w:p w:rsidR="00A94DE4" w:rsidRPr="00E92C2C" w:rsidRDefault="00A94DE4" w:rsidP="00E92C2C">
      <w:pPr>
        <w:pStyle w:val="paragraph"/>
      </w:pPr>
      <w:r w:rsidRPr="00E92C2C">
        <w:tab/>
        <w:t>(c)</w:t>
      </w:r>
      <w:r w:rsidRPr="00E92C2C">
        <w:tab/>
        <w:t>is pending immediately before the commencement of this item.</w:t>
      </w:r>
    </w:p>
    <w:p w:rsidR="00A94DE4" w:rsidRPr="00E92C2C" w:rsidRDefault="00A94DE4" w:rsidP="00E92C2C">
      <w:pPr>
        <w:pStyle w:val="Subitem"/>
      </w:pPr>
      <w:r w:rsidRPr="00E92C2C">
        <w:t>(2)</w:t>
      </w:r>
      <w:r w:rsidRPr="00E92C2C">
        <w:tab/>
        <w:t>The application has effect, after the commencement of this item, as if the application:</w:t>
      </w:r>
    </w:p>
    <w:p w:rsidR="00A94DE4" w:rsidRPr="00E92C2C" w:rsidRDefault="00A94DE4" w:rsidP="00E92C2C">
      <w:pPr>
        <w:pStyle w:val="paragraph"/>
      </w:pPr>
      <w:r w:rsidRPr="00E92C2C">
        <w:tab/>
        <w:t>(a)</w:t>
      </w:r>
      <w:r w:rsidRPr="00E92C2C">
        <w:tab/>
        <w:t>had been made under section</w:t>
      </w:r>
      <w:r w:rsidR="00E92C2C" w:rsidRPr="00E92C2C">
        <w:t> </w:t>
      </w:r>
      <w:r w:rsidRPr="00E92C2C">
        <w:t xml:space="preserve">13 of the </w:t>
      </w:r>
      <w:r w:rsidRPr="00E92C2C">
        <w:rPr>
          <w:i/>
        </w:rPr>
        <w:t>Financial Sector (Shareholdings) Act 1998</w:t>
      </w:r>
      <w:r w:rsidRPr="00E92C2C">
        <w:t xml:space="preserve"> as amended by this Schedule; and</w:t>
      </w:r>
    </w:p>
    <w:p w:rsidR="00A94DE4" w:rsidRPr="00E92C2C" w:rsidRDefault="00A94DE4" w:rsidP="00E92C2C">
      <w:pPr>
        <w:pStyle w:val="paragraph"/>
      </w:pPr>
      <w:r w:rsidRPr="00E92C2C">
        <w:tab/>
        <w:t>(b)</w:t>
      </w:r>
      <w:r w:rsidRPr="00E92C2C">
        <w:tab/>
        <w:t>specified that the applicant is seeking for the approval to be granted on the basis of paragraph</w:t>
      </w:r>
      <w:r w:rsidR="00E92C2C" w:rsidRPr="00E92C2C">
        <w:t> </w:t>
      </w:r>
      <w:r w:rsidRPr="00E92C2C">
        <w:t xml:space="preserve">14(1)(a) of the </w:t>
      </w:r>
      <w:r w:rsidRPr="00E92C2C">
        <w:rPr>
          <w:i/>
        </w:rPr>
        <w:t>Financial Sector (Shareholdings) Act 1998</w:t>
      </w:r>
      <w:r w:rsidRPr="00E92C2C">
        <w:t>.</w:t>
      </w:r>
    </w:p>
    <w:p w:rsidR="00A94DE4" w:rsidRPr="00E92C2C" w:rsidRDefault="00A94DE4" w:rsidP="00E92C2C">
      <w:pPr>
        <w:pStyle w:val="ItemHead"/>
      </w:pPr>
      <w:r w:rsidRPr="00E92C2C">
        <w:t>51  Transitional—pending application for approval to hold a stake of more than 15% but not more than 20%</w:t>
      </w:r>
    </w:p>
    <w:p w:rsidR="00A94DE4" w:rsidRPr="00E92C2C" w:rsidRDefault="00A94DE4" w:rsidP="00E92C2C">
      <w:pPr>
        <w:pStyle w:val="Subitem"/>
      </w:pPr>
      <w:r w:rsidRPr="00E92C2C">
        <w:t>(1)</w:t>
      </w:r>
      <w:r w:rsidRPr="00E92C2C">
        <w:tab/>
        <w:t>This item applies to an application under section</w:t>
      </w:r>
      <w:r w:rsidR="00E92C2C" w:rsidRPr="00E92C2C">
        <w:t> </w:t>
      </w:r>
      <w:r w:rsidRPr="00E92C2C">
        <w:t xml:space="preserve">13 of the </w:t>
      </w:r>
      <w:r w:rsidRPr="00E92C2C">
        <w:rPr>
          <w:i/>
        </w:rPr>
        <w:t>Financial Sector (Shareholdings) Act 1998</w:t>
      </w:r>
      <w:r w:rsidRPr="00E92C2C">
        <w:t xml:space="preserve"> that:</w:t>
      </w:r>
    </w:p>
    <w:p w:rsidR="00A94DE4" w:rsidRPr="00E92C2C" w:rsidRDefault="00A94DE4" w:rsidP="00E92C2C">
      <w:pPr>
        <w:pStyle w:val="paragraph"/>
      </w:pPr>
      <w:r w:rsidRPr="00E92C2C">
        <w:tab/>
        <w:t>(a)</w:t>
      </w:r>
      <w:r w:rsidRPr="00E92C2C">
        <w:tab/>
        <w:t>was made before the commencement of this item; and</w:t>
      </w:r>
    </w:p>
    <w:p w:rsidR="00A94DE4" w:rsidRPr="00E92C2C" w:rsidRDefault="00A94DE4" w:rsidP="00E92C2C">
      <w:pPr>
        <w:pStyle w:val="paragraph"/>
      </w:pPr>
      <w:r w:rsidRPr="00E92C2C">
        <w:tab/>
        <w:t>(b)</w:t>
      </w:r>
      <w:r w:rsidRPr="00E92C2C">
        <w:tab/>
        <w:t>is seeking approval to hold a stake of more than 15%, but not more than 20%, in a financial sector company; and</w:t>
      </w:r>
    </w:p>
    <w:p w:rsidR="00A94DE4" w:rsidRPr="00E92C2C" w:rsidRDefault="00A94DE4" w:rsidP="00E92C2C">
      <w:pPr>
        <w:pStyle w:val="paragraph"/>
      </w:pPr>
      <w:r w:rsidRPr="00E92C2C">
        <w:tab/>
        <w:t>(c)</w:t>
      </w:r>
      <w:r w:rsidRPr="00E92C2C">
        <w:tab/>
        <w:t>is pending immediately before the commencement of this item.</w:t>
      </w:r>
    </w:p>
    <w:p w:rsidR="00A94DE4" w:rsidRPr="00E92C2C" w:rsidRDefault="00A94DE4" w:rsidP="00E92C2C">
      <w:pPr>
        <w:pStyle w:val="Subitem"/>
      </w:pPr>
      <w:r w:rsidRPr="00E92C2C">
        <w:t>(2)</w:t>
      </w:r>
      <w:r w:rsidRPr="00E92C2C">
        <w:tab/>
        <w:t>On the commencement of this item, the application is taken never to have been made.</w:t>
      </w:r>
    </w:p>
    <w:p w:rsidR="00A94DE4" w:rsidRPr="00E92C2C" w:rsidRDefault="00A94DE4" w:rsidP="00E92C2C">
      <w:pPr>
        <w:pStyle w:val="ItemHead"/>
      </w:pPr>
      <w:r w:rsidRPr="00E92C2C">
        <w:t>52  Application of amendment—notice requiring further information about applications</w:t>
      </w:r>
    </w:p>
    <w:p w:rsidR="00A94DE4" w:rsidRPr="00E92C2C" w:rsidRDefault="00A94DE4" w:rsidP="00E92C2C">
      <w:pPr>
        <w:pStyle w:val="Item"/>
      </w:pPr>
      <w:r w:rsidRPr="00E92C2C">
        <w:t>Subsections</w:t>
      </w:r>
      <w:r w:rsidR="00E92C2C" w:rsidRPr="00E92C2C">
        <w:t> </w:t>
      </w:r>
      <w:r w:rsidRPr="00E92C2C">
        <w:t xml:space="preserve">20(4) and (5) of the </w:t>
      </w:r>
      <w:r w:rsidRPr="00E92C2C">
        <w:rPr>
          <w:i/>
        </w:rPr>
        <w:t>Financial Sector (Shareholdings) Act 1998</w:t>
      </w:r>
      <w:r w:rsidRPr="00E92C2C">
        <w:t>, as added by this Schedule, do not apply in relation to a notice given under subsection</w:t>
      </w:r>
      <w:r w:rsidR="00E92C2C" w:rsidRPr="00E92C2C">
        <w:t> </w:t>
      </w:r>
      <w:r w:rsidRPr="00E92C2C">
        <w:t>20(2) of that Act before the commencement of this item.</w:t>
      </w:r>
    </w:p>
    <w:p w:rsidR="00A94DE4" w:rsidRPr="00E92C2C" w:rsidRDefault="00A94DE4" w:rsidP="00E92C2C">
      <w:pPr>
        <w:pStyle w:val="ActHead6"/>
        <w:pageBreakBefore/>
      </w:pPr>
      <w:bookmarkStart w:id="20" w:name="opcCurrentFind"/>
      <w:bookmarkStart w:id="21" w:name="_Toc531263016"/>
      <w:r w:rsidRPr="00E92C2C">
        <w:rPr>
          <w:rStyle w:val="CharAmSchNo"/>
        </w:rPr>
        <w:t>Schedule</w:t>
      </w:r>
      <w:r w:rsidR="00E92C2C" w:rsidRPr="00E92C2C">
        <w:rPr>
          <w:rStyle w:val="CharAmSchNo"/>
        </w:rPr>
        <w:t> </w:t>
      </w:r>
      <w:r w:rsidRPr="00E92C2C">
        <w:rPr>
          <w:rStyle w:val="CharAmSchNo"/>
        </w:rPr>
        <w:t>2</w:t>
      </w:r>
      <w:r w:rsidRPr="00E92C2C">
        <w:t>—</w:t>
      </w:r>
      <w:r w:rsidR="002F4053" w:rsidRPr="00E92C2C">
        <w:rPr>
          <w:rStyle w:val="CharAmSchText"/>
        </w:rPr>
        <w:t>Limited banking licences</w:t>
      </w:r>
      <w:bookmarkEnd w:id="21"/>
    </w:p>
    <w:p w:rsidR="00A94DE4" w:rsidRPr="00E92C2C" w:rsidRDefault="00A94DE4" w:rsidP="00E92C2C">
      <w:pPr>
        <w:pStyle w:val="ActHead7"/>
      </w:pPr>
      <w:bookmarkStart w:id="22" w:name="_Toc531263017"/>
      <w:bookmarkEnd w:id="20"/>
      <w:r w:rsidRPr="00E92C2C">
        <w:rPr>
          <w:rStyle w:val="CharAmPartNo"/>
        </w:rPr>
        <w:t>Part</w:t>
      </w:r>
      <w:r w:rsidR="00E92C2C" w:rsidRPr="00E92C2C">
        <w:rPr>
          <w:rStyle w:val="CharAmPartNo"/>
        </w:rPr>
        <w:t> </w:t>
      </w:r>
      <w:r w:rsidRPr="00E92C2C">
        <w:rPr>
          <w:rStyle w:val="CharAmPartNo"/>
        </w:rPr>
        <w:t>1</w:t>
      </w:r>
      <w:r w:rsidRPr="00E92C2C">
        <w:t>—</w:t>
      </w:r>
      <w:r w:rsidRPr="00E92C2C">
        <w:rPr>
          <w:rStyle w:val="CharAmPartText"/>
        </w:rPr>
        <w:t>Authority to carry on banking business for a limited time</w:t>
      </w:r>
      <w:bookmarkEnd w:id="22"/>
    </w:p>
    <w:p w:rsidR="00A94DE4" w:rsidRPr="00E92C2C" w:rsidRDefault="00A94DE4" w:rsidP="00E92C2C">
      <w:pPr>
        <w:pStyle w:val="ActHead9"/>
        <w:rPr>
          <w:i w:val="0"/>
        </w:rPr>
      </w:pPr>
      <w:bookmarkStart w:id="23" w:name="_Toc531263018"/>
      <w:r w:rsidRPr="00E92C2C">
        <w:t>Banking Act 1959</w:t>
      </w:r>
      <w:bookmarkEnd w:id="23"/>
    </w:p>
    <w:p w:rsidR="00D80302" w:rsidRPr="00E92C2C" w:rsidRDefault="00D80302" w:rsidP="00E92C2C">
      <w:pPr>
        <w:pStyle w:val="ItemHead"/>
      </w:pPr>
      <w:r w:rsidRPr="00E92C2C">
        <w:t>1  After paragraph</w:t>
      </w:r>
      <w:r w:rsidR="00E92C2C" w:rsidRPr="00E92C2C">
        <w:t> </w:t>
      </w:r>
      <w:r w:rsidRPr="00E92C2C">
        <w:t>9A(2)(j)</w:t>
      </w:r>
    </w:p>
    <w:p w:rsidR="00D80302" w:rsidRPr="00E92C2C" w:rsidRDefault="00D80302" w:rsidP="00E92C2C">
      <w:pPr>
        <w:pStyle w:val="Item"/>
      </w:pPr>
      <w:r w:rsidRPr="00E92C2C">
        <w:t>Insert:</w:t>
      </w:r>
    </w:p>
    <w:p w:rsidR="00D80302" w:rsidRPr="00E92C2C" w:rsidRDefault="002419D9" w:rsidP="00E92C2C">
      <w:pPr>
        <w:pStyle w:val="paragraph"/>
      </w:pPr>
      <w:r w:rsidRPr="00E92C2C">
        <w:tab/>
        <w:t>; (k)</w:t>
      </w:r>
      <w:r w:rsidRPr="00E92C2C">
        <w:tab/>
        <w:t>if the section</w:t>
      </w:r>
      <w:r w:rsidR="00E92C2C" w:rsidRPr="00E92C2C">
        <w:t> </w:t>
      </w:r>
      <w:r w:rsidRPr="00E92C2C">
        <w:t>9 authority is to cease to have effect on a day specified in the authority—it is unlikely to be appropriate, at or before that day, to grant the body corporate a section</w:t>
      </w:r>
      <w:r w:rsidR="00E92C2C" w:rsidRPr="00E92C2C">
        <w:t> </w:t>
      </w:r>
      <w:r w:rsidRPr="00E92C2C">
        <w:t>9 authority that is not subject to a time limit.</w:t>
      </w:r>
    </w:p>
    <w:p w:rsidR="00D80302" w:rsidRPr="00E92C2C" w:rsidRDefault="00D80302" w:rsidP="00E92C2C">
      <w:pPr>
        <w:pStyle w:val="ItemHead"/>
      </w:pPr>
      <w:r w:rsidRPr="00E92C2C">
        <w:t>2  Subparagraph 9A(3)(a)(iii)</w:t>
      </w:r>
    </w:p>
    <w:p w:rsidR="00D80302" w:rsidRPr="00E92C2C" w:rsidRDefault="00D80302" w:rsidP="00E92C2C">
      <w:pPr>
        <w:pStyle w:val="Item"/>
      </w:pPr>
      <w:r w:rsidRPr="00E92C2C">
        <w:t>Repeal the subparagraph, substitute:</w:t>
      </w:r>
    </w:p>
    <w:p w:rsidR="00D80302" w:rsidRPr="00E92C2C" w:rsidRDefault="00D80302" w:rsidP="00E92C2C">
      <w:pPr>
        <w:pStyle w:val="paragraphsub"/>
      </w:pPr>
      <w:r w:rsidRPr="00E92C2C">
        <w:tab/>
        <w:t>(iii)</w:t>
      </w:r>
      <w:r w:rsidRPr="00E92C2C">
        <w:tab/>
        <w:t>of the date by which any submissions must be made; and</w:t>
      </w:r>
    </w:p>
    <w:p w:rsidR="00D80302" w:rsidRPr="00E92C2C" w:rsidRDefault="00D80302" w:rsidP="00E92C2C">
      <w:pPr>
        <w:pStyle w:val="ItemHead"/>
      </w:pPr>
      <w:r w:rsidRPr="00E92C2C">
        <w:t>3  After subsection</w:t>
      </w:r>
      <w:r w:rsidR="00E92C2C" w:rsidRPr="00E92C2C">
        <w:t> </w:t>
      </w:r>
      <w:r w:rsidRPr="00E92C2C">
        <w:t>9A(3)</w:t>
      </w:r>
    </w:p>
    <w:p w:rsidR="00D80302" w:rsidRPr="00E92C2C" w:rsidRDefault="00D80302" w:rsidP="00E92C2C">
      <w:pPr>
        <w:pStyle w:val="Item"/>
      </w:pPr>
      <w:r w:rsidRPr="00E92C2C">
        <w:t>Insert:</w:t>
      </w:r>
    </w:p>
    <w:p w:rsidR="00D80302" w:rsidRPr="00E92C2C" w:rsidRDefault="00D80302" w:rsidP="00E92C2C">
      <w:pPr>
        <w:pStyle w:val="subsection"/>
      </w:pPr>
      <w:r w:rsidRPr="00E92C2C">
        <w:tab/>
        <w:t>(3A)</w:t>
      </w:r>
      <w:r w:rsidRPr="00E92C2C">
        <w:tab/>
        <w:t xml:space="preserve">The date mentioned in </w:t>
      </w:r>
      <w:r w:rsidR="00E92C2C" w:rsidRPr="00E92C2C">
        <w:t>subparagraph (</w:t>
      </w:r>
      <w:r w:rsidRPr="00E92C2C">
        <w:t>3)(a)(iii) must be:</w:t>
      </w:r>
    </w:p>
    <w:p w:rsidR="00CD157E" w:rsidRPr="00E92C2C" w:rsidRDefault="00CD157E" w:rsidP="00E92C2C">
      <w:pPr>
        <w:pStyle w:val="paragraph"/>
      </w:pPr>
      <w:r w:rsidRPr="00E92C2C">
        <w:tab/>
        <w:t>(a)</w:t>
      </w:r>
      <w:r w:rsidRPr="00E92C2C">
        <w:tab/>
        <w:t xml:space="preserve">at least 90 days after the notice under </w:t>
      </w:r>
      <w:r w:rsidR="00E92C2C" w:rsidRPr="00E92C2C">
        <w:t>paragraph (</w:t>
      </w:r>
      <w:r w:rsidRPr="00E92C2C">
        <w:t>3)(a) of this section was given; or</w:t>
      </w:r>
    </w:p>
    <w:p w:rsidR="00D80302" w:rsidRPr="00E92C2C" w:rsidRDefault="00D80302" w:rsidP="00E92C2C">
      <w:pPr>
        <w:pStyle w:val="paragraph"/>
      </w:pPr>
      <w:r w:rsidRPr="00E92C2C">
        <w:tab/>
        <w:t>(</w:t>
      </w:r>
      <w:r w:rsidR="00BB7360" w:rsidRPr="00E92C2C">
        <w:t>b</w:t>
      </w:r>
      <w:r w:rsidRPr="00E92C2C">
        <w:t>)</w:t>
      </w:r>
      <w:r w:rsidRPr="00E92C2C">
        <w:tab/>
      </w:r>
      <w:r w:rsidR="00BB7360" w:rsidRPr="00E92C2C">
        <w:t>if the section</w:t>
      </w:r>
      <w:r w:rsidR="00E92C2C" w:rsidRPr="00E92C2C">
        <w:t> </w:t>
      </w:r>
      <w:r w:rsidR="00BB7360" w:rsidRPr="00E92C2C">
        <w:t>9 authority is to cease to have effect on a day specified in the authority</w:t>
      </w:r>
      <w:r w:rsidRPr="00E92C2C">
        <w:t xml:space="preserve">—at least 21 days after the notice under </w:t>
      </w:r>
      <w:r w:rsidR="00E92C2C" w:rsidRPr="00E92C2C">
        <w:t>paragraph (</w:t>
      </w:r>
      <w:r w:rsidRPr="00E92C2C">
        <w:t>3)(a) of this section was given</w:t>
      </w:r>
      <w:r w:rsidR="00CD157E" w:rsidRPr="00E92C2C">
        <w:t>.</w:t>
      </w:r>
    </w:p>
    <w:p w:rsidR="00D80302" w:rsidRPr="00E92C2C" w:rsidRDefault="00D80302" w:rsidP="00E92C2C">
      <w:pPr>
        <w:pStyle w:val="ItemHead"/>
      </w:pPr>
      <w:r w:rsidRPr="00E92C2C">
        <w:t>4  Paragraph 9A(8)(b)</w:t>
      </w:r>
    </w:p>
    <w:p w:rsidR="00D80302" w:rsidRPr="00E92C2C" w:rsidRDefault="00D80302" w:rsidP="00E92C2C">
      <w:pPr>
        <w:pStyle w:val="Item"/>
      </w:pPr>
      <w:r w:rsidRPr="00E92C2C">
        <w:t>Repeal the paragraph, substitute:</w:t>
      </w:r>
    </w:p>
    <w:p w:rsidR="00D80302" w:rsidRPr="00E92C2C" w:rsidRDefault="00D80302" w:rsidP="00E92C2C">
      <w:pPr>
        <w:pStyle w:val="paragraph"/>
      </w:pPr>
      <w:r w:rsidRPr="00E92C2C">
        <w:tab/>
        <w:t>(b)</w:t>
      </w:r>
      <w:r w:rsidRPr="00E92C2C">
        <w:tab/>
        <w:t>a decision to revoke a body corporate’s section</w:t>
      </w:r>
      <w:r w:rsidR="00E92C2C" w:rsidRPr="00E92C2C">
        <w:t> </w:t>
      </w:r>
      <w:r w:rsidRPr="00E92C2C">
        <w:t>9 authority, unless:</w:t>
      </w:r>
    </w:p>
    <w:p w:rsidR="00D80302" w:rsidRPr="00E92C2C" w:rsidRDefault="00D80302" w:rsidP="00E92C2C">
      <w:pPr>
        <w:pStyle w:val="paragraphsub"/>
      </w:pPr>
      <w:r w:rsidRPr="00E92C2C">
        <w:tab/>
        <w:t>(</w:t>
      </w:r>
      <w:proofErr w:type="spellStart"/>
      <w:r w:rsidRPr="00E92C2C">
        <w:t>i</w:t>
      </w:r>
      <w:proofErr w:type="spellEnd"/>
      <w:r w:rsidRPr="00E92C2C">
        <w:t>)</w:t>
      </w:r>
      <w:r w:rsidRPr="00E92C2C">
        <w:tab/>
        <w:t xml:space="preserve">APRA has determined, under </w:t>
      </w:r>
      <w:r w:rsidR="00E92C2C" w:rsidRPr="00E92C2C">
        <w:t>subsection (</w:t>
      </w:r>
      <w:r w:rsidRPr="00E92C2C">
        <w:t xml:space="preserve">4), that the procedures in </w:t>
      </w:r>
      <w:r w:rsidR="00E92C2C" w:rsidRPr="00E92C2C">
        <w:t>subsection (</w:t>
      </w:r>
      <w:r w:rsidRPr="00E92C2C">
        <w:t>3) do not apply; or</w:t>
      </w:r>
    </w:p>
    <w:p w:rsidR="00BB7360" w:rsidRPr="00E92C2C" w:rsidRDefault="00D80302" w:rsidP="00E92C2C">
      <w:pPr>
        <w:pStyle w:val="paragraphsub"/>
      </w:pPr>
      <w:r w:rsidRPr="00E92C2C">
        <w:tab/>
        <w:t>(ii)</w:t>
      </w:r>
      <w:r w:rsidRPr="00E92C2C">
        <w:tab/>
        <w:t>the section</w:t>
      </w:r>
      <w:r w:rsidR="00E92C2C" w:rsidRPr="00E92C2C">
        <w:t> </w:t>
      </w:r>
      <w:r w:rsidRPr="00E92C2C">
        <w:t xml:space="preserve">9 authority </w:t>
      </w:r>
      <w:r w:rsidR="00BB7360" w:rsidRPr="00E92C2C">
        <w:t>is an authority that is to cease to have effect on a day specified in the authority.</w:t>
      </w:r>
    </w:p>
    <w:p w:rsidR="00A94DE4" w:rsidRPr="00E92C2C" w:rsidRDefault="00D80302" w:rsidP="00E92C2C">
      <w:pPr>
        <w:pStyle w:val="ItemHead"/>
      </w:pPr>
      <w:r w:rsidRPr="00E92C2C">
        <w:t>5</w:t>
      </w:r>
      <w:r w:rsidR="00A94DE4" w:rsidRPr="00E92C2C">
        <w:t xml:space="preserve">  After section</w:t>
      </w:r>
      <w:r w:rsidR="00E92C2C" w:rsidRPr="00E92C2C">
        <w:t> </w:t>
      </w:r>
      <w:r w:rsidR="00A94DE4" w:rsidRPr="00E92C2C">
        <w:t>9C</w:t>
      </w:r>
    </w:p>
    <w:p w:rsidR="00A94DE4" w:rsidRPr="00E92C2C" w:rsidRDefault="00A94DE4" w:rsidP="00E92C2C">
      <w:pPr>
        <w:pStyle w:val="Item"/>
      </w:pPr>
      <w:r w:rsidRPr="00E92C2C">
        <w:t>Insert:</w:t>
      </w:r>
    </w:p>
    <w:p w:rsidR="00A94DE4" w:rsidRPr="00E92C2C" w:rsidRDefault="00A94DE4" w:rsidP="00E92C2C">
      <w:pPr>
        <w:pStyle w:val="ActHead5"/>
      </w:pPr>
      <w:bookmarkStart w:id="24" w:name="_Toc531263019"/>
      <w:r w:rsidRPr="00E92C2C">
        <w:rPr>
          <w:rStyle w:val="CharSectno"/>
        </w:rPr>
        <w:t>9D</w:t>
      </w:r>
      <w:r w:rsidRPr="00E92C2C">
        <w:t xml:space="preserve">  Authority to carry on banking business for a limited time</w:t>
      </w:r>
      <w:bookmarkEnd w:id="24"/>
    </w:p>
    <w:p w:rsidR="00A94DE4" w:rsidRPr="00E92C2C" w:rsidRDefault="00A94DE4" w:rsidP="00E92C2C">
      <w:pPr>
        <w:pStyle w:val="subsection"/>
      </w:pPr>
      <w:r w:rsidRPr="00E92C2C">
        <w:tab/>
        <w:t>(1)</w:t>
      </w:r>
      <w:r w:rsidRPr="00E92C2C">
        <w:tab/>
        <w:t>An application under subsection</w:t>
      </w:r>
      <w:r w:rsidR="00E92C2C" w:rsidRPr="00E92C2C">
        <w:t> </w:t>
      </w:r>
      <w:r w:rsidRPr="00E92C2C">
        <w:t>9(2) may state that the application is for an authority to carry on banking business in Australia for a limited time.</w:t>
      </w:r>
    </w:p>
    <w:p w:rsidR="00A94DE4" w:rsidRPr="00E92C2C" w:rsidRDefault="00A94DE4" w:rsidP="00E92C2C">
      <w:pPr>
        <w:pStyle w:val="subsection"/>
      </w:pPr>
      <w:r w:rsidRPr="00E92C2C">
        <w:tab/>
        <w:t>(2)</w:t>
      </w:r>
      <w:r w:rsidRPr="00E92C2C">
        <w:tab/>
        <w:t>If APRA grants an authority under subsection</w:t>
      </w:r>
      <w:r w:rsidR="00E92C2C" w:rsidRPr="00E92C2C">
        <w:t> </w:t>
      </w:r>
      <w:r w:rsidRPr="00E92C2C">
        <w:t xml:space="preserve">9(3) as a result of an application made in accordance with </w:t>
      </w:r>
      <w:r w:rsidR="00E92C2C" w:rsidRPr="00E92C2C">
        <w:t>subsection (</w:t>
      </w:r>
      <w:r w:rsidRPr="00E92C2C">
        <w:t>1) of this section:</w:t>
      </w:r>
    </w:p>
    <w:p w:rsidR="00A94DE4" w:rsidRPr="00E92C2C" w:rsidRDefault="00A94DE4" w:rsidP="00E92C2C">
      <w:pPr>
        <w:pStyle w:val="paragraph"/>
      </w:pPr>
      <w:r w:rsidRPr="00E92C2C">
        <w:tab/>
        <w:t>(a)</w:t>
      </w:r>
      <w:r w:rsidRPr="00E92C2C">
        <w:tab/>
        <w:t xml:space="preserve">the authority must </w:t>
      </w:r>
      <w:r w:rsidR="00184545" w:rsidRPr="00E92C2C">
        <w:t>state that it ceases to have effect</w:t>
      </w:r>
      <w:r w:rsidR="00D80302" w:rsidRPr="00E92C2C">
        <w:t xml:space="preserve"> on</w:t>
      </w:r>
      <w:r w:rsidR="00184545" w:rsidRPr="00E92C2C">
        <w:t xml:space="preserve"> a day specified in the authority</w:t>
      </w:r>
      <w:r w:rsidRPr="00E92C2C">
        <w:t>; and</w:t>
      </w:r>
    </w:p>
    <w:p w:rsidR="00A94DE4" w:rsidRPr="00E92C2C" w:rsidRDefault="00A94DE4" w:rsidP="00E92C2C">
      <w:pPr>
        <w:pStyle w:val="paragraph"/>
      </w:pPr>
      <w:r w:rsidRPr="00E92C2C">
        <w:tab/>
        <w:t>(b)</w:t>
      </w:r>
      <w:r w:rsidRPr="00E92C2C">
        <w:tab/>
        <w:t>the authority ceases to have effect at the start of that day</w:t>
      </w:r>
      <w:r w:rsidR="00CE78C7" w:rsidRPr="00E92C2C">
        <w:t xml:space="preserve"> (except to the extent, if any, that it is continued in effect under subsection</w:t>
      </w:r>
      <w:r w:rsidR="00E92C2C" w:rsidRPr="00E92C2C">
        <w:t> </w:t>
      </w:r>
      <w:r w:rsidR="00CE78C7" w:rsidRPr="00E92C2C">
        <w:t>9A(5A) or section</w:t>
      </w:r>
      <w:r w:rsidR="00E92C2C" w:rsidRPr="00E92C2C">
        <w:t> </w:t>
      </w:r>
      <w:r w:rsidR="00CE78C7" w:rsidRPr="00E92C2C">
        <w:t>9F</w:t>
      </w:r>
      <w:r w:rsidR="00CD157E" w:rsidRPr="00E92C2C">
        <w:t>, or extended under section</w:t>
      </w:r>
      <w:r w:rsidR="00E92C2C" w:rsidRPr="00E92C2C">
        <w:t> </w:t>
      </w:r>
      <w:r w:rsidR="00CD157E" w:rsidRPr="00E92C2C">
        <w:t>9E</w:t>
      </w:r>
      <w:r w:rsidR="00CE78C7" w:rsidRPr="00E92C2C">
        <w:t>)</w:t>
      </w:r>
      <w:r w:rsidR="00CD157E" w:rsidRPr="00E92C2C">
        <w:t>, unless it is revoked earlier</w:t>
      </w:r>
      <w:r w:rsidRPr="00E92C2C">
        <w:t>.</w:t>
      </w:r>
    </w:p>
    <w:p w:rsidR="00A94DE4" w:rsidRPr="00E92C2C" w:rsidRDefault="00A94DE4" w:rsidP="00E92C2C">
      <w:pPr>
        <w:pStyle w:val="subsection"/>
      </w:pPr>
      <w:r w:rsidRPr="00E92C2C">
        <w:tab/>
        <w:t>(3)</w:t>
      </w:r>
      <w:r w:rsidRPr="00E92C2C">
        <w:tab/>
        <w:t xml:space="preserve">The day specified in the authority under </w:t>
      </w:r>
      <w:r w:rsidR="00E92C2C" w:rsidRPr="00E92C2C">
        <w:t>paragraph (</w:t>
      </w:r>
      <w:r w:rsidRPr="00E92C2C">
        <w:t>2)(a) must be:</w:t>
      </w:r>
    </w:p>
    <w:p w:rsidR="00A94DE4" w:rsidRPr="00E92C2C" w:rsidRDefault="00A94DE4" w:rsidP="00E92C2C">
      <w:pPr>
        <w:pStyle w:val="paragraph"/>
      </w:pPr>
      <w:r w:rsidRPr="00E92C2C">
        <w:tab/>
        <w:t>(a)</w:t>
      </w:r>
      <w:r w:rsidRPr="00E92C2C">
        <w:tab/>
        <w:t>2 years after the day APRA grants the authority; or</w:t>
      </w:r>
    </w:p>
    <w:p w:rsidR="00A94DE4" w:rsidRPr="00E92C2C" w:rsidRDefault="00A94DE4" w:rsidP="00E92C2C">
      <w:pPr>
        <w:pStyle w:val="paragraph"/>
      </w:pPr>
      <w:r w:rsidRPr="00E92C2C">
        <w:tab/>
        <w:t>(b)</w:t>
      </w:r>
      <w:r w:rsidRPr="00E92C2C">
        <w:tab/>
        <w:t>if APRA considers that another day is appropriate—that other day.</w:t>
      </w:r>
    </w:p>
    <w:p w:rsidR="00A94DE4" w:rsidRPr="00E92C2C" w:rsidRDefault="00A94DE4" w:rsidP="00E92C2C">
      <w:pPr>
        <w:pStyle w:val="subsection"/>
      </w:pPr>
      <w:r w:rsidRPr="00E92C2C">
        <w:tab/>
        <w:t>(4)</w:t>
      </w:r>
      <w:r w:rsidRPr="00E92C2C">
        <w:tab/>
        <w:t>Despite subsection</w:t>
      </w:r>
      <w:r w:rsidR="00E92C2C" w:rsidRPr="00E92C2C">
        <w:t> </w:t>
      </w:r>
      <w:r w:rsidRPr="00E92C2C">
        <w:t>9(6), Part</w:t>
      </w:r>
      <w:r w:rsidR="00E92C2C" w:rsidRPr="00E92C2C">
        <w:t> </w:t>
      </w:r>
      <w:r w:rsidRPr="00E92C2C">
        <w:t xml:space="preserve">VI does not apply to a decision to refuse an application made in accordance with </w:t>
      </w:r>
      <w:r w:rsidR="00E92C2C" w:rsidRPr="00E92C2C">
        <w:t>subsection (</w:t>
      </w:r>
      <w:r w:rsidRPr="00E92C2C">
        <w:t xml:space="preserve">1) of this section, or to a decision to specify a particular day in the authority under </w:t>
      </w:r>
      <w:r w:rsidR="00E92C2C" w:rsidRPr="00E92C2C">
        <w:t>paragraph (</w:t>
      </w:r>
      <w:r w:rsidRPr="00E92C2C">
        <w:t>2)(a) of this section.</w:t>
      </w:r>
    </w:p>
    <w:p w:rsidR="00A94DE4" w:rsidRPr="00E92C2C" w:rsidRDefault="00A94DE4" w:rsidP="00E92C2C">
      <w:pPr>
        <w:pStyle w:val="SubsectionHead"/>
      </w:pPr>
      <w:r w:rsidRPr="00E92C2C">
        <w:t>Application for authority not subject to time limit</w:t>
      </w:r>
    </w:p>
    <w:p w:rsidR="00A94DE4" w:rsidRPr="00E92C2C" w:rsidRDefault="00A94DE4" w:rsidP="00E92C2C">
      <w:pPr>
        <w:pStyle w:val="subsection"/>
      </w:pPr>
      <w:r w:rsidRPr="00E92C2C">
        <w:tab/>
        <w:t>(5)</w:t>
      </w:r>
      <w:r w:rsidRPr="00E92C2C">
        <w:tab/>
        <w:t>A section</w:t>
      </w:r>
      <w:r w:rsidR="00E92C2C" w:rsidRPr="00E92C2C">
        <w:t> </w:t>
      </w:r>
      <w:r w:rsidRPr="00E92C2C">
        <w:t xml:space="preserve">9 authority granted to a body corporate as a result of an application made in accordance with </w:t>
      </w:r>
      <w:r w:rsidR="00E92C2C" w:rsidRPr="00E92C2C">
        <w:t>subsection (</w:t>
      </w:r>
      <w:r w:rsidRPr="00E92C2C">
        <w:t>1) does not prevent the body corporate making, under section</w:t>
      </w:r>
      <w:r w:rsidR="00E92C2C" w:rsidRPr="00E92C2C">
        <w:t> </w:t>
      </w:r>
      <w:r w:rsidRPr="00E92C2C">
        <w:t>9, a further application for an authority that is not subject to a time limit.</w:t>
      </w:r>
    </w:p>
    <w:p w:rsidR="00A94DE4" w:rsidRPr="00E92C2C" w:rsidRDefault="00A94DE4" w:rsidP="00E92C2C">
      <w:pPr>
        <w:pStyle w:val="subsection"/>
      </w:pPr>
      <w:r w:rsidRPr="00E92C2C">
        <w:tab/>
        <w:t>(6)</w:t>
      </w:r>
      <w:r w:rsidRPr="00E92C2C">
        <w:tab/>
        <w:t>If APRA decides to grant such an application</w:t>
      </w:r>
      <w:r w:rsidR="00CE78C7" w:rsidRPr="00E92C2C">
        <w:t xml:space="preserve">, </w:t>
      </w:r>
      <w:r w:rsidRPr="00E92C2C">
        <w:t>APRA may do so by varying the section</w:t>
      </w:r>
      <w:r w:rsidR="00E92C2C" w:rsidRPr="00E92C2C">
        <w:t> </w:t>
      </w:r>
      <w:r w:rsidRPr="00E92C2C">
        <w:t xml:space="preserve">9 authority to </w:t>
      </w:r>
      <w:r w:rsidR="009A254A" w:rsidRPr="00E92C2C">
        <w:t xml:space="preserve">remove the time limit that applies to the authority under </w:t>
      </w:r>
      <w:r w:rsidR="00E92C2C" w:rsidRPr="00E92C2C">
        <w:t>subsection (</w:t>
      </w:r>
      <w:r w:rsidR="009A254A" w:rsidRPr="00E92C2C">
        <w:t>2)</w:t>
      </w:r>
      <w:r w:rsidR="00CE78C7" w:rsidRPr="00E92C2C">
        <w:t>.</w:t>
      </w:r>
    </w:p>
    <w:p w:rsidR="00A94DE4" w:rsidRPr="00E92C2C" w:rsidRDefault="00A94DE4" w:rsidP="00E92C2C">
      <w:pPr>
        <w:pStyle w:val="ActHead5"/>
      </w:pPr>
      <w:bookmarkStart w:id="25" w:name="_Toc531263020"/>
      <w:r w:rsidRPr="00E92C2C">
        <w:rPr>
          <w:rStyle w:val="CharSectno"/>
        </w:rPr>
        <w:t>9E</w:t>
      </w:r>
      <w:r w:rsidRPr="00E92C2C">
        <w:t xml:space="preserve">  Authority to carry on banking business in Australia for a limited time—extension</w:t>
      </w:r>
      <w:bookmarkEnd w:id="25"/>
    </w:p>
    <w:p w:rsidR="00CD157E" w:rsidRPr="00E92C2C" w:rsidRDefault="00CD157E" w:rsidP="00E92C2C">
      <w:pPr>
        <w:pStyle w:val="subsection"/>
      </w:pPr>
      <w:r w:rsidRPr="00E92C2C">
        <w:tab/>
        <w:t>(1)</w:t>
      </w:r>
      <w:r w:rsidRPr="00E92C2C">
        <w:tab/>
        <w:t>This section applies to a body corporate’s section</w:t>
      </w:r>
      <w:r w:rsidR="00E92C2C" w:rsidRPr="00E92C2C">
        <w:t> </w:t>
      </w:r>
      <w:r w:rsidRPr="00E92C2C">
        <w:t xml:space="preserve">9 authority if the authority is to cease to have effect on a day (the </w:t>
      </w:r>
      <w:r w:rsidRPr="00E92C2C">
        <w:rPr>
          <w:b/>
          <w:i/>
        </w:rPr>
        <w:t>expiry day</w:t>
      </w:r>
      <w:r w:rsidRPr="00E92C2C">
        <w:t>) specified in the authority.</w:t>
      </w:r>
    </w:p>
    <w:p w:rsidR="00A94DE4" w:rsidRPr="00E92C2C" w:rsidRDefault="00A94DE4" w:rsidP="00E92C2C">
      <w:pPr>
        <w:pStyle w:val="subsection"/>
      </w:pPr>
      <w:r w:rsidRPr="00E92C2C">
        <w:tab/>
        <w:t>(2)</w:t>
      </w:r>
      <w:r w:rsidRPr="00E92C2C">
        <w:tab/>
        <w:t>APRA may, at any time</w:t>
      </w:r>
      <w:r w:rsidR="002419D9" w:rsidRPr="00E92C2C">
        <w:t xml:space="preserve"> before the expiry day</w:t>
      </w:r>
      <w:r w:rsidRPr="00E92C2C">
        <w:t>, vary the authority to change the expiry day to a later day.</w:t>
      </w:r>
    </w:p>
    <w:p w:rsidR="00A94DE4" w:rsidRPr="00E92C2C" w:rsidRDefault="00A94DE4" w:rsidP="00E92C2C">
      <w:pPr>
        <w:pStyle w:val="subsection"/>
      </w:pPr>
      <w:r w:rsidRPr="00E92C2C">
        <w:tab/>
        <w:t>(3)</w:t>
      </w:r>
      <w:r w:rsidRPr="00E92C2C">
        <w:tab/>
        <w:t>If APRA does so, APRA must:</w:t>
      </w:r>
    </w:p>
    <w:p w:rsidR="00A94DE4" w:rsidRPr="00E92C2C" w:rsidRDefault="00A94DE4" w:rsidP="00E92C2C">
      <w:pPr>
        <w:pStyle w:val="paragraph"/>
      </w:pPr>
      <w:r w:rsidRPr="00E92C2C">
        <w:tab/>
        <w:t>(a)</w:t>
      </w:r>
      <w:r w:rsidRPr="00E92C2C">
        <w:tab/>
        <w:t>give written notice to the body corporate; and</w:t>
      </w:r>
    </w:p>
    <w:p w:rsidR="00A94DE4" w:rsidRPr="00E92C2C" w:rsidRDefault="00A94DE4" w:rsidP="00E92C2C">
      <w:pPr>
        <w:pStyle w:val="paragraph"/>
      </w:pPr>
      <w:r w:rsidRPr="00E92C2C">
        <w:tab/>
        <w:t>(b)</w:t>
      </w:r>
      <w:r w:rsidRPr="00E92C2C">
        <w:tab/>
        <w:t>ensure that notice that the variation has been made is published in the Gazette.</w:t>
      </w:r>
    </w:p>
    <w:p w:rsidR="00A94DE4" w:rsidRPr="00E92C2C" w:rsidRDefault="00A94DE4" w:rsidP="00E92C2C">
      <w:pPr>
        <w:pStyle w:val="subsection"/>
      </w:pPr>
      <w:r w:rsidRPr="00E92C2C">
        <w:tab/>
        <w:t>(4)</w:t>
      </w:r>
      <w:r w:rsidRPr="00E92C2C">
        <w:tab/>
        <w:t xml:space="preserve">A failure to comply with </w:t>
      </w:r>
      <w:r w:rsidR="00E92C2C" w:rsidRPr="00E92C2C">
        <w:t>subsection (</w:t>
      </w:r>
      <w:r w:rsidRPr="00E92C2C">
        <w:t>3) does not affect the validity of the variation.</w:t>
      </w:r>
    </w:p>
    <w:p w:rsidR="00A94DE4" w:rsidRPr="00E92C2C" w:rsidRDefault="00A94DE4" w:rsidP="00E92C2C">
      <w:pPr>
        <w:pStyle w:val="ActHead5"/>
      </w:pPr>
      <w:bookmarkStart w:id="26" w:name="_Toc531263021"/>
      <w:r w:rsidRPr="00E92C2C">
        <w:rPr>
          <w:rStyle w:val="CharSectno"/>
        </w:rPr>
        <w:t>9</w:t>
      </w:r>
      <w:r w:rsidR="00CE78C7" w:rsidRPr="00E92C2C">
        <w:rPr>
          <w:rStyle w:val="CharSectno"/>
        </w:rPr>
        <w:t>F</w:t>
      </w:r>
      <w:r w:rsidRPr="00E92C2C">
        <w:t xml:space="preserve">  Authority to carry on banking business in Australia for a limited time—continuation after expiry</w:t>
      </w:r>
      <w:bookmarkEnd w:id="26"/>
    </w:p>
    <w:p w:rsidR="00CD157E" w:rsidRPr="00E92C2C" w:rsidRDefault="00CD157E" w:rsidP="00E92C2C">
      <w:pPr>
        <w:pStyle w:val="subsection"/>
      </w:pPr>
      <w:r w:rsidRPr="00E92C2C">
        <w:tab/>
        <w:t>(1)</w:t>
      </w:r>
      <w:r w:rsidRPr="00E92C2C">
        <w:tab/>
        <w:t>This section applies to a body corporate’s section</w:t>
      </w:r>
      <w:r w:rsidR="00E92C2C" w:rsidRPr="00E92C2C">
        <w:t> </w:t>
      </w:r>
      <w:r w:rsidRPr="00E92C2C">
        <w:t xml:space="preserve">9 authority if the authority is to cease to have effect on a day (the </w:t>
      </w:r>
      <w:r w:rsidRPr="00E92C2C">
        <w:rPr>
          <w:b/>
          <w:i/>
        </w:rPr>
        <w:t>expiry day</w:t>
      </w:r>
      <w:r w:rsidRPr="00E92C2C">
        <w:t>) specified in the authority.</w:t>
      </w:r>
    </w:p>
    <w:p w:rsidR="00A94DE4" w:rsidRPr="00E92C2C" w:rsidRDefault="00A94DE4" w:rsidP="00E92C2C">
      <w:pPr>
        <w:pStyle w:val="subsection"/>
      </w:pPr>
      <w:r w:rsidRPr="00E92C2C">
        <w:tab/>
        <w:t>(2)</w:t>
      </w:r>
      <w:r w:rsidRPr="00E92C2C">
        <w:tab/>
        <w:t>APRA may, at any time before the expiry day, give the body corporate a written notice stating that the authority continues in effect, on and after the expiry day, in relation to a specified matter or specified period for the purposes of:</w:t>
      </w:r>
    </w:p>
    <w:p w:rsidR="00A94DE4" w:rsidRPr="00E92C2C" w:rsidRDefault="00A94DE4" w:rsidP="00E92C2C">
      <w:pPr>
        <w:pStyle w:val="paragraph"/>
      </w:pPr>
      <w:r w:rsidRPr="00E92C2C">
        <w:tab/>
        <w:t>(a)</w:t>
      </w:r>
      <w:r w:rsidRPr="00E92C2C">
        <w:tab/>
        <w:t>a specified provision of this Act or the regulations; or</w:t>
      </w:r>
    </w:p>
    <w:p w:rsidR="00A94DE4" w:rsidRPr="00E92C2C" w:rsidRDefault="00A94DE4" w:rsidP="00E92C2C">
      <w:pPr>
        <w:pStyle w:val="paragraph"/>
      </w:pPr>
      <w:r w:rsidRPr="00E92C2C">
        <w:tab/>
        <w:t>(b)</w:t>
      </w:r>
      <w:r w:rsidRPr="00E92C2C">
        <w:tab/>
        <w:t>a specified provision of another law of the Commonwealth that is administered by APRA; or</w:t>
      </w:r>
    </w:p>
    <w:p w:rsidR="00A94DE4" w:rsidRPr="00E92C2C" w:rsidRDefault="00A94DE4" w:rsidP="00E92C2C">
      <w:pPr>
        <w:pStyle w:val="paragraph"/>
      </w:pPr>
      <w:r w:rsidRPr="00E92C2C">
        <w:tab/>
        <w:t>(c)</w:t>
      </w:r>
      <w:r w:rsidRPr="00E92C2C">
        <w:tab/>
        <w:t>a specified provision of the prudential standards;</w:t>
      </w:r>
    </w:p>
    <w:p w:rsidR="00A94DE4" w:rsidRPr="00E92C2C" w:rsidRDefault="00A94DE4" w:rsidP="00E92C2C">
      <w:pPr>
        <w:pStyle w:val="subsection2"/>
      </w:pPr>
      <w:r w:rsidRPr="00E92C2C">
        <w:t>and the statement has effect accordingly.</w:t>
      </w:r>
    </w:p>
    <w:p w:rsidR="00A94DE4" w:rsidRPr="00E92C2C" w:rsidRDefault="00A94DE4" w:rsidP="00E92C2C">
      <w:pPr>
        <w:pStyle w:val="ActHead7"/>
        <w:pageBreakBefore/>
      </w:pPr>
      <w:bookmarkStart w:id="27" w:name="_Toc531263022"/>
      <w:r w:rsidRPr="00E92C2C">
        <w:rPr>
          <w:rStyle w:val="CharAmPartNo"/>
        </w:rPr>
        <w:t>Part</w:t>
      </w:r>
      <w:r w:rsidR="00E92C2C" w:rsidRPr="00E92C2C">
        <w:rPr>
          <w:rStyle w:val="CharAmPartNo"/>
        </w:rPr>
        <w:t> </w:t>
      </w:r>
      <w:r w:rsidRPr="00E92C2C">
        <w:rPr>
          <w:rStyle w:val="CharAmPartNo"/>
        </w:rPr>
        <w:t>2</w:t>
      </w:r>
      <w:r w:rsidRPr="00E92C2C">
        <w:t>—</w:t>
      </w:r>
      <w:r w:rsidRPr="00E92C2C">
        <w:rPr>
          <w:rStyle w:val="CharAmPartText"/>
        </w:rPr>
        <w:t>Miscellaneous amendments</w:t>
      </w:r>
      <w:bookmarkEnd w:id="27"/>
    </w:p>
    <w:p w:rsidR="00A94DE4" w:rsidRPr="00E92C2C" w:rsidRDefault="00A94DE4" w:rsidP="00E92C2C">
      <w:pPr>
        <w:pStyle w:val="ActHead9"/>
        <w:rPr>
          <w:i w:val="0"/>
        </w:rPr>
      </w:pPr>
      <w:bookmarkStart w:id="28" w:name="_Toc531263023"/>
      <w:r w:rsidRPr="00E92C2C">
        <w:t>Banking Act 1959</w:t>
      </w:r>
      <w:bookmarkEnd w:id="28"/>
    </w:p>
    <w:p w:rsidR="00A94DE4" w:rsidRPr="00E92C2C" w:rsidRDefault="00D80302" w:rsidP="00E92C2C">
      <w:pPr>
        <w:pStyle w:val="ItemHead"/>
      </w:pPr>
      <w:r w:rsidRPr="00E92C2C">
        <w:t>6</w:t>
      </w:r>
      <w:r w:rsidR="00A94DE4" w:rsidRPr="00E92C2C">
        <w:t xml:space="preserve">  Paragraphs 11AF(7A)(a) and (b)</w:t>
      </w:r>
    </w:p>
    <w:p w:rsidR="00A94DE4" w:rsidRPr="00E92C2C" w:rsidRDefault="00A94DE4" w:rsidP="00E92C2C">
      <w:pPr>
        <w:pStyle w:val="Item"/>
      </w:pPr>
      <w:r w:rsidRPr="00E92C2C">
        <w:t>Omit “</w:t>
      </w:r>
      <w:r w:rsidR="00E92C2C" w:rsidRPr="00E92C2C">
        <w:t>paragraph (</w:t>
      </w:r>
      <w:r w:rsidRPr="00E92C2C">
        <w:t>1)(d)”, substitute “</w:t>
      </w:r>
      <w:r w:rsidR="00E92C2C" w:rsidRPr="00E92C2C">
        <w:t>paragraph (</w:t>
      </w:r>
      <w:r w:rsidRPr="00E92C2C">
        <w:t>1)(e)”.</w:t>
      </w:r>
    </w:p>
    <w:p w:rsidR="00B924FC" w:rsidRPr="00E92C2C" w:rsidRDefault="00D80302" w:rsidP="00E92C2C">
      <w:pPr>
        <w:pStyle w:val="ItemHead"/>
      </w:pPr>
      <w:r w:rsidRPr="00E92C2C">
        <w:t>7</w:t>
      </w:r>
      <w:r w:rsidR="00B924FC" w:rsidRPr="00E92C2C">
        <w:t xml:space="preserve">  Paragraph 11AF(7C)(a)</w:t>
      </w:r>
    </w:p>
    <w:p w:rsidR="00724C8C" w:rsidRDefault="00B924FC" w:rsidP="00E92C2C">
      <w:pPr>
        <w:pStyle w:val="Item"/>
      </w:pPr>
      <w:r w:rsidRPr="00E92C2C">
        <w:t>Omit “</w:t>
      </w:r>
      <w:r w:rsidR="00E92C2C" w:rsidRPr="00E92C2C">
        <w:t>paragraph (</w:t>
      </w:r>
      <w:r w:rsidRPr="00E92C2C">
        <w:t>1)(d)”, substitute “</w:t>
      </w:r>
      <w:r w:rsidR="00E92C2C" w:rsidRPr="00E92C2C">
        <w:t>paragraph (</w:t>
      </w:r>
      <w:r w:rsidRPr="00E92C2C">
        <w:t>1)(e)”.</w:t>
      </w:r>
    </w:p>
    <w:p w:rsidR="00071A26" w:rsidRDefault="00071A26" w:rsidP="00071A26"/>
    <w:p w:rsidR="00071A26" w:rsidRDefault="00071A26" w:rsidP="00071A26">
      <w:pPr>
        <w:pStyle w:val="AssentBk"/>
        <w:keepNext/>
      </w:pPr>
    </w:p>
    <w:p w:rsidR="00071A26" w:rsidRDefault="00071A26" w:rsidP="00071A26">
      <w:pPr>
        <w:pStyle w:val="AssentBk"/>
        <w:keepNext/>
      </w:pPr>
    </w:p>
    <w:p w:rsidR="00071A26" w:rsidRDefault="00071A26" w:rsidP="00071A26">
      <w:pPr>
        <w:pStyle w:val="2ndRd"/>
        <w:keepNext/>
        <w:pBdr>
          <w:top w:val="single" w:sz="2" w:space="1" w:color="auto"/>
        </w:pBdr>
      </w:pPr>
    </w:p>
    <w:p w:rsidR="00071A26" w:rsidRDefault="00071A26" w:rsidP="000C5962">
      <w:pPr>
        <w:pStyle w:val="2ndRd"/>
        <w:keepNext/>
        <w:spacing w:line="260" w:lineRule="atLeast"/>
        <w:rPr>
          <w:i/>
        </w:rPr>
      </w:pPr>
      <w:r>
        <w:t>[</w:t>
      </w:r>
      <w:r>
        <w:rPr>
          <w:i/>
        </w:rPr>
        <w:t>Minister’s second reading speech made in—</w:t>
      </w:r>
    </w:p>
    <w:p w:rsidR="00071A26" w:rsidRDefault="00071A26" w:rsidP="000C5962">
      <w:pPr>
        <w:pStyle w:val="2ndRd"/>
        <w:keepNext/>
        <w:spacing w:line="260" w:lineRule="atLeast"/>
        <w:rPr>
          <w:i/>
        </w:rPr>
      </w:pPr>
      <w:r>
        <w:rPr>
          <w:i/>
        </w:rPr>
        <w:t>House of Representatives on 28 June 2018</w:t>
      </w:r>
    </w:p>
    <w:p w:rsidR="00071A26" w:rsidRDefault="00071A26" w:rsidP="000C5962">
      <w:pPr>
        <w:pStyle w:val="2ndRd"/>
        <w:keepNext/>
        <w:spacing w:line="260" w:lineRule="atLeast"/>
        <w:rPr>
          <w:i/>
        </w:rPr>
      </w:pPr>
      <w:r>
        <w:rPr>
          <w:i/>
        </w:rPr>
        <w:t>Senate on 21 August 2018</w:t>
      </w:r>
      <w:r>
        <w:t>]</w:t>
      </w:r>
    </w:p>
    <w:p w:rsidR="00071A26" w:rsidRDefault="00071A26" w:rsidP="000C5962"/>
    <w:p w:rsidR="00823E63" w:rsidRPr="00071A26" w:rsidRDefault="00071A26" w:rsidP="00071A26">
      <w:pPr>
        <w:framePr w:hSpace="180" w:wrap="around" w:vAnchor="text" w:hAnchor="page" w:x="2371" w:y="5598"/>
      </w:pPr>
      <w:r>
        <w:t>(131/18)</w:t>
      </w:r>
    </w:p>
    <w:p w:rsidR="00071A26" w:rsidRDefault="00071A26"/>
    <w:sectPr w:rsidR="00071A26" w:rsidSect="00823E63">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57E" w:rsidRDefault="00CD157E" w:rsidP="0048364F">
      <w:pPr>
        <w:spacing w:line="240" w:lineRule="auto"/>
      </w:pPr>
      <w:r>
        <w:separator/>
      </w:r>
    </w:p>
  </w:endnote>
  <w:endnote w:type="continuationSeparator" w:id="0">
    <w:p w:rsidR="00CD157E" w:rsidRDefault="00CD157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7E" w:rsidRPr="005F1388" w:rsidRDefault="00CD157E" w:rsidP="00E92C2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26" w:rsidRDefault="00071A26" w:rsidP="00CD12A5">
    <w:pPr>
      <w:pStyle w:val="ScalePlusRef"/>
    </w:pPr>
    <w:r>
      <w:t>Note: An electronic version of this Act is available on the Federal Register of Legislation (</w:t>
    </w:r>
    <w:hyperlink r:id="rId1" w:history="1">
      <w:r>
        <w:t>https://www.legislation.gov.au/</w:t>
      </w:r>
    </w:hyperlink>
    <w:r>
      <w:t>)</w:t>
    </w:r>
  </w:p>
  <w:p w:rsidR="00071A26" w:rsidRDefault="00071A26" w:rsidP="00CD12A5"/>
  <w:p w:rsidR="00CD157E" w:rsidRDefault="00CD157E" w:rsidP="00E92C2C">
    <w:pPr>
      <w:pStyle w:val="Footer"/>
      <w:spacing w:before="120"/>
    </w:pPr>
  </w:p>
  <w:p w:rsidR="00CD157E" w:rsidRPr="005F1388" w:rsidRDefault="00CD157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7E" w:rsidRPr="00ED79B6" w:rsidRDefault="00CD157E" w:rsidP="00E92C2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7E" w:rsidRDefault="00CD157E" w:rsidP="00E92C2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D157E" w:rsidTr="00B924FC">
      <w:tc>
        <w:tcPr>
          <w:tcW w:w="646" w:type="dxa"/>
        </w:tcPr>
        <w:p w:rsidR="00CD157E" w:rsidRDefault="00CD157E" w:rsidP="00B924F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196E">
            <w:rPr>
              <w:i/>
              <w:noProof/>
              <w:sz w:val="18"/>
            </w:rPr>
            <w:t>xxiii</w:t>
          </w:r>
          <w:r w:rsidRPr="00ED79B6">
            <w:rPr>
              <w:i/>
              <w:sz w:val="18"/>
            </w:rPr>
            <w:fldChar w:fldCharType="end"/>
          </w:r>
        </w:p>
      </w:tc>
      <w:tc>
        <w:tcPr>
          <w:tcW w:w="5387" w:type="dxa"/>
        </w:tcPr>
        <w:p w:rsidR="00CD157E" w:rsidRDefault="00CD157E" w:rsidP="00B924F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7196E">
            <w:rPr>
              <w:i/>
              <w:sz w:val="18"/>
            </w:rPr>
            <w:t>Treasury Laws Amendment (Financial Sector Regulation) Act 2018</w:t>
          </w:r>
          <w:r w:rsidRPr="00ED79B6">
            <w:rPr>
              <w:i/>
              <w:sz w:val="18"/>
            </w:rPr>
            <w:fldChar w:fldCharType="end"/>
          </w:r>
        </w:p>
      </w:tc>
      <w:tc>
        <w:tcPr>
          <w:tcW w:w="1270" w:type="dxa"/>
        </w:tcPr>
        <w:p w:rsidR="00CD157E" w:rsidRDefault="00CD157E" w:rsidP="00B924F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7196E">
            <w:rPr>
              <w:i/>
              <w:sz w:val="18"/>
            </w:rPr>
            <w:t>No. 142, 2018</w:t>
          </w:r>
          <w:r w:rsidRPr="00ED79B6">
            <w:rPr>
              <w:i/>
              <w:sz w:val="18"/>
            </w:rPr>
            <w:fldChar w:fldCharType="end"/>
          </w:r>
        </w:p>
      </w:tc>
    </w:tr>
  </w:tbl>
  <w:p w:rsidR="00CD157E" w:rsidRDefault="00CD157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7E" w:rsidRDefault="00CD157E" w:rsidP="00E92C2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D157E" w:rsidTr="00B924FC">
      <w:tc>
        <w:tcPr>
          <w:tcW w:w="1247" w:type="dxa"/>
        </w:tcPr>
        <w:p w:rsidR="00CD157E" w:rsidRDefault="00CD157E" w:rsidP="00B924F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7196E">
            <w:rPr>
              <w:i/>
              <w:sz w:val="18"/>
            </w:rPr>
            <w:t>No. 142, 2018</w:t>
          </w:r>
          <w:r w:rsidRPr="00ED79B6">
            <w:rPr>
              <w:i/>
              <w:sz w:val="18"/>
            </w:rPr>
            <w:fldChar w:fldCharType="end"/>
          </w:r>
        </w:p>
      </w:tc>
      <w:tc>
        <w:tcPr>
          <w:tcW w:w="5387" w:type="dxa"/>
        </w:tcPr>
        <w:p w:rsidR="00CD157E" w:rsidRDefault="00CD157E" w:rsidP="00B924F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7196E">
            <w:rPr>
              <w:i/>
              <w:sz w:val="18"/>
            </w:rPr>
            <w:t>Treasury Laws Amendment (Financial Sector Regulation) Act 2018</w:t>
          </w:r>
          <w:r w:rsidRPr="00ED79B6">
            <w:rPr>
              <w:i/>
              <w:sz w:val="18"/>
            </w:rPr>
            <w:fldChar w:fldCharType="end"/>
          </w:r>
        </w:p>
      </w:tc>
      <w:tc>
        <w:tcPr>
          <w:tcW w:w="669" w:type="dxa"/>
        </w:tcPr>
        <w:p w:rsidR="00CD157E" w:rsidRDefault="00CD157E" w:rsidP="00B924F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196E">
            <w:rPr>
              <w:i/>
              <w:noProof/>
              <w:sz w:val="18"/>
            </w:rPr>
            <w:t>i</w:t>
          </w:r>
          <w:r w:rsidRPr="00ED79B6">
            <w:rPr>
              <w:i/>
              <w:sz w:val="18"/>
            </w:rPr>
            <w:fldChar w:fldCharType="end"/>
          </w:r>
        </w:p>
      </w:tc>
    </w:tr>
  </w:tbl>
  <w:p w:rsidR="00CD157E" w:rsidRPr="00ED79B6" w:rsidRDefault="00CD157E"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7E" w:rsidRPr="00A961C4" w:rsidRDefault="00CD157E" w:rsidP="00E92C2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D157E" w:rsidTr="00E92C2C">
      <w:tc>
        <w:tcPr>
          <w:tcW w:w="646" w:type="dxa"/>
        </w:tcPr>
        <w:p w:rsidR="00CD157E" w:rsidRDefault="00CD157E" w:rsidP="00B924F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7196E">
            <w:rPr>
              <w:i/>
              <w:noProof/>
              <w:sz w:val="18"/>
            </w:rPr>
            <w:t>22</w:t>
          </w:r>
          <w:r w:rsidRPr="007A1328">
            <w:rPr>
              <w:i/>
              <w:sz w:val="18"/>
            </w:rPr>
            <w:fldChar w:fldCharType="end"/>
          </w:r>
        </w:p>
      </w:tc>
      <w:tc>
        <w:tcPr>
          <w:tcW w:w="5387" w:type="dxa"/>
        </w:tcPr>
        <w:p w:rsidR="00CD157E" w:rsidRDefault="00CD157E" w:rsidP="00B924F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7196E">
            <w:rPr>
              <w:i/>
              <w:sz w:val="18"/>
            </w:rPr>
            <w:t>Treasury Laws Amendment (Financial Sector Regulation) Act 2018</w:t>
          </w:r>
          <w:r w:rsidRPr="007A1328">
            <w:rPr>
              <w:i/>
              <w:sz w:val="18"/>
            </w:rPr>
            <w:fldChar w:fldCharType="end"/>
          </w:r>
        </w:p>
      </w:tc>
      <w:tc>
        <w:tcPr>
          <w:tcW w:w="1270" w:type="dxa"/>
        </w:tcPr>
        <w:p w:rsidR="00CD157E" w:rsidRDefault="00CD157E" w:rsidP="00B924F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7196E">
            <w:rPr>
              <w:i/>
              <w:sz w:val="18"/>
            </w:rPr>
            <w:t>No. 142, 2018</w:t>
          </w:r>
          <w:r w:rsidRPr="007A1328">
            <w:rPr>
              <w:i/>
              <w:sz w:val="18"/>
            </w:rPr>
            <w:fldChar w:fldCharType="end"/>
          </w:r>
        </w:p>
      </w:tc>
    </w:tr>
  </w:tbl>
  <w:p w:rsidR="00CD157E" w:rsidRPr="00A961C4" w:rsidRDefault="00CD157E"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7E" w:rsidRPr="00A961C4" w:rsidRDefault="00CD157E" w:rsidP="00E92C2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D157E" w:rsidTr="00E92C2C">
      <w:tc>
        <w:tcPr>
          <w:tcW w:w="1247" w:type="dxa"/>
        </w:tcPr>
        <w:p w:rsidR="00CD157E" w:rsidRDefault="00CD157E" w:rsidP="00B924F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7196E">
            <w:rPr>
              <w:i/>
              <w:sz w:val="18"/>
            </w:rPr>
            <w:t>No. 142, 2018</w:t>
          </w:r>
          <w:r w:rsidRPr="007A1328">
            <w:rPr>
              <w:i/>
              <w:sz w:val="18"/>
            </w:rPr>
            <w:fldChar w:fldCharType="end"/>
          </w:r>
        </w:p>
      </w:tc>
      <w:tc>
        <w:tcPr>
          <w:tcW w:w="5387" w:type="dxa"/>
        </w:tcPr>
        <w:p w:rsidR="00CD157E" w:rsidRDefault="00CD157E" w:rsidP="00B924F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7196E">
            <w:rPr>
              <w:i/>
              <w:sz w:val="18"/>
            </w:rPr>
            <w:t>Treasury Laws Amendment (Financial Sector Regulation) Act 2018</w:t>
          </w:r>
          <w:r w:rsidRPr="007A1328">
            <w:rPr>
              <w:i/>
              <w:sz w:val="18"/>
            </w:rPr>
            <w:fldChar w:fldCharType="end"/>
          </w:r>
        </w:p>
      </w:tc>
      <w:tc>
        <w:tcPr>
          <w:tcW w:w="669" w:type="dxa"/>
        </w:tcPr>
        <w:p w:rsidR="00CD157E" w:rsidRDefault="00CD157E" w:rsidP="00B924F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7196E">
            <w:rPr>
              <w:i/>
              <w:noProof/>
              <w:sz w:val="18"/>
            </w:rPr>
            <w:t>23</w:t>
          </w:r>
          <w:r w:rsidRPr="007A1328">
            <w:rPr>
              <w:i/>
              <w:sz w:val="18"/>
            </w:rPr>
            <w:fldChar w:fldCharType="end"/>
          </w:r>
        </w:p>
      </w:tc>
    </w:tr>
  </w:tbl>
  <w:p w:rsidR="00CD157E" w:rsidRPr="00055B5C" w:rsidRDefault="00CD157E"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7E" w:rsidRPr="00A961C4" w:rsidRDefault="00CD157E" w:rsidP="00E92C2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D157E" w:rsidTr="00E92C2C">
      <w:tc>
        <w:tcPr>
          <w:tcW w:w="1247" w:type="dxa"/>
        </w:tcPr>
        <w:p w:rsidR="00CD157E" w:rsidRDefault="00CD157E" w:rsidP="00B924F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7196E">
            <w:rPr>
              <w:i/>
              <w:sz w:val="18"/>
            </w:rPr>
            <w:t>No. 142, 2018</w:t>
          </w:r>
          <w:r w:rsidRPr="007A1328">
            <w:rPr>
              <w:i/>
              <w:sz w:val="18"/>
            </w:rPr>
            <w:fldChar w:fldCharType="end"/>
          </w:r>
        </w:p>
      </w:tc>
      <w:tc>
        <w:tcPr>
          <w:tcW w:w="5387" w:type="dxa"/>
        </w:tcPr>
        <w:p w:rsidR="00CD157E" w:rsidRDefault="00CD157E" w:rsidP="00B924F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7196E">
            <w:rPr>
              <w:i/>
              <w:sz w:val="18"/>
            </w:rPr>
            <w:t>Treasury Laws Amendment (Financial Sector Regulation) Act 2018</w:t>
          </w:r>
          <w:r w:rsidRPr="007A1328">
            <w:rPr>
              <w:i/>
              <w:sz w:val="18"/>
            </w:rPr>
            <w:fldChar w:fldCharType="end"/>
          </w:r>
        </w:p>
      </w:tc>
      <w:tc>
        <w:tcPr>
          <w:tcW w:w="669" w:type="dxa"/>
        </w:tcPr>
        <w:p w:rsidR="00CD157E" w:rsidRDefault="00CD157E" w:rsidP="00B924F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7196E">
            <w:rPr>
              <w:i/>
              <w:noProof/>
              <w:sz w:val="18"/>
            </w:rPr>
            <w:t>1</w:t>
          </w:r>
          <w:r w:rsidRPr="007A1328">
            <w:rPr>
              <w:i/>
              <w:sz w:val="18"/>
            </w:rPr>
            <w:fldChar w:fldCharType="end"/>
          </w:r>
        </w:p>
      </w:tc>
    </w:tr>
  </w:tbl>
  <w:p w:rsidR="00CD157E" w:rsidRPr="00A961C4" w:rsidRDefault="00CD157E"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57E" w:rsidRDefault="00CD157E" w:rsidP="0048364F">
      <w:pPr>
        <w:spacing w:line="240" w:lineRule="auto"/>
      </w:pPr>
      <w:r>
        <w:separator/>
      </w:r>
    </w:p>
  </w:footnote>
  <w:footnote w:type="continuationSeparator" w:id="0">
    <w:p w:rsidR="00CD157E" w:rsidRDefault="00CD157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7E" w:rsidRPr="005F1388" w:rsidRDefault="00CD157E"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7E" w:rsidRPr="005F1388" w:rsidRDefault="00CD157E"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7E" w:rsidRPr="005F1388" w:rsidRDefault="00CD157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7E" w:rsidRPr="00ED79B6" w:rsidRDefault="00CD157E"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7E" w:rsidRPr="00ED79B6" w:rsidRDefault="00CD157E"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7E" w:rsidRPr="00ED79B6" w:rsidRDefault="00CD157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7E" w:rsidRPr="00A961C4" w:rsidRDefault="00CD157E" w:rsidP="0048364F">
    <w:pPr>
      <w:rPr>
        <w:b/>
        <w:sz w:val="20"/>
      </w:rPr>
    </w:pPr>
    <w:r>
      <w:rPr>
        <w:b/>
        <w:sz w:val="20"/>
      </w:rPr>
      <w:fldChar w:fldCharType="begin"/>
    </w:r>
    <w:r>
      <w:rPr>
        <w:b/>
        <w:sz w:val="20"/>
      </w:rPr>
      <w:instrText xml:space="preserve"> STYLEREF CharAmSchNo </w:instrText>
    </w:r>
    <w:r w:rsidR="00B7196E">
      <w:rPr>
        <w:b/>
        <w:sz w:val="20"/>
      </w:rPr>
      <w:fldChar w:fldCharType="separate"/>
    </w:r>
    <w:r w:rsidR="00B7196E">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7196E">
      <w:rPr>
        <w:sz w:val="20"/>
      </w:rPr>
      <w:fldChar w:fldCharType="separate"/>
    </w:r>
    <w:r w:rsidR="00B7196E">
      <w:rPr>
        <w:noProof/>
        <w:sz w:val="20"/>
      </w:rPr>
      <w:t>Limited banking licences</w:t>
    </w:r>
    <w:r>
      <w:rPr>
        <w:sz w:val="20"/>
      </w:rPr>
      <w:fldChar w:fldCharType="end"/>
    </w:r>
  </w:p>
  <w:p w:rsidR="00CD157E" w:rsidRPr="00A961C4" w:rsidRDefault="00CD157E" w:rsidP="0048364F">
    <w:pPr>
      <w:rPr>
        <w:b/>
        <w:sz w:val="20"/>
      </w:rPr>
    </w:pPr>
    <w:r>
      <w:rPr>
        <w:b/>
        <w:sz w:val="20"/>
      </w:rPr>
      <w:fldChar w:fldCharType="begin"/>
    </w:r>
    <w:r>
      <w:rPr>
        <w:b/>
        <w:sz w:val="20"/>
      </w:rPr>
      <w:instrText xml:space="preserve"> STYLEREF CharAmPartNo </w:instrText>
    </w:r>
    <w:r w:rsidR="00B7196E">
      <w:rPr>
        <w:b/>
        <w:sz w:val="20"/>
      </w:rPr>
      <w:fldChar w:fldCharType="separate"/>
    </w:r>
    <w:r w:rsidR="00B7196E">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B7196E">
      <w:rPr>
        <w:sz w:val="20"/>
      </w:rPr>
      <w:fldChar w:fldCharType="separate"/>
    </w:r>
    <w:r w:rsidR="00B7196E">
      <w:rPr>
        <w:noProof/>
        <w:sz w:val="20"/>
      </w:rPr>
      <w:t>Authority to carry on banking business for a limited time</w:t>
    </w:r>
    <w:r>
      <w:rPr>
        <w:sz w:val="20"/>
      </w:rPr>
      <w:fldChar w:fldCharType="end"/>
    </w:r>
  </w:p>
  <w:p w:rsidR="00CD157E" w:rsidRPr="00A961C4" w:rsidRDefault="00CD157E"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7E" w:rsidRPr="00A961C4" w:rsidRDefault="00CD157E" w:rsidP="0048364F">
    <w:pPr>
      <w:jc w:val="right"/>
      <w:rPr>
        <w:sz w:val="20"/>
      </w:rPr>
    </w:pPr>
    <w:r w:rsidRPr="00A961C4">
      <w:rPr>
        <w:sz w:val="20"/>
      </w:rPr>
      <w:fldChar w:fldCharType="begin"/>
    </w:r>
    <w:r w:rsidRPr="00A961C4">
      <w:rPr>
        <w:sz w:val="20"/>
      </w:rPr>
      <w:instrText xml:space="preserve"> STYLEREF CharAmSchText </w:instrText>
    </w:r>
    <w:r w:rsidR="00B7196E">
      <w:rPr>
        <w:sz w:val="20"/>
      </w:rPr>
      <w:fldChar w:fldCharType="separate"/>
    </w:r>
    <w:r w:rsidR="00B7196E">
      <w:rPr>
        <w:noProof/>
        <w:sz w:val="20"/>
      </w:rPr>
      <w:t>Limited banking licences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7196E">
      <w:rPr>
        <w:b/>
        <w:sz w:val="20"/>
      </w:rPr>
      <w:fldChar w:fldCharType="separate"/>
    </w:r>
    <w:r w:rsidR="00B7196E">
      <w:rPr>
        <w:b/>
        <w:noProof/>
        <w:sz w:val="20"/>
      </w:rPr>
      <w:t>Schedule 2</w:t>
    </w:r>
    <w:r>
      <w:rPr>
        <w:b/>
        <w:sz w:val="20"/>
      </w:rPr>
      <w:fldChar w:fldCharType="end"/>
    </w:r>
  </w:p>
  <w:p w:rsidR="00CD157E" w:rsidRPr="00A961C4" w:rsidRDefault="00CD157E" w:rsidP="0048364F">
    <w:pPr>
      <w:jc w:val="right"/>
      <w:rPr>
        <w:b/>
        <w:sz w:val="20"/>
      </w:rPr>
    </w:pPr>
    <w:r w:rsidRPr="00A961C4">
      <w:rPr>
        <w:sz w:val="20"/>
      </w:rPr>
      <w:fldChar w:fldCharType="begin"/>
    </w:r>
    <w:r w:rsidRPr="00A961C4">
      <w:rPr>
        <w:sz w:val="20"/>
      </w:rPr>
      <w:instrText xml:space="preserve"> STYLEREF CharAmPartText </w:instrText>
    </w:r>
    <w:r w:rsidR="00B7196E">
      <w:rPr>
        <w:sz w:val="20"/>
      </w:rPr>
      <w:fldChar w:fldCharType="separate"/>
    </w:r>
    <w:r w:rsidR="00B7196E">
      <w:rPr>
        <w:noProof/>
        <w:sz w:val="20"/>
      </w:rPr>
      <w:t>Miscellaneous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B7196E">
      <w:rPr>
        <w:b/>
        <w:sz w:val="20"/>
      </w:rPr>
      <w:fldChar w:fldCharType="separate"/>
    </w:r>
    <w:r w:rsidR="00B7196E">
      <w:rPr>
        <w:b/>
        <w:noProof/>
        <w:sz w:val="20"/>
      </w:rPr>
      <w:t>Part 2</w:t>
    </w:r>
    <w:r w:rsidRPr="00A961C4">
      <w:rPr>
        <w:b/>
        <w:sz w:val="20"/>
      </w:rPr>
      <w:fldChar w:fldCharType="end"/>
    </w:r>
  </w:p>
  <w:p w:rsidR="00CD157E" w:rsidRPr="00A961C4" w:rsidRDefault="00CD157E"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7E" w:rsidRPr="00A961C4" w:rsidRDefault="00CD157E"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12C"/>
    <w:rsid w:val="000113BC"/>
    <w:rsid w:val="000136AF"/>
    <w:rsid w:val="00016F4B"/>
    <w:rsid w:val="00021C83"/>
    <w:rsid w:val="000417C9"/>
    <w:rsid w:val="00055B5C"/>
    <w:rsid w:val="00056391"/>
    <w:rsid w:val="00060FF9"/>
    <w:rsid w:val="000614BF"/>
    <w:rsid w:val="00070E41"/>
    <w:rsid w:val="00071A26"/>
    <w:rsid w:val="00090C11"/>
    <w:rsid w:val="000B1FD2"/>
    <w:rsid w:val="000D05EF"/>
    <w:rsid w:val="000F21C1"/>
    <w:rsid w:val="00101D3A"/>
    <w:rsid w:val="00101D90"/>
    <w:rsid w:val="0010745C"/>
    <w:rsid w:val="00113BD1"/>
    <w:rsid w:val="00122206"/>
    <w:rsid w:val="00144BBD"/>
    <w:rsid w:val="0015646E"/>
    <w:rsid w:val="001643C9"/>
    <w:rsid w:val="00165568"/>
    <w:rsid w:val="00166C2F"/>
    <w:rsid w:val="001716C9"/>
    <w:rsid w:val="00173363"/>
    <w:rsid w:val="00173B94"/>
    <w:rsid w:val="00184545"/>
    <w:rsid w:val="001854B4"/>
    <w:rsid w:val="001939E1"/>
    <w:rsid w:val="00195382"/>
    <w:rsid w:val="001A3658"/>
    <w:rsid w:val="001A759A"/>
    <w:rsid w:val="001B77A3"/>
    <w:rsid w:val="001B7A5D"/>
    <w:rsid w:val="001C2418"/>
    <w:rsid w:val="001C69C4"/>
    <w:rsid w:val="001D2DF6"/>
    <w:rsid w:val="001D625E"/>
    <w:rsid w:val="001E3590"/>
    <w:rsid w:val="001E7407"/>
    <w:rsid w:val="001F73AB"/>
    <w:rsid w:val="00201D27"/>
    <w:rsid w:val="00202618"/>
    <w:rsid w:val="00240749"/>
    <w:rsid w:val="002419D9"/>
    <w:rsid w:val="00247B57"/>
    <w:rsid w:val="00263820"/>
    <w:rsid w:val="00275197"/>
    <w:rsid w:val="00293B89"/>
    <w:rsid w:val="002947E5"/>
    <w:rsid w:val="00297ECB"/>
    <w:rsid w:val="002B5A30"/>
    <w:rsid w:val="002B6238"/>
    <w:rsid w:val="002C79C7"/>
    <w:rsid w:val="002D043A"/>
    <w:rsid w:val="002D395A"/>
    <w:rsid w:val="002F4053"/>
    <w:rsid w:val="003415D3"/>
    <w:rsid w:val="00350417"/>
    <w:rsid w:val="00352B0F"/>
    <w:rsid w:val="00375C6C"/>
    <w:rsid w:val="00384506"/>
    <w:rsid w:val="003A7B3C"/>
    <w:rsid w:val="003C5F2B"/>
    <w:rsid w:val="003D0BFE"/>
    <w:rsid w:val="003D5700"/>
    <w:rsid w:val="00405579"/>
    <w:rsid w:val="00410B8E"/>
    <w:rsid w:val="004116CD"/>
    <w:rsid w:val="00412E21"/>
    <w:rsid w:val="00421FC1"/>
    <w:rsid w:val="004229C7"/>
    <w:rsid w:val="00424CA9"/>
    <w:rsid w:val="00436785"/>
    <w:rsid w:val="00436BD5"/>
    <w:rsid w:val="00437E4B"/>
    <w:rsid w:val="0044291A"/>
    <w:rsid w:val="0048196B"/>
    <w:rsid w:val="0048364F"/>
    <w:rsid w:val="00496F97"/>
    <w:rsid w:val="004C7C8C"/>
    <w:rsid w:val="004E2A4A"/>
    <w:rsid w:val="004F0D23"/>
    <w:rsid w:val="004F1FAC"/>
    <w:rsid w:val="004F43B7"/>
    <w:rsid w:val="00504A23"/>
    <w:rsid w:val="00516B8D"/>
    <w:rsid w:val="00537FBC"/>
    <w:rsid w:val="00543469"/>
    <w:rsid w:val="00551B54"/>
    <w:rsid w:val="0055412C"/>
    <w:rsid w:val="00584811"/>
    <w:rsid w:val="0059040C"/>
    <w:rsid w:val="00593AA6"/>
    <w:rsid w:val="00594161"/>
    <w:rsid w:val="00594749"/>
    <w:rsid w:val="005A0D92"/>
    <w:rsid w:val="005B4067"/>
    <w:rsid w:val="005C3F41"/>
    <w:rsid w:val="005C555A"/>
    <w:rsid w:val="005D5009"/>
    <w:rsid w:val="005E152A"/>
    <w:rsid w:val="00600219"/>
    <w:rsid w:val="00641DE5"/>
    <w:rsid w:val="00656F0C"/>
    <w:rsid w:val="00677CC2"/>
    <w:rsid w:val="00681F92"/>
    <w:rsid w:val="006842C2"/>
    <w:rsid w:val="00685F42"/>
    <w:rsid w:val="0069207B"/>
    <w:rsid w:val="006C2874"/>
    <w:rsid w:val="006C7F8C"/>
    <w:rsid w:val="006D380D"/>
    <w:rsid w:val="006E0135"/>
    <w:rsid w:val="006E303A"/>
    <w:rsid w:val="006F7E19"/>
    <w:rsid w:val="00700B2C"/>
    <w:rsid w:val="007111B2"/>
    <w:rsid w:val="00712D8D"/>
    <w:rsid w:val="00713084"/>
    <w:rsid w:val="00714B26"/>
    <w:rsid w:val="00724C8C"/>
    <w:rsid w:val="00731E00"/>
    <w:rsid w:val="00741479"/>
    <w:rsid w:val="007440B7"/>
    <w:rsid w:val="007634AD"/>
    <w:rsid w:val="007715C9"/>
    <w:rsid w:val="00774EDD"/>
    <w:rsid w:val="007757EC"/>
    <w:rsid w:val="007E7D4A"/>
    <w:rsid w:val="008006CC"/>
    <w:rsid w:val="00807F18"/>
    <w:rsid w:val="00823E63"/>
    <w:rsid w:val="008310F5"/>
    <w:rsid w:val="00831E8D"/>
    <w:rsid w:val="00856A31"/>
    <w:rsid w:val="00857D6B"/>
    <w:rsid w:val="008754D0"/>
    <w:rsid w:val="00877D48"/>
    <w:rsid w:val="00883781"/>
    <w:rsid w:val="00885570"/>
    <w:rsid w:val="00893958"/>
    <w:rsid w:val="008A2E77"/>
    <w:rsid w:val="008C6F6F"/>
    <w:rsid w:val="008D0EE0"/>
    <w:rsid w:val="008E177C"/>
    <w:rsid w:val="008F4F1C"/>
    <w:rsid w:val="008F77C4"/>
    <w:rsid w:val="009103F3"/>
    <w:rsid w:val="00932377"/>
    <w:rsid w:val="00967042"/>
    <w:rsid w:val="0098255A"/>
    <w:rsid w:val="009845BE"/>
    <w:rsid w:val="009969C9"/>
    <w:rsid w:val="009A254A"/>
    <w:rsid w:val="00A048FF"/>
    <w:rsid w:val="00A10775"/>
    <w:rsid w:val="00A231E2"/>
    <w:rsid w:val="00A3015A"/>
    <w:rsid w:val="00A36C48"/>
    <w:rsid w:val="00A41E0B"/>
    <w:rsid w:val="00A55631"/>
    <w:rsid w:val="00A64912"/>
    <w:rsid w:val="00A70A74"/>
    <w:rsid w:val="00A94DE4"/>
    <w:rsid w:val="00AA3795"/>
    <w:rsid w:val="00AC1E75"/>
    <w:rsid w:val="00AD5641"/>
    <w:rsid w:val="00AE1088"/>
    <w:rsid w:val="00AF1BA4"/>
    <w:rsid w:val="00AF6755"/>
    <w:rsid w:val="00B032D8"/>
    <w:rsid w:val="00B33B3C"/>
    <w:rsid w:val="00B6382D"/>
    <w:rsid w:val="00B7196E"/>
    <w:rsid w:val="00B924FC"/>
    <w:rsid w:val="00BA5026"/>
    <w:rsid w:val="00BB40BF"/>
    <w:rsid w:val="00BB7360"/>
    <w:rsid w:val="00BC0CD1"/>
    <w:rsid w:val="00BE719A"/>
    <w:rsid w:val="00BE720A"/>
    <w:rsid w:val="00BF0461"/>
    <w:rsid w:val="00BF4944"/>
    <w:rsid w:val="00BF56D4"/>
    <w:rsid w:val="00C013AE"/>
    <w:rsid w:val="00C04409"/>
    <w:rsid w:val="00C067E5"/>
    <w:rsid w:val="00C164CA"/>
    <w:rsid w:val="00C176CF"/>
    <w:rsid w:val="00C42BF8"/>
    <w:rsid w:val="00C460AE"/>
    <w:rsid w:val="00C50043"/>
    <w:rsid w:val="00C54E84"/>
    <w:rsid w:val="00C7573B"/>
    <w:rsid w:val="00C76CF3"/>
    <w:rsid w:val="00CD157E"/>
    <w:rsid w:val="00CE1E31"/>
    <w:rsid w:val="00CE78C7"/>
    <w:rsid w:val="00CF0BB2"/>
    <w:rsid w:val="00D00EAA"/>
    <w:rsid w:val="00D13441"/>
    <w:rsid w:val="00D243A3"/>
    <w:rsid w:val="00D26E42"/>
    <w:rsid w:val="00D477C3"/>
    <w:rsid w:val="00D52EFE"/>
    <w:rsid w:val="00D63EF6"/>
    <w:rsid w:val="00D70DFB"/>
    <w:rsid w:val="00D71791"/>
    <w:rsid w:val="00D73029"/>
    <w:rsid w:val="00D766DF"/>
    <w:rsid w:val="00D80302"/>
    <w:rsid w:val="00D97924"/>
    <w:rsid w:val="00DB4F54"/>
    <w:rsid w:val="00DC142E"/>
    <w:rsid w:val="00DD5F78"/>
    <w:rsid w:val="00DE2002"/>
    <w:rsid w:val="00DE3835"/>
    <w:rsid w:val="00DF7AE9"/>
    <w:rsid w:val="00E05704"/>
    <w:rsid w:val="00E24D66"/>
    <w:rsid w:val="00E33DDF"/>
    <w:rsid w:val="00E54292"/>
    <w:rsid w:val="00E74DC7"/>
    <w:rsid w:val="00E87699"/>
    <w:rsid w:val="00E92C2C"/>
    <w:rsid w:val="00E947C6"/>
    <w:rsid w:val="00ED492F"/>
    <w:rsid w:val="00EF2E3A"/>
    <w:rsid w:val="00F000DB"/>
    <w:rsid w:val="00F047E2"/>
    <w:rsid w:val="00F078DC"/>
    <w:rsid w:val="00F13E86"/>
    <w:rsid w:val="00F17B00"/>
    <w:rsid w:val="00F31BD6"/>
    <w:rsid w:val="00F677A9"/>
    <w:rsid w:val="00F842C2"/>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92C2C"/>
    <w:pPr>
      <w:spacing w:line="260" w:lineRule="atLeast"/>
    </w:pPr>
    <w:rPr>
      <w:sz w:val="22"/>
    </w:rPr>
  </w:style>
  <w:style w:type="paragraph" w:styleId="Heading1">
    <w:name w:val="heading 1"/>
    <w:basedOn w:val="Normal"/>
    <w:next w:val="Normal"/>
    <w:link w:val="Heading1Char"/>
    <w:uiPriority w:val="9"/>
    <w:qFormat/>
    <w:rsid w:val="00823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23E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3E6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3E6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3E6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3E6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3E6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3E6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3E6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92C2C"/>
  </w:style>
  <w:style w:type="paragraph" w:customStyle="1" w:styleId="OPCParaBase">
    <w:name w:val="OPCParaBase"/>
    <w:link w:val="OPCParaBaseChar"/>
    <w:qFormat/>
    <w:rsid w:val="00E92C2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92C2C"/>
    <w:pPr>
      <w:spacing w:line="240" w:lineRule="auto"/>
    </w:pPr>
    <w:rPr>
      <w:b/>
      <w:sz w:val="40"/>
    </w:rPr>
  </w:style>
  <w:style w:type="paragraph" w:customStyle="1" w:styleId="ActHead1">
    <w:name w:val="ActHead 1"/>
    <w:aliases w:val="c"/>
    <w:basedOn w:val="OPCParaBase"/>
    <w:next w:val="Normal"/>
    <w:qFormat/>
    <w:rsid w:val="00E92C2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92C2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92C2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92C2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92C2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92C2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92C2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92C2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92C2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92C2C"/>
  </w:style>
  <w:style w:type="paragraph" w:customStyle="1" w:styleId="Blocks">
    <w:name w:val="Blocks"/>
    <w:aliases w:val="bb"/>
    <w:basedOn w:val="OPCParaBase"/>
    <w:qFormat/>
    <w:rsid w:val="00E92C2C"/>
    <w:pPr>
      <w:spacing w:line="240" w:lineRule="auto"/>
    </w:pPr>
    <w:rPr>
      <w:sz w:val="24"/>
    </w:rPr>
  </w:style>
  <w:style w:type="paragraph" w:customStyle="1" w:styleId="BoxText">
    <w:name w:val="BoxText"/>
    <w:aliases w:val="bt"/>
    <w:basedOn w:val="OPCParaBase"/>
    <w:qFormat/>
    <w:rsid w:val="00E92C2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92C2C"/>
    <w:rPr>
      <w:b/>
    </w:rPr>
  </w:style>
  <w:style w:type="paragraph" w:customStyle="1" w:styleId="BoxHeadItalic">
    <w:name w:val="BoxHeadItalic"/>
    <w:aliases w:val="bhi"/>
    <w:basedOn w:val="BoxText"/>
    <w:next w:val="BoxStep"/>
    <w:qFormat/>
    <w:rsid w:val="00E92C2C"/>
    <w:rPr>
      <w:i/>
    </w:rPr>
  </w:style>
  <w:style w:type="paragraph" w:customStyle="1" w:styleId="BoxList">
    <w:name w:val="BoxList"/>
    <w:aliases w:val="bl"/>
    <w:basedOn w:val="BoxText"/>
    <w:qFormat/>
    <w:rsid w:val="00E92C2C"/>
    <w:pPr>
      <w:ind w:left="1559" w:hanging="425"/>
    </w:pPr>
  </w:style>
  <w:style w:type="paragraph" w:customStyle="1" w:styleId="BoxNote">
    <w:name w:val="BoxNote"/>
    <w:aliases w:val="bn"/>
    <w:basedOn w:val="BoxText"/>
    <w:qFormat/>
    <w:rsid w:val="00E92C2C"/>
    <w:pPr>
      <w:tabs>
        <w:tab w:val="left" w:pos="1985"/>
      </w:tabs>
      <w:spacing w:before="122" w:line="198" w:lineRule="exact"/>
      <w:ind w:left="2948" w:hanging="1814"/>
    </w:pPr>
    <w:rPr>
      <w:sz w:val="18"/>
    </w:rPr>
  </w:style>
  <w:style w:type="paragraph" w:customStyle="1" w:styleId="BoxPara">
    <w:name w:val="BoxPara"/>
    <w:aliases w:val="bp"/>
    <w:basedOn w:val="BoxText"/>
    <w:qFormat/>
    <w:rsid w:val="00E92C2C"/>
    <w:pPr>
      <w:tabs>
        <w:tab w:val="right" w:pos="2268"/>
      </w:tabs>
      <w:ind w:left="2552" w:hanging="1418"/>
    </w:pPr>
  </w:style>
  <w:style w:type="paragraph" w:customStyle="1" w:styleId="BoxStep">
    <w:name w:val="BoxStep"/>
    <w:aliases w:val="bs"/>
    <w:basedOn w:val="BoxText"/>
    <w:qFormat/>
    <w:rsid w:val="00E92C2C"/>
    <w:pPr>
      <w:ind w:left="1985" w:hanging="851"/>
    </w:pPr>
  </w:style>
  <w:style w:type="character" w:customStyle="1" w:styleId="CharAmPartNo">
    <w:name w:val="CharAmPartNo"/>
    <w:basedOn w:val="OPCCharBase"/>
    <w:qFormat/>
    <w:rsid w:val="00E92C2C"/>
  </w:style>
  <w:style w:type="character" w:customStyle="1" w:styleId="CharAmPartText">
    <w:name w:val="CharAmPartText"/>
    <w:basedOn w:val="OPCCharBase"/>
    <w:qFormat/>
    <w:rsid w:val="00E92C2C"/>
  </w:style>
  <w:style w:type="character" w:customStyle="1" w:styleId="CharAmSchNo">
    <w:name w:val="CharAmSchNo"/>
    <w:basedOn w:val="OPCCharBase"/>
    <w:qFormat/>
    <w:rsid w:val="00E92C2C"/>
  </w:style>
  <w:style w:type="character" w:customStyle="1" w:styleId="CharAmSchText">
    <w:name w:val="CharAmSchText"/>
    <w:basedOn w:val="OPCCharBase"/>
    <w:qFormat/>
    <w:rsid w:val="00E92C2C"/>
  </w:style>
  <w:style w:type="character" w:customStyle="1" w:styleId="CharBoldItalic">
    <w:name w:val="CharBoldItalic"/>
    <w:basedOn w:val="OPCCharBase"/>
    <w:uiPriority w:val="1"/>
    <w:qFormat/>
    <w:rsid w:val="00E92C2C"/>
    <w:rPr>
      <w:b/>
      <w:i/>
    </w:rPr>
  </w:style>
  <w:style w:type="character" w:customStyle="1" w:styleId="CharChapNo">
    <w:name w:val="CharChapNo"/>
    <w:basedOn w:val="OPCCharBase"/>
    <w:uiPriority w:val="1"/>
    <w:qFormat/>
    <w:rsid w:val="00E92C2C"/>
  </w:style>
  <w:style w:type="character" w:customStyle="1" w:styleId="CharChapText">
    <w:name w:val="CharChapText"/>
    <w:basedOn w:val="OPCCharBase"/>
    <w:uiPriority w:val="1"/>
    <w:qFormat/>
    <w:rsid w:val="00E92C2C"/>
  </w:style>
  <w:style w:type="character" w:customStyle="1" w:styleId="CharDivNo">
    <w:name w:val="CharDivNo"/>
    <w:basedOn w:val="OPCCharBase"/>
    <w:uiPriority w:val="1"/>
    <w:qFormat/>
    <w:rsid w:val="00E92C2C"/>
  </w:style>
  <w:style w:type="character" w:customStyle="1" w:styleId="CharDivText">
    <w:name w:val="CharDivText"/>
    <w:basedOn w:val="OPCCharBase"/>
    <w:uiPriority w:val="1"/>
    <w:qFormat/>
    <w:rsid w:val="00E92C2C"/>
  </w:style>
  <w:style w:type="character" w:customStyle="1" w:styleId="CharItalic">
    <w:name w:val="CharItalic"/>
    <w:basedOn w:val="OPCCharBase"/>
    <w:uiPriority w:val="1"/>
    <w:qFormat/>
    <w:rsid w:val="00E92C2C"/>
    <w:rPr>
      <w:i/>
    </w:rPr>
  </w:style>
  <w:style w:type="character" w:customStyle="1" w:styleId="CharPartNo">
    <w:name w:val="CharPartNo"/>
    <w:basedOn w:val="OPCCharBase"/>
    <w:uiPriority w:val="1"/>
    <w:qFormat/>
    <w:rsid w:val="00E92C2C"/>
  </w:style>
  <w:style w:type="character" w:customStyle="1" w:styleId="CharPartText">
    <w:name w:val="CharPartText"/>
    <w:basedOn w:val="OPCCharBase"/>
    <w:uiPriority w:val="1"/>
    <w:qFormat/>
    <w:rsid w:val="00E92C2C"/>
  </w:style>
  <w:style w:type="character" w:customStyle="1" w:styleId="CharSectno">
    <w:name w:val="CharSectno"/>
    <w:basedOn w:val="OPCCharBase"/>
    <w:qFormat/>
    <w:rsid w:val="00E92C2C"/>
  </w:style>
  <w:style w:type="character" w:customStyle="1" w:styleId="CharSubdNo">
    <w:name w:val="CharSubdNo"/>
    <w:basedOn w:val="OPCCharBase"/>
    <w:uiPriority w:val="1"/>
    <w:qFormat/>
    <w:rsid w:val="00E92C2C"/>
  </w:style>
  <w:style w:type="character" w:customStyle="1" w:styleId="CharSubdText">
    <w:name w:val="CharSubdText"/>
    <w:basedOn w:val="OPCCharBase"/>
    <w:uiPriority w:val="1"/>
    <w:qFormat/>
    <w:rsid w:val="00E92C2C"/>
  </w:style>
  <w:style w:type="paragraph" w:customStyle="1" w:styleId="CTA--">
    <w:name w:val="CTA --"/>
    <w:basedOn w:val="OPCParaBase"/>
    <w:next w:val="Normal"/>
    <w:rsid w:val="00E92C2C"/>
    <w:pPr>
      <w:spacing w:before="60" w:line="240" w:lineRule="atLeast"/>
      <w:ind w:left="142" w:hanging="142"/>
    </w:pPr>
    <w:rPr>
      <w:sz w:val="20"/>
    </w:rPr>
  </w:style>
  <w:style w:type="paragraph" w:customStyle="1" w:styleId="CTA-">
    <w:name w:val="CTA -"/>
    <w:basedOn w:val="OPCParaBase"/>
    <w:rsid w:val="00E92C2C"/>
    <w:pPr>
      <w:spacing w:before="60" w:line="240" w:lineRule="atLeast"/>
      <w:ind w:left="85" w:hanging="85"/>
    </w:pPr>
    <w:rPr>
      <w:sz w:val="20"/>
    </w:rPr>
  </w:style>
  <w:style w:type="paragraph" w:customStyle="1" w:styleId="CTA---">
    <w:name w:val="CTA ---"/>
    <w:basedOn w:val="OPCParaBase"/>
    <w:next w:val="Normal"/>
    <w:rsid w:val="00E92C2C"/>
    <w:pPr>
      <w:spacing w:before="60" w:line="240" w:lineRule="atLeast"/>
      <w:ind w:left="198" w:hanging="198"/>
    </w:pPr>
    <w:rPr>
      <w:sz w:val="20"/>
    </w:rPr>
  </w:style>
  <w:style w:type="paragraph" w:customStyle="1" w:styleId="CTA----">
    <w:name w:val="CTA ----"/>
    <w:basedOn w:val="OPCParaBase"/>
    <w:next w:val="Normal"/>
    <w:rsid w:val="00E92C2C"/>
    <w:pPr>
      <w:spacing w:before="60" w:line="240" w:lineRule="atLeast"/>
      <w:ind w:left="255" w:hanging="255"/>
    </w:pPr>
    <w:rPr>
      <w:sz w:val="20"/>
    </w:rPr>
  </w:style>
  <w:style w:type="paragraph" w:customStyle="1" w:styleId="CTA1a">
    <w:name w:val="CTA 1(a)"/>
    <w:basedOn w:val="OPCParaBase"/>
    <w:rsid w:val="00E92C2C"/>
    <w:pPr>
      <w:tabs>
        <w:tab w:val="right" w:pos="414"/>
      </w:tabs>
      <w:spacing w:before="40" w:line="240" w:lineRule="atLeast"/>
      <w:ind w:left="675" w:hanging="675"/>
    </w:pPr>
    <w:rPr>
      <w:sz w:val="20"/>
    </w:rPr>
  </w:style>
  <w:style w:type="paragraph" w:customStyle="1" w:styleId="CTA1ai">
    <w:name w:val="CTA 1(a)(i)"/>
    <w:basedOn w:val="OPCParaBase"/>
    <w:rsid w:val="00E92C2C"/>
    <w:pPr>
      <w:tabs>
        <w:tab w:val="right" w:pos="1004"/>
      </w:tabs>
      <w:spacing w:before="40" w:line="240" w:lineRule="atLeast"/>
      <w:ind w:left="1253" w:hanging="1253"/>
    </w:pPr>
    <w:rPr>
      <w:sz w:val="20"/>
    </w:rPr>
  </w:style>
  <w:style w:type="paragraph" w:customStyle="1" w:styleId="CTA2a">
    <w:name w:val="CTA 2(a)"/>
    <w:basedOn w:val="OPCParaBase"/>
    <w:rsid w:val="00E92C2C"/>
    <w:pPr>
      <w:tabs>
        <w:tab w:val="right" w:pos="482"/>
      </w:tabs>
      <w:spacing w:before="40" w:line="240" w:lineRule="atLeast"/>
      <w:ind w:left="748" w:hanging="748"/>
    </w:pPr>
    <w:rPr>
      <w:sz w:val="20"/>
    </w:rPr>
  </w:style>
  <w:style w:type="paragraph" w:customStyle="1" w:styleId="CTA2ai">
    <w:name w:val="CTA 2(a)(i)"/>
    <w:basedOn w:val="OPCParaBase"/>
    <w:rsid w:val="00E92C2C"/>
    <w:pPr>
      <w:tabs>
        <w:tab w:val="right" w:pos="1089"/>
      </w:tabs>
      <w:spacing w:before="40" w:line="240" w:lineRule="atLeast"/>
      <w:ind w:left="1327" w:hanging="1327"/>
    </w:pPr>
    <w:rPr>
      <w:sz w:val="20"/>
    </w:rPr>
  </w:style>
  <w:style w:type="paragraph" w:customStyle="1" w:styleId="CTA3a">
    <w:name w:val="CTA 3(a)"/>
    <w:basedOn w:val="OPCParaBase"/>
    <w:rsid w:val="00E92C2C"/>
    <w:pPr>
      <w:tabs>
        <w:tab w:val="right" w:pos="556"/>
      </w:tabs>
      <w:spacing w:before="40" w:line="240" w:lineRule="atLeast"/>
      <w:ind w:left="805" w:hanging="805"/>
    </w:pPr>
    <w:rPr>
      <w:sz w:val="20"/>
    </w:rPr>
  </w:style>
  <w:style w:type="paragraph" w:customStyle="1" w:styleId="CTA3ai">
    <w:name w:val="CTA 3(a)(i)"/>
    <w:basedOn w:val="OPCParaBase"/>
    <w:rsid w:val="00E92C2C"/>
    <w:pPr>
      <w:tabs>
        <w:tab w:val="right" w:pos="1140"/>
      </w:tabs>
      <w:spacing w:before="40" w:line="240" w:lineRule="atLeast"/>
      <w:ind w:left="1361" w:hanging="1361"/>
    </w:pPr>
    <w:rPr>
      <w:sz w:val="20"/>
    </w:rPr>
  </w:style>
  <w:style w:type="paragraph" w:customStyle="1" w:styleId="CTA4a">
    <w:name w:val="CTA 4(a)"/>
    <w:basedOn w:val="OPCParaBase"/>
    <w:rsid w:val="00E92C2C"/>
    <w:pPr>
      <w:tabs>
        <w:tab w:val="right" w:pos="624"/>
      </w:tabs>
      <w:spacing w:before="40" w:line="240" w:lineRule="atLeast"/>
      <w:ind w:left="873" w:hanging="873"/>
    </w:pPr>
    <w:rPr>
      <w:sz w:val="20"/>
    </w:rPr>
  </w:style>
  <w:style w:type="paragraph" w:customStyle="1" w:styleId="CTA4ai">
    <w:name w:val="CTA 4(a)(i)"/>
    <w:basedOn w:val="OPCParaBase"/>
    <w:rsid w:val="00E92C2C"/>
    <w:pPr>
      <w:tabs>
        <w:tab w:val="right" w:pos="1213"/>
      </w:tabs>
      <w:spacing w:before="40" w:line="240" w:lineRule="atLeast"/>
      <w:ind w:left="1452" w:hanging="1452"/>
    </w:pPr>
    <w:rPr>
      <w:sz w:val="20"/>
    </w:rPr>
  </w:style>
  <w:style w:type="paragraph" w:customStyle="1" w:styleId="CTACAPS">
    <w:name w:val="CTA CAPS"/>
    <w:basedOn w:val="OPCParaBase"/>
    <w:rsid w:val="00E92C2C"/>
    <w:pPr>
      <w:spacing w:before="60" w:line="240" w:lineRule="atLeast"/>
    </w:pPr>
    <w:rPr>
      <w:sz w:val="20"/>
    </w:rPr>
  </w:style>
  <w:style w:type="paragraph" w:customStyle="1" w:styleId="CTAright">
    <w:name w:val="CTA right"/>
    <w:basedOn w:val="OPCParaBase"/>
    <w:rsid w:val="00E92C2C"/>
    <w:pPr>
      <w:spacing w:before="60" w:line="240" w:lineRule="auto"/>
      <w:jc w:val="right"/>
    </w:pPr>
    <w:rPr>
      <w:sz w:val="20"/>
    </w:rPr>
  </w:style>
  <w:style w:type="paragraph" w:customStyle="1" w:styleId="subsection">
    <w:name w:val="subsection"/>
    <w:aliases w:val="ss"/>
    <w:basedOn w:val="OPCParaBase"/>
    <w:link w:val="subsectionChar"/>
    <w:rsid w:val="00E92C2C"/>
    <w:pPr>
      <w:tabs>
        <w:tab w:val="right" w:pos="1021"/>
      </w:tabs>
      <w:spacing w:before="180" w:line="240" w:lineRule="auto"/>
      <w:ind w:left="1134" w:hanging="1134"/>
    </w:pPr>
  </w:style>
  <w:style w:type="paragraph" w:customStyle="1" w:styleId="Definition">
    <w:name w:val="Definition"/>
    <w:aliases w:val="dd"/>
    <w:basedOn w:val="OPCParaBase"/>
    <w:rsid w:val="00E92C2C"/>
    <w:pPr>
      <w:spacing w:before="180" w:line="240" w:lineRule="auto"/>
      <w:ind w:left="1134"/>
    </w:pPr>
  </w:style>
  <w:style w:type="paragraph" w:customStyle="1" w:styleId="ETAsubitem">
    <w:name w:val="ETA(subitem)"/>
    <w:basedOn w:val="OPCParaBase"/>
    <w:rsid w:val="00E92C2C"/>
    <w:pPr>
      <w:tabs>
        <w:tab w:val="right" w:pos="340"/>
      </w:tabs>
      <w:spacing w:before="60" w:line="240" w:lineRule="auto"/>
      <w:ind w:left="454" w:hanging="454"/>
    </w:pPr>
    <w:rPr>
      <w:sz w:val="20"/>
    </w:rPr>
  </w:style>
  <w:style w:type="paragraph" w:customStyle="1" w:styleId="ETApara">
    <w:name w:val="ETA(para)"/>
    <w:basedOn w:val="OPCParaBase"/>
    <w:rsid w:val="00E92C2C"/>
    <w:pPr>
      <w:tabs>
        <w:tab w:val="right" w:pos="754"/>
      </w:tabs>
      <w:spacing w:before="60" w:line="240" w:lineRule="auto"/>
      <w:ind w:left="828" w:hanging="828"/>
    </w:pPr>
    <w:rPr>
      <w:sz w:val="20"/>
    </w:rPr>
  </w:style>
  <w:style w:type="paragraph" w:customStyle="1" w:styleId="ETAsubpara">
    <w:name w:val="ETA(subpara)"/>
    <w:basedOn w:val="OPCParaBase"/>
    <w:rsid w:val="00E92C2C"/>
    <w:pPr>
      <w:tabs>
        <w:tab w:val="right" w:pos="1083"/>
      </w:tabs>
      <w:spacing w:before="60" w:line="240" w:lineRule="auto"/>
      <w:ind w:left="1191" w:hanging="1191"/>
    </w:pPr>
    <w:rPr>
      <w:sz w:val="20"/>
    </w:rPr>
  </w:style>
  <w:style w:type="paragraph" w:customStyle="1" w:styleId="ETAsub-subpara">
    <w:name w:val="ETA(sub-subpara)"/>
    <w:basedOn w:val="OPCParaBase"/>
    <w:rsid w:val="00E92C2C"/>
    <w:pPr>
      <w:tabs>
        <w:tab w:val="right" w:pos="1412"/>
      </w:tabs>
      <w:spacing w:before="60" w:line="240" w:lineRule="auto"/>
      <w:ind w:left="1525" w:hanging="1525"/>
    </w:pPr>
    <w:rPr>
      <w:sz w:val="20"/>
    </w:rPr>
  </w:style>
  <w:style w:type="paragraph" w:customStyle="1" w:styleId="Formula">
    <w:name w:val="Formula"/>
    <w:basedOn w:val="OPCParaBase"/>
    <w:rsid w:val="00E92C2C"/>
    <w:pPr>
      <w:spacing w:line="240" w:lineRule="auto"/>
      <w:ind w:left="1134"/>
    </w:pPr>
    <w:rPr>
      <w:sz w:val="20"/>
    </w:rPr>
  </w:style>
  <w:style w:type="paragraph" w:styleId="Header">
    <w:name w:val="header"/>
    <w:basedOn w:val="OPCParaBase"/>
    <w:link w:val="HeaderChar"/>
    <w:unhideWhenUsed/>
    <w:rsid w:val="00E92C2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92C2C"/>
    <w:rPr>
      <w:rFonts w:eastAsia="Times New Roman" w:cs="Times New Roman"/>
      <w:sz w:val="16"/>
      <w:lang w:eastAsia="en-AU"/>
    </w:rPr>
  </w:style>
  <w:style w:type="paragraph" w:customStyle="1" w:styleId="House">
    <w:name w:val="House"/>
    <w:basedOn w:val="OPCParaBase"/>
    <w:rsid w:val="00E92C2C"/>
    <w:pPr>
      <w:spacing w:line="240" w:lineRule="auto"/>
    </w:pPr>
    <w:rPr>
      <w:sz w:val="28"/>
    </w:rPr>
  </w:style>
  <w:style w:type="paragraph" w:customStyle="1" w:styleId="Item">
    <w:name w:val="Item"/>
    <w:aliases w:val="i"/>
    <w:basedOn w:val="OPCParaBase"/>
    <w:next w:val="ItemHead"/>
    <w:rsid w:val="00E92C2C"/>
    <w:pPr>
      <w:keepLines/>
      <w:spacing w:before="80" w:line="240" w:lineRule="auto"/>
      <w:ind w:left="709"/>
    </w:pPr>
  </w:style>
  <w:style w:type="paragraph" w:customStyle="1" w:styleId="ItemHead">
    <w:name w:val="ItemHead"/>
    <w:aliases w:val="ih"/>
    <w:basedOn w:val="OPCParaBase"/>
    <w:next w:val="Item"/>
    <w:rsid w:val="00E92C2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92C2C"/>
    <w:pPr>
      <w:spacing w:line="240" w:lineRule="auto"/>
    </w:pPr>
    <w:rPr>
      <w:b/>
      <w:sz w:val="32"/>
    </w:rPr>
  </w:style>
  <w:style w:type="paragraph" w:customStyle="1" w:styleId="notedraft">
    <w:name w:val="note(draft)"/>
    <w:aliases w:val="nd"/>
    <w:basedOn w:val="OPCParaBase"/>
    <w:rsid w:val="00E92C2C"/>
    <w:pPr>
      <w:spacing w:before="240" w:line="240" w:lineRule="auto"/>
      <w:ind w:left="284" w:hanging="284"/>
    </w:pPr>
    <w:rPr>
      <w:i/>
      <w:sz w:val="24"/>
    </w:rPr>
  </w:style>
  <w:style w:type="paragraph" w:customStyle="1" w:styleId="notemargin">
    <w:name w:val="note(margin)"/>
    <w:aliases w:val="nm"/>
    <w:basedOn w:val="OPCParaBase"/>
    <w:rsid w:val="00E92C2C"/>
    <w:pPr>
      <w:tabs>
        <w:tab w:val="left" w:pos="709"/>
      </w:tabs>
      <w:spacing w:before="122" w:line="198" w:lineRule="exact"/>
      <w:ind w:left="709" w:hanging="709"/>
    </w:pPr>
    <w:rPr>
      <w:sz w:val="18"/>
    </w:rPr>
  </w:style>
  <w:style w:type="paragraph" w:customStyle="1" w:styleId="noteToPara">
    <w:name w:val="noteToPara"/>
    <w:aliases w:val="ntp"/>
    <w:basedOn w:val="OPCParaBase"/>
    <w:rsid w:val="00E92C2C"/>
    <w:pPr>
      <w:spacing w:before="122" w:line="198" w:lineRule="exact"/>
      <w:ind w:left="2353" w:hanging="709"/>
    </w:pPr>
    <w:rPr>
      <w:sz w:val="18"/>
    </w:rPr>
  </w:style>
  <w:style w:type="paragraph" w:customStyle="1" w:styleId="noteParlAmend">
    <w:name w:val="note(ParlAmend)"/>
    <w:aliases w:val="npp"/>
    <w:basedOn w:val="OPCParaBase"/>
    <w:next w:val="ParlAmend"/>
    <w:rsid w:val="00E92C2C"/>
    <w:pPr>
      <w:spacing w:line="240" w:lineRule="auto"/>
      <w:jc w:val="right"/>
    </w:pPr>
    <w:rPr>
      <w:rFonts w:ascii="Arial" w:hAnsi="Arial"/>
      <w:b/>
      <w:i/>
    </w:rPr>
  </w:style>
  <w:style w:type="paragraph" w:customStyle="1" w:styleId="Page1">
    <w:name w:val="Page1"/>
    <w:basedOn w:val="OPCParaBase"/>
    <w:rsid w:val="00E92C2C"/>
    <w:pPr>
      <w:spacing w:before="400" w:line="240" w:lineRule="auto"/>
    </w:pPr>
    <w:rPr>
      <w:b/>
      <w:sz w:val="32"/>
    </w:rPr>
  </w:style>
  <w:style w:type="paragraph" w:customStyle="1" w:styleId="PageBreak">
    <w:name w:val="PageBreak"/>
    <w:aliases w:val="pb"/>
    <w:basedOn w:val="OPCParaBase"/>
    <w:rsid w:val="00E92C2C"/>
    <w:pPr>
      <w:spacing w:line="240" w:lineRule="auto"/>
    </w:pPr>
    <w:rPr>
      <w:sz w:val="20"/>
    </w:rPr>
  </w:style>
  <w:style w:type="paragraph" w:customStyle="1" w:styleId="paragraphsub">
    <w:name w:val="paragraph(sub)"/>
    <w:aliases w:val="aa"/>
    <w:basedOn w:val="OPCParaBase"/>
    <w:rsid w:val="00E92C2C"/>
    <w:pPr>
      <w:tabs>
        <w:tab w:val="right" w:pos="1985"/>
      </w:tabs>
      <w:spacing w:before="40" w:line="240" w:lineRule="auto"/>
      <w:ind w:left="2098" w:hanging="2098"/>
    </w:pPr>
  </w:style>
  <w:style w:type="paragraph" w:customStyle="1" w:styleId="paragraphsub-sub">
    <w:name w:val="paragraph(sub-sub)"/>
    <w:aliases w:val="aaa"/>
    <w:basedOn w:val="OPCParaBase"/>
    <w:rsid w:val="00E92C2C"/>
    <w:pPr>
      <w:tabs>
        <w:tab w:val="right" w:pos="2722"/>
      </w:tabs>
      <w:spacing w:before="40" w:line="240" w:lineRule="auto"/>
      <w:ind w:left="2835" w:hanging="2835"/>
    </w:pPr>
  </w:style>
  <w:style w:type="paragraph" w:customStyle="1" w:styleId="paragraph">
    <w:name w:val="paragraph"/>
    <w:aliases w:val="a"/>
    <w:basedOn w:val="OPCParaBase"/>
    <w:rsid w:val="00E92C2C"/>
    <w:pPr>
      <w:tabs>
        <w:tab w:val="right" w:pos="1531"/>
      </w:tabs>
      <w:spacing w:before="40" w:line="240" w:lineRule="auto"/>
      <w:ind w:left="1644" w:hanging="1644"/>
    </w:pPr>
  </w:style>
  <w:style w:type="paragraph" w:customStyle="1" w:styleId="ParlAmend">
    <w:name w:val="ParlAmend"/>
    <w:aliases w:val="pp"/>
    <w:basedOn w:val="OPCParaBase"/>
    <w:rsid w:val="00E92C2C"/>
    <w:pPr>
      <w:spacing w:before="240" w:line="240" w:lineRule="atLeast"/>
      <w:ind w:hanging="567"/>
    </w:pPr>
    <w:rPr>
      <w:sz w:val="24"/>
    </w:rPr>
  </w:style>
  <w:style w:type="paragraph" w:customStyle="1" w:styleId="Penalty">
    <w:name w:val="Penalty"/>
    <w:basedOn w:val="OPCParaBase"/>
    <w:rsid w:val="00E92C2C"/>
    <w:pPr>
      <w:tabs>
        <w:tab w:val="left" w:pos="2977"/>
      </w:tabs>
      <w:spacing w:before="180" w:line="240" w:lineRule="auto"/>
      <w:ind w:left="1985" w:hanging="851"/>
    </w:pPr>
  </w:style>
  <w:style w:type="paragraph" w:customStyle="1" w:styleId="Portfolio">
    <w:name w:val="Portfolio"/>
    <w:basedOn w:val="OPCParaBase"/>
    <w:rsid w:val="00E92C2C"/>
    <w:pPr>
      <w:spacing w:line="240" w:lineRule="auto"/>
    </w:pPr>
    <w:rPr>
      <w:i/>
      <w:sz w:val="20"/>
    </w:rPr>
  </w:style>
  <w:style w:type="paragraph" w:customStyle="1" w:styleId="Preamble">
    <w:name w:val="Preamble"/>
    <w:basedOn w:val="OPCParaBase"/>
    <w:next w:val="Normal"/>
    <w:rsid w:val="00E92C2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92C2C"/>
    <w:pPr>
      <w:spacing w:line="240" w:lineRule="auto"/>
    </w:pPr>
    <w:rPr>
      <w:i/>
      <w:sz w:val="20"/>
    </w:rPr>
  </w:style>
  <w:style w:type="paragraph" w:customStyle="1" w:styleId="Session">
    <w:name w:val="Session"/>
    <w:basedOn w:val="OPCParaBase"/>
    <w:rsid w:val="00E92C2C"/>
    <w:pPr>
      <w:spacing w:line="240" w:lineRule="auto"/>
    </w:pPr>
    <w:rPr>
      <w:sz w:val="28"/>
    </w:rPr>
  </w:style>
  <w:style w:type="paragraph" w:customStyle="1" w:styleId="Sponsor">
    <w:name w:val="Sponsor"/>
    <w:basedOn w:val="OPCParaBase"/>
    <w:rsid w:val="00E92C2C"/>
    <w:pPr>
      <w:spacing w:line="240" w:lineRule="auto"/>
    </w:pPr>
    <w:rPr>
      <w:i/>
    </w:rPr>
  </w:style>
  <w:style w:type="paragraph" w:customStyle="1" w:styleId="Subitem">
    <w:name w:val="Subitem"/>
    <w:aliases w:val="iss"/>
    <w:basedOn w:val="OPCParaBase"/>
    <w:rsid w:val="00E92C2C"/>
    <w:pPr>
      <w:spacing w:before="180" w:line="240" w:lineRule="auto"/>
      <w:ind w:left="709" w:hanging="709"/>
    </w:pPr>
  </w:style>
  <w:style w:type="paragraph" w:customStyle="1" w:styleId="SubitemHead">
    <w:name w:val="SubitemHead"/>
    <w:aliases w:val="issh"/>
    <w:basedOn w:val="OPCParaBase"/>
    <w:rsid w:val="00E92C2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92C2C"/>
    <w:pPr>
      <w:spacing w:before="40" w:line="240" w:lineRule="auto"/>
      <w:ind w:left="1134"/>
    </w:pPr>
  </w:style>
  <w:style w:type="paragraph" w:customStyle="1" w:styleId="SubsectionHead">
    <w:name w:val="SubsectionHead"/>
    <w:aliases w:val="ssh"/>
    <w:basedOn w:val="OPCParaBase"/>
    <w:next w:val="subsection"/>
    <w:rsid w:val="00E92C2C"/>
    <w:pPr>
      <w:keepNext/>
      <w:keepLines/>
      <w:spacing w:before="240" w:line="240" w:lineRule="auto"/>
      <w:ind w:left="1134"/>
    </w:pPr>
    <w:rPr>
      <w:i/>
    </w:rPr>
  </w:style>
  <w:style w:type="paragraph" w:customStyle="1" w:styleId="Tablea">
    <w:name w:val="Table(a)"/>
    <w:aliases w:val="ta"/>
    <w:basedOn w:val="OPCParaBase"/>
    <w:rsid w:val="00E92C2C"/>
    <w:pPr>
      <w:spacing w:before="60" w:line="240" w:lineRule="auto"/>
      <w:ind w:left="284" w:hanging="284"/>
    </w:pPr>
    <w:rPr>
      <w:sz w:val="20"/>
    </w:rPr>
  </w:style>
  <w:style w:type="paragraph" w:customStyle="1" w:styleId="TableAA">
    <w:name w:val="Table(AA)"/>
    <w:aliases w:val="taaa"/>
    <w:basedOn w:val="OPCParaBase"/>
    <w:rsid w:val="00E92C2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92C2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92C2C"/>
    <w:pPr>
      <w:spacing w:before="60" w:line="240" w:lineRule="atLeast"/>
    </w:pPr>
    <w:rPr>
      <w:sz w:val="20"/>
    </w:rPr>
  </w:style>
  <w:style w:type="paragraph" w:customStyle="1" w:styleId="TLPBoxTextnote">
    <w:name w:val="TLPBoxText(note"/>
    <w:aliases w:val="right)"/>
    <w:basedOn w:val="OPCParaBase"/>
    <w:rsid w:val="00E92C2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92C2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92C2C"/>
    <w:pPr>
      <w:spacing w:before="122" w:line="198" w:lineRule="exact"/>
      <w:ind w:left="1985" w:hanging="851"/>
      <w:jc w:val="right"/>
    </w:pPr>
    <w:rPr>
      <w:sz w:val="18"/>
    </w:rPr>
  </w:style>
  <w:style w:type="paragraph" w:customStyle="1" w:styleId="TLPTableBullet">
    <w:name w:val="TLPTableBullet"/>
    <w:aliases w:val="ttb"/>
    <w:basedOn w:val="OPCParaBase"/>
    <w:rsid w:val="00E92C2C"/>
    <w:pPr>
      <w:spacing w:line="240" w:lineRule="exact"/>
      <w:ind w:left="284" w:hanging="284"/>
    </w:pPr>
    <w:rPr>
      <w:sz w:val="20"/>
    </w:rPr>
  </w:style>
  <w:style w:type="paragraph" w:styleId="TOC1">
    <w:name w:val="toc 1"/>
    <w:basedOn w:val="OPCParaBase"/>
    <w:next w:val="Normal"/>
    <w:uiPriority w:val="39"/>
    <w:semiHidden/>
    <w:unhideWhenUsed/>
    <w:rsid w:val="00E92C2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92C2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92C2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92C2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92C2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92C2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92C2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92C2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92C2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92C2C"/>
    <w:pPr>
      <w:keepLines/>
      <w:spacing w:before="240" w:after="120" w:line="240" w:lineRule="auto"/>
      <w:ind w:left="794"/>
    </w:pPr>
    <w:rPr>
      <w:b/>
      <w:kern w:val="28"/>
      <w:sz w:val="20"/>
    </w:rPr>
  </w:style>
  <w:style w:type="paragraph" w:customStyle="1" w:styleId="TofSectsHeading">
    <w:name w:val="TofSects(Heading)"/>
    <w:basedOn w:val="OPCParaBase"/>
    <w:rsid w:val="00E92C2C"/>
    <w:pPr>
      <w:spacing w:before="240" w:after="120" w:line="240" w:lineRule="auto"/>
    </w:pPr>
    <w:rPr>
      <w:b/>
      <w:sz w:val="24"/>
    </w:rPr>
  </w:style>
  <w:style w:type="paragraph" w:customStyle="1" w:styleId="TofSectsSection">
    <w:name w:val="TofSects(Section)"/>
    <w:basedOn w:val="OPCParaBase"/>
    <w:rsid w:val="00E92C2C"/>
    <w:pPr>
      <w:keepLines/>
      <w:spacing w:before="40" w:line="240" w:lineRule="auto"/>
      <w:ind w:left="1588" w:hanging="794"/>
    </w:pPr>
    <w:rPr>
      <w:kern w:val="28"/>
      <w:sz w:val="18"/>
    </w:rPr>
  </w:style>
  <w:style w:type="paragraph" w:customStyle="1" w:styleId="TofSectsSubdiv">
    <w:name w:val="TofSects(Subdiv)"/>
    <w:basedOn w:val="OPCParaBase"/>
    <w:rsid w:val="00E92C2C"/>
    <w:pPr>
      <w:keepLines/>
      <w:spacing w:before="80" w:line="240" w:lineRule="auto"/>
      <w:ind w:left="1588" w:hanging="794"/>
    </w:pPr>
    <w:rPr>
      <w:kern w:val="28"/>
    </w:rPr>
  </w:style>
  <w:style w:type="paragraph" w:customStyle="1" w:styleId="WRStyle">
    <w:name w:val="WR Style"/>
    <w:aliases w:val="WR"/>
    <w:basedOn w:val="OPCParaBase"/>
    <w:rsid w:val="00E92C2C"/>
    <w:pPr>
      <w:spacing w:before="240" w:line="240" w:lineRule="auto"/>
      <w:ind w:left="284" w:hanging="284"/>
    </w:pPr>
    <w:rPr>
      <w:b/>
      <w:i/>
      <w:kern w:val="28"/>
      <w:sz w:val="24"/>
    </w:rPr>
  </w:style>
  <w:style w:type="paragraph" w:customStyle="1" w:styleId="notepara">
    <w:name w:val="note(para)"/>
    <w:aliases w:val="na"/>
    <w:basedOn w:val="OPCParaBase"/>
    <w:rsid w:val="00E92C2C"/>
    <w:pPr>
      <w:spacing w:before="40" w:line="198" w:lineRule="exact"/>
      <w:ind w:left="2354" w:hanging="369"/>
    </w:pPr>
    <w:rPr>
      <w:sz w:val="18"/>
    </w:rPr>
  </w:style>
  <w:style w:type="paragraph" w:styleId="Footer">
    <w:name w:val="footer"/>
    <w:link w:val="FooterChar"/>
    <w:rsid w:val="00E92C2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92C2C"/>
    <w:rPr>
      <w:rFonts w:eastAsia="Times New Roman" w:cs="Times New Roman"/>
      <w:sz w:val="22"/>
      <w:szCs w:val="24"/>
      <w:lang w:eastAsia="en-AU"/>
    </w:rPr>
  </w:style>
  <w:style w:type="character" w:styleId="LineNumber">
    <w:name w:val="line number"/>
    <w:basedOn w:val="OPCCharBase"/>
    <w:uiPriority w:val="99"/>
    <w:semiHidden/>
    <w:unhideWhenUsed/>
    <w:rsid w:val="00E92C2C"/>
    <w:rPr>
      <w:sz w:val="16"/>
    </w:rPr>
  </w:style>
  <w:style w:type="table" w:customStyle="1" w:styleId="CFlag">
    <w:name w:val="CFlag"/>
    <w:basedOn w:val="TableNormal"/>
    <w:uiPriority w:val="99"/>
    <w:rsid w:val="00E92C2C"/>
    <w:rPr>
      <w:rFonts w:eastAsia="Times New Roman" w:cs="Times New Roman"/>
      <w:lang w:eastAsia="en-AU"/>
    </w:rPr>
    <w:tblPr/>
  </w:style>
  <w:style w:type="paragraph" w:customStyle="1" w:styleId="NotesHeading1">
    <w:name w:val="NotesHeading 1"/>
    <w:basedOn w:val="OPCParaBase"/>
    <w:next w:val="Normal"/>
    <w:rsid w:val="00E92C2C"/>
    <w:rPr>
      <w:b/>
      <w:sz w:val="28"/>
      <w:szCs w:val="28"/>
    </w:rPr>
  </w:style>
  <w:style w:type="paragraph" w:customStyle="1" w:styleId="NotesHeading2">
    <w:name w:val="NotesHeading 2"/>
    <w:basedOn w:val="OPCParaBase"/>
    <w:next w:val="Normal"/>
    <w:rsid w:val="00E92C2C"/>
    <w:rPr>
      <w:b/>
      <w:sz w:val="28"/>
      <w:szCs w:val="28"/>
    </w:rPr>
  </w:style>
  <w:style w:type="paragraph" w:customStyle="1" w:styleId="SignCoverPageEnd">
    <w:name w:val="SignCoverPageEnd"/>
    <w:basedOn w:val="OPCParaBase"/>
    <w:next w:val="Normal"/>
    <w:rsid w:val="00E92C2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92C2C"/>
    <w:pPr>
      <w:pBdr>
        <w:top w:val="single" w:sz="4" w:space="1" w:color="auto"/>
      </w:pBdr>
      <w:spacing w:before="360"/>
      <w:ind w:right="397"/>
      <w:jc w:val="both"/>
    </w:pPr>
  </w:style>
  <w:style w:type="paragraph" w:customStyle="1" w:styleId="Paragraphsub-sub-sub">
    <w:name w:val="Paragraph(sub-sub-sub)"/>
    <w:aliases w:val="aaaa"/>
    <w:basedOn w:val="OPCParaBase"/>
    <w:rsid w:val="00E92C2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92C2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92C2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92C2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92C2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92C2C"/>
    <w:pPr>
      <w:spacing w:before="120"/>
    </w:pPr>
  </w:style>
  <w:style w:type="paragraph" w:customStyle="1" w:styleId="TableTextEndNotes">
    <w:name w:val="TableTextEndNotes"/>
    <w:aliases w:val="Tten"/>
    <w:basedOn w:val="Normal"/>
    <w:rsid w:val="00E92C2C"/>
    <w:pPr>
      <w:spacing w:before="60" w:line="240" w:lineRule="auto"/>
    </w:pPr>
    <w:rPr>
      <w:rFonts w:cs="Arial"/>
      <w:sz w:val="20"/>
      <w:szCs w:val="22"/>
    </w:rPr>
  </w:style>
  <w:style w:type="paragraph" w:customStyle="1" w:styleId="TableHeading">
    <w:name w:val="TableHeading"/>
    <w:aliases w:val="th"/>
    <w:basedOn w:val="OPCParaBase"/>
    <w:next w:val="Tabletext"/>
    <w:rsid w:val="00E92C2C"/>
    <w:pPr>
      <w:keepNext/>
      <w:spacing w:before="60" w:line="240" w:lineRule="atLeast"/>
    </w:pPr>
    <w:rPr>
      <w:b/>
      <w:sz w:val="20"/>
    </w:rPr>
  </w:style>
  <w:style w:type="paragraph" w:customStyle="1" w:styleId="NoteToSubpara">
    <w:name w:val="NoteToSubpara"/>
    <w:aliases w:val="nts"/>
    <w:basedOn w:val="OPCParaBase"/>
    <w:rsid w:val="00E92C2C"/>
    <w:pPr>
      <w:spacing w:before="40" w:line="198" w:lineRule="exact"/>
      <w:ind w:left="2835" w:hanging="709"/>
    </w:pPr>
    <w:rPr>
      <w:sz w:val="18"/>
    </w:rPr>
  </w:style>
  <w:style w:type="paragraph" w:customStyle="1" w:styleId="ENoteTableHeading">
    <w:name w:val="ENoteTableHeading"/>
    <w:aliases w:val="enth"/>
    <w:basedOn w:val="OPCParaBase"/>
    <w:rsid w:val="00E92C2C"/>
    <w:pPr>
      <w:keepNext/>
      <w:spacing w:before="60" w:line="240" w:lineRule="atLeast"/>
    </w:pPr>
    <w:rPr>
      <w:rFonts w:ascii="Arial" w:hAnsi="Arial"/>
      <w:b/>
      <w:sz w:val="16"/>
    </w:rPr>
  </w:style>
  <w:style w:type="paragraph" w:customStyle="1" w:styleId="ENoteTTi">
    <w:name w:val="ENoteTTi"/>
    <w:aliases w:val="entti"/>
    <w:basedOn w:val="OPCParaBase"/>
    <w:rsid w:val="00E92C2C"/>
    <w:pPr>
      <w:keepNext/>
      <w:spacing w:before="60" w:line="240" w:lineRule="atLeast"/>
      <w:ind w:left="170"/>
    </w:pPr>
    <w:rPr>
      <w:sz w:val="16"/>
    </w:rPr>
  </w:style>
  <w:style w:type="paragraph" w:customStyle="1" w:styleId="ENotesHeading1">
    <w:name w:val="ENotesHeading 1"/>
    <w:aliases w:val="Enh1"/>
    <w:basedOn w:val="OPCParaBase"/>
    <w:next w:val="Normal"/>
    <w:rsid w:val="00E92C2C"/>
    <w:pPr>
      <w:spacing w:before="120"/>
      <w:outlineLvl w:val="1"/>
    </w:pPr>
    <w:rPr>
      <w:b/>
      <w:sz w:val="28"/>
      <w:szCs w:val="28"/>
    </w:rPr>
  </w:style>
  <w:style w:type="paragraph" w:customStyle="1" w:styleId="ENotesHeading2">
    <w:name w:val="ENotesHeading 2"/>
    <w:aliases w:val="Enh2"/>
    <w:basedOn w:val="OPCParaBase"/>
    <w:next w:val="Normal"/>
    <w:rsid w:val="00E92C2C"/>
    <w:pPr>
      <w:spacing w:before="120" w:after="120"/>
      <w:outlineLvl w:val="2"/>
    </w:pPr>
    <w:rPr>
      <w:b/>
      <w:sz w:val="24"/>
      <w:szCs w:val="28"/>
    </w:rPr>
  </w:style>
  <w:style w:type="paragraph" w:customStyle="1" w:styleId="ENoteTTIndentHeading">
    <w:name w:val="ENoteTTIndentHeading"/>
    <w:aliases w:val="enTTHi"/>
    <w:basedOn w:val="OPCParaBase"/>
    <w:rsid w:val="00E92C2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92C2C"/>
    <w:pPr>
      <w:spacing w:before="60" w:line="240" w:lineRule="atLeast"/>
    </w:pPr>
    <w:rPr>
      <w:sz w:val="16"/>
    </w:rPr>
  </w:style>
  <w:style w:type="paragraph" w:customStyle="1" w:styleId="MadeunderText">
    <w:name w:val="MadeunderText"/>
    <w:basedOn w:val="OPCParaBase"/>
    <w:next w:val="Normal"/>
    <w:rsid w:val="00E92C2C"/>
    <w:pPr>
      <w:spacing w:before="240"/>
    </w:pPr>
    <w:rPr>
      <w:sz w:val="24"/>
      <w:szCs w:val="24"/>
    </w:rPr>
  </w:style>
  <w:style w:type="paragraph" w:customStyle="1" w:styleId="ENotesHeading3">
    <w:name w:val="ENotesHeading 3"/>
    <w:aliases w:val="Enh3"/>
    <w:basedOn w:val="OPCParaBase"/>
    <w:next w:val="Normal"/>
    <w:rsid w:val="00E92C2C"/>
    <w:pPr>
      <w:keepNext/>
      <w:spacing w:before="120" w:line="240" w:lineRule="auto"/>
      <w:outlineLvl w:val="4"/>
    </w:pPr>
    <w:rPr>
      <w:b/>
      <w:szCs w:val="24"/>
    </w:rPr>
  </w:style>
  <w:style w:type="paragraph" w:customStyle="1" w:styleId="SubPartCASA">
    <w:name w:val="SubPart(CASA)"/>
    <w:aliases w:val="csp"/>
    <w:basedOn w:val="OPCParaBase"/>
    <w:next w:val="ActHead3"/>
    <w:rsid w:val="00E92C2C"/>
    <w:pPr>
      <w:keepNext/>
      <w:keepLines/>
      <w:spacing w:before="280"/>
      <w:outlineLvl w:val="1"/>
    </w:pPr>
    <w:rPr>
      <w:b/>
      <w:kern w:val="28"/>
      <w:sz w:val="32"/>
    </w:rPr>
  </w:style>
  <w:style w:type="character" w:customStyle="1" w:styleId="CharSubPartTextCASA">
    <w:name w:val="CharSubPartText(CASA)"/>
    <w:basedOn w:val="OPCCharBase"/>
    <w:uiPriority w:val="1"/>
    <w:rsid w:val="00E92C2C"/>
  </w:style>
  <w:style w:type="character" w:customStyle="1" w:styleId="CharSubPartNoCASA">
    <w:name w:val="CharSubPartNo(CASA)"/>
    <w:basedOn w:val="OPCCharBase"/>
    <w:uiPriority w:val="1"/>
    <w:rsid w:val="00E92C2C"/>
  </w:style>
  <w:style w:type="paragraph" w:customStyle="1" w:styleId="ENoteTTIndentHeadingSub">
    <w:name w:val="ENoteTTIndentHeadingSub"/>
    <w:aliases w:val="enTTHis"/>
    <w:basedOn w:val="OPCParaBase"/>
    <w:rsid w:val="00E92C2C"/>
    <w:pPr>
      <w:keepNext/>
      <w:spacing w:before="60" w:line="240" w:lineRule="atLeast"/>
      <w:ind w:left="340"/>
    </w:pPr>
    <w:rPr>
      <w:b/>
      <w:sz w:val="16"/>
    </w:rPr>
  </w:style>
  <w:style w:type="paragraph" w:customStyle="1" w:styleId="ENoteTTiSub">
    <w:name w:val="ENoteTTiSub"/>
    <w:aliases w:val="enttis"/>
    <w:basedOn w:val="OPCParaBase"/>
    <w:rsid w:val="00E92C2C"/>
    <w:pPr>
      <w:keepNext/>
      <w:spacing w:before="60" w:line="240" w:lineRule="atLeast"/>
      <w:ind w:left="340"/>
    </w:pPr>
    <w:rPr>
      <w:sz w:val="16"/>
    </w:rPr>
  </w:style>
  <w:style w:type="paragraph" w:customStyle="1" w:styleId="SubDivisionMigration">
    <w:name w:val="SubDivisionMigration"/>
    <w:aliases w:val="sdm"/>
    <w:basedOn w:val="OPCParaBase"/>
    <w:rsid w:val="00E92C2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92C2C"/>
    <w:pPr>
      <w:keepNext/>
      <w:keepLines/>
      <w:spacing w:before="240" w:line="240" w:lineRule="auto"/>
      <w:ind w:left="1134" w:hanging="1134"/>
    </w:pPr>
    <w:rPr>
      <w:b/>
      <w:sz w:val="28"/>
    </w:rPr>
  </w:style>
  <w:style w:type="table" w:styleId="TableGrid">
    <w:name w:val="Table Grid"/>
    <w:basedOn w:val="TableNormal"/>
    <w:uiPriority w:val="59"/>
    <w:rsid w:val="00E92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E92C2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92C2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92C2C"/>
    <w:rPr>
      <w:sz w:val="22"/>
    </w:rPr>
  </w:style>
  <w:style w:type="paragraph" w:customStyle="1" w:styleId="SOTextNote">
    <w:name w:val="SO TextNote"/>
    <w:aliases w:val="sont"/>
    <w:basedOn w:val="SOText"/>
    <w:qFormat/>
    <w:rsid w:val="00E92C2C"/>
    <w:pPr>
      <w:spacing w:before="122" w:line="198" w:lineRule="exact"/>
      <w:ind w:left="1843" w:hanging="709"/>
    </w:pPr>
    <w:rPr>
      <w:sz w:val="18"/>
    </w:rPr>
  </w:style>
  <w:style w:type="paragraph" w:customStyle="1" w:styleId="SOPara">
    <w:name w:val="SO Para"/>
    <w:aliases w:val="soa"/>
    <w:basedOn w:val="SOText"/>
    <w:link w:val="SOParaChar"/>
    <w:qFormat/>
    <w:rsid w:val="00E92C2C"/>
    <w:pPr>
      <w:tabs>
        <w:tab w:val="right" w:pos="1786"/>
      </w:tabs>
      <w:spacing w:before="40"/>
      <w:ind w:left="2070" w:hanging="936"/>
    </w:pPr>
  </w:style>
  <w:style w:type="character" w:customStyle="1" w:styleId="SOParaChar">
    <w:name w:val="SO Para Char"/>
    <w:aliases w:val="soa Char"/>
    <w:basedOn w:val="DefaultParagraphFont"/>
    <w:link w:val="SOPara"/>
    <w:rsid w:val="00E92C2C"/>
    <w:rPr>
      <w:sz w:val="22"/>
    </w:rPr>
  </w:style>
  <w:style w:type="paragraph" w:customStyle="1" w:styleId="FileName">
    <w:name w:val="FileName"/>
    <w:basedOn w:val="Normal"/>
    <w:rsid w:val="00E92C2C"/>
  </w:style>
  <w:style w:type="paragraph" w:customStyle="1" w:styleId="SOHeadBold">
    <w:name w:val="SO HeadBold"/>
    <w:aliases w:val="sohb"/>
    <w:basedOn w:val="SOText"/>
    <w:next w:val="SOText"/>
    <w:link w:val="SOHeadBoldChar"/>
    <w:qFormat/>
    <w:rsid w:val="00E92C2C"/>
    <w:rPr>
      <w:b/>
    </w:rPr>
  </w:style>
  <w:style w:type="character" w:customStyle="1" w:styleId="SOHeadBoldChar">
    <w:name w:val="SO HeadBold Char"/>
    <w:aliases w:val="sohb Char"/>
    <w:basedOn w:val="DefaultParagraphFont"/>
    <w:link w:val="SOHeadBold"/>
    <w:rsid w:val="00E92C2C"/>
    <w:rPr>
      <w:b/>
      <w:sz w:val="22"/>
    </w:rPr>
  </w:style>
  <w:style w:type="paragraph" w:customStyle="1" w:styleId="SOHeadItalic">
    <w:name w:val="SO HeadItalic"/>
    <w:aliases w:val="sohi"/>
    <w:basedOn w:val="SOText"/>
    <w:next w:val="SOText"/>
    <w:link w:val="SOHeadItalicChar"/>
    <w:qFormat/>
    <w:rsid w:val="00E92C2C"/>
    <w:rPr>
      <w:i/>
    </w:rPr>
  </w:style>
  <w:style w:type="character" w:customStyle="1" w:styleId="SOHeadItalicChar">
    <w:name w:val="SO HeadItalic Char"/>
    <w:aliases w:val="sohi Char"/>
    <w:basedOn w:val="DefaultParagraphFont"/>
    <w:link w:val="SOHeadItalic"/>
    <w:rsid w:val="00E92C2C"/>
    <w:rPr>
      <w:i/>
      <w:sz w:val="22"/>
    </w:rPr>
  </w:style>
  <w:style w:type="paragraph" w:customStyle="1" w:styleId="SOBullet">
    <w:name w:val="SO Bullet"/>
    <w:aliases w:val="sotb"/>
    <w:basedOn w:val="SOText"/>
    <w:link w:val="SOBulletChar"/>
    <w:qFormat/>
    <w:rsid w:val="00E92C2C"/>
    <w:pPr>
      <w:ind w:left="1559" w:hanging="425"/>
    </w:pPr>
  </w:style>
  <w:style w:type="character" w:customStyle="1" w:styleId="SOBulletChar">
    <w:name w:val="SO Bullet Char"/>
    <w:aliases w:val="sotb Char"/>
    <w:basedOn w:val="DefaultParagraphFont"/>
    <w:link w:val="SOBullet"/>
    <w:rsid w:val="00E92C2C"/>
    <w:rPr>
      <w:sz w:val="22"/>
    </w:rPr>
  </w:style>
  <w:style w:type="paragraph" w:customStyle="1" w:styleId="SOBulletNote">
    <w:name w:val="SO BulletNote"/>
    <w:aliases w:val="sonb"/>
    <w:basedOn w:val="SOTextNote"/>
    <w:link w:val="SOBulletNoteChar"/>
    <w:qFormat/>
    <w:rsid w:val="00E92C2C"/>
    <w:pPr>
      <w:tabs>
        <w:tab w:val="left" w:pos="1560"/>
      </w:tabs>
      <w:ind w:left="2268" w:hanging="1134"/>
    </w:pPr>
  </w:style>
  <w:style w:type="character" w:customStyle="1" w:styleId="SOBulletNoteChar">
    <w:name w:val="SO BulletNote Char"/>
    <w:aliases w:val="sonb Char"/>
    <w:basedOn w:val="DefaultParagraphFont"/>
    <w:link w:val="SOBulletNote"/>
    <w:rsid w:val="00E92C2C"/>
    <w:rPr>
      <w:sz w:val="18"/>
    </w:rPr>
  </w:style>
  <w:style w:type="paragraph" w:customStyle="1" w:styleId="SOText2">
    <w:name w:val="SO Text2"/>
    <w:aliases w:val="sot2"/>
    <w:basedOn w:val="Normal"/>
    <w:next w:val="SOText"/>
    <w:link w:val="SOText2Char"/>
    <w:rsid w:val="00E92C2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92C2C"/>
    <w:rPr>
      <w:sz w:val="22"/>
    </w:rPr>
  </w:style>
  <w:style w:type="character" w:customStyle="1" w:styleId="subsectionChar">
    <w:name w:val="subsection Char"/>
    <w:aliases w:val="ss Char"/>
    <w:link w:val="subsection"/>
    <w:locked/>
    <w:rsid w:val="00A94DE4"/>
    <w:rPr>
      <w:rFonts w:eastAsia="Times New Roman" w:cs="Times New Roman"/>
      <w:sz w:val="22"/>
      <w:lang w:eastAsia="en-AU"/>
    </w:rPr>
  </w:style>
  <w:style w:type="paragraph" w:styleId="BalloonText">
    <w:name w:val="Balloon Text"/>
    <w:basedOn w:val="Normal"/>
    <w:link w:val="BalloonTextChar"/>
    <w:uiPriority w:val="99"/>
    <w:semiHidden/>
    <w:unhideWhenUsed/>
    <w:rsid w:val="00A94D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DE4"/>
    <w:rPr>
      <w:rFonts w:ascii="Tahoma" w:hAnsi="Tahoma" w:cs="Tahoma"/>
      <w:sz w:val="16"/>
      <w:szCs w:val="16"/>
    </w:rPr>
  </w:style>
  <w:style w:type="paragraph" w:customStyle="1" w:styleId="Transitional">
    <w:name w:val="Transitional"/>
    <w:aliases w:val="tr"/>
    <w:basedOn w:val="ItemHead"/>
    <w:next w:val="Item"/>
    <w:rsid w:val="00E92C2C"/>
  </w:style>
  <w:style w:type="character" w:styleId="Hyperlink">
    <w:name w:val="Hyperlink"/>
    <w:basedOn w:val="DefaultParagraphFont"/>
    <w:uiPriority w:val="99"/>
    <w:semiHidden/>
    <w:unhideWhenUsed/>
    <w:rsid w:val="00504A23"/>
    <w:rPr>
      <w:color w:val="0000FF" w:themeColor="hyperlink"/>
      <w:u w:val="single"/>
    </w:rPr>
  </w:style>
  <w:style w:type="character" w:styleId="FollowedHyperlink">
    <w:name w:val="FollowedHyperlink"/>
    <w:basedOn w:val="DefaultParagraphFont"/>
    <w:uiPriority w:val="99"/>
    <w:semiHidden/>
    <w:unhideWhenUsed/>
    <w:rsid w:val="00504A23"/>
    <w:rPr>
      <w:color w:val="0000FF" w:themeColor="hyperlink"/>
      <w:u w:val="single"/>
    </w:rPr>
  </w:style>
  <w:style w:type="character" w:customStyle="1" w:styleId="Heading1Char">
    <w:name w:val="Heading 1 Char"/>
    <w:basedOn w:val="DefaultParagraphFont"/>
    <w:link w:val="Heading1"/>
    <w:uiPriority w:val="9"/>
    <w:rsid w:val="00823E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23E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3E6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23E6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23E6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23E6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23E6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23E6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23E63"/>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823E63"/>
    <w:pPr>
      <w:spacing w:before="800"/>
    </w:pPr>
  </w:style>
  <w:style w:type="character" w:customStyle="1" w:styleId="OPCParaBaseChar">
    <w:name w:val="OPCParaBase Char"/>
    <w:basedOn w:val="DefaultParagraphFont"/>
    <w:link w:val="OPCParaBase"/>
    <w:rsid w:val="00823E63"/>
    <w:rPr>
      <w:rFonts w:eastAsia="Times New Roman" w:cs="Times New Roman"/>
      <w:sz w:val="22"/>
      <w:lang w:eastAsia="en-AU"/>
    </w:rPr>
  </w:style>
  <w:style w:type="character" w:customStyle="1" w:styleId="ShortTChar">
    <w:name w:val="ShortT Char"/>
    <w:basedOn w:val="OPCParaBaseChar"/>
    <w:link w:val="ShortT"/>
    <w:rsid w:val="00823E63"/>
    <w:rPr>
      <w:rFonts w:eastAsia="Times New Roman" w:cs="Times New Roman"/>
      <w:b/>
      <w:sz w:val="40"/>
      <w:lang w:eastAsia="en-AU"/>
    </w:rPr>
  </w:style>
  <w:style w:type="character" w:customStyle="1" w:styleId="ShortTP1Char">
    <w:name w:val="ShortTP1 Char"/>
    <w:basedOn w:val="ShortTChar"/>
    <w:link w:val="ShortTP1"/>
    <w:rsid w:val="00823E63"/>
    <w:rPr>
      <w:rFonts w:eastAsia="Times New Roman" w:cs="Times New Roman"/>
      <w:b/>
      <w:sz w:val="40"/>
      <w:lang w:eastAsia="en-AU"/>
    </w:rPr>
  </w:style>
  <w:style w:type="paragraph" w:customStyle="1" w:styleId="ActNoP1">
    <w:name w:val="ActNoP1"/>
    <w:basedOn w:val="Actno"/>
    <w:link w:val="ActNoP1Char"/>
    <w:rsid w:val="00823E63"/>
    <w:pPr>
      <w:spacing w:before="800"/>
    </w:pPr>
    <w:rPr>
      <w:sz w:val="28"/>
    </w:rPr>
  </w:style>
  <w:style w:type="character" w:customStyle="1" w:styleId="ActnoChar">
    <w:name w:val="Actno Char"/>
    <w:basedOn w:val="ShortTChar"/>
    <w:link w:val="Actno"/>
    <w:rsid w:val="00823E63"/>
    <w:rPr>
      <w:rFonts w:eastAsia="Times New Roman" w:cs="Times New Roman"/>
      <w:b/>
      <w:sz w:val="40"/>
      <w:lang w:eastAsia="en-AU"/>
    </w:rPr>
  </w:style>
  <w:style w:type="character" w:customStyle="1" w:styleId="ActNoP1Char">
    <w:name w:val="ActNoP1 Char"/>
    <w:basedOn w:val="ActnoChar"/>
    <w:link w:val="ActNoP1"/>
    <w:rsid w:val="00823E63"/>
    <w:rPr>
      <w:rFonts w:eastAsia="Times New Roman" w:cs="Times New Roman"/>
      <w:b/>
      <w:sz w:val="28"/>
      <w:lang w:eastAsia="en-AU"/>
    </w:rPr>
  </w:style>
  <w:style w:type="paragraph" w:customStyle="1" w:styleId="ShortTCP">
    <w:name w:val="ShortTCP"/>
    <w:basedOn w:val="ShortT"/>
    <w:link w:val="ShortTCPChar"/>
    <w:rsid w:val="00823E63"/>
  </w:style>
  <w:style w:type="character" w:customStyle="1" w:styleId="ShortTCPChar">
    <w:name w:val="ShortTCP Char"/>
    <w:basedOn w:val="ShortTChar"/>
    <w:link w:val="ShortTCP"/>
    <w:rsid w:val="00823E63"/>
    <w:rPr>
      <w:rFonts w:eastAsia="Times New Roman" w:cs="Times New Roman"/>
      <w:b/>
      <w:sz w:val="40"/>
      <w:lang w:eastAsia="en-AU"/>
    </w:rPr>
  </w:style>
  <w:style w:type="paragraph" w:customStyle="1" w:styleId="ActNoCP">
    <w:name w:val="ActNoCP"/>
    <w:basedOn w:val="Actno"/>
    <w:link w:val="ActNoCPChar"/>
    <w:rsid w:val="00823E63"/>
    <w:pPr>
      <w:spacing w:before="400"/>
    </w:pPr>
  </w:style>
  <w:style w:type="character" w:customStyle="1" w:styleId="ActNoCPChar">
    <w:name w:val="ActNoCP Char"/>
    <w:basedOn w:val="ActnoChar"/>
    <w:link w:val="ActNoCP"/>
    <w:rsid w:val="00823E63"/>
    <w:rPr>
      <w:rFonts w:eastAsia="Times New Roman" w:cs="Times New Roman"/>
      <w:b/>
      <w:sz w:val="40"/>
      <w:lang w:eastAsia="en-AU"/>
    </w:rPr>
  </w:style>
  <w:style w:type="paragraph" w:customStyle="1" w:styleId="AssentBk">
    <w:name w:val="AssentBk"/>
    <w:basedOn w:val="Normal"/>
    <w:rsid w:val="00823E63"/>
    <w:pPr>
      <w:spacing w:line="240" w:lineRule="auto"/>
    </w:pPr>
    <w:rPr>
      <w:rFonts w:eastAsia="Times New Roman" w:cs="Times New Roman"/>
      <w:sz w:val="20"/>
      <w:lang w:eastAsia="en-AU"/>
    </w:rPr>
  </w:style>
  <w:style w:type="paragraph" w:customStyle="1" w:styleId="AssentDt">
    <w:name w:val="AssentDt"/>
    <w:basedOn w:val="Normal"/>
    <w:rsid w:val="00071A26"/>
    <w:pPr>
      <w:spacing w:line="240" w:lineRule="auto"/>
    </w:pPr>
    <w:rPr>
      <w:rFonts w:eastAsia="Times New Roman" w:cs="Times New Roman"/>
      <w:sz w:val="20"/>
      <w:lang w:eastAsia="en-AU"/>
    </w:rPr>
  </w:style>
  <w:style w:type="paragraph" w:customStyle="1" w:styleId="2ndRd">
    <w:name w:val="2ndRd"/>
    <w:basedOn w:val="Normal"/>
    <w:rsid w:val="00071A26"/>
    <w:pPr>
      <w:spacing w:line="240" w:lineRule="auto"/>
    </w:pPr>
    <w:rPr>
      <w:rFonts w:eastAsia="Times New Roman" w:cs="Times New Roman"/>
      <w:sz w:val="20"/>
      <w:lang w:eastAsia="en-AU"/>
    </w:rPr>
  </w:style>
  <w:style w:type="paragraph" w:customStyle="1" w:styleId="ScalePlusRef">
    <w:name w:val="ScalePlusRef"/>
    <w:basedOn w:val="Normal"/>
    <w:rsid w:val="00071A2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92C2C"/>
    <w:pPr>
      <w:spacing w:line="260" w:lineRule="atLeast"/>
    </w:pPr>
    <w:rPr>
      <w:sz w:val="22"/>
    </w:rPr>
  </w:style>
  <w:style w:type="paragraph" w:styleId="Heading1">
    <w:name w:val="heading 1"/>
    <w:basedOn w:val="Normal"/>
    <w:next w:val="Normal"/>
    <w:link w:val="Heading1Char"/>
    <w:uiPriority w:val="9"/>
    <w:qFormat/>
    <w:rsid w:val="00823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23E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3E6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3E6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3E6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3E6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3E6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3E6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3E6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92C2C"/>
  </w:style>
  <w:style w:type="paragraph" w:customStyle="1" w:styleId="OPCParaBase">
    <w:name w:val="OPCParaBase"/>
    <w:link w:val="OPCParaBaseChar"/>
    <w:qFormat/>
    <w:rsid w:val="00E92C2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92C2C"/>
    <w:pPr>
      <w:spacing w:line="240" w:lineRule="auto"/>
    </w:pPr>
    <w:rPr>
      <w:b/>
      <w:sz w:val="40"/>
    </w:rPr>
  </w:style>
  <w:style w:type="paragraph" w:customStyle="1" w:styleId="ActHead1">
    <w:name w:val="ActHead 1"/>
    <w:aliases w:val="c"/>
    <w:basedOn w:val="OPCParaBase"/>
    <w:next w:val="Normal"/>
    <w:qFormat/>
    <w:rsid w:val="00E92C2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92C2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92C2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92C2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92C2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92C2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92C2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92C2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92C2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92C2C"/>
  </w:style>
  <w:style w:type="paragraph" w:customStyle="1" w:styleId="Blocks">
    <w:name w:val="Blocks"/>
    <w:aliases w:val="bb"/>
    <w:basedOn w:val="OPCParaBase"/>
    <w:qFormat/>
    <w:rsid w:val="00E92C2C"/>
    <w:pPr>
      <w:spacing w:line="240" w:lineRule="auto"/>
    </w:pPr>
    <w:rPr>
      <w:sz w:val="24"/>
    </w:rPr>
  </w:style>
  <w:style w:type="paragraph" w:customStyle="1" w:styleId="BoxText">
    <w:name w:val="BoxText"/>
    <w:aliases w:val="bt"/>
    <w:basedOn w:val="OPCParaBase"/>
    <w:qFormat/>
    <w:rsid w:val="00E92C2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92C2C"/>
    <w:rPr>
      <w:b/>
    </w:rPr>
  </w:style>
  <w:style w:type="paragraph" w:customStyle="1" w:styleId="BoxHeadItalic">
    <w:name w:val="BoxHeadItalic"/>
    <w:aliases w:val="bhi"/>
    <w:basedOn w:val="BoxText"/>
    <w:next w:val="BoxStep"/>
    <w:qFormat/>
    <w:rsid w:val="00E92C2C"/>
    <w:rPr>
      <w:i/>
    </w:rPr>
  </w:style>
  <w:style w:type="paragraph" w:customStyle="1" w:styleId="BoxList">
    <w:name w:val="BoxList"/>
    <w:aliases w:val="bl"/>
    <w:basedOn w:val="BoxText"/>
    <w:qFormat/>
    <w:rsid w:val="00E92C2C"/>
    <w:pPr>
      <w:ind w:left="1559" w:hanging="425"/>
    </w:pPr>
  </w:style>
  <w:style w:type="paragraph" w:customStyle="1" w:styleId="BoxNote">
    <w:name w:val="BoxNote"/>
    <w:aliases w:val="bn"/>
    <w:basedOn w:val="BoxText"/>
    <w:qFormat/>
    <w:rsid w:val="00E92C2C"/>
    <w:pPr>
      <w:tabs>
        <w:tab w:val="left" w:pos="1985"/>
      </w:tabs>
      <w:spacing w:before="122" w:line="198" w:lineRule="exact"/>
      <w:ind w:left="2948" w:hanging="1814"/>
    </w:pPr>
    <w:rPr>
      <w:sz w:val="18"/>
    </w:rPr>
  </w:style>
  <w:style w:type="paragraph" w:customStyle="1" w:styleId="BoxPara">
    <w:name w:val="BoxPara"/>
    <w:aliases w:val="bp"/>
    <w:basedOn w:val="BoxText"/>
    <w:qFormat/>
    <w:rsid w:val="00E92C2C"/>
    <w:pPr>
      <w:tabs>
        <w:tab w:val="right" w:pos="2268"/>
      </w:tabs>
      <w:ind w:left="2552" w:hanging="1418"/>
    </w:pPr>
  </w:style>
  <w:style w:type="paragraph" w:customStyle="1" w:styleId="BoxStep">
    <w:name w:val="BoxStep"/>
    <w:aliases w:val="bs"/>
    <w:basedOn w:val="BoxText"/>
    <w:qFormat/>
    <w:rsid w:val="00E92C2C"/>
    <w:pPr>
      <w:ind w:left="1985" w:hanging="851"/>
    </w:pPr>
  </w:style>
  <w:style w:type="character" w:customStyle="1" w:styleId="CharAmPartNo">
    <w:name w:val="CharAmPartNo"/>
    <w:basedOn w:val="OPCCharBase"/>
    <w:qFormat/>
    <w:rsid w:val="00E92C2C"/>
  </w:style>
  <w:style w:type="character" w:customStyle="1" w:styleId="CharAmPartText">
    <w:name w:val="CharAmPartText"/>
    <w:basedOn w:val="OPCCharBase"/>
    <w:qFormat/>
    <w:rsid w:val="00E92C2C"/>
  </w:style>
  <w:style w:type="character" w:customStyle="1" w:styleId="CharAmSchNo">
    <w:name w:val="CharAmSchNo"/>
    <w:basedOn w:val="OPCCharBase"/>
    <w:qFormat/>
    <w:rsid w:val="00E92C2C"/>
  </w:style>
  <w:style w:type="character" w:customStyle="1" w:styleId="CharAmSchText">
    <w:name w:val="CharAmSchText"/>
    <w:basedOn w:val="OPCCharBase"/>
    <w:qFormat/>
    <w:rsid w:val="00E92C2C"/>
  </w:style>
  <w:style w:type="character" w:customStyle="1" w:styleId="CharBoldItalic">
    <w:name w:val="CharBoldItalic"/>
    <w:basedOn w:val="OPCCharBase"/>
    <w:uiPriority w:val="1"/>
    <w:qFormat/>
    <w:rsid w:val="00E92C2C"/>
    <w:rPr>
      <w:b/>
      <w:i/>
    </w:rPr>
  </w:style>
  <w:style w:type="character" w:customStyle="1" w:styleId="CharChapNo">
    <w:name w:val="CharChapNo"/>
    <w:basedOn w:val="OPCCharBase"/>
    <w:uiPriority w:val="1"/>
    <w:qFormat/>
    <w:rsid w:val="00E92C2C"/>
  </w:style>
  <w:style w:type="character" w:customStyle="1" w:styleId="CharChapText">
    <w:name w:val="CharChapText"/>
    <w:basedOn w:val="OPCCharBase"/>
    <w:uiPriority w:val="1"/>
    <w:qFormat/>
    <w:rsid w:val="00E92C2C"/>
  </w:style>
  <w:style w:type="character" w:customStyle="1" w:styleId="CharDivNo">
    <w:name w:val="CharDivNo"/>
    <w:basedOn w:val="OPCCharBase"/>
    <w:uiPriority w:val="1"/>
    <w:qFormat/>
    <w:rsid w:val="00E92C2C"/>
  </w:style>
  <w:style w:type="character" w:customStyle="1" w:styleId="CharDivText">
    <w:name w:val="CharDivText"/>
    <w:basedOn w:val="OPCCharBase"/>
    <w:uiPriority w:val="1"/>
    <w:qFormat/>
    <w:rsid w:val="00E92C2C"/>
  </w:style>
  <w:style w:type="character" w:customStyle="1" w:styleId="CharItalic">
    <w:name w:val="CharItalic"/>
    <w:basedOn w:val="OPCCharBase"/>
    <w:uiPriority w:val="1"/>
    <w:qFormat/>
    <w:rsid w:val="00E92C2C"/>
    <w:rPr>
      <w:i/>
    </w:rPr>
  </w:style>
  <w:style w:type="character" w:customStyle="1" w:styleId="CharPartNo">
    <w:name w:val="CharPartNo"/>
    <w:basedOn w:val="OPCCharBase"/>
    <w:uiPriority w:val="1"/>
    <w:qFormat/>
    <w:rsid w:val="00E92C2C"/>
  </w:style>
  <w:style w:type="character" w:customStyle="1" w:styleId="CharPartText">
    <w:name w:val="CharPartText"/>
    <w:basedOn w:val="OPCCharBase"/>
    <w:uiPriority w:val="1"/>
    <w:qFormat/>
    <w:rsid w:val="00E92C2C"/>
  </w:style>
  <w:style w:type="character" w:customStyle="1" w:styleId="CharSectno">
    <w:name w:val="CharSectno"/>
    <w:basedOn w:val="OPCCharBase"/>
    <w:qFormat/>
    <w:rsid w:val="00E92C2C"/>
  </w:style>
  <w:style w:type="character" w:customStyle="1" w:styleId="CharSubdNo">
    <w:name w:val="CharSubdNo"/>
    <w:basedOn w:val="OPCCharBase"/>
    <w:uiPriority w:val="1"/>
    <w:qFormat/>
    <w:rsid w:val="00E92C2C"/>
  </w:style>
  <w:style w:type="character" w:customStyle="1" w:styleId="CharSubdText">
    <w:name w:val="CharSubdText"/>
    <w:basedOn w:val="OPCCharBase"/>
    <w:uiPriority w:val="1"/>
    <w:qFormat/>
    <w:rsid w:val="00E92C2C"/>
  </w:style>
  <w:style w:type="paragraph" w:customStyle="1" w:styleId="CTA--">
    <w:name w:val="CTA --"/>
    <w:basedOn w:val="OPCParaBase"/>
    <w:next w:val="Normal"/>
    <w:rsid w:val="00E92C2C"/>
    <w:pPr>
      <w:spacing w:before="60" w:line="240" w:lineRule="atLeast"/>
      <w:ind w:left="142" w:hanging="142"/>
    </w:pPr>
    <w:rPr>
      <w:sz w:val="20"/>
    </w:rPr>
  </w:style>
  <w:style w:type="paragraph" w:customStyle="1" w:styleId="CTA-">
    <w:name w:val="CTA -"/>
    <w:basedOn w:val="OPCParaBase"/>
    <w:rsid w:val="00E92C2C"/>
    <w:pPr>
      <w:spacing w:before="60" w:line="240" w:lineRule="atLeast"/>
      <w:ind w:left="85" w:hanging="85"/>
    </w:pPr>
    <w:rPr>
      <w:sz w:val="20"/>
    </w:rPr>
  </w:style>
  <w:style w:type="paragraph" w:customStyle="1" w:styleId="CTA---">
    <w:name w:val="CTA ---"/>
    <w:basedOn w:val="OPCParaBase"/>
    <w:next w:val="Normal"/>
    <w:rsid w:val="00E92C2C"/>
    <w:pPr>
      <w:spacing w:before="60" w:line="240" w:lineRule="atLeast"/>
      <w:ind w:left="198" w:hanging="198"/>
    </w:pPr>
    <w:rPr>
      <w:sz w:val="20"/>
    </w:rPr>
  </w:style>
  <w:style w:type="paragraph" w:customStyle="1" w:styleId="CTA----">
    <w:name w:val="CTA ----"/>
    <w:basedOn w:val="OPCParaBase"/>
    <w:next w:val="Normal"/>
    <w:rsid w:val="00E92C2C"/>
    <w:pPr>
      <w:spacing w:before="60" w:line="240" w:lineRule="atLeast"/>
      <w:ind w:left="255" w:hanging="255"/>
    </w:pPr>
    <w:rPr>
      <w:sz w:val="20"/>
    </w:rPr>
  </w:style>
  <w:style w:type="paragraph" w:customStyle="1" w:styleId="CTA1a">
    <w:name w:val="CTA 1(a)"/>
    <w:basedOn w:val="OPCParaBase"/>
    <w:rsid w:val="00E92C2C"/>
    <w:pPr>
      <w:tabs>
        <w:tab w:val="right" w:pos="414"/>
      </w:tabs>
      <w:spacing w:before="40" w:line="240" w:lineRule="atLeast"/>
      <w:ind w:left="675" w:hanging="675"/>
    </w:pPr>
    <w:rPr>
      <w:sz w:val="20"/>
    </w:rPr>
  </w:style>
  <w:style w:type="paragraph" w:customStyle="1" w:styleId="CTA1ai">
    <w:name w:val="CTA 1(a)(i)"/>
    <w:basedOn w:val="OPCParaBase"/>
    <w:rsid w:val="00E92C2C"/>
    <w:pPr>
      <w:tabs>
        <w:tab w:val="right" w:pos="1004"/>
      </w:tabs>
      <w:spacing w:before="40" w:line="240" w:lineRule="atLeast"/>
      <w:ind w:left="1253" w:hanging="1253"/>
    </w:pPr>
    <w:rPr>
      <w:sz w:val="20"/>
    </w:rPr>
  </w:style>
  <w:style w:type="paragraph" w:customStyle="1" w:styleId="CTA2a">
    <w:name w:val="CTA 2(a)"/>
    <w:basedOn w:val="OPCParaBase"/>
    <w:rsid w:val="00E92C2C"/>
    <w:pPr>
      <w:tabs>
        <w:tab w:val="right" w:pos="482"/>
      </w:tabs>
      <w:spacing w:before="40" w:line="240" w:lineRule="atLeast"/>
      <w:ind w:left="748" w:hanging="748"/>
    </w:pPr>
    <w:rPr>
      <w:sz w:val="20"/>
    </w:rPr>
  </w:style>
  <w:style w:type="paragraph" w:customStyle="1" w:styleId="CTA2ai">
    <w:name w:val="CTA 2(a)(i)"/>
    <w:basedOn w:val="OPCParaBase"/>
    <w:rsid w:val="00E92C2C"/>
    <w:pPr>
      <w:tabs>
        <w:tab w:val="right" w:pos="1089"/>
      </w:tabs>
      <w:spacing w:before="40" w:line="240" w:lineRule="atLeast"/>
      <w:ind w:left="1327" w:hanging="1327"/>
    </w:pPr>
    <w:rPr>
      <w:sz w:val="20"/>
    </w:rPr>
  </w:style>
  <w:style w:type="paragraph" w:customStyle="1" w:styleId="CTA3a">
    <w:name w:val="CTA 3(a)"/>
    <w:basedOn w:val="OPCParaBase"/>
    <w:rsid w:val="00E92C2C"/>
    <w:pPr>
      <w:tabs>
        <w:tab w:val="right" w:pos="556"/>
      </w:tabs>
      <w:spacing w:before="40" w:line="240" w:lineRule="atLeast"/>
      <w:ind w:left="805" w:hanging="805"/>
    </w:pPr>
    <w:rPr>
      <w:sz w:val="20"/>
    </w:rPr>
  </w:style>
  <w:style w:type="paragraph" w:customStyle="1" w:styleId="CTA3ai">
    <w:name w:val="CTA 3(a)(i)"/>
    <w:basedOn w:val="OPCParaBase"/>
    <w:rsid w:val="00E92C2C"/>
    <w:pPr>
      <w:tabs>
        <w:tab w:val="right" w:pos="1140"/>
      </w:tabs>
      <w:spacing w:before="40" w:line="240" w:lineRule="atLeast"/>
      <w:ind w:left="1361" w:hanging="1361"/>
    </w:pPr>
    <w:rPr>
      <w:sz w:val="20"/>
    </w:rPr>
  </w:style>
  <w:style w:type="paragraph" w:customStyle="1" w:styleId="CTA4a">
    <w:name w:val="CTA 4(a)"/>
    <w:basedOn w:val="OPCParaBase"/>
    <w:rsid w:val="00E92C2C"/>
    <w:pPr>
      <w:tabs>
        <w:tab w:val="right" w:pos="624"/>
      </w:tabs>
      <w:spacing w:before="40" w:line="240" w:lineRule="atLeast"/>
      <w:ind w:left="873" w:hanging="873"/>
    </w:pPr>
    <w:rPr>
      <w:sz w:val="20"/>
    </w:rPr>
  </w:style>
  <w:style w:type="paragraph" w:customStyle="1" w:styleId="CTA4ai">
    <w:name w:val="CTA 4(a)(i)"/>
    <w:basedOn w:val="OPCParaBase"/>
    <w:rsid w:val="00E92C2C"/>
    <w:pPr>
      <w:tabs>
        <w:tab w:val="right" w:pos="1213"/>
      </w:tabs>
      <w:spacing w:before="40" w:line="240" w:lineRule="atLeast"/>
      <w:ind w:left="1452" w:hanging="1452"/>
    </w:pPr>
    <w:rPr>
      <w:sz w:val="20"/>
    </w:rPr>
  </w:style>
  <w:style w:type="paragraph" w:customStyle="1" w:styleId="CTACAPS">
    <w:name w:val="CTA CAPS"/>
    <w:basedOn w:val="OPCParaBase"/>
    <w:rsid w:val="00E92C2C"/>
    <w:pPr>
      <w:spacing w:before="60" w:line="240" w:lineRule="atLeast"/>
    </w:pPr>
    <w:rPr>
      <w:sz w:val="20"/>
    </w:rPr>
  </w:style>
  <w:style w:type="paragraph" w:customStyle="1" w:styleId="CTAright">
    <w:name w:val="CTA right"/>
    <w:basedOn w:val="OPCParaBase"/>
    <w:rsid w:val="00E92C2C"/>
    <w:pPr>
      <w:spacing w:before="60" w:line="240" w:lineRule="auto"/>
      <w:jc w:val="right"/>
    </w:pPr>
    <w:rPr>
      <w:sz w:val="20"/>
    </w:rPr>
  </w:style>
  <w:style w:type="paragraph" w:customStyle="1" w:styleId="subsection">
    <w:name w:val="subsection"/>
    <w:aliases w:val="ss"/>
    <w:basedOn w:val="OPCParaBase"/>
    <w:link w:val="subsectionChar"/>
    <w:rsid w:val="00E92C2C"/>
    <w:pPr>
      <w:tabs>
        <w:tab w:val="right" w:pos="1021"/>
      </w:tabs>
      <w:spacing w:before="180" w:line="240" w:lineRule="auto"/>
      <w:ind w:left="1134" w:hanging="1134"/>
    </w:pPr>
  </w:style>
  <w:style w:type="paragraph" w:customStyle="1" w:styleId="Definition">
    <w:name w:val="Definition"/>
    <w:aliases w:val="dd"/>
    <w:basedOn w:val="OPCParaBase"/>
    <w:rsid w:val="00E92C2C"/>
    <w:pPr>
      <w:spacing w:before="180" w:line="240" w:lineRule="auto"/>
      <w:ind w:left="1134"/>
    </w:pPr>
  </w:style>
  <w:style w:type="paragraph" w:customStyle="1" w:styleId="ETAsubitem">
    <w:name w:val="ETA(subitem)"/>
    <w:basedOn w:val="OPCParaBase"/>
    <w:rsid w:val="00E92C2C"/>
    <w:pPr>
      <w:tabs>
        <w:tab w:val="right" w:pos="340"/>
      </w:tabs>
      <w:spacing w:before="60" w:line="240" w:lineRule="auto"/>
      <w:ind w:left="454" w:hanging="454"/>
    </w:pPr>
    <w:rPr>
      <w:sz w:val="20"/>
    </w:rPr>
  </w:style>
  <w:style w:type="paragraph" w:customStyle="1" w:styleId="ETApara">
    <w:name w:val="ETA(para)"/>
    <w:basedOn w:val="OPCParaBase"/>
    <w:rsid w:val="00E92C2C"/>
    <w:pPr>
      <w:tabs>
        <w:tab w:val="right" w:pos="754"/>
      </w:tabs>
      <w:spacing w:before="60" w:line="240" w:lineRule="auto"/>
      <w:ind w:left="828" w:hanging="828"/>
    </w:pPr>
    <w:rPr>
      <w:sz w:val="20"/>
    </w:rPr>
  </w:style>
  <w:style w:type="paragraph" w:customStyle="1" w:styleId="ETAsubpara">
    <w:name w:val="ETA(subpara)"/>
    <w:basedOn w:val="OPCParaBase"/>
    <w:rsid w:val="00E92C2C"/>
    <w:pPr>
      <w:tabs>
        <w:tab w:val="right" w:pos="1083"/>
      </w:tabs>
      <w:spacing w:before="60" w:line="240" w:lineRule="auto"/>
      <w:ind w:left="1191" w:hanging="1191"/>
    </w:pPr>
    <w:rPr>
      <w:sz w:val="20"/>
    </w:rPr>
  </w:style>
  <w:style w:type="paragraph" w:customStyle="1" w:styleId="ETAsub-subpara">
    <w:name w:val="ETA(sub-subpara)"/>
    <w:basedOn w:val="OPCParaBase"/>
    <w:rsid w:val="00E92C2C"/>
    <w:pPr>
      <w:tabs>
        <w:tab w:val="right" w:pos="1412"/>
      </w:tabs>
      <w:spacing w:before="60" w:line="240" w:lineRule="auto"/>
      <w:ind w:left="1525" w:hanging="1525"/>
    </w:pPr>
    <w:rPr>
      <w:sz w:val="20"/>
    </w:rPr>
  </w:style>
  <w:style w:type="paragraph" w:customStyle="1" w:styleId="Formula">
    <w:name w:val="Formula"/>
    <w:basedOn w:val="OPCParaBase"/>
    <w:rsid w:val="00E92C2C"/>
    <w:pPr>
      <w:spacing w:line="240" w:lineRule="auto"/>
      <w:ind w:left="1134"/>
    </w:pPr>
    <w:rPr>
      <w:sz w:val="20"/>
    </w:rPr>
  </w:style>
  <w:style w:type="paragraph" w:styleId="Header">
    <w:name w:val="header"/>
    <w:basedOn w:val="OPCParaBase"/>
    <w:link w:val="HeaderChar"/>
    <w:unhideWhenUsed/>
    <w:rsid w:val="00E92C2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92C2C"/>
    <w:rPr>
      <w:rFonts w:eastAsia="Times New Roman" w:cs="Times New Roman"/>
      <w:sz w:val="16"/>
      <w:lang w:eastAsia="en-AU"/>
    </w:rPr>
  </w:style>
  <w:style w:type="paragraph" w:customStyle="1" w:styleId="House">
    <w:name w:val="House"/>
    <w:basedOn w:val="OPCParaBase"/>
    <w:rsid w:val="00E92C2C"/>
    <w:pPr>
      <w:spacing w:line="240" w:lineRule="auto"/>
    </w:pPr>
    <w:rPr>
      <w:sz w:val="28"/>
    </w:rPr>
  </w:style>
  <w:style w:type="paragraph" w:customStyle="1" w:styleId="Item">
    <w:name w:val="Item"/>
    <w:aliases w:val="i"/>
    <w:basedOn w:val="OPCParaBase"/>
    <w:next w:val="ItemHead"/>
    <w:rsid w:val="00E92C2C"/>
    <w:pPr>
      <w:keepLines/>
      <w:spacing w:before="80" w:line="240" w:lineRule="auto"/>
      <w:ind w:left="709"/>
    </w:pPr>
  </w:style>
  <w:style w:type="paragraph" w:customStyle="1" w:styleId="ItemHead">
    <w:name w:val="ItemHead"/>
    <w:aliases w:val="ih"/>
    <w:basedOn w:val="OPCParaBase"/>
    <w:next w:val="Item"/>
    <w:rsid w:val="00E92C2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92C2C"/>
    <w:pPr>
      <w:spacing w:line="240" w:lineRule="auto"/>
    </w:pPr>
    <w:rPr>
      <w:b/>
      <w:sz w:val="32"/>
    </w:rPr>
  </w:style>
  <w:style w:type="paragraph" w:customStyle="1" w:styleId="notedraft">
    <w:name w:val="note(draft)"/>
    <w:aliases w:val="nd"/>
    <w:basedOn w:val="OPCParaBase"/>
    <w:rsid w:val="00E92C2C"/>
    <w:pPr>
      <w:spacing w:before="240" w:line="240" w:lineRule="auto"/>
      <w:ind w:left="284" w:hanging="284"/>
    </w:pPr>
    <w:rPr>
      <w:i/>
      <w:sz w:val="24"/>
    </w:rPr>
  </w:style>
  <w:style w:type="paragraph" w:customStyle="1" w:styleId="notemargin">
    <w:name w:val="note(margin)"/>
    <w:aliases w:val="nm"/>
    <w:basedOn w:val="OPCParaBase"/>
    <w:rsid w:val="00E92C2C"/>
    <w:pPr>
      <w:tabs>
        <w:tab w:val="left" w:pos="709"/>
      </w:tabs>
      <w:spacing w:before="122" w:line="198" w:lineRule="exact"/>
      <w:ind w:left="709" w:hanging="709"/>
    </w:pPr>
    <w:rPr>
      <w:sz w:val="18"/>
    </w:rPr>
  </w:style>
  <w:style w:type="paragraph" w:customStyle="1" w:styleId="noteToPara">
    <w:name w:val="noteToPara"/>
    <w:aliases w:val="ntp"/>
    <w:basedOn w:val="OPCParaBase"/>
    <w:rsid w:val="00E92C2C"/>
    <w:pPr>
      <w:spacing w:before="122" w:line="198" w:lineRule="exact"/>
      <w:ind w:left="2353" w:hanging="709"/>
    </w:pPr>
    <w:rPr>
      <w:sz w:val="18"/>
    </w:rPr>
  </w:style>
  <w:style w:type="paragraph" w:customStyle="1" w:styleId="noteParlAmend">
    <w:name w:val="note(ParlAmend)"/>
    <w:aliases w:val="npp"/>
    <w:basedOn w:val="OPCParaBase"/>
    <w:next w:val="ParlAmend"/>
    <w:rsid w:val="00E92C2C"/>
    <w:pPr>
      <w:spacing w:line="240" w:lineRule="auto"/>
      <w:jc w:val="right"/>
    </w:pPr>
    <w:rPr>
      <w:rFonts w:ascii="Arial" w:hAnsi="Arial"/>
      <w:b/>
      <w:i/>
    </w:rPr>
  </w:style>
  <w:style w:type="paragraph" w:customStyle="1" w:styleId="Page1">
    <w:name w:val="Page1"/>
    <w:basedOn w:val="OPCParaBase"/>
    <w:rsid w:val="00E92C2C"/>
    <w:pPr>
      <w:spacing w:before="400" w:line="240" w:lineRule="auto"/>
    </w:pPr>
    <w:rPr>
      <w:b/>
      <w:sz w:val="32"/>
    </w:rPr>
  </w:style>
  <w:style w:type="paragraph" w:customStyle="1" w:styleId="PageBreak">
    <w:name w:val="PageBreak"/>
    <w:aliases w:val="pb"/>
    <w:basedOn w:val="OPCParaBase"/>
    <w:rsid w:val="00E92C2C"/>
    <w:pPr>
      <w:spacing w:line="240" w:lineRule="auto"/>
    </w:pPr>
    <w:rPr>
      <w:sz w:val="20"/>
    </w:rPr>
  </w:style>
  <w:style w:type="paragraph" w:customStyle="1" w:styleId="paragraphsub">
    <w:name w:val="paragraph(sub)"/>
    <w:aliases w:val="aa"/>
    <w:basedOn w:val="OPCParaBase"/>
    <w:rsid w:val="00E92C2C"/>
    <w:pPr>
      <w:tabs>
        <w:tab w:val="right" w:pos="1985"/>
      </w:tabs>
      <w:spacing w:before="40" w:line="240" w:lineRule="auto"/>
      <w:ind w:left="2098" w:hanging="2098"/>
    </w:pPr>
  </w:style>
  <w:style w:type="paragraph" w:customStyle="1" w:styleId="paragraphsub-sub">
    <w:name w:val="paragraph(sub-sub)"/>
    <w:aliases w:val="aaa"/>
    <w:basedOn w:val="OPCParaBase"/>
    <w:rsid w:val="00E92C2C"/>
    <w:pPr>
      <w:tabs>
        <w:tab w:val="right" w:pos="2722"/>
      </w:tabs>
      <w:spacing w:before="40" w:line="240" w:lineRule="auto"/>
      <w:ind w:left="2835" w:hanging="2835"/>
    </w:pPr>
  </w:style>
  <w:style w:type="paragraph" w:customStyle="1" w:styleId="paragraph">
    <w:name w:val="paragraph"/>
    <w:aliases w:val="a"/>
    <w:basedOn w:val="OPCParaBase"/>
    <w:rsid w:val="00E92C2C"/>
    <w:pPr>
      <w:tabs>
        <w:tab w:val="right" w:pos="1531"/>
      </w:tabs>
      <w:spacing w:before="40" w:line="240" w:lineRule="auto"/>
      <w:ind w:left="1644" w:hanging="1644"/>
    </w:pPr>
  </w:style>
  <w:style w:type="paragraph" w:customStyle="1" w:styleId="ParlAmend">
    <w:name w:val="ParlAmend"/>
    <w:aliases w:val="pp"/>
    <w:basedOn w:val="OPCParaBase"/>
    <w:rsid w:val="00E92C2C"/>
    <w:pPr>
      <w:spacing w:before="240" w:line="240" w:lineRule="atLeast"/>
      <w:ind w:hanging="567"/>
    </w:pPr>
    <w:rPr>
      <w:sz w:val="24"/>
    </w:rPr>
  </w:style>
  <w:style w:type="paragraph" w:customStyle="1" w:styleId="Penalty">
    <w:name w:val="Penalty"/>
    <w:basedOn w:val="OPCParaBase"/>
    <w:rsid w:val="00E92C2C"/>
    <w:pPr>
      <w:tabs>
        <w:tab w:val="left" w:pos="2977"/>
      </w:tabs>
      <w:spacing w:before="180" w:line="240" w:lineRule="auto"/>
      <w:ind w:left="1985" w:hanging="851"/>
    </w:pPr>
  </w:style>
  <w:style w:type="paragraph" w:customStyle="1" w:styleId="Portfolio">
    <w:name w:val="Portfolio"/>
    <w:basedOn w:val="OPCParaBase"/>
    <w:rsid w:val="00E92C2C"/>
    <w:pPr>
      <w:spacing w:line="240" w:lineRule="auto"/>
    </w:pPr>
    <w:rPr>
      <w:i/>
      <w:sz w:val="20"/>
    </w:rPr>
  </w:style>
  <w:style w:type="paragraph" w:customStyle="1" w:styleId="Preamble">
    <w:name w:val="Preamble"/>
    <w:basedOn w:val="OPCParaBase"/>
    <w:next w:val="Normal"/>
    <w:rsid w:val="00E92C2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92C2C"/>
    <w:pPr>
      <w:spacing w:line="240" w:lineRule="auto"/>
    </w:pPr>
    <w:rPr>
      <w:i/>
      <w:sz w:val="20"/>
    </w:rPr>
  </w:style>
  <w:style w:type="paragraph" w:customStyle="1" w:styleId="Session">
    <w:name w:val="Session"/>
    <w:basedOn w:val="OPCParaBase"/>
    <w:rsid w:val="00E92C2C"/>
    <w:pPr>
      <w:spacing w:line="240" w:lineRule="auto"/>
    </w:pPr>
    <w:rPr>
      <w:sz w:val="28"/>
    </w:rPr>
  </w:style>
  <w:style w:type="paragraph" w:customStyle="1" w:styleId="Sponsor">
    <w:name w:val="Sponsor"/>
    <w:basedOn w:val="OPCParaBase"/>
    <w:rsid w:val="00E92C2C"/>
    <w:pPr>
      <w:spacing w:line="240" w:lineRule="auto"/>
    </w:pPr>
    <w:rPr>
      <w:i/>
    </w:rPr>
  </w:style>
  <w:style w:type="paragraph" w:customStyle="1" w:styleId="Subitem">
    <w:name w:val="Subitem"/>
    <w:aliases w:val="iss"/>
    <w:basedOn w:val="OPCParaBase"/>
    <w:rsid w:val="00E92C2C"/>
    <w:pPr>
      <w:spacing w:before="180" w:line="240" w:lineRule="auto"/>
      <w:ind w:left="709" w:hanging="709"/>
    </w:pPr>
  </w:style>
  <w:style w:type="paragraph" w:customStyle="1" w:styleId="SubitemHead">
    <w:name w:val="SubitemHead"/>
    <w:aliases w:val="issh"/>
    <w:basedOn w:val="OPCParaBase"/>
    <w:rsid w:val="00E92C2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92C2C"/>
    <w:pPr>
      <w:spacing w:before="40" w:line="240" w:lineRule="auto"/>
      <w:ind w:left="1134"/>
    </w:pPr>
  </w:style>
  <w:style w:type="paragraph" w:customStyle="1" w:styleId="SubsectionHead">
    <w:name w:val="SubsectionHead"/>
    <w:aliases w:val="ssh"/>
    <w:basedOn w:val="OPCParaBase"/>
    <w:next w:val="subsection"/>
    <w:rsid w:val="00E92C2C"/>
    <w:pPr>
      <w:keepNext/>
      <w:keepLines/>
      <w:spacing w:before="240" w:line="240" w:lineRule="auto"/>
      <w:ind w:left="1134"/>
    </w:pPr>
    <w:rPr>
      <w:i/>
    </w:rPr>
  </w:style>
  <w:style w:type="paragraph" w:customStyle="1" w:styleId="Tablea">
    <w:name w:val="Table(a)"/>
    <w:aliases w:val="ta"/>
    <w:basedOn w:val="OPCParaBase"/>
    <w:rsid w:val="00E92C2C"/>
    <w:pPr>
      <w:spacing w:before="60" w:line="240" w:lineRule="auto"/>
      <w:ind w:left="284" w:hanging="284"/>
    </w:pPr>
    <w:rPr>
      <w:sz w:val="20"/>
    </w:rPr>
  </w:style>
  <w:style w:type="paragraph" w:customStyle="1" w:styleId="TableAA">
    <w:name w:val="Table(AA)"/>
    <w:aliases w:val="taaa"/>
    <w:basedOn w:val="OPCParaBase"/>
    <w:rsid w:val="00E92C2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92C2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92C2C"/>
    <w:pPr>
      <w:spacing w:before="60" w:line="240" w:lineRule="atLeast"/>
    </w:pPr>
    <w:rPr>
      <w:sz w:val="20"/>
    </w:rPr>
  </w:style>
  <w:style w:type="paragraph" w:customStyle="1" w:styleId="TLPBoxTextnote">
    <w:name w:val="TLPBoxText(note"/>
    <w:aliases w:val="right)"/>
    <w:basedOn w:val="OPCParaBase"/>
    <w:rsid w:val="00E92C2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92C2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92C2C"/>
    <w:pPr>
      <w:spacing w:before="122" w:line="198" w:lineRule="exact"/>
      <w:ind w:left="1985" w:hanging="851"/>
      <w:jc w:val="right"/>
    </w:pPr>
    <w:rPr>
      <w:sz w:val="18"/>
    </w:rPr>
  </w:style>
  <w:style w:type="paragraph" w:customStyle="1" w:styleId="TLPTableBullet">
    <w:name w:val="TLPTableBullet"/>
    <w:aliases w:val="ttb"/>
    <w:basedOn w:val="OPCParaBase"/>
    <w:rsid w:val="00E92C2C"/>
    <w:pPr>
      <w:spacing w:line="240" w:lineRule="exact"/>
      <w:ind w:left="284" w:hanging="284"/>
    </w:pPr>
    <w:rPr>
      <w:sz w:val="20"/>
    </w:rPr>
  </w:style>
  <w:style w:type="paragraph" w:styleId="TOC1">
    <w:name w:val="toc 1"/>
    <w:basedOn w:val="OPCParaBase"/>
    <w:next w:val="Normal"/>
    <w:uiPriority w:val="39"/>
    <w:semiHidden/>
    <w:unhideWhenUsed/>
    <w:rsid w:val="00E92C2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92C2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92C2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92C2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92C2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92C2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92C2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92C2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92C2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92C2C"/>
    <w:pPr>
      <w:keepLines/>
      <w:spacing w:before="240" w:after="120" w:line="240" w:lineRule="auto"/>
      <w:ind w:left="794"/>
    </w:pPr>
    <w:rPr>
      <w:b/>
      <w:kern w:val="28"/>
      <w:sz w:val="20"/>
    </w:rPr>
  </w:style>
  <w:style w:type="paragraph" w:customStyle="1" w:styleId="TofSectsHeading">
    <w:name w:val="TofSects(Heading)"/>
    <w:basedOn w:val="OPCParaBase"/>
    <w:rsid w:val="00E92C2C"/>
    <w:pPr>
      <w:spacing w:before="240" w:after="120" w:line="240" w:lineRule="auto"/>
    </w:pPr>
    <w:rPr>
      <w:b/>
      <w:sz w:val="24"/>
    </w:rPr>
  </w:style>
  <w:style w:type="paragraph" w:customStyle="1" w:styleId="TofSectsSection">
    <w:name w:val="TofSects(Section)"/>
    <w:basedOn w:val="OPCParaBase"/>
    <w:rsid w:val="00E92C2C"/>
    <w:pPr>
      <w:keepLines/>
      <w:spacing w:before="40" w:line="240" w:lineRule="auto"/>
      <w:ind w:left="1588" w:hanging="794"/>
    </w:pPr>
    <w:rPr>
      <w:kern w:val="28"/>
      <w:sz w:val="18"/>
    </w:rPr>
  </w:style>
  <w:style w:type="paragraph" w:customStyle="1" w:styleId="TofSectsSubdiv">
    <w:name w:val="TofSects(Subdiv)"/>
    <w:basedOn w:val="OPCParaBase"/>
    <w:rsid w:val="00E92C2C"/>
    <w:pPr>
      <w:keepLines/>
      <w:spacing w:before="80" w:line="240" w:lineRule="auto"/>
      <w:ind w:left="1588" w:hanging="794"/>
    </w:pPr>
    <w:rPr>
      <w:kern w:val="28"/>
    </w:rPr>
  </w:style>
  <w:style w:type="paragraph" w:customStyle="1" w:styleId="WRStyle">
    <w:name w:val="WR Style"/>
    <w:aliases w:val="WR"/>
    <w:basedOn w:val="OPCParaBase"/>
    <w:rsid w:val="00E92C2C"/>
    <w:pPr>
      <w:spacing w:before="240" w:line="240" w:lineRule="auto"/>
      <w:ind w:left="284" w:hanging="284"/>
    </w:pPr>
    <w:rPr>
      <w:b/>
      <w:i/>
      <w:kern w:val="28"/>
      <w:sz w:val="24"/>
    </w:rPr>
  </w:style>
  <w:style w:type="paragraph" w:customStyle="1" w:styleId="notepara">
    <w:name w:val="note(para)"/>
    <w:aliases w:val="na"/>
    <w:basedOn w:val="OPCParaBase"/>
    <w:rsid w:val="00E92C2C"/>
    <w:pPr>
      <w:spacing w:before="40" w:line="198" w:lineRule="exact"/>
      <w:ind w:left="2354" w:hanging="369"/>
    </w:pPr>
    <w:rPr>
      <w:sz w:val="18"/>
    </w:rPr>
  </w:style>
  <w:style w:type="paragraph" w:styleId="Footer">
    <w:name w:val="footer"/>
    <w:link w:val="FooterChar"/>
    <w:rsid w:val="00E92C2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92C2C"/>
    <w:rPr>
      <w:rFonts w:eastAsia="Times New Roman" w:cs="Times New Roman"/>
      <w:sz w:val="22"/>
      <w:szCs w:val="24"/>
      <w:lang w:eastAsia="en-AU"/>
    </w:rPr>
  </w:style>
  <w:style w:type="character" w:styleId="LineNumber">
    <w:name w:val="line number"/>
    <w:basedOn w:val="OPCCharBase"/>
    <w:uiPriority w:val="99"/>
    <w:semiHidden/>
    <w:unhideWhenUsed/>
    <w:rsid w:val="00E92C2C"/>
    <w:rPr>
      <w:sz w:val="16"/>
    </w:rPr>
  </w:style>
  <w:style w:type="table" w:customStyle="1" w:styleId="CFlag">
    <w:name w:val="CFlag"/>
    <w:basedOn w:val="TableNormal"/>
    <w:uiPriority w:val="99"/>
    <w:rsid w:val="00E92C2C"/>
    <w:rPr>
      <w:rFonts w:eastAsia="Times New Roman" w:cs="Times New Roman"/>
      <w:lang w:eastAsia="en-AU"/>
    </w:rPr>
    <w:tblPr/>
  </w:style>
  <w:style w:type="paragraph" w:customStyle="1" w:styleId="NotesHeading1">
    <w:name w:val="NotesHeading 1"/>
    <w:basedOn w:val="OPCParaBase"/>
    <w:next w:val="Normal"/>
    <w:rsid w:val="00E92C2C"/>
    <w:rPr>
      <w:b/>
      <w:sz w:val="28"/>
      <w:szCs w:val="28"/>
    </w:rPr>
  </w:style>
  <w:style w:type="paragraph" w:customStyle="1" w:styleId="NotesHeading2">
    <w:name w:val="NotesHeading 2"/>
    <w:basedOn w:val="OPCParaBase"/>
    <w:next w:val="Normal"/>
    <w:rsid w:val="00E92C2C"/>
    <w:rPr>
      <w:b/>
      <w:sz w:val="28"/>
      <w:szCs w:val="28"/>
    </w:rPr>
  </w:style>
  <w:style w:type="paragraph" w:customStyle="1" w:styleId="SignCoverPageEnd">
    <w:name w:val="SignCoverPageEnd"/>
    <w:basedOn w:val="OPCParaBase"/>
    <w:next w:val="Normal"/>
    <w:rsid w:val="00E92C2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92C2C"/>
    <w:pPr>
      <w:pBdr>
        <w:top w:val="single" w:sz="4" w:space="1" w:color="auto"/>
      </w:pBdr>
      <w:spacing w:before="360"/>
      <w:ind w:right="397"/>
      <w:jc w:val="both"/>
    </w:pPr>
  </w:style>
  <w:style w:type="paragraph" w:customStyle="1" w:styleId="Paragraphsub-sub-sub">
    <w:name w:val="Paragraph(sub-sub-sub)"/>
    <w:aliases w:val="aaaa"/>
    <w:basedOn w:val="OPCParaBase"/>
    <w:rsid w:val="00E92C2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92C2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92C2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92C2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92C2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92C2C"/>
    <w:pPr>
      <w:spacing w:before="120"/>
    </w:pPr>
  </w:style>
  <w:style w:type="paragraph" w:customStyle="1" w:styleId="TableTextEndNotes">
    <w:name w:val="TableTextEndNotes"/>
    <w:aliases w:val="Tten"/>
    <w:basedOn w:val="Normal"/>
    <w:rsid w:val="00E92C2C"/>
    <w:pPr>
      <w:spacing w:before="60" w:line="240" w:lineRule="auto"/>
    </w:pPr>
    <w:rPr>
      <w:rFonts w:cs="Arial"/>
      <w:sz w:val="20"/>
      <w:szCs w:val="22"/>
    </w:rPr>
  </w:style>
  <w:style w:type="paragraph" w:customStyle="1" w:styleId="TableHeading">
    <w:name w:val="TableHeading"/>
    <w:aliases w:val="th"/>
    <w:basedOn w:val="OPCParaBase"/>
    <w:next w:val="Tabletext"/>
    <w:rsid w:val="00E92C2C"/>
    <w:pPr>
      <w:keepNext/>
      <w:spacing w:before="60" w:line="240" w:lineRule="atLeast"/>
    </w:pPr>
    <w:rPr>
      <w:b/>
      <w:sz w:val="20"/>
    </w:rPr>
  </w:style>
  <w:style w:type="paragraph" w:customStyle="1" w:styleId="NoteToSubpara">
    <w:name w:val="NoteToSubpara"/>
    <w:aliases w:val="nts"/>
    <w:basedOn w:val="OPCParaBase"/>
    <w:rsid w:val="00E92C2C"/>
    <w:pPr>
      <w:spacing w:before="40" w:line="198" w:lineRule="exact"/>
      <w:ind w:left="2835" w:hanging="709"/>
    </w:pPr>
    <w:rPr>
      <w:sz w:val="18"/>
    </w:rPr>
  </w:style>
  <w:style w:type="paragraph" w:customStyle="1" w:styleId="ENoteTableHeading">
    <w:name w:val="ENoteTableHeading"/>
    <w:aliases w:val="enth"/>
    <w:basedOn w:val="OPCParaBase"/>
    <w:rsid w:val="00E92C2C"/>
    <w:pPr>
      <w:keepNext/>
      <w:spacing w:before="60" w:line="240" w:lineRule="atLeast"/>
    </w:pPr>
    <w:rPr>
      <w:rFonts w:ascii="Arial" w:hAnsi="Arial"/>
      <w:b/>
      <w:sz w:val="16"/>
    </w:rPr>
  </w:style>
  <w:style w:type="paragraph" w:customStyle="1" w:styleId="ENoteTTi">
    <w:name w:val="ENoteTTi"/>
    <w:aliases w:val="entti"/>
    <w:basedOn w:val="OPCParaBase"/>
    <w:rsid w:val="00E92C2C"/>
    <w:pPr>
      <w:keepNext/>
      <w:spacing w:before="60" w:line="240" w:lineRule="atLeast"/>
      <w:ind w:left="170"/>
    </w:pPr>
    <w:rPr>
      <w:sz w:val="16"/>
    </w:rPr>
  </w:style>
  <w:style w:type="paragraph" w:customStyle="1" w:styleId="ENotesHeading1">
    <w:name w:val="ENotesHeading 1"/>
    <w:aliases w:val="Enh1"/>
    <w:basedOn w:val="OPCParaBase"/>
    <w:next w:val="Normal"/>
    <w:rsid w:val="00E92C2C"/>
    <w:pPr>
      <w:spacing w:before="120"/>
      <w:outlineLvl w:val="1"/>
    </w:pPr>
    <w:rPr>
      <w:b/>
      <w:sz w:val="28"/>
      <w:szCs w:val="28"/>
    </w:rPr>
  </w:style>
  <w:style w:type="paragraph" w:customStyle="1" w:styleId="ENotesHeading2">
    <w:name w:val="ENotesHeading 2"/>
    <w:aliases w:val="Enh2"/>
    <w:basedOn w:val="OPCParaBase"/>
    <w:next w:val="Normal"/>
    <w:rsid w:val="00E92C2C"/>
    <w:pPr>
      <w:spacing w:before="120" w:after="120"/>
      <w:outlineLvl w:val="2"/>
    </w:pPr>
    <w:rPr>
      <w:b/>
      <w:sz w:val="24"/>
      <w:szCs w:val="28"/>
    </w:rPr>
  </w:style>
  <w:style w:type="paragraph" w:customStyle="1" w:styleId="ENoteTTIndentHeading">
    <w:name w:val="ENoteTTIndentHeading"/>
    <w:aliases w:val="enTTHi"/>
    <w:basedOn w:val="OPCParaBase"/>
    <w:rsid w:val="00E92C2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92C2C"/>
    <w:pPr>
      <w:spacing w:before="60" w:line="240" w:lineRule="atLeast"/>
    </w:pPr>
    <w:rPr>
      <w:sz w:val="16"/>
    </w:rPr>
  </w:style>
  <w:style w:type="paragraph" w:customStyle="1" w:styleId="MadeunderText">
    <w:name w:val="MadeunderText"/>
    <w:basedOn w:val="OPCParaBase"/>
    <w:next w:val="Normal"/>
    <w:rsid w:val="00E92C2C"/>
    <w:pPr>
      <w:spacing w:before="240"/>
    </w:pPr>
    <w:rPr>
      <w:sz w:val="24"/>
      <w:szCs w:val="24"/>
    </w:rPr>
  </w:style>
  <w:style w:type="paragraph" w:customStyle="1" w:styleId="ENotesHeading3">
    <w:name w:val="ENotesHeading 3"/>
    <w:aliases w:val="Enh3"/>
    <w:basedOn w:val="OPCParaBase"/>
    <w:next w:val="Normal"/>
    <w:rsid w:val="00E92C2C"/>
    <w:pPr>
      <w:keepNext/>
      <w:spacing w:before="120" w:line="240" w:lineRule="auto"/>
      <w:outlineLvl w:val="4"/>
    </w:pPr>
    <w:rPr>
      <w:b/>
      <w:szCs w:val="24"/>
    </w:rPr>
  </w:style>
  <w:style w:type="paragraph" w:customStyle="1" w:styleId="SubPartCASA">
    <w:name w:val="SubPart(CASA)"/>
    <w:aliases w:val="csp"/>
    <w:basedOn w:val="OPCParaBase"/>
    <w:next w:val="ActHead3"/>
    <w:rsid w:val="00E92C2C"/>
    <w:pPr>
      <w:keepNext/>
      <w:keepLines/>
      <w:spacing w:before="280"/>
      <w:outlineLvl w:val="1"/>
    </w:pPr>
    <w:rPr>
      <w:b/>
      <w:kern w:val="28"/>
      <w:sz w:val="32"/>
    </w:rPr>
  </w:style>
  <w:style w:type="character" w:customStyle="1" w:styleId="CharSubPartTextCASA">
    <w:name w:val="CharSubPartText(CASA)"/>
    <w:basedOn w:val="OPCCharBase"/>
    <w:uiPriority w:val="1"/>
    <w:rsid w:val="00E92C2C"/>
  </w:style>
  <w:style w:type="character" w:customStyle="1" w:styleId="CharSubPartNoCASA">
    <w:name w:val="CharSubPartNo(CASA)"/>
    <w:basedOn w:val="OPCCharBase"/>
    <w:uiPriority w:val="1"/>
    <w:rsid w:val="00E92C2C"/>
  </w:style>
  <w:style w:type="paragraph" w:customStyle="1" w:styleId="ENoteTTIndentHeadingSub">
    <w:name w:val="ENoteTTIndentHeadingSub"/>
    <w:aliases w:val="enTTHis"/>
    <w:basedOn w:val="OPCParaBase"/>
    <w:rsid w:val="00E92C2C"/>
    <w:pPr>
      <w:keepNext/>
      <w:spacing w:before="60" w:line="240" w:lineRule="atLeast"/>
      <w:ind w:left="340"/>
    </w:pPr>
    <w:rPr>
      <w:b/>
      <w:sz w:val="16"/>
    </w:rPr>
  </w:style>
  <w:style w:type="paragraph" w:customStyle="1" w:styleId="ENoteTTiSub">
    <w:name w:val="ENoteTTiSub"/>
    <w:aliases w:val="enttis"/>
    <w:basedOn w:val="OPCParaBase"/>
    <w:rsid w:val="00E92C2C"/>
    <w:pPr>
      <w:keepNext/>
      <w:spacing w:before="60" w:line="240" w:lineRule="atLeast"/>
      <w:ind w:left="340"/>
    </w:pPr>
    <w:rPr>
      <w:sz w:val="16"/>
    </w:rPr>
  </w:style>
  <w:style w:type="paragraph" w:customStyle="1" w:styleId="SubDivisionMigration">
    <w:name w:val="SubDivisionMigration"/>
    <w:aliases w:val="sdm"/>
    <w:basedOn w:val="OPCParaBase"/>
    <w:rsid w:val="00E92C2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92C2C"/>
    <w:pPr>
      <w:keepNext/>
      <w:keepLines/>
      <w:spacing w:before="240" w:line="240" w:lineRule="auto"/>
      <w:ind w:left="1134" w:hanging="1134"/>
    </w:pPr>
    <w:rPr>
      <w:b/>
      <w:sz w:val="28"/>
    </w:rPr>
  </w:style>
  <w:style w:type="table" w:styleId="TableGrid">
    <w:name w:val="Table Grid"/>
    <w:basedOn w:val="TableNormal"/>
    <w:uiPriority w:val="59"/>
    <w:rsid w:val="00E92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E92C2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92C2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92C2C"/>
    <w:rPr>
      <w:sz w:val="22"/>
    </w:rPr>
  </w:style>
  <w:style w:type="paragraph" w:customStyle="1" w:styleId="SOTextNote">
    <w:name w:val="SO TextNote"/>
    <w:aliases w:val="sont"/>
    <w:basedOn w:val="SOText"/>
    <w:qFormat/>
    <w:rsid w:val="00E92C2C"/>
    <w:pPr>
      <w:spacing w:before="122" w:line="198" w:lineRule="exact"/>
      <w:ind w:left="1843" w:hanging="709"/>
    </w:pPr>
    <w:rPr>
      <w:sz w:val="18"/>
    </w:rPr>
  </w:style>
  <w:style w:type="paragraph" w:customStyle="1" w:styleId="SOPara">
    <w:name w:val="SO Para"/>
    <w:aliases w:val="soa"/>
    <w:basedOn w:val="SOText"/>
    <w:link w:val="SOParaChar"/>
    <w:qFormat/>
    <w:rsid w:val="00E92C2C"/>
    <w:pPr>
      <w:tabs>
        <w:tab w:val="right" w:pos="1786"/>
      </w:tabs>
      <w:spacing w:before="40"/>
      <w:ind w:left="2070" w:hanging="936"/>
    </w:pPr>
  </w:style>
  <w:style w:type="character" w:customStyle="1" w:styleId="SOParaChar">
    <w:name w:val="SO Para Char"/>
    <w:aliases w:val="soa Char"/>
    <w:basedOn w:val="DefaultParagraphFont"/>
    <w:link w:val="SOPara"/>
    <w:rsid w:val="00E92C2C"/>
    <w:rPr>
      <w:sz w:val="22"/>
    </w:rPr>
  </w:style>
  <w:style w:type="paragraph" w:customStyle="1" w:styleId="FileName">
    <w:name w:val="FileName"/>
    <w:basedOn w:val="Normal"/>
    <w:rsid w:val="00E92C2C"/>
  </w:style>
  <w:style w:type="paragraph" w:customStyle="1" w:styleId="SOHeadBold">
    <w:name w:val="SO HeadBold"/>
    <w:aliases w:val="sohb"/>
    <w:basedOn w:val="SOText"/>
    <w:next w:val="SOText"/>
    <w:link w:val="SOHeadBoldChar"/>
    <w:qFormat/>
    <w:rsid w:val="00E92C2C"/>
    <w:rPr>
      <w:b/>
    </w:rPr>
  </w:style>
  <w:style w:type="character" w:customStyle="1" w:styleId="SOHeadBoldChar">
    <w:name w:val="SO HeadBold Char"/>
    <w:aliases w:val="sohb Char"/>
    <w:basedOn w:val="DefaultParagraphFont"/>
    <w:link w:val="SOHeadBold"/>
    <w:rsid w:val="00E92C2C"/>
    <w:rPr>
      <w:b/>
      <w:sz w:val="22"/>
    </w:rPr>
  </w:style>
  <w:style w:type="paragraph" w:customStyle="1" w:styleId="SOHeadItalic">
    <w:name w:val="SO HeadItalic"/>
    <w:aliases w:val="sohi"/>
    <w:basedOn w:val="SOText"/>
    <w:next w:val="SOText"/>
    <w:link w:val="SOHeadItalicChar"/>
    <w:qFormat/>
    <w:rsid w:val="00E92C2C"/>
    <w:rPr>
      <w:i/>
    </w:rPr>
  </w:style>
  <w:style w:type="character" w:customStyle="1" w:styleId="SOHeadItalicChar">
    <w:name w:val="SO HeadItalic Char"/>
    <w:aliases w:val="sohi Char"/>
    <w:basedOn w:val="DefaultParagraphFont"/>
    <w:link w:val="SOHeadItalic"/>
    <w:rsid w:val="00E92C2C"/>
    <w:rPr>
      <w:i/>
      <w:sz w:val="22"/>
    </w:rPr>
  </w:style>
  <w:style w:type="paragraph" w:customStyle="1" w:styleId="SOBullet">
    <w:name w:val="SO Bullet"/>
    <w:aliases w:val="sotb"/>
    <w:basedOn w:val="SOText"/>
    <w:link w:val="SOBulletChar"/>
    <w:qFormat/>
    <w:rsid w:val="00E92C2C"/>
    <w:pPr>
      <w:ind w:left="1559" w:hanging="425"/>
    </w:pPr>
  </w:style>
  <w:style w:type="character" w:customStyle="1" w:styleId="SOBulletChar">
    <w:name w:val="SO Bullet Char"/>
    <w:aliases w:val="sotb Char"/>
    <w:basedOn w:val="DefaultParagraphFont"/>
    <w:link w:val="SOBullet"/>
    <w:rsid w:val="00E92C2C"/>
    <w:rPr>
      <w:sz w:val="22"/>
    </w:rPr>
  </w:style>
  <w:style w:type="paragraph" w:customStyle="1" w:styleId="SOBulletNote">
    <w:name w:val="SO BulletNote"/>
    <w:aliases w:val="sonb"/>
    <w:basedOn w:val="SOTextNote"/>
    <w:link w:val="SOBulletNoteChar"/>
    <w:qFormat/>
    <w:rsid w:val="00E92C2C"/>
    <w:pPr>
      <w:tabs>
        <w:tab w:val="left" w:pos="1560"/>
      </w:tabs>
      <w:ind w:left="2268" w:hanging="1134"/>
    </w:pPr>
  </w:style>
  <w:style w:type="character" w:customStyle="1" w:styleId="SOBulletNoteChar">
    <w:name w:val="SO BulletNote Char"/>
    <w:aliases w:val="sonb Char"/>
    <w:basedOn w:val="DefaultParagraphFont"/>
    <w:link w:val="SOBulletNote"/>
    <w:rsid w:val="00E92C2C"/>
    <w:rPr>
      <w:sz w:val="18"/>
    </w:rPr>
  </w:style>
  <w:style w:type="paragraph" w:customStyle="1" w:styleId="SOText2">
    <w:name w:val="SO Text2"/>
    <w:aliases w:val="sot2"/>
    <w:basedOn w:val="Normal"/>
    <w:next w:val="SOText"/>
    <w:link w:val="SOText2Char"/>
    <w:rsid w:val="00E92C2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92C2C"/>
    <w:rPr>
      <w:sz w:val="22"/>
    </w:rPr>
  </w:style>
  <w:style w:type="character" w:customStyle="1" w:styleId="subsectionChar">
    <w:name w:val="subsection Char"/>
    <w:aliases w:val="ss Char"/>
    <w:link w:val="subsection"/>
    <w:locked/>
    <w:rsid w:val="00A94DE4"/>
    <w:rPr>
      <w:rFonts w:eastAsia="Times New Roman" w:cs="Times New Roman"/>
      <w:sz w:val="22"/>
      <w:lang w:eastAsia="en-AU"/>
    </w:rPr>
  </w:style>
  <w:style w:type="paragraph" w:styleId="BalloonText">
    <w:name w:val="Balloon Text"/>
    <w:basedOn w:val="Normal"/>
    <w:link w:val="BalloonTextChar"/>
    <w:uiPriority w:val="99"/>
    <w:semiHidden/>
    <w:unhideWhenUsed/>
    <w:rsid w:val="00A94D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DE4"/>
    <w:rPr>
      <w:rFonts w:ascii="Tahoma" w:hAnsi="Tahoma" w:cs="Tahoma"/>
      <w:sz w:val="16"/>
      <w:szCs w:val="16"/>
    </w:rPr>
  </w:style>
  <w:style w:type="paragraph" w:customStyle="1" w:styleId="Transitional">
    <w:name w:val="Transitional"/>
    <w:aliases w:val="tr"/>
    <w:basedOn w:val="ItemHead"/>
    <w:next w:val="Item"/>
    <w:rsid w:val="00E92C2C"/>
  </w:style>
  <w:style w:type="character" w:styleId="Hyperlink">
    <w:name w:val="Hyperlink"/>
    <w:basedOn w:val="DefaultParagraphFont"/>
    <w:uiPriority w:val="99"/>
    <w:semiHidden/>
    <w:unhideWhenUsed/>
    <w:rsid w:val="00504A23"/>
    <w:rPr>
      <w:color w:val="0000FF" w:themeColor="hyperlink"/>
      <w:u w:val="single"/>
    </w:rPr>
  </w:style>
  <w:style w:type="character" w:styleId="FollowedHyperlink">
    <w:name w:val="FollowedHyperlink"/>
    <w:basedOn w:val="DefaultParagraphFont"/>
    <w:uiPriority w:val="99"/>
    <w:semiHidden/>
    <w:unhideWhenUsed/>
    <w:rsid w:val="00504A23"/>
    <w:rPr>
      <w:color w:val="0000FF" w:themeColor="hyperlink"/>
      <w:u w:val="single"/>
    </w:rPr>
  </w:style>
  <w:style w:type="character" w:customStyle="1" w:styleId="Heading1Char">
    <w:name w:val="Heading 1 Char"/>
    <w:basedOn w:val="DefaultParagraphFont"/>
    <w:link w:val="Heading1"/>
    <w:uiPriority w:val="9"/>
    <w:rsid w:val="00823E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23E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3E6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23E6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23E6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23E6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23E6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23E6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23E63"/>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823E63"/>
    <w:pPr>
      <w:spacing w:before="800"/>
    </w:pPr>
  </w:style>
  <w:style w:type="character" w:customStyle="1" w:styleId="OPCParaBaseChar">
    <w:name w:val="OPCParaBase Char"/>
    <w:basedOn w:val="DefaultParagraphFont"/>
    <w:link w:val="OPCParaBase"/>
    <w:rsid w:val="00823E63"/>
    <w:rPr>
      <w:rFonts w:eastAsia="Times New Roman" w:cs="Times New Roman"/>
      <w:sz w:val="22"/>
      <w:lang w:eastAsia="en-AU"/>
    </w:rPr>
  </w:style>
  <w:style w:type="character" w:customStyle="1" w:styleId="ShortTChar">
    <w:name w:val="ShortT Char"/>
    <w:basedOn w:val="OPCParaBaseChar"/>
    <w:link w:val="ShortT"/>
    <w:rsid w:val="00823E63"/>
    <w:rPr>
      <w:rFonts w:eastAsia="Times New Roman" w:cs="Times New Roman"/>
      <w:b/>
      <w:sz w:val="40"/>
      <w:lang w:eastAsia="en-AU"/>
    </w:rPr>
  </w:style>
  <w:style w:type="character" w:customStyle="1" w:styleId="ShortTP1Char">
    <w:name w:val="ShortTP1 Char"/>
    <w:basedOn w:val="ShortTChar"/>
    <w:link w:val="ShortTP1"/>
    <w:rsid w:val="00823E63"/>
    <w:rPr>
      <w:rFonts w:eastAsia="Times New Roman" w:cs="Times New Roman"/>
      <w:b/>
      <w:sz w:val="40"/>
      <w:lang w:eastAsia="en-AU"/>
    </w:rPr>
  </w:style>
  <w:style w:type="paragraph" w:customStyle="1" w:styleId="ActNoP1">
    <w:name w:val="ActNoP1"/>
    <w:basedOn w:val="Actno"/>
    <w:link w:val="ActNoP1Char"/>
    <w:rsid w:val="00823E63"/>
    <w:pPr>
      <w:spacing w:before="800"/>
    </w:pPr>
    <w:rPr>
      <w:sz w:val="28"/>
    </w:rPr>
  </w:style>
  <w:style w:type="character" w:customStyle="1" w:styleId="ActnoChar">
    <w:name w:val="Actno Char"/>
    <w:basedOn w:val="ShortTChar"/>
    <w:link w:val="Actno"/>
    <w:rsid w:val="00823E63"/>
    <w:rPr>
      <w:rFonts w:eastAsia="Times New Roman" w:cs="Times New Roman"/>
      <w:b/>
      <w:sz w:val="40"/>
      <w:lang w:eastAsia="en-AU"/>
    </w:rPr>
  </w:style>
  <w:style w:type="character" w:customStyle="1" w:styleId="ActNoP1Char">
    <w:name w:val="ActNoP1 Char"/>
    <w:basedOn w:val="ActnoChar"/>
    <w:link w:val="ActNoP1"/>
    <w:rsid w:val="00823E63"/>
    <w:rPr>
      <w:rFonts w:eastAsia="Times New Roman" w:cs="Times New Roman"/>
      <w:b/>
      <w:sz w:val="28"/>
      <w:lang w:eastAsia="en-AU"/>
    </w:rPr>
  </w:style>
  <w:style w:type="paragraph" w:customStyle="1" w:styleId="ShortTCP">
    <w:name w:val="ShortTCP"/>
    <w:basedOn w:val="ShortT"/>
    <w:link w:val="ShortTCPChar"/>
    <w:rsid w:val="00823E63"/>
  </w:style>
  <w:style w:type="character" w:customStyle="1" w:styleId="ShortTCPChar">
    <w:name w:val="ShortTCP Char"/>
    <w:basedOn w:val="ShortTChar"/>
    <w:link w:val="ShortTCP"/>
    <w:rsid w:val="00823E63"/>
    <w:rPr>
      <w:rFonts w:eastAsia="Times New Roman" w:cs="Times New Roman"/>
      <w:b/>
      <w:sz w:val="40"/>
      <w:lang w:eastAsia="en-AU"/>
    </w:rPr>
  </w:style>
  <w:style w:type="paragraph" w:customStyle="1" w:styleId="ActNoCP">
    <w:name w:val="ActNoCP"/>
    <w:basedOn w:val="Actno"/>
    <w:link w:val="ActNoCPChar"/>
    <w:rsid w:val="00823E63"/>
    <w:pPr>
      <w:spacing w:before="400"/>
    </w:pPr>
  </w:style>
  <w:style w:type="character" w:customStyle="1" w:styleId="ActNoCPChar">
    <w:name w:val="ActNoCP Char"/>
    <w:basedOn w:val="ActnoChar"/>
    <w:link w:val="ActNoCP"/>
    <w:rsid w:val="00823E63"/>
    <w:rPr>
      <w:rFonts w:eastAsia="Times New Roman" w:cs="Times New Roman"/>
      <w:b/>
      <w:sz w:val="40"/>
      <w:lang w:eastAsia="en-AU"/>
    </w:rPr>
  </w:style>
  <w:style w:type="paragraph" w:customStyle="1" w:styleId="AssentBk">
    <w:name w:val="AssentBk"/>
    <w:basedOn w:val="Normal"/>
    <w:rsid w:val="00823E63"/>
    <w:pPr>
      <w:spacing w:line="240" w:lineRule="auto"/>
    </w:pPr>
    <w:rPr>
      <w:rFonts w:eastAsia="Times New Roman" w:cs="Times New Roman"/>
      <w:sz w:val="20"/>
      <w:lang w:eastAsia="en-AU"/>
    </w:rPr>
  </w:style>
  <w:style w:type="paragraph" w:customStyle="1" w:styleId="AssentDt">
    <w:name w:val="AssentDt"/>
    <w:basedOn w:val="Normal"/>
    <w:rsid w:val="00071A26"/>
    <w:pPr>
      <w:spacing w:line="240" w:lineRule="auto"/>
    </w:pPr>
    <w:rPr>
      <w:rFonts w:eastAsia="Times New Roman" w:cs="Times New Roman"/>
      <w:sz w:val="20"/>
      <w:lang w:eastAsia="en-AU"/>
    </w:rPr>
  </w:style>
  <w:style w:type="paragraph" w:customStyle="1" w:styleId="2ndRd">
    <w:name w:val="2ndRd"/>
    <w:basedOn w:val="Normal"/>
    <w:rsid w:val="00071A26"/>
    <w:pPr>
      <w:spacing w:line="240" w:lineRule="auto"/>
    </w:pPr>
    <w:rPr>
      <w:rFonts w:eastAsia="Times New Roman" w:cs="Times New Roman"/>
      <w:sz w:val="20"/>
      <w:lang w:eastAsia="en-AU"/>
    </w:rPr>
  </w:style>
  <w:style w:type="paragraph" w:customStyle="1" w:styleId="ScalePlusRef">
    <w:name w:val="ScalePlusRef"/>
    <w:basedOn w:val="Normal"/>
    <w:rsid w:val="00071A2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27</Pages>
  <Words>5382</Words>
  <Characters>24762</Characters>
  <Application>Microsoft Office Word</Application>
  <DocSecurity>0</DocSecurity>
  <PresentationFormat/>
  <Lines>825</Lines>
  <Paragraphs>470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2018-05-31T09:50:00Z</cp:lastPrinted>
  <dcterms:created xsi:type="dcterms:W3CDTF">2018-11-29T02:47:00Z</dcterms:created>
  <dcterms:modified xsi:type="dcterms:W3CDTF">2018-11-29T03:03:00Z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(Financial Sector Regulation) Act 2018</vt:lpwstr>
  </property>
  <property fmtid="{D5CDD505-2E9C-101B-9397-08002B2CF9AE}" pid="5" name="ActNo">
    <vt:lpwstr>No. 142,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OPC6779</vt:lpwstr>
  </property>
  <property fmtid="{D5CDD505-2E9C-101B-9397-08002B2CF9AE}" pid="10" name="DoNotAsk">
    <vt:lpwstr>0</vt:lpwstr>
  </property>
  <property fmtid="{D5CDD505-2E9C-101B-9397-08002B2CF9AE}" pid="11" name="ChangedTitle">
    <vt:lpwstr/>
  </property>
</Properties>
</file>