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8C" w:rsidRDefault="0017038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8262696" r:id="rId9"/>
        </w:object>
      </w:r>
    </w:p>
    <w:p w:rsidR="0017038C" w:rsidRDefault="0017038C"/>
    <w:p w:rsidR="0017038C" w:rsidRDefault="0017038C" w:rsidP="0017038C">
      <w:pPr>
        <w:spacing w:line="240" w:lineRule="auto"/>
      </w:pPr>
    </w:p>
    <w:p w:rsidR="0017038C" w:rsidRDefault="0017038C" w:rsidP="0017038C"/>
    <w:p w:rsidR="0017038C" w:rsidRDefault="0017038C" w:rsidP="0017038C"/>
    <w:p w:rsidR="0017038C" w:rsidRDefault="0017038C" w:rsidP="0017038C"/>
    <w:p w:rsidR="0017038C" w:rsidRDefault="0017038C" w:rsidP="0017038C"/>
    <w:p w:rsidR="0048364F" w:rsidRPr="00A678AF" w:rsidRDefault="00AC6A80" w:rsidP="0048364F">
      <w:pPr>
        <w:pStyle w:val="ShortT"/>
      </w:pPr>
      <w:r w:rsidRPr="00A678AF">
        <w:t xml:space="preserve">My Health Records Amendment (Strengthening Privacy) </w:t>
      </w:r>
      <w:r w:rsidR="0017038C">
        <w:t>Act</w:t>
      </w:r>
      <w:r w:rsidR="00C164CA" w:rsidRPr="00A678AF">
        <w:t xml:space="preserve"> 201</w:t>
      </w:r>
      <w:r w:rsidR="00E947C6" w:rsidRPr="00A678AF">
        <w:t>8</w:t>
      </w:r>
    </w:p>
    <w:p w:rsidR="0048364F" w:rsidRPr="00A678AF" w:rsidRDefault="0048364F" w:rsidP="0048364F"/>
    <w:p w:rsidR="0048364F" w:rsidRPr="00A678AF" w:rsidRDefault="00C164CA" w:rsidP="0017038C">
      <w:pPr>
        <w:pStyle w:val="Actno"/>
        <w:spacing w:before="400"/>
      </w:pPr>
      <w:r w:rsidRPr="00A678AF">
        <w:t>No.</w:t>
      </w:r>
      <w:r w:rsidR="00816025">
        <w:t xml:space="preserve"> 154</w:t>
      </w:r>
      <w:r w:rsidRPr="00A678AF">
        <w:t>, 201</w:t>
      </w:r>
      <w:r w:rsidR="00E947C6" w:rsidRPr="00A678AF">
        <w:t>8</w:t>
      </w:r>
    </w:p>
    <w:p w:rsidR="0048364F" w:rsidRPr="00A678AF" w:rsidRDefault="0048364F" w:rsidP="0048364F"/>
    <w:p w:rsidR="0017038C" w:rsidRDefault="0017038C" w:rsidP="0017038C"/>
    <w:p w:rsidR="0017038C" w:rsidRDefault="0017038C" w:rsidP="0017038C"/>
    <w:p w:rsidR="0017038C" w:rsidRDefault="0017038C" w:rsidP="0017038C"/>
    <w:p w:rsidR="0017038C" w:rsidRDefault="0017038C" w:rsidP="0017038C"/>
    <w:p w:rsidR="0048364F" w:rsidRPr="00A678AF" w:rsidRDefault="0017038C" w:rsidP="0048364F">
      <w:pPr>
        <w:pStyle w:val="LongT"/>
      </w:pPr>
      <w:r>
        <w:t>An Act</w:t>
      </w:r>
      <w:r w:rsidR="0048364F" w:rsidRPr="00A678AF">
        <w:t xml:space="preserve"> to </w:t>
      </w:r>
      <w:r w:rsidR="00510921" w:rsidRPr="00A678AF">
        <w:t xml:space="preserve">amend the </w:t>
      </w:r>
      <w:r w:rsidR="00510921" w:rsidRPr="00A678AF">
        <w:rPr>
          <w:i/>
        </w:rPr>
        <w:t>My Health Records Act 2012</w:t>
      </w:r>
      <w:r w:rsidR="0048364F" w:rsidRPr="00A678AF">
        <w:t>, and for related purposes</w:t>
      </w:r>
    </w:p>
    <w:p w:rsidR="0048364F" w:rsidRPr="00A678AF" w:rsidRDefault="0048364F" w:rsidP="0048364F">
      <w:pPr>
        <w:pStyle w:val="Header"/>
        <w:tabs>
          <w:tab w:val="clear" w:pos="4150"/>
          <w:tab w:val="clear" w:pos="8307"/>
        </w:tabs>
      </w:pPr>
      <w:r w:rsidRPr="00A678AF">
        <w:rPr>
          <w:rStyle w:val="CharAmSchNo"/>
        </w:rPr>
        <w:t xml:space="preserve"> </w:t>
      </w:r>
      <w:r w:rsidRPr="00A678AF">
        <w:rPr>
          <w:rStyle w:val="CharAmSchText"/>
        </w:rPr>
        <w:t xml:space="preserve"> </w:t>
      </w:r>
    </w:p>
    <w:p w:rsidR="0048364F" w:rsidRPr="00A678AF" w:rsidRDefault="0048364F" w:rsidP="0048364F">
      <w:pPr>
        <w:pStyle w:val="Header"/>
        <w:tabs>
          <w:tab w:val="clear" w:pos="4150"/>
          <w:tab w:val="clear" w:pos="8307"/>
        </w:tabs>
      </w:pPr>
      <w:r w:rsidRPr="00A678AF">
        <w:rPr>
          <w:rStyle w:val="CharAmPartNo"/>
        </w:rPr>
        <w:t xml:space="preserve"> </w:t>
      </w:r>
      <w:r w:rsidRPr="00A678AF">
        <w:rPr>
          <w:rStyle w:val="CharAmPartText"/>
        </w:rPr>
        <w:t xml:space="preserve"> </w:t>
      </w:r>
    </w:p>
    <w:p w:rsidR="0048364F" w:rsidRPr="00A678AF" w:rsidRDefault="0048364F" w:rsidP="0048364F">
      <w:pPr>
        <w:sectPr w:rsidR="0048364F" w:rsidRPr="00A678AF" w:rsidSect="0017038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678AF" w:rsidRDefault="0048364F" w:rsidP="004F2DE2">
      <w:pPr>
        <w:rPr>
          <w:sz w:val="36"/>
        </w:rPr>
      </w:pPr>
      <w:r w:rsidRPr="00A678AF">
        <w:rPr>
          <w:sz w:val="36"/>
        </w:rPr>
        <w:lastRenderedPageBreak/>
        <w:t>Contents</w:t>
      </w:r>
    </w:p>
    <w:p w:rsidR="001C6C93" w:rsidRDefault="001C6C9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C6C93">
        <w:rPr>
          <w:noProof/>
        </w:rPr>
        <w:tab/>
      </w:r>
      <w:r w:rsidRPr="001C6C93">
        <w:rPr>
          <w:noProof/>
        </w:rPr>
        <w:fldChar w:fldCharType="begin"/>
      </w:r>
      <w:r w:rsidRPr="001C6C93">
        <w:rPr>
          <w:noProof/>
        </w:rPr>
        <w:instrText xml:space="preserve"> PAGEREF _Toc532393516 \h </w:instrText>
      </w:r>
      <w:r w:rsidRPr="001C6C93">
        <w:rPr>
          <w:noProof/>
        </w:rPr>
      </w:r>
      <w:r w:rsidRPr="001C6C93">
        <w:rPr>
          <w:noProof/>
        </w:rPr>
        <w:fldChar w:fldCharType="separate"/>
      </w:r>
      <w:r w:rsidR="006A1DFC">
        <w:rPr>
          <w:noProof/>
        </w:rPr>
        <w:t>1</w:t>
      </w:r>
      <w:r w:rsidRPr="001C6C93">
        <w:rPr>
          <w:noProof/>
        </w:rPr>
        <w:fldChar w:fldCharType="end"/>
      </w:r>
    </w:p>
    <w:p w:rsidR="001C6C93" w:rsidRDefault="001C6C93">
      <w:pPr>
        <w:pStyle w:val="TOC5"/>
        <w:rPr>
          <w:rFonts w:asciiTheme="minorHAnsi" w:eastAsiaTheme="minorEastAsia" w:hAnsiTheme="minorHAnsi" w:cstheme="minorBidi"/>
          <w:noProof/>
          <w:kern w:val="0"/>
          <w:sz w:val="22"/>
          <w:szCs w:val="22"/>
        </w:rPr>
      </w:pPr>
      <w:r>
        <w:rPr>
          <w:noProof/>
        </w:rPr>
        <w:t>2</w:t>
      </w:r>
      <w:r>
        <w:rPr>
          <w:noProof/>
        </w:rPr>
        <w:tab/>
        <w:t>Commencement</w:t>
      </w:r>
      <w:r w:rsidRPr="001C6C93">
        <w:rPr>
          <w:noProof/>
        </w:rPr>
        <w:tab/>
      </w:r>
      <w:r w:rsidRPr="001C6C93">
        <w:rPr>
          <w:noProof/>
        </w:rPr>
        <w:fldChar w:fldCharType="begin"/>
      </w:r>
      <w:r w:rsidRPr="001C6C93">
        <w:rPr>
          <w:noProof/>
        </w:rPr>
        <w:instrText xml:space="preserve"> PAGEREF _Toc532393517 \h </w:instrText>
      </w:r>
      <w:r w:rsidRPr="001C6C93">
        <w:rPr>
          <w:noProof/>
        </w:rPr>
      </w:r>
      <w:r w:rsidRPr="001C6C93">
        <w:rPr>
          <w:noProof/>
        </w:rPr>
        <w:fldChar w:fldCharType="separate"/>
      </w:r>
      <w:r w:rsidR="006A1DFC">
        <w:rPr>
          <w:noProof/>
        </w:rPr>
        <w:t>2</w:t>
      </w:r>
      <w:r w:rsidRPr="001C6C93">
        <w:rPr>
          <w:noProof/>
        </w:rPr>
        <w:fldChar w:fldCharType="end"/>
      </w:r>
    </w:p>
    <w:p w:rsidR="001C6C93" w:rsidRDefault="001C6C93">
      <w:pPr>
        <w:pStyle w:val="TOC5"/>
        <w:rPr>
          <w:rFonts w:asciiTheme="minorHAnsi" w:eastAsiaTheme="minorEastAsia" w:hAnsiTheme="minorHAnsi" w:cstheme="minorBidi"/>
          <w:noProof/>
          <w:kern w:val="0"/>
          <w:sz w:val="22"/>
          <w:szCs w:val="22"/>
        </w:rPr>
      </w:pPr>
      <w:r>
        <w:rPr>
          <w:noProof/>
        </w:rPr>
        <w:t>3</w:t>
      </w:r>
      <w:r>
        <w:rPr>
          <w:noProof/>
        </w:rPr>
        <w:tab/>
        <w:t>Schedules</w:t>
      </w:r>
      <w:r w:rsidRPr="001C6C93">
        <w:rPr>
          <w:noProof/>
        </w:rPr>
        <w:tab/>
      </w:r>
      <w:r w:rsidRPr="001C6C93">
        <w:rPr>
          <w:noProof/>
        </w:rPr>
        <w:fldChar w:fldCharType="begin"/>
      </w:r>
      <w:r w:rsidRPr="001C6C93">
        <w:rPr>
          <w:noProof/>
        </w:rPr>
        <w:instrText xml:space="preserve"> PAGEREF _Toc532393518 \h </w:instrText>
      </w:r>
      <w:r w:rsidRPr="001C6C93">
        <w:rPr>
          <w:noProof/>
        </w:rPr>
      </w:r>
      <w:r w:rsidRPr="001C6C93">
        <w:rPr>
          <w:noProof/>
        </w:rPr>
        <w:fldChar w:fldCharType="separate"/>
      </w:r>
      <w:r w:rsidR="006A1DFC">
        <w:rPr>
          <w:noProof/>
        </w:rPr>
        <w:t>2</w:t>
      </w:r>
      <w:r w:rsidRPr="001C6C93">
        <w:rPr>
          <w:noProof/>
        </w:rPr>
        <w:fldChar w:fldCharType="end"/>
      </w:r>
    </w:p>
    <w:p w:rsidR="001C6C93" w:rsidRDefault="001C6C93">
      <w:pPr>
        <w:pStyle w:val="TOC6"/>
        <w:rPr>
          <w:rFonts w:asciiTheme="minorHAnsi" w:eastAsiaTheme="minorEastAsia" w:hAnsiTheme="minorHAnsi" w:cstheme="minorBidi"/>
          <w:b w:val="0"/>
          <w:noProof/>
          <w:kern w:val="0"/>
          <w:sz w:val="22"/>
          <w:szCs w:val="22"/>
        </w:rPr>
      </w:pPr>
      <w:r>
        <w:rPr>
          <w:noProof/>
        </w:rPr>
        <w:t>Schedule 1—Amendments</w:t>
      </w:r>
      <w:r w:rsidRPr="001C6C93">
        <w:rPr>
          <w:b w:val="0"/>
          <w:noProof/>
          <w:sz w:val="18"/>
        </w:rPr>
        <w:tab/>
      </w:r>
      <w:r w:rsidRPr="001C6C93">
        <w:rPr>
          <w:b w:val="0"/>
          <w:noProof/>
          <w:sz w:val="18"/>
        </w:rPr>
        <w:fldChar w:fldCharType="begin"/>
      </w:r>
      <w:r w:rsidRPr="001C6C93">
        <w:rPr>
          <w:b w:val="0"/>
          <w:noProof/>
          <w:sz w:val="18"/>
        </w:rPr>
        <w:instrText xml:space="preserve"> PAGEREF _Toc532393519 \h </w:instrText>
      </w:r>
      <w:r w:rsidRPr="001C6C93">
        <w:rPr>
          <w:b w:val="0"/>
          <w:noProof/>
          <w:sz w:val="18"/>
        </w:rPr>
      </w:r>
      <w:r w:rsidRPr="001C6C93">
        <w:rPr>
          <w:b w:val="0"/>
          <w:noProof/>
          <w:sz w:val="18"/>
        </w:rPr>
        <w:fldChar w:fldCharType="separate"/>
      </w:r>
      <w:r w:rsidR="006A1DFC">
        <w:rPr>
          <w:b w:val="0"/>
          <w:noProof/>
          <w:sz w:val="18"/>
        </w:rPr>
        <w:t>4</w:t>
      </w:r>
      <w:r w:rsidRPr="001C6C93">
        <w:rPr>
          <w:b w:val="0"/>
          <w:noProof/>
          <w:sz w:val="18"/>
        </w:rPr>
        <w:fldChar w:fldCharType="end"/>
      </w:r>
    </w:p>
    <w:p w:rsidR="001C6C93" w:rsidRDefault="001C6C93">
      <w:pPr>
        <w:pStyle w:val="TOC9"/>
        <w:rPr>
          <w:rFonts w:asciiTheme="minorHAnsi" w:eastAsiaTheme="minorEastAsia" w:hAnsiTheme="minorHAnsi" w:cstheme="minorBidi"/>
          <w:i w:val="0"/>
          <w:noProof/>
          <w:kern w:val="0"/>
          <w:sz w:val="22"/>
          <w:szCs w:val="22"/>
        </w:rPr>
      </w:pPr>
      <w:r>
        <w:rPr>
          <w:noProof/>
        </w:rPr>
        <w:t>My Health Records Act 2012</w:t>
      </w:r>
      <w:r w:rsidRPr="001C6C93">
        <w:rPr>
          <w:i w:val="0"/>
          <w:noProof/>
          <w:sz w:val="18"/>
        </w:rPr>
        <w:tab/>
      </w:r>
      <w:r w:rsidRPr="001C6C93">
        <w:rPr>
          <w:i w:val="0"/>
          <w:noProof/>
          <w:sz w:val="18"/>
        </w:rPr>
        <w:fldChar w:fldCharType="begin"/>
      </w:r>
      <w:r w:rsidRPr="001C6C93">
        <w:rPr>
          <w:i w:val="0"/>
          <w:noProof/>
          <w:sz w:val="18"/>
        </w:rPr>
        <w:instrText xml:space="preserve"> PAGEREF _Toc532393520 \h </w:instrText>
      </w:r>
      <w:r w:rsidRPr="001C6C93">
        <w:rPr>
          <w:i w:val="0"/>
          <w:noProof/>
          <w:sz w:val="18"/>
        </w:rPr>
      </w:r>
      <w:r w:rsidRPr="001C6C93">
        <w:rPr>
          <w:i w:val="0"/>
          <w:noProof/>
          <w:sz w:val="18"/>
        </w:rPr>
        <w:fldChar w:fldCharType="separate"/>
      </w:r>
      <w:r w:rsidR="006A1DFC">
        <w:rPr>
          <w:i w:val="0"/>
          <w:noProof/>
          <w:sz w:val="18"/>
        </w:rPr>
        <w:t>4</w:t>
      </w:r>
      <w:r w:rsidRPr="001C6C93">
        <w:rPr>
          <w:i w:val="0"/>
          <w:noProof/>
          <w:sz w:val="18"/>
        </w:rPr>
        <w:fldChar w:fldCharType="end"/>
      </w:r>
    </w:p>
    <w:p w:rsidR="001C6C93" w:rsidRDefault="001C6C93">
      <w:pPr>
        <w:pStyle w:val="TOC9"/>
        <w:rPr>
          <w:rFonts w:asciiTheme="minorHAnsi" w:eastAsiaTheme="minorEastAsia" w:hAnsiTheme="minorHAnsi" w:cstheme="minorBidi"/>
          <w:i w:val="0"/>
          <w:noProof/>
          <w:kern w:val="0"/>
          <w:sz w:val="22"/>
          <w:szCs w:val="22"/>
        </w:rPr>
      </w:pPr>
      <w:r>
        <w:rPr>
          <w:noProof/>
        </w:rPr>
        <w:t>My Health Records (National Application) Rules 2017</w:t>
      </w:r>
      <w:r w:rsidRPr="001C6C93">
        <w:rPr>
          <w:i w:val="0"/>
          <w:noProof/>
          <w:sz w:val="18"/>
        </w:rPr>
        <w:tab/>
      </w:r>
      <w:r w:rsidRPr="001C6C93">
        <w:rPr>
          <w:i w:val="0"/>
          <w:noProof/>
          <w:sz w:val="18"/>
        </w:rPr>
        <w:fldChar w:fldCharType="begin"/>
      </w:r>
      <w:r w:rsidRPr="001C6C93">
        <w:rPr>
          <w:i w:val="0"/>
          <w:noProof/>
          <w:sz w:val="18"/>
        </w:rPr>
        <w:instrText xml:space="preserve"> PAGEREF _Toc532393532 \h </w:instrText>
      </w:r>
      <w:r w:rsidRPr="001C6C93">
        <w:rPr>
          <w:i w:val="0"/>
          <w:noProof/>
          <w:sz w:val="18"/>
        </w:rPr>
      </w:r>
      <w:r w:rsidRPr="001C6C93">
        <w:rPr>
          <w:i w:val="0"/>
          <w:noProof/>
          <w:sz w:val="18"/>
        </w:rPr>
        <w:fldChar w:fldCharType="separate"/>
      </w:r>
      <w:r w:rsidR="006A1DFC">
        <w:rPr>
          <w:i w:val="0"/>
          <w:noProof/>
          <w:sz w:val="18"/>
        </w:rPr>
        <w:t>17</w:t>
      </w:r>
      <w:r w:rsidRPr="001C6C93">
        <w:rPr>
          <w:i w:val="0"/>
          <w:noProof/>
          <w:sz w:val="18"/>
        </w:rPr>
        <w:fldChar w:fldCharType="end"/>
      </w:r>
    </w:p>
    <w:p w:rsidR="001C6C93" w:rsidRDefault="001C6C93">
      <w:pPr>
        <w:pStyle w:val="TOC6"/>
        <w:rPr>
          <w:rFonts w:asciiTheme="minorHAnsi" w:eastAsiaTheme="minorEastAsia" w:hAnsiTheme="minorHAnsi" w:cstheme="minorBidi"/>
          <w:b w:val="0"/>
          <w:noProof/>
          <w:kern w:val="0"/>
          <w:sz w:val="22"/>
          <w:szCs w:val="22"/>
        </w:rPr>
      </w:pPr>
      <w:r>
        <w:rPr>
          <w:noProof/>
        </w:rPr>
        <w:t>Schedule 2—Amendments commencing on Proclamation</w:t>
      </w:r>
      <w:r w:rsidRPr="001C6C93">
        <w:rPr>
          <w:b w:val="0"/>
          <w:noProof/>
          <w:sz w:val="18"/>
        </w:rPr>
        <w:tab/>
      </w:r>
      <w:r w:rsidRPr="001C6C93">
        <w:rPr>
          <w:b w:val="0"/>
          <w:noProof/>
          <w:sz w:val="18"/>
        </w:rPr>
        <w:fldChar w:fldCharType="begin"/>
      </w:r>
      <w:r w:rsidRPr="001C6C93">
        <w:rPr>
          <w:b w:val="0"/>
          <w:noProof/>
          <w:sz w:val="18"/>
        </w:rPr>
        <w:instrText xml:space="preserve"> PAGEREF _Toc532393533 \h </w:instrText>
      </w:r>
      <w:r w:rsidRPr="001C6C93">
        <w:rPr>
          <w:b w:val="0"/>
          <w:noProof/>
          <w:sz w:val="18"/>
        </w:rPr>
      </w:r>
      <w:r w:rsidRPr="001C6C93">
        <w:rPr>
          <w:b w:val="0"/>
          <w:noProof/>
          <w:sz w:val="18"/>
        </w:rPr>
        <w:fldChar w:fldCharType="separate"/>
      </w:r>
      <w:r w:rsidR="006A1DFC">
        <w:rPr>
          <w:b w:val="0"/>
          <w:noProof/>
          <w:sz w:val="18"/>
        </w:rPr>
        <w:t>18</w:t>
      </w:r>
      <w:r w:rsidRPr="001C6C93">
        <w:rPr>
          <w:b w:val="0"/>
          <w:noProof/>
          <w:sz w:val="18"/>
        </w:rPr>
        <w:fldChar w:fldCharType="end"/>
      </w:r>
    </w:p>
    <w:p w:rsidR="001C6C93" w:rsidRDefault="001C6C93">
      <w:pPr>
        <w:pStyle w:val="TOC9"/>
        <w:rPr>
          <w:rFonts w:asciiTheme="minorHAnsi" w:eastAsiaTheme="minorEastAsia" w:hAnsiTheme="minorHAnsi" w:cstheme="minorBidi"/>
          <w:i w:val="0"/>
          <w:noProof/>
          <w:kern w:val="0"/>
          <w:sz w:val="22"/>
          <w:szCs w:val="22"/>
        </w:rPr>
      </w:pPr>
      <w:r>
        <w:rPr>
          <w:noProof/>
        </w:rPr>
        <w:t>My Health Records Act 2012</w:t>
      </w:r>
      <w:r w:rsidRPr="001C6C93">
        <w:rPr>
          <w:i w:val="0"/>
          <w:noProof/>
          <w:sz w:val="18"/>
        </w:rPr>
        <w:tab/>
      </w:r>
      <w:r w:rsidRPr="001C6C93">
        <w:rPr>
          <w:i w:val="0"/>
          <w:noProof/>
          <w:sz w:val="18"/>
        </w:rPr>
        <w:fldChar w:fldCharType="begin"/>
      </w:r>
      <w:r w:rsidRPr="001C6C93">
        <w:rPr>
          <w:i w:val="0"/>
          <w:noProof/>
          <w:sz w:val="18"/>
        </w:rPr>
        <w:instrText xml:space="preserve"> PAGEREF _Toc532393534 \h </w:instrText>
      </w:r>
      <w:r w:rsidRPr="001C6C93">
        <w:rPr>
          <w:i w:val="0"/>
          <w:noProof/>
          <w:sz w:val="18"/>
        </w:rPr>
      </w:r>
      <w:r w:rsidRPr="001C6C93">
        <w:rPr>
          <w:i w:val="0"/>
          <w:noProof/>
          <w:sz w:val="18"/>
        </w:rPr>
        <w:fldChar w:fldCharType="separate"/>
      </w:r>
      <w:r w:rsidR="006A1DFC">
        <w:rPr>
          <w:i w:val="0"/>
          <w:noProof/>
          <w:sz w:val="18"/>
        </w:rPr>
        <w:t>18</w:t>
      </w:r>
      <w:r w:rsidRPr="001C6C93">
        <w:rPr>
          <w:i w:val="0"/>
          <w:noProof/>
          <w:sz w:val="18"/>
        </w:rPr>
        <w:fldChar w:fldCharType="end"/>
      </w:r>
    </w:p>
    <w:p w:rsidR="00060FF9" w:rsidRPr="00A678AF" w:rsidRDefault="001C6C93" w:rsidP="0048364F">
      <w:r>
        <w:fldChar w:fldCharType="end"/>
      </w:r>
    </w:p>
    <w:p w:rsidR="00FE7F93" w:rsidRPr="00A678AF" w:rsidRDefault="00FE7F93" w:rsidP="0048364F">
      <w:pPr>
        <w:sectPr w:rsidR="00FE7F93" w:rsidRPr="00A678AF" w:rsidSect="0017038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7038C" w:rsidRDefault="0017038C">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8262697" r:id="rId21"/>
        </w:object>
      </w:r>
    </w:p>
    <w:p w:rsidR="0017038C" w:rsidRDefault="0017038C"/>
    <w:p w:rsidR="0017038C" w:rsidRDefault="0017038C" w:rsidP="0017038C">
      <w:pPr>
        <w:spacing w:line="240" w:lineRule="auto"/>
      </w:pPr>
    </w:p>
    <w:p w:rsidR="0017038C" w:rsidRDefault="00D8096F" w:rsidP="0017038C">
      <w:pPr>
        <w:pStyle w:val="ShortTP1"/>
      </w:pPr>
      <w:r>
        <w:fldChar w:fldCharType="begin"/>
      </w:r>
      <w:r>
        <w:instrText xml:space="preserve"> STYLEREF ShortT </w:instrText>
      </w:r>
      <w:r>
        <w:fldChar w:fldCharType="separate"/>
      </w:r>
      <w:r w:rsidR="006A1DFC">
        <w:rPr>
          <w:noProof/>
        </w:rPr>
        <w:t>My Health Records Amendment (Strengthening Privacy) Act 2018</w:t>
      </w:r>
      <w:r>
        <w:rPr>
          <w:noProof/>
        </w:rPr>
        <w:fldChar w:fldCharType="end"/>
      </w:r>
    </w:p>
    <w:p w:rsidR="0017038C" w:rsidRDefault="00D8096F" w:rsidP="0017038C">
      <w:pPr>
        <w:pStyle w:val="ActNoP1"/>
      </w:pPr>
      <w:r>
        <w:fldChar w:fldCharType="begin"/>
      </w:r>
      <w:r>
        <w:instrText xml:space="preserve"> STYLEREF Actno </w:instrText>
      </w:r>
      <w:r>
        <w:fldChar w:fldCharType="separate"/>
      </w:r>
      <w:r w:rsidR="006A1DFC">
        <w:rPr>
          <w:noProof/>
        </w:rPr>
        <w:t>No. 154, 2018</w:t>
      </w:r>
      <w:r>
        <w:rPr>
          <w:noProof/>
        </w:rPr>
        <w:fldChar w:fldCharType="end"/>
      </w:r>
    </w:p>
    <w:p w:rsidR="0017038C" w:rsidRPr="009A0728" w:rsidRDefault="0017038C" w:rsidP="000C758E">
      <w:pPr>
        <w:pBdr>
          <w:bottom w:val="single" w:sz="6" w:space="0" w:color="auto"/>
        </w:pBdr>
        <w:spacing w:before="400" w:line="240" w:lineRule="auto"/>
        <w:rPr>
          <w:rFonts w:eastAsia="Times New Roman"/>
          <w:b/>
          <w:sz w:val="28"/>
        </w:rPr>
      </w:pPr>
    </w:p>
    <w:p w:rsidR="0017038C" w:rsidRPr="009A0728" w:rsidRDefault="0017038C" w:rsidP="000C758E">
      <w:pPr>
        <w:spacing w:line="40" w:lineRule="exact"/>
        <w:rPr>
          <w:rFonts w:eastAsia="Calibri"/>
          <w:b/>
          <w:sz w:val="28"/>
        </w:rPr>
      </w:pPr>
    </w:p>
    <w:p w:rsidR="0017038C" w:rsidRPr="009A0728" w:rsidRDefault="0017038C" w:rsidP="000C758E">
      <w:pPr>
        <w:pBdr>
          <w:top w:val="single" w:sz="12" w:space="0" w:color="auto"/>
        </w:pBdr>
        <w:spacing w:line="240" w:lineRule="auto"/>
        <w:rPr>
          <w:rFonts w:eastAsia="Times New Roman"/>
          <w:b/>
          <w:sz w:val="28"/>
        </w:rPr>
      </w:pPr>
    </w:p>
    <w:p w:rsidR="0048364F" w:rsidRPr="00A678AF" w:rsidRDefault="0017038C" w:rsidP="00A678AF">
      <w:pPr>
        <w:pStyle w:val="Page1"/>
      </w:pPr>
      <w:r>
        <w:t>An Act</w:t>
      </w:r>
      <w:r w:rsidR="00A678AF" w:rsidRPr="00A678AF">
        <w:t xml:space="preserve"> to amend the </w:t>
      </w:r>
      <w:r w:rsidR="00A678AF" w:rsidRPr="00A678AF">
        <w:rPr>
          <w:i/>
        </w:rPr>
        <w:t>My Health Records Act 2012</w:t>
      </w:r>
      <w:r w:rsidR="00A678AF" w:rsidRPr="00A678AF">
        <w:t>, and for related purposes</w:t>
      </w:r>
    </w:p>
    <w:p w:rsidR="00816025" w:rsidRDefault="00816025" w:rsidP="000C5962">
      <w:pPr>
        <w:pStyle w:val="AssentDt"/>
        <w:spacing w:before="240"/>
        <w:rPr>
          <w:sz w:val="24"/>
        </w:rPr>
      </w:pPr>
      <w:r>
        <w:rPr>
          <w:sz w:val="24"/>
        </w:rPr>
        <w:t>[</w:t>
      </w:r>
      <w:r>
        <w:rPr>
          <w:i/>
          <w:sz w:val="24"/>
        </w:rPr>
        <w:t>Assented to 10 December 2018</w:t>
      </w:r>
      <w:r>
        <w:rPr>
          <w:sz w:val="24"/>
        </w:rPr>
        <w:t>]</w:t>
      </w:r>
    </w:p>
    <w:p w:rsidR="0048364F" w:rsidRPr="00A678AF" w:rsidRDefault="0048364F" w:rsidP="00A678AF">
      <w:pPr>
        <w:spacing w:before="240" w:line="240" w:lineRule="auto"/>
        <w:rPr>
          <w:sz w:val="32"/>
        </w:rPr>
      </w:pPr>
      <w:r w:rsidRPr="00A678AF">
        <w:rPr>
          <w:sz w:val="32"/>
        </w:rPr>
        <w:t>The Parliament of Australia enacts:</w:t>
      </w:r>
    </w:p>
    <w:p w:rsidR="0048364F" w:rsidRPr="00A678AF" w:rsidRDefault="0048364F" w:rsidP="00A678AF">
      <w:pPr>
        <w:pStyle w:val="ActHead5"/>
      </w:pPr>
      <w:bookmarkStart w:id="0" w:name="_Toc532393516"/>
      <w:r w:rsidRPr="00A678AF">
        <w:rPr>
          <w:rStyle w:val="CharSectno"/>
        </w:rPr>
        <w:t>1</w:t>
      </w:r>
      <w:r w:rsidRPr="00A678AF">
        <w:t xml:space="preserve">  Short title</w:t>
      </w:r>
      <w:bookmarkEnd w:id="0"/>
    </w:p>
    <w:p w:rsidR="0048364F" w:rsidRPr="00A678AF" w:rsidRDefault="0048364F" w:rsidP="00A678AF">
      <w:pPr>
        <w:pStyle w:val="subsection"/>
      </w:pPr>
      <w:r w:rsidRPr="00A678AF">
        <w:tab/>
      </w:r>
      <w:r w:rsidRPr="00A678AF">
        <w:tab/>
        <w:t xml:space="preserve">This Act </w:t>
      </w:r>
      <w:r w:rsidR="00275197" w:rsidRPr="00A678AF">
        <w:t xml:space="preserve">is </w:t>
      </w:r>
      <w:r w:rsidRPr="00A678AF">
        <w:t xml:space="preserve">the </w:t>
      </w:r>
      <w:r w:rsidR="00B454A3" w:rsidRPr="00A678AF">
        <w:rPr>
          <w:i/>
        </w:rPr>
        <w:t>My Health Records Amendment (Strengthening Privacy)</w:t>
      </w:r>
      <w:r w:rsidR="00B454A3" w:rsidRPr="00A678AF">
        <w:t xml:space="preserve"> </w:t>
      </w:r>
      <w:r w:rsidR="00E947C6" w:rsidRPr="00A678AF">
        <w:rPr>
          <w:i/>
        </w:rPr>
        <w:t>Act 2018</w:t>
      </w:r>
      <w:r w:rsidRPr="00A678AF">
        <w:t>.</w:t>
      </w:r>
    </w:p>
    <w:p w:rsidR="0048364F" w:rsidRPr="00A678AF" w:rsidRDefault="0048364F" w:rsidP="00A678AF">
      <w:pPr>
        <w:pStyle w:val="ActHead5"/>
      </w:pPr>
      <w:bookmarkStart w:id="1" w:name="_Toc532393517"/>
      <w:r w:rsidRPr="00A678AF">
        <w:rPr>
          <w:rStyle w:val="CharSectno"/>
        </w:rPr>
        <w:t>2</w:t>
      </w:r>
      <w:r w:rsidRPr="00A678AF">
        <w:t xml:space="preserve">  Commencement</w:t>
      </w:r>
      <w:bookmarkEnd w:id="1"/>
    </w:p>
    <w:p w:rsidR="0048364F" w:rsidRPr="00A678AF" w:rsidRDefault="0048364F" w:rsidP="00A678AF">
      <w:pPr>
        <w:pStyle w:val="subsection"/>
      </w:pPr>
      <w:r w:rsidRPr="00A678AF">
        <w:tab/>
        <w:t>(1)</w:t>
      </w:r>
      <w:r w:rsidRPr="00A678AF">
        <w:tab/>
        <w:t>Each provision of this Act specified in column 1 of the table commences, or is taken to have commenced, in accordance with column 2 of the table. Any other statement in column 2 has effect according to its terms.</w:t>
      </w:r>
    </w:p>
    <w:p w:rsidR="0048364F" w:rsidRPr="00A678AF" w:rsidRDefault="0048364F" w:rsidP="00A678A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678AF" w:rsidTr="000C49BA">
        <w:trPr>
          <w:tblHeader/>
        </w:trPr>
        <w:tc>
          <w:tcPr>
            <w:tcW w:w="7111" w:type="dxa"/>
            <w:gridSpan w:val="3"/>
            <w:tcBorders>
              <w:top w:val="single" w:sz="12" w:space="0" w:color="auto"/>
              <w:bottom w:val="single" w:sz="6" w:space="0" w:color="auto"/>
            </w:tcBorders>
            <w:shd w:val="clear" w:color="auto" w:fill="auto"/>
          </w:tcPr>
          <w:p w:rsidR="0048364F" w:rsidRPr="00A678AF" w:rsidRDefault="0048364F" w:rsidP="00A678AF">
            <w:pPr>
              <w:pStyle w:val="TableHeading"/>
            </w:pPr>
            <w:r w:rsidRPr="00A678AF">
              <w:t>Commencement information</w:t>
            </w:r>
          </w:p>
        </w:tc>
      </w:tr>
      <w:tr w:rsidR="0048364F" w:rsidRPr="00A678AF" w:rsidTr="000C49BA">
        <w:trPr>
          <w:tblHeader/>
        </w:trPr>
        <w:tc>
          <w:tcPr>
            <w:tcW w:w="1701" w:type="dxa"/>
            <w:tcBorders>
              <w:top w:val="single" w:sz="6" w:space="0" w:color="auto"/>
              <w:bottom w:val="single" w:sz="6" w:space="0" w:color="auto"/>
            </w:tcBorders>
            <w:shd w:val="clear" w:color="auto" w:fill="auto"/>
          </w:tcPr>
          <w:p w:rsidR="0048364F" w:rsidRPr="00A678AF" w:rsidRDefault="0048364F" w:rsidP="00A678AF">
            <w:pPr>
              <w:pStyle w:val="TableHeading"/>
            </w:pPr>
            <w:r w:rsidRPr="00A678AF">
              <w:t>Column 1</w:t>
            </w:r>
          </w:p>
        </w:tc>
        <w:tc>
          <w:tcPr>
            <w:tcW w:w="3828" w:type="dxa"/>
            <w:tcBorders>
              <w:top w:val="single" w:sz="6" w:space="0" w:color="auto"/>
              <w:bottom w:val="single" w:sz="6" w:space="0" w:color="auto"/>
            </w:tcBorders>
            <w:shd w:val="clear" w:color="auto" w:fill="auto"/>
          </w:tcPr>
          <w:p w:rsidR="0048364F" w:rsidRPr="00A678AF" w:rsidRDefault="0048364F" w:rsidP="00A678AF">
            <w:pPr>
              <w:pStyle w:val="TableHeading"/>
            </w:pPr>
            <w:r w:rsidRPr="00A678AF">
              <w:t>Column 2</w:t>
            </w:r>
          </w:p>
        </w:tc>
        <w:tc>
          <w:tcPr>
            <w:tcW w:w="1582" w:type="dxa"/>
            <w:tcBorders>
              <w:top w:val="single" w:sz="6" w:space="0" w:color="auto"/>
              <w:bottom w:val="single" w:sz="6" w:space="0" w:color="auto"/>
            </w:tcBorders>
            <w:shd w:val="clear" w:color="auto" w:fill="auto"/>
          </w:tcPr>
          <w:p w:rsidR="0048364F" w:rsidRPr="00A678AF" w:rsidRDefault="0048364F" w:rsidP="00A678AF">
            <w:pPr>
              <w:pStyle w:val="TableHeading"/>
            </w:pPr>
            <w:r w:rsidRPr="00A678AF">
              <w:t>Column 3</w:t>
            </w:r>
          </w:p>
        </w:tc>
      </w:tr>
      <w:tr w:rsidR="0048364F" w:rsidRPr="00A678AF" w:rsidTr="000C49BA">
        <w:trPr>
          <w:tblHeader/>
        </w:trPr>
        <w:tc>
          <w:tcPr>
            <w:tcW w:w="1701" w:type="dxa"/>
            <w:tcBorders>
              <w:top w:val="single" w:sz="6" w:space="0" w:color="auto"/>
              <w:bottom w:val="single" w:sz="12" w:space="0" w:color="auto"/>
            </w:tcBorders>
            <w:shd w:val="clear" w:color="auto" w:fill="auto"/>
          </w:tcPr>
          <w:p w:rsidR="0048364F" w:rsidRPr="00A678AF" w:rsidRDefault="0048364F" w:rsidP="00A678AF">
            <w:pPr>
              <w:pStyle w:val="TableHeading"/>
            </w:pPr>
            <w:r w:rsidRPr="00A678AF">
              <w:t>Provisions</w:t>
            </w:r>
          </w:p>
        </w:tc>
        <w:tc>
          <w:tcPr>
            <w:tcW w:w="3828" w:type="dxa"/>
            <w:tcBorders>
              <w:top w:val="single" w:sz="6" w:space="0" w:color="auto"/>
              <w:bottom w:val="single" w:sz="12" w:space="0" w:color="auto"/>
            </w:tcBorders>
            <w:shd w:val="clear" w:color="auto" w:fill="auto"/>
          </w:tcPr>
          <w:p w:rsidR="0048364F" w:rsidRPr="00A678AF" w:rsidRDefault="0048364F" w:rsidP="00A678AF">
            <w:pPr>
              <w:pStyle w:val="TableHeading"/>
            </w:pPr>
            <w:r w:rsidRPr="00A678AF">
              <w:t>Commencement</w:t>
            </w:r>
          </w:p>
        </w:tc>
        <w:tc>
          <w:tcPr>
            <w:tcW w:w="1582" w:type="dxa"/>
            <w:tcBorders>
              <w:top w:val="single" w:sz="6" w:space="0" w:color="auto"/>
              <w:bottom w:val="single" w:sz="12" w:space="0" w:color="auto"/>
            </w:tcBorders>
            <w:shd w:val="clear" w:color="auto" w:fill="auto"/>
          </w:tcPr>
          <w:p w:rsidR="0048364F" w:rsidRPr="00A678AF" w:rsidRDefault="0048364F" w:rsidP="00A678AF">
            <w:pPr>
              <w:pStyle w:val="TableHeading"/>
            </w:pPr>
            <w:r w:rsidRPr="00A678AF">
              <w:t>Date/Details</w:t>
            </w:r>
          </w:p>
        </w:tc>
      </w:tr>
      <w:tr w:rsidR="000C49BA" w:rsidRPr="00632B6B" w:rsidTr="000C49BA">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1701" w:type="dxa"/>
            <w:tcBorders>
              <w:top w:val="single" w:sz="12" w:space="0" w:color="auto"/>
              <w:left w:val="nil"/>
              <w:bottom w:val="single" w:sz="2" w:space="0" w:color="auto"/>
              <w:right w:val="nil"/>
            </w:tcBorders>
            <w:hideMark/>
          </w:tcPr>
          <w:p w:rsidR="000C49BA" w:rsidRPr="00632B6B" w:rsidRDefault="000C49BA" w:rsidP="000C758E">
            <w:pPr>
              <w:pStyle w:val="Tabletext"/>
            </w:pPr>
            <w:r w:rsidRPr="00632B6B">
              <w:t>1.  Sections 1 to 3 and anything in this Act not elsewhere covered by this table</w:t>
            </w:r>
          </w:p>
        </w:tc>
        <w:tc>
          <w:tcPr>
            <w:tcW w:w="3828" w:type="dxa"/>
            <w:tcBorders>
              <w:top w:val="single" w:sz="12" w:space="0" w:color="auto"/>
              <w:left w:val="nil"/>
              <w:bottom w:val="single" w:sz="2" w:space="0" w:color="auto"/>
              <w:right w:val="nil"/>
            </w:tcBorders>
            <w:hideMark/>
          </w:tcPr>
          <w:p w:rsidR="000C49BA" w:rsidRPr="00632B6B" w:rsidRDefault="000C49BA" w:rsidP="000C758E">
            <w:pPr>
              <w:pStyle w:val="Tabletext"/>
            </w:pPr>
            <w:r w:rsidRPr="00632B6B">
              <w:t>The day this Act receives the Royal Assent.</w:t>
            </w:r>
          </w:p>
        </w:tc>
        <w:tc>
          <w:tcPr>
            <w:tcW w:w="1582" w:type="dxa"/>
            <w:tcBorders>
              <w:top w:val="single" w:sz="12" w:space="0" w:color="auto"/>
              <w:left w:val="nil"/>
              <w:bottom w:val="single" w:sz="2" w:space="0" w:color="auto"/>
              <w:right w:val="nil"/>
            </w:tcBorders>
          </w:tcPr>
          <w:p w:rsidR="000C49BA" w:rsidRPr="00632B6B" w:rsidRDefault="00816025" w:rsidP="000C758E">
            <w:pPr>
              <w:pStyle w:val="Tabletext"/>
            </w:pPr>
            <w:r>
              <w:t>10 December 2018</w:t>
            </w:r>
          </w:p>
        </w:tc>
      </w:tr>
      <w:tr w:rsidR="000C49BA" w:rsidRPr="00632B6B" w:rsidTr="000C49BA">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1701" w:type="dxa"/>
            <w:tcBorders>
              <w:top w:val="single" w:sz="2" w:space="0" w:color="auto"/>
              <w:left w:val="nil"/>
              <w:bottom w:val="single" w:sz="2" w:space="0" w:color="auto"/>
              <w:right w:val="nil"/>
            </w:tcBorders>
            <w:hideMark/>
          </w:tcPr>
          <w:p w:rsidR="000C49BA" w:rsidRPr="00632B6B" w:rsidRDefault="000C49BA" w:rsidP="000C758E">
            <w:pPr>
              <w:pStyle w:val="Tabletext"/>
            </w:pPr>
            <w:r w:rsidRPr="00632B6B">
              <w:t>2.  Schedule 1</w:t>
            </w:r>
          </w:p>
        </w:tc>
        <w:tc>
          <w:tcPr>
            <w:tcW w:w="3828" w:type="dxa"/>
            <w:tcBorders>
              <w:top w:val="single" w:sz="2" w:space="0" w:color="auto"/>
              <w:left w:val="nil"/>
              <w:bottom w:val="single" w:sz="2" w:space="0" w:color="auto"/>
              <w:right w:val="nil"/>
            </w:tcBorders>
          </w:tcPr>
          <w:p w:rsidR="000C49BA" w:rsidRPr="00632B6B" w:rsidRDefault="000C49BA" w:rsidP="000C758E">
            <w:pPr>
              <w:pStyle w:val="Tabletext"/>
            </w:pPr>
            <w:r w:rsidRPr="00632B6B">
              <w:t>The day after this Act receives the Royal Assent.</w:t>
            </w:r>
          </w:p>
        </w:tc>
        <w:tc>
          <w:tcPr>
            <w:tcW w:w="1582" w:type="dxa"/>
            <w:tcBorders>
              <w:top w:val="single" w:sz="2" w:space="0" w:color="auto"/>
              <w:left w:val="nil"/>
              <w:bottom w:val="single" w:sz="2" w:space="0" w:color="auto"/>
              <w:right w:val="nil"/>
            </w:tcBorders>
          </w:tcPr>
          <w:p w:rsidR="000C49BA" w:rsidRPr="00632B6B" w:rsidRDefault="00816025" w:rsidP="000C758E">
            <w:pPr>
              <w:pStyle w:val="Tabletext"/>
            </w:pPr>
            <w:r>
              <w:t>11 December 2018</w:t>
            </w:r>
          </w:p>
        </w:tc>
      </w:tr>
      <w:tr w:rsidR="000C49BA" w:rsidRPr="00632B6B" w:rsidTr="000C49BA">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1701" w:type="dxa"/>
            <w:tcBorders>
              <w:top w:val="single" w:sz="2" w:space="0" w:color="auto"/>
              <w:left w:val="nil"/>
              <w:bottom w:val="single" w:sz="12" w:space="0" w:color="auto"/>
              <w:right w:val="nil"/>
            </w:tcBorders>
            <w:hideMark/>
          </w:tcPr>
          <w:p w:rsidR="000C49BA" w:rsidRPr="00632B6B" w:rsidRDefault="000C49BA" w:rsidP="000C758E">
            <w:pPr>
              <w:pStyle w:val="Tabletext"/>
            </w:pPr>
            <w:r w:rsidRPr="00632B6B">
              <w:t>3.  Schedule 2</w:t>
            </w:r>
          </w:p>
        </w:tc>
        <w:tc>
          <w:tcPr>
            <w:tcW w:w="3828" w:type="dxa"/>
            <w:tcBorders>
              <w:top w:val="single" w:sz="2" w:space="0" w:color="auto"/>
              <w:left w:val="nil"/>
              <w:bottom w:val="single" w:sz="12" w:space="0" w:color="auto"/>
              <w:right w:val="nil"/>
            </w:tcBorders>
          </w:tcPr>
          <w:p w:rsidR="000C49BA" w:rsidRPr="00632B6B" w:rsidRDefault="000C49BA" w:rsidP="000C758E">
            <w:pPr>
              <w:pStyle w:val="Tabletext"/>
            </w:pPr>
            <w:r w:rsidRPr="00632B6B">
              <w:t>A single day to be fixed by Proclamation.</w:t>
            </w:r>
          </w:p>
          <w:p w:rsidR="000C49BA" w:rsidRPr="00632B6B" w:rsidRDefault="000C49BA" w:rsidP="000C758E">
            <w:pPr>
              <w:pStyle w:val="Tabletext"/>
            </w:pPr>
            <w:r w:rsidRPr="00632B6B">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left w:val="nil"/>
              <w:bottom w:val="single" w:sz="12" w:space="0" w:color="auto"/>
              <w:right w:val="nil"/>
            </w:tcBorders>
          </w:tcPr>
          <w:p w:rsidR="000C49BA" w:rsidRPr="00632B6B" w:rsidRDefault="00D8096F" w:rsidP="000C758E">
            <w:pPr>
              <w:pStyle w:val="Tabletext"/>
            </w:pPr>
            <w:r>
              <w:t xml:space="preserve">10 </w:t>
            </w:r>
            <w:r>
              <w:t>December 2019</w:t>
            </w:r>
            <w:bookmarkStart w:id="2" w:name="_GoBack"/>
            <w:bookmarkEnd w:id="2"/>
          </w:p>
        </w:tc>
      </w:tr>
    </w:tbl>
    <w:p w:rsidR="000C49BA" w:rsidRPr="00632B6B" w:rsidRDefault="000C49BA" w:rsidP="000C49BA">
      <w:pPr>
        <w:pStyle w:val="notetext"/>
      </w:pPr>
      <w:r w:rsidRPr="00632B6B">
        <w:rPr>
          <w:snapToGrid w:val="0"/>
          <w:lang w:eastAsia="en-US"/>
        </w:rPr>
        <w:t>Note:</w:t>
      </w:r>
      <w:r w:rsidRPr="00632B6B">
        <w:rPr>
          <w:snapToGrid w:val="0"/>
          <w:lang w:eastAsia="en-US"/>
        </w:rPr>
        <w:tab/>
        <w:t>This table relates only to the provisions of this Act as originally enacted. It will not be amended to deal with any later amendments of this Act.</w:t>
      </w:r>
    </w:p>
    <w:p w:rsidR="0048364F" w:rsidRPr="00A678AF" w:rsidRDefault="0048364F" w:rsidP="00A678AF">
      <w:pPr>
        <w:pStyle w:val="subsection"/>
      </w:pPr>
      <w:r w:rsidRPr="00A678AF">
        <w:tab/>
        <w:t>(2)</w:t>
      </w:r>
      <w:r w:rsidRPr="00A678AF">
        <w:tab/>
      </w:r>
      <w:r w:rsidR="00201D27" w:rsidRPr="00A678AF">
        <w:t xml:space="preserve">Any information in </w:t>
      </w:r>
      <w:r w:rsidR="00877D48" w:rsidRPr="00A678AF">
        <w:t>c</w:t>
      </w:r>
      <w:r w:rsidR="00201D27" w:rsidRPr="00A678AF">
        <w:t>olumn 3 of the table is not part of this Act. Information may be inserted in this column, or information in it may be edited, in any published version of this Act.</w:t>
      </w:r>
    </w:p>
    <w:p w:rsidR="0048364F" w:rsidRPr="00A678AF" w:rsidRDefault="0048364F" w:rsidP="00A678AF">
      <w:pPr>
        <w:pStyle w:val="ActHead5"/>
      </w:pPr>
      <w:bookmarkStart w:id="3" w:name="_Toc532393518"/>
      <w:r w:rsidRPr="00A678AF">
        <w:rPr>
          <w:rStyle w:val="CharSectno"/>
        </w:rPr>
        <w:t>3</w:t>
      </w:r>
      <w:r w:rsidRPr="00A678AF">
        <w:t xml:space="preserve">  Schedules</w:t>
      </w:r>
      <w:bookmarkEnd w:id="3"/>
    </w:p>
    <w:p w:rsidR="0048364F" w:rsidRDefault="0048364F" w:rsidP="00A678AF">
      <w:pPr>
        <w:pStyle w:val="subsection"/>
      </w:pPr>
      <w:r w:rsidRPr="00A678AF">
        <w:tab/>
      </w:r>
      <w:r w:rsidRPr="00A678AF">
        <w:tab/>
      </w:r>
      <w:r w:rsidR="00202618" w:rsidRPr="00A678AF">
        <w:t>Legislation that is specified in a Schedule to this Act is amended or repealed as set out in the applicable items in the Schedule concerned, and any other item in a Schedule to this Act has effect according to its terms.</w:t>
      </w:r>
    </w:p>
    <w:p w:rsidR="00255EBD" w:rsidRPr="00A678AF" w:rsidRDefault="00255EBD" w:rsidP="00255EBD">
      <w:pPr>
        <w:pStyle w:val="notetext"/>
      </w:pPr>
      <w:r w:rsidRPr="00737C7F">
        <w:t>Note:</w:t>
      </w:r>
      <w:r w:rsidRPr="00737C7F">
        <w:tab/>
        <w:t xml:space="preserve">The provisions of the </w:t>
      </w:r>
      <w:r w:rsidRPr="00737C7F">
        <w:rPr>
          <w:i/>
        </w:rPr>
        <w:t>My Health Records (National Application) Rules 2017</w:t>
      </w:r>
      <w:r w:rsidRPr="00737C7F">
        <w:t xml:space="preserve"> amended or inserted by this Act, and any other provisions of those rules, may be amended or repealed by rules made under section 109 of the </w:t>
      </w:r>
      <w:r w:rsidRPr="00737C7F">
        <w:rPr>
          <w:i/>
        </w:rPr>
        <w:t>My Health Records Act 2012</w:t>
      </w:r>
      <w:r w:rsidRPr="00737C7F">
        <w:t xml:space="preserve"> (see subsection 13(5) of the </w:t>
      </w:r>
      <w:r w:rsidRPr="00737C7F">
        <w:rPr>
          <w:i/>
        </w:rPr>
        <w:t>Legislation Act 2003</w:t>
      </w:r>
      <w:r w:rsidRPr="00737C7F">
        <w:t>).</w:t>
      </w:r>
    </w:p>
    <w:p w:rsidR="008D3E94" w:rsidRPr="00A678AF" w:rsidRDefault="0048364F" w:rsidP="00A678AF">
      <w:pPr>
        <w:pStyle w:val="ActHead6"/>
        <w:pageBreakBefore/>
      </w:pPr>
      <w:bookmarkStart w:id="4" w:name="_Toc532393519"/>
      <w:bookmarkStart w:id="5" w:name="opcAmSched"/>
      <w:bookmarkStart w:id="6" w:name="opcCurrentFind"/>
      <w:r w:rsidRPr="00A678AF">
        <w:rPr>
          <w:rStyle w:val="CharAmSchNo"/>
        </w:rPr>
        <w:t>Schedule</w:t>
      </w:r>
      <w:r w:rsidR="00A678AF" w:rsidRPr="00A678AF">
        <w:rPr>
          <w:rStyle w:val="CharAmSchNo"/>
        </w:rPr>
        <w:t> </w:t>
      </w:r>
      <w:r w:rsidRPr="00A678AF">
        <w:rPr>
          <w:rStyle w:val="CharAmSchNo"/>
        </w:rPr>
        <w:t>1</w:t>
      </w:r>
      <w:r w:rsidRPr="00A678AF">
        <w:t>—</w:t>
      </w:r>
      <w:r w:rsidR="00C014EF" w:rsidRPr="00A678AF">
        <w:rPr>
          <w:rStyle w:val="CharAmSchText"/>
        </w:rPr>
        <w:t>Amendments</w:t>
      </w:r>
      <w:bookmarkEnd w:id="4"/>
    </w:p>
    <w:bookmarkEnd w:id="5"/>
    <w:bookmarkEnd w:id="6"/>
    <w:p w:rsidR="00B454A3" w:rsidRPr="00A678AF" w:rsidRDefault="00B454A3" w:rsidP="00A678AF">
      <w:pPr>
        <w:pStyle w:val="Header"/>
      </w:pPr>
      <w:r w:rsidRPr="00A678AF">
        <w:rPr>
          <w:rStyle w:val="CharAmPartNo"/>
        </w:rPr>
        <w:t xml:space="preserve"> </w:t>
      </w:r>
      <w:r w:rsidRPr="00A678AF">
        <w:rPr>
          <w:rStyle w:val="CharAmPartText"/>
        </w:rPr>
        <w:t xml:space="preserve"> </w:t>
      </w:r>
    </w:p>
    <w:p w:rsidR="008D3E94" w:rsidRPr="00A678AF" w:rsidRDefault="00B454A3" w:rsidP="00A678AF">
      <w:pPr>
        <w:pStyle w:val="ActHead9"/>
        <w:rPr>
          <w:i w:val="0"/>
        </w:rPr>
      </w:pPr>
      <w:bookmarkStart w:id="7" w:name="_Toc532393520"/>
      <w:r w:rsidRPr="00A678AF">
        <w:t>My Health Records Act 2012</w:t>
      </w:r>
      <w:bookmarkEnd w:id="7"/>
    </w:p>
    <w:p w:rsidR="005D25C8" w:rsidRPr="00632B6B" w:rsidRDefault="005D25C8" w:rsidP="005D25C8">
      <w:pPr>
        <w:pStyle w:val="ItemHead"/>
      </w:pPr>
      <w:r w:rsidRPr="00632B6B">
        <w:t>1AA  Section 3</w:t>
      </w:r>
    </w:p>
    <w:p w:rsidR="005D25C8" w:rsidRPr="00632B6B" w:rsidRDefault="005D25C8" w:rsidP="005D25C8">
      <w:pPr>
        <w:pStyle w:val="Item"/>
      </w:pPr>
      <w:r w:rsidRPr="00632B6B">
        <w:t>After “national”, insert “public”.</w:t>
      </w:r>
    </w:p>
    <w:p w:rsidR="005D25C8" w:rsidRPr="00632B6B" w:rsidRDefault="005D25C8" w:rsidP="005D25C8">
      <w:pPr>
        <w:pStyle w:val="ItemHead"/>
      </w:pPr>
      <w:r w:rsidRPr="00632B6B">
        <w:t>1AB  Section 4</w:t>
      </w:r>
    </w:p>
    <w:p w:rsidR="005D25C8" w:rsidRPr="00632B6B" w:rsidRDefault="005D25C8" w:rsidP="005D25C8">
      <w:pPr>
        <w:pStyle w:val="Item"/>
      </w:pPr>
      <w:r w:rsidRPr="00632B6B">
        <w:t>After “system is a”, insert “national public”.</w:t>
      </w:r>
    </w:p>
    <w:p w:rsidR="00A27A10" w:rsidRPr="00A678AF" w:rsidRDefault="0048020F" w:rsidP="00A678AF">
      <w:pPr>
        <w:pStyle w:val="ItemHead"/>
      </w:pPr>
      <w:r w:rsidRPr="00A678AF">
        <w:t>1</w:t>
      </w:r>
      <w:r w:rsidR="00A27A10" w:rsidRPr="00A678AF">
        <w:t xml:space="preserve">  Section</w:t>
      </w:r>
      <w:r w:rsidR="00A678AF" w:rsidRPr="00A678AF">
        <w:t> </w:t>
      </w:r>
      <w:r w:rsidR="00A27A10" w:rsidRPr="00A678AF">
        <w:t xml:space="preserve">5 (definition of </w:t>
      </w:r>
      <w:r w:rsidR="00A27A10" w:rsidRPr="00A678AF">
        <w:rPr>
          <w:i/>
        </w:rPr>
        <w:t>enforcement body</w:t>
      </w:r>
      <w:r w:rsidR="00A27A10" w:rsidRPr="00A678AF">
        <w:t>)</w:t>
      </w:r>
    </w:p>
    <w:p w:rsidR="00A27A10" w:rsidRPr="00A678AF" w:rsidRDefault="00A27A10" w:rsidP="00A678AF">
      <w:pPr>
        <w:pStyle w:val="Item"/>
      </w:pPr>
      <w:r w:rsidRPr="00A678AF">
        <w:t>Repeal the definition.</w:t>
      </w:r>
    </w:p>
    <w:p w:rsidR="000C758E" w:rsidRPr="00632B6B" w:rsidRDefault="000C758E" w:rsidP="000C758E">
      <w:pPr>
        <w:pStyle w:val="ItemHead"/>
      </w:pPr>
      <w:r w:rsidRPr="00632B6B">
        <w:t>1A  Section 5</w:t>
      </w:r>
    </w:p>
    <w:p w:rsidR="000C758E" w:rsidRPr="00632B6B" w:rsidRDefault="000C758E" w:rsidP="000C758E">
      <w:pPr>
        <w:pStyle w:val="Item"/>
      </w:pPr>
      <w:r w:rsidRPr="00632B6B">
        <w:t>Insert:</w:t>
      </w:r>
    </w:p>
    <w:p w:rsidR="000C758E" w:rsidRPr="00632B6B" w:rsidRDefault="000C758E" w:rsidP="000C758E">
      <w:pPr>
        <w:pStyle w:val="Definition"/>
      </w:pPr>
      <w:r w:rsidRPr="00632B6B">
        <w:rPr>
          <w:b/>
          <w:i/>
        </w:rPr>
        <w:t>prohibited purpose</w:t>
      </w:r>
      <w:r w:rsidRPr="00632B6B">
        <w:t xml:space="preserve"> has the meaning given by section 70A.</w:t>
      </w:r>
    </w:p>
    <w:p w:rsidR="000C758E" w:rsidRPr="000C6D11" w:rsidRDefault="000C758E" w:rsidP="000C758E">
      <w:pPr>
        <w:pStyle w:val="ItemHead"/>
      </w:pPr>
      <w:r w:rsidRPr="000C6D11">
        <w:t>1B</w:t>
      </w:r>
      <w:r>
        <w:t>A</w:t>
      </w:r>
      <w:r w:rsidRPr="000C6D11">
        <w:t xml:space="preserve">  Subsection 6(1) (heading)</w:t>
      </w:r>
    </w:p>
    <w:p w:rsidR="000C758E" w:rsidRPr="000C6D11" w:rsidRDefault="000C758E" w:rsidP="000C758E">
      <w:pPr>
        <w:pStyle w:val="Item"/>
      </w:pPr>
      <w:r w:rsidRPr="000C6D11">
        <w:t>Omit “</w:t>
      </w:r>
      <w:r w:rsidRPr="000C6D11">
        <w:rPr>
          <w:i/>
        </w:rPr>
        <w:t>18</w:t>
      </w:r>
      <w:r w:rsidRPr="000C6D11">
        <w:t>”, substitute “</w:t>
      </w:r>
      <w:r w:rsidRPr="000C6D11">
        <w:rPr>
          <w:i/>
        </w:rPr>
        <w:t>14</w:t>
      </w:r>
      <w:r w:rsidRPr="000C6D11">
        <w:t>”.</w:t>
      </w:r>
    </w:p>
    <w:p w:rsidR="000C758E" w:rsidRPr="000C6D11" w:rsidRDefault="000C758E" w:rsidP="000C758E">
      <w:pPr>
        <w:pStyle w:val="ItemHead"/>
      </w:pPr>
      <w:r w:rsidRPr="000C6D11">
        <w:t>1</w:t>
      </w:r>
      <w:r>
        <w:t>BB</w:t>
      </w:r>
      <w:r w:rsidRPr="000C6D11">
        <w:t xml:space="preserve">  Subsection 6(1)</w:t>
      </w:r>
    </w:p>
    <w:p w:rsidR="000C758E" w:rsidRPr="000C6D11" w:rsidRDefault="000C758E" w:rsidP="000C758E">
      <w:pPr>
        <w:pStyle w:val="Item"/>
      </w:pPr>
      <w:r w:rsidRPr="000C6D11">
        <w:t>Omit “18”, substitute “14”.</w:t>
      </w:r>
    </w:p>
    <w:p w:rsidR="005D25C8" w:rsidRPr="00632B6B" w:rsidRDefault="005D25C8" w:rsidP="005D25C8">
      <w:pPr>
        <w:pStyle w:val="ItemHead"/>
      </w:pPr>
      <w:r w:rsidRPr="00632B6B">
        <w:t>1</w:t>
      </w:r>
      <w:r>
        <w:t>B</w:t>
      </w:r>
      <w:r w:rsidRPr="00632B6B">
        <w:t xml:space="preserve">  After subsection 6(1)</w:t>
      </w:r>
    </w:p>
    <w:p w:rsidR="005D25C8" w:rsidRPr="00632B6B" w:rsidRDefault="005D25C8" w:rsidP="005D25C8">
      <w:pPr>
        <w:pStyle w:val="Item"/>
      </w:pPr>
      <w:r w:rsidRPr="00632B6B">
        <w:t>Insert:</w:t>
      </w:r>
    </w:p>
    <w:p w:rsidR="005D25C8" w:rsidRPr="00632B6B" w:rsidRDefault="005D25C8" w:rsidP="005D25C8">
      <w:pPr>
        <w:pStyle w:val="subsection"/>
      </w:pPr>
      <w:r w:rsidRPr="00632B6B">
        <w:tab/>
        <w:t>(1A)</w:t>
      </w:r>
      <w:r w:rsidRPr="00632B6B">
        <w:tab/>
        <w:t>Despite subsection (1), a person who has parental responsibility for a healthcare recipient aged under 18 is not the authorised representative of the healthcare recipient if the System Operator is satisfied that:</w:t>
      </w:r>
    </w:p>
    <w:p w:rsidR="005D25C8" w:rsidRPr="00632B6B" w:rsidRDefault="005D25C8" w:rsidP="005D25C8">
      <w:pPr>
        <w:pStyle w:val="paragraph"/>
      </w:pPr>
      <w:r w:rsidRPr="00632B6B">
        <w:tab/>
        <w:t>(a)</w:t>
      </w:r>
      <w:r w:rsidRPr="00632B6B">
        <w:tab/>
        <w:t>under a court order or a law of the Commonwealth or a State or Territory, the person must be supervised while spending time with the healthcare recipient; or</w:t>
      </w:r>
    </w:p>
    <w:p w:rsidR="005D25C8" w:rsidRPr="00632B6B" w:rsidRDefault="005D25C8" w:rsidP="005D25C8">
      <w:pPr>
        <w:pStyle w:val="paragraph"/>
      </w:pPr>
      <w:r w:rsidRPr="00632B6B">
        <w:tab/>
        <w:t>(b)</w:t>
      </w:r>
      <w:r w:rsidRPr="00632B6B">
        <w:tab/>
        <w:t>the life, health or safety of the healthcare recipient or another person would be put at risk if the person were the authorised representative of the healthcare recipient.</w:t>
      </w:r>
    </w:p>
    <w:p w:rsidR="000C758E" w:rsidRPr="000C6D11" w:rsidRDefault="000C758E" w:rsidP="000C758E">
      <w:pPr>
        <w:pStyle w:val="ItemHead"/>
      </w:pPr>
      <w:r w:rsidRPr="000C6D11">
        <w:t>1</w:t>
      </w:r>
      <w:r>
        <w:t>CA</w:t>
      </w:r>
      <w:r w:rsidRPr="000C6D11">
        <w:t xml:space="preserve">  Subsection 6(2)</w:t>
      </w:r>
    </w:p>
    <w:p w:rsidR="000C758E" w:rsidRPr="000C6D11" w:rsidRDefault="000C758E" w:rsidP="000C758E">
      <w:pPr>
        <w:pStyle w:val="Item"/>
      </w:pPr>
      <w:r w:rsidRPr="000C6D11">
        <w:t>Omit “18”, substitute “14”.</w:t>
      </w:r>
    </w:p>
    <w:p w:rsidR="000C758E" w:rsidRPr="00632B6B" w:rsidRDefault="000C758E" w:rsidP="000C758E">
      <w:pPr>
        <w:pStyle w:val="ItemHead"/>
      </w:pPr>
      <w:r w:rsidRPr="00632B6B">
        <w:t>1</w:t>
      </w:r>
      <w:r>
        <w:t>C</w:t>
      </w:r>
      <w:r w:rsidRPr="00632B6B">
        <w:t xml:space="preserve">  Subsection 6(2)</w:t>
      </w:r>
    </w:p>
    <w:p w:rsidR="000C758E" w:rsidRPr="00632B6B" w:rsidRDefault="000C758E" w:rsidP="000C758E">
      <w:pPr>
        <w:pStyle w:val="Item"/>
      </w:pPr>
      <w:r w:rsidRPr="00632B6B">
        <w:t>After “If there is no person who the System Operator is satisfied has parental responsibility for a healthcare recipient aged under 18,”, insert “or the only such persons are covered by subsection (1A),”.</w:t>
      </w:r>
    </w:p>
    <w:p w:rsidR="000C758E" w:rsidRPr="000C6D11" w:rsidRDefault="000C758E" w:rsidP="000C758E">
      <w:pPr>
        <w:pStyle w:val="ItemHead"/>
      </w:pPr>
      <w:r w:rsidRPr="000C6D11">
        <w:t>1</w:t>
      </w:r>
      <w:r>
        <w:t>DA</w:t>
      </w:r>
      <w:r w:rsidRPr="000C6D11">
        <w:t xml:space="preserve">  Subsection 6(3)</w:t>
      </w:r>
    </w:p>
    <w:p w:rsidR="000C758E" w:rsidRPr="000C6D11" w:rsidRDefault="000C758E" w:rsidP="000C758E">
      <w:pPr>
        <w:pStyle w:val="Item"/>
      </w:pPr>
      <w:r w:rsidRPr="000C6D11">
        <w:t>Repeal the subsection, substitute:</w:t>
      </w:r>
    </w:p>
    <w:p w:rsidR="000C758E" w:rsidRPr="000C6D11" w:rsidRDefault="000C758E" w:rsidP="000C758E">
      <w:pPr>
        <w:pStyle w:val="SubsectionHead"/>
      </w:pPr>
      <w:r w:rsidRPr="000C6D11">
        <w:t>Healthcare recipients aged between 14 and 17</w:t>
      </w:r>
    </w:p>
    <w:p w:rsidR="000C758E" w:rsidRPr="001B03B1" w:rsidRDefault="000C758E" w:rsidP="000C758E">
      <w:pPr>
        <w:pStyle w:val="subsection"/>
      </w:pPr>
      <w:r w:rsidRPr="000C6D11">
        <w:tab/>
        <w:t>(3)</w:t>
      </w:r>
      <w:r w:rsidRPr="000C6D11">
        <w:tab/>
        <w:t xml:space="preserve">For the purposes of this Act, a person is the </w:t>
      </w:r>
      <w:r w:rsidRPr="000C6D11">
        <w:rPr>
          <w:b/>
          <w:i/>
        </w:rPr>
        <w:t>authorised representative</w:t>
      </w:r>
      <w:r w:rsidRPr="000C6D11">
        <w:t xml:space="preserve"> of a healthcare recipient aged between 14 and 17 years if the healthcare recipient, by writt</w:t>
      </w:r>
      <w:bookmarkStart w:id="8" w:name="BK_S1P1L30C6"/>
      <w:bookmarkEnd w:id="8"/>
      <w:r w:rsidRPr="000C6D11">
        <w:t>en notice given to the System Operator in the approved form</w:t>
      </w:r>
      <w:bookmarkStart w:id="9" w:name="BK_S1P1L31C65"/>
      <w:bookmarkEnd w:id="9"/>
      <w:r w:rsidRPr="000C6D11">
        <w:t>, nominates the person to be his or her authorised representative.</w:t>
      </w:r>
    </w:p>
    <w:p w:rsidR="000C758E" w:rsidRPr="00632B6B" w:rsidRDefault="000C758E" w:rsidP="000C758E">
      <w:pPr>
        <w:pStyle w:val="ItemHead"/>
      </w:pPr>
      <w:r w:rsidRPr="00632B6B">
        <w:t>1</w:t>
      </w:r>
      <w:r>
        <w:t>D</w:t>
      </w:r>
      <w:r w:rsidRPr="00632B6B">
        <w:t xml:space="preserve"> At the end of subsection 7(2)</w:t>
      </w:r>
    </w:p>
    <w:p w:rsidR="000C758E" w:rsidRPr="00632B6B" w:rsidRDefault="000C758E" w:rsidP="000C758E">
      <w:pPr>
        <w:pStyle w:val="Item"/>
      </w:pPr>
      <w:r w:rsidRPr="00632B6B">
        <w:t>Add:</w:t>
      </w:r>
    </w:p>
    <w:p w:rsidR="000C758E" w:rsidRPr="00632B6B" w:rsidRDefault="000C758E" w:rsidP="000C758E">
      <w:pPr>
        <w:pStyle w:val="notetext"/>
      </w:pPr>
      <w:r w:rsidRPr="00632B6B">
        <w:t>Note:</w:t>
      </w:r>
      <w:r w:rsidRPr="00632B6B">
        <w:tab/>
        <w:t>Despite this subsection, a nominated representative must not use information for a prohibited purpose within the meaning of section 70A (even though a healthcare recipient may do so): see subsections 59A(2), 70B(2), 71A(4) and 71B(3).</w:t>
      </w:r>
    </w:p>
    <w:p w:rsidR="005D25C8" w:rsidRPr="00632B6B" w:rsidRDefault="005D25C8" w:rsidP="005D25C8">
      <w:pPr>
        <w:pStyle w:val="ItemHead"/>
      </w:pPr>
      <w:r w:rsidRPr="00632B6B">
        <w:t>1</w:t>
      </w:r>
      <w:r>
        <w:t>E</w:t>
      </w:r>
      <w:r w:rsidRPr="00632B6B">
        <w:t xml:space="preserve"> After section 15</w:t>
      </w:r>
    </w:p>
    <w:p w:rsidR="005D25C8" w:rsidRPr="00632B6B" w:rsidRDefault="005D25C8" w:rsidP="005D25C8">
      <w:pPr>
        <w:pStyle w:val="Item"/>
      </w:pPr>
      <w:r w:rsidRPr="00632B6B">
        <w:t>Insert:</w:t>
      </w:r>
    </w:p>
    <w:p w:rsidR="005D25C8" w:rsidRPr="00632B6B" w:rsidRDefault="005D25C8" w:rsidP="005D25C8">
      <w:pPr>
        <w:pStyle w:val="ActHead5"/>
      </w:pPr>
      <w:bookmarkStart w:id="10" w:name="_Toc532393521"/>
      <w:r w:rsidRPr="00632B6B">
        <w:rPr>
          <w:rStyle w:val="CharSectno"/>
        </w:rPr>
        <w:t>16</w:t>
      </w:r>
      <w:r w:rsidRPr="00632B6B">
        <w:t xml:space="preserve">  Research or public health purposes</w:t>
      </w:r>
      <w:bookmarkEnd w:id="10"/>
    </w:p>
    <w:p w:rsidR="005D25C8" w:rsidRPr="00632B6B" w:rsidRDefault="005D25C8" w:rsidP="005D25C8">
      <w:pPr>
        <w:pStyle w:val="subsection"/>
      </w:pPr>
      <w:r w:rsidRPr="00632B6B">
        <w:tab/>
      </w:r>
      <w:r w:rsidRPr="00632B6B">
        <w:tab/>
        <w:t>The System Operator’s function under paragraph 15(ma) does not include providing de</w:t>
      </w:r>
      <w:r w:rsidR="00A2753D">
        <w:noBreakHyphen/>
      </w:r>
      <w:r w:rsidRPr="00632B6B">
        <w:t xml:space="preserve">identified data to a private health insurer (within the meaning of the </w:t>
      </w:r>
      <w:r w:rsidRPr="00632B6B">
        <w:rPr>
          <w:i/>
        </w:rPr>
        <w:t>Private Health Insurance Act 2007</w:t>
      </w:r>
      <w:r w:rsidRPr="00632B6B">
        <w:t>) or any other insurer.</w:t>
      </w:r>
    </w:p>
    <w:p w:rsidR="008E484C" w:rsidRPr="00A678AF" w:rsidRDefault="0048020F" w:rsidP="00A678AF">
      <w:pPr>
        <w:pStyle w:val="ItemHead"/>
      </w:pPr>
      <w:r w:rsidRPr="00A678AF">
        <w:t>2</w:t>
      </w:r>
      <w:r w:rsidR="008E484C" w:rsidRPr="00A678AF">
        <w:t xml:space="preserve">  Section</w:t>
      </w:r>
      <w:r w:rsidR="00A678AF" w:rsidRPr="00A678AF">
        <w:t> </w:t>
      </w:r>
      <w:r w:rsidR="008E484C" w:rsidRPr="00A678AF">
        <w:t>17 (heading)</w:t>
      </w:r>
    </w:p>
    <w:p w:rsidR="008E484C" w:rsidRPr="00A678AF" w:rsidRDefault="008E484C" w:rsidP="00A678AF">
      <w:pPr>
        <w:pStyle w:val="Item"/>
      </w:pPr>
      <w:r w:rsidRPr="00A678AF">
        <w:t>After “</w:t>
      </w:r>
      <w:r w:rsidRPr="00A678AF">
        <w:rPr>
          <w:b/>
        </w:rPr>
        <w:t>Retention</w:t>
      </w:r>
      <w:r w:rsidRPr="00A678AF">
        <w:t>”, insert “</w:t>
      </w:r>
      <w:r w:rsidRPr="00A678AF">
        <w:rPr>
          <w:b/>
        </w:rPr>
        <w:t xml:space="preserve">and </w:t>
      </w:r>
      <w:r w:rsidR="008149AC" w:rsidRPr="00A678AF">
        <w:rPr>
          <w:b/>
        </w:rPr>
        <w:t>destruction</w:t>
      </w:r>
      <w:r w:rsidRPr="00A678AF">
        <w:t>”.</w:t>
      </w:r>
    </w:p>
    <w:p w:rsidR="00171825" w:rsidRPr="00A678AF" w:rsidRDefault="0048020F" w:rsidP="00A678AF">
      <w:pPr>
        <w:pStyle w:val="ItemHead"/>
      </w:pPr>
      <w:r w:rsidRPr="00A678AF">
        <w:t>3</w:t>
      </w:r>
      <w:r w:rsidR="00171825" w:rsidRPr="00A678AF">
        <w:t xml:space="preserve">  Before subsection</w:t>
      </w:r>
      <w:r w:rsidR="00A678AF" w:rsidRPr="00A678AF">
        <w:t> </w:t>
      </w:r>
      <w:r w:rsidR="00171825" w:rsidRPr="00A678AF">
        <w:t>17(1)</w:t>
      </w:r>
    </w:p>
    <w:p w:rsidR="00171825" w:rsidRPr="00A678AF" w:rsidRDefault="00171825" w:rsidP="00A678AF">
      <w:pPr>
        <w:pStyle w:val="Item"/>
      </w:pPr>
      <w:r w:rsidRPr="00A678AF">
        <w:t>Insert:</w:t>
      </w:r>
    </w:p>
    <w:p w:rsidR="00171825" w:rsidRPr="00A678AF" w:rsidRDefault="00171825" w:rsidP="00A678AF">
      <w:pPr>
        <w:pStyle w:val="SubsectionHead"/>
      </w:pPr>
      <w:r w:rsidRPr="00A678AF">
        <w:t>Records</w:t>
      </w:r>
    </w:p>
    <w:p w:rsidR="00171825" w:rsidRPr="00A678AF" w:rsidRDefault="0048020F" w:rsidP="00A678AF">
      <w:pPr>
        <w:pStyle w:val="ItemHead"/>
      </w:pPr>
      <w:r w:rsidRPr="00A678AF">
        <w:t>4</w:t>
      </w:r>
      <w:r w:rsidR="00171825" w:rsidRPr="00A678AF">
        <w:t xml:space="preserve">  Before subsection</w:t>
      </w:r>
      <w:r w:rsidR="00A678AF" w:rsidRPr="00A678AF">
        <w:t> </w:t>
      </w:r>
      <w:r w:rsidR="00171825" w:rsidRPr="00A678AF">
        <w:t>17(2)</w:t>
      </w:r>
    </w:p>
    <w:p w:rsidR="00171825" w:rsidRPr="00A678AF" w:rsidRDefault="00171825" w:rsidP="00A678AF">
      <w:pPr>
        <w:pStyle w:val="Item"/>
      </w:pPr>
      <w:r w:rsidRPr="00A678AF">
        <w:t>Insert:</w:t>
      </w:r>
    </w:p>
    <w:p w:rsidR="00171825" w:rsidRPr="00A678AF" w:rsidRDefault="00171825" w:rsidP="00A678AF">
      <w:pPr>
        <w:pStyle w:val="SubsectionHead"/>
      </w:pPr>
      <w:r w:rsidRPr="00A678AF">
        <w:t>Retention of records</w:t>
      </w:r>
    </w:p>
    <w:p w:rsidR="00B454A3" w:rsidRPr="00A678AF" w:rsidRDefault="0048020F" w:rsidP="00A678AF">
      <w:pPr>
        <w:pStyle w:val="ItemHead"/>
      </w:pPr>
      <w:r w:rsidRPr="00A678AF">
        <w:t>5</w:t>
      </w:r>
      <w:r w:rsidR="00B454A3" w:rsidRPr="00A678AF">
        <w:t xml:space="preserve">  At the end of </w:t>
      </w:r>
      <w:r w:rsidR="005606A6" w:rsidRPr="00A678AF">
        <w:t>paragraph</w:t>
      </w:r>
      <w:r w:rsidR="00A678AF" w:rsidRPr="00A678AF">
        <w:t> </w:t>
      </w:r>
      <w:r w:rsidR="00B454A3" w:rsidRPr="00A678AF">
        <w:t>17(2)</w:t>
      </w:r>
      <w:r w:rsidR="005606A6" w:rsidRPr="00A678AF">
        <w:t>(b)</w:t>
      </w:r>
    </w:p>
    <w:p w:rsidR="00B454A3" w:rsidRPr="00A678AF" w:rsidRDefault="00B454A3" w:rsidP="00A678AF">
      <w:pPr>
        <w:pStyle w:val="Item"/>
      </w:pPr>
      <w:r w:rsidRPr="00A678AF">
        <w:t>Add:</w:t>
      </w:r>
    </w:p>
    <w:p w:rsidR="00B454A3" w:rsidRPr="00A678AF" w:rsidRDefault="00A526A0" w:rsidP="00A678AF">
      <w:pPr>
        <w:pStyle w:val="paragraph"/>
      </w:pPr>
      <w:r w:rsidRPr="00A678AF">
        <w:tab/>
        <w:t>; or (iii</w:t>
      </w:r>
      <w:r w:rsidR="00B454A3" w:rsidRPr="00A678AF">
        <w:t>)</w:t>
      </w:r>
      <w:r w:rsidR="00B454A3" w:rsidRPr="00A678AF">
        <w:tab/>
        <w:t>if</w:t>
      </w:r>
      <w:r w:rsidR="005606A6" w:rsidRPr="00A678AF">
        <w:t xml:space="preserve">, under </w:t>
      </w:r>
      <w:r w:rsidR="00A678AF" w:rsidRPr="00A678AF">
        <w:t>subsection (</w:t>
      </w:r>
      <w:r w:rsidR="005606A6" w:rsidRPr="00A678AF">
        <w:t>3),</w:t>
      </w:r>
      <w:r w:rsidR="00B454A3" w:rsidRPr="00A678AF">
        <w:t xml:space="preserve"> the </w:t>
      </w:r>
      <w:r w:rsidRPr="00A678AF">
        <w:t>record is required to be destroyed because of the cancellation of</w:t>
      </w:r>
      <w:r w:rsidR="003B474B" w:rsidRPr="00A678AF">
        <w:t xml:space="preserve"> </w:t>
      </w:r>
      <w:r w:rsidRPr="00A678AF">
        <w:t>registration of the healthcare recipient</w:t>
      </w:r>
      <w:r w:rsidR="00B454A3" w:rsidRPr="00A678AF">
        <w:t>—</w:t>
      </w:r>
      <w:r w:rsidR="009A39D1" w:rsidRPr="00A678AF">
        <w:t xml:space="preserve">when </w:t>
      </w:r>
      <w:r w:rsidR="002339C2" w:rsidRPr="00A678AF">
        <w:t>the</w:t>
      </w:r>
      <w:r w:rsidR="009C4CD1" w:rsidRPr="00A678AF">
        <w:t xml:space="preserve"> </w:t>
      </w:r>
      <w:r w:rsidR="00376CD0" w:rsidRPr="00A678AF">
        <w:t>System Operator is required to destroy</w:t>
      </w:r>
      <w:r w:rsidR="00546C92" w:rsidRPr="00A678AF">
        <w:t xml:space="preserve"> </w:t>
      </w:r>
      <w:r w:rsidR="00376CD0" w:rsidRPr="00A678AF">
        <w:t xml:space="preserve">the record </w:t>
      </w:r>
      <w:r w:rsidR="00430F93" w:rsidRPr="00A678AF">
        <w:t xml:space="preserve">under </w:t>
      </w:r>
      <w:r w:rsidR="00A678AF" w:rsidRPr="00A678AF">
        <w:t>subsection (</w:t>
      </w:r>
      <w:r w:rsidR="00376CD0" w:rsidRPr="00A678AF">
        <w:t>4)</w:t>
      </w:r>
      <w:r w:rsidR="00B454A3" w:rsidRPr="00A678AF">
        <w:t>.</w:t>
      </w:r>
    </w:p>
    <w:p w:rsidR="00C014EF" w:rsidRPr="00A678AF" w:rsidRDefault="0048020F" w:rsidP="00A678AF">
      <w:pPr>
        <w:pStyle w:val="ItemHead"/>
      </w:pPr>
      <w:r w:rsidRPr="00A678AF">
        <w:t>6</w:t>
      </w:r>
      <w:r w:rsidR="00C014EF" w:rsidRPr="00A678AF">
        <w:t xml:space="preserve">  </w:t>
      </w:r>
      <w:r w:rsidR="00510921" w:rsidRPr="00A678AF">
        <w:t>At the end of section</w:t>
      </w:r>
      <w:r w:rsidR="00A678AF" w:rsidRPr="00A678AF">
        <w:t> </w:t>
      </w:r>
      <w:r w:rsidR="00510921" w:rsidRPr="00A678AF">
        <w:t>17</w:t>
      </w:r>
    </w:p>
    <w:p w:rsidR="00510921" w:rsidRPr="00A678AF" w:rsidRDefault="00510921" w:rsidP="00A678AF">
      <w:pPr>
        <w:pStyle w:val="Item"/>
      </w:pPr>
      <w:r w:rsidRPr="00A678AF">
        <w:t>Add:</w:t>
      </w:r>
    </w:p>
    <w:p w:rsidR="00171825" w:rsidRPr="00A678AF" w:rsidRDefault="00171825" w:rsidP="00A678AF">
      <w:pPr>
        <w:pStyle w:val="SubsectionHead"/>
      </w:pPr>
      <w:r w:rsidRPr="00A678AF">
        <w:t>Destruction of records after cancellation on request</w:t>
      </w:r>
    </w:p>
    <w:p w:rsidR="00546C92" w:rsidRPr="00A678AF" w:rsidRDefault="00171825" w:rsidP="00A678AF">
      <w:pPr>
        <w:pStyle w:val="subsection"/>
      </w:pPr>
      <w:r w:rsidRPr="00A678AF">
        <w:tab/>
      </w:r>
      <w:r w:rsidR="003754B1" w:rsidRPr="00A678AF">
        <w:t>(3)</w:t>
      </w:r>
      <w:r w:rsidR="003754B1" w:rsidRPr="00A678AF">
        <w:tab/>
      </w:r>
      <w:r w:rsidR="009A39D1" w:rsidRPr="00A678AF">
        <w:t xml:space="preserve">If the System Operator </w:t>
      </w:r>
      <w:r w:rsidR="00A526A0" w:rsidRPr="00A678AF">
        <w:t>is required</w:t>
      </w:r>
      <w:r w:rsidR="009A39D1" w:rsidRPr="00A678AF">
        <w:t xml:space="preserve"> to cancel the registration of the healthcare recipient under subsection</w:t>
      </w:r>
      <w:r w:rsidR="00A678AF" w:rsidRPr="00A678AF">
        <w:t> </w:t>
      </w:r>
      <w:r w:rsidR="009A39D1" w:rsidRPr="00A678AF">
        <w:t>51(1)</w:t>
      </w:r>
      <w:r w:rsidR="00A526A0" w:rsidRPr="00A678AF">
        <w:t xml:space="preserve"> (cancellation on request)</w:t>
      </w:r>
      <w:r w:rsidR="009A39D1" w:rsidRPr="00A678AF">
        <w:t xml:space="preserve">, the System Operator must destroy </w:t>
      </w:r>
      <w:r w:rsidR="00A526A0" w:rsidRPr="00A678AF">
        <w:t xml:space="preserve">any </w:t>
      </w:r>
      <w:r w:rsidR="009A39D1" w:rsidRPr="00A678AF">
        <w:t>record</w:t>
      </w:r>
      <w:r w:rsidR="00A526A0" w:rsidRPr="00A678AF">
        <w:t xml:space="preserve"> that includes health information that is included in the My Health Record of the healthcare recipient</w:t>
      </w:r>
      <w:r w:rsidR="000A4926" w:rsidRPr="00A678AF">
        <w:t xml:space="preserve">, other than </w:t>
      </w:r>
      <w:r w:rsidR="00546C92" w:rsidRPr="00A678AF">
        <w:t>the following information:</w:t>
      </w:r>
    </w:p>
    <w:p w:rsidR="00546C92" w:rsidRPr="00A678AF" w:rsidRDefault="00546C92" w:rsidP="00A678AF">
      <w:pPr>
        <w:pStyle w:val="paragraph"/>
      </w:pPr>
      <w:r w:rsidRPr="00A678AF">
        <w:tab/>
        <w:t>(a)</w:t>
      </w:r>
      <w:r w:rsidRPr="00A678AF">
        <w:tab/>
        <w:t xml:space="preserve">the name </w:t>
      </w:r>
      <w:r w:rsidR="0021114B" w:rsidRPr="00A678AF">
        <w:t xml:space="preserve">and healthcare identifier </w:t>
      </w:r>
      <w:r w:rsidRPr="00A678AF">
        <w:t>of the healthcare recipient;</w:t>
      </w:r>
    </w:p>
    <w:p w:rsidR="00546C92" w:rsidRPr="00A678AF" w:rsidRDefault="00546C92" w:rsidP="00A678AF">
      <w:pPr>
        <w:pStyle w:val="paragraph"/>
      </w:pPr>
      <w:r w:rsidRPr="00A678AF">
        <w:tab/>
        <w:t>(b)</w:t>
      </w:r>
      <w:r w:rsidRPr="00A678AF">
        <w:tab/>
      </w:r>
      <w:r w:rsidR="0021114B" w:rsidRPr="00A678AF">
        <w:t xml:space="preserve">the name and healthcare identifier of the person who requested the cancellation, if different from </w:t>
      </w:r>
      <w:r w:rsidRPr="00A678AF">
        <w:t>the healthcare recipient;</w:t>
      </w:r>
    </w:p>
    <w:p w:rsidR="00171825" w:rsidRPr="00A678AF" w:rsidRDefault="00546C92" w:rsidP="00A678AF">
      <w:pPr>
        <w:pStyle w:val="paragraph"/>
      </w:pPr>
      <w:r w:rsidRPr="00A678AF">
        <w:tab/>
        <w:t>(c)</w:t>
      </w:r>
      <w:r w:rsidRPr="00A678AF">
        <w:tab/>
        <w:t>the day the cancellation decision take</w:t>
      </w:r>
      <w:r w:rsidR="0021114B" w:rsidRPr="00A678AF">
        <w:t>s effect under subsection</w:t>
      </w:r>
      <w:r w:rsidR="00A678AF" w:rsidRPr="00A678AF">
        <w:t> </w:t>
      </w:r>
      <w:r w:rsidR="0021114B" w:rsidRPr="00A678AF">
        <w:t>51(7)</w:t>
      </w:r>
      <w:r w:rsidR="00630478" w:rsidRPr="00A678AF">
        <w:t>.</w:t>
      </w:r>
    </w:p>
    <w:p w:rsidR="00015ACD" w:rsidRPr="00A678AF" w:rsidRDefault="00015ACD" w:rsidP="00A678AF">
      <w:pPr>
        <w:pStyle w:val="subsection"/>
      </w:pPr>
      <w:r w:rsidRPr="00A678AF">
        <w:tab/>
        <w:t>(4)</w:t>
      </w:r>
      <w:r w:rsidRPr="00A678AF">
        <w:tab/>
        <w:t xml:space="preserve">The System Operator must comply with </w:t>
      </w:r>
      <w:r w:rsidR="00A678AF" w:rsidRPr="00A678AF">
        <w:t>subsection (</w:t>
      </w:r>
      <w:r w:rsidRPr="00A678AF">
        <w:t>3):</w:t>
      </w:r>
    </w:p>
    <w:p w:rsidR="00015ACD" w:rsidRPr="00A678AF" w:rsidRDefault="00015ACD" w:rsidP="00A678AF">
      <w:pPr>
        <w:pStyle w:val="paragraph"/>
      </w:pPr>
      <w:r w:rsidRPr="00A678AF">
        <w:tab/>
        <w:t>(a)</w:t>
      </w:r>
      <w:r w:rsidRPr="00A678AF">
        <w:tab/>
        <w:t>as soon as practicable after the cancellation decision takes effect under subsection</w:t>
      </w:r>
      <w:r w:rsidR="00A678AF" w:rsidRPr="00A678AF">
        <w:t> </w:t>
      </w:r>
      <w:r w:rsidRPr="00A678AF">
        <w:t>51(7); or</w:t>
      </w:r>
    </w:p>
    <w:p w:rsidR="009130C7" w:rsidRPr="00A678AF" w:rsidRDefault="00FD0940" w:rsidP="00A678AF">
      <w:pPr>
        <w:pStyle w:val="paragraph"/>
      </w:pPr>
      <w:r w:rsidRPr="00A678AF">
        <w:tab/>
        <w:t>(b)</w:t>
      </w:r>
      <w:r w:rsidRPr="00A678AF">
        <w:tab/>
      </w:r>
      <w:r w:rsidR="000C0AA2" w:rsidRPr="00A678AF">
        <w:t xml:space="preserve">if any of the following </w:t>
      </w:r>
      <w:r w:rsidR="000A4926" w:rsidRPr="00A678AF">
        <w:t xml:space="preserve">requirements </w:t>
      </w:r>
      <w:r w:rsidR="000C0AA2" w:rsidRPr="00A678AF">
        <w:t>apply</w:t>
      </w:r>
      <w:r w:rsidR="000A4926" w:rsidRPr="00A678AF">
        <w:t xml:space="preserve"> before the records are destroyed</w:t>
      </w:r>
      <w:r w:rsidR="00A90D71" w:rsidRPr="00A678AF">
        <w:t xml:space="preserve"> under </w:t>
      </w:r>
      <w:r w:rsidR="00A678AF" w:rsidRPr="00A678AF">
        <w:t>paragraph (</w:t>
      </w:r>
      <w:r w:rsidR="00A90D71" w:rsidRPr="00A678AF">
        <w:t>a)</w:t>
      </w:r>
      <w:r w:rsidR="000A4926" w:rsidRPr="00A678AF">
        <w:t>—as soon as practicable after the conclusion of the matter to which the requirement relates</w:t>
      </w:r>
      <w:r w:rsidR="009130C7" w:rsidRPr="00A678AF">
        <w:t>:</w:t>
      </w:r>
    </w:p>
    <w:p w:rsidR="009130C7" w:rsidRPr="00A678AF" w:rsidRDefault="009130C7" w:rsidP="00A678AF">
      <w:pPr>
        <w:pStyle w:val="paragraphsub"/>
      </w:pPr>
      <w:r w:rsidRPr="00A678AF">
        <w:tab/>
        <w:t>(i)</w:t>
      </w:r>
      <w:r w:rsidRPr="00A678AF">
        <w:tab/>
        <w:t xml:space="preserve">a court order </w:t>
      </w:r>
      <w:r w:rsidR="000A4926" w:rsidRPr="00A678AF">
        <w:t xml:space="preserve">requires </w:t>
      </w:r>
      <w:r w:rsidRPr="00A678AF">
        <w:t>the System Operator not to destroy records of the healthcare recipient;</w:t>
      </w:r>
    </w:p>
    <w:p w:rsidR="009130C7" w:rsidRPr="00A678AF" w:rsidRDefault="009130C7" w:rsidP="00A678AF">
      <w:pPr>
        <w:pStyle w:val="paragraphsub"/>
      </w:pPr>
      <w:r w:rsidRPr="00A678AF">
        <w:tab/>
        <w:t>(ii)</w:t>
      </w:r>
      <w:r w:rsidRPr="00A678AF">
        <w:tab/>
        <w:t>the System Operator is required to disclose records of the healthcare recipient under section</w:t>
      </w:r>
      <w:r w:rsidR="00A678AF" w:rsidRPr="00A678AF">
        <w:t> </w:t>
      </w:r>
      <w:r w:rsidRPr="00A678AF">
        <w:t>69 or 69A;</w:t>
      </w:r>
    </w:p>
    <w:p w:rsidR="009130C7" w:rsidRPr="00A678AF" w:rsidRDefault="009130C7" w:rsidP="00A678AF">
      <w:pPr>
        <w:pStyle w:val="paragraphsub"/>
      </w:pPr>
      <w:r w:rsidRPr="00A678AF">
        <w:tab/>
        <w:t>(iii)</w:t>
      </w:r>
      <w:r w:rsidRPr="00A678AF">
        <w:tab/>
        <w:t xml:space="preserve">the System Operator is required to disclose records of the healthcare recipient under a </w:t>
      </w:r>
      <w:r w:rsidR="000A4926" w:rsidRPr="00A678AF">
        <w:t>law covered by subsection</w:t>
      </w:r>
      <w:r w:rsidR="00A678AF" w:rsidRPr="00A678AF">
        <w:t> </w:t>
      </w:r>
      <w:r w:rsidR="000A4926" w:rsidRPr="00A678AF">
        <w:t>65(3)</w:t>
      </w:r>
      <w:r w:rsidRPr="00A678AF">
        <w:t>.</w:t>
      </w:r>
    </w:p>
    <w:p w:rsidR="005D25C8" w:rsidRPr="00632B6B" w:rsidRDefault="005D25C8" w:rsidP="005D25C8">
      <w:pPr>
        <w:pStyle w:val="subsection"/>
      </w:pPr>
      <w:r w:rsidRPr="00632B6B">
        <w:tab/>
        <w:t>(5)</w:t>
      </w:r>
      <w:r w:rsidRPr="00632B6B">
        <w:tab/>
        <w:t>To avoid doubt, if the System Operator is required under subsection (3) to destroy a record that includes health information, the System Operator must also destroy the following:</w:t>
      </w:r>
    </w:p>
    <w:p w:rsidR="005D25C8" w:rsidRPr="00632B6B" w:rsidRDefault="005D25C8" w:rsidP="005D25C8">
      <w:pPr>
        <w:pStyle w:val="paragraph"/>
      </w:pPr>
      <w:r w:rsidRPr="00632B6B">
        <w:tab/>
        <w:t>(a)</w:t>
      </w:r>
      <w:r w:rsidRPr="00632B6B">
        <w:tab/>
        <w:t>any copy of the record;</w:t>
      </w:r>
    </w:p>
    <w:p w:rsidR="005D25C8" w:rsidRPr="00632B6B" w:rsidRDefault="005D25C8" w:rsidP="005D25C8">
      <w:pPr>
        <w:pStyle w:val="paragraph"/>
      </w:pPr>
      <w:r w:rsidRPr="00632B6B">
        <w:tab/>
        <w:t>(b)</w:t>
      </w:r>
      <w:r w:rsidRPr="00632B6B">
        <w:tab/>
        <w:t>any previous version of the record;</w:t>
      </w:r>
    </w:p>
    <w:p w:rsidR="005D25C8" w:rsidRPr="00632B6B" w:rsidRDefault="005D25C8" w:rsidP="005D25C8">
      <w:pPr>
        <w:pStyle w:val="paragraph"/>
      </w:pPr>
      <w:r w:rsidRPr="00632B6B">
        <w:tab/>
        <w:t>(c)</w:t>
      </w:r>
      <w:r w:rsidRPr="00632B6B">
        <w:tab/>
        <w:t>any back</w:t>
      </w:r>
      <w:r w:rsidR="00A2753D">
        <w:noBreakHyphen/>
      </w:r>
      <w:r w:rsidRPr="00632B6B">
        <w:t>up version of the record.</w:t>
      </w:r>
    </w:p>
    <w:p w:rsidR="005D25C8" w:rsidRPr="00632B6B" w:rsidRDefault="005D25C8" w:rsidP="005D25C8">
      <w:pPr>
        <w:pStyle w:val="ItemHead"/>
      </w:pPr>
      <w:r w:rsidRPr="00632B6B">
        <w:t>6A  Subsection 59(3) (penalty)</w:t>
      </w:r>
    </w:p>
    <w:p w:rsidR="005D25C8" w:rsidRPr="00632B6B" w:rsidRDefault="005D25C8" w:rsidP="005D25C8">
      <w:pPr>
        <w:pStyle w:val="Item"/>
      </w:pPr>
      <w:r w:rsidRPr="00632B6B">
        <w:t>Repeal the penalty, substitute:</w:t>
      </w:r>
    </w:p>
    <w:p w:rsidR="005D25C8" w:rsidRPr="00632B6B" w:rsidRDefault="005D25C8" w:rsidP="005D25C8">
      <w:pPr>
        <w:pStyle w:val="Penalty"/>
      </w:pPr>
      <w:r w:rsidRPr="00632B6B">
        <w:t>Penalty:</w:t>
      </w:r>
      <w:r w:rsidRPr="00632B6B">
        <w:tab/>
        <w:t>Imprisonment for 5 years or 300 penalty units, or both.</w:t>
      </w:r>
    </w:p>
    <w:p w:rsidR="005D25C8" w:rsidRPr="00632B6B" w:rsidRDefault="005D25C8" w:rsidP="005D25C8">
      <w:pPr>
        <w:pStyle w:val="ItemHead"/>
      </w:pPr>
      <w:r w:rsidRPr="00632B6B">
        <w:t>6B  Subsection 59(4) (penalty)</w:t>
      </w:r>
    </w:p>
    <w:p w:rsidR="005D25C8" w:rsidRPr="00632B6B" w:rsidRDefault="005D25C8" w:rsidP="005D25C8">
      <w:pPr>
        <w:pStyle w:val="Item"/>
      </w:pPr>
      <w:r w:rsidRPr="00632B6B">
        <w:t>Repeal the penalty, substitute:</w:t>
      </w:r>
    </w:p>
    <w:p w:rsidR="005D25C8" w:rsidRPr="00632B6B" w:rsidRDefault="005D25C8" w:rsidP="005D25C8">
      <w:pPr>
        <w:pStyle w:val="Penalty"/>
      </w:pPr>
      <w:r w:rsidRPr="00632B6B">
        <w:t>Civil penalty:</w:t>
      </w:r>
      <w:r w:rsidRPr="00632B6B">
        <w:tab/>
        <w:t>1,500 penalty units.</w:t>
      </w:r>
    </w:p>
    <w:p w:rsidR="005D25C8" w:rsidRPr="00632B6B" w:rsidRDefault="005D25C8" w:rsidP="005D25C8">
      <w:pPr>
        <w:pStyle w:val="ItemHead"/>
      </w:pPr>
      <w:r w:rsidRPr="00632B6B">
        <w:t>6C  After section 59</w:t>
      </w:r>
    </w:p>
    <w:p w:rsidR="005D25C8" w:rsidRPr="00632B6B" w:rsidRDefault="005D25C8" w:rsidP="005D25C8">
      <w:pPr>
        <w:pStyle w:val="Item"/>
      </w:pPr>
      <w:r w:rsidRPr="00632B6B">
        <w:t>Insert:</w:t>
      </w:r>
    </w:p>
    <w:p w:rsidR="005D25C8" w:rsidRPr="00632B6B" w:rsidRDefault="005D25C8" w:rsidP="005D25C8">
      <w:pPr>
        <w:pStyle w:val="ActHead5"/>
      </w:pPr>
      <w:bookmarkStart w:id="11" w:name="_Toc532393522"/>
      <w:r w:rsidRPr="00632B6B">
        <w:rPr>
          <w:rStyle w:val="CharSectno"/>
        </w:rPr>
        <w:t>59A</w:t>
      </w:r>
      <w:r w:rsidRPr="00632B6B">
        <w:t xml:space="preserve">  Unauthorised use of information included in a healthcare recipient’s My Health Record for prohibited purpose</w:t>
      </w:r>
      <w:bookmarkEnd w:id="11"/>
    </w:p>
    <w:p w:rsidR="005D25C8" w:rsidRPr="00632B6B" w:rsidRDefault="005D25C8" w:rsidP="005D25C8">
      <w:pPr>
        <w:pStyle w:val="subsection"/>
      </w:pPr>
      <w:r w:rsidRPr="00632B6B">
        <w:tab/>
        <w:t>(1)</w:t>
      </w:r>
      <w:r w:rsidRPr="00632B6B">
        <w:tab/>
        <w:t>A person must not use health information included in a healthcare recipient’s My Health Record for a prohibited purpose, if the person obtained the information by using or gaining access to the My Health Record system.</w:t>
      </w:r>
    </w:p>
    <w:p w:rsidR="005D25C8" w:rsidRPr="00632B6B" w:rsidRDefault="005D25C8" w:rsidP="005D25C8">
      <w:pPr>
        <w:pStyle w:val="notetext"/>
      </w:pPr>
      <w:r w:rsidRPr="00632B6B">
        <w:t>Note:</w:t>
      </w:r>
      <w:r w:rsidRPr="00632B6B">
        <w:tab/>
        <w:t xml:space="preserve">For </w:t>
      </w:r>
      <w:r w:rsidRPr="00632B6B">
        <w:rPr>
          <w:b/>
          <w:i/>
        </w:rPr>
        <w:t>prohibited purpose</w:t>
      </w:r>
      <w:r w:rsidRPr="00632B6B">
        <w:t>, see section 70A.</w:t>
      </w:r>
    </w:p>
    <w:p w:rsidR="005D25C8" w:rsidRPr="00632B6B" w:rsidRDefault="005D25C8" w:rsidP="005D25C8">
      <w:pPr>
        <w:pStyle w:val="Penalty"/>
      </w:pPr>
      <w:r w:rsidRPr="00632B6B">
        <w:t>Civil penalty:</w:t>
      </w:r>
      <w:r w:rsidRPr="00632B6B">
        <w:tab/>
        <w:t>1,500 penalty units.</w:t>
      </w:r>
    </w:p>
    <w:p w:rsidR="005D25C8" w:rsidRPr="00632B6B" w:rsidRDefault="005D25C8" w:rsidP="005D25C8">
      <w:pPr>
        <w:pStyle w:val="subsection"/>
      </w:pPr>
      <w:r w:rsidRPr="00632B6B">
        <w:tab/>
        <w:t>(2)</w:t>
      </w:r>
      <w:r w:rsidRPr="00632B6B">
        <w:tab/>
        <w:t>Subsection (1) does not apply if the person is the healthcare recipient, but does apply if the person is the nominated representative of the healthcare recipient (despite subsection 7(2)).</w:t>
      </w:r>
    </w:p>
    <w:p w:rsidR="005D25C8" w:rsidRPr="00632B6B" w:rsidRDefault="005D25C8" w:rsidP="005D25C8">
      <w:pPr>
        <w:pStyle w:val="ItemHead"/>
      </w:pPr>
      <w:r w:rsidRPr="00632B6B">
        <w:t>6D  Subsection 60(3) (penalty)</w:t>
      </w:r>
    </w:p>
    <w:p w:rsidR="005D25C8" w:rsidRPr="00632B6B" w:rsidRDefault="005D25C8" w:rsidP="005D25C8">
      <w:pPr>
        <w:pStyle w:val="Item"/>
      </w:pPr>
      <w:r w:rsidRPr="00632B6B">
        <w:t>Repeal the penalty, substitute:</w:t>
      </w:r>
    </w:p>
    <w:p w:rsidR="005D25C8" w:rsidRPr="00632B6B" w:rsidRDefault="005D25C8" w:rsidP="005D25C8">
      <w:pPr>
        <w:pStyle w:val="Penalty"/>
      </w:pPr>
      <w:r w:rsidRPr="00632B6B">
        <w:t>Penalty:</w:t>
      </w:r>
      <w:r w:rsidRPr="00632B6B">
        <w:tab/>
        <w:t>Imprisonment for 5 years or 300 penalty units, or both.</w:t>
      </w:r>
    </w:p>
    <w:p w:rsidR="005D25C8" w:rsidRPr="00632B6B" w:rsidRDefault="005D25C8" w:rsidP="005D25C8">
      <w:pPr>
        <w:pStyle w:val="ItemHead"/>
      </w:pPr>
      <w:r w:rsidRPr="00632B6B">
        <w:t>6E  Subsection 60(4) (penalty)</w:t>
      </w:r>
    </w:p>
    <w:p w:rsidR="005D25C8" w:rsidRPr="00632B6B" w:rsidRDefault="005D25C8" w:rsidP="005D25C8">
      <w:pPr>
        <w:pStyle w:val="Item"/>
      </w:pPr>
      <w:r w:rsidRPr="00632B6B">
        <w:t>Repeal the penalty, substitute:</w:t>
      </w:r>
    </w:p>
    <w:p w:rsidR="005D25C8" w:rsidRPr="00632B6B" w:rsidRDefault="005D25C8" w:rsidP="005D25C8">
      <w:pPr>
        <w:pStyle w:val="Penalty"/>
      </w:pPr>
      <w:r w:rsidRPr="00632B6B">
        <w:t>Civil penalty:</w:t>
      </w:r>
      <w:r w:rsidRPr="00632B6B">
        <w:tab/>
        <w:t>1,500 penalty units.</w:t>
      </w:r>
    </w:p>
    <w:p w:rsidR="00736ED6" w:rsidRPr="00A678AF" w:rsidRDefault="0048020F" w:rsidP="00A678AF">
      <w:pPr>
        <w:pStyle w:val="ItemHead"/>
      </w:pPr>
      <w:r w:rsidRPr="00A678AF">
        <w:t>7</w:t>
      </w:r>
      <w:r w:rsidR="00736ED6" w:rsidRPr="00A678AF">
        <w:t xml:space="preserve">  Section</w:t>
      </w:r>
      <w:r w:rsidR="00A678AF" w:rsidRPr="00A678AF">
        <w:t> </w:t>
      </w:r>
      <w:r w:rsidR="00736ED6" w:rsidRPr="00A678AF">
        <w:t>63 (note)</w:t>
      </w:r>
    </w:p>
    <w:p w:rsidR="00736ED6" w:rsidRPr="00A678AF" w:rsidRDefault="00736ED6" w:rsidP="00A678AF">
      <w:pPr>
        <w:pStyle w:val="Item"/>
      </w:pPr>
      <w:r w:rsidRPr="00A678AF">
        <w:t>After “69”, insert “, 69A”.</w:t>
      </w:r>
    </w:p>
    <w:p w:rsidR="00B2289B" w:rsidRPr="00A678AF" w:rsidRDefault="0048020F" w:rsidP="00A678AF">
      <w:pPr>
        <w:pStyle w:val="ItemHead"/>
      </w:pPr>
      <w:r w:rsidRPr="00A678AF">
        <w:t>8</w:t>
      </w:r>
      <w:r w:rsidR="00B2289B" w:rsidRPr="00A678AF">
        <w:t xml:space="preserve">  Subsection</w:t>
      </w:r>
      <w:r w:rsidR="00A678AF" w:rsidRPr="00A678AF">
        <w:t> </w:t>
      </w:r>
      <w:r w:rsidR="00B2289B" w:rsidRPr="00A678AF">
        <w:t>65(1)</w:t>
      </w:r>
    </w:p>
    <w:p w:rsidR="00B2289B" w:rsidRPr="00A678AF" w:rsidRDefault="00B2289B" w:rsidP="00A678AF">
      <w:pPr>
        <w:pStyle w:val="Item"/>
      </w:pPr>
      <w:r w:rsidRPr="00A678AF">
        <w:t xml:space="preserve">Omit “Commonwealth, State or Territory law”, substitute “a Commonwealth, State or Territory law covered by </w:t>
      </w:r>
      <w:r w:rsidR="00A678AF" w:rsidRPr="00A678AF">
        <w:t>subsection (</w:t>
      </w:r>
      <w:r w:rsidRPr="00A678AF">
        <w:t>3)”.</w:t>
      </w:r>
    </w:p>
    <w:p w:rsidR="00B2289B" w:rsidRPr="00A678AF" w:rsidRDefault="0048020F" w:rsidP="00A678AF">
      <w:pPr>
        <w:pStyle w:val="ItemHead"/>
      </w:pPr>
      <w:r w:rsidRPr="00A678AF">
        <w:t>9</w:t>
      </w:r>
      <w:r w:rsidR="00B2289B" w:rsidRPr="00A678AF">
        <w:t xml:space="preserve">  </w:t>
      </w:r>
      <w:r w:rsidR="00E91570" w:rsidRPr="00A678AF">
        <w:t>At the end of</w:t>
      </w:r>
      <w:r w:rsidR="00B2289B" w:rsidRPr="00A678AF">
        <w:t xml:space="preserve"> subsection</w:t>
      </w:r>
      <w:r w:rsidR="00A678AF" w:rsidRPr="00A678AF">
        <w:t> </w:t>
      </w:r>
      <w:r w:rsidR="00B2289B" w:rsidRPr="00A678AF">
        <w:t>65(1)</w:t>
      </w:r>
    </w:p>
    <w:p w:rsidR="00B2289B" w:rsidRPr="00A678AF" w:rsidRDefault="00E91570" w:rsidP="00A678AF">
      <w:pPr>
        <w:pStyle w:val="Item"/>
      </w:pPr>
      <w:r w:rsidRPr="00A678AF">
        <w:t>Add</w:t>
      </w:r>
      <w:r w:rsidR="00B2289B" w:rsidRPr="00A678AF">
        <w:t>:</w:t>
      </w:r>
    </w:p>
    <w:p w:rsidR="00B2289B" w:rsidRPr="00A678AF" w:rsidRDefault="00B2289B" w:rsidP="00A678AF">
      <w:pPr>
        <w:pStyle w:val="notetext"/>
      </w:pPr>
      <w:r w:rsidRPr="00A678AF">
        <w:t>Note:</w:t>
      </w:r>
      <w:r w:rsidRPr="00A678AF">
        <w:tab/>
        <w:t xml:space="preserve">No State or Territory laws are covered by </w:t>
      </w:r>
      <w:r w:rsidR="00A678AF" w:rsidRPr="00A678AF">
        <w:t>subsection (</w:t>
      </w:r>
      <w:r w:rsidRPr="00A678AF">
        <w:t>3).</w:t>
      </w:r>
    </w:p>
    <w:p w:rsidR="00B2289B" w:rsidRPr="00A678AF" w:rsidRDefault="0048020F" w:rsidP="00A678AF">
      <w:pPr>
        <w:pStyle w:val="ItemHead"/>
      </w:pPr>
      <w:r w:rsidRPr="00A678AF">
        <w:t>10</w:t>
      </w:r>
      <w:r w:rsidR="00B2289B" w:rsidRPr="00A678AF">
        <w:t xml:space="preserve">  At the end of section</w:t>
      </w:r>
      <w:r w:rsidR="00A678AF" w:rsidRPr="00A678AF">
        <w:t> </w:t>
      </w:r>
      <w:r w:rsidR="00B2289B" w:rsidRPr="00A678AF">
        <w:t>65</w:t>
      </w:r>
    </w:p>
    <w:p w:rsidR="00B2289B" w:rsidRPr="00A678AF" w:rsidRDefault="00B2289B" w:rsidP="00A678AF">
      <w:pPr>
        <w:pStyle w:val="Item"/>
      </w:pPr>
      <w:r w:rsidRPr="00A678AF">
        <w:t>Add:</w:t>
      </w:r>
    </w:p>
    <w:p w:rsidR="00B2289B" w:rsidRPr="00A678AF" w:rsidRDefault="00B2289B" w:rsidP="00A678AF">
      <w:pPr>
        <w:pStyle w:val="subsection"/>
      </w:pPr>
      <w:r w:rsidRPr="00A678AF">
        <w:tab/>
        <w:t>(3)</w:t>
      </w:r>
      <w:r w:rsidRPr="00A678AF">
        <w:tab/>
        <w:t>This subsection covers the following laws:</w:t>
      </w:r>
    </w:p>
    <w:p w:rsidR="00B2289B" w:rsidRPr="00A678AF" w:rsidRDefault="00B2289B" w:rsidP="00A678AF">
      <w:pPr>
        <w:pStyle w:val="paragraph"/>
      </w:pPr>
      <w:r w:rsidRPr="00A678AF">
        <w:tab/>
        <w:t>(a)</w:t>
      </w:r>
      <w:r w:rsidRPr="00A678AF">
        <w:tab/>
        <w:t>this Act;</w:t>
      </w:r>
    </w:p>
    <w:p w:rsidR="00B2289B" w:rsidRPr="00A678AF" w:rsidRDefault="00B2289B" w:rsidP="00A678AF">
      <w:pPr>
        <w:pStyle w:val="paragraph"/>
      </w:pPr>
      <w:r w:rsidRPr="00A678AF">
        <w:tab/>
        <w:t>(b)</w:t>
      </w:r>
      <w:r w:rsidRPr="00A678AF">
        <w:tab/>
        <w:t xml:space="preserve">the </w:t>
      </w:r>
      <w:r w:rsidRPr="00A678AF">
        <w:rPr>
          <w:i/>
        </w:rPr>
        <w:t>Auditor</w:t>
      </w:r>
      <w:r w:rsidR="00A2753D">
        <w:rPr>
          <w:i/>
        </w:rPr>
        <w:noBreakHyphen/>
      </w:r>
      <w:r w:rsidRPr="00A678AF">
        <w:rPr>
          <w:i/>
        </w:rPr>
        <w:t>General Act 1997</w:t>
      </w:r>
      <w:r w:rsidRPr="00A678AF">
        <w:t>;</w:t>
      </w:r>
    </w:p>
    <w:p w:rsidR="00B2289B" w:rsidRPr="00A678AF" w:rsidRDefault="00B2289B" w:rsidP="00A678AF">
      <w:pPr>
        <w:pStyle w:val="paragraph"/>
      </w:pPr>
      <w:r w:rsidRPr="00A678AF">
        <w:tab/>
        <w:t>(c)</w:t>
      </w:r>
      <w:r w:rsidRPr="00A678AF">
        <w:tab/>
        <w:t xml:space="preserve">the </w:t>
      </w:r>
      <w:r w:rsidRPr="00A678AF">
        <w:rPr>
          <w:i/>
        </w:rPr>
        <w:t>Ombudsman Act 1976</w:t>
      </w:r>
      <w:r w:rsidRPr="00A678AF">
        <w:t>;</w:t>
      </w:r>
    </w:p>
    <w:p w:rsidR="00B2289B" w:rsidRPr="00A678AF" w:rsidRDefault="00B2289B" w:rsidP="00A678AF">
      <w:pPr>
        <w:pStyle w:val="paragraph"/>
      </w:pPr>
      <w:r w:rsidRPr="00A678AF">
        <w:tab/>
        <w:t>(d)</w:t>
      </w:r>
      <w:r w:rsidRPr="00A678AF">
        <w:tab/>
        <w:t>a law of the Commonwealth to the extent that the law requires or authorises the collection, use or disclosure of information for the purposes of performing the Information Commissioner’s functions in relation</w:t>
      </w:r>
      <w:r w:rsidR="00DF24E5" w:rsidRPr="00A678AF">
        <w:t xml:space="preserve"> to the My Health Record system.</w:t>
      </w:r>
    </w:p>
    <w:p w:rsidR="00B2289B" w:rsidRPr="00A678AF" w:rsidRDefault="0048020F" w:rsidP="00A678AF">
      <w:pPr>
        <w:pStyle w:val="ItemHead"/>
      </w:pPr>
      <w:r w:rsidRPr="00A678AF">
        <w:t>11</w:t>
      </w:r>
      <w:r w:rsidR="00B2289B" w:rsidRPr="00A678AF">
        <w:t xml:space="preserve">  Section</w:t>
      </w:r>
      <w:r w:rsidR="00A678AF" w:rsidRPr="00A678AF">
        <w:t> </w:t>
      </w:r>
      <w:r w:rsidR="00B2289B" w:rsidRPr="00A678AF">
        <w:t>67 (note)</w:t>
      </w:r>
    </w:p>
    <w:p w:rsidR="00B2289B" w:rsidRPr="00A678AF" w:rsidRDefault="00B2289B" w:rsidP="00A678AF">
      <w:pPr>
        <w:pStyle w:val="Item"/>
      </w:pPr>
      <w:r w:rsidRPr="00A678AF">
        <w:t xml:space="preserve">Omit “may be limited”, substitute “on request may be limited because of the retention and </w:t>
      </w:r>
      <w:r w:rsidR="00F65F2E" w:rsidRPr="00A678AF">
        <w:t>destruction</w:t>
      </w:r>
      <w:r w:rsidRPr="00A678AF">
        <w:t xml:space="preserve"> requirements under section</w:t>
      </w:r>
      <w:r w:rsidR="00A678AF" w:rsidRPr="00A678AF">
        <w:t> </w:t>
      </w:r>
      <w:r w:rsidRPr="00A678AF">
        <w:t>17”.</w:t>
      </w:r>
    </w:p>
    <w:p w:rsidR="00CC7BC0" w:rsidRPr="00A678AF" w:rsidRDefault="0048020F" w:rsidP="00A678AF">
      <w:pPr>
        <w:pStyle w:val="ItemHead"/>
      </w:pPr>
      <w:r w:rsidRPr="00A678AF">
        <w:t>12</w:t>
      </w:r>
      <w:r w:rsidR="00CC7BC0" w:rsidRPr="00A678AF">
        <w:t xml:space="preserve">  After section</w:t>
      </w:r>
      <w:r w:rsidR="00A678AF" w:rsidRPr="00A678AF">
        <w:t> </w:t>
      </w:r>
      <w:r w:rsidR="00CC7BC0" w:rsidRPr="00A678AF">
        <w:t>69</w:t>
      </w:r>
    </w:p>
    <w:p w:rsidR="00CC7BC0" w:rsidRPr="00A678AF" w:rsidRDefault="00CC7BC0" w:rsidP="00A678AF">
      <w:pPr>
        <w:pStyle w:val="Item"/>
      </w:pPr>
      <w:r w:rsidRPr="00A678AF">
        <w:t>Insert:</w:t>
      </w:r>
    </w:p>
    <w:p w:rsidR="00CC7BC0" w:rsidRPr="00A678AF" w:rsidRDefault="00CC7BC0" w:rsidP="00A678AF">
      <w:pPr>
        <w:pStyle w:val="ActHead5"/>
      </w:pPr>
      <w:bookmarkStart w:id="12" w:name="_Toc532393523"/>
      <w:r w:rsidRPr="00A678AF">
        <w:rPr>
          <w:rStyle w:val="CharSectno"/>
        </w:rPr>
        <w:t>69A</w:t>
      </w:r>
      <w:r w:rsidRPr="00A678AF">
        <w:t xml:space="preserve">  Disclosure to designated entity under order by judicial officer</w:t>
      </w:r>
      <w:bookmarkEnd w:id="12"/>
    </w:p>
    <w:p w:rsidR="00CC7BC0" w:rsidRPr="00A678AF" w:rsidRDefault="00CC7BC0" w:rsidP="00A678AF">
      <w:pPr>
        <w:pStyle w:val="SubsectionHead"/>
      </w:pPr>
      <w:r w:rsidRPr="00A678AF">
        <w:t>Disclosure to designated entity under order by judicial officer</w:t>
      </w:r>
    </w:p>
    <w:p w:rsidR="00CC7BC0" w:rsidRPr="00A678AF" w:rsidRDefault="00B7696D" w:rsidP="00A678AF">
      <w:pPr>
        <w:pStyle w:val="subsection"/>
      </w:pPr>
      <w:r w:rsidRPr="00A678AF">
        <w:tab/>
        <w:t>(1)</w:t>
      </w:r>
      <w:r w:rsidRPr="00A678AF">
        <w:tab/>
      </w:r>
      <w:r w:rsidR="00CC7BC0" w:rsidRPr="00A678AF">
        <w:t>If an entity that is:</w:t>
      </w:r>
    </w:p>
    <w:p w:rsidR="00CC7BC0" w:rsidRPr="00A678AF" w:rsidRDefault="00CC7BC0" w:rsidP="00A678AF">
      <w:pPr>
        <w:pStyle w:val="paragraph"/>
      </w:pPr>
      <w:r w:rsidRPr="00A678AF">
        <w:tab/>
        <w:t>(a)</w:t>
      </w:r>
      <w:r w:rsidRPr="00A678AF">
        <w:tab/>
        <w:t xml:space="preserve">an agency, or a State or Territory authority, within the meaning of the </w:t>
      </w:r>
      <w:r w:rsidRPr="00A678AF">
        <w:rPr>
          <w:i/>
        </w:rPr>
        <w:t>Privacy Act 1988</w:t>
      </w:r>
      <w:r w:rsidRPr="00A678AF">
        <w:t>; and</w:t>
      </w:r>
    </w:p>
    <w:p w:rsidR="00CC7BC0" w:rsidRPr="00A678AF" w:rsidRDefault="00CC7BC0" w:rsidP="00A678AF">
      <w:pPr>
        <w:pStyle w:val="paragraph"/>
      </w:pPr>
      <w:r w:rsidRPr="00A678AF">
        <w:tab/>
        <w:t>(b)</w:t>
      </w:r>
      <w:r w:rsidRPr="00A678AF">
        <w:tab/>
        <w:t>not a court, tribunal or coroner;</w:t>
      </w:r>
    </w:p>
    <w:p w:rsidR="00CC7BC0" w:rsidRPr="00A678AF" w:rsidRDefault="00CC7BC0" w:rsidP="00A678AF">
      <w:pPr>
        <w:pStyle w:val="subsection2"/>
      </w:pPr>
      <w:r w:rsidRPr="00A678AF">
        <w:t xml:space="preserve">(a </w:t>
      </w:r>
      <w:r w:rsidRPr="00A678AF">
        <w:rPr>
          <w:b/>
          <w:i/>
        </w:rPr>
        <w:t>designated entity</w:t>
      </w:r>
      <w:r w:rsidRPr="00A678AF">
        <w:t>) presents to the System Operator an order made under this section, the System Operator must comply with the order.</w:t>
      </w:r>
    </w:p>
    <w:p w:rsidR="00CC7BC0" w:rsidRPr="00A678AF" w:rsidRDefault="00B7696D" w:rsidP="00A678AF">
      <w:pPr>
        <w:pStyle w:val="subsection"/>
      </w:pPr>
      <w:r w:rsidRPr="00A678AF">
        <w:tab/>
        <w:t>(2)</w:t>
      </w:r>
      <w:r w:rsidRPr="00A678AF">
        <w:tab/>
      </w:r>
      <w:r w:rsidR="00CC7BC0" w:rsidRPr="00A678AF">
        <w:t xml:space="preserve">Except as mentioned in </w:t>
      </w:r>
      <w:r w:rsidR="00A678AF" w:rsidRPr="00A678AF">
        <w:t>subsection (</w:t>
      </w:r>
      <w:r w:rsidR="00CC7BC0" w:rsidRPr="00A678AF">
        <w:t>1) or in accordance with a law covered by subsection</w:t>
      </w:r>
      <w:r w:rsidR="00A678AF" w:rsidRPr="00A678AF">
        <w:t> </w:t>
      </w:r>
      <w:r w:rsidR="00CC7BC0" w:rsidRPr="00A678AF">
        <w:t>65(3), a participant in the My Health Record system, or a healthcare recipient, cannot be required to disclose health information included in a healthcare recipient’s My Health Record to a designated entity.</w:t>
      </w:r>
    </w:p>
    <w:p w:rsidR="00CC7BC0" w:rsidRPr="00A678AF" w:rsidRDefault="00B7696D" w:rsidP="00A678AF">
      <w:pPr>
        <w:pStyle w:val="subsection"/>
      </w:pPr>
      <w:r w:rsidRPr="00A678AF">
        <w:tab/>
        <w:t>(3)</w:t>
      </w:r>
      <w:r w:rsidRPr="00A678AF">
        <w:tab/>
      </w:r>
      <w:r w:rsidR="00CC7BC0" w:rsidRPr="00A678AF">
        <w:t>This section does not authorise the System Operator to use or disclose healthcare recipient</w:t>
      </w:r>
      <w:r w:rsidR="00A2753D">
        <w:noBreakHyphen/>
      </w:r>
      <w:r w:rsidR="00CC7BC0" w:rsidRPr="00A678AF">
        <w:t>only notes.</w:t>
      </w:r>
    </w:p>
    <w:p w:rsidR="00CC7BC0" w:rsidRPr="00A678AF" w:rsidRDefault="00B7696D" w:rsidP="00A678AF">
      <w:pPr>
        <w:pStyle w:val="subsection"/>
      </w:pPr>
      <w:r w:rsidRPr="00A678AF">
        <w:tab/>
        <w:t>(4)</w:t>
      </w:r>
      <w:r w:rsidRPr="00A678AF">
        <w:tab/>
      </w:r>
      <w:r w:rsidR="00CC7BC0" w:rsidRPr="00A678AF">
        <w:t>If the System Operator uses or discloses personal information under this section, it must make a written note of the use or disclosure.</w:t>
      </w:r>
    </w:p>
    <w:p w:rsidR="00CC7BC0" w:rsidRPr="00A678AF" w:rsidRDefault="00CC7BC0" w:rsidP="00A678AF">
      <w:pPr>
        <w:pStyle w:val="SubsectionHead"/>
      </w:pPr>
      <w:r w:rsidRPr="00A678AF">
        <w:t>Application for and making of order</w:t>
      </w:r>
    </w:p>
    <w:p w:rsidR="00CC7BC0" w:rsidRPr="00A678AF" w:rsidRDefault="00B7696D" w:rsidP="00A678AF">
      <w:pPr>
        <w:pStyle w:val="subsection"/>
      </w:pPr>
      <w:r w:rsidRPr="00A678AF">
        <w:tab/>
        <w:t>(5)</w:t>
      </w:r>
      <w:r w:rsidRPr="00A678AF">
        <w:tab/>
      </w:r>
      <w:r w:rsidR="00CC7BC0" w:rsidRPr="00A678AF">
        <w:t>A designated entity may apply to any of the following judicial officers:</w:t>
      </w:r>
    </w:p>
    <w:p w:rsidR="00CC7BC0" w:rsidRPr="00A678AF" w:rsidRDefault="00CC7BC0" w:rsidP="00A678AF">
      <w:pPr>
        <w:pStyle w:val="paragraph"/>
      </w:pPr>
      <w:r w:rsidRPr="00A678AF">
        <w:tab/>
        <w:t>(a)</w:t>
      </w:r>
      <w:r w:rsidRPr="00A678AF">
        <w:tab/>
        <w:t>a magistrate</w:t>
      </w:r>
      <w:r w:rsidR="00D76544" w:rsidRPr="00A678AF">
        <w:t xml:space="preserve"> of a State or Territory</w:t>
      </w:r>
      <w:r w:rsidRPr="00A678AF">
        <w:t>;</w:t>
      </w:r>
    </w:p>
    <w:p w:rsidR="00CC7BC0" w:rsidRPr="00A678AF" w:rsidRDefault="00CC7BC0" w:rsidP="00A678AF">
      <w:pPr>
        <w:pStyle w:val="paragraph"/>
      </w:pPr>
      <w:r w:rsidRPr="00A678AF">
        <w:tab/>
        <w:t>(b)</w:t>
      </w:r>
      <w:r w:rsidRPr="00A678AF">
        <w:tab/>
        <w:t>a</w:t>
      </w:r>
      <w:r w:rsidR="008707B7" w:rsidRPr="00A678AF">
        <w:t xml:space="preserve"> judge</w:t>
      </w:r>
      <w:r w:rsidR="00A93B28" w:rsidRPr="00A678AF">
        <w:t xml:space="preserve"> who is</w:t>
      </w:r>
      <w:r w:rsidR="00C84052" w:rsidRPr="00A678AF">
        <w:t xml:space="preserve"> eligible under subsection</w:t>
      </w:r>
      <w:r w:rsidR="00A678AF" w:rsidRPr="00A678AF">
        <w:t> </w:t>
      </w:r>
      <w:r w:rsidR="00C84052" w:rsidRPr="00A678AF">
        <w:t>69B(2)</w:t>
      </w:r>
      <w:r w:rsidRPr="00A678AF">
        <w:t>;</w:t>
      </w:r>
    </w:p>
    <w:p w:rsidR="00CC7BC0" w:rsidRPr="00A678AF" w:rsidRDefault="00CC7BC0" w:rsidP="00A678AF">
      <w:pPr>
        <w:pStyle w:val="subsection2"/>
      </w:pPr>
      <w:r w:rsidRPr="00A678AF">
        <w:t>for an order under this section in relation to the disclosure, to the entity, of health information included in a healthcare recipient’s My Health Record.</w:t>
      </w:r>
    </w:p>
    <w:p w:rsidR="00B7696D" w:rsidRPr="00A678AF" w:rsidRDefault="00B7696D" w:rsidP="00A678AF">
      <w:pPr>
        <w:pStyle w:val="subsection"/>
      </w:pPr>
      <w:r w:rsidRPr="00A678AF">
        <w:tab/>
        <w:t>(6)</w:t>
      </w:r>
      <w:r w:rsidRPr="00A678AF">
        <w:tab/>
      </w:r>
      <w:r w:rsidR="0029318E" w:rsidRPr="00A678AF">
        <w:t>The judicial officer may make the order if</w:t>
      </w:r>
      <w:r w:rsidRPr="00A678AF">
        <w:t>:</w:t>
      </w:r>
    </w:p>
    <w:p w:rsidR="0029318E" w:rsidRPr="00A678AF" w:rsidRDefault="00B7696D" w:rsidP="00A678AF">
      <w:pPr>
        <w:pStyle w:val="paragraph"/>
      </w:pPr>
      <w:r w:rsidRPr="00A678AF">
        <w:tab/>
        <w:t>(a)</w:t>
      </w:r>
      <w:r w:rsidRPr="00A678AF">
        <w:tab/>
      </w:r>
      <w:r w:rsidR="0029318E" w:rsidRPr="00A678AF">
        <w:t xml:space="preserve">the designated entity satisfies the judicial officer, by information on oath or affirmation, </w:t>
      </w:r>
      <w:r w:rsidRPr="00A678AF">
        <w:t>that</w:t>
      </w:r>
      <w:r w:rsidR="0029318E" w:rsidRPr="00A678AF">
        <w:t>:</w:t>
      </w:r>
    </w:p>
    <w:p w:rsidR="00B7696D" w:rsidRPr="00A678AF" w:rsidRDefault="00B7696D" w:rsidP="00A678AF">
      <w:pPr>
        <w:pStyle w:val="paragraphsub"/>
      </w:pPr>
      <w:r w:rsidRPr="00A678AF">
        <w:tab/>
        <w:t>(i)</w:t>
      </w:r>
      <w:r w:rsidRPr="00A678AF">
        <w:tab/>
        <w:t xml:space="preserve">the designated entity has powers or duties of the kind mentioned in </w:t>
      </w:r>
      <w:r w:rsidR="00A678AF" w:rsidRPr="00A678AF">
        <w:t>subsection (</w:t>
      </w:r>
      <w:r w:rsidRPr="00A678AF">
        <w:t>7); and</w:t>
      </w:r>
    </w:p>
    <w:p w:rsidR="00B7696D" w:rsidRPr="00A678AF" w:rsidRDefault="00B7696D" w:rsidP="00A678AF">
      <w:pPr>
        <w:pStyle w:val="paragraphsub"/>
      </w:pPr>
      <w:r w:rsidRPr="00A678AF">
        <w:tab/>
        <w:t>(ii)</w:t>
      </w:r>
      <w:r w:rsidRPr="00A678AF">
        <w:tab/>
        <w:t>if the designated entity</w:t>
      </w:r>
      <w:r w:rsidR="00A93B28" w:rsidRPr="00A678AF">
        <w:t xml:space="preserve"> has</w:t>
      </w:r>
      <w:r w:rsidRPr="00A678AF">
        <w:t xml:space="preserve"> powers of the kind mentioned in </w:t>
      </w:r>
      <w:r w:rsidR="00A678AF" w:rsidRPr="00A678AF">
        <w:t>paragraph (</w:t>
      </w:r>
      <w:r w:rsidRPr="00A678AF">
        <w:t>7)(a)—the designated entity has exercised</w:t>
      </w:r>
      <w:r w:rsidR="00C84052" w:rsidRPr="00A678AF">
        <w:t xml:space="preserve"> or purported to exercise</w:t>
      </w:r>
      <w:r w:rsidRPr="00A678AF">
        <w:t xml:space="preserve"> its power to require the System Operator to disclose information to which the order will relate; and</w:t>
      </w:r>
    </w:p>
    <w:p w:rsidR="00CC7BC0" w:rsidRPr="00A678AF" w:rsidRDefault="00B7696D" w:rsidP="00A678AF">
      <w:pPr>
        <w:pStyle w:val="paragraphsub"/>
      </w:pPr>
      <w:r w:rsidRPr="00A678AF">
        <w:tab/>
        <w:t>(iii</w:t>
      </w:r>
      <w:r w:rsidR="00CC7BC0" w:rsidRPr="00A678AF">
        <w:t>)</w:t>
      </w:r>
      <w:r w:rsidR="00CC7BC0" w:rsidRPr="00A678AF">
        <w:tab/>
        <w:t>in all the circumstances, the particular disclosure of the particular information to the designated entity is reasonably necessary for the purposes of a thing done by, or on behalf of, the designated entity; and</w:t>
      </w:r>
    </w:p>
    <w:p w:rsidR="00CC7BC0" w:rsidRPr="00A678AF" w:rsidRDefault="00B7696D" w:rsidP="00A678AF">
      <w:pPr>
        <w:pStyle w:val="paragraphsub"/>
      </w:pPr>
      <w:r w:rsidRPr="00A678AF">
        <w:tab/>
        <w:t>(iv</w:t>
      </w:r>
      <w:r w:rsidR="00CC7BC0" w:rsidRPr="00A678AF">
        <w:t>)</w:t>
      </w:r>
      <w:r w:rsidR="00CC7BC0" w:rsidRPr="00A678AF">
        <w:tab/>
        <w:t>there is no effective means for the designated entity to obtain the particular information, other than an order under this section; and</w:t>
      </w:r>
    </w:p>
    <w:p w:rsidR="00CC7BC0" w:rsidRPr="00A678AF" w:rsidRDefault="00CC7BC0" w:rsidP="00A678AF">
      <w:pPr>
        <w:pStyle w:val="paragraph"/>
      </w:pPr>
      <w:r w:rsidRPr="00A678AF">
        <w:tab/>
        <w:t>(b)</w:t>
      </w:r>
      <w:r w:rsidRPr="00A678AF">
        <w:tab/>
        <w:t xml:space="preserve">the judicial officer is satisfied that, having regard to the matter mentioned in </w:t>
      </w:r>
      <w:r w:rsidR="00A678AF" w:rsidRPr="00A678AF">
        <w:t>subparagraph (</w:t>
      </w:r>
      <w:r w:rsidRPr="00A678AF">
        <w:t>a)(ii</w:t>
      </w:r>
      <w:r w:rsidR="00B7696D" w:rsidRPr="00A678AF">
        <w:t>i</w:t>
      </w:r>
      <w:r w:rsidRPr="00A678AF">
        <w:t>) and the privacy of the healthcare recipient, the disclosure of the information would not, on balance, unreasonably interfere with the privacy of the healthcare recipient.</w:t>
      </w:r>
    </w:p>
    <w:p w:rsidR="00B7696D" w:rsidRPr="00A678AF" w:rsidRDefault="00B7696D" w:rsidP="00A678AF">
      <w:pPr>
        <w:pStyle w:val="subsection"/>
      </w:pPr>
      <w:r w:rsidRPr="00A678AF">
        <w:tab/>
        <w:t>(7)</w:t>
      </w:r>
      <w:r w:rsidRPr="00A678AF">
        <w:tab/>
        <w:t>A designated entity has powers or duties of the kind mentioned in this subsection if:</w:t>
      </w:r>
    </w:p>
    <w:p w:rsidR="00B7696D" w:rsidRPr="00A678AF" w:rsidRDefault="00B7696D" w:rsidP="00A678AF">
      <w:pPr>
        <w:pStyle w:val="paragraph"/>
      </w:pPr>
      <w:r w:rsidRPr="00A678AF">
        <w:tab/>
        <w:t>(a)</w:t>
      </w:r>
      <w:r w:rsidRPr="00A678AF">
        <w:tab/>
        <w:t>the designated entity has power under a law of the Commonwealth or a State or Territory (other than a law covered by subsection</w:t>
      </w:r>
      <w:r w:rsidR="00A678AF" w:rsidRPr="00A678AF">
        <w:t> </w:t>
      </w:r>
      <w:r w:rsidRPr="00A678AF">
        <w:t>65(3)) to require persons to give information</w:t>
      </w:r>
      <w:r w:rsidR="00A8356B" w:rsidRPr="00A678AF">
        <w:t xml:space="preserve"> to the designated entity</w:t>
      </w:r>
      <w:r w:rsidRPr="00A678AF">
        <w:t>; or</w:t>
      </w:r>
    </w:p>
    <w:p w:rsidR="00A8356B" w:rsidRPr="00A678AF" w:rsidRDefault="00A8356B" w:rsidP="00A678AF">
      <w:pPr>
        <w:pStyle w:val="paragraph"/>
      </w:pPr>
      <w:r w:rsidRPr="00A678AF">
        <w:tab/>
        <w:t>(b)</w:t>
      </w:r>
      <w:r w:rsidRPr="00A678AF">
        <w:tab/>
        <w:t>officers of the designated entity are, in the ordinary course of their duties, authorised to execute warrants to enter premises and seize things found, including documents.</w:t>
      </w:r>
    </w:p>
    <w:p w:rsidR="00CC7BC0" w:rsidRPr="00A678AF" w:rsidRDefault="00B7696D" w:rsidP="00A678AF">
      <w:pPr>
        <w:pStyle w:val="subsection"/>
      </w:pPr>
      <w:r w:rsidRPr="00A678AF">
        <w:tab/>
        <w:t>(8)</w:t>
      </w:r>
      <w:r w:rsidRPr="00A678AF">
        <w:tab/>
      </w:r>
      <w:r w:rsidR="00CC7BC0" w:rsidRPr="00A678AF">
        <w:t>The judicial officer must not make the order unless the designated entity or some other person has given the judicial officer, either orally or by affidavit, such further information (if any) as the judicial officer requires concerning the grounds on which the order is being sought.</w:t>
      </w:r>
    </w:p>
    <w:p w:rsidR="00CC7BC0" w:rsidRPr="00A678AF" w:rsidRDefault="00B7696D" w:rsidP="00A678AF">
      <w:pPr>
        <w:pStyle w:val="subsection"/>
      </w:pPr>
      <w:r w:rsidRPr="00A678AF">
        <w:tab/>
        <w:t>(9)</w:t>
      </w:r>
      <w:r w:rsidRPr="00A678AF">
        <w:tab/>
      </w:r>
      <w:r w:rsidR="00CC7BC0" w:rsidRPr="00A678AF">
        <w:t>The order must:</w:t>
      </w:r>
    </w:p>
    <w:p w:rsidR="00CC7BC0" w:rsidRPr="00A678AF" w:rsidRDefault="00CC7BC0" w:rsidP="00A678AF">
      <w:pPr>
        <w:pStyle w:val="paragraph"/>
      </w:pPr>
      <w:r w:rsidRPr="00A678AF">
        <w:tab/>
        <w:t>(a)</w:t>
      </w:r>
      <w:r w:rsidRPr="00A678AF">
        <w:tab/>
        <w:t>identify the healthcare recipient; and</w:t>
      </w:r>
    </w:p>
    <w:p w:rsidR="00CC7BC0" w:rsidRPr="00A678AF" w:rsidRDefault="00CC7BC0" w:rsidP="00A678AF">
      <w:pPr>
        <w:pStyle w:val="paragraph"/>
      </w:pPr>
      <w:r w:rsidRPr="00A678AF">
        <w:tab/>
        <w:t>(b)</w:t>
      </w:r>
      <w:r w:rsidRPr="00A678AF">
        <w:tab/>
        <w:t>specify the particular information to be disclosed; and</w:t>
      </w:r>
    </w:p>
    <w:p w:rsidR="00CC7BC0" w:rsidRPr="00A678AF" w:rsidRDefault="00CC7BC0" w:rsidP="00A678AF">
      <w:pPr>
        <w:pStyle w:val="paragraph"/>
      </w:pPr>
      <w:r w:rsidRPr="00A678AF">
        <w:tab/>
        <w:t>(c)</w:t>
      </w:r>
      <w:r w:rsidRPr="00A678AF">
        <w:tab/>
        <w:t>authorise one or more officers of the designated entity (whether or not named in the order) to obtain the information from the System Operator and require the System Operator to disclose the information to the designated entity; and</w:t>
      </w:r>
    </w:p>
    <w:p w:rsidR="00CC7BC0" w:rsidRPr="00A678AF" w:rsidRDefault="00CC7BC0" w:rsidP="00A678AF">
      <w:pPr>
        <w:pStyle w:val="paragraph"/>
      </w:pPr>
      <w:r w:rsidRPr="00A678AF">
        <w:tab/>
        <w:t>(d)</w:t>
      </w:r>
      <w:r w:rsidRPr="00A678AF">
        <w:tab/>
        <w:t>specify the day (not more than 6 months after the making of the order) on which the order ceases to have effect; and</w:t>
      </w:r>
    </w:p>
    <w:p w:rsidR="00CC7BC0" w:rsidRPr="00A678AF" w:rsidRDefault="00CC7BC0" w:rsidP="00A678AF">
      <w:pPr>
        <w:pStyle w:val="paragraph"/>
      </w:pPr>
      <w:r w:rsidRPr="00A678AF">
        <w:tab/>
        <w:t>(e)</w:t>
      </w:r>
      <w:r w:rsidRPr="00A678AF">
        <w:tab/>
        <w:t>state the purpose for which the order is made.</w:t>
      </w:r>
    </w:p>
    <w:p w:rsidR="0008666A" w:rsidRPr="00A678AF" w:rsidRDefault="0008666A" w:rsidP="00A678AF">
      <w:pPr>
        <w:pStyle w:val="ActHead5"/>
      </w:pPr>
      <w:bookmarkStart w:id="13" w:name="_Toc532393524"/>
      <w:r w:rsidRPr="00A678AF">
        <w:rPr>
          <w:rStyle w:val="CharSectno"/>
        </w:rPr>
        <w:t>69B</w:t>
      </w:r>
      <w:r w:rsidRPr="00A678AF">
        <w:t xml:space="preserve">  </w:t>
      </w:r>
      <w:r w:rsidR="00C84052" w:rsidRPr="00A678AF">
        <w:t>Judicial officers for orders under section</w:t>
      </w:r>
      <w:r w:rsidR="00A678AF" w:rsidRPr="00A678AF">
        <w:t> </w:t>
      </w:r>
      <w:r w:rsidR="00C84052" w:rsidRPr="00A678AF">
        <w:t>69A</w:t>
      </w:r>
      <w:bookmarkEnd w:id="13"/>
    </w:p>
    <w:p w:rsidR="00C84052" w:rsidRPr="00A678AF" w:rsidRDefault="00C84052" w:rsidP="00A678AF">
      <w:pPr>
        <w:pStyle w:val="SubsectionHead"/>
      </w:pPr>
      <w:r w:rsidRPr="00A678AF">
        <w:t>Eligible judge of a court created by the Parliament</w:t>
      </w:r>
    </w:p>
    <w:p w:rsidR="00C84052" w:rsidRPr="00A678AF" w:rsidRDefault="00C84052" w:rsidP="00A678AF">
      <w:pPr>
        <w:pStyle w:val="subsection"/>
      </w:pPr>
      <w:r w:rsidRPr="00A678AF">
        <w:tab/>
        <w:t>(1)</w:t>
      </w:r>
      <w:r w:rsidRPr="00A678AF">
        <w:tab/>
        <w:t>A judge of a court created by the Parliament may, by writing, consent to be nominated by the Attorney</w:t>
      </w:r>
      <w:r w:rsidR="00A2753D">
        <w:noBreakHyphen/>
      </w:r>
      <w:r w:rsidRPr="00A678AF">
        <w:t xml:space="preserve">General under </w:t>
      </w:r>
      <w:r w:rsidR="00A678AF" w:rsidRPr="00A678AF">
        <w:t>subsection (</w:t>
      </w:r>
      <w:r w:rsidRPr="00A678AF">
        <w:t>2).</w:t>
      </w:r>
    </w:p>
    <w:p w:rsidR="00C84052" w:rsidRPr="00A678AF" w:rsidRDefault="00C84052" w:rsidP="00A678AF">
      <w:pPr>
        <w:pStyle w:val="subsection"/>
      </w:pPr>
      <w:r w:rsidRPr="00A678AF">
        <w:tab/>
        <w:t>(2)</w:t>
      </w:r>
      <w:r w:rsidRPr="00A678AF">
        <w:tab/>
        <w:t>The Attorney</w:t>
      </w:r>
      <w:r w:rsidR="00A2753D">
        <w:noBreakHyphen/>
      </w:r>
      <w:r w:rsidRPr="00A678AF">
        <w:t xml:space="preserve">General may, by writing, nominate a judge of a court created by the Parliament in relation to whom a consent is in force under </w:t>
      </w:r>
      <w:r w:rsidR="00A678AF" w:rsidRPr="00A678AF">
        <w:t>subsection (</w:t>
      </w:r>
      <w:r w:rsidRPr="00A678AF">
        <w:t xml:space="preserve">1) to be eligible </w:t>
      </w:r>
      <w:r w:rsidR="00A93B28" w:rsidRPr="00A678AF">
        <w:t xml:space="preserve">for the </w:t>
      </w:r>
      <w:r w:rsidR="001B41E8" w:rsidRPr="00A678AF">
        <w:t>purposes of paragraph</w:t>
      </w:r>
      <w:r w:rsidR="00A678AF" w:rsidRPr="00A678AF">
        <w:t> </w:t>
      </w:r>
      <w:r w:rsidR="001B41E8" w:rsidRPr="00A678AF">
        <w:t>69A(5)(b)</w:t>
      </w:r>
      <w:r w:rsidRPr="00A678AF">
        <w:t>.</w:t>
      </w:r>
    </w:p>
    <w:p w:rsidR="00C84052" w:rsidRPr="00A678AF" w:rsidRDefault="00C84052" w:rsidP="00A678AF">
      <w:pPr>
        <w:pStyle w:val="subsection"/>
      </w:pPr>
      <w:r w:rsidRPr="00A678AF">
        <w:tab/>
        <w:t>(3)</w:t>
      </w:r>
      <w:r w:rsidRPr="00A678AF">
        <w:tab/>
        <w:t xml:space="preserve">A nomination under </w:t>
      </w:r>
      <w:r w:rsidR="00A678AF" w:rsidRPr="00A678AF">
        <w:t>subsection (</w:t>
      </w:r>
      <w:r w:rsidRPr="00A678AF">
        <w:t>2) is not a legislative instrument.</w:t>
      </w:r>
    </w:p>
    <w:p w:rsidR="00C84052" w:rsidRPr="00A678AF" w:rsidRDefault="00C84052" w:rsidP="00A678AF">
      <w:pPr>
        <w:pStyle w:val="SubsectionHead"/>
      </w:pPr>
      <w:r w:rsidRPr="00A678AF">
        <w:t>Magistrate</w:t>
      </w:r>
      <w:r w:rsidR="00D76544" w:rsidRPr="00A678AF">
        <w:t>s</w:t>
      </w:r>
    </w:p>
    <w:p w:rsidR="00C84052" w:rsidRPr="00A678AF" w:rsidRDefault="00C84052" w:rsidP="00A678AF">
      <w:pPr>
        <w:pStyle w:val="subsection"/>
      </w:pPr>
      <w:r w:rsidRPr="00A678AF">
        <w:tab/>
        <w:t>(4)</w:t>
      </w:r>
      <w:r w:rsidRPr="00A678AF">
        <w:tab/>
        <w:t xml:space="preserve">A magistrate need not accept the functions conferred </w:t>
      </w:r>
      <w:r w:rsidR="00D87319" w:rsidRPr="00A678AF">
        <w:t>by</w:t>
      </w:r>
      <w:r w:rsidRPr="00A678AF">
        <w:t xml:space="preserve"> section</w:t>
      </w:r>
      <w:r w:rsidR="00A678AF" w:rsidRPr="00A678AF">
        <w:t> </w:t>
      </w:r>
      <w:r w:rsidRPr="00A678AF">
        <w:t>69A.</w:t>
      </w:r>
    </w:p>
    <w:p w:rsidR="00D76544" w:rsidRPr="00A678AF" w:rsidRDefault="00D76544" w:rsidP="00A678AF">
      <w:pPr>
        <w:pStyle w:val="subsection"/>
      </w:pPr>
      <w:r w:rsidRPr="00A678AF">
        <w:tab/>
        <w:t>(5)</w:t>
      </w:r>
      <w:r w:rsidRPr="00A678AF">
        <w:tab/>
        <w:t>The Governor</w:t>
      </w:r>
      <w:r w:rsidR="00A2753D">
        <w:noBreakHyphen/>
      </w:r>
      <w:r w:rsidRPr="00A678AF">
        <w:t>General may:</w:t>
      </w:r>
    </w:p>
    <w:p w:rsidR="00D76544" w:rsidRPr="00A678AF" w:rsidRDefault="00D76544" w:rsidP="00A678AF">
      <w:pPr>
        <w:pStyle w:val="paragraph"/>
      </w:pPr>
      <w:r w:rsidRPr="00A678AF">
        <w:tab/>
        <w:t>(a)</w:t>
      </w:r>
      <w:r w:rsidRPr="00A678AF">
        <w:tab/>
        <w:t xml:space="preserve">arrange with the Governor of a State for the performance, by all or any of the persons who from time to time hold office as magistrates of that State, of the functions of a magistrate </w:t>
      </w:r>
      <w:r w:rsidR="00674147" w:rsidRPr="00A678AF">
        <w:t xml:space="preserve">conferred </w:t>
      </w:r>
      <w:r w:rsidR="00D87319" w:rsidRPr="00A678AF">
        <w:t>by</w:t>
      </w:r>
      <w:r w:rsidRPr="00A678AF">
        <w:t xml:space="preserve"> </w:t>
      </w:r>
      <w:r w:rsidR="008707B7" w:rsidRPr="00A678AF">
        <w:t>section</w:t>
      </w:r>
      <w:r w:rsidR="00A678AF" w:rsidRPr="00A678AF">
        <w:t> </w:t>
      </w:r>
      <w:r w:rsidR="008707B7" w:rsidRPr="00A678AF">
        <w:t>69A</w:t>
      </w:r>
      <w:r w:rsidRPr="00A678AF">
        <w:t>; or</w:t>
      </w:r>
    </w:p>
    <w:p w:rsidR="00D76544" w:rsidRPr="00A678AF" w:rsidRDefault="00D76544" w:rsidP="00A678AF">
      <w:pPr>
        <w:pStyle w:val="paragraph"/>
      </w:pPr>
      <w:r w:rsidRPr="00A678AF">
        <w:tab/>
        <w:t>(b)</w:t>
      </w:r>
      <w:r w:rsidRPr="00A678AF">
        <w:tab/>
        <w:t xml:space="preserve">arrange with the Chief Minister of the Australian Capital Territory for the performance, by all or any of the persons who from time to time hold office as magistrates of the Australian Capital Territory, of the functions of a magistrate </w:t>
      </w:r>
      <w:r w:rsidR="00674147" w:rsidRPr="00A678AF">
        <w:t xml:space="preserve">conferred </w:t>
      </w:r>
      <w:r w:rsidR="00D87319" w:rsidRPr="00A678AF">
        <w:t>by</w:t>
      </w:r>
      <w:r w:rsidRPr="00A678AF">
        <w:t xml:space="preserve"> </w:t>
      </w:r>
      <w:r w:rsidR="008707B7" w:rsidRPr="00A678AF">
        <w:t>section</w:t>
      </w:r>
      <w:r w:rsidR="00A678AF" w:rsidRPr="00A678AF">
        <w:t> </w:t>
      </w:r>
      <w:r w:rsidR="008707B7" w:rsidRPr="00A678AF">
        <w:t>69A</w:t>
      </w:r>
      <w:r w:rsidRPr="00A678AF">
        <w:t>; or</w:t>
      </w:r>
    </w:p>
    <w:p w:rsidR="00D76544" w:rsidRPr="00A678AF" w:rsidRDefault="00D76544" w:rsidP="00A678AF">
      <w:pPr>
        <w:pStyle w:val="paragraph"/>
      </w:pPr>
      <w:r w:rsidRPr="00A678AF">
        <w:tab/>
        <w:t>(c)</w:t>
      </w:r>
      <w:r w:rsidRPr="00A678AF">
        <w:tab/>
        <w:t xml:space="preserve">arrange with the Administrator of the Northern Territory for the performance, by all or any of the persons who from time to time hold office as Judges of the Local Court of the Northern Territory, of the functions of a magistrate </w:t>
      </w:r>
      <w:r w:rsidR="00674147" w:rsidRPr="00A678AF">
        <w:t xml:space="preserve">conferred </w:t>
      </w:r>
      <w:r w:rsidR="00D87319" w:rsidRPr="00A678AF">
        <w:t>by</w:t>
      </w:r>
      <w:r w:rsidR="003145D7" w:rsidRPr="00A678AF">
        <w:t xml:space="preserve"> section</w:t>
      </w:r>
      <w:r w:rsidR="00A678AF" w:rsidRPr="00A678AF">
        <w:t> </w:t>
      </w:r>
      <w:r w:rsidR="008707B7" w:rsidRPr="00A678AF">
        <w:t>69A</w:t>
      </w:r>
      <w:r w:rsidRPr="00A678AF">
        <w:t>.</w:t>
      </w:r>
    </w:p>
    <w:p w:rsidR="00C84052" w:rsidRPr="00A678AF" w:rsidRDefault="00C84052" w:rsidP="00A678AF">
      <w:pPr>
        <w:pStyle w:val="SubsectionHead"/>
      </w:pPr>
      <w:r w:rsidRPr="00A678AF">
        <w:t>Judicial officers exercising powers in personal capacity</w:t>
      </w:r>
    </w:p>
    <w:p w:rsidR="00CC7BC0" w:rsidRPr="00A678AF" w:rsidRDefault="00C84052" w:rsidP="00A678AF">
      <w:pPr>
        <w:pStyle w:val="subsection"/>
      </w:pPr>
      <w:r w:rsidRPr="00A678AF">
        <w:tab/>
        <w:t>(</w:t>
      </w:r>
      <w:r w:rsidR="00D76544" w:rsidRPr="00A678AF">
        <w:t>6</w:t>
      </w:r>
      <w:r w:rsidRPr="00A678AF">
        <w:t>)</w:t>
      </w:r>
      <w:r w:rsidRPr="00A678AF">
        <w:tab/>
      </w:r>
      <w:r w:rsidR="00CC7BC0" w:rsidRPr="00A678AF">
        <w:t>The functions conferred on a judicial officer by section</w:t>
      </w:r>
      <w:r w:rsidR="00A678AF" w:rsidRPr="00A678AF">
        <w:t> </w:t>
      </w:r>
      <w:r w:rsidRPr="00A678AF">
        <w:t>69A</w:t>
      </w:r>
      <w:r w:rsidR="0002161E" w:rsidRPr="00A678AF">
        <w:t xml:space="preserve"> </w:t>
      </w:r>
      <w:r w:rsidR="00CC7BC0" w:rsidRPr="00A678AF">
        <w:t>are conferred on the judicial officer:</w:t>
      </w:r>
    </w:p>
    <w:p w:rsidR="00CC7BC0" w:rsidRPr="00A678AF" w:rsidRDefault="00CC7BC0" w:rsidP="00A678AF">
      <w:pPr>
        <w:pStyle w:val="paragraph"/>
      </w:pPr>
      <w:r w:rsidRPr="00A678AF">
        <w:tab/>
        <w:t>(a)</w:t>
      </w:r>
      <w:r w:rsidRPr="00A678AF">
        <w:tab/>
        <w:t>in a personal capacity; and</w:t>
      </w:r>
    </w:p>
    <w:p w:rsidR="00CC7BC0" w:rsidRPr="00A678AF" w:rsidRDefault="00CC7BC0" w:rsidP="00A678AF">
      <w:pPr>
        <w:pStyle w:val="paragraph"/>
      </w:pPr>
      <w:r w:rsidRPr="00A678AF">
        <w:tab/>
        <w:t>(b)</w:t>
      </w:r>
      <w:r w:rsidRPr="00A678AF">
        <w:tab/>
        <w:t>not as a court or a member of a court.</w:t>
      </w:r>
    </w:p>
    <w:p w:rsidR="00CC7BC0" w:rsidRPr="00A678AF" w:rsidRDefault="00D76544" w:rsidP="00A678AF">
      <w:pPr>
        <w:pStyle w:val="subsection"/>
      </w:pPr>
      <w:r w:rsidRPr="00A678AF">
        <w:tab/>
        <w:t>(7</w:t>
      </w:r>
      <w:r w:rsidR="00C84052" w:rsidRPr="00A678AF">
        <w:t>)</w:t>
      </w:r>
      <w:r w:rsidR="00C84052" w:rsidRPr="00A678AF">
        <w:tab/>
      </w:r>
      <w:r w:rsidR="00CC7BC0" w:rsidRPr="00A678AF">
        <w:t>A judicial officer performing a function conferred by section</w:t>
      </w:r>
      <w:r w:rsidR="00A678AF" w:rsidRPr="00A678AF">
        <w:t> </w:t>
      </w:r>
      <w:r w:rsidR="001B41E8" w:rsidRPr="00A678AF">
        <w:t xml:space="preserve">69A </w:t>
      </w:r>
      <w:r w:rsidR="00CC7BC0" w:rsidRPr="00A678AF">
        <w:t>has the same protection and immunity as if the judicial officer were performing the function:</w:t>
      </w:r>
    </w:p>
    <w:p w:rsidR="00CC7BC0" w:rsidRPr="00A678AF" w:rsidRDefault="00CC7BC0" w:rsidP="00A678AF">
      <w:pPr>
        <w:pStyle w:val="paragraph"/>
      </w:pPr>
      <w:r w:rsidRPr="00A678AF">
        <w:tab/>
        <w:t>(a)</w:t>
      </w:r>
      <w:r w:rsidRPr="00A678AF">
        <w:tab/>
        <w:t>as the court of which the judicial officer is a member; or</w:t>
      </w:r>
    </w:p>
    <w:p w:rsidR="00CC7BC0" w:rsidRPr="00A678AF" w:rsidRDefault="00CC7BC0" w:rsidP="00A678AF">
      <w:pPr>
        <w:pStyle w:val="paragraph"/>
      </w:pPr>
      <w:r w:rsidRPr="00A678AF">
        <w:tab/>
        <w:t>(b)</w:t>
      </w:r>
      <w:r w:rsidRPr="00A678AF">
        <w:tab/>
        <w:t>as a member of the court of which the judicial officer is a member.</w:t>
      </w:r>
    </w:p>
    <w:p w:rsidR="00B2289B" w:rsidRPr="00A678AF" w:rsidRDefault="0048020F" w:rsidP="00A678AF">
      <w:pPr>
        <w:pStyle w:val="ItemHead"/>
      </w:pPr>
      <w:r w:rsidRPr="00A678AF">
        <w:t>13</w:t>
      </w:r>
      <w:r w:rsidR="00B2289B" w:rsidRPr="00A678AF">
        <w:t xml:space="preserve">  Section</w:t>
      </w:r>
      <w:r w:rsidR="00A678AF" w:rsidRPr="00A678AF">
        <w:t> </w:t>
      </w:r>
      <w:r w:rsidR="00B2289B" w:rsidRPr="00A678AF">
        <w:t>70 (heading)</w:t>
      </w:r>
    </w:p>
    <w:p w:rsidR="00B2289B" w:rsidRPr="00A678AF" w:rsidRDefault="00B2289B" w:rsidP="00A678AF">
      <w:pPr>
        <w:pStyle w:val="Item"/>
      </w:pPr>
      <w:r w:rsidRPr="00A678AF">
        <w:t>Omit “</w:t>
      </w:r>
      <w:r w:rsidRPr="00A678AF">
        <w:rPr>
          <w:b/>
        </w:rPr>
        <w:t>for law enforcement purposes, etc.</w:t>
      </w:r>
      <w:r w:rsidRPr="00A678AF">
        <w:t>”, substitute “</w:t>
      </w:r>
      <w:r w:rsidRPr="00A678AF">
        <w:rPr>
          <w:b/>
        </w:rPr>
        <w:t>in relation to unlawful activity</w:t>
      </w:r>
      <w:r w:rsidRPr="00A678AF">
        <w:t>”.</w:t>
      </w:r>
    </w:p>
    <w:p w:rsidR="00B2289B" w:rsidRPr="00A678AF" w:rsidRDefault="0048020F" w:rsidP="00A678AF">
      <w:pPr>
        <w:pStyle w:val="ItemHead"/>
      </w:pPr>
      <w:r w:rsidRPr="00A678AF">
        <w:t>14</w:t>
      </w:r>
      <w:r w:rsidR="00B2289B" w:rsidRPr="00A678AF">
        <w:t xml:space="preserve">  Subsections</w:t>
      </w:r>
      <w:r w:rsidR="00A678AF" w:rsidRPr="00A678AF">
        <w:t> </w:t>
      </w:r>
      <w:r w:rsidR="00B2289B" w:rsidRPr="00A678AF">
        <w:t>70(1) and (2)</w:t>
      </w:r>
    </w:p>
    <w:p w:rsidR="00B2289B" w:rsidRPr="00A678AF" w:rsidRDefault="00B2289B" w:rsidP="00A678AF">
      <w:pPr>
        <w:pStyle w:val="Item"/>
      </w:pPr>
      <w:r w:rsidRPr="00A678AF">
        <w:t>Repeal the subsections.</w:t>
      </w:r>
    </w:p>
    <w:p w:rsidR="00B2289B" w:rsidRPr="00A678AF" w:rsidRDefault="0048020F" w:rsidP="00A678AF">
      <w:pPr>
        <w:pStyle w:val="ItemHead"/>
      </w:pPr>
      <w:r w:rsidRPr="00A678AF">
        <w:t>15</w:t>
      </w:r>
      <w:r w:rsidR="00B2289B" w:rsidRPr="00A678AF">
        <w:t xml:space="preserve">  Subsection</w:t>
      </w:r>
      <w:r w:rsidR="00A678AF" w:rsidRPr="00A678AF">
        <w:t> </w:t>
      </w:r>
      <w:r w:rsidR="00B2289B" w:rsidRPr="00A678AF">
        <w:t>70(3)</w:t>
      </w:r>
    </w:p>
    <w:p w:rsidR="00B2289B" w:rsidRPr="00A678AF" w:rsidRDefault="00B2289B" w:rsidP="00A678AF">
      <w:pPr>
        <w:pStyle w:val="Item"/>
      </w:pPr>
      <w:r w:rsidRPr="00A678AF">
        <w:t xml:space="preserve">After “to use or”, insert “(subject to </w:t>
      </w:r>
      <w:r w:rsidR="00A678AF" w:rsidRPr="00A678AF">
        <w:t>subsection (</w:t>
      </w:r>
      <w:r w:rsidRPr="00A678AF">
        <w:t>3A))”.</w:t>
      </w:r>
    </w:p>
    <w:p w:rsidR="00B2289B" w:rsidRPr="00A678AF" w:rsidRDefault="0048020F" w:rsidP="00A678AF">
      <w:pPr>
        <w:pStyle w:val="ItemHead"/>
      </w:pPr>
      <w:r w:rsidRPr="00A678AF">
        <w:t>16</w:t>
      </w:r>
      <w:r w:rsidR="00B2289B" w:rsidRPr="00A678AF">
        <w:t xml:space="preserve">  After subsection</w:t>
      </w:r>
      <w:r w:rsidR="00A678AF" w:rsidRPr="00A678AF">
        <w:t> </w:t>
      </w:r>
      <w:r w:rsidR="00B2289B" w:rsidRPr="00A678AF">
        <w:t>70(3)</w:t>
      </w:r>
    </w:p>
    <w:p w:rsidR="00B2289B" w:rsidRPr="00A678AF" w:rsidRDefault="00B2289B" w:rsidP="00A678AF">
      <w:pPr>
        <w:pStyle w:val="Item"/>
      </w:pPr>
      <w:r w:rsidRPr="00A678AF">
        <w:t>Insert:</w:t>
      </w:r>
    </w:p>
    <w:p w:rsidR="00B2289B" w:rsidRPr="00A678AF" w:rsidRDefault="00B2289B" w:rsidP="00A678AF">
      <w:pPr>
        <w:pStyle w:val="subsection"/>
      </w:pPr>
      <w:r w:rsidRPr="00A678AF">
        <w:tab/>
        <w:t>(3A)</w:t>
      </w:r>
      <w:r w:rsidRPr="00A678AF">
        <w:tab/>
        <w:t xml:space="preserve">The System Operator is authorised to disclose under </w:t>
      </w:r>
      <w:r w:rsidR="00A678AF" w:rsidRPr="00A678AF">
        <w:t>subsection (</w:t>
      </w:r>
      <w:r w:rsidRPr="00A678AF">
        <w:t xml:space="preserve">3) only the information the relevant person or authority mentioned in </w:t>
      </w:r>
      <w:r w:rsidR="00A678AF" w:rsidRPr="00A678AF">
        <w:t>paragraph (</w:t>
      </w:r>
      <w:r w:rsidRPr="00A678AF">
        <w:t>3)(b) needs to identify the matter or concerns mentioned in that paragraph with sufficient certainty to:</w:t>
      </w:r>
    </w:p>
    <w:p w:rsidR="00B2289B" w:rsidRPr="00A678AF" w:rsidRDefault="00B2289B" w:rsidP="00A678AF">
      <w:pPr>
        <w:pStyle w:val="paragraph"/>
      </w:pPr>
      <w:r w:rsidRPr="00A678AF">
        <w:tab/>
        <w:t>(a)</w:t>
      </w:r>
      <w:r w:rsidRPr="00A678AF">
        <w:tab/>
        <w:t>initiate consideration of the matter or concerns; and</w:t>
      </w:r>
    </w:p>
    <w:p w:rsidR="00B2289B" w:rsidRPr="00A678AF" w:rsidRDefault="00B2289B" w:rsidP="00A678AF">
      <w:pPr>
        <w:pStyle w:val="paragraph"/>
      </w:pPr>
      <w:r w:rsidRPr="00A678AF">
        <w:tab/>
        <w:t>(b)</w:t>
      </w:r>
      <w:r w:rsidRPr="00A678AF">
        <w:tab/>
        <w:t xml:space="preserve">if necessary, </w:t>
      </w:r>
      <w:r w:rsidR="001E7D9A" w:rsidRPr="00A678AF">
        <w:t>apply for</w:t>
      </w:r>
      <w:r w:rsidRPr="00A678AF">
        <w:t xml:space="preserve"> a</w:t>
      </w:r>
      <w:r w:rsidR="00E939AE" w:rsidRPr="00A678AF">
        <w:t xml:space="preserve">n </w:t>
      </w:r>
      <w:r w:rsidR="0055146E" w:rsidRPr="00A678AF">
        <w:t>order under</w:t>
      </w:r>
      <w:r w:rsidRPr="00A678AF">
        <w:t xml:space="preserve"> section</w:t>
      </w:r>
      <w:r w:rsidR="00A678AF" w:rsidRPr="00A678AF">
        <w:t> </w:t>
      </w:r>
      <w:r w:rsidRPr="00A678AF">
        <w:t>69A in relation to the matter or concerns.</w:t>
      </w:r>
    </w:p>
    <w:p w:rsidR="000F1D19" w:rsidRPr="00632B6B" w:rsidRDefault="000F1D19" w:rsidP="000F1D19">
      <w:pPr>
        <w:pStyle w:val="ItemHead"/>
      </w:pPr>
      <w:r w:rsidRPr="00632B6B">
        <w:t>16A  At the end of Division 2 of Part 4</w:t>
      </w:r>
    </w:p>
    <w:p w:rsidR="000F1D19" w:rsidRPr="00632B6B" w:rsidRDefault="000F1D19" w:rsidP="000F1D19">
      <w:pPr>
        <w:pStyle w:val="Item"/>
      </w:pPr>
      <w:r w:rsidRPr="00632B6B">
        <w:t>Add:</w:t>
      </w:r>
    </w:p>
    <w:p w:rsidR="000F1D19" w:rsidRPr="00632B6B" w:rsidRDefault="000F1D19" w:rsidP="000F1D19">
      <w:pPr>
        <w:pStyle w:val="ActHead4"/>
      </w:pPr>
      <w:bookmarkStart w:id="14" w:name="_Toc532393525"/>
      <w:r w:rsidRPr="00632B6B">
        <w:rPr>
          <w:rStyle w:val="CharSubdNo"/>
        </w:rPr>
        <w:t>Subdivision C</w:t>
      </w:r>
      <w:r w:rsidRPr="00632B6B">
        <w:t>—</w:t>
      </w:r>
      <w:r w:rsidRPr="00632B6B">
        <w:rPr>
          <w:rStyle w:val="CharSubdText"/>
        </w:rPr>
        <w:t>Unauthorised use of information included in a healthcare recipient’s My Health Record for prohibited purpose</w:t>
      </w:r>
      <w:bookmarkEnd w:id="14"/>
    </w:p>
    <w:p w:rsidR="000F1D19" w:rsidRPr="00632B6B" w:rsidRDefault="000F1D19" w:rsidP="000F1D19">
      <w:pPr>
        <w:pStyle w:val="ActHead5"/>
      </w:pPr>
      <w:bookmarkStart w:id="15" w:name="_Toc532393526"/>
      <w:r w:rsidRPr="00632B6B">
        <w:rPr>
          <w:rStyle w:val="CharSectno"/>
        </w:rPr>
        <w:t>70A</w:t>
      </w:r>
      <w:r w:rsidRPr="00632B6B">
        <w:t xml:space="preserve">  Definition of prohibited purpose</w:t>
      </w:r>
      <w:bookmarkEnd w:id="15"/>
    </w:p>
    <w:p w:rsidR="000F1D19" w:rsidRPr="00632B6B" w:rsidRDefault="000F1D19" w:rsidP="000F1D19">
      <w:pPr>
        <w:pStyle w:val="subsection"/>
      </w:pPr>
      <w:r w:rsidRPr="00632B6B">
        <w:tab/>
        <w:t>(1)</w:t>
      </w:r>
      <w:r w:rsidRPr="00632B6B">
        <w:tab/>
        <w:t xml:space="preserve">Information included in a healthcare recipient’s My Health Record is used for a </w:t>
      </w:r>
      <w:r w:rsidRPr="00632B6B">
        <w:rPr>
          <w:b/>
          <w:i/>
        </w:rPr>
        <w:t>prohibited purpose</w:t>
      </w:r>
      <w:r w:rsidRPr="00632B6B">
        <w:t xml:space="preserve"> if the person who uses the information does so for any one or more of the following purposes:</w:t>
      </w:r>
    </w:p>
    <w:p w:rsidR="000F1D19" w:rsidRPr="00632B6B" w:rsidRDefault="000F1D19" w:rsidP="000F1D19">
      <w:pPr>
        <w:pStyle w:val="paragraph"/>
      </w:pPr>
      <w:r w:rsidRPr="00632B6B">
        <w:tab/>
        <w:t>(a)</w:t>
      </w:r>
      <w:r w:rsidRPr="00632B6B">
        <w:tab/>
        <w:t>the purpose of:</w:t>
      </w:r>
    </w:p>
    <w:p w:rsidR="000F1D19" w:rsidRPr="00632B6B" w:rsidRDefault="000F1D19" w:rsidP="000F1D19">
      <w:pPr>
        <w:pStyle w:val="paragraphsub"/>
      </w:pPr>
      <w:r w:rsidRPr="00632B6B">
        <w:tab/>
        <w:t>(i)</w:t>
      </w:r>
      <w:r w:rsidRPr="00632B6B">
        <w:tab/>
        <w:t>underwriting a contract of insurance that covers the healthcare recipient; or</w:t>
      </w:r>
    </w:p>
    <w:p w:rsidR="000F1D19" w:rsidRPr="00632B6B" w:rsidRDefault="000F1D19" w:rsidP="000F1D19">
      <w:pPr>
        <w:pStyle w:val="paragraphsub"/>
      </w:pPr>
      <w:r w:rsidRPr="00632B6B">
        <w:tab/>
        <w:t>(ii)</w:t>
      </w:r>
      <w:r w:rsidRPr="00632B6B">
        <w:tab/>
        <w:t>determining whether to enter into a contract of insurance that covers the healthcare recipient (whether alone or as a member of a class); or</w:t>
      </w:r>
    </w:p>
    <w:p w:rsidR="000F1D19" w:rsidRPr="00632B6B" w:rsidRDefault="000F1D19" w:rsidP="000F1D19">
      <w:pPr>
        <w:pStyle w:val="paragraphsub"/>
      </w:pPr>
      <w:r w:rsidRPr="00632B6B">
        <w:tab/>
        <w:t>(iii)</w:t>
      </w:r>
      <w:r w:rsidRPr="00632B6B">
        <w:tab/>
        <w:t>determining whether a contract of insurance covers the healthcare recipient in relation to a particular event; or</w:t>
      </w:r>
    </w:p>
    <w:p w:rsidR="000F1D19" w:rsidRPr="00632B6B" w:rsidRDefault="000F1D19" w:rsidP="000F1D19">
      <w:pPr>
        <w:pStyle w:val="paragraphsub"/>
      </w:pPr>
      <w:r w:rsidRPr="00632B6B">
        <w:tab/>
        <w:t>(iv)</w:t>
      </w:r>
      <w:r w:rsidRPr="00632B6B">
        <w:tab/>
        <w:t>a</w:t>
      </w:r>
      <w:r>
        <w:t xml:space="preserve">n </w:t>
      </w:r>
      <w:r w:rsidRPr="00632B6B">
        <w:t>employer employing, or continuing or ceasing to employ, the healthcare recipient;</w:t>
      </w:r>
    </w:p>
    <w:p w:rsidR="000F1D19" w:rsidRPr="00632B6B" w:rsidRDefault="000F1D19" w:rsidP="000F1D19">
      <w:pPr>
        <w:pStyle w:val="paragraph"/>
      </w:pPr>
      <w:r w:rsidRPr="00632B6B">
        <w:tab/>
        <w:t>(b)</w:t>
      </w:r>
      <w:r w:rsidRPr="00632B6B">
        <w:tab/>
        <w:t>a purpose prescribed by the regulations.</w:t>
      </w:r>
    </w:p>
    <w:p w:rsidR="000F1D19" w:rsidRPr="00632B6B" w:rsidRDefault="000F1D19" w:rsidP="000F1D19">
      <w:pPr>
        <w:pStyle w:val="subsection"/>
      </w:pPr>
      <w:r w:rsidRPr="00632B6B">
        <w:tab/>
        <w:t>(2)</w:t>
      </w:r>
      <w:r w:rsidRPr="00632B6B">
        <w:tab/>
        <w:t>If the person uses information for purposes that include, or for a purpose that includes, a purpose mentioned in subsection (1), the person is taken to be using the information for a prohibited purpose.</w:t>
      </w:r>
    </w:p>
    <w:p w:rsidR="000F1D19" w:rsidRPr="00632B6B" w:rsidRDefault="000F1D19" w:rsidP="000F1D19">
      <w:pPr>
        <w:pStyle w:val="subsection"/>
      </w:pPr>
      <w:r w:rsidRPr="00632B6B">
        <w:tab/>
        <w:t>(3)</w:t>
      </w:r>
      <w:r w:rsidRPr="00632B6B">
        <w:tab/>
        <w:t xml:space="preserve">To avoid doubt, use of information is not for a </w:t>
      </w:r>
      <w:r w:rsidRPr="00632B6B">
        <w:rPr>
          <w:b/>
          <w:i/>
        </w:rPr>
        <w:t>prohibited purpose</w:t>
      </w:r>
      <w:r w:rsidRPr="00632B6B">
        <w:t xml:space="preserve"> if the use is solely for:</w:t>
      </w:r>
    </w:p>
    <w:p w:rsidR="000F1D19" w:rsidRPr="00632B6B" w:rsidRDefault="000F1D19" w:rsidP="000F1D19">
      <w:pPr>
        <w:pStyle w:val="paragraph"/>
      </w:pPr>
      <w:r w:rsidRPr="00632B6B">
        <w:tab/>
        <w:t>(a)</w:t>
      </w:r>
      <w:r w:rsidRPr="00632B6B">
        <w:tab/>
        <w:t>the purpose of providing healthcare to the healthcare recipient; or</w:t>
      </w:r>
    </w:p>
    <w:p w:rsidR="000F1D19" w:rsidRPr="00632B6B" w:rsidRDefault="000F1D19" w:rsidP="000F1D19">
      <w:pPr>
        <w:pStyle w:val="paragraph"/>
      </w:pPr>
      <w:r w:rsidRPr="00632B6B">
        <w:tab/>
        <w:t>(b)</w:t>
      </w:r>
      <w:r w:rsidRPr="00632B6B">
        <w:tab/>
        <w:t>purposes relating to the provision of indemnity cover for a healthcare provider.</w:t>
      </w:r>
    </w:p>
    <w:p w:rsidR="000F1D19" w:rsidRDefault="000F1D19" w:rsidP="000F1D19">
      <w:pPr>
        <w:pStyle w:val="subsection"/>
      </w:pPr>
      <w:r w:rsidRPr="00632B6B">
        <w:tab/>
        <w:t>(</w:t>
      </w:r>
      <w:r>
        <w:t>5</w:t>
      </w:r>
      <w:r w:rsidRPr="00632B6B">
        <w:t>)</w:t>
      </w:r>
      <w:r w:rsidRPr="00632B6B">
        <w:tab/>
        <w:t>References in paragraph (1)(a) to insurance do not include State insurance that does not extend beyond the limits of the State concerned.</w:t>
      </w:r>
    </w:p>
    <w:p w:rsidR="000F1D19" w:rsidRPr="00602A12" w:rsidRDefault="000F1D19" w:rsidP="000F1D19">
      <w:pPr>
        <w:pStyle w:val="subsection"/>
      </w:pPr>
      <w:r w:rsidRPr="00602A12">
        <w:tab/>
        <w:t>(</w:t>
      </w:r>
      <w:r>
        <w:t>6</w:t>
      </w:r>
      <w:r w:rsidRPr="00602A12">
        <w:t>)</w:t>
      </w:r>
      <w:r w:rsidRPr="00602A12">
        <w:tab/>
        <w:t>For the purposes of this section, using information for a purpose includes requesting or requiring the information for that purpose.</w:t>
      </w:r>
    </w:p>
    <w:p w:rsidR="000F1D19" w:rsidRPr="00632B6B" w:rsidRDefault="000F1D19" w:rsidP="000F1D19">
      <w:pPr>
        <w:pStyle w:val="ActHead5"/>
      </w:pPr>
      <w:bookmarkStart w:id="16" w:name="_Toc532393527"/>
      <w:r w:rsidRPr="00632B6B">
        <w:rPr>
          <w:rStyle w:val="CharSectno"/>
        </w:rPr>
        <w:t>70B</w:t>
      </w:r>
      <w:r w:rsidRPr="00632B6B">
        <w:t xml:space="preserve">  Use for prohibited purpose is unauthorised</w:t>
      </w:r>
      <w:bookmarkEnd w:id="16"/>
    </w:p>
    <w:p w:rsidR="000F1D19" w:rsidRPr="00632B6B" w:rsidRDefault="000F1D19" w:rsidP="000F1D19">
      <w:pPr>
        <w:pStyle w:val="subsection"/>
      </w:pPr>
      <w:r w:rsidRPr="00632B6B">
        <w:tab/>
        <w:t>(1)</w:t>
      </w:r>
      <w:r w:rsidRPr="00632B6B">
        <w:tab/>
        <w:t>Despite Subdivisions A and B, a person is not authorised under this Division to use health information included in a registered healthcare recipient’s My Health Record for a prohibited purpose.</w:t>
      </w:r>
    </w:p>
    <w:p w:rsidR="000F1D19" w:rsidRPr="00632B6B" w:rsidRDefault="000F1D19" w:rsidP="000F1D19">
      <w:pPr>
        <w:pStyle w:val="subsection"/>
      </w:pPr>
      <w:r w:rsidRPr="00632B6B">
        <w:tab/>
        <w:t>(2)</w:t>
      </w:r>
      <w:r w:rsidRPr="00632B6B">
        <w:tab/>
        <w:t>Subsection (1) does not apply if the person is the healthcare recipient, but does apply if the person is the nominated representative of the healthcare recipient (despite subsection 7(2)).</w:t>
      </w:r>
    </w:p>
    <w:p w:rsidR="000F1D19" w:rsidRPr="00632B6B" w:rsidRDefault="000F1D19" w:rsidP="000F1D19">
      <w:pPr>
        <w:pStyle w:val="ItemHead"/>
      </w:pPr>
      <w:r w:rsidRPr="00632B6B">
        <w:t>16B  After Division 3 of Part 4</w:t>
      </w:r>
    </w:p>
    <w:p w:rsidR="000F1D19" w:rsidRPr="00632B6B" w:rsidRDefault="000F1D19" w:rsidP="000F1D19">
      <w:pPr>
        <w:pStyle w:val="Item"/>
      </w:pPr>
      <w:r w:rsidRPr="00632B6B">
        <w:t>Insert:</w:t>
      </w:r>
    </w:p>
    <w:p w:rsidR="000F1D19" w:rsidRPr="00632B6B" w:rsidRDefault="000F1D19" w:rsidP="000F1D19">
      <w:pPr>
        <w:pStyle w:val="ActHead3"/>
      </w:pPr>
      <w:bookmarkStart w:id="17" w:name="_Toc532393528"/>
      <w:r w:rsidRPr="00632B6B">
        <w:rPr>
          <w:rStyle w:val="CharDivNo"/>
        </w:rPr>
        <w:t>Division 3A</w:t>
      </w:r>
      <w:r w:rsidRPr="00632B6B">
        <w:t>—</w:t>
      </w:r>
      <w:r w:rsidRPr="00632B6B">
        <w:rPr>
          <w:rStyle w:val="CharDivText"/>
        </w:rPr>
        <w:t>Offences and penalties in relation to use of My Health Record</w:t>
      </w:r>
      <w:r w:rsidR="00A2753D">
        <w:rPr>
          <w:rStyle w:val="CharDivText"/>
        </w:rPr>
        <w:noBreakHyphen/>
      </w:r>
      <w:r w:rsidRPr="00632B6B">
        <w:rPr>
          <w:rStyle w:val="CharDivText"/>
        </w:rPr>
        <w:t>derived information for prohibited purpose</w:t>
      </w:r>
      <w:bookmarkEnd w:id="17"/>
    </w:p>
    <w:p w:rsidR="000F1D19" w:rsidRPr="00602A12" w:rsidRDefault="000F1D19" w:rsidP="000F1D19">
      <w:pPr>
        <w:pStyle w:val="ActHead5"/>
      </w:pPr>
      <w:bookmarkStart w:id="18" w:name="_Toc532393529"/>
      <w:r w:rsidRPr="00602A12">
        <w:rPr>
          <w:rStyle w:val="CharSectno"/>
        </w:rPr>
        <w:t>71AA</w:t>
      </w:r>
      <w:r w:rsidRPr="00602A12">
        <w:t xml:space="preserve">  Definitions</w:t>
      </w:r>
      <w:bookmarkEnd w:id="18"/>
    </w:p>
    <w:p w:rsidR="000F1D19" w:rsidRPr="00602A12" w:rsidRDefault="000F1D19" w:rsidP="000F1D19">
      <w:pPr>
        <w:pStyle w:val="subsection"/>
      </w:pPr>
      <w:r w:rsidRPr="00602A12">
        <w:tab/>
      </w:r>
      <w:r w:rsidRPr="00602A12">
        <w:tab/>
        <w:t>In this Division:</w:t>
      </w:r>
    </w:p>
    <w:p w:rsidR="000F1D19" w:rsidRPr="00602A12" w:rsidRDefault="000F1D19" w:rsidP="000F1D19">
      <w:pPr>
        <w:pStyle w:val="Definition"/>
      </w:pPr>
      <w:r w:rsidRPr="00602A12">
        <w:rPr>
          <w:b/>
          <w:i/>
        </w:rPr>
        <w:t>My Health Record</w:t>
      </w:r>
      <w:r w:rsidRPr="00602A12">
        <w:t xml:space="preserve"> of a healthcare recipient includes a My Health Record of the healthcare recipient that has been cancelled or suspended.</w:t>
      </w:r>
    </w:p>
    <w:p w:rsidR="000F1D19" w:rsidRPr="00602A12" w:rsidRDefault="000F1D19" w:rsidP="000F1D19">
      <w:pPr>
        <w:pStyle w:val="Definition"/>
      </w:pPr>
      <w:r w:rsidRPr="00602A12">
        <w:rPr>
          <w:b/>
          <w:i/>
        </w:rPr>
        <w:t xml:space="preserve">use </w:t>
      </w:r>
      <w:r w:rsidRPr="00602A12">
        <w:t>information for a purpose includes request or require the information for that purpose.</w:t>
      </w:r>
    </w:p>
    <w:p w:rsidR="000F1D19" w:rsidRPr="00632B6B" w:rsidRDefault="000F1D19" w:rsidP="000F1D19">
      <w:pPr>
        <w:pStyle w:val="ActHead5"/>
      </w:pPr>
      <w:bookmarkStart w:id="19" w:name="_Toc532393530"/>
      <w:r w:rsidRPr="00632B6B">
        <w:rPr>
          <w:rStyle w:val="CharSectno"/>
        </w:rPr>
        <w:t>71A</w:t>
      </w:r>
      <w:r w:rsidRPr="00632B6B">
        <w:t xml:space="preserve">  Offence for use of My Health Record</w:t>
      </w:r>
      <w:r w:rsidR="00A2753D">
        <w:noBreakHyphen/>
      </w:r>
      <w:r w:rsidRPr="00632B6B">
        <w:t>derived information for prohibited purpose</w:t>
      </w:r>
      <w:bookmarkEnd w:id="19"/>
    </w:p>
    <w:p w:rsidR="000F1D19" w:rsidRPr="00632B6B" w:rsidRDefault="000F1D19" w:rsidP="000F1D19">
      <w:pPr>
        <w:pStyle w:val="subsection"/>
      </w:pPr>
      <w:r w:rsidRPr="00632B6B">
        <w:tab/>
        <w:t>(1)</w:t>
      </w:r>
      <w:r w:rsidRPr="00632B6B">
        <w:tab/>
        <w:t>A person commits an offence if:</w:t>
      </w:r>
    </w:p>
    <w:p w:rsidR="000F1D19" w:rsidRPr="00632B6B" w:rsidRDefault="000F1D19" w:rsidP="000F1D19">
      <w:pPr>
        <w:pStyle w:val="paragraph"/>
      </w:pPr>
      <w:r w:rsidRPr="00632B6B">
        <w:tab/>
        <w:t>(a)</w:t>
      </w:r>
      <w:r w:rsidRPr="00632B6B">
        <w:tab/>
        <w:t>the person uses information; and</w:t>
      </w:r>
    </w:p>
    <w:p w:rsidR="000F1D19" w:rsidRPr="00632B6B" w:rsidRDefault="000F1D19" w:rsidP="000F1D19">
      <w:pPr>
        <w:pStyle w:val="paragraph"/>
      </w:pPr>
      <w:r w:rsidRPr="00632B6B">
        <w:tab/>
        <w:t>(b)</w:t>
      </w:r>
      <w:r w:rsidRPr="00632B6B">
        <w:tab/>
        <w:t>the person does so for a prohibited purpose, and the person knows or is reckless as to that fact; and</w:t>
      </w:r>
    </w:p>
    <w:p w:rsidR="000F1D19" w:rsidRPr="00632B6B" w:rsidRDefault="000F1D19" w:rsidP="000F1D19">
      <w:pPr>
        <w:pStyle w:val="paragraph"/>
      </w:pPr>
      <w:r w:rsidRPr="00632B6B">
        <w:tab/>
        <w:t>(c)</w:t>
      </w:r>
      <w:r w:rsidRPr="00632B6B">
        <w:tab/>
        <w:t>the information is health information; and</w:t>
      </w:r>
    </w:p>
    <w:p w:rsidR="000F1D19" w:rsidRPr="00632B6B" w:rsidRDefault="000F1D19" w:rsidP="000F1D19">
      <w:pPr>
        <w:pStyle w:val="paragraph"/>
      </w:pPr>
      <w:r w:rsidRPr="00632B6B">
        <w:tab/>
        <w:t>(d)</w:t>
      </w:r>
      <w:r w:rsidRPr="00632B6B">
        <w:tab/>
        <w:t>the information is or was included in a healthcare recipient’s My Health Record; and</w:t>
      </w:r>
    </w:p>
    <w:p w:rsidR="000F1D19" w:rsidRPr="00632B6B" w:rsidRDefault="000F1D19" w:rsidP="000F1D19">
      <w:pPr>
        <w:pStyle w:val="paragraph"/>
      </w:pPr>
      <w:r w:rsidRPr="00632B6B">
        <w:tab/>
        <w:t>(e)</w:t>
      </w:r>
      <w:r w:rsidRPr="00632B6B">
        <w:tab/>
        <w:t>the person is not the healthcare recipient.</w:t>
      </w:r>
    </w:p>
    <w:p w:rsidR="000F1D19" w:rsidRPr="00632B6B" w:rsidRDefault="000F1D19" w:rsidP="000F1D19">
      <w:pPr>
        <w:pStyle w:val="Penalty"/>
      </w:pPr>
      <w:r w:rsidRPr="00632B6B">
        <w:t>Penalty:</w:t>
      </w:r>
      <w:r w:rsidRPr="00632B6B">
        <w:tab/>
        <w:t>Imprisonment for 5 years or 300 penalty units, or both.</w:t>
      </w:r>
    </w:p>
    <w:p w:rsidR="000F1D19" w:rsidRPr="00632B6B" w:rsidRDefault="000F1D19" w:rsidP="000F1D19">
      <w:pPr>
        <w:pStyle w:val="subsection"/>
      </w:pPr>
      <w:r w:rsidRPr="00632B6B">
        <w:tab/>
        <w:t>(2)</w:t>
      </w:r>
      <w:r w:rsidRPr="00632B6B">
        <w:tab/>
        <w:t>Subsection (1) does not apply if the information was not collected from, and is not derived from a disclosure that was made by, a person who obtained the information by using or gaining access to the My Health Record system. For this purpose, it does not matter whether or not any collection or disclosure of the information was authorised under this Act or any other law.</w:t>
      </w:r>
    </w:p>
    <w:p w:rsidR="000F1D19" w:rsidRPr="00632B6B" w:rsidRDefault="000F1D19" w:rsidP="000F1D19">
      <w:pPr>
        <w:pStyle w:val="notetext"/>
      </w:pPr>
      <w:r w:rsidRPr="00632B6B">
        <w:t>Note:</w:t>
      </w:r>
      <w:r w:rsidRPr="00632B6B">
        <w:tab/>
        <w:t xml:space="preserve">A defendant bears an evidential burden in relation to the matter in subsection (2): see subsection 13.3(3) of the </w:t>
      </w:r>
      <w:r w:rsidRPr="00632B6B">
        <w:rPr>
          <w:i/>
        </w:rPr>
        <w:t>Criminal Code</w:t>
      </w:r>
      <w:r w:rsidRPr="00632B6B">
        <w:t>.</w:t>
      </w:r>
    </w:p>
    <w:p w:rsidR="000F1D19" w:rsidRPr="00632B6B" w:rsidRDefault="000F1D19" w:rsidP="000F1D19">
      <w:pPr>
        <w:pStyle w:val="subsection"/>
      </w:pPr>
      <w:r w:rsidRPr="00632B6B">
        <w:tab/>
        <w:t>(3)</w:t>
      </w:r>
      <w:r w:rsidRPr="00632B6B">
        <w:tab/>
        <w:t>Strict liability applies to paragraphs (1)(d) and (e).</w:t>
      </w:r>
    </w:p>
    <w:p w:rsidR="000F1D19" w:rsidRPr="00632B6B" w:rsidRDefault="000F1D19" w:rsidP="000F1D19">
      <w:pPr>
        <w:pStyle w:val="notetext"/>
      </w:pPr>
      <w:r w:rsidRPr="00632B6B">
        <w:t>Note:</w:t>
      </w:r>
      <w:r w:rsidRPr="00632B6B">
        <w:tab/>
        <w:t xml:space="preserve">For strict liability, see section 6.1 of the </w:t>
      </w:r>
      <w:r w:rsidRPr="00632B6B">
        <w:rPr>
          <w:i/>
        </w:rPr>
        <w:t>Criminal Code</w:t>
      </w:r>
      <w:r w:rsidRPr="00632B6B">
        <w:t>.</w:t>
      </w:r>
    </w:p>
    <w:p w:rsidR="000F1D19" w:rsidRPr="00632B6B" w:rsidRDefault="000F1D19" w:rsidP="000F1D19">
      <w:pPr>
        <w:pStyle w:val="subsection"/>
      </w:pPr>
      <w:r w:rsidRPr="00632B6B">
        <w:tab/>
        <w:t>(4)</w:t>
      </w:r>
      <w:r w:rsidRPr="00632B6B">
        <w:tab/>
        <w:t>Despite paragraph (1)(e) and subsection 7(2), subsection (1) of this section applies to a person who is the nominated representative of the healthcare recipient.</w:t>
      </w:r>
    </w:p>
    <w:p w:rsidR="000F1D19" w:rsidRPr="00632B6B" w:rsidRDefault="000F1D19" w:rsidP="000F1D19">
      <w:pPr>
        <w:pStyle w:val="ActHead5"/>
      </w:pPr>
      <w:bookmarkStart w:id="20" w:name="_Toc532393531"/>
      <w:r w:rsidRPr="00632B6B">
        <w:rPr>
          <w:rStyle w:val="CharSectno"/>
        </w:rPr>
        <w:t>71B</w:t>
      </w:r>
      <w:r w:rsidRPr="00632B6B">
        <w:t xml:space="preserve">  Civil penalty for use of My Health Record</w:t>
      </w:r>
      <w:r w:rsidR="00A2753D">
        <w:noBreakHyphen/>
      </w:r>
      <w:r w:rsidRPr="00632B6B">
        <w:t>derived information for prohibited purpose</w:t>
      </w:r>
      <w:bookmarkEnd w:id="20"/>
    </w:p>
    <w:p w:rsidR="000F1D19" w:rsidRPr="00632B6B" w:rsidRDefault="000F1D19" w:rsidP="000F1D19">
      <w:pPr>
        <w:pStyle w:val="subsection"/>
      </w:pPr>
      <w:r w:rsidRPr="00632B6B">
        <w:tab/>
        <w:t>(1)</w:t>
      </w:r>
      <w:r w:rsidRPr="00632B6B">
        <w:tab/>
        <w:t>A person must not use health information that is or was included in a healthcare recipient’s My Health Record for a prohibited purpose.</w:t>
      </w:r>
    </w:p>
    <w:p w:rsidR="000F1D19" w:rsidRPr="00632B6B" w:rsidRDefault="000F1D19" w:rsidP="000F1D19">
      <w:pPr>
        <w:pStyle w:val="Penalty"/>
      </w:pPr>
      <w:r w:rsidRPr="00632B6B">
        <w:t>Civil penalty:</w:t>
      </w:r>
      <w:r w:rsidRPr="00632B6B">
        <w:tab/>
        <w:t>1,500 penalty units.</w:t>
      </w:r>
    </w:p>
    <w:p w:rsidR="000F1D19" w:rsidRPr="00632B6B" w:rsidRDefault="000F1D19" w:rsidP="000F1D19">
      <w:pPr>
        <w:pStyle w:val="subsection"/>
      </w:pPr>
      <w:r w:rsidRPr="00632B6B">
        <w:tab/>
        <w:t>(2)</w:t>
      </w:r>
      <w:r w:rsidRPr="00632B6B">
        <w:tab/>
        <w:t>Subsection (1) does not apply if the information was not collected from, and is not derived from a disclosure that was made by, a person who obtained the information by using or gaining access to the My Health Record system. For this purpose, it does not matter whether or not any collection or disclosure of the information was authorised under this Act or any other law.</w:t>
      </w:r>
    </w:p>
    <w:p w:rsidR="000F1D19" w:rsidRPr="00632B6B" w:rsidRDefault="000F1D19" w:rsidP="000F1D19">
      <w:pPr>
        <w:pStyle w:val="notetext"/>
      </w:pPr>
      <w:r w:rsidRPr="00632B6B">
        <w:t>Note:</w:t>
      </w:r>
      <w:r w:rsidRPr="00632B6B">
        <w:tab/>
        <w:t xml:space="preserve">A person bears an evidential burden in relation to the matter in subsection (2): see section 96 of the </w:t>
      </w:r>
      <w:r w:rsidRPr="00632B6B">
        <w:rPr>
          <w:i/>
        </w:rPr>
        <w:t>Regulatory Powers (Standard Provisions) Act 2014</w:t>
      </w:r>
      <w:r w:rsidRPr="00632B6B">
        <w:t>.</w:t>
      </w:r>
    </w:p>
    <w:p w:rsidR="000F1D19" w:rsidRPr="00632B6B" w:rsidRDefault="000F1D19" w:rsidP="000F1D19">
      <w:pPr>
        <w:pStyle w:val="subsection"/>
      </w:pPr>
      <w:r w:rsidRPr="00632B6B">
        <w:tab/>
        <w:t>(3)</w:t>
      </w:r>
      <w:r w:rsidRPr="00632B6B">
        <w:tab/>
        <w:t>Subsection (1) does not apply if the person is the healthcare recipient, but does apply if the person is the nominated representative of the healthcare recipient (despite subsection 7(2)).</w:t>
      </w:r>
    </w:p>
    <w:p w:rsidR="000F1D19" w:rsidRPr="00632B6B" w:rsidRDefault="000F1D19" w:rsidP="000F1D19">
      <w:pPr>
        <w:pStyle w:val="ItemHead"/>
      </w:pPr>
      <w:r w:rsidRPr="00632B6B">
        <w:t>16C  Subsection 75(2) (penalty)</w:t>
      </w:r>
    </w:p>
    <w:p w:rsidR="000F1D19" w:rsidRPr="00632B6B" w:rsidRDefault="000F1D19" w:rsidP="000F1D19">
      <w:pPr>
        <w:pStyle w:val="Item"/>
      </w:pPr>
      <w:r w:rsidRPr="00632B6B">
        <w:t>Repeal the penalty, substitute:</w:t>
      </w:r>
    </w:p>
    <w:p w:rsidR="000F1D19" w:rsidRPr="00632B6B" w:rsidRDefault="000F1D19" w:rsidP="000F1D19">
      <w:pPr>
        <w:pStyle w:val="Penalty"/>
      </w:pPr>
      <w:r w:rsidRPr="00632B6B">
        <w:t>Civil penalty:</w:t>
      </w:r>
      <w:r w:rsidRPr="00632B6B">
        <w:tab/>
        <w:t>1,500 penalty units.</w:t>
      </w:r>
    </w:p>
    <w:p w:rsidR="000F1D19" w:rsidRPr="00632B6B" w:rsidRDefault="000F1D19" w:rsidP="000F1D19">
      <w:pPr>
        <w:pStyle w:val="ItemHead"/>
      </w:pPr>
      <w:r w:rsidRPr="00632B6B">
        <w:t>16D  Section 76 (penalty)</w:t>
      </w:r>
    </w:p>
    <w:p w:rsidR="000F1D19" w:rsidRPr="00632B6B" w:rsidRDefault="000F1D19" w:rsidP="000F1D19">
      <w:pPr>
        <w:pStyle w:val="Item"/>
      </w:pPr>
      <w:r w:rsidRPr="00632B6B">
        <w:t>Repeal the penalty, substitute:</w:t>
      </w:r>
    </w:p>
    <w:p w:rsidR="000F1D19" w:rsidRPr="00632B6B" w:rsidRDefault="000F1D19" w:rsidP="000F1D19">
      <w:pPr>
        <w:pStyle w:val="Penalty"/>
      </w:pPr>
      <w:r w:rsidRPr="00632B6B">
        <w:t>Civil penalty:</w:t>
      </w:r>
      <w:r w:rsidRPr="00632B6B">
        <w:tab/>
        <w:t>1,500 penalty units.</w:t>
      </w:r>
    </w:p>
    <w:p w:rsidR="000F1D19" w:rsidRPr="00632B6B" w:rsidRDefault="000F1D19" w:rsidP="000F1D19">
      <w:pPr>
        <w:pStyle w:val="ItemHead"/>
      </w:pPr>
      <w:r w:rsidRPr="00632B6B">
        <w:t>16E  Subsection 77(2A) (penalty)</w:t>
      </w:r>
    </w:p>
    <w:p w:rsidR="000F1D19" w:rsidRPr="00632B6B" w:rsidRDefault="000F1D19" w:rsidP="000F1D19">
      <w:pPr>
        <w:pStyle w:val="Item"/>
      </w:pPr>
      <w:r w:rsidRPr="00632B6B">
        <w:t>Repeal the penalty, substitute:</w:t>
      </w:r>
    </w:p>
    <w:p w:rsidR="000F1D19" w:rsidRPr="00632B6B" w:rsidRDefault="000F1D19" w:rsidP="000F1D19">
      <w:pPr>
        <w:pStyle w:val="Penalty"/>
      </w:pPr>
      <w:r w:rsidRPr="00632B6B">
        <w:t>Penalty:</w:t>
      </w:r>
      <w:r w:rsidRPr="00632B6B">
        <w:tab/>
        <w:t>Imprisonment for 5 years or 300 penalty units, or both.</w:t>
      </w:r>
    </w:p>
    <w:p w:rsidR="000F1D19" w:rsidRPr="00632B6B" w:rsidRDefault="000F1D19" w:rsidP="000F1D19">
      <w:pPr>
        <w:pStyle w:val="ItemHead"/>
      </w:pPr>
      <w:r w:rsidRPr="00632B6B">
        <w:t>16F  Subsection 77(2B) (penalty)</w:t>
      </w:r>
    </w:p>
    <w:p w:rsidR="000F1D19" w:rsidRPr="00632B6B" w:rsidRDefault="000F1D19" w:rsidP="000F1D19">
      <w:pPr>
        <w:pStyle w:val="Item"/>
      </w:pPr>
      <w:r w:rsidRPr="00632B6B">
        <w:t>Repeal the penalty, substitute:</w:t>
      </w:r>
    </w:p>
    <w:p w:rsidR="000F1D19" w:rsidRPr="00632B6B" w:rsidRDefault="000F1D19" w:rsidP="000F1D19">
      <w:pPr>
        <w:pStyle w:val="Penalty"/>
      </w:pPr>
      <w:r w:rsidRPr="00632B6B">
        <w:t>Civil penalty:</w:t>
      </w:r>
      <w:r w:rsidRPr="00632B6B">
        <w:tab/>
        <w:t>1,500 penalty units.</w:t>
      </w:r>
    </w:p>
    <w:p w:rsidR="000F1D19" w:rsidRPr="00632B6B" w:rsidRDefault="000F1D19" w:rsidP="000F1D19">
      <w:pPr>
        <w:pStyle w:val="ItemHead"/>
      </w:pPr>
      <w:r w:rsidRPr="00632B6B">
        <w:t>16G  After subsection 97(2)</w:t>
      </w:r>
    </w:p>
    <w:p w:rsidR="000F1D19" w:rsidRPr="00632B6B" w:rsidRDefault="000F1D19" w:rsidP="000F1D19">
      <w:pPr>
        <w:pStyle w:val="Item"/>
      </w:pPr>
      <w:r w:rsidRPr="00632B6B">
        <w:t>Insert:</w:t>
      </w:r>
    </w:p>
    <w:p w:rsidR="000F1D19" w:rsidRPr="00632B6B" w:rsidRDefault="000F1D19" w:rsidP="000F1D19">
      <w:pPr>
        <w:pStyle w:val="subsection"/>
      </w:pPr>
      <w:r w:rsidRPr="00632B6B">
        <w:tab/>
        <w:t>(2A)</w:t>
      </w:r>
      <w:r w:rsidRPr="00632B6B">
        <w:tab/>
        <w:t>However, the System Operator is not required to give notice of the decision to a person if the System Operator is satisfied that doing so would put at risk the life, health or safety of a person.</w:t>
      </w:r>
    </w:p>
    <w:p w:rsidR="000F1D19" w:rsidRPr="00632B6B" w:rsidRDefault="000F1D19" w:rsidP="000F1D19">
      <w:pPr>
        <w:pStyle w:val="ItemHead"/>
      </w:pPr>
      <w:r w:rsidRPr="00632B6B">
        <w:t>16H  Paragraph 98(1)(b)</w:t>
      </w:r>
    </w:p>
    <w:p w:rsidR="000F1D19" w:rsidRPr="00632B6B" w:rsidRDefault="000F1D19" w:rsidP="000F1D19">
      <w:pPr>
        <w:pStyle w:val="Item"/>
      </w:pPr>
      <w:r w:rsidRPr="00632B6B">
        <w:t>Omit “Medicare;”, substitute “Medicare.”.</w:t>
      </w:r>
    </w:p>
    <w:p w:rsidR="000F1D19" w:rsidRPr="00632B6B" w:rsidRDefault="000F1D19" w:rsidP="000F1D19">
      <w:pPr>
        <w:pStyle w:val="ItemHead"/>
      </w:pPr>
      <w:r w:rsidRPr="00632B6B">
        <w:t>16J  Paragraph 98(1)(c)</w:t>
      </w:r>
    </w:p>
    <w:p w:rsidR="000F1D19" w:rsidRPr="00632B6B" w:rsidRDefault="000F1D19" w:rsidP="000F1D19">
      <w:pPr>
        <w:pStyle w:val="Item"/>
      </w:pPr>
      <w:r w:rsidRPr="00632B6B">
        <w:t>Repeal the paragraph.</w:t>
      </w:r>
    </w:p>
    <w:p w:rsidR="000F1D19" w:rsidRPr="00632B6B" w:rsidRDefault="000F1D19" w:rsidP="000F1D19">
      <w:pPr>
        <w:pStyle w:val="ItemHead"/>
      </w:pPr>
      <w:r w:rsidRPr="00632B6B">
        <w:t>16K  Subsection 105(3)</w:t>
      </w:r>
    </w:p>
    <w:p w:rsidR="000F1D19" w:rsidRPr="00632B6B" w:rsidRDefault="000F1D19" w:rsidP="000F1D19">
      <w:pPr>
        <w:pStyle w:val="Item"/>
      </w:pPr>
      <w:r w:rsidRPr="00632B6B">
        <w:t>After “disclosure of” (wherever occurring), insert “de</w:t>
      </w:r>
      <w:r w:rsidR="00A2753D">
        <w:noBreakHyphen/>
      </w:r>
      <w:r w:rsidRPr="00632B6B">
        <w:t>identified data or”.</w:t>
      </w:r>
    </w:p>
    <w:p w:rsidR="000F1D19" w:rsidRPr="00632B6B" w:rsidRDefault="000F1D19" w:rsidP="000F1D19">
      <w:pPr>
        <w:pStyle w:val="ItemHead"/>
      </w:pPr>
      <w:r w:rsidRPr="00632B6B">
        <w:t>16L  After paragraph 105(3)(b)</w:t>
      </w:r>
    </w:p>
    <w:p w:rsidR="000F1D19" w:rsidRPr="00632B6B" w:rsidRDefault="000F1D19" w:rsidP="000F1D19">
      <w:pPr>
        <w:pStyle w:val="Item"/>
      </w:pPr>
      <w:r w:rsidRPr="00632B6B">
        <w:t>Insert:</w:t>
      </w:r>
    </w:p>
    <w:p w:rsidR="000F1D19" w:rsidRPr="00632B6B" w:rsidRDefault="000F1D19" w:rsidP="000F1D19">
      <w:pPr>
        <w:pStyle w:val="paragraph"/>
      </w:pPr>
      <w:r w:rsidRPr="00632B6B">
        <w:tab/>
        <w:t>(ba)</w:t>
      </w:r>
      <w:r w:rsidRPr="00632B6B">
        <w:tab/>
        <w:t>in connection with insurance, other than State insurance that does not extend beyond the limits of the State concerned; or</w:t>
      </w:r>
    </w:p>
    <w:p w:rsidR="000F1D19" w:rsidRPr="00632B6B" w:rsidRDefault="000F1D19" w:rsidP="000F1D19">
      <w:pPr>
        <w:pStyle w:val="ItemHead"/>
      </w:pPr>
      <w:r w:rsidRPr="00632B6B">
        <w:t>16M  Subsection 105(4)</w:t>
      </w:r>
    </w:p>
    <w:p w:rsidR="000F1D19" w:rsidRPr="00632B6B" w:rsidRDefault="000F1D19" w:rsidP="000F1D19">
      <w:pPr>
        <w:pStyle w:val="Item"/>
      </w:pPr>
      <w:r w:rsidRPr="00632B6B">
        <w:t>After “disclosure of”, insert “de</w:t>
      </w:r>
      <w:r w:rsidR="00A2753D">
        <w:noBreakHyphen/>
      </w:r>
      <w:r w:rsidRPr="00632B6B">
        <w:t>identified data or”.</w:t>
      </w:r>
    </w:p>
    <w:p w:rsidR="00B2289B" w:rsidRPr="00A678AF" w:rsidRDefault="0048020F" w:rsidP="00A678AF">
      <w:pPr>
        <w:pStyle w:val="Transitional"/>
      </w:pPr>
      <w:r w:rsidRPr="00A678AF">
        <w:t>17</w:t>
      </w:r>
      <w:r w:rsidR="00B2289B" w:rsidRPr="00A678AF">
        <w:t xml:space="preserve">  Application of amendments</w:t>
      </w:r>
    </w:p>
    <w:p w:rsidR="00B2289B" w:rsidRPr="00A678AF" w:rsidRDefault="00B2289B" w:rsidP="00A678AF">
      <w:pPr>
        <w:pStyle w:val="Subitem"/>
      </w:pPr>
      <w:r w:rsidRPr="00A678AF">
        <w:t>(1)</w:t>
      </w:r>
      <w:r w:rsidRPr="00A678AF">
        <w:tab/>
        <w:t>The amendments of section</w:t>
      </w:r>
      <w:r w:rsidR="00A678AF" w:rsidRPr="00A678AF">
        <w:t> </w:t>
      </w:r>
      <w:r w:rsidRPr="00A678AF">
        <w:t xml:space="preserve">17 of the </w:t>
      </w:r>
      <w:r w:rsidRPr="00A678AF">
        <w:rPr>
          <w:i/>
        </w:rPr>
        <w:t xml:space="preserve">My Health Records Act 2012 </w:t>
      </w:r>
      <w:r w:rsidRPr="00A678AF">
        <w:t>made by this Schedule apply in relation to a cancellation of registration of a healthcare recipient on request, whether the cancellation takes effect before or after the commencement of this Schedule.</w:t>
      </w:r>
    </w:p>
    <w:p w:rsidR="00B2289B" w:rsidRDefault="00B2289B" w:rsidP="00A678AF">
      <w:pPr>
        <w:pStyle w:val="Subitem"/>
      </w:pPr>
      <w:r w:rsidRPr="00A678AF">
        <w:t>(2)</w:t>
      </w:r>
      <w:r w:rsidRPr="00A678AF">
        <w:tab/>
        <w:t>However, the amendments do not apply in relation to a cancellation that took effect before the commencement of this Schedule if, after the cancellation took effect and before the commencement of this Schedule, the healthcare rec</w:t>
      </w:r>
      <w:r w:rsidR="00FD5A6B" w:rsidRPr="00A678AF">
        <w:t>ipient applied for registration</w:t>
      </w:r>
      <w:r w:rsidRPr="00A678AF">
        <w:t>.</w:t>
      </w:r>
    </w:p>
    <w:p w:rsidR="000B76DB" w:rsidRPr="00632B6B" w:rsidRDefault="000B76DB" w:rsidP="000B76DB">
      <w:pPr>
        <w:pStyle w:val="Subitem"/>
      </w:pPr>
      <w:r w:rsidRPr="00632B6B">
        <w:t>(3)</w:t>
      </w:r>
      <w:r w:rsidRPr="00632B6B">
        <w:tab/>
        <w:t>The amendments made by items 6C, 16A and 16B of this Schedule apply in relation to the use of information after this Schedule commences, regardless of whether the information was collected before or after that commencement.</w:t>
      </w:r>
    </w:p>
    <w:p w:rsidR="000B76DB" w:rsidRPr="00737C7F" w:rsidRDefault="000B76DB" w:rsidP="000B76DB">
      <w:pPr>
        <w:pStyle w:val="ActHead9"/>
      </w:pPr>
      <w:bookmarkStart w:id="21" w:name="_Toc532393532"/>
      <w:r w:rsidRPr="00737C7F">
        <w:t>My Health Records (National Application) Rules 2017</w:t>
      </w:r>
      <w:bookmarkEnd w:id="21"/>
    </w:p>
    <w:p w:rsidR="000B76DB" w:rsidRPr="00737C7F" w:rsidRDefault="000B76DB" w:rsidP="000B76DB">
      <w:pPr>
        <w:pStyle w:val="ItemHead"/>
      </w:pPr>
      <w:r w:rsidRPr="00737C7F">
        <w:t>18  Paragraph 6(3)(b)</w:t>
      </w:r>
    </w:p>
    <w:p w:rsidR="000B76DB" w:rsidRPr="00737C7F" w:rsidRDefault="000B76DB" w:rsidP="000B76DB">
      <w:pPr>
        <w:pStyle w:val="Item"/>
      </w:pPr>
      <w:r w:rsidRPr="00737C7F">
        <w:t>Repeal the paragraph, substitute:</w:t>
      </w:r>
    </w:p>
    <w:p w:rsidR="000B76DB" w:rsidRDefault="000B76DB" w:rsidP="000B76DB">
      <w:pPr>
        <w:pStyle w:val="paragraph"/>
      </w:pPr>
      <w:r w:rsidRPr="00737C7F">
        <w:tab/>
        <w:t>(b)</w:t>
      </w:r>
      <w:r w:rsidRPr="00737C7F">
        <w:tab/>
        <w:t>the period is the period beginning on the day on which this Part commences and ending on 31 January 2019.</w:t>
      </w:r>
    </w:p>
    <w:p w:rsidR="002B3EED" w:rsidRDefault="002B3EED" w:rsidP="002B3EED">
      <w:pPr>
        <w:pStyle w:val="ActHead6"/>
      </w:pPr>
      <w:r>
        <w:br w:type="page"/>
      </w:r>
      <w:bookmarkStart w:id="22" w:name="_Toc532393533"/>
      <w:r>
        <w:rPr>
          <w:rStyle w:val="CharAmSchNo"/>
        </w:rPr>
        <w:t>Schedule 2</w:t>
      </w:r>
      <w:r>
        <w:t>—</w:t>
      </w:r>
      <w:r>
        <w:rPr>
          <w:rStyle w:val="CharAmSchText"/>
        </w:rPr>
        <w:t>Amendments commencing on Proclamation</w:t>
      </w:r>
      <w:bookmarkEnd w:id="22"/>
    </w:p>
    <w:p w:rsidR="002B3EED" w:rsidRDefault="002B3EED" w:rsidP="002B3EED">
      <w:pPr>
        <w:pStyle w:val="Header"/>
      </w:pPr>
      <w:r>
        <w:rPr>
          <w:rStyle w:val="CharAmPartNo"/>
        </w:rPr>
        <w:t xml:space="preserve"> </w:t>
      </w:r>
      <w:r>
        <w:rPr>
          <w:rStyle w:val="CharAmPartText"/>
        </w:rPr>
        <w:t xml:space="preserve"> </w:t>
      </w:r>
    </w:p>
    <w:p w:rsidR="002B3EED" w:rsidRDefault="002B3EED" w:rsidP="002B3EED">
      <w:pPr>
        <w:pStyle w:val="ActHead9"/>
        <w:rPr>
          <w:i w:val="0"/>
        </w:rPr>
      </w:pPr>
      <w:bookmarkStart w:id="23" w:name="_Toc532393534"/>
      <w:r>
        <w:t>My Health Records Act 2012</w:t>
      </w:r>
      <w:bookmarkEnd w:id="23"/>
    </w:p>
    <w:p w:rsidR="002B3EED" w:rsidRDefault="002B3EED" w:rsidP="002B3EED">
      <w:pPr>
        <w:pStyle w:val="ItemHead"/>
      </w:pPr>
      <w:r>
        <w:t>1  Section 5</w:t>
      </w:r>
    </w:p>
    <w:p w:rsidR="002B3EED" w:rsidRDefault="002B3EED" w:rsidP="002B3EED">
      <w:pPr>
        <w:pStyle w:val="Item"/>
      </w:pPr>
      <w:r>
        <w:t>Insert:</w:t>
      </w:r>
    </w:p>
    <w:p w:rsidR="002B3EED" w:rsidRDefault="002B3EED" w:rsidP="002B3EED">
      <w:pPr>
        <w:pStyle w:val="Definition"/>
      </w:pPr>
      <w:r>
        <w:rPr>
          <w:b/>
          <w:i/>
        </w:rPr>
        <w:t>data custodian</w:t>
      </w:r>
      <w:r>
        <w:t xml:space="preserve"> means the Australian Institute of Health and Welfare.</w:t>
      </w:r>
    </w:p>
    <w:p w:rsidR="002B3EED" w:rsidRDefault="002B3EED" w:rsidP="002B3EED">
      <w:pPr>
        <w:pStyle w:val="ItemHead"/>
      </w:pPr>
      <w:r>
        <w:t>2  Paragraph 15(ma)</w:t>
      </w:r>
    </w:p>
    <w:p w:rsidR="002B3EED" w:rsidRDefault="002B3EED" w:rsidP="002B3EED">
      <w:pPr>
        <w:pStyle w:val="Item"/>
      </w:pPr>
      <w:r>
        <w:t>Repeal the paragraph, substitute:</w:t>
      </w:r>
    </w:p>
    <w:p w:rsidR="002B3EED" w:rsidRDefault="002B3EED" w:rsidP="002B3EED">
      <w:pPr>
        <w:pStyle w:val="paragraph"/>
      </w:pPr>
      <w:r>
        <w:tab/>
        <w:t>(ma)</w:t>
      </w:r>
      <w:r>
        <w:tab/>
        <w:t>in accordance with the guidance and direction of the Board established under section 82, to prepare and provide de</w:t>
      </w:r>
      <w:r w:rsidR="00A2753D">
        <w:noBreakHyphen/>
      </w:r>
      <w:r>
        <w:t>identified data, and, with the consent of the healthcare recipient, health information, for research or public health purposes;</w:t>
      </w:r>
    </w:p>
    <w:p w:rsidR="002B3EED" w:rsidRDefault="002B3EED" w:rsidP="002B3EED">
      <w:pPr>
        <w:pStyle w:val="ItemHead"/>
      </w:pPr>
      <w:r>
        <w:t>3  Section 16</w:t>
      </w:r>
    </w:p>
    <w:p w:rsidR="002B3EED" w:rsidRDefault="002B3EED" w:rsidP="002B3EED">
      <w:pPr>
        <w:pStyle w:val="Item"/>
      </w:pPr>
      <w:r>
        <w:t>After “de</w:t>
      </w:r>
      <w:r w:rsidR="00A2753D">
        <w:noBreakHyphen/>
      </w:r>
      <w:r>
        <w:t>identified data”, insert “or health information”.</w:t>
      </w:r>
    </w:p>
    <w:p w:rsidR="002B3EED" w:rsidRDefault="002B3EED" w:rsidP="002B3EED">
      <w:pPr>
        <w:pStyle w:val="ItemHead"/>
      </w:pPr>
      <w:r>
        <w:t>4  Part 5 (heading)</w:t>
      </w:r>
    </w:p>
    <w:p w:rsidR="002B3EED" w:rsidRDefault="002B3EED" w:rsidP="002B3EED">
      <w:pPr>
        <w:pStyle w:val="Item"/>
      </w:pPr>
      <w:r>
        <w:t>After “</w:t>
      </w:r>
      <w:r>
        <w:rPr>
          <w:b/>
        </w:rPr>
        <w:t>Other</w:t>
      </w:r>
      <w:r>
        <w:t>”, insert “</w:t>
      </w:r>
      <w:r>
        <w:rPr>
          <w:b/>
        </w:rPr>
        <w:t>offences and</w:t>
      </w:r>
      <w:r>
        <w:t>”.</w:t>
      </w:r>
    </w:p>
    <w:p w:rsidR="002B3EED" w:rsidRDefault="002B3EED" w:rsidP="002B3EED">
      <w:pPr>
        <w:pStyle w:val="ItemHead"/>
      </w:pPr>
      <w:r>
        <w:t>5  After section 77</w:t>
      </w:r>
    </w:p>
    <w:p w:rsidR="002B3EED" w:rsidRDefault="002B3EED" w:rsidP="002B3EED">
      <w:pPr>
        <w:pStyle w:val="Item"/>
      </w:pPr>
      <w:r>
        <w:t>Insert:</w:t>
      </w:r>
    </w:p>
    <w:p w:rsidR="002B3EED" w:rsidRDefault="002B3EED" w:rsidP="002B3EED">
      <w:pPr>
        <w:pStyle w:val="ActHead5"/>
      </w:pPr>
      <w:bookmarkStart w:id="24" w:name="_Toc532393535"/>
      <w:r>
        <w:rPr>
          <w:rStyle w:val="CharSectno"/>
        </w:rPr>
        <w:t>77A</w:t>
      </w:r>
      <w:r>
        <w:t xml:space="preserve">  Enforceable requirements in My Health Records Rules must not be contravened: offence</w:t>
      </w:r>
      <w:bookmarkEnd w:id="24"/>
    </w:p>
    <w:p w:rsidR="002B3EED" w:rsidRDefault="002B3EED" w:rsidP="002B3EED">
      <w:pPr>
        <w:pStyle w:val="subsection"/>
      </w:pPr>
      <w:r>
        <w:tab/>
        <w:t>(1)</w:t>
      </w:r>
      <w:r>
        <w:tab/>
        <w:t>An entity commits an offence if:</w:t>
      </w:r>
    </w:p>
    <w:p w:rsidR="002B3EED" w:rsidRDefault="002B3EED" w:rsidP="002B3EED">
      <w:pPr>
        <w:pStyle w:val="paragraph"/>
      </w:pPr>
      <w:r>
        <w:tab/>
        <w:t>(a)</w:t>
      </w:r>
      <w:r>
        <w:tab/>
        <w:t>the entity does an act or omits to do an act; and</w:t>
      </w:r>
    </w:p>
    <w:p w:rsidR="002B3EED" w:rsidRDefault="002B3EED" w:rsidP="002B3EED">
      <w:pPr>
        <w:pStyle w:val="paragraph"/>
      </w:pPr>
      <w:r>
        <w:tab/>
        <w:t>(b)</w:t>
      </w:r>
      <w:r>
        <w:tab/>
        <w:t>the result is that the entity contravenes a requirement imposed on the entity by My Health Records Rules made for the purposes of subsection 109(7A) and the entity is reckless as to that result; and</w:t>
      </w:r>
    </w:p>
    <w:p w:rsidR="002B3EED" w:rsidRDefault="002B3EED" w:rsidP="002B3EED">
      <w:pPr>
        <w:pStyle w:val="paragraph"/>
      </w:pPr>
      <w:r>
        <w:tab/>
        <w:t>(c)</w:t>
      </w:r>
      <w:r>
        <w:tab/>
        <w:t>the My Health Records Rules provide that the requirement is enforceable for the purposes of this paragraph; and</w:t>
      </w:r>
    </w:p>
    <w:p w:rsidR="002B3EED" w:rsidRDefault="002B3EED" w:rsidP="002B3EED">
      <w:pPr>
        <w:pStyle w:val="paragraph"/>
      </w:pPr>
      <w:r>
        <w:tab/>
        <w:t>(d)</w:t>
      </w:r>
      <w:r>
        <w:tab/>
        <w:t>the entity is not the System Operator, the Data Governance Board established by section 82 or the data custodian.</w:t>
      </w:r>
    </w:p>
    <w:p w:rsidR="002B3EED" w:rsidRDefault="002B3EED" w:rsidP="002B3EED">
      <w:pPr>
        <w:pStyle w:val="Penalty"/>
      </w:pPr>
      <w:r>
        <w:t>Penalty:</w:t>
      </w:r>
      <w:r>
        <w:tab/>
        <w:t>100 penalty units.</w:t>
      </w:r>
    </w:p>
    <w:p w:rsidR="002B3EED" w:rsidRDefault="002B3EED" w:rsidP="002B3EED">
      <w:pPr>
        <w:pStyle w:val="subsection"/>
      </w:pPr>
      <w:r>
        <w:tab/>
        <w:t>(2)</w:t>
      </w:r>
      <w:r>
        <w:tab/>
        <w:t>Strict liability applies to paragraphs (1)(c) and (d).</w:t>
      </w:r>
    </w:p>
    <w:p w:rsidR="002B3EED" w:rsidRDefault="002B3EED" w:rsidP="002B3EED">
      <w:pPr>
        <w:pStyle w:val="notetext"/>
      </w:pPr>
      <w:r>
        <w:t>Note:</w:t>
      </w:r>
      <w:r>
        <w:tab/>
        <w:t xml:space="preserve">For strict liability, see section 6.1 of the </w:t>
      </w:r>
      <w:r>
        <w:rPr>
          <w:i/>
        </w:rPr>
        <w:t>Criminal Code</w:t>
      </w:r>
      <w:r>
        <w:t>.</w:t>
      </w:r>
    </w:p>
    <w:p w:rsidR="002B3EED" w:rsidRDefault="002B3EED" w:rsidP="002B3EED">
      <w:pPr>
        <w:pStyle w:val="ItemHead"/>
      </w:pPr>
      <w:r>
        <w:t>6  Section 78 (at the end of the heading)</w:t>
      </w:r>
    </w:p>
    <w:p w:rsidR="002B3EED" w:rsidRDefault="002B3EED" w:rsidP="002B3EED">
      <w:pPr>
        <w:pStyle w:val="Item"/>
      </w:pPr>
      <w:r>
        <w:t>Add “</w:t>
      </w:r>
      <w:r>
        <w:rPr>
          <w:b/>
        </w:rPr>
        <w:t>: civil penalty</w:t>
      </w:r>
      <w:r>
        <w:t>”.</w:t>
      </w:r>
    </w:p>
    <w:p w:rsidR="002B3EED" w:rsidRDefault="002B3EED" w:rsidP="002B3EED">
      <w:pPr>
        <w:pStyle w:val="ItemHead"/>
      </w:pPr>
      <w:r>
        <w:t>7  Section 78</w:t>
      </w:r>
    </w:p>
    <w:p w:rsidR="002B3EED" w:rsidRDefault="002B3EED" w:rsidP="002B3EED">
      <w:pPr>
        <w:pStyle w:val="Item"/>
      </w:pPr>
      <w:r>
        <w:t>Before “A person”, insert “(1)”.</w:t>
      </w:r>
    </w:p>
    <w:p w:rsidR="002B3EED" w:rsidRDefault="002B3EED" w:rsidP="002B3EED">
      <w:pPr>
        <w:pStyle w:val="ItemHead"/>
      </w:pPr>
      <w:r>
        <w:t>8  At the end of section 78</w:t>
      </w:r>
    </w:p>
    <w:p w:rsidR="002B3EED" w:rsidRDefault="002B3EED" w:rsidP="002B3EED">
      <w:pPr>
        <w:pStyle w:val="Item"/>
      </w:pPr>
      <w:r>
        <w:t>Add:</w:t>
      </w:r>
    </w:p>
    <w:p w:rsidR="002B3EED" w:rsidRDefault="002B3EED" w:rsidP="002B3EED">
      <w:pPr>
        <w:pStyle w:val="subsection"/>
      </w:pPr>
      <w:r>
        <w:tab/>
        <w:t>(2)</w:t>
      </w:r>
      <w:r>
        <w:tab/>
        <w:t>An entity (other than the System Operator, the Data Governance Board established by section 82 or the data custodian) must not contravene a requirement imposed on the entity by My Health Records Rules made for the purposes of subsection 109(7A), if the My Health Records Rules provide that the requirement is enforceable for the purposes of this subsection.</w:t>
      </w:r>
    </w:p>
    <w:p w:rsidR="002B3EED" w:rsidRDefault="002B3EED" w:rsidP="002B3EED">
      <w:pPr>
        <w:pStyle w:val="Penalty"/>
      </w:pPr>
      <w:r>
        <w:t>Civil penalty:</w:t>
      </w:r>
      <w:r>
        <w:tab/>
        <w:t>100 penalty units.</w:t>
      </w:r>
    </w:p>
    <w:p w:rsidR="002B3EED" w:rsidRDefault="002B3EED" w:rsidP="002B3EED">
      <w:pPr>
        <w:pStyle w:val="ItemHead"/>
      </w:pPr>
      <w:r>
        <w:t>9  After Part 6</w:t>
      </w:r>
    </w:p>
    <w:p w:rsidR="002B3EED" w:rsidRDefault="002B3EED" w:rsidP="002B3EED">
      <w:pPr>
        <w:pStyle w:val="Item"/>
      </w:pPr>
      <w:r>
        <w:t>Insert:</w:t>
      </w:r>
    </w:p>
    <w:p w:rsidR="002B3EED" w:rsidRDefault="002B3EED" w:rsidP="002B3EED">
      <w:pPr>
        <w:pStyle w:val="ActHead2"/>
      </w:pPr>
      <w:bookmarkStart w:id="25" w:name="_Toc532393536"/>
      <w:r>
        <w:rPr>
          <w:rStyle w:val="CharPartNo"/>
        </w:rPr>
        <w:t>Part 7</w:t>
      </w:r>
      <w:r>
        <w:t>—</w:t>
      </w:r>
      <w:r>
        <w:rPr>
          <w:rStyle w:val="CharPartText"/>
        </w:rPr>
        <w:t>Data Governance Board</w:t>
      </w:r>
      <w:bookmarkEnd w:id="25"/>
    </w:p>
    <w:p w:rsidR="002B3EED" w:rsidRDefault="002B3EED" w:rsidP="002B3EED">
      <w:pPr>
        <w:pStyle w:val="ActHead3"/>
      </w:pPr>
      <w:bookmarkStart w:id="26" w:name="_Toc532393537"/>
      <w:r>
        <w:rPr>
          <w:rStyle w:val="CharDivNo"/>
        </w:rPr>
        <w:t>Division 1</w:t>
      </w:r>
      <w:r>
        <w:t>—</w:t>
      </w:r>
      <w:r>
        <w:rPr>
          <w:rStyle w:val="CharDivText"/>
        </w:rPr>
        <w:t>Establishment and functions</w:t>
      </w:r>
      <w:bookmarkEnd w:id="26"/>
    </w:p>
    <w:p w:rsidR="002B3EED" w:rsidRDefault="002B3EED" w:rsidP="002B3EED">
      <w:pPr>
        <w:pStyle w:val="ActHead5"/>
      </w:pPr>
      <w:bookmarkStart w:id="27" w:name="_Toc532393538"/>
      <w:r>
        <w:rPr>
          <w:rStyle w:val="CharSectno"/>
        </w:rPr>
        <w:t>82</w:t>
      </w:r>
      <w:r>
        <w:t xml:space="preserve">  Data Governance Board</w:t>
      </w:r>
      <w:bookmarkEnd w:id="27"/>
    </w:p>
    <w:p w:rsidR="002B3EED" w:rsidRDefault="002B3EED" w:rsidP="002B3EED">
      <w:pPr>
        <w:pStyle w:val="subsection"/>
      </w:pPr>
      <w:r>
        <w:tab/>
      </w:r>
      <w:r>
        <w:tab/>
        <w:t>The Data Governance Board is established by this section.</w:t>
      </w:r>
    </w:p>
    <w:p w:rsidR="002B3EED" w:rsidRDefault="002B3EED" w:rsidP="002B3EED">
      <w:pPr>
        <w:pStyle w:val="ActHead5"/>
      </w:pPr>
      <w:bookmarkStart w:id="28" w:name="_Toc532393539"/>
      <w:r>
        <w:rPr>
          <w:rStyle w:val="CharSectno"/>
        </w:rPr>
        <w:t>83</w:t>
      </w:r>
      <w:r>
        <w:t xml:space="preserve">  Functions of the Board</w:t>
      </w:r>
      <w:bookmarkEnd w:id="28"/>
    </w:p>
    <w:p w:rsidR="002B3EED" w:rsidRDefault="002B3EED" w:rsidP="002B3EED">
      <w:pPr>
        <w:pStyle w:val="subsection"/>
      </w:pPr>
      <w:r>
        <w:tab/>
        <w:t>(1)</w:t>
      </w:r>
      <w:r>
        <w:tab/>
        <w:t>The functions of the Data Governance Board are:</w:t>
      </w:r>
    </w:p>
    <w:p w:rsidR="002B3EED" w:rsidRDefault="002B3EED" w:rsidP="002B3EED">
      <w:pPr>
        <w:pStyle w:val="paragraph"/>
      </w:pPr>
      <w:r>
        <w:tab/>
        <w:t>(a)</w:t>
      </w:r>
      <w:r>
        <w:tab/>
        <w:t>to oversee the operation of the framework prescribed by My Health Records Rules made for the purposes of subsection 109(7A), including by:</w:t>
      </w:r>
    </w:p>
    <w:p w:rsidR="002B3EED" w:rsidRDefault="002B3EED" w:rsidP="002B3EED">
      <w:pPr>
        <w:pStyle w:val="paragraphsub"/>
      </w:pPr>
      <w:r>
        <w:tab/>
        <w:t>(i)</w:t>
      </w:r>
      <w:r>
        <w:tab/>
        <w:t>assessing applications for the collection, use or disclosure of de</w:t>
      </w:r>
      <w:r w:rsidR="00A2753D">
        <w:noBreakHyphen/>
      </w:r>
      <w:r>
        <w:t>identified data and health information for research or public health purposes; and</w:t>
      </w:r>
    </w:p>
    <w:p w:rsidR="002B3EED" w:rsidRDefault="002B3EED" w:rsidP="002B3EED">
      <w:pPr>
        <w:pStyle w:val="paragraphsub"/>
      </w:pPr>
      <w:r>
        <w:tab/>
        <w:t>(ii)</w:t>
      </w:r>
      <w:r>
        <w:tab/>
        <w:t>guiding and directing the System Operator in the performance of its function under paragraph 15(ma) (preparing and providing de</w:t>
      </w:r>
      <w:r w:rsidR="00A2753D">
        <w:noBreakHyphen/>
      </w:r>
      <w:r>
        <w:t>identified data and health information); and</w:t>
      </w:r>
    </w:p>
    <w:p w:rsidR="002B3EED" w:rsidRDefault="002B3EED" w:rsidP="002B3EED">
      <w:pPr>
        <w:pStyle w:val="paragraphsub"/>
      </w:pPr>
      <w:r>
        <w:tab/>
        <w:t>(iii)</w:t>
      </w:r>
      <w:r>
        <w:tab/>
        <w:t>taking steps to ensure the ongoing protection of de</w:t>
      </w:r>
      <w:r w:rsidR="00A2753D">
        <w:noBreakHyphen/>
      </w:r>
      <w:r>
        <w:t>identified data and health information used by, or disclosed to, persons for research or public health purposes and that the data and information is being used and disclosed only for those purposes; and</w:t>
      </w:r>
    </w:p>
    <w:p w:rsidR="002B3EED" w:rsidRDefault="002B3EED" w:rsidP="002B3EED">
      <w:pPr>
        <w:pStyle w:val="paragraph"/>
      </w:pPr>
      <w:r>
        <w:tab/>
        <w:t>(b)</w:t>
      </w:r>
      <w:r>
        <w:tab/>
        <w:t>any other functions conferred on the Board by this Act or the My Health Records Rules.</w:t>
      </w:r>
    </w:p>
    <w:p w:rsidR="002B3EED" w:rsidRDefault="002B3EED" w:rsidP="002B3EED">
      <w:pPr>
        <w:pStyle w:val="subsection"/>
      </w:pPr>
      <w:r>
        <w:tab/>
        <w:t>(2)</w:t>
      </w:r>
      <w:r>
        <w:tab/>
        <w:t>The Board does not have any functions, and must not perform any role, in relation to the day</w:t>
      </w:r>
      <w:r w:rsidR="00A2753D">
        <w:noBreakHyphen/>
      </w:r>
      <w:r>
        <w:t>to</w:t>
      </w:r>
      <w:r w:rsidR="00A2753D">
        <w:noBreakHyphen/>
      </w:r>
      <w:r>
        <w:t>day operation of the My Health Record system.</w:t>
      </w:r>
    </w:p>
    <w:p w:rsidR="002B3EED" w:rsidRDefault="002B3EED" w:rsidP="002B3EED">
      <w:pPr>
        <w:pStyle w:val="ActHead3"/>
      </w:pPr>
      <w:bookmarkStart w:id="29" w:name="_Toc532393540"/>
      <w:r>
        <w:rPr>
          <w:rStyle w:val="CharDivNo"/>
        </w:rPr>
        <w:t>Division 2</w:t>
      </w:r>
      <w:r>
        <w:t>—</w:t>
      </w:r>
      <w:r>
        <w:rPr>
          <w:rStyle w:val="CharDivText"/>
        </w:rPr>
        <w:t>Membership</w:t>
      </w:r>
      <w:bookmarkEnd w:id="29"/>
    </w:p>
    <w:p w:rsidR="002B3EED" w:rsidRDefault="002B3EED" w:rsidP="002B3EED">
      <w:pPr>
        <w:pStyle w:val="ActHead5"/>
      </w:pPr>
      <w:bookmarkStart w:id="30" w:name="_Toc532393541"/>
      <w:r>
        <w:rPr>
          <w:rStyle w:val="CharSectno"/>
        </w:rPr>
        <w:t>84</w:t>
      </w:r>
      <w:r>
        <w:t xml:space="preserve">  Membership</w:t>
      </w:r>
      <w:bookmarkEnd w:id="30"/>
    </w:p>
    <w:p w:rsidR="002B3EED" w:rsidRDefault="002B3EED" w:rsidP="002B3EED">
      <w:pPr>
        <w:pStyle w:val="subsection"/>
      </w:pPr>
      <w:r>
        <w:tab/>
      </w:r>
      <w:r>
        <w:tab/>
        <w:t>The Data Governance Board consists of the following members:</w:t>
      </w:r>
    </w:p>
    <w:p w:rsidR="002B3EED" w:rsidRDefault="002B3EED" w:rsidP="002B3EED">
      <w:pPr>
        <w:pStyle w:val="paragraph"/>
      </w:pPr>
      <w:r>
        <w:tab/>
        <w:t>(a)</w:t>
      </w:r>
      <w:r>
        <w:tab/>
        <w:t>the Chair of the Data Governance Board;</w:t>
      </w:r>
    </w:p>
    <w:p w:rsidR="002B3EED" w:rsidRDefault="002B3EED" w:rsidP="002B3EED">
      <w:pPr>
        <w:pStyle w:val="paragraph"/>
      </w:pPr>
      <w:r>
        <w:tab/>
        <w:t>(b)</w:t>
      </w:r>
      <w:r>
        <w:tab/>
        <w:t>the Deputy Chair of the Data Governance Board;</w:t>
      </w:r>
    </w:p>
    <w:p w:rsidR="002B3EED" w:rsidRDefault="002B3EED" w:rsidP="002B3EED">
      <w:pPr>
        <w:pStyle w:val="paragraph"/>
      </w:pPr>
      <w:r>
        <w:tab/>
        <w:t>(c)</w:t>
      </w:r>
      <w:r>
        <w:tab/>
        <w:t>at least 7, and no more than 10, other members.</w:t>
      </w:r>
    </w:p>
    <w:p w:rsidR="002B3EED" w:rsidRDefault="002B3EED" w:rsidP="002B3EED">
      <w:pPr>
        <w:pStyle w:val="ActHead5"/>
      </w:pPr>
      <w:bookmarkStart w:id="31" w:name="_Toc532393542"/>
      <w:r>
        <w:rPr>
          <w:rStyle w:val="CharSectno"/>
        </w:rPr>
        <w:t>85</w:t>
      </w:r>
      <w:r>
        <w:t xml:space="preserve">  Appointment of members</w:t>
      </w:r>
      <w:bookmarkEnd w:id="31"/>
    </w:p>
    <w:p w:rsidR="002B3EED" w:rsidRDefault="002B3EED" w:rsidP="002B3EED">
      <w:pPr>
        <w:pStyle w:val="subsection"/>
      </w:pPr>
      <w:r>
        <w:tab/>
        <w:t>(1)</w:t>
      </w:r>
      <w:r>
        <w:tab/>
        <w:t>Members are to be appointed by the Minister by written instrument, on a part</w:t>
      </w:r>
      <w:r w:rsidR="00A2753D">
        <w:noBreakHyphen/>
      </w:r>
      <w:r>
        <w:t>time basis.</w:t>
      </w:r>
    </w:p>
    <w:p w:rsidR="002B3EED" w:rsidRDefault="002B3EED" w:rsidP="002B3EED">
      <w:pPr>
        <w:pStyle w:val="subsection"/>
      </w:pPr>
      <w:r>
        <w:tab/>
        <w:t>(2)</w:t>
      </w:r>
      <w:r>
        <w:tab/>
        <w:t>The Minister must appoint one member to be the Chair and another member to be the Deputy Chair.</w:t>
      </w:r>
    </w:p>
    <w:p w:rsidR="002B3EED" w:rsidRDefault="002B3EED" w:rsidP="002B3EED">
      <w:pPr>
        <w:pStyle w:val="ActHead5"/>
      </w:pPr>
      <w:bookmarkStart w:id="32" w:name="_Toc532393543"/>
      <w:r>
        <w:rPr>
          <w:rStyle w:val="CharSectno"/>
        </w:rPr>
        <w:t>86</w:t>
      </w:r>
      <w:r>
        <w:t xml:space="preserve">  Qualifications and experience</w:t>
      </w:r>
      <w:bookmarkEnd w:id="32"/>
    </w:p>
    <w:p w:rsidR="002B3EED" w:rsidRDefault="002B3EED" w:rsidP="002B3EED">
      <w:pPr>
        <w:pStyle w:val="subsection"/>
      </w:pPr>
      <w:r>
        <w:tab/>
        <w:t>(1)</w:t>
      </w:r>
      <w:r>
        <w:tab/>
        <w:t>The Minister must appoint the following as members:</w:t>
      </w:r>
    </w:p>
    <w:p w:rsidR="002B3EED" w:rsidRDefault="002B3EED" w:rsidP="002B3EED">
      <w:pPr>
        <w:pStyle w:val="paragraph"/>
      </w:pPr>
      <w:r>
        <w:tab/>
        <w:t>(a)</w:t>
      </w:r>
      <w:r>
        <w:tab/>
        <w:t>a person who represents the System Operator;</w:t>
      </w:r>
    </w:p>
    <w:p w:rsidR="002B3EED" w:rsidRDefault="002B3EED" w:rsidP="002B3EED">
      <w:pPr>
        <w:pStyle w:val="paragraph"/>
      </w:pPr>
      <w:r>
        <w:tab/>
        <w:t>(b)</w:t>
      </w:r>
      <w:r>
        <w:tab/>
        <w:t>a person who represents the data custodian;</w:t>
      </w:r>
    </w:p>
    <w:p w:rsidR="002B3EED" w:rsidRDefault="002B3EED" w:rsidP="002B3EED">
      <w:pPr>
        <w:pStyle w:val="paragraph"/>
      </w:pPr>
      <w:r>
        <w:tab/>
        <w:t>(c)</w:t>
      </w:r>
      <w:r>
        <w:tab/>
        <w:t>a person who is an Aboriginal person or a Torres Strait Islander.</w:t>
      </w:r>
    </w:p>
    <w:p w:rsidR="002B3EED" w:rsidRDefault="002B3EED" w:rsidP="002B3EED">
      <w:pPr>
        <w:pStyle w:val="subsection"/>
      </w:pPr>
      <w:r>
        <w:tab/>
        <w:t>(2)</w:t>
      </w:r>
      <w:r>
        <w:tab/>
        <w:t>A person (including a person appointed in accordance with subsection (1)) is not eligible for appointment as a member of the Data Governance Board unless the person has skills or experience in, or knowledge of, one or more of the following fields:</w:t>
      </w:r>
    </w:p>
    <w:p w:rsidR="002B3EED" w:rsidRDefault="002B3EED" w:rsidP="002B3EED">
      <w:pPr>
        <w:pStyle w:val="paragraph"/>
      </w:pPr>
      <w:r>
        <w:tab/>
        <w:t>(a)</w:t>
      </w:r>
      <w:r>
        <w:tab/>
        <w:t>population health and epidemiology;</w:t>
      </w:r>
    </w:p>
    <w:p w:rsidR="002B3EED" w:rsidRDefault="002B3EED" w:rsidP="002B3EED">
      <w:pPr>
        <w:pStyle w:val="paragraph"/>
      </w:pPr>
      <w:r>
        <w:tab/>
        <w:t>(b)</w:t>
      </w:r>
      <w:r>
        <w:tab/>
        <w:t>medical or health research;</w:t>
      </w:r>
    </w:p>
    <w:p w:rsidR="002B3EED" w:rsidRDefault="002B3EED" w:rsidP="002B3EED">
      <w:pPr>
        <w:pStyle w:val="paragraph"/>
      </w:pPr>
      <w:r>
        <w:tab/>
        <w:t>(c)</w:t>
      </w:r>
      <w:r>
        <w:tab/>
        <w:t>health services delivery;</w:t>
      </w:r>
    </w:p>
    <w:p w:rsidR="002B3EED" w:rsidRDefault="002B3EED" w:rsidP="002B3EED">
      <w:pPr>
        <w:pStyle w:val="paragraph"/>
      </w:pPr>
      <w:r>
        <w:tab/>
        <w:t>(d)</w:t>
      </w:r>
      <w:r>
        <w:tab/>
        <w:t>technology;</w:t>
      </w:r>
    </w:p>
    <w:p w:rsidR="002B3EED" w:rsidRDefault="002B3EED" w:rsidP="002B3EED">
      <w:pPr>
        <w:pStyle w:val="paragraph"/>
      </w:pPr>
      <w:r>
        <w:tab/>
        <w:t>(e)</w:t>
      </w:r>
      <w:r>
        <w:tab/>
        <w:t>data science;</w:t>
      </w:r>
    </w:p>
    <w:p w:rsidR="002B3EED" w:rsidRDefault="002B3EED" w:rsidP="002B3EED">
      <w:pPr>
        <w:pStyle w:val="paragraph"/>
      </w:pPr>
      <w:r>
        <w:tab/>
        <w:t>(f)</w:t>
      </w:r>
      <w:r>
        <w:tab/>
        <w:t>data governance;</w:t>
      </w:r>
    </w:p>
    <w:p w:rsidR="002B3EED" w:rsidRDefault="002B3EED" w:rsidP="002B3EED">
      <w:pPr>
        <w:pStyle w:val="paragraph"/>
      </w:pPr>
      <w:r>
        <w:tab/>
        <w:t>(g)</w:t>
      </w:r>
      <w:r>
        <w:tab/>
        <w:t>privacy;</w:t>
      </w:r>
    </w:p>
    <w:p w:rsidR="002B3EED" w:rsidRDefault="002B3EED" w:rsidP="002B3EED">
      <w:pPr>
        <w:pStyle w:val="paragraph"/>
      </w:pPr>
      <w:r>
        <w:tab/>
        <w:t>(h)</w:t>
      </w:r>
      <w:r>
        <w:tab/>
        <w:t>consumer advocacy.</w:t>
      </w:r>
    </w:p>
    <w:p w:rsidR="002B3EED" w:rsidRDefault="002B3EED" w:rsidP="002B3EED">
      <w:pPr>
        <w:pStyle w:val="ActHead5"/>
      </w:pPr>
      <w:bookmarkStart w:id="33" w:name="_Toc532393544"/>
      <w:r>
        <w:rPr>
          <w:rStyle w:val="CharSectno"/>
        </w:rPr>
        <w:t>87</w:t>
      </w:r>
      <w:r>
        <w:t xml:space="preserve">  Acting appointments</w:t>
      </w:r>
      <w:bookmarkEnd w:id="33"/>
    </w:p>
    <w:p w:rsidR="002B3EED" w:rsidRDefault="002B3EED" w:rsidP="002B3EED">
      <w:pPr>
        <w:pStyle w:val="subsection"/>
      </w:pPr>
      <w:r>
        <w:tab/>
        <w:t>(1)</w:t>
      </w:r>
      <w:r>
        <w:tab/>
        <w:t>The Minister may, by written instrument, appoint a person to act as the Chair:</w:t>
      </w:r>
    </w:p>
    <w:p w:rsidR="002B3EED" w:rsidRDefault="002B3EED" w:rsidP="002B3EED">
      <w:pPr>
        <w:pStyle w:val="paragraph"/>
      </w:pPr>
      <w:r>
        <w:tab/>
        <w:t>(a)</w:t>
      </w:r>
      <w:r>
        <w:tab/>
        <w:t>during a vacancy in the office of Chair (whether or not an appointment has previously been made to the office); or</w:t>
      </w:r>
    </w:p>
    <w:p w:rsidR="002B3EED" w:rsidRDefault="002B3EED" w:rsidP="002B3EED">
      <w:pPr>
        <w:pStyle w:val="paragraph"/>
      </w:pPr>
      <w:r>
        <w:tab/>
        <w:t>(b)</w:t>
      </w:r>
      <w:r>
        <w:tab/>
        <w:t>during any period, or during all periods, when the Chair:</w:t>
      </w:r>
    </w:p>
    <w:p w:rsidR="002B3EED" w:rsidRDefault="002B3EED" w:rsidP="002B3EED">
      <w:pPr>
        <w:pStyle w:val="paragraphsub"/>
      </w:pPr>
      <w:r>
        <w:tab/>
        <w:t>(i)</w:t>
      </w:r>
      <w:r>
        <w:tab/>
        <w:t>is absent from duty or from Australia; or</w:t>
      </w:r>
    </w:p>
    <w:p w:rsidR="002B3EED" w:rsidRDefault="002B3EED" w:rsidP="002B3EED">
      <w:pPr>
        <w:pStyle w:val="paragraphsub"/>
      </w:pPr>
      <w:r>
        <w:tab/>
        <w:t>(ii)</w:t>
      </w:r>
      <w:r>
        <w:tab/>
        <w:t>is, for any reason, unable to perform the duties of the office.</w:t>
      </w:r>
    </w:p>
    <w:p w:rsidR="002B3EED" w:rsidRDefault="002B3EED" w:rsidP="002B3EED">
      <w:pPr>
        <w:pStyle w:val="notetext"/>
      </w:pPr>
      <w:r>
        <w:t>Note:</w:t>
      </w:r>
      <w:r>
        <w:tab/>
        <w:t xml:space="preserve">For rules that apply to acting appointments, see sections 33AB and 33A of the </w:t>
      </w:r>
      <w:r>
        <w:rPr>
          <w:i/>
        </w:rPr>
        <w:t>Acts Interpretation Act 1901</w:t>
      </w:r>
      <w:r>
        <w:t>.</w:t>
      </w:r>
    </w:p>
    <w:p w:rsidR="002B3EED" w:rsidRDefault="002B3EED" w:rsidP="002B3EED">
      <w:pPr>
        <w:pStyle w:val="subsection"/>
      </w:pPr>
      <w:r>
        <w:tab/>
        <w:t>(2)</w:t>
      </w:r>
      <w:r>
        <w:tab/>
        <w:t>The Minister may, by written instrument, appoint a person to act as the Deputy Chair:</w:t>
      </w:r>
    </w:p>
    <w:p w:rsidR="002B3EED" w:rsidRDefault="002B3EED" w:rsidP="002B3EED">
      <w:pPr>
        <w:pStyle w:val="paragraph"/>
      </w:pPr>
      <w:r>
        <w:tab/>
        <w:t>(a)</w:t>
      </w:r>
      <w:r>
        <w:tab/>
        <w:t>during a vacancy in the office of Deputy Chair (whether or not an appointment has previously been made to the office); or</w:t>
      </w:r>
    </w:p>
    <w:p w:rsidR="002B3EED" w:rsidRDefault="002B3EED" w:rsidP="002B3EED">
      <w:pPr>
        <w:pStyle w:val="paragraph"/>
      </w:pPr>
      <w:r>
        <w:tab/>
        <w:t>(b)</w:t>
      </w:r>
      <w:r>
        <w:tab/>
        <w:t>during any period, or during all periods, when the Deputy Chair:</w:t>
      </w:r>
    </w:p>
    <w:p w:rsidR="002B3EED" w:rsidRDefault="002B3EED" w:rsidP="002B3EED">
      <w:pPr>
        <w:pStyle w:val="paragraphsub"/>
      </w:pPr>
      <w:r>
        <w:tab/>
        <w:t>(i)</w:t>
      </w:r>
      <w:r>
        <w:tab/>
        <w:t>is absent from duty or from Australia; or</w:t>
      </w:r>
    </w:p>
    <w:p w:rsidR="002B3EED" w:rsidRDefault="002B3EED" w:rsidP="002B3EED">
      <w:pPr>
        <w:pStyle w:val="paragraphsub"/>
      </w:pPr>
      <w:r>
        <w:tab/>
        <w:t>(ii)</w:t>
      </w:r>
      <w:r>
        <w:tab/>
        <w:t>is, for any reason, unable to perform the duties of the office.</w:t>
      </w:r>
    </w:p>
    <w:p w:rsidR="002B3EED" w:rsidRDefault="002B3EED" w:rsidP="002B3EED">
      <w:pPr>
        <w:pStyle w:val="notetext"/>
      </w:pPr>
      <w:r>
        <w:t>Note:</w:t>
      </w:r>
      <w:r>
        <w:tab/>
        <w:t xml:space="preserve">For rules that apply to acting appointments, see sections 33AB and 33A of the </w:t>
      </w:r>
      <w:r>
        <w:rPr>
          <w:i/>
        </w:rPr>
        <w:t>Acts Interpretation Act 1901</w:t>
      </w:r>
      <w:r>
        <w:t>.</w:t>
      </w:r>
    </w:p>
    <w:p w:rsidR="002B3EED" w:rsidRDefault="002B3EED" w:rsidP="002B3EED">
      <w:pPr>
        <w:pStyle w:val="ActHead5"/>
      </w:pPr>
      <w:bookmarkStart w:id="34" w:name="_Toc532393545"/>
      <w:r>
        <w:rPr>
          <w:rStyle w:val="CharSectno"/>
        </w:rPr>
        <w:t>88</w:t>
      </w:r>
      <w:r>
        <w:t xml:space="preserve">  Term of appointment and other terms and conditions</w:t>
      </w:r>
      <w:bookmarkEnd w:id="34"/>
    </w:p>
    <w:p w:rsidR="002B3EED" w:rsidRDefault="002B3EED" w:rsidP="002B3EED">
      <w:pPr>
        <w:pStyle w:val="subsection"/>
      </w:pPr>
      <w:r>
        <w:tab/>
        <w:t>(1)</w:t>
      </w:r>
      <w:r>
        <w:tab/>
        <w:t>A member of the Data Governance Board holds office for the period specified in the instrument of appointment. The period must not exceed 5 years.</w:t>
      </w:r>
    </w:p>
    <w:p w:rsidR="002B3EED" w:rsidRDefault="002B3EED" w:rsidP="002B3EED">
      <w:pPr>
        <w:pStyle w:val="subsection"/>
      </w:pPr>
      <w:r>
        <w:tab/>
        <w:t>(2)</w:t>
      </w:r>
      <w:r>
        <w:tab/>
        <w:t>A member of the Data Governance Board holds office on the terms and conditions (if any) in relation to matters not covered by this Part that are determined by the Minister.</w:t>
      </w:r>
    </w:p>
    <w:p w:rsidR="002B3EED" w:rsidRDefault="002B3EED" w:rsidP="002B3EED">
      <w:pPr>
        <w:pStyle w:val="ActHead5"/>
      </w:pPr>
      <w:bookmarkStart w:id="35" w:name="_Toc532393546"/>
      <w:r>
        <w:rPr>
          <w:rStyle w:val="CharSectno"/>
        </w:rPr>
        <w:t>89</w:t>
      </w:r>
      <w:r>
        <w:t xml:space="preserve">  Remuneration</w:t>
      </w:r>
      <w:bookmarkEnd w:id="35"/>
    </w:p>
    <w:p w:rsidR="002B3EED" w:rsidRDefault="002B3EED" w:rsidP="002B3EED">
      <w:pPr>
        <w:pStyle w:val="subsection"/>
      </w:pPr>
      <w:r>
        <w:tab/>
        <w:t>(1)</w:t>
      </w:r>
      <w:r>
        <w:tab/>
        <w:t>A member of the Data Governance Board is to be paid the remuneration that is determined by the Remuneration Tribunal. If no determination of that remuneration by the Tribunal is in operation, the member is to be paid the remuneration that is prescribed by an instrument made under subsection (4).</w:t>
      </w:r>
    </w:p>
    <w:p w:rsidR="002B3EED" w:rsidRDefault="002B3EED" w:rsidP="002B3EED">
      <w:pPr>
        <w:pStyle w:val="subsection"/>
      </w:pPr>
      <w:r>
        <w:tab/>
        <w:t>(2)</w:t>
      </w:r>
      <w:r>
        <w:tab/>
        <w:t>A member is to be paid the allowances that are prescribed by an instrument made under subsection (4).</w:t>
      </w:r>
    </w:p>
    <w:p w:rsidR="002B3EED" w:rsidRDefault="002B3EED" w:rsidP="002B3EED">
      <w:pPr>
        <w:pStyle w:val="subsection"/>
      </w:pPr>
      <w:r>
        <w:tab/>
        <w:t>(3)</w:t>
      </w:r>
      <w:r>
        <w:tab/>
        <w:t xml:space="preserve">This section has effect subject to the </w:t>
      </w:r>
      <w:r>
        <w:rPr>
          <w:i/>
        </w:rPr>
        <w:t>Remuneration Tribunal Act 1973</w:t>
      </w:r>
      <w:r>
        <w:t>.</w:t>
      </w:r>
    </w:p>
    <w:p w:rsidR="002B3EED" w:rsidRDefault="002B3EED" w:rsidP="002B3EED">
      <w:pPr>
        <w:pStyle w:val="subsection"/>
      </w:pPr>
      <w:r>
        <w:tab/>
        <w:t>(4)</w:t>
      </w:r>
      <w:r>
        <w:tab/>
        <w:t>The Minister may, by legislative instrument, prescribe:</w:t>
      </w:r>
    </w:p>
    <w:p w:rsidR="002B3EED" w:rsidRDefault="002B3EED" w:rsidP="002B3EED">
      <w:pPr>
        <w:pStyle w:val="paragraph"/>
      </w:pPr>
      <w:r>
        <w:tab/>
        <w:t>(a)</w:t>
      </w:r>
      <w:r>
        <w:tab/>
        <w:t>remuneration for the purposes of subsection (1); and</w:t>
      </w:r>
    </w:p>
    <w:p w:rsidR="002B3EED" w:rsidRDefault="002B3EED" w:rsidP="002B3EED">
      <w:pPr>
        <w:pStyle w:val="paragraph"/>
      </w:pPr>
      <w:r>
        <w:tab/>
        <w:t>(b)</w:t>
      </w:r>
      <w:r>
        <w:tab/>
        <w:t>allowances for the purposes of subsection (2).</w:t>
      </w:r>
    </w:p>
    <w:p w:rsidR="002B3EED" w:rsidRDefault="002B3EED" w:rsidP="002B3EED">
      <w:pPr>
        <w:pStyle w:val="ActHead5"/>
      </w:pPr>
      <w:bookmarkStart w:id="36" w:name="_Toc532393547"/>
      <w:r>
        <w:rPr>
          <w:rStyle w:val="CharSectno"/>
        </w:rPr>
        <w:t>90</w:t>
      </w:r>
      <w:r>
        <w:t xml:space="preserve">  Resignation</w:t>
      </w:r>
      <w:bookmarkEnd w:id="36"/>
    </w:p>
    <w:p w:rsidR="002B3EED" w:rsidRDefault="002B3EED" w:rsidP="002B3EED">
      <w:pPr>
        <w:pStyle w:val="subsection"/>
      </w:pPr>
      <w:r>
        <w:tab/>
        <w:t>(1)</w:t>
      </w:r>
      <w:r>
        <w:tab/>
        <w:t>A member of the Data Governance Board may resign the member’s appointment by giving the Minister a written resignation.</w:t>
      </w:r>
    </w:p>
    <w:p w:rsidR="002B3EED" w:rsidRDefault="002B3EED" w:rsidP="002B3EED">
      <w:pPr>
        <w:pStyle w:val="subsection"/>
      </w:pPr>
      <w:r>
        <w:tab/>
        <w:t>(2)</w:t>
      </w:r>
      <w:r>
        <w:tab/>
        <w:t>The resignation takes effect on the day it is received by the Minister or, if a later day is specified in the resignation, on that later day.</w:t>
      </w:r>
    </w:p>
    <w:p w:rsidR="002B3EED" w:rsidRDefault="002B3EED" w:rsidP="002B3EED">
      <w:pPr>
        <w:pStyle w:val="ActHead5"/>
      </w:pPr>
      <w:bookmarkStart w:id="37" w:name="_Toc532393548"/>
      <w:r>
        <w:rPr>
          <w:rStyle w:val="CharSectno"/>
        </w:rPr>
        <w:t>91</w:t>
      </w:r>
      <w:r>
        <w:t xml:space="preserve">  Termination of appointment</w:t>
      </w:r>
      <w:bookmarkEnd w:id="37"/>
    </w:p>
    <w:p w:rsidR="002B3EED" w:rsidRDefault="002B3EED" w:rsidP="002B3EED">
      <w:pPr>
        <w:pStyle w:val="subsection"/>
      </w:pPr>
      <w:r>
        <w:tab/>
        <w:t>(1)</w:t>
      </w:r>
      <w:r>
        <w:tab/>
        <w:t>The Minister may terminate the appointment of a member of the Data Governance Board:</w:t>
      </w:r>
    </w:p>
    <w:p w:rsidR="002B3EED" w:rsidRDefault="002B3EED" w:rsidP="002B3EED">
      <w:pPr>
        <w:pStyle w:val="paragraph"/>
      </w:pPr>
      <w:r>
        <w:tab/>
        <w:t>(a)</w:t>
      </w:r>
      <w:r>
        <w:tab/>
        <w:t>for misbehaviour; or</w:t>
      </w:r>
    </w:p>
    <w:p w:rsidR="002B3EED" w:rsidRDefault="002B3EED" w:rsidP="002B3EED">
      <w:pPr>
        <w:pStyle w:val="paragraph"/>
      </w:pPr>
      <w:r>
        <w:tab/>
        <w:t>(b)</w:t>
      </w:r>
      <w:r>
        <w:tab/>
        <w:t>if the member is unable to perform the duties of the member’s office because of physical or mental incapacity.</w:t>
      </w:r>
    </w:p>
    <w:p w:rsidR="002B3EED" w:rsidRDefault="002B3EED" w:rsidP="002B3EED">
      <w:pPr>
        <w:pStyle w:val="subsection"/>
      </w:pPr>
      <w:r>
        <w:tab/>
        <w:t>(2)</w:t>
      </w:r>
      <w:r>
        <w:tab/>
        <w:t>The Minister may terminate the appointment of a member of the Data Governance Board if:</w:t>
      </w:r>
    </w:p>
    <w:p w:rsidR="002B3EED" w:rsidRDefault="002B3EED" w:rsidP="002B3EED">
      <w:pPr>
        <w:pStyle w:val="paragraph"/>
      </w:pPr>
      <w:r>
        <w:tab/>
        <w:t>(a)</w:t>
      </w:r>
      <w:r>
        <w:tab/>
        <w:t>the member:</w:t>
      </w:r>
    </w:p>
    <w:p w:rsidR="002B3EED" w:rsidRDefault="002B3EED" w:rsidP="002B3EED">
      <w:pPr>
        <w:pStyle w:val="paragraphsub"/>
      </w:pPr>
      <w:r>
        <w:tab/>
        <w:t>(i)</w:t>
      </w:r>
      <w:r>
        <w:tab/>
        <w:t>becomes bankrupt; or</w:t>
      </w:r>
    </w:p>
    <w:p w:rsidR="002B3EED" w:rsidRDefault="002B3EED" w:rsidP="002B3EED">
      <w:pPr>
        <w:pStyle w:val="paragraphsub"/>
      </w:pPr>
      <w:r>
        <w:tab/>
        <w:t>(ii)</w:t>
      </w:r>
      <w:r>
        <w:tab/>
        <w:t>applies to take the benefit of any law for the relief of bankrupt or insolvent debtors; or</w:t>
      </w:r>
    </w:p>
    <w:p w:rsidR="002B3EED" w:rsidRDefault="002B3EED" w:rsidP="002B3EED">
      <w:pPr>
        <w:pStyle w:val="paragraphsub"/>
      </w:pPr>
      <w:r>
        <w:tab/>
        <w:t>(iii)</w:t>
      </w:r>
      <w:r>
        <w:tab/>
        <w:t>compounds with the member’s creditors; or</w:t>
      </w:r>
    </w:p>
    <w:p w:rsidR="002B3EED" w:rsidRDefault="002B3EED" w:rsidP="002B3EED">
      <w:pPr>
        <w:pStyle w:val="paragraphsub"/>
      </w:pPr>
      <w:r>
        <w:tab/>
        <w:t>(iv)</w:t>
      </w:r>
      <w:r>
        <w:tab/>
        <w:t>makes an assignment of the member’s remuneration for the benefit of the member’s creditors; or</w:t>
      </w:r>
    </w:p>
    <w:p w:rsidR="002B3EED" w:rsidRDefault="002B3EED" w:rsidP="002B3EED">
      <w:pPr>
        <w:pStyle w:val="paragraph"/>
      </w:pPr>
      <w:r>
        <w:tab/>
        <w:t>(b)</w:t>
      </w:r>
      <w:r>
        <w:tab/>
        <w:t>the member is absent, except on leave of absence, from 3 consecutive meetings of the Board; or</w:t>
      </w:r>
    </w:p>
    <w:p w:rsidR="002B3EED" w:rsidRDefault="002B3EED" w:rsidP="002B3EED">
      <w:pPr>
        <w:pStyle w:val="paragraph"/>
      </w:pPr>
      <w:r>
        <w:tab/>
        <w:t>(c)</w:t>
      </w:r>
      <w:r>
        <w:tab/>
        <w:t>the member engages in paid work (within the meaning of section 93) that, in the Minister’s opinion, conflicts or could conflict with the proper performance of the member’s duties (see section 93); or</w:t>
      </w:r>
    </w:p>
    <w:p w:rsidR="002B3EED" w:rsidRDefault="002B3EED" w:rsidP="002B3EED">
      <w:pPr>
        <w:pStyle w:val="paragraph"/>
      </w:pPr>
      <w:r>
        <w:tab/>
        <w:t>(d)</w:t>
      </w:r>
      <w:r>
        <w:tab/>
        <w:t xml:space="preserve">the member fails, without reasonable excuse, to comply with section 29 of the </w:t>
      </w:r>
      <w:r>
        <w:rPr>
          <w:i/>
        </w:rPr>
        <w:t>Public Governance, Performance and Accountability Act 2013</w:t>
      </w:r>
      <w:r>
        <w:t xml:space="preserve"> (which deals with the duty to disclose interests) or rules made for the purposes of that section.</w:t>
      </w:r>
    </w:p>
    <w:p w:rsidR="002B3EED" w:rsidRDefault="002B3EED" w:rsidP="002B3EED">
      <w:pPr>
        <w:pStyle w:val="ActHead5"/>
      </w:pPr>
      <w:bookmarkStart w:id="38" w:name="_Toc532393549"/>
      <w:r>
        <w:rPr>
          <w:rStyle w:val="CharSectno"/>
        </w:rPr>
        <w:t>92</w:t>
      </w:r>
      <w:r>
        <w:t xml:space="preserve">  Leave of absence</w:t>
      </w:r>
      <w:bookmarkEnd w:id="38"/>
    </w:p>
    <w:p w:rsidR="002B3EED" w:rsidRDefault="002B3EED" w:rsidP="002B3EED">
      <w:pPr>
        <w:pStyle w:val="subsection"/>
      </w:pPr>
      <w:r>
        <w:tab/>
      </w:r>
      <w:r>
        <w:tab/>
        <w:t>The Minister may grant leave of absence to any</w:t>
      </w:r>
      <w:r>
        <w:rPr>
          <w:i/>
        </w:rPr>
        <w:t xml:space="preserve"> </w:t>
      </w:r>
      <w:r>
        <w:t>member of the Data Governance Board on the terms and conditions that the Minister determines.</w:t>
      </w:r>
    </w:p>
    <w:p w:rsidR="002B3EED" w:rsidRDefault="002B3EED" w:rsidP="002B3EED">
      <w:pPr>
        <w:pStyle w:val="ActHead5"/>
      </w:pPr>
      <w:bookmarkStart w:id="39" w:name="_Toc532393550"/>
      <w:r>
        <w:rPr>
          <w:rStyle w:val="CharSectno"/>
        </w:rPr>
        <w:t>93</w:t>
      </w:r>
      <w:r>
        <w:t xml:space="preserve">  Other paid work</w:t>
      </w:r>
      <w:bookmarkEnd w:id="39"/>
    </w:p>
    <w:p w:rsidR="002B3EED" w:rsidRDefault="002B3EED" w:rsidP="002B3EED">
      <w:pPr>
        <w:pStyle w:val="subsection"/>
      </w:pPr>
      <w:r>
        <w:tab/>
        <w:t>(1)</w:t>
      </w:r>
      <w:r>
        <w:tab/>
        <w:t>A member of the Data Governance Board must not engage in any paid work that, in the Minister’s opinion, conflicts or could conflict with the proper performance of the member’s duties.</w:t>
      </w:r>
    </w:p>
    <w:p w:rsidR="002B3EED" w:rsidRDefault="002B3EED" w:rsidP="002B3EED">
      <w:pPr>
        <w:pStyle w:val="subsection"/>
      </w:pPr>
      <w:r>
        <w:tab/>
        <w:t>(2)</w:t>
      </w:r>
      <w:r>
        <w:tab/>
        <w:t>In subsection (1):</w:t>
      </w:r>
    </w:p>
    <w:p w:rsidR="002B3EED" w:rsidRDefault="002B3EED" w:rsidP="002B3EED">
      <w:pPr>
        <w:pStyle w:val="Definition"/>
      </w:pPr>
      <w:r>
        <w:rPr>
          <w:b/>
          <w:bCs/>
          <w:i/>
          <w:iCs/>
        </w:rPr>
        <w:t>paid work</w:t>
      </w:r>
      <w:r>
        <w:t xml:space="preserve"> means work for financial gain or reward (whether as an employee, a self</w:t>
      </w:r>
      <w:r w:rsidR="00A2753D">
        <w:noBreakHyphen/>
      </w:r>
      <w:r>
        <w:t>employed person or otherwise).</w:t>
      </w:r>
    </w:p>
    <w:p w:rsidR="002B3EED" w:rsidRDefault="002B3EED" w:rsidP="002B3EED">
      <w:pPr>
        <w:pStyle w:val="ActHead3"/>
      </w:pPr>
      <w:bookmarkStart w:id="40" w:name="_Toc532393551"/>
      <w:r>
        <w:rPr>
          <w:rStyle w:val="CharDivNo"/>
        </w:rPr>
        <w:t>Division 3</w:t>
      </w:r>
      <w:r>
        <w:t>—</w:t>
      </w:r>
      <w:r>
        <w:rPr>
          <w:rStyle w:val="CharDivText"/>
        </w:rPr>
        <w:t>Meetings of the Data Governance Board</w:t>
      </w:r>
      <w:bookmarkEnd w:id="40"/>
    </w:p>
    <w:p w:rsidR="002B3EED" w:rsidRDefault="002B3EED" w:rsidP="002B3EED">
      <w:pPr>
        <w:pStyle w:val="ActHead5"/>
      </w:pPr>
      <w:bookmarkStart w:id="41" w:name="_Toc532393552"/>
      <w:r>
        <w:rPr>
          <w:rStyle w:val="CharSectno"/>
        </w:rPr>
        <w:t>94</w:t>
      </w:r>
      <w:r>
        <w:t xml:space="preserve">  Convening meetings</w:t>
      </w:r>
      <w:bookmarkEnd w:id="41"/>
    </w:p>
    <w:p w:rsidR="002B3EED" w:rsidRDefault="002B3EED" w:rsidP="002B3EED">
      <w:pPr>
        <w:pStyle w:val="subsection"/>
      </w:pPr>
      <w:r>
        <w:tab/>
        <w:t>(1)</w:t>
      </w:r>
      <w:r>
        <w:tab/>
        <w:t>The Data Governance Board must hold such meetings as are necessary for the efficient performance of its functions.</w:t>
      </w:r>
    </w:p>
    <w:p w:rsidR="002B3EED" w:rsidRDefault="002B3EED" w:rsidP="002B3EED">
      <w:pPr>
        <w:pStyle w:val="subsection"/>
      </w:pPr>
      <w:r>
        <w:tab/>
        <w:t>(2)</w:t>
      </w:r>
      <w:r>
        <w:tab/>
        <w:t>The Chair of the Data Governance Board:</w:t>
      </w:r>
    </w:p>
    <w:p w:rsidR="002B3EED" w:rsidRDefault="002B3EED" w:rsidP="002B3EED">
      <w:pPr>
        <w:pStyle w:val="paragraph"/>
      </w:pPr>
      <w:r>
        <w:tab/>
        <w:t>(a)</w:t>
      </w:r>
      <w:r>
        <w:tab/>
        <w:t>may convene a meeting at any time; and</w:t>
      </w:r>
    </w:p>
    <w:p w:rsidR="002B3EED" w:rsidRDefault="002B3EED" w:rsidP="002B3EED">
      <w:pPr>
        <w:pStyle w:val="paragraph"/>
      </w:pPr>
      <w:r>
        <w:tab/>
        <w:t>(b)</w:t>
      </w:r>
      <w:r>
        <w:tab/>
        <w:t>must convene a meeting within 30 days after receiving a written request to do so from another member of the Board.</w:t>
      </w:r>
    </w:p>
    <w:p w:rsidR="002B3EED" w:rsidRDefault="002B3EED" w:rsidP="002B3EED">
      <w:pPr>
        <w:pStyle w:val="ActHead5"/>
      </w:pPr>
      <w:bookmarkStart w:id="42" w:name="_Toc532393553"/>
      <w:r>
        <w:rPr>
          <w:rStyle w:val="CharSectno"/>
        </w:rPr>
        <w:t>95</w:t>
      </w:r>
      <w:r>
        <w:t xml:space="preserve">  Presiding at meetings</w:t>
      </w:r>
      <w:bookmarkEnd w:id="42"/>
    </w:p>
    <w:p w:rsidR="002B3EED" w:rsidRDefault="002B3EED" w:rsidP="002B3EED">
      <w:pPr>
        <w:pStyle w:val="subsection"/>
      </w:pPr>
      <w:r>
        <w:tab/>
        <w:t>(1)</w:t>
      </w:r>
      <w:r>
        <w:tab/>
        <w:t>The Chair</w:t>
      </w:r>
      <w:r>
        <w:rPr>
          <w:i/>
        </w:rPr>
        <w:t xml:space="preserve"> </w:t>
      </w:r>
      <w:r>
        <w:t>of the</w:t>
      </w:r>
      <w:r>
        <w:rPr>
          <w:i/>
        </w:rPr>
        <w:t xml:space="preserve"> </w:t>
      </w:r>
      <w:r>
        <w:t>Data Governance Board</w:t>
      </w:r>
      <w:r>
        <w:rPr>
          <w:i/>
        </w:rPr>
        <w:t xml:space="preserve"> </w:t>
      </w:r>
      <w:r>
        <w:t>must preside at all meetings at which the Chair is present.</w:t>
      </w:r>
    </w:p>
    <w:p w:rsidR="002B3EED" w:rsidRDefault="002B3EED" w:rsidP="002B3EED">
      <w:pPr>
        <w:pStyle w:val="subsection"/>
      </w:pPr>
      <w:r>
        <w:tab/>
        <w:t>(2)</w:t>
      </w:r>
      <w:r>
        <w:tab/>
        <w:t>If the Chair</w:t>
      </w:r>
      <w:r>
        <w:rPr>
          <w:i/>
        </w:rPr>
        <w:t xml:space="preserve"> </w:t>
      </w:r>
      <w:r>
        <w:t>is not present at a meeting at which the Deputy Chair is present, the Deputy Chair must preside.</w:t>
      </w:r>
    </w:p>
    <w:p w:rsidR="002B3EED" w:rsidRDefault="002B3EED" w:rsidP="002B3EED">
      <w:pPr>
        <w:pStyle w:val="subsection"/>
      </w:pPr>
      <w:r>
        <w:tab/>
        <w:t>(3)</w:t>
      </w:r>
      <w:r>
        <w:tab/>
        <w:t>If neither the Chair nor the Deputy Chair is present at a meeting, the other members present must appoint one of themselves to preside.</w:t>
      </w:r>
    </w:p>
    <w:p w:rsidR="002B3EED" w:rsidRDefault="002B3EED" w:rsidP="002B3EED">
      <w:pPr>
        <w:pStyle w:val="ActHead5"/>
      </w:pPr>
      <w:bookmarkStart w:id="43" w:name="_Toc532393554"/>
      <w:r>
        <w:rPr>
          <w:rStyle w:val="CharSectno"/>
        </w:rPr>
        <w:t>96</w:t>
      </w:r>
      <w:r>
        <w:t xml:space="preserve">  Quorum</w:t>
      </w:r>
      <w:bookmarkEnd w:id="43"/>
    </w:p>
    <w:p w:rsidR="002B3EED" w:rsidRDefault="002B3EED" w:rsidP="002B3EED">
      <w:pPr>
        <w:pStyle w:val="subsection"/>
      </w:pPr>
      <w:r>
        <w:tab/>
        <w:t>(1)</w:t>
      </w:r>
      <w:r>
        <w:tab/>
        <w:t>At a meeting of the Data Governance Board, a quorum is constituted by a majority of members of the Board.</w:t>
      </w:r>
    </w:p>
    <w:p w:rsidR="002B3EED" w:rsidRDefault="002B3EED" w:rsidP="002B3EED">
      <w:pPr>
        <w:pStyle w:val="subsection"/>
      </w:pPr>
      <w:r>
        <w:tab/>
        <w:t>(2)</w:t>
      </w:r>
      <w:r>
        <w:tab/>
        <w:t>However, if:</w:t>
      </w:r>
    </w:p>
    <w:p w:rsidR="002B3EED" w:rsidRDefault="002B3EED" w:rsidP="002B3EED">
      <w:pPr>
        <w:pStyle w:val="paragraph"/>
      </w:pPr>
      <w:r>
        <w:tab/>
        <w:t>(a)</w:t>
      </w:r>
      <w:r>
        <w:tab/>
        <w:t xml:space="preserve">a member of the Board is required by rules made for the purposes of section 29 of the </w:t>
      </w:r>
      <w:r>
        <w:rPr>
          <w:i/>
        </w:rPr>
        <w:t>Public Governance, Performance and Accountability Act 2013</w:t>
      </w:r>
      <w:r>
        <w:t xml:space="preserve"> not to be present during the deliberations, or to take part in any decision, of the Board with respect to a particular matter; and</w:t>
      </w:r>
    </w:p>
    <w:p w:rsidR="002B3EED" w:rsidRDefault="002B3EED" w:rsidP="002B3EED">
      <w:pPr>
        <w:pStyle w:val="paragraph"/>
      </w:pPr>
      <w:r>
        <w:tab/>
        <w:t>(b)</w:t>
      </w:r>
      <w:r>
        <w:tab/>
        <w:t>when the member leaves the meeting concerned there is no longer a quorum present;</w:t>
      </w:r>
    </w:p>
    <w:p w:rsidR="002B3EED" w:rsidRDefault="002B3EED" w:rsidP="002B3EED">
      <w:pPr>
        <w:pStyle w:val="subsection2"/>
      </w:pPr>
      <w:r>
        <w:t>the remaining members at the meeting constitute a quorum for the purpose of any deliberation or decision at that meeting with respect to that matter.</w:t>
      </w:r>
    </w:p>
    <w:p w:rsidR="002B3EED" w:rsidRDefault="002B3EED" w:rsidP="002B3EED">
      <w:pPr>
        <w:pStyle w:val="ActHead5"/>
      </w:pPr>
      <w:bookmarkStart w:id="44" w:name="_Toc532393555"/>
      <w:r>
        <w:rPr>
          <w:rStyle w:val="CharSectno"/>
        </w:rPr>
        <w:t>96A</w:t>
      </w:r>
      <w:r>
        <w:t xml:space="preserve">  Voting at meetings</w:t>
      </w:r>
      <w:bookmarkEnd w:id="44"/>
    </w:p>
    <w:p w:rsidR="002B3EED" w:rsidRDefault="002B3EED" w:rsidP="002B3EED">
      <w:pPr>
        <w:pStyle w:val="subsection"/>
      </w:pPr>
      <w:r>
        <w:tab/>
        <w:t>(1)</w:t>
      </w:r>
      <w:r>
        <w:tab/>
        <w:t>A question arising at a meeting of the Data Governance Board is to be determined by a majority of the votes of the members of the Board present and voting.</w:t>
      </w:r>
    </w:p>
    <w:p w:rsidR="002B3EED" w:rsidRDefault="002B3EED" w:rsidP="002B3EED">
      <w:pPr>
        <w:pStyle w:val="subsection"/>
      </w:pPr>
      <w:r>
        <w:tab/>
        <w:t>(2)</w:t>
      </w:r>
      <w:r>
        <w:tab/>
        <w:t>The person presiding at a meeting of the Board has a deliberative vote and, if the votes are equal, a casting vote.</w:t>
      </w:r>
    </w:p>
    <w:p w:rsidR="002B3EED" w:rsidRDefault="002B3EED" w:rsidP="002B3EED">
      <w:pPr>
        <w:pStyle w:val="ActHead5"/>
      </w:pPr>
      <w:bookmarkStart w:id="45" w:name="_Toc532393556"/>
      <w:r>
        <w:rPr>
          <w:rStyle w:val="CharSectno"/>
        </w:rPr>
        <w:t>96B</w:t>
      </w:r>
      <w:r>
        <w:t xml:space="preserve">  Conduct of meetings</w:t>
      </w:r>
      <w:bookmarkEnd w:id="45"/>
    </w:p>
    <w:p w:rsidR="002B3EED" w:rsidRDefault="002B3EED" w:rsidP="002B3EED">
      <w:pPr>
        <w:pStyle w:val="subsection"/>
      </w:pPr>
      <w:r>
        <w:tab/>
      </w:r>
      <w:r>
        <w:tab/>
        <w:t>The Data Governance Board may, subject to this Division, regulate proceedings at its meetings as it considers appropriate.</w:t>
      </w:r>
    </w:p>
    <w:p w:rsidR="002B3EED" w:rsidRDefault="002B3EED" w:rsidP="002B3EED">
      <w:pPr>
        <w:pStyle w:val="notetext"/>
      </w:pPr>
      <w:r>
        <w:t>Note:</w:t>
      </w:r>
      <w:r>
        <w:tab/>
        <w:t xml:space="preserve">Section 33B of the </w:t>
      </w:r>
      <w:r>
        <w:rPr>
          <w:i/>
        </w:rPr>
        <w:t>Acts Interpretation Act 1901</w:t>
      </w:r>
      <w:r>
        <w:t xml:space="preserve"> contains further information about the ways in which members of the Board may participate in meetings.</w:t>
      </w:r>
    </w:p>
    <w:p w:rsidR="002B3EED" w:rsidRDefault="002B3EED" w:rsidP="002B3EED">
      <w:pPr>
        <w:pStyle w:val="ActHead5"/>
      </w:pPr>
      <w:bookmarkStart w:id="46" w:name="_Toc532393557"/>
      <w:r>
        <w:rPr>
          <w:rStyle w:val="CharSectno"/>
        </w:rPr>
        <w:t>96C</w:t>
      </w:r>
      <w:r>
        <w:t xml:space="preserve">  Minutes</w:t>
      </w:r>
      <w:bookmarkEnd w:id="46"/>
    </w:p>
    <w:p w:rsidR="002B3EED" w:rsidRDefault="002B3EED" w:rsidP="002B3EED">
      <w:pPr>
        <w:pStyle w:val="subsection"/>
      </w:pPr>
      <w:r>
        <w:tab/>
      </w:r>
      <w:r>
        <w:tab/>
        <w:t>The Data Governance Board must keep minutes of its meetings.</w:t>
      </w:r>
    </w:p>
    <w:p w:rsidR="002B3EED" w:rsidRDefault="002B3EED" w:rsidP="002B3EED">
      <w:pPr>
        <w:pStyle w:val="ActHead5"/>
      </w:pPr>
      <w:bookmarkStart w:id="47" w:name="_Toc532393558"/>
      <w:r>
        <w:rPr>
          <w:rStyle w:val="CharSectno"/>
        </w:rPr>
        <w:t>96D</w:t>
      </w:r>
      <w:r>
        <w:t xml:space="preserve">  Decisions without meetings</w:t>
      </w:r>
      <w:bookmarkEnd w:id="47"/>
    </w:p>
    <w:p w:rsidR="002B3EED" w:rsidRDefault="002B3EED" w:rsidP="002B3EED">
      <w:pPr>
        <w:pStyle w:val="subsection"/>
      </w:pPr>
      <w:r>
        <w:tab/>
        <w:t>(1)</w:t>
      </w:r>
      <w:r>
        <w:tab/>
        <w:t>The Data Governance Board is taken to have made a decision at a meeting if:</w:t>
      </w:r>
    </w:p>
    <w:p w:rsidR="002B3EED" w:rsidRDefault="002B3EED" w:rsidP="002B3EED">
      <w:pPr>
        <w:pStyle w:val="paragraph"/>
      </w:pPr>
      <w:r>
        <w:tab/>
        <w:t>(a)</w:t>
      </w:r>
      <w:r>
        <w:tab/>
        <w:t xml:space="preserve">without meeting, a </w:t>
      </w:r>
      <w:r>
        <w:rPr>
          <w:lang w:eastAsia="en-US"/>
        </w:rPr>
        <w:t>m</w:t>
      </w:r>
      <w:r>
        <w:t>ajority of the members of the Board entitled to vote on the proposed decision indicate agreement with the decision; and</w:t>
      </w:r>
    </w:p>
    <w:p w:rsidR="002B3EED" w:rsidRDefault="002B3EED" w:rsidP="002B3EED">
      <w:pPr>
        <w:pStyle w:val="paragraph"/>
      </w:pPr>
      <w:r>
        <w:tab/>
        <w:t>(b)</w:t>
      </w:r>
      <w:r>
        <w:tab/>
        <w:t>that agreement is indicated in accordance with the method determined by the Board under subsection (2); and</w:t>
      </w:r>
    </w:p>
    <w:p w:rsidR="002B3EED" w:rsidRDefault="002B3EED" w:rsidP="002B3EED">
      <w:pPr>
        <w:pStyle w:val="paragraph"/>
      </w:pPr>
      <w:r>
        <w:tab/>
        <w:t>(c)</w:t>
      </w:r>
      <w:r>
        <w:tab/>
        <w:t>all the members</w:t>
      </w:r>
      <w:r>
        <w:rPr>
          <w:i/>
        </w:rPr>
        <w:t xml:space="preserve"> </w:t>
      </w:r>
      <w:r>
        <w:t>were informed of the proposed decision, or reasonable efforts were made to inform all the members of the proposed decision.</w:t>
      </w:r>
    </w:p>
    <w:p w:rsidR="002B3EED" w:rsidRDefault="002B3EED" w:rsidP="002B3EED">
      <w:pPr>
        <w:pStyle w:val="subsection"/>
      </w:pPr>
      <w:r>
        <w:tab/>
        <w:t>(2)</w:t>
      </w:r>
      <w:r>
        <w:tab/>
        <w:t>Subsection (1) applies only if the Board:</w:t>
      </w:r>
    </w:p>
    <w:p w:rsidR="002B3EED" w:rsidRDefault="002B3EED" w:rsidP="002B3EED">
      <w:pPr>
        <w:pStyle w:val="paragraph"/>
      </w:pPr>
      <w:r>
        <w:tab/>
        <w:t>(a)</w:t>
      </w:r>
      <w:r>
        <w:tab/>
        <w:t>has determined that it may make decisions of that kind without meeting; and</w:t>
      </w:r>
    </w:p>
    <w:p w:rsidR="002B3EED" w:rsidRDefault="002B3EED" w:rsidP="002B3EED">
      <w:pPr>
        <w:pStyle w:val="paragraph"/>
      </w:pPr>
      <w:r>
        <w:tab/>
        <w:t>(b)</w:t>
      </w:r>
      <w:r>
        <w:tab/>
        <w:t>has determined the method by which members are to indicate agreement with proposed decisions.</w:t>
      </w:r>
    </w:p>
    <w:p w:rsidR="002B3EED" w:rsidRDefault="002B3EED" w:rsidP="002B3EED">
      <w:pPr>
        <w:pStyle w:val="subsection"/>
      </w:pPr>
      <w:r>
        <w:tab/>
        <w:t>(3)</w:t>
      </w:r>
      <w:r>
        <w:tab/>
        <w:t>For the purposes of paragraph (1)(a), a member</w:t>
      </w:r>
      <w:r>
        <w:rPr>
          <w:i/>
        </w:rPr>
        <w:t xml:space="preserve"> </w:t>
      </w:r>
      <w:r>
        <w:t>is not entitled to vote on a proposed decision if the member would not have been entitled to vote on that proposal if the matter had been considered at a meeting of the Board.</w:t>
      </w:r>
    </w:p>
    <w:p w:rsidR="002B3EED" w:rsidRDefault="002B3EED" w:rsidP="002B3EED">
      <w:pPr>
        <w:pStyle w:val="subsection"/>
      </w:pPr>
      <w:r>
        <w:tab/>
        <w:t>(4)</w:t>
      </w:r>
      <w:r>
        <w:tab/>
        <w:t>The Board must keep a record of decisions made in accordance with this section.</w:t>
      </w:r>
    </w:p>
    <w:p w:rsidR="002B3EED" w:rsidRDefault="002B3EED" w:rsidP="002B3EED">
      <w:pPr>
        <w:pStyle w:val="notetext"/>
      </w:pPr>
      <w:r>
        <w:t>Note:</w:t>
      </w:r>
      <w:r>
        <w:tab/>
        <w:t xml:space="preserve">Section 33B of the </w:t>
      </w:r>
      <w:r>
        <w:rPr>
          <w:i/>
        </w:rPr>
        <w:t>Acts Interpretation Act 1901</w:t>
      </w:r>
      <w:r>
        <w:t xml:space="preserve"> contains further information about the ways in which members of the Board may participate in meetings.</w:t>
      </w:r>
    </w:p>
    <w:p w:rsidR="002B3EED" w:rsidRDefault="002B3EED" w:rsidP="002B3EED">
      <w:pPr>
        <w:pStyle w:val="ActHead3"/>
      </w:pPr>
      <w:bookmarkStart w:id="48" w:name="_Toc532393559"/>
      <w:r>
        <w:rPr>
          <w:rStyle w:val="CharDivNo"/>
        </w:rPr>
        <w:t>Division 4</w:t>
      </w:r>
      <w:r>
        <w:t>—</w:t>
      </w:r>
      <w:r>
        <w:rPr>
          <w:rStyle w:val="CharDivText"/>
        </w:rPr>
        <w:t>Other matters relating to the Data Governance Board</w:t>
      </w:r>
      <w:bookmarkEnd w:id="48"/>
    </w:p>
    <w:p w:rsidR="002B3EED" w:rsidRDefault="002B3EED" w:rsidP="002B3EED">
      <w:pPr>
        <w:pStyle w:val="ActHead5"/>
      </w:pPr>
      <w:bookmarkStart w:id="49" w:name="_Toc532393560"/>
      <w:r>
        <w:rPr>
          <w:rStyle w:val="CharSectno"/>
        </w:rPr>
        <w:t>96E</w:t>
      </w:r>
      <w:r>
        <w:t xml:space="preserve">  Relationship between System Operator and Data Governance Board in relation to data for research or public health purposes</w:t>
      </w:r>
      <w:bookmarkEnd w:id="49"/>
    </w:p>
    <w:p w:rsidR="002B3EED" w:rsidRDefault="002B3EED" w:rsidP="002B3EED">
      <w:pPr>
        <w:pStyle w:val="subsection"/>
      </w:pPr>
      <w:r>
        <w:tab/>
        <w:t>(1)</w:t>
      </w:r>
      <w:r>
        <w:tab/>
        <w:t>In performing the function mentioned in paragraph 15(ma), the System Operator must comply with a direction from, and follow the guidance of, the Data Governance Board.</w:t>
      </w:r>
    </w:p>
    <w:p w:rsidR="002B3EED" w:rsidRDefault="002B3EED" w:rsidP="002B3EED">
      <w:pPr>
        <w:pStyle w:val="subsection"/>
      </w:pPr>
      <w:r>
        <w:tab/>
        <w:t>(2)</w:t>
      </w:r>
      <w:r>
        <w:tab/>
        <w:t>If rules made for the purposes of subsection 109(7A) require the Data Governance Board to take steps to ensure that de</w:t>
      </w:r>
      <w:r w:rsidR="00A2753D">
        <w:noBreakHyphen/>
      </w:r>
      <w:r>
        <w:t>identified data and health information disclosed to persons for research or public health purposes is being used only for those purposes, the System Operator must not take any steps of its own to ensure that the data and information is being used only for those purposes.</w:t>
      </w:r>
    </w:p>
    <w:p w:rsidR="002B3EED" w:rsidRDefault="002B3EED" w:rsidP="002B3EED">
      <w:pPr>
        <w:pStyle w:val="subsection"/>
      </w:pPr>
      <w:r>
        <w:tab/>
        <w:t>(3)</w:t>
      </w:r>
      <w:r>
        <w:tab/>
        <w:t>Subsection (2) does not imply that the System Operator has a duty to take steps in relation to use of data and information at a time when there are no rules of the kind mentioned in subsection (2).</w:t>
      </w:r>
    </w:p>
    <w:p w:rsidR="002B3EED" w:rsidRDefault="002B3EED" w:rsidP="002B3EED">
      <w:pPr>
        <w:pStyle w:val="ActHead5"/>
      </w:pPr>
      <w:bookmarkStart w:id="50" w:name="_Toc532393561"/>
      <w:r>
        <w:rPr>
          <w:rStyle w:val="CharSectno"/>
        </w:rPr>
        <w:t>96F</w:t>
      </w:r>
      <w:r>
        <w:t xml:space="preserve">  Board committees</w:t>
      </w:r>
      <w:bookmarkEnd w:id="50"/>
    </w:p>
    <w:p w:rsidR="002B3EED" w:rsidRDefault="002B3EED" w:rsidP="002B3EED">
      <w:pPr>
        <w:pStyle w:val="subsection"/>
      </w:pPr>
      <w:r>
        <w:tab/>
        <w:t>(1)</w:t>
      </w:r>
      <w:r>
        <w:tab/>
        <w:t>The Data Governance Board may establish a committee or committees to assist in carrying out the functions of the Board.</w:t>
      </w:r>
    </w:p>
    <w:p w:rsidR="002B3EED" w:rsidRDefault="002B3EED" w:rsidP="002B3EED">
      <w:pPr>
        <w:pStyle w:val="subsection"/>
      </w:pPr>
      <w:r>
        <w:tab/>
        <w:t>(2)</w:t>
      </w:r>
      <w:r>
        <w:tab/>
        <w:t>The Board may dissolve a committee at any time.</w:t>
      </w:r>
    </w:p>
    <w:p w:rsidR="002B3EED" w:rsidRDefault="002B3EED" w:rsidP="002B3EED">
      <w:pPr>
        <w:pStyle w:val="subsection"/>
      </w:pPr>
      <w:r>
        <w:tab/>
        <w:t>(3)</w:t>
      </w:r>
      <w:r>
        <w:tab/>
        <w:t>The functions of a committee are as determined by the Board.</w:t>
      </w:r>
    </w:p>
    <w:p w:rsidR="002B3EED" w:rsidRDefault="002B3EED" w:rsidP="002B3EED">
      <w:pPr>
        <w:pStyle w:val="subsection"/>
      </w:pPr>
      <w:r>
        <w:tab/>
        <w:t>(4)</w:t>
      </w:r>
      <w:r>
        <w:tab/>
        <w:t>In performing its functions, a committee must comply with any directions given to the committee by the Board.</w:t>
      </w:r>
    </w:p>
    <w:p w:rsidR="002B3EED" w:rsidRDefault="002B3EED" w:rsidP="002B3EED">
      <w:pPr>
        <w:pStyle w:val="subsection"/>
      </w:pPr>
      <w:r>
        <w:tab/>
        <w:t>(5)</w:t>
      </w:r>
      <w:r>
        <w:tab/>
        <w:t>A question arising at a meeting of a committee is to be determined by a majority of the votes of committee members present.</w:t>
      </w:r>
    </w:p>
    <w:p w:rsidR="002B3EED" w:rsidRDefault="002B3EED" w:rsidP="002B3EED">
      <w:pPr>
        <w:pStyle w:val="subsection"/>
      </w:pPr>
      <w:r>
        <w:tab/>
        <w:t>(6)</w:t>
      </w:r>
      <w:r>
        <w:tab/>
        <w:t>A committee must inform the other members of the Board of its decisions.</w:t>
      </w:r>
    </w:p>
    <w:p w:rsidR="002B3EED" w:rsidRDefault="002B3EED" w:rsidP="002B3EED">
      <w:pPr>
        <w:pStyle w:val="subsection"/>
      </w:pPr>
      <w:r>
        <w:tab/>
        <w:t>(7)</w:t>
      </w:r>
      <w:r>
        <w:tab/>
        <w:t>A committee may regulate proceedings at its meetings as it considers appropriate.</w:t>
      </w:r>
    </w:p>
    <w:p w:rsidR="002B3EED" w:rsidRDefault="002B3EED" w:rsidP="002B3EED">
      <w:pPr>
        <w:pStyle w:val="subsection"/>
      </w:pPr>
      <w:r>
        <w:tab/>
        <w:t>(8)</w:t>
      </w:r>
      <w:r>
        <w:tab/>
        <w:t>A committee must ensure that minutes of its meetings are kept.</w:t>
      </w:r>
    </w:p>
    <w:p w:rsidR="002B3EED" w:rsidRDefault="002B3EED" w:rsidP="002B3EED">
      <w:pPr>
        <w:pStyle w:val="ActHead5"/>
      </w:pPr>
      <w:bookmarkStart w:id="51" w:name="_Toc532393562"/>
      <w:r>
        <w:rPr>
          <w:rStyle w:val="CharSectno"/>
        </w:rPr>
        <w:t>96G</w:t>
      </w:r>
      <w:r>
        <w:t xml:space="preserve">  Delegation of functions</w:t>
      </w:r>
      <w:bookmarkEnd w:id="51"/>
    </w:p>
    <w:p w:rsidR="002B3EED" w:rsidRDefault="002B3EED" w:rsidP="002B3EED">
      <w:pPr>
        <w:pStyle w:val="subsection"/>
      </w:pPr>
      <w:r>
        <w:tab/>
        <w:t>(1)</w:t>
      </w:r>
      <w:r>
        <w:tab/>
        <w:t>If the Secretary of the Department consents to the Data Governance Board delegating functions to APS employees in the Department, the Board may delegate any or all of its functions to such an APS employee.</w:t>
      </w:r>
    </w:p>
    <w:p w:rsidR="002B3EED" w:rsidRDefault="002B3EED" w:rsidP="002B3EED">
      <w:pPr>
        <w:pStyle w:val="notetext"/>
      </w:pPr>
      <w:r>
        <w:t>Note:</w:t>
      </w:r>
      <w:r>
        <w:tab/>
        <w:t xml:space="preserve">Sections 34AA to 34A of the </w:t>
      </w:r>
      <w:r>
        <w:rPr>
          <w:i/>
        </w:rPr>
        <w:t>Acts Interpretation Act 1901</w:t>
      </w:r>
      <w:r>
        <w:t xml:space="preserve"> contain provisions relating to delegations.</w:t>
      </w:r>
    </w:p>
    <w:p w:rsidR="002B3EED" w:rsidRDefault="002B3EED" w:rsidP="002B3EED">
      <w:pPr>
        <w:pStyle w:val="subsection"/>
      </w:pPr>
      <w:r>
        <w:tab/>
        <w:t>(2)</w:t>
      </w:r>
      <w:r>
        <w:tab/>
        <w:t xml:space="preserve">If the chief executive officer (however described) of the data custodian consents to the Board delegating functions to members of the staff mentioned in subsection 19(1) of the </w:t>
      </w:r>
      <w:r>
        <w:rPr>
          <w:i/>
        </w:rPr>
        <w:t>Australian Institute of Health and Welfare Act 1987</w:t>
      </w:r>
      <w:r>
        <w:t>, the Board may delegate all or any of its functions to such a member of staff.</w:t>
      </w:r>
    </w:p>
    <w:p w:rsidR="002B3EED" w:rsidRDefault="002B3EED" w:rsidP="002B3EED">
      <w:pPr>
        <w:pStyle w:val="notetext"/>
      </w:pPr>
      <w:r>
        <w:t>Note:</w:t>
      </w:r>
      <w:r>
        <w:tab/>
        <w:t xml:space="preserve">Sections 34AA to 34A of the </w:t>
      </w:r>
      <w:r>
        <w:rPr>
          <w:i/>
        </w:rPr>
        <w:t>Acts Interpretation Act 1901</w:t>
      </w:r>
      <w:r>
        <w:t xml:space="preserve"> contain provisions relating to delegations.</w:t>
      </w:r>
    </w:p>
    <w:p w:rsidR="002B3EED" w:rsidRDefault="002B3EED" w:rsidP="002B3EED">
      <w:pPr>
        <w:pStyle w:val="subsection"/>
      </w:pPr>
      <w:r>
        <w:tab/>
        <w:t>(3)</w:t>
      </w:r>
      <w:r>
        <w:tab/>
        <w:t>In performing a delegated function or exercising a delegated power, the delegate must comply with any written directions of the Board.</w:t>
      </w:r>
    </w:p>
    <w:p w:rsidR="002B3EED" w:rsidRDefault="002B3EED" w:rsidP="002B3EED">
      <w:pPr>
        <w:pStyle w:val="subsection"/>
      </w:pPr>
      <w:r>
        <w:tab/>
        <w:t>(4)</w:t>
      </w:r>
      <w:r>
        <w:tab/>
        <w:t>The delegation continues in force despite a change in the membership of the Board.</w:t>
      </w:r>
    </w:p>
    <w:p w:rsidR="002B3EED" w:rsidRDefault="002B3EED" w:rsidP="002B3EED">
      <w:pPr>
        <w:pStyle w:val="subsection"/>
      </w:pPr>
      <w:r>
        <w:tab/>
        <w:t>(5)</w:t>
      </w:r>
      <w:r>
        <w:tab/>
        <w:t>The delegation may be varied or revoked by the Board (whether or not there has been a change in the membership of the Board).</w:t>
      </w:r>
    </w:p>
    <w:p w:rsidR="002B3EED" w:rsidRDefault="002B3EED" w:rsidP="002B3EED">
      <w:pPr>
        <w:pStyle w:val="ActHead5"/>
      </w:pPr>
      <w:bookmarkStart w:id="52" w:name="_Toc532393563"/>
      <w:r>
        <w:rPr>
          <w:rStyle w:val="CharSectno"/>
        </w:rPr>
        <w:t>96H</w:t>
      </w:r>
      <w:r>
        <w:t xml:space="preserve">  Annual report</w:t>
      </w:r>
      <w:bookmarkEnd w:id="52"/>
    </w:p>
    <w:p w:rsidR="002B3EED" w:rsidRDefault="002B3EED" w:rsidP="002B3EED">
      <w:pPr>
        <w:pStyle w:val="subsection"/>
      </w:pPr>
      <w:r>
        <w:tab/>
        <w:t>(1)</w:t>
      </w:r>
      <w:r>
        <w:tab/>
        <w:t>As soon as practicable after the end of each financial year, the Data Governance Board must prepare and give a report to the Minister, for presentation to the Parliament, on the Board’s activities during the financial year.</w:t>
      </w:r>
    </w:p>
    <w:p w:rsidR="002B3EED" w:rsidRDefault="002B3EED" w:rsidP="002B3EED">
      <w:pPr>
        <w:pStyle w:val="notetext"/>
      </w:pPr>
      <w:r>
        <w:t>Note:</w:t>
      </w:r>
      <w:r>
        <w:tab/>
        <w:t xml:space="preserve">See also section 34C of the </w:t>
      </w:r>
      <w:r>
        <w:rPr>
          <w:i/>
        </w:rPr>
        <w:t>Acts Interpretation Act 1901</w:t>
      </w:r>
      <w:r>
        <w:t>, which contains extra rules about annual reports.</w:t>
      </w:r>
    </w:p>
    <w:p w:rsidR="002B3EED" w:rsidRDefault="002B3EED" w:rsidP="002B3EED">
      <w:pPr>
        <w:pStyle w:val="subsection"/>
      </w:pPr>
      <w:r>
        <w:tab/>
        <w:t>(2)</w:t>
      </w:r>
      <w:r>
        <w:tab/>
        <w:t xml:space="preserve">A report on the Department’s activities given under section 46 of the </w:t>
      </w:r>
      <w:r>
        <w:rPr>
          <w:i/>
        </w:rPr>
        <w:t>Public Governance, Performance and Accountability Act 2013</w:t>
      </w:r>
      <w:r>
        <w:t xml:space="preserve"> does not need to include a report on the activities of the Board.</w:t>
      </w:r>
    </w:p>
    <w:p w:rsidR="002B3EED" w:rsidRDefault="002B3EED" w:rsidP="002B3EED">
      <w:pPr>
        <w:pStyle w:val="ActHead5"/>
      </w:pPr>
      <w:bookmarkStart w:id="53" w:name="_Toc532393564"/>
      <w:r>
        <w:rPr>
          <w:rStyle w:val="CharSectno"/>
        </w:rPr>
        <w:t>96J</w:t>
      </w:r>
      <w:r>
        <w:t xml:space="preserve">  Board is part of the Department</w:t>
      </w:r>
      <w:bookmarkEnd w:id="53"/>
    </w:p>
    <w:p w:rsidR="002B3EED" w:rsidRDefault="002B3EED" w:rsidP="002B3EED">
      <w:pPr>
        <w:pStyle w:val="subsection"/>
      </w:pPr>
      <w:r>
        <w:tab/>
      </w:r>
      <w:r>
        <w:tab/>
        <w:t xml:space="preserve">For the purposes of paragraph (a) of the definition of </w:t>
      </w:r>
      <w:r>
        <w:rPr>
          <w:b/>
          <w:i/>
        </w:rPr>
        <w:t>Department of State</w:t>
      </w:r>
      <w:r>
        <w:t xml:space="preserve"> in section 8 of the </w:t>
      </w:r>
      <w:r>
        <w:rPr>
          <w:i/>
        </w:rPr>
        <w:t>Public Governance, Performance and Accountability Act 2013</w:t>
      </w:r>
      <w:r>
        <w:t>, the Data Governance Board is prescribed in relation to the Department.</w:t>
      </w:r>
    </w:p>
    <w:p w:rsidR="002B3EED" w:rsidRDefault="002B3EED" w:rsidP="002B3EED">
      <w:pPr>
        <w:pStyle w:val="ItemHead"/>
      </w:pPr>
      <w:r>
        <w:t>10  Subsection 105(2)</w:t>
      </w:r>
    </w:p>
    <w:p w:rsidR="002B3EED" w:rsidRDefault="002B3EED" w:rsidP="002B3EED">
      <w:pPr>
        <w:pStyle w:val="Item"/>
      </w:pPr>
      <w:r>
        <w:t>After “System Operator”, insert “, Data Governance Board and data custodian”.</w:t>
      </w:r>
    </w:p>
    <w:p w:rsidR="002B3EED" w:rsidRDefault="002B3EED" w:rsidP="002B3EED">
      <w:pPr>
        <w:pStyle w:val="ItemHead"/>
      </w:pPr>
      <w:r>
        <w:t>11  After paragraph 105(6)(a)</w:t>
      </w:r>
    </w:p>
    <w:p w:rsidR="002B3EED" w:rsidRDefault="002B3EED" w:rsidP="002B3EED">
      <w:pPr>
        <w:pStyle w:val="Item"/>
      </w:pPr>
      <w:r>
        <w:t>Insert:</w:t>
      </w:r>
    </w:p>
    <w:p w:rsidR="002B3EED" w:rsidRDefault="002B3EED" w:rsidP="002B3EED">
      <w:pPr>
        <w:pStyle w:val="paragraph"/>
      </w:pPr>
      <w:r>
        <w:tab/>
        <w:t>(aa)</w:t>
      </w:r>
      <w:r>
        <w:tab/>
        <w:t>the Data Governance Board;</w:t>
      </w:r>
    </w:p>
    <w:p w:rsidR="002B3EED" w:rsidRDefault="002B3EED" w:rsidP="002B3EED">
      <w:pPr>
        <w:pStyle w:val="paragraph"/>
      </w:pPr>
      <w:r>
        <w:tab/>
        <w:t>(ab)</w:t>
      </w:r>
      <w:r>
        <w:tab/>
        <w:t>the data custodian;</w:t>
      </w:r>
    </w:p>
    <w:p w:rsidR="002B3EED" w:rsidRDefault="002B3EED" w:rsidP="002B3EED">
      <w:pPr>
        <w:pStyle w:val="ItemHead"/>
      </w:pPr>
      <w:r>
        <w:t>12  Subsection 109(7A)</w:t>
      </w:r>
    </w:p>
    <w:p w:rsidR="002B3EED" w:rsidRDefault="002B3EED" w:rsidP="002B3EED">
      <w:pPr>
        <w:pStyle w:val="Item"/>
      </w:pPr>
      <w:r>
        <w:t>Repeal the subsection, substitute:</w:t>
      </w:r>
    </w:p>
    <w:p w:rsidR="002B3EED" w:rsidRDefault="002B3EED" w:rsidP="002B3EED">
      <w:pPr>
        <w:pStyle w:val="SubsectionHead"/>
      </w:pPr>
      <w:r>
        <w:t>My Health Records Rules may relate to research or public health purposes</w:t>
      </w:r>
    </w:p>
    <w:p w:rsidR="002B3EED" w:rsidRDefault="002B3EED" w:rsidP="002B3EED">
      <w:pPr>
        <w:pStyle w:val="subsection"/>
      </w:pPr>
      <w:r>
        <w:tab/>
        <w:t>(7A)</w:t>
      </w:r>
      <w:r>
        <w:tab/>
        <w:t>The My Health Records Rules may, in accordance with section 109A, prescribe a framework to guide the collection, use and disclosure of de</w:t>
      </w:r>
      <w:r w:rsidR="00A2753D">
        <w:noBreakHyphen/>
      </w:r>
      <w:r>
        <w:t>identified data and, with the consent of healthcare recipients, health information, for research or public health purposes.</w:t>
      </w:r>
    </w:p>
    <w:p w:rsidR="002B3EED" w:rsidRDefault="002B3EED" w:rsidP="002B3EED">
      <w:pPr>
        <w:pStyle w:val="ItemHead"/>
      </w:pPr>
      <w:r>
        <w:t>13  Subsection 109(9)</w:t>
      </w:r>
    </w:p>
    <w:p w:rsidR="002B3EED" w:rsidRDefault="002B3EED" w:rsidP="002B3EED">
      <w:pPr>
        <w:pStyle w:val="Item"/>
      </w:pPr>
      <w:r>
        <w:t>Omit “the My Health Records Rules”, substitute “My Health Records Rules made for purposes other than subsection (7A)”.</w:t>
      </w:r>
    </w:p>
    <w:p w:rsidR="002B3EED" w:rsidRDefault="002B3EED" w:rsidP="002B3EED">
      <w:pPr>
        <w:pStyle w:val="ItemHead"/>
      </w:pPr>
      <w:r>
        <w:t>14  After section 109</w:t>
      </w:r>
    </w:p>
    <w:p w:rsidR="002B3EED" w:rsidRDefault="002B3EED" w:rsidP="002B3EED">
      <w:pPr>
        <w:pStyle w:val="Item"/>
      </w:pPr>
      <w:r>
        <w:t>Insert:</w:t>
      </w:r>
    </w:p>
    <w:p w:rsidR="002B3EED" w:rsidRDefault="002B3EED" w:rsidP="002B3EED">
      <w:pPr>
        <w:pStyle w:val="ActHead5"/>
      </w:pPr>
      <w:bookmarkStart w:id="54" w:name="_Toc532393565"/>
      <w:r>
        <w:rPr>
          <w:rStyle w:val="CharSectno"/>
        </w:rPr>
        <w:t>109A</w:t>
      </w:r>
      <w:r>
        <w:t xml:space="preserve">  My Health Records Rules relating to data for research or public health purposes</w:t>
      </w:r>
      <w:bookmarkEnd w:id="54"/>
    </w:p>
    <w:p w:rsidR="002B3EED" w:rsidRDefault="002B3EED" w:rsidP="002B3EED">
      <w:pPr>
        <w:pStyle w:val="SubsectionHead"/>
      </w:pPr>
      <w:r>
        <w:t>Examples of what the rules may do</w:t>
      </w:r>
    </w:p>
    <w:p w:rsidR="002B3EED" w:rsidRDefault="002B3EED" w:rsidP="002B3EED">
      <w:pPr>
        <w:pStyle w:val="subsection"/>
      </w:pPr>
      <w:r>
        <w:tab/>
        <w:t>(1)</w:t>
      </w:r>
      <w:r>
        <w:tab/>
        <w:t xml:space="preserve">Without limiting subsection 109(7A), My Health Records Rules made for the purposes of that subsection (the </w:t>
      </w:r>
      <w:r>
        <w:rPr>
          <w:b/>
          <w:i/>
        </w:rPr>
        <w:t>rules</w:t>
      </w:r>
      <w:r>
        <w:t>) may do any or all of the following:</w:t>
      </w:r>
    </w:p>
    <w:p w:rsidR="002B3EED" w:rsidRDefault="002B3EED" w:rsidP="002B3EED">
      <w:pPr>
        <w:pStyle w:val="paragraph"/>
      </w:pPr>
      <w:r>
        <w:tab/>
        <w:t>(a)</w:t>
      </w:r>
      <w:r>
        <w:tab/>
        <w:t>impose requirements on the System Operator, the Data Governance Board established by section 82, the data custodian and other entities, including procedures that must be followed, in relation to preparing, providing, collecting, accessing, using and disclosing health information and de</w:t>
      </w:r>
      <w:r w:rsidR="00A2753D">
        <w:noBreakHyphen/>
      </w:r>
      <w:r>
        <w:t>identified data;</w:t>
      </w:r>
    </w:p>
    <w:p w:rsidR="002B3EED" w:rsidRDefault="002B3EED" w:rsidP="002B3EED">
      <w:pPr>
        <w:pStyle w:val="paragraph"/>
      </w:pPr>
      <w:r>
        <w:tab/>
        <w:t>(b)</w:t>
      </w:r>
      <w:r>
        <w:tab/>
        <w:t>provide that any or all such requirements are enforceable for the purposes of paragraph 77A(1)(c) or subsection 78(2);</w:t>
      </w:r>
    </w:p>
    <w:p w:rsidR="002B3EED" w:rsidRDefault="002B3EED" w:rsidP="002B3EED">
      <w:pPr>
        <w:pStyle w:val="paragraph"/>
      </w:pPr>
      <w:r>
        <w:tab/>
        <w:t>(c)</w:t>
      </w:r>
      <w:r>
        <w:tab/>
        <w:t>make provision in relation to the performance of the Board’s functions set out in paragraph 83(1)(a);</w:t>
      </w:r>
    </w:p>
    <w:p w:rsidR="002B3EED" w:rsidRDefault="002B3EED" w:rsidP="002B3EED">
      <w:pPr>
        <w:pStyle w:val="paragraph"/>
      </w:pPr>
      <w:r>
        <w:tab/>
        <w:t>(d)</w:t>
      </w:r>
      <w:r>
        <w:tab/>
        <w:t>authorise the Board to make written policies and guidelines to be followed by other entities for the purposes of giving effect to the prescribed framework.</w:t>
      </w:r>
    </w:p>
    <w:p w:rsidR="002B3EED" w:rsidRDefault="002B3EED" w:rsidP="002B3EED">
      <w:pPr>
        <w:pStyle w:val="SubsectionHead"/>
      </w:pPr>
      <w:r>
        <w:t>Functions of data custodian</w:t>
      </w:r>
    </w:p>
    <w:p w:rsidR="002B3EED" w:rsidRDefault="002B3EED" w:rsidP="002B3EED">
      <w:pPr>
        <w:pStyle w:val="subsection"/>
      </w:pPr>
      <w:r>
        <w:tab/>
        <w:t>(2)</w:t>
      </w:r>
      <w:r>
        <w:tab/>
        <w:t>The data custodian has the following functions, and the rules may make provision in relation to the performance of those functions:</w:t>
      </w:r>
    </w:p>
    <w:p w:rsidR="002B3EED" w:rsidRDefault="002B3EED" w:rsidP="002B3EED">
      <w:pPr>
        <w:pStyle w:val="paragraph"/>
      </w:pPr>
      <w:r>
        <w:tab/>
        <w:t>(a)</w:t>
      </w:r>
      <w:r>
        <w:tab/>
        <w:t>under the direction of the Data Governance Board and in accordance with this Act—helping to implement the prescribed framework by:</w:t>
      </w:r>
    </w:p>
    <w:p w:rsidR="002B3EED" w:rsidRDefault="002B3EED" w:rsidP="002B3EED">
      <w:pPr>
        <w:pStyle w:val="paragraphsub"/>
      </w:pPr>
      <w:r>
        <w:tab/>
        <w:t>(i)</w:t>
      </w:r>
      <w:r>
        <w:tab/>
        <w:t>receiving de</w:t>
      </w:r>
      <w:r w:rsidR="00A2753D">
        <w:noBreakHyphen/>
      </w:r>
      <w:r>
        <w:t>identified data and health information from the My Health Record system; and</w:t>
      </w:r>
    </w:p>
    <w:p w:rsidR="002B3EED" w:rsidRDefault="002B3EED" w:rsidP="002B3EED">
      <w:pPr>
        <w:pStyle w:val="paragraphsub"/>
      </w:pPr>
      <w:r>
        <w:tab/>
        <w:t>(ii)</w:t>
      </w:r>
      <w:r>
        <w:tab/>
        <w:t>as necessary—de</w:t>
      </w:r>
      <w:r w:rsidR="00A2753D">
        <w:noBreakHyphen/>
      </w:r>
      <w:r>
        <w:t>identifying health information; and</w:t>
      </w:r>
    </w:p>
    <w:p w:rsidR="002B3EED" w:rsidRDefault="002B3EED" w:rsidP="002B3EED">
      <w:pPr>
        <w:pStyle w:val="paragraphsub"/>
      </w:pPr>
      <w:r>
        <w:tab/>
        <w:t>(iii)</w:t>
      </w:r>
      <w:r>
        <w:tab/>
        <w:t>as necessary—providing data linkage services (within the meaning of the rules); and</w:t>
      </w:r>
    </w:p>
    <w:p w:rsidR="002B3EED" w:rsidRDefault="002B3EED" w:rsidP="002B3EED">
      <w:pPr>
        <w:pStyle w:val="paragraphsub"/>
      </w:pPr>
      <w:r>
        <w:tab/>
        <w:t>(iv)</w:t>
      </w:r>
      <w:r>
        <w:tab/>
        <w:t>preparing and providing de</w:t>
      </w:r>
      <w:r w:rsidR="00A2753D">
        <w:noBreakHyphen/>
      </w:r>
      <w:r>
        <w:t>identified data and health information to users of data and information whose use has been approved by the Data Governance Board; and</w:t>
      </w:r>
    </w:p>
    <w:p w:rsidR="002B3EED" w:rsidRDefault="002B3EED" w:rsidP="002B3EED">
      <w:pPr>
        <w:pStyle w:val="paragraphsub"/>
      </w:pPr>
      <w:r>
        <w:tab/>
        <w:t>(v)</w:t>
      </w:r>
      <w:r>
        <w:tab/>
        <w:t>ensuring that users of de</w:t>
      </w:r>
      <w:r w:rsidR="00A2753D">
        <w:noBreakHyphen/>
      </w:r>
      <w:r>
        <w:t>identified data and health information are subject to conditions of use;</w:t>
      </w:r>
    </w:p>
    <w:p w:rsidR="002B3EED" w:rsidRDefault="002B3EED" w:rsidP="002B3EED">
      <w:pPr>
        <w:pStyle w:val="paragraph"/>
      </w:pPr>
      <w:r>
        <w:tab/>
        <w:t>(b)</w:t>
      </w:r>
      <w:r>
        <w:tab/>
        <w:t>any other functions conferred on the data custodian by this Act or the rules.</w:t>
      </w:r>
    </w:p>
    <w:p w:rsidR="002B3EED" w:rsidRDefault="002B3EED" w:rsidP="002B3EED">
      <w:pPr>
        <w:pStyle w:val="SubsectionHead"/>
      </w:pPr>
      <w:r>
        <w:t>Limits on rules</w:t>
      </w:r>
    </w:p>
    <w:p w:rsidR="002B3EED" w:rsidRDefault="002B3EED" w:rsidP="002B3EED">
      <w:pPr>
        <w:pStyle w:val="subsection"/>
      </w:pPr>
      <w:r>
        <w:tab/>
        <w:t>(3)</w:t>
      </w:r>
      <w:r>
        <w:tab/>
        <w:t>The rules:</w:t>
      </w:r>
    </w:p>
    <w:p w:rsidR="002B3EED" w:rsidRDefault="002B3EED" w:rsidP="002B3EED">
      <w:pPr>
        <w:pStyle w:val="paragraph"/>
      </w:pPr>
      <w:r>
        <w:tab/>
        <w:t>(a)</w:t>
      </w:r>
      <w:r>
        <w:tab/>
        <w:t>must not allow the health information of a healthcare recipient to be collected, used or disclosed otherwise than with the consent of the healthcare recipient; and</w:t>
      </w:r>
    </w:p>
    <w:p w:rsidR="002B3EED" w:rsidRDefault="002B3EED" w:rsidP="002B3EED">
      <w:pPr>
        <w:pStyle w:val="paragraph"/>
      </w:pPr>
      <w:r>
        <w:tab/>
        <w:t>(b)</w:t>
      </w:r>
      <w:r>
        <w:tab/>
        <w:t>must not allow de</w:t>
      </w:r>
      <w:r w:rsidR="00A2753D">
        <w:noBreakHyphen/>
      </w:r>
      <w:r>
        <w:t xml:space="preserve">identified data or health information to be provided to a private health insurer (within the meaning of the </w:t>
      </w:r>
      <w:r>
        <w:rPr>
          <w:i/>
        </w:rPr>
        <w:t>Private Health Insurance Act 2007</w:t>
      </w:r>
      <w:r>
        <w:t>) or any other insurer (with or without the consent of the healthcare recipient); and</w:t>
      </w:r>
    </w:p>
    <w:p w:rsidR="002B3EED" w:rsidRDefault="002B3EED" w:rsidP="002B3EED">
      <w:pPr>
        <w:pStyle w:val="paragraph"/>
      </w:pPr>
      <w:r>
        <w:tab/>
        <w:t>(c)</w:t>
      </w:r>
      <w:r>
        <w:tab/>
        <w:t>must not provide that any of the following is enforceable for the purposes of paragraph 77A(1)(c) or subsection 78(2):</w:t>
      </w:r>
    </w:p>
    <w:p w:rsidR="002B3EED" w:rsidRDefault="002B3EED" w:rsidP="002B3EED">
      <w:pPr>
        <w:pStyle w:val="paragraphsub"/>
      </w:pPr>
      <w:r>
        <w:tab/>
        <w:t>(i)</w:t>
      </w:r>
      <w:r>
        <w:tab/>
        <w:t>a provision of a policy, guideline or other instrument made under the rules;</w:t>
      </w:r>
    </w:p>
    <w:p w:rsidR="002B3EED" w:rsidRDefault="002B3EED" w:rsidP="002B3EED">
      <w:pPr>
        <w:pStyle w:val="paragraphsub"/>
      </w:pPr>
      <w:r>
        <w:tab/>
        <w:t>(ii)</w:t>
      </w:r>
      <w:r>
        <w:tab/>
        <w:t>a provision of the rules that requires an entity to comply with such a policy, guideline or instrument.</w:t>
      </w:r>
    </w:p>
    <w:p w:rsidR="002B3EED" w:rsidRDefault="002B3EED" w:rsidP="002B3EED">
      <w:pPr>
        <w:pStyle w:val="SubsectionHead"/>
      </w:pPr>
      <w:r>
        <w:t>Constitutional limits on rules</w:t>
      </w:r>
    </w:p>
    <w:p w:rsidR="002B3EED" w:rsidRDefault="002B3EED" w:rsidP="002B3EED">
      <w:pPr>
        <w:pStyle w:val="subsection"/>
      </w:pPr>
      <w:r>
        <w:tab/>
        <w:t>(4)</w:t>
      </w:r>
      <w:r>
        <w:tab/>
        <w:t>If the rules make provision for the disclosure of de</w:t>
      </w:r>
      <w:r w:rsidR="00A2753D">
        <w:noBreakHyphen/>
      </w:r>
      <w:r>
        <w:t>identified data or health information obtained by using or gaining access to the My Health Record system, the rules must have the effect that the data or information is to be disclosed only:</w:t>
      </w:r>
    </w:p>
    <w:p w:rsidR="002B3EED" w:rsidRDefault="002B3EED" w:rsidP="002B3EED">
      <w:pPr>
        <w:pStyle w:val="paragraph"/>
      </w:pPr>
      <w:r>
        <w:tab/>
        <w:t>(a)</w:t>
      </w:r>
      <w:r>
        <w:tab/>
        <w:t>by means of a postal, telegraphic, telephonic or other like service; or</w:t>
      </w:r>
    </w:p>
    <w:p w:rsidR="002B3EED" w:rsidRDefault="002B3EED" w:rsidP="002B3EED">
      <w:pPr>
        <w:pStyle w:val="paragraph"/>
      </w:pPr>
      <w:r>
        <w:tab/>
        <w:t>(b)</w:t>
      </w:r>
      <w:r>
        <w:tab/>
        <w:t>by or to a corporation to which paragraph 51(xx) of the Constitution applies; or</w:t>
      </w:r>
    </w:p>
    <w:p w:rsidR="002B3EED" w:rsidRDefault="002B3EED" w:rsidP="002B3EED">
      <w:pPr>
        <w:pStyle w:val="paragraph"/>
      </w:pPr>
      <w:r>
        <w:tab/>
        <w:t>(c)</w:t>
      </w:r>
      <w:r>
        <w:tab/>
        <w:t>by or to a person within a Territory or a place acquired by the Commonwealth for a public purpose; or</w:t>
      </w:r>
    </w:p>
    <w:p w:rsidR="002B3EED" w:rsidRDefault="002B3EED" w:rsidP="002B3EED">
      <w:pPr>
        <w:pStyle w:val="paragraph"/>
      </w:pPr>
      <w:r>
        <w:tab/>
        <w:t>(d)</w:t>
      </w:r>
      <w:r>
        <w:tab/>
        <w:t>by or to the Commonwealth or an authority of the Commonwealth.</w:t>
      </w:r>
    </w:p>
    <w:p w:rsidR="002B3EED" w:rsidRDefault="002B3EED" w:rsidP="002B3EED">
      <w:pPr>
        <w:pStyle w:val="subsection"/>
      </w:pPr>
      <w:r>
        <w:tab/>
        <w:t>(5)</w:t>
      </w:r>
      <w:r>
        <w:tab/>
        <w:t>The rules may make other provision in relation to de</w:t>
      </w:r>
      <w:r w:rsidR="00A2753D">
        <w:noBreakHyphen/>
      </w:r>
      <w:r>
        <w:t>identified data or health information only:</w:t>
      </w:r>
    </w:p>
    <w:p w:rsidR="002B3EED" w:rsidRDefault="002B3EED" w:rsidP="002B3EED">
      <w:pPr>
        <w:pStyle w:val="paragraph"/>
      </w:pPr>
      <w:r>
        <w:tab/>
        <w:t>(a)</w:t>
      </w:r>
      <w:r>
        <w:tab/>
        <w:t>to ensure that collection, use and disclosure of data or information does not result in an interference with privacy of the kind the Commonwealth has international obligations to protect against, including under the International Covenant on Civil and Political Rights (in particular Article 17 of the Covenant); or</w:t>
      </w:r>
    </w:p>
    <w:p w:rsidR="002B3EED" w:rsidRDefault="002B3EED" w:rsidP="002B3EED">
      <w:pPr>
        <w:pStyle w:val="noteToPara"/>
      </w:pPr>
      <w:r>
        <w:t>Note:</w:t>
      </w:r>
      <w:r>
        <w:tab/>
        <w:t>The text of the Covenant is set out in Australian Treaty Series 1980 No. 23 ([1980] ATS 23). In 2018, a text of a Covenant in the Australian Treaties Series was accessible through the Australian Treaties Library on the AustLII website (http://www.austlii.edu.au).</w:t>
      </w:r>
    </w:p>
    <w:p w:rsidR="002B3EED" w:rsidRDefault="002B3EED" w:rsidP="002B3EED">
      <w:pPr>
        <w:pStyle w:val="paragraph"/>
      </w:pPr>
      <w:r>
        <w:tab/>
        <w:t>(b)</w:t>
      </w:r>
      <w:r>
        <w:tab/>
        <w:t>for purposes related to collecting, preparing, analysing or publishing statistics; or</w:t>
      </w:r>
    </w:p>
    <w:p w:rsidR="002B3EED" w:rsidRDefault="002B3EED" w:rsidP="002B3EED">
      <w:pPr>
        <w:pStyle w:val="paragraph"/>
      </w:pPr>
      <w:r>
        <w:tab/>
        <w:t>(c)</w:t>
      </w:r>
      <w:r>
        <w:tab/>
        <w:t>by providing for data or information to be collected from or by, used by or disclosed by or to, any of the following:</w:t>
      </w:r>
    </w:p>
    <w:p w:rsidR="002B3EED" w:rsidRDefault="002B3EED" w:rsidP="002B3EED">
      <w:pPr>
        <w:pStyle w:val="paragraphsub"/>
      </w:pPr>
      <w:r>
        <w:tab/>
        <w:t>(i)</w:t>
      </w:r>
      <w:r>
        <w:tab/>
        <w:t>a corporation to which paragraph 51(xx) of the Constitution applies;</w:t>
      </w:r>
    </w:p>
    <w:p w:rsidR="002B3EED" w:rsidRDefault="002B3EED" w:rsidP="002B3EED">
      <w:pPr>
        <w:pStyle w:val="paragraphsub"/>
      </w:pPr>
      <w:r>
        <w:tab/>
        <w:t>(ii)</w:t>
      </w:r>
      <w:r>
        <w:tab/>
        <w:t>a person within a Territory or a place acquired by the Commonwealth for a public purpose;</w:t>
      </w:r>
    </w:p>
    <w:p w:rsidR="00A2753D" w:rsidRDefault="002B3EED" w:rsidP="002B3EED">
      <w:pPr>
        <w:pStyle w:val="paragraphsub"/>
      </w:pPr>
      <w:r>
        <w:tab/>
        <w:t>(iii)</w:t>
      </w:r>
      <w:r>
        <w:tab/>
        <w:t>the Commonwealth or an authority of the Commonwealth.</w:t>
      </w:r>
    </w:p>
    <w:p w:rsidR="0017038C" w:rsidRDefault="0017038C" w:rsidP="002B3EED">
      <w:pPr>
        <w:pStyle w:val="paragraphsub"/>
        <w:sectPr w:rsidR="0017038C" w:rsidSect="0017038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816025" w:rsidRDefault="00816025" w:rsidP="000C5962">
      <w:pPr>
        <w:pStyle w:val="2ndRd"/>
        <w:keepNext/>
        <w:spacing w:line="260" w:lineRule="atLeast"/>
        <w:rPr>
          <w:i/>
        </w:rPr>
      </w:pPr>
      <w:r>
        <w:t>[</w:t>
      </w:r>
      <w:r>
        <w:rPr>
          <w:i/>
        </w:rPr>
        <w:t>Minister’s second reading speech made in—</w:t>
      </w:r>
    </w:p>
    <w:p w:rsidR="00816025" w:rsidRDefault="00816025" w:rsidP="000C5962">
      <w:pPr>
        <w:pStyle w:val="2ndRd"/>
        <w:keepNext/>
        <w:spacing w:line="260" w:lineRule="atLeast"/>
        <w:rPr>
          <w:i/>
        </w:rPr>
      </w:pPr>
      <w:r>
        <w:rPr>
          <w:i/>
        </w:rPr>
        <w:t>House of Representatives on 22 August 2018</w:t>
      </w:r>
    </w:p>
    <w:p w:rsidR="00816025" w:rsidRDefault="00816025" w:rsidP="000C5962">
      <w:pPr>
        <w:pStyle w:val="2ndRd"/>
        <w:keepNext/>
        <w:spacing w:line="260" w:lineRule="atLeast"/>
        <w:rPr>
          <w:i/>
        </w:rPr>
      </w:pPr>
      <w:r>
        <w:rPr>
          <w:i/>
        </w:rPr>
        <w:t>Senate on 19 September 2018</w:t>
      </w:r>
      <w:r>
        <w:t>]</w:t>
      </w:r>
    </w:p>
    <w:p w:rsidR="00816025" w:rsidRDefault="00816025" w:rsidP="00816025">
      <w:pPr>
        <w:framePr w:hSpace="180" w:wrap="around" w:vAnchor="text" w:hAnchor="page" w:x="2371" w:y="9635"/>
      </w:pPr>
      <w:r>
        <w:t>(173/18)</w:t>
      </w:r>
    </w:p>
    <w:p w:rsidR="00816025" w:rsidRDefault="00816025"/>
    <w:sectPr w:rsidR="00816025" w:rsidSect="0017038C">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8E" w:rsidRDefault="000C758E" w:rsidP="0048364F">
      <w:pPr>
        <w:spacing w:line="240" w:lineRule="auto"/>
      </w:pPr>
      <w:r>
        <w:separator/>
      </w:r>
    </w:p>
  </w:endnote>
  <w:endnote w:type="continuationSeparator" w:id="0">
    <w:p w:rsidR="000C758E" w:rsidRDefault="000C75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5F1388" w:rsidRDefault="000C758E" w:rsidP="00A678A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8E" w:rsidTr="00A678AF">
      <w:tc>
        <w:tcPr>
          <w:tcW w:w="1247" w:type="dxa"/>
        </w:tcPr>
        <w:p w:rsidR="000C758E" w:rsidRDefault="000C758E" w:rsidP="00847CC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669" w:type="dxa"/>
        </w:tcPr>
        <w:p w:rsidR="000C758E" w:rsidRDefault="000C758E" w:rsidP="00847C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A1DFC">
            <w:rPr>
              <w:i/>
              <w:noProof/>
              <w:sz w:val="18"/>
            </w:rPr>
            <w:t>18</w:t>
          </w:r>
          <w:r w:rsidRPr="007A1328">
            <w:rPr>
              <w:i/>
              <w:sz w:val="18"/>
            </w:rPr>
            <w:fldChar w:fldCharType="end"/>
          </w:r>
        </w:p>
      </w:tc>
    </w:tr>
  </w:tbl>
  <w:p w:rsidR="000C758E" w:rsidRPr="00055B5C" w:rsidRDefault="000C758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758E" w:rsidTr="00A678AF">
      <w:tc>
        <w:tcPr>
          <w:tcW w:w="1247" w:type="dxa"/>
        </w:tcPr>
        <w:p w:rsidR="000C758E" w:rsidRDefault="000C758E" w:rsidP="00847CC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669" w:type="dxa"/>
        </w:tcPr>
        <w:p w:rsidR="000C758E" w:rsidRDefault="000C758E" w:rsidP="00847C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A1DFC">
            <w:rPr>
              <w:i/>
              <w:noProof/>
              <w:sz w:val="18"/>
            </w:rPr>
            <w:t>18</w:t>
          </w:r>
          <w:r w:rsidRPr="007A1328">
            <w:rPr>
              <w:i/>
              <w:sz w:val="18"/>
            </w:rPr>
            <w:fldChar w:fldCharType="end"/>
          </w:r>
        </w:p>
      </w:tc>
    </w:tr>
  </w:tbl>
  <w:p w:rsidR="000C758E" w:rsidRPr="00A961C4" w:rsidRDefault="000C758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25" w:rsidRDefault="00816025" w:rsidP="00CD12A5">
    <w:pPr>
      <w:pStyle w:val="ScalePlusRef"/>
    </w:pPr>
    <w:r>
      <w:t>Note: An electronic version of this Act is available on the Federal Register of Legislation (</w:t>
    </w:r>
    <w:hyperlink r:id="rId1" w:history="1">
      <w:r>
        <w:t>https://www.legislation.gov.au/</w:t>
      </w:r>
    </w:hyperlink>
    <w:r>
      <w:t>)</w:t>
    </w:r>
  </w:p>
  <w:p w:rsidR="00816025" w:rsidRDefault="00816025" w:rsidP="00CD12A5"/>
  <w:p w:rsidR="000C758E" w:rsidRDefault="000C758E" w:rsidP="00A678AF">
    <w:pPr>
      <w:pStyle w:val="Footer"/>
      <w:spacing w:before="120"/>
    </w:pPr>
  </w:p>
  <w:p w:rsidR="000C758E" w:rsidRPr="005F1388" w:rsidRDefault="000C758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ED79B6" w:rsidRDefault="000C758E" w:rsidP="00A678A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8E" w:rsidTr="00847CC5">
      <w:tc>
        <w:tcPr>
          <w:tcW w:w="646" w:type="dxa"/>
        </w:tcPr>
        <w:p w:rsidR="000C758E" w:rsidRDefault="000C758E" w:rsidP="00847CC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1DFC">
            <w:rPr>
              <w:i/>
              <w:noProof/>
              <w:sz w:val="18"/>
            </w:rPr>
            <w:t>xviii</w:t>
          </w:r>
          <w:r w:rsidRPr="00ED79B6">
            <w:rPr>
              <w:i/>
              <w:sz w:val="18"/>
            </w:rPr>
            <w:fldChar w:fldCharType="end"/>
          </w:r>
        </w:p>
      </w:tc>
      <w:tc>
        <w:tcPr>
          <w:tcW w:w="5387" w:type="dxa"/>
        </w:tcPr>
        <w:p w:rsidR="000C758E" w:rsidRDefault="000C758E" w:rsidP="00847CC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A1DFC">
            <w:rPr>
              <w:i/>
              <w:sz w:val="18"/>
            </w:rPr>
            <w:t>My Health Records Amendment (Strengthening Privacy) Act 2018</w:t>
          </w:r>
          <w:r w:rsidRPr="00ED79B6">
            <w:rPr>
              <w:i/>
              <w:sz w:val="18"/>
            </w:rPr>
            <w:fldChar w:fldCharType="end"/>
          </w:r>
        </w:p>
      </w:tc>
      <w:tc>
        <w:tcPr>
          <w:tcW w:w="1270" w:type="dxa"/>
        </w:tcPr>
        <w:p w:rsidR="000C758E" w:rsidRDefault="000C758E" w:rsidP="00847CC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A1DFC">
            <w:rPr>
              <w:i/>
              <w:sz w:val="18"/>
            </w:rPr>
            <w:t>No. 154, 2018</w:t>
          </w:r>
          <w:r w:rsidRPr="00ED79B6">
            <w:rPr>
              <w:i/>
              <w:sz w:val="18"/>
            </w:rPr>
            <w:fldChar w:fldCharType="end"/>
          </w:r>
        </w:p>
      </w:tc>
    </w:tr>
  </w:tbl>
  <w:p w:rsidR="000C758E" w:rsidRDefault="000C75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8E" w:rsidTr="00847CC5">
      <w:tc>
        <w:tcPr>
          <w:tcW w:w="1247" w:type="dxa"/>
        </w:tcPr>
        <w:p w:rsidR="000C758E" w:rsidRDefault="000C758E" w:rsidP="0025677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A1DFC">
            <w:rPr>
              <w:i/>
              <w:sz w:val="18"/>
            </w:rPr>
            <w:t>No. 154, 2018</w:t>
          </w:r>
          <w:r w:rsidRPr="00ED79B6">
            <w:rPr>
              <w:i/>
              <w:sz w:val="18"/>
            </w:rPr>
            <w:fldChar w:fldCharType="end"/>
          </w:r>
        </w:p>
      </w:tc>
      <w:tc>
        <w:tcPr>
          <w:tcW w:w="5387" w:type="dxa"/>
        </w:tcPr>
        <w:p w:rsidR="000C758E" w:rsidRDefault="000C758E" w:rsidP="00847CC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A1DFC">
            <w:rPr>
              <w:i/>
              <w:sz w:val="18"/>
            </w:rPr>
            <w:t>My Health Records Amendment (Strengthening Privacy) Act 2018</w:t>
          </w:r>
          <w:r w:rsidRPr="00ED79B6">
            <w:rPr>
              <w:i/>
              <w:sz w:val="18"/>
            </w:rPr>
            <w:fldChar w:fldCharType="end"/>
          </w:r>
        </w:p>
      </w:tc>
      <w:tc>
        <w:tcPr>
          <w:tcW w:w="669" w:type="dxa"/>
        </w:tcPr>
        <w:p w:rsidR="000C758E" w:rsidRDefault="000C758E" w:rsidP="00847CC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096F">
            <w:rPr>
              <w:i/>
              <w:noProof/>
              <w:sz w:val="18"/>
            </w:rPr>
            <w:t>i</w:t>
          </w:r>
          <w:r w:rsidRPr="00ED79B6">
            <w:rPr>
              <w:i/>
              <w:sz w:val="18"/>
            </w:rPr>
            <w:fldChar w:fldCharType="end"/>
          </w:r>
        </w:p>
      </w:tc>
    </w:tr>
  </w:tbl>
  <w:p w:rsidR="000C758E" w:rsidRPr="00ED79B6" w:rsidRDefault="000C758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8E" w:rsidTr="00A678AF">
      <w:tc>
        <w:tcPr>
          <w:tcW w:w="646" w:type="dxa"/>
        </w:tcPr>
        <w:p w:rsidR="000C758E" w:rsidRDefault="000C758E" w:rsidP="00847CC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096F">
            <w:rPr>
              <w:i/>
              <w:noProof/>
              <w:sz w:val="18"/>
            </w:rPr>
            <w:t>2</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1270" w:type="dxa"/>
        </w:tcPr>
        <w:p w:rsidR="000C758E" w:rsidRDefault="000C758E" w:rsidP="002567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r>
  </w:tbl>
  <w:p w:rsidR="000C758E" w:rsidRPr="00A961C4" w:rsidRDefault="000C758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8E" w:rsidTr="00A678AF">
      <w:tc>
        <w:tcPr>
          <w:tcW w:w="1247" w:type="dxa"/>
        </w:tcPr>
        <w:p w:rsidR="000C758E" w:rsidRDefault="000C758E" w:rsidP="002567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669" w:type="dxa"/>
        </w:tcPr>
        <w:p w:rsidR="000C758E" w:rsidRDefault="000C758E" w:rsidP="00847C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096F">
            <w:rPr>
              <w:i/>
              <w:noProof/>
              <w:sz w:val="18"/>
            </w:rPr>
            <w:t>31</w:t>
          </w:r>
          <w:r w:rsidRPr="007A1328">
            <w:rPr>
              <w:i/>
              <w:sz w:val="18"/>
            </w:rPr>
            <w:fldChar w:fldCharType="end"/>
          </w:r>
        </w:p>
      </w:tc>
    </w:tr>
  </w:tbl>
  <w:p w:rsidR="000C758E" w:rsidRPr="00055B5C" w:rsidRDefault="000C758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758E" w:rsidTr="00A678AF">
      <w:tc>
        <w:tcPr>
          <w:tcW w:w="1247" w:type="dxa"/>
        </w:tcPr>
        <w:p w:rsidR="000C758E" w:rsidRDefault="000C758E" w:rsidP="002567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669" w:type="dxa"/>
        </w:tcPr>
        <w:p w:rsidR="000C758E" w:rsidRDefault="000C758E" w:rsidP="00847C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096F">
            <w:rPr>
              <w:i/>
              <w:noProof/>
              <w:sz w:val="18"/>
            </w:rPr>
            <w:t>1</w:t>
          </w:r>
          <w:r w:rsidRPr="007A1328">
            <w:rPr>
              <w:i/>
              <w:sz w:val="18"/>
            </w:rPr>
            <w:fldChar w:fldCharType="end"/>
          </w:r>
        </w:p>
      </w:tc>
    </w:tr>
  </w:tbl>
  <w:p w:rsidR="000C758E" w:rsidRPr="00A961C4" w:rsidRDefault="000C758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A678A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8E" w:rsidTr="00A678AF">
      <w:tc>
        <w:tcPr>
          <w:tcW w:w="646" w:type="dxa"/>
        </w:tcPr>
        <w:p w:rsidR="000C758E" w:rsidRDefault="000C758E" w:rsidP="00847CC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096F">
            <w:rPr>
              <w:i/>
              <w:noProof/>
              <w:sz w:val="18"/>
            </w:rPr>
            <w:t>32</w:t>
          </w:r>
          <w:r w:rsidRPr="007A1328">
            <w:rPr>
              <w:i/>
              <w:sz w:val="18"/>
            </w:rPr>
            <w:fldChar w:fldCharType="end"/>
          </w:r>
        </w:p>
      </w:tc>
      <w:tc>
        <w:tcPr>
          <w:tcW w:w="5387" w:type="dxa"/>
        </w:tcPr>
        <w:p w:rsidR="000C758E" w:rsidRDefault="000C758E" w:rsidP="00847C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1DFC">
            <w:rPr>
              <w:i/>
              <w:sz w:val="18"/>
            </w:rPr>
            <w:t>My Health Records Amendment (Strengthening Privacy) Act 2018</w:t>
          </w:r>
          <w:r w:rsidRPr="007A1328">
            <w:rPr>
              <w:i/>
              <w:sz w:val="18"/>
            </w:rPr>
            <w:fldChar w:fldCharType="end"/>
          </w:r>
        </w:p>
      </w:tc>
      <w:tc>
        <w:tcPr>
          <w:tcW w:w="1270" w:type="dxa"/>
        </w:tcPr>
        <w:p w:rsidR="000C758E" w:rsidRDefault="000C758E" w:rsidP="00AC210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1DFC">
            <w:rPr>
              <w:i/>
              <w:sz w:val="18"/>
            </w:rPr>
            <w:t>No. 154, 2018</w:t>
          </w:r>
          <w:r w:rsidRPr="007A1328">
            <w:rPr>
              <w:i/>
              <w:sz w:val="18"/>
            </w:rPr>
            <w:fldChar w:fldCharType="end"/>
          </w:r>
        </w:p>
      </w:tc>
    </w:tr>
  </w:tbl>
  <w:p w:rsidR="000C758E" w:rsidRPr="00A961C4" w:rsidRDefault="000C758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8E" w:rsidRDefault="000C758E" w:rsidP="0048364F">
      <w:pPr>
        <w:spacing w:line="240" w:lineRule="auto"/>
      </w:pPr>
      <w:r>
        <w:separator/>
      </w:r>
    </w:p>
  </w:footnote>
  <w:footnote w:type="continuationSeparator" w:id="0">
    <w:p w:rsidR="000C758E" w:rsidRDefault="000C758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5F1388" w:rsidRDefault="000C758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pPr>
      <w:rPr>
        <w:b/>
        <w:sz w:val="20"/>
      </w:rPr>
    </w:pPr>
  </w:p>
  <w:p w:rsidR="000C758E" w:rsidRPr="00A961C4" w:rsidRDefault="000C758E" w:rsidP="0048364F">
    <w:pPr>
      <w:rPr>
        <w:b/>
        <w:sz w:val="20"/>
      </w:rPr>
    </w:pPr>
  </w:p>
  <w:p w:rsidR="000C758E" w:rsidRPr="00A961C4" w:rsidRDefault="000C758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pPr>
      <w:jc w:val="right"/>
      <w:rPr>
        <w:sz w:val="20"/>
      </w:rPr>
    </w:pPr>
  </w:p>
  <w:p w:rsidR="000C758E" w:rsidRPr="00A961C4" w:rsidRDefault="000C758E" w:rsidP="0048364F">
    <w:pPr>
      <w:jc w:val="right"/>
      <w:rPr>
        <w:b/>
        <w:sz w:val="20"/>
      </w:rPr>
    </w:pPr>
  </w:p>
  <w:p w:rsidR="000C758E" w:rsidRPr="00A961C4" w:rsidRDefault="000C758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5F1388" w:rsidRDefault="000C758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5F1388" w:rsidRDefault="000C758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ED79B6" w:rsidRDefault="000C758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ED79B6" w:rsidRDefault="000C758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ED79B6" w:rsidRDefault="000C758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0C758E" w:rsidRPr="00A961C4" w:rsidRDefault="000C758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C758E" w:rsidRPr="00A961C4" w:rsidRDefault="000C758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pPr>
      <w:jc w:val="right"/>
      <w:rPr>
        <w:sz w:val="20"/>
      </w:rPr>
    </w:pPr>
    <w:r w:rsidRPr="00A961C4">
      <w:rPr>
        <w:sz w:val="20"/>
      </w:rPr>
      <w:fldChar w:fldCharType="begin"/>
    </w:r>
    <w:r w:rsidRPr="00A961C4">
      <w:rPr>
        <w:sz w:val="20"/>
      </w:rPr>
      <w:instrText xml:space="preserve"> STYLEREF CharAmSchText </w:instrText>
    </w:r>
    <w:r w:rsidR="00D8096F">
      <w:rPr>
        <w:sz w:val="20"/>
      </w:rPr>
      <w:fldChar w:fldCharType="separate"/>
    </w:r>
    <w:r w:rsidR="00D8096F">
      <w:rPr>
        <w:noProof/>
        <w:sz w:val="20"/>
      </w:rPr>
      <w:t>Amendments commencing on Proclamation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8096F">
      <w:rPr>
        <w:b/>
        <w:sz w:val="20"/>
      </w:rPr>
      <w:fldChar w:fldCharType="separate"/>
    </w:r>
    <w:r w:rsidR="00D8096F">
      <w:rPr>
        <w:b/>
        <w:noProof/>
        <w:sz w:val="20"/>
      </w:rPr>
      <w:t>Schedule 2</w:t>
    </w:r>
    <w:r>
      <w:rPr>
        <w:b/>
        <w:sz w:val="20"/>
      </w:rPr>
      <w:fldChar w:fldCharType="end"/>
    </w:r>
  </w:p>
  <w:p w:rsidR="000C758E" w:rsidRPr="00A961C4" w:rsidRDefault="000C758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C758E" w:rsidRPr="00A961C4" w:rsidRDefault="000C758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E" w:rsidRPr="00A961C4" w:rsidRDefault="000C758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80"/>
    <w:rsid w:val="000113BC"/>
    <w:rsid w:val="00011817"/>
    <w:rsid w:val="000136AF"/>
    <w:rsid w:val="00015ACD"/>
    <w:rsid w:val="00016CBC"/>
    <w:rsid w:val="0002161E"/>
    <w:rsid w:val="000417C9"/>
    <w:rsid w:val="00055B5C"/>
    <w:rsid w:val="00056391"/>
    <w:rsid w:val="00060FF9"/>
    <w:rsid w:val="000614BF"/>
    <w:rsid w:val="0008276C"/>
    <w:rsid w:val="0008666A"/>
    <w:rsid w:val="000965D9"/>
    <w:rsid w:val="000A10A7"/>
    <w:rsid w:val="000A4926"/>
    <w:rsid w:val="000A5E90"/>
    <w:rsid w:val="000B1FD2"/>
    <w:rsid w:val="000B76DB"/>
    <w:rsid w:val="000C0AA2"/>
    <w:rsid w:val="000C2B72"/>
    <w:rsid w:val="000C49BA"/>
    <w:rsid w:val="000C758E"/>
    <w:rsid w:val="000D05EF"/>
    <w:rsid w:val="000F1D19"/>
    <w:rsid w:val="000F21C1"/>
    <w:rsid w:val="000F7A26"/>
    <w:rsid w:val="00100DF4"/>
    <w:rsid w:val="00101617"/>
    <w:rsid w:val="00101D90"/>
    <w:rsid w:val="0010745C"/>
    <w:rsid w:val="0011022F"/>
    <w:rsid w:val="00113BD1"/>
    <w:rsid w:val="00122206"/>
    <w:rsid w:val="00125492"/>
    <w:rsid w:val="00125AE5"/>
    <w:rsid w:val="00143047"/>
    <w:rsid w:val="0015646E"/>
    <w:rsid w:val="0016175D"/>
    <w:rsid w:val="001624A4"/>
    <w:rsid w:val="001643C9"/>
    <w:rsid w:val="00165568"/>
    <w:rsid w:val="00166C2F"/>
    <w:rsid w:val="0017038C"/>
    <w:rsid w:val="00170CEA"/>
    <w:rsid w:val="001716C9"/>
    <w:rsid w:val="00171825"/>
    <w:rsid w:val="00173363"/>
    <w:rsid w:val="00173B94"/>
    <w:rsid w:val="00181ABF"/>
    <w:rsid w:val="001854B4"/>
    <w:rsid w:val="00190952"/>
    <w:rsid w:val="001939E1"/>
    <w:rsid w:val="00195382"/>
    <w:rsid w:val="001A3658"/>
    <w:rsid w:val="001A759A"/>
    <w:rsid w:val="001B41E8"/>
    <w:rsid w:val="001B7A5D"/>
    <w:rsid w:val="001C2418"/>
    <w:rsid w:val="001C69C4"/>
    <w:rsid w:val="001C6C93"/>
    <w:rsid w:val="001E3590"/>
    <w:rsid w:val="001E7407"/>
    <w:rsid w:val="001E7D9A"/>
    <w:rsid w:val="00201D27"/>
    <w:rsid w:val="00202618"/>
    <w:rsid w:val="0020362A"/>
    <w:rsid w:val="002074DD"/>
    <w:rsid w:val="0021114B"/>
    <w:rsid w:val="002128E8"/>
    <w:rsid w:val="00226817"/>
    <w:rsid w:val="002339C2"/>
    <w:rsid w:val="00240749"/>
    <w:rsid w:val="0024518F"/>
    <w:rsid w:val="00245746"/>
    <w:rsid w:val="002514D7"/>
    <w:rsid w:val="00254ADA"/>
    <w:rsid w:val="00255EBD"/>
    <w:rsid w:val="0025677C"/>
    <w:rsid w:val="002578CC"/>
    <w:rsid w:val="00263820"/>
    <w:rsid w:val="00266C66"/>
    <w:rsid w:val="00271722"/>
    <w:rsid w:val="00273419"/>
    <w:rsid w:val="00275197"/>
    <w:rsid w:val="00281B39"/>
    <w:rsid w:val="00285F1F"/>
    <w:rsid w:val="002875D8"/>
    <w:rsid w:val="0029318E"/>
    <w:rsid w:val="00293B89"/>
    <w:rsid w:val="00296EB4"/>
    <w:rsid w:val="00297ECB"/>
    <w:rsid w:val="002A1E12"/>
    <w:rsid w:val="002B3EED"/>
    <w:rsid w:val="002B5A30"/>
    <w:rsid w:val="002B65B5"/>
    <w:rsid w:val="002C174A"/>
    <w:rsid w:val="002D043A"/>
    <w:rsid w:val="002D395A"/>
    <w:rsid w:val="002F4284"/>
    <w:rsid w:val="003145D7"/>
    <w:rsid w:val="00334A9E"/>
    <w:rsid w:val="00337EB5"/>
    <w:rsid w:val="003415D3"/>
    <w:rsid w:val="0034471F"/>
    <w:rsid w:val="00350417"/>
    <w:rsid w:val="00352B0F"/>
    <w:rsid w:val="003711B1"/>
    <w:rsid w:val="003754B1"/>
    <w:rsid w:val="00375C6C"/>
    <w:rsid w:val="00376CD0"/>
    <w:rsid w:val="00385512"/>
    <w:rsid w:val="003A7B3C"/>
    <w:rsid w:val="003B1F93"/>
    <w:rsid w:val="003B474B"/>
    <w:rsid w:val="003B4E3D"/>
    <w:rsid w:val="003C5F2B"/>
    <w:rsid w:val="003D0BFE"/>
    <w:rsid w:val="003D5700"/>
    <w:rsid w:val="00405579"/>
    <w:rsid w:val="004061A6"/>
    <w:rsid w:val="00410B8E"/>
    <w:rsid w:val="004116CD"/>
    <w:rsid w:val="00414698"/>
    <w:rsid w:val="00421FC1"/>
    <w:rsid w:val="004229C7"/>
    <w:rsid w:val="00424C61"/>
    <w:rsid w:val="00424CA9"/>
    <w:rsid w:val="004256DB"/>
    <w:rsid w:val="00430F93"/>
    <w:rsid w:val="00436785"/>
    <w:rsid w:val="00436BD5"/>
    <w:rsid w:val="00437E4B"/>
    <w:rsid w:val="0044291A"/>
    <w:rsid w:val="0044741D"/>
    <w:rsid w:val="0045083A"/>
    <w:rsid w:val="00450AB2"/>
    <w:rsid w:val="0048020F"/>
    <w:rsid w:val="0048196B"/>
    <w:rsid w:val="00482245"/>
    <w:rsid w:val="0048364F"/>
    <w:rsid w:val="00493A81"/>
    <w:rsid w:val="00493C7A"/>
    <w:rsid w:val="00494D58"/>
    <w:rsid w:val="00496F97"/>
    <w:rsid w:val="004B10AC"/>
    <w:rsid w:val="004C7C8C"/>
    <w:rsid w:val="004D41BB"/>
    <w:rsid w:val="004E2A4A"/>
    <w:rsid w:val="004E3E72"/>
    <w:rsid w:val="004F0D23"/>
    <w:rsid w:val="004F1FAC"/>
    <w:rsid w:val="004F2DE2"/>
    <w:rsid w:val="00506867"/>
    <w:rsid w:val="00510921"/>
    <w:rsid w:val="0051547B"/>
    <w:rsid w:val="00516B8D"/>
    <w:rsid w:val="00534F6D"/>
    <w:rsid w:val="00537FBC"/>
    <w:rsid w:val="00543469"/>
    <w:rsid w:val="00544A04"/>
    <w:rsid w:val="00546C92"/>
    <w:rsid w:val="0055146E"/>
    <w:rsid w:val="00551B54"/>
    <w:rsid w:val="005606A6"/>
    <w:rsid w:val="00570508"/>
    <w:rsid w:val="0057610B"/>
    <w:rsid w:val="0058039A"/>
    <w:rsid w:val="00584811"/>
    <w:rsid w:val="00593AA6"/>
    <w:rsid w:val="00594161"/>
    <w:rsid w:val="00594749"/>
    <w:rsid w:val="005A0D92"/>
    <w:rsid w:val="005B2FCE"/>
    <w:rsid w:val="005B4067"/>
    <w:rsid w:val="005C3F41"/>
    <w:rsid w:val="005D1E42"/>
    <w:rsid w:val="005D25C8"/>
    <w:rsid w:val="005D4AA8"/>
    <w:rsid w:val="005E0D48"/>
    <w:rsid w:val="005E152A"/>
    <w:rsid w:val="005E2318"/>
    <w:rsid w:val="005E70FB"/>
    <w:rsid w:val="005F3802"/>
    <w:rsid w:val="005F46E0"/>
    <w:rsid w:val="00600219"/>
    <w:rsid w:val="00604376"/>
    <w:rsid w:val="0060491B"/>
    <w:rsid w:val="00610640"/>
    <w:rsid w:val="00617F84"/>
    <w:rsid w:val="00622545"/>
    <w:rsid w:val="006232C0"/>
    <w:rsid w:val="00630478"/>
    <w:rsid w:val="00641450"/>
    <w:rsid w:val="00641DE5"/>
    <w:rsid w:val="006474DA"/>
    <w:rsid w:val="00652667"/>
    <w:rsid w:val="00656F0C"/>
    <w:rsid w:val="00665286"/>
    <w:rsid w:val="00674147"/>
    <w:rsid w:val="0067642E"/>
    <w:rsid w:val="00677CC2"/>
    <w:rsid w:val="00681F92"/>
    <w:rsid w:val="006842C2"/>
    <w:rsid w:val="00685F42"/>
    <w:rsid w:val="006877E0"/>
    <w:rsid w:val="00691DEC"/>
    <w:rsid w:val="0069207B"/>
    <w:rsid w:val="006A1DFC"/>
    <w:rsid w:val="006A4B23"/>
    <w:rsid w:val="006B451E"/>
    <w:rsid w:val="006B5EE2"/>
    <w:rsid w:val="006C2874"/>
    <w:rsid w:val="006C68E2"/>
    <w:rsid w:val="006C7F8C"/>
    <w:rsid w:val="006D0228"/>
    <w:rsid w:val="006D1157"/>
    <w:rsid w:val="006D2029"/>
    <w:rsid w:val="006D380D"/>
    <w:rsid w:val="006D5116"/>
    <w:rsid w:val="006D7A9E"/>
    <w:rsid w:val="006E0135"/>
    <w:rsid w:val="006E303A"/>
    <w:rsid w:val="006E56E5"/>
    <w:rsid w:val="006F7E19"/>
    <w:rsid w:val="00700B2C"/>
    <w:rsid w:val="00712D8D"/>
    <w:rsid w:val="00713084"/>
    <w:rsid w:val="00714B26"/>
    <w:rsid w:val="007173DB"/>
    <w:rsid w:val="00731E00"/>
    <w:rsid w:val="00736ED6"/>
    <w:rsid w:val="007440B7"/>
    <w:rsid w:val="007634AD"/>
    <w:rsid w:val="007642C4"/>
    <w:rsid w:val="00766424"/>
    <w:rsid w:val="007715C9"/>
    <w:rsid w:val="00774EDD"/>
    <w:rsid w:val="007757EC"/>
    <w:rsid w:val="00776CC6"/>
    <w:rsid w:val="00777B19"/>
    <w:rsid w:val="007C048F"/>
    <w:rsid w:val="007D282E"/>
    <w:rsid w:val="007E4340"/>
    <w:rsid w:val="007E7D4A"/>
    <w:rsid w:val="008006CC"/>
    <w:rsid w:val="008021A2"/>
    <w:rsid w:val="00802736"/>
    <w:rsid w:val="00807F18"/>
    <w:rsid w:val="008149AC"/>
    <w:rsid w:val="00816025"/>
    <w:rsid w:val="00830FE1"/>
    <w:rsid w:val="00831592"/>
    <w:rsid w:val="00831E8D"/>
    <w:rsid w:val="008445AF"/>
    <w:rsid w:val="00847CC5"/>
    <w:rsid w:val="00856A31"/>
    <w:rsid w:val="00856F97"/>
    <w:rsid w:val="00857D6B"/>
    <w:rsid w:val="008707B7"/>
    <w:rsid w:val="008754D0"/>
    <w:rsid w:val="00877D48"/>
    <w:rsid w:val="00883781"/>
    <w:rsid w:val="00885570"/>
    <w:rsid w:val="00893958"/>
    <w:rsid w:val="008961E6"/>
    <w:rsid w:val="008A2E77"/>
    <w:rsid w:val="008B17CB"/>
    <w:rsid w:val="008B26F4"/>
    <w:rsid w:val="008B68CA"/>
    <w:rsid w:val="008C6F6F"/>
    <w:rsid w:val="008D0EE0"/>
    <w:rsid w:val="008D3E94"/>
    <w:rsid w:val="008E484C"/>
    <w:rsid w:val="008F4F1C"/>
    <w:rsid w:val="008F77C4"/>
    <w:rsid w:val="009103F3"/>
    <w:rsid w:val="009130C7"/>
    <w:rsid w:val="00932377"/>
    <w:rsid w:val="009405AA"/>
    <w:rsid w:val="00967042"/>
    <w:rsid w:val="00973E72"/>
    <w:rsid w:val="0097588A"/>
    <w:rsid w:val="0098255A"/>
    <w:rsid w:val="00982EB0"/>
    <w:rsid w:val="009845BE"/>
    <w:rsid w:val="00992F8E"/>
    <w:rsid w:val="009961D6"/>
    <w:rsid w:val="009969C9"/>
    <w:rsid w:val="009A39D1"/>
    <w:rsid w:val="009A39E5"/>
    <w:rsid w:val="009A4225"/>
    <w:rsid w:val="009C133C"/>
    <w:rsid w:val="009C4CD1"/>
    <w:rsid w:val="009F7BD0"/>
    <w:rsid w:val="00A048FF"/>
    <w:rsid w:val="00A10775"/>
    <w:rsid w:val="00A21403"/>
    <w:rsid w:val="00A231E2"/>
    <w:rsid w:val="00A2753D"/>
    <w:rsid w:val="00A27A10"/>
    <w:rsid w:val="00A36C48"/>
    <w:rsid w:val="00A41E0B"/>
    <w:rsid w:val="00A42826"/>
    <w:rsid w:val="00A526A0"/>
    <w:rsid w:val="00A55631"/>
    <w:rsid w:val="00A5736F"/>
    <w:rsid w:val="00A64912"/>
    <w:rsid w:val="00A64C5E"/>
    <w:rsid w:val="00A678AF"/>
    <w:rsid w:val="00A70A74"/>
    <w:rsid w:val="00A745A5"/>
    <w:rsid w:val="00A824FF"/>
    <w:rsid w:val="00A8356B"/>
    <w:rsid w:val="00A90D71"/>
    <w:rsid w:val="00A93B28"/>
    <w:rsid w:val="00A96E66"/>
    <w:rsid w:val="00A9708A"/>
    <w:rsid w:val="00AA3795"/>
    <w:rsid w:val="00AC1E75"/>
    <w:rsid w:val="00AC2101"/>
    <w:rsid w:val="00AC44E1"/>
    <w:rsid w:val="00AC6A80"/>
    <w:rsid w:val="00AD5641"/>
    <w:rsid w:val="00AD5C04"/>
    <w:rsid w:val="00AE1088"/>
    <w:rsid w:val="00AE53E0"/>
    <w:rsid w:val="00AF17ED"/>
    <w:rsid w:val="00AF1BA4"/>
    <w:rsid w:val="00B032D8"/>
    <w:rsid w:val="00B12912"/>
    <w:rsid w:val="00B13DCD"/>
    <w:rsid w:val="00B2289B"/>
    <w:rsid w:val="00B244F2"/>
    <w:rsid w:val="00B33B3C"/>
    <w:rsid w:val="00B36EC6"/>
    <w:rsid w:val="00B454A3"/>
    <w:rsid w:val="00B6382D"/>
    <w:rsid w:val="00B66F84"/>
    <w:rsid w:val="00B738CB"/>
    <w:rsid w:val="00B7696D"/>
    <w:rsid w:val="00B81676"/>
    <w:rsid w:val="00B86587"/>
    <w:rsid w:val="00B95B0F"/>
    <w:rsid w:val="00BA5026"/>
    <w:rsid w:val="00BB40BF"/>
    <w:rsid w:val="00BB41E0"/>
    <w:rsid w:val="00BB561F"/>
    <w:rsid w:val="00BC0CD1"/>
    <w:rsid w:val="00BD3AF9"/>
    <w:rsid w:val="00BE51DE"/>
    <w:rsid w:val="00BE719A"/>
    <w:rsid w:val="00BE720A"/>
    <w:rsid w:val="00BF0461"/>
    <w:rsid w:val="00BF2792"/>
    <w:rsid w:val="00BF4944"/>
    <w:rsid w:val="00BF56D4"/>
    <w:rsid w:val="00BF5AD8"/>
    <w:rsid w:val="00C014EF"/>
    <w:rsid w:val="00C04409"/>
    <w:rsid w:val="00C067E5"/>
    <w:rsid w:val="00C164CA"/>
    <w:rsid w:val="00C176CF"/>
    <w:rsid w:val="00C27656"/>
    <w:rsid w:val="00C34DF5"/>
    <w:rsid w:val="00C418B2"/>
    <w:rsid w:val="00C42BF8"/>
    <w:rsid w:val="00C460AE"/>
    <w:rsid w:val="00C50043"/>
    <w:rsid w:val="00C51104"/>
    <w:rsid w:val="00C54E84"/>
    <w:rsid w:val="00C6630E"/>
    <w:rsid w:val="00C747DF"/>
    <w:rsid w:val="00C751EA"/>
    <w:rsid w:val="00C7573B"/>
    <w:rsid w:val="00C76CF3"/>
    <w:rsid w:val="00C84052"/>
    <w:rsid w:val="00C850A8"/>
    <w:rsid w:val="00CA7A30"/>
    <w:rsid w:val="00CC3C9D"/>
    <w:rsid w:val="00CC4BC0"/>
    <w:rsid w:val="00CC7BC0"/>
    <w:rsid w:val="00CE1E31"/>
    <w:rsid w:val="00CF0BB2"/>
    <w:rsid w:val="00CF33E7"/>
    <w:rsid w:val="00CF7107"/>
    <w:rsid w:val="00D00EAA"/>
    <w:rsid w:val="00D13441"/>
    <w:rsid w:val="00D233ED"/>
    <w:rsid w:val="00D243A3"/>
    <w:rsid w:val="00D36000"/>
    <w:rsid w:val="00D47550"/>
    <w:rsid w:val="00D477C3"/>
    <w:rsid w:val="00D47F77"/>
    <w:rsid w:val="00D52EFE"/>
    <w:rsid w:val="00D63EF6"/>
    <w:rsid w:val="00D70DFB"/>
    <w:rsid w:val="00D73029"/>
    <w:rsid w:val="00D76544"/>
    <w:rsid w:val="00D766DF"/>
    <w:rsid w:val="00D8096F"/>
    <w:rsid w:val="00D81CC9"/>
    <w:rsid w:val="00D871EF"/>
    <w:rsid w:val="00D87319"/>
    <w:rsid w:val="00DA010B"/>
    <w:rsid w:val="00DA48DF"/>
    <w:rsid w:val="00DA7E7C"/>
    <w:rsid w:val="00DB25CD"/>
    <w:rsid w:val="00DB78ED"/>
    <w:rsid w:val="00DD353B"/>
    <w:rsid w:val="00DD5AFC"/>
    <w:rsid w:val="00DE2002"/>
    <w:rsid w:val="00DE2C6B"/>
    <w:rsid w:val="00DF0BFB"/>
    <w:rsid w:val="00DF24E5"/>
    <w:rsid w:val="00DF7AE9"/>
    <w:rsid w:val="00E00328"/>
    <w:rsid w:val="00E0033B"/>
    <w:rsid w:val="00E0402D"/>
    <w:rsid w:val="00E05704"/>
    <w:rsid w:val="00E05752"/>
    <w:rsid w:val="00E15964"/>
    <w:rsid w:val="00E16A6D"/>
    <w:rsid w:val="00E17468"/>
    <w:rsid w:val="00E24183"/>
    <w:rsid w:val="00E24D66"/>
    <w:rsid w:val="00E30DCA"/>
    <w:rsid w:val="00E36D8C"/>
    <w:rsid w:val="00E41C14"/>
    <w:rsid w:val="00E4553F"/>
    <w:rsid w:val="00E522B5"/>
    <w:rsid w:val="00E54292"/>
    <w:rsid w:val="00E74DC7"/>
    <w:rsid w:val="00E87699"/>
    <w:rsid w:val="00E91570"/>
    <w:rsid w:val="00E939AE"/>
    <w:rsid w:val="00E947C6"/>
    <w:rsid w:val="00E967C4"/>
    <w:rsid w:val="00EB2B31"/>
    <w:rsid w:val="00EB4673"/>
    <w:rsid w:val="00ED492F"/>
    <w:rsid w:val="00EE30AD"/>
    <w:rsid w:val="00EE7355"/>
    <w:rsid w:val="00EF2E3A"/>
    <w:rsid w:val="00EF6D33"/>
    <w:rsid w:val="00F047E2"/>
    <w:rsid w:val="00F05AF6"/>
    <w:rsid w:val="00F078DC"/>
    <w:rsid w:val="00F13E86"/>
    <w:rsid w:val="00F17B00"/>
    <w:rsid w:val="00F25C21"/>
    <w:rsid w:val="00F51640"/>
    <w:rsid w:val="00F55893"/>
    <w:rsid w:val="00F5789C"/>
    <w:rsid w:val="00F62811"/>
    <w:rsid w:val="00F65F2E"/>
    <w:rsid w:val="00F677A9"/>
    <w:rsid w:val="00F8105E"/>
    <w:rsid w:val="00F84016"/>
    <w:rsid w:val="00F84CF5"/>
    <w:rsid w:val="00F9044F"/>
    <w:rsid w:val="00F91DB6"/>
    <w:rsid w:val="00F92D35"/>
    <w:rsid w:val="00F934C0"/>
    <w:rsid w:val="00FA420B"/>
    <w:rsid w:val="00FC1FC9"/>
    <w:rsid w:val="00FD0940"/>
    <w:rsid w:val="00FD1E13"/>
    <w:rsid w:val="00FD2169"/>
    <w:rsid w:val="00FD5A6B"/>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78AF"/>
    <w:pPr>
      <w:spacing w:line="260" w:lineRule="atLeast"/>
    </w:pPr>
    <w:rPr>
      <w:sz w:val="22"/>
    </w:rPr>
  </w:style>
  <w:style w:type="paragraph" w:styleId="Heading1">
    <w:name w:val="heading 1"/>
    <w:basedOn w:val="Normal"/>
    <w:next w:val="Normal"/>
    <w:link w:val="Heading1Char"/>
    <w:uiPriority w:val="9"/>
    <w:qFormat/>
    <w:rsid w:val="0053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F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F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F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F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4F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4F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4F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78AF"/>
  </w:style>
  <w:style w:type="paragraph" w:customStyle="1" w:styleId="OPCParaBase">
    <w:name w:val="OPCParaBase"/>
    <w:link w:val="OPCParaBaseChar"/>
    <w:qFormat/>
    <w:rsid w:val="00A678A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78AF"/>
    <w:pPr>
      <w:spacing w:line="240" w:lineRule="auto"/>
    </w:pPr>
    <w:rPr>
      <w:b/>
      <w:sz w:val="40"/>
    </w:rPr>
  </w:style>
  <w:style w:type="paragraph" w:customStyle="1" w:styleId="ActHead1">
    <w:name w:val="ActHead 1"/>
    <w:aliases w:val="c"/>
    <w:basedOn w:val="OPCParaBase"/>
    <w:next w:val="Normal"/>
    <w:qFormat/>
    <w:rsid w:val="00A678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78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78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78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78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78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78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78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78A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78AF"/>
  </w:style>
  <w:style w:type="paragraph" w:customStyle="1" w:styleId="Blocks">
    <w:name w:val="Blocks"/>
    <w:aliases w:val="bb"/>
    <w:basedOn w:val="OPCParaBase"/>
    <w:qFormat/>
    <w:rsid w:val="00A678AF"/>
    <w:pPr>
      <w:spacing w:line="240" w:lineRule="auto"/>
    </w:pPr>
    <w:rPr>
      <w:sz w:val="24"/>
    </w:rPr>
  </w:style>
  <w:style w:type="paragraph" w:customStyle="1" w:styleId="BoxText">
    <w:name w:val="BoxText"/>
    <w:aliases w:val="bt"/>
    <w:basedOn w:val="OPCParaBase"/>
    <w:qFormat/>
    <w:rsid w:val="00A678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78AF"/>
    <w:rPr>
      <w:b/>
    </w:rPr>
  </w:style>
  <w:style w:type="paragraph" w:customStyle="1" w:styleId="BoxHeadItalic">
    <w:name w:val="BoxHeadItalic"/>
    <w:aliases w:val="bhi"/>
    <w:basedOn w:val="BoxText"/>
    <w:next w:val="BoxStep"/>
    <w:qFormat/>
    <w:rsid w:val="00A678AF"/>
    <w:rPr>
      <w:i/>
    </w:rPr>
  </w:style>
  <w:style w:type="paragraph" w:customStyle="1" w:styleId="BoxList">
    <w:name w:val="BoxList"/>
    <w:aliases w:val="bl"/>
    <w:basedOn w:val="BoxText"/>
    <w:qFormat/>
    <w:rsid w:val="00A678AF"/>
    <w:pPr>
      <w:ind w:left="1559" w:hanging="425"/>
    </w:pPr>
  </w:style>
  <w:style w:type="paragraph" w:customStyle="1" w:styleId="BoxNote">
    <w:name w:val="BoxNote"/>
    <w:aliases w:val="bn"/>
    <w:basedOn w:val="BoxText"/>
    <w:qFormat/>
    <w:rsid w:val="00A678AF"/>
    <w:pPr>
      <w:tabs>
        <w:tab w:val="left" w:pos="1985"/>
      </w:tabs>
      <w:spacing w:before="122" w:line="198" w:lineRule="exact"/>
      <w:ind w:left="2948" w:hanging="1814"/>
    </w:pPr>
    <w:rPr>
      <w:sz w:val="18"/>
    </w:rPr>
  </w:style>
  <w:style w:type="paragraph" w:customStyle="1" w:styleId="BoxPara">
    <w:name w:val="BoxPara"/>
    <w:aliases w:val="bp"/>
    <w:basedOn w:val="BoxText"/>
    <w:qFormat/>
    <w:rsid w:val="00A678AF"/>
    <w:pPr>
      <w:tabs>
        <w:tab w:val="right" w:pos="2268"/>
      </w:tabs>
      <w:ind w:left="2552" w:hanging="1418"/>
    </w:pPr>
  </w:style>
  <w:style w:type="paragraph" w:customStyle="1" w:styleId="BoxStep">
    <w:name w:val="BoxStep"/>
    <w:aliases w:val="bs"/>
    <w:basedOn w:val="BoxText"/>
    <w:qFormat/>
    <w:rsid w:val="00A678AF"/>
    <w:pPr>
      <w:ind w:left="1985" w:hanging="851"/>
    </w:pPr>
  </w:style>
  <w:style w:type="character" w:customStyle="1" w:styleId="CharAmPartNo">
    <w:name w:val="CharAmPartNo"/>
    <w:basedOn w:val="OPCCharBase"/>
    <w:qFormat/>
    <w:rsid w:val="00A678AF"/>
  </w:style>
  <w:style w:type="character" w:customStyle="1" w:styleId="CharAmPartText">
    <w:name w:val="CharAmPartText"/>
    <w:basedOn w:val="OPCCharBase"/>
    <w:qFormat/>
    <w:rsid w:val="00A678AF"/>
  </w:style>
  <w:style w:type="character" w:customStyle="1" w:styleId="CharAmSchNo">
    <w:name w:val="CharAmSchNo"/>
    <w:basedOn w:val="OPCCharBase"/>
    <w:qFormat/>
    <w:rsid w:val="00A678AF"/>
  </w:style>
  <w:style w:type="character" w:customStyle="1" w:styleId="CharAmSchText">
    <w:name w:val="CharAmSchText"/>
    <w:basedOn w:val="OPCCharBase"/>
    <w:qFormat/>
    <w:rsid w:val="00A678AF"/>
  </w:style>
  <w:style w:type="character" w:customStyle="1" w:styleId="CharBoldItalic">
    <w:name w:val="CharBoldItalic"/>
    <w:basedOn w:val="OPCCharBase"/>
    <w:uiPriority w:val="1"/>
    <w:qFormat/>
    <w:rsid w:val="00A678AF"/>
    <w:rPr>
      <w:b/>
      <w:i/>
    </w:rPr>
  </w:style>
  <w:style w:type="character" w:customStyle="1" w:styleId="CharChapNo">
    <w:name w:val="CharChapNo"/>
    <w:basedOn w:val="OPCCharBase"/>
    <w:uiPriority w:val="1"/>
    <w:qFormat/>
    <w:rsid w:val="00A678AF"/>
  </w:style>
  <w:style w:type="character" w:customStyle="1" w:styleId="CharChapText">
    <w:name w:val="CharChapText"/>
    <w:basedOn w:val="OPCCharBase"/>
    <w:uiPriority w:val="1"/>
    <w:qFormat/>
    <w:rsid w:val="00A678AF"/>
  </w:style>
  <w:style w:type="character" w:customStyle="1" w:styleId="CharDivNo">
    <w:name w:val="CharDivNo"/>
    <w:basedOn w:val="OPCCharBase"/>
    <w:uiPriority w:val="1"/>
    <w:qFormat/>
    <w:rsid w:val="00A678AF"/>
  </w:style>
  <w:style w:type="character" w:customStyle="1" w:styleId="CharDivText">
    <w:name w:val="CharDivText"/>
    <w:basedOn w:val="OPCCharBase"/>
    <w:uiPriority w:val="1"/>
    <w:qFormat/>
    <w:rsid w:val="00A678AF"/>
  </w:style>
  <w:style w:type="character" w:customStyle="1" w:styleId="CharItalic">
    <w:name w:val="CharItalic"/>
    <w:basedOn w:val="OPCCharBase"/>
    <w:uiPriority w:val="1"/>
    <w:qFormat/>
    <w:rsid w:val="00A678AF"/>
    <w:rPr>
      <w:i/>
    </w:rPr>
  </w:style>
  <w:style w:type="character" w:customStyle="1" w:styleId="CharPartNo">
    <w:name w:val="CharPartNo"/>
    <w:basedOn w:val="OPCCharBase"/>
    <w:uiPriority w:val="1"/>
    <w:qFormat/>
    <w:rsid w:val="00A678AF"/>
  </w:style>
  <w:style w:type="character" w:customStyle="1" w:styleId="CharPartText">
    <w:name w:val="CharPartText"/>
    <w:basedOn w:val="OPCCharBase"/>
    <w:uiPriority w:val="1"/>
    <w:qFormat/>
    <w:rsid w:val="00A678AF"/>
  </w:style>
  <w:style w:type="character" w:customStyle="1" w:styleId="CharSectno">
    <w:name w:val="CharSectno"/>
    <w:basedOn w:val="OPCCharBase"/>
    <w:uiPriority w:val="1"/>
    <w:qFormat/>
    <w:rsid w:val="00A678AF"/>
  </w:style>
  <w:style w:type="character" w:customStyle="1" w:styleId="CharSubdNo">
    <w:name w:val="CharSubdNo"/>
    <w:basedOn w:val="OPCCharBase"/>
    <w:uiPriority w:val="1"/>
    <w:qFormat/>
    <w:rsid w:val="00A678AF"/>
  </w:style>
  <w:style w:type="character" w:customStyle="1" w:styleId="CharSubdText">
    <w:name w:val="CharSubdText"/>
    <w:basedOn w:val="OPCCharBase"/>
    <w:uiPriority w:val="1"/>
    <w:qFormat/>
    <w:rsid w:val="00A678AF"/>
  </w:style>
  <w:style w:type="paragraph" w:customStyle="1" w:styleId="CTA--">
    <w:name w:val="CTA --"/>
    <w:basedOn w:val="OPCParaBase"/>
    <w:next w:val="Normal"/>
    <w:rsid w:val="00A678AF"/>
    <w:pPr>
      <w:spacing w:before="60" w:line="240" w:lineRule="atLeast"/>
      <w:ind w:left="142" w:hanging="142"/>
    </w:pPr>
    <w:rPr>
      <w:sz w:val="20"/>
    </w:rPr>
  </w:style>
  <w:style w:type="paragraph" w:customStyle="1" w:styleId="CTA-">
    <w:name w:val="CTA -"/>
    <w:basedOn w:val="OPCParaBase"/>
    <w:rsid w:val="00A678AF"/>
    <w:pPr>
      <w:spacing w:before="60" w:line="240" w:lineRule="atLeast"/>
      <w:ind w:left="85" w:hanging="85"/>
    </w:pPr>
    <w:rPr>
      <w:sz w:val="20"/>
    </w:rPr>
  </w:style>
  <w:style w:type="paragraph" w:customStyle="1" w:styleId="CTA---">
    <w:name w:val="CTA ---"/>
    <w:basedOn w:val="OPCParaBase"/>
    <w:next w:val="Normal"/>
    <w:rsid w:val="00A678AF"/>
    <w:pPr>
      <w:spacing w:before="60" w:line="240" w:lineRule="atLeast"/>
      <w:ind w:left="198" w:hanging="198"/>
    </w:pPr>
    <w:rPr>
      <w:sz w:val="20"/>
    </w:rPr>
  </w:style>
  <w:style w:type="paragraph" w:customStyle="1" w:styleId="CTA----">
    <w:name w:val="CTA ----"/>
    <w:basedOn w:val="OPCParaBase"/>
    <w:next w:val="Normal"/>
    <w:rsid w:val="00A678AF"/>
    <w:pPr>
      <w:spacing w:before="60" w:line="240" w:lineRule="atLeast"/>
      <w:ind w:left="255" w:hanging="255"/>
    </w:pPr>
    <w:rPr>
      <w:sz w:val="20"/>
    </w:rPr>
  </w:style>
  <w:style w:type="paragraph" w:customStyle="1" w:styleId="CTA1a">
    <w:name w:val="CTA 1(a)"/>
    <w:basedOn w:val="OPCParaBase"/>
    <w:rsid w:val="00A678AF"/>
    <w:pPr>
      <w:tabs>
        <w:tab w:val="right" w:pos="414"/>
      </w:tabs>
      <w:spacing w:before="40" w:line="240" w:lineRule="atLeast"/>
      <w:ind w:left="675" w:hanging="675"/>
    </w:pPr>
    <w:rPr>
      <w:sz w:val="20"/>
    </w:rPr>
  </w:style>
  <w:style w:type="paragraph" w:customStyle="1" w:styleId="CTA1ai">
    <w:name w:val="CTA 1(a)(i)"/>
    <w:basedOn w:val="OPCParaBase"/>
    <w:rsid w:val="00A678AF"/>
    <w:pPr>
      <w:tabs>
        <w:tab w:val="right" w:pos="1004"/>
      </w:tabs>
      <w:spacing w:before="40" w:line="240" w:lineRule="atLeast"/>
      <w:ind w:left="1253" w:hanging="1253"/>
    </w:pPr>
    <w:rPr>
      <w:sz w:val="20"/>
    </w:rPr>
  </w:style>
  <w:style w:type="paragraph" w:customStyle="1" w:styleId="CTA2a">
    <w:name w:val="CTA 2(a)"/>
    <w:basedOn w:val="OPCParaBase"/>
    <w:rsid w:val="00A678AF"/>
    <w:pPr>
      <w:tabs>
        <w:tab w:val="right" w:pos="482"/>
      </w:tabs>
      <w:spacing w:before="40" w:line="240" w:lineRule="atLeast"/>
      <w:ind w:left="748" w:hanging="748"/>
    </w:pPr>
    <w:rPr>
      <w:sz w:val="20"/>
    </w:rPr>
  </w:style>
  <w:style w:type="paragraph" w:customStyle="1" w:styleId="CTA2ai">
    <w:name w:val="CTA 2(a)(i)"/>
    <w:basedOn w:val="OPCParaBase"/>
    <w:rsid w:val="00A678AF"/>
    <w:pPr>
      <w:tabs>
        <w:tab w:val="right" w:pos="1089"/>
      </w:tabs>
      <w:spacing w:before="40" w:line="240" w:lineRule="atLeast"/>
      <w:ind w:left="1327" w:hanging="1327"/>
    </w:pPr>
    <w:rPr>
      <w:sz w:val="20"/>
    </w:rPr>
  </w:style>
  <w:style w:type="paragraph" w:customStyle="1" w:styleId="CTA3a">
    <w:name w:val="CTA 3(a)"/>
    <w:basedOn w:val="OPCParaBase"/>
    <w:rsid w:val="00A678AF"/>
    <w:pPr>
      <w:tabs>
        <w:tab w:val="right" w:pos="556"/>
      </w:tabs>
      <w:spacing w:before="40" w:line="240" w:lineRule="atLeast"/>
      <w:ind w:left="805" w:hanging="805"/>
    </w:pPr>
    <w:rPr>
      <w:sz w:val="20"/>
    </w:rPr>
  </w:style>
  <w:style w:type="paragraph" w:customStyle="1" w:styleId="CTA3ai">
    <w:name w:val="CTA 3(a)(i)"/>
    <w:basedOn w:val="OPCParaBase"/>
    <w:rsid w:val="00A678AF"/>
    <w:pPr>
      <w:tabs>
        <w:tab w:val="right" w:pos="1140"/>
      </w:tabs>
      <w:spacing w:before="40" w:line="240" w:lineRule="atLeast"/>
      <w:ind w:left="1361" w:hanging="1361"/>
    </w:pPr>
    <w:rPr>
      <w:sz w:val="20"/>
    </w:rPr>
  </w:style>
  <w:style w:type="paragraph" w:customStyle="1" w:styleId="CTA4a">
    <w:name w:val="CTA 4(a)"/>
    <w:basedOn w:val="OPCParaBase"/>
    <w:rsid w:val="00A678AF"/>
    <w:pPr>
      <w:tabs>
        <w:tab w:val="right" w:pos="624"/>
      </w:tabs>
      <w:spacing w:before="40" w:line="240" w:lineRule="atLeast"/>
      <w:ind w:left="873" w:hanging="873"/>
    </w:pPr>
    <w:rPr>
      <w:sz w:val="20"/>
    </w:rPr>
  </w:style>
  <w:style w:type="paragraph" w:customStyle="1" w:styleId="CTA4ai">
    <w:name w:val="CTA 4(a)(i)"/>
    <w:basedOn w:val="OPCParaBase"/>
    <w:rsid w:val="00A678AF"/>
    <w:pPr>
      <w:tabs>
        <w:tab w:val="right" w:pos="1213"/>
      </w:tabs>
      <w:spacing w:before="40" w:line="240" w:lineRule="atLeast"/>
      <w:ind w:left="1452" w:hanging="1452"/>
    </w:pPr>
    <w:rPr>
      <w:sz w:val="20"/>
    </w:rPr>
  </w:style>
  <w:style w:type="paragraph" w:customStyle="1" w:styleId="CTACAPS">
    <w:name w:val="CTA CAPS"/>
    <w:basedOn w:val="OPCParaBase"/>
    <w:rsid w:val="00A678AF"/>
    <w:pPr>
      <w:spacing w:before="60" w:line="240" w:lineRule="atLeast"/>
    </w:pPr>
    <w:rPr>
      <w:sz w:val="20"/>
    </w:rPr>
  </w:style>
  <w:style w:type="paragraph" w:customStyle="1" w:styleId="CTAright">
    <w:name w:val="CTA right"/>
    <w:basedOn w:val="OPCParaBase"/>
    <w:rsid w:val="00A678AF"/>
    <w:pPr>
      <w:spacing w:before="60" w:line="240" w:lineRule="auto"/>
      <w:jc w:val="right"/>
    </w:pPr>
    <w:rPr>
      <w:sz w:val="20"/>
    </w:rPr>
  </w:style>
  <w:style w:type="paragraph" w:customStyle="1" w:styleId="subsection">
    <w:name w:val="subsection"/>
    <w:aliases w:val="ss"/>
    <w:basedOn w:val="OPCParaBase"/>
    <w:link w:val="subsectionChar"/>
    <w:rsid w:val="00A678AF"/>
    <w:pPr>
      <w:tabs>
        <w:tab w:val="right" w:pos="1021"/>
      </w:tabs>
      <w:spacing w:before="180" w:line="240" w:lineRule="auto"/>
      <w:ind w:left="1134" w:hanging="1134"/>
    </w:pPr>
  </w:style>
  <w:style w:type="paragraph" w:customStyle="1" w:styleId="Definition">
    <w:name w:val="Definition"/>
    <w:aliases w:val="dd"/>
    <w:basedOn w:val="OPCParaBase"/>
    <w:rsid w:val="00A678AF"/>
    <w:pPr>
      <w:spacing w:before="180" w:line="240" w:lineRule="auto"/>
      <w:ind w:left="1134"/>
    </w:pPr>
  </w:style>
  <w:style w:type="paragraph" w:customStyle="1" w:styleId="ETAsubitem">
    <w:name w:val="ETA(subitem)"/>
    <w:basedOn w:val="OPCParaBase"/>
    <w:rsid w:val="00A678AF"/>
    <w:pPr>
      <w:tabs>
        <w:tab w:val="right" w:pos="340"/>
      </w:tabs>
      <w:spacing w:before="60" w:line="240" w:lineRule="auto"/>
      <w:ind w:left="454" w:hanging="454"/>
    </w:pPr>
    <w:rPr>
      <w:sz w:val="20"/>
    </w:rPr>
  </w:style>
  <w:style w:type="paragraph" w:customStyle="1" w:styleId="ETApara">
    <w:name w:val="ETA(para)"/>
    <w:basedOn w:val="OPCParaBase"/>
    <w:rsid w:val="00A678AF"/>
    <w:pPr>
      <w:tabs>
        <w:tab w:val="right" w:pos="754"/>
      </w:tabs>
      <w:spacing w:before="60" w:line="240" w:lineRule="auto"/>
      <w:ind w:left="828" w:hanging="828"/>
    </w:pPr>
    <w:rPr>
      <w:sz w:val="20"/>
    </w:rPr>
  </w:style>
  <w:style w:type="paragraph" w:customStyle="1" w:styleId="ETAsubpara">
    <w:name w:val="ETA(subpara)"/>
    <w:basedOn w:val="OPCParaBase"/>
    <w:rsid w:val="00A678AF"/>
    <w:pPr>
      <w:tabs>
        <w:tab w:val="right" w:pos="1083"/>
      </w:tabs>
      <w:spacing w:before="60" w:line="240" w:lineRule="auto"/>
      <w:ind w:left="1191" w:hanging="1191"/>
    </w:pPr>
    <w:rPr>
      <w:sz w:val="20"/>
    </w:rPr>
  </w:style>
  <w:style w:type="paragraph" w:customStyle="1" w:styleId="ETAsub-subpara">
    <w:name w:val="ETA(sub-subpara)"/>
    <w:basedOn w:val="OPCParaBase"/>
    <w:rsid w:val="00A678AF"/>
    <w:pPr>
      <w:tabs>
        <w:tab w:val="right" w:pos="1412"/>
      </w:tabs>
      <w:spacing w:before="60" w:line="240" w:lineRule="auto"/>
      <w:ind w:left="1525" w:hanging="1525"/>
    </w:pPr>
    <w:rPr>
      <w:sz w:val="20"/>
    </w:rPr>
  </w:style>
  <w:style w:type="paragraph" w:customStyle="1" w:styleId="Formula">
    <w:name w:val="Formula"/>
    <w:basedOn w:val="OPCParaBase"/>
    <w:rsid w:val="00A678AF"/>
    <w:pPr>
      <w:spacing w:line="240" w:lineRule="auto"/>
      <w:ind w:left="1134"/>
    </w:pPr>
    <w:rPr>
      <w:sz w:val="20"/>
    </w:rPr>
  </w:style>
  <w:style w:type="paragraph" w:styleId="Header">
    <w:name w:val="header"/>
    <w:basedOn w:val="OPCParaBase"/>
    <w:link w:val="HeaderChar"/>
    <w:unhideWhenUsed/>
    <w:rsid w:val="00A678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78AF"/>
    <w:rPr>
      <w:rFonts w:eastAsia="Times New Roman" w:cs="Times New Roman"/>
      <w:sz w:val="16"/>
      <w:lang w:eastAsia="en-AU"/>
    </w:rPr>
  </w:style>
  <w:style w:type="paragraph" w:customStyle="1" w:styleId="House">
    <w:name w:val="House"/>
    <w:basedOn w:val="OPCParaBase"/>
    <w:rsid w:val="00A678AF"/>
    <w:pPr>
      <w:spacing w:line="240" w:lineRule="auto"/>
    </w:pPr>
    <w:rPr>
      <w:sz w:val="28"/>
    </w:rPr>
  </w:style>
  <w:style w:type="paragraph" w:customStyle="1" w:styleId="Item">
    <w:name w:val="Item"/>
    <w:aliases w:val="i"/>
    <w:basedOn w:val="OPCParaBase"/>
    <w:next w:val="ItemHead"/>
    <w:rsid w:val="00A678AF"/>
    <w:pPr>
      <w:keepLines/>
      <w:spacing w:before="80" w:line="240" w:lineRule="auto"/>
      <w:ind w:left="709"/>
    </w:pPr>
  </w:style>
  <w:style w:type="paragraph" w:customStyle="1" w:styleId="ItemHead">
    <w:name w:val="ItemHead"/>
    <w:aliases w:val="ih"/>
    <w:basedOn w:val="OPCParaBase"/>
    <w:next w:val="Item"/>
    <w:rsid w:val="00A678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78AF"/>
    <w:pPr>
      <w:spacing w:line="240" w:lineRule="auto"/>
    </w:pPr>
    <w:rPr>
      <w:b/>
      <w:sz w:val="32"/>
    </w:rPr>
  </w:style>
  <w:style w:type="paragraph" w:customStyle="1" w:styleId="notedraft">
    <w:name w:val="note(draft)"/>
    <w:aliases w:val="nd"/>
    <w:basedOn w:val="OPCParaBase"/>
    <w:rsid w:val="00A678AF"/>
    <w:pPr>
      <w:spacing w:before="240" w:line="240" w:lineRule="auto"/>
      <w:ind w:left="284" w:hanging="284"/>
    </w:pPr>
    <w:rPr>
      <w:i/>
      <w:sz w:val="24"/>
    </w:rPr>
  </w:style>
  <w:style w:type="paragraph" w:customStyle="1" w:styleId="notemargin">
    <w:name w:val="note(margin)"/>
    <w:aliases w:val="nm"/>
    <w:basedOn w:val="OPCParaBase"/>
    <w:rsid w:val="00A678AF"/>
    <w:pPr>
      <w:tabs>
        <w:tab w:val="left" w:pos="709"/>
      </w:tabs>
      <w:spacing w:before="122" w:line="198" w:lineRule="exact"/>
      <w:ind w:left="709" w:hanging="709"/>
    </w:pPr>
    <w:rPr>
      <w:sz w:val="18"/>
    </w:rPr>
  </w:style>
  <w:style w:type="paragraph" w:customStyle="1" w:styleId="noteToPara">
    <w:name w:val="noteToPara"/>
    <w:aliases w:val="ntp"/>
    <w:basedOn w:val="OPCParaBase"/>
    <w:rsid w:val="00A678AF"/>
    <w:pPr>
      <w:spacing w:before="122" w:line="198" w:lineRule="exact"/>
      <w:ind w:left="2353" w:hanging="709"/>
    </w:pPr>
    <w:rPr>
      <w:sz w:val="18"/>
    </w:rPr>
  </w:style>
  <w:style w:type="paragraph" w:customStyle="1" w:styleId="noteParlAmend">
    <w:name w:val="note(ParlAmend)"/>
    <w:aliases w:val="npp"/>
    <w:basedOn w:val="OPCParaBase"/>
    <w:next w:val="ParlAmend"/>
    <w:rsid w:val="00A678AF"/>
    <w:pPr>
      <w:spacing w:line="240" w:lineRule="auto"/>
      <w:jc w:val="right"/>
    </w:pPr>
    <w:rPr>
      <w:rFonts w:ascii="Arial" w:hAnsi="Arial"/>
      <w:b/>
      <w:i/>
    </w:rPr>
  </w:style>
  <w:style w:type="paragraph" w:customStyle="1" w:styleId="Page1">
    <w:name w:val="Page1"/>
    <w:basedOn w:val="OPCParaBase"/>
    <w:rsid w:val="00A678AF"/>
    <w:pPr>
      <w:spacing w:before="400" w:line="240" w:lineRule="auto"/>
    </w:pPr>
    <w:rPr>
      <w:b/>
      <w:sz w:val="32"/>
    </w:rPr>
  </w:style>
  <w:style w:type="paragraph" w:customStyle="1" w:styleId="PageBreak">
    <w:name w:val="PageBreak"/>
    <w:aliases w:val="pb"/>
    <w:basedOn w:val="OPCParaBase"/>
    <w:rsid w:val="00A678AF"/>
    <w:pPr>
      <w:spacing w:line="240" w:lineRule="auto"/>
    </w:pPr>
    <w:rPr>
      <w:sz w:val="20"/>
    </w:rPr>
  </w:style>
  <w:style w:type="paragraph" w:customStyle="1" w:styleId="paragraphsub">
    <w:name w:val="paragraph(sub)"/>
    <w:aliases w:val="aa"/>
    <w:basedOn w:val="OPCParaBase"/>
    <w:rsid w:val="00A678AF"/>
    <w:pPr>
      <w:tabs>
        <w:tab w:val="right" w:pos="1985"/>
      </w:tabs>
      <w:spacing w:before="40" w:line="240" w:lineRule="auto"/>
      <w:ind w:left="2098" w:hanging="2098"/>
    </w:pPr>
  </w:style>
  <w:style w:type="paragraph" w:customStyle="1" w:styleId="paragraphsub-sub">
    <w:name w:val="paragraph(sub-sub)"/>
    <w:aliases w:val="aaa"/>
    <w:basedOn w:val="OPCParaBase"/>
    <w:rsid w:val="00A678AF"/>
    <w:pPr>
      <w:tabs>
        <w:tab w:val="right" w:pos="2722"/>
      </w:tabs>
      <w:spacing w:before="40" w:line="240" w:lineRule="auto"/>
      <w:ind w:left="2835" w:hanging="2835"/>
    </w:pPr>
  </w:style>
  <w:style w:type="paragraph" w:customStyle="1" w:styleId="paragraph">
    <w:name w:val="paragraph"/>
    <w:aliases w:val="a"/>
    <w:basedOn w:val="OPCParaBase"/>
    <w:link w:val="paragraphChar"/>
    <w:rsid w:val="00A678AF"/>
    <w:pPr>
      <w:tabs>
        <w:tab w:val="right" w:pos="1531"/>
      </w:tabs>
      <w:spacing w:before="40" w:line="240" w:lineRule="auto"/>
      <w:ind w:left="1644" w:hanging="1644"/>
    </w:pPr>
  </w:style>
  <w:style w:type="paragraph" w:customStyle="1" w:styleId="ParlAmend">
    <w:name w:val="ParlAmend"/>
    <w:aliases w:val="pp"/>
    <w:basedOn w:val="OPCParaBase"/>
    <w:rsid w:val="00A678AF"/>
    <w:pPr>
      <w:spacing w:before="240" w:line="240" w:lineRule="atLeast"/>
      <w:ind w:hanging="567"/>
    </w:pPr>
    <w:rPr>
      <w:sz w:val="24"/>
    </w:rPr>
  </w:style>
  <w:style w:type="paragraph" w:customStyle="1" w:styleId="Penalty">
    <w:name w:val="Penalty"/>
    <w:basedOn w:val="OPCParaBase"/>
    <w:rsid w:val="00A678AF"/>
    <w:pPr>
      <w:tabs>
        <w:tab w:val="left" w:pos="2977"/>
      </w:tabs>
      <w:spacing w:before="180" w:line="240" w:lineRule="auto"/>
      <w:ind w:left="1985" w:hanging="851"/>
    </w:pPr>
  </w:style>
  <w:style w:type="paragraph" w:customStyle="1" w:styleId="Portfolio">
    <w:name w:val="Portfolio"/>
    <w:basedOn w:val="OPCParaBase"/>
    <w:rsid w:val="00A678AF"/>
    <w:pPr>
      <w:spacing w:line="240" w:lineRule="auto"/>
    </w:pPr>
    <w:rPr>
      <w:i/>
      <w:sz w:val="20"/>
    </w:rPr>
  </w:style>
  <w:style w:type="paragraph" w:customStyle="1" w:styleId="Preamble">
    <w:name w:val="Preamble"/>
    <w:basedOn w:val="OPCParaBase"/>
    <w:next w:val="Normal"/>
    <w:rsid w:val="00A678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78AF"/>
    <w:pPr>
      <w:spacing w:line="240" w:lineRule="auto"/>
    </w:pPr>
    <w:rPr>
      <w:i/>
      <w:sz w:val="20"/>
    </w:rPr>
  </w:style>
  <w:style w:type="paragraph" w:customStyle="1" w:styleId="Session">
    <w:name w:val="Session"/>
    <w:basedOn w:val="OPCParaBase"/>
    <w:rsid w:val="00A678AF"/>
    <w:pPr>
      <w:spacing w:line="240" w:lineRule="auto"/>
    </w:pPr>
    <w:rPr>
      <w:sz w:val="28"/>
    </w:rPr>
  </w:style>
  <w:style w:type="paragraph" w:customStyle="1" w:styleId="Sponsor">
    <w:name w:val="Sponsor"/>
    <w:basedOn w:val="OPCParaBase"/>
    <w:rsid w:val="00A678AF"/>
    <w:pPr>
      <w:spacing w:line="240" w:lineRule="auto"/>
    </w:pPr>
    <w:rPr>
      <w:i/>
    </w:rPr>
  </w:style>
  <w:style w:type="paragraph" w:customStyle="1" w:styleId="Subitem">
    <w:name w:val="Subitem"/>
    <w:aliases w:val="iss"/>
    <w:basedOn w:val="OPCParaBase"/>
    <w:rsid w:val="00A678AF"/>
    <w:pPr>
      <w:spacing w:before="180" w:line="240" w:lineRule="auto"/>
      <w:ind w:left="709" w:hanging="709"/>
    </w:pPr>
  </w:style>
  <w:style w:type="paragraph" w:customStyle="1" w:styleId="SubitemHead">
    <w:name w:val="SubitemHead"/>
    <w:aliases w:val="issh"/>
    <w:basedOn w:val="OPCParaBase"/>
    <w:rsid w:val="00A678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78AF"/>
    <w:pPr>
      <w:spacing w:before="40" w:line="240" w:lineRule="auto"/>
      <w:ind w:left="1134"/>
    </w:pPr>
  </w:style>
  <w:style w:type="paragraph" w:customStyle="1" w:styleId="SubsectionHead">
    <w:name w:val="SubsectionHead"/>
    <w:aliases w:val="ssh"/>
    <w:basedOn w:val="OPCParaBase"/>
    <w:next w:val="subsection"/>
    <w:rsid w:val="00A678AF"/>
    <w:pPr>
      <w:keepNext/>
      <w:keepLines/>
      <w:spacing w:before="240" w:line="240" w:lineRule="auto"/>
      <w:ind w:left="1134"/>
    </w:pPr>
    <w:rPr>
      <w:i/>
    </w:rPr>
  </w:style>
  <w:style w:type="paragraph" w:customStyle="1" w:styleId="Tablea">
    <w:name w:val="Table(a)"/>
    <w:aliases w:val="ta"/>
    <w:basedOn w:val="OPCParaBase"/>
    <w:rsid w:val="00A678AF"/>
    <w:pPr>
      <w:spacing w:before="60" w:line="240" w:lineRule="auto"/>
      <w:ind w:left="284" w:hanging="284"/>
    </w:pPr>
    <w:rPr>
      <w:sz w:val="20"/>
    </w:rPr>
  </w:style>
  <w:style w:type="paragraph" w:customStyle="1" w:styleId="TableAA">
    <w:name w:val="Table(AA)"/>
    <w:aliases w:val="taaa"/>
    <w:basedOn w:val="OPCParaBase"/>
    <w:rsid w:val="00A678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78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78AF"/>
    <w:pPr>
      <w:spacing w:before="60" w:line="240" w:lineRule="atLeast"/>
    </w:pPr>
    <w:rPr>
      <w:sz w:val="20"/>
    </w:rPr>
  </w:style>
  <w:style w:type="paragraph" w:customStyle="1" w:styleId="TLPBoxTextnote">
    <w:name w:val="TLPBoxText(note"/>
    <w:aliases w:val="right)"/>
    <w:basedOn w:val="OPCParaBase"/>
    <w:rsid w:val="00A678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78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78AF"/>
    <w:pPr>
      <w:spacing w:before="122" w:line="198" w:lineRule="exact"/>
      <w:ind w:left="1985" w:hanging="851"/>
      <w:jc w:val="right"/>
    </w:pPr>
    <w:rPr>
      <w:sz w:val="18"/>
    </w:rPr>
  </w:style>
  <w:style w:type="paragraph" w:customStyle="1" w:styleId="TLPTableBullet">
    <w:name w:val="TLPTableBullet"/>
    <w:aliases w:val="ttb"/>
    <w:basedOn w:val="OPCParaBase"/>
    <w:rsid w:val="00A678AF"/>
    <w:pPr>
      <w:spacing w:line="240" w:lineRule="exact"/>
      <w:ind w:left="284" w:hanging="284"/>
    </w:pPr>
    <w:rPr>
      <w:sz w:val="20"/>
    </w:rPr>
  </w:style>
  <w:style w:type="paragraph" w:styleId="TOC1">
    <w:name w:val="toc 1"/>
    <w:basedOn w:val="OPCParaBase"/>
    <w:next w:val="Normal"/>
    <w:uiPriority w:val="39"/>
    <w:semiHidden/>
    <w:unhideWhenUsed/>
    <w:rsid w:val="00A678A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78A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78A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78A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678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78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78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78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78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78AF"/>
    <w:pPr>
      <w:keepLines/>
      <w:spacing w:before="240" w:after="120" w:line="240" w:lineRule="auto"/>
      <w:ind w:left="794"/>
    </w:pPr>
    <w:rPr>
      <w:b/>
      <w:kern w:val="28"/>
      <w:sz w:val="20"/>
    </w:rPr>
  </w:style>
  <w:style w:type="paragraph" w:customStyle="1" w:styleId="TofSectsHeading">
    <w:name w:val="TofSects(Heading)"/>
    <w:basedOn w:val="OPCParaBase"/>
    <w:rsid w:val="00A678AF"/>
    <w:pPr>
      <w:spacing w:before="240" w:after="120" w:line="240" w:lineRule="auto"/>
    </w:pPr>
    <w:rPr>
      <w:b/>
      <w:sz w:val="24"/>
    </w:rPr>
  </w:style>
  <w:style w:type="paragraph" w:customStyle="1" w:styleId="TofSectsSection">
    <w:name w:val="TofSects(Section)"/>
    <w:basedOn w:val="OPCParaBase"/>
    <w:rsid w:val="00A678AF"/>
    <w:pPr>
      <w:keepLines/>
      <w:spacing w:before="40" w:line="240" w:lineRule="auto"/>
      <w:ind w:left="1588" w:hanging="794"/>
    </w:pPr>
    <w:rPr>
      <w:kern w:val="28"/>
      <w:sz w:val="18"/>
    </w:rPr>
  </w:style>
  <w:style w:type="paragraph" w:customStyle="1" w:styleId="TofSectsSubdiv">
    <w:name w:val="TofSects(Subdiv)"/>
    <w:basedOn w:val="OPCParaBase"/>
    <w:rsid w:val="00A678AF"/>
    <w:pPr>
      <w:keepLines/>
      <w:spacing w:before="80" w:line="240" w:lineRule="auto"/>
      <w:ind w:left="1588" w:hanging="794"/>
    </w:pPr>
    <w:rPr>
      <w:kern w:val="28"/>
    </w:rPr>
  </w:style>
  <w:style w:type="paragraph" w:customStyle="1" w:styleId="WRStyle">
    <w:name w:val="WR Style"/>
    <w:aliases w:val="WR"/>
    <w:basedOn w:val="OPCParaBase"/>
    <w:rsid w:val="00A678AF"/>
    <w:pPr>
      <w:spacing w:before="240" w:line="240" w:lineRule="auto"/>
      <w:ind w:left="284" w:hanging="284"/>
    </w:pPr>
    <w:rPr>
      <w:b/>
      <w:i/>
      <w:kern w:val="28"/>
      <w:sz w:val="24"/>
    </w:rPr>
  </w:style>
  <w:style w:type="paragraph" w:customStyle="1" w:styleId="notepara">
    <w:name w:val="note(para)"/>
    <w:aliases w:val="na"/>
    <w:basedOn w:val="OPCParaBase"/>
    <w:rsid w:val="00A678AF"/>
    <w:pPr>
      <w:spacing w:before="40" w:line="198" w:lineRule="exact"/>
      <w:ind w:left="2354" w:hanging="369"/>
    </w:pPr>
    <w:rPr>
      <w:sz w:val="18"/>
    </w:rPr>
  </w:style>
  <w:style w:type="paragraph" w:styleId="Footer">
    <w:name w:val="footer"/>
    <w:link w:val="FooterChar"/>
    <w:rsid w:val="00A678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78AF"/>
    <w:rPr>
      <w:rFonts w:eastAsia="Times New Roman" w:cs="Times New Roman"/>
      <w:sz w:val="22"/>
      <w:szCs w:val="24"/>
      <w:lang w:eastAsia="en-AU"/>
    </w:rPr>
  </w:style>
  <w:style w:type="character" w:styleId="LineNumber">
    <w:name w:val="line number"/>
    <w:basedOn w:val="OPCCharBase"/>
    <w:uiPriority w:val="99"/>
    <w:semiHidden/>
    <w:unhideWhenUsed/>
    <w:rsid w:val="00A678AF"/>
    <w:rPr>
      <w:sz w:val="16"/>
    </w:rPr>
  </w:style>
  <w:style w:type="table" w:customStyle="1" w:styleId="CFlag">
    <w:name w:val="CFlag"/>
    <w:basedOn w:val="TableNormal"/>
    <w:uiPriority w:val="99"/>
    <w:rsid w:val="00A678AF"/>
    <w:rPr>
      <w:rFonts w:eastAsia="Times New Roman" w:cs="Times New Roman"/>
      <w:lang w:eastAsia="en-AU"/>
    </w:rPr>
    <w:tblPr/>
  </w:style>
  <w:style w:type="paragraph" w:customStyle="1" w:styleId="NotesHeading1">
    <w:name w:val="NotesHeading 1"/>
    <w:basedOn w:val="OPCParaBase"/>
    <w:next w:val="Normal"/>
    <w:rsid w:val="00A678AF"/>
    <w:rPr>
      <w:b/>
      <w:sz w:val="28"/>
      <w:szCs w:val="28"/>
    </w:rPr>
  </w:style>
  <w:style w:type="paragraph" w:customStyle="1" w:styleId="NotesHeading2">
    <w:name w:val="NotesHeading 2"/>
    <w:basedOn w:val="OPCParaBase"/>
    <w:next w:val="Normal"/>
    <w:rsid w:val="00A678AF"/>
    <w:rPr>
      <w:b/>
      <w:sz w:val="28"/>
      <w:szCs w:val="28"/>
    </w:rPr>
  </w:style>
  <w:style w:type="paragraph" w:customStyle="1" w:styleId="SignCoverPageEnd">
    <w:name w:val="SignCoverPageEnd"/>
    <w:basedOn w:val="OPCParaBase"/>
    <w:next w:val="Normal"/>
    <w:rsid w:val="00A678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78AF"/>
    <w:pPr>
      <w:pBdr>
        <w:top w:val="single" w:sz="4" w:space="1" w:color="auto"/>
      </w:pBdr>
      <w:spacing w:before="360"/>
      <w:ind w:right="397"/>
      <w:jc w:val="both"/>
    </w:pPr>
  </w:style>
  <w:style w:type="paragraph" w:customStyle="1" w:styleId="Paragraphsub-sub-sub">
    <w:name w:val="Paragraph(sub-sub-sub)"/>
    <w:aliases w:val="aaaa"/>
    <w:basedOn w:val="OPCParaBase"/>
    <w:rsid w:val="00A678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78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78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78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78A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678AF"/>
    <w:pPr>
      <w:spacing w:before="120"/>
    </w:pPr>
  </w:style>
  <w:style w:type="paragraph" w:customStyle="1" w:styleId="TableTextEndNotes">
    <w:name w:val="TableTextEndNotes"/>
    <w:aliases w:val="Tten"/>
    <w:basedOn w:val="Normal"/>
    <w:rsid w:val="00A678AF"/>
    <w:pPr>
      <w:spacing w:before="60" w:line="240" w:lineRule="auto"/>
    </w:pPr>
    <w:rPr>
      <w:rFonts w:cs="Arial"/>
      <w:sz w:val="20"/>
      <w:szCs w:val="22"/>
    </w:rPr>
  </w:style>
  <w:style w:type="paragraph" w:customStyle="1" w:styleId="TableHeading">
    <w:name w:val="TableHeading"/>
    <w:aliases w:val="th"/>
    <w:basedOn w:val="OPCParaBase"/>
    <w:next w:val="Tabletext"/>
    <w:rsid w:val="00A678AF"/>
    <w:pPr>
      <w:keepNext/>
      <w:spacing w:before="60" w:line="240" w:lineRule="atLeast"/>
    </w:pPr>
    <w:rPr>
      <w:b/>
      <w:sz w:val="20"/>
    </w:rPr>
  </w:style>
  <w:style w:type="paragraph" w:customStyle="1" w:styleId="NoteToSubpara">
    <w:name w:val="NoteToSubpara"/>
    <w:aliases w:val="nts"/>
    <w:basedOn w:val="OPCParaBase"/>
    <w:rsid w:val="00A678AF"/>
    <w:pPr>
      <w:spacing w:before="40" w:line="198" w:lineRule="exact"/>
      <w:ind w:left="2835" w:hanging="709"/>
    </w:pPr>
    <w:rPr>
      <w:sz w:val="18"/>
    </w:rPr>
  </w:style>
  <w:style w:type="paragraph" w:customStyle="1" w:styleId="ENoteTableHeading">
    <w:name w:val="ENoteTableHeading"/>
    <w:aliases w:val="enth"/>
    <w:basedOn w:val="OPCParaBase"/>
    <w:rsid w:val="00A678AF"/>
    <w:pPr>
      <w:keepNext/>
      <w:spacing w:before="60" w:line="240" w:lineRule="atLeast"/>
    </w:pPr>
    <w:rPr>
      <w:rFonts w:ascii="Arial" w:hAnsi="Arial"/>
      <w:b/>
      <w:sz w:val="16"/>
    </w:rPr>
  </w:style>
  <w:style w:type="paragraph" w:customStyle="1" w:styleId="ENoteTTi">
    <w:name w:val="ENoteTTi"/>
    <w:aliases w:val="entti"/>
    <w:basedOn w:val="OPCParaBase"/>
    <w:rsid w:val="00A678AF"/>
    <w:pPr>
      <w:keepNext/>
      <w:spacing w:before="60" w:line="240" w:lineRule="atLeast"/>
      <w:ind w:left="170"/>
    </w:pPr>
    <w:rPr>
      <w:sz w:val="16"/>
    </w:rPr>
  </w:style>
  <w:style w:type="paragraph" w:customStyle="1" w:styleId="ENotesHeading1">
    <w:name w:val="ENotesHeading 1"/>
    <w:aliases w:val="Enh1"/>
    <w:basedOn w:val="OPCParaBase"/>
    <w:next w:val="Normal"/>
    <w:rsid w:val="00A678AF"/>
    <w:pPr>
      <w:spacing w:before="120"/>
      <w:outlineLvl w:val="1"/>
    </w:pPr>
    <w:rPr>
      <w:b/>
      <w:sz w:val="28"/>
      <w:szCs w:val="28"/>
    </w:rPr>
  </w:style>
  <w:style w:type="paragraph" w:customStyle="1" w:styleId="ENotesHeading2">
    <w:name w:val="ENotesHeading 2"/>
    <w:aliases w:val="Enh2"/>
    <w:basedOn w:val="OPCParaBase"/>
    <w:next w:val="Normal"/>
    <w:rsid w:val="00A678AF"/>
    <w:pPr>
      <w:spacing w:before="120" w:after="120"/>
      <w:outlineLvl w:val="2"/>
    </w:pPr>
    <w:rPr>
      <w:b/>
      <w:sz w:val="24"/>
      <w:szCs w:val="28"/>
    </w:rPr>
  </w:style>
  <w:style w:type="paragraph" w:customStyle="1" w:styleId="ENoteTTIndentHeading">
    <w:name w:val="ENoteTTIndentHeading"/>
    <w:aliases w:val="enTTHi"/>
    <w:basedOn w:val="OPCParaBase"/>
    <w:rsid w:val="00A678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78AF"/>
    <w:pPr>
      <w:spacing w:before="60" w:line="240" w:lineRule="atLeast"/>
    </w:pPr>
    <w:rPr>
      <w:sz w:val="16"/>
    </w:rPr>
  </w:style>
  <w:style w:type="paragraph" w:customStyle="1" w:styleId="MadeunderText">
    <w:name w:val="MadeunderText"/>
    <w:basedOn w:val="OPCParaBase"/>
    <w:next w:val="Normal"/>
    <w:rsid w:val="00A678AF"/>
    <w:pPr>
      <w:spacing w:before="240"/>
    </w:pPr>
    <w:rPr>
      <w:sz w:val="24"/>
      <w:szCs w:val="24"/>
    </w:rPr>
  </w:style>
  <w:style w:type="paragraph" w:customStyle="1" w:styleId="ENotesHeading3">
    <w:name w:val="ENotesHeading 3"/>
    <w:aliases w:val="Enh3"/>
    <w:basedOn w:val="OPCParaBase"/>
    <w:next w:val="Normal"/>
    <w:rsid w:val="00A678AF"/>
    <w:pPr>
      <w:keepNext/>
      <w:spacing w:before="120" w:line="240" w:lineRule="auto"/>
      <w:outlineLvl w:val="4"/>
    </w:pPr>
    <w:rPr>
      <w:b/>
      <w:szCs w:val="24"/>
    </w:rPr>
  </w:style>
  <w:style w:type="paragraph" w:customStyle="1" w:styleId="SubPartCASA">
    <w:name w:val="SubPart(CASA)"/>
    <w:aliases w:val="csp"/>
    <w:basedOn w:val="OPCParaBase"/>
    <w:next w:val="ActHead3"/>
    <w:rsid w:val="00A678AF"/>
    <w:pPr>
      <w:keepNext/>
      <w:keepLines/>
      <w:spacing w:before="280"/>
      <w:outlineLvl w:val="1"/>
    </w:pPr>
    <w:rPr>
      <w:b/>
      <w:kern w:val="28"/>
      <w:sz w:val="32"/>
    </w:rPr>
  </w:style>
  <w:style w:type="character" w:customStyle="1" w:styleId="CharSubPartTextCASA">
    <w:name w:val="CharSubPartText(CASA)"/>
    <w:basedOn w:val="OPCCharBase"/>
    <w:uiPriority w:val="1"/>
    <w:rsid w:val="00A678AF"/>
  </w:style>
  <w:style w:type="character" w:customStyle="1" w:styleId="CharSubPartNoCASA">
    <w:name w:val="CharSubPartNo(CASA)"/>
    <w:basedOn w:val="OPCCharBase"/>
    <w:uiPriority w:val="1"/>
    <w:rsid w:val="00A678AF"/>
  </w:style>
  <w:style w:type="paragraph" w:customStyle="1" w:styleId="ENoteTTIndentHeadingSub">
    <w:name w:val="ENoteTTIndentHeadingSub"/>
    <w:aliases w:val="enTTHis"/>
    <w:basedOn w:val="OPCParaBase"/>
    <w:rsid w:val="00A678AF"/>
    <w:pPr>
      <w:keepNext/>
      <w:spacing w:before="60" w:line="240" w:lineRule="atLeast"/>
      <w:ind w:left="340"/>
    </w:pPr>
    <w:rPr>
      <w:b/>
      <w:sz w:val="16"/>
    </w:rPr>
  </w:style>
  <w:style w:type="paragraph" w:customStyle="1" w:styleId="ENoteTTiSub">
    <w:name w:val="ENoteTTiSub"/>
    <w:aliases w:val="enttis"/>
    <w:basedOn w:val="OPCParaBase"/>
    <w:rsid w:val="00A678AF"/>
    <w:pPr>
      <w:keepNext/>
      <w:spacing w:before="60" w:line="240" w:lineRule="atLeast"/>
      <w:ind w:left="340"/>
    </w:pPr>
    <w:rPr>
      <w:sz w:val="16"/>
    </w:rPr>
  </w:style>
  <w:style w:type="paragraph" w:customStyle="1" w:styleId="SubDivisionMigration">
    <w:name w:val="SubDivisionMigration"/>
    <w:aliases w:val="sdm"/>
    <w:basedOn w:val="OPCParaBase"/>
    <w:rsid w:val="00A678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78AF"/>
    <w:pPr>
      <w:keepNext/>
      <w:keepLines/>
      <w:spacing w:before="240" w:line="240" w:lineRule="auto"/>
      <w:ind w:left="1134" w:hanging="1134"/>
    </w:pPr>
    <w:rPr>
      <w:b/>
      <w:sz w:val="28"/>
    </w:rPr>
  </w:style>
  <w:style w:type="table" w:styleId="TableGrid">
    <w:name w:val="Table Grid"/>
    <w:basedOn w:val="TableNormal"/>
    <w:uiPriority w:val="59"/>
    <w:rsid w:val="00A6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678AF"/>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678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78AF"/>
    <w:rPr>
      <w:sz w:val="22"/>
    </w:rPr>
  </w:style>
  <w:style w:type="paragraph" w:customStyle="1" w:styleId="SOTextNote">
    <w:name w:val="SO TextNote"/>
    <w:aliases w:val="sont"/>
    <w:basedOn w:val="SOText"/>
    <w:qFormat/>
    <w:rsid w:val="00A678AF"/>
    <w:pPr>
      <w:spacing w:before="122" w:line="198" w:lineRule="exact"/>
      <w:ind w:left="1843" w:hanging="709"/>
    </w:pPr>
    <w:rPr>
      <w:sz w:val="18"/>
    </w:rPr>
  </w:style>
  <w:style w:type="paragraph" w:customStyle="1" w:styleId="SOPara">
    <w:name w:val="SO Para"/>
    <w:aliases w:val="soa"/>
    <w:basedOn w:val="SOText"/>
    <w:link w:val="SOParaChar"/>
    <w:qFormat/>
    <w:rsid w:val="00A678AF"/>
    <w:pPr>
      <w:tabs>
        <w:tab w:val="right" w:pos="1786"/>
      </w:tabs>
      <w:spacing w:before="40"/>
      <w:ind w:left="2070" w:hanging="936"/>
    </w:pPr>
  </w:style>
  <w:style w:type="character" w:customStyle="1" w:styleId="SOParaChar">
    <w:name w:val="SO Para Char"/>
    <w:aliases w:val="soa Char"/>
    <w:basedOn w:val="DefaultParagraphFont"/>
    <w:link w:val="SOPara"/>
    <w:rsid w:val="00A678AF"/>
    <w:rPr>
      <w:sz w:val="22"/>
    </w:rPr>
  </w:style>
  <w:style w:type="paragraph" w:customStyle="1" w:styleId="FileName">
    <w:name w:val="FileName"/>
    <w:basedOn w:val="Normal"/>
    <w:rsid w:val="00A678AF"/>
  </w:style>
  <w:style w:type="paragraph" w:customStyle="1" w:styleId="SOHeadBold">
    <w:name w:val="SO HeadBold"/>
    <w:aliases w:val="sohb"/>
    <w:basedOn w:val="SOText"/>
    <w:next w:val="SOText"/>
    <w:link w:val="SOHeadBoldChar"/>
    <w:qFormat/>
    <w:rsid w:val="00A678AF"/>
    <w:rPr>
      <w:b/>
    </w:rPr>
  </w:style>
  <w:style w:type="character" w:customStyle="1" w:styleId="SOHeadBoldChar">
    <w:name w:val="SO HeadBold Char"/>
    <w:aliases w:val="sohb Char"/>
    <w:basedOn w:val="DefaultParagraphFont"/>
    <w:link w:val="SOHeadBold"/>
    <w:rsid w:val="00A678AF"/>
    <w:rPr>
      <w:b/>
      <w:sz w:val="22"/>
    </w:rPr>
  </w:style>
  <w:style w:type="paragraph" w:customStyle="1" w:styleId="SOHeadItalic">
    <w:name w:val="SO HeadItalic"/>
    <w:aliases w:val="sohi"/>
    <w:basedOn w:val="SOText"/>
    <w:next w:val="SOText"/>
    <w:link w:val="SOHeadItalicChar"/>
    <w:qFormat/>
    <w:rsid w:val="00A678AF"/>
    <w:rPr>
      <w:i/>
    </w:rPr>
  </w:style>
  <w:style w:type="character" w:customStyle="1" w:styleId="SOHeadItalicChar">
    <w:name w:val="SO HeadItalic Char"/>
    <w:aliases w:val="sohi Char"/>
    <w:basedOn w:val="DefaultParagraphFont"/>
    <w:link w:val="SOHeadItalic"/>
    <w:rsid w:val="00A678AF"/>
    <w:rPr>
      <w:i/>
      <w:sz w:val="22"/>
    </w:rPr>
  </w:style>
  <w:style w:type="paragraph" w:customStyle="1" w:styleId="SOBullet">
    <w:name w:val="SO Bullet"/>
    <w:aliases w:val="sotb"/>
    <w:basedOn w:val="SOText"/>
    <w:link w:val="SOBulletChar"/>
    <w:qFormat/>
    <w:rsid w:val="00A678AF"/>
    <w:pPr>
      <w:ind w:left="1559" w:hanging="425"/>
    </w:pPr>
  </w:style>
  <w:style w:type="character" w:customStyle="1" w:styleId="SOBulletChar">
    <w:name w:val="SO Bullet Char"/>
    <w:aliases w:val="sotb Char"/>
    <w:basedOn w:val="DefaultParagraphFont"/>
    <w:link w:val="SOBullet"/>
    <w:rsid w:val="00A678AF"/>
    <w:rPr>
      <w:sz w:val="22"/>
    </w:rPr>
  </w:style>
  <w:style w:type="paragraph" w:customStyle="1" w:styleId="SOBulletNote">
    <w:name w:val="SO BulletNote"/>
    <w:aliases w:val="sonb"/>
    <w:basedOn w:val="SOTextNote"/>
    <w:link w:val="SOBulletNoteChar"/>
    <w:qFormat/>
    <w:rsid w:val="00A678AF"/>
    <w:pPr>
      <w:tabs>
        <w:tab w:val="left" w:pos="1560"/>
      </w:tabs>
      <w:ind w:left="2268" w:hanging="1134"/>
    </w:pPr>
  </w:style>
  <w:style w:type="character" w:customStyle="1" w:styleId="SOBulletNoteChar">
    <w:name w:val="SO BulletNote Char"/>
    <w:aliases w:val="sonb Char"/>
    <w:basedOn w:val="DefaultParagraphFont"/>
    <w:link w:val="SOBulletNote"/>
    <w:rsid w:val="00A678AF"/>
    <w:rPr>
      <w:sz w:val="18"/>
    </w:rPr>
  </w:style>
  <w:style w:type="paragraph" w:customStyle="1" w:styleId="SOText2">
    <w:name w:val="SO Text2"/>
    <w:aliases w:val="sot2"/>
    <w:basedOn w:val="Normal"/>
    <w:next w:val="SOText"/>
    <w:link w:val="SOText2Char"/>
    <w:rsid w:val="00A678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78AF"/>
    <w:rPr>
      <w:sz w:val="22"/>
    </w:rPr>
  </w:style>
  <w:style w:type="paragraph" w:customStyle="1" w:styleId="Transitional">
    <w:name w:val="Transitional"/>
    <w:aliases w:val="tr"/>
    <w:basedOn w:val="ItemHead"/>
    <w:next w:val="Item"/>
    <w:rsid w:val="00A678AF"/>
  </w:style>
  <w:style w:type="character" w:customStyle="1" w:styleId="Heading1Char">
    <w:name w:val="Heading 1 Char"/>
    <w:basedOn w:val="DefaultParagraphFont"/>
    <w:link w:val="Heading1"/>
    <w:uiPriority w:val="9"/>
    <w:rsid w:val="00534F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F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F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4F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4F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4F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4F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4F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4F6D"/>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47C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C5"/>
    <w:rPr>
      <w:rFonts w:ascii="Tahoma" w:hAnsi="Tahoma" w:cs="Tahoma"/>
      <w:sz w:val="16"/>
      <w:szCs w:val="16"/>
    </w:rPr>
  </w:style>
  <w:style w:type="character" w:customStyle="1" w:styleId="subsectionChar">
    <w:name w:val="subsection Char"/>
    <w:aliases w:val="ss Char"/>
    <w:link w:val="subsection"/>
    <w:rsid w:val="00CC7BC0"/>
    <w:rPr>
      <w:rFonts w:eastAsia="Times New Roman" w:cs="Times New Roman"/>
      <w:sz w:val="22"/>
      <w:lang w:eastAsia="en-AU"/>
    </w:rPr>
  </w:style>
  <w:style w:type="character" w:customStyle="1" w:styleId="notetextChar">
    <w:name w:val="note(text) Char"/>
    <w:aliases w:val="n Char"/>
    <w:basedOn w:val="DefaultParagraphFont"/>
    <w:link w:val="notetext"/>
    <w:rsid w:val="000C49BA"/>
    <w:rPr>
      <w:rFonts w:eastAsia="Times New Roman" w:cs="Times New Roman"/>
      <w:sz w:val="18"/>
      <w:lang w:eastAsia="en-AU"/>
    </w:rPr>
  </w:style>
  <w:style w:type="character" w:customStyle="1" w:styleId="paragraphChar">
    <w:name w:val="paragraph Char"/>
    <w:aliases w:val="a Char"/>
    <w:basedOn w:val="DefaultParagraphFont"/>
    <w:link w:val="paragraph"/>
    <w:locked/>
    <w:rsid w:val="005D25C8"/>
    <w:rPr>
      <w:rFonts w:eastAsia="Times New Roman" w:cs="Times New Roman"/>
      <w:sz w:val="22"/>
      <w:lang w:eastAsia="en-AU"/>
    </w:rPr>
  </w:style>
  <w:style w:type="character" w:styleId="Hyperlink">
    <w:name w:val="Hyperlink"/>
    <w:basedOn w:val="DefaultParagraphFont"/>
    <w:uiPriority w:val="99"/>
    <w:semiHidden/>
    <w:unhideWhenUsed/>
    <w:rsid w:val="0017038C"/>
    <w:rPr>
      <w:color w:val="0000FF" w:themeColor="hyperlink"/>
      <w:u w:val="single"/>
    </w:rPr>
  </w:style>
  <w:style w:type="character" w:styleId="FollowedHyperlink">
    <w:name w:val="FollowedHyperlink"/>
    <w:basedOn w:val="DefaultParagraphFont"/>
    <w:uiPriority w:val="99"/>
    <w:semiHidden/>
    <w:unhideWhenUsed/>
    <w:rsid w:val="0017038C"/>
    <w:rPr>
      <w:color w:val="0000FF" w:themeColor="hyperlink"/>
      <w:u w:val="single"/>
    </w:rPr>
  </w:style>
  <w:style w:type="paragraph" w:customStyle="1" w:styleId="ShortTP1">
    <w:name w:val="ShortTP1"/>
    <w:basedOn w:val="ShortT"/>
    <w:link w:val="ShortTP1Char"/>
    <w:rsid w:val="0017038C"/>
    <w:pPr>
      <w:spacing w:before="800"/>
    </w:pPr>
  </w:style>
  <w:style w:type="character" w:customStyle="1" w:styleId="OPCParaBaseChar">
    <w:name w:val="OPCParaBase Char"/>
    <w:basedOn w:val="DefaultParagraphFont"/>
    <w:link w:val="OPCParaBase"/>
    <w:rsid w:val="0017038C"/>
    <w:rPr>
      <w:rFonts w:eastAsia="Times New Roman" w:cs="Times New Roman"/>
      <w:sz w:val="22"/>
      <w:lang w:eastAsia="en-AU"/>
    </w:rPr>
  </w:style>
  <w:style w:type="character" w:customStyle="1" w:styleId="ShortTChar">
    <w:name w:val="ShortT Char"/>
    <w:basedOn w:val="OPCParaBaseChar"/>
    <w:link w:val="ShortT"/>
    <w:rsid w:val="0017038C"/>
    <w:rPr>
      <w:rFonts w:eastAsia="Times New Roman" w:cs="Times New Roman"/>
      <w:b/>
      <w:sz w:val="40"/>
      <w:lang w:eastAsia="en-AU"/>
    </w:rPr>
  </w:style>
  <w:style w:type="character" w:customStyle="1" w:styleId="ShortTP1Char">
    <w:name w:val="ShortTP1 Char"/>
    <w:basedOn w:val="ShortTChar"/>
    <w:link w:val="ShortTP1"/>
    <w:rsid w:val="0017038C"/>
    <w:rPr>
      <w:rFonts w:eastAsia="Times New Roman" w:cs="Times New Roman"/>
      <w:b/>
      <w:sz w:val="40"/>
      <w:lang w:eastAsia="en-AU"/>
    </w:rPr>
  </w:style>
  <w:style w:type="paragraph" w:customStyle="1" w:styleId="ActNoP1">
    <w:name w:val="ActNoP1"/>
    <w:basedOn w:val="Actno"/>
    <w:link w:val="ActNoP1Char"/>
    <w:rsid w:val="0017038C"/>
    <w:pPr>
      <w:spacing w:before="800"/>
    </w:pPr>
    <w:rPr>
      <w:sz w:val="28"/>
    </w:rPr>
  </w:style>
  <w:style w:type="character" w:customStyle="1" w:styleId="ActnoChar">
    <w:name w:val="Actno Char"/>
    <w:basedOn w:val="ShortTChar"/>
    <w:link w:val="Actno"/>
    <w:rsid w:val="0017038C"/>
    <w:rPr>
      <w:rFonts w:eastAsia="Times New Roman" w:cs="Times New Roman"/>
      <w:b/>
      <w:sz w:val="40"/>
      <w:lang w:eastAsia="en-AU"/>
    </w:rPr>
  </w:style>
  <w:style w:type="character" w:customStyle="1" w:styleId="ActNoP1Char">
    <w:name w:val="ActNoP1 Char"/>
    <w:basedOn w:val="ActnoChar"/>
    <w:link w:val="ActNoP1"/>
    <w:rsid w:val="0017038C"/>
    <w:rPr>
      <w:rFonts w:eastAsia="Times New Roman" w:cs="Times New Roman"/>
      <w:b/>
      <w:sz w:val="28"/>
      <w:lang w:eastAsia="en-AU"/>
    </w:rPr>
  </w:style>
  <w:style w:type="paragraph" w:customStyle="1" w:styleId="ShortTCP">
    <w:name w:val="ShortTCP"/>
    <w:basedOn w:val="ShortT"/>
    <w:link w:val="ShortTCPChar"/>
    <w:rsid w:val="0017038C"/>
  </w:style>
  <w:style w:type="character" w:customStyle="1" w:styleId="ShortTCPChar">
    <w:name w:val="ShortTCP Char"/>
    <w:basedOn w:val="ShortTChar"/>
    <w:link w:val="ShortTCP"/>
    <w:rsid w:val="0017038C"/>
    <w:rPr>
      <w:rFonts w:eastAsia="Times New Roman" w:cs="Times New Roman"/>
      <w:b/>
      <w:sz w:val="40"/>
      <w:lang w:eastAsia="en-AU"/>
    </w:rPr>
  </w:style>
  <w:style w:type="paragraph" w:customStyle="1" w:styleId="ActNoCP">
    <w:name w:val="ActNoCP"/>
    <w:basedOn w:val="Actno"/>
    <w:link w:val="ActNoCPChar"/>
    <w:rsid w:val="0017038C"/>
    <w:pPr>
      <w:spacing w:before="400"/>
    </w:pPr>
  </w:style>
  <w:style w:type="character" w:customStyle="1" w:styleId="ActNoCPChar">
    <w:name w:val="ActNoCP Char"/>
    <w:basedOn w:val="ActnoChar"/>
    <w:link w:val="ActNoCP"/>
    <w:rsid w:val="0017038C"/>
    <w:rPr>
      <w:rFonts w:eastAsia="Times New Roman" w:cs="Times New Roman"/>
      <w:b/>
      <w:sz w:val="40"/>
      <w:lang w:eastAsia="en-AU"/>
    </w:rPr>
  </w:style>
  <w:style w:type="paragraph" w:customStyle="1" w:styleId="AssentBk">
    <w:name w:val="AssentBk"/>
    <w:basedOn w:val="Normal"/>
    <w:rsid w:val="0017038C"/>
    <w:pPr>
      <w:spacing w:line="240" w:lineRule="auto"/>
    </w:pPr>
    <w:rPr>
      <w:rFonts w:eastAsia="Times New Roman" w:cs="Times New Roman"/>
      <w:sz w:val="20"/>
      <w:lang w:eastAsia="en-AU"/>
    </w:rPr>
  </w:style>
  <w:style w:type="paragraph" w:customStyle="1" w:styleId="AssentDt">
    <w:name w:val="AssentDt"/>
    <w:basedOn w:val="Normal"/>
    <w:rsid w:val="00816025"/>
    <w:pPr>
      <w:spacing w:line="240" w:lineRule="auto"/>
    </w:pPr>
    <w:rPr>
      <w:rFonts w:eastAsia="Times New Roman" w:cs="Times New Roman"/>
      <w:sz w:val="20"/>
      <w:lang w:eastAsia="en-AU"/>
    </w:rPr>
  </w:style>
  <w:style w:type="paragraph" w:customStyle="1" w:styleId="2ndRd">
    <w:name w:val="2ndRd"/>
    <w:basedOn w:val="Normal"/>
    <w:rsid w:val="00816025"/>
    <w:pPr>
      <w:spacing w:line="240" w:lineRule="auto"/>
    </w:pPr>
    <w:rPr>
      <w:rFonts w:eastAsia="Times New Roman" w:cs="Times New Roman"/>
      <w:sz w:val="20"/>
      <w:lang w:eastAsia="en-AU"/>
    </w:rPr>
  </w:style>
  <w:style w:type="paragraph" w:customStyle="1" w:styleId="ScalePlusRef">
    <w:name w:val="ScalePlusRef"/>
    <w:basedOn w:val="Normal"/>
    <w:rsid w:val="0081602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78AF"/>
    <w:pPr>
      <w:spacing w:line="260" w:lineRule="atLeast"/>
    </w:pPr>
    <w:rPr>
      <w:sz w:val="22"/>
    </w:rPr>
  </w:style>
  <w:style w:type="paragraph" w:styleId="Heading1">
    <w:name w:val="heading 1"/>
    <w:basedOn w:val="Normal"/>
    <w:next w:val="Normal"/>
    <w:link w:val="Heading1Char"/>
    <w:uiPriority w:val="9"/>
    <w:qFormat/>
    <w:rsid w:val="0053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F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F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F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F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4F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4F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4F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78AF"/>
  </w:style>
  <w:style w:type="paragraph" w:customStyle="1" w:styleId="OPCParaBase">
    <w:name w:val="OPCParaBase"/>
    <w:link w:val="OPCParaBaseChar"/>
    <w:qFormat/>
    <w:rsid w:val="00A678A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78AF"/>
    <w:pPr>
      <w:spacing w:line="240" w:lineRule="auto"/>
    </w:pPr>
    <w:rPr>
      <w:b/>
      <w:sz w:val="40"/>
    </w:rPr>
  </w:style>
  <w:style w:type="paragraph" w:customStyle="1" w:styleId="ActHead1">
    <w:name w:val="ActHead 1"/>
    <w:aliases w:val="c"/>
    <w:basedOn w:val="OPCParaBase"/>
    <w:next w:val="Normal"/>
    <w:qFormat/>
    <w:rsid w:val="00A678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78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78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78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78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78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78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78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78A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78AF"/>
  </w:style>
  <w:style w:type="paragraph" w:customStyle="1" w:styleId="Blocks">
    <w:name w:val="Blocks"/>
    <w:aliases w:val="bb"/>
    <w:basedOn w:val="OPCParaBase"/>
    <w:qFormat/>
    <w:rsid w:val="00A678AF"/>
    <w:pPr>
      <w:spacing w:line="240" w:lineRule="auto"/>
    </w:pPr>
    <w:rPr>
      <w:sz w:val="24"/>
    </w:rPr>
  </w:style>
  <w:style w:type="paragraph" w:customStyle="1" w:styleId="BoxText">
    <w:name w:val="BoxText"/>
    <w:aliases w:val="bt"/>
    <w:basedOn w:val="OPCParaBase"/>
    <w:qFormat/>
    <w:rsid w:val="00A678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78AF"/>
    <w:rPr>
      <w:b/>
    </w:rPr>
  </w:style>
  <w:style w:type="paragraph" w:customStyle="1" w:styleId="BoxHeadItalic">
    <w:name w:val="BoxHeadItalic"/>
    <w:aliases w:val="bhi"/>
    <w:basedOn w:val="BoxText"/>
    <w:next w:val="BoxStep"/>
    <w:qFormat/>
    <w:rsid w:val="00A678AF"/>
    <w:rPr>
      <w:i/>
    </w:rPr>
  </w:style>
  <w:style w:type="paragraph" w:customStyle="1" w:styleId="BoxList">
    <w:name w:val="BoxList"/>
    <w:aliases w:val="bl"/>
    <w:basedOn w:val="BoxText"/>
    <w:qFormat/>
    <w:rsid w:val="00A678AF"/>
    <w:pPr>
      <w:ind w:left="1559" w:hanging="425"/>
    </w:pPr>
  </w:style>
  <w:style w:type="paragraph" w:customStyle="1" w:styleId="BoxNote">
    <w:name w:val="BoxNote"/>
    <w:aliases w:val="bn"/>
    <w:basedOn w:val="BoxText"/>
    <w:qFormat/>
    <w:rsid w:val="00A678AF"/>
    <w:pPr>
      <w:tabs>
        <w:tab w:val="left" w:pos="1985"/>
      </w:tabs>
      <w:spacing w:before="122" w:line="198" w:lineRule="exact"/>
      <w:ind w:left="2948" w:hanging="1814"/>
    </w:pPr>
    <w:rPr>
      <w:sz w:val="18"/>
    </w:rPr>
  </w:style>
  <w:style w:type="paragraph" w:customStyle="1" w:styleId="BoxPara">
    <w:name w:val="BoxPara"/>
    <w:aliases w:val="bp"/>
    <w:basedOn w:val="BoxText"/>
    <w:qFormat/>
    <w:rsid w:val="00A678AF"/>
    <w:pPr>
      <w:tabs>
        <w:tab w:val="right" w:pos="2268"/>
      </w:tabs>
      <w:ind w:left="2552" w:hanging="1418"/>
    </w:pPr>
  </w:style>
  <w:style w:type="paragraph" w:customStyle="1" w:styleId="BoxStep">
    <w:name w:val="BoxStep"/>
    <w:aliases w:val="bs"/>
    <w:basedOn w:val="BoxText"/>
    <w:qFormat/>
    <w:rsid w:val="00A678AF"/>
    <w:pPr>
      <w:ind w:left="1985" w:hanging="851"/>
    </w:pPr>
  </w:style>
  <w:style w:type="character" w:customStyle="1" w:styleId="CharAmPartNo">
    <w:name w:val="CharAmPartNo"/>
    <w:basedOn w:val="OPCCharBase"/>
    <w:qFormat/>
    <w:rsid w:val="00A678AF"/>
  </w:style>
  <w:style w:type="character" w:customStyle="1" w:styleId="CharAmPartText">
    <w:name w:val="CharAmPartText"/>
    <w:basedOn w:val="OPCCharBase"/>
    <w:qFormat/>
    <w:rsid w:val="00A678AF"/>
  </w:style>
  <w:style w:type="character" w:customStyle="1" w:styleId="CharAmSchNo">
    <w:name w:val="CharAmSchNo"/>
    <w:basedOn w:val="OPCCharBase"/>
    <w:qFormat/>
    <w:rsid w:val="00A678AF"/>
  </w:style>
  <w:style w:type="character" w:customStyle="1" w:styleId="CharAmSchText">
    <w:name w:val="CharAmSchText"/>
    <w:basedOn w:val="OPCCharBase"/>
    <w:qFormat/>
    <w:rsid w:val="00A678AF"/>
  </w:style>
  <w:style w:type="character" w:customStyle="1" w:styleId="CharBoldItalic">
    <w:name w:val="CharBoldItalic"/>
    <w:basedOn w:val="OPCCharBase"/>
    <w:uiPriority w:val="1"/>
    <w:qFormat/>
    <w:rsid w:val="00A678AF"/>
    <w:rPr>
      <w:b/>
      <w:i/>
    </w:rPr>
  </w:style>
  <w:style w:type="character" w:customStyle="1" w:styleId="CharChapNo">
    <w:name w:val="CharChapNo"/>
    <w:basedOn w:val="OPCCharBase"/>
    <w:uiPriority w:val="1"/>
    <w:qFormat/>
    <w:rsid w:val="00A678AF"/>
  </w:style>
  <w:style w:type="character" w:customStyle="1" w:styleId="CharChapText">
    <w:name w:val="CharChapText"/>
    <w:basedOn w:val="OPCCharBase"/>
    <w:uiPriority w:val="1"/>
    <w:qFormat/>
    <w:rsid w:val="00A678AF"/>
  </w:style>
  <w:style w:type="character" w:customStyle="1" w:styleId="CharDivNo">
    <w:name w:val="CharDivNo"/>
    <w:basedOn w:val="OPCCharBase"/>
    <w:uiPriority w:val="1"/>
    <w:qFormat/>
    <w:rsid w:val="00A678AF"/>
  </w:style>
  <w:style w:type="character" w:customStyle="1" w:styleId="CharDivText">
    <w:name w:val="CharDivText"/>
    <w:basedOn w:val="OPCCharBase"/>
    <w:uiPriority w:val="1"/>
    <w:qFormat/>
    <w:rsid w:val="00A678AF"/>
  </w:style>
  <w:style w:type="character" w:customStyle="1" w:styleId="CharItalic">
    <w:name w:val="CharItalic"/>
    <w:basedOn w:val="OPCCharBase"/>
    <w:uiPriority w:val="1"/>
    <w:qFormat/>
    <w:rsid w:val="00A678AF"/>
    <w:rPr>
      <w:i/>
    </w:rPr>
  </w:style>
  <w:style w:type="character" w:customStyle="1" w:styleId="CharPartNo">
    <w:name w:val="CharPartNo"/>
    <w:basedOn w:val="OPCCharBase"/>
    <w:uiPriority w:val="1"/>
    <w:qFormat/>
    <w:rsid w:val="00A678AF"/>
  </w:style>
  <w:style w:type="character" w:customStyle="1" w:styleId="CharPartText">
    <w:name w:val="CharPartText"/>
    <w:basedOn w:val="OPCCharBase"/>
    <w:uiPriority w:val="1"/>
    <w:qFormat/>
    <w:rsid w:val="00A678AF"/>
  </w:style>
  <w:style w:type="character" w:customStyle="1" w:styleId="CharSectno">
    <w:name w:val="CharSectno"/>
    <w:basedOn w:val="OPCCharBase"/>
    <w:uiPriority w:val="1"/>
    <w:qFormat/>
    <w:rsid w:val="00A678AF"/>
  </w:style>
  <w:style w:type="character" w:customStyle="1" w:styleId="CharSubdNo">
    <w:name w:val="CharSubdNo"/>
    <w:basedOn w:val="OPCCharBase"/>
    <w:uiPriority w:val="1"/>
    <w:qFormat/>
    <w:rsid w:val="00A678AF"/>
  </w:style>
  <w:style w:type="character" w:customStyle="1" w:styleId="CharSubdText">
    <w:name w:val="CharSubdText"/>
    <w:basedOn w:val="OPCCharBase"/>
    <w:uiPriority w:val="1"/>
    <w:qFormat/>
    <w:rsid w:val="00A678AF"/>
  </w:style>
  <w:style w:type="paragraph" w:customStyle="1" w:styleId="CTA--">
    <w:name w:val="CTA --"/>
    <w:basedOn w:val="OPCParaBase"/>
    <w:next w:val="Normal"/>
    <w:rsid w:val="00A678AF"/>
    <w:pPr>
      <w:spacing w:before="60" w:line="240" w:lineRule="atLeast"/>
      <w:ind w:left="142" w:hanging="142"/>
    </w:pPr>
    <w:rPr>
      <w:sz w:val="20"/>
    </w:rPr>
  </w:style>
  <w:style w:type="paragraph" w:customStyle="1" w:styleId="CTA-">
    <w:name w:val="CTA -"/>
    <w:basedOn w:val="OPCParaBase"/>
    <w:rsid w:val="00A678AF"/>
    <w:pPr>
      <w:spacing w:before="60" w:line="240" w:lineRule="atLeast"/>
      <w:ind w:left="85" w:hanging="85"/>
    </w:pPr>
    <w:rPr>
      <w:sz w:val="20"/>
    </w:rPr>
  </w:style>
  <w:style w:type="paragraph" w:customStyle="1" w:styleId="CTA---">
    <w:name w:val="CTA ---"/>
    <w:basedOn w:val="OPCParaBase"/>
    <w:next w:val="Normal"/>
    <w:rsid w:val="00A678AF"/>
    <w:pPr>
      <w:spacing w:before="60" w:line="240" w:lineRule="atLeast"/>
      <w:ind w:left="198" w:hanging="198"/>
    </w:pPr>
    <w:rPr>
      <w:sz w:val="20"/>
    </w:rPr>
  </w:style>
  <w:style w:type="paragraph" w:customStyle="1" w:styleId="CTA----">
    <w:name w:val="CTA ----"/>
    <w:basedOn w:val="OPCParaBase"/>
    <w:next w:val="Normal"/>
    <w:rsid w:val="00A678AF"/>
    <w:pPr>
      <w:spacing w:before="60" w:line="240" w:lineRule="atLeast"/>
      <w:ind w:left="255" w:hanging="255"/>
    </w:pPr>
    <w:rPr>
      <w:sz w:val="20"/>
    </w:rPr>
  </w:style>
  <w:style w:type="paragraph" w:customStyle="1" w:styleId="CTA1a">
    <w:name w:val="CTA 1(a)"/>
    <w:basedOn w:val="OPCParaBase"/>
    <w:rsid w:val="00A678AF"/>
    <w:pPr>
      <w:tabs>
        <w:tab w:val="right" w:pos="414"/>
      </w:tabs>
      <w:spacing w:before="40" w:line="240" w:lineRule="atLeast"/>
      <w:ind w:left="675" w:hanging="675"/>
    </w:pPr>
    <w:rPr>
      <w:sz w:val="20"/>
    </w:rPr>
  </w:style>
  <w:style w:type="paragraph" w:customStyle="1" w:styleId="CTA1ai">
    <w:name w:val="CTA 1(a)(i)"/>
    <w:basedOn w:val="OPCParaBase"/>
    <w:rsid w:val="00A678AF"/>
    <w:pPr>
      <w:tabs>
        <w:tab w:val="right" w:pos="1004"/>
      </w:tabs>
      <w:spacing w:before="40" w:line="240" w:lineRule="atLeast"/>
      <w:ind w:left="1253" w:hanging="1253"/>
    </w:pPr>
    <w:rPr>
      <w:sz w:val="20"/>
    </w:rPr>
  </w:style>
  <w:style w:type="paragraph" w:customStyle="1" w:styleId="CTA2a">
    <w:name w:val="CTA 2(a)"/>
    <w:basedOn w:val="OPCParaBase"/>
    <w:rsid w:val="00A678AF"/>
    <w:pPr>
      <w:tabs>
        <w:tab w:val="right" w:pos="482"/>
      </w:tabs>
      <w:spacing w:before="40" w:line="240" w:lineRule="atLeast"/>
      <w:ind w:left="748" w:hanging="748"/>
    </w:pPr>
    <w:rPr>
      <w:sz w:val="20"/>
    </w:rPr>
  </w:style>
  <w:style w:type="paragraph" w:customStyle="1" w:styleId="CTA2ai">
    <w:name w:val="CTA 2(a)(i)"/>
    <w:basedOn w:val="OPCParaBase"/>
    <w:rsid w:val="00A678AF"/>
    <w:pPr>
      <w:tabs>
        <w:tab w:val="right" w:pos="1089"/>
      </w:tabs>
      <w:spacing w:before="40" w:line="240" w:lineRule="atLeast"/>
      <w:ind w:left="1327" w:hanging="1327"/>
    </w:pPr>
    <w:rPr>
      <w:sz w:val="20"/>
    </w:rPr>
  </w:style>
  <w:style w:type="paragraph" w:customStyle="1" w:styleId="CTA3a">
    <w:name w:val="CTA 3(a)"/>
    <w:basedOn w:val="OPCParaBase"/>
    <w:rsid w:val="00A678AF"/>
    <w:pPr>
      <w:tabs>
        <w:tab w:val="right" w:pos="556"/>
      </w:tabs>
      <w:spacing w:before="40" w:line="240" w:lineRule="atLeast"/>
      <w:ind w:left="805" w:hanging="805"/>
    </w:pPr>
    <w:rPr>
      <w:sz w:val="20"/>
    </w:rPr>
  </w:style>
  <w:style w:type="paragraph" w:customStyle="1" w:styleId="CTA3ai">
    <w:name w:val="CTA 3(a)(i)"/>
    <w:basedOn w:val="OPCParaBase"/>
    <w:rsid w:val="00A678AF"/>
    <w:pPr>
      <w:tabs>
        <w:tab w:val="right" w:pos="1140"/>
      </w:tabs>
      <w:spacing w:before="40" w:line="240" w:lineRule="atLeast"/>
      <w:ind w:left="1361" w:hanging="1361"/>
    </w:pPr>
    <w:rPr>
      <w:sz w:val="20"/>
    </w:rPr>
  </w:style>
  <w:style w:type="paragraph" w:customStyle="1" w:styleId="CTA4a">
    <w:name w:val="CTA 4(a)"/>
    <w:basedOn w:val="OPCParaBase"/>
    <w:rsid w:val="00A678AF"/>
    <w:pPr>
      <w:tabs>
        <w:tab w:val="right" w:pos="624"/>
      </w:tabs>
      <w:spacing w:before="40" w:line="240" w:lineRule="atLeast"/>
      <w:ind w:left="873" w:hanging="873"/>
    </w:pPr>
    <w:rPr>
      <w:sz w:val="20"/>
    </w:rPr>
  </w:style>
  <w:style w:type="paragraph" w:customStyle="1" w:styleId="CTA4ai">
    <w:name w:val="CTA 4(a)(i)"/>
    <w:basedOn w:val="OPCParaBase"/>
    <w:rsid w:val="00A678AF"/>
    <w:pPr>
      <w:tabs>
        <w:tab w:val="right" w:pos="1213"/>
      </w:tabs>
      <w:spacing w:before="40" w:line="240" w:lineRule="atLeast"/>
      <w:ind w:left="1452" w:hanging="1452"/>
    </w:pPr>
    <w:rPr>
      <w:sz w:val="20"/>
    </w:rPr>
  </w:style>
  <w:style w:type="paragraph" w:customStyle="1" w:styleId="CTACAPS">
    <w:name w:val="CTA CAPS"/>
    <w:basedOn w:val="OPCParaBase"/>
    <w:rsid w:val="00A678AF"/>
    <w:pPr>
      <w:spacing w:before="60" w:line="240" w:lineRule="atLeast"/>
    </w:pPr>
    <w:rPr>
      <w:sz w:val="20"/>
    </w:rPr>
  </w:style>
  <w:style w:type="paragraph" w:customStyle="1" w:styleId="CTAright">
    <w:name w:val="CTA right"/>
    <w:basedOn w:val="OPCParaBase"/>
    <w:rsid w:val="00A678AF"/>
    <w:pPr>
      <w:spacing w:before="60" w:line="240" w:lineRule="auto"/>
      <w:jc w:val="right"/>
    </w:pPr>
    <w:rPr>
      <w:sz w:val="20"/>
    </w:rPr>
  </w:style>
  <w:style w:type="paragraph" w:customStyle="1" w:styleId="subsection">
    <w:name w:val="subsection"/>
    <w:aliases w:val="ss"/>
    <w:basedOn w:val="OPCParaBase"/>
    <w:link w:val="subsectionChar"/>
    <w:rsid w:val="00A678AF"/>
    <w:pPr>
      <w:tabs>
        <w:tab w:val="right" w:pos="1021"/>
      </w:tabs>
      <w:spacing w:before="180" w:line="240" w:lineRule="auto"/>
      <w:ind w:left="1134" w:hanging="1134"/>
    </w:pPr>
  </w:style>
  <w:style w:type="paragraph" w:customStyle="1" w:styleId="Definition">
    <w:name w:val="Definition"/>
    <w:aliases w:val="dd"/>
    <w:basedOn w:val="OPCParaBase"/>
    <w:rsid w:val="00A678AF"/>
    <w:pPr>
      <w:spacing w:before="180" w:line="240" w:lineRule="auto"/>
      <w:ind w:left="1134"/>
    </w:pPr>
  </w:style>
  <w:style w:type="paragraph" w:customStyle="1" w:styleId="ETAsubitem">
    <w:name w:val="ETA(subitem)"/>
    <w:basedOn w:val="OPCParaBase"/>
    <w:rsid w:val="00A678AF"/>
    <w:pPr>
      <w:tabs>
        <w:tab w:val="right" w:pos="340"/>
      </w:tabs>
      <w:spacing w:before="60" w:line="240" w:lineRule="auto"/>
      <w:ind w:left="454" w:hanging="454"/>
    </w:pPr>
    <w:rPr>
      <w:sz w:val="20"/>
    </w:rPr>
  </w:style>
  <w:style w:type="paragraph" w:customStyle="1" w:styleId="ETApara">
    <w:name w:val="ETA(para)"/>
    <w:basedOn w:val="OPCParaBase"/>
    <w:rsid w:val="00A678AF"/>
    <w:pPr>
      <w:tabs>
        <w:tab w:val="right" w:pos="754"/>
      </w:tabs>
      <w:spacing w:before="60" w:line="240" w:lineRule="auto"/>
      <w:ind w:left="828" w:hanging="828"/>
    </w:pPr>
    <w:rPr>
      <w:sz w:val="20"/>
    </w:rPr>
  </w:style>
  <w:style w:type="paragraph" w:customStyle="1" w:styleId="ETAsubpara">
    <w:name w:val="ETA(subpara)"/>
    <w:basedOn w:val="OPCParaBase"/>
    <w:rsid w:val="00A678AF"/>
    <w:pPr>
      <w:tabs>
        <w:tab w:val="right" w:pos="1083"/>
      </w:tabs>
      <w:spacing w:before="60" w:line="240" w:lineRule="auto"/>
      <w:ind w:left="1191" w:hanging="1191"/>
    </w:pPr>
    <w:rPr>
      <w:sz w:val="20"/>
    </w:rPr>
  </w:style>
  <w:style w:type="paragraph" w:customStyle="1" w:styleId="ETAsub-subpara">
    <w:name w:val="ETA(sub-subpara)"/>
    <w:basedOn w:val="OPCParaBase"/>
    <w:rsid w:val="00A678AF"/>
    <w:pPr>
      <w:tabs>
        <w:tab w:val="right" w:pos="1412"/>
      </w:tabs>
      <w:spacing w:before="60" w:line="240" w:lineRule="auto"/>
      <w:ind w:left="1525" w:hanging="1525"/>
    </w:pPr>
    <w:rPr>
      <w:sz w:val="20"/>
    </w:rPr>
  </w:style>
  <w:style w:type="paragraph" w:customStyle="1" w:styleId="Formula">
    <w:name w:val="Formula"/>
    <w:basedOn w:val="OPCParaBase"/>
    <w:rsid w:val="00A678AF"/>
    <w:pPr>
      <w:spacing w:line="240" w:lineRule="auto"/>
      <w:ind w:left="1134"/>
    </w:pPr>
    <w:rPr>
      <w:sz w:val="20"/>
    </w:rPr>
  </w:style>
  <w:style w:type="paragraph" w:styleId="Header">
    <w:name w:val="header"/>
    <w:basedOn w:val="OPCParaBase"/>
    <w:link w:val="HeaderChar"/>
    <w:unhideWhenUsed/>
    <w:rsid w:val="00A678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78AF"/>
    <w:rPr>
      <w:rFonts w:eastAsia="Times New Roman" w:cs="Times New Roman"/>
      <w:sz w:val="16"/>
      <w:lang w:eastAsia="en-AU"/>
    </w:rPr>
  </w:style>
  <w:style w:type="paragraph" w:customStyle="1" w:styleId="House">
    <w:name w:val="House"/>
    <w:basedOn w:val="OPCParaBase"/>
    <w:rsid w:val="00A678AF"/>
    <w:pPr>
      <w:spacing w:line="240" w:lineRule="auto"/>
    </w:pPr>
    <w:rPr>
      <w:sz w:val="28"/>
    </w:rPr>
  </w:style>
  <w:style w:type="paragraph" w:customStyle="1" w:styleId="Item">
    <w:name w:val="Item"/>
    <w:aliases w:val="i"/>
    <w:basedOn w:val="OPCParaBase"/>
    <w:next w:val="ItemHead"/>
    <w:rsid w:val="00A678AF"/>
    <w:pPr>
      <w:keepLines/>
      <w:spacing w:before="80" w:line="240" w:lineRule="auto"/>
      <w:ind w:left="709"/>
    </w:pPr>
  </w:style>
  <w:style w:type="paragraph" w:customStyle="1" w:styleId="ItemHead">
    <w:name w:val="ItemHead"/>
    <w:aliases w:val="ih"/>
    <w:basedOn w:val="OPCParaBase"/>
    <w:next w:val="Item"/>
    <w:rsid w:val="00A678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78AF"/>
    <w:pPr>
      <w:spacing w:line="240" w:lineRule="auto"/>
    </w:pPr>
    <w:rPr>
      <w:b/>
      <w:sz w:val="32"/>
    </w:rPr>
  </w:style>
  <w:style w:type="paragraph" w:customStyle="1" w:styleId="notedraft">
    <w:name w:val="note(draft)"/>
    <w:aliases w:val="nd"/>
    <w:basedOn w:val="OPCParaBase"/>
    <w:rsid w:val="00A678AF"/>
    <w:pPr>
      <w:spacing w:before="240" w:line="240" w:lineRule="auto"/>
      <w:ind w:left="284" w:hanging="284"/>
    </w:pPr>
    <w:rPr>
      <w:i/>
      <w:sz w:val="24"/>
    </w:rPr>
  </w:style>
  <w:style w:type="paragraph" w:customStyle="1" w:styleId="notemargin">
    <w:name w:val="note(margin)"/>
    <w:aliases w:val="nm"/>
    <w:basedOn w:val="OPCParaBase"/>
    <w:rsid w:val="00A678AF"/>
    <w:pPr>
      <w:tabs>
        <w:tab w:val="left" w:pos="709"/>
      </w:tabs>
      <w:spacing w:before="122" w:line="198" w:lineRule="exact"/>
      <w:ind w:left="709" w:hanging="709"/>
    </w:pPr>
    <w:rPr>
      <w:sz w:val="18"/>
    </w:rPr>
  </w:style>
  <w:style w:type="paragraph" w:customStyle="1" w:styleId="noteToPara">
    <w:name w:val="noteToPara"/>
    <w:aliases w:val="ntp"/>
    <w:basedOn w:val="OPCParaBase"/>
    <w:rsid w:val="00A678AF"/>
    <w:pPr>
      <w:spacing w:before="122" w:line="198" w:lineRule="exact"/>
      <w:ind w:left="2353" w:hanging="709"/>
    </w:pPr>
    <w:rPr>
      <w:sz w:val="18"/>
    </w:rPr>
  </w:style>
  <w:style w:type="paragraph" w:customStyle="1" w:styleId="noteParlAmend">
    <w:name w:val="note(ParlAmend)"/>
    <w:aliases w:val="npp"/>
    <w:basedOn w:val="OPCParaBase"/>
    <w:next w:val="ParlAmend"/>
    <w:rsid w:val="00A678AF"/>
    <w:pPr>
      <w:spacing w:line="240" w:lineRule="auto"/>
      <w:jc w:val="right"/>
    </w:pPr>
    <w:rPr>
      <w:rFonts w:ascii="Arial" w:hAnsi="Arial"/>
      <w:b/>
      <w:i/>
    </w:rPr>
  </w:style>
  <w:style w:type="paragraph" w:customStyle="1" w:styleId="Page1">
    <w:name w:val="Page1"/>
    <w:basedOn w:val="OPCParaBase"/>
    <w:rsid w:val="00A678AF"/>
    <w:pPr>
      <w:spacing w:before="400" w:line="240" w:lineRule="auto"/>
    </w:pPr>
    <w:rPr>
      <w:b/>
      <w:sz w:val="32"/>
    </w:rPr>
  </w:style>
  <w:style w:type="paragraph" w:customStyle="1" w:styleId="PageBreak">
    <w:name w:val="PageBreak"/>
    <w:aliases w:val="pb"/>
    <w:basedOn w:val="OPCParaBase"/>
    <w:rsid w:val="00A678AF"/>
    <w:pPr>
      <w:spacing w:line="240" w:lineRule="auto"/>
    </w:pPr>
    <w:rPr>
      <w:sz w:val="20"/>
    </w:rPr>
  </w:style>
  <w:style w:type="paragraph" w:customStyle="1" w:styleId="paragraphsub">
    <w:name w:val="paragraph(sub)"/>
    <w:aliases w:val="aa"/>
    <w:basedOn w:val="OPCParaBase"/>
    <w:rsid w:val="00A678AF"/>
    <w:pPr>
      <w:tabs>
        <w:tab w:val="right" w:pos="1985"/>
      </w:tabs>
      <w:spacing w:before="40" w:line="240" w:lineRule="auto"/>
      <w:ind w:left="2098" w:hanging="2098"/>
    </w:pPr>
  </w:style>
  <w:style w:type="paragraph" w:customStyle="1" w:styleId="paragraphsub-sub">
    <w:name w:val="paragraph(sub-sub)"/>
    <w:aliases w:val="aaa"/>
    <w:basedOn w:val="OPCParaBase"/>
    <w:rsid w:val="00A678AF"/>
    <w:pPr>
      <w:tabs>
        <w:tab w:val="right" w:pos="2722"/>
      </w:tabs>
      <w:spacing w:before="40" w:line="240" w:lineRule="auto"/>
      <w:ind w:left="2835" w:hanging="2835"/>
    </w:pPr>
  </w:style>
  <w:style w:type="paragraph" w:customStyle="1" w:styleId="paragraph">
    <w:name w:val="paragraph"/>
    <w:aliases w:val="a"/>
    <w:basedOn w:val="OPCParaBase"/>
    <w:link w:val="paragraphChar"/>
    <w:rsid w:val="00A678AF"/>
    <w:pPr>
      <w:tabs>
        <w:tab w:val="right" w:pos="1531"/>
      </w:tabs>
      <w:spacing w:before="40" w:line="240" w:lineRule="auto"/>
      <w:ind w:left="1644" w:hanging="1644"/>
    </w:pPr>
  </w:style>
  <w:style w:type="paragraph" w:customStyle="1" w:styleId="ParlAmend">
    <w:name w:val="ParlAmend"/>
    <w:aliases w:val="pp"/>
    <w:basedOn w:val="OPCParaBase"/>
    <w:rsid w:val="00A678AF"/>
    <w:pPr>
      <w:spacing w:before="240" w:line="240" w:lineRule="atLeast"/>
      <w:ind w:hanging="567"/>
    </w:pPr>
    <w:rPr>
      <w:sz w:val="24"/>
    </w:rPr>
  </w:style>
  <w:style w:type="paragraph" w:customStyle="1" w:styleId="Penalty">
    <w:name w:val="Penalty"/>
    <w:basedOn w:val="OPCParaBase"/>
    <w:rsid w:val="00A678AF"/>
    <w:pPr>
      <w:tabs>
        <w:tab w:val="left" w:pos="2977"/>
      </w:tabs>
      <w:spacing w:before="180" w:line="240" w:lineRule="auto"/>
      <w:ind w:left="1985" w:hanging="851"/>
    </w:pPr>
  </w:style>
  <w:style w:type="paragraph" w:customStyle="1" w:styleId="Portfolio">
    <w:name w:val="Portfolio"/>
    <w:basedOn w:val="OPCParaBase"/>
    <w:rsid w:val="00A678AF"/>
    <w:pPr>
      <w:spacing w:line="240" w:lineRule="auto"/>
    </w:pPr>
    <w:rPr>
      <w:i/>
      <w:sz w:val="20"/>
    </w:rPr>
  </w:style>
  <w:style w:type="paragraph" w:customStyle="1" w:styleId="Preamble">
    <w:name w:val="Preamble"/>
    <w:basedOn w:val="OPCParaBase"/>
    <w:next w:val="Normal"/>
    <w:rsid w:val="00A678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78AF"/>
    <w:pPr>
      <w:spacing w:line="240" w:lineRule="auto"/>
    </w:pPr>
    <w:rPr>
      <w:i/>
      <w:sz w:val="20"/>
    </w:rPr>
  </w:style>
  <w:style w:type="paragraph" w:customStyle="1" w:styleId="Session">
    <w:name w:val="Session"/>
    <w:basedOn w:val="OPCParaBase"/>
    <w:rsid w:val="00A678AF"/>
    <w:pPr>
      <w:spacing w:line="240" w:lineRule="auto"/>
    </w:pPr>
    <w:rPr>
      <w:sz w:val="28"/>
    </w:rPr>
  </w:style>
  <w:style w:type="paragraph" w:customStyle="1" w:styleId="Sponsor">
    <w:name w:val="Sponsor"/>
    <w:basedOn w:val="OPCParaBase"/>
    <w:rsid w:val="00A678AF"/>
    <w:pPr>
      <w:spacing w:line="240" w:lineRule="auto"/>
    </w:pPr>
    <w:rPr>
      <w:i/>
    </w:rPr>
  </w:style>
  <w:style w:type="paragraph" w:customStyle="1" w:styleId="Subitem">
    <w:name w:val="Subitem"/>
    <w:aliases w:val="iss"/>
    <w:basedOn w:val="OPCParaBase"/>
    <w:rsid w:val="00A678AF"/>
    <w:pPr>
      <w:spacing w:before="180" w:line="240" w:lineRule="auto"/>
      <w:ind w:left="709" w:hanging="709"/>
    </w:pPr>
  </w:style>
  <w:style w:type="paragraph" w:customStyle="1" w:styleId="SubitemHead">
    <w:name w:val="SubitemHead"/>
    <w:aliases w:val="issh"/>
    <w:basedOn w:val="OPCParaBase"/>
    <w:rsid w:val="00A678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78AF"/>
    <w:pPr>
      <w:spacing w:before="40" w:line="240" w:lineRule="auto"/>
      <w:ind w:left="1134"/>
    </w:pPr>
  </w:style>
  <w:style w:type="paragraph" w:customStyle="1" w:styleId="SubsectionHead">
    <w:name w:val="SubsectionHead"/>
    <w:aliases w:val="ssh"/>
    <w:basedOn w:val="OPCParaBase"/>
    <w:next w:val="subsection"/>
    <w:rsid w:val="00A678AF"/>
    <w:pPr>
      <w:keepNext/>
      <w:keepLines/>
      <w:spacing w:before="240" w:line="240" w:lineRule="auto"/>
      <w:ind w:left="1134"/>
    </w:pPr>
    <w:rPr>
      <w:i/>
    </w:rPr>
  </w:style>
  <w:style w:type="paragraph" w:customStyle="1" w:styleId="Tablea">
    <w:name w:val="Table(a)"/>
    <w:aliases w:val="ta"/>
    <w:basedOn w:val="OPCParaBase"/>
    <w:rsid w:val="00A678AF"/>
    <w:pPr>
      <w:spacing w:before="60" w:line="240" w:lineRule="auto"/>
      <w:ind w:left="284" w:hanging="284"/>
    </w:pPr>
    <w:rPr>
      <w:sz w:val="20"/>
    </w:rPr>
  </w:style>
  <w:style w:type="paragraph" w:customStyle="1" w:styleId="TableAA">
    <w:name w:val="Table(AA)"/>
    <w:aliases w:val="taaa"/>
    <w:basedOn w:val="OPCParaBase"/>
    <w:rsid w:val="00A678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78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78AF"/>
    <w:pPr>
      <w:spacing w:before="60" w:line="240" w:lineRule="atLeast"/>
    </w:pPr>
    <w:rPr>
      <w:sz w:val="20"/>
    </w:rPr>
  </w:style>
  <w:style w:type="paragraph" w:customStyle="1" w:styleId="TLPBoxTextnote">
    <w:name w:val="TLPBoxText(note"/>
    <w:aliases w:val="right)"/>
    <w:basedOn w:val="OPCParaBase"/>
    <w:rsid w:val="00A678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78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78AF"/>
    <w:pPr>
      <w:spacing w:before="122" w:line="198" w:lineRule="exact"/>
      <w:ind w:left="1985" w:hanging="851"/>
      <w:jc w:val="right"/>
    </w:pPr>
    <w:rPr>
      <w:sz w:val="18"/>
    </w:rPr>
  </w:style>
  <w:style w:type="paragraph" w:customStyle="1" w:styleId="TLPTableBullet">
    <w:name w:val="TLPTableBullet"/>
    <w:aliases w:val="ttb"/>
    <w:basedOn w:val="OPCParaBase"/>
    <w:rsid w:val="00A678AF"/>
    <w:pPr>
      <w:spacing w:line="240" w:lineRule="exact"/>
      <w:ind w:left="284" w:hanging="284"/>
    </w:pPr>
    <w:rPr>
      <w:sz w:val="20"/>
    </w:rPr>
  </w:style>
  <w:style w:type="paragraph" w:styleId="TOC1">
    <w:name w:val="toc 1"/>
    <w:basedOn w:val="OPCParaBase"/>
    <w:next w:val="Normal"/>
    <w:uiPriority w:val="39"/>
    <w:semiHidden/>
    <w:unhideWhenUsed/>
    <w:rsid w:val="00A678A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78A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78A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78A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678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78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78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78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78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78AF"/>
    <w:pPr>
      <w:keepLines/>
      <w:spacing w:before="240" w:after="120" w:line="240" w:lineRule="auto"/>
      <w:ind w:left="794"/>
    </w:pPr>
    <w:rPr>
      <w:b/>
      <w:kern w:val="28"/>
      <w:sz w:val="20"/>
    </w:rPr>
  </w:style>
  <w:style w:type="paragraph" w:customStyle="1" w:styleId="TofSectsHeading">
    <w:name w:val="TofSects(Heading)"/>
    <w:basedOn w:val="OPCParaBase"/>
    <w:rsid w:val="00A678AF"/>
    <w:pPr>
      <w:spacing w:before="240" w:after="120" w:line="240" w:lineRule="auto"/>
    </w:pPr>
    <w:rPr>
      <w:b/>
      <w:sz w:val="24"/>
    </w:rPr>
  </w:style>
  <w:style w:type="paragraph" w:customStyle="1" w:styleId="TofSectsSection">
    <w:name w:val="TofSects(Section)"/>
    <w:basedOn w:val="OPCParaBase"/>
    <w:rsid w:val="00A678AF"/>
    <w:pPr>
      <w:keepLines/>
      <w:spacing w:before="40" w:line="240" w:lineRule="auto"/>
      <w:ind w:left="1588" w:hanging="794"/>
    </w:pPr>
    <w:rPr>
      <w:kern w:val="28"/>
      <w:sz w:val="18"/>
    </w:rPr>
  </w:style>
  <w:style w:type="paragraph" w:customStyle="1" w:styleId="TofSectsSubdiv">
    <w:name w:val="TofSects(Subdiv)"/>
    <w:basedOn w:val="OPCParaBase"/>
    <w:rsid w:val="00A678AF"/>
    <w:pPr>
      <w:keepLines/>
      <w:spacing w:before="80" w:line="240" w:lineRule="auto"/>
      <w:ind w:left="1588" w:hanging="794"/>
    </w:pPr>
    <w:rPr>
      <w:kern w:val="28"/>
    </w:rPr>
  </w:style>
  <w:style w:type="paragraph" w:customStyle="1" w:styleId="WRStyle">
    <w:name w:val="WR Style"/>
    <w:aliases w:val="WR"/>
    <w:basedOn w:val="OPCParaBase"/>
    <w:rsid w:val="00A678AF"/>
    <w:pPr>
      <w:spacing w:before="240" w:line="240" w:lineRule="auto"/>
      <w:ind w:left="284" w:hanging="284"/>
    </w:pPr>
    <w:rPr>
      <w:b/>
      <w:i/>
      <w:kern w:val="28"/>
      <w:sz w:val="24"/>
    </w:rPr>
  </w:style>
  <w:style w:type="paragraph" w:customStyle="1" w:styleId="notepara">
    <w:name w:val="note(para)"/>
    <w:aliases w:val="na"/>
    <w:basedOn w:val="OPCParaBase"/>
    <w:rsid w:val="00A678AF"/>
    <w:pPr>
      <w:spacing w:before="40" w:line="198" w:lineRule="exact"/>
      <w:ind w:left="2354" w:hanging="369"/>
    </w:pPr>
    <w:rPr>
      <w:sz w:val="18"/>
    </w:rPr>
  </w:style>
  <w:style w:type="paragraph" w:styleId="Footer">
    <w:name w:val="footer"/>
    <w:link w:val="FooterChar"/>
    <w:rsid w:val="00A678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78AF"/>
    <w:rPr>
      <w:rFonts w:eastAsia="Times New Roman" w:cs="Times New Roman"/>
      <w:sz w:val="22"/>
      <w:szCs w:val="24"/>
      <w:lang w:eastAsia="en-AU"/>
    </w:rPr>
  </w:style>
  <w:style w:type="character" w:styleId="LineNumber">
    <w:name w:val="line number"/>
    <w:basedOn w:val="OPCCharBase"/>
    <w:uiPriority w:val="99"/>
    <w:semiHidden/>
    <w:unhideWhenUsed/>
    <w:rsid w:val="00A678AF"/>
    <w:rPr>
      <w:sz w:val="16"/>
    </w:rPr>
  </w:style>
  <w:style w:type="table" w:customStyle="1" w:styleId="CFlag">
    <w:name w:val="CFlag"/>
    <w:basedOn w:val="TableNormal"/>
    <w:uiPriority w:val="99"/>
    <w:rsid w:val="00A678AF"/>
    <w:rPr>
      <w:rFonts w:eastAsia="Times New Roman" w:cs="Times New Roman"/>
      <w:lang w:eastAsia="en-AU"/>
    </w:rPr>
    <w:tblPr/>
  </w:style>
  <w:style w:type="paragraph" w:customStyle="1" w:styleId="NotesHeading1">
    <w:name w:val="NotesHeading 1"/>
    <w:basedOn w:val="OPCParaBase"/>
    <w:next w:val="Normal"/>
    <w:rsid w:val="00A678AF"/>
    <w:rPr>
      <w:b/>
      <w:sz w:val="28"/>
      <w:szCs w:val="28"/>
    </w:rPr>
  </w:style>
  <w:style w:type="paragraph" w:customStyle="1" w:styleId="NotesHeading2">
    <w:name w:val="NotesHeading 2"/>
    <w:basedOn w:val="OPCParaBase"/>
    <w:next w:val="Normal"/>
    <w:rsid w:val="00A678AF"/>
    <w:rPr>
      <w:b/>
      <w:sz w:val="28"/>
      <w:szCs w:val="28"/>
    </w:rPr>
  </w:style>
  <w:style w:type="paragraph" w:customStyle="1" w:styleId="SignCoverPageEnd">
    <w:name w:val="SignCoverPageEnd"/>
    <w:basedOn w:val="OPCParaBase"/>
    <w:next w:val="Normal"/>
    <w:rsid w:val="00A678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78AF"/>
    <w:pPr>
      <w:pBdr>
        <w:top w:val="single" w:sz="4" w:space="1" w:color="auto"/>
      </w:pBdr>
      <w:spacing w:before="360"/>
      <w:ind w:right="397"/>
      <w:jc w:val="both"/>
    </w:pPr>
  </w:style>
  <w:style w:type="paragraph" w:customStyle="1" w:styleId="Paragraphsub-sub-sub">
    <w:name w:val="Paragraph(sub-sub-sub)"/>
    <w:aliases w:val="aaaa"/>
    <w:basedOn w:val="OPCParaBase"/>
    <w:rsid w:val="00A678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78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78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78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78A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678AF"/>
    <w:pPr>
      <w:spacing w:before="120"/>
    </w:pPr>
  </w:style>
  <w:style w:type="paragraph" w:customStyle="1" w:styleId="TableTextEndNotes">
    <w:name w:val="TableTextEndNotes"/>
    <w:aliases w:val="Tten"/>
    <w:basedOn w:val="Normal"/>
    <w:rsid w:val="00A678AF"/>
    <w:pPr>
      <w:spacing w:before="60" w:line="240" w:lineRule="auto"/>
    </w:pPr>
    <w:rPr>
      <w:rFonts w:cs="Arial"/>
      <w:sz w:val="20"/>
      <w:szCs w:val="22"/>
    </w:rPr>
  </w:style>
  <w:style w:type="paragraph" w:customStyle="1" w:styleId="TableHeading">
    <w:name w:val="TableHeading"/>
    <w:aliases w:val="th"/>
    <w:basedOn w:val="OPCParaBase"/>
    <w:next w:val="Tabletext"/>
    <w:rsid w:val="00A678AF"/>
    <w:pPr>
      <w:keepNext/>
      <w:spacing w:before="60" w:line="240" w:lineRule="atLeast"/>
    </w:pPr>
    <w:rPr>
      <w:b/>
      <w:sz w:val="20"/>
    </w:rPr>
  </w:style>
  <w:style w:type="paragraph" w:customStyle="1" w:styleId="NoteToSubpara">
    <w:name w:val="NoteToSubpara"/>
    <w:aliases w:val="nts"/>
    <w:basedOn w:val="OPCParaBase"/>
    <w:rsid w:val="00A678AF"/>
    <w:pPr>
      <w:spacing w:before="40" w:line="198" w:lineRule="exact"/>
      <w:ind w:left="2835" w:hanging="709"/>
    </w:pPr>
    <w:rPr>
      <w:sz w:val="18"/>
    </w:rPr>
  </w:style>
  <w:style w:type="paragraph" w:customStyle="1" w:styleId="ENoteTableHeading">
    <w:name w:val="ENoteTableHeading"/>
    <w:aliases w:val="enth"/>
    <w:basedOn w:val="OPCParaBase"/>
    <w:rsid w:val="00A678AF"/>
    <w:pPr>
      <w:keepNext/>
      <w:spacing w:before="60" w:line="240" w:lineRule="atLeast"/>
    </w:pPr>
    <w:rPr>
      <w:rFonts w:ascii="Arial" w:hAnsi="Arial"/>
      <w:b/>
      <w:sz w:val="16"/>
    </w:rPr>
  </w:style>
  <w:style w:type="paragraph" w:customStyle="1" w:styleId="ENoteTTi">
    <w:name w:val="ENoteTTi"/>
    <w:aliases w:val="entti"/>
    <w:basedOn w:val="OPCParaBase"/>
    <w:rsid w:val="00A678AF"/>
    <w:pPr>
      <w:keepNext/>
      <w:spacing w:before="60" w:line="240" w:lineRule="atLeast"/>
      <w:ind w:left="170"/>
    </w:pPr>
    <w:rPr>
      <w:sz w:val="16"/>
    </w:rPr>
  </w:style>
  <w:style w:type="paragraph" w:customStyle="1" w:styleId="ENotesHeading1">
    <w:name w:val="ENotesHeading 1"/>
    <w:aliases w:val="Enh1"/>
    <w:basedOn w:val="OPCParaBase"/>
    <w:next w:val="Normal"/>
    <w:rsid w:val="00A678AF"/>
    <w:pPr>
      <w:spacing w:before="120"/>
      <w:outlineLvl w:val="1"/>
    </w:pPr>
    <w:rPr>
      <w:b/>
      <w:sz w:val="28"/>
      <w:szCs w:val="28"/>
    </w:rPr>
  </w:style>
  <w:style w:type="paragraph" w:customStyle="1" w:styleId="ENotesHeading2">
    <w:name w:val="ENotesHeading 2"/>
    <w:aliases w:val="Enh2"/>
    <w:basedOn w:val="OPCParaBase"/>
    <w:next w:val="Normal"/>
    <w:rsid w:val="00A678AF"/>
    <w:pPr>
      <w:spacing w:before="120" w:after="120"/>
      <w:outlineLvl w:val="2"/>
    </w:pPr>
    <w:rPr>
      <w:b/>
      <w:sz w:val="24"/>
      <w:szCs w:val="28"/>
    </w:rPr>
  </w:style>
  <w:style w:type="paragraph" w:customStyle="1" w:styleId="ENoteTTIndentHeading">
    <w:name w:val="ENoteTTIndentHeading"/>
    <w:aliases w:val="enTTHi"/>
    <w:basedOn w:val="OPCParaBase"/>
    <w:rsid w:val="00A678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78AF"/>
    <w:pPr>
      <w:spacing w:before="60" w:line="240" w:lineRule="atLeast"/>
    </w:pPr>
    <w:rPr>
      <w:sz w:val="16"/>
    </w:rPr>
  </w:style>
  <w:style w:type="paragraph" w:customStyle="1" w:styleId="MadeunderText">
    <w:name w:val="MadeunderText"/>
    <w:basedOn w:val="OPCParaBase"/>
    <w:next w:val="Normal"/>
    <w:rsid w:val="00A678AF"/>
    <w:pPr>
      <w:spacing w:before="240"/>
    </w:pPr>
    <w:rPr>
      <w:sz w:val="24"/>
      <w:szCs w:val="24"/>
    </w:rPr>
  </w:style>
  <w:style w:type="paragraph" w:customStyle="1" w:styleId="ENotesHeading3">
    <w:name w:val="ENotesHeading 3"/>
    <w:aliases w:val="Enh3"/>
    <w:basedOn w:val="OPCParaBase"/>
    <w:next w:val="Normal"/>
    <w:rsid w:val="00A678AF"/>
    <w:pPr>
      <w:keepNext/>
      <w:spacing w:before="120" w:line="240" w:lineRule="auto"/>
      <w:outlineLvl w:val="4"/>
    </w:pPr>
    <w:rPr>
      <w:b/>
      <w:szCs w:val="24"/>
    </w:rPr>
  </w:style>
  <w:style w:type="paragraph" w:customStyle="1" w:styleId="SubPartCASA">
    <w:name w:val="SubPart(CASA)"/>
    <w:aliases w:val="csp"/>
    <w:basedOn w:val="OPCParaBase"/>
    <w:next w:val="ActHead3"/>
    <w:rsid w:val="00A678AF"/>
    <w:pPr>
      <w:keepNext/>
      <w:keepLines/>
      <w:spacing w:before="280"/>
      <w:outlineLvl w:val="1"/>
    </w:pPr>
    <w:rPr>
      <w:b/>
      <w:kern w:val="28"/>
      <w:sz w:val="32"/>
    </w:rPr>
  </w:style>
  <w:style w:type="character" w:customStyle="1" w:styleId="CharSubPartTextCASA">
    <w:name w:val="CharSubPartText(CASA)"/>
    <w:basedOn w:val="OPCCharBase"/>
    <w:uiPriority w:val="1"/>
    <w:rsid w:val="00A678AF"/>
  </w:style>
  <w:style w:type="character" w:customStyle="1" w:styleId="CharSubPartNoCASA">
    <w:name w:val="CharSubPartNo(CASA)"/>
    <w:basedOn w:val="OPCCharBase"/>
    <w:uiPriority w:val="1"/>
    <w:rsid w:val="00A678AF"/>
  </w:style>
  <w:style w:type="paragraph" w:customStyle="1" w:styleId="ENoteTTIndentHeadingSub">
    <w:name w:val="ENoteTTIndentHeadingSub"/>
    <w:aliases w:val="enTTHis"/>
    <w:basedOn w:val="OPCParaBase"/>
    <w:rsid w:val="00A678AF"/>
    <w:pPr>
      <w:keepNext/>
      <w:spacing w:before="60" w:line="240" w:lineRule="atLeast"/>
      <w:ind w:left="340"/>
    </w:pPr>
    <w:rPr>
      <w:b/>
      <w:sz w:val="16"/>
    </w:rPr>
  </w:style>
  <w:style w:type="paragraph" w:customStyle="1" w:styleId="ENoteTTiSub">
    <w:name w:val="ENoteTTiSub"/>
    <w:aliases w:val="enttis"/>
    <w:basedOn w:val="OPCParaBase"/>
    <w:rsid w:val="00A678AF"/>
    <w:pPr>
      <w:keepNext/>
      <w:spacing w:before="60" w:line="240" w:lineRule="atLeast"/>
      <w:ind w:left="340"/>
    </w:pPr>
    <w:rPr>
      <w:sz w:val="16"/>
    </w:rPr>
  </w:style>
  <w:style w:type="paragraph" w:customStyle="1" w:styleId="SubDivisionMigration">
    <w:name w:val="SubDivisionMigration"/>
    <w:aliases w:val="sdm"/>
    <w:basedOn w:val="OPCParaBase"/>
    <w:rsid w:val="00A678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78AF"/>
    <w:pPr>
      <w:keepNext/>
      <w:keepLines/>
      <w:spacing w:before="240" w:line="240" w:lineRule="auto"/>
      <w:ind w:left="1134" w:hanging="1134"/>
    </w:pPr>
    <w:rPr>
      <w:b/>
      <w:sz w:val="28"/>
    </w:rPr>
  </w:style>
  <w:style w:type="table" w:styleId="TableGrid">
    <w:name w:val="Table Grid"/>
    <w:basedOn w:val="TableNormal"/>
    <w:uiPriority w:val="59"/>
    <w:rsid w:val="00A6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678AF"/>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678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78AF"/>
    <w:rPr>
      <w:sz w:val="22"/>
    </w:rPr>
  </w:style>
  <w:style w:type="paragraph" w:customStyle="1" w:styleId="SOTextNote">
    <w:name w:val="SO TextNote"/>
    <w:aliases w:val="sont"/>
    <w:basedOn w:val="SOText"/>
    <w:qFormat/>
    <w:rsid w:val="00A678AF"/>
    <w:pPr>
      <w:spacing w:before="122" w:line="198" w:lineRule="exact"/>
      <w:ind w:left="1843" w:hanging="709"/>
    </w:pPr>
    <w:rPr>
      <w:sz w:val="18"/>
    </w:rPr>
  </w:style>
  <w:style w:type="paragraph" w:customStyle="1" w:styleId="SOPara">
    <w:name w:val="SO Para"/>
    <w:aliases w:val="soa"/>
    <w:basedOn w:val="SOText"/>
    <w:link w:val="SOParaChar"/>
    <w:qFormat/>
    <w:rsid w:val="00A678AF"/>
    <w:pPr>
      <w:tabs>
        <w:tab w:val="right" w:pos="1786"/>
      </w:tabs>
      <w:spacing w:before="40"/>
      <w:ind w:left="2070" w:hanging="936"/>
    </w:pPr>
  </w:style>
  <w:style w:type="character" w:customStyle="1" w:styleId="SOParaChar">
    <w:name w:val="SO Para Char"/>
    <w:aliases w:val="soa Char"/>
    <w:basedOn w:val="DefaultParagraphFont"/>
    <w:link w:val="SOPara"/>
    <w:rsid w:val="00A678AF"/>
    <w:rPr>
      <w:sz w:val="22"/>
    </w:rPr>
  </w:style>
  <w:style w:type="paragraph" w:customStyle="1" w:styleId="FileName">
    <w:name w:val="FileName"/>
    <w:basedOn w:val="Normal"/>
    <w:rsid w:val="00A678AF"/>
  </w:style>
  <w:style w:type="paragraph" w:customStyle="1" w:styleId="SOHeadBold">
    <w:name w:val="SO HeadBold"/>
    <w:aliases w:val="sohb"/>
    <w:basedOn w:val="SOText"/>
    <w:next w:val="SOText"/>
    <w:link w:val="SOHeadBoldChar"/>
    <w:qFormat/>
    <w:rsid w:val="00A678AF"/>
    <w:rPr>
      <w:b/>
    </w:rPr>
  </w:style>
  <w:style w:type="character" w:customStyle="1" w:styleId="SOHeadBoldChar">
    <w:name w:val="SO HeadBold Char"/>
    <w:aliases w:val="sohb Char"/>
    <w:basedOn w:val="DefaultParagraphFont"/>
    <w:link w:val="SOHeadBold"/>
    <w:rsid w:val="00A678AF"/>
    <w:rPr>
      <w:b/>
      <w:sz w:val="22"/>
    </w:rPr>
  </w:style>
  <w:style w:type="paragraph" w:customStyle="1" w:styleId="SOHeadItalic">
    <w:name w:val="SO HeadItalic"/>
    <w:aliases w:val="sohi"/>
    <w:basedOn w:val="SOText"/>
    <w:next w:val="SOText"/>
    <w:link w:val="SOHeadItalicChar"/>
    <w:qFormat/>
    <w:rsid w:val="00A678AF"/>
    <w:rPr>
      <w:i/>
    </w:rPr>
  </w:style>
  <w:style w:type="character" w:customStyle="1" w:styleId="SOHeadItalicChar">
    <w:name w:val="SO HeadItalic Char"/>
    <w:aliases w:val="sohi Char"/>
    <w:basedOn w:val="DefaultParagraphFont"/>
    <w:link w:val="SOHeadItalic"/>
    <w:rsid w:val="00A678AF"/>
    <w:rPr>
      <w:i/>
      <w:sz w:val="22"/>
    </w:rPr>
  </w:style>
  <w:style w:type="paragraph" w:customStyle="1" w:styleId="SOBullet">
    <w:name w:val="SO Bullet"/>
    <w:aliases w:val="sotb"/>
    <w:basedOn w:val="SOText"/>
    <w:link w:val="SOBulletChar"/>
    <w:qFormat/>
    <w:rsid w:val="00A678AF"/>
    <w:pPr>
      <w:ind w:left="1559" w:hanging="425"/>
    </w:pPr>
  </w:style>
  <w:style w:type="character" w:customStyle="1" w:styleId="SOBulletChar">
    <w:name w:val="SO Bullet Char"/>
    <w:aliases w:val="sotb Char"/>
    <w:basedOn w:val="DefaultParagraphFont"/>
    <w:link w:val="SOBullet"/>
    <w:rsid w:val="00A678AF"/>
    <w:rPr>
      <w:sz w:val="22"/>
    </w:rPr>
  </w:style>
  <w:style w:type="paragraph" w:customStyle="1" w:styleId="SOBulletNote">
    <w:name w:val="SO BulletNote"/>
    <w:aliases w:val="sonb"/>
    <w:basedOn w:val="SOTextNote"/>
    <w:link w:val="SOBulletNoteChar"/>
    <w:qFormat/>
    <w:rsid w:val="00A678AF"/>
    <w:pPr>
      <w:tabs>
        <w:tab w:val="left" w:pos="1560"/>
      </w:tabs>
      <w:ind w:left="2268" w:hanging="1134"/>
    </w:pPr>
  </w:style>
  <w:style w:type="character" w:customStyle="1" w:styleId="SOBulletNoteChar">
    <w:name w:val="SO BulletNote Char"/>
    <w:aliases w:val="sonb Char"/>
    <w:basedOn w:val="DefaultParagraphFont"/>
    <w:link w:val="SOBulletNote"/>
    <w:rsid w:val="00A678AF"/>
    <w:rPr>
      <w:sz w:val="18"/>
    </w:rPr>
  </w:style>
  <w:style w:type="paragraph" w:customStyle="1" w:styleId="SOText2">
    <w:name w:val="SO Text2"/>
    <w:aliases w:val="sot2"/>
    <w:basedOn w:val="Normal"/>
    <w:next w:val="SOText"/>
    <w:link w:val="SOText2Char"/>
    <w:rsid w:val="00A678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78AF"/>
    <w:rPr>
      <w:sz w:val="22"/>
    </w:rPr>
  </w:style>
  <w:style w:type="paragraph" w:customStyle="1" w:styleId="Transitional">
    <w:name w:val="Transitional"/>
    <w:aliases w:val="tr"/>
    <w:basedOn w:val="ItemHead"/>
    <w:next w:val="Item"/>
    <w:rsid w:val="00A678AF"/>
  </w:style>
  <w:style w:type="character" w:customStyle="1" w:styleId="Heading1Char">
    <w:name w:val="Heading 1 Char"/>
    <w:basedOn w:val="DefaultParagraphFont"/>
    <w:link w:val="Heading1"/>
    <w:uiPriority w:val="9"/>
    <w:rsid w:val="00534F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F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F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4F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4F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4F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4F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4F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4F6D"/>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47C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C5"/>
    <w:rPr>
      <w:rFonts w:ascii="Tahoma" w:hAnsi="Tahoma" w:cs="Tahoma"/>
      <w:sz w:val="16"/>
      <w:szCs w:val="16"/>
    </w:rPr>
  </w:style>
  <w:style w:type="character" w:customStyle="1" w:styleId="subsectionChar">
    <w:name w:val="subsection Char"/>
    <w:aliases w:val="ss Char"/>
    <w:link w:val="subsection"/>
    <w:rsid w:val="00CC7BC0"/>
    <w:rPr>
      <w:rFonts w:eastAsia="Times New Roman" w:cs="Times New Roman"/>
      <w:sz w:val="22"/>
      <w:lang w:eastAsia="en-AU"/>
    </w:rPr>
  </w:style>
  <w:style w:type="character" w:customStyle="1" w:styleId="notetextChar">
    <w:name w:val="note(text) Char"/>
    <w:aliases w:val="n Char"/>
    <w:basedOn w:val="DefaultParagraphFont"/>
    <w:link w:val="notetext"/>
    <w:rsid w:val="000C49BA"/>
    <w:rPr>
      <w:rFonts w:eastAsia="Times New Roman" w:cs="Times New Roman"/>
      <w:sz w:val="18"/>
      <w:lang w:eastAsia="en-AU"/>
    </w:rPr>
  </w:style>
  <w:style w:type="character" w:customStyle="1" w:styleId="paragraphChar">
    <w:name w:val="paragraph Char"/>
    <w:aliases w:val="a Char"/>
    <w:basedOn w:val="DefaultParagraphFont"/>
    <w:link w:val="paragraph"/>
    <w:locked/>
    <w:rsid w:val="005D25C8"/>
    <w:rPr>
      <w:rFonts w:eastAsia="Times New Roman" w:cs="Times New Roman"/>
      <w:sz w:val="22"/>
      <w:lang w:eastAsia="en-AU"/>
    </w:rPr>
  </w:style>
  <w:style w:type="character" w:styleId="Hyperlink">
    <w:name w:val="Hyperlink"/>
    <w:basedOn w:val="DefaultParagraphFont"/>
    <w:uiPriority w:val="99"/>
    <w:semiHidden/>
    <w:unhideWhenUsed/>
    <w:rsid w:val="0017038C"/>
    <w:rPr>
      <w:color w:val="0000FF" w:themeColor="hyperlink"/>
      <w:u w:val="single"/>
    </w:rPr>
  </w:style>
  <w:style w:type="character" w:styleId="FollowedHyperlink">
    <w:name w:val="FollowedHyperlink"/>
    <w:basedOn w:val="DefaultParagraphFont"/>
    <w:uiPriority w:val="99"/>
    <w:semiHidden/>
    <w:unhideWhenUsed/>
    <w:rsid w:val="0017038C"/>
    <w:rPr>
      <w:color w:val="0000FF" w:themeColor="hyperlink"/>
      <w:u w:val="single"/>
    </w:rPr>
  </w:style>
  <w:style w:type="paragraph" w:customStyle="1" w:styleId="ShortTP1">
    <w:name w:val="ShortTP1"/>
    <w:basedOn w:val="ShortT"/>
    <w:link w:val="ShortTP1Char"/>
    <w:rsid w:val="0017038C"/>
    <w:pPr>
      <w:spacing w:before="800"/>
    </w:pPr>
  </w:style>
  <w:style w:type="character" w:customStyle="1" w:styleId="OPCParaBaseChar">
    <w:name w:val="OPCParaBase Char"/>
    <w:basedOn w:val="DefaultParagraphFont"/>
    <w:link w:val="OPCParaBase"/>
    <w:rsid w:val="0017038C"/>
    <w:rPr>
      <w:rFonts w:eastAsia="Times New Roman" w:cs="Times New Roman"/>
      <w:sz w:val="22"/>
      <w:lang w:eastAsia="en-AU"/>
    </w:rPr>
  </w:style>
  <w:style w:type="character" w:customStyle="1" w:styleId="ShortTChar">
    <w:name w:val="ShortT Char"/>
    <w:basedOn w:val="OPCParaBaseChar"/>
    <w:link w:val="ShortT"/>
    <w:rsid w:val="0017038C"/>
    <w:rPr>
      <w:rFonts w:eastAsia="Times New Roman" w:cs="Times New Roman"/>
      <w:b/>
      <w:sz w:val="40"/>
      <w:lang w:eastAsia="en-AU"/>
    </w:rPr>
  </w:style>
  <w:style w:type="character" w:customStyle="1" w:styleId="ShortTP1Char">
    <w:name w:val="ShortTP1 Char"/>
    <w:basedOn w:val="ShortTChar"/>
    <w:link w:val="ShortTP1"/>
    <w:rsid w:val="0017038C"/>
    <w:rPr>
      <w:rFonts w:eastAsia="Times New Roman" w:cs="Times New Roman"/>
      <w:b/>
      <w:sz w:val="40"/>
      <w:lang w:eastAsia="en-AU"/>
    </w:rPr>
  </w:style>
  <w:style w:type="paragraph" w:customStyle="1" w:styleId="ActNoP1">
    <w:name w:val="ActNoP1"/>
    <w:basedOn w:val="Actno"/>
    <w:link w:val="ActNoP1Char"/>
    <w:rsid w:val="0017038C"/>
    <w:pPr>
      <w:spacing w:before="800"/>
    </w:pPr>
    <w:rPr>
      <w:sz w:val="28"/>
    </w:rPr>
  </w:style>
  <w:style w:type="character" w:customStyle="1" w:styleId="ActnoChar">
    <w:name w:val="Actno Char"/>
    <w:basedOn w:val="ShortTChar"/>
    <w:link w:val="Actno"/>
    <w:rsid w:val="0017038C"/>
    <w:rPr>
      <w:rFonts w:eastAsia="Times New Roman" w:cs="Times New Roman"/>
      <w:b/>
      <w:sz w:val="40"/>
      <w:lang w:eastAsia="en-AU"/>
    </w:rPr>
  </w:style>
  <w:style w:type="character" w:customStyle="1" w:styleId="ActNoP1Char">
    <w:name w:val="ActNoP1 Char"/>
    <w:basedOn w:val="ActnoChar"/>
    <w:link w:val="ActNoP1"/>
    <w:rsid w:val="0017038C"/>
    <w:rPr>
      <w:rFonts w:eastAsia="Times New Roman" w:cs="Times New Roman"/>
      <w:b/>
      <w:sz w:val="28"/>
      <w:lang w:eastAsia="en-AU"/>
    </w:rPr>
  </w:style>
  <w:style w:type="paragraph" w:customStyle="1" w:styleId="ShortTCP">
    <w:name w:val="ShortTCP"/>
    <w:basedOn w:val="ShortT"/>
    <w:link w:val="ShortTCPChar"/>
    <w:rsid w:val="0017038C"/>
  </w:style>
  <w:style w:type="character" w:customStyle="1" w:styleId="ShortTCPChar">
    <w:name w:val="ShortTCP Char"/>
    <w:basedOn w:val="ShortTChar"/>
    <w:link w:val="ShortTCP"/>
    <w:rsid w:val="0017038C"/>
    <w:rPr>
      <w:rFonts w:eastAsia="Times New Roman" w:cs="Times New Roman"/>
      <w:b/>
      <w:sz w:val="40"/>
      <w:lang w:eastAsia="en-AU"/>
    </w:rPr>
  </w:style>
  <w:style w:type="paragraph" w:customStyle="1" w:styleId="ActNoCP">
    <w:name w:val="ActNoCP"/>
    <w:basedOn w:val="Actno"/>
    <w:link w:val="ActNoCPChar"/>
    <w:rsid w:val="0017038C"/>
    <w:pPr>
      <w:spacing w:before="400"/>
    </w:pPr>
  </w:style>
  <w:style w:type="character" w:customStyle="1" w:styleId="ActNoCPChar">
    <w:name w:val="ActNoCP Char"/>
    <w:basedOn w:val="ActnoChar"/>
    <w:link w:val="ActNoCP"/>
    <w:rsid w:val="0017038C"/>
    <w:rPr>
      <w:rFonts w:eastAsia="Times New Roman" w:cs="Times New Roman"/>
      <w:b/>
      <w:sz w:val="40"/>
      <w:lang w:eastAsia="en-AU"/>
    </w:rPr>
  </w:style>
  <w:style w:type="paragraph" w:customStyle="1" w:styleId="AssentBk">
    <w:name w:val="AssentBk"/>
    <w:basedOn w:val="Normal"/>
    <w:rsid w:val="0017038C"/>
    <w:pPr>
      <w:spacing w:line="240" w:lineRule="auto"/>
    </w:pPr>
    <w:rPr>
      <w:rFonts w:eastAsia="Times New Roman" w:cs="Times New Roman"/>
      <w:sz w:val="20"/>
      <w:lang w:eastAsia="en-AU"/>
    </w:rPr>
  </w:style>
  <w:style w:type="paragraph" w:customStyle="1" w:styleId="AssentDt">
    <w:name w:val="AssentDt"/>
    <w:basedOn w:val="Normal"/>
    <w:rsid w:val="00816025"/>
    <w:pPr>
      <w:spacing w:line="240" w:lineRule="auto"/>
    </w:pPr>
    <w:rPr>
      <w:rFonts w:eastAsia="Times New Roman" w:cs="Times New Roman"/>
      <w:sz w:val="20"/>
      <w:lang w:eastAsia="en-AU"/>
    </w:rPr>
  </w:style>
  <w:style w:type="paragraph" w:customStyle="1" w:styleId="2ndRd">
    <w:name w:val="2ndRd"/>
    <w:basedOn w:val="Normal"/>
    <w:rsid w:val="00816025"/>
    <w:pPr>
      <w:spacing w:line="240" w:lineRule="auto"/>
    </w:pPr>
    <w:rPr>
      <w:rFonts w:eastAsia="Times New Roman" w:cs="Times New Roman"/>
      <w:sz w:val="20"/>
      <w:lang w:eastAsia="en-AU"/>
    </w:rPr>
  </w:style>
  <w:style w:type="paragraph" w:customStyle="1" w:styleId="ScalePlusRef">
    <w:name w:val="ScalePlusRef"/>
    <w:basedOn w:val="Normal"/>
    <w:rsid w:val="008160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36</Pages>
  <Words>6457</Words>
  <Characters>36808</Characters>
  <Application>Microsoft Office Word</Application>
  <DocSecurity>4</DocSecurity>
  <PresentationFormat/>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2018-08-18T03:01:00Z</cp:lastPrinted>
  <dcterms:created xsi:type="dcterms:W3CDTF">2019-12-19T01:11:00Z</dcterms:created>
  <dcterms:modified xsi:type="dcterms:W3CDTF">2019-12-19T01:11:00Z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My Health Records Amendment (Strengthening Privacy) Act 2018</vt:lpwstr>
  </property>
  <property fmtid="{D5CDD505-2E9C-101B-9397-08002B2CF9AE}" pid="5" name="ActNo">
    <vt:lpwstr>No. 154,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OPC6901</vt:lpwstr>
  </property>
</Properties>
</file>