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1C7" w:rsidRPr="007501C7" w:rsidRDefault="007501C7" w:rsidP="007501C7">
      <w:pPr>
        <w:spacing w:after="0" w:line="240" w:lineRule="auto"/>
        <w:jc w:val="center"/>
        <w:rPr>
          <w:rFonts w:ascii="Times New Roman" w:eastAsia="Times New Roman" w:hAnsi="Times New Roman" w:cs="Times New Roman"/>
          <w:b/>
          <w:sz w:val="24"/>
          <w:szCs w:val="20"/>
        </w:rPr>
      </w:pPr>
      <w:bookmarkStart w:id="0" w:name="_GoBack"/>
      <w:bookmarkEnd w:id="0"/>
    </w:p>
    <w:p w:rsidR="007501C7" w:rsidRPr="007501C7" w:rsidRDefault="007501C7" w:rsidP="007501C7">
      <w:pPr>
        <w:spacing w:after="0" w:line="240" w:lineRule="auto"/>
        <w:jc w:val="center"/>
        <w:rPr>
          <w:rFonts w:ascii="Times New Roman" w:eastAsia="Times New Roman" w:hAnsi="Times New Roman" w:cs="Times New Roman"/>
          <w:b/>
          <w:sz w:val="24"/>
          <w:szCs w:val="20"/>
        </w:rPr>
      </w:pPr>
    </w:p>
    <w:p w:rsidR="007501C7" w:rsidRPr="007501C7" w:rsidRDefault="007501C7" w:rsidP="007501C7">
      <w:pPr>
        <w:spacing w:after="0" w:line="240" w:lineRule="auto"/>
        <w:jc w:val="center"/>
        <w:rPr>
          <w:rFonts w:ascii="Times New Roman" w:eastAsia="Times New Roman" w:hAnsi="Times New Roman" w:cs="Times New Roman"/>
          <w:b/>
          <w:i/>
          <w:sz w:val="24"/>
          <w:szCs w:val="20"/>
        </w:rPr>
      </w:pPr>
      <w:r w:rsidRPr="007501C7">
        <w:rPr>
          <w:rFonts w:ascii="Times New Roman" w:eastAsia="Times New Roman" w:hAnsi="Times New Roman" w:cs="Times New Roman"/>
          <w:b/>
          <w:i/>
          <w:sz w:val="24"/>
          <w:szCs w:val="20"/>
        </w:rPr>
        <w:t>Primary Industries Research and Development Act 1989</w:t>
      </w:r>
    </w:p>
    <w:p w:rsidR="007501C7" w:rsidRPr="007501C7" w:rsidRDefault="007501C7" w:rsidP="007501C7">
      <w:pPr>
        <w:spacing w:after="0" w:line="240" w:lineRule="auto"/>
        <w:jc w:val="center"/>
        <w:rPr>
          <w:rFonts w:ascii="Times New Roman" w:eastAsia="Times New Roman" w:hAnsi="Times New Roman" w:cs="Times New Roman"/>
          <w:b/>
          <w:i/>
          <w:sz w:val="24"/>
          <w:szCs w:val="20"/>
        </w:rPr>
      </w:pPr>
    </w:p>
    <w:p w:rsidR="007501C7" w:rsidRPr="007501C7" w:rsidRDefault="007501C7" w:rsidP="007501C7">
      <w:pPr>
        <w:spacing w:after="0" w:line="240" w:lineRule="auto"/>
        <w:jc w:val="center"/>
        <w:rPr>
          <w:rFonts w:ascii="Times New Roman" w:eastAsia="Times New Roman" w:hAnsi="Times New Roman" w:cs="Times New Roman"/>
          <w:b/>
          <w:i/>
          <w:sz w:val="24"/>
          <w:szCs w:val="20"/>
        </w:rPr>
      </w:pPr>
      <w:r w:rsidRPr="007501C7">
        <w:rPr>
          <w:rFonts w:ascii="Times New Roman" w:eastAsia="Times New Roman" w:hAnsi="Times New Roman" w:cs="Times New Roman"/>
          <w:b/>
          <w:i/>
          <w:sz w:val="24"/>
          <w:szCs w:val="20"/>
        </w:rPr>
        <w:t>Fisheries Research and Development Corporation Regulations 1991</w:t>
      </w:r>
    </w:p>
    <w:p w:rsidR="007501C7" w:rsidRPr="007501C7" w:rsidRDefault="007501C7" w:rsidP="007501C7">
      <w:pPr>
        <w:spacing w:after="0" w:line="240" w:lineRule="auto"/>
        <w:jc w:val="center"/>
        <w:rPr>
          <w:rFonts w:ascii="Times New Roman" w:eastAsia="Times New Roman" w:hAnsi="Times New Roman" w:cs="Times New Roman"/>
          <w:b/>
          <w:sz w:val="24"/>
          <w:szCs w:val="20"/>
        </w:rPr>
      </w:pPr>
    </w:p>
    <w:p w:rsidR="007501C7" w:rsidRPr="007501C7" w:rsidRDefault="007501C7" w:rsidP="007501C7">
      <w:pPr>
        <w:spacing w:after="0" w:line="240" w:lineRule="auto"/>
        <w:jc w:val="center"/>
        <w:rPr>
          <w:rFonts w:ascii="Times New Roman" w:eastAsia="Times New Roman" w:hAnsi="Times New Roman" w:cs="Times New Roman"/>
          <w:b/>
          <w:sz w:val="24"/>
          <w:szCs w:val="20"/>
        </w:rPr>
      </w:pPr>
    </w:p>
    <w:p w:rsidR="007501C7" w:rsidRPr="007501C7" w:rsidRDefault="007501C7" w:rsidP="007501C7">
      <w:pPr>
        <w:spacing w:after="0" w:line="240" w:lineRule="auto"/>
        <w:jc w:val="center"/>
        <w:rPr>
          <w:rFonts w:ascii="Times New Roman" w:eastAsia="Times New Roman" w:hAnsi="Times New Roman" w:cs="Times New Roman"/>
          <w:b/>
          <w:sz w:val="24"/>
          <w:szCs w:val="20"/>
        </w:rPr>
      </w:pPr>
      <w:r w:rsidRPr="007501C7">
        <w:rPr>
          <w:rFonts w:ascii="Times New Roman" w:eastAsia="Times New Roman" w:hAnsi="Times New Roman" w:cs="Times New Roman"/>
          <w:b/>
          <w:sz w:val="24"/>
          <w:szCs w:val="20"/>
        </w:rPr>
        <w:t>DETERMINATION OF THE COMMONWEALTH FISHERIES GROSS VALUE OF PRODUCTION (GVP) FOR 2017–18</w:t>
      </w:r>
    </w:p>
    <w:p w:rsidR="007501C7" w:rsidRPr="007501C7" w:rsidRDefault="007501C7" w:rsidP="007501C7">
      <w:pPr>
        <w:spacing w:after="0" w:line="240" w:lineRule="auto"/>
        <w:rPr>
          <w:rFonts w:ascii="Times New Roman" w:eastAsia="Times New Roman" w:hAnsi="Times New Roman" w:cs="Times New Roman"/>
          <w:sz w:val="24"/>
          <w:szCs w:val="20"/>
        </w:rPr>
      </w:pPr>
    </w:p>
    <w:p w:rsidR="007501C7" w:rsidRPr="007501C7" w:rsidRDefault="007501C7" w:rsidP="007501C7">
      <w:pPr>
        <w:spacing w:after="0" w:line="240" w:lineRule="auto"/>
        <w:rPr>
          <w:rFonts w:ascii="Times New Roman" w:eastAsia="Times New Roman" w:hAnsi="Times New Roman" w:cs="Times New Roman"/>
          <w:sz w:val="24"/>
          <w:szCs w:val="20"/>
        </w:rPr>
      </w:pPr>
    </w:p>
    <w:p w:rsidR="007501C7" w:rsidRPr="007501C7" w:rsidRDefault="007501C7" w:rsidP="007501C7">
      <w:pPr>
        <w:spacing w:after="0" w:line="240" w:lineRule="auto"/>
        <w:rPr>
          <w:rFonts w:ascii="Times New Roman" w:eastAsia="Times New Roman" w:hAnsi="Times New Roman" w:cs="Times New Roman"/>
          <w:sz w:val="24"/>
          <w:szCs w:val="20"/>
        </w:rPr>
      </w:pPr>
      <w:r w:rsidRPr="007501C7">
        <w:rPr>
          <w:rFonts w:ascii="Times New Roman" w:eastAsia="Times New Roman" w:hAnsi="Times New Roman" w:cs="Times New Roman"/>
          <w:sz w:val="24"/>
          <w:szCs w:val="20"/>
        </w:rPr>
        <w:t xml:space="preserve">Pursuant to subsection 30A(2) of the </w:t>
      </w:r>
      <w:r w:rsidRPr="007501C7">
        <w:rPr>
          <w:rFonts w:ascii="Times New Roman" w:eastAsia="Times New Roman" w:hAnsi="Times New Roman" w:cs="Times New Roman"/>
          <w:i/>
          <w:sz w:val="24"/>
          <w:szCs w:val="20"/>
        </w:rPr>
        <w:t>Primary Industries Research and Development Act 1989</w:t>
      </w:r>
      <w:r w:rsidRPr="007501C7">
        <w:rPr>
          <w:rFonts w:ascii="Times New Roman" w:eastAsia="Times New Roman" w:hAnsi="Times New Roman" w:cs="Times New Roman"/>
          <w:sz w:val="24"/>
          <w:szCs w:val="20"/>
        </w:rPr>
        <w:t xml:space="preserve"> and Regulation 4D of the </w:t>
      </w:r>
      <w:r w:rsidRPr="007501C7">
        <w:rPr>
          <w:rFonts w:ascii="Times New Roman" w:eastAsia="Times New Roman" w:hAnsi="Times New Roman" w:cs="Times New Roman"/>
          <w:i/>
          <w:sz w:val="24"/>
          <w:szCs w:val="20"/>
        </w:rPr>
        <w:t>Fisheries Research and Development Corporation Regulations 1991</w:t>
      </w:r>
      <w:r w:rsidRPr="007501C7">
        <w:rPr>
          <w:rFonts w:ascii="Times New Roman" w:eastAsia="Times New Roman" w:hAnsi="Times New Roman" w:cs="Times New Roman"/>
          <w:sz w:val="24"/>
          <w:szCs w:val="20"/>
        </w:rPr>
        <w:t>, I, David Littleproud, Minister for Agriculture and Water Resources, hereby determine that the Commonwealth Gross Value of Production (GVP) for the financial year 2017–18, being the GVP for that financial year of goods that are the produce of that part of the fishing industry that is managed by, on behalf of, or pays levies directly to the Commonwealth, is $493,357,000.</w:t>
      </w:r>
    </w:p>
    <w:p w:rsidR="007501C7" w:rsidRPr="007501C7" w:rsidRDefault="007501C7" w:rsidP="007501C7">
      <w:pPr>
        <w:spacing w:after="0" w:line="240" w:lineRule="auto"/>
        <w:rPr>
          <w:rFonts w:ascii="Times New Roman" w:eastAsia="Times New Roman" w:hAnsi="Times New Roman" w:cs="Times New Roman"/>
          <w:sz w:val="24"/>
          <w:szCs w:val="20"/>
        </w:rPr>
      </w:pPr>
    </w:p>
    <w:p w:rsidR="007501C7" w:rsidRPr="007501C7" w:rsidRDefault="007501C7" w:rsidP="007501C7">
      <w:pPr>
        <w:spacing w:after="0" w:line="240" w:lineRule="auto"/>
        <w:rPr>
          <w:rFonts w:ascii="Times New Roman" w:eastAsia="Times New Roman" w:hAnsi="Times New Roman" w:cs="Times New Roman"/>
          <w:sz w:val="24"/>
          <w:szCs w:val="20"/>
        </w:rPr>
      </w:pPr>
    </w:p>
    <w:p w:rsidR="007501C7" w:rsidRPr="007501C7" w:rsidRDefault="007501C7" w:rsidP="007501C7">
      <w:pPr>
        <w:spacing w:after="0" w:line="240" w:lineRule="auto"/>
        <w:rPr>
          <w:rFonts w:ascii="Times New Roman" w:eastAsia="Times New Roman" w:hAnsi="Times New Roman" w:cs="Times New Roman"/>
          <w:sz w:val="24"/>
          <w:szCs w:val="20"/>
        </w:rPr>
      </w:pPr>
    </w:p>
    <w:p w:rsidR="007501C7" w:rsidRPr="007501C7" w:rsidRDefault="007501C7" w:rsidP="007501C7">
      <w:pPr>
        <w:spacing w:after="0" w:line="240" w:lineRule="auto"/>
        <w:rPr>
          <w:rFonts w:ascii="Times New Roman" w:eastAsia="Times New Roman" w:hAnsi="Times New Roman" w:cs="Times New Roman"/>
          <w:sz w:val="24"/>
          <w:szCs w:val="20"/>
        </w:rPr>
      </w:pPr>
    </w:p>
    <w:p w:rsidR="007501C7" w:rsidRPr="007501C7" w:rsidRDefault="007501C7" w:rsidP="007501C7">
      <w:pPr>
        <w:spacing w:after="0" w:line="240" w:lineRule="auto"/>
        <w:rPr>
          <w:rFonts w:ascii="Times New Roman" w:eastAsia="Times New Roman" w:hAnsi="Times New Roman" w:cs="Times New Roman"/>
          <w:sz w:val="24"/>
          <w:szCs w:val="20"/>
        </w:rPr>
      </w:pPr>
    </w:p>
    <w:p w:rsidR="007501C7" w:rsidRPr="007501C7" w:rsidRDefault="007501C7" w:rsidP="007501C7">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Dated this 7</w:t>
      </w:r>
      <w:r w:rsidRPr="007501C7">
        <w:rPr>
          <w:rFonts w:ascii="Times New Roman" w:eastAsia="Times New Roman" w:hAnsi="Times New Roman" w:cs="Times New Roman"/>
          <w:sz w:val="24"/>
          <w:szCs w:val="20"/>
          <w:vertAlign w:val="superscript"/>
        </w:rPr>
        <w:t>th</w:t>
      </w:r>
      <w:r>
        <w:rPr>
          <w:rFonts w:ascii="Times New Roman" w:eastAsia="Times New Roman" w:hAnsi="Times New Roman" w:cs="Times New Roman"/>
          <w:sz w:val="24"/>
          <w:szCs w:val="20"/>
        </w:rPr>
        <w:t xml:space="preserve"> </w:t>
      </w:r>
      <w:r w:rsidRPr="007501C7">
        <w:rPr>
          <w:rFonts w:ascii="Times New Roman" w:eastAsia="Times New Roman" w:hAnsi="Times New Roman" w:cs="Times New Roman"/>
          <w:sz w:val="24"/>
          <w:szCs w:val="20"/>
        </w:rPr>
        <w:t>day of June 2018</w:t>
      </w:r>
    </w:p>
    <w:p w:rsidR="007501C7" w:rsidRPr="007501C7" w:rsidRDefault="007501C7" w:rsidP="007501C7">
      <w:pPr>
        <w:spacing w:after="0" w:line="240" w:lineRule="auto"/>
        <w:rPr>
          <w:rFonts w:ascii="Times New Roman" w:eastAsia="Times New Roman" w:hAnsi="Times New Roman" w:cs="Times New Roman"/>
          <w:sz w:val="24"/>
          <w:szCs w:val="20"/>
        </w:rPr>
      </w:pPr>
    </w:p>
    <w:p w:rsidR="007501C7" w:rsidRPr="007501C7" w:rsidRDefault="007501C7" w:rsidP="007501C7">
      <w:pPr>
        <w:spacing w:after="0" w:line="240" w:lineRule="auto"/>
        <w:rPr>
          <w:rFonts w:ascii="Times New Roman" w:eastAsia="Times New Roman" w:hAnsi="Times New Roman" w:cs="Times New Roman"/>
          <w:sz w:val="24"/>
          <w:szCs w:val="20"/>
        </w:rPr>
      </w:pPr>
    </w:p>
    <w:p w:rsidR="007501C7" w:rsidRPr="007501C7" w:rsidRDefault="007501C7" w:rsidP="007501C7">
      <w:pPr>
        <w:spacing w:after="0" w:line="240" w:lineRule="auto"/>
        <w:rPr>
          <w:rFonts w:ascii="Times New Roman" w:eastAsia="Times New Roman" w:hAnsi="Times New Roman" w:cs="Times New Roman"/>
          <w:sz w:val="24"/>
          <w:szCs w:val="20"/>
        </w:rPr>
      </w:pPr>
      <w:r w:rsidRPr="007501C7">
        <w:rPr>
          <w:rFonts w:ascii="Times New Roman" w:eastAsia="Times New Roman" w:hAnsi="Times New Roman" w:cs="Times New Roman"/>
          <w:sz w:val="24"/>
          <w:szCs w:val="20"/>
        </w:rPr>
        <w:br/>
      </w:r>
    </w:p>
    <w:p w:rsidR="007501C7" w:rsidRPr="007501C7" w:rsidRDefault="007501C7" w:rsidP="007501C7">
      <w:pPr>
        <w:spacing w:after="0" w:line="240" w:lineRule="auto"/>
        <w:rPr>
          <w:rFonts w:ascii="Times New Roman" w:eastAsia="Times New Roman" w:hAnsi="Times New Roman" w:cs="Times New Roman"/>
          <w:sz w:val="24"/>
          <w:szCs w:val="20"/>
        </w:rPr>
      </w:pPr>
    </w:p>
    <w:p w:rsidR="007501C7" w:rsidRPr="007501C7" w:rsidRDefault="007501C7" w:rsidP="007501C7">
      <w:pPr>
        <w:spacing w:after="0" w:line="240" w:lineRule="auto"/>
        <w:rPr>
          <w:rFonts w:ascii="Times New Roman" w:eastAsia="Times New Roman" w:hAnsi="Times New Roman" w:cs="Times New Roman"/>
          <w:sz w:val="24"/>
          <w:szCs w:val="20"/>
        </w:rPr>
      </w:pPr>
      <w:r w:rsidRPr="007501C7">
        <w:rPr>
          <w:rFonts w:ascii="Times New Roman" w:eastAsia="Times New Roman" w:hAnsi="Times New Roman" w:cs="Times New Roman"/>
          <w:sz w:val="24"/>
          <w:szCs w:val="20"/>
        </w:rPr>
        <w:t>David Littleproud</w:t>
      </w:r>
    </w:p>
    <w:p w:rsidR="007501C7" w:rsidRPr="007501C7" w:rsidRDefault="007501C7" w:rsidP="007501C7">
      <w:pPr>
        <w:spacing w:after="0" w:line="240" w:lineRule="auto"/>
        <w:rPr>
          <w:rFonts w:ascii="Times New Roman" w:eastAsia="Times New Roman" w:hAnsi="Times New Roman" w:cs="Times New Roman"/>
          <w:sz w:val="24"/>
          <w:szCs w:val="20"/>
        </w:rPr>
      </w:pPr>
    </w:p>
    <w:p w:rsidR="007501C7" w:rsidRPr="007501C7" w:rsidRDefault="007501C7" w:rsidP="007501C7">
      <w:pPr>
        <w:spacing w:after="0" w:line="240" w:lineRule="auto"/>
        <w:rPr>
          <w:rFonts w:ascii="Times New Roman" w:eastAsia="Times New Roman" w:hAnsi="Times New Roman" w:cs="Times New Roman"/>
          <w:sz w:val="24"/>
          <w:szCs w:val="20"/>
        </w:rPr>
      </w:pPr>
    </w:p>
    <w:p w:rsidR="007501C7" w:rsidRPr="007501C7" w:rsidRDefault="007501C7" w:rsidP="007501C7">
      <w:pPr>
        <w:keepNext/>
        <w:spacing w:after="0" w:line="240" w:lineRule="auto"/>
        <w:jc w:val="center"/>
        <w:outlineLvl w:val="0"/>
        <w:rPr>
          <w:rFonts w:ascii="Times New Roman" w:eastAsia="Times New Roman" w:hAnsi="Times New Roman" w:cs="Times New Roman"/>
          <w:sz w:val="24"/>
          <w:szCs w:val="20"/>
        </w:rPr>
      </w:pPr>
      <w:r w:rsidRPr="007501C7">
        <w:rPr>
          <w:rFonts w:ascii="Times New Roman" w:eastAsia="Times New Roman" w:hAnsi="Times New Roman" w:cs="Times New Roman"/>
          <w:sz w:val="24"/>
          <w:szCs w:val="20"/>
        </w:rPr>
        <w:br w:type="page"/>
      </w:r>
      <w:r w:rsidRPr="007501C7">
        <w:rPr>
          <w:rFonts w:ascii="Times New Roman" w:eastAsia="Times New Roman" w:hAnsi="Times New Roman" w:cs="Times New Roman"/>
          <w:b/>
          <w:sz w:val="24"/>
          <w:szCs w:val="20"/>
        </w:rPr>
        <w:t>EXPLANATORY STATEMENT</w:t>
      </w:r>
    </w:p>
    <w:p w:rsidR="007501C7" w:rsidRPr="007501C7" w:rsidRDefault="007501C7" w:rsidP="007501C7">
      <w:pPr>
        <w:spacing w:after="0" w:line="240" w:lineRule="auto"/>
        <w:jc w:val="center"/>
        <w:rPr>
          <w:rFonts w:ascii="Times New Roman" w:eastAsia="Times New Roman" w:hAnsi="Times New Roman" w:cs="Times New Roman"/>
          <w:b/>
          <w:sz w:val="24"/>
          <w:szCs w:val="20"/>
        </w:rPr>
      </w:pPr>
    </w:p>
    <w:p w:rsidR="007501C7" w:rsidRPr="007501C7" w:rsidRDefault="007501C7" w:rsidP="007501C7">
      <w:pPr>
        <w:spacing w:after="0" w:line="240" w:lineRule="auto"/>
        <w:jc w:val="center"/>
        <w:rPr>
          <w:rFonts w:ascii="Times New Roman" w:eastAsia="Times New Roman" w:hAnsi="Times New Roman" w:cs="Times New Roman"/>
          <w:b/>
          <w:sz w:val="24"/>
          <w:szCs w:val="20"/>
        </w:rPr>
      </w:pPr>
    </w:p>
    <w:p w:rsidR="007501C7" w:rsidRPr="007501C7" w:rsidRDefault="007501C7" w:rsidP="007501C7">
      <w:pPr>
        <w:spacing w:after="0" w:line="240" w:lineRule="auto"/>
        <w:jc w:val="center"/>
        <w:rPr>
          <w:rFonts w:ascii="Times New Roman" w:eastAsia="Times New Roman" w:hAnsi="Times New Roman" w:cs="Times New Roman"/>
          <w:b/>
          <w:i/>
          <w:sz w:val="24"/>
          <w:szCs w:val="20"/>
        </w:rPr>
      </w:pPr>
      <w:r w:rsidRPr="007501C7">
        <w:rPr>
          <w:rFonts w:ascii="Times New Roman" w:eastAsia="Times New Roman" w:hAnsi="Times New Roman" w:cs="Times New Roman"/>
          <w:b/>
          <w:i/>
          <w:sz w:val="24"/>
          <w:szCs w:val="20"/>
        </w:rPr>
        <w:t>Primary Industries Research and Development Act 1989</w:t>
      </w:r>
    </w:p>
    <w:p w:rsidR="007501C7" w:rsidRPr="007501C7" w:rsidRDefault="007501C7" w:rsidP="007501C7">
      <w:pPr>
        <w:spacing w:after="0" w:line="240" w:lineRule="auto"/>
        <w:jc w:val="center"/>
        <w:rPr>
          <w:rFonts w:ascii="Times New Roman" w:eastAsia="Times New Roman" w:hAnsi="Times New Roman" w:cs="Times New Roman"/>
          <w:b/>
          <w:i/>
          <w:sz w:val="24"/>
          <w:szCs w:val="20"/>
        </w:rPr>
      </w:pPr>
    </w:p>
    <w:p w:rsidR="007501C7" w:rsidRPr="007501C7" w:rsidRDefault="007501C7" w:rsidP="007501C7">
      <w:pPr>
        <w:spacing w:after="0" w:line="240" w:lineRule="auto"/>
        <w:jc w:val="center"/>
        <w:rPr>
          <w:rFonts w:ascii="Times New Roman" w:eastAsia="Times New Roman" w:hAnsi="Times New Roman" w:cs="Times New Roman"/>
          <w:b/>
          <w:i/>
          <w:sz w:val="24"/>
          <w:szCs w:val="20"/>
        </w:rPr>
      </w:pPr>
      <w:r w:rsidRPr="007501C7">
        <w:rPr>
          <w:rFonts w:ascii="Times New Roman" w:eastAsia="Times New Roman" w:hAnsi="Times New Roman" w:cs="Times New Roman"/>
          <w:b/>
          <w:i/>
          <w:sz w:val="24"/>
          <w:szCs w:val="20"/>
        </w:rPr>
        <w:t>Fisheries Research and Development Corporation Regulations 1991</w:t>
      </w:r>
    </w:p>
    <w:p w:rsidR="007501C7" w:rsidRPr="007501C7" w:rsidRDefault="007501C7" w:rsidP="007501C7">
      <w:pPr>
        <w:spacing w:after="0" w:line="240" w:lineRule="auto"/>
        <w:jc w:val="center"/>
        <w:rPr>
          <w:rFonts w:ascii="Times New Roman" w:eastAsia="Times New Roman" w:hAnsi="Times New Roman" w:cs="Times New Roman"/>
          <w:b/>
          <w:sz w:val="24"/>
          <w:szCs w:val="20"/>
        </w:rPr>
      </w:pPr>
    </w:p>
    <w:p w:rsidR="007501C7" w:rsidRPr="007501C7" w:rsidRDefault="007501C7" w:rsidP="007501C7">
      <w:pPr>
        <w:spacing w:after="0" w:line="240" w:lineRule="auto"/>
        <w:jc w:val="center"/>
        <w:rPr>
          <w:rFonts w:ascii="Times New Roman" w:eastAsia="Times New Roman" w:hAnsi="Times New Roman" w:cs="Times New Roman"/>
          <w:b/>
          <w:sz w:val="24"/>
          <w:szCs w:val="20"/>
        </w:rPr>
      </w:pPr>
    </w:p>
    <w:p w:rsidR="007501C7" w:rsidRPr="007501C7" w:rsidRDefault="007501C7" w:rsidP="007501C7">
      <w:pPr>
        <w:spacing w:after="0" w:line="240" w:lineRule="auto"/>
        <w:jc w:val="center"/>
        <w:rPr>
          <w:rFonts w:ascii="Times New Roman" w:eastAsia="Times New Roman" w:hAnsi="Times New Roman" w:cs="Times New Roman"/>
          <w:b/>
          <w:sz w:val="24"/>
          <w:szCs w:val="20"/>
        </w:rPr>
      </w:pPr>
      <w:r w:rsidRPr="007501C7">
        <w:rPr>
          <w:rFonts w:ascii="Times New Roman" w:eastAsia="Times New Roman" w:hAnsi="Times New Roman" w:cs="Times New Roman"/>
          <w:b/>
          <w:sz w:val="24"/>
          <w:szCs w:val="20"/>
        </w:rPr>
        <w:t>DETERMINATION OF THE COMMONWEALTH FISHERIES GROSS VALUE OF PRODUCTION (GVP) FOR 2017–18</w:t>
      </w:r>
    </w:p>
    <w:p w:rsidR="007501C7" w:rsidRPr="007501C7" w:rsidRDefault="007501C7" w:rsidP="007501C7">
      <w:pPr>
        <w:spacing w:after="0" w:line="240" w:lineRule="auto"/>
        <w:rPr>
          <w:rFonts w:ascii="Times New Roman" w:eastAsia="Times New Roman" w:hAnsi="Times New Roman" w:cs="Times New Roman"/>
          <w:sz w:val="24"/>
          <w:szCs w:val="20"/>
        </w:rPr>
      </w:pPr>
    </w:p>
    <w:p w:rsidR="007501C7" w:rsidRPr="007501C7" w:rsidRDefault="007501C7" w:rsidP="007501C7">
      <w:pPr>
        <w:spacing w:after="0" w:line="240" w:lineRule="auto"/>
        <w:rPr>
          <w:rFonts w:ascii="Times New Roman" w:eastAsia="Times New Roman" w:hAnsi="Times New Roman" w:cs="Times New Roman"/>
          <w:sz w:val="24"/>
          <w:szCs w:val="20"/>
        </w:rPr>
      </w:pPr>
    </w:p>
    <w:p w:rsidR="007501C7" w:rsidRPr="007501C7" w:rsidRDefault="007501C7" w:rsidP="007501C7">
      <w:pPr>
        <w:spacing w:after="0" w:line="240" w:lineRule="auto"/>
        <w:rPr>
          <w:rFonts w:ascii="Times New Roman" w:eastAsia="Times New Roman" w:hAnsi="Times New Roman" w:cs="Times New Roman"/>
          <w:sz w:val="24"/>
          <w:szCs w:val="20"/>
        </w:rPr>
      </w:pPr>
      <w:r w:rsidRPr="007501C7">
        <w:rPr>
          <w:rFonts w:ascii="Times New Roman" w:eastAsia="Times New Roman" w:hAnsi="Times New Roman" w:cs="Times New Roman"/>
          <w:sz w:val="24"/>
          <w:szCs w:val="20"/>
        </w:rPr>
        <w:t xml:space="preserve">Under subsection 30A(2) and (3) of the </w:t>
      </w:r>
      <w:r w:rsidRPr="007501C7">
        <w:rPr>
          <w:rFonts w:ascii="Times New Roman" w:eastAsia="Times New Roman" w:hAnsi="Times New Roman" w:cs="Times New Roman"/>
          <w:i/>
          <w:sz w:val="24"/>
          <w:szCs w:val="20"/>
        </w:rPr>
        <w:t>Primary Industries Research and Development Act 1989</w:t>
      </w:r>
      <w:r w:rsidRPr="007501C7">
        <w:rPr>
          <w:rFonts w:ascii="Times New Roman" w:eastAsia="Times New Roman" w:hAnsi="Times New Roman" w:cs="Times New Roman"/>
          <w:sz w:val="24"/>
          <w:szCs w:val="20"/>
        </w:rPr>
        <w:t xml:space="preserve">, the amount paid to the Fisheries Research and Development Corporation from the Consolidated Revenue Fund shall be based on the Gross Value of Production (GVP) of the Commonwealth fishing industry. </w:t>
      </w:r>
    </w:p>
    <w:p w:rsidR="007501C7" w:rsidRPr="007501C7" w:rsidRDefault="007501C7" w:rsidP="007501C7">
      <w:pPr>
        <w:spacing w:after="0" w:line="240" w:lineRule="auto"/>
        <w:rPr>
          <w:rFonts w:ascii="Times New Roman" w:eastAsia="Times New Roman" w:hAnsi="Times New Roman" w:cs="Times New Roman"/>
          <w:sz w:val="24"/>
          <w:szCs w:val="20"/>
        </w:rPr>
      </w:pPr>
    </w:p>
    <w:p w:rsidR="007501C7" w:rsidRPr="007501C7" w:rsidRDefault="007501C7" w:rsidP="007501C7">
      <w:pPr>
        <w:spacing w:after="0" w:line="240" w:lineRule="auto"/>
        <w:rPr>
          <w:rFonts w:ascii="Times New Roman" w:eastAsia="Times New Roman" w:hAnsi="Times New Roman" w:cs="Times New Roman"/>
          <w:sz w:val="24"/>
          <w:szCs w:val="20"/>
        </w:rPr>
      </w:pPr>
      <w:r w:rsidRPr="007501C7">
        <w:rPr>
          <w:rFonts w:ascii="Times New Roman" w:eastAsia="Times New Roman" w:hAnsi="Times New Roman" w:cs="Times New Roman"/>
          <w:sz w:val="24"/>
          <w:szCs w:val="20"/>
        </w:rPr>
        <w:t xml:space="preserve">Subsection 30A(5) of the </w:t>
      </w:r>
      <w:r w:rsidRPr="007501C7">
        <w:rPr>
          <w:rFonts w:ascii="Times New Roman" w:eastAsia="Times New Roman" w:hAnsi="Times New Roman" w:cs="Times New Roman"/>
          <w:i/>
          <w:sz w:val="24"/>
          <w:szCs w:val="20"/>
        </w:rPr>
        <w:t>Primary Industries Research and Development Act 1989</w:t>
      </w:r>
      <w:r w:rsidRPr="007501C7">
        <w:rPr>
          <w:rFonts w:ascii="Times New Roman" w:eastAsia="Times New Roman" w:hAnsi="Times New Roman" w:cs="Times New Roman"/>
          <w:sz w:val="24"/>
          <w:szCs w:val="20"/>
        </w:rPr>
        <w:t xml:space="preserve"> and 4D of the </w:t>
      </w:r>
      <w:r w:rsidRPr="007501C7">
        <w:rPr>
          <w:rFonts w:ascii="Times New Roman" w:eastAsia="Times New Roman" w:hAnsi="Times New Roman" w:cs="Times New Roman"/>
          <w:i/>
          <w:sz w:val="24"/>
          <w:szCs w:val="20"/>
        </w:rPr>
        <w:t>Fisheries Research and Development Corporation Regulations 1991</w:t>
      </w:r>
      <w:r w:rsidRPr="007501C7">
        <w:rPr>
          <w:rFonts w:ascii="Times New Roman" w:eastAsia="Times New Roman" w:hAnsi="Times New Roman" w:cs="Times New Roman"/>
          <w:sz w:val="24"/>
          <w:szCs w:val="20"/>
        </w:rPr>
        <w:t xml:space="preserve"> provides for the Commonwealth GVP in a given year to be an average of the GVP for the relevant and the two preceding financial years. </w:t>
      </w:r>
    </w:p>
    <w:p w:rsidR="007501C7" w:rsidRPr="007501C7" w:rsidRDefault="007501C7" w:rsidP="007501C7">
      <w:pPr>
        <w:spacing w:after="0" w:line="240" w:lineRule="auto"/>
        <w:rPr>
          <w:rFonts w:ascii="Times New Roman" w:eastAsia="Times New Roman" w:hAnsi="Times New Roman" w:cs="Times New Roman"/>
          <w:sz w:val="24"/>
          <w:szCs w:val="20"/>
        </w:rPr>
      </w:pPr>
    </w:p>
    <w:p w:rsidR="007501C7" w:rsidRPr="007501C7" w:rsidRDefault="007501C7" w:rsidP="007501C7">
      <w:pPr>
        <w:spacing w:after="0" w:line="240" w:lineRule="auto"/>
        <w:rPr>
          <w:rFonts w:ascii="Times New Roman" w:eastAsia="Times New Roman" w:hAnsi="Times New Roman" w:cs="Times New Roman"/>
          <w:sz w:val="24"/>
          <w:szCs w:val="20"/>
        </w:rPr>
      </w:pPr>
      <w:r w:rsidRPr="007501C7">
        <w:rPr>
          <w:rFonts w:ascii="Times New Roman" w:eastAsia="Times New Roman" w:hAnsi="Times New Roman" w:cs="Times New Roman"/>
          <w:sz w:val="24"/>
          <w:szCs w:val="20"/>
        </w:rPr>
        <w:t>The Australian Bureau of Agricultural and Resource Economics and Sciences (ABARES) has estimated, to the nearest thousand dollars, the GVP of the Commonwealth managed fisheries in the financial years 2015–16, 2016–1</w:t>
      </w:r>
      <w:r>
        <w:rPr>
          <w:rFonts w:ascii="Times New Roman" w:eastAsia="Times New Roman" w:hAnsi="Times New Roman" w:cs="Times New Roman"/>
          <w:sz w:val="24"/>
          <w:szCs w:val="20"/>
        </w:rPr>
        <w:t xml:space="preserve">7 and </w:t>
      </w:r>
      <w:r w:rsidRPr="007501C7">
        <w:rPr>
          <w:rFonts w:ascii="Times New Roman" w:eastAsia="Times New Roman" w:hAnsi="Times New Roman" w:cs="Times New Roman"/>
          <w:sz w:val="24"/>
          <w:szCs w:val="20"/>
        </w:rPr>
        <w:t>2017-18. These estimates (made on 23 May 2018) are:</w:t>
      </w:r>
    </w:p>
    <w:p w:rsidR="007501C7" w:rsidRPr="007501C7" w:rsidRDefault="007501C7" w:rsidP="007501C7">
      <w:pPr>
        <w:spacing w:after="0" w:line="240" w:lineRule="auto"/>
        <w:rPr>
          <w:rFonts w:ascii="Times New Roman" w:eastAsia="Times New Roman" w:hAnsi="Times New Roman" w:cs="Times New Roman"/>
          <w:sz w:val="24"/>
          <w:szCs w:val="20"/>
        </w:rPr>
      </w:pPr>
    </w:p>
    <w:p w:rsidR="007501C7" w:rsidRPr="007501C7" w:rsidRDefault="007501C7" w:rsidP="007501C7">
      <w:pPr>
        <w:spacing w:after="0" w:line="240" w:lineRule="auto"/>
        <w:rPr>
          <w:rFonts w:ascii="Times New Roman" w:eastAsia="Times New Roman" w:hAnsi="Times New Roman" w:cs="Times New Roman"/>
          <w:b/>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0"/>
        <w:gridCol w:w="2089"/>
        <w:gridCol w:w="1874"/>
        <w:gridCol w:w="2089"/>
      </w:tblGrid>
      <w:tr w:rsidR="007501C7" w:rsidRPr="007501C7" w:rsidTr="00E264F3">
        <w:tc>
          <w:tcPr>
            <w:tcW w:w="2470" w:type="dxa"/>
          </w:tcPr>
          <w:p w:rsidR="007501C7" w:rsidRPr="007501C7" w:rsidRDefault="007501C7" w:rsidP="007501C7">
            <w:pPr>
              <w:spacing w:after="0" w:line="240" w:lineRule="auto"/>
              <w:rPr>
                <w:rFonts w:ascii="Times New Roman" w:eastAsia="Times New Roman" w:hAnsi="Times New Roman" w:cs="Times New Roman"/>
                <w:sz w:val="24"/>
                <w:szCs w:val="20"/>
              </w:rPr>
            </w:pPr>
            <w:r w:rsidRPr="007501C7">
              <w:rPr>
                <w:rFonts w:ascii="Times New Roman" w:eastAsia="Times New Roman" w:hAnsi="Times New Roman" w:cs="Times New Roman"/>
                <w:b/>
                <w:sz w:val="24"/>
                <w:szCs w:val="20"/>
              </w:rPr>
              <w:t>Commonwealth fisheries</w:t>
            </w:r>
          </w:p>
        </w:tc>
        <w:tc>
          <w:tcPr>
            <w:tcW w:w="2089" w:type="dxa"/>
          </w:tcPr>
          <w:p w:rsidR="007501C7" w:rsidRPr="007501C7" w:rsidRDefault="007501C7" w:rsidP="007501C7">
            <w:pPr>
              <w:spacing w:after="0" w:line="240" w:lineRule="auto"/>
              <w:jc w:val="center"/>
              <w:rPr>
                <w:rFonts w:ascii="Times New Roman" w:eastAsia="Times New Roman" w:hAnsi="Times New Roman" w:cs="Times New Roman"/>
                <w:b/>
                <w:sz w:val="24"/>
                <w:szCs w:val="20"/>
              </w:rPr>
            </w:pPr>
            <w:r w:rsidRPr="007501C7">
              <w:rPr>
                <w:rFonts w:ascii="Times New Roman" w:eastAsia="Times New Roman" w:hAnsi="Times New Roman" w:cs="Times New Roman"/>
                <w:b/>
                <w:sz w:val="24"/>
                <w:szCs w:val="20"/>
              </w:rPr>
              <w:t>2015–16</w:t>
            </w:r>
          </w:p>
          <w:p w:rsidR="007501C7" w:rsidRPr="007501C7" w:rsidRDefault="007501C7" w:rsidP="007501C7">
            <w:pPr>
              <w:spacing w:after="0" w:line="240" w:lineRule="auto"/>
              <w:jc w:val="center"/>
              <w:rPr>
                <w:rFonts w:ascii="Times New Roman" w:eastAsia="Times New Roman" w:hAnsi="Times New Roman" w:cs="Times New Roman"/>
                <w:b/>
                <w:sz w:val="24"/>
                <w:szCs w:val="20"/>
              </w:rPr>
            </w:pPr>
            <w:r w:rsidRPr="007501C7">
              <w:rPr>
                <w:rFonts w:ascii="Times New Roman" w:eastAsia="Times New Roman" w:hAnsi="Times New Roman" w:cs="Times New Roman"/>
                <w:b/>
                <w:sz w:val="24"/>
                <w:szCs w:val="20"/>
              </w:rPr>
              <w:t>($’000)</w:t>
            </w:r>
          </w:p>
        </w:tc>
        <w:tc>
          <w:tcPr>
            <w:tcW w:w="1874" w:type="dxa"/>
          </w:tcPr>
          <w:p w:rsidR="007501C7" w:rsidRPr="007501C7" w:rsidRDefault="007501C7" w:rsidP="007501C7">
            <w:pPr>
              <w:spacing w:after="0" w:line="240" w:lineRule="auto"/>
              <w:jc w:val="center"/>
              <w:rPr>
                <w:rFonts w:ascii="Times New Roman" w:eastAsia="Times New Roman" w:hAnsi="Times New Roman" w:cs="Times New Roman"/>
                <w:b/>
                <w:sz w:val="24"/>
                <w:szCs w:val="20"/>
              </w:rPr>
            </w:pPr>
            <w:r w:rsidRPr="007501C7">
              <w:rPr>
                <w:rFonts w:ascii="Times New Roman" w:eastAsia="Times New Roman" w:hAnsi="Times New Roman" w:cs="Times New Roman"/>
                <w:b/>
                <w:sz w:val="24"/>
                <w:szCs w:val="20"/>
              </w:rPr>
              <w:t>2016–17</w:t>
            </w:r>
          </w:p>
          <w:p w:rsidR="007501C7" w:rsidRPr="007501C7" w:rsidRDefault="007501C7" w:rsidP="007501C7">
            <w:pPr>
              <w:spacing w:after="0" w:line="240" w:lineRule="auto"/>
              <w:jc w:val="center"/>
              <w:rPr>
                <w:rFonts w:ascii="Times New Roman" w:eastAsia="Times New Roman" w:hAnsi="Times New Roman" w:cs="Times New Roman"/>
                <w:b/>
                <w:sz w:val="24"/>
                <w:szCs w:val="20"/>
              </w:rPr>
            </w:pPr>
            <w:r w:rsidRPr="007501C7">
              <w:rPr>
                <w:rFonts w:ascii="Times New Roman" w:eastAsia="Times New Roman" w:hAnsi="Times New Roman" w:cs="Times New Roman"/>
                <w:b/>
                <w:sz w:val="24"/>
                <w:szCs w:val="20"/>
              </w:rPr>
              <w:t>($’000)</w:t>
            </w:r>
          </w:p>
        </w:tc>
        <w:tc>
          <w:tcPr>
            <w:tcW w:w="2089" w:type="dxa"/>
          </w:tcPr>
          <w:p w:rsidR="007501C7" w:rsidRPr="007501C7" w:rsidRDefault="007501C7" w:rsidP="007501C7">
            <w:pPr>
              <w:spacing w:after="0" w:line="240" w:lineRule="auto"/>
              <w:jc w:val="center"/>
              <w:rPr>
                <w:rFonts w:ascii="Times New Roman" w:eastAsia="Times New Roman" w:hAnsi="Times New Roman" w:cs="Times New Roman"/>
                <w:b/>
                <w:sz w:val="24"/>
                <w:szCs w:val="20"/>
              </w:rPr>
            </w:pPr>
            <w:r w:rsidRPr="007501C7">
              <w:rPr>
                <w:rFonts w:ascii="Times New Roman" w:eastAsia="Times New Roman" w:hAnsi="Times New Roman" w:cs="Times New Roman"/>
                <w:b/>
                <w:sz w:val="24"/>
                <w:szCs w:val="20"/>
              </w:rPr>
              <w:t>2017–18</w:t>
            </w:r>
          </w:p>
          <w:p w:rsidR="007501C7" w:rsidRPr="007501C7" w:rsidRDefault="007501C7" w:rsidP="007501C7">
            <w:pPr>
              <w:spacing w:after="0" w:line="240" w:lineRule="auto"/>
              <w:jc w:val="center"/>
              <w:rPr>
                <w:rFonts w:ascii="Times New Roman" w:eastAsia="Times New Roman" w:hAnsi="Times New Roman" w:cs="Times New Roman"/>
                <w:b/>
                <w:sz w:val="24"/>
                <w:szCs w:val="20"/>
              </w:rPr>
            </w:pPr>
            <w:r w:rsidRPr="007501C7">
              <w:rPr>
                <w:rFonts w:ascii="Times New Roman" w:eastAsia="Times New Roman" w:hAnsi="Times New Roman" w:cs="Times New Roman"/>
                <w:b/>
                <w:sz w:val="24"/>
                <w:szCs w:val="20"/>
              </w:rPr>
              <w:t>($’000)</w:t>
            </w:r>
          </w:p>
        </w:tc>
      </w:tr>
      <w:tr w:rsidR="007501C7" w:rsidRPr="007501C7" w:rsidTr="00E264F3">
        <w:tc>
          <w:tcPr>
            <w:tcW w:w="2470" w:type="dxa"/>
          </w:tcPr>
          <w:p w:rsidR="007501C7" w:rsidRPr="007501C7" w:rsidRDefault="007501C7" w:rsidP="007501C7">
            <w:pPr>
              <w:spacing w:after="0" w:line="240" w:lineRule="auto"/>
              <w:rPr>
                <w:rFonts w:ascii="Times New Roman" w:eastAsia="Times New Roman" w:hAnsi="Times New Roman" w:cs="Times New Roman"/>
                <w:sz w:val="24"/>
                <w:szCs w:val="20"/>
              </w:rPr>
            </w:pPr>
            <w:r w:rsidRPr="007501C7">
              <w:rPr>
                <w:rFonts w:ascii="Times New Roman" w:eastAsia="Times New Roman" w:hAnsi="Times New Roman" w:cs="Times New Roman"/>
                <w:sz w:val="24"/>
                <w:szCs w:val="20"/>
              </w:rPr>
              <w:t>ABARES data</w:t>
            </w:r>
          </w:p>
        </w:tc>
        <w:tc>
          <w:tcPr>
            <w:tcW w:w="2089" w:type="dxa"/>
            <w:vAlign w:val="bottom"/>
          </w:tcPr>
          <w:p w:rsidR="007501C7" w:rsidRPr="007501C7" w:rsidRDefault="007501C7" w:rsidP="007501C7">
            <w:pPr>
              <w:spacing w:after="0" w:line="240" w:lineRule="auto"/>
              <w:jc w:val="center"/>
              <w:rPr>
                <w:rFonts w:ascii="Times New Roman" w:eastAsia="Times New Roman" w:hAnsi="Times New Roman" w:cs="Times New Roman"/>
                <w:b/>
                <w:bCs/>
                <w:color w:val="000000"/>
              </w:rPr>
            </w:pPr>
            <w:r w:rsidRPr="007501C7">
              <w:rPr>
                <w:rFonts w:ascii="Times New Roman" w:eastAsia="Times New Roman" w:hAnsi="Times New Roman" w:cs="Times New Roman"/>
                <w:b/>
                <w:bCs/>
                <w:color w:val="000000"/>
              </w:rPr>
              <w:t>523,377</w:t>
            </w:r>
          </w:p>
        </w:tc>
        <w:tc>
          <w:tcPr>
            <w:tcW w:w="1874" w:type="dxa"/>
            <w:vAlign w:val="bottom"/>
          </w:tcPr>
          <w:p w:rsidR="007501C7" w:rsidRPr="007501C7" w:rsidRDefault="007501C7" w:rsidP="007501C7">
            <w:pPr>
              <w:spacing w:after="0" w:line="240" w:lineRule="auto"/>
              <w:jc w:val="center"/>
              <w:rPr>
                <w:rFonts w:ascii="Times New Roman" w:eastAsia="Times New Roman" w:hAnsi="Times New Roman" w:cs="Times New Roman"/>
                <w:b/>
                <w:bCs/>
                <w:color w:val="000000"/>
                <w:highlight w:val="yellow"/>
              </w:rPr>
            </w:pPr>
            <w:r w:rsidRPr="007501C7">
              <w:rPr>
                <w:rFonts w:ascii="Times New Roman" w:eastAsia="Times New Roman" w:hAnsi="Times New Roman" w:cs="Times New Roman"/>
                <w:b/>
                <w:bCs/>
                <w:color w:val="000000"/>
              </w:rPr>
              <w:t>488,334</w:t>
            </w:r>
          </w:p>
        </w:tc>
        <w:tc>
          <w:tcPr>
            <w:tcW w:w="2089" w:type="dxa"/>
            <w:vAlign w:val="bottom"/>
          </w:tcPr>
          <w:p w:rsidR="007501C7" w:rsidRPr="007501C7" w:rsidRDefault="007501C7" w:rsidP="007501C7">
            <w:pPr>
              <w:spacing w:after="0" w:line="240" w:lineRule="auto"/>
              <w:jc w:val="center"/>
              <w:rPr>
                <w:rFonts w:ascii="Times New Roman" w:eastAsia="Times New Roman" w:hAnsi="Times New Roman" w:cs="Times New Roman"/>
                <w:b/>
                <w:bCs/>
                <w:color w:val="000000"/>
                <w:highlight w:val="yellow"/>
              </w:rPr>
            </w:pPr>
            <w:r w:rsidRPr="007501C7">
              <w:rPr>
                <w:rFonts w:ascii="Times New Roman" w:eastAsia="Times New Roman" w:hAnsi="Times New Roman" w:cs="Times New Roman"/>
                <w:b/>
                <w:bCs/>
                <w:color w:val="000000"/>
              </w:rPr>
              <w:t>468,361</w:t>
            </w:r>
          </w:p>
        </w:tc>
      </w:tr>
    </w:tbl>
    <w:p w:rsidR="007501C7" w:rsidRPr="007501C7" w:rsidRDefault="007501C7" w:rsidP="007501C7">
      <w:pPr>
        <w:spacing w:after="0" w:line="240" w:lineRule="auto"/>
        <w:rPr>
          <w:rFonts w:ascii="Times New Roman" w:eastAsia="Times New Roman" w:hAnsi="Times New Roman" w:cs="Times New Roman"/>
          <w:sz w:val="24"/>
          <w:szCs w:val="20"/>
        </w:rPr>
      </w:pPr>
    </w:p>
    <w:p w:rsidR="007501C7" w:rsidRPr="007501C7" w:rsidRDefault="007501C7" w:rsidP="007501C7">
      <w:pPr>
        <w:spacing w:after="0" w:line="240" w:lineRule="auto"/>
        <w:rPr>
          <w:rFonts w:ascii="Times New Roman" w:eastAsia="Times New Roman" w:hAnsi="Times New Roman" w:cs="Times New Roman"/>
          <w:sz w:val="24"/>
          <w:szCs w:val="20"/>
        </w:rPr>
      </w:pPr>
      <w:r w:rsidRPr="007501C7">
        <w:rPr>
          <w:rFonts w:ascii="Times New Roman" w:eastAsia="Times New Roman" w:hAnsi="Times New Roman" w:cs="Times New Roman"/>
          <w:sz w:val="24"/>
          <w:szCs w:val="20"/>
        </w:rPr>
        <w:t>The rounded average of the above is $493,357,000.</w:t>
      </w:r>
    </w:p>
    <w:p w:rsidR="007501C7" w:rsidRPr="007501C7" w:rsidRDefault="007501C7" w:rsidP="007501C7">
      <w:pPr>
        <w:spacing w:after="0" w:line="240" w:lineRule="auto"/>
        <w:rPr>
          <w:rFonts w:ascii="Times New Roman" w:eastAsia="Times New Roman" w:hAnsi="Times New Roman" w:cs="Times New Roman"/>
          <w:sz w:val="24"/>
          <w:szCs w:val="20"/>
        </w:rPr>
      </w:pPr>
    </w:p>
    <w:p w:rsidR="007501C7" w:rsidRPr="007501C7" w:rsidRDefault="007501C7" w:rsidP="007501C7">
      <w:pPr>
        <w:spacing w:after="0" w:line="240" w:lineRule="auto"/>
        <w:rPr>
          <w:rFonts w:ascii="Times New Roman" w:eastAsia="Times New Roman" w:hAnsi="Times New Roman" w:cs="Times New Roman"/>
          <w:sz w:val="24"/>
          <w:szCs w:val="20"/>
        </w:rPr>
      </w:pPr>
      <w:r w:rsidRPr="007501C7">
        <w:rPr>
          <w:rFonts w:ascii="Times New Roman" w:eastAsia="Times New Roman" w:hAnsi="Times New Roman" w:cs="Times New Roman"/>
          <w:sz w:val="24"/>
          <w:szCs w:val="20"/>
        </w:rPr>
        <w:t>On the basis of the above calculation, the Commonwealth GVP for 2017–18 is determined to be $493,357,000.</w:t>
      </w:r>
    </w:p>
    <w:p w:rsidR="004B2753" w:rsidRPr="00424B97" w:rsidRDefault="004B2753" w:rsidP="00424B97"/>
    <w:sectPr w:rsidR="004B2753" w:rsidRPr="00424B97" w:rsidSect="008E4F6C">
      <w:headerReference w:type="first" r:id="rId7"/>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14ED7543" wp14:editId="74B83D9D">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6C"/>
    <w:rsid w:val="000E1F2B"/>
    <w:rsid w:val="001C2AAD"/>
    <w:rsid w:val="001F6E54"/>
    <w:rsid w:val="00280BCD"/>
    <w:rsid w:val="003A707F"/>
    <w:rsid w:val="003B0EC1"/>
    <w:rsid w:val="003B573B"/>
    <w:rsid w:val="003F2CBD"/>
    <w:rsid w:val="00424B97"/>
    <w:rsid w:val="004B2753"/>
    <w:rsid w:val="00520873"/>
    <w:rsid w:val="00573D44"/>
    <w:rsid w:val="007501C7"/>
    <w:rsid w:val="00840A06"/>
    <w:rsid w:val="008439B7"/>
    <w:rsid w:val="0087253F"/>
    <w:rsid w:val="008E4F6C"/>
    <w:rsid w:val="009539C7"/>
    <w:rsid w:val="00A00F21"/>
    <w:rsid w:val="00B84226"/>
    <w:rsid w:val="00C63C4E"/>
    <w:rsid w:val="00C72C30"/>
    <w:rsid w:val="00D229E5"/>
    <w:rsid w:val="00D77A88"/>
    <w:rsid w:val="00E54094"/>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DF46874B-809E-49BE-A52E-425BAC75B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D8D39-5A3C-46AC-B7B5-2426FFB8F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326</Words>
  <Characters>1862</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2184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Parle, Jack</cp:lastModifiedBy>
  <cp:revision>2</cp:revision>
  <cp:lastPrinted>2013-06-24T01:35:00Z</cp:lastPrinted>
  <dcterms:created xsi:type="dcterms:W3CDTF">2018-06-14T05:47:00Z</dcterms:created>
  <dcterms:modified xsi:type="dcterms:W3CDTF">2018-06-14T05:47:00Z</dcterms:modified>
</cp:coreProperties>
</file>