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28BA" w:rsidRDefault="00E528B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613206916" r:id="rId10"/>
        </w:object>
      </w:r>
    </w:p>
    <w:p w:rsidR="00E528BA" w:rsidRDefault="00E528BA"/>
    <w:p w:rsidR="00E528BA" w:rsidRDefault="00E528BA" w:rsidP="00E528BA">
      <w:pPr>
        <w:spacing w:line="240" w:lineRule="auto"/>
      </w:pPr>
    </w:p>
    <w:p w:rsidR="00E528BA" w:rsidRDefault="00E528BA" w:rsidP="00E528BA"/>
    <w:p w:rsidR="00E528BA" w:rsidRDefault="00E528BA" w:rsidP="00E528BA"/>
    <w:p w:rsidR="00E528BA" w:rsidRDefault="00E528BA" w:rsidP="00E528BA"/>
    <w:p w:rsidR="00E528BA" w:rsidRDefault="00E528BA" w:rsidP="00E528BA"/>
    <w:p w:rsidR="0048364F" w:rsidRPr="004167CE" w:rsidRDefault="00E81AFA" w:rsidP="0048364F">
      <w:pPr>
        <w:pStyle w:val="ShortT"/>
      </w:pPr>
      <w:r w:rsidRPr="004167CE">
        <w:t>Defence Legislation Amendment</w:t>
      </w:r>
      <w:r w:rsidR="00C164CA" w:rsidRPr="004167CE">
        <w:t xml:space="preserve"> </w:t>
      </w:r>
      <w:r w:rsidR="00E528BA">
        <w:t>Act</w:t>
      </w:r>
      <w:r w:rsidR="00C164CA" w:rsidRPr="004167CE">
        <w:t xml:space="preserve"> 201</w:t>
      </w:r>
      <w:r w:rsidR="00E93315">
        <w:t>9</w:t>
      </w:r>
    </w:p>
    <w:p w:rsidR="0048364F" w:rsidRPr="004167CE" w:rsidRDefault="0048364F" w:rsidP="0048364F"/>
    <w:p w:rsidR="0048364F" w:rsidRPr="004167CE" w:rsidRDefault="00C164CA" w:rsidP="00E528BA">
      <w:pPr>
        <w:pStyle w:val="Actno"/>
        <w:spacing w:before="400"/>
      </w:pPr>
      <w:r w:rsidRPr="004167CE">
        <w:t>No.</w:t>
      </w:r>
      <w:r w:rsidR="00266B7E">
        <w:t xml:space="preserve"> 1</w:t>
      </w:r>
      <w:r w:rsidRPr="004167CE">
        <w:t>, 201</w:t>
      </w:r>
      <w:r w:rsidR="00E93315">
        <w:t>9</w:t>
      </w:r>
    </w:p>
    <w:p w:rsidR="0048364F" w:rsidRPr="004167CE" w:rsidRDefault="0048364F" w:rsidP="0048364F"/>
    <w:p w:rsidR="00E528BA" w:rsidRDefault="00E528BA" w:rsidP="00E528BA"/>
    <w:p w:rsidR="00E528BA" w:rsidRDefault="00E528BA" w:rsidP="00E528BA"/>
    <w:p w:rsidR="00E528BA" w:rsidRDefault="00E528BA" w:rsidP="00E528BA"/>
    <w:p w:rsidR="00E528BA" w:rsidRDefault="00E528BA" w:rsidP="00E528BA"/>
    <w:p w:rsidR="0048364F" w:rsidRPr="004167CE" w:rsidRDefault="00E528BA" w:rsidP="0048364F">
      <w:pPr>
        <w:pStyle w:val="LongT"/>
      </w:pPr>
      <w:r>
        <w:t>An Act</w:t>
      </w:r>
      <w:r w:rsidR="00E81AFA" w:rsidRPr="004167CE">
        <w:t xml:space="preserve"> to amend the</w:t>
      </w:r>
      <w:r w:rsidR="0035719F" w:rsidRPr="004167CE">
        <w:t xml:space="preserve"> law relating to defence</w:t>
      </w:r>
      <w:r w:rsidR="0048364F" w:rsidRPr="004167CE">
        <w:t>, and for related purposes</w:t>
      </w:r>
    </w:p>
    <w:p w:rsidR="0048364F" w:rsidRPr="004167CE" w:rsidRDefault="0048364F" w:rsidP="0048364F">
      <w:pPr>
        <w:pStyle w:val="Header"/>
        <w:tabs>
          <w:tab w:val="clear" w:pos="4150"/>
          <w:tab w:val="clear" w:pos="8307"/>
        </w:tabs>
      </w:pPr>
      <w:r w:rsidRPr="004167CE">
        <w:rPr>
          <w:rStyle w:val="CharAmSchNo"/>
        </w:rPr>
        <w:t xml:space="preserve"> </w:t>
      </w:r>
      <w:r w:rsidRPr="004167CE">
        <w:rPr>
          <w:rStyle w:val="CharAmSchText"/>
        </w:rPr>
        <w:t xml:space="preserve"> </w:t>
      </w:r>
    </w:p>
    <w:p w:rsidR="0048364F" w:rsidRPr="004167CE" w:rsidRDefault="0048364F" w:rsidP="0048364F">
      <w:pPr>
        <w:pStyle w:val="Header"/>
        <w:tabs>
          <w:tab w:val="clear" w:pos="4150"/>
          <w:tab w:val="clear" w:pos="8307"/>
        </w:tabs>
      </w:pPr>
      <w:r w:rsidRPr="004167CE">
        <w:rPr>
          <w:rStyle w:val="CharAmPartNo"/>
        </w:rPr>
        <w:t xml:space="preserve"> </w:t>
      </w:r>
      <w:r w:rsidRPr="004167CE">
        <w:rPr>
          <w:rStyle w:val="CharAmPartText"/>
        </w:rPr>
        <w:t xml:space="preserve"> </w:t>
      </w:r>
    </w:p>
    <w:p w:rsidR="0048364F" w:rsidRPr="004167CE" w:rsidRDefault="0048364F" w:rsidP="0048364F">
      <w:pPr>
        <w:sectPr w:rsidR="0048364F" w:rsidRPr="004167CE" w:rsidSect="00E528B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4167CE" w:rsidRDefault="0048364F" w:rsidP="00331D21">
      <w:pPr>
        <w:rPr>
          <w:sz w:val="36"/>
        </w:rPr>
      </w:pPr>
      <w:r w:rsidRPr="004167CE">
        <w:rPr>
          <w:sz w:val="36"/>
        </w:rPr>
        <w:lastRenderedPageBreak/>
        <w:t>Contents</w:t>
      </w:r>
    </w:p>
    <w:p w:rsidR="00D00D9A" w:rsidRDefault="00D00D9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00D9A">
        <w:rPr>
          <w:noProof/>
        </w:rPr>
        <w:tab/>
      </w:r>
      <w:r w:rsidRPr="00D00D9A">
        <w:rPr>
          <w:noProof/>
        </w:rPr>
        <w:fldChar w:fldCharType="begin"/>
      </w:r>
      <w:r w:rsidRPr="00D00D9A">
        <w:rPr>
          <w:noProof/>
        </w:rPr>
        <w:instrText xml:space="preserve"> PAGEREF _Toc2592973 \h </w:instrText>
      </w:r>
      <w:r w:rsidRPr="00D00D9A">
        <w:rPr>
          <w:noProof/>
        </w:rPr>
      </w:r>
      <w:r w:rsidRPr="00D00D9A">
        <w:rPr>
          <w:noProof/>
        </w:rPr>
        <w:fldChar w:fldCharType="separate"/>
      </w:r>
      <w:r w:rsidR="00EF090B">
        <w:rPr>
          <w:noProof/>
        </w:rPr>
        <w:t>1</w:t>
      </w:r>
      <w:r w:rsidRPr="00D00D9A">
        <w:rPr>
          <w:noProof/>
        </w:rPr>
        <w:fldChar w:fldCharType="end"/>
      </w:r>
    </w:p>
    <w:p w:rsidR="00D00D9A" w:rsidRDefault="00D00D9A">
      <w:pPr>
        <w:pStyle w:val="TOC5"/>
        <w:rPr>
          <w:rFonts w:asciiTheme="minorHAnsi" w:eastAsiaTheme="minorEastAsia" w:hAnsiTheme="minorHAnsi" w:cstheme="minorBidi"/>
          <w:noProof/>
          <w:kern w:val="0"/>
          <w:sz w:val="22"/>
          <w:szCs w:val="22"/>
        </w:rPr>
      </w:pPr>
      <w:r>
        <w:rPr>
          <w:noProof/>
        </w:rPr>
        <w:t>2</w:t>
      </w:r>
      <w:r>
        <w:rPr>
          <w:noProof/>
        </w:rPr>
        <w:tab/>
        <w:t>Commencement</w:t>
      </w:r>
      <w:r w:rsidRPr="00D00D9A">
        <w:rPr>
          <w:noProof/>
        </w:rPr>
        <w:tab/>
      </w:r>
      <w:r w:rsidRPr="00D00D9A">
        <w:rPr>
          <w:noProof/>
        </w:rPr>
        <w:fldChar w:fldCharType="begin"/>
      </w:r>
      <w:r w:rsidRPr="00D00D9A">
        <w:rPr>
          <w:noProof/>
        </w:rPr>
        <w:instrText xml:space="preserve"> PAGEREF _Toc2592974 \h </w:instrText>
      </w:r>
      <w:r w:rsidRPr="00D00D9A">
        <w:rPr>
          <w:noProof/>
        </w:rPr>
      </w:r>
      <w:r w:rsidRPr="00D00D9A">
        <w:rPr>
          <w:noProof/>
        </w:rPr>
        <w:fldChar w:fldCharType="separate"/>
      </w:r>
      <w:r w:rsidR="00EF090B">
        <w:rPr>
          <w:noProof/>
        </w:rPr>
        <w:t>1</w:t>
      </w:r>
      <w:r w:rsidRPr="00D00D9A">
        <w:rPr>
          <w:noProof/>
        </w:rPr>
        <w:fldChar w:fldCharType="end"/>
      </w:r>
    </w:p>
    <w:p w:rsidR="00D00D9A" w:rsidRDefault="00D00D9A">
      <w:pPr>
        <w:pStyle w:val="TOC5"/>
        <w:rPr>
          <w:rFonts w:asciiTheme="minorHAnsi" w:eastAsiaTheme="minorEastAsia" w:hAnsiTheme="minorHAnsi" w:cstheme="minorBidi"/>
          <w:noProof/>
          <w:kern w:val="0"/>
          <w:sz w:val="22"/>
          <w:szCs w:val="22"/>
        </w:rPr>
      </w:pPr>
      <w:r>
        <w:rPr>
          <w:noProof/>
        </w:rPr>
        <w:t>3</w:t>
      </w:r>
      <w:r>
        <w:rPr>
          <w:noProof/>
        </w:rPr>
        <w:tab/>
        <w:t>Schedules</w:t>
      </w:r>
      <w:r w:rsidRPr="00D00D9A">
        <w:rPr>
          <w:noProof/>
        </w:rPr>
        <w:tab/>
      </w:r>
      <w:r w:rsidRPr="00D00D9A">
        <w:rPr>
          <w:noProof/>
        </w:rPr>
        <w:fldChar w:fldCharType="begin"/>
      </w:r>
      <w:r w:rsidRPr="00D00D9A">
        <w:rPr>
          <w:noProof/>
        </w:rPr>
        <w:instrText xml:space="preserve"> PAGEREF _Toc2592975 \h </w:instrText>
      </w:r>
      <w:r w:rsidRPr="00D00D9A">
        <w:rPr>
          <w:noProof/>
        </w:rPr>
      </w:r>
      <w:r w:rsidRPr="00D00D9A">
        <w:rPr>
          <w:noProof/>
        </w:rPr>
        <w:fldChar w:fldCharType="separate"/>
      </w:r>
      <w:r w:rsidR="00EF090B">
        <w:rPr>
          <w:noProof/>
        </w:rPr>
        <w:t>2</w:t>
      </w:r>
      <w:r w:rsidRPr="00D00D9A">
        <w:rPr>
          <w:noProof/>
        </w:rPr>
        <w:fldChar w:fldCharType="end"/>
      </w:r>
    </w:p>
    <w:p w:rsidR="00D00D9A" w:rsidRDefault="00D00D9A">
      <w:pPr>
        <w:pStyle w:val="TOC6"/>
        <w:rPr>
          <w:rFonts w:asciiTheme="minorHAnsi" w:eastAsiaTheme="minorEastAsia" w:hAnsiTheme="minorHAnsi" w:cstheme="minorBidi"/>
          <w:b w:val="0"/>
          <w:noProof/>
          <w:kern w:val="0"/>
          <w:sz w:val="22"/>
          <w:szCs w:val="22"/>
        </w:rPr>
      </w:pPr>
      <w:r>
        <w:rPr>
          <w:noProof/>
        </w:rPr>
        <w:t>Schedule 1—Appointments</w:t>
      </w:r>
      <w:r w:rsidRPr="00D00D9A">
        <w:rPr>
          <w:b w:val="0"/>
          <w:noProof/>
          <w:sz w:val="18"/>
        </w:rPr>
        <w:tab/>
      </w:r>
      <w:r w:rsidRPr="00D00D9A">
        <w:rPr>
          <w:b w:val="0"/>
          <w:noProof/>
          <w:sz w:val="18"/>
        </w:rPr>
        <w:fldChar w:fldCharType="begin"/>
      </w:r>
      <w:r w:rsidRPr="00D00D9A">
        <w:rPr>
          <w:b w:val="0"/>
          <w:noProof/>
          <w:sz w:val="18"/>
        </w:rPr>
        <w:instrText xml:space="preserve"> PAGEREF _Toc2592976 \h </w:instrText>
      </w:r>
      <w:r w:rsidRPr="00D00D9A">
        <w:rPr>
          <w:b w:val="0"/>
          <w:noProof/>
          <w:sz w:val="18"/>
        </w:rPr>
      </w:r>
      <w:r w:rsidRPr="00D00D9A">
        <w:rPr>
          <w:b w:val="0"/>
          <w:noProof/>
          <w:sz w:val="18"/>
        </w:rPr>
        <w:fldChar w:fldCharType="separate"/>
      </w:r>
      <w:r w:rsidR="00EF090B">
        <w:rPr>
          <w:b w:val="0"/>
          <w:noProof/>
          <w:sz w:val="18"/>
        </w:rPr>
        <w:t>3</w:t>
      </w:r>
      <w:r w:rsidRPr="00D00D9A">
        <w:rPr>
          <w:b w:val="0"/>
          <w:noProof/>
          <w:sz w:val="18"/>
        </w:rPr>
        <w:fldChar w:fldCharType="end"/>
      </w:r>
    </w:p>
    <w:p w:rsidR="00D00D9A" w:rsidRDefault="00D00D9A">
      <w:pPr>
        <w:pStyle w:val="TOC9"/>
        <w:rPr>
          <w:rFonts w:asciiTheme="minorHAnsi" w:eastAsiaTheme="minorEastAsia" w:hAnsiTheme="minorHAnsi" w:cstheme="minorBidi"/>
          <w:i w:val="0"/>
          <w:noProof/>
          <w:kern w:val="0"/>
          <w:sz w:val="22"/>
          <w:szCs w:val="22"/>
        </w:rPr>
      </w:pPr>
      <w:r>
        <w:rPr>
          <w:noProof/>
        </w:rPr>
        <w:t>Defence Force Discipline Act 1982</w:t>
      </w:r>
      <w:r w:rsidRPr="00D00D9A">
        <w:rPr>
          <w:i w:val="0"/>
          <w:noProof/>
          <w:sz w:val="18"/>
        </w:rPr>
        <w:tab/>
      </w:r>
      <w:r w:rsidRPr="00D00D9A">
        <w:rPr>
          <w:i w:val="0"/>
          <w:noProof/>
          <w:sz w:val="18"/>
        </w:rPr>
        <w:fldChar w:fldCharType="begin"/>
      </w:r>
      <w:r w:rsidRPr="00D00D9A">
        <w:rPr>
          <w:i w:val="0"/>
          <w:noProof/>
          <w:sz w:val="18"/>
        </w:rPr>
        <w:instrText xml:space="preserve"> PAGEREF _Toc2592977 \h </w:instrText>
      </w:r>
      <w:r w:rsidRPr="00D00D9A">
        <w:rPr>
          <w:i w:val="0"/>
          <w:noProof/>
          <w:sz w:val="18"/>
        </w:rPr>
      </w:r>
      <w:r w:rsidRPr="00D00D9A">
        <w:rPr>
          <w:i w:val="0"/>
          <w:noProof/>
          <w:sz w:val="18"/>
        </w:rPr>
        <w:fldChar w:fldCharType="separate"/>
      </w:r>
      <w:r w:rsidR="00EF090B">
        <w:rPr>
          <w:i w:val="0"/>
          <w:noProof/>
          <w:sz w:val="18"/>
        </w:rPr>
        <w:t>3</w:t>
      </w:r>
      <w:r w:rsidRPr="00D00D9A">
        <w:rPr>
          <w:i w:val="0"/>
          <w:noProof/>
          <w:sz w:val="18"/>
        </w:rPr>
        <w:fldChar w:fldCharType="end"/>
      </w:r>
    </w:p>
    <w:p w:rsidR="00D00D9A" w:rsidRDefault="00D00D9A">
      <w:pPr>
        <w:pStyle w:val="TOC6"/>
        <w:rPr>
          <w:rFonts w:asciiTheme="minorHAnsi" w:eastAsiaTheme="minorEastAsia" w:hAnsiTheme="minorHAnsi" w:cstheme="minorBidi"/>
          <w:b w:val="0"/>
          <w:noProof/>
          <w:kern w:val="0"/>
          <w:sz w:val="22"/>
          <w:szCs w:val="22"/>
        </w:rPr>
      </w:pPr>
      <w:r>
        <w:rPr>
          <w:noProof/>
        </w:rPr>
        <w:t>Schedule 2—Defence Reserves</w:t>
      </w:r>
      <w:r w:rsidRPr="00D00D9A">
        <w:rPr>
          <w:b w:val="0"/>
          <w:noProof/>
          <w:sz w:val="18"/>
        </w:rPr>
        <w:tab/>
      </w:r>
      <w:r w:rsidRPr="00D00D9A">
        <w:rPr>
          <w:b w:val="0"/>
          <w:noProof/>
          <w:sz w:val="18"/>
        </w:rPr>
        <w:fldChar w:fldCharType="begin"/>
      </w:r>
      <w:r w:rsidRPr="00D00D9A">
        <w:rPr>
          <w:b w:val="0"/>
          <w:noProof/>
          <w:sz w:val="18"/>
        </w:rPr>
        <w:instrText xml:space="preserve"> PAGEREF _Toc2592995 \h </w:instrText>
      </w:r>
      <w:r w:rsidRPr="00D00D9A">
        <w:rPr>
          <w:b w:val="0"/>
          <w:noProof/>
          <w:sz w:val="18"/>
        </w:rPr>
      </w:r>
      <w:r w:rsidRPr="00D00D9A">
        <w:rPr>
          <w:b w:val="0"/>
          <w:noProof/>
          <w:sz w:val="18"/>
        </w:rPr>
        <w:fldChar w:fldCharType="separate"/>
      </w:r>
      <w:r w:rsidR="00EF090B">
        <w:rPr>
          <w:b w:val="0"/>
          <w:noProof/>
          <w:sz w:val="18"/>
        </w:rPr>
        <w:t>13</w:t>
      </w:r>
      <w:r w:rsidRPr="00D00D9A">
        <w:rPr>
          <w:b w:val="0"/>
          <w:noProof/>
          <w:sz w:val="18"/>
        </w:rPr>
        <w:fldChar w:fldCharType="end"/>
      </w:r>
    </w:p>
    <w:p w:rsidR="00D00D9A" w:rsidRDefault="00D00D9A">
      <w:pPr>
        <w:pStyle w:val="TOC7"/>
        <w:rPr>
          <w:rFonts w:asciiTheme="minorHAnsi" w:eastAsiaTheme="minorEastAsia" w:hAnsiTheme="minorHAnsi" w:cstheme="minorBidi"/>
          <w:noProof/>
          <w:kern w:val="0"/>
          <w:sz w:val="22"/>
          <w:szCs w:val="22"/>
        </w:rPr>
      </w:pPr>
      <w:r>
        <w:rPr>
          <w:noProof/>
        </w:rPr>
        <w:t>Part 1—Complaints, investigations and dispute resolution</w:t>
      </w:r>
      <w:r w:rsidRPr="00D00D9A">
        <w:rPr>
          <w:noProof/>
          <w:sz w:val="18"/>
        </w:rPr>
        <w:tab/>
      </w:r>
      <w:r w:rsidRPr="00D00D9A">
        <w:rPr>
          <w:noProof/>
          <w:sz w:val="18"/>
        </w:rPr>
        <w:fldChar w:fldCharType="begin"/>
      </w:r>
      <w:r w:rsidRPr="00D00D9A">
        <w:rPr>
          <w:noProof/>
          <w:sz w:val="18"/>
        </w:rPr>
        <w:instrText xml:space="preserve"> PAGEREF _Toc2592996 \h </w:instrText>
      </w:r>
      <w:r w:rsidRPr="00D00D9A">
        <w:rPr>
          <w:noProof/>
          <w:sz w:val="18"/>
        </w:rPr>
      </w:r>
      <w:r w:rsidRPr="00D00D9A">
        <w:rPr>
          <w:noProof/>
          <w:sz w:val="18"/>
        </w:rPr>
        <w:fldChar w:fldCharType="separate"/>
      </w:r>
      <w:r w:rsidR="00EF090B">
        <w:rPr>
          <w:noProof/>
          <w:sz w:val="18"/>
        </w:rPr>
        <w:t>13</w:t>
      </w:r>
      <w:r w:rsidRPr="00D00D9A">
        <w:rPr>
          <w:noProof/>
          <w:sz w:val="18"/>
        </w:rPr>
        <w:fldChar w:fldCharType="end"/>
      </w:r>
    </w:p>
    <w:p w:rsidR="00D00D9A" w:rsidRDefault="00D00D9A">
      <w:pPr>
        <w:pStyle w:val="TOC9"/>
        <w:rPr>
          <w:rFonts w:asciiTheme="minorHAnsi" w:eastAsiaTheme="minorEastAsia" w:hAnsiTheme="minorHAnsi" w:cstheme="minorBidi"/>
          <w:i w:val="0"/>
          <w:noProof/>
          <w:kern w:val="0"/>
          <w:sz w:val="22"/>
          <w:szCs w:val="22"/>
        </w:rPr>
      </w:pPr>
      <w:r>
        <w:rPr>
          <w:noProof/>
        </w:rPr>
        <w:t>Defence Reserve Service (Protection) Act 2001</w:t>
      </w:r>
      <w:r w:rsidRPr="00D00D9A">
        <w:rPr>
          <w:i w:val="0"/>
          <w:noProof/>
          <w:sz w:val="18"/>
        </w:rPr>
        <w:tab/>
      </w:r>
      <w:r w:rsidRPr="00D00D9A">
        <w:rPr>
          <w:i w:val="0"/>
          <w:noProof/>
          <w:sz w:val="18"/>
        </w:rPr>
        <w:fldChar w:fldCharType="begin"/>
      </w:r>
      <w:r w:rsidRPr="00D00D9A">
        <w:rPr>
          <w:i w:val="0"/>
          <w:noProof/>
          <w:sz w:val="18"/>
        </w:rPr>
        <w:instrText xml:space="preserve"> PAGEREF _Toc2592997 \h </w:instrText>
      </w:r>
      <w:r w:rsidRPr="00D00D9A">
        <w:rPr>
          <w:i w:val="0"/>
          <w:noProof/>
          <w:sz w:val="18"/>
        </w:rPr>
      </w:r>
      <w:r w:rsidRPr="00D00D9A">
        <w:rPr>
          <w:i w:val="0"/>
          <w:noProof/>
          <w:sz w:val="18"/>
        </w:rPr>
        <w:fldChar w:fldCharType="separate"/>
      </w:r>
      <w:r w:rsidR="00EF090B">
        <w:rPr>
          <w:i w:val="0"/>
          <w:noProof/>
          <w:sz w:val="18"/>
        </w:rPr>
        <w:t>13</w:t>
      </w:r>
      <w:r w:rsidRPr="00D00D9A">
        <w:rPr>
          <w:i w:val="0"/>
          <w:noProof/>
          <w:sz w:val="18"/>
        </w:rPr>
        <w:fldChar w:fldCharType="end"/>
      </w:r>
    </w:p>
    <w:p w:rsidR="00D00D9A" w:rsidRDefault="00D00D9A">
      <w:pPr>
        <w:pStyle w:val="TOC7"/>
        <w:rPr>
          <w:rFonts w:asciiTheme="minorHAnsi" w:eastAsiaTheme="minorEastAsia" w:hAnsiTheme="minorHAnsi" w:cstheme="minorBidi"/>
          <w:noProof/>
          <w:kern w:val="0"/>
          <w:sz w:val="22"/>
          <w:szCs w:val="22"/>
        </w:rPr>
      </w:pPr>
      <w:r>
        <w:rPr>
          <w:noProof/>
        </w:rPr>
        <w:t>Part 2—Other amendments</w:t>
      </w:r>
      <w:r w:rsidRPr="00D00D9A">
        <w:rPr>
          <w:noProof/>
          <w:sz w:val="18"/>
        </w:rPr>
        <w:tab/>
      </w:r>
      <w:r w:rsidRPr="00D00D9A">
        <w:rPr>
          <w:noProof/>
          <w:sz w:val="18"/>
        </w:rPr>
        <w:fldChar w:fldCharType="begin"/>
      </w:r>
      <w:r w:rsidRPr="00D00D9A">
        <w:rPr>
          <w:noProof/>
          <w:sz w:val="18"/>
        </w:rPr>
        <w:instrText xml:space="preserve"> PAGEREF _Toc2593011 \h </w:instrText>
      </w:r>
      <w:r w:rsidRPr="00D00D9A">
        <w:rPr>
          <w:noProof/>
          <w:sz w:val="18"/>
        </w:rPr>
      </w:r>
      <w:r w:rsidRPr="00D00D9A">
        <w:rPr>
          <w:noProof/>
          <w:sz w:val="18"/>
        </w:rPr>
        <w:fldChar w:fldCharType="separate"/>
      </w:r>
      <w:r w:rsidR="00EF090B">
        <w:rPr>
          <w:noProof/>
          <w:sz w:val="18"/>
        </w:rPr>
        <w:t>20</w:t>
      </w:r>
      <w:r w:rsidRPr="00D00D9A">
        <w:rPr>
          <w:noProof/>
          <w:sz w:val="18"/>
        </w:rPr>
        <w:fldChar w:fldCharType="end"/>
      </w:r>
    </w:p>
    <w:p w:rsidR="00D00D9A" w:rsidRDefault="00D00D9A">
      <w:pPr>
        <w:pStyle w:val="TOC9"/>
        <w:rPr>
          <w:rFonts w:asciiTheme="minorHAnsi" w:eastAsiaTheme="minorEastAsia" w:hAnsiTheme="minorHAnsi" w:cstheme="minorBidi"/>
          <w:i w:val="0"/>
          <w:noProof/>
          <w:kern w:val="0"/>
          <w:sz w:val="22"/>
          <w:szCs w:val="22"/>
        </w:rPr>
      </w:pPr>
      <w:r>
        <w:rPr>
          <w:noProof/>
        </w:rPr>
        <w:t>Defence Reserve Service (Protection) Act 2001</w:t>
      </w:r>
      <w:r w:rsidRPr="00D00D9A">
        <w:rPr>
          <w:i w:val="0"/>
          <w:noProof/>
          <w:sz w:val="18"/>
        </w:rPr>
        <w:tab/>
      </w:r>
      <w:r w:rsidRPr="00D00D9A">
        <w:rPr>
          <w:i w:val="0"/>
          <w:noProof/>
          <w:sz w:val="18"/>
        </w:rPr>
        <w:fldChar w:fldCharType="begin"/>
      </w:r>
      <w:r w:rsidRPr="00D00D9A">
        <w:rPr>
          <w:i w:val="0"/>
          <w:noProof/>
          <w:sz w:val="18"/>
        </w:rPr>
        <w:instrText xml:space="preserve"> PAGEREF _Toc2593012 \h </w:instrText>
      </w:r>
      <w:r w:rsidRPr="00D00D9A">
        <w:rPr>
          <w:i w:val="0"/>
          <w:noProof/>
          <w:sz w:val="18"/>
        </w:rPr>
      </w:r>
      <w:r w:rsidRPr="00D00D9A">
        <w:rPr>
          <w:i w:val="0"/>
          <w:noProof/>
          <w:sz w:val="18"/>
        </w:rPr>
        <w:fldChar w:fldCharType="separate"/>
      </w:r>
      <w:r w:rsidR="00EF090B">
        <w:rPr>
          <w:i w:val="0"/>
          <w:noProof/>
          <w:sz w:val="18"/>
        </w:rPr>
        <w:t>20</w:t>
      </w:r>
      <w:r w:rsidRPr="00D00D9A">
        <w:rPr>
          <w:i w:val="0"/>
          <w:noProof/>
          <w:sz w:val="18"/>
        </w:rPr>
        <w:fldChar w:fldCharType="end"/>
      </w:r>
    </w:p>
    <w:p w:rsidR="00D00D9A" w:rsidRDefault="00D00D9A">
      <w:pPr>
        <w:pStyle w:val="TOC7"/>
        <w:rPr>
          <w:rFonts w:asciiTheme="minorHAnsi" w:eastAsiaTheme="minorEastAsia" w:hAnsiTheme="minorHAnsi" w:cstheme="minorBidi"/>
          <w:noProof/>
          <w:kern w:val="0"/>
          <w:sz w:val="22"/>
          <w:szCs w:val="22"/>
        </w:rPr>
      </w:pPr>
      <w:r>
        <w:rPr>
          <w:noProof/>
        </w:rPr>
        <w:t>Part 3—Application, saving and transitional provisions</w:t>
      </w:r>
      <w:r w:rsidRPr="00D00D9A">
        <w:rPr>
          <w:noProof/>
          <w:sz w:val="18"/>
        </w:rPr>
        <w:tab/>
      </w:r>
      <w:r w:rsidRPr="00D00D9A">
        <w:rPr>
          <w:noProof/>
          <w:sz w:val="18"/>
        </w:rPr>
        <w:fldChar w:fldCharType="begin"/>
      </w:r>
      <w:r w:rsidRPr="00D00D9A">
        <w:rPr>
          <w:noProof/>
          <w:sz w:val="18"/>
        </w:rPr>
        <w:instrText xml:space="preserve"> PAGEREF _Toc2593015 \h </w:instrText>
      </w:r>
      <w:r w:rsidRPr="00D00D9A">
        <w:rPr>
          <w:noProof/>
          <w:sz w:val="18"/>
        </w:rPr>
      </w:r>
      <w:r w:rsidRPr="00D00D9A">
        <w:rPr>
          <w:noProof/>
          <w:sz w:val="18"/>
        </w:rPr>
        <w:fldChar w:fldCharType="separate"/>
      </w:r>
      <w:r w:rsidR="00EF090B">
        <w:rPr>
          <w:noProof/>
          <w:sz w:val="18"/>
        </w:rPr>
        <w:t>25</w:t>
      </w:r>
      <w:r w:rsidRPr="00D00D9A">
        <w:rPr>
          <w:noProof/>
          <w:sz w:val="18"/>
        </w:rPr>
        <w:fldChar w:fldCharType="end"/>
      </w:r>
    </w:p>
    <w:p w:rsidR="00D00D9A" w:rsidRDefault="00D00D9A">
      <w:pPr>
        <w:pStyle w:val="TOC6"/>
        <w:rPr>
          <w:rFonts w:asciiTheme="minorHAnsi" w:eastAsiaTheme="minorEastAsia" w:hAnsiTheme="minorHAnsi" w:cstheme="minorBidi"/>
          <w:b w:val="0"/>
          <w:noProof/>
          <w:kern w:val="0"/>
          <w:sz w:val="22"/>
          <w:szCs w:val="22"/>
        </w:rPr>
      </w:pPr>
      <w:r>
        <w:rPr>
          <w:noProof/>
        </w:rPr>
        <w:t>Schedule 3—Other amendments</w:t>
      </w:r>
      <w:r w:rsidRPr="00D00D9A">
        <w:rPr>
          <w:b w:val="0"/>
          <w:noProof/>
          <w:sz w:val="18"/>
        </w:rPr>
        <w:tab/>
      </w:r>
      <w:r w:rsidRPr="00D00D9A">
        <w:rPr>
          <w:b w:val="0"/>
          <w:noProof/>
          <w:sz w:val="18"/>
        </w:rPr>
        <w:fldChar w:fldCharType="begin"/>
      </w:r>
      <w:r w:rsidRPr="00D00D9A">
        <w:rPr>
          <w:b w:val="0"/>
          <w:noProof/>
          <w:sz w:val="18"/>
        </w:rPr>
        <w:instrText xml:space="preserve"> PAGEREF _Toc2593016 \h </w:instrText>
      </w:r>
      <w:r w:rsidRPr="00D00D9A">
        <w:rPr>
          <w:b w:val="0"/>
          <w:noProof/>
          <w:sz w:val="18"/>
        </w:rPr>
      </w:r>
      <w:r w:rsidRPr="00D00D9A">
        <w:rPr>
          <w:b w:val="0"/>
          <w:noProof/>
          <w:sz w:val="18"/>
        </w:rPr>
        <w:fldChar w:fldCharType="separate"/>
      </w:r>
      <w:r w:rsidR="00EF090B">
        <w:rPr>
          <w:b w:val="0"/>
          <w:noProof/>
          <w:sz w:val="18"/>
        </w:rPr>
        <w:t>29</w:t>
      </w:r>
      <w:r w:rsidRPr="00D00D9A">
        <w:rPr>
          <w:b w:val="0"/>
          <w:noProof/>
          <w:sz w:val="18"/>
        </w:rPr>
        <w:fldChar w:fldCharType="end"/>
      </w:r>
    </w:p>
    <w:p w:rsidR="00D00D9A" w:rsidRDefault="00D00D9A">
      <w:pPr>
        <w:pStyle w:val="TOC9"/>
        <w:rPr>
          <w:rFonts w:asciiTheme="minorHAnsi" w:eastAsiaTheme="minorEastAsia" w:hAnsiTheme="minorHAnsi" w:cstheme="minorBidi"/>
          <w:i w:val="0"/>
          <w:noProof/>
          <w:kern w:val="0"/>
          <w:sz w:val="22"/>
          <w:szCs w:val="22"/>
        </w:rPr>
      </w:pPr>
      <w:r>
        <w:rPr>
          <w:noProof/>
        </w:rPr>
        <w:t>Defence Force Discipline Act 1982</w:t>
      </w:r>
      <w:r w:rsidRPr="00D00D9A">
        <w:rPr>
          <w:i w:val="0"/>
          <w:noProof/>
          <w:sz w:val="18"/>
        </w:rPr>
        <w:tab/>
      </w:r>
      <w:r w:rsidRPr="00D00D9A">
        <w:rPr>
          <w:i w:val="0"/>
          <w:noProof/>
          <w:sz w:val="18"/>
        </w:rPr>
        <w:fldChar w:fldCharType="begin"/>
      </w:r>
      <w:r w:rsidRPr="00D00D9A">
        <w:rPr>
          <w:i w:val="0"/>
          <w:noProof/>
          <w:sz w:val="18"/>
        </w:rPr>
        <w:instrText xml:space="preserve"> PAGEREF _Toc2593017 \h </w:instrText>
      </w:r>
      <w:r w:rsidRPr="00D00D9A">
        <w:rPr>
          <w:i w:val="0"/>
          <w:noProof/>
          <w:sz w:val="18"/>
        </w:rPr>
      </w:r>
      <w:r w:rsidRPr="00D00D9A">
        <w:rPr>
          <w:i w:val="0"/>
          <w:noProof/>
          <w:sz w:val="18"/>
        </w:rPr>
        <w:fldChar w:fldCharType="separate"/>
      </w:r>
      <w:r w:rsidR="00EF090B">
        <w:rPr>
          <w:i w:val="0"/>
          <w:noProof/>
          <w:sz w:val="18"/>
        </w:rPr>
        <w:t>29</w:t>
      </w:r>
      <w:r w:rsidRPr="00D00D9A">
        <w:rPr>
          <w:i w:val="0"/>
          <w:noProof/>
          <w:sz w:val="18"/>
        </w:rPr>
        <w:fldChar w:fldCharType="end"/>
      </w:r>
    </w:p>
    <w:p w:rsidR="00055B5C" w:rsidRPr="004167CE" w:rsidRDefault="00D00D9A" w:rsidP="0048364F">
      <w:r>
        <w:fldChar w:fldCharType="end"/>
      </w:r>
    </w:p>
    <w:p w:rsidR="00060FF9" w:rsidRPr="004167CE" w:rsidRDefault="00060FF9" w:rsidP="0048364F"/>
    <w:p w:rsidR="00FE7F93" w:rsidRPr="004167CE" w:rsidRDefault="00FE7F93" w:rsidP="0048364F">
      <w:pPr>
        <w:sectPr w:rsidR="00FE7F93" w:rsidRPr="004167CE" w:rsidSect="00E528B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528BA" w:rsidRDefault="00E528BA">
      <w:r>
        <w:object w:dxaOrig="2146" w:dyaOrig="1561">
          <v:shape id="_x0000_i1026" type="#_x0000_t75" alt="Commonwealth Coat of Arms of Australia" style="width:111pt;height:80.25pt" o:ole="" fillcolor="window">
            <v:imagedata r:id="rId9" o:title=""/>
          </v:shape>
          <o:OLEObject Type="Embed" ProgID="Word.Picture.8" ShapeID="_x0000_i1026" DrawAspect="Content" ObjectID="_1613206917" r:id="rId22"/>
        </w:object>
      </w:r>
    </w:p>
    <w:p w:rsidR="00E528BA" w:rsidRDefault="00E528BA"/>
    <w:p w:rsidR="00E528BA" w:rsidRDefault="00E528BA" w:rsidP="00E528BA">
      <w:pPr>
        <w:spacing w:line="240" w:lineRule="auto"/>
      </w:pPr>
    </w:p>
    <w:p w:rsidR="00E528BA" w:rsidRDefault="00EF090B" w:rsidP="00E528BA">
      <w:pPr>
        <w:pStyle w:val="ShortTP1"/>
      </w:pPr>
      <w:r>
        <w:fldChar w:fldCharType="begin"/>
      </w:r>
      <w:r>
        <w:instrText xml:space="preserve"> STYLEREF ShortT </w:instrText>
      </w:r>
      <w:r>
        <w:fldChar w:fldCharType="separate"/>
      </w:r>
      <w:r>
        <w:rPr>
          <w:noProof/>
        </w:rPr>
        <w:t>Defence Legislation Amendment Act 2019</w:t>
      </w:r>
      <w:r>
        <w:rPr>
          <w:noProof/>
        </w:rPr>
        <w:fldChar w:fldCharType="end"/>
      </w:r>
    </w:p>
    <w:p w:rsidR="00E528BA" w:rsidRDefault="00EF090B" w:rsidP="00E528BA">
      <w:pPr>
        <w:pStyle w:val="ActNoP1"/>
      </w:pPr>
      <w:r>
        <w:fldChar w:fldCharType="begin"/>
      </w:r>
      <w:r>
        <w:instrText xml:space="preserve"> STYLEREF Actno </w:instrText>
      </w:r>
      <w:r>
        <w:fldChar w:fldCharType="separate"/>
      </w:r>
      <w:r>
        <w:rPr>
          <w:noProof/>
        </w:rPr>
        <w:t>No. 1, 2019</w:t>
      </w:r>
      <w:r>
        <w:rPr>
          <w:noProof/>
        </w:rPr>
        <w:fldChar w:fldCharType="end"/>
      </w:r>
    </w:p>
    <w:p w:rsidR="00E528BA" w:rsidRPr="009A0728" w:rsidRDefault="00E528BA" w:rsidP="00266B7E">
      <w:pPr>
        <w:pBdr>
          <w:bottom w:val="single" w:sz="6" w:space="0" w:color="auto"/>
        </w:pBdr>
        <w:spacing w:before="400" w:line="240" w:lineRule="auto"/>
        <w:rPr>
          <w:rFonts w:eastAsia="Times New Roman"/>
          <w:b/>
          <w:sz w:val="28"/>
        </w:rPr>
      </w:pPr>
    </w:p>
    <w:p w:rsidR="00E528BA" w:rsidRPr="009A0728" w:rsidRDefault="00E528BA" w:rsidP="00266B7E">
      <w:pPr>
        <w:spacing w:line="40" w:lineRule="exact"/>
        <w:rPr>
          <w:rFonts w:eastAsia="Calibri"/>
          <w:b/>
          <w:sz w:val="28"/>
        </w:rPr>
      </w:pPr>
    </w:p>
    <w:p w:rsidR="00E528BA" w:rsidRPr="009A0728" w:rsidRDefault="00E528BA" w:rsidP="00266B7E">
      <w:pPr>
        <w:pBdr>
          <w:top w:val="single" w:sz="12" w:space="0" w:color="auto"/>
        </w:pBdr>
        <w:spacing w:line="240" w:lineRule="auto"/>
        <w:rPr>
          <w:rFonts w:eastAsia="Times New Roman"/>
          <w:b/>
          <w:sz w:val="28"/>
        </w:rPr>
      </w:pPr>
    </w:p>
    <w:p w:rsidR="0048364F" w:rsidRPr="004167CE" w:rsidRDefault="00E528BA" w:rsidP="004167CE">
      <w:pPr>
        <w:pStyle w:val="Page1"/>
      </w:pPr>
      <w:r>
        <w:t>An Act</w:t>
      </w:r>
      <w:r w:rsidR="004167CE" w:rsidRPr="004167CE">
        <w:t xml:space="preserve"> to amend the law relating to defence, and for related purposes</w:t>
      </w:r>
    </w:p>
    <w:p w:rsidR="00266B7E" w:rsidRDefault="00266B7E" w:rsidP="00266B7E">
      <w:pPr>
        <w:pStyle w:val="AssentDt"/>
        <w:spacing w:before="240"/>
        <w:rPr>
          <w:sz w:val="24"/>
        </w:rPr>
      </w:pPr>
      <w:r>
        <w:rPr>
          <w:sz w:val="24"/>
        </w:rPr>
        <w:t>[</w:t>
      </w:r>
      <w:r>
        <w:rPr>
          <w:i/>
          <w:sz w:val="24"/>
        </w:rPr>
        <w:t>Assented to 1 March 2019</w:t>
      </w:r>
      <w:r>
        <w:rPr>
          <w:sz w:val="24"/>
        </w:rPr>
        <w:t>]</w:t>
      </w:r>
    </w:p>
    <w:p w:rsidR="0048364F" w:rsidRPr="004167CE" w:rsidRDefault="0048364F" w:rsidP="004167CE">
      <w:pPr>
        <w:spacing w:before="240" w:line="240" w:lineRule="auto"/>
        <w:rPr>
          <w:sz w:val="32"/>
        </w:rPr>
      </w:pPr>
      <w:r w:rsidRPr="004167CE">
        <w:rPr>
          <w:sz w:val="32"/>
        </w:rPr>
        <w:t>The Parliament of Australia enacts:</w:t>
      </w:r>
    </w:p>
    <w:p w:rsidR="0048364F" w:rsidRPr="004167CE" w:rsidRDefault="0048364F" w:rsidP="004167CE">
      <w:pPr>
        <w:pStyle w:val="ActHead5"/>
      </w:pPr>
      <w:bookmarkStart w:id="1" w:name="_Toc2592973"/>
      <w:r w:rsidRPr="004167CE">
        <w:rPr>
          <w:rStyle w:val="CharSectno"/>
        </w:rPr>
        <w:t>1</w:t>
      </w:r>
      <w:r w:rsidRPr="004167CE">
        <w:t xml:space="preserve">  Short title</w:t>
      </w:r>
      <w:bookmarkEnd w:id="1"/>
    </w:p>
    <w:p w:rsidR="0048364F" w:rsidRPr="004167CE" w:rsidRDefault="0048364F" w:rsidP="004167CE">
      <w:pPr>
        <w:pStyle w:val="subsection"/>
      </w:pPr>
      <w:r w:rsidRPr="004167CE">
        <w:tab/>
      </w:r>
      <w:r w:rsidRPr="004167CE">
        <w:tab/>
        <w:t xml:space="preserve">This Act </w:t>
      </w:r>
      <w:r w:rsidR="00275197" w:rsidRPr="004167CE">
        <w:t xml:space="preserve">is </w:t>
      </w:r>
      <w:r w:rsidRPr="004167CE">
        <w:t xml:space="preserve">the </w:t>
      </w:r>
      <w:r w:rsidR="00E81AFA" w:rsidRPr="004167CE">
        <w:rPr>
          <w:i/>
        </w:rPr>
        <w:t>Defence Legislation Amendment</w:t>
      </w:r>
      <w:r w:rsidR="00E947C6" w:rsidRPr="004167CE">
        <w:rPr>
          <w:i/>
        </w:rPr>
        <w:t xml:space="preserve"> Act 201</w:t>
      </w:r>
      <w:r w:rsidR="00E93315">
        <w:rPr>
          <w:i/>
        </w:rPr>
        <w:t>9</w:t>
      </w:r>
      <w:r w:rsidRPr="004167CE">
        <w:t>.</w:t>
      </w:r>
    </w:p>
    <w:p w:rsidR="0048364F" w:rsidRPr="004167CE" w:rsidRDefault="0048364F" w:rsidP="004167CE">
      <w:pPr>
        <w:pStyle w:val="ActHead5"/>
      </w:pPr>
      <w:bookmarkStart w:id="2" w:name="_Toc2592974"/>
      <w:r w:rsidRPr="004167CE">
        <w:rPr>
          <w:rStyle w:val="CharSectno"/>
        </w:rPr>
        <w:t>2</w:t>
      </w:r>
      <w:r w:rsidRPr="004167CE">
        <w:t xml:space="preserve">  Commencement</w:t>
      </w:r>
      <w:bookmarkEnd w:id="2"/>
    </w:p>
    <w:p w:rsidR="0048364F" w:rsidRPr="004167CE" w:rsidRDefault="0048364F" w:rsidP="004167CE">
      <w:pPr>
        <w:pStyle w:val="subsection"/>
      </w:pPr>
      <w:r w:rsidRPr="004167CE">
        <w:tab/>
        <w:t>(1)</w:t>
      </w:r>
      <w:r w:rsidRPr="004167CE">
        <w:tab/>
        <w:t xml:space="preserve">Each provision of this Act specified in column 1 of the table commences, or is taken to have commenced, in accordance with </w:t>
      </w:r>
      <w:r w:rsidRPr="004167CE">
        <w:lastRenderedPageBreak/>
        <w:t>column 2 of the table. Any other statement in column 2 has effect according to its terms.</w:t>
      </w:r>
    </w:p>
    <w:p w:rsidR="0048364F" w:rsidRPr="004167CE" w:rsidRDefault="0048364F" w:rsidP="004167C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167CE" w:rsidTr="007D047E">
        <w:trPr>
          <w:tblHeader/>
        </w:trPr>
        <w:tc>
          <w:tcPr>
            <w:tcW w:w="7111" w:type="dxa"/>
            <w:gridSpan w:val="3"/>
            <w:tcBorders>
              <w:top w:val="single" w:sz="12" w:space="0" w:color="auto"/>
              <w:bottom w:val="single" w:sz="6" w:space="0" w:color="auto"/>
            </w:tcBorders>
            <w:shd w:val="clear" w:color="auto" w:fill="auto"/>
          </w:tcPr>
          <w:p w:rsidR="0048364F" w:rsidRPr="004167CE" w:rsidRDefault="0048364F" w:rsidP="004167CE">
            <w:pPr>
              <w:pStyle w:val="TableHeading"/>
            </w:pPr>
            <w:r w:rsidRPr="004167CE">
              <w:t>Commencement information</w:t>
            </w:r>
          </w:p>
        </w:tc>
      </w:tr>
      <w:tr w:rsidR="0048364F" w:rsidRPr="004167CE" w:rsidTr="007D047E">
        <w:trPr>
          <w:tblHeader/>
        </w:trPr>
        <w:tc>
          <w:tcPr>
            <w:tcW w:w="1701" w:type="dxa"/>
            <w:tcBorders>
              <w:top w:val="single" w:sz="6" w:space="0" w:color="auto"/>
              <w:bottom w:val="single" w:sz="6" w:space="0" w:color="auto"/>
            </w:tcBorders>
            <w:shd w:val="clear" w:color="auto" w:fill="auto"/>
          </w:tcPr>
          <w:p w:rsidR="0048364F" w:rsidRPr="004167CE" w:rsidRDefault="0048364F" w:rsidP="004167CE">
            <w:pPr>
              <w:pStyle w:val="TableHeading"/>
            </w:pPr>
            <w:r w:rsidRPr="004167CE">
              <w:t>Column 1</w:t>
            </w:r>
          </w:p>
        </w:tc>
        <w:tc>
          <w:tcPr>
            <w:tcW w:w="3828" w:type="dxa"/>
            <w:tcBorders>
              <w:top w:val="single" w:sz="6" w:space="0" w:color="auto"/>
              <w:bottom w:val="single" w:sz="6" w:space="0" w:color="auto"/>
            </w:tcBorders>
            <w:shd w:val="clear" w:color="auto" w:fill="auto"/>
          </w:tcPr>
          <w:p w:rsidR="0048364F" w:rsidRPr="004167CE" w:rsidRDefault="0048364F" w:rsidP="004167CE">
            <w:pPr>
              <w:pStyle w:val="TableHeading"/>
            </w:pPr>
            <w:r w:rsidRPr="004167CE">
              <w:t>Column 2</w:t>
            </w:r>
          </w:p>
        </w:tc>
        <w:tc>
          <w:tcPr>
            <w:tcW w:w="1582" w:type="dxa"/>
            <w:tcBorders>
              <w:top w:val="single" w:sz="6" w:space="0" w:color="auto"/>
              <w:bottom w:val="single" w:sz="6" w:space="0" w:color="auto"/>
            </w:tcBorders>
            <w:shd w:val="clear" w:color="auto" w:fill="auto"/>
          </w:tcPr>
          <w:p w:rsidR="0048364F" w:rsidRPr="004167CE" w:rsidRDefault="0048364F" w:rsidP="004167CE">
            <w:pPr>
              <w:pStyle w:val="TableHeading"/>
            </w:pPr>
            <w:r w:rsidRPr="004167CE">
              <w:t>Column 3</w:t>
            </w:r>
          </w:p>
        </w:tc>
      </w:tr>
      <w:tr w:rsidR="0048364F" w:rsidRPr="004167CE" w:rsidTr="007D047E">
        <w:trPr>
          <w:tblHeader/>
        </w:trPr>
        <w:tc>
          <w:tcPr>
            <w:tcW w:w="1701" w:type="dxa"/>
            <w:tcBorders>
              <w:top w:val="single" w:sz="6" w:space="0" w:color="auto"/>
              <w:bottom w:val="single" w:sz="12" w:space="0" w:color="auto"/>
            </w:tcBorders>
            <w:shd w:val="clear" w:color="auto" w:fill="auto"/>
          </w:tcPr>
          <w:p w:rsidR="0048364F" w:rsidRPr="004167CE" w:rsidRDefault="0048364F" w:rsidP="004167CE">
            <w:pPr>
              <w:pStyle w:val="TableHeading"/>
            </w:pPr>
            <w:r w:rsidRPr="004167CE">
              <w:t>Provisions</w:t>
            </w:r>
          </w:p>
        </w:tc>
        <w:tc>
          <w:tcPr>
            <w:tcW w:w="3828" w:type="dxa"/>
            <w:tcBorders>
              <w:top w:val="single" w:sz="6" w:space="0" w:color="auto"/>
              <w:bottom w:val="single" w:sz="12" w:space="0" w:color="auto"/>
            </w:tcBorders>
            <w:shd w:val="clear" w:color="auto" w:fill="auto"/>
          </w:tcPr>
          <w:p w:rsidR="0048364F" w:rsidRPr="004167CE" w:rsidRDefault="0048364F" w:rsidP="004167CE">
            <w:pPr>
              <w:pStyle w:val="TableHeading"/>
            </w:pPr>
            <w:r w:rsidRPr="004167CE">
              <w:t>Commencement</w:t>
            </w:r>
          </w:p>
        </w:tc>
        <w:tc>
          <w:tcPr>
            <w:tcW w:w="1582" w:type="dxa"/>
            <w:tcBorders>
              <w:top w:val="single" w:sz="6" w:space="0" w:color="auto"/>
              <w:bottom w:val="single" w:sz="12" w:space="0" w:color="auto"/>
            </w:tcBorders>
            <w:shd w:val="clear" w:color="auto" w:fill="auto"/>
          </w:tcPr>
          <w:p w:rsidR="0048364F" w:rsidRPr="004167CE" w:rsidRDefault="0048364F" w:rsidP="004167CE">
            <w:pPr>
              <w:pStyle w:val="TableHeading"/>
            </w:pPr>
            <w:r w:rsidRPr="004167CE">
              <w:t>Date/Details</w:t>
            </w:r>
          </w:p>
        </w:tc>
      </w:tr>
      <w:tr w:rsidR="0048364F" w:rsidRPr="004167CE" w:rsidTr="007D047E">
        <w:tc>
          <w:tcPr>
            <w:tcW w:w="1701" w:type="dxa"/>
            <w:tcBorders>
              <w:top w:val="single" w:sz="12" w:space="0" w:color="auto"/>
            </w:tcBorders>
            <w:shd w:val="clear" w:color="auto" w:fill="auto"/>
          </w:tcPr>
          <w:p w:rsidR="0048364F" w:rsidRPr="004167CE" w:rsidRDefault="0048364F" w:rsidP="004167CE">
            <w:pPr>
              <w:pStyle w:val="Tabletext"/>
            </w:pPr>
            <w:r w:rsidRPr="004167CE">
              <w:t xml:space="preserve">1.  </w:t>
            </w:r>
            <w:r w:rsidR="009F7A59" w:rsidRPr="004167CE">
              <w:t>Sections</w:t>
            </w:r>
            <w:r w:rsidR="004167CE" w:rsidRPr="004167CE">
              <w:t> </w:t>
            </w:r>
            <w:r w:rsidR="009F7A59" w:rsidRPr="004167CE">
              <w:t>1 to 3 and anything in this Act not elsewhere covered by this table</w:t>
            </w:r>
          </w:p>
        </w:tc>
        <w:tc>
          <w:tcPr>
            <w:tcW w:w="3828" w:type="dxa"/>
            <w:tcBorders>
              <w:top w:val="single" w:sz="12" w:space="0" w:color="auto"/>
            </w:tcBorders>
            <w:shd w:val="clear" w:color="auto" w:fill="auto"/>
          </w:tcPr>
          <w:p w:rsidR="0048364F" w:rsidRPr="004167CE" w:rsidRDefault="0048364F" w:rsidP="004167CE">
            <w:pPr>
              <w:pStyle w:val="Tabletext"/>
            </w:pPr>
            <w:r w:rsidRPr="004167CE">
              <w:t>The day this Act receives the Royal Assent.</w:t>
            </w:r>
          </w:p>
        </w:tc>
        <w:tc>
          <w:tcPr>
            <w:tcW w:w="1582" w:type="dxa"/>
            <w:tcBorders>
              <w:top w:val="single" w:sz="12" w:space="0" w:color="auto"/>
            </w:tcBorders>
            <w:shd w:val="clear" w:color="auto" w:fill="auto"/>
          </w:tcPr>
          <w:p w:rsidR="0048364F" w:rsidRPr="004167CE" w:rsidRDefault="00266B7E" w:rsidP="004167CE">
            <w:pPr>
              <w:pStyle w:val="Tabletext"/>
            </w:pPr>
            <w:r>
              <w:t>1 March 2019</w:t>
            </w:r>
          </w:p>
        </w:tc>
      </w:tr>
      <w:tr w:rsidR="0048364F" w:rsidRPr="004167CE" w:rsidTr="007D047E">
        <w:tc>
          <w:tcPr>
            <w:tcW w:w="1701" w:type="dxa"/>
            <w:shd w:val="clear" w:color="auto" w:fill="auto"/>
          </w:tcPr>
          <w:p w:rsidR="0048364F" w:rsidRPr="004167CE" w:rsidRDefault="0048364F" w:rsidP="004167CE">
            <w:pPr>
              <w:pStyle w:val="Tabletext"/>
            </w:pPr>
            <w:r w:rsidRPr="004167CE">
              <w:t xml:space="preserve">2.  </w:t>
            </w:r>
            <w:r w:rsidR="001E2CD7" w:rsidRPr="004167CE">
              <w:t>Schedule</w:t>
            </w:r>
            <w:r w:rsidR="004167CE" w:rsidRPr="004167CE">
              <w:t> </w:t>
            </w:r>
            <w:r w:rsidR="001E2CD7" w:rsidRPr="004167CE">
              <w:t>1</w:t>
            </w:r>
          </w:p>
        </w:tc>
        <w:tc>
          <w:tcPr>
            <w:tcW w:w="3828" w:type="dxa"/>
            <w:shd w:val="clear" w:color="auto" w:fill="auto"/>
          </w:tcPr>
          <w:p w:rsidR="0048364F" w:rsidRPr="004167CE" w:rsidRDefault="009F7A59" w:rsidP="004167CE">
            <w:pPr>
              <w:pStyle w:val="Tabletext"/>
            </w:pPr>
            <w:r w:rsidRPr="004167CE">
              <w:t>The day after this Act receives the Royal Assent.</w:t>
            </w:r>
          </w:p>
        </w:tc>
        <w:tc>
          <w:tcPr>
            <w:tcW w:w="1582" w:type="dxa"/>
            <w:shd w:val="clear" w:color="auto" w:fill="auto"/>
          </w:tcPr>
          <w:p w:rsidR="0048364F" w:rsidRPr="004167CE" w:rsidRDefault="00266B7E" w:rsidP="004167CE">
            <w:pPr>
              <w:pStyle w:val="Tabletext"/>
            </w:pPr>
            <w:r>
              <w:t>2 March 2019</w:t>
            </w:r>
          </w:p>
        </w:tc>
      </w:tr>
      <w:tr w:rsidR="0048364F" w:rsidRPr="004167CE" w:rsidTr="007D047E">
        <w:tc>
          <w:tcPr>
            <w:tcW w:w="1701" w:type="dxa"/>
            <w:tcBorders>
              <w:bottom w:val="single" w:sz="2" w:space="0" w:color="auto"/>
            </w:tcBorders>
            <w:shd w:val="clear" w:color="auto" w:fill="auto"/>
          </w:tcPr>
          <w:p w:rsidR="0048364F" w:rsidRPr="004167CE" w:rsidRDefault="0048364F" w:rsidP="004167CE">
            <w:pPr>
              <w:pStyle w:val="Tabletext"/>
            </w:pPr>
            <w:r w:rsidRPr="004167CE">
              <w:t xml:space="preserve">3.  </w:t>
            </w:r>
            <w:r w:rsidR="001E2CD7" w:rsidRPr="004167CE">
              <w:t>Schedule</w:t>
            </w:r>
            <w:r w:rsidR="004167CE" w:rsidRPr="004167CE">
              <w:t> </w:t>
            </w:r>
            <w:r w:rsidR="001E2CD7" w:rsidRPr="004167CE">
              <w:t>2</w:t>
            </w:r>
          </w:p>
        </w:tc>
        <w:tc>
          <w:tcPr>
            <w:tcW w:w="3828" w:type="dxa"/>
            <w:tcBorders>
              <w:bottom w:val="single" w:sz="2" w:space="0" w:color="auto"/>
            </w:tcBorders>
            <w:shd w:val="clear" w:color="auto" w:fill="auto"/>
          </w:tcPr>
          <w:p w:rsidR="0048364F" w:rsidRPr="004167CE" w:rsidRDefault="001E2CD7" w:rsidP="004167CE">
            <w:pPr>
              <w:pStyle w:val="Tabletext"/>
            </w:pPr>
            <w:r w:rsidRPr="004167CE">
              <w:t>The 28th day after this Act receives the Royal Assent.</w:t>
            </w:r>
          </w:p>
        </w:tc>
        <w:tc>
          <w:tcPr>
            <w:tcW w:w="1582" w:type="dxa"/>
            <w:tcBorders>
              <w:bottom w:val="single" w:sz="2" w:space="0" w:color="auto"/>
            </w:tcBorders>
            <w:shd w:val="clear" w:color="auto" w:fill="auto"/>
          </w:tcPr>
          <w:p w:rsidR="0048364F" w:rsidRPr="004167CE" w:rsidRDefault="00266B7E" w:rsidP="004167CE">
            <w:pPr>
              <w:pStyle w:val="Tabletext"/>
            </w:pPr>
            <w:r>
              <w:t>29 March 2019</w:t>
            </w:r>
          </w:p>
        </w:tc>
      </w:tr>
      <w:tr w:rsidR="004576EF" w:rsidRPr="004167CE" w:rsidTr="007D047E">
        <w:tc>
          <w:tcPr>
            <w:tcW w:w="1701" w:type="dxa"/>
            <w:tcBorders>
              <w:top w:val="single" w:sz="2" w:space="0" w:color="auto"/>
              <w:bottom w:val="single" w:sz="12" w:space="0" w:color="auto"/>
            </w:tcBorders>
            <w:shd w:val="clear" w:color="auto" w:fill="auto"/>
          </w:tcPr>
          <w:p w:rsidR="004576EF" w:rsidRPr="004167CE" w:rsidRDefault="009F7A59" w:rsidP="004167CE">
            <w:pPr>
              <w:pStyle w:val="Tabletext"/>
            </w:pPr>
            <w:r w:rsidRPr="004167CE">
              <w:t>4.  Schedule</w:t>
            </w:r>
            <w:r w:rsidR="004167CE" w:rsidRPr="004167CE">
              <w:t> </w:t>
            </w:r>
            <w:r w:rsidRPr="004167CE">
              <w:t>3</w:t>
            </w:r>
          </w:p>
        </w:tc>
        <w:tc>
          <w:tcPr>
            <w:tcW w:w="3828" w:type="dxa"/>
            <w:tcBorders>
              <w:top w:val="single" w:sz="2" w:space="0" w:color="auto"/>
              <w:bottom w:val="single" w:sz="12" w:space="0" w:color="auto"/>
            </w:tcBorders>
            <w:shd w:val="clear" w:color="auto" w:fill="auto"/>
          </w:tcPr>
          <w:p w:rsidR="004576EF" w:rsidRPr="004167CE" w:rsidRDefault="004576EF" w:rsidP="004167CE">
            <w:pPr>
              <w:pStyle w:val="Tabletext"/>
            </w:pPr>
            <w:r w:rsidRPr="004167CE">
              <w:t>The day after this Act receives the Royal Assent.</w:t>
            </w:r>
          </w:p>
        </w:tc>
        <w:tc>
          <w:tcPr>
            <w:tcW w:w="1582" w:type="dxa"/>
            <w:tcBorders>
              <w:top w:val="single" w:sz="2" w:space="0" w:color="auto"/>
              <w:bottom w:val="single" w:sz="12" w:space="0" w:color="auto"/>
            </w:tcBorders>
            <w:shd w:val="clear" w:color="auto" w:fill="auto"/>
          </w:tcPr>
          <w:p w:rsidR="004576EF" w:rsidRPr="004167CE" w:rsidRDefault="00266B7E" w:rsidP="004167CE">
            <w:pPr>
              <w:pStyle w:val="Tabletext"/>
            </w:pPr>
            <w:r>
              <w:t>2 March 2019</w:t>
            </w:r>
          </w:p>
        </w:tc>
      </w:tr>
    </w:tbl>
    <w:p w:rsidR="0048364F" w:rsidRPr="004167CE" w:rsidRDefault="00201D27" w:rsidP="004167CE">
      <w:pPr>
        <w:pStyle w:val="notetext"/>
      </w:pPr>
      <w:r w:rsidRPr="004167CE">
        <w:t>Note:</w:t>
      </w:r>
      <w:r w:rsidRPr="004167CE">
        <w:tab/>
        <w:t>This table relates only to the provisions of this Act as originally enacted. It will not be amended to deal with any later amendments of this Act.</w:t>
      </w:r>
    </w:p>
    <w:p w:rsidR="0048364F" w:rsidRPr="004167CE" w:rsidRDefault="0048364F" w:rsidP="004167CE">
      <w:pPr>
        <w:pStyle w:val="subsection"/>
      </w:pPr>
      <w:r w:rsidRPr="004167CE">
        <w:tab/>
        <w:t>(2)</w:t>
      </w:r>
      <w:r w:rsidRPr="004167CE">
        <w:tab/>
      </w:r>
      <w:r w:rsidR="00201D27" w:rsidRPr="004167CE">
        <w:t xml:space="preserve">Any information in </w:t>
      </w:r>
      <w:r w:rsidR="00877D48" w:rsidRPr="004167CE">
        <w:t>c</w:t>
      </w:r>
      <w:r w:rsidR="00201D27" w:rsidRPr="004167CE">
        <w:t>olumn 3 of the table is not part of this Act. Information may be inserted in this column, or information in it may be edited, in any published version of this Act.</w:t>
      </w:r>
    </w:p>
    <w:p w:rsidR="0048364F" w:rsidRPr="004167CE" w:rsidRDefault="0048364F" w:rsidP="004167CE">
      <w:pPr>
        <w:pStyle w:val="ActHead5"/>
      </w:pPr>
      <w:bookmarkStart w:id="3" w:name="_Toc2592975"/>
      <w:r w:rsidRPr="004167CE">
        <w:rPr>
          <w:rStyle w:val="CharSectno"/>
        </w:rPr>
        <w:t>3</w:t>
      </w:r>
      <w:r w:rsidRPr="004167CE">
        <w:t xml:space="preserve">  Schedules</w:t>
      </w:r>
      <w:bookmarkEnd w:id="3"/>
    </w:p>
    <w:p w:rsidR="0048364F" w:rsidRPr="004167CE" w:rsidRDefault="0048364F" w:rsidP="004167CE">
      <w:pPr>
        <w:pStyle w:val="subsection"/>
      </w:pPr>
      <w:r w:rsidRPr="004167CE">
        <w:tab/>
      </w:r>
      <w:r w:rsidRPr="004167CE">
        <w:tab/>
      </w:r>
      <w:r w:rsidR="00202618" w:rsidRPr="004167CE">
        <w:t>Legislation that is specified in a Schedule to this Act is amended or repealed as set out in the applicable items in the Schedule concerned, and any other item in a Schedule to this Act has effect according to its terms.</w:t>
      </w:r>
    </w:p>
    <w:p w:rsidR="003668F5" w:rsidRPr="004167CE" w:rsidRDefault="0048364F" w:rsidP="004167CE">
      <w:pPr>
        <w:pStyle w:val="ActHead6"/>
        <w:pageBreakBefore/>
      </w:pPr>
      <w:bookmarkStart w:id="4" w:name="_Toc2592976"/>
      <w:bookmarkStart w:id="5" w:name="opcAmSched"/>
      <w:r w:rsidRPr="004167CE">
        <w:rPr>
          <w:rStyle w:val="CharAmSchNo"/>
        </w:rPr>
        <w:lastRenderedPageBreak/>
        <w:t>Schedule</w:t>
      </w:r>
      <w:r w:rsidR="004167CE" w:rsidRPr="004167CE">
        <w:rPr>
          <w:rStyle w:val="CharAmSchNo"/>
        </w:rPr>
        <w:t> </w:t>
      </w:r>
      <w:r w:rsidRPr="004167CE">
        <w:rPr>
          <w:rStyle w:val="CharAmSchNo"/>
        </w:rPr>
        <w:t>1</w:t>
      </w:r>
      <w:r w:rsidRPr="004167CE">
        <w:t>—</w:t>
      </w:r>
      <w:r w:rsidR="00713D57" w:rsidRPr="004167CE">
        <w:rPr>
          <w:rStyle w:val="CharAmSchText"/>
        </w:rPr>
        <w:t>A</w:t>
      </w:r>
      <w:r w:rsidR="009F7A59" w:rsidRPr="004167CE">
        <w:rPr>
          <w:rStyle w:val="CharAmSchText"/>
        </w:rPr>
        <w:t>ppointments</w:t>
      </w:r>
      <w:bookmarkEnd w:id="4"/>
    </w:p>
    <w:bookmarkEnd w:id="5"/>
    <w:p w:rsidR="00D43BED" w:rsidRPr="004167CE" w:rsidRDefault="00D43BED" w:rsidP="004167CE">
      <w:pPr>
        <w:pStyle w:val="Header"/>
      </w:pPr>
      <w:r w:rsidRPr="004167CE">
        <w:rPr>
          <w:rStyle w:val="CharAmPartNo"/>
        </w:rPr>
        <w:t xml:space="preserve"> </w:t>
      </w:r>
      <w:r w:rsidRPr="004167CE">
        <w:rPr>
          <w:rStyle w:val="CharAmPartText"/>
        </w:rPr>
        <w:t xml:space="preserve"> </w:t>
      </w:r>
    </w:p>
    <w:p w:rsidR="00D43BED" w:rsidRPr="004167CE" w:rsidRDefault="00D43BED" w:rsidP="004167CE">
      <w:pPr>
        <w:pStyle w:val="ActHead9"/>
        <w:rPr>
          <w:i w:val="0"/>
        </w:rPr>
      </w:pPr>
      <w:bookmarkStart w:id="6" w:name="_Toc2592977"/>
      <w:r w:rsidRPr="004167CE">
        <w:t>Defence Force Discipline Act 1982</w:t>
      </w:r>
      <w:bookmarkEnd w:id="6"/>
    </w:p>
    <w:p w:rsidR="00CE0D46" w:rsidRPr="004167CE" w:rsidRDefault="00A072FD" w:rsidP="004167CE">
      <w:pPr>
        <w:pStyle w:val="ItemHead"/>
      </w:pPr>
      <w:r w:rsidRPr="004167CE">
        <w:t>1</w:t>
      </w:r>
      <w:r w:rsidR="00CE0D46" w:rsidRPr="004167CE">
        <w:t xml:space="preserve">  Subsection</w:t>
      </w:r>
      <w:r w:rsidR="004167CE" w:rsidRPr="004167CE">
        <w:t> </w:t>
      </w:r>
      <w:r w:rsidR="00CE0D46" w:rsidRPr="004167CE">
        <w:t>3(1)</w:t>
      </w:r>
    </w:p>
    <w:p w:rsidR="00CE0D46" w:rsidRPr="004167CE" w:rsidRDefault="00CE0D46" w:rsidP="004167CE">
      <w:pPr>
        <w:pStyle w:val="Item"/>
      </w:pPr>
      <w:r w:rsidRPr="004167CE">
        <w:t>Insert:</w:t>
      </w:r>
    </w:p>
    <w:p w:rsidR="00CE0D46" w:rsidRPr="004167CE" w:rsidRDefault="00CE0D46" w:rsidP="004167CE">
      <w:pPr>
        <w:pStyle w:val="Definition"/>
      </w:pPr>
      <w:r w:rsidRPr="004167CE">
        <w:rPr>
          <w:b/>
          <w:i/>
        </w:rPr>
        <w:t>Deputy Chief Judge Advocate</w:t>
      </w:r>
      <w:r w:rsidRPr="004167CE">
        <w:t xml:space="preserve"> means a Deputy Chief Judge Advocate appointed under section</w:t>
      </w:r>
      <w:r w:rsidR="004167CE" w:rsidRPr="004167CE">
        <w:t> </w:t>
      </w:r>
      <w:r w:rsidRPr="004167CE">
        <w:t>188E</w:t>
      </w:r>
      <w:r w:rsidR="00795F3D" w:rsidRPr="004167CE">
        <w:t>C</w:t>
      </w:r>
      <w:r w:rsidRPr="004167CE">
        <w:t>.</w:t>
      </w:r>
    </w:p>
    <w:p w:rsidR="00CE0D46" w:rsidRPr="004167CE" w:rsidRDefault="00A072FD" w:rsidP="004167CE">
      <w:pPr>
        <w:pStyle w:val="ItemHead"/>
      </w:pPr>
      <w:r w:rsidRPr="004167CE">
        <w:t>2</w:t>
      </w:r>
      <w:r w:rsidR="00CE0D46" w:rsidRPr="004167CE">
        <w:t xml:space="preserve">  Section</w:t>
      </w:r>
      <w:r w:rsidR="004167CE" w:rsidRPr="004167CE">
        <w:t> </w:t>
      </w:r>
      <w:r w:rsidR="00CE0D46" w:rsidRPr="004167CE">
        <w:t>117</w:t>
      </w:r>
    </w:p>
    <w:p w:rsidR="00CE0D46" w:rsidRPr="004167CE" w:rsidRDefault="00CE0D46" w:rsidP="004167CE">
      <w:pPr>
        <w:pStyle w:val="Item"/>
      </w:pPr>
      <w:r w:rsidRPr="004167CE">
        <w:t>Before “For the purposes of this Act”, insert “(1)”.</w:t>
      </w:r>
    </w:p>
    <w:p w:rsidR="00CE0D46" w:rsidRPr="004167CE" w:rsidRDefault="00A072FD" w:rsidP="004167CE">
      <w:pPr>
        <w:pStyle w:val="ItemHead"/>
      </w:pPr>
      <w:r w:rsidRPr="004167CE">
        <w:t>3</w:t>
      </w:r>
      <w:r w:rsidR="00CE0D46" w:rsidRPr="004167CE">
        <w:t xml:space="preserve">  At the end of section</w:t>
      </w:r>
      <w:r w:rsidR="004167CE" w:rsidRPr="004167CE">
        <w:t> </w:t>
      </w:r>
      <w:r w:rsidR="00CE0D46" w:rsidRPr="004167CE">
        <w:t>117</w:t>
      </w:r>
    </w:p>
    <w:p w:rsidR="00CE0D46" w:rsidRPr="004167CE" w:rsidRDefault="00CE0D46" w:rsidP="004167CE">
      <w:pPr>
        <w:pStyle w:val="Item"/>
      </w:pPr>
      <w:r w:rsidRPr="004167CE">
        <w:t>Add:</w:t>
      </w:r>
    </w:p>
    <w:p w:rsidR="00CE0D46" w:rsidRPr="004167CE" w:rsidRDefault="00CE0D46" w:rsidP="004167CE">
      <w:pPr>
        <w:pStyle w:val="subsection"/>
      </w:pPr>
      <w:r w:rsidRPr="004167CE">
        <w:tab/>
        <w:t>(2)</w:t>
      </w:r>
      <w:r w:rsidRPr="004167CE">
        <w:tab/>
        <w:t>An appointment of a judge advocate of a court martial under subparagraph</w:t>
      </w:r>
      <w:r w:rsidR="004167CE" w:rsidRPr="004167CE">
        <w:t> </w:t>
      </w:r>
      <w:r w:rsidRPr="004167CE">
        <w:t>119(1)(a)(iii) is on a part</w:t>
      </w:r>
      <w:r w:rsidR="009C084B">
        <w:noBreakHyphen/>
      </w:r>
      <w:r w:rsidRPr="004167CE">
        <w:t>time basis.</w:t>
      </w:r>
    </w:p>
    <w:p w:rsidR="00CE0D46" w:rsidRPr="004167CE" w:rsidRDefault="00A072FD" w:rsidP="004167CE">
      <w:pPr>
        <w:pStyle w:val="ItemHead"/>
      </w:pPr>
      <w:r w:rsidRPr="004167CE">
        <w:t>4</w:t>
      </w:r>
      <w:r w:rsidR="00CE0D46" w:rsidRPr="004167CE">
        <w:t xml:space="preserve">  After section</w:t>
      </w:r>
      <w:r w:rsidR="004167CE" w:rsidRPr="004167CE">
        <w:t> </w:t>
      </w:r>
      <w:r w:rsidR="00CE0D46" w:rsidRPr="004167CE">
        <w:t>117</w:t>
      </w:r>
    </w:p>
    <w:p w:rsidR="00CE0D46" w:rsidRPr="004167CE" w:rsidRDefault="00CE0D46" w:rsidP="004167CE">
      <w:pPr>
        <w:pStyle w:val="Item"/>
      </w:pPr>
      <w:r w:rsidRPr="004167CE">
        <w:t>Insert:</w:t>
      </w:r>
    </w:p>
    <w:p w:rsidR="00CE0D46" w:rsidRPr="004167CE" w:rsidRDefault="00CE0D46" w:rsidP="004167CE">
      <w:pPr>
        <w:pStyle w:val="ActHead5"/>
      </w:pPr>
      <w:bookmarkStart w:id="7" w:name="_Toc2592978"/>
      <w:r w:rsidRPr="004167CE">
        <w:rPr>
          <w:rStyle w:val="CharSectno"/>
        </w:rPr>
        <w:t>118</w:t>
      </w:r>
      <w:r w:rsidRPr="004167CE">
        <w:t xml:space="preserve">  Remuneration of judge advocate of court martial</w:t>
      </w:r>
      <w:bookmarkEnd w:id="7"/>
    </w:p>
    <w:p w:rsidR="00CE0D46" w:rsidRPr="004167CE" w:rsidRDefault="00CE0D46" w:rsidP="004167CE">
      <w:pPr>
        <w:pStyle w:val="subsection"/>
      </w:pPr>
      <w:r w:rsidRPr="004167CE">
        <w:tab/>
        <w:t>(1)</w:t>
      </w:r>
      <w:r w:rsidRPr="004167CE">
        <w:tab/>
        <w:t>A judge advocate of a court martial is to be paid the remuneration that is determined by the Remuneration Tribunal. If no determination of that remuneration by the Tribunal is in operation, the judge advocate is to be paid the remuneration that is determined under Part</w:t>
      </w:r>
      <w:r w:rsidR="004167CE" w:rsidRPr="004167CE">
        <w:t> </w:t>
      </w:r>
      <w:r w:rsidRPr="004167CE">
        <w:t xml:space="preserve">IIIA of the </w:t>
      </w:r>
      <w:r w:rsidRPr="004167CE">
        <w:rPr>
          <w:i/>
        </w:rPr>
        <w:t>Defence Act 1903</w:t>
      </w:r>
      <w:r w:rsidRPr="004167CE">
        <w:t>.</w:t>
      </w:r>
    </w:p>
    <w:p w:rsidR="00CE0D46" w:rsidRPr="004167CE" w:rsidRDefault="00CE0D46" w:rsidP="004167CE">
      <w:pPr>
        <w:pStyle w:val="subsection"/>
      </w:pPr>
      <w:r w:rsidRPr="004167CE">
        <w:tab/>
        <w:t>(2)</w:t>
      </w:r>
      <w:r w:rsidRPr="004167CE">
        <w:tab/>
        <w:t>A judge advocate of a court martial is to be paid the allowances that are determined under Part</w:t>
      </w:r>
      <w:r w:rsidR="004167CE" w:rsidRPr="004167CE">
        <w:t> </w:t>
      </w:r>
      <w:r w:rsidR="00A862B3" w:rsidRPr="004167CE">
        <w:t xml:space="preserve">IIIA of the </w:t>
      </w:r>
      <w:r w:rsidR="00A862B3" w:rsidRPr="004167CE">
        <w:rPr>
          <w:i/>
        </w:rPr>
        <w:t>Defence Act 1903</w:t>
      </w:r>
      <w:r w:rsidRPr="004167CE">
        <w:t>.</w:t>
      </w:r>
    </w:p>
    <w:p w:rsidR="00CE0D46" w:rsidRPr="004167CE" w:rsidRDefault="00CE0D46" w:rsidP="004167CE">
      <w:pPr>
        <w:pStyle w:val="subsection"/>
      </w:pPr>
      <w:r w:rsidRPr="004167CE">
        <w:tab/>
        <w:t>(3)</w:t>
      </w:r>
      <w:r w:rsidRPr="004167CE">
        <w:tab/>
        <w:t xml:space="preserve">This section has effect subject to the </w:t>
      </w:r>
      <w:r w:rsidRPr="004167CE">
        <w:rPr>
          <w:i/>
        </w:rPr>
        <w:t>Remuneration Tribunal Act 1973</w:t>
      </w:r>
      <w:r w:rsidRPr="004167CE">
        <w:t>.</w:t>
      </w:r>
    </w:p>
    <w:p w:rsidR="00CE0D46" w:rsidRPr="004167CE" w:rsidRDefault="00A072FD" w:rsidP="004167CE">
      <w:pPr>
        <w:pStyle w:val="ItemHead"/>
      </w:pPr>
      <w:r w:rsidRPr="004167CE">
        <w:t>5</w:t>
      </w:r>
      <w:r w:rsidR="00CE0D46" w:rsidRPr="004167CE">
        <w:t xml:space="preserve">  After subsection</w:t>
      </w:r>
      <w:r w:rsidR="004167CE" w:rsidRPr="004167CE">
        <w:t> </w:t>
      </w:r>
      <w:r w:rsidR="00CE0D46" w:rsidRPr="004167CE">
        <w:t>127(1)</w:t>
      </w:r>
    </w:p>
    <w:p w:rsidR="00CE0D46" w:rsidRPr="004167CE" w:rsidRDefault="00CE0D46" w:rsidP="004167CE">
      <w:pPr>
        <w:pStyle w:val="Item"/>
      </w:pPr>
      <w:r w:rsidRPr="004167CE">
        <w:t>Insert:</w:t>
      </w:r>
    </w:p>
    <w:p w:rsidR="00CE0D46" w:rsidRPr="004167CE" w:rsidRDefault="00CE0D46" w:rsidP="004167CE">
      <w:pPr>
        <w:pStyle w:val="subsection"/>
      </w:pPr>
      <w:r w:rsidRPr="004167CE">
        <w:tab/>
        <w:t>(1A)</w:t>
      </w:r>
      <w:r w:rsidRPr="004167CE">
        <w:tab/>
        <w:t xml:space="preserve">An appointment under </w:t>
      </w:r>
      <w:r w:rsidR="004167CE" w:rsidRPr="004167CE">
        <w:t>subsection (</w:t>
      </w:r>
      <w:r w:rsidRPr="004167CE">
        <w:t>1) is on a part</w:t>
      </w:r>
      <w:r w:rsidR="009C084B">
        <w:noBreakHyphen/>
      </w:r>
      <w:r w:rsidRPr="004167CE">
        <w:t>time basis.</w:t>
      </w:r>
    </w:p>
    <w:p w:rsidR="00CE0D46" w:rsidRPr="004167CE" w:rsidRDefault="00A072FD" w:rsidP="004167CE">
      <w:pPr>
        <w:pStyle w:val="ItemHead"/>
      </w:pPr>
      <w:r w:rsidRPr="004167CE">
        <w:lastRenderedPageBreak/>
        <w:t>6</w:t>
      </w:r>
      <w:r w:rsidR="00CE0D46" w:rsidRPr="004167CE">
        <w:t xml:space="preserve">  Subsection</w:t>
      </w:r>
      <w:r w:rsidR="004167CE" w:rsidRPr="004167CE">
        <w:t> </w:t>
      </w:r>
      <w:r w:rsidR="00CE0D46" w:rsidRPr="004167CE">
        <w:t>127(2) (note)</w:t>
      </w:r>
    </w:p>
    <w:p w:rsidR="00CE0D46" w:rsidRPr="004167CE" w:rsidRDefault="00CE0D46" w:rsidP="004167CE">
      <w:pPr>
        <w:pStyle w:val="Item"/>
      </w:pPr>
      <w:r w:rsidRPr="004167CE">
        <w:t>Omit “3 years”, substitute “5 years”.</w:t>
      </w:r>
    </w:p>
    <w:p w:rsidR="00CE0D46" w:rsidRPr="004167CE" w:rsidRDefault="00A072FD" w:rsidP="004167CE">
      <w:pPr>
        <w:pStyle w:val="ItemHead"/>
      </w:pPr>
      <w:r w:rsidRPr="004167CE">
        <w:t>7</w:t>
      </w:r>
      <w:r w:rsidR="00CE0D46" w:rsidRPr="004167CE">
        <w:t xml:space="preserve">  After section</w:t>
      </w:r>
      <w:r w:rsidR="004167CE" w:rsidRPr="004167CE">
        <w:t> </w:t>
      </w:r>
      <w:r w:rsidR="00CE0D46" w:rsidRPr="004167CE">
        <w:t>127</w:t>
      </w:r>
    </w:p>
    <w:p w:rsidR="00CE0D46" w:rsidRPr="004167CE" w:rsidRDefault="00CE0D46" w:rsidP="004167CE">
      <w:pPr>
        <w:pStyle w:val="Item"/>
      </w:pPr>
      <w:r w:rsidRPr="004167CE">
        <w:t>Insert:</w:t>
      </w:r>
    </w:p>
    <w:p w:rsidR="00CE0D46" w:rsidRPr="004167CE" w:rsidRDefault="00CE0D46" w:rsidP="004167CE">
      <w:pPr>
        <w:pStyle w:val="ActHead5"/>
      </w:pPr>
      <w:bookmarkStart w:id="8" w:name="_Toc2592979"/>
      <w:r w:rsidRPr="004167CE">
        <w:rPr>
          <w:rStyle w:val="CharSectno"/>
        </w:rPr>
        <w:t>127A</w:t>
      </w:r>
      <w:r w:rsidRPr="004167CE">
        <w:t xml:space="preserve">  Remuneration of Defence Force magistrate</w:t>
      </w:r>
      <w:bookmarkEnd w:id="8"/>
    </w:p>
    <w:p w:rsidR="00CE0D46" w:rsidRPr="004167CE" w:rsidRDefault="00CE0D46" w:rsidP="004167CE">
      <w:pPr>
        <w:pStyle w:val="subsection"/>
      </w:pPr>
      <w:r w:rsidRPr="004167CE">
        <w:tab/>
        <w:t>(1)</w:t>
      </w:r>
      <w:r w:rsidRPr="004167CE">
        <w:tab/>
        <w:t>A Defence Force magistrate is to be paid the remuneration that is determined by the Remuneration Tribunal. If no determination of that remuneration by the Tribunal is in operation, the Defence Force magistrate is to be paid the remuneration that is determined under Part</w:t>
      </w:r>
      <w:r w:rsidR="004167CE" w:rsidRPr="004167CE">
        <w:t> </w:t>
      </w:r>
      <w:r w:rsidRPr="004167CE">
        <w:t xml:space="preserve">IIIA of the </w:t>
      </w:r>
      <w:r w:rsidRPr="004167CE">
        <w:rPr>
          <w:i/>
        </w:rPr>
        <w:t>Defence Act 1903</w:t>
      </w:r>
      <w:r w:rsidRPr="004167CE">
        <w:t>.</w:t>
      </w:r>
    </w:p>
    <w:p w:rsidR="00CE0D46" w:rsidRPr="004167CE" w:rsidRDefault="00CE0D46" w:rsidP="004167CE">
      <w:pPr>
        <w:pStyle w:val="subsection"/>
      </w:pPr>
      <w:r w:rsidRPr="004167CE">
        <w:tab/>
        <w:t>(2)</w:t>
      </w:r>
      <w:r w:rsidRPr="004167CE">
        <w:tab/>
        <w:t>A Defence Force magistrate is to be paid the allowances that are determined under Part</w:t>
      </w:r>
      <w:r w:rsidR="004167CE" w:rsidRPr="004167CE">
        <w:t> </w:t>
      </w:r>
      <w:r w:rsidR="00A862B3" w:rsidRPr="004167CE">
        <w:t xml:space="preserve">IIIA of the </w:t>
      </w:r>
      <w:r w:rsidR="00A862B3" w:rsidRPr="004167CE">
        <w:rPr>
          <w:i/>
        </w:rPr>
        <w:t>Defence Act 1903</w:t>
      </w:r>
      <w:r w:rsidRPr="004167CE">
        <w:t>.</w:t>
      </w:r>
    </w:p>
    <w:p w:rsidR="00CE0D46" w:rsidRPr="004167CE" w:rsidRDefault="00CE0D46" w:rsidP="004167CE">
      <w:pPr>
        <w:pStyle w:val="subsection"/>
      </w:pPr>
      <w:r w:rsidRPr="004167CE">
        <w:tab/>
        <w:t>(3)</w:t>
      </w:r>
      <w:r w:rsidRPr="004167CE">
        <w:tab/>
        <w:t xml:space="preserve">This section has effect subject to the </w:t>
      </w:r>
      <w:r w:rsidRPr="004167CE">
        <w:rPr>
          <w:i/>
        </w:rPr>
        <w:t>Remuneration Tribunal Act 1973</w:t>
      </w:r>
      <w:r w:rsidRPr="004167CE">
        <w:t>.</w:t>
      </w:r>
    </w:p>
    <w:p w:rsidR="00CE0D46" w:rsidRPr="004167CE" w:rsidRDefault="00A072FD" w:rsidP="004167CE">
      <w:pPr>
        <w:pStyle w:val="ItemHead"/>
      </w:pPr>
      <w:r w:rsidRPr="004167CE">
        <w:t>8</w:t>
      </w:r>
      <w:r w:rsidR="00CE0D46" w:rsidRPr="004167CE">
        <w:t xml:space="preserve">  Subsection</w:t>
      </w:r>
      <w:r w:rsidR="004167CE" w:rsidRPr="004167CE">
        <w:t> </w:t>
      </w:r>
      <w:r w:rsidR="00CE0D46" w:rsidRPr="004167CE">
        <w:t>180(3)</w:t>
      </w:r>
    </w:p>
    <w:p w:rsidR="00CE0D46" w:rsidRPr="004167CE" w:rsidRDefault="00CE0D46" w:rsidP="004167CE">
      <w:pPr>
        <w:pStyle w:val="Item"/>
      </w:pPr>
      <w:r w:rsidRPr="004167CE">
        <w:t>Omit “defence member”, substitute “member of the Defence Force”.</w:t>
      </w:r>
    </w:p>
    <w:p w:rsidR="00CE0D46" w:rsidRPr="004167CE" w:rsidRDefault="00A072FD" w:rsidP="004167CE">
      <w:pPr>
        <w:pStyle w:val="ItemHead"/>
      </w:pPr>
      <w:r w:rsidRPr="004167CE">
        <w:t>9</w:t>
      </w:r>
      <w:r w:rsidR="00CE0D46" w:rsidRPr="004167CE">
        <w:t xml:space="preserve">  Subsection</w:t>
      </w:r>
      <w:r w:rsidR="004167CE" w:rsidRPr="004167CE">
        <w:t> </w:t>
      </w:r>
      <w:r w:rsidR="00CE0D46" w:rsidRPr="004167CE">
        <w:t>185(5)</w:t>
      </w:r>
    </w:p>
    <w:p w:rsidR="00CE0D46" w:rsidRPr="004167CE" w:rsidRDefault="00CE0D46" w:rsidP="004167CE">
      <w:pPr>
        <w:pStyle w:val="Item"/>
      </w:pPr>
      <w:r w:rsidRPr="004167CE">
        <w:t>Omit “defence member” (wherever occurring), substitute “member of the Defence Force”.</w:t>
      </w:r>
    </w:p>
    <w:p w:rsidR="00CE0D46" w:rsidRPr="004167CE" w:rsidRDefault="00A072FD" w:rsidP="004167CE">
      <w:pPr>
        <w:pStyle w:val="ItemHead"/>
      </w:pPr>
      <w:r w:rsidRPr="004167CE">
        <w:t>10</w:t>
      </w:r>
      <w:r w:rsidR="00CE0D46" w:rsidRPr="004167CE">
        <w:t xml:space="preserve">  Subsection</w:t>
      </w:r>
      <w:r w:rsidR="004167CE" w:rsidRPr="004167CE">
        <w:t> </w:t>
      </w:r>
      <w:r w:rsidR="00CE0D46" w:rsidRPr="004167CE">
        <w:t>186(1)</w:t>
      </w:r>
    </w:p>
    <w:p w:rsidR="00CE0D46" w:rsidRPr="004167CE" w:rsidRDefault="00CE0D46" w:rsidP="004167CE">
      <w:pPr>
        <w:pStyle w:val="Item"/>
      </w:pPr>
      <w:r w:rsidRPr="004167CE">
        <w:t>Repeal the subsection, substitute:</w:t>
      </w:r>
    </w:p>
    <w:p w:rsidR="00CE0D46" w:rsidRPr="004167CE" w:rsidRDefault="00CE0D46" w:rsidP="004167CE">
      <w:pPr>
        <w:pStyle w:val="subsection"/>
      </w:pPr>
      <w:r w:rsidRPr="004167CE">
        <w:tab/>
        <w:t>(1)</w:t>
      </w:r>
      <w:r w:rsidRPr="004167CE">
        <w:tab/>
        <w:t>The Governor</w:t>
      </w:r>
      <w:r w:rsidR="009C084B">
        <w:noBreakHyphen/>
      </w:r>
      <w:r w:rsidRPr="004167CE">
        <w:t>General may terminate the appointment of the Judge Advocate General, or a Deputy Judge Advocate General, not being a Justice or Judge of a federal court or of a Supreme Court of a State or Territory:</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 xml:space="preserve">if the Judge Advocate General, or </w:t>
      </w:r>
      <w:r w:rsidR="00D47850" w:rsidRPr="004167CE">
        <w:t xml:space="preserve">the </w:t>
      </w:r>
      <w:r w:rsidRPr="004167CE">
        <w:t>Deputy Judge Advocate General, (as the case may be) is unable to perform the duties of his or her office because of physical or mental incapacity.</w:t>
      </w:r>
    </w:p>
    <w:p w:rsidR="00CE0D46" w:rsidRPr="004167CE" w:rsidRDefault="00A072FD" w:rsidP="004167CE">
      <w:pPr>
        <w:pStyle w:val="ItemHead"/>
      </w:pPr>
      <w:r w:rsidRPr="004167CE">
        <w:lastRenderedPageBreak/>
        <w:t>11</w:t>
      </w:r>
      <w:r w:rsidR="00CE0D46" w:rsidRPr="004167CE">
        <w:t xml:space="preserve">  Subsection</w:t>
      </w:r>
      <w:r w:rsidR="004167CE" w:rsidRPr="004167CE">
        <w:t> </w:t>
      </w:r>
      <w:r w:rsidR="00CE0D46" w:rsidRPr="004167CE">
        <w:t>186(2)</w:t>
      </w:r>
    </w:p>
    <w:p w:rsidR="00CE0D46" w:rsidRPr="004167CE" w:rsidRDefault="00CE0D46" w:rsidP="004167CE">
      <w:pPr>
        <w:pStyle w:val="Item"/>
      </w:pPr>
      <w:r w:rsidRPr="004167CE">
        <w:t>Omit “or a Deputy Judge Advocate General (not being a Justice or Judge of a federal court or of a Supreme Court of a State or Territory)”, substitute “, or a Deputy Judge Advocate General, not being a Justice or Judge of a federal court or of a Supreme Court of a State or Territory”.</w:t>
      </w:r>
    </w:p>
    <w:p w:rsidR="00CE0D46" w:rsidRPr="004167CE" w:rsidRDefault="00A072FD" w:rsidP="004167CE">
      <w:pPr>
        <w:pStyle w:val="ItemHead"/>
      </w:pPr>
      <w:r w:rsidRPr="004167CE">
        <w:t>12</w:t>
      </w:r>
      <w:r w:rsidR="00CE0D46" w:rsidRPr="004167CE">
        <w:t xml:space="preserve">  Subsection</w:t>
      </w:r>
      <w:r w:rsidR="004167CE" w:rsidRPr="004167CE">
        <w:t> </w:t>
      </w:r>
      <w:r w:rsidR="00CE0D46" w:rsidRPr="004167CE">
        <w:t>186(3)</w:t>
      </w:r>
    </w:p>
    <w:p w:rsidR="00CE0D46" w:rsidRPr="004167CE" w:rsidRDefault="00CE0D46" w:rsidP="004167CE">
      <w:pPr>
        <w:pStyle w:val="Item"/>
      </w:pPr>
      <w:r w:rsidRPr="004167CE">
        <w:t>Omit “or a Deputy Judge Advocate General”, substitute “, or a Deputy Judge Advocate General,”.</w:t>
      </w:r>
    </w:p>
    <w:p w:rsidR="00CE0D46" w:rsidRPr="004167CE" w:rsidRDefault="00A072FD" w:rsidP="004167CE">
      <w:pPr>
        <w:pStyle w:val="ItemHead"/>
      </w:pPr>
      <w:r w:rsidRPr="004167CE">
        <w:t>13</w:t>
      </w:r>
      <w:r w:rsidR="00CE0D46" w:rsidRPr="004167CE">
        <w:t xml:space="preserve">  After subsection</w:t>
      </w:r>
      <w:r w:rsidR="004167CE" w:rsidRPr="004167CE">
        <w:t> </w:t>
      </w:r>
      <w:r w:rsidR="00CE0D46" w:rsidRPr="004167CE">
        <w:t>188A(1)</w:t>
      </w:r>
    </w:p>
    <w:p w:rsidR="00CE0D46" w:rsidRPr="004167CE" w:rsidRDefault="00CE0D46" w:rsidP="004167CE">
      <w:pPr>
        <w:pStyle w:val="Item"/>
      </w:pPr>
      <w:r w:rsidRPr="004167CE">
        <w:t>Insert:</w:t>
      </w:r>
    </w:p>
    <w:p w:rsidR="00CE0D46" w:rsidRPr="004167CE" w:rsidRDefault="00BB1A4C" w:rsidP="004167CE">
      <w:pPr>
        <w:pStyle w:val="subsection"/>
      </w:pPr>
      <w:r w:rsidRPr="004167CE">
        <w:tab/>
        <w:t>(1</w:t>
      </w:r>
      <w:r w:rsidR="009439C1" w:rsidRPr="004167CE">
        <w:t>A</w:t>
      </w:r>
      <w:r w:rsidR="00CE0D46" w:rsidRPr="004167CE">
        <w:t>)</w:t>
      </w:r>
      <w:r w:rsidR="00CE0D46" w:rsidRPr="004167CE">
        <w:tab/>
        <w:t>The Chief Judge Advocate holds office on a full</w:t>
      </w:r>
      <w:r w:rsidR="009C084B">
        <w:noBreakHyphen/>
      </w:r>
      <w:r w:rsidR="00CE0D46" w:rsidRPr="004167CE">
        <w:t>time basis.</w:t>
      </w:r>
    </w:p>
    <w:p w:rsidR="00CE0D46" w:rsidRPr="004167CE" w:rsidRDefault="00A072FD" w:rsidP="004167CE">
      <w:pPr>
        <w:pStyle w:val="ItemHead"/>
      </w:pPr>
      <w:r w:rsidRPr="004167CE">
        <w:t>14</w:t>
      </w:r>
      <w:r w:rsidR="00CE0D46" w:rsidRPr="004167CE">
        <w:t xml:space="preserve">  At the end of section</w:t>
      </w:r>
      <w:r w:rsidR="004167CE" w:rsidRPr="004167CE">
        <w:t> </w:t>
      </w:r>
      <w:r w:rsidR="00CE0D46" w:rsidRPr="004167CE">
        <w:t>188A</w:t>
      </w:r>
    </w:p>
    <w:p w:rsidR="00CE0D46" w:rsidRPr="004167CE" w:rsidRDefault="00CE0D46" w:rsidP="004167CE">
      <w:pPr>
        <w:pStyle w:val="Item"/>
      </w:pPr>
      <w:r w:rsidRPr="004167CE">
        <w:t>Add:</w:t>
      </w:r>
    </w:p>
    <w:p w:rsidR="00CE0D46" w:rsidRPr="004167CE" w:rsidRDefault="00CE0D46" w:rsidP="004167CE">
      <w:pPr>
        <w:pStyle w:val="subsection"/>
      </w:pPr>
      <w:r w:rsidRPr="004167CE">
        <w:tab/>
        <w:t>(4)</w:t>
      </w:r>
      <w:r w:rsidRPr="004167CE">
        <w:tab/>
        <w:t>The Judge Advocate General may, by notifiable instrument, determine:</w:t>
      </w:r>
    </w:p>
    <w:p w:rsidR="00CE0D46" w:rsidRPr="004167CE" w:rsidRDefault="00CE0D46" w:rsidP="004167CE">
      <w:pPr>
        <w:pStyle w:val="paragraph"/>
      </w:pPr>
      <w:r w:rsidRPr="004167CE">
        <w:tab/>
        <w:t>(a)</w:t>
      </w:r>
      <w:r w:rsidRPr="004167CE">
        <w:tab/>
        <w:t>the criteria that apply to the selection of a</w:t>
      </w:r>
      <w:r w:rsidR="00A862B3" w:rsidRPr="004167CE">
        <w:t>n officer</w:t>
      </w:r>
      <w:r w:rsidRPr="004167CE">
        <w:t xml:space="preserve"> for appointment under this section; and</w:t>
      </w:r>
    </w:p>
    <w:p w:rsidR="00CE0D46" w:rsidRPr="004167CE" w:rsidRDefault="00CE0D46" w:rsidP="004167CE">
      <w:pPr>
        <w:pStyle w:val="paragraph"/>
      </w:pPr>
      <w:r w:rsidRPr="004167CE">
        <w:tab/>
        <w:t>(b)</w:t>
      </w:r>
      <w:r w:rsidRPr="004167CE">
        <w:tab/>
        <w:t>the process for selecting the</w:t>
      </w:r>
      <w:r w:rsidR="00A862B3" w:rsidRPr="004167CE">
        <w:t xml:space="preserve"> officer</w:t>
      </w:r>
      <w:r w:rsidRPr="004167CE">
        <w:t>.</w:t>
      </w:r>
    </w:p>
    <w:p w:rsidR="00CE0D46" w:rsidRPr="004167CE" w:rsidRDefault="00A072FD" w:rsidP="004167CE">
      <w:pPr>
        <w:pStyle w:val="ItemHead"/>
      </w:pPr>
      <w:r w:rsidRPr="004167CE">
        <w:t>15</w:t>
      </w:r>
      <w:r w:rsidR="00CE0D46" w:rsidRPr="004167CE">
        <w:t xml:space="preserve">  After section</w:t>
      </w:r>
      <w:r w:rsidR="004167CE" w:rsidRPr="004167CE">
        <w:t> </w:t>
      </w:r>
      <w:r w:rsidR="00CE0D46" w:rsidRPr="004167CE">
        <w:t>188A</w:t>
      </w:r>
    </w:p>
    <w:p w:rsidR="00CE0D46" w:rsidRPr="004167CE" w:rsidRDefault="00CE0D46" w:rsidP="004167CE">
      <w:pPr>
        <w:pStyle w:val="Item"/>
      </w:pPr>
      <w:r w:rsidRPr="004167CE">
        <w:t>Insert:</w:t>
      </w:r>
    </w:p>
    <w:p w:rsidR="00CE0D46" w:rsidRPr="004167CE" w:rsidRDefault="00CE0D46" w:rsidP="004167CE">
      <w:pPr>
        <w:pStyle w:val="ActHead5"/>
      </w:pPr>
      <w:bookmarkStart w:id="9" w:name="_Toc2592980"/>
      <w:r w:rsidRPr="004167CE">
        <w:rPr>
          <w:rStyle w:val="CharSectno"/>
        </w:rPr>
        <w:t>188AA</w:t>
      </w:r>
      <w:r w:rsidRPr="004167CE">
        <w:t xml:space="preserve">  Terms and conditions of appointment</w:t>
      </w:r>
      <w:bookmarkEnd w:id="9"/>
    </w:p>
    <w:p w:rsidR="00CE0D46" w:rsidRPr="004167CE" w:rsidRDefault="00CE0D46" w:rsidP="004167CE">
      <w:pPr>
        <w:pStyle w:val="subsection"/>
      </w:pPr>
      <w:r w:rsidRPr="004167CE">
        <w:tab/>
      </w:r>
      <w:r w:rsidRPr="004167CE">
        <w:tab/>
        <w:t>The Chief Judge Advocate holds office on the terms and conditions (if any) in relation to matters not covered by this Act that are determined by the Judge Advocate General.</w:t>
      </w:r>
    </w:p>
    <w:p w:rsidR="00CE0D46" w:rsidRPr="004167CE" w:rsidRDefault="00A072FD" w:rsidP="004167CE">
      <w:pPr>
        <w:pStyle w:val="ItemHead"/>
      </w:pPr>
      <w:r w:rsidRPr="004167CE">
        <w:t>16</w:t>
      </w:r>
      <w:r w:rsidR="00CE0D46" w:rsidRPr="004167CE">
        <w:t xml:space="preserve">  After section</w:t>
      </w:r>
      <w:r w:rsidR="004167CE" w:rsidRPr="004167CE">
        <w:t> </w:t>
      </w:r>
      <w:r w:rsidR="00CE0D46" w:rsidRPr="004167CE">
        <w:t>188C</w:t>
      </w:r>
    </w:p>
    <w:p w:rsidR="00CE0D46" w:rsidRPr="004167CE" w:rsidRDefault="00CE0D46" w:rsidP="004167CE">
      <w:pPr>
        <w:pStyle w:val="Item"/>
      </w:pPr>
      <w:r w:rsidRPr="004167CE">
        <w:t>Insert:</w:t>
      </w:r>
    </w:p>
    <w:p w:rsidR="00CE0D46" w:rsidRPr="004167CE" w:rsidRDefault="00CE0D46" w:rsidP="004167CE">
      <w:pPr>
        <w:pStyle w:val="ActHead5"/>
      </w:pPr>
      <w:bookmarkStart w:id="10" w:name="_Toc2592981"/>
      <w:r w:rsidRPr="004167CE">
        <w:rPr>
          <w:rStyle w:val="CharSectno"/>
        </w:rPr>
        <w:lastRenderedPageBreak/>
        <w:t>188CA</w:t>
      </w:r>
      <w:r w:rsidRPr="004167CE">
        <w:t xml:space="preserve">  Oath or affirmation</w:t>
      </w:r>
      <w:bookmarkEnd w:id="10"/>
    </w:p>
    <w:p w:rsidR="00CE0D46" w:rsidRPr="004167CE" w:rsidRDefault="00CE0D46" w:rsidP="004167CE">
      <w:pPr>
        <w:pStyle w:val="subsection"/>
      </w:pPr>
      <w:r w:rsidRPr="004167CE">
        <w:tab/>
        <w:t>(1)</w:t>
      </w:r>
      <w:r w:rsidRPr="004167CE">
        <w:tab/>
        <w:t xml:space="preserve">The Chief Judge Advocate must, before proceeding to discharge the duties of </w:t>
      </w:r>
      <w:r w:rsidR="00D47850" w:rsidRPr="004167CE">
        <w:t>his or her</w:t>
      </w:r>
      <w:r w:rsidRPr="004167CE">
        <w:t xml:space="preserve"> office, make and subscribe an oath or affirmation in accordance with the form in Schedule</w:t>
      </w:r>
      <w:r w:rsidR="004167CE" w:rsidRPr="004167CE">
        <w:t> </w:t>
      </w:r>
      <w:r w:rsidRPr="004167CE">
        <w:t>4.</w:t>
      </w:r>
    </w:p>
    <w:p w:rsidR="00CE0D46" w:rsidRPr="004167CE" w:rsidRDefault="00CE0D46" w:rsidP="004167CE">
      <w:pPr>
        <w:pStyle w:val="subsection"/>
      </w:pPr>
      <w:r w:rsidRPr="004167CE">
        <w:tab/>
        <w:t>(2)</w:t>
      </w:r>
      <w:r w:rsidRPr="004167CE">
        <w:tab/>
        <w:t>An oath or affirmation under this section is to be made before:</w:t>
      </w:r>
    </w:p>
    <w:p w:rsidR="00CE0D46" w:rsidRPr="004167CE" w:rsidRDefault="00CE0D46" w:rsidP="004167CE">
      <w:pPr>
        <w:pStyle w:val="paragraph"/>
      </w:pPr>
      <w:r w:rsidRPr="004167CE">
        <w:tab/>
        <w:t>(a)</w:t>
      </w:r>
      <w:r w:rsidRPr="004167CE">
        <w:tab/>
        <w:t>the Judge Advocate General; or</w:t>
      </w:r>
    </w:p>
    <w:p w:rsidR="00CE0D46" w:rsidRPr="004167CE" w:rsidRDefault="00CE0D46" w:rsidP="004167CE">
      <w:pPr>
        <w:pStyle w:val="paragraph"/>
      </w:pPr>
      <w:r w:rsidRPr="004167CE">
        <w:tab/>
        <w:t>(b)</w:t>
      </w:r>
      <w:r w:rsidRPr="004167CE">
        <w:tab/>
        <w:t>a Deputy Judge Advocate General.</w:t>
      </w:r>
    </w:p>
    <w:p w:rsidR="00CE0D46" w:rsidRPr="004167CE" w:rsidRDefault="00A072FD" w:rsidP="004167CE">
      <w:pPr>
        <w:pStyle w:val="ItemHead"/>
      </w:pPr>
      <w:r w:rsidRPr="004167CE">
        <w:t>17</w:t>
      </w:r>
      <w:r w:rsidR="00CE0D46" w:rsidRPr="004167CE">
        <w:t xml:space="preserve">  Section</w:t>
      </w:r>
      <w:r w:rsidR="004167CE" w:rsidRPr="004167CE">
        <w:t> </w:t>
      </w:r>
      <w:r w:rsidR="00CE0D46" w:rsidRPr="004167CE">
        <w:t>188D</w:t>
      </w:r>
    </w:p>
    <w:p w:rsidR="00CE0D46" w:rsidRPr="004167CE" w:rsidRDefault="00CE0D46" w:rsidP="004167CE">
      <w:pPr>
        <w:pStyle w:val="Item"/>
      </w:pPr>
      <w:r w:rsidRPr="004167CE">
        <w:t>Before “The Chief Judge Advocate”, insert “(1)”.</w:t>
      </w:r>
    </w:p>
    <w:p w:rsidR="00CE0D46" w:rsidRPr="004167CE" w:rsidRDefault="00A072FD" w:rsidP="004167CE">
      <w:pPr>
        <w:pStyle w:val="ItemHead"/>
      </w:pPr>
      <w:r w:rsidRPr="004167CE">
        <w:t>18</w:t>
      </w:r>
      <w:r w:rsidR="00CE0D46" w:rsidRPr="004167CE">
        <w:t xml:space="preserve">  At the end of section</w:t>
      </w:r>
      <w:r w:rsidR="004167CE" w:rsidRPr="004167CE">
        <w:t> </w:t>
      </w:r>
      <w:r w:rsidR="00CE0D46" w:rsidRPr="004167CE">
        <w:t>188D</w:t>
      </w:r>
    </w:p>
    <w:p w:rsidR="00CE0D46" w:rsidRPr="004167CE" w:rsidRDefault="00CE0D46" w:rsidP="004167CE">
      <w:pPr>
        <w:pStyle w:val="Item"/>
      </w:pPr>
      <w:r w:rsidRPr="004167CE">
        <w:t>Add:</w:t>
      </w:r>
    </w:p>
    <w:p w:rsidR="00CE0D46" w:rsidRPr="004167CE" w:rsidRDefault="00CE0D46" w:rsidP="004167CE">
      <w:pPr>
        <w:pStyle w:val="subsection"/>
      </w:pPr>
      <w:r w:rsidRPr="004167CE">
        <w:tab/>
        <w:t>(2)</w:t>
      </w:r>
      <w:r w:rsidRPr="004167CE">
        <w:tab/>
        <w:t>The resignation takes effect on the day it is received by the Judge Advocate General or, if a later day is specified in the resignation, on that later day.</w:t>
      </w:r>
    </w:p>
    <w:p w:rsidR="00CE0D46" w:rsidRPr="004167CE" w:rsidRDefault="00A072FD" w:rsidP="004167CE">
      <w:pPr>
        <w:pStyle w:val="ItemHead"/>
      </w:pPr>
      <w:r w:rsidRPr="004167CE">
        <w:t>19</w:t>
      </w:r>
      <w:r w:rsidR="00CE0D46" w:rsidRPr="004167CE">
        <w:t xml:space="preserve">  At the end of Division</w:t>
      </w:r>
      <w:r w:rsidR="004167CE" w:rsidRPr="004167CE">
        <w:t> </w:t>
      </w:r>
      <w:r w:rsidR="00CE0D46" w:rsidRPr="004167CE">
        <w:t>2 of Part</w:t>
      </w:r>
      <w:r w:rsidR="004167CE" w:rsidRPr="004167CE">
        <w:t> </w:t>
      </w:r>
      <w:r w:rsidR="00CE0D46" w:rsidRPr="004167CE">
        <w:t>XI</w:t>
      </w:r>
    </w:p>
    <w:p w:rsidR="00CE0D46" w:rsidRPr="004167CE" w:rsidRDefault="00CE0D46" w:rsidP="004167CE">
      <w:pPr>
        <w:pStyle w:val="Item"/>
      </w:pPr>
      <w:r w:rsidRPr="004167CE">
        <w:t>Add:</w:t>
      </w:r>
    </w:p>
    <w:p w:rsidR="00CE0D46" w:rsidRPr="004167CE" w:rsidRDefault="00CE0D46" w:rsidP="004167CE">
      <w:pPr>
        <w:pStyle w:val="ActHead5"/>
      </w:pPr>
      <w:bookmarkStart w:id="11" w:name="_Toc2592982"/>
      <w:r w:rsidRPr="004167CE">
        <w:rPr>
          <w:rStyle w:val="CharSectno"/>
        </w:rPr>
        <w:t>188E</w:t>
      </w:r>
      <w:r w:rsidR="00795F3D" w:rsidRPr="004167CE">
        <w:rPr>
          <w:rStyle w:val="CharSectno"/>
        </w:rPr>
        <w:t>A</w:t>
      </w:r>
      <w:r w:rsidRPr="004167CE">
        <w:t xml:space="preserve">  Termination of appointment</w:t>
      </w:r>
      <w:bookmarkEnd w:id="11"/>
    </w:p>
    <w:p w:rsidR="00CE0D46" w:rsidRPr="004167CE" w:rsidRDefault="00CE0D46" w:rsidP="004167CE">
      <w:pPr>
        <w:pStyle w:val="subsection"/>
      </w:pPr>
      <w:r w:rsidRPr="004167CE">
        <w:tab/>
        <w:t>(1)</w:t>
      </w:r>
      <w:r w:rsidRPr="004167CE">
        <w:tab/>
        <w:t>The Judge Advocate General may terminate the appointment of the Chief Judge Advocate:</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if the Chief Judge Advocate is unable to perform the duties of his or her office because of physical or mental incapacity.</w:t>
      </w:r>
    </w:p>
    <w:p w:rsidR="00CE0D46" w:rsidRPr="004167CE" w:rsidRDefault="00CE0D46" w:rsidP="004167CE">
      <w:pPr>
        <w:pStyle w:val="subsection"/>
      </w:pPr>
      <w:r w:rsidRPr="004167CE">
        <w:tab/>
        <w:t>(2)</w:t>
      </w:r>
      <w:r w:rsidRPr="004167CE">
        <w:tab/>
        <w:t>The Judge Advocate General must terminate the appointment of the Chief Judge Advocate if:</w:t>
      </w:r>
    </w:p>
    <w:p w:rsidR="00CE0D46" w:rsidRPr="004167CE" w:rsidRDefault="00CE0D46" w:rsidP="004167CE">
      <w:pPr>
        <w:pStyle w:val="paragraph"/>
      </w:pPr>
      <w:r w:rsidRPr="004167CE">
        <w:tab/>
        <w:t>(a)</w:t>
      </w:r>
      <w:r w:rsidRPr="004167CE">
        <w:tab/>
        <w:t>the Chief Judge Advocate:</w:t>
      </w:r>
    </w:p>
    <w:p w:rsidR="00CE0D46" w:rsidRPr="004167CE" w:rsidRDefault="00CE0D46" w:rsidP="004167CE">
      <w:pPr>
        <w:pStyle w:val="paragraphsub"/>
      </w:pPr>
      <w:r w:rsidRPr="004167CE">
        <w:tab/>
        <w:t>(</w:t>
      </w:r>
      <w:proofErr w:type="spellStart"/>
      <w:r w:rsidRPr="004167CE">
        <w:t>i</w:t>
      </w:r>
      <w:proofErr w:type="spellEnd"/>
      <w:r w:rsidRPr="004167CE">
        <w:t>)</w:t>
      </w:r>
      <w:r w:rsidRPr="004167CE">
        <w:tab/>
        <w:t>becomes bankrupt; or</w:t>
      </w:r>
    </w:p>
    <w:p w:rsidR="00CE0D46" w:rsidRPr="004167CE" w:rsidRDefault="00CE0D46" w:rsidP="004167CE">
      <w:pPr>
        <w:pStyle w:val="paragraphsub"/>
      </w:pPr>
      <w:r w:rsidRPr="004167CE">
        <w:tab/>
        <w:t>(ii)</w:t>
      </w:r>
      <w:r w:rsidRPr="004167CE">
        <w:tab/>
        <w:t>applies to take the benefit of any law for the relief of bankrupt or insolvent debtors; or</w:t>
      </w:r>
    </w:p>
    <w:p w:rsidR="00CE0D46" w:rsidRPr="004167CE" w:rsidRDefault="00CE0D46" w:rsidP="004167CE">
      <w:pPr>
        <w:pStyle w:val="paragraphsub"/>
      </w:pPr>
      <w:r w:rsidRPr="004167CE">
        <w:tab/>
        <w:t>(iii)</w:t>
      </w:r>
      <w:r w:rsidRPr="004167CE">
        <w:tab/>
        <w:t>compounds with his or her creditors; or</w:t>
      </w:r>
    </w:p>
    <w:p w:rsidR="00CE0D46" w:rsidRPr="004167CE" w:rsidRDefault="00CE0D46" w:rsidP="004167CE">
      <w:pPr>
        <w:pStyle w:val="paragraphsub"/>
      </w:pPr>
      <w:r w:rsidRPr="004167CE">
        <w:tab/>
        <w:t>(iv)</w:t>
      </w:r>
      <w:r w:rsidRPr="004167CE">
        <w:tab/>
        <w:t>makes an assignment of his or her remuneration for the benefit of his or her creditors; or</w:t>
      </w:r>
    </w:p>
    <w:p w:rsidR="00CE0D46" w:rsidRPr="004167CE" w:rsidRDefault="00CE0D46" w:rsidP="004167CE">
      <w:pPr>
        <w:pStyle w:val="paragraph"/>
      </w:pPr>
      <w:r w:rsidRPr="004167CE">
        <w:rPr>
          <w:i/>
        </w:rPr>
        <w:lastRenderedPageBreak/>
        <w:tab/>
      </w:r>
      <w:r w:rsidRPr="004167CE">
        <w:t>(b)</w:t>
      </w:r>
      <w:r w:rsidRPr="004167CE">
        <w:tab/>
        <w:t>the Chief Judge Advocate is absent, except on leave of absence, for 14 consecutive days or for 28 days in any 12 months.</w:t>
      </w:r>
    </w:p>
    <w:p w:rsidR="00CE0D46" w:rsidRPr="004167CE" w:rsidRDefault="00CE0D46" w:rsidP="004167CE">
      <w:pPr>
        <w:pStyle w:val="subsection"/>
      </w:pPr>
      <w:r w:rsidRPr="004167CE">
        <w:tab/>
        <w:t>(3)</w:t>
      </w:r>
      <w:r w:rsidRPr="004167CE">
        <w:tab/>
        <w:t>The Chief Judge Advocate ceases to hold office if:</w:t>
      </w:r>
    </w:p>
    <w:p w:rsidR="00CE0D46" w:rsidRPr="004167CE" w:rsidRDefault="0080490C" w:rsidP="004167CE">
      <w:pPr>
        <w:pStyle w:val="paragraph"/>
      </w:pPr>
      <w:r w:rsidRPr="004167CE">
        <w:tab/>
        <w:t>(a)</w:t>
      </w:r>
      <w:r w:rsidRPr="004167CE">
        <w:tab/>
        <w:t>the Chief Judge Advocate ceases to be</w:t>
      </w:r>
      <w:r w:rsidR="00CE0D46" w:rsidRPr="004167CE">
        <w:t>:</w:t>
      </w:r>
    </w:p>
    <w:p w:rsidR="00CE0D46" w:rsidRPr="004167CE" w:rsidRDefault="00CE0D46" w:rsidP="004167CE">
      <w:pPr>
        <w:pStyle w:val="paragraphsub"/>
      </w:pPr>
      <w:r w:rsidRPr="004167CE">
        <w:tab/>
        <w:t>(</w:t>
      </w:r>
      <w:proofErr w:type="spellStart"/>
      <w:r w:rsidRPr="004167CE">
        <w:t>i</w:t>
      </w:r>
      <w:proofErr w:type="spellEnd"/>
      <w:r w:rsidRPr="004167CE">
        <w:t>)</w:t>
      </w:r>
      <w:r w:rsidRPr="004167CE">
        <w:tab/>
        <w:t>a member of the Permanent Navy, the Regular Army or the Permanent Air Force; or</w:t>
      </w:r>
    </w:p>
    <w:p w:rsidR="00CE0D46" w:rsidRPr="004167CE" w:rsidRDefault="00CE0D46" w:rsidP="004167CE">
      <w:pPr>
        <w:pStyle w:val="paragraphsub"/>
      </w:pPr>
      <w:r w:rsidRPr="004167CE">
        <w:tab/>
        <w:t>(ii)</w:t>
      </w:r>
      <w:r w:rsidRPr="004167CE">
        <w:tab/>
        <w:t>a member of the Reserves who is rendering continuous full</w:t>
      </w:r>
      <w:r w:rsidR="009C084B">
        <w:noBreakHyphen/>
      </w:r>
      <w:r w:rsidRPr="004167CE">
        <w:t>time service; or</w:t>
      </w:r>
    </w:p>
    <w:p w:rsidR="00CE0D46" w:rsidRPr="004167CE" w:rsidRDefault="00CE0D46" w:rsidP="004167CE">
      <w:pPr>
        <w:pStyle w:val="paragraph"/>
      </w:pPr>
      <w:r w:rsidRPr="004167CE">
        <w:rPr>
          <w:i/>
        </w:rPr>
        <w:tab/>
      </w:r>
      <w:r w:rsidRPr="004167CE">
        <w:t>(b)</w:t>
      </w:r>
      <w:r w:rsidRPr="004167CE">
        <w:tab/>
        <w:t>the Chief Judge Advocate ceases to be a member of the judge advocates’ panel.</w:t>
      </w:r>
    </w:p>
    <w:p w:rsidR="00CE0D46" w:rsidRPr="004167CE" w:rsidRDefault="00CE0D46" w:rsidP="004167CE">
      <w:pPr>
        <w:pStyle w:val="ActHead5"/>
      </w:pPr>
      <w:bookmarkStart w:id="12" w:name="_Toc2592983"/>
      <w:r w:rsidRPr="004167CE">
        <w:rPr>
          <w:rStyle w:val="CharSectno"/>
        </w:rPr>
        <w:t>188E</w:t>
      </w:r>
      <w:r w:rsidR="00795F3D" w:rsidRPr="004167CE">
        <w:rPr>
          <w:rStyle w:val="CharSectno"/>
        </w:rPr>
        <w:t>B</w:t>
      </w:r>
      <w:r w:rsidRPr="004167CE">
        <w:t xml:space="preserve">  Acting appointments</w:t>
      </w:r>
      <w:bookmarkEnd w:id="12"/>
    </w:p>
    <w:p w:rsidR="00CE0D46" w:rsidRPr="004167CE" w:rsidRDefault="00CE0D46" w:rsidP="004167CE">
      <w:pPr>
        <w:pStyle w:val="subsection"/>
      </w:pPr>
      <w:r w:rsidRPr="004167CE">
        <w:tab/>
      </w:r>
      <w:r w:rsidRPr="004167CE">
        <w:tab/>
        <w:t>The Judge Advocate General may, by written instrument, appoint a person who is a Deputy Chief Judge Advocate to act as the Chief Judge Advocate:</w:t>
      </w:r>
    </w:p>
    <w:p w:rsidR="00CE0D46" w:rsidRPr="004167CE" w:rsidRDefault="00CE0D46" w:rsidP="004167CE">
      <w:pPr>
        <w:pStyle w:val="paragraph"/>
      </w:pPr>
      <w:r w:rsidRPr="004167CE">
        <w:tab/>
        <w:t>(a)</w:t>
      </w:r>
      <w:r w:rsidRPr="004167CE">
        <w:tab/>
        <w:t>during a vacancy in the office of the Chief Judge Advocate (whether or not an appointment has previously been made to the office); or</w:t>
      </w:r>
    </w:p>
    <w:p w:rsidR="00CE0D46" w:rsidRPr="004167CE" w:rsidRDefault="00CE0D46" w:rsidP="004167CE">
      <w:pPr>
        <w:pStyle w:val="paragraph"/>
      </w:pPr>
      <w:r w:rsidRPr="004167CE">
        <w:tab/>
        <w:t>(d)</w:t>
      </w:r>
      <w:r w:rsidRPr="004167CE">
        <w:tab/>
        <w:t>during any period, or during all periods, when the Chief Judge Advocate:</w:t>
      </w:r>
    </w:p>
    <w:p w:rsidR="00CE0D46" w:rsidRPr="004167CE" w:rsidRDefault="00CE0D46" w:rsidP="004167CE">
      <w:pPr>
        <w:pStyle w:val="paragraphsub"/>
      </w:pPr>
      <w:r w:rsidRPr="004167CE">
        <w:tab/>
        <w:t>(</w:t>
      </w:r>
      <w:proofErr w:type="spellStart"/>
      <w:r w:rsidRPr="004167CE">
        <w:t>i</w:t>
      </w:r>
      <w:proofErr w:type="spellEnd"/>
      <w:r w:rsidRPr="004167CE">
        <w:t>)</w:t>
      </w:r>
      <w:r w:rsidRPr="004167CE">
        <w:tab/>
        <w:t>is absent from duty or from Australia; or</w:t>
      </w:r>
    </w:p>
    <w:p w:rsidR="00CE0D46" w:rsidRPr="004167CE" w:rsidRDefault="00CE0D46" w:rsidP="004167CE">
      <w:pPr>
        <w:pStyle w:val="paragraphsub"/>
      </w:pPr>
      <w:r w:rsidRPr="004167CE">
        <w:tab/>
        <w:t>(ii)</w:t>
      </w:r>
      <w:r w:rsidRPr="004167CE">
        <w:tab/>
        <w:t>is, for any reason, unable to perform the duties of the office.</w:t>
      </w:r>
    </w:p>
    <w:p w:rsidR="00CE0D46" w:rsidRPr="004167CE" w:rsidRDefault="00CE0D46" w:rsidP="004167CE">
      <w:pPr>
        <w:pStyle w:val="notetext"/>
      </w:pPr>
      <w:r w:rsidRPr="004167CE">
        <w:t>Note:</w:t>
      </w:r>
      <w:r w:rsidRPr="004167CE">
        <w:tab/>
        <w:t>For rules that apply to acting appointments, see sections</w:t>
      </w:r>
      <w:r w:rsidR="004167CE" w:rsidRPr="004167CE">
        <w:t> </w:t>
      </w:r>
      <w:r w:rsidRPr="004167CE">
        <w:t xml:space="preserve">33AB and 33A of the </w:t>
      </w:r>
      <w:r w:rsidRPr="004167CE">
        <w:rPr>
          <w:i/>
        </w:rPr>
        <w:t>Acts Interpretation Act 1901</w:t>
      </w:r>
      <w:r w:rsidRPr="004167CE">
        <w:t>.</w:t>
      </w:r>
    </w:p>
    <w:p w:rsidR="00CE0D46" w:rsidRPr="004167CE" w:rsidRDefault="00A072FD" w:rsidP="004167CE">
      <w:pPr>
        <w:pStyle w:val="ItemHead"/>
      </w:pPr>
      <w:r w:rsidRPr="004167CE">
        <w:t>20</w:t>
      </w:r>
      <w:r w:rsidR="00CE0D46" w:rsidRPr="004167CE">
        <w:t xml:space="preserve">  After Division</w:t>
      </w:r>
      <w:r w:rsidR="004167CE" w:rsidRPr="004167CE">
        <w:t> </w:t>
      </w:r>
      <w:r w:rsidR="00CE0D46" w:rsidRPr="004167CE">
        <w:t>2 of Part</w:t>
      </w:r>
      <w:r w:rsidR="004167CE" w:rsidRPr="004167CE">
        <w:t> </w:t>
      </w:r>
      <w:r w:rsidR="00CE0D46" w:rsidRPr="004167CE">
        <w:t>XI</w:t>
      </w:r>
    </w:p>
    <w:p w:rsidR="00CE0D46" w:rsidRPr="004167CE" w:rsidRDefault="00CE0D46" w:rsidP="004167CE">
      <w:pPr>
        <w:pStyle w:val="Item"/>
      </w:pPr>
      <w:r w:rsidRPr="004167CE">
        <w:t>Insert:</w:t>
      </w:r>
    </w:p>
    <w:p w:rsidR="00CE0D46" w:rsidRPr="004167CE" w:rsidRDefault="00CE0D46" w:rsidP="004167CE">
      <w:pPr>
        <w:pStyle w:val="ActHead3"/>
      </w:pPr>
      <w:bookmarkStart w:id="13" w:name="_Toc2592984"/>
      <w:r w:rsidRPr="004167CE">
        <w:rPr>
          <w:rStyle w:val="CharDivNo"/>
        </w:rPr>
        <w:t>Division</w:t>
      </w:r>
      <w:r w:rsidR="004167CE" w:rsidRPr="004167CE">
        <w:rPr>
          <w:rStyle w:val="CharDivNo"/>
        </w:rPr>
        <w:t> </w:t>
      </w:r>
      <w:r w:rsidRPr="004167CE">
        <w:rPr>
          <w:rStyle w:val="CharDivNo"/>
        </w:rPr>
        <w:t>2A</w:t>
      </w:r>
      <w:r w:rsidRPr="004167CE">
        <w:t>—</w:t>
      </w:r>
      <w:r w:rsidRPr="004167CE">
        <w:rPr>
          <w:rStyle w:val="CharDivText"/>
        </w:rPr>
        <w:t>Deputy Chief Judge Advocate</w:t>
      </w:r>
      <w:bookmarkEnd w:id="13"/>
    </w:p>
    <w:p w:rsidR="00CE0D46" w:rsidRPr="004167CE" w:rsidRDefault="00CE0D46" w:rsidP="004167CE">
      <w:pPr>
        <w:pStyle w:val="ActHead5"/>
      </w:pPr>
      <w:bookmarkStart w:id="14" w:name="_Toc2592985"/>
      <w:r w:rsidRPr="004167CE">
        <w:rPr>
          <w:rStyle w:val="CharSectno"/>
        </w:rPr>
        <w:t>188E</w:t>
      </w:r>
      <w:r w:rsidR="00795F3D" w:rsidRPr="004167CE">
        <w:rPr>
          <w:rStyle w:val="CharSectno"/>
        </w:rPr>
        <w:t>C</w:t>
      </w:r>
      <w:r w:rsidRPr="004167CE">
        <w:t xml:space="preserve">  Deputy Chief Judge Advocate</w:t>
      </w:r>
      <w:bookmarkEnd w:id="14"/>
    </w:p>
    <w:p w:rsidR="00CE0D46" w:rsidRPr="004167CE" w:rsidRDefault="00CE0D46" w:rsidP="004167CE">
      <w:pPr>
        <w:pStyle w:val="subsection"/>
      </w:pPr>
      <w:r w:rsidRPr="004167CE">
        <w:tab/>
        <w:t>(1)</w:t>
      </w:r>
      <w:r w:rsidRPr="004167CE">
        <w:tab/>
        <w:t>The Judge Advocate General may, by written instrument, appoint one or more Deputy Chief Judge Advocates.</w:t>
      </w:r>
    </w:p>
    <w:p w:rsidR="00CE0D46" w:rsidRPr="004167CE" w:rsidRDefault="00CE0D46" w:rsidP="004167CE">
      <w:pPr>
        <w:pStyle w:val="subsection"/>
      </w:pPr>
      <w:r w:rsidRPr="004167CE">
        <w:tab/>
        <w:t>(2)</w:t>
      </w:r>
      <w:r w:rsidRPr="004167CE">
        <w:tab/>
        <w:t>A Deputy Chief Judge Advocate holds office on a full</w:t>
      </w:r>
      <w:r w:rsidR="009C084B">
        <w:noBreakHyphen/>
      </w:r>
      <w:r w:rsidRPr="004167CE">
        <w:t>time basis.</w:t>
      </w:r>
    </w:p>
    <w:p w:rsidR="00CE0D46" w:rsidRPr="004167CE" w:rsidRDefault="00CE0D46" w:rsidP="004167CE">
      <w:pPr>
        <w:pStyle w:val="subsection"/>
      </w:pPr>
      <w:r w:rsidRPr="004167CE">
        <w:lastRenderedPageBreak/>
        <w:tab/>
        <w:t>(3)</w:t>
      </w:r>
      <w:r w:rsidRPr="004167CE">
        <w:tab/>
        <w:t>A Deputy Chief Judge Advocate holds office for the period specified in the instrument of appointment. The period must not exceed 5 years.</w:t>
      </w:r>
    </w:p>
    <w:p w:rsidR="00CE0D46" w:rsidRPr="004167CE" w:rsidRDefault="00CE0D46" w:rsidP="004167CE">
      <w:pPr>
        <w:pStyle w:val="subsection"/>
      </w:pPr>
      <w:r w:rsidRPr="004167CE">
        <w:tab/>
        <w:t>(4)</w:t>
      </w:r>
      <w:r w:rsidRPr="004167CE">
        <w:tab/>
        <w:t>A Deputy Chief Judge Advocate may be reappointed, but must not hold office for a total of more than 10 years.</w:t>
      </w:r>
    </w:p>
    <w:p w:rsidR="00CE0D46" w:rsidRPr="004167CE" w:rsidRDefault="00CE0D46" w:rsidP="004167CE">
      <w:pPr>
        <w:pStyle w:val="subsection"/>
      </w:pPr>
      <w:r w:rsidRPr="004167CE">
        <w:tab/>
        <w:t>(5)</w:t>
      </w:r>
      <w:r w:rsidRPr="004167CE">
        <w:tab/>
        <w:t>The Judge Advocate General may, by notifiable instrument, determine:</w:t>
      </w:r>
    </w:p>
    <w:p w:rsidR="00CE0D46" w:rsidRPr="004167CE" w:rsidRDefault="00CE0D46" w:rsidP="004167CE">
      <w:pPr>
        <w:pStyle w:val="paragraph"/>
      </w:pPr>
      <w:r w:rsidRPr="004167CE">
        <w:tab/>
        <w:t>(a)</w:t>
      </w:r>
      <w:r w:rsidRPr="004167CE">
        <w:tab/>
        <w:t>the criteria that apply to the selection of a person for appointment under this section; and</w:t>
      </w:r>
    </w:p>
    <w:p w:rsidR="00CE0D46" w:rsidRPr="004167CE" w:rsidRDefault="00CE0D46" w:rsidP="004167CE">
      <w:pPr>
        <w:pStyle w:val="paragraph"/>
      </w:pPr>
      <w:r w:rsidRPr="004167CE">
        <w:tab/>
        <w:t>(b)</w:t>
      </w:r>
      <w:r w:rsidRPr="004167CE">
        <w:tab/>
        <w:t>the process for selecting the person.</w:t>
      </w:r>
    </w:p>
    <w:p w:rsidR="00CE0D46" w:rsidRPr="004167CE" w:rsidRDefault="00CE0D46" w:rsidP="004167CE">
      <w:pPr>
        <w:pStyle w:val="ActHead5"/>
      </w:pPr>
      <w:bookmarkStart w:id="15" w:name="_Toc2592986"/>
      <w:r w:rsidRPr="004167CE">
        <w:rPr>
          <w:rStyle w:val="CharSectno"/>
        </w:rPr>
        <w:t>188E</w:t>
      </w:r>
      <w:r w:rsidR="00795F3D" w:rsidRPr="004167CE">
        <w:rPr>
          <w:rStyle w:val="CharSectno"/>
        </w:rPr>
        <w:t>D</w:t>
      </w:r>
      <w:r w:rsidRPr="004167CE">
        <w:t xml:space="preserve">  Terms and conditions of appointment</w:t>
      </w:r>
      <w:bookmarkEnd w:id="15"/>
    </w:p>
    <w:p w:rsidR="00CE0D46" w:rsidRPr="004167CE" w:rsidRDefault="00CE0D46" w:rsidP="004167CE">
      <w:pPr>
        <w:pStyle w:val="subsection"/>
      </w:pPr>
      <w:r w:rsidRPr="004167CE">
        <w:tab/>
      </w:r>
      <w:r w:rsidRPr="004167CE">
        <w:tab/>
        <w:t>A Deputy Chief Judge Advocate holds office on the terms and conditions (if any) in relation to matters not covered by this Act that are determined by the Judge Advocate General.</w:t>
      </w:r>
    </w:p>
    <w:p w:rsidR="00CE0D46" w:rsidRPr="004167CE" w:rsidRDefault="00CE0D46" w:rsidP="004167CE">
      <w:pPr>
        <w:pStyle w:val="ActHead5"/>
      </w:pPr>
      <w:bookmarkStart w:id="16" w:name="_Toc2592987"/>
      <w:r w:rsidRPr="004167CE">
        <w:rPr>
          <w:rStyle w:val="CharSectno"/>
        </w:rPr>
        <w:t>188E</w:t>
      </w:r>
      <w:r w:rsidR="00795F3D" w:rsidRPr="004167CE">
        <w:rPr>
          <w:rStyle w:val="CharSectno"/>
        </w:rPr>
        <w:t>E</w:t>
      </w:r>
      <w:r w:rsidR="00D47850" w:rsidRPr="004167CE">
        <w:t xml:space="preserve">  Role of</w:t>
      </w:r>
      <w:r w:rsidRPr="004167CE">
        <w:t xml:space="preserve"> Deputy Chief Judge Advocate</w:t>
      </w:r>
      <w:bookmarkEnd w:id="16"/>
    </w:p>
    <w:p w:rsidR="00CE0D46" w:rsidRPr="004167CE" w:rsidRDefault="00CE0D46" w:rsidP="004167CE">
      <w:pPr>
        <w:pStyle w:val="subsection"/>
      </w:pPr>
      <w:r w:rsidRPr="004167CE">
        <w:tab/>
      </w:r>
      <w:r w:rsidRPr="004167CE">
        <w:tab/>
        <w:t>A Deputy Chief Judge Advocate is to provide administrative assistance to the Chief Judge Advocate.</w:t>
      </w:r>
    </w:p>
    <w:p w:rsidR="00CE0D46" w:rsidRPr="004167CE" w:rsidRDefault="00CE0D46" w:rsidP="004167CE">
      <w:pPr>
        <w:pStyle w:val="ActHead5"/>
      </w:pPr>
      <w:bookmarkStart w:id="17" w:name="_Toc2592988"/>
      <w:r w:rsidRPr="004167CE">
        <w:rPr>
          <w:rStyle w:val="CharSectno"/>
        </w:rPr>
        <w:t>188E</w:t>
      </w:r>
      <w:r w:rsidR="00795F3D" w:rsidRPr="004167CE">
        <w:rPr>
          <w:rStyle w:val="CharSectno"/>
        </w:rPr>
        <w:t>F</w:t>
      </w:r>
      <w:r w:rsidRPr="004167CE">
        <w:t xml:space="preserve">  Eligibility requirements</w:t>
      </w:r>
      <w:bookmarkEnd w:id="17"/>
    </w:p>
    <w:p w:rsidR="00CE0D46" w:rsidRPr="004167CE" w:rsidRDefault="00CE0D46" w:rsidP="004167CE">
      <w:pPr>
        <w:pStyle w:val="subsection"/>
      </w:pPr>
      <w:r w:rsidRPr="004167CE">
        <w:tab/>
      </w:r>
      <w:r w:rsidRPr="004167CE">
        <w:tab/>
        <w:t>A person is not eligible to be a Deputy Chief Judge Advocate unless the person is:</w:t>
      </w:r>
    </w:p>
    <w:p w:rsidR="00CE0D46" w:rsidRPr="004167CE" w:rsidRDefault="00CE0D46" w:rsidP="004167CE">
      <w:pPr>
        <w:pStyle w:val="paragraph"/>
      </w:pPr>
      <w:r w:rsidRPr="004167CE">
        <w:tab/>
        <w:t>(a)</w:t>
      </w:r>
      <w:r w:rsidRPr="004167CE">
        <w:tab/>
        <w:t>an officer holding a rank not lower than the naval rank of captain or the rank of colonel or group captain; and</w:t>
      </w:r>
    </w:p>
    <w:p w:rsidR="00CE0D46" w:rsidRPr="004167CE" w:rsidRDefault="00CE0D46" w:rsidP="004167CE">
      <w:pPr>
        <w:pStyle w:val="paragraph"/>
      </w:pPr>
      <w:r w:rsidRPr="004167CE">
        <w:tab/>
        <w:t>(b)</w:t>
      </w:r>
      <w:r w:rsidRPr="004167CE">
        <w:tab/>
        <w:t>a member of the judge advocates’ panel.</w:t>
      </w:r>
    </w:p>
    <w:p w:rsidR="00CE0D46" w:rsidRPr="004167CE" w:rsidRDefault="00CE0D46" w:rsidP="004167CE">
      <w:pPr>
        <w:pStyle w:val="ActHead5"/>
      </w:pPr>
      <w:bookmarkStart w:id="18" w:name="_Toc2592989"/>
      <w:r w:rsidRPr="004167CE">
        <w:rPr>
          <w:rStyle w:val="CharSectno"/>
        </w:rPr>
        <w:t>188E</w:t>
      </w:r>
      <w:r w:rsidR="00795F3D" w:rsidRPr="004167CE">
        <w:rPr>
          <w:rStyle w:val="CharSectno"/>
        </w:rPr>
        <w:t>G</w:t>
      </w:r>
      <w:r w:rsidRPr="004167CE">
        <w:t xml:space="preserve">  Oath or affirmation</w:t>
      </w:r>
      <w:bookmarkEnd w:id="18"/>
    </w:p>
    <w:p w:rsidR="00CE0D46" w:rsidRPr="004167CE" w:rsidRDefault="00CE0D46" w:rsidP="004167CE">
      <w:pPr>
        <w:pStyle w:val="subsection"/>
      </w:pPr>
      <w:r w:rsidRPr="004167CE">
        <w:tab/>
        <w:t>(1)</w:t>
      </w:r>
      <w:r w:rsidRPr="004167CE">
        <w:tab/>
        <w:t>A Deputy Chief Judge Advocate must, before proceeding to discharge the duties of his or her office, make and subscribe an oath or affirmation in accordance with the form in Schedule</w:t>
      </w:r>
      <w:r w:rsidR="004167CE" w:rsidRPr="004167CE">
        <w:t> </w:t>
      </w:r>
      <w:r w:rsidRPr="004167CE">
        <w:t>4.</w:t>
      </w:r>
    </w:p>
    <w:p w:rsidR="00CE0D46" w:rsidRPr="004167CE" w:rsidRDefault="00CE0D46" w:rsidP="004167CE">
      <w:pPr>
        <w:pStyle w:val="subsection"/>
      </w:pPr>
      <w:r w:rsidRPr="004167CE">
        <w:tab/>
        <w:t>(2)</w:t>
      </w:r>
      <w:r w:rsidRPr="004167CE">
        <w:tab/>
        <w:t>An oath or affirmation under this section is to be made before:</w:t>
      </w:r>
    </w:p>
    <w:p w:rsidR="00CE0D46" w:rsidRPr="004167CE" w:rsidRDefault="00CE0D46" w:rsidP="004167CE">
      <w:pPr>
        <w:pStyle w:val="paragraph"/>
      </w:pPr>
      <w:r w:rsidRPr="004167CE">
        <w:tab/>
        <w:t>(a)</w:t>
      </w:r>
      <w:r w:rsidRPr="004167CE">
        <w:tab/>
        <w:t>the Judge Advocate General; or</w:t>
      </w:r>
    </w:p>
    <w:p w:rsidR="00CE0D46" w:rsidRPr="004167CE" w:rsidRDefault="00CE0D46" w:rsidP="004167CE">
      <w:pPr>
        <w:pStyle w:val="paragraph"/>
      </w:pPr>
      <w:r w:rsidRPr="004167CE">
        <w:tab/>
        <w:t>(b)</w:t>
      </w:r>
      <w:r w:rsidRPr="004167CE">
        <w:tab/>
        <w:t>a Deputy Judge Advocate General.</w:t>
      </w:r>
    </w:p>
    <w:p w:rsidR="00CE0D46" w:rsidRPr="004167CE" w:rsidRDefault="00CE0D46" w:rsidP="004167CE">
      <w:pPr>
        <w:pStyle w:val="ActHead5"/>
      </w:pPr>
      <w:bookmarkStart w:id="19" w:name="_Toc2592990"/>
      <w:r w:rsidRPr="004167CE">
        <w:rPr>
          <w:rStyle w:val="CharSectno"/>
        </w:rPr>
        <w:lastRenderedPageBreak/>
        <w:t>188E</w:t>
      </w:r>
      <w:r w:rsidR="00795F3D" w:rsidRPr="004167CE">
        <w:rPr>
          <w:rStyle w:val="CharSectno"/>
        </w:rPr>
        <w:t>H</w:t>
      </w:r>
      <w:r w:rsidRPr="004167CE">
        <w:t xml:space="preserve">  Resignation</w:t>
      </w:r>
      <w:bookmarkEnd w:id="19"/>
    </w:p>
    <w:p w:rsidR="00CE0D46" w:rsidRPr="004167CE" w:rsidRDefault="00CE0D46" w:rsidP="004167CE">
      <w:pPr>
        <w:pStyle w:val="subsection"/>
      </w:pPr>
      <w:r w:rsidRPr="004167CE">
        <w:tab/>
        <w:t>(1)</w:t>
      </w:r>
      <w:r w:rsidRPr="004167CE">
        <w:tab/>
        <w:t>A Deputy Chief Judge Advocate may resign his or her appointment by giving the Judge Advocate General a written resignation.</w:t>
      </w:r>
    </w:p>
    <w:p w:rsidR="00CE0D46" w:rsidRPr="004167CE" w:rsidRDefault="00CE0D46" w:rsidP="004167CE">
      <w:pPr>
        <w:pStyle w:val="subsection"/>
      </w:pPr>
      <w:r w:rsidRPr="004167CE">
        <w:tab/>
        <w:t>(2)</w:t>
      </w:r>
      <w:r w:rsidRPr="004167CE">
        <w:tab/>
        <w:t>The resignation takes effect on the day it is received by the Judge Advocate General or, if a later day is specified in the resignation, on that later day.</w:t>
      </w:r>
    </w:p>
    <w:p w:rsidR="00CE0D46" w:rsidRPr="004167CE" w:rsidRDefault="00CE0D46" w:rsidP="004167CE">
      <w:pPr>
        <w:pStyle w:val="ActHead5"/>
      </w:pPr>
      <w:bookmarkStart w:id="20" w:name="_Toc2592991"/>
      <w:r w:rsidRPr="004167CE">
        <w:rPr>
          <w:rStyle w:val="CharSectno"/>
        </w:rPr>
        <w:t>188E</w:t>
      </w:r>
      <w:r w:rsidR="00795F3D" w:rsidRPr="004167CE">
        <w:rPr>
          <w:rStyle w:val="CharSectno"/>
        </w:rPr>
        <w:t>I</w:t>
      </w:r>
      <w:r w:rsidRPr="004167CE">
        <w:t xml:space="preserve">  Remuneration</w:t>
      </w:r>
      <w:bookmarkEnd w:id="20"/>
    </w:p>
    <w:p w:rsidR="00CE0D46" w:rsidRPr="004167CE" w:rsidRDefault="00CE0D46" w:rsidP="004167CE">
      <w:pPr>
        <w:pStyle w:val="subsection"/>
      </w:pPr>
      <w:r w:rsidRPr="004167CE">
        <w:tab/>
        <w:t>(1)</w:t>
      </w:r>
      <w:r w:rsidRPr="004167CE">
        <w:tab/>
        <w:t>A Deputy Chief Judge Advocate is to be paid the remuneration that is determined by the Remuneration Tribunal. If no determination of that remuneration by the Tribunal is in operation, a Deputy Chief Judge Advocate is to be paid the remuneration that is determined under Part</w:t>
      </w:r>
      <w:r w:rsidR="004167CE" w:rsidRPr="004167CE">
        <w:t> </w:t>
      </w:r>
      <w:r w:rsidRPr="004167CE">
        <w:t xml:space="preserve">IIIA of the </w:t>
      </w:r>
      <w:r w:rsidRPr="004167CE">
        <w:rPr>
          <w:i/>
        </w:rPr>
        <w:t>Defence Act 1903</w:t>
      </w:r>
      <w:r w:rsidRPr="004167CE">
        <w:t>.</w:t>
      </w:r>
    </w:p>
    <w:p w:rsidR="00CE0D46" w:rsidRPr="004167CE" w:rsidRDefault="00CE0D46" w:rsidP="004167CE">
      <w:pPr>
        <w:pStyle w:val="subsection"/>
      </w:pPr>
      <w:r w:rsidRPr="004167CE">
        <w:tab/>
        <w:t>(2)</w:t>
      </w:r>
      <w:r w:rsidRPr="004167CE">
        <w:tab/>
        <w:t>A Deputy Chief Judge Advocate is to be paid the allowances that are determined under Part</w:t>
      </w:r>
      <w:r w:rsidR="004167CE" w:rsidRPr="004167CE">
        <w:t> </w:t>
      </w:r>
      <w:r w:rsidRPr="004167CE">
        <w:t>IIIA of th</w:t>
      </w:r>
      <w:r w:rsidR="00A862B3" w:rsidRPr="004167CE">
        <w:t xml:space="preserve">e </w:t>
      </w:r>
      <w:r w:rsidR="00A862B3" w:rsidRPr="004167CE">
        <w:rPr>
          <w:i/>
        </w:rPr>
        <w:t>Defence Act 1903</w:t>
      </w:r>
      <w:r w:rsidRPr="004167CE">
        <w:t>.</w:t>
      </w:r>
    </w:p>
    <w:p w:rsidR="00CE0D46" w:rsidRPr="004167CE" w:rsidRDefault="00CE0D46" w:rsidP="004167CE">
      <w:pPr>
        <w:pStyle w:val="subsection"/>
      </w:pPr>
      <w:r w:rsidRPr="004167CE">
        <w:tab/>
        <w:t>(3)</w:t>
      </w:r>
      <w:r w:rsidRPr="004167CE">
        <w:tab/>
        <w:t xml:space="preserve">This section has effect subject to the </w:t>
      </w:r>
      <w:r w:rsidRPr="004167CE">
        <w:rPr>
          <w:i/>
        </w:rPr>
        <w:t>Remuneration Tribunal Act 1973</w:t>
      </w:r>
      <w:r w:rsidRPr="004167CE">
        <w:t>.</w:t>
      </w:r>
    </w:p>
    <w:p w:rsidR="00CE0D46" w:rsidRPr="004167CE" w:rsidRDefault="00F02D8B" w:rsidP="004167CE">
      <w:pPr>
        <w:pStyle w:val="ActHead5"/>
      </w:pPr>
      <w:bookmarkStart w:id="21" w:name="_Toc2592992"/>
      <w:r w:rsidRPr="004167CE">
        <w:rPr>
          <w:rStyle w:val="CharSectno"/>
        </w:rPr>
        <w:t>188E</w:t>
      </w:r>
      <w:r w:rsidR="00795F3D" w:rsidRPr="004167CE">
        <w:rPr>
          <w:rStyle w:val="CharSectno"/>
        </w:rPr>
        <w:t>J</w:t>
      </w:r>
      <w:r w:rsidR="00CE0D46" w:rsidRPr="004167CE">
        <w:t xml:space="preserve">  Termination of appointment</w:t>
      </w:r>
      <w:bookmarkEnd w:id="21"/>
    </w:p>
    <w:p w:rsidR="00CE0D46" w:rsidRPr="004167CE" w:rsidRDefault="00CE0D46" w:rsidP="004167CE">
      <w:pPr>
        <w:pStyle w:val="subsection"/>
      </w:pPr>
      <w:r w:rsidRPr="004167CE">
        <w:tab/>
        <w:t>(1)</w:t>
      </w:r>
      <w:r w:rsidRPr="004167CE">
        <w:tab/>
        <w:t>The Judge Advocate General may terminate the appointment of a Deputy Chief Judge Advocate:</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if the Deputy Chief Judge Advocate is unable to perform the duties of his or her office because of physical or mental incapacity.</w:t>
      </w:r>
    </w:p>
    <w:p w:rsidR="00CE0D46" w:rsidRPr="004167CE" w:rsidRDefault="00CE0D46" w:rsidP="004167CE">
      <w:pPr>
        <w:pStyle w:val="subsection"/>
      </w:pPr>
      <w:r w:rsidRPr="004167CE">
        <w:tab/>
        <w:t>(2)</w:t>
      </w:r>
      <w:r w:rsidRPr="004167CE">
        <w:tab/>
        <w:t>The Judge Advocate General</w:t>
      </w:r>
      <w:r w:rsidRPr="004167CE">
        <w:rPr>
          <w:i/>
        </w:rPr>
        <w:t xml:space="preserve"> </w:t>
      </w:r>
      <w:r w:rsidRPr="004167CE">
        <w:t>must terminate the appointment of a Deputy Chief Judge Advocate if:</w:t>
      </w:r>
    </w:p>
    <w:p w:rsidR="00CE0D46" w:rsidRPr="004167CE" w:rsidRDefault="00CE0D46" w:rsidP="004167CE">
      <w:pPr>
        <w:pStyle w:val="paragraph"/>
      </w:pPr>
      <w:r w:rsidRPr="004167CE">
        <w:tab/>
        <w:t>(a)</w:t>
      </w:r>
      <w:r w:rsidRPr="004167CE">
        <w:tab/>
        <w:t>the Deputy Chief Judge Advocate:</w:t>
      </w:r>
    </w:p>
    <w:p w:rsidR="00CE0D46" w:rsidRPr="004167CE" w:rsidRDefault="00CE0D46" w:rsidP="004167CE">
      <w:pPr>
        <w:pStyle w:val="paragraphsub"/>
      </w:pPr>
      <w:r w:rsidRPr="004167CE">
        <w:tab/>
        <w:t>(</w:t>
      </w:r>
      <w:proofErr w:type="spellStart"/>
      <w:r w:rsidRPr="004167CE">
        <w:t>i</w:t>
      </w:r>
      <w:proofErr w:type="spellEnd"/>
      <w:r w:rsidRPr="004167CE">
        <w:t>)</w:t>
      </w:r>
      <w:r w:rsidRPr="004167CE">
        <w:tab/>
        <w:t>becomes bankrupt; or</w:t>
      </w:r>
    </w:p>
    <w:p w:rsidR="00CE0D46" w:rsidRPr="004167CE" w:rsidRDefault="00CE0D46" w:rsidP="004167CE">
      <w:pPr>
        <w:pStyle w:val="paragraphsub"/>
      </w:pPr>
      <w:r w:rsidRPr="004167CE">
        <w:tab/>
        <w:t>(ii)</w:t>
      </w:r>
      <w:r w:rsidRPr="004167CE">
        <w:tab/>
        <w:t>applies to take the benefit of any law for the relief of bankrupt or insolvent debtors; or</w:t>
      </w:r>
    </w:p>
    <w:p w:rsidR="00CE0D46" w:rsidRPr="004167CE" w:rsidRDefault="00CE0D46" w:rsidP="004167CE">
      <w:pPr>
        <w:pStyle w:val="paragraphsub"/>
      </w:pPr>
      <w:r w:rsidRPr="004167CE">
        <w:tab/>
        <w:t>(iii)</w:t>
      </w:r>
      <w:r w:rsidRPr="004167CE">
        <w:tab/>
        <w:t>compounds with his or her creditors; or</w:t>
      </w:r>
    </w:p>
    <w:p w:rsidR="00CE0D46" w:rsidRPr="004167CE" w:rsidRDefault="00CE0D46" w:rsidP="004167CE">
      <w:pPr>
        <w:pStyle w:val="paragraphsub"/>
      </w:pPr>
      <w:r w:rsidRPr="004167CE">
        <w:tab/>
        <w:t>(iv)</w:t>
      </w:r>
      <w:r w:rsidRPr="004167CE">
        <w:tab/>
        <w:t>makes an assignment of his or her remuneration for the benefit of his or her creditors; or</w:t>
      </w:r>
    </w:p>
    <w:p w:rsidR="00CE0D46" w:rsidRPr="004167CE" w:rsidRDefault="00CE0D46" w:rsidP="004167CE">
      <w:pPr>
        <w:pStyle w:val="paragraph"/>
      </w:pPr>
      <w:r w:rsidRPr="004167CE">
        <w:lastRenderedPageBreak/>
        <w:tab/>
        <w:t>(b)</w:t>
      </w:r>
      <w:r w:rsidRPr="004167CE">
        <w:tab/>
        <w:t>the Deputy Chief Judge Advocate is absent, except on leave of absence, for 14 consecutive days or for 28 days in any 12 months.</w:t>
      </w:r>
    </w:p>
    <w:p w:rsidR="00CE0D46" w:rsidRPr="004167CE" w:rsidRDefault="00CE0D46" w:rsidP="004167CE">
      <w:pPr>
        <w:pStyle w:val="subsection"/>
      </w:pPr>
      <w:r w:rsidRPr="004167CE">
        <w:tab/>
        <w:t>(3)</w:t>
      </w:r>
      <w:r w:rsidRPr="004167CE">
        <w:tab/>
        <w:t>A Deputy Chief Judge Advocate ceases to hold office if:</w:t>
      </w:r>
    </w:p>
    <w:p w:rsidR="00CE0D46" w:rsidRPr="004167CE" w:rsidRDefault="00CE0D46" w:rsidP="004167CE">
      <w:pPr>
        <w:pStyle w:val="paragraph"/>
      </w:pPr>
      <w:r w:rsidRPr="004167CE">
        <w:tab/>
        <w:t>(a)</w:t>
      </w:r>
      <w:r w:rsidRPr="004167CE">
        <w:tab/>
        <w:t xml:space="preserve">the Deputy Chief Judge Advocate </w:t>
      </w:r>
      <w:r w:rsidR="0080490C" w:rsidRPr="004167CE">
        <w:t>ceases to be</w:t>
      </w:r>
      <w:r w:rsidRPr="004167CE">
        <w:t>:</w:t>
      </w:r>
    </w:p>
    <w:p w:rsidR="00CE0D46" w:rsidRPr="004167CE" w:rsidRDefault="00CE0D46" w:rsidP="004167CE">
      <w:pPr>
        <w:pStyle w:val="paragraphsub"/>
      </w:pPr>
      <w:r w:rsidRPr="004167CE">
        <w:tab/>
        <w:t>(</w:t>
      </w:r>
      <w:proofErr w:type="spellStart"/>
      <w:r w:rsidRPr="004167CE">
        <w:t>i</w:t>
      </w:r>
      <w:proofErr w:type="spellEnd"/>
      <w:r w:rsidRPr="004167CE">
        <w:t>)</w:t>
      </w:r>
      <w:r w:rsidRPr="004167CE">
        <w:tab/>
        <w:t>a member of the Permanent Navy, the Regular Army or the Permanent Air Force; or</w:t>
      </w:r>
    </w:p>
    <w:p w:rsidR="00CE0D46" w:rsidRPr="004167CE" w:rsidRDefault="00CE0D46" w:rsidP="004167CE">
      <w:pPr>
        <w:pStyle w:val="paragraphsub"/>
      </w:pPr>
      <w:r w:rsidRPr="004167CE">
        <w:tab/>
        <w:t>(ii)</w:t>
      </w:r>
      <w:r w:rsidRPr="004167CE">
        <w:tab/>
        <w:t>a member of the Reserves who is rendering continuous full</w:t>
      </w:r>
      <w:r w:rsidR="009C084B">
        <w:noBreakHyphen/>
      </w:r>
      <w:r w:rsidRPr="004167CE">
        <w:t>time service; or</w:t>
      </w:r>
    </w:p>
    <w:p w:rsidR="00CE0D46" w:rsidRPr="004167CE" w:rsidRDefault="00CE0D46" w:rsidP="004167CE">
      <w:pPr>
        <w:pStyle w:val="paragraph"/>
      </w:pPr>
      <w:r w:rsidRPr="004167CE">
        <w:tab/>
        <w:t>(b)</w:t>
      </w:r>
      <w:r w:rsidRPr="004167CE">
        <w:tab/>
        <w:t>the Deputy Chief Judge Advocate ceases to be a member of the judge advocates’ panel.</w:t>
      </w:r>
    </w:p>
    <w:p w:rsidR="00CE0D46" w:rsidRPr="004167CE" w:rsidRDefault="00A072FD" w:rsidP="004167CE">
      <w:pPr>
        <w:pStyle w:val="ItemHead"/>
      </w:pPr>
      <w:r w:rsidRPr="004167CE">
        <w:t>21</w:t>
      </w:r>
      <w:r w:rsidR="00CE0D46" w:rsidRPr="004167CE">
        <w:t xml:space="preserve">  Subsection</w:t>
      </w:r>
      <w:r w:rsidR="004167CE" w:rsidRPr="004167CE">
        <w:t> </w:t>
      </w:r>
      <w:r w:rsidR="00CE0D46" w:rsidRPr="004167CE">
        <w:t>188FJ(1)</w:t>
      </w:r>
    </w:p>
    <w:p w:rsidR="00CE0D46" w:rsidRPr="004167CE" w:rsidRDefault="00CE0D46" w:rsidP="004167CE">
      <w:pPr>
        <w:pStyle w:val="Item"/>
      </w:pPr>
      <w:r w:rsidRPr="004167CE">
        <w:t>Repeal the subsection, substitute:</w:t>
      </w:r>
    </w:p>
    <w:p w:rsidR="00CE0D46" w:rsidRPr="004167CE" w:rsidRDefault="00CE0D46" w:rsidP="004167CE">
      <w:pPr>
        <w:pStyle w:val="subsection"/>
      </w:pPr>
      <w:r w:rsidRPr="004167CE">
        <w:tab/>
        <w:t>(1)</w:t>
      </w:r>
      <w:r w:rsidRPr="004167CE">
        <w:tab/>
        <w:t>The Minister may terminate the appointment of the Registrar:</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if the Registrar is unable to perform the duties of his or her office because of physical or mental incapacity.</w:t>
      </w:r>
    </w:p>
    <w:p w:rsidR="00CE0D46" w:rsidRPr="004167CE" w:rsidRDefault="00A072FD" w:rsidP="004167CE">
      <w:pPr>
        <w:pStyle w:val="ItemHead"/>
      </w:pPr>
      <w:r w:rsidRPr="004167CE">
        <w:t>22</w:t>
      </w:r>
      <w:r w:rsidR="00CE0D46" w:rsidRPr="004167CE">
        <w:t xml:space="preserve">  Subsection</w:t>
      </w:r>
      <w:r w:rsidR="004167CE" w:rsidRPr="004167CE">
        <w:t> </w:t>
      </w:r>
      <w:r w:rsidR="00CE0D46" w:rsidRPr="004167CE">
        <w:t>188GN(1)</w:t>
      </w:r>
    </w:p>
    <w:p w:rsidR="00CE0D46" w:rsidRPr="004167CE" w:rsidRDefault="00CE0D46" w:rsidP="004167CE">
      <w:pPr>
        <w:pStyle w:val="Item"/>
      </w:pPr>
      <w:r w:rsidRPr="004167CE">
        <w:t>Repeal the subsection, substitute:</w:t>
      </w:r>
    </w:p>
    <w:p w:rsidR="00CE0D46" w:rsidRPr="004167CE" w:rsidRDefault="00CE0D46" w:rsidP="004167CE">
      <w:pPr>
        <w:pStyle w:val="subsection"/>
      </w:pPr>
      <w:r w:rsidRPr="004167CE">
        <w:tab/>
        <w:t>(1)</w:t>
      </w:r>
      <w:r w:rsidRPr="004167CE">
        <w:tab/>
        <w:t>The Minister may terminate the appointment of the Director of Military Prosecutions:</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if the Director is unable to perform the duties of his or her office because of physical or mental incapacity.</w:t>
      </w:r>
    </w:p>
    <w:p w:rsidR="00CE0D46" w:rsidRPr="004167CE" w:rsidRDefault="00A072FD" w:rsidP="004167CE">
      <w:pPr>
        <w:pStyle w:val="ItemHead"/>
      </w:pPr>
      <w:r w:rsidRPr="004167CE">
        <w:t>23</w:t>
      </w:r>
      <w:r w:rsidR="00CE0D46" w:rsidRPr="004167CE">
        <w:t xml:space="preserve">  After subsection</w:t>
      </w:r>
      <w:r w:rsidR="004167CE" w:rsidRPr="004167CE">
        <w:t> </w:t>
      </w:r>
      <w:r w:rsidR="00CE0D46" w:rsidRPr="004167CE">
        <w:t>196(2)</w:t>
      </w:r>
    </w:p>
    <w:p w:rsidR="00CE0D46" w:rsidRPr="004167CE" w:rsidRDefault="00CE0D46" w:rsidP="004167CE">
      <w:pPr>
        <w:pStyle w:val="Item"/>
      </w:pPr>
      <w:r w:rsidRPr="004167CE">
        <w:t>Insert:</w:t>
      </w:r>
    </w:p>
    <w:p w:rsidR="00CE0D46" w:rsidRPr="004167CE" w:rsidRDefault="00CE0D46" w:rsidP="004167CE">
      <w:pPr>
        <w:pStyle w:val="subsection"/>
      </w:pPr>
      <w:r w:rsidRPr="004167CE">
        <w:tab/>
        <w:t>(2AA)</w:t>
      </w:r>
      <w:r w:rsidRPr="004167CE">
        <w:tab/>
        <w:t xml:space="preserve">In making </w:t>
      </w:r>
      <w:r w:rsidR="00837DE1" w:rsidRPr="004167CE">
        <w:t xml:space="preserve">an </w:t>
      </w:r>
      <w:r w:rsidRPr="004167CE">
        <w:t xml:space="preserve">appointment, the Chief of the Defence Force or </w:t>
      </w:r>
      <w:r w:rsidR="00490B73" w:rsidRPr="004167CE">
        <w:t xml:space="preserve">the </w:t>
      </w:r>
      <w:r w:rsidRPr="004167CE">
        <w:t>service chief (as the case may be) must have regard to the desirability of reflecting a diversity of expertise, experience and gender among the members of the judge advocates’ panel.</w:t>
      </w:r>
    </w:p>
    <w:p w:rsidR="00223BA3" w:rsidRPr="004167CE" w:rsidRDefault="00A072FD" w:rsidP="004167CE">
      <w:pPr>
        <w:pStyle w:val="ItemHead"/>
      </w:pPr>
      <w:r w:rsidRPr="004167CE">
        <w:t>24</w:t>
      </w:r>
      <w:r w:rsidR="00223BA3" w:rsidRPr="004167CE">
        <w:t xml:space="preserve">  Subsection</w:t>
      </w:r>
      <w:r w:rsidR="004167CE" w:rsidRPr="004167CE">
        <w:t> </w:t>
      </w:r>
      <w:r w:rsidR="00223BA3" w:rsidRPr="004167CE">
        <w:t>196(2A)</w:t>
      </w:r>
    </w:p>
    <w:p w:rsidR="00223BA3" w:rsidRPr="004167CE" w:rsidRDefault="00223BA3" w:rsidP="004167CE">
      <w:pPr>
        <w:pStyle w:val="Item"/>
      </w:pPr>
      <w:r w:rsidRPr="004167CE">
        <w:t>Omit “3 years” (wherever occurring), substitute “5 years”.</w:t>
      </w:r>
    </w:p>
    <w:p w:rsidR="00CE0D46" w:rsidRPr="004167CE" w:rsidRDefault="00A072FD" w:rsidP="004167CE">
      <w:pPr>
        <w:pStyle w:val="ItemHead"/>
      </w:pPr>
      <w:r w:rsidRPr="004167CE">
        <w:lastRenderedPageBreak/>
        <w:t>25</w:t>
      </w:r>
      <w:r w:rsidR="00CE0D46" w:rsidRPr="004167CE">
        <w:t xml:space="preserve">  At the end of section</w:t>
      </w:r>
      <w:r w:rsidR="004167CE" w:rsidRPr="004167CE">
        <w:t> </w:t>
      </w:r>
      <w:r w:rsidR="00CE0D46" w:rsidRPr="004167CE">
        <w:t>196</w:t>
      </w:r>
    </w:p>
    <w:p w:rsidR="00CE0D46" w:rsidRPr="004167CE" w:rsidRDefault="00CE0D46" w:rsidP="004167CE">
      <w:pPr>
        <w:pStyle w:val="Item"/>
      </w:pPr>
      <w:r w:rsidRPr="004167CE">
        <w:t>Add:</w:t>
      </w:r>
    </w:p>
    <w:p w:rsidR="00CE0D46" w:rsidRPr="004167CE" w:rsidRDefault="00CE0D46" w:rsidP="004167CE">
      <w:pPr>
        <w:pStyle w:val="subsection"/>
      </w:pPr>
      <w:r w:rsidRPr="004167CE">
        <w:rPr>
          <w:i/>
        </w:rPr>
        <w:tab/>
      </w:r>
      <w:r w:rsidRPr="004167CE">
        <w:t>(6)</w:t>
      </w:r>
      <w:r w:rsidRPr="004167CE">
        <w:tab/>
        <w:t>The Chief of the Defence Force may, by notifiable instrument, determine:</w:t>
      </w:r>
    </w:p>
    <w:p w:rsidR="00CE0D46" w:rsidRPr="004167CE" w:rsidRDefault="00CE0D46" w:rsidP="004167CE">
      <w:pPr>
        <w:pStyle w:val="paragraph"/>
      </w:pPr>
      <w:r w:rsidRPr="004167CE">
        <w:tab/>
        <w:t>(a)</w:t>
      </w:r>
      <w:r w:rsidRPr="004167CE">
        <w:tab/>
        <w:t>the criteria that apply to the selection of a person for appointment under this section; and</w:t>
      </w:r>
    </w:p>
    <w:p w:rsidR="00CE0D46" w:rsidRPr="004167CE" w:rsidRDefault="00CE0D46" w:rsidP="004167CE">
      <w:pPr>
        <w:pStyle w:val="paragraph"/>
      </w:pPr>
      <w:r w:rsidRPr="004167CE">
        <w:tab/>
        <w:t>(b)</w:t>
      </w:r>
      <w:r w:rsidRPr="004167CE">
        <w:tab/>
        <w:t>the process for selecting the person.</w:t>
      </w:r>
    </w:p>
    <w:p w:rsidR="00CE0D46" w:rsidRPr="004167CE" w:rsidRDefault="00A072FD" w:rsidP="004167CE">
      <w:pPr>
        <w:pStyle w:val="ItemHead"/>
      </w:pPr>
      <w:r w:rsidRPr="004167CE">
        <w:t>26</w:t>
      </w:r>
      <w:r w:rsidR="00CE0D46" w:rsidRPr="004167CE">
        <w:t xml:space="preserve">  After section</w:t>
      </w:r>
      <w:r w:rsidR="004167CE" w:rsidRPr="004167CE">
        <w:t> </w:t>
      </w:r>
      <w:r w:rsidR="00CE0D46" w:rsidRPr="004167CE">
        <w:t>196</w:t>
      </w:r>
    </w:p>
    <w:p w:rsidR="00CE0D46" w:rsidRPr="004167CE" w:rsidRDefault="00CE0D46" w:rsidP="004167CE">
      <w:pPr>
        <w:pStyle w:val="Item"/>
      </w:pPr>
      <w:r w:rsidRPr="004167CE">
        <w:t>Insert:</w:t>
      </w:r>
    </w:p>
    <w:p w:rsidR="00CE0D46" w:rsidRPr="004167CE" w:rsidRDefault="00CE0D46" w:rsidP="004167CE">
      <w:pPr>
        <w:pStyle w:val="ActHead5"/>
      </w:pPr>
      <w:bookmarkStart w:id="22" w:name="_Toc2592993"/>
      <w:r w:rsidRPr="004167CE">
        <w:rPr>
          <w:rStyle w:val="CharSectno"/>
        </w:rPr>
        <w:t>196AA</w:t>
      </w:r>
      <w:r w:rsidRPr="004167CE">
        <w:t xml:space="preserve">  Termination of appointment to judge advocates’ panel</w:t>
      </w:r>
      <w:bookmarkEnd w:id="22"/>
    </w:p>
    <w:p w:rsidR="00CE0D46" w:rsidRPr="004167CE" w:rsidRDefault="00CE0D46" w:rsidP="004167CE">
      <w:pPr>
        <w:pStyle w:val="subsection"/>
      </w:pPr>
      <w:r w:rsidRPr="004167CE">
        <w:tab/>
        <w:t>(1)</w:t>
      </w:r>
      <w:r w:rsidRPr="004167CE">
        <w:tab/>
        <w:t>The Chief of the Defence Force or a service chief (whoever made the appointment of an officer to be a member of the judge advocates’ panel under subsection</w:t>
      </w:r>
      <w:r w:rsidR="004167CE" w:rsidRPr="004167CE">
        <w:t> </w:t>
      </w:r>
      <w:r w:rsidRPr="004167CE">
        <w:t>196(2)) may terminate that appointment:</w:t>
      </w:r>
    </w:p>
    <w:p w:rsidR="00CE0D46" w:rsidRPr="004167CE" w:rsidRDefault="00CE0D46" w:rsidP="004167CE">
      <w:pPr>
        <w:pStyle w:val="paragraph"/>
      </w:pPr>
      <w:r w:rsidRPr="004167CE">
        <w:tab/>
        <w:t>(a)</w:t>
      </w:r>
      <w:r w:rsidRPr="004167CE">
        <w:tab/>
        <w:t>for misbehaviour; or</w:t>
      </w:r>
    </w:p>
    <w:p w:rsidR="00CE0D46" w:rsidRPr="004167CE" w:rsidRDefault="00CE0D46" w:rsidP="004167CE">
      <w:pPr>
        <w:pStyle w:val="paragraph"/>
      </w:pPr>
      <w:r w:rsidRPr="004167CE">
        <w:tab/>
        <w:t>(b)</w:t>
      </w:r>
      <w:r w:rsidRPr="004167CE">
        <w:tab/>
        <w:t>if the officer is unable to perform the duties of a member of the judge advocates’ panel because of physical or mental incapacity.</w:t>
      </w:r>
    </w:p>
    <w:p w:rsidR="00CE0D46" w:rsidRPr="004167CE" w:rsidRDefault="00CE0D46" w:rsidP="004167CE">
      <w:pPr>
        <w:pStyle w:val="subsection"/>
      </w:pPr>
      <w:r w:rsidRPr="004167CE">
        <w:tab/>
        <w:t>(2)</w:t>
      </w:r>
      <w:r w:rsidRPr="004167CE">
        <w:tab/>
        <w:t>The Chief of the Defence Force or a service chief (whoever made the appointment of an officer to be a member of the judge advocates’ panel under subsection</w:t>
      </w:r>
      <w:r w:rsidR="004167CE" w:rsidRPr="004167CE">
        <w:t> </w:t>
      </w:r>
      <w:r w:rsidRPr="004167CE">
        <w:t>196(2)) must termi</w:t>
      </w:r>
      <w:r w:rsidR="00443CFB" w:rsidRPr="004167CE">
        <w:t xml:space="preserve">nate that appointment if </w:t>
      </w:r>
      <w:r w:rsidRPr="004167CE">
        <w:t>the officer:</w:t>
      </w:r>
    </w:p>
    <w:p w:rsidR="00CE0D46" w:rsidRPr="004167CE" w:rsidRDefault="00CE0D46" w:rsidP="004167CE">
      <w:pPr>
        <w:pStyle w:val="paragraph"/>
      </w:pPr>
      <w:r w:rsidRPr="004167CE">
        <w:tab/>
      </w:r>
      <w:r w:rsidR="00443CFB" w:rsidRPr="004167CE">
        <w:t>(a</w:t>
      </w:r>
      <w:r w:rsidRPr="004167CE">
        <w:t>)</w:t>
      </w:r>
      <w:r w:rsidRPr="004167CE">
        <w:tab/>
        <w:t>becomes bankrupt; or</w:t>
      </w:r>
    </w:p>
    <w:p w:rsidR="00CE0D46" w:rsidRPr="004167CE" w:rsidRDefault="00443CFB" w:rsidP="004167CE">
      <w:pPr>
        <w:pStyle w:val="paragraph"/>
      </w:pPr>
      <w:r w:rsidRPr="004167CE">
        <w:tab/>
        <w:t>(b</w:t>
      </w:r>
      <w:r w:rsidR="00CE0D46" w:rsidRPr="004167CE">
        <w:t>)</w:t>
      </w:r>
      <w:r w:rsidR="00CE0D46" w:rsidRPr="004167CE">
        <w:tab/>
        <w:t>applies to take the benefit of any law for the relief of bankrupt or insolvent debtors; or</w:t>
      </w:r>
    </w:p>
    <w:p w:rsidR="00CE0D46" w:rsidRPr="004167CE" w:rsidRDefault="00443CFB" w:rsidP="004167CE">
      <w:pPr>
        <w:pStyle w:val="paragraph"/>
      </w:pPr>
      <w:r w:rsidRPr="004167CE">
        <w:tab/>
        <w:t>(c</w:t>
      </w:r>
      <w:r w:rsidR="00CE0D46" w:rsidRPr="004167CE">
        <w:t>)</w:t>
      </w:r>
      <w:r w:rsidR="00CE0D46" w:rsidRPr="004167CE">
        <w:tab/>
        <w:t>compounds with his or her creditors; or</w:t>
      </w:r>
    </w:p>
    <w:p w:rsidR="00CE0D46" w:rsidRPr="004167CE" w:rsidRDefault="00443CFB" w:rsidP="004167CE">
      <w:pPr>
        <w:pStyle w:val="paragraph"/>
      </w:pPr>
      <w:r w:rsidRPr="004167CE">
        <w:tab/>
        <w:t>(d</w:t>
      </w:r>
      <w:r w:rsidR="00CE0D46" w:rsidRPr="004167CE">
        <w:t>)</w:t>
      </w:r>
      <w:r w:rsidR="00CE0D46" w:rsidRPr="004167CE">
        <w:tab/>
        <w:t>makes an assignment of his or her remuneration for the benefit of his or her creditors.</w:t>
      </w:r>
    </w:p>
    <w:p w:rsidR="00CE0D46" w:rsidRPr="004167CE" w:rsidRDefault="00CE0D46" w:rsidP="004167CE">
      <w:pPr>
        <w:pStyle w:val="subsection"/>
      </w:pPr>
      <w:r w:rsidRPr="004167CE">
        <w:tab/>
        <w:t>(3)</w:t>
      </w:r>
      <w:r w:rsidRPr="004167CE">
        <w:tab/>
        <w:t>A person ceases to be a member of the judge advocates’ panel if the person ceases to be:</w:t>
      </w:r>
    </w:p>
    <w:p w:rsidR="00CE0D46" w:rsidRPr="004167CE" w:rsidRDefault="00CE0D46" w:rsidP="004167CE">
      <w:pPr>
        <w:pStyle w:val="paragraph"/>
      </w:pPr>
      <w:r w:rsidRPr="004167CE">
        <w:tab/>
        <w:t>(a)</w:t>
      </w:r>
      <w:r w:rsidRPr="004167CE">
        <w:tab/>
        <w:t>enrolled as a legal practitioner; or</w:t>
      </w:r>
    </w:p>
    <w:p w:rsidR="00CE0D46" w:rsidRPr="004167CE" w:rsidRDefault="00CE0D46" w:rsidP="004167CE">
      <w:pPr>
        <w:pStyle w:val="paragraph"/>
      </w:pPr>
      <w:r w:rsidRPr="004167CE">
        <w:tab/>
        <w:t>(b)</w:t>
      </w:r>
      <w:r w:rsidRPr="004167CE">
        <w:tab/>
        <w:t>an officer (within the meaning of subsection</w:t>
      </w:r>
      <w:r w:rsidR="004167CE" w:rsidRPr="004167CE">
        <w:t> </w:t>
      </w:r>
      <w:r w:rsidR="00A862B3" w:rsidRPr="004167CE">
        <w:t>3(1)</w:t>
      </w:r>
      <w:r w:rsidRPr="004167CE">
        <w:t>).</w:t>
      </w:r>
    </w:p>
    <w:p w:rsidR="00CE0D46" w:rsidRPr="004167CE" w:rsidRDefault="00CE0D46" w:rsidP="004167CE">
      <w:pPr>
        <w:pStyle w:val="ActHead5"/>
      </w:pPr>
      <w:bookmarkStart w:id="23" w:name="_Toc2592994"/>
      <w:r w:rsidRPr="004167CE">
        <w:rPr>
          <w:rStyle w:val="CharSectno"/>
        </w:rPr>
        <w:lastRenderedPageBreak/>
        <w:t>196AB</w:t>
      </w:r>
      <w:r w:rsidRPr="004167CE">
        <w:t xml:space="preserve">  Resignation</w:t>
      </w:r>
      <w:bookmarkEnd w:id="23"/>
    </w:p>
    <w:p w:rsidR="00CE0D46" w:rsidRPr="004167CE" w:rsidRDefault="00CE0D46" w:rsidP="004167CE">
      <w:pPr>
        <w:pStyle w:val="subsection"/>
      </w:pPr>
      <w:r w:rsidRPr="004167CE">
        <w:tab/>
        <w:t>(1)</w:t>
      </w:r>
      <w:r w:rsidRPr="004167CE">
        <w:tab/>
        <w:t>An officer who is a member of the judge advocates’ panel may resign his or her appointment by giving the Chief of the Defence Force or a service chief (whoever made the appointment of the officer to be a member of the judge advocates’ panel under subsection</w:t>
      </w:r>
      <w:r w:rsidR="004167CE" w:rsidRPr="004167CE">
        <w:t> </w:t>
      </w:r>
      <w:r w:rsidRPr="004167CE">
        <w:t>196(2)) a written resignation.</w:t>
      </w:r>
    </w:p>
    <w:p w:rsidR="00CE0D46" w:rsidRPr="004167CE" w:rsidRDefault="00CE0D46" w:rsidP="004167CE">
      <w:pPr>
        <w:pStyle w:val="subsection"/>
      </w:pPr>
      <w:r w:rsidRPr="004167CE">
        <w:tab/>
        <w:t>(2)</w:t>
      </w:r>
      <w:r w:rsidRPr="004167CE">
        <w:tab/>
        <w:t>The resignation takes effect on the day it is received by the Chief of the Defence Force or the service chief or, if a later day is specified in the resignation, on that later day.</w:t>
      </w:r>
    </w:p>
    <w:p w:rsidR="001E2CD7" w:rsidRPr="004167CE" w:rsidRDefault="001E2CD7" w:rsidP="004167CE">
      <w:pPr>
        <w:pStyle w:val="ActHead6"/>
        <w:pageBreakBefore/>
      </w:pPr>
      <w:bookmarkStart w:id="24" w:name="_Toc2592995"/>
      <w:r w:rsidRPr="004167CE">
        <w:rPr>
          <w:rStyle w:val="CharAmSchNo"/>
        </w:rPr>
        <w:lastRenderedPageBreak/>
        <w:t>Schedule</w:t>
      </w:r>
      <w:r w:rsidR="004167CE" w:rsidRPr="004167CE">
        <w:rPr>
          <w:rStyle w:val="CharAmSchNo"/>
        </w:rPr>
        <w:t> </w:t>
      </w:r>
      <w:r w:rsidRPr="004167CE">
        <w:rPr>
          <w:rStyle w:val="CharAmSchNo"/>
        </w:rPr>
        <w:t>2</w:t>
      </w:r>
      <w:r w:rsidRPr="004167CE">
        <w:t>—</w:t>
      </w:r>
      <w:r w:rsidR="00D10871" w:rsidRPr="004167CE">
        <w:rPr>
          <w:rStyle w:val="CharAmSchText"/>
        </w:rPr>
        <w:t>Defence Reserves</w:t>
      </w:r>
      <w:bookmarkEnd w:id="24"/>
    </w:p>
    <w:p w:rsidR="001E2CD7" w:rsidRPr="004167CE" w:rsidRDefault="001E2CD7" w:rsidP="004167CE">
      <w:pPr>
        <w:pStyle w:val="ActHead7"/>
      </w:pPr>
      <w:bookmarkStart w:id="25" w:name="_Toc2592996"/>
      <w:r w:rsidRPr="004167CE">
        <w:rPr>
          <w:rStyle w:val="CharAmPartNo"/>
        </w:rPr>
        <w:t>Part</w:t>
      </w:r>
      <w:r w:rsidR="004167CE" w:rsidRPr="004167CE">
        <w:rPr>
          <w:rStyle w:val="CharAmPartNo"/>
        </w:rPr>
        <w:t> </w:t>
      </w:r>
      <w:r w:rsidRPr="004167CE">
        <w:rPr>
          <w:rStyle w:val="CharAmPartNo"/>
        </w:rPr>
        <w:t>1</w:t>
      </w:r>
      <w:r w:rsidRPr="004167CE">
        <w:t>—</w:t>
      </w:r>
      <w:r w:rsidRPr="004167CE">
        <w:rPr>
          <w:rStyle w:val="CharAmPartText"/>
        </w:rPr>
        <w:t>Complaints, investigations and dispute resolution</w:t>
      </w:r>
      <w:bookmarkEnd w:id="25"/>
    </w:p>
    <w:p w:rsidR="001E2CD7" w:rsidRPr="004167CE" w:rsidRDefault="001E2CD7" w:rsidP="004167CE">
      <w:pPr>
        <w:pStyle w:val="ActHead9"/>
        <w:rPr>
          <w:i w:val="0"/>
        </w:rPr>
      </w:pPr>
      <w:bookmarkStart w:id="26" w:name="_Toc2592997"/>
      <w:r w:rsidRPr="004167CE">
        <w:t>Defence Reserve Service (Protection) Act 2001</w:t>
      </w:r>
      <w:bookmarkEnd w:id="26"/>
    </w:p>
    <w:p w:rsidR="001E2CD7" w:rsidRPr="004167CE" w:rsidRDefault="005027BF" w:rsidP="004167CE">
      <w:pPr>
        <w:pStyle w:val="ItemHead"/>
      </w:pPr>
      <w:r w:rsidRPr="004167CE">
        <w:t>1</w:t>
      </w:r>
      <w:r w:rsidR="001F779C" w:rsidRPr="004167CE">
        <w:t xml:space="preserve">  S</w:t>
      </w:r>
      <w:r w:rsidR="001E2CD7" w:rsidRPr="004167CE">
        <w:t>ection</w:t>
      </w:r>
      <w:r w:rsidR="004167CE" w:rsidRPr="004167CE">
        <w:t> </w:t>
      </w:r>
      <w:r w:rsidR="001F779C" w:rsidRPr="004167CE">
        <w:t>7</w:t>
      </w:r>
    </w:p>
    <w:p w:rsidR="001E2CD7" w:rsidRPr="004167CE" w:rsidRDefault="001E2CD7" w:rsidP="004167CE">
      <w:pPr>
        <w:pStyle w:val="Item"/>
      </w:pPr>
      <w:r w:rsidRPr="004167CE">
        <w:t>Insert:</w:t>
      </w:r>
    </w:p>
    <w:p w:rsidR="001E2CD7" w:rsidRPr="004167CE" w:rsidRDefault="001E2CD7" w:rsidP="004167CE">
      <w:pPr>
        <w:pStyle w:val="Definition"/>
      </w:pPr>
      <w:r w:rsidRPr="004167CE">
        <w:rPr>
          <w:b/>
          <w:i/>
        </w:rPr>
        <w:t>Secretary</w:t>
      </w:r>
      <w:r w:rsidRPr="004167CE">
        <w:t xml:space="preserve"> means Secretary of the Department.</w:t>
      </w:r>
    </w:p>
    <w:p w:rsidR="001E2CD7" w:rsidRPr="004167CE" w:rsidRDefault="005027BF" w:rsidP="004167CE">
      <w:pPr>
        <w:pStyle w:val="ItemHead"/>
      </w:pPr>
      <w:r w:rsidRPr="004167CE">
        <w:t>2</w:t>
      </w:r>
      <w:r w:rsidR="001E2CD7" w:rsidRPr="004167CE">
        <w:t xml:space="preserve">  Subsection</w:t>
      </w:r>
      <w:r w:rsidR="004167CE" w:rsidRPr="004167CE">
        <w:t> </w:t>
      </w:r>
      <w:r w:rsidR="001E2CD7" w:rsidRPr="004167CE">
        <w:t>72A(1)</w:t>
      </w:r>
    </w:p>
    <w:p w:rsidR="001E2CD7" w:rsidRPr="004167CE" w:rsidRDefault="001E2CD7" w:rsidP="004167CE">
      <w:pPr>
        <w:pStyle w:val="Item"/>
      </w:pPr>
      <w:r w:rsidRPr="004167CE">
        <w:t>Repeal the subsection, substitute:</w:t>
      </w:r>
    </w:p>
    <w:p w:rsidR="001E2CD7" w:rsidRPr="004167CE" w:rsidRDefault="001E2CD7" w:rsidP="004167CE">
      <w:pPr>
        <w:pStyle w:val="subsection"/>
      </w:pPr>
      <w:r w:rsidRPr="004167CE">
        <w:tab/>
        <w:t>(1)</w:t>
      </w:r>
      <w:r w:rsidRPr="004167CE">
        <w:tab/>
        <w:t>A person may make a complaint to the Chief of the Defence Force about an alleged contravention of a provision of this Act.</w:t>
      </w:r>
    </w:p>
    <w:p w:rsidR="001E2CD7" w:rsidRPr="004167CE" w:rsidRDefault="001E2CD7" w:rsidP="004167CE">
      <w:pPr>
        <w:pStyle w:val="subsection"/>
      </w:pPr>
      <w:r w:rsidRPr="004167CE">
        <w:tab/>
        <w:t xml:space="preserve">(1A) </w:t>
      </w:r>
      <w:r w:rsidRPr="004167CE">
        <w:tab/>
        <w:t>The Chief of the Defence Force may investigate disputes between persons whose interests are affe</w:t>
      </w:r>
      <w:r w:rsidR="00C948A9" w:rsidRPr="004167CE">
        <w:t>cted by a provision of this Act, and establish dispute resolution services for the purpose of resolving such disputes.</w:t>
      </w:r>
    </w:p>
    <w:p w:rsidR="001E2CD7" w:rsidRPr="004167CE" w:rsidRDefault="005027BF" w:rsidP="004167CE">
      <w:pPr>
        <w:pStyle w:val="ItemHead"/>
      </w:pPr>
      <w:r w:rsidRPr="004167CE">
        <w:t>3</w:t>
      </w:r>
      <w:r w:rsidR="001E2CD7" w:rsidRPr="004167CE">
        <w:t xml:space="preserve">  Division</w:t>
      </w:r>
      <w:r w:rsidR="004167CE" w:rsidRPr="004167CE">
        <w:t> </w:t>
      </w:r>
      <w:r w:rsidR="001E2CD7" w:rsidRPr="004167CE">
        <w:t>1B of Part</w:t>
      </w:r>
      <w:r w:rsidR="004167CE" w:rsidRPr="004167CE">
        <w:t> </w:t>
      </w:r>
      <w:r w:rsidR="001E2CD7" w:rsidRPr="004167CE">
        <w:t>11 (heading)</w:t>
      </w:r>
    </w:p>
    <w:p w:rsidR="001E2CD7" w:rsidRPr="004167CE" w:rsidRDefault="001E2CD7" w:rsidP="004167CE">
      <w:pPr>
        <w:pStyle w:val="Item"/>
      </w:pPr>
      <w:r w:rsidRPr="004167CE">
        <w:t>Omit “</w:t>
      </w:r>
      <w:r w:rsidRPr="004167CE">
        <w:rPr>
          <w:b/>
        </w:rPr>
        <w:t>mediation</w:t>
      </w:r>
      <w:r w:rsidRPr="004167CE">
        <w:t>”, substitute “</w:t>
      </w:r>
      <w:r w:rsidRPr="004167CE">
        <w:rPr>
          <w:b/>
        </w:rPr>
        <w:t>investigations</w:t>
      </w:r>
      <w:r w:rsidRPr="004167CE">
        <w:t>”.</w:t>
      </w:r>
    </w:p>
    <w:p w:rsidR="001E2CD7" w:rsidRPr="004167CE" w:rsidRDefault="005027BF" w:rsidP="004167CE">
      <w:pPr>
        <w:pStyle w:val="ItemHead"/>
      </w:pPr>
      <w:r w:rsidRPr="004167CE">
        <w:t>4</w:t>
      </w:r>
      <w:r w:rsidR="001E2CD7" w:rsidRPr="004167CE">
        <w:t xml:space="preserve">  Section</w:t>
      </w:r>
      <w:r w:rsidR="004167CE" w:rsidRPr="004167CE">
        <w:t> </w:t>
      </w:r>
      <w:r w:rsidR="001E2CD7" w:rsidRPr="004167CE">
        <w:t>72B</w:t>
      </w:r>
    </w:p>
    <w:p w:rsidR="001E2CD7" w:rsidRPr="004167CE" w:rsidRDefault="001E2CD7" w:rsidP="004167CE">
      <w:pPr>
        <w:pStyle w:val="Item"/>
      </w:pPr>
      <w:r w:rsidRPr="004167CE">
        <w:t>Repeal the section, substitute:</w:t>
      </w:r>
    </w:p>
    <w:p w:rsidR="001E2CD7" w:rsidRPr="004167CE" w:rsidRDefault="001E2CD7" w:rsidP="004167CE">
      <w:pPr>
        <w:pStyle w:val="ActHead5"/>
      </w:pPr>
      <w:bookmarkStart w:id="27" w:name="_Toc2592998"/>
      <w:r w:rsidRPr="004167CE">
        <w:rPr>
          <w:rStyle w:val="CharSectno"/>
        </w:rPr>
        <w:t>72B</w:t>
      </w:r>
      <w:r w:rsidRPr="004167CE">
        <w:t xml:space="preserve">  Complaints</w:t>
      </w:r>
      <w:bookmarkEnd w:id="27"/>
    </w:p>
    <w:p w:rsidR="001E2CD7" w:rsidRPr="004167CE" w:rsidRDefault="001E2CD7" w:rsidP="004167CE">
      <w:pPr>
        <w:pStyle w:val="subsection"/>
      </w:pPr>
      <w:r w:rsidRPr="004167CE">
        <w:tab/>
        <w:t>(1)</w:t>
      </w:r>
      <w:r w:rsidRPr="004167CE">
        <w:tab/>
        <w:t>A person may make a complaint to the Chief of the Defence Force about an alleged contravention of a provision of this Act.</w:t>
      </w:r>
    </w:p>
    <w:p w:rsidR="001E2CD7" w:rsidRPr="004167CE" w:rsidRDefault="001E2CD7" w:rsidP="004167CE">
      <w:pPr>
        <w:pStyle w:val="subsection"/>
      </w:pPr>
      <w:r w:rsidRPr="004167CE">
        <w:tab/>
        <w:t>(2)</w:t>
      </w:r>
      <w:r w:rsidRPr="004167CE">
        <w:tab/>
        <w:t>A complaint must be made in a form and manner approved</w:t>
      </w:r>
      <w:r w:rsidRPr="004167CE">
        <w:rPr>
          <w:i/>
        </w:rPr>
        <w:t xml:space="preserve"> </w:t>
      </w:r>
      <w:r w:rsidRPr="004167CE">
        <w:t>by the Chief of the Defence Force.</w:t>
      </w:r>
    </w:p>
    <w:p w:rsidR="001E2CD7" w:rsidRPr="004167CE" w:rsidRDefault="001E2CD7" w:rsidP="004167CE">
      <w:pPr>
        <w:pStyle w:val="subsection"/>
      </w:pPr>
      <w:r w:rsidRPr="004167CE">
        <w:tab/>
        <w:t>(3)</w:t>
      </w:r>
      <w:r w:rsidRPr="004167CE">
        <w:tab/>
        <w:t>Subject to this Division, the Chief of the Defence Force may deal with a complaint as the Chief of the Defence Force thinks fit.</w:t>
      </w:r>
    </w:p>
    <w:p w:rsidR="001E2CD7" w:rsidRPr="004167CE" w:rsidRDefault="001E2CD7" w:rsidP="004167CE">
      <w:pPr>
        <w:pStyle w:val="ActHead5"/>
      </w:pPr>
      <w:bookmarkStart w:id="28" w:name="_Toc2592999"/>
      <w:r w:rsidRPr="004167CE">
        <w:rPr>
          <w:rStyle w:val="CharSectno"/>
        </w:rPr>
        <w:lastRenderedPageBreak/>
        <w:t>72C</w:t>
      </w:r>
      <w:r w:rsidRPr="004167CE">
        <w:t xml:space="preserve">  Investigation of complaints and suspected contraventions</w:t>
      </w:r>
      <w:bookmarkEnd w:id="28"/>
    </w:p>
    <w:p w:rsidR="001E2CD7" w:rsidRPr="004167CE" w:rsidRDefault="001E2CD7" w:rsidP="004167CE">
      <w:pPr>
        <w:pStyle w:val="subsection"/>
      </w:pPr>
      <w:r w:rsidRPr="004167CE">
        <w:tab/>
        <w:t>(1)</w:t>
      </w:r>
      <w:r w:rsidRPr="004167CE">
        <w:tab/>
        <w:t>The Chief of the Defence Force may investigate</w:t>
      </w:r>
      <w:r w:rsidR="00D47850" w:rsidRPr="004167CE">
        <w:t xml:space="preserve"> the following</w:t>
      </w:r>
      <w:r w:rsidRPr="004167CE">
        <w:t>:</w:t>
      </w:r>
    </w:p>
    <w:p w:rsidR="001E2CD7" w:rsidRPr="004167CE" w:rsidRDefault="001E2CD7" w:rsidP="004167CE">
      <w:pPr>
        <w:pStyle w:val="paragraph"/>
      </w:pPr>
      <w:r w:rsidRPr="004167CE">
        <w:tab/>
        <w:t>(a)</w:t>
      </w:r>
      <w:r w:rsidRPr="004167CE">
        <w:tab/>
        <w:t>a complaint made under section</w:t>
      </w:r>
      <w:r w:rsidR="004167CE" w:rsidRPr="004167CE">
        <w:t> </w:t>
      </w:r>
      <w:r w:rsidR="00D47850" w:rsidRPr="004167CE">
        <w:t>72B;</w:t>
      </w:r>
    </w:p>
    <w:p w:rsidR="001E2CD7" w:rsidRPr="004167CE" w:rsidRDefault="001E2CD7" w:rsidP="004167CE">
      <w:pPr>
        <w:pStyle w:val="paragraph"/>
      </w:pPr>
      <w:r w:rsidRPr="004167CE">
        <w:tab/>
        <w:t>(b)</w:t>
      </w:r>
      <w:r w:rsidRPr="004167CE">
        <w:tab/>
        <w:t>a suspected contravention of a provision of this Act, whether or not a complaint has been made under section</w:t>
      </w:r>
      <w:r w:rsidR="004167CE" w:rsidRPr="004167CE">
        <w:t> </w:t>
      </w:r>
      <w:r w:rsidRPr="004167CE">
        <w:t>72B.</w:t>
      </w:r>
    </w:p>
    <w:p w:rsidR="001E2CD7" w:rsidRPr="004167CE" w:rsidRDefault="001E2CD7" w:rsidP="004167CE">
      <w:pPr>
        <w:pStyle w:val="subsection"/>
      </w:pPr>
      <w:r w:rsidRPr="004167CE">
        <w:tab/>
        <w:t>(2)</w:t>
      </w:r>
      <w:r w:rsidRPr="004167CE">
        <w:tab/>
        <w:t>For the avoidance of doubt, the Chief of the Defence Force is not required to investigate a complaint made under section</w:t>
      </w:r>
      <w:r w:rsidR="004167CE" w:rsidRPr="004167CE">
        <w:t> </w:t>
      </w:r>
      <w:r w:rsidRPr="004167CE">
        <w:t>72B.</w:t>
      </w:r>
    </w:p>
    <w:p w:rsidR="001E2CD7" w:rsidRPr="004167CE" w:rsidRDefault="001E2CD7" w:rsidP="004167CE">
      <w:pPr>
        <w:pStyle w:val="subsection"/>
      </w:pPr>
      <w:r w:rsidRPr="004167CE">
        <w:tab/>
        <w:t>(3)</w:t>
      </w:r>
      <w:r w:rsidRPr="004167CE">
        <w:tab/>
        <w:t>Subject to this Division, an investigation may be conducted in a way that the Chief of the Defence Force thinks fit, and the Chief of the Defence Force may, for the purposes of an investigation, obtain information from such persons, and make such inquiries, as the Chief of the Defence Force thinks fit.</w:t>
      </w:r>
    </w:p>
    <w:p w:rsidR="001E2CD7" w:rsidRPr="004167CE" w:rsidRDefault="001E2CD7" w:rsidP="004167CE">
      <w:pPr>
        <w:pStyle w:val="ActHead5"/>
      </w:pPr>
      <w:bookmarkStart w:id="29" w:name="_Toc2593000"/>
      <w:r w:rsidRPr="004167CE">
        <w:rPr>
          <w:rStyle w:val="CharSectno"/>
        </w:rPr>
        <w:t>72D</w:t>
      </w:r>
      <w:r w:rsidRPr="004167CE">
        <w:t xml:space="preserve">  Notice to produce information or documents</w:t>
      </w:r>
      <w:bookmarkEnd w:id="29"/>
    </w:p>
    <w:p w:rsidR="001E2CD7" w:rsidRPr="004167CE" w:rsidRDefault="001E2CD7" w:rsidP="004167CE">
      <w:pPr>
        <w:pStyle w:val="subsection"/>
      </w:pPr>
      <w:r w:rsidRPr="004167CE">
        <w:tab/>
        <w:t>(1)</w:t>
      </w:r>
      <w:r w:rsidRPr="004167CE">
        <w:tab/>
        <w:t>This section applies if the Chief of the Defence Force reasonably believes that a person is capable of providing information, or producing a document, that is relevant to an investigation under section</w:t>
      </w:r>
      <w:r w:rsidR="004167CE" w:rsidRPr="004167CE">
        <w:t> </w:t>
      </w:r>
      <w:r w:rsidRPr="004167CE">
        <w:t>72C.</w:t>
      </w:r>
    </w:p>
    <w:p w:rsidR="001E2CD7" w:rsidRPr="004167CE" w:rsidRDefault="001E2CD7" w:rsidP="004167CE">
      <w:pPr>
        <w:pStyle w:val="subsection"/>
      </w:pPr>
      <w:r w:rsidRPr="004167CE">
        <w:tab/>
        <w:t>(2)</w:t>
      </w:r>
      <w:r w:rsidRPr="004167CE">
        <w:tab/>
        <w:t>The Chief of the Defence Force may, by written notice given to the person, require the person to:</w:t>
      </w:r>
    </w:p>
    <w:p w:rsidR="001E2CD7" w:rsidRPr="004167CE" w:rsidRDefault="001E2CD7" w:rsidP="004167CE">
      <w:pPr>
        <w:pStyle w:val="paragraph"/>
      </w:pPr>
      <w:r w:rsidRPr="004167CE">
        <w:tab/>
        <w:t>(a)</w:t>
      </w:r>
      <w:r w:rsidRPr="004167CE">
        <w:tab/>
        <w:t>give to the Chief of the Defence Force any such information; or</w:t>
      </w:r>
    </w:p>
    <w:p w:rsidR="001E2CD7" w:rsidRPr="004167CE" w:rsidRDefault="001E2CD7" w:rsidP="004167CE">
      <w:pPr>
        <w:pStyle w:val="paragraph"/>
      </w:pPr>
      <w:r w:rsidRPr="004167CE">
        <w:tab/>
        <w:t>(b)</w:t>
      </w:r>
      <w:r w:rsidRPr="004167CE">
        <w:tab/>
        <w:t>produce to the Chief of the Defence Force any such documents;</w:t>
      </w:r>
    </w:p>
    <w:p w:rsidR="001E2CD7" w:rsidRPr="004167CE" w:rsidRDefault="001E2CD7" w:rsidP="004167CE">
      <w:pPr>
        <w:pStyle w:val="subsection2"/>
      </w:pPr>
      <w:r w:rsidRPr="004167CE">
        <w:t>within the period and in the manner specified in the notice.</w:t>
      </w:r>
    </w:p>
    <w:p w:rsidR="001E2CD7" w:rsidRPr="004167CE" w:rsidRDefault="001E2CD7" w:rsidP="004167CE">
      <w:pPr>
        <w:pStyle w:val="subsection"/>
      </w:pPr>
      <w:r w:rsidRPr="004167CE">
        <w:tab/>
        <w:t>(3)</w:t>
      </w:r>
      <w:r w:rsidRPr="004167CE">
        <w:tab/>
        <w:t>The period specified in the notice must be at least 14 days after the day the notice is given.</w:t>
      </w:r>
    </w:p>
    <w:p w:rsidR="001E2CD7" w:rsidRPr="004167CE" w:rsidRDefault="001E2CD7" w:rsidP="004167CE">
      <w:pPr>
        <w:pStyle w:val="subsection"/>
      </w:pPr>
      <w:r w:rsidRPr="004167CE">
        <w:tab/>
        <w:t>(4)</w:t>
      </w:r>
      <w:r w:rsidRPr="004167CE">
        <w:tab/>
        <w:t>The notice must set out the effect of sections</w:t>
      </w:r>
      <w:r w:rsidR="004167CE" w:rsidRPr="004167CE">
        <w:t> </w:t>
      </w:r>
      <w:r w:rsidRPr="004167CE">
        <w:t>137.1 and 137.2 of the</w:t>
      </w:r>
      <w:r w:rsidRPr="004167CE">
        <w:rPr>
          <w:i/>
        </w:rPr>
        <w:t xml:space="preserve"> Criminal Code</w:t>
      </w:r>
      <w:r w:rsidRPr="004167CE">
        <w:t>.</w:t>
      </w:r>
    </w:p>
    <w:p w:rsidR="001E2CD7" w:rsidRPr="004167CE" w:rsidRDefault="001E2CD7" w:rsidP="004167CE">
      <w:pPr>
        <w:pStyle w:val="notetext"/>
      </w:pPr>
      <w:r w:rsidRPr="004167CE">
        <w:t>Note:</w:t>
      </w:r>
      <w:r w:rsidRPr="004167CE">
        <w:tab/>
        <w:t>Sections</w:t>
      </w:r>
      <w:r w:rsidR="004167CE" w:rsidRPr="004167CE">
        <w:t> </w:t>
      </w:r>
      <w:r w:rsidRPr="004167CE">
        <w:t xml:space="preserve">137.1 and 137.2 of the </w:t>
      </w:r>
      <w:r w:rsidRPr="004167CE">
        <w:rPr>
          <w:i/>
        </w:rPr>
        <w:t>Criminal Code</w:t>
      </w:r>
      <w:r w:rsidRPr="004167CE">
        <w:t xml:space="preserve"> create offences for providing false or misleading information or documents.</w:t>
      </w:r>
    </w:p>
    <w:p w:rsidR="001E2CD7" w:rsidRPr="004167CE" w:rsidRDefault="001E2CD7" w:rsidP="004167CE">
      <w:pPr>
        <w:pStyle w:val="ActHead5"/>
      </w:pPr>
      <w:bookmarkStart w:id="30" w:name="_Toc2593001"/>
      <w:r w:rsidRPr="004167CE">
        <w:rPr>
          <w:rStyle w:val="CharSectno"/>
        </w:rPr>
        <w:lastRenderedPageBreak/>
        <w:t>72E</w:t>
      </w:r>
      <w:r w:rsidRPr="004167CE">
        <w:t xml:space="preserve">  Compliance with notice to produce</w:t>
      </w:r>
      <w:bookmarkEnd w:id="30"/>
    </w:p>
    <w:p w:rsidR="001E2CD7" w:rsidRPr="004167CE" w:rsidRDefault="001E2CD7" w:rsidP="004167CE">
      <w:pPr>
        <w:pStyle w:val="subsection"/>
      </w:pPr>
      <w:r w:rsidRPr="004167CE">
        <w:tab/>
        <w:t>(1)</w:t>
      </w:r>
      <w:r w:rsidRPr="004167CE">
        <w:tab/>
        <w:t>A person who is given a notice under subsection</w:t>
      </w:r>
      <w:r w:rsidR="004167CE" w:rsidRPr="004167CE">
        <w:t> </w:t>
      </w:r>
      <w:r w:rsidRPr="004167CE">
        <w:t>72D(2) must comply with the notice within the period specified in the notice.</w:t>
      </w:r>
    </w:p>
    <w:p w:rsidR="001E2CD7" w:rsidRPr="004167CE" w:rsidRDefault="001E2CD7" w:rsidP="004167CE">
      <w:pPr>
        <w:pStyle w:val="subsection"/>
      </w:pPr>
      <w:r w:rsidRPr="004167CE">
        <w:tab/>
        <w:t>(2)</w:t>
      </w:r>
      <w:r w:rsidRPr="004167CE">
        <w:tab/>
        <w:t xml:space="preserve">A person who contravenes </w:t>
      </w:r>
      <w:r w:rsidR="004167CE" w:rsidRPr="004167CE">
        <w:t>subsection (</w:t>
      </w:r>
      <w:r w:rsidRPr="004167CE">
        <w:t>1) is liable to a civil penalty.</w:t>
      </w:r>
    </w:p>
    <w:p w:rsidR="001E2CD7" w:rsidRPr="004167CE" w:rsidRDefault="001E2CD7" w:rsidP="004167CE">
      <w:pPr>
        <w:pStyle w:val="Penalty"/>
      </w:pPr>
      <w:r w:rsidRPr="004167CE">
        <w:t>Civil penalty:</w:t>
      </w:r>
      <w:r w:rsidRPr="004167CE">
        <w:tab/>
        <w:t>100 penalty units.</w:t>
      </w:r>
    </w:p>
    <w:p w:rsidR="001E2CD7" w:rsidRPr="004167CE" w:rsidRDefault="001E2CD7" w:rsidP="004167CE">
      <w:pPr>
        <w:pStyle w:val="ActHead5"/>
      </w:pPr>
      <w:bookmarkStart w:id="31" w:name="_Toc2593002"/>
      <w:r w:rsidRPr="004167CE">
        <w:rPr>
          <w:rStyle w:val="CharSectno"/>
        </w:rPr>
        <w:t>72</w:t>
      </w:r>
      <w:r w:rsidR="00F02D8B" w:rsidRPr="004167CE">
        <w:rPr>
          <w:rStyle w:val="CharSectno"/>
        </w:rPr>
        <w:t>F</w:t>
      </w:r>
      <w:r w:rsidRPr="004167CE">
        <w:t xml:space="preserve">  Copies and retention of documents</w:t>
      </w:r>
      <w:bookmarkEnd w:id="31"/>
    </w:p>
    <w:p w:rsidR="001E2CD7" w:rsidRPr="004167CE" w:rsidRDefault="001E2CD7" w:rsidP="004167CE">
      <w:pPr>
        <w:pStyle w:val="subsection"/>
      </w:pPr>
      <w:r w:rsidRPr="004167CE">
        <w:tab/>
      </w:r>
      <w:r w:rsidRPr="004167CE">
        <w:tab/>
        <w:t>The Chief of the Defence Force may:</w:t>
      </w:r>
    </w:p>
    <w:p w:rsidR="001E2CD7" w:rsidRPr="004167CE" w:rsidRDefault="001E2CD7" w:rsidP="004167CE">
      <w:pPr>
        <w:pStyle w:val="paragraph"/>
      </w:pPr>
      <w:r w:rsidRPr="004167CE">
        <w:tab/>
        <w:t>(a)</w:t>
      </w:r>
      <w:r w:rsidRPr="004167CE">
        <w:tab/>
        <w:t>inspect a document produced under subsection</w:t>
      </w:r>
      <w:r w:rsidR="004167CE" w:rsidRPr="004167CE">
        <w:t> </w:t>
      </w:r>
      <w:r w:rsidRPr="004167CE">
        <w:t>72D(2); and</w:t>
      </w:r>
    </w:p>
    <w:p w:rsidR="001E2CD7" w:rsidRPr="004167CE" w:rsidRDefault="001E2CD7" w:rsidP="004167CE">
      <w:pPr>
        <w:pStyle w:val="paragraph"/>
      </w:pPr>
      <w:r w:rsidRPr="004167CE">
        <w:tab/>
        <w:t>(b)</w:t>
      </w:r>
      <w:r w:rsidRPr="004167CE">
        <w:tab/>
        <w:t>make and retain copies of the whole or a part of such a document.</w:t>
      </w:r>
    </w:p>
    <w:p w:rsidR="001E2CD7" w:rsidRPr="004167CE" w:rsidRDefault="001E2CD7" w:rsidP="004167CE">
      <w:pPr>
        <w:pStyle w:val="ActHead5"/>
      </w:pPr>
      <w:bookmarkStart w:id="32" w:name="_Toc2593003"/>
      <w:r w:rsidRPr="004167CE">
        <w:rPr>
          <w:rStyle w:val="CharSectno"/>
        </w:rPr>
        <w:t>72</w:t>
      </w:r>
      <w:r w:rsidR="00F02D8B" w:rsidRPr="004167CE">
        <w:rPr>
          <w:rStyle w:val="CharSectno"/>
        </w:rPr>
        <w:t>G</w:t>
      </w:r>
      <w:r w:rsidRPr="004167CE">
        <w:t xml:space="preserve">  Disclosure of information</w:t>
      </w:r>
      <w:bookmarkEnd w:id="32"/>
    </w:p>
    <w:p w:rsidR="001E2CD7" w:rsidRPr="004167CE" w:rsidRDefault="001E2CD7" w:rsidP="004167CE">
      <w:pPr>
        <w:pStyle w:val="subsection"/>
      </w:pPr>
      <w:r w:rsidRPr="004167CE">
        <w:tab/>
        <w:t>(1)</w:t>
      </w:r>
      <w:r w:rsidRPr="004167CE">
        <w:tab/>
        <w:t xml:space="preserve">This section applies if the Chief of the Defence Force obtains information (including personal information within the meaning of the </w:t>
      </w:r>
      <w:r w:rsidRPr="004167CE">
        <w:rPr>
          <w:i/>
        </w:rPr>
        <w:t>Privacy Act 1988</w:t>
      </w:r>
      <w:r w:rsidRPr="004167CE">
        <w:t>) as a result of conducting an investigation under section</w:t>
      </w:r>
      <w:r w:rsidR="004167CE" w:rsidRPr="004167CE">
        <w:t> </w:t>
      </w:r>
      <w:r w:rsidRPr="004167CE">
        <w:t>72C.</w:t>
      </w:r>
    </w:p>
    <w:p w:rsidR="001E2CD7" w:rsidRPr="004167CE" w:rsidRDefault="001E2CD7" w:rsidP="004167CE">
      <w:pPr>
        <w:pStyle w:val="subsection"/>
      </w:pPr>
      <w:r w:rsidRPr="004167CE">
        <w:tab/>
        <w:t>(2)</w:t>
      </w:r>
      <w:r w:rsidRPr="004167CE">
        <w:tab/>
        <w:t>The Chief of the Defence Force may disclose the information to a person or entity described in an item of the following table, for a purpose described in that item</w:t>
      </w:r>
      <w:r w:rsidR="00D47850" w:rsidRPr="004167CE">
        <w:t>,</w:t>
      </w:r>
      <w:r w:rsidRPr="004167CE">
        <w:t xml:space="preserve"> if the Chief of the Defence Force reasonably believes that the disclosure will serve that purpose.</w:t>
      </w:r>
    </w:p>
    <w:p w:rsidR="001E2CD7" w:rsidRPr="004167CE" w:rsidRDefault="001E2CD7" w:rsidP="004167C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1E2CD7" w:rsidRPr="004167CE" w:rsidTr="000B4A7B">
        <w:trPr>
          <w:tblHeader/>
        </w:trPr>
        <w:tc>
          <w:tcPr>
            <w:tcW w:w="7088" w:type="dxa"/>
            <w:gridSpan w:val="3"/>
            <w:tcBorders>
              <w:top w:val="single" w:sz="12" w:space="0" w:color="auto"/>
              <w:bottom w:val="single" w:sz="6" w:space="0" w:color="auto"/>
            </w:tcBorders>
            <w:shd w:val="clear" w:color="auto" w:fill="auto"/>
          </w:tcPr>
          <w:p w:rsidR="001E2CD7" w:rsidRPr="004167CE" w:rsidRDefault="001E2CD7" w:rsidP="004167CE">
            <w:pPr>
              <w:pStyle w:val="TableHeading"/>
            </w:pPr>
            <w:r w:rsidRPr="004167CE">
              <w:t>Recipients and purposes of disclosure</w:t>
            </w:r>
          </w:p>
        </w:tc>
      </w:tr>
      <w:tr w:rsidR="001E2CD7" w:rsidRPr="004167CE" w:rsidTr="000B4A7B">
        <w:trPr>
          <w:tblHeader/>
        </w:trPr>
        <w:tc>
          <w:tcPr>
            <w:tcW w:w="714" w:type="dxa"/>
            <w:tcBorders>
              <w:top w:val="single" w:sz="6" w:space="0" w:color="auto"/>
              <w:bottom w:val="single" w:sz="12" w:space="0" w:color="auto"/>
            </w:tcBorders>
            <w:shd w:val="clear" w:color="auto" w:fill="auto"/>
          </w:tcPr>
          <w:p w:rsidR="001E2CD7" w:rsidRPr="004167CE" w:rsidRDefault="001E2CD7" w:rsidP="004167CE">
            <w:pPr>
              <w:pStyle w:val="TableHeading"/>
            </w:pPr>
            <w:r w:rsidRPr="004167CE">
              <w:t>Item</w:t>
            </w:r>
          </w:p>
        </w:tc>
        <w:tc>
          <w:tcPr>
            <w:tcW w:w="3187" w:type="dxa"/>
            <w:tcBorders>
              <w:top w:val="single" w:sz="6" w:space="0" w:color="auto"/>
              <w:bottom w:val="single" w:sz="12" w:space="0" w:color="auto"/>
            </w:tcBorders>
            <w:shd w:val="clear" w:color="auto" w:fill="auto"/>
          </w:tcPr>
          <w:p w:rsidR="001E2CD7" w:rsidRPr="004167CE" w:rsidRDefault="001E2CD7" w:rsidP="004167CE">
            <w:pPr>
              <w:pStyle w:val="TableHeading"/>
            </w:pPr>
            <w:r w:rsidRPr="004167CE">
              <w:t>Person or entity to which disclosure may be made</w:t>
            </w:r>
          </w:p>
        </w:tc>
        <w:tc>
          <w:tcPr>
            <w:tcW w:w="3187" w:type="dxa"/>
            <w:tcBorders>
              <w:top w:val="single" w:sz="6" w:space="0" w:color="auto"/>
              <w:bottom w:val="single" w:sz="12" w:space="0" w:color="auto"/>
            </w:tcBorders>
            <w:shd w:val="clear" w:color="auto" w:fill="auto"/>
          </w:tcPr>
          <w:p w:rsidR="001E2CD7" w:rsidRPr="004167CE" w:rsidRDefault="001E2CD7" w:rsidP="004167CE">
            <w:pPr>
              <w:pStyle w:val="TableHeading"/>
            </w:pPr>
            <w:r w:rsidRPr="004167CE">
              <w:t>Purpose for which disclosure may be made</w:t>
            </w:r>
          </w:p>
        </w:tc>
      </w:tr>
      <w:tr w:rsidR="001E2CD7" w:rsidRPr="004167CE" w:rsidTr="000B4A7B">
        <w:tc>
          <w:tcPr>
            <w:tcW w:w="714" w:type="dxa"/>
            <w:tcBorders>
              <w:top w:val="single" w:sz="12" w:space="0" w:color="auto"/>
            </w:tcBorders>
            <w:shd w:val="clear" w:color="auto" w:fill="auto"/>
          </w:tcPr>
          <w:p w:rsidR="001E2CD7" w:rsidRPr="004167CE" w:rsidRDefault="001E2CD7" w:rsidP="004167CE">
            <w:pPr>
              <w:pStyle w:val="Tabletext"/>
            </w:pPr>
            <w:r w:rsidRPr="004167CE">
              <w:t>1</w:t>
            </w:r>
          </w:p>
        </w:tc>
        <w:tc>
          <w:tcPr>
            <w:tcW w:w="3187" w:type="dxa"/>
            <w:tcBorders>
              <w:top w:val="single" w:sz="12" w:space="0" w:color="auto"/>
            </w:tcBorders>
            <w:shd w:val="clear" w:color="auto" w:fill="auto"/>
          </w:tcPr>
          <w:p w:rsidR="001E2CD7" w:rsidRPr="004167CE" w:rsidRDefault="001E2CD7" w:rsidP="004167CE">
            <w:pPr>
              <w:pStyle w:val="Tabletext"/>
            </w:pPr>
            <w:r w:rsidRPr="004167CE">
              <w:t>a person (or the person’s legal representative) who made a complaint under section</w:t>
            </w:r>
            <w:r w:rsidR="004167CE" w:rsidRPr="004167CE">
              <w:t> </w:t>
            </w:r>
            <w:r w:rsidRPr="004167CE">
              <w:t>72B relevant to the investigation</w:t>
            </w:r>
          </w:p>
          <w:p w:rsidR="001E2CD7" w:rsidRPr="004167CE" w:rsidRDefault="001E2CD7" w:rsidP="004167CE">
            <w:pPr>
              <w:pStyle w:val="Tablea"/>
              <w:rPr>
                <w:color w:val="FF0000"/>
              </w:rPr>
            </w:pPr>
          </w:p>
        </w:tc>
        <w:tc>
          <w:tcPr>
            <w:tcW w:w="3187" w:type="dxa"/>
            <w:tcBorders>
              <w:top w:val="single" w:sz="12" w:space="0" w:color="auto"/>
            </w:tcBorders>
            <w:shd w:val="clear" w:color="auto" w:fill="auto"/>
          </w:tcPr>
          <w:p w:rsidR="001E2CD7" w:rsidRPr="004167CE" w:rsidRDefault="001E2CD7" w:rsidP="004167CE">
            <w:pPr>
              <w:pStyle w:val="Tabletext"/>
            </w:pPr>
            <w:r w:rsidRPr="004167CE">
              <w:t>the disclosure is reasonably necessary for the purpose of:</w:t>
            </w:r>
          </w:p>
          <w:p w:rsidR="001E2CD7" w:rsidRPr="004167CE" w:rsidRDefault="001E2CD7" w:rsidP="004167CE">
            <w:pPr>
              <w:pStyle w:val="Tablea"/>
            </w:pPr>
            <w:r w:rsidRPr="004167CE">
              <w:t>(a) informing the person of the results of the investigation; or</w:t>
            </w:r>
          </w:p>
          <w:p w:rsidR="001E2CD7" w:rsidRPr="004167CE" w:rsidRDefault="001E2CD7" w:rsidP="004167CE">
            <w:pPr>
              <w:pStyle w:val="Tablea"/>
              <w:rPr>
                <w:color w:val="FF0000"/>
              </w:rPr>
            </w:pPr>
            <w:r w:rsidRPr="004167CE">
              <w:t>(b) the person applying to, or deciding whether to apply to, a court of competent jurisdiction under section</w:t>
            </w:r>
            <w:r w:rsidR="004167CE" w:rsidRPr="004167CE">
              <w:t> </w:t>
            </w:r>
            <w:r w:rsidRPr="004167CE">
              <w:t>73, 75 o</w:t>
            </w:r>
            <w:r w:rsidR="000B4A7B" w:rsidRPr="004167CE">
              <w:t>r 76</w:t>
            </w:r>
          </w:p>
        </w:tc>
      </w:tr>
      <w:tr w:rsidR="001E2CD7" w:rsidRPr="004167CE" w:rsidTr="000B4A7B">
        <w:tc>
          <w:tcPr>
            <w:tcW w:w="714" w:type="dxa"/>
            <w:shd w:val="clear" w:color="auto" w:fill="auto"/>
          </w:tcPr>
          <w:p w:rsidR="001E2CD7" w:rsidRPr="004167CE" w:rsidRDefault="001E2CD7" w:rsidP="004167CE">
            <w:pPr>
              <w:pStyle w:val="Tabletext"/>
            </w:pPr>
            <w:r w:rsidRPr="004167CE">
              <w:t>2</w:t>
            </w:r>
          </w:p>
        </w:tc>
        <w:tc>
          <w:tcPr>
            <w:tcW w:w="3187" w:type="dxa"/>
            <w:shd w:val="clear" w:color="auto" w:fill="auto"/>
          </w:tcPr>
          <w:p w:rsidR="001E2CD7" w:rsidRPr="004167CE" w:rsidRDefault="001E2CD7" w:rsidP="004167CE">
            <w:pPr>
              <w:pStyle w:val="Tabletext"/>
            </w:pPr>
            <w:r w:rsidRPr="004167CE">
              <w:t xml:space="preserve">a person (or the person’s legal </w:t>
            </w:r>
            <w:r w:rsidRPr="004167CE">
              <w:lastRenderedPageBreak/>
              <w:t>representative):</w:t>
            </w:r>
          </w:p>
          <w:p w:rsidR="001E2CD7" w:rsidRPr="004167CE" w:rsidRDefault="00D47850" w:rsidP="004167CE">
            <w:pPr>
              <w:pStyle w:val="Tablea"/>
            </w:pPr>
            <w:r w:rsidRPr="004167CE">
              <w:t>(a</w:t>
            </w:r>
            <w:r w:rsidR="001E2CD7" w:rsidRPr="004167CE">
              <w:t>) alleged to have contravened a provision of this Act; or</w:t>
            </w:r>
          </w:p>
          <w:p w:rsidR="001E2CD7" w:rsidRPr="004167CE" w:rsidRDefault="001E2CD7" w:rsidP="004167CE">
            <w:pPr>
              <w:pStyle w:val="Tablea"/>
            </w:pPr>
            <w:r w:rsidRPr="004167CE">
              <w:t>(</w:t>
            </w:r>
            <w:r w:rsidR="00D47850" w:rsidRPr="004167CE">
              <w:t>b</w:t>
            </w:r>
            <w:r w:rsidRPr="004167CE">
              <w:t>) suspected of contravening a provision of this Act</w:t>
            </w:r>
          </w:p>
        </w:tc>
        <w:tc>
          <w:tcPr>
            <w:tcW w:w="3187" w:type="dxa"/>
            <w:shd w:val="clear" w:color="auto" w:fill="auto"/>
          </w:tcPr>
          <w:p w:rsidR="001E2CD7" w:rsidRPr="004167CE" w:rsidRDefault="001E2CD7" w:rsidP="004167CE">
            <w:pPr>
              <w:pStyle w:val="Tabletext"/>
            </w:pPr>
            <w:r w:rsidRPr="004167CE">
              <w:lastRenderedPageBreak/>
              <w:t xml:space="preserve">the disclosure is reasonably </w:t>
            </w:r>
            <w:r w:rsidRPr="004167CE">
              <w:lastRenderedPageBreak/>
              <w:t>necessary for the purpose of informing the person of the results of the investigation</w:t>
            </w:r>
          </w:p>
        </w:tc>
      </w:tr>
      <w:tr w:rsidR="001E2CD7" w:rsidRPr="004167CE" w:rsidTr="000B4A7B">
        <w:tc>
          <w:tcPr>
            <w:tcW w:w="714" w:type="dxa"/>
            <w:shd w:val="clear" w:color="auto" w:fill="auto"/>
          </w:tcPr>
          <w:p w:rsidR="001E2CD7" w:rsidRPr="004167CE" w:rsidRDefault="001E2CD7" w:rsidP="004167CE">
            <w:pPr>
              <w:pStyle w:val="Tabletext"/>
            </w:pPr>
            <w:r w:rsidRPr="004167CE">
              <w:lastRenderedPageBreak/>
              <w:t>3</w:t>
            </w:r>
          </w:p>
        </w:tc>
        <w:tc>
          <w:tcPr>
            <w:tcW w:w="3187" w:type="dxa"/>
            <w:shd w:val="clear" w:color="auto" w:fill="auto"/>
          </w:tcPr>
          <w:p w:rsidR="00D47850" w:rsidRPr="004167CE" w:rsidRDefault="00D47850" w:rsidP="004167CE">
            <w:pPr>
              <w:pStyle w:val="Tabletext"/>
            </w:pPr>
            <w:r w:rsidRPr="004167CE">
              <w:t>any of the following:</w:t>
            </w:r>
          </w:p>
          <w:p w:rsidR="001E2CD7" w:rsidRPr="004167CE" w:rsidRDefault="001E2CD7" w:rsidP="004167CE">
            <w:pPr>
              <w:pStyle w:val="Tablea"/>
            </w:pPr>
            <w:r w:rsidRPr="004167CE">
              <w:t>(a) the</w:t>
            </w:r>
            <w:r w:rsidR="00A74B85" w:rsidRPr="004167CE">
              <w:t xml:space="preserve"> Secretary of the Department;</w:t>
            </w:r>
          </w:p>
          <w:p w:rsidR="001E2CD7" w:rsidRPr="004167CE" w:rsidRDefault="001E2CD7" w:rsidP="004167CE">
            <w:pPr>
              <w:pStyle w:val="Tablea"/>
            </w:pPr>
            <w:r w:rsidRPr="004167CE">
              <w:t>(b) an SES employee, or acting SES</w:t>
            </w:r>
            <w:r w:rsidR="00A74B85" w:rsidRPr="004167CE">
              <w:t xml:space="preserve"> employee, in the Department;</w:t>
            </w:r>
          </w:p>
          <w:p w:rsidR="001E2CD7" w:rsidRPr="004167CE" w:rsidRDefault="001E2CD7" w:rsidP="004167CE">
            <w:pPr>
              <w:pStyle w:val="Tablea"/>
            </w:pPr>
            <w:r w:rsidRPr="004167CE">
              <w:t>(c) an AP</w:t>
            </w:r>
            <w:r w:rsidR="00A74B85" w:rsidRPr="004167CE">
              <w:t>S employee in the Department;</w:t>
            </w:r>
          </w:p>
          <w:p w:rsidR="001E2CD7" w:rsidRPr="004167CE" w:rsidRDefault="001E2CD7" w:rsidP="004167CE">
            <w:pPr>
              <w:pStyle w:val="Tablea"/>
            </w:pPr>
            <w:r w:rsidRPr="004167CE">
              <w:t>(d) a member of the Defence Force</w:t>
            </w:r>
          </w:p>
        </w:tc>
        <w:tc>
          <w:tcPr>
            <w:tcW w:w="3187" w:type="dxa"/>
            <w:shd w:val="clear" w:color="auto" w:fill="auto"/>
          </w:tcPr>
          <w:p w:rsidR="001E2CD7" w:rsidRPr="004167CE" w:rsidRDefault="001E2CD7" w:rsidP="004167CE">
            <w:pPr>
              <w:pStyle w:val="Tabletext"/>
            </w:pPr>
            <w:r w:rsidRPr="004167CE">
              <w:t>the disclosure is likely to assist the person in the:</w:t>
            </w:r>
          </w:p>
          <w:p w:rsidR="001E2CD7" w:rsidRPr="004167CE" w:rsidRDefault="001E2CD7" w:rsidP="004167CE">
            <w:pPr>
              <w:pStyle w:val="Tablea"/>
            </w:pPr>
            <w:r w:rsidRPr="004167CE">
              <w:t>(a) performance of duties or functions, or the exercise of powers, under this Act; or</w:t>
            </w:r>
          </w:p>
          <w:p w:rsidR="001E2CD7" w:rsidRPr="004167CE" w:rsidRDefault="001E2CD7" w:rsidP="004167CE">
            <w:pPr>
              <w:pStyle w:val="Tablea"/>
            </w:pPr>
            <w:r w:rsidRPr="004167CE">
              <w:t>(b) administration or enforcement of this Act</w:t>
            </w:r>
          </w:p>
        </w:tc>
      </w:tr>
      <w:tr w:rsidR="001E2CD7" w:rsidRPr="004167CE" w:rsidTr="000B4A7B">
        <w:tc>
          <w:tcPr>
            <w:tcW w:w="714" w:type="dxa"/>
            <w:tcBorders>
              <w:bottom w:val="single" w:sz="2" w:space="0" w:color="auto"/>
            </w:tcBorders>
            <w:shd w:val="clear" w:color="auto" w:fill="auto"/>
          </w:tcPr>
          <w:p w:rsidR="001E2CD7" w:rsidRPr="004167CE" w:rsidRDefault="001E2CD7" w:rsidP="004167CE">
            <w:pPr>
              <w:pStyle w:val="Tabletext"/>
            </w:pPr>
            <w:r w:rsidRPr="004167CE">
              <w:t>4</w:t>
            </w:r>
          </w:p>
        </w:tc>
        <w:tc>
          <w:tcPr>
            <w:tcW w:w="3187" w:type="dxa"/>
            <w:tcBorders>
              <w:bottom w:val="single" w:sz="2" w:space="0" w:color="auto"/>
            </w:tcBorders>
            <w:shd w:val="clear" w:color="auto" w:fill="auto"/>
          </w:tcPr>
          <w:p w:rsidR="001E2CD7" w:rsidRPr="004167CE" w:rsidRDefault="001E2CD7" w:rsidP="004167CE">
            <w:pPr>
              <w:pStyle w:val="Tabletext"/>
            </w:pPr>
            <w:r w:rsidRPr="004167CE">
              <w:t xml:space="preserve">an enforcement body within the meaning of the </w:t>
            </w:r>
            <w:r w:rsidRPr="004167CE">
              <w:rPr>
                <w:i/>
              </w:rPr>
              <w:t>Privacy Act 1988</w:t>
            </w:r>
          </w:p>
        </w:tc>
        <w:tc>
          <w:tcPr>
            <w:tcW w:w="3187" w:type="dxa"/>
            <w:tcBorders>
              <w:bottom w:val="single" w:sz="2" w:space="0" w:color="auto"/>
            </w:tcBorders>
            <w:shd w:val="clear" w:color="auto" w:fill="auto"/>
          </w:tcPr>
          <w:p w:rsidR="001E2CD7" w:rsidRPr="004167CE" w:rsidRDefault="001E2CD7" w:rsidP="004167CE">
            <w:pPr>
              <w:pStyle w:val="Tabletext"/>
            </w:pPr>
            <w:r w:rsidRPr="004167CE">
              <w:t xml:space="preserve">sharing the information is reasonably necessary for one or more enforcement related activities (within the meaning of the </w:t>
            </w:r>
            <w:r w:rsidRPr="004167CE">
              <w:rPr>
                <w:i/>
              </w:rPr>
              <w:t>Privacy Act 1988</w:t>
            </w:r>
            <w:r w:rsidRPr="004167CE">
              <w:t>) conducted by, or on behalf of, the enforce</w:t>
            </w:r>
            <w:r w:rsidR="000B4A7B" w:rsidRPr="004167CE">
              <w:t>ment body</w:t>
            </w:r>
          </w:p>
        </w:tc>
      </w:tr>
      <w:tr w:rsidR="001E2CD7" w:rsidRPr="004167CE" w:rsidTr="000B4A7B">
        <w:tc>
          <w:tcPr>
            <w:tcW w:w="714" w:type="dxa"/>
            <w:tcBorders>
              <w:top w:val="single" w:sz="2" w:space="0" w:color="auto"/>
              <w:bottom w:val="single" w:sz="12" w:space="0" w:color="auto"/>
            </w:tcBorders>
            <w:shd w:val="clear" w:color="auto" w:fill="auto"/>
          </w:tcPr>
          <w:p w:rsidR="001E2CD7" w:rsidRPr="004167CE" w:rsidRDefault="001E2CD7" w:rsidP="004167CE">
            <w:pPr>
              <w:pStyle w:val="Tabletext"/>
            </w:pPr>
            <w:r w:rsidRPr="004167CE">
              <w:t>5</w:t>
            </w:r>
          </w:p>
        </w:tc>
        <w:tc>
          <w:tcPr>
            <w:tcW w:w="3187" w:type="dxa"/>
            <w:tcBorders>
              <w:top w:val="single" w:sz="2" w:space="0" w:color="auto"/>
              <w:bottom w:val="single" w:sz="12" w:space="0" w:color="auto"/>
            </w:tcBorders>
            <w:shd w:val="clear" w:color="auto" w:fill="auto"/>
          </w:tcPr>
          <w:p w:rsidR="001E2CD7" w:rsidRPr="004167CE" w:rsidRDefault="001E2CD7" w:rsidP="004167CE">
            <w:pPr>
              <w:pStyle w:val="Tabletext"/>
            </w:pPr>
            <w:r w:rsidRPr="004167CE">
              <w:t>the Minister</w:t>
            </w:r>
          </w:p>
        </w:tc>
        <w:tc>
          <w:tcPr>
            <w:tcW w:w="3187" w:type="dxa"/>
            <w:tcBorders>
              <w:top w:val="single" w:sz="2" w:space="0" w:color="auto"/>
              <w:bottom w:val="single" w:sz="12" w:space="0" w:color="auto"/>
            </w:tcBorders>
            <w:shd w:val="clear" w:color="auto" w:fill="auto"/>
          </w:tcPr>
          <w:p w:rsidR="001E2CD7" w:rsidRPr="004167CE" w:rsidRDefault="001E2CD7" w:rsidP="004167CE">
            <w:pPr>
              <w:pStyle w:val="Tabletext"/>
            </w:pPr>
            <w:r w:rsidRPr="004167CE">
              <w:t>the disclosure is likely to assist the Minister:</w:t>
            </w:r>
          </w:p>
          <w:p w:rsidR="001E2CD7" w:rsidRPr="004167CE" w:rsidRDefault="001E2CD7" w:rsidP="004167CE">
            <w:pPr>
              <w:pStyle w:val="Tablea"/>
            </w:pPr>
            <w:r w:rsidRPr="004167CE">
              <w:t>(a) to consider a complaint or issue in relation to a matter arising under this Act; or</w:t>
            </w:r>
          </w:p>
          <w:p w:rsidR="001E2CD7" w:rsidRPr="004167CE" w:rsidRDefault="001E2CD7" w:rsidP="004167CE">
            <w:pPr>
              <w:pStyle w:val="Tablea"/>
            </w:pPr>
            <w:r w:rsidRPr="004167CE">
              <w:t>(b) in the administration or enforcement of this Act</w:t>
            </w:r>
          </w:p>
        </w:tc>
      </w:tr>
    </w:tbl>
    <w:p w:rsidR="001E2CD7" w:rsidRPr="004167CE" w:rsidRDefault="001E2CD7" w:rsidP="004167CE">
      <w:pPr>
        <w:pStyle w:val="notetext"/>
      </w:pPr>
      <w:r w:rsidRPr="004167CE">
        <w:t>Note:</w:t>
      </w:r>
      <w:r w:rsidRPr="004167CE">
        <w:tab/>
        <w:t xml:space="preserve">The expressions </w:t>
      </w:r>
      <w:r w:rsidR="000B4A7B" w:rsidRPr="004167CE">
        <w:rPr>
          <w:b/>
          <w:i/>
        </w:rPr>
        <w:t>APS employee</w:t>
      </w:r>
      <w:r w:rsidR="000B4A7B" w:rsidRPr="004167CE">
        <w:t xml:space="preserve">, </w:t>
      </w:r>
      <w:r w:rsidRPr="004167CE">
        <w:rPr>
          <w:b/>
          <w:i/>
        </w:rPr>
        <w:t>SES employee</w:t>
      </w:r>
      <w:r w:rsidRPr="004167CE">
        <w:t xml:space="preserve"> </w:t>
      </w:r>
      <w:r w:rsidR="000B4A7B" w:rsidRPr="004167CE">
        <w:t xml:space="preserve">and </w:t>
      </w:r>
      <w:r w:rsidRPr="004167CE">
        <w:rPr>
          <w:b/>
          <w:i/>
        </w:rPr>
        <w:t xml:space="preserve">acting SES employee </w:t>
      </w:r>
      <w:r w:rsidRPr="004167CE">
        <w:t>are defined in section</w:t>
      </w:r>
      <w:r w:rsidR="004167CE" w:rsidRPr="004167CE">
        <w:t> </w:t>
      </w:r>
      <w:r w:rsidRPr="004167CE">
        <w:t xml:space="preserve">2B of the </w:t>
      </w:r>
      <w:r w:rsidRPr="004167CE">
        <w:rPr>
          <w:i/>
        </w:rPr>
        <w:t>Acts Interpretation Act 1901.</w:t>
      </w:r>
    </w:p>
    <w:p w:rsidR="001E2CD7" w:rsidRPr="004167CE" w:rsidRDefault="001E2CD7" w:rsidP="004167CE">
      <w:pPr>
        <w:pStyle w:val="ActHead5"/>
      </w:pPr>
      <w:bookmarkStart w:id="33" w:name="_Toc2593004"/>
      <w:r w:rsidRPr="004167CE">
        <w:rPr>
          <w:rStyle w:val="CharSectno"/>
        </w:rPr>
        <w:t>72</w:t>
      </w:r>
      <w:r w:rsidR="00F02D8B" w:rsidRPr="004167CE">
        <w:rPr>
          <w:rStyle w:val="CharSectno"/>
        </w:rPr>
        <w:t>H</w:t>
      </w:r>
      <w:r w:rsidRPr="004167CE">
        <w:t xml:space="preserve">  Division does not limit other Divisions of this Part</w:t>
      </w:r>
      <w:bookmarkEnd w:id="33"/>
    </w:p>
    <w:p w:rsidR="001E2CD7" w:rsidRPr="004167CE" w:rsidRDefault="001E2CD7" w:rsidP="004167CE">
      <w:pPr>
        <w:pStyle w:val="subsection"/>
      </w:pPr>
      <w:r w:rsidRPr="004167CE">
        <w:tab/>
      </w:r>
      <w:r w:rsidRPr="004167CE">
        <w:tab/>
        <w:t>This Division does not limit the other Divisions of this Part.</w:t>
      </w:r>
    </w:p>
    <w:p w:rsidR="001E2CD7" w:rsidRPr="004167CE" w:rsidRDefault="001E2CD7" w:rsidP="004167CE">
      <w:pPr>
        <w:pStyle w:val="ActHead3"/>
      </w:pPr>
      <w:bookmarkStart w:id="34" w:name="_Toc2593005"/>
      <w:r w:rsidRPr="004167CE">
        <w:rPr>
          <w:rStyle w:val="CharDivNo"/>
        </w:rPr>
        <w:lastRenderedPageBreak/>
        <w:t>Division</w:t>
      </w:r>
      <w:r w:rsidR="004167CE" w:rsidRPr="004167CE">
        <w:rPr>
          <w:rStyle w:val="CharDivNo"/>
        </w:rPr>
        <w:t> </w:t>
      </w:r>
      <w:r w:rsidRPr="004167CE">
        <w:rPr>
          <w:rStyle w:val="CharDivNo"/>
        </w:rPr>
        <w:t>1C</w:t>
      </w:r>
      <w:r w:rsidRPr="004167CE">
        <w:t>—</w:t>
      </w:r>
      <w:r w:rsidRPr="004167CE">
        <w:rPr>
          <w:rStyle w:val="CharDivText"/>
        </w:rPr>
        <w:t>Dispute resolution</w:t>
      </w:r>
      <w:bookmarkEnd w:id="34"/>
    </w:p>
    <w:p w:rsidR="001E2CD7" w:rsidRPr="004167CE" w:rsidRDefault="001E2CD7" w:rsidP="004167CE">
      <w:pPr>
        <w:pStyle w:val="ActHead5"/>
      </w:pPr>
      <w:bookmarkStart w:id="35" w:name="_Toc2593006"/>
      <w:r w:rsidRPr="004167CE">
        <w:rPr>
          <w:rStyle w:val="CharSectno"/>
        </w:rPr>
        <w:t>72</w:t>
      </w:r>
      <w:r w:rsidR="00F02D8B" w:rsidRPr="004167CE">
        <w:rPr>
          <w:rStyle w:val="CharSectno"/>
        </w:rPr>
        <w:t>J</w:t>
      </w:r>
      <w:r w:rsidRPr="004167CE">
        <w:t xml:space="preserve">  The Chief of the Defence Force may provide dispute resolution services</w:t>
      </w:r>
      <w:bookmarkEnd w:id="35"/>
    </w:p>
    <w:p w:rsidR="001E2CD7" w:rsidRPr="004167CE" w:rsidRDefault="001E2CD7" w:rsidP="004167CE">
      <w:pPr>
        <w:pStyle w:val="subsection"/>
      </w:pPr>
      <w:r w:rsidRPr="004167CE">
        <w:tab/>
        <w:t xml:space="preserve">(1) </w:t>
      </w:r>
      <w:r w:rsidRPr="004167CE">
        <w:tab/>
        <w:t>The Chief of the Defence Force may establish dispute resolution services for the purpose of resolving disputes between persons whose interests are affected by a provision of this Act.</w:t>
      </w:r>
    </w:p>
    <w:p w:rsidR="001E2CD7" w:rsidRPr="004167CE" w:rsidRDefault="001E2CD7" w:rsidP="004167CE">
      <w:pPr>
        <w:pStyle w:val="subsection"/>
      </w:pPr>
      <w:r w:rsidRPr="004167CE">
        <w:tab/>
        <w:t>(2)</w:t>
      </w:r>
      <w:r w:rsidRPr="004167CE">
        <w:tab/>
        <w:t xml:space="preserve">Without limiting </w:t>
      </w:r>
      <w:r w:rsidR="004167CE" w:rsidRPr="004167CE">
        <w:t>subsection (</w:t>
      </w:r>
      <w:r w:rsidRPr="004167CE">
        <w:t>1), the dispute resolution services may include the following:</w:t>
      </w:r>
    </w:p>
    <w:p w:rsidR="001E2CD7" w:rsidRPr="004167CE" w:rsidRDefault="001E2CD7" w:rsidP="004167CE">
      <w:pPr>
        <w:pStyle w:val="paragraph"/>
      </w:pPr>
      <w:r w:rsidRPr="004167CE">
        <w:tab/>
        <w:t>(a)</w:t>
      </w:r>
      <w:r w:rsidRPr="004167CE">
        <w:tab/>
        <w:t>mediation;</w:t>
      </w:r>
    </w:p>
    <w:p w:rsidR="001E2CD7" w:rsidRPr="004167CE" w:rsidRDefault="001E2CD7" w:rsidP="004167CE">
      <w:pPr>
        <w:pStyle w:val="paragraph"/>
      </w:pPr>
      <w:r w:rsidRPr="004167CE">
        <w:tab/>
        <w:t>(b)</w:t>
      </w:r>
      <w:r w:rsidRPr="004167CE">
        <w:tab/>
        <w:t>conciliation;</w:t>
      </w:r>
    </w:p>
    <w:p w:rsidR="001E2CD7" w:rsidRPr="004167CE" w:rsidRDefault="001E2CD7" w:rsidP="004167CE">
      <w:pPr>
        <w:pStyle w:val="paragraph"/>
      </w:pPr>
      <w:r w:rsidRPr="004167CE">
        <w:tab/>
        <w:t>(c)</w:t>
      </w:r>
      <w:r w:rsidRPr="004167CE">
        <w:tab/>
        <w:t>compulsory conference</w:t>
      </w:r>
      <w:r w:rsidR="000B4A7B" w:rsidRPr="004167CE">
        <w:t>s</w:t>
      </w:r>
      <w:r w:rsidRPr="004167CE">
        <w:t>.</w:t>
      </w:r>
    </w:p>
    <w:p w:rsidR="001E2CD7" w:rsidRPr="004167CE" w:rsidRDefault="001E2CD7" w:rsidP="004167CE">
      <w:pPr>
        <w:pStyle w:val="ActHead5"/>
      </w:pPr>
      <w:bookmarkStart w:id="36" w:name="_Toc2593007"/>
      <w:r w:rsidRPr="004167CE">
        <w:rPr>
          <w:rStyle w:val="CharSectno"/>
        </w:rPr>
        <w:t>72</w:t>
      </w:r>
      <w:r w:rsidR="00F02D8B" w:rsidRPr="004167CE">
        <w:rPr>
          <w:rStyle w:val="CharSectno"/>
        </w:rPr>
        <w:t>K</w:t>
      </w:r>
      <w:r w:rsidRPr="004167CE">
        <w:t xml:space="preserve">  Conduct o</w:t>
      </w:r>
      <w:r w:rsidRPr="004167CE">
        <w:rPr>
          <w:lang w:eastAsia="en-US"/>
        </w:rPr>
        <w:t>f</w:t>
      </w:r>
      <w:r w:rsidRPr="004167CE">
        <w:t xml:space="preserve"> dispute resolution processes</w:t>
      </w:r>
      <w:bookmarkEnd w:id="36"/>
    </w:p>
    <w:p w:rsidR="001E2CD7" w:rsidRPr="004167CE" w:rsidRDefault="001E2CD7" w:rsidP="004167CE">
      <w:pPr>
        <w:pStyle w:val="subsection"/>
      </w:pPr>
      <w:r w:rsidRPr="004167CE">
        <w:tab/>
        <w:t>(1)</w:t>
      </w:r>
      <w:r w:rsidRPr="004167CE">
        <w:tab/>
        <w:t>A person’s participation in a dispute resolution process may be:</w:t>
      </w:r>
    </w:p>
    <w:p w:rsidR="001E2CD7" w:rsidRPr="004167CE" w:rsidRDefault="001E2CD7" w:rsidP="004167CE">
      <w:pPr>
        <w:pStyle w:val="paragraph"/>
      </w:pPr>
      <w:r w:rsidRPr="004167CE">
        <w:tab/>
        <w:t>(a)</w:t>
      </w:r>
      <w:r w:rsidRPr="004167CE">
        <w:tab/>
        <w:t>voluntary; or</w:t>
      </w:r>
    </w:p>
    <w:p w:rsidR="001E2CD7" w:rsidRPr="004167CE" w:rsidRDefault="001E2CD7" w:rsidP="004167CE">
      <w:pPr>
        <w:pStyle w:val="paragraph"/>
      </w:pPr>
      <w:r w:rsidRPr="004167CE">
        <w:tab/>
        <w:t>(b)</w:t>
      </w:r>
      <w:r w:rsidRPr="004167CE">
        <w:tab/>
        <w:t>for a compulsory conference—required by a direction given to the person under subsection</w:t>
      </w:r>
      <w:r w:rsidR="004167CE" w:rsidRPr="004167CE">
        <w:t> </w:t>
      </w:r>
      <w:r w:rsidR="00F02D8B" w:rsidRPr="004167CE">
        <w:t>72L</w:t>
      </w:r>
      <w:r w:rsidRPr="004167CE">
        <w:t>(3).</w:t>
      </w:r>
    </w:p>
    <w:p w:rsidR="001E2CD7" w:rsidRPr="004167CE" w:rsidRDefault="001E2CD7" w:rsidP="004167CE">
      <w:pPr>
        <w:pStyle w:val="subsection"/>
      </w:pPr>
      <w:r w:rsidRPr="004167CE">
        <w:tab/>
        <w:t>(2)</w:t>
      </w:r>
      <w:r w:rsidRPr="004167CE">
        <w:tab/>
        <w:t>Persons engaged in a dispute resolution process must act in good faith in relation to the conduct of that process.</w:t>
      </w:r>
    </w:p>
    <w:p w:rsidR="001E2CD7" w:rsidRPr="004167CE" w:rsidRDefault="001E2CD7" w:rsidP="004167CE">
      <w:pPr>
        <w:pStyle w:val="ActHead5"/>
      </w:pPr>
      <w:bookmarkStart w:id="37" w:name="_Toc2593008"/>
      <w:r w:rsidRPr="004167CE">
        <w:rPr>
          <w:rStyle w:val="CharSectno"/>
        </w:rPr>
        <w:t>72</w:t>
      </w:r>
      <w:r w:rsidR="00F02D8B" w:rsidRPr="004167CE">
        <w:rPr>
          <w:rStyle w:val="CharSectno"/>
        </w:rPr>
        <w:t>L</w:t>
      </w:r>
      <w:r w:rsidRPr="004167CE">
        <w:t xml:space="preserve">  Compulsory conferences</w:t>
      </w:r>
      <w:bookmarkEnd w:id="37"/>
    </w:p>
    <w:p w:rsidR="001E2CD7" w:rsidRPr="004167CE" w:rsidRDefault="001E2CD7" w:rsidP="004167CE">
      <w:pPr>
        <w:pStyle w:val="subsection"/>
      </w:pPr>
      <w:r w:rsidRPr="004167CE">
        <w:tab/>
        <w:t>(1)</w:t>
      </w:r>
      <w:r w:rsidRPr="004167CE">
        <w:tab/>
        <w:t xml:space="preserve">The Chief of the Defence Force may refer disputes between persons whose interests are affected by a provision of this Act (the </w:t>
      </w:r>
      <w:r w:rsidRPr="004167CE">
        <w:rPr>
          <w:b/>
          <w:i/>
        </w:rPr>
        <w:t>parties</w:t>
      </w:r>
      <w:r w:rsidRPr="004167CE">
        <w:t xml:space="preserve">) to a compulsory conference for </w:t>
      </w:r>
      <w:r w:rsidR="005F37FE" w:rsidRPr="004167CE">
        <w:t>one or more of the following purposes</w:t>
      </w:r>
      <w:r w:rsidRPr="004167CE">
        <w:t>:</w:t>
      </w:r>
    </w:p>
    <w:p w:rsidR="001E2CD7" w:rsidRPr="004167CE" w:rsidRDefault="001E2CD7" w:rsidP="004167CE">
      <w:pPr>
        <w:pStyle w:val="paragraph"/>
      </w:pPr>
      <w:r w:rsidRPr="004167CE">
        <w:tab/>
        <w:t>(a)</w:t>
      </w:r>
      <w:r w:rsidRPr="004167CE">
        <w:tab/>
        <w:t xml:space="preserve">advising the parties of </w:t>
      </w:r>
      <w:r w:rsidR="005A2529" w:rsidRPr="004167CE">
        <w:t>their rights and obligations;</w:t>
      </w:r>
    </w:p>
    <w:p w:rsidR="001E2CD7" w:rsidRPr="004167CE" w:rsidRDefault="001E2CD7" w:rsidP="004167CE">
      <w:pPr>
        <w:pStyle w:val="paragraph"/>
      </w:pPr>
      <w:r w:rsidRPr="004167CE">
        <w:tab/>
        <w:t>(b)</w:t>
      </w:r>
      <w:r w:rsidRPr="004167CE">
        <w:tab/>
        <w:t>facilitating di</w:t>
      </w:r>
      <w:r w:rsidR="005A2529" w:rsidRPr="004167CE">
        <w:t>scussion between the parties;</w:t>
      </w:r>
    </w:p>
    <w:p w:rsidR="001E2CD7" w:rsidRPr="004167CE" w:rsidRDefault="001E2CD7" w:rsidP="004167CE">
      <w:pPr>
        <w:pStyle w:val="paragraph"/>
      </w:pPr>
      <w:r w:rsidRPr="004167CE">
        <w:tab/>
        <w:t>(c)</w:t>
      </w:r>
      <w:r w:rsidRPr="004167CE">
        <w:tab/>
        <w:t>i</w:t>
      </w:r>
      <w:r w:rsidR="005A2529" w:rsidRPr="004167CE">
        <w:t>dentifying issues in dispute;</w:t>
      </w:r>
    </w:p>
    <w:p w:rsidR="001E2CD7" w:rsidRPr="004167CE" w:rsidRDefault="001E2CD7" w:rsidP="004167CE">
      <w:pPr>
        <w:pStyle w:val="paragraph"/>
      </w:pPr>
      <w:r w:rsidRPr="004167CE">
        <w:tab/>
        <w:t>(d)</w:t>
      </w:r>
      <w:r w:rsidRPr="004167CE">
        <w:tab/>
        <w:t>resolving issues in dispute.</w:t>
      </w:r>
    </w:p>
    <w:p w:rsidR="001E2CD7" w:rsidRPr="004167CE" w:rsidRDefault="001E2CD7" w:rsidP="004167CE">
      <w:pPr>
        <w:pStyle w:val="subsection"/>
      </w:pPr>
      <w:r w:rsidRPr="004167CE">
        <w:tab/>
        <w:t>(2)</w:t>
      </w:r>
      <w:r w:rsidRPr="004167CE">
        <w:tab/>
        <w:t xml:space="preserve">In deciding whether to refer </w:t>
      </w:r>
      <w:r w:rsidR="005F37FE" w:rsidRPr="004167CE">
        <w:t xml:space="preserve">parties to </w:t>
      </w:r>
      <w:r w:rsidRPr="004167CE">
        <w:t>a dispute to a compulsory conference, the Chief of the Defence Force may consider the following:</w:t>
      </w:r>
    </w:p>
    <w:p w:rsidR="001E2CD7" w:rsidRPr="004167CE" w:rsidRDefault="001E2CD7" w:rsidP="004167CE">
      <w:pPr>
        <w:pStyle w:val="paragraph"/>
      </w:pPr>
      <w:r w:rsidRPr="004167CE">
        <w:tab/>
        <w:t>(a)</w:t>
      </w:r>
      <w:r w:rsidRPr="004167CE">
        <w:tab/>
        <w:t>whether a compulsory conference will assist</w:t>
      </w:r>
      <w:r w:rsidR="005F37FE" w:rsidRPr="004167CE">
        <w:t xml:space="preserve"> the parties</w:t>
      </w:r>
      <w:r w:rsidRPr="004167CE">
        <w:t xml:space="preserve"> in resolving the dispute;</w:t>
      </w:r>
    </w:p>
    <w:p w:rsidR="001E2CD7" w:rsidRPr="004167CE" w:rsidRDefault="001E2CD7" w:rsidP="004167CE">
      <w:pPr>
        <w:pStyle w:val="paragraph"/>
      </w:pPr>
      <w:r w:rsidRPr="004167CE">
        <w:lastRenderedPageBreak/>
        <w:tab/>
        <w:t>(b)</w:t>
      </w:r>
      <w:r w:rsidRPr="004167CE">
        <w:tab/>
        <w:t>any other courses of action available to the parties to resolve the dispute;</w:t>
      </w:r>
    </w:p>
    <w:p w:rsidR="001E2CD7" w:rsidRPr="004167CE" w:rsidRDefault="001E2CD7" w:rsidP="004167CE">
      <w:pPr>
        <w:pStyle w:val="paragraph"/>
      </w:pPr>
      <w:r w:rsidRPr="004167CE">
        <w:tab/>
        <w:t>(c)</w:t>
      </w:r>
      <w:r w:rsidRPr="004167CE">
        <w:tab/>
        <w:t>the steps that have been taken by the parties to try to resolve the dispute;</w:t>
      </w:r>
    </w:p>
    <w:p w:rsidR="001E2CD7" w:rsidRPr="004167CE" w:rsidRDefault="001E2CD7" w:rsidP="004167CE">
      <w:pPr>
        <w:pStyle w:val="paragraph"/>
      </w:pPr>
      <w:r w:rsidRPr="004167CE">
        <w:tab/>
        <w:t>(d)</w:t>
      </w:r>
      <w:r w:rsidRPr="004167CE">
        <w:tab/>
        <w:t>whether the circumstances of the parties require the dispute to be resolved as a matter of urgency;</w:t>
      </w:r>
    </w:p>
    <w:p w:rsidR="001E2CD7" w:rsidRPr="004167CE" w:rsidRDefault="001E2CD7" w:rsidP="004167CE">
      <w:pPr>
        <w:pStyle w:val="paragraph"/>
      </w:pPr>
      <w:r w:rsidRPr="004167CE">
        <w:tab/>
        <w:t>(e)</w:t>
      </w:r>
      <w:r w:rsidRPr="004167CE">
        <w:tab/>
        <w:t>any other matter that the Chief of the Defence Force considers relevant.</w:t>
      </w:r>
    </w:p>
    <w:p w:rsidR="001E2CD7" w:rsidRPr="004167CE" w:rsidRDefault="001E2CD7" w:rsidP="004167CE">
      <w:pPr>
        <w:pStyle w:val="SubsectionHead"/>
      </w:pPr>
      <w:r w:rsidRPr="004167CE">
        <w:t>Direction to attend conference</w:t>
      </w:r>
    </w:p>
    <w:p w:rsidR="001E2CD7" w:rsidRPr="004167CE" w:rsidRDefault="001E2CD7" w:rsidP="004167CE">
      <w:pPr>
        <w:pStyle w:val="subsection"/>
      </w:pPr>
      <w:r w:rsidRPr="004167CE">
        <w:tab/>
        <w:t>(3)</w:t>
      </w:r>
      <w:r w:rsidRPr="004167CE">
        <w:tab/>
        <w:t>The Chief of the Defence Force may, by written notice given to a person, require the person to attend a compulsory conference.</w:t>
      </w:r>
    </w:p>
    <w:p w:rsidR="001E2CD7" w:rsidRPr="004167CE" w:rsidRDefault="001E2CD7" w:rsidP="004167CE">
      <w:pPr>
        <w:pStyle w:val="subsection"/>
      </w:pPr>
      <w:r w:rsidRPr="004167CE">
        <w:tab/>
        <w:t>(4)</w:t>
      </w:r>
      <w:r w:rsidRPr="004167CE">
        <w:tab/>
        <w:t>The notice must specify the time and place of the conference, which must not be earlier than 14 days after the day the notice is given.</w:t>
      </w:r>
    </w:p>
    <w:p w:rsidR="001E2CD7" w:rsidRPr="004167CE" w:rsidRDefault="001E2CD7" w:rsidP="004167CE">
      <w:pPr>
        <w:pStyle w:val="SubsectionHead"/>
      </w:pPr>
      <w:r w:rsidRPr="004167CE">
        <w:t>Reimbursement</w:t>
      </w:r>
    </w:p>
    <w:p w:rsidR="001E2CD7" w:rsidRPr="004167CE" w:rsidRDefault="001E2CD7" w:rsidP="004167CE">
      <w:pPr>
        <w:pStyle w:val="subsection"/>
      </w:pPr>
      <w:r w:rsidRPr="004167CE">
        <w:tab/>
        <w:t>(5)</w:t>
      </w:r>
      <w:r w:rsidRPr="004167CE">
        <w:tab/>
        <w:t xml:space="preserve">If a person is given a notice under </w:t>
      </w:r>
      <w:r w:rsidR="004167CE" w:rsidRPr="004167CE">
        <w:t>subsection (</w:t>
      </w:r>
      <w:r w:rsidRPr="004167CE">
        <w:t>3), the person is entitled to be paid a reasonable allowance for expenses incurred by the person for transport, meals and accommodation in connection with complying with the notice.</w:t>
      </w:r>
    </w:p>
    <w:p w:rsidR="001E2CD7" w:rsidRPr="004167CE" w:rsidRDefault="001E2CD7" w:rsidP="004167CE">
      <w:pPr>
        <w:pStyle w:val="SubsectionHead"/>
      </w:pPr>
      <w:r w:rsidRPr="004167CE">
        <w:t>Penalty</w:t>
      </w:r>
    </w:p>
    <w:p w:rsidR="001E2CD7" w:rsidRPr="004167CE" w:rsidRDefault="001E2CD7" w:rsidP="004167CE">
      <w:pPr>
        <w:pStyle w:val="subsection"/>
      </w:pPr>
      <w:r w:rsidRPr="004167CE">
        <w:tab/>
        <w:t>(6)</w:t>
      </w:r>
      <w:r w:rsidRPr="004167CE">
        <w:tab/>
        <w:t xml:space="preserve">A person who is given a notice under </w:t>
      </w:r>
      <w:r w:rsidR="004167CE" w:rsidRPr="004167CE">
        <w:t>subsection (</w:t>
      </w:r>
      <w:r w:rsidRPr="004167CE">
        <w:t>3) must comply with the notice.</w:t>
      </w:r>
    </w:p>
    <w:p w:rsidR="001E2CD7" w:rsidRPr="004167CE" w:rsidRDefault="001E2CD7" w:rsidP="004167CE">
      <w:pPr>
        <w:pStyle w:val="subsection"/>
      </w:pPr>
      <w:r w:rsidRPr="004167CE">
        <w:tab/>
        <w:t>(7)</w:t>
      </w:r>
      <w:r w:rsidRPr="004167CE">
        <w:tab/>
        <w:t xml:space="preserve">A person who contravenes </w:t>
      </w:r>
      <w:r w:rsidR="004167CE" w:rsidRPr="004167CE">
        <w:t>subsection (</w:t>
      </w:r>
      <w:r w:rsidRPr="004167CE">
        <w:t>6) is liable to a civil penalty.</w:t>
      </w:r>
    </w:p>
    <w:p w:rsidR="001E2CD7" w:rsidRPr="004167CE" w:rsidRDefault="001E2CD7" w:rsidP="004167CE">
      <w:pPr>
        <w:pStyle w:val="Penalty"/>
      </w:pPr>
      <w:r w:rsidRPr="004167CE">
        <w:t>Civil penalty:</w:t>
      </w:r>
      <w:r w:rsidRPr="004167CE">
        <w:tab/>
        <w:t>100 penalty units.</w:t>
      </w:r>
    </w:p>
    <w:p w:rsidR="001E2CD7" w:rsidRPr="004167CE" w:rsidRDefault="001E2CD7" w:rsidP="004167CE">
      <w:pPr>
        <w:pStyle w:val="ActHead5"/>
      </w:pPr>
      <w:bookmarkStart w:id="38" w:name="_Toc2593009"/>
      <w:r w:rsidRPr="004167CE">
        <w:rPr>
          <w:rStyle w:val="CharSectno"/>
        </w:rPr>
        <w:t>72</w:t>
      </w:r>
      <w:r w:rsidR="00F02D8B" w:rsidRPr="004167CE">
        <w:rPr>
          <w:rStyle w:val="CharSectno"/>
        </w:rPr>
        <w:t>M</w:t>
      </w:r>
      <w:r w:rsidRPr="004167CE">
        <w:t xml:space="preserve">  Admissibility of things said in a dispute resolution process</w:t>
      </w:r>
      <w:bookmarkEnd w:id="38"/>
    </w:p>
    <w:p w:rsidR="001E2CD7" w:rsidRPr="004167CE" w:rsidRDefault="001E2CD7" w:rsidP="004167CE">
      <w:pPr>
        <w:pStyle w:val="subsection"/>
      </w:pPr>
      <w:r w:rsidRPr="004167CE">
        <w:tab/>
      </w:r>
      <w:r w:rsidRPr="004167CE">
        <w:tab/>
        <w:t>Evidence of anything said, or any admission made, during a dispute resolution process under this Division is not admissible:</w:t>
      </w:r>
    </w:p>
    <w:p w:rsidR="001E2CD7" w:rsidRPr="004167CE" w:rsidRDefault="001E2CD7" w:rsidP="004167CE">
      <w:pPr>
        <w:pStyle w:val="paragraph"/>
      </w:pPr>
      <w:r w:rsidRPr="004167CE">
        <w:tab/>
        <w:t>(a)</w:t>
      </w:r>
      <w:r w:rsidRPr="004167CE">
        <w:tab/>
        <w:t>in any court (whether exercising federal jurisdiction or not); or</w:t>
      </w:r>
    </w:p>
    <w:p w:rsidR="001E2CD7" w:rsidRPr="004167CE" w:rsidRDefault="001E2CD7" w:rsidP="004167CE">
      <w:pPr>
        <w:pStyle w:val="paragraph"/>
      </w:pPr>
      <w:r w:rsidRPr="004167CE">
        <w:lastRenderedPageBreak/>
        <w:tab/>
        <w:t>(b)</w:t>
      </w:r>
      <w:r w:rsidRPr="004167CE">
        <w:tab/>
        <w:t>in any proceedings before a person authorised by a law of the Commonwealth or of a State or Territory, or by the consent of the parties, to hear evidence.</w:t>
      </w:r>
    </w:p>
    <w:p w:rsidR="001E2CD7" w:rsidRPr="004167CE" w:rsidRDefault="001E2CD7" w:rsidP="004167CE">
      <w:pPr>
        <w:pStyle w:val="ActHead5"/>
      </w:pPr>
      <w:bookmarkStart w:id="39" w:name="_Toc2593010"/>
      <w:r w:rsidRPr="004167CE">
        <w:rPr>
          <w:rStyle w:val="CharSectno"/>
        </w:rPr>
        <w:t>72</w:t>
      </w:r>
      <w:r w:rsidR="00F02D8B" w:rsidRPr="004167CE">
        <w:rPr>
          <w:rStyle w:val="CharSectno"/>
        </w:rPr>
        <w:t>N</w:t>
      </w:r>
      <w:r w:rsidRPr="004167CE">
        <w:t xml:space="preserve">  Division does not limit other Divisions of this Part</w:t>
      </w:r>
      <w:bookmarkEnd w:id="39"/>
    </w:p>
    <w:p w:rsidR="001E2CD7" w:rsidRPr="004167CE" w:rsidRDefault="001E2CD7" w:rsidP="004167CE">
      <w:pPr>
        <w:pStyle w:val="subsection"/>
      </w:pPr>
      <w:r w:rsidRPr="004167CE">
        <w:tab/>
      </w:r>
      <w:r w:rsidRPr="004167CE">
        <w:tab/>
        <w:t>This Division does not limit the other Divisions of this Part.</w:t>
      </w:r>
    </w:p>
    <w:p w:rsidR="001E2CD7" w:rsidRPr="004167CE" w:rsidRDefault="001E2CD7" w:rsidP="004167CE">
      <w:pPr>
        <w:pStyle w:val="ActHead7"/>
        <w:pageBreakBefore/>
      </w:pPr>
      <w:bookmarkStart w:id="40" w:name="_Toc2593011"/>
      <w:r w:rsidRPr="004167CE">
        <w:rPr>
          <w:rStyle w:val="CharAmPartNo"/>
        </w:rPr>
        <w:lastRenderedPageBreak/>
        <w:t>Part</w:t>
      </w:r>
      <w:r w:rsidR="004167CE" w:rsidRPr="004167CE">
        <w:rPr>
          <w:rStyle w:val="CharAmPartNo"/>
        </w:rPr>
        <w:t> </w:t>
      </w:r>
      <w:r w:rsidRPr="004167CE">
        <w:rPr>
          <w:rStyle w:val="CharAmPartNo"/>
        </w:rPr>
        <w:t>2</w:t>
      </w:r>
      <w:r w:rsidRPr="004167CE">
        <w:t>—</w:t>
      </w:r>
      <w:r w:rsidRPr="004167CE">
        <w:rPr>
          <w:rStyle w:val="CharAmPartText"/>
        </w:rPr>
        <w:t>Other amendments</w:t>
      </w:r>
      <w:bookmarkEnd w:id="40"/>
    </w:p>
    <w:p w:rsidR="001E2CD7" w:rsidRPr="004167CE" w:rsidRDefault="001E2CD7" w:rsidP="004167CE">
      <w:pPr>
        <w:pStyle w:val="ActHead9"/>
        <w:rPr>
          <w:i w:val="0"/>
        </w:rPr>
      </w:pPr>
      <w:bookmarkStart w:id="41" w:name="_Toc2593012"/>
      <w:r w:rsidRPr="004167CE">
        <w:t>Defence Reserve Service (Protection) Act 2001</w:t>
      </w:r>
      <w:bookmarkEnd w:id="41"/>
    </w:p>
    <w:p w:rsidR="009439C1" w:rsidRPr="004167CE" w:rsidRDefault="005027BF" w:rsidP="004167CE">
      <w:pPr>
        <w:pStyle w:val="ItemHead"/>
      </w:pPr>
      <w:r w:rsidRPr="004167CE">
        <w:t>5</w:t>
      </w:r>
      <w:r w:rsidR="009439C1" w:rsidRPr="004167CE">
        <w:t xml:space="preserve">  Section</w:t>
      </w:r>
      <w:r w:rsidR="004167CE" w:rsidRPr="004167CE">
        <w:t> </w:t>
      </w:r>
      <w:r w:rsidR="009439C1" w:rsidRPr="004167CE">
        <w:t>7 (</w:t>
      </w:r>
      <w:r w:rsidR="004167CE" w:rsidRPr="004167CE">
        <w:t>paragraphs (</w:t>
      </w:r>
      <w:r w:rsidR="009439C1" w:rsidRPr="004167CE">
        <w:t xml:space="preserve">b) and (d) of the definition of </w:t>
      </w:r>
      <w:r w:rsidR="009439C1" w:rsidRPr="004167CE">
        <w:rPr>
          <w:i/>
        </w:rPr>
        <w:t>operational service</w:t>
      </w:r>
      <w:r w:rsidR="009439C1" w:rsidRPr="004167CE">
        <w:t>)</w:t>
      </w:r>
    </w:p>
    <w:p w:rsidR="009439C1" w:rsidRPr="004167CE" w:rsidRDefault="009439C1" w:rsidP="004167CE">
      <w:pPr>
        <w:pStyle w:val="Item"/>
      </w:pPr>
      <w:r w:rsidRPr="004167CE">
        <w:t>Omit “the regulations”, substitute “the rules”.</w:t>
      </w:r>
    </w:p>
    <w:p w:rsidR="001E2CD7" w:rsidRPr="004167CE" w:rsidRDefault="005027BF" w:rsidP="004167CE">
      <w:pPr>
        <w:pStyle w:val="ItemHead"/>
      </w:pPr>
      <w:r w:rsidRPr="004167CE">
        <w:t>6</w:t>
      </w:r>
      <w:r w:rsidR="00E9593A" w:rsidRPr="004167CE">
        <w:t xml:space="preserve">  S</w:t>
      </w:r>
      <w:r w:rsidR="001E2CD7" w:rsidRPr="004167CE">
        <w:t>ection</w:t>
      </w:r>
      <w:r w:rsidR="004167CE" w:rsidRPr="004167CE">
        <w:t> </w:t>
      </w:r>
      <w:r w:rsidR="00E9593A" w:rsidRPr="004167CE">
        <w:t>7</w:t>
      </w:r>
    </w:p>
    <w:p w:rsidR="001E2CD7" w:rsidRPr="004167CE" w:rsidRDefault="001E2CD7" w:rsidP="004167CE">
      <w:pPr>
        <w:pStyle w:val="Item"/>
      </w:pPr>
      <w:r w:rsidRPr="004167CE">
        <w:t>Insert:</w:t>
      </w:r>
    </w:p>
    <w:p w:rsidR="001E2CD7" w:rsidRPr="004167CE" w:rsidRDefault="001E2CD7" w:rsidP="004167CE">
      <w:pPr>
        <w:pStyle w:val="Definition"/>
      </w:pPr>
      <w:r w:rsidRPr="004167CE">
        <w:rPr>
          <w:b/>
          <w:i/>
        </w:rPr>
        <w:t>rules</w:t>
      </w:r>
      <w:r w:rsidRPr="004167CE">
        <w:t xml:space="preserve"> means rules made under section</w:t>
      </w:r>
      <w:r w:rsidR="004167CE" w:rsidRPr="004167CE">
        <w:t> </w:t>
      </w:r>
      <w:r w:rsidRPr="004167CE">
        <w:t>81.</w:t>
      </w:r>
    </w:p>
    <w:p w:rsidR="001E2CD7" w:rsidRPr="004167CE" w:rsidRDefault="005027BF" w:rsidP="004167CE">
      <w:pPr>
        <w:pStyle w:val="ItemHead"/>
      </w:pPr>
      <w:r w:rsidRPr="004167CE">
        <w:t>7</w:t>
      </w:r>
      <w:r w:rsidR="00E9593A" w:rsidRPr="004167CE">
        <w:t xml:space="preserve">  S</w:t>
      </w:r>
      <w:r w:rsidR="001E2CD7" w:rsidRPr="004167CE">
        <w:t>ection</w:t>
      </w:r>
      <w:r w:rsidR="004167CE" w:rsidRPr="004167CE">
        <w:t> </w:t>
      </w:r>
      <w:r w:rsidR="00E9593A" w:rsidRPr="004167CE">
        <w:t>7</w:t>
      </w:r>
      <w:r w:rsidR="001E2CD7" w:rsidRPr="004167CE">
        <w:t xml:space="preserve"> (</w:t>
      </w:r>
      <w:r w:rsidR="009A3E5D" w:rsidRPr="004167CE">
        <w:t>d</w:t>
      </w:r>
      <w:r w:rsidR="001E2CD7" w:rsidRPr="004167CE">
        <w:t xml:space="preserve">efinition of </w:t>
      </w:r>
      <w:r w:rsidR="001E2CD7" w:rsidRPr="004167CE">
        <w:rPr>
          <w:i/>
        </w:rPr>
        <w:t>this Act</w:t>
      </w:r>
      <w:r w:rsidR="001E2CD7" w:rsidRPr="004167CE">
        <w:t>)</w:t>
      </w:r>
    </w:p>
    <w:p w:rsidR="001E2CD7" w:rsidRPr="004167CE" w:rsidRDefault="001E2CD7" w:rsidP="004167CE">
      <w:pPr>
        <w:pStyle w:val="Item"/>
      </w:pPr>
      <w:r w:rsidRPr="004167CE">
        <w:t>Omit “the regulations”, substitute “the rules”.</w:t>
      </w:r>
    </w:p>
    <w:p w:rsidR="001E2CD7" w:rsidRPr="004167CE" w:rsidRDefault="005027BF" w:rsidP="004167CE">
      <w:pPr>
        <w:pStyle w:val="ItemHead"/>
      </w:pPr>
      <w:r w:rsidRPr="004167CE">
        <w:t>8</w:t>
      </w:r>
      <w:r w:rsidR="001E2CD7" w:rsidRPr="004167CE">
        <w:t xml:space="preserve">  Paragraph 53(3)(b)</w:t>
      </w:r>
    </w:p>
    <w:p w:rsidR="001E2CD7" w:rsidRPr="004167CE" w:rsidRDefault="001E2CD7" w:rsidP="004167CE">
      <w:pPr>
        <w:pStyle w:val="Item"/>
      </w:pPr>
      <w:r w:rsidRPr="004167CE">
        <w:t>Omit “the regulations”, substitute “the rules”.</w:t>
      </w:r>
    </w:p>
    <w:p w:rsidR="001E2CD7" w:rsidRPr="004167CE" w:rsidRDefault="005027BF" w:rsidP="004167CE">
      <w:pPr>
        <w:pStyle w:val="ItemHead"/>
      </w:pPr>
      <w:r w:rsidRPr="004167CE">
        <w:t>9</w:t>
      </w:r>
      <w:r w:rsidR="001E2CD7" w:rsidRPr="004167CE">
        <w:t xml:space="preserve">  Subsection</w:t>
      </w:r>
      <w:r w:rsidR="004167CE" w:rsidRPr="004167CE">
        <w:t> </w:t>
      </w:r>
      <w:r w:rsidR="001E2CD7" w:rsidRPr="004167CE">
        <w:t>54(3)</w:t>
      </w:r>
    </w:p>
    <w:p w:rsidR="001E2CD7" w:rsidRPr="004167CE" w:rsidRDefault="001E2CD7" w:rsidP="004167CE">
      <w:pPr>
        <w:pStyle w:val="Item"/>
      </w:pPr>
      <w:r w:rsidRPr="004167CE">
        <w:t>Omit “the regulations”, substitute “the rules”.</w:t>
      </w:r>
    </w:p>
    <w:p w:rsidR="001E2CD7" w:rsidRPr="004167CE" w:rsidRDefault="005027BF" w:rsidP="004167CE">
      <w:pPr>
        <w:pStyle w:val="ItemHead"/>
      </w:pPr>
      <w:r w:rsidRPr="004167CE">
        <w:t>10</w:t>
      </w:r>
      <w:r w:rsidR="001E2CD7" w:rsidRPr="004167CE">
        <w:t xml:space="preserve">  Section</w:t>
      </w:r>
      <w:r w:rsidR="004167CE" w:rsidRPr="004167CE">
        <w:t> </w:t>
      </w:r>
      <w:r w:rsidR="001E2CD7" w:rsidRPr="004167CE">
        <w:t>66 (heading)</w:t>
      </w:r>
    </w:p>
    <w:p w:rsidR="001E2CD7" w:rsidRPr="004167CE" w:rsidRDefault="001E2CD7" w:rsidP="004167CE">
      <w:pPr>
        <w:pStyle w:val="Item"/>
      </w:pPr>
      <w:r w:rsidRPr="004167CE">
        <w:t>Omit “</w:t>
      </w:r>
      <w:r w:rsidRPr="004167CE">
        <w:rPr>
          <w:b/>
        </w:rPr>
        <w:t>Prescribed authority</w:t>
      </w:r>
      <w:r w:rsidRPr="004167CE">
        <w:t>”, substitute “</w:t>
      </w:r>
      <w:r w:rsidRPr="004167CE">
        <w:rPr>
          <w:b/>
        </w:rPr>
        <w:t>The Chief of the Defence Force</w:t>
      </w:r>
      <w:r w:rsidRPr="004167CE">
        <w:t>”.</w:t>
      </w:r>
    </w:p>
    <w:p w:rsidR="001E2CD7" w:rsidRPr="004167CE" w:rsidRDefault="005027BF" w:rsidP="004167CE">
      <w:pPr>
        <w:pStyle w:val="ItemHead"/>
      </w:pPr>
      <w:r w:rsidRPr="004167CE">
        <w:t>11</w:t>
      </w:r>
      <w:r w:rsidR="001E2CD7" w:rsidRPr="004167CE">
        <w:t xml:space="preserve">  Section</w:t>
      </w:r>
      <w:r w:rsidR="004167CE" w:rsidRPr="004167CE">
        <w:t> </w:t>
      </w:r>
      <w:r w:rsidR="001E2CD7" w:rsidRPr="004167CE">
        <w:t>66</w:t>
      </w:r>
    </w:p>
    <w:p w:rsidR="001E2CD7" w:rsidRPr="004167CE" w:rsidRDefault="001E2CD7" w:rsidP="004167CE">
      <w:pPr>
        <w:pStyle w:val="Item"/>
      </w:pPr>
      <w:r w:rsidRPr="004167CE">
        <w:t>Omit “a prescribed authority may”, substitute “the Chief of the Defence Force may, on behalf of the Commonwealth”.</w:t>
      </w:r>
    </w:p>
    <w:p w:rsidR="001E2CD7" w:rsidRPr="004167CE" w:rsidRDefault="005027BF" w:rsidP="004167CE">
      <w:pPr>
        <w:pStyle w:val="ItemHead"/>
      </w:pPr>
      <w:r w:rsidRPr="004167CE">
        <w:t>12</w:t>
      </w:r>
      <w:r w:rsidR="001E2CD7" w:rsidRPr="004167CE">
        <w:t xml:space="preserve">  Subsection</w:t>
      </w:r>
      <w:r w:rsidR="004167CE" w:rsidRPr="004167CE">
        <w:t> </w:t>
      </w:r>
      <w:r w:rsidR="001E2CD7" w:rsidRPr="004167CE">
        <w:t>67(1)</w:t>
      </w:r>
    </w:p>
    <w:p w:rsidR="001E2CD7" w:rsidRPr="004167CE" w:rsidRDefault="001E2CD7" w:rsidP="004167CE">
      <w:pPr>
        <w:pStyle w:val="Item"/>
      </w:pPr>
      <w:r w:rsidRPr="004167CE">
        <w:t xml:space="preserve">Omit “prescribed amount”, substitute “amount (the </w:t>
      </w:r>
      <w:r w:rsidRPr="004167CE">
        <w:rPr>
          <w:b/>
          <w:i/>
        </w:rPr>
        <w:t>maximum loan amount</w:t>
      </w:r>
      <w:r w:rsidRPr="004167CE">
        <w:t>) prescribed by the rules”.</w:t>
      </w:r>
    </w:p>
    <w:p w:rsidR="001E2CD7" w:rsidRPr="004167CE" w:rsidRDefault="005027BF" w:rsidP="004167CE">
      <w:pPr>
        <w:pStyle w:val="ItemHead"/>
      </w:pPr>
      <w:r w:rsidRPr="004167CE">
        <w:t>13</w:t>
      </w:r>
      <w:r w:rsidR="001E2CD7" w:rsidRPr="004167CE">
        <w:t xml:space="preserve">  Subsection</w:t>
      </w:r>
      <w:r w:rsidR="004167CE" w:rsidRPr="004167CE">
        <w:t> </w:t>
      </w:r>
      <w:r w:rsidR="001E2CD7" w:rsidRPr="004167CE">
        <w:t>67(2)</w:t>
      </w:r>
    </w:p>
    <w:p w:rsidR="001E2CD7" w:rsidRPr="004167CE" w:rsidRDefault="001E2CD7" w:rsidP="004167CE">
      <w:pPr>
        <w:pStyle w:val="Item"/>
      </w:pPr>
      <w:r w:rsidRPr="004167CE">
        <w:t>Omit “prescribed amount”, substitute “maximum loan amount”.</w:t>
      </w:r>
    </w:p>
    <w:p w:rsidR="001E2CD7" w:rsidRPr="004167CE" w:rsidRDefault="005027BF" w:rsidP="004167CE">
      <w:pPr>
        <w:pStyle w:val="ItemHead"/>
      </w:pPr>
      <w:r w:rsidRPr="004167CE">
        <w:lastRenderedPageBreak/>
        <w:t>14</w:t>
      </w:r>
      <w:r w:rsidR="001E2CD7" w:rsidRPr="004167CE">
        <w:t xml:space="preserve">  At the end of section</w:t>
      </w:r>
      <w:r w:rsidR="004167CE" w:rsidRPr="004167CE">
        <w:t> </w:t>
      </w:r>
      <w:r w:rsidR="001E2CD7" w:rsidRPr="004167CE">
        <w:t>67</w:t>
      </w:r>
    </w:p>
    <w:p w:rsidR="001E2CD7" w:rsidRPr="004167CE" w:rsidRDefault="001E2CD7" w:rsidP="004167CE">
      <w:pPr>
        <w:pStyle w:val="Item"/>
      </w:pPr>
      <w:r w:rsidRPr="004167CE">
        <w:t>Add:</w:t>
      </w:r>
    </w:p>
    <w:p w:rsidR="001E2CD7" w:rsidRPr="004167CE" w:rsidRDefault="001E2CD7" w:rsidP="004167CE">
      <w:pPr>
        <w:pStyle w:val="subsection"/>
      </w:pPr>
      <w:r w:rsidRPr="004167CE">
        <w:tab/>
        <w:t>(3)</w:t>
      </w:r>
      <w:r w:rsidRPr="004167CE">
        <w:tab/>
        <w:t xml:space="preserve">The rules may make provision for and in relation to the indexation of </w:t>
      </w:r>
      <w:r w:rsidR="00C4291A" w:rsidRPr="004167CE">
        <w:t>a maximum loan amount</w:t>
      </w:r>
      <w:r w:rsidRPr="004167CE">
        <w:t>.</w:t>
      </w:r>
    </w:p>
    <w:p w:rsidR="001E2CD7" w:rsidRPr="004167CE" w:rsidRDefault="005027BF" w:rsidP="004167CE">
      <w:pPr>
        <w:pStyle w:val="ItemHead"/>
      </w:pPr>
      <w:r w:rsidRPr="004167CE">
        <w:t>15</w:t>
      </w:r>
      <w:r w:rsidR="001E2CD7" w:rsidRPr="004167CE">
        <w:t xml:space="preserve">  Section</w:t>
      </w:r>
      <w:r w:rsidR="004167CE" w:rsidRPr="004167CE">
        <w:t> </w:t>
      </w:r>
      <w:r w:rsidR="001E2CD7" w:rsidRPr="004167CE">
        <w:t>68</w:t>
      </w:r>
    </w:p>
    <w:p w:rsidR="001E2CD7" w:rsidRPr="004167CE" w:rsidRDefault="001E2CD7" w:rsidP="004167CE">
      <w:pPr>
        <w:pStyle w:val="Item"/>
      </w:pPr>
      <w:r w:rsidRPr="004167CE">
        <w:t>Omit “prescribed authority”, substitute “Chief of the Defence Force”.</w:t>
      </w:r>
    </w:p>
    <w:p w:rsidR="001E2CD7" w:rsidRPr="004167CE" w:rsidRDefault="005027BF" w:rsidP="004167CE">
      <w:pPr>
        <w:pStyle w:val="ItemHead"/>
      </w:pPr>
      <w:r w:rsidRPr="004167CE">
        <w:t>16</w:t>
      </w:r>
      <w:r w:rsidR="001E2CD7" w:rsidRPr="004167CE">
        <w:t xml:space="preserve">  Section</w:t>
      </w:r>
      <w:r w:rsidR="004167CE" w:rsidRPr="004167CE">
        <w:t> </w:t>
      </w:r>
      <w:r w:rsidR="001E2CD7" w:rsidRPr="004167CE">
        <w:t>69</w:t>
      </w:r>
    </w:p>
    <w:p w:rsidR="001E2CD7" w:rsidRPr="004167CE" w:rsidRDefault="001E2CD7" w:rsidP="004167CE">
      <w:pPr>
        <w:pStyle w:val="Item"/>
      </w:pPr>
      <w:r w:rsidRPr="004167CE">
        <w:t>Omit “the regulations”, substitute “the rules”.</w:t>
      </w:r>
    </w:p>
    <w:p w:rsidR="001E2CD7" w:rsidRPr="004167CE" w:rsidRDefault="005027BF" w:rsidP="004167CE">
      <w:pPr>
        <w:pStyle w:val="ItemHead"/>
      </w:pPr>
      <w:r w:rsidRPr="004167CE">
        <w:t>17</w:t>
      </w:r>
      <w:r w:rsidR="001E2CD7" w:rsidRPr="004167CE">
        <w:t xml:space="preserve">  Subsection</w:t>
      </w:r>
      <w:r w:rsidR="004167CE" w:rsidRPr="004167CE">
        <w:t> </w:t>
      </w:r>
      <w:r w:rsidR="001E2CD7" w:rsidRPr="004167CE">
        <w:t>70(1)</w:t>
      </w:r>
    </w:p>
    <w:p w:rsidR="001E2CD7" w:rsidRPr="004167CE" w:rsidRDefault="001E2CD7" w:rsidP="004167CE">
      <w:pPr>
        <w:pStyle w:val="Item"/>
      </w:pPr>
      <w:r w:rsidRPr="004167CE">
        <w:t>Omit “A prescribed authority must not make or guarantee a loan unless”, substitute “The Chief of the Defence Force must not make or guarantee a loan on behalf of the Commonwealth unless”.</w:t>
      </w:r>
    </w:p>
    <w:p w:rsidR="001E2CD7" w:rsidRPr="004167CE" w:rsidRDefault="005027BF" w:rsidP="004167CE">
      <w:pPr>
        <w:pStyle w:val="ItemHead"/>
      </w:pPr>
      <w:r w:rsidRPr="004167CE">
        <w:t>18</w:t>
      </w:r>
      <w:r w:rsidR="001E2CD7" w:rsidRPr="004167CE">
        <w:t xml:space="preserve">  Paragraph 70(1)(b)</w:t>
      </w:r>
    </w:p>
    <w:p w:rsidR="001E2CD7" w:rsidRPr="004167CE" w:rsidRDefault="001E2CD7" w:rsidP="004167CE">
      <w:pPr>
        <w:pStyle w:val="Item"/>
      </w:pPr>
      <w:r w:rsidRPr="004167CE">
        <w:t>Omit “prescribed authority”, substitute “Chief of the Defence Force”.</w:t>
      </w:r>
    </w:p>
    <w:p w:rsidR="001E2CD7" w:rsidRPr="004167CE" w:rsidRDefault="005027BF" w:rsidP="004167CE">
      <w:pPr>
        <w:pStyle w:val="ItemHead"/>
      </w:pPr>
      <w:r w:rsidRPr="004167CE">
        <w:t>19</w:t>
      </w:r>
      <w:r w:rsidR="001E2CD7" w:rsidRPr="004167CE">
        <w:t xml:space="preserve">  Subsection</w:t>
      </w:r>
      <w:r w:rsidR="004167CE" w:rsidRPr="004167CE">
        <w:t> </w:t>
      </w:r>
      <w:r w:rsidR="001E2CD7" w:rsidRPr="004167CE">
        <w:t>70(2)</w:t>
      </w:r>
    </w:p>
    <w:p w:rsidR="001E2CD7" w:rsidRPr="004167CE" w:rsidRDefault="001E2CD7" w:rsidP="004167CE">
      <w:pPr>
        <w:pStyle w:val="Item"/>
      </w:pPr>
      <w:r w:rsidRPr="004167CE">
        <w:t>Repeal the subsection, substitute:</w:t>
      </w:r>
    </w:p>
    <w:p w:rsidR="001E2CD7" w:rsidRPr="004167CE" w:rsidRDefault="001E2CD7" w:rsidP="004167CE">
      <w:pPr>
        <w:pStyle w:val="subsection"/>
      </w:pPr>
      <w:r w:rsidRPr="004167CE">
        <w:tab/>
        <w:t>(2)</w:t>
      </w:r>
      <w:r w:rsidRPr="004167CE">
        <w:tab/>
        <w:t>The member must apply</w:t>
      </w:r>
      <w:r w:rsidR="00C4291A" w:rsidRPr="004167CE">
        <w:t xml:space="preserve"> for the loan or guarantee in the form approved, in writing, by the Chief of the Defence Force</w:t>
      </w:r>
      <w:r w:rsidRPr="004167CE">
        <w:t>:</w:t>
      </w:r>
    </w:p>
    <w:p w:rsidR="001E2CD7" w:rsidRPr="004167CE" w:rsidRDefault="001E2CD7" w:rsidP="004167CE">
      <w:pPr>
        <w:pStyle w:val="paragraph"/>
      </w:pPr>
      <w:r w:rsidRPr="004167CE">
        <w:tab/>
        <w:t>(a)</w:t>
      </w:r>
      <w:r w:rsidRPr="004167CE">
        <w:tab/>
        <w:t>while the member is rendering continuous full</w:t>
      </w:r>
      <w:r w:rsidR="009C084B">
        <w:noBreakHyphen/>
      </w:r>
      <w:r w:rsidRPr="004167CE">
        <w:t>time defence service as a result of a call out; or</w:t>
      </w:r>
    </w:p>
    <w:p w:rsidR="001E2CD7" w:rsidRPr="004167CE" w:rsidRDefault="001E2CD7" w:rsidP="004167CE">
      <w:pPr>
        <w:pStyle w:val="paragraph"/>
      </w:pPr>
      <w:r w:rsidRPr="004167CE">
        <w:tab/>
        <w:t>(b)</w:t>
      </w:r>
      <w:r w:rsidRPr="004167CE">
        <w:tab/>
        <w:t>within 12 months after the member stops rendering that service.</w:t>
      </w:r>
    </w:p>
    <w:p w:rsidR="001E2CD7" w:rsidRPr="004167CE" w:rsidRDefault="005027BF" w:rsidP="004167CE">
      <w:pPr>
        <w:pStyle w:val="ItemHead"/>
      </w:pPr>
      <w:r w:rsidRPr="004167CE">
        <w:t>20</w:t>
      </w:r>
      <w:r w:rsidR="001E2CD7" w:rsidRPr="004167CE">
        <w:t xml:space="preserve">  Subsection</w:t>
      </w:r>
      <w:r w:rsidR="000B4A7B" w:rsidRPr="004167CE">
        <w:t>s</w:t>
      </w:r>
      <w:r w:rsidR="004167CE" w:rsidRPr="004167CE">
        <w:t> </w:t>
      </w:r>
      <w:r w:rsidR="001E2CD7" w:rsidRPr="004167CE">
        <w:t>70(3) to (5)</w:t>
      </w:r>
    </w:p>
    <w:p w:rsidR="001E2CD7" w:rsidRPr="004167CE" w:rsidRDefault="001E2CD7" w:rsidP="004167CE">
      <w:pPr>
        <w:pStyle w:val="Item"/>
      </w:pPr>
      <w:r w:rsidRPr="004167CE">
        <w:t>Omit “prescribed authority”, substitute “Chief of the Defence Force”.</w:t>
      </w:r>
    </w:p>
    <w:p w:rsidR="001E2CD7" w:rsidRPr="004167CE" w:rsidRDefault="005027BF" w:rsidP="004167CE">
      <w:pPr>
        <w:pStyle w:val="ItemHead"/>
      </w:pPr>
      <w:r w:rsidRPr="004167CE">
        <w:t>21</w:t>
      </w:r>
      <w:r w:rsidR="001E2CD7" w:rsidRPr="004167CE">
        <w:t xml:space="preserve">  Section</w:t>
      </w:r>
      <w:r w:rsidR="004167CE" w:rsidRPr="004167CE">
        <w:t> </w:t>
      </w:r>
      <w:r w:rsidR="001E2CD7" w:rsidRPr="004167CE">
        <w:t>72 (heading)</w:t>
      </w:r>
    </w:p>
    <w:p w:rsidR="001E2CD7" w:rsidRPr="004167CE" w:rsidRDefault="001E2CD7" w:rsidP="004167CE">
      <w:pPr>
        <w:pStyle w:val="Item"/>
      </w:pPr>
      <w:r w:rsidRPr="004167CE">
        <w:t>Omit “</w:t>
      </w:r>
      <w:r w:rsidRPr="004167CE">
        <w:rPr>
          <w:b/>
        </w:rPr>
        <w:t>prescribed authorities</w:t>
      </w:r>
      <w:r w:rsidRPr="004167CE">
        <w:t>”, substitute “</w:t>
      </w:r>
      <w:r w:rsidRPr="004167CE">
        <w:rPr>
          <w:b/>
        </w:rPr>
        <w:t>the Chief of the Defence Force</w:t>
      </w:r>
      <w:r w:rsidRPr="004167CE">
        <w:t>”.</w:t>
      </w:r>
    </w:p>
    <w:p w:rsidR="001E2CD7" w:rsidRPr="004167CE" w:rsidRDefault="005027BF" w:rsidP="004167CE">
      <w:pPr>
        <w:pStyle w:val="ItemHead"/>
      </w:pPr>
      <w:r w:rsidRPr="004167CE">
        <w:lastRenderedPageBreak/>
        <w:t>22</w:t>
      </w:r>
      <w:r w:rsidR="001E2CD7" w:rsidRPr="004167CE">
        <w:t xml:space="preserve">  Subsection</w:t>
      </w:r>
      <w:r w:rsidR="004167CE" w:rsidRPr="004167CE">
        <w:t> </w:t>
      </w:r>
      <w:r w:rsidR="001E2CD7" w:rsidRPr="004167CE">
        <w:t>72(1)</w:t>
      </w:r>
    </w:p>
    <w:p w:rsidR="001E2CD7" w:rsidRPr="004167CE" w:rsidRDefault="001E2CD7" w:rsidP="004167CE">
      <w:pPr>
        <w:pStyle w:val="Item"/>
      </w:pPr>
      <w:r w:rsidRPr="004167CE">
        <w:t>Omit “A prescribed authority may”, substitute “The Chief of the Defence Force may, on behalf of the Commonwealth,”.</w:t>
      </w:r>
    </w:p>
    <w:p w:rsidR="001E2CD7" w:rsidRPr="004167CE" w:rsidRDefault="005027BF" w:rsidP="004167CE">
      <w:pPr>
        <w:pStyle w:val="ItemHead"/>
      </w:pPr>
      <w:r w:rsidRPr="004167CE">
        <w:t>23</w:t>
      </w:r>
      <w:r w:rsidR="001E2CD7" w:rsidRPr="004167CE">
        <w:t xml:space="preserve">  Subsection</w:t>
      </w:r>
      <w:r w:rsidR="004167CE" w:rsidRPr="004167CE">
        <w:t> </w:t>
      </w:r>
      <w:r w:rsidR="001E2CD7" w:rsidRPr="004167CE">
        <w:t>72(1)</w:t>
      </w:r>
    </w:p>
    <w:p w:rsidR="001E2CD7" w:rsidRPr="004167CE" w:rsidRDefault="001E2CD7" w:rsidP="004167CE">
      <w:pPr>
        <w:pStyle w:val="Item"/>
      </w:pPr>
      <w:r w:rsidRPr="004167CE">
        <w:t>Omit “the prescribed authority”, substitute “the Chief of the Defence Force”.</w:t>
      </w:r>
    </w:p>
    <w:p w:rsidR="001E2CD7" w:rsidRPr="004167CE" w:rsidRDefault="005027BF" w:rsidP="004167CE">
      <w:pPr>
        <w:pStyle w:val="ItemHead"/>
      </w:pPr>
      <w:r w:rsidRPr="004167CE">
        <w:t>24</w:t>
      </w:r>
      <w:r w:rsidR="001E2CD7" w:rsidRPr="004167CE">
        <w:t xml:space="preserve">  Subsection</w:t>
      </w:r>
      <w:r w:rsidR="004167CE" w:rsidRPr="004167CE">
        <w:t> </w:t>
      </w:r>
      <w:r w:rsidR="001E2CD7" w:rsidRPr="004167CE">
        <w:t>72(3)</w:t>
      </w:r>
    </w:p>
    <w:p w:rsidR="001E2CD7" w:rsidRPr="004167CE" w:rsidRDefault="001E2CD7" w:rsidP="004167CE">
      <w:pPr>
        <w:pStyle w:val="Item"/>
      </w:pPr>
      <w:r w:rsidRPr="004167CE">
        <w:t>Omit “a prescribed authority may”, substitute “the Chief of the Defence Force may, on behalf of the Commonwealth,”.</w:t>
      </w:r>
    </w:p>
    <w:p w:rsidR="001E2CD7" w:rsidRPr="004167CE" w:rsidRDefault="005027BF" w:rsidP="004167CE">
      <w:pPr>
        <w:pStyle w:val="ItemHead"/>
      </w:pPr>
      <w:r w:rsidRPr="004167CE">
        <w:t>25</w:t>
      </w:r>
      <w:r w:rsidR="001E2CD7" w:rsidRPr="004167CE">
        <w:t xml:space="preserve">  Subsection</w:t>
      </w:r>
      <w:r w:rsidR="004167CE" w:rsidRPr="004167CE">
        <w:t> </w:t>
      </w:r>
      <w:r w:rsidR="001E2CD7" w:rsidRPr="004167CE">
        <w:t>72(4)</w:t>
      </w:r>
    </w:p>
    <w:p w:rsidR="001E2CD7" w:rsidRPr="004167CE" w:rsidRDefault="001E2CD7" w:rsidP="004167CE">
      <w:pPr>
        <w:pStyle w:val="Item"/>
      </w:pPr>
      <w:r w:rsidRPr="004167CE">
        <w:t>Omit “The prescribed authority”, substitute “The Chief of the Defence Force”.</w:t>
      </w:r>
    </w:p>
    <w:p w:rsidR="001E2CD7" w:rsidRPr="004167CE" w:rsidRDefault="005027BF" w:rsidP="004167CE">
      <w:pPr>
        <w:pStyle w:val="ItemHead"/>
      </w:pPr>
      <w:r w:rsidRPr="004167CE">
        <w:t>26</w:t>
      </w:r>
      <w:r w:rsidR="001E2CD7" w:rsidRPr="004167CE">
        <w:t xml:space="preserve">  Subsection</w:t>
      </w:r>
      <w:r w:rsidR="004167CE" w:rsidRPr="004167CE">
        <w:t> </w:t>
      </w:r>
      <w:r w:rsidR="001E2CD7" w:rsidRPr="004167CE">
        <w:t>72A(5)</w:t>
      </w:r>
    </w:p>
    <w:p w:rsidR="001E2CD7" w:rsidRPr="004167CE" w:rsidRDefault="001E2CD7" w:rsidP="004167CE">
      <w:pPr>
        <w:pStyle w:val="Item"/>
      </w:pPr>
      <w:r w:rsidRPr="004167CE">
        <w:t>Omit “A person prescribed by the regulations”, substitute “The Chief of the Defence Force”.</w:t>
      </w:r>
    </w:p>
    <w:p w:rsidR="001E2CD7" w:rsidRPr="004167CE" w:rsidRDefault="005027BF" w:rsidP="004167CE">
      <w:pPr>
        <w:pStyle w:val="ItemHead"/>
      </w:pPr>
      <w:r w:rsidRPr="004167CE">
        <w:t>27</w:t>
      </w:r>
      <w:r w:rsidR="001E2CD7" w:rsidRPr="004167CE">
        <w:t xml:space="preserve">  Subsection</w:t>
      </w:r>
      <w:r w:rsidR="004167CE" w:rsidRPr="004167CE">
        <w:t> </w:t>
      </w:r>
      <w:r w:rsidR="001E2CD7" w:rsidRPr="004167CE">
        <w:t>73(2)</w:t>
      </w:r>
    </w:p>
    <w:p w:rsidR="001E2CD7" w:rsidRPr="004167CE" w:rsidRDefault="001E2CD7" w:rsidP="004167CE">
      <w:pPr>
        <w:pStyle w:val="Item"/>
      </w:pPr>
      <w:r w:rsidRPr="004167CE">
        <w:t>Omit “a prescribed person”, substitute “the Chief of the Defence Force”.</w:t>
      </w:r>
    </w:p>
    <w:p w:rsidR="001E2CD7" w:rsidRPr="004167CE" w:rsidRDefault="005027BF" w:rsidP="004167CE">
      <w:pPr>
        <w:pStyle w:val="ItemHead"/>
      </w:pPr>
      <w:r w:rsidRPr="004167CE">
        <w:t>28</w:t>
      </w:r>
      <w:r w:rsidR="001E2CD7" w:rsidRPr="004167CE">
        <w:t xml:space="preserve">  Paragraph 75(</w:t>
      </w:r>
      <w:r w:rsidR="009439C1" w:rsidRPr="004167CE">
        <w:t>2</w:t>
      </w:r>
      <w:r w:rsidR="001E2CD7" w:rsidRPr="004167CE">
        <w:t>)(b)</w:t>
      </w:r>
    </w:p>
    <w:p w:rsidR="001E2CD7" w:rsidRPr="004167CE" w:rsidRDefault="001E2CD7" w:rsidP="004167CE">
      <w:pPr>
        <w:pStyle w:val="Item"/>
      </w:pPr>
      <w:r w:rsidRPr="004167CE">
        <w:t>Omit “a prescribed person”, substitute “the Chief of the Defence Force”.</w:t>
      </w:r>
    </w:p>
    <w:p w:rsidR="001E2CD7" w:rsidRPr="004167CE" w:rsidRDefault="005027BF" w:rsidP="004167CE">
      <w:pPr>
        <w:pStyle w:val="ItemHead"/>
      </w:pPr>
      <w:r w:rsidRPr="004167CE">
        <w:t>29</w:t>
      </w:r>
      <w:r w:rsidR="001E2CD7" w:rsidRPr="004167CE">
        <w:t xml:space="preserve">  Paragraph 76(2)(b)</w:t>
      </w:r>
    </w:p>
    <w:p w:rsidR="001E2CD7" w:rsidRPr="004167CE" w:rsidRDefault="001E2CD7" w:rsidP="004167CE">
      <w:pPr>
        <w:pStyle w:val="Item"/>
      </w:pPr>
      <w:r w:rsidRPr="004167CE">
        <w:t>Omit “a prescribed person”, substitute “the Chief of the Defence Force”.</w:t>
      </w:r>
    </w:p>
    <w:p w:rsidR="001E2CD7" w:rsidRPr="004167CE" w:rsidRDefault="005027BF" w:rsidP="004167CE">
      <w:pPr>
        <w:pStyle w:val="ItemHead"/>
      </w:pPr>
      <w:r w:rsidRPr="004167CE">
        <w:t>30</w:t>
      </w:r>
      <w:r w:rsidR="001E2CD7" w:rsidRPr="004167CE">
        <w:t xml:space="preserve">  Subsection</w:t>
      </w:r>
      <w:r w:rsidR="004167CE" w:rsidRPr="004167CE">
        <w:t> </w:t>
      </w:r>
      <w:r w:rsidR="001E2CD7" w:rsidRPr="004167CE">
        <w:t>76A(2)</w:t>
      </w:r>
    </w:p>
    <w:p w:rsidR="001E2CD7" w:rsidRPr="004167CE" w:rsidRDefault="001E2CD7" w:rsidP="004167CE">
      <w:pPr>
        <w:pStyle w:val="Item"/>
      </w:pPr>
      <w:r w:rsidRPr="004167CE">
        <w:t>Omit “a person prescribed by the regulations for the purposes of this subsection”, substitute “the Chief of the Defence Force”.</w:t>
      </w:r>
    </w:p>
    <w:p w:rsidR="009A3E5D" w:rsidRPr="004167CE" w:rsidRDefault="005027BF" w:rsidP="004167CE">
      <w:pPr>
        <w:pStyle w:val="ItemHead"/>
      </w:pPr>
      <w:r w:rsidRPr="004167CE">
        <w:t>31</w:t>
      </w:r>
      <w:r w:rsidR="0085797B" w:rsidRPr="004167CE">
        <w:t xml:space="preserve">  Paragraph</w:t>
      </w:r>
      <w:r w:rsidR="009A3E5D" w:rsidRPr="004167CE">
        <w:t xml:space="preserve"> 76B(1)(a)</w:t>
      </w:r>
    </w:p>
    <w:p w:rsidR="009A3E5D" w:rsidRPr="004167CE" w:rsidRDefault="009A3E5D" w:rsidP="004167CE">
      <w:pPr>
        <w:pStyle w:val="Item"/>
      </w:pPr>
      <w:r w:rsidRPr="004167CE">
        <w:t>Omit “under regulations</w:t>
      </w:r>
      <w:r w:rsidR="0085797B" w:rsidRPr="004167CE">
        <w:t xml:space="preserve"> made for the purposes of paragraph</w:t>
      </w:r>
      <w:r w:rsidR="004167CE" w:rsidRPr="004167CE">
        <w:t> </w:t>
      </w:r>
      <w:r w:rsidR="0085797B" w:rsidRPr="004167CE">
        <w:t>72B(1)(a)</w:t>
      </w:r>
      <w:r w:rsidRPr="004167CE">
        <w:t xml:space="preserve">”, substitute “under </w:t>
      </w:r>
      <w:r w:rsidR="0085797B" w:rsidRPr="004167CE">
        <w:t>section</w:t>
      </w:r>
      <w:r w:rsidR="004167CE" w:rsidRPr="004167CE">
        <w:t> </w:t>
      </w:r>
      <w:r w:rsidR="0085797B" w:rsidRPr="004167CE">
        <w:t>72B”</w:t>
      </w:r>
      <w:r w:rsidRPr="004167CE">
        <w:t>.</w:t>
      </w:r>
    </w:p>
    <w:p w:rsidR="0085797B" w:rsidRPr="004167CE" w:rsidRDefault="005027BF" w:rsidP="004167CE">
      <w:pPr>
        <w:pStyle w:val="ItemHead"/>
      </w:pPr>
      <w:r w:rsidRPr="004167CE">
        <w:lastRenderedPageBreak/>
        <w:t>32</w:t>
      </w:r>
      <w:r w:rsidR="0085797B" w:rsidRPr="004167CE">
        <w:t xml:space="preserve">  Paragraph 76B(1)(b)</w:t>
      </w:r>
    </w:p>
    <w:p w:rsidR="0085797B" w:rsidRPr="004167CE" w:rsidRDefault="0085797B" w:rsidP="004167CE">
      <w:pPr>
        <w:pStyle w:val="Item"/>
      </w:pPr>
      <w:r w:rsidRPr="004167CE">
        <w:t>Omit “under regulations made for the purposes of that paragraph”, substitute “</w:t>
      </w:r>
      <w:r w:rsidR="00BB1A4C" w:rsidRPr="004167CE">
        <w:t xml:space="preserve">under </w:t>
      </w:r>
      <w:r w:rsidRPr="004167CE">
        <w:t>Division</w:t>
      </w:r>
      <w:r w:rsidR="004167CE" w:rsidRPr="004167CE">
        <w:t> </w:t>
      </w:r>
      <w:r w:rsidRPr="004167CE">
        <w:t>1B of this Part”.</w:t>
      </w:r>
    </w:p>
    <w:p w:rsidR="001E2CD7" w:rsidRPr="004167CE" w:rsidRDefault="005027BF" w:rsidP="004167CE">
      <w:pPr>
        <w:pStyle w:val="ItemHead"/>
      </w:pPr>
      <w:r w:rsidRPr="004167CE">
        <w:t>33</w:t>
      </w:r>
      <w:r w:rsidR="001E2CD7" w:rsidRPr="004167CE">
        <w:t xml:space="preserve">  Section</w:t>
      </w:r>
      <w:r w:rsidR="004167CE" w:rsidRPr="004167CE">
        <w:t> </w:t>
      </w:r>
      <w:r w:rsidR="001E2CD7" w:rsidRPr="004167CE">
        <w:t>79</w:t>
      </w:r>
    </w:p>
    <w:p w:rsidR="001E2CD7" w:rsidRPr="004167CE" w:rsidRDefault="001E2CD7" w:rsidP="004167CE">
      <w:pPr>
        <w:pStyle w:val="Item"/>
      </w:pPr>
      <w:r w:rsidRPr="004167CE">
        <w:t>Before “The Chief of the Defence Force may”, insert “(1)”.</w:t>
      </w:r>
    </w:p>
    <w:p w:rsidR="001E2CD7" w:rsidRPr="004167CE" w:rsidRDefault="005027BF" w:rsidP="004167CE">
      <w:pPr>
        <w:pStyle w:val="ItemHead"/>
      </w:pPr>
      <w:r w:rsidRPr="004167CE">
        <w:t>34</w:t>
      </w:r>
      <w:r w:rsidR="001E2CD7" w:rsidRPr="004167CE">
        <w:t xml:space="preserve">  Section</w:t>
      </w:r>
      <w:r w:rsidR="004167CE" w:rsidRPr="004167CE">
        <w:t> </w:t>
      </w:r>
      <w:r w:rsidR="001E2CD7" w:rsidRPr="004167CE">
        <w:t>79</w:t>
      </w:r>
    </w:p>
    <w:p w:rsidR="001E2CD7" w:rsidRPr="004167CE" w:rsidRDefault="001E2CD7" w:rsidP="004167CE">
      <w:pPr>
        <w:pStyle w:val="Item"/>
      </w:pPr>
      <w:r w:rsidRPr="004167CE">
        <w:t>After “under this Act”, insert “(other than under Part</w:t>
      </w:r>
      <w:r w:rsidR="004167CE" w:rsidRPr="004167CE">
        <w:t> </w:t>
      </w:r>
      <w:r w:rsidRPr="004167CE">
        <w:t>10, or Division</w:t>
      </w:r>
      <w:r w:rsidR="004167CE" w:rsidRPr="004167CE">
        <w:t> </w:t>
      </w:r>
      <w:r w:rsidRPr="004167CE">
        <w:t>1B, 1C or 3 of Part</w:t>
      </w:r>
      <w:r w:rsidR="004167CE" w:rsidRPr="004167CE">
        <w:t> </w:t>
      </w:r>
      <w:r w:rsidRPr="004167CE">
        <w:t>11)”.</w:t>
      </w:r>
    </w:p>
    <w:p w:rsidR="001E2CD7" w:rsidRPr="004167CE" w:rsidRDefault="005027BF" w:rsidP="004167CE">
      <w:pPr>
        <w:pStyle w:val="ItemHead"/>
      </w:pPr>
      <w:r w:rsidRPr="004167CE">
        <w:t>35</w:t>
      </w:r>
      <w:r w:rsidR="001E2CD7" w:rsidRPr="004167CE">
        <w:t xml:space="preserve">  At the end of section</w:t>
      </w:r>
      <w:r w:rsidR="004167CE" w:rsidRPr="004167CE">
        <w:t> </w:t>
      </w:r>
      <w:r w:rsidR="001E2CD7" w:rsidRPr="004167CE">
        <w:t>79</w:t>
      </w:r>
    </w:p>
    <w:p w:rsidR="001E2CD7" w:rsidRPr="004167CE" w:rsidRDefault="001E2CD7" w:rsidP="004167CE">
      <w:pPr>
        <w:pStyle w:val="Item"/>
      </w:pPr>
      <w:r w:rsidRPr="004167CE">
        <w:t>Add</w:t>
      </w:r>
      <w:r w:rsidR="000B4A7B" w:rsidRPr="004167CE">
        <w:t>:</w:t>
      </w:r>
    </w:p>
    <w:p w:rsidR="001E2CD7" w:rsidRPr="004167CE" w:rsidRDefault="001E2CD7" w:rsidP="004167CE">
      <w:pPr>
        <w:pStyle w:val="subsection"/>
      </w:pPr>
      <w:r w:rsidRPr="004167CE">
        <w:tab/>
        <w:t>(2)</w:t>
      </w:r>
      <w:r w:rsidRPr="004167CE">
        <w:tab/>
        <w:t>The Chief of the Defence Force may, in writing, delegate all or any of the Chief of the Defence Force’s powers and functions under Part</w:t>
      </w:r>
      <w:r w:rsidR="004167CE" w:rsidRPr="004167CE">
        <w:t> </w:t>
      </w:r>
      <w:r w:rsidRPr="004167CE">
        <w:t>10, or Division</w:t>
      </w:r>
      <w:r w:rsidR="004167CE" w:rsidRPr="004167CE">
        <w:t> </w:t>
      </w:r>
      <w:r w:rsidRPr="004167CE">
        <w:t>1B, 1C or 3 of Part</w:t>
      </w:r>
      <w:r w:rsidR="004167CE" w:rsidRPr="004167CE">
        <w:t> </w:t>
      </w:r>
      <w:r w:rsidR="000B4A7B" w:rsidRPr="004167CE">
        <w:t>11,</w:t>
      </w:r>
      <w:r w:rsidR="00A9237D" w:rsidRPr="004167CE">
        <w:t xml:space="preserve"> to</w:t>
      </w:r>
      <w:r w:rsidRPr="004167CE">
        <w:t>:</w:t>
      </w:r>
    </w:p>
    <w:p w:rsidR="001E2CD7" w:rsidRPr="004167CE" w:rsidRDefault="001E2CD7" w:rsidP="004167CE">
      <w:pPr>
        <w:pStyle w:val="paragraph"/>
      </w:pPr>
      <w:r w:rsidRPr="004167CE">
        <w:tab/>
        <w:t>(a)</w:t>
      </w:r>
      <w:r w:rsidRPr="004167CE">
        <w:tab/>
        <w:t>an SES employee, or acting SES employee, in the Department;</w:t>
      </w:r>
      <w:r w:rsidR="00A9237D" w:rsidRPr="004167CE">
        <w:t xml:space="preserve"> or</w:t>
      </w:r>
    </w:p>
    <w:p w:rsidR="001E2CD7" w:rsidRPr="004167CE" w:rsidRDefault="001E2CD7" w:rsidP="004167CE">
      <w:pPr>
        <w:pStyle w:val="paragraph"/>
      </w:pPr>
      <w:r w:rsidRPr="004167CE">
        <w:tab/>
        <w:t>(b)</w:t>
      </w:r>
      <w:r w:rsidRPr="004167CE">
        <w:tab/>
        <w:t>an APS employee who holds or performs the duties of an Executive Level 2 position, or an equivalent, in the Department;</w:t>
      </w:r>
      <w:r w:rsidR="00A9237D" w:rsidRPr="004167CE">
        <w:t xml:space="preserve"> or</w:t>
      </w:r>
    </w:p>
    <w:p w:rsidR="001E2CD7" w:rsidRPr="004167CE" w:rsidRDefault="001E2CD7" w:rsidP="004167CE">
      <w:pPr>
        <w:pStyle w:val="paragraph"/>
      </w:pPr>
      <w:r w:rsidRPr="004167CE">
        <w:tab/>
        <w:t>(c)</w:t>
      </w:r>
      <w:r w:rsidRPr="004167CE">
        <w:tab/>
        <w:t>a person who holds a rank not</w:t>
      </w:r>
      <w:r w:rsidR="000B4A7B" w:rsidRPr="004167CE">
        <w:t xml:space="preserve"> lower than</w:t>
      </w:r>
      <w:r w:rsidRPr="004167CE">
        <w:t xml:space="preserve"> the naval rank of captain, or the rank of colonel or group captain.</w:t>
      </w:r>
    </w:p>
    <w:p w:rsidR="001E2CD7" w:rsidRPr="004167CE" w:rsidRDefault="001E2CD7" w:rsidP="004167CE">
      <w:pPr>
        <w:pStyle w:val="notetext"/>
      </w:pPr>
      <w:r w:rsidRPr="004167CE">
        <w:t>Note:</w:t>
      </w:r>
      <w:r w:rsidRPr="004167CE">
        <w:tab/>
      </w:r>
      <w:r w:rsidR="000B4A7B" w:rsidRPr="004167CE">
        <w:t xml:space="preserve">The expressions </w:t>
      </w:r>
      <w:r w:rsidR="000B4A7B" w:rsidRPr="004167CE">
        <w:rPr>
          <w:b/>
          <w:i/>
        </w:rPr>
        <w:t>APS employee</w:t>
      </w:r>
      <w:r w:rsidR="000B4A7B" w:rsidRPr="004167CE">
        <w:t xml:space="preserve">, </w:t>
      </w:r>
      <w:r w:rsidR="000B4A7B" w:rsidRPr="004167CE">
        <w:rPr>
          <w:b/>
          <w:i/>
        </w:rPr>
        <w:t>SES employee</w:t>
      </w:r>
      <w:r w:rsidR="000B4A7B" w:rsidRPr="004167CE">
        <w:t xml:space="preserve"> and </w:t>
      </w:r>
      <w:r w:rsidR="000B4A7B" w:rsidRPr="004167CE">
        <w:rPr>
          <w:b/>
          <w:i/>
        </w:rPr>
        <w:t xml:space="preserve">acting SES employee </w:t>
      </w:r>
      <w:r w:rsidR="000B4A7B" w:rsidRPr="004167CE">
        <w:t>are defined in section</w:t>
      </w:r>
      <w:r w:rsidR="004167CE" w:rsidRPr="004167CE">
        <w:t> </w:t>
      </w:r>
      <w:r w:rsidR="000B4A7B" w:rsidRPr="004167CE">
        <w:t xml:space="preserve">2B of the </w:t>
      </w:r>
      <w:r w:rsidR="000B4A7B" w:rsidRPr="004167CE">
        <w:rPr>
          <w:i/>
        </w:rPr>
        <w:t>Acts Interpretation Act 1901.</w:t>
      </w:r>
    </w:p>
    <w:p w:rsidR="001E2CD7" w:rsidRPr="004167CE" w:rsidRDefault="001E2CD7" w:rsidP="004167CE">
      <w:pPr>
        <w:pStyle w:val="subsection"/>
      </w:pPr>
      <w:r w:rsidRPr="004167CE">
        <w:tab/>
        <w:t>(3)</w:t>
      </w:r>
      <w:r w:rsidRPr="004167CE">
        <w:tab/>
        <w:t>In performing a delegated function or exercising a delegated power, the delegate must comply with any written directions of the Chief of the Defence Force.</w:t>
      </w:r>
    </w:p>
    <w:p w:rsidR="001E2CD7" w:rsidRPr="004167CE" w:rsidRDefault="005027BF" w:rsidP="004167CE">
      <w:pPr>
        <w:pStyle w:val="ItemHead"/>
      </w:pPr>
      <w:r w:rsidRPr="004167CE">
        <w:t>36</w:t>
      </w:r>
      <w:r w:rsidR="001E2CD7" w:rsidRPr="004167CE">
        <w:t xml:space="preserve">  After section</w:t>
      </w:r>
      <w:r w:rsidR="004167CE" w:rsidRPr="004167CE">
        <w:t> </w:t>
      </w:r>
      <w:r w:rsidR="001E2CD7" w:rsidRPr="004167CE">
        <w:t>79</w:t>
      </w:r>
    </w:p>
    <w:p w:rsidR="001E2CD7" w:rsidRPr="004167CE" w:rsidRDefault="001E2CD7" w:rsidP="004167CE">
      <w:pPr>
        <w:pStyle w:val="Item"/>
      </w:pPr>
      <w:r w:rsidRPr="004167CE">
        <w:t>Insert:</w:t>
      </w:r>
    </w:p>
    <w:p w:rsidR="001E2CD7" w:rsidRPr="004167CE" w:rsidRDefault="001E2CD7" w:rsidP="004167CE">
      <w:pPr>
        <w:pStyle w:val="ActHead5"/>
      </w:pPr>
      <w:bookmarkStart w:id="42" w:name="_Toc2593013"/>
      <w:r w:rsidRPr="004167CE">
        <w:rPr>
          <w:rStyle w:val="CharSectno"/>
        </w:rPr>
        <w:t>79A</w:t>
      </w:r>
      <w:r w:rsidRPr="004167CE">
        <w:t xml:space="preserve">  Annual report</w:t>
      </w:r>
      <w:bookmarkEnd w:id="42"/>
    </w:p>
    <w:p w:rsidR="001E2CD7" w:rsidRPr="004167CE" w:rsidRDefault="001E2CD7" w:rsidP="004167CE">
      <w:pPr>
        <w:pStyle w:val="subsection"/>
      </w:pPr>
      <w:r w:rsidRPr="004167CE">
        <w:tab/>
        <w:t>(1)</w:t>
      </w:r>
      <w:r w:rsidRPr="004167CE">
        <w:tab/>
        <w:t>The Chief of the Defence Force must, as soon as practicable after the end of each financial year, prepare a report on the administration and operation of this Act during that year.</w:t>
      </w:r>
    </w:p>
    <w:p w:rsidR="001E2CD7" w:rsidRPr="004167CE" w:rsidRDefault="001E2CD7" w:rsidP="004167CE">
      <w:pPr>
        <w:pStyle w:val="subsection"/>
      </w:pPr>
      <w:r w:rsidRPr="004167CE">
        <w:lastRenderedPageBreak/>
        <w:tab/>
        <w:t>(2)</w:t>
      </w:r>
      <w:r w:rsidRPr="004167CE">
        <w:tab/>
        <w:t>The report must be included in the annual report prepared by the Secretary and given to the Minister under section</w:t>
      </w:r>
      <w:r w:rsidR="004167CE" w:rsidRPr="004167CE">
        <w:t> </w:t>
      </w:r>
      <w:r w:rsidRPr="004167CE">
        <w:t xml:space="preserve">46 of the </w:t>
      </w:r>
      <w:r w:rsidRPr="004167CE">
        <w:rPr>
          <w:i/>
        </w:rPr>
        <w:t>Public Governance, Performance and Accountability Act 2013</w:t>
      </w:r>
      <w:r w:rsidRPr="004167CE">
        <w:t xml:space="preserve"> for the financial year.</w:t>
      </w:r>
    </w:p>
    <w:p w:rsidR="001E2CD7" w:rsidRPr="004167CE" w:rsidRDefault="005027BF" w:rsidP="004167CE">
      <w:pPr>
        <w:pStyle w:val="ItemHead"/>
      </w:pPr>
      <w:r w:rsidRPr="004167CE">
        <w:t>37</w:t>
      </w:r>
      <w:r w:rsidR="001E2CD7" w:rsidRPr="004167CE">
        <w:t xml:space="preserve">  Section</w:t>
      </w:r>
      <w:r w:rsidR="004167CE" w:rsidRPr="004167CE">
        <w:t> </w:t>
      </w:r>
      <w:r w:rsidR="001E2CD7" w:rsidRPr="004167CE">
        <w:t>81</w:t>
      </w:r>
    </w:p>
    <w:p w:rsidR="001E2CD7" w:rsidRPr="004167CE" w:rsidRDefault="001E2CD7" w:rsidP="004167CE">
      <w:pPr>
        <w:pStyle w:val="Item"/>
      </w:pPr>
      <w:r w:rsidRPr="004167CE">
        <w:t>Repeal the section, substitute:</w:t>
      </w:r>
    </w:p>
    <w:p w:rsidR="001E2CD7" w:rsidRPr="004167CE" w:rsidRDefault="001E2CD7" w:rsidP="004167CE">
      <w:pPr>
        <w:pStyle w:val="ActHead5"/>
      </w:pPr>
      <w:bookmarkStart w:id="43" w:name="_Toc2593014"/>
      <w:r w:rsidRPr="004167CE">
        <w:rPr>
          <w:rStyle w:val="CharSectno"/>
        </w:rPr>
        <w:t>81</w:t>
      </w:r>
      <w:r w:rsidRPr="004167CE">
        <w:t xml:space="preserve">  Rules</w:t>
      </w:r>
      <w:bookmarkEnd w:id="43"/>
    </w:p>
    <w:p w:rsidR="001E2CD7" w:rsidRPr="004167CE" w:rsidRDefault="001E2CD7" w:rsidP="004167CE">
      <w:pPr>
        <w:pStyle w:val="subsection"/>
      </w:pPr>
      <w:r w:rsidRPr="004167CE">
        <w:tab/>
        <w:t>(1)</w:t>
      </w:r>
      <w:r w:rsidRPr="004167CE">
        <w:tab/>
        <w:t>The Minister may, by legislative instrument, make rules prescribing matters:</w:t>
      </w:r>
    </w:p>
    <w:p w:rsidR="001E2CD7" w:rsidRPr="004167CE" w:rsidRDefault="001E2CD7" w:rsidP="004167CE">
      <w:pPr>
        <w:pStyle w:val="paragraph"/>
      </w:pPr>
      <w:r w:rsidRPr="004167CE">
        <w:tab/>
        <w:t>(a)</w:t>
      </w:r>
      <w:r w:rsidRPr="004167CE">
        <w:tab/>
        <w:t>required or permitted by this Act to be prescribed; or</w:t>
      </w:r>
    </w:p>
    <w:p w:rsidR="001E2CD7" w:rsidRPr="004167CE" w:rsidRDefault="001E2CD7" w:rsidP="004167CE">
      <w:pPr>
        <w:pStyle w:val="paragraph"/>
      </w:pPr>
      <w:r w:rsidRPr="004167CE">
        <w:tab/>
        <w:t>(b)</w:t>
      </w:r>
      <w:r w:rsidRPr="004167CE">
        <w:tab/>
        <w:t>necessary or convenient to be prescribed for carrying out or giving effect to this Act.</w:t>
      </w:r>
    </w:p>
    <w:p w:rsidR="001E2CD7" w:rsidRPr="004167CE" w:rsidRDefault="001E2CD7" w:rsidP="004167CE">
      <w:pPr>
        <w:pStyle w:val="subsection"/>
      </w:pPr>
      <w:r w:rsidRPr="004167CE">
        <w:tab/>
        <w:t>(2)</w:t>
      </w:r>
      <w:r w:rsidRPr="004167CE">
        <w:tab/>
        <w:t>To avoid doubt, the rules may not do the following:</w:t>
      </w:r>
    </w:p>
    <w:p w:rsidR="001E2CD7" w:rsidRPr="004167CE" w:rsidRDefault="001E2CD7" w:rsidP="004167CE">
      <w:pPr>
        <w:pStyle w:val="paragraph"/>
      </w:pPr>
      <w:r w:rsidRPr="004167CE">
        <w:tab/>
        <w:t>(a)</w:t>
      </w:r>
      <w:r w:rsidRPr="004167CE">
        <w:tab/>
        <w:t>create an offence or civil penalty;</w:t>
      </w:r>
    </w:p>
    <w:p w:rsidR="001E2CD7" w:rsidRPr="004167CE" w:rsidRDefault="001E2CD7" w:rsidP="004167CE">
      <w:pPr>
        <w:pStyle w:val="paragraph"/>
      </w:pPr>
      <w:r w:rsidRPr="004167CE">
        <w:tab/>
        <w:t>(b)</w:t>
      </w:r>
      <w:r w:rsidRPr="004167CE">
        <w:tab/>
        <w:t>provide powers of:</w:t>
      </w:r>
    </w:p>
    <w:p w:rsidR="001E2CD7" w:rsidRPr="004167CE" w:rsidRDefault="001E2CD7" w:rsidP="004167CE">
      <w:pPr>
        <w:pStyle w:val="paragraphsub"/>
      </w:pPr>
      <w:r w:rsidRPr="004167CE">
        <w:tab/>
        <w:t>(</w:t>
      </w:r>
      <w:proofErr w:type="spellStart"/>
      <w:r w:rsidRPr="004167CE">
        <w:t>i</w:t>
      </w:r>
      <w:proofErr w:type="spellEnd"/>
      <w:r w:rsidRPr="004167CE">
        <w:t>)</w:t>
      </w:r>
      <w:r w:rsidRPr="004167CE">
        <w:tab/>
        <w:t>arrest or detention; or</w:t>
      </w:r>
    </w:p>
    <w:p w:rsidR="001E2CD7" w:rsidRPr="004167CE" w:rsidRDefault="001E2CD7" w:rsidP="004167CE">
      <w:pPr>
        <w:pStyle w:val="paragraphsub"/>
      </w:pPr>
      <w:r w:rsidRPr="004167CE">
        <w:tab/>
        <w:t>(ii)</w:t>
      </w:r>
      <w:r w:rsidRPr="004167CE">
        <w:tab/>
        <w:t>entry, search or seizure;</w:t>
      </w:r>
    </w:p>
    <w:p w:rsidR="001E2CD7" w:rsidRPr="004167CE" w:rsidRDefault="001E2CD7" w:rsidP="004167CE">
      <w:pPr>
        <w:pStyle w:val="paragraph"/>
      </w:pPr>
      <w:r w:rsidRPr="004167CE">
        <w:tab/>
        <w:t>(c)</w:t>
      </w:r>
      <w:r w:rsidRPr="004167CE">
        <w:tab/>
        <w:t>impose a tax;</w:t>
      </w:r>
    </w:p>
    <w:p w:rsidR="001E2CD7" w:rsidRPr="004167CE" w:rsidRDefault="001E2CD7" w:rsidP="004167CE">
      <w:pPr>
        <w:pStyle w:val="paragraph"/>
      </w:pPr>
      <w:r w:rsidRPr="004167CE">
        <w:tab/>
        <w:t>(d)</w:t>
      </w:r>
      <w:r w:rsidRPr="004167CE">
        <w:tab/>
        <w:t>set an amount to be appropriated from the Consolidated Revenue Fund under an appropriation in this Act;</w:t>
      </w:r>
    </w:p>
    <w:p w:rsidR="001E2CD7" w:rsidRPr="004167CE" w:rsidRDefault="001E2CD7" w:rsidP="004167CE">
      <w:pPr>
        <w:pStyle w:val="paragraph"/>
      </w:pPr>
      <w:r w:rsidRPr="004167CE">
        <w:tab/>
        <w:t>(e)</w:t>
      </w:r>
      <w:r w:rsidRPr="004167CE">
        <w:tab/>
        <w:t>directly amend the text of this Act.</w:t>
      </w:r>
    </w:p>
    <w:p w:rsidR="00D10871" w:rsidRPr="004167CE" w:rsidRDefault="00D10871" w:rsidP="004167CE">
      <w:pPr>
        <w:pStyle w:val="ActHead7"/>
        <w:pageBreakBefore/>
      </w:pPr>
      <w:bookmarkStart w:id="44" w:name="_Toc2593015"/>
      <w:r w:rsidRPr="004167CE">
        <w:rPr>
          <w:rStyle w:val="CharAmPartNo"/>
        </w:rPr>
        <w:lastRenderedPageBreak/>
        <w:t>Part</w:t>
      </w:r>
      <w:r w:rsidR="004167CE" w:rsidRPr="004167CE">
        <w:rPr>
          <w:rStyle w:val="CharAmPartNo"/>
        </w:rPr>
        <w:t> </w:t>
      </w:r>
      <w:r w:rsidRPr="004167CE">
        <w:rPr>
          <w:rStyle w:val="CharAmPartNo"/>
        </w:rPr>
        <w:t>3</w:t>
      </w:r>
      <w:r w:rsidRPr="004167CE">
        <w:t>—</w:t>
      </w:r>
      <w:r w:rsidRPr="004167CE">
        <w:rPr>
          <w:rStyle w:val="CharAmPartText"/>
        </w:rPr>
        <w:t>Application, saving and transitional provisions</w:t>
      </w:r>
      <w:bookmarkEnd w:id="44"/>
    </w:p>
    <w:p w:rsidR="00D10871" w:rsidRPr="004167CE" w:rsidRDefault="005027BF" w:rsidP="004167CE">
      <w:pPr>
        <w:pStyle w:val="Transitional"/>
      </w:pPr>
      <w:r w:rsidRPr="004167CE">
        <w:t>38</w:t>
      </w:r>
      <w:r w:rsidR="00D10871" w:rsidRPr="004167CE">
        <w:t xml:space="preserve">  Definitions</w:t>
      </w:r>
    </w:p>
    <w:p w:rsidR="007D047E" w:rsidRPr="004167CE" w:rsidRDefault="00D10871" w:rsidP="004167CE">
      <w:pPr>
        <w:pStyle w:val="Item"/>
      </w:pPr>
      <w:r w:rsidRPr="004167CE">
        <w:t>In this Part:</w:t>
      </w:r>
    </w:p>
    <w:p w:rsidR="00D10871" w:rsidRPr="004167CE" w:rsidRDefault="00D10871" w:rsidP="004167CE">
      <w:pPr>
        <w:pStyle w:val="Item"/>
      </w:pPr>
      <w:r w:rsidRPr="004167CE">
        <w:rPr>
          <w:b/>
          <w:i/>
        </w:rPr>
        <w:t>amended Act</w:t>
      </w:r>
      <w:r w:rsidRPr="004167CE">
        <w:rPr>
          <w:i/>
        </w:rPr>
        <w:t xml:space="preserve"> </w:t>
      </w:r>
      <w:r w:rsidRPr="004167CE">
        <w:t xml:space="preserve">means the </w:t>
      </w:r>
      <w:r w:rsidRPr="004167CE">
        <w:rPr>
          <w:i/>
        </w:rPr>
        <w:t>Defence Reserve Service (Protection) Act 2001</w:t>
      </w:r>
      <w:r w:rsidR="008D5D34" w:rsidRPr="004167CE">
        <w:t>,</w:t>
      </w:r>
      <w:r w:rsidRPr="004167CE">
        <w:t xml:space="preserve"> as amended by this Act.</w:t>
      </w:r>
    </w:p>
    <w:p w:rsidR="00D10871" w:rsidRPr="004167CE" w:rsidRDefault="00D10871" w:rsidP="004167CE">
      <w:pPr>
        <w:pStyle w:val="Item"/>
      </w:pPr>
      <w:r w:rsidRPr="004167CE">
        <w:rPr>
          <w:b/>
          <w:i/>
        </w:rPr>
        <w:t>commencement day</w:t>
      </w:r>
      <w:r w:rsidRPr="004167CE">
        <w:t xml:space="preserve"> means the day this item commences.</w:t>
      </w:r>
    </w:p>
    <w:p w:rsidR="00D10871" w:rsidRPr="004167CE" w:rsidRDefault="00D10871" w:rsidP="004167CE">
      <w:pPr>
        <w:pStyle w:val="Item"/>
      </w:pPr>
      <w:r w:rsidRPr="004167CE">
        <w:rPr>
          <w:b/>
          <w:i/>
        </w:rPr>
        <w:t>Deputy Director</w:t>
      </w:r>
      <w:r w:rsidRPr="004167CE">
        <w:rPr>
          <w:i/>
        </w:rPr>
        <w:t xml:space="preserve"> </w:t>
      </w:r>
      <w:r w:rsidRPr="004167CE">
        <w:t>means the person appointed as the Deputy Director of the Office of Reserve Service Protection under regulation</w:t>
      </w:r>
      <w:r w:rsidR="004167CE" w:rsidRPr="004167CE">
        <w:t> </w:t>
      </w:r>
      <w:r w:rsidRPr="004167CE">
        <w:t>6 of the regulations.</w:t>
      </w:r>
    </w:p>
    <w:p w:rsidR="00D10871" w:rsidRPr="004167CE" w:rsidRDefault="00D10871" w:rsidP="004167CE">
      <w:pPr>
        <w:pStyle w:val="Item"/>
      </w:pPr>
      <w:r w:rsidRPr="004167CE">
        <w:rPr>
          <w:b/>
          <w:i/>
        </w:rPr>
        <w:t>Director</w:t>
      </w:r>
      <w:r w:rsidRPr="004167CE">
        <w:t xml:space="preserve"> means the person appointed as the Director of the Office of Reserve Service Protection under regulation</w:t>
      </w:r>
      <w:r w:rsidR="004167CE" w:rsidRPr="004167CE">
        <w:t> </w:t>
      </w:r>
      <w:r w:rsidRPr="004167CE">
        <w:t>5 of the regulations.</w:t>
      </w:r>
    </w:p>
    <w:p w:rsidR="00D10871" w:rsidRPr="004167CE" w:rsidRDefault="00D10871" w:rsidP="004167CE">
      <w:pPr>
        <w:pStyle w:val="Item"/>
      </w:pPr>
      <w:r w:rsidRPr="004167CE">
        <w:rPr>
          <w:b/>
          <w:i/>
        </w:rPr>
        <w:t>Office</w:t>
      </w:r>
      <w:r w:rsidRPr="004167CE">
        <w:rPr>
          <w:b/>
        </w:rPr>
        <w:t xml:space="preserve"> </w:t>
      </w:r>
      <w:r w:rsidRPr="004167CE">
        <w:t>means the Office of Reserve Service Protection, established under subregulation</w:t>
      </w:r>
      <w:r w:rsidR="004167CE" w:rsidRPr="004167CE">
        <w:t> </w:t>
      </w:r>
      <w:r w:rsidRPr="004167CE">
        <w:t>4(1) of the regulations.</w:t>
      </w:r>
    </w:p>
    <w:p w:rsidR="00D10871" w:rsidRPr="004167CE" w:rsidRDefault="00D10871" w:rsidP="004167CE">
      <w:pPr>
        <w:pStyle w:val="Item"/>
      </w:pPr>
      <w:r w:rsidRPr="004167CE">
        <w:rPr>
          <w:b/>
          <w:i/>
        </w:rPr>
        <w:t>regulations</w:t>
      </w:r>
      <w:r w:rsidRPr="004167CE">
        <w:rPr>
          <w:b/>
        </w:rPr>
        <w:t xml:space="preserve"> </w:t>
      </w:r>
      <w:r w:rsidRPr="004167CE">
        <w:t xml:space="preserve">means the </w:t>
      </w:r>
      <w:r w:rsidRPr="004167CE">
        <w:rPr>
          <w:i/>
        </w:rPr>
        <w:t>Defence Reserve Service (Protection) Regulations</w:t>
      </w:r>
      <w:r w:rsidR="004167CE" w:rsidRPr="004167CE">
        <w:rPr>
          <w:i/>
        </w:rPr>
        <w:t> </w:t>
      </w:r>
      <w:r w:rsidRPr="004167CE">
        <w:rPr>
          <w:i/>
        </w:rPr>
        <w:t>2001</w:t>
      </w:r>
      <w:r w:rsidRPr="004167CE">
        <w:t>, as in force immediately before the commencement day.</w:t>
      </w:r>
    </w:p>
    <w:p w:rsidR="00D10871" w:rsidRPr="004167CE" w:rsidRDefault="00D10871" w:rsidP="004167CE">
      <w:pPr>
        <w:pStyle w:val="Item"/>
      </w:pPr>
      <w:r w:rsidRPr="004167CE">
        <w:rPr>
          <w:b/>
          <w:i/>
        </w:rPr>
        <w:t>the Act</w:t>
      </w:r>
      <w:r w:rsidRPr="004167CE">
        <w:rPr>
          <w:i/>
        </w:rPr>
        <w:t xml:space="preserve"> </w:t>
      </w:r>
      <w:r w:rsidRPr="004167CE">
        <w:t xml:space="preserve">means the </w:t>
      </w:r>
      <w:r w:rsidRPr="004167CE">
        <w:rPr>
          <w:i/>
        </w:rPr>
        <w:t>Defence Reserve Service (Protection) Act 2001</w:t>
      </w:r>
      <w:r w:rsidRPr="004167CE">
        <w:t>, as in force immediately before the commencement day.</w:t>
      </w:r>
    </w:p>
    <w:p w:rsidR="00D10871" w:rsidRPr="004167CE" w:rsidRDefault="005027BF" w:rsidP="004167CE">
      <w:pPr>
        <w:pStyle w:val="Transitional"/>
      </w:pPr>
      <w:r w:rsidRPr="004167CE">
        <w:t>39</w:t>
      </w:r>
      <w:r w:rsidR="00D10871" w:rsidRPr="004167CE">
        <w:t xml:space="preserve">  Application provision</w:t>
      </w:r>
    </w:p>
    <w:p w:rsidR="00D10871" w:rsidRPr="004167CE" w:rsidRDefault="00D10871" w:rsidP="004167CE">
      <w:pPr>
        <w:pStyle w:val="Subitem"/>
      </w:pPr>
      <w:r w:rsidRPr="004167CE">
        <w:t>(1)</w:t>
      </w:r>
      <w:r w:rsidRPr="004167CE">
        <w:tab/>
        <w:t>Subject to item</w:t>
      </w:r>
      <w:r w:rsidR="004167CE" w:rsidRPr="004167CE">
        <w:t> </w:t>
      </w:r>
      <w:r w:rsidRPr="004167CE">
        <w:t>4</w:t>
      </w:r>
      <w:r w:rsidR="005027BF" w:rsidRPr="004167CE">
        <w:t>0</w:t>
      </w:r>
      <w:r w:rsidRPr="004167CE">
        <w:t>, section</w:t>
      </w:r>
      <w:r w:rsidR="004167CE" w:rsidRPr="004167CE">
        <w:t> </w:t>
      </w:r>
      <w:r w:rsidRPr="004167CE">
        <w:t>72B of the amended Act applies in relation to complaints made to the Chief of the Defence Force under that section on or after the commencement day, regardless of whether the alleged contravention to which the complaint relates occurred before, on or after that day.</w:t>
      </w:r>
    </w:p>
    <w:p w:rsidR="00D10871" w:rsidRPr="004167CE" w:rsidRDefault="00D10871" w:rsidP="004167CE">
      <w:pPr>
        <w:pStyle w:val="Subitem"/>
      </w:pPr>
      <w:r w:rsidRPr="004167CE">
        <w:t>(2)</w:t>
      </w:r>
      <w:r w:rsidRPr="004167CE">
        <w:tab/>
        <w:t>Subject to item</w:t>
      </w:r>
      <w:r w:rsidR="004167CE" w:rsidRPr="004167CE">
        <w:t> </w:t>
      </w:r>
      <w:r w:rsidRPr="004167CE">
        <w:t>4</w:t>
      </w:r>
      <w:r w:rsidR="005027BF" w:rsidRPr="004167CE">
        <w:t>0</w:t>
      </w:r>
      <w:r w:rsidRPr="004167CE">
        <w:t>, section</w:t>
      </w:r>
      <w:r w:rsidR="004167CE" w:rsidRPr="004167CE">
        <w:t> </w:t>
      </w:r>
      <w:r w:rsidRPr="004167CE">
        <w:t>72C of the amended Act applies in relation to investigations commenced by the Chief of the Defence Force under that section on or after the commencement day, regardless of whether the alleged or suspected contravention to which the investigation relates occurred before, on or after that day.</w:t>
      </w:r>
    </w:p>
    <w:p w:rsidR="00D10871" w:rsidRPr="004167CE" w:rsidRDefault="00D10871" w:rsidP="004167CE">
      <w:pPr>
        <w:pStyle w:val="Subitem"/>
      </w:pPr>
      <w:r w:rsidRPr="004167CE">
        <w:t>(3)</w:t>
      </w:r>
      <w:r w:rsidR="00F02D8B" w:rsidRPr="004167CE">
        <w:tab/>
        <w:t>Subject to item</w:t>
      </w:r>
      <w:r w:rsidR="004167CE" w:rsidRPr="004167CE">
        <w:t> </w:t>
      </w:r>
      <w:r w:rsidR="00F02D8B" w:rsidRPr="004167CE">
        <w:t>4</w:t>
      </w:r>
      <w:r w:rsidR="005027BF" w:rsidRPr="004167CE">
        <w:t>0</w:t>
      </w:r>
      <w:r w:rsidR="00F02D8B" w:rsidRPr="004167CE">
        <w:t>, section</w:t>
      </w:r>
      <w:r w:rsidR="004167CE" w:rsidRPr="004167CE">
        <w:t> </w:t>
      </w:r>
      <w:r w:rsidR="00F02D8B" w:rsidRPr="004167CE">
        <w:t>72J</w:t>
      </w:r>
      <w:r w:rsidRPr="004167CE">
        <w:t xml:space="preserve"> of the amended Act applies in relation to dispute resolution services established under that section on or after the </w:t>
      </w:r>
      <w:r w:rsidRPr="004167CE">
        <w:lastRenderedPageBreak/>
        <w:t>commencement day, regardless of whether the dispute arose before, on or after that day.</w:t>
      </w:r>
    </w:p>
    <w:p w:rsidR="00D10871" w:rsidRPr="004167CE" w:rsidRDefault="005027BF" w:rsidP="004167CE">
      <w:pPr>
        <w:pStyle w:val="Transitional"/>
      </w:pPr>
      <w:r w:rsidRPr="004167CE">
        <w:t>40</w:t>
      </w:r>
      <w:r w:rsidR="00D10871" w:rsidRPr="004167CE">
        <w:t xml:space="preserve">  Transitional provision—complaints, investigations and dispute resolution services</w:t>
      </w:r>
    </w:p>
    <w:p w:rsidR="00D10871" w:rsidRPr="004167CE" w:rsidRDefault="00D10871" w:rsidP="004167CE">
      <w:pPr>
        <w:pStyle w:val="Subitem"/>
      </w:pPr>
      <w:r w:rsidRPr="004167CE">
        <w:t>(1)</w:t>
      </w:r>
      <w:r w:rsidRPr="004167CE">
        <w:tab/>
        <w:t>If, immediately before the commencement day, the Office had not completed its consideration of a complaint under regulation</w:t>
      </w:r>
      <w:r w:rsidR="004167CE" w:rsidRPr="004167CE">
        <w:t> </w:t>
      </w:r>
      <w:r w:rsidRPr="004167CE">
        <w:t>15 of the regulations, the complaint has effect, on and after that day, as if it were a complaint made to the Chief of the Defence Force under section</w:t>
      </w:r>
      <w:r w:rsidR="004167CE" w:rsidRPr="004167CE">
        <w:t> </w:t>
      </w:r>
      <w:r w:rsidRPr="004167CE">
        <w:t>72B of the amended Act.</w:t>
      </w:r>
    </w:p>
    <w:p w:rsidR="00D10871" w:rsidRPr="004167CE" w:rsidRDefault="00D10871" w:rsidP="004167CE">
      <w:pPr>
        <w:pStyle w:val="Subitem"/>
      </w:pPr>
      <w:r w:rsidRPr="004167CE">
        <w:t>(2)</w:t>
      </w:r>
      <w:r w:rsidRPr="004167CE">
        <w:tab/>
        <w:t>If, immediately before the commencement day, the Office had not completed an investigation under regulation</w:t>
      </w:r>
      <w:r w:rsidR="004167CE" w:rsidRPr="004167CE">
        <w:t> </w:t>
      </w:r>
      <w:r w:rsidRPr="004167CE">
        <w:t>16, or regulation</w:t>
      </w:r>
      <w:r w:rsidR="004167CE" w:rsidRPr="004167CE">
        <w:t> </w:t>
      </w:r>
      <w:r w:rsidRPr="004167CE">
        <w:t>17, of the regulations, the investigation has effect, on and after that day, as if it were an investigation by the Chief of the Defence Force under section</w:t>
      </w:r>
      <w:r w:rsidR="004167CE" w:rsidRPr="004167CE">
        <w:t> </w:t>
      </w:r>
      <w:r w:rsidRPr="004167CE">
        <w:t>72C of the amended Act.</w:t>
      </w:r>
    </w:p>
    <w:p w:rsidR="00D10871" w:rsidRPr="004167CE" w:rsidRDefault="00D10871" w:rsidP="004167CE">
      <w:pPr>
        <w:pStyle w:val="Subitem"/>
      </w:pPr>
      <w:r w:rsidRPr="004167CE">
        <w:t>(3)</w:t>
      </w:r>
      <w:r w:rsidRPr="004167CE">
        <w:tab/>
        <w:t>If, immediately before the commencement day, a mediation conference had not been finalised under regulation</w:t>
      </w:r>
      <w:r w:rsidR="004167CE" w:rsidRPr="004167CE">
        <w:t> </w:t>
      </w:r>
      <w:r w:rsidRPr="004167CE">
        <w:t>22 of the regulations, the mediation has effect, on and after that day, as if it were a dispute resolution service provided under section</w:t>
      </w:r>
      <w:r w:rsidR="004167CE" w:rsidRPr="004167CE">
        <w:t> </w:t>
      </w:r>
      <w:r w:rsidRPr="004167CE">
        <w:t>72</w:t>
      </w:r>
      <w:r w:rsidR="00F02D8B" w:rsidRPr="004167CE">
        <w:t>J</w:t>
      </w:r>
      <w:r w:rsidRPr="004167CE">
        <w:t xml:space="preserve"> of the amended Act.</w:t>
      </w:r>
    </w:p>
    <w:p w:rsidR="00D10871" w:rsidRPr="004167CE" w:rsidRDefault="00D10871" w:rsidP="004167CE">
      <w:pPr>
        <w:pStyle w:val="Subitem"/>
      </w:pPr>
      <w:r w:rsidRPr="004167CE">
        <w:t>(4)</w:t>
      </w:r>
      <w:r w:rsidRPr="004167CE">
        <w:tab/>
        <w:t>If, before the commencement day, information was given to the Office in accordance with regulation</w:t>
      </w:r>
      <w:r w:rsidR="004167CE" w:rsidRPr="004167CE">
        <w:t> </w:t>
      </w:r>
      <w:r w:rsidRPr="004167CE">
        <w:t>12 of the regulations, the information is taken, on and after that day, to have been information given to the Chief of the Defence Force for the purposes of the Chief of the Defence Force performing functions or responsibilities under Part</w:t>
      </w:r>
      <w:r w:rsidR="004167CE" w:rsidRPr="004167CE">
        <w:t> </w:t>
      </w:r>
      <w:r w:rsidRPr="004167CE">
        <w:t>10 of the amended Act.</w:t>
      </w:r>
    </w:p>
    <w:p w:rsidR="00D10871" w:rsidRPr="004167CE" w:rsidRDefault="00D10871" w:rsidP="004167CE">
      <w:pPr>
        <w:pStyle w:val="Subitem"/>
      </w:pPr>
      <w:r w:rsidRPr="004167CE">
        <w:t>(5)</w:t>
      </w:r>
      <w:r w:rsidRPr="004167CE">
        <w:tab/>
        <w:t>If, before the commencement day, a document or other information was given to the Office in accordance with subregulation</w:t>
      </w:r>
      <w:r w:rsidR="004167CE" w:rsidRPr="004167CE">
        <w:t> </w:t>
      </w:r>
      <w:r w:rsidRPr="004167CE">
        <w:t>18(7) of the regulations, the document or other information is taken, on and after that day, to have been given to the Chief of the Defence Force under section</w:t>
      </w:r>
      <w:r w:rsidR="004167CE" w:rsidRPr="004167CE">
        <w:t> </w:t>
      </w:r>
      <w:r w:rsidRPr="004167CE">
        <w:t>72D of the amended Act.</w:t>
      </w:r>
    </w:p>
    <w:p w:rsidR="00D10871" w:rsidRPr="004167CE" w:rsidRDefault="00D10871" w:rsidP="004167CE">
      <w:pPr>
        <w:pStyle w:val="Subitem"/>
      </w:pPr>
      <w:r w:rsidRPr="004167CE">
        <w:t>(6)</w:t>
      </w:r>
      <w:r w:rsidRPr="004167CE">
        <w:tab/>
        <w:t>If, before the commencement day, the Office had made copies, taken extracts or retained the possession of documents or information under regulation</w:t>
      </w:r>
      <w:r w:rsidR="004167CE" w:rsidRPr="004167CE">
        <w:t> </w:t>
      </w:r>
      <w:r w:rsidRPr="004167CE">
        <w:t xml:space="preserve">21 of the regulations, the </w:t>
      </w:r>
      <w:r w:rsidR="00C4291A" w:rsidRPr="004167CE">
        <w:t xml:space="preserve">copy, extract, </w:t>
      </w:r>
      <w:r w:rsidRPr="004167CE">
        <w:t>document or information is taken, on and after that day, to have been copied</w:t>
      </w:r>
      <w:r w:rsidR="00C4291A" w:rsidRPr="004167CE">
        <w:t>, extracted</w:t>
      </w:r>
      <w:r w:rsidRPr="004167CE">
        <w:t xml:space="preserve"> or retained by the Chief of the</w:t>
      </w:r>
      <w:r w:rsidR="00F02D8B" w:rsidRPr="004167CE">
        <w:t xml:space="preserve"> Defence Force under section</w:t>
      </w:r>
      <w:r w:rsidR="004167CE" w:rsidRPr="004167CE">
        <w:t> </w:t>
      </w:r>
      <w:r w:rsidR="00F02D8B" w:rsidRPr="004167CE">
        <w:t>72F</w:t>
      </w:r>
      <w:r w:rsidRPr="004167CE">
        <w:t xml:space="preserve"> of the amended Act.</w:t>
      </w:r>
    </w:p>
    <w:p w:rsidR="00D10871" w:rsidRPr="004167CE" w:rsidRDefault="005027BF" w:rsidP="004167CE">
      <w:pPr>
        <w:pStyle w:val="Transitional"/>
      </w:pPr>
      <w:r w:rsidRPr="004167CE">
        <w:lastRenderedPageBreak/>
        <w:t>41</w:t>
      </w:r>
      <w:r w:rsidR="00D10871" w:rsidRPr="004167CE">
        <w:t xml:space="preserve">  Transitional provision—things done in capacity of prescribed authority etc.</w:t>
      </w:r>
    </w:p>
    <w:p w:rsidR="00D10871" w:rsidRPr="004167CE" w:rsidRDefault="00D10871" w:rsidP="004167CE">
      <w:pPr>
        <w:pStyle w:val="Subitem"/>
      </w:pPr>
      <w:r w:rsidRPr="004167CE">
        <w:t>(1)</w:t>
      </w:r>
      <w:r w:rsidRPr="004167CE">
        <w:tab/>
        <w:t>If, before the commencement day, a thing was done by, or in relation to, the Office in the capacity of a prescribed authority under a provision of Part</w:t>
      </w:r>
      <w:r w:rsidR="004167CE" w:rsidRPr="004167CE">
        <w:t> </w:t>
      </w:r>
      <w:r w:rsidRPr="004167CE">
        <w:t>10 of the Act, then the thing has effect, on and after that day, as if it were done by, or in relation to, the Chief of the Defence Force under that provision.</w:t>
      </w:r>
    </w:p>
    <w:p w:rsidR="00D10871" w:rsidRPr="004167CE" w:rsidRDefault="00D10871" w:rsidP="004167CE">
      <w:pPr>
        <w:pStyle w:val="Subitem"/>
      </w:pPr>
      <w:r w:rsidRPr="004167CE">
        <w:t>(2)</w:t>
      </w:r>
      <w:r w:rsidRPr="004167CE">
        <w:tab/>
        <w:t>If, before the commencement day, a thing was done by, or in relation to, the Director, or Deputy Director, in the capacity of a prescribed person, or person prescribed by the regulations, under a provision of Part</w:t>
      </w:r>
      <w:r w:rsidR="004167CE" w:rsidRPr="004167CE">
        <w:t> </w:t>
      </w:r>
      <w:r w:rsidRPr="004167CE">
        <w:t>11 of the Act, then the thing has effect, on and after that day, as if it were done by, or in relation to, the Chief of the Defence Force under that provision.</w:t>
      </w:r>
    </w:p>
    <w:p w:rsidR="00D10871" w:rsidRPr="004167CE" w:rsidRDefault="00D10871" w:rsidP="004167CE">
      <w:pPr>
        <w:pStyle w:val="Subitem"/>
      </w:pPr>
      <w:r w:rsidRPr="004167CE">
        <w:t>(3)</w:t>
      </w:r>
      <w:r w:rsidRPr="004167CE">
        <w:tab/>
        <w:t>Nothing in this item is intended to:</w:t>
      </w:r>
    </w:p>
    <w:p w:rsidR="00D10871" w:rsidRPr="004167CE" w:rsidRDefault="00D10871" w:rsidP="004167CE">
      <w:pPr>
        <w:pStyle w:val="paragraph"/>
      </w:pPr>
      <w:r w:rsidRPr="004167CE">
        <w:tab/>
        <w:t>(a)</w:t>
      </w:r>
      <w:r w:rsidRPr="004167CE">
        <w:tab/>
        <w:t>change the time at which a thing was done, or required to be done; or</w:t>
      </w:r>
    </w:p>
    <w:p w:rsidR="00D10871" w:rsidRPr="004167CE" w:rsidRDefault="00D10871" w:rsidP="004167CE">
      <w:pPr>
        <w:pStyle w:val="paragraph"/>
      </w:pPr>
      <w:r w:rsidRPr="004167CE">
        <w:rPr>
          <w:lang w:eastAsia="en-US"/>
        </w:rPr>
        <w:tab/>
        <w:t>(b)</w:t>
      </w:r>
      <w:r w:rsidRPr="004167CE">
        <w:rPr>
          <w:lang w:eastAsia="en-US"/>
        </w:rPr>
        <w:tab/>
      </w:r>
      <w:r w:rsidRPr="004167CE">
        <w:t>affect the operation of items</w:t>
      </w:r>
      <w:r w:rsidR="004167CE" w:rsidRPr="004167CE">
        <w:t> </w:t>
      </w:r>
      <w:r w:rsidR="005027BF" w:rsidRPr="004167CE">
        <w:t>39</w:t>
      </w:r>
      <w:r w:rsidRPr="004167CE">
        <w:t>, 4</w:t>
      </w:r>
      <w:r w:rsidR="005027BF" w:rsidRPr="004167CE">
        <w:t>0</w:t>
      </w:r>
      <w:r w:rsidR="000D662F" w:rsidRPr="004167CE">
        <w:t>, 4</w:t>
      </w:r>
      <w:r w:rsidR="005027BF" w:rsidRPr="004167CE">
        <w:t>2</w:t>
      </w:r>
      <w:r w:rsidRPr="004167CE">
        <w:t xml:space="preserve"> or 4</w:t>
      </w:r>
      <w:r w:rsidR="005027BF" w:rsidRPr="004167CE">
        <w:t>3</w:t>
      </w:r>
      <w:r w:rsidRPr="004167CE">
        <w:t xml:space="preserve"> of this Schedule.</w:t>
      </w:r>
    </w:p>
    <w:p w:rsidR="00140DE5" w:rsidRPr="004167CE" w:rsidRDefault="005027BF" w:rsidP="004167CE">
      <w:pPr>
        <w:pStyle w:val="Transitional"/>
      </w:pPr>
      <w:r w:rsidRPr="004167CE">
        <w:t>42</w:t>
      </w:r>
      <w:r w:rsidR="00140DE5" w:rsidRPr="004167CE">
        <w:t xml:space="preserve">  Transitional provision—interest payments</w:t>
      </w:r>
    </w:p>
    <w:p w:rsidR="007F184B" w:rsidRPr="004167CE" w:rsidRDefault="00140DE5" w:rsidP="004167CE">
      <w:pPr>
        <w:pStyle w:val="Subitem"/>
      </w:pPr>
      <w:r w:rsidRPr="004167CE">
        <w:t>(1)</w:t>
      </w:r>
      <w:r w:rsidRPr="004167CE">
        <w:tab/>
        <w:t>This item</w:t>
      </w:r>
      <w:r w:rsidR="000D662F" w:rsidRPr="004167CE">
        <w:t xml:space="preserve"> applies </w:t>
      </w:r>
      <w:r w:rsidR="007F184B" w:rsidRPr="004167CE">
        <w:t>if:</w:t>
      </w:r>
    </w:p>
    <w:p w:rsidR="007F184B" w:rsidRPr="004167CE" w:rsidRDefault="007F184B" w:rsidP="004167CE">
      <w:pPr>
        <w:pStyle w:val="paragraph"/>
      </w:pPr>
      <w:r w:rsidRPr="004167CE">
        <w:tab/>
        <w:t>(a)</w:t>
      </w:r>
      <w:r w:rsidRPr="004167CE">
        <w:tab/>
        <w:t>on or after the commencement day, interest is payable under section</w:t>
      </w:r>
      <w:r w:rsidR="004167CE" w:rsidRPr="004167CE">
        <w:t> </w:t>
      </w:r>
      <w:r w:rsidRPr="004167CE">
        <w:t>53</w:t>
      </w:r>
      <w:r w:rsidR="000B4A7B" w:rsidRPr="004167CE">
        <w:t xml:space="preserve"> or 54</w:t>
      </w:r>
      <w:r w:rsidRPr="004167CE">
        <w:t xml:space="preserve"> of the amend</w:t>
      </w:r>
      <w:r w:rsidR="000B4A7B" w:rsidRPr="004167CE">
        <w:t>ed Act by a member, or a dependa</w:t>
      </w:r>
      <w:r w:rsidRPr="004167CE">
        <w:t>nt of a member; and</w:t>
      </w:r>
    </w:p>
    <w:p w:rsidR="007F184B" w:rsidRPr="004167CE" w:rsidRDefault="007F184B" w:rsidP="004167CE">
      <w:pPr>
        <w:pStyle w:val="paragraph"/>
      </w:pPr>
      <w:r w:rsidRPr="004167CE">
        <w:tab/>
        <w:t>(b)</w:t>
      </w:r>
      <w:r w:rsidRPr="004167CE">
        <w:tab/>
      </w:r>
      <w:r w:rsidR="000D662F" w:rsidRPr="004167CE">
        <w:t>the member’s start day of defence service occur</w:t>
      </w:r>
      <w:r w:rsidRPr="004167CE">
        <w:t>red before the commencement day.</w:t>
      </w:r>
    </w:p>
    <w:p w:rsidR="00140DE5" w:rsidRPr="004167CE" w:rsidRDefault="000D662F" w:rsidP="004167CE">
      <w:pPr>
        <w:pStyle w:val="Subitem"/>
      </w:pPr>
      <w:r w:rsidRPr="004167CE">
        <w:t>(2)</w:t>
      </w:r>
      <w:r w:rsidRPr="004167CE">
        <w:tab/>
      </w:r>
      <w:r w:rsidR="007F184B" w:rsidRPr="004167CE">
        <w:t>P</w:t>
      </w:r>
      <w:r w:rsidR="00140DE5" w:rsidRPr="004167CE">
        <w:t>aragraph 53(3)(b)</w:t>
      </w:r>
      <w:r w:rsidR="007F184B" w:rsidRPr="004167CE">
        <w:t>, or subsection</w:t>
      </w:r>
      <w:r w:rsidR="004167CE" w:rsidRPr="004167CE">
        <w:t> </w:t>
      </w:r>
      <w:r w:rsidR="007F184B" w:rsidRPr="004167CE">
        <w:t xml:space="preserve">54(3), </w:t>
      </w:r>
      <w:r w:rsidRPr="004167CE">
        <w:t>of the amended Act</w:t>
      </w:r>
      <w:r w:rsidR="007F184B" w:rsidRPr="004167CE">
        <w:t xml:space="preserve"> applie</w:t>
      </w:r>
      <w:r w:rsidR="00140DE5" w:rsidRPr="004167CE">
        <w:t>s</w:t>
      </w:r>
      <w:r w:rsidR="007F184B" w:rsidRPr="004167CE">
        <w:t xml:space="preserve"> in relation to the interest payable</w:t>
      </w:r>
      <w:r w:rsidR="00140DE5" w:rsidRPr="004167CE">
        <w:t xml:space="preserve"> as if the reference to the rate of interest </w:t>
      </w:r>
      <w:r w:rsidR="00C4291A" w:rsidRPr="004167CE">
        <w:t xml:space="preserve">in that paragraph or subsection </w:t>
      </w:r>
      <w:r w:rsidR="00140DE5" w:rsidRPr="004167CE">
        <w:t>were a reference to the rate worked out in accordance with the regulations as in force at the start of the start day of the member’s defence service.</w:t>
      </w:r>
    </w:p>
    <w:p w:rsidR="00D10871" w:rsidRPr="004167CE" w:rsidRDefault="005027BF" w:rsidP="004167CE">
      <w:pPr>
        <w:pStyle w:val="Transitional"/>
      </w:pPr>
      <w:r w:rsidRPr="004167CE">
        <w:t>43</w:t>
      </w:r>
      <w:r w:rsidR="00D10871" w:rsidRPr="004167CE">
        <w:t xml:space="preserve">  Saving provision</w:t>
      </w:r>
    </w:p>
    <w:p w:rsidR="00D10871" w:rsidRPr="004167CE" w:rsidRDefault="000D662F" w:rsidP="004167CE">
      <w:pPr>
        <w:pStyle w:val="Subitem"/>
      </w:pPr>
      <w:r w:rsidRPr="004167CE">
        <w:t>(1)</w:t>
      </w:r>
      <w:r w:rsidRPr="004167CE">
        <w:tab/>
        <w:t xml:space="preserve">Subject to </w:t>
      </w:r>
      <w:proofErr w:type="spellStart"/>
      <w:r w:rsidR="004167CE" w:rsidRPr="004167CE">
        <w:t>subitem</w:t>
      </w:r>
      <w:proofErr w:type="spellEnd"/>
      <w:r w:rsidR="004167CE" w:rsidRPr="004167CE">
        <w:t> (</w:t>
      </w:r>
      <w:r w:rsidRPr="004167CE">
        <w:t>4</w:t>
      </w:r>
      <w:r w:rsidR="00D10871" w:rsidRPr="004167CE">
        <w:t xml:space="preserve">), </w:t>
      </w:r>
      <w:r w:rsidR="007F184B" w:rsidRPr="004167CE">
        <w:t xml:space="preserve">and </w:t>
      </w:r>
      <w:r w:rsidR="00D10871" w:rsidRPr="004167CE">
        <w:t>despite the amendments made by items</w:t>
      </w:r>
      <w:r w:rsidR="004167CE" w:rsidRPr="004167CE">
        <w:t> </w:t>
      </w:r>
      <w:r w:rsidR="00D10871" w:rsidRPr="004167CE">
        <w:t>1</w:t>
      </w:r>
      <w:r w:rsidR="00046738" w:rsidRPr="004167CE">
        <w:t>2</w:t>
      </w:r>
      <w:r w:rsidR="00D10871" w:rsidRPr="004167CE">
        <w:t xml:space="preserve"> </w:t>
      </w:r>
      <w:r w:rsidR="00BB1A4C" w:rsidRPr="004167CE">
        <w:t>to</w:t>
      </w:r>
      <w:r w:rsidR="007D7DDC" w:rsidRPr="004167CE">
        <w:t xml:space="preserve"> </w:t>
      </w:r>
      <w:r w:rsidR="00A0195A" w:rsidRPr="004167CE">
        <w:t>1</w:t>
      </w:r>
      <w:r w:rsidR="00046738" w:rsidRPr="004167CE">
        <w:t>4</w:t>
      </w:r>
      <w:r w:rsidR="00A0195A" w:rsidRPr="004167CE">
        <w:t xml:space="preserve"> of this Schedule, section</w:t>
      </w:r>
      <w:r w:rsidR="004167CE" w:rsidRPr="004167CE">
        <w:t> </w:t>
      </w:r>
      <w:r w:rsidR="00D10871" w:rsidRPr="004167CE">
        <w:t>67 of the</w:t>
      </w:r>
      <w:r w:rsidR="000B4A7B" w:rsidRPr="004167CE">
        <w:t xml:space="preserve"> Act</w:t>
      </w:r>
      <w:r w:rsidR="00D10871" w:rsidRPr="004167CE">
        <w:t>, and regulations made for the purposes of th</w:t>
      </w:r>
      <w:r w:rsidR="00A0195A" w:rsidRPr="004167CE">
        <w:t>at</w:t>
      </w:r>
      <w:r w:rsidR="00D10871" w:rsidRPr="004167CE">
        <w:t xml:space="preserve"> </w:t>
      </w:r>
      <w:r w:rsidR="00A0195A" w:rsidRPr="004167CE">
        <w:t>section</w:t>
      </w:r>
      <w:r w:rsidR="00D10871" w:rsidRPr="004167CE">
        <w:t xml:space="preserve">, continue to apply in relation to loans made </w:t>
      </w:r>
      <w:r w:rsidR="00D10871" w:rsidRPr="004167CE">
        <w:lastRenderedPageBreak/>
        <w:t>or guarantees given before the commencement day, as if those amendments had not been made.</w:t>
      </w:r>
    </w:p>
    <w:p w:rsidR="00D10871" w:rsidRPr="004167CE" w:rsidRDefault="000D662F" w:rsidP="004167CE">
      <w:pPr>
        <w:pStyle w:val="Subitem"/>
      </w:pPr>
      <w:r w:rsidRPr="004167CE">
        <w:t>(2</w:t>
      </w:r>
      <w:r w:rsidR="00D10871" w:rsidRPr="004167CE">
        <w:t>)</w:t>
      </w:r>
      <w:r w:rsidR="00D10871" w:rsidRPr="004167CE">
        <w:tab/>
        <w:t xml:space="preserve">Subject to </w:t>
      </w:r>
      <w:proofErr w:type="spellStart"/>
      <w:r w:rsidR="004167CE" w:rsidRPr="004167CE">
        <w:t>subitem</w:t>
      </w:r>
      <w:proofErr w:type="spellEnd"/>
      <w:r w:rsidR="004167CE" w:rsidRPr="004167CE">
        <w:t> (</w:t>
      </w:r>
      <w:r w:rsidRPr="004167CE">
        <w:t>4</w:t>
      </w:r>
      <w:r w:rsidR="00D10871" w:rsidRPr="004167CE">
        <w:t xml:space="preserve">), </w:t>
      </w:r>
      <w:r w:rsidR="007F184B" w:rsidRPr="004167CE">
        <w:t xml:space="preserve">and </w:t>
      </w:r>
      <w:r w:rsidR="00D10871" w:rsidRPr="004167CE">
        <w:t>despite the amendments made by item</w:t>
      </w:r>
      <w:r w:rsidR="004167CE" w:rsidRPr="004167CE">
        <w:t> </w:t>
      </w:r>
      <w:r w:rsidR="00D10871" w:rsidRPr="004167CE">
        <w:t>1</w:t>
      </w:r>
      <w:r w:rsidR="00046738" w:rsidRPr="004167CE">
        <w:t>6</w:t>
      </w:r>
      <w:r w:rsidR="00D10871" w:rsidRPr="004167CE">
        <w:t xml:space="preserve"> of this Schedule, section</w:t>
      </w:r>
      <w:r w:rsidR="004167CE" w:rsidRPr="004167CE">
        <w:t> </w:t>
      </w:r>
      <w:r w:rsidR="00A0195A" w:rsidRPr="004167CE">
        <w:t>69</w:t>
      </w:r>
      <w:r w:rsidR="00D10871" w:rsidRPr="004167CE">
        <w:t xml:space="preserve"> of the</w:t>
      </w:r>
      <w:r w:rsidR="000B4A7B" w:rsidRPr="004167CE">
        <w:t xml:space="preserve"> Act</w:t>
      </w:r>
      <w:r w:rsidR="00D10871" w:rsidRPr="004167CE">
        <w:t>, and regulations made for the purposes of th</w:t>
      </w:r>
      <w:r w:rsidR="00A0195A" w:rsidRPr="004167CE">
        <w:t>at section</w:t>
      </w:r>
      <w:r w:rsidR="00D10871" w:rsidRPr="004167CE">
        <w:t>, continue to apply in relation to loans made or guarantees given before the commencement day, as if those amendments had not been made.</w:t>
      </w:r>
    </w:p>
    <w:p w:rsidR="00D10871" w:rsidRPr="004167CE" w:rsidRDefault="00D10871" w:rsidP="004167CE">
      <w:pPr>
        <w:pStyle w:val="Subitem"/>
      </w:pPr>
      <w:r w:rsidRPr="004167CE">
        <w:t>(</w:t>
      </w:r>
      <w:r w:rsidR="000D662F" w:rsidRPr="004167CE">
        <w:t>3</w:t>
      </w:r>
      <w:r w:rsidRPr="004167CE">
        <w:t>)</w:t>
      </w:r>
      <w:r w:rsidRPr="004167CE">
        <w:tab/>
        <w:t xml:space="preserve">Subject to </w:t>
      </w:r>
      <w:proofErr w:type="spellStart"/>
      <w:r w:rsidR="004167CE" w:rsidRPr="004167CE">
        <w:t>subitem</w:t>
      </w:r>
      <w:proofErr w:type="spellEnd"/>
      <w:r w:rsidR="004167CE" w:rsidRPr="004167CE">
        <w:t> (</w:t>
      </w:r>
      <w:r w:rsidR="000D662F" w:rsidRPr="004167CE">
        <w:t>4</w:t>
      </w:r>
      <w:r w:rsidRPr="004167CE">
        <w:t xml:space="preserve">), </w:t>
      </w:r>
      <w:r w:rsidR="007F184B" w:rsidRPr="004167CE">
        <w:t xml:space="preserve">and </w:t>
      </w:r>
      <w:r w:rsidRPr="004167CE">
        <w:t>desp</w:t>
      </w:r>
      <w:r w:rsidR="00A0195A" w:rsidRPr="004167CE">
        <w:t>ite the amendments made by item</w:t>
      </w:r>
      <w:r w:rsidR="004167CE" w:rsidRPr="004167CE">
        <w:t> </w:t>
      </w:r>
      <w:r w:rsidRPr="004167CE">
        <w:t>4 of this Schedule, section</w:t>
      </w:r>
      <w:r w:rsidR="004167CE" w:rsidRPr="004167CE">
        <w:t> </w:t>
      </w:r>
      <w:r w:rsidR="00A0195A" w:rsidRPr="004167CE">
        <w:t>72B</w:t>
      </w:r>
      <w:r w:rsidRPr="004167CE">
        <w:t xml:space="preserve"> of the</w:t>
      </w:r>
      <w:r w:rsidR="000B4A7B" w:rsidRPr="004167CE">
        <w:t xml:space="preserve"> Act</w:t>
      </w:r>
      <w:r w:rsidRPr="004167CE">
        <w:t>, and any regulations made for the purposes of th</w:t>
      </w:r>
      <w:r w:rsidR="00A0195A" w:rsidRPr="004167CE">
        <w:t>at section</w:t>
      </w:r>
      <w:r w:rsidRPr="004167CE">
        <w:t>, continue to apply in relation to notices to produce that were given before the commencement day, as if the amendments had not been made.</w:t>
      </w:r>
    </w:p>
    <w:p w:rsidR="00D10871" w:rsidRPr="004167CE" w:rsidRDefault="000D662F" w:rsidP="004167CE">
      <w:pPr>
        <w:pStyle w:val="Subitem"/>
      </w:pPr>
      <w:r w:rsidRPr="004167CE">
        <w:t>(4</w:t>
      </w:r>
      <w:r w:rsidR="00D10871" w:rsidRPr="004167CE">
        <w:t>)</w:t>
      </w:r>
      <w:r w:rsidR="00D10871" w:rsidRPr="004167CE">
        <w:tab/>
        <w:t xml:space="preserve">For the purposes of </w:t>
      </w:r>
      <w:proofErr w:type="spellStart"/>
      <w:r w:rsidR="004167CE" w:rsidRPr="004167CE">
        <w:t>subitems</w:t>
      </w:r>
      <w:proofErr w:type="spellEnd"/>
      <w:r w:rsidR="004167CE" w:rsidRPr="004167CE">
        <w:t> (</w:t>
      </w:r>
      <w:r w:rsidRPr="004167CE">
        <w:t>1</w:t>
      </w:r>
      <w:r w:rsidR="00D10871" w:rsidRPr="004167CE">
        <w:t>), (</w:t>
      </w:r>
      <w:r w:rsidRPr="004167CE">
        <w:t>2</w:t>
      </w:r>
      <w:r w:rsidR="00D10871" w:rsidRPr="004167CE">
        <w:t>) and (</w:t>
      </w:r>
      <w:r w:rsidRPr="004167CE">
        <w:t>3</w:t>
      </w:r>
      <w:r w:rsidR="00D10871" w:rsidRPr="004167CE">
        <w:t xml:space="preserve">), a reference to the Office, the Director, or the Deputy Director in </w:t>
      </w:r>
      <w:r w:rsidR="00E5595A" w:rsidRPr="004167CE">
        <w:t>regulations</w:t>
      </w:r>
      <w:r w:rsidR="00D10871" w:rsidRPr="004167CE">
        <w:t xml:space="preserve"> mentioned in those </w:t>
      </w:r>
      <w:proofErr w:type="spellStart"/>
      <w:r w:rsidR="00D10871" w:rsidRPr="004167CE">
        <w:t>subitems</w:t>
      </w:r>
      <w:proofErr w:type="spellEnd"/>
      <w:r w:rsidR="00D10871" w:rsidRPr="004167CE">
        <w:t>, is taken to be a reference to the Chief of the Defence Force.</w:t>
      </w:r>
    </w:p>
    <w:p w:rsidR="008B27EC" w:rsidRPr="004167CE" w:rsidRDefault="008B27EC" w:rsidP="004167CE">
      <w:pPr>
        <w:pStyle w:val="ActHead6"/>
        <w:pageBreakBefore/>
      </w:pPr>
      <w:bookmarkStart w:id="45" w:name="_Toc2593016"/>
      <w:bookmarkStart w:id="46" w:name="opcCurrentFind"/>
      <w:r w:rsidRPr="004167CE">
        <w:rPr>
          <w:rStyle w:val="CharAmSchNo"/>
        </w:rPr>
        <w:lastRenderedPageBreak/>
        <w:t>Schedule</w:t>
      </w:r>
      <w:r w:rsidR="004167CE" w:rsidRPr="004167CE">
        <w:rPr>
          <w:rStyle w:val="CharAmSchNo"/>
        </w:rPr>
        <w:t> </w:t>
      </w:r>
      <w:r w:rsidR="009F7A59" w:rsidRPr="004167CE">
        <w:rPr>
          <w:rStyle w:val="CharAmSchNo"/>
        </w:rPr>
        <w:t>3</w:t>
      </w:r>
      <w:r w:rsidRPr="004167CE">
        <w:t>—</w:t>
      </w:r>
      <w:r w:rsidRPr="004167CE">
        <w:rPr>
          <w:rStyle w:val="CharAmSchText"/>
        </w:rPr>
        <w:t>Other amendments</w:t>
      </w:r>
      <w:bookmarkEnd w:id="45"/>
    </w:p>
    <w:bookmarkEnd w:id="46"/>
    <w:p w:rsidR="008B27EC" w:rsidRPr="004167CE" w:rsidRDefault="008B27EC" w:rsidP="004167CE">
      <w:pPr>
        <w:pStyle w:val="Header"/>
      </w:pPr>
      <w:r w:rsidRPr="004167CE">
        <w:rPr>
          <w:rStyle w:val="CharAmPartNo"/>
        </w:rPr>
        <w:t xml:space="preserve"> </w:t>
      </w:r>
      <w:r w:rsidRPr="004167CE">
        <w:rPr>
          <w:rStyle w:val="CharAmPartText"/>
        </w:rPr>
        <w:t xml:space="preserve"> </w:t>
      </w:r>
    </w:p>
    <w:p w:rsidR="008B27EC" w:rsidRPr="004167CE" w:rsidRDefault="008B27EC" w:rsidP="004167CE">
      <w:pPr>
        <w:pStyle w:val="ActHead9"/>
        <w:rPr>
          <w:i w:val="0"/>
        </w:rPr>
      </w:pPr>
      <w:bookmarkStart w:id="47" w:name="_Toc2593017"/>
      <w:r w:rsidRPr="004167CE">
        <w:t>Defence Force Discipline Act 1982</w:t>
      </w:r>
      <w:bookmarkEnd w:id="47"/>
    </w:p>
    <w:p w:rsidR="008B27EC" w:rsidRPr="004167CE" w:rsidRDefault="00B92FA8" w:rsidP="004167CE">
      <w:pPr>
        <w:pStyle w:val="ItemHead"/>
      </w:pPr>
      <w:r w:rsidRPr="004167CE">
        <w:t>1</w:t>
      </w:r>
      <w:r w:rsidR="008B27EC" w:rsidRPr="004167CE">
        <w:t xml:space="preserve">  Subsection</w:t>
      </w:r>
      <w:r w:rsidR="004167CE" w:rsidRPr="004167CE">
        <w:t> </w:t>
      </w:r>
      <w:r w:rsidR="008B27EC" w:rsidRPr="004167CE">
        <w:t xml:space="preserve">3(1) (definition of </w:t>
      </w:r>
      <w:r w:rsidR="008B27EC" w:rsidRPr="004167CE">
        <w:rPr>
          <w:i/>
        </w:rPr>
        <w:t>appoint</w:t>
      </w:r>
      <w:r w:rsidR="008B27EC" w:rsidRPr="004167CE">
        <w:t>)</w:t>
      </w:r>
    </w:p>
    <w:p w:rsidR="008B27EC" w:rsidRPr="004167CE" w:rsidRDefault="008B27EC" w:rsidP="004167CE">
      <w:pPr>
        <w:pStyle w:val="Item"/>
      </w:pPr>
      <w:r w:rsidRPr="004167CE">
        <w:t>Repeal the definition.</w:t>
      </w:r>
    </w:p>
    <w:p w:rsidR="008B27EC" w:rsidRPr="004167CE" w:rsidRDefault="00B92FA8" w:rsidP="004167CE">
      <w:pPr>
        <w:pStyle w:val="ItemHead"/>
      </w:pPr>
      <w:r w:rsidRPr="004167CE">
        <w:t>2</w:t>
      </w:r>
      <w:r w:rsidR="008B27EC" w:rsidRPr="004167CE">
        <w:t xml:space="preserve">  Subsection</w:t>
      </w:r>
      <w:r w:rsidR="004167CE" w:rsidRPr="004167CE">
        <w:t> </w:t>
      </w:r>
      <w:r w:rsidR="008B27EC" w:rsidRPr="004167CE">
        <w:t>3(1)</w:t>
      </w:r>
    </w:p>
    <w:p w:rsidR="008B27EC" w:rsidRPr="004167CE" w:rsidRDefault="008B27EC" w:rsidP="004167CE">
      <w:pPr>
        <w:pStyle w:val="Item"/>
      </w:pPr>
      <w:r w:rsidRPr="004167CE">
        <w:t>Insert:</w:t>
      </w:r>
    </w:p>
    <w:p w:rsidR="008B27EC" w:rsidRPr="004167CE" w:rsidRDefault="008B27EC" w:rsidP="004167CE">
      <w:pPr>
        <w:pStyle w:val="Definition"/>
      </w:pPr>
      <w:r w:rsidRPr="004167CE">
        <w:rPr>
          <w:b/>
          <w:i/>
        </w:rPr>
        <w:t>prohibited drug</w:t>
      </w:r>
      <w:r w:rsidRPr="004167CE">
        <w:t xml:space="preserve"> means:</w:t>
      </w:r>
    </w:p>
    <w:p w:rsidR="008B27EC" w:rsidRPr="004167CE" w:rsidRDefault="008B27EC" w:rsidP="004167CE">
      <w:pPr>
        <w:pStyle w:val="paragraph"/>
      </w:pPr>
      <w:r w:rsidRPr="004167CE">
        <w:tab/>
        <w:t>(a)</w:t>
      </w:r>
      <w:r w:rsidRPr="004167CE">
        <w:tab/>
        <w:t>a border controlled drug (within the meaning of section</w:t>
      </w:r>
      <w:r w:rsidR="004167CE" w:rsidRPr="004167CE">
        <w:t> </w:t>
      </w:r>
      <w:r w:rsidRPr="004167CE">
        <w:t xml:space="preserve">301.4 of the </w:t>
      </w:r>
      <w:r w:rsidRPr="004167CE">
        <w:rPr>
          <w:i/>
        </w:rPr>
        <w:t>Criminal Code</w:t>
      </w:r>
      <w:r w:rsidRPr="004167CE">
        <w:t>); or</w:t>
      </w:r>
    </w:p>
    <w:p w:rsidR="008B27EC" w:rsidRPr="004167CE" w:rsidRDefault="008B27EC" w:rsidP="004167CE">
      <w:pPr>
        <w:pStyle w:val="paragraph"/>
      </w:pPr>
      <w:r w:rsidRPr="004167CE">
        <w:tab/>
        <w:t>(b)</w:t>
      </w:r>
      <w:r w:rsidRPr="004167CE">
        <w:tab/>
        <w:t>a border controlled plant (within the meaning of section</w:t>
      </w:r>
      <w:r w:rsidR="004167CE" w:rsidRPr="004167CE">
        <w:t> </w:t>
      </w:r>
      <w:r w:rsidRPr="004167CE">
        <w:t xml:space="preserve">301.5 of the </w:t>
      </w:r>
      <w:r w:rsidRPr="004167CE">
        <w:rPr>
          <w:i/>
        </w:rPr>
        <w:t>Criminal Code</w:t>
      </w:r>
      <w:r w:rsidRPr="004167CE">
        <w:t>); or</w:t>
      </w:r>
    </w:p>
    <w:p w:rsidR="008B27EC" w:rsidRPr="004167CE" w:rsidRDefault="008B27EC" w:rsidP="004167CE">
      <w:pPr>
        <w:pStyle w:val="paragraph"/>
      </w:pPr>
      <w:r w:rsidRPr="004167CE">
        <w:tab/>
        <w:t>(c)</w:t>
      </w:r>
      <w:r w:rsidRPr="004167CE">
        <w:tab/>
        <w:t>an anabolic steroid (within the meaning of Part</w:t>
      </w:r>
      <w:r w:rsidR="004167CE" w:rsidRPr="004167CE">
        <w:t> </w:t>
      </w:r>
      <w:r w:rsidRPr="004167CE">
        <w:t xml:space="preserve">8 of the </w:t>
      </w:r>
      <w:r w:rsidRPr="004167CE">
        <w:rPr>
          <w:i/>
        </w:rPr>
        <w:t>Crimes Act 1900</w:t>
      </w:r>
      <w:r w:rsidRPr="004167CE">
        <w:t xml:space="preserve"> of the Australian Capital Territory).</w:t>
      </w:r>
    </w:p>
    <w:p w:rsidR="008B27EC" w:rsidRPr="004167CE" w:rsidRDefault="00B92FA8" w:rsidP="004167CE">
      <w:pPr>
        <w:pStyle w:val="ItemHead"/>
      </w:pPr>
      <w:r w:rsidRPr="004167CE">
        <w:t>3</w:t>
      </w:r>
      <w:r w:rsidR="00E9593A" w:rsidRPr="004167CE">
        <w:t xml:space="preserve">  S</w:t>
      </w:r>
      <w:r w:rsidR="00BB1A4C" w:rsidRPr="004167CE">
        <w:t>ubs</w:t>
      </w:r>
      <w:r w:rsidR="00E9593A" w:rsidRPr="004167CE">
        <w:t>ection</w:t>
      </w:r>
      <w:r w:rsidR="00BB1A4C" w:rsidRPr="004167CE">
        <w:t>s</w:t>
      </w:r>
      <w:r w:rsidR="004167CE" w:rsidRPr="004167CE">
        <w:t> </w:t>
      </w:r>
      <w:r w:rsidR="008B27EC" w:rsidRPr="004167CE">
        <w:t>4</w:t>
      </w:r>
      <w:r w:rsidR="00BB1A4C" w:rsidRPr="004167CE">
        <w:t>(1) to (3)</w:t>
      </w:r>
    </w:p>
    <w:p w:rsidR="008B27EC" w:rsidRPr="004167CE" w:rsidRDefault="008B27EC" w:rsidP="004167CE">
      <w:pPr>
        <w:pStyle w:val="Item"/>
      </w:pPr>
      <w:r w:rsidRPr="004167CE">
        <w:t>Repeal the s</w:t>
      </w:r>
      <w:r w:rsidR="00BB1A4C" w:rsidRPr="004167CE">
        <w:t>ubsections</w:t>
      </w:r>
      <w:r w:rsidRPr="004167CE">
        <w:t>, substitute:</w:t>
      </w:r>
    </w:p>
    <w:p w:rsidR="008B27EC" w:rsidRPr="004167CE" w:rsidRDefault="008B27EC" w:rsidP="004167CE">
      <w:pPr>
        <w:pStyle w:val="subsection"/>
      </w:pPr>
      <w:r w:rsidRPr="004167CE">
        <w:tab/>
      </w:r>
      <w:r w:rsidR="00ED7123" w:rsidRPr="004167CE">
        <w:t>(1)</w:t>
      </w:r>
      <w:r w:rsidRPr="004167CE">
        <w:tab/>
        <w:t>The Governor</w:t>
      </w:r>
      <w:r w:rsidR="009C084B">
        <w:noBreakHyphen/>
      </w:r>
      <w:r w:rsidRPr="004167CE">
        <w:t>General may</w:t>
      </w:r>
      <w:r w:rsidR="00ED7123" w:rsidRPr="004167CE">
        <w:t xml:space="preserve"> </w:t>
      </w:r>
      <w:r w:rsidRPr="004167CE">
        <w:t>declare</w:t>
      </w:r>
      <w:r w:rsidR="00ED7123" w:rsidRPr="004167CE">
        <w:t>, in writing</w:t>
      </w:r>
      <w:r w:rsidRPr="004167CE">
        <w:t>:</w:t>
      </w:r>
    </w:p>
    <w:p w:rsidR="008B27EC" w:rsidRPr="004167CE" w:rsidRDefault="008B27EC" w:rsidP="004167CE">
      <w:pPr>
        <w:pStyle w:val="paragraph"/>
      </w:pPr>
      <w:r w:rsidRPr="004167CE">
        <w:tab/>
        <w:t>(a)</w:t>
      </w:r>
      <w:r w:rsidRPr="004167CE">
        <w:tab/>
        <w:t>a specified force to be on active service</w:t>
      </w:r>
      <w:r w:rsidR="00ED7123" w:rsidRPr="004167CE">
        <w:t xml:space="preserve"> for the purposes of this Act</w:t>
      </w:r>
      <w:r w:rsidRPr="004167CE">
        <w:t>; or</w:t>
      </w:r>
    </w:p>
    <w:p w:rsidR="008B27EC" w:rsidRPr="004167CE" w:rsidRDefault="008B27EC" w:rsidP="004167CE">
      <w:pPr>
        <w:pStyle w:val="paragraph"/>
      </w:pPr>
      <w:r w:rsidRPr="004167CE">
        <w:tab/>
        <w:t>(b)</w:t>
      </w:r>
      <w:r w:rsidRPr="004167CE">
        <w:tab/>
        <w:t>members of the Defence Force who are serving in a specified area to be on active service</w:t>
      </w:r>
      <w:r w:rsidR="00ED7123" w:rsidRPr="004167CE">
        <w:t xml:space="preserve"> for the purposes of this Act</w:t>
      </w:r>
      <w:r w:rsidRPr="004167CE">
        <w:t>.</w:t>
      </w:r>
    </w:p>
    <w:p w:rsidR="00ED7123" w:rsidRPr="004167CE" w:rsidRDefault="00ED7123" w:rsidP="004167CE">
      <w:pPr>
        <w:pStyle w:val="subsection"/>
      </w:pPr>
      <w:r w:rsidRPr="004167CE">
        <w:tab/>
        <w:t>(2)</w:t>
      </w:r>
      <w:r w:rsidRPr="004167CE">
        <w:tab/>
        <w:t xml:space="preserve">A declaration under </w:t>
      </w:r>
      <w:r w:rsidR="004167CE" w:rsidRPr="004167CE">
        <w:t>subsection (</w:t>
      </w:r>
      <w:r w:rsidRPr="004167CE">
        <w:t>1) is a legislative instrument.</w:t>
      </w:r>
    </w:p>
    <w:p w:rsidR="008B27EC" w:rsidRPr="004167CE" w:rsidRDefault="00B92FA8" w:rsidP="004167CE">
      <w:pPr>
        <w:pStyle w:val="ItemHead"/>
      </w:pPr>
      <w:r w:rsidRPr="004167CE">
        <w:t>4</w:t>
      </w:r>
      <w:r w:rsidR="008B27EC" w:rsidRPr="004167CE">
        <w:t xml:space="preserve">  Subsection</w:t>
      </w:r>
      <w:r w:rsidR="004167CE" w:rsidRPr="004167CE">
        <w:t> </w:t>
      </w:r>
      <w:r w:rsidR="008B27EC" w:rsidRPr="004167CE">
        <w:t>59(9) (</w:t>
      </w:r>
      <w:r w:rsidR="004167CE" w:rsidRPr="004167CE">
        <w:t>paragraph (</w:t>
      </w:r>
      <w:r w:rsidR="008B27EC" w:rsidRPr="004167CE">
        <w:t xml:space="preserve">a) of the definition of </w:t>
      </w:r>
      <w:r w:rsidR="008B27EC" w:rsidRPr="004167CE">
        <w:rPr>
          <w:i/>
        </w:rPr>
        <w:t>prescribed quantity</w:t>
      </w:r>
      <w:r w:rsidR="008B27EC" w:rsidRPr="004167CE">
        <w:t>)</w:t>
      </w:r>
    </w:p>
    <w:p w:rsidR="008B27EC" w:rsidRPr="004167CE" w:rsidRDefault="008B27EC" w:rsidP="004167CE">
      <w:pPr>
        <w:pStyle w:val="Item"/>
      </w:pPr>
      <w:r w:rsidRPr="004167CE">
        <w:t>Omit “a narcotic substance that is”.</w:t>
      </w:r>
    </w:p>
    <w:p w:rsidR="008B27EC" w:rsidRPr="004167CE" w:rsidRDefault="00B92FA8" w:rsidP="004167CE">
      <w:pPr>
        <w:pStyle w:val="ItemHead"/>
      </w:pPr>
      <w:r w:rsidRPr="004167CE">
        <w:t>5</w:t>
      </w:r>
      <w:r w:rsidR="008B27EC" w:rsidRPr="004167CE">
        <w:t xml:space="preserve">  Subsection</w:t>
      </w:r>
      <w:r w:rsidR="004167CE" w:rsidRPr="004167CE">
        <w:t> </w:t>
      </w:r>
      <w:r w:rsidR="008B27EC" w:rsidRPr="004167CE">
        <w:t xml:space="preserve">59(9) (definition of </w:t>
      </w:r>
      <w:r w:rsidR="008B27EC" w:rsidRPr="004167CE">
        <w:rPr>
          <w:i/>
        </w:rPr>
        <w:t>prohibited drug</w:t>
      </w:r>
      <w:r w:rsidR="008B27EC" w:rsidRPr="004167CE">
        <w:t>)</w:t>
      </w:r>
    </w:p>
    <w:p w:rsidR="008B27EC" w:rsidRPr="004167CE" w:rsidRDefault="008B27EC" w:rsidP="004167CE">
      <w:pPr>
        <w:pStyle w:val="Item"/>
      </w:pPr>
      <w:r w:rsidRPr="004167CE">
        <w:t>Repeal the definition.</w:t>
      </w:r>
    </w:p>
    <w:p w:rsidR="008B27EC" w:rsidRPr="004167CE" w:rsidRDefault="00B92FA8" w:rsidP="004167CE">
      <w:pPr>
        <w:pStyle w:val="ItemHead"/>
      </w:pPr>
      <w:r w:rsidRPr="004167CE">
        <w:t>6</w:t>
      </w:r>
      <w:r w:rsidR="008B27EC" w:rsidRPr="004167CE">
        <w:t xml:space="preserve">  Subsection</w:t>
      </w:r>
      <w:r w:rsidR="004167CE" w:rsidRPr="004167CE">
        <w:t> </w:t>
      </w:r>
      <w:r w:rsidR="008B27EC" w:rsidRPr="004167CE">
        <w:t>63(1)</w:t>
      </w:r>
    </w:p>
    <w:p w:rsidR="008B27EC" w:rsidRPr="004167CE" w:rsidRDefault="008B27EC" w:rsidP="004167CE">
      <w:pPr>
        <w:pStyle w:val="Item"/>
      </w:pPr>
      <w:r w:rsidRPr="004167CE">
        <w:t>After “Director of Public Prosecutions”, insert “of the Commonwealth”.</w:t>
      </w:r>
    </w:p>
    <w:p w:rsidR="008B27EC" w:rsidRPr="004167CE" w:rsidRDefault="00B92FA8" w:rsidP="004167CE">
      <w:pPr>
        <w:pStyle w:val="ItemHead"/>
      </w:pPr>
      <w:r w:rsidRPr="004167CE">
        <w:lastRenderedPageBreak/>
        <w:t>7</w:t>
      </w:r>
      <w:r w:rsidR="008B27EC" w:rsidRPr="004167CE">
        <w:t xml:space="preserve">  Subparagraph 63(1)(a)(ii)</w:t>
      </w:r>
    </w:p>
    <w:p w:rsidR="008B27EC" w:rsidRPr="004167CE" w:rsidRDefault="008B27EC" w:rsidP="004167CE">
      <w:pPr>
        <w:pStyle w:val="Item"/>
      </w:pPr>
      <w:r w:rsidRPr="004167CE">
        <w:t>After “Director of Public Prosecutions” (wherever occurring), insert “of the Commonwealth”.</w:t>
      </w:r>
    </w:p>
    <w:p w:rsidR="008B27EC" w:rsidRPr="004167CE" w:rsidRDefault="00B92FA8" w:rsidP="004167CE">
      <w:pPr>
        <w:pStyle w:val="ItemHead"/>
      </w:pPr>
      <w:r w:rsidRPr="004167CE">
        <w:t>8</w:t>
      </w:r>
      <w:r w:rsidR="008B27EC" w:rsidRPr="004167CE">
        <w:t xml:space="preserve">  Subsection</w:t>
      </w:r>
      <w:r w:rsidR="004167CE" w:rsidRPr="004167CE">
        <w:t> </w:t>
      </w:r>
      <w:r w:rsidR="008B27EC" w:rsidRPr="004167CE">
        <w:t>95(8)</w:t>
      </w:r>
    </w:p>
    <w:p w:rsidR="008B27EC" w:rsidRPr="004167CE" w:rsidRDefault="008B27EC" w:rsidP="004167CE">
      <w:pPr>
        <w:pStyle w:val="Item"/>
      </w:pPr>
      <w:r w:rsidRPr="004167CE">
        <w:t>After “an authorized officer”, insert “(other than an authorized officer who is a commanding officer)”.</w:t>
      </w:r>
    </w:p>
    <w:p w:rsidR="008B27EC" w:rsidRPr="004167CE" w:rsidRDefault="00B92FA8" w:rsidP="004167CE">
      <w:pPr>
        <w:pStyle w:val="ItemHead"/>
      </w:pPr>
      <w:r w:rsidRPr="004167CE">
        <w:t>9</w:t>
      </w:r>
      <w:r w:rsidR="008B27EC" w:rsidRPr="004167CE">
        <w:t xml:space="preserve">  Subsection</w:t>
      </w:r>
      <w:r w:rsidR="004167CE" w:rsidRPr="004167CE">
        <w:t> </w:t>
      </w:r>
      <w:r w:rsidR="008B27EC" w:rsidRPr="004167CE">
        <w:t>101Q(4A)</w:t>
      </w:r>
    </w:p>
    <w:p w:rsidR="008B27EC" w:rsidRPr="004167CE" w:rsidRDefault="008B27EC" w:rsidP="004167CE">
      <w:pPr>
        <w:pStyle w:val="Item"/>
      </w:pPr>
      <w:r w:rsidRPr="004167CE">
        <w:t>Omit “narcotic substance”, substitute “prohibited drug”.</w:t>
      </w:r>
    </w:p>
    <w:p w:rsidR="008B27EC" w:rsidRPr="004167CE" w:rsidRDefault="00B92FA8" w:rsidP="004167CE">
      <w:pPr>
        <w:pStyle w:val="ItemHead"/>
      </w:pPr>
      <w:r w:rsidRPr="004167CE">
        <w:t>10</w:t>
      </w:r>
      <w:r w:rsidR="008B27EC" w:rsidRPr="004167CE">
        <w:t xml:space="preserve">  Subsection</w:t>
      </w:r>
      <w:r w:rsidR="004167CE" w:rsidRPr="004167CE">
        <w:t> </w:t>
      </w:r>
      <w:r w:rsidR="008B27EC" w:rsidRPr="004167CE">
        <w:t>101Q(4B)</w:t>
      </w:r>
    </w:p>
    <w:p w:rsidR="008B27EC" w:rsidRPr="004167CE" w:rsidRDefault="008B27EC" w:rsidP="004167CE">
      <w:pPr>
        <w:pStyle w:val="Item"/>
      </w:pPr>
      <w:r w:rsidRPr="004167CE">
        <w:t>Repeal the subsection.</w:t>
      </w:r>
    </w:p>
    <w:p w:rsidR="003F2B8D" w:rsidRPr="004167CE" w:rsidRDefault="00B92FA8" w:rsidP="004167CE">
      <w:pPr>
        <w:pStyle w:val="ItemHead"/>
      </w:pPr>
      <w:r w:rsidRPr="004167CE">
        <w:t>11</w:t>
      </w:r>
      <w:r w:rsidR="003F2B8D" w:rsidRPr="004167CE">
        <w:t xml:space="preserve">  Subsection</w:t>
      </w:r>
      <w:r w:rsidR="004167CE" w:rsidRPr="004167CE">
        <w:t> </w:t>
      </w:r>
      <w:r w:rsidR="003F2B8D" w:rsidRPr="004167CE">
        <w:t>101QA(4)</w:t>
      </w:r>
    </w:p>
    <w:p w:rsidR="003F2B8D" w:rsidRPr="004167CE" w:rsidRDefault="003F2B8D" w:rsidP="004167CE">
      <w:pPr>
        <w:pStyle w:val="Item"/>
      </w:pPr>
      <w:r w:rsidRPr="004167CE">
        <w:t>Omit “narcotic substance”, substitute “prohibited drug”.</w:t>
      </w:r>
    </w:p>
    <w:p w:rsidR="008B27EC" w:rsidRPr="004167CE" w:rsidRDefault="00B92FA8" w:rsidP="004167CE">
      <w:pPr>
        <w:pStyle w:val="ItemHead"/>
      </w:pPr>
      <w:r w:rsidRPr="004167CE">
        <w:t>12</w:t>
      </w:r>
      <w:r w:rsidR="008B27EC" w:rsidRPr="004167CE">
        <w:t xml:space="preserve">  Subsection</w:t>
      </w:r>
      <w:r w:rsidR="004167CE" w:rsidRPr="004167CE">
        <w:t> </w:t>
      </w:r>
      <w:r w:rsidR="008B27EC" w:rsidRPr="004167CE">
        <w:t>101QA(5)</w:t>
      </w:r>
    </w:p>
    <w:p w:rsidR="008B27EC" w:rsidRPr="004167CE" w:rsidRDefault="008B27EC" w:rsidP="004167CE">
      <w:pPr>
        <w:pStyle w:val="Item"/>
      </w:pPr>
      <w:r w:rsidRPr="004167CE">
        <w:t>Repeal the subsection.</w:t>
      </w:r>
    </w:p>
    <w:p w:rsidR="008B27EC" w:rsidRPr="004167CE" w:rsidRDefault="00B92FA8" w:rsidP="004167CE">
      <w:pPr>
        <w:pStyle w:val="ItemHead"/>
      </w:pPr>
      <w:r w:rsidRPr="004167CE">
        <w:t>13</w:t>
      </w:r>
      <w:r w:rsidR="008B27EC" w:rsidRPr="004167CE">
        <w:t xml:space="preserve">  Division</w:t>
      </w:r>
      <w:r w:rsidR="004167CE" w:rsidRPr="004167CE">
        <w:t> </w:t>
      </w:r>
      <w:r w:rsidR="008B27EC" w:rsidRPr="004167CE">
        <w:t>2 of Part</w:t>
      </w:r>
      <w:r w:rsidR="004167CE" w:rsidRPr="004167CE">
        <w:t> </w:t>
      </w:r>
      <w:r w:rsidR="008B27EC" w:rsidRPr="004167CE">
        <w:t>VIIIA (heading)</w:t>
      </w:r>
    </w:p>
    <w:p w:rsidR="008B27EC" w:rsidRPr="004167CE" w:rsidRDefault="008B27EC" w:rsidP="004167CE">
      <w:pPr>
        <w:pStyle w:val="Item"/>
      </w:pPr>
      <w:r w:rsidRPr="004167CE">
        <w:t>Repeal the heading, substitute:</w:t>
      </w:r>
    </w:p>
    <w:p w:rsidR="008B27EC" w:rsidRPr="004167CE" w:rsidRDefault="008B27EC" w:rsidP="004167CE">
      <w:pPr>
        <w:pStyle w:val="ActHead3"/>
      </w:pPr>
      <w:bookmarkStart w:id="48" w:name="_Toc2593018"/>
      <w:r w:rsidRPr="004167CE">
        <w:rPr>
          <w:rStyle w:val="CharDivNo"/>
        </w:rPr>
        <w:t>Division</w:t>
      </w:r>
      <w:r w:rsidR="004167CE" w:rsidRPr="004167CE">
        <w:rPr>
          <w:rStyle w:val="CharDivNo"/>
        </w:rPr>
        <w:t> </w:t>
      </w:r>
      <w:r w:rsidRPr="004167CE">
        <w:rPr>
          <w:rStyle w:val="CharDivNo"/>
        </w:rPr>
        <w:t>2</w:t>
      </w:r>
      <w:r w:rsidRPr="004167CE">
        <w:t>—</w:t>
      </w:r>
      <w:r w:rsidRPr="004167CE">
        <w:rPr>
          <w:rStyle w:val="CharDivText"/>
        </w:rPr>
        <w:t>Review by reviewing authority</w:t>
      </w:r>
      <w:bookmarkEnd w:id="48"/>
    </w:p>
    <w:p w:rsidR="008B27EC" w:rsidRPr="004167CE" w:rsidRDefault="00B92FA8" w:rsidP="004167CE">
      <w:pPr>
        <w:pStyle w:val="ItemHead"/>
      </w:pPr>
      <w:r w:rsidRPr="004167CE">
        <w:t>14</w:t>
      </w:r>
      <w:r w:rsidR="008B27EC" w:rsidRPr="004167CE">
        <w:t xml:space="preserve">  Subsection</w:t>
      </w:r>
      <w:r w:rsidR="004167CE" w:rsidRPr="004167CE">
        <w:t> </w:t>
      </w:r>
      <w:r w:rsidR="008B27EC" w:rsidRPr="004167CE">
        <w:t>172(3A)</w:t>
      </w:r>
    </w:p>
    <w:p w:rsidR="0087473D" w:rsidRPr="004167CE" w:rsidRDefault="0087473D" w:rsidP="004167CE">
      <w:pPr>
        <w:pStyle w:val="Item"/>
      </w:pPr>
      <w:r w:rsidRPr="004167CE">
        <w:t>Omit “A person on whom a punishment of imprisonment for life or imprisonment for a specific period is imposed may”, substitute “An authorized officer may order that a person on whom a punishment of imprisonment for life or imprisonment for a specific period is imposed”.</w:t>
      </w:r>
    </w:p>
    <w:p w:rsidR="0087473D" w:rsidRPr="004167CE" w:rsidRDefault="00B92FA8" w:rsidP="004167CE">
      <w:pPr>
        <w:pStyle w:val="ItemHead"/>
      </w:pPr>
      <w:r w:rsidRPr="004167CE">
        <w:t>15</w:t>
      </w:r>
      <w:r w:rsidR="0087473D" w:rsidRPr="004167CE">
        <w:t xml:space="preserve">  Subsection</w:t>
      </w:r>
      <w:r w:rsidR="004167CE" w:rsidRPr="004167CE">
        <w:t> </w:t>
      </w:r>
      <w:r w:rsidR="0087473D" w:rsidRPr="004167CE">
        <w:t>172(4)</w:t>
      </w:r>
    </w:p>
    <w:p w:rsidR="0087473D" w:rsidRPr="004167CE" w:rsidRDefault="008B27EC" w:rsidP="004167CE">
      <w:pPr>
        <w:pStyle w:val="Item"/>
      </w:pPr>
      <w:r w:rsidRPr="004167CE">
        <w:t>Omit “</w:t>
      </w:r>
      <w:r w:rsidR="0087473D" w:rsidRPr="004167CE">
        <w:t>A person on whom a punishment of dismissal from the Defence Force is imposed may”, substitute “An authorized officer may order that a person on whom a punishment of dismissal from the Defence Force is imposed”.</w:t>
      </w:r>
    </w:p>
    <w:p w:rsidR="0087473D" w:rsidRPr="004167CE" w:rsidRDefault="00B92FA8" w:rsidP="004167CE">
      <w:pPr>
        <w:pStyle w:val="ItemHead"/>
      </w:pPr>
      <w:r w:rsidRPr="004167CE">
        <w:lastRenderedPageBreak/>
        <w:t>16</w:t>
      </w:r>
      <w:r w:rsidR="0087473D" w:rsidRPr="004167CE">
        <w:t xml:space="preserve">  Subsection</w:t>
      </w:r>
      <w:r w:rsidR="004167CE" w:rsidRPr="004167CE">
        <w:t> </w:t>
      </w:r>
      <w:r w:rsidR="0087473D" w:rsidRPr="004167CE">
        <w:t>172(5)</w:t>
      </w:r>
    </w:p>
    <w:p w:rsidR="008B27EC" w:rsidRPr="004167CE" w:rsidRDefault="0087473D" w:rsidP="004167CE">
      <w:pPr>
        <w:pStyle w:val="Item"/>
      </w:pPr>
      <w:r w:rsidRPr="004167CE">
        <w:t>Omit “A person on whom a punishment of detention is imposed by a summary authority may”, substitute “An authorized officer may order that a person on whom a punishment of detention is imposed by a summary authority”</w:t>
      </w:r>
      <w:r w:rsidR="008B27EC" w:rsidRPr="004167CE">
        <w:t>.</w:t>
      </w:r>
    </w:p>
    <w:p w:rsidR="008B27EC" w:rsidRPr="004167CE" w:rsidRDefault="00B92FA8" w:rsidP="004167CE">
      <w:pPr>
        <w:pStyle w:val="ItemHead"/>
      </w:pPr>
      <w:r w:rsidRPr="004167CE">
        <w:t>17</w:t>
      </w:r>
      <w:r w:rsidR="008B27EC" w:rsidRPr="004167CE">
        <w:t xml:space="preserve">  At the end of section</w:t>
      </w:r>
      <w:r w:rsidR="004167CE" w:rsidRPr="004167CE">
        <w:t> </w:t>
      </w:r>
      <w:r w:rsidR="008B27EC" w:rsidRPr="004167CE">
        <w:t>176</w:t>
      </w:r>
    </w:p>
    <w:p w:rsidR="008B27EC" w:rsidRPr="004167CE" w:rsidRDefault="008B27EC" w:rsidP="004167CE">
      <w:pPr>
        <w:pStyle w:val="Item"/>
      </w:pPr>
      <w:r w:rsidRPr="004167CE">
        <w:t>Add:</w:t>
      </w:r>
    </w:p>
    <w:p w:rsidR="008B27EC" w:rsidRPr="004167CE" w:rsidRDefault="008B27EC" w:rsidP="004167CE">
      <w:pPr>
        <w:pStyle w:val="notetext"/>
      </w:pPr>
      <w:r w:rsidRPr="004167CE">
        <w:t>Note:</w:t>
      </w:r>
      <w:r w:rsidRPr="004167CE">
        <w:tab/>
        <w:t>Certain punishments do not take effect unless approved by a reviewing authority (see subsections</w:t>
      </w:r>
      <w:r w:rsidR="004167CE" w:rsidRPr="004167CE">
        <w:t> </w:t>
      </w:r>
      <w:r w:rsidRPr="004167CE">
        <w:t>171(1) and (2)). Such punishments must first be ap</w:t>
      </w:r>
      <w:r w:rsidR="000847D7" w:rsidRPr="004167CE">
        <w:t>proved by a reviewing authority</w:t>
      </w:r>
      <w:r w:rsidRPr="004167CE">
        <w:t xml:space="preserve"> before the execution of the punishment can be stayed under this section.</w:t>
      </w:r>
    </w:p>
    <w:p w:rsidR="008B27EC" w:rsidRPr="004167CE" w:rsidRDefault="00B92FA8" w:rsidP="004167CE">
      <w:pPr>
        <w:pStyle w:val="ItemHead"/>
      </w:pPr>
      <w:r w:rsidRPr="004167CE">
        <w:t>18</w:t>
      </w:r>
      <w:r w:rsidR="008B27EC" w:rsidRPr="004167CE">
        <w:t xml:space="preserve">  Paragraph 188FM(a)</w:t>
      </w:r>
    </w:p>
    <w:p w:rsidR="008B27EC" w:rsidRPr="004167CE" w:rsidRDefault="008B27EC" w:rsidP="004167CE">
      <w:pPr>
        <w:pStyle w:val="Item"/>
      </w:pPr>
      <w:r w:rsidRPr="004167CE">
        <w:t xml:space="preserve">Omit “holding the rank of”, substitute “who holds a rank not </w:t>
      </w:r>
      <w:r w:rsidR="00051D0F" w:rsidRPr="004167CE">
        <w:t>lower than</w:t>
      </w:r>
      <w:r w:rsidRPr="004167CE">
        <w:t>”.</w:t>
      </w:r>
    </w:p>
    <w:p w:rsidR="008B27EC" w:rsidRPr="004167CE" w:rsidRDefault="00B92FA8" w:rsidP="004167CE">
      <w:pPr>
        <w:pStyle w:val="ItemHead"/>
      </w:pPr>
      <w:r w:rsidRPr="004167CE">
        <w:t>19</w:t>
      </w:r>
      <w:r w:rsidR="008B27EC" w:rsidRPr="004167CE">
        <w:t xml:space="preserve">  Subsection</w:t>
      </w:r>
      <w:r w:rsidR="004167CE" w:rsidRPr="004167CE">
        <w:t> </w:t>
      </w:r>
      <w:r w:rsidR="008B27EC" w:rsidRPr="004167CE">
        <w:t>195(1)</w:t>
      </w:r>
    </w:p>
    <w:p w:rsidR="008B27EC" w:rsidRPr="004167CE" w:rsidRDefault="008B27EC" w:rsidP="004167CE">
      <w:pPr>
        <w:pStyle w:val="Item"/>
      </w:pPr>
      <w:r w:rsidRPr="004167CE">
        <w:t>Omit “Attorney</w:t>
      </w:r>
      <w:r w:rsidR="009C084B">
        <w:noBreakHyphen/>
      </w:r>
      <w:r w:rsidRPr="004167CE">
        <w:t>General”, substitute “Registrar”.</w:t>
      </w:r>
    </w:p>
    <w:p w:rsidR="008B27EC" w:rsidRPr="004167CE" w:rsidRDefault="00B92FA8" w:rsidP="004167CE">
      <w:pPr>
        <w:pStyle w:val="ItemHead"/>
      </w:pPr>
      <w:r w:rsidRPr="004167CE">
        <w:t>20</w:t>
      </w:r>
      <w:r w:rsidR="008B27EC" w:rsidRPr="004167CE">
        <w:t xml:space="preserve">  Subsection</w:t>
      </w:r>
      <w:r w:rsidR="004167CE" w:rsidRPr="004167CE">
        <w:t> </w:t>
      </w:r>
      <w:r w:rsidR="008B27EC" w:rsidRPr="004167CE">
        <w:t>195(1)</w:t>
      </w:r>
    </w:p>
    <w:p w:rsidR="008B27EC" w:rsidRPr="004167CE" w:rsidRDefault="008B27EC" w:rsidP="004167CE">
      <w:pPr>
        <w:pStyle w:val="Item"/>
      </w:pPr>
      <w:r w:rsidRPr="004167CE">
        <w:t>Omit “and upon the payment of the prescribed fee (if any)”.</w:t>
      </w:r>
    </w:p>
    <w:p w:rsidR="008B27EC" w:rsidRPr="004167CE" w:rsidRDefault="00B92FA8" w:rsidP="004167CE">
      <w:pPr>
        <w:pStyle w:val="ItemHead"/>
      </w:pPr>
      <w:r w:rsidRPr="004167CE">
        <w:t>21</w:t>
      </w:r>
      <w:r w:rsidR="008B27EC" w:rsidRPr="004167CE">
        <w:t xml:space="preserve">  Subsection</w:t>
      </w:r>
      <w:r w:rsidR="004167CE" w:rsidRPr="004167CE">
        <w:t> </w:t>
      </w:r>
      <w:r w:rsidR="008B27EC" w:rsidRPr="004167CE">
        <w:t>195(2)</w:t>
      </w:r>
    </w:p>
    <w:p w:rsidR="008B27EC" w:rsidRPr="004167CE" w:rsidRDefault="008B27EC" w:rsidP="004167CE">
      <w:pPr>
        <w:pStyle w:val="Item"/>
      </w:pPr>
      <w:r w:rsidRPr="004167CE">
        <w:t>Omit “Attorney</w:t>
      </w:r>
      <w:r w:rsidR="009C084B">
        <w:noBreakHyphen/>
      </w:r>
      <w:r w:rsidRPr="004167CE">
        <w:t>General” (wherever occurring), substitute “Registrar”.</w:t>
      </w:r>
    </w:p>
    <w:p w:rsidR="008B27EC" w:rsidRPr="004167CE" w:rsidRDefault="00B92FA8" w:rsidP="004167CE">
      <w:pPr>
        <w:pStyle w:val="ItemHead"/>
      </w:pPr>
      <w:r w:rsidRPr="004167CE">
        <w:t>22</w:t>
      </w:r>
      <w:r w:rsidR="008B27EC" w:rsidRPr="004167CE">
        <w:t xml:space="preserve">  Subsection</w:t>
      </w:r>
      <w:r w:rsidR="004167CE" w:rsidRPr="004167CE">
        <w:t> </w:t>
      </w:r>
      <w:r w:rsidR="008B27EC" w:rsidRPr="004167CE">
        <w:t>195(2)</w:t>
      </w:r>
    </w:p>
    <w:p w:rsidR="008B27EC" w:rsidRPr="004167CE" w:rsidRDefault="008B27EC" w:rsidP="004167CE">
      <w:pPr>
        <w:pStyle w:val="Item"/>
      </w:pPr>
      <w:r w:rsidRPr="004167CE">
        <w:t>Omit “and upon the payment of the prescribed fee (if any)”.</w:t>
      </w:r>
    </w:p>
    <w:p w:rsidR="008B27EC" w:rsidRPr="004167CE" w:rsidRDefault="00B92FA8" w:rsidP="004167CE">
      <w:pPr>
        <w:pStyle w:val="ItemHead"/>
      </w:pPr>
      <w:r w:rsidRPr="004167CE">
        <w:t>23</w:t>
      </w:r>
      <w:r w:rsidR="008B27EC" w:rsidRPr="004167CE">
        <w:t xml:space="preserve">  Subsection</w:t>
      </w:r>
      <w:r w:rsidR="004167CE" w:rsidRPr="004167CE">
        <w:t> </w:t>
      </w:r>
      <w:r w:rsidR="008B27EC" w:rsidRPr="004167CE">
        <w:t>195(3)</w:t>
      </w:r>
    </w:p>
    <w:p w:rsidR="008B27EC" w:rsidRPr="004167CE" w:rsidRDefault="008B27EC" w:rsidP="004167CE">
      <w:pPr>
        <w:pStyle w:val="Item"/>
      </w:pPr>
      <w:r w:rsidRPr="004167CE">
        <w:t>Omit “Attorney</w:t>
      </w:r>
      <w:r w:rsidR="009C084B">
        <w:noBreakHyphen/>
      </w:r>
      <w:r w:rsidRPr="004167CE">
        <w:t>General” (wherever occurring), substitute “Registrar”.</w:t>
      </w:r>
    </w:p>
    <w:p w:rsidR="008B27EC" w:rsidRPr="004167CE" w:rsidRDefault="00B92FA8" w:rsidP="004167CE">
      <w:pPr>
        <w:pStyle w:val="ItemHead"/>
      </w:pPr>
      <w:r w:rsidRPr="004167CE">
        <w:t>24</w:t>
      </w:r>
      <w:r w:rsidR="008B27EC" w:rsidRPr="004167CE">
        <w:t xml:space="preserve">  At the end of subsection</w:t>
      </w:r>
      <w:r w:rsidR="004167CE" w:rsidRPr="004167CE">
        <w:t> </w:t>
      </w:r>
      <w:r w:rsidR="008B27EC" w:rsidRPr="004167CE">
        <w:t>195(4)</w:t>
      </w:r>
    </w:p>
    <w:p w:rsidR="008B27EC" w:rsidRPr="004167CE" w:rsidRDefault="008B27EC" w:rsidP="004167CE">
      <w:pPr>
        <w:pStyle w:val="Item"/>
      </w:pPr>
      <w:r w:rsidRPr="004167CE">
        <w:t>Add “or 148(2)”.</w:t>
      </w:r>
    </w:p>
    <w:p w:rsidR="008B27EC" w:rsidRPr="004167CE" w:rsidRDefault="00B92FA8" w:rsidP="004167CE">
      <w:pPr>
        <w:pStyle w:val="ItemHead"/>
      </w:pPr>
      <w:r w:rsidRPr="004167CE">
        <w:t>25</w:t>
      </w:r>
      <w:r w:rsidR="008B27EC" w:rsidRPr="004167CE">
        <w:t xml:space="preserve">  After subsection</w:t>
      </w:r>
      <w:r w:rsidR="004167CE" w:rsidRPr="004167CE">
        <w:t> </w:t>
      </w:r>
      <w:r w:rsidR="008B27EC" w:rsidRPr="004167CE">
        <w:t>195(5)</w:t>
      </w:r>
    </w:p>
    <w:p w:rsidR="008B27EC" w:rsidRPr="004167CE" w:rsidRDefault="008B27EC" w:rsidP="004167CE">
      <w:pPr>
        <w:pStyle w:val="Item"/>
      </w:pPr>
      <w:r w:rsidRPr="004167CE">
        <w:t>Insert:</w:t>
      </w:r>
    </w:p>
    <w:p w:rsidR="00CC0632" w:rsidRPr="004167CE" w:rsidRDefault="008B27EC" w:rsidP="004167CE">
      <w:pPr>
        <w:pStyle w:val="subsection"/>
        <w:rPr>
          <w:rFonts w:eastAsiaTheme="minorHAnsi"/>
          <w:szCs w:val="22"/>
          <w:lang w:eastAsia="en-US"/>
        </w:rPr>
      </w:pPr>
      <w:r w:rsidRPr="004167CE">
        <w:lastRenderedPageBreak/>
        <w:tab/>
        <w:t>(5A)</w:t>
      </w:r>
      <w:r w:rsidRPr="004167CE">
        <w:tab/>
      </w:r>
      <w:r w:rsidR="00CC0632" w:rsidRPr="004167CE">
        <w:rPr>
          <w:rFonts w:eastAsiaTheme="minorHAnsi"/>
          <w:szCs w:val="22"/>
          <w:lang w:eastAsia="en-US"/>
        </w:rPr>
        <w:t xml:space="preserve">Despite </w:t>
      </w:r>
      <w:r w:rsidR="004167CE" w:rsidRPr="004167CE">
        <w:rPr>
          <w:rFonts w:eastAsiaTheme="minorHAnsi"/>
          <w:szCs w:val="22"/>
          <w:lang w:eastAsia="en-US"/>
        </w:rPr>
        <w:t>subsections (</w:t>
      </w:r>
      <w:r w:rsidR="00CC0632" w:rsidRPr="004167CE">
        <w:rPr>
          <w:rFonts w:eastAsiaTheme="minorHAnsi"/>
          <w:szCs w:val="22"/>
          <w:lang w:eastAsia="en-US"/>
        </w:rPr>
        <w:t>1) and (2), the Registrar may accept an application, and supply a copy of the record of the proceedings, after the expiration of the periods mentioned in those subsections.</w:t>
      </w:r>
    </w:p>
    <w:p w:rsidR="008B27EC" w:rsidRPr="004167CE" w:rsidRDefault="00B92FA8" w:rsidP="004167CE">
      <w:pPr>
        <w:pStyle w:val="ItemHead"/>
      </w:pPr>
      <w:r w:rsidRPr="004167CE">
        <w:t>26</w:t>
      </w:r>
      <w:r w:rsidR="008B27EC" w:rsidRPr="004167CE">
        <w:t xml:space="preserve">  Subsection</w:t>
      </w:r>
      <w:r w:rsidR="004167CE" w:rsidRPr="004167CE">
        <w:t> </w:t>
      </w:r>
      <w:r w:rsidR="008B27EC" w:rsidRPr="004167CE">
        <w:t>195(6)</w:t>
      </w:r>
    </w:p>
    <w:p w:rsidR="008B27EC" w:rsidRPr="004167CE" w:rsidRDefault="008B27EC" w:rsidP="004167CE">
      <w:pPr>
        <w:pStyle w:val="Item"/>
      </w:pPr>
      <w:r w:rsidRPr="004167CE">
        <w:t>Omit “Attorney</w:t>
      </w:r>
      <w:r w:rsidR="009C084B">
        <w:noBreakHyphen/>
      </w:r>
      <w:r w:rsidRPr="004167CE">
        <w:t>General”, substitute “Registrar”.</w:t>
      </w:r>
    </w:p>
    <w:p w:rsidR="008B27EC" w:rsidRPr="004167CE" w:rsidRDefault="00B92FA8" w:rsidP="004167CE">
      <w:pPr>
        <w:pStyle w:val="ItemHead"/>
      </w:pPr>
      <w:r w:rsidRPr="004167CE">
        <w:t>27</w:t>
      </w:r>
      <w:r w:rsidR="008B27EC" w:rsidRPr="004167CE">
        <w:t xml:space="preserve">  Schedule</w:t>
      </w:r>
      <w:r w:rsidR="004167CE" w:rsidRPr="004167CE">
        <w:t> </w:t>
      </w:r>
      <w:r w:rsidR="008B27EC" w:rsidRPr="004167CE">
        <w:t>4 (note to Schedule heading)</w:t>
      </w:r>
    </w:p>
    <w:p w:rsidR="009C084B" w:rsidRDefault="008B27EC" w:rsidP="004167CE">
      <w:pPr>
        <w:pStyle w:val="Item"/>
      </w:pPr>
      <w:r w:rsidRPr="004167CE">
        <w:t>Omit “</w:t>
      </w:r>
      <w:r w:rsidR="001E2241" w:rsidRPr="004167CE">
        <w:t>Sections</w:t>
      </w:r>
      <w:r w:rsidR="004167CE" w:rsidRPr="004167CE">
        <w:t> </w:t>
      </w:r>
      <w:r w:rsidR="001E2241" w:rsidRPr="004167CE">
        <w:t>184, 188AF, 188AT, 188FF and 188GJ”, substitute “Sections</w:t>
      </w:r>
      <w:r w:rsidR="004167CE" w:rsidRPr="004167CE">
        <w:t> </w:t>
      </w:r>
      <w:r w:rsidR="001E2241" w:rsidRPr="004167CE">
        <w:t>128, 184, 188CA, 188EG, 188FF and 188GJ”.</w:t>
      </w:r>
    </w:p>
    <w:p w:rsidR="00E528BA" w:rsidRDefault="00E528BA" w:rsidP="00266B7E"/>
    <w:p w:rsidR="00E528BA" w:rsidRDefault="00E528BA" w:rsidP="00266B7E">
      <w:pPr>
        <w:pStyle w:val="AssentBk"/>
        <w:keepNext/>
        <w:rPr>
          <w:sz w:val="22"/>
        </w:rPr>
      </w:pPr>
    </w:p>
    <w:p w:rsidR="00266B7E" w:rsidRDefault="00266B7E" w:rsidP="00266B7E"/>
    <w:p w:rsidR="00266B7E" w:rsidRDefault="00266B7E" w:rsidP="00266B7E">
      <w:pPr>
        <w:pStyle w:val="2ndRd"/>
        <w:keepNext/>
        <w:pBdr>
          <w:top w:val="single" w:sz="2" w:space="1" w:color="auto"/>
        </w:pBdr>
      </w:pPr>
    </w:p>
    <w:p w:rsidR="00266B7E" w:rsidRDefault="00266B7E" w:rsidP="00266B7E">
      <w:pPr>
        <w:pStyle w:val="2ndRd"/>
        <w:keepNext/>
        <w:spacing w:line="260" w:lineRule="atLeast"/>
        <w:rPr>
          <w:i/>
        </w:rPr>
      </w:pPr>
      <w:r>
        <w:t>[</w:t>
      </w:r>
      <w:r>
        <w:rPr>
          <w:i/>
        </w:rPr>
        <w:t>Minister’s second reading speech made in—</w:t>
      </w:r>
    </w:p>
    <w:p w:rsidR="00266B7E" w:rsidRDefault="00266B7E" w:rsidP="00266B7E">
      <w:pPr>
        <w:pStyle w:val="2ndRd"/>
        <w:keepNext/>
        <w:spacing w:line="260" w:lineRule="atLeast"/>
        <w:rPr>
          <w:i/>
        </w:rPr>
      </w:pPr>
      <w:r>
        <w:rPr>
          <w:i/>
        </w:rPr>
        <w:t>House of Representatives on 5 December 2018</w:t>
      </w:r>
    </w:p>
    <w:p w:rsidR="00266B7E" w:rsidRDefault="00266B7E" w:rsidP="00266B7E">
      <w:pPr>
        <w:pStyle w:val="2ndRd"/>
        <w:keepNext/>
        <w:spacing w:line="260" w:lineRule="atLeast"/>
        <w:rPr>
          <w:i/>
        </w:rPr>
      </w:pPr>
      <w:r>
        <w:rPr>
          <w:i/>
        </w:rPr>
        <w:t>Senate on 14 February 2019</w:t>
      </w:r>
      <w:r>
        <w:t>]</w:t>
      </w:r>
    </w:p>
    <w:p w:rsidR="00266B7E" w:rsidRDefault="00266B7E" w:rsidP="00266B7E"/>
    <w:p w:rsidR="00E528BA" w:rsidRPr="00266B7E" w:rsidRDefault="00266B7E" w:rsidP="00266B7E">
      <w:pPr>
        <w:framePr w:hSpace="180" w:wrap="around" w:vAnchor="text" w:hAnchor="page" w:x="2376" w:y="5714"/>
      </w:pPr>
      <w:r>
        <w:t>(265/18)</w:t>
      </w:r>
    </w:p>
    <w:p w:rsidR="00266B7E" w:rsidRDefault="00266B7E"/>
    <w:sectPr w:rsidR="00266B7E" w:rsidSect="00E528B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7E" w:rsidRDefault="00266B7E" w:rsidP="0048364F">
      <w:pPr>
        <w:spacing w:line="240" w:lineRule="auto"/>
      </w:pPr>
      <w:r>
        <w:separator/>
      </w:r>
    </w:p>
  </w:endnote>
  <w:endnote w:type="continuationSeparator" w:id="0">
    <w:p w:rsidR="00266B7E" w:rsidRDefault="00266B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5F1388" w:rsidRDefault="00266B7E" w:rsidP="004167C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Default="00266B7E" w:rsidP="00266B7E">
    <w:pPr>
      <w:pStyle w:val="ScalePlusRef"/>
    </w:pPr>
    <w:r>
      <w:t>Note: An electronic version of this Act is available on the Federal Register of Legislation (</w:t>
    </w:r>
    <w:hyperlink r:id="rId1" w:history="1">
      <w:r>
        <w:t>https://www.legislation.gov.au/</w:t>
      </w:r>
    </w:hyperlink>
    <w:r>
      <w:t>)</w:t>
    </w:r>
  </w:p>
  <w:p w:rsidR="00266B7E" w:rsidRDefault="00266B7E" w:rsidP="00266B7E"/>
  <w:p w:rsidR="00266B7E" w:rsidRDefault="00266B7E" w:rsidP="004167CE">
    <w:pPr>
      <w:pStyle w:val="Footer"/>
      <w:spacing w:before="120"/>
    </w:pPr>
  </w:p>
  <w:p w:rsidR="00266B7E" w:rsidRPr="005F1388" w:rsidRDefault="00266B7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ED79B6" w:rsidRDefault="00266B7E" w:rsidP="004167C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Default="00266B7E" w:rsidP="004167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B7E" w:rsidTr="00331D21">
      <w:tc>
        <w:tcPr>
          <w:tcW w:w="646" w:type="dxa"/>
        </w:tcPr>
        <w:p w:rsidR="00266B7E" w:rsidRDefault="00266B7E" w:rsidP="00331D2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090B">
            <w:rPr>
              <w:i/>
              <w:noProof/>
              <w:sz w:val="18"/>
            </w:rPr>
            <w:t>xxix</w:t>
          </w:r>
          <w:r w:rsidRPr="00ED79B6">
            <w:rPr>
              <w:i/>
              <w:sz w:val="18"/>
            </w:rPr>
            <w:fldChar w:fldCharType="end"/>
          </w:r>
        </w:p>
      </w:tc>
      <w:tc>
        <w:tcPr>
          <w:tcW w:w="5387" w:type="dxa"/>
        </w:tcPr>
        <w:p w:rsidR="00266B7E" w:rsidRDefault="00266B7E" w:rsidP="00331D2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090B">
            <w:rPr>
              <w:i/>
              <w:sz w:val="18"/>
            </w:rPr>
            <w:t>Defence Legislation Amendment Act 2019</w:t>
          </w:r>
          <w:r w:rsidRPr="00ED79B6">
            <w:rPr>
              <w:i/>
              <w:sz w:val="18"/>
            </w:rPr>
            <w:fldChar w:fldCharType="end"/>
          </w:r>
        </w:p>
      </w:tc>
      <w:tc>
        <w:tcPr>
          <w:tcW w:w="1270" w:type="dxa"/>
        </w:tcPr>
        <w:p w:rsidR="00266B7E" w:rsidRDefault="00266B7E" w:rsidP="00331D2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090B">
            <w:rPr>
              <w:i/>
              <w:sz w:val="18"/>
            </w:rPr>
            <w:t>No. 1, 2019</w:t>
          </w:r>
          <w:r w:rsidRPr="00ED79B6">
            <w:rPr>
              <w:i/>
              <w:sz w:val="18"/>
            </w:rPr>
            <w:fldChar w:fldCharType="end"/>
          </w:r>
        </w:p>
      </w:tc>
    </w:tr>
  </w:tbl>
  <w:p w:rsidR="00266B7E" w:rsidRDefault="00266B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Default="00266B7E" w:rsidP="004167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B7E" w:rsidTr="00331D21">
      <w:tc>
        <w:tcPr>
          <w:tcW w:w="1247" w:type="dxa"/>
        </w:tcPr>
        <w:p w:rsidR="00266B7E" w:rsidRDefault="00266B7E" w:rsidP="00331D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090B">
            <w:rPr>
              <w:i/>
              <w:sz w:val="18"/>
            </w:rPr>
            <w:t>No. 1, 2019</w:t>
          </w:r>
          <w:r w:rsidRPr="00ED79B6">
            <w:rPr>
              <w:i/>
              <w:sz w:val="18"/>
            </w:rPr>
            <w:fldChar w:fldCharType="end"/>
          </w:r>
        </w:p>
      </w:tc>
      <w:tc>
        <w:tcPr>
          <w:tcW w:w="5387" w:type="dxa"/>
        </w:tcPr>
        <w:p w:rsidR="00266B7E" w:rsidRDefault="00266B7E" w:rsidP="00331D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090B">
            <w:rPr>
              <w:i/>
              <w:sz w:val="18"/>
            </w:rPr>
            <w:t>Defence Legislation Amendment Act 2019</w:t>
          </w:r>
          <w:r w:rsidRPr="00ED79B6">
            <w:rPr>
              <w:i/>
              <w:sz w:val="18"/>
            </w:rPr>
            <w:fldChar w:fldCharType="end"/>
          </w:r>
        </w:p>
      </w:tc>
      <w:tc>
        <w:tcPr>
          <w:tcW w:w="669" w:type="dxa"/>
        </w:tcPr>
        <w:p w:rsidR="00266B7E" w:rsidRDefault="00266B7E" w:rsidP="00331D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090B">
            <w:rPr>
              <w:i/>
              <w:noProof/>
              <w:sz w:val="18"/>
            </w:rPr>
            <w:t>i</w:t>
          </w:r>
          <w:r w:rsidRPr="00ED79B6">
            <w:rPr>
              <w:i/>
              <w:sz w:val="18"/>
            </w:rPr>
            <w:fldChar w:fldCharType="end"/>
          </w:r>
        </w:p>
      </w:tc>
    </w:tr>
  </w:tbl>
  <w:p w:rsidR="00266B7E" w:rsidRPr="00ED79B6" w:rsidRDefault="00266B7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167C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B7E" w:rsidTr="004167CE">
      <w:tc>
        <w:tcPr>
          <w:tcW w:w="646" w:type="dxa"/>
        </w:tcPr>
        <w:p w:rsidR="00266B7E" w:rsidRDefault="00266B7E" w:rsidP="00331D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090B">
            <w:rPr>
              <w:i/>
              <w:noProof/>
              <w:sz w:val="18"/>
            </w:rPr>
            <w:t>32</w:t>
          </w:r>
          <w:r w:rsidRPr="007A1328">
            <w:rPr>
              <w:i/>
              <w:sz w:val="18"/>
            </w:rPr>
            <w:fldChar w:fldCharType="end"/>
          </w:r>
        </w:p>
      </w:tc>
      <w:tc>
        <w:tcPr>
          <w:tcW w:w="5387" w:type="dxa"/>
        </w:tcPr>
        <w:p w:rsidR="00266B7E" w:rsidRDefault="00266B7E" w:rsidP="00331D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090B">
            <w:rPr>
              <w:i/>
              <w:sz w:val="18"/>
            </w:rPr>
            <w:t>Defence Legislation Amendment Act 2019</w:t>
          </w:r>
          <w:r w:rsidRPr="007A1328">
            <w:rPr>
              <w:i/>
              <w:sz w:val="18"/>
            </w:rPr>
            <w:fldChar w:fldCharType="end"/>
          </w:r>
        </w:p>
      </w:tc>
      <w:tc>
        <w:tcPr>
          <w:tcW w:w="1270" w:type="dxa"/>
        </w:tcPr>
        <w:p w:rsidR="00266B7E" w:rsidRDefault="00266B7E" w:rsidP="00331D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090B">
            <w:rPr>
              <w:i/>
              <w:sz w:val="18"/>
            </w:rPr>
            <w:t>No. 1, 2019</w:t>
          </w:r>
          <w:r w:rsidRPr="007A1328">
            <w:rPr>
              <w:i/>
              <w:sz w:val="18"/>
            </w:rPr>
            <w:fldChar w:fldCharType="end"/>
          </w:r>
        </w:p>
      </w:tc>
    </w:tr>
  </w:tbl>
  <w:p w:rsidR="00266B7E" w:rsidRPr="00A961C4" w:rsidRDefault="00266B7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167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B7E" w:rsidTr="004167CE">
      <w:tc>
        <w:tcPr>
          <w:tcW w:w="1247" w:type="dxa"/>
        </w:tcPr>
        <w:p w:rsidR="00266B7E" w:rsidRDefault="00266B7E" w:rsidP="00331D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090B">
            <w:rPr>
              <w:i/>
              <w:sz w:val="18"/>
            </w:rPr>
            <w:t>No. 1, 2019</w:t>
          </w:r>
          <w:r w:rsidRPr="007A1328">
            <w:rPr>
              <w:i/>
              <w:sz w:val="18"/>
            </w:rPr>
            <w:fldChar w:fldCharType="end"/>
          </w:r>
        </w:p>
      </w:tc>
      <w:tc>
        <w:tcPr>
          <w:tcW w:w="5387" w:type="dxa"/>
        </w:tcPr>
        <w:p w:rsidR="00266B7E" w:rsidRDefault="00266B7E" w:rsidP="00331D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090B">
            <w:rPr>
              <w:i/>
              <w:sz w:val="18"/>
            </w:rPr>
            <w:t>Defence Legislation Amendment Act 2019</w:t>
          </w:r>
          <w:r w:rsidRPr="007A1328">
            <w:rPr>
              <w:i/>
              <w:sz w:val="18"/>
            </w:rPr>
            <w:fldChar w:fldCharType="end"/>
          </w:r>
        </w:p>
      </w:tc>
      <w:tc>
        <w:tcPr>
          <w:tcW w:w="669" w:type="dxa"/>
        </w:tcPr>
        <w:p w:rsidR="00266B7E" w:rsidRDefault="00266B7E" w:rsidP="00331D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090B">
            <w:rPr>
              <w:i/>
              <w:noProof/>
              <w:sz w:val="18"/>
            </w:rPr>
            <w:t>31</w:t>
          </w:r>
          <w:r w:rsidRPr="007A1328">
            <w:rPr>
              <w:i/>
              <w:sz w:val="18"/>
            </w:rPr>
            <w:fldChar w:fldCharType="end"/>
          </w:r>
        </w:p>
      </w:tc>
    </w:tr>
  </w:tbl>
  <w:p w:rsidR="00266B7E" w:rsidRPr="00055B5C" w:rsidRDefault="00266B7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167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66B7E" w:rsidTr="004167CE">
      <w:tc>
        <w:tcPr>
          <w:tcW w:w="1247" w:type="dxa"/>
        </w:tcPr>
        <w:p w:rsidR="00266B7E" w:rsidRDefault="00266B7E" w:rsidP="00331D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090B">
            <w:rPr>
              <w:i/>
              <w:sz w:val="18"/>
            </w:rPr>
            <w:t>No. 1, 2019</w:t>
          </w:r>
          <w:r w:rsidRPr="007A1328">
            <w:rPr>
              <w:i/>
              <w:sz w:val="18"/>
            </w:rPr>
            <w:fldChar w:fldCharType="end"/>
          </w:r>
        </w:p>
      </w:tc>
      <w:tc>
        <w:tcPr>
          <w:tcW w:w="5387" w:type="dxa"/>
        </w:tcPr>
        <w:p w:rsidR="00266B7E" w:rsidRDefault="00266B7E" w:rsidP="00331D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090B">
            <w:rPr>
              <w:i/>
              <w:sz w:val="18"/>
            </w:rPr>
            <w:t>Defence Legislation Amendment Act 2019</w:t>
          </w:r>
          <w:r w:rsidRPr="007A1328">
            <w:rPr>
              <w:i/>
              <w:sz w:val="18"/>
            </w:rPr>
            <w:fldChar w:fldCharType="end"/>
          </w:r>
        </w:p>
      </w:tc>
      <w:tc>
        <w:tcPr>
          <w:tcW w:w="669" w:type="dxa"/>
        </w:tcPr>
        <w:p w:rsidR="00266B7E" w:rsidRDefault="00266B7E" w:rsidP="00331D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090B">
            <w:rPr>
              <w:i/>
              <w:noProof/>
              <w:sz w:val="18"/>
            </w:rPr>
            <w:t>1</w:t>
          </w:r>
          <w:r w:rsidRPr="007A1328">
            <w:rPr>
              <w:i/>
              <w:sz w:val="18"/>
            </w:rPr>
            <w:fldChar w:fldCharType="end"/>
          </w:r>
        </w:p>
      </w:tc>
    </w:tr>
  </w:tbl>
  <w:p w:rsidR="00266B7E" w:rsidRPr="00A961C4" w:rsidRDefault="00266B7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7E" w:rsidRDefault="00266B7E" w:rsidP="0048364F">
      <w:pPr>
        <w:spacing w:line="240" w:lineRule="auto"/>
      </w:pPr>
      <w:r>
        <w:separator/>
      </w:r>
    </w:p>
  </w:footnote>
  <w:footnote w:type="continuationSeparator" w:id="0">
    <w:p w:rsidR="00266B7E" w:rsidRDefault="00266B7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5F1388" w:rsidRDefault="00266B7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5F1388" w:rsidRDefault="00266B7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5F1388" w:rsidRDefault="00266B7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ED79B6" w:rsidRDefault="00266B7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ED79B6" w:rsidRDefault="00266B7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ED79B6" w:rsidRDefault="00266B7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8364F">
    <w:pPr>
      <w:rPr>
        <w:b/>
        <w:sz w:val="20"/>
      </w:rPr>
    </w:pPr>
    <w:r>
      <w:rPr>
        <w:b/>
        <w:sz w:val="20"/>
      </w:rPr>
      <w:fldChar w:fldCharType="begin"/>
    </w:r>
    <w:r>
      <w:rPr>
        <w:b/>
        <w:sz w:val="20"/>
      </w:rPr>
      <w:instrText xml:space="preserve"> STYLEREF CharAmSchNo </w:instrText>
    </w:r>
    <w:r w:rsidR="00EF090B">
      <w:rPr>
        <w:b/>
        <w:sz w:val="20"/>
      </w:rPr>
      <w:fldChar w:fldCharType="separate"/>
    </w:r>
    <w:r w:rsidR="00EF090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F090B">
      <w:rPr>
        <w:sz w:val="20"/>
      </w:rPr>
      <w:fldChar w:fldCharType="separate"/>
    </w:r>
    <w:r w:rsidR="00EF090B">
      <w:rPr>
        <w:noProof/>
        <w:sz w:val="20"/>
      </w:rPr>
      <w:t>Other amendments</w:t>
    </w:r>
    <w:r>
      <w:rPr>
        <w:sz w:val="20"/>
      </w:rPr>
      <w:fldChar w:fldCharType="end"/>
    </w:r>
  </w:p>
  <w:p w:rsidR="00266B7E" w:rsidRPr="00A961C4" w:rsidRDefault="00266B7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66B7E" w:rsidRPr="00A961C4" w:rsidRDefault="00266B7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8364F">
    <w:pPr>
      <w:jc w:val="right"/>
      <w:rPr>
        <w:sz w:val="20"/>
      </w:rPr>
    </w:pPr>
    <w:r w:rsidRPr="00A961C4">
      <w:rPr>
        <w:sz w:val="20"/>
      </w:rPr>
      <w:fldChar w:fldCharType="begin"/>
    </w:r>
    <w:r w:rsidRPr="00A961C4">
      <w:rPr>
        <w:sz w:val="20"/>
      </w:rPr>
      <w:instrText xml:space="preserve"> STYLEREF CharAmSchText </w:instrText>
    </w:r>
    <w:r w:rsidR="00EF090B">
      <w:rPr>
        <w:sz w:val="20"/>
      </w:rPr>
      <w:fldChar w:fldCharType="separate"/>
    </w:r>
    <w:r w:rsidR="00EF090B">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F090B">
      <w:rPr>
        <w:b/>
        <w:sz w:val="20"/>
      </w:rPr>
      <w:fldChar w:fldCharType="separate"/>
    </w:r>
    <w:r w:rsidR="00EF090B">
      <w:rPr>
        <w:b/>
        <w:noProof/>
        <w:sz w:val="20"/>
      </w:rPr>
      <w:t>Schedule 3</w:t>
    </w:r>
    <w:r>
      <w:rPr>
        <w:b/>
        <w:sz w:val="20"/>
      </w:rPr>
      <w:fldChar w:fldCharType="end"/>
    </w:r>
  </w:p>
  <w:p w:rsidR="00266B7E" w:rsidRPr="00A961C4" w:rsidRDefault="00266B7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66B7E" w:rsidRPr="00A961C4" w:rsidRDefault="00266B7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7E" w:rsidRPr="00A961C4" w:rsidRDefault="00266B7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9185AD0"/>
    <w:multiLevelType w:val="hybridMultilevel"/>
    <w:tmpl w:val="2432F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ECA6E6A"/>
    <w:multiLevelType w:val="hybridMultilevel"/>
    <w:tmpl w:val="5F42D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242658"/>
    <w:multiLevelType w:val="hybridMultilevel"/>
    <w:tmpl w:val="615A5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4E90B4A"/>
    <w:multiLevelType w:val="hybridMultilevel"/>
    <w:tmpl w:val="79A2C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FA"/>
    <w:rsid w:val="000113BC"/>
    <w:rsid w:val="000136AF"/>
    <w:rsid w:val="00013897"/>
    <w:rsid w:val="00013D9A"/>
    <w:rsid w:val="0002216E"/>
    <w:rsid w:val="00022980"/>
    <w:rsid w:val="000240F3"/>
    <w:rsid w:val="000264E4"/>
    <w:rsid w:val="00026BE4"/>
    <w:rsid w:val="000417C9"/>
    <w:rsid w:val="00043604"/>
    <w:rsid w:val="00046738"/>
    <w:rsid w:val="00051D0F"/>
    <w:rsid w:val="00055B5C"/>
    <w:rsid w:val="00056391"/>
    <w:rsid w:val="00060FF9"/>
    <w:rsid w:val="000614BF"/>
    <w:rsid w:val="000659AD"/>
    <w:rsid w:val="00081140"/>
    <w:rsid w:val="000826A1"/>
    <w:rsid w:val="000847D7"/>
    <w:rsid w:val="00091476"/>
    <w:rsid w:val="00092B05"/>
    <w:rsid w:val="000A26D5"/>
    <w:rsid w:val="000A52B9"/>
    <w:rsid w:val="000B180C"/>
    <w:rsid w:val="000B1FD2"/>
    <w:rsid w:val="000B4A7B"/>
    <w:rsid w:val="000B7DA3"/>
    <w:rsid w:val="000D05EF"/>
    <w:rsid w:val="000D662F"/>
    <w:rsid w:val="000D743F"/>
    <w:rsid w:val="000D7C10"/>
    <w:rsid w:val="000E4A8B"/>
    <w:rsid w:val="000F1915"/>
    <w:rsid w:val="000F21C1"/>
    <w:rsid w:val="00101D90"/>
    <w:rsid w:val="0010745C"/>
    <w:rsid w:val="00110135"/>
    <w:rsid w:val="00111972"/>
    <w:rsid w:val="00113BD1"/>
    <w:rsid w:val="00122206"/>
    <w:rsid w:val="00130F1D"/>
    <w:rsid w:val="00133C8E"/>
    <w:rsid w:val="00133D86"/>
    <w:rsid w:val="001367F8"/>
    <w:rsid w:val="00140DE5"/>
    <w:rsid w:val="00146AEB"/>
    <w:rsid w:val="00153BC3"/>
    <w:rsid w:val="00154364"/>
    <w:rsid w:val="001556B8"/>
    <w:rsid w:val="0015646E"/>
    <w:rsid w:val="00160DC6"/>
    <w:rsid w:val="00161AFC"/>
    <w:rsid w:val="001643C9"/>
    <w:rsid w:val="00164BFD"/>
    <w:rsid w:val="00165568"/>
    <w:rsid w:val="00166730"/>
    <w:rsid w:val="00166C2F"/>
    <w:rsid w:val="001716C9"/>
    <w:rsid w:val="00173363"/>
    <w:rsid w:val="00173B94"/>
    <w:rsid w:val="00176A99"/>
    <w:rsid w:val="00181374"/>
    <w:rsid w:val="00184C24"/>
    <w:rsid w:val="001854B4"/>
    <w:rsid w:val="00193113"/>
    <w:rsid w:val="001939E1"/>
    <w:rsid w:val="00195382"/>
    <w:rsid w:val="00196E4E"/>
    <w:rsid w:val="001A3658"/>
    <w:rsid w:val="001A759A"/>
    <w:rsid w:val="001B1A18"/>
    <w:rsid w:val="001B1ED0"/>
    <w:rsid w:val="001B3B71"/>
    <w:rsid w:val="001B7A5D"/>
    <w:rsid w:val="001C01E4"/>
    <w:rsid w:val="001C2418"/>
    <w:rsid w:val="001C32DD"/>
    <w:rsid w:val="001C69C4"/>
    <w:rsid w:val="001D2B4B"/>
    <w:rsid w:val="001E2241"/>
    <w:rsid w:val="001E2CD7"/>
    <w:rsid w:val="001E2D93"/>
    <w:rsid w:val="001E3590"/>
    <w:rsid w:val="001E4B8E"/>
    <w:rsid w:val="001E7407"/>
    <w:rsid w:val="001F1989"/>
    <w:rsid w:val="001F779C"/>
    <w:rsid w:val="001F7A0E"/>
    <w:rsid w:val="00200A46"/>
    <w:rsid w:val="00201D27"/>
    <w:rsid w:val="00202618"/>
    <w:rsid w:val="0022062F"/>
    <w:rsid w:val="00223BA3"/>
    <w:rsid w:val="002317D4"/>
    <w:rsid w:val="00234FBD"/>
    <w:rsid w:val="00240749"/>
    <w:rsid w:val="00241E8A"/>
    <w:rsid w:val="00245F19"/>
    <w:rsid w:val="00255C2F"/>
    <w:rsid w:val="00263820"/>
    <w:rsid w:val="00266B7E"/>
    <w:rsid w:val="00275197"/>
    <w:rsid w:val="00277442"/>
    <w:rsid w:val="00293B89"/>
    <w:rsid w:val="00297ECB"/>
    <w:rsid w:val="002B217C"/>
    <w:rsid w:val="002B4AE8"/>
    <w:rsid w:val="002B5A30"/>
    <w:rsid w:val="002C314A"/>
    <w:rsid w:val="002D043A"/>
    <w:rsid w:val="002D395A"/>
    <w:rsid w:val="002D533B"/>
    <w:rsid w:val="002E72B8"/>
    <w:rsid w:val="002F42F3"/>
    <w:rsid w:val="002F5FA1"/>
    <w:rsid w:val="003162AF"/>
    <w:rsid w:val="00322443"/>
    <w:rsid w:val="003237C3"/>
    <w:rsid w:val="00331D21"/>
    <w:rsid w:val="003375CE"/>
    <w:rsid w:val="003415D3"/>
    <w:rsid w:val="00350417"/>
    <w:rsid w:val="00352B0F"/>
    <w:rsid w:val="00352C74"/>
    <w:rsid w:val="0035719F"/>
    <w:rsid w:val="003668F5"/>
    <w:rsid w:val="00375C6C"/>
    <w:rsid w:val="00380305"/>
    <w:rsid w:val="00390569"/>
    <w:rsid w:val="003A3F1F"/>
    <w:rsid w:val="003A7B3C"/>
    <w:rsid w:val="003B10D3"/>
    <w:rsid w:val="003B608C"/>
    <w:rsid w:val="003C5F2B"/>
    <w:rsid w:val="003D0BFE"/>
    <w:rsid w:val="003D5700"/>
    <w:rsid w:val="003D717C"/>
    <w:rsid w:val="003F1620"/>
    <w:rsid w:val="003F2B8D"/>
    <w:rsid w:val="003F3560"/>
    <w:rsid w:val="003F4AAF"/>
    <w:rsid w:val="003F5820"/>
    <w:rsid w:val="003F6B37"/>
    <w:rsid w:val="00405579"/>
    <w:rsid w:val="00410B8E"/>
    <w:rsid w:val="004116CD"/>
    <w:rsid w:val="004167CE"/>
    <w:rsid w:val="00417C28"/>
    <w:rsid w:val="00420B1E"/>
    <w:rsid w:val="00421FC1"/>
    <w:rsid w:val="004229C7"/>
    <w:rsid w:val="00424CA9"/>
    <w:rsid w:val="00433FA1"/>
    <w:rsid w:val="00436785"/>
    <w:rsid w:val="00436BD5"/>
    <w:rsid w:val="00437E4B"/>
    <w:rsid w:val="0044104C"/>
    <w:rsid w:val="0044291A"/>
    <w:rsid w:val="00443CFB"/>
    <w:rsid w:val="004576EF"/>
    <w:rsid w:val="004710D3"/>
    <w:rsid w:val="0048196B"/>
    <w:rsid w:val="0048364F"/>
    <w:rsid w:val="00490B73"/>
    <w:rsid w:val="00496F97"/>
    <w:rsid w:val="004A4A9F"/>
    <w:rsid w:val="004C7B13"/>
    <w:rsid w:val="004C7C8C"/>
    <w:rsid w:val="004E2A4A"/>
    <w:rsid w:val="004E41D9"/>
    <w:rsid w:val="004F0D23"/>
    <w:rsid w:val="004F0F84"/>
    <w:rsid w:val="004F1FAC"/>
    <w:rsid w:val="004F327C"/>
    <w:rsid w:val="004F3E72"/>
    <w:rsid w:val="00501438"/>
    <w:rsid w:val="0050239F"/>
    <w:rsid w:val="005027BF"/>
    <w:rsid w:val="0050748D"/>
    <w:rsid w:val="00516B8D"/>
    <w:rsid w:val="00520448"/>
    <w:rsid w:val="00527DE5"/>
    <w:rsid w:val="0053481A"/>
    <w:rsid w:val="00537FBC"/>
    <w:rsid w:val="00541532"/>
    <w:rsid w:val="00543469"/>
    <w:rsid w:val="005467D6"/>
    <w:rsid w:val="00551B54"/>
    <w:rsid w:val="00571C0B"/>
    <w:rsid w:val="0057382D"/>
    <w:rsid w:val="00584811"/>
    <w:rsid w:val="00593AA6"/>
    <w:rsid w:val="00594161"/>
    <w:rsid w:val="00594749"/>
    <w:rsid w:val="005A0D92"/>
    <w:rsid w:val="005A16BF"/>
    <w:rsid w:val="005A2529"/>
    <w:rsid w:val="005A6063"/>
    <w:rsid w:val="005A7667"/>
    <w:rsid w:val="005B4067"/>
    <w:rsid w:val="005C0A28"/>
    <w:rsid w:val="005C3F41"/>
    <w:rsid w:val="005C501E"/>
    <w:rsid w:val="005C7A09"/>
    <w:rsid w:val="005C7CA4"/>
    <w:rsid w:val="005D033F"/>
    <w:rsid w:val="005D24A0"/>
    <w:rsid w:val="005D420E"/>
    <w:rsid w:val="005E152A"/>
    <w:rsid w:val="005E2A42"/>
    <w:rsid w:val="005E36F2"/>
    <w:rsid w:val="005E44B7"/>
    <w:rsid w:val="005E6575"/>
    <w:rsid w:val="005F0B20"/>
    <w:rsid w:val="005F14FE"/>
    <w:rsid w:val="005F37FE"/>
    <w:rsid w:val="00600219"/>
    <w:rsid w:val="00611A9C"/>
    <w:rsid w:val="00624718"/>
    <w:rsid w:val="00630251"/>
    <w:rsid w:val="00630654"/>
    <w:rsid w:val="00640808"/>
    <w:rsid w:val="00641DE5"/>
    <w:rsid w:val="00644D01"/>
    <w:rsid w:val="00650D2A"/>
    <w:rsid w:val="00656D29"/>
    <w:rsid w:val="00656F0C"/>
    <w:rsid w:val="006654F0"/>
    <w:rsid w:val="0067759D"/>
    <w:rsid w:val="00677CC2"/>
    <w:rsid w:val="00681F92"/>
    <w:rsid w:val="006842C2"/>
    <w:rsid w:val="00685F42"/>
    <w:rsid w:val="0069207B"/>
    <w:rsid w:val="006B043A"/>
    <w:rsid w:val="006B5CDB"/>
    <w:rsid w:val="006C2874"/>
    <w:rsid w:val="006C2C3A"/>
    <w:rsid w:val="006C5E94"/>
    <w:rsid w:val="006C7F8C"/>
    <w:rsid w:val="006D2B86"/>
    <w:rsid w:val="006D380D"/>
    <w:rsid w:val="006E0135"/>
    <w:rsid w:val="006E131D"/>
    <w:rsid w:val="006E303A"/>
    <w:rsid w:val="006F3DE7"/>
    <w:rsid w:val="006F7E19"/>
    <w:rsid w:val="00700B2C"/>
    <w:rsid w:val="00712A0F"/>
    <w:rsid w:val="00712D8D"/>
    <w:rsid w:val="00713084"/>
    <w:rsid w:val="00713D57"/>
    <w:rsid w:val="00714B26"/>
    <w:rsid w:val="00715BBD"/>
    <w:rsid w:val="00724200"/>
    <w:rsid w:val="00727291"/>
    <w:rsid w:val="00731E00"/>
    <w:rsid w:val="00741696"/>
    <w:rsid w:val="007440B7"/>
    <w:rsid w:val="00745DF3"/>
    <w:rsid w:val="007544A3"/>
    <w:rsid w:val="00757601"/>
    <w:rsid w:val="0076044A"/>
    <w:rsid w:val="00763044"/>
    <w:rsid w:val="007634AD"/>
    <w:rsid w:val="00765752"/>
    <w:rsid w:val="007715C9"/>
    <w:rsid w:val="00771A54"/>
    <w:rsid w:val="00774EDD"/>
    <w:rsid w:val="007757EC"/>
    <w:rsid w:val="00776E5A"/>
    <w:rsid w:val="00777A32"/>
    <w:rsid w:val="007818B9"/>
    <w:rsid w:val="00782466"/>
    <w:rsid w:val="00783F40"/>
    <w:rsid w:val="00784AD6"/>
    <w:rsid w:val="007929B0"/>
    <w:rsid w:val="00795F3D"/>
    <w:rsid w:val="007A0F96"/>
    <w:rsid w:val="007A3E09"/>
    <w:rsid w:val="007B0E68"/>
    <w:rsid w:val="007B12EC"/>
    <w:rsid w:val="007B1F5D"/>
    <w:rsid w:val="007C348D"/>
    <w:rsid w:val="007C4993"/>
    <w:rsid w:val="007C67A0"/>
    <w:rsid w:val="007D047E"/>
    <w:rsid w:val="007D56B8"/>
    <w:rsid w:val="007D7DDC"/>
    <w:rsid w:val="007E2512"/>
    <w:rsid w:val="007E7D4A"/>
    <w:rsid w:val="007F184B"/>
    <w:rsid w:val="007F466B"/>
    <w:rsid w:val="008006CC"/>
    <w:rsid w:val="008013A8"/>
    <w:rsid w:val="00803FAC"/>
    <w:rsid w:val="0080490C"/>
    <w:rsid w:val="00807F18"/>
    <w:rsid w:val="00810FAD"/>
    <w:rsid w:val="00815D9E"/>
    <w:rsid w:val="00831E8D"/>
    <w:rsid w:val="00837DE1"/>
    <w:rsid w:val="0084289F"/>
    <w:rsid w:val="00850C51"/>
    <w:rsid w:val="0085376B"/>
    <w:rsid w:val="00856A31"/>
    <w:rsid w:val="008572AD"/>
    <w:rsid w:val="0085797B"/>
    <w:rsid w:val="00857D6B"/>
    <w:rsid w:val="008609FD"/>
    <w:rsid w:val="0086186E"/>
    <w:rsid w:val="0087473D"/>
    <w:rsid w:val="008754D0"/>
    <w:rsid w:val="00877D48"/>
    <w:rsid w:val="00877D93"/>
    <w:rsid w:val="00883781"/>
    <w:rsid w:val="00885570"/>
    <w:rsid w:val="00893958"/>
    <w:rsid w:val="00896962"/>
    <w:rsid w:val="008A0D38"/>
    <w:rsid w:val="008A2E77"/>
    <w:rsid w:val="008A5058"/>
    <w:rsid w:val="008B27EC"/>
    <w:rsid w:val="008B3188"/>
    <w:rsid w:val="008C06BB"/>
    <w:rsid w:val="008C3246"/>
    <w:rsid w:val="008C4BA1"/>
    <w:rsid w:val="008C6F6F"/>
    <w:rsid w:val="008C7B1A"/>
    <w:rsid w:val="008D0EE0"/>
    <w:rsid w:val="008D5D34"/>
    <w:rsid w:val="008F3843"/>
    <w:rsid w:val="008F4F1C"/>
    <w:rsid w:val="008F62E7"/>
    <w:rsid w:val="008F77C4"/>
    <w:rsid w:val="00902F75"/>
    <w:rsid w:val="009103F3"/>
    <w:rsid w:val="009121DF"/>
    <w:rsid w:val="00931617"/>
    <w:rsid w:val="00932377"/>
    <w:rsid w:val="00936C72"/>
    <w:rsid w:val="009376AB"/>
    <w:rsid w:val="009439C1"/>
    <w:rsid w:val="0096291D"/>
    <w:rsid w:val="009666FE"/>
    <w:rsid w:val="00967042"/>
    <w:rsid w:val="00976C29"/>
    <w:rsid w:val="0098255A"/>
    <w:rsid w:val="009845BE"/>
    <w:rsid w:val="0098460E"/>
    <w:rsid w:val="0098590F"/>
    <w:rsid w:val="00991C4A"/>
    <w:rsid w:val="009931ED"/>
    <w:rsid w:val="00995675"/>
    <w:rsid w:val="0099568F"/>
    <w:rsid w:val="009969C9"/>
    <w:rsid w:val="009A3E5D"/>
    <w:rsid w:val="009B18FE"/>
    <w:rsid w:val="009C084B"/>
    <w:rsid w:val="009C283C"/>
    <w:rsid w:val="009D263D"/>
    <w:rsid w:val="009E2F64"/>
    <w:rsid w:val="009E4D8C"/>
    <w:rsid w:val="009F218A"/>
    <w:rsid w:val="009F2FCA"/>
    <w:rsid w:val="009F5672"/>
    <w:rsid w:val="009F7A59"/>
    <w:rsid w:val="00A0195A"/>
    <w:rsid w:val="00A048FF"/>
    <w:rsid w:val="00A072FD"/>
    <w:rsid w:val="00A10775"/>
    <w:rsid w:val="00A13A94"/>
    <w:rsid w:val="00A231E2"/>
    <w:rsid w:val="00A36C48"/>
    <w:rsid w:val="00A37732"/>
    <w:rsid w:val="00A41E0B"/>
    <w:rsid w:val="00A46EAC"/>
    <w:rsid w:val="00A516C8"/>
    <w:rsid w:val="00A51927"/>
    <w:rsid w:val="00A53AEF"/>
    <w:rsid w:val="00A55631"/>
    <w:rsid w:val="00A64912"/>
    <w:rsid w:val="00A70A74"/>
    <w:rsid w:val="00A74B85"/>
    <w:rsid w:val="00A75B44"/>
    <w:rsid w:val="00A862B3"/>
    <w:rsid w:val="00A9112C"/>
    <w:rsid w:val="00A9237D"/>
    <w:rsid w:val="00A95AAF"/>
    <w:rsid w:val="00AA27FF"/>
    <w:rsid w:val="00AA3590"/>
    <w:rsid w:val="00AA3795"/>
    <w:rsid w:val="00AB1FC6"/>
    <w:rsid w:val="00AB44B7"/>
    <w:rsid w:val="00AC1585"/>
    <w:rsid w:val="00AC1E75"/>
    <w:rsid w:val="00AC4CCA"/>
    <w:rsid w:val="00AD5641"/>
    <w:rsid w:val="00AD59D7"/>
    <w:rsid w:val="00AD695C"/>
    <w:rsid w:val="00AE1088"/>
    <w:rsid w:val="00AE4A74"/>
    <w:rsid w:val="00AF1BA4"/>
    <w:rsid w:val="00AF5D11"/>
    <w:rsid w:val="00AF7A60"/>
    <w:rsid w:val="00B01D8D"/>
    <w:rsid w:val="00B032D8"/>
    <w:rsid w:val="00B123D7"/>
    <w:rsid w:val="00B13DEE"/>
    <w:rsid w:val="00B330C3"/>
    <w:rsid w:val="00B33B3C"/>
    <w:rsid w:val="00B35B96"/>
    <w:rsid w:val="00B44583"/>
    <w:rsid w:val="00B45676"/>
    <w:rsid w:val="00B467FC"/>
    <w:rsid w:val="00B503B1"/>
    <w:rsid w:val="00B54726"/>
    <w:rsid w:val="00B5619B"/>
    <w:rsid w:val="00B56DAC"/>
    <w:rsid w:val="00B6382D"/>
    <w:rsid w:val="00B718F7"/>
    <w:rsid w:val="00B748A1"/>
    <w:rsid w:val="00B75CAE"/>
    <w:rsid w:val="00B92FA8"/>
    <w:rsid w:val="00BA5026"/>
    <w:rsid w:val="00BA5E43"/>
    <w:rsid w:val="00BB1A4C"/>
    <w:rsid w:val="00BB3748"/>
    <w:rsid w:val="00BB40BF"/>
    <w:rsid w:val="00BB50C9"/>
    <w:rsid w:val="00BC0CD1"/>
    <w:rsid w:val="00BC13DA"/>
    <w:rsid w:val="00BC2E38"/>
    <w:rsid w:val="00BD0D9F"/>
    <w:rsid w:val="00BD5C01"/>
    <w:rsid w:val="00BE0BF4"/>
    <w:rsid w:val="00BE2BB7"/>
    <w:rsid w:val="00BE38A5"/>
    <w:rsid w:val="00BE4CA5"/>
    <w:rsid w:val="00BE719A"/>
    <w:rsid w:val="00BE720A"/>
    <w:rsid w:val="00BF0461"/>
    <w:rsid w:val="00BF4944"/>
    <w:rsid w:val="00BF56D4"/>
    <w:rsid w:val="00BF7008"/>
    <w:rsid w:val="00C04409"/>
    <w:rsid w:val="00C044A6"/>
    <w:rsid w:val="00C067E5"/>
    <w:rsid w:val="00C0754C"/>
    <w:rsid w:val="00C1031D"/>
    <w:rsid w:val="00C164CA"/>
    <w:rsid w:val="00C176CF"/>
    <w:rsid w:val="00C27C20"/>
    <w:rsid w:val="00C33A45"/>
    <w:rsid w:val="00C4291A"/>
    <w:rsid w:val="00C42BF8"/>
    <w:rsid w:val="00C45489"/>
    <w:rsid w:val="00C460AE"/>
    <w:rsid w:val="00C46172"/>
    <w:rsid w:val="00C50043"/>
    <w:rsid w:val="00C54E84"/>
    <w:rsid w:val="00C56A1A"/>
    <w:rsid w:val="00C6283B"/>
    <w:rsid w:val="00C64FB2"/>
    <w:rsid w:val="00C7573B"/>
    <w:rsid w:val="00C76CF3"/>
    <w:rsid w:val="00C80C10"/>
    <w:rsid w:val="00C948A9"/>
    <w:rsid w:val="00C95EC7"/>
    <w:rsid w:val="00CA2C4F"/>
    <w:rsid w:val="00CA36EE"/>
    <w:rsid w:val="00CB12DB"/>
    <w:rsid w:val="00CB2B74"/>
    <w:rsid w:val="00CB4BCD"/>
    <w:rsid w:val="00CB5EF7"/>
    <w:rsid w:val="00CC01FB"/>
    <w:rsid w:val="00CC0632"/>
    <w:rsid w:val="00CC5240"/>
    <w:rsid w:val="00CC7C53"/>
    <w:rsid w:val="00CD1921"/>
    <w:rsid w:val="00CD3200"/>
    <w:rsid w:val="00CE0D46"/>
    <w:rsid w:val="00CE1E31"/>
    <w:rsid w:val="00CE627F"/>
    <w:rsid w:val="00CF0BB2"/>
    <w:rsid w:val="00CF409F"/>
    <w:rsid w:val="00CF71BD"/>
    <w:rsid w:val="00CF793F"/>
    <w:rsid w:val="00D00D9A"/>
    <w:rsid w:val="00D00EAA"/>
    <w:rsid w:val="00D07519"/>
    <w:rsid w:val="00D10871"/>
    <w:rsid w:val="00D12654"/>
    <w:rsid w:val="00D13441"/>
    <w:rsid w:val="00D243A3"/>
    <w:rsid w:val="00D25D44"/>
    <w:rsid w:val="00D26C7D"/>
    <w:rsid w:val="00D3200B"/>
    <w:rsid w:val="00D35372"/>
    <w:rsid w:val="00D36A0C"/>
    <w:rsid w:val="00D374D5"/>
    <w:rsid w:val="00D40296"/>
    <w:rsid w:val="00D43BED"/>
    <w:rsid w:val="00D477C3"/>
    <w:rsid w:val="00D47850"/>
    <w:rsid w:val="00D51BAA"/>
    <w:rsid w:val="00D52EFE"/>
    <w:rsid w:val="00D5434F"/>
    <w:rsid w:val="00D55375"/>
    <w:rsid w:val="00D6221C"/>
    <w:rsid w:val="00D63EF6"/>
    <w:rsid w:val="00D64BBA"/>
    <w:rsid w:val="00D66DD7"/>
    <w:rsid w:val="00D70DFB"/>
    <w:rsid w:val="00D73029"/>
    <w:rsid w:val="00D733B0"/>
    <w:rsid w:val="00D7490F"/>
    <w:rsid w:val="00D74E10"/>
    <w:rsid w:val="00D766DF"/>
    <w:rsid w:val="00D7730E"/>
    <w:rsid w:val="00DB5908"/>
    <w:rsid w:val="00DC2881"/>
    <w:rsid w:val="00DC3B51"/>
    <w:rsid w:val="00DC4D42"/>
    <w:rsid w:val="00DC7211"/>
    <w:rsid w:val="00DE2002"/>
    <w:rsid w:val="00DF0E1A"/>
    <w:rsid w:val="00DF7AE9"/>
    <w:rsid w:val="00E00543"/>
    <w:rsid w:val="00E037BD"/>
    <w:rsid w:val="00E05704"/>
    <w:rsid w:val="00E168A8"/>
    <w:rsid w:val="00E224A2"/>
    <w:rsid w:val="00E24D66"/>
    <w:rsid w:val="00E34505"/>
    <w:rsid w:val="00E37F81"/>
    <w:rsid w:val="00E40030"/>
    <w:rsid w:val="00E40F1B"/>
    <w:rsid w:val="00E472B1"/>
    <w:rsid w:val="00E528BA"/>
    <w:rsid w:val="00E54292"/>
    <w:rsid w:val="00E552F2"/>
    <w:rsid w:val="00E5594A"/>
    <w:rsid w:val="00E5595A"/>
    <w:rsid w:val="00E74DC7"/>
    <w:rsid w:val="00E75E1B"/>
    <w:rsid w:val="00E81AFA"/>
    <w:rsid w:val="00E842D7"/>
    <w:rsid w:val="00E87699"/>
    <w:rsid w:val="00E92237"/>
    <w:rsid w:val="00E93315"/>
    <w:rsid w:val="00E947C6"/>
    <w:rsid w:val="00E9593A"/>
    <w:rsid w:val="00EC0A47"/>
    <w:rsid w:val="00EC11A0"/>
    <w:rsid w:val="00ED2024"/>
    <w:rsid w:val="00ED492F"/>
    <w:rsid w:val="00ED7123"/>
    <w:rsid w:val="00EE5E93"/>
    <w:rsid w:val="00EF090B"/>
    <w:rsid w:val="00EF27F6"/>
    <w:rsid w:val="00EF2E3A"/>
    <w:rsid w:val="00EF3383"/>
    <w:rsid w:val="00EF543E"/>
    <w:rsid w:val="00F004D1"/>
    <w:rsid w:val="00F02D8B"/>
    <w:rsid w:val="00F047E2"/>
    <w:rsid w:val="00F078DC"/>
    <w:rsid w:val="00F13E86"/>
    <w:rsid w:val="00F14DE8"/>
    <w:rsid w:val="00F17054"/>
    <w:rsid w:val="00F17B00"/>
    <w:rsid w:val="00F270E1"/>
    <w:rsid w:val="00F310A9"/>
    <w:rsid w:val="00F31816"/>
    <w:rsid w:val="00F377AF"/>
    <w:rsid w:val="00F40068"/>
    <w:rsid w:val="00F479AA"/>
    <w:rsid w:val="00F51D1F"/>
    <w:rsid w:val="00F523BC"/>
    <w:rsid w:val="00F539EA"/>
    <w:rsid w:val="00F5415C"/>
    <w:rsid w:val="00F60462"/>
    <w:rsid w:val="00F6272A"/>
    <w:rsid w:val="00F677A9"/>
    <w:rsid w:val="00F836F1"/>
    <w:rsid w:val="00F84CF5"/>
    <w:rsid w:val="00F92D35"/>
    <w:rsid w:val="00FA3A59"/>
    <w:rsid w:val="00FA420B"/>
    <w:rsid w:val="00FB1ADD"/>
    <w:rsid w:val="00FB1F66"/>
    <w:rsid w:val="00FD1E13"/>
    <w:rsid w:val="00FD7EB1"/>
    <w:rsid w:val="00FE41C9"/>
    <w:rsid w:val="00FE4293"/>
    <w:rsid w:val="00FE4CC6"/>
    <w:rsid w:val="00FE6A5D"/>
    <w:rsid w:val="00FE7F93"/>
    <w:rsid w:val="00FF3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67CE"/>
    <w:pPr>
      <w:spacing w:line="260" w:lineRule="atLeast"/>
    </w:pPr>
    <w:rPr>
      <w:sz w:val="22"/>
    </w:rPr>
  </w:style>
  <w:style w:type="paragraph" w:styleId="Heading1">
    <w:name w:val="heading 1"/>
    <w:basedOn w:val="Normal"/>
    <w:next w:val="Normal"/>
    <w:link w:val="Heading1Char"/>
    <w:uiPriority w:val="9"/>
    <w:qFormat/>
    <w:rsid w:val="00CD32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28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28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28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28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28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28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8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28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67CE"/>
  </w:style>
  <w:style w:type="paragraph" w:customStyle="1" w:styleId="OPCParaBase">
    <w:name w:val="OPCParaBase"/>
    <w:link w:val="OPCParaBaseChar"/>
    <w:qFormat/>
    <w:rsid w:val="004167C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167CE"/>
    <w:pPr>
      <w:spacing w:line="240" w:lineRule="auto"/>
    </w:pPr>
    <w:rPr>
      <w:b/>
      <w:sz w:val="40"/>
    </w:rPr>
  </w:style>
  <w:style w:type="paragraph" w:customStyle="1" w:styleId="ActHead1">
    <w:name w:val="ActHead 1"/>
    <w:aliases w:val="c"/>
    <w:basedOn w:val="OPCParaBase"/>
    <w:next w:val="Normal"/>
    <w:qFormat/>
    <w:rsid w:val="004167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67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67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67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167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67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67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67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67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167CE"/>
  </w:style>
  <w:style w:type="paragraph" w:customStyle="1" w:styleId="Blocks">
    <w:name w:val="Blocks"/>
    <w:aliases w:val="bb"/>
    <w:basedOn w:val="OPCParaBase"/>
    <w:qFormat/>
    <w:rsid w:val="004167CE"/>
    <w:pPr>
      <w:spacing w:line="240" w:lineRule="auto"/>
    </w:pPr>
    <w:rPr>
      <w:sz w:val="24"/>
    </w:rPr>
  </w:style>
  <w:style w:type="paragraph" w:customStyle="1" w:styleId="BoxText">
    <w:name w:val="BoxText"/>
    <w:aliases w:val="bt"/>
    <w:basedOn w:val="OPCParaBase"/>
    <w:qFormat/>
    <w:rsid w:val="004167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67CE"/>
    <w:rPr>
      <w:b/>
    </w:rPr>
  </w:style>
  <w:style w:type="paragraph" w:customStyle="1" w:styleId="BoxHeadItalic">
    <w:name w:val="BoxHeadItalic"/>
    <w:aliases w:val="bhi"/>
    <w:basedOn w:val="BoxText"/>
    <w:next w:val="BoxStep"/>
    <w:qFormat/>
    <w:rsid w:val="004167CE"/>
    <w:rPr>
      <w:i/>
    </w:rPr>
  </w:style>
  <w:style w:type="paragraph" w:customStyle="1" w:styleId="BoxList">
    <w:name w:val="BoxList"/>
    <w:aliases w:val="bl"/>
    <w:basedOn w:val="BoxText"/>
    <w:qFormat/>
    <w:rsid w:val="004167CE"/>
    <w:pPr>
      <w:ind w:left="1559" w:hanging="425"/>
    </w:pPr>
  </w:style>
  <w:style w:type="paragraph" w:customStyle="1" w:styleId="BoxNote">
    <w:name w:val="BoxNote"/>
    <w:aliases w:val="bn"/>
    <w:basedOn w:val="BoxText"/>
    <w:qFormat/>
    <w:rsid w:val="004167CE"/>
    <w:pPr>
      <w:tabs>
        <w:tab w:val="left" w:pos="1985"/>
      </w:tabs>
      <w:spacing w:before="122" w:line="198" w:lineRule="exact"/>
      <w:ind w:left="2948" w:hanging="1814"/>
    </w:pPr>
    <w:rPr>
      <w:sz w:val="18"/>
    </w:rPr>
  </w:style>
  <w:style w:type="paragraph" w:customStyle="1" w:styleId="BoxPara">
    <w:name w:val="BoxPara"/>
    <w:aliases w:val="bp"/>
    <w:basedOn w:val="BoxText"/>
    <w:qFormat/>
    <w:rsid w:val="004167CE"/>
    <w:pPr>
      <w:tabs>
        <w:tab w:val="right" w:pos="2268"/>
      </w:tabs>
      <w:ind w:left="2552" w:hanging="1418"/>
    </w:pPr>
  </w:style>
  <w:style w:type="paragraph" w:customStyle="1" w:styleId="BoxStep">
    <w:name w:val="BoxStep"/>
    <w:aliases w:val="bs"/>
    <w:basedOn w:val="BoxText"/>
    <w:qFormat/>
    <w:rsid w:val="004167CE"/>
    <w:pPr>
      <w:ind w:left="1985" w:hanging="851"/>
    </w:pPr>
  </w:style>
  <w:style w:type="character" w:customStyle="1" w:styleId="CharAmPartNo">
    <w:name w:val="CharAmPartNo"/>
    <w:basedOn w:val="OPCCharBase"/>
    <w:qFormat/>
    <w:rsid w:val="004167CE"/>
  </w:style>
  <w:style w:type="character" w:customStyle="1" w:styleId="CharAmPartText">
    <w:name w:val="CharAmPartText"/>
    <w:basedOn w:val="OPCCharBase"/>
    <w:qFormat/>
    <w:rsid w:val="004167CE"/>
  </w:style>
  <w:style w:type="character" w:customStyle="1" w:styleId="CharAmSchNo">
    <w:name w:val="CharAmSchNo"/>
    <w:basedOn w:val="OPCCharBase"/>
    <w:qFormat/>
    <w:rsid w:val="004167CE"/>
  </w:style>
  <w:style w:type="character" w:customStyle="1" w:styleId="CharAmSchText">
    <w:name w:val="CharAmSchText"/>
    <w:basedOn w:val="OPCCharBase"/>
    <w:qFormat/>
    <w:rsid w:val="004167CE"/>
  </w:style>
  <w:style w:type="character" w:customStyle="1" w:styleId="CharBoldItalic">
    <w:name w:val="CharBoldItalic"/>
    <w:basedOn w:val="OPCCharBase"/>
    <w:uiPriority w:val="1"/>
    <w:qFormat/>
    <w:rsid w:val="004167CE"/>
    <w:rPr>
      <w:b/>
      <w:i/>
    </w:rPr>
  </w:style>
  <w:style w:type="character" w:customStyle="1" w:styleId="CharChapNo">
    <w:name w:val="CharChapNo"/>
    <w:basedOn w:val="OPCCharBase"/>
    <w:uiPriority w:val="1"/>
    <w:qFormat/>
    <w:rsid w:val="004167CE"/>
  </w:style>
  <w:style w:type="character" w:customStyle="1" w:styleId="CharChapText">
    <w:name w:val="CharChapText"/>
    <w:basedOn w:val="OPCCharBase"/>
    <w:uiPriority w:val="1"/>
    <w:qFormat/>
    <w:rsid w:val="004167CE"/>
  </w:style>
  <w:style w:type="character" w:customStyle="1" w:styleId="CharDivNo">
    <w:name w:val="CharDivNo"/>
    <w:basedOn w:val="OPCCharBase"/>
    <w:uiPriority w:val="1"/>
    <w:qFormat/>
    <w:rsid w:val="004167CE"/>
  </w:style>
  <w:style w:type="character" w:customStyle="1" w:styleId="CharDivText">
    <w:name w:val="CharDivText"/>
    <w:basedOn w:val="OPCCharBase"/>
    <w:uiPriority w:val="1"/>
    <w:qFormat/>
    <w:rsid w:val="004167CE"/>
  </w:style>
  <w:style w:type="character" w:customStyle="1" w:styleId="CharItalic">
    <w:name w:val="CharItalic"/>
    <w:basedOn w:val="OPCCharBase"/>
    <w:uiPriority w:val="1"/>
    <w:qFormat/>
    <w:rsid w:val="004167CE"/>
    <w:rPr>
      <w:i/>
    </w:rPr>
  </w:style>
  <w:style w:type="character" w:customStyle="1" w:styleId="CharPartNo">
    <w:name w:val="CharPartNo"/>
    <w:basedOn w:val="OPCCharBase"/>
    <w:uiPriority w:val="1"/>
    <w:qFormat/>
    <w:rsid w:val="004167CE"/>
  </w:style>
  <w:style w:type="character" w:customStyle="1" w:styleId="CharPartText">
    <w:name w:val="CharPartText"/>
    <w:basedOn w:val="OPCCharBase"/>
    <w:uiPriority w:val="1"/>
    <w:qFormat/>
    <w:rsid w:val="004167CE"/>
  </w:style>
  <w:style w:type="character" w:customStyle="1" w:styleId="CharSectno">
    <w:name w:val="CharSectno"/>
    <w:basedOn w:val="OPCCharBase"/>
    <w:qFormat/>
    <w:rsid w:val="004167CE"/>
  </w:style>
  <w:style w:type="character" w:customStyle="1" w:styleId="CharSubdNo">
    <w:name w:val="CharSubdNo"/>
    <w:basedOn w:val="OPCCharBase"/>
    <w:uiPriority w:val="1"/>
    <w:qFormat/>
    <w:rsid w:val="004167CE"/>
  </w:style>
  <w:style w:type="character" w:customStyle="1" w:styleId="CharSubdText">
    <w:name w:val="CharSubdText"/>
    <w:basedOn w:val="OPCCharBase"/>
    <w:uiPriority w:val="1"/>
    <w:qFormat/>
    <w:rsid w:val="004167CE"/>
  </w:style>
  <w:style w:type="paragraph" w:customStyle="1" w:styleId="CTA--">
    <w:name w:val="CTA --"/>
    <w:basedOn w:val="OPCParaBase"/>
    <w:next w:val="Normal"/>
    <w:rsid w:val="004167CE"/>
    <w:pPr>
      <w:spacing w:before="60" w:line="240" w:lineRule="atLeast"/>
      <w:ind w:left="142" w:hanging="142"/>
    </w:pPr>
    <w:rPr>
      <w:sz w:val="20"/>
    </w:rPr>
  </w:style>
  <w:style w:type="paragraph" w:customStyle="1" w:styleId="CTA-">
    <w:name w:val="CTA -"/>
    <w:basedOn w:val="OPCParaBase"/>
    <w:rsid w:val="004167CE"/>
    <w:pPr>
      <w:spacing w:before="60" w:line="240" w:lineRule="atLeast"/>
      <w:ind w:left="85" w:hanging="85"/>
    </w:pPr>
    <w:rPr>
      <w:sz w:val="20"/>
    </w:rPr>
  </w:style>
  <w:style w:type="paragraph" w:customStyle="1" w:styleId="CTA---">
    <w:name w:val="CTA ---"/>
    <w:basedOn w:val="OPCParaBase"/>
    <w:next w:val="Normal"/>
    <w:rsid w:val="004167CE"/>
    <w:pPr>
      <w:spacing w:before="60" w:line="240" w:lineRule="atLeast"/>
      <w:ind w:left="198" w:hanging="198"/>
    </w:pPr>
    <w:rPr>
      <w:sz w:val="20"/>
    </w:rPr>
  </w:style>
  <w:style w:type="paragraph" w:customStyle="1" w:styleId="CTA----">
    <w:name w:val="CTA ----"/>
    <w:basedOn w:val="OPCParaBase"/>
    <w:next w:val="Normal"/>
    <w:rsid w:val="004167CE"/>
    <w:pPr>
      <w:spacing w:before="60" w:line="240" w:lineRule="atLeast"/>
      <w:ind w:left="255" w:hanging="255"/>
    </w:pPr>
    <w:rPr>
      <w:sz w:val="20"/>
    </w:rPr>
  </w:style>
  <w:style w:type="paragraph" w:customStyle="1" w:styleId="CTA1a">
    <w:name w:val="CTA 1(a)"/>
    <w:basedOn w:val="OPCParaBase"/>
    <w:rsid w:val="004167CE"/>
    <w:pPr>
      <w:tabs>
        <w:tab w:val="right" w:pos="414"/>
      </w:tabs>
      <w:spacing w:before="40" w:line="240" w:lineRule="atLeast"/>
      <w:ind w:left="675" w:hanging="675"/>
    </w:pPr>
    <w:rPr>
      <w:sz w:val="20"/>
    </w:rPr>
  </w:style>
  <w:style w:type="paragraph" w:customStyle="1" w:styleId="CTA1ai">
    <w:name w:val="CTA 1(a)(i)"/>
    <w:basedOn w:val="OPCParaBase"/>
    <w:rsid w:val="004167CE"/>
    <w:pPr>
      <w:tabs>
        <w:tab w:val="right" w:pos="1004"/>
      </w:tabs>
      <w:spacing w:before="40" w:line="240" w:lineRule="atLeast"/>
      <w:ind w:left="1253" w:hanging="1253"/>
    </w:pPr>
    <w:rPr>
      <w:sz w:val="20"/>
    </w:rPr>
  </w:style>
  <w:style w:type="paragraph" w:customStyle="1" w:styleId="CTA2a">
    <w:name w:val="CTA 2(a)"/>
    <w:basedOn w:val="OPCParaBase"/>
    <w:rsid w:val="004167CE"/>
    <w:pPr>
      <w:tabs>
        <w:tab w:val="right" w:pos="482"/>
      </w:tabs>
      <w:spacing w:before="40" w:line="240" w:lineRule="atLeast"/>
      <w:ind w:left="748" w:hanging="748"/>
    </w:pPr>
    <w:rPr>
      <w:sz w:val="20"/>
    </w:rPr>
  </w:style>
  <w:style w:type="paragraph" w:customStyle="1" w:styleId="CTA2ai">
    <w:name w:val="CTA 2(a)(i)"/>
    <w:basedOn w:val="OPCParaBase"/>
    <w:rsid w:val="004167CE"/>
    <w:pPr>
      <w:tabs>
        <w:tab w:val="right" w:pos="1089"/>
      </w:tabs>
      <w:spacing w:before="40" w:line="240" w:lineRule="atLeast"/>
      <w:ind w:left="1327" w:hanging="1327"/>
    </w:pPr>
    <w:rPr>
      <w:sz w:val="20"/>
    </w:rPr>
  </w:style>
  <w:style w:type="paragraph" w:customStyle="1" w:styleId="CTA3a">
    <w:name w:val="CTA 3(a)"/>
    <w:basedOn w:val="OPCParaBase"/>
    <w:rsid w:val="004167CE"/>
    <w:pPr>
      <w:tabs>
        <w:tab w:val="right" w:pos="556"/>
      </w:tabs>
      <w:spacing w:before="40" w:line="240" w:lineRule="atLeast"/>
      <w:ind w:left="805" w:hanging="805"/>
    </w:pPr>
    <w:rPr>
      <w:sz w:val="20"/>
    </w:rPr>
  </w:style>
  <w:style w:type="paragraph" w:customStyle="1" w:styleId="CTA3ai">
    <w:name w:val="CTA 3(a)(i)"/>
    <w:basedOn w:val="OPCParaBase"/>
    <w:rsid w:val="004167CE"/>
    <w:pPr>
      <w:tabs>
        <w:tab w:val="right" w:pos="1140"/>
      </w:tabs>
      <w:spacing w:before="40" w:line="240" w:lineRule="atLeast"/>
      <w:ind w:left="1361" w:hanging="1361"/>
    </w:pPr>
    <w:rPr>
      <w:sz w:val="20"/>
    </w:rPr>
  </w:style>
  <w:style w:type="paragraph" w:customStyle="1" w:styleId="CTA4a">
    <w:name w:val="CTA 4(a)"/>
    <w:basedOn w:val="OPCParaBase"/>
    <w:rsid w:val="004167CE"/>
    <w:pPr>
      <w:tabs>
        <w:tab w:val="right" w:pos="624"/>
      </w:tabs>
      <w:spacing w:before="40" w:line="240" w:lineRule="atLeast"/>
      <w:ind w:left="873" w:hanging="873"/>
    </w:pPr>
    <w:rPr>
      <w:sz w:val="20"/>
    </w:rPr>
  </w:style>
  <w:style w:type="paragraph" w:customStyle="1" w:styleId="CTA4ai">
    <w:name w:val="CTA 4(a)(i)"/>
    <w:basedOn w:val="OPCParaBase"/>
    <w:rsid w:val="004167CE"/>
    <w:pPr>
      <w:tabs>
        <w:tab w:val="right" w:pos="1213"/>
      </w:tabs>
      <w:spacing w:before="40" w:line="240" w:lineRule="atLeast"/>
      <w:ind w:left="1452" w:hanging="1452"/>
    </w:pPr>
    <w:rPr>
      <w:sz w:val="20"/>
    </w:rPr>
  </w:style>
  <w:style w:type="paragraph" w:customStyle="1" w:styleId="CTACAPS">
    <w:name w:val="CTA CAPS"/>
    <w:basedOn w:val="OPCParaBase"/>
    <w:rsid w:val="004167CE"/>
    <w:pPr>
      <w:spacing w:before="60" w:line="240" w:lineRule="atLeast"/>
    </w:pPr>
    <w:rPr>
      <w:sz w:val="20"/>
    </w:rPr>
  </w:style>
  <w:style w:type="paragraph" w:customStyle="1" w:styleId="CTAright">
    <w:name w:val="CTA right"/>
    <w:basedOn w:val="OPCParaBase"/>
    <w:rsid w:val="004167CE"/>
    <w:pPr>
      <w:spacing w:before="60" w:line="240" w:lineRule="auto"/>
      <w:jc w:val="right"/>
    </w:pPr>
    <w:rPr>
      <w:sz w:val="20"/>
    </w:rPr>
  </w:style>
  <w:style w:type="paragraph" w:customStyle="1" w:styleId="subsection">
    <w:name w:val="subsection"/>
    <w:aliases w:val="ss"/>
    <w:basedOn w:val="OPCParaBase"/>
    <w:link w:val="subsectionChar"/>
    <w:rsid w:val="004167CE"/>
    <w:pPr>
      <w:tabs>
        <w:tab w:val="right" w:pos="1021"/>
      </w:tabs>
      <w:spacing w:before="180" w:line="240" w:lineRule="auto"/>
      <w:ind w:left="1134" w:hanging="1134"/>
    </w:pPr>
  </w:style>
  <w:style w:type="paragraph" w:customStyle="1" w:styleId="Definition">
    <w:name w:val="Definition"/>
    <w:aliases w:val="dd"/>
    <w:basedOn w:val="OPCParaBase"/>
    <w:rsid w:val="004167CE"/>
    <w:pPr>
      <w:spacing w:before="180" w:line="240" w:lineRule="auto"/>
      <w:ind w:left="1134"/>
    </w:pPr>
  </w:style>
  <w:style w:type="paragraph" w:customStyle="1" w:styleId="ETAsubitem">
    <w:name w:val="ETA(subitem)"/>
    <w:basedOn w:val="OPCParaBase"/>
    <w:rsid w:val="004167CE"/>
    <w:pPr>
      <w:tabs>
        <w:tab w:val="right" w:pos="340"/>
      </w:tabs>
      <w:spacing w:before="60" w:line="240" w:lineRule="auto"/>
      <w:ind w:left="454" w:hanging="454"/>
    </w:pPr>
    <w:rPr>
      <w:sz w:val="20"/>
    </w:rPr>
  </w:style>
  <w:style w:type="paragraph" w:customStyle="1" w:styleId="ETApara">
    <w:name w:val="ETA(para)"/>
    <w:basedOn w:val="OPCParaBase"/>
    <w:rsid w:val="004167CE"/>
    <w:pPr>
      <w:tabs>
        <w:tab w:val="right" w:pos="754"/>
      </w:tabs>
      <w:spacing w:before="60" w:line="240" w:lineRule="auto"/>
      <w:ind w:left="828" w:hanging="828"/>
    </w:pPr>
    <w:rPr>
      <w:sz w:val="20"/>
    </w:rPr>
  </w:style>
  <w:style w:type="paragraph" w:customStyle="1" w:styleId="ETAsubpara">
    <w:name w:val="ETA(subpara)"/>
    <w:basedOn w:val="OPCParaBase"/>
    <w:rsid w:val="004167CE"/>
    <w:pPr>
      <w:tabs>
        <w:tab w:val="right" w:pos="1083"/>
      </w:tabs>
      <w:spacing w:before="60" w:line="240" w:lineRule="auto"/>
      <w:ind w:left="1191" w:hanging="1191"/>
    </w:pPr>
    <w:rPr>
      <w:sz w:val="20"/>
    </w:rPr>
  </w:style>
  <w:style w:type="paragraph" w:customStyle="1" w:styleId="ETAsub-subpara">
    <w:name w:val="ETA(sub-subpara)"/>
    <w:basedOn w:val="OPCParaBase"/>
    <w:rsid w:val="004167CE"/>
    <w:pPr>
      <w:tabs>
        <w:tab w:val="right" w:pos="1412"/>
      </w:tabs>
      <w:spacing w:before="60" w:line="240" w:lineRule="auto"/>
      <w:ind w:left="1525" w:hanging="1525"/>
    </w:pPr>
    <w:rPr>
      <w:sz w:val="20"/>
    </w:rPr>
  </w:style>
  <w:style w:type="paragraph" w:customStyle="1" w:styleId="Formula">
    <w:name w:val="Formula"/>
    <w:basedOn w:val="OPCParaBase"/>
    <w:rsid w:val="004167CE"/>
    <w:pPr>
      <w:spacing w:line="240" w:lineRule="auto"/>
      <w:ind w:left="1134"/>
    </w:pPr>
    <w:rPr>
      <w:sz w:val="20"/>
    </w:rPr>
  </w:style>
  <w:style w:type="paragraph" w:styleId="Header">
    <w:name w:val="header"/>
    <w:basedOn w:val="OPCParaBase"/>
    <w:link w:val="HeaderChar"/>
    <w:unhideWhenUsed/>
    <w:rsid w:val="004167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67CE"/>
    <w:rPr>
      <w:rFonts w:eastAsia="Times New Roman" w:cs="Times New Roman"/>
      <w:sz w:val="16"/>
      <w:lang w:eastAsia="en-AU"/>
    </w:rPr>
  </w:style>
  <w:style w:type="paragraph" w:customStyle="1" w:styleId="House">
    <w:name w:val="House"/>
    <w:basedOn w:val="OPCParaBase"/>
    <w:rsid w:val="004167CE"/>
    <w:pPr>
      <w:spacing w:line="240" w:lineRule="auto"/>
    </w:pPr>
    <w:rPr>
      <w:sz w:val="28"/>
    </w:rPr>
  </w:style>
  <w:style w:type="paragraph" w:customStyle="1" w:styleId="Item">
    <w:name w:val="Item"/>
    <w:aliases w:val="i"/>
    <w:basedOn w:val="OPCParaBase"/>
    <w:next w:val="ItemHead"/>
    <w:rsid w:val="004167CE"/>
    <w:pPr>
      <w:keepLines/>
      <w:spacing w:before="80" w:line="240" w:lineRule="auto"/>
      <w:ind w:left="709"/>
    </w:pPr>
  </w:style>
  <w:style w:type="paragraph" w:customStyle="1" w:styleId="ItemHead">
    <w:name w:val="ItemHead"/>
    <w:aliases w:val="ih"/>
    <w:basedOn w:val="OPCParaBase"/>
    <w:next w:val="Item"/>
    <w:rsid w:val="004167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67CE"/>
    <w:pPr>
      <w:spacing w:line="240" w:lineRule="auto"/>
    </w:pPr>
    <w:rPr>
      <w:b/>
      <w:sz w:val="32"/>
    </w:rPr>
  </w:style>
  <w:style w:type="paragraph" w:customStyle="1" w:styleId="notedraft">
    <w:name w:val="note(draft)"/>
    <w:aliases w:val="nd"/>
    <w:basedOn w:val="OPCParaBase"/>
    <w:rsid w:val="004167CE"/>
    <w:pPr>
      <w:spacing w:before="240" w:line="240" w:lineRule="auto"/>
      <w:ind w:left="284" w:hanging="284"/>
    </w:pPr>
    <w:rPr>
      <w:i/>
      <w:sz w:val="24"/>
    </w:rPr>
  </w:style>
  <w:style w:type="paragraph" w:customStyle="1" w:styleId="notemargin">
    <w:name w:val="note(margin)"/>
    <w:aliases w:val="nm"/>
    <w:basedOn w:val="OPCParaBase"/>
    <w:rsid w:val="004167CE"/>
    <w:pPr>
      <w:tabs>
        <w:tab w:val="left" w:pos="709"/>
      </w:tabs>
      <w:spacing w:before="122" w:line="198" w:lineRule="exact"/>
      <w:ind w:left="709" w:hanging="709"/>
    </w:pPr>
    <w:rPr>
      <w:sz w:val="18"/>
    </w:rPr>
  </w:style>
  <w:style w:type="paragraph" w:customStyle="1" w:styleId="noteToPara">
    <w:name w:val="noteToPara"/>
    <w:aliases w:val="ntp"/>
    <w:basedOn w:val="OPCParaBase"/>
    <w:rsid w:val="004167CE"/>
    <w:pPr>
      <w:spacing w:before="122" w:line="198" w:lineRule="exact"/>
      <w:ind w:left="2353" w:hanging="709"/>
    </w:pPr>
    <w:rPr>
      <w:sz w:val="18"/>
    </w:rPr>
  </w:style>
  <w:style w:type="paragraph" w:customStyle="1" w:styleId="noteParlAmend">
    <w:name w:val="note(ParlAmend)"/>
    <w:aliases w:val="npp"/>
    <w:basedOn w:val="OPCParaBase"/>
    <w:next w:val="ParlAmend"/>
    <w:rsid w:val="004167CE"/>
    <w:pPr>
      <w:spacing w:line="240" w:lineRule="auto"/>
      <w:jc w:val="right"/>
    </w:pPr>
    <w:rPr>
      <w:rFonts w:ascii="Arial" w:hAnsi="Arial"/>
      <w:b/>
      <w:i/>
    </w:rPr>
  </w:style>
  <w:style w:type="paragraph" w:customStyle="1" w:styleId="Page1">
    <w:name w:val="Page1"/>
    <w:basedOn w:val="OPCParaBase"/>
    <w:rsid w:val="004167CE"/>
    <w:pPr>
      <w:spacing w:before="400" w:line="240" w:lineRule="auto"/>
    </w:pPr>
    <w:rPr>
      <w:b/>
      <w:sz w:val="32"/>
    </w:rPr>
  </w:style>
  <w:style w:type="paragraph" w:customStyle="1" w:styleId="PageBreak">
    <w:name w:val="PageBreak"/>
    <w:aliases w:val="pb"/>
    <w:basedOn w:val="OPCParaBase"/>
    <w:rsid w:val="004167CE"/>
    <w:pPr>
      <w:spacing w:line="240" w:lineRule="auto"/>
    </w:pPr>
    <w:rPr>
      <w:sz w:val="20"/>
    </w:rPr>
  </w:style>
  <w:style w:type="paragraph" w:customStyle="1" w:styleId="paragraphsub">
    <w:name w:val="paragraph(sub)"/>
    <w:aliases w:val="aa"/>
    <w:basedOn w:val="OPCParaBase"/>
    <w:rsid w:val="004167CE"/>
    <w:pPr>
      <w:tabs>
        <w:tab w:val="right" w:pos="1985"/>
      </w:tabs>
      <w:spacing w:before="40" w:line="240" w:lineRule="auto"/>
      <w:ind w:left="2098" w:hanging="2098"/>
    </w:pPr>
  </w:style>
  <w:style w:type="paragraph" w:customStyle="1" w:styleId="paragraphsub-sub">
    <w:name w:val="paragraph(sub-sub)"/>
    <w:aliases w:val="aaa"/>
    <w:basedOn w:val="OPCParaBase"/>
    <w:rsid w:val="004167CE"/>
    <w:pPr>
      <w:tabs>
        <w:tab w:val="right" w:pos="2722"/>
      </w:tabs>
      <w:spacing w:before="40" w:line="240" w:lineRule="auto"/>
      <w:ind w:left="2835" w:hanging="2835"/>
    </w:pPr>
  </w:style>
  <w:style w:type="paragraph" w:customStyle="1" w:styleId="paragraph">
    <w:name w:val="paragraph"/>
    <w:aliases w:val="a"/>
    <w:basedOn w:val="OPCParaBase"/>
    <w:rsid w:val="004167CE"/>
    <w:pPr>
      <w:tabs>
        <w:tab w:val="right" w:pos="1531"/>
      </w:tabs>
      <w:spacing w:before="40" w:line="240" w:lineRule="auto"/>
      <w:ind w:left="1644" w:hanging="1644"/>
    </w:pPr>
  </w:style>
  <w:style w:type="paragraph" w:customStyle="1" w:styleId="ParlAmend">
    <w:name w:val="ParlAmend"/>
    <w:aliases w:val="pp"/>
    <w:basedOn w:val="OPCParaBase"/>
    <w:rsid w:val="004167CE"/>
    <w:pPr>
      <w:spacing w:before="240" w:line="240" w:lineRule="atLeast"/>
      <w:ind w:hanging="567"/>
    </w:pPr>
    <w:rPr>
      <w:sz w:val="24"/>
    </w:rPr>
  </w:style>
  <w:style w:type="paragraph" w:customStyle="1" w:styleId="Penalty">
    <w:name w:val="Penalty"/>
    <w:basedOn w:val="OPCParaBase"/>
    <w:rsid w:val="004167CE"/>
    <w:pPr>
      <w:tabs>
        <w:tab w:val="left" w:pos="2977"/>
      </w:tabs>
      <w:spacing w:before="180" w:line="240" w:lineRule="auto"/>
      <w:ind w:left="1985" w:hanging="851"/>
    </w:pPr>
  </w:style>
  <w:style w:type="paragraph" w:customStyle="1" w:styleId="Portfolio">
    <w:name w:val="Portfolio"/>
    <w:basedOn w:val="OPCParaBase"/>
    <w:rsid w:val="004167CE"/>
    <w:pPr>
      <w:spacing w:line="240" w:lineRule="auto"/>
    </w:pPr>
    <w:rPr>
      <w:i/>
      <w:sz w:val="20"/>
    </w:rPr>
  </w:style>
  <w:style w:type="paragraph" w:customStyle="1" w:styleId="Preamble">
    <w:name w:val="Preamble"/>
    <w:basedOn w:val="OPCParaBase"/>
    <w:next w:val="Normal"/>
    <w:rsid w:val="004167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67CE"/>
    <w:pPr>
      <w:spacing w:line="240" w:lineRule="auto"/>
    </w:pPr>
    <w:rPr>
      <w:i/>
      <w:sz w:val="20"/>
    </w:rPr>
  </w:style>
  <w:style w:type="paragraph" w:customStyle="1" w:styleId="Session">
    <w:name w:val="Session"/>
    <w:basedOn w:val="OPCParaBase"/>
    <w:rsid w:val="004167CE"/>
    <w:pPr>
      <w:spacing w:line="240" w:lineRule="auto"/>
    </w:pPr>
    <w:rPr>
      <w:sz w:val="28"/>
    </w:rPr>
  </w:style>
  <w:style w:type="paragraph" w:customStyle="1" w:styleId="Sponsor">
    <w:name w:val="Sponsor"/>
    <w:basedOn w:val="OPCParaBase"/>
    <w:rsid w:val="004167CE"/>
    <w:pPr>
      <w:spacing w:line="240" w:lineRule="auto"/>
    </w:pPr>
    <w:rPr>
      <w:i/>
    </w:rPr>
  </w:style>
  <w:style w:type="paragraph" w:customStyle="1" w:styleId="Subitem">
    <w:name w:val="Subitem"/>
    <w:aliases w:val="iss"/>
    <w:basedOn w:val="OPCParaBase"/>
    <w:rsid w:val="004167CE"/>
    <w:pPr>
      <w:spacing w:before="180" w:line="240" w:lineRule="auto"/>
      <w:ind w:left="709" w:hanging="709"/>
    </w:pPr>
  </w:style>
  <w:style w:type="paragraph" w:customStyle="1" w:styleId="SubitemHead">
    <w:name w:val="SubitemHead"/>
    <w:aliases w:val="issh"/>
    <w:basedOn w:val="OPCParaBase"/>
    <w:rsid w:val="004167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67CE"/>
    <w:pPr>
      <w:spacing w:before="40" w:line="240" w:lineRule="auto"/>
      <w:ind w:left="1134"/>
    </w:pPr>
  </w:style>
  <w:style w:type="paragraph" w:customStyle="1" w:styleId="SubsectionHead">
    <w:name w:val="SubsectionHead"/>
    <w:aliases w:val="ssh"/>
    <w:basedOn w:val="OPCParaBase"/>
    <w:next w:val="subsection"/>
    <w:rsid w:val="004167CE"/>
    <w:pPr>
      <w:keepNext/>
      <w:keepLines/>
      <w:spacing w:before="240" w:line="240" w:lineRule="auto"/>
      <w:ind w:left="1134"/>
    </w:pPr>
    <w:rPr>
      <w:i/>
    </w:rPr>
  </w:style>
  <w:style w:type="paragraph" w:customStyle="1" w:styleId="Tablea">
    <w:name w:val="Table(a)"/>
    <w:aliases w:val="ta"/>
    <w:basedOn w:val="OPCParaBase"/>
    <w:rsid w:val="004167CE"/>
    <w:pPr>
      <w:spacing w:before="60" w:line="240" w:lineRule="auto"/>
      <w:ind w:left="284" w:hanging="284"/>
    </w:pPr>
    <w:rPr>
      <w:sz w:val="20"/>
    </w:rPr>
  </w:style>
  <w:style w:type="paragraph" w:customStyle="1" w:styleId="TableAA">
    <w:name w:val="Table(AA)"/>
    <w:aliases w:val="taaa"/>
    <w:basedOn w:val="OPCParaBase"/>
    <w:rsid w:val="004167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67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67CE"/>
    <w:pPr>
      <w:spacing w:before="60" w:line="240" w:lineRule="atLeast"/>
    </w:pPr>
    <w:rPr>
      <w:sz w:val="20"/>
    </w:rPr>
  </w:style>
  <w:style w:type="paragraph" w:customStyle="1" w:styleId="TLPBoxTextnote">
    <w:name w:val="TLPBoxText(note"/>
    <w:aliases w:val="right)"/>
    <w:basedOn w:val="OPCParaBase"/>
    <w:rsid w:val="004167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67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67CE"/>
    <w:pPr>
      <w:spacing w:before="122" w:line="198" w:lineRule="exact"/>
      <w:ind w:left="1985" w:hanging="851"/>
      <w:jc w:val="right"/>
    </w:pPr>
    <w:rPr>
      <w:sz w:val="18"/>
    </w:rPr>
  </w:style>
  <w:style w:type="paragraph" w:customStyle="1" w:styleId="TLPTableBullet">
    <w:name w:val="TLPTableBullet"/>
    <w:aliases w:val="ttb"/>
    <w:basedOn w:val="OPCParaBase"/>
    <w:rsid w:val="004167CE"/>
    <w:pPr>
      <w:spacing w:line="240" w:lineRule="exact"/>
      <w:ind w:left="284" w:hanging="284"/>
    </w:pPr>
    <w:rPr>
      <w:sz w:val="20"/>
    </w:rPr>
  </w:style>
  <w:style w:type="paragraph" w:styleId="TOC1">
    <w:name w:val="toc 1"/>
    <w:basedOn w:val="OPCParaBase"/>
    <w:next w:val="Normal"/>
    <w:uiPriority w:val="39"/>
    <w:semiHidden/>
    <w:unhideWhenUsed/>
    <w:rsid w:val="004167C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167C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167C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167C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167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67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67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167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167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67CE"/>
    <w:pPr>
      <w:keepLines/>
      <w:spacing w:before="240" w:after="120" w:line="240" w:lineRule="auto"/>
      <w:ind w:left="794"/>
    </w:pPr>
    <w:rPr>
      <w:b/>
      <w:kern w:val="28"/>
      <w:sz w:val="20"/>
    </w:rPr>
  </w:style>
  <w:style w:type="paragraph" w:customStyle="1" w:styleId="TofSectsHeading">
    <w:name w:val="TofSects(Heading)"/>
    <w:basedOn w:val="OPCParaBase"/>
    <w:rsid w:val="004167CE"/>
    <w:pPr>
      <w:spacing w:before="240" w:after="120" w:line="240" w:lineRule="auto"/>
    </w:pPr>
    <w:rPr>
      <w:b/>
      <w:sz w:val="24"/>
    </w:rPr>
  </w:style>
  <w:style w:type="paragraph" w:customStyle="1" w:styleId="TofSectsSection">
    <w:name w:val="TofSects(Section)"/>
    <w:basedOn w:val="OPCParaBase"/>
    <w:rsid w:val="004167CE"/>
    <w:pPr>
      <w:keepLines/>
      <w:spacing w:before="40" w:line="240" w:lineRule="auto"/>
      <w:ind w:left="1588" w:hanging="794"/>
    </w:pPr>
    <w:rPr>
      <w:kern w:val="28"/>
      <w:sz w:val="18"/>
    </w:rPr>
  </w:style>
  <w:style w:type="paragraph" w:customStyle="1" w:styleId="TofSectsSubdiv">
    <w:name w:val="TofSects(Subdiv)"/>
    <w:basedOn w:val="OPCParaBase"/>
    <w:rsid w:val="004167CE"/>
    <w:pPr>
      <w:keepLines/>
      <w:spacing w:before="80" w:line="240" w:lineRule="auto"/>
      <w:ind w:left="1588" w:hanging="794"/>
    </w:pPr>
    <w:rPr>
      <w:kern w:val="28"/>
    </w:rPr>
  </w:style>
  <w:style w:type="paragraph" w:customStyle="1" w:styleId="WRStyle">
    <w:name w:val="WR Style"/>
    <w:aliases w:val="WR"/>
    <w:basedOn w:val="OPCParaBase"/>
    <w:rsid w:val="004167CE"/>
    <w:pPr>
      <w:spacing w:before="240" w:line="240" w:lineRule="auto"/>
      <w:ind w:left="284" w:hanging="284"/>
    </w:pPr>
    <w:rPr>
      <w:b/>
      <w:i/>
      <w:kern w:val="28"/>
      <w:sz w:val="24"/>
    </w:rPr>
  </w:style>
  <w:style w:type="paragraph" w:customStyle="1" w:styleId="notepara">
    <w:name w:val="note(para)"/>
    <w:aliases w:val="na"/>
    <w:basedOn w:val="OPCParaBase"/>
    <w:rsid w:val="004167CE"/>
    <w:pPr>
      <w:spacing w:before="40" w:line="198" w:lineRule="exact"/>
      <w:ind w:left="2354" w:hanging="369"/>
    </w:pPr>
    <w:rPr>
      <w:sz w:val="18"/>
    </w:rPr>
  </w:style>
  <w:style w:type="paragraph" w:styleId="Footer">
    <w:name w:val="footer"/>
    <w:link w:val="FooterChar"/>
    <w:rsid w:val="004167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67CE"/>
    <w:rPr>
      <w:rFonts w:eastAsia="Times New Roman" w:cs="Times New Roman"/>
      <w:sz w:val="22"/>
      <w:szCs w:val="24"/>
      <w:lang w:eastAsia="en-AU"/>
    </w:rPr>
  </w:style>
  <w:style w:type="character" w:styleId="LineNumber">
    <w:name w:val="line number"/>
    <w:basedOn w:val="OPCCharBase"/>
    <w:uiPriority w:val="99"/>
    <w:semiHidden/>
    <w:unhideWhenUsed/>
    <w:rsid w:val="004167CE"/>
    <w:rPr>
      <w:sz w:val="16"/>
    </w:rPr>
  </w:style>
  <w:style w:type="table" w:customStyle="1" w:styleId="CFlag">
    <w:name w:val="CFlag"/>
    <w:basedOn w:val="TableNormal"/>
    <w:uiPriority w:val="99"/>
    <w:rsid w:val="004167CE"/>
    <w:rPr>
      <w:rFonts w:eastAsia="Times New Roman" w:cs="Times New Roman"/>
      <w:lang w:eastAsia="en-AU"/>
    </w:rPr>
    <w:tblPr/>
  </w:style>
  <w:style w:type="paragraph" w:customStyle="1" w:styleId="NotesHeading1">
    <w:name w:val="NotesHeading 1"/>
    <w:basedOn w:val="OPCParaBase"/>
    <w:next w:val="Normal"/>
    <w:rsid w:val="004167CE"/>
    <w:rPr>
      <w:b/>
      <w:sz w:val="28"/>
      <w:szCs w:val="28"/>
    </w:rPr>
  </w:style>
  <w:style w:type="paragraph" w:customStyle="1" w:styleId="NotesHeading2">
    <w:name w:val="NotesHeading 2"/>
    <w:basedOn w:val="OPCParaBase"/>
    <w:next w:val="Normal"/>
    <w:rsid w:val="004167CE"/>
    <w:rPr>
      <w:b/>
      <w:sz w:val="28"/>
      <w:szCs w:val="28"/>
    </w:rPr>
  </w:style>
  <w:style w:type="paragraph" w:customStyle="1" w:styleId="SignCoverPageEnd">
    <w:name w:val="SignCoverPageEnd"/>
    <w:basedOn w:val="OPCParaBase"/>
    <w:next w:val="Normal"/>
    <w:rsid w:val="004167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67CE"/>
    <w:pPr>
      <w:pBdr>
        <w:top w:val="single" w:sz="4" w:space="1" w:color="auto"/>
      </w:pBdr>
      <w:spacing w:before="360"/>
      <w:ind w:right="397"/>
      <w:jc w:val="both"/>
    </w:pPr>
  </w:style>
  <w:style w:type="paragraph" w:customStyle="1" w:styleId="Paragraphsub-sub-sub">
    <w:name w:val="Paragraph(sub-sub-sub)"/>
    <w:aliases w:val="aaaa"/>
    <w:basedOn w:val="OPCParaBase"/>
    <w:rsid w:val="004167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67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67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67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67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167CE"/>
    <w:pPr>
      <w:spacing w:before="120"/>
    </w:pPr>
  </w:style>
  <w:style w:type="paragraph" w:customStyle="1" w:styleId="TableTextEndNotes">
    <w:name w:val="TableTextEndNotes"/>
    <w:aliases w:val="Tten"/>
    <w:basedOn w:val="Normal"/>
    <w:rsid w:val="004167CE"/>
    <w:pPr>
      <w:spacing w:before="60" w:line="240" w:lineRule="auto"/>
    </w:pPr>
    <w:rPr>
      <w:rFonts w:cs="Arial"/>
      <w:sz w:val="20"/>
      <w:szCs w:val="22"/>
    </w:rPr>
  </w:style>
  <w:style w:type="paragraph" w:customStyle="1" w:styleId="TableHeading">
    <w:name w:val="TableHeading"/>
    <w:aliases w:val="th"/>
    <w:basedOn w:val="OPCParaBase"/>
    <w:next w:val="Tabletext"/>
    <w:rsid w:val="004167CE"/>
    <w:pPr>
      <w:keepNext/>
      <w:spacing w:before="60" w:line="240" w:lineRule="atLeast"/>
    </w:pPr>
    <w:rPr>
      <w:b/>
      <w:sz w:val="20"/>
    </w:rPr>
  </w:style>
  <w:style w:type="paragraph" w:customStyle="1" w:styleId="NoteToSubpara">
    <w:name w:val="NoteToSubpara"/>
    <w:aliases w:val="nts"/>
    <w:basedOn w:val="OPCParaBase"/>
    <w:rsid w:val="004167CE"/>
    <w:pPr>
      <w:spacing w:before="40" w:line="198" w:lineRule="exact"/>
      <w:ind w:left="2835" w:hanging="709"/>
    </w:pPr>
    <w:rPr>
      <w:sz w:val="18"/>
    </w:rPr>
  </w:style>
  <w:style w:type="paragraph" w:customStyle="1" w:styleId="ENoteTableHeading">
    <w:name w:val="ENoteTableHeading"/>
    <w:aliases w:val="enth"/>
    <w:basedOn w:val="OPCParaBase"/>
    <w:rsid w:val="004167CE"/>
    <w:pPr>
      <w:keepNext/>
      <w:spacing w:before="60" w:line="240" w:lineRule="atLeast"/>
    </w:pPr>
    <w:rPr>
      <w:rFonts w:ascii="Arial" w:hAnsi="Arial"/>
      <w:b/>
      <w:sz w:val="16"/>
    </w:rPr>
  </w:style>
  <w:style w:type="paragraph" w:customStyle="1" w:styleId="ENoteTTi">
    <w:name w:val="ENoteTTi"/>
    <w:aliases w:val="entti"/>
    <w:basedOn w:val="OPCParaBase"/>
    <w:rsid w:val="004167CE"/>
    <w:pPr>
      <w:keepNext/>
      <w:spacing w:before="60" w:line="240" w:lineRule="atLeast"/>
      <w:ind w:left="170"/>
    </w:pPr>
    <w:rPr>
      <w:sz w:val="16"/>
    </w:rPr>
  </w:style>
  <w:style w:type="paragraph" w:customStyle="1" w:styleId="ENotesHeading1">
    <w:name w:val="ENotesHeading 1"/>
    <w:aliases w:val="Enh1"/>
    <w:basedOn w:val="OPCParaBase"/>
    <w:next w:val="Normal"/>
    <w:rsid w:val="004167CE"/>
    <w:pPr>
      <w:spacing w:before="120"/>
      <w:outlineLvl w:val="1"/>
    </w:pPr>
    <w:rPr>
      <w:b/>
      <w:sz w:val="28"/>
      <w:szCs w:val="28"/>
    </w:rPr>
  </w:style>
  <w:style w:type="paragraph" w:customStyle="1" w:styleId="ENotesHeading2">
    <w:name w:val="ENotesHeading 2"/>
    <w:aliases w:val="Enh2"/>
    <w:basedOn w:val="OPCParaBase"/>
    <w:next w:val="Normal"/>
    <w:rsid w:val="004167CE"/>
    <w:pPr>
      <w:spacing w:before="120" w:after="120"/>
      <w:outlineLvl w:val="2"/>
    </w:pPr>
    <w:rPr>
      <w:b/>
      <w:sz w:val="24"/>
      <w:szCs w:val="28"/>
    </w:rPr>
  </w:style>
  <w:style w:type="paragraph" w:customStyle="1" w:styleId="ENoteTTIndentHeading">
    <w:name w:val="ENoteTTIndentHeading"/>
    <w:aliases w:val="enTTHi"/>
    <w:basedOn w:val="OPCParaBase"/>
    <w:rsid w:val="004167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67CE"/>
    <w:pPr>
      <w:spacing w:before="60" w:line="240" w:lineRule="atLeast"/>
    </w:pPr>
    <w:rPr>
      <w:sz w:val="16"/>
    </w:rPr>
  </w:style>
  <w:style w:type="paragraph" w:customStyle="1" w:styleId="MadeunderText">
    <w:name w:val="MadeunderText"/>
    <w:basedOn w:val="OPCParaBase"/>
    <w:next w:val="Normal"/>
    <w:rsid w:val="004167CE"/>
    <w:pPr>
      <w:spacing w:before="240"/>
    </w:pPr>
    <w:rPr>
      <w:sz w:val="24"/>
      <w:szCs w:val="24"/>
    </w:rPr>
  </w:style>
  <w:style w:type="paragraph" w:customStyle="1" w:styleId="ENotesHeading3">
    <w:name w:val="ENotesHeading 3"/>
    <w:aliases w:val="Enh3"/>
    <w:basedOn w:val="OPCParaBase"/>
    <w:next w:val="Normal"/>
    <w:rsid w:val="004167CE"/>
    <w:pPr>
      <w:keepNext/>
      <w:spacing w:before="120" w:line="240" w:lineRule="auto"/>
      <w:outlineLvl w:val="4"/>
    </w:pPr>
    <w:rPr>
      <w:b/>
      <w:szCs w:val="24"/>
    </w:rPr>
  </w:style>
  <w:style w:type="paragraph" w:customStyle="1" w:styleId="SubPartCASA">
    <w:name w:val="SubPart(CASA)"/>
    <w:aliases w:val="csp"/>
    <w:basedOn w:val="OPCParaBase"/>
    <w:next w:val="ActHead3"/>
    <w:rsid w:val="004167CE"/>
    <w:pPr>
      <w:keepNext/>
      <w:keepLines/>
      <w:spacing w:before="280"/>
      <w:outlineLvl w:val="1"/>
    </w:pPr>
    <w:rPr>
      <w:b/>
      <w:kern w:val="28"/>
      <w:sz w:val="32"/>
    </w:rPr>
  </w:style>
  <w:style w:type="character" w:customStyle="1" w:styleId="CharSubPartTextCASA">
    <w:name w:val="CharSubPartText(CASA)"/>
    <w:basedOn w:val="OPCCharBase"/>
    <w:uiPriority w:val="1"/>
    <w:rsid w:val="004167CE"/>
  </w:style>
  <w:style w:type="character" w:customStyle="1" w:styleId="CharSubPartNoCASA">
    <w:name w:val="CharSubPartNo(CASA)"/>
    <w:basedOn w:val="OPCCharBase"/>
    <w:uiPriority w:val="1"/>
    <w:rsid w:val="004167CE"/>
  </w:style>
  <w:style w:type="paragraph" w:customStyle="1" w:styleId="ENoteTTIndentHeadingSub">
    <w:name w:val="ENoteTTIndentHeadingSub"/>
    <w:aliases w:val="enTTHis"/>
    <w:basedOn w:val="OPCParaBase"/>
    <w:rsid w:val="004167CE"/>
    <w:pPr>
      <w:keepNext/>
      <w:spacing w:before="60" w:line="240" w:lineRule="atLeast"/>
      <w:ind w:left="340"/>
    </w:pPr>
    <w:rPr>
      <w:b/>
      <w:sz w:val="16"/>
    </w:rPr>
  </w:style>
  <w:style w:type="paragraph" w:customStyle="1" w:styleId="ENoteTTiSub">
    <w:name w:val="ENoteTTiSub"/>
    <w:aliases w:val="enttis"/>
    <w:basedOn w:val="OPCParaBase"/>
    <w:rsid w:val="004167CE"/>
    <w:pPr>
      <w:keepNext/>
      <w:spacing w:before="60" w:line="240" w:lineRule="atLeast"/>
      <w:ind w:left="340"/>
    </w:pPr>
    <w:rPr>
      <w:sz w:val="16"/>
    </w:rPr>
  </w:style>
  <w:style w:type="paragraph" w:customStyle="1" w:styleId="SubDivisionMigration">
    <w:name w:val="SubDivisionMigration"/>
    <w:aliases w:val="sdm"/>
    <w:basedOn w:val="OPCParaBase"/>
    <w:rsid w:val="004167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67CE"/>
    <w:pPr>
      <w:keepNext/>
      <w:keepLines/>
      <w:spacing w:before="240" w:line="240" w:lineRule="auto"/>
      <w:ind w:left="1134" w:hanging="1134"/>
    </w:pPr>
    <w:rPr>
      <w:b/>
      <w:sz w:val="28"/>
    </w:rPr>
  </w:style>
  <w:style w:type="table" w:styleId="TableGrid">
    <w:name w:val="Table Grid"/>
    <w:basedOn w:val="TableNormal"/>
    <w:uiPriority w:val="59"/>
    <w:rsid w:val="0041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167C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167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67CE"/>
    <w:rPr>
      <w:sz w:val="22"/>
    </w:rPr>
  </w:style>
  <w:style w:type="paragraph" w:customStyle="1" w:styleId="SOTextNote">
    <w:name w:val="SO TextNote"/>
    <w:aliases w:val="sont"/>
    <w:basedOn w:val="SOText"/>
    <w:qFormat/>
    <w:rsid w:val="004167CE"/>
    <w:pPr>
      <w:spacing w:before="122" w:line="198" w:lineRule="exact"/>
      <w:ind w:left="1843" w:hanging="709"/>
    </w:pPr>
    <w:rPr>
      <w:sz w:val="18"/>
    </w:rPr>
  </w:style>
  <w:style w:type="paragraph" w:customStyle="1" w:styleId="SOPara">
    <w:name w:val="SO Para"/>
    <w:aliases w:val="soa"/>
    <w:basedOn w:val="SOText"/>
    <w:link w:val="SOParaChar"/>
    <w:qFormat/>
    <w:rsid w:val="004167CE"/>
    <w:pPr>
      <w:tabs>
        <w:tab w:val="right" w:pos="1786"/>
      </w:tabs>
      <w:spacing w:before="40"/>
      <w:ind w:left="2070" w:hanging="936"/>
    </w:pPr>
  </w:style>
  <w:style w:type="character" w:customStyle="1" w:styleId="SOParaChar">
    <w:name w:val="SO Para Char"/>
    <w:aliases w:val="soa Char"/>
    <w:basedOn w:val="DefaultParagraphFont"/>
    <w:link w:val="SOPara"/>
    <w:rsid w:val="004167CE"/>
    <w:rPr>
      <w:sz w:val="22"/>
    </w:rPr>
  </w:style>
  <w:style w:type="paragraph" w:customStyle="1" w:styleId="FileName">
    <w:name w:val="FileName"/>
    <w:basedOn w:val="Normal"/>
    <w:rsid w:val="004167CE"/>
  </w:style>
  <w:style w:type="paragraph" w:customStyle="1" w:styleId="SOHeadBold">
    <w:name w:val="SO HeadBold"/>
    <w:aliases w:val="sohb"/>
    <w:basedOn w:val="SOText"/>
    <w:next w:val="SOText"/>
    <w:link w:val="SOHeadBoldChar"/>
    <w:qFormat/>
    <w:rsid w:val="004167CE"/>
    <w:rPr>
      <w:b/>
    </w:rPr>
  </w:style>
  <w:style w:type="character" w:customStyle="1" w:styleId="SOHeadBoldChar">
    <w:name w:val="SO HeadBold Char"/>
    <w:aliases w:val="sohb Char"/>
    <w:basedOn w:val="DefaultParagraphFont"/>
    <w:link w:val="SOHeadBold"/>
    <w:rsid w:val="004167CE"/>
    <w:rPr>
      <w:b/>
      <w:sz w:val="22"/>
    </w:rPr>
  </w:style>
  <w:style w:type="paragraph" w:customStyle="1" w:styleId="SOHeadItalic">
    <w:name w:val="SO HeadItalic"/>
    <w:aliases w:val="sohi"/>
    <w:basedOn w:val="SOText"/>
    <w:next w:val="SOText"/>
    <w:link w:val="SOHeadItalicChar"/>
    <w:qFormat/>
    <w:rsid w:val="004167CE"/>
    <w:rPr>
      <w:i/>
    </w:rPr>
  </w:style>
  <w:style w:type="character" w:customStyle="1" w:styleId="SOHeadItalicChar">
    <w:name w:val="SO HeadItalic Char"/>
    <w:aliases w:val="sohi Char"/>
    <w:basedOn w:val="DefaultParagraphFont"/>
    <w:link w:val="SOHeadItalic"/>
    <w:rsid w:val="004167CE"/>
    <w:rPr>
      <w:i/>
      <w:sz w:val="22"/>
    </w:rPr>
  </w:style>
  <w:style w:type="paragraph" w:customStyle="1" w:styleId="SOBullet">
    <w:name w:val="SO Bullet"/>
    <w:aliases w:val="sotb"/>
    <w:basedOn w:val="SOText"/>
    <w:link w:val="SOBulletChar"/>
    <w:qFormat/>
    <w:rsid w:val="004167CE"/>
    <w:pPr>
      <w:ind w:left="1559" w:hanging="425"/>
    </w:pPr>
  </w:style>
  <w:style w:type="character" w:customStyle="1" w:styleId="SOBulletChar">
    <w:name w:val="SO Bullet Char"/>
    <w:aliases w:val="sotb Char"/>
    <w:basedOn w:val="DefaultParagraphFont"/>
    <w:link w:val="SOBullet"/>
    <w:rsid w:val="004167CE"/>
    <w:rPr>
      <w:sz w:val="22"/>
    </w:rPr>
  </w:style>
  <w:style w:type="paragraph" w:customStyle="1" w:styleId="SOBulletNote">
    <w:name w:val="SO BulletNote"/>
    <w:aliases w:val="sonb"/>
    <w:basedOn w:val="SOTextNote"/>
    <w:link w:val="SOBulletNoteChar"/>
    <w:qFormat/>
    <w:rsid w:val="004167CE"/>
    <w:pPr>
      <w:tabs>
        <w:tab w:val="left" w:pos="1560"/>
      </w:tabs>
      <w:ind w:left="2268" w:hanging="1134"/>
    </w:pPr>
  </w:style>
  <w:style w:type="character" w:customStyle="1" w:styleId="SOBulletNoteChar">
    <w:name w:val="SO BulletNote Char"/>
    <w:aliases w:val="sonb Char"/>
    <w:basedOn w:val="DefaultParagraphFont"/>
    <w:link w:val="SOBulletNote"/>
    <w:rsid w:val="004167CE"/>
    <w:rPr>
      <w:sz w:val="18"/>
    </w:rPr>
  </w:style>
  <w:style w:type="paragraph" w:customStyle="1" w:styleId="SOText2">
    <w:name w:val="SO Text2"/>
    <w:aliases w:val="sot2"/>
    <w:basedOn w:val="Normal"/>
    <w:next w:val="SOText"/>
    <w:link w:val="SOText2Char"/>
    <w:rsid w:val="004167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67CE"/>
    <w:rPr>
      <w:sz w:val="22"/>
    </w:rPr>
  </w:style>
  <w:style w:type="paragraph" w:styleId="BalloonText">
    <w:name w:val="Balloon Text"/>
    <w:basedOn w:val="Normal"/>
    <w:link w:val="BalloonTextChar"/>
    <w:uiPriority w:val="99"/>
    <w:semiHidden/>
    <w:unhideWhenUsed/>
    <w:rsid w:val="009956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68F"/>
    <w:rPr>
      <w:rFonts w:ascii="Tahoma" w:hAnsi="Tahoma" w:cs="Tahoma"/>
      <w:sz w:val="16"/>
      <w:szCs w:val="16"/>
    </w:rPr>
  </w:style>
  <w:style w:type="character" w:customStyle="1" w:styleId="Heading1Char">
    <w:name w:val="Heading 1 Char"/>
    <w:basedOn w:val="DefaultParagraphFont"/>
    <w:link w:val="Heading1"/>
    <w:uiPriority w:val="9"/>
    <w:rsid w:val="00CD3200"/>
    <w:rPr>
      <w:rFonts w:asciiTheme="majorHAnsi" w:eastAsiaTheme="majorEastAsia" w:hAnsiTheme="majorHAnsi" w:cstheme="majorBidi"/>
      <w:b/>
      <w:bCs/>
      <w:color w:val="365F91" w:themeColor="accent1" w:themeShade="BF"/>
      <w:sz w:val="28"/>
      <w:szCs w:val="28"/>
    </w:rPr>
  </w:style>
  <w:style w:type="paragraph" w:customStyle="1" w:styleId="Transitional">
    <w:name w:val="Transitional"/>
    <w:aliases w:val="tr"/>
    <w:basedOn w:val="ItemHead"/>
    <w:next w:val="Item"/>
    <w:rsid w:val="004167CE"/>
  </w:style>
  <w:style w:type="character" w:customStyle="1" w:styleId="subsectionChar">
    <w:name w:val="subsection Char"/>
    <w:aliases w:val="ss Char"/>
    <w:basedOn w:val="DefaultParagraphFont"/>
    <w:link w:val="subsection"/>
    <w:locked/>
    <w:rsid w:val="001E2CD7"/>
    <w:rPr>
      <w:rFonts w:eastAsia="Times New Roman" w:cs="Times New Roman"/>
      <w:sz w:val="22"/>
      <w:lang w:eastAsia="en-AU"/>
    </w:rPr>
  </w:style>
  <w:style w:type="character" w:customStyle="1" w:styleId="notetextChar">
    <w:name w:val="note(text) Char"/>
    <w:aliases w:val="n Char"/>
    <w:basedOn w:val="DefaultParagraphFont"/>
    <w:link w:val="notetext"/>
    <w:rsid w:val="001E2CD7"/>
    <w:rPr>
      <w:rFonts w:eastAsia="Times New Roman" w:cs="Times New Roman"/>
      <w:sz w:val="18"/>
      <w:lang w:eastAsia="en-AU"/>
    </w:rPr>
  </w:style>
  <w:style w:type="character" w:styleId="Hyperlink">
    <w:name w:val="Hyperlink"/>
    <w:basedOn w:val="DefaultParagraphFont"/>
    <w:uiPriority w:val="99"/>
    <w:semiHidden/>
    <w:unhideWhenUsed/>
    <w:rsid w:val="00E93315"/>
    <w:rPr>
      <w:color w:val="0000FF" w:themeColor="hyperlink"/>
      <w:u w:val="single"/>
    </w:rPr>
  </w:style>
  <w:style w:type="character" w:styleId="FollowedHyperlink">
    <w:name w:val="FollowedHyperlink"/>
    <w:basedOn w:val="DefaultParagraphFont"/>
    <w:uiPriority w:val="99"/>
    <w:semiHidden/>
    <w:unhideWhenUsed/>
    <w:rsid w:val="00E93315"/>
    <w:rPr>
      <w:color w:val="0000FF" w:themeColor="hyperlink"/>
      <w:u w:val="single"/>
    </w:rPr>
  </w:style>
  <w:style w:type="character" w:customStyle="1" w:styleId="Heading2Char">
    <w:name w:val="Heading 2 Char"/>
    <w:basedOn w:val="DefaultParagraphFont"/>
    <w:link w:val="Heading2"/>
    <w:uiPriority w:val="9"/>
    <w:semiHidden/>
    <w:rsid w:val="00E528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28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28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28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28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28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28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28B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528BA"/>
    <w:pPr>
      <w:spacing w:before="800"/>
    </w:pPr>
  </w:style>
  <w:style w:type="character" w:customStyle="1" w:styleId="OPCParaBaseChar">
    <w:name w:val="OPCParaBase Char"/>
    <w:basedOn w:val="DefaultParagraphFont"/>
    <w:link w:val="OPCParaBase"/>
    <w:rsid w:val="00E528BA"/>
    <w:rPr>
      <w:rFonts w:eastAsia="Times New Roman" w:cs="Times New Roman"/>
      <w:sz w:val="22"/>
      <w:lang w:eastAsia="en-AU"/>
    </w:rPr>
  </w:style>
  <w:style w:type="character" w:customStyle="1" w:styleId="ShortTChar">
    <w:name w:val="ShortT Char"/>
    <w:basedOn w:val="OPCParaBaseChar"/>
    <w:link w:val="ShortT"/>
    <w:rsid w:val="00E528BA"/>
    <w:rPr>
      <w:rFonts w:eastAsia="Times New Roman" w:cs="Times New Roman"/>
      <w:b/>
      <w:sz w:val="40"/>
      <w:lang w:eastAsia="en-AU"/>
    </w:rPr>
  </w:style>
  <w:style w:type="character" w:customStyle="1" w:styleId="ShortTP1Char">
    <w:name w:val="ShortTP1 Char"/>
    <w:basedOn w:val="ShortTChar"/>
    <w:link w:val="ShortTP1"/>
    <w:rsid w:val="00E528BA"/>
    <w:rPr>
      <w:rFonts w:eastAsia="Times New Roman" w:cs="Times New Roman"/>
      <w:b/>
      <w:sz w:val="40"/>
      <w:lang w:eastAsia="en-AU"/>
    </w:rPr>
  </w:style>
  <w:style w:type="paragraph" w:customStyle="1" w:styleId="ActNoP1">
    <w:name w:val="ActNoP1"/>
    <w:basedOn w:val="Actno"/>
    <w:link w:val="ActNoP1Char"/>
    <w:rsid w:val="00E528BA"/>
    <w:pPr>
      <w:spacing w:before="800"/>
    </w:pPr>
    <w:rPr>
      <w:sz w:val="28"/>
    </w:rPr>
  </w:style>
  <w:style w:type="character" w:customStyle="1" w:styleId="ActnoChar">
    <w:name w:val="Actno Char"/>
    <w:basedOn w:val="ShortTChar"/>
    <w:link w:val="Actno"/>
    <w:rsid w:val="00E528BA"/>
    <w:rPr>
      <w:rFonts w:eastAsia="Times New Roman" w:cs="Times New Roman"/>
      <w:b/>
      <w:sz w:val="40"/>
      <w:lang w:eastAsia="en-AU"/>
    </w:rPr>
  </w:style>
  <w:style w:type="character" w:customStyle="1" w:styleId="ActNoP1Char">
    <w:name w:val="ActNoP1 Char"/>
    <w:basedOn w:val="ActnoChar"/>
    <w:link w:val="ActNoP1"/>
    <w:rsid w:val="00E528BA"/>
    <w:rPr>
      <w:rFonts w:eastAsia="Times New Roman" w:cs="Times New Roman"/>
      <w:b/>
      <w:sz w:val="28"/>
      <w:lang w:eastAsia="en-AU"/>
    </w:rPr>
  </w:style>
  <w:style w:type="paragraph" w:customStyle="1" w:styleId="ShortTCP">
    <w:name w:val="ShortTCP"/>
    <w:basedOn w:val="ShortT"/>
    <w:link w:val="ShortTCPChar"/>
    <w:rsid w:val="00E528BA"/>
  </w:style>
  <w:style w:type="character" w:customStyle="1" w:styleId="ShortTCPChar">
    <w:name w:val="ShortTCP Char"/>
    <w:basedOn w:val="ShortTChar"/>
    <w:link w:val="ShortTCP"/>
    <w:rsid w:val="00E528BA"/>
    <w:rPr>
      <w:rFonts w:eastAsia="Times New Roman" w:cs="Times New Roman"/>
      <w:b/>
      <w:sz w:val="40"/>
      <w:lang w:eastAsia="en-AU"/>
    </w:rPr>
  </w:style>
  <w:style w:type="paragraph" w:customStyle="1" w:styleId="ActNoCP">
    <w:name w:val="ActNoCP"/>
    <w:basedOn w:val="Actno"/>
    <w:link w:val="ActNoCPChar"/>
    <w:rsid w:val="00E528BA"/>
    <w:pPr>
      <w:spacing w:before="400"/>
    </w:pPr>
  </w:style>
  <w:style w:type="character" w:customStyle="1" w:styleId="ActNoCPChar">
    <w:name w:val="ActNoCP Char"/>
    <w:basedOn w:val="ActnoChar"/>
    <w:link w:val="ActNoCP"/>
    <w:rsid w:val="00E528BA"/>
    <w:rPr>
      <w:rFonts w:eastAsia="Times New Roman" w:cs="Times New Roman"/>
      <w:b/>
      <w:sz w:val="40"/>
      <w:lang w:eastAsia="en-AU"/>
    </w:rPr>
  </w:style>
  <w:style w:type="paragraph" w:customStyle="1" w:styleId="AssentBk">
    <w:name w:val="AssentBk"/>
    <w:basedOn w:val="Normal"/>
    <w:rsid w:val="00E528BA"/>
    <w:pPr>
      <w:spacing w:line="240" w:lineRule="auto"/>
    </w:pPr>
    <w:rPr>
      <w:rFonts w:eastAsia="Times New Roman" w:cs="Times New Roman"/>
      <w:sz w:val="20"/>
      <w:lang w:eastAsia="en-AU"/>
    </w:rPr>
  </w:style>
  <w:style w:type="paragraph" w:customStyle="1" w:styleId="AssentDt">
    <w:name w:val="AssentDt"/>
    <w:basedOn w:val="Normal"/>
    <w:rsid w:val="00266B7E"/>
    <w:pPr>
      <w:spacing w:line="240" w:lineRule="auto"/>
    </w:pPr>
    <w:rPr>
      <w:rFonts w:eastAsia="Times New Roman" w:cs="Times New Roman"/>
      <w:sz w:val="20"/>
      <w:lang w:eastAsia="en-AU"/>
    </w:rPr>
  </w:style>
  <w:style w:type="paragraph" w:customStyle="1" w:styleId="2ndRd">
    <w:name w:val="2ndRd"/>
    <w:basedOn w:val="Normal"/>
    <w:rsid w:val="00266B7E"/>
    <w:pPr>
      <w:spacing w:line="240" w:lineRule="auto"/>
    </w:pPr>
    <w:rPr>
      <w:rFonts w:eastAsia="Times New Roman" w:cs="Times New Roman"/>
      <w:sz w:val="20"/>
      <w:lang w:eastAsia="en-AU"/>
    </w:rPr>
  </w:style>
  <w:style w:type="paragraph" w:customStyle="1" w:styleId="ScalePlusRef">
    <w:name w:val="ScalePlusRef"/>
    <w:basedOn w:val="Normal"/>
    <w:rsid w:val="00266B7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67CE"/>
    <w:pPr>
      <w:spacing w:line="260" w:lineRule="atLeast"/>
    </w:pPr>
    <w:rPr>
      <w:sz w:val="22"/>
    </w:rPr>
  </w:style>
  <w:style w:type="paragraph" w:styleId="Heading1">
    <w:name w:val="heading 1"/>
    <w:basedOn w:val="Normal"/>
    <w:next w:val="Normal"/>
    <w:link w:val="Heading1Char"/>
    <w:uiPriority w:val="9"/>
    <w:qFormat/>
    <w:rsid w:val="00CD32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28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28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28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28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28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28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8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28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67CE"/>
  </w:style>
  <w:style w:type="paragraph" w:customStyle="1" w:styleId="OPCParaBase">
    <w:name w:val="OPCParaBase"/>
    <w:link w:val="OPCParaBaseChar"/>
    <w:qFormat/>
    <w:rsid w:val="004167C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167CE"/>
    <w:pPr>
      <w:spacing w:line="240" w:lineRule="auto"/>
    </w:pPr>
    <w:rPr>
      <w:b/>
      <w:sz w:val="40"/>
    </w:rPr>
  </w:style>
  <w:style w:type="paragraph" w:customStyle="1" w:styleId="ActHead1">
    <w:name w:val="ActHead 1"/>
    <w:aliases w:val="c"/>
    <w:basedOn w:val="OPCParaBase"/>
    <w:next w:val="Normal"/>
    <w:qFormat/>
    <w:rsid w:val="004167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67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67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67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167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67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67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67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67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167CE"/>
  </w:style>
  <w:style w:type="paragraph" w:customStyle="1" w:styleId="Blocks">
    <w:name w:val="Blocks"/>
    <w:aliases w:val="bb"/>
    <w:basedOn w:val="OPCParaBase"/>
    <w:qFormat/>
    <w:rsid w:val="004167CE"/>
    <w:pPr>
      <w:spacing w:line="240" w:lineRule="auto"/>
    </w:pPr>
    <w:rPr>
      <w:sz w:val="24"/>
    </w:rPr>
  </w:style>
  <w:style w:type="paragraph" w:customStyle="1" w:styleId="BoxText">
    <w:name w:val="BoxText"/>
    <w:aliases w:val="bt"/>
    <w:basedOn w:val="OPCParaBase"/>
    <w:qFormat/>
    <w:rsid w:val="004167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67CE"/>
    <w:rPr>
      <w:b/>
    </w:rPr>
  </w:style>
  <w:style w:type="paragraph" w:customStyle="1" w:styleId="BoxHeadItalic">
    <w:name w:val="BoxHeadItalic"/>
    <w:aliases w:val="bhi"/>
    <w:basedOn w:val="BoxText"/>
    <w:next w:val="BoxStep"/>
    <w:qFormat/>
    <w:rsid w:val="004167CE"/>
    <w:rPr>
      <w:i/>
    </w:rPr>
  </w:style>
  <w:style w:type="paragraph" w:customStyle="1" w:styleId="BoxList">
    <w:name w:val="BoxList"/>
    <w:aliases w:val="bl"/>
    <w:basedOn w:val="BoxText"/>
    <w:qFormat/>
    <w:rsid w:val="004167CE"/>
    <w:pPr>
      <w:ind w:left="1559" w:hanging="425"/>
    </w:pPr>
  </w:style>
  <w:style w:type="paragraph" w:customStyle="1" w:styleId="BoxNote">
    <w:name w:val="BoxNote"/>
    <w:aliases w:val="bn"/>
    <w:basedOn w:val="BoxText"/>
    <w:qFormat/>
    <w:rsid w:val="004167CE"/>
    <w:pPr>
      <w:tabs>
        <w:tab w:val="left" w:pos="1985"/>
      </w:tabs>
      <w:spacing w:before="122" w:line="198" w:lineRule="exact"/>
      <w:ind w:left="2948" w:hanging="1814"/>
    </w:pPr>
    <w:rPr>
      <w:sz w:val="18"/>
    </w:rPr>
  </w:style>
  <w:style w:type="paragraph" w:customStyle="1" w:styleId="BoxPara">
    <w:name w:val="BoxPara"/>
    <w:aliases w:val="bp"/>
    <w:basedOn w:val="BoxText"/>
    <w:qFormat/>
    <w:rsid w:val="004167CE"/>
    <w:pPr>
      <w:tabs>
        <w:tab w:val="right" w:pos="2268"/>
      </w:tabs>
      <w:ind w:left="2552" w:hanging="1418"/>
    </w:pPr>
  </w:style>
  <w:style w:type="paragraph" w:customStyle="1" w:styleId="BoxStep">
    <w:name w:val="BoxStep"/>
    <w:aliases w:val="bs"/>
    <w:basedOn w:val="BoxText"/>
    <w:qFormat/>
    <w:rsid w:val="004167CE"/>
    <w:pPr>
      <w:ind w:left="1985" w:hanging="851"/>
    </w:pPr>
  </w:style>
  <w:style w:type="character" w:customStyle="1" w:styleId="CharAmPartNo">
    <w:name w:val="CharAmPartNo"/>
    <w:basedOn w:val="OPCCharBase"/>
    <w:qFormat/>
    <w:rsid w:val="004167CE"/>
  </w:style>
  <w:style w:type="character" w:customStyle="1" w:styleId="CharAmPartText">
    <w:name w:val="CharAmPartText"/>
    <w:basedOn w:val="OPCCharBase"/>
    <w:qFormat/>
    <w:rsid w:val="004167CE"/>
  </w:style>
  <w:style w:type="character" w:customStyle="1" w:styleId="CharAmSchNo">
    <w:name w:val="CharAmSchNo"/>
    <w:basedOn w:val="OPCCharBase"/>
    <w:qFormat/>
    <w:rsid w:val="004167CE"/>
  </w:style>
  <w:style w:type="character" w:customStyle="1" w:styleId="CharAmSchText">
    <w:name w:val="CharAmSchText"/>
    <w:basedOn w:val="OPCCharBase"/>
    <w:qFormat/>
    <w:rsid w:val="004167CE"/>
  </w:style>
  <w:style w:type="character" w:customStyle="1" w:styleId="CharBoldItalic">
    <w:name w:val="CharBoldItalic"/>
    <w:basedOn w:val="OPCCharBase"/>
    <w:uiPriority w:val="1"/>
    <w:qFormat/>
    <w:rsid w:val="004167CE"/>
    <w:rPr>
      <w:b/>
      <w:i/>
    </w:rPr>
  </w:style>
  <w:style w:type="character" w:customStyle="1" w:styleId="CharChapNo">
    <w:name w:val="CharChapNo"/>
    <w:basedOn w:val="OPCCharBase"/>
    <w:uiPriority w:val="1"/>
    <w:qFormat/>
    <w:rsid w:val="004167CE"/>
  </w:style>
  <w:style w:type="character" w:customStyle="1" w:styleId="CharChapText">
    <w:name w:val="CharChapText"/>
    <w:basedOn w:val="OPCCharBase"/>
    <w:uiPriority w:val="1"/>
    <w:qFormat/>
    <w:rsid w:val="004167CE"/>
  </w:style>
  <w:style w:type="character" w:customStyle="1" w:styleId="CharDivNo">
    <w:name w:val="CharDivNo"/>
    <w:basedOn w:val="OPCCharBase"/>
    <w:uiPriority w:val="1"/>
    <w:qFormat/>
    <w:rsid w:val="004167CE"/>
  </w:style>
  <w:style w:type="character" w:customStyle="1" w:styleId="CharDivText">
    <w:name w:val="CharDivText"/>
    <w:basedOn w:val="OPCCharBase"/>
    <w:uiPriority w:val="1"/>
    <w:qFormat/>
    <w:rsid w:val="004167CE"/>
  </w:style>
  <w:style w:type="character" w:customStyle="1" w:styleId="CharItalic">
    <w:name w:val="CharItalic"/>
    <w:basedOn w:val="OPCCharBase"/>
    <w:uiPriority w:val="1"/>
    <w:qFormat/>
    <w:rsid w:val="004167CE"/>
    <w:rPr>
      <w:i/>
    </w:rPr>
  </w:style>
  <w:style w:type="character" w:customStyle="1" w:styleId="CharPartNo">
    <w:name w:val="CharPartNo"/>
    <w:basedOn w:val="OPCCharBase"/>
    <w:uiPriority w:val="1"/>
    <w:qFormat/>
    <w:rsid w:val="004167CE"/>
  </w:style>
  <w:style w:type="character" w:customStyle="1" w:styleId="CharPartText">
    <w:name w:val="CharPartText"/>
    <w:basedOn w:val="OPCCharBase"/>
    <w:uiPriority w:val="1"/>
    <w:qFormat/>
    <w:rsid w:val="004167CE"/>
  </w:style>
  <w:style w:type="character" w:customStyle="1" w:styleId="CharSectno">
    <w:name w:val="CharSectno"/>
    <w:basedOn w:val="OPCCharBase"/>
    <w:qFormat/>
    <w:rsid w:val="004167CE"/>
  </w:style>
  <w:style w:type="character" w:customStyle="1" w:styleId="CharSubdNo">
    <w:name w:val="CharSubdNo"/>
    <w:basedOn w:val="OPCCharBase"/>
    <w:uiPriority w:val="1"/>
    <w:qFormat/>
    <w:rsid w:val="004167CE"/>
  </w:style>
  <w:style w:type="character" w:customStyle="1" w:styleId="CharSubdText">
    <w:name w:val="CharSubdText"/>
    <w:basedOn w:val="OPCCharBase"/>
    <w:uiPriority w:val="1"/>
    <w:qFormat/>
    <w:rsid w:val="004167CE"/>
  </w:style>
  <w:style w:type="paragraph" w:customStyle="1" w:styleId="CTA--">
    <w:name w:val="CTA --"/>
    <w:basedOn w:val="OPCParaBase"/>
    <w:next w:val="Normal"/>
    <w:rsid w:val="004167CE"/>
    <w:pPr>
      <w:spacing w:before="60" w:line="240" w:lineRule="atLeast"/>
      <w:ind w:left="142" w:hanging="142"/>
    </w:pPr>
    <w:rPr>
      <w:sz w:val="20"/>
    </w:rPr>
  </w:style>
  <w:style w:type="paragraph" w:customStyle="1" w:styleId="CTA-">
    <w:name w:val="CTA -"/>
    <w:basedOn w:val="OPCParaBase"/>
    <w:rsid w:val="004167CE"/>
    <w:pPr>
      <w:spacing w:before="60" w:line="240" w:lineRule="atLeast"/>
      <w:ind w:left="85" w:hanging="85"/>
    </w:pPr>
    <w:rPr>
      <w:sz w:val="20"/>
    </w:rPr>
  </w:style>
  <w:style w:type="paragraph" w:customStyle="1" w:styleId="CTA---">
    <w:name w:val="CTA ---"/>
    <w:basedOn w:val="OPCParaBase"/>
    <w:next w:val="Normal"/>
    <w:rsid w:val="004167CE"/>
    <w:pPr>
      <w:spacing w:before="60" w:line="240" w:lineRule="atLeast"/>
      <w:ind w:left="198" w:hanging="198"/>
    </w:pPr>
    <w:rPr>
      <w:sz w:val="20"/>
    </w:rPr>
  </w:style>
  <w:style w:type="paragraph" w:customStyle="1" w:styleId="CTA----">
    <w:name w:val="CTA ----"/>
    <w:basedOn w:val="OPCParaBase"/>
    <w:next w:val="Normal"/>
    <w:rsid w:val="004167CE"/>
    <w:pPr>
      <w:spacing w:before="60" w:line="240" w:lineRule="atLeast"/>
      <w:ind w:left="255" w:hanging="255"/>
    </w:pPr>
    <w:rPr>
      <w:sz w:val="20"/>
    </w:rPr>
  </w:style>
  <w:style w:type="paragraph" w:customStyle="1" w:styleId="CTA1a">
    <w:name w:val="CTA 1(a)"/>
    <w:basedOn w:val="OPCParaBase"/>
    <w:rsid w:val="004167CE"/>
    <w:pPr>
      <w:tabs>
        <w:tab w:val="right" w:pos="414"/>
      </w:tabs>
      <w:spacing w:before="40" w:line="240" w:lineRule="atLeast"/>
      <w:ind w:left="675" w:hanging="675"/>
    </w:pPr>
    <w:rPr>
      <w:sz w:val="20"/>
    </w:rPr>
  </w:style>
  <w:style w:type="paragraph" w:customStyle="1" w:styleId="CTA1ai">
    <w:name w:val="CTA 1(a)(i)"/>
    <w:basedOn w:val="OPCParaBase"/>
    <w:rsid w:val="004167CE"/>
    <w:pPr>
      <w:tabs>
        <w:tab w:val="right" w:pos="1004"/>
      </w:tabs>
      <w:spacing w:before="40" w:line="240" w:lineRule="atLeast"/>
      <w:ind w:left="1253" w:hanging="1253"/>
    </w:pPr>
    <w:rPr>
      <w:sz w:val="20"/>
    </w:rPr>
  </w:style>
  <w:style w:type="paragraph" w:customStyle="1" w:styleId="CTA2a">
    <w:name w:val="CTA 2(a)"/>
    <w:basedOn w:val="OPCParaBase"/>
    <w:rsid w:val="004167CE"/>
    <w:pPr>
      <w:tabs>
        <w:tab w:val="right" w:pos="482"/>
      </w:tabs>
      <w:spacing w:before="40" w:line="240" w:lineRule="atLeast"/>
      <w:ind w:left="748" w:hanging="748"/>
    </w:pPr>
    <w:rPr>
      <w:sz w:val="20"/>
    </w:rPr>
  </w:style>
  <w:style w:type="paragraph" w:customStyle="1" w:styleId="CTA2ai">
    <w:name w:val="CTA 2(a)(i)"/>
    <w:basedOn w:val="OPCParaBase"/>
    <w:rsid w:val="004167CE"/>
    <w:pPr>
      <w:tabs>
        <w:tab w:val="right" w:pos="1089"/>
      </w:tabs>
      <w:spacing w:before="40" w:line="240" w:lineRule="atLeast"/>
      <w:ind w:left="1327" w:hanging="1327"/>
    </w:pPr>
    <w:rPr>
      <w:sz w:val="20"/>
    </w:rPr>
  </w:style>
  <w:style w:type="paragraph" w:customStyle="1" w:styleId="CTA3a">
    <w:name w:val="CTA 3(a)"/>
    <w:basedOn w:val="OPCParaBase"/>
    <w:rsid w:val="004167CE"/>
    <w:pPr>
      <w:tabs>
        <w:tab w:val="right" w:pos="556"/>
      </w:tabs>
      <w:spacing w:before="40" w:line="240" w:lineRule="atLeast"/>
      <w:ind w:left="805" w:hanging="805"/>
    </w:pPr>
    <w:rPr>
      <w:sz w:val="20"/>
    </w:rPr>
  </w:style>
  <w:style w:type="paragraph" w:customStyle="1" w:styleId="CTA3ai">
    <w:name w:val="CTA 3(a)(i)"/>
    <w:basedOn w:val="OPCParaBase"/>
    <w:rsid w:val="004167CE"/>
    <w:pPr>
      <w:tabs>
        <w:tab w:val="right" w:pos="1140"/>
      </w:tabs>
      <w:spacing w:before="40" w:line="240" w:lineRule="atLeast"/>
      <w:ind w:left="1361" w:hanging="1361"/>
    </w:pPr>
    <w:rPr>
      <w:sz w:val="20"/>
    </w:rPr>
  </w:style>
  <w:style w:type="paragraph" w:customStyle="1" w:styleId="CTA4a">
    <w:name w:val="CTA 4(a)"/>
    <w:basedOn w:val="OPCParaBase"/>
    <w:rsid w:val="004167CE"/>
    <w:pPr>
      <w:tabs>
        <w:tab w:val="right" w:pos="624"/>
      </w:tabs>
      <w:spacing w:before="40" w:line="240" w:lineRule="atLeast"/>
      <w:ind w:left="873" w:hanging="873"/>
    </w:pPr>
    <w:rPr>
      <w:sz w:val="20"/>
    </w:rPr>
  </w:style>
  <w:style w:type="paragraph" w:customStyle="1" w:styleId="CTA4ai">
    <w:name w:val="CTA 4(a)(i)"/>
    <w:basedOn w:val="OPCParaBase"/>
    <w:rsid w:val="004167CE"/>
    <w:pPr>
      <w:tabs>
        <w:tab w:val="right" w:pos="1213"/>
      </w:tabs>
      <w:spacing w:before="40" w:line="240" w:lineRule="atLeast"/>
      <w:ind w:left="1452" w:hanging="1452"/>
    </w:pPr>
    <w:rPr>
      <w:sz w:val="20"/>
    </w:rPr>
  </w:style>
  <w:style w:type="paragraph" w:customStyle="1" w:styleId="CTACAPS">
    <w:name w:val="CTA CAPS"/>
    <w:basedOn w:val="OPCParaBase"/>
    <w:rsid w:val="004167CE"/>
    <w:pPr>
      <w:spacing w:before="60" w:line="240" w:lineRule="atLeast"/>
    </w:pPr>
    <w:rPr>
      <w:sz w:val="20"/>
    </w:rPr>
  </w:style>
  <w:style w:type="paragraph" w:customStyle="1" w:styleId="CTAright">
    <w:name w:val="CTA right"/>
    <w:basedOn w:val="OPCParaBase"/>
    <w:rsid w:val="004167CE"/>
    <w:pPr>
      <w:spacing w:before="60" w:line="240" w:lineRule="auto"/>
      <w:jc w:val="right"/>
    </w:pPr>
    <w:rPr>
      <w:sz w:val="20"/>
    </w:rPr>
  </w:style>
  <w:style w:type="paragraph" w:customStyle="1" w:styleId="subsection">
    <w:name w:val="subsection"/>
    <w:aliases w:val="ss"/>
    <w:basedOn w:val="OPCParaBase"/>
    <w:link w:val="subsectionChar"/>
    <w:rsid w:val="004167CE"/>
    <w:pPr>
      <w:tabs>
        <w:tab w:val="right" w:pos="1021"/>
      </w:tabs>
      <w:spacing w:before="180" w:line="240" w:lineRule="auto"/>
      <w:ind w:left="1134" w:hanging="1134"/>
    </w:pPr>
  </w:style>
  <w:style w:type="paragraph" w:customStyle="1" w:styleId="Definition">
    <w:name w:val="Definition"/>
    <w:aliases w:val="dd"/>
    <w:basedOn w:val="OPCParaBase"/>
    <w:rsid w:val="004167CE"/>
    <w:pPr>
      <w:spacing w:before="180" w:line="240" w:lineRule="auto"/>
      <w:ind w:left="1134"/>
    </w:pPr>
  </w:style>
  <w:style w:type="paragraph" w:customStyle="1" w:styleId="ETAsubitem">
    <w:name w:val="ETA(subitem)"/>
    <w:basedOn w:val="OPCParaBase"/>
    <w:rsid w:val="004167CE"/>
    <w:pPr>
      <w:tabs>
        <w:tab w:val="right" w:pos="340"/>
      </w:tabs>
      <w:spacing w:before="60" w:line="240" w:lineRule="auto"/>
      <w:ind w:left="454" w:hanging="454"/>
    </w:pPr>
    <w:rPr>
      <w:sz w:val="20"/>
    </w:rPr>
  </w:style>
  <w:style w:type="paragraph" w:customStyle="1" w:styleId="ETApara">
    <w:name w:val="ETA(para)"/>
    <w:basedOn w:val="OPCParaBase"/>
    <w:rsid w:val="004167CE"/>
    <w:pPr>
      <w:tabs>
        <w:tab w:val="right" w:pos="754"/>
      </w:tabs>
      <w:spacing w:before="60" w:line="240" w:lineRule="auto"/>
      <w:ind w:left="828" w:hanging="828"/>
    </w:pPr>
    <w:rPr>
      <w:sz w:val="20"/>
    </w:rPr>
  </w:style>
  <w:style w:type="paragraph" w:customStyle="1" w:styleId="ETAsubpara">
    <w:name w:val="ETA(subpara)"/>
    <w:basedOn w:val="OPCParaBase"/>
    <w:rsid w:val="004167CE"/>
    <w:pPr>
      <w:tabs>
        <w:tab w:val="right" w:pos="1083"/>
      </w:tabs>
      <w:spacing w:before="60" w:line="240" w:lineRule="auto"/>
      <w:ind w:left="1191" w:hanging="1191"/>
    </w:pPr>
    <w:rPr>
      <w:sz w:val="20"/>
    </w:rPr>
  </w:style>
  <w:style w:type="paragraph" w:customStyle="1" w:styleId="ETAsub-subpara">
    <w:name w:val="ETA(sub-subpara)"/>
    <w:basedOn w:val="OPCParaBase"/>
    <w:rsid w:val="004167CE"/>
    <w:pPr>
      <w:tabs>
        <w:tab w:val="right" w:pos="1412"/>
      </w:tabs>
      <w:spacing w:before="60" w:line="240" w:lineRule="auto"/>
      <w:ind w:left="1525" w:hanging="1525"/>
    </w:pPr>
    <w:rPr>
      <w:sz w:val="20"/>
    </w:rPr>
  </w:style>
  <w:style w:type="paragraph" w:customStyle="1" w:styleId="Formula">
    <w:name w:val="Formula"/>
    <w:basedOn w:val="OPCParaBase"/>
    <w:rsid w:val="004167CE"/>
    <w:pPr>
      <w:spacing w:line="240" w:lineRule="auto"/>
      <w:ind w:left="1134"/>
    </w:pPr>
    <w:rPr>
      <w:sz w:val="20"/>
    </w:rPr>
  </w:style>
  <w:style w:type="paragraph" w:styleId="Header">
    <w:name w:val="header"/>
    <w:basedOn w:val="OPCParaBase"/>
    <w:link w:val="HeaderChar"/>
    <w:unhideWhenUsed/>
    <w:rsid w:val="004167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67CE"/>
    <w:rPr>
      <w:rFonts w:eastAsia="Times New Roman" w:cs="Times New Roman"/>
      <w:sz w:val="16"/>
      <w:lang w:eastAsia="en-AU"/>
    </w:rPr>
  </w:style>
  <w:style w:type="paragraph" w:customStyle="1" w:styleId="House">
    <w:name w:val="House"/>
    <w:basedOn w:val="OPCParaBase"/>
    <w:rsid w:val="004167CE"/>
    <w:pPr>
      <w:spacing w:line="240" w:lineRule="auto"/>
    </w:pPr>
    <w:rPr>
      <w:sz w:val="28"/>
    </w:rPr>
  </w:style>
  <w:style w:type="paragraph" w:customStyle="1" w:styleId="Item">
    <w:name w:val="Item"/>
    <w:aliases w:val="i"/>
    <w:basedOn w:val="OPCParaBase"/>
    <w:next w:val="ItemHead"/>
    <w:rsid w:val="004167CE"/>
    <w:pPr>
      <w:keepLines/>
      <w:spacing w:before="80" w:line="240" w:lineRule="auto"/>
      <w:ind w:left="709"/>
    </w:pPr>
  </w:style>
  <w:style w:type="paragraph" w:customStyle="1" w:styleId="ItemHead">
    <w:name w:val="ItemHead"/>
    <w:aliases w:val="ih"/>
    <w:basedOn w:val="OPCParaBase"/>
    <w:next w:val="Item"/>
    <w:rsid w:val="004167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67CE"/>
    <w:pPr>
      <w:spacing w:line="240" w:lineRule="auto"/>
    </w:pPr>
    <w:rPr>
      <w:b/>
      <w:sz w:val="32"/>
    </w:rPr>
  </w:style>
  <w:style w:type="paragraph" w:customStyle="1" w:styleId="notedraft">
    <w:name w:val="note(draft)"/>
    <w:aliases w:val="nd"/>
    <w:basedOn w:val="OPCParaBase"/>
    <w:rsid w:val="004167CE"/>
    <w:pPr>
      <w:spacing w:before="240" w:line="240" w:lineRule="auto"/>
      <w:ind w:left="284" w:hanging="284"/>
    </w:pPr>
    <w:rPr>
      <w:i/>
      <w:sz w:val="24"/>
    </w:rPr>
  </w:style>
  <w:style w:type="paragraph" w:customStyle="1" w:styleId="notemargin">
    <w:name w:val="note(margin)"/>
    <w:aliases w:val="nm"/>
    <w:basedOn w:val="OPCParaBase"/>
    <w:rsid w:val="004167CE"/>
    <w:pPr>
      <w:tabs>
        <w:tab w:val="left" w:pos="709"/>
      </w:tabs>
      <w:spacing w:before="122" w:line="198" w:lineRule="exact"/>
      <w:ind w:left="709" w:hanging="709"/>
    </w:pPr>
    <w:rPr>
      <w:sz w:val="18"/>
    </w:rPr>
  </w:style>
  <w:style w:type="paragraph" w:customStyle="1" w:styleId="noteToPara">
    <w:name w:val="noteToPara"/>
    <w:aliases w:val="ntp"/>
    <w:basedOn w:val="OPCParaBase"/>
    <w:rsid w:val="004167CE"/>
    <w:pPr>
      <w:spacing w:before="122" w:line="198" w:lineRule="exact"/>
      <w:ind w:left="2353" w:hanging="709"/>
    </w:pPr>
    <w:rPr>
      <w:sz w:val="18"/>
    </w:rPr>
  </w:style>
  <w:style w:type="paragraph" w:customStyle="1" w:styleId="noteParlAmend">
    <w:name w:val="note(ParlAmend)"/>
    <w:aliases w:val="npp"/>
    <w:basedOn w:val="OPCParaBase"/>
    <w:next w:val="ParlAmend"/>
    <w:rsid w:val="004167CE"/>
    <w:pPr>
      <w:spacing w:line="240" w:lineRule="auto"/>
      <w:jc w:val="right"/>
    </w:pPr>
    <w:rPr>
      <w:rFonts w:ascii="Arial" w:hAnsi="Arial"/>
      <w:b/>
      <w:i/>
    </w:rPr>
  </w:style>
  <w:style w:type="paragraph" w:customStyle="1" w:styleId="Page1">
    <w:name w:val="Page1"/>
    <w:basedOn w:val="OPCParaBase"/>
    <w:rsid w:val="004167CE"/>
    <w:pPr>
      <w:spacing w:before="400" w:line="240" w:lineRule="auto"/>
    </w:pPr>
    <w:rPr>
      <w:b/>
      <w:sz w:val="32"/>
    </w:rPr>
  </w:style>
  <w:style w:type="paragraph" w:customStyle="1" w:styleId="PageBreak">
    <w:name w:val="PageBreak"/>
    <w:aliases w:val="pb"/>
    <w:basedOn w:val="OPCParaBase"/>
    <w:rsid w:val="004167CE"/>
    <w:pPr>
      <w:spacing w:line="240" w:lineRule="auto"/>
    </w:pPr>
    <w:rPr>
      <w:sz w:val="20"/>
    </w:rPr>
  </w:style>
  <w:style w:type="paragraph" w:customStyle="1" w:styleId="paragraphsub">
    <w:name w:val="paragraph(sub)"/>
    <w:aliases w:val="aa"/>
    <w:basedOn w:val="OPCParaBase"/>
    <w:rsid w:val="004167CE"/>
    <w:pPr>
      <w:tabs>
        <w:tab w:val="right" w:pos="1985"/>
      </w:tabs>
      <w:spacing w:before="40" w:line="240" w:lineRule="auto"/>
      <w:ind w:left="2098" w:hanging="2098"/>
    </w:pPr>
  </w:style>
  <w:style w:type="paragraph" w:customStyle="1" w:styleId="paragraphsub-sub">
    <w:name w:val="paragraph(sub-sub)"/>
    <w:aliases w:val="aaa"/>
    <w:basedOn w:val="OPCParaBase"/>
    <w:rsid w:val="004167CE"/>
    <w:pPr>
      <w:tabs>
        <w:tab w:val="right" w:pos="2722"/>
      </w:tabs>
      <w:spacing w:before="40" w:line="240" w:lineRule="auto"/>
      <w:ind w:left="2835" w:hanging="2835"/>
    </w:pPr>
  </w:style>
  <w:style w:type="paragraph" w:customStyle="1" w:styleId="paragraph">
    <w:name w:val="paragraph"/>
    <w:aliases w:val="a"/>
    <w:basedOn w:val="OPCParaBase"/>
    <w:rsid w:val="004167CE"/>
    <w:pPr>
      <w:tabs>
        <w:tab w:val="right" w:pos="1531"/>
      </w:tabs>
      <w:spacing w:before="40" w:line="240" w:lineRule="auto"/>
      <w:ind w:left="1644" w:hanging="1644"/>
    </w:pPr>
  </w:style>
  <w:style w:type="paragraph" w:customStyle="1" w:styleId="ParlAmend">
    <w:name w:val="ParlAmend"/>
    <w:aliases w:val="pp"/>
    <w:basedOn w:val="OPCParaBase"/>
    <w:rsid w:val="004167CE"/>
    <w:pPr>
      <w:spacing w:before="240" w:line="240" w:lineRule="atLeast"/>
      <w:ind w:hanging="567"/>
    </w:pPr>
    <w:rPr>
      <w:sz w:val="24"/>
    </w:rPr>
  </w:style>
  <w:style w:type="paragraph" w:customStyle="1" w:styleId="Penalty">
    <w:name w:val="Penalty"/>
    <w:basedOn w:val="OPCParaBase"/>
    <w:rsid w:val="004167CE"/>
    <w:pPr>
      <w:tabs>
        <w:tab w:val="left" w:pos="2977"/>
      </w:tabs>
      <w:spacing w:before="180" w:line="240" w:lineRule="auto"/>
      <w:ind w:left="1985" w:hanging="851"/>
    </w:pPr>
  </w:style>
  <w:style w:type="paragraph" w:customStyle="1" w:styleId="Portfolio">
    <w:name w:val="Portfolio"/>
    <w:basedOn w:val="OPCParaBase"/>
    <w:rsid w:val="004167CE"/>
    <w:pPr>
      <w:spacing w:line="240" w:lineRule="auto"/>
    </w:pPr>
    <w:rPr>
      <w:i/>
      <w:sz w:val="20"/>
    </w:rPr>
  </w:style>
  <w:style w:type="paragraph" w:customStyle="1" w:styleId="Preamble">
    <w:name w:val="Preamble"/>
    <w:basedOn w:val="OPCParaBase"/>
    <w:next w:val="Normal"/>
    <w:rsid w:val="004167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67CE"/>
    <w:pPr>
      <w:spacing w:line="240" w:lineRule="auto"/>
    </w:pPr>
    <w:rPr>
      <w:i/>
      <w:sz w:val="20"/>
    </w:rPr>
  </w:style>
  <w:style w:type="paragraph" w:customStyle="1" w:styleId="Session">
    <w:name w:val="Session"/>
    <w:basedOn w:val="OPCParaBase"/>
    <w:rsid w:val="004167CE"/>
    <w:pPr>
      <w:spacing w:line="240" w:lineRule="auto"/>
    </w:pPr>
    <w:rPr>
      <w:sz w:val="28"/>
    </w:rPr>
  </w:style>
  <w:style w:type="paragraph" w:customStyle="1" w:styleId="Sponsor">
    <w:name w:val="Sponsor"/>
    <w:basedOn w:val="OPCParaBase"/>
    <w:rsid w:val="004167CE"/>
    <w:pPr>
      <w:spacing w:line="240" w:lineRule="auto"/>
    </w:pPr>
    <w:rPr>
      <w:i/>
    </w:rPr>
  </w:style>
  <w:style w:type="paragraph" w:customStyle="1" w:styleId="Subitem">
    <w:name w:val="Subitem"/>
    <w:aliases w:val="iss"/>
    <w:basedOn w:val="OPCParaBase"/>
    <w:rsid w:val="004167CE"/>
    <w:pPr>
      <w:spacing w:before="180" w:line="240" w:lineRule="auto"/>
      <w:ind w:left="709" w:hanging="709"/>
    </w:pPr>
  </w:style>
  <w:style w:type="paragraph" w:customStyle="1" w:styleId="SubitemHead">
    <w:name w:val="SubitemHead"/>
    <w:aliases w:val="issh"/>
    <w:basedOn w:val="OPCParaBase"/>
    <w:rsid w:val="004167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67CE"/>
    <w:pPr>
      <w:spacing w:before="40" w:line="240" w:lineRule="auto"/>
      <w:ind w:left="1134"/>
    </w:pPr>
  </w:style>
  <w:style w:type="paragraph" w:customStyle="1" w:styleId="SubsectionHead">
    <w:name w:val="SubsectionHead"/>
    <w:aliases w:val="ssh"/>
    <w:basedOn w:val="OPCParaBase"/>
    <w:next w:val="subsection"/>
    <w:rsid w:val="004167CE"/>
    <w:pPr>
      <w:keepNext/>
      <w:keepLines/>
      <w:spacing w:before="240" w:line="240" w:lineRule="auto"/>
      <w:ind w:left="1134"/>
    </w:pPr>
    <w:rPr>
      <w:i/>
    </w:rPr>
  </w:style>
  <w:style w:type="paragraph" w:customStyle="1" w:styleId="Tablea">
    <w:name w:val="Table(a)"/>
    <w:aliases w:val="ta"/>
    <w:basedOn w:val="OPCParaBase"/>
    <w:rsid w:val="004167CE"/>
    <w:pPr>
      <w:spacing w:before="60" w:line="240" w:lineRule="auto"/>
      <w:ind w:left="284" w:hanging="284"/>
    </w:pPr>
    <w:rPr>
      <w:sz w:val="20"/>
    </w:rPr>
  </w:style>
  <w:style w:type="paragraph" w:customStyle="1" w:styleId="TableAA">
    <w:name w:val="Table(AA)"/>
    <w:aliases w:val="taaa"/>
    <w:basedOn w:val="OPCParaBase"/>
    <w:rsid w:val="004167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67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67CE"/>
    <w:pPr>
      <w:spacing w:before="60" w:line="240" w:lineRule="atLeast"/>
    </w:pPr>
    <w:rPr>
      <w:sz w:val="20"/>
    </w:rPr>
  </w:style>
  <w:style w:type="paragraph" w:customStyle="1" w:styleId="TLPBoxTextnote">
    <w:name w:val="TLPBoxText(note"/>
    <w:aliases w:val="right)"/>
    <w:basedOn w:val="OPCParaBase"/>
    <w:rsid w:val="004167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67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67CE"/>
    <w:pPr>
      <w:spacing w:before="122" w:line="198" w:lineRule="exact"/>
      <w:ind w:left="1985" w:hanging="851"/>
      <w:jc w:val="right"/>
    </w:pPr>
    <w:rPr>
      <w:sz w:val="18"/>
    </w:rPr>
  </w:style>
  <w:style w:type="paragraph" w:customStyle="1" w:styleId="TLPTableBullet">
    <w:name w:val="TLPTableBullet"/>
    <w:aliases w:val="ttb"/>
    <w:basedOn w:val="OPCParaBase"/>
    <w:rsid w:val="004167CE"/>
    <w:pPr>
      <w:spacing w:line="240" w:lineRule="exact"/>
      <w:ind w:left="284" w:hanging="284"/>
    </w:pPr>
    <w:rPr>
      <w:sz w:val="20"/>
    </w:rPr>
  </w:style>
  <w:style w:type="paragraph" w:styleId="TOC1">
    <w:name w:val="toc 1"/>
    <w:basedOn w:val="OPCParaBase"/>
    <w:next w:val="Normal"/>
    <w:uiPriority w:val="39"/>
    <w:semiHidden/>
    <w:unhideWhenUsed/>
    <w:rsid w:val="004167C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167C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167C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167C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167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67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67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167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167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67CE"/>
    <w:pPr>
      <w:keepLines/>
      <w:spacing w:before="240" w:after="120" w:line="240" w:lineRule="auto"/>
      <w:ind w:left="794"/>
    </w:pPr>
    <w:rPr>
      <w:b/>
      <w:kern w:val="28"/>
      <w:sz w:val="20"/>
    </w:rPr>
  </w:style>
  <w:style w:type="paragraph" w:customStyle="1" w:styleId="TofSectsHeading">
    <w:name w:val="TofSects(Heading)"/>
    <w:basedOn w:val="OPCParaBase"/>
    <w:rsid w:val="004167CE"/>
    <w:pPr>
      <w:spacing w:before="240" w:after="120" w:line="240" w:lineRule="auto"/>
    </w:pPr>
    <w:rPr>
      <w:b/>
      <w:sz w:val="24"/>
    </w:rPr>
  </w:style>
  <w:style w:type="paragraph" w:customStyle="1" w:styleId="TofSectsSection">
    <w:name w:val="TofSects(Section)"/>
    <w:basedOn w:val="OPCParaBase"/>
    <w:rsid w:val="004167CE"/>
    <w:pPr>
      <w:keepLines/>
      <w:spacing w:before="40" w:line="240" w:lineRule="auto"/>
      <w:ind w:left="1588" w:hanging="794"/>
    </w:pPr>
    <w:rPr>
      <w:kern w:val="28"/>
      <w:sz w:val="18"/>
    </w:rPr>
  </w:style>
  <w:style w:type="paragraph" w:customStyle="1" w:styleId="TofSectsSubdiv">
    <w:name w:val="TofSects(Subdiv)"/>
    <w:basedOn w:val="OPCParaBase"/>
    <w:rsid w:val="004167CE"/>
    <w:pPr>
      <w:keepLines/>
      <w:spacing w:before="80" w:line="240" w:lineRule="auto"/>
      <w:ind w:left="1588" w:hanging="794"/>
    </w:pPr>
    <w:rPr>
      <w:kern w:val="28"/>
    </w:rPr>
  </w:style>
  <w:style w:type="paragraph" w:customStyle="1" w:styleId="WRStyle">
    <w:name w:val="WR Style"/>
    <w:aliases w:val="WR"/>
    <w:basedOn w:val="OPCParaBase"/>
    <w:rsid w:val="004167CE"/>
    <w:pPr>
      <w:spacing w:before="240" w:line="240" w:lineRule="auto"/>
      <w:ind w:left="284" w:hanging="284"/>
    </w:pPr>
    <w:rPr>
      <w:b/>
      <w:i/>
      <w:kern w:val="28"/>
      <w:sz w:val="24"/>
    </w:rPr>
  </w:style>
  <w:style w:type="paragraph" w:customStyle="1" w:styleId="notepara">
    <w:name w:val="note(para)"/>
    <w:aliases w:val="na"/>
    <w:basedOn w:val="OPCParaBase"/>
    <w:rsid w:val="004167CE"/>
    <w:pPr>
      <w:spacing w:before="40" w:line="198" w:lineRule="exact"/>
      <w:ind w:left="2354" w:hanging="369"/>
    </w:pPr>
    <w:rPr>
      <w:sz w:val="18"/>
    </w:rPr>
  </w:style>
  <w:style w:type="paragraph" w:styleId="Footer">
    <w:name w:val="footer"/>
    <w:link w:val="FooterChar"/>
    <w:rsid w:val="004167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67CE"/>
    <w:rPr>
      <w:rFonts w:eastAsia="Times New Roman" w:cs="Times New Roman"/>
      <w:sz w:val="22"/>
      <w:szCs w:val="24"/>
      <w:lang w:eastAsia="en-AU"/>
    </w:rPr>
  </w:style>
  <w:style w:type="character" w:styleId="LineNumber">
    <w:name w:val="line number"/>
    <w:basedOn w:val="OPCCharBase"/>
    <w:uiPriority w:val="99"/>
    <w:semiHidden/>
    <w:unhideWhenUsed/>
    <w:rsid w:val="004167CE"/>
    <w:rPr>
      <w:sz w:val="16"/>
    </w:rPr>
  </w:style>
  <w:style w:type="table" w:customStyle="1" w:styleId="CFlag">
    <w:name w:val="CFlag"/>
    <w:basedOn w:val="TableNormal"/>
    <w:uiPriority w:val="99"/>
    <w:rsid w:val="004167CE"/>
    <w:rPr>
      <w:rFonts w:eastAsia="Times New Roman" w:cs="Times New Roman"/>
      <w:lang w:eastAsia="en-AU"/>
    </w:rPr>
    <w:tblPr/>
  </w:style>
  <w:style w:type="paragraph" w:customStyle="1" w:styleId="NotesHeading1">
    <w:name w:val="NotesHeading 1"/>
    <w:basedOn w:val="OPCParaBase"/>
    <w:next w:val="Normal"/>
    <w:rsid w:val="004167CE"/>
    <w:rPr>
      <w:b/>
      <w:sz w:val="28"/>
      <w:szCs w:val="28"/>
    </w:rPr>
  </w:style>
  <w:style w:type="paragraph" w:customStyle="1" w:styleId="NotesHeading2">
    <w:name w:val="NotesHeading 2"/>
    <w:basedOn w:val="OPCParaBase"/>
    <w:next w:val="Normal"/>
    <w:rsid w:val="004167CE"/>
    <w:rPr>
      <w:b/>
      <w:sz w:val="28"/>
      <w:szCs w:val="28"/>
    </w:rPr>
  </w:style>
  <w:style w:type="paragraph" w:customStyle="1" w:styleId="SignCoverPageEnd">
    <w:name w:val="SignCoverPageEnd"/>
    <w:basedOn w:val="OPCParaBase"/>
    <w:next w:val="Normal"/>
    <w:rsid w:val="004167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67CE"/>
    <w:pPr>
      <w:pBdr>
        <w:top w:val="single" w:sz="4" w:space="1" w:color="auto"/>
      </w:pBdr>
      <w:spacing w:before="360"/>
      <w:ind w:right="397"/>
      <w:jc w:val="both"/>
    </w:pPr>
  </w:style>
  <w:style w:type="paragraph" w:customStyle="1" w:styleId="Paragraphsub-sub-sub">
    <w:name w:val="Paragraph(sub-sub-sub)"/>
    <w:aliases w:val="aaaa"/>
    <w:basedOn w:val="OPCParaBase"/>
    <w:rsid w:val="004167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67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67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67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67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167CE"/>
    <w:pPr>
      <w:spacing w:before="120"/>
    </w:pPr>
  </w:style>
  <w:style w:type="paragraph" w:customStyle="1" w:styleId="TableTextEndNotes">
    <w:name w:val="TableTextEndNotes"/>
    <w:aliases w:val="Tten"/>
    <w:basedOn w:val="Normal"/>
    <w:rsid w:val="004167CE"/>
    <w:pPr>
      <w:spacing w:before="60" w:line="240" w:lineRule="auto"/>
    </w:pPr>
    <w:rPr>
      <w:rFonts w:cs="Arial"/>
      <w:sz w:val="20"/>
      <w:szCs w:val="22"/>
    </w:rPr>
  </w:style>
  <w:style w:type="paragraph" w:customStyle="1" w:styleId="TableHeading">
    <w:name w:val="TableHeading"/>
    <w:aliases w:val="th"/>
    <w:basedOn w:val="OPCParaBase"/>
    <w:next w:val="Tabletext"/>
    <w:rsid w:val="004167CE"/>
    <w:pPr>
      <w:keepNext/>
      <w:spacing w:before="60" w:line="240" w:lineRule="atLeast"/>
    </w:pPr>
    <w:rPr>
      <w:b/>
      <w:sz w:val="20"/>
    </w:rPr>
  </w:style>
  <w:style w:type="paragraph" w:customStyle="1" w:styleId="NoteToSubpara">
    <w:name w:val="NoteToSubpara"/>
    <w:aliases w:val="nts"/>
    <w:basedOn w:val="OPCParaBase"/>
    <w:rsid w:val="004167CE"/>
    <w:pPr>
      <w:spacing w:before="40" w:line="198" w:lineRule="exact"/>
      <w:ind w:left="2835" w:hanging="709"/>
    </w:pPr>
    <w:rPr>
      <w:sz w:val="18"/>
    </w:rPr>
  </w:style>
  <w:style w:type="paragraph" w:customStyle="1" w:styleId="ENoteTableHeading">
    <w:name w:val="ENoteTableHeading"/>
    <w:aliases w:val="enth"/>
    <w:basedOn w:val="OPCParaBase"/>
    <w:rsid w:val="004167CE"/>
    <w:pPr>
      <w:keepNext/>
      <w:spacing w:before="60" w:line="240" w:lineRule="atLeast"/>
    </w:pPr>
    <w:rPr>
      <w:rFonts w:ascii="Arial" w:hAnsi="Arial"/>
      <w:b/>
      <w:sz w:val="16"/>
    </w:rPr>
  </w:style>
  <w:style w:type="paragraph" w:customStyle="1" w:styleId="ENoteTTi">
    <w:name w:val="ENoteTTi"/>
    <w:aliases w:val="entti"/>
    <w:basedOn w:val="OPCParaBase"/>
    <w:rsid w:val="004167CE"/>
    <w:pPr>
      <w:keepNext/>
      <w:spacing w:before="60" w:line="240" w:lineRule="atLeast"/>
      <w:ind w:left="170"/>
    </w:pPr>
    <w:rPr>
      <w:sz w:val="16"/>
    </w:rPr>
  </w:style>
  <w:style w:type="paragraph" w:customStyle="1" w:styleId="ENotesHeading1">
    <w:name w:val="ENotesHeading 1"/>
    <w:aliases w:val="Enh1"/>
    <w:basedOn w:val="OPCParaBase"/>
    <w:next w:val="Normal"/>
    <w:rsid w:val="004167CE"/>
    <w:pPr>
      <w:spacing w:before="120"/>
      <w:outlineLvl w:val="1"/>
    </w:pPr>
    <w:rPr>
      <w:b/>
      <w:sz w:val="28"/>
      <w:szCs w:val="28"/>
    </w:rPr>
  </w:style>
  <w:style w:type="paragraph" w:customStyle="1" w:styleId="ENotesHeading2">
    <w:name w:val="ENotesHeading 2"/>
    <w:aliases w:val="Enh2"/>
    <w:basedOn w:val="OPCParaBase"/>
    <w:next w:val="Normal"/>
    <w:rsid w:val="004167CE"/>
    <w:pPr>
      <w:spacing w:before="120" w:after="120"/>
      <w:outlineLvl w:val="2"/>
    </w:pPr>
    <w:rPr>
      <w:b/>
      <w:sz w:val="24"/>
      <w:szCs w:val="28"/>
    </w:rPr>
  </w:style>
  <w:style w:type="paragraph" w:customStyle="1" w:styleId="ENoteTTIndentHeading">
    <w:name w:val="ENoteTTIndentHeading"/>
    <w:aliases w:val="enTTHi"/>
    <w:basedOn w:val="OPCParaBase"/>
    <w:rsid w:val="004167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67CE"/>
    <w:pPr>
      <w:spacing w:before="60" w:line="240" w:lineRule="atLeast"/>
    </w:pPr>
    <w:rPr>
      <w:sz w:val="16"/>
    </w:rPr>
  </w:style>
  <w:style w:type="paragraph" w:customStyle="1" w:styleId="MadeunderText">
    <w:name w:val="MadeunderText"/>
    <w:basedOn w:val="OPCParaBase"/>
    <w:next w:val="Normal"/>
    <w:rsid w:val="004167CE"/>
    <w:pPr>
      <w:spacing w:before="240"/>
    </w:pPr>
    <w:rPr>
      <w:sz w:val="24"/>
      <w:szCs w:val="24"/>
    </w:rPr>
  </w:style>
  <w:style w:type="paragraph" w:customStyle="1" w:styleId="ENotesHeading3">
    <w:name w:val="ENotesHeading 3"/>
    <w:aliases w:val="Enh3"/>
    <w:basedOn w:val="OPCParaBase"/>
    <w:next w:val="Normal"/>
    <w:rsid w:val="004167CE"/>
    <w:pPr>
      <w:keepNext/>
      <w:spacing w:before="120" w:line="240" w:lineRule="auto"/>
      <w:outlineLvl w:val="4"/>
    </w:pPr>
    <w:rPr>
      <w:b/>
      <w:szCs w:val="24"/>
    </w:rPr>
  </w:style>
  <w:style w:type="paragraph" w:customStyle="1" w:styleId="SubPartCASA">
    <w:name w:val="SubPart(CASA)"/>
    <w:aliases w:val="csp"/>
    <w:basedOn w:val="OPCParaBase"/>
    <w:next w:val="ActHead3"/>
    <w:rsid w:val="004167CE"/>
    <w:pPr>
      <w:keepNext/>
      <w:keepLines/>
      <w:spacing w:before="280"/>
      <w:outlineLvl w:val="1"/>
    </w:pPr>
    <w:rPr>
      <w:b/>
      <w:kern w:val="28"/>
      <w:sz w:val="32"/>
    </w:rPr>
  </w:style>
  <w:style w:type="character" w:customStyle="1" w:styleId="CharSubPartTextCASA">
    <w:name w:val="CharSubPartText(CASA)"/>
    <w:basedOn w:val="OPCCharBase"/>
    <w:uiPriority w:val="1"/>
    <w:rsid w:val="004167CE"/>
  </w:style>
  <w:style w:type="character" w:customStyle="1" w:styleId="CharSubPartNoCASA">
    <w:name w:val="CharSubPartNo(CASA)"/>
    <w:basedOn w:val="OPCCharBase"/>
    <w:uiPriority w:val="1"/>
    <w:rsid w:val="004167CE"/>
  </w:style>
  <w:style w:type="paragraph" w:customStyle="1" w:styleId="ENoteTTIndentHeadingSub">
    <w:name w:val="ENoteTTIndentHeadingSub"/>
    <w:aliases w:val="enTTHis"/>
    <w:basedOn w:val="OPCParaBase"/>
    <w:rsid w:val="004167CE"/>
    <w:pPr>
      <w:keepNext/>
      <w:spacing w:before="60" w:line="240" w:lineRule="atLeast"/>
      <w:ind w:left="340"/>
    </w:pPr>
    <w:rPr>
      <w:b/>
      <w:sz w:val="16"/>
    </w:rPr>
  </w:style>
  <w:style w:type="paragraph" w:customStyle="1" w:styleId="ENoteTTiSub">
    <w:name w:val="ENoteTTiSub"/>
    <w:aliases w:val="enttis"/>
    <w:basedOn w:val="OPCParaBase"/>
    <w:rsid w:val="004167CE"/>
    <w:pPr>
      <w:keepNext/>
      <w:spacing w:before="60" w:line="240" w:lineRule="atLeast"/>
      <w:ind w:left="340"/>
    </w:pPr>
    <w:rPr>
      <w:sz w:val="16"/>
    </w:rPr>
  </w:style>
  <w:style w:type="paragraph" w:customStyle="1" w:styleId="SubDivisionMigration">
    <w:name w:val="SubDivisionMigration"/>
    <w:aliases w:val="sdm"/>
    <w:basedOn w:val="OPCParaBase"/>
    <w:rsid w:val="004167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67CE"/>
    <w:pPr>
      <w:keepNext/>
      <w:keepLines/>
      <w:spacing w:before="240" w:line="240" w:lineRule="auto"/>
      <w:ind w:left="1134" w:hanging="1134"/>
    </w:pPr>
    <w:rPr>
      <w:b/>
      <w:sz w:val="28"/>
    </w:rPr>
  </w:style>
  <w:style w:type="table" w:styleId="TableGrid">
    <w:name w:val="Table Grid"/>
    <w:basedOn w:val="TableNormal"/>
    <w:uiPriority w:val="59"/>
    <w:rsid w:val="0041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167C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167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67CE"/>
    <w:rPr>
      <w:sz w:val="22"/>
    </w:rPr>
  </w:style>
  <w:style w:type="paragraph" w:customStyle="1" w:styleId="SOTextNote">
    <w:name w:val="SO TextNote"/>
    <w:aliases w:val="sont"/>
    <w:basedOn w:val="SOText"/>
    <w:qFormat/>
    <w:rsid w:val="004167CE"/>
    <w:pPr>
      <w:spacing w:before="122" w:line="198" w:lineRule="exact"/>
      <w:ind w:left="1843" w:hanging="709"/>
    </w:pPr>
    <w:rPr>
      <w:sz w:val="18"/>
    </w:rPr>
  </w:style>
  <w:style w:type="paragraph" w:customStyle="1" w:styleId="SOPara">
    <w:name w:val="SO Para"/>
    <w:aliases w:val="soa"/>
    <w:basedOn w:val="SOText"/>
    <w:link w:val="SOParaChar"/>
    <w:qFormat/>
    <w:rsid w:val="004167CE"/>
    <w:pPr>
      <w:tabs>
        <w:tab w:val="right" w:pos="1786"/>
      </w:tabs>
      <w:spacing w:before="40"/>
      <w:ind w:left="2070" w:hanging="936"/>
    </w:pPr>
  </w:style>
  <w:style w:type="character" w:customStyle="1" w:styleId="SOParaChar">
    <w:name w:val="SO Para Char"/>
    <w:aliases w:val="soa Char"/>
    <w:basedOn w:val="DefaultParagraphFont"/>
    <w:link w:val="SOPara"/>
    <w:rsid w:val="004167CE"/>
    <w:rPr>
      <w:sz w:val="22"/>
    </w:rPr>
  </w:style>
  <w:style w:type="paragraph" w:customStyle="1" w:styleId="FileName">
    <w:name w:val="FileName"/>
    <w:basedOn w:val="Normal"/>
    <w:rsid w:val="004167CE"/>
  </w:style>
  <w:style w:type="paragraph" w:customStyle="1" w:styleId="SOHeadBold">
    <w:name w:val="SO HeadBold"/>
    <w:aliases w:val="sohb"/>
    <w:basedOn w:val="SOText"/>
    <w:next w:val="SOText"/>
    <w:link w:val="SOHeadBoldChar"/>
    <w:qFormat/>
    <w:rsid w:val="004167CE"/>
    <w:rPr>
      <w:b/>
    </w:rPr>
  </w:style>
  <w:style w:type="character" w:customStyle="1" w:styleId="SOHeadBoldChar">
    <w:name w:val="SO HeadBold Char"/>
    <w:aliases w:val="sohb Char"/>
    <w:basedOn w:val="DefaultParagraphFont"/>
    <w:link w:val="SOHeadBold"/>
    <w:rsid w:val="004167CE"/>
    <w:rPr>
      <w:b/>
      <w:sz w:val="22"/>
    </w:rPr>
  </w:style>
  <w:style w:type="paragraph" w:customStyle="1" w:styleId="SOHeadItalic">
    <w:name w:val="SO HeadItalic"/>
    <w:aliases w:val="sohi"/>
    <w:basedOn w:val="SOText"/>
    <w:next w:val="SOText"/>
    <w:link w:val="SOHeadItalicChar"/>
    <w:qFormat/>
    <w:rsid w:val="004167CE"/>
    <w:rPr>
      <w:i/>
    </w:rPr>
  </w:style>
  <w:style w:type="character" w:customStyle="1" w:styleId="SOHeadItalicChar">
    <w:name w:val="SO HeadItalic Char"/>
    <w:aliases w:val="sohi Char"/>
    <w:basedOn w:val="DefaultParagraphFont"/>
    <w:link w:val="SOHeadItalic"/>
    <w:rsid w:val="004167CE"/>
    <w:rPr>
      <w:i/>
      <w:sz w:val="22"/>
    </w:rPr>
  </w:style>
  <w:style w:type="paragraph" w:customStyle="1" w:styleId="SOBullet">
    <w:name w:val="SO Bullet"/>
    <w:aliases w:val="sotb"/>
    <w:basedOn w:val="SOText"/>
    <w:link w:val="SOBulletChar"/>
    <w:qFormat/>
    <w:rsid w:val="004167CE"/>
    <w:pPr>
      <w:ind w:left="1559" w:hanging="425"/>
    </w:pPr>
  </w:style>
  <w:style w:type="character" w:customStyle="1" w:styleId="SOBulletChar">
    <w:name w:val="SO Bullet Char"/>
    <w:aliases w:val="sotb Char"/>
    <w:basedOn w:val="DefaultParagraphFont"/>
    <w:link w:val="SOBullet"/>
    <w:rsid w:val="004167CE"/>
    <w:rPr>
      <w:sz w:val="22"/>
    </w:rPr>
  </w:style>
  <w:style w:type="paragraph" w:customStyle="1" w:styleId="SOBulletNote">
    <w:name w:val="SO BulletNote"/>
    <w:aliases w:val="sonb"/>
    <w:basedOn w:val="SOTextNote"/>
    <w:link w:val="SOBulletNoteChar"/>
    <w:qFormat/>
    <w:rsid w:val="004167CE"/>
    <w:pPr>
      <w:tabs>
        <w:tab w:val="left" w:pos="1560"/>
      </w:tabs>
      <w:ind w:left="2268" w:hanging="1134"/>
    </w:pPr>
  </w:style>
  <w:style w:type="character" w:customStyle="1" w:styleId="SOBulletNoteChar">
    <w:name w:val="SO BulletNote Char"/>
    <w:aliases w:val="sonb Char"/>
    <w:basedOn w:val="DefaultParagraphFont"/>
    <w:link w:val="SOBulletNote"/>
    <w:rsid w:val="004167CE"/>
    <w:rPr>
      <w:sz w:val="18"/>
    </w:rPr>
  </w:style>
  <w:style w:type="paragraph" w:customStyle="1" w:styleId="SOText2">
    <w:name w:val="SO Text2"/>
    <w:aliases w:val="sot2"/>
    <w:basedOn w:val="Normal"/>
    <w:next w:val="SOText"/>
    <w:link w:val="SOText2Char"/>
    <w:rsid w:val="004167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67CE"/>
    <w:rPr>
      <w:sz w:val="22"/>
    </w:rPr>
  </w:style>
  <w:style w:type="paragraph" w:styleId="BalloonText">
    <w:name w:val="Balloon Text"/>
    <w:basedOn w:val="Normal"/>
    <w:link w:val="BalloonTextChar"/>
    <w:uiPriority w:val="99"/>
    <w:semiHidden/>
    <w:unhideWhenUsed/>
    <w:rsid w:val="009956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68F"/>
    <w:rPr>
      <w:rFonts w:ascii="Tahoma" w:hAnsi="Tahoma" w:cs="Tahoma"/>
      <w:sz w:val="16"/>
      <w:szCs w:val="16"/>
    </w:rPr>
  </w:style>
  <w:style w:type="character" w:customStyle="1" w:styleId="Heading1Char">
    <w:name w:val="Heading 1 Char"/>
    <w:basedOn w:val="DefaultParagraphFont"/>
    <w:link w:val="Heading1"/>
    <w:uiPriority w:val="9"/>
    <w:rsid w:val="00CD3200"/>
    <w:rPr>
      <w:rFonts w:asciiTheme="majorHAnsi" w:eastAsiaTheme="majorEastAsia" w:hAnsiTheme="majorHAnsi" w:cstheme="majorBidi"/>
      <w:b/>
      <w:bCs/>
      <w:color w:val="365F91" w:themeColor="accent1" w:themeShade="BF"/>
      <w:sz w:val="28"/>
      <w:szCs w:val="28"/>
    </w:rPr>
  </w:style>
  <w:style w:type="paragraph" w:customStyle="1" w:styleId="Transitional">
    <w:name w:val="Transitional"/>
    <w:aliases w:val="tr"/>
    <w:basedOn w:val="ItemHead"/>
    <w:next w:val="Item"/>
    <w:rsid w:val="004167CE"/>
  </w:style>
  <w:style w:type="character" w:customStyle="1" w:styleId="subsectionChar">
    <w:name w:val="subsection Char"/>
    <w:aliases w:val="ss Char"/>
    <w:basedOn w:val="DefaultParagraphFont"/>
    <w:link w:val="subsection"/>
    <w:locked/>
    <w:rsid w:val="001E2CD7"/>
    <w:rPr>
      <w:rFonts w:eastAsia="Times New Roman" w:cs="Times New Roman"/>
      <w:sz w:val="22"/>
      <w:lang w:eastAsia="en-AU"/>
    </w:rPr>
  </w:style>
  <w:style w:type="character" w:customStyle="1" w:styleId="notetextChar">
    <w:name w:val="note(text) Char"/>
    <w:aliases w:val="n Char"/>
    <w:basedOn w:val="DefaultParagraphFont"/>
    <w:link w:val="notetext"/>
    <w:rsid w:val="001E2CD7"/>
    <w:rPr>
      <w:rFonts w:eastAsia="Times New Roman" w:cs="Times New Roman"/>
      <w:sz w:val="18"/>
      <w:lang w:eastAsia="en-AU"/>
    </w:rPr>
  </w:style>
  <w:style w:type="character" w:styleId="Hyperlink">
    <w:name w:val="Hyperlink"/>
    <w:basedOn w:val="DefaultParagraphFont"/>
    <w:uiPriority w:val="99"/>
    <w:semiHidden/>
    <w:unhideWhenUsed/>
    <w:rsid w:val="00E93315"/>
    <w:rPr>
      <w:color w:val="0000FF" w:themeColor="hyperlink"/>
      <w:u w:val="single"/>
    </w:rPr>
  </w:style>
  <w:style w:type="character" w:styleId="FollowedHyperlink">
    <w:name w:val="FollowedHyperlink"/>
    <w:basedOn w:val="DefaultParagraphFont"/>
    <w:uiPriority w:val="99"/>
    <w:semiHidden/>
    <w:unhideWhenUsed/>
    <w:rsid w:val="00E93315"/>
    <w:rPr>
      <w:color w:val="0000FF" w:themeColor="hyperlink"/>
      <w:u w:val="single"/>
    </w:rPr>
  </w:style>
  <w:style w:type="character" w:customStyle="1" w:styleId="Heading2Char">
    <w:name w:val="Heading 2 Char"/>
    <w:basedOn w:val="DefaultParagraphFont"/>
    <w:link w:val="Heading2"/>
    <w:uiPriority w:val="9"/>
    <w:semiHidden/>
    <w:rsid w:val="00E528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28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28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28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28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28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28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28B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528BA"/>
    <w:pPr>
      <w:spacing w:before="800"/>
    </w:pPr>
  </w:style>
  <w:style w:type="character" w:customStyle="1" w:styleId="OPCParaBaseChar">
    <w:name w:val="OPCParaBase Char"/>
    <w:basedOn w:val="DefaultParagraphFont"/>
    <w:link w:val="OPCParaBase"/>
    <w:rsid w:val="00E528BA"/>
    <w:rPr>
      <w:rFonts w:eastAsia="Times New Roman" w:cs="Times New Roman"/>
      <w:sz w:val="22"/>
      <w:lang w:eastAsia="en-AU"/>
    </w:rPr>
  </w:style>
  <w:style w:type="character" w:customStyle="1" w:styleId="ShortTChar">
    <w:name w:val="ShortT Char"/>
    <w:basedOn w:val="OPCParaBaseChar"/>
    <w:link w:val="ShortT"/>
    <w:rsid w:val="00E528BA"/>
    <w:rPr>
      <w:rFonts w:eastAsia="Times New Roman" w:cs="Times New Roman"/>
      <w:b/>
      <w:sz w:val="40"/>
      <w:lang w:eastAsia="en-AU"/>
    </w:rPr>
  </w:style>
  <w:style w:type="character" w:customStyle="1" w:styleId="ShortTP1Char">
    <w:name w:val="ShortTP1 Char"/>
    <w:basedOn w:val="ShortTChar"/>
    <w:link w:val="ShortTP1"/>
    <w:rsid w:val="00E528BA"/>
    <w:rPr>
      <w:rFonts w:eastAsia="Times New Roman" w:cs="Times New Roman"/>
      <w:b/>
      <w:sz w:val="40"/>
      <w:lang w:eastAsia="en-AU"/>
    </w:rPr>
  </w:style>
  <w:style w:type="paragraph" w:customStyle="1" w:styleId="ActNoP1">
    <w:name w:val="ActNoP1"/>
    <w:basedOn w:val="Actno"/>
    <w:link w:val="ActNoP1Char"/>
    <w:rsid w:val="00E528BA"/>
    <w:pPr>
      <w:spacing w:before="800"/>
    </w:pPr>
    <w:rPr>
      <w:sz w:val="28"/>
    </w:rPr>
  </w:style>
  <w:style w:type="character" w:customStyle="1" w:styleId="ActnoChar">
    <w:name w:val="Actno Char"/>
    <w:basedOn w:val="ShortTChar"/>
    <w:link w:val="Actno"/>
    <w:rsid w:val="00E528BA"/>
    <w:rPr>
      <w:rFonts w:eastAsia="Times New Roman" w:cs="Times New Roman"/>
      <w:b/>
      <w:sz w:val="40"/>
      <w:lang w:eastAsia="en-AU"/>
    </w:rPr>
  </w:style>
  <w:style w:type="character" w:customStyle="1" w:styleId="ActNoP1Char">
    <w:name w:val="ActNoP1 Char"/>
    <w:basedOn w:val="ActnoChar"/>
    <w:link w:val="ActNoP1"/>
    <w:rsid w:val="00E528BA"/>
    <w:rPr>
      <w:rFonts w:eastAsia="Times New Roman" w:cs="Times New Roman"/>
      <w:b/>
      <w:sz w:val="28"/>
      <w:lang w:eastAsia="en-AU"/>
    </w:rPr>
  </w:style>
  <w:style w:type="paragraph" w:customStyle="1" w:styleId="ShortTCP">
    <w:name w:val="ShortTCP"/>
    <w:basedOn w:val="ShortT"/>
    <w:link w:val="ShortTCPChar"/>
    <w:rsid w:val="00E528BA"/>
  </w:style>
  <w:style w:type="character" w:customStyle="1" w:styleId="ShortTCPChar">
    <w:name w:val="ShortTCP Char"/>
    <w:basedOn w:val="ShortTChar"/>
    <w:link w:val="ShortTCP"/>
    <w:rsid w:val="00E528BA"/>
    <w:rPr>
      <w:rFonts w:eastAsia="Times New Roman" w:cs="Times New Roman"/>
      <w:b/>
      <w:sz w:val="40"/>
      <w:lang w:eastAsia="en-AU"/>
    </w:rPr>
  </w:style>
  <w:style w:type="paragraph" w:customStyle="1" w:styleId="ActNoCP">
    <w:name w:val="ActNoCP"/>
    <w:basedOn w:val="Actno"/>
    <w:link w:val="ActNoCPChar"/>
    <w:rsid w:val="00E528BA"/>
    <w:pPr>
      <w:spacing w:before="400"/>
    </w:pPr>
  </w:style>
  <w:style w:type="character" w:customStyle="1" w:styleId="ActNoCPChar">
    <w:name w:val="ActNoCP Char"/>
    <w:basedOn w:val="ActnoChar"/>
    <w:link w:val="ActNoCP"/>
    <w:rsid w:val="00E528BA"/>
    <w:rPr>
      <w:rFonts w:eastAsia="Times New Roman" w:cs="Times New Roman"/>
      <w:b/>
      <w:sz w:val="40"/>
      <w:lang w:eastAsia="en-AU"/>
    </w:rPr>
  </w:style>
  <w:style w:type="paragraph" w:customStyle="1" w:styleId="AssentBk">
    <w:name w:val="AssentBk"/>
    <w:basedOn w:val="Normal"/>
    <w:rsid w:val="00E528BA"/>
    <w:pPr>
      <w:spacing w:line="240" w:lineRule="auto"/>
    </w:pPr>
    <w:rPr>
      <w:rFonts w:eastAsia="Times New Roman" w:cs="Times New Roman"/>
      <w:sz w:val="20"/>
      <w:lang w:eastAsia="en-AU"/>
    </w:rPr>
  </w:style>
  <w:style w:type="paragraph" w:customStyle="1" w:styleId="AssentDt">
    <w:name w:val="AssentDt"/>
    <w:basedOn w:val="Normal"/>
    <w:rsid w:val="00266B7E"/>
    <w:pPr>
      <w:spacing w:line="240" w:lineRule="auto"/>
    </w:pPr>
    <w:rPr>
      <w:rFonts w:eastAsia="Times New Roman" w:cs="Times New Roman"/>
      <w:sz w:val="20"/>
      <w:lang w:eastAsia="en-AU"/>
    </w:rPr>
  </w:style>
  <w:style w:type="paragraph" w:customStyle="1" w:styleId="2ndRd">
    <w:name w:val="2ndRd"/>
    <w:basedOn w:val="Normal"/>
    <w:rsid w:val="00266B7E"/>
    <w:pPr>
      <w:spacing w:line="240" w:lineRule="auto"/>
    </w:pPr>
    <w:rPr>
      <w:rFonts w:eastAsia="Times New Roman" w:cs="Times New Roman"/>
      <w:sz w:val="20"/>
      <w:lang w:eastAsia="en-AU"/>
    </w:rPr>
  </w:style>
  <w:style w:type="paragraph" w:customStyle="1" w:styleId="ScalePlusRef">
    <w:name w:val="ScalePlusRef"/>
    <w:basedOn w:val="Normal"/>
    <w:rsid w:val="00266B7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BAFC-940E-4E61-83C1-5AC58367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36</Pages>
  <Words>6092</Words>
  <Characters>33755</Characters>
  <Application>Microsoft Office Word</Application>
  <DocSecurity>0</DocSecurity>
  <PresentationFormat/>
  <Lines>1534</Lines>
  <Paragraphs>711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2018-11-19T23:01:00Z</cp:lastPrinted>
  <dcterms:created xsi:type="dcterms:W3CDTF">2019-03-04T00:30:00Z</dcterms:created>
  <dcterms:modified xsi:type="dcterms:W3CDTF">2019-03-04T01:10:00Z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Act 2019</vt:lpwstr>
  </property>
  <property fmtid="{D5CDD505-2E9C-101B-9397-08002B2CF9AE}" pid="5" name="ActNo">
    <vt:lpwstr>No. 1,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OPC6733</vt:lpwstr>
  </property>
</Properties>
</file>