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61" w:rsidRDefault="00DC306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29182815" r:id="rId10"/>
        </w:object>
      </w:r>
    </w:p>
    <w:p w:rsidR="00DC3061" w:rsidRDefault="00DC3061"/>
    <w:p w:rsidR="00DC3061" w:rsidRDefault="00DC3061" w:rsidP="00DC3061">
      <w:pPr>
        <w:spacing w:line="240" w:lineRule="auto"/>
      </w:pPr>
    </w:p>
    <w:p w:rsidR="00DC3061" w:rsidRDefault="00DC3061" w:rsidP="00DC3061"/>
    <w:p w:rsidR="00DC3061" w:rsidRDefault="00DC3061" w:rsidP="00DC3061"/>
    <w:p w:rsidR="00DC3061" w:rsidRDefault="00DC3061" w:rsidP="00DC3061"/>
    <w:p w:rsidR="00DC3061" w:rsidRDefault="00DC3061" w:rsidP="00DC3061"/>
    <w:p w:rsidR="0048364F" w:rsidRPr="00776D5D" w:rsidRDefault="00DA4B26" w:rsidP="0048364F">
      <w:pPr>
        <w:pStyle w:val="ShortT"/>
      </w:pPr>
      <w:r w:rsidRPr="00776D5D">
        <w:t>Home Affairs</w:t>
      </w:r>
      <w:r w:rsidR="00D25A81" w:rsidRPr="00776D5D">
        <w:t xml:space="preserve"> Legislation </w:t>
      </w:r>
      <w:r w:rsidR="00E275F4" w:rsidRPr="00776D5D">
        <w:t>Amendment</w:t>
      </w:r>
      <w:r w:rsidR="00C164CA" w:rsidRPr="00776D5D">
        <w:t xml:space="preserve"> </w:t>
      </w:r>
      <w:r w:rsidRPr="00776D5D">
        <w:t xml:space="preserve">(Miscellaneous Measures) </w:t>
      </w:r>
      <w:r w:rsidR="00DC3061">
        <w:t>Act</w:t>
      </w:r>
      <w:r w:rsidRPr="00776D5D">
        <w:t xml:space="preserve"> 201</w:t>
      </w:r>
      <w:r w:rsidR="00DA6F9B">
        <w:t>9</w:t>
      </w:r>
    </w:p>
    <w:p w:rsidR="0048364F" w:rsidRPr="00776D5D" w:rsidRDefault="0048364F" w:rsidP="0048364F"/>
    <w:p w:rsidR="0048364F" w:rsidRPr="00776D5D" w:rsidRDefault="00C164CA" w:rsidP="00DC3061">
      <w:pPr>
        <w:pStyle w:val="Actno"/>
        <w:spacing w:before="400"/>
      </w:pPr>
      <w:r w:rsidRPr="00776D5D">
        <w:t>No.</w:t>
      </w:r>
      <w:r w:rsidR="006C3A9D">
        <w:t xml:space="preserve"> 3</w:t>
      </w:r>
      <w:r w:rsidRPr="00776D5D">
        <w:t>, 201</w:t>
      </w:r>
      <w:r w:rsidR="00DA6F9B">
        <w:t>9</w:t>
      </w:r>
    </w:p>
    <w:p w:rsidR="0048364F" w:rsidRPr="00776D5D" w:rsidRDefault="0048364F" w:rsidP="0048364F"/>
    <w:p w:rsidR="00DC3061" w:rsidRDefault="00DC3061" w:rsidP="00DC3061"/>
    <w:p w:rsidR="00DC3061" w:rsidRDefault="00DC3061" w:rsidP="00DC3061"/>
    <w:p w:rsidR="00DC3061" w:rsidRDefault="00DC3061" w:rsidP="00DC3061"/>
    <w:p w:rsidR="00DC3061" w:rsidRDefault="00DC3061" w:rsidP="00DC3061"/>
    <w:p w:rsidR="0048364F" w:rsidRPr="00776D5D" w:rsidRDefault="00DC3061" w:rsidP="0048364F">
      <w:pPr>
        <w:pStyle w:val="LongT"/>
      </w:pPr>
      <w:r>
        <w:t>An Act</w:t>
      </w:r>
      <w:r w:rsidR="0048364F" w:rsidRPr="00776D5D">
        <w:t xml:space="preserve"> to </w:t>
      </w:r>
      <w:r w:rsidR="00E275F4" w:rsidRPr="00776D5D">
        <w:t xml:space="preserve">amend the </w:t>
      </w:r>
      <w:r w:rsidR="003C2A14" w:rsidRPr="00776D5D">
        <w:t>law relating to migration</w:t>
      </w:r>
      <w:r w:rsidR="00EB00B4" w:rsidRPr="00776D5D">
        <w:t>,</w:t>
      </w:r>
      <w:r w:rsidR="003C2A14" w:rsidRPr="00776D5D">
        <w:t xml:space="preserve"> customs</w:t>
      </w:r>
      <w:r w:rsidR="00EB00B4" w:rsidRPr="00776D5D">
        <w:t xml:space="preserve"> and passenger movement charge</w:t>
      </w:r>
      <w:r w:rsidR="0048364F" w:rsidRPr="00776D5D">
        <w:t xml:space="preserve">, and for </w:t>
      </w:r>
      <w:r w:rsidR="00EB00B4" w:rsidRPr="00776D5D">
        <w:t>related</w:t>
      </w:r>
      <w:r w:rsidR="0048364F" w:rsidRPr="00776D5D">
        <w:t xml:space="preserve"> purposes</w:t>
      </w:r>
    </w:p>
    <w:p w:rsidR="0048364F" w:rsidRPr="00776D5D" w:rsidRDefault="0048364F" w:rsidP="0048364F">
      <w:pPr>
        <w:pStyle w:val="Header"/>
        <w:tabs>
          <w:tab w:val="clear" w:pos="4150"/>
          <w:tab w:val="clear" w:pos="8307"/>
        </w:tabs>
      </w:pPr>
      <w:r w:rsidRPr="00776D5D">
        <w:rPr>
          <w:rStyle w:val="CharAmSchNo"/>
        </w:rPr>
        <w:t xml:space="preserve"> </w:t>
      </w:r>
      <w:r w:rsidRPr="00776D5D">
        <w:rPr>
          <w:rStyle w:val="CharAmSchText"/>
        </w:rPr>
        <w:t xml:space="preserve"> </w:t>
      </w:r>
    </w:p>
    <w:p w:rsidR="0048364F" w:rsidRPr="00776D5D" w:rsidRDefault="0048364F" w:rsidP="0048364F">
      <w:pPr>
        <w:pStyle w:val="Header"/>
        <w:tabs>
          <w:tab w:val="clear" w:pos="4150"/>
          <w:tab w:val="clear" w:pos="8307"/>
        </w:tabs>
      </w:pPr>
      <w:r w:rsidRPr="00776D5D">
        <w:rPr>
          <w:rStyle w:val="CharAmPartNo"/>
        </w:rPr>
        <w:t xml:space="preserve"> </w:t>
      </w:r>
      <w:r w:rsidRPr="00776D5D">
        <w:rPr>
          <w:rStyle w:val="CharAmPartText"/>
        </w:rPr>
        <w:t xml:space="preserve"> </w:t>
      </w:r>
    </w:p>
    <w:p w:rsidR="0048364F" w:rsidRPr="00776D5D" w:rsidRDefault="0048364F" w:rsidP="0048364F">
      <w:pPr>
        <w:sectPr w:rsidR="0048364F" w:rsidRPr="00776D5D" w:rsidSect="00DC3061">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76D5D" w:rsidRDefault="0048364F" w:rsidP="003C5874">
      <w:pPr>
        <w:rPr>
          <w:sz w:val="36"/>
        </w:rPr>
      </w:pPr>
      <w:r w:rsidRPr="00776D5D">
        <w:rPr>
          <w:sz w:val="36"/>
        </w:rPr>
        <w:lastRenderedPageBreak/>
        <w:t>Contents</w:t>
      </w:r>
    </w:p>
    <w:p w:rsidR="008372B4" w:rsidRDefault="008372B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72B4">
        <w:rPr>
          <w:noProof/>
        </w:rPr>
        <w:tab/>
      </w:r>
      <w:r w:rsidRPr="008372B4">
        <w:rPr>
          <w:noProof/>
        </w:rPr>
        <w:fldChar w:fldCharType="begin"/>
      </w:r>
      <w:r w:rsidRPr="008372B4">
        <w:rPr>
          <w:noProof/>
        </w:rPr>
        <w:instrText xml:space="preserve"> PAGEREF _Toc2328953 \h </w:instrText>
      </w:r>
      <w:r w:rsidRPr="008372B4">
        <w:rPr>
          <w:noProof/>
        </w:rPr>
      </w:r>
      <w:r w:rsidRPr="008372B4">
        <w:rPr>
          <w:noProof/>
        </w:rPr>
        <w:fldChar w:fldCharType="separate"/>
      </w:r>
      <w:r w:rsidRPr="008372B4">
        <w:rPr>
          <w:noProof/>
        </w:rPr>
        <w:t>1</w:t>
      </w:r>
      <w:r w:rsidRPr="008372B4">
        <w:rPr>
          <w:noProof/>
        </w:rPr>
        <w:fldChar w:fldCharType="end"/>
      </w:r>
    </w:p>
    <w:p w:rsidR="008372B4" w:rsidRDefault="008372B4">
      <w:pPr>
        <w:pStyle w:val="TOC5"/>
        <w:rPr>
          <w:rFonts w:asciiTheme="minorHAnsi" w:eastAsiaTheme="minorEastAsia" w:hAnsiTheme="minorHAnsi" w:cstheme="minorBidi"/>
          <w:noProof/>
          <w:kern w:val="0"/>
          <w:sz w:val="22"/>
          <w:szCs w:val="22"/>
        </w:rPr>
      </w:pPr>
      <w:r>
        <w:rPr>
          <w:noProof/>
        </w:rPr>
        <w:t>2</w:t>
      </w:r>
      <w:r>
        <w:rPr>
          <w:noProof/>
        </w:rPr>
        <w:tab/>
        <w:t>Commencement</w:t>
      </w:r>
      <w:r w:rsidRPr="008372B4">
        <w:rPr>
          <w:noProof/>
        </w:rPr>
        <w:tab/>
      </w:r>
      <w:r w:rsidRPr="008372B4">
        <w:rPr>
          <w:noProof/>
        </w:rPr>
        <w:fldChar w:fldCharType="begin"/>
      </w:r>
      <w:r w:rsidRPr="008372B4">
        <w:rPr>
          <w:noProof/>
        </w:rPr>
        <w:instrText xml:space="preserve"> PAGEREF _Toc2328954 \h </w:instrText>
      </w:r>
      <w:r w:rsidRPr="008372B4">
        <w:rPr>
          <w:noProof/>
        </w:rPr>
      </w:r>
      <w:r w:rsidRPr="008372B4">
        <w:rPr>
          <w:noProof/>
        </w:rPr>
        <w:fldChar w:fldCharType="separate"/>
      </w:r>
      <w:r w:rsidRPr="008372B4">
        <w:rPr>
          <w:noProof/>
        </w:rPr>
        <w:t>2</w:t>
      </w:r>
      <w:r w:rsidRPr="008372B4">
        <w:rPr>
          <w:noProof/>
        </w:rPr>
        <w:fldChar w:fldCharType="end"/>
      </w:r>
    </w:p>
    <w:p w:rsidR="008372B4" w:rsidRDefault="008372B4">
      <w:pPr>
        <w:pStyle w:val="TOC5"/>
        <w:rPr>
          <w:rFonts w:asciiTheme="minorHAnsi" w:eastAsiaTheme="minorEastAsia" w:hAnsiTheme="minorHAnsi" w:cstheme="minorBidi"/>
          <w:noProof/>
          <w:kern w:val="0"/>
          <w:sz w:val="22"/>
          <w:szCs w:val="22"/>
        </w:rPr>
      </w:pPr>
      <w:r>
        <w:rPr>
          <w:noProof/>
        </w:rPr>
        <w:t>3</w:t>
      </w:r>
      <w:r>
        <w:rPr>
          <w:noProof/>
        </w:rPr>
        <w:tab/>
        <w:t>Schedules</w:t>
      </w:r>
      <w:r w:rsidRPr="008372B4">
        <w:rPr>
          <w:noProof/>
        </w:rPr>
        <w:tab/>
      </w:r>
      <w:r w:rsidRPr="008372B4">
        <w:rPr>
          <w:noProof/>
        </w:rPr>
        <w:fldChar w:fldCharType="begin"/>
      </w:r>
      <w:r w:rsidRPr="008372B4">
        <w:rPr>
          <w:noProof/>
        </w:rPr>
        <w:instrText xml:space="preserve"> PAGEREF _Toc2328955 \h </w:instrText>
      </w:r>
      <w:r w:rsidRPr="008372B4">
        <w:rPr>
          <w:noProof/>
        </w:rPr>
      </w:r>
      <w:r w:rsidRPr="008372B4">
        <w:rPr>
          <w:noProof/>
        </w:rPr>
        <w:fldChar w:fldCharType="separate"/>
      </w:r>
      <w:r w:rsidRPr="008372B4">
        <w:rPr>
          <w:noProof/>
        </w:rPr>
        <w:t>3</w:t>
      </w:r>
      <w:r w:rsidRPr="008372B4">
        <w:rPr>
          <w:noProof/>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1—Amendments relating to removal</w:t>
      </w:r>
      <w:r w:rsidRPr="008372B4">
        <w:rPr>
          <w:b w:val="0"/>
          <w:noProof/>
          <w:sz w:val="18"/>
        </w:rPr>
        <w:tab/>
      </w:r>
      <w:r w:rsidRPr="008372B4">
        <w:rPr>
          <w:b w:val="0"/>
          <w:noProof/>
          <w:sz w:val="18"/>
        </w:rPr>
        <w:fldChar w:fldCharType="begin"/>
      </w:r>
      <w:r w:rsidRPr="008372B4">
        <w:rPr>
          <w:b w:val="0"/>
          <w:noProof/>
          <w:sz w:val="18"/>
        </w:rPr>
        <w:instrText xml:space="preserve"> PAGEREF _Toc2328956 \h </w:instrText>
      </w:r>
      <w:r w:rsidRPr="008372B4">
        <w:rPr>
          <w:b w:val="0"/>
          <w:noProof/>
          <w:sz w:val="18"/>
        </w:rPr>
      </w:r>
      <w:r w:rsidRPr="008372B4">
        <w:rPr>
          <w:b w:val="0"/>
          <w:noProof/>
          <w:sz w:val="18"/>
        </w:rPr>
        <w:fldChar w:fldCharType="separate"/>
      </w:r>
      <w:r w:rsidRPr="008372B4">
        <w:rPr>
          <w:b w:val="0"/>
          <w:noProof/>
          <w:sz w:val="18"/>
        </w:rPr>
        <w:t>4</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Migration Act 1958</w:t>
      </w:r>
      <w:r w:rsidRPr="008372B4">
        <w:rPr>
          <w:i w:val="0"/>
          <w:noProof/>
          <w:sz w:val="18"/>
        </w:rPr>
        <w:tab/>
      </w:r>
      <w:r w:rsidRPr="008372B4">
        <w:rPr>
          <w:i w:val="0"/>
          <w:noProof/>
          <w:sz w:val="18"/>
        </w:rPr>
        <w:fldChar w:fldCharType="begin"/>
      </w:r>
      <w:r w:rsidRPr="008372B4">
        <w:rPr>
          <w:i w:val="0"/>
          <w:noProof/>
          <w:sz w:val="18"/>
        </w:rPr>
        <w:instrText xml:space="preserve"> PAGEREF _Toc2328957 \h </w:instrText>
      </w:r>
      <w:r w:rsidRPr="008372B4">
        <w:rPr>
          <w:i w:val="0"/>
          <w:noProof/>
          <w:sz w:val="18"/>
        </w:rPr>
      </w:r>
      <w:r w:rsidRPr="008372B4">
        <w:rPr>
          <w:i w:val="0"/>
          <w:noProof/>
          <w:sz w:val="18"/>
        </w:rPr>
        <w:fldChar w:fldCharType="separate"/>
      </w:r>
      <w:r w:rsidRPr="008372B4">
        <w:rPr>
          <w:i w:val="0"/>
          <w:noProof/>
          <w:sz w:val="18"/>
        </w:rPr>
        <w:t>4</w:t>
      </w:r>
      <w:r w:rsidRPr="008372B4">
        <w:rPr>
          <w:i w:val="0"/>
          <w:noProof/>
          <w:sz w:val="18"/>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2—Giving of documents</w:t>
      </w:r>
      <w:r w:rsidRPr="008372B4">
        <w:rPr>
          <w:b w:val="0"/>
          <w:noProof/>
          <w:sz w:val="18"/>
        </w:rPr>
        <w:tab/>
      </w:r>
      <w:r w:rsidRPr="008372B4">
        <w:rPr>
          <w:b w:val="0"/>
          <w:noProof/>
          <w:sz w:val="18"/>
        </w:rPr>
        <w:fldChar w:fldCharType="begin"/>
      </w:r>
      <w:r w:rsidRPr="008372B4">
        <w:rPr>
          <w:b w:val="0"/>
          <w:noProof/>
          <w:sz w:val="18"/>
        </w:rPr>
        <w:instrText xml:space="preserve"> PAGEREF _Toc2328958 \h </w:instrText>
      </w:r>
      <w:r w:rsidRPr="008372B4">
        <w:rPr>
          <w:b w:val="0"/>
          <w:noProof/>
          <w:sz w:val="18"/>
        </w:rPr>
      </w:r>
      <w:r w:rsidRPr="008372B4">
        <w:rPr>
          <w:b w:val="0"/>
          <w:noProof/>
          <w:sz w:val="18"/>
        </w:rPr>
        <w:fldChar w:fldCharType="separate"/>
      </w:r>
      <w:r w:rsidRPr="008372B4">
        <w:rPr>
          <w:b w:val="0"/>
          <w:noProof/>
          <w:sz w:val="18"/>
        </w:rPr>
        <w:t>6</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Migration Act 1958</w:t>
      </w:r>
      <w:r w:rsidRPr="008372B4">
        <w:rPr>
          <w:i w:val="0"/>
          <w:noProof/>
          <w:sz w:val="18"/>
        </w:rPr>
        <w:tab/>
      </w:r>
      <w:r w:rsidRPr="008372B4">
        <w:rPr>
          <w:i w:val="0"/>
          <w:noProof/>
          <w:sz w:val="18"/>
        </w:rPr>
        <w:fldChar w:fldCharType="begin"/>
      </w:r>
      <w:r w:rsidRPr="008372B4">
        <w:rPr>
          <w:i w:val="0"/>
          <w:noProof/>
          <w:sz w:val="18"/>
        </w:rPr>
        <w:instrText xml:space="preserve"> PAGEREF _Toc2328959 \h </w:instrText>
      </w:r>
      <w:r w:rsidRPr="008372B4">
        <w:rPr>
          <w:i w:val="0"/>
          <w:noProof/>
          <w:sz w:val="18"/>
        </w:rPr>
      </w:r>
      <w:r w:rsidRPr="008372B4">
        <w:rPr>
          <w:i w:val="0"/>
          <w:noProof/>
          <w:sz w:val="18"/>
        </w:rPr>
        <w:fldChar w:fldCharType="separate"/>
      </w:r>
      <w:r w:rsidRPr="008372B4">
        <w:rPr>
          <w:i w:val="0"/>
          <w:noProof/>
          <w:sz w:val="18"/>
        </w:rPr>
        <w:t>6</w:t>
      </w:r>
      <w:r w:rsidRPr="008372B4">
        <w:rPr>
          <w:i w:val="0"/>
          <w:noProof/>
          <w:sz w:val="18"/>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3—Recoverable payments</w:t>
      </w:r>
      <w:r w:rsidRPr="008372B4">
        <w:rPr>
          <w:b w:val="0"/>
          <w:noProof/>
          <w:sz w:val="18"/>
        </w:rPr>
        <w:tab/>
      </w:r>
      <w:r w:rsidRPr="008372B4">
        <w:rPr>
          <w:b w:val="0"/>
          <w:noProof/>
          <w:sz w:val="18"/>
        </w:rPr>
        <w:fldChar w:fldCharType="begin"/>
      </w:r>
      <w:r w:rsidRPr="008372B4">
        <w:rPr>
          <w:b w:val="0"/>
          <w:noProof/>
          <w:sz w:val="18"/>
        </w:rPr>
        <w:instrText xml:space="preserve"> PAGEREF _Toc2328960 \h </w:instrText>
      </w:r>
      <w:r w:rsidRPr="008372B4">
        <w:rPr>
          <w:b w:val="0"/>
          <w:noProof/>
          <w:sz w:val="18"/>
        </w:rPr>
      </w:r>
      <w:r w:rsidRPr="008372B4">
        <w:rPr>
          <w:b w:val="0"/>
          <w:noProof/>
          <w:sz w:val="18"/>
        </w:rPr>
        <w:fldChar w:fldCharType="separate"/>
      </w:r>
      <w:r w:rsidRPr="008372B4">
        <w:rPr>
          <w:b w:val="0"/>
          <w:noProof/>
          <w:sz w:val="18"/>
        </w:rPr>
        <w:t>7</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Customs Act 1901</w:t>
      </w:r>
      <w:r w:rsidRPr="008372B4">
        <w:rPr>
          <w:i w:val="0"/>
          <w:noProof/>
          <w:sz w:val="18"/>
        </w:rPr>
        <w:tab/>
      </w:r>
      <w:r w:rsidRPr="008372B4">
        <w:rPr>
          <w:i w:val="0"/>
          <w:noProof/>
          <w:sz w:val="18"/>
        </w:rPr>
        <w:fldChar w:fldCharType="begin"/>
      </w:r>
      <w:r w:rsidRPr="008372B4">
        <w:rPr>
          <w:i w:val="0"/>
          <w:noProof/>
          <w:sz w:val="18"/>
        </w:rPr>
        <w:instrText xml:space="preserve"> PAGEREF _Toc2328961 \h </w:instrText>
      </w:r>
      <w:r w:rsidRPr="008372B4">
        <w:rPr>
          <w:i w:val="0"/>
          <w:noProof/>
          <w:sz w:val="18"/>
        </w:rPr>
      </w:r>
      <w:r w:rsidRPr="008372B4">
        <w:rPr>
          <w:i w:val="0"/>
          <w:noProof/>
          <w:sz w:val="18"/>
        </w:rPr>
        <w:fldChar w:fldCharType="separate"/>
      </w:r>
      <w:r w:rsidRPr="008372B4">
        <w:rPr>
          <w:i w:val="0"/>
          <w:noProof/>
          <w:sz w:val="18"/>
        </w:rPr>
        <w:t>7</w:t>
      </w:r>
      <w:r w:rsidRPr="008372B4">
        <w:rPr>
          <w:i w:val="0"/>
          <w:noProof/>
          <w:sz w:val="18"/>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4—Passenger movement charge</w:t>
      </w:r>
      <w:r w:rsidRPr="008372B4">
        <w:rPr>
          <w:b w:val="0"/>
          <w:noProof/>
          <w:sz w:val="18"/>
        </w:rPr>
        <w:tab/>
      </w:r>
      <w:r w:rsidRPr="008372B4">
        <w:rPr>
          <w:b w:val="0"/>
          <w:noProof/>
          <w:sz w:val="18"/>
        </w:rPr>
        <w:fldChar w:fldCharType="begin"/>
      </w:r>
      <w:r w:rsidRPr="008372B4">
        <w:rPr>
          <w:b w:val="0"/>
          <w:noProof/>
          <w:sz w:val="18"/>
        </w:rPr>
        <w:instrText xml:space="preserve"> PAGEREF _Toc2328964 \h </w:instrText>
      </w:r>
      <w:r w:rsidRPr="008372B4">
        <w:rPr>
          <w:b w:val="0"/>
          <w:noProof/>
          <w:sz w:val="18"/>
        </w:rPr>
      </w:r>
      <w:r w:rsidRPr="008372B4">
        <w:rPr>
          <w:b w:val="0"/>
          <w:noProof/>
          <w:sz w:val="18"/>
        </w:rPr>
        <w:fldChar w:fldCharType="separate"/>
      </w:r>
      <w:r w:rsidRPr="008372B4">
        <w:rPr>
          <w:b w:val="0"/>
          <w:noProof/>
          <w:sz w:val="18"/>
        </w:rPr>
        <w:t>9</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Passenger Movement Charge Collection Act 1978</w:t>
      </w:r>
      <w:r w:rsidRPr="008372B4">
        <w:rPr>
          <w:i w:val="0"/>
          <w:noProof/>
          <w:sz w:val="18"/>
        </w:rPr>
        <w:tab/>
      </w:r>
      <w:r w:rsidRPr="008372B4">
        <w:rPr>
          <w:i w:val="0"/>
          <w:noProof/>
          <w:sz w:val="18"/>
        </w:rPr>
        <w:fldChar w:fldCharType="begin"/>
      </w:r>
      <w:r w:rsidRPr="008372B4">
        <w:rPr>
          <w:i w:val="0"/>
          <w:noProof/>
          <w:sz w:val="18"/>
        </w:rPr>
        <w:instrText xml:space="preserve"> PAGEREF _Toc2328965 \h </w:instrText>
      </w:r>
      <w:r w:rsidRPr="008372B4">
        <w:rPr>
          <w:i w:val="0"/>
          <w:noProof/>
          <w:sz w:val="18"/>
        </w:rPr>
      </w:r>
      <w:r w:rsidRPr="008372B4">
        <w:rPr>
          <w:i w:val="0"/>
          <w:noProof/>
          <w:sz w:val="18"/>
        </w:rPr>
        <w:fldChar w:fldCharType="separate"/>
      </w:r>
      <w:r w:rsidRPr="008372B4">
        <w:rPr>
          <w:i w:val="0"/>
          <w:noProof/>
          <w:sz w:val="18"/>
        </w:rPr>
        <w:t>9</w:t>
      </w:r>
      <w:r w:rsidRPr="008372B4">
        <w:rPr>
          <w:i w:val="0"/>
          <w:noProof/>
          <w:sz w:val="18"/>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5—Minor amendments</w:t>
      </w:r>
      <w:r w:rsidRPr="008372B4">
        <w:rPr>
          <w:b w:val="0"/>
          <w:noProof/>
          <w:sz w:val="18"/>
        </w:rPr>
        <w:tab/>
      </w:r>
      <w:r w:rsidRPr="008372B4">
        <w:rPr>
          <w:b w:val="0"/>
          <w:noProof/>
          <w:sz w:val="18"/>
        </w:rPr>
        <w:fldChar w:fldCharType="begin"/>
      </w:r>
      <w:r w:rsidRPr="008372B4">
        <w:rPr>
          <w:b w:val="0"/>
          <w:noProof/>
          <w:sz w:val="18"/>
        </w:rPr>
        <w:instrText xml:space="preserve"> PAGEREF _Toc2328966 \h </w:instrText>
      </w:r>
      <w:r w:rsidRPr="008372B4">
        <w:rPr>
          <w:b w:val="0"/>
          <w:noProof/>
          <w:sz w:val="18"/>
        </w:rPr>
      </w:r>
      <w:r w:rsidRPr="008372B4">
        <w:rPr>
          <w:b w:val="0"/>
          <w:noProof/>
          <w:sz w:val="18"/>
        </w:rPr>
        <w:fldChar w:fldCharType="separate"/>
      </w:r>
      <w:r w:rsidRPr="008372B4">
        <w:rPr>
          <w:b w:val="0"/>
          <w:noProof/>
          <w:sz w:val="18"/>
        </w:rPr>
        <w:t>10</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Customs Act 1901</w:t>
      </w:r>
      <w:r w:rsidRPr="008372B4">
        <w:rPr>
          <w:i w:val="0"/>
          <w:noProof/>
          <w:sz w:val="18"/>
        </w:rPr>
        <w:tab/>
      </w:r>
      <w:r w:rsidRPr="008372B4">
        <w:rPr>
          <w:i w:val="0"/>
          <w:noProof/>
          <w:sz w:val="18"/>
        </w:rPr>
        <w:fldChar w:fldCharType="begin"/>
      </w:r>
      <w:r w:rsidRPr="008372B4">
        <w:rPr>
          <w:i w:val="0"/>
          <w:noProof/>
          <w:sz w:val="18"/>
        </w:rPr>
        <w:instrText xml:space="preserve"> PAGEREF _Toc2328967 \h </w:instrText>
      </w:r>
      <w:r w:rsidRPr="008372B4">
        <w:rPr>
          <w:i w:val="0"/>
          <w:noProof/>
          <w:sz w:val="18"/>
        </w:rPr>
      </w:r>
      <w:r w:rsidRPr="008372B4">
        <w:rPr>
          <w:i w:val="0"/>
          <w:noProof/>
          <w:sz w:val="18"/>
        </w:rPr>
        <w:fldChar w:fldCharType="separate"/>
      </w:r>
      <w:r w:rsidRPr="008372B4">
        <w:rPr>
          <w:i w:val="0"/>
          <w:noProof/>
          <w:sz w:val="18"/>
        </w:rPr>
        <w:t>10</w:t>
      </w:r>
      <w:r w:rsidRPr="008372B4">
        <w:rPr>
          <w:i w:val="0"/>
          <w:noProof/>
          <w:sz w:val="18"/>
        </w:rPr>
        <w:fldChar w:fldCharType="end"/>
      </w:r>
    </w:p>
    <w:p w:rsidR="008372B4" w:rsidRDefault="008372B4">
      <w:pPr>
        <w:pStyle w:val="TOC6"/>
        <w:rPr>
          <w:rFonts w:asciiTheme="minorHAnsi" w:eastAsiaTheme="minorEastAsia" w:hAnsiTheme="minorHAnsi" w:cstheme="minorBidi"/>
          <w:b w:val="0"/>
          <w:noProof/>
          <w:kern w:val="0"/>
          <w:sz w:val="22"/>
          <w:szCs w:val="22"/>
        </w:rPr>
      </w:pPr>
      <w:r>
        <w:rPr>
          <w:noProof/>
        </w:rPr>
        <w:t>Schedule 6—Transitory persons</w:t>
      </w:r>
      <w:r w:rsidRPr="008372B4">
        <w:rPr>
          <w:b w:val="0"/>
          <w:noProof/>
          <w:sz w:val="18"/>
        </w:rPr>
        <w:tab/>
      </w:r>
      <w:r w:rsidRPr="008372B4">
        <w:rPr>
          <w:b w:val="0"/>
          <w:noProof/>
          <w:sz w:val="18"/>
        </w:rPr>
        <w:fldChar w:fldCharType="begin"/>
      </w:r>
      <w:r w:rsidRPr="008372B4">
        <w:rPr>
          <w:b w:val="0"/>
          <w:noProof/>
          <w:sz w:val="18"/>
        </w:rPr>
        <w:instrText xml:space="preserve"> PAGEREF _Toc2328968 \h </w:instrText>
      </w:r>
      <w:r w:rsidRPr="008372B4">
        <w:rPr>
          <w:b w:val="0"/>
          <w:noProof/>
          <w:sz w:val="18"/>
        </w:rPr>
      </w:r>
      <w:r w:rsidRPr="008372B4">
        <w:rPr>
          <w:b w:val="0"/>
          <w:noProof/>
          <w:sz w:val="18"/>
        </w:rPr>
        <w:fldChar w:fldCharType="separate"/>
      </w:r>
      <w:r w:rsidRPr="008372B4">
        <w:rPr>
          <w:b w:val="0"/>
          <w:noProof/>
          <w:sz w:val="18"/>
        </w:rPr>
        <w:t>11</w:t>
      </w:r>
      <w:r w:rsidRPr="008372B4">
        <w:rPr>
          <w:b w:val="0"/>
          <w:noProof/>
          <w:sz w:val="18"/>
        </w:rPr>
        <w:fldChar w:fldCharType="end"/>
      </w:r>
    </w:p>
    <w:p w:rsidR="008372B4" w:rsidRDefault="008372B4">
      <w:pPr>
        <w:pStyle w:val="TOC9"/>
        <w:rPr>
          <w:rFonts w:asciiTheme="minorHAnsi" w:eastAsiaTheme="minorEastAsia" w:hAnsiTheme="minorHAnsi" w:cstheme="minorBidi"/>
          <w:i w:val="0"/>
          <w:noProof/>
          <w:kern w:val="0"/>
          <w:sz w:val="22"/>
          <w:szCs w:val="22"/>
        </w:rPr>
      </w:pPr>
      <w:r>
        <w:rPr>
          <w:noProof/>
        </w:rPr>
        <w:t>Migration Act 1958</w:t>
      </w:r>
      <w:r w:rsidRPr="008372B4">
        <w:rPr>
          <w:i w:val="0"/>
          <w:noProof/>
          <w:sz w:val="18"/>
        </w:rPr>
        <w:tab/>
      </w:r>
      <w:r w:rsidRPr="008372B4">
        <w:rPr>
          <w:i w:val="0"/>
          <w:noProof/>
          <w:sz w:val="18"/>
        </w:rPr>
        <w:fldChar w:fldCharType="begin"/>
      </w:r>
      <w:r w:rsidRPr="008372B4">
        <w:rPr>
          <w:i w:val="0"/>
          <w:noProof/>
          <w:sz w:val="18"/>
        </w:rPr>
        <w:instrText xml:space="preserve"> PAGEREF _Toc2328969 \h </w:instrText>
      </w:r>
      <w:r w:rsidRPr="008372B4">
        <w:rPr>
          <w:i w:val="0"/>
          <w:noProof/>
          <w:sz w:val="18"/>
        </w:rPr>
      </w:r>
      <w:r w:rsidRPr="008372B4">
        <w:rPr>
          <w:i w:val="0"/>
          <w:noProof/>
          <w:sz w:val="18"/>
        </w:rPr>
        <w:fldChar w:fldCharType="separate"/>
      </w:r>
      <w:r w:rsidRPr="008372B4">
        <w:rPr>
          <w:i w:val="0"/>
          <w:noProof/>
          <w:sz w:val="18"/>
        </w:rPr>
        <w:t>11</w:t>
      </w:r>
      <w:r w:rsidRPr="008372B4">
        <w:rPr>
          <w:i w:val="0"/>
          <w:noProof/>
          <w:sz w:val="18"/>
        </w:rPr>
        <w:fldChar w:fldCharType="end"/>
      </w:r>
    </w:p>
    <w:p w:rsidR="00060FF9" w:rsidRPr="00776D5D" w:rsidRDefault="008372B4" w:rsidP="0048364F">
      <w:r>
        <w:fldChar w:fldCharType="end"/>
      </w:r>
    </w:p>
    <w:p w:rsidR="00FE7F93" w:rsidRPr="00776D5D" w:rsidRDefault="00FE7F93" w:rsidP="0048364F">
      <w:pPr>
        <w:sectPr w:rsidR="00FE7F93" w:rsidRPr="00776D5D" w:rsidSect="00DC3061">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C3061" w:rsidRDefault="00DC3061">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29182816" r:id="rId22"/>
        </w:object>
      </w:r>
    </w:p>
    <w:p w:rsidR="00DC3061" w:rsidRDefault="00DC3061"/>
    <w:p w:rsidR="00DC3061" w:rsidRDefault="00DC3061" w:rsidP="00DC3061">
      <w:pPr>
        <w:spacing w:line="240" w:lineRule="auto"/>
      </w:pPr>
    </w:p>
    <w:p w:rsidR="00DC3061" w:rsidRDefault="008372B4" w:rsidP="00DC3061">
      <w:pPr>
        <w:pStyle w:val="ShortTP1"/>
      </w:pPr>
      <w:fldSimple w:instr=" STYLEREF ShortT ">
        <w:r w:rsidR="00E8361E">
          <w:rPr>
            <w:noProof/>
          </w:rPr>
          <w:t>Home Affairs Legislation Amendment (Miscellaneous Measures) Act 2019</w:t>
        </w:r>
      </w:fldSimple>
      <w:bookmarkStart w:id="0" w:name="_GoBack"/>
      <w:bookmarkEnd w:id="0"/>
    </w:p>
    <w:p w:rsidR="00DC3061" w:rsidRDefault="008372B4" w:rsidP="00DC3061">
      <w:pPr>
        <w:pStyle w:val="ActNoP1"/>
      </w:pPr>
      <w:fldSimple w:instr=" STYLEREF Actno ">
        <w:r w:rsidR="00E8361E">
          <w:rPr>
            <w:noProof/>
          </w:rPr>
          <w:t>No. 3, 2019</w:t>
        </w:r>
      </w:fldSimple>
    </w:p>
    <w:p w:rsidR="00DC3061" w:rsidRPr="009A0728" w:rsidRDefault="00DC3061" w:rsidP="009A0728">
      <w:pPr>
        <w:pBdr>
          <w:bottom w:val="single" w:sz="6" w:space="0" w:color="auto"/>
        </w:pBdr>
        <w:spacing w:before="400" w:line="240" w:lineRule="auto"/>
        <w:rPr>
          <w:rFonts w:eastAsia="Times New Roman"/>
          <w:b/>
          <w:sz w:val="28"/>
        </w:rPr>
      </w:pPr>
    </w:p>
    <w:p w:rsidR="00DC3061" w:rsidRPr="009A0728" w:rsidRDefault="00DC3061" w:rsidP="009A0728">
      <w:pPr>
        <w:spacing w:line="40" w:lineRule="exact"/>
        <w:rPr>
          <w:rFonts w:eastAsia="Calibri"/>
          <w:b/>
          <w:sz w:val="28"/>
        </w:rPr>
      </w:pPr>
    </w:p>
    <w:p w:rsidR="00DC3061" w:rsidRPr="009A0728" w:rsidRDefault="00DC3061" w:rsidP="009A0728">
      <w:pPr>
        <w:pBdr>
          <w:top w:val="single" w:sz="12" w:space="0" w:color="auto"/>
        </w:pBdr>
        <w:spacing w:line="240" w:lineRule="auto"/>
        <w:rPr>
          <w:rFonts w:eastAsia="Times New Roman"/>
          <w:b/>
          <w:sz w:val="28"/>
        </w:rPr>
      </w:pPr>
    </w:p>
    <w:p w:rsidR="0048364F" w:rsidRPr="00776D5D" w:rsidRDefault="00DC3061" w:rsidP="00776D5D">
      <w:pPr>
        <w:pStyle w:val="Page1"/>
      </w:pPr>
      <w:r>
        <w:t>An Act</w:t>
      </w:r>
      <w:r w:rsidR="00776D5D" w:rsidRPr="00776D5D">
        <w:t xml:space="preserve"> to amend the law relating to migration, customs and passenger movement charge, and for related purposes</w:t>
      </w:r>
    </w:p>
    <w:p w:rsidR="006C3A9D" w:rsidRDefault="006C3A9D" w:rsidP="000C5962">
      <w:pPr>
        <w:pStyle w:val="AssentDt"/>
        <w:spacing w:before="240"/>
        <w:rPr>
          <w:sz w:val="24"/>
        </w:rPr>
      </w:pPr>
      <w:r>
        <w:rPr>
          <w:sz w:val="24"/>
        </w:rPr>
        <w:t>[</w:t>
      </w:r>
      <w:r>
        <w:rPr>
          <w:i/>
          <w:sz w:val="24"/>
        </w:rPr>
        <w:t>Assented to 1 March 2019</w:t>
      </w:r>
      <w:r>
        <w:rPr>
          <w:sz w:val="24"/>
        </w:rPr>
        <w:t>]</w:t>
      </w:r>
    </w:p>
    <w:p w:rsidR="0048364F" w:rsidRPr="00776D5D" w:rsidRDefault="0048364F" w:rsidP="00776D5D">
      <w:pPr>
        <w:spacing w:before="240" w:line="240" w:lineRule="auto"/>
        <w:rPr>
          <w:sz w:val="32"/>
        </w:rPr>
      </w:pPr>
      <w:r w:rsidRPr="00776D5D">
        <w:rPr>
          <w:sz w:val="32"/>
        </w:rPr>
        <w:t>The Parliament of Australia enacts:</w:t>
      </w:r>
    </w:p>
    <w:p w:rsidR="0048364F" w:rsidRPr="00776D5D" w:rsidRDefault="0048364F" w:rsidP="00776D5D">
      <w:pPr>
        <w:pStyle w:val="ActHead5"/>
      </w:pPr>
      <w:bookmarkStart w:id="1" w:name="_Toc2328953"/>
      <w:r w:rsidRPr="00776D5D">
        <w:rPr>
          <w:rStyle w:val="CharSectno"/>
        </w:rPr>
        <w:t>1</w:t>
      </w:r>
      <w:r w:rsidRPr="00776D5D">
        <w:t xml:space="preserve">  Short title</w:t>
      </w:r>
      <w:bookmarkEnd w:id="1"/>
    </w:p>
    <w:p w:rsidR="0048364F" w:rsidRPr="00776D5D" w:rsidRDefault="0048364F" w:rsidP="00776D5D">
      <w:pPr>
        <w:pStyle w:val="subsection"/>
      </w:pPr>
      <w:r w:rsidRPr="00776D5D">
        <w:tab/>
      </w:r>
      <w:r w:rsidRPr="00776D5D">
        <w:tab/>
        <w:t>This Act</w:t>
      </w:r>
      <w:r w:rsidR="00526CEC" w:rsidRPr="00776D5D">
        <w:t xml:space="preserve"> is </w:t>
      </w:r>
      <w:r w:rsidRPr="00776D5D">
        <w:t xml:space="preserve">the </w:t>
      </w:r>
      <w:r w:rsidR="00DA4B26" w:rsidRPr="00776D5D">
        <w:rPr>
          <w:i/>
        </w:rPr>
        <w:t>Home Affairs Legislation Amendment (Miscellaneous Measures) Act 201</w:t>
      </w:r>
      <w:r w:rsidR="00DA6F9B">
        <w:rPr>
          <w:i/>
        </w:rPr>
        <w:t>9</w:t>
      </w:r>
      <w:r w:rsidRPr="00776D5D">
        <w:t>.</w:t>
      </w:r>
    </w:p>
    <w:p w:rsidR="0048364F" w:rsidRPr="00776D5D" w:rsidRDefault="0048364F" w:rsidP="00776D5D">
      <w:pPr>
        <w:pStyle w:val="ActHead5"/>
      </w:pPr>
      <w:bookmarkStart w:id="2" w:name="_Toc2328954"/>
      <w:r w:rsidRPr="00776D5D">
        <w:rPr>
          <w:rStyle w:val="CharSectno"/>
        </w:rPr>
        <w:t>2</w:t>
      </w:r>
      <w:r w:rsidRPr="00776D5D">
        <w:t xml:space="preserve">  Commencement</w:t>
      </w:r>
      <w:bookmarkEnd w:id="2"/>
    </w:p>
    <w:p w:rsidR="0048364F" w:rsidRPr="00776D5D" w:rsidRDefault="0048364F" w:rsidP="00776D5D">
      <w:pPr>
        <w:pStyle w:val="subsection"/>
      </w:pPr>
      <w:r w:rsidRPr="00776D5D">
        <w:tab/>
        <w:t>(1)</w:t>
      </w:r>
      <w:r w:rsidRPr="00776D5D">
        <w:tab/>
        <w:t>Each provision of this Act specified in column 1 of the table commences, or is taken to have commenced, in accordance with column 2 of the table. Any other statement in column 2 has effect according to its terms.</w:t>
      </w:r>
    </w:p>
    <w:p w:rsidR="0048364F" w:rsidRPr="00776D5D" w:rsidRDefault="0048364F" w:rsidP="00776D5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76D5D" w:rsidTr="00526CEC">
        <w:trPr>
          <w:tblHeader/>
        </w:trPr>
        <w:tc>
          <w:tcPr>
            <w:tcW w:w="7111" w:type="dxa"/>
            <w:gridSpan w:val="3"/>
            <w:tcBorders>
              <w:top w:val="single" w:sz="12" w:space="0" w:color="auto"/>
              <w:bottom w:val="single" w:sz="6" w:space="0" w:color="auto"/>
            </w:tcBorders>
            <w:shd w:val="clear" w:color="auto" w:fill="auto"/>
          </w:tcPr>
          <w:p w:rsidR="0048364F" w:rsidRPr="00776D5D" w:rsidRDefault="0048364F" w:rsidP="00776D5D">
            <w:pPr>
              <w:pStyle w:val="TableHeading"/>
            </w:pPr>
            <w:r w:rsidRPr="00776D5D">
              <w:t>Commencement information</w:t>
            </w:r>
          </w:p>
        </w:tc>
      </w:tr>
      <w:tr w:rsidR="0048364F" w:rsidRPr="00776D5D" w:rsidTr="00526CEC">
        <w:trPr>
          <w:tblHeader/>
        </w:trPr>
        <w:tc>
          <w:tcPr>
            <w:tcW w:w="1701" w:type="dxa"/>
            <w:tcBorders>
              <w:top w:val="single" w:sz="6" w:space="0" w:color="auto"/>
              <w:bottom w:val="single" w:sz="6" w:space="0" w:color="auto"/>
            </w:tcBorders>
            <w:shd w:val="clear" w:color="auto" w:fill="auto"/>
          </w:tcPr>
          <w:p w:rsidR="0048364F" w:rsidRPr="00776D5D" w:rsidRDefault="0048364F" w:rsidP="00776D5D">
            <w:pPr>
              <w:pStyle w:val="TableHeading"/>
            </w:pPr>
            <w:r w:rsidRPr="00776D5D">
              <w:t>Column 1</w:t>
            </w:r>
          </w:p>
        </w:tc>
        <w:tc>
          <w:tcPr>
            <w:tcW w:w="3828" w:type="dxa"/>
            <w:tcBorders>
              <w:top w:val="single" w:sz="6" w:space="0" w:color="auto"/>
              <w:bottom w:val="single" w:sz="6" w:space="0" w:color="auto"/>
            </w:tcBorders>
            <w:shd w:val="clear" w:color="auto" w:fill="auto"/>
          </w:tcPr>
          <w:p w:rsidR="0048364F" w:rsidRPr="00776D5D" w:rsidRDefault="0048364F" w:rsidP="00776D5D">
            <w:pPr>
              <w:pStyle w:val="TableHeading"/>
            </w:pPr>
            <w:r w:rsidRPr="00776D5D">
              <w:t>Column 2</w:t>
            </w:r>
          </w:p>
        </w:tc>
        <w:tc>
          <w:tcPr>
            <w:tcW w:w="1582" w:type="dxa"/>
            <w:tcBorders>
              <w:top w:val="single" w:sz="6" w:space="0" w:color="auto"/>
              <w:bottom w:val="single" w:sz="6" w:space="0" w:color="auto"/>
            </w:tcBorders>
            <w:shd w:val="clear" w:color="auto" w:fill="auto"/>
          </w:tcPr>
          <w:p w:rsidR="0048364F" w:rsidRPr="00776D5D" w:rsidRDefault="0048364F" w:rsidP="00776D5D">
            <w:pPr>
              <w:pStyle w:val="TableHeading"/>
            </w:pPr>
            <w:r w:rsidRPr="00776D5D">
              <w:t>Column 3</w:t>
            </w:r>
          </w:p>
        </w:tc>
      </w:tr>
      <w:tr w:rsidR="0048364F" w:rsidRPr="00776D5D" w:rsidTr="00526CEC">
        <w:trPr>
          <w:tblHeader/>
        </w:trPr>
        <w:tc>
          <w:tcPr>
            <w:tcW w:w="1701" w:type="dxa"/>
            <w:tcBorders>
              <w:top w:val="single" w:sz="6" w:space="0" w:color="auto"/>
              <w:bottom w:val="single" w:sz="12" w:space="0" w:color="auto"/>
            </w:tcBorders>
            <w:shd w:val="clear" w:color="auto" w:fill="auto"/>
          </w:tcPr>
          <w:p w:rsidR="0048364F" w:rsidRPr="00776D5D" w:rsidRDefault="0048364F" w:rsidP="00776D5D">
            <w:pPr>
              <w:pStyle w:val="TableHeading"/>
            </w:pPr>
            <w:r w:rsidRPr="00776D5D">
              <w:t>Provisions</w:t>
            </w:r>
          </w:p>
        </w:tc>
        <w:tc>
          <w:tcPr>
            <w:tcW w:w="3828" w:type="dxa"/>
            <w:tcBorders>
              <w:top w:val="single" w:sz="6" w:space="0" w:color="auto"/>
              <w:bottom w:val="single" w:sz="12" w:space="0" w:color="auto"/>
            </w:tcBorders>
            <w:shd w:val="clear" w:color="auto" w:fill="auto"/>
          </w:tcPr>
          <w:p w:rsidR="0048364F" w:rsidRPr="00776D5D" w:rsidRDefault="0048364F" w:rsidP="00776D5D">
            <w:pPr>
              <w:pStyle w:val="TableHeading"/>
            </w:pPr>
            <w:r w:rsidRPr="00776D5D">
              <w:t>Commencement</w:t>
            </w:r>
          </w:p>
        </w:tc>
        <w:tc>
          <w:tcPr>
            <w:tcW w:w="1582" w:type="dxa"/>
            <w:tcBorders>
              <w:top w:val="single" w:sz="6" w:space="0" w:color="auto"/>
              <w:bottom w:val="single" w:sz="12" w:space="0" w:color="auto"/>
            </w:tcBorders>
            <w:shd w:val="clear" w:color="auto" w:fill="auto"/>
          </w:tcPr>
          <w:p w:rsidR="0048364F" w:rsidRPr="00776D5D" w:rsidRDefault="0048364F" w:rsidP="00776D5D">
            <w:pPr>
              <w:pStyle w:val="TableHeading"/>
            </w:pPr>
            <w:r w:rsidRPr="00776D5D">
              <w:t>Date/Details</w:t>
            </w:r>
          </w:p>
        </w:tc>
      </w:tr>
      <w:tr w:rsidR="0048364F" w:rsidRPr="00776D5D" w:rsidTr="00526CEC">
        <w:tc>
          <w:tcPr>
            <w:tcW w:w="1701" w:type="dxa"/>
            <w:tcBorders>
              <w:top w:val="single" w:sz="12" w:space="0" w:color="auto"/>
              <w:bottom w:val="single" w:sz="2" w:space="0" w:color="auto"/>
            </w:tcBorders>
            <w:shd w:val="clear" w:color="auto" w:fill="auto"/>
          </w:tcPr>
          <w:p w:rsidR="0048364F" w:rsidRPr="00776D5D" w:rsidRDefault="0048364F" w:rsidP="00776D5D">
            <w:pPr>
              <w:pStyle w:val="Tabletext"/>
            </w:pPr>
            <w:r w:rsidRPr="00776D5D">
              <w:t>1.  Sections</w:t>
            </w:r>
            <w:r w:rsidR="00776D5D" w:rsidRPr="00776D5D">
              <w:t> </w:t>
            </w:r>
            <w:r w:rsidRPr="00776D5D">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776D5D" w:rsidRDefault="0048364F" w:rsidP="00776D5D">
            <w:pPr>
              <w:pStyle w:val="Tabletext"/>
            </w:pPr>
            <w:r w:rsidRPr="00776D5D">
              <w:t>The day this Act receives the Royal Assent.</w:t>
            </w:r>
          </w:p>
        </w:tc>
        <w:tc>
          <w:tcPr>
            <w:tcW w:w="1582" w:type="dxa"/>
            <w:tcBorders>
              <w:top w:val="single" w:sz="12" w:space="0" w:color="auto"/>
              <w:bottom w:val="single" w:sz="2" w:space="0" w:color="auto"/>
            </w:tcBorders>
            <w:shd w:val="clear" w:color="auto" w:fill="auto"/>
          </w:tcPr>
          <w:p w:rsidR="0048364F" w:rsidRPr="00776D5D" w:rsidRDefault="00E8361E" w:rsidP="00776D5D">
            <w:pPr>
              <w:pStyle w:val="Tabletext"/>
            </w:pPr>
            <w:r>
              <w:t>1 March 2019</w:t>
            </w:r>
          </w:p>
        </w:tc>
      </w:tr>
      <w:tr w:rsidR="00751719" w:rsidRPr="00776D5D" w:rsidTr="005A3EA1">
        <w:tc>
          <w:tcPr>
            <w:tcW w:w="1701" w:type="dxa"/>
            <w:tcBorders>
              <w:top w:val="single" w:sz="2" w:space="0" w:color="auto"/>
              <w:bottom w:val="single" w:sz="2" w:space="0" w:color="auto"/>
            </w:tcBorders>
            <w:shd w:val="clear" w:color="auto" w:fill="auto"/>
          </w:tcPr>
          <w:p w:rsidR="00751719" w:rsidRPr="00776D5D" w:rsidRDefault="00E2545D" w:rsidP="00776D5D">
            <w:pPr>
              <w:pStyle w:val="Tabletext"/>
            </w:pPr>
            <w:r w:rsidRPr="00776D5D">
              <w:t>2.  Schedule</w:t>
            </w:r>
            <w:r w:rsidR="00776D5D" w:rsidRPr="00776D5D">
              <w:t> </w:t>
            </w:r>
            <w:r w:rsidRPr="00776D5D">
              <w:t>1</w:t>
            </w:r>
          </w:p>
        </w:tc>
        <w:tc>
          <w:tcPr>
            <w:tcW w:w="3828" w:type="dxa"/>
            <w:tcBorders>
              <w:top w:val="single" w:sz="2" w:space="0" w:color="auto"/>
              <w:bottom w:val="single" w:sz="2" w:space="0" w:color="auto"/>
            </w:tcBorders>
            <w:shd w:val="clear" w:color="auto" w:fill="auto"/>
          </w:tcPr>
          <w:p w:rsidR="00751719" w:rsidRPr="00776D5D" w:rsidRDefault="00E2545D" w:rsidP="00776D5D">
            <w:pPr>
              <w:pStyle w:val="Tabletext"/>
            </w:pPr>
            <w:r w:rsidRPr="00776D5D">
              <w:t>The day after this Act receives the Royal Assent.</w:t>
            </w:r>
          </w:p>
        </w:tc>
        <w:tc>
          <w:tcPr>
            <w:tcW w:w="1582" w:type="dxa"/>
            <w:tcBorders>
              <w:top w:val="single" w:sz="2" w:space="0" w:color="auto"/>
              <w:bottom w:val="single" w:sz="2" w:space="0" w:color="auto"/>
            </w:tcBorders>
            <w:shd w:val="clear" w:color="auto" w:fill="auto"/>
          </w:tcPr>
          <w:p w:rsidR="00751719" w:rsidRPr="00776D5D" w:rsidRDefault="00E8361E" w:rsidP="00776D5D">
            <w:pPr>
              <w:pStyle w:val="Tabletext"/>
            </w:pPr>
            <w:r>
              <w:t>2 March 2019</w:t>
            </w:r>
          </w:p>
        </w:tc>
      </w:tr>
      <w:tr w:rsidR="00E2545D" w:rsidRPr="00776D5D" w:rsidTr="00EB00B4">
        <w:tc>
          <w:tcPr>
            <w:tcW w:w="1701" w:type="dxa"/>
            <w:tcBorders>
              <w:top w:val="single" w:sz="2" w:space="0" w:color="auto"/>
              <w:bottom w:val="single" w:sz="2" w:space="0" w:color="auto"/>
            </w:tcBorders>
            <w:shd w:val="clear" w:color="auto" w:fill="auto"/>
          </w:tcPr>
          <w:p w:rsidR="00E2545D" w:rsidRPr="00776D5D" w:rsidRDefault="00CD4795" w:rsidP="00776D5D">
            <w:pPr>
              <w:pStyle w:val="Tabletext"/>
            </w:pPr>
            <w:r w:rsidRPr="00776D5D">
              <w:t>3.  Schedule</w:t>
            </w:r>
            <w:r w:rsidR="00776D5D" w:rsidRPr="00776D5D">
              <w:t> </w:t>
            </w:r>
            <w:r w:rsidRPr="00776D5D">
              <w:t>2</w:t>
            </w:r>
          </w:p>
        </w:tc>
        <w:tc>
          <w:tcPr>
            <w:tcW w:w="3828" w:type="dxa"/>
            <w:tcBorders>
              <w:top w:val="single" w:sz="2" w:space="0" w:color="auto"/>
              <w:bottom w:val="single" w:sz="2" w:space="0" w:color="auto"/>
            </w:tcBorders>
            <w:shd w:val="clear" w:color="auto" w:fill="auto"/>
          </w:tcPr>
          <w:p w:rsidR="00F40B9B" w:rsidRPr="00776D5D" w:rsidRDefault="00F40B9B" w:rsidP="00776D5D">
            <w:pPr>
              <w:pStyle w:val="Tabletext"/>
            </w:pPr>
            <w:r w:rsidRPr="00776D5D">
              <w:t>A single day to be fixed by Proclamation.</w:t>
            </w:r>
          </w:p>
          <w:p w:rsidR="00E2545D" w:rsidRPr="00776D5D" w:rsidRDefault="00F40B9B" w:rsidP="00776D5D">
            <w:pPr>
              <w:pStyle w:val="Tabletext"/>
            </w:pPr>
            <w:r w:rsidRPr="00776D5D">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E2545D" w:rsidRPr="00776D5D" w:rsidRDefault="00AF2EEA" w:rsidP="00776D5D">
            <w:pPr>
              <w:pStyle w:val="Tabletext"/>
            </w:pPr>
            <w:r>
              <w:t>1 September 2019</w:t>
            </w:r>
          </w:p>
        </w:tc>
      </w:tr>
      <w:tr w:rsidR="005A3EA1" w:rsidRPr="00776D5D" w:rsidTr="00EB00B4">
        <w:tc>
          <w:tcPr>
            <w:tcW w:w="1701" w:type="dxa"/>
            <w:tcBorders>
              <w:top w:val="single" w:sz="2" w:space="0" w:color="auto"/>
              <w:bottom w:val="single" w:sz="2" w:space="0" w:color="auto"/>
            </w:tcBorders>
            <w:shd w:val="clear" w:color="auto" w:fill="auto"/>
          </w:tcPr>
          <w:p w:rsidR="005A3EA1" w:rsidRPr="00776D5D" w:rsidRDefault="00E2545D" w:rsidP="00776D5D">
            <w:pPr>
              <w:pStyle w:val="Tabletext"/>
            </w:pPr>
            <w:r w:rsidRPr="00776D5D">
              <w:t>4</w:t>
            </w:r>
            <w:r w:rsidR="005A3EA1" w:rsidRPr="00776D5D">
              <w:t>.  Schedule</w:t>
            </w:r>
            <w:r w:rsidR="00776D5D" w:rsidRPr="00776D5D">
              <w:t> </w:t>
            </w:r>
            <w:r w:rsidR="007472BB" w:rsidRPr="00776D5D">
              <w:t>3</w:t>
            </w:r>
          </w:p>
        </w:tc>
        <w:tc>
          <w:tcPr>
            <w:tcW w:w="3828" w:type="dxa"/>
            <w:tcBorders>
              <w:top w:val="single" w:sz="2" w:space="0" w:color="auto"/>
              <w:bottom w:val="single" w:sz="2" w:space="0" w:color="auto"/>
            </w:tcBorders>
            <w:shd w:val="clear" w:color="auto" w:fill="auto"/>
          </w:tcPr>
          <w:p w:rsidR="005A3EA1" w:rsidRPr="00776D5D" w:rsidRDefault="005A3EA1" w:rsidP="00776D5D">
            <w:pPr>
              <w:pStyle w:val="Tabletext"/>
            </w:pPr>
            <w:r w:rsidRPr="00776D5D">
              <w:t>The day after this Act receives the Royal Assent.</w:t>
            </w:r>
          </w:p>
        </w:tc>
        <w:tc>
          <w:tcPr>
            <w:tcW w:w="1582" w:type="dxa"/>
            <w:tcBorders>
              <w:top w:val="single" w:sz="2" w:space="0" w:color="auto"/>
              <w:bottom w:val="single" w:sz="2" w:space="0" w:color="auto"/>
            </w:tcBorders>
            <w:shd w:val="clear" w:color="auto" w:fill="auto"/>
          </w:tcPr>
          <w:p w:rsidR="005A3EA1" w:rsidRPr="00776D5D" w:rsidRDefault="00E8361E" w:rsidP="00776D5D">
            <w:pPr>
              <w:pStyle w:val="Tabletext"/>
            </w:pPr>
            <w:r>
              <w:t>2 March 2019</w:t>
            </w:r>
          </w:p>
        </w:tc>
      </w:tr>
      <w:tr w:rsidR="00EB00B4" w:rsidRPr="00776D5D" w:rsidTr="00901AD7">
        <w:tc>
          <w:tcPr>
            <w:tcW w:w="1701" w:type="dxa"/>
            <w:tcBorders>
              <w:top w:val="single" w:sz="2" w:space="0" w:color="auto"/>
              <w:bottom w:val="single" w:sz="2" w:space="0" w:color="auto"/>
            </w:tcBorders>
            <w:shd w:val="clear" w:color="auto" w:fill="auto"/>
          </w:tcPr>
          <w:p w:rsidR="00EB00B4" w:rsidRPr="00776D5D" w:rsidRDefault="00E2545D" w:rsidP="00776D5D">
            <w:pPr>
              <w:pStyle w:val="Tabletext"/>
            </w:pPr>
            <w:r w:rsidRPr="00776D5D">
              <w:t>5</w:t>
            </w:r>
            <w:r w:rsidR="00EB00B4" w:rsidRPr="00776D5D">
              <w:t>.  Schedule</w:t>
            </w:r>
            <w:r w:rsidR="00776D5D" w:rsidRPr="00776D5D">
              <w:t> </w:t>
            </w:r>
            <w:r w:rsidR="007472BB" w:rsidRPr="00776D5D">
              <w:t>4</w:t>
            </w:r>
          </w:p>
        </w:tc>
        <w:tc>
          <w:tcPr>
            <w:tcW w:w="3828" w:type="dxa"/>
            <w:tcBorders>
              <w:top w:val="single" w:sz="2" w:space="0" w:color="auto"/>
              <w:bottom w:val="single" w:sz="2" w:space="0" w:color="auto"/>
            </w:tcBorders>
            <w:shd w:val="clear" w:color="auto" w:fill="auto"/>
          </w:tcPr>
          <w:p w:rsidR="00EB00B4" w:rsidRPr="00776D5D" w:rsidRDefault="00EB00B4" w:rsidP="00776D5D">
            <w:pPr>
              <w:pStyle w:val="Tabletext"/>
            </w:pPr>
            <w:r w:rsidRPr="00776D5D">
              <w:t>A single day to be fixed by Proclamation.</w:t>
            </w:r>
          </w:p>
          <w:p w:rsidR="00EB00B4" w:rsidRPr="00776D5D" w:rsidRDefault="00EB00B4" w:rsidP="00776D5D">
            <w:pPr>
              <w:pStyle w:val="Tabletext"/>
            </w:pPr>
            <w:r w:rsidRPr="00776D5D">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EB00B4" w:rsidRPr="00776D5D" w:rsidRDefault="00AF2EEA" w:rsidP="00776D5D">
            <w:pPr>
              <w:pStyle w:val="Tabletext"/>
            </w:pPr>
            <w:r>
              <w:t>1 September 2019</w:t>
            </w:r>
          </w:p>
        </w:tc>
      </w:tr>
      <w:tr w:rsidR="00901AD7" w:rsidRPr="00776D5D" w:rsidTr="002F6790">
        <w:tc>
          <w:tcPr>
            <w:tcW w:w="1701" w:type="dxa"/>
            <w:tcBorders>
              <w:top w:val="single" w:sz="2" w:space="0" w:color="auto"/>
              <w:bottom w:val="single" w:sz="2" w:space="0" w:color="auto"/>
            </w:tcBorders>
            <w:shd w:val="clear" w:color="auto" w:fill="auto"/>
          </w:tcPr>
          <w:p w:rsidR="00901AD7" w:rsidRPr="00776D5D" w:rsidRDefault="00CD4795" w:rsidP="00776D5D">
            <w:pPr>
              <w:pStyle w:val="Tabletext"/>
            </w:pPr>
            <w:r w:rsidRPr="00776D5D">
              <w:t>6.  Schedule</w:t>
            </w:r>
            <w:r w:rsidR="00776D5D" w:rsidRPr="00776D5D">
              <w:t> </w:t>
            </w:r>
            <w:r w:rsidR="007472BB" w:rsidRPr="00776D5D">
              <w:t>5</w:t>
            </w:r>
          </w:p>
        </w:tc>
        <w:tc>
          <w:tcPr>
            <w:tcW w:w="3828" w:type="dxa"/>
            <w:tcBorders>
              <w:top w:val="single" w:sz="2" w:space="0" w:color="auto"/>
              <w:bottom w:val="single" w:sz="2" w:space="0" w:color="auto"/>
            </w:tcBorders>
            <w:shd w:val="clear" w:color="auto" w:fill="auto"/>
          </w:tcPr>
          <w:p w:rsidR="00901AD7" w:rsidRPr="00776D5D" w:rsidRDefault="00901AD7" w:rsidP="00776D5D">
            <w:pPr>
              <w:pStyle w:val="Tabletext"/>
            </w:pPr>
            <w:r w:rsidRPr="00776D5D">
              <w:t>The day after this Act receives the Royal Assent.</w:t>
            </w:r>
          </w:p>
        </w:tc>
        <w:tc>
          <w:tcPr>
            <w:tcW w:w="1582" w:type="dxa"/>
            <w:tcBorders>
              <w:top w:val="single" w:sz="2" w:space="0" w:color="auto"/>
              <w:bottom w:val="single" w:sz="2" w:space="0" w:color="auto"/>
            </w:tcBorders>
            <w:shd w:val="clear" w:color="auto" w:fill="auto"/>
          </w:tcPr>
          <w:p w:rsidR="00901AD7" w:rsidRPr="00776D5D" w:rsidRDefault="00E8361E" w:rsidP="00776D5D">
            <w:pPr>
              <w:pStyle w:val="Tabletext"/>
            </w:pPr>
            <w:r>
              <w:t>2 March 2019</w:t>
            </w:r>
          </w:p>
        </w:tc>
      </w:tr>
      <w:tr w:rsidR="002F6790" w:rsidRPr="00776D5D" w:rsidTr="00526CEC">
        <w:tc>
          <w:tcPr>
            <w:tcW w:w="1701" w:type="dxa"/>
            <w:tcBorders>
              <w:top w:val="single" w:sz="2" w:space="0" w:color="auto"/>
              <w:bottom w:val="single" w:sz="12" w:space="0" w:color="auto"/>
            </w:tcBorders>
            <w:shd w:val="clear" w:color="auto" w:fill="auto"/>
          </w:tcPr>
          <w:p w:rsidR="002F6790" w:rsidRPr="009122C0" w:rsidRDefault="002F6790" w:rsidP="001202A0">
            <w:pPr>
              <w:pStyle w:val="Tabletext"/>
            </w:pPr>
            <w:r w:rsidRPr="009122C0">
              <w:t>7.  Schedule 6</w:t>
            </w:r>
          </w:p>
        </w:tc>
        <w:tc>
          <w:tcPr>
            <w:tcW w:w="3828" w:type="dxa"/>
            <w:tcBorders>
              <w:top w:val="single" w:sz="2" w:space="0" w:color="auto"/>
              <w:bottom w:val="single" w:sz="12" w:space="0" w:color="auto"/>
            </w:tcBorders>
            <w:shd w:val="clear" w:color="auto" w:fill="auto"/>
          </w:tcPr>
          <w:p w:rsidR="002F6790" w:rsidRPr="009122C0" w:rsidRDefault="002F6790" w:rsidP="001202A0">
            <w:pPr>
              <w:pStyle w:val="Tabletext"/>
            </w:pPr>
            <w:r w:rsidRPr="009122C0">
              <w:t>The day after this Act receives the Royal Assent</w:t>
            </w:r>
            <w:bookmarkStart w:id="3" w:name="BK_S1P1L21C7"/>
            <w:bookmarkEnd w:id="3"/>
            <w:r w:rsidRPr="009122C0">
              <w:t>.</w:t>
            </w:r>
          </w:p>
        </w:tc>
        <w:tc>
          <w:tcPr>
            <w:tcW w:w="1582" w:type="dxa"/>
            <w:tcBorders>
              <w:top w:val="single" w:sz="2" w:space="0" w:color="auto"/>
              <w:bottom w:val="single" w:sz="12" w:space="0" w:color="auto"/>
            </w:tcBorders>
            <w:shd w:val="clear" w:color="auto" w:fill="auto"/>
          </w:tcPr>
          <w:p w:rsidR="002F6790" w:rsidRPr="009122C0" w:rsidRDefault="00E8361E" w:rsidP="001202A0">
            <w:pPr>
              <w:pStyle w:val="Tabletext"/>
            </w:pPr>
            <w:r>
              <w:t>2 March 2019</w:t>
            </w:r>
          </w:p>
        </w:tc>
      </w:tr>
    </w:tbl>
    <w:p w:rsidR="0048364F" w:rsidRPr="00776D5D" w:rsidRDefault="00201D27" w:rsidP="00776D5D">
      <w:pPr>
        <w:pStyle w:val="notetext"/>
      </w:pPr>
      <w:r w:rsidRPr="00776D5D">
        <w:t>Note:</w:t>
      </w:r>
      <w:r w:rsidRPr="00776D5D">
        <w:tab/>
        <w:t>This table relates only to the provisions of this Act as originally enacted. It will not be amended to deal with any later amendments of this Act.</w:t>
      </w:r>
    </w:p>
    <w:p w:rsidR="0048364F" w:rsidRPr="00776D5D" w:rsidRDefault="0048364F" w:rsidP="00776D5D">
      <w:pPr>
        <w:pStyle w:val="subsection"/>
      </w:pPr>
      <w:r w:rsidRPr="00776D5D">
        <w:tab/>
        <w:t>(2)</w:t>
      </w:r>
      <w:r w:rsidRPr="00776D5D">
        <w:tab/>
      </w:r>
      <w:r w:rsidR="00201D27" w:rsidRPr="00776D5D">
        <w:t xml:space="preserve">Any information in </w:t>
      </w:r>
      <w:r w:rsidR="00877D48" w:rsidRPr="00776D5D">
        <w:t>c</w:t>
      </w:r>
      <w:r w:rsidR="00201D27" w:rsidRPr="00776D5D">
        <w:t>olumn 3 of the table is not part of this Act. Information may be inserted in this column, or information in it may be edited, in any published version of this Act.</w:t>
      </w:r>
    </w:p>
    <w:p w:rsidR="0048364F" w:rsidRPr="00776D5D" w:rsidRDefault="0048364F" w:rsidP="00776D5D">
      <w:pPr>
        <w:pStyle w:val="ActHead5"/>
      </w:pPr>
      <w:bookmarkStart w:id="4" w:name="_Toc2328955"/>
      <w:r w:rsidRPr="00776D5D">
        <w:rPr>
          <w:rStyle w:val="CharSectno"/>
        </w:rPr>
        <w:t>3</w:t>
      </w:r>
      <w:r w:rsidRPr="00776D5D">
        <w:t xml:space="preserve">  Schedules</w:t>
      </w:r>
      <w:bookmarkEnd w:id="4"/>
    </w:p>
    <w:p w:rsidR="0048364F" w:rsidRPr="00776D5D" w:rsidRDefault="0048364F" w:rsidP="00776D5D">
      <w:pPr>
        <w:pStyle w:val="subsection"/>
      </w:pPr>
      <w:r w:rsidRPr="00776D5D">
        <w:tab/>
      </w:r>
      <w:r w:rsidRPr="00776D5D">
        <w:tab/>
      </w:r>
      <w:r w:rsidR="00202618" w:rsidRPr="00776D5D">
        <w:t>Legislation that is specified in a Schedule to this Act is amended or repealed as set out in the applicable items in the Schedule concerned, and any other item in a Schedule to this Act has effect according to its terms.</w:t>
      </w:r>
    </w:p>
    <w:p w:rsidR="00E2545D" w:rsidRPr="00776D5D" w:rsidRDefault="00E2545D" w:rsidP="00776D5D">
      <w:pPr>
        <w:pStyle w:val="ActHead6"/>
        <w:pageBreakBefore/>
      </w:pPr>
      <w:bookmarkStart w:id="5" w:name="_Toc2328956"/>
      <w:bookmarkStart w:id="6" w:name="opcAmSched"/>
      <w:r w:rsidRPr="00776D5D">
        <w:rPr>
          <w:rStyle w:val="CharAmSchNo"/>
        </w:rPr>
        <w:t>Schedule</w:t>
      </w:r>
      <w:r w:rsidR="00776D5D" w:rsidRPr="00776D5D">
        <w:rPr>
          <w:rStyle w:val="CharAmSchNo"/>
        </w:rPr>
        <w:t> </w:t>
      </w:r>
      <w:r w:rsidRPr="00776D5D">
        <w:rPr>
          <w:rStyle w:val="CharAmSchNo"/>
        </w:rPr>
        <w:t>1</w:t>
      </w:r>
      <w:r w:rsidRPr="00776D5D">
        <w:t>—</w:t>
      </w:r>
      <w:r w:rsidRPr="00776D5D">
        <w:rPr>
          <w:rStyle w:val="CharAmSchText"/>
        </w:rPr>
        <w:t>Amendments relating to removal</w:t>
      </w:r>
      <w:bookmarkEnd w:id="5"/>
    </w:p>
    <w:bookmarkEnd w:id="6"/>
    <w:p w:rsidR="00E2545D" w:rsidRPr="00776D5D" w:rsidRDefault="00E2545D" w:rsidP="00776D5D">
      <w:pPr>
        <w:pStyle w:val="Header"/>
      </w:pPr>
      <w:r w:rsidRPr="00776D5D">
        <w:rPr>
          <w:rStyle w:val="CharAmPartNo"/>
        </w:rPr>
        <w:t xml:space="preserve"> </w:t>
      </w:r>
      <w:r w:rsidRPr="00776D5D">
        <w:rPr>
          <w:rStyle w:val="CharAmPartText"/>
        </w:rPr>
        <w:t xml:space="preserve"> </w:t>
      </w:r>
    </w:p>
    <w:p w:rsidR="00E2545D" w:rsidRPr="00776D5D" w:rsidRDefault="00E2545D" w:rsidP="00776D5D">
      <w:pPr>
        <w:pStyle w:val="ActHead9"/>
        <w:rPr>
          <w:i w:val="0"/>
        </w:rPr>
      </w:pPr>
      <w:bookmarkStart w:id="7" w:name="_Toc2328957"/>
      <w:r w:rsidRPr="00776D5D">
        <w:t>Migration Act 1958</w:t>
      </w:r>
      <w:bookmarkEnd w:id="7"/>
    </w:p>
    <w:p w:rsidR="00E2545D" w:rsidRPr="00776D5D" w:rsidRDefault="00E2545D" w:rsidP="00776D5D">
      <w:pPr>
        <w:pStyle w:val="ItemHead"/>
      </w:pPr>
      <w:r w:rsidRPr="00776D5D">
        <w:t>1  Paragraph 42(2A)(ca)</w:t>
      </w:r>
    </w:p>
    <w:p w:rsidR="00E2545D" w:rsidRPr="00776D5D" w:rsidRDefault="00E2545D" w:rsidP="00776D5D">
      <w:pPr>
        <w:pStyle w:val="Item"/>
      </w:pPr>
      <w:r w:rsidRPr="00776D5D">
        <w:t>Before “the non</w:t>
      </w:r>
      <w:r w:rsidR="00113037">
        <w:noBreakHyphen/>
      </w:r>
      <w:r w:rsidRPr="00776D5D">
        <w:t>citizen”, insert “if”.</w:t>
      </w:r>
    </w:p>
    <w:p w:rsidR="00E2545D" w:rsidRPr="00776D5D" w:rsidRDefault="00E2545D" w:rsidP="00776D5D">
      <w:pPr>
        <w:pStyle w:val="ItemHead"/>
      </w:pPr>
      <w:r w:rsidRPr="00776D5D">
        <w:t>2  Paragraph 42(2A)(d)</w:t>
      </w:r>
    </w:p>
    <w:p w:rsidR="00E2545D" w:rsidRPr="00776D5D" w:rsidRDefault="00E2545D" w:rsidP="00776D5D">
      <w:pPr>
        <w:pStyle w:val="Item"/>
      </w:pPr>
      <w:r w:rsidRPr="00776D5D">
        <w:t>Repeal the paragraph, substitute:</w:t>
      </w:r>
    </w:p>
    <w:p w:rsidR="00E2545D" w:rsidRPr="00776D5D" w:rsidRDefault="00E2545D" w:rsidP="00776D5D">
      <w:pPr>
        <w:pStyle w:val="paragraph"/>
      </w:pPr>
      <w:r w:rsidRPr="00776D5D">
        <w:tab/>
        <w:t>(d)</w:t>
      </w:r>
      <w:r w:rsidRPr="00776D5D">
        <w:tab/>
        <w:t>if:</w:t>
      </w:r>
    </w:p>
    <w:p w:rsidR="00E2545D" w:rsidRPr="00776D5D" w:rsidRDefault="00E2545D" w:rsidP="00776D5D">
      <w:pPr>
        <w:pStyle w:val="paragraphsub"/>
      </w:pPr>
      <w:r w:rsidRPr="00776D5D">
        <w:tab/>
        <w:t>(</w:t>
      </w:r>
      <w:proofErr w:type="spellStart"/>
      <w:r w:rsidRPr="00776D5D">
        <w:t>i</w:t>
      </w:r>
      <w:proofErr w:type="spellEnd"/>
      <w:r w:rsidRPr="00776D5D">
        <w:t>)</w:t>
      </w:r>
      <w:r w:rsidRPr="00776D5D">
        <w:tab/>
        <w:t>an attempt to remove the non</w:t>
      </w:r>
      <w:r w:rsidR="00113037">
        <w:noBreakHyphen/>
      </w:r>
      <w:r w:rsidRPr="00776D5D">
        <w:t>citizen under section</w:t>
      </w:r>
      <w:r w:rsidR="00776D5D" w:rsidRPr="00776D5D">
        <w:t> </w:t>
      </w:r>
      <w:r w:rsidRPr="00776D5D">
        <w:t>198 to another country was made but the removal was not completed; and</w:t>
      </w:r>
    </w:p>
    <w:p w:rsidR="00E2545D" w:rsidRPr="00776D5D" w:rsidRDefault="00E2545D" w:rsidP="00776D5D">
      <w:pPr>
        <w:pStyle w:val="paragraphsub"/>
      </w:pPr>
      <w:r w:rsidRPr="00776D5D">
        <w:tab/>
        <w:t>(ii)</w:t>
      </w:r>
      <w:r w:rsidRPr="00776D5D">
        <w:tab/>
        <w:t>the non</w:t>
      </w:r>
      <w:r w:rsidR="00113037">
        <w:noBreakHyphen/>
      </w:r>
      <w:r w:rsidRPr="00776D5D">
        <w:t>citizen travels to Australia as a direct result of the removal not being completed; and</w:t>
      </w:r>
    </w:p>
    <w:p w:rsidR="00E2545D" w:rsidRPr="00776D5D" w:rsidRDefault="00E2545D" w:rsidP="00776D5D">
      <w:pPr>
        <w:pStyle w:val="paragraphsub"/>
      </w:pPr>
      <w:r w:rsidRPr="00776D5D">
        <w:tab/>
        <w:t>(iii)</w:t>
      </w:r>
      <w:r w:rsidRPr="00776D5D">
        <w:tab/>
        <w:t>the non</w:t>
      </w:r>
      <w:r w:rsidR="00113037">
        <w:noBreakHyphen/>
      </w:r>
      <w:r w:rsidRPr="00776D5D">
        <w:t>citizen is a person who would, if in the migration zone, be an unlawful non</w:t>
      </w:r>
      <w:r w:rsidR="00113037">
        <w:noBreakHyphen/>
      </w:r>
      <w:r w:rsidRPr="00776D5D">
        <w:t>citizen; or</w:t>
      </w:r>
    </w:p>
    <w:p w:rsidR="00E2545D" w:rsidRPr="00776D5D" w:rsidRDefault="00E2545D" w:rsidP="00776D5D">
      <w:pPr>
        <w:pStyle w:val="paragraph"/>
      </w:pPr>
      <w:r w:rsidRPr="00776D5D">
        <w:tab/>
        <w:t>(da)</w:t>
      </w:r>
      <w:r w:rsidRPr="00776D5D">
        <w:tab/>
        <w:t>if:</w:t>
      </w:r>
    </w:p>
    <w:p w:rsidR="00E2545D" w:rsidRPr="00776D5D" w:rsidRDefault="00E2545D" w:rsidP="00776D5D">
      <w:pPr>
        <w:pStyle w:val="paragraphsub"/>
      </w:pPr>
      <w:r w:rsidRPr="00776D5D">
        <w:tab/>
        <w:t>(</w:t>
      </w:r>
      <w:proofErr w:type="spellStart"/>
      <w:r w:rsidRPr="00776D5D">
        <w:t>i</w:t>
      </w:r>
      <w:proofErr w:type="spellEnd"/>
      <w:r w:rsidRPr="00776D5D">
        <w:t>)</w:t>
      </w:r>
      <w:r w:rsidRPr="00776D5D">
        <w:tab/>
        <w:t>the non</w:t>
      </w:r>
      <w:r w:rsidR="00113037">
        <w:noBreakHyphen/>
      </w:r>
      <w:r w:rsidRPr="00776D5D">
        <w:t>citizen has been removed under section</w:t>
      </w:r>
      <w:r w:rsidR="00776D5D" w:rsidRPr="00776D5D">
        <w:t> </w:t>
      </w:r>
      <w:r w:rsidRPr="00776D5D">
        <w:t>198 to another country but the non</w:t>
      </w:r>
      <w:r w:rsidR="00113037">
        <w:noBreakHyphen/>
      </w:r>
      <w:r w:rsidRPr="00776D5D">
        <w:t>citizen does not enter the other country; and</w:t>
      </w:r>
    </w:p>
    <w:p w:rsidR="00E2545D" w:rsidRPr="00776D5D" w:rsidRDefault="00E2545D" w:rsidP="00776D5D">
      <w:pPr>
        <w:pStyle w:val="paragraphsub"/>
      </w:pPr>
      <w:r w:rsidRPr="00776D5D">
        <w:tab/>
        <w:t>(ii)</w:t>
      </w:r>
      <w:r w:rsidRPr="00776D5D">
        <w:tab/>
        <w:t>the non</w:t>
      </w:r>
      <w:r w:rsidR="00113037">
        <w:noBreakHyphen/>
      </w:r>
      <w:r w:rsidRPr="00776D5D">
        <w:t>citizen travels to Australia as a direct result of not entering the other country; and</w:t>
      </w:r>
    </w:p>
    <w:p w:rsidR="00E2545D" w:rsidRPr="00776D5D" w:rsidRDefault="00E2545D" w:rsidP="00776D5D">
      <w:pPr>
        <w:pStyle w:val="paragraphsub"/>
      </w:pPr>
      <w:r w:rsidRPr="00776D5D">
        <w:tab/>
        <w:t>(iii)</w:t>
      </w:r>
      <w:r w:rsidRPr="00776D5D">
        <w:tab/>
        <w:t>the non</w:t>
      </w:r>
      <w:r w:rsidR="00113037">
        <w:noBreakHyphen/>
      </w:r>
      <w:r w:rsidRPr="00776D5D">
        <w:t>citizen is a person who would, if in the migration zone, be an unlawful non</w:t>
      </w:r>
      <w:r w:rsidR="00113037">
        <w:noBreakHyphen/>
      </w:r>
      <w:r w:rsidRPr="00776D5D">
        <w:t>citizen; or</w:t>
      </w:r>
    </w:p>
    <w:p w:rsidR="00E2545D" w:rsidRPr="00776D5D" w:rsidRDefault="00E2545D" w:rsidP="00776D5D">
      <w:pPr>
        <w:pStyle w:val="ItemHead"/>
      </w:pPr>
      <w:r w:rsidRPr="00776D5D">
        <w:t>3  After subsection</w:t>
      </w:r>
      <w:r w:rsidR="00776D5D" w:rsidRPr="00776D5D">
        <w:t> </w:t>
      </w:r>
      <w:r w:rsidRPr="00776D5D">
        <w:t>48(1A)</w:t>
      </w:r>
    </w:p>
    <w:p w:rsidR="00E2545D" w:rsidRPr="00776D5D" w:rsidRDefault="00E2545D" w:rsidP="00776D5D">
      <w:pPr>
        <w:pStyle w:val="Item"/>
      </w:pPr>
      <w:r w:rsidRPr="00776D5D">
        <w:t>Insert:</w:t>
      </w:r>
    </w:p>
    <w:p w:rsidR="00E2545D" w:rsidRPr="00776D5D" w:rsidRDefault="00E2545D" w:rsidP="00776D5D">
      <w:pPr>
        <w:pStyle w:val="subsection"/>
      </w:pPr>
      <w:r w:rsidRPr="00776D5D">
        <w:tab/>
        <w:t>(1B)</w:t>
      </w:r>
      <w:r w:rsidRPr="00776D5D">
        <w:tab/>
        <w:t>If:</w:t>
      </w:r>
    </w:p>
    <w:p w:rsidR="00E2545D" w:rsidRPr="00776D5D" w:rsidRDefault="00E2545D" w:rsidP="00776D5D">
      <w:pPr>
        <w:pStyle w:val="paragraph"/>
      </w:pPr>
      <w:r w:rsidRPr="00776D5D">
        <w:tab/>
        <w:t>(a)</w:t>
      </w:r>
      <w:r w:rsidRPr="00776D5D">
        <w:tab/>
        <w:t>an attempt was made to remove a non</w:t>
      </w:r>
      <w:r w:rsidR="00113037">
        <w:noBreakHyphen/>
      </w:r>
      <w:r w:rsidRPr="00776D5D">
        <w:t>citizen from the migration zone under section</w:t>
      </w:r>
      <w:r w:rsidR="00776D5D" w:rsidRPr="00776D5D">
        <w:t> </w:t>
      </w:r>
      <w:r w:rsidRPr="00776D5D">
        <w:t>198 but the removal was not completed; and</w:t>
      </w:r>
    </w:p>
    <w:p w:rsidR="00E2545D" w:rsidRPr="00776D5D" w:rsidRDefault="00E2545D" w:rsidP="00776D5D">
      <w:pPr>
        <w:pStyle w:val="paragraph"/>
      </w:pPr>
      <w:r w:rsidRPr="00776D5D">
        <w:tab/>
        <w:t>(b)</w:t>
      </w:r>
      <w:r w:rsidRPr="00776D5D">
        <w:tab/>
        <w:t>the non</w:t>
      </w:r>
      <w:r w:rsidR="00113037">
        <w:noBreakHyphen/>
      </w:r>
      <w:r w:rsidRPr="00776D5D">
        <w:t>citizen is again in the migration zone as a result of travel to Australia that is covered by paragraph</w:t>
      </w:r>
      <w:r w:rsidR="00776D5D" w:rsidRPr="00776D5D">
        <w:t> </w:t>
      </w:r>
      <w:r w:rsidRPr="00776D5D">
        <w:t>42(2A)(d);</w:t>
      </w:r>
    </w:p>
    <w:p w:rsidR="00E2545D" w:rsidRPr="00776D5D" w:rsidRDefault="00E2545D" w:rsidP="00776D5D">
      <w:pPr>
        <w:pStyle w:val="subsection2"/>
      </w:pPr>
      <w:r w:rsidRPr="00776D5D">
        <w:t>then, for the purposes of this section (which applies only in respect of applications made while a non</w:t>
      </w:r>
      <w:r w:rsidR="00113037">
        <w:noBreakHyphen/>
      </w:r>
      <w:r w:rsidRPr="00776D5D">
        <w:t>citizen is in the migration zone), the non</w:t>
      </w:r>
      <w:r w:rsidR="00113037">
        <w:noBreakHyphen/>
      </w:r>
      <w:r w:rsidRPr="00776D5D">
        <w:t>citizen is taken to have been continuously in the migration zone despite the attempted removal.</w:t>
      </w:r>
    </w:p>
    <w:p w:rsidR="00E2545D" w:rsidRPr="00776D5D" w:rsidRDefault="00E2545D" w:rsidP="00776D5D">
      <w:pPr>
        <w:pStyle w:val="notetext"/>
      </w:pPr>
      <w:r w:rsidRPr="00776D5D">
        <w:t>Note:</w:t>
      </w:r>
      <w:r w:rsidRPr="00776D5D">
        <w:tab/>
        <w:t>Paragraph 42(2A)(d) relates to the travel of a non</w:t>
      </w:r>
      <w:r w:rsidR="00113037">
        <w:noBreakHyphen/>
      </w:r>
      <w:r w:rsidRPr="00776D5D">
        <w:t>citizen to Australia after an attempt to remove the non</w:t>
      </w:r>
      <w:r w:rsidR="00113037">
        <w:noBreakHyphen/>
      </w:r>
      <w:r w:rsidRPr="00776D5D">
        <w:t>citizen has been made under section</w:t>
      </w:r>
      <w:r w:rsidR="00776D5D" w:rsidRPr="00776D5D">
        <w:t> </w:t>
      </w:r>
      <w:r w:rsidRPr="00776D5D">
        <w:t>198.</w:t>
      </w:r>
    </w:p>
    <w:p w:rsidR="00E2545D" w:rsidRPr="00776D5D" w:rsidRDefault="00E2545D" w:rsidP="00776D5D">
      <w:pPr>
        <w:pStyle w:val="ItemHead"/>
      </w:pPr>
      <w:r w:rsidRPr="00776D5D">
        <w:t>4  Paragraph 48(2)(b)</w:t>
      </w:r>
    </w:p>
    <w:p w:rsidR="00E2545D" w:rsidRPr="00776D5D" w:rsidRDefault="00E2545D" w:rsidP="00776D5D">
      <w:pPr>
        <w:pStyle w:val="Item"/>
      </w:pPr>
      <w:r w:rsidRPr="00776D5D">
        <w:t>Omit “paragraph</w:t>
      </w:r>
      <w:r w:rsidR="00776D5D" w:rsidRPr="00776D5D">
        <w:t> </w:t>
      </w:r>
      <w:r w:rsidRPr="00776D5D">
        <w:t>42(2A)(d)”, substitute “paragraph</w:t>
      </w:r>
      <w:r w:rsidR="00776D5D" w:rsidRPr="00776D5D">
        <w:t> </w:t>
      </w:r>
      <w:r w:rsidRPr="00776D5D">
        <w:t>42(2A)(da)”.</w:t>
      </w:r>
    </w:p>
    <w:p w:rsidR="00E2545D" w:rsidRPr="00776D5D" w:rsidRDefault="00E2545D" w:rsidP="00776D5D">
      <w:pPr>
        <w:pStyle w:val="ItemHead"/>
      </w:pPr>
      <w:r w:rsidRPr="00776D5D">
        <w:t>5  Subsection</w:t>
      </w:r>
      <w:r w:rsidR="00776D5D" w:rsidRPr="00776D5D">
        <w:t> </w:t>
      </w:r>
      <w:r w:rsidRPr="00776D5D">
        <w:t>48(2) (note)</w:t>
      </w:r>
    </w:p>
    <w:p w:rsidR="00E2545D" w:rsidRPr="00776D5D" w:rsidRDefault="00E2545D" w:rsidP="00776D5D">
      <w:pPr>
        <w:pStyle w:val="Item"/>
      </w:pPr>
      <w:r w:rsidRPr="00776D5D">
        <w:t>Repeal the note, substitute:</w:t>
      </w:r>
    </w:p>
    <w:p w:rsidR="00E2545D" w:rsidRPr="00776D5D" w:rsidRDefault="00E2545D" w:rsidP="00776D5D">
      <w:pPr>
        <w:pStyle w:val="notetext"/>
      </w:pPr>
      <w:r w:rsidRPr="00776D5D">
        <w:t>Note:</w:t>
      </w:r>
      <w:r w:rsidRPr="00776D5D">
        <w:tab/>
        <w:t>Paragraphs 42(2A)(da) and (e) relate to the travel of a non</w:t>
      </w:r>
      <w:r w:rsidR="00113037">
        <w:noBreakHyphen/>
      </w:r>
      <w:r w:rsidRPr="00776D5D">
        <w:t>citizen to Australia after the non</w:t>
      </w:r>
      <w:r w:rsidR="00113037">
        <w:noBreakHyphen/>
      </w:r>
      <w:r w:rsidRPr="00776D5D">
        <w:t>citizen has been removed from Australia under section</w:t>
      </w:r>
      <w:r w:rsidR="00776D5D" w:rsidRPr="00776D5D">
        <w:t> </w:t>
      </w:r>
      <w:r w:rsidRPr="00776D5D">
        <w:t>198.</w:t>
      </w:r>
    </w:p>
    <w:p w:rsidR="00E2545D" w:rsidRPr="00776D5D" w:rsidRDefault="00E2545D" w:rsidP="00776D5D">
      <w:pPr>
        <w:pStyle w:val="ItemHead"/>
      </w:pPr>
      <w:r w:rsidRPr="00776D5D">
        <w:t>6  After subsection</w:t>
      </w:r>
      <w:r w:rsidR="00776D5D" w:rsidRPr="00776D5D">
        <w:t> </w:t>
      </w:r>
      <w:r w:rsidRPr="00776D5D">
        <w:t>48A(1AA)</w:t>
      </w:r>
    </w:p>
    <w:p w:rsidR="00E2545D" w:rsidRPr="00776D5D" w:rsidRDefault="00E2545D" w:rsidP="00776D5D">
      <w:pPr>
        <w:pStyle w:val="Item"/>
      </w:pPr>
      <w:r w:rsidRPr="00776D5D">
        <w:t>Insert:</w:t>
      </w:r>
    </w:p>
    <w:p w:rsidR="00E2545D" w:rsidRPr="00776D5D" w:rsidRDefault="00E2545D" w:rsidP="00776D5D">
      <w:pPr>
        <w:pStyle w:val="subsection"/>
      </w:pPr>
      <w:r w:rsidRPr="00776D5D">
        <w:tab/>
        <w:t>(1AB)</w:t>
      </w:r>
      <w:r w:rsidRPr="00776D5D">
        <w:tab/>
        <w:t>If:</w:t>
      </w:r>
    </w:p>
    <w:p w:rsidR="00E2545D" w:rsidRPr="00776D5D" w:rsidRDefault="00E2545D" w:rsidP="00776D5D">
      <w:pPr>
        <w:pStyle w:val="paragraph"/>
      </w:pPr>
      <w:r w:rsidRPr="00776D5D">
        <w:tab/>
        <w:t>(a)</w:t>
      </w:r>
      <w:r w:rsidRPr="00776D5D">
        <w:tab/>
        <w:t>an attempt was made to remove a non</w:t>
      </w:r>
      <w:r w:rsidR="00113037">
        <w:noBreakHyphen/>
      </w:r>
      <w:r w:rsidRPr="00776D5D">
        <w:t>citizen from the migration zone under section</w:t>
      </w:r>
      <w:r w:rsidR="00776D5D" w:rsidRPr="00776D5D">
        <w:t> </w:t>
      </w:r>
      <w:r w:rsidRPr="00776D5D">
        <w:t>198 but the removal was not completed; and</w:t>
      </w:r>
    </w:p>
    <w:p w:rsidR="00E2545D" w:rsidRPr="00776D5D" w:rsidRDefault="00E2545D" w:rsidP="00776D5D">
      <w:pPr>
        <w:pStyle w:val="paragraph"/>
      </w:pPr>
      <w:r w:rsidRPr="00776D5D">
        <w:tab/>
        <w:t>(b)</w:t>
      </w:r>
      <w:r w:rsidRPr="00776D5D">
        <w:tab/>
        <w:t>the non</w:t>
      </w:r>
      <w:r w:rsidR="00113037">
        <w:noBreakHyphen/>
      </w:r>
      <w:r w:rsidRPr="00776D5D">
        <w:t>citizen is again in the migration zone as a result of travel to Australia that is covered by paragraph</w:t>
      </w:r>
      <w:r w:rsidR="00776D5D" w:rsidRPr="00776D5D">
        <w:t> </w:t>
      </w:r>
      <w:r w:rsidRPr="00776D5D">
        <w:t>42(2A)(d);</w:t>
      </w:r>
    </w:p>
    <w:p w:rsidR="00E2545D" w:rsidRPr="00776D5D" w:rsidRDefault="00E2545D" w:rsidP="00776D5D">
      <w:pPr>
        <w:pStyle w:val="subsection2"/>
      </w:pPr>
      <w:r w:rsidRPr="00776D5D">
        <w:t>then, for the purposes of this section, the non</w:t>
      </w:r>
      <w:r w:rsidR="00113037">
        <w:noBreakHyphen/>
      </w:r>
      <w:r w:rsidRPr="00776D5D">
        <w:t>citizen is taken to have been continuously in the migration zone despite the attempted removal.</w:t>
      </w:r>
    </w:p>
    <w:p w:rsidR="00E2545D" w:rsidRPr="00776D5D" w:rsidRDefault="00E2545D" w:rsidP="00776D5D">
      <w:pPr>
        <w:pStyle w:val="notetext"/>
      </w:pPr>
      <w:r w:rsidRPr="00776D5D">
        <w:t>Note:</w:t>
      </w:r>
      <w:r w:rsidRPr="00776D5D">
        <w:tab/>
        <w:t>Paragraph 42(2A)(d) relates to the travel of a non</w:t>
      </w:r>
      <w:r w:rsidR="00113037">
        <w:noBreakHyphen/>
      </w:r>
      <w:r w:rsidRPr="00776D5D">
        <w:t>citizen to Australia after an attempt to remove the non</w:t>
      </w:r>
      <w:r w:rsidR="00113037">
        <w:noBreakHyphen/>
      </w:r>
      <w:r w:rsidRPr="00776D5D">
        <w:t>citizen has been made under section</w:t>
      </w:r>
      <w:r w:rsidR="00776D5D" w:rsidRPr="00776D5D">
        <w:t> </w:t>
      </w:r>
      <w:r w:rsidRPr="00776D5D">
        <w:t>198.</w:t>
      </w:r>
    </w:p>
    <w:p w:rsidR="00E2545D" w:rsidRPr="00776D5D" w:rsidRDefault="00E2545D" w:rsidP="00776D5D">
      <w:pPr>
        <w:pStyle w:val="ItemHead"/>
      </w:pPr>
      <w:r w:rsidRPr="00776D5D">
        <w:t>7  Paragraph 48A(1A)(b)</w:t>
      </w:r>
    </w:p>
    <w:p w:rsidR="00E2545D" w:rsidRPr="00776D5D" w:rsidRDefault="00E2545D" w:rsidP="00776D5D">
      <w:pPr>
        <w:pStyle w:val="Item"/>
      </w:pPr>
      <w:r w:rsidRPr="00776D5D">
        <w:t>Omit “paragraph</w:t>
      </w:r>
      <w:r w:rsidR="00776D5D" w:rsidRPr="00776D5D">
        <w:t> </w:t>
      </w:r>
      <w:r w:rsidRPr="00776D5D">
        <w:t>42(2A)(d)”, substitute “paragraph</w:t>
      </w:r>
      <w:r w:rsidR="00776D5D" w:rsidRPr="00776D5D">
        <w:t> </w:t>
      </w:r>
      <w:r w:rsidRPr="00776D5D">
        <w:t>42(2A)(da)”.</w:t>
      </w:r>
    </w:p>
    <w:p w:rsidR="00E2545D" w:rsidRPr="00776D5D" w:rsidRDefault="00E2545D" w:rsidP="00776D5D">
      <w:pPr>
        <w:pStyle w:val="ItemHead"/>
      </w:pPr>
      <w:r w:rsidRPr="00776D5D">
        <w:t>8  Subsection</w:t>
      </w:r>
      <w:r w:rsidR="00776D5D" w:rsidRPr="00776D5D">
        <w:t> </w:t>
      </w:r>
      <w:r w:rsidRPr="00776D5D">
        <w:t>48A(1A) (note)</w:t>
      </w:r>
    </w:p>
    <w:p w:rsidR="00E2545D" w:rsidRPr="00776D5D" w:rsidRDefault="00E2545D" w:rsidP="00776D5D">
      <w:pPr>
        <w:pStyle w:val="Item"/>
      </w:pPr>
      <w:r w:rsidRPr="00776D5D">
        <w:t>Repeal the note, substitute:</w:t>
      </w:r>
    </w:p>
    <w:p w:rsidR="00E2545D" w:rsidRPr="00776D5D" w:rsidRDefault="00E2545D" w:rsidP="00776D5D">
      <w:pPr>
        <w:pStyle w:val="notetext"/>
      </w:pPr>
      <w:r w:rsidRPr="00776D5D">
        <w:t>Note:</w:t>
      </w:r>
      <w:r w:rsidRPr="00776D5D">
        <w:tab/>
        <w:t>Paragraphs 42(2A)(da) and (e) relate to the travel of a non</w:t>
      </w:r>
      <w:r w:rsidR="00113037">
        <w:noBreakHyphen/>
      </w:r>
      <w:r w:rsidRPr="00776D5D">
        <w:t>citizen to Australia after the non</w:t>
      </w:r>
      <w:r w:rsidR="00113037">
        <w:noBreakHyphen/>
      </w:r>
      <w:r w:rsidRPr="00776D5D">
        <w:t>citizen has been removed from Australia under section</w:t>
      </w:r>
      <w:r w:rsidR="00776D5D" w:rsidRPr="00776D5D">
        <w:t> </w:t>
      </w:r>
      <w:r w:rsidRPr="00776D5D">
        <w:t>198.</w:t>
      </w:r>
    </w:p>
    <w:p w:rsidR="00751719" w:rsidRPr="00776D5D" w:rsidRDefault="00751719" w:rsidP="00776D5D">
      <w:pPr>
        <w:pStyle w:val="ActHead6"/>
        <w:pageBreakBefore/>
      </w:pPr>
      <w:bookmarkStart w:id="8" w:name="_Toc2328958"/>
      <w:r w:rsidRPr="00776D5D">
        <w:rPr>
          <w:rStyle w:val="CharAmSchNo"/>
        </w:rPr>
        <w:t>Schedule</w:t>
      </w:r>
      <w:r w:rsidR="00776D5D" w:rsidRPr="00776D5D">
        <w:rPr>
          <w:rStyle w:val="CharAmSchNo"/>
        </w:rPr>
        <w:t> </w:t>
      </w:r>
      <w:r w:rsidR="00E2545D" w:rsidRPr="00776D5D">
        <w:rPr>
          <w:rStyle w:val="CharAmSchNo"/>
        </w:rPr>
        <w:t>2</w:t>
      </w:r>
      <w:r w:rsidRPr="00776D5D">
        <w:t>—</w:t>
      </w:r>
      <w:r w:rsidRPr="00776D5D">
        <w:rPr>
          <w:rStyle w:val="CharAmSchText"/>
        </w:rPr>
        <w:t>Giving of documents</w:t>
      </w:r>
      <w:bookmarkEnd w:id="8"/>
    </w:p>
    <w:p w:rsidR="00751719" w:rsidRPr="00776D5D" w:rsidRDefault="00751719" w:rsidP="00776D5D">
      <w:pPr>
        <w:pStyle w:val="Header"/>
      </w:pPr>
      <w:r w:rsidRPr="00776D5D">
        <w:rPr>
          <w:rStyle w:val="CharAmPartNo"/>
        </w:rPr>
        <w:t xml:space="preserve"> </w:t>
      </w:r>
      <w:r w:rsidRPr="00776D5D">
        <w:rPr>
          <w:rStyle w:val="CharAmPartText"/>
        </w:rPr>
        <w:t xml:space="preserve"> </w:t>
      </w:r>
    </w:p>
    <w:p w:rsidR="00751719" w:rsidRPr="00776D5D" w:rsidRDefault="00751719" w:rsidP="00776D5D">
      <w:pPr>
        <w:pStyle w:val="ActHead9"/>
        <w:rPr>
          <w:i w:val="0"/>
        </w:rPr>
      </w:pPr>
      <w:bookmarkStart w:id="9" w:name="_Toc2328959"/>
      <w:r w:rsidRPr="00776D5D">
        <w:t>Migration Act 1958</w:t>
      </w:r>
      <w:bookmarkEnd w:id="9"/>
    </w:p>
    <w:p w:rsidR="00751719" w:rsidRPr="00776D5D" w:rsidRDefault="00751719" w:rsidP="00776D5D">
      <w:pPr>
        <w:pStyle w:val="ItemHead"/>
      </w:pPr>
      <w:r w:rsidRPr="00776D5D">
        <w:t>1  Subsection</w:t>
      </w:r>
      <w:r w:rsidR="00776D5D" w:rsidRPr="00776D5D">
        <w:t> </w:t>
      </w:r>
      <w:r w:rsidRPr="00776D5D">
        <w:t>494B(1A)</w:t>
      </w:r>
    </w:p>
    <w:p w:rsidR="00751719" w:rsidRPr="00776D5D" w:rsidRDefault="00751719" w:rsidP="00776D5D">
      <w:pPr>
        <w:pStyle w:val="Item"/>
      </w:pPr>
      <w:r w:rsidRPr="00776D5D">
        <w:t xml:space="preserve">Omit “methods mentioned in </w:t>
      </w:r>
      <w:r w:rsidR="00776D5D" w:rsidRPr="00776D5D">
        <w:t>subsections (</w:t>
      </w:r>
      <w:r w:rsidRPr="00776D5D">
        <w:t xml:space="preserve">4) and (5) to dispatch or transmit, as the case may be,”, substitute “method mentioned in </w:t>
      </w:r>
      <w:r w:rsidR="00776D5D" w:rsidRPr="00776D5D">
        <w:t>subsection (</w:t>
      </w:r>
      <w:r w:rsidRPr="00776D5D">
        <w:t>4), (5) or (5A) to dispatch, transmit or make available”.</w:t>
      </w:r>
    </w:p>
    <w:p w:rsidR="00751719" w:rsidRPr="00776D5D" w:rsidRDefault="00751719" w:rsidP="00776D5D">
      <w:pPr>
        <w:pStyle w:val="ItemHead"/>
      </w:pPr>
      <w:r w:rsidRPr="00776D5D">
        <w:t>2  Subsection</w:t>
      </w:r>
      <w:r w:rsidR="00776D5D" w:rsidRPr="00776D5D">
        <w:t> </w:t>
      </w:r>
      <w:r w:rsidRPr="00776D5D">
        <w:t>494B(1A) (note)</w:t>
      </w:r>
    </w:p>
    <w:p w:rsidR="00751719" w:rsidRPr="00776D5D" w:rsidRDefault="00751719" w:rsidP="00776D5D">
      <w:pPr>
        <w:pStyle w:val="Item"/>
      </w:pPr>
      <w:r w:rsidRPr="00776D5D">
        <w:t>Omit “or (5)”, substitute “, (5) or (5A)”.</w:t>
      </w:r>
    </w:p>
    <w:p w:rsidR="00751719" w:rsidRPr="00776D5D" w:rsidRDefault="00751719" w:rsidP="00776D5D">
      <w:pPr>
        <w:pStyle w:val="ItemHead"/>
      </w:pPr>
      <w:r w:rsidRPr="00776D5D">
        <w:t>3  After subsection</w:t>
      </w:r>
      <w:r w:rsidR="00776D5D" w:rsidRPr="00776D5D">
        <w:t> </w:t>
      </w:r>
      <w:r w:rsidRPr="00776D5D">
        <w:t>494B(5)</w:t>
      </w:r>
    </w:p>
    <w:p w:rsidR="00751719" w:rsidRPr="00776D5D" w:rsidRDefault="00751719" w:rsidP="00776D5D">
      <w:pPr>
        <w:pStyle w:val="Item"/>
      </w:pPr>
      <w:r w:rsidRPr="00776D5D">
        <w:t>Insert:</w:t>
      </w:r>
    </w:p>
    <w:p w:rsidR="00751719" w:rsidRPr="00776D5D" w:rsidRDefault="00751719" w:rsidP="00776D5D">
      <w:pPr>
        <w:pStyle w:val="SubsectionHead"/>
      </w:pPr>
      <w:r w:rsidRPr="00776D5D">
        <w:t>Making document available by way of online account</w:t>
      </w:r>
    </w:p>
    <w:p w:rsidR="00751719" w:rsidRPr="00776D5D" w:rsidRDefault="00751719" w:rsidP="00776D5D">
      <w:pPr>
        <w:pStyle w:val="subsection"/>
      </w:pPr>
      <w:r w:rsidRPr="00776D5D">
        <w:tab/>
        <w:t>(5A)</w:t>
      </w:r>
      <w:r w:rsidRPr="00776D5D">
        <w:tab/>
        <w:t>Another method consists of the Minister making the document available by way of an online account of the recipient established for purposes relating to this Act or the regulations.</w:t>
      </w:r>
    </w:p>
    <w:p w:rsidR="00751719" w:rsidRPr="00776D5D" w:rsidRDefault="00751719" w:rsidP="00776D5D">
      <w:pPr>
        <w:pStyle w:val="ItemHead"/>
      </w:pPr>
      <w:r w:rsidRPr="00776D5D">
        <w:t>4  After subsection</w:t>
      </w:r>
      <w:r w:rsidR="00776D5D" w:rsidRPr="00776D5D">
        <w:t> </w:t>
      </w:r>
      <w:r w:rsidRPr="00776D5D">
        <w:t>494C(5)</w:t>
      </w:r>
    </w:p>
    <w:p w:rsidR="00751719" w:rsidRPr="00776D5D" w:rsidRDefault="00751719" w:rsidP="00776D5D">
      <w:pPr>
        <w:pStyle w:val="Item"/>
      </w:pPr>
      <w:r w:rsidRPr="00776D5D">
        <w:t>Insert:</w:t>
      </w:r>
    </w:p>
    <w:p w:rsidR="00751719" w:rsidRPr="00776D5D" w:rsidRDefault="00751719" w:rsidP="00776D5D">
      <w:pPr>
        <w:pStyle w:val="SubsectionHead"/>
      </w:pPr>
      <w:r w:rsidRPr="00776D5D">
        <w:t>Making document available by way of online account</w:t>
      </w:r>
    </w:p>
    <w:p w:rsidR="00751719" w:rsidRPr="00776D5D" w:rsidRDefault="00751719" w:rsidP="00776D5D">
      <w:pPr>
        <w:pStyle w:val="subsection"/>
      </w:pPr>
      <w:r w:rsidRPr="00776D5D">
        <w:tab/>
        <w:t>(6)</w:t>
      </w:r>
      <w:r w:rsidRPr="00776D5D">
        <w:tab/>
        <w:t>If the Minister gives a document to a person by the method in subsection</w:t>
      </w:r>
      <w:r w:rsidR="00776D5D" w:rsidRPr="00776D5D">
        <w:t> </w:t>
      </w:r>
      <w:r w:rsidRPr="00776D5D">
        <w:t>494B(5A) (which involves making the document available by way of an online account), the person is taken to have received the document at the end of the day on which it is made available.</w:t>
      </w:r>
    </w:p>
    <w:p w:rsidR="0056182A" w:rsidRPr="00776D5D" w:rsidRDefault="0056182A" w:rsidP="00776D5D">
      <w:pPr>
        <w:pStyle w:val="ActHead6"/>
        <w:pageBreakBefore/>
      </w:pPr>
      <w:bookmarkStart w:id="10" w:name="_Toc2328960"/>
      <w:r w:rsidRPr="00776D5D">
        <w:rPr>
          <w:rStyle w:val="CharAmSchNo"/>
        </w:rPr>
        <w:t>Schedule</w:t>
      </w:r>
      <w:r w:rsidR="00776D5D" w:rsidRPr="00776D5D">
        <w:rPr>
          <w:rStyle w:val="CharAmSchNo"/>
        </w:rPr>
        <w:t> </w:t>
      </w:r>
      <w:r w:rsidR="003055DC" w:rsidRPr="00776D5D">
        <w:rPr>
          <w:rStyle w:val="CharAmSchNo"/>
        </w:rPr>
        <w:t>3</w:t>
      </w:r>
      <w:r w:rsidRPr="00776D5D">
        <w:t>—</w:t>
      </w:r>
      <w:r w:rsidRPr="00776D5D">
        <w:rPr>
          <w:rStyle w:val="CharAmSchText"/>
        </w:rPr>
        <w:t>Recoverable payments</w:t>
      </w:r>
      <w:bookmarkEnd w:id="10"/>
    </w:p>
    <w:p w:rsidR="00B903D0" w:rsidRPr="00776D5D" w:rsidRDefault="00B903D0" w:rsidP="00776D5D">
      <w:pPr>
        <w:pStyle w:val="Header"/>
      </w:pPr>
      <w:r w:rsidRPr="00776D5D">
        <w:rPr>
          <w:rStyle w:val="CharAmPartNo"/>
        </w:rPr>
        <w:t xml:space="preserve"> </w:t>
      </w:r>
      <w:r w:rsidRPr="00776D5D">
        <w:rPr>
          <w:rStyle w:val="CharAmPartText"/>
        </w:rPr>
        <w:t xml:space="preserve"> </w:t>
      </w:r>
    </w:p>
    <w:p w:rsidR="0056182A" w:rsidRPr="00776D5D" w:rsidRDefault="0056182A" w:rsidP="00776D5D">
      <w:pPr>
        <w:pStyle w:val="ActHead9"/>
        <w:rPr>
          <w:i w:val="0"/>
        </w:rPr>
      </w:pPr>
      <w:bookmarkStart w:id="11" w:name="_Toc2328961"/>
      <w:r w:rsidRPr="00776D5D">
        <w:t>Customs Act 1901</w:t>
      </w:r>
      <w:bookmarkEnd w:id="11"/>
    </w:p>
    <w:p w:rsidR="0056182A" w:rsidRPr="00776D5D" w:rsidRDefault="0056182A" w:rsidP="00776D5D">
      <w:pPr>
        <w:pStyle w:val="ItemHead"/>
      </w:pPr>
      <w:r w:rsidRPr="00776D5D">
        <w:t>1  At the end of subsection</w:t>
      </w:r>
      <w:r w:rsidR="00776D5D" w:rsidRPr="00776D5D">
        <w:t> </w:t>
      </w:r>
      <w:r w:rsidRPr="00776D5D">
        <w:t>165(3)</w:t>
      </w:r>
    </w:p>
    <w:p w:rsidR="0056182A" w:rsidRPr="00776D5D" w:rsidRDefault="0056182A" w:rsidP="00776D5D">
      <w:pPr>
        <w:pStyle w:val="Item"/>
      </w:pPr>
      <w:r w:rsidRPr="00776D5D">
        <w:t>Add “or subsection</w:t>
      </w:r>
      <w:r w:rsidR="00776D5D" w:rsidRPr="00776D5D">
        <w:t> </w:t>
      </w:r>
      <w:r w:rsidRPr="00776D5D">
        <w:t>278(2)”.</w:t>
      </w:r>
    </w:p>
    <w:p w:rsidR="0056182A" w:rsidRPr="00776D5D" w:rsidRDefault="0056182A" w:rsidP="00776D5D">
      <w:pPr>
        <w:pStyle w:val="ItemHead"/>
      </w:pPr>
      <w:r w:rsidRPr="00776D5D">
        <w:t>2  Paragraph 165(5)(b)</w:t>
      </w:r>
    </w:p>
    <w:p w:rsidR="0056182A" w:rsidRPr="00776D5D" w:rsidRDefault="0056182A" w:rsidP="00776D5D">
      <w:pPr>
        <w:pStyle w:val="Item"/>
      </w:pPr>
      <w:r w:rsidRPr="00776D5D">
        <w:t>After “</w:t>
      </w:r>
      <w:r w:rsidR="00776D5D" w:rsidRPr="00776D5D">
        <w:t>subsection (</w:t>
      </w:r>
      <w:r w:rsidRPr="00776D5D">
        <w:t>2)”, insert “or subsection</w:t>
      </w:r>
      <w:r w:rsidR="00776D5D" w:rsidRPr="00776D5D">
        <w:t> </w:t>
      </w:r>
      <w:r w:rsidRPr="00776D5D">
        <w:t>278(2)”.</w:t>
      </w:r>
    </w:p>
    <w:p w:rsidR="0056182A" w:rsidRPr="00776D5D" w:rsidRDefault="0056182A" w:rsidP="00776D5D">
      <w:pPr>
        <w:pStyle w:val="ItemHead"/>
      </w:pPr>
      <w:r w:rsidRPr="00776D5D">
        <w:t>3  Subsection</w:t>
      </w:r>
      <w:r w:rsidR="00776D5D" w:rsidRPr="00776D5D">
        <w:t> </w:t>
      </w:r>
      <w:r w:rsidRPr="00776D5D">
        <w:t>165(6)</w:t>
      </w:r>
    </w:p>
    <w:p w:rsidR="0056182A" w:rsidRPr="00776D5D" w:rsidRDefault="0056182A" w:rsidP="00776D5D">
      <w:pPr>
        <w:pStyle w:val="Item"/>
      </w:pPr>
      <w:r w:rsidRPr="00776D5D">
        <w:t>After “</w:t>
      </w:r>
      <w:r w:rsidR="00776D5D" w:rsidRPr="00776D5D">
        <w:t>subsection (</w:t>
      </w:r>
      <w:r w:rsidRPr="00776D5D">
        <w:t>1) or (2)”, insert “or subsection</w:t>
      </w:r>
      <w:r w:rsidR="00776D5D" w:rsidRPr="00776D5D">
        <w:t> </w:t>
      </w:r>
      <w:r w:rsidRPr="00776D5D">
        <w:t>278(2)”.</w:t>
      </w:r>
    </w:p>
    <w:p w:rsidR="0056182A" w:rsidRPr="00776D5D" w:rsidRDefault="0056182A" w:rsidP="00776D5D">
      <w:pPr>
        <w:pStyle w:val="ItemHead"/>
      </w:pPr>
      <w:r w:rsidRPr="00776D5D">
        <w:t>4  Paragraph 273GA(1)(</w:t>
      </w:r>
      <w:proofErr w:type="spellStart"/>
      <w:r w:rsidRPr="00776D5D">
        <w:t>ja</w:t>
      </w:r>
      <w:proofErr w:type="spellEnd"/>
      <w:r w:rsidRPr="00776D5D">
        <w:t>)</w:t>
      </w:r>
    </w:p>
    <w:p w:rsidR="0056182A" w:rsidRPr="00776D5D" w:rsidRDefault="005750F7" w:rsidP="00776D5D">
      <w:pPr>
        <w:pStyle w:val="Item"/>
      </w:pPr>
      <w:r w:rsidRPr="00776D5D">
        <w:t>After</w:t>
      </w:r>
      <w:r w:rsidR="0056182A" w:rsidRPr="00776D5D">
        <w:t xml:space="preserve"> “</w:t>
      </w:r>
      <w:r w:rsidRPr="00776D5D">
        <w:t>overpaid</w:t>
      </w:r>
      <w:r w:rsidR="0056182A" w:rsidRPr="00776D5D">
        <w:t>”</w:t>
      </w:r>
      <w:r w:rsidRPr="00776D5D">
        <w:t>, insert “</w:t>
      </w:r>
      <w:r w:rsidR="004E3486" w:rsidRPr="00776D5D">
        <w:t>or for payment of an amount that is a debt due to the Commonwealth under subsection</w:t>
      </w:r>
      <w:r w:rsidR="00776D5D" w:rsidRPr="00776D5D">
        <w:t> </w:t>
      </w:r>
      <w:r w:rsidR="004E3486" w:rsidRPr="00776D5D">
        <w:t>278(2)”</w:t>
      </w:r>
      <w:r w:rsidR="0056182A" w:rsidRPr="00776D5D">
        <w:t>.</w:t>
      </w:r>
    </w:p>
    <w:p w:rsidR="0056182A" w:rsidRPr="00776D5D" w:rsidRDefault="0056182A" w:rsidP="00776D5D">
      <w:pPr>
        <w:pStyle w:val="ItemHead"/>
      </w:pPr>
      <w:r w:rsidRPr="00776D5D">
        <w:t>5  At the end of Part</w:t>
      </w:r>
      <w:r w:rsidR="00776D5D" w:rsidRPr="00776D5D">
        <w:t> </w:t>
      </w:r>
      <w:r w:rsidRPr="00776D5D">
        <w:t>XVII</w:t>
      </w:r>
    </w:p>
    <w:p w:rsidR="0056182A" w:rsidRPr="00776D5D" w:rsidRDefault="0056182A" w:rsidP="00776D5D">
      <w:pPr>
        <w:pStyle w:val="Item"/>
      </w:pPr>
      <w:r w:rsidRPr="00776D5D">
        <w:t>Add:</w:t>
      </w:r>
    </w:p>
    <w:p w:rsidR="0056182A" w:rsidRPr="00776D5D" w:rsidRDefault="0056182A" w:rsidP="00776D5D">
      <w:pPr>
        <w:pStyle w:val="ActHead5"/>
      </w:pPr>
      <w:bookmarkStart w:id="12" w:name="_Toc2328962"/>
      <w:r w:rsidRPr="00776D5D">
        <w:rPr>
          <w:rStyle w:val="CharSectno"/>
        </w:rPr>
        <w:t>278</w:t>
      </w:r>
      <w:r w:rsidRPr="00776D5D">
        <w:t xml:space="preserve">  Recoverable payments</w:t>
      </w:r>
      <w:bookmarkEnd w:id="12"/>
    </w:p>
    <w:p w:rsidR="0056182A" w:rsidRPr="00776D5D" w:rsidRDefault="0056182A" w:rsidP="00776D5D">
      <w:pPr>
        <w:pStyle w:val="subsection"/>
      </w:pPr>
      <w:r w:rsidRPr="00776D5D">
        <w:tab/>
        <w:t>(1)</w:t>
      </w:r>
      <w:r w:rsidRPr="00776D5D">
        <w:tab/>
        <w:t xml:space="preserve">If, apart from this subsection, the Commonwealth does not have power under this Act or the regulations to pay an amount (the </w:t>
      </w:r>
      <w:r w:rsidRPr="00776D5D">
        <w:rPr>
          <w:b/>
          <w:i/>
        </w:rPr>
        <w:t>relevant amount</w:t>
      </w:r>
      <w:r w:rsidRPr="00776D5D">
        <w:t>) to a person purportedly as:</w:t>
      </w:r>
    </w:p>
    <w:p w:rsidR="0056182A" w:rsidRPr="00776D5D" w:rsidRDefault="0056182A" w:rsidP="00776D5D">
      <w:pPr>
        <w:pStyle w:val="paragraph"/>
      </w:pPr>
      <w:r w:rsidRPr="00776D5D">
        <w:tab/>
        <w:t>(a)</w:t>
      </w:r>
      <w:r w:rsidRPr="00776D5D">
        <w:tab/>
        <w:t>a refund or rebate of duty to which the person is entitled to in accordance with section</w:t>
      </w:r>
      <w:r w:rsidR="00776D5D" w:rsidRPr="00776D5D">
        <w:t> </w:t>
      </w:r>
      <w:r w:rsidRPr="00776D5D">
        <w:t>163; or</w:t>
      </w:r>
    </w:p>
    <w:p w:rsidR="0056182A" w:rsidRPr="00776D5D" w:rsidRDefault="0056182A" w:rsidP="00776D5D">
      <w:pPr>
        <w:pStyle w:val="paragraph"/>
      </w:pPr>
      <w:r w:rsidRPr="00776D5D">
        <w:tab/>
        <w:t>(b)</w:t>
      </w:r>
      <w:r w:rsidRPr="00776D5D">
        <w:tab/>
        <w:t>a drawback of duty to which the person is entitled to in accordance with regulations made for the purposes of section</w:t>
      </w:r>
      <w:r w:rsidR="00776D5D" w:rsidRPr="00776D5D">
        <w:t> </w:t>
      </w:r>
      <w:r w:rsidRPr="00776D5D">
        <w:t>168;</w:t>
      </w:r>
    </w:p>
    <w:p w:rsidR="0056182A" w:rsidRPr="00776D5D" w:rsidRDefault="0056182A" w:rsidP="00776D5D">
      <w:pPr>
        <w:pStyle w:val="subsection2"/>
      </w:pPr>
      <w:r w:rsidRPr="00776D5D">
        <w:t>then the Commonwealth may pay the relevant amount to the person.</w:t>
      </w:r>
    </w:p>
    <w:p w:rsidR="0056182A" w:rsidRPr="00776D5D" w:rsidRDefault="0056182A" w:rsidP="00776D5D">
      <w:pPr>
        <w:pStyle w:val="SubsectionHead"/>
      </w:pPr>
      <w:r w:rsidRPr="00776D5D">
        <w:t>Debt</w:t>
      </w:r>
    </w:p>
    <w:p w:rsidR="0056182A" w:rsidRPr="00776D5D" w:rsidRDefault="0056182A" w:rsidP="00776D5D">
      <w:pPr>
        <w:pStyle w:val="subsection"/>
      </w:pPr>
      <w:r w:rsidRPr="00776D5D">
        <w:tab/>
        <w:t>(2)</w:t>
      </w:r>
      <w:r w:rsidRPr="00776D5D">
        <w:tab/>
        <w:t xml:space="preserve">If a payment is made under </w:t>
      </w:r>
      <w:r w:rsidR="00776D5D" w:rsidRPr="00776D5D">
        <w:t>subsection (</w:t>
      </w:r>
      <w:r w:rsidRPr="00776D5D">
        <w:t>1) to the person, the relevant amount is a debt due to the Commonwealth by the person.</w:t>
      </w:r>
    </w:p>
    <w:p w:rsidR="0056182A" w:rsidRPr="00776D5D" w:rsidRDefault="0056182A" w:rsidP="00776D5D">
      <w:pPr>
        <w:pStyle w:val="notetext"/>
      </w:pPr>
      <w:r w:rsidRPr="00776D5D">
        <w:t>Note:</w:t>
      </w:r>
      <w:r w:rsidRPr="00776D5D">
        <w:tab/>
        <w:t>For recovery of the debt, see section</w:t>
      </w:r>
      <w:r w:rsidR="00776D5D" w:rsidRPr="00776D5D">
        <w:t> </w:t>
      </w:r>
      <w:r w:rsidRPr="00776D5D">
        <w:t>165.</w:t>
      </w:r>
    </w:p>
    <w:p w:rsidR="0056182A" w:rsidRPr="00776D5D" w:rsidRDefault="0056182A" w:rsidP="00776D5D">
      <w:pPr>
        <w:pStyle w:val="SubsectionHead"/>
      </w:pPr>
      <w:r w:rsidRPr="00776D5D">
        <w:t>Appropriation</w:t>
      </w:r>
    </w:p>
    <w:p w:rsidR="0056182A" w:rsidRPr="00776D5D" w:rsidRDefault="0056182A" w:rsidP="00776D5D">
      <w:pPr>
        <w:pStyle w:val="subsection"/>
      </w:pPr>
      <w:r w:rsidRPr="00776D5D">
        <w:tab/>
        <w:t>(3)</w:t>
      </w:r>
      <w:r w:rsidRPr="00776D5D">
        <w:tab/>
        <w:t xml:space="preserve">The Consolidated Revenue Fund is appropriated for the purposes of making payments under </w:t>
      </w:r>
      <w:r w:rsidR="00776D5D" w:rsidRPr="00776D5D">
        <w:t>subsection (</w:t>
      </w:r>
      <w:r w:rsidRPr="00776D5D">
        <w:t>1).</w:t>
      </w:r>
    </w:p>
    <w:p w:rsidR="0056182A" w:rsidRPr="00776D5D" w:rsidRDefault="0056182A" w:rsidP="00776D5D">
      <w:pPr>
        <w:pStyle w:val="ActHead5"/>
      </w:pPr>
      <w:bookmarkStart w:id="13" w:name="_Toc2328963"/>
      <w:r w:rsidRPr="00776D5D">
        <w:rPr>
          <w:rStyle w:val="CharSectno"/>
        </w:rPr>
        <w:t>279</w:t>
      </w:r>
      <w:r w:rsidRPr="00776D5D">
        <w:t xml:space="preserve">  Reports about recoverable payments</w:t>
      </w:r>
      <w:bookmarkEnd w:id="13"/>
    </w:p>
    <w:p w:rsidR="0056182A" w:rsidRPr="00776D5D" w:rsidRDefault="0056182A" w:rsidP="00776D5D">
      <w:pPr>
        <w:pStyle w:val="subsection"/>
      </w:pPr>
      <w:r w:rsidRPr="00776D5D">
        <w:tab/>
        <w:t>(1)</w:t>
      </w:r>
      <w:r w:rsidRPr="00776D5D">
        <w:tab/>
        <w:t>The Secretary of the Department must cause the following information to be included in the Department’s annual report for a financial year:</w:t>
      </w:r>
    </w:p>
    <w:p w:rsidR="0056182A" w:rsidRPr="00776D5D" w:rsidRDefault="0056182A" w:rsidP="00776D5D">
      <w:pPr>
        <w:pStyle w:val="paragraph"/>
      </w:pPr>
      <w:r w:rsidRPr="00776D5D">
        <w:tab/>
        <w:t>(a)</w:t>
      </w:r>
      <w:r w:rsidRPr="00776D5D">
        <w:tab/>
        <w:t>the number of payments under subsection</w:t>
      </w:r>
      <w:r w:rsidR="00776D5D" w:rsidRPr="00776D5D">
        <w:t> </w:t>
      </w:r>
      <w:r w:rsidRPr="00776D5D">
        <w:t>278(1) that APS employees in the Department are aware of that were made during that financial year;</w:t>
      </w:r>
    </w:p>
    <w:p w:rsidR="0056182A" w:rsidRPr="00776D5D" w:rsidRDefault="0056182A" w:rsidP="00776D5D">
      <w:pPr>
        <w:pStyle w:val="paragraph"/>
      </w:pPr>
      <w:r w:rsidRPr="00776D5D">
        <w:tab/>
        <w:t>(b)</w:t>
      </w:r>
      <w:r w:rsidRPr="00776D5D">
        <w:tab/>
        <w:t xml:space="preserve">the total amount of the payments referred to in </w:t>
      </w:r>
      <w:r w:rsidR="00776D5D" w:rsidRPr="00776D5D">
        <w:t>paragraph (</w:t>
      </w:r>
      <w:r w:rsidRPr="00776D5D">
        <w:t>a);</w:t>
      </w:r>
    </w:p>
    <w:p w:rsidR="0056182A" w:rsidRPr="00776D5D" w:rsidRDefault="0056182A" w:rsidP="00776D5D">
      <w:pPr>
        <w:pStyle w:val="paragraph"/>
      </w:pPr>
      <w:r w:rsidRPr="00776D5D">
        <w:tab/>
        <w:t>(c)</w:t>
      </w:r>
      <w:r w:rsidRPr="00776D5D">
        <w:tab/>
        <w:t>the number of payments under subsection</w:t>
      </w:r>
      <w:r w:rsidR="00776D5D" w:rsidRPr="00776D5D">
        <w:t> </w:t>
      </w:r>
      <w:r w:rsidRPr="00776D5D">
        <w:t>278(1) that APS employees in the Department became aware of during that financial year that were made during an earlier financial year;</w:t>
      </w:r>
    </w:p>
    <w:p w:rsidR="0056182A" w:rsidRPr="00776D5D" w:rsidRDefault="0056182A" w:rsidP="00776D5D">
      <w:pPr>
        <w:pStyle w:val="paragraph"/>
      </w:pPr>
      <w:r w:rsidRPr="00776D5D">
        <w:tab/>
        <w:t>(d)</w:t>
      </w:r>
      <w:r w:rsidRPr="00776D5D">
        <w:tab/>
        <w:t xml:space="preserve">the total amount of the payments referred to in </w:t>
      </w:r>
      <w:r w:rsidR="00776D5D" w:rsidRPr="00776D5D">
        <w:t>paragraph (</w:t>
      </w:r>
      <w:r w:rsidRPr="00776D5D">
        <w:t>c);</w:t>
      </w:r>
    </w:p>
    <w:p w:rsidR="0056182A" w:rsidRPr="00776D5D" w:rsidRDefault="0056182A" w:rsidP="00776D5D">
      <w:pPr>
        <w:pStyle w:val="paragraph"/>
      </w:pPr>
      <w:r w:rsidRPr="00776D5D">
        <w:tab/>
        <w:t>(e)</w:t>
      </w:r>
      <w:r w:rsidRPr="00776D5D">
        <w:tab/>
        <w:t xml:space="preserve">for each payment referred to in </w:t>
      </w:r>
      <w:r w:rsidR="00776D5D" w:rsidRPr="00776D5D">
        <w:t>paragraph (</w:t>
      </w:r>
      <w:r w:rsidRPr="00776D5D">
        <w:t>c)—the financial year in which the payment was made.</w:t>
      </w:r>
    </w:p>
    <w:p w:rsidR="0056182A" w:rsidRPr="00776D5D" w:rsidRDefault="0056182A" w:rsidP="00776D5D">
      <w:pPr>
        <w:pStyle w:val="subsection"/>
      </w:pPr>
      <w:r w:rsidRPr="00776D5D">
        <w:tab/>
        <w:t>(2)</w:t>
      </w:r>
      <w:r w:rsidRPr="00776D5D">
        <w:tab/>
        <w:t xml:space="preserve">Information is not required in the Department’s annual report if no APS employee in the Department is aware of any payments referred to in </w:t>
      </w:r>
      <w:r w:rsidR="00776D5D" w:rsidRPr="00776D5D">
        <w:t>paragraph (</w:t>
      </w:r>
      <w:r w:rsidRPr="00776D5D">
        <w:t>1)(a) or (c).</w:t>
      </w:r>
    </w:p>
    <w:p w:rsidR="00EB00B4" w:rsidRPr="00776D5D" w:rsidRDefault="00EB00B4" w:rsidP="00776D5D">
      <w:pPr>
        <w:pStyle w:val="ActHead6"/>
        <w:pageBreakBefore/>
      </w:pPr>
      <w:bookmarkStart w:id="14" w:name="_Toc2328964"/>
      <w:r w:rsidRPr="00776D5D">
        <w:rPr>
          <w:rStyle w:val="CharAmSchNo"/>
        </w:rPr>
        <w:t>Schedule</w:t>
      </w:r>
      <w:r w:rsidR="00776D5D" w:rsidRPr="00776D5D">
        <w:rPr>
          <w:rStyle w:val="CharAmSchNo"/>
        </w:rPr>
        <w:t> </w:t>
      </w:r>
      <w:r w:rsidR="003055DC" w:rsidRPr="00776D5D">
        <w:rPr>
          <w:rStyle w:val="CharAmSchNo"/>
        </w:rPr>
        <w:t>4</w:t>
      </w:r>
      <w:r w:rsidRPr="00776D5D">
        <w:t>—</w:t>
      </w:r>
      <w:r w:rsidRPr="00776D5D">
        <w:rPr>
          <w:rStyle w:val="CharAmSchText"/>
        </w:rPr>
        <w:t>Passenger movement charge</w:t>
      </w:r>
      <w:bookmarkEnd w:id="14"/>
    </w:p>
    <w:p w:rsidR="00EB00B4" w:rsidRPr="00776D5D" w:rsidRDefault="00EB00B4" w:rsidP="00776D5D">
      <w:pPr>
        <w:pStyle w:val="Header"/>
      </w:pPr>
      <w:r w:rsidRPr="00776D5D">
        <w:rPr>
          <w:rStyle w:val="CharAmPartNo"/>
        </w:rPr>
        <w:t xml:space="preserve"> </w:t>
      </w:r>
      <w:r w:rsidRPr="00776D5D">
        <w:rPr>
          <w:rStyle w:val="CharAmPartText"/>
        </w:rPr>
        <w:t xml:space="preserve"> </w:t>
      </w:r>
    </w:p>
    <w:p w:rsidR="00EB00B4" w:rsidRPr="00776D5D" w:rsidRDefault="00EB00B4" w:rsidP="00776D5D">
      <w:pPr>
        <w:pStyle w:val="ActHead9"/>
        <w:rPr>
          <w:i w:val="0"/>
        </w:rPr>
      </w:pPr>
      <w:bookmarkStart w:id="15" w:name="_Toc2328965"/>
      <w:r w:rsidRPr="00776D5D">
        <w:t>Passenger Movement Charge Collection Act 1978</w:t>
      </w:r>
      <w:bookmarkEnd w:id="15"/>
    </w:p>
    <w:p w:rsidR="00EB00B4" w:rsidRPr="00776D5D" w:rsidRDefault="00EB00B4" w:rsidP="00776D5D">
      <w:pPr>
        <w:pStyle w:val="ItemHead"/>
      </w:pPr>
      <w:r w:rsidRPr="00776D5D">
        <w:t>1  Section</w:t>
      </w:r>
      <w:r w:rsidR="00776D5D" w:rsidRPr="00776D5D">
        <w:t> </w:t>
      </w:r>
      <w:r w:rsidRPr="00776D5D">
        <w:t>15</w:t>
      </w:r>
    </w:p>
    <w:p w:rsidR="00EB00B4" w:rsidRPr="00776D5D" w:rsidRDefault="00EB00B4" w:rsidP="00776D5D">
      <w:pPr>
        <w:pStyle w:val="Item"/>
      </w:pPr>
      <w:r w:rsidRPr="00776D5D">
        <w:t>Before “The”, insert “(1)”.</w:t>
      </w:r>
    </w:p>
    <w:p w:rsidR="00EB00B4" w:rsidRPr="00776D5D" w:rsidRDefault="00EB00B4" w:rsidP="00776D5D">
      <w:pPr>
        <w:pStyle w:val="ItemHead"/>
      </w:pPr>
      <w:r w:rsidRPr="00776D5D">
        <w:t>2  At the end of section</w:t>
      </w:r>
      <w:r w:rsidR="00776D5D" w:rsidRPr="00776D5D">
        <w:t> </w:t>
      </w:r>
      <w:r w:rsidRPr="00776D5D">
        <w:t>15</w:t>
      </w:r>
    </w:p>
    <w:p w:rsidR="00EB00B4" w:rsidRPr="00776D5D" w:rsidRDefault="00EB00B4" w:rsidP="00776D5D">
      <w:pPr>
        <w:pStyle w:val="Item"/>
      </w:pPr>
      <w:r w:rsidRPr="00776D5D">
        <w:t>Add:</w:t>
      </w:r>
    </w:p>
    <w:p w:rsidR="00EB00B4" w:rsidRPr="00776D5D" w:rsidRDefault="00EB00B4" w:rsidP="00776D5D">
      <w:pPr>
        <w:pStyle w:val="subsection"/>
      </w:pPr>
      <w:r w:rsidRPr="00776D5D">
        <w:tab/>
        <w:t>(2)</w:t>
      </w:r>
      <w:r w:rsidRPr="00776D5D">
        <w:tab/>
        <w:t>The regulations may make provision for and in relation to the following:</w:t>
      </w:r>
    </w:p>
    <w:p w:rsidR="00EB00B4" w:rsidRPr="00776D5D" w:rsidRDefault="00EB00B4" w:rsidP="00776D5D">
      <w:pPr>
        <w:pStyle w:val="paragraph"/>
      </w:pPr>
      <w:r w:rsidRPr="00776D5D">
        <w:tab/>
        <w:t>(a)</w:t>
      </w:r>
      <w:r w:rsidRPr="00776D5D">
        <w:tab/>
        <w:t>the charging and recovery of fees in respect of:</w:t>
      </w:r>
    </w:p>
    <w:p w:rsidR="00EB00B4" w:rsidRPr="00776D5D" w:rsidRDefault="00EB00B4" w:rsidP="00776D5D">
      <w:pPr>
        <w:pStyle w:val="paragraphsub"/>
      </w:pPr>
      <w:r w:rsidRPr="00776D5D">
        <w:tab/>
        <w:t>(</w:t>
      </w:r>
      <w:proofErr w:type="spellStart"/>
      <w:r w:rsidRPr="00776D5D">
        <w:t>i</w:t>
      </w:r>
      <w:proofErr w:type="spellEnd"/>
      <w:r w:rsidRPr="00776D5D">
        <w:t>)</w:t>
      </w:r>
      <w:r w:rsidRPr="00776D5D">
        <w:tab/>
        <w:t>the payment of charge; or</w:t>
      </w:r>
    </w:p>
    <w:p w:rsidR="00EB00B4" w:rsidRPr="00776D5D" w:rsidRDefault="00EB00B4" w:rsidP="00776D5D">
      <w:pPr>
        <w:pStyle w:val="paragraphsub"/>
      </w:pPr>
      <w:r w:rsidRPr="00776D5D">
        <w:tab/>
        <w:t>(ii)</w:t>
      </w:r>
      <w:r w:rsidRPr="00776D5D">
        <w:tab/>
        <w:t>the payment of an amount to the Commonwealth under an arrangement under subsection</w:t>
      </w:r>
      <w:r w:rsidR="00776D5D" w:rsidRPr="00776D5D">
        <w:t> </w:t>
      </w:r>
      <w:r w:rsidRPr="00776D5D">
        <w:t>10(1);</w:t>
      </w:r>
    </w:p>
    <w:p w:rsidR="00EB00B4" w:rsidRPr="00776D5D" w:rsidRDefault="00EB00B4" w:rsidP="00776D5D">
      <w:pPr>
        <w:pStyle w:val="paragraph"/>
      </w:pPr>
      <w:r w:rsidRPr="00776D5D">
        <w:tab/>
        <w:t>(b)</w:t>
      </w:r>
      <w:r w:rsidRPr="00776D5D">
        <w:tab/>
        <w:t>the way in which such fees are to be paid;</w:t>
      </w:r>
    </w:p>
    <w:p w:rsidR="00EB00B4" w:rsidRPr="00776D5D" w:rsidRDefault="00EB00B4" w:rsidP="00776D5D">
      <w:pPr>
        <w:pStyle w:val="paragraph"/>
      </w:pPr>
      <w:r w:rsidRPr="00776D5D">
        <w:tab/>
        <w:t>(c)</w:t>
      </w:r>
      <w:r w:rsidRPr="00776D5D">
        <w:tab/>
        <w:t>the refund of such fees.</w:t>
      </w:r>
    </w:p>
    <w:p w:rsidR="00EB00B4" w:rsidRPr="00776D5D" w:rsidRDefault="00EB00B4" w:rsidP="00776D5D">
      <w:pPr>
        <w:pStyle w:val="ItemHead"/>
      </w:pPr>
      <w:r w:rsidRPr="00776D5D">
        <w:t>3  Transitional provision</w:t>
      </w:r>
    </w:p>
    <w:p w:rsidR="00EB00B4" w:rsidRPr="00776D5D" w:rsidRDefault="00EB00B4" w:rsidP="00776D5D">
      <w:pPr>
        <w:pStyle w:val="Item"/>
      </w:pPr>
      <w:r w:rsidRPr="00776D5D">
        <w:t>Regulations in force under section</w:t>
      </w:r>
      <w:r w:rsidR="00776D5D" w:rsidRPr="00776D5D">
        <w:t> </w:t>
      </w:r>
      <w:r w:rsidRPr="00776D5D">
        <w:t xml:space="preserve">15 of the </w:t>
      </w:r>
      <w:r w:rsidRPr="00776D5D">
        <w:rPr>
          <w:i/>
        </w:rPr>
        <w:t>Passenger Movement Charge Collection Act 1978</w:t>
      </w:r>
      <w:r w:rsidRPr="00776D5D">
        <w:t xml:space="preserve"> immediately before the commencement of this item continue in force on and after that commencement as if they were regulations in force under subsection</w:t>
      </w:r>
      <w:r w:rsidR="00776D5D" w:rsidRPr="00776D5D">
        <w:t> </w:t>
      </w:r>
      <w:r w:rsidRPr="00776D5D">
        <w:t>15(1) of that Act.</w:t>
      </w:r>
    </w:p>
    <w:p w:rsidR="00901AD7" w:rsidRPr="00776D5D" w:rsidRDefault="00CD4795" w:rsidP="00776D5D">
      <w:pPr>
        <w:pStyle w:val="ActHead6"/>
        <w:pageBreakBefore/>
      </w:pPr>
      <w:bookmarkStart w:id="16" w:name="_Toc2328966"/>
      <w:bookmarkStart w:id="17" w:name="opcCurrentFind"/>
      <w:r w:rsidRPr="00776D5D">
        <w:rPr>
          <w:rStyle w:val="CharAmSchNo"/>
        </w:rPr>
        <w:t>Schedule</w:t>
      </w:r>
      <w:r w:rsidR="00776D5D" w:rsidRPr="00776D5D">
        <w:rPr>
          <w:rStyle w:val="CharAmSchNo"/>
        </w:rPr>
        <w:t> </w:t>
      </w:r>
      <w:r w:rsidR="003055DC" w:rsidRPr="00776D5D">
        <w:rPr>
          <w:rStyle w:val="CharAmSchNo"/>
        </w:rPr>
        <w:t>5</w:t>
      </w:r>
      <w:r w:rsidR="00901AD7" w:rsidRPr="00776D5D">
        <w:t>—</w:t>
      </w:r>
      <w:r w:rsidR="00901AD7" w:rsidRPr="00776D5D">
        <w:rPr>
          <w:rStyle w:val="CharAmSchText"/>
        </w:rPr>
        <w:t>Minor amendments</w:t>
      </w:r>
      <w:bookmarkEnd w:id="16"/>
    </w:p>
    <w:bookmarkEnd w:id="17"/>
    <w:p w:rsidR="00901AD7" w:rsidRPr="00776D5D" w:rsidRDefault="00901AD7" w:rsidP="00776D5D">
      <w:pPr>
        <w:pStyle w:val="Header"/>
      </w:pPr>
      <w:r w:rsidRPr="00776D5D">
        <w:rPr>
          <w:rStyle w:val="CharAmPartNo"/>
        </w:rPr>
        <w:t xml:space="preserve"> </w:t>
      </w:r>
      <w:r w:rsidRPr="00776D5D">
        <w:rPr>
          <w:rStyle w:val="CharAmPartText"/>
        </w:rPr>
        <w:t xml:space="preserve"> </w:t>
      </w:r>
    </w:p>
    <w:p w:rsidR="00901AD7" w:rsidRPr="00776D5D" w:rsidRDefault="00901AD7" w:rsidP="00776D5D">
      <w:pPr>
        <w:pStyle w:val="ActHead9"/>
        <w:rPr>
          <w:i w:val="0"/>
        </w:rPr>
      </w:pPr>
      <w:bookmarkStart w:id="18" w:name="_Toc2328967"/>
      <w:r w:rsidRPr="00776D5D">
        <w:t>Customs Act 1901</w:t>
      </w:r>
      <w:bookmarkEnd w:id="18"/>
    </w:p>
    <w:p w:rsidR="00901AD7" w:rsidRPr="00776D5D" w:rsidRDefault="00901AD7" w:rsidP="00776D5D">
      <w:pPr>
        <w:pStyle w:val="ItemHead"/>
      </w:pPr>
      <w:r w:rsidRPr="00776D5D">
        <w:t>1  Paragraph 58A(4)(a)</w:t>
      </w:r>
    </w:p>
    <w:p w:rsidR="00901AD7" w:rsidRPr="00776D5D" w:rsidRDefault="00901AD7" w:rsidP="00776D5D">
      <w:pPr>
        <w:pStyle w:val="Item"/>
      </w:pPr>
      <w:r w:rsidRPr="00776D5D">
        <w:t>Omit “whether or not in the course of a longer journey”, substitute “to an external place, whether or not in the course of a longer journey”.</w:t>
      </w:r>
    </w:p>
    <w:p w:rsidR="00901AD7" w:rsidRPr="00776D5D" w:rsidRDefault="00901AD7" w:rsidP="00776D5D">
      <w:pPr>
        <w:pStyle w:val="ItemHead"/>
      </w:pPr>
      <w:r w:rsidRPr="00776D5D">
        <w:t>2  Paragraph 58A(5)(a)</w:t>
      </w:r>
    </w:p>
    <w:p w:rsidR="00901AD7" w:rsidRPr="00776D5D" w:rsidRDefault="00901AD7" w:rsidP="00776D5D">
      <w:pPr>
        <w:pStyle w:val="Item"/>
      </w:pPr>
      <w:r w:rsidRPr="00776D5D">
        <w:t>Omit “whether or not the goods are sent on from that place”, substitute “to an external place, whether or not the goods are sent on from that place”.</w:t>
      </w:r>
    </w:p>
    <w:p w:rsidR="003055DC" w:rsidRPr="00776D5D" w:rsidRDefault="003055DC" w:rsidP="00776D5D">
      <w:pPr>
        <w:pStyle w:val="ItemHead"/>
      </w:pPr>
      <w:r w:rsidRPr="00776D5D">
        <w:t>3  Subsection</w:t>
      </w:r>
      <w:r w:rsidR="00776D5D" w:rsidRPr="00776D5D">
        <w:t> </w:t>
      </w:r>
      <w:r w:rsidRPr="00776D5D">
        <w:t>208DA(4)</w:t>
      </w:r>
    </w:p>
    <w:p w:rsidR="003055DC" w:rsidRDefault="003055DC" w:rsidP="00776D5D">
      <w:pPr>
        <w:pStyle w:val="Item"/>
      </w:pPr>
      <w:r w:rsidRPr="00776D5D">
        <w:t xml:space="preserve">Omit “sold or otherwise disposed of under </w:t>
      </w:r>
      <w:r w:rsidR="00776D5D" w:rsidRPr="00776D5D">
        <w:t>subsection (</w:t>
      </w:r>
      <w:r w:rsidRPr="00776D5D">
        <w:t xml:space="preserve">2)”, substitute “transferred to the Official Trustee under </w:t>
      </w:r>
      <w:r w:rsidR="00776D5D" w:rsidRPr="00776D5D">
        <w:t>subsection (</w:t>
      </w:r>
      <w:r w:rsidRPr="00776D5D">
        <w:t>2)”.</w:t>
      </w:r>
    </w:p>
    <w:p w:rsidR="00014535" w:rsidRDefault="00014535">
      <w:pPr>
        <w:spacing w:line="240" w:lineRule="auto"/>
        <w:rPr>
          <w:rFonts w:ascii="Arial" w:eastAsia="Times New Roman" w:hAnsi="Arial" w:cs="Times New Roman"/>
          <w:b/>
          <w:kern w:val="28"/>
          <w:sz w:val="24"/>
          <w:lang w:eastAsia="en-AU"/>
        </w:rPr>
      </w:pPr>
      <w:r>
        <w:br w:type="page"/>
      </w:r>
    </w:p>
    <w:p w:rsidR="00014535" w:rsidRPr="00FC248E" w:rsidRDefault="00014535" w:rsidP="00014535">
      <w:pPr>
        <w:pStyle w:val="ActHead6"/>
      </w:pPr>
      <w:bookmarkStart w:id="19" w:name="_Toc2328968"/>
      <w:r w:rsidRPr="00FC248E">
        <w:rPr>
          <w:rStyle w:val="CharAmSchNo"/>
        </w:rPr>
        <w:t>Schedule 6</w:t>
      </w:r>
      <w:r w:rsidRPr="00FC248E">
        <w:t>—</w:t>
      </w:r>
      <w:r w:rsidRPr="00FC248E">
        <w:rPr>
          <w:rStyle w:val="CharAmSchText"/>
        </w:rPr>
        <w:t>Transitory persons</w:t>
      </w:r>
      <w:bookmarkEnd w:id="19"/>
    </w:p>
    <w:p w:rsidR="00014535" w:rsidRPr="00FC248E" w:rsidRDefault="00014535" w:rsidP="00014535">
      <w:pPr>
        <w:pStyle w:val="Header"/>
      </w:pPr>
      <w:r w:rsidRPr="00FC248E">
        <w:rPr>
          <w:rStyle w:val="CharAmPartNo"/>
        </w:rPr>
        <w:t xml:space="preserve"> </w:t>
      </w:r>
      <w:r w:rsidRPr="00FC248E">
        <w:rPr>
          <w:rStyle w:val="CharAmPartText"/>
        </w:rPr>
        <w:t xml:space="preserve"> </w:t>
      </w:r>
    </w:p>
    <w:p w:rsidR="00014535" w:rsidRPr="00FC248E" w:rsidRDefault="00014535" w:rsidP="00014535">
      <w:pPr>
        <w:pStyle w:val="ActHead9"/>
      </w:pPr>
      <w:bookmarkStart w:id="20" w:name="_Toc2328969"/>
      <w:r w:rsidRPr="00FC248E">
        <w:t>Migration Act 1958</w:t>
      </w:r>
      <w:bookmarkEnd w:id="20"/>
    </w:p>
    <w:p w:rsidR="00014535" w:rsidRPr="00FC248E" w:rsidRDefault="00014535" w:rsidP="00014535">
      <w:pPr>
        <w:pStyle w:val="ItemHead"/>
      </w:pPr>
      <w:r w:rsidRPr="00FC248E">
        <w:t>1  Subsection 5(1)</w:t>
      </w:r>
    </w:p>
    <w:p w:rsidR="00014535" w:rsidRPr="00FC248E" w:rsidRDefault="00014535" w:rsidP="00014535">
      <w:pPr>
        <w:pStyle w:val="Item"/>
      </w:pPr>
      <w:r w:rsidRPr="00FC248E">
        <w:t>Insert:</w:t>
      </w:r>
    </w:p>
    <w:p w:rsidR="00014535" w:rsidRPr="00FC248E" w:rsidRDefault="00014535" w:rsidP="00014535">
      <w:pPr>
        <w:pStyle w:val="Definition"/>
      </w:pPr>
      <w:r w:rsidRPr="00FC248E">
        <w:rPr>
          <w:b/>
          <w:i/>
        </w:rPr>
        <w:t>legacy minor</w:t>
      </w:r>
      <w:r w:rsidRPr="00FC248E">
        <w:t xml:space="preserve"> has the meaning given by subsection 198D(1).</w:t>
      </w:r>
    </w:p>
    <w:p w:rsidR="00014535" w:rsidRPr="00FC248E" w:rsidRDefault="00014535" w:rsidP="00014535">
      <w:pPr>
        <w:pStyle w:val="Definition"/>
      </w:pPr>
      <w:r w:rsidRPr="00FC248E">
        <w:rPr>
          <w:b/>
          <w:i/>
        </w:rPr>
        <w:t>relevant transitory person</w:t>
      </w:r>
      <w:r w:rsidRPr="00FC248E">
        <w:t xml:space="preserve"> has the meaning given by subsection 198E(2).</w:t>
      </w:r>
    </w:p>
    <w:p w:rsidR="00014535" w:rsidRPr="00FC248E" w:rsidRDefault="00014535" w:rsidP="00014535">
      <w:pPr>
        <w:pStyle w:val="Definition"/>
      </w:pPr>
      <w:r w:rsidRPr="00FC248E">
        <w:rPr>
          <w:b/>
          <w:i/>
        </w:rPr>
        <w:t>treating doctor</w:t>
      </w:r>
      <w:r w:rsidRPr="00FC248E">
        <w:t xml:space="preserve"> has the meaning given by subsection 198E(7).</w:t>
      </w:r>
    </w:p>
    <w:p w:rsidR="00014535" w:rsidRPr="00FC248E" w:rsidRDefault="00014535" w:rsidP="00014535">
      <w:pPr>
        <w:pStyle w:val="ItemHead"/>
      </w:pPr>
      <w:r w:rsidRPr="00FC248E">
        <w:t>2  Paragraph 42(2A)(ca)</w:t>
      </w:r>
    </w:p>
    <w:p w:rsidR="00014535" w:rsidRPr="00FC248E" w:rsidRDefault="00014535" w:rsidP="00014535">
      <w:pPr>
        <w:pStyle w:val="Item"/>
      </w:pPr>
      <w:r w:rsidRPr="00FC248E">
        <w:t>Omit “section 198B”, substitute “section 198B or 198C”.</w:t>
      </w:r>
    </w:p>
    <w:p w:rsidR="00014535" w:rsidRPr="00FC248E" w:rsidRDefault="00014535" w:rsidP="00014535">
      <w:pPr>
        <w:pStyle w:val="ItemHead"/>
      </w:pPr>
      <w:r w:rsidRPr="00FC248E">
        <w:t>3  At the end of section 198B</w:t>
      </w:r>
    </w:p>
    <w:p w:rsidR="00014535" w:rsidRPr="00FC248E" w:rsidRDefault="00014535" w:rsidP="00014535">
      <w:pPr>
        <w:pStyle w:val="Item"/>
      </w:pPr>
      <w:r w:rsidRPr="00FC248E">
        <w:t>Add:</w:t>
      </w:r>
    </w:p>
    <w:p w:rsidR="00014535" w:rsidRPr="00FC248E" w:rsidRDefault="00014535" w:rsidP="00014535">
      <w:pPr>
        <w:pStyle w:val="subsection"/>
      </w:pPr>
      <w:r w:rsidRPr="00FC248E">
        <w:tab/>
        <w:t>(4)</w:t>
      </w:r>
      <w:r w:rsidRPr="00FC248E">
        <w:tab/>
        <w:t>Without limiting the generality of subsection (1), a temporary purpose may include:</w:t>
      </w:r>
    </w:p>
    <w:p w:rsidR="00014535" w:rsidRPr="00FC248E" w:rsidRDefault="00014535" w:rsidP="00014535">
      <w:pPr>
        <w:pStyle w:val="paragraph"/>
      </w:pPr>
      <w:r w:rsidRPr="00FC248E">
        <w:tab/>
        <w:t>(a)</w:t>
      </w:r>
      <w:r w:rsidRPr="00FC248E">
        <w:tab/>
        <w:t>medical or psychiatric assessment or treatment; or</w:t>
      </w:r>
    </w:p>
    <w:p w:rsidR="00014535" w:rsidRPr="00FC248E" w:rsidRDefault="00014535" w:rsidP="00014535">
      <w:pPr>
        <w:pStyle w:val="paragraph"/>
      </w:pPr>
      <w:r w:rsidRPr="00FC248E">
        <w:tab/>
        <w:t>(b)</w:t>
      </w:r>
      <w:r w:rsidRPr="00FC248E">
        <w:tab/>
        <w:t>accompanying a person who has or will be brought to Australia in accordance with subsection (1) or section 198C, if that person is a member of the same family</w:t>
      </w:r>
      <w:bookmarkStart w:id="21" w:name="BK_S1P2L2C7"/>
      <w:bookmarkEnd w:id="21"/>
      <w:r w:rsidRPr="00FC248E">
        <w:t xml:space="preserve"> unit or if recommended by a medical practitioner.</w:t>
      </w:r>
    </w:p>
    <w:p w:rsidR="00014535" w:rsidRPr="00FC248E" w:rsidRDefault="00014535" w:rsidP="00014535">
      <w:pPr>
        <w:pStyle w:val="ItemHead"/>
      </w:pPr>
      <w:r w:rsidRPr="00FC248E">
        <w:t>4  After section 198B</w:t>
      </w:r>
    </w:p>
    <w:p w:rsidR="00014535" w:rsidRPr="00FC248E" w:rsidRDefault="00014535" w:rsidP="00014535">
      <w:pPr>
        <w:pStyle w:val="Item"/>
      </w:pPr>
      <w:r w:rsidRPr="00FC248E">
        <w:t>Insert:</w:t>
      </w:r>
    </w:p>
    <w:p w:rsidR="00014535" w:rsidRPr="00FC248E" w:rsidRDefault="00014535" w:rsidP="00014535">
      <w:pPr>
        <w:pStyle w:val="ActHead5"/>
      </w:pPr>
      <w:bookmarkStart w:id="22" w:name="_Toc2328970"/>
      <w:r w:rsidRPr="00FC248E">
        <w:rPr>
          <w:rStyle w:val="CharSectno"/>
        </w:rPr>
        <w:t>198C</w:t>
      </w:r>
      <w:r w:rsidRPr="00FC248E">
        <w:t xml:space="preserve">  Transfer of legacy minors, relevant transitory persons and family members for medical treatment</w:t>
      </w:r>
      <w:bookmarkEnd w:id="22"/>
    </w:p>
    <w:p w:rsidR="00014535" w:rsidRPr="00FC248E" w:rsidRDefault="00014535" w:rsidP="00014535">
      <w:pPr>
        <w:pStyle w:val="SubsectionHead"/>
      </w:pPr>
      <w:r w:rsidRPr="00FC248E">
        <w:t>Transfer of legacy minors</w:t>
      </w:r>
    </w:p>
    <w:p w:rsidR="00014535" w:rsidRPr="00FC248E" w:rsidRDefault="00014535" w:rsidP="00014535">
      <w:pPr>
        <w:pStyle w:val="subsection"/>
      </w:pPr>
      <w:r w:rsidRPr="00FC248E">
        <w:tab/>
        <w:t>(1)</w:t>
      </w:r>
      <w:r w:rsidRPr="00FC248E">
        <w:tab/>
        <w:t>If the Minister approves the transfer of a legacy minor to Australia under section 198D, an officer must, as soon as practicable, bring the legacy minor to Australia for the temporary purpose of medical or psychiatric assessment or treatment.</w:t>
      </w:r>
    </w:p>
    <w:p w:rsidR="00014535" w:rsidRPr="00FC248E" w:rsidRDefault="00014535" w:rsidP="00014535">
      <w:pPr>
        <w:pStyle w:val="notetext"/>
      </w:pPr>
      <w:r w:rsidRPr="00FC248E">
        <w:t>Note:</w:t>
      </w:r>
      <w:r w:rsidRPr="00FC248E">
        <w:tab/>
        <w:t xml:space="preserve">For </w:t>
      </w:r>
      <w:r w:rsidRPr="00FC248E">
        <w:rPr>
          <w:b/>
          <w:i/>
        </w:rPr>
        <w:t>legacy minor</w:t>
      </w:r>
      <w:r w:rsidRPr="00FC248E">
        <w:t>, see subsection 198D(1).</w:t>
      </w:r>
    </w:p>
    <w:p w:rsidR="00014535" w:rsidRPr="00FC248E" w:rsidRDefault="00014535" w:rsidP="00014535">
      <w:pPr>
        <w:pStyle w:val="SubsectionHead"/>
      </w:pPr>
      <w:r w:rsidRPr="00FC248E">
        <w:t>Transfer of relevant transitory persons</w:t>
      </w:r>
    </w:p>
    <w:p w:rsidR="00014535" w:rsidRPr="00FC248E" w:rsidRDefault="00014535" w:rsidP="00014535">
      <w:pPr>
        <w:pStyle w:val="subsection"/>
      </w:pPr>
      <w:r w:rsidRPr="00FC248E">
        <w:tab/>
        <w:t>(2)</w:t>
      </w:r>
      <w:r w:rsidRPr="00FC248E">
        <w:tab/>
        <w:t>If the Minister approves the transfer of a relevant transitory person to Australia under section 198E or 198F, an officer must, as soon as practicable, bring the person to Australia for the temporary purpose of medical or psychiatric assessment or treatment.</w:t>
      </w:r>
    </w:p>
    <w:p w:rsidR="00014535" w:rsidRPr="00FC248E" w:rsidRDefault="00014535" w:rsidP="00014535">
      <w:pPr>
        <w:pStyle w:val="notetext"/>
      </w:pPr>
      <w:r w:rsidRPr="00FC248E">
        <w:t>Note:</w:t>
      </w:r>
      <w:r w:rsidRPr="00FC248E">
        <w:tab/>
        <w:t xml:space="preserve">For </w:t>
      </w:r>
      <w:r w:rsidRPr="00FC248E">
        <w:rPr>
          <w:b/>
          <w:i/>
        </w:rPr>
        <w:t>relevant transitory person</w:t>
      </w:r>
      <w:r w:rsidRPr="00FC248E">
        <w:t>, see subsection 198E(2).</w:t>
      </w:r>
    </w:p>
    <w:p w:rsidR="00014535" w:rsidRPr="00FC248E" w:rsidRDefault="00014535" w:rsidP="00014535">
      <w:pPr>
        <w:pStyle w:val="SubsectionHead"/>
      </w:pPr>
      <w:r w:rsidRPr="00FC248E">
        <w:t>Transfer of family unit etc.</w:t>
      </w:r>
    </w:p>
    <w:p w:rsidR="00014535" w:rsidRPr="00FC248E" w:rsidRDefault="00014535" w:rsidP="00014535">
      <w:pPr>
        <w:pStyle w:val="subsection"/>
      </w:pPr>
      <w:r w:rsidRPr="00FC248E">
        <w:tab/>
        <w:t>(3)</w:t>
      </w:r>
      <w:r w:rsidRPr="00FC248E">
        <w:tab/>
        <w:t>If an officer knows or reason</w:t>
      </w:r>
      <w:bookmarkStart w:id="23" w:name="BK_S1P2L19C35"/>
      <w:bookmarkEnd w:id="23"/>
      <w:r w:rsidRPr="00FC248E">
        <w:t xml:space="preserve">ably suspects that a transitory person in a regional processing country is a member of the same family unit as another transitory person (the </w:t>
      </w:r>
      <w:r w:rsidRPr="00FC248E">
        <w:rPr>
          <w:b/>
          <w:i/>
        </w:rPr>
        <w:t>relevant transferee</w:t>
      </w:r>
      <w:r w:rsidRPr="00FC248E">
        <w:t>) who is being brought to or is in Australia for a temporary purpose, and the Minister has approved the transitory person’s transfer under section 198G, the officer must, for the temporary purpose referred to in paragraph 198B(4)(b), bring the transitory person to Australia at the same time as, or as soon as practicable after, the relevant transferee.</w:t>
      </w:r>
    </w:p>
    <w:p w:rsidR="00014535" w:rsidRPr="00FC248E" w:rsidRDefault="00014535" w:rsidP="00014535">
      <w:pPr>
        <w:pStyle w:val="subsection"/>
      </w:pPr>
      <w:r w:rsidRPr="00FC248E">
        <w:tab/>
        <w:t>(4)</w:t>
      </w:r>
      <w:r w:rsidRPr="00FC248E">
        <w:tab/>
        <w:t xml:space="preserve">If an officer knows or reasonably suspects that a transitory person in a regional processing country has been recommended by a treating doctor to accompany another transitory person (the </w:t>
      </w:r>
      <w:r w:rsidRPr="00FC248E">
        <w:rPr>
          <w:b/>
          <w:i/>
        </w:rPr>
        <w:t>relevant transferee</w:t>
      </w:r>
      <w:r w:rsidRPr="00FC248E">
        <w:t>) who is being brought to or is in Australia for a temporary purpose, and the Minister has approved the person’s transfer under section 198G, the officer must, for the temporary purpose referred to in paragraph 198B(4)(b), bring the transitory person to Australia at the same time as, or as soon as practicable after, the relevant transferee.</w:t>
      </w:r>
    </w:p>
    <w:p w:rsidR="00014535" w:rsidRPr="00FC248E" w:rsidRDefault="00014535" w:rsidP="00014535">
      <w:pPr>
        <w:pStyle w:val="subsection"/>
      </w:pPr>
      <w:r w:rsidRPr="00FC248E">
        <w:tab/>
        <w:t>(5)</w:t>
      </w:r>
      <w:r w:rsidRPr="00FC248E">
        <w:tab/>
        <w:t>If an officer knows or reasonably suspects that a transitory person in a regional processing country is a member of the same family unit as a minor who is in Australia, and the Minister has approved the person’s transfer under section 198G, the officer must, for a temporary purpose, bring the transitory person to Australia.</w:t>
      </w:r>
    </w:p>
    <w:p w:rsidR="00014535" w:rsidRPr="00FC248E" w:rsidRDefault="00014535" w:rsidP="00014535">
      <w:pPr>
        <w:pStyle w:val="SubsectionHead"/>
      </w:pPr>
      <w:r w:rsidRPr="00FC248E">
        <w:t>Miscellaneous</w:t>
      </w:r>
    </w:p>
    <w:p w:rsidR="00014535" w:rsidRPr="00FC248E" w:rsidRDefault="00014535" w:rsidP="00014535">
      <w:pPr>
        <w:pStyle w:val="subsection"/>
      </w:pPr>
      <w:r w:rsidRPr="00FC248E">
        <w:tab/>
        <w:t>(6)</w:t>
      </w:r>
      <w:r w:rsidRPr="00FC248E">
        <w:tab/>
        <w:t>Nothing in this section shall affect the operation of section 198B.</w:t>
      </w:r>
    </w:p>
    <w:p w:rsidR="00014535" w:rsidRPr="00FC248E" w:rsidRDefault="00014535" w:rsidP="00014535">
      <w:pPr>
        <w:pStyle w:val="subsection"/>
      </w:pPr>
      <w:r w:rsidRPr="00FC248E">
        <w:tab/>
        <w:t>(7)</w:t>
      </w:r>
      <w:r w:rsidRPr="00FC248E">
        <w:tab/>
        <w:t>An officer must not bring a person to Australia from a regional processing country in accordance with subsection (1), (3), (4) or (5) while the person does not consent to being brought to Australia.</w:t>
      </w:r>
    </w:p>
    <w:p w:rsidR="00194139" w:rsidRPr="002C12D2" w:rsidRDefault="00194139" w:rsidP="00194139">
      <w:pPr>
        <w:pStyle w:val="notetext"/>
      </w:pPr>
      <w:r w:rsidRPr="002C12D2">
        <w:t>Note:</w:t>
      </w:r>
      <w:r w:rsidRPr="002C12D2">
        <w:tab/>
        <w:t>Any transitory person who is brought to Australia for a temporary purpose must be kept in immigration detention whilst in Australia. That immigration detention must continue until the time of removal from Australia or until the Minister determines that immigration detention is no longer required.</w:t>
      </w:r>
    </w:p>
    <w:p w:rsidR="00014535" w:rsidRPr="00FC248E" w:rsidRDefault="00014535" w:rsidP="00014535">
      <w:pPr>
        <w:pStyle w:val="ActHead5"/>
      </w:pPr>
      <w:bookmarkStart w:id="24" w:name="_Toc2328971"/>
      <w:r w:rsidRPr="00FC248E">
        <w:rPr>
          <w:rStyle w:val="CharSectno"/>
        </w:rPr>
        <w:t>198D</w:t>
      </w:r>
      <w:r w:rsidRPr="00FC248E">
        <w:t xml:space="preserve">  Minister’s approval to bring legacy minors to Australia</w:t>
      </w:r>
      <w:bookmarkEnd w:id="24"/>
    </w:p>
    <w:p w:rsidR="00014535" w:rsidRPr="00FC248E" w:rsidRDefault="00014535" w:rsidP="00014535">
      <w:pPr>
        <w:pStyle w:val="subsection"/>
      </w:pPr>
      <w:r w:rsidRPr="00FC248E">
        <w:tab/>
        <w:t>(1)</w:t>
      </w:r>
      <w:r w:rsidRPr="00FC248E">
        <w:tab/>
        <w:t>As soon as practicable after this section commences, the Secretary must:</w:t>
      </w:r>
    </w:p>
    <w:p w:rsidR="00014535" w:rsidRPr="00FC248E" w:rsidRDefault="00014535" w:rsidP="00014535">
      <w:pPr>
        <w:pStyle w:val="paragraph"/>
      </w:pPr>
      <w:r w:rsidRPr="00FC248E">
        <w:tab/>
        <w:t>(a)</w:t>
      </w:r>
      <w:r w:rsidRPr="00FC248E">
        <w:tab/>
        <w:t xml:space="preserve">identify each transitory person who, on the day this section commences, is both in a regional processing country and aged under 18 (a </w:t>
      </w:r>
      <w:r w:rsidRPr="00FC248E">
        <w:rPr>
          <w:b/>
          <w:i/>
        </w:rPr>
        <w:t>legacy minor</w:t>
      </w:r>
      <w:r w:rsidRPr="00FC248E">
        <w:t>); and</w:t>
      </w:r>
    </w:p>
    <w:p w:rsidR="00014535" w:rsidRPr="00FC248E" w:rsidRDefault="00014535" w:rsidP="00014535">
      <w:pPr>
        <w:pStyle w:val="paragraph"/>
      </w:pPr>
      <w:r w:rsidRPr="00FC248E">
        <w:tab/>
        <w:t>(b)</w:t>
      </w:r>
      <w:r w:rsidRPr="00FC248E">
        <w:tab/>
        <w:t>notify the Minister that each such person is a legacy minor.</w:t>
      </w:r>
    </w:p>
    <w:p w:rsidR="00014535" w:rsidRPr="00FC248E" w:rsidRDefault="00014535" w:rsidP="00014535">
      <w:pPr>
        <w:pStyle w:val="subsection"/>
      </w:pPr>
      <w:r w:rsidRPr="00FC248E">
        <w:tab/>
        <w:t>(2)</w:t>
      </w:r>
      <w:r w:rsidRPr="00FC248E">
        <w:tab/>
      </w:r>
      <w:r w:rsidR="00D32583" w:rsidRPr="002C12D2">
        <w:t>After</w:t>
      </w:r>
      <w:r w:rsidRPr="00FC248E">
        <w:t xml:space="preserve"> being notified that a person is a legacy minor, the Minister must approve, or refuse to approve, the person’s transfer to Australia.</w:t>
      </w:r>
    </w:p>
    <w:p w:rsidR="00D32583" w:rsidRPr="002C12D2" w:rsidRDefault="00D32583" w:rsidP="00D32583">
      <w:pPr>
        <w:pStyle w:val="subsection"/>
      </w:pPr>
      <w:r w:rsidRPr="002C12D2">
        <w:tab/>
        <w:t>(2A)</w:t>
      </w:r>
      <w:r w:rsidRPr="002C12D2">
        <w:tab/>
        <w:t>The Minister must make a decision under subsection (2):</w:t>
      </w:r>
    </w:p>
    <w:p w:rsidR="00D32583" w:rsidRPr="002C12D2" w:rsidRDefault="00D32583" w:rsidP="00D32583">
      <w:pPr>
        <w:pStyle w:val="paragraph"/>
      </w:pPr>
      <w:r w:rsidRPr="002C12D2">
        <w:tab/>
        <w:t>(a)</w:t>
      </w:r>
      <w:r w:rsidRPr="002C12D2">
        <w:tab/>
        <w:t>as soon as practicable after being notified; and</w:t>
      </w:r>
    </w:p>
    <w:p w:rsidR="00D32583" w:rsidRPr="002C12D2" w:rsidRDefault="00D32583" w:rsidP="00D32583">
      <w:pPr>
        <w:pStyle w:val="paragraph"/>
      </w:pPr>
      <w:r w:rsidRPr="002C12D2">
        <w:tab/>
        <w:t>(b)</w:t>
      </w:r>
      <w:r w:rsidRPr="002C12D2">
        <w:tab/>
        <w:t>no later than 72 hours after being notified.</w:t>
      </w:r>
    </w:p>
    <w:p w:rsidR="00D32583" w:rsidRPr="002C12D2" w:rsidRDefault="00D32583" w:rsidP="00D32583">
      <w:pPr>
        <w:pStyle w:val="subsection"/>
      </w:pPr>
      <w:r w:rsidRPr="002C12D2">
        <w:tab/>
        <w:t>(3)</w:t>
      </w:r>
      <w:r w:rsidRPr="002C12D2">
        <w:tab/>
        <w:t>The Minister must approve the person’s transfer to Australia unless:</w:t>
      </w:r>
    </w:p>
    <w:p w:rsidR="00D32583" w:rsidRPr="002C12D2" w:rsidRDefault="00D32583" w:rsidP="00D32583">
      <w:pPr>
        <w:pStyle w:val="paragraph"/>
      </w:pPr>
      <w:r w:rsidRPr="002C12D2">
        <w:tab/>
        <w:t>(a)</w:t>
      </w:r>
      <w:r w:rsidRPr="002C12D2">
        <w:tab/>
        <w:t xml:space="preserve">the Minister reasonably suspects that the transfer of the person to Australia would be prejudicial to security within the meaning of the </w:t>
      </w:r>
      <w:r w:rsidRPr="002C12D2">
        <w:rPr>
          <w:i/>
        </w:rPr>
        <w:t>Australian Security Intelligence Organisation Act 1979</w:t>
      </w:r>
      <w:r w:rsidRPr="002C12D2">
        <w:t>, including because an adverse security assessment in respect of the person is in force under that Act; or</w:t>
      </w:r>
    </w:p>
    <w:p w:rsidR="00D32583" w:rsidRPr="002C12D2" w:rsidRDefault="00D32583" w:rsidP="00D32583">
      <w:pPr>
        <w:pStyle w:val="paragraph"/>
      </w:pPr>
      <w:r w:rsidRPr="002C12D2">
        <w:tab/>
        <w:t>(b)</w:t>
      </w:r>
      <w:r w:rsidRPr="002C12D2">
        <w:tab/>
        <w:t>the Minister knows that the person has a substantial criminal record (as defined by subsection 501(7) as in force at the commencement of this section) and the Minister reasonably believes the person would expose the Australian community to a serious risk of criminal conduct.</w:t>
      </w:r>
    </w:p>
    <w:p w:rsidR="00D32583" w:rsidRPr="002C12D2" w:rsidRDefault="00D32583" w:rsidP="00D32583">
      <w:pPr>
        <w:pStyle w:val="subsection"/>
      </w:pPr>
      <w:r w:rsidRPr="002C12D2">
        <w:tab/>
        <w:t>(3A)</w:t>
      </w:r>
      <w:r w:rsidRPr="002C12D2">
        <w:tab/>
        <w:t xml:space="preserve">Within 72 hours of the Minister being notified under subsection (1), ASIO should advise the Minister if the transfer of the person to Australia may be prejudicial to security within the meaning of the </w:t>
      </w:r>
      <w:r w:rsidRPr="002C12D2">
        <w:rPr>
          <w:i/>
        </w:rPr>
        <w:t>Australian Security Intelligence Organisation Act 1979</w:t>
      </w:r>
      <w:r w:rsidRPr="002C12D2">
        <w:t xml:space="preserve"> (including because an adverse security assessment in respect of the person is in force under that Act) and if that threat cannot be mitigated.</w:t>
      </w:r>
    </w:p>
    <w:p w:rsidR="00014535" w:rsidRPr="00FC248E" w:rsidRDefault="00014535" w:rsidP="00014535">
      <w:pPr>
        <w:pStyle w:val="subsection"/>
      </w:pPr>
      <w:r w:rsidRPr="00FC248E">
        <w:tab/>
        <w:t>(4)</w:t>
      </w:r>
      <w:r w:rsidRPr="00FC248E">
        <w:tab/>
        <w:t>For the purposes of subsection (3), the Minister must also have regard to the best interests of the person.</w:t>
      </w:r>
    </w:p>
    <w:p w:rsidR="00D32583" w:rsidRPr="002C12D2" w:rsidRDefault="00D32583" w:rsidP="00D32583">
      <w:pPr>
        <w:pStyle w:val="subsection"/>
      </w:pPr>
      <w:r w:rsidRPr="002C12D2">
        <w:tab/>
        <w:t>(5)</w:t>
      </w:r>
      <w:r w:rsidRPr="002C12D2">
        <w:tab/>
        <w:t>If the Minister does not make a decision under subsection (2) within the time required by subsection (2A), the Minister is, at the end of the time, taken to have approved the person’s transfer under subsection (2).</w:t>
      </w:r>
    </w:p>
    <w:p w:rsidR="00014535" w:rsidRPr="00FC248E" w:rsidRDefault="00014535" w:rsidP="00014535">
      <w:pPr>
        <w:pStyle w:val="subsection"/>
      </w:pPr>
      <w:r w:rsidRPr="00FC248E">
        <w:tab/>
        <w:t>(6)</w:t>
      </w:r>
      <w:r w:rsidRPr="00FC248E">
        <w:tab/>
        <w:t>The Minister’s powers under this section may only be exercised by the Minister personally.</w:t>
      </w:r>
    </w:p>
    <w:p w:rsidR="00014535" w:rsidRPr="00FC248E" w:rsidRDefault="00014535" w:rsidP="00014535">
      <w:pPr>
        <w:pStyle w:val="subsection"/>
      </w:pPr>
      <w:r w:rsidRPr="00FC248E">
        <w:tab/>
        <w:t>(7)</w:t>
      </w:r>
      <w:r w:rsidRPr="00FC248E">
        <w:tab/>
        <w:t>The regulation</w:t>
      </w:r>
      <w:bookmarkStart w:id="25" w:name="BK_S1P3L20C20"/>
      <w:bookmarkEnd w:id="25"/>
      <w:r w:rsidRPr="00FC248E">
        <w:t>s may prescribe processes to be complied with in relation to the exercise of the Minister’s powers under this section.</w:t>
      </w:r>
    </w:p>
    <w:p w:rsidR="00014535" w:rsidRPr="00FC248E" w:rsidRDefault="00014535" w:rsidP="00014535">
      <w:pPr>
        <w:pStyle w:val="ActHead5"/>
      </w:pPr>
      <w:bookmarkStart w:id="26" w:name="_Toc2328972"/>
      <w:r w:rsidRPr="00FC248E">
        <w:rPr>
          <w:rStyle w:val="CharSectno"/>
        </w:rPr>
        <w:t>198E</w:t>
      </w:r>
      <w:r w:rsidRPr="00FC248E">
        <w:t xml:space="preserve">  Minister’s approval to bring relevant transitory persons to Australia</w:t>
      </w:r>
      <w:bookmarkEnd w:id="26"/>
    </w:p>
    <w:p w:rsidR="00014535" w:rsidRPr="00FC248E" w:rsidRDefault="00014535" w:rsidP="00014535">
      <w:pPr>
        <w:pStyle w:val="subsection"/>
      </w:pPr>
      <w:r w:rsidRPr="00FC248E">
        <w:tab/>
        <w:t>(1)</w:t>
      </w:r>
      <w:r w:rsidRPr="00FC248E">
        <w:tab/>
        <w:t>If 2 or more treating doctors for a transitory person who is in a regional processing country have notified the Secretary that the person is a relevant transitory person, the Secretary must notify the Minister as soon as practicable.</w:t>
      </w:r>
    </w:p>
    <w:p w:rsidR="00D32583" w:rsidRPr="002C12D2" w:rsidRDefault="00D32583" w:rsidP="00D32583">
      <w:pPr>
        <w:pStyle w:val="subsection"/>
      </w:pPr>
      <w:r w:rsidRPr="002C12D2">
        <w:tab/>
        <w:t>(2)</w:t>
      </w:r>
      <w:r w:rsidRPr="002C12D2">
        <w:tab/>
        <w:t xml:space="preserve">A transitory person is a </w:t>
      </w:r>
      <w:r w:rsidRPr="002C12D2">
        <w:rPr>
          <w:b/>
          <w:i/>
        </w:rPr>
        <w:t xml:space="preserve">relevant transitory person </w:t>
      </w:r>
      <w:r w:rsidRPr="002C12D2">
        <w:t>if:</w:t>
      </w:r>
    </w:p>
    <w:p w:rsidR="00D32583" w:rsidRPr="002C12D2" w:rsidRDefault="00D32583" w:rsidP="00D32583">
      <w:pPr>
        <w:pStyle w:val="paragraph"/>
      </w:pPr>
      <w:r w:rsidRPr="002C12D2">
        <w:tab/>
        <w:t>(a)</w:t>
      </w:r>
      <w:r w:rsidRPr="002C12D2">
        <w:tab/>
        <w:t>the person:</w:t>
      </w:r>
    </w:p>
    <w:p w:rsidR="00D32583" w:rsidRPr="002C12D2" w:rsidRDefault="00D32583" w:rsidP="00D32583">
      <w:pPr>
        <w:pStyle w:val="paragraphsub"/>
      </w:pPr>
      <w:r w:rsidRPr="002C12D2">
        <w:tab/>
        <w:t>(</w:t>
      </w:r>
      <w:proofErr w:type="spellStart"/>
      <w:r w:rsidRPr="002C12D2">
        <w:t>i</w:t>
      </w:r>
      <w:proofErr w:type="spellEnd"/>
      <w:r w:rsidRPr="002C12D2">
        <w:t>)</w:t>
      </w:r>
      <w:r w:rsidRPr="002C12D2">
        <w:tab/>
        <w:t>is in a regional processing country on the day this section commences; or</w:t>
      </w:r>
    </w:p>
    <w:p w:rsidR="00D32583" w:rsidRPr="002C12D2" w:rsidRDefault="00D32583" w:rsidP="00D32583">
      <w:pPr>
        <w:pStyle w:val="paragraphsub"/>
      </w:pPr>
      <w:r w:rsidRPr="002C12D2">
        <w:tab/>
        <w:t>(ii)</w:t>
      </w:r>
      <w:r w:rsidRPr="002C12D2">
        <w:tab/>
        <w:t>is born in a regional processing country; and</w:t>
      </w:r>
    </w:p>
    <w:p w:rsidR="00D32583" w:rsidRPr="002C12D2" w:rsidRDefault="00D32583" w:rsidP="00D32583">
      <w:pPr>
        <w:pStyle w:val="paragraph"/>
      </w:pPr>
      <w:r w:rsidRPr="002C12D2">
        <w:tab/>
        <w:t>(b)</w:t>
      </w:r>
      <w:r w:rsidRPr="002C12D2">
        <w:tab/>
        <w:t>in the opinion of a treating doctor for the person:</w:t>
      </w:r>
    </w:p>
    <w:p w:rsidR="00D32583" w:rsidRPr="002C12D2" w:rsidRDefault="00D32583" w:rsidP="00D32583">
      <w:pPr>
        <w:pStyle w:val="paragraphsub"/>
      </w:pPr>
      <w:r w:rsidRPr="002C12D2">
        <w:tab/>
        <w:t>(</w:t>
      </w:r>
      <w:proofErr w:type="spellStart"/>
      <w:r w:rsidRPr="002C12D2">
        <w:t>i</w:t>
      </w:r>
      <w:proofErr w:type="spellEnd"/>
      <w:r w:rsidRPr="002C12D2">
        <w:t>)</w:t>
      </w:r>
      <w:r w:rsidRPr="002C12D2">
        <w:tab/>
        <w:t>the person requires medical or psychiatric assessment or treatment; and</w:t>
      </w:r>
    </w:p>
    <w:p w:rsidR="00D32583" w:rsidRPr="002C12D2" w:rsidRDefault="00D32583" w:rsidP="00D32583">
      <w:pPr>
        <w:pStyle w:val="paragraphsub"/>
      </w:pPr>
      <w:r w:rsidRPr="002C12D2">
        <w:tab/>
        <w:t>(ii)</w:t>
      </w:r>
      <w:r w:rsidRPr="002C12D2">
        <w:tab/>
        <w:t>the person is not receiving appropriate medical or psychiatric assessment or treatment in the regional processing country; and</w:t>
      </w:r>
    </w:p>
    <w:p w:rsidR="00D32583" w:rsidRPr="002C12D2" w:rsidRDefault="00D32583" w:rsidP="00D32583">
      <w:pPr>
        <w:pStyle w:val="paragraphsub"/>
      </w:pPr>
      <w:r w:rsidRPr="002C12D2">
        <w:tab/>
        <w:t>(iii)</w:t>
      </w:r>
      <w:r w:rsidRPr="002C12D2">
        <w:tab/>
        <w:t>it is necessary to remove the person from a regional processing country for appropriate medical or psychiatric assessment or treatment.</w:t>
      </w:r>
    </w:p>
    <w:p w:rsidR="00014535" w:rsidRPr="00FC248E" w:rsidRDefault="00014535" w:rsidP="00014535">
      <w:pPr>
        <w:pStyle w:val="subsection"/>
      </w:pPr>
      <w:r w:rsidRPr="00FC248E">
        <w:tab/>
        <w:t>(3)</w:t>
      </w:r>
      <w:r w:rsidRPr="00FC248E">
        <w:tab/>
      </w:r>
      <w:r w:rsidR="00D32583">
        <w:t xml:space="preserve">After </w:t>
      </w:r>
      <w:r w:rsidRPr="00FC248E">
        <w:t>being notified by the Secretary that a person is a relevant transitory person, the Minister must approve, or refuse to approve, the person’s transfer to Australia.</w:t>
      </w:r>
    </w:p>
    <w:p w:rsidR="001C11FE" w:rsidRPr="002C12D2" w:rsidRDefault="001C11FE" w:rsidP="001C11FE">
      <w:pPr>
        <w:pStyle w:val="subsection"/>
      </w:pPr>
      <w:r w:rsidRPr="002C12D2">
        <w:tab/>
        <w:t>(3A)</w:t>
      </w:r>
      <w:r w:rsidRPr="002C12D2">
        <w:tab/>
        <w:t>The Minister must make a decision under subsection (3):</w:t>
      </w:r>
    </w:p>
    <w:p w:rsidR="001C11FE" w:rsidRPr="002C12D2" w:rsidRDefault="001C11FE" w:rsidP="001C11FE">
      <w:pPr>
        <w:pStyle w:val="paragraph"/>
      </w:pPr>
      <w:r w:rsidRPr="002C12D2">
        <w:tab/>
        <w:t>(a)</w:t>
      </w:r>
      <w:r w:rsidRPr="002C12D2">
        <w:tab/>
        <w:t>as soon as practicable after being notified; and</w:t>
      </w:r>
    </w:p>
    <w:p w:rsidR="001C11FE" w:rsidRPr="002C12D2" w:rsidRDefault="001C11FE" w:rsidP="001C11FE">
      <w:pPr>
        <w:pStyle w:val="paragraph"/>
      </w:pPr>
      <w:r w:rsidRPr="002C12D2">
        <w:tab/>
        <w:t>(b)</w:t>
      </w:r>
      <w:r w:rsidRPr="002C12D2">
        <w:tab/>
        <w:t>no later than 72 hours after being notified.</w:t>
      </w:r>
    </w:p>
    <w:p w:rsidR="001C11FE" w:rsidRPr="002C12D2" w:rsidRDefault="001C11FE" w:rsidP="001C11FE">
      <w:pPr>
        <w:pStyle w:val="subsection"/>
      </w:pPr>
      <w:r w:rsidRPr="002C12D2">
        <w:tab/>
        <w:t>(4)</w:t>
      </w:r>
      <w:r w:rsidRPr="002C12D2">
        <w:tab/>
        <w:t>The Minister must approve the person’s transfer to Australia unless:</w:t>
      </w:r>
    </w:p>
    <w:p w:rsidR="001C11FE" w:rsidRPr="002C12D2" w:rsidRDefault="001C11FE" w:rsidP="001C11FE">
      <w:pPr>
        <w:pStyle w:val="paragraph"/>
      </w:pPr>
      <w:r w:rsidRPr="002C12D2">
        <w:tab/>
        <w:t>(a)</w:t>
      </w:r>
      <w:r w:rsidRPr="002C12D2">
        <w:tab/>
        <w:t>the Minister reasonably believes that it is not necessary to remove the person from a regional processing country for appropriate medical or psychiatric assessment or treatment; or</w:t>
      </w:r>
    </w:p>
    <w:p w:rsidR="001C11FE" w:rsidRPr="002C12D2" w:rsidRDefault="001C11FE" w:rsidP="001C11FE">
      <w:pPr>
        <w:pStyle w:val="paragraph"/>
      </w:pPr>
      <w:r w:rsidRPr="002C12D2">
        <w:tab/>
        <w:t>(b)</w:t>
      </w:r>
      <w:r w:rsidRPr="002C12D2">
        <w:tab/>
        <w:t xml:space="preserve">the Minister reasonably suspects that the transfer of the person to Australia would be prejudicial to security within the meaning of the </w:t>
      </w:r>
      <w:r w:rsidRPr="002C12D2">
        <w:rPr>
          <w:i/>
        </w:rPr>
        <w:t>Australian Security Intelligence Organisation Act 1979</w:t>
      </w:r>
      <w:r w:rsidRPr="002C12D2">
        <w:t>, including because an adverse security assessment in respect of the person is in force under that Act; or</w:t>
      </w:r>
    </w:p>
    <w:p w:rsidR="001C11FE" w:rsidRPr="002C12D2" w:rsidRDefault="001C11FE" w:rsidP="001C11FE">
      <w:pPr>
        <w:pStyle w:val="paragraph"/>
      </w:pPr>
      <w:r w:rsidRPr="002C12D2">
        <w:tab/>
        <w:t>(c)</w:t>
      </w:r>
      <w:r w:rsidRPr="002C12D2">
        <w:tab/>
        <w:t>the Minister knows that the person has a substantial criminal record (as defined by subsection 501(7) as in force at the commencement of this section) and the Minister reasonably believes the person would expose the Australian community to a serious risk of criminal conduct.</w:t>
      </w:r>
    </w:p>
    <w:p w:rsidR="001C11FE" w:rsidRPr="002C12D2" w:rsidRDefault="001C11FE" w:rsidP="001C11FE">
      <w:pPr>
        <w:pStyle w:val="subsection"/>
      </w:pPr>
      <w:r w:rsidRPr="002C12D2">
        <w:tab/>
        <w:t>(4A)</w:t>
      </w:r>
      <w:r w:rsidRPr="002C12D2">
        <w:tab/>
        <w:t xml:space="preserve">Within 72 hours of the Minister being notified under subsection (1), ASIO should advise the Minister if the transfer of the person to Australia may be prejudicial to security within the meaning of the </w:t>
      </w:r>
      <w:r w:rsidRPr="002C12D2">
        <w:rPr>
          <w:i/>
        </w:rPr>
        <w:t>Australian Security Intelligence Organisation Act 1979</w:t>
      </w:r>
      <w:r w:rsidRPr="002C12D2">
        <w:t xml:space="preserve"> (including because an adverse security assessment in respect of the person is in force under that Act) and if that threat cannot be mitigated.</w:t>
      </w:r>
    </w:p>
    <w:p w:rsidR="00265378" w:rsidRPr="002C12D2" w:rsidRDefault="00265378" w:rsidP="00265378">
      <w:pPr>
        <w:pStyle w:val="subsection"/>
      </w:pPr>
      <w:r w:rsidRPr="002C12D2">
        <w:tab/>
        <w:t>(5)</w:t>
      </w:r>
      <w:r w:rsidRPr="002C12D2">
        <w:tab/>
        <w:t>If the Minister does not make a decision under subsection (3) within the time required by subsection (3A), the Minister is, at the end of the time, taken to have approved the person’s transfer under subsection (3).</w:t>
      </w:r>
    </w:p>
    <w:p w:rsidR="00014535" w:rsidRPr="00FC248E" w:rsidRDefault="00014535" w:rsidP="00014535">
      <w:pPr>
        <w:pStyle w:val="subsection"/>
      </w:pPr>
      <w:r w:rsidRPr="00FC248E">
        <w:tab/>
        <w:t>(6)</w:t>
      </w:r>
      <w:r w:rsidRPr="00FC248E">
        <w:tab/>
        <w:t>The Minister’s powers under this section may only be exercised by the Minister personally.</w:t>
      </w:r>
    </w:p>
    <w:p w:rsidR="00014535" w:rsidRPr="00FC248E" w:rsidRDefault="00014535" w:rsidP="00014535">
      <w:pPr>
        <w:pStyle w:val="subsection"/>
      </w:pPr>
      <w:r w:rsidRPr="00FC248E">
        <w:tab/>
        <w:t>(7)</w:t>
      </w:r>
      <w:r w:rsidRPr="00FC248E">
        <w:tab/>
        <w:t xml:space="preserve">A medical practitioner is a </w:t>
      </w:r>
      <w:r w:rsidRPr="00FC248E">
        <w:rPr>
          <w:b/>
          <w:i/>
        </w:rPr>
        <w:t>treating doctor</w:t>
      </w:r>
      <w:r w:rsidRPr="00FC248E">
        <w:t xml:space="preserve"> for a transitory person if the medical practitioner:</w:t>
      </w:r>
    </w:p>
    <w:p w:rsidR="00014535" w:rsidRPr="00FC248E" w:rsidRDefault="00014535" w:rsidP="00014535">
      <w:pPr>
        <w:pStyle w:val="paragraph"/>
      </w:pPr>
      <w:r w:rsidRPr="00FC248E">
        <w:tab/>
        <w:t>(a)</w:t>
      </w:r>
      <w:r w:rsidRPr="00FC248E">
        <w:tab/>
        <w:t>is registered or licensed to provide medical or psychiatric services in a regional processing country or in Australia; and</w:t>
      </w:r>
    </w:p>
    <w:p w:rsidR="00014535" w:rsidRPr="00FC248E" w:rsidRDefault="00014535" w:rsidP="00014535">
      <w:pPr>
        <w:pStyle w:val="paragraph"/>
      </w:pPr>
      <w:r w:rsidRPr="00FC248E">
        <w:tab/>
        <w:t>(b)</w:t>
      </w:r>
      <w:r w:rsidRPr="00FC248E">
        <w:tab/>
        <w:t>has assessed the transitory person either remotely or in person.</w:t>
      </w:r>
    </w:p>
    <w:p w:rsidR="00014535" w:rsidRPr="00FC248E" w:rsidRDefault="00014535" w:rsidP="00014535">
      <w:pPr>
        <w:pStyle w:val="subsection"/>
      </w:pPr>
      <w:r w:rsidRPr="00FC248E">
        <w:tab/>
        <w:t>(8)</w:t>
      </w:r>
      <w:r w:rsidRPr="00FC248E">
        <w:tab/>
        <w:t>The regulations may prescribe processes to be complied with in relation to the exercise of the Minister’s powers under this section.</w:t>
      </w:r>
    </w:p>
    <w:p w:rsidR="00014535" w:rsidRPr="00FC248E" w:rsidRDefault="00014535" w:rsidP="00014535">
      <w:pPr>
        <w:pStyle w:val="ActHead5"/>
      </w:pPr>
      <w:bookmarkStart w:id="27" w:name="_Toc2328973"/>
      <w:r w:rsidRPr="00FC248E">
        <w:rPr>
          <w:rStyle w:val="CharSectno"/>
        </w:rPr>
        <w:t>198F</w:t>
      </w:r>
      <w:r w:rsidRPr="00FC248E">
        <w:t xml:space="preserve">  Review by Independent Health Advice Panel of refusal on ground that transfer is not medically necessary</w:t>
      </w:r>
      <w:bookmarkEnd w:id="27"/>
    </w:p>
    <w:p w:rsidR="00014535" w:rsidRPr="00FC248E" w:rsidRDefault="00014535" w:rsidP="00014535">
      <w:pPr>
        <w:pStyle w:val="subsection"/>
      </w:pPr>
      <w:r w:rsidRPr="00FC248E">
        <w:tab/>
        <w:t>(1)</w:t>
      </w:r>
      <w:r w:rsidRPr="00FC248E">
        <w:tab/>
        <w:t xml:space="preserve">If the Minister refuses to approve a relevant transitory person’s transfer to Australia on the ground set out in paragraph 198E(4)(a), the Minister must notify the Independent Health Advice Panel established by section 199A (the </w:t>
      </w:r>
      <w:r w:rsidRPr="00FC248E">
        <w:rPr>
          <w:b/>
          <w:i/>
        </w:rPr>
        <w:t>panel</w:t>
      </w:r>
      <w:r w:rsidRPr="00FC248E">
        <w:t>) as soon as practicable.</w:t>
      </w:r>
    </w:p>
    <w:p w:rsidR="00014535" w:rsidRPr="00FC248E" w:rsidRDefault="00014535" w:rsidP="00014535">
      <w:pPr>
        <w:pStyle w:val="notetext"/>
      </w:pPr>
      <w:r w:rsidRPr="00FC248E">
        <w:t>Note:</w:t>
      </w:r>
      <w:r w:rsidRPr="00FC248E">
        <w:tab/>
        <w:t>The ground set out in paragraph 198E(4)(a) is that the Minister reasonably believes that it is not necessary to transfer the person to Australia for appropriate medical or psychiatric assessment or treatment.</w:t>
      </w:r>
    </w:p>
    <w:p w:rsidR="00014535" w:rsidRPr="00FC248E" w:rsidRDefault="00014535" w:rsidP="00014535">
      <w:pPr>
        <w:pStyle w:val="subsection"/>
      </w:pPr>
      <w:r w:rsidRPr="00FC248E">
        <w:tab/>
        <w:t>(2)</w:t>
      </w:r>
      <w:r w:rsidRPr="00FC248E">
        <w:tab/>
      </w:r>
      <w:r w:rsidR="00C650ED" w:rsidRPr="002C12D2">
        <w:t>As soon as practicable, and no later than 72 hours, after</w:t>
      </w:r>
      <w:r w:rsidRPr="00FC248E">
        <w:t xml:space="preserve"> being notified by the Minister, the panel must:</w:t>
      </w:r>
    </w:p>
    <w:p w:rsidR="00014535" w:rsidRPr="00FC248E" w:rsidRDefault="00014535" w:rsidP="00014535">
      <w:pPr>
        <w:pStyle w:val="paragraph"/>
      </w:pPr>
      <w:r w:rsidRPr="00FC248E">
        <w:tab/>
        <w:t>(a)</w:t>
      </w:r>
      <w:r w:rsidRPr="00FC248E">
        <w:tab/>
        <w:t>conduct a further clinical assessment of the person (whether in person or remotely); and</w:t>
      </w:r>
    </w:p>
    <w:p w:rsidR="00014535" w:rsidRPr="00FC248E" w:rsidRDefault="00014535" w:rsidP="00014535">
      <w:pPr>
        <w:pStyle w:val="paragraph"/>
      </w:pPr>
      <w:r w:rsidRPr="00FC248E">
        <w:tab/>
        <w:t>(b)</w:t>
      </w:r>
      <w:r w:rsidRPr="00FC248E">
        <w:tab/>
        <w:t>inform the Minister of the findings of that assessment, including its recommendation that:</w:t>
      </w:r>
    </w:p>
    <w:p w:rsidR="00014535" w:rsidRPr="00FC248E" w:rsidRDefault="00014535" w:rsidP="00014535">
      <w:pPr>
        <w:pStyle w:val="paragraphsub"/>
      </w:pPr>
      <w:r w:rsidRPr="00FC248E">
        <w:tab/>
        <w:t>(</w:t>
      </w:r>
      <w:proofErr w:type="spellStart"/>
      <w:r w:rsidRPr="00FC248E">
        <w:t>i</w:t>
      </w:r>
      <w:proofErr w:type="spellEnd"/>
      <w:r w:rsidRPr="00FC248E">
        <w:t>)</w:t>
      </w:r>
      <w:r w:rsidRPr="00FC248E">
        <w:tab/>
        <w:t>the decision to refuse the person’s transfer be confirmed; or</w:t>
      </w:r>
    </w:p>
    <w:p w:rsidR="00014535" w:rsidRPr="00FC248E" w:rsidRDefault="00014535" w:rsidP="00014535">
      <w:pPr>
        <w:pStyle w:val="paragraphsub"/>
      </w:pPr>
      <w:r w:rsidRPr="00FC248E">
        <w:tab/>
        <w:t>(ii)</w:t>
      </w:r>
      <w:r w:rsidRPr="00FC248E">
        <w:tab/>
        <w:t>the person’s transfer be approved.</w:t>
      </w:r>
    </w:p>
    <w:p w:rsidR="00014535" w:rsidRPr="00FC248E" w:rsidRDefault="00014535" w:rsidP="00014535">
      <w:pPr>
        <w:pStyle w:val="subsection"/>
      </w:pPr>
      <w:r w:rsidRPr="00FC248E">
        <w:tab/>
        <w:t>(3)</w:t>
      </w:r>
      <w:r w:rsidRPr="00FC248E">
        <w:tab/>
        <w:t>If the panel does not inform the Minister of its recommendation under subsection (2) within the time required by the subsection, the panel is, at the end of that time, taken to have recommended that the person’s transfer be approved and informed the Minister accordingly.</w:t>
      </w:r>
    </w:p>
    <w:p w:rsidR="00014535" w:rsidRPr="00FC248E" w:rsidRDefault="00014535" w:rsidP="00014535">
      <w:pPr>
        <w:pStyle w:val="subsection"/>
      </w:pPr>
      <w:r w:rsidRPr="00FC248E">
        <w:tab/>
        <w:t>(4)</w:t>
      </w:r>
      <w:r w:rsidRPr="00FC248E">
        <w:tab/>
      </w:r>
      <w:r w:rsidR="00983FAB">
        <w:t>After</w:t>
      </w:r>
      <w:r w:rsidRPr="00FC248E">
        <w:t xml:space="preserve"> being informed by the panel of its findings and recommendation, the Minister must reconsider the decision to refuse to approve the person’s transfer and either:</w:t>
      </w:r>
    </w:p>
    <w:p w:rsidR="00014535" w:rsidRPr="00FC248E" w:rsidRDefault="00014535" w:rsidP="00014535">
      <w:pPr>
        <w:pStyle w:val="paragraph"/>
      </w:pPr>
      <w:r w:rsidRPr="00FC248E">
        <w:tab/>
        <w:t>(a)</w:t>
      </w:r>
      <w:r w:rsidRPr="00FC248E">
        <w:tab/>
        <w:t>confirm the decision to refuse; or</w:t>
      </w:r>
    </w:p>
    <w:p w:rsidR="00014535" w:rsidRPr="00FC248E" w:rsidRDefault="00014535" w:rsidP="00014535">
      <w:pPr>
        <w:pStyle w:val="paragraph"/>
      </w:pPr>
      <w:r w:rsidRPr="00FC248E">
        <w:tab/>
        <w:t>(b)</w:t>
      </w:r>
      <w:r w:rsidRPr="00FC248E">
        <w:tab/>
        <w:t>approve the person’s transfer.</w:t>
      </w:r>
    </w:p>
    <w:p w:rsidR="00F12F60" w:rsidRPr="002C12D2" w:rsidRDefault="00F12F60" w:rsidP="00F12F60">
      <w:pPr>
        <w:pStyle w:val="subsection"/>
      </w:pPr>
      <w:r w:rsidRPr="002C12D2">
        <w:tab/>
        <w:t>(4A)</w:t>
      </w:r>
      <w:r w:rsidRPr="002C12D2">
        <w:tab/>
        <w:t>The Minister must make a decision under subsection (4):</w:t>
      </w:r>
    </w:p>
    <w:p w:rsidR="00F12F60" w:rsidRPr="002C12D2" w:rsidRDefault="00F12F60" w:rsidP="00F12F60">
      <w:pPr>
        <w:pStyle w:val="paragraph"/>
      </w:pPr>
      <w:r w:rsidRPr="002C12D2">
        <w:tab/>
        <w:t>(a)</w:t>
      </w:r>
      <w:r w:rsidRPr="002C12D2">
        <w:tab/>
        <w:t>as soon as practicable after being informed by the panel of its findings and recommendations; and</w:t>
      </w:r>
    </w:p>
    <w:p w:rsidR="00F12F60" w:rsidRPr="002C12D2" w:rsidRDefault="00F12F60" w:rsidP="00F12F60">
      <w:pPr>
        <w:pStyle w:val="paragraph"/>
      </w:pPr>
      <w:r w:rsidRPr="002C12D2">
        <w:tab/>
        <w:t>(b)</w:t>
      </w:r>
      <w:r w:rsidRPr="002C12D2">
        <w:tab/>
        <w:t>no later than 24 hours after being informed by the panel of its findings and recommendation.</w:t>
      </w:r>
    </w:p>
    <w:p w:rsidR="004C18A4" w:rsidRPr="002C12D2" w:rsidRDefault="004C18A4" w:rsidP="004C18A4">
      <w:pPr>
        <w:pStyle w:val="subsection"/>
      </w:pPr>
      <w:r w:rsidRPr="002C12D2">
        <w:tab/>
        <w:t>(5)</w:t>
      </w:r>
      <w:r w:rsidRPr="002C12D2">
        <w:tab/>
        <w:t>If the panel recommends that the person’s transfer be approved, the Minister must approve the person’s transfer to Australia unless:</w:t>
      </w:r>
    </w:p>
    <w:p w:rsidR="004C18A4" w:rsidRPr="002C12D2" w:rsidRDefault="004C18A4" w:rsidP="004C18A4">
      <w:pPr>
        <w:pStyle w:val="paragraph"/>
      </w:pPr>
      <w:r w:rsidRPr="002C12D2">
        <w:tab/>
        <w:t>(a)</w:t>
      </w:r>
      <w:r w:rsidRPr="002C12D2">
        <w:tab/>
        <w:t xml:space="preserve">the Minister reasonably suspects that the transfer of the person to Australia would be prejudicial to security within the meaning of the </w:t>
      </w:r>
      <w:r w:rsidRPr="002C12D2">
        <w:rPr>
          <w:i/>
        </w:rPr>
        <w:t>Australian Security Intelligence Organisation Act 1979</w:t>
      </w:r>
      <w:r w:rsidRPr="002C12D2">
        <w:t>, including because an adverse security assessment in respect of the person is in force under that Act; or</w:t>
      </w:r>
    </w:p>
    <w:p w:rsidR="004C18A4" w:rsidRPr="002C12D2" w:rsidRDefault="004C18A4" w:rsidP="004C18A4">
      <w:pPr>
        <w:pStyle w:val="paragraph"/>
      </w:pPr>
      <w:r w:rsidRPr="002C12D2">
        <w:tab/>
        <w:t>(b)</w:t>
      </w:r>
      <w:r w:rsidRPr="002C12D2">
        <w:tab/>
        <w:t>the Minister knows that the person has a substantial criminal record (as defined by subsection 501(7) as in force at the commencement of this section) and the Minister reasonably believes the person would expose the Australian community to a serious risk of criminal conduct.</w:t>
      </w:r>
    </w:p>
    <w:p w:rsidR="00737329" w:rsidRPr="002C12D2" w:rsidRDefault="00737329" w:rsidP="00737329">
      <w:pPr>
        <w:pStyle w:val="subsection"/>
      </w:pPr>
      <w:r w:rsidRPr="002C12D2">
        <w:tab/>
        <w:t>(6)</w:t>
      </w:r>
      <w:r w:rsidRPr="002C12D2">
        <w:tab/>
        <w:t>If the Minister does not make a decision under subsection (4) within the time required by subsection (4A), the Minister is, at the end of that time, taken to have approved the person’s transfer under subsection (4).</w:t>
      </w:r>
    </w:p>
    <w:p w:rsidR="00014535" w:rsidRPr="00FC248E" w:rsidRDefault="00014535" w:rsidP="00014535">
      <w:pPr>
        <w:pStyle w:val="subsection"/>
      </w:pPr>
      <w:r w:rsidRPr="00FC248E">
        <w:tab/>
        <w:t>(7)</w:t>
      </w:r>
      <w:r w:rsidRPr="00FC248E">
        <w:tab/>
        <w:t>The Minister’s powers under this section may only be exercised by the Minister personally.</w:t>
      </w:r>
    </w:p>
    <w:p w:rsidR="00014535" w:rsidRPr="00FC248E" w:rsidRDefault="00014535" w:rsidP="00014535">
      <w:pPr>
        <w:pStyle w:val="subsection"/>
      </w:pPr>
      <w:r w:rsidRPr="00FC248E">
        <w:tab/>
        <w:t>(8)</w:t>
      </w:r>
      <w:r w:rsidRPr="00FC248E">
        <w:tab/>
        <w:t>A recommendation made by the panel for the purposes of this section must be agreed to by a majority of the panel’s members.</w:t>
      </w:r>
    </w:p>
    <w:p w:rsidR="00014535" w:rsidRPr="00FC248E" w:rsidRDefault="00014535" w:rsidP="00014535">
      <w:pPr>
        <w:pStyle w:val="subsection"/>
      </w:pPr>
      <w:r w:rsidRPr="00FC248E">
        <w:tab/>
        <w:t>(9)</w:t>
      </w:r>
      <w:r w:rsidRPr="00FC248E">
        <w:tab/>
        <w:t>The regulations may prescribe processes in relation to the exercise of the Minister’s powers under this section.</w:t>
      </w:r>
    </w:p>
    <w:p w:rsidR="00014535" w:rsidRPr="00FC248E" w:rsidRDefault="00014535" w:rsidP="00014535">
      <w:pPr>
        <w:pStyle w:val="ActHead5"/>
      </w:pPr>
      <w:bookmarkStart w:id="28" w:name="_Toc2328974"/>
      <w:r w:rsidRPr="00FC248E">
        <w:rPr>
          <w:rStyle w:val="CharSectno"/>
        </w:rPr>
        <w:t>198G</w:t>
      </w:r>
      <w:r w:rsidRPr="00FC248E">
        <w:t xml:space="preserve">  Minister’s approval to bring members of family unit etc. to Australia</w:t>
      </w:r>
      <w:bookmarkEnd w:id="28"/>
    </w:p>
    <w:p w:rsidR="00014535" w:rsidRPr="00FC248E" w:rsidRDefault="00014535" w:rsidP="00014535">
      <w:pPr>
        <w:pStyle w:val="subsection"/>
      </w:pPr>
      <w:r w:rsidRPr="00FC248E">
        <w:tab/>
        <w:t>(1)</w:t>
      </w:r>
      <w:r w:rsidRPr="00FC248E">
        <w:tab/>
        <w:t>An officer must inform the Minister as soon as practicable if the officer has knowledge or reasonable suspicion in relation to a person as mentioned in subsection 198C(3), (4) or (5).</w:t>
      </w:r>
    </w:p>
    <w:p w:rsidR="00014535" w:rsidRPr="00FC248E" w:rsidRDefault="00014535" w:rsidP="00014535">
      <w:pPr>
        <w:pStyle w:val="subsection"/>
      </w:pPr>
      <w:r w:rsidRPr="00FC248E">
        <w:tab/>
        <w:t>(2)</w:t>
      </w:r>
      <w:r w:rsidRPr="00FC248E">
        <w:tab/>
      </w:r>
      <w:r w:rsidR="00614EEE">
        <w:t>After</w:t>
      </w:r>
      <w:r w:rsidRPr="00FC248E">
        <w:t xml:space="preserve"> being informed by an officer under subsection (1), the Minister must approve, or refuse to approve, the person’s transfer to Australia.</w:t>
      </w:r>
    </w:p>
    <w:p w:rsidR="00614EEE" w:rsidRPr="002C12D2" w:rsidRDefault="00614EEE" w:rsidP="00614EEE">
      <w:pPr>
        <w:pStyle w:val="subsection"/>
      </w:pPr>
      <w:r w:rsidRPr="002C12D2">
        <w:tab/>
        <w:t>(2A)</w:t>
      </w:r>
      <w:r w:rsidRPr="002C12D2">
        <w:tab/>
        <w:t>The Minister must make a decision under subsection (2):</w:t>
      </w:r>
    </w:p>
    <w:p w:rsidR="00614EEE" w:rsidRPr="002C12D2" w:rsidRDefault="00614EEE" w:rsidP="00614EEE">
      <w:pPr>
        <w:pStyle w:val="paragraph"/>
      </w:pPr>
      <w:r w:rsidRPr="002C12D2">
        <w:tab/>
        <w:t>(a)</w:t>
      </w:r>
      <w:r w:rsidRPr="002C12D2">
        <w:tab/>
        <w:t>as soon as practicable after being informed; and</w:t>
      </w:r>
    </w:p>
    <w:p w:rsidR="00614EEE" w:rsidRPr="002C12D2" w:rsidRDefault="00614EEE" w:rsidP="00614EEE">
      <w:pPr>
        <w:pStyle w:val="paragraph"/>
      </w:pPr>
      <w:r w:rsidRPr="002C12D2">
        <w:tab/>
        <w:t>(b)</w:t>
      </w:r>
      <w:r w:rsidRPr="002C12D2">
        <w:tab/>
        <w:t>no later than 72 hours after being informed.</w:t>
      </w:r>
    </w:p>
    <w:p w:rsidR="000A1EFD" w:rsidRPr="002C12D2" w:rsidRDefault="000A1EFD" w:rsidP="000A1EFD">
      <w:pPr>
        <w:pStyle w:val="subsection"/>
      </w:pPr>
      <w:r w:rsidRPr="002C12D2">
        <w:tab/>
        <w:t>(3)</w:t>
      </w:r>
      <w:r w:rsidRPr="002C12D2">
        <w:tab/>
        <w:t>The Minister must approve the person’s transfer to Australia unless:</w:t>
      </w:r>
    </w:p>
    <w:p w:rsidR="000A1EFD" w:rsidRPr="002C12D2" w:rsidRDefault="000A1EFD" w:rsidP="000A1EFD">
      <w:pPr>
        <w:pStyle w:val="paragraph"/>
      </w:pPr>
      <w:r w:rsidRPr="002C12D2">
        <w:tab/>
        <w:t>(a)</w:t>
      </w:r>
      <w:r w:rsidRPr="002C12D2">
        <w:tab/>
        <w:t xml:space="preserve">the Minister reasonably suspects that the transfer of the person to Australia would be prejudicial to security within the meaning of the </w:t>
      </w:r>
      <w:r w:rsidRPr="002C12D2">
        <w:rPr>
          <w:i/>
        </w:rPr>
        <w:t>Australian Security Intelligence Organisation Act 1979</w:t>
      </w:r>
      <w:r w:rsidRPr="002C12D2">
        <w:t>, including because an adverse security assessment in respect of the person is in force under that Act; or</w:t>
      </w:r>
    </w:p>
    <w:p w:rsidR="000A1EFD" w:rsidRPr="002C12D2" w:rsidRDefault="000A1EFD" w:rsidP="000A1EFD">
      <w:pPr>
        <w:pStyle w:val="paragraph"/>
      </w:pPr>
      <w:r w:rsidRPr="002C12D2">
        <w:tab/>
        <w:t>(b)</w:t>
      </w:r>
      <w:r w:rsidRPr="002C12D2">
        <w:tab/>
        <w:t>the Minister knows that the person has a substantial criminal record (as defined by subsection 501(7) as in force at the commencement of this section) and the Minister reasonably believes the person would expose the Australian community to a serious risk of criminal conduct.</w:t>
      </w:r>
    </w:p>
    <w:p w:rsidR="000A1EFD" w:rsidRPr="002C12D2" w:rsidRDefault="000A1EFD" w:rsidP="000A1EFD">
      <w:pPr>
        <w:pStyle w:val="subsection"/>
      </w:pPr>
      <w:r w:rsidRPr="002C12D2">
        <w:tab/>
        <w:t>(3A)</w:t>
      </w:r>
      <w:r w:rsidRPr="002C12D2">
        <w:tab/>
        <w:t xml:space="preserve">Within 72 hours of the Minister being informed under subsection (1), ASIO should advise the Minister if the transfer of the person to Australia may be prejudicial to security within the meaning of the </w:t>
      </w:r>
      <w:r w:rsidRPr="002C12D2">
        <w:rPr>
          <w:i/>
        </w:rPr>
        <w:t>Australian Security Intelligence Organisation Act 1979</w:t>
      </w:r>
      <w:r w:rsidRPr="002C12D2">
        <w:t xml:space="preserve"> (including because an adverse security assessment in respect of the person is in force under that Act) and if that threat cannot be mitigated.</w:t>
      </w:r>
    </w:p>
    <w:p w:rsidR="00014535" w:rsidRPr="00FC248E" w:rsidRDefault="00014535" w:rsidP="00014535">
      <w:pPr>
        <w:pStyle w:val="subsection"/>
      </w:pPr>
      <w:r w:rsidRPr="00FC248E">
        <w:tab/>
        <w:t>(4)</w:t>
      </w:r>
      <w:r w:rsidRPr="00FC248E">
        <w:tab/>
        <w:t>For the purposes of subsection (3), the Minister must also have regard to the best interests of the person.</w:t>
      </w:r>
    </w:p>
    <w:p w:rsidR="00014535" w:rsidRPr="00FC248E" w:rsidRDefault="00014535" w:rsidP="00014535">
      <w:pPr>
        <w:pStyle w:val="subsection"/>
      </w:pPr>
      <w:r w:rsidRPr="00FC248E">
        <w:tab/>
        <w:t>(5)</w:t>
      </w:r>
      <w:r w:rsidRPr="00FC248E">
        <w:tab/>
        <w:t>In deciding whether to approve or refuse to approve the person’s transfer, the Minister must have regard to the best interests of the relevant transferee or minor mentioned in the applicable subsection of section 198C.</w:t>
      </w:r>
    </w:p>
    <w:p w:rsidR="00014535" w:rsidRPr="00FC248E" w:rsidRDefault="00014535" w:rsidP="00014535">
      <w:pPr>
        <w:pStyle w:val="subsection"/>
      </w:pPr>
      <w:r w:rsidRPr="00FC248E">
        <w:tab/>
        <w:t>(6)</w:t>
      </w:r>
      <w:r w:rsidRPr="00FC248E">
        <w:tab/>
        <w:t>The regulations may prescribe processes to be complied with in relation to the exercise of the Minister’s powers under this section.</w:t>
      </w:r>
    </w:p>
    <w:p w:rsidR="00014535" w:rsidRPr="00FC248E" w:rsidRDefault="00014535" w:rsidP="00014535">
      <w:pPr>
        <w:pStyle w:val="ActHead5"/>
      </w:pPr>
      <w:bookmarkStart w:id="29" w:name="_Toc2328975"/>
      <w:r w:rsidRPr="00FC248E">
        <w:rPr>
          <w:rStyle w:val="CharSectno"/>
        </w:rPr>
        <w:t>198H</w:t>
      </w:r>
      <w:r w:rsidRPr="00FC248E">
        <w:t xml:space="preserve">  AAT review of decisions</w:t>
      </w:r>
      <w:bookmarkEnd w:id="29"/>
    </w:p>
    <w:p w:rsidR="00014535" w:rsidRPr="00FC248E" w:rsidRDefault="00014535" w:rsidP="00014535">
      <w:pPr>
        <w:pStyle w:val="subsection"/>
      </w:pPr>
      <w:r w:rsidRPr="00FC248E">
        <w:tab/>
      </w:r>
      <w:r w:rsidRPr="00FC248E">
        <w:tab/>
        <w:t>Applications may be made to the Administrative Appeals Tribunal for review of decisions of the Minister under subsection 198E(3) to refuse to approve a relevant transitory person’s transfer to Australia (other than on the ground set out in paragraph 198E(4)(b)</w:t>
      </w:r>
      <w:r w:rsidR="004C4B70">
        <w:t xml:space="preserve"> o</w:t>
      </w:r>
      <w:r w:rsidR="004C4B70" w:rsidRPr="002C12D2">
        <w:t>r (c)</w:t>
      </w:r>
      <w:r w:rsidRPr="00FC248E">
        <w:t>).</w:t>
      </w:r>
    </w:p>
    <w:p w:rsidR="00014535" w:rsidRPr="00FC248E" w:rsidRDefault="00014535" w:rsidP="00014535">
      <w:pPr>
        <w:pStyle w:val="ActHead5"/>
      </w:pPr>
      <w:bookmarkStart w:id="30" w:name="_Toc2328976"/>
      <w:r w:rsidRPr="00FC248E">
        <w:rPr>
          <w:rStyle w:val="CharSectno"/>
        </w:rPr>
        <w:t>198J</w:t>
      </w:r>
      <w:r w:rsidRPr="00FC248E">
        <w:t xml:space="preserve">  Tabling of information relating to refusal to approve transitory person’s transfer</w:t>
      </w:r>
      <w:bookmarkEnd w:id="30"/>
    </w:p>
    <w:p w:rsidR="00014535" w:rsidRPr="00FC248E" w:rsidRDefault="00014535" w:rsidP="00014535">
      <w:pPr>
        <w:pStyle w:val="subsection"/>
      </w:pPr>
      <w:r w:rsidRPr="00FC248E">
        <w:tab/>
        <w:t>(1)</w:t>
      </w:r>
      <w:r w:rsidRPr="00FC248E">
        <w:tab/>
        <w:t>This section applies in relation to a decision under section 198D, 198E (other than a decision on the ground set out in paragraph 198E(4)(a)) or 198G to refuse to approve a person’s transfer to Australia.</w:t>
      </w:r>
    </w:p>
    <w:p w:rsidR="00014535" w:rsidRPr="00FC248E" w:rsidRDefault="00014535" w:rsidP="00014535">
      <w:pPr>
        <w:pStyle w:val="subsection"/>
      </w:pPr>
      <w:r w:rsidRPr="00FC248E">
        <w:tab/>
        <w:t>(2)</w:t>
      </w:r>
      <w:r w:rsidRPr="00FC248E">
        <w:tab/>
        <w:t>The Minister must cause a refusal statement to be laid before each House of the Parliament within 3 sitting days of that House after the day the Minister makes the decision.</w:t>
      </w:r>
    </w:p>
    <w:p w:rsidR="00014535" w:rsidRPr="00FC248E" w:rsidRDefault="00014535" w:rsidP="00014535">
      <w:pPr>
        <w:pStyle w:val="subsection"/>
      </w:pPr>
      <w:r w:rsidRPr="00FC248E">
        <w:tab/>
        <w:t>(3)</w:t>
      </w:r>
      <w:r w:rsidRPr="00FC248E">
        <w:tab/>
        <w:t>In this section:</w:t>
      </w:r>
    </w:p>
    <w:p w:rsidR="00014535" w:rsidRPr="00FC248E" w:rsidRDefault="00014535" w:rsidP="00014535">
      <w:pPr>
        <w:pStyle w:val="Definition"/>
      </w:pPr>
      <w:r w:rsidRPr="00FC248E">
        <w:rPr>
          <w:b/>
          <w:i/>
        </w:rPr>
        <w:t>refusal statement</w:t>
      </w:r>
      <w:r w:rsidRPr="00FC248E">
        <w:rPr>
          <w:i/>
        </w:rPr>
        <w:t xml:space="preserve"> </w:t>
      </w:r>
      <w:r w:rsidRPr="00FC248E">
        <w:t>means a statement of reasons as to why the Minister made the decision.</w:t>
      </w:r>
    </w:p>
    <w:p w:rsidR="00014535" w:rsidRPr="00FC248E" w:rsidRDefault="00014535" w:rsidP="00014535">
      <w:pPr>
        <w:pStyle w:val="subsection"/>
      </w:pPr>
      <w:r w:rsidRPr="00FC248E">
        <w:tab/>
        <w:t>(4)</w:t>
      </w:r>
      <w:r w:rsidRPr="00FC248E">
        <w:tab/>
        <w:t>A refusal statement tabled in accordance with subsection (3) must not include:</w:t>
      </w:r>
    </w:p>
    <w:p w:rsidR="00014535" w:rsidRPr="00FC248E" w:rsidRDefault="00014535" w:rsidP="00014535">
      <w:pPr>
        <w:pStyle w:val="paragraph"/>
        <w:shd w:val="clear" w:color="auto" w:fill="FFFFFF"/>
        <w:rPr>
          <w:color w:val="000000"/>
          <w:szCs w:val="22"/>
        </w:rPr>
      </w:pPr>
      <w:r w:rsidRPr="00FC248E">
        <w:tab/>
      </w:r>
      <w:r w:rsidRPr="00FC248E">
        <w:rPr>
          <w:color w:val="000000"/>
          <w:szCs w:val="22"/>
        </w:rPr>
        <w:t>(a)</w:t>
      </w:r>
      <w:r w:rsidRPr="00FC248E">
        <w:rPr>
          <w:color w:val="000000"/>
          <w:szCs w:val="22"/>
        </w:rPr>
        <w:tab/>
        <w:t>the name of the person; or</w:t>
      </w:r>
    </w:p>
    <w:p w:rsidR="00014535" w:rsidRPr="00FC248E" w:rsidRDefault="00014535" w:rsidP="00014535">
      <w:pPr>
        <w:pStyle w:val="paragraph"/>
        <w:shd w:val="clear" w:color="auto" w:fill="FFFFFF"/>
        <w:rPr>
          <w:color w:val="000000"/>
          <w:szCs w:val="22"/>
        </w:rPr>
      </w:pPr>
      <w:r w:rsidRPr="00FC248E">
        <w:rPr>
          <w:color w:val="000000"/>
          <w:szCs w:val="22"/>
        </w:rPr>
        <w:tab/>
        <w:t>(b)</w:t>
      </w:r>
      <w:r w:rsidRPr="00FC248E">
        <w:rPr>
          <w:color w:val="000000"/>
          <w:szCs w:val="22"/>
        </w:rPr>
        <w:tab/>
        <w:t>any information that may identify the person; or</w:t>
      </w:r>
    </w:p>
    <w:p w:rsidR="00014535" w:rsidRPr="00FC248E" w:rsidRDefault="00014535" w:rsidP="00014535">
      <w:pPr>
        <w:pStyle w:val="paragraph"/>
        <w:shd w:val="clear" w:color="auto" w:fill="FFFFFF"/>
        <w:rPr>
          <w:color w:val="000000"/>
          <w:szCs w:val="22"/>
        </w:rPr>
      </w:pPr>
      <w:r w:rsidRPr="00FC248E">
        <w:rPr>
          <w:color w:val="000000"/>
          <w:szCs w:val="22"/>
        </w:rPr>
        <w:tab/>
        <w:t>(c)</w:t>
      </w:r>
      <w:r w:rsidRPr="00FC248E">
        <w:rPr>
          <w:color w:val="000000"/>
          <w:szCs w:val="22"/>
        </w:rPr>
        <w:tab/>
        <w:t>the name of any other person connected in any way with any person covered by paragraph (a); or</w:t>
      </w:r>
    </w:p>
    <w:p w:rsidR="00014535" w:rsidRPr="00FC248E" w:rsidRDefault="00014535" w:rsidP="00014535">
      <w:pPr>
        <w:pStyle w:val="paragraph"/>
        <w:shd w:val="clear" w:color="auto" w:fill="FFFFFF"/>
      </w:pPr>
      <w:r w:rsidRPr="00FC248E">
        <w:rPr>
          <w:color w:val="000000"/>
          <w:szCs w:val="22"/>
        </w:rPr>
        <w:tab/>
        <w:t>(d)</w:t>
      </w:r>
      <w:r w:rsidRPr="00FC248E">
        <w:rPr>
          <w:color w:val="000000"/>
          <w:szCs w:val="22"/>
        </w:rPr>
        <w:tab/>
        <w:t>any information that may identify that other person</w:t>
      </w:r>
      <w:r w:rsidRPr="00FC248E">
        <w:t>.</w:t>
      </w:r>
    </w:p>
    <w:p w:rsidR="00014535" w:rsidRPr="00FC248E" w:rsidRDefault="00014535" w:rsidP="00014535">
      <w:pPr>
        <w:pStyle w:val="ItemHead"/>
      </w:pPr>
      <w:r w:rsidRPr="00FC248E">
        <w:t>5  At the end of Division 8 of Part 2</w:t>
      </w:r>
    </w:p>
    <w:p w:rsidR="00014535" w:rsidRPr="00FC248E" w:rsidRDefault="00014535" w:rsidP="00014535">
      <w:pPr>
        <w:pStyle w:val="Item"/>
      </w:pPr>
      <w:r w:rsidRPr="00FC248E">
        <w:t>Add:</w:t>
      </w:r>
    </w:p>
    <w:p w:rsidR="00014535" w:rsidRPr="00FC248E" w:rsidRDefault="00014535" w:rsidP="00014535">
      <w:pPr>
        <w:pStyle w:val="ActHead4"/>
      </w:pPr>
      <w:bookmarkStart w:id="31" w:name="_Toc2328977"/>
      <w:r w:rsidRPr="00FC248E">
        <w:rPr>
          <w:rStyle w:val="CharSubdNo"/>
        </w:rPr>
        <w:t>Subdivision D</w:t>
      </w:r>
      <w:r w:rsidRPr="00FC248E">
        <w:t>—</w:t>
      </w:r>
      <w:r w:rsidRPr="00FC248E">
        <w:rPr>
          <w:rStyle w:val="CharSubdText"/>
        </w:rPr>
        <w:t>Independent Health Advice Panel</w:t>
      </w:r>
      <w:bookmarkEnd w:id="31"/>
    </w:p>
    <w:p w:rsidR="00014535" w:rsidRPr="00FC248E" w:rsidRDefault="00014535" w:rsidP="00014535">
      <w:pPr>
        <w:pStyle w:val="ActHead5"/>
      </w:pPr>
      <w:bookmarkStart w:id="32" w:name="_Toc2328978"/>
      <w:r w:rsidRPr="00FC248E">
        <w:rPr>
          <w:rStyle w:val="CharSectno"/>
        </w:rPr>
        <w:t>199A</w:t>
      </w:r>
      <w:r w:rsidRPr="00FC248E">
        <w:t xml:space="preserve">  Independent Health Advice Panel</w:t>
      </w:r>
      <w:bookmarkEnd w:id="32"/>
    </w:p>
    <w:p w:rsidR="00014535" w:rsidRPr="00FC248E" w:rsidRDefault="00014535" w:rsidP="00014535">
      <w:pPr>
        <w:pStyle w:val="subsection"/>
      </w:pPr>
      <w:r w:rsidRPr="00FC248E">
        <w:tab/>
        <w:t>(1)</w:t>
      </w:r>
      <w:r w:rsidRPr="00FC248E">
        <w:tab/>
        <w:t xml:space="preserve">The Independent Health Advice Panel (the </w:t>
      </w:r>
      <w:r w:rsidRPr="00FC248E">
        <w:rPr>
          <w:b/>
          <w:i/>
        </w:rPr>
        <w:t>panel</w:t>
      </w:r>
      <w:r w:rsidRPr="00FC248E">
        <w:t>) is established by this section.</w:t>
      </w:r>
    </w:p>
    <w:p w:rsidR="00014535" w:rsidRPr="00FC248E" w:rsidRDefault="00014535" w:rsidP="00014535">
      <w:pPr>
        <w:pStyle w:val="subsection"/>
      </w:pPr>
      <w:r w:rsidRPr="00FC248E">
        <w:tab/>
        <w:t>(2)</w:t>
      </w:r>
      <w:r w:rsidRPr="00FC248E">
        <w:tab/>
        <w:t>The objective of the panel is to monitor, assess and report on the physical and mental health of transitory persons who are in regional processing countries and the standard of health services provided to them.</w:t>
      </w:r>
    </w:p>
    <w:p w:rsidR="00014535" w:rsidRPr="00FC248E" w:rsidRDefault="00014535" w:rsidP="00014535">
      <w:pPr>
        <w:pStyle w:val="ActHead5"/>
      </w:pPr>
      <w:bookmarkStart w:id="33" w:name="_Toc2328979"/>
      <w:r w:rsidRPr="00FC248E">
        <w:rPr>
          <w:rStyle w:val="CharSectno"/>
        </w:rPr>
        <w:t>199B</w:t>
      </w:r>
      <w:r w:rsidRPr="00FC248E">
        <w:t xml:space="preserve">  Membership and appointment</w:t>
      </w:r>
      <w:bookmarkEnd w:id="33"/>
    </w:p>
    <w:p w:rsidR="00014535" w:rsidRPr="00FC248E" w:rsidRDefault="00014535" w:rsidP="00014535">
      <w:pPr>
        <w:pStyle w:val="subsection"/>
      </w:pPr>
      <w:r w:rsidRPr="00FC248E">
        <w:tab/>
        <w:t>(1)</w:t>
      </w:r>
      <w:r w:rsidRPr="00FC248E">
        <w:tab/>
        <w:t>The panel consists of:</w:t>
      </w:r>
    </w:p>
    <w:p w:rsidR="00014535" w:rsidRPr="00FC248E" w:rsidRDefault="00014535" w:rsidP="00014535">
      <w:pPr>
        <w:pStyle w:val="paragraph"/>
      </w:pPr>
      <w:r w:rsidRPr="00FC248E">
        <w:tab/>
        <w:t>(a)</w:t>
      </w:r>
      <w:r w:rsidRPr="00FC248E">
        <w:tab/>
        <w:t>the person occupying the positions of Chief Medical Officer of the Department and the Surgeon</w:t>
      </w:r>
      <w:r w:rsidR="00113037">
        <w:noBreakHyphen/>
      </w:r>
      <w:r w:rsidRPr="00FC248E">
        <w:t>General of the Australian Border Force;</w:t>
      </w:r>
    </w:p>
    <w:p w:rsidR="00014535" w:rsidRPr="00FC248E" w:rsidRDefault="00014535" w:rsidP="00014535">
      <w:pPr>
        <w:pStyle w:val="paragraph"/>
      </w:pPr>
      <w:r w:rsidRPr="00FC248E">
        <w:tab/>
        <w:t>(b)</w:t>
      </w:r>
      <w:r w:rsidRPr="00FC248E">
        <w:tab/>
        <w:t>the person occupying the position of Commonwealth Chief Medical Officer; and</w:t>
      </w:r>
    </w:p>
    <w:p w:rsidR="00014535" w:rsidRPr="00FC248E" w:rsidRDefault="00014535" w:rsidP="00014535">
      <w:pPr>
        <w:pStyle w:val="paragraph"/>
      </w:pPr>
      <w:r w:rsidRPr="00FC248E">
        <w:tab/>
        <w:t>(c)</w:t>
      </w:r>
      <w:r w:rsidRPr="00FC248E">
        <w:tab/>
        <w:t>not less than 6 other members, including:</w:t>
      </w:r>
    </w:p>
    <w:p w:rsidR="00014535" w:rsidRPr="00FC248E" w:rsidRDefault="00014535" w:rsidP="00014535">
      <w:pPr>
        <w:pStyle w:val="paragraphsub"/>
      </w:pPr>
      <w:r w:rsidRPr="00FC248E">
        <w:tab/>
        <w:t>(</w:t>
      </w:r>
      <w:proofErr w:type="spellStart"/>
      <w:r w:rsidRPr="00FC248E">
        <w:t>i</w:t>
      </w:r>
      <w:proofErr w:type="spellEnd"/>
      <w:r w:rsidRPr="00FC248E">
        <w:t>)</w:t>
      </w:r>
      <w:r w:rsidRPr="00FC248E">
        <w:tab/>
        <w:t>at least one person nominated by the President of the Australian Medical Association;</w:t>
      </w:r>
    </w:p>
    <w:p w:rsidR="00014535" w:rsidRPr="00FC248E" w:rsidRDefault="00014535" w:rsidP="00014535">
      <w:pPr>
        <w:pStyle w:val="paragraphsub"/>
      </w:pPr>
      <w:r w:rsidRPr="00FC248E">
        <w:tab/>
        <w:t>(ii)</w:t>
      </w:r>
      <w:r w:rsidRPr="00FC248E">
        <w:tab/>
        <w:t>at least one person nominated by the Royal Australian and New Zealand College of Psychiatrists;</w:t>
      </w:r>
    </w:p>
    <w:p w:rsidR="00014535" w:rsidRPr="00FC248E" w:rsidRDefault="00014535" w:rsidP="00014535">
      <w:pPr>
        <w:pStyle w:val="paragraphsub"/>
      </w:pPr>
      <w:r w:rsidRPr="00FC248E">
        <w:tab/>
        <w:t>(iii)</w:t>
      </w:r>
      <w:r w:rsidRPr="00FC248E">
        <w:tab/>
        <w:t>at least one person nominated by the Royal Australasian College of Physicians; and</w:t>
      </w:r>
    </w:p>
    <w:p w:rsidR="00014535" w:rsidRPr="00FC248E" w:rsidRDefault="00014535" w:rsidP="00014535">
      <w:pPr>
        <w:pStyle w:val="paragraphsub"/>
      </w:pPr>
      <w:r w:rsidRPr="00FC248E">
        <w:tab/>
        <w:t>(iv)</w:t>
      </w:r>
      <w:r w:rsidRPr="00FC248E">
        <w:tab/>
        <w:t>at least one person who has expertise in paediatric health.</w:t>
      </w:r>
    </w:p>
    <w:p w:rsidR="00014535" w:rsidRPr="00FC248E" w:rsidRDefault="00014535" w:rsidP="00014535">
      <w:pPr>
        <w:pStyle w:val="subsection"/>
      </w:pPr>
      <w:r w:rsidRPr="00FC248E">
        <w:tab/>
        <w:t>(2)</w:t>
      </w:r>
      <w:r w:rsidRPr="00FC248E">
        <w:tab/>
        <w:t>Other than the persons mentioned in paragraphs (1)(a) and (b), each member of the panel is to be appointed by the Minister by writt</w:t>
      </w:r>
      <w:bookmarkStart w:id="34" w:name="BK_S1P6L28C50"/>
      <w:bookmarkEnd w:id="34"/>
      <w:r w:rsidRPr="00FC248E">
        <w:t>en instrument for a minimum term of 3 years.</w:t>
      </w:r>
    </w:p>
    <w:p w:rsidR="00014535" w:rsidRPr="00FC248E" w:rsidRDefault="00014535" w:rsidP="00014535">
      <w:pPr>
        <w:pStyle w:val="subsection"/>
      </w:pPr>
      <w:r w:rsidRPr="00FC248E">
        <w:tab/>
        <w:t>(3)</w:t>
      </w:r>
      <w:r w:rsidRPr="00FC248E">
        <w:tab/>
        <w:t>The Minister must not appoint a person as a member of the panel unless the Minister is satisfied that the person:</w:t>
      </w:r>
    </w:p>
    <w:p w:rsidR="00014535" w:rsidRPr="00FC248E" w:rsidRDefault="00014535" w:rsidP="00014535">
      <w:pPr>
        <w:pStyle w:val="paragraph"/>
      </w:pPr>
      <w:r w:rsidRPr="00FC248E">
        <w:tab/>
        <w:t>(a)</w:t>
      </w:r>
      <w:r w:rsidRPr="00FC248E">
        <w:tab/>
        <w:t>has expertise in one or more of the following:</w:t>
      </w:r>
    </w:p>
    <w:p w:rsidR="00014535" w:rsidRPr="00FC248E" w:rsidRDefault="00014535" w:rsidP="00014535">
      <w:pPr>
        <w:pStyle w:val="paragraphsub"/>
      </w:pPr>
      <w:r w:rsidRPr="00FC248E">
        <w:tab/>
        <w:t>(</w:t>
      </w:r>
      <w:proofErr w:type="spellStart"/>
      <w:r w:rsidRPr="00FC248E">
        <w:t>i</w:t>
      </w:r>
      <w:proofErr w:type="spellEnd"/>
      <w:r w:rsidRPr="00FC248E">
        <w:t>)</w:t>
      </w:r>
      <w:r w:rsidRPr="00FC248E">
        <w:tab/>
        <w:t>the medical profession;</w:t>
      </w:r>
    </w:p>
    <w:p w:rsidR="00014535" w:rsidRPr="00FC248E" w:rsidRDefault="00014535" w:rsidP="00014535">
      <w:pPr>
        <w:pStyle w:val="paragraphsub"/>
      </w:pPr>
      <w:r w:rsidRPr="00FC248E">
        <w:tab/>
        <w:t>(ii)</w:t>
      </w:r>
      <w:r w:rsidRPr="00FC248E">
        <w:tab/>
        <w:t>mental health;</w:t>
      </w:r>
    </w:p>
    <w:p w:rsidR="00014535" w:rsidRPr="00FC248E" w:rsidRDefault="00014535" w:rsidP="00014535">
      <w:pPr>
        <w:pStyle w:val="paragraphsub"/>
      </w:pPr>
      <w:r w:rsidRPr="00FC248E">
        <w:tab/>
        <w:t>(iii)</w:t>
      </w:r>
      <w:r w:rsidRPr="00FC248E">
        <w:tab/>
        <w:t>public health;</w:t>
      </w:r>
    </w:p>
    <w:p w:rsidR="00014535" w:rsidRPr="00FC248E" w:rsidRDefault="00014535" w:rsidP="00014535">
      <w:pPr>
        <w:pStyle w:val="paragraphsub"/>
      </w:pPr>
      <w:r w:rsidRPr="00FC248E">
        <w:tab/>
        <w:t>(iv)</w:t>
      </w:r>
      <w:r w:rsidRPr="00FC248E">
        <w:tab/>
        <w:t>paediatric health; and</w:t>
      </w:r>
    </w:p>
    <w:p w:rsidR="00014535" w:rsidRPr="00FC248E" w:rsidRDefault="00014535" w:rsidP="00014535">
      <w:pPr>
        <w:pStyle w:val="paragraph"/>
      </w:pPr>
      <w:r w:rsidRPr="00FC248E">
        <w:tab/>
        <w:t>(b)</w:t>
      </w:r>
      <w:r w:rsidRPr="00FC248E">
        <w:tab/>
        <w:t>has been nominated by one or more of the following bodies:</w:t>
      </w:r>
    </w:p>
    <w:p w:rsidR="00014535" w:rsidRPr="00FC248E" w:rsidRDefault="00014535" w:rsidP="00014535">
      <w:pPr>
        <w:pStyle w:val="paragraphsub"/>
      </w:pPr>
      <w:r w:rsidRPr="00FC248E">
        <w:tab/>
        <w:t>(</w:t>
      </w:r>
      <w:proofErr w:type="spellStart"/>
      <w:r w:rsidRPr="00FC248E">
        <w:t>i</w:t>
      </w:r>
      <w:proofErr w:type="spellEnd"/>
      <w:r w:rsidRPr="00FC248E">
        <w:t>)</w:t>
      </w:r>
      <w:r w:rsidRPr="00FC248E">
        <w:tab/>
        <w:t>the Australian Medical Association;</w:t>
      </w:r>
    </w:p>
    <w:p w:rsidR="00014535" w:rsidRPr="00FC248E" w:rsidRDefault="00014535" w:rsidP="00014535">
      <w:pPr>
        <w:pStyle w:val="paragraphsub"/>
      </w:pPr>
      <w:r w:rsidRPr="00FC248E">
        <w:tab/>
        <w:t>(ii)</w:t>
      </w:r>
      <w:r w:rsidRPr="00FC248E">
        <w:tab/>
        <w:t>the Royal Australian and New Zealand College of Psychiatrists;</w:t>
      </w:r>
    </w:p>
    <w:p w:rsidR="00014535" w:rsidRPr="00FC248E" w:rsidRDefault="00014535" w:rsidP="00014535">
      <w:pPr>
        <w:pStyle w:val="paragraphsub"/>
      </w:pPr>
      <w:r w:rsidRPr="00FC248E">
        <w:tab/>
        <w:t>(iii)</w:t>
      </w:r>
      <w:r w:rsidRPr="00FC248E">
        <w:tab/>
        <w:t>the Royal Australasian College of Physicians;</w:t>
      </w:r>
    </w:p>
    <w:p w:rsidR="00014535" w:rsidRPr="00FC248E" w:rsidRDefault="00014535" w:rsidP="00014535">
      <w:pPr>
        <w:pStyle w:val="paragraphsub"/>
      </w:pPr>
      <w:r w:rsidRPr="00FC248E">
        <w:tab/>
        <w:t>(iv)</w:t>
      </w:r>
      <w:r w:rsidRPr="00FC248E">
        <w:tab/>
        <w:t>the Australian Psychological Society;</w:t>
      </w:r>
    </w:p>
    <w:p w:rsidR="00014535" w:rsidRPr="00FC248E" w:rsidRDefault="00014535" w:rsidP="00014535">
      <w:pPr>
        <w:pStyle w:val="paragraphsub"/>
      </w:pPr>
      <w:r w:rsidRPr="00FC248E">
        <w:tab/>
        <w:t>(v)</w:t>
      </w:r>
      <w:r w:rsidRPr="00FC248E">
        <w:tab/>
        <w:t>an Australian professional body prescribed by the regulations.</w:t>
      </w:r>
    </w:p>
    <w:p w:rsidR="00AE2C1D" w:rsidRDefault="00AE2C1D" w:rsidP="00AE2C1D">
      <w:pPr>
        <w:pStyle w:val="subsection"/>
      </w:pPr>
      <w:r>
        <w:tab/>
        <w:t>(4)</w:t>
      </w:r>
      <w:r>
        <w:tab/>
        <w:t>A person is not entitled to remuneration in respect of their position as a member of the panel.</w:t>
      </w:r>
    </w:p>
    <w:p w:rsidR="00014535" w:rsidRPr="00FC248E" w:rsidRDefault="00014535" w:rsidP="00014535">
      <w:pPr>
        <w:pStyle w:val="ActHead5"/>
      </w:pPr>
      <w:bookmarkStart w:id="35" w:name="_Toc2328980"/>
      <w:r w:rsidRPr="00FC248E">
        <w:rPr>
          <w:rStyle w:val="CharSectno"/>
        </w:rPr>
        <w:t>199C</w:t>
      </w:r>
      <w:r w:rsidRPr="00FC248E">
        <w:t xml:space="preserve">  Performance of panel’s functions</w:t>
      </w:r>
      <w:bookmarkEnd w:id="35"/>
    </w:p>
    <w:p w:rsidR="00014535" w:rsidRPr="00FC248E" w:rsidRDefault="00014535" w:rsidP="00014535">
      <w:pPr>
        <w:pStyle w:val="subsection"/>
      </w:pPr>
      <w:r w:rsidRPr="00FC248E">
        <w:tab/>
        <w:t>(1)</w:t>
      </w:r>
      <w:r w:rsidRPr="00FC248E">
        <w:tab/>
        <w:t>Subject to this section, the panel is to carry out its functions in such manner as the panel determines.</w:t>
      </w:r>
    </w:p>
    <w:p w:rsidR="00014535" w:rsidRPr="00FC248E" w:rsidRDefault="00014535" w:rsidP="00014535">
      <w:pPr>
        <w:pStyle w:val="subsection"/>
      </w:pPr>
      <w:r w:rsidRPr="00FC248E">
        <w:tab/>
        <w:t>(2)</w:t>
      </w:r>
      <w:r w:rsidRPr="00FC248E">
        <w:tab/>
        <w:t>In performing its monitoring and assessment functions, the panel may:</w:t>
      </w:r>
    </w:p>
    <w:p w:rsidR="00014535" w:rsidRPr="00FC248E" w:rsidRDefault="00014535" w:rsidP="00014535">
      <w:pPr>
        <w:pStyle w:val="paragraph"/>
      </w:pPr>
      <w:r w:rsidRPr="00FC248E">
        <w:tab/>
        <w:t>(a)</w:t>
      </w:r>
      <w:r w:rsidRPr="00FC248E">
        <w:tab/>
        <w:t>assign different members of the panel to monitor and assess the health of transitory persons in different regional processing countries; and</w:t>
      </w:r>
    </w:p>
    <w:p w:rsidR="00014535" w:rsidRPr="00FC248E" w:rsidRDefault="00014535" w:rsidP="00014535">
      <w:pPr>
        <w:pStyle w:val="paragraph"/>
      </w:pPr>
      <w:r w:rsidRPr="00FC248E">
        <w:tab/>
        <w:t>(b)</w:t>
      </w:r>
      <w:r w:rsidRPr="00FC248E">
        <w:tab/>
        <w:t>travel to regional processing countries to conduct monitoring and assessment activities; and</w:t>
      </w:r>
    </w:p>
    <w:p w:rsidR="00014535" w:rsidRPr="00FC248E" w:rsidRDefault="00014535" w:rsidP="00014535">
      <w:pPr>
        <w:pStyle w:val="paragraph"/>
      </w:pPr>
      <w:r w:rsidRPr="00FC248E">
        <w:tab/>
        <w:t>(c)</w:t>
      </w:r>
      <w:r w:rsidRPr="00FC248E">
        <w:tab/>
        <w:t>assess whether initial assessments of transitory persons on arrival in a regional processing country are adequate; and</w:t>
      </w:r>
    </w:p>
    <w:p w:rsidR="00014535" w:rsidRPr="00FC248E" w:rsidRDefault="00014535" w:rsidP="00014535">
      <w:pPr>
        <w:pStyle w:val="paragraph"/>
      </w:pPr>
      <w:r w:rsidRPr="00FC248E">
        <w:tab/>
        <w:t>(d)</w:t>
      </w:r>
      <w:r w:rsidRPr="00FC248E">
        <w:tab/>
        <w:t>assess the adequacy of health services and support provided to transitory persons in regional processing countries; and</w:t>
      </w:r>
    </w:p>
    <w:p w:rsidR="00014535" w:rsidRPr="00FC248E" w:rsidRDefault="00014535" w:rsidP="00014535">
      <w:pPr>
        <w:pStyle w:val="paragraph"/>
      </w:pPr>
      <w:r w:rsidRPr="00FC248E">
        <w:tab/>
        <w:t>(e)</w:t>
      </w:r>
      <w:r w:rsidRPr="00FC248E">
        <w:tab/>
        <w:t>monitor a transitory person’s health on an ongoing basis for as long as the transitory person remains in a regional processing country; and</w:t>
      </w:r>
    </w:p>
    <w:p w:rsidR="00014535" w:rsidRPr="00FC248E" w:rsidRDefault="00014535" w:rsidP="00014535">
      <w:pPr>
        <w:pStyle w:val="paragraph"/>
      </w:pPr>
      <w:r w:rsidRPr="00FC248E">
        <w:tab/>
        <w:t>(f)</w:t>
      </w:r>
      <w:r w:rsidRPr="00FC248E">
        <w:tab/>
        <w:t>adjudicate between treating doctors if there are differing clinical assessments and recommended treatment options.</w:t>
      </w:r>
    </w:p>
    <w:p w:rsidR="00014535" w:rsidRPr="00FC248E" w:rsidRDefault="00014535" w:rsidP="00014535">
      <w:pPr>
        <w:pStyle w:val="subsection"/>
      </w:pPr>
      <w:r w:rsidRPr="00FC248E">
        <w:tab/>
        <w:t>(3)</w:t>
      </w:r>
      <w:r w:rsidRPr="00FC248E">
        <w:tab/>
        <w:t>The panel may, at any time it considers appropriate, make recommendations to the Minister in respect of the health of transitory persons who have been taken to regional processing countries, including recommendations relating to:</w:t>
      </w:r>
    </w:p>
    <w:p w:rsidR="00014535" w:rsidRPr="00FC248E" w:rsidRDefault="00014535" w:rsidP="00014535">
      <w:pPr>
        <w:pStyle w:val="paragraph"/>
      </w:pPr>
      <w:r w:rsidRPr="00FC248E">
        <w:tab/>
        <w:t>(a)</w:t>
      </w:r>
      <w:r w:rsidRPr="00FC248E">
        <w:tab/>
        <w:t>the treatment of individual transitory persons; and</w:t>
      </w:r>
    </w:p>
    <w:p w:rsidR="00014535" w:rsidRPr="00FC248E" w:rsidRDefault="00014535" w:rsidP="00014535">
      <w:pPr>
        <w:pStyle w:val="paragraph"/>
      </w:pPr>
      <w:r w:rsidRPr="00FC248E">
        <w:tab/>
        <w:t>(b)</w:t>
      </w:r>
      <w:r w:rsidRPr="00FC248E">
        <w:tab/>
        <w:t>the treatment of a cohort of transitory persons in regional processing countries; and</w:t>
      </w:r>
    </w:p>
    <w:p w:rsidR="00014535" w:rsidRPr="00FC248E" w:rsidRDefault="00014535" w:rsidP="00014535">
      <w:pPr>
        <w:pStyle w:val="paragraph"/>
      </w:pPr>
      <w:r w:rsidRPr="00FC248E">
        <w:tab/>
        <w:t>(c)</w:t>
      </w:r>
      <w:r w:rsidRPr="00FC248E">
        <w:tab/>
        <w:t>medical processes and procedures for managing the treatment of a cohort of transitory persons in regional processing countries.</w:t>
      </w:r>
    </w:p>
    <w:p w:rsidR="00014535" w:rsidRPr="00FC248E" w:rsidRDefault="00014535" w:rsidP="00014535">
      <w:pPr>
        <w:pStyle w:val="ActHead5"/>
      </w:pPr>
      <w:bookmarkStart w:id="36" w:name="_Toc2328981"/>
      <w:r w:rsidRPr="00FC248E">
        <w:rPr>
          <w:rStyle w:val="CharSectno"/>
        </w:rPr>
        <w:t>199D</w:t>
      </w:r>
      <w:r w:rsidRPr="00FC248E">
        <w:t xml:space="preserve">  Power to obtain information and documents</w:t>
      </w:r>
      <w:bookmarkEnd w:id="36"/>
    </w:p>
    <w:p w:rsidR="00014535" w:rsidRPr="00FC248E" w:rsidRDefault="00014535" w:rsidP="00014535">
      <w:pPr>
        <w:pStyle w:val="subsection"/>
      </w:pPr>
      <w:r w:rsidRPr="00FC248E">
        <w:tab/>
        <w:t>(1)</w:t>
      </w:r>
      <w:r w:rsidRPr="00FC248E">
        <w:tab/>
        <w:t>If the panel has reason to believe that:</w:t>
      </w:r>
    </w:p>
    <w:p w:rsidR="00014535" w:rsidRPr="00FC248E" w:rsidRDefault="00014535" w:rsidP="00014535">
      <w:pPr>
        <w:pStyle w:val="paragraph"/>
      </w:pPr>
      <w:r w:rsidRPr="00FC248E">
        <w:tab/>
        <w:t>(a)</w:t>
      </w:r>
      <w:r w:rsidRPr="00FC248E">
        <w:tab/>
        <w:t xml:space="preserve">a Department of the Commonwealth or a prescribed authority (a </w:t>
      </w:r>
      <w:r w:rsidRPr="00FC248E">
        <w:rPr>
          <w:b/>
          <w:i/>
        </w:rPr>
        <w:t>relevant</w:t>
      </w:r>
      <w:r w:rsidRPr="00FC248E">
        <w:t xml:space="preserve"> </w:t>
      </w:r>
      <w:r w:rsidRPr="00FC248E">
        <w:rPr>
          <w:b/>
          <w:i/>
        </w:rPr>
        <w:t>agency</w:t>
      </w:r>
      <w:r w:rsidRPr="00FC248E">
        <w:t>); or</w:t>
      </w:r>
    </w:p>
    <w:p w:rsidR="00014535" w:rsidRPr="00FC248E" w:rsidRDefault="00014535" w:rsidP="00014535">
      <w:pPr>
        <w:pStyle w:val="paragraph"/>
      </w:pPr>
      <w:r w:rsidRPr="00FC248E">
        <w:tab/>
        <w:t>(b)</w:t>
      </w:r>
      <w:r w:rsidRPr="00FC248E">
        <w:tab/>
        <w:t>a person who is engaged as a consultant or independent contractor by a relevant agency;</w:t>
      </w:r>
    </w:p>
    <w:p w:rsidR="00014535" w:rsidRPr="00FC248E" w:rsidRDefault="00014535" w:rsidP="00014535">
      <w:pPr>
        <w:pStyle w:val="subsection2"/>
      </w:pPr>
      <w:r w:rsidRPr="00FC248E">
        <w:t>is capable of giving information or producing documents or other records relevant to the panel’s performance of its functions, the panel may, by notice in writing given to the head of the agency, require the head of the agency or a person nominated by the head of the agency, to give the information or produce the document or other record to the panel.</w:t>
      </w:r>
    </w:p>
    <w:p w:rsidR="00014535" w:rsidRPr="00FC248E" w:rsidRDefault="00014535" w:rsidP="00014535">
      <w:pPr>
        <w:pStyle w:val="subsection"/>
      </w:pPr>
      <w:r w:rsidRPr="00FC248E">
        <w:tab/>
        <w:t>(2)</w:t>
      </w:r>
      <w:r w:rsidRPr="00FC248E">
        <w:tab/>
        <w:t>The panel may specify in a notice given under subsection (1) the place where, or date or time when the information must be given or the document or other record produced.</w:t>
      </w:r>
    </w:p>
    <w:p w:rsidR="00014535" w:rsidRPr="00FC248E" w:rsidRDefault="00014535" w:rsidP="00014535">
      <w:pPr>
        <w:pStyle w:val="subsection"/>
      </w:pPr>
      <w:r w:rsidRPr="00FC248E">
        <w:tab/>
        <w:t>(3)</w:t>
      </w:r>
      <w:r w:rsidRPr="00FC248E">
        <w:tab/>
        <w:t>The Secretary must provide appropriate assistance to the panel for the purpose of ensuring the panel performs its functions and exercises its powers.</w:t>
      </w:r>
    </w:p>
    <w:p w:rsidR="00014535" w:rsidRPr="00FC248E" w:rsidRDefault="00014535" w:rsidP="00014535">
      <w:pPr>
        <w:pStyle w:val="subsection"/>
      </w:pPr>
      <w:r w:rsidRPr="00FC248E">
        <w:tab/>
        <w:t>(4)</w:t>
      </w:r>
      <w:r w:rsidRPr="00FC248E">
        <w:tab/>
        <w:t>Without limiting subsection (3), assistance provided by the Secretary may include:</w:t>
      </w:r>
    </w:p>
    <w:p w:rsidR="00014535" w:rsidRPr="00FC248E" w:rsidRDefault="00014535" w:rsidP="00014535">
      <w:pPr>
        <w:pStyle w:val="paragraph"/>
      </w:pPr>
      <w:r w:rsidRPr="00FC248E">
        <w:tab/>
        <w:t>(a)</w:t>
      </w:r>
      <w:r w:rsidRPr="00FC248E">
        <w:tab/>
        <w:t>allowing the panel appropriate access to records, documents or information relating to the health of transitory persons who are in regional processing countries; and</w:t>
      </w:r>
    </w:p>
    <w:p w:rsidR="00014535" w:rsidRPr="00FC248E" w:rsidRDefault="00014535" w:rsidP="00014535">
      <w:pPr>
        <w:pStyle w:val="paragraph"/>
      </w:pPr>
      <w:r w:rsidRPr="00FC248E">
        <w:tab/>
        <w:t>(b)</w:t>
      </w:r>
      <w:r w:rsidRPr="00FC248E">
        <w:tab/>
        <w:t>ensuring the panel has appropriate administrative support and assistance to perform its functions.</w:t>
      </w:r>
    </w:p>
    <w:p w:rsidR="00014535" w:rsidRPr="00FC248E" w:rsidRDefault="00014535" w:rsidP="00014535">
      <w:pPr>
        <w:pStyle w:val="ActHead5"/>
      </w:pPr>
      <w:bookmarkStart w:id="37" w:name="_Toc2328982"/>
      <w:r w:rsidRPr="00FC248E">
        <w:rPr>
          <w:rStyle w:val="CharSectno"/>
        </w:rPr>
        <w:t>199E</w:t>
      </w:r>
      <w:r w:rsidRPr="00FC248E">
        <w:t xml:space="preserve">  Reporting</w:t>
      </w:r>
      <w:bookmarkEnd w:id="37"/>
    </w:p>
    <w:p w:rsidR="00014535" w:rsidRPr="00FC248E" w:rsidRDefault="00014535" w:rsidP="00014535">
      <w:pPr>
        <w:pStyle w:val="subsection"/>
      </w:pPr>
      <w:r w:rsidRPr="00FC248E">
        <w:tab/>
        <w:t>(1)</w:t>
      </w:r>
      <w:r w:rsidRPr="00FC248E">
        <w:tab/>
        <w:t>The panel must, as soon as practicable after 31 March, 30 June, 30 September and 31 December in each year, prepare and give to the Minister a report on its operations during the 3</w:t>
      </w:r>
      <w:r w:rsidR="00113037">
        <w:noBreakHyphen/>
      </w:r>
      <w:r w:rsidRPr="00FC248E">
        <w:t>month period that ended on that day.</w:t>
      </w:r>
    </w:p>
    <w:p w:rsidR="00014535" w:rsidRPr="00FC248E" w:rsidRDefault="00014535" w:rsidP="00014535">
      <w:pPr>
        <w:pStyle w:val="subsection"/>
      </w:pPr>
      <w:r w:rsidRPr="00FC248E">
        <w:tab/>
        <w:t>(2)</w:t>
      </w:r>
      <w:r w:rsidRPr="00FC248E">
        <w:tab/>
        <w:t>The Minister must cause a summary of each report to be laid before each House of the Parliament within 3 sitting days of that House after the report is given to the Minister.</w:t>
      </w:r>
    </w:p>
    <w:p w:rsidR="00014535" w:rsidRPr="00FC248E" w:rsidRDefault="00014535" w:rsidP="00014535">
      <w:pPr>
        <w:pStyle w:val="subsection"/>
      </w:pPr>
      <w:r w:rsidRPr="00FC248E">
        <w:tab/>
        <w:t>(3)</w:t>
      </w:r>
      <w:r w:rsidRPr="00FC248E">
        <w:tab/>
        <w:t>A summary report mentioned in subsection (2) must not include any information that may identify a transitory person.</w:t>
      </w:r>
    </w:p>
    <w:p w:rsidR="00014535" w:rsidRPr="00FC248E" w:rsidRDefault="00014535" w:rsidP="00014535">
      <w:pPr>
        <w:pStyle w:val="subsection"/>
      </w:pPr>
      <w:r w:rsidRPr="00FC248E">
        <w:tab/>
        <w:t>(4)</w:t>
      </w:r>
      <w:r w:rsidRPr="00FC248E">
        <w:tab/>
        <w:t>A summary report mentioned in subsection (2) must provide information about the number of transitory persons who have been brought to Australia under sections 198B and 198C in the relevant 3</w:t>
      </w:r>
      <w:r w:rsidR="00113037">
        <w:noBreakHyphen/>
      </w:r>
      <w:r w:rsidRPr="00FC248E">
        <w:t>month period.</w:t>
      </w:r>
    </w:p>
    <w:p w:rsidR="00014535" w:rsidRPr="00FC248E" w:rsidRDefault="00014535" w:rsidP="00014535">
      <w:pPr>
        <w:pStyle w:val="subsection"/>
      </w:pPr>
      <w:r w:rsidRPr="00FC248E">
        <w:tab/>
        <w:t>(5)</w:t>
      </w:r>
      <w:r w:rsidRPr="00FC248E">
        <w:tab/>
        <w:t>The Minister must prepare a response to any report provided in accordance with subsection (1).</w:t>
      </w:r>
    </w:p>
    <w:p w:rsidR="00014535" w:rsidRPr="00FC248E" w:rsidRDefault="00014535" w:rsidP="00014535">
      <w:pPr>
        <w:pStyle w:val="subsection"/>
      </w:pPr>
      <w:r w:rsidRPr="00FC248E">
        <w:tab/>
        <w:t>(6)</w:t>
      </w:r>
      <w:r w:rsidRPr="00FC248E">
        <w:tab/>
        <w:t>The Minister must cause the response to be laid before each House of Parliament within 3 sitting days of that House after the summary report mentioned in subsection (2) was laid before that House.</w:t>
      </w:r>
    </w:p>
    <w:p w:rsidR="00014535" w:rsidRPr="00FC248E" w:rsidRDefault="00014535" w:rsidP="00014535">
      <w:pPr>
        <w:pStyle w:val="subsection"/>
      </w:pPr>
      <w:r w:rsidRPr="00FC248E">
        <w:tab/>
        <w:t>(7)</w:t>
      </w:r>
      <w:r w:rsidRPr="00FC248E">
        <w:tab/>
        <w:t>A report provided to the Minister under subsection (1), and a summary report laid before a House of Parliament under subsection (2) must include a statement on the timeliness of the provision of information and assistance under section 199D.</w:t>
      </w:r>
    </w:p>
    <w:p w:rsidR="00014535" w:rsidRPr="00FC248E" w:rsidRDefault="00014535" w:rsidP="00014535">
      <w:pPr>
        <w:pStyle w:val="subsection"/>
      </w:pPr>
      <w:r w:rsidRPr="00FC248E">
        <w:tab/>
        <w:t>(8)</w:t>
      </w:r>
      <w:r w:rsidRPr="00FC248E">
        <w:tab/>
        <w:t>Notwithstanding subsection (1), the panel must produce its first report as soon as practicable after the commencement of this Subdivision.</w:t>
      </w:r>
    </w:p>
    <w:p w:rsidR="00014535" w:rsidRPr="00FC248E" w:rsidRDefault="00014535" w:rsidP="00014535">
      <w:pPr>
        <w:pStyle w:val="subsection"/>
      </w:pPr>
      <w:r w:rsidRPr="00FC248E">
        <w:tab/>
        <w:t>(9)</w:t>
      </w:r>
      <w:r w:rsidRPr="00FC248E">
        <w:tab/>
        <w:t>The first report of the panel is to consist of an assessment of:</w:t>
      </w:r>
    </w:p>
    <w:p w:rsidR="00014535" w:rsidRPr="00FC248E" w:rsidRDefault="00014535" w:rsidP="00014535">
      <w:pPr>
        <w:pStyle w:val="paragraph"/>
      </w:pPr>
      <w:r w:rsidRPr="00FC248E">
        <w:tab/>
        <w:t>(a)</w:t>
      </w:r>
      <w:r w:rsidRPr="00FC248E">
        <w:tab/>
        <w:t>the physical and mental health conditions of transitory persons in regional processing countries; and</w:t>
      </w:r>
    </w:p>
    <w:p w:rsidR="00014535" w:rsidRPr="00FC248E" w:rsidRDefault="00014535" w:rsidP="00014535">
      <w:pPr>
        <w:pStyle w:val="paragraph"/>
      </w:pPr>
      <w:r w:rsidRPr="00FC248E">
        <w:tab/>
        <w:t>(b)</w:t>
      </w:r>
      <w:r w:rsidRPr="00FC248E">
        <w:tab/>
        <w:t>the standards of health services provided to transitory persons in regional processing countries.</w:t>
      </w:r>
    </w:p>
    <w:p w:rsidR="00014535" w:rsidRPr="00FC248E" w:rsidRDefault="00014535" w:rsidP="00014535">
      <w:pPr>
        <w:pStyle w:val="ItemHead"/>
      </w:pPr>
      <w:r w:rsidRPr="00FC248E">
        <w:t>6  Subsection 474(4) (before table item 1)</w:t>
      </w:r>
    </w:p>
    <w:p w:rsidR="00014535" w:rsidRPr="00FC248E" w:rsidRDefault="00014535" w:rsidP="00014535">
      <w:pPr>
        <w:pStyle w:val="Item"/>
      </w:pPr>
      <w:r w:rsidRPr="00FC248E">
        <w:t>Insert:</w:t>
      </w:r>
    </w:p>
    <w:p w:rsidR="00014535" w:rsidRPr="00FC248E" w:rsidRDefault="00014535" w:rsidP="00014535">
      <w:pPr>
        <w:pStyle w:val="Tabletext"/>
      </w:pPr>
    </w:p>
    <w:tbl>
      <w:tblPr>
        <w:tblW w:w="0" w:type="auto"/>
        <w:tblInd w:w="534" w:type="dxa"/>
        <w:tblBorders>
          <w:insideH w:val="single" w:sz="4" w:space="0" w:color="auto"/>
        </w:tblBorders>
        <w:tblLayout w:type="fixed"/>
        <w:tblLook w:val="0020" w:firstRow="1" w:lastRow="0" w:firstColumn="0" w:lastColumn="0" w:noHBand="0" w:noVBand="0"/>
      </w:tblPr>
      <w:tblGrid>
        <w:gridCol w:w="708"/>
        <w:gridCol w:w="1985"/>
        <w:gridCol w:w="3827"/>
      </w:tblGrid>
      <w:tr w:rsidR="00014535" w:rsidRPr="00FC248E" w:rsidTr="001202A0">
        <w:trPr>
          <w:cantSplit/>
        </w:trPr>
        <w:tc>
          <w:tcPr>
            <w:tcW w:w="708" w:type="dxa"/>
          </w:tcPr>
          <w:p w:rsidR="00014535" w:rsidRPr="00FC248E" w:rsidRDefault="00014535" w:rsidP="001202A0">
            <w:pPr>
              <w:pStyle w:val="Tabletext"/>
            </w:pPr>
            <w:r w:rsidRPr="00FC248E">
              <w:t>1A</w:t>
            </w:r>
          </w:p>
        </w:tc>
        <w:tc>
          <w:tcPr>
            <w:tcW w:w="1985" w:type="dxa"/>
          </w:tcPr>
          <w:p w:rsidR="00014535" w:rsidRPr="00FC248E" w:rsidRDefault="00014535" w:rsidP="001202A0">
            <w:pPr>
              <w:pStyle w:val="Tabletext"/>
            </w:pPr>
            <w:r w:rsidRPr="00FC248E">
              <w:t>subsection 198D(2)</w:t>
            </w:r>
          </w:p>
        </w:tc>
        <w:tc>
          <w:tcPr>
            <w:tcW w:w="3827" w:type="dxa"/>
          </w:tcPr>
          <w:p w:rsidR="00014535" w:rsidRPr="00FC248E" w:rsidRDefault="00014535" w:rsidP="001202A0">
            <w:pPr>
              <w:pStyle w:val="Tabletext"/>
            </w:pPr>
            <w:r w:rsidRPr="00FC248E">
              <w:t>Approval or refusal to approve transfer of legacy minor to Australia</w:t>
            </w:r>
          </w:p>
        </w:tc>
      </w:tr>
      <w:tr w:rsidR="00014535" w:rsidRPr="00FC248E" w:rsidTr="001202A0">
        <w:trPr>
          <w:cantSplit/>
        </w:trPr>
        <w:tc>
          <w:tcPr>
            <w:tcW w:w="708" w:type="dxa"/>
          </w:tcPr>
          <w:p w:rsidR="00014535" w:rsidRPr="00FC248E" w:rsidRDefault="00014535" w:rsidP="001202A0">
            <w:pPr>
              <w:pStyle w:val="Tabletext"/>
            </w:pPr>
            <w:r w:rsidRPr="00FC248E">
              <w:t>1B</w:t>
            </w:r>
          </w:p>
        </w:tc>
        <w:tc>
          <w:tcPr>
            <w:tcW w:w="1985" w:type="dxa"/>
          </w:tcPr>
          <w:p w:rsidR="00014535" w:rsidRPr="00FC248E" w:rsidRDefault="00014535" w:rsidP="001202A0">
            <w:pPr>
              <w:pStyle w:val="Tabletext"/>
            </w:pPr>
            <w:r w:rsidRPr="00FC248E">
              <w:t>subsection 198E(3)</w:t>
            </w:r>
          </w:p>
        </w:tc>
        <w:tc>
          <w:tcPr>
            <w:tcW w:w="3827" w:type="dxa"/>
          </w:tcPr>
          <w:p w:rsidR="00014535" w:rsidRPr="00FC248E" w:rsidRDefault="00014535" w:rsidP="001202A0">
            <w:pPr>
              <w:pStyle w:val="Tabletext"/>
            </w:pPr>
            <w:r w:rsidRPr="00FC248E">
              <w:t>Approval or refusal to approve transfer of relevant transitory person to Australia</w:t>
            </w:r>
          </w:p>
        </w:tc>
      </w:tr>
      <w:tr w:rsidR="00014535" w:rsidRPr="00FC248E" w:rsidTr="001202A0">
        <w:trPr>
          <w:cantSplit/>
        </w:trPr>
        <w:tc>
          <w:tcPr>
            <w:tcW w:w="708" w:type="dxa"/>
          </w:tcPr>
          <w:p w:rsidR="00014535" w:rsidRPr="00FC248E" w:rsidRDefault="00014535" w:rsidP="001202A0">
            <w:pPr>
              <w:pStyle w:val="Tabletext"/>
            </w:pPr>
            <w:r w:rsidRPr="00FC248E">
              <w:t>1C</w:t>
            </w:r>
          </w:p>
        </w:tc>
        <w:tc>
          <w:tcPr>
            <w:tcW w:w="1985" w:type="dxa"/>
          </w:tcPr>
          <w:p w:rsidR="00014535" w:rsidRPr="00FC248E" w:rsidRDefault="00014535" w:rsidP="001202A0">
            <w:pPr>
              <w:pStyle w:val="Tabletext"/>
            </w:pPr>
            <w:r w:rsidRPr="00FC248E">
              <w:t>subsection 198F(4)</w:t>
            </w:r>
          </w:p>
        </w:tc>
        <w:tc>
          <w:tcPr>
            <w:tcW w:w="3827" w:type="dxa"/>
          </w:tcPr>
          <w:p w:rsidR="00014535" w:rsidRPr="00FC248E" w:rsidRDefault="00014535" w:rsidP="001202A0">
            <w:pPr>
              <w:pStyle w:val="Tabletext"/>
            </w:pPr>
            <w:r w:rsidRPr="00FC248E">
              <w:t>Confirmation of refusal to approve transfer, or approval of transfer, of relevant transitory person to Australia</w:t>
            </w:r>
          </w:p>
        </w:tc>
      </w:tr>
      <w:tr w:rsidR="00014535" w:rsidRPr="00FC248E" w:rsidTr="001202A0">
        <w:trPr>
          <w:cantSplit/>
        </w:trPr>
        <w:tc>
          <w:tcPr>
            <w:tcW w:w="708" w:type="dxa"/>
          </w:tcPr>
          <w:p w:rsidR="00014535" w:rsidRPr="00FC248E" w:rsidRDefault="00014535" w:rsidP="001202A0">
            <w:pPr>
              <w:pStyle w:val="Tabletext"/>
            </w:pPr>
            <w:r w:rsidRPr="00FC248E">
              <w:t>1D</w:t>
            </w:r>
          </w:p>
        </w:tc>
        <w:tc>
          <w:tcPr>
            <w:tcW w:w="1985" w:type="dxa"/>
          </w:tcPr>
          <w:p w:rsidR="00014535" w:rsidRPr="00FC248E" w:rsidRDefault="00014535" w:rsidP="001202A0">
            <w:pPr>
              <w:pStyle w:val="Tabletext"/>
            </w:pPr>
            <w:r w:rsidRPr="00FC248E">
              <w:t>subsection 198G(2)</w:t>
            </w:r>
          </w:p>
        </w:tc>
        <w:tc>
          <w:tcPr>
            <w:tcW w:w="3827" w:type="dxa"/>
          </w:tcPr>
          <w:p w:rsidR="00014535" w:rsidRPr="00FC248E" w:rsidRDefault="00014535" w:rsidP="001202A0">
            <w:pPr>
              <w:pStyle w:val="Tabletext"/>
            </w:pPr>
            <w:r w:rsidRPr="00FC248E">
              <w:t>Approval or refusal to approve transfer of a transitory person to Australia</w:t>
            </w:r>
          </w:p>
        </w:tc>
      </w:tr>
    </w:tbl>
    <w:p w:rsidR="00014535" w:rsidRPr="00FC248E" w:rsidRDefault="00014535" w:rsidP="00014535">
      <w:pPr>
        <w:pStyle w:val="ItemHead"/>
      </w:pPr>
      <w:r w:rsidRPr="00FC248E">
        <w:t>7  Subsection 499(1)</w:t>
      </w:r>
    </w:p>
    <w:p w:rsidR="00113037" w:rsidRDefault="00014535" w:rsidP="00014535">
      <w:pPr>
        <w:pStyle w:val="Item"/>
      </w:pPr>
      <w:r w:rsidRPr="00FC248E">
        <w:t>After “this Act”, insert “(other than the panel established under section 199A)”.</w:t>
      </w:r>
    </w:p>
    <w:p w:rsidR="006C3A9D" w:rsidRDefault="006C3A9D" w:rsidP="006C3A9D"/>
    <w:p w:rsidR="006C3A9D" w:rsidRDefault="006C3A9D" w:rsidP="006C3A9D">
      <w:pPr>
        <w:pStyle w:val="AssentBk"/>
        <w:keepNext/>
      </w:pPr>
    </w:p>
    <w:p w:rsidR="006C3A9D" w:rsidRDefault="006C3A9D" w:rsidP="006C3A9D">
      <w:pPr>
        <w:pStyle w:val="AssentBk"/>
        <w:keepNext/>
      </w:pPr>
    </w:p>
    <w:p w:rsidR="006C3A9D" w:rsidRDefault="006C3A9D" w:rsidP="006C3A9D">
      <w:pPr>
        <w:pStyle w:val="2ndRd"/>
        <w:keepNext/>
        <w:pBdr>
          <w:top w:val="single" w:sz="2" w:space="1" w:color="auto"/>
        </w:pBdr>
      </w:pPr>
    </w:p>
    <w:p w:rsidR="006C3A9D" w:rsidRDefault="006C3A9D" w:rsidP="000C5962">
      <w:pPr>
        <w:pStyle w:val="2ndRd"/>
        <w:keepNext/>
        <w:spacing w:line="260" w:lineRule="atLeast"/>
        <w:rPr>
          <w:i/>
        </w:rPr>
      </w:pPr>
      <w:r>
        <w:t>[</w:t>
      </w:r>
      <w:r>
        <w:rPr>
          <w:i/>
        </w:rPr>
        <w:t>Minister’s second reading speech made in—</w:t>
      </w:r>
    </w:p>
    <w:p w:rsidR="006C3A9D" w:rsidRDefault="006C3A9D" w:rsidP="000C5962">
      <w:pPr>
        <w:pStyle w:val="2ndRd"/>
        <w:keepNext/>
        <w:spacing w:line="260" w:lineRule="atLeast"/>
        <w:rPr>
          <w:i/>
        </w:rPr>
      </w:pPr>
      <w:r>
        <w:rPr>
          <w:i/>
        </w:rPr>
        <w:t>House of Representatives on 28 March 2018</w:t>
      </w:r>
    </w:p>
    <w:p w:rsidR="006C3A9D" w:rsidRDefault="006C3A9D" w:rsidP="000C5962">
      <w:pPr>
        <w:pStyle w:val="2ndRd"/>
        <w:keepNext/>
        <w:spacing w:line="260" w:lineRule="atLeast"/>
        <w:rPr>
          <w:i/>
        </w:rPr>
      </w:pPr>
      <w:r>
        <w:rPr>
          <w:i/>
        </w:rPr>
        <w:t>Senate on 20 August 2018</w:t>
      </w:r>
      <w:r>
        <w:t>]</w:t>
      </w:r>
    </w:p>
    <w:p w:rsidR="006C3A9D" w:rsidRDefault="006C3A9D" w:rsidP="000C5962"/>
    <w:p w:rsidR="00DC3061" w:rsidRPr="006C3A9D" w:rsidRDefault="006C3A9D" w:rsidP="006C3A9D">
      <w:pPr>
        <w:framePr w:hSpace="180" w:wrap="around" w:vAnchor="text" w:hAnchor="page" w:x="2401" w:y="2482"/>
      </w:pPr>
      <w:r>
        <w:t>(45/18)</w:t>
      </w:r>
    </w:p>
    <w:p w:rsidR="006C3A9D" w:rsidRDefault="006C3A9D"/>
    <w:sectPr w:rsidR="006C3A9D" w:rsidSect="00DC3061">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45" w:rsidRDefault="00D54145" w:rsidP="0048364F">
      <w:pPr>
        <w:spacing w:line="240" w:lineRule="auto"/>
      </w:pPr>
      <w:r>
        <w:separator/>
      </w:r>
    </w:p>
  </w:endnote>
  <w:endnote w:type="continuationSeparator" w:id="0">
    <w:p w:rsidR="00D54145" w:rsidRDefault="00D541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5F1388" w:rsidRDefault="00D54145" w:rsidP="00776D5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9D" w:rsidRDefault="006C3A9D" w:rsidP="00CD12A5">
    <w:pPr>
      <w:pStyle w:val="ScalePlusRef"/>
    </w:pPr>
    <w:r>
      <w:t>Note: An electronic version of this Act is available on the Federal Register of Legislation (</w:t>
    </w:r>
    <w:hyperlink r:id="rId1" w:history="1">
      <w:r>
        <w:t>https://www.legislation.gov.au/</w:t>
      </w:r>
    </w:hyperlink>
    <w:r>
      <w:t>)</w:t>
    </w:r>
  </w:p>
  <w:p w:rsidR="006C3A9D" w:rsidRDefault="006C3A9D" w:rsidP="00CD12A5"/>
  <w:p w:rsidR="00D54145" w:rsidRDefault="00D54145" w:rsidP="00776D5D">
    <w:pPr>
      <w:pStyle w:val="Footer"/>
      <w:spacing w:before="120"/>
    </w:pPr>
  </w:p>
  <w:p w:rsidR="00D54145" w:rsidRPr="005F1388" w:rsidRDefault="00D5414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ED79B6" w:rsidRDefault="00D54145" w:rsidP="00776D5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Default="00D54145" w:rsidP="00776D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54145" w:rsidTr="00445A49">
      <w:tc>
        <w:tcPr>
          <w:tcW w:w="646" w:type="dxa"/>
        </w:tcPr>
        <w:p w:rsidR="00D54145" w:rsidRDefault="00D54145" w:rsidP="00445A4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72B4">
            <w:rPr>
              <w:i/>
              <w:noProof/>
              <w:sz w:val="18"/>
            </w:rPr>
            <w:t>ii</w:t>
          </w:r>
          <w:r w:rsidRPr="00ED79B6">
            <w:rPr>
              <w:i/>
              <w:sz w:val="18"/>
            </w:rPr>
            <w:fldChar w:fldCharType="end"/>
          </w:r>
        </w:p>
      </w:tc>
      <w:tc>
        <w:tcPr>
          <w:tcW w:w="5387" w:type="dxa"/>
        </w:tcPr>
        <w:p w:rsidR="00D54145" w:rsidRDefault="00D54145" w:rsidP="00445A4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8361E">
            <w:rPr>
              <w:i/>
              <w:sz w:val="18"/>
            </w:rPr>
            <w:t>Home Affairs Legislation Amendment (Miscellaneous Measures) Act 2019</w:t>
          </w:r>
          <w:r w:rsidRPr="00ED79B6">
            <w:rPr>
              <w:i/>
              <w:sz w:val="18"/>
            </w:rPr>
            <w:fldChar w:fldCharType="end"/>
          </w:r>
        </w:p>
      </w:tc>
      <w:tc>
        <w:tcPr>
          <w:tcW w:w="1270" w:type="dxa"/>
        </w:tcPr>
        <w:p w:rsidR="00D54145" w:rsidRDefault="00D54145" w:rsidP="00445A4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8361E">
            <w:rPr>
              <w:i/>
              <w:sz w:val="18"/>
            </w:rPr>
            <w:t>No. 3, 2019</w:t>
          </w:r>
          <w:r w:rsidRPr="00ED79B6">
            <w:rPr>
              <w:i/>
              <w:sz w:val="18"/>
            </w:rPr>
            <w:fldChar w:fldCharType="end"/>
          </w:r>
        </w:p>
      </w:tc>
    </w:tr>
  </w:tbl>
  <w:p w:rsidR="00D54145" w:rsidRDefault="00D541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Default="00D54145" w:rsidP="00776D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54145" w:rsidTr="00445A49">
      <w:tc>
        <w:tcPr>
          <w:tcW w:w="1247" w:type="dxa"/>
        </w:tcPr>
        <w:p w:rsidR="00D54145" w:rsidRDefault="00D54145" w:rsidP="00445A4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8361E">
            <w:rPr>
              <w:i/>
              <w:sz w:val="18"/>
            </w:rPr>
            <w:t>No. 3, 2019</w:t>
          </w:r>
          <w:r w:rsidRPr="00ED79B6">
            <w:rPr>
              <w:i/>
              <w:sz w:val="18"/>
            </w:rPr>
            <w:fldChar w:fldCharType="end"/>
          </w:r>
        </w:p>
      </w:tc>
      <w:tc>
        <w:tcPr>
          <w:tcW w:w="5387" w:type="dxa"/>
        </w:tcPr>
        <w:p w:rsidR="00D54145" w:rsidRDefault="00D54145" w:rsidP="00445A4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8361E">
            <w:rPr>
              <w:i/>
              <w:sz w:val="18"/>
            </w:rPr>
            <w:t>Home Affairs Legislation Amendment (Miscellaneous Measures) Act 2019</w:t>
          </w:r>
          <w:r w:rsidRPr="00ED79B6">
            <w:rPr>
              <w:i/>
              <w:sz w:val="18"/>
            </w:rPr>
            <w:fldChar w:fldCharType="end"/>
          </w:r>
        </w:p>
      </w:tc>
      <w:tc>
        <w:tcPr>
          <w:tcW w:w="669" w:type="dxa"/>
        </w:tcPr>
        <w:p w:rsidR="00D54145" w:rsidRDefault="00D54145" w:rsidP="00445A4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2EEA">
            <w:rPr>
              <w:i/>
              <w:noProof/>
              <w:sz w:val="18"/>
            </w:rPr>
            <w:t>i</w:t>
          </w:r>
          <w:r w:rsidRPr="00ED79B6">
            <w:rPr>
              <w:i/>
              <w:sz w:val="18"/>
            </w:rPr>
            <w:fldChar w:fldCharType="end"/>
          </w:r>
        </w:p>
      </w:tc>
    </w:tr>
  </w:tbl>
  <w:p w:rsidR="00D54145" w:rsidRPr="00ED79B6" w:rsidRDefault="00D5414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776D5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54145" w:rsidTr="00776D5D">
      <w:tc>
        <w:tcPr>
          <w:tcW w:w="646" w:type="dxa"/>
        </w:tcPr>
        <w:p w:rsidR="00D54145" w:rsidRDefault="00D54145" w:rsidP="00445A4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2EEA">
            <w:rPr>
              <w:i/>
              <w:noProof/>
              <w:sz w:val="18"/>
            </w:rPr>
            <w:t>2</w:t>
          </w:r>
          <w:r w:rsidRPr="007A1328">
            <w:rPr>
              <w:i/>
              <w:sz w:val="18"/>
            </w:rPr>
            <w:fldChar w:fldCharType="end"/>
          </w:r>
        </w:p>
      </w:tc>
      <w:tc>
        <w:tcPr>
          <w:tcW w:w="5387" w:type="dxa"/>
        </w:tcPr>
        <w:p w:rsidR="00D54145" w:rsidRDefault="00D54145" w:rsidP="00445A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361E">
            <w:rPr>
              <w:i/>
              <w:sz w:val="18"/>
            </w:rPr>
            <w:t>Home Affairs Legislation Amendment (Miscellaneous Measures) Act 2019</w:t>
          </w:r>
          <w:r w:rsidRPr="007A1328">
            <w:rPr>
              <w:i/>
              <w:sz w:val="18"/>
            </w:rPr>
            <w:fldChar w:fldCharType="end"/>
          </w:r>
        </w:p>
      </w:tc>
      <w:tc>
        <w:tcPr>
          <w:tcW w:w="1270" w:type="dxa"/>
        </w:tcPr>
        <w:p w:rsidR="00D54145" w:rsidRDefault="00D54145" w:rsidP="00445A4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361E">
            <w:rPr>
              <w:i/>
              <w:sz w:val="18"/>
            </w:rPr>
            <w:t>No. 3, 2019</w:t>
          </w:r>
          <w:r w:rsidRPr="007A1328">
            <w:rPr>
              <w:i/>
              <w:sz w:val="18"/>
            </w:rPr>
            <w:fldChar w:fldCharType="end"/>
          </w:r>
        </w:p>
      </w:tc>
    </w:tr>
  </w:tbl>
  <w:p w:rsidR="00D54145" w:rsidRPr="00A961C4" w:rsidRDefault="00D5414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776D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54145" w:rsidTr="00776D5D">
      <w:tc>
        <w:tcPr>
          <w:tcW w:w="1247" w:type="dxa"/>
        </w:tcPr>
        <w:p w:rsidR="00D54145" w:rsidRDefault="00D54145" w:rsidP="00445A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361E">
            <w:rPr>
              <w:i/>
              <w:sz w:val="18"/>
            </w:rPr>
            <w:t>No. 3, 2019</w:t>
          </w:r>
          <w:r w:rsidRPr="007A1328">
            <w:rPr>
              <w:i/>
              <w:sz w:val="18"/>
            </w:rPr>
            <w:fldChar w:fldCharType="end"/>
          </w:r>
        </w:p>
      </w:tc>
      <w:tc>
        <w:tcPr>
          <w:tcW w:w="5387" w:type="dxa"/>
        </w:tcPr>
        <w:p w:rsidR="00D54145" w:rsidRDefault="00D54145" w:rsidP="00445A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361E">
            <w:rPr>
              <w:i/>
              <w:sz w:val="18"/>
            </w:rPr>
            <w:t>Home Affairs Legislation Amendment (Miscellaneous Measures) Act 2019</w:t>
          </w:r>
          <w:r w:rsidRPr="007A1328">
            <w:rPr>
              <w:i/>
              <w:sz w:val="18"/>
            </w:rPr>
            <w:fldChar w:fldCharType="end"/>
          </w:r>
        </w:p>
      </w:tc>
      <w:tc>
        <w:tcPr>
          <w:tcW w:w="669" w:type="dxa"/>
        </w:tcPr>
        <w:p w:rsidR="00D54145" w:rsidRDefault="00D54145" w:rsidP="00445A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2EEA">
            <w:rPr>
              <w:i/>
              <w:noProof/>
              <w:sz w:val="18"/>
            </w:rPr>
            <w:t>23</w:t>
          </w:r>
          <w:r w:rsidRPr="007A1328">
            <w:rPr>
              <w:i/>
              <w:sz w:val="18"/>
            </w:rPr>
            <w:fldChar w:fldCharType="end"/>
          </w:r>
        </w:p>
      </w:tc>
    </w:tr>
  </w:tbl>
  <w:p w:rsidR="00D54145" w:rsidRPr="00055B5C" w:rsidRDefault="00D5414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776D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54145" w:rsidTr="00776D5D">
      <w:tc>
        <w:tcPr>
          <w:tcW w:w="1247" w:type="dxa"/>
        </w:tcPr>
        <w:p w:rsidR="00D54145" w:rsidRDefault="00D54145" w:rsidP="00445A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361E">
            <w:rPr>
              <w:i/>
              <w:sz w:val="18"/>
            </w:rPr>
            <w:t>No. 3, 2019</w:t>
          </w:r>
          <w:r w:rsidRPr="007A1328">
            <w:rPr>
              <w:i/>
              <w:sz w:val="18"/>
            </w:rPr>
            <w:fldChar w:fldCharType="end"/>
          </w:r>
        </w:p>
      </w:tc>
      <w:tc>
        <w:tcPr>
          <w:tcW w:w="5387" w:type="dxa"/>
        </w:tcPr>
        <w:p w:rsidR="00D54145" w:rsidRDefault="00D54145" w:rsidP="00445A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361E">
            <w:rPr>
              <w:i/>
              <w:sz w:val="18"/>
            </w:rPr>
            <w:t>Home Affairs Legislation Amendment (Miscellaneous Measures) Act 2019</w:t>
          </w:r>
          <w:r w:rsidRPr="007A1328">
            <w:rPr>
              <w:i/>
              <w:sz w:val="18"/>
            </w:rPr>
            <w:fldChar w:fldCharType="end"/>
          </w:r>
        </w:p>
      </w:tc>
      <w:tc>
        <w:tcPr>
          <w:tcW w:w="669" w:type="dxa"/>
        </w:tcPr>
        <w:p w:rsidR="00D54145" w:rsidRDefault="00D54145" w:rsidP="00445A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2EEA">
            <w:rPr>
              <w:i/>
              <w:noProof/>
              <w:sz w:val="18"/>
            </w:rPr>
            <w:t>1</w:t>
          </w:r>
          <w:r w:rsidRPr="007A1328">
            <w:rPr>
              <w:i/>
              <w:sz w:val="18"/>
            </w:rPr>
            <w:fldChar w:fldCharType="end"/>
          </w:r>
        </w:p>
      </w:tc>
    </w:tr>
  </w:tbl>
  <w:p w:rsidR="00D54145" w:rsidRPr="00A961C4" w:rsidRDefault="00D5414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45" w:rsidRDefault="00D54145" w:rsidP="0048364F">
      <w:pPr>
        <w:spacing w:line="240" w:lineRule="auto"/>
      </w:pPr>
      <w:r>
        <w:separator/>
      </w:r>
    </w:p>
  </w:footnote>
  <w:footnote w:type="continuationSeparator" w:id="0">
    <w:p w:rsidR="00D54145" w:rsidRDefault="00D5414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5F1388" w:rsidRDefault="00D5414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5F1388" w:rsidRDefault="00D5414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5F1388" w:rsidRDefault="00D5414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ED79B6" w:rsidRDefault="00D5414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ED79B6" w:rsidRDefault="00D5414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ED79B6" w:rsidRDefault="00D5414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54145" w:rsidRPr="00A961C4" w:rsidRDefault="00D5414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54145" w:rsidRPr="00A961C4" w:rsidRDefault="00D5414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48364F">
    <w:pPr>
      <w:jc w:val="right"/>
      <w:rPr>
        <w:sz w:val="20"/>
      </w:rPr>
    </w:pPr>
    <w:r w:rsidRPr="00A961C4">
      <w:rPr>
        <w:sz w:val="20"/>
      </w:rPr>
      <w:fldChar w:fldCharType="begin"/>
    </w:r>
    <w:r w:rsidRPr="00A961C4">
      <w:rPr>
        <w:sz w:val="20"/>
      </w:rPr>
      <w:instrText xml:space="preserve"> STYLEREF CharAmSchText </w:instrText>
    </w:r>
    <w:r w:rsidR="00AF2EEA">
      <w:rPr>
        <w:sz w:val="20"/>
      </w:rPr>
      <w:fldChar w:fldCharType="separate"/>
    </w:r>
    <w:r w:rsidR="00AF2EEA">
      <w:rPr>
        <w:noProof/>
        <w:sz w:val="20"/>
      </w:rPr>
      <w:t>Transitory persons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F2EEA">
      <w:rPr>
        <w:b/>
        <w:sz w:val="20"/>
      </w:rPr>
      <w:fldChar w:fldCharType="separate"/>
    </w:r>
    <w:r w:rsidR="00AF2EEA">
      <w:rPr>
        <w:b/>
        <w:noProof/>
        <w:sz w:val="20"/>
      </w:rPr>
      <w:t>Schedule 6</w:t>
    </w:r>
    <w:r>
      <w:rPr>
        <w:b/>
        <w:sz w:val="20"/>
      </w:rPr>
      <w:fldChar w:fldCharType="end"/>
    </w:r>
  </w:p>
  <w:p w:rsidR="00D54145" w:rsidRPr="00A961C4" w:rsidRDefault="00D5414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54145" w:rsidRPr="00A961C4" w:rsidRDefault="00D5414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45" w:rsidRPr="00A961C4" w:rsidRDefault="00D5414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F4"/>
    <w:rsid w:val="00005303"/>
    <w:rsid w:val="000113BC"/>
    <w:rsid w:val="000136AF"/>
    <w:rsid w:val="00014535"/>
    <w:rsid w:val="000233F1"/>
    <w:rsid w:val="0002601C"/>
    <w:rsid w:val="000417C9"/>
    <w:rsid w:val="000471A9"/>
    <w:rsid w:val="00050CAB"/>
    <w:rsid w:val="00055B5C"/>
    <w:rsid w:val="00060FF9"/>
    <w:rsid w:val="000614BF"/>
    <w:rsid w:val="00077EBC"/>
    <w:rsid w:val="000A1EFD"/>
    <w:rsid w:val="000B1FD2"/>
    <w:rsid w:val="000D05EF"/>
    <w:rsid w:val="000D1F5C"/>
    <w:rsid w:val="000F21C1"/>
    <w:rsid w:val="00101D90"/>
    <w:rsid w:val="0010745C"/>
    <w:rsid w:val="0011028F"/>
    <w:rsid w:val="00113037"/>
    <w:rsid w:val="00113BD1"/>
    <w:rsid w:val="00122206"/>
    <w:rsid w:val="00143AE5"/>
    <w:rsid w:val="00145495"/>
    <w:rsid w:val="0015646E"/>
    <w:rsid w:val="001643C9"/>
    <w:rsid w:val="00165568"/>
    <w:rsid w:val="00166C2F"/>
    <w:rsid w:val="001716C9"/>
    <w:rsid w:val="00173363"/>
    <w:rsid w:val="00173B94"/>
    <w:rsid w:val="001823D6"/>
    <w:rsid w:val="001854B4"/>
    <w:rsid w:val="001939E1"/>
    <w:rsid w:val="00194139"/>
    <w:rsid w:val="00195382"/>
    <w:rsid w:val="001A3658"/>
    <w:rsid w:val="001A759A"/>
    <w:rsid w:val="001B5DE8"/>
    <w:rsid w:val="001B7A5D"/>
    <w:rsid w:val="001C11FE"/>
    <w:rsid w:val="001C2418"/>
    <w:rsid w:val="001C69C4"/>
    <w:rsid w:val="001E3590"/>
    <w:rsid w:val="001E61C4"/>
    <w:rsid w:val="001E7407"/>
    <w:rsid w:val="00201D27"/>
    <w:rsid w:val="00202618"/>
    <w:rsid w:val="00221AE9"/>
    <w:rsid w:val="00240749"/>
    <w:rsid w:val="00263820"/>
    <w:rsid w:val="00265378"/>
    <w:rsid w:val="00274517"/>
    <w:rsid w:val="002848BD"/>
    <w:rsid w:val="00293B89"/>
    <w:rsid w:val="00297ECB"/>
    <w:rsid w:val="002B5A30"/>
    <w:rsid w:val="002D043A"/>
    <w:rsid w:val="002D395A"/>
    <w:rsid w:val="002F6790"/>
    <w:rsid w:val="0030292E"/>
    <w:rsid w:val="003055DC"/>
    <w:rsid w:val="00327193"/>
    <w:rsid w:val="003415D3"/>
    <w:rsid w:val="00346B4E"/>
    <w:rsid w:val="00350417"/>
    <w:rsid w:val="00352B0F"/>
    <w:rsid w:val="00360169"/>
    <w:rsid w:val="00366781"/>
    <w:rsid w:val="00373ADB"/>
    <w:rsid w:val="00375C6C"/>
    <w:rsid w:val="003A6D52"/>
    <w:rsid w:val="003C2A14"/>
    <w:rsid w:val="003C5874"/>
    <w:rsid w:val="003C5F2B"/>
    <w:rsid w:val="003D0BFE"/>
    <w:rsid w:val="003D5700"/>
    <w:rsid w:val="00402C40"/>
    <w:rsid w:val="00405579"/>
    <w:rsid w:val="00410B8E"/>
    <w:rsid w:val="004116CD"/>
    <w:rsid w:val="00421FC1"/>
    <w:rsid w:val="004229C7"/>
    <w:rsid w:val="00424CA9"/>
    <w:rsid w:val="00436785"/>
    <w:rsid w:val="00436BD5"/>
    <w:rsid w:val="00437E4B"/>
    <w:rsid w:val="0044291A"/>
    <w:rsid w:val="00445A49"/>
    <w:rsid w:val="00447C88"/>
    <w:rsid w:val="00447CD4"/>
    <w:rsid w:val="00452EDD"/>
    <w:rsid w:val="004709ED"/>
    <w:rsid w:val="0048196B"/>
    <w:rsid w:val="0048364F"/>
    <w:rsid w:val="00496F97"/>
    <w:rsid w:val="004C18A4"/>
    <w:rsid w:val="004C4B70"/>
    <w:rsid w:val="004C7C8C"/>
    <w:rsid w:val="004E2A4A"/>
    <w:rsid w:val="004E3486"/>
    <w:rsid w:val="004F0D23"/>
    <w:rsid w:val="004F1FAC"/>
    <w:rsid w:val="00516281"/>
    <w:rsid w:val="00516B8D"/>
    <w:rsid w:val="00521509"/>
    <w:rsid w:val="00526CEC"/>
    <w:rsid w:val="00537FBC"/>
    <w:rsid w:val="00543469"/>
    <w:rsid w:val="00551B54"/>
    <w:rsid w:val="00561795"/>
    <w:rsid w:val="0056182A"/>
    <w:rsid w:val="0056371E"/>
    <w:rsid w:val="005743A2"/>
    <w:rsid w:val="005750F7"/>
    <w:rsid w:val="00584811"/>
    <w:rsid w:val="00593AA6"/>
    <w:rsid w:val="00594161"/>
    <w:rsid w:val="00594749"/>
    <w:rsid w:val="005A0D92"/>
    <w:rsid w:val="005A3EA1"/>
    <w:rsid w:val="005A6956"/>
    <w:rsid w:val="005B27EE"/>
    <w:rsid w:val="005B4067"/>
    <w:rsid w:val="005C3F41"/>
    <w:rsid w:val="005E152A"/>
    <w:rsid w:val="005E2AF5"/>
    <w:rsid w:val="00600219"/>
    <w:rsid w:val="00611B33"/>
    <w:rsid w:val="00612E7B"/>
    <w:rsid w:val="00614EEE"/>
    <w:rsid w:val="0063480A"/>
    <w:rsid w:val="00641DE5"/>
    <w:rsid w:val="00656F0C"/>
    <w:rsid w:val="00677CC2"/>
    <w:rsid w:val="00681F92"/>
    <w:rsid w:val="0068284D"/>
    <w:rsid w:val="00682B28"/>
    <w:rsid w:val="006842C2"/>
    <w:rsid w:val="00685F42"/>
    <w:rsid w:val="0069207B"/>
    <w:rsid w:val="0069400D"/>
    <w:rsid w:val="006C2874"/>
    <w:rsid w:val="006C3A9D"/>
    <w:rsid w:val="006C7F8C"/>
    <w:rsid w:val="006D380D"/>
    <w:rsid w:val="006D7FC5"/>
    <w:rsid w:val="006E0135"/>
    <w:rsid w:val="006E303A"/>
    <w:rsid w:val="006E74C3"/>
    <w:rsid w:val="006F7E19"/>
    <w:rsid w:val="00700B2C"/>
    <w:rsid w:val="00712D8D"/>
    <w:rsid w:val="00713084"/>
    <w:rsid w:val="00714B26"/>
    <w:rsid w:val="00731E00"/>
    <w:rsid w:val="00737329"/>
    <w:rsid w:val="007440B7"/>
    <w:rsid w:val="007472BB"/>
    <w:rsid w:val="00751719"/>
    <w:rsid w:val="007548FC"/>
    <w:rsid w:val="007634AD"/>
    <w:rsid w:val="007715C9"/>
    <w:rsid w:val="0077259D"/>
    <w:rsid w:val="00774EDD"/>
    <w:rsid w:val="007757EC"/>
    <w:rsid w:val="00776D5D"/>
    <w:rsid w:val="0078651C"/>
    <w:rsid w:val="007A0DD0"/>
    <w:rsid w:val="007C28BF"/>
    <w:rsid w:val="007C5449"/>
    <w:rsid w:val="007D555B"/>
    <w:rsid w:val="007E7D4A"/>
    <w:rsid w:val="008006CC"/>
    <w:rsid w:val="00807F18"/>
    <w:rsid w:val="00827C3D"/>
    <w:rsid w:val="00831E8D"/>
    <w:rsid w:val="008372B4"/>
    <w:rsid w:val="00856A31"/>
    <w:rsid w:val="00857D6B"/>
    <w:rsid w:val="008754D0"/>
    <w:rsid w:val="00877D48"/>
    <w:rsid w:val="00883781"/>
    <w:rsid w:val="00885570"/>
    <w:rsid w:val="00893958"/>
    <w:rsid w:val="008A2E77"/>
    <w:rsid w:val="008C6F6F"/>
    <w:rsid w:val="008D0EE0"/>
    <w:rsid w:val="008D48C9"/>
    <w:rsid w:val="008F4F1C"/>
    <w:rsid w:val="008F77C4"/>
    <w:rsid w:val="00901AD7"/>
    <w:rsid w:val="00906BB6"/>
    <w:rsid w:val="009103F3"/>
    <w:rsid w:val="00927540"/>
    <w:rsid w:val="009307F7"/>
    <w:rsid w:val="00932377"/>
    <w:rsid w:val="00933C5A"/>
    <w:rsid w:val="00967042"/>
    <w:rsid w:val="0098255A"/>
    <w:rsid w:val="00983FAB"/>
    <w:rsid w:val="009845BE"/>
    <w:rsid w:val="00991642"/>
    <w:rsid w:val="009969C9"/>
    <w:rsid w:val="009C02CC"/>
    <w:rsid w:val="00A10775"/>
    <w:rsid w:val="00A15DE6"/>
    <w:rsid w:val="00A231E2"/>
    <w:rsid w:val="00A36C48"/>
    <w:rsid w:val="00A41E0B"/>
    <w:rsid w:val="00A523F7"/>
    <w:rsid w:val="00A55631"/>
    <w:rsid w:val="00A64912"/>
    <w:rsid w:val="00A70A74"/>
    <w:rsid w:val="00A71E63"/>
    <w:rsid w:val="00A97B2C"/>
    <w:rsid w:val="00AA3795"/>
    <w:rsid w:val="00AC1E75"/>
    <w:rsid w:val="00AC425D"/>
    <w:rsid w:val="00AD3CE8"/>
    <w:rsid w:val="00AD5641"/>
    <w:rsid w:val="00AE1088"/>
    <w:rsid w:val="00AE2C1D"/>
    <w:rsid w:val="00AF1BA4"/>
    <w:rsid w:val="00AF2EEA"/>
    <w:rsid w:val="00AF70A0"/>
    <w:rsid w:val="00B032D8"/>
    <w:rsid w:val="00B03BF0"/>
    <w:rsid w:val="00B33B3C"/>
    <w:rsid w:val="00B357F8"/>
    <w:rsid w:val="00B35E03"/>
    <w:rsid w:val="00B535A9"/>
    <w:rsid w:val="00B6382D"/>
    <w:rsid w:val="00B903D0"/>
    <w:rsid w:val="00BA5026"/>
    <w:rsid w:val="00BB0190"/>
    <w:rsid w:val="00BB40BF"/>
    <w:rsid w:val="00BC0CD1"/>
    <w:rsid w:val="00BE719A"/>
    <w:rsid w:val="00BE720A"/>
    <w:rsid w:val="00BF0461"/>
    <w:rsid w:val="00BF04EE"/>
    <w:rsid w:val="00BF4944"/>
    <w:rsid w:val="00BF56D4"/>
    <w:rsid w:val="00C04409"/>
    <w:rsid w:val="00C067E5"/>
    <w:rsid w:val="00C164CA"/>
    <w:rsid w:val="00C176CF"/>
    <w:rsid w:val="00C425AA"/>
    <w:rsid w:val="00C42BF8"/>
    <w:rsid w:val="00C460AE"/>
    <w:rsid w:val="00C50043"/>
    <w:rsid w:val="00C54E84"/>
    <w:rsid w:val="00C650ED"/>
    <w:rsid w:val="00C7573B"/>
    <w:rsid w:val="00C76CF3"/>
    <w:rsid w:val="00CC71C0"/>
    <w:rsid w:val="00CD4795"/>
    <w:rsid w:val="00CE1E31"/>
    <w:rsid w:val="00CF0BB2"/>
    <w:rsid w:val="00D00EAA"/>
    <w:rsid w:val="00D13441"/>
    <w:rsid w:val="00D243A3"/>
    <w:rsid w:val="00D25A81"/>
    <w:rsid w:val="00D25D0F"/>
    <w:rsid w:val="00D32583"/>
    <w:rsid w:val="00D477C3"/>
    <w:rsid w:val="00D52EFE"/>
    <w:rsid w:val="00D531D4"/>
    <w:rsid w:val="00D531DF"/>
    <w:rsid w:val="00D54145"/>
    <w:rsid w:val="00D612D9"/>
    <w:rsid w:val="00D63EF6"/>
    <w:rsid w:val="00D70DFB"/>
    <w:rsid w:val="00D73029"/>
    <w:rsid w:val="00D766DF"/>
    <w:rsid w:val="00DA418F"/>
    <w:rsid w:val="00DA4B26"/>
    <w:rsid w:val="00DA6F9B"/>
    <w:rsid w:val="00DC3061"/>
    <w:rsid w:val="00DF7AE9"/>
    <w:rsid w:val="00E05704"/>
    <w:rsid w:val="00E10CDB"/>
    <w:rsid w:val="00E24D66"/>
    <w:rsid w:val="00E2545D"/>
    <w:rsid w:val="00E275F4"/>
    <w:rsid w:val="00E41F2D"/>
    <w:rsid w:val="00E45C67"/>
    <w:rsid w:val="00E54292"/>
    <w:rsid w:val="00E7171A"/>
    <w:rsid w:val="00E74DC7"/>
    <w:rsid w:val="00E8361E"/>
    <w:rsid w:val="00E87699"/>
    <w:rsid w:val="00E96CC7"/>
    <w:rsid w:val="00EA71E5"/>
    <w:rsid w:val="00EA7547"/>
    <w:rsid w:val="00EB00B4"/>
    <w:rsid w:val="00ED492F"/>
    <w:rsid w:val="00EE1F3B"/>
    <w:rsid w:val="00EE5A49"/>
    <w:rsid w:val="00EF2E3A"/>
    <w:rsid w:val="00F047E2"/>
    <w:rsid w:val="00F078DC"/>
    <w:rsid w:val="00F12F60"/>
    <w:rsid w:val="00F13E86"/>
    <w:rsid w:val="00F17B00"/>
    <w:rsid w:val="00F32170"/>
    <w:rsid w:val="00F32F99"/>
    <w:rsid w:val="00F40B9B"/>
    <w:rsid w:val="00F50DD9"/>
    <w:rsid w:val="00F677A9"/>
    <w:rsid w:val="00F84540"/>
    <w:rsid w:val="00F84CF5"/>
    <w:rsid w:val="00F92D35"/>
    <w:rsid w:val="00FA420B"/>
    <w:rsid w:val="00FA4898"/>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D5D"/>
    <w:pPr>
      <w:spacing w:line="260" w:lineRule="atLeast"/>
    </w:pPr>
    <w:rPr>
      <w:sz w:val="22"/>
    </w:rPr>
  </w:style>
  <w:style w:type="paragraph" w:styleId="Heading1">
    <w:name w:val="heading 1"/>
    <w:basedOn w:val="Normal"/>
    <w:next w:val="Normal"/>
    <w:link w:val="Heading1Char"/>
    <w:uiPriority w:val="9"/>
    <w:qFormat/>
    <w:rsid w:val="00E27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7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75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75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75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75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75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75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275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6D5D"/>
  </w:style>
  <w:style w:type="paragraph" w:customStyle="1" w:styleId="OPCParaBase">
    <w:name w:val="OPCParaBase"/>
    <w:link w:val="OPCParaBaseChar"/>
    <w:qFormat/>
    <w:rsid w:val="00776D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6D5D"/>
    <w:pPr>
      <w:spacing w:line="240" w:lineRule="auto"/>
    </w:pPr>
    <w:rPr>
      <w:b/>
      <w:sz w:val="40"/>
    </w:rPr>
  </w:style>
  <w:style w:type="paragraph" w:customStyle="1" w:styleId="ActHead1">
    <w:name w:val="ActHead 1"/>
    <w:aliases w:val="c"/>
    <w:basedOn w:val="OPCParaBase"/>
    <w:next w:val="Normal"/>
    <w:qFormat/>
    <w:rsid w:val="00776D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6D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6D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6D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6D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6D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6D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6D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6D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6D5D"/>
  </w:style>
  <w:style w:type="paragraph" w:customStyle="1" w:styleId="Blocks">
    <w:name w:val="Blocks"/>
    <w:aliases w:val="bb"/>
    <w:basedOn w:val="OPCParaBase"/>
    <w:qFormat/>
    <w:rsid w:val="00776D5D"/>
    <w:pPr>
      <w:spacing w:line="240" w:lineRule="auto"/>
    </w:pPr>
    <w:rPr>
      <w:sz w:val="24"/>
    </w:rPr>
  </w:style>
  <w:style w:type="paragraph" w:customStyle="1" w:styleId="BoxText">
    <w:name w:val="BoxText"/>
    <w:aliases w:val="bt"/>
    <w:basedOn w:val="OPCParaBase"/>
    <w:qFormat/>
    <w:rsid w:val="00776D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6D5D"/>
    <w:rPr>
      <w:b/>
    </w:rPr>
  </w:style>
  <w:style w:type="paragraph" w:customStyle="1" w:styleId="BoxHeadItalic">
    <w:name w:val="BoxHeadItalic"/>
    <w:aliases w:val="bhi"/>
    <w:basedOn w:val="BoxText"/>
    <w:next w:val="BoxStep"/>
    <w:qFormat/>
    <w:rsid w:val="00776D5D"/>
    <w:rPr>
      <w:i/>
    </w:rPr>
  </w:style>
  <w:style w:type="paragraph" w:customStyle="1" w:styleId="BoxList">
    <w:name w:val="BoxList"/>
    <w:aliases w:val="bl"/>
    <w:basedOn w:val="BoxText"/>
    <w:qFormat/>
    <w:rsid w:val="00776D5D"/>
    <w:pPr>
      <w:ind w:left="1559" w:hanging="425"/>
    </w:pPr>
  </w:style>
  <w:style w:type="paragraph" w:customStyle="1" w:styleId="BoxNote">
    <w:name w:val="BoxNote"/>
    <w:aliases w:val="bn"/>
    <w:basedOn w:val="BoxText"/>
    <w:qFormat/>
    <w:rsid w:val="00776D5D"/>
    <w:pPr>
      <w:tabs>
        <w:tab w:val="left" w:pos="1985"/>
      </w:tabs>
      <w:spacing w:before="122" w:line="198" w:lineRule="exact"/>
      <w:ind w:left="2948" w:hanging="1814"/>
    </w:pPr>
    <w:rPr>
      <w:sz w:val="18"/>
    </w:rPr>
  </w:style>
  <w:style w:type="paragraph" w:customStyle="1" w:styleId="BoxPara">
    <w:name w:val="BoxPara"/>
    <w:aliases w:val="bp"/>
    <w:basedOn w:val="BoxText"/>
    <w:qFormat/>
    <w:rsid w:val="00776D5D"/>
    <w:pPr>
      <w:tabs>
        <w:tab w:val="right" w:pos="2268"/>
      </w:tabs>
      <w:ind w:left="2552" w:hanging="1418"/>
    </w:pPr>
  </w:style>
  <w:style w:type="paragraph" w:customStyle="1" w:styleId="BoxStep">
    <w:name w:val="BoxStep"/>
    <w:aliases w:val="bs"/>
    <w:basedOn w:val="BoxText"/>
    <w:qFormat/>
    <w:rsid w:val="00776D5D"/>
    <w:pPr>
      <w:ind w:left="1985" w:hanging="851"/>
    </w:pPr>
  </w:style>
  <w:style w:type="character" w:customStyle="1" w:styleId="CharAmPartNo">
    <w:name w:val="CharAmPartNo"/>
    <w:basedOn w:val="OPCCharBase"/>
    <w:uiPriority w:val="1"/>
    <w:qFormat/>
    <w:rsid w:val="00776D5D"/>
  </w:style>
  <w:style w:type="character" w:customStyle="1" w:styleId="CharAmPartText">
    <w:name w:val="CharAmPartText"/>
    <w:basedOn w:val="OPCCharBase"/>
    <w:uiPriority w:val="1"/>
    <w:qFormat/>
    <w:rsid w:val="00776D5D"/>
  </w:style>
  <w:style w:type="character" w:customStyle="1" w:styleId="CharAmSchNo">
    <w:name w:val="CharAmSchNo"/>
    <w:basedOn w:val="OPCCharBase"/>
    <w:uiPriority w:val="1"/>
    <w:qFormat/>
    <w:rsid w:val="00776D5D"/>
  </w:style>
  <w:style w:type="character" w:customStyle="1" w:styleId="CharAmSchText">
    <w:name w:val="CharAmSchText"/>
    <w:basedOn w:val="OPCCharBase"/>
    <w:uiPriority w:val="1"/>
    <w:qFormat/>
    <w:rsid w:val="00776D5D"/>
  </w:style>
  <w:style w:type="character" w:customStyle="1" w:styleId="CharBoldItalic">
    <w:name w:val="CharBoldItalic"/>
    <w:basedOn w:val="OPCCharBase"/>
    <w:uiPriority w:val="1"/>
    <w:qFormat/>
    <w:rsid w:val="00776D5D"/>
    <w:rPr>
      <w:b/>
      <w:i/>
    </w:rPr>
  </w:style>
  <w:style w:type="character" w:customStyle="1" w:styleId="CharChapNo">
    <w:name w:val="CharChapNo"/>
    <w:basedOn w:val="OPCCharBase"/>
    <w:uiPriority w:val="1"/>
    <w:qFormat/>
    <w:rsid w:val="00776D5D"/>
  </w:style>
  <w:style w:type="character" w:customStyle="1" w:styleId="CharChapText">
    <w:name w:val="CharChapText"/>
    <w:basedOn w:val="OPCCharBase"/>
    <w:uiPriority w:val="1"/>
    <w:qFormat/>
    <w:rsid w:val="00776D5D"/>
  </w:style>
  <w:style w:type="character" w:customStyle="1" w:styleId="CharDivNo">
    <w:name w:val="CharDivNo"/>
    <w:basedOn w:val="OPCCharBase"/>
    <w:uiPriority w:val="1"/>
    <w:qFormat/>
    <w:rsid w:val="00776D5D"/>
  </w:style>
  <w:style w:type="character" w:customStyle="1" w:styleId="CharDivText">
    <w:name w:val="CharDivText"/>
    <w:basedOn w:val="OPCCharBase"/>
    <w:uiPriority w:val="1"/>
    <w:qFormat/>
    <w:rsid w:val="00776D5D"/>
  </w:style>
  <w:style w:type="character" w:customStyle="1" w:styleId="CharItalic">
    <w:name w:val="CharItalic"/>
    <w:basedOn w:val="OPCCharBase"/>
    <w:uiPriority w:val="1"/>
    <w:qFormat/>
    <w:rsid w:val="00776D5D"/>
    <w:rPr>
      <w:i/>
    </w:rPr>
  </w:style>
  <w:style w:type="character" w:customStyle="1" w:styleId="CharPartNo">
    <w:name w:val="CharPartNo"/>
    <w:basedOn w:val="OPCCharBase"/>
    <w:uiPriority w:val="1"/>
    <w:qFormat/>
    <w:rsid w:val="00776D5D"/>
  </w:style>
  <w:style w:type="character" w:customStyle="1" w:styleId="CharPartText">
    <w:name w:val="CharPartText"/>
    <w:basedOn w:val="OPCCharBase"/>
    <w:uiPriority w:val="1"/>
    <w:qFormat/>
    <w:rsid w:val="00776D5D"/>
  </w:style>
  <w:style w:type="character" w:customStyle="1" w:styleId="CharSectno">
    <w:name w:val="CharSectno"/>
    <w:basedOn w:val="OPCCharBase"/>
    <w:uiPriority w:val="1"/>
    <w:qFormat/>
    <w:rsid w:val="00776D5D"/>
  </w:style>
  <w:style w:type="character" w:customStyle="1" w:styleId="CharSubdNo">
    <w:name w:val="CharSubdNo"/>
    <w:basedOn w:val="OPCCharBase"/>
    <w:uiPriority w:val="1"/>
    <w:qFormat/>
    <w:rsid w:val="00776D5D"/>
  </w:style>
  <w:style w:type="character" w:customStyle="1" w:styleId="CharSubdText">
    <w:name w:val="CharSubdText"/>
    <w:basedOn w:val="OPCCharBase"/>
    <w:uiPriority w:val="1"/>
    <w:qFormat/>
    <w:rsid w:val="00776D5D"/>
  </w:style>
  <w:style w:type="paragraph" w:customStyle="1" w:styleId="CTA--">
    <w:name w:val="CTA --"/>
    <w:basedOn w:val="OPCParaBase"/>
    <w:next w:val="Normal"/>
    <w:rsid w:val="00776D5D"/>
    <w:pPr>
      <w:spacing w:before="60" w:line="240" w:lineRule="atLeast"/>
      <w:ind w:left="142" w:hanging="142"/>
    </w:pPr>
    <w:rPr>
      <w:sz w:val="20"/>
    </w:rPr>
  </w:style>
  <w:style w:type="paragraph" w:customStyle="1" w:styleId="CTA-">
    <w:name w:val="CTA -"/>
    <w:basedOn w:val="OPCParaBase"/>
    <w:rsid w:val="00776D5D"/>
    <w:pPr>
      <w:spacing w:before="60" w:line="240" w:lineRule="atLeast"/>
      <w:ind w:left="85" w:hanging="85"/>
    </w:pPr>
    <w:rPr>
      <w:sz w:val="20"/>
    </w:rPr>
  </w:style>
  <w:style w:type="paragraph" w:customStyle="1" w:styleId="CTA---">
    <w:name w:val="CTA ---"/>
    <w:basedOn w:val="OPCParaBase"/>
    <w:next w:val="Normal"/>
    <w:rsid w:val="00776D5D"/>
    <w:pPr>
      <w:spacing w:before="60" w:line="240" w:lineRule="atLeast"/>
      <w:ind w:left="198" w:hanging="198"/>
    </w:pPr>
    <w:rPr>
      <w:sz w:val="20"/>
    </w:rPr>
  </w:style>
  <w:style w:type="paragraph" w:customStyle="1" w:styleId="CTA----">
    <w:name w:val="CTA ----"/>
    <w:basedOn w:val="OPCParaBase"/>
    <w:next w:val="Normal"/>
    <w:rsid w:val="00776D5D"/>
    <w:pPr>
      <w:spacing w:before="60" w:line="240" w:lineRule="atLeast"/>
      <w:ind w:left="255" w:hanging="255"/>
    </w:pPr>
    <w:rPr>
      <w:sz w:val="20"/>
    </w:rPr>
  </w:style>
  <w:style w:type="paragraph" w:customStyle="1" w:styleId="CTA1a">
    <w:name w:val="CTA 1(a)"/>
    <w:basedOn w:val="OPCParaBase"/>
    <w:rsid w:val="00776D5D"/>
    <w:pPr>
      <w:tabs>
        <w:tab w:val="right" w:pos="414"/>
      </w:tabs>
      <w:spacing w:before="40" w:line="240" w:lineRule="atLeast"/>
      <w:ind w:left="675" w:hanging="675"/>
    </w:pPr>
    <w:rPr>
      <w:sz w:val="20"/>
    </w:rPr>
  </w:style>
  <w:style w:type="paragraph" w:customStyle="1" w:styleId="CTA1ai">
    <w:name w:val="CTA 1(a)(i)"/>
    <w:basedOn w:val="OPCParaBase"/>
    <w:rsid w:val="00776D5D"/>
    <w:pPr>
      <w:tabs>
        <w:tab w:val="right" w:pos="1004"/>
      </w:tabs>
      <w:spacing w:before="40" w:line="240" w:lineRule="atLeast"/>
      <w:ind w:left="1253" w:hanging="1253"/>
    </w:pPr>
    <w:rPr>
      <w:sz w:val="20"/>
    </w:rPr>
  </w:style>
  <w:style w:type="paragraph" w:customStyle="1" w:styleId="CTA2a">
    <w:name w:val="CTA 2(a)"/>
    <w:basedOn w:val="OPCParaBase"/>
    <w:rsid w:val="00776D5D"/>
    <w:pPr>
      <w:tabs>
        <w:tab w:val="right" w:pos="482"/>
      </w:tabs>
      <w:spacing w:before="40" w:line="240" w:lineRule="atLeast"/>
      <w:ind w:left="748" w:hanging="748"/>
    </w:pPr>
    <w:rPr>
      <w:sz w:val="20"/>
    </w:rPr>
  </w:style>
  <w:style w:type="paragraph" w:customStyle="1" w:styleId="CTA2ai">
    <w:name w:val="CTA 2(a)(i)"/>
    <w:basedOn w:val="OPCParaBase"/>
    <w:rsid w:val="00776D5D"/>
    <w:pPr>
      <w:tabs>
        <w:tab w:val="right" w:pos="1089"/>
      </w:tabs>
      <w:spacing w:before="40" w:line="240" w:lineRule="atLeast"/>
      <w:ind w:left="1327" w:hanging="1327"/>
    </w:pPr>
    <w:rPr>
      <w:sz w:val="20"/>
    </w:rPr>
  </w:style>
  <w:style w:type="paragraph" w:customStyle="1" w:styleId="CTA3a">
    <w:name w:val="CTA 3(a)"/>
    <w:basedOn w:val="OPCParaBase"/>
    <w:rsid w:val="00776D5D"/>
    <w:pPr>
      <w:tabs>
        <w:tab w:val="right" w:pos="556"/>
      </w:tabs>
      <w:spacing w:before="40" w:line="240" w:lineRule="atLeast"/>
      <w:ind w:left="805" w:hanging="805"/>
    </w:pPr>
    <w:rPr>
      <w:sz w:val="20"/>
    </w:rPr>
  </w:style>
  <w:style w:type="paragraph" w:customStyle="1" w:styleId="CTA3ai">
    <w:name w:val="CTA 3(a)(i)"/>
    <w:basedOn w:val="OPCParaBase"/>
    <w:rsid w:val="00776D5D"/>
    <w:pPr>
      <w:tabs>
        <w:tab w:val="right" w:pos="1140"/>
      </w:tabs>
      <w:spacing w:before="40" w:line="240" w:lineRule="atLeast"/>
      <w:ind w:left="1361" w:hanging="1361"/>
    </w:pPr>
    <w:rPr>
      <w:sz w:val="20"/>
    </w:rPr>
  </w:style>
  <w:style w:type="paragraph" w:customStyle="1" w:styleId="CTA4a">
    <w:name w:val="CTA 4(a)"/>
    <w:basedOn w:val="OPCParaBase"/>
    <w:rsid w:val="00776D5D"/>
    <w:pPr>
      <w:tabs>
        <w:tab w:val="right" w:pos="624"/>
      </w:tabs>
      <w:spacing w:before="40" w:line="240" w:lineRule="atLeast"/>
      <w:ind w:left="873" w:hanging="873"/>
    </w:pPr>
    <w:rPr>
      <w:sz w:val="20"/>
    </w:rPr>
  </w:style>
  <w:style w:type="paragraph" w:customStyle="1" w:styleId="CTA4ai">
    <w:name w:val="CTA 4(a)(i)"/>
    <w:basedOn w:val="OPCParaBase"/>
    <w:rsid w:val="00776D5D"/>
    <w:pPr>
      <w:tabs>
        <w:tab w:val="right" w:pos="1213"/>
      </w:tabs>
      <w:spacing w:before="40" w:line="240" w:lineRule="atLeast"/>
      <w:ind w:left="1452" w:hanging="1452"/>
    </w:pPr>
    <w:rPr>
      <w:sz w:val="20"/>
    </w:rPr>
  </w:style>
  <w:style w:type="paragraph" w:customStyle="1" w:styleId="CTACAPS">
    <w:name w:val="CTA CAPS"/>
    <w:basedOn w:val="OPCParaBase"/>
    <w:rsid w:val="00776D5D"/>
    <w:pPr>
      <w:spacing w:before="60" w:line="240" w:lineRule="atLeast"/>
    </w:pPr>
    <w:rPr>
      <w:sz w:val="20"/>
    </w:rPr>
  </w:style>
  <w:style w:type="paragraph" w:customStyle="1" w:styleId="CTAright">
    <w:name w:val="CTA right"/>
    <w:basedOn w:val="OPCParaBase"/>
    <w:rsid w:val="00776D5D"/>
    <w:pPr>
      <w:spacing w:before="60" w:line="240" w:lineRule="auto"/>
      <w:jc w:val="right"/>
    </w:pPr>
    <w:rPr>
      <w:sz w:val="20"/>
    </w:rPr>
  </w:style>
  <w:style w:type="paragraph" w:customStyle="1" w:styleId="subsection">
    <w:name w:val="subsection"/>
    <w:aliases w:val="ss"/>
    <w:basedOn w:val="OPCParaBase"/>
    <w:link w:val="subsectionChar"/>
    <w:rsid w:val="00776D5D"/>
    <w:pPr>
      <w:tabs>
        <w:tab w:val="right" w:pos="1021"/>
      </w:tabs>
      <w:spacing w:before="180" w:line="240" w:lineRule="auto"/>
      <w:ind w:left="1134" w:hanging="1134"/>
    </w:pPr>
  </w:style>
  <w:style w:type="paragraph" w:customStyle="1" w:styleId="Definition">
    <w:name w:val="Definition"/>
    <w:aliases w:val="dd"/>
    <w:basedOn w:val="OPCParaBase"/>
    <w:rsid w:val="00776D5D"/>
    <w:pPr>
      <w:spacing w:before="180" w:line="240" w:lineRule="auto"/>
      <w:ind w:left="1134"/>
    </w:pPr>
  </w:style>
  <w:style w:type="paragraph" w:customStyle="1" w:styleId="ETAsubitem">
    <w:name w:val="ETA(subitem)"/>
    <w:basedOn w:val="OPCParaBase"/>
    <w:rsid w:val="00776D5D"/>
    <w:pPr>
      <w:tabs>
        <w:tab w:val="right" w:pos="340"/>
      </w:tabs>
      <w:spacing w:before="60" w:line="240" w:lineRule="auto"/>
      <w:ind w:left="454" w:hanging="454"/>
    </w:pPr>
    <w:rPr>
      <w:sz w:val="20"/>
    </w:rPr>
  </w:style>
  <w:style w:type="paragraph" w:customStyle="1" w:styleId="ETApara">
    <w:name w:val="ETA(para)"/>
    <w:basedOn w:val="OPCParaBase"/>
    <w:rsid w:val="00776D5D"/>
    <w:pPr>
      <w:tabs>
        <w:tab w:val="right" w:pos="754"/>
      </w:tabs>
      <w:spacing w:before="60" w:line="240" w:lineRule="auto"/>
      <w:ind w:left="828" w:hanging="828"/>
    </w:pPr>
    <w:rPr>
      <w:sz w:val="20"/>
    </w:rPr>
  </w:style>
  <w:style w:type="paragraph" w:customStyle="1" w:styleId="ETAsubpara">
    <w:name w:val="ETA(subpara)"/>
    <w:basedOn w:val="OPCParaBase"/>
    <w:rsid w:val="00776D5D"/>
    <w:pPr>
      <w:tabs>
        <w:tab w:val="right" w:pos="1083"/>
      </w:tabs>
      <w:spacing w:before="60" w:line="240" w:lineRule="auto"/>
      <w:ind w:left="1191" w:hanging="1191"/>
    </w:pPr>
    <w:rPr>
      <w:sz w:val="20"/>
    </w:rPr>
  </w:style>
  <w:style w:type="paragraph" w:customStyle="1" w:styleId="ETAsub-subpara">
    <w:name w:val="ETA(sub-subpara)"/>
    <w:basedOn w:val="OPCParaBase"/>
    <w:rsid w:val="00776D5D"/>
    <w:pPr>
      <w:tabs>
        <w:tab w:val="right" w:pos="1412"/>
      </w:tabs>
      <w:spacing w:before="60" w:line="240" w:lineRule="auto"/>
      <w:ind w:left="1525" w:hanging="1525"/>
    </w:pPr>
    <w:rPr>
      <w:sz w:val="20"/>
    </w:rPr>
  </w:style>
  <w:style w:type="paragraph" w:customStyle="1" w:styleId="Formula">
    <w:name w:val="Formula"/>
    <w:basedOn w:val="OPCParaBase"/>
    <w:rsid w:val="00776D5D"/>
    <w:pPr>
      <w:spacing w:line="240" w:lineRule="auto"/>
      <w:ind w:left="1134"/>
    </w:pPr>
    <w:rPr>
      <w:sz w:val="20"/>
    </w:rPr>
  </w:style>
  <w:style w:type="paragraph" w:styleId="Header">
    <w:name w:val="header"/>
    <w:basedOn w:val="OPCParaBase"/>
    <w:link w:val="HeaderChar"/>
    <w:uiPriority w:val="99"/>
    <w:unhideWhenUsed/>
    <w:rsid w:val="00776D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76D5D"/>
    <w:rPr>
      <w:rFonts w:eastAsia="Times New Roman" w:cs="Times New Roman"/>
      <w:sz w:val="16"/>
      <w:lang w:eastAsia="en-AU"/>
    </w:rPr>
  </w:style>
  <w:style w:type="paragraph" w:customStyle="1" w:styleId="House">
    <w:name w:val="House"/>
    <w:basedOn w:val="OPCParaBase"/>
    <w:rsid w:val="00776D5D"/>
    <w:pPr>
      <w:spacing w:line="240" w:lineRule="auto"/>
    </w:pPr>
    <w:rPr>
      <w:sz w:val="28"/>
    </w:rPr>
  </w:style>
  <w:style w:type="paragraph" w:customStyle="1" w:styleId="Item">
    <w:name w:val="Item"/>
    <w:aliases w:val="i"/>
    <w:basedOn w:val="OPCParaBase"/>
    <w:next w:val="ItemHead"/>
    <w:link w:val="ItemChar"/>
    <w:rsid w:val="00776D5D"/>
    <w:pPr>
      <w:keepLines/>
      <w:spacing w:before="80" w:line="240" w:lineRule="auto"/>
      <w:ind w:left="709"/>
    </w:pPr>
  </w:style>
  <w:style w:type="paragraph" w:customStyle="1" w:styleId="ItemHead">
    <w:name w:val="ItemHead"/>
    <w:aliases w:val="ih"/>
    <w:basedOn w:val="OPCParaBase"/>
    <w:next w:val="Item"/>
    <w:link w:val="ItemHeadChar"/>
    <w:rsid w:val="00776D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6D5D"/>
    <w:pPr>
      <w:spacing w:line="240" w:lineRule="auto"/>
    </w:pPr>
    <w:rPr>
      <w:b/>
      <w:sz w:val="32"/>
    </w:rPr>
  </w:style>
  <w:style w:type="paragraph" w:customStyle="1" w:styleId="notedraft">
    <w:name w:val="note(draft)"/>
    <w:aliases w:val="nd"/>
    <w:basedOn w:val="OPCParaBase"/>
    <w:rsid w:val="00776D5D"/>
    <w:pPr>
      <w:spacing w:before="240" w:line="240" w:lineRule="auto"/>
      <w:ind w:left="284" w:hanging="284"/>
    </w:pPr>
    <w:rPr>
      <w:i/>
      <w:sz w:val="24"/>
    </w:rPr>
  </w:style>
  <w:style w:type="paragraph" w:customStyle="1" w:styleId="notemargin">
    <w:name w:val="note(margin)"/>
    <w:aliases w:val="nm"/>
    <w:basedOn w:val="OPCParaBase"/>
    <w:rsid w:val="00776D5D"/>
    <w:pPr>
      <w:tabs>
        <w:tab w:val="left" w:pos="709"/>
      </w:tabs>
      <w:spacing w:before="122" w:line="198" w:lineRule="exact"/>
      <w:ind w:left="709" w:hanging="709"/>
    </w:pPr>
    <w:rPr>
      <w:sz w:val="18"/>
    </w:rPr>
  </w:style>
  <w:style w:type="paragraph" w:customStyle="1" w:styleId="noteToPara">
    <w:name w:val="noteToPara"/>
    <w:aliases w:val="ntp"/>
    <w:basedOn w:val="OPCParaBase"/>
    <w:rsid w:val="00776D5D"/>
    <w:pPr>
      <w:spacing w:before="122" w:line="198" w:lineRule="exact"/>
      <w:ind w:left="2353" w:hanging="709"/>
    </w:pPr>
    <w:rPr>
      <w:sz w:val="18"/>
    </w:rPr>
  </w:style>
  <w:style w:type="paragraph" w:customStyle="1" w:styleId="noteParlAmend">
    <w:name w:val="note(ParlAmend)"/>
    <w:aliases w:val="npp"/>
    <w:basedOn w:val="OPCParaBase"/>
    <w:next w:val="ParlAmend"/>
    <w:rsid w:val="00776D5D"/>
    <w:pPr>
      <w:spacing w:line="240" w:lineRule="auto"/>
      <w:jc w:val="right"/>
    </w:pPr>
    <w:rPr>
      <w:rFonts w:ascii="Arial" w:hAnsi="Arial"/>
      <w:b/>
      <w:i/>
    </w:rPr>
  </w:style>
  <w:style w:type="paragraph" w:customStyle="1" w:styleId="Page1">
    <w:name w:val="Page1"/>
    <w:basedOn w:val="OPCParaBase"/>
    <w:rsid w:val="00776D5D"/>
    <w:pPr>
      <w:spacing w:before="400" w:line="240" w:lineRule="auto"/>
    </w:pPr>
    <w:rPr>
      <w:b/>
      <w:sz w:val="32"/>
    </w:rPr>
  </w:style>
  <w:style w:type="paragraph" w:customStyle="1" w:styleId="PageBreak">
    <w:name w:val="PageBreak"/>
    <w:aliases w:val="pb"/>
    <w:basedOn w:val="OPCParaBase"/>
    <w:rsid w:val="00776D5D"/>
    <w:pPr>
      <w:spacing w:line="240" w:lineRule="auto"/>
    </w:pPr>
    <w:rPr>
      <w:sz w:val="20"/>
    </w:rPr>
  </w:style>
  <w:style w:type="paragraph" w:customStyle="1" w:styleId="paragraphsub">
    <w:name w:val="paragraph(sub)"/>
    <w:aliases w:val="aa"/>
    <w:basedOn w:val="OPCParaBase"/>
    <w:rsid w:val="00776D5D"/>
    <w:pPr>
      <w:tabs>
        <w:tab w:val="right" w:pos="1985"/>
      </w:tabs>
      <w:spacing w:before="40" w:line="240" w:lineRule="auto"/>
      <w:ind w:left="2098" w:hanging="2098"/>
    </w:pPr>
  </w:style>
  <w:style w:type="paragraph" w:customStyle="1" w:styleId="paragraphsub-sub">
    <w:name w:val="paragraph(sub-sub)"/>
    <w:aliases w:val="aaa"/>
    <w:basedOn w:val="OPCParaBase"/>
    <w:rsid w:val="00776D5D"/>
    <w:pPr>
      <w:tabs>
        <w:tab w:val="right" w:pos="2722"/>
      </w:tabs>
      <w:spacing w:before="40" w:line="240" w:lineRule="auto"/>
      <w:ind w:left="2835" w:hanging="2835"/>
    </w:pPr>
  </w:style>
  <w:style w:type="paragraph" w:customStyle="1" w:styleId="paragraph">
    <w:name w:val="paragraph"/>
    <w:aliases w:val="a"/>
    <w:basedOn w:val="OPCParaBase"/>
    <w:link w:val="paragraphChar"/>
    <w:rsid w:val="00776D5D"/>
    <w:pPr>
      <w:tabs>
        <w:tab w:val="right" w:pos="1531"/>
      </w:tabs>
      <w:spacing w:before="40" w:line="240" w:lineRule="auto"/>
      <w:ind w:left="1644" w:hanging="1644"/>
    </w:pPr>
  </w:style>
  <w:style w:type="paragraph" w:customStyle="1" w:styleId="ParlAmend">
    <w:name w:val="ParlAmend"/>
    <w:aliases w:val="pp"/>
    <w:basedOn w:val="OPCParaBase"/>
    <w:rsid w:val="00776D5D"/>
    <w:pPr>
      <w:spacing w:before="240" w:line="240" w:lineRule="atLeast"/>
      <w:ind w:hanging="567"/>
    </w:pPr>
    <w:rPr>
      <w:sz w:val="24"/>
    </w:rPr>
  </w:style>
  <w:style w:type="paragraph" w:customStyle="1" w:styleId="Penalty">
    <w:name w:val="Penalty"/>
    <w:basedOn w:val="OPCParaBase"/>
    <w:rsid w:val="00776D5D"/>
    <w:pPr>
      <w:tabs>
        <w:tab w:val="left" w:pos="2977"/>
      </w:tabs>
      <w:spacing w:before="180" w:line="240" w:lineRule="auto"/>
      <w:ind w:left="1985" w:hanging="851"/>
    </w:pPr>
  </w:style>
  <w:style w:type="paragraph" w:customStyle="1" w:styleId="Portfolio">
    <w:name w:val="Portfolio"/>
    <w:basedOn w:val="OPCParaBase"/>
    <w:rsid w:val="00776D5D"/>
    <w:pPr>
      <w:spacing w:line="240" w:lineRule="auto"/>
    </w:pPr>
    <w:rPr>
      <w:i/>
      <w:sz w:val="20"/>
    </w:rPr>
  </w:style>
  <w:style w:type="paragraph" w:customStyle="1" w:styleId="Preamble">
    <w:name w:val="Preamble"/>
    <w:basedOn w:val="OPCParaBase"/>
    <w:next w:val="Normal"/>
    <w:rsid w:val="00776D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6D5D"/>
    <w:pPr>
      <w:spacing w:line="240" w:lineRule="auto"/>
    </w:pPr>
    <w:rPr>
      <w:i/>
      <w:sz w:val="20"/>
    </w:rPr>
  </w:style>
  <w:style w:type="paragraph" w:customStyle="1" w:styleId="Session">
    <w:name w:val="Session"/>
    <w:basedOn w:val="OPCParaBase"/>
    <w:rsid w:val="00776D5D"/>
    <w:pPr>
      <w:spacing w:line="240" w:lineRule="auto"/>
    </w:pPr>
    <w:rPr>
      <w:sz w:val="28"/>
    </w:rPr>
  </w:style>
  <w:style w:type="paragraph" w:customStyle="1" w:styleId="Sponsor">
    <w:name w:val="Sponsor"/>
    <w:basedOn w:val="OPCParaBase"/>
    <w:rsid w:val="00776D5D"/>
    <w:pPr>
      <w:spacing w:line="240" w:lineRule="auto"/>
    </w:pPr>
    <w:rPr>
      <w:i/>
    </w:rPr>
  </w:style>
  <w:style w:type="paragraph" w:customStyle="1" w:styleId="Subitem">
    <w:name w:val="Subitem"/>
    <w:aliases w:val="iss"/>
    <w:basedOn w:val="OPCParaBase"/>
    <w:rsid w:val="00776D5D"/>
    <w:pPr>
      <w:spacing w:before="180" w:line="240" w:lineRule="auto"/>
      <w:ind w:left="709" w:hanging="709"/>
    </w:pPr>
  </w:style>
  <w:style w:type="paragraph" w:customStyle="1" w:styleId="SubitemHead">
    <w:name w:val="SubitemHead"/>
    <w:aliases w:val="issh"/>
    <w:basedOn w:val="OPCParaBase"/>
    <w:rsid w:val="00776D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6D5D"/>
    <w:pPr>
      <w:spacing w:before="40" w:line="240" w:lineRule="auto"/>
      <w:ind w:left="1134"/>
    </w:pPr>
  </w:style>
  <w:style w:type="paragraph" w:customStyle="1" w:styleId="SubsectionHead">
    <w:name w:val="SubsectionHead"/>
    <w:aliases w:val="ssh"/>
    <w:basedOn w:val="OPCParaBase"/>
    <w:next w:val="subsection"/>
    <w:rsid w:val="00776D5D"/>
    <w:pPr>
      <w:keepNext/>
      <w:keepLines/>
      <w:spacing w:before="240" w:line="240" w:lineRule="auto"/>
      <w:ind w:left="1134"/>
    </w:pPr>
    <w:rPr>
      <w:i/>
    </w:rPr>
  </w:style>
  <w:style w:type="paragraph" w:customStyle="1" w:styleId="Tablea">
    <w:name w:val="Table(a)"/>
    <w:aliases w:val="ta"/>
    <w:basedOn w:val="OPCParaBase"/>
    <w:rsid w:val="00776D5D"/>
    <w:pPr>
      <w:spacing w:before="60" w:line="240" w:lineRule="auto"/>
      <w:ind w:left="284" w:hanging="284"/>
    </w:pPr>
    <w:rPr>
      <w:sz w:val="20"/>
    </w:rPr>
  </w:style>
  <w:style w:type="paragraph" w:customStyle="1" w:styleId="TableAA">
    <w:name w:val="Table(AA)"/>
    <w:aliases w:val="taaa"/>
    <w:basedOn w:val="OPCParaBase"/>
    <w:rsid w:val="00776D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6D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6D5D"/>
    <w:pPr>
      <w:spacing w:before="60" w:line="240" w:lineRule="atLeast"/>
    </w:pPr>
    <w:rPr>
      <w:sz w:val="20"/>
    </w:rPr>
  </w:style>
  <w:style w:type="paragraph" w:customStyle="1" w:styleId="TLPBoxTextnote">
    <w:name w:val="TLPBoxText(note"/>
    <w:aliases w:val="right)"/>
    <w:basedOn w:val="OPCParaBase"/>
    <w:rsid w:val="00776D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6D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6D5D"/>
    <w:pPr>
      <w:spacing w:before="122" w:line="198" w:lineRule="exact"/>
      <w:ind w:left="1985" w:hanging="851"/>
      <w:jc w:val="right"/>
    </w:pPr>
    <w:rPr>
      <w:sz w:val="18"/>
    </w:rPr>
  </w:style>
  <w:style w:type="paragraph" w:customStyle="1" w:styleId="TLPTableBullet">
    <w:name w:val="TLPTableBullet"/>
    <w:aliases w:val="ttb"/>
    <w:basedOn w:val="OPCParaBase"/>
    <w:rsid w:val="00776D5D"/>
    <w:pPr>
      <w:spacing w:line="240" w:lineRule="exact"/>
      <w:ind w:left="284" w:hanging="284"/>
    </w:pPr>
    <w:rPr>
      <w:sz w:val="20"/>
    </w:rPr>
  </w:style>
  <w:style w:type="paragraph" w:styleId="TOC1">
    <w:name w:val="toc 1"/>
    <w:basedOn w:val="OPCParaBase"/>
    <w:next w:val="Normal"/>
    <w:uiPriority w:val="39"/>
    <w:semiHidden/>
    <w:unhideWhenUsed/>
    <w:rsid w:val="00776D5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6D5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76D5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6D5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6D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6D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6D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6D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6D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6D5D"/>
    <w:pPr>
      <w:keepLines/>
      <w:spacing w:before="240" w:after="120" w:line="240" w:lineRule="auto"/>
      <w:ind w:left="794"/>
    </w:pPr>
    <w:rPr>
      <w:b/>
      <w:kern w:val="28"/>
      <w:sz w:val="20"/>
    </w:rPr>
  </w:style>
  <w:style w:type="paragraph" w:customStyle="1" w:styleId="TofSectsHeading">
    <w:name w:val="TofSects(Heading)"/>
    <w:basedOn w:val="OPCParaBase"/>
    <w:rsid w:val="00776D5D"/>
    <w:pPr>
      <w:spacing w:before="240" w:after="120" w:line="240" w:lineRule="auto"/>
    </w:pPr>
    <w:rPr>
      <w:b/>
      <w:sz w:val="24"/>
    </w:rPr>
  </w:style>
  <w:style w:type="paragraph" w:customStyle="1" w:styleId="TofSectsSection">
    <w:name w:val="TofSects(Section)"/>
    <w:basedOn w:val="OPCParaBase"/>
    <w:rsid w:val="00776D5D"/>
    <w:pPr>
      <w:keepLines/>
      <w:spacing w:before="40" w:line="240" w:lineRule="auto"/>
      <w:ind w:left="1588" w:hanging="794"/>
    </w:pPr>
    <w:rPr>
      <w:kern w:val="28"/>
      <w:sz w:val="18"/>
    </w:rPr>
  </w:style>
  <w:style w:type="paragraph" w:customStyle="1" w:styleId="TofSectsSubdiv">
    <w:name w:val="TofSects(Subdiv)"/>
    <w:basedOn w:val="OPCParaBase"/>
    <w:rsid w:val="00776D5D"/>
    <w:pPr>
      <w:keepLines/>
      <w:spacing w:before="80" w:line="240" w:lineRule="auto"/>
      <w:ind w:left="1588" w:hanging="794"/>
    </w:pPr>
    <w:rPr>
      <w:kern w:val="28"/>
    </w:rPr>
  </w:style>
  <w:style w:type="paragraph" w:customStyle="1" w:styleId="WRStyle">
    <w:name w:val="WR Style"/>
    <w:aliases w:val="WR"/>
    <w:basedOn w:val="OPCParaBase"/>
    <w:rsid w:val="00776D5D"/>
    <w:pPr>
      <w:spacing w:before="240" w:line="240" w:lineRule="auto"/>
      <w:ind w:left="284" w:hanging="284"/>
    </w:pPr>
    <w:rPr>
      <w:b/>
      <w:i/>
      <w:kern w:val="28"/>
      <w:sz w:val="24"/>
    </w:rPr>
  </w:style>
  <w:style w:type="paragraph" w:customStyle="1" w:styleId="notepara">
    <w:name w:val="note(para)"/>
    <w:aliases w:val="na"/>
    <w:basedOn w:val="OPCParaBase"/>
    <w:rsid w:val="00776D5D"/>
    <w:pPr>
      <w:spacing w:before="40" w:line="198" w:lineRule="exact"/>
      <w:ind w:left="2354" w:hanging="369"/>
    </w:pPr>
    <w:rPr>
      <w:sz w:val="18"/>
    </w:rPr>
  </w:style>
  <w:style w:type="paragraph" w:styleId="Footer">
    <w:name w:val="footer"/>
    <w:link w:val="FooterChar"/>
    <w:rsid w:val="00776D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6D5D"/>
    <w:rPr>
      <w:rFonts w:eastAsia="Times New Roman" w:cs="Times New Roman"/>
      <w:sz w:val="22"/>
      <w:szCs w:val="24"/>
      <w:lang w:eastAsia="en-AU"/>
    </w:rPr>
  </w:style>
  <w:style w:type="character" w:styleId="LineNumber">
    <w:name w:val="line number"/>
    <w:basedOn w:val="OPCCharBase"/>
    <w:uiPriority w:val="99"/>
    <w:semiHidden/>
    <w:unhideWhenUsed/>
    <w:rsid w:val="00776D5D"/>
    <w:rPr>
      <w:sz w:val="16"/>
    </w:rPr>
  </w:style>
  <w:style w:type="table" w:customStyle="1" w:styleId="CFlag">
    <w:name w:val="CFlag"/>
    <w:basedOn w:val="TableNormal"/>
    <w:uiPriority w:val="99"/>
    <w:rsid w:val="00776D5D"/>
    <w:rPr>
      <w:rFonts w:eastAsia="Times New Roman" w:cs="Times New Roman"/>
      <w:lang w:eastAsia="en-AU"/>
    </w:rPr>
    <w:tblPr/>
  </w:style>
  <w:style w:type="paragraph" w:customStyle="1" w:styleId="NotesHeading1">
    <w:name w:val="NotesHeading 1"/>
    <w:basedOn w:val="OPCParaBase"/>
    <w:next w:val="Normal"/>
    <w:rsid w:val="00776D5D"/>
    <w:rPr>
      <w:b/>
      <w:sz w:val="28"/>
      <w:szCs w:val="28"/>
    </w:rPr>
  </w:style>
  <w:style w:type="paragraph" w:customStyle="1" w:styleId="NotesHeading2">
    <w:name w:val="NotesHeading 2"/>
    <w:basedOn w:val="OPCParaBase"/>
    <w:next w:val="Normal"/>
    <w:rsid w:val="00776D5D"/>
    <w:rPr>
      <w:b/>
      <w:sz w:val="28"/>
      <w:szCs w:val="28"/>
    </w:rPr>
  </w:style>
  <w:style w:type="paragraph" w:customStyle="1" w:styleId="SignCoverPageEnd">
    <w:name w:val="SignCoverPageEnd"/>
    <w:basedOn w:val="OPCParaBase"/>
    <w:next w:val="Normal"/>
    <w:rsid w:val="00776D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6D5D"/>
    <w:pPr>
      <w:pBdr>
        <w:top w:val="single" w:sz="4" w:space="1" w:color="auto"/>
      </w:pBdr>
      <w:spacing w:before="360"/>
      <w:ind w:right="397"/>
      <w:jc w:val="both"/>
    </w:pPr>
  </w:style>
  <w:style w:type="paragraph" w:customStyle="1" w:styleId="Paragraphsub-sub-sub">
    <w:name w:val="Paragraph(sub-sub-sub)"/>
    <w:aliases w:val="aaaa"/>
    <w:basedOn w:val="OPCParaBase"/>
    <w:rsid w:val="00776D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6D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6D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6D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6D5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6D5D"/>
    <w:pPr>
      <w:spacing w:before="120"/>
    </w:pPr>
  </w:style>
  <w:style w:type="paragraph" w:customStyle="1" w:styleId="TableTextEndNotes">
    <w:name w:val="TableTextEndNotes"/>
    <w:aliases w:val="Tten"/>
    <w:basedOn w:val="Normal"/>
    <w:rsid w:val="00776D5D"/>
    <w:pPr>
      <w:spacing w:before="60" w:line="240" w:lineRule="auto"/>
    </w:pPr>
    <w:rPr>
      <w:rFonts w:cs="Arial"/>
      <w:sz w:val="20"/>
      <w:szCs w:val="22"/>
    </w:rPr>
  </w:style>
  <w:style w:type="paragraph" w:customStyle="1" w:styleId="TableHeading">
    <w:name w:val="TableHeading"/>
    <w:aliases w:val="th"/>
    <w:basedOn w:val="OPCParaBase"/>
    <w:next w:val="Tabletext"/>
    <w:rsid w:val="00776D5D"/>
    <w:pPr>
      <w:keepNext/>
      <w:spacing w:before="60" w:line="240" w:lineRule="atLeast"/>
    </w:pPr>
    <w:rPr>
      <w:b/>
      <w:sz w:val="20"/>
    </w:rPr>
  </w:style>
  <w:style w:type="paragraph" w:customStyle="1" w:styleId="NoteToSubpara">
    <w:name w:val="NoteToSubpara"/>
    <w:aliases w:val="nts"/>
    <w:basedOn w:val="OPCParaBase"/>
    <w:rsid w:val="00776D5D"/>
    <w:pPr>
      <w:spacing w:before="40" w:line="198" w:lineRule="exact"/>
      <w:ind w:left="2835" w:hanging="709"/>
    </w:pPr>
    <w:rPr>
      <w:sz w:val="18"/>
    </w:rPr>
  </w:style>
  <w:style w:type="paragraph" w:customStyle="1" w:styleId="ENoteTableHeading">
    <w:name w:val="ENoteTableHeading"/>
    <w:aliases w:val="enth"/>
    <w:basedOn w:val="OPCParaBase"/>
    <w:rsid w:val="00776D5D"/>
    <w:pPr>
      <w:keepNext/>
      <w:spacing w:before="60" w:line="240" w:lineRule="atLeast"/>
    </w:pPr>
    <w:rPr>
      <w:rFonts w:ascii="Arial" w:hAnsi="Arial"/>
      <w:b/>
      <w:sz w:val="16"/>
    </w:rPr>
  </w:style>
  <w:style w:type="paragraph" w:customStyle="1" w:styleId="ENoteTTi">
    <w:name w:val="ENoteTTi"/>
    <w:aliases w:val="entti"/>
    <w:basedOn w:val="OPCParaBase"/>
    <w:rsid w:val="00776D5D"/>
    <w:pPr>
      <w:keepNext/>
      <w:spacing w:before="60" w:line="240" w:lineRule="atLeast"/>
      <w:ind w:left="170"/>
    </w:pPr>
    <w:rPr>
      <w:sz w:val="16"/>
    </w:rPr>
  </w:style>
  <w:style w:type="paragraph" w:customStyle="1" w:styleId="ENotesHeading1">
    <w:name w:val="ENotesHeading 1"/>
    <w:aliases w:val="Enh1"/>
    <w:basedOn w:val="OPCParaBase"/>
    <w:next w:val="Normal"/>
    <w:rsid w:val="00776D5D"/>
    <w:pPr>
      <w:spacing w:before="120"/>
      <w:outlineLvl w:val="1"/>
    </w:pPr>
    <w:rPr>
      <w:b/>
      <w:sz w:val="28"/>
      <w:szCs w:val="28"/>
    </w:rPr>
  </w:style>
  <w:style w:type="paragraph" w:customStyle="1" w:styleId="ENotesHeading2">
    <w:name w:val="ENotesHeading 2"/>
    <w:aliases w:val="Enh2"/>
    <w:basedOn w:val="OPCParaBase"/>
    <w:next w:val="Normal"/>
    <w:rsid w:val="00776D5D"/>
    <w:pPr>
      <w:spacing w:before="120" w:after="120"/>
      <w:outlineLvl w:val="2"/>
    </w:pPr>
    <w:rPr>
      <w:b/>
      <w:sz w:val="24"/>
      <w:szCs w:val="28"/>
    </w:rPr>
  </w:style>
  <w:style w:type="paragraph" w:customStyle="1" w:styleId="ENoteTTIndentHeading">
    <w:name w:val="ENoteTTIndentHeading"/>
    <w:aliases w:val="enTTHi"/>
    <w:basedOn w:val="OPCParaBase"/>
    <w:rsid w:val="00776D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6D5D"/>
    <w:pPr>
      <w:spacing w:before="60" w:line="240" w:lineRule="atLeast"/>
    </w:pPr>
    <w:rPr>
      <w:sz w:val="16"/>
    </w:rPr>
  </w:style>
  <w:style w:type="paragraph" w:customStyle="1" w:styleId="MadeunderText">
    <w:name w:val="MadeunderText"/>
    <w:basedOn w:val="OPCParaBase"/>
    <w:next w:val="Normal"/>
    <w:rsid w:val="00776D5D"/>
    <w:pPr>
      <w:spacing w:before="240"/>
    </w:pPr>
    <w:rPr>
      <w:sz w:val="24"/>
      <w:szCs w:val="24"/>
    </w:rPr>
  </w:style>
  <w:style w:type="paragraph" w:customStyle="1" w:styleId="ENotesHeading3">
    <w:name w:val="ENotesHeading 3"/>
    <w:aliases w:val="Enh3"/>
    <w:basedOn w:val="OPCParaBase"/>
    <w:next w:val="Normal"/>
    <w:rsid w:val="00776D5D"/>
    <w:pPr>
      <w:keepNext/>
      <w:spacing w:before="120" w:line="240" w:lineRule="auto"/>
      <w:outlineLvl w:val="4"/>
    </w:pPr>
    <w:rPr>
      <w:b/>
      <w:szCs w:val="24"/>
    </w:rPr>
  </w:style>
  <w:style w:type="paragraph" w:customStyle="1" w:styleId="SubPartCASA">
    <w:name w:val="SubPart(CASA)"/>
    <w:aliases w:val="csp"/>
    <w:basedOn w:val="OPCParaBase"/>
    <w:next w:val="ActHead3"/>
    <w:rsid w:val="00776D5D"/>
    <w:pPr>
      <w:keepNext/>
      <w:keepLines/>
      <w:spacing w:before="280"/>
      <w:outlineLvl w:val="1"/>
    </w:pPr>
    <w:rPr>
      <w:b/>
      <w:kern w:val="28"/>
      <w:sz w:val="32"/>
    </w:rPr>
  </w:style>
  <w:style w:type="character" w:customStyle="1" w:styleId="CharSubPartTextCASA">
    <w:name w:val="CharSubPartText(CASA)"/>
    <w:basedOn w:val="OPCCharBase"/>
    <w:uiPriority w:val="1"/>
    <w:rsid w:val="00776D5D"/>
  </w:style>
  <w:style w:type="character" w:customStyle="1" w:styleId="CharSubPartNoCASA">
    <w:name w:val="CharSubPartNo(CASA)"/>
    <w:basedOn w:val="OPCCharBase"/>
    <w:uiPriority w:val="1"/>
    <w:rsid w:val="00776D5D"/>
  </w:style>
  <w:style w:type="paragraph" w:customStyle="1" w:styleId="ENoteTTIndentHeadingSub">
    <w:name w:val="ENoteTTIndentHeadingSub"/>
    <w:aliases w:val="enTTHis"/>
    <w:basedOn w:val="OPCParaBase"/>
    <w:rsid w:val="00776D5D"/>
    <w:pPr>
      <w:keepNext/>
      <w:spacing w:before="60" w:line="240" w:lineRule="atLeast"/>
      <w:ind w:left="340"/>
    </w:pPr>
    <w:rPr>
      <w:b/>
      <w:sz w:val="16"/>
    </w:rPr>
  </w:style>
  <w:style w:type="paragraph" w:customStyle="1" w:styleId="ENoteTTiSub">
    <w:name w:val="ENoteTTiSub"/>
    <w:aliases w:val="enttis"/>
    <w:basedOn w:val="OPCParaBase"/>
    <w:rsid w:val="00776D5D"/>
    <w:pPr>
      <w:keepNext/>
      <w:spacing w:before="60" w:line="240" w:lineRule="atLeast"/>
      <w:ind w:left="340"/>
    </w:pPr>
    <w:rPr>
      <w:sz w:val="16"/>
    </w:rPr>
  </w:style>
  <w:style w:type="paragraph" w:customStyle="1" w:styleId="SubDivisionMigration">
    <w:name w:val="SubDivisionMigration"/>
    <w:aliases w:val="sdm"/>
    <w:basedOn w:val="OPCParaBase"/>
    <w:rsid w:val="00776D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6D5D"/>
    <w:pPr>
      <w:keepNext/>
      <w:keepLines/>
      <w:spacing w:before="240" w:line="240" w:lineRule="auto"/>
      <w:ind w:left="1134" w:hanging="1134"/>
    </w:pPr>
    <w:rPr>
      <w:b/>
      <w:sz w:val="28"/>
    </w:rPr>
  </w:style>
  <w:style w:type="table" w:styleId="TableGrid">
    <w:name w:val="Table Grid"/>
    <w:basedOn w:val="TableNormal"/>
    <w:uiPriority w:val="59"/>
    <w:rsid w:val="0077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76D5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76D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6D5D"/>
    <w:rPr>
      <w:sz w:val="22"/>
    </w:rPr>
  </w:style>
  <w:style w:type="paragraph" w:customStyle="1" w:styleId="SOTextNote">
    <w:name w:val="SO TextNote"/>
    <w:aliases w:val="sont"/>
    <w:basedOn w:val="SOText"/>
    <w:qFormat/>
    <w:rsid w:val="00776D5D"/>
    <w:pPr>
      <w:spacing w:before="122" w:line="198" w:lineRule="exact"/>
      <w:ind w:left="1843" w:hanging="709"/>
    </w:pPr>
    <w:rPr>
      <w:sz w:val="18"/>
    </w:rPr>
  </w:style>
  <w:style w:type="paragraph" w:customStyle="1" w:styleId="SOPara">
    <w:name w:val="SO Para"/>
    <w:aliases w:val="soa"/>
    <w:basedOn w:val="SOText"/>
    <w:link w:val="SOParaChar"/>
    <w:qFormat/>
    <w:rsid w:val="00776D5D"/>
    <w:pPr>
      <w:tabs>
        <w:tab w:val="right" w:pos="1786"/>
      </w:tabs>
      <w:spacing w:before="40"/>
      <w:ind w:left="2070" w:hanging="936"/>
    </w:pPr>
  </w:style>
  <w:style w:type="character" w:customStyle="1" w:styleId="SOParaChar">
    <w:name w:val="SO Para Char"/>
    <w:aliases w:val="soa Char"/>
    <w:basedOn w:val="DefaultParagraphFont"/>
    <w:link w:val="SOPara"/>
    <w:rsid w:val="00776D5D"/>
    <w:rPr>
      <w:sz w:val="22"/>
    </w:rPr>
  </w:style>
  <w:style w:type="paragraph" w:customStyle="1" w:styleId="FileName">
    <w:name w:val="FileName"/>
    <w:basedOn w:val="Normal"/>
    <w:rsid w:val="00776D5D"/>
  </w:style>
  <w:style w:type="paragraph" w:customStyle="1" w:styleId="SOHeadBold">
    <w:name w:val="SO HeadBold"/>
    <w:aliases w:val="sohb"/>
    <w:basedOn w:val="SOText"/>
    <w:next w:val="SOText"/>
    <w:link w:val="SOHeadBoldChar"/>
    <w:qFormat/>
    <w:rsid w:val="00776D5D"/>
    <w:rPr>
      <w:b/>
    </w:rPr>
  </w:style>
  <w:style w:type="character" w:customStyle="1" w:styleId="SOHeadBoldChar">
    <w:name w:val="SO HeadBold Char"/>
    <w:aliases w:val="sohb Char"/>
    <w:basedOn w:val="DefaultParagraphFont"/>
    <w:link w:val="SOHeadBold"/>
    <w:rsid w:val="00776D5D"/>
    <w:rPr>
      <w:b/>
      <w:sz w:val="22"/>
    </w:rPr>
  </w:style>
  <w:style w:type="paragraph" w:customStyle="1" w:styleId="SOHeadItalic">
    <w:name w:val="SO HeadItalic"/>
    <w:aliases w:val="sohi"/>
    <w:basedOn w:val="SOText"/>
    <w:next w:val="SOText"/>
    <w:link w:val="SOHeadItalicChar"/>
    <w:qFormat/>
    <w:rsid w:val="00776D5D"/>
    <w:rPr>
      <w:i/>
    </w:rPr>
  </w:style>
  <w:style w:type="character" w:customStyle="1" w:styleId="SOHeadItalicChar">
    <w:name w:val="SO HeadItalic Char"/>
    <w:aliases w:val="sohi Char"/>
    <w:basedOn w:val="DefaultParagraphFont"/>
    <w:link w:val="SOHeadItalic"/>
    <w:rsid w:val="00776D5D"/>
    <w:rPr>
      <w:i/>
      <w:sz w:val="22"/>
    </w:rPr>
  </w:style>
  <w:style w:type="paragraph" w:customStyle="1" w:styleId="SOBullet">
    <w:name w:val="SO Bullet"/>
    <w:aliases w:val="sotb"/>
    <w:basedOn w:val="SOText"/>
    <w:link w:val="SOBulletChar"/>
    <w:qFormat/>
    <w:rsid w:val="00776D5D"/>
    <w:pPr>
      <w:ind w:left="1559" w:hanging="425"/>
    </w:pPr>
  </w:style>
  <w:style w:type="character" w:customStyle="1" w:styleId="SOBulletChar">
    <w:name w:val="SO Bullet Char"/>
    <w:aliases w:val="sotb Char"/>
    <w:basedOn w:val="DefaultParagraphFont"/>
    <w:link w:val="SOBullet"/>
    <w:rsid w:val="00776D5D"/>
    <w:rPr>
      <w:sz w:val="22"/>
    </w:rPr>
  </w:style>
  <w:style w:type="paragraph" w:customStyle="1" w:styleId="SOBulletNote">
    <w:name w:val="SO BulletNote"/>
    <w:aliases w:val="sonb"/>
    <w:basedOn w:val="SOTextNote"/>
    <w:link w:val="SOBulletNoteChar"/>
    <w:qFormat/>
    <w:rsid w:val="00776D5D"/>
    <w:pPr>
      <w:tabs>
        <w:tab w:val="left" w:pos="1560"/>
      </w:tabs>
      <w:ind w:left="2268" w:hanging="1134"/>
    </w:pPr>
  </w:style>
  <w:style w:type="character" w:customStyle="1" w:styleId="SOBulletNoteChar">
    <w:name w:val="SO BulletNote Char"/>
    <w:aliases w:val="sonb Char"/>
    <w:basedOn w:val="DefaultParagraphFont"/>
    <w:link w:val="SOBulletNote"/>
    <w:rsid w:val="00776D5D"/>
    <w:rPr>
      <w:sz w:val="18"/>
    </w:rPr>
  </w:style>
  <w:style w:type="paragraph" w:customStyle="1" w:styleId="SOText2">
    <w:name w:val="SO Text2"/>
    <w:aliases w:val="sot2"/>
    <w:basedOn w:val="Normal"/>
    <w:next w:val="SOText"/>
    <w:link w:val="SOText2Char"/>
    <w:rsid w:val="00776D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6D5D"/>
    <w:rPr>
      <w:sz w:val="22"/>
    </w:rPr>
  </w:style>
  <w:style w:type="character" w:customStyle="1" w:styleId="Heading1Char">
    <w:name w:val="Heading 1 Char"/>
    <w:basedOn w:val="DefaultParagraphFont"/>
    <w:link w:val="Heading1"/>
    <w:uiPriority w:val="9"/>
    <w:rsid w:val="00E27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7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7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27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27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27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27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27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275F4"/>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A3EA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A3EA1"/>
    <w:rPr>
      <w:rFonts w:eastAsia="Times New Roman" w:cs="Times New Roman"/>
      <w:sz w:val="22"/>
      <w:lang w:eastAsia="en-AU"/>
    </w:rPr>
  </w:style>
  <w:style w:type="character" w:customStyle="1" w:styleId="paragraphChar">
    <w:name w:val="paragraph Char"/>
    <w:aliases w:val="a Char"/>
    <w:basedOn w:val="DefaultParagraphFont"/>
    <w:link w:val="paragraph"/>
    <w:locked/>
    <w:rsid w:val="0056182A"/>
    <w:rPr>
      <w:rFonts w:eastAsia="Times New Roman" w:cs="Times New Roman"/>
      <w:sz w:val="22"/>
      <w:lang w:eastAsia="en-AU"/>
    </w:rPr>
  </w:style>
  <w:style w:type="character" w:customStyle="1" w:styleId="subsectionChar">
    <w:name w:val="subsection Char"/>
    <w:aliases w:val="ss Char"/>
    <w:basedOn w:val="DefaultParagraphFont"/>
    <w:link w:val="subsection"/>
    <w:rsid w:val="0056182A"/>
    <w:rPr>
      <w:rFonts w:eastAsia="Times New Roman" w:cs="Times New Roman"/>
      <w:sz w:val="22"/>
      <w:lang w:eastAsia="en-AU"/>
    </w:rPr>
  </w:style>
  <w:style w:type="character" w:customStyle="1" w:styleId="ActHead5Char">
    <w:name w:val="ActHead 5 Char"/>
    <w:aliases w:val="s Char"/>
    <w:basedOn w:val="DefaultParagraphFont"/>
    <w:link w:val="ActHead5"/>
    <w:locked/>
    <w:rsid w:val="0056182A"/>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445A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49"/>
    <w:rPr>
      <w:rFonts w:ascii="Tahoma" w:hAnsi="Tahoma" w:cs="Tahoma"/>
      <w:sz w:val="16"/>
      <w:szCs w:val="16"/>
    </w:rPr>
  </w:style>
  <w:style w:type="paragraph" w:customStyle="1" w:styleId="ShortTP1">
    <w:name w:val="ShortTP1"/>
    <w:basedOn w:val="ShortT"/>
    <w:link w:val="ShortTP1Char"/>
    <w:rsid w:val="00DC3061"/>
    <w:pPr>
      <w:spacing w:before="800"/>
    </w:pPr>
  </w:style>
  <w:style w:type="character" w:customStyle="1" w:styleId="OPCParaBaseChar">
    <w:name w:val="OPCParaBase Char"/>
    <w:basedOn w:val="DefaultParagraphFont"/>
    <w:link w:val="OPCParaBase"/>
    <w:rsid w:val="00DC3061"/>
    <w:rPr>
      <w:rFonts w:eastAsia="Times New Roman" w:cs="Times New Roman"/>
      <w:sz w:val="22"/>
      <w:lang w:eastAsia="en-AU"/>
    </w:rPr>
  </w:style>
  <w:style w:type="character" w:customStyle="1" w:styleId="ShortTChar">
    <w:name w:val="ShortT Char"/>
    <w:basedOn w:val="OPCParaBaseChar"/>
    <w:link w:val="ShortT"/>
    <w:rsid w:val="00DC3061"/>
    <w:rPr>
      <w:rFonts w:eastAsia="Times New Roman" w:cs="Times New Roman"/>
      <w:b/>
      <w:sz w:val="40"/>
      <w:lang w:eastAsia="en-AU"/>
    </w:rPr>
  </w:style>
  <w:style w:type="character" w:customStyle="1" w:styleId="ShortTP1Char">
    <w:name w:val="ShortTP1 Char"/>
    <w:basedOn w:val="ShortTChar"/>
    <w:link w:val="ShortTP1"/>
    <w:rsid w:val="00DC3061"/>
    <w:rPr>
      <w:rFonts w:eastAsia="Times New Roman" w:cs="Times New Roman"/>
      <w:b/>
      <w:sz w:val="40"/>
      <w:lang w:eastAsia="en-AU"/>
    </w:rPr>
  </w:style>
  <w:style w:type="paragraph" w:customStyle="1" w:styleId="ActNoP1">
    <w:name w:val="ActNoP1"/>
    <w:basedOn w:val="Actno"/>
    <w:link w:val="ActNoP1Char"/>
    <w:rsid w:val="00DC3061"/>
    <w:pPr>
      <w:spacing w:before="800"/>
    </w:pPr>
    <w:rPr>
      <w:sz w:val="28"/>
    </w:rPr>
  </w:style>
  <w:style w:type="character" w:customStyle="1" w:styleId="ActnoChar">
    <w:name w:val="Actno Char"/>
    <w:basedOn w:val="ShortTChar"/>
    <w:link w:val="Actno"/>
    <w:rsid w:val="00DC3061"/>
    <w:rPr>
      <w:rFonts w:eastAsia="Times New Roman" w:cs="Times New Roman"/>
      <w:b/>
      <w:sz w:val="40"/>
      <w:lang w:eastAsia="en-AU"/>
    </w:rPr>
  </w:style>
  <w:style w:type="character" w:customStyle="1" w:styleId="ActNoP1Char">
    <w:name w:val="ActNoP1 Char"/>
    <w:basedOn w:val="ActnoChar"/>
    <w:link w:val="ActNoP1"/>
    <w:rsid w:val="00DC3061"/>
    <w:rPr>
      <w:rFonts w:eastAsia="Times New Roman" w:cs="Times New Roman"/>
      <w:b/>
      <w:sz w:val="28"/>
      <w:lang w:eastAsia="en-AU"/>
    </w:rPr>
  </w:style>
  <w:style w:type="paragraph" w:customStyle="1" w:styleId="ShortTCP">
    <w:name w:val="ShortTCP"/>
    <w:basedOn w:val="ShortT"/>
    <w:link w:val="ShortTCPChar"/>
    <w:rsid w:val="00DC3061"/>
  </w:style>
  <w:style w:type="character" w:customStyle="1" w:styleId="ShortTCPChar">
    <w:name w:val="ShortTCP Char"/>
    <w:basedOn w:val="ShortTChar"/>
    <w:link w:val="ShortTCP"/>
    <w:rsid w:val="00DC3061"/>
    <w:rPr>
      <w:rFonts w:eastAsia="Times New Roman" w:cs="Times New Roman"/>
      <w:b/>
      <w:sz w:val="40"/>
      <w:lang w:eastAsia="en-AU"/>
    </w:rPr>
  </w:style>
  <w:style w:type="paragraph" w:customStyle="1" w:styleId="ActNoCP">
    <w:name w:val="ActNoCP"/>
    <w:basedOn w:val="Actno"/>
    <w:link w:val="ActNoCPChar"/>
    <w:rsid w:val="00DC3061"/>
    <w:pPr>
      <w:spacing w:before="400"/>
    </w:pPr>
  </w:style>
  <w:style w:type="character" w:customStyle="1" w:styleId="ActNoCPChar">
    <w:name w:val="ActNoCP Char"/>
    <w:basedOn w:val="ActnoChar"/>
    <w:link w:val="ActNoCP"/>
    <w:rsid w:val="00DC3061"/>
    <w:rPr>
      <w:rFonts w:eastAsia="Times New Roman" w:cs="Times New Roman"/>
      <w:b/>
      <w:sz w:val="40"/>
      <w:lang w:eastAsia="en-AU"/>
    </w:rPr>
  </w:style>
  <w:style w:type="paragraph" w:customStyle="1" w:styleId="AssentBk">
    <w:name w:val="AssentBk"/>
    <w:basedOn w:val="Normal"/>
    <w:rsid w:val="00DC3061"/>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FA4898"/>
    <w:rPr>
      <w:color w:val="0000FF" w:themeColor="hyperlink"/>
      <w:u w:val="single"/>
    </w:rPr>
  </w:style>
  <w:style w:type="character" w:styleId="FollowedHyperlink">
    <w:name w:val="FollowedHyperlink"/>
    <w:basedOn w:val="DefaultParagraphFont"/>
    <w:uiPriority w:val="99"/>
    <w:semiHidden/>
    <w:unhideWhenUsed/>
    <w:rsid w:val="00FA4898"/>
    <w:rPr>
      <w:color w:val="0000FF" w:themeColor="hyperlink"/>
      <w:u w:val="single"/>
    </w:rPr>
  </w:style>
  <w:style w:type="paragraph" w:customStyle="1" w:styleId="AssentDt">
    <w:name w:val="AssentDt"/>
    <w:basedOn w:val="Normal"/>
    <w:rsid w:val="006C3A9D"/>
    <w:pPr>
      <w:spacing w:line="240" w:lineRule="auto"/>
    </w:pPr>
    <w:rPr>
      <w:rFonts w:eastAsia="Times New Roman" w:cs="Times New Roman"/>
      <w:sz w:val="20"/>
      <w:lang w:eastAsia="en-AU"/>
    </w:rPr>
  </w:style>
  <w:style w:type="paragraph" w:customStyle="1" w:styleId="2ndRd">
    <w:name w:val="2ndRd"/>
    <w:basedOn w:val="Normal"/>
    <w:rsid w:val="006C3A9D"/>
    <w:pPr>
      <w:spacing w:line="240" w:lineRule="auto"/>
    </w:pPr>
    <w:rPr>
      <w:rFonts w:eastAsia="Times New Roman" w:cs="Times New Roman"/>
      <w:sz w:val="20"/>
      <w:lang w:eastAsia="en-AU"/>
    </w:rPr>
  </w:style>
  <w:style w:type="paragraph" w:customStyle="1" w:styleId="ScalePlusRef">
    <w:name w:val="ScalePlusRef"/>
    <w:basedOn w:val="Normal"/>
    <w:rsid w:val="006C3A9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D5D"/>
    <w:pPr>
      <w:spacing w:line="260" w:lineRule="atLeast"/>
    </w:pPr>
    <w:rPr>
      <w:sz w:val="22"/>
    </w:rPr>
  </w:style>
  <w:style w:type="paragraph" w:styleId="Heading1">
    <w:name w:val="heading 1"/>
    <w:basedOn w:val="Normal"/>
    <w:next w:val="Normal"/>
    <w:link w:val="Heading1Char"/>
    <w:uiPriority w:val="9"/>
    <w:qFormat/>
    <w:rsid w:val="00E27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7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75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75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75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75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75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75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275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6D5D"/>
  </w:style>
  <w:style w:type="paragraph" w:customStyle="1" w:styleId="OPCParaBase">
    <w:name w:val="OPCParaBase"/>
    <w:link w:val="OPCParaBaseChar"/>
    <w:qFormat/>
    <w:rsid w:val="00776D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6D5D"/>
    <w:pPr>
      <w:spacing w:line="240" w:lineRule="auto"/>
    </w:pPr>
    <w:rPr>
      <w:b/>
      <w:sz w:val="40"/>
    </w:rPr>
  </w:style>
  <w:style w:type="paragraph" w:customStyle="1" w:styleId="ActHead1">
    <w:name w:val="ActHead 1"/>
    <w:aliases w:val="c"/>
    <w:basedOn w:val="OPCParaBase"/>
    <w:next w:val="Normal"/>
    <w:qFormat/>
    <w:rsid w:val="00776D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6D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6D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6D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6D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6D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6D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6D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6D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6D5D"/>
  </w:style>
  <w:style w:type="paragraph" w:customStyle="1" w:styleId="Blocks">
    <w:name w:val="Blocks"/>
    <w:aliases w:val="bb"/>
    <w:basedOn w:val="OPCParaBase"/>
    <w:qFormat/>
    <w:rsid w:val="00776D5D"/>
    <w:pPr>
      <w:spacing w:line="240" w:lineRule="auto"/>
    </w:pPr>
    <w:rPr>
      <w:sz w:val="24"/>
    </w:rPr>
  </w:style>
  <w:style w:type="paragraph" w:customStyle="1" w:styleId="BoxText">
    <w:name w:val="BoxText"/>
    <w:aliases w:val="bt"/>
    <w:basedOn w:val="OPCParaBase"/>
    <w:qFormat/>
    <w:rsid w:val="00776D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6D5D"/>
    <w:rPr>
      <w:b/>
    </w:rPr>
  </w:style>
  <w:style w:type="paragraph" w:customStyle="1" w:styleId="BoxHeadItalic">
    <w:name w:val="BoxHeadItalic"/>
    <w:aliases w:val="bhi"/>
    <w:basedOn w:val="BoxText"/>
    <w:next w:val="BoxStep"/>
    <w:qFormat/>
    <w:rsid w:val="00776D5D"/>
    <w:rPr>
      <w:i/>
    </w:rPr>
  </w:style>
  <w:style w:type="paragraph" w:customStyle="1" w:styleId="BoxList">
    <w:name w:val="BoxList"/>
    <w:aliases w:val="bl"/>
    <w:basedOn w:val="BoxText"/>
    <w:qFormat/>
    <w:rsid w:val="00776D5D"/>
    <w:pPr>
      <w:ind w:left="1559" w:hanging="425"/>
    </w:pPr>
  </w:style>
  <w:style w:type="paragraph" w:customStyle="1" w:styleId="BoxNote">
    <w:name w:val="BoxNote"/>
    <w:aliases w:val="bn"/>
    <w:basedOn w:val="BoxText"/>
    <w:qFormat/>
    <w:rsid w:val="00776D5D"/>
    <w:pPr>
      <w:tabs>
        <w:tab w:val="left" w:pos="1985"/>
      </w:tabs>
      <w:spacing w:before="122" w:line="198" w:lineRule="exact"/>
      <w:ind w:left="2948" w:hanging="1814"/>
    </w:pPr>
    <w:rPr>
      <w:sz w:val="18"/>
    </w:rPr>
  </w:style>
  <w:style w:type="paragraph" w:customStyle="1" w:styleId="BoxPara">
    <w:name w:val="BoxPara"/>
    <w:aliases w:val="bp"/>
    <w:basedOn w:val="BoxText"/>
    <w:qFormat/>
    <w:rsid w:val="00776D5D"/>
    <w:pPr>
      <w:tabs>
        <w:tab w:val="right" w:pos="2268"/>
      </w:tabs>
      <w:ind w:left="2552" w:hanging="1418"/>
    </w:pPr>
  </w:style>
  <w:style w:type="paragraph" w:customStyle="1" w:styleId="BoxStep">
    <w:name w:val="BoxStep"/>
    <w:aliases w:val="bs"/>
    <w:basedOn w:val="BoxText"/>
    <w:qFormat/>
    <w:rsid w:val="00776D5D"/>
    <w:pPr>
      <w:ind w:left="1985" w:hanging="851"/>
    </w:pPr>
  </w:style>
  <w:style w:type="character" w:customStyle="1" w:styleId="CharAmPartNo">
    <w:name w:val="CharAmPartNo"/>
    <w:basedOn w:val="OPCCharBase"/>
    <w:uiPriority w:val="1"/>
    <w:qFormat/>
    <w:rsid w:val="00776D5D"/>
  </w:style>
  <w:style w:type="character" w:customStyle="1" w:styleId="CharAmPartText">
    <w:name w:val="CharAmPartText"/>
    <w:basedOn w:val="OPCCharBase"/>
    <w:uiPriority w:val="1"/>
    <w:qFormat/>
    <w:rsid w:val="00776D5D"/>
  </w:style>
  <w:style w:type="character" w:customStyle="1" w:styleId="CharAmSchNo">
    <w:name w:val="CharAmSchNo"/>
    <w:basedOn w:val="OPCCharBase"/>
    <w:uiPriority w:val="1"/>
    <w:qFormat/>
    <w:rsid w:val="00776D5D"/>
  </w:style>
  <w:style w:type="character" w:customStyle="1" w:styleId="CharAmSchText">
    <w:name w:val="CharAmSchText"/>
    <w:basedOn w:val="OPCCharBase"/>
    <w:uiPriority w:val="1"/>
    <w:qFormat/>
    <w:rsid w:val="00776D5D"/>
  </w:style>
  <w:style w:type="character" w:customStyle="1" w:styleId="CharBoldItalic">
    <w:name w:val="CharBoldItalic"/>
    <w:basedOn w:val="OPCCharBase"/>
    <w:uiPriority w:val="1"/>
    <w:qFormat/>
    <w:rsid w:val="00776D5D"/>
    <w:rPr>
      <w:b/>
      <w:i/>
    </w:rPr>
  </w:style>
  <w:style w:type="character" w:customStyle="1" w:styleId="CharChapNo">
    <w:name w:val="CharChapNo"/>
    <w:basedOn w:val="OPCCharBase"/>
    <w:uiPriority w:val="1"/>
    <w:qFormat/>
    <w:rsid w:val="00776D5D"/>
  </w:style>
  <w:style w:type="character" w:customStyle="1" w:styleId="CharChapText">
    <w:name w:val="CharChapText"/>
    <w:basedOn w:val="OPCCharBase"/>
    <w:uiPriority w:val="1"/>
    <w:qFormat/>
    <w:rsid w:val="00776D5D"/>
  </w:style>
  <w:style w:type="character" w:customStyle="1" w:styleId="CharDivNo">
    <w:name w:val="CharDivNo"/>
    <w:basedOn w:val="OPCCharBase"/>
    <w:uiPriority w:val="1"/>
    <w:qFormat/>
    <w:rsid w:val="00776D5D"/>
  </w:style>
  <w:style w:type="character" w:customStyle="1" w:styleId="CharDivText">
    <w:name w:val="CharDivText"/>
    <w:basedOn w:val="OPCCharBase"/>
    <w:uiPriority w:val="1"/>
    <w:qFormat/>
    <w:rsid w:val="00776D5D"/>
  </w:style>
  <w:style w:type="character" w:customStyle="1" w:styleId="CharItalic">
    <w:name w:val="CharItalic"/>
    <w:basedOn w:val="OPCCharBase"/>
    <w:uiPriority w:val="1"/>
    <w:qFormat/>
    <w:rsid w:val="00776D5D"/>
    <w:rPr>
      <w:i/>
    </w:rPr>
  </w:style>
  <w:style w:type="character" w:customStyle="1" w:styleId="CharPartNo">
    <w:name w:val="CharPartNo"/>
    <w:basedOn w:val="OPCCharBase"/>
    <w:uiPriority w:val="1"/>
    <w:qFormat/>
    <w:rsid w:val="00776D5D"/>
  </w:style>
  <w:style w:type="character" w:customStyle="1" w:styleId="CharPartText">
    <w:name w:val="CharPartText"/>
    <w:basedOn w:val="OPCCharBase"/>
    <w:uiPriority w:val="1"/>
    <w:qFormat/>
    <w:rsid w:val="00776D5D"/>
  </w:style>
  <w:style w:type="character" w:customStyle="1" w:styleId="CharSectno">
    <w:name w:val="CharSectno"/>
    <w:basedOn w:val="OPCCharBase"/>
    <w:uiPriority w:val="1"/>
    <w:qFormat/>
    <w:rsid w:val="00776D5D"/>
  </w:style>
  <w:style w:type="character" w:customStyle="1" w:styleId="CharSubdNo">
    <w:name w:val="CharSubdNo"/>
    <w:basedOn w:val="OPCCharBase"/>
    <w:uiPriority w:val="1"/>
    <w:qFormat/>
    <w:rsid w:val="00776D5D"/>
  </w:style>
  <w:style w:type="character" w:customStyle="1" w:styleId="CharSubdText">
    <w:name w:val="CharSubdText"/>
    <w:basedOn w:val="OPCCharBase"/>
    <w:uiPriority w:val="1"/>
    <w:qFormat/>
    <w:rsid w:val="00776D5D"/>
  </w:style>
  <w:style w:type="paragraph" w:customStyle="1" w:styleId="CTA--">
    <w:name w:val="CTA --"/>
    <w:basedOn w:val="OPCParaBase"/>
    <w:next w:val="Normal"/>
    <w:rsid w:val="00776D5D"/>
    <w:pPr>
      <w:spacing w:before="60" w:line="240" w:lineRule="atLeast"/>
      <w:ind w:left="142" w:hanging="142"/>
    </w:pPr>
    <w:rPr>
      <w:sz w:val="20"/>
    </w:rPr>
  </w:style>
  <w:style w:type="paragraph" w:customStyle="1" w:styleId="CTA-">
    <w:name w:val="CTA -"/>
    <w:basedOn w:val="OPCParaBase"/>
    <w:rsid w:val="00776D5D"/>
    <w:pPr>
      <w:spacing w:before="60" w:line="240" w:lineRule="atLeast"/>
      <w:ind w:left="85" w:hanging="85"/>
    </w:pPr>
    <w:rPr>
      <w:sz w:val="20"/>
    </w:rPr>
  </w:style>
  <w:style w:type="paragraph" w:customStyle="1" w:styleId="CTA---">
    <w:name w:val="CTA ---"/>
    <w:basedOn w:val="OPCParaBase"/>
    <w:next w:val="Normal"/>
    <w:rsid w:val="00776D5D"/>
    <w:pPr>
      <w:spacing w:before="60" w:line="240" w:lineRule="atLeast"/>
      <w:ind w:left="198" w:hanging="198"/>
    </w:pPr>
    <w:rPr>
      <w:sz w:val="20"/>
    </w:rPr>
  </w:style>
  <w:style w:type="paragraph" w:customStyle="1" w:styleId="CTA----">
    <w:name w:val="CTA ----"/>
    <w:basedOn w:val="OPCParaBase"/>
    <w:next w:val="Normal"/>
    <w:rsid w:val="00776D5D"/>
    <w:pPr>
      <w:spacing w:before="60" w:line="240" w:lineRule="atLeast"/>
      <w:ind w:left="255" w:hanging="255"/>
    </w:pPr>
    <w:rPr>
      <w:sz w:val="20"/>
    </w:rPr>
  </w:style>
  <w:style w:type="paragraph" w:customStyle="1" w:styleId="CTA1a">
    <w:name w:val="CTA 1(a)"/>
    <w:basedOn w:val="OPCParaBase"/>
    <w:rsid w:val="00776D5D"/>
    <w:pPr>
      <w:tabs>
        <w:tab w:val="right" w:pos="414"/>
      </w:tabs>
      <w:spacing w:before="40" w:line="240" w:lineRule="atLeast"/>
      <w:ind w:left="675" w:hanging="675"/>
    </w:pPr>
    <w:rPr>
      <w:sz w:val="20"/>
    </w:rPr>
  </w:style>
  <w:style w:type="paragraph" w:customStyle="1" w:styleId="CTA1ai">
    <w:name w:val="CTA 1(a)(i)"/>
    <w:basedOn w:val="OPCParaBase"/>
    <w:rsid w:val="00776D5D"/>
    <w:pPr>
      <w:tabs>
        <w:tab w:val="right" w:pos="1004"/>
      </w:tabs>
      <w:spacing w:before="40" w:line="240" w:lineRule="atLeast"/>
      <w:ind w:left="1253" w:hanging="1253"/>
    </w:pPr>
    <w:rPr>
      <w:sz w:val="20"/>
    </w:rPr>
  </w:style>
  <w:style w:type="paragraph" w:customStyle="1" w:styleId="CTA2a">
    <w:name w:val="CTA 2(a)"/>
    <w:basedOn w:val="OPCParaBase"/>
    <w:rsid w:val="00776D5D"/>
    <w:pPr>
      <w:tabs>
        <w:tab w:val="right" w:pos="482"/>
      </w:tabs>
      <w:spacing w:before="40" w:line="240" w:lineRule="atLeast"/>
      <w:ind w:left="748" w:hanging="748"/>
    </w:pPr>
    <w:rPr>
      <w:sz w:val="20"/>
    </w:rPr>
  </w:style>
  <w:style w:type="paragraph" w:customStyle="1" w:styleId="CTA2ai">
    <w:name w:val="CTA 2(a)(i)"/>
    <w:basedOn w:val="OPCParaBase"/>
    <w:rsid w:val="00776D5D"/>
    <w:pPr>
      <w:tabs>
        <w:tab w:val="right" w:pos="1089"/>
      </w:tabs>
      <w:spacing w:before="40" w:line="240" w:lineRule="atLeast"/>
      <w:ind w:left="1327" w:hanging="1327"/>
    </w:pPr>
    <w:rPr>
      <w:sz w:val="20"/>
    </w:rPr>
  </w:style>
  <w:style w:type="paragraph" w:customStyle="1" w:styleId="CTA3a">
    <w:name w:val="CTA 3(a)"/>
    <w:basedOn w:val="OPCParaBase"/>
    <w:rsid w:val="00776D5D"/>
    <w:pPr>
      <w:tabs>
        <w:tab w:val="right" w:pos="556"/>
      </w:tabs>
      <w:spacing w:before="40" w:line="240" w:lineRule="atLeast"/>
      <w:ind w:left="805" w:hanging="805"/>
    </w:pPr>
    <w:rPr>
      <w:sz w:val="20"/>
    </w:rPr>
  </w:style>
  <w:style w:type="paragraph" w:customStyle="1" w:styleId="CTA3ai">
    <w:name w:val="CTA 3(a)(i)"/>
    <w:basedOn w:val="OPCParaBase"/>
    <w:rsid w:val="00776D5D"/>
    <w:pPr>
      <w:tabs>
        <w:tab w:val="right" w:pos="1140"/>
      </w:tabs>
      <w:spacing w:before="40" w:line="240" w:lineRule="atLeast"/>
      <w:ind w:left="1361" w:hanging="1361"/>
    </w:pPr>
    <w:rPr>
      <w:sz w:val="20"/>
    </w:rPr>
  </w:style>
  <w:style w:type="paragraph" w:customStyle="1" w:styleId="CTA4a">
    <w:name w:val="CTA 4(a)"/>
    <w:basedOn w:val="OPCParaBase"/>
    <w:rsid w:val="00776D5D"/>
    <w:pPr>
      <w:tabs>
        <w:tab w:val="right" w:pos="624"/>
      </w:tabs>
      <w:spacing w:before="40" w:line="240" w:lineRule="atLeast"/>
      <w:ind w:left="873" w:hanging="873"/>
    </w:pPr>
    <w:rPr>
      <w:sz w:val="20"/>
    </w:rPr>
  </w:style>
  <w:style w:type="paragraph" w:customStyle="1" w:styleId="CTA4ai">
    <w:name w:val="CTA 4(a)(i)"/>
    <w:basedOn w:val="OPCParaBase"/>
    <w:rsid w:val="00776D5D"/>
    <w:pPr>
      <w:tabs>
        <w:tab w:val="right" w:pos="1213"/>
      </w:tabs>
      <w:spacing w:before="40" w:line="240" w:lineRule="atLeast"/>
      <w:ind w:left="1452" w:hanging="1452"/>
    </w:pPr>
    <w:rPr>
      <w:sz w:val="20"/>
    </w:rPr>
  </w:style>
  <w:style w:type="paragraph" w:customStyle="1" w:styleId="CTACAPS">
    <w:name w:val="CTA CAPS"/>
    <w:basedOn w:val="OPCParaBase"/>
    <w:rsid w:val="00776D5D"/>
    <w:pPr>
      <w:spacing w:before="60" w:line="240" w:lineRule="atLeast"/>
    </w:pPr>
    <w:rPr>
      <w:sz w:val="20"/>
    </w:rPr>
  </w:style>
  <w:style w:type="paragraph" w:customStyle="1" w:styleId="CTAright">
    <w:name w:val="CTA right"/>
    <w:basedOn w:val="OPCParaBase"/>
    <w:rsid w:val="00776D5D"/>
    <w:pPr>
      <w:spacing w:before="60" w:line="240" w:lineRule="auto"/>
      <w:jc w:val="right"/>
    </w:pPr>
    <w:rPr>
      <w:sz w:val="20"/>
    </w:rPr>
  </w:style>
  <w:style w:type="paragraph" w:customStyle="1" w:styleId="subsection">
    <w:name w:val="subsection"/>
    <w:aliases w:val="ss"/>
    <w:basedOn w:val="OPCParaBase"/>
    <w:link w:val="subsectionChar"/>
    <w:rsid w:val="00776D5D"/>
    <w:pPr>
      <w:tabs>
        <w:tab w:val="right" w:pos="1021"/>
      </w:tabs>
      <w:spacing w:before="180" w:line="240" w:lineRule="auto"/>
      <w:ind w:left="1134" w:hanging="1134"/>
    </w:pPr>
  </w:style>
  <w:style w:type="paragraph" w:customStyle="1" w:styleId="Definition">
    <w:name w:val="Definition"/>
    <w:aliases w:val="dd"/>
    <w:basedOn w:val="OPCParaBase"/>
    <w:rsid w:val="00776D5D"/>
    <w:pPr>
      <w:spacing w:before="180" w:line="240" w:lineRule="auto"/>
      <w:ind w:left="1134"/>
    </w:pPr>
  </w:style>
  <w:style w:type="paragraph" w:customStyle="1" w:styleId="ETAsubitem">
    <w:name w:val="ETA(subitem)"/>
    <w:basedOn w:val="OPCParaBase"/>
    <w:rsid w:val="00776D5D"/>
    <w:pPr>
      <w:tabs>
        <w:tab w:val="right" w:pos="340"/>
      </w:tabs>
      <w:spacing w:before="60" w:line="240" w:lineRule="auto"/>
      <w:ind w:left="454" w:hanging="454"/>
    </w:pPr>
    <w:rPr>
      <w:sz w:val="20"/>
    </w:rPr>
  </w:style>
  <w:style w:type="paragraph" w:customStyle="1" w:styleId="ETApara">
    <w:name w:val="ETA(para)"/>
    <w:basedOn w:val="OPCParaBase"/>
    <w:rsid w:val="00776D5D"/>
    <w:pPr>
      <w:tabs>
        <w:tab w:val="right" w:pos="754"/>
      </w:tabs>
      <w:spacing w:before="60" w:line="240" w:lineRule="auto"/>
      <w:ind w:left="828" w:hanging="828"/>
    </w:pPr>
    <w:rPr>
      <w:sz w:val="20"/>
    </w:rPr>
  </w:style>
  <w:style w:type="paragraph" w:customStyle="1" w:styleId="ETAsubpara">
    <w:name w:val="ETA(subpara)"/>
    <w:basedOn w:val="OPCParaBase"/>
    <w:rsid w:val="00776D5D"/>
    <w:pPr>
      <w:tabs>
        <w:tab w:val="right" w:pos="1083"/>
      </w:tabs>
      <w:spacing w:before="60" w:line="240" w:lineRule="auto"/>
      <w:ind w:left="1191" w:hanging="1191"/>
    </w:pPr>
    <w:rPr>
      <w:sz w:val="20"/>
    </w:rPr>
  </w:style>
  <w:style w:type="paragraph" w:customStyle="1" w:styleId="ETAsub-subpara">
    <w:name w:val="ETA(sub-subpara)"/>
    <w:basedOn w:val="OPCParaBase"/>
    <w:rsid w:val="00776D5D"/>
    <w:pPr>
      <w:tabs>
        <w:tab w:val="right" w:pos="1412"/>
      </w:tabs>
      <w:spacing w:before="60" w:line="240" w:lineRule="auto"/>
      <w:ind w:left="1525" w:hanging="1525"/>
    </w:pPr>
    <w:rPr>
      <w:sz w:val="20"/>
    </w:rPr>
  </w:style>
  <w:style w:type="paragraph" w:customStyle="1" w:styleId="Formula">
    <w:name w:val="Formula"/>
    <w:basedOn w:val="OPCParaBase"/>
    <w:rsid w:val="00776D5D"/>
    <w:pPr>
      <w:spacing w:line="240" w:lineRule="auto"/>
      <w:ind w:left="1134"/>
    </w:pPr>
    <w:rPr>
      <w:sz w:val="20"/>
    </w:rPr>
  </w:style>
  <w:style w:type="paragraph" w:styleId="Header">
    <w:name w:val="header"/>
    <w:basedOn w:val="OPCParaBase"/>
    <w:link w:val="HeaderChar"/>
    <w:uiPriority w:val="99"/>
    <w:unhideWhenUsed/>
    <w:rsid w:val="00776D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76D5D"/>
    <w:rPr>
      <w:rFonts w:eastAsia="Times New Roman" w:cs="Times New Roman"/>
      <w:sz w:val="16"/>
      <w:lang w:eastAsia="en-AU"/>
    </w:rPr>
  </w:style>
  <w:style w:type="paragraph" w:customStyle="1" w:styleId="House">
    <w:name w:val="House"/>
    <w:basedOn w:val="OPCParaBase"/>
    <w:rsid w:val="00776D5D"/>
    <w:pPr>
      <w:spacing w:line="240" w:lineRule="auto"/>
    </w:pPr>
    <w:rPr>
      <w:sz w:val="28"/>
    </w:rPr>
  </w:style>
  <w:style w:type="paragraph" w:customStyle="1" w:styleId="Item">
    <w:name w:val="Item"/>
    <w:aliases w:val="i"/>
    <w:basedOn w:val="OPCParaBase"/>
    <w:next w:val="ItemHead"/>
    <w:link w:val="ItemChar"/>
    <w:rsid w:val="00776D5D"/>
    <w:pPr>
      <w:keepLines/>
      <w:spacing w:before="80" w:line="240" w:lineRule="auto"/>
      <w:ind w:left="709"/>
    </w:pPr>
  </w:style>
  <w:style w:type="paragraph" w:customStyle="1" w:styleId="ItemHead">
    <w:name w:val="ItemHead"/>
    <w:aliases w:val="ih"/>
    <w:basedOn w:val="OPCParaBase"/>
    <w:next w:val="Item"/>
    <w:link w:val="ItemHeadChar"/>
    <w:rsid w:val="00776D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6D5D"/>
    <w:pPr>
      <w:spacing w:line="240" w:lineRule="auto"/>
    </w:pPr>
    <w:rPr>
      <w:b/>
      <w:sz w:val="32"/>
    </w:rPr>
  </w:style>
  <w:style w:type="paragraph" w:customStyle="1" w:styleId="notedraft">
    <w:name w:val="note(draft)"/>
    <w:aliases w:val="nd"/>
    <w:basedOn w:val="OPCParaBase"/>
    <w:rsid w:val="00776D5D"/>
    <w:pPr>
      <w:spacing w:before="240" w:line="240" w:lineRule="auto"/>
      <w:ind w:left="284" w:hanging="284"/>
    </w:pPr>
    <w:rPr>
      <w:i/>
      <w:sz w:val="24"/>
    </w:rPr>
  </w:style>
  <w:style w:type="paragraph" w:customStyle="1" w:styleId="notemargin">
    <w:name w:val="note(margin)"/>
    <w:aliases w:val="nm"/>
    <w:basedOn w:val="OPCParaBase"/>
    <w:rsid w:val="00776D5D"/>
    <w:pPr>
      <w:tabs>
        <w:tab w:val="left" w:pos="709"/>
      </w:tabs>
      <w:spacing w:before="122" w:line="198" w:lineRule="exact"/>
      <w:ind w:left="709" w:hanging="709"/>
    </w:pPr>
    <w:rPr>
      <w:sz w:val="18"/>
    </w:rPr>
  </w:style>
  <w:style w:type="paragraph" w:customStyle="1" w:styleId="noteToPara">
    <w:name w:val="noteToPara"/>
    <w:aliases w:val="ntp"/>
    <w:basedOn w:val="OPCParaBase"/>
    <w:rsid w:val="00776D5D"/>
    <w:pPr>
      <w:spacing w:before="122" w:line="198" w:lineRule="exact"/>
      <w:ind w:left="2353" w:hanging="709"/>
    </w:pPr>
    <w:rPr>
      <w:sz w:val="18"/>
    </w:rPr>
  </w:style>
  <w:style w:type="paragraph" w:customStyle="1" w:styleId="noteParlAmend">
    <w:name w:val="note(ParlAmend)"/>
    <w:aliases w:val="npp"/>
    <w:basedOn w:val="OPCParaBase"/>
    <w:next w:val="ParlAmend"/>
    <w:rsid w:val="00776D5D"/>
    <w:pPr>
      <w:spacing w:line="240" w:lineRule="auto"/>
      <w:jc w:val="right"/>
    </w:pPr>
    <w:rPr>
      <w:rFonts w:ascii="Arial" w:hAnsi="Arial"/>
      <w:b/>
      <w:i/>
    </w:rPr>
  </w:style>
  <w:style w:type="paragraph" w:customStyle="1" w:styleId="Page1">
    <w:name w:val="Page1"/>
    <w:basedOn w:val="OPCParaBase"/>
    <w:rsid w:val="00776D5D"/>
    <w:pPr>
      <w:spacing w:before="400" w:line="240" w:lineRule="auto"/>
    </w:pPr>
    <w:rPr>
      <w:b/>
      <w:sz w:val="32"/>
    </w:rPr>
  </w:style>
  <w:style w:type="paragraph" w:customStyle="1" w:styleId="PageBreak">
    <w:name w:val="PageBreak"/>
    <w:aliases w:val="pb"/>
    <w:basedOn w:val="OPCParaBase"/>
    <w:rsid w:val="00776D5D"/>
    <w:pPr>
      <w:spacing w:line="240" w:lineRule="auto"/>
    </w:pPr>
    <w:rPr>
      <w:sz w:val="20"/>
    </w:rPr>
  </w:style>
  <w:style w:type="paragraph" w:customStyle="1" w:styleId="paragraphsub">
    <w:name w:val="paragraph(sub)"/>
    <w:aliases w:val="aa"/>
    <w:basedOn w:val="OPCParaBase"/>
    <w:rsid w:val="00776D5D"/>
    <w:pPr>
      <w:tabs>
        <w:tab w:val="right" w:pos="1985"/>
      </w:tabs>
      <w:spacing w:before="40" w:line="240" w:lineRule="auto"/>
      <w:ind w:left="2098" w:hanging="2098"/>
    </w:pPr>
  </w:style>
  <w:style w:type="paragraph" w:customStyle="1" w:styleId="paragraphsub-sub">
    <w:name w:val="paragraph(sub-sub)"/>
    <w:aliases w:val="aaa"/>
    <w:basedOn w:val="OPCParaBase"/>
    <w:rsid w:val="00776D5D"/>
    <w:pPr>
      <w:tabs>
        <w:tab w:val="right" w:pos="2722"/>
      </w:tabs>
      <w:spacing w:before="40" w:line="240" w:lineRule="auto"/>
      <w:ind w:left="2835" w:hanging="2835"/>
    </w:pPr>
  </w:style>
  <w:style w:type="paragraph" w:customStyle="1" w:styleId="paragraph">
    <w:name w:val="paragraph"/>
    <w:aliases w:val="a"/>
    <w:basedOn w:val="OPCParaBase"/>
    <w:link w:val="paragraphChar"/>
    <w:rsid w:val="00776D5D"/>
    <w:pPr>
      <w:tabs>
        <w:tab w:val="right" w:pos="1531"/>
      </w:tabs>
      <w:spacing w:before="40" w:line="240" w:lineRule="auto"/>
      <w:ind w:left="1644" w:hanging="1644"/>
    </w:pPr>
  </w:style>
  <w:style w:type="paragraph" w:customStyle="1" w:styleId="ParlAmend">
    <w:name w:val="ParlAmend"/>
    <w:aliases w:val="pp"/>
    <w:basedOn w:val="OPCParaBase"/>
    <w:rsid w:val="00776D5D"/>
    <w:pPr>
      <w:spacing w:before="240" w:line="240" w:lineRule="atLeast"/>
      <w:ind w:hanging="567"/>
    </w:pPr>
    <w:rPr>
      <w:sz w:val="24"/>
    </w:rPr>
  </w:style>
  <w:style w:type="paragraph" w:customStyle="1" w:styleId="Penalty">
    <w:name w:val="Penalty"/>
    <w:basedOn w:val="OPCParaBase"/>
    <w:rsid w:val="00776D5D"/>
    <w:pPr>
      <w:tabs>
        <w:tab w:val="left" w:pos="2977"/>
      </w:tabs>
      <w:spacing w:before="180" w:line="240" w:lineRule="auto"/>
      <w:ind w:left="1985" w:hanging="851"/>
    </w:pPr>
  </w:style>
  <w:style w:type="paragraph" w:customStyle="1" w:styleId="Portfolio">
    <w:name w:val="Portfolio"/>
    <w:basedOn w:val="OPCParaBase"/>
    <w:rsid w:val="00776D5D"/>
    <w:pPr>
      <w:spacing w:line="240" w:lineRule="auto"/>
    </w:pPr>
    <w:rPr>
      <w:i/>
      <w:sz w:val="20"/>
    </w:rPr>
  </w:style>
  <w:style w:type="paragraph" w:customStyle="1" w:styleId="Preamble">
    <w:name w:val="Preamble"/>
    <w:basedOn w:val="OPCParaBase"/>
    <w:next w:val="Normal"/>
    <w:rsid w:val="00776D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6D5D"/>
    <w:pPr>
      <w:spacing w:line="240" w:lineRule="auto"/>
    </w:pPr>
    <w:rPr>
      <w:i/>
      <w:sz w:val="20"/>
    </w:rPr>
  </w:style>
  <w:style w:type="paragraph" w:customStyle="1" w:styleId="Session">
    <w:name w:val="Session"/>
    <w:basedOn w:val="OPCParaBase"/>
    <w:rsid w:val="00776D5D"/>
    <w:pPr>
      <w:spacing w:line="240" w:lineRule="auto"/>
    </w:pPr>
    <w:rPr>
      <w:sz w:val="28"/>
    </w:rPr>
  </w:style>
  <w:style w:type="paragraph" w:customStyle="1" w:styleId="Sponsor">
    <w:name w:val="Sponsor"/>
    <w:basedOn w:val="OPCParaBase"/>
    <w:rsid w:val="00776D5D"/>
    <w:pPr>
      <w:spacing w:line="240" w:lineRule="auto"/>
    </w:pPr>
    <w:rPr>
      <w:i/>
    </w:rPr>
  </w:style>
  <w:style w:type="paragraph" w:customStyle="1" w:styleId="Subitem">
    <w:name w:val="Subitem"/>
    <w:aliases w:val="iss"/>
    <w:basedOn w:val="OPCParaBase"/>
    <w:rsid w:val="00776D5D"/>
    <w:pPr>
      <w:spacing w:before="180" w:line="240" w:lineRule="auto"/>
      <w:ind w:left="709" w:hanging="709"/>
    </w:pPr>
  </w:style>
  <w:style w:type="paragraph" w:customStyle="1" w:styleId="SubitemHead">
    <w:name w:val="SubitemHead"/>
    <w:aliases w:val="issh"/>
    <w:basedOn w:val="OPCParaBase"/>
    <w:rsid w:val="00776D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6D5D"/>
    <w:pPr>
      <w:spacing w:before="40" w:line="240" w:lineRule="auto"/>
      <w:ind w:left="1134"/>
    </w:pPr>
  </w:style>
  <w:style w:type="paragraph" w:customStyle="1" w:styleId="SubsectionHead">
    <w:name w:val="SubsectionHead"/>
    <w:aliases w:val="ssh"/>
    <w:basedOn w:val="OPCParaBase"/>
    <w:next w:val="subsection"/>
    <w:rsid w:val="00776D5D"/>
    <w:pPr>
      <w:keepNext/>
      <w:keepLines/>
      <w:spacing w:before="240" w:line="240" w:lineRule="auto"/>
      <w:ind w:left="1134"/>
    </w:pPr>
    <w:rPr>
      <w:i/>
    </w:rPr>
  </w:style>
  <w:style w:type="paragraph" w:customStyle="1" w:styleId="Tablea">
    <w:name w:val="Table(a)"/>
    <w:aliases w:val="ta"/>
    <w:basedOn w:val="OPCParaBase"/>
    <w:rsid w:val="00776D5D"/>
    <w:pPr>
      <w:spacing w:before="60" w:line="240" w:lineRule="auto"/>
      <w:ind w:left="284" w:hanging="284"/>
    </w:pPr>
    <w:rPr>
      <w:sz w:val="20"/>
    </w:rPr>
  </w:style>
  <w:style w:type="paragraph" w:customStyle="1" w:styleId="TableAA">
    <w:name w:val="Table(AA)"/>
    <w:aliases w:val="taaa"/>
    <w:basedOn w:val="OPCParaBase"/>
    <w:rsid w:val="00776D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6D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6D5D"/>
    <w:pPr>
      <w:spacing w:before="60" w:line="240" w:lineRule="atLeast"/>
    </w:pPr>
    <w:rPr>
      <w:sz w:val="20"/>
    </w:rPr>
  </w:style>
  <w:style w:type="paragraph" w:customStyle="1" w:styleId="TLPBoxTextnote">
    <w:name w:val="TLPBoxText(note"/>
    <w:aliases w:val="right)"/>
    <w:basedOn w:val="OPCParaBase"/>
    <w:rsid w:val="00776D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6D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6D5D"/>
    <w:pPr>
      <w:spacing w:before="122" w:line="198" w:lineRule="exact"/>
      <w:ind w:left="1985" w:hanging="851"/>
      <w:jc w:val="right"/>
    </w:pPr>
    <w:rPr>
      <w:sz w:val="18"/>
    </w:rPr>
  </w:style>
  <w:style w:type="paragraph" w:customStyle="1" w:styleId="TLPTableBullet">
    <w:name w:val="TLPTableBullet"/>
    <w:aliases w:val="ttb"/>
    <w:basedOn w:val="OPCParaBase"/>
    <w:rsid w:val="00776D5D"/>
    <w:pPr>
      <w:spacing w:line="240" w:lineRule="exact"/>
      <w:ind w:left="284" w:hanging="284"/>
    </w:pPr>
    <w:rPr>
      <w:sz w:val="20"/>
    </w:rPr>
  </w:style>
  <w:style w:type="paragraph" w:styleId="TOC1">
    <w:name w:val="toc 1"/>
    <w:basedOn w:val="OPCParaBase"/>
    <w:next w:val="Normal"/>
    <w:uiPriority w:val="39"/>
    <w:semiHidden/>
    <w:unhideWhenUsed/>
    <w:rsid w:val="00776D5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6D5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76D5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6D5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6D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6D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6D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6D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6D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6D5D"/>
    <w:pPr>
      <w:keepLines/>
      <w:spacing w:before="240" w:after="120" w:line="240" w:lineRule="auto"/>
      <w:ind w:left="794"/>
    </w:pPr>
    <w:rPr>
      <w:b/>
      <w:kern w:val="28"/>
      <w:sz w:val="20"/>
    </w:rPr>
  </w:style>
  <w:style w:type="paragraph" w:customStyle="1" w:styleId="TofSectsHeading">
    <w:name w:val="TofSects(Heading)"/>
    <w:basedOn w:val="OPCParaBase"/>
    <w:rsid w:val="00776D5D"/>
    <w:pPr>
      <w:spacing w:before="240" w:after="120" w:line="240" w:lineRule="auto"/>
    </w:pPr>
    <w:rPr>
      <w:b/>
      <w:sz w:val="24"/>
    </w:rPr>
  </w:style>
  <w:style w:type="paragraph" w:customStyle="1" w:styleId="TofSectsSection">
    <w:name w:val="TofSects(Section)"/>
    <w:basedOn w:val="OPCParaBase"/>
    <w:rsid w:val="00776D5D"/>
    <w:pPr>
      <w:keepLines/>
      <w:spacing w:before="40" w:line="240" w:lineRule="auto"/>
      <w:ind w:left="1588" w:hanging="794"/>
    </w:pPr>
    <w:rPr>
      <w:kern w:val="28"/>
      <w:sz w:val="18"/>
    </w:rPr>
  </w:style>
  <w:style w:type="paragraph" w:customStyle="1" w:styleId="TofSectsSubdiv">
    <w:name w:val="TofSects(Subdiv)"/>
    <w:basedOn w:val="OPCParaBase"/>
    <w:rsid w:val="00776D5D"/>
    <w:pPr>
      <w:keepLines/>
      <w:spacing w:before="80" w:line="240" w:lineRule="auto"/>
      <w:ind w:left="1588" w:hanging="794"/>
    </w:pPr>
    <w:rPr>
      <w:kern w:val="28"/>
    </w:rPr>
  </w:style>
  <w:style w:type="paragraph" w:customStyle="1" w:styleId="WRStyle">
    <w:name w:val="WR Style"/>
    <w:aliases w:val="WR"/>
    <w:basedOn w:val="OPCParaBase"/>
    <w:rsid w:val="00776D5D"/>
    <w:pPr>
      <w:spacing w:before="240" w:line="240" w:lineRule="auto"/>
      <w:ind w:left="284" w:hanging="284"/>
    </w:pPr>
    <w:rPr>
      <w:b/>
      <w:i/>
      <w:kern w:val="28"/>
      <w:sz w:val="24"/>
    </w:rPr>
  </w:style>
  <w:style w:type="paragraph" w:customStyle="1" w:styleId="notepara">
    <w:name w:val="note(para)"/>
    <w:aliases w:val="na"/>
    <w:basedOn w:val="OPCParaBase"/>
    <w:rsid w:val="00776D5D"/>
    <w:pPr>
      <w:spacing w:before="40" w:line="198" w:lineRule="exact"/>
      <w:ind w:left="2354" w:hanging="369"/>
    </w:pPr>
    <w:rPr>
      <w:sz w:val="18"/>
    </w:rPr>
  </w:style>
  <w:style w:type="paragraph" w:styleId="Footer">
    <w:name w:val="footer"/>
    <w:link w:val="FooterChar"/>
    <w:rsid w:val="00776D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6D5D"/>
    <w:rPr>
      <w:rFonts w:eastAsia="Times New Roman" w:cs="Times New Roman"/>
      <w:sz w:val="22"/>
      <w:szCs w:val="24"/>
      <w:lang w:eastAsia="en-AU"/>
    </w:rPr>
  </w:style>
  <w:style w:type="character" w:styleId="LineNumber">
    <w:name w:val="line number"/>
    <w:basedOn w:val="OPCCharBase"/>
    <w:uiPriority w:val="99"/>
    <w:semiHidden/>
    <w:unhideWhenUsed/>
    <w:rsid w:val="00776D5D"/>
    <w:rPr>
      <w:sz w:val="16"/>
    </w:rPr>
  </w:style>
  <w:style w:type="table" w:customStyle="1" w:styleId="CFlag">
    <w:name w:val="CFlag"/>
    <w:basedOn w:val="TableNormal"/>
    <w:uiPriority w:val="99"/>
    <w:rsid w:val="00776D5D"/>
    <w:rPr>
      <w:rFonts w:eastAsia="Times New Roman" w:cs="Times New Roman"/>
      <w:lang w:eastAsia="en-AU"/>
    </w:rPr>
    <w:tblPr/>
  </w:style>
  <w:style w:type="paragraph" w:customStyle="1" w:styleId="NotesHeading1">
    <w:name w:val="NotesHeading 1"/>
    <w:basedOn w:val="OPCParaBase"/>
    <w:next w:val="Normal"/>
    <w:rsid w:val="00776D5D"/>
    <w:rPr>
      <w:b/>
      <w:sz w:val="28"/>
      <w:szCs w:val="28"/>
    </w:rPr>
  </w:style>
  <w:style w:type="paragraph" w:customStyle="1" w:styleId="NotesHeading2">
    <w:name w:val="NotesHeading 2"/>
    <w:basedOn w:val="OPCParaBase"/>
    <w:next w:val="Normal"/>
    <w:rsid w:val="00776D5D"/>
    <w:rPr>
      <w:b/>
      <w:sz w:val="28"/>
      <w:szCs w:val="28"/>
    </w:rPr>
  </w:style>
  <w:style w:type="paragraph" w:customStyle="1" w:styleId="SignCoverPageEnd">
    <w:name w:val="SignCoverPageEnd"/>
    <w:basedOn w:val="OPCParaBase"/>
    <w:next w:val="Normal"/>
    <w:rsid w:val="00776D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6D5D"/>
    <w:pPr>
      <w:pBdr>
        <w:top w:val="single" w:sz="4" w:space="1" w:color="auto"/>
      </w:pBdr>
      <w:spacing w:before="360"/>
      <w:ind w:right="397"/>
      <w:jc w:val="both"/>
    </w:pPr>
  </w:style>
  <w:style w:type="paragraph" w:customStyle="1" w:styleId="Paragraphsub-sub-sub">
    <w:name w:val="Paragraph(sub-sub-sub)"/>
    <w:aliases w:val="aaaa"/>
    <w:basedOn w:val="OPCParaBase"/>
    <w:rsid w:val="00776D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6D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6D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6D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6D5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6D5D"/>
    <w:pPr>
      <w:spacing w:before="120"/>
    </w:pPr>
  </w:style>
  <w:style w:type="paragraph" w:customStyle="1" w:styleId="TableTextEndNotes">
    <w:name w:val="TableTextEndNotes"/>
    <w:aliases w:val="Tten"/>
    <w:basedOn w:val="Normal"/>
    <w:rsid w:val="00776D5D"/>
    <w:pPr>
      <w:spacing w:before="60" w:line="240" w:lineRule="auto"/>
    </w:pPr>
    <w:rPr>
      <w:rFonts w:cs="Arial"/>
      <w:sz w:val="20"/>
      <w:szCs w:val="22"/>
    </w:rPr>
  </w:style>
  <w:style w:type="paragraph" w:customStyle="1" w:styleId="TableHeading">
    <w:name w:val="TableHeading"/>
    <w:aliases w:val="th"/>
    <w:basedOn w:val="OPCParaBase"/>
    <w:next w:val="Tabletext"/>
    <w:rsid w:val="00776D5D"/>
    <w:pPr>
      <w:keepNext/>
      <w:spacing w:before="60" w:line="240" w:lineRule="atLeast"/>
    </w:pPr>
    <w:rPr>
      <w:b/>
      <w:sz w:val="20"/>
    </w:rPr>
  </w:style>
  <w:style w:type="paragraph" w:customStyle="1" w:styleId="NoteToSubpara">
    <w:name w:val="NoteToSubpara"/>
    <w:aliases w:val="nts"/>
    <w:basedOn w:val="OPCParaBase"/>
    <w:rsid w:val="00776D5D"/>
    <w:pPr>
      <w:spacing w:before="40" w:line="198" w:lineRule="exact"/>
      <w:ind w:left="2835" w:hanging="709"/>
    </w:pPr>
    <w:rPr>
      <w:sz w:val="18"/>
    </w:rPr>
  </w:style>
  <w:style w:type="paragraph" w:customStyle="1" w:styleId="ENoteTableHeading">
    <w:name w:val="ENoteTableHeading"/>
    <w:aliases w:val="enth"/>
    <w:basedOn w:val="OPCParaBase"/>
    <w:rsid w:val="00776D5D"/>
    <w:pPr>
      <w:keepNext/>
      <w:spacing w:before="60" w:line="240" w:lineRule="atLeast"/>
    </w:pPr>
    <w:rPr>
      <w:rFonts w:ascii="Arial" w:hAnsi="Arial"/>
      <w:b/>
      <w:sz w:val="16"/>
    </w:rPr>
  </w:style>
  <w:style w:type="paragraph" w:customStyle="1" w:styleId="ENoteTTi">
    <w:name w:val="ENoteTTi"/>
    <w:aliases w:val="entti"/>
    <w:basedOn w:val="OPCParaBase"/>
    <w:rsid w:val="00776D5D"/>
    <w:pPr>
      <w:keepNext/>
      <w:spacing w:before="60" w:line="240" w:lineRule="atLeast"/>
      <w:ind w:left="170"/>
    </w:pPr>
    <w:rPr>
      <w:sz w:val="16"/>
    </w:rPr>
  </w:style>
  <w:style w:type="paragraph" w:customStyle="1" w:styleId="ENotesHeading1">
    <w:name w:val="ENotesHeading 1"/>
    <w:aliases w:val="Enh1"/>
    <w:basedOn w:val="OPCParaBase"/>
    <w:next w:val="Normal"/>
    <w:rsid w:val="00776D5D"/>
    <w:pPr>
      <w:spacing w:before="120"/>
      <w:outlineLvl w:val="1"/>
    </w:pPr>
    <w:rPr>
      <w:b/>
      <w:sz w:val="28"/>
      <w:szCs w:val="28"/>
    </w:rPr>
  </w:style>
  <w:style w:type="paragraph" w:customStyle="1" w:styleId="ENotesHeading2">
    <w:name w:val="ENotesHeading 2"/>
    <w:aliases w:val="Enh2"/>
    <w:basedOn w:val="OPCParaBase"/>
    <w:next w:val="Normal"/>
    <w:rsid w:val="00776D5D"/>
    <w:pPr>
      <w:spacing w:before="120" w:after="120"/>
      <w:outlineLvl w:val="2"/>
    </w:pPr>
    <w:rPr>
      <w:b/>
      <w:sz w:val="24"/>
      <w:szCs w:val="28"/>
    </w:rPr>
  </w:style>
  <w:style w:type="paragraph" w:customStyle="1" w:styleId="ENoteTTIndentHeading">
    <w:name w:val="ENoteTTIndentHeading"/>
    <w:aliases w:val="enTTHi"/>
    <w:basedOn w:val="OPCParaBase"/>
    <w:rsid w:val="00776D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6D5D"/>
    <w:pPr>
      <w:spacing w:before="60" w:line="240" w:lineRule="atLeast"/>
    </w:pPr>
    <w:rPr>
      <w:sz w:val="16"/>
    </w:rPr>
  </w:style>
  <w:style w:type="paragraph" w:customStyle="1" w:styleId="MadeunderText">
    <w:name w:val="MadeunderText"/>
    <w:basedOn w:val="OPCParaBase"/>
    <w:next w:val="Normal"/>
    <w:rsid w:val="00776D5D"/>
    <w:pPr>
      <w:spacing w:before="240"/>
    </w:pPr>
    <w:rPr>
      <w:sz w:val="24"/>
      <w:szCs w:val="24"/>
    </w:rPr>
  </w:style>
  <w:style w:type="paragraph" w:customStyle="1" w:styleId="ENotesHeading3">
    <w:name w:val="ENotesHeading 3"/>
    <w:aliases w:val="Enh3"/>
    <w:basedOn w:val="OPCParaBase"/>
    <w:next w:val="Normal"/>
    <w:rsid w:val="00776D5D"/>
    <w:pPr>
      <w:keepNext/>
      <w:spacing w:before="120" w:line="240" w:lineRule="auto"/>
      <w:outlineLvl w:val="4"/>
    </w:pPr>
    <w:rPr>
      <w:b/>
      <w:szCs w:val="24"/>
    </w:rPr>
  </w:style>
  <w:style w:type="paragraph" w:customStyle="1" w:styleId="SubPartCASA">
    <w:name w:val="SubPart(CASA)"/>
    <w:aliases w:val="csp"/>
    <w:basedOn w:val="OPCParaBase"/>
    <w:next w:val="ActHead3"/>
    <w:rsid w:val="00776D5D"/>
    <w:pPr>
      <w:keepNext/>
      <w:keepLines/>
      <w:spacing w:before="280"/>
      <w:outlineLvl w:val="1"/>
    </w:pPr>
    <w:rPr>
      <w:b/>
      <w:kern w:val="28"/>
      <w:sz w:val="32"/>
    </w:rPr>
  </w:style>
  <w:style w:type="character" w:customStyle="1" w:styleId="CharSubPartTextCASA">
    <w:name w:val="CharSubPartText(CASA)"/>
    <w:basedOn w:val="OPCCharBase"/>
    <w:uiPriority w:val="1"/>
    <w:rsid w:val="00776D5D"/>
  </w:style>
  <w:style w:type="character" w:customStyle="1" w:styleId="CharSubPartNoCASA">
    <w:name w:val="CharSubPartNo(CASA)"/>
    <w:basedOn w:val="OPCCharBase"/>
    <w:uiPriority w:val="1"/>
    <w:rsid w:val="00776D5D"/>
  </w:style>
  <w:style w:type="paragraph" w:customStyle="1" w:styleId="ENoteTTIndentHeadingSub">
    <w:name w:val="ENoteTTIndentHeadingSub"/>
    <w:aliases w:val="enTTHis"/>
    <w:basedOn w:val="OPCParaBase"/>
    <w:rsid w:val="00776D5D"/>
    <w:pPr>
      <w:keepNext/>
      <w:spacing w:before="60" w:line="240" w:lineRule="atLeast"/>
      <w:ind w:left="340"/>
    </w:pPr>
    <w:rPr>
      <w:b/>
      <w:sz w:val="16"/>
    </w:rPr>
  </w:style>
  <w:style w:type="paragraph" w:customStyle="1" w:styleId="ENoteTTiSub">
    <w:name w:val="ENoteTTiSub"/>
    <w:aliases w:val="enttis"/>
    <w:basedOn w:val="OPCParaBase"/>
    <w:rsid w:val="00776D5D"/>
    <w:pPr>
      <w:keepNext/>
      <w:spacing w:before="60" w:line="240" w:lineRule="atLeast"/>
      <w:ind w:left="340"/>
    </w:pPr>
    <w:rPr>
      <w:sz w:val="16"/>
    </w:rPr>
  </w:style>
  <w:style w:type="paragraph" w:customStyle="1" w:styleId="SubDivisionMigration">
    <w:name w:val="SubDivisionMigration"/>
    <w:aliases w:val="sdm"/>
    <w:basedOn w:val="OPCParaBase"/>
    <w:rsid w:val="00776D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6D5D"/>
    <w:pPr>
      <w:keepNext/>
      <w:keepLines/>
      <w:spacing w:before="240" w:line="240" w:lineRule="auto"/>
      <w:ind w:left="1134" w:hanging="1134"/>
    </w:pPr>
    <w:rPr>
      <w:b/>
      <w:sz w:val="28"/>
    </w:rPr>
  </w:style>
  <w:style w:type="table" w:styleId="TableGrid">
    <w:name w:val="Table Grid"/>
    <w:basedOn w:val="TableNormal"/>
    <w:uiPriority w:val="59"/>
    <w:rsid w:val="0077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76D5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76D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6D5D"/>
    <w:rPr>
      <w:sz w:val="22"/>
    </w:rPr>
  </w:style>
  <w:style w:type="paragraph" w:customStyle="1" w:styleId="SOTextNote">
    <w:name w:val="SO TextNote"/>
    <w:aliases w:val="sont"/>
    <w:basedOn w:val="SOText"/>
    <w:qFormat/>
    <w:rsid w:val="00776D5D"/>
    <w:pPr>
      <w:spacing w:before="122" w:line="198" w:lineRule="exact"/>
      <w:ind w:left="1843" w:hanging="709"/>
    </w:pPr>
    <w:rPr>
      <w:sz w:val="18"/>
    </w:rPr>
  </w:style>
  <w:style w:type="paragraph" w:customStyle="1" w:styleId="SOPara">
    <w:name w:val="SO Para"/>
    <w:aliases w:val="soa"/>
    <w:basedOn w:val="SOText"/>
    <w:link w:val="SOParaChar"/>
    <w:qFormat/>
    <w:rsid w:val="00776D5D"/>
    <w:pPr>
      <w:tabs>
        <w:tab w:val="right" w:pos="1786"/>
      </w:tabs>
      <w:spacing w:before="40"/>
      <w:ind w:left="2070" w:hanging="936"/>
    </w:pPr>
  </w:style>
  <w:style w:type="character" w:customStyle="1" w:styleId="SOParaChar">
    <w:name w:val="SO Para Char"/>
    <w:aliases w:val="soa Char"/>
    <w:basedOn w:val="DefaultParagraphFont"/>
    <w:link w:val="SOPara"/>
    <w:rsid w:val="00776D5D"/>
    <w:rPr>
      <w:sz w:val="22"/>
    </w:rPr>
  </w:style>
  <w:style w:type="paragraph" w:customStyle="1" w:styleId="FileName">
    <w:name w:val="FileName"/>
    <w:basedOn w:val="Normal"/>
    <w:rsid w:val="00776D5D"/>
  </w:style>
  <w:style w:type="paragraph" w:customStyle="1" w:styleId="SOHeadBold">
    <w:name w:val="SO HeadBold"/>
    <w:aliases w:val="sohb"/>
    <w:basedOn w:val="SOText"/>
    <w:next w:val="SOText"/>
    <w:link w:val="SOHeadBoldChar"/>
    <w:qFormat/>
    <w:rsid w:val="00776D5D"/>
    <w:rPr>
      <w:b/>
    </w:rPr>
  </w:style>
  <w:style w:type="character" w:customStyle="1" w:styleId="SOHeadBoldChar">
    <w:name w:val="SO HeadBold Char"/>
    <w:aliases w:val="sohb Char"/>
    <w:basedOn w:val="DefaultParagraphFont"/>
    <w:link w:val="SOHeadBold"/>
    <w:rsid w:val="00776D5D"/>
    <w:rPr>
      <w:b/>
      <w:sz w:val="22"/>
    </w:rPr>
  </w:style>
  <w:style w:type="paragraph" w:customStyle="1" w:styleId="SOHeadItalic">
    <w:name w:val="SO HeadItalic"/>
    <w:aliases w:val="sohi"/>
    <w:basedOn w:val="SOText"/>
    <w:next w:val="SOText"/>
    <w:link w:val="SOHeadItalicChar"/>
    <w:qFormat/>
    <w:rsid w:val="00776D5D"/>
    <w:rPr>
      <w:i/>
    </w:rPr>
  </w:style>
  <w:style w:type="character" w:customStyle="1" w:styleId="SOHeadItalicChar">
    <w:name w:val="SO HeadItalic Char"/>
    <w:aliases w:val="sohi Char"/>
    <w:basedOn w:val="DefaultParagraphFont"/>
    <w:link w:val="SOHeadItalic"/>
    <w:rsid w:val="00776D5D"/>
    <w:rPr>
      <w:i/>
      <w:sz w:val="22"/>
    </w:rPr>
  </w:style>
  <w:style w:type="paragraph" w:customStyle="1" w:styleId="SOBullet">
    <w:name w:val="SO Bullet"/>
    <w:aliases w:val="sotb"/>
    <w:basedOn w:val="SOText"/>
    <w:link w:val="SOBulletChar"/>
    <w:qFormat/>
    <w:rsid w:val="00776D5D"/>
    <w:pPr>
      <w:ind w:left="1559" w:hanging="425"/>
    </w:pPr>
  </w:style>
  <w:style w:type="character" w:customStyle="1" w:styleId="SOBulletChar">
    <w:name w:val="SO Bullet Char"/>
    <w:aliases w:val="sotb Char"/>
    <w:basedOn w:val="DefaultParagraphFont"/>
    <w:link w:val="SOBullet"/>
    <w:rsid w:val="00776D5D"/>
    <w:rPr>
      <w:sz w:val="22"/>
    </w:rPr>
  </w:style>
  <w:style w:type="paragraph" w:customStyle="1" w:styleId="SOBulletNote">
    <w:name w:val="SO BulletNote"/>
    <w:aliases w:val="sonb"/>
    <w:basedOn w:val="SOTextNote"/>
    <w:link w:val="SOBulletNoteChar"/>
    <w:qFormat/>
    <w:rsid w:val="00776D5D"/>
    <w:pPr>
      <w:tabs>
        <w:tab w:val="left" w:pos="1560"/>
      </w:tabs>
      <w:ind w:left="2268" w:hanging="1134"/>
    </w:pPr>
  </w:style>
  <w:style w:type="character" w:customStyle="1" w:styleId="SOBulletNoteChar">
    <w:name w:val="SO BulletNote Char"/>
    <w:aliases w:val="sonb Char"/>
    <w:basedOn w:val="DefaultParagraphFont"/>
    <w:link w:val="SOBulletNote"/>
    <w:rsid w:val="00776D5D"/>
    <w:rPr>
      <w:sz w:val="18"/>
    </w:rPr>
  </w:style>
  <w:style w:type="paragraph" w:customStyle="1" w:styleId="SOText2">
    <w:name w:val="SO Text2"/>
    <w:aliases w:val="sot2"/>
    <w:basedOn w:val="Normal"/>
    <w:next w:val="SOText"/>
    <w:link w:val="SOText2Char"/>
    <w:rsid w:val="00776D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6D5D"/>
    <w:rPr>
      <w:sz w:val="22"/>
    </w:rPr>
  </w:style>
  <w:style w:type="character" w:customStyle="1" w:styleId="Heading1Char">
    <w:name w:val="Heading 1 Char"/>
    <w:basedOn w:val="DefaultParagraphFont"/>
    <w:link w:val="Heading1"/>
    <w:uiPriority w:val="9"/>
    <w:rsid w:val="00E27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7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7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27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27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27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27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27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275F4"/>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A3EA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A3EA1"/>
    <w:rPr>
      <w:rFonts w:eastAsia="Times New Roman" w:cs="Times New Roman"/>
      <w:sz w:val="22"/>
      <w:lang w:eastAsia="en-AU"/>
    </w:rPr>
  </w:style>
  <w:style w:type="character" w:customStyle="1" w:styleId="paragraphChar">
    <w:name w:val="paragraph Char"/>
    <w:aliases w:val="a Char"/>
    <w:basedOn w:val="DefaultParagraphFont"/>
    <w:link w:val="paragraph"/>
    <w:locked/>
    <w:rsid w:val="0056182A"/>
    <w:rPr>
      <w:rFonts w:eastAsia="Times New Roman" w:cs="Times New Roman"/>
      <w:sz w:val="22"/>
      <w:lang w:eastAsia="en-AU"/>
    </w:rPr>
  </w:style>
  <w:style w:type="character" w:customStyle="1" w:styleId="subsectionChar">
    <w:name w:val="subsection Char"/>
    <w:aliases w:val="ss Char"/>
    <w:basedOn w:val="DefaultParagraphFont"/>
    <w:link w:val="subsection"/>
    <w:rsid w:val="0056182A"/>
    <w:rPr>
      <w:rFonts w:eastAsia="Times New Roman" w:cs="Times New Roman"/>
      <w:sz w:val="22"/>
      <w:lang w:eastAsia="en-AU"/>
    </w:rPr>
  </w:style>
  <w:style w:type="character" w:customStyle="1" w:styleId="ActHead5Char">
    <w:name w:val="ActHead 5 Char"/>
    <w:aliases w:val="s Char"/>
    <w:basedOn w:val="DefaultParagraphFont"/>
    <w:link w:val="ActHead5"/>
    <w:locked/>
    <w:rsid w:val="0056182A"/>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445A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49"/>
    <w:rPr>
      <w:rFonts w:ascii="Tahoma" w:hAnsi="Tahoma" w:cs="Tahoma"/>
      <w:sz w:val="16"/>
      <w:szCs w:val="16"/>
    </w:rPr>
  </w:style>
  <w:style w:type="paragraph" w:customStyle="1" w:styleId="ShortTP1">
    <w:name w:val="ShortTP1"/>
    <w:basedOn w:val="ShortT"/>
    <w:link w:val="ShortTP1Char"/>
    <w:rsid w:val="00DC3061"/>
    <w:pPr>
      <w:spacing w:before="800"/>
    </w:pPr>
  </w:style>
  <w:style w:type="character" w:customStyle="1" w:styleId="OPCParaBaseChar">
    <w:name w:val="OPCParaBase Char"/>
    <w:basedOn w:val="DefaultParagraphFont"/>
    <w:link w:val="OPCParaBase"/>
    <w:rsid w:val="00DC3061"/>
    <w:rPr>
      <w:rFonts w:eastAsia="Times New Roman" w:cs="Times New Roman"/>
      <w:sz w:val="22"/>
      <w:lang w:eastAsia="en-AU"/>
    </w:rPr>
  </w:style>
  <w:style w:type="character" w:customStyle="1" w:styleId="ShortTChar">
    <w:name w:val="ShortT Char"/>
    <w:basedOn w:val="OPCParaBaseChar"/>
    <w:link w:val="ShortT"/>
    <w:rsid w:val="00DC3061"/>
    <w:rPr>
      <w:rFonts w:eastAsia="Times New Roman" w:cs="Times New Roman"/>
      <w:b/>
      <w:sz w:val="40"/>
      <w:lang w:eastAsia="en-AU"/>
    </w:rPr>
  </w:style>
  <w:style w:type="character" w:customStyle="1" w:styleId="ShortTP1Char">
    <w:name w:val="ShortTP1 Char"/>
    <w:basedOn w:val="ShortTChar"/>
    <w:link w:val="ShortTP1"/>
    <w:rsid w:val="00DC3061"/>
    <w:rPr>
      <w:rFonts w:eastAsia="Times New Roman" w:cs="Times New Roman"/>
      <w:b/>
      <w:sz w:val="40"/>
      <w:lang w:eastAsia="en-AU"/>
    </w:rPr>
  </w:style>
  <w:style w:type="paragraph" w:customStyle="1" w:styleId="ActNoP1">
    <w:name w:val="ActNoP1"/>
    <w:basedOn w:val="Actno"/>
    <w:link w:val="ActNoP1Char"/>
    <w:rsid w:val="00DC3061"/>
    <w:pPr>
      <w:spacing w:before="800"/>
    </w:pPr>
    <w:rPr>
      <w:sz w:val="28"/>
    </w:rPr>
  </w:style>
  <w:style w:type="character" w:customStyle="1" w:styleId="ActnoChar">
    <w:name w:val="Actno Char"/>
    <w:basedOn w:val="ShortTChar"/>
    <w:link w:val="Actno"/>
    <w:rsid w:val="00DC3061"/>
    <w:rPr>
      <w:rFonts w:eastAsia="Times New Roman" w:cs="Times New Roman"/>
      <w:b/>
      <w:sz w:val="40"/>
      <w:lang w:eastAsia="en-AU"/>
    </w:rPr>
  </w:style>
  <w:style w:type="character" w:customStyle="1" w:styleId="ActNoP1Char">
    <w:name w:val="ActNoP1 Char"/>
    <w:basedOn w:val="ActnoChar"/>
    <w:link w:val="ActNoP1"/>
    <w:rsid w:val="00DC3061"/>
    <w:rPr>
      <w:rFonts w:eastAsia="Times New Roman" w:cs="Times New Roman"/>
      <w:b/>
      <w:sz w:val="28"/>
      <w:lang w:eastAsia="en-AU"/>
    </w:rPr>
  </w:style>
  <w:style w:type="paragraph" w:customStyle="1" w:styleId="ShortTCP">
    <w:name w:val="ShortTCP"/>
    <w:basedOn w:val="ShortT"/>
    <w:link w:val="ShortTCPChar"/>
    <w:rsid w:val="00DC3061"/>
  </w:style>
  <w:style w:type="character" w:customStyle="1" w:styleId="ShortTCPChar">
    <w:name w:val="ShortTCP Char"/>
    <w:basedOn w:val="ShortTChar"/>
    <w:link w:val="ShortTCP"/>
    <w:rsid w:val="00DC3061"/>
    <w:rPr>
      <w:rFonts w:eastAsia="Times New Roman" w:cs="Times New Roman"/>
      <w:b/>
      <w:sz w:val="40"/>
      <w:lang w:eastAsia="en-AU"/>
    </w:rPr>
  </w:style>
  <w:style w:type="paragraph" w:customStyle="1" w:styleId="ActNoCP">
    <w:name w:val="ActNoCP"/>
    <w:basedOn w:val="Actno"/>
    <w:link w:val="ActNoCPChar"/>
    <w:rsid w:val="00DC3061"/>
    <w:pPr>
      <w:spacing w:before="400"/>
    </w:pPr>
  </w:style>
  <w:style w:type="character" w:customStyle="1" w:styleId="ActNoCPChar">
    <w:name w:val="ActNoCP Char"/>
    <w:basedOn w:val="ActnoChar"/>
    <w:link w:val="ActNoCP"/>
    <w:rsid w:val="00DC3061"/>
    <w:rPr>
      <w:rFonts w:eastAsia="Times New Roman" w:cs="Times New Roman"/>
      <w:b/>
      <w:sz w:val="40"/>
      <w:lang w:eastAsia="en-AU"/>
    </w:rPr>
  </w:style>
  <w:style w:type="paragraph" w:customStyle="1" w:styleId="AssentBk">
    <w:name w:val="AssentBk"/>
    <w:basedOn w:val="Normal"/>
    <w:rsid w:val="00DC3061"/>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FA4898"/>
    <w:rPr>
      <w:color w:val="0000FF" w:themeColor="hyperlink"/>
      <w:u w:val="single"/>
    </w:rPr>
  </w:style>
  <w:style w:type="character" w:styleId="FollowedHyperlink">
    <w:name w:val="FollowedHyperlink"/>
    <w:basedOn w:val="DefaultParagraphFont"/>
    <w:uiPriority w:val="99"/>
    <w:semiHidden/>
    <w:unhideWhenUsed/>
    <w:rsid w:val="00FA4898"/>
    <w:rPr>
      <w:color w:val="0000FF" w:themeColor="hyperlink"/>
      <w:u w:val="single"/>
    </w:rPr>
  </w:style>
  <w:style w:type="paragraph" w:customStyle="1" w:styleId="AssentDt">
    <w:name w:val="AssentDt"/>
    <w:basedOn w:val="Normal"/>
    <w:rsid w:val="006C3A9D"/>
    <w:pPr>
      <w:spacing w:line="240" w:lineRule="auto"/>
    </w:pPr>
    <w:rPr>
      <w:rFonts w:eastAsia="Times New Roman" w:cs="Times New Roman"/>
      <w:sz w:val="20"/>
      <w:lang w:eastAsia="en-AU"/>
    </w:rPr>
  </w:style>
  <w:style w:type="paragraph" w:customStyle="1" w:styleId="2ndRd">
    <w:name w:val="2ndRd"/>
    <w:basedOn w:val="Normal"/>
    <w:rsid w:val="006C3A9D"/>
    <w:pPr>
      <w:spacing w:line="240" w:lineRule="auto"/>
    </w:pPr>
    <w:rPr>
      <w:rFonts w:eastAsia="Times New Roman" w:cs="Times New Roman"/>
      <w:sz w:val="20"/>
      <w:lang w:eastAsia="en-AU"/>
    </w:rPr>
  </w:style>
  <w:style w:type="paragraph" w:customStyle="1" w:styleId="ScalePlusRef">
    <w:name w:val="ScalePlusRef"/>
    <w:basedOn w:val="Normal"/>
    <w:rsid w:val="006C3A9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791C-37A1-4152-B68D-005E2759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28</Pages>
  <Words>5673</Words>
  <Characters>27858</Characters>
  <Application>Microsoft Office Word</Application>
  <DocSecurity>4</DocSecurity>
  <PresentationFormat/>
  <Lines>714</Lines>
  <Paragraphs>352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2017-05-04T04:54:00Z</cp:lastPrinted>
  <dcterms:created xsi:type="dcterms:W3CDTF">2019-09-04T23:59:00Z</dcterms:created>
  <dcterms:modified xsi:type="dcterms:W3CDTF">2019-09-04T23:59:00Z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Home Affairs Legislation Amendment (Miscellaneous Measures) Act 2019</vt:lpwstr>
  </property>
  <property fmtid="{D5CDD505-2E9C-101B-9397-08002B2CF9AE}" pid="5" name="ActNo">
    <vt:lpwstr>No. 3,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OPC6055</vt:lpwstr>
  </property>
  <property fmtid="{D5CDD505-2E9C-101B-9397-08002B2CF9AE}" pid="10" name="DoNotAsk">
    <vt:lpwstr>0</vt:lpwstr>
  </property>
  <property fmtid="{D5CDD505-2E9C-101B-9397-08002B2CF9AE}" pid="11" name="ChangedTitle">
    <vt:lpwstr/>
  </property>
</Properties>
</file>