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B32" w:rsidRDefault="000C7B32">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pt;height:80.05pt" o:ole="" fillcolor="window">
            <v:imagedata r:id="rId9" o:title=""/>
          </v:shape>
          <o:OLEObject Type="Embed" ProgID="Word.Picture.8" ShapeID="_x0000_i1025" DrawAspect="Content" ObjectID="_1613213260" r:id="rId10"/>
        </w:object>
      </w:r>
    </w:p>
    <w:p w:rsidR="000C7B32" w:rsidRDefault="000C7B32"/>
    <w:p w:rsidR="000C7B32" w:rsidRDefault="000C7B32" w:rsidP="000C7B32">
      <w:pPr>
        <w:spacing w:line="240" w:lineRule="auto"/>
      </w:pPr>
    </w:p>
    <w:p w:rsidR="000C7B32" w:rsidRDefault="000C7B32" w:rsidP="000C7B32"/>
    <w:p w:rsidR="000C7B32" w:rsidRDefault="000C7B32" w:rsidP="000C7B32"/>
    <w:p w:rsidR="000C7B32" w:rsidRDefault="000C7B32" w:rsidP="000C7B32"/>
    <w:p w:rsidR="000C7B32" w:rsidRDefault="000C7B32" w:rsidP="000C7B32"/>
    <w:p w:rsidR="0048364F" w:rsidRPr="00DA76E5" w:rsidRDefault="00951677" w:rsidP="0048364F">
      <w:pPr>
        <w:pStyle w:val="ShortT"/>
      </w:pPr>
      <w:r w:rsidRPr="00DA76E5">
        <w:rPr>
          <w:color w:val="000000"/>
          <w:szCs w:val="40"/>
        </w:rPr>
        <w:t>Telecommunications Legislation Amendment</w:t>
      </w:r>
      <w:r w:rsidR="00C164CA" w:rsidRPr="00DA76E5">
        <w:t xml:space="preserve"> </w:t>
      </w:r>
      <w:r w:rsidR="000C7B32">
        <w:t>Act</w:t>
      </w:r>
      <w:r w:rsidR="00C164CA" w:rsidRPr="00DA76E5">
        <w:t xml:space="preserve"> 201</w:t>
      </w:r>
      <w:r w:rsidR="000C7B32">
        <w:t>9</w:t>
      </w:r>
    </w:p>
    <w:p w:rsidR="0048364F" w:rsidRPr="00DA76E5" w:rsidRDefault="0048364F" w:rsidP="0048364F"/>
    <w:p w:rsidR="0048364F" w:rsidRPr="00DA76E5" w:rsidRDefault="00C164CA" w:rsidP="000C7B32">
      <w:pPr>
        <w:pStyle w:val="Actno"/>
        <w:spacing w:before="400"/>
      </w:pPr>
      <w:bookmarkStart w:id="0" w:name="_GoBack"/>
      <w:r w:rsidRPr="00DA76E5">
        <w:t>No.</w:t>
      </w:r>
      <w:r w:rsidR="00724B5C">
        <w:t xml:space="preserve"> 6</w:t>
      </w:r>
      <w:r w:rsidRPr="00DA76E5">
        <w:t>, 201</w:t>
      </w:r>
      <w:r w:rsidR="000C7B32">
        <w:t>9</w:t>
      </w:r>
      <w:bookmarkEnd w:id="0"/>
    </w:p>
    <w:p w:rsidR="0048364F" w:rsidRPr="00DA76E5" w:rsidRDefault="0048364F" w:rsidP="0048364F"/>
    <w:p w:rsidR="000C7B32" w:rsidRDefault="000C7B32" w:rsidP="000C7B32"/>
    <w:p w:rsidR="000C7B32" w:rsidRDefault="000C7B32" w:rsidP="000C7B32"/>
    <w:p w:rsidR="000C7B32" w:rsidRDefault="000C7B32" w:rsidP="000C7B32"/>
    <w:p w:rsidR="000C7B32" w:rsidRDefault="000C7B32" w:rsidP="000C7B32"/>
    <w:p w:rsidR="0048364F" w:rsidRPr="00DA76E5" w:rsidRDefault="000C7B32" w:rsidP="0048364F">
      <w:pPr>
        <w:pStyle w:val="LongT"/>
      </w:pPr>
      <w:r>
        <w:t>An Act</w:t>
      </w:r>
      <w:r w:rsidR="00951677" w:rsidRPr="00DA76E5">
        <w:t xml:space="preserve"> to amend legislation relating to telecommunications, and for other purposes</w:t>
      </w:r>
    </w:p>
    <w:p w:rsidR="0048364F" w:rsidRPr="00DA76E5" w:rsidRDefault="0048364F" w:rsidP="0048364F">
      <w:pPr>
        <w:pStyle w:val="Header"/>
        <w:tabs>
          <w:tab w:val="clear" w:pos="4150"/>
          <w:tab w:val="clear" w:pos="8307"/>
        </w:tabs>
      </w:pPr>
      <w:r w:rsidRPr="00DA76E5">
        <w:rPr>
          <w:rStyle w:val="CharAmSchNo"/>
        </w:rPr>
        <w:t xml:space="preserve"> </w:t>
      </w:r>
      <w:r w:rsidRPr="00DA76E5">
        <w:rPr>
          <w:rStyle w:val="CharAmSchText"/>
        </w:rPr>
        <w:t xml:space="preserve"> </w:t>
      </w:r>
    </w:p>
    <w:p w:rsidR="0048364F" w:rsidRPr="00DA76E5" w:rsidRDefault="0048364F" w:rsidP="0048364F">
      <w:pPr>
        <w:pStyle w:val="Header"/>
        <w:tabs>
          <w:tab w:val="clear" w:pos="4150"/>
          <w:tab w:val="clear" w:pos="8307"/>
        </w:tabs>
      </w:pPr>
      <w:r w:rsidRPr="00DA76E5">
        <w:rPr>
          <w:rStyle w:val="CharAmPartNo"/>
        </w:rPr>
        <w:t xml:space="preserve"> </w:t>
      </w:r>
      <w:r w:rsidRPr="00DA76E5">
        <w:rPr>
          <w:rStyle w:val="CharAmPartText"/>
        </w:rPr>
        <w:t xml:space="preserve"> </w:t>
      </w:r>
    </w:p>
    <w:p w:rsidR="0048364F" w:rsidRPr="00DA76E5" w:rsidRDefault="0048364F" w:rsidP="0048364F">
      <w:pPr>
        <w:sectPr w:rsidR="0048364F" w:rsidRPr="00DA76E5" w:rsidSect="000C7B32">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DA76E5" w:rsidRDefault="0048364F" w:rsidP="00951677">
      <w:pPr>
        <w:rPr>
          <w:sz w:val="36"/>
        </w:rPr>
      </w:pPr>
      <w:r w:rsidRPr="00DA76E5">
        <w:rPr>
          <w:sz w:val="36"/>
        </w:rPr>
        <w:lastRenderedPageBreak/>
        <w:t>Contents</w:t>
      </w:r>
    </w:p>
    <w:p w:rsidR="000F1708" w:rsidRDefault="000F170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0F1708">
        <w:rPr>
          <w:noProof/>
        </w:rPr>
        <w:tab/>
      </w:r>
      <w:r w:rsidRPr="000F1708">
        <w:rPr>
          <w:noProof/>
        </w:rPr>
        <w:fldChar w:fldCharType="begin"/>
      </w:r>
      <w:r w:rsidRPr="000F1708">
        <w:rPr>
          <w:noProof/>
        </w:rPr>
        <w:instrText xml:space="preserve"> PAGEREF _Toc2599435 \h </w:instrText>
      </w:r>
      <w:r w:rsidRPr="000F1708">
        <w:rPr>
          <w:noProof/>
        </w:rPr>
      </w:r>
      <w:r w:rsidRPr="000F1708">
        <w:rPr>
          <w:noProof/>
        </w:rPr>
        <w:fldChar w:fldCharType="separate"/>
      </w:r>
      <w:r w:rsidR="0023360C">
        <w:rPr>
          <w:noProof/>
        </w:rPr>
        <w:t>1</w:t>
      </w:r>
      <w:r w:rsidRPr="000F1708">
        <w:rPr>
          <w:noProof/>
        </w:rPr>
        <w:fldChar w:fldCharType="end"/>
      </w:r>
    </w:p>
    <w:p w:rsidR="000F1708" w:rsidRDefault="000F1708">
      <w:pPr>
        <w:pStyle w:val="TOC5"/>
        <w:rPr>
          <w:rFonts w:asciiTheme="minorHAnsi" w:eastAsiaTheme="minorEastAsia" w:hAnsiTheme="minorHAnsi" w:cstheme="minorBidi"/>
          <w:noProof/>
          <w:kern w:val="0"/>
          <w:sz w:val="22"/>
          <w:szCs w:val="22"/>
        </w:rPr>
      </w:pPr>
      <w:r>
        <w:rPr>
          <w:noProof/>
        </w:rPr>
        <w:t>2</w:t>
      </w:r>
      <w:r>
        <w:rPr>
          <w:noProof/>
        </w:rPr>
        <w:tab/>
        <w:t>Commencement</w:t>
      </w:r>
      <w:r w:rsidRPr="000F1708">
        <w:rPr>
          <w:noProof/>
        </w:rPr>
        <w:tab/>
      </w:r>
      <w:r w:rsidRPr="000F1708">
        <w:rPr>
          <w:noProof/>
        </w:rPr>
        <w:fldChar w:fldCharType="begin"/>
      </w:r>
      <w:r w:rsidRPr="000F1708">
        <w:rPr>
          <w:noProof/>
        </w:rPr>
        <w:instrText xml:space="preserve"> PAGEREF _Toc2599436 \h </w:instrText>
      </w:r>
      <w:r w:rsidRPr="000F1708">
        <w:rPr>
          <w:noProof/>
        </w:rPr>
      </w:r>
      <w:r w:rsidRPr="000F1708">
        <w:rPr>
          <w:noProof/>
        </w:rPr>
        <w:fldChar w:fldCharType="separate"/>
      </w:r>
      <w:r w:rsidR="0023360C">
        <w:rPr>
          <w:noProof/>
        </w:rPr>
        <w:t>2</w:t>
      </w:r>
      <w:r w:rsidRPr="000F1708">
        <w:rPr>
          <w:noProof/>
        </w:rPr>
        <w:fldChar w:fldCharType="end"/>
      </w:r>
    </w:p>
    <w:p w:rsidR="000F1708" w:rsidRDefault="000F1708">
      <w:pPr>
        <w:pStyle w:val="TOC5"/>
        <w:rPr>
          <w:rFonts w:asciiTheme="minorHAnsi" w:eastAsiaTheme="minorEastAsia" w:hAnsiTheme="minorHAnsi" w:cstheme="minorBidi"/>
          <w:noProof/>
          <w:kern w:val="0"/>
          <w:sz w:val="22"/>
          <w:szCs w:val="22"/>
        </w:rPr>
      </w:pPr>
      <w:r>
        <w:rPr>
          <w:noProof/>
        </w:rPr>
        <w:t>3</w:t>
      </w:r>
      <w:r>
        <w:rPr>
          <w:noProof/>
        </w:rPr>
        <w:tab/>
        <w:t>Schedules</w:t>
      </w:r>
      <w:r w:rsidRPr="000F1708">
        <w:rPr>
          <w:noProof/>
        </w:rPr>
        <w:tab/>
      </w:r>
      <w:r w:rsidRPr="000F1708">
        <w:rPr>
          <w:noProof/>
        </w:rPr>
        <w:fldChar w:fldCharType="begin"/>
      </w:r>
      <w:r w:rsidRPr="000F1708">
        <w:rPr>
          <w:noProof/>
        </w:rPr>
        <w:instrText xml:space="preserve"> PAGEREF _Toc2599437 \h </w:instrText>
      </w:r>
      <w:r w:rsidRPr="000F1708">
        <w:rPr>
          <w:noProof/>
        </w:rPr>
      </w:r>
      <w:r w:rsidRPr="000F1708">
        <w:rPr>
          <w:noProof/>
        </w:rPr>
        <w:fldChar w:fldCharType="separate"/>
      </w:r>
      <w:r w:rsidR="0023360C">
        <w:rPr>
          <w:noProof/>
        </w:rPr>
        <w:t>2</w:t>
      </w:r>
      <w:r w:rsidRPr="000F1708">
        <w:rPr>
          <w:noProof/>
        </w:rPr>
        <w:fldChar w:fldCharType="end"/>
      </w:r>
    </w:p>
    <w:p w:rsidR="000F1708" w:rsidRDefault="000F1708">
      <w:pPr>
        <w:pStyle w:val="TOC6"/>
        <w:rPr>
          <w:rFonts w:asciiTheme="minorHAnsi" w:eastAsiaTheme="minorEastAsia" w:hAnsiTheme="minorHAnsi" w:cstheme="minorBidi"/>
          <w:b w:val="0"/>
          <w:noProof/>
          <w:kern w:val="0"/>
          <w:sz w:val="22"/>
          <w:szCs w:val="22"/>
        </w:rPr>
      </w:pPr>
      <w:r>
        <w:rPr>
          <w:noProof/>
        </w:rPr>
        <w:t>Schedule 1—Access to a telecommunications transmission tower owned or operated by an NBN corporation etc.</w:t>
      </w:r>
      <w:r w:rsidRPr="000F1708">
        <w:rPr>
          <w:b w:val="0"/>
          <w:noProof/>
          <w:sz w:val="18"/>
        </w:rPr>
        <w:tab/>
      </w:r>
      <w:r w:rsidRPr="000F1708">
        <w:rPr>
          <w:b w:val="0"/>
          <w:noProof/>
          <w:sz w:val="18"/>
        </w:rPr>
        <w:fldChar w:fldCharType="begin"/>
      </w:r>
      <w:r w:rsidRPr="000F1708">
        <w:rPr>
          <w:b w:val="0"/>
          <w:noProof/>
          <w:sz w:val="18"/>
        </w:rPr>
        <w:instrText xml:space="preserve"> PAGEREF _Toc2599438 \h </w:instrText>
      </w:r>
      <w:r w:rsidRPr="000F1708">
        <w:rPr>
          <w:b w:val="0"/>
          <w:noProof/>
          <w:sz w:val="18"/>
        </w:rPr>
      </w:r>
      <w:r w:rsidRPr="000F1708">
        <w:rPr>
          <w:b w:val="0"/>
          <w:noProof/>
          <w:sz w:val="18"/>
        </w:rPr>
        <w:fldChar w:fldCharType="separate"/>
      </w:r>
      <w:r w:rsidR="0023360C">
        <w:rPr>
          <w:b w:val="0"/>
          <w:noProof/>
          <w:sz w:val="18"/>
        </w:rPr>
        <w:t>3</w:t>
      </w:r>
      <w:r w:rsidRPr="000F1708">
        <w:rPr>
          <w:b w:val="0"/>
          <w:noProof/>
          <w:sz w:val="18"/>
        </w:rPr>
        <w:fldChar w:fldCharType="end"/>
      </w:r>
    </w:p>
    <w:p w:rsidR="000F1708" w:rsidRDefault="000F1708">
      <w:pPr>
        <w:pStyle w:val="TOC9"/>
        <w:rPr>
          <w:rFonts w:asciiTheme="minorHAnsi" w:eastAsiaTheme="minorEastAsia" w:hAnsiTheme="minorHAnsi" w:cstheme="minorBidi"/>
          <w:i w:val="0"/>
          <w:noProof/>
          <w:kern w:val="0"/>
          <w:sz w:val="22"/>
          <w:szCs w:val="22"/>
        </w:rPr>
      </w:pPr>
      <w:r>
        <w:rPr>
          <w:noProof/>
        </w:rPr>
        <w:t>National Broadband Network Companies Act 2011</w:t>
      </w:r>
      <w:r w:rsidRPr="000F1708">
        <w:rPr>
          <w:i w:val="0"/>
          <w:noProof/>
          <w:sz w:val="18"/>
        </w:rPr>
        <w:tab/>
      </w:r>
      <w:r w:rsidRPr="000F1708">
        <w:rPr>
          <w:i w:val="0"/>
          <w:noProof/>
          <w:sz w:val="18"/>
        </w:rPr>
        <w:fldChar w:fldCharType="begin"/>
      </w:r>
      <w:r w:rsidRPr="000F1708">
        <w:rPr>
          <w:i w:val="0"/>
          <w:noProof/>
          <w:sz w:val="18"/>
        </w:rPr>
        <w:instrText xml:space="preserve"> PAGEREF _Toc2599439 \h </w:instrText>
      </w:r>
      <w:r w:rsidRPr="000F1708">
        <w:rPr>
          <w:i w:val="0"/>
          <w:noProof/>
          <w:sz w:val="18"/>
        </w:rPr>
      </w:r>
      <w:r w:rsidRPr="000F1708">
        <w:rPr>
          <w:i w:val="0"/>
          <w:noProof/>
          <w:sz w:val="18"/>
        </w:rPr>
        <w:fldChar w:fldCharType="separate"/>
      </w:r>
      <w:r w:rsidR="0023360C">
        <w:rPr>
          <w:i w:val="0"/>
          <w:noProof/>
          <w:sz w:val="18"/>
        </w:rPr>
        <w:t>3</w:t>
      </w:r>
      <w:r w:rsidRPr="000F1708">
        <w:rPr>
          <w:i w:val="0"/>
          <w:noProof/>
          <w:sz w:val="18"/>
        </w:rPr>
        <w:fldChar w:fldCharType="end"/>
      </w:r>
    </w:p>
    <w:p w:rsidR="000F1708" w:rsidRDefault="000F1708">
      <w:pPr>
        <w:pStyle w:val="TOC6"/>
        <w:rPr>
          <w:rFonts w:asciiTheme="minorHAnsi" w:eastAsiaTheme="minorEastAsia" w:hAnsiTheme="minorHAnsi" w:cstheme="minorBidi"/>
          <w:b w:val="0"/>
          <w:noProof/>
          <w:kern w:val="0"/>
          <w:sz w:val="22"/>
          <w:szCs w:val="22"/>
        </w:rPr>
      </w:pPr>
      <w:r>
        <w:rPr>
          <w:noProof/>
        </w:rPr>
        <w:t>Schedule 2—Temporary facilities</w:t>
      </w:r>
      <w:r w:rsidRPr="000F1708">
        <w:rPr>
          <w:b w:val="0"/>
          <w:noProof/>
          <w:sz w:val="18"/>
        </w:rPr>
        <w:tab/>
      </w:r>
      <w:r w:rsidRPr="000F1708">
        <w:rPr>
          <w:b w:val="0"/>
          <w:noProof/>
          <w:sz w:val="18"/>
        </w:rPr>
        <w:fldChar w:fldCharType="begin"/>
      </w:r>
      <w:r w:rsidRPr="000F1708">
        <w:rPr>
          <w:b w:val="0"/>
          <w:noProof/>
          <w:sz w:val="18"/>
        </w:rPr>
        <w:instrText xml:space="preserve"> PAGEREF _Toc2599451 \h </w:instrText>
      </w:r>
      <w:r w:rsidRPr="000F1708">
        <w:rPr>
          <w:b w:val="0"/>
          <w:noProof/>
          <w:sz w:val="18"/>
        </w:rPr>
      </w:r>
      <w:r w:rsidRPr="000F1708">
        <w:rPr>
          <w:b w:val="0"/>
          <w:noProof/>
          <w:sz w:val="18"/>
        </w:rPr>
        <w:fldChar w:fldCharType="separate"/>
      </w:r>
      <w:r w:rsidR="0023360C">
        <w:rPr>
          <w:b w:val="0"/>
          <w:noProof/>
          <w:sz w:val="18"/>
        </w:rPr>
        <w:t>15</w:t>
      </w:r>
      <w:r w:rsidRPr="000F1708">
        <w:rPr>
          <w:b w:val="0"/>
          <w:noProof/>
          <w:sz w:val="18"/>
        </w:rPr>
        <w:fldChar w:fldCharType="end"/>
      </w:r>
    </w:p>
    <w:p w:rsidR="000F1708" w:rsidRDefault="000F1708">
      <w:pPr>
        <w:pStyle w:val="TOC9"/>
        <w:rPr>
          <w:rFonts w:asciiTheme="minorHAnsi" w:eastAsiaTheme="minorEastAsia" w:hAnsiTheme="minorHAnsi" w:cstheme="minorBidi"/>
          <w:i w:val="0"/>
          <w:noProof/>
          <w:kern w:val="0"/>
          <w:sz w:val="22"/>
          <w:szCs w:val="22"/>
        </w:rPr>
      </w:pPr>
      <w:r>
        <w:rPr>
          <w:noProof/>
        </w:rPr>
        <w:t>Telecommunications Act 1997</w:t>
      </w:r>
      <w:r w:rsidRPr="000F1708">
        <w:rPr>
          <w:i w:val="0"/>
          <w:noProof/>
          <w:sz w:val="18"/>
        </w:rPr>
        <w:tab/>
      </w:r>
      <w:r w:rsidRPr="000F1708">
        <w:rPr>
          <w:i w:val="0"/>
          <w:noProof/>
          <w:sz w:val="18"/>
        </w:rPr>
        <w:fldChar w:fldCharType="begin"/>
      </w:r>
      <w:r w:rsidRPr="000F1708">
        <w:rPr>
          <w:i w:val="0"/>
          <w:noProof/>
          <w:sz w:val="18"/>
        </w:rPr>
        <w:instrText xml:space="preserve"> PAGEREF _Toc2599452 \h </w:instrText>
      </w:r>
      <w:r w:rsidRPr="000F1708">
        <w:rPr>
          <w:i w:val="0"/>
          <w:noProof/>
          <w:sz w:val="18"/>
        </w:rPr>
      </w:r>
      <w:r w:rsidRPr="000F1708">
        <w:rPr>
          <w:i w:val="0"/>
          <w:noProof/>
          <w:sz w:val="18"/>
        </w:rPr>
        <w:fldChar w:fldCharType="separate"/>
      </w:r>
      <w:r w:rsidR="0023360C">
        <w:rPr>
          <w:i w:val="0"/>
          <w:noProof/>
          <w:sz w:val="18"/>
        </w:rPr>
        <w:t>15</w:t>
      </w:r>
      <w:r w:rsidRPr="000F1708">
        <w:rPr>
          <w:i w:val="0"/>
          <w:noProof/>
          <w:sz w:val="18"/>
        </w:rPr>
        <w:fldChar w:fldCharType="end"/>
      </w:r>
    </w:p>
    <w:p w:rsidR="000F1708" w:rsidRDefault="000F1708">
      <w:pPr>
        <w:pStyle w:val="TOC6"/>
        <w:rPr>
          <w:rFonts w:asciiTheme="minorHAnsi" w:eastAsiaTheme="minorEastAsia" w:hAnsiTheme="minorHAnsi" w:cstheme="minorBidi"/>
          <w:b w:val="0"/>
          <w:noProof/>
          <w:kern w:val="0"/>
          <w:sz w:val="22"/>
          <w:szCs w:val="22"/>
        </w:rPr>
      </w:pPr>
      <w:r>
        <w:rPr>
          <w:noProof/>
        </w:rPr>
        <w:t>Schedule 3—Further amendments</w:t>
      </w:r>
      <w:r w:rsidRPr="000F1708">
        <w:rPr>
          <w:b w:val="0"/>
          <w:noProof/>
          <w:sz w:val="18"/>
        </w:rPr>
        <w:tab/>
      </w:r>
      <w:r w:rsidRPr="000F1708">
        <w:rPr>
          <w:b w:val="0"/>
          <w:noProof/>
          <w:sz w:val="18"/>
        </w:rPr>
        <w:fldChar w:fldCharType="begin"/>
      </w:r>
      <w:r w:rsidRPr="000F1708">
        <w:rPr>
          <w:b w:val="0"/>
          <w:noProof/>
          <w:sz w:val="18"/>
        </w:rPr>
        <w:instrText xml:space="preserve"> PAGEREF _Toc2599458 \h </w:instrText>
      </w:r>
      <w:r w:rsidRPr="000F1708">
        <w:rPr>
          <w:b w:val="0"/>
          <w:noProof/>
          <w:sz w:val="18"/>
        </w:rPr>
      </w:r>
      <w:r w:rsidRPr="000F1708">
        <w:rPr>
          <w:b w:val="0"/>
          <w:noProof/>
          <w:sz w:val="18"/>
        </w:rPr>
        <w:fldChar w:fldCharType="separate"/>
      </w:r>
      <w:r w:rsidR="0023360C">
        <w:rPr>
          <w:b w:val="0"/>
          <w:noProof/>
          <w:sz w:val="18"/>
        </w:rPr>
        <w:t>23</w:t>
      </w:r>
      <w:r w:rsidRPr="000F1708">
        <w:rPr>
          <w:b w:val="0"/>
          <w:noProof/>
          <w:sz w:val="18"/>
        </w:rPr>
        <w:fldChar w:fldCharType="end"/>
      </w:r>
    </w:p>
    <w:p w:rsidR="000F1708" w:rsidRDefault="000F1708">
      <w:pPr>
        <w:pStyle w:val="TOC7"/>
        <w:rPr>
          <w:rFonts w:asciiTheme="minorHAnsi" w:eastAsiaTheme="minorEastAsia" w:hAnsiTheme="minorHAnsi" w:cstheme="minorBidi"/>
          <w:noProof/>
          <w:kern w:val="0"/>
          <w:sz w:val="22"/>
          <w:szCs w:val="22"/>
        </w:rPr>
      </w:pPr>
      <w:r>
        <w:rPr>
          <w:noProof/>
        </w:rPr>
        <w:t>Part 1—Amendment relating to transmitter licence refunds</w:t>
      </w:r>
      <w:r w:rsidRPr="000F1708">
        <w:rPr>
          <w:noProof/>
          <w:sz w:val="18"/>
        </w:rPr>
        <w:tab/>
      </w:r>
      <w:r w:rsidRPr="000F1708">
        <w:rPr>
          <w:noProof/>
          <w:sz w:val="18"/>
        </w:rPr>
        <w:fldChar w:fldCharType="begin"/>
      </w:r>
      <w:r w:rsidRPr="000F1708">
        <w:rPr>
          <w:noProof/>
          <w:sz w:val="18"/>
        </w:rPr>
        <w:instrText xml:space="preserve"> PAGEREF _Toc2599459 \h </w:instrText>
      </w:r>
      <w:r w:rsidRPr="000F1708">
        <w:rPr>
          <w:noProof/>
          <w:sz w:val="18"/>
        </w:rPr>
      </w:r>
      <w:r w:rsidRPr="000F1708">
        <w:rPr>
          <w:noProof/>
          <w:sz w:val="18"/>
        </w:rPr>
        <w:fldChar w:fldCharType="separate"/>
      </w:r>
      <w:r w:rsidR="0023360C">
        <w:rPr>
          <w:noProof/>
          <w:sz w:val="18"/>
        </w:rPr>
        <w:t>23</w:t>
      </w:r>
      <w:r w:rsidRPr="000F1708">
        <w:rPr>
          <w:noProof/>
          <w:sz w:val="18"/>
        </w:rPr>
        <w:fldChar w:fldCharType="end"/>
      </w:r>
    </w:p>
    <w:p w:rsidR="000F1708" w:rsidRDefault="000F1708">
      <w:pPr>
        <w:pStyle w:val="TOC9"/>
        <w:rPr>
          <w:rFonts w:asciiTheme="minorHAnsi" w:eastAsiaTheme="minorEastAsia" w:hAnsiTheme="minorHAnsi" w:cstheme="minorBidi"/>
          <w:i w:val="0"/>
          <w:noProof/>
          <w:kern w:val="0"/>
          <w:sz w:val="22"/>
          <w:szCs w:val="22"/>
        </w:rPr>
      </w:pPr>
      <w:r>
        <w:rPr>
          <w:noProof/>
        </w:rPr>
        <w:t>Radiocommunications Taxes Collection Act 1983</w:t>
      </w:r>
      <w:r w:rsidRPr="000F1708">
        <w:rPr>
          <w:i w:val="0"/>
          <w:noProof/>
          <w:sz w:val="18"/>
        </w:rPr>
        <w:tab/>
      </w:r>
      <w:r w:rsidRPr="000F1708">
        <w:rPr>
          <w:i w:val="0"/>
          <w:noProof/>
          <w:sz w:val="18"/>
        </w:rPr>
        <w:fldChar w:fldCharType="begin"/>
      </w:r>
      <w:r w:rsidRPr="000F1708">
        <w:rPr>
          <w:i w:val="0"/>
          <w:noProof/>
          <w:sz w:val="18"/>
        </w:rPr>
        <w:instrText xml:space="preserve"> PAGEREF _Toc2599460 \h </w:instrText>
      </w:r>
      <w:r w:rsidRPr="000F1708">
        <w:rPr>
          <w:i w:val="0"/>
          <w:noProof/>
          <w:sz w:val="18"/>
        </w:rPr>
      </w:r>
      <w:r w:rsidRPr="000F1708">
        <w:rPr>
          <w:i w:val="0"/>
          <w:noProof/>
          <w:sz w:val="18"/>
        </w:rPr>
        <w:fldChar w:fldCharType="separate"/>
      </w:r>
      <w:r w:rsidR="0023360C">
        <w:rPr>
          <w:i w:val="0"/>
          <w:noProof/>
          <w:sz w:val="18"/>
        </w:rPr>
        <w:t>23</w:t>
      </w:r>
      <w:r w:rsidRPr="000F1708">
        <w:rPr>
          <w:i w:val="0"/>
          <w:noProof/>
          <w:sz w:val="18"/>
        </w:rPr>
        <w:fldChar w:fldCharType="end"/>
      </w:r>
    </w:p>
    <w:p w:rsidR="000F1708" w:rsidRDefault="000F1708">
      <w:pPr>
        <w:pStyle w:val="TOC7"/>
        <w:rPr>
          <w:rFonts w:asciiTheme="minorHAnsi" w:eastAsiaTheme="minorEastAsia" w:hAnsiTheme="minorHAnsi" w:cstheme="minorBidi"/>
          <w:noProof/>
          <w:kern w:val="0"/>
          <w:sz w:val="22"/>
          <w:szCs w:val="22"/>
        </w:rPr>
      </w:pPr>
      <w:r>
        <w:rPr>
          <w:noProof/>
        </w:rPr>
        <w:t>Part 2—Amendments relating to broadcasting licensee support payments</w:t>
      </w:r>
      <w:r w:rsidRPr="000F1708">
        <w:rPr>
          <w:noProof/>
          <w:sz w:val="18"/>
        </w:rPr>
        <w:tab/>
      </w:r>
      <w:r w:rsidRPr="000F1708">
        <w:rPr>
          <w:noProof/>
          <w:sz w:val="18"/>
        </w:rPr>
        <w:fldChar w:fldCharType="begin"/>
      </w:r>
      <w:r w:rsidRPr="000F1708">
        <w:rPr>
          <w:noProof/>
          <w:sz w:val="18"/>
        </w:rPr>
        <w:instrText xml:space="preserve"> PAGEREF _Toc2599461 \h </w:instrText>
      </w:r>
      <w:r w:rsidRPr="000F1708">
        <w:rPr>
          <w:noProof/>
          <w:sz w:val="18"/>
        </w:rPr>
      </w:r>
      <w:r w:rsidRPr="000F1708">
        <w:rPr>
          <w:noProof/>
          <w:sz w:val="18"/>
        </w:rPr>
        <w:fldChar w:fldCharType="separate"/>
      </w:r>
      <w:r w:rsidR="0023360C">
        <w:rPr>
          <w:noProof/>
          <w:sz w:val="18"/>
        </w:rPr>
        <w:t>24</w:t>
      </w:r>
      <w:r w:rsidRPr="000F1708">
        <w:rPr>
          <w:noProof/>
          <w:sz w:val="18"/>
        </w:rPr>
        <w:fldChar w:fldCharType="end"/>
      </w:r>
    </w:p>
    <w:p w:rsidR="000F1708" w:rsidRDefault="000F1708">
      <w:pPr>
        <w:pStyle w:val="TOC9"/>
        <w:rPr>
          <w:rFonts w:asciiTheme="minorHAnsi" w:eastAsiaTheme="minorEastAsia" w:hAnsiTheme="minorHAnsi" w:cstheme="minorBidi"/>
          <w:i w:val="0"/>
          <w:noProof/>
          <w:kern w:val="0"/>
          <w:sz w:val="22"/>
          <w:szCs w:val="22"/>
        </w:rPr>
      </w:pPr>
      <w:r>
        <w:rPr>
          <w:noProof/>
        </w:rPr>
        <w:t>Broadcasting Legislation Amendment (Broadcasting Reform) Act 2017</w:t>
      </w:r>
      <w:r w:rsidRPr="000F1708">
        <w:rPr>
          <w:i w:val="0"/>
          <w:noProof/>
          <w:sz w:val="18"/>
        </w:rPr>
        <w:tab/>
      </w:r>
      <w:r w:rsidRPr="000F1708">
        <w:rPr>
          <w:i w:val="0"/>
          <w:noProof/>
          <w:sz w:val="18"/>
        </w:rPr>
        <w:fldChar w:fldCharType="begin"/>
      </w:r>
      <w:r w:rsidRPr="000F1708">
        <w:rPr>
          <w:i w:val="0"/>
          <w:noProof/>
          <w:sz w:val="18"/>
        </w:rPr>
        <w:instrText xml:space="preserve"> PAGEREF _Toc2599462 \h </w:instrText>
      </w:r>
      <w:r w:rsidRPr="000F1708">
        <w:rPr>
          <w:i w:val="0"/>
          <w:noProof/>
          <w:sz w:val="18"/>
        </w:rPr>
      </w:r>
      <w:r w:rsidRPr="000F1708">
        <w:rPr>
          <w:i w:val="0"/>
          <w:noProof/>
          <w:sz w:val="18"/>
        </w:rPr>
        <w:fldChar w:fldCharType="separate"/>
      </w:r>
      <w:r w:rsidR="0023360C">
        <w:rPr>
          <w:i w:val="0"/>
          <w:noProof/>
          <w:sz w:val="18"/>
        </w:rPr>
        <w:t>24</w:t>
      </w:r>
      <w:r w:rsidRPr="000F1708">
        <w:rPr>
          <w:i w:val="0"/>
          <w:noProof/>
          <w:sz w:val="18"/>
        </w:rPr>
        <w:fldChar w:fldCharType="end"/>
      </w:r>
    </w:p>
    <w:p w:rsidR="00060FF9" w:rsidRPr="00DA76E5" w:rsidRDefault="000F1708" w:rsidP="0048364F">
      <w:r>
        <w:fldChar w:fldCharType="end"/>
      </w:r>
    </w:p>
    <w:p w:rsidR="00FE7F93" w:rsidRPr="00DA76E5" w:rsidRDefault="00FE7F93" w:rsidP="0048364F">
      <w:pPr>
        <w:sectPr w:rsidR="00FE7F93" w:rsidRPr="00DA76E5" w:rsidSect="000C7B32">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0C7B32" w:rsidRDefault="000C7B32">
      <w:r>
        <w:object w:dxaOrig="2146" w:dyaOrig="1561">
          <v:shape id="_x0000_i1026" type="#_x0000_t75" alt="Commonwealth Coat of Arms of Australia" style="width:110pt;height:80.05pt" o:ole="" fillcolor="window">
            <v:imagedata r:id="rId9" o:title=""/>
          </v:shape>
          <o:OLEObject Type="Embed" ProgID="Word.Picture.8" ShapeID="_x0000_i1026" DrawAspect="Content" ObjectID="_1613213261" r:id="rId22"/>
        </w:object>
      </w:r>
    </w:p>
    <w:p w:rsidR="000C7B32" w:rsidRDefault="000C7B32"/>
    <w:p w:rsidR="000C7B32" w:rsidRDefault="000C7B32" w:rsidP="000C7B32">
      <w:pPr>
        <w:spacing w:line="240" w:lineRule="auto"/>
      </w:pPr>
    </w:p>
    <w:p w:rsidR="000C7B32" w:rsidRDefault="0023360C" w:rsidP="000C7B32">
      <w:pPr>
        <w:pStyle w:val="ShortTP1"/>
      </w:pPr>
      <w:r>
        <w:fldChar w:fldCharType="begin"/>
      </w:r>
      <w:r>
        <w:instrText xml:space="preserve"> STYLEREF ShortT </w:instrText>
      </w:r>
      <w:r>
        <w:fldChar w:fldCharType="separate"/>
      </w:r>
      <w:r>
        <w:rPr>
          <w:noProof/>
        </w:rPr>
        <w:t>Telecommunications Legislation Amendment Act 2019</w:t>
      </w:r>
      <w:r>
        <w:rPr>
          <w:noProof/>
        </w:rPr>
        <w:fldChar w:fldCharType="end"/>
      </w:r>
    </w:p>
    <w:p w:rsidR="000C7B32" w:rsidRDefault="0023360C" w:rsidP="000C7B32">
      <w:pPr>
        <w:pStyle w:val="ActNoP1"/>
      </w:pPr>
      <w:r>
        <w:fldChar w:fldCharType="begin"/>
      </w:r>
      <w:r>
        <w:instrText xml:space="preserve"> STYLEREF Actno </w:instrText>
      </w:r>
      <w:r>
        <w:fldChar w:fldCharType="separate"/>
      </w:r>
      <w:r>
        <w:rPr>
          <w:noProof/>
        </w:rPr>
        <w:t>No. 6, 2019</w:t>
      </w:r>
      <w:r>
        <w:rPr>
          <w:noProof/>
        </w:rPr>
        <w:fldChar w:fldCharType="end"/>
      </w:r>
    </w:p>
    <w:p w:rsidR="000C7B32" w:rsidRPr="009A0728" w:rsidRDefault="000C7B32" w:rsidP="00430D95">
      <w:pPr>
        <w:pBdr>
          <w:bottom w:val="single" w:sz="6" w:space="0" w:color="auto"/>
        </w:pBdr>
        <w:spacing w:before="400" w:line="240" w:lineRule="auto"/>
        <w:rPr>
          <w:rFonts w:eastAsia="Times New Roman"/>
          <w:b/>
          <w:sz w:val="28"/>
        </w:rPr>
      </w:pPr>
    </w:p>
    <w:p w:rsidR="000C7B32" w:rsidRPr="009A0728" w:rsidRDefault="000C7B32" w:rsidP="00430D95">
      <w:pPr>
        <w:spacing w:line="40" w:lineRule="exact"/>
        <w:rPr>
          <w:rFonts w:eastAsia="Calibri"/>
          <w:b/>
          <w:sz w:val="28"/>
        </w:rPr>
      </w:pPr>
    </w:p>
    <w:p w:rsidR="000C7B32" w:rsidRPr="009A0728" w:rsidRDefault="000C7B32" w:rsidP="00430D95">
      <w:pPr>
        <w:pBdr>
          <w:top w:val="single" w:sz="12" w:space="0" w:color="auto"/>
        </w:pBdr>
        <w:spacing w:line="240" w:lineRule="auto"/>
        <w:rPr>
          <w:rFonts w:eastAsia="Times New Roman"/>
          <w:b/>
          <w:sz w:val="28"/>
        </w:rPr>
      </w:pPr>
    </w:p>
    <w:p w:rsidR="00951677" w:rsidRPr="00DA76E5" w:rsidRDefault="000C7B32" w:rsidP="00A258C6">
      <w:pPr>
        <w:pStyle w:val="Page1"/>
      </w:pPr>
      <w:r>
        <w:t>An Act</w:t>
      </w:r>
      <w:r w:rsidR="00E07300" w:rsidRPr="00DA76E5">
        <w:t xml:space="preserve"> to amend legislation relating to telecommunications, and for other purposes</w:t>
      </w:r>
    </w:p>
    <w:p w:rsidR="00724B5C" w:rsidRDefault="00724B5C" w:rsidP="00724B5C">
      <w:pPr>
        <w:pStyle w:val="AssentDt"/>
        <w:spacing w:before="240"/>
        <w:rPr>
          <w:sz w:val="24"/>
        </w:rPr>
      </w:pPr>
      <w:r>
        <w:rPr>
          <w:sz w:val="24"/>
        </w:rPr>
        <w:t>[</w:t>
      </w:r>
      <w:r>
        <w:rPr>
          <w:i/>
          <w:sz w:val="24"/>
        </w:rPr>
        <w:t>Assented to 1 March 2019</w:t>
      </w:r>
      <w:r>
        <w:rPr>
          <w:sz w:val="24"/>
        </w:rPr>
        <w:t>]</w:t>
      </w:r>
    </w:p>
    <w:p w:rsidR="0048364F" w:rsidRPr="00DA76E5" w:rsidRDefault="0048364F" w:rsidP="00DA76E5">
      <w:pPr>
        <w:spacing w:before="240" w:line="240" w:lineRule="auto"/>
        <w:rPr>
          <w:sz w:val="32"/>
        </w:rPr>
      </w:pPr>
      <w:r w:rsidRPr="00DA76E5">
        <w:rPr>
          <w:sz w:val="32"/>
        </w:rPr>
        <w:t>The Parliament of Australia enacts:</w:t>
      </w:r>
    </w:p>
    <w:p w:rsidR="0048364F" w:rsidRPr="00DA76E5" w:rsidRDefault="0048364F" w:rsidP="00DA76E5">
      <w:pPr>
        <w:pStyle w:val="ActHead5"/>
      </w:pPr>
      <w:bookmarkStart w:id="1" w:name="_Toc2599435"/>
      <w:r w:rsidRPr="00DA76E5">
        <w:rPr>
          <w:rStyle w:val="CharSectno"/>
        </w:rPr>
        <w:t>1</w:t>
      </w:r>
      <w:r w:rsidRPr="00DA76E5">
        <w:t xml:space="preserve">  Short title</w:t>
      </w:r>
      <w:bookmarkEnd w:id="1"/>
    </w:p>
    <w:p w:rsidR="0048364F" w:rsidRPr="00DA76E5" w:rsidRDefault="0048364F" w:rsidP="00DA76E5">
      <w:pPr>
        <w:pStyle w:val="subsection"/>
      </w:pPr>
      <w:r w:rsidRPr="00DA76E5">
        <w:tab/>
      </w:r>
      <w:r w:rsidRPr="00DA76E5">
        <w:tab/>
        <w:t xml:space="preserve">This Act </w:t>
      </w:r>
      <w:r w:rsidR="00275197" w:rsidRPr="00DA76E5">
        <w:t xml:space="preserve">is </w:t>
      </w:r>
      <w:r w:rsidRPr="00DA76E5">
        <w:t>the</w:t>
      </w:r>
      <w:r w:rsidR="00951677" w:rsidRPr="00DA76E5">
        <w:rPr>
          <w:i/>
        </w:rPr>
        <w:t xml:space="preserve"> </w:t>
      </w:r>
      <w:r w:rsidR="00951677" w:rsidRPr="00DA76E5">
        <w:rPr>
          <w:i/>
          <w:color w:val="000000"/>
          <w:szCs w:val="22"/>
        </w:rPr>
        <w:t xml:space="preserve">Telecommunications Legislation Amendment </w:t>
      </w:r>
      <w:r w:rsidR="00E947C6" w:rsidRPr="00DA76E5">
        <w:rPr>
          <w:i/>
        </w:rPr>
        <w:t>Act 201</w:t>
      </w:r>
      <w:r w:rsidR="000C7B32">
        <w:rPr>
          <w:i/>
        </w:rPr>
        <w:t>9</w:t>
      </w:r>
      <w:r w:rsidRPr="00DA76E5">
        <w:t>.</w:t>
      </w:r>
    </w:p>
    <w:p w:rsidR="00C409D2" w:rsidRPr="00DA76E5" w:rsidRDefault="0048364F" w:rsidP="00DA76E5">
      <w:pPr>
        <w:pStyle w:val="ActHead5"/>
      </w:pPr>
      <w:bookmarkStart w:id="2" w:name="_Toc2599436"/>
      <w:r w:rsidRPr="00DA76E5">
        <w:rPr>
          <w:rStyle w:val="CharSectno"/>
        </w:rPr>
        <w:lastRenderedPageBreak/>
        <w:t>2</w:t>
      </w:r>
      <w:r w:rsidRPr="00DA76E5">
        <w:t xml:space="preserve">  Commencement</w:t>
      </w:r>
      <w:bookmarkEnd w:id="2"/>
    </w:p>
    <w:p w:rsidR="003C6CF6" w:rsidRPr="00DA76E5" w:rsidRDefault="003C6CF6" w:rsidP="00DA76E5">
      <w:pPr>
        <w:pStyle w:val="subsection"/>
      </w:pPr>
      <w:r w:rsidRPr="00DA76E5">
        <w:tab/>
        <w:t>(1)</w:t>
      </w:r>
      <w:r w:rsidRPr="00DA76E5">
        <w:tab/>
        <w:t>Each provision of this Act specified in column 1 of the table commences, or is taken to have commenced, in accordance with column 2 of the table. Any other statement in column 2 has effect according to its terms.</w:t>
      </w:r>
    </w:p>
    <w:p w:rsidR="003C6CF6" w:rsidRPr="00DA76E5" w:rsidRDefault="003C6CF6" w:rsidP="00DA76E5">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3C6CF6" w:rsidRPr="00DA76E5" w:rsidTr="00DE5FE2">
        <w:trPr>
          <w:tblHeader/>
        </w:trPr>
        <w:tc>
          <w:tcPr>
            <w:tcW w:w="7111" w:type="dxa"/>
            <w:gridSpan w:val="3"/>
            <w:tcBorders>
              <w:top w:val="single" w:sz="12" w:space="0" w:color="auto"/>
              <w:bottom w:val="single" w:sz="2" w:space="0" w:color="auto"/>
            </w:tcBorders>
            <w:shd w:val="clear" w:color="auto" w:fill="auto"/>
            <w:hideMark/>
          </w:tcPr>
          <w:p w:rsidR="003C6CF6" w:rsidRPr="00DA76E5" w:rsidRDefault="003C6CF6" w:rsidP="00DA76E5">
            <w:pPr>
              <w:pStyle w:val="TableHeading"/>
            </w:pPr>
            <w:r w:rsidRPr="00DA76E5">
              <w:t>Commencement information</w:t>
            </w:r>
          </w:p>
        </w:tc>
      </w:tr>
      <w:tr w:rsidR="003C6CF6" w:rsidRPr="00DA76E5" w:rsidTr="00DE5FE2">
        <w:trPr>
          <w:tblHeader/>
        </w:trPr>
        <w:tc>
          <w:tcPr>
            <w:tcW w:w="1701" w:type="dxa"/>
            <w:tcBorders>
              <w:top w:val="single" w:sz="2" w:space="0" w:color="auto"/>
              <w:bottom w:val="single" w:sz="2" w:space="0" w:color="auto"/>
            </w:tcBorders>
            <w:shd w:val="clear" w:color="auto" w:fill="auto"/>
            <w:hideMark/>
          </w:tcPr>
          <w:p w:rsidR="003C6CF6" w:rsidRPr="00DA76E5" w:rsidRDefault="003C6CF6" w:rsidP="00DA76E5">
            <w:pPr>
              <w:pStyle w:val="TableHeading"/>
            </w:pPr>
            <w:r w:rsidRPr="00DA76E5">
              <w:t>Column 1</w:t>
            </w:r>
          </w:p>
        </w:tc>
        <w:tc>
          <w:tcPr>
            <w:tcW w:w="3828" w:type="dxa"/>
            <w:tcBorders>
              <w:top w:val="single" w:sz="2" w:space="0" w:color="auto"/>
              <w:bottom w:val="single" w:sz="2" w:space="0" w:color="auto"/>
            </w:tcBorders>
            <w:shd w:val="clear" w:color="auto" w:fill="auto"/>
            <w:hideMark/>
          </w:tcPr>
          <w:p w:rsidR="003C6CF6" w:rsidRPr="00DA76E5" w:rsidRDefault="003C6CF6" w:rsidP="00DA76E5">
            <w:pPr>
              <w:pStyle w:val="TableHeading"/>
            </w:pPr>
            <w:r w:rsidRPr="00DA76E5">
              <w:t>Column 2</w:t>
            </w:r>
          </w:p>
        </w:tc>
        <w:tc>
          <w:tcPr>
            <w:tcW w:w="1582" w:type="dxa"/>
            <w:tcBorders>
              <w:top w:val="single" w:sz="2" w:space="0" w:color="auto"/>
              <w:bottom w:val="single" w:sz="2" w:space="0" w:color="auto"/>
            </w:tcBorders>
            <w:shd w:val="clear" w:color="auto" w:fill="auto"/>
            <w:hideMark/>
          </w:tcPr>
          <w:p w:rsidR="003C6CF6" w:rsidRPr="00DA76E5" w:rsidRDefault="003C6CF6" w:rsidP="00DA76E5">
            <w:pPr>
              <w:pStyle w:val="TableHeading"/>
            </w:pPr>
            <w:r w:rsidRPr="00DA76E5">
              <w:t>Column 3</w:t>
            </w:r>
          </w:p>
        </w:tc>
      </w:tr>
      <w:tr w:rsidR="003C6CF6" w:rsidRPr="00DA76E5" w:rsidTr="00DE5FE2">
        <w:trPr>
          <w:tblHeader/>
        </w:trPr>
        <w:tc>
          <w:tcPr>
            <w:tcW w:w="1701" w:type="dxa"/>
            <w:tcBorders>
              <w:top w:val="single" w:sz="2" w:space="0" w:color="auto"/>
              <w:bottom w:val="single" w:sz="12" w:space="0" w:color="auto"/>
            </w:tcBorders>
            <w:shd w:val="clear" w:color="auto" w:fill="auto"/>
            <w:hideMark/>
          </w:tcPr>
          <w:p w:rsidR="003C6CF6" w:rsidRPr="00DA76E5" w:rsidRDefault="003C6CF6" w:rsidP="00DA76E5">
            <w:pPr>
              <w:pStyle w:val="TableHeading"/>
            </w:pPr>
            <w:r w:rsidRPr="00DA76E5">
              <w:t>Provisions</w:t>
            </w:r>
          </w:p>
        </w:tc>
        <w:tc>
          <w:tcPr>
            <w:tcW w:w="3828" w:type="dxa"/>
            <w:tcBorders>
              <w:top w:val="single" w:sz="2" w:space="0" w:color="auto"/>
              <w:bottom w:val="single" w:sz="12" w:space="0" w:color="auto"/>
            </w:tcBorders>
            <w:shd w:val="clear" w:color="auto" w:fill="auto"/>
            <w:hideMark/>
          </w:tcPr>
          <w:p w:rsidR="003C6CF6" w:rsidRPr="00DA76E5" w:rsidRDefault="003C6CF6" w:rsidP="00DA76E5">
            <w:pPr>
              <w:pStyle w:val="TableHeading"/>
            </w:pPr>
            <w:r w:rsidRPr="00DA76E5">
              <w:t>Commencement</w:t>
            </w:r>
          </w:p>
        </w:tc>
        <w:tc>
          <w:tcPr>
            <w:tcW w:w="1582" w:type="dxa"/>
            <w:tcBorders>
              <w:top w:val="single" w:sz="2" w:space="0" w:color="auto"/>
              <w:bottom w:val="single" w:sz="12" w:space="0" w:color="auto"/>
            </w:tcBorders>
            <w:shd w:val="clear" w:color="auto" w:fill="auto"/>
            <w:hideMark/>
          </w:tcPr>
          <w:p w:rsidR="003C6CF6" w:rsidRPr="00DA76E5" w:rsidRDefault="003C6CF6" w:rsidP="00DA76E5">
            <w:pPr>
              <w:pStyle w:val="TableHeading"/>
            </w:pPr>
            <w:r w:rsidRPr="00DA76E5">
              <w:t>Date/Details</w:t>
            </w:r>
          </w:p>
        </w:tc>
      </w:tr>
      <w:tr w:rsidR="003C6CF6" w:rsidRPr="00DA76E5" w:rsidTr="00DE5FE2">
        <w:tc>
          <w:tcPr>
            <w:tcW w:w="1701" w:type="dxa"/>
            <w:tcBorders>
              <w:top w:val="single" w:sz="12" w:space="0" w:color="auto"/>
              <w:bottom w:val="single" w:sz="12" w:space="0" w:color="auto"/>
            </w:tcBorders>
            <w:shd w:val="clear" w:color="auto" w:fill="auto"/>
            <w:hideMark/>
          </w:tcPr>
          <w:p w:rsidR="003C6CF6" w:rsidRPr="00DA76E5" w:rsidRDefault="003C6CF6" w:rsidP="00DA76E5">
            <w:pPr>
              <w:pStyle w:val="Tabletext"/>
            </w:pPr>
            <w:r w:rsidRPr="00DA76E5">
              <w:t>1.  The whole of this Act</w:t>
            </w:r>
          </w:p>
        </w:tc>
        <w:tc>
          <w:tcPr>
            <w:tcW w:w="3828" w:type="dxa"/>
            <w:tcBorders>
              <w:top w:val="single" w:sz="12" w:space="0" w:color="auto"/>
              <w:bottom w:val="single" w:sz="12" w:space="0" w:color="auto"/>
            </w:tcBorders>
            <w:shd w:val="clear" w:color="auto" w:fill="auto"/>
            <w:hideMark/>
          </w:tcPr>
          <w:p w:rsidR="003C6CF6" w:rsidRPr="00DA76E5" w:rsidRDefault="003C6CF6" w:rsidP="00DA76E5">
            <w:pPr>
              <w:pStyle w:val="Tabletext"/>
            </w:pPr>
            <w:r w:rsidRPr="00DA76E5">
              <w:t>The day after this Act receives the Royal Assent.</w:t>
            </w:r>
          </w:p>
        </w:tc>
        <w:tc>
          <w:tcPr>
            <w:tcW w:w="1582" w:type="dxa"/>
            <w:tcBorders>
              <w:top w:val="single" w:sz="12" w:space="0" w:color="auto"/>
              <w:bottom w:val="single" w:sz="12" w:space="0" w:color="auto"/>
            </w:tcBorders>
            <w:shd w:val="clear" w:color="auto" w:fill="auto"/>
          </w:tcPr>
          <w:p w:rsidR="003C6CF6" w:rsidRPr="00DA76E5" w:rsidRDefault="00724B5C" w:rsidP="00DA76E5">
            <w:pPr>
              <w:pStyle w:val="Tabletext"/>
            </w:pPr>
            <w:r>
              <w:t>2 March 2019</w:t>
            </w:r>
          </w:p>
        </w:tc>
      </w:tr>
    </w:tbl>
    <w:p w:rsidR="003C6CF6" w:rsidRPr="00DA76E5" w:rsidRDefault="003C6CF6" w:rsidP="00DA76E5">
      <w:pPr>
        <w:pStyle w:val="notetext"/>
      </w:pPr>
      <w:r w:rsidRPr="00DA76E5">
        <w:rPr>
          <w:snapToGrid w:val="0"/>
          <w:lang w:eastAsia="en-US"/>
        </w:rPr>
        <w:t>Note:</w:t>
      </w:r>
      <w:r w:rsidRPr="00DA76E5">
        <w:rPr>
          <w:snapToGrid w:val="0"/>
          <w:lang w:eastAsia="en-US"/>
        </w:rPr>
        <w:tab/>
        <w:t>This table relates only to the provisions of this Act as originally enacted. It will not be amended to deal with any later amendments of this Act.</w:t>
      </w:r>
    </w:p>
    <w:p w:rsidR="003C6CF6" w:rsidRPr="00DA76E5" w:rsidRDefault="003C6CF6" w:rsidP="00DA76E5">
      <w:pPr>
        <w:pStyle w:val="subsection"/>
      </w:pPr>
      <w:r w:rsidRPr="00DA76E5">
        <w:tab/>
        <w:t>(2)</w:t>
      </w:r>
      <w:r w:rsidRPr="00DA76E5">
        <w:tab/>
        <w:t>Any information in column 3 of the table is not part of this Act. Information may be inserted in this column, or information in it may be edited, in any published version of this Act.</w:t>
      </w:r>
    </w:p>
    <w:p w:rsidR="0048364F" w:rsidRPr="00DA76E5" w:rsidRDefault="0048364F" w:rsidP="00DA76E5">
      <w:pPr>
        <w:pStyle w:val="ActHead5"/>
      </w:pPr>
      <w:bookmarkStart w:id="3" w:name="_Toc2599437"/>
      <w:r w:rsidRPr="00DA76E5">
        <w:rPr>
          <w:rStyle w:val="CharSectno"/>
        </w:rPr>
        <w:t>3</w:t>
      </w:r>
      <w:r w:rsidRPr="00DA76E5">
        <w:t xml:space="preserve">  Schedules</w:t>
      </w:r>
      <w:bookmarkEnd w:id="3"/>
    </w:p>
    <w:p w:rsidR="0048364F" w:rsidRPr="00DA76E5" w:rsidRDefault="0048364F" w:rsidP="00DA76E5">
      <w:pPr>
        <w:pStyle w:val="subsection"/>
      </w:pPr>
      <w:r w:rsidRPr="00DA76E5">
        <w:tab/>
      </w:r>
      <w:r w:rsidRPr="00DA76E5">
        <w:tab/>
      </w:r>
      <w:r w:rsidR="00202618" w:rsidRPr="00DA76E5">
        <w:t>Legislation that is specified in a Schedule to this Act is amended or repealed as set out in the applicable items in the Schedule concerned, and any other item in a Schedule to this Act has effect according to its terms.</w:t>
      </w:r>
    </w:p>
    <w:p w:rsidR="00951677" w:rsidRPr="00DA76E5" w:rsidRDefault="00951677" w:rsidP="00DA76E5">
      <w:pPr>
        <w:pStyle w:val="ActHead6"/>
        <w:pageBreakBefore/>
      </w:pPr>
      <w:bookmarkStart w:id="4" w:name="_Toc2599438"/>
      <w:bookmarkStart w:id="5" w:name="opcAmSched"/>
      <w:r w:rsidRPr="00DA76E5">
        <w:rPr>
          <w:rStyle w:val="CharAmSchNo"/>
        </w:rPr>
        <w:lastRenderedPageBreak/>
        <w:t>Schedule</w:t>
      </w:r>
      <w:r w:rsidR="00DA76E5" w:rsidRPr="00DA76E5">
        <w:rPr>
          <w:rStyle w:val="CharAmSchNo"/>
        </w:rPr>
        <w:t> </w:t>
      </w:r>
      <w:r w:rsidRPr="00DA76E5">
        <w:rPr>
          <w:rStyle w:val="CharAmSchNo"/>
        </w:rPr>
        <w:t>1</w:t>
      </w:r>
      <w:r w:rsidRPr="00DA76E5">
        <w:t>—</w:t>
      </w:r>
      <w:r w:rsidRPr="00DA76E5">
        <w:rPr>
          <w:rStyle w:val="CharAmSchText"/>
        </w:rPr>
        <w:t>Access to a telecommunications transmission tower owned or operated by an NBN corporation etc.</w:t>
      </w:r>
      <w:bookmarkEnd w:id="4"/>
    </w:p>
    <w:bookmarkEnd w:id="5"/>
    <w:p w:rsidR="00951677" w:rsidRPr="00DA76E5" w:rsidRDefault="00951677" w:rsidP="00DA76E5">
      <w:pPr>
        <w:pStyle w:val="Header"/>
      </w:pPr>
      <w:r w:rsidRPr="00DA76E5">
        <w:rPr>
          <w:rStyle w:val="CharAmPartNo"/>
        </w:rPr>
        <w:t xml:space="preserve"> </w:t>
      </w:r>
      <w:r w:rsidRPr="00DA76E5">
        <w:rPr>
          <w:rStyle w:val="CharAmPartText"/>
        </w:rPr>
        <w:t xml:space="preserve"> </w:t>
      </w:r>
    </w:p>
    <w:p w:rsidR="00951677" w:rsidRPr="00DA76E5" w:rsidRDefault="00951677" w:rsidP="00DA76E5">
      <w:pPr>
        <w:pStyle w:val="ActHead9"/>
        <w:rPr>
          <w:i w:val="0"/>
        </w:rPr>
      </w:pPr>
      <w:bookmarkStart w:id="6" w:name="_Toc2599439"/>
      <w:r w:rsidRPr="00DA76E5">
        <w:t>National Broadband Network Companies Act 2011</w:t>
      </w:r>
      <w:bookmarkEnd w:id="6"/>
    </w:p>
    <w:p w:rsidR="00951677" w:rsidRPr="00DA76E5" w:rsidRDefault="00951677" w:rsidP="00DA76E5">
      <w:pPr>
        <w:pStyle w:val="ItemHead"/>
      </w:pPr>
      <w:r w:rsidRPr="00DA76E5">
        <w:t>1  Section</w:t>
      </w:r>
      <w:r w:rsidR="00DA76E5" w:rsidRPr="00DA76E5">
        <w:t> </w:t>
      </w:r>
      <w:r w:rsidRPr="00DA76E5">
        <w:t>5</w:t>
      </w:r>
    </w:p>
    <w:p w:rsidR="00951677" w:rsidRPr="00DA76E5" w:rsidRDefault="00951677" w:rsidP="00DA76E5">
      <w:pPr>
        <w:pStyle w:val="Item"/>
      </w:pPr>
      <w:r w:rsidRPr="00DA76E5">
        <w:t>Insert:</w:t>
      </w:r>
    </w:p>
    <w:p w:rsidR="00951677" w:rsidRPr="00DA76E5" w:rsidRDefault="00951677" w:rsidP="00DA76E5">
      <w:pPr>
        <w:pStyle w:val="Definition"/>
      </w:pPr>
      <w:r w:rsidRPr="00DA76E5">
        <w:rPr>
          <w:b/>
          <w:i/>
        </w:rPr>
        <w:t>telecommunications transmission tower</w:t>
      </w:r>
      <w:r w:rsidRPr="00DA76E5">
        <w:t xml:space="preserve"> has the same meaning as in Part</w:t>
      </w:r>
      <w:r w:rsidR="00DA76E5" w:rsidRPr="00DA76E5">
        <w:t> </w:t>
      </w:r>
      <w:r w:rsidRPr="00DA76E5">
        <w:t>5 of Schedule</w:t>
      </w:r>
      <w:r w:rsidR="00DA76E5" w:rsidRPr="00DA76E5">
        <w:t> </w:t>
      </w:r>
      <w:r w:rsidRPr="00DA76E5">
        <w:t xml:space="preserve">1 to the </w:t>
      </w:r>
      <w:r w:rsidRPr="00DA76E5">
        <w:rPr>
          <w:i/>
        </w:rPr>
        <w:t>Telecommunications Act 1997</w:t>
      </w:r>
      <w:r w:rsidRPr="00DA76E5">
        <w:t>.</w:t>
      </w:r>
    </w:p>
    <w:p w:rsidR="00951677" w:rsidRPr="00DA76E5" w:rsidRDefault="00951677" w:rsidP="00DA76E5">
      <w:pPr>
        <w:pStyle w:val="ItemHead"/>
      </w:pPr>
      <w:r w:rsidRPr="00DA76E5">
        <w:t>2  After Subdivision B of Division</w:t>
      </w:r>
      <w:r w:rsidR="00DA76E5" w:rsidRPr="00DA76E5">
        <w:t> </w:t>
      </w:r>
      <w:r w:rsidRPr="00DA76E5">
        <w:t>2 of Part</w:t>
      </w:r>
      <w:r w:rsidR="00DA76E5" w:rsidRPr="00DA76E5">
        <w:t> </w:t>
      </w:r>
      <w:r w:rsidRPr="00DA76E5">
        <w:t>2</w:t>
      </w:r>
    </w:p>
    <w:p w:rsidR="00951677" w:rsidRPr="00DA76E5" w:rsidRDefault="00951677" w:rsidP="00DA76E5">
      <w:pPr>
        <w:pStyle w:val="Item"/>
      </w:pPr>
      <w:r w:rsidRPr="00DA76E5">
        <w:t>Insert:</w:t>
      </w:r>
    </w:p>
    <w:p w:rsidR="00951677" w:rsidRPr="00DA76E5" w:rsidRDefault="00951677" w:rsidP="00DA76E5">
      <w:pPr>
        <w:pStyle w:val="ActHead4"/>
      </w:pPr>
      <w:bookmarkStart w:id="7" w:name="_Toc2599440"/>
      <w:r w:rsidRPr="00DA76E5">
        <w:rPr>
          <w:rStyle w:val="CharSubdNo"/>
        </w:rPr>
        <w:t>Subdivision BA</w:t>
      </w:r>
      <w:r w:rsidRPr="00DA76E5">
        <w:t>—</w:t>
      </w:r>
      <w:r w:rsidRPr="00DA76E5">
        <w:rPr>
          <w:rStyle w:val="CharSubdText"/>
        </w:rPr>
        <w:t>Access to a telecommunications transmission tower owned or operated by an NBN corporation etc.</w:t>
      </w:r>
      <w:bookmarkEnd w:id="7"/>
    </w:p>
    <w:p w:rsidR="00951677" w:rsidRPr="00DA76E5" w:rsidRDefault="00951677" w:rsidP="00DA76E5">
      <w:pPr>
        <w:pStyle w:val="ActHead5"/>
      </w:pPr>
      <w:bookmarkStart w:id="8" w:name="_Toc2599441"/>
      <w:r w:rsidRPr="00DA76E5">
        <w:rPr>
          <w:rStyle w:val="CharSectno"/>
        </w:rPr>
        <w:t>19A</w:t>
      </w:r>
      <w:r w:rsidRPr="00DA76E5">
        <w:t xml:space="preserve">  Access to a telecommunications transmission tower</w:t>
      </w:r>
      <w:bookmarkEnd w:id="8"/>
    </w:p>
    <w:p w:rsidR="00951677" w:rsidRPr="00DA76E5" w:rsidRDefault="00904BDE" w:rsidP="00DA76E5">
      <w:pPr>
        <w:pStyle w:val="subsection"/>
      </w:pPr>
      <w:r w:rsidRPr="00DA76E5">
        <w:tab/>
        <w:t>(1)</w:t>
      </w:r>
      <w:r w:rsidRPr="00DA76E5">
        <w:tab/>
      </w:r>
      <w:r w:rsidR="00951677" w:rsidRPr="00DA76E5">
        <w:t xml:space="preserve">If a telecommunications transmission tower (the </w:t>
      </w:r>
      <w:r w:rsidR="00951677" w:rsidRPr="00DA76E5">
        <w:rPr>
          <w:b/>
          <w:i/>
        </w:rPr>
        <w:t>first tower</w:t>
      </w:r>
      <w:r w:rsidR="00951677" w:rsidRPr="00DA76E5">
        <w:t xml:space="preserve">) is owned or operated by an NBN corporation, the NBN corporation must, if requested to do so by </w:t>
      </w:r>
      <w:r w:rsidR="00B03420" w:rsidRPr="00DA76E5">
        <w:t>an eligible person</w:t>
      </w:r>
      <w:r w:rsidR="00951677" w:rsidRPr="00DA76E5">
        <w:t xml:space="preserve">, give the </w:t>
      </w:r>
      <w:r w:rsidR="00B03420" w:rsidRPr="00DA76E5">
        <w:t xml:space="preserve">eligible </w:t>
      </w:r>
      <w:r w:rsidR="00951677" w:rsidRPr="00DA76E5">
        <w:t>person access to the first tower if:</w:t>
      </w:r>
    </w:p>
    <w:p w:rsidR="00951677" w:rsidRPr="00DA76E5" w:rsidRDefault="00951677" w:rsidP="00DA76E5">
      <w:pPr>
        <w:pStyle w:val="paragraph"/>
      </w:pPr>
      <w:r w:rsidRPr="00DA76E5">
        <w:tab/>
        <w:t>(a)</w:t>
      </w:r>
      <w:r w:rsidRPr="00DA76E5">
        <w:tab/>
        <w:t xml:space="preserve">the access is for the sole purpose of enabling the </w:t>
      </w:r>
      <w:r w:rsidR="00B03420" w:rsidRPr="00DA76E5">
        <w:t xml:space="preserve">eligible </w:t>
      </w:r>
      <w:r w:rsidRPr="00DA76E5">
        <w:t>person to:</w:t>
      </w:r>
    </w:p>
    <w:p w:rsidR="00951677" w:rsidRPr="00DA76E5" w:rsidRDefault="00951677" w:rsidP="00DA76E5">
      <w:pPr>
        <w:pStyle w:val="paragraphsub"/>
      </w:pPr>
      <w:r w:rsidRPr="00DA76E5">
        <w:tab/>
        <w:t>(i)</w:t>
      </w:r>
      <w:r w:rsidRPr="00DA76E5">
        <w:tab/>
        <w:t>install particular equipment on the first tower; or</w:t>
      </w:r>
    </w:p>
    <w:p w:rsidR="00951677" w:rsidRPr="00DA76E5" w:rsidRDefault="00951677" w:rsidP="00DA76E5">
      <w:pPr>
        <w:pStyle w:val="paragraphsub"/>
      </w:pPr>
      <w:r w:rsidRPr="00DA76E5">
        <w:tab/>
        <w:t>(ii)</w:t>
      </w:r>
      <w:r w:rsidRPr="00DA76E5">
        <w:tab/>
        <w:t xml:space="preserve">maintain, operate or remove particular equipment installed by the </w:t>
      </w:r>
      <w:r w:rsidR="00C1191E" w:rsidRPr="00DA76E5">
        <w:t xml:space="preserve">eligible </w:t>
      </w:r>
      <w:r w:rsidRPr="00DA76E5">
        <w:t>person on the first tower; and</w:t>
      </w:r>
    </w:p>
    <w:p w:rsidR="00951677" w:rsidRPr="00DA76E5" w:rsidRDefault="00951677" w:rsidP="00DA76E5">
      <w:pPr>
        <w:pStyle w:val="paragraph"/>
      </w:pPr>
      <w:r w:rsidRPr="00DA76E5">
        <w:tab/>
        <w:t>(b)</w:t>
      </w:r>
      <w:r w:rsidRPr="00DA76E5">
        <w:tab/>
        <w:t xml:space="preserve">in a case where </w:t>
      </w:r>
      <w:r w:rsidR="00DA76E5" w:rsidRPr="00DA76E5">
        <w:t>subparagraph (</w:t>
      </w:r>
      <w:r w:rsidRPr="00DA76E5">
        <w:t>a)(i) applies—the NBN corporation is satisfied that the installation of the equipment is technically feasible; and</w:t>
      </w:r>
    </w:p>
    <w:p w:rsidR="00951677" w:rsidRPr="00DA76E5" w:rsidRDefault="00951677" w:rsidP="00DA76E5">
      <w:pPr>
        <w:pStyle w:val="paragraph"/>
      </w:pPr>
      <w:r w:rsidRPr="00DA76E5">
        <w:tab/>
        <w:t>(c)</w:t>
      </w:r>
      <w:r w:rsidRPr="00DA76E5">
        <w:tab/>
        <w:t>in a case where:</w:t>
      </w:r>
    </w:p>
    <w:p w:rsidR="00951677" w:rsidRPr="00DA76E5" w:rsidRDefault="00951677" w:rsidP="00DA76E5">
      <w:pPr>
        <w:pStyle w:val="paragraphsub"/>
      </w:pPr>
      <w:r w:rsidRPr="00DA76E5">
        <w:tab/>
        <w:t>(i)</w:t>
      </w:r>
      <w:r w:rsidRPr="00DA76E5">
        <w:tab/>
      </w:r>
      <w:r w:rsidR="00DA76E5" w:rsidRPr="00DA76E5">
        <w:t>subparagraph (</w:t>
      </w:r>
      <w:r w:rsidRPr="00DA76E5">
        <w:t>a)(i) applies; and</w:t>
      </w:r>
    </w:p>
    <w:p w:rsidR="00951677" w:rsidRPr="00DA76E5" w:rsidRDefault="00951677" w:rsidP="00DA76E5">
      <w:pPr>
        <w:pStyle w:val="paragraphsub"/>
      </w:pPr>
      <w:r w:rsidRPr="00DA76E5">
        <w:tab/>
        <w:t>(ii)</w:t>
      </w:r>
      <w:r w:rsidRPr="00DA76E5">
        <w:tab/>
        <w:t>there is another telecommunications transmission tower in the vicinity of the first tower that is not owned or operated by the NBN corporation;</w:t>
      </w:r>
    </w:p>
    <w:p w:rsidR="00951677" w:rsidRPr="00DA76E5" w:rsidRDefault="00951677" w:rsidP="00DA76E5">
      <w:pPr>
        <w:pStyle w:val="paragraph"/>
      </w:pPr>
      <w:r w:rsidRPr="00DA76E5">
        <w:lastRenderedPageBreak/>
        <w:tab/>
      </w:r>
      <w:r w:rsidRPr="00DA76E5">
        <w:tab/>
        <w:t xml:space="preserve">the NBN corporation is </w:t>
      </w:r>
      <w:r w:rsidR="00610CFB" w:rsidRPr="00DA76E5">
        <w:t xml:space="preserve">reasonably </w:t>
      </w:r>
      <w:r w:rsidRPr="00DA76E5">
        <w:t xml:space="preserve">satisfied that it would not be reasonable for the </w:t>
      </w:r>
      <w:r w:rsidR="00B03420" w:rsidRPr="00DA76E5">
        <w:t xml:space="preserve">eligible </w:t>
      </w:r>
      <w:r w:rsidRPr="00DA76E5">
        <w:t>person to install the equipment on the other tower.</w:t>
      </w:r>
    </w:p>
    <w:p w:rsidR="00B03420" w:rsidRPr="00DA76E5" w:rsidRDefault="00B03420" w:rsidP="00DA76E5">
      <w:pPr>
        <w:pStyle w:val="notetext"/>
      </w:pPr>
      <w:r w:rsidRPr="00DA76E5">
        <w:t>Note 1:</w:t>
      </w:r>
      <w:r w:rsidRPr="00DA76E5">
        <w:tab/>
        <w:t xml:space="preserve">For </w:t>
      </w:r>
      <w:r w:rsidRPr="00DA76E5">
        <w:rPr>
          <w:b/>
          <w:i/>
        </w:rPr>
        <w:t>eligible person</w:t>
      </w:r>
      <w:r w:rsidRPr="00DA76E5">
        <w:t>, see section</w:t>
      </w:r>
      <w:r w:rsidR="00DA76E5" w:rsidRPr="00DA76E5">
        <w:t> </w:t>
      </w:r>
      <w:r w:rsidRPr="00DA76E5">
        <w:t>19H.</w:t>
      </w:r>
    </w:p>
    <w:p w:rsidR="00951677" w:rsidRPr="00DA76E5" w:rsidRDefault="00951677" w:rsidP="00DA76E5">
      <w:pPr>
        <w:pStyle w:val="notetext"/>
      </w:pPr>
      <w:r w:rsidRPr="00DA76E5">
        <w:t xml:space="preserve">Note </w:t>
      </w:r>
      <w:r w:rsidR="00B03420" w:rsidRPr="00DA76E5">
        <w:t>2</w:t>
      </w:r>
      <w:r w:rsidRPr="00DA76E5">
        <w:t>:</w:t>
      </w:r>
      <w:r w:rsidRPr="00DA76E5">
        <w:tab/>
        <w:t xml:space="preserve">For </w:t>
      </w:r>
      <w:r w:rsidRPr="00DA76E5">
        <w:rPr>
          <w:b/>
          <w:i/>
        </w:rPr>
        <w:t>equipment</w:t>
      </w:r>
      <w:r w:rsidRPr="00DA76E5">
        <w:rPr>
          <w:i/>
        </w:rPr>
        <w:t>,</w:t>
      </w:r>
      <w:r w:rsidRPr="00DA76E5">
        <w:t xml:space="preserve"> see section</w:t>
      </w:r>
      <w:r w:rsidR="00DA76E5" w:rsidRPr="00DA76E5">
        <w:t> </w:t>
      </w:r>
      <w:r w:rsidRPr="00DA76E5">
        <w:t>19G.</w:t>
      </w:r>
    </w:p>
    <w:p w:rsidR="00951677" w:rsidRPr="00DA76E5" w:rsidRDefault="00951677" w:rsidP="00DA76E5">
      <w:pPr>
        <w:pStyle w:val="notetext"/>
      </w:pPr>
      <w:r w:rsidRPr="00DA76E5">
        <w:t xml:space="preserve">Note </w:t>
      </w:r>
      <w:r w:rsidR="00B03420" w:rsidRPr="00DA76E5">
        <w:t>3</w:t>
      </w:r>
      <w:r w:rsidRPr="00DA76E5">
        <w:t>:</w:t>
      </w:r>
      <w:r w:rsidRPr="00DA76E5">
        <w:tab/>
        <w:t>See section</w:t>
      </w:r>
      <w:r w:rsidR="00DA76E5" w:rsidRPr="00DA76E5">
        <w:t> </w:t>
      </w:r>
      <w:r w:rsidRPr="00DA76E5">
        <w:t>19C (reasonableness).</w:t>
      </w:r>
    </w:p>
    <w:p w:rsidR="00951677" w:rsidRPr="00DA76E5" w:rsidRDefault="00951677" w:rsidP="00DA76E5">
      <w:pPr>
        <w:pStyle w:val="SubsectionHead"/>
      </w:pPr>
      <w:r w:rsidRPr="00DA76E5">
        <w:t>Exemptions from sections</w:t>
      </w:r>
      <w:r w:rsidR="00DA76E5" w:rsidRPr="00DA76E5">
        <w:t> </w:t>
      </w:r>
      <w:r w:rsidRPr="00DA76E5">
        <w:t>9, 18 and 19</w:t>
      </w:r>
    </w:p>
    <w:p w:rsidR="00951677" w:rsidRPr="00DA76E5" w:rsidRDefault="00904BDE" w:rsidP="00DA76E5">
      <w:pPr>
        <w:pStyle w:val="subsection"/>
      </w:pPr>
      <w:r w:rsidRPr="00DA76E5">
        <w:tab/>
        <w:t>(2)</w:t>
      </w:r>
      <w:r w:rsidRPr="00DA76E5">
        <w:tab/>
      </w:r>
      <w:r w:rsidR="00951677" w:rsidRPr="00DA76E5">
        <w:t>If the NBN corporation gives the</w:t>
      </w:r>
      <w:r w:rsidR="00B03420" w:rsidRPr="00DA76E5">
        <w:t xml:space="preserve"> eligible</w:t>
      </w:r>
      <w:r w:rsidR="00951677" w:rsidRPr="00DA76E5">
        <w:t xml:space="preserve"> person access to the first tower in compliance with </w:t>
      </w:r>
      <w:r w:rsidR="00DA76E5" w:rsidRPr="00DA76E5">
        <w:t>subsection (</w:t>
      </w:r>
      <w:r w:rsidR="00951677" w:rsidRPr="00DA76E5">
        <w:t>1), sections</w:t>
      </w:r>
      <w:r w:rsidR="00DA76E5" w:rsidRPr="00DA76E5">
        <w:t> </w:t>
      </w:r>
      <w:r w:rsidR="00951677" w:rsidRPr="00DA76E5">
        <w:t>9, 18 and 19 do not apply to:</w:t>
      </w:r>
    </w:p>
    <w:p w:rsidR="00951677" w:rsidRPr="00DA76E5" w:rsidRDefault="00951677" w:rsidP="00DA76E5">
      <w:pPr>
        <w:pStyle w:val="paragraph"/>
      </w:pPr>
      <w:r w:rsidRPr="00DA76E5">
        <w:tab/>
        <w:t>(a)</w:t>
      </w:r>
      <w:r w:rsidRPr="00DA76E5">
        <w:tab/>
        <w:t>the giving of access; or</w:t>
      </w:r>
    </w:p>
    <w:p w:rsidR="00951677" w:rsidRPr="00DA76E5" w:rsidRDefault="00951677" w:rsidP="00DA76E5">
      <w:pPr>
        <w:pStyle w:val="paragraph"/>
      </w:pPr>
      <w:r w:rsidRPr="00DA76E5">
        <w:tab/>
        <w:t>(b)</w:t>
      </w:r>
      <w:r w:rsidRPr="00DA76E5">
        <w:tab/>
        <w:t xml:space="preserve">the supply to the </w:t>
      </w:r>
      <w:r w:rsidR="00B03420" w:rsidRPr="00DA76E5">
        <w:t xml:space="preserve">eligible </w:t>
      </w:r>
      <w:r w:rsidRPr="00DA76E5">
        <w:t>person of goods that are incidental to the giving of access.</w:t>
      </w:r>
    </w:p>
    <w:p w:rsidR="00951677" w:rsidRPr="00DA76E5" w:rsidRDefault="00951677" w:rsidP="00DA76E5">
      <w:pPr>
        <w:pStyle w:val="SubsectionHead"/>
      </w:pPr>
      <w:r w:rsidRPr="00DA76E5">
        <w:t>Limit</w:t>
      </w:r>
      <w:r w:rsidR="00DE731C" w:rsidRPr="00DA76E5">
        <w:t>s</w:t>
      </w:r>
      <w:r w:rsidRPr="00DA76E5">
        <w:t xml:space="preserve"> on </w:t>
      </w:r>
      <w:r w:rsidR="00DA76E5" w:rsidRPr="00DA76E5">
        <w:t>subsection (</w:t>
      </w:r>
      <w:r w:rsidRPr="00DA76E5">
        <w:t>1) obligation</w:t>
      </w:r>
    </w:p>
    <w:p w:rsidR="00951677" w:rsidRPr="00DA76E5" w:rsidRDefault="00904BDE" w:rsidP="00DA76E5">
      <w:pPr>
        <w:pStyle w:val="subsection"/>
      </w:pPr>
      <w:r w:rsidRPr="00DA76E5">
        <w:tab/>
        <w:t>(3)</w:t>
      </w:r>
      <w:r w:rsidRPr="00DA76E5">
        <w:tab/>
      </w:r>
      <w:r w:rsidR="00DA76E5" w:rsidRPr="00DA76E5">
        <w:t>Subsection (</w:t>
      </w:r>
      <w:r w:rsidR="00951677" w:rsidRPr="00DA76E5">
        <w:t>1) does not impose an obligation to the extent (if any) to which the imposition of the obligation would have any of the following effects:</w:t>
      </w:r>
    </w:p>
    <w:p w:rsidR="00951677" w:rsidRPr="00DA76E5" w:rsidRDefault="00951677" w:rsidP="00DA76E5">
      <w:pPr>
        <w:pStyle w:val="paragraph"/>
      </w:pPr>
      <w:r w:rsidRPr="00DA76E5">
        <w:tab/>
        <w:t>(a)</w:t>
      </w:r>
      <w:r w:rsidRPr="00DA76E5">
        <w:tab/>
        <w:t>preventing an NBN corporation from reserving sufficient space on the first tower to be able to meet the NBN corporation’s reasonably anticipated requirements in relation to the installation of equipment, measured at the time when the request was made;</w:t>
      </w:r>
    </w:p>
    <w:p w:rsidR="00951677" w:rsidRPr="00DA76E5" w:rsidRDefault="00951677" w:rsidP="00DA76E5">
      <w:pPr>
        <w:pStyle w:val="paragraph"/>
      </w:pPr>
      <w:r w:rsidRPr="00DA76E5">
        <w:tab/>
        <w:t>(b)</w:t>
      </w:r>
      <w:r w:rsidRPr="00DA76E5">
        <w:tab/>
        <w:t>preventing a</w:t>
      </w:r>
      <w:r w:rsidR="00CE748E" w:rsidRPr="00DA76E5">
        <w:t xml:space="preserve"> </w:t>
      </w:r>
      <w:r w:rsidRPr="00DA76E5">
        <w:t>person (other than an NBN corporation) who has already installed equipment on the first tower from obtaining access to sufficient space on the first tower to be able to meet the</w:t>
      </w:r>
      <w:r w:rsidR="00BE737D" w:rsidRPr="00DA76E5">
        <w:t xml:space="preserve"> </w:t>
      </w:r>
      <w:r w:rsidRPr="00DA76E5">
        <w:t>person’s reasonably anticipated requirements in relation to the installation of equipment, measured at the time when the request was made;</w:t>
      </w:r>
    </w:p>
    <w:p w:rsidR="00951677" w:rsidRPr="00DA76E5" w:rsidRDefault="00951677" w:rsidP="00DA76E5">
      <w:pPr>
        <w:pStyle w:val="paragraph"/>
      </w:pPr>
      <w:r w:rsidRPr="00DA76E5">
        <w:tab/>
        <w:t>(c)</w:t>
      </w:r>
      <w:r w:rsidRPr="00DA76E5">
        <w:tab/>
        <w:t>depriving any person of a protected contractual right.</w:t>
      </w:r>
    </w:p>
    <w:p w:rsidR="00951677" w:rsidRPr="00DA76E5" w:rsidRDefault="00904BDE" w:rsidP="00DA76E5">
      <w:pPr>
        <w:pStyle w:val="subsection"/>
      </w:pPr>
      <w:r w:rsidRPr="00DA76E5">
        <w:tab/>
        <w:t>(4)</w:t>
      </w:r>
      <w:r w:rsidRPr="00DA76E5">
        <w:tab/>
      </w:r>
      <w:r w:rsidR="00951677" w:rsidRPr="00DA76E5">
        <w:t xml:space="preserve">For the purposes of </w:t>
      </w:r>
      <w:r w:rsidR="00DA76E5" w:rsidRPr="00DA76E5">
        <w:t>paragraph (</w:t>
      </w:r>
      <w:r w:rsidR="00951677" w:rsidRPr="00DA76E5">
        <w:t xml:space="preserve">3)(c), </w:t>
      </w:r>
      <w:r w:rsidR="00951677" w:rsidRPr="00DA76E5">
        <w:rPr>
          <w:b/>
          <w:i/>
          <w:lang w:eastAsia="en-US"/>
        </w:rPr>
        <w:t>protected contractual right</w:t>
      </w:r>
      <w:r w:rsidR="00951677" w:rsidRPr="00DA76E5">
        <w:rPr>
          <w:lang w:eastAsia="en-US"/>
        </w:rPr>
        <w:t xml:space="preserve"> means a right under a contract that was in force at the commencement of this section</w:t>
      </w:r>
      <w:r w:rsidR="00951677" w:rsidRPr="00DA76E5">
        <w:t>.</w:t>
      </w:r>
    </w:p>
    <w:p w:rsidR="00BE737D" w:rsidRPr="00DA76E5" w:rsidRDefault="00904BDE" w:rsidP="00DA76E5">
      <w:pPr>
        <w:pStyle w:val="subsection"/>
      </w:pPr>
      <w:r w:rsidRPr="00DA76E5">
        <w:tab/>
        <w:t>(5)</w:t>
      </w:r>
      <w:r w:rsidRPr="00DA76E5">
        <w:tab/>
      </w:r>
      <w:r w:rsidR="00DA76E5" w:rsidRPr="00DA76E5">
        <w:t>Subsection (</w:t>
      </w:r>
      <w:r w:rsidR="00BE737D" w:rsidRPr="00DA76E5">
        <w:t>1) does not impose an obligation</w:t>
      </w:r>
      <w:r w:rsidRPr="00DA76E5">
        <w:t xml:space="preserve"> </w:t>
      </w:r>
      <w:r w:rsidR="00BE737D" w:rsidRPr="00DA76E5">
        <w:t>to give an eligible person access</w:t>
      </w:r>
      <w:r w:rsidR="00DE731C" w:rsidRPr="00DA76E5">
        <w:t xml:space="preserve"> to the first tower</w:t>
      </w:r>
      <w:r w:rsidRPr="00DA76E5">
        <w:t xml:space="preserve"> if</w:t>
      </w:r>
      <w:r w:rsidR="00BE737D" w:rsidRPr="00DA76E5">
        <w:t>:</w:t>
      </w:r>
    </w:p>
    <w:p w:rsidR="00BE737D" w:rsidRPr="00DA76E5" w:rsidRDefault="00BE737D" w:rsidP="00DA76E5">
      <w:pPr>
        <w:pStyle w:val="paragraph"/>
      </w:pPr>
      <w:r w:rsidRPr="00DA76E5">
        <w:lastRenderedPageBreak/>
        <w:tab/>
        <w:t>(a)</w:t>
      </w:r>
      <w:r w:rsidRPr="00DA76E5">
        <w:tab/>
        <w:t xml:space="preserve">the eligible person is included in a class </w:t>
      </w:r>
      <w:r w:rsidR="00542EDA" w:rsidRPr="00DA76E5">
        <w:t xml:space="preserve">of persons </w:t>
      </w:r>
      <w:r w:rsidRPr="00DA76E5">
        <w:t>specified under paragraph</w:t>
      </w:r>
      <w:r w:rsidR="00DA76E5" w:rsidRPr="00DA76E5">
        <w:t> </w:t>
      </w:r>
      <w:r w:rsidRPr="00DA76E5">
        <w:t>19H(</w:t>
      </w:r>
      <w:r w:rsidR="00501A00" w:rsidRPr="00DA76E5">
        <w:t>2</w:t>
      </w:r>
      <w:r w:rsidRPr="00DA76E5">
        <w:t>)(</w:t>
      </w:r>
      <w:r w:rsidR="009D3DCC" w:rsidRPr="00DA76E5">
        <w:t>a</w:t>
      </w:r>
      <w:r w:rsidRPr="00DA76E5">
        <w:t>);</w:t>
      </w:r>
      <w:r w:rsidR="007B1267" w:rsidRPr="00DA76E5">
        <w:t xml:space="preserve"> and</w:t>
      </w:r>
    </w:p>
    <w:p w:rsidR="00BE737D" w:rsidRPr="00DA76E5" w:rsidRDefault="00BE737D" w:rsidP="00DA76E5">
      <w:pPr>
        <w:pStyle w:val="paragraph"/>
      </w:pPr>
      <w:r w:rsidRPr="00DA76E5">
        <w:tab/>
        <w:t>(b)</w:t>
      </w:r>
      <w:r w:rsidRPr="00DA76E5">
        <w:tab/>
      </w:r>
      <w:r w:rsidR="00904BDE" w:rsidRPr="00DA76E5">
        <w:t xml:space="preserve">the imposition of the obligation </w:t>
      </w:r>
      <w:r w:rsidR="007B1267" w:rsidRPr="00DA76E5">
        <w:t xml:space="preserve">would be inconsistent with a limitation or restriction that, under </w:t>
      </w:r>
      <w:r w:rsidR="00C1191E" w:rsidRPr="00DA76E5">
        <w:t>paragraph</w:t>
      </w:r>
      <w:r w:rsidR="00DA76E5" w:rsidRPr="00DA76E5">
        <w:t> </w:t>
      </w:r>
      <w:r w:rsidR="009D3DCC" w:rsidRPr="00DA76E5">
        <w:t>19H(</w:t>
      </w:r>
      <w:r w:rsidR="00501A00" w:rsidRPr="00DA76E5">
        <w:t>2</w:t>
      </w:r>
      <w:r w:rsidR="007B1267" w:rsidRPr="00DA76E5">
        <w:t>)(</w:t>
      </w:r>
      <w:r w:rsidR="009D3DCC" w:rsidRPr="00DA76E5">
        <w:t>b</w:t>
      </w:r>
      <w:r w:rsidR="007B1267" w:rsidRPr="00DA76E5">
        <w:t>), is applicable to that class.</w:t>
      </w:r>
    </w:p>
    <w:p w:rsidR="00951677" w:rsidRPr="00DA76E5" w:rsidRDefault="00951677" w:rsidP="00DA76E5">
      <w:pPr>
        <w:pStyle w:val="SubsectionHead"/>
      </w:pPr>
      <w:r w:rsidRPr="00DA76E5">
        <w:t xml:space="preserve">Exemption from compliance with </w:t>
      </w:r>
      <w:r w:rsidR="00DA76E5" w:rsidRPr="00DA76E5">
        <w:t>subsection (</w:t>
      </w:r>
      <w:r w:rsidRPr="00DA76E5">
        <w:t>1)—Ministerial determination</w:t>
      </w:r>
    </w:p>
    <w:p w:rsidR="00951677" w:rsidRPr="00DA76E5" w:rsidRDefault="00904BDE" w:rsidP="00DA76E5">
      <w:pPr>
        <w:pStyle w:val="subsection"/>
      </w:pPr>
      <w:r w:rsidRPr="00DA76E5">
        <w:tab/>
        <w:t>(6)</w:t>
      </w:r>
      <w:r w:rsidRPr="00DA76E5">
        <w:tab/>
      </w:r>
      <w:r w:rsidR="00951677" w:rsidRPr="00DA76E5">
        <w:t xml:space="preserve">The Minister may, by legislative instrument, determine that </w:t>
      </w:r>
      <w:r w:rsidR="00DA76E5" w:rsidRPr="00DA76E5">
        <w:t>subsection (</w:t>
      </w:r>
      <w:r w:rsidR="00951677" w:rsidRPr="00DA76E5">
        <w:t>1) does not impose an obligation if the conditions specified in the determination are satisfied.</w:t>
      </w:r>
    </w:p>
    <w:p w:rsidR="00951677" w:rsidRPr="00DA76E5" w:rsidRDefault="00951677" w:rsidP="00DA76E5">
      <w:pPr>
        <w:pStyle w:val="SubsectionHead"/>
      </w:pPr>
      <w:r w:rsidRPr="00DA76E5">
        <w:t>Technically feasible</w:t>
      </w:r>
    </w:p>
    <w:p w:rsidR="00951677" w:rsidRPr="00DA76E5" w:rsidRDefault="00904BDE" w:rsidP="00DA76E5">
      <w:pPr>
        <w:pStyle w:val="subsection"/>
      </w:pPr>
      <w:r w:rsidRPr="00DA76E5">
        <w:tab/>
        <w:t>(7)</w:t>
      </w:r>
      <w:r w:rsidRPr="00DA76E5">
        <w:tab/>
      </w:r>
      <w:r w:rsidR="00951677" w:rsidRPr="00DA76E5">
        <w:t>For the purposes of this section, in determining whether it is technically feasible to install particular equipment on a telecommunications transmission tower, an NBN corporation must have regard to:</w:t>
      </w:r>
    </w:p>
    <w:p w:rsidR="00951677" w:rsidRPr="00DA76E5" w:rsidRDefault="00951677" w:rsidP="00DA76E5">
      <w:pPr>
        <w:pStyle w:val="paragraph"/>
      </w:pPr>
      <w:r w:rsidRPr="00DA76E5">
        <w:tab/>
        <w:t>(a)</w:t>
      </w:r>
      <w:r w:rsidRPr="00DA76E5">
        <w:tab/>
        <w:t>whether the installation of the equipment is likely to result in significant difficulties of a technical or engineering nature; and</w:t>
      </w:r>
    </w:p>
    <w:p w:rsidR="00951677" w:rsidRPr="00DA76E5" w:rsidRDefault="00951677" w:rsidP="00DA76E5">
      <w:pPr>
        <w:pStyle w:val="paragraph"/>
      </w:pPr>
      <w:r w:rsidRPr="00DA76E5">
        <w:tab/>
        <w:t>(b)</w:t>
      </w:r>
      <w:r w:rsidRPr="00DA76E5">
        <w:tab/>
        <w:t>whether the installation of the equipment is likely to result in a significant threat to the health or safety of persons who operate, or work on, the tower; and</w:t>
      </w:r>
    </w:p>
    <w:p w:rsidR="00951677" w:rsidRPr="00DA76E5" w:rsidRDefault="00951677" w:rsidP="00DA76E5">
      <w:pPr>
        <w:pStyle w:val="paragraph"/>
      </w:pPr>
      <w:r w:rsidRPr="00DA76E5">
        <w:tab/>
        <w:t>(c)</w:t>
      </w:r>
      <w:r w:rsidRPr="00DA76E5">
        <w:tab/>
        <w:t xml:space="preserve">if the installation of the equipment is likely to have a result referred to in </w:t>
      </w:r>
      <w:r w:rsidR="00DA76E5" w:rsidRPr="00DA76E5">
        <w:t>paragraph (</w:t>
      </w:r>
      <w:r w:rsidRPr="00DA76E5">
        <w:t>a) or (b)—whether there are practicable means of avoiding such a result, including (but not limited to):</w:t>
      </w:r>
    </w:p>
    <w:p w:rsidR="00951677" w:rsidRPr="00DA76E5" w:rsidRDefault="00951677" w:rsidP="00DA76E5">
      <w:pPr>
        <w:pStyle w:val="paragraphsub"/>
      </w:pPr>
      <w:r w:rsidRPr="00DA76E5">
        <w:tab/>
        <w:t>(i)</w:t>
      </w:r>
      <w:r w:rsidRPr="00DA76E5">
        <w:tab/>
        <w:t>changing the configuration or operating parameters of a facility situated on the tower; and</w:t>
      </w:r>
    </w:p>
    <w:p w:rsidR="00951677" w:rsidRPr="00DA76E5" w:rsidRDefault="00951677" w:rsidP="00DA76E5">
      <w:pPr>
        <w:pStyle w:val="paragraphsub"/>
      </w:pPr>
      <w:r w:rsidRPr="00DA76E5">
        <w:tab/>
        <w:t>(ii)</w:t>
      </w:r>
      <w:r w:rsidRPr="00DA76E5">
        <w:tab/>
        <w:t>making alterations to the tower; and</w:t>
      </w:r>
    </w:p>
    <w:p w:rsidR="00951677" w:rsidRPr="00DA76E5" w:rsidRDefault="00951677" w:rsidP="00DA76E5">
      <w:pPr>
        <w:pStyle w:val="paragraph"/>
      </w:pPr>
      <w:r w:rsidRPr="00DA76E5">
        <w:tab/>
        <w:t>(d)</w:t>
      </w:r>
      <w:r w:rsidRPr="00DA76E5">
        <w:tab/>
        <w:t>such other matters (if any) as are relevant.</w:t>
      </w:r>
    </w:p>
    <w:p w:rsidR="00951677" w:rsidRPr="00DA76E5" w:rsidRDefault="00904BDE" w:rsidP="00DA76E5">
      <w:pPr>
        <w:pStyle w:val="subsection"/>
      </w:pPr>
      <w:r w:rsidRPr="00DA76E5">
        <w:tab/>
        <w:t>(8)</w:t>
      </w:r>
      <w:r w:rsidRPr="00DA76E5">
        <w:tab/>
      </w:r>
      <w:r w:rsidR="00951677" w:rsidRPr="00DA76E5">
        <w:t xml:space="preserve">For the purposes of </w:t>
      </w:r>
      <w:r w:rsidR="00DA76E5" w:rsidRPr="00DA76E5">
        <w:t>subsection (</w:t>
      </w:r>
      <w:r w:rsidRPr="00DA76E5">
        <w:t>7</w:t>
      </w:r>
      <w:r w:rsidR="00951677" w:rsidRPr="00DA76E5">
        <w:t xml:space="preserve">), </w:t>
      </w:r>
      <w:r w:rsidR="00951677" w:rsidRPr="00DA76E5">
        <w:rPr>
          <w:b/>
          <w:i/>
          <w:lang w:eastAsia="en-US"/>
        </w:rPr>
        <w:t>facility</w:t>
      </w:r>
      <w:r w:rsidR="00951677" w:rsidRPr="00DA76E5">
        <w:rPr>
          <w:i/>
          <w:lang w:eastAsia="en-US"/>
        </w:rPr>
        <w:t xml:space="preserve"> </w:t>
      </w:r>
      <w:r w:rsidR="00951677" w:rsidRPr="00DA76E5">
        <w:rPr>
          <w:lang w:eastAsia="en-US"/>
        </w:rPr>
        <w:t xml:space="preserve">has the same meaning as in the </w:t>
      </w:r>
      <w:r w:rsidR="00951677" w:rsidRPr="00DA76E5">
        <w:rPr>
          <w:i/>
        </w:rPr>
        <w:t>Telecommunications Act 1997</w:t>
      </w:r>
      <w:r w:rsidR="00951677" w:rsidRPr="00DA76E5">
        <w:t>.</w:t>
      </w:r>
    </w:p>
    <w:p w:rsidR="00951677" w:rsidRPr="00DA76E5" w:rsidRDefault="00951677" w:rsidP="00DA76E5">
      <w:pPr>
        <w:pStyle w:val="ActHead5"/>
      </w:pPr>
      <w:bookmarkStart w:id="9" w:name="_Toc2599442"/>
      <w:r w:rsidRPr="00DA76E5">
        <w:rPr>
          <w:rStyle w:val="CharSectno"/>
        </w:rPr>
        <w:t>19B</w:t>
      </w:r>
      <w:r w:rsidRPr="00DA76E5">
        <w:t xml:space="preserve">  Access to the site of a telecommunications transmission tower</w:t>
      </w:r>
      <w:bookmarkEnd w:id="9"/>
    </w:p>
    <w:p w:rsidR="00951677" w:rsidRPr="00DA76E5" w:rsidRDefault="00951677" w:rsidP="00DA76E5">
      <w:pPr>
        <w:pStyle w:val="subsection"/>
      </w:pPr>
      <w:r w:rsidRPr="00DA76E5">
        <w:tab/>
        <w:t>(1)</w:t>
      </w:r>
      <w:r w:rsidRPr="00DA76E5">
        <w:tab/>
        <w:t>If:</w:t>
      </w:r>
    </w:p>
    <w:p w:rsidR="00951677" w:rsidRPr="00DA76E5" w:rsidRDefault="00951677" w:rsidP="00DA76E5">
      <w:pPr>
        <w:pStyle w:val="paragraph"/>
      </w:pPr>
      <w:r w:rsidRPr="00DA76E5">
        <w:lastRenderedPageBreak/>
        <w:tab/>
        <w:t>(a)</w:t>
      </w:r>
      <w:r w:rsidRPr="00DA76E5">
        <w:tab/>
        <w:t>a telecommunications transmission tower owned or operated by an NBN corporation is situated on a particular site, and:</w:t>
      </w:r>
    </w:p>
    <w:p w:rsidR="00951677" w:rsidRPr="00DA76E5" w:rsidRDefault="00951677" w:rsidP="00DA76E5">
      <w:pPr>
        <w:pStyle w:val="paragraphsub"/>
      </w:pPr>
      <w:r w:rsidRPr="00DA76E5">
        <w:tab/>
        <w:t>(i)</w:t>
      </w:r>
      <w:r w:rsidRPr="00DA76E5">
        <w:tab/>
        <w:t>the site is owned, occupied or controlled by the NBN corporation; or</w:t>
      </w:r>
    </w:p>
    <w:p w:rsidR="00951677" w:rsidRPr="00DA76E5" w:rsidRDefault="00951677" w:rsidP="00DA76E5">
      <w:pPr>
        <w:pStyle w:val="paragraphsub"/>
      </w:pPr>
      <w:r w:rsidRPr="00DA76E5">
        <w:tab/>
        <w:t>(ii)</w:t>
      </w:r>
      <w:r w:rsidRPr="00DA76E5">
        <w:tab/>
        <w:t>the NBN corporation has a right (whether conditional or unconditional) to use the site; and</w:t>
      </w:r>
    </w:p>
    <w:p w:rsidR="00951677" w:rsidRPr="00DA76E5" w:rsidRDefault="00951677" w:rsidP="00DA76E5">
      <w:pPr>
        <w:pStyle w:val="paragraph"/>
      </w:pPr>
      <w:r w:rsidRPr="00DA76E5">
        <w:tab/>
        <w:t>(b)</w:t>
      </w:r>
      <w:r w:rsidRPr="00DA76E5">
        <w:tab/>
        <w:t>the NBN corporation is or was required by subsection</w:t>
      </w:r>
      <w:r w:rsidR="00DA76E5" w:rsidRPr="00DA76E5">
        <w:t> </w:t>
      </w:r>
      <w:r w:rsidRPr="00DA76E5">
        <w:t>19A(1) to give a</w:t>
      </w:r>
      <w:r w:rsidR="00BC3337" w:rsidRPr="00DA76E5">
        <w:t>n eligible</w:t>
      </w:r>
      <w:r w:rsidRPr="00DA76E5">
        <w:t xml:space="preserve"> person access to the tower for the purpose of enabling the</w:t>
      </w:r>
      <w:r w:rsidR="00BC3337" w:rsidRPr="00DA76E5">
        <w:t xml:space="preserve"> eligible</w:t>
      </w:r>
      <w:r w:rsidRPr="00DA76E5">
        <w:t xml:space="preserve"> person to:</w:t>
      </w:r>
    </w:p>
    <w:p w:rsidR="00951677" w:rsidRPr="00DA76E5" w:rsidRDefault="00951677" w:rsidP="00DA76E5">
      <w:pPr>
        <w:pStyle w:val="paragraphsub"/>
      </w:pPr>
      <w:r w:rsidRPr="00DA76E5">
        <w:tab/>
        <w:t>(i)</w:t>
      </w:r>
      <w:r w:rsidRPr="00DA76E5">
        <w:tab/>
        <w:t>install particular equipment on the tower; or</w:t>
      </w:r>
    </w:p>
    <w:p w:rsidR="00951677" w:rsidRPr="00DA76E5" w:rsidRDefault="00951677" w:rsidP="00DA76E5">
      <w:pPr>
        <w:pStyle w:val="paragraphsub"/>
      </w:pPr>
      <w:r w:rsidRPr="00DA76E5">
        <w:tab/>
        <w:t>(ii)</w:t>
      </w:r>
      <w:r w:rsidRPr="00DA76E5">
        <w:tab/>
        <w:t xml:space="preserve">maintain, operate or remove particular equipment installed by the </w:t>
      </w:r>
      <w:r w:rsidR="00BC3337" w:rsidRPr="00DA76E5">
        <w:t xml:space="preserve">eligible </w:t>
      </w:r>
      <w:r w:rsidRPr="00DA76E5">
        <w:t>person on the tower;</w:t>
      </w:r>
    </w:p>
    <w:p w:rsidR="00951677" w:rsidRPr="00DA76E5" w:rsidRDefault="00951677" w:rsidP="00DA76E5">
      <w:pPr>
        <w:pStyle w:val="subsection2"/>
      </w:pPr>
      <w:r w:rsidRPr="00DA76E5">
        <w:t xml:space="preserve">the NBN corporation must, if requested to do so by the </w:t>
      </w:r>
      <w:r w:rsidR="00BC3337" w:rsidRPr="00DA76E5">
        <w:t xml:space="preserve">eligible </w:t>
      </w:r>
      <w:r w:rsidRPr="00DA76E5">
        <w:t>person:</w:t>
      </w:r>
    </w:p>
    <w:p w:rsidR="00951677" w:rsidRPr="00DA76E5" w:rsidRDefault="00951677" w:rsidP="00DA76E5">
      <w:pPr>
        <w:pStyle w:val="paragraph"/>
      </w:pPr>
      <w:r w:rsidRPr="00DA76E5">
        <w:tab/>
        <w:t>(c)</w:t>
      </w:r>
      <w:r w:rsidRPr="00DA76E5">
        <w:tab/>
        <w:t xml:space="preserve">give the </w:t>
      </w:r>
      <w:r w:rsidR="00BC3337" w:rsidRPr="00DA76E5">
        <w:t xml:space="preserve">eligible </w:t>
      </w:r>
      <w:r w:rsidRPr="00DA76E5">
        <w:t xml:space="preserve">person access to the site for the sole purpose of enabling the </w:t>
      </w:r>
      <w:r w:rsidR="00501A00" w:rsidRPr="00DA76E5">
        <w:t xml:space="preserve">eligible </w:t>
      </w:r>
      <w:r w:rsidRPr="00DA76E5">
        <w:t>person to:</w:t>
      </w:r>
    </w:p>
    <w:p w:rsidR="00951677" w:rsidRPr="00DA76E5" w:rsidRDefault="00951677" w:rsidP="00DA76E5">
      <w:pPr>
        <w:pStyle w:val="paragraphsub"/>
      </w:pPr>
      <w:r w:rsidRPr="00DA76E5">
        <w:tab/>
        <w:t>(i)</w:t>
      </w:r>
      <w:r w:rsidRPr="00DA76E5">
        <w:tab/>
        <w:t>install the equipment on the tower; or</w:t>
      </w:r>
    </w:p>
    <w:p w:rsidR="00951677" w:rsidRPr="00DA76E5" w:rsidRDefault="00951677" w:rsidP="00DA76E5">
      <w:pPr>
        <w:pStyle w:val="paragraphsub"/>
      </w:pPr>
      <w:r w:rsidRPr="00DA76E5">
        <w:tab/>
        <w:t>(ii)</w:t>
      </w:r>
      <w:r w:rsidRPr="00DA76E5">
        <w:tab/>
        <w:t xml:space="preserve">maintain, operate or remove the equipment installed by the </w:t>
      </w:r>
      <w:r w:rsidR="00BC3337" w:rsidRPr="00DA76E5">
        <w:t xml:space="preserve">eligible </w:t>
      </w:r>
      <w:r w:rsidRPr="00DA76E5">
        <w:t>person on the tower; and</w:t>
      </w:r>
    </w:p>
    <w:p w:rsidR="00951677" w:rsidRPr="00DA76E5" w:rsidRDefault="00951677" w:rsidP="00DA76E5">
      <w:pPr>
        <w:pStyle w:val="paragraph"/>
      </w:pPr>
      <w:r w:rsidRPr="00DA76E5">
        <w:tab/>
        <w:t>(d)</w:t>
      </w:r>
      <w:r w:rsidRPr="00DA76E5">
        <w:tab/>
        <w:t xml:space="preserve">give the </w:t>
      </w:r>
      <w:r w:rsidR="00BC3337" w:rsidRPr="00DA76E5">
        <w:t xml:space="preserve">eligible </w:t>
      </w:r>
      <w:r w:rsidRPr="00DA76E5">
        <w:t xml:space="preserve">person access to the site for the sole purpose of enabling the </w:t>
      </w:r>
      <w:r w:rsidR="00BC3337" w:rsidRPr="00DA76E5">
        <w:t xml:space="preserve">eligible </w:t>
      </w:r>
      <w:r w:rsidRPr="00DA76E5">
        <w:t>person to:</w:t>
      </w:r>
    </w:p>
    <w:p w:rsidR="00951677" w:rsidRPr="00DA76E5" w:rsidRDefault="00951677" w:rsidP="00DA76E5">
      <w:pPr>
        <w:pStyle w:val="paragraphsub"/>
      </w:pPr>
      <w:r w:rsidRPr="00DA76E5">
        <w:tab/>
        <w:t>(i)</w:t>
      </w:r>
      <w:r w:rsidRPr="00DA76E5">
        <w:tab/>
        <w:t xml:space="preserve">install particular equipment on the site, where that equipment is for use in connection with the equipment mentioned in </w:t>
      </w:r>
      <w:r w:rsidR="00DA76E5" w:rsidRPr="00DA76E5">
        <w:t>paragraph (</w:t>
      </w:r>
      <w:r w:rsidRPr="00DA76E5">
        <w:t>b); or</w:t>
      </w:r>
    </w:p>
    <w:p w:rsidR="00951677" w:rsidRPr="00DA76E5" w:rsidRDefault="00951677" w:rsidP="00DA76E5">
      <w:pPr>
        <w:pStyle w:val="paragraphsub"/>
      </w:pPr>
      <w:r w:rsidRPr="00DA76E5">
        <w:tab/>
        <w:t>(ii)</w:t>
      </w:r>
      <w:r w:rsidRPr="00DA76E5">
        <w:tab/>
        <w:t xml:space="preserve">maintain, operate or remove the equipment first mentioned in </w:t>
      </w:r>
      <w:r w:rsidR="00DA76E5" w:rsidRPr="00DA76E5">
        <w:t>subparagraph (</w:t>
      </w:r>
      <w:r w:rsidRPr="00DA76E5">
        <w:t>i).</w:t>
      </w:r>
    </w:p>
    <w:p w:rsidR="00B03420" w:rsidRPr="00DA76E5" w:rsidRDefault="00B03420" w:rsidP="00DA76E5">
      <w:pPr>
        <w:pStyle w:val="notetext"/>
      </w:pPr>
      <w:r w:rsidRPr="00DA76E5">
        <w:t>Note 1:</w:t>
      </w:r>
      <w:r w:rsidRPr="00DA76E5">
        <w:tab/>
        <w:t xml:space="preserve">For </w:t>
      </w:r>
      <w:r w:rsidRPr="00DA76E5">
        <w:rPr>
          <w:b/>
          <w:i/>
        </w:rPr>
        <w:t>eligible person</w:t>
      </w:r>
      <w:r w:rsidRPr="00DA76E5">
        <w:t>, see section</w:t>
      </w:r>
      <w:r w:rsidR="00DA76E5" w:rsidRPr="00DA76E5">
        <w:t> </w:t>
      </w:r>
      <w:r w:rsidRPr="00DA76E5">
        <w:t>19H.</w:t>
      </w:r>
    </w:p>
    <w:p w:rsidR="00951677" w:rsidRPr="00DA76E5" w:rsidRDefault="00951677" w:rsidP="00DA76E5">
      <w:pPr>
        <w:pStyle w:val="notetext"/>
      </w:pPr>
      <w:r w:rsidRPr="00DA76E5">
        <w:t xml:space="preserve">Note </w:t>
      </w:r>
      <w:r w:rsidR="00B03420" w:rsidRPr="00DA76E5">
        <w:t>2</w:t>
      </w:r>
      <w:r w:rsidRPr="00DA76E5">
        <w:t>:</w:t>
      </w:r>
      <w:r w:rsidRPr="00DA76E5">
        <w:tab/>
        <w:t xml:space="preserve">For </w:t>
      </w:r>
      <w:r w:rsidRPr="00DA76E5">
        <w:rPr>
          <w:b/>
          <w:i/>
        </w:rPr>
        <w:t>site</w:t>
      </w:r>
      <w:r w:rsidRPr="00DA76E5">
        <w:rPr>
          <w:i/>
        </w:rPr>
        <w:t>,</w:t>
      </w:r>
      <w:r w:rsidRPr="00DA76E5">
        <w:t xml:space="preserve"> see section</w:t>
      </w:r>
      <w:r w:rsidR="00DA76E5" w:rsidRPr="00DA76E5">
        <w:t> </w:t>
      </w:r>
      <w:r w:rsidRPr="00DA76E5">
        <w:t>19J.</w:t>
      </w:r>
    </w:p>
    <w:p w:rsidR="00951677" w:rsidRPr="00DA76E5" w:rsidRDefault="00951677" w:rsidP="00DA76E5">
      <w:pPr>
        <w:pStyle w:val="notetext"/>
      </w:pPr>
      <w:r w:rsidRPr="00DA76E5">
        <w:t xml:space="preserve">Note </w:t>
      </w:r>
      <w:r w:rsidR="00B03420" w:rsidRPr="00DA76E5">
        <w:t>3</w:t>
      </w:r>
      <w:r w:rsidRPr="00DA76E5">
        <w:t>:</w:t>
      </w:r>
      <w:r w:rsidRPr="00DA76E5">
        <w:tab/>
        <w:t xml:space="preserve">For </w:t>
      </w:r>
      <w:r w:rsidRPr="00DA76E5">
        <w:rPr>
          <w:b/>
          <w:i/>
        </w:rPr>
        <w:t>equipment</w:t>
      </w:r>
      <w:r w:rsidRPr="00DA76E5">
        <w:rPr>
          <w:i/>
        </w:rPr>
        <w:t>,</w:t>
      </w:r>
      <w:r w:rsidRPr="00DA76E5">
        <w:t xml:space="preserve"> see section</w:t>
      </w:r>
      <w:r w:rsidR="00DA76E5" w:rsidRPr="00DA76E5">
        <w:t> </w:t>
      </w:r>
      <w:r w:rsidRPr="00DA76E5">
        <w:t>19G.</w:t>
      </w:r>
    </w:p>
    <w:p w:rsidR="00951677" w:rsidRPr="00DA76E5" w:rsidRDefault="00951677" w:rsidP="00DA76E5">
      <w:pPr>
        <w:pStyle w:val="SubsectionHead"/>
      </w:pPr>
      <w:r w:rsidRPr="00DA76E5">
        <w:t>Exemptions from sections</w:t>
      </w:r>
      <w:r w:rsidR="00DA76E5" w:rsidRPr="00DA76E5">
        <w:t> </w:t>
      </w:r>
      <w:r w:rsidRPr="00DA76E5">
        <w:t>9, 18 and 19</w:t>
      </w:r>
    </w:p>
    <w:p w:rsidR="00951677" w:rsidRPr="00DA76E5" w:rsidRDefault="00951677" w:rsidP="00DA76E5">
      <w:pPr>
        <w:pStyle w:val="subsection"/>
      </w:pPr>
      <w:r w:rsidRPr="00DA76E5">
        <w:tab/>
        <w:t>(2)</w:t>
      </w:r>
      <w:r w:rsidRPr="00DA76E5">
        <w:tab/>
        <w:t xml:space="preserve">If the NBN corporation gives the </w:t>
      </w:r>
      <w:r w:rsidR="00BC3337" w:rsidRPr="00DA76E5">
        <w:t xml:space="preserve">eligible </w:t>
      </w:r>
      <w:r w:rsidRPr="00DA76E5">
        <w:t xml:space="preserve">person access to the site in compliance with </w:t>
      </w:r>
      <w:r w:rsidR="00DA76E5" w:rsidRPr="00DA76E5">
        <w:t>subsection (</w:t>
      </w:r>
      <w:r w:rsidRPr="00DA76E5">
        <w:t>1), sections</w:t>
      </w:r>
      <w:r w:rsidR="00DA76E5" w:rsidRPr="00DA76E5">
        <w:t> </w:t>
      </w:r>
      <w:r w:rsidRPr="00DA76E5">
        <w:t>9, 18 and 19 do not apply to:</w:t>
      </w:r>
    </w:p>
    <w:p w:rsidR="00951677" w:rsidRPr="00DA76E5" w:rsidRDefault="00951677" w:rsidP="00DA76E5">
      <w:pPr>
        <w:pStyle w:val="paragraph"/>
      </w:pPr>
      <w:r w:rsidRPr="00DA76E5">
        <w:tab/>
        <w:t>(a)</w:t>
      </w:r>
      <w:r w:rsidRPr="00DA76E5">
        <w:tab/>
        <w:t>the giving of access; or</w:t>
      </w:r>
    </w:p>
    <w:p w:rsidR="00951677" w:rsidRPr="00DA76E5" w:rsidRDefault="00951677" w:rsidP="00DA76E5">
      <w:pPr>
        <w:pStyle w:val="paragraph"/>
      </w:pPr>
      <w:r w:rsidRPr="00DA76E5">
        <w:tab/>
        <w:t>(b)</w:t>
      </w:r>
      <w:r w:rsidRPr="00DA76E5">
        <w:tab/>
        <w:t xml:space="preserve">the supply to the </w:t>
      </w:r>
      <w:r w:rsidR="00BC3337" w:rsidRPr="00DA76E5">
        <w:t xml:space="preserve">eligible </w:t>
      </w:r>
      <w:r w:rsidRPr="00DA76E5">
        <w:t>person of goods that are incidental to the giving of access.</w:t>
      </w:r>
    </w:p>
    <w:p w:rsidR="00951677" w:rsidRPr="00DA76E5" w:rsidRDefault="00951677" w:rsidP="00DA76E5">
      <w:pPr>
        <w:pStyle w:val="SubsectionHead"/>
      </w:pPr>
      <w:r w:rsidRPr="00DA76E5">
        <w:lastRenderedPageBreak/>
        <w:t xml:space="preserve">Exemption from compliance with </w:t>
      </w:r>
      <w:r w:rsidR="00DA76E5" w:rsidRPr="00DA76E5">
        <w:t>subsection (</w:t>
      </w:r>
      <w:r w:rsidRPr="00DA76E5">
        <w:t>1)—Ministerial determination</w:t>
      </w:r>
    </w:p>
    <w:p w:rsidR="00951677" w:rsidRPr="00DA76E5" w:rsidRDefault="00951677" w:rsidP="00DA76E5">
      <w:pPr>
        <w:pStyle w:val="subsection"/>
      </w:pPr>
      <w:r w:rsidRPr="00DA76E5">
        <w:tab/>
        <w:t>(3)</w:t>
      </w:r>
      <w:r w:rsidRPr="00DA76E5">
        <w:tab/>
        <w:t xml:space="preserve">The Minister may, by legislative instrument, determine that </w:t>
      </w:r>
      <w:r w:rsidR="00DA76E5" w:rsidRPr="00DA76E5">
        <w:t>subsection (</w:t>
      </w:r>
      <w:r w:rsidRPr="00DA76E5">
        <w:t>1) does not impose an obligation if the conditions specified in the determination are satisfied.</w:t>
      </w:r>
    </w:p>
    <w:p w:rsidR="00951677" w:rsidRPr="00DA76E5" w:rsidRDefault="00951677" w:rsidP="00DA76E5">
      <w:pPr>
        <w:pStyle w:val="ActHead5"/>
      </w:pPr>
      <w:bookmarkStart w:id="10" w:name="_Toc2599443"/>
      <w:r w:rsidRPr="00DA76E5">
        <w:rPr>
          <w:rStyle w:val="CharSectno"/>
        </w:rPr>
        <w:t>19C</w:t>
      </w:r>
      <w:r w:rsidRPr="00DA76E5">
        <w:t xml:space="preserve">  Reasonableness—Ministerial determinations</w:t>
      </w:r>
      <w:bookmarkEnd w:id="10"/>
    </w:p>
    <w:p w:rsidR="00951677" w:rsidRPr="00DA76E5" w:rsidRDefault="00951677" w:rsidP="00DA76E5">
      <w:pPr>
        <w:pStyle w:val="subsection"/>
      </w:pPr>
      <w:r w:rsidRPr="00DA76E5">
        <w:tab/>
        <w:t>(1)</w:t>
      </w:r>
      <w:r w:rsidRPr="00DA76E5">
        <w:tab/>
        <w:t>The Minister may, by legislative instrument:</w:t>
      </w:r>
    </w:p>
    <w:p w:rsidR="00951677" w:rsidRPr="00DA76E5" w:rsidRDefault="00951677" w:rsidP="00DA76E5">
      <w:pPr>
        <w:pStyle w:val="paragraph"/>
      </w:pPr>
      <w:r w:rsidRPr="00DA76E5">
        <w:tab/>
        <w:t>(a)</w:t>
      </w:r>
      <w:r w:rsidRPr="00DA76E5">
        <w:tab/>
        <w:t>determine that, if a condition specified in the determination is satisfied then, for the purposes of paragraph</w:t>
      </w:r>
      <w:r w:rsidR="00DA76E5" w:rsidRPr="00DA76E5">
        <w:t> </w:t>
      </w:r>
      <w:r w:rsidRPr="00DA76E5">
        <w:t>19A(1)(c), it is taken to be reasonable for a</w:t>
      </w:r>
      <w:r w:rsidR="00BC3337" w:rsidRPr="00DA76E5">
        <w:t>n eligible</w:t>
      </w:r>
      <w:r w:rsidRPr="00DA76E5">
        <w:t xml:space="preserve"> person to install equipment on a telecommunications transmission tower; or</w:t>
      </w:r>
    </w:p>
    <w:p w:rsidR="00951677" w:rsidRPr="00DA76E5" w:rsidRDefault="00951677" w:rsidP="00DA76E5">
      <w:pPr>
        <w:pStyle w:val="paragraph"/>
      </w:pPr>
      <w:r w:rsidRPr="00DA76E5">
        <w:tab/>
        <w:t>(b)</w:t>
      </w:r>
      <w:r w:rsidRPr="00DA76E5">
        <w:tab/>
        <w:t>determine that, if a condition specified in the determination is satisfied then, for the purposes of paragraph</w:t>
      </w:r>
      <w:r w:rsidR="00DA76E5" w:rsidRPr="00DA76E5">
        <w:t> </w:t>
      </w:r>
      <w:r w:rsidRPr="00DA76E5">
        <w:t>19A(1)(c), it is taken not to be reasonable for a</w:t>
      </w:r>
      <w:r w:rsidR="00BC3337" w:rsidRPr="00DA76E5">
        <w:t>n eligible</w:t>
      </w:r>
      <w:r w:rsidRPr="00DA76E5">
        <w:t xml:space="preserve"> person to install equipment on a telecommunications transmission tower.</w:t>
      </w:r>
    </w:p>
    <w:p w:rsidR="00BE737D" w:rsidRPr="00DA76E5" w:rsidRDefault="00BE737D" w:rsidP="00DA76E5">
      <w:pPr>
        <w:pStyle w:val="notetext"/>
      </w:pPr>
      <w:r w:rsidRPr="00DA76E5">
        <w:t>Note:</w:t>
      </w:r>
      <w:r w:rsidRPr="00DA76E5">
        <w:tab/>
        <w:t xml:space="preserve">For </w:t>
      </w:r>
      <w:r w:rsidRPr="00DA76E5">
        <w:rPr>
          <w:b/>
          <w:i/>
        </w:rPr>
        <w:t>eligible person</w:t>
      </w:r>
      <w:r w:rsidRPr="00DA76E5">
        <w:t>, see section</w:t>
      </w:r>
      <w:r w:rsidR="00DA76E5" w:rsidRPr="00DA76E5">
        <w:t> </w:t>
      </w:r>
      <w:r w:rsidRPr="00DA76E5">
        <w:t>19H.</w:t>
      </w:r>
    </w:p>
    <w:p w:rsidR="00951677" w:rsidRPr="00DA76E5" w:rsidRDefault="00951677" w:rsidP="00DA76E5">
      <w:pPr>
        <w:pStyle w:val="subsection"/>
      </w:pPr>
      <w:r w:rsidRPr="00DA76E5">
        <w:tab/>
        <w:t>(2)</w:t>
      </w:r>
      <w:r w:rsidRPr="00DA76E5">
        <w:tab/>
        <w:t xml:space="preserve">A determination under </w:t>
      </w:r>
      <w:r w:rsidR="00DA76E5" w:rsidRPr="00DA76E5">
        <w:t>subsection (</w:t>
      </w:r>
      <w:r w:rsidRPr="00DA76E5">
        <w:t>1) must be an instrument of a legislative character.</w:t>
      </w:r>
    </w:p>
    <w:p w:rsidR="00951677" w:rsidRPr="00DA76E5" w:rsidRDefault="00951677" w:rsidP="00DA76E5">
      <w:pPr>
        <w:pStyle w:val="ActHead5"/>
      </w:pPr>
      <w:bookmarkStart w:id="11" w:name="_Toc2599444"/>
      <w:r w:rsidRPr="00DA76E5">
        <w:rPr>
          <w:rStyle w:val="CharSectno"/>
        </w:rPr>
        <w:t>19D</w:t>
      </w:r>
      <w:r w:rsidRPr="00DA76E5">
        <w:t xml:space="preserve">  Publication of access terms and conditions—towers</w:t>
      </w:r>
      <w:bookmarkEnd w:id="11"/>
    </w:p>
    <w:p w:rsidR="00951677" w:rsidRPr="00DA76E5" w:rsidRDefault="00951677" w:rsidP="00DA76E5">
      <w:pPr>
        <w:pStyle w:val="subsection"/>
      </w:pPr>
      <w:r w:rsidRPr="00DA76E5">
        <w:tab/>
        <w:t>(1)</w:t>
      </w:r>
      <w:r w:rsidRPr="00DA76E5">
        <w:tab/>
        <w:t>If a telecommunications transmission tower is owned or operated by an NBN corporation, the NBN corporation must publish on its website:</w:t>
      </w:r>
    </w:p>
    <w:p w:rsidR="00951677" w:rsidRPr="00DA76E5" w:rsidRDefault="00951677" w:rsidP="00DA76E5">
      <w:pPr>
        <w:pStyle w:val="paragraph"/>
      </w:pPr>
      <w:r w:rsidRPr="00DA76E5">
        <w:tab/>
        <w:t>(a)</w:t>
      </w:r>
      <w:r w:rsidRPr="00DA76E5">
        <w:tab/>
        <w:t>the terms and conditions relating to price or a method of ascertaining price; and</w:t>
      </w:r>
    </w:p>
    <w:p w:rsidR="00951677" w:rsidRPr="00DA76E5" w:rsidRDefault="00951677" w:rsidP="00DA76E5">
      <w:pPr>
        <w:pStyle w:val="paragraph"/>
      </w:pPr>
      <w:r w:rsidRPr="00DA76E5">
        <w:tab/>
        <w:t>(b)</w:t>
      </w:r>
      <w:r w:rsidRPr="00DA76E5">
        <w:tab/>
        <w:t>other terms and conditions;</w:t>
      </w:r>
    </w:p>
    <w:p w:rsidR="00951677" w:rsidRPr="00DA76E5" w:rsidRDefault="00951677" w:rsidP="00DA76E5">
      <w:pPr>
        <w:pStyle w:val="subsection2"/>
      </w:pPr>
      <w:r w:rsidRPr="00DA76E5">
        <w:t>on which the NBN corporation offers to:</w:t>
      </w:r>
    </w:p>
    <w:p w:rsidR="00951677" w:rsidRPr="00DA76E5" w:rsidRDefault="00951677" w:rsidP="00DA76E5">
      <w:pPr>
        <w:pStyle w:val="paragraph"/>
      </w:pPr>
      <w:r w:rsidRPr="00DA76E5">
        <w:tab/>
        <w:t>(c)</w:t>
      </w:r>
      <w:r w:rsidRPr="00DA76E5">
        <w:tab/>
        <w:t xml:space="preserve">give </w:t>
      </w:r>
      <w:r w:rsidR="00BC3337" w:rsidRPr="00DA76E5">
        <w:t>an eligible</w:t>
      </w:r>
      <w:r w:rsidRPr="00DA76E5">
        <w:t xml:space="preserve"> person access to the tower, in compliance with subsection</w:t>
      </w:r>
      <w:r w:rsidR="00DA76E5" w:rsidRPr="00DA76E5">
        <w:t> </w:t>
      </w:r>
      <w:r w:rsidRPr="00DA76E5">
        <w:t xml:space="preserve">19A(1), for the purpose of enabling the </w:t>
      </w:r>
      <w:r w:rsidR="00BC3337" w:rsidRPr="00DA76E5">
        <w:t xml:space="preserve">eligible </w:t>
      </w:r>
      <w:r w:rsidRPr="00DA76E5">
        <w:t>person to:</w:t>
      </w:r>
    </w:p>
    <w:p w:rsidR="00951677" w:rsidRPr="00DA76E5" w:rsidRDefault="00951677" w:rsidP="00DA76E5">
      <w:pPr>
        <w:pStyle w:val="paragraphsub"/>
      </w:pPr>
      <w:r w:rsidRPr="00DA76E5">
        <w:tab/>
        <w:t>(i)</w:t>
      </w:r>
      <w:r w:rsidRPr="00DA76E5">
        <w:tab/>
        <w:t>install particular</w:t>
      </w:r>
      <w:r w:rsidR="00B03420" w:rsidRPr="00DA76E5">
        <w:t xml:space="preserve"> </w:t>
      </w:r>
      <w:r w:rsidRPr="00DA76E5">
        <w:t>equipment; or</w:t>
      </w:r>
    </w:p>
    <w:p w:rsidR="00951677" w:rsidRPr="00DA76E5" w:rsidRDefault="00951677" w:rsidP="00DA76E5">
      <w:pPr>
        <w:pStyle w:val="paragraphsub"/>
      </w:pPr>
      <w:r w:rsidRPr="00DA76E5">
        <w:tab/>
        <w:t>(ii)</w:t>
      </w:r>
      <w:r w:rsidRPr="00DA76E5">
        <w:tab/>
        <w:t>maintain, operate or remove particular</w:t>
      </w:r>
      <w:r w:rsidR="00B03420" w:rsidRPr="00DA76E5">
        <w:t xml:space="preserve"> </w:t>
      </w:r>
      <w:r w:rsidRPr="00DA76E5">
        <w:t>equipment; and</w:t>
      </w:r>
    </w:p>
    <w:p w:rsidR="00951677" w:rsidRPr="00DA76E5" w:rsidRDefault="00951677" w:rsidP="00DA76E5">
      <w:pPr>
        <w:pStyle w:val="paragraph"/>
      </w:pPr>
      <w:r w:rsidRPr="00DA76E5">
        <w:tab/>
        <w:t>(d)</w:t>
      </w:r>
      <w:r w:rsidRPr="00DA76E5">
        <w:tab/>
        <w:t>supply to a</w:t>
      </w:r>
      <w:r w:rsidR="00BC3337" w:rsidRPr="00DA76E5">
        <w:t>n eligible</w:t>
      </w:r>
      <w:r w:rsidRPr="00DA76E5">
        <w:t xml:space="preserve"> person goods that are incidental to the giving of that access.</w:t>
      </w:r>
    </w:p>
    <w:p w:rsidR="00BE737D" w:rsidRPr="00DA76E5" w:rsidRDefault="00BE737D" w:rsidP="00DA76E5">
      <w:pPr>
        <w:pStyle w:val="notetext"/>
      </w:pPr>
      <w:r w:rsidRPr="00DA76E5">
        <w:t>Note:</w:t>
      </w:r>
      <w:r w:rsidRPr="00DA76E5">
        <w:tab/>
        <w:t xml:space="preserve">For </w:t>
      </w:r>
      <w:r w:rsidRPr="00DA76E5">
        <w:rPr>
          <w:b/>
          <w:i/>
        </w:rPr>
        <w:t>eligible person</w:t>
      </w:r>
      <w:r w:rsidRPr="00DA76E5">
        <w:t>, see section</w:t>
      </w:r>
      <w:r w:rsidR="00DA76E5" w:rsidRPr="00DA76E5">
        <w:t> </w:t>
      </w:r>
      <w:r w:rsidRPr="00DA76E5">
        <w:t>19H.</w:t>
      </w:r>
    </w:p>
    <w:p w:rsidR="00951677" w:rsidRPr="00DA76E5" w:rsidRDefault="00951677" w:rsidP="00DA76E5">
      <w:pPr>
        <w:pStyle w:val="subsection"/>
      </w:pPr>
      <w:r w:rsidRPr="00DA76E5">
        <w:lastRenderedPageBreak/>
        <w:tab/>
        <w:t>(2)</w:t>
      </w:r>
      <w:r w:rsidRPr="00DA76E5">
        <w:tab/>
        <w:t>If:</w:t>
      </w:r>
    </w:p>
    <w:p w:rsidR="00951677" w:rsidRPr="00DA76E5" w:rsidRDefault="00951677" w:rsidP="00DA76E5">
      <w:pPr>
        <w:pStyle w:val="paragraph"/>
      </w:pPr>
      <w:r w:rsidRPr="00DA76E5">
        <w:tab/>
        <w:t>(a)</w:t>
      </w:r>
      <w:r w:rsidRPr="00DA76E5">
        <w:tab/>
        <w:t>a telecommunications transmission tower is owned or operated by an NBN corporation; and</w:t>
      </w:r>
    </w:p>
    <w:p w:rsidR="00951677" w:rsidRPr="00DA76E5" w:rsidRDefault="00951677" w:rsidP="00DA76E5">
      <w:pPr>
        <w:pStyle w:val="paragraph"/>
      </w:pPr>
      <w:r w:rsidRPr="00DA76E5">
        <w:tab/>
        <w:t>(b)</w:t>
      </w:r>
      <w:r w:rsidRPr="00DA76E5">
        <w:tab/>
        <w:t>a</w:t>
      </w:r>
      <w:r w:rsidR="00BC3337" w:rsidRPr="00DA76E5">
        <w:t>n eligible</w:t>
      </w:r>
      <w:r w:rsidRPr="00DA76E5">
        <w:t xml:space="preserve"> person requests the NBN corporation to:</w:t>
      </w:r>
    </w:p>
    <w:p w:rsidR="00951677" w:rsidRPr="00DA76E5" w:rsidRDefault="00951677" w:rsidP="00DA76E5">
      <w:pPr>
        <w:pStyle w:val="paragraphsub"/>
      </w:pPr>
      <w:r w:rsidRPr="00DA76E5">
        <w:tab/>
        <w:t>(i)</w:t>
      </w:r>
      <w:r w:rsidRPr="00DA76E5">
        <w:tab/>
        <w:t xml:space="preserve">give the </w:t>
      </w:r>
      <w:r w:rsidR="00BC3337" w:rsidRPr="00DA76E5">
        <w:t xml:space="preserve">eligible </w:t>
      </w:r>
      <w:r w:rsidRPr="00DA76E5">
        <w:t>person access to the tower; or</w:t>
      </w:r>
    </w:p>
    <w:p w:rsidR="00951677" w:rsidRPr="00DA76E5" w:rsidRDefault="00951677" w:rsidP="00DA76E5">
      <w:pPr>
        <w:pStyle w:val="paragraphsub"/>
      </w:pPr>
      <w:r w:rsidRPr="00DA76E5">
        <w:tab/>
        <w:t>(ii)</w:t>
      </w:r>
      <w:r w:rsidRPr="00DA76E5">
        <w:tab/>
        <w:t xml:space="preserve">supply to the </w:t>
      </w:r>
      <w:r w:rsidR="00BC3337" w:rsidRPr="00DA76E5">
        <w:t xml:space="preserve">eligible </w:t>
      </w:r>
      <w:r w:rsidRPr="00DA76E5">
        <w:t xml:space="preserve">person goods that are incidental to giving the </w:t>
      </w:r>
      <w:r w:rsidR="00501A00" w:rsidRPr="00DA76E5">
        <w:t xml:space="preserve">eligible </w:t>
      </w:r>
      <w:r w:rsidRPr="00DA76E5">
        <w:t>person access to the tower; and</w:t>
      </w:r>
    </w:p>
    <w:p w:rsidR="00951677" w:rsidRPr="00DA76E5" w:rsidRDefault="00951677" w:rsidP="00DA76E5">
      <w:pPr>
        <w:pStyle w:val="paragraph"/>
      </w:pPr>
      <w:r w:rsidRPr="00DA76E5">
        <w:tab/>
        <w:t>(c)</w:t>
      </w:r>
      <w:r w:rsidRPr="00DA76E5">
        <w:tab/>
        <w:t>as a result of the request, the NBN corporation has an obligation under subsection</w:t>
      </w:r>
      <w:r w:rsidR="00DA76E5" w:rsidRPr="00DA76E5">
        <w:t> </w:t>
      </w:r>
      <w:r w:rsidRPr="00DA76E5">
        <w:t>19A(1) to give access to the tower or supply the goods, as the case requires; and</w:t>
      </w:r>
    </w:p>
    <w:p w:rsidR="00951677" w:rsidRPr="00DA76E5" w:rsidRDefault="00951677" w:rsidP="00DA76E5">
      <w:pPr>
        <w:pStyle w:val="paragraph"/>
      </w:pPr>
      <w:r w:rsidRPr="00DA76E5">
        <w:tab/>
        <w:t>(</w:t>
      </w:r>
      <w:r w:rsidR="00C1191E" w:rsidRPr="00DA76E5">
        <w:t>d</w:t>
      </w:r>
      <w:r w:rsidRPr="00DA76E5">
        <w:t>)</w:t>
      </w:r>
      <w:r w:rsidRPr="00DA76E5">
        <w:tab/>
        <w:t xml:space="preserve">in accordance with </w:t>
      </w:r>
      <w:r w:rsidR="00DA76E5" w:rsidRPr="00DA76E5">
        <w:t>subsection (</w:t>
      </w:r>
      <w:r w:rsidRPr="00DA76E5">
        <w:t>1), the NBN corporation has published on its website:</w:t>
      </w:r>
    </w:p>
    <w:p w:rsidR="00951677" w:rsidRPr="00DA76E5" w:rsidRDefault="00951677" w:rsidP="00DA76E5">
      <w:pPr>
        <w:pStyle w:val="paragraphsub"/>
      </w:pPr>
      <w:r w:rsidRPr="00DA76E5">
        <w:tab/>
        <w:t>(i)</w:t>
      </w:r>
      <w:r w:rsidRPr="00DA76E5">
        <w:tab/>
        <w:t>the terms and conditions relating to price or a method of ascertaining price; and</w:t>
      </w:r>
    </w:p>
    <w:p w:rsidR="00951677" w:rsidRPr="00DA76E5" w:rsidRDefault="00951677" w:rsidP="00DA76E5">
      <w:pPr>
        <w:pStyle w:val="paragraphsub"/>
      </w:pPr>
      <w:r w:rsidRPr="00DA76E5">
        <w:tab/>
        <w:t>(ii)</w:t>
      </w:r>
      <w:r w:rsidRPr="00DA76E5">
        <w:tab/>
        <w:t>other terms and conditions;</w:t>
      </w:r>
    </w:p>
    <w:p w:rsidR="00951677" w:rsidRPr="00DA76E5" w:rsidRDefault="00951677" w:rsidP="00DA76E5">
      <w:pPr>
        <w:pStyle w:val="paragraph"/>
      </w:pPr>
      <w:r w:rsidRPr="00DA76E5">
        <w:tab/>
      </w:r>
      <w:r w:rsidRPr="00DA76E5">
        <w:tab/>
        <w:t>on which the NBN corporation offers to give access to the tower or supply the goods, as the case requires; and</w:t>
      </w:r>
    </w:p>
    <w:p w:rsidR="00951677" w:rsidRPr="00DA76E5" w:rsidRDefault="00951677" w:rsidP="00DA76E5">
      <w:pPr>
        <w:pStyle w:val="paragraph"/>
      </w:pPr>
      <w:r w:rsidRPr="00DA76E5">
        <w:tab/>
        <w:t>(</w:t>
      </w:r>
      <w:r w:rsidR="00C1191E" w:rsidRPr="00DA76E5">
        <w:t>e</w:t>
      </w:r>
      <w:r w:rsidRPr="00DA76E5">
        <w:t>)</w:t>
      </w:r>
      <w:r w:rsidRPr="00DA76E5">
        <w:tab/>
        <w:t xml:space="preserve">the </w:t>
      </w:r>
      <w:r w:rsidR="00BC3337" w:rsidRPr="00DA76E5">
        <w:t xml:space="preserve">eligible </w:t>
      </w:r>
      <w:r w:rsidRPr="00DA76E5">
        <w:t>person requests the NBN corporation to enter into an agreement that:</w:t>
      </w:r>
    </w:p>
    <w:p w:rsidR="00951677" w:rsidRPr="00DA76E5" w:rsidRDefault="00951677" w:rsidP="00DA76E5">
      <w:pPr>
        <w:pStyle w:val="paragraphsub"/>
      </w:pPr>
      <w:r w:rsidRPr="00DA76E5">
        <w:tab/>
        <w:t>(i)</w:t>
      </w:r>
      <w:r w:rsidRPr="00DA76E5">
        <w:tab/>
        <w:t>relates to the access to the tower or the supply of the goods, as the case requires; and</w:t>
      </w:r>
    </w:p>
    <w:p w:rsidR="00951677" w:rsidRPr="00DA76E5" w:rsidRDefault="00951677" w:rsidP="00DA76E5">
      <w:pPr>
        <w:pStyle w:val="paragraphsub"/>
      </w:pPr>
      <w:r w:rsidRPr="00DA76E5">
        <w:tab/>
        <w:t>(ii)</w:t>
      </w:r>
      <w:r w:rsidRPr="00DA76E5">
        <w:tab/>
        <w:t xml:space="preserve">sets out terms and conditions that are the same as the terms and conditions published as mentioned in </w:t>
      </w:r>
      <w:r w:rsidR="00DA76E5" w:rsidRPr="00DA76E5">
        <w:t>paragraph (</w:t>
      </w:r>
      <w:r w:rsidR="00B03420" w:rsidRPr="00DA76E5">
        <w:t>d</w:t>
      </w:r>
      <w:r w:rsidRPr="00DA76E5">
        <w:t>);</w:t>
      </w:r>
    </w:p>
    <w:p w:rsidR="00951677" w:rsidRPr="00DA76E5" w:rsidRDefault="00951677" w:rsidP="00DA76E5">
      <w:pPr>
        <w:pStyle w:val="subsection2"/>
      </w:pPr>
      <w:r w:rsidRPr="00DA76E5">
        <w:t xml:space="preserve">the NBN corporation must comply with the request mentioned in </w:t>
      </w:r>
      <w:r w:rsidR="00DA76E5" w:rsidRPr="00DA76E5">
        <w:t>paragraph (</w:t>
      </w:r>
      <w:r w:rsidR="00B03420" w:rsidRPr="00DA76E5">
        <w:t>e</w:t>
      </w:r>
      <w:r w:rsidRPr="00DA76E5">
        <w:t>).</w:t>
      </w:r>
    </w:p>
    <w:p w:rsidR="00951677" w:rsidRPr="00DA76E5" w:rsidRDefault="00951677" w:rsidP="00DA76E5">
      <w:pPr>
        <w:pStyle w:val="subsection"/>
      </w:pPr>
      <w:r w:rsidRPr="00DA76E5">
        <w:tab/>
        <w:t>(3)</w:t>
      </w:r>
      <w:r w:rsidRPr="00DA76E5">
        <w:tab/>
        <w:t>If:</w:t>
      </w:r>
    </w:p>
    <w:p w:rsidR="00951677" w:rsidRPr="00DA76E5" w:rsidRDefault="00951677" w:rsidP="00DA76E5">
      <w:pPr>
        <w:pStyle w:val="paragraph"/>
      </w:pPr>
      <w:r w:rsidRPr="00DA76E5">
        <w:tab/>
        <w:t>(a)</w:t>
      </w:r>
      <w:r w:rsidRPr="00DA76E5">
        <w:tab/>
        <w:t>a telecommunications transmission tower is owned or operated by an NBN corporation; and</w:t>
      </w:r>
    </w:p>
    <w:p w:rsidR="00951677" w:rsidRPr="00DA76E5" w:rsidRDefault="00951677" w:rsidP="00DA76E5">
      <w:pPr>
        <w:pStyle w:val="paragraph"/>
      </w:pPr>
      <w:r w:rsidRPr="00DA76E5">
        <w:tab/>
        <w:t>(b)</w:t>
      </w:r>
      <w:r w:rsidRPr="00DA76E5">
        <w:tab/>
        <w:t>a</w:t>
      </w:r>
      <w:r w:rsidR="00501A00" w:rsidRPr="00DA76E5">
        <w:t>n eligible</w:t>
      </w:r>
      <w:r w:rsidRPr="00DA76E5">
        <w:t xml:space="preserve"> person requests the NBN corporation to:</w:t>
      </w:r>
    </w:p>
    <w:p w:rsidR="00951677" w:rsidRPr="00DA76E5" w:rsidRDefault="00951677" w:rsidP="00DA76E5">
      <w:pPr>
        <w:pStyle w:val="paragraphsub"/>
      </w:pPr>
      <w:r w:rsidRPr="00DA76E5">
        <w:tab/>
        <w:t>(i)</w:t>
      </w:r>
      <w:r w:rsidRPr="00DA76E5">
        <w:tab/>
        <w:t xml:space="preserve">give the </w:t>
      </w:r>
      <w:r w:rsidR="00501A00" w:rsidRPr="00DA76E5">
        <w:t xml:space="preserve">eligible </w:t>
      </w:r>
      <w:r w:rsidRPr="00DA76E5">
        <w:t>person access to the tower; or</w:t>
      </w:r>
    </w:p>
    <w:p w:rsidR="00951677" w:rsidRPr="00DA76E5" w:rsidRDefault="00951677" w:rsidP="00DA76E5">
      <w:pPr>
        <w:pStyle w:val="paragraphsub"/>
      </w:pPr>
      <w:r w:rsidRPr="00DA76E5">
        <w:tab/>
        <w:t>(ii)</w:t>
      </w:r>
      <w:r w:rsidRPr="00DA76E5">
        <w:tab/>
        <w:t xml:space="preserve">supply to the </w:t>
      </w:r>
      <w:r w:rsidR="00501A00" w:rsidRPr="00DA76E5">
        <w:t xml:space="preserve">eligible </w:t>
      </w:r>
      <w:r w:rsidRPr="00DA76E5">
        <w:t xml:space="preserve">person goods that are incidental to giving the </w:t>
      </w:r>
      <w:r w:rsidR="00501A00" w:rsidRPr="00DA76E5">
        <w:t xml:space="preserve">eligible </w:t>
      </w:r>
      <w:r w:rsidRPr="00DA76E5">
        <w:t>person access to the tower; and</w:t>
      </w:r>
    </w:p>
    <w:p w:rsidR="00951677" w:rsidRPr="00DA76E5" w:rsidRDefault="00951677" w:rsidP="00DA76E5">
      <w:pPr>
        <w:pStyle w:val="paragraph"/>
      </w:pPr>
      <w:r w:rsidRPr="00DA76E5">
        <w:tab/>
        <w:t>(c)</w:t>
      </w:r>
      <w:r w:rsidRPr="00DA76E5">
        <w:tab/>
        <w:t>as a result of the request, the NBN corporation has an obligation under subsection</w:t>
      </w:r>
      <w:r w:rsidR="00DA76E5" w:rsidRPr="00DA76E5">
        <w:t> </w:t>
      </w:r>
      <w:r w:rsidRPr="00DA76E5">
        <w:t>19A(1) to give access to the tower or supply the goods, as the case requires; and</w:t>
      </w:r>
    </w:p>
    <w:p w:rsidR="00951677" w:rsidRPr="00DA76E5" w:rsidRDefault="00951677" w:rsidP="00DA76E5">
      <w:pPr>
        <w:pStyle w:val="paragraph"/>
      </w:pPr>
      <w:r w:rsidRPr="00DA76E5">
        <w:lastRenderedPageBreak/>
        <w:tab/>
        <w:t>(</w:t>
      </w:r>
      <w:r w:rsidR="00B03420" w:rsidRPr="00DA76E5">
        <w:t>d</w:t>
      </w:r>
      <w:r w:rsidRPr="00DA76E5">
        <w:t>)</w:t>
      </w:r>
      <w:r w:rsidRPr="00DA76E5">
        <w:tab/>
        <w:t xml:space="preserve">the access to the tower, or the supply of the goods, is not covered by an agreement between the NBN corporation and the </w:t>
      </w:r>
      <w:r w:rsidR="00501A00" w:rsidRPr="00DA76E5">
        <w:t xml:space="preserve">eligible </w:t>
      </w:r>
      <w:r w:rsidRPr="00DA76E5">
        <w:t>person;</w:t>
      </w:r>
    </w:p>
    <w:p w:rsidR="00951677" w:rsidRPr="00DA76E5" w:rsidRDefault="00951677" w:rsidP="00DA76E5">
      <w:pPr>
        <w:pStyle w:val="subsection2"/>
      </w:pPr>
      <w:r w:rsidRPr="00DA76E5">
        <w:t xml:space="preserve">the terms and conditions on which the access is given, or the goods are supplied, as the case may be, are the terms and conditions that were published on the NBN corporation’s website, in accordance with </w:t>
      </w:r>
      <w:r w:rsidR="00DA76E5" w:rsidRPr="00DA76E5">
        <w:t>subsection (</w:t>
      </w:r>
      <w:r w:rsidRPr="00DA76E5">
        <w:t>1), at the time when the request was made.</w:t>
      </w:r>
    </w:p>
    <w:p w:rsidR="00951677" w:rsidRPr="00DA76E5" w:rsidRDefault="00951677" w:rsidP="00DA76E5">
      <w:pPr>
        <w:pStyle w:val="ActHead5"/>
      </w:pPr>
      <w:bookmarkStart w:id="12" w:name="_Toc2599445"/>
      <w:r w:rsidRPr="00DA76E5">
        <w:rPr>
          <w:rStyle w:val="CharSectno"/>
        </w:rPr>
        <w:t>19E</w:t>
      </w:r>
      <w:r w:rsidRPr="00DA76E5">
        <w:t xml:space="preserve">  Publication of access terms and conditions—sites</w:t>
      </w:r>
      <w:bookmarkEnd w:id="12"/>
    </w:p>
    <w:p w:rsidR="00951677" w:rsidRPr="00DA76E5" w:rsidRDefault="00951677" w:rsidP="00DA76E5">
      <w:pPr>
        <w:pStyle w:val="subsection"/>
      </w:pPr>
      <w:r w:rsidRPr="00DA76E5">
        <w:tab/>
        <w:t>(1)</w:t>
      </w:r>
      <w:r w:rsidRPr="00DA76E5">
        <w:tab/>
        <w:t>If:</w:t>
      </w:r>
    </w:p>
    <w:p w:rsidR="00951677" w:rsidRPr="00DA76E5" w:rsidRDefault="00951677" w:rsidP="00DA76E5">
      <w:pPr>
        <w:pStyle w:val="paragraph"/>
      </w:pPr>
      <w:r w:rsidRPr="00DA76E5">
        <w:tab/>
        <w:t>(a)</w:t>
      </w:r>
      <w:r w:rsidRPr="00DA76E5">
        <w:tab/>
        <w:t>a telecommunications transmission tower owned or operated by an NBN corporation is situated on a particular site; and</w:t>
      </w:r>
    </w:p>
    <w:p w:rsidR="00951677" w:rsidRPr="00DA76E5" w:rsidRDefault="00951677" w:rsidP="00DA76E5">
      <w:pPr>
        <w:pStyle w:val="paragraph"/>
      </w:pPr>
      <w:r w:rsidRPr="00DA76E5">
        <w:tab/>
        <w:t>(b)</w:t>
      </w:r>
      <w:r w:rsidRPr="00DA76E5">
        <w:tab/>
        <w:t>either:</w:t>
      </w:r>
    </w:p>
    <w:p w:rsidR="00951677" w:rsidRPr="00DA76E5" w:rsidRDefault="00951677" w:rsidP="00DA76E5">
      <w:pPr>
        <w:pStyle w:val="paragraphsub"/>
      </w:pPr>
      <w:r w:rsidRPr="00DA76E5">
        <w:tab/>
        <w:t>(i)</w:t>
      </w:r>
      <w:r w:rsidRPr="00DA76E5">
        <w:tab/>
        <w:t>the site is owned, occupied or controlled by the NBN corporation; or</w:t>
      </w:r>
    </w:p>
    <w:p w:rsidR="00951677" w:rsidRPr="00DA76E5" w:rsidRDefault="00951677" w:rsidP="00DA76E5">
      <w:pPr>
        <w:pStyle w:val="paragraphsub"/>
      </w:pPr>
      <w:r w:rsidRPr="00DA76E5">
        <w:tab/>
        <w:t>(ii)</w:t>
      </w:r>
      <w:r w:rsidRPr="00DA76E5">
        <w:tab/>
        <w:t>the NBN corporation has a right (whether conditional or unconditional) to use the site;</w:t>
      </w:r>
    </w:p>
    <w:p w:rsidR="00951677" w:rsidRPr="00DA76E5" w:rsidRDefault="00951677" w:rsidP="00DA76E5">
      <w:pPr>
        <w:pStyle w:val="subsection2"/>
      </w:pPr>
      <w:r w:rsidRPr="00DA76E5">
        <w:t>the NBN corporation must cause to be published on its website:</w:t>
      </w:r>
    </w:p>
    <w:p w:rsidR="00951677" w:rsidRPr="00DA76E5" w:rsidRDefault="00951677" w:rsidP="00DA76E5">
      <w:pPr>
        <w:pStyle w:val="paragraph"/>
      </w:pPr>
      <w:r w:rsidRPr="00DA76E5">
        <w:tab/>
        <w:t>(c)</w:t>
      </w:r>
      <w:r w:rsidRPr="00DA76E5">
        <w:tab/>
        <w:t>the terms and conditions relating to price or a method of ascertaining price; and</w:t>
      </w:r>
    </w:p>
    <w:p w:rsidR="00951677" w:rsidRPr="00DA76E5" w:rsidRDefault="00951677" w:rsidP="00DA76E5">
      <w:pPr>
        <w:pStyle w:val="paragraph"/>
      </w:pPr>
      <w:r w:rsidRPr="00DA76E5">
        <w:tab/>
        <w:t>(d)</w:t>
      </w:r>
      <w:r w:rsidRPr="00DA76E5">
        <w:tab/>
        <w:t>other terms and conditions;</w:t>
      </w:r>
    </w:p>
    <w:p w:rsidR="00951677" w:rsidRPr="00DA76E5" w:rsidRDefault="00951677" w:rsidP="00DA76E5">
      <w:pPr>
        <w:pStyle w:val="subsection2"/>
      </w:pPr>
      <w:r w:rsidRPr="00DA76E5">
        <w:t>on which it offers to:</w:t>
      </w:r>
    </w:p>
    <w:p w:rsidR="00951677" w:rsidRPr="00DA76E5" w:rsidRDefault="00951677" w:rsidP="00DA76E5">
      <w:pPr>
        <w:pStyle w:val="paragraph"/>
      </w:pPr>
      <w:r w:rsidRPr="00DA76E5">
        <w:tab/>
        <w:t>(e)</w:t>
      </w:r>
      <w:r w:rsidRPr="00DA76E5">
        <w:tab/>
        <w:t>give a</w:t>
      </w:r>
      <w:r w:rsidR="00BC3337" w:rsidRPr="00DA76E5">
        <w:t>n eligible</w:t>
      </w:r>
      <w:r w:rsidRPr="00DA76E5">
        <w:t xml:space="preserve"> person access to the site, in compliance with subsection</w:t>
      </w:r>
      <w:r w:rsidR="00DA76E5" w:rsidRPr="00DA76E5">
        <w:t> </w:t>
      </w:r>
      <w:r w:rsidRPr="00DA76E5">
        <w:t xml:space="preserve">19B(1), for the purpose of enabling the </w:t>
      </w:r>
      <w:r w:rsidR="00BC3337" w:rsidRPr="00DA76E5">
        <w:t xml:space="preserve">eligible </w:t>
      </w:r>
      <w:r w:rsidRPr="00DA76E5">
        <w:t>person to:</w:t>
      </w:r>
    </w:p>
    <w:p w:rsidR="00951677" w:rsidRPr="00DA76E5" w:rsidRDefault="00B03420" w:rsidP="00DA76E5">
      <w:pPr>
        <w:pStyle w:val="paragraphsub"/>
      </w:pPr>
      <w:r w:rsidRPr="00DA76E5">
        <w:tab/>
        <w:t>(i)</w:t>
      </w:r>
      <w:r w:rsidRPr="00DA76E5">
        <w:tab/>
        <w:t>install particular</w:t>
      </w:r>
      <w:r w:rsidR="00951677" w:rsidRPr="00DA76E5">
        <w:t xml:space="preserve"> equipment; or</w:t>
      </w:r>
    </w:p>
    <w:p w:rsidR="00951677" w:rsidRPr="00DA76E5" w:rsidRDefault="00951677" w:rsidP="00DA76E5">
      <w:pPr>
        <w:pStyle w:val="paragraphsub"/>
      </w:pPr>
      <w:r w:rsidRPr="00DA76E5">
        <w:tab/>
        <w:t>(ii)</w:t>
      </w:r>
      <w:r w:rsidRPr="00DA76E5">
        <w:tab/>
        <w:t>maintain, operate or remove particular equipment; and</w:t>
      </w:r>
    </w:p>
    <w:p w:rsidR="00951677" w:rsidRPr="00DA76E5" w:rsidRDefault="00951677" w:rsidP="00DA76E5">
      <w:pPr>
        <w:pStyle w:val="paragraph"/>
      </w:pPr>
      <w:r w:rsidRPr="00DA76E5">
        <w:tab/>
        <w:t>(f)</w:t>
      </w:r>
      <w:r w:rsidRPr="00DA76E5">
        <w:tab/>
        <w:t>supply to a</w:t>
      </w:r>
      <w:r w:rsidR="00BC3337" w:rsidRPr="00DA76E5">
        <w:t>n eligible</w:t>
      </w:r>
      <w:r w:rsidRPr="00DA76E5">
        <w:t xml:space="preserve"> person goods that are incidental to the giving of that access.</w:t>
      </w:r>
    </w:p>
    <w:p w:rsidR="00951677" w:rsidRPr="00DA76E5" w:rsidRDefault="00B03420" w:rsidP="00DA76E5">
      <w:pPr>
        <w:pStyle w:val="notetext"/>
      </w:pPr>
      <w:r w:rsidRPr="00DA76E5">
        <w:t>Note</w:t>
      </w:r>
      <w:r w:rsidR="00BE737D" w:rsidRPr="00DA76E5">
        <w:t xml:space="preserve"> 1</w:t>
      </w:r>
      <w:r w:rsidR="00951677" w:rsidRPr="00DA76E5">
        <w:t>:</w:t>
      </w:r>
      <w:r w:rsidR="00951677" w:rsidRPr="00DA76E5">
        <w:tab/>
        <w:t xml:space="preserve">For </w:t>
      </w:r>
      <w:r w:rsidR="00951677" w:rsidRPr="00DA76E5">
        <w:rPr>
          <w:b/>
          <w:i/>
        </w:rPr>
        <w:t>site</w:t>
      </w:r>
      <w:r w:rsidR="00951677" w:rsidRPr="00DA76E5">
        <w:rPr>
          <w:i/>
        </w:rPr>
        <w:t>,</w:t>
      </w:r>
      <w:r w:rsidR="00951677" w:rsidRPr="00DA76E5">
        <w:t xml:space="preserve"> see section</w:t>
      </w:r>
      <w:r w:rsidR="00DA76E5" w:rsidRPr="00DA76E5">
        <w:t> </w:t>
      </w:r>
      <w:r w:rsidR="00951677" w:rsidRPr="00DA76E5">
        <w:t>19J.</w:t>
      </w:r>
    </w:p>
    <w:p w:rsidR="00BE737D" w:rsidRPr="00DA76E5" w:rsidRDefault="00BE737D" w:rsidP="00DA76E5">
      <w:pPr>
        <w:pStyle w:val="notetext"/>
      </w:pPr>
      <w:r w:rsidRPr="00DA76E5">
        <w:t>Note 2:</w:t>
      </w:r>
      <w:r w:rsidRPr="00DA76E5">
        <w:tab/>
        <w:t xml:space="preserve">For </w:t>
      </w:r>
      <w:r w:rsidRPr="00DA76E5">
        <w:rPr>
          <w:b/>
          <w:i/>
        </w:rPr>
        <w:t>eligible person</w:t>
      </w:r>
      <w:r w:rsidRPr="00DA76E5">
        <w:t>, see section</w:t>
      </w:r>
      <w:r w:rsidR="00DA76E5" w:rsidRPr="00DA76E5">
        <w:t> </w:t>
      </w:r>
      <w:r w:rsidRPr="00DA76E5">
        <w:t>19H.</w:t>
      </w:r>
    </w:p>
    <w:p w:rsidR="00951677" w:rsidRPr="00DA76E5" w:rsidRDefault="00951677" w:rsidP="00DA76E5">
      <w:pPr>
        <w:pStyle w:val="subsection"/>
      </w:pPr>
      <w:r w:rsidRPr="00DA76E5">
        <w:tab/>
        <w:t>(2)</w:t>
      </w:r>
      <w:r w:rsidRPr="00DA76E5">
        <w:tab/>
        <w:t>If:</w:t>
      </w:r>
    </w:p>
    <w:p w:rsidR="00951677" w:rsidRPr="00DA76E5" w:rsidRDefault="00951677" w:rsidP="00DA76E5">
      <w:pPr>
        <w:pStyle w:val="paragraph"/>
      </w:pPr>
      <w:r w:rsidRPr="00DA76E5">
        <w:tab/>
        <w:t>(a)</w:t>
      </w:r>
      <w:r w:rsidRPr="00DA76E5">
        <w:tab/>
        <w:t>a telecommunications transmission tower owned or operated by an NBN corporation is situated on a particular site; and</w:t>
      </w:r>
    </w:p>
    <w:p w:rsidR="00951677" w:rsidRPr="00DA76E5" w:rsidRDefault="00951677" w:rsidP="00DA76E5">
      <w:pPr>
        <w:pStyle w:val="paragraph"/>
      </w:pPr>
      <w:r w:rsidRPr="00DA76E5">
        <w:tab/>
        <w:t>(b)</w:t>
      </w:r>
      <w:r w:rsidRPr="00DA76E5">
        <w:tab/>
        <w:t>either:</w:t>
      </w:r>
    </w:p>
    <w:p w:rsidR="00951677" w:rsidRPr="00DA76E5" w:rsidRDefault="00951677" w:rsidP="00DA76E5">
      <w:pPr>
        <w:pStyle w:val="paragraphsub"/>
      </w:pPr>
      <w:r w:rsidRPr="00DA76E5">
        <w:tab/>
        <w:t>(i)</w:t>
      </w:r>
      <w:r w:rsidRPr="00DA76E5">
        <w:tab/>
        <w:t>the site is owned, occupied or controlled by the NBN corporation; or</w:t>
      </w:r>
    </w:p>
    <w:p w:rsidR="00951677" w:rsidRPr="00DA76E5" w:rsidRDefault="00951677" w:rsidP="00DA76E5">
      <w:pPr>
        <w:pStyle w:val="paragraphsub"/>
      </w:pPr>
      <w:r w:rsidRPr="00DA76E5">
        <w:lastRenderedPageBreak/>
        <w:tab/>
        <w:t>(ii)</w:t>
      </w:r>
      <w:r w:rsidRPr="00DA76E5">
        <w:tab/>
        <w:t>the NBN corporation has a right (whether conditional or unconditional) to use the site; and</w:t>
      </w:r>
    </w:p>
    <w:p w:rsidR="00951677" w:rsidRPr="00DA76E5" w:rsidRDefault="00951677" w:rsidP="00DA76E5">
      <w:pPr>
        <w:pStyle w:val="paragraph"/>
      </w:pPr>
      <w:r w:rsidRPr="00DA76E5">
        <w:tab/>
        <w:t>(c)</w:t>
      </w:r>
      <w:r w:rsidRPr="00DA76E5">
        <w:tab/>
        <w:t>a</w:t>
      </w:r>
      <w:r w:rsidR="00BC3337" w:rsidRPr="00DA76E5">
        <w:t>n eligible</w:t>
      </w:r>
      <w:r w:rsidRPr="00DA76E5">
        <w:t xml:space="preserve"> person requests the NBN corporation to:</w:t>
      </w:r>
    </w:p>
    <w:p w:rsidR="00951677" w:rsidRPr="00DA76E5" w:rsidRDefault="00951677" w:rsidP="00DA76E5">
      <w:pPr>
        <w:pStyle w:val="paragraphsub"/>
      </w:pPr>
      <w:r w:rsidRPr="00DA76E5">
        <w:tab/>
        <w:t>(i)</w:t>
      </w:r>
      <w:r w:rsidRPr="00DA76E5">
        <w:tab/>
        <w:t xml:space="preserve">give the </w:t>
      </w:r>
      <w:r w:rsidR="00BC3337" w:rsidRPr="00DA76E5">
        <w:t xml:space="preserve">eligible </w:t>
      </w:r>
      <w:r w:rsidRPr="00DA76E5">
        <w:t>person access to the site; or</w:t>
      </w:r>
    </w:p>
    <w:p w:rsidR="00951677" w:rsidRPr="00DA76E5" w:rsidRDefault="00951677" w:rsidP="00DA76E5">
      <w:pPr>
        <w:pStyle w:val="paragraphsub"/>
      </w:pPr>
      <w:r w:rsidRPr="00DA76E5">
        <w:tab/>
        <w:t>(ii)</w:t>
      </w:r>
      <w:r w:rsidRPr="00DA76E5">
        <w:tab/>
        <w:t xml:space="preserve">supply to the </w:t>
      </w:r>
      <w:r w:rsidR="00BC3337" w:rsidRPr="00DA76E5">
        <w:t xml:space="preserve">eligible </w:t>
      </w:r>
      <w:r w:rsidRPr="00DA76E5">
        <w:t xml:space="preserve">person goods that are incidental to giving the </w:t>
      </w:r>
      <w:r w:rsidR="00BC3337" w:rsidRPr="00DA76E5">
        <w:t xml:space="preserve">eligible </w:t>
      </w:r>
      <w:r w:rsidRPr="00DA76E5">
        <w:t>person access to the site; and</w:t>
      </w:r>
    </w:p>
    <w:p w:rsidR="00951677" w:rsidRPr="00DA76E5" w:rsidRDefault="00951677" w:rsidP="00DA76E5">
      <w:pPr>
        <w:pStyle w:val="paragraph"/>
      </w:pPr>
      <w:r w:rsidRPr="00DA76E5">
        <w:tab/>
        <w:t>(d)</w:t>
      </w:r>
      <w:r w:rsidRPr="00DA76E5">
        <w:tab/>
        <w:t>as a result of the request, the NBN corporation has an obligation under subsection</w:t>
      </w:r>
      <w:r w:rsidR="00DA76E5" w:rsidRPr="00DA76E5">
        <w:t> </w:t>
      </w:r>
      <w:r w:rsidRPr="00DA76E5">
        <w:t>19B(1) to give access to the site or supply the goods, as the case requires; and</w:t>
      </w:r>
    </w:p>
    <w:p w:rsidR="00951677" w:rsidRPr="00DA76E5" w:rsidRDefault="00951677" w:rsidP="00DA76E5">
      <w:pPr>
        <w:pStyle w:val="paragraph"/>
      </w:pPr>
      <w:r w:rsidRPr="00DA76E5">
        <w:tab/>
        <w:t>(</w:t>
      </w:r>
      <w:r w:rsidR="00B03420" w:rsidRPr="00DA76E5">
        <w:t>e</w:t>
      </w:r>
      <w:r w:rsidRPr="00DA76E5">
        <w:t>)</w:t>
      </w:r>
      <w:r w:rsidRPr="00DA76E5">
        <w:tab/>
        <w:t xml:space="preserve">in accordance with </w:t>
      </w:r>
      <w:r w:rsidR="00DA76E5" w:rsidRPr="00DA76E5">
        <w:t>subsection (</w:t>
      </w:r>
      <w:r w:rsidRPr="00DA76E5">
        <w:t>1), the NBN corporation has published on its website:</w:t>
      </w:r>
    </w:p>
    <w:p w:rsidR="00951677" w:rsidRPr="00DA76E5" w:rsidRDefault="00951677" w:rsidP="00DA76E5">
      <w:pPr>
        <w:pStyle w:val="paragraphsub"/>
      </w:pPr>
      <w:r w:rsidRPr="00DA76E5">
        <w:tab/>
        <w:t>(i)</w:t>
      </w:r>
      <w:r w:rsidRPr="00DA76E5">
        <w:tab/>
        <w:t>the terms and conditions relating to price or a method of ascertaining price; and</w:t>
      </w:r>
    </w:p>
    <w:p w:rsidR="00951677" w:rsidRPr="00DA76E5" w:rsidRDefault="00951677" w:rsidP="00DA76E5">
      <w:pPr>
        <w:pStyle w:val="paragraphsub"/>
      </w:pPr>
      <w:r w:rsidRPr="00DA76E5">
        <w:tab/>
        <w:t>(ii)</w:t>
      </w:r>
      <w:r w:rsidRPr="00DA76E5">
        <w:tab/>
        <w:t>other terms and conditions;</w:t>
      </w:r>
    </w:p>
    <w:p w:rsidR="00951677" w:rsidRPr="00DA76E5" w:rsidRDefault="00951677" w:rsidP="00DA76E5">
      <w:pPr>
        <w:pStyle w:val="paragraph"/>
      </w:pPr>
      <w:r w:rsidRPr="00DA76E5">
        <w:tab/>
      </w:r>
      <w:r w:rsidRPr="00DA76E5">
        <w:tab/>
        <w:t>on which the NBN corporation offers to give access to the site or supply the goods, as the case requires; and</w:t>
      </w:r>
    </w:p>
    <w:p w:rsidR="00951677" w:rsidRPr="00DA76E5" w:rsidRDefault="00951677" w:rsidP="00DA76E5">
      <w:pPr>
        <w:pStyle w:val="paragraph"/>
      </w:pPr>
      <w:r w:rsidRPr="00DA76E5">
        <w:tab/>
        <w:t>(</w:t>
      </w:r>
      <w:r w:rsidR="00B03420" w:rsidRPr="00DA76E5">
        <w:t>f</w:t>
      </w:r>
      <w:r w:rsidRPr="00DA76E5">
        <w:t>)</w:t>
      </w:r>
      <w:r w:rsidRPr="00DA76E5">
        <w:tab/>
        <w:t xml:space="preserve">the </w:t>
      </w:r>
      <w:r w:rsidR="00BC3337" w:rsidRPr="00DA76E5">
        <w:t xml:space="preserve">eligible </w:t>
      </w:r>
      <w:r w:rsidRPr="00DA76E5">
        <w:t>person requests the NBN corporation to enter into an agreement that:</w:t>
      </w:r>
    </w:p>
    <w:p w:rsidR="00951677" w:rsidRPr="00DA76E5" w:rsidRDefault="00951677" w:rsidP="00DA76E5">
      <w:pPr>
        <w:pStyle w:val="paragraphsub"/>
      </w:pPr>
      <w:r w:rsidRPr="00DA76E5">
        <w:tab/>
        <w:t>(i)</w:t>
      </w:r>
      <w:r w:rsidRPr="00DA76E5">
        <w:tab/>
        <w:t>relates to the access to the site or the supply of the goods, as the case requires; and</w:t>
      </w:r>
    </w:p>
    <w:p w:rsidR="00951677" w:rsidRPr="00DA76E5" w:rsidRDefault="00951677" w:rsidP="00DA76E5">
      <w:pPr>
        <w:pStyle w:val="paragraphsub"/>
      </w:pPr>
      <w:r w:rsidRPr="00DA76E5">
        <w:tab/>
        <w:t>(ii)</w:t>
      </w:r>
      <w:r w:rsidRPr="00DA76E5">
        <w:tab/>
        <w:t xml:space="preserve">sets out terms and conditions that are the same as the terms and conditions published as mentioned in </w:t>
      </w:r>
      <w:r w:rsidR="00DA76E5" w:rsidRPr="00DA76E5">
        <w:t>paragraph (</w:t>
      </w:r>
      <w:r w:rsidR="00B03420" w:rsidRPr="00DA76E5">
        <w:t>e</w:t>
      </w:r>
      <w:r w:rsidRPr="00DA76E5">
        <w:t>);</w:t>
      </w:r>
    </w:p>
    <w:p w:rsidR="00951677" w:rsidRPr="00DA76E5" w:rsidRDefault="00951677" w:rsidP="00DA76E5">
      <w:pPr>
        <w:pStyle w:val="subsection2"/>
      </w:pPr>
      <w:r w:rsidRPr="00DA76E5">
        <w:t xml:space="preserve">the NBN corporation must comply with the request mentioned in </w:t>
      </w:r>
      <w:r w:rsidR="00DA76E5" w:rsidRPr="00DA76E5">
        <w:t>paragraph (</w:t>
      </w:r>
      <w:r w:rsidR="00B03420" w:rsidRPr="00DA76E5">
        <w:t>f</w:t>
      </w:r>
      <w:r w:rsidRPr="00DA76E5">
        <w:t>).</w:t>
      </w:r>
    </w:p>
    <w:p w:rsidR="00951677" w:rsidRPr="00DA76E5" w:rsidRDefault="00951677" w:rsidP="00DA76E5">
      <w:pPr>
        <w:pStyle w:val="subsection"/>
      </w:pPr>
      <w:r w:rsidRPr="00DA76E5">
        <w:tab/>
        <w:t>(3)</w:t>
      </w:r>
      <w:r w:rsidRPr="00DA76E5">
        <w:tab/>
        <w:t>If:</w:t>
      </w:r>
    </w:p>
    <w:p w:rsidR="00951677" w:rsidRPr="00DA76E5" w:rsidRDefault="00951677" w:rsidP="00DA76E5">
      <w:pPr>
        <w:pStyle w:val="paragraph"/>
      </w:pPr>
      <w:r w:rsidRPr="00DA76E5">
        <w:tab/>
        <w:t>(a)</w:t>
      </w:r>
      <w:r w:rsidRPr="00DA76E5">
        <w:tab/>
        <w:t>a telecommunications transmission tower owned or operated by an NBN corporation is situated on a particular site; and</w:t>
      </w:r>
    </w:p>
    <w:p w:rsidR="00951677" w:rsidRPr="00DA76E5" w:rsidRDefault="00951677" w:rsidP="00DA76E5">
      <w:pPr>
        <w:pStyle w:val="paragraph"/>
      </w:pPr>
      <w:r w:rsidRPr="00DA76E5">
        <w:tab/>
        <w:t>(b)</w:t>
      </w:r>
      <w:r w:rsidRPr="00DA76E5">
        <w:tab/>
        <w:t>either:</w:t>
      </w:r>
    </w:p>
    <w:p w:rsidR="00951677" w:rsidRPr="00DA76E5" w:rsidRDefault="00951677" w:rsidP="00DA76E5">
      <w:pPr>
        <w:pStyle w:val="paragraphsub"/>
      </w:pPr>
      <w:r w:rsidRPr="00DA76E5">
        <w:tab/>
        <w:t>(i)</w:t>
      </w:r>
      <w:r w:rsidRPr="00DA76E5">
        <w:tab/>
        <w:t>the site is owned, occupied or controlled by the NBN corporation; or</w:t>
      </w:r>
    </w:p>
    <w:p w:rsidR="00951677" w:rsidRPr="00DA76E5" w:rsidRDefault="00951677" w:rsidP="00DA76E5">
      <w:pPr>
        <w:pStyle w:val="paragraphsub"/>
      </w:pPr>
      <w:r w:rsidRPr="00DA76E5">
        <w:tab/>
        <w:t>(ii)</w:t>
      </w:r>
      <w:r w:rsidRPr="00DA76E5">
        <w:tab/>
        <w:t>the NBN corporation has a right (whether conditional or unconditional) to use the site; and</w:t>
      </w:r>
    </w:p>
    <w:p w:rsidR="00951677" w:rsidRPr="00DA76E5" w:rsidRDefault="00951677" w:rsidP="00DA76E5">
      <w:pPr>
        <w:pStyle w:val="paragraph"/>
      </w:pPr>
      <w:r w:rsidRPr="00DA76E5">
        <w:tab/>
        <w:t>(c)</w:t>
      </w:r>
      <w:r w:rsidRPr="00DA76E5">
        <w:tab/>
        <w:t>a</w:t>
      </w:r>
      <w:r w:rsidR="00BC3337" w:rsidRPr="00DA76E5">
        <w:t>n eligible</w:t>
      </w:r>
      <w:r w:rsidRPr="00DA76E5">
        <w:t xml:space="preserve"> person requests the NBN corporation to:</w:t>
      </w:r>
    </w:p>
    <w:p w:rsidR="00951677" w:rsidRPr="00DA76E5" w:rsidRDefault="00951677" w:rsidP="00DA76E5">
      <w:pPr>
        <w:pStyle w:val="paragraphsub"/>
      </w:pPr>
      <w:r w:rsidRPr="00DA76E5">
        <w:tab/>
        <w:t>(i)</w:t>
      </w:r>
      <w:r w:rsidRPr="00DA76E5">
        <w:tab/>
        <w:t xml:space="preserve">give the </w:t>
      </w:r>
      <w:r w:rsidR="00BC3337" w:rsidRPr="00DA76E5">
        <w:t>eligible</w:t>
      </w:r>
      <w:r w:rsidR="00BC3337" w:rsidRPr="00DA76E5">
        <w:rPr>
          <w:b/>
        </w:rPr>
        <w:t xml:space="preserve"> </w:t>
      </w:r>
      <w:r w:rsidRPr="00DA76E5">
        <w:t>person access to the site; or</w:t>
      </w:r>
    </w:p>
    <w:p w:rsidR="00951677" w:rsidRPr="00DA76E5" w:rsidRDefault="00951677" w:rsidP="00DA76E5">
      <w:pPr>
        <w:pStyle w:val="paragraphsub"/>
      </w:pPr>
      <w:r w:rsidRPr="00DA76E5">
        <w:tab/>
        <w:t>(ii)</w:t>
      </w:r>
      <w:r w:rsidRPr="00DA76E5">
        <w:tab/>
        <w:t xml:space="preserve">supply to the </w:t>
      </w:r>
      <w:r w:rsidR="00BC3337" w:rsidRPr="00DA76E5">
        <w:t xml:space="preserve">eligible </w:t>
      </w:r>
      <w:r w:rsidRPr="00DA76E5">
        <w:t>person goods that are incidental to giving the</w:t>
      </w:r>
      <w:r w:rsidR="00C1191E" w:rsidRPr="00DA76E5">
        <w:t xml:space="preserve"> eligible</w:t>
      </w:r>
      <w:r w:rsidRPr="00DA76E5">
        <w:t xml:space="preserve"> person access to the site; and</w:t>
      </w:r>
    </w:p>
    <w:p w:rsidR="00951677" w:rsidRPr="00DA76E5" w:rsidRDefault="00951677" w:rsidP="00DA76E5">
      <w:pPr>
        <w:pStyle w:val="paragraph"/>
      </w:pPr>
      <w:r w:rsidRPr="00DA76E5">
        <w:lastRenderedPageBreak/>
        <w:tab/>
        <w:t>(d)</w:t>
      </w:r>
      <w:r w:rsidRPr="00DA76E5">
        <w:tab/>
        <w:t>as a result of the request, the NBN corporation has an obligation under subsection</w:t>
      </w:r>
      <w:r w:rsidR="00DA76E5" w:rsidRPr="00DA76E5">
        <w:t> </w:t>
      </w:r>
      <w:r w:rsidRPr="00DA76E5">
        <w:t>19B(1) to give access to the site or supply the goods, as the case requires; and</w:t>
      </w:r>
    </w:p>
    <w:p w:rsidR="00951677" w:rsidRPr="00DA76E5" w:rsidRDefault="00951677" w:rsidP="00DA76E5">
      <w:pPr>
        <w:pStyle w:val="paragraph"/>
      </w:pPr>
      <w:r w:rsidRPr="00DA76E5">
        <w:tab/>
        <w:t>(</w:t>
      </w:r>
      <w:r w:rsidR="00B03420" w:rsidRPr="00DA76E5">
        <w:t>e</w:t>
      </w:r>
      <w:r w:rsidRPr="00DA76E5">
        <w:t>)</w:t>
      </w:r>
      <w:r w:rsidRPr="00DA76E5">
        <w:tab/>
        <w:t xml:space="preserve">the access to the site, or the supply of the goods, is not covered by an agreement between the NBN corporation and the </w:t>
      </w:r>
      <w:r w:rsidR="00501A00" w:rsidRPr="00DA76E5">
        <w:t xml:space="preserve">eligible </w:t>
      </w:r>
      <w:r w:rsidRPr="00DA76E5">
        <w:t>person;</w:t>
      </w:r>
    </w:p>
    <w:p w:rsidR="00951677" w:rsidRPr="00DA76E5" w:rsidRDefault="00951677" w:rsidP="00DA76E5">
      <w:pPr>
        <w:pStyle w:val="subsection2"/>
      </w:pPr>
      <w:r w:rsidRPr="00DA76E5">
        <w:t xml:space="preserve">the terms and conditions on which the access is given, or the goods are supplied, as the case may be, are the terms and conditions that were published on the NBN corporation’s website, in accordance with </w:t>
      </w:r>
      <w:r w:rsidR="00DA76E5" w:rsidRPr="00DA76E5">
        <w:t>subsection (</w:t>
      </w:r>
      <w:r w:rsidRPr="00DA76E5">
        <w:t>1), at the time when the request was made.</w:t>
      </w:r>
    </w:p>
    <w:p w:rsidR="00951677" w:rsidRPr="00DA76E5" w:rsidRDefault="00951677" w:rsidP="00DA76E5">
      <w:pPr>
        <w:pStyle w:val="ActHead5"/>
      </w:pPr>
      <w:bookmarkStart w:id="13" w:name="_Toc2599446"/>
      <w:r w:rsidRPr="00DA76E5">
        <w:rPr>
          <w:rStyle w:val="CharSectno"/>
        </w:rPr>
        <w:t>19F</w:t>
      </w:r>
      <w:r w:rsidRPr="00DA76E5">
        <w:t xml:space="preserve">  Terms and conditions of access to be on a non</w:t>
      </w:r>
      <w:r w:rsidR="00A258C6">
        <w:noBreakHyphen/>
      </w:r>
      <w:r w:rsidRPr="00DA76E5">
        <w:t>discriminatory basis</w:t>
      </w:r>
      <w:bookmarkEnd w:id="13"/>
    </w:p>
    <w:p w:rsidR="00951677" w:rsidRPr="00DA76E5" w:rsidRDefault="00951677" w:rsidP="00DA76E5">
      <w:pPr>
        <w:pStyle w:val="SubsectionHead"/>
      </w:pPr>
      <w:r w:rsidRPr="00DA76E5">
        <w:t>Telecommunications transmission towers</w:t>
      </w:r>
    </w:p>
    <w:p w:rsidR="00951677" w:rsidRPr="00DA76E5" w:rsidRDefault="00951677" w:rsidP="00DA76E5">
      <w:pPr>
        <w:pStyle w:val="subsection"/>
      </w:pPr>
      <w:r w:rsidRPr="00DA76E5">
        <w:tab/>
        <w:t>(1)</w:t>
      </w:r>
      <w:r w:rsidRPr="00DA76E5">
        <w:tab/>
        <w:t>If a telecommunications transmission tower is owned or operated by an NBN corporation, the NBN corporation must not, in determining:</w:t>
      </w:r>
    </w:p>
    <w:p w:rsidR="00951677" w:rsidRPr="00DA76E5" w:rsidRDefault="00951677" w:rsidP="00DA76E5">
      <w:pPr>
        <w:pStyle w:val="paragraph"/>
      </w:pPr>
      <w:r w:rsidRPr="00DA76E5">
        <w:tab/>
        <w:t>(a)</w:t>
      </w:r>
      <w:r w:rsidRPr="00DA76E5">
        <w:tab/>
        <w:t>the terms and conditions relating to price or a method of ascertaining price; and</w:t>
      </w:r>
    </w:p>
    <w:p w:rsidR="00951677" w:rsidRPr="00DA76E5" w:rsidRDefault="00951677" w:rsidP="00DA76E5">
      <w:pPr>
        <w:pStyle w:val="paragraph"/>
      </w:pPr>
      <w:r w:rsidRPr="00DA76E5">
        <w:tab/>
        <w:t>(b)</w:t>
      </w:r>
      <w:r w:rsidRPr="00DA76E5">
        <w:tab/>
        <w:t>other terms and conditions;</w:t>
      </w:r>
    </w:p>
    <w:p w:rsidR="00951677" w:rsidRPr="00DA76E5" w:rsidRDefault="00951677" w:rsidP="00DA76E5">
      <w:pPr>
        <w:pStyle w:val="subsection2"/>
      </w:pPr>
      <w:r w:rsidRPr="00DA76E5">
        <w:t>on which the NBN corporation:</w:t>
      </w:r>
    </w:p>
    <w:p w:rsidR="00951677" w:rsidRPr="00DA76E5" w:rsidRDefault="00951677" w:rsidP="00DA76E5">
      <w:pPr>
        <w:pStyle w:val="paragraph"/>
      </w:pPr>
      <w:r w:rsidRPr="00DA76E5">
        <w:tab/>
        <w:t>(c)</w:t>
      </w:r>
      <w:r w:rsidRPr="00DA76E5">
        <w:tab/>
        <w:t>gives a</w:t>
      </w:r>
      <w:r w:rsidR="00BC3337" w:rsidRPr="00DA76E5">
        <w:t>n eligible</w:t>
      </w:r>
      <w:r w:rsidRPr="00DA76E5">
        <w:t xml:space="preserve"> person access to the tower, in compliance with subsection</w:t>
      </w:r>
      <w:r w:rsidR="00DA76E5" w:rsidRPr="00DA76E5">
        <w:t> </w:t>
      </w:r>
      <w:r w:rsidRPr="00DA76E5">
        <w:t xml:space="preserve">19A(1), for the purpose of enabling the </w:t>
      </w:r>
      <w:r w:rsidR="00BC3337" w:rsidRPr="00DA76E5">
        <w:t xml:space="preserve">eligible </w:t>
      </w:r>
      <w:r w:rsidRPr="00DA76E5">
        <w:t>person to:</w:t>
      </w:r>
    </w:p>
    <w:p w:rsidR="00951677" w:rsidRPr="00DA76E5" w:rsidRDefault="00951677" w:rsidP="00DA76E5">
      <w:pPr>
        <w:pStyle w:val="paragraphsub"/>
      </w:pPr>
      <w:r w:rsidRPr="00DA76E5">
        <w:tab/>
        <w:t>(i)</w:t>
      </w:r>
      <w:r w:rsidRPr="00DA76E5">
        <w:tab/>
        <w:t>install particular equipment; or</w:t>
      </w:r>
    </w:p>
    <w:p w:rsidR="00951677" w:rsidRPr="00DA76E5" w:rsidRDefault="00951677" w:rsidP="00DA76E5">
      <w:pPr>
        <w:pStyle w:val="paragraphsub"/>
      </w:pPr>
      <w:r w:rsidRPr="00DA76E5">
        <w:tab/>
        <w:t>(ii)</w:t>
      </w:r>
      <w:r w:rsidRPr="00DA76E5">
        <w:tab/>
        <w:t>maintain, operate or remove particular equipment; and</w:t>
      </w:r>
    </w:p>
    <w:p w:rsidR="00951677" w:rsidRPr="00DA76E5" w:rsidRDefault="00951677" w:rsidP="00DA76E5">
      <w:pPr>
        <w:pStyle w:val="paragraph"/>
      </w:pPr>
      <w:r w:rsidRPr="00DA76E5">
        <w:tab/>
        <w:t>(d)</w:t>
      </w:r>
      <w:r w:rsidRPr="00DA76E5">
        <w:tab/>
        <w:t>supplies to a</w:t>
      </w:r>
      <w:r w:rsidR="00BC3337" w:rsidRPr="00DA76E5">
        <w:t>n eligible</w:t>
      </w:r>
      <w:r w:rsidRPr="00DA76E5">
        <w:t xml:space="preserve"> person goods that are incidental to the giving of that access;</w:t>
      </w:r>
    </w:p>
    <w:p w:rsidR="00951677" w:rsidRPr="00DA76E5" w:rsidRDefault="00951677" w:rsidP="00DA76E5">
      <w:pPr>
        <w:pStyle w:val="subsection2"/>
      </w:pPr>
      <w:r w:rsidRPr="00DA76E5">
        <w:t xml:space="preserve">discriminate between </w:t>
      </w:r>
      <w:r w:rsidR="00BE737D" w:rsidRPr="00DA76E5">
        <w:t xml:space="preserve">eligible </w:t>
      </w:r>
      <w:r w:rsidRPr="00DA76E5">
        <w:t>persons who seek or obtain access in such circumstances.</w:t>
      </w:r>
    </w:p>
    <w:p w:rsidR="00BE737D" w:rsidRPr="00DA76E5" w:rsidRDefault="00BE737D" w:rsidP="00DA76E5">
      <w:pPr>
        <w:pStyle w:val="notetext"/>
      </w:pPr>
      <w:r w:rsidRPr="00DA76E5">
        <w:t>Note:</w:t>
      </w:r>
      <w:r w:rsidRPr="00DA76E5">
        <w:tab/>
        <w:t xml:space="preserve">For </w:t>
      </w:r>
      <w:r w:rsidRPr="00DA76E5">
        <w:rPr>
          <w:b/>
          <w:i/>
        </w:rPr>
        <w:t>eligible person</w:t>
      </w:r>
      <w:r w:rsidRPr="00DA76E5">
        <w:t>, see section</w:t>
      </w:r>
      <w:r w:rsidR="00DA76E5" w:rsidRPr="00DA76E5">
        <w:t> </w:t>
      </w:r>
      <w:r w:rsidRPr="00DA76E5">
        <w:t>19H.</w:t>
      </w:r>
    </w:p>
    <w:p w:rsidR="00951677" w:rsidRPr="00DA76E5" w:rsidRDefault="00951677" w:rsidP="00DA76E5">
      <w:pPr>
        <w:pStyle w:val="SubsectionHead"/>
      </w:pPr>
      <w:r w:rsidRPr="00DA76E5">
        <w:t>Sites</w:t>
      </w:r>
    </w:p>
    <w:p w:rsidR="00951677" w:rsidRPr="00DA76E5" w:rsidRDefault="00951677" w:rsidP="00DA76E5">
      <w:pPr>
        <w:pStyle w:val="subsection"/>
      </w:pPr>
      <w:r w:rsidRPr="00DA76E5">
        <w:tab/>
        <w:t>(</w:t>
      </w:r>
      <w:r w:rsidR="00BC3337" w:rsidRPr="00DA76E5">
        <w:t>2</w:t>
      </w:r>
      <w:r w:rsidRPr="00DA76E5">
        <w:t>)</w:t>
      </w:r>
      <w:r w:rsidRPr="00DA76E5">
        <w:tab/>
        <w:t>If:</w:t>
      </w:r>
    </w:p>
    <w:p w:rsidR="00951677" w:rsidRPr="00DA76E5" w:rsidRDefault="00951677" w:rsidP="00DA76E5">
      <w:pPr>
        <w:pStyle w:val="paragraph"/>
      </w:pPr>
      <w:r w:rsidRPr="00DA76E5">
        <w:tab/>
        <w:t>(a)</w:t>
      </w:r>
      <w:r w:rsidRPr="00DA76E5">
        <w:tab/>
        <w:t>a telecommunications transmission tower owned or operated by an NBN corporation is situated on a particular site; and</w:t>
      </w:r>
    </w:p>
    <w:p w:rsidR="00951677" w:rsidRPr="00DA76E5" w:rsidRDefault="00951677" w:rsidP="00DA76E5">
      <w:pPr>
        <w:pStyle w:val="paragraph"/>
      </w:pPr>
      <w:r w:rsidRPr="00DA76E5">
        <w:tab/>
        <w:t>(b)</w:t>
      </w:r>
      <w:r w:rsidRPr="00DA76E5">
        <w:tab/>
        <w:t>either:</w:t>
      </w:r>
    </w:p>
    <w:p w:rsidR="00951677" w:rsidRPr="00DA76E5" w:rsidRDefault="00951677" w:rsidP="00DA76E5">
      <w:pPr>
        <w:pStyle w:val="paragraphsub"/>
      </w:pPr>
      <w:r w:rsidRPr="00DA76E5">
        <w:lastRenderedPageBreak/>
        <w:tab/>
        <w:t>(i)</w:t>
      </w:r>
      <w:r w:rsidRPr="00DA76E5">
        <w:tab/>
        <w:t>the site is owned, occupied or controlled by the NBN corporation; or</w:t>
      </w:r>
    </w:p>
    <w:p w:rsidR="00951677" w:rsidRPr="00DA76E5" w:rsidRDefault="00951677" w:rsidP="00DA76E5">
      <w:pPr>
        <w:pStyle w:val="paragraphsub"/>
      </w:pPr>
      <w:r w:rsidRPr="00DA76E5">
        <w:tab/>
        <w:t>(ii)</w:t>
      </w:r>
      <w:r w:rsidRPr="00DA76E5">
        <w:tab/>
        <w:t>the NBN corporation has a right (whether conditional or unconditional) to use the site;</w:t>
      </w:r>
    </w:p>
    <w:p w:rsidR="00951677" w:rsidRPr="00DA76E5" w:rsidRDefault="00951677" w:rsidP="00DA76E5">
      <w:pPr>
        <w:pStyle w:val="subsection2"/>
      </w:pPr>
      <w:r w:rsidRPr="00DA76E5">
        <w:t>the NBN corporation must not, in determining:</w:t>
      </w:r>
    </w:p>
    <w:p w:rsidR="00951677" w:rsidRPr="00DA76E5" w:rsidRDefault="00951677" w:rsidP="00DA76E5">
      <w:pPr>
        <w:pStyle w:val="paragraph"/>
      </w:pPr>
      <w:r w:rsidRPr="00DA76E5">
        <w:tab/>
        <w:t>(c)</w:t>
      </w:r>
      <w:r w:rsidRPr="00DA76E5">
        <w:tab/>
        <w:t>the terms and conditions relating to price or a method of ascertaining price; and</w:t>
      </w:r>
    </w:p>
    <w:p w:rsidR="00951677" w:rsidRPr="00DA76E5" w:rsidRDefault="00951677" w:rsidP="00DA76E5">
      <w:pPr>
        <w:pStyle w:val="paragraph"/>
      </w:pPr>
      <w:r w:rsidRPr="00DA76E5">
        <w:tab/>
        <w:t>(d)</w:t>
      </w:r>
      <w:r w:rsidRPr="00DA76E5">
        <w:tab/>
        <w:t>other terms and conditions;</w:t>
      </w:r>
    </w:p>
    <w:p w:rsidR="00951677" w:rsidRPr="00DA76E5" w:rsidRDefault="00951677" w:rsidP="00DA76E5">
      <w:pPr>
        <w:pStyle w:val="subsection2"/>
      </w:pPr>
      <w:r w:rsidRPr="00DA76E5">
        <w:t>on which the NBN corporation:</w:t>
      </w:r>
    </w:p>
    <w:p w:rsidR="00951677" w:rsidRPr="00DA76E5" w:rsidRDefault="00951677" w:rsidP="00DA76E5">
      <w:pPr>
        <w:pStyle w:val="paragraph"/>
      </w:pPr>
      <w:r w:rsidRPr="00DA76E5">
        <w:tab/>
        <w:t>(e)</w:t>
      </w:r>
      <w:r w:rsidRPr="00DA76E5">
        <w:tab/>
        <w:t>gives a</w:t>
      </w:r>
      <w:r w:rsidR="00BE737D" w:rsidRPr="00DA76E5">
        <w:t>n eligible</w:t>
      </w:r>
      <w:r w:rsidRPr="00DA76E5">
        <w:t xml:space="preserve"> person access to the site, in compliance with subsection</w:t>
      </w:r>
      <w:r w:rsidR="00DA76E5" w:rsidRPr="00DA76E5">
        <w:t> </w:t>
      </w:r>
      <w:r w:rsidRPr="00DA76E5">
        <w:t xml:space="preserve">19B(1), for the purpose of enabling the </w:t>
      </w:r>
      <w:r w:rsidR="00BE737D" w:rsidRPr="00DA76E5">
        <w:t xml:space="preserve">eligible </w:t>
      </w:r>
      <w:r w:rsidRPr="00DA76E5">
        <w:t>person to:</w:t>
      </w:r>
    </w:p>
    <w:p w:rsidR="00951677" w:rsidRPr="00DA76E5" w:rsidRDefault="00951677" w:rsidP="00DA76E5">
      <w:pPr>
        <w:pStyle w:val="paragraphsub"/>
      </w:pPr>
      <w:r w:rsidRPr="00DA76E5">
        <w:tab/>
        <w:t>(i)</w:t>
      </w:r>
      <w:r w:rsidRPr="00DA76E5">
        <w:tab/>
        <w:t>install particular equipment; or</w:t>
      </w:r>
    </w:p>
    <w:p w:rsidR="00951677" w:rsidRPr="00DA76E5" w:rsidRDefault="00951677" w:rsidP="00DA76E5">
      <w:pPr>
        <w:pStyle w:val="paragraphsub"/>
      </w:pPr>
      <w:r w:rsidRPr="00DA76E5">
        <w:tab/>
        <w:t>(ii)</w:t>
      </w:r>
      <w:r w:rsidRPr="00DA76E5">
        <w:tab/>
        <w:t>maintain, operate or remove particular equipment; and</w:t>
      </w:r>
    </w:p>
    <w:p w:rsidR="00951677" w:rsidRPr="00DA76E5" w:rsidRDefault="00951677" w:rsidP="00DA76E5">
      <w:pPr>
        <w:pStyle w:val="paragraph"/>
      </w:pPr>
      <w:r w:rsidRPr="00DA76E5">
        <w:tab/>
        <w:t>(f)</w:t>
      </w:r>
      <w:r w:rsidRPr="00DA76E5">
        <w:tab/>
        <w:t>supplies to a</w:t>
      </w:r>
      <w:r w:rsidR="00BE737D" w:rsidRPr="00DA76E5">
        <w:t>n eligible</w:t>
      </w:r>
      <w:r w:rsidRPr="00DA76E5">
        <w:t xml:space="preserve"> person goods that are incidental to the giving of that access;</w:t>
      </w:r>
    </w:p>
    <w:p w:rsidR="00951677" w:rsidRPr="00DA76E5" w:rsidRDefault="00951677" w:rsidP="00DA76E5">
      <w:pPr>
        <w:pStyle w:val="subsection2"/>
      </w:pPr>
      <w:r w:rsidRPr="00DA76E5">
        <w:t xml:space="preserve">discriminate between </w:t>
      </w:r>
      <w:r w:rsidR="00BE737D" w:rsidRPr="00DA76E5">
        <w:t xml:space="preserve">eligible </w:t>
      </w:r>
      <w:r w:rsidRPr="00DA76E5">
        <w:t>persons who seek or obtain access in such circumstances.</w:t>
      </w:r>
    </w:p>
    <w:p w:rsidR="00951677" w:rsidRPr="00DA76E5" w:rsidRDefault="00951677" w:rsidP="00DA76E5">
      <w:pPr>
        <w:pStyle w:val="ActHead5"/>
      </w:pPr>
      <w:bookmarkStart w:id="14" w:name="_Toc2599447"/>
      <w:r w:rsidRPr="00DA76E5">
        <w:rPr>
          <w:rStyle w:val="CharSectno"/>
        </w:rPr>
        <w:t>19G</w:t>
      </w:r>
      <w:r w:rsidRPr="00DA76E5">
        <w:t xml:space="preserve">  Equipment</w:t>
      </w:r>
      <w:bookmarkEnd w:id="14"/>
    </w:p>
    <w:p w:rsidR="00951677" w:rsidRPr="00DA76E5" w:rsidRDefault="00951677" w:rsidP="00DA76E5">
      <w:pPr>
        <w:pStyle w:val="subsection"/>
      </w:pPr>
      <w:r w:rsidRPr="00DA76E5">
        <w:tab/>
        <w:t>(1)</w:t>
      </w:r>
      <w:r w:rsidRPr="00DA76E5">
        <w:tab/>
        <w:t xml:space="preserve">For the purposes of this Subdivision, </w:t>
      </w:r>
      <w:r w:rsidRPr="00DA76E5">
        <w:rPr>
          <w:b/>
          <w:i/>
        </w:rPr>
        <w:t>equipment</w:t>
      </w:r>
      <w:r w:rsidRPr="00DA76E5">
        <w:t xml:space="preserve"> means:</w:t>
      </w:r>
    </w:p>
    <w:p w:rsidR="00951677" w:rsidRPr="00DA76E5" w:rsidRDefault="00951677" w:rsidP="00DA76E5">
      <w:pPr>
        <w:pStyle w:val="paragraph"/>
      </w:pPr>
      <w:r w:rsidRPr="00DA76E5">
        <w:tab/>
        <w:t>(a)</w:t>
      </w:r>
      <w:r w:rsidRPr="00DA76E5">
        <w:tab/>
        <w:t xml:space="preserve">a facility (within the meaning of the </w:t>
      </w:r>
      <w:r w:rsidRPr="00DA76E5">
        <w:rPr>
          <w:i/>
        </w:rPr>
        <w:t>Telecommunications Act 1997</w:t>
      </w:r>
      <w:r w:rsidRPr="00DA76E5">
        <w:t>); or</w:t>
      </w:r>
    </w:p>
    <w:p w:rsidR="00951677" w:rsidRPr="00DA76E5" w:rsidRDefault="00951677" w:rsidP="00DA76E5">
      <w:pPr>
        <w:pStyle w:val="paragraph"/>
      </w:pPr>
      <w:r w:rsidRPr="00DA76E5">
        <w:tab/>
        <w:t>(b)</w:t>
      </w:r>
      <w:r w:rsidRPr="00DA76E5">
        <w:tab/>
        <w:t>an antenna; or</w:t>
      </w:r>
    </w:p>
    <w:p w:rsidR="00951677" w:rsidRPr="00DA76E5" w:rsidRDefault="00951677" w:rsidP="00DA76E5">
      <w:pPr>
        <w:pStyle w:val="paragraph"/>
      </w:pPr>
      <w:r w:rsidRPr="00DA76E5">
        <w:tab/>
        <w:t>(c)</w:t>
      </w:r>
      <w:r w:rsidRPr="00DA76E5">
        <w:tab/>
        <w:t>a measuring device; or</w:t>
      </w:r>
    </w:p>
    <w:p w:rsidR="00951677" w:rsidRPr="00DA76E5" w:rsidRDefault="00951677" w:rsidP="00DA76E5">
      <w:pPr>
        <w:pStyle w:val="paragraph"/>
      </w:pPr>
      <w:r w:rsidRPr="00DA76E5">
        <w:tab/>
        <w:t>(d)</w:t>
      </w:r>
      <w:r w:rsidRPr="00DA76E5">
        <w:tab/>
        <w:t>an apparatus; or</w:t>
      </w:r>
    </w:p>
    <w:p w:rsidR="00951677" w:rsidRPr="00DA76E5" w:rsidRDefault="00951677" w:rsidP="00DA76E5">
      <w:pPr>
        <w:pStyle w:val="paragraph"/>
      </w:pPr>
      <w:r w:rsidRPr="00DA76E5">
        <w:tab/>
        <w:t>(e)</w:t>
      </w:r>
      <w:r w:rsidRPr="00DA76E5">
        <w:tab/>
        <w:t xml:space="preserve">a thing that belongs to a class of things specified under </w:t>
      </w:r>
      <w:r w:rsidR="00DA76E5" w:rsidRPr="00DA76E5">
        <w:t>subsection (</w:t>
      </w:r>
      <w:r w:rsidRPr="00DA76E5">
        <w:t>2).</w:t>
      </w:r>
    </w:p>
    <w:p w:rsidR="00951677" w:rsidRPr="00DA76E5" w:rsidRDefault="00951677" w:rsidP="00DA76E5">
      <w:pPr>
        <w:pStyle w:val="subsection"/>
      </w:pPr>
      <w:r w:rsidRPr="00DA76E5">
        <w:tab/>
        <w:t>(2)</w:t>
      </w:r>
      <w:r w:rsidRPr="00DA76E5">
        <w:tab/>
        <w:t xml:space="preserve">The Minister may, by legislative instrument, specify one or more classes of things for the purposes of </w:t>
      </w:r>
      <w:r w:rsidR="00DA76E5" w:rsidRPr="00DA76E5">
        <w:t>paragraph (</w:t>
      </w:r>
      <w:r w:rsidRPr="00DA76E5">
        <w:t>1)(e).</w:t>
      </w:r>
    </w:p>
    <w:p w:rsidR="00951677" w:rsidRPr="00DA76E5" w:rsidRDefault="00951677" w:rsidP="00DA76E5">
      <w:pPr>
        <w:pStyle w:val="ActHead5"/>
      </w:pPr>
      <w:bookmarkStart w:id="15" w:name="_Toc2599448"/>
      <w:r w:rsidRPr="00DA76E5">
        <w:rPr>
          <w:rStyle w:val="CharSectno"/>
        </w:rPr>
        <w:t>19H</w:t>
      </w:r>
      <w:r w:rsidRPr="00DA76E5">
        <w:t xml:space="preserve">  </w:t>
      </w:r>
      <w:r w:rsidR="00B03420" w:rsidRPr="00DA76E5">
        <w:t>Eligible person</w:t>
      </w:r>
      <w:bookmarkEnd w:id="15"/>
    </w:p>
    <w:p w:rsidR="00807637" w:rsidRPr="00DA76E5" w:rsidRDefault="009D3DCC" w:rsidP="00DA76E5">
      <w:pPr>
        <w:pStyle w:val="subsection"/>
      </w:pPr>
      <w:r w:rsidRPr="00DA76E5">
        <w:tab/>
        <w:t>(1)</w:t>
      </w:r>
      <w:r w:rsidRPr="00DA76E5">
        <w:tab/>
      </w:r>
      <w:r w:rsidR="00807637" w:rsidRPr="00DA76E5">
        <w:t xml:space="preserve">For the purposes of this Subdivision, </w:t>
      </w:r>
      <w:r w:rsidR="00B03420" w:rsidRPr="00DA76E5">
        <w:rPr>
          <w:b/>
          <w:i/>
        </w:rPr>
        <w:t>eligible person</w:t>
      </w:r>
      <w:r w:rsidR="00807637" w:rsidRPr="00DA76E5">
        <w:t xml:space="preserve"> means:</w:t>
      </w:r>
    </w:p>
    <w:p w:rsidR="00807637" w:rsidRPr="00DA76E5" w:rsidRDefault="00B03420" w:rsidP="00DA76E5">
      <w:pPr>
        <w:pStyle w:val="paragraph"/>
      </w:pPr>
      <w:r w:rsidRPr="00DA76E5">
        <w:tab/>
        <w:t>(a)</w:t>
      </w:r>
      <w:r w:rsidRPr="00DA76E5">
        <w:tab/>
        <w:t>a police force or service</w:t>
      </w:r>
      <w:r w:rsidR="00807637" w:rsidRPr="00DA76E5">
        <w:t>; or</w:t>
      </w:r>
    </w:p>
    <w:p w:rsidR="00807637" w:rsidRPr="00DA76E5" w:rsidRDefault="00807637" w:rsidP="00DA76E5">
      <w:pPr>
        <w:pStyle w:val="paragraph"/>
      </w:pPr>
      <w:r w:rsidRPr="00DA76E5">
        <w:tab/>
        <w:t>(b)</w:t>
      </w:r>
      <w:r w:rsidRPr="00DA76E5">
        <w:tab/>
      </w:r>
      <w:r w:rsidR="00B03420" w:rsidRPr="00DA76E5">
        <w:t>a fire service</w:t>
      </w:r>
      <w:r w:rsidRPr="00DA76E5">
        <w:t>; or</w:t>
      </w:r>
    </w:p>
    <w:p w:rsidR="00BE737D" w:rsidRPr="00DA76E5" w:rsidRDefault="00807637" w:rsidP="00DA76E5">
      <w:pPr>
        <w:pStyle w:val="paragraph"/>
      </w:pPr>
      <w:r w:rsidRPr="00DA76E5">
        <w:tab/>
        <w:t>(c)</w:t>
      </w:r>
      <w:r w:rsidRPr="00DA76E5">
        <w:tab/>
      </w:r>
      <w:r w:rsidR="00BE737D" w:rsidRPr="00DA76E5">
        <w:t>an ambulance service; or</w:t>
      </w:r>
    </w:p>
    <w:p w:rsidR="00807637" w:rsidRPr="00DA76E5" w:rsidRDefault="00BE737D" w:rsidP="00DA76E5">
      <w:pPr>
        <w:pStyle w:val="paragraph"/>
      </w:pPr>
      <w:r w:rsidRPr="00DA76E5">
        <w:lastRenderedPageBreak/>
        <w:tab/>
        <w:t>(d)</w:t>
      </w:r>
      <w:r w:rsidRPr="00DA76E5">
        <w:tab/>
      </w:r>
      <w:r w:rsidR="00501A00" w:rsidRPr="00DA76E5">
        <w:t>a State or Territory emergency services organisation</w:t>
      </w:r>
      <w:r w:rsidRPr="00DA76E5">
        <w:t>; or</w:t>
      </w:r>
    </w:p>
    <w:p w:rsidR="00BE737D" w:rsidRPr="00DA76E5" w:rsidRDefault="00BE737D" w:rsidP="00DA76E5">
      <w:pPr>
        <w:pStyle w:val="paragraph"/>
      </w:pPr>
      <w:r w:rsidRPr="00DA76E5">
        <w:tab/>
        <w:t>(e)</w:t>
      </w:r>
      <w:r w:rsidRPr="00DA76E5">
        <w:tab/>
        <w:t xml:space="preserve">a </w:t>
      </w:r>
      <w:r w:rsidR="00DE731C" w:rsidRPr="00DA76E5">
        <w:t xml:space="preserve">person who is included in a </w:t>
      </w:r>
      <w:r w:rsidRPr="00DA76E5">
        <w:t xml:space="preserve">class of persons specified under </w:t>
      </w:r>
      <w:r w:rsidR="00DA76E5" w:rsidRPr="00DA76E5">
        <w:t>paragraph (</w:t>
      </w:r>
      <w:r w:rsidR="00763A70" w:rsidRPr="00DA76E5">
        <w:t>2</w:t>
      </w:r>
      <w:r w:rsidRPr="00DA76E5">
        <w:t>)(</w:t>
      </w:r>
      <w:r w:rsidR="009D3DCC" w:rsidRPr="00DA76E5">
        <w:t>a</w:t>
      </w:r>
      <w:r w:rsidRPr="00DA76E5">
        <w:t>).</w:t>
      </w:r>
    </w:p>
    <w:p w:rsidR="009D3DCC" w:rsidRPr="00DA76E5" w:rsidRDefault="009D3DCC" w:rsidP="00DA76E5">
      <w:pPr>
        <w:pStyle w:val="subsection"/>
      </w:pPr>
      <w:r w:rsidRPr="00DA76E5">
        <w:tab/>
        <w:t>(</w:t>
      </w:r>
      <w:r w:rsidR="00501A00" w:rsidRPr="00DA76E5">
        <w:t>2</w:t>
      </w:r>
      <w:r w:rsidRPr="00DA76E5">
        <w:t>)</w:t>
      </w:r>
      <w:r w:rsidRPr="00DA76E5">
        <w:tab/>
        <w:t>The Minister may, by legislative instrument, do any or all of the following:</w:t>
      </w:r>
    </w:p>
    <w:p w:rsidR="00BE737D" w:rsidRPr="00DA76E5" w:rsidRDefault="00BE737D" w:rsidP="00DA76E5">
      <w:pPr>
        <w:pStyle w:val="paragraph"/>
      </w:pPr>
      <w:r w:rsidRPr="00DA76E5">
        <w:tab/>
        <w:t>(</w:t>
      </w:r>
      <w:r w:rsidR="009D3DCC" w:rsidRPr="00DA76E5">
        <w:t>a</w:t>
      </w:r>
      <w:r w:rsidRPr="00DA76E5">
        <w:t>)</w:t>
      </w:r>
      <w:r w:rsidRPr="00DA76E5">
        <w:tab/>
        <w:t>specify one or more classes of person</w:t>
      </w:r>
      <w:r w:rsidR="00DE731C" w:rsidRPr="00DA76E5">
        <w:t xml:space="preserve">s for the purposes of </w:t>
      </w:r>
      <w:r w:rsidR="00DA76E5" w:rsidRPr="00DA76E5">
        <w:t>paragraph (</w:t>
      </w:r>
      <w:r w:rsidR="00DE731C" w:rsidRPr="00DA76E5">
        <w:t>1)(e);</w:t>
      </w:r>
    </w:p>
    <w:p w:rsidR="00BE737D" w:rsidRPr="00DA76E5" w:rsidRDefault="00BE737D" w:rsidP="00DA76E5">
      <w:pPr>
        <w:pStyle w:val="paragraph"/>
      </w:pPr>
      <w:r w:rsidRPr="00DA76E5">
        <w:tab/>
        <w:t>(</w:t>
      </w:r>
      <w:r w:rsidR="009D3DCC" w:rsidRPr="00DA76E5">
        <w:t>b</w:t>
      </w:r>
      <w:r w:rsidRPr="00DA76E5">
        <w:t>)</w:t>
      </w:r>
      <w:r w:rsidRPr="00DA76E5">
        <w:tab/>
      </w:r>
      <w:r w:rsidR="009D3DCC" w:rsidRPr="00DA76E5">
        <w:t xml:space="preserve">for a class specified under </w:t>
      </w:r>
      <w:r w:rsidR="00DA76E5" w:rsidRPr="00DA76E5">
        <w:t>paragraph (</w:t>
      </w:r>
      <w:r w:rsidR="009D3DCC" w:rsidRPr="00DA76E5">
        <w:t>a)—</w:t>
      </w:r>
      <w:r w:rsidR="00DE731C" w:rsidRPr="00DA76E5">
        <w:t>declare that</w:t>
      </w:r>
      <w:r w:rsidRPr="00DA76E5">
        <w:t xml:space="preserve"> one or more </w:t>
      </w:r>
      <w:r w:rsidR="00DE731C" w:rsidRPr="00DA76E5">
        <w:t xml:space="preserve">specified </w:t>
      </w:r>
      <w:r w:rsidRPr="00DA76E5">
        <w:t>limitations or restrictions</w:t>
      </w:r>
      <w:r w:rsidR="007B1267" w:rsidRPr="00DA76E5">
        <w:t xml:space="preserve"> are applicable </w:t>
      </w:r>
      <w:r w:rsidR="009D3DCC" w:rsidRPr="00DA76E5">
        <w:t>to that</w:t>
      </w:r>
      <w:r w:rsidR="007B1267" w:rsidRPr="00DA76E5">
        <w:t xml:space="preserve"> class</w:t>
      </w:r>
      <w:r w:rsidRPr="00DA76E5">
        <w:t xml:space="preserve"> </w:t>
      </w:r>
      <w:r w:rsidR="00DE731C" w:rsidRPr="00DA76E5">
        <w:t>for the purposes of</w:t>
      </w:r>
      <w:r w:rsidRPr="00DA76E5">
        <w:t xml:space="preserve"> </w:t>
      </w:r>
      <w:r w:rsidR="00DE731C" w:rsidRPr="00DA76E5">
        <w:t>subsection</w:t>
      </w:r>
      <w:r w:rsidR="00DA76E5" w:rsidRPr="00DA76E5">
        <w:t> </w:t>
      </w:r>
      <w:r w:rsidR="00DE731C" w:rsidRPr="00DA76E5">
        <w:t>19A(5</w:t>
      </w:r>
      <w:r w:rsidRPr="00DA76E5">
        <w:t>).</w:t>
      </w:r>
    </w:p>
    <w:p w:rsidR="009D3DCC" w:rsidRPr="00DA76E5" w:rsidRDefault="009D3DCC" w:rsidP="00DA76E5">
      <w:pPr>
        <w:pStyle w:val="subsection"/>
      </w:pPr>
      <w:r w:rsidRPr="00DA76E5">
        <w:tab/>
        <w:t>(</w:t>
      </w:r>
      <w:r w:rsidR="00501A00" w:rsidRPr="00DA76E5">
        <w:t>3</w:t>
      </w:r>
      <w:r w:rsidRPr="00DA76E5">
        <w:t>)</w:t>
      </w:r>
      <w:r w:rsidRPr="00DA76E5">
        <w:tab/>
        <w:t xml:space="preserve">The Minister must not make a legislative instrument under </w:t>
      </w:r>
      <w:r w:rsidR="00DA76E5" w:rsidRPr="00DA76E5">
        <w:t>subsection (</w:t>
      </w:r>
      <w:r w:rsidR="00501A00" w:rsidRPr="00DA76E5">
        <w:t>2</w:t>
      </w:r>
      <w:r w:rsidRPr="00DA76E5">
        <w:t xml:space="preserve">) unless the Minister is satisfied that </w:t>
      </w:r>
      <w:r w:rsidR="0055045C" w:rsidRPr="00DA76E5">
        <w:t xml:space="preserve">it </w:t>
      </w:r>
      <w:r w:rsidRPr="00DA76E5">
        <w:t>is in the public interest to do so.</w:t>
      </w:r>
    </w:p>
    <w:p w:rsidR="009D3DCC" w:rsidRPr="00DA76E5" w:rsidRDefault="009D3DCC" w:rsidP="00DA76E5">
      <w:pPr>
        <w:pStyle w:val="subsection"/>
      </w:pPr>
      <w:r w:rsidRPr="00DA76E5">
        <w:tab/>
        <w:t>(</w:t>
      </w:r>
      <w:r w:rsidR="00501A00" w:rsidRPr="00DA76E5">
        <w:t>4</w:t>
      </w:r>
      <w:r w:rsidRPr="00DA76E5">
        <w:t>)</w:t>
      </w:r>
      <w:r w:rsidRPr="00DA76E5">
        <w:tab/>
        <w:t xml:space="preserve">Before making a legislative instrument under </w:t>
      </w:r>
      <w:r w:rsidR="00DA76E5" w:rsidRPr="00DA76E5">
        <w:t>subsection (</w:t>
      </w:r>
      <w:r w:rsidR="00501A00" w:rsidRPr="00DA76E5">
        <w:t>2</w:t>
      </w:r>
      <w:r w:rsidRPr="00DA76E5">
        <w:t xml:space="preserve">), the Minister must consult the Minister who administers the </w:t>
      </w:r>
      <w:r w:rsidRPr="00DA76E5">
        <w:rPr>
          <w:i/>
        </w:rPr>
        <w:t>Australian Federal Police Act 1979</w:t>
      </w:r>
      <w:r w:rsidRPr="00DA76E5">
        <w:t>.</w:t>
      </w:r>
    </w:p>
    <w:p w:rsidR="00DE5FE2" w:rsidRPr="00DA76E5" w:rsidRDefault="00DE5FE2" w:rsidP="00DA76E5">
      <w:pPr>
        <w:pStyle w:val="ActHead5"/>
      </w:pPr>
      <w:bookmarkStart w:id="16" w:name="_Toc2599449"/>
      <w:r w:rsidRPr="00DA76E5">
        <w:rPr>
          <w:rStyle w:val="CharSectno"/>
        </w:rPr>
        <w:t>19J</w:t>
      </w:r>
      <w:r w:rsidRPr="00DA76E5">
        <w:t xml:space="preserve">  Site</w:t>
      </w:r>
      <w:bookmarkEnd w:id="16"/>
    </w:p>
    <w:p w:rsidR="00DE5FE2" w:rsidRPr="00DA76E5" w:rsidRDefault="00DE5FE2" w:rsidP="00DA76E5">
      <w:pPr>
        <w:pStyle w:val="subsection"/>
      </w:pPr>
      <w:r w:rsidRPr="00DA76E5">
        <w:tab/>
      </w:r>
      <w:r w:rsidRPr="00DA76E5">
        <w:tab/>
        <w:t xml:space="preserve">For the purposes of this Subdivision, </w:t>
      </w:r>
      <w:r w:rsidRPr="00DA76E5">
        <w:rPr>
          <w:b/>
          <w:i/>
        </w:rPr>
        <w:t>site</w:t>
      </w:r>
      <w:r w:rsidRPr="00DA76E5">
        <w:t xml:space="preserve"> means:</w:t>
      </w:r>
    </w:p>
    <w:p w:rsidR="00DE5FE2" w:rsidRPr="00DA76E5" w:rsidRDefault="00DE5FE2" w:rsidP="00DA76E5">
      <w:pPr>
        <w:pStyle w:val="paragraph"/>
      </w:pPr>
      <w:r w:rsidRPr="00DA76E5">
        <w:tab/>
        <w:t>(a)</w:t>
      </w:r>
      <w:r w:rsidRPr="00DA76E5">
        <w:tab/>
        <w:t>land; or</w:t>
      </w:r>
    </w:p>
    <w:p w:rsidR="00DE5FE2" w:rsidRPr="00DA76E5" w:rsidRDefault="00DE5FE2" w:rsidP="00DA76E5">
      <w:pPr>
        <w:pStyle w:val="paragraph"/>
      </w:pPr>
      <w:r w:rsidRPr="00DA76E5">
        <w:tab/>
        <w:t>(b)</w:t>
      </w:r>
      <w:r w:rsidRPr="00DA76E5">
        <w:tab/>
        <w:t>a building on land; or</w:t>
      </w:r>
    </w:p>
    <w:p w:rsidR="00DE5FE2" w:rsidRPr="00DA76E5" w:rsidRDefault="00DE5FE2" w:rsidP="00DA76E5">
      <w:pPr>
        <w:pStyle w:val="paragraph"/>
      </w:pPr>
      <w:r w:rsidRPr="00DA76E5">
        <w:tab/>
        <w:t>(c)</w:t>
      </w:r>
      <w:r w:rsidRPr="00DA76E5">
        <w:tab/>
        <w:t>a structure on land.</w:t>
      </w:r>
    </w:p>
    <w:p w:rsidR="00951677" w:rsidRPr="00DA76E5" w:rsidRDefault="00951677" w:rsidP="00DA76E5">
      <w:pPr>
        <w:pStyle w:val="ActHead5"/>
      </w:pPr>
      <w:bookmarkStart w:id="17" w:name="_Toc2599450"/>
      <w:r w:rsidRPr="00DA76E5">
        <w:rPr>
          <w:rStyle w:val="CharSectno"/>
        </w:rPr>
        <w:t>19K</w:t>
      </w:r>
      <w:r w:rsidRPr="00DA76E5">
        <w:t xml:space="preserve">  Goods</w:t>
      </w:r>
      <w:bookmarkEnd w:id="17"/>
    </w:p>
    <w:p w:rsidR="00951677" w:rsidRPr="00DA76E5" w:rsidRDefault="00951677" w:rsidP="00DA76E5">
      <w:pPr>
        <w:pStyle w:val="subsection"/>
      </w:pPr>
      <w:r w:rsidRPr="00DA76E5">
        <w:tab/>
      </w:r>
      <w:r w:rsidRPr="00DA76E5">
        <w:tab/>
        <w:t xml:space="preserve">For the purposes of this Subdivision, </w:t>
      </w:r>
      <w:r w:rsidRPr="00DA76E5">
        <w:rPr>
          <w:b/>
          <w:i/>
        </w:rPr>
        <w:t>goods</w:t>
      </w:r>
      <w:r w:rsidRPr="00DA76E5">
        <w:t xml:space="preserve"> includes electricity.</w:t>
      </w:r>
    </w:p>
    <w:p w:rsidR="00951677" w:rsidRPr="00DA76E5" w:rsidRDefault="00951677" w:rsidP="00DA76E5">
      <w:pPr>
        <w:pStyle w:val="ItemHead"/>
      </w:pPr>
      <w:r w:rsidRPr="00DA76E5">
        <w:t>3  Section</w:t>
      </w:r>
      <w:r w:rsidR="00DA76E5" w:rsidRPr="00DA76E5">
        <w:t> </w:t>
      </w:r>
      <w:r w:rsidRPr="00DA76E5">
        <w:t>37</w:t>
      </w:r>
    </w:p>
    <w:p w:rsidR="00951677" w:rsidRPr="00DA76E5" w:rsidRDefault="00951677" w:rsidP="00DA76E5">
      <w:pPr>
        <w:pStyle w:val="Item"/>
      </w:pPr>
      <w:r w:rsidRPr="00DA76E5">
        <w:t>After “19,”, insert “19A, 19B, 19D, 19E, 19F,”.</w:t>
      </w:r>
    </w:p>
    <w:p w:rsidR="00951677" w:rsidRPr="00DA76E5" w:rsidRDefault="00951677" w:rsidP="00DA76E5">
      <w:pPr>
        <w:pStyle w:val="ItemHead"/>
      </w:pPr>
      <w:r w:rsidRPr="00DA76E5">
        <w:t>4  Subsection</w:t>
      </w:r>
      <w:r w:rsidR="00DA76E5" w:rsidRPr="00DA76E5">
        <w:t> </w:t>
      </w:r>
      <w:r w:rsidRPr="00DA76E5">
        <w:t>38(2)</w:t>
      </w:r>
    </w:p>
    <w:p w:rsidR="00951677" w:rsidRPr="00DA76E5" w:rsidRDefault="00951677" w:rsidP="00DA76E5">
      <w:pPr>
        <w:pStyle w:val="Item"/>
      </w:pPr>
      <w:r w:rsidRPr="00DA76E5">
        <w:t>After “19,”, insert “19A, 19B, 19D, 19E, 19F,”.</w:t>
      </w:r>
    </w:p>
    <w:p w:rsidR="00951677" w:rsidRPr="00DA76E5" w:rsidRDefault="00951677" w:rsidP="00DA76E5">
      <w:pPr>
        <w:pStyle w:val="ItemHead"/>
      </w:pPr>
      <w:r w:rsidRPr="00DA76E5">
        <w:t>5  Section</w:t>
      </w:r>
      <w:r w:rsidR="00DA76E5" w:rsidRPr="00DA76E5">
        <w:t> </w:t>
      </w:r>
      <w:r w:rsidRPr="00DA76E5">
        <w:t>39</w:t>
      </w:r>
    </w:p>
    <w:p w:rsidR="00951677" w:rsidRPr="00DA76E5" w:rsidRDefault="00951677" w:rsidP="00DA76E5">
      <w:pPr>
        <w:pStyle w:val="Item"/>
      </w:pPr>
      <w:r w:rsidRPr="00DA76E5">
        <w:t>After “19,”, insert “19A, 19B, 19D, 19E, 19F,”.</w:t>
      </w:r>
    </w:p>
    <w:p w:rsidR="00951677" w:rsidRPr="00DA76E5" w:rsidRDefault="00951677" w:rsidP="00DA76E5">
      <w:pPr>
        <w:pStyle w:val="ItemHead"/>
      </w:pPr>
      <w:r w:rsidRPr="00DA76E5">
        <w:lastRenderedPageBreak/>
        <w:t>6  Section</w:t>
      </w:r>
      <w:r w:rsidR="00DA76E5" w:rsidRPr="00DA76E5">
        <w:t> </w:t>
      </w:r>
      <w:r w:rsidRPr="00DA76E5">
        <w:t>40</w:t>
      </w:r>
    </w:p>
    <w:p w:rsidR="00AA01DD" w:rsidRPr="00DA76E5" w:rsidRDefault="00951677" w:rsidP="00DA76E5">
      <w:pPr>
        <w:pStyle w:val="Item"/>
      </w:pPr>
      <w:r w:rsidRPr="00DA76E5">
        <w:t>After “19,”, insert “19A, 19B, 19D, 19E, 19F,”.</w:t>
      </w:r>
    </w:p>
    <w:p w:rsidR="0084703A" w:rsidRPr="00DA76E5" w:rsidRDefault="0084703A" w:rsidP="00DA76E5">
      <w:pPr>
        <w:pStyle w:val="ActHead6"/>
        <w:pageBreakBefore/>
      </w:pPr>
      <w:bookmarkStart w:id="18" w:name="_Toc2599451"/>
      <w:bookmarkStart w:id="19" w:name="opcCurrentFind"/>
      <w:r w:rsidRPr="00DA76E5">
        <w:rPr>
          <w:rStyle w:val="CharAmSchNo"/>
        </w:rPr>
        <w:lastRenderedPageBreak/>
        <w:t>Schedule</w:t>
      </w:r>
      <w:r w:rsidR="00DA76E5" w:rsidRPr="00DA76E5">
        <w:rPr>
          <w:rStyle w:val="CharAmSchNo"/>
        </w:rPr>
        <w:t> </w:t>
      </w:r>
      <w:r w:rsidRPr="00DA76E5">
        <w:rPr>
          <w:rStyle w:val="CharAmSchNo"/>
        </w:rPr>
        <w:t>2</w:t>
      </w:r>
      <w:r w:rsidRPr="00DA76E5">
        <w:t>—</w:t>
      </w:r>
      <w:r w:rsidRPr="00DA76E5">
        <w:rPr>
          <w:rStyle w:val="CharAmSchText"/>
        </w:rPr>
        <w:t>Temporary facilities</w:t>
      </w:r>
      <w:bookmarkEnd w:id="18"/>
    </w:p>
    <w:bookmarkEnd w:id="19"/>
    <w:p w:rsidR="009422AB" w:rsidRPr="00DA76E5" w:rsidRDefault="009422AB" w:rsidP="00DA76E5">
      <w:pPr>
        <w:pStyle w:val="Header"/>
      </w:pPr>
      <w:r w:rsidRPr="00DA76E5">
        <w:rPr>
          <w:rStyle w:val="CharAmPartNo"/>
        </w:rPr>
        <w:t xml:space="preserve"> </w:t>
      </w:r>
      <w:r w:rsidRPr="00DA76E5">
        <w:rPr>
          <w:rStyle w:val="CharAmPartText"/>
        </w:rPr>
        <w:t xml:space="preserve"> </w:t>
      </w:r>
    </w:p>
    <w:p w:rsidR="0084703A" w:rsidRPr="00DA76E5" w:rsidRDefault="0084703A" w:rsidP="00DA76E5">
      <w:pPr>
        <w:pStyle w:val="ActHead9"/>
        <w:rPr>
          <w:i w:val="0"/>
        </w:rPr>
      </w:pPr>
      <w:bookmarkStart w:id="20" w:name="_Toc2599452"/>
      <w:r w:rsidRPr="00DA76E5">
        <w:t>Telecommunications Act 1997</w:t>
      </w:r>
      <w:bookmarkEnd w:id="20"/>
    </w:p>
    <w:p w:rsidR="00C9061C" w:rsidRPr="00DA76E5" w:rsidRDefault="008204D9" w:rsidP="00DA76E5">
      <w:pPr>
        <w:pStyle w:val="ItemHead"/>
      </w:pPr>
      <w:r w:rsidRPr="00DA76E5">
        <w:t>1</w:t>
      </w:r>
      <w:r w:rsidR="00C9061C" w:rsidRPr="00DA76E5">
        <w:t xml:space="preserve">  Clause</w:t>
      </w:r>
      <w:r w:rsidR="00DA76E5" w:rsidRPr="00DA76E5">
        <w:t> </w:t>
      </w:r>
      <w:r w:rsidR="00C9061C" w:rsidRPr="00DA76E5">
        <w:t>2 of Schedule</w:t>
      </w:r>
      <w:r w:rsidR="00DA76E5" w:rsidRPr="00DA76E5">
        <w:t> </w:t>
      </w:r>
      <w:r w:rsidR="00C9061C" w:rsidRPr="00DA76E5">
        <w:t>3</w:t>
      </w:r>
    </w:p>
    <w:p w:rsidR="00C9061C" w:rsidRPr="00DA76E5" w:rsidRDefault="00C9061C" w:rsidP="00DA76E5">
      <w:pPr>
        <w:pStyle w:val="Item"/>
      </w:pPr>
      <w:r w:rsidRPr="00DA76E5">
        <w:t>Insert:</w:t>
      </w:r>
    </w:p>
    <w:p w:rsidR="00C9061C" w:rsidRPr="00DA76E5" w:rsidRDefault="00C9061C" w:rsidP="00DA76E5">
      <w:pPr>
        <w:pStyle w:val="Definition"/>
      </w:pPr>
      <w:r w:rsidRPr="00DA76E5">
        <w:rPr>
          <w:b/>
          <w:i/>
        </w:rPr>
        <w:t>high</w:t>
      </w:r>
      <w:r w:rsidR="00A258C6">
        <w:rPr>
          <w:b/>
          <w:i/>
        </w:rPr>
        <w:noBreakHyphen/>
      </w:r>
      <w:r w:rsidRPr="00DA76E5">
        <w:rPr>
          <w:b/>
          <w:i/>
        </w:rPr>
        <w:t>demand holiday period</w:t>
      </w:r>
      <w:r w:rsidRPr="00DA76E5">
        <w:t xml:space="preserve"> means:</w:t>
      </w:r>
    </w:p>
    <w:p w:rsidR="00C9061C" w:rsidRPr="00DA76E5" w:rsidRDefault="00C9061C" w:rsidP="00DA76E5">
      <w:pPr>
        <w:pStyle w:val="paragraph"/>
      </w:pPr>
      <w:r w:rsidRPr="00DA76E5">
        <w:tab/>
        <w:t>(a)</w:t>
      </w:r>
      <w:r w:rsidRPr="00DA76E5">
        <w:tab/>
        <w:t>a period of a single day; or</w:t>
      </w:r>
    </w:p>
    <w:p w:rsidR="00C9061C" w:rsidRPr="00DA76E5" w:rsidRDefault="00C9061C" w:rsidP="00DA76E5">
      <w:pPr>
        <w:pStyle w:val="paragraph"/>
      </w:pPr>
      <w:r w:rsidRPr="00DA76E5">
        <w:tab/>
        <w:t>(b)</w:t>
      </w:r>
      <w:r w:rsidRPr="00DA76E5">
        <w:tab/>
        <w:t>a period of 2 or more consecutive days;</w:t>
      </w:r>
    </w:p>
    <w:p w:rsidR="00C9061C" w:rsidRPr="00DA76E5" w:rsidRDefault="00C9061C" w:rsidP="00DA76E5">
      <w:pPr>
        <w:pStyle w:val="subsection2"/>
      </w:pPr>
      <w:r w:rsidRPr="00DA76E5">
        <w:t>where that day, or each of those days, as the case may be, is:</w:t>
      </w:r>
    </w:p>
    <w:p w:rsidR="00C9061C" w:rsidRPr="00DA76E5" w:rsidRDefault="00C9061C" w:rsidP="00DA76E5">
      <w:pPr>
        <w:pStyle w:val="paragraph"/>
      </w:pPr>
      <w:r w:rsidRPr="00DA76E5">
        <w:tab/>
        <w:t>(c)</w:t>
      </w:r>
      <w:r w:rsidRPr="00DA76E5">
        <w:tab/>
        <w:t>a public holiday, or a public school holiday, in any State or internal Territory; or</w:t>
      </w:r>
    </w:p>
    <w:p w:rsidR="00C9061C" w:rsidRPr="00DA76E5" w:rsidRDefault="00C9061C" w:rsidP="00DA76E5">
      <w:pPr>
        <w:pStyle w:val="paragraph"/>
      </w:pPr>
      <w:r w:rsidRPr="00DA76E5">
        <w:tab/>
        <w:t>(d)</w:t>
      </w:r>
      <w:r w:rsidRPr="00DA76E5">
        <w:tab/>
        <w:t>a Saturday or a Sunday of a weekend immediately preceding a Monday that is a public holiday, or public school holiday, in any State or internal Territory; or</w:t>
      </w:r>
    </w:p>
    <w:p w:rsidR="00C9061C" w:rsidRPr="00DA76E5" w:rsidRDefault="00C9061C" w:rsidP="00DA76E5">
      <w:pPr>
        <w:pStyle w:val="paragraph"/>
      </w:pPr>
      <w:r w:rsidRPr="00DA76E5">
        <w:tab/>
        <w:t>(e)</w:t>
      </w:r>
      <w:r w:rsidRPr="00DA76E5">
        <w:tab/>
        <w:t>a Saturday or a Sunday of a weekend next following a Friday that is a public holiday, or public school holiday, in any State or internal Territory.</w:t>
      </w:r>
    </w:p>
    <w:p w:rsidR="00C9061C" w:rsidRPr="00DA76E5" w:rsidRDefault="00C9061C" w:rsidP="00DA76E5">
      <w:pPr>
        <w:pStyle w:val="Definition"/>
      </w:pPr>
      <w:r w:rsidRPr="00DA76E5">
        <w:rPr>
          <w:b/>
          <w:i/>
        </w:rPr>
        <w:t>public land</w:t>
      </w:r>
      <w:r w:rsidRPr="00DA76E5">
        <w:t xml:space="preserve"> means land that:</w:t>
      </w:r>
    </w:p>
    <w:p w:rsidR="00C9061C" w:rsidRPr="00DA76E5" w:rsidRDefault="00C9061C" w:rsidP="00DA76E5">
      <w:pPr>
        <w:pStyle w:val="paragraph"/>
      </w:pPr>
      <w:r w:rsidRPr="00DA76E5">
        <w:tab/>
        <w:t>(a)</w:t>
      </w:r>
      <w:r w:rsidRPr="00DA76E5">
        <w:tab/>
        <w:t>is the property of:</w:t>
      </w:r>
    </w:p>
    <w:p w:rsidR="00C9061C" w:rsidRPr="00DA76E5" w:rsidRDefault="00C9061C" w:rsidP="00DA76E5">
      <w:pPr>
        <w:pStyle w:val="paragraphsub"/>
      </w:pPr>
      <w:r w:rsidRPr="00DA76E5">
        <w:tab/>
        <w:t>(i)</w:t>
      </w:r>
      <w:r w:rsidRPr="00DA76E5">
        <w:tab/>
        <w:t>the Commonwealth, a State or a Territory; or</w:t>
      </w:r>
    </w:p>
    <w:p w:rsidR="00C9061C" w:rsidRPr="00DA76E5" w:rsidRDefault="00C9061C" w:rsidP="00DA76E5">
      <w:pPr>
        <w:pStyle w:val="paragraphsub"/>
      </w:pPr>
      <w:r w:rsidRPr="00DA76E5">
        <w:tab/>
        <w:t>(ii)</w:t>
      </w:r>
      <w:r w:rsidRPr="00DA76E5">
        <w:tab/>
        <w:t>a local government body; or</w:t>
      </w:r>
    </w:p>
    <w:p w:rsidR="00C9061C" w:rsidRPr="00DA76E5" w:rsidRDefault="00C9061C" w:rsidP="00DA76E5">
      <w:pPr>
        <w:pStyle w:val="paragraphsub"/>
      </w:pPr>
      <w:r w:rsidRPr="00DA76E5">
        <w:tab/>
        <w:t>(iii)</w:t>
      </w:r>
      <w:r w:rsidRPr="00DA76E5">
        <w:tab/>
        <w:t>an authority of the Commonwealth or of a State or Territory; and</w:t>
      </w:r>
    </w:p>
    <w:p w:rsidR="00C9061C" w:rsidRPr="00DA76E5" w:rsidRDefault="00C9061C" w:rsidP="00DA76E5">
      <w:pPr>
        <w:pStyle w:val="paragraph"/>
      </w:pPr>
      <w:r w:rsidRPr="00DA76E5">
        <w:tab/>
        <w:t>(b)</w:t>
      </w:r>
      <w:r w:rsidRPr="00DA76E5">
        <w:tab/>
        <w:t>is a public place.</w:t>
      </w:r>
    </w:p>
    <w:p w:rsidR="00304788" w:rsidRPr="00DA76E5" w:rsidRDefault="008204D9" w:rsidP="00DA76E5">
      <w:pPr>
        <w:pStyle w:val="ItemHead"/>
      </w:pPr>
      <w:r w:rsidRPr="00DA76E5">
        <w:t>2</w:t>
      </w:r>
      <w:r w:rsidR="00304788" w:rsidRPr="00DA76E5">
        <w:t xml:space="preserve">  Paragraphs 6(5)(a) and (b) of Schedule</w:t>
      </w:r>
      <w:r w:rsidR="00DA76E5" w:rsidRPr="00DA76E5">
        <w:t> </w:t>
      </w:r>
      <w:r w:rsidR="00304788" w:rsidRPr="00DA76E5">
        <w:t>3</w:t>
      </w:r>
    </w:p>
    <w:p w:rsidR="00304788" w:rsidRPr="00DA76E5" w:rsidRDefault="00304788" w:rsidP="00DA76E5">
      <w:pPr>
        <w:pStyle w:val="Item"/>
      </w:pPr>
      <w:r w:rsidRPr="00DA76E5">
        <w:t xml:space="preserve">Repeal the paragraphs, </w:t>
      </w:r>
      <w:r w:rsidR="00DB2DA4" w:rsidRPr="00DA76E5">
        <w:t>substitute</w:t>
      </w:r>
      <w:r w:rsidRPr="00DA76E5">
        <w:t>:</w:t>
      </w:r>
    </w:p>
    <w:p w:rsidR="00304788" w:rsidRPr="00DA76E5" w:rsidRDefault="00304788" w:rsidP="00DA76E5">
      <w:pPr>
        <w:pStyle w:val="paragraph"/>
      </w:pPr>
      <w:r w:rsidRPr="00DA76E5">
        <w:tab/>
        <w:t>(a)</w:t>
      </w:r>
      <w:r w:rsidRPr="00DA76E5">
        <w:tab/>
        <w:t>both:</w:t>
      </w:r>
    </w:p>
    <w:p w:rsidR="00304788" w:rsidRPr="00DA76E5" w:rsidRDefault="00304788" w:rsidP="00DA76E5">
      <w:pPr>
        <w:pStyle w:val="paragraphsub"/>
      </w:pPr>
      <w:r w:rsidRPr="00DA76E5">
        <w:tab/>
        <w:t>(i)</w:t>
      </w:r>
      <w:r w:rsidRPr="00DA76E5">
        <w:tab/>
        <w:t>the tower is attached to a building; and</w:t>
      </w:r>
    </w:p>
    <w:p w:rsidR="00304788" w:rsidRPr="00DA76E5" w:rsidRDefault="00304788" w:rsidP="00DA76E5">
      <w:pPr>
        <w:pStyle w:val="paragraphsub"/>
      </w:pPr>
      <w:r w:rsidRPr="00DA76E5">
        <w:tab/>
        <w:t>(ii)</w:t>
      </w:r>
      <w:r w:rsidRPr="00DA76E5">
        <w:tab/>
        <w:t>the height of the tower does not exceed 5 metres; or</w:t>
      </w:r>
    </w:p>
    <w:p w:rsidR="00304788" w:rsidRPr="00DA76E5" w:rsidRDefault="00304788" w:rsidP="00DA76E5">
      <w:pPr>
        <w:pStyle w:val="paragraph"/>
      </w:pPr>
      <w:r w:rsidRPr="00DA76E5">
        <w:tab/>
        <w:t>(b)</w:t>
      </w:r>
      <w:r w:rsidRPr="00DA76E5">
        <w:tab/>
      </w:r>
      <w:r w:rsidR="00C1400B" w:rsidRPr="00DA76E5">
        <w:t>the following conditions are satisfied</w:t>
      </w:r>
      <w:r w:rsidRPr="00DA76E5">
        <w:t>:</w:t>
      </w:r>
    </w:p>
    <w:p w:rsidR="00E56FB2" w:rsidRPr="00DA76E5" w:rsidRDefault="00C1400B" w:rsidP="00DA76E5">
      <w:pPr>
        <w:pStyle w:val="paragraphsub"/>
      </w:pPr>
      <w:r w:rsidRPr="00DA76E5">
        <w:tab/>
        <w:t>(i</w:t>
      </w:r>
      <w:r w:rsidR="00304788" w:rsidRPr="00DA76E5">
        <w:t>)</w:t>
      </w:r>
      <w:r w:rsidR="00304788" w:rsidRPr="00DA76E5">
        <w:tab/>
        <w:t xml:space="preserve">the tower is a temporary facility that is installed </w:t>
      </w:r>
      <w:r w:rsidRPr="00DA76E5">
        <w:t>to minimise</w:t>
      </w:r>
      <w:r w:rsidR="00304788" w:rsidRPr="00DA76E5">
        <w:t xml:space="preserve"> disruption to the supply of a carriage service</w:t>
      </w:r>
      <w:r w:rsidRPr="00DA76E5">
        <w:t xml:space="preserve"> that might result from the maintenance of another facility</w:t>
      </w:r>
      <w:r w:rsidR="00304788" w:rsidRPr="00DA76E5">
        <w:t>;</w:t>
      </w:r>
    </w:p>
    <w:p w:rsidR="007741D1" w:rsidRPr="00DA76E5" w:rsidRDefault="00C1400B" w:rsidP="00DA76E5">
      <w:pPr>
        <w:pStyle w:val="paragraphsub"/>
      </w:pPr>
      <w:r w:rsidRPr="00DA76E5">
        <w:lastRenderedPageBreak/>
        <w:tab/>
        <w:t>(ii)</w:t>
      </w:r>
      <w:r w:rsidRPr="00DA76E5">
        <w:tab/>
      </w:r>
      <w:r w:rsidR="007741D1" w:rsidRPr="00DA76E5">
        <w:t>in a case where the tow</w:t>
      </w:r>
      <w:r w:rsidR="00A8083F" w:rsidRPr="00DA76E5">
        <w:t>er is installed in a rural area</w:t>
      </w:r>
      <w:r w:rsidR="00C9061C" w:rsidRPr="00DA76E5">
        <w:t xml:space="preserve"> (within the meaning of the instrument)</w:t>
      </w:r>
      <w:r w:rsidR="00A8083F" w:rsidRPr="00DA76E5">
        <w:t>—</w:t>
      </w:r>
      <w:r w:rsidR="007741D1" w:rsidRPr="00DA76E5">
        <w:t>the height of the tower does not exceed 30 meters or the height of the other facility, whichever is the higher;</w:t>
      </w:r>
    </w:p>
    <w:p w:rsidR="00285E03" w:rsidRPr="00DA76E5" w:rsidRDefault="007741D1" w:rsidP="00DA76E5">
      <w:pPr>
        <w:pStyle w:val="paragraphsub"/>
      </w:pPr>
      <w:r w:rsidRPr="00DA76E5">
        <w:tab/>
        <w:t>(iii)</w:t>
      </w:r>
      <w:r w:rsidRPr="00DA76E5">
        <w:tab/>
      </w:r>
      <w:r w:rsidR="00A8083F" w:rsidRPr="00DA76E5">
        <w:t xml:space="preserve">in a case where the tower is </w:t>
      </w:r>
      <w:r w:rsidR="002218D3" w:rsidRPr="00DA76E5">
        <w:t xml:space="preserve">not </w:t>
      </w:r>
      <w:r w:rsidR="00A8083F" w:rsidRPr="00DA76E5">
        <w:t>installed in a rural area</w:t>
      </w:r>
      <w:r w:rsidR="00C9061C" w:rsidRPr="00DA76E5">
        <w:t xml:space="preserve"> (within the meaning of the instrument)</w:t>
      </w:r>
      <w:r w:rsidR="00A8083F" w:rsidRPr="00DA76E5">
        <w:t>—</w:t>
      </w:r>
      <w:r w:rsidR="00C1400B" w:rsidRPr="00DA76E5">
        <w:t xml:space="preserve">the height of the tower does not exceed </w:t>
      </w:r>
      <w:r w:rsidR="007715CA" w:rsidRPr="00DA76E5">
        <w:t>30</w:t>
      </w:r>
      <w:r w:rsidR="00C1400B" w:rsidRPr="00DA76E5">
        <w:t xml:space="preserve"> metres;</w:t>
      </w:r>
    </w:p>
    <w:p w:rsidR="00A8083F" w:rsidRPr="00DA76E5" w:rsidRDefault="007741D1" w:rsidP="00DA76E5">
      <w:pPr>
        <w:pStyle w:val="paragraphsub"/>
      </w:pPr>
      <w:r w:rsidRPr="00DA76E5">
        <w:tab/>
        <w:t>(iv</w:t>
      </w:r>
      <w:r w:rsidR="00285E03" w:rsidRPr="00DA76E5">
        <w:t>)</w:t>
      </w:r>
      <w:r w:rsidR="00285E03" w:rsidRPr="00DA76E5">
        <w:tab/>
      </w:r>
      <w:r w:rsidR="00A8083F" w:rsidRPr="00DA76E5">
        <w:t xml:space="preserve">in a case where it is practicable to achieve the purpose mentioned in </w:t>
      </w:r>
      <w:r w:rsidR="00DA76E5" w:rsidRPr="00DA76E5">
        <w:t>subparagraph (</w:t>
      </w:r>
      <w:r w:rsidR="00A8083F" w:rsidRPr="00DA76E5">
        <w:t>i) by installing the tower on the land on which the other facility is located—</w:t>
      </w:r>
      <w:r w:rsidR="00285E03" w:rsidRPr="00DA76E5">
        <w:t>the tower is installed</w:t>
      </w:r>
      <w:r w:rsidR="00A8083F" w:rsidRPr="00DA76E5">
        <w:t xml:space="preserve"> on that land</w:t>
      </w:r>
      <w:r w:rsidR="00285E03" w:rsidRPr="00DA76E5">
        <w:t>;</w:t>
      </w:r>
    </w:p>
    <w:p w:rsidR="00A8083F" w:rsidRPr="00DA76E5" w:rsidRDefault="00A8083F" w:rsidP="00DA76E5">
      <w:pPr>
        <w:pStyle w:val="paragraphsub"/>
      </w:pPr>
      <w:r w:rsidRPr="00DA76E5">
        <w:tab/>
        <w:t>(v)</w:t>
      </w:r>
      <w:r w:rsidRPr="00DA76E5">
        <w:tab/>
        <w:t xml:space="preserve">in a case where </w:t>
      </w:r>
      <w:r w:rsidR="00DA76E5" w:rsidRPr="00DA76E5">
        <w:t>subparagraph (</w:t>
      </w:r>
      <w:r w:rsidRPr="00DA76E5">
        <w:t>iv) does not apply</w:t>
      </w:r>
      <w:r w:rsidR="002218D3" w:rsidRPr="00DA76E5">
        <w:t>,</w:t>
      </w:r>
      <w:r w:rsidRPr="00DA76E5">
        <w:t xml:space="preserve"> but it is practicable to achieve the purpose mentioned in </w:t>
      </w:r>
      <w:r w:rsidR="00DA76E5" w:rsidRPr="00DA76E5">
        <w:t>subparagraph (</w:t>
      </w:r>
      <w:r w:rsidRPr="00DA76E5">
        <w:t>i) by installing the tower on public land—the tower is installed on public land;</w:t>
      </w:r>
    </w:p>
    <w:p w:rsidR="002218D3" w:rsidRPr="00DA76E5" w:rsidRDefault="002218D3" w:rsidP="00DA76E5">
      <w:pPr>
        <w:pStyle w:val="paragraphsub"/>
      </w:pPr>
      <w:r w:rsidRPr="00DA76E5">
        <w:tab/>
        <w:t>(vi)</w:t>
      </w:r>
      <w:r w:rsidRPr="00DA76E5">
        <w:tab/>
        <w:t xml:space="preserve">in a case where </w:t>
      </w:r>
      <w:r w:rsidR="009940D5" w:rsidRPr="00DA76E5">
        <w:t xml:space="preserve">neither </w:t>
      </w:r>
      <w:r w:rsidR="00DA76E5" w:rsidRPr="00DA76E5">
        <w:t>subparagraph (</w:t>
      </w:r>
      <w:r w:rsidRPr="00DA76E5">
        <w:t xml:space="preserve">iv) nor (v) applies—the tower is </w:t>
      </w:r>
      <w:r w:rsidR="00240A05" w:rsidRPr="00DA76E5">
        <w:t xml:space="preserve">installed </w:t>
      </w:r>
      <w:r w:rsidRPr="00DA76E5">
        <w:t>in the vicinity of the other facility; or</w:t>
      </w:r>
    </w:p>
    <w:p w:rsidR="00304788" w:rsidRPr="00DA76E5" w:rsidRDefault="00304788" w:rsidP="00DA76E5">
      <w:pPr>
        <w:pStyle w:val="paragraph"/>
      </w:pPr>
      <w:r w:rsidRPr="00DA76E5">
        <w:tab/>
        <w:t>(c)</w:t>
      </w:r>
      <w:r w:rsidRPr="00DA76E5">
        <w:tab/>
      </w:r>
      <w:r w:rsidR="001D5382" w:rsidRPr="00DA76E5">
        <w:t>the following conditions are satisfied</w:t>
      </w:r>
      <w:r w:rsidRPr="00DA76E5">
        <w:t>:</w:t>
      </w:r>
    </w:p>
    <w:p w:rsidR="00304788" w:rsidRPr="00DA76E5" w:rsidRDefault="00C1400B" w:rsidP="00DA76E5">
      <w:pPr>
        <w:pStyle w:val="paragraphsub"/>
      </w:pPr>
      <w:r w:rsidRPr="00DA76E5">
        <w:tab/>
        <w:t>(</w:t>
      </w:r>
      <w:r w:rsidR="00304788" w:rsidRPr="00DA76E5">
        <w:t>i)</w:t>
      </w:r>
      <w:r w:rsidR="00304788" w:rsidRPr="00DA76E5">
        <w:tab/>
      </w:r>
      <w:r w:rsidRPr="00DA76E5">
        <w:t xml:space="preserve">the tower is a temporary facility that is installed to minimise disruption to the supply of a carriage service that might result from </w:t>
      </w:r>
      <w:r w:rsidR="009422AB" w:rsidRPr="00DA76E5">
        <w:t xml:space="preserve">carrying out </w:t>
      </w:r>
      <w:r w:rsidRPr="00DA76E5">
        <w:t xml:space="preserve">the </w:t>
      </w:r>
      <w:r w:rsidR="001D5382" w:rsidRPr="00DA76E5">
        <w:t>replacement</w:t>
      </w:r>
      <w:r w:rsidRPr="00DA76E5">
        <w:t xml:space="preserve"> of another facility</w:t>
      </w:r>
      <w:r w:rsidR="00304788" w:rsidRPr="00DA76E5">
        <w:t>;</w:t>
      </w:r>
    </w:p>
    <w:p w:rsidR="002218D3" w:rsidRPr="00DA76E5" w:rsidRDefault="002218D3" w:rsidP="00DA76E5">
      <w:pPr>
        <w:pStyle w:val="paragraphsub"/>
      </w:pPr>
      <w:r w:rsidRPr="00DA76E5">
        <w:tab/>
        <w:t>(ii)</w:t>
      </w:r>
      <w:r w:rsidRPr="00DA76E5">
        <w:tab/>
        <w:t>in a case where the tower is installed in a rural area</w:t>
      </w:r>
      <w:r w:rsidR="00C9061C" w:rsidRPr="00DA76E5">
        <w:t xml:space="preserve"> (within the meaning of the instrument)</w:t>
      </w:r>
      <w:r w:rsidRPr="00DA76E5">
        <w:t>—the height of the tower does not exceed 30 meters or the height of the other facility, whichever is the higher;</w:t>
      </w:r>
    </w:p>
    <w:p w:rsidR="002218D3" w:rsidRPr="00DA76E5" w:rsidRDefault="002218D3" w:rsidP="00DA76E5">
      <w:pPr>
        <w:pStyle w:val="paragraphsub"/>
      </w:pPr>
      <w:r w:rsidRPr="00DA76E5">
        <w:tab/>
        <w:t>(iii)</w:t>
      </w:r>
      <w:r w:rsidRPr="00DA76E5">
        <w:tab/>
        <w:t>in a case where the tower is not installed in a rural area</w:t>
      </w:r>
      <w:r w:rsidR="00C9061C" w:rsidRPr="00DA76E5">
        <w:t xml:space="preserve"> (within the meaning of the instrument)</w:t>
      </w:r>
      <w:r w:rsidRPr="00DA76E5">
        <w:t>—the height of the tower does not exceed 30 metres;</w:t>
      </w:r>
    </w:p>
    <w:p w:rsidR="00A8083F" w:rsidRPr="00DA76E5" w:rsidRDefault="002218D3" w:rsidP="00DA76E5">
      <w:pPr>
        <w:pStyle w:val="paragraphsub"/>
      </w:pPr>
      <w:r w:rsidRPr="00DA76E5">
        <w:tab/>
        <w:t>(iv</w:t>
      </w:r>
      <w:r w:rsidR="00A8083F" w:rsidRPr="00DA76E5">
        <w:t>)</w:t>
      </w:r>
      <w:r w:rsidR="00A8083F" w:rsidRPr="00DA76E5">
        <w:tab/>
        <w:t xml:space="preserve">in a case where it is practicable to achieve the purpose mentioned in </w:t>
      </w:r>
      <w:r w:rsidR="00DA76E5" w:rsidRPr="00DA76E5">
        <w:t>subparagraph (</w:t>
      </w:r>
      <w:r w:rsidR="00A8083F" w:rsidRPr="00DA76E5">
        <w:t>i) by installing the tower on the land on which the other facility is located—the tower is installed on that land;</w:t>
      </w:r>
    </w:p>
    <w:p w:rsidR="00A8083F" w:rsidRPr="00DA76E5" w:rsidRDefault="002218D3" w:rsidP="00DA76E5">
      <w:pPr>
        <w:pStyle w:val="paragraphsub"/>
      </w:pPr>
      <w:r w:rsidRPr="00DA76E5">
        <w:tab/>
        <w:t>(</w:t>
      </w:r>
      <w:r w:rsidR="00A8083F" w:rsidRPr="00DA76E5">
        <w:t>v)</w:t>
      </w:r>
      <w:r w:rsidR="00A8083F" w:rsidRPr="00DA76E5">
        <w:tab/>
        <w:t xml:space="preserve">in a case where </w:t>
      </w:r>
      <w:r w:rsidR="00DA76E5" w:rsidRPr="00DA76E5">
        <w:t>subparagraph (</w:t>
      </w:r>
      <w:r w:rsidR="00BA62B4" w:rsidRPr="00DA76E5">
        <w:t>i</w:t>
      </w:r>
      <w:r w:rsidRPr="00DA76E5">
        <w:t>v</w:t>
      </w:r>
      <w:r w:rsidR="00A8083F" w:rsidRPr="00DA76E5">
        <w:t>) does not apply</w:t>
      </w:r>
      <w:r w:rsidRPr="00DA76E5">
        <w:t>,</w:t>
      </w:r>
      <w:r w:rsidR="00A8083F" w:rsidRPr="00DA76E5">
        <w:t xml:space="preserve"> but it is practicable to achieve the purpose mentioned in </w:t>
      </w:r>
      <w:r w:rsidR="00DA76E5" w:rsidRPr="00DA76E5">
        <w:t>subparagraph (</w:t>
      </w:r>
      <w:r w:rsidR="00A8083F" w:rsidRPr="00DA76E5">
        <w:t>i) by installing the tower on public land—the tower is installed on public land;</w:t>
      </w:r>
    </w:p>
    <w:p w:rsidR="00A8083F" w:rsidRPr="00DA76E5" w:rsidRDefault="00A8083F" w:rsidP="00DA76E5">
      <w:pPr>
        <w:pStyle w:val="paragraphsub"/>
      </w:pPr>
      <w:r w:rsidRPr="00DA76E5">
        <w:lastRenderedPageBreak/>
        <w:tab/>
        <w:t>(v</w:t>
      </w:r>
      <w:r w:rsidR="002218D3" w:rsidRPr="00DA76E5">
        <w:t>i</w:t>
      </w:r>
      <w:r w:rsidRPr="00DA76E5">
        <w:t>)</w:t>
      </w:r>
      <w:r w:rsidRPr="00DA76E5">
        <w:tab/>
        <w:t xml:space="preserve">in a case where </w:t>
      </w:r>
      <w:r w:rsidR="009940D5" w:rsidRPr="00DA76E5">
        <w:t xml:space="preserve">neither </w:t>
      </w:r>
      <w:r w:rsidR="00DA76E5" w:rsidRPr="00DA76E5">
        <w:t>subparagraph (</w:t>
      </w:r>
      <w:r w:rsidR="00BA62B4" w:rsidRPr="00DA76E5">
        <w:t>i</w:t>
      </w:r>
      <w:r w:rsidR="002218D3" w:rsidRPr="00DA76E5">
        <w:t>v</w:t>
      </w:r>
      <w:r w:rsidRPr="00DA76E5">
        <w:t xml:space="preserve">) </w:t>
      </w:r>
      <w:r w:rsidR="002218D3" w:rsidRPr="00DA76E5">
        <w:t>nor</w:t>
      </w:r>
      <w:r w:rsidRPr="00DA76E5">
        <w:t xml:space="preserve"> (v) appl</w:t>
      </w:r>
      <w:r w:rsidR="002218D3" w:rsidRPr="00DA76E5">
        <w:t>ies</w:t>
      </w:r>
      <w:r w:rsidRPr="00DA76E5">
        <w:t xml:space="preserve">—the tower is </w:t>
      </w:r>
      <w:r w:rsidR="00240A05" w:rsidRPr="00DA76E5">
        <w:t xml:space="preserve">installed </w:t>
      </w:r>
      <w:r w:rsidRPr="00DA76E5">
        <w:t>in the vicinity of the other facility; or</w:t>
      </w:r>
    </w:p>
    <w:p w:rsidR="00304788" w:rsidRPr="00DA76E5" w:rsidRDefault="00304788" w:rsidP="00DA76E5">
      <w:pPr>
        <w:pStyle w:val="paragraph"/>
      </w:pPr>
      <w:r w:rsidRPr="00DA76E5">
        <w:tab/>
        <w:t>(d)</w:t>
      </w:r>
      <w:r w:rsidRPr="00DA76E5">
        <w:tab/>
      </w:r>
      <w:r w:rsidR="001D5382" w:rsidRPr="00DA76E5">
        <w:t>the following conditions are satisfied</w:t>
      </w:r>
      <w:r w:rsidRPr="00DA76E5">
        <w:t>:</w:t>
      </w:r>
    </w:p>
    <w:p w:rsidR="00304788" w:rsidRPr="00DA76E5" w:rsidRDefault="00304788" w:rsidP="00DA76E5">
      <w:pPr>
        <w:pStyle w:val="paragraphsub"/>
      </w:pPr>
      <w:r w:rsidRPr="00DA76E5">
        <w:tab/>
        <w:t>(i)</w:t>
      </w:r>
      <w:r w:rsidRPr="00DA76E5">
        <w:tab/>
        <w:t xml:space="preserve">the tower is a temporary facility that is installed </w:t>
      </w:r>
      <w:r w:rsidR="001D5382" w:rsidRPr="00DA76E5">
        <w:t>to provide</w:t>
      </w:r>
      <w:r w:rsidRPr="00DA76E5">
        <w:t xml:space="preserve"> additional capacity to supply carriage services to person</w:t>
      </w:r>
      <w:r w:rsidR="001D5382" w:rsidRPr="00DA76E5">
        <w:t xml:space="preserve">s who are </w:t>
      </w:r>
      <w:r w:rsidRPr="00DA76E5">
        <w:t>attend</w:t>
      </w:r>
      <w:r w:rsidR="001D5382" w:rsidRPr="00DA76E5">
        <w:t>ing</w:t>
      </w:r>
      <w:r w:rsidRPr="00DA76E5">
        <w:t xml:space="preserve"> a</w:t>
      </w:r>
      <w:r w:rsidR="00121702" w:rsidRPr="00DA76E5">
        <w:t>n event at a</w:t>
      </w:r>
      <w:r w:rsidR="001D5382" w:rsidRPr="00DA76E5">
        <w:t xml:space="preserve"> venue;</w:t>
      </w:r>
    </w:p>
    <w:p w:rsidR="00C1400B" w:rsidRPr="00DA76E5" w:rsidRDefault="00C1400B" w:rsidP="00DA76E5">
      <w:pPr>
        <w:pStyle w:val="paragraphsub"/>
      </w:pPr>
      <w:r w:rsidRPr="00DA76E5">
        <w:tab/>
        <w:t>(i</w:t>
      </w:r>
      <w:r w:rsidR="001D5382" w:rsidRPr="00DA76E5">
        <w:t>i</w:t>
      </w:r>
      <w:r w:rsidRPr="00DA76E5">
        <w:t>)</w:t>
      </w:r>
      <w:r w:rsidRPr="00DA76E5">
        <w:tab/>
        <w:t>the height of the t</w:t>
      </w:r>
      <w:r w:rsidR="001D5382" w:rsidRPr="00DA76E5">
        <w:t xml:space="preserve">ower does not exceed </w:t>
      </w:r>
      <w:r w:rsidR="007715CA" w:rsidRPr="00DA76E5">
        <w:t>30</w:t>
      </w:r>
      <w:r w:rsidR="001D5382" w:rsidRPr="00DA76E5">
        <w:t xml:space="preserve"> metres;</w:t>
      </w:r>
    </w:p>
    <w:p w:rsidR="00BA62B4" w:rsidRPr="00DA76E5" w:rsidRDefault="00BA62B4" w:rsidP="00DA76E5">
      <w:pPr>
        <w:pStyle w:val="paragraphsub"/>
      </w:pPr>
      <w:r w:rsidRPr="00DA76E5">
        <w:tab/>
        <w:t>(iii)</w:t>
      </w:r>
      <w:r w:rsidRPr="00DA76E5">
        <w:tab/>
        <w:t xml:space="preserve">in a case where it is practicable to achieve the purpose mentioned in </w:t>
      </w:r>
      <w:r w:rsidR="00DA76E5" w:rsidRPr="00DA76E5">
        <w:t>subparagraph (</w:t>
      </w:r>
      <w:r w:rsidRPr="00DA76E5">
        <w:t>i) by installing the tower on the land on which the venue is located—the tower is installed on that land;</w:t>
      </w:r>
    </w:p>
    <w:p w:rsidR="00BA62B4" w:rsidRPr="00DA76E5" w:rsidRDefault="00BA62B4" w:rsidP="00DA76E5">
      <w:pPr>
        <w:pStyle w:val="paragraphsub"/>
      </w:pPr>
      <w:r w:rsidRPr="00DA76E5">
        <w:tab/>
        <w:t>(iv)</w:t>
      </w:r>
      <w:r w:rsidRPr="00DA76E5">
        <w:tab/>
        <w:t xml:space="preserve">in a case where </w:t>
      </w:r>
      <w:r w:rsidR="00DA76E5" w:rsidRPr="00DA76E5">
        <w:t>subparagraph (</w:t>
      </w:r>
      <w:r w:rsidRPr="00DA76E5">
        <w:t>iii) does not apply</w:t>
      </w:r>
      <w:r w:rsidR="009940D5" w:rsidRPr="00DA76E5">
        <w:t>,</w:t>
      </w:r>
      <w:r w:rsidRPr="00DA76E5">
        <w:t xml:space="preserve"> but it is practicable to achieve the purpose mentioned in </w:t>
      </w:r>
      <w:r w:rsidR="00DA76E5" w:rsidRPr="00DA76E5">
        <w:t>subparagraph (</w:t>
      </w:r>
      <w:r w:rsidRPr="00DA76E5">
        <w:t>i) by installing the tower on public land—the tower is installed on public land;</w:t>
      </w:r>
    </w:p>
    <w:p w:rsidR="00BA62B4" w:rsidRPr="00DA76E5" w:rsidRDefault="00BA62B4" w:rsidP="00DA76E5">
      <w:pPr>
        <w:pStyle w:val="paragraphsub"/>
      </w:pPr>
      <w:r w:rsidRPr="00DA76E5">
        <w:tab/>
        <w:t>(v)</w:t>
      </w:r>
      <w:r w:rsidRPr="00DA76E5">
        <w:tab/>
        <w:t xml:space="preserve">in a case where </w:t>
      </w:r>
      <w:r w:rsidR="009940D5" w:rsidRPr="00DA76E5">
        <w:t xml:space="preserve">neither </w:t>
      </w:r>
      <w:r w:rsidR="00DA76E5" w:rsidRPr="00DA76E5">
        <w:t>subparagraph (</w:t>
      </w:r>
      <w:r w:rsidR="002218D3" w:rsidRPr="00DA76E5">
        <w:t>iii) nor (iv) applies</w:t>
      </w:r>
      <w:r w:rsidRPr="00DA76E5">
        <w:t xml:space="preserve">—the tower is </w:t>
      </w:r>
      <w:r w:rsidR="00240A05" w:rsidRPr="00DA76E5">
        <w:t xml:space="preserve">installed </w:t>
      </w:r>
      <w:r w:rsidRPr="00DA76E5">
        <w:t>in the vicinity of the venue; or</w:t>
      </w:r>
    </w:p>
    <w:p w:rsidR="00885534" w:rsidRPr="00DA76E5" w:rsidRDefault="00885534" w:rsidP="00DA76E5">
      <w:pPr>
        <w:pStyle w:val="paragraph"/>
      </w:pPr>
      <w:r w:rsidRPr="00DA76E5">
        <w:tab/>
        <w:t>(e)</w:t>
      </w:r>
      <w:r w:rsidRPr="00DA76E5">
        <w:tab/>
        <w:t>the following conditions are satisfied:</w:t>
      </w:r>
    </w:p>
    <w:p w:rsidR="00885534" w:rsidRPr="00DA76E5" w:rsidRDefault="00885534" w:rsidP="00DA76E5">
      <w:pPr>
        <w:pStyle w:val="paragraphsub"/>
      </w:pPr>
      <w:r w:rsidRPr="00DA76E5">
        <w:tab/>
        <w:t>(i)</w:t>
      </w:r>
      <w:r w:rsidRPr="00DA76E5">
        <w:tab/>
        <w:t xml:space="preserve">the tower is a temporary facility that is installed to provide additional capacity to supply carriage services to persons who are attending </w:t>
      </w:r>
      <w:r w:rsidR="009422AB" w:rsidRPr="00DA76E5">
        <w:t>any or all of 2</w:t>
      </w:r>
      <w:r w:rsidRPr="00DA76E5">
        <w:t xml:space="preserve"> or more events at a venue;</w:t>
      </w:r>
    </w:p>
    <w:p w:rsidR="009422AB" w:rsidRPr="00DA76E5" w:rsidRDefault="00885534" w:rsidP="00DA76E5">
      <w:pPr>
        <w:pStyle w:val="paragraphsub"/>
      </w:pPr>
      <w:r w:rsidRPr="00DA76E5">
        <w:tab/>
        <w:t>(ii)</w:t>
      </w:r>
      <w:r w:rsidRPr="00DA76E5">
        <w:tab/>
      </w:r>
      <w:r w:rsidR="009422AB" w:rsidRPr="00DA76E5">
        <w:t>the intervals between those events are not longer than 28 days;</w:t>
      </w:r>
    </w:p>
    <w:p w:rsidR="00885534" w:rsidRPr="00DA76E5" w:rsidRDefault="009422AB" w:rsidP="00DA76E5">
      <w:pPr>
        <w:pStyle w:val="paragraphsub"/>
      </w:pPr>
      <w:r w:rsidRPr="00DA76E5">
        <w:tab/>
        <w:t>(iii)</w:t>
      </w:r>
      <w:r w:rsidRPr="00DA76E5">
        <w:tab/>
      </w:r>
      <w:r w:rsidR="00885534" w:rsidRPr="00DA76E5">
        <w:t xml:space="preserve">the height of the tower does not exceed </w:t>
      </w:r>
      <w:r w:rsidR="007715CA" w:rsidRPr="00DA76E5">
        <w:t>30</w:t>
      </w:r>
      <w:r w:rsidR="00885534" w:rsidRPr="00DA76E5">
        <w:t xml:space="preserve"> metres;</w:t>
      </w:r>
    </w:p>
    <w:p w:rsidR="00BA62B4" w:rsidRPr="00DA76E5" w:rsidRDefault="00BA62B4" w:rsidP="00DA76E5">
      <w:pPr>
        <w:pStyle w:val="paragraphsub"/>
      </w:pPr>
      <w:r w:rsidRPr="00DA76E5">
        <w:tab/>
        <w:t>(iv)</w:t>
      </w:r>
      <w:r w:rsidRPr="00DA76E5">
        <w:tab/>
        <w:t xml:space="preserve">in a case where it is practicable to achieve the purpose mentioned in </w:t>
      </w:r>
      <w:r w:rsidR="00DA76E5" w:rsidRPr="00DA76E5">
        <w:t>subparagraph (</w:t>
      </w:r>
      <w:r w:rsidRPr="00DA76E5">
        <w:t>i) by installing the tower on the land on which the venue is located—the tower is installed on that land;</w:t>
      </w:r>
    </w:p>
    <w:p w:rsidR="00BA62B4" w:rsidRPr="00DA76E5" w:rsidRDefault="00BA62B4" w:rsidP="00DA76E5">
      <w:pPr>
        <w:pStyle w:val="paragraphsub"/>
      </w:pPr>
      <w:r w:rsidRPr="00DA76E5">
        <w:tab/>
        <w:t>(v)</w:t>
      </w:r>
      <w:r w:rsidRPr="00DA76E5">
        <w:tab/>
        <w:t xml:space="preserve">in a case where </w:t>
      </w:r>
      <w:r w:rsidR="00DA76E5" w:rsidRPr="00DA76E5">
        <w:t>subparagraph (</w:t>
      </w:r>
      <w:r w:rsidRPr="00DA76E5">
        <w:t>iv) does not apply</w:t>
      </w:r>
      <w:r w:rsidR="003F00AE" w:rsidRPr="00DA76E5">
        <w:t>,</w:t>
      </w:r>
      <w:r w:rsidRPr="00DA76E5">
        <w:t xml:space="preserve"> but it is practicable to achieve the purpose mentioned in </w:t>
      </w:r>
      <w:r w:rsidR="00DA76E5" w:rsidRPr="00DA76E5">
        <w:t>subparagraph (</w:t>
      </w:r>
      <w:r w:rsidRPr="00DA76E5">
        <w:t>i) by installing the tower on public land—the tower is installed on public land;</w:t>
      </w:r>
    </w:p>
    <w:p w:rsidR="00BA62B4" w:rsidRPr="00DA76E5" w:rsidRDefault="00BA62B4" w:rsidP="00DA76E5">
      <w:pPr>
        <w:pStyle w:val="paragraphsub"/>
      </w:pPr>
      <w:r w:rsidRPr="00DA76E5">
        <w:tab/>
        <w:t>(vi)</w:t>
      </w:r>
      <w:r w:rsidRPr="00DA76E5">
        <w:tab/>
      </w:r>
      <w:r w:rsidR="009940D5" w:rsidRPr="00DA76E5">
        <w:t xml:space="preserve">neither </w:t>
      </w:r>
      <w:r w:rsidR="00DA76E5" w:rsidRPr="00DA76E5">
        <w:t>subparagraph (</w:t>
      </w:r>
      <w:r w:rsidR="009940D5" w:rsidRPr="00DA76E5">
        <w:t>iv) nor (v) applies</w:t>
      </w:r>
      <w:r w:rsidRPr="00DA76E5">
        <w:t xml:space="preserve">—the tower is </w:t>
      </w:r>
      <w:r w:rsidR="00240A05" w:rsidRPr="00DA76E5">
        <w:t xml:space="preserve">installed </w:t>
      </w:r>
      <w:r w:rsidRPr="00DA76E5">
        <w:t>in the vicinity of the venue; or</w:t>
      </w:r>
    </w:p>
    <w:p w:rsidR="00E44809" w:rsidRPr="00DA76E5" w:rsidRDefault="00E44809" w:rsidP="00DA76E5">
      <w:pPr>
        <w:pStyle w:val="paragraph"/>
      </w:pPr>
      <w:r w:rsidRPr="00DA76E5">
        <w:tab/>
        <w:t>(f)</w:t>
      </w:r>
      <w:r w:rsidRPr="00DA76E5">
        <w:tab/>
      </w:r>
      <w:r w:rsidR="001F55A6" w:rsidRPr="00DA76E5">
        <w:t>the following conditions are satisfied</w:t>
      </w:r>
      <w:r w:rsidRPr="00DA76E5">
        <w:t>:</w:t>
      </w:r>
    </w:p>
    <w:p w:rsidR="00E44809" w:rsidRPr="00DA76E5" w:rsidRDefault="00E44809" w:rsidP="00DA76E5">
      <w:pPr>
        <w:pStyle w:val="paragraphsub"/>
      </w:pPr>
      <w:r w:rsidRPr="00DA76E5">
        <w:lastRenderedPageBreak/>
        <w:tab/>
        <w:t>(i)</w:t>
      </w:r>
      <w:r w:rsidRPr="00DA76E5">
        <w:tab/>
        <w:t>the tower is a temporary facility installed to provide additional capacity to supply carriage services to persons who are physically present in a particular area during a high</w:t>
      </w:r>
      <w:r w:rsidR="00A258C6">
        <w:noBreakHyphen/>
      </w:r>
      <w:r w:rsidR="00C9061C" w:rsidRPr="00DA76E5">
        <w:t>demand holiday period</w:t>
      </w:r>
      <w:r w:rsidRPr="00DA76E5">
        <w:t>;</w:t>
      </w:r>
    </w:p>
    <w:p w:rsidR="00E44809" w:rsidRPr="00DA76E5" w:rsidRDefault="00E44809" w:rsidP="00DA76E5">
      <w:pPr>
        <w:pStyle w:val="paragraphsub"/>
      </w:pPr>
      <w:r w:rsidRPr="00DA76E5">
        <w:tab/>
        <w:t>(ii)</w:t>
      </w:r>
      <w:r w:rsidRPr="00DA76E5">
        <w:tab/>
        <w:t xml:space="preserve">the height of the </w:t>
      </w:r>
      <w:r w:rsidR="00E56FB2" w:rsidRPr="00DA76E5">
        <w:t>tower does not exceed 30 metres;</w:t>
      </w:r>
    </w:p>
    <w:p w:rsidR="00A8083F" w:rsidRPr="00DA76E5" w:rsidRDefault="001F55A6" w:rsidP="00DA76E5">
      <w:pPr>
        <w:pStyle w:val="paragraphsub"/>
      </w:pPr>
      <w:r w:rsidRPr="00DA76E5">
        <w:tab/>
        <w:t>(iii</w:t>
      </w:r>
      <w:r w:rsidR="00240A05" w:rsidRPr="00DA76E5">
        <w:t>)</w:t>
      </w:r>
      <w:r w:rsidR="00240A05" w:rsidRPr="00DA76E5">
        <w:tab/>
        <w:t xml:space="preserve">the tower is installed </w:t>
      </w:r>
      <w:r w:rsidR="00A8083F" w:rsidRPr="00DA76E5">
        <w:t>on public land; or</w:t>
      </w:r>
    </w:p>
    <w:p w:rsidR="00E56FB2" w:rsidRPr="00DA76E5" w:rsidRDefault="00E56FB2" w:rsidP="00DA76E5">
      <w:pPr>
        <w:pStyle w:val="paragraph"/>
      </w:pPr>
      <w:r w:rsidRPr="00DA76E5">
        <w:tab/>
        <w:t>(g)</w:t>
      </w:r>
      <w:r w:rsidRPr="00DA76E5">
        <w:tab/>
        <w:t xml:space="preserve">the tower is a temporary facility that is installed </w:t>
      </w:r>
      <w:r w:rsidR="002218D3" w:rsidRPr="00DA76E5">
        <w:t xml:space="preserve">wholly or partly </w:t>
      </w:r>
      <w:r w:rsidRPr="00DA76E5">
        <w:t xml:space="preserve">to provide capacity to supply carriage services to one or more emergency services organisations </w:t>
      </w:r>
      <w:r w:rsidR="00C9061C" w:rsidRPr="00DA76E5">
        <w:t xml:space="preserve">(within the meaning of the instrument) </w:t>
      </w:r>
      <w:r w:rsidRPr="00DA76E5">
        <w:t>so that those organisations can deal with an emergency or natural disaster.</w:t>
      </w:r>
    </w:p>
    <w:p w:rsidR="000D66BC" w:rsidRPr="00DA76E5" w:rsidRDefault="008204D9" w:rsidP="00DA76E5">
      <w:pPr>
        <w:pStyle w:val="ItemHead"/>
      </w:pPr>
      <w:r w:rsidRPr="00DA76E5">
        <w:t>3</w:t>
      </w:r>
      <w:r w:rsidR="000D66BC" w:rsidRPr="00DA76E5">
        <w:t xml:space="preserve">  After sub</w:t>
      </w:r>
      <w:r w:rsidR="006F6FA3" w:rsidRPr="00DA76E5">
        <w:t>clause</w:t>
      </w:r>
      <w:r w:rsidR="00DA76E5" w:rsidRPr="00DA76E5">
        <w:t> </w:t>
      </w:r>
      <w:r w:rsidR="000D66BC" w:rsidRPr="00DA76E5">
        <w:t>6(5)</w:t>
      </w:r>
      <w:r w:rsidR="006F6FA3" w:rsidRPr="00DA76E5">
        <w:t xml:space="preserve"> of Schedule</w:t>
      </w:r>
      <w:r w:rsidR="00DA76E5" w:rsidRPr="00DA76E5">
        <w:t> </w:t>
      </w:r>
      <w:r w:rsidR="006F6FA3" w:rsidRPr="00DA76E5">
        <w:t>3</w:t>
      </w:r>
    </w:p>
    <w:p w:rsidR="000D66BC" w:rsidRPr="00DA76E5" w:rsidRDefault="000D66BC" w:rsidP="00DA76E5">
      <w:pPr>
        <w:pStyle w:val="Item"/>
      </w:pPr>
      <w:r w:rsidRPr="00DA76E5">
        <w:t>Insert:</w:t>
      </w:r>
    </w:p>
    <w:p w:rsidR="00DB2DA4" w:rsidRPr="00DA76E5" w:rsidRDefault="00DB2DA4" w:rsidP="00DA76E5">
      <w:pPr>
        <w:pStyle w:val="subsection"/>
      </w:pPr>
      <w:r w:rsidRPr="00DA76E5">
        <w:tab/>
        <w:t>(5A)</w:t>
      </w:r>
      <w:r w:rsidRPr="00DA76E5">
        <w:tab/>
        <w:t xml:space="preserve">For the purposes of </w:t>
      </w:r>
      <w:r w:rsidR="00DA76E5" w:rsidRPr="00DA76E5">
        <w:t>paragraph (</w:t>
      </w:r>
      <w:r w:rsidRPr="00DA76E5">
        <w:t xml:space="preserve">5)(b), </w:t>
      </w:r>
      <w:r w:rsidRPr="00DA76E5">
        <w:rPr>
          <w:b/>
          <w:i/>
        </w:rPr>
        <w:t>maintenance</w:t>
      </w:r>
      <w:r w:rsidRPr="00DA76E5">
        <w:t xml:space="preserve"> has the same meaning as in clause</w:t>
      </w:r>
      <w:r w:rsidR="00DA76E5" w:rsidRPr="00DA76E5">
        <w:t> </w:t>
      </w:r>
      <w:r w:rsidRPr="00DA76E5">
        <w:t>7.</w:t>
      </w:r>
    </w:p>
    <w:p w:rsidR="00304788" w:rsidRPr="00DA76E5" w:rsidRDefault="00304788" w:rsidP="00DA76E5">
      <w:pPr>
        <w:pStyle w:val="subsection"/>
      </w:pPr>
      <w:r w:rsidRPr="00DA76E5">
        <w:tab/>
        <w:t>(5</w:t>
      </w:r>
      <w:r w:rsidR="00C9061C" w:rsidRPr="00DA76E5">
        <w:t>B</w:t>
      </w:r>
      <w:r w:rsidRPr="00DA76E5">
        <w:t>)</w:t>
      </w:r>
      <w:r w:rsidRPr="00DA76E5">
        <w:tab/>
        <w:t xml:space="preserve">For the purposes of </w:t>
      </w:r>
      <w:r w:rsidR="00DA76E5" w:rsidRPr="00DA76E5">
        <w:t>paragraphs (</w:t>
      </w:r>
      <w:r w:rsidRPr="00DA76E5">
        <w:t>5)(d)</w:t>
      </w:r>
      <w:r w:rsidR="00121702" w:rsidRPr="00DA76E5">
        <w:t xml:space="preserve"> and (e)</w:t>
      </w:r>
      <w:r w:rsidRPr="00DA76E5">
        <w:t xml:space="preserve">, </w:t>
      </w:r>
      <w:r w:rsidR="00882D41" w:rsidRPr="00DA76E5">
        <w:t xml:space="preserve">each of </w:t>
      </w:r>
      <w:r w:rsidRPr="00DA76E5">
        <w:t>the fol</w:t>
      </w:r>
      <w:r w:rsidR="00C27D5F" w:rsidRPr="00DA76E5">
        <w:t xml:space="preserve">lowing </w:t>
      </w:r>
      <w:r w:rsidR="00882D41" w:rsidRPr="00DA76E5">
        <w:t>is an example</w:t>
      </w:r>
      <w:r w:rsidR="00C27D5F" w:rsidRPr="00DA76E5">
        <w:t xml:space="preserve"> of an event:</w:t>
      </w:r>
    </w:p>
    <w:p w:rsidR="00304788" w:rsidRPr="00DA76E5" w:rsidRDefault="00304788" w:rsidP="00DA76E5">
      <w:pPr>
        <w:pStyle w:val="paragraph"/>
      </w:pPr>
      <w:r w:rsidRPr="00DA76E5">
        <w:tab/>
        <w:t>(a)</w:t>
      </w:r>
      <w:r w:rsidRPr="00DA76E5">
        <w:tab/>
      </w:r>
      <w:r w:rsidR="00BF145F" w:rsidRPr="00DA76E5">
        <w:t>a sporting event;</w:t>
      </w:r>
    </w:p>
    <w:p w:rsidR="00BF145F" w:rsidRPr="00DA76E5" w:rsidRDefault="00BF145F" w:rsidP="00DA76E5">
      <w:pPr>
        <w:pStyle w:val="paragraph"/>
      </w:pPr>
      <w:r w:rsidRPr="00DA76E5">
        <w:tab/>
        <w:t>(b)</w:t>
      </w:r>
      <w:r w:rsidRPr="00DA76E5">
        <w:tab/>
        <w:t>a music</w:t>
      </w:r>
      <w:r w:rsidR="00B3684E" w:rsidRPr="00DA76E5">
        <w:t>al</w:t>
      </w:r>
      <w:r w:rsidRPr="00DA76E5">
        <w:t xml:space="preserve"> event;</w:t>
      </w:r>
    </w:p>
    <w:p w:rsidR="00BF145F" w:rsidRPr="00DA76E5" w:rsidRDefault="00BF145F" w:rsidP="00DA76E5">
      <w:pPr>
        <w:pStyle w:val="paragraph"/>
      </w:pPr>
      <w:r w:rsidRPr="00DA76E5">
        <w:tab/>
        <w:t>(c)</w:t>
      </w:r>
      <w:r w:rsidRPr="00DA76E5">
        <w:tab/>
        <w:t>a cultural event.</w:t>
      </w:r>
    </w:p>
    <w:p w:rsidR="00F265B5" w:rsidRPr="00DA76E5" w:rsidRDefault="007715CA" w:rsidP="00DA76E5">
      <w:pPr>
        <w:pStyle w:val="subsection"/>
      </w:pPr>
      <w:r w:rsidRPr="00DA76E5">
        <w:tab/>
        <w:t>(</w:t>
      </w:r>
      <w:r w:rsidR="00110299" w:rsidRPr="00DA76E5">
        <w:t>5</w:t>
      </w:r>
      <w:r w:rsidR="00C9061C" w:rsidRPr="00DA76E5">
        <w:t>C</w:t>
      </w:r>
      <w:r w:rsidRPr="00DA76E5">
        <w:t>)</w:t>
      </w:r>
      <w:r w:rsidRPr="00DA76E5">
        <w:tab/>
        <w:t xml:space="preserve">For the purposes of </w:t>
      </w:r>
      <w:r w:rsidR="00DA76E5" w:rsidRPr="00DA76E5">
        <w:t>paragraphs (</w:t>
      </w:r>
      <w:r w:rsidR="00E44809" w:rsidRPr="00DA76E5">
        <w:t xml:space="preserve">5)(b), (c), (d), </w:t>
      </w:r>
      <w:r w:rsidRPr="00DA76E5">
        <w:t>(e)</w:t>
      </w:r>
      <w:r w:rsidR="00E44809" w:rsidRPr="00DA76E5">
        <w:t xml:space="preserve"> and (f)</w:t>
      </w:r>
      <w:r w:rsidRPr="00DA76E5">
        <w:t xml:space="preserve">, the height of a tower </w:t>
      </w:r>
      <w:r w:rsidR="00F265B5" w:rsidRPr="00DA76E5">
        <w:t xml:space="preserve">or facility </w:t>
      </w:r>
      <w:r w:rsidRPr="00DA76E5">
        <w:t>is the distance between</w:t>
      </w:r>
      <w:r w:rsidR="00F265B5" w:rsidRPr="00DA76E5">
        <w:t>:</w:t>
      </w:r>
    </w:p>
    <w:p w:rsidR="00F265B5" w:rsidRPr="00DA76E5" w:rsidRDefault="00F265B5" w:rsidP="00DA76E5">
      <w:pPr>
        <w:pStyle w:val="paragraph"/>
      </w:pPr>
      <w:r w:rsidRPr="00DA76E5">
        <w:tab/>
        <w:t>(a)</w:t>
      </w:r>
      <w:r w:rsidRPr="00DA76E5">
        <w:tab/>
      </w:r>
      <w:r w:rsidR="007715CA" w:rsidRPr="00DA76E5">
        <w:t>the top of the tower</w:t>
      </w:r>
      <w:r w:rsidRPr="00DA76E5">
        <w:t xml:space="preserve"> or facility;</w:t>
      </w:r>
      <w:r w:rsidR="007715CA" w:rsidRPr="00DA76E5">
        <w:t xml:space="preserve"> and</w:t>
      </w:r>
    </w:p>
    <w:p w:rsidR="007715CA" w:rsidRPr="00DA76E5" w:rsidRDefault="00F265B5" w:rsidP="00DA76E5">
      <w:pPr>
        <w:pStyle w:val="paragraph"/>
      </w:pPr>
      <w:r w:rsidRPr="00DA76E5">
        <w:tab/>
        <w:t>(b)</w:t>
      </w:r>
      <w:r w:rsidRPr="00DA76E5">
        <w:tab/>
      </w:r>
      <w:r w:rsidR="007715CA" w:rsidRPr="00DA76E5">
        <w:t>ground level.</w:t>
      </w:r>
    </w:p>
    <w:p w:rsidR="00145A0C" w:rsidRPr="00DA76E5" w:rsidRDefault="008204D9" w:rsidP="00DA76E5">
      <w:pPr>
        <w:pStyle w:val="ItemHead"/>
      </w:pPr>
      <w:r w:rsidRPr="00DA76E5">
        <w:t>4</w:t>
      </w:r>
      <w:r w:rsidR="00145A0C" w:rsidRPr="00DA76E5">
        <w:t xml:space="preserve">  After subclause</w:t>
      </w:r>
      <w:r w:rsidR="00DA76E5" w:rsidRPr="00DA76E5">
        <w:t> </w:t>
      </w:r>
      <w:r w:rsidR="00145A0C" w:rsidRPr="00DA76E5">
        <w:t>7(3) of Schedule</w:t>
      </w:r>
      <w:r w:rsidR="00DA76E5" w:rsidRPr="00DA76E5">
        <w:t> </w:t>
      </w:r>
      <w:r w:rsidR="00145A0C" w:rsidRPr="00DA76E5">
        <w:t>3</w:t>
      </w:r>
    </w:p>
    <w:p w:rsidR="00145A0C" w:rsidRPr="00DA76E5" w:rsidRDefault="00145A0C" w:rsidP="00DA76E5">
      <w:pPr>
        <w:pStyle w:val="Item"/>
      </w:pPr>
      <w:r w:rsidRPr="00DA76E5">
        <w:t>Insert:</w:t>
      </w:r>
    </w:p>
    <w:p w:rsidR="00882D41" w:rsidRPr="00DA76E5" w:rsidRDefault="00145A0C" w:rsidP="00DA76E5">
      <w:pPr>
        <w:pStyle w:val="subsection"/>
      </w:pPr>
      <w:r w:rsidRPr="00DA76E5">
        <w:tab/>
        <w:t>(3A)</w:t>
      </w:r>
      <w:r w:rsidRPr="00DA76E5">
        <w:tab/>
      </w:r>
      <w:r w:rsidR="00B3684E" w:rsidRPr="00DA76E5">
        <w:t xml:space="preserve">A reference in this clause to the </w:t>
      </w:r>
      <w:r w:rsidR="00B3684E" w:rsidRPr="00DA76E5">
        <w:rPr>
          <w:b/>
          <w:i/>
        </w:rPr>
        <w:t>maintenance</w:t>
      </w:r>
      <w:r w:rsidR="00B3684E" w:rsidRPr="00DA76E5">
        <w:t xml:space="preserve"> of a facility (the </w:t>
      </w:r>
      <w:r w:rsidR="00B3684E" w:rsidRPr="00DA76E5">
        <w:rPr>
          <w:b/>
          <w:i/>
        </w:rPr>
        <w:t>original facility</w:t>
      </w:r>
      <w:r w:rsidR="00B3684E" w:rsidRPr="00DA76E5">
        <w:t>) includes a reference to the installation of a temporary facility (other than a tower</w:t>
      </w:r>
      <w:r w:rsidR="006F6FA3" w:rsidRPr="00DA76E5">
        <w:t xml:space="preserve"> </w:t>
      </w:r>
      <w:r w:rsidR="00882D41" w:rsidRPr="00DA76E5">
        <w:t xml:space="preserve">within the meaning of </w:t>
      </w:r>
      <w:r w:rsidR="009422AB" w:rsidRPr="00DA76E5">
        <w:t>subclause</w:t>
      </w:r>
      <w:r w:rsidR="00DA76E5" w:rsidRPr="00DA76E5">
        <w:t> </w:t>
      </w:r>
      <w:r w:rsidR="000D66BC" w:rsidRPr="00DA76E5">
        <w:t>6</w:t>
      </w:r>
      <w:r w:rsidR="009422AB" w:rsidRPr="00DA76E5">
        <w:t>(</w:t>
      </w:r>
      <w:r w:rsidR="00882D41" w:rsidRPr="00DA76E5">
        <w:t>5)</w:t>
      </w:r>
      <w:r w:rsidR="006F6FA3" w:rsidRPr="00DA76E5">
        <w:t>)</w:t>
      </w:r>
      <w:r w:rsidR="00B3684E" w:rsidRPr="00DA76E5">
        <w:t>, where</w:t>
      </w:r>
      <w:r w:rsidR="00240A05" w:rsidRPr="00DA76E5">
        <w:t xml:space="preserve"> the following conditions are satisfied</w:t>
      </w:r>
      <w:r w:rsidR="00882D41" w:rsidRPr="00DA76E5">
        <w:t>:</w:t>
      </w:r>
    </w:p>
    <w:p w:rsidR="00882D41" w:rsidRPr="00DA76E5" w:rsidRDefault="00240A05" w:rsidP="00DA76E5">
      <w:pPr>
        <w:pStyle w:val="paragraph"/>
      </w:pPr>
      <w:r w:rsidRPr="00DA76E5">
        <w:tab/>
        <w:t>(a)</w:t>
      </w:r>
      <w:r w:rsidRPr="00DA76E5">
        <w:tab/>
      </w:r>
      <w:r w:rsidR="00882D41" w:rsidRPr="00DA76E5">
        <w:t xml:space="preserve">the temporary facility is installed to minimise disruption to the supply of a carriage service that might result from the maintenance of </w:t>
      </w:r>
      <w:r w:rsidR="009422AB" w:rsidRPr="00DA76E5">
        <w:t>the original</w:t>
      </w:r>
      <w:r w:rsidR="00882D41" w:rsidRPr="00DA76E5">
        <w:t xml:space="preserve"> facility</w:t>
      </w:r>
      <w:r w:rsidRPr="00DA76E5">
        <w:t>;</w:t>
      </w:r>
    </w:p>
    <w:p w:rsidR="00240A05" w:rsidRPr="00DA76E5" w:rsidRDefault="00240A05" w:rsidP="00DA76E5">
      <w:pPr>
        <w:pStyle w:val="paragraph"/>
      </w:pPr>
      <w:r w:rsidRPr="00DA76E5">
        <w:tab/>
        <w:t>(b)</w:t>
      </w:r>
      <w:r w:rsidRPr="00DA76E5">
        <w:tab/>
        <w:t xml:space="preserve">in a case where it is practicable to achieve the purpose mentioned in </w:t>
      </w:r>
      <w:r w:rsidR="00DA76E5" w:rsidRPr="00DA76E5">
        <w:t>paragraph (</w:t>
      </w:r>
      <w:r w:rsidRPr="00DA76E5">
        <w:t xml:space="preserve">a) by installing the temporary </w:t>
      </w:r>
      <w:r w:rsidRPr="00DA76E5">
        <w:lastRenderedPageBreak/>
        <w:t>facility on the land on which the original facility is located—the temporary facility is installed on that land;</w:t>
      </w:r>
    </w:p>
    <w:p w:rsidR="00240A05" w:rsidRPr="00DA76E5" w:rsidRDefault="00240A05" w:rsidP="00DA76E5">
      <w:pPr>
        <w:pStyle w:val="paragraph"/>
      </w:pPr>
      <w:r w:rsidRPr="00DA76E5">
        <w:tab/>
        <w:t>(c)</w:t>
      </w:r>
      <w:r w:rsidRPr="00DA76E5">
        <w:tab/>
        <w:t xml:space="preserve">in a case where </w:t>
      </w:r>
      <w:r w:rsidR="00DA76E5" w:rsidRPr="00DA76E5">
        <w:t>paragraph (</w:t>
      </w:r>
      <w:r w:rsidRPr="00DA76E5">
        <w:t xml:space="preserve">b) does not apply, but it is practicable to achieve the purpose mentioned in </w:t>
      </w:r>
      <w:r w:rsidR="00DA76E5" w:rsidRPr="00DA76E5">
        <w:t>paragraph (</w:t>
      </w:r>
      <w:r w:rsidRPr="00DA76E5">
        <w:t>a) by installing the temporary facility on public land—the temporary facility is installed on public land;</w:t>
      </w:r>
    </w:p>
    <w:p w:rsidR="00240A05" w:rsidRPr="00DA76E5" w:rsidRDefault="00240A05" w:rsidP="00DA76E5">
      <w:pPr>
        <w:pStyle w:val="paragraph"/>
      </w:pPr>
      <w:r w:rsidRPr="00DA76E5">
        <w:tab/>
        <w:t>(d)</w:t>
      </w:r>
      <w:r w:rsidRPr="00DA76E5">
        <w:tab/>
        <w:t xml:space="preserve">in a case where neither </w:t>
      </w:r>
      <w:r w:rsidR="00DA76E5" w:rsidRPr="00DA76E5">
        <w:t>paragraph (</w:t>
      </w:r>
      <w:r w:rsidR="008204D9" w:rsidRPr="00DA76E5">
        <w:t>b</w:t>
      </w:r>
      <w:r w:rsidRPr="00DA76E5">
        <w:t>) nor (</w:t>
      </w:r>
      <w:r w:rsidR="008204D9" w:rsidRPr="00DA76E5">
        <w:t>c</w:t>
      </w:r>
      <w:r w:rsidRPr="00DA76E5">
        <w:t>) applies—the temporary facility is installed in the vicinity of the original facility.</w:t>
      </w:r>
    </w:p>
    <w:p w:rsidR="00B71CEC" w:rsidRPr="00DA76E5" w:rsidRDefault="008204D9" w:rsidP="00DA76E5">
      <w:pPr>
        <w:pStyle w:val="ItemHead"/>
      </w:pPr>
      <w:r w:rsidRPr="00DA76E5">
        <w:t>5</w:t>
      </w:r>
      <w:r w:rsidR="00B71CEC" w:rsidRPr="00DA76E5">
        <w:t xml:space="preserve">  After clause</w:t>
      </w:r>
      <w:r w:rsidR="00DA76E5" w:rsidRPr="00DA76E5">
        <w:t> </w:t>
      </w:r>
      <w:r w:rsidR="00B71CEC" w:rsidRPr="00DA76E5">
        <w:t>8 of Schedule</w:t>
      </w:r>
      <w:r w:rsidR="00DA76E5" w:rsidRPr="00DA76E5">
        <w:t> </w:t>
      </w:r>
      <w:r w:rsidR="00B71CEC" w:rsidRPr="00DA76E5">
        <w:t>3</w:t>
      </w:r>
    </w:p>
    <w:p w:rsidR="00B71CEC" w:rsidRPr="00DA76E5" w:rsidRDefault="00B71CEC" w:rsidP="00DA76E5">
      <w:pPr>
        <w:pStyle w:val="Item"/>
      </w:pPr>
      <w:r w:rsidRPr="00DA76E5">
        <w:t>Insert:</w:t>
      </w:r>
    </w:p>
    <w:p w:rsidR="00B71CEC" w:rsidRPr="00DA76E5" w:rsidRDefault="00B71CEC" w:rsidP="00DA76E5">
      <w:pPr>
        <w:pStyle w:val="ActHead5"/>
      </w:pPr>
      <w:bookmarkStart w:id="21" w:name="_Toc2599453"/>
      <w:r w:rsidRPr="00DA76E5">
        <w:rPr>
          <w:rStyle w:val="CharSectno"/>
        </w:rPr>
        <w:t>8A</w:t>
      </w:r>
      <w:r w:rsidRPr="00DA76E5">
        <w:t xml:space="preserve">  Carrier to remove temporary facilities</w:t>
      </w:r>
      <w:bookmarkEnd w:id="21"/>
    </w:p>
    <w:p w:rsidR="005D5E01" w:rsidRPr="00DA76E5" w:rsidRDefault="00B71CEC" w:rsidP="00DA76E5">
      <w:pPr>
        <w:pStyle w:val="subsection"/>
      </w:pPr>
      <w:r w:rsidRPr="00DA76E5">
        <w:tab/>
        <w:t>(1)</w:t>
      </w:r>
      <w:r w:rsidRPr="00DA76E5">
        <w:tab/>
      </w:r>
      <w:r w:rsidR="00A80F6A" w:rsidRPr="00DA76E5">
        <w:t>If</w:t>
      </w:r>
      <w:r w:rsidR="005D5E01" w:rsidRPr="00DA76E5">
        <w:t>:</w:t>
      </w:r>
    </w:p>
    <w:p w:rsidR="005D5E01" w:rsidRPr="00DA76E5" w:rsidRDefault="00493C33" w:rsidP="00DA76E5">
      <w:pPr>
        <w:pStyle w:val="paragraph"/>
      </w:pPr>
      <w:r w:rsidRPr="00DA76E5">
        <w:tab/>
        <w:t>(a)</w:t>
      </w:r>
      <w:r w:rsidRPr="00DA76E5">
        <w:tab/>
      </w:r>
      <w:r w:rsidR="00A80F6A" w:rsidRPr="00DA76E5">
        <w:t xml:space="preserve">a carrier installs a </w:t>
      </w:r>
      <w:r w:rsidR="00B3684E" w:rsidRPr="00DA76E5">
        <w:t>low</w:t>
      </w:r>
      <w:r w:rsidR="00A258C6">
        <w:noBreakHyphen/>
      </w:r>
      <w:r w:rsidR="00B3684E" w:rsidRPr="00DA76E5">
        <w:t>impact</w:t>
      </w:r>
      <w:r w:rsidR="005D5E01" w:rsidRPr="00DA76E5">
        <w:t xml:space="preserve"> facility</w:t>
      </w:r>
      <w:r w:rsidR="00222479" w:rsidRPr="00DA76E5">
        <w:t xml:space="preserve"> under Division</w:t>
      </w:r>
      <w:r w:rsidR="00DA76E5" w:rsidRPr="00DA76E5">
        <w:t> </w:t>
      </w:r>
      <w:r w:rsidR="00D57500" w:rsidRPr="00DA76E5">
        <w:t>3</w:t>
      </w:r>
      <w:r w:rsidR="005D5E01" w:rsidRPr="00DA76E5">
        <w:t>; and</w:t>
      </w:r>
    </w:p>
    <w:p w:rsidR="005D5E01" w:rsidRPr="00DA76E5" w:rsidRDefault="00493C33" w:rsidP="00DA76E5">
      <w:pPr>
        <w:pStyle w:val="paragraph"/>
      </w:pPr>
      <w:r w:rsidRPr="00DA76E5">
        <w:tab/>
        <w:t>(b)</w:t>
      </w:r>
      <w:r w:rsidRPr="00DA76E5">
        <w:tab/>
      </w:r>
      <w:r w:rsidR="005D5E01" w:rsidRPr="00DA76E5">
        <w:t>the installation is covered by paragraph</w:t>
      </w:r>
      <w:r w:rsidR="00DA76E5" w:rsidRPr="00DA76E5">
        <w:t> </w:t>
      </w:r>
      <w:r w:rsidR="005D5E01" w:rsidRPr="00DA76E5">
        <w:t>6(5)(b);</w:t>
      </w:r>
    </w:p>
    <w:p w:rsidR="00B3684E" w:rsidRPr="00DA76E5" w:rsidRDefault="00A80F6A" w:rsidP="00DA76E5">
      <w:pPr>
        <w:pStyle w:val="subsection2"/>
      </w:pPr>
      <w:r w:rsidRPr="00DA76E5">
        <w:t xml:space="preserve">the carrier must remove the </w:t>
      </w:r>
      <w:r w:rsidR="00B3684E" w:rsidRPr="00DA76E5">
        <w:t>f</w:t>
      </w:r>
      <w:r w:rsidRPr="00DA76E5">
        <w:t>acility</w:t>
      </w:r>
      <w:r w:rsidR="00B3684E" w:rsidRPr="00DA76E5">
        <w:t xml:space="preserve"> within</w:t>
      </w:r>
      <w:r w:rsidR="00162729" w:rsidRPr="00DA76E5">
        <w:t xml:space="preserve"> </w:t>
      </w:r>
      <w:r w:rsidRPr="00DA76E5">
        <w:t xml:space="preserve">28 days after the </w:t>
      </w:r>
      <w:r w:rsidR="00B3684E" w:rsidRPr="00DA76E5">
        <w:t xml:space="preserve">completion of the </w:t>
      </w:r>
      <w:r w:rsidRPr="00DA76E5">
        <w:t xml:space="preserve">maintenance </w:t>
      </w:r>
      <w:r w:rsidR="00B3684E" w:rsidRPr="00DA76E5">
        <w:t>mentioned in that paragraph.</w:t>
      </w:r>
    </w:p>
    <w:p w:rsidR="00B3684E" w:rsidRPr="00DA76E5" w:rsidRDefault="00B3684E" w:rsidP="00DA76E5">
      <w:pPr>
        <w:pStyle w:val="subsection"/>
      </w:pPr>
      <w:r w:rsidRPr="00DA76E5">
        <w:tab/>
        <w:t>(</w:t>
      </w:r>
      <w:r w:rsidR="00222479" w:rsidRPr="00DA76E5">
        <w:t>2</w:t>
      </w:r>
      <w:r w:rsidRPr="00DA76E5">
        <w:t>)</w:t>
      </w:r>
      <w:r w:rsidRPr="00DA76E5">
        <w:tab/>
        <w:t>If:</w:t>
      </w:r>
    </w:p>
    <w:p w:rsidR="00B3684E" w:rsidRPr="00DA76E5" w:rsidRDefault="00B3684E" w:rsidP="00DA76E5">
      <w:pPr>
        <w:pStyle w:val="paragraph"/>
      </w:pPr>
      <w:r w:rsidRPr="00DA76E5">
        <w:tab/>
        <w:t>(a)</w:t>
      </w:r>
      <w:r w:rsidRPr="00DA76E5">
        <w:tab/>
        <w:t>a carrier installs a low</w:t>
      </w:r>
      <w:r w:rsidR="00A258C6">
        <w:noBreakHyphen/>
      </w:r>
      <w:r w:rsidRPr="00DA76E5">
        <w:t>impact facility</w:t>
      </w:r>
      <w:r w:rsidR="00222479" w:rsidRPr="00DA76E5">
        <w:t xml:space="preserve"> under Division</w:t>
      </w:r>
      <w:r w:rsidR="00DA76E5" w:rsidRPr="00DA76E5">
        <w:t> </w:t>
      </w:r>
      <w:r w:rsidR="00D57500" w:rsidRPr="00DA76E5">
        <w:t>3</w:t>
      </w:r>
      <w:r w:rsidRPr="00DA76E5">
        <w:t>; and</w:t>
      </w:r>
    </w:p>
    <w:p w:rsidR="00B3684E" w:rsidRPr="00DA76E5" w:rsidRDefault="00B3684E" w:rsidP="00DA76E5">
      <w:pPr>
        <w:pStyle w:val="paragraph"/>
      </w:pPr>
      <w:r w:rsidRPr="00DA76E5">
        <w:tab/>
        <w:t>(b)</w:t>
      </w:r>
      <w:r w:rsidRPr="00DA76E5">
        <w:tab/>
        <w:t>the installation is covered by paragraph</w:t>
      </w:r>
      <w:r w:rsidR="00DA76E5" w:rsidRPr="00DA76E5">
        <w:t> </w:t>
      </w:r>
      <w:r w:rsidRPr="00DA76E5">
        <w:t>6(5)(c);</w:t>
      </w:r>
    </w:p>
    <w:p w:rsidR="00222479" w:rsidRPr="00DA76E5" w:rsidRDefault="00B3684E" w:rsidP="00DA76E5">
      <w:pPr>
        <w:pStyle w:val="subsection2"/>
      </w:pPr>
      <w:r w:rsidRPr="00DA76E5">
        <w:t>the carrier must remove the facility within 28 days after the completion of the replacement mentioned in that paragraph.</w:t>
      </w:r>
    </w:p>
    <w:p w:rsidR="00B3684E" w:rsidRPr="00DA76E5" w:rsidRDefault="00B3684E" w:rsidP="00DA76E5">
      <w:pPr>
        <w:pStyle w:val="subsection"/>
      </w:pPr>
      <w:r w:rsidRPr="00DA76E5">
        <w:tab/>
        <w:t>(</w:t>
      </w:r>
      <w:r w:rsidR="00222479" w:rsidRPr="00DA76E5">
        <w:t>3</w:t>
      </w:r>
      <w:r w:rsidRPr="00DA76E5">
        <w:t>)</w:t>
      </w:r>
      <w:r w:rsidRPr="00DA76E5">
        <w:tab/>
        <w:t>If:</w:t>
      </w:r>
    </w:p>
    <w:p w:rsidR="00B3684E" w:rsidRPr="00DA76E5" w:rsidRDefault="00B3684E" w:rsidP="00DA76E5">
      <w:pPr>
        <w:pStyle w:val="paragraph"/>
      </w:pPr>
      <w:r w:rsidRPr="00DA76E5">
        <w:tab/>
        <w:t>(a)</w:t>
      </w:r>
      <w:r w:rsidRPr="00DA76E5">
        <w:tab/>
        <w:t>a carrier installs a low</w:t>
      </w:r>
      <w:r w:rsidR="00A258C6">
        <w:noBreakHyphen/>
      </w:r>
      <w:r w:rsidRPr="00DA76E5">
        <w:t>impact facility</w:t>
      </w:r>
      <w:r w:rsidR="00222479" w:rsidRPr="00DA76E5">
        <w:t xml:space="preserve"> under Division</w:t>
      </w:r>
      <w:r w:rsidR="00DA76E5" w:rsidRPr="00DA76E5">
        <w:t> </w:t>
      </w:r>
      <w:r w:rsidR="00D57500" w:rsidRPr="00DA76E5">
        <w:t>3</w:t>
      </w:r>
      <w:r w:rsidRPr="00DA76E5">
        <w:t>; and</w:t>
      </w:r>
    </w:p>
    <w:p w:rsidR="00434127" w:rsidRPr="00DA76E5" w:rsidRDefault="00B3684E" w:rsidP="00DA76E5">
      <w:pPr>
        <w:pStyle w:val="paragraph"/>
      </w:pPr>
      <w:r w:rsidRPr="00DA76E5">
        <w:tab/>
        <w:t>(b)</w:t>
      </w:r>
      <w:r w:rsidRPr="00DA76E5">
        <w:tab/>
        <w:t>the installation is covered by paragraph</w:t>
      </w:r>
      <w:r w:rsidR="00DA76E5" w:rsidRPr="00DA76E5">
        <w:t> </w:t>
      </w:r>
      <w:r w:rsidRPr="00DA76E5">
        <w:t>6(5)(d);</w:t>
      </w:r>
    </w:p>
    <w:p w:rsidR="00B3684E" w:rsidRPr="00DA76E5" w:rsidRDefault="00B3684E" w:rsidP="00DA76E5">
      <w:pPr>
        <w:pStyle w:val="subsection2"/>
      </w:pPr>
      <w:r w:rsidRPr="00DA76E5">
        <w:t xml:space="preserve">the carrier must remove the facility within </w:t>
      </w:r>
      <w:r w:rsidR="00222479" w:rsidRPr="00DA76E5">
        <w:t>28 days after the end of the event mentioned in that paragraph</w:t>
      </w:r>
      <w:r w:rsidRPr="00DA76E5">
        <w:t>.</w:t>
      </w:r>
    </w:p>
    <w:p w:rsidR="00D57500" w:rsidRPr="00DA76E5" w:rsidRDefault="00434127" w:rsidP="00DA76E5">
      <w:pPr>
        <w:pStyle w:val="subsection"/>
      </w:pPr>
      <w:r w:rsidRPr="00DA76E5">
        <w:tab/>
        <w:t>(4)</w:t>
      </w:r>
      <w:r w:rsidRPr="00DA76E5">
        <w:tab/>
      </w:r>
      <w:r w:rsidR="00D57500" w:rsidRPr="00DA76E5">
        <w:t>If:</w:t>
      </w:r>
    </w:p>
    <w:p w:rsidR="00D57500" w:rsidRPr="00DA76E5" w:rsidRDefault="00D57500" w:rsidP="00DA76E5">
      <w:pPr>
        <w:pStyle w:val="paragraph"/>
      </w:pPr>
      <w:r w:rsidRPr="00DA76E5">
        <w:tab/>
        <w:t>(a)</w:t>
      </w:r>
      <w:r w:rsidRPr="00DA76E5">
        <w:tab/>
        <w:t>a carrier installs a low</w:t>
      </w:r>
      <w:r w:rsidR="00A258C6">
        <w:noBreakHyphen/>
      </w:r>
      <w:r w:rsidRPr="00DA76E5">
        <w:t>impact facility under Division</w:t>
      </w:r>
      <w:r w:rsidR="00DA76E5" w:rsidRPr="00DA76E5">
        <w:t> </w:t>
      </w:r>
      <w:r w:rsidRPr="00DA76E5">
        <w:t>3; and</w:t>
      </w:r>
    </w:p>
    <w:p w:rsidR="00D57500" w:rsidRPr="00DA76E5" w:rsidRDefault="00D57500" w:rsidP="00DA76E5">
      <w:pPr>
        <w:pStyle w:val="paragraph"/>
      </w:pPr>
      <w:r w:rsidRPr="00DA76E5">
        <w:tab/>
        <w:t>(b)</w:t>
      </w:r>
      <w:r w:rsidRPr="00DA76E5">
        <w:tab/>
        <w:t>the installation is covered by paragraph</w:t>
      </w:r>
      <w:r w:rsidR="00DA76E5" w:rsidRPr="00DA76E5">
        <w:t> </w:t>
      </w:r>
      <w:r w:rsidRPr="00DA76E5">
        <w:t>6(5)(e);</w:t>
      </w:r>
    </w:p>
    <w:p w:rsidR="00434127" w:rsidRPr="00DA76E5" w:rsidRDefault="00D57500" w:rsidP="00DA76E5">
      <w:pPr>
        <w:pStyle w:val="subsection2"/>
      </w:pPr>
      <w:r w:rsidRPr="00DA76E5">
        <w:t>the carrier must remove the facility within 28 days after the end of the last of the events mentioned in that paragraph</w:t>
      </w:r>
      <w:r w:rsidR="00434127" w:rsidRPr="00DA76E5">
        <w:t>.</w:t>
      </w:r>
    </w:p>
    <w:p w:rsidR="00E56FB2" w:rsidRPr="00DA76E5" w:rsidRDefault="00E56FB2" w:rsidP="00DA76E5">
      <w:pPr>
        <w:pStyle w:val="subsection"/>
      </w:pPr>
      <w:r w:rsidRPr="00DA76E5">
        <w:tab/>
        <w:t>(</w:t>
      </w:r>
      <w:r w:rsidR="007741D1" w:rsidRPr="00DA76E5">
        <w:t>5</w:t>
      </w:r>
      <w:r w:rsidRPr="00DA76E5">
        <w:t>)</w:t>
      </w:r>
      <w:r w:rsidRPr="00DA76E5">
        <w:tab/>
        <w:t>If:</w:t>
      </w:r>
    </w:p>
    <w:p w:rsidR="00E56FB2" w:rsidRPr="00DA76E5" w:rsidRDefault="00E56FB2" w:rsidP="00DA76E5">
      <w:pPr>
        <w:pStyle w:val="paragraph"/>
      </w:pPr>
      <w:r w:rsidRPr="00DA76E5">
        <w:lastRenderedPageBreak/>
        <w:tab/>
        <w:t>(a)</w:t>
      </w:r>
      <w:r w:rsidRPr="00DA76E5">
        <w:tab/>
        <w:t>a carrier installs a low</w:t>
      </w:r>
      <w:r w:rsidR="00A258C6">
        <w:noBreakHyphen/>
      </w:r>
      <w:r w:rsidRPr="00DA76E5">
        <w:t>impact facility under Division</w:t>
      </w:r>
      <w:r w:rsidR="00DA76E5" w:rsidRPr="00DA76E5">
        <w:t> </w:t>
      </w:r>
      <w:r w:rsidRPr="00DA76E5">
        <w:t>3; and</w:t>
      </w:r>
    </w:p>
    <w:p w:rsidR="00E56FB2" w:rsidRPr="00DA76E5" w:rsidRDefault="00E56FB2" w:rsidP="00DA76E5">
      <w:pPr>
        <w:pStyle w:val="paragraph"/>
      </w:pPr>
      <w:r w:rsidRPr="00DA76E5">
        <w:tab/>
        <w:t>(b)</w:t>
      </w:r>
      <w:r w:rsidRPr="00DA76E5">
        <w:tab/>
        <w:t>the installation is covered by paragraph</w:t>
      </w:r>
      <w:r w:rsidR="00DA76E5" w:rsidRPr="00DA76E5">
        <w:t> </w:t>
      </w:r>
      <w:r w:rsidRPr="00DA76E5">
        <w:t>6(5)(</w:t>
      </w:r>
      <w:r w:rsidR="007741D1" w:rsidRPr="00DA76E5">
        <w:t>g</w:t>
      </w:r>
      <w:r w:rsidRPr="00DA76E5">
        <w:t>);</w:t>
      </w:r>
    </w:p>
    <w:p w:rsidR="00E56FB2" w:rsidRPr="00DA76E5" w:rsidRDefault="00E56FB2" w:rsidP="00DA76E5">
      <w:pPr>
        <w:pStyle w:val="subsection2"/>
      </w:pPr>
      <w:r w:rsidRPr="00DA76E5">
        <w:t xml:space="preserve">the carrier must remove the facility within 28 days after the </w:t>
      </w:r>
      <w:r w:rsidR="007741D1" w:rsidRPr="00DA76E5">
        <w:t xml:space="preserve">facility </w:t>
      </w:r>
      <w:r w:rsidR="00F265B5" w:rsidRPr="00DA76E5">
        <w:t>ceases to be</w:t>
      </w:r>
      <w:r w:rsidR="007741D1" w:rsidRPr="00DA76E5">
        <w:t xml:space="preserve"> </w:t>
      </w:r>
      <w:r w:rsidR="00F265B5" w:rsidRPr="00DA76E5">
        <w:t>needed</w:t>
      </w:r>
      <w:r w:rsidR="007741D1" w:rsidRPr="00DA76E5">
        <w:t xml:space="preserve"> to </w:t>
      </w:r>
      <w:r w:rsidR="002218D3" w:rsidRPr="00DA76E5">
        <w:t xml:space="preserve">provide capacity to supply carriage services to one or more emergency services organisations </w:t>
      </w:r>
      <w:r w:rsidR="00F265B5" w:rsidRPr="00DA76E5">
        <w:t xml:space="preserve">(within the meaning of that paragraph) </w:t>
      </w:r>
      <w:r w:rsidR="002218D3" w:rsidRPr="00DA76E5">
        <w:t xml:space="preserve">so that those organisations can </w:t>
      </w:r>
      <w:r w:rsidR="007741D1" w:rsidRPr="00DA76E5">
        <w:t xml:space="preserve">deal with </w:t>
      </w:r>
      <w:r w:rsidR="002218D3" w:rsidRPr="00DA76E5">
        <w:t>an emergency or natural disaster</w:t>
      </w:r>
      <w:r w:rsidRPr="00DA76E5">
        <w:t>.</w:t>
      </w:r>
    </w:p>
    <w:p w:rsidR="00D57500" w:rsidRPr="00DA76E5" w:rsidRDefault="00D57500" w:rsidP="00DA76E5">
      <w:pPr>
        <w:pStyle w:val="subsection"/>
      </w:pPr>
      <w:r w:rsidRPr="00DA76E5">
        <w:tab/>
        <w:t>(</w:t>
      </w:r>
      <w:r w:rsidR="007741D1" w:rsidRPr="00DA76E5">
        <w:t>6</w:t>
      </w:r>
      <w:r w:rsidRPr="00DA76E5">
        <w:t>)</w:t>
      </w:r>
      <w:r w:rsidRPr="00DA76E5">
        <w:tab/>
        <w:t>If:</w:t>
      </w:r>
    </w:p>
    <w:p w:rsidR="00D57500" w:rsidRPr="00DA76E5" w:rsidRDefault="000D66BC" w:rsidP="00DA76E5">
      <w:pPr>
        <w:pStyle w:val="paragraph"/>
      </w:pPr>
      <w:r w:rsidRPr="00DA76E5">
        <w:tab/>
        <w:t>(a)</w:t>
      </w:r>
      <w:r w:rsidRPr="00DA76E5">
        <w:tab/>
        <w:t>a carrier installs a</w:t>
      </w:r>
      <w:r w:rsidR="00D57500" w:rsidRPr="00DA76E5">
        <w:t xml:space="preserve"> facility under Division</w:t>
      </w:r>
      <w:r w:rsidR="00DA76E5" w:rsidRPr="00DA76E5">
        <w:t> </w:t>
      </w:r>
      <w:r w:rsidR="00D57500" w:rsidRPr="00DA76E5">
        <w:t>4; and</w:t>
      </w:r>
    </w:p>
    <w:p w:rsidR="00D57500" w:rsidRPr="00DA76E5" w:rsidRDefault="00D57500" w:rsidP="00DA76E5">
      <w:pPr>
        <w:pStyle w:val="paragraph"/>
      </w:pPr>
      <w:r w:rsidRPr="00DA76E5">
        <w:tab/>
        <w:t>(b)</w:t>
      </w:r>
      <w:r w:rsidRPr="00DA76E5">
        <w:tab/>
        <w:t>the installation is covered by subclause</w:t>
      </w:r>
      <w:r w:rsidR="00DA76E5" w:rsidRPr="00DA76E5">
        <w:t> </w:t>
      </w:r>
      <w:r w:rsidRPr="00DA76E5">
        <w:t>7(3A);</w:t>
      </w:r>
    </w:p>
    <w:p w:rsidR="00D57500" w:rsidRPr="00DA76E5" w:rsidRDefault="00D57500" w:rsidP="00DA76E5">
      <w:pPr>
        <w:pStyle w:val="subsection2"/>
      </w:pPr>
      <w:r w:rsidRPr="00DA76E5">
        <w:t xml:space="preserve">the carrier must remove the facility within 28 days after the completion of the maintenance mentioned in </w:t>
      </w:r>
      <w:r w:rsidR="000D66BC" w:rsidRPr="00DA76E5">
        <w:t>paragraph</w:t>
      </w:r>
      <w:r w:rsidR="00DA76E5" w:rsidRPr="00DA76E5">
        <w:t> </w:t>
      </w:r>
      <w:r w:rsidR="000D66BC" w:rsidRPr="00DA76E5">
        <w:t>7(3A)(a)</w:t>
      </w:r>
      <w:r w:rsidRPr="00DA76E5">
        <w:t>.</w:t>
      </w:r>
    </w:p>
    <w:p w:rsidR="000A089D" w:rsidRPr="00DA76E5" w:rsidRDefault="000A089D" w:rsidP="00DA76E5">
      <w:pPr>
        <w:pStyle w:val="subsection"/>
      </w:pPr>
      <w:r w:rsidRPr="00DA76E5">
        <w:tab/>
        <w:t>(</w:t>
      </w:r>
      <w:r w:rsidR="007741D1" w:rsidRPr="00DA76E5">
        <w:t>7</w:t>
      </w:r>
      <w:r w:rsidRPr="00DA76E5">
        <w:t>)</w:t>
      </w:r>
      <w:r w:rsidRPr="00DA76E5">
        <w:tab/>
        <w:t xml:space="preserve">For the purposes of this clause, </w:t>
      </w:r>
      <w:r w:rsidRPr="00DA76E5">
        <w:rPr>
          <w:b/>
          <w:i/>
        </w:rPr>
        <w:t>low</w:t>
      </w:r>
      <w:r w:rsidR="00A258C6">
        <w:rPr>
          <w:b/>
          <w:i/>
        </w:rPr>
        <w:noBreakHyphen/>
      </w:r>
      <w:r w:rsidRPr="00DA76E5">
        <w:rPr>
          <w:b/>
          <w:i/>
        </w:rPr>
        <w:t>impact facility</w:t>
      </w:r>
      <w:r w:rsidRPr="00DA76E5">
        <w:t xml:space="preserve"> has the same meaning as in clause</w:t>
      </w:r>
      <w:r w:rsidR="00DA76E5" w:rsidRPr="00DA76E5">
        <w:t> </w:t>
      </w:r>
      <w:r w:rsidRPr="00DA76E5">
        <w:t>6.</w:t>
      </w:r>
    </w:p>
    <w:p w:rsidR="00222479" w:rsidRPr="00DA76E5" w:rsidRDefault="003129F2" w:rsidP="00DA76E5">
      <w:pPr>
        <w:pStyle w:val="ActHead5"/>
      </w:pPr>
      <w:bookmarkStart w:id="22" w:name="_Toc2599454"/>
      <w:r w:rsidRPr="00DA76E5">
        <w:rPr>
          <w:rStyle w:val="CharSectno"/>
        </w:rPr>
        <w:t>8B</w:t>
      </w:r>
      <w:r w:rsidR="00597E4E" w:rsidRPr="00DA76E5">
        <w:t xml:space="preserve">  Low</w:t>
      </w:r>
      <w:r w:rsidR="00A258C6">
        <w:noBreakHyphen/>
      </w:r>
      <w:r w:rsidR="00222479" w:rsidRPr="00DA76E5">
        <w:t xml:space="preserve">impact facility installed at </w:t>
      </w:r>
      <w:r w:rsidR="007535EB" w:rsidRPr="00DA76E5">
        <w:t xml:space="preserve">or near </w:t>
      </w:r>
      <w:r w:rsidR="00222479" w:rsidRPr="00DA76E5">
        <w:t>a venue—annual limit</w:t>
      </w:r>
      <w:bookmarkEnd w:id="22"/>
    </w:p>
    <w:p w:rsidR="00222479" w:rsidRPr="00DA76E5" w:rsidRDefault="00597E4E" w:rsidP="00DA76E5">
      <w:pPr>
        <w:pStyle w:val="subsection"/>
      </w:pPr>
      <w:r w:rsidRPr="00DA76E5">
        <w:tab/>
      </w:r>
      <w:r w:rsidR="000A089D" w:rsidRPr="00DA76E5">
        <w:t>(1)</w:t>
      </w:r>
      <w:r w:rsidR="00493C33" w:rsidRPr="00DA76E5">
        <w:tab/>
      </w:r>
      <w:r w:rsidR="00222479" w:rsidRPr="00DA76E5">
        <w:t>If:</w:t>
      </w:r>
    </w:p>
    <w:p w:rsidR="00222479" w:rsidRPr="00DA76E5" w:rsidRDefault="00222479" w:rsidP="00DA76E5">
      <w:pPr>
        <w:pStyle w:val="paragraph"/>
      </w:pPr>
      <w:r w:rsidRPr="00DA76E5">
        <w:tab/>
        <w:t>(a)</w:t>
      </w:r>
      <w:r w:rsidRPr="00DA76E5">
        <w:tab/>
        <w:t xml:space="preserve">a carrier installs </w:t>
      </w:r>
      <w:r w:rsidR="00B71CEC" w:rsidRPr="00DA76E5">
        <w:t xml:space="preserve">one or more </w:t>
      </w:r>
      <w:r w:rsidRPr="00DA76E5">
        <w:t>low</w:t>
      </w:r>
      <w:r w:rsidR="00A258C6">
        <w:noBreakHyphen/>
      </w:r>
      <w:r w:rsidRPr="00DA76E5">
        <w:t xml:space="preserve">impact facilities </w:t>
      </w:r>
      <w:r w:rsidR="00D57500" w:rsidRPr="00DA76E5">
        <w:t xml:space="preserve">at a </w:t>
      </w:r>
      <w:r w:rsidR="00C9061C" w:rsidRPr="00DA76E5">
        <w:t>particular place</w:t>
      </w:r>
      <w:r w:rsidR="00D57500" w:rsidRPr="00DA76E5">
        <w:t xml:space="preserve"> </w:t>
      </w:r>
      <w:r w:rsidRPr="00DA76E5">
        <w:t>under Division</w:t>
      </w:r>
      <w:r w:rsidR="00DA76E5" w:rsidRPr="00DA76E5">
        <w:t> </w:t>
      </w:r>
      <w:r w:rsidR="00D57500" w:rsidRPr="00DA76E5">
        <w:t>3</w:t>
      </w:r>
      <w:r w:rsidRPr="00DA76E5">
        <w:t>; and</w:t>
      </w:r>
    </w:p>
    <w:p w:rsidR="00222479" w:rsidRPr="00DA76E5" w:rsidRDefault="00222479" w:rsidP="00DA76E5">
      <w:pPr>
        <w:pStyle w:val="paragraph"/>
      </w:pPr>
      <w:r w:rsidRPr="00DA76E5">
        <w:tab/>
        <w:t>(b)</w:t>
      </w:r>
      <w:r w:rsidRPr="00DA76E5">
        <w:tab/>
      </w:r>
      <w:r w:rsidR="009422AB" w:rsidRPr="00DA76E5">
        <w:t xml:space="preserve">those installations are </w:t>
      </w:r>
      <w:r w:rsidR="00D57500" w:rsidRPr="00DA76E5">
        <w:t>covered by paragraph</w:t>
      </w:r>
      <w:r w:rsidR="00DA76E5" w:rsidRPr="00DA76E5">
        <w:t> </w:t>
      </w:r>
      <w:r w:rsidR="00D57500" w:rsidRPr="00DA76E5">
        <w:t>6(5)(d)</w:t>
      </w:r>
      <w:r w:rsidR="00597E4E" w:rsidRPr="00DA76E5">
        <w:t xml:space="preserve"> or (e)</w:t>
      </w:r>
      <w:r w:rsidRPr="00DA76E5">
        <w:t>;</w:t>
      </w:r>
    </w:p>
    <w:p w:rsidR="00B71CEC" w:rsidRPr="00DA76E5" w:rsidRDefault="00222479" w:rsidP="00DA76E5">
      <w:pPr>
        <w:pStyle w:val="subsection2"/>
      </w:pPr>
      <w:r w:rsidRPr="00DA76E5">
        <w:t xml:space="preserve">the carrier must ensure that </w:t>
      </w:r>
      <w:r w:rsidR="00B71CEC" w:rsidRPr="00DA76E5">
        <w:t xml:space="preserve">the total number of days </w:t>
      </w:r>
      <w:r w:rsidRPr="00DA76E5">
        <w:t>in a calendar year on</w:t>
      </w:r>
      <w:r w:rsidR="00B71CEC" w:rsidRPr="00DA76E5">
        <w:t xml:space="preserve"> which </w:t>
      </w:r>
      <w:r w:rsidRPr="00DA76E5">
        <w:t>those facilities remain at</w:t>
      </w:r>
      <w:r w:rsidR="00B71CEC" w:rsidRPr="00DA76E5">
        <w:t xml:space="preserve"> th</w:t>
      </w:r>
      <w:r w:rsidR="00C9061C" w:rsidRPr="00DA76E5">
        <w:t>at</w:t>
      </w:r>
      <w:r w:rsidR="00B71CEC" w:rsidRPr="00DA76E5">
        <w:t xml:space="preserve"> </w:t>
      </w:r>
      <w:r w:rsidR="00C9061C" w:rsidRPr="00DA76E5">
        <w:t>place</w:t>
      </w:r>
      <w:r w:rsidR="00B71CEC" w:rsidRPr="00DA76E5">
        <w:t xml:space="preserve"> </w:t>
      </w:r>
      <w:r w:rsidR="00D57500" w:rsidRPr="00DA76E5">
        <w:t>does</w:t>
      </w:r>
      <w:r w:rsidR="00B71CEC" w:rsidRPr="00DA76E5">
        <w:t xml:space="preserve"> not exceed 183.</w:t>
      </w:r>
    </w:p>
    <w:p w:rsidR="000A089D" w:rsidRPr="00DA76E5" w:rsidRDefault="000A089D" w:rsidP="00DA76E5">
      <w:pPr>
        <w:pStyle w:val="subsection"/>
      </w:pPr>
      <w:r w:rsidRPr="00DA76E5">
        <w:tab/>
        <w:t>(2)</w:t>
      </w:r>
      <w:r w:rsidRPr="00DA76E5">
        <w:tab/>
        <w:t xml:space="preserve">For the purposes of this clause, </w:t>
      </w:r>
      <w:r w:rsidRPr="00DA76E5">
        <w:rPr>
          <w:b/>
          <w:i/>
        </w:rPr>
        <w:t>low</w:t>
      </w:r>
      <w:r w:rsidR="00A258C6">
        <w:rPr>
          <w:b/>
          <w:i/>
        </w:rPr>
        <w:noBreakHyphen/>
      </w:r>
      <w:r w:rsidRPr="00DA76E5">
        <w:rPr>
          <w:b/>
          <w:i/>
        </w:rPr>
        <w:t>impact facilities</w:t>
      </w:r>
      <w:r w:rsidRPr="00DA76E5">
        <w:t xml:space="preserve"> has the same meaning as in clause</w:t>
      </w:r>
      <w:r w:rsidR="00DA76E5" w:rsidRPr="00DA76E5">
        <w:t> </w:t>
      </w:r>
      <w:r w:rsidRPr="00DA76E5">
        <w:t>6.</w:t>
      </w:r>
    </w:p>
    <w:p w:rsidR="000A089D" w:rsidRPr="00DA76E5" w:rsidRDefault="00397D29" w:rsidP="00DA76E5">
      <w:pPr>
        <w:pStyle w:val="ActHead5"/>
      </w:pPr>
      <w:bookmarkStart w:id="23" w:name="_Toc2599455"/>
      <w:r w:rsidRPr="00DA76E5">
        <w:rPr>
          <w:rStyle w:val="CharSectno"/>
        </w:rPr>
        <w:t>8C</w:t>
      </w:r>
      <w:r w:rsidR="000A089D" w:rsidRPr="00DA76E5">
        <w:t xml:space="preserve">  </w:t>
      </w:r>
      <w:r w:rsidR="007741D1" w:rsidRPr="00DA76E5">
        <w:t>Low</w:t>
      </w:r>
      <w:r w:rsidR="00A258C6">
        <w:noBreakHyphen/>
      </w:r>
      <w:r w:rsidR="007741D1" w:rsidRPr="00DA76E5">
        <w:t>impact f</w:t>
      </w:r>
      <w:r w:rsidR="000A089D" w:rsidRPr="00DA76E5">
        <w:t xml:space="preserve">acility installed </w:t>
      </w:r>
      <w:r w:rsidR="00D2542A" w:rsidRPr="00DA76E5">
        <w:t xml:space="preserve">to provide additional capacity during a </w:t>
      </w:r>
      <w:r w:rsidR="002271E7" w:rsidRPr="00DA76E5">
        <w:t>high</w:t>
      </w:r>
      <w:r w:rsidR="00A258C6">
        <w:noBreakHyphen/>
      </w:r>
      <w:r w:rsidR="002271E7" w:rsidRPr="00DA76E5">
        <w:t>demand holiday period</w:t>
      </w:r>
      <w:r w:rsidR="000A089D" w:rsidRPr="00DA76E5">
        <w:t>—annual limit</w:t>
      </w:r>
      <w:bookmarkEnd w:id="23"/>
    </w:p>
    <w:p w:rsidR="000A089D" w:rsidRPr="00DA76E5" w:rsidRDefault="000A089D" w:rsidP="00DA76E5">
      <w:pPr>
        <w:pStyle w:val="subsection"/>
      </w:pPr>
      <w:r w:rsidRPr="00DA76E5">
        <w:tab/>
      </w:r>
      <w:r w:rsidR="007741D1" w:rsidRPr="00DA76E5">
        <w:t>(1)</w:t>
      </w:r>
      <w:r w:rsidRPr="00DA76E5">
        <w:tab/>
        <w:t>If:</w:t>
      </w:r>
    </w:p>
    <w:p w:rsidR="000A089D" w:rsidRPr="00DA76E5" w:rsidRDefault="000A089D" w:rsidP="00DA76E5">
      <w:pPr>
        <w:pStyle w:val="paragraph"/>
      </w:pPr>
      <w:r w:rsidRPr="00DA76E5">
        <w:tab/>
        <w:t>(a)</w:t>
      </w:r>
      <w:r w:rsidRPr="00DA76E5">
        <w:tab/>
        <w:t xml:space="preserve">a carrier installs </w:t>
      </w:r>
      <w:r w:rsidR="007741D1" w:rsidRPr="00DA76E5">
        <w:t>one or more</w:t>
      </w:r>
      <w:r w:rsidR="00FA453C" w:rsidRPr="00DA76E5">
        <w:t xml:space="preserve"> </w:t>
      </w:r>
      <w:r w:rsidR="007741D1" w:rsidRPr="00DA76E5">
        <w:t>low</w:t>
      </w:r>
      <w:r w:rsidR="00A258C6">
        <w:noBreakHyphen/>
      </w:r>
      <w:r w:rsidR="007741D1" w:rsidRPr="00DA76E5">
        <w:t xml:space="preserve">impact </w:t>
      </w:r>
      <w:r w:rsidRPr="00DA76E5">
        <w:t>facilit</w:t>
      </w:r>
      <w:r w:rsidR="007741D1" w:rsidRPr="00DA76E5">
        <w:t xml:space="preserve">ies at a particular place </w:t>
      </w:r>
      <w:r w:rsidRPr="00DA76E5">
        <w:t>under Division</w:t>
      </w:r>
      <w:r w:rsidR="00DA76E5" w:rsidRPr="00DA76E5">
        <w:t> </w:t>
      </w:r>
      <w:r w:rsidRPr="00DA76E5">
        <w:t>3; and</w:t>
      </w:r>
    </w:p>
    <w:p w:rsidR="00397D29" w:rsidRPr="00DA76E5" w:rsidRDefault="000A089D" w:rsidP="00DA76E5">
      <w:pPr>
        <w:pStyle w:val="paragraph"/>
      </w:pPr>
      <w:r w:rsidRPr="00DA76E5">
        <w:tab/>
        <w:t>(b)</w:t>
      </w:r>
      <w:r w:rsidRPr="00DA76E5">
        <w:tab/>
      </w:r>
      <w:r w:rsidR="00FA453C" w:rsidRPr="00DA76E5">
        <w:t>th</w:t>
      </w:r>
      <w:r w:rsidR="00247EA2" w:rsidRPr="00DA76E5">
        <w:t>e</w:t>
      </w:r>
      <w:r w:rsidR="00FA453C" w:rsidRPr="00DA76E5">
        <w:t xml:space="preserve"> installation </w:t>
      </w:r>
      <w:r w:rsidR="00247EA2" w:rsidRPr="00DA76E5">
        <w:t>is</w:t>
      </w:r>
      <w:r w:rsidR="00FA453C" w:rsidRPr="00DA76E5">
        <w:t xml:space="preserve"> </w:t>
      </w:r>
      <w:r w:rsidRPr="00DA76E5">
        <w:t>covered by paragraph</w:t>
      </w:r>
      <w:r w:rsidR="00DA76E5" w:rsidRPr="00DA76E5">
        <w:t> </w:t>
      </w:r>
      <w:r w:rsidRPr="00DA76E5">
        <w:t>6(</w:t>
      </w:r>
      <w:r w:rsidR="00E44809" w:rsidRPr="00DA76E5">
        <w:t>5)(f)</w:t>
      </w:r>
      <w:r w:rsidR="00397D29" w:rsidRPr="00DA76E5">
        <w:t>;</w:t>
      </w:r>
    </w:p>
    <w:p w:rsidR="000A089D" w:rsidRPr="00DA76E5" w:rsidRDefault="000A089D" w:rsidP="00DA76E5">
      <w:pPr>
        <w:pStyle w:val="subsection2"/>
      </w:pPr>
      <w:r w:rsidRPr="00DA76E5">
        <w:t xml:space="preserve">the carrier must ensure that the total number of days in a calendar year on which </w:t>
      </w:r>
      <w:r w:rsidR="00FA453C" w:rsidRPr="00DA76E5">
        <w:t>th</w:t>
      </w:r>
      <w:r w:rsidR="007741D1" w:rsidRPr="00DA76E5">
        <w:t>ose</w:t>
      </w:r>
      <w:r w:rsidR="00FA453C" w:rsidRPr="00DA76E5">
        <w:t xml:space="preserve"> facilit</w:t>
      </w:r>
      <w:r w:rsidR="007741D1" w:rsidRPr="00DA76E5">
        <w:t>ies</w:t>
      </w:r>
      <w:r w:rsidRPr="00DA76E5">
        <w:t xml:space="preserve"> </w:t>
      </w:r>
      <w:r w:rsidR="00FA453C" w:rsidRPr="00DA76E5">
        <w:t xml:space="preserve">remain </w:t>
      </w:r>
      <w:r w:rsidR="00247EA2" w:rsidRPr="00DA76E5">
        <w:t>at</w:t>
      </w:r>
      <w:r w:rsidR="00FA453C" w:rsidRPr="00DA76E5">
        <w:t xml:space="preserve"> that </w:t>
      </w:r>
      <w:r w:rsidR="00247EA2" w:rsidRPr="00DA76E5">
        <w:t>place</w:t>
      </w:r>
      <w:r w:rsidR="00FA453C" w:rsidRPr="00DA76E5">
        <w:t xml:space="preserve"> </w:t>
      </w:r>
      <w:r w:rsidRPr="00DA76E5">
        <w:t>does not exc</w:t>
      </w:r>
      <w:r w:rsidR="00397D29" w:rsidRPr="00DA76E5">
        <w:t>eed 90</w:t>
      </w:r>
      <w:r w:rsidRPr="00DA76E5">
        <w:t>.</w:t>
      </w:r>
    </w:p>
    <w:p w:rsidR="007741D1" w:rsidRPr="00DA76E5" w:rsidRDefault="007741D1" w:rsidP="00DA76E5">
      <w:pPr>
        <w:pStyle w:val="subsection"/>
      </w:pPr>
      <w:r w:rsidRPr="00DA76E5">
        <w:lastRenderedPageBreak/>
        <w:tab/>
        <w:t>(2)</w:t>
      </w:r>
      <w:r w:rsidRPr="00DA76E5">
        <w:tab/>
        <w:t xml:space="preserve">For the purposes of this clause, </w:t>
      </w:r>
      <w:r w:rsidRPr="00DA76E5">
        <w:rPr>
          <w:b/>
          <w:i/>
        </w:rPr>
        <w:t>low</w:t>
      </w:r>
      <w:r w:rsidR="00A258C6">
        <w:rPr>
          <w:b/>
          <w:i/>
        </w:rPr>
        <w:noBreakHyphen/>
      </w:r>
      <w:r w:rsidRPr="00DA76E5">
        <w:rPr>
          <w:b/>
          <w:i/>
        </w:rPr>
        <w:t>impact facilities</w:t>
      </w:r>
      <w:r w:rsidRPr="00DA76E5">
        <w:t xml:space="preserve"> has the same meaning as in clause</w:t>
      </w:r>
      <w:r w:rsidR="00DA76E5" w:rsidRPr="00DA76E5">
        <w:t> </w:t>
      </w:r>
      <w:r w:rsidRPr="00DA76E5">
        <w:t>6.</w:t>
      </w:r>
    </w:p>
    <w:p w:rsidR="009A07BB" w:rsidRPr="00DA76E5" w:rsidRDefault="008204D9" w:rsidP="00DA76E5">
      <w:pPr>
        <w:pStyle w:val="ItemHead"/>
      </w:pPr>
      <w:r w:rsidRPr="00DA76E5">
        <w:t>6</w:t>
      </w:r>
      <w:r w:rsidR="009A07BB" w:rsidRPr="00DA76E5">
        <w:t xml:space="preserve">  Clause</w:t>
      </w:r>
      <w:r w:rsidR="00DA76E5" w:rsidRPr="00DA76E5">
        <w:t> </w:t>
      </w:r>
      <w:r w:rsidR="009A07BB" w:rsidRPr="00DA76E5">
        <w:t>9 (heading) of Schedule</w:t>
      </w:r>
      <w:r w:rsidR="00DA76E5" w:rsidRPr="00DA76E5">
        <w:t> </w:t>
      </w:r>
      <w:r w:rsidR="009A07BB" w:rsidRPr="00DA76E5">
        <w:t>3</w:t>
      </w:r>
    </w:p>
    <w:p w:rsidR="009A07BB" w:rsidRPr="00DA76E5" w:rsidRDefault="009A07BB" w:rsidP="00DA76E5">
      <w:pPr>
        <w:pStyle w:val="Item"/>
      </w:pPr>
      <w:r w:rsidRPr="00DA76E5">
        <w:t>Repeal the heading, substitute:</w:t>
      </w:r>
    </w:p>
    <w:p w:rsidR="009A07BB" w:rsidRPr="00DA76E5" w:rsidRDefault="009A07BB" w:rsidP="00DA76E5">
      <w:pPr>
        <w:pStyle w:val="ActHead5"/>
      </w:pPr>
      <w:bookmarkStart w:id="24" w:name="_Toc2599456"/>
      <w:r w:rsidRPr="00DA76E5">
        <w:rPr>
          <w:rStyle w:val="CharSectno"/>
        </w:rPr>
        <w:t>9</w:t>
      </w:r>
      <w:r w:rsidRPr="00DA76E5">
        <w:t xml:space="preserve">  Carrier to restore land—general</w:t>
      </w:r>
      <w:bookmarkEnd w:id="24"/>
    </w:p>
    <w:p w:rsidR="009A07BB" w:rsidRPr="00DA76E5" w:rsidRDefault="008204D9" w:rsidP="00DA76E5">
      <w:pPr>
        <w:pStyle w:val="ItemHead"/>
      </w:pPr>
      <w:r w:rsidRPr="00DA76E5">
        <w:t>7</w:t>
      </w:r>
      <w:r w:rsidR="009A07BB" w:rsidRPr="00DA76E5">
        <w:t xml:space="preserve">  After clause</w:t>
      </w:r>
      <w:r w:rsidR="00DA76E5" w:rsidRPr="00DA76E5">
        <w:t> </w:t>
      </w:r>
      <w:r w:rsidR="009A07BB" w:rsidRPr="00DA76E5">
        <w:t>9 of Schedule</w:t>
      </w:r>
      <w:r w:rsidR="00DA76E5" w:rsidRPr="00DA76E5">
        <w:t> </w:t>
      </w:r>
      <w:r w:rsidR="009A07BB" w:rsidRPr="00DA76E5">
        <w:t>3</w:t>
      </w:r>
    </w:p>
    <w:p w:rsidR="00BB1130" w:rsidRPr="00DA76E5" w:rsidRDefault="009A07BB" w:rsidP="00DA76E5">
      <w:pPr>
        <w:pStyle w:val="Item"/>
      </w:pPr>
      <w:r w:rsidRPr="00DA76E5">
        <w:t>Insert:</w:t>
      </w:r>
    </w:p>
    <w:p w:rsidR="009A07BB" w:rsidRPr="00DA76E5" w:rsidRDefault="00BB1130" w:rsidP="00DA76E5">
      <w:pPr>
        <w:pStyle w:val="ActHead5"/>
      </w:pPr>
      <w:bookmarkStart w:id="25" w:name="_Toc2599457"/>
      <w:r w:rsidRPr="00DA76E5">
        <w:rPr>
          <w:rStyle w:val="CharSectno"/>
        </w:rPr>
        <w:t>9</w:t>
      </w:r>
      <w:r w:rsidR="00B71CEC" w:rsidRPr="00DA76E5">
        <w:rPr>
          <w:rStyle w:val="CharSectno"/>
        </w:rPr>
        <w:t>A</w:t>
      </w:r>
      <w:r w:rsidRPr="00DA76E5">
        <w:t xml:space="preserve">  Carrier to restore land—removal of temporary facilities</w:t>
      </w:r>
      <w:bookmarkEnd w:id="25"/>
    </w:p>
    <w:p w:rsidR="00493C33" w:rsidRPr="00DA76E5" w:rsidRDefault="00493C33" w:rsidP="00DA76E5">
      <w:pPr>
        <w:pStyle w:val="subsection"/>
      </w:pPr>
      <w:r w:rsidRPr="00DA76E5">
        <w:tab/>
        <w:t>(1)</w:t>
      </w:r>
      <w:r w:rsidRPr="00DA76E5">
        <w:tab/>
        <w:t>If</w:t>
      </w:r>
      <w:r w:rsidR="00222479" w:rsidRPr="00DA76E5">
        <w:t>:</w:t>
      </w:r>
    </w:p>
    <w:p w:rsidR="00222479" w:rsidRPr="00DA76E5" w:rsidRDefault="00493C33" w:rsidP="00DA76E5">
      <w:pPr>
        <w:pStyle w:val="paragraph"/>
      </w:pPr>
      <w:r w:rsidRPr="00DA76E5">
        <w:tab/>
      </w:r>
      <w:r w:rsidR="00222479" w:rsidRPr="00DA76E5">
        <w:t>(a)</w:t>
      </w:r>
      <w:r w:rsidR="00222479" w:rsidRPr="00DA76E5">
        <w:tab/>
        <w:t>a carrier installs a low</w:t>
      </w:r>
      <w:r w:rsidR="00A258C6">
        <w:noBreakHyphen/>
      </w:r>
      <w:r w:rsidR="00222479" w:rsidRPr="00DA76E5">
        <w:t>impact facility under Division</w:t>
      </w:r>
      <w:r w:rsidR="00DA76E5" w:rsidRPr="00DA76E5">
        <w:t> </w:t>
      </w:r>
      <w:r w:rsidR="00D57500" w:rsidRPr="00DA76E5">
        <w:t>3</w:t>
      </w:r>
      <w:r w:rsidR="00222479" w:rsidRPr="00DA76E5">
        <w:t xml:space="preserve"> on particular land; and</w:t>
      </w:r>
    </w:p>
    <w:p w:rsidR="00D57500" w:rsidRPr="00DA76E5" w:rsidRDefault="00D57500" w:rsidP="00DA76E5">
      <w:pPr>
        <w:pStyle w:val="paragraph"/>
      </w:pPr>
      <w:r w:rsidRPr="00DA76E5">
        <w:tab/>
        <w:t>(</w:t>
      </w:r>
      <w:r w:rsidR="00ED6AC6" w:rsidRPr="00DA76E5">
        <w:t>b</w:t>
      </w:r>
      <w:r w:rsidRPr="00DA76E5">
        <w:t>)</w:t>
      </w:r>
      <w:r w:rsidRPr="00DA76E5">
        <w:tab/>
        <w:t>the installation of the facility is covered by paragraph</w:t>
      </w:r>
      <w:r w:rsidR="00DA76E5" w:rsidRPr="00DA76E5">
        <w:t> </w:t>
      </w:r>
      <w:r w:rsidR="00E44809" w:rsidRPr="00DA76E5">
        <w:t xml:space="preserve">6(5)(b), (c), </w:t>
      </w:r>
      <w:r w:rsidRPr="00DA76E5">
        <w:t>(d)</w:t>
      </w:r>
      <w:r w:rsidR="004541C4" w:rsidRPr="00DA76E5">
        <w:t xml:space="preserve">, </w:t>
      </w:r>
      <w:r w:rsidR="00E44809" w:rsidRPr="00DA76E5">
        <w:t>(e)</w:t>
      </w:r>
      <w:r w:rsidR="007741D1" w:rsidRPr="00DA76E5">
        <w:t>,</w:t>
      </w:r>
      <w:r w:rsidR="004541C4" w:rsidRPr="00DA76E5">
        <w:t xml:space="preserve"> (f)</w:t>
      </w:r>
      <w:r w:rsidR="007741D1" w:rsidRPr="00DA76E5">
        <w:t xml:space="preserve"> or (g)</w:t>
      </w:r>
      <w:r w:rsidRPr="00DA76E5">
        <w:t>; and</w:t>
      </w:r>
    </w:p>
    <w:p w:rsidR="00493C33" w:rsidRPr="00DA76E5" w:rsidRDefault="00222479" w:rsidP="00DA76E5">
      <w:pPr>
        <w:pStyle w:val="paragraph"/>
      </w:pPr>
      <w:r w:rsidRPr="00DA76E5">
        <w:tab/>
        <w:t>(</w:t>
      </w:r>
      <w:r w:rsidR="00ED6AC6" w:rsidRPr="00DA76E5">
        <w:t>c</w:t>
      </w:r>
      <w:r w:rsidRPr="00DA76E5">
        <w:t>)</w:t>
      </w:r>
      <w:r w:rsidRPr="00DA76E5">
        <w:tab/>
        <w:t>the</w:t>
      </w:r>
      <w:r w:rsidR="00493C33" w:rsidRPr="00DA76E5">
        <w:t xml:space="preserve"> carrier </w:t>
      </w:r>
      <w:r w:rsidR="00666B3C" w:rsidRPr="00DA76E5">
        <w:t>removes</w:t>
      </w:r>
      <w:r w:rsidR="00493C33" w:rsidRPr="00DA76E5">
        <w:t xml:space="preserve"> </w:t>
      </w:r>
      <w:r w:rsidRPr="00DA76E5">
        <w:t>the</w:t>
      </w:r>
      <w:r w:rsidR="00D57500" w:rsidRPr="00DA76E5">
        <w:t xml:space="preserve"> facility;</w:t>
      </w:r>
    </w:p>
    <w:p w:rsidR="00222479" w:rsidRPr="00DA76E5" w:rsidRDefault="00666B3C" w:rsidP="00DA76E5">
      <w:pPr>
        <w:pStyle w:val="subsection2"/>
      </w:pPr>
      <w:r w:rsidRPr="00DA76E5">
        <w:t>the carrier m</w:t>
      </w:r>
      <w:r w:rsidR="00DB2DA4" w:rsidRPr="00DA76E5">
        <w:t xml:space="preserve">ust take all reasonable steps </w:t>
      </w:r>
      <w:r w:rsidRPr="00DA76E5">
        <w:t>to ensure that the land is restored to a condition that is similar to its condition before the installation began.</w:t>
      </w:r>
    </w:p>
    <w:p w:rsidR="00D57500" w:rsidRPr="00DA76E5" w:rsidRDefault="00D57500" w:rsidP="00DA76E5">
      <w:pPr>
        <w:pStyle w:val="subsection"/>
      </w:pPr>
      <w:r w:rsidRPr="00DA76E5">
        <w:tab/>
        <w:t>(2)</w:t>
      </w:r>
      <w:r w:rsidRPr="00DA76E5">
        <w:tab/>
        <w:t>If:</w:t>
      </w:r>
    </w:p>
    <w:p w:rsidR="00D57500" w:rsidRPr="00DA76E5" w:rsidRDefault="000D66BC" w:rsidP="00DA76E5">
      <w:pPr>
        <w:pStyle w:val="paragraph"/>
      </w:pPr>
      <w:r w:rsidRPr="00DA76E5">
        <w:tab/>
        <w:t>(a)</w:t>
      </w:r>
      <w:r w:rsidRPr="00DA76E5">
        <w:tab/>
        <w:t>a carrier installs a</w:t>
      </w:r>
      <w:r w:rsidR="00D57500" w:rsidRPr="00DA76E5">
        <w:t xml:space="preserve"> facility under Division</w:t>
      </w:r>
      <w:r w:rsidR="00DA76E5" w:rsidRPr="00DA76E5">
        <w:t> </w:t>
      </w:r>
      <w:r w:rsidR="00D57500" w:rsidRPr="00DA76E5">
        <w:t>4 on particular land; and</w:t>
      </w:r>
    </w:p>
    <w:p w:rsidR="00D57500" w:rsidRPr="00DA76E5" w:rsidRDefault="00D57500" w:rsidP="00DA76E5">
      <w:pPr>
        <w:pStyle w:val="paragraph"/>
      </w:pPr>
      <w:r w:rsidRPr="00DA76E5">
        <w:tab/>
        <w:t>(</w:t>
      </w:r>
      <w:r w:rsidR="00ED6AC6" w:rsidRPr="00DA76E5">
        <w:t>b</w:t>
      </w:r>
      <w:r w:rsidRPr="00DA76E5">
        <w:t>)</w:t>
      </w:r>
      <w:r w:rsidRPr="00DA76E5">
        <w:tab/>
        <w:t>the installation of the facility is covered by subclause</w:t>
      </w:r>
      <w:r w:rsidR="00DA76E5" w:rsidRPr="00DA76E5">
        <w:t> </w:t>
      </w:r>
      <w:r w:rsidRPr="00DA76E5">
        <w:t>7(3A); and</w:t>
      </w:r>
    </w:p>
    <w:p w:rsidR="00D57500" w:rsidRPr="00DA76E5" w:rsidRDefault="00D57500" w:rsidP="00DA76E5">
      <w:pPr>
        <w:pStyle w:val="paragraph"/>
      </w:pPr>
      <w:r w:rsidRPr="00DA76E5">
        <w:tab/>
        <w:t>(</w:t>
      </w:r>
      <w:r w:rsidR="00ED6AC6" w:rsidRPr="00DA76E5">
        <w:t>c</w:t>
      </w:r>
      <w:r w:rsidRPr="00DA76E5">
        <w:t>)</w:t>
      </w:r>
      <w:r w:rsidRPr="00DA76E5">
        <w:tab/>
        <w:t>the carrier removes the facility;</w:t>
      </w:r>
    </w:p>
    <w:p w:rsidR="00D57500" w:rsidRPr="00DA76E5" w:rsidRDefault="00D57500" w:rsidP="00DA76E5">
      <w:pPr>
        <w:pStyle w:val="subsection2"/>
      </w:pPr>
      <w:r w:rsidRPr="00DA76E5">
        <w:t>the carrier must take all reasonable steps to ensure that the land is restored to a condition that is similar to its condition before the installation began.</w:t>
      </w:r>
    </w:p>
    <w:p w:rsidR="00971BCB" w:rsidRPr="00DA76E5" w:rsidRDefault="00666B3C" w:rsidP="00DA76E5">
      <w:pPr>
        <w:pStyle w:val="subsection"/>
      </w:pPr>
      <w:r w:rsidRPr="00DA76E5">
        <w:tab/>
        <w:t>(</w:t>
      </w:r>
      <w:r w:rsidR="00D57500" w:rsidRPr="00DA76E5">
        <w:t>3</w:t>
      </w:r>
      <w:r w:rsidRPr="00DA76E5">
        <w:t>)</w:t>
      </w:r>
      <w:r w:rsidRPr="00DA76E5">
        <w:tab/>
      </w:r>
      <w:r w:rsidR="00971BCB" w:rsidRPr="00DA76E5">
        <w:t>If the installation</w:t>
      </w:r>
      <w:r w:rsidR="004541C4" w:rsidRPr="00DA76E5">
        <w:t xml:space="preserve"> of the facility</w:t>
      </w:r>
      <w:r w:rsidR="00971BCB" w:rsidRPr="00DA76E5">
        <w:t xml:space="preserve"> is covered by paragraph</w:t>
      </w:r>
      <w:r w:rsidR="00DA76E5" w:rsidRPr="00DA76E5">
        <w:t> </w:t>
      </w:r>
      <w:r w:rsidR="007741D1" w:rsidRPr="00DA76E5">
        <w:t>6(5)(b), (c), (d), (e),</w:t>
      </w:r>
      <w:r w:rsidR="004541C4" w:rsidRPr="00DA76E5">
        <w:t xml:space="preserve"> (f)</w:t>
      </w:r>
      <w:r w:rsidR="007741D1" w:rsidRPr="00DA76E5">
        <w:t xml:space="preserve"> or (g)</w:t>
      </w:r>
      <w:r w:rsidR="00971BCB" w:rsidRPr="00DA76E5">
        <w:t>, t</w:t>
      </w:r>
      <w:r w:rsidRPr="00DA76E5">
        <w:t>he carrier must take all reasonable steps to ensure that the restoration</w:t>
      </w:r>
      <w:r w:rsidR="00971BCB" w:rsidRPr="00DA76E5">
        <w:t xml:space="preserve"> begins within 10 business days after the </w:t>
      </w:r>
      <w:r w:rsidR="004541C4" w:rsidRPr="00DA76E5">
        <w:t>removal of the facility</w:t>
      </w:r>
      <w:r w:rsidR="00971BCB" w:rsidRPr="00DA76E5">
        <w:t>.</w:t>
      </w:r>
    </w:p>
    <w:p w:rsidR="00D57500" w:rsidRPr="00DA76E5" w:rsidRDefault="00D57500" w:rsidP="00DA76E5">
      <w:pPr>
        <w:pStyle w:val="subsection"/>
      </w:pPr>
      <w:r w:rsidRPr="00DA76E5">
        <w:lastRenderedPageBreak/>
        <w:tab/>
        <w:t>(</w:t>
      </w:r>
      <w:r w:rsidR="004541C4" w:rsidRPr="00DA76E5">
        <w:t>4</w:t>
      </w:r>
      <w:r w:rsidRPr="00DA76E5">
        <w:t>)</w:t>
      </w:r>
      <w:r w:rsidRPr="00DA76E5">
        <w:tab/>
        <w:t xml:space="preserve">If the installation </w:t>
      </w:r>
      <w:r w:rsidR="004541C4" w:rsidRPr="00DA76E5">
        <w:t xml:space="preserve">of the facility </w:t>
      </w:r>
      <w:r w:rsidRPr="00DA76E5">
        <w:t>is covered by subclause</w:t>
      </w:r>
      <w:r w:rsidR="00DA76E5" w:rsidRPr="00DA76E5">
        <w:t> </w:t>
      </w:r>
      <w:r w:rsidRPr="00DA76E5">
        <w:t xml:space="preserve">7(3A), the carrier must take all reasonable steps to ensure that the restoration begins within 10 business days after the </w:t>
      </w:r>
      <w:r w:rsidR="004541C4" w:rsidRPr="00DA76E5">
        <w:t>removal of the facility</w:t>
      </w:r>
      <w:r w:rsidRPr="00DA76E5">
        <w:t>.</w:t>
      </w:r>
    </w:p>
    <w:p w:rsidR="00666B3C" w:rsidRPr="00DA76E5" w:rsidRDefault="00666B3C" w:rsidP="00DA76E5">
      <w:pPr>
        <w:pStyle w:val="subsection"/>
      </w:pPr>
      <w:r w:rsidRPr="00DA76E5">
        <w:tab/>
        <w:t>(</w:t>
      </w:r>
      <w:r w:rsidR="004541C4" w:rsidRPr="00DA76E5">
        <w:t>5</w:t>
      </w:r>
      <w:r w:rsidRPr="00DA76E5">
        <w:t>)</w:t>
      </w:r>
      <w:r w:rsidRPr="00DA76E5">
        <w:tab/>
        <w:t xml:space="preserve">The rule in </w:t>
      </w:r>
      <w:r w:rsidR="00DA76E5" w:rsidRPr="00DA76E5">
        <w:t>subclause (</w:t>
      </w:r>
      <w:r w:rsidR="00D57500" w:rsidRPr="00DA76E5">
        <w:t>3</w:t>
      </w:r>
      <w:r w:rsidRPr="00DA76E5">
        <w:t>)</w:t>
      </w:r>
      <w:r w:rsidR="004541C4" w:rsidRPr="00DA76E5">
        <w:t xml:space="preserve"> or (4) </w:t>
      </w:r>
      <w:r w:rsidRPr="00DA76E5">
        <w:t>does not apply if the carrier agrees with:</w:t>
      </w:r>
    </w:p>
    <w:p w:rsidR="00666B3C" w:rsidRPr="00DA76E5" w:rsidRDefault="00666B3C" w:rsidP="00DA76E5">
      <w:pPr>
        <w:pStyle w:val="paragraph"/>
      </w:pPr>
      <w:r w:rsidRPr="00DA76E5">
        <w:tab/>
        <w:t>(a)</w:t>
      </w:r>
      <w:r w:rsidRPr="00DA76E5">
        <w:tab/>
        <w:t>the owner of the land; and</w:t>
      </w:r>
    </w:p>
    <w:p w:rsidR="00666B3C" w:rsidRPr="00DA76E5" w:rsidRDefault="00666B3C" w:rsidP="00DA76E5">
      <w:pPr>
        <w:pStyle w:val="paragraph"/>
      </w:pPr>
      <w:r w:rsidRPr="00DA76E5">
        <w:tab/>
        <w:t>(b)</w:t>
      </w:r>
      <w:r w:rsidRPr="00DA76E5">
        <w:tab/>
        <w:t>if the land is occupied by a person other than the owner—the occupier;</w:t>
      </w:r>
    </w:p>
    <w:p w:rsidR="00BB1130" w:rsidRPr="00DA76E5" w:rsidRDefault="00666B3C" w:rsidP="00DA76E5">
      <w:pPr>
        <w:pStyle w:val="subsection2"/>
      </w:pPr>
      <w:r w:rsidRPr="00DA76E5">
        <w:t>to commence restoration at a time after the end of that period of 10 business days.</w:t>
      </w:r>
    </w:p>
    <w:p w:rsidR="00B94126" w:rsidRPr="00DA76E5" w:rsidRDefault="002C5F18" w:rsidP="00DA76E5">
      <w:pPr>
        <w:pStyle w:val="subsection"/>
      </w:pPr>
      <w:r w:rsidRPr="00DA76E5">
        <w:tab/>
        <w:t>(</w:t>
      </w:r>
      <w:r w:rsidR="004541C4" w:rsidRPr="00DA76E5">
        <w:t>6</w:t>
      </w:r>
      <w:r w:rsidRPr="00DA76E5">
        <w:t>)</w:t>
      </w:r>
      <w:r w:rsidRPr="00DA76E5">
        <w:tab/>
        <w:t xml:space="preserve">For the purposes of this clause, </w:t>
      </w:r>
      <w:r w:rsidRPr="00DA76E5">
        <w:rPr>
          <w:b/>
          <w:i/>
        </w:rPr>
        <w:t>low</w:t>
      </w:r>
      <w:r w:rsidR="00A258C6">
        <w:rPr>
          <w:b/>
          <w:i/>
        </w:rPr>
        <w:noBreakHyphen/>
      </w:r>
      <w:r w:rsidRPr="00DA76E5">
        <w:rPr>
          <w:b/>
          <w:i/>
        </w:rPr>
        <w:t>impact facility</w:t>
      </w:r>
      <w:r w:rsidRPr="00DA76E5">
        <w:t xml:space="preserve"> has the same meaning as in clause</w:t>
      </w:r>
      <w:r w:rsidR="00DA76E5" w:rsidRPr="00DA76E5">
        <w:t> </w:t>
      </w:r>
      <w:r w:rsidRPr="00DA76E5">
        <w:t>6.</w:t>
      </w:r>
    </w:p>
    <w:p w:rsidR="002E33FD" w:rsidRPr="00DA76E5" w:rsidRDefault="002E33FD" w:rsidP="00DA76E5">
      <w:pPr>
        <w:pStyle w:val="ItemHead"/>
      </w:pPr>
      <w:r w:rsidRPr="00DA76E5">
        <w:t>8  At the end of clause</w:t>
      </w:r>
      <w:r w:rsidR="00DA76E5" w:rsidRPr="00DA76E5">
        <w:t> </w:t>
      </w:r>
      <w:r w:rsidRPr="00DA76E5">
        <w:t>17 of Schedule</w:t>
      </w:r>
      <w:r w:rsidR="00DA76E5" w:rsidRPr="00DA76E5">
        <w:t> </w:t>
      </w:r>
      <w:r w:rsidRPr="00DA76E5">
        <w:t>3</w:t>
      </w:r>
    </w:p>
    <w:p w:rsidR="002E33FD" w:rsidRPr="00DA76E5" w:rsidRDefault="002E33FD" w:rsidP="00DA76E5">
      <w:pPr>
        <w:pStyle w:val="Item"/>
      </w:pPr>
      <w:r w:rsidRPr="00DA76E5">
        <w:t>Add:</w:t>
      </w:r>
    </w:p>
    <w:p w:rsidR="002E33FD" w:rsidRPr="00DA76E5" w:rsidRDefault="002E33FD" w:rsidP="00DA76E5">
      <w:pPr>
        <w:pStyle w:val="subsection"/>
      </w:pPr>
      <w:r w:rsidRPr="00DA76E5">
        <w:tab/>
        <w:t>(8)</w:t>
      </w:r>
      <w:r w:rsidRPr="00DA76E5">
        <w:tab/>
      </w:r>
      <w:r w:rsidR="00DA76E5" w:rsidRPr="00DA76E5">
        <w:t>Subclause (</w:t>
      </w:r>
      <w:r w:rsidRPr="00DA76E5">
        <w:t>1) does not apply if:</w:t>
      </w:r>
    </w:p>
    <w:p w:rsidR="002E33FD" w:rsidRPr="00DA76E5" w:rsidRDefault="002E33FD" w:rsidP="00DA76E5">
      <w:pPr>
        <w:pStyle w:val="paragraph"/>
      </w:pPr>
      <w:r w:rsidRPr="00DA76E5">
        <w:tab/>
        <w:t>(a)</w:t>
      </w:r>
      <w:r w:rsidRPr="00DA76E5">
        <w:tab/>
        <w:t>the carrier intends to install a low</w:t>
      </w:r>
      <w:r w:rsidR="00A258C6">
        <w:noBreakHyphen/>
      </w:r>
      <w:r w:rsidRPr="00DA76E5">
        <w:t>impact facility under Division</w:t>
      </w:r>
      <w:r w:rsidR="00DA76E5" w:rsidRPr="00DA76E5">
        <w:t> </w:t>
      </w:r>
      <w:r w:rsidRPr="00DA76E5">
        <w:t>3; and</w:t>
      </w:r>
    </w:p>
    <w:p w:rsidR="002E33FD" w:rsidRPr="00DA76E5" w:rsidRDefault="002E33FD" w:rsidP="00DA76E5">
      <w:pPr>
        <w:pStyle w:val="paragraph"/>
      </w:pPr>
      <w:r w:rsidRPr="00DA76E5">
        <w:tab/>
        <w:t>(b)</w:t>
      </w:r>
      <w:r w:rsidRPr="00DA76E5">
        <w:tab/>
        <w:t>the installation of the facility is covered by paragraph</w:t>
      </w:r>
      <w:r w:rsidR="00DA76E5" w:rsidRPr="00DA76E5">
        <w:t> </w:t>
      </w:r>
      <w:r w:rsidRPr="00DA76E5">
        <w:t>6(5)(g).</w:t>
      </w:r>
    </w:p>
    <w:p w:rsidR="002E33FD" w:rsidRPr="00DA76E5" w:rsidRDefault="002E33FD" w:rsidP="00DA76E5">
      <w:pPr>
        <w:pStyle w:val="subsection"/>
      </w:pPr>
      <w:r w:rsidRPr="00DA76E5">
        <w:tab/>
        <w:t>(9)</w:t>
      </w:r>
      <w:r w:rsidRPr="00DA76E5">
        <w:tab/>
        <w:t xml:space="preserve">For the purposes of this clause, </w:t>
      </w:r>
      <w:r w:rsidRPr="00DA76E5">
        <w:rPr>
          <w:b/>
          <w:i/>
        </w:rPr>
        <w:t>low</w:t>
      </w:r>
      <w:r w:rsidR="00A258C6">
        <w:rPr>
          <w:b/>
          <w:i/>
        </w:rPr>
        <w:noBreakHyphen/>
      </w:r>
      <w:r w:rsidRPr="00DA76E5">
        <w:rPr>
          <w:b/>
          <w:i/>
        </w:rPr>
        <w:t>impact facility</w:t>
      </w:r>
      <w:r w:rsidRPr="00DA76E5">
        <w:t xml:space="preserve"> has the same meaning as in clause</w:t>
      </w:r>
      <w:r w:rsidR="00DA76E5" w:rsidRPr="00DA76E5">
        <w:t> </w:t>
      </w:r>
      <w:r w:rsidRPr="00DA76E5">
        <w:t>6.</w:t>
      </w:r>
    </w:p>
    <w:p w:rsidR="00DA76E5" w:rsidRPr="00DA76E5" w:rsidRDefault="00DA76E5" w:rsidP="00DA76E5">
      <w:pPr>
        <w:pStyle w:val="ActHead6"/>
        <w:pageBreakBefore/>
      </w:pPr>
      <w:bookmarkStart w:id="26" w:name="_Toc2599458"/>
      <w:r w:rsidRPr="00DA76E5">
        <w:rPr>
          <w:rStyle w:val="CharAmSchNo"/>
        </w:rPr>
        <w:lastRenderedPageBreak/>
        <w:t>Schedule 3</w:t>
      </w:r>
      <w:r w:rsidRPr="00DA76E5">
        <w:t>—</w:t>
      </w:r>
      <w:r w:rsidRPr="00DA76E5">
        <w:rPr>
          <w:rStyle w:val="CharAmSchText"/>
        </w:rPr>
        <w:t>Further amendments</w:t>
      </w:r>
      <w:bookmarkEnd w:id="26"/>
    </w:p>
    <w:p w:rsidR="00DA76E5" w:rsidRPr="00DA76E5" w:rsidRDefault="00DA76E5" w:rsidP="00DA76E5">
      <w:pPr>
        <w:pStyle w:val="ActHead7"/>
      </w:pPr>
      <w:bookmarkStart w:id="27" w:name="_Toc2599459"/>
      <w:r w:rsidRPr="00DA76E5">
        <w:rPr>
          <w:rStyle w:val="CharAmPartNo"/>
        </w:rPr>
        <w:t>Part 1</w:t>
      </w:r>
      <w:r w:rsidRPr="00DA76E5">
        <w:t>—</w:t>
      </w:r>
      <w:r w:rsidRPr="00DA76E5">
        <w:rPr>
          <w:rStyle w:val="CharAmPartText"/>
        </w:rPr>
        <w:t>Amendment relating to transmitter licence refunds</w:t>
      </w:r>
      <w:bookmarkEnd w:id="27"/>
    </w:p>
    <w:p w:rsidR="00DA76E5" w:rsidRPr="00DA76E5" w:rsidRDefault="00DA76E5" w:rsidP="00DA76E5">
      <w:pPr>
        <w:pStyle w:val="ActHead9"/>
        <w:rPr>
          <w:i w:val="0"/>
        </w:rPr>
      </w:pPr>
      <w:bookmarkStart w:id="28" w:name="_Toc2599460"/>
      <w:r w:rsidRPr="00DA76E5">
        <w:t>Radiocommunications Taxes Collection Act 1983</w:t>
      </w:r>
      <w:bookmarkEnd w:id="28"/>
    </w:p>
    <w:p w:rsidR="00DA76E5" w:rsidRPr="00DA76E5" w:rsidRDefault="00DA76E5" w:rsidP="00DA76E5">
      <w:pPr>
        <w:pStyle w:val="ItemHead"/>
      </w:pPr>
      <w:r w:rsidRPr="00DA76E5">
        <w:t>1  Paragraph 10C(2)(d)</w:t>
      </w:r>
    </w:p>
    <w:p w:rsidR="00DA76E5" w:rsidRPr="00DA76E5" w:rsidRDefault="00DA76E5" w:rsidP="00DA76E5">
      <w:pPr>
        <w:pStyle w:val="Item"/>
      </w:pPr>
      <w:r w:rsidRPr="00DA76E5">
        <w:t>After “transmitter licence”, insert “during the financial year ending on 30 June 2017”.</w:t>
      </w:r>
    </w:p>
    <w:p w:rsidR="00DA76E5" w:rsidRPr="00DA76E5" w:rsidRDefault="00DA76E5" w:rsidP="00DA76E5">
      <w:pPr>
        <w:pStyle w:val="ActHead7"/>
        <w:pageBreakBefore/>
      </w:pPr>
      <w:bookmarkStart w:id="29" w:name="_Toc2599461"/>
      <w:r w:rsidRPr="00DA76E5">
        <w:rPr>
          <w:rStyle w:val="CharAmPartNo"/>
        </w:rPr>
        <w:lastRenderedPageBreak/>
        <w:t>Part 2</w:t>
      </w:r>
      <w:r w:rsidRPr="00DA76E5">
        <w:t>—</w:t>
      </w:r>
      <w:r w:rsidRPr="00DA76E5">
        <w:rPr>
          <w:rStyle w:val="CharAmPartText"/>
        </w:rPr>
        <w:t>Amendments relating to broadcasting licensee support payments</w:t>
      </w:r>
      <w:bookmarkEnd w:id="29"/>
    </w:p>
    <w:p w:rsidR="00DA76E5" w:rsidRPr="00DA76E5" w:rsidRDefault="00DA76E5" w:rsidP="00DA76E5">
      <w:pPr>
        <w:pStyle w:val="ActHead9"/>
        <w:rPr>
          <w:i w:val="0"/>
        </w:rPr>
      </w:pPr>
      <w:bookmarkStart w:id="30" w:name="_Toc2599462"/>
      <w:r w:rsidRPr="00DA76E5">
        <w:t>Broadcasting Legislation Amendment (Broadcasting Reform) Act 2017</w:t>
      </w:r>
      <w:bookmarkEnd w:id="30"/>
    </w:p>
    <w:p w:rsidR="00DA76E5" w:rsidRPr="00DA76E5" w:rsidRDefault="00DA76E5" w:rsidP="00DA76E5">
      <w:pPr>
        <w:pStyle w:val="ItemHead"/>
      </w:pPr>
      <w:r w:rsidRPr="00DA76E5">
        <w:t>2  Item 40 of Schedule 6 (cell at table item 3, column headed “Company”)</w:t>
      </w:r>
    </w:p>
    <w:p w:rsidR="00DA76E5" w:rsidRPr="00DA76E5" w:rsidRDefault="00DA76E5" w:rsidP="00DA76E5">
      <w:pPr>
        <w:pStyle w:val="Item"/>
      </w:pPr>
      <w:r w:rsidRPr="00DA76E5">
        <w:t>Repeal the cell, substitute:</w:t>
      </w:r>
    </w:p>
    <w:tbl>
      <w:tblPr>
        <w:tblW w:w="0" w:type="auto"/>
        <w:tblInd w:w="817" w:type="dxa"/>
        <w:tblLayout w:type="fixed"/>
        <w:tblLook w:val="0000" w:firstRow="0" w:lastRow="0" w:firstColumn="0" w:lastColumn="0" w:noHBand="0" w:noVBand="0"/>
      </w:tblPr>
      <w:tblGrid>
        <w:gridCol w:w="2835"/>
      </w:tblGrid>
      <w:tr w:rsidR="00DA76E5" w:rsidRPr="00DA76E5" w:rsidTr="009061BF">
        <w:tc>
          <w:tcPr>
            <w:tcW w:w="2835" w:type="dxa"/>
            <w:shd w:val="clear" w:color="auto" w:fill="auto"/>
          </w:tcPr>
          <w:p w:rsidR="00DA76E5" w:rsidRPr="00DA76E5" w:rsidRDefault="00DA76E5" w:rsidP="00DA76E5">
            <w:pPr>
              <w:pStyle w:val="Tabletext"/>
            </w:pPr>
            <w:r w:rsidRPr="00DA76E5">
              <w:t>Network Investments Pty Ltd</w:t>
            </w:r>
          </w:p>
        </w:tc>
      </w:tr>
    </w:tbl>
    <w:p w:rsidR="00DA76E5" w:rsidRPr="00DA76E5" w:rsidRDefault="00DA76E5" w:rsidP="00DA76E5">
      <w:pPr>
        <w:pStyle w:val="ItemHead"/>
      </w:pPr>
      <w:r w:rsidRPr="00DA76E5">
        <w:t>3  At the end of Part 3 of Schedule 6</w:t>
      </w:r>
    </w:p>
    <w:p w:rsidR="00DA76E5" w:rsidRPr="00DA76E5" w:rsidRDefault="00DA76E5" w:rsidP="00DA76E5">
      <w:pPr>
        <w:pStyle w:val="Item"/>
      </w:pPr>
      <w:r w:rsidRPr="00DA76E5">
        <w:t>Add:</w:t>
      </w:r>
    </w:p>
    <w:p w:rsidR="00DA76E5" w:rsidRPr="00DA76E5" w:rsidRDefault="00DA76E5" w:rsidP="00DA76E5">
      <w:pPr>
        <w:pStyle w:val="ItemHead"/>
      </w:pPr>
      <w:r w:rsidRPr="00DA76E5">
        <w:t>43  Modified operation of Part</w:t>
      </w:r>
    </w:p>
    <w:p w:rsidR="00DA76E5" w:rsidRPr="00DA76E5" w:rsidRDefault="00DA76E5" w:rsidP="00DA76E5">
      <w:pPr>
        <w:pStyle w:val="Item"/>
      </w:pPr>
      <w:r w:rsidRPr="00DA76E5">
        <w:t>This Part has effect in relation to Network Investments Pty Ltd (see table item 3 of the table in item 40) as if:</w:t>
      </w:r>
    </w:p>
    <w:p w:rsidR="00DA76E5" w:rsidRPr="00DA76E5" w:rsidRDefault="00DA76E5" w:rsidP="00DA76E5">
      <w:pPr>
        <w:pStyle w:val="paragraph"/>
      </w:pPr>
      <w:r w:rsidRPr="00DA76E5">
        <w:tab/>
        <w:t>(a)</w:t>
      </w:r>
      <w:r w:rsidRPr="00DA76E5">
        <w:tab/>
        <w:t>the designated day for the financial year beginning on 1 July 2017 were the day that is 28 days after the day on which this item commences; and</w:t>
      </w:r>
    </w:p>
    <w:p w:rsidR="00DA76E5" w:rsidRPr="00DA76E5" w:rsidRDefault="00DA76E5" w:rsidP="00DA76E5">
      <w:pPr>
        <w:pStyle w:val="paragraph"/>
      </w:pPr>
      <w:r w:rsidRPr="00DA76E5">
        <w:tab/>
        <w:t>(b)</w:t>
      </w:r>
      <w:r w:rsidRPr="00DA76E5">
        <w:tab/>
        <w:t>paragraph 39(1)(c) did not apply; and</w:t>
      </w:r>
    </w:p>
    <w:p w:rsidR="000C7B32" w:rsidRDefault="00DA76E5" w:rsidP="009C6C30">
      <w:pPr>
        <w:pStyle w:val="paragraph"/>
      </w:pPr>
      <w:r w:rsidRPr="00DA76E5">
        <w:tab/>
        <w:t>(c)</w:t>
      </w:r>
      <w:r w:rsidRPr="00DA76E5">
        <w:tab/>
        <w:t>the reference to 1 November 2017 in subitem 39(2) were a reference to the day that is 28 days after the day on which this item commences.</w:t>
      </w:r>
    </w:p>
    <w:p w:rsidR="00724B5C" w:rsidRDefault="00724B5C" w:rsidP="00724B5C">
      <w:pPr>
        <w:pStyle w:val="paragraph"/>
      </w:pPr>
    </w:p>
    <w:p w:rsidR="00724B5C" w:rsidRDefault="00724B5C" w:rsidP="00724B5C"/>
    <w:p w:rsidR="00724B5C" w:rsidRDefault="00724B5C" w:rsidP="00724B5C">
      <w:pPr>
        <w:pStyle w:val="2ndRd"/>
        <w:keepNext/>
        <w:pBdr>
          <w:top w:val="single" w:sz="2" w:space="1" w:color="auto"/>
        </w:pBdr>
      </w:pPr>
    </w:p>
    <w:p w:rsidR="00724B5C" w:rsidRDefault="00724B5C" w:rsidP="00724B5C">
      <w:pPr>
        <w:pStyle w:val="2ndRd"/>
        <w:keepNext/>
        <w:spacing w:line="260" w:lineRule="atLeast"/>
        <w:rPr>
          <w:i/>
        </w:rPr>
      </w:pPr>
      <w:r>
        <w:t>[</w:t>
      </w:r>
      <w:r>
        <w:rPr>
          <w:i/>
        </w:rPr>
        <w:t>Minister’s second reading speech made in—</w:t>
      </w:r>
    </w:p>
    <w:p w:rsidR="00724B5C" w:rsidRDefault="00724B5C" w:rsidP="00724B5C">
      <w:pPr>
        <w:pStyle w:val="2ndRd"/>
        <w:keepNext/>
        <w:spacing w:line="260" w:lineRule="atLeast"/>
      </w:pPr>
      <w:r>
        <w:rPr>
          <w:i/>
        </w:rPr>
        <w:t>Senate on 25 June 2018</w:t>
      </w:r>
    </w:p>
    <w:p w:rsidR="00724B5C" w:rsidRDefault="00724B5C" w:rsidP="00724B5C">
      <w:pPr>
        <w:pStyle w:val="2ndRd"/>
        <w:keepNext/>
        <w:spacing w:line="260" w:lineRule="atLeast"/>
        <w:rPr>
          <w:i/>
        </w:rPr>
      </w:pPr>
      <w:r>
        <w:rPr>
          <w:i/>
        </w:rPr>
        <w:t>House of Representatives on 14 February 2019</w:t>
      </w:r>
      <w:r>
        <w:t>]</w:t>
      </w:r>
    </w:p>
    <w:p w:rsidR="00724B5C" w:rsidRDefault="00724B5C" w:rsidP="00724B5C">
      <w:pPr>
        <w:framePr w:hSpace="180" w:wrap="around" w:vAnchor="text" w:hAnchor="page" w:x="2386" w:y="1787"/>
      </w:pPr>
      <w:r>
        <w:t>(118/18)</w:t>
      </w:r>
    </w:p>
    <w:p w:rsidR="00724B5C" w:rsidRDefault="00724B5C" w:rsidP="00724B5C">
      <w:pPr>
        <w:sectPr w:rsidR="00724B5C" w:rsidSect="000C7B32">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pPr>
    </w:p>
    <w:p w:rsidR="00724B5C" w:rsidRDefault="00724B5C" w:rsidP="00724B5C"/>
    <w:sectPr w:rsidR="00724B5C" w:rsidSect="00724B5C">
      <w:headerReference w:type="even" r:id="rId29"/>
      <w:headerReference w:type="default" r:id="rId30"/>
      <w:footerReference w:type="even" r:id="rId31"/>
      <w:footerReference w:type="default" r:id="rId32"/>
      <w:headerReference w:type="first" r:id="rId33"/>
      <w:footerReference w:type="first" r:id="rId34"/>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B5C" w:rsidRDefault="00724B5C" w:rsidP="0048364F">
      <w:pPr>
        <w:spacing w:line="240" w:lineRule="auto"/>
      </w:pPr>
      <w:r>
        <w:separator/>
      </w:r>
    </w:p>
  </w:endnote>
  <w:endnote w:type="continuationSeparator" w:id="0">
    <w:p w:rsidR="00724B5C" w:rsidRDefault="00724B5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5F1388" w:rsidRDefault="00724B5C" w:rsidP="00DA76E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A961C4" w:rsidRDefault="00724B5C" w:rsidP="00DA76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24B5C" w:rsidTr="00E07300">
      <w:tc>
        <w:tcPr>
          <w:tcW w:w="1247" w:type="dxa"/>
        </w:tcPr>
        <w:p w:rsidR="00724B5C" w:rsidRDefault="00724B5C" w:rsidP="0012682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3360C">
            <w:rPr>
              <w:i/>
              <w:sz w:val="18"/>
            </w:rPr>
            <w:t>No. 6, 2019</w:t>
          </w:r>
          <w:r w:rsidRPr="007A1328">
            <w:rPr>
              <w:i/>
              <w:sz w:val="18"/>
            </w:rPr>
            <w:fldChar w:fldCharType="end"/>
          </w:r>
        </w:p>
      </w:tc>
      <w:tc>
        <w:tcPr>
          <w:tcW w:w="5387" w:type="dxa"/>
        </w:tcPr>
        <w:p w:rsidR="00724B5C" w:rsidRDefault="00724B5C" w:rsidP="0012682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3360C">
            <w:rPr>
              <w:i/>
              <w:sz w:val="18"/>
            </w:rPr>
            <w:t>Telecommunications Legislation Amendment Act 2019</w:t>
          </w:r>
          <w:r w:rsidRPr="007A1328">
            <w:rPr>
              <w:i/>
              <w:sz w:val="18"/>
            </w:rPr>
            <w:fldChar w:fldCharType="end"/>
          </w:r>
        </w:p>
      </w:tc>
      <w:tc>
        <w:tcPr>
          <w:tcW w:w="669" w:type="dxa"/>
        </w:tcPr>
        <w:p w:rsidR="00724B5C" w:rsidRDefault="00724B5C" w:rsidP="0012682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3360C">
            <w:rPr>
              <w:i/>
              <w:noProof/>
              <w:sz w:val="18"/>
            </w:rPr>
            <w:t>24</w:t>
          </w:r>
          <w:r w:rsidRPr="007A1328">
            <w:rPr>
              <w:i/>
              <w:sz w:val="18"/>
            </w:rPr>
            <w:fldChar w:fldCharType="end"/>
          </w:r>
        </w:p>
      </w:tc>
    </w:tr>
  </w:tbl>
  <w:p w:rsidR="00724B5C" w:rsidRPr="00055B5C" w:rsidRDefault="00724B5C"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A961C4" w:rsidRDefault="00724B5C" w:rsidP="00DA76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24B5C" w:rsidTr="00E07300">
      <w:tc>
        <w:tcPr>
          <w:tcW w:w="1247" w:type="dxa"/>
        </w:tcPr>
        <w:p w:rsidR="00724B5C" w:rsidRDefault="00724B5C" w:rsidP="0012682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3360C">
            <w:rPr>
              <w:i/>
              <w:sz w:val="18"/>
            </w:rPr>
            <w:t>No. 6, 2019</w:t>
          </w:r>
          <w:r w:rsidRPr="007A1328">
            <w:rPr>
              <w:i/>
              <w:sz w:val="18"/>
            </w:rPr>
            <w:fldChar w:fldCharType="end"/>
          </w:r>
        </w:p>
      </w:tc>
      <w:tc>
        <w:tcPr>
          <w:tcW w:w="5387" w:type="dxa"/>
        </w:tcPr>
        <w:p w:rsidR="00724B5C" w:rsidRDefault="00724B5C" w:rsidP="0012682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3360C">
            <w:rPr>
              <w:i/>
              <w:sz w:val="18"/>
            </w:rPr>
            <w:t>Telecommunications Legislation Amendment Act 2019</w:t>
          </w:r>
          <w:r w:rsidRPr="007A1328">
            <w:rPr>
              <w:i/>
              <w:sz w:val="18"/>
            </w:rPr>
            <w:fldChar w:fldCharType="end"/>
          </w:r>
        </w:p>
      </w:tc>
      <w:tc>
        <w:tcPr>
          <w:tcW w:w="669" w:type="dxa"/>
        </w:tcPr>
        <w:p w:rsidR="00724B5C" w:rsidRDefault="00724B5C" w:rsidP="0012682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3360C">
            <w:rPr>
              <w:i/>
              <w:noProof/>
              <w:sz w:val="18"/>
            </w:rPr>
            <w:t>24</w:t>
          </w:r>
          <w:r w:rsidRPr="007A1328">
            <w:rPr>
              <w:i/>
              <w:sz w:val="18"/>
            </w:rPr>
            <w:fldChar w:fldCharType="end"/>
          </w:r>
        </w:p>
      </w:tc>
    </w:tr>
  </w:tbl>
  <w:p w:rsidR="00724B5C" w:rsidRPr="00A961C4" w:rsidRDefault="00724B5C"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Default="00724B5C" w:rsidP="00724B5C">
    <w:pPr>
      <w:pStyle w:val="ScalePlusRef"/>
    </w:pPr>
    <w:r>
      <w:t>Note: An electronic version of this Act is available on the Federal Register of Legislation (</w:t>
    </w:r>
    <w:hyperlink r:id="rId1" w:history="1">
      <w:r>
        <w:t>https://www.legislation.gov.au/</w:t>
      </w:r>
    </w:hyperlink>
    <w:r>
      <w:t>)</w:t>
    </w:r>
  </w:p>
  <w:p w:rsidR="00724B5C" w:rsidRDefault="00724B5C" w:rsidP="00724B5C"/>
  <w:p w:rsidR="00724B5C" w:rsidRDefault="00724B5C" w:rsidP="00DA76E5">
    <w:pPr>
      <w:pStyle w:val="Footer"/>
      <w:spacing w:before="120"/>
    </w:pPr>
  </w:p>
  <w:p w:rsidR="00724B5C" w:rsidRPr="005F1388" w:rsidRDefault="00724B5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ED79B6" w:rsidRDefault="00724B5C" w:rsidP="00DA76E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Default="00724B5C" w:rsidP="00DA76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24B5C" w:rsidTr="0012682B">
      <w:tc>
        <w:tcPr>
          <w:tcW w:w="646" w:type="dxa"/>
        </w:tcPr>
        <w:p w:rsidR="00724B5C" w:rsidRDefault="00724B5C" w:rsidP="0012682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3360C">
            <w:rPr>
              <w:i/>
              <w:noProof/>
              <w:sz w:val="18"/>
            </w:rPr>
            <w:t>xxiv</w:t>
          </w:r>
          <w:r w:rsidRPr="00ED79B6">
            <w:rPr>
              <w:i/>
              <w:sz w:val="18"/>
            </w:rPr>
            <w:fldChar w:fldCharType="end"/>
          </w:r>
        </w:p>
      </w:tc>
      <w:tc>
        <w:tcPr>
          <w:tcW w:w="5387" w:type="dxa"/>
        </w:tcPr>
        <w:p w:rsidR="00724B5C" w:rsidRDefault="00724B5C" w:rsidP="0012682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3360C">
            <w:rPr>
              <w:i/>
              <w:sz w:val="18"/>
            </w:rPr>
            <w:t>Telecommunications Legislation Amendment Act 2019</w:t>
          </w:r>
          <w:r w:rsidRPr="00ED79B6">
            <w:rPr>
              <w:i/>
              <w:sz w:val="18"/>
            </w:rPr>
            <w:fldChar w:fldCharType="end"/>
          </w:r>
        </w:p>
      </w:tc>
      <w:tc>
        <w:tcPr>
          <w:tcW w:w="1270" w:type="dxa"/>
        </w:tcPr>
        <w:p w:rsidR="00724B5C" w:rsidRDefault="00724B5C" w:rsidP="0012682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3360C">
            <w:rPr>
              <w:i/>
              <w:sz w:val="18"/>
            </w:rPr>
            <w:t>No. 6, 2019</w:t>
          </w:r>
          <w:r w:rsidRPr="00ED79B6">
            <w:rPr>
              <w:i/>
              <w:sz w:val="18"/>
            </w:rPr>
            <w:fldChar w:fldCharType="end"/>
          </w:r>
        </w:p>
      </w:tc>
    </w:tr>
  </w:tbl>
  <w:p w:rsidR="00724B5C" w:rsidRDefault="00724B5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Default="00724B5C" w:rsidP="00DA76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24B5C" w:rsidTr="0012682B">
      <w:tc>
        <w:tcPr>
          <w:tcW w:w="1247" w:type="dxa"/>
        </w:tcPr>
        <w:p w:rsidR="00724B5C" w:rsidRDefault="00724B5C" w:rsidP="0012682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3360C">
            <w:rPr>
              <w:i/>
              <w:sz w:val="18"/>
            </w:rPr>
            <w:t>No. 6, 2019</w:t>
          </w:r>
          <w:r w:rsidRPr="00ED79B6">
            <w:rPr>
              <w:i/>
              <w:sz w:val="18"/>
            </w:rPr>
            <w:fldChar w:fldCharType="end"/>
          </w:r>
        </w:p>
      </w:tc>
      <w:tc>
        <w:tcPr>
          <w:tcW w:w="5387" w:type="dxa"/>
        </w:tcPr>
        <w:p w:rsidR="00724B5C" w:rsidRDefault="00724B5C" w:rsidP="0012682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3360C">
            <w:rPr>
              <w:i/>
              <w:sz w:val="18"/>
            </w:rPr>
            <w:t>Telecommunications Legislation Amendment Act 2019</w:t>
          </w:r>
          <w:r w:rsidRPr="00ED79B6">
            <w:rPr>
              <w:i/>
              <w:sz w:val="18"/>
            </w:rPr>
            <w:fldChar w:fldCharType="end"/>
          </w:r>
        </w:p>
      </w:tc>
      <w:tc>
        <w:tcPr>
          <w:tcW w:w="669" w:type="dxa"/>
        </w:tcPr>
        <w:p w:rsidR="00724B5C" w:rsidRDefault="00724B5C" w:rsidP="0012682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3360C">
            <w:rPr>
              <w:i/>
              <w:noProof/>
              <w:sz w:val="18"/>
            </w:rPr>
            <w:t>i</w:t>
          </w:r>
          <w:r w:rsidRPr="00ED79B6">
            <w:rPr>
              <w:i/>
              <w:sz w:val="18"/>
            </w:rPr>
            <w:fldChar w:fldCharType="end"/>
          </w:r>
        </w:p>
      </w:tc>
    </w:tr>
  </w:tbl>
  <w:p w:rsidR="00724B5C" w:rsidRPr="00ED79B6" w:rsidRDefault="00724B5C"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A961C4" w:rsidRDefault="00724B5C" w:rsidP="00DA76E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24B5C" w:rsidTr="00E07300">
      <w:tc>
        <w:tcPr>
          <w:tcW w:w="646" w:type="dxa"/>
        </w:tcPr>
        <w:p w:rsidR="00724B5C" w:rsidRDefault="00724B5C" w:rsidP="0012682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3360C">
            <w:rPr>
              <w:i/>
              <w:noProof/>
              <w:sz w:val="18"/>
            </w:rPr>
            <w:t>24</w:t>
          </w:r>
          <w:r w:rsidRPr="007A1328">
            <w:rPr>
              <w:i/>
              <w:sz w:val="18"/>
            </w:rPr>
            <w:fldChar w:fldCharType="end"/>
          </w:r>
        </w:p>
      </w:tc>
      <w:tc>
        <w:tcPr>
          <w:tcW w:w="5387" w:type="dxa"/>
        </w:tcPr>
        <w:p w:rsidR="00724B5C" w:rsidRDefault="00724B5C" w:rsidP="0012682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3360C">
            <w:rPr>
              <w:i/>
              <w:sz w:val="18"/>
            </w:rPr>
            <w:t>Telecommunications Legislation Amendment Act 2019</w:t>
          </w:r>
          <w:r w:rsidRPr="007A1328">
            <w:rPr>
              <w:i/>
              <w:sz w:val="18"/>
            </w:rPr>
            <w:fldChar w:fldCharType="end"/>
          </w:r>
        </w:p>
      </w:tc>
      <w:tc>
        <w:tcPr>
          <w:tcW w:w="1270" w:type="dxa"/>
        </w:tcPr>
        <w:p w:rsidR="00724B5C" w:rsidRDefault="00724B5C" w:rsidP="0012682B">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3360C">
            <w:rPr>
              <w:i/>
              <w:sz w:val="18"/>
            </w:rPr>
            <w:t>No. 6, 2019</w:t>
          </w:r>
          <w:r w:rsidRPr="007A1328">
            <w:rPr>
              <w:i/>
              <w:sz w:val="18"/>
            </w:rPr>
            <w:fldChar w:fldCharType="end"/>
          </w:r>
        </w:p>
      </w:tc>
    </w:tr>
  </w:tbl>
  <w:p w:rsidR="00724B5C" w:rsidRPr="00A961C4" w:rsidRDefault="00724B5C"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A961C4" w:rsidRDefault="00724B5C" w:rsidP="00DA76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24B5C" w:rsidTr="00E07300">
      <w:tc>
        <w:tcPr>
          <w:tcW w:w="1247" w:type="dxa"/>
        </w:tcPr>
        <w:p w:rsidR="00724B5C" w:rsidRDefault="00724B5C" w:rsidP="0012682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3360C">
            <w:rPr>
              <w:i/>
              <w:sz w:val="18"/>
            </w:rPr>
            <w:t>No. 6, 2019</w:t>
          </w:r>
          <w:r w:rsidRPr="007A1328">
            <w:rPr>
              <w:i/>
              <w:sz w:val="18"/>
            </w:rPr>
            <w:fldChar w:fldCharType="end"/>
          </w:r>
        </w:p>
      </w:tc>
      <w:tc>
        <w:tcPr>
          <w:tcW w:w="5387" w:type="dxa"/>
        </w:tcPr>
        <w:p w:rsidR="00724B5C" w:rsidRDefault="00724B5C" w:rsidP="0012682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3360C">
            <w:rPr>
              <w:i/>
              <w:sz w:val="18"/>
            </w:rPr>
            <w:t>Telecommunications Legislation Amendment Act 2019</w:t>
          </w:r>
          <w:r w:rsidRPr="007A1328">
            <w:rPr>
              <w:i/>
              <w:sz w:val="18"/>
            </w:rPr>
            <w:fldChar w:fldCharType="end"/>
          </w:r>
        </w:p>
      </w:tc>
      <w:tc>
        <w:tcPr>
          <w:tcW w:w="669" w:type="dxa"/>
        </w:tcPr>
        <w:p w:rsidR="00724B5C" w:rsidRDefault="00724B5C" w:rsidP="0012682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3360C">
            <w:rPr>
              <w:i/>
              <w:noProof/>
              <w:sz w:val="18"/>
            </w:rPr>
            <w:t>23</w:t>
          </w:r>
          <w:r w:rsidRPr="007A1328">
            <w:rPr>
              <w:i/>
              <w:sz w:val="18"/>
            </w:rPr>
            <w:fldChar w:fldCharType="end"/>
          </w:r>
        </w:p>
      </w:tc>
    </w:tr>
  </w:tbl>
  <w:p w:rsidR="00724B5C" w:rsidRPr="00055B5C" w:rsidRDefault="00724B5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A961C4" w:rsidRDefault="00724B5C" w:rsidP="00DA76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24B5C" w:rsidTr="00E07300">
      <w:tc>
        <w:tcPr>
          <w:tcW w:w="1247" w:type="dxa"/>
        </w:tcPr>
        <w:p w:rsidR="00724B5C" w:rsidRDefault="00724B5C" w:rsidP="0012682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3360C">
            <w:rPr>
              <w:i/>
              <w:sz w:val="18"/>
            </w:rPr>
            <w:t>No. 6, 2019</w:t>
          </w:r>
          <w:r w:rsidRPr="007A1328">
            <w:rPr>
              <w:i/>
              <w:sz w:val="18"/>
            </w:rPr>
            <w:fldChar w:fldCharType="end"/>
          </w:r>
        </w:p>
      </w:tc>
      <w:tc>
        <w:tcPr>
          <w:tcW w:w="5387" w:type="dxa"/>
        </w:tcPr>
        <w:p w:rsidR="00724B5C" w:rsidRDefault="00724B5C" w:rsidP="0012682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3360C">
            <w:rPr>
              <w:i/>
              <w:sz w:val="18"/>
            </w:rPr>
            <w:t>Telecommunications Legislation Amendment Act 2019</w:t>
          </w:r>
          <w:r w:rsidRPr="007A1328">
            <w:rPr>
              <w:i/>
              <w:sz w:val="18"/>
            </w:rPr>
            <w:fldChar w:fldCharType="end"/>
          </w:r>
        </w:p>
      </w:tc>
      <w:tc>
        <w:tcPr>
          <w:tcW w:w="669" w:type="dxa"/>
        </w:tcPr>
        <w:p w:rsidR="00724B5C" w:rsidRDefault="00724B5C" w:rsidP="0012682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3360C">
            <w:rPr>
              <w:i/>
              <w:noProof/>
              <w:sz w:val="18"/>
            </w:rPr>
            <w:t>1</w:t>
          </w:r>
          <w:r w:rsidRPr="007A1328">
            <w:rPr>
              <w:i/>
              <w:sz w:val="18"/>
            </w:rPr>
            <w:fldChar w:fldCharType="end"/>
          </w:r>
        </w:p>
      </w:tc>
    </w:tr>
  </w:tbl>
  <w:p w:rsidR="00724B5C" w:rsidRPr="00A961C4" w:rsidRDefault="00724B5C"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A961C4" w:rsidRDefault="00724B5C" w:rsidP="00DA76E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24B5C" w:rsidTr="00E07300">
      <w:tc>
        <w:tcPr>
          <w:tcW w:w="646" w:type="dxa"/>
        </w:tcPr>
        <w:p w:rsidR="00724B5C" w:rsidRDefault="00724B5C" w:rsidP="0012682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3360C">
            <w:rPr>
              <w:i/>
              <w:noProof/>
              <w:sz w:val="18"/>
            </w:rPr>
            <w:t>24</w:t>
          </w:r>
          <w:r w:rsidRPr="007A1328">
            <w:rPr>
              <w:i/>
              <w:sz w:val="18"/>
            </w:rPr>
            <w:fldChar w:fldCharType="end"/>
          </w:r>
        </w:p>
      </w:tc>
      <w:tc>
        <w:tcPr>
          <w:tcW w:w="5387" w:type="dxa"/>
        </w:tcPr>
        <w:p w:rsidR="00724B5C" w:rsidRDefault="00724B5C" w:rsidP="0012682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3360C">
            <w:rPr>
              <w:i/>
              <w:sz w:val="18"/>
            </w:rPr>
            <w:t>Telecommunications Legislation Amendment Act 2019</w:t>
          </w:r>
          <w:r w:rsidRPr="007A1328">
            <w:rPr>
              <w:i/>
              <w:sz w:val="18"/>
            </w:rPr>
            <w:fldChar w:fldCharType="end"/>
          </w:r>
        </w:p>
      </w:tc>
      <w:tc>
        <w:tcPr>
          <w:tcW w:w="1270" w:type="dxa"/>
        </w:tcPr>
        <w:p w:rsidR="00724B5C" w:rsidRDefault="00724B5C" w:rsidP="0012682B">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3360C">
            <w:rPr>
              <w:i/>
              <w:sz w:val="18"/>
            </w:rPr>
            <w:t>No. 6, 2019</w:t>
          </w:r>
          <w:r w:rsidRPr="007A1328">
            <w:rPr>
              <w:i/>
              <w:sz w:val="18"/>
            </w:rPr>
            <w:fldChar w:fldCharType="end"/>
          </w:r>
        </w:p>
      </w:tc>
    </w:tr>
  </w:tbl>
  <w:p w:rsidR="00724B5C" w:rsidRPr="00A961C4" w:rsidRDefault="00724B5C"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B5C" w:rsidRDefault="00724B5C" w:rsidP="0048364F">
      <w:pPr>
        <w:spacing w:line="240" w:lineRule="auto"/>
      </w:pPr>
      <w:r>
        <w:separator/>
      </w:r>
    </w:p>
  </w:footnote>
  <w:footnote w:type="continuationSeparator" w:id="0">
    <w:p w:rsidR="00724B5C" w:rsidRDefault="00724B5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5F1388" w:rsidRDefault="00724B5C"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A961C4" w:rsidRDefault="00724B5C" w:rsidP="0048364F">
    <w:pPr>
      <w:rPr>
        <w:b/>
        <w:sz w:val="20"/>
      </w:rPr>
    </w:pPr>
  </w:p>
  <w:p w:rsidR="00724B5C" w:rsidRPr="00A961C4" w:rsidRDefault="00724B5C" w:rsidP="0048364F">
    <w:pPr>
      <w:rPr>
        <w:b/>
        <w:sz w:val="20"/>
      </w:rPr>
    </w:pPr>
  </w:p>
  <w:p w:rsidR="00724B5C" w:rsidRPr="00A961C4" w:rsidRDefault="00724B5C"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A961C4" w:rsidRDefault="00724B5C" w:rsidP="0048364F">
    <w:pPr>
      <w:jc w:val="right"/>
      <w:rPr>
        <w:sz w:val="20"/>
      </w:rPr>
    </w:pPr>
  </w:p>
  <w:p w:rsidR="00724B5C" w:rsidRPr="00A961C4" w:rsidRDefault="00724B5C" w:rsidP="0048364F">
    <w:pPr>
      <w:jc w:val="right"/>
      <w:rPr>
        <w:b/>
        <w:sz w:val="20"/>
      </w:rPr>
    </w:pPr>
  </w:p>
  <w:p w:rsidR="00724B5C" w:rsidRPr="00A961C4" w:rsidRDefault="00724B5C"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A961C4" w:rsidRDefault="00724B5C"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5F1388" w:rsidRDefault="00724B5C"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5F1388" w:rsidRDefault="00724B5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ED79B6" w:rsidRDefault="00724B5C"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ED79B6" w:rsidRDefault="00724B5C"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ED79B6" w:rsidRDefault="00724B5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A961C4" w:rsidRDefault="00724B5C" w:rsidP="0048364F">
    <w:pPr>
      <w:rPr>
        <w:b/>
        <w:sz w:val="20"/>
      </w:rPr>
    </w:pPr>
    <w:r>
      <w:rPr>
        <w:b/>
        <w:sz w:val="20"/>
      </w:rPr>
      <w:fldChar w:fldCharType="begin"/>
    </w:r>
    <w:r>
      <w:rPr>
        <w:b/>
        <w:sz w:val="20"/>
      </w:rPr>
      <w:instrText xml:space="preserve"> STYLEREF CharAmSchNo </w:instrText>
    </w:r>
    <w:r w:rsidR="0023360C">
      <w:rPr>
        <w:b/>
        <w:sz w:val="20"/>
      </w:rPr>
      <w:fldChar w:fldCharType="separate"/>
    </w:r>
    <w:r w:rsidR="0023360C">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3360C">
      <w:rPr>
        <w:sz w:val="20"/>
      </w:rPr>
      <w:fldChar w:fldCharType="separate"/>
    </w:r>
    <w:r w:rsidR="0023360C">
      <w:rPr>
        <w:noProof/>
        <w:sz w:val="20"/>
      </w:rPr>
      <w:t>Further amendments</w:t>
    </w:r>
    <w:r>
      <w:rPr>
        <w:sz w:val="20"/>
      </w:rPr>
      <w:fldChar w:fldCharType="end"/>
    </w:r>
  </w:p>
  <w:p w:rsidR="00724B5C" w:rsidRPr="00A961C4" w:rsidRDefault="00724B5C" w:rsidP="0048364F">
    <w:pPr>
      <w:rPr>
        <w:b/>
        <w:sz w:val="20"/>
      </w:rPr>
    </w:pPr>
    <w:r>
      <w:rPr>
        <w:b/>
        <w:sz w:val="20"/>
      </w:rPr>
      <w:fldChar w:fldCharType="begin"/>
    </w:r>
    <w:r>
      <w:rPr>
        <w:b/>
        <w:sz w:val="20"/>
      </w:rPr>
      <w:instrText xml:space="preserve"> STYLEREF CharAmPartNo </w:instrText>
    </w:r>
    <w:r w:rsidR="0023360C">
      <w:rPr>
        <w:b/>
        <w:sz w:val="20"/>
      </w:rPr>
      <w:fldChar w:fldCharType="separate"/>
    </w:r>
    <w:r w:rsidR="0023360C">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23360C">
      <w:rPr>
        <w:sz w:val="20"/>
      </w:rPr>
      <w:fldChar w:fldCharType="separate"/>
    </w:r>
    <w:r w:rsidR="0023360C">
      <w:rPr>
        <w:noProof/>
        <w:sz w:val="20"/>
      </w:rPr>
      <w:t>Amendments relating to broadcasting licensee support payments</w:t>
    </w:r>
    <w:r>
      <w:rPr>
        <w:sz w:val="20"/>
      </w:rPr>
      <w:fldChar w:fldCharType="end"/>
    </w:r>
  </w:p>
  <w:p w:rsidR="00724B5C" w:rsidRPr="00A961C4" w:rsidRDefault="00724B5C"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A961C4" w:rsidRDefault="00724B5C" w:rsidP="0048364F">
    <w:pPr>
      <w:jc w:val="right"/>
      <w:rPr>
        <w:sz w:val="20"/>
      </w:rPr>
    </w:pPr>
    <w:r w:rsidRPr="00A961C4">
      <w:rPr>
        <w:sz w:val="20"/>
      </w:rPr>
      <w:fldChar w:fldCharType="begin"/>
    </w:r>
    <w:r w:rsidRPr="00A961C4">
      <w:rPr>
        <w:sz w:val="20"/>
      </w:rPr>
      <w:instrText xml:space="preserve"> STYLEREF CharAmSchText </w:instrText>
    </w:r>
    <w:r w:rsidR="0023360C">
      <w:rPr>
        <w:sz w:val="20"/>
      </w:rPr>
      <w:fldChar w:fldCharType="separate"/>
    </w:r>
    <w:r w:rsidR="0023360C">
      <w:rPr>
        <w:noProof/>
        <w:sz w:val="20"/>
      </w:rPr>
      <w:t>Further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3360C">
      <w:rPr>
        <w:b/>
        <w:sz w:val="20"/>
      </w:rPr>
      <w:fldChar w:fldCharType="separate"/>
    </w:r>
    <w:r w:rsidR="0023360C">
      <w:rPr>
        <w:b/>
        <w:noProof/>
        <w:sz w:val="20"/>
      </w:rPr>
      <w:t>Schedule 3</w:t>
    </w:r>
    <w:r>
      <w:rPr>
        <w:b/>
        <w:sz w:val="20"/>
      </w:rPr>
      <w:fldChar w:fldCharType="end"/>
    </w:r>
  </w:p>
  <w:p w:rsidR="00724B5C" w:rsidRPr="00A961C4" w:rsidRDefault="00724B5C" w:rsidP="0048364F">
    <w:pPr>
      <w:jc w:val="right"/>
      <w:rPr>
        <w:b/>
        <w:sz w:val="20"/>
      </w:rPr>
    </w:pPr>
    <w:r w:rsidRPr="00A961C4">
      <w:rPr>
        <w:sz w:val="20"/>
      </w:rPr>
      <w:fldChar w:fldCharType="begin"/>
    </w:r>
    <w:r w:rsidRPr="00A961C4">
      <w:rPr>
        <w:sz w:val="20"/>
      </w:rPr>
      <w:instrText xml:space="preserve"> STYLEREF CharAmPartText </w:instrText>
    </w:r>
    <w:r w:rsidR="0023360C">
      <w:rPr>
        <w:sz w:val="20"/>
      </w:rPr>
      <w:fldChar w:fldCharType="separate"/>
    </w:r>
    <w:r w:rsidR="0023360C">
      <w:rPr>
        <w:noProof/>
        <w:sz w:val="20"/>
      </w:rPr>
      <w:t>Amendment relating to transmitter licence refunds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23360C">
      <w:rPr>
        <w:b/>
        <w:sz w:val="20"/>
      </w:rPr>
      <w:fldChar w:fldCharType="separate"/>
    </w:r>
    <w:r w:rsidR="0023360C">
      <w:rPr>
        <w:b/>
        <w:noProof/>
        <w:sz w:val="20"/>
      </w:rPr>
      <w:t>Part 1</w:t>
    </w:r>
    <w:r w:rsidRPr="00A961C4">
      <w:rPr>
        <w:b/>
        <w:sz w:val="20"/>
      </w:rPr>
      <w:fldChar w:fldCharType="end"/>
    </w:r>
  </w:p>
  <w:p w:rsidR="00724B5C" w:rsidRPr="00A961C4" w:rsidRDefault="00724B5C"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5C" w:rsidRPr="00A961C4" w:rsidRDefault="00724B5C"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5E8E80"/>
    <w:lvl w:ilvl="0">
      <w:start w:val="1"/>
      <w:numFmt w:val="decimal"/>
      <w:lvlText w:val="%1."/>
      <w:lvlJc w:val="left"/>
      <w:pPr>
        <w:tabs>
          <w:tab w:val="num" w:pos="1492"/>
        </w:tabs>
        <w:ind w:left="1492" w:hanging="360"/>
      </w:pPr>
    </w:lvl>
  </w:abstractNum>
  <w:abstractNum w:abstractNumId="1">
    <w:nsid w:val="FFFFFF7D"/>
    <w:multiLevelType w:val="singleLevel"/>
    <w:tmpl w:val="EBC0CE04"/>
    <w:lvl w:ilvl="0">
      <w:start w:val="1"/>
      <w:numFmt w:val="decimal"/>
      <w:lvlText w:val="%1."/>
      <w:lvlJc w:val="left"/>
      <w:pPr>
        <w:tabs>
          <w:tab w:val="num" w:pos="1209"/>
        </w:tabs>
        <w:ind w:left="1209" w:hanging="360"/>
      </w:pPr>
    </w:lvl>
  </w:abstractNum>
  <w:abstractNum w:abstractNumId="2">
    <w:nsid w:val="FFFFFF7E"/>
    <w:multiLevelType w:val="singleLevel"/>
    <w:tmpl w:val="7416E460"/>
    <w:lvl w:ilvl="0">
      <w:start w:val="1"/>
      <w:numFmt w:val="decimal"/>
      <w:lvlText w:val="%1."/>
      <w:lvlJc w:val="left"/>
      <w:pPr>
        <w:tabs>
          <w:tab w:val="num" w:pos="926"/>
        </w:tabs>
        <w:ind w:left="926" w:hanging="360"/>
      </w:pPr>
    </w:lvl>
  </w:abstractNum>
  <w:abstractNum w:abstractNumId="3">
    <w:nsid w:val="FFFFFF7F"/>
    <w:multiLevelType w:val="singleLevel"/>
    <w:tmpl w:val="2E82815E"/>
    <w:lvl w:ilvl="0">
      <w:start w:val="1"/>
      <w:numFmt w:val="decimal"/>
      <w:lvlText w:val="%1."/>
      <w:lvlJc w:val="left"/>
      <w:pPr>
        <w:tabs>
          <w:tab w:val="num" w:pos="643"/>
        </w:tabs>
        <w:ind w:left="643" w:hanging="360"/>
      </w:pPr>
    </w:lvl>
  </w:abstractNum>
  <w:abstractNum w:abstractNumId="4">
    <w:nsid w:val="FFFFFF80"/>
    <w:multiLevelType w:val="singleLevel"/>
    <w:tmpl w:val="BE52057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6AE2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00E03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06499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C20AF6C"/>
    <w:lvl w:ilvl="0">
      <w:start w:val="1"/>
      <w:numFmt w:val="decimal"/>
      <w:lvlText w:val="%1."/>
      <w:lvlJc w:val="left"/>
      <w:pPr>
        <w:tabs>
          <w:tab w:val="num" w:pos="360"/>
        </w:tabs>
        <w:ind w:left="360" w:hanging="360"/>
      </w:pPr>
    </w:lvl>
  </w:abstractNum>
  <w:abstractNum w:abstractNumId="9">
    <w:nsid w:val="FFFFFF89"/>
    <w:multiLevelType w:val="singleLevel"/>
    <w:tmpl w:val="2E6C2C5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677"/>
    <w:rsid w:val="000113BC"/>
    <w:rsid w:val="000136AF"/>
    <w:rsid w:val="00040EEA"/>
    <w:rsid w:val="000417C9"/>
    <w:rsid w:val="0004391E"/>
    <w:rsid w:val="00055B5C"/>
    <w:rsid w:val="00056391"/>
    <w:rsid w:val="00060FF9"/>
    <w:rsid w:val="000614BF"/>
    <w:rsid w:val="00071BEB"/>
    <w:rsid w:val="000762F5"/>
    <w:rsid w:val="000A089D"/>
    <w:rsid w:val="000B1FD2"/>
    <w:rsid w:val="000C3202"/>
    <w:rsid w:val="000C7B32"/>
    <w:rsid w:val="000D05EF"/>
    <w:rsid w:val="000D640B"/>
    <w:rsid w:val="000D66BC"/>
    <w:rsid w:val="000F1708"/>
    <w:rsid w:val="000F21C1"/>
    <w:rsid w:val="00101D90"/>
    <w:rsid w:val="0010745C"/>
    <w:rsid w:val="00110299"/>
    <w:rsid w:val="00113599"/>
    <w:rsid w:val="00113BD1"/>
    <w:rsid w:val="00121702"/>
    <w:rsid w:val="00122206"/>
    <w:rsid w:val="001254BA"/>
    <w:rsid w:val="0012682B"/>
    <w:rsid w:val="0013422D"/>
    <w:rsid w:val="00145A0C"/>
    <w:rsid w:val="00145B9E"/>
    <w:rsid w:val="0015646E"/>
    <w:rsid w:val="00162729"/>
    <w:rsid w:val="001643C9"/>
    <w:rsid w:val="00165568"/>
    <w:rsid w:val="00166C2F"/>
    <w:rsid w:val="001716C9"/>
    <w:rsid w:val="00171D0C"/>
    <w:rsid w:val="00173363"/>
    <w:rsid w:val="00173B94"/>
    <w:rsid w:val="001779D3"/>
    <w:rsid w:val="001854B4"/>
    <w:rsid w:val="001939E1"/>
    <w:rsid w:val="00195382"/>
    <w:rsid w:val="001A3658"/>
    <w:rsid w:val="001A759A"/>
    <w:rsid w:val="001B589A"/>
    <w:rsid w:val="001B7A5D"/>
    <w:rsid w:val="001C2418"/>
    <w:rsid w:val="001C3DD2"/>
    <w:rsid w:val="001C69C4"/>
    <w:rsid w:val="001D5382"/>
    <w:rsid w:val="001E007E"/>
    <w:rsid w:val="001E3590"/>
    <w:rsid w:val="001E7407"/>
    <w:rsid w:val="001F055A"/>
    <w:rsid w:val="001F55A6"/>
    <w:rsid w:val="00201D27"/>
    <w:rsid w:val="00202618"/>
    <w:rsid w:val="002218D3"/>
    <w:rsid w:val="00222479"/>
    <w:rsid w:val="0022408F"/>
    <w:rsid w:val="002271E7"/>
    <w:rsid w:val="0023360C"/>
    <w:rsid w:val="00240749"/>
    <w:rsid w:val="00240A05"/>
    <w:rsid w:val="00247EA2"/>
    <w:rsid w:val="00250C62"/>
    <w:rsid w:val="002563F7"/>
    <w:rsid w:val="00263820"/>
    <w:rsid w:val="00275197"/>
    <w:rsid w:val="00285E03"/>
    <w:rsid w:val="00293B89"/>
    <w:rsid w:val="00297ECB"/>
    <w:rsid w:val="002B5A30"/>
    <w:rsid w:val="002C5F18"/>
    <w:rsid w:val="002D043A"/>
    <w:rsid w:val="002D395A"/>
    <w:rsid w:val="002E33FD"/>
    <w:rsid w:val="002E5B6A"/>
    <w:rsid w:val="002F2FAA"/>
    <w:rsid w:val="00304788"/>
    <w:rsid w:val="003129F2"/>
    <w:rsid w:val="003415D3"/>
    <w:rsid w:val="00346506"/>
    <w:rsid w:val="00350417"/>
    <w:rsid w:val="003518D8"/>
    <w:rsid w:val="00352B0F"/>
    <w:rsid w:val="00363CF3"/>
    <w:rsid w:val="00375C6C"/>
    <w:rsid w:val="003903E0"/>
    <w:rsid w:val="00397D29"/>
    <w:rsid w:val="003A20A7"/>
    <w:rsid w:val="003A7B3C"/>
    <w:rsid w:val="003B6603"/>
    <w:rsid w:val="003B66E1"/>
    <w:rsid w:val="003C5F2B"/>
    <w:rsid w:val="003C6CF6"/>
    <w:rsid w:val="003D0BFE"/>
    <w:rsid w:val="003D5700"/>
    <w:rsid w:val="003F00AE"/>
    <w:rsid w:val="00402E5E"/>
    <w:rsid w:val="00405579"/>
    <w:rsid w:val="00410B8E"/>
    <w:rsid w:val="004115D9"/>
    <w:rsid w:val="004116CD"/>
    <w:rsid w:val="00415CDB"/>
    <w:rsid w:val="00420544"/>
    <w:rsid w:val="00421FC1"/>
    <w:rsid w:val="004229C7"/>
    <w:rsid w:val="00424CA9"/>
    <w:rsid w:val="00430D95"/>
    <w:rsid w:val="00434127"/>
    <w:rsid w:val="00436785"/>
    <w:rsid w:val="00436BD5"/>
    <w:rsid w:val="00437E4B"/>
    <w:rsid w:val="0044291A"/>
    <w:rsid w:val="0045130A"/>
    <w:rsid w:val="004541C4"/>
    <w:rsid w:val="0048196B"/>
    <w:rsid w:val="0048364F"/>
    <w:rsid w:val="0049265E"/>
    <w:rsid w:val="00493C33"/>
    <w:rsid w:val="00496F97"/>
    <w:rsid w:val="004A78F4"/>
    <w:rsid w:val="004C25C4"/>
    <w:rsid w:val="004C7C8C"/>
    <w:rsid w:val="004D101D"/>
    <w:rsid w:val="004E2892"/>
    <w:rsid w:val="004E2A4A"/>
    <w:rsid w:val="004F0D23"/>
    <w:rsid w:val="004F1FAC"/>
    <w:rsid w:val="00501A00"/>
    <w:rsid w:val="00504281"/>
    <w:rsid w:val="00516B8D"/>
    <w:rsid w:val="00532BA0"/>
    <w:rsid w:val="00537FBC"/>
    <w:rsid w:val="00542EDA"/>
    <w:rsid w:val="00543469"/>
    <w:rsid w:val="00545784"/>
    <w:rsid w:val="0055045C"/>
    <w:rsid w:val="00551B54"/>
    <w:rsid w:val="00584811"/>
    <w:rsid w:val="00584AE2"/>
    <w:rsid w:val="005868A7"/>
    <w:rsid w:val="00593AA6"/>
    <w:rsid w:val="00594161"/>
    <w:rsid w:val="00594749"/>
    <w:rsid w:val="00597E4E"/>
    <w:rsid w:val="005A0D92"/>
    <w:rsid w:val="005B4067"/>
    <w:rsid w:val="005C3F41"/>
    <w:rsid w:val="005D5E01"/>
    <w:rsid w:val="005E152A"/>
    <w:rsid w:val="005E5F69"/>
    <w:rsid w:val="00600219"/>
    <w:rsid w:val="0060220E"/>
    <w:rsid w:val="00610CFB"/>
    <w:rsid w:val="00616B13"/>
    <w:rsid w:val="00624BCE"/>
    <w:rsid w:val="0062728E"/>
    <w:rsid w:val="00641DE5"/>
    <w:rsid w:val="00650441"/>
    <w:rsid w:val="006553F7"/>
    <w:rsid w:val="00656F0C"/>
    <w:rsid w:val="00666B3C"/>
    <w:rsid w:val="00677CC2"/>
    <w:rsid w:val="00681F92"/>
    <w:rsid w:val="006842C2"/>
    <w:rsid w:val="00685EB9"/>
    <w:rsid w:val="00685F42"/>
    <w:rsid w:val="00687A38"/>
    <w:rsid w:val="0069207B"/>
    <w:rsid w:val="006B7013"/>
    <w:rsid w:val="006C2874"/>
    <w:rsid w:val="006C3C34"/>
    <w:rsid w:val="006C67C1"/>
    <w:rsid w:val="006C7F8C"/>
    <w:rsid w:val="006D380D"/>
    <w:rsid w:val="006E0135"/>
    <w:rsid w:val="006E303A"/>
    <w:rsid w:val="006F6FA3"/>
    <w:rsid w:val="006F7E19"/>
    <w:rsid w:val="00700B2C"/>
    <w:rsid w:val="00712D8D"/>
    <w:rsid w:val="00713084"/>
    <w:rsid w:val="00714B26"/>
    <w:rsid w:val="00724B5C"/>
    <w:rsid w:val="00731E00"/>
    <w:rsid w:val="007440B7"/>
    <w:rsid w:val="007535EB"/>
    <w:rsid w:val="007634AD"/>
    <w:rsid w:val="00763A70"/>
    <w:rsid w:val="00766A19"/>
    <w:rsid w:val="007715C9"/>
    <w:rsid w:val="007715CA"/>
    <w:rsid w:val="007741D1"/>
    <w:rsid w:val="00774EDD"/>
    <w:rsid w:val="007757EC"/>
    <w:rsid w:val="00776DBB"/>
    <w:rsid w:val="00793CF1"/>
    <w:rsid w:val="007948C2"/>
    <w:rsid w:val="007B1267"/>
    <w:rsid w:val="007B18F3"/>
    <w:rsid w:val="007E1774"/>
    <w:rsid w:val="007E7D4A"/>
    <w:rsid w:val="008006CC"/>
    <w:rsid w:val="0080367B"/>
    <w:rsid w:val="00807637"/>
    <w:rsid w:val="00807F18"/>
    <w:rsid w:val="008204D9"/>
    <w:rsid w:val="00831E8D"/>
    <w:rsid w:val="0084703A"/>
    <w:rsid w:val="00850566"/>
    <w:rsid w:val="00850D87"/>
    <w:rsid w:val="00856A31"/>
    <w:rsid w:val="00857D6B"/>
    <w:rsid w:val="00872B4D"/>
    <w:rsid w:val="008754D0"/>
    <w:rsid w:val="00877D48"/>
    <w:rsid w:val="00882D41"/>
    <w:rsid w:val="00883781"/>
    <w:rsid w:val="00884EE2"/>
    <w:rsid w:val="00885534"/>
    <w:rsid w:val="00885570"/>
    <w:rsid w:val="00893958"/>
    <w:rsid w:val="008A0C80"/>
    <w:rsid w:val="008A2E77"/>
    <w:rsid w:val="008C6F6F"/>
    <w:rsid w:val="008D0EE0"/>
    <w:rsid w:val="008D58C6"/>
    <w:rsid w:val="008E6420"/>
    <w:rsid w:val="008F4F1C"/>
    <w:rsid w:val="008F739B"/>
    <w:rsid w:val="008F77C4"/>
    <w:rsid w:val="00904BDE"/>
    <w:rsid w:val="009061BF"/>
    <w:rsid w:val="009103F3"/>
    <w:rsid w:val="00921607"/>
    <w:rsid w:val="00932377"/>
    <w:rsid w:val="00940C6E"/>
    <w:rsid w:val="009422AB"/>
    <w:rsid w:val="00951677"/>
    <w:rsid w:val="00967042"/>
    <w:rsid w:val="00971BCB"/>
    <w:rsid w:val="0098255A"/>
    <w:rsid w:val="009845BE"/>
    <w:rsid w:val="009940D5"/>
    <w:rsid w:val="009969C9"/>
    <w:rsid w:val="00997E76"/>
    <w:rsid w:val="009A07BB"/>
    <w:rsid w:val="009B3F16"/>
    <w:rsid w:val="009C4795"/>
    <w:rsid w:val="009C4A84"/>
    <w:rsid w:val="009C648F"/>
    <w:rsid w:val="009C6C30"/>
    <w:rsid w:val="009D3DCC"/>
    <w:rsid w:val="00A048FF"/>
    <w:rsid w:val="00A10775"/>
    <w:rsid w:val="00A210F5"/>
    <w:rsid w:val="00A231E2"/>
    <w:rsid w:val="00A258C6"/>
    <w:rsid w:val="00A25E79"/>
    <w:rsid w:val="00A35D0C"/>
    <w:rsid w:val="00A36C48"/>
    <w:rsid w:val="00A41A6B"/>
    <w:rsid w:val="00A41E0B"/>
    <w:rsid w:val="00A55631"/>
    <w:rsid w:val="00A56DBE"/>
    <w:rsid w:val="00A62910"/>
    <w:rsid w:val="00A64912"/>
    <w:rsid w:val="00A66E3F"/>
    <w:rsid w:val="00A70A74"/>
    <w:rsid w:val="00A8083F"/>
    <w:rsid w:val="00A80F6A"/>
    <w:rsid w:val="00AA01DD"/>
    <w:rsid w:val="00AA3795"/>
    <w:rsid w:val="00AA7BCA"/>
    <w:rsid w:val="00AC1E75"/>
    <w:rsid w:val="00AC685D"/>
    <w:rsid w:val="00AD530F"/>
    <w:rsid w:val="00AD5641"/>
    <w:rsid w:val="00AE1088"/>
    <w:rsid w:val="00AF1BA4"/>
    <w:rsid w:val="00B032D8"/>
    <w:rsid w:val="00B03420"/>
    <w:rsid w:val="00B31B91"/>
    <w:rsid w:val="00B33B3C"/>
    <w:rsid w:val="00B3684E"/>
    <w:rsid w:val="00B57736"/>
    <w:rsid w:val="00B6382D"/>
    <w:rsid w:val="00B71CEC"/>
    <w:rsid w:val="00B93A07"/>
    <w:rsid w:val="00B94126"/>
    <w:rsid w:val="00BA5026"/>
    <w:rsid w:val="00BA62B4"/>
    <w:rsid w:val="00BB1130"/>
    <w:rsid w:val="00BB40BF"/>
    <w:rsid w:val="00BC0CD1"/>
    <w:rsid w:val="00BC3337"/>
    <w:rsid w:val="00BE32B0"/>
    <w:rsid w:val="00BE51E1"/>
    <w:rsid w:val="00BE719A"/>
    <w:rsid w:val="00BE720A"/>
    <w:rsid w:val="00BE737D"/>
    <w:rsid w:val="00BF0461"/>
    <w:rsid w:val="00BF145F"/>
    <w:rsid w:val="00BF391F"/>
    <w:rsid w:val="00BF4944"/>
    <w:rsid w:val="00BF56D4"/>
    <w:rsid w:val="00C04409"/>
    <w:rsid w:val="00C067E5"/>
    <w:rsid w:val="00C1191E"/>
    <w:rsid w:val="00C1400B"/>
    <w:rsid w:val="00C164CA"/>
    <w:rsid w:val="00C176CF"/>
    <w:rsid w:val="00C2237D"/>
    <w:rsid w:val="00C27D5F"/>
    <w:rsid w:val="00C409D2"/>
    <w:rsid w:val="00C42BF8"/>
    <w:rsid w:val="00C460AE"/>
    <w:rsid w:val="00C50043"/>
    <w:rsid w:val="00C54E84"/>
    <w:rsid w:val="00C635DC"/>
    <w:rsid w:val="00C650E3"/>
    <w:rsid w:val="00C7573B"/>
    <w:rsid w:val="00C76CF3"/>
    <w:rsid w:val="00C8112F"/>
    <w:rsid w:val="00C902A3"/>
    <w:rsid w:val="00C9061C"/>
    <w:rsid w:val="00C94D13"/>
    <w:rsid w:val="00CC6985"/>
    <w:rsid w:val="00CE1E31"/>
    <w:rsid w:val="00CE748E"/>
    <w:rsid w:val="00CF0BB2"/>
    <w:rsid w:val="00CF31CC"/>
    <w:rsid w:val="00D00EAA"/>
    <w:rsid w:val="00D03735"/>
    <w:rsid w:val="00D13441"/>
    <w:rsid w:val="00D14218"/>
    <w:rsid w:val="00D232B7"/>
    <w:rsid w:val="00D243A3"/>
    <w:rsid w:val="00D2542A"/>
    <w:rsid w:val="00D477C3"/>
    <w:rsid w:val="00D52EFE"/>
    <w:rsid w:val="00D57500"/>
    <w:rsid w:val="00D63EF6"/>
    <w:rsid w:val="00D6523A"/>
    <w:rsid w:val="00D678D2"/>
    <w:rsid w:val="00D70DFB"/>
    <w:rsid w:val="00D73029"/>
    <w:rsid w:val="00D766DF"/>
    <w:rsid w:val="00D82FAD"/>
    <w:rsid w:val="00D83A59"/>
    <w:rsid w:val="00D97800"/>
    <w:rsid w:val="00DA76E5"/>
    <w:rsid w:val="00DB2DA4"/>
    <w:rsid w:val="00DC3574"/>
    <w:rsid w:val="00DD519E"/>
    <w:rsid w:val="00DE2002"/>
    <w:rsid w:val="00DE5FE2"/>
    <w:rsid w:val="00DE731C"/>
    <w:rsid w:val="00DF7AE9"/>
    <w:rsid w:val="00E05704"/>
    <w:rsid w:val="00E05F3C"/>
    <w:rsid w:val="00E07300"/>
    <w:rsid w:val="00E2026C"/>
    <w:rsid w:val="00E24D66"/>
    <w:rsid w:val="00E44809"/>
    <w:rsid w:val="00E54292"/>
    <w:rsid w:val="00E56FB2"/>
    <w:rsid w:val="00E74DC7"/>
    <w:rsid w:val="00E87699"/>
    <w:rsid w:val="00E93710"/>
    <w:rsid w:val="00E947C6"/>
    <w:rsid w:val="00EA093D"/>
    <w:rsid w:val="00ED492F"/>
    <w:rsid w:val="00ED6AC6"/>
    <w:rsid w:val="00EE713E"/>
    <w:rsid w:val="00EE7C73"/>
    <w:rsid w:val="00EE7C7C"/>
    <w:rsid w:val="00EF2E3A"/>
    <w:rsid w:val="00EF3ACF"/>
    <w:rsid w:val="00F047E2"/>
    <w:rsid w:val="00F078DC"/>
    <w:rsid w:val="00F13E86"/>
    <w:rsid w:val="00F17B00"/>
    <w:rsid w:val="00F265B5"/>
    <w:rsid w:val="00F677A9"/>
    <w:rsid w:val="00F84CF5"/>
    <w:rsid w:val="00F92D35"/>
    <w:rsid w:val="00FA420B"/>
    <w:rsid w:val="00FA453C"/>
    <w:rsid w:val="00FA493A"/>
    <w:rsid w:val="00FA4A27"/>
    <w:rsid w:val="00FA5460"/>
    <w:rsid w:val="00FA7A8B"/>
    <w:rsid w:val="00FB5AC1"/>
    <w:rsid w:val="00FD1A98"/>
    <w:rsid w:val="00FD1E13"/>
    <w:rsid w:val="00FD3EAA"/>
    <w:rsid w:val="00FD7EB1"/>
    <w:rsid w:val="00FE39FB"/>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76E5"/>
    <w:pPr>
      <w:spacing w:line="260" w:lineRule="atLeast"/>
    </w:pPr>
    <w:rPr>
      <w:sz w:val="22"/>
    </w:rPr>
  </w:style>
  <w:style w:type="paragraph" w:styleId="Heading1">
    <w:name w:val="heading 1"/>
    <w:basedOn w:val="Normal"/>
    <w:next w:val="Normal"/>
    <w:link w:val="Heading1Char"/>
    <w:uiPriority w:val="9"/>
    <w:qFormat/>
    <w:rsid w:val="009516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16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5167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516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5167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5167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5167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5167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5167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A76E5"/>
  </w:style>
  <w:style w:type="paragraph" w:customStyle="1" w:styleId="OPCParaBase">
    <w:name w:val="OPCParaBase"/>
    <w:link w:val="OPCParaBaseChar"/>
    <w:qFormat/>
    <w:rsid w:val="00DA76E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A76E5"/>
    <w:pPr>
      <w:spacing w:line="240" w:lineRule="auto"/>
    </w:pPr>
    <w:rPr>
      <w:b/>
      <w:sz w:val="40"/>
    </w:rPr>
  </w:style>
  <w:style w:type="paragraph" w:customStyle="1" w:styleId="ActHead1">
    <w:name w:val="ActHead 1"/>
    <w:aliases w:val="c"/>
    <w:basedOn w:val="OPCParaBase"/>
    <w:next w:val="Normal"/>
    <w:qFormat/>
    <w:rsid w:val="00DA76E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A76E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A76E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A76E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A76E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A76E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A76E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A76E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A76E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A76E5"/>
  </w:style>
  <w:style w:type="paragraph" w:customStyle="1" w:styleId="Blocks">
    <w:name w:val="Blocks"/>
    <w:aliases w:val="bb"/>
    <w:basedOn w:val="OPCParaBase"/>
    <w:qFormat/>
    <w:rsid w:val="00DA76E5"/>
    <w:pPr>
      <w:spacing w:line="240" w:lineRule="auto"/>
    </w:pPr>
    <w:rPr>
      <w:sz w:val="24"/>
    </w:rPr>
  </w:style>
  <w:style w:type="paragraph" w:customStyle="1" w:styleId="BoxText">
    <w:name w:val="BoxText"/>
    <w:aliases w:val="bt"/>
    <w:basedOn w:val="OPCParaBase"/>
    <w:qFormat/>
    <w:rsid w:val="00DA76E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A76E5"/>
    <w:rPr>
      <w:b/>
    </w:rPr>
  </w:style>
  <w:style w:type="paragraph" w:customStyle="1" w:styleId="BoxHeadItalic">
    <w:name w:val="BoxHeadItalic"/>
    <w:aliases w:val="bhi"/>
    <w:basedOn w:val="BoxText"/>
    <w:next w:val="BoxStep"/>
    <w:qFormat/>
    <w:rsid w:val="00DA76E5"/>
    <w:rPr>
      <w:i/>
    </w:rPr>
  </w:style>
  <w:style w:type="paragraph" w:customStyle="1" w:styleId="BoxList">
    <w:name w:val="BoxList"/>
    <w:aliases w:val="bl"/>
    <w:basedOn w:val="BoxText"/>
    <w:qFormat/>
    <w:rsid w:val="00DA76E5"/>
    <w:pPr>
      <w:ind w:left="1559" w:hanging="425"/>
    </w:pPr>
  </w:style>
  <w:style w:type="paragraph" w:customStyle="1" w:styleId="BoxNote">
    <w:name w:val="BoxNote"/>
    <w:aliases w:val="bn"/>
    <w:basedOn w:val="BoxText"/>
    <w:qFormat/>
    <w:rsid w:val="00DA76E5"/>
    <w:pPr>
      <w:tabs>
        <w:tab w:val="left" w:pos="1985"/>
      </w:tabs>
      <w:spacing w:before="122" w:line="198" w:lineRule="exact"/>
      <w:ind w:left="2948" w:hanging="1814"/>
    </w:pPr>
    <w:rPr>
      <w:sz w:val="18"/>
    </w:rPr>
  </w:style>
  <w:style w:type="paragraph" w:customStyle="1" w:styleId="BoxPara">
    <w:name w:val="BoxPara"/>
    <w:aliases w:val="bp"/>
    <w:basedOn w:val="BoxText"/>
    <w:qFormat/>
    <w:rsid w:val="00DA76E5"/>
    <w:pPr>
      <w:tabs>
        <w:tab w:val="right" w:pos="2268"/>
      </w:tabs>
      <w:ind w:left="2552" w:hanging="1418"/>
    </w:pPr>
  </w:style>
  <w:style w:type="paragraph" w:customStyle="1" w:styleId="BoxStep">
    <w:name w:val="BoxStep"/>
    <w:aliases w:val="bs"/>
    <w:basedOn w:val="BoxText"/>
    <w:qFormat/>
    <w:rsid w:val="00DA76E5"/>
    <w:pPr>
      <w:ind w:left="1985" w:hanging="851"/>
    </w:pPr>
  </w:style>
  <w:style w:type="character" w:customStyle="1" w:styleId="CharAmPartNo">
    <w:name w:val="CharAmPartNo"/>
    <w:basedOn w:val="OPCCharBase"/>
    <w:qFormat/>
    <w:rsid w:val="00DA76E5"/>
  </w:style>
  <w:style w:type="character" w:customStyle="1" w:styleId="CharAmPartText">
    <w:name w:val="CharAmPartText"/>
    <w:basedOn w:val="OPCCharBase"/>
    <w:qFormat/>
    <w:rsid w:val="00DA76E5"/>
  </w:style>
  <w:style w:type="character" w:customStyle="1" w:styleId="CharAmSchNo">
    <w:name w:val="CharAmSchNo"/>
    <w:basedOn w:val="OPCCharBase"/>
    <w:qFormat/>
    <w:rsid w:val="00DA76E5"/>
  </w:style>
  <w:style w:type="character" w:customStyle="1" w:styleId="CharAmSchText">
    <w:name w:val="CharAmSchText"/>
    <w:basedOn w:val="OPCCharBase"/>
    <w:qFormat/>
    <w:rsid w:val="00DA76E5"/>
  </w:style>
  <w:style w:type="character" w:customStyle="1" w:styleId="CharBoldItalic">
    <w:name w:val="CharBoldItalic"/>
    <w:basedOn w:val="OPCCharBase"/>
    <w:uiPriority w:val="1"/>
    <w:qFormat/>
    <w:rsid w:val="00DA76E5"/>
    <w:rPr>
      <w:b/>
      <w:i/>
    </w:rPr>
  </w:style>
  <w:style w:type="character" w:customStyle="1" w:styleId="CharChapNo">
    <w:name w:val="CharChapNo"/>
    <w:basedOn w:val="OPCCharBase"/>
    <w:uiPriority w:val="1"/>
    <w:qFormat/>
    <w:rsid w:val="00DA76E5"/>
  </w:style>
  <w:style w:type="character" w:customStyle="1" w:styleId="CharChapText">
    <w:name w:val="CharChapText"/>
    <w:basedOn w:val="OPCCharBase"/>
    <w:uiPriority w:val="1"/>
    <w:qFormat/>
    <w:rsid w:val="00DA76E5"/>
  </w:style>
  <w:style w:type="character" w:customStyle="1" w:styleId="CharDivNo">
    <w:name w:val="CharDivNo"/>
    <w:basedOn w:val="OPCCharBase"/>
    <w:uiPriority w:val="1"/>
    <w:qFormat/>
    <w:rsid w:val="00DA76E5"/>
  </w:style>
  <w:style w:type="character" w:customStyle="1" w:styleId="CharDivText">
    <w:name w:val="CharDivText"/>
    <w:basedOn w:val="OPCCharBase"/>
    <w:uiPriority w:val="1"/>
    <w:qFormat/>
    <w:rsid w:val="00DA76E5"/>
  </w:style>
  <w:style w:type="character" w:customStyle="1" w:styleId="CharItalic">
    <w:name w:val="CharItalic"/>
    <w:basedOn w:val="OPCCharBase"/>
    <w:uiPriority w:val="1"/>
    <w:qFormat/>
    <w:rsid w:val="00DA76E5"/>
    <w:rPr>
      <w:i/>
    </w:rPr>
  </w:style>
  <w:style w:type="character" w:customStyle="1" w:styleId="CharPartNo">
    <w:name w:val="CharPartNo"/>
    <w:basedOn w:val="OPCCharBase"/>
    <w:uiPriority w:val="1"/>
    <w:qFormat/>
    <w:rsid w:val="00DA76E5"/>
  </w:style>
  <w:style w:type="character" w:customStyle="1" w:styleId="CharPartText">
    <w:name w:val="CharPartText"/>
    <w:basedOn w:val="OPCCharBase"/>
    <w:uiPriority w:val="1"/>
    <w:qFormat/>
    <w:rsid w:val="00DA76E5"/>
  </w:style>
  <w:style w:type="character" w:customStyle="1" w:styleId="CharSectno">
    <w:name w:val="CharSectno"/>
    <w:basedOn w:val="OPCCharBase"/>
    <w:qFormat/>
    <w:rsid w:val="00DA76E5"/>
  </w:style>
  <w:style w:type="character" w:customStyle="1" w:styleId="CharSubdNo">
    <w:name w:val="CharSubdNo"/>
    <w:basedOn w:val="OPCCharBase"/>
    <w:uiPriority w:val="1"/>
    <w:qFormat/>
    <w:rsid w:val="00DA76E5"/>
  </w:style>
  <w:style w:type="character" w:customStyle="1" w:styleId="CharSubdText">
    <w:name w:val="CharSubdText"/>
    <w:basedOn w:val="OPCCharBase"/>
    <w:uiPriority w:val="1"/>
    <w:qFormat/>
    <w:rsid w:val="00DA76E5"/>
  </w:style>
  <w:style w:type="paragraph" w:customStyle="1" w:styleId="CTA--">
    <w:name w:val="CTA --"/>
    <w:basedOn w:val="OPCParaBase"/>
    <w:next w:val="Normal"/>
    <w:rsid w:val="00DA76E5"/>
    <w:pPr>
      <w:spacing w:before="60" w:line="240" w:lineRule="atLeast"/>
      <w:ind w:left="142" w:hanging="142"/>
    </w:pPr>
    <w:rPr>
      <w:sz w:val="20"/>
    </w:rPr>
  </w:style>
  <w:style w:type="paragraph" w:customStyle="1" w:styleId="CTA-">
    <w:name w:val="CTA -"/>
    <w:basedOn w:val="OPCParaBase"/>
    <w:rsid w:val="00DA76E5"/>
    <w:pPr>
      <w:spacing w:before="60" w:line="240" w:lineRule="atLeast"/>
      <w:ind w:left="85" w:hanging="85"/>
    </w:pPr>
    <w:rPr>
      <w:sz w:val="20"/>
    </w:rPr>
  </w:style>
  <w:style w:type="paragraph" w:customStyle="1" w:styleId="CTA---">
    <w:name w:val="CTA ---"/>
    <w:basedOn w:val="OPCParaBase"/>
    <w:next w:val="Normal"/>
    <w:rsid w:val="00DA76E5"/>
    <w:pPr>
      <w:spacing w:before="60" w:line="240" w:lineRule="atLeast"/>
      <w:ind w:left="198" w:hanging="198"/>
    </w:pPr>
    <w:rPr>
      <w:sz w:val="20"/>
    </w:rPr>
  </w:style>
  <w:style w:type="paragraph" w:customStyle="1" w:styleId="CTA----">
    <w:name w:val="CTA ----"/>
    <w:basedOn w:val="OPCParaBase"/>
    <w:next w:val="Normal"/>
    <w:rsid w:val="00DA76E5"/>
    <w:pPr>
      <w:spacing w:before="60" w:line="240" w:lineRule="atLeast"/>
      <w:ind w:left="255" w:hanging="255"/>
    </w:pPr>
    <w:rPr>
      <w:sz w:val="20"/>
    </w:rPr>
  </w:style>
  <w:style w:type="paragraph" w:customStyle="1" w:styleId="CTA1a">
    <w:name w:val="CTA 1(a)"/>
    <w:basedOn w:val="OPCParaBase"/>
    <w:rsid w:val="00DA76E5"/>
    <w:pPr>
      <w:tabs>
        <w:tab w:val="right" w:pos="414"/>
      </w:tabs>
      <w:spacing w:before="40" w:line="240" w:lineRule="atLeast"/>
      <w:ind w:left="675" w:hanging="675"/>
    </w:pPr>
    <w:rPr>
      <w:sz w:val="20"/>
    </w:rPr>
  </w:style>
  <w:style w:type="paragraph" w:customStyle="1" w:styleId="CTA1ai">
    <w:name w:val="CTA 1(a)(i)"/>
    <w:basedOn w:val="OPCParaBase"/>
    <w:rsid w:val="00DA76E5"/>
    <w:pPr>
      <w:tabs>
        <w:tab w:val="right" w:pos="1004"/>
      </w:tabs>
      <w:spacing w:before="40" w:line="240" w:lineRule="atLeast"/>
      <w:ind w:left="1253" w:hanging="1253"/>
    </w:pPr>
    <w:rPr>
      <w:sz w:val="20"/>
    </w:rPr>
  </w:style>
  <w:style w:type="paragraph" w:customStyle="1" w:styleId="CTA2a">
    <w:name w:val="CTA 2(a)"/>
    <w:basedOn w:val="OPCParaBase"/>
    <w:rsid w:val="00DA76E5"/>
    <w:pPr>
      <w:tabs>
        <w:tab w:val="right" w:pos="482"/>
      </w:tabs>
      <w:spacing w:before="40" w:line="240" w:lineRule="atLeast"/>
      <w:ind w:left="748" w:hanging="748"/>
    </w:pPr>
    <w:rPr>
      <w:sz w:val="20"/>
    </w:rPr>
  </w:style>
  <w:style w:type="paragraph" w:customStyle="1" w:styleId="CTA2ai">
    <w:name w:val="CTA 2(a)(i)"/>
    <w:basedOn w:val="OPCParaBase"/>
    <w:rsid w:val="00DA76E5"/>
    <w:pPr>
      <w:tabs>
        <w:tab w:val="right" w:pos="1089"/>
      </w:tabs>
      <w:spacing w:before="40" w:line="240" w:lineRule="atLeast"/>
      <w:ind w:left="1327" w:hanging="1327"/>
    </w:pPr>
    <w:rPr>
      <w:sz w:val="20"/>
    </w:rPr>
  </w:style>
  <w:style w:type="paragraph" w:customStyle="1" w:styleId="CTA3a">
    <w:name w:val="CTA 3(a)"/>
    <w:basedOn w:val="OPCParaBase"/>
    <w:rsid w:val="00DA76E5"/>
    <w:pPr>
      <w:tabs>
        <w:tab w:val="right" w:pos="556"/>
      </w:tabs>
      <w:spacing w:before="40" w:line="240" w:lineRule="atLeast"/>
      <w:ind w:left="805" w:hanging="805"/>
    </w:pPr>
    <w:rPr>
      <w:sz w:val="20"/>
    </w:rPr>
  </w:style>
  <w:style w:type="paragraph" w:customStyle="1" w:styleId="CTA3ai">
    <w:name w:val="CTA 3(a)(i)"/>
    <w:basedOn w:val="OPCParaBase"/>
    <w:rsid w:val="00DA76E5"/>
    <w:pPr>
      <w:tabs>
        <w:tab w:val="right" w:pos="1140"/>
      </w:tabs>
      <w:spacing w:before="40" w:line="240" w:lineRule="atLeast"/>
      <w:ind w:left="1361" w:hanging="1361"/>
    </w:pPr>
    <w:rPr>
      <w:sz w:val="20"/>
    </w:rPr>
  </w:style>
  <w:style w:type="paragraph" w:customStyle="1" w:styleId="CTA4a">
    <w:name w:val="CTA 4(a)"/>
    <w:basedOn w:val="OPCParaBase"/>
    <w:rsid w:val="00DA76E5"/>
    <w:pPr>
      <w:tabs>
        <w:tab w:val="right" w:pos="624"/>
      </w:tabs>
      <w:spacing w:before="40" w:line="240" w:lineRule="atLeast"/>
      <w:ind w:left="873" w:hanging="873"/>
    </w:pPr>
    <w:rPr>
      <w:sz w:val="20"/>
    </w:rPr>
  </w:style>
  <w:style w:type="paragraph" w:customStyle="1" w:styleId="CTA4ai">
    <w:name w:val="CTA 4(a)(i)"/>
    <w:basedOn w:val="OPCParaBase"/>
    <w:rsid w:val="00DA76E5"/>
    <w:pPr>
      <w:tabs>
        <w:tab w:val="right" w:pos="1213"/>
      </w:tabs>
      <w:spacing w:before="40" w:line="240" w:lineRule="atLeast"/>
      <w:ind w:left="1452" w:hanging="1452"/>
    </w:pPr>
    <w:rPr>
      <w:sz w:val="20"/>
    </w:rPr>
  </w:style>
  <w:style w:type="paragraph" w:customStyle="1" w:styleId="CTACAPS">
    <w:name w:val="CTA CAPS"/>
    <w:basedOn w:val="OPCParaBase"/>
    <w:rsid w:val="00DA76E5"/>
    <w:pPr>
      <w:spacing w:before="60" w:line="240" w:lineRule="atLeast"/>
    </w:pPr>
    <w:rPr>
      <w:sz w:val="20"/>
    </w:rPr>
  </w:style>
  <w:style w:type="paragraph" w:customStyle="1" w:styleId="CTAright">
    <w:name w:val="CTA right"/>
    <w:basedOn w:val="OPCParaBase"/>
    <w:rsid w:val="00DA76E5"/>
    <w:pPr>
      <w:spacing w:before="60" w:line="240" w:lineRule="auto"/>
      <w:jc w:val="right"/>
    </w:pPr>
    <w:rPr>
      <w:sz w:val="20"/>
    </w:rPr>
  </w:style>
  <w:style w:type="paragraph" w:customStyle="1" w:styleId="subsection">
    <w:name w:val="subsection"/>
    <w:aliases w:val="ss"/>
    <w:basedOn w:val="OPCParaBase"/>
    <w:link w:val="subsectionChar"/>
    <w:rsid w:val="00DA76E5"/>
    <w:pPr>
      <w:tabs>
        <w:tab w:val="right" w:pos="1021"/>
      </w:tabs>
      <w:spacing w:before="180" w:line="240" w:lineRule="auto"/>
      <w:ind w:left="1134" w:hanging="1134"/>
    </w:pPr>
  </w:style>
  <w:style w:type="paragraph" w:customStyle="1" w:styleId="Definition">
    <w:name w:val="Definition"/>
    <w:aliases w:val="dd"/>
    <w:basedOn w:val="OPCParaBase"/>
    <w:rsid w:val="00DA76E5"/>
    <w:pPr>
      <w:spacing w:before="180" w:line="240" w:lineRule="auto"/>
      <w:ind w:left="1134"/>
    </w:pPr>
  </w:style>
  <w:style w:type="paragraph" w:customStyle="1" w:styleId="ETAsubitem">
    <w:name w:val="ETA(subitem)"/>
    <w:basedOn w:val="OPCParaBase"/>
    <w:rsid w:val="00DA76E5"/>
    <w:pPr>
      <w:tabs>
        <w:tab w:val="right" w:pos="340"/>
      </w:tabs>
      <w:spacing w:before="60" w:line="240" w:lineRule="auto"/>
      <w:ind w:left="454" w:hanging="454"/>
    </w:pPr>
    <w:rPr>
      <w:sz w:val="20"/>
    </w:rPr>
  </w:style>
  <w:style w:type="paragraph" w:customStyle="1" w:styleId="ETApara">
    <w:name w:val="ETA(para)"/>
    <w:basedOn w:val="OPCParaBase"/>
    <w:rsid w:val="00DA76E5"/>
    <w:pPr>
      <w:tabs>
        <w:tab w:val="right" w:pos="754"/>
      </w:tabs>
      <w:spacing w:before="60" w:line="240" w:lineRule="auto"/>
      <w:ind w:left="828" w:hanging="828"/>
    </w:pPr>
    <w:rPr>
      <w:sz w:val="20"/>
    </w:rPr>
  </w:style>
  <w:style w:type="paragraph" w:customStyle="1" w:styleId="ETAsubpara">
    <w:name w:val="ETA(subpara)"/>
    <w:basedOn w:val="OPCParaBase"/>
    <w:rsid w:val="00DA76E5"/>
    <w:pPr>
      <w:tabs>
        <w:tab w:val="right" w:pos="1083"/>
      </w:tabs>
      <w:spacing w:before="60" w:line="240" w:lineRule="auto"/>
      <w:ind w:left="1191" w:hanging="1191"/>
    </w:pPr>
    <w:rPr>
      <w:sz w:val="20"/>
    </w:rPr>
  </w:style>
  <w:style w:type="paragraph" w:customStyle="1" w:styleId="ETAsub-subpara">
    <w:name w:val="ETA(sub-subpara)"/>
    <w:basedOn w:val="OPCParaBase"/>
    <w:rsid w:val="00DA76E5"/>
    <w:pPr>
      <w:tabs>
        <w:tab w:val="right" w:pos="1412"/>
      </w:tabs>
      <w:spacing w:before="60" w:line="240" w:lineRule="auto"/>
      <w:ind w:left="1525" w:hanging="1525"/>
    </w:pPr>
    <w:rPr>
      <w:sz w:val="20"/>
    </w:rPr>
  </w:style>
  <w:style w:type="paragraph" w:customStyle="1" w:styleId="Formula">
    <w:name w:val="Formula"/>
    <w:basedOn w:val="OPCParaBase"/>
    <w:rsid w:val="00DA76E5"/>
    <w:pPr>
      <w:spacing w:line="240" w:lineRule="auto"/>
      <w:ind w:left="1134"/>
    </w:pPr>
    <w:rPr>
      <w:sz w:val="20"/>
    </w:rPr>
  </w:style>
  <w:style w:type="paragraph" w:styleId="Header">
    <w:name w:val="header"/>
    <w:basedOn w:val="OPCParaBase"/>
    <w:link w:val="HeaderChar"/>
    <w:unhideWhenUsed/>
    <w:rsid w:val="00DA76E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A76E5"/>
    <w:rPr>
      <w:rFonts w:eastAsia="Times New Roman" w:cs="Times New Roman"/>
      <w:sz w:val="16"/>
      <w:lang w:eastAsia="en-AU"/>
    </w:rPr>
  </w:style>
  <w:style w:type="paragraph" w:customStyle="1" w:styleId="House">
    <w:name w:val="House"/>
    <w:basedOn w:val="OPCParaBase"/>
    <w:rsid w:val="00DA76E5"/>
    <w:pPr>
      <w:spacing w:line="240" w:lineRule="auto"/>
    </w:pPr>
    <w:rPr>
      <w:sz w:val="28"/>
    </w:rPr>
  </w:style>
  <w:style w:type="paragraph" w:customStyle="1" w:styleId="Item">
    <w:name w:val="Item"/>
    <w:aliases w:val="i"/>
    <w:basedOn w:val="OPCParaBase"/>
    <w:next w:val="ItemHead"/>
    <w:rsid w:val="00DA76E5"/>
    <w:pPr>
      <w:keepLines/>
      <w:spacing w:before="80" w:line="240" w:lineRule="auto"/>
      <w:ind w:left="709"/>
    </w:pPr>
  </w:style>
  <w:style w:type="paragraph" w:customStyle="1" w:styleId="ItemHead">
    <w:name w:val="ItemHead"/>
    <w:aliases w:val="ih"/>
    <w:basedOn w:val="OPCParaBase"/>
    <w:next w:val="Item"/>
    <w:link w:val="ItemHeadChar"/>
    <w:rsid w:val="00DA76E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A76E5"/>
    <w:pPr>
      <w:spacing w:line="240" w:lineRule="auto"/>
    </w:pPr>
    <w:rPr>
      <w:b/>
      <w:sz w:val="32"/>
    </w:rPr>
  </w:style>
  <w:style w:type="paragraph" w:customStyle="1" w:styleId="notedraft">
    <w:name w:val="note(draft)"/>
    <w:aliases w:val="nd"/>
    <w:basedOn w:val="OPCParaBase"/>
    <w:rsid w:val="00DA76E5"/>
    <w:pPr>
      <w:spacing w:before="240" w:line="240" w:lineRule="auto"/>
      <w:ind w:left="284" w:hanging="284"/>
    </w:pPr>
    <w:rPr>
      <w:i/>
      <w:sz w:val="24"/>
    </w:rPr>
  </w:style>
  <w:style w:type="paragraph" w:customStyle="1" w:styleId="notemargin">
    <w:name w:val="note(margin)"/>
    <w:aliases w:val="nm"/>
    <w:basedOn w:val="OPCParaBase"/>
    <w:rsid w:val="00DA76E5"/>
    <w:pPr>
      <w:tabs>
        <w:tab w:val="left" w:pos="709"/>
      </w:tabs>
      <w:spacing w:before="122" w:line="198" w:lineRule="exact"/>
      <w:ind w:left="709" w:hanging="709"/>
    </w:pPr>
    <w:rPr>
      <w:sz w:val="18"/>
    </w:rPr>
  </w:style>
  <w:style w:type="paragraph" w:customStyle="1" w:styleId="noteToPara">
    <w:name w:val="noteToPara"/>
    <w:aliases w:val="ntp"/>
    <w:basedOn w:val="OPCParaBase"/>
    <w:rsid w:val="00DA76E5"/>
    <w:pPr>
      <w:spacing w:before="122" w:line="198" w:lineRule="exact"/>
      <w:ind w:left="2353" w:hanging="709"/>
    </w:pPr>
    <w:rPr>
      <w:sz w:val="18"/>
    </w:rPr>
  </w:style>
  <w:style w:type="paragraph" w:customStyle="1" w:styleId="noteParlAmend">
    <w:name w:val="note(ParlAmend)"/>
    <w:aliases w:val="npp"/>
    <w:basedOn w:val="OPCParaBase"/>
    <w:next w:val="ParlAmend"/>
    <w:rsid w:val="00DA76E5"/>
    <w:pPr>
      <w:spacing w:line="240" w:lineRule="auto"/>
      <w:jc w:val="right"/>
    </w:pPr>
    <w:rPr>
      <w:rFonts w:ascii="Arial" w:hAnsi="Arial"/>
      <w:b/>
      <w:i/>
    </w:rPr>
  </w:style>
  <w:style w:type="paragraph" w:customStyle="1" w:styleId="Page1">
    <w:name w:val="Page1"/>
    <w:basedOn w:val="OPCParaBase"/>
    <w:rsid w:val="00DA76E5"/>
    <w:pPr>
      <w:spacing w:before="400" w:line="240" w:lineRule="auto"/>
    </w:pPr>
    <w:rPr>
      <w:b/>
      <w:sz w:val="32"/>
    </w:rPr>
  </w:style>
  <w:style w:type="paragraph" w:customStyle="1" w:styleId="PageBreak">
    <w:name w:val="PageBreak"/>
    <w:aliases w:val="pb"/>
    <w:basedOn w:val="OPCParaBase"/>
    <w:rsid w:val="00DA76E5"/>
    <w:pPr>
      <w:spacing w:line="240" w:lineRule="auto"/>
    </w:pPr>
    <w:rPr>
      <w:sz w:val="20"/>
    </w:rPr>
  </w:style>
  <w:style w:type="paragraph" w:customStyle="1" w:styleId="paragraphsub">
    <w:name w:val="paragraph(sub)"/>
    <w:aliases w:val="aa"/>
    <w:basedOn w:val="OPCParaBase"/>
    <w:rsid w:val="00DA76E5"/>
    <w:pPr>
      <w:tabs>
        <w:tab w:val="right" w:pos="1985"/>
      </w:tabs>
      <w:spacing w:before="40" w:line="240" w:lineRule="auto"/>
      <w:ind w:left="2098" w:hanging="2098"/>
    </w:pPr>
  </w:style>
  <w:style w:type="paragraph" w:customStyle="1" w:styleId="paragraphsub-sub">
    <w:name w:val="paragraph(sub-sub)"/>
    <w:aliases w:val="aaa"/>
    <w:basedOn w:val="OPCParaBase"/>
    <w:rsid w:val="00DA76E5"/>
    <w:pPr>
      <w:tabs>
        <w:tab w:val="right" w:pos="2722"/>
      </w:tabs>
      <w:spacing w:before="40" w:line="240" w:lineRule="auto"/>
      <w:ind w:left="2835" w:hanging="2835"/>
    </w:pPr>
  </w:style>
  <w:style w:type="paragraph" w:customStyle="1" w:styleId="paragraph">
    <w:name w:val="paragraph"/>
    <w:aliases w:val="a"/>
    <w:basedOn w:val="OPCParaBase"/>
    <w:link w:val="paragraphChar"/>
    <w:rsid w:val="00DA76E5"/>
    <w:pPr>
      <w:tabs>
        <w:tab w:val="right" w:pos="1531"/>
      </w:tabs>
      <w:spacing w:before="40" w:line="240" w:lineRule="auto"/>
      <w:ind w:left="1644" w:hanging="1644"/>
    </w:pPr>
  </w:style>
  <w:style w:type="paragraph" w:customStyle="1" w:styleId="ParlAmend">
    <w:name w:val="ParlAmend"/>
    <w:aliases w:val="pp"/>
    <w:basedOn w:val="OPCParaBase"/>
    <w:rsid w:val="00DA76E5"/>
    <w:pPr>
      <w:spacing w:before="240" w:line="240" w:lineRule="atLeast"/>
      <w:ind w:hanging="567"/>
    </w:pPr>
    <w:rPr>
      <w:sz w:val="24"/>
    </w:rPr>
  </w:style>
  <w:style w:type="paragraph" w:customStyle="1" w:styleId="Penalty">
    <w:name w:val="Penalty"/>
    <w:basedOn w:val="OPCParaBase"/>
    <w:rsid w:val="00DA76E5"/>
    <w:pPr>
      <w:tabs>
        <w:tab w:val="left" w:pos="2977"/>
      </w:tabs>
      <w:spacing w:before="180" w:line="240" w:lineRule="auto"/>
      <w:ind w:left="1985" w:hanging="851"/>
    </w:pPr>
  </w:style>
  <w:style w:type="paragraph" w:customStyle="1" w:styleId="Portfolio">
    <w:name w:val="Portfolio"/>
    <w:basedOn w:val="OPCParaBase"/>
    <w:rsid w:val="00DA76E5"/>
    <w:pPr>
      <w:spacing w:line="240" w:lineRule="auto"/>
    </w:pPr>
    <w:rPr>
      <w:i/>
      <w:sz w:val="20"/>
    </w:rPr>
  </w:style>
  <w:style w:type="paragraph" w:customStyle="1" w:styleId="Preamble">
    <w:name w:val="Preamble"/>
    <w:basedOn w:val="OPCParaBase"/>
    <w:next w:val="Normal"/>
    <w:rsid w:val="00DA76E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A76E5"/>
    <w:pPr>
      <w:spacing w:line="240" w:lineRule="auto"/>
    </w:pPr>
    <w:rPr>
      <w:i/>
      <w:sz w:val="20"/>
    </w:rPr>
  </w:style>
  <w:style w:type="paragraph" w:customStyle="1" w:styleId="Session">
    <w:name w:val="Session"/>
    <w:basedOn w:val="OPCParaBase"/>
    <w:rsid w:val="00DA76E5"/>
    <w:pPr>
      <w:spacing w:line="240" w:lineRule="auto"/>
    </w:pPr>
    <w:rPr>
      <w:sz w:val="28"/>
    </w:rPr>
  </w:style>
  <w:style w:type="paragraph" w:customStyle="1" w:styleId="Sponsor">
    <w:name w:val="Sponsor"/>
    <w:basedOn w:val="OPCParaBase"/>
    <w:rsid w:val="00DA76E5"/>
    <w:pPr>
      <w:spacing w:line="240" w:lineRule="auto"/>
    </w:pPr>
    <w:rPr>
      <w:i/>
    </w:rPr>
  </w:style>
  <w:style w:type="paragraph" w:customStyle="1" w:styleId="Subitem">
    <w:name w:val="Subitem"/>
    <w:aliases w:val="iss"/>
    <w:basedOn w:val="OPCParaBase"/>
    <w:rsid w:val="00DA76E5"/>
    <w:pPr>
      <w:spacing w:before="180" w:line="240" w:lineRule="auto"/>
      <w:ind w:left="709" w:hanging="709"/>
    </w:pPr>
  </w:style>
  <w:style w:type="paragraph" w:customStyle="1" w:styleId="SubitemHead">
    <w:name w:val="SubitemHead"/>
    <w:aliases w:val="issh"/>
    <w:basedOn w:val="OPCParaBase"/>
    <w:rsid w:val="00DA76E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A76E5"/>
    <w:pPr>
      <w:spacing w:before="40" w:line="240" w:lineRule="auto"/>
      <w:ind w:left="1134"/>
    </w:pPr>
  </w:style>
  <w:style w:type="paragraph" w:customStyle="1" w:styleId="SubsectionHead">
    <w:name w:val="SubsectionHead"/>
    <w:aliases w:val="ssh"/>
    <w:basedOn w:val="OPCParaBase"/>
    <w:next w:val="subsection"/>
    <w:rsid w:val="00DA76E5"/>
    <w:pPr>
      <w:keepNext/>
      <w:keepLines/>
      <w:spacing w:before="240" w:line="240" w:lineRule="auto"/>
      <w:ind w:left="1134"/>
    </w:pPr>
    <w:rPr>
      <w:i/>
    </w:rPr>
  </w:style>
  <w:style w:type="paragraph" w:customStyle="1" w:styleId="Tablea">
    <w:name w:val="Table(a)"/>
    <w:aliases w:val="ta"/>
    <w:basedOn w:val="OPCParaBase"/>
    <w:rsid w:val="00DA76E5"/>
    <w:pPr>
      <w:spacing w:before="60" w:line="240" w:lineRule="auto"/>
      <w:ind w:left="284" w:hanging="284"/>
    </w:pPr>
    <w:rPr>
      <w:sz w:val="20"/>
    </w:rPr>
  </w:style>
  <w:style w:type="paragraph" w:customStyle="1" w:styleId="TableAA">
    <w:name w:val="Table(AA)"/>
    <w:aliases w:val="taaa"/>
    <w:basedOn w:val="OPCParaBase"/>
    <w:rsid w:val="00DA76E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A76E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A76E5"/>
    <w:pPr>
      <w:spacing w:before="60" w:line="240" w:lineRule="atLeast"/>
    </w:pPr>
    <w:rPr>
      <w:sz w:val="20"/>
    </w:rPr>
  </w:style>
  <w:style w:type="paragraph" w:customStyle="1" w:styleId="TLPBoxTextnote">
    <w:name w:val="TLPBoxText(note"/>
    <w:aliases w:val="right)"/>
    <w:basedOn w:val="OPCParaBase"/>
    <w:rsid w:val="00DA76E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A76E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A76E5"/>
    <w:pPr>
      <w:spacing w:before="122" w:line="198" w:lineRule="exact"/>
      <w:ind w:left="1985" w:hanging="851"/>
      <w:jc w:val="right"/>
    </w:pPr>
    <w:rPr>
      <w:sz w:val="18"/>
    </w:rPr>
  </w:style>
  <w:style w:type="paragraph" w:customStyle="1" w:styleId="TLPTableBullet">
    <w:name w:val="TLPTableBullet"/>
    <w:aliases w:val="ttb"/>
    <w:basedOn w:val="OPCParaBase"/>
    <w:rsid w:val="00DA76E5"/>
    <w:pPr>
      <w:spacing w:line="240" w:lineRule="exact"/>
      <w:ind w:left="284" w:hanging="284"/>
    </w:pPr>
    <w:rPr>
      <w:sz w:val="20"/>
    </w:rPr>
  </w:style>
  <w:style w:type="paragraph" w:styleId="TOC1">
    <w:name w:val="toc 1"/>
    <w:basedOn w:val="OPCParaBase"/>
    <w:next w:val="Normal"/>
    <w:uiPriority w:val="39"/>
    <w:semiHidden/>
    <w:unhideWhenUsed/>
    <w:rsid w:val="00DA76E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A76E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DA76E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A76E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A76E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A76E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A76E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A76E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A76E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A76E5"/>
    <w:pPr>
      <w:keepLines/>
      <w:spacing w:before="240" w:after="120" w:line="240" w:lineRule="auto"/>
      <w:ind w:left="794"/>
    </w:pPr>
    <w:rPr>
      <w:b/>
      <w:kern w:val="28"/>
      <w:sz w:val="20"/>
    </w:rPr>
  </w:style>
  <w:style w:type="paragraph" w:customStyle="1" w:styleId="TofSectsHeading">
    <w:name w:val="TofSects(Heading)"/>
    <w:basedOn w:val="OPCParaBase"/>
    <w:rsid w:val="00DA76E5"/>
    <w:pPr>
      <w:spacing w:before="240" w:after="120" w:line="240" w:lineRule="auto"/>
    </w:pPr>
    <w:rPr>
      <w:b/>
      <w:sz w:val="24"/>
    </w:rPr>
  </w:style>
  <w:style w:type="paragraph" w:customStyle="1" w:styleId="TofSectsSection">
    <w:name w:val="TofSects(Section)"/>
    <w:basedOn w:val="OPCParaBase"/>
    <w:rsid w:val="00DA76E5"/>
    <w:pPr>
      <w:keepLines/>
      <w:spacing w:before="40" w:line="240" w:lineRule="auto"/>
      <w:ind w:left="1588" w:hanging="794"/>
    </w:pPr>
    <w:rPr>
      <w:kern w:val="28"/>
      <w:sz w:val="18"/>
    </w:rPr>
  </w:style>
  <w:style w:type="paragraph" w:customStyle="1" w:styleId="TofSectsSubdiv">
    <w:name w:val="TofSects(Subdiv)"/>
    <w:basedOn w:val="OPCParaBase"/>
    <w:rsid w:val="00DA76E5"/>
    <w:pPr>
      <w:keepLines/>
      <w:spacing w:before="80" w:line="240" w:lineRule="auto"/>
      <w:ind w:left="1588" w:hanging="794"/>
    </w:pPr>
    <w:rPr>
      <w:kern w:val="28"/>
    </w:rPr>
  </w:style>
  <w:style w:type="paragraph" w:customStyle="1" w:styleId="WRStyle">
    <w:name w:val="WR Style"/>
    <w:aliases w:val="WR"/>
    <w:basedOn w:val="OPCParaBase"/>
    <w:rsid w:val="00DA76E5"/>
    <w:pPr>
      <w:spacing w:before="240" w:line="240" w:lineRule="auto"/>
      <w:ind w:left="284" w:hanging="284"/>
    </w:pPr>
    <w:rPr>
      <w:b/>
      <w:i/>
      <w:kern w:val="28"/>
      <w:sz w:val="24"/>
    </w:rPr>
  </w:style>
  <w:style w:type="paragraph" w:customStyle="1" w:styleId="notepara">
    <w:name w:val="note(para)"/>
    <w:aliases w:val="na"/>
    <w:basedOn w:val="OPCParaBase"/>
    <w:rsid w:val="00DA76E5"/>
    <w:pPr>
      <w:spacing w:before="40" w:line="198" w:lineRule="exact"/>
      <w:ind w:left="2354" w:hanging="369"/>
    </w:pPr>
    <w:rPr>
      <w:sz w:val="18"/>
    </w:rPr>
  </w:style>
  <w:style w:type="paragraph" w:styleId="Footer">
    <w:name w:val="footer"/>
    <w:link w:val="FooterChar"/>
    <w:rsid w:val="00DA76E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A76E5"/>
    <w:rPr>
      <w:rFonts w:eastAsia="Times New Roman" w:cs="Times New Roman"/>
      <w:sz w:val="22"/>
      <w:szCs w:val="24"/>
      <w:lang w:eastAsia="en-AU"/>
    </w:rPr>
  </w:style>
  <w:style w:type="character" w:styleId="LineNumber">
    <w:name w:val="line number"/>
    <w:basedOn w:val="OPCCharBase"/>
    <w:uiPriority w:val="99"/>
    <w:semiHidden/>
    <w:unhideWhenUsed/>
    <w:rsid w:val="00DA76E5"/>
    <w:rPr>
      <w:sz w:val="16"/>
    </w:rPr>
  </w:style>
  <w:style w:type="table" w:customStyle="1" w:styleId="CFlag">
    <w:name w:val="CFlag"/>
    <w:basedOn w:val="TableNormal"/>
    <w:uiPriority w:val="99"/>
    <w:rsid w:val="00DA76E5"/>
    <w:rPr>
      <w:rFonts w:eastAsia="Times New Roman" w:cs="Times New Roman"/>
      <w:lang w:eastAsia="en-AU"/>
    </w:rPr>
    <w:tblPr/>
  </w:style>
  <w:style w:type="paragraph" w:customStyle="1" w:styleId="NotesHeading1">
    <w:name w:val="NotesHeading 1"/>
    <w:basedOn w:val="OPCParaBase"/>
    <w:next w:val="Normal"/>
    <w:rsid w:val="00DA76E5"/>
    <w:rPr>
      <w:b/>
      <w:sz w:val="28"/>
      <w:szCs w:val="28"/>
    </w:rPr>
  </w:style>
  <w:style w:type="paragraph" w:customStyle="1" w:styleId="NotesHeading2">
    <w:name w:val="NotesHeading 2"/>
    <w:basedOn w:val="OPCParaBase"/>
    <w:next w:val="Normal"/>
    <w:rsid w:val="00DA76E5"/>
    <w:rPr>
      <w:b/>
      <w:sz w:val="28"/>
      <w:szCs w:val="28"/>
    </w:rPr>
  </w:style>
  <w:style w:type="paragraph" w:customStyle="1" w:styleId="SignCoverPageEnd">
    <w:name w:val="SignCoverPageEnd"/>
    <w:basedOn w:val="OPCParaBase"/>
    <w:next w:val="Normal"/>
    <w:rsid w:val="00DA76E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A76E5"/>
    <w:pPr>
      <w:pBdr>
        <w:top w:val="single" w:sz="4" w:space="1" w:color="auto"/>
      </w:pBdr>
      <w:spacing w:before="360"/>
      <w:ind w:right="397"/>
      <w:jc w:val="both"/>
    </w:pPr>
  </w:style>
  <w:style w:type="paragraph" w:customStyle="1" w:styleId="Paragraphsub-sub-sub">
    <w:name w:val="Paragraph(sub-sub-sub)"/>
    <w:aliases w:val="aaaa"/>
    <w:basedOn w:val="OPCParaBase"/>
    <w:rsid w:val="00DA76E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A76E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A76E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A76E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A76E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A76E5"/>
    <w:pPr>
      <w:spacing w:before="120"/>
    </w:pPr>
  </w:style>
  <w:style w:type="paragraph" w:customStyle="1" w:styleId="TableTextEndNotes">
    <w:name w:val="TableTextEndNotes"/>
    <w:aliases w:val="Tten"/>
    <w:basedOn w:val="Normal"/>
    <w:rsid w:val="00DA76E5"/>
    <w:pPr>
      <w:spacing w:before="60" w:line="240" w:lineRule="auto"/>
    </w:pPr>
    <w:rPr>
      <w:rFonts w:cs="Arial"/>
      <w:sz w:val="20"/>
      <w:szCs w:val="22"/>
    </w:rPr>
  </w:style>
  <w:style w:type="paragraph" w:customStyle="1" w:styleId="TableHeading">
    <w:name w:val="TableHeading"/>
    <w:aliases w:val="th"/>
    <w:basedOn w:val="OPCParaBase"/>
    <w:next w:val="Tabletext"/>
    <w:rsid w:val="00DA76E5"/>
    <w:pPr>
      <w:keepNext/>
      <w:spacing w:before="60" w:line="240" w:lineRule="atLeast"/>
    </w:pPr>
    <w:rPr>
      <w:b/>
      <w:sz w:val="20"/>
    </w:rPr>
  </w:style>
  <w:style w:type="paragraph" w:customStyle="1" w:styleId="NoteToSubpara">
    <w:name w:val="NoteToSubpara"/>
    <w:aliases w:val="nts"/>
    <w:basedOn w:val="OPCParaBase"/>
    <w:rsid w:val="00DA76E5"/>
    <w:pPr>
      <w:spacing w:before="40" w:line="198" w:lineRule="exact"/>
      <w:ind w:left="2835" w:hanging="709"/>
    </w:pPr>
    <w:rPr>
      <w:sz w:val="18"/>
    </w:rPr>
  </w:style>
  <w:style w:type="paragraph" w:customStyle="1" w:styleId="ENoteTableHeading">
    <w:name w:val="ENoteTableHeading"/>
    <w:aliases w:val="enth"/>
    <w:basedOn w:val="OPCParaBase"/>
    <w:rsid w:val="00DA76E5"/>
    <w:pPr>
      <w:keepNext/>
      <w:spacing w:before="60" w:line="240" w:lineRule="atLeast"/>
    </w:pPr>
    <w:rPr>
      <w:rFonts w:ascii="Arial" w:hAnsi="Arial"/>
      <w:b/>
      <w:sz w:val="16"/>
    </w:rPr>
  </w:style>
  <w:style w:type="paragraph" w:customStyle="1" w:styleId="ENoteTTi">
    <w:name w:val="ENoteTTi"/>
    <w:aliases w:val="entti"/>
    <w:basedOn w:val="OPCParaBase"/>
    <w:rsid w:val="00DA76E5"/>
    <w:pPr>
      <w:keepNext/>
      <w:spacing w:before="60" w:line="240" w:lineRule="atLeast"/>
      <w:ind w:left="170"/>
    </w:pPr>
    <w:rPr>
      <w:sz w:val="16"/>
    </w:rPr>
  </w:style>
  <w:style w:type="paragraph" w:customStyle="1" w:styleId="ENotesHeading1">
    <w:name w:val="ENotesHeading 1"/>
    <w:aliases w:val="Enh1"/>
    <w:basedOn w:val="OPCParaBase"/>
    <w:next w:val="Normal"/>
    <w:rsid w:val="00DA76E5"/>
    <w:pPr>
      <w:spacing w:before="120"/>
      <w:outlineLvl w:val="1"/>
    </w:pPr>
    <w:rPr>
      <w:b/>
      <w:sz w:val="28"/>
      <w:szCs w:val="28"/>
    </w:rPr>
  </w:style>
  <w:style w:type="paragraph" w:customStyle="1" w:styleId="ENotesHeading2">
    <w:name w:val="ENotesHeading 2"/>
    <w:aliases w:val="Enh2"/>
    <w:basedOn w:val="OPCParaBase"/>
    <w:next w:val="Normal"/>
    <w:rsid w:val="00DA76E5"/>
    <w:pPr>
      <w:spacing w:before="120" w:after="120"/>
      <w:outlineLvl w:val="2"/>
    </w:pPr>
    <w:rPr>
      <w:b/>
      <w:sz w:val="24"/>
      <w:szCs w:val="28"/>
    </w:rPr>
  </w:style>
  <w:style w:type="paragraph" w:customStyle="1" w:styleId="ENoteTTIndentHeading">
    <w:name w:val="ENoteTTIndentHeading"/>
    <w:aliases w:val="enTTHi"/>
    <w:basedOn w:val="OPCParaBase"/>
    <w:rsid w:val="00DA76E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A76E5"/>
    <w:pPr>
      <w:spacing w:before="60" w:line="240" w:lineRule="atLeast"/>
    </w:pPr>
    <w:rPr>
      <w:sz w:val="16"/>
    </w:rPr>
  </w:style>
  <w:style w:type="paragraph" w:customStyle="1" w:styleId="MadeunderText">
    <w:name w:val="MadeunderText"/>
    <w:basedOn w:val="OPCParaBase"/>
    <w:next w:val="Normal"/>
    <w:rsid w:val="00DA76E5"/>
    <w:pPr>
      <w:spacing w:before="240"/>
    </w:pPr>
    <w:rPr>
      <w:sz w:val="24"/>
      <w:szCs w:val="24"/>
    </w:rPr>
  </w:style>
  <w:style w:type="paragraph" w:customStyle="1" w:styleId="ENotesHeading3">
    <w:name w:val="ENotesHeading 3"/>
    <w:aliases w:val="Enh3"/>
    <w:basedOn w:val="OPCParaBase"/>
    <w:next w:val="Normal"/>
    <w:rsid w:val="00DA76E5"/>
    <w:pPr>
      <w:keepNext/>
      <w:spacing w:before="120" w:line="240" w:lineRule="auto"/>
      <w:outlineLvl w:val="4"/>
    </w:pPr>
    <w:rPr>
      <w:b/>
      <w:szCs w:val="24"/>
    </w:rPr>
  </w:style>
  <w:style w:type="paragraph" w:customStyle="1" w:styleId="SubPartCASA">
    <w:name w:val="SubPart(CASA)"/>
    <w:aliases w:val="csp"/>
    <w:basedOn w:val="OPCParaBase"/>
    <w:next w:val="ActHead3"/>
    <w:rsid w:val="00DA76E5"/>
    <w:pPr>
      <w:keepNext/>
      <w:keepLines/>
      <w:spacing w:before="280"/>
      <w:outlineLvl w:val="1"/>
    </w:pPr>
    <w:rPr>
      <w:b/>
      <w:kern w:val="28"/>
      <w:sz w:val="32"/>
    </w:rPr>
  </w:style>
  <w:style w:type="character" w:customStyle="1" w:styleId="CharSubPartTextCASA">
    <w:name w:val="CharSubPartText(CASA)"/>
    <w:basedOn w:val="OPCCharBase"/>
    <w:uiPriority w:val="1"/>
    <w:rsid w:val="00DA76E5"/>
  </w:style>
  <w:style w:type="character" w:customStyle="1" w:styleId="CharSubPartNoCASA">
    <w:name w:val="CharSubPartNo(CASA)"/>
    <w:basedOn w:val="OPCCharBase"/>
    <w:uiPriority w:val="1"/>
    <w:rsid w:val="00DA76E5"/>
  </w:style>
  <w:style w:type="paragraph" w:customStyle="1" w:styleId="ENoteTTIndentHeadingSub">
    <w:name w:val="ENoteTTIndentHeadingSub"/>
    <w:aliases w:val="enTTHis"/>
    <w:basedOn w:val="OPCParaBase"/>
    <w:rsid w:val="00DA76E5"/>
    <w:pPr>
      <w:keepNext/>
      <w:spacing w:before="60" w:line="240" w:lineRule="atLeast"/>
      <w:ind w:left="340"/>
    </w:pPr>
    <w:rPr>
      <w:b/>
      <w:sz w:val="16"/>
    </w:rPr>
  </w:style>
  <w:style w:type="paragraph" w:customStyle="1" w:styleId="ENoteTTiSub">
    <w:name w:val="ENoteTTiSub"/>
    <w:aliases w:val="enttis"/>
    <w:basedOn w:val="OPCParaBase"/>
    <w:rsid w:val="00DA76E5"/>
    <w:pPr>
      <w:keepNext/>
      <w:spacing w:before="60" w:line="240" w:lineRule="atLeast"/>
      <w:ind w:left="340"/>
    </w:pPr>
    <w:rPr>
      <w:sz w:val="16"/>
    </w:rPr>
  </w:style>
  <w:style w:type="paragraph" w:customStyle="1" w:styleId="SubDivisionMigration">
    <w:name w:val="SubDivisionMigration"/>
    <w:aliases w:val="sdm"/>
    <w:basedOn w:val="OPCParaBase"/>
    <w:rsid w:val="00DA76E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A76E5"/>
    <w:pPr>
      <w:keepNext/>
      <w:keepLines/>
      <w:spacing w:before="240" w:line="240" w:lineRule="auto"/>
      <w:ind w:left="1134" w:hanging="1134"/>
    </w:pPr>
    <w:rPr>
      <w:b/>
      <w:sz w:val="28"/>
    </w:rPr>
  </w:style>
  <w:style w:type="table" w:styleId="TableGrid">
    <w:name w:val="Table Grid"/>
    <w:basedOn w:val="TableNormal"/>
    <w:uiPriority w:val="59"/>
    <w:rsid w:val="00DA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A76E5"/>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A76E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76E5"/>
    <w:rPr>
      <w:sz w:val="22"/>
    </w:rPr>
  </w:style>
  <w:style w:type="paragraph" w:customStyle="1" w:styleId="SOTextNote">
    <w:name w:val="SO TextNote"/>
    <w:aliases w:val="sont"/>
    <w:basedOn w:val="SOText"/>
    <w:qFormat/>
    <w:rsid w:val="00DA76E5"/>
    <w:pPr>
      <w:spacing w:before="122" w:line="198" w:lineRule="exact"/>
      <w:ind w:left="1843" w:hanging="709"/>
    </w:pPr>
    <w:rPr>
      <w:sz w:val="18"/>
    </w:rPr>
  </w:style>
  <w:style w:type="paragraph" w:customStyle="1" w:styleId="SOPara">
    <w:name w:val="SO Para"/>
    <w:aliases w:val="soa"/>
    <w:basedOn w:val="SOText"/>
    <w:link w:val="SOParaChar"/>
    <w:qFormat/>
    <w:rsid w:val="00DA76E5"/>
    <w:pPr>
      <w:tabs>
        <w:tab w:val="right" w:pos="1786"/>
      </w:tabs>
      <w:spacing w:before="40"/>
      <w:ind w:left="2070" w:hanging="936"/>
    </w:pPr>
  </w:style>
  <w:style w:type="character" w:customStyle="1" w:styleId="SOParaChar">
    <w:name w:val="SO Para Char"/>
    <w:aliases w:val="soa Char"/>
    <w:basedOn w:val="DefaultParagraphFont"/>
    <w:link w:val="SOPara"/>
    <w:rsid w:val="00DA76E5"/>
    <w:rPr>
      <w:sz w:val="22"/>
    </w:rPr>
  </w:style>
  <w:style w:type="paragraph" w:customStyle="1" w:styleId="FileName">
    <w:name w:val="FileName"/>
    <w:basedOn w:val="Normal"/>
    <w:rsid w:val="00DA76E5"/>
  </w:style>
  <w:style w:type="paragraph" w:customStyle="1" w:styleId="SOHeadBold">
    <w:name w:val="SO HeadBold"/>
    <w:aliases w:val="sohb"/>
    <w:basedOn w:val="SOText"/>
    <w:next w:val="SOText"/>
    <w:link w:val="SOHeadBoldChar"/>
    <w:qFormat/>
    <w:rsid w:val="00DA76E5"/>
    <w:rPr>
      <w:b/>
    </w:rPr>
  </w:style>
  <w:style w:type="character" w:customStyle="1" w:styleId="SOHeadBoldChar">
    <w:name w:val="SO HeadBold Char"/>
    <w:aliases w:val="sohb Char"/>
    <w:basedOn w:val="DefaultParagraphFont"/>
    <w:link w:val="SOHeadBold"/>
    <w:rsid w:val="00DA76E5"/>
    <w:rPr>
      <w:b/>
      <w:sz w:val="22"/>
    </w:rPr>
  </w:style>
  <w:style w:type="paragraph" w:customStyle="1" w:styleId="SOHeadItalic">
    <w:name w:val="SO HeadItalic"/>
    <w:aliases w:val="sohi"/>
    <w:basedOn w:val="SOText"/>
    <w:next w:val="SOText"/>
    <w:link w:val="SOHeadItalicChar"/>
    <w:qFormat/>
    <w:rsid w:val="00DA76E5"/>
    <w:rPr>
      <w:i/>
    </w:rPr>
  </w:style>
  <w:style w:type="character" w:customStyle="1" w:styleId="SOHeadItalicChar">
    <w:name w:val="SO HeadItalic Char"/>
    <w:aliases w:val="sohi Char"/>
    <w:basedOn w:val="DefaultParagraphFont"/>
    <w:link w:val="SOHeadItalic"/>
    <w:rsid w:val="00DA76E5"/>
    <w:rPr>
      <w:i/>
      <w:sz w:val="22"/>
    </w:rPr>
  </w:style>
  <w:style w:type="paragraph" w:customStyle="1" w:styleId="SOBullet">
    <w:name w:val="SO Bullet"/>
    <w:aliases w:val="sotb"/>
    <w:basedOn w:val="SOText"/>
    <w:link w:val="SOBulletChar"/>
    <w:qFormat/>
    <w:rsid w:val="00DA76E5"/>
    <w:pPr>
      <w:ind w:left="1559" w:hanging="425"/>
    </w:pPr>
  </w:style>
  <w:style w:type="character" w:customStyle="1" w:styleId="SOBulletChar">
    <w:name w:val="SO Bullet Char"/>
    <w:aliases w:val="sotb Char"/>
    <w:basedOn w:val="DefaultParagraphFont"/>
    <w:link w:val="SOBullet"/>
    <w:rsid w:val="00DA76E5"/>
    <w:rPr>
      <w:sz w:val="22"/>
    </w:rPr>
  </w:style>
  <w:style w:type="paragraph" w:customStyle="1" w:styleId="SOBulletNote">
    <w:name w:val="SO BulletNote"/>
    <w:aliases w:val="sonb"/>
    <w:basedOn w:val="SOTextNote"/>
    <w:link w:val="SOBulletNoteChar"/>
    <w:qFormat/>
    <w:rsid w:val="00DA76E5"/>
    <w:pPr>
      <w:tabs>
        <w:tab w:val="left" w:pos="1560"/>
      </w:tabs>
      <w:ind w:left="2268" w:hanging="1134"/>
    </w:pPr>
  </w:style>
  <w:style w:type="character" w:customStyle="1" w:styleId="SOBulletNoteChar">
    <w:name w:val="SO BulletNote Char"/>
    <w:aliases w:val="sonb Char"/>
    <w:basedOn w:val="DefaultParagraphFont"/>
    <w:link w:val="SOBulletNote"/>
    <w:rsid w:val="00DA76E5"/>
    <w:rPr>
      <w:sz w:val="18"/>
    </w:rPr>
  </w:style>
  <w:style w:type="paragraph" w:customStyle="1" w:styleId="SOText2">
    <w:name w:val="SO Text2"/>
    <w:aliases w:val="sot2"/>
    <w:basedOn w:val="Normal"/>
    <w:next w:val="SOText"/>
    <w:link w:val="SOText2Char"/>
    <w:rsid w:val="00DA76E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A76E5"/>
    <w:rPr>
      <w:sz w:val="22"/>
    </w:rPr>
  </w:style>
  <w:style w:type="character" w:customStyle="1" w:styleId="paragraphChar">
    <w:name w:val="paragraph Char"/>
    <w:aliases w:val="a Char"/>
    <w:link w:val="paragraph"/>
    <w:rsid w:val="00951677"/>
    <w:rPr>
      <w:rFonts w:eastAsia="Times New Roman" w:cs="Times New Roman"/>
      <w:sz w:val="22"/>
      <w:lang w:eastAsia="en-AU"/>
    </w:rPr>
  </w:style>
  <w:style w:type="character" w:customStyle="1" w:styleId="ItemHeadChar">
    <w:name w:val="ItemHead Char"/>
    <w:aliases w:val="ih Char"/>
    <w:basedOn w:val="DefaultParagraphFont"/>
    <w:link w:val="ItemHead"/>
    <w:rsid w:val="00951677"/>
    <w:rPr>
      <w:rFonts w:ascii="Arial" w:eastAsia="Times New Roman" w:hAnsi="Arial" w:cs="Times New Roman"/>
      <w:b/>
      <w:kern w:val="28"/>
      <w:sz w:val="24"/>
      <w:lang w:eastAsia="en-AU"/>
    </w:rPr>
  </w:style>
  <w:style w:type="character" w:customStyle="1" w:styleId="ActHead5Char">
    <w:name w:val="ActHead 5 Char"/>
    <w:aliases w:val="s Char"/>
    <w:link w:val="ActHead5"/>
    <w:locked/>
    <w:rsid w:val="00951677"/>
    <w:rPr>
      <w:rFonts w:eastAsia="Times New Roman" w:cs="Times New Roman"/>
      <w:b/>
      <w:kern w:val="28"/>
      <w:sz w:val="24"/>
      <w:lang w:eastAsia="en-AU"/>
    </w:rPr>
  </w:style>
  <w:style w:type="character" w:customStyle="1" w:styleId="subsectionChar">
    <w:name w:val="subsection Char"/>
    <w:aliases w:val="ss Char"/>
    <w:link w:val="subsection"/>
    <w:rsid w:val="00951677"/>
    <w:rPr>
      <w:rFonts w:eastAsia="Times New Roman" w:cs="Times New Roman"/>
      <w:sz w:val="22"/>
      <w:lang w:eastAsia="en-AU"/>
    </w:rPr>
  </w:style>
  <w:style w:type="character" w:customStyle="1" w:styleId="notetextChar">
    <w:name w:val="note(text) Char"/>
    <w:aliases w:val="n Char"/>
    <w:basedOn w:val="DefaultParagraphFont"/>
    <w:link w:val="notetext"/>
    <w:rsid w:val="00951677"/>
    <w:rPr>
      <w:rFonts w:eastAsia="Times New Roman" w:cs="Times New Roman"/>
      <w:sz w:val="18"/>
      <w:lang w:eastAsia="en-AU"/>
    </w:rPr>
  </w:style>
  <w:style w:type="character" w:customStyle="1" w:styleId="Heading1Char">
    <w:name w:val="Heading 1 Char"/>
    <w:basedOn w:val="DefaultParagraphFont"/>
    <w:link w:val="Heading1"/>
    <w:uiPriority w:val="9"/>
    <w:rsid w:val="009516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516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5167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5167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5167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5167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5167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5167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51677"/>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9516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677"/>
    <w:rPr>
      <w:rFonts w:ascii="Tahoma" w:hAnsi="Tahoma" w:cs="Tahoma"/>
      <w:sz w:val="16"/>
      <w:szCs w:val="16"/>
    </w:rPr>
  </w:style>
  <w:style w:type="paragraph" w:customStyle="1" w:styleId="ClerkBlock">
    <w:name w:val="ClerkBlock"/>
    <w:basedOn w:val="Normal"/>
    <w:rsid w:val="00DA76E5"/>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0C7B32"/>
    <w:rPr>
      <w:color w:val="0000FF" w:themeColor="hyperlink"/>
      <w:u w:val="single"/>
    </w:rPr>
  </w:style>
  <w:style w:type="character" w:styleId="FollowedHyperlink">
    <w:name w:val="FollowedHyperlink"/>
    <w:basedOn w:val="DefaultParagraphFont"/>
    <w:uiPriority w:val="99"/>
    <w:semiHidden/>
    <w:unhideWhenUsed/>
    <w:rsid w:val="000C7B32"/>
    <w:rPr>
      <w:color w:val="0000FF" w:themeColor="hyperlink"/>
      <w:u w:val="single"/>
    </w:rPr>
  </w:style>
  <w:style w:type="paragraph" w:customStyle="1" w:styleId="ShortTP1">
    <w:name w:val="ShortTP1"/>
    <w:basedOn w:val="ShortT"/>
    <w:link w:val="ShortTP1Char"/>
    <w:rsid w:val="000C7B32"/>
    <w:pPr>
      <w:spacing w:before="800"/>
    </w:pPr>
  </w:style>
  <w:style w:type="character" w:customStyle="1" w:styleId="OPCParaBaseChar">
    <w:name w:val="OPCParaBase Char"/>
    <w:basedOn w:val="DefaultParagraphFont"/>
    <w:link w:val="OPCParaBase"/>
    <w:rsid w:val="000C7B32"/>
    <w:rPr>
      <w:rFonts w:eastAsia="Times New Roman" w:cs="Times New Roman"/>
      <w:sz w:val="22"/>
      <w:lang w:eastAsia="en-AU"/>
    </w:rPr>
  </w:style>
  <w:style w:type="character" w:customStyle="1" w:styleId="ShortTChar">
    <w:name w:val="ShortT Char"/>
    <w:basedOn w:val="OPCParaBaseChar"/>
    <w:link w:val="ShortT"/>
    <w:rsid w:val="000C7B32"/>
    <w:rPr>
      <w:rFonts w:eastAsia="Times New Roman" w:cs="Times New Roman"/>
      <w:b/>
      <w:sz w:val="40"/>
      <w:lang w:eastAsia="en-AU"/>
    </w:rPr>
  </w:style>
  <w:style w:type="character" w:customStyle="1" w:styleId="ShortTP1Char">
    <w:name w:val="ShortTP1 Char"/>
    <w:basedOn w:val="ShortTChar"/>
    <w:link w:val="ShortTP1"/>
    <w:rsid w:val="000C7B32"/>
    <w:rPr>
      <w:rFonts w:eastAsia="Times New Roman" w:cs="Times New Roman"/>
      <w:b/>
      <w:sz w:val="40"/>
      <w:lang w:eastAsia="en-AU"/>
    </w:rPr>
  </w:style>
  <w:style w:type="paragraph" w:customStyle="1" w:styleId="ActNoP1">
    <w:name w:val="ActNoP1"/>
    <w:basedOn w:val="Actno"/>
    <w:link w:val="ActNoP1Char"/>
    <w:rsid w:val="000C7B32"/>
    <w:pPr>
      <w:spacing w:before="800"/>
    </w:pPr>
    <w:rPr>
      <w:sz w:val="28"/>
    </w:rPr>
  </w:style>
  <w:style w:type="character" w:customStyle="1" w:styleId="ActnoChar">
    <w:name w:val="Actno Char"/>
    <w:basedOn w:val="ShortTChar"/>
    <w:link w:val="Actno"/>
    <w:rsid w:val="000C7B32"/>
    <w:rPr>
      <w:rFonts w:eastAsia="Times New Roman" w:cs="Times New Roman"/>
      <w:b/>
      <w:sz w:val="40"/>
      <w:lang w:eastAsia="en-AU"/>
    </w:rPr>
  </w:style>
  <w:style w:type="character" w:customStyle="1" w:styleId="ActNoP1Char">
    <w:name w:val="ActNoP1 Char"/>
    <w:basedOn w:val="ActnoChar"/>
    <w:link w:val="ActNoP1"/>
    <w:rsid w:val="000C7B32"/>
    <w:rPr>
      <w:rFonts w:eastAsia="Times New Roman" w:cs="Times New Roman"/>
      <w:b/>
      <w:sz w:val="28"/>
      <w:lang w:eastAsia="en-AU"/>
    </w:rPr>
  </w:style>
  <w:style w:type="paragraph" w:customStyle="1" w:styleId="ShortTCP">
    <w:name w:val="ShortTCP"/>
    <w:basedOn w:val="ShortT"/>
    <w:link w:val="ShortTCPChar"/>
    <w:rsid w:val="000C7B32"/>
    <w:rPr>
      <w:color w:val="000000"/>
      <w:szCs w:val="40"/>
    </w:rPr>
  </w:style>
  <w:style w:type="character" w:customStyle="1" w:styleId="ShortTCPChar">
    <w:name w:val="ShortTCP Char"/>
    <w:basedOn w:val="ShortTChar"/>
    <w:link w:val="ShortTCP"/>
    <w:rsid w:val="000C7B32"/>
    <w:rPr>
      <w:rFonts w:eastAsia="Times New Roman" w:cs="Times New Roman"/>
      <w:b/>
      <w:color w:val="000000"/>
      <w:sz w:val="40"/>
      <w:szCs w:val="40"/>
      <w:lang w:eastAsia="en-AU"/>
    </w:rPr>
  </w:style>
  <w:style w:type="paragraph" w:customStyle="1" w:styleId="ActNoCP">
    <w:name w:val="ActNoCP"/>
    <w:basedOn w:val="Actno"/>
    <w:link w:val="ActNoCPChar"/>
    <w:rsid w:val="000C7B32"/>
    <w:pPr>
      <w:spacing w:before="400"/>
    </w:pPr>
  </w:style>
  <w:style w:type="character" w:customStyle="1" w:styleId="ActNoCPChar">
    <w:name w:val="ActNoCP Char"/>
    <w:basedOn w:val="ActnoChar"/>
    <w:link w:val="ActNoCP"/>
    <w:rsid w:val="000C7B32"/>
    <w:rPr>
      <w:rFonts w:eastAsia="Times New Roman" w:cs="Times New Roman"/>
      <w:b/>
      <w:sz w:val="40"/>
      <w:lang w:eastAsia="en-AU"/>
    </w:rPr>
  </w:style>
  <w:style w:type="paragraph" w:customStyle="1" w:styleId="AssentBk">
    <w:name w:val="AssentBk"/>
    <w:basedOn w:val="Normal"/>
    <w:rsid w:val="000C7B32"/>
    <w:pPr>
      <w:spacing w:line="240" w:lineRule="auto"/>
    </w:pPr>
    <w:rPr>
      <w:rFonts w:eastAsia="Times New Roman" w:cs="Times New Roman"/>
      <w:sz w:val="20"/>
      <w:lang w:eastAsia="en-AU"/>
    </w:rPr>
  </w:style>
  <w:style w:type="paragraph" w:customStyle="1" w:styleId="AssentDt">
    <w:name w:val="AssentDt"/>
    <w:basedOn w:val="Normal"/>
    <w:rsid w:val="00724B5C"/>
    <w:pPr>
      <w:spacing w:line="240" w:lineRule="auto"/>
    </w:pPr>
    <w:rPr>
      <w:rFonts w:eastAsia="Times New Roman" w:cs="Times New Roman"/>
      <w:sz w:val="20"/>
      <w:lang w:eastAsia="en-AU"/>
    </w:rPr>
  </w:style>
  <w:style w:type="paragraph" w:customStyle="1" w:styleId="2ndRd">
    <w:name w:val="2ndRd"/>
    <w:basedOn w:val="Normal"/>
    <w:rsid w:val="00724B5C"/>
    <w:pPr>
      <w:spacing w:line="240" w:lineRule="auto"/>
    </w:pPr>
    <w:rPr>
      <w:rFonts w:eastAsia="Times New Roman" w:cs="Times New Roman"/>
      <w:sz w:val="20"/>
      <w:lang w:eastAsia="en-AU"/>
    </w:rPr>
  </w:style>
  <w:style w:type="paragraph" w:customStyle="1" w:styleId="ScalePlusRef">
    <w:name w:val="ScalePlusRef"/>
    <w:basedOn w:val="Normal"/>
    <w:rsid w:val="00724B5C"/>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76E5"/>
    <w:pPr>
      <w:spacing w:line="260" w:lineRule="atLeast"/>
    </w:pPr>
    <w:rPr>
      <w:sz w:val="22"/>
    </w:rPr>
  </w:style>
  <w:style w:type="paragraph" w:styleId="Heading1">
    <w:name w:val="heading 1"/>
    <w:basedOn w:val="Normal"/>
    <w:next w:val="Normal"/>
    <w:link w:val="Heading1Char"/>
    <w:uiPriority w:val="9"/>
    <w:qFormat/>
    <w:rsid w:val="009516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16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5167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516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5167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5167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5167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5167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5167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A76E5"/>
  </w:style>
  <w:style w:type="paragraph" w:customStyle="1" w:styleId="OPCParaBase">
    <w:name w:val="OPCParaBase"/>
    <w:link w:val="OPCParaBaseChar"/>
    <w:qFormat/>
    <w:rsid w:val="00DA76E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A76E5"/>
    <w:pPr>
      <w:spacing w:line="240" w:lineRule="auto"/>
    </w:pPr>
    <w:rPr>
      <w:b/>
      <w:sz w:val="40"/>
    </w:rPr>
  </w:style>
  <w:style w:type="paragraph" w:customStyle="1" w:styleId="ActHead1">
    <w:name w:val="ActHead 1"/>
    <w:aliases w:val="c"/>
    <w:basedOn w:val="OPCParaBase"/>
    <w:next w:val="Normal"/>
    <w:qFormat/>
    <w:rsid w:val="00DA76E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A76E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A76E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A76E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A76E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A76E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A76E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A76E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A76E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A76E5"/>
  </w:style>
  <w:style w:type="paragraph" w:customStyle="1" w:styleId="Blocks">
    <w:name w:val="Blocks"/>
    <w:aliases w:val="bb"/>
    <w:basedOn w:val="OPCParaBase"/>
    <w:qFormat/>
    <w:rsid w:val="00DA76E5"/>
    <w:pPr>
      <w:spacing w:line="240" w:lineRule="auto"/>
    </w:pPr>
    <w:rPr>
      <w:sz w:val="24"/>
    </w:rPr>
  </w:style>
  <w:style w:type="paragraph" w:customStyle="1" w:styleId="BoxText">
    <w:name w:val="BoxText"/>
    <w:aliases w:val="bt"/>
    <w:basedOn w:val="OPCParaBase"/>
    <w:qFormat/>
    <w:rsid w:val="00DA76E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A76E5"/>
    <w:rPr>
      <w:b/>
    </w:rPr>
  </w:style>
  <w:style w:type="paragraph" w:customStyle="1" w:styleId="BoxHeadItalic">
    <w:name w:val="BoxHeadItalic"/>
    <w:aliases w:val="bhi"/>
    <w:basedOn w:val="BoxText"/>
    <w:next w:val="BoxStep"/>
    <w:qFormat/>
    <w:rsid w:val="00DA76E5"/>
    <w:rPr>
      <w:i/>
    </w:rPr>
  </w:style>
  <w:style w:type="paragraph" w:customStyle="1" w:styleId="BoxList">
    <w:name w:val="BoxList"/>
    <w:aliases w:val="bl"/>
    <w:basedOn w:val="BoxText"/>
    <w:qFormat/>
    <w:rsid w:val="00DA76E5"/>
    <w:pPr>
      <w:ind w:left="1559" w:hanging="425"/>
    </w:pPr>
  </w:style>
  <w:style w:type="paragraph" w:customStyle="1" w:styleId="BoxNote">
    <w:name w:val="BoxNote"/>
    <w:aliases w:val="bn"/>
    <w:basedOn w:val="BoxText"/>
    <w:qFormat/>
    <w:rsid w:val="00DA76E5"/>
    <w:pPr>
      <w:tabs>
        <w:tab w:val="left" w:pos="1985"/>
      </w:tabs>
      <w:spacing w:before="122" w:line="198" w:lineRule="exact"/>
      <w:ind w:left="2948" w:hanging="1814"/>
    </w:pPr>
    <w:rPr>
      <w:sz w:val="18"/>
    </w:rPr>
  </w:style>
  <w:style w:type="paragraph" w:customStyle="1" w:styleId="BoxPara">
    <w:name w:val="BoxPara"/>
    <w:aliases w:val="bp"/>
    <w:basedOn w:val="BoxText"/>
    <w:qFormat/>
    <w:rsid w:val="00DA76E5"/>
    <w:pPr>
      <w:tabs>
        <w:tab w:val="right" w:pos="2268"/>
      </w:tabs>
      <w:ind w:left="2552" w:hanging="1418"/>
    </w:pPr>
  </w:style>
  <w:style w:type="paragraph" w:customStyle="1" w:styleId="BoxStep">
    <w:name w:val="BoxStep"/>
    <w:aliases w:val="bs"/>
    <w:basedOn w:val="BoxText"/>
    <w:qFormat/>
    <w:rsid w:val="00DA76E5"/>
    <w:pPr>
      <w:ind w:left="1985" w:hanging="851"/>
    </w:pPr>
  </w:style>
  <w:style w:type="character" w:customStyle="1" w:styleId="CharAmPartNo">
    <w:name w:val="CharAmPartNo"/>
    <w:basedOn w:val="OPCCharBase"/>
    <w:qFormat/>
    <w:rsid w:val="00DA76E5"/>
  </w:style>
  <w:style w:type="character" w:customStyle="1" w:styleId="CharAmPartText">
    <w:name w:val="CharAmPartText"/>
    <w:basedOn w:val="OPCCharBase"/>
    <w:qFormat/>
    <w:rsid w:val="00DA76E5"/>
  </w:style>
  <w:style w:type="character" w:customStyle="1" w:styleId="CharAmSchNo">
    <w:name w:val="CharAmSchNo"/>
    <w:basedOn w:val="OPCCharBase"/>
    <w:qFormat/>
    <w:rsid w:val="00DA76E5"/>
  </w:style>
  <w:style w:type="character" w:customStyle="1" w:styleId="CharAmSchText">
    <w:name w:val="CharAmSchText"/>
    <w:basedOn w:val="OPCCharBase"/>
    <w:qFormat/>
    <w:rsid w:val="00DA76E5"/>
  </w:style>
  <w:style w:type="character" w:customStyle="1" w:styleId="CharBoldItalic">
    <w:name w:val="CharBoldItalic"/>
    <w:basedOn w:val="OPCCharBase"/>
    <w:uiPriority w:val="1"/>
    <w:qFormat/>
    <w:rsid w:val="00DA76E5"/>
    <w:rPr>
      <w:b/>
      <w:i/>
    </w:rPr>
  </w:style>
  <w:style w:type="character" w:customStyle="1" w:styleId="CharChapNo">
    <w:name w:val="CharChapNo"/>
    <w:basedOn w:val="OPCCharBase"/>
    <w:uiPriority w:val="1"/>
    <w:qFormat/>
    <w:rsid w:val="00DA76E5"/>
  </w:style>
  <w:style w:type="character" w:customStyle="1" w:styleId="CharChapText">
    <w:name w:val="CharChapText"/>
    <w:basedOn w:val="OPCCharBase"/>
    <w:uiPriority w:val="1"/>
    <w:qFormat/>
    <w:rsid w:val="00DA76E5"/>
  </w:style>
  <w:style w:type="character" w:customStyle="1" w:styleId="CharDivNo">
    <w:name w:val="CharDivNo"/>
    <w:basedOn w:val="OPCCharBase"/>
    <w:uiPriority w:val="1"/>
    <w:qFormat/>
    <w:rsid w:val="00DA76E5"/>
  </w:style>
  <w:style w:type="character" w:customStyle="1" w:styleId="CharDivText">
    <w:name w:val="CharDivText"/>
    <w:basedOn w:val="OPCCharBase"/>
    <w:uiPriority w:val="1"/>
    <w:qFormat/>
    <w:rsid w:val="00DA76E5"/>
  </w:style>
  <w:style w:type="character" w:customStyle="1" w:styleId="CharItalic">
    <w:name w:val="CharItalic"/>
    <w:basedOn w:val="OPCCharBase"/>
    <w:uiPriority w:val="1"/>
    <w:qFormat/>
    <w:rsid w:val="00DA76E5"/>
    <w:rPr>
      <w:i/>
    </w:rPr>
  </w:style>
  <w:style w:type="character" w:customStyle="1" w:styleId="CharPartNo">
    <w:name w:val="CharPartNo"/>
    <w:basedOn w:val="OPCCharBase"/>
    <w:uiPriority w:val="1"/>
    <w:qFormat/>
    <w:rsid w:val="00DA76E5"/>
  </w:style>
  <w:style w:type="character" w:customStyle="1" w:styleId="CharPartText">
    <w:name w:val="CharPartText"/>
    <w:basedOn w:val="OPCCharBase"/>
    <w:uiPriority w:val="1"/>
    <w:qFormat/>
    <w:rsid w:val="00DA76E5"/>
  </w:style>
  <w:style w:type="character" w:customStyle="1" w:styleId="CharSectno">
    <w:name w:val="CharSectno"/>
    <w:basedOn w:val="OPCCharBase"/>
    <w:qFormat/>
    <w:rsid w:val="00DA76E5"/>
  </w:style>
  <w:style w:type="character" w:customStyle="1" w:styleId="CharSubdNo">
    <w:name w:val="CharSubdNo"/>
    <w:basedOn w:val="OPCCharBase"/>
    <w:uiPriority w:val="1"/>
    <w:qFormat/>
    <w:rsid w:val="00DA76E5"/>
  </w:style>
  <w:style w:type="character" w:customStyle="1" w:styleId="CharSubdText">
    <w:name w:val="CharSubdText"/>
    <w:basedOn w:val="OPCCharBase"/>
    <w:uiPriority w:val="1"/>
    <w:qFormat/>
    <w:rsid w:val="00DA76E5"/>
  </w:style>
  <w:style w:type="paragraph" w:customStyle="1" w:styleId="CTA--">
    <w:name w:val="CTA --"/>
    <w:basedOn w:val="OPCParaBase"/>
    <w:next w:val="Normal"/>
    <w:rsid w:val="00DA76E5"/>
    <w:pPr>
      <w:spacing w:before="60" w:line="240" w:lineRule="atLeast"/>
      <w:ind w:left="142" w:hanging="142"/>
    </w:pPr>
    <w:rPr>
      <w:sz w:val="20"/>
    </w:rPr>
  </w:style>
  <w:style w:type="paragraph" w:customStyle="1" w:styleId="CTA-">
    <w:name w:val="CTA -"/>
    <w:basedOn w:val="OPCParaBase"/>
    <w:rsid w:val="00DA76E5"/>
    <w:pPr>
      <w:spacing w:before="60" w:line="240" w:lineRule="atLeast"/>
      <w:ind w:left="85" w:hanging="85"/>
    </w:pPr>
    <w:rPr>
      <w:sz w:val="20"/>
    </w:rPr>
  </w:style>
  <w:style w:type="paragraph" w:customStyle="1" w:styleId="CTA---">
    <w:name w:val="CTA ---"/>
    <w:basedOn w:val="OPCParaBase"/>
    <w:next w:val="Normal"/>
    <w:rsid w:val="00DA76E5"/>
    <w:pPr>
      <w:spacing w:before="60" w:line="240" w:lineRule="atLeast"/>
      <w:ind w:left="198" w:hanging="198"/>
    </w:pPr>
    <w:rPr>
      <w:sz w:val="20"/>
    </w:rPr>
  </w:style>
  <w:style w:type="paragraph" w:customStyle="1" w:styleId="CTA----">
    <w:name w:val="CTA ----"/>
    <w:basedOn w:val="OPCParaBase"/>
    <w:next w:val="Normal"/>
    <w:rsid w:val="00DA76E5"/>
    <w:pPr>
      <w:spacing w:before="60" w:line="240" w:lineRule="atLeast"/>
      <w:ind w:left="255" w:hanging="255"/>
    </w:pPr>
    <w:rPr>
      <w:sz w:val="20"/>
    </w:rPr>
  </w:style>
  <w:style w:type="paragraph" w:customStyle="1" w:styleId="CTA1a">
    <w:name w:val="CTA 1(a)"/>
    <w:basedOn w:val="OPCParaBase"/>
    <w:rsid w:val="00DA76E5"/>
    <w:pPr>
      <w:tabs>
        <w:tab w:val="right" w:pos="414"/>
      </w:tabs>
      <w:spacing w:before="40" w:line="240" w:lineRule="atLeast"/>
      <w:ind w:left="675" w:hanging="675"/>
    </w:pPr>
    <w:rPr>
      <w:sz w:val="20"/>
    </w:rPr>
  </w:style>
  <w:style w:type="paragraph" w:customStyle="1" w:styleId="CTA1ai">
    <w:name w:val="CTA 1(a)(i)"/>
    <w:basedOn w:val="OPCParaBase"/>
    <w:rsid w:val="00DA76E5"/>
    <w:pPr>
      <w:tabs>
        <w:tab w:val="right" w:pos="1004"/>
      </w:tabs>
      <w:spacing w:before="40" w:line="240" w:lineRule="atLeast"/>
      <w:ind w:left="1253" w:hanging="1253"/>
    </w:pPr>
    <w:rPr>
      <w:sz w:val="20"/>
    </w:rPr>
  </w:style>
  <w:style w:type="paragraph" w:customStyle="1" w:styleId="CTA2a">
    <w:name w:val="CTA 2(a)"/>
    <w:basedOn w:val="OPCParaBase"/>
    <w:rsid w:val="00DA76E5"/>
    <w:pPr>
      <w:tabs>
        <w:tab w:val="right" w:pos="482"/>
      </w:tabs>
      <w:spacing w:before="40" w:line="240" w:lineRule="atLeast"/>
      <w:ind w:left="748" w:hanging="748"/>
    </w:pPr>
    <w:rPr>
      <w:sz w:val="20"/>
    </w:rPr>
  </w:style>
  <w:style w:type="paragraph" w:customStyle="1" w:styleId="CTA2ai">
    <w:name w:val="CTA 2(a)(i)"/>
    <w:basedOn w:val="OPCParaBase"/>
    <w:rsid w:val="00DA76E5"/>
    <w:pPr>
      <w:tabs>
        <w:tab w:val="right" w:pos="1089"/>
      </w:tabs>
      <w:spacing w:before="40" w:line="240" w:lineRule="atLeast"/>
      <w:ind w:left="1327" w:hanging="1327"/>
    </w:pPr>
    <w:rPr>
      <w:sz w:val="20"/>
    </w:rPr>
  </w:style>
  <w:style w:type="paragraph" w:customStyle="1" w:styleId="CTA3a">
    <w:name w:val="CTA 3(a)"/>
    <w:basedOn w:val="OPCParaBase"/>
    <w:rsid w:val="00DA76E5"/>
    <w:pPr>
      <w:tabs>
        <w:tab w:val="right" w:pos="556"/>
      </w:tabs>
      <w:spacing w:before="40" w:line="240" w:lineRule="atLeast"/>
      <w:ind w:left="805" w:hanging="805"/>
    </w:pPr>
    <w:rPr>
      <w:sz w:val="20"/>
    </w:rPr>
  </w:style>
  <w:style w:type="paragraph" w:customStyle="1" w:styleId="CTA3ai">
    <w:name w:val="CTA 3(a)(i)"/>
    <w:basedOn w:val="OPCParaBase"/>
    <w:rsid w:val="00DA76E5"/>
    <w:pPr>
      <w:tabs>
        <w:tab w:val="right" w:pos="1140"/>
      </w:tabs>
      <w:spacing w:before="40" w:line="240" w:lineRule="atLeast"/>
      <w:ind w:left="1361" w:hanging="1361"/>
    </w:pPr>
    <w:rPr>
      <w:sz w:val="20"/>
    </w:rPr>
  </w:style>
  <w:style w:type="paragraph" w:customStyle="1" w:styleId="CTA4a">
    <w:name w:val="CTA 4(a)"/>
    <w:basedOn w:val="OPCParaBase"/>
    <w:rsid w:val="00DA76E5"/>
    <w:pPr>
      <w:tabs>
        <w:tab w:val="right" w:pos="624"/>
      </w:tabs>
      <w:spacing w:before="40" w:line="240" w:lineRule="atLeast"/>
      <w:ind w:left="873" w:hanging="873"/>
    </w:pPr>
    <w:rPr>
      <w:sz w:val="20"/>
    </w:rPr>
  </w:style>
  <w:style w:type="paragraph" w:customStyle="1" w:styleId="CTA4ai">
    <w:name w:val="CTA 4(a)(i)"/>
    <w:basedOn w:val="OPCParaBase"/>
    <w:rsid w:val="00DA76E5"/>
    <w:pPr>
      <w:tabs>
        <w:tab w:val="right" w:pos="1213"/>
      </w:tabs>
      <w:spacing w:before="40" w:line="240" w:lineRule="atLeast"/>
      <w:ind w:left="1452" w:hanging="1452"/>
    </w:pPr>
    <w:rPr>
      <w:sz w:val="20"/>
    </w:rPr>
  </w:style>
  <w:style w:type="paragraph" w:customStyle="1" w:styleId="CTACAPS">
    <w:name w:val="CTA CAPS"/>
    <w:basedOn w:val="OPCParaBase"/>
    <w:rsid w:val="00DA76E5"/>
    <w:pPr>
      <w:spacing w:before="60" w:line="240" w:lineRule="atLeast"/>
    </w:pPr>
    <w:rPr>
      <w:sz w:val="20"/>
    </w:rPr>
  </w:style>
  <w:style w:type="paragraph" w:customStyle="1" w:styleId="CTAright">
    <w:name w:val="CTA right"/>
    <w:basedOn w:val="OPCParaBase"/>
    <w:rsid w:val="00DA76E5"/>
    <w:pPr>
      <w:spacing w:before="60" w:line="240" w:lineRule="auto"/>
      <w:jc w:val="right"/>
    </w:pPr>
    <w:rPr>
      <w:sz w:val="20"/>
    </w:rPr>
  </w:style>
  <w:style w:type="paragraph" w:customStyle="1" w:styleId="subsection">
    <w:name w:val="subsection"/>
    <w:aliases w:val="ss"/>
    <w:basedOn w:val="OPCParaBase"/>
    <w:link w:val="subsectionChar"/>
    <w:rsid w:val="00DA76E5"/>
    <w:pPr>
      <w:tabs>
        <w:tab w:val="right" w:pos="1021"/>
      </w:tabs>
      <w:spacing w:before="180" w:line="240" w:lineRule="auto"/>
      <w:ind w:left="1134" w:hanging="1134"/>
    </w:pPr>
  </w:style>
  <w:style w:type="paragraph" w:customStyle="1" w:styleId="Definition">
    <w:name w:val="Definition"/>
    <w:aliases w:val="dd"/>
    <w:basedOn w:val="OPCParaBase"/>
    <w:rsid w:val="00DA76E5"/>
    <w:pPr>
      <w:spacing w:before="180" w:line="240" w:lineRule="auto"/>
      <w:ind w:left="1134"/>
    </w:pPr>
  </w:style>
  <w:style w:type="paragraph" w:customStyle="1" w:styleId="ETAsubitem">
    <w:name w:val="ETA(subitem)"/>
    <w:basedOn w:val="OPCParaBase"/>
    <w:rsid w:val="00DA76E5"/>
    <w:pPr>
      <w:tabs>
        <w:tab w:val="right" w:pos="340"/>
      </w:tabs>
      <w:spacing w:before="60" w:line="240" w:lineRule="auto"/>
      <w:ind w:left="454" w:hanging="454"/>
    </w:pPr>
    <w:rPr>
      <w:sz w:val="20"/>
    </w:rPr>
  </w:style>
  <w:style w:type="paragraph" w:customStyle="1" w:styleId="ETApara">
    <w:name w:val="ETA(para)"/>
    <w:basedOn w:val="OPCParaBase"/>
    <w:rsid w:val="00DA76E5"/>
    <w:pPr>
      <w:tabs>
        <w:tab w:val="right" w:pos="754"/>
      </w:tabs>
      <w:spacing w:before="60" w:line="240" w:lineRule="auto"/>
      <w:ind w:left="828" w:hanging="828"/>
    </w:pPr>
    <w:rPr>
      <w:sz w:val="20"/>
    </w:rPr>
  </w:style>
  <w:style w:type="paragraph" w:customStyle="1" w:styleId="ETAsubpara">
    <w:name w:val="ETA(subpara)"/>
    <w:basedOn w:val="OPCParaBase"/>
    <w:rsid w:val="00DA76E5"/>
    <w:pPr>
      <w:tabs>
        <w:tab w:val="right" w:pos="1083"/>
      </w:tabs>
      <w:spacing w:before="60" w:line="240" w:lineRule="auto"/>
      <w:ind w:left="1191" w:hanging="1191"/>
    </w:pPr>
    <w:rPr>
      <w:sz w:val="20"/>
    </w:rPr>
  </w:style>
  <w:style w:type="paragraph" w:customStyle="1" w:styleId="ETAsub-subpara">
    <w:name w:val="ETA(sub-subpara)"/>
    <w:basedOn w:val="OPCParaBase"/>
    <w:rsid w:val="00DA76E5"/>
    <w:pPr>
      <w:tabs>
        <w:tab w:val="right" w:pos="1412"/>
      </w:tabs>
      <w:spacing w:before="60" w:line="240" w:lineRule="auto"/>
      <w:ind w:left="1525" w:hanging="1525"/>
    </w:pPr>
    <w:rPr>
      <w:sz w:val="20"/>
    </w:rPr>
  </w:style>
  <w:style w:type="paragraph" w:customStyle="1" w:styleId="Formula">
    <w:name w:val="Formula"/>
    <w:basedOn w:val="OPCParaBase"/>
    <w:rsid w:val="00DA76E5"/>
    <w:pPr>
      <w:spacing w:line="240" w:lineRule="auto"/>
      <w:ind w:left="1134"/>
    </w:pPr>
    <w:rPr>
      <w:sz w:val="20"/>
    </w:rPr>
  </w:style>
  <w:style w:type="paragraph" w:styleId="Header">
    <w:name w:val="header"/>
    <w:basedOn w:val="OPCParaBase"/>
    <w:link w:val="HeaderChar"/>
    <w:unhideWhenUsed/>
    <w:rsid w:val="00DA76E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A76E5"/>
    <w:rPr>
      <w:rFonts w:eastAsia="Times New Roman" w:cs="Times New Roman"/>
      <w:sz w:val="16"/>
      <w:lang w:eastAsia="en-AU"/>
    </w:rPr>
  </w:style>
  <w:style w:type="paragraph" w:customStyle="1" w:styleId="House">
    <w:name w:val="House"/>
    <w:basedOn w:val="OPCParaBase"/>
    <w:rsid w:val="00DA76E5"/>
    <w:pPr>
      <w:spacing w:line="240" w:lineRule="auto"/>
    </w:pPr>
    <w:rPr>
      <w:sz w:val="28"/>
    </w:rPr>
  </w:style>
  <w:style w:type="paragraph" w:customStyle="1" w:styleId="Item">
    <w:name w:val="Item"/>
    <w:aliases w:val="i"/>
    <w:basedOn w:val="OPCParaBase"/>
    <w:next w:val="ItemHead"/>
    <w:rsid w:val="00DA76E5"/>
    <w:pPr>
      <w:keepLines/>
      <w:spacing w:before="80" w:line="240" w:lineRule="auto"/>
      <w:ind w:left="709"/>
    </w:pPr>
  </w:style>
  <w:style w:type="paragraph" w:customStyle="1" w:styleId="ItemHead">
    <w:name w:val="ItemHead"/>
    <w:aliases w:val="ih"/>
    <w:basedOn w:val="OPCParaBase"/>
    <w:next w:val="Item"/>
    <w:link w:val="ItemHeadChar"/>
    <w:rsid w:val="00DA76E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A76E5"/>
    <w:pPr>
      <w:spacing w:line="240" w:lineRule="auto"/>
    </w:pPr>
    <w:rPr>
      <w:b/>
      <w:sz w:val="32"/>
    </w:rPr>
  </w:style>
  <w:style w:type="paragraph" w:customStyle="1" w:styleId="notedraft">
    <w:name w:val="note(draft)"/>
    <w:aliases w:val="nd"/>
    <w:basedOn w:val="OPCParaBase"/>
    <w:rsid w:val="00DA76E5"/>
    <w:pPr>
      <w:spacing w:before="240" w:line="240" w:lineRule="auto"/>
      <w:ind w:left="284" w:hanging="284"/>
    </w:pPr>
    <w:rPr>
      <w:i/>
      <w:sz w:val="24"/>
    </w:rPr>
  </w:style>
  <w:style w:type="paragraph" w:customStyle="1" w:styleId="notemargin">
    <w:name w:val="note(margin)"/>
    <w:aliases w:val="nm"/>
    <w:basedOn w:val="OPCParaBase"/>
    <w:rsid w:val="00DA76E5"/>
    <w:pPr>
      <w:tabs>
        <w:tab w:val="left" w:pos="709"/>
      </w:tabs>
      <w:spacing w:before="122" w:line="198" w:lineRule="exact"/>
      <w:ind w:left="709" w:hanging="709"/>
    </w:pPr>
    <w:rPr>
      <w:sz w:val="18"/>
    </w:rPr>
  </w:style>
  <w:style w:type="paragraph" w:customStyle="1" w:styleId="noteToPara">
    <w:name w:val="noteToPara"/>
    <w:aliases w:val="ntp"/>
    <w:basedOn w:val="OPCParaBase"/>
    <w:rsid w:val="00DA76E5"/>
    <w:pPr>
      <w:spacing w:before="122" w:line="198" w:lineRule="exact"/>
      <w:ind w:left="2353" w:hanging="709"/>
    </w:pPr>
    <w:rPr>
      <w:sz w:val="18"/>
    </w:rPr>
  </w:style>
  <w:style w:type="paragraph" w:customStyle="1" w:styleId="noteParlAmend">
    <w:name w:val="note(ParlAmend)"/>
    <w:aliases w:val="npp"/>
    <w:basedOn w:val="OPCParaBase"/>
    <w:next w:val="ParlAmend"/>
    <w:rsid w:val="00DA76E5"/>
    <w:pPr>
      <w:spacing w:line="240" w:lineRule="auto"/>
      <w:jc w:val="right"/>
    </w:pPr>
    <w:rPr>
      <w:rFonts w:ascii="Arial" w:hAnsi="Arial"/>
      <w:b/>
      <w:i/>
    </w:rPr>
  </w:style>
  <w:style w:type="paragraph" w:customStyle="1" w:styleId="Page1">
    <w:name w:val="Page1"/>
    <w:basedOn w:val="OPCParaBase"/>
    <w:rsid w:val="00DA76E5"/>
    <w:pPr>
      <w:spacing w:before="400" w:line="240" w:lineRule="auto"/>
    </w:pPr>
    <w:rPr>
      <w:b/>
      <w:sz w:val="32"/>
    </w:rPr>
  </w:style>
  <w:style w:type="paragraph" w:customStyle="1" w:styleId="PageBreak">
    <w:name w:val="PageBreak"/>
    <w:aliases w:val="pb"/>
    <w:basedOn w:val="OPCParaBase"/>
    <w:rsid w:val="00DA76E5"/>
    <w:pPr>
      <w:spacing w:line="240" w:lineRule="auto"/>
    </w:pPr>
    <w:rPr>
      <w:sz w:val="20"/>
    </w:rPr>
  </w:style>
  <w:style w:type="paragraph" w:customStyle="1" w:styleId="paragraphsub">
    <w:name w:val="paragraph(sub)"/>
    <w:aliases w:val="aa"/>
    <w:basedOn w:val="OPCParaBase"/>
    <w:rsid w:val="00DA76E5"/>
    <w:pPr>
      <w:tabs>
        <w:tab w:val="right" w:pos="1985"/>
      </w:tabs>
      <w:spacing w:before="40" w:line="240" w:lineRule="auto"/>
      <w:ind w:left="2098" w:hanging="2098"/>
    </w:pPr>
  </w:style>
  <w:style w:type="paragraph" w:customStyle="1" w:styleId="paragraphsub-sub">
    <w:name w:val="paragraph(sub-sub)"/>
    <w:aliases w:val="aaa"/>
    <w:basedOn w:val="OPCParaBase"/>
    <w:rsid w:val="00DA76E5"/>
    <w:pPr>
      <w:tabs>
        <w:tab w:val="right" w:pos="2722"/>
      </w:tabs>
      <w:spacing w:before="40" w:line="240" w:lineRule="auto"/>
      <w:ind w:left="2835" w:hanging="2835"/>
    </w:pPr>
  </w:style>
  <w:style w:type="paragraph" w:customStyle="1" w:styleId="paragraph">
    <w:name w:val="paragraph"/>
    <w:aliases w:val="a"/>
    <w:basedOn w:val="OPCParaBase"/>
    <w:link w:val="paragraphChar"/>
    <w:rsid w:val="00DA76E5"/>
    <w:pPr>
      <w:tabs>
        <w:tab w:val="right" w:pos="1531"/>
      </w:tabs>
      <w:spacing w:before="40" w:line="240" w:lineRule="auto"/>
      <w:ind w:left="1644" w:hanging="1644"/>
    </w:pPr>
  </w:style>
  <w:style w:type="paragraph" w:customStyle="1" w:styleId="ParlAmend">
    <w:name w:val="ParlAmend"/>
    <w:aliases w:val="pp"/>
    <w:basedOn w:val="OPCParaBase"/>
    <w:rsid w:val="00DA76E5"/>
    <w:pPr>
      <w:spacing w:before="240" w:line="240" w:lineRule="atLeast"/>
      <w:ind w:hanging="567"/>
    </w:pPr>
    <w:rPr>
      <w:sz w:val="24"/>
    </w:rPr>
  </w:style>
  <w:style w:type="paragraph" w:customStyle="1" w:styleId="Penalty">
    <w:name w:val="Penalty"/>
    <w:basedOn w:val="OPCParaBase"/>
    <w:rsid w:val="00DA76E5"/>
    <w:pPr>
      <w:tabs>
        <w:tab w:val="left" w:pos="2977"/>
      </w:tabs>
      <w:spacing w:before="180" w:line="240" w:lineRule="auto"/>
      <w:ind w:left="1985" w:hanging="851"/>
    </w:pPr>
  </w:style>
  <w:style w:type="paragraph" w:customStyle="1" w:styleId="Portfolio">
    <w:name w:val="Portfolio"/>
    <w:basedOn w:val="OPCParaBase"/>
    <w:rsid w:val="00DA76E5"/>
    <w:pPr>
      <w:spacing w:line="240" w:lineRule="auto"/>
    </w:pPr>
    <w:rPr>
      <w:i/>
      <w:sz w:val="20"/>
    </w:rPr>
  </w:style>
  <w:style w:type="paragraph" w:customStyle="1" w:styleId="Preamble">
    <w:name w:val="Preamble"/>
    <w:basedOn w:val="OPCParaBase"/>
    <w:next w:val="Normal"/>
    <w:rsid w:val="00DA76E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A76E5"/>
    <w:pPr>
      <w:spacing w:line="240" w:lineRule="auto"/>
    </w:pPr>
    <w:rPr>
      <w:i/>
      <w:sz w:val="20"/>
    </w:rPr>
  </w:style>
  <w:style w:type="paragraph" w:customStyle="1" w:styleId="Session">
    <w:name w:val="Session"/>
    <w:basedOn w:val="OPCParaBase"/>
    <w:rsid w:val="00DA76E5"/>
    <w:pPr>
      <w:spacing w:line="240" w:lineRule="auto"/>
    </w:pPr>
    <w:rPr>
      <w:sz w:val="28"/>
    </w:rPr>
  </w:style>
  <w:style w:type="paragraph" w:customStyle="1" w:styleId="Sponsor">
    <w:name w:val="Sponsor"/>
    <w:basedOn w:val="OPCParaBase"/>
    <w:rsid w:val="00DA76E5"/>
    <w:pPr>
      <w:spacing w:line="240" w:lineRule="auto"/>
    </w:pPr>
    <w:rPr>
      <w:i/>
    </w:rPr>
  </w:style>
  <w:style w:type="paragraph" w:customStyle="1" w:styleId="Subitem">
    <w:name w:val="Subitem"/>
    <w:aliases w:val="iss"/>
    <w:basedOn w:val="OPCParaBase"/>
    <w:rsid w:val="00DA76E5"/>
    <w:pPr>
      <w:spacing w:before="180" w:line="240" w:lineRule="auto"/>
      <w:ind w:left="709" w:hanging="709"/>
    </w:pPr>
  </w:style>
  <w:style w:type="paragraph" w:customStyle="1" w:styleId="SubitemHead">
    <w:name w:val="SubitemHead"/>
    <w:aliases w:val="issh"/>
    <w:basedOn w:val="OPCParaBase"/>
    <w:rsid w:val="00DA76E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A76E5"/>
    <w:pPr>
      <w:spacing w:before="40" w:line="240" w:lineRule="auto"/>
      <w:ind w:left="1134"/>
    </w:pPr>
  </w:style>
  <w:style w:type="paragraph" w:customStyle="1" w:styleId="SubsectionHead">
    <w:name w:val="SubsectionHead"/>
    <w:aliases w:val="ssh"/>
    <w:basedOn w:val="OPCParaBase"/>
    <w:next w:val="subsection"/>
    <w:rsid w:val="00DA76E5"/>
    <w:pPr>
      <w:keepNext/>
      <w:keepLines/>
      <w:spacing w:before="240" w:line="240" w:lineRule="auto"/>
      <w:ind w:left="1134"/>
    </w:pPr>
    <w:rPr>
      <w:i/>
    </w:rPr>
  </w:style>
  <w:style w:type="paragraph" w:customStyle="1" w:styleId="Tablea">
    <w:name w:val="Table(a)"/>
    <w:aliases w:val="ta"/>
    <w:basedOn w:val="OPCParaBase"/>
    <w:rsid w:val="00DA76E5"/>
    <w:pPr>
      <w:spacing w:before="60" w:line="240" w:lineRule="auto"/>
      <w:ind w:left="284" w:hanging="284"/>
    </w:pPr>
    <w:rPr>
      <w:sz w:val="20"/>
    </w:rPr>
  </w:style>
  <w:style w:type="paragraph" w:customStyle="1" w:styleId="TableAA">
    <w:name w:val="Table(AA)"/>
    <w:aliases w:val="taaa"/>
    <w:basedOn w:val="OPCParaBase"/>
    <w:rsid w:val="00DA76E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A76E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A76E5"/>
    <w:pPr>
      <w:spacing w:before="60" w:line="240" w:lineRule="atLeast"/>
    </w:pPr>
    <w:rPr>
      <w:sz w:val="20"/>
    </w:rPr>
  </w:style>
  <w:style w:type="paragraph" w:customStyle="1" w:styleId="TLPBoxTextnote">
    <w:name w:val="TLPBoxText(note"/>
    <w:aliases w:val="right)"/>
    <w:basedOn w:val="OPCParaBase"/>
    <w:rsid w:val="00DA76E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A76E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A76E5"/>
    <w:pPr>
      <w:spacing w:before="122" w:line="198" w:lineRule="exact"/>
      <w:ind w:left="1985" w:hanging="851"/>
      <w:jc w:val="right"/>
    </w:pPr>
    <w:rPr>
      <w:sz w:val="18"/>
    </w:rPr>
  </w:style>
  <w:style w:type="paragraph" w:customStyle="1" w:styleId="TLPTableBullet">
    <w:name w:val="TLPTableBullet"/>
    <w:aliases w:val="ttb"/>
    <w:basedOn w:val="OPCParaBase"/>
    <w:rsid w:val="00DA76E5"/>
    <w:pPr>
      <w:spacing w:line="240" w:lineRule="exact"/>
      <w:ind w:left="284" w:hanging="284"/>
    </w:pPr>
    <w:rPr>
      <w:sz w:val="20"/>
    </w:rPr>
  </w:style>
  <w:style w:type="paragraph" w:styleId="TOC1">
    <w:name w:val="toc 1"/>
    <w:basedOn w:val="OPCParaBase"/>
    <w:next w:val="Normal"/>
    <w:uiPriority w:val="39"/>
    <w:semiHidden/>
    <w:unhideWhenUsed/>
    <w:rsid w:val="00DA76E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A76E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DA76E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A76E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A76E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A76E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A76E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A76E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A76E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A76E5"/>
    <w:pPr>
      <w:keepLines/>
      <w:spacing w:before="240" w:after="120" w:line="240" w:lineRule="auto"/>
      <w:ind w:left="794"/>
    </w:pPr>
    <w:rPr>
      <w:b/>
      <w:kern w:val="28"/>
      <w:sz w:val="20"/>
    </w:rPr>
  </w:style>
  <w:style w:type="paragraph" w:customStyle="1" w:styleId="TofSectsHeading">
    <w:name w:val="TofSects(Heading)"/>
    <w:basedOn w:val="OPCParaBase"/>
    <w:rsid w:val="00DA76E5"/>
    <w:pPr>
      <w:spacing w:before="240" w:after="120" w:line="240" w:lineRule="auto"/>
    </w:pPr>
    <w:rPr>
      <w:b/>
      <w:sz w:val="24"/>
    </w:rPr>
  </w:style>
  <w:style w:type="paragraph" w:customStyle="1" w:styleId="TofSectsSection">
    <w:name w:val="TofSects(Section)"/>
    <w:basedOn w:val="OPCParaBase"/>
    <w:rsid w:val="00DA76E5"/>
    <w:pPr>
      <w:keepLines/>
      <w:spacing w:before="40" w:line="240" w:lineRule="auto"/>
      <w:ind w:left="1588" w:hanging="794"/>
    </w:pPr>
    <w:rPr>
      <w:kern w:val="28"/>
      <w:sz w:val="18"/>
    </w:rPr>
  </w:style>
  <w:style w:type="paragraph" w:customStyle="1" w:styleId="TofSectsSubdiv">
    <w:name w:val="TofSects(Subdiv)"/>
    <w:basedOn w:val="OPCParaBase"/>
    <w:rsid w:val="00DA76E5"/>
    <w:pPr>
      <w:keepLines/>
      <w:spacing w:before="80" w:line="240" w:lineRule="auto"/>
      <w:ind w:left="1588" w:hanging="794"/>
    </w:pPr>
    <w:rPr>
      <w:kern w:val="28"/>
    </w:rPr>
  </w:style>
  <w:style w:type="paragraph" w:customStyle="1" w:styleId="WRStyle">
    <w:name w:val="WR Style"/>
    <w:aliases w:val="WR"/>
    <w:basedOn w:val="OPCParaBase"/>
    <w:rsid w:val="00DA76E5"/>
    <w:pPr>
      <w:spacing w:before="240" w:line="240" w:lineRule="auto"/>
      <w:ind w:left="284" w:hanging="284"/>
    </w:pPr>
    <w:rPr>
      <w:b/>
      <w:i/>
      <w:kern w:val="28"/>
      <w:sz w:val="24"/>
    </w:rPr>
  </w:style>
  <w:style w:type="paragraph" w:customStyle="1" w:styleId="notepara">
    <w:name w:val="note(para)"/>
    <w:aliases w:val="na"/>
    <w:basedOn w:val="OPCParaBase"/>
    <w:rsid w:val="00DA76E5"/>
    <w:pPr>
      <w:spacing w:before="40" w:line="198" w:lineRule="exact"/>
      <w:ind w:left="2354" w:hanging="369"/>
    </w:pPr>
    <w:rPr>
      <w:sz w:val="18"/>
    </w:rPr>
  </w:style>
  <w:style w:type="paragraph" w:styleId="Footer">
    <w:name w:val="footer"/>
    <w:link w:val="FooterChar"/>
    <w:rsid w:val="00DA76E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A76E5"/>
    <w:rPr>
      <w:rFonts w:eastAsia="Times New Roman" w:cs="Times New Roman"/>
      <w:sz w:val="22"/>
      <w:szCs w:val="24"/>
      <w:lang w:eastAsia="en-AU"/>
    </w:rPr>
  </w:style>
  <w:style w:type="character" w:styleId="LineNumber">
    <w:name w:val="line number"/>
    <w:basedOn w:val="OPCCharBase"/>
    <w:uiPriority w:val="99"/>
    <w:semiHidden/>
    <w:unhideWhenUsed/>
    <w:rsid w:val="00DA76E5"/>
    <w:rPr>
      <w:sz w:val="16"/>
    </w:rPr>
  </w:style>
  <w:style w:type="table" w:customStyle="1" w:styleId="CFlag">
    <w:name w:val="CFlag"/>
    <w:basedOn w:val="TableNormal"/>
    <w:uiPriority w:val="99"/>
    <w:rsid w:val="00DA76E5"/>
    <w:rPr>
      <w:rFonts w:eastAsia="Times New Roman" w:cs="Times New Roman"/>
      <w:lang w:eastAsia="en-AU"/>
    </w:rPr>
    <w:tblPr/>
  </w:style>
  <w:style w:type="paragraph" w:customStyle="1" w:styleId="NotesHeading1">
    <w:name w:val="NotesHeading 1"/>
    <w:basedOn w:val="OPCParaBase"/>
    <w:next w:val="Normal"/>
    <w:rsid w:val="00DA76E5"/>
    <w:rPr>
      <w:b/>
      <w:sz w:val="28"/>
      <w:szCs w:val="28"/>
    </w:rPr>
  </w:style>
  <w:style w:type="paragraph" w:customStyle="1" w:styleId="NotesHeading2">
    <w:name w:val="NotesHeading 2"/>
    <w:basedOn w:val="OPCParaBase"/>
    <w:next w:val="Normal"/>
    <w:rsid w:val="00DA76E5"/>
    <w:rPr>
      <w:b/>
      <w:sz w:val="28"/>
      <w:szCs w:val="28"/>
    </w:rPr>
  </w:style>
  <w:style w:type="paragraph" w:customStyle="1" w:styleId="SignCoverPageEnd">
    <w:name w:val="SignCoverPageEnd"/>
    <w:basedOn w:val="OPCParaBase"/>
    <w:next w:val="Normal"/>
    <w:rsid w:val="00DA76E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A76E5"/>
    <w:pPr>
      <w:pBdr>
        <w:top w:val="single" w:sz="4" w:space="1" w:color="auto"/>
      </w:pBdr>
      <w:spacing w:before="360"/>
      <w:ind w:right="397"/>
      <w:jc w:val="both"/>
    </w:pPr>
  </w:style>
  <w:style w:type="paragraph" w:customStyle="1" w:styleId="Paragraphsub-sub-sub">
    <w:name w:val="Paragraph(sub-sub-sub)"/>
    <w:aliases w:val="aaaa"/>
    <w:basedOn w:val="OPCParaBase"/>
    <w:rsid w:val="00DA76E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A76E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A76E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A76E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A76E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A76E5"/>
    <w:pPr>
      <w:spacing w:before="120"/>
    </w:pPr>
  </w:style>
  <w:style w:type="paragraph" w:customStyle="1" w:styleId="TableTextEndNotes">
    <w:name w:val="TableTextEndNotes"/>
    <w:aliases w:val="Tten"/>
    <w:basedOn w:val="Normal"/>
    <w:rsid w:val="00DA76E5"/>
    <w:pPr>
      <w:spacing w:before="60" w:line="240" w:lineRule="auto"/>
    </w:pPr>
    <w:rPr>
      <w:rFonts w:cs="Arial"/>
      <w:sz w:val="20"/>
      <w:szCs w:val="22"/>
    </w:rPr>
  </w:style>
  <w:style w:type="paragraph" w:customStyle="1" w:styleId="TableHeading">
    <w:name w:val="TableHeading"/>
    <w:aliases w:val="th"/>
    <w:basedOn w:val="OPCParaBase"/>
    <w:next w:val="Tabletext"/>
    <w:rsid w:val="00DA76E5"/>
    <w:pPr>
      <w:keepNext/>
      <w:spacing w:before="60" w:line="240" w:lineRule="atLeast"/>
    </w:pPr>
    <w:rPr>
      <w:b/>
      <w:sz w:val="20"/>
    </w:rPr>
  </w:style>
  <w:style w:type="paragraph" w:customStyle="1" w:styleId="NoteToSubpara">
    <w:name w:val="NoteToSubpara"/>
    <w:aliases w:val="nts"/>
    <w:basedOn w:val="OPCParaBase"/>
    <w:rsid w:val="00DA76E5"/>
    <w:pPr>
      <w:spacing w:before="40" w:line="198" w:lineRule="exact"/>
      <w:ind w:left="2835" w:hanging="709"/>
    </w:pPr>
    <w:rPr>
      <w:sz w:val="18"/>
    </w:rPr>
  </w:style>
  <w:style w:type="paragraph" w:customStyle="1" w:styleId="ENoteTableHeading">
    <w:name w:val="ENoteTableHeading"/>
    <w:aliases w:val="enth"/>
    <w:basedOn w:val="OPCParaBase"/>
    <w:rsid w:val="00DA76E5"/>
    <w:pPr>
      <w:keepNext/>
      <w:spacing w:before="60" w:line="240" w:lineRule="atLeast"/>
    </w:pPr>
    <w:rPr>
      <w:rFonts w:ascii="Arial" w:hAnsi="Arial"/>
      <w:b/>
      <w:sz w:val="16"/>
    </w:rPr>
  </w:style>
  <w:style w:type="paragraph" w:customStyle="1" w:styleId="ENoteTTi">
    <w:name w:val="ENoteTTi"/>
    <w:aliases w:val="entti"/>
    <w:basedOn w:val="OPCParaBase"/>
    <w:rsid w:val="00DA76E5"/>
    <w:pPr>
      <w:keepNext/>
      <w:spacing w:before="60" w:line="240" w:lineRule="atLeast"/>
      <w:ind w:left="170"/>
    </w:pPr>
    <w:rPr>
      <w:sz w:val="16"/>
    </w:rPr>
  </w:style>
  <w:style w:type="paragraph" w:customStyle="1" w:styleId="ENotesHeading1">
    <w:name w:val="ENotesHeading 1"/>
    <w:aliases w:val="Enh1"/>
    <w:basedOn w:val="OPCParaBase"/>
    <w:next w:val="Normal"/>
    <w:rsid w:val="00DA76E5"/>
    <w:pPr>
      <w:spacing w:before="120"/>
      <w:outlineLvl w:val="1"/>
    </w:pPr>
    <w:rPr>
      <w:b/>
      <w:sz w:val="28"/>
      <w:szCs w:val="28"/>
    </w:rPr>
  </w:style>
  <w:style w:type="paragraph" w:customStyle="1" w:styleId="ENotesHeading2">
    <w:name w:val="ENotesHeading 2"/>
    <w:aliases w:val="Enh2"/>
    <w:basedOn w:val="OPCParaBase"/>
    <w:next w:val="Normal"/>
    <w:rsid w:val="00DA76E5"/>
    <w:pPr>
      <w:spacing w:before="120" w:after="120"/>
      <w:outlineLvl w:val="2"/>
    </w:pPr>
    <w:rPr>
      <w:b/>
      <w:sz w:val="24"/>
      <w:szCs w:val="28"/>
    </w:rPr>
  </w:style>
  <w:style w:type="paragraph" w:customStyle="1" w:styleId="ENoteTTIndentHeading">
    <w:name w:val="ENoteTTIndentHeading"/>
    <w:aliases w:val="enTTHi"/>
    <w:basedOn w:val="OPCParaBase"/>
    <w:rsid w:val="00DA76E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A76E5"/>
    <w:pPr>
      <w:spacing w:before="60" w:line="240" w:lineRule="atLeast"/>
    </w:pPr>
    <w:rPr>
      <w:sz w:val="16"/>
    </w:rPr>
  </w:style>
  <w:style w:type="paragraph" w:customStyle="1" w:styleId="MadeunderText">
    <w:name w:val="MadeunderText"/>
    <w:basedOn w:val="OPCParaBase"/>
    <w:next w:val="Normal"/>
    <w:rsid w:val="00DA76E5"/>
    <w:pPr>
      <w:spacing w:before="240"/>
    </w:pPr>
    <w:rPr>
      <w:sz w:val="24"/>
      <w:szCs w:val="24"/>
    </w:rPr>
  </w:style>
  <w:style w:type="paragraph" w:customStyle="1" w:styleId="ENotesHeading3">
    <w:name w:val="ENotesHeading 3"/>
    <w:aliases w:val="Enh3"/>
    <w:basedOn w:val="OPCParaBase"/>
    <w:next w:val="Normal"/>
    <w:rsid w:val="00DA76E5"/>
    <w:pPr>
      <w:keepNext/>
      <w:spacing w:before="120" w:line="240" w:lineRule="auto"/>
      <w:outlineLvl w:val="4"/>
    </w:pPr>
    <w:rPr>
      <w:b/>
      <w:szCs w:val="24"/>
    </w:rPr>
  </w:style>
  <w:style w:type="paragraph" w:customStyle="1" w:styleId="SubPartCASA">
    <w:name w:val="SubPart(CASA)"/>
    <w:aliases w:val="csp"/>
    <w:basedOn w:val="OPCParaBase"/>
    <w:next w:val="ActHead3"/>
    <w:rsid w:val="00DA76E5"/>
    <w:pPr>
      <w:keepNext/>
      <w:keepLines/>
      <w:spacing w:before="280"/>
      <w:outlineLvl w:val="1"/>
    </w:pPr>
    <w:rPr>
      <w:b/>
      <w:kern w:val="28"/>
      <w:sz w:val="32"/>
    </w:rPr>
  </w:style>
  <w:style w:type="character" w:customStyle="1" w:styleId="CharSubPartTextCASA">
    <w:name w:val="CharSubPartText(CASA)"/>
    <w:basedOn w:val="OPCCharBase"/>
    <w:uiPriority w:val="1"/>
    <w:rsid w:val="00DA76E5"/>
  </w:style>
  <w:style w:type="character" w:customStyle="1" w:styleId="CharSubPartNoCASA">
    <w:name w:val="CharSubPartNo(CASA)"/>
    <w:basedOn w:val="OPCCharBase"/>
    <w:uiPriority w:val="1"/>
    <w:rsid w:val="00DA76E5"/>
  </w:style>
  <w:style w:type="paragraph" w:customStyle="1" w:styleId="ENoteTTIndentHeadingSub">
    <w:name w:val="ENoteTTIndentHeadingSub"/>
    <w:aliases w:val="enTTHis"/>
    <w:basedOn w:val="OPCParaBase"/>
    <w:rsid w:val="00DA76E5"/>
    <w:pPr>
      <w:keepNext/>
      <w:spacing w:before="60" w:line="240" w:lineRule="atLeast"/>
      <w:ind w:left="340"/>
    </w:pPr>
    <w:rPr>
      <w:b/>
      <w:sz w:val="16"/>
    </w:rPr>
  </w:style>
  <w:style w:type="paragraph" w:customStyle="1" w:styleId="ENoteTTiSub">
    <w:name w:val="ENoteTTiSub"/>
    <w:aliases w:val="enttis"/>
    <w:basedOn w:val="OPCParaBase"/>
    <w:rsid w:val="00DA76E5"/>
    <w:pPr>
      <w:keepNext/>
      <w:spacing w:before="60" w:line="240" w:lineRule="atLeast"/>
      <w:ind w:left="340"/>
    </w:pPr>
    <w:rPr>
      <w:sz w:val="16"/>
    </w:rPr>
  </w:style>
  <w:style w:type="paragraph" w:customStyle="1" w:styleId="SubDivisionMigration">
    <w:name w:val="SubDivisionMigration"/>
    <w:aliases w:val="sdm"/>
    <w:basedOn w:val="OPCParaBase"/>
    <w:rsid w:val="00DA76E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A76E5"/>
    <w:pPr>
      <w:keepNext/>
      <w:keepLines/>
      <w:spacing w:before="240" w:line="240" w:lineRule="auto"/>
      <w:ind w:left="1134" w:hanging="1134"/>
    </w:pPr>
    <w:rPr>
      <w:b/>
      <w:sz w:val="28"/>
    </w:rPr>
  </w:style>
  <w:style w:type="table" w:styleId="TableGrid">
    <w:name w:val="Table Grid"/>
    <w:basedOn w:val="TableNormal"/>
    <w:uiPriority w:val="59"/>
    <w:rsid w:val="00DA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A76E5"/>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A76E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76E5"/>
    <w:rPr>
      <w:sz w:val="22"/>
    </w:rPr>
  </w:style>
  <w:style w:type="paragraph" w:customStyle="1" w:styleId="SOTextNote">
    <w:name w:val="SO TextNote"/>
    <w:aliases w:val="sont"/>
    <w:basedOn w:val="SOText"/>
    <w:qFormat/>
    <w:rsid w:val="00DA76E5"/>
    <w:pPr>
      <w:spacing w:before="122" w:line="198" w:lineRule="exact"/>
      <w:ind w:left="1843" w:hanging="709"/>
    </w:pPr>
    <w:rPr>
      <w:sz w:val="18"/>
    </w:rPr>
  </w:style>
  <w:style w:type="paragraph" w:customStyle="1" w:styleId="SOPara">
    <w:name w:val="SO Para"/>
    <w:aliases w:val="soa"/>
    <w:basedOn w:val="SOText"/>
    <w:link w:val="SOParaChar"/>
    <w:qFormat/>
    <w:rsid w:val="00DA76E5"/>
    <w:pPr>
      <w:tabs>
        <w:tab w:val="right" w:pos="1786"/>
      </w:tabs>
      <w:spacing w:before="40"/>
      <w:ind w:left="2070" w:hanging="936"/>
    </w:pPr>
  </w:style>
  <w:style w:type="character" w:customStyle="1" w:styleId="SOParaChar">
    <w:name w:val="SO Para Char"/>
    <w:aliases w:val="soa Char"/>
    <w:basedOn w:val="DefaultParagraphFont"/>
    <w:link w:val="SOPara"/>
    <w:rsid w:val="00DA76E5"/>
    <w:rPr>
      <w:sz w:val="22"/>
    </w:rPr>
  </w:style>
  <w:style w:type="paragraph" w:customStyle="1" w:styleId="FileName">
    <w:name w:val="FileName"/>
    <w:basedOn w:val="Normal"/>
    <w:rsid w:val="00DA76E5"/>
  </w:style>
  <w:style w:type="paragraph" w:customStyle="1" w:styleId="SOHeadBold">
    <w:name w:val="SO HeadBold"/>
    <w:aliases w:val="sohb"/>
    <w:basedOn w:val="SOText"/>
    <w:next w:val="SOText"/>
    <w:link w:val="SOHeadBoldChar"/>
    <w:qFormat/>
    <w:rsid w:val="00DA76E5"/>
    <w:rPr>
      <w:b/>
    </w:rPr>
  </w:style>
  <w:style w:type="character" w:customStyle="1" w:styleId="SOHeadBoldChar">
    <w:name w:val="SO HeadBold Char"/>
    <w:aliases w:val="sohb Char"/>
    <w:basedOn w:val="DefaultParagraphFont"/>
    <w:link w:val="SOHeadBold"/>
    <w:rsid w:val="00DA76E5"/>
    <w:rPr>
      <w:b/>
      <w:sz w:val="22"/>
    </w:rPr>
  </w:style>
  <w:style w:type="paragraph" w:customStyle="1" w:styleId="SOHeadItalic">
    <w:name w:val="SO HeadItalic"/>
    <w:aliases w:val="sohi"/>
    <w:basedOn w:val="SOText"/>
    <w:next w:val="SOText"/>
    <w:link w:val="SOHeadItalicChar"/>
    <w:qFormat/>
    <w:rsid w:val="00DA76E5"/>
    <w:rPr>
      <w:i/>
    </w:rPr>
  </w:style>
  <w:style w:type="character" w:customStyle="1" w:styleId="SOHeadItalicChar">
    <w:name w:val="SO HeadItalic Char"/>
    <w:aliases w:val="sohi Char"/>
    <w:basedOn w:val="DefaultParagraphFont"/>
    <w:link w:val="SOHeadItalic"/>
    <w:rsid w:val="00DA76E5"/>
    <w:rPr>
      <w:i/>
      <w:sz w:val="22"/>
    </w:rPr>
  </w:style>
  <w:style w:type="paragraph" w:customStyle="1" w:styleId="SOBullet">
    <w:name w:val="SO Bullet"/>
    <w:aliases w:val="sotb"/>
    <w:basedOn w:val="SOText"/>
    <w:link w:val="SOBulletChar"/>
    <w:qFormat/>
    <w:rsid w:val="00DA76E5"/>
    <w:pPr>
      <w:ind w:left="1559" w:hanging="425"/>
    </w:pPr>
  </w:style>
  <w:style w:type="character" w:customStyle="1" w:styleId="SOBulletChar">
    <w:name w:val="SO Bullet Char"/>
    <w:aliases w:val="sotb Char"/>
    <w:basedOn w:val="DefaultParagraphFont"/>
    <w:link w:val="SOBullet"/>
    <w:rsid w:val="00DA76E5"/>
    <w:rPr>
      <w:sz w:val="22"/>
    </w:rPr>
  </w:style>
  <w:style w:type="paragraph" w:customStyle="1" w:styleId="SOBulletNote">
    <w:name w:val="SO BulletNote"/>
    <w:aliases w:val="sonb"/>
    <w:basedOn w:val="SOTextNote"/>
    <w:link w:val="SOBulletNoteChar"/>
    <w:qFormat/>
    <w:rsid w:val="00DA76E5"/>
    <w:pPr>
      <w:tabs>
        <w:tab w:val="left" w:pos="1560"/>
      </w:tabs>
      <w:ind w:left="2268" w:hanging="1134"/>
    </w:pPr>
  </w:style>
  <w:style w:type="character" w:customStyle="1" w:styleId="SOBulletNoteChar">
    <w:name w:val="SO BulletNote Char"/>
    <w:aliases w:val="sonb Char"/>
    <w:basedOn w:val="DefaultParagraphFont"/>
    <w:link w:val="SOBulletNote"/>
    <w:rsid w:val="00DA76E5"/>
    <w:rPr>
      <w:sz w:val="18"/>
    </w:rPr>
  </w:style>
  <w:style w:type="paragraph" w:customStyle="1" w:styleId="SOText2">
    <w:name w:val="SO Text2"/>
    <w:aliases w:val="sot2"/>
    <w:basedOn w:val="Normal"/>
    <w:next w:val="SOText"/>
    <w:link w:val="SOText2Char"/>
    <w:rsid w:val="00DA76E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A76E5"/>
    <w:rPr>
      <w:sz w:val="22"/>
    </w:rPr>
  </w:style>
  <w:style w:type="character" w:customStyle="1" w:styleId="paragraphChar">
    <w:name w:val="paragraph Char"/>
    <w:aliases w:val="a Char"/>
    <w:link w:val="paragraph"/>
    <w:rsid w:val="00951677"/>
    <w:rPr>
      <w:rFonts w:eastAsia="Times New Roman" w:cs="Times New Roman"/>
      <w:sz w:val="22"/>
      <w:lang w:eastAsia="en-AU"/>
    </w:rPr>
  </w:style>
  <w:style w:type="character" w:customStyle="1" w:styleId="ItemHeadChar">
    <w:name w:val="ItemHead Char"/>
    <w:aliases w:val="ih Char"/>
    <w:basedOn w:val="DefaultParagraphFont"/>
    <w:link w:val="ItemHead"/>
    <w:rsid w:val="00951677"/>
    <w:rPr>
      <w:rFonts w:ascii="Arial" w:eastAsia="Times New Roman" w:hAnsi="Arial" w:cs="Times New Roman"/>
      <w:b/>
      <w:kern w:val="28"/>
      <w:sz w:val="24"/>
      <w:lang w:eastAsia="en-AU"/>
    </w:rPr>
  </w:style>
  <w:style w:type="character" w:customStyle="1" w:styleId="ActHead5Char">
    <w:name w:val="ActHead 5 Char"/>
    <w:aliases w:val="s Char"/>
    <w:link w:val="ActHead5"/>
    <w:locked/>
    <w:rsid w:val="00951677"/>
    <w:rPr>
      <w:rFonts w:eastAsia="Times New Roman" w:cs="Times New Roman"/>
      <w:b/>
      <w:kern w:val="28"/>
      <w:sz w:val="24"/>
      <w:lang w:eastAsia="en-AU"/>
    </w:rPr>
  </w:style>
  <w:style w:type="character" w:customStyle="1" w:styleId="subsectionChar">
    <w:name w:val="subsection Char"/>
    <w:aliases w:val="ss Char"/>
    <w:link w:val="subsection"/>
    <w:rsid w:val="00951677"/>
    <w:rPr>
      <w:rFonts w:eastAsia="Times New Roman" w:cs="Times New Roman"/>
      <w:sz w:val="22"/>
      <w:lang w:eastAsia="en-AU"/>
    </w:rPr>
  </w:style>
  <w:style w:type="character" w:customStyle="1" w:styleId="notetextChar">
    <w:name w:val="note(text) Char"/>
    <w:aliases w:val="n Char"/>
    <w:basedOn w:val="DefaultParagraphFont"/>
    <w:link w:val="notetext"/>
    <w:rsid w:val="00951677"/>
    <w:rPr>
      <w:rFonts w:eastAsia="Times New Roman" w:cs="Times New Roman"/>
      <w:sz w:val="18"/>
      <w:lang w:eastAsia="en-AU"/>
    </w:rPr>
  </w:style>
  <w:style w:type="character" w:customStyle="1" w:styleId="Heading1Char">
    <w:name w:val="Heading 1 Char"/>
    <w:basedOn w:val="DefaultParagraphFont"/>
    <w:link w:val="Heading1"/>
    <w:uiPriority w:val="9"/>
    <w:rsid w:val="009516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516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5167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5167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5167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5167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5167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5167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51677"/>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9516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677"/>
    <w:rPr>
      <w:rFonts w:ascii="Tahoma" w:hAnsi="Tahoma" w:cs="Tahoma"/>
      <w:sz w:val="16"/>
      <w:szCs w:val="16"/>
    </w:rPr>
  </w:style>
  <w:style w:type="paragraph" w:customStyle="1" w:styleId="ClerkBlock">
    <w:name w:val="ClerkBlock"/>
    <w:basedOn w:val="Normal"/>
    <w:rsid w:val="00DA76E5"/>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0C7B32"/>
    <w:rPr>
      <w:color w:val="0000FF" w:themeColor="hyperlink"/>
      <w:u w:val="single"/>
    </w:rPr>
  </w:style>
  <w:style w:type="character" w:styleId="FollowedHyperlink">
    <w:name w:val="FollowedHyperlink"/>
    <w:basedOn w:val="DefaultParagraphFont"/>
    <w:uiPriority w:val="99"/>
    <w:semiHidden/>
    <w:unhideWhenUsed/>
    <w:rsid w:val="000C7B32"/>
    <w:rPr>
      <w:color w:val="0000FF" w:themeColor="hyperlink"/>
      <w:u w:val="single"/>
    </w:rPr>
  </w:style>
  <w:style w:type="paragraph" w:customStyle="1" w:styleId="ShortTP1">
    <w:name w:val="ShortTP1"/>
    <w:basedOn w:val="ShortT"/>
    <w:link w:val="ShortTP1Char"/>
    <w:rsid w:val="000C7B32"/>
    <w:pPr>
      <w:spacing w:before="800"/>
    </w:pPr>
  </w:style>
  <w:style w:type="character" w:customStyle="1" w:styleId="OPCParaBaseChar">
    <w:name w:val="OPCParaBase Char"/>
    <w:basedOn w:val="DefaultParagraphFont"/>
    <w:link w:val="OPCParaBase"/>
    <w:rsid w:val="000C7B32"/>
    <w:rPr>
      <w:rFonts w:eastAsia="Times New Roman" w:cs="Times New Roman"/>
      <w:sz w:val="22"/>
      <w:lang w:eastAsia="en-AU"/>
    </w:rPr>
  </w:style>
  <w:style w:type="character" w:customStyle="1" w:styleId="ShortTChar">
    <w:name w:val="ShortT Char"/>
    <w:basedOn w:val="OPCParaBaseChar"/>
    <w:link w:val="ShortT"/>
    <w:rsid w:val="000C7B32"/>
    <w:rPr>
      <w:rFonts w:eastAsia="Times New Roman" w:cs="Times New Roman"/>
      <w:b/>
      <w:sz w:val="40"/>
      <w:lang w:eastAsia="en-AU"/>
    </w:rPr>
  </w:style>
  <w:style w:type="character" w:customStyle="1" w:styleId="ShortTP1Char">
    <w:name w:val="ShortTP1 Char"/>
    <w:basedOn w:val="ShortTChar"/>
    <w:link w:val="ShortTP1"/>
    <w:rsid w:val="000C7B32"/>
    <w:rPr>
      <w:rFonts w:eastAsia="Times New Roman" w:cs="Times New Roman"/>
      <w:b/>
      <w:sz w:val="40"/>
      <w:lang w:eastAsia="en-AU"/>
    </w:rPr>
  </w:style>
  <w:style w:type="paragraph" w:customStyle="1" w:styleId="ActNoP1">
    <w:name w:val="ActNoP1"/>
    <w:basedOn w:val="Actno"/>
    <w:link w:val="ActNoP1Char"/>
    <w:rsid w:val="000C7B32"/>
    <w:pPr>
      <w:spacing w:before="800"/>
    </w:pPr>
    <w:rPr>
      <w:sz w:val="28"/>
    </w:rPr>
  </w:style>
  <w:style w:type="character" w:customStyle="1" w:styleId="ActnoChar">
    <w:name w:val="Actno Char"/>
    <w:basedOn w:val="ShortTChar"/>
    <w:link w:val="Actno"/>
    <w:rsid w:val="000C7B32"/>
    <w:rPr>
      <w:rFonts w:eastAsia="Times New Roman" w:cs="Times New Roman"/>
      <w:b/>
      <w:sz w:val="40"/>
      <w:lang w:eastAsia="en-AU"/>
    </w:rPr>
  </w:style>
  <w:style w:type="character" w:customStyle="1" w:styleId="ActNoP1Char">
    <w:name w:val="ActNoP1 Char"/>
    <w:basedOn w:val="ActnoChar"/>
    <w:link w:val="ActNoP1"/>
    <w:rsid w:val="000C7B32"/>
    <w:rPr>
      <w:rFonts w:eastAsia="Times New Roman" w:cs="Times New Roman"/>
      <w:b/>
      <w:sz w:val="28"/>
      <w:lang w:eastAsia="en-AU"/>
    </w:rPr>
  </w:style>
  <w:style w:type="paragraph" w:customStyle="1" w:styleId="ShortTCP">
    <w:name w:val="ShortTCP"/>
    <w:basedOn w:val="ShortT"/>
    <w:link w:val="ShortTCPChar"/>
    <w:rsid w:val="000C7B32"/>
    <w:rPr>
      <w:color w:val="000000"/>
      <w:szCs w:val="40"/>
    </w:rPr>
  </w:style>
  <w:style w:type="character" w:customStyle="1" w:styleId="ShortTCPChar">
    <w:name w:val="ShortTCP Char"/>
    <w:basedOn w:val="ShortTChar"/>
    <w:link w:val="ShortTCP"/>
    <w:rsid w:val="000C7B32"/>
    <w:rPr>
      <w:rFonts w:eastAsia="Times New Roman" w:cs="Times New Roman"/>
      <w:b/>
      <w:color w:val="000000"/>
      <w:sz w:val="40"/>
      <w:szCs w:val="40"/>
      <w:lang w:eastAsia="en-AU"/>
    </w:rPr>
  </w:style>
  <w:style w:type="paragraph" w:customStyle="1" w:styleId="ActNoCP">
    <w:name w:val="ActNoCP"/>
    <w:basedOn w:val="Actno"/>
    <w:link w:val="ActNoCPChar"/>
    <w:rsid w:val="000C7B32"/>
    <w:pPr>
      <w:spacing w:before="400"/>
    </w:pPr>
  </w:style>
  <w:style w:type="character" w:customStyle="1" w:styleId="ActNoCPChar">
    <w:name w:val="ActNoCP Char"/>
    <w:basedOn w:val="ActnoChar"/>
    <w:link w:val="ActNoCP"/>
    <w:rsid w:val="000C7B32"/>
    <w:rPr>
      <w:rFonts w:eastAsia="Times New Roman" w:cs="Times New Roman"/>
      <w:b/>
      <w:sz w:val="40"/>
      <w:lang w:eastAsia="en-AU"/>
    </w:rPr>
  </w:style>
  <w:style w:type="paragraph" w:customStyle="1" w:styleId="AssentBk">
    <w:name w:val="AssentBk"/>
    <w:basedOn w:val="Normal"/>
    <w:rsid w:val="000C7B32"/>
    <w:pPr>
      <w:spacing w:line="240" w:lineRule="auto"/>
    </w:pPr>
    <w:rPr>
      <w:rFonts w:eastAsia="Times New Roman" w:cs="Times New Roman"/>
      <w:sz w:val="20"/>
      <w:lang w:eastAsia="en-AU"/>
    </w:rPr>
  </w:style>
  <w:style w:type="paragraph" w:customStyle="1" w:styleId="AssentDt">
    <w:name w:val="AssentDt"/>
    <w:basedOn w:val="Normal"/>
    <w:rsid w:val="00724B5C"/>
    <w:pPr>
      <w:spacing w:line="240" w:lineRule="auto"/>
    </w:pPr>
    <w:rPr>
      <w:rFonts w:eastAsia="Times New Roman" w:cs="Times New Roman"/>
      <w:sz w:val="20"/>
      <w:lang w:eastAsia="en-AU"/>
    </w:rPr>
  </w:style>
  <w:style w:type="paragraph" w:customStyle="1" w:styleId="2ndRd">
    <w:name w:val="2ndRd"/>
    <w:basedOn w:val="Normal"/>
    <w:rsid w:val="00724B5C"/>
    <w:pPr>
      <w:spacing w:line="240" w:lineRule="auto"/>
    </w:pPr>
    <w:rPr>
      <w:rFonts w:eastAsia="Times New Roman" w:cs="Times New Roman"/>
      <w:sz w:val="20"/>
      <w:lang w:eastAsia="en-AU"/>
    </w:rPr>
  </w:style>
  <w:style w:type="paragraph" w:customStyle="1" w:styleId="ScalePlusRef">
    <w:name w:val="ScalePlusRef"/>
    <w:basedOn w:val="Normal"/>
    <w:rsid w:val="00724B5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AA1A9-13D4-4AD2-9F49-DE1111D3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28</Pages>
  <Words>5455</Words>
  <Characters>27717</Characters>
  <Application>Microsoft Office Word</Application>
  <DocSecurity>0</DocSecurity>
  <PresentationFormat/>
  <Lines>577</Lines>
  <Paragraphs>419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2018-05-16T05:27:00Z</cp:lastPrinted>
  <dcterms:created xsi:type="dcterms:W3CDTF">2019-03-04T02:24:00Z</dcterms:created>
  <dcterms:modified xsi:type="dcterms:W3CDTF">2019-03-04T02:55:00Z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Telecommunications Legislation Amendment Act 2019</vt:lpwstr>
  </property>
  <property fmtid="{D5CDD505-2E9C-101B-9397-08002B2CF9AE}" pid="5" name="ActNo">
    <vt:lpwstr>No. 6,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OPC6655</vt:lpwstr>
  </property>
</Properties>
</file>