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2F" w:rsidRDefault="00F3242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0.25pt" o:ole="" fillcolor="window">
            <v:imagedata r:id="rId8" o:title=""/>
          </v:shape>
          <o:OLEObject Type="Embed" ProgID="Word.Picture.8" ShapeID="_x0000_i1026" DrawAspect="Content" ObjectID="_1613220698" r:id="rId9"/>
        </w:object>
      </w:r>
    </w:p>
    <w:p w:rsidR="00F3242F" w:rsidRDefault="00F3242F"/>
    <w:p w:rsidR="00F3242F" w:rsidRDefault="00F3242F" w:rsidP="00F3242F">
      <w:pPr>
        <w:spacing w:line="240" w:lineRule="auto"/>
      </w:pPr>
    </w:p>
    <w:p w:rsidR="00F3242F" w:rsidRDefault="00F3242F" w:rsidP="00F3242F"/>
    <w:p w:rsidR="00F3242F" w:rsidRDefault="00F3242F" w:rsidP="00F3242F"/>
    <w:p w:rsidR="00F3242F" w:rsidRDefault="00F3242F" w:rsidP="00F3242F"/>
    <w:p w:rsidR="00F3242F" w:rsidRDefault="00F3242F" w:rsidP="00F3242F"/>
    <w:p w:rsidR="0048364F" w:rsidRPr="00E13443" w:rsidRDefault="00882DA1" w:rsidP="0048364F">
      <w:pPr>
        <w:pStyle w:val="ShortT"/>
      </w:pPr>
      <w:r w:rsidRPr="00E13443">
        <w:t>Treasury Laws Amendment (</w:t>
      </w:r>
      <w:r w:rsidR="00A24DEF" w:rsidRPr="00E13443">
        <w:t>2018 Measures No.</w:t>
      </w:r>
      <w:r w:rsidR="00E13443" w:rsidRPr="00E13443">
        <w:t> </w:t>
      </w:r>
      <w:r w:rsidR="00A24DEF" w:rsidRPr="00E13443">
        <w:t>4</w:t>
      </w:r>
      <w:r w:rsidRPr="00E13443">
        <w:t xml:space="preserve">) </w:t>
      </w:r>
      <w:r w:rsidR="00F3242F">
        <w:t>Act</w:t>
      </w:r>
      <w:r w:rsidRPr="00E13443">
        <w:t xml:space="preserve"> 201</w:t>
      </w:r>
      <w:r w:rsidR="000C552B">
        <w:t>9</w:t>
      </w:r>
      <w:bookmarkStart w:id="0" w:name="_GoBack"/>
      <w:bookmarkEnd w:id="0"/>
    </w:p>
    <w:p w:rsidR="0048364F" w:rsidRPr="00E13443" w:rsidRDefault="0048364F" w:rsidP="0048364F"/>
    <w:p w:rsidR="00882DA1" w:rsidRPr="00E13443" w:rsidRDefault="00882DA1" w:rsidP="00F3242F">
      <w:pPr>
        <w:pStyle w:val="Actno"/>
        <w:spacing w:before="400"/>
      </w:pPr>
      <w:r w:rsidRPr="00E13443">
        <w:t>No.</w:t>
      </w:r>
      <w:r w:rsidR="00BA57B6">
        <w:t xml:space="preserve"> 8</w:t>
      </w:r>
      <w:r w:rsidRPr="00E13443">
        <w:t>, 201</w:t>
      </w:r>
      <w:r w:rsidR="000C552B">
        <w:t>9</w:t>
      </w:r>
    </w:p>
    <w:p w:rsidR="0048364F" w:rsidRPr="00E13443" w:rsidRDefault="0048364F" w:rsidP="0048364F"/>
    <w:p w:rsidR="00F3242F" w:rsidRDefault="00F3242F" w:rsidP="00F3242F"/>
    <w:p w:rsidR="00F3242F" w:rsidRDefault="00F3242F" w:rsidP="00F3242F"/>
    <w:p w:rsidR="00F3242F" w:rsidRDefault="00F3242F" w:rsidP="00F3242F"/>
    <w:p w:rsidR="00F3242F" w:rsidRDefault="00F3242F" w:rsidP="00F3242F"/>
    <w:p w:rsidR="0048364F" w:rsidRPr="00E13443" w:rsidRDefault="00F3242F" w:rsidP="0048364F">
      <w:pPr>
        <w:pStyle w:val="LongT"/>
      </w:pPr>
      <w:r>
        <w:t>An Act</w:t>
      </w:r>
      <w:r w:rsidR="0083346E" w:rsidRPr="00E13443">
        <w:t xml:space="preserve"> to amend the law relating to taxation, superannuation, competition and consumers, and for related purposes</w:t>
      </w:r>
    </w:p>
    <w:p w:rsidR="001027BD" w:rsidRPr="00E13443" w:rsidRDefault="001027BD" w:rsidP="001027BD">
      <w:pPr>
        <w:pStyle w:val="Header"/>
        <w:tabs>
          <w:tab w:val="clear" w:pos="4150"/>
          <w:tab w:val="clear" w:pos="8307"/>
        </w:tabs>
      </w:pPr>
      <w:r w:rsidRPr="00E13443">
        <w:rPr>
          <w:rStyle w:val="CharAmSchNo"/>
        </w:rPr>
        <w:t xml:space="preserve"> </w:t>
      </w:r>
      <w:r w:rsidRPr="00E13443">
        <w:rPr>
          <w:rStyle w:val="CharAmSchText"/>
        </w:rPr>
        <w:t xml:space="preserve"> </w:t>
      </w:r>
    </w:p>
    <w:p w:rsidR="001027BD" w:rsidRPr="00E13443" w:rsidRDefault="001027BD" w:rsidP="001027BD">
      <w:pPr>
        <w:pStyle w:val="Header"/>
        <w:tabs>
          <w:tab w:val="clear" w:pos="4150"/>
          <w:tab w:val="clear" w:pos="8307"/>
        </w:tabs>
      </w:pPr>
      <w:r w:rsidRPr="00E13443">
        <w:rPr>
          <w:rStyle w:val="CharAmPartNo"/>
        </w:rPr>
        <w:t xml:space="preserve"> </w:t>
      </w:r>
      <w:r w:rsidRPr="00E13443">
        <w:rPr>
          <w:rStyle w:val="CharAmPartText"/>
        </w:rPr>
        <w:t xml:space="preserve"> </w:t>
      </w:r>
    </w:p>
    <w:p w:rsidR="0048364F" w:rsidRPr="00E13443" w:rsidRDefault="0048364F" w:rsidP="0048364F">
      <w:pPr>
        <w:sectPr w:rsidR="0048364F" w:rsidRPr="00E13443" w:rsidSect="00F3242F">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E13443" w:rsidRDefault="0048364F" w:rsidP="00AE252B">
      <w:pPr>
        <w:rPr>
          <w:sz w:val="36"/>
        </w:rPr>
      </w:pPr>
      <w:r w:rsidRPr="00E13443">
        <w:rPr>
          <w:sz w:val="36"/>
        </w:rPr>
        <w:lastRenderedPageBreak/>
        <w:t>Contents</w:t>
      </w:r>
    </w:p>
    <w:p w:rsidR="00FA58B1" w:rsidRDefault="00FA58B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A58B1">
        <w:rPr>
          <w:noProof/>
        </w:rPr>
        <w:tab/>
      </w:r>
      <w:r w:rsidRPr="00FA58B1">
        <w:rPr>
          <w:noProof/>
        </w:rPr>
        <w:fldChar w:fldCharType="begin"/>
      </w:r>
      <w:r w:rsidRPr="00FA58B1">
        <w:rPr>
          <w:noProof/>
        </w:rPr>
        <w:instrText xml:space="preserve"> PAGEREF _Toc2607431 \h </w:instrText>
      </w:r>
      <w:r w:rsidRPr="00FA58B1">
        <w:rPr>
          <w:noProof/>
        </w:rPr>
      </w:r>
      <w:r w:rsidRPr="00FA58B1">
        <w:rPr>
          <w:noProof/>
        </w:rPr>
        <w:fldChar w:fldCharType="separate"/>
      </w:r>
      <w:r w:rsidR="00B35A99">
        <w:rPr>
          <w:noProof/>
        </w:rPr>
        <w:t>1</w:t>
      </w:r>
      <w:r w:rsidRPr="00FA58B1">
        <w:rPr>
          <w:noProof/>
        </w:rPr>
        <w:fldChar w:fldCharType="end"/>
      </w:r>
    </w:p>
    <w:p w:rsidR="00FA58B1" w:rsidRDefault="00FA58B1">
      <w:pPr>
        <w:pStyle w:val="TOC5"/>
        <w:rPr>
          <w:rFonts w:asciiTheme="minorHAnsi" w:eastAsiaTheme="minorEastAsia" w:hAnsiTheme="minorHAnsi" w:cstheme="minorBidi"/>
          <w:noProof/>
          <w:kern w:val="0"/>
          <w:sz w:val="22"/>
          <w:szCs w:val="22"/>
        </w:rPr>
      </w:pPr>
      <w:r>
        <w:rPr>
          <w:noProof/>
        </w:rPr>
        <w:t>2</w:t>
      </w:r>
      <w:r>
        <w:rPr>
          <w:noProof/>
        </w:rPr>
        <w:tab/>
        <w:t>Commencement</w:t>
      </w:r>
      <w:r w:rsidRPr="00FA58B1">
        <w:rPr>
          <w:noProof/>
        </w:rPr>
        <w:tab/>
      </w:r>
      <w:r w:rsidRPr="00FA58B1">
        <w:rPr>
          <w:noProof/>
        </w:rPr>
        <w:fldChar w:fldCharType="begin"/>
      </w:r>
      <w:r w:rsidRPr="00FA58B1">
        <w:rPr>
          <w:noProof/>
        </w:rPr>
        <w:instrText xml:space="preserve"> PAGEREF _Toc2607432 \h </w:instrText>
      </w:r>
      <w:r w:rsidRPr="00FA58B1">
        <w:rPr>
          <w:noProof/>
        </w:rPr>
      </w:r>
      <w:r w:rsidRPr="00FA58B1">
        <w:rPr>
          <w:noProof/>
        </w:rPr>
        <w:fldChar w:fldCharType="separate"/>
      </w:r>
      <w:r w:rsidR="00B35A99">
        <w:rPr>
          <w:noProof/>
        </w:rPr>
        <w:t>2</w:t>
      </w:r>
      <w:r w:rsidRPr="00FA58B1">
        <w:rPr>
          <w:noProof/>
        </w:rPr>
        <w:fldChar w:fldCharType="end"/>
      </w:r>
    </w:p>
    <w:p w:rsidR="00FA58B1" w:rsidRDefault="00FA58B1">
      <w:pPr>
        <w:pStyle w:val="TOC5"/>
        <w:rPr>
          <w:rFonts w:asciiTheme="minorHAnsi" w:eastAsiaTheme="minorEastAsia" w:hAnsiTheme="minorHAnsi" w:cstheme="minorBidi"/>
          <w:noProof/>
          <w:kern w:val="0"/>
          <w:sz w:val="22"/>
          <w:szCs w:val="22"/>
        </w:rPr>
      </w:pPr>
      <w:r>
        <w:rPr>
          <w:noProof/>
        </w:rPr>
        <w:t>3</w:t>
      </w:r>
      <w:r>
        <w:rPr>
          <w:noProof/>
        </w:rPr>
        <w:tab/>
        <w:t>Schedules</w:t>
      </w:r>
      <w:r w:rsidRPr="00FA58B1">
        <w:rPr>
          <w:noProof/>
        </w:rPr>
        <w:tab/>
      </w:r>
      <w:r w:rsidRPr="00FA58B1">
        <w:rPr>
          <w:noProof/>
        </w:rPr>
        <w:fldChar w:fldCharType="begin"/>
      </w:r>
      <w:r w:rsidRPr="00FA58B1">
        <w:rPr>
          <w:noProof/>
        </w:rPr>
        <w:instrText xml:space="preserve"> PAGEREF _Toc2607433 \h </w:instrText>
      </w:r>
      <w:r w:rsidRPr="00FA58B1">
        <w:rPr>
          <w:noProof/>
        </w:rPr>
      </w:r>
      <w:r w:rsidRPr="00FA58B1">
        <w:rPr>
          <w:noProof/>
        </w:rPr>
        <w:fldChar w:fldCharType="separate"/>
      </w:r>
      <w:r w:rsidR="00B35A99">
        <w:rPr>
          <w:noProof/>
        </w:rPr>
        <w:t>3</w:t>
      </w:r>
      <w:r w:rsidRPr="00FA58B1">
        <w:rPr>
          <w:noProof/>
        </w:rPr>
        <w:fldChar w:fldCharType="end"/>
      </w:r>
    </w:p>
    <w:p w:rsidR="00FA58B1" w:rsidRDefault="00FA58B1">
      <w:pPr>
        <w:pStyle w:val="TOC6"/>
        <w:rPr>
          <w:rFonts w:asciiTheme="minorHAnsi" w:eastAsiaTheme="minorEastAsia" w:hAnsiTheme="minorHAnsi" w:cstheme="minorBidi"/>
          <w:b w:val="0"/>
          <w:noProof/>
          <w:kern w:val="0"/>
          <w:sz w:val="22"/>
          <w:szCs w:val="22"/>
        </w:rPr>
      </w:pPr>
      <w:r>
        <w:rPr>
          <w:noProof/>
        </w:rPr>
        <w:t>Schedule 1—Direction powers</w:t>
      </w:r>
      <w:r w:rsidRPr="00FA58B1">
        <w:rPr>
          <w:b w:val="0"/>
          <w:noProof/>
          <w:sz w:val="18"/>
        </w:rPr>
        <w:tab/>
      </w:r>
      <w:r w:rsidRPr="00FA58B1">
        <w:rPr>
          <w:b w:val="0"/>
          <w:noProof/>
          <w:sz w:val="18"/>
        </w:rPr>
        <w:fldChar w:fldCharType="begin"/>
      </w:r>
      <w:r w:rsidRPr="00FA58B1">
        <w:rPr>
          <w:b w:val="0"/>
          <w:noProof/>
          <w:sz w:val="18"/>
        </w:rPr>
        <w:instrText xml:space="preserve"> PAGEREF _Toc2607434 \h </w:instrText>
      </w:r>
      <w:r w:rsidRPr="00FA58B1">
        <w:rPr>
          <w:b w:val="0"/>
          <w:noProof/>
          <w:sz w:val="18"/>
        </w:rPr>
      </w:r>
      <w:r w:rsidRPr="00FA58B1">
        <w:rPr>
          <w:b w:val="0"/>
          <w:noProof/>
          <w:sz w:val="18"/>
        </w:rPr>
        <w:fldChar w:fldCharType="separate"/>
      </w:r>
      <w:r w:rsidR="00B35A99">
        <w:rPr>
          <w:b w:val="0"/>
          <w:noProof/>
          <w:sz w:val="18"/>
        </w:rPr>
        <w:t>4</w:t>
      </w:r>
      <w:r w:rsidRPr="00FA58B1">
        <w:rPr>
          <w:b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1—Direction to pay superannuation guarantee charge</w:t>
      </w:r>
      <w:r w:rsidRPr="00FA58B1">
        <w:rPr>
          <w:noProof/>
          <w:sz w:val="18"/>
        </w:rPr>
        <w:tab/>
      </w:r>
      <w:r w:rsidRPr="00FA58B1">
        <w:rPr>
          <w:noProof/>
          <w:sz w:val="18"/>
        </w:rPr>
        <w:fldChar w:fldCharType="begin"/>
      </w:r>
      <w:r w:rsidRPr="00FA58B1">
        <w:rPr>
          <w:noProof/>
          <w:sz w:val="18"/>
        </w:rPr>
        <w:instrText xml:space="preserve"> PAGEREF _Toc2607435 \h </w:instrText>
      </w:r>
      <w:r w:rsidRPr="00FA58B1">
        <w:rPr>
          <w:noProof/>
          <w:sz w:val="18"/>
        </w:rPr>
      </w:r>
      <w:r w:rsidRPr="00FA58B1">
        <w:rPr>
          <w:noProof/>
          <w:sz w:val="18"/>
        </w:rPr>
        <w:fldChar w:fldCharType="separate"/>
      </w:r>
      <w:r w:rsidR="00B35A99">
        <w:rPr>
          <w:noProof/>
          <w:sz w:val="18"/>
        </w:rPr>
        <w:t>4</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_Toc2607436 \h </w:instrText>
      </w:r>
      <w:r w:rsidRPr="00FA58B1">
        <w:rPr>
          <w:i w:val="0"/>
          <w:noProof/>
          <w:sz w:val="18"/>
        </w:rPr>
      </w:r>
      <w:r w:rsidRPr="00FA58B1">
        <w:rPr>
          <w:i w:val="0"/>
          <w:noProof/>
          <w:sz w:val="18"/>
        </w:rPr>
        <w:fldChar w:fldCharType="separate"/>
      </w:r>
      <w:r w:rsidR="00B35A99">
        <w:rPr>
          <w:i w:val="0"/>
          <w:noProof/>
          <w:sz w:val="18"/>
        </w:rPr>
        <w:t>4</w:t>
      </w:r>
      <w:r w:rsidRPr="00FA58B1">
        <w:rPr>
          <w:i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2—Education directions</w:t>
      </w:r>
      <w:r w:rsidRPr="00FA58B1">
        <w:rPr>
          <w:noProof/>
          <w:sz w:val="18"/>
        </w:rPr>
        <w:tab/>
      </w:r>
      <w:r w:rsidRPr="00FA58B1">
        <w:rPr>
          <w:noProof/>
          <w:sz w:val="18"/>
        </w:rPr>
        <w:fldChar w:fldCharType="begin"/>
      </w:r>
      <w:r w:rsidRPr="00FA58B1">
        <w:rPr>
          <w:noProof/>
          <w:sz w:val="18"/>
        </w:rPr>
        <w:instrText xml:space="preserve"> PAGEREF _Toc2607446 \h </w:instrText>
      </w:r>
      <w:r w:rsidRPr="00FA58B1">
        <w:rPr>
          <w:noProof/>
          <w:sz w:val="18"/>
        </w:rPr>
      </w:r>
      <w:r w:rsidRPr="00FA58B1">
        <w:rPr>
          <w:noProof/>
          <w:sz w:val="18"/>
        </w:rPr>
        <w:fldChar w:fldCharType="separate"/>
      </w:r>
      <w:r w:rsidR="00B35A99">
        <w:rPr>
          <w:noProof/>
          <w:sz w:val="18"/>
        </w:rPr>
        <w:t>10</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_Toc2607447 \h </w:instrText>
      </w:r>
      <w:r w:rsidRPr="00FA58B1">
        <w:rPr>
          <w:i w:val="0"/>
          <w:noProof/>
          <w:sz w:val="18"/>
        </w:rPr>
      </w:r>
      <w:r w:rsidRPr="00FA58B1">
        <w:rPr>
          <w:i w:val="0"/>
          <w:noProof/>
          <w:sz w:val="18"/>
        </w:rPr>
        <w:fldChar w:fldCharType="separate"/>
      </w:r>
      <w:r w:rsidR="00B35A99">
        <w:rPr>
          <w:i w:val="0"/>
          <w:noProof/>
          <w:sz w:val="18"/>
        </w:rPr>
        <w:t>10</w:t>
      </w:r>
      <w:r w:rsidRPr="00FA58B1">
        <w:rPr>
          <w:i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3—Consequential amendments</w:t>
      </w:r>
      <w:r w:rsidRPr="00FA58B1">
        <w:rPr>
          <w:noProof/>
          <w:sz w:val="18"/>
        </w:rPr>
        <w:tab/>
      </w:r>
      <w:r w:rsidRPr="00FA58B1">
        <w:rPr>
          <w:noProof/>
          <w:sz w:val="18"/>
        </w:rPr>
        <w:fldChar w:fldCharType="begin"/>
      </w:r>
      <w:r w:rsidRPr="00FA58B1">
        <w:rPr>
          <w:noProof/>
          <w:sz w:val="18"/>
        </w:rPr>
        <w:instrText xml:space="preserve"> PAGEREF _Toc2607458 \h </w:instrText>
      </w:r>
      <w:r w:rsidRPr="00FA58B1">
        <w:rPr>
          <w:noProof/>
          <w:sz w:val="18"/>
        </w:rPr>
      </w:r>
      <w:r w:rsidRPr="00FA58B1">
        <w:rPr>
          <w:noProof/>
          <w:sz w:val="18"/>
        </w:rPr>
        <w:fldChar w:fldCharType="separate"/>
      </w:r>
      <w:r w:rsidR="00B35A99">
        <w:rPr>
          <w:noProof/>
          <w:sz w:val="18"/>
        </w:rPr>
        <w:t>15</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FA58B1">
        <w:rPr>
          <w:i w:val="0"/>
          <w:noProof/>
          <w:sz w:val="18"/>
        </w:rPr>
        <w:tab/>
      </w:r>
      <w:r w:rsidRPr="00FA58B1">
        <w:rPr>
          <w:i w:val="0"/>
          <w:noProof/>
          <w:sz w:val="18"/>
        </w:rPr>
        <w:fldChar w:fldCharType="begin"/>
      </w:r>
      <w:r w:rsidRPr="00FA58B1">
        <w:rPr>
          <w:i w:val="0"/>
          <w:noProof/>
          <w:sz w:val="18"/>
        </w:rPr>
        <w:instrText xml:space="preserve"> PAGEREF _Toc2607459 \h </w:instrText>
      </w:r>
      <w:r w:rsidRPr="00FA58B1">
        <w:rPr>
          <w:i w:val="0"/>
          <w:noProof/>
          <w:sz w:val="18"/>
        </w:rPr>
      </w:r>
      <w:r w:rsidRPr="00FA58B1">
        <w:rPr>
          <w:i w:val="0"/>
          <w:noProof/>
          <w:sz w:val="18"/>
        </w:rPr>
        <w:fldChar w:fldCharType="separate"/>
      </w:r>
      <w:r w:rsidR="00B35A99">
        <w:rPr>
          <w:i w:val="0"/>
          <w:noProof/>
          <w:sz w:val="18"/>
        </w:rPr>
        <w:t>15</w:t>
      </w:r>
      <w:r w:rsidRPr="00FA58B1">
        <w:rPr>
          <w:i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_Toc2607460 \h </w:instrText>
      </w:r>
      <w:r w:rsidRPr="00FA58B1">
        <w:rPr>
          <w:i w:val="0"/>
          <w:noProof/>
          <w:sz w:val="18"/>
        </w:rPr>
      </w:r>
      <w:r w:rsidRPr="00FA58B1">
        <w:rPr>
          <w:i w:val="0"/>
          <w:noProof/>
          <w:sz w:val="18"/>
        </w:rPr>
        <w:fldChar w:fldCharType="separate"/>
      </w:r>
      <w:r w:rsidR="00B35A99">
        <w:rPr>
          <w:i w:val="0"/>
          <w:noProof/>
          <w:sz w:val="18"/>
        </w:rPr>
        <w:t>15</w:t>
      </w:r>
      <w:r w:rsidRPr="00FA58B1">
        <w:rPr>
          <w:i w:val="0"/>
          <w:noProof/>
          <w:sz w:val="18"/>
        </w:rPr>
        <w:fldChar w:fldCharType="end"/>
      </w:r>
    </w:p>
    <w:p w:rsidR="00FA58B1" w:rsidRDefault="00FA58B1">
      <w:pPr>
        <w:pStyle w:val="TOC6"/>
        <w:rPr>
          <w:rFonts w:asciiTheme="minorHAnsi" w:eastAsiaTheme="minorEastAsia" w:hAnsiTheme="minorHAnsi" w:cstheme="minorBidi"/>
          <w:b w:val="0"/>
          <w:noProof/>
          <w:kern w:val="0"/>
          <w:sz w:val="22"/>
          <w:szCs w:val="22"/>
        </w:rPr>
      </w:pPr>
      <w:r>
        <w:rPr>
          <w:noProof/>
        </w:rPr>
        <w:t>Schedule 2—Disclosure of information about non</w:t>
      </w:r>
      <w:r>
        <w:rPr>
          <w:noProof/>
        </w:rPr>
        <w:noBreakHyphen/>
        <w:t>compliance</w:t>
      </w:r>
      <w:r w:rsidRPr="00FA58B1">
        <w:rPr>
          <w:b w:val="0"/>
          <w:noProof/>
          <w:sz w:val="18"/>
        </w:rPr>
        <w:tab/>
      </w:r>
      <w:r w:rsidRPr="00FA58B1">
        <w:rPr>
          <w:b w:val="0"/>
          <w:noProof/>
          <w:sz w:val="18"/>
        </w:rPr>
        <w:fldChar w:fldCharType="begin"/>
      </w:r>
      <w:r w:rsidRPr="00FA58B1">
        <w:rPr>
          <w:b w:val="0"/>
          <w:noProof/>
          <w:sz w:val="18"/>
        </w:rPr>
        <w:instrText xml:space="preserve"> PAGEREF _Toc2607461 \h </w:instrText>
      </w:r>
      <w:r w:rsidRPr="00FA58B1">
        <w:rPr>
          <w:b w:val="0"/>
          <w:noProof/>
          <w:sz w:val="18"/>
        </w:rPr>
      </w:r>
      <w:r w:rsidRPr="00FA58B1">
        <w:rPr>
          <w:b w:val="0"/>
          <w:noProof/>
          <w:sz w:val="18"/>
        </w:rPr>
        <w:fldChar w:fldCharType="separate"/>
      </w:r>
      <w:r w:rsidR="00B35A99">
        <w:rPr>
          <w:b w:val="0"/>
          <w:noProof/>
          <w:sz w:val="18"/>
        </w:rPr>
        <w:t>16</w:t>
      </w:r>
      <w:r w:rsidRPr="00FA58B1">
        <w:rPr>
          <w:b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_Toc2607462 \h </w:instrText>
      </w:r>
      <w:r w:rsidRPr="00FA58B1">
        <w:rPr>
          <w:i w:val="0"/>
          <w:noProof/>
          <w:sz w:val="18"/>
        </w:rPr>
      </w:r>
      <w:r w:rsidRPr="00FA58B1">
        <w:rPr>
          <w:i w:val="0"/>
          <w:noProof/>
          <w:sz w:val="18"/>
        </w:rPr>
        <w:fldChar w:fldCharType="separate"/>
      </w:r>
      <w:r w:rsidR="00B35A99">
        <w:rPr>
          <w:i w:val="0"/>
          <w:noProof/>
          <w:sz w:val="18"/>
        </w:rPr>
        <w:t>16</w:t>
      </w:r>
      <w:r w:rsidRPr="00FA58B1">
        <w:rPr>
          <w:i w:val="0"/>
          <w:noProof/>
          <w:sz w:val="18"/>
        </w:rPr>
        <w:fldChar w:fldCharType="end"/>
      </w:r>
    </w:p>
    <w:p w:rsidR="00FA58B1" w:rsidRDefault="00FA58B1">
      <w:pPr>
        <w:pStyle w:val="TOC6"/>
        <w:rPr>
          <w:rFonts w:asciiTheme="minorHAnsi" w:eastAsiaTheme="minorEastAsia" w:hAnsiTheme="minorHAnsi" w:cstheme="minorBidi"/>
          <w:b w:val="0"/>
          <w:noProof/>
          <w:kern w:val="0"/>
          <w:sz w:val="22"/>
          <w:szCs w:val="22"/>
        </w:rPr>
      </w:pPr>
      <w:r>
        <w:rPr>
          <w:noProof/>
        </w:rPr>
        <w:t>Schedule 3—Single touch payroll reporting</w:t>
      </w:r>
      <w:r w:rsidRPr="00FA58B1">
        <w:rPr>
          <w:b w:val="0"/>
          <w:noProof/>
          <w:sz w:val="18"/>
        </w:rPr>
        <w:tab/>
      </w:r>
      <w:r w:rsidRPr="00FA58B1">
        <w:rPr>
          <w:b w:val="0"/>
          <w:noProof/>
          <w:sz w:val="18"/>
        </w:rPr>
        <w:fldChar w:fldCharType="begin"/>
      </w:r>
      <w:r w:rsidRPr="00FA58B1">
        <w:rPr>
          <w:b w:val="0"/>
          <w:noProof/>
          <w:sz w:val="18"/>
        </w:rPr>
        <w:instrText xml:space="preserve"> PAGEREF _Toc2607463 \h </w:instrText>
      </w:r>
      <w:r w:rsidRPr="00FA58B1">
        <w:rPr>
          <w:b w:val="0"/>
          <w:noProof/>
          <w:sz w:val="18"/>
        </w:rPr>
      </w:r>
      <w:r w:rsidRPr="00FA58B1">
        <w:rPr>
          <w:b w:val="0"/>
          <w:noProof/>
          <w:sz w:val="18"/>
        </w:rPr>
        <w:fldChar w:fldCharType="separate"/>
      </w:r>
      <w:r w:rsidR="00B35A99">
        <w:rPr>
          <w:b w:val="0"/>
          <w:noProof/>
          <w:sz w:val="18"/>
        </w:rPr>
        <w:t>18</w:t>
      </w:r>
      <w:r w:rsidRPr="00FA58B1">
        <w:rPr>
          <w:b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1—Single touch payroll reporting</w:t>
      </w:r>
      <w:r w:rsidRPr="00FA58B1">
        <w:rPr>
          <w:noProof/>
          <w:sz w:val="18"/>
        </w:rPr>
        <w:tab/>
      </w:r>
      <w:r w:rsidRPr="00FA58B1">
        <w:rPr>
          <w:noProof/>
          <w:sz w:val="18"/>
        </w:rPr>
        <w:fldChar w:fldCharType="begin"/>
      </w:r>
      <w:r w:rsidRPr="00FA58B1">
        <w:rPr>
          <w:noProof/>
          <w:sz w:val="18"/>
        </w:rPr>
        <w:instrText xml:space="preserve"> PAGEREF _Toc2607464 \h </w:instrText>
      </w:r>
      <w:r w:rsidRPr="00FA58B1">
        <w:rPr>
          <w:noProof/>
          <w:sz w:val="18"/>
        </w:rPr>
      </w:r>
      <w:r w:rsidRPr="00FA58B1">
        <w:rPr>
          <w:noProof/>
          <w:sz w:val="18"/>
        </w:rPr>
        <w:fldChar w:fldCharType="separate"/>
      </w:r>
      <w:r w:rsidR="00B35A99">
        <w:rPr>
          <w:noProof/>
          <w:sz w:val="18"/>
        </w:rPr>
        <w:t>18</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Income Tax Assessment Act 1997</w:t>
      </w:r>
      <w:r w:rsidRPr="00FA58B1">
        <w:rPr>
          <w:i w:val="0"/>
          <w:noProof/>
          <w:sz w:val="18"/>
        </w:rPr>
        <w:tab/>
      </w:r>
      <w:r w:rsidRPr="00FA58B1">
        <w:rPr>
          <w:i w:val="0"/>
          <w:noProof/>
          <w:sz w:val="18"/>
        </w:rPr>
        <w:fldChar w:fldCharType="begin"/>
      </w:r>
      <w:r w:rsidRPr="00FA58B1">
        <w:rPr>
          <w:i w:val="0"/>
          <w:noProof/>
          <w:sz w:val="18"/>
        </w:rPr>
        <w:instrText xml:space="preserve"> PAGEREF _Toc2607465 \h </w:instrText>
      </w:r>
      <w:r w:rsidRPr="00FA58B1">
        <w:rPr>
          <w:i w:val="0"/>
          <w:noProof/>
          <w:sz w:val="18"/>
        </w:rPr>
      </w:r>
      <w:r w:rsidRPr="00FA58B1">
        <w:rPr>
          <w:i w:val="0"/>
          <w:noProof/>
          <w:sz w:val="18"/>
        </w:rPr>
        <w:fldChar w:fldCharType="separate"/>
      </w:r>
      <w:r w:rsidR="00B35A99">
        <w:rPr>
          <w:i w:val="0"/>
          <w:noProof/>
          <w:sz w:val="18"/>
        </w:rPr>
        <w:t>18</w:t>
      </w:r>
      <w:r w:rsidRPr="00FA58B1">
        <w:rPr>
          <w:i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_Toc2607466 \h </w:instrText>
      </w:r>
      <w:r w:rsidRPr="00FA58B1">
        <w:rPr>
          <w:i w:val="0"/>
          <w:noProof/>
          <w:sz w:val="18"/>
        </w:rPr>
      </w:r>
      <w:r w:rsidRPr="00FA58B1">
        <w:rPr>
          <w:i w:val="0"/>
          <w:noProof/>
          <w:sz w:val="18"/>
        </w:rPr>
        <w:fldChar w:fldCharType="separate"/>
      </w:r>
      <w:r w:rsidR="00B35A99">
        <w:rPr>
          <w:i w:val="0"/>
          <w:noProof/>
          <w:sz w:val="18"/>
        </w:rPr>
        <w:t>18</w:t>
      </w:r>
      <w:r w:rsidRPr="00FA58B1">
        <w:rPr>
          <w:i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2—Reporting of salary sacrifice amounts</w:t>
      </w:r>
      <w:r w:rsidRPr="00FA58B1">
        <w:rPr>
          <w:noProof/>
          <w:sz w:val="18"/>
        </w:rPr>
        <w:tab/>
      </w:r>
      <w:r w:rsidRPr="00FA58B1">
        <w:rPr>
          <w:noProof/>
          <w:sz w:val="18"/>
        </w:rPr>
        <w:fldChar w:fldCharType="begin"/>
      </w:r>
      <w:r w:rsidRPr="00FA58B1">
        <w:rPr>
          <w:noProof/>
          <w:sz w:val="18"/>
        </w:rPr>
        <w:instrText xml:space="preserve"> PAGEREF _Toc2607469 \h </w:instrText>
      </w:r>
      <w:r w:rsidRPr="00FA58B1">
        <w:rPr>
          <w:noProof/>
          <w:sz w:val="18"/>
        </w:rPr>
      </w:r>
      <w:r w:rsidRPr="00FA58B1">
        <w:rPr>
          <w:noProof/>
          <w:sz w:val="18"/>
        </w:rPr>
        <w:fldChar w:fldCharType="separate"/>
      </w:r>
      <w:r w:rsidR="00B35A99">
        <w:rPr>
          <w:noProof/>
          <w:sz w:val="18"/>
        </w:rPr>
        <w:t>20</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_Toc2607470 \h </w:instrText>
      </w:r>
      <w:r w:rsidRPr="00FA58B1">
        <w:rPr>
          <w:i w:val="0"/>
          <w:noProof/>
          <w:sz w:val="18"/>
        </w:rPr>
      </w:r>
      <w:r w:rsidRPr="00FA58B1">
        <w:rPr>
          <w:i w:val="0"/>
          <w:noProof/>
          <w:sz w:val="18"/>
        </w:rPr>
        <w:fldChar w:fldCharType="separate"/>
      </w:r>
      <w:r w:rsidR="00B35A99">
        <w:rPr>
          <w:i w:val="0"/>
          <w:noProof/>
          <w:sz w:val="18"/>
        </w:rPr>
        <w:t>20</w:t>
      </w:r>
      <w:r w:rsidRPr="00FA58B1">
        <w:rPr>
          <w:i w:val="0"/>
          <w:noProof/>
          <w:sz w:val="18"/>
        </w:rPr>
        <w:fldChar w:fldCharType="end"/>
      </w:r>
    </w:p>
    <w:p w:rsidR="00FA58B1" w:rsidRDefault="00FA58B1">
      <w:pPr>
        <w:pStyle w:val="TOC6"/>
        <w:rPr>
          <w:rFonts w:asciiTheme="minorHAnsi" w:eastAsiaTheme="minorEastAsia" w:hAnsiTheme="minorHAnsi" w:cstheme="minorBidi"/>
          <w:b w:val="0"/>
          <w:noProof/>
          <w:kern w:val="0"/>
          <w:sz w:val="22"/>
          <w:szCs w:val="22"/>
        </w:rPr>
      </w:pPr>
      <w:r>
        <w:rPr>
          <w:noProof/>
        </w:rPr>
        <w:t>Schedule 4—Fund reporting</w:t>
      </w:r>
      <w:r w:rsidRPr="00FA58B1">
        <w:rPr>
          <w:b w:val="0"/>
          <w:noProof/>
          <w:sz w:val="18"/>
        </w:rPr>
        <w:tab/>
      </w:r>
      <w:r w:rsidRPr="00FA58B1">
        <w:rPr>
          <w:b w:val="0"/>
          <w:noProof/>
          <w:sz w:val="18"/>
        </w:rPr>
        <w:fldChar w:fldCharType="begin"/>
      </w:r>
      <w:r w:rsidRPr="00FA58B1">
        <w:rPr>
          <w:b w:val="0"/>
          <w:noProof/>
          <w:sz w:val="18"/>
        </w:rPr>
        <w:instrText xml:space="preserve"> PAGEREF _Toc2607471 \h </w:instrText>
      </w:r>
      <w:r w:rsidRPr="00FA58B1">
        <w:rPr>
          <w:b w:val="0"/>
          <w:noProof/>
          <w:sz w:val="18"/>
        </w:rPr>
      </w:r>
      <w:r w:rsidRPr="00FA58B1">
        <w:rPr>
          <w:b w:val="0"/>
          <w:noProof/>
          <w:sz w:val="18"/>
        </w:rPr>
        <w:fldChar w:fldCharType="separate"/>
      </w:r>
      <w:r w:rsidR="00B35A99">
        <w:rPr>
          <w:b w:val="0"/>
          <w:noProof/>
          <w:sz w:val="18"/>
        </w:rPr>
        <w:t>22</w:t>
      </w:r>
      <w:r w:rsidRPr="00FA58B1">
        <w:rPr>
          <w:b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1—Grace period for member information statements</w:t>
      </w:r>
      <w:r w:rsidRPr="00FA58B1">
        <w:rPr>
          <w:noProof/>
          <w:sz w:val="18"/>
        </w:rPr>
        <w:tab/>
      </w:r>
      <w:r w:rsidRPr="00FA58B1">
        <w:rPr>
          <w:noProof/>
          <w:sz w:val="18"/>
        </w:rPr>
        <w:fldChar w:fldCharType="begin"/>
      </w:r>
      <w:r w:rsidRPr="00FA58B1">
        <w:rPr>
          <w:noProof/>
          <w:sz w:val="18"/>
        </w:rPr>
        <w:instrText xml:space="preserve"> PAGEREF _Toc2607472 \h </w:instrText>
      </w:r>
      <w:r w:rsidRPr="00FA58B1">
        <w:rPr>
          <w:noProof/>
          <w:sz w:val="18"/>
        </w:rPr>
      </w:r>
      <w:r w:rsidRPr="00FA58B1">
        <w:rPr>
          <w:noProof/>
          <w:sz w:val="18"/>
        </w:rPr>
        <w:fldChar w:fldCharType="separate"/>
      </w:r>
      <w:r w:rsidR="00B35A99">
        <w:rPr>
          <w:noProof/>
          <w:sz w:val="18"/>
        </w:rPr>
        <w:t>22</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_Toc2607473 \h </w:instrText>
      </w:r>
      <w:r w:rsidRPr="00FA58B1">
        <w:rPr>
          <w:i w:val="0"/>
          <w:noProof/>
          <w:sz w:val="18"/>
        </w:rPr>
      </w:r>
      <w:r w:rsidRPr="00FA58B1">
        <w:rPr>
          <w:i w:val="0"/>
          <w:noProof/>
          <w:sz w:val="18"/>
        </w:rPr>
        <w:fldChar w:fldCharType="separate"/>
      </w:r>
      <w:r w:rsidR="00B35A99">
        <w:rPr>
          <w:i w:val="0"/>
          <w:noProof/>
          <w:sz w:val="18"/>
        </w:rPr>
        <w:t>22</w:t>
      </w:r>
      <w:r w:rsidRPr="00FA58B1">
        <w:rPr>
          <w:i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2—Employer reporting of superannuation contributions</w:t>
      </w:r>
      <w:r w:rsidRPr="00FA58B1">
        <w:rPr>
          <w:noProof/>
          <w:sz w:val="18"/>
        </w:rPr>
        <w:tab/>
      </w:r>
      <w:r w:rsidRPr="00FA58B1">
        <w:rPr>
          <w:noProof/>
          <w:sz w:val="18"/>
        </w:rPr>
        <w:fldChar w:fldCharType="begin"/>
      </w:r>
      <w:r w:rsidRPr="00FA58B1">
        <w:rPr>
          <w:noProof/>
          <w:sz w:val="18"/>
        </w:rPr>
        <w:instrText xml:space="preserve"> PAGEREF _Toc2607475 \h </w:instrText>
      </w:r>
      <w:r w:rsidRPr="00FA58B1">
        <w:rPr>
          <w:noProof/>
          <w:sz w:val="18"/>
        </w:rPr>
      </w:r>
      <w:r w:rsidRPr="00FA58B1">
        <w:rPr>
          <w:noProof/>
          <w:sz w:val="18"/>
        </w:rPr>
        <w:fldChar w:fldCharType="separate"/>
      </w:r>
      <w:r w:rsidR="00B35A99">
        <w:rPr>
          <w:noProof/>
          <w:sz w:val="18"/>
        </w:rPr>
        <w:t>25</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_Toc2607476 \h </w:instrText>
      </w:r>
      <w:r w:rsidRPr="00FA58B1">
        <w:rPr>
          <w:i w:val="0"/>
          <w:noProof/>
          <w:sz w:val="18"/>
        </w:rPr>
      </w:r>
      <w:r w:rsidRPr="00FA58B1">
        <w:rPr>
          <w:i w:val="0"/>
          <w:noProof/>
          <w:sz w:val="18"/>
        </w:rPr>
        <w:fldChar w:fldCharType="separate"/>
      </w:r>
      <w:r w:rsidR="00B35A99">
        <w:rPr>
          <w:i w:val="0"/>
          <w:noProof/>
          <w:sz w:val="18"/>
        </w:rPr>
        <w:t>25</w:t>
      </w:r>
      <w:r w:rsidRPr="00FA58B1">
        <w:rPr>
          <w:i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3—Statements for lost members</w:t>
      </w:r>
      <w:r w:rsidRPr="00FA58B1">
        <w:rPr>
          <w:noProof/>
          <w:sz w:val="18"/>
        </w:rPr>
        <w:tab/>
      </w:r>
      <w:r w:rsidRPr="00FA58B1">
        <w:rPr>
          <w:noProof/>
          <w:sz w:val="18"/>
        </w:rPr>
        <w:fldChar w:fldCharType="begin"/>
      </w:r>
      <w:r w:rsidRPr="00FA58B1">
        <w:rPr>
          <w:noProof/>
          <w:sz w:val="18"/>
        </w:rPr>
        <w:instrText xml:space="preserve"> PAGEREF _Toc2607477 \h </w:instrText>
      </w:r>
      <w:r w:rsidRPr="00FA58B1">
        <w:rPr>
          <w:noProof/>
          <w:sz w:val="18"/>
        </w:rPr>
      </w:r>
      <w:r w:rsidRPr="00FA58B1">
        <w:rPr>
          <w:noProof/>
          <w:sz w:val="18"/>
        </w:rPr>
        <w:fldChar w:fldCharType="separate"/>
      </w:r>
      <w:r w:rsidR="00B35A99">
        <w:rPr>
          <w:noProof/>
          <w:sz w:val="18"/>
        </w:rPr>
        <w:t>26</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FA58B1">
        <w:rPr>
          <w:i w:val="0"/>
          <w:noProof/>
          <w:sz w:val="18"/>
        </w:rPr>
        <w:tab/>
      </w:r>
      <w:r w:rsidRPr="00FA58B1">
        <w:rPr>
          <w:i w:val="0"/>
          <w:noProof/>
          <w:sz w:val="18"/>
        </w:rPr>
        <w:fldChar w:fldCharType="begin"/>
      </w:r>
      <w:r w:rsidRPr="00FA58B1">
        <w:rPr>
          <w:i w:val="0"/>
          <w:noProof/>
          <w:sz w:val="18"/>
        </w:rPr>
        <w:instrText xml:space="preserve"> PAGEREF _Toc2607478 \h </w:instrText>
      </w:r>
      <w:r w:rsidRPr="00FA58B1">
        <w:rPr>
          <w:i w:val="0"/>
          <w:noProof/>
          <w:sz w:val="18"/>
        </w:rPr>
      </w:r>
      <w:r w:rsidRPr="00FA58B1">
        <w:rPr>
          <w:i w:val="0"/>
          <w:noProof/>
          <w:sz w:val="18"/>
        </w:rPr>
        <w:fldChar w:fldCharType="separate"/>
      </w:r>
      <w:r w:rsidR="00B35A99">
        <w:rPr>
          <w:i w:val="0"/>
          <w:noProof/>
          <w:sz w:val="18"/>
        </w:rPr>
        <w:t>26</w:t>
      </w:r>
      <w:r w:rsidRPr="00FA58B1">
        <w:rPr>
          <w:i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_Toc2607482 \h </w:instrText>
      </w:r>
      <w:r w:rsidRPr="00FA58B1">
        <w:rPr>
          <w:i w:val="0"/>
          <w:noProof/>
          <w:sz w:val="18"/>
        </w:rPr>
      </w:r>
      <w:r w:rsidRPr="00FA58B1">
        <w:rPr>
          <w:i w:val="0"/>
          <w:noProof/>
          <w:sz w:val="18"/>
        </w:rPr>
        <w:fldChar w:fldCharType="separate"/>
      </w:r>
      <w:r w:rsidR="00B35A99">
        <w:rPr>
          <w:i w:val="0"/>
          <w:noProof/>
          <w:sz w:val="18"/>
        </w:rPr>
        <w:t>28</w:t>
      </w:r>
      <w:r w:rsidRPr="00FA58B1">
        <w:rPr>
          <w:i w:val="0"/>
          <w:noProof/>
          <w:sz w:val="18"/>
        </w:rPr>
        <w:fldChar w:fldCharType="end"/>
      </w:r>
    </w:p>
    <w:p w:rsidR="00FA58B1" w:rsidRDefault="00FA58B1">
      <w:pPr>
        <w:pStyle w:val="TOC6"/>
        <w:rPr>
          <w:rFonts w:asciiTheme="minorHAnsi" w:eastAsiaTheme="minorEastAsia" w:hAnsiTheme="minorHAnsi" w:cstheme="minorBidi"/>
          <w:b w:val="0"/>
          <w:noProof/>
          <w:kern w:val="0"/>
          <w:sz w:val="22"/>
          <w:szCs w:val="22"/>
        </w:rPr>
      </w:pPr>
      <w:r>
        <w:rPr>
          <w:noProof/>
        </w:rPr>
        <w:t>Schedule 5—Compliance measures</w:t>
      </w:r>
      <w:r w:rsidRPr="00FA58B1">
        <w:rPr>
          <w:b w:val="0"/>
          <w:noProof/>
          <w:sz w:val="18"/>
        </w:rPr>
        <w:tab/>
      </w:r>
      <w:r w:rsidRPr="00FA58B1">
        <w:rPr>
          <w:b w:val="0"/>
          <w:noProof/>
          <w:sz w:val="18"/>
        </w:rPr>
        <w:fldChar w:fldCharType="begin"/>
      </w:r>
      <w:r w:rsidRPr="00FA58B1">
        <w:rPr>
          <w:b w:val="0"/>
          <w:noProof/>
          <w:sz w:val="18"/>
        </w:rPr>
        <w:instrText xml:space="preserve"> PAGEREF _Toc2607483 \h </w:instrText>
      </w:r>
      <w:r w:rsidRPr="00FA58B1">
        <w:rPr>
          <w:b w:val="0"/>
          <w:noProof/>
          <w:sz w:val="18"/>
        </w:rPr>
      </w:r>
      <w:r w:rsidRPr="00FA58B1">
        <w:rPr>
          <w:b w:val="0"/>
          <w:noProof/>
          <w:sz w:val="18"/>
        </w:rPr>
        <w:fldChar w:fldCharType="separate"/>
      </w:r>
      <w:r w:rsidR="00B35A99">
        <w:rPr>
          <w:b w:val="0"/>
          <w:noProof/>
          <w:sz w:val="18"/>
        </w:rPr>
        <w:t>29</w:t>
      </w:r>
      <w:r w:rsidRPr="00FA58B1">
        <w:rPr>
          <w:b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1—Penalties relating to estimates</w:t>
      </w:r>
      <w:r w:rsidRPr="00FA58B1">
        <w:rPr>
          <w:noProof/>
          <w:sz w:val="18"/>
        </w:rPr>
        <w:tab/>
      </w:r>
      <w:r w:rsidRPr="00FA58B1">
        <w:rPr>
          <w:noProof/>
          <w:sz w:val="18"/>
        </w:rPr>
        <w:fldChar w:fldCharType="begin"/>
      </w:r>
      <w:r w:rsidRPr="00FA58B1">
        <w:rPr>
          <w:noProof/>
          <w:sz w:val="18"/>
        </w:rPr>
        <w:instrText xml:space="preserve"> PAGEREF _Toc2607484 \h </w:instrText>
      </w:r>
      <w:r w:rsidRPr="00FA58B1">
        <w:rPr>
          <w:noProof/>
          <w:sz w:val="18"/>
        </w:rPr>
      </w:r>
      <w:r w:rsidRPr="00FA58B1">
        <w:rPr>
          <w:noProof/>
          <w:sz w:val="18"/>
        </w:rPr>
        <w:fldChar w:fldCharType="separate"/>
      </w:r>
      <w:r w:rsidR="00B35A99">
        <w:rPr>
          <w:noProof/>
          <w:sz w:val="18"/>
        </w:rPr>
        <w:t>29</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_Toc2607485 \h </w:instrText>
      </w:r>
      <w:r w:rsidRPr="00FA58B1">
        <w:rPr>
          <w:i w:val="0"/>
          <w:noProof/>
          <w:sz w:val="18"/>
        </w:rPr>
      </w:r>
      <w:r w:rsidRPr="00FA58B1">
        <w:rPr>
          <w:i w:val="0"/>
          <w:noProof/>
          <w:sz w:val="18"/>
        </w:rPr>
        <w:fldChar w:fldCharType="separate"/>
      </w:r>
      <w:r w:rsidR="00B35A99">
        <w:rPr>
          <w:i w:val="0"/>
          <w:noProof/>
          <w:sz w:val="18"/>
        </w:rPr>
        <w:t>29</w:t>
      </w:r>
      <w:r w:rsidRPr="00FA58B1">
        <w:rPr>
          <w:i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2—Director penalties</w:t>
      </w:r>
      <w:r w:rsidRPr="00FA58B1">
        <w:rPr>
          <w:noProof/>
          <w:sz w:val="18"/>
        </w:rPr>
        <w:tab/>
      </w:r>
      <w:r w:rsidRPr="00FA58B1">
        <w:rPr>
          <w:noProof/>
          <w:sz w:val="18"/>
        </w:rPr>
        <w:fldChar w:fldCharType="begin"/>
      </w:r>
      <w:r w:rsidRPr="00FA58B1">
        <w:rPr>
          <w:noProof/>
          <w:sz w:val="18"/>
        </w:rPr>
        <w:instrText xml:space="preserve"> PAGEREF _Toc2607486 \h </w:instrText>
      </w:r>
      <w:r w:rsidRPr="00FA58B1">
        <w:rPr>
          <w:noProof/>
          <w:sz w:val="18"/>
        </w:rPr>
      </w:r>
      <w:r w:rsidRPr="00FA58B1">
        <w:rPr>
          <w:noProof/>
          <w:sz w:val="18"/>
        </w:rPr>
        <w:fldChar w:fldCharType="separate"/>
      </w:r>
      <w:r w:rsidR="00B35A99">
        <w:rPr>
          <w:noProof/>
          <w:sz w:val="18"/>
        </w:rPr>
        <w:t>32</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_Toc2607487 \h </w:instrText>
      </w:r>
      <w:r w:rsidRPr="00FA58B1">
        <w:rPr>
          <w:i w:val="0"/>
          <w:noProof/>
          <w:sz w:val="18"/>
        </w:rPr>
      </w:r>
      <w:r w:rsidRPr="00FA58B1">
        <w:rPr>
          <w:i w:val="0"/>
          <w:noProof/>
          <w:sz w:val="18"/>
        </w:rPr>
        <w:fldChar w:fldCharType="separate"/>
      </w:r>
      <w:r w:rsidR="00B35A99">
        <w:rPr>
          <w:i w:val="0"/>
          <w:noProof/>
          <w:sz w:val="18"/>
        </w:rPr>
        <w:t>32</w:t>
      </w:r>
      <w:r w:rsidRPr="00FA58B1">
        <w:rPr>
          <w:i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3—Orders to provide security</w:t>
      </w:r>
      <w:r w:rsidRPr="00FA58B1">
        <w:rPr>
          <w:noProof/>
          <w:sz w:val="18"/>
        </w:rPr>
        <w:tab/>
      </w:r>
      <w:r w:rsidRPr="00FA58B1">
        <w:rPr>
          <w:noProof/>
          <w:sz w:val="18"/>
        </w:rPr>
        <w:fldChar w:fldCharType="begin"/>
      </w:r>
      <w:r w:rsidRPr="00FA58B1">
        <w:rPr>
          <w:noProof/>
          <w:sz w:val="18"/>
        </w:rPr>
        <w:instrText xml:space="preserve"> PAGEREF _Toc2607488 \h </w:instrText>
      </w:r>
      <w:r w:rsidRPr="00FA58B1">
        <w:rPr>
          <w:noProof/>
          <w:sz w:val="18"/>
        </w:rPr>
      </w:r>
      <w:r w:rsidRPr="00FA58B1">
        <w:rPr>
          <w:noProof/>
          <w:sz w:val="18"/>
        </w:rPr>
        <w:fldChar w:fldCharType="separate"/>
      </w:r>
      <w:r w:rsidR="00B35A99">
        <w:rPr>
          <w:noProof/>
          <w:sz w:val="18"/>
        </w:rPr>
        <w:t>34</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_Toc2607489 \h </w:instrText>
      </w:r>
      <w:r w:rsidRPr="00FA58B1">
        <w:rPr>
          <w:i w:val="0"/>
          <w:noProof/>
          <w:sz w:val="18"/>
        </w:rPr>
      </w:r>
      <w:r w:rsidRPr="00FA58B1">
        <w:rPr>
          <w:i w:val="0"/>
          <w:noProof/>
          <w:sz w:val="18"/>
        </w:rPr>
        <w:fldChar w:fldCharType="separate"/>
      </w:r>
      <w:r w:rsidR="00B35A99">
        <w:rPr>
          <w:i w:val="0"/>
          <w:noProof/>
          <w:sz w:val="18"/>
        </w:rPr>
        <w:t>34</w:t>
      </w:r>
      <w:r w:rsidRPr="00FA58B1">
        <w:rPr>
          <w:i w:val="0"/>
          <w:noProof/>
          <w:sz w:val="18"/>
        </w:rPr>
        <w:fldChar w:fldCharType="end"/>
      </w:r>
    </w:p>
    <w:p w:rsidR="00FA58B1" w:rsidRDefault="00FA58B1">
      <w:pPr>
        <w:pStyle w:val="TOC6"/>
        <w:rPr>
          <w:rFonts w:asciiTheme="minorHAnsi" w:eastAsiaTheme="minorEastAsia" w:hAnsiTheme="minorHAnsi" w:cstheme="minorBidi"/>
          <w:b w:val="0"/>
          <w:noProof/>
          <w:kern w:val="0"/>
          <w:sz w:val="22"/>
          <w:szCs w:val="22"/>
        </w:rPr>
      </w:pPr>
      <w:r>
        <w:rPr>
          <w:noProof/>
        </w:rPr>
        <w:t>Schedule 6—Amendments relating to employee commencement</w:t>
      </w:r>
      <w:r w:rsidRPr="00FA58B1">
        <w:rPr>
          <w:b w:val="0"/>
          <w:noProof/>
          <w:sz w:val="18"/>
        </w:rPr>
        <w:tab/>
      </w:r>
      <w:r w:rsidRPr="00FA58B1">
        <w:rPr>
          <w:b w:val="0"/>
          <w:noProof/>
          <w:sz w:val="18"/>
        </w:rPr>
        <w:fldChar w:fldCharType="begin"/>
      </w:r>
      <w:r w:rsidRPr="00FA58B1">
        <w:rPr>
          <w:b w:val="0"/>
          <w:noProof/>
          <w:sz w:val="18"/>
        </w:rPr>
        <w:instrText xml:space="preserve"> PAGEREF _Toc2607492 \h </w:instrText>
      </w:r>
      <w:r w:rsidRPr="00FA58B1">
        <w:rPr>
          <w:b w:val="0"/>
          <w:noProof/>
          <w:sz w:val="18"/>
        </w:rPr>
      </w:r>
      <w:r w:rsidRPr="00FA58B1">
        <w:rPr>
          <w:b w:val="0"/>
          <w:noProof/>
          <w:sz w:val="18"/>
        </w:rPr>
        <w:fldChar w:fldCharType="separate"/>
      </w:r>
      <w:r w:rsidR="00B35A99">
        <w:rPr>
          <w:b w:val="0"/>
          <w:noProof/>
          <w:sz w:val="18"/>
        </w:rPr>
        <w:t>36</w:t>
      </w:r>
      <w:r w:rsidRPr="00FA58B1">
        <w:rPr>
          <w:b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1—Disclosure of tax file numbers</w:t>
      </w:r>
      <w:r w:rsidRPr="00FA58B1">
        <w:rPr>
          <w:noProof/>
          <w:sz w:val="18"/>
        </w:rPr>
        <w:tab/>
      </w:r>
      <w:r w:rsidRPr="00FA58B1">
        <w:rPr>
          <w:noProof/>
          <w:sz w:val="18"/>
        </w:rPr>
        <w:fldChar w:fldCharType="begin"/>
      </w:r>
      <w:r w:rsidRPr="00FA58B1">
        <w:rPr>
          <w:noProof/>
          <w:sz w:val="18"/>
        </w:rPr>
        <w:instrText xml:space="preserve"> PAGEREF _Toc2607493 \h </w:instrText>
      </w:r>
      <w:r w:rsidRPr="00FA58B1">
        <w:rPr>
          <w:noProof/>
          <w:sz w:val="18"/>
        </w:rPr>
      </w:r>
      <w:r w:rsidRPr="00FA58B1">
        <w:rPr>
          <w:noProof/>
          <w:sz w:val="18"/>
        </w:rPr>
        <w:fldChar w:fldCharType="separate"/>
      </w:r>
      <w:r w:rsidR="00B35A99">
        <w:rPr>
          <w:noProof/>
          <w:sz w:val="18"/>
        </w:rPr>
        <w:t>36</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Income Tax Assessment Act 1936</w:t>
      </w:r>
      <w:r w:rsidRPr="00FA58B1">
        <w:rPr>
          <w:i w:val="0"/>
          <w:noProof/>
          <w:sz w:val="18"/>
        </w:rPr>
        <w:tab/>
      </w:r>
      <w:r w:rsidRPr="00FA58B1">
        <w:rPr>
          <w:i w:val="0"/>
          <w:noProof/>
          <w:sz w:val="18"/>
        </w:rPr>
        <w:fldChar w:fldCharType="begin"/>
      </w:r>
      <w:r w:rsidRPr="00FA58B1">
        <w:rPr>
          <w:i w:val="0"/>
          <w:noProof/>
          <w:sz w:val="18"/>
        </w:rPr>
        <w:instrText xml:space="preserve"> PAGEREF _Toc2607494 \h </w:instrText>
      </w:r>
      <w:r w:rsidRPr="00FA58B1">
        <w:rPr>
          <w:i w:val="0"/>
          <w:noProof/>
          <w:sz w:val="18"/>
        </w:rPr>
      </w:r>
      <w:r w:rsidRPr="00FA58B1">
        <w:rPr>
          <w:i w:val="0"/>
          <w:noProof/>
          <w:sz w:val="18"/>
        </w:rPr>
        <w:fldChar w:fldCharType="separate"/>
      </w:r>
      <w:r w:rsidR="00B35A99">
        <w:rPr>
          <w:i w:val="0"/>
          <w:noProof/>
          <w:sz w:val="18"/>
        </w:rPr>
        <w:t>36</w:t>
      </w:r>
      <w:r w:rsidRPr="00FA58B1">
        <w:rPr>
          <w:i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2—Withholding information</w:t>
      </w:r>
      <w:r w:rsidRPr="00FA58B1">
        <w:rPr>
          <w:noProof/>
          <w:sz w:val="18"/>
        </w:rPr>
        <w:tab/>
      </w:r>
      <w:r w:rsidRPr="00FA58B1">
        <w:rPr>
          <w:noProof/>
          <w:sz w:val="18"/>
        </w:rPr>
        <w:fldChar w:fldCharType="begin"/>
      </w:r>
      <w:r w:rsidRPr="00FA58B1">
        <w:rPr>
          <w:noProof/>
          <w:sz w:val="18"/>
        </w:rPr>
        <w:instrText xml:space="preserve"> PAGEREF _Toc2607495 \h </w:instrText>
      </w:r>
      <w:r w:rsidRPr="00FA58B1">
        <w:rPr>
          <w:noProof/>
          <w:sz w:val="18"/>
        </w:rPr>
      </w:r>
      <w:r w:rsidRPr="00FA58B1">
        <w:rPr>
          <w:noProof/>
          <w:sz w:val="18"/>
        </w:rPr>
        <w:fldChar w:fldCharType="separate"/>
      </w:r>
      <w:r w:rsidR="00B35A99">
        <w:rPr>
          <w:noProof/>
          <w:sz w:val="18"/>
        </w:rPr>
        <w:t>37</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_Toc2607496 \h </w:instrText>
      </w:r>
      <w:r w:rsidRPr="00FA58B1">
        <w:rPr>
          <w:i w:val="0"/>
          <w:noProof/>
          <w:sz w:val="18"/>
        </w:rPr>
      </w:r>
      <w:r w:rsidRPr="00FA58B1">
        <w:rPr>
          <w:i w:val="0"/>
          <w:noProof/>
          <w:sz w:val="18"/>
        </w:rPr>
        <w:fldChar w:fldCharType="separate"/>
      </w:r>
      <w:r w:rsidR="00B35A99">
        <w:rPr>
          <w:i w:val="0"/>
          <w:noProof/>
          <w:sz w:val="18"/>
        </w:rPr>
        <w:t>37</w:t>
      </w:r>
      <w:r w:rsidRPr="00FA58B1">
        <w:rPr>
          <w:i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3—Superannuation choice</w:t>
      </w:r>
      <w:r w:rsidRPr="00FA58B1">
        <w:rPr>
          <w:noProof/>
          <w:sz w:val="18"/>
        </w:rPr>
        <w:tab/>
      </w:r>
      <w:r w:rsidRPr="00FA58B1">
        <w:rPr>
          <w:noProof/>
          <w:sz w:val="18"/>
        </w:rPr>
        <w:fldChar w:fldCharType="begin"/>
      </w:r>
      <w:r w:rsidRPr="00FA58B1">
        <w:rPr>
          <w:noProof/>
          <w:sz w:val="18"/>
        </w:rPr>
        <w:instrText xml:space="preserve"> PAGEREF _Toc2607497 \h </w:instrText>
      </w:r>
      <w:r w:rsidRPr="00FA58B1">
        <w:rPr>
          <w:noProof/>
          <w:sz w:val="18"/>
        </w:rPr>
      </w:r>
      <w:r w:rsidRPr="00FA58B1">
        <w:rPr>
          <w:noProof/>
          <w:sz w:val="18"/>
        </w:rPr>
        <w:fldChar w:fldCharType="separate"/>
      </w:r>
      <w:r w:rsidR="00B35A99">
        <w:rPr>
          <w:noProof/>
          <w:sz w:val="18"/>
        </w:rPr>
        <w:t>38</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_Toc2607498 \h </w:instrText>
      </w:r>
      <w:r w:rsidRPr="00FA58B1">
        <w:rPr>
          <w:i w:val="0"/>
          <w:noProof/>
          <w:sz w:val="18"/>
        </w:rPr>
      </w:r>
      <w:r w:rsidRPr="00FA58B1">
        <w:rPr>
          <w:i w:val="0"/>
          <w:noProof/>
          <w:sz w:val="18"/>
        </w:rPr>
        <w:fldChar w:fldCharType="separate"/>
      </w:r>
      <w:r w:rsidR="00B35A99">
        <w:rPr>
          <w:i w:val="0"/>
          <w:noProof/>
          <w:sz w:val="18"/>
        </w:rPr>
        <w:t>38</w:t>
      </w:r>
      <w:r w:rsidRPr="00FA58B1">
        <w:rPr>
          <w:i w:val="0"/>
          <w:noProof/>
          <w:sz w:val="18"/>
        </w:rPr>
        <w:fldChar w:fldCharType="end"/>
      </w:r>
    </w:p>
    <w:p w:rsidR="00FA58B1" w:rsidRDefault="00FA58B1">
      <w:pPr>
        <w:pStyle w:val="TOC6"/>
        <w:rPr>
          <w:rFonts w:asciiTheme="minorHAnsi" w:eastAsiaTheme="minorEastAsia" w:hAnsiTheme="minorHAnsi" w:cstheme="minorBidi"/>
          <w:b w:val="0"/>
          <w:noProof/>
          <w:kern w:val="0"/>
          <w:sz w:val="22"/>
          <w:szCs w:val="22"/>
        </w:rPr>
      </w:pPr>
      <w:r>
        <w:rPr>
          <w:noProof/>
        </w:rPr>
        <w:t>Schedule 7—Information sharing</w:t>
      </w:r>
      <w:r w:rsidRPr="00FA58B1">
        <w:rPr>
          <w:b w:val="0"/>
          <w:noProof/>
          <w:sz w:val="18"/>
        </w:rPr>
        <w:tab/>
      </w:r>
      <w:r w:rsidRPr="00FA58B1">
        <w:rPr>
          <w:b w:val="0"/>
          <w:noProof/>
          <w:sz w:val="18"/>
        </w:rPr>
        <w:fldChar w:fldCharType="begin"/>
      </w:r>
      <w:r w:rsidRPr="00FA58B1">
        <w:rPr>
          <w:b w:val="0"/>
          <w:noProof/>
          <w:sz w:val="18"/>
        </w:rPr>
        <w:instrText xml:space="preserve"> PAGEREF _Toc2607499 \h </w:instrText>
      </w:r>
      <w:r w:rsidRPr="00FA58B1">
        <w:rPr>
          <w:b w:val="0"/>
          <w:noProof/>
          <w:sz w:val="18"/>
        </w:rPr>
      </w:r>
      <w:r w:rsidRPr="00FA58B1">
        <w:rPr>
          <w:b w:val="0"/>
          <w:noProof/>
          <w:sz w:val="18"/>
        </w:rPr>
        <w:fldChar w:fldCharType="separate"/>
      </w:r>
      <w:r w:rsidR="00B35A99">
        <w:rPr>
          <w:b w:val="0"/>
          <w:noProof/>
          <w:sz w:val="18"/>
        </w:rPr>
        <w:t>39</w:t>
      </w:r>
      <w:r w:rsidRPr="00FA58B1">
        <w:rPr>
          <w:b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1—Tax file number sharing and verification</w:t>
      </w:r>
      <w:r w:rsidRPr="00FA58B1">
        <w:rPr>
          <w:noProof/>
          <w:sz w:val="18"/>
        </w:rPr>
        <w:tab/>
      </w:r>
      <w:r w:rsidRPr="00FA58B1">
        <w:rPr>
          <w:noProof/>
          <w:sz w:val="18"/>
        </w:rPr>
        <w:fldChar w:fldCharType="begin"/>
      </w:r>
      <w:r w:rsidRPr="00FA58B1">
        <w:rPr>
          <w:noProof/>
          <w:sz w:val="18"/>
        </w:rPr>
        <w:instrText xml:space="preserve"> PAGEREF _Toc2607500 \h </w:instrText>
      </w:r>
      <w:r w:rsidRPr="00FA58B1">
        <w:rPr>
          <w:noProof/>
          <w:sz w:val="18"/>
        </w:rPr>
      </w:r>
      <w:r w:rsidRPr="00FA58B1">
        <w:rPr>
          <w:noProof/>
          <w:sz w:val="18"/>
        </w:rPr>
        <w:fldChar w:fldCharType="separate"/>
      </w:r>
      <w:r w:rsidR="00B35A99">
        <w:rPr>
          <w:noProof/>
          <w:sz w:val="18"/>
        </w:rPr>
        <w:t>39</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Income Tax Assessment Act 1936</w:t>
      </w:r>
      <w:r w:rsidRPr="00FA58B1">
        <w:rPr>
          <w:i w:val="0"/>
          <w:noProof/>
          <w:sz w:val="18"/>
        </w:rPr>
        <w:tab/>
      </w:r>
      <w:r w:rsidRPr="00FA58B1">
        <w:rPr>
          <w:i w:val="0"/>
          <w:noProof/>
          <w:sz w:val="18"/>
        </w:rPr>
        <w:fldChar w:fldCharType="begin"/>
      </w:r>
      <w:r w:rsidRPr="00FA58B1">
        <w:rPr>
          <w:i w:val="0"/>
          <w:noProof/>
          <w:sz w:val="18"/>
        </w:rPr>
        <w:instrText xml:space="preserve"> PAGEREF _Toc2607501 \h </w:instrText>
      </w:r>
      <w:r w:rsidRPr="00FA58B1">
        <w:rPr>
          <w:i w:val="0"/>
          <w:noProof/>
          <w:sz w:val="18"/>
        </w:rPr>
      </w:r>
      <w:r w:rsidRPr="00FA58B1">
        <w:rPr>
          <w:i w:val="0"/>
          <w:noProof/>
          <w:sz w:val="18"/>
        </w:rPr>
        <w:fldChar w:fldCharType="separate"/>
      </w:r>
      <w:r w:rsidR="00B35A99">
        <w:rPr>
          <w:i w:val="0"/>
          <w:noProof/>
          <w:sz w:val="18"/>
        </w:rPr>
        <w:t>39</w:t>
      </w:r>
      <w:r w:rsidRPr="00FA58B1">
        <w:rPr>
          <w:i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2—Providing information to the Repatriation Commission</w:t>
      </w:r>
      <w:r w:rsidRPr="00FA58B1">
        <w:rPr>
          <w:noProof/>
          <w:sz w:val="18"/>
        </w:rPr>
        <w:tab/>
      </w:r>
      <w:r w:rsidRPr="00FA58B1">
        <w:rPr>
          <w:noProof/>
          <w:sz w:val="18"/>
        </w:rPr>
        <w:fldChar w:fldCharType="begin"/>
      </w:r>
      <w:r w:rsidRPr="00FA58B1">
        <w:rPr>
          <w:noProof/>
          <w:sz w:val="18"/>
        </w:rPr>
        <w:instrText xml:space="preserve"> PAGEREF _Toc2607504 \h </w:instrText>
      </w:r>
      <w:r w:rsidRPr="00FA58B1">
        <w:rPr>
          <w:noProof/>
          <w:sz w:val="18"/>
        </w:rPr>
      </w:r>
      <w:r w:rsidRPr="00FA58B1">
        <w:rPr>
          <w:noProof/>
          <w:sz w:val="18"/>
        </w:rPr>
        <w:fldChar w:fldCharType="separate"/>
      </w:r>
      <w:r w:rsidR="00B35A99">
        <w:rPr>
          <w:noProof/>
          <w:sz w:val="18"/>
        </w:rPr>
        <w:t>41</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_Toc2607505 \h </w:instrText>
      </w:r>
      <w:r w:rsidRPr="00FA58B1">
        <w:rPr>
          <w:i w:val="0"/>
          <w:noProof/>
          <w:sz w:val="18"/>
        </w:rPr>
      </w:r>
      <w:r w:rsidRPr="00FA58B1">
        <w:rPr>
          <w:i w:val="0"/>
          <w:noProof/>
          <w:sz w:val="18"/>
        </w:rPr>
        <w:fldChar w:fldCharType="separate"/>
      </w:r>
      <w:r w:rsidR="00B35A99">
        <w:rPr>
          <w:i w:val="0"/>
          <w:noProof/>
          <w:sz w:val="18"/>
        </w:rPr>
        <w:t>41</w:t>
      </w:r>
      <w:r w:rsidRPr="00FA58B1">
        <w:rPr>
          <w:i w:val="0"/>
          <w:noProof/>
          <w:sz w:val="18"/>
        </w:rPr>
        <w:fldChar w:fldCharType="end"/>
      </w:r>
    </w:p>
    <w:p w:rsidR="00FA58B1" w:rsidRDefault="00FA58B1">
      <w:pPr>
        <w:pStyle w:val="TOC6"/>
        <w:rPr>
          <w:rFonts w:asciiTheme="minorHAnsi" w:eastAsiaTheme="minorEastAsia" w:hAnsiTheme="minorHAnsi" w:cstheme="minorBidi"/>
          <w:b w:val="0"/>
          <w:noProof/>
          <w:kern w:val="0"/>
          <w:sz w:val="22"/>
          <w:szCs w:val="22"/>
        </w:rPr>
      </w:pPr>
      <w:r>
        <w:rPr>
          <w:noProof/>
        </w:rPr>
        <w:t>Schedule 8—Miscellaneous amendments</w:t>
      </w:r>
      <w:r w:rsidRPr="00FA58B1">
        <w:rPr>
          <w:b w:val="0"/>
          <w:noProof/>
          <w:sz w:val="18"/>
        </w:rPr>
        <w:tab/>
      </w:r>
      <w:r w:rsidRPr="00FA58B1">
        <w:rPr>
          <w:b w:val="0"/>
          <w:noProof/>
          <w:sz w:val="18"/>
        </w:rPr>
        <w:fldChar w:fldCharType="begin"/>
      </w:r>
      <w:r w:rsidRPr="00FA58B1">
        <w:rPr>
          <w:b w:val="0"/>
          <w:noProof/>
          <w:sz w:val="18"/>
        </w:rPr>
        <w:instrText xml:space="preserve"> PAGEREF _Toc2607506 \h </w:instrText>
      </w:r>
      <w:r w:rsidRPr="00FA58B1">
        <w:rPr>
          <w:b w:val="0"/>
          <w:noProof/>
          <w:sz w:val="18"/>
        </w:rPr>
      </w:r>
      <w:r w:rsidRPr="00FA58B1">
        <w:rPr>
          <w:b w:val="0"/>
          <w:noProof/>
          <w:sz w:val="18"/>
        </w:rPr>
        <w:fldChar w:fldCharType="separate"/>
      </w:r>
      <w:r w:rsidR="00B35A99">
        <w:rPr>
          <w:b w:val="0"/>
          <w:noProof/>
          <w:sz w:val="18"/>
        </w:rPr>
        <w:t>42</w:t>
      </w:r>
      <w:r w:rsidRPr="00FA58B1">
        <w:rPr>
          <w:b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1—Amendments to commencement provisions</w:t>
      </w:r>
      <w:r w:rsidRPr="00FA58B1">
        <w:rPr>
          <w:noProof/>
          <w:sz w:val="18"/>
        </w:rPr>
        <w:tab/>
      </w:r>
      <w:r w:rsidRPr="00FA58B1">
        <w:rPr>
          <w:noProof/>
          <w:sz w:val="18"/>
        </w:rPr>
        <w:fldChar w:fldCharType="begin"/>
      </w:r>
      <w:r w:rsidRPr="00FA58B1">
        <w:rPr>
          <w:noProof/>
          <w:sz w:val="18"/>
        </w:rPr>
        <w:instrText xml:space="preserve"> PAGEREF _Toc2607507 \h </w:instrText>
      </w:r>
      <w:r w:rsidRPr="00FA58B1">
        <w:rPr>
          <w:noProof/>
          <w:sz w:val="18"/>
        </w:rPr>
      </w:r>
      <w:r w:rsidRPr="00FA58B1">
        <w:rPr>
          <w:noProof/>
          <w:sz w:val="18"/>
        </w:rPr>
        <w:fldChar w:fldCharType="separate"/>
      </w:r>
      <w:r w:rsidR="00B35A99">
        <w:rPr>
          <w:noProof/>
          <w:sz w:val="18"/>
        </w:rPr>
        <w:t>42</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Superannuation Legislation Amendment (MySuper Core Provisions) Act 2012</w:t>
      </w:r>
      <w:r w:rsidRPr="00FA58B1">
        <w:rPr>
          <w:i w:val="0"/>
          <w:noProof/>
          <w:sz w:val="18"/>
        </w:rPr>
        <w:tab/>
      </w:r>
      <w:r w:rsidRPr="00FA58B1">
        <w:rPr>
          <w:i w:val="0"/>
          <w:noProof/>
          <w:sz w:val="18"/>
        </w:rPr>
        <w:fldChar w:fldCharType="begin"/>
      </w:r>
      <w:r w:rsidRPr="00FA58B1">
        <w:rPr>
          <w:i w:val="0"/>
          <w:noProof/>
          <w:sz w:val="18"/>
        </w:rPr>
        <w:instrText xml:space="preserve"> PAGEREF _Toc2607508 \h </w:instrText>
      </w:r>
      <w:r w:rsidRPr="00FA58B1">
        <w:rPr>
          <w:i w:val="0"/>
          <w:noProof/>
          <w:sz w:val="18"/>
        </w:rPr>
      </w:r>
      <w:r w:rsidRPr="00FA58B1">
        <w:rPr>
          <w:i w:val="0"/>
          <w:noProof/>
          <w:sz w:val="18"/>
        </w:rPr>
        <w:fldChar w:fldCharType="separate"/>
      </w:r>
      <w:r w:rsidR="00B35A99">
        <w:rPr>
          <w:i w:val="0"/>
          <w:noProof/>
          <w:sz w:val="18"/>
        </w:rPr>
        <w:t>42</w:t>
      </w:r>
      <w:r w:rsidRPr="00FA58B1">
        <w:rPr>
          <w:i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2—Amendments to application provisions</w:t>
      </w:r>
      <w:r w:rsidRPr="00FA58B1">
        <w:rPr>
          <w:noProof/>
          <w:sz w:val="18"/>
        </w:rPr>
        <w:tab/>
      </w:r>
      <w:r w:rsidRPr="00FA58B1">
        <w:rPr>
          <w:noProof/>
          <w:sz w:val="18"/>
        </w:rPr>
        <w:fldChar w:fldCharType="begin"/>
      </w:r>
      <w:r w:rsidRPr="00FA58B1">
        <w:rPr>
          <w:noProof/>
          <w:sz w:val="18"/>
        </w:rPr>
        <w:instrText xml:space="preserve"> PAGEREF _Toc2607509 \h </w:instrText>
      </w:r>
      <w:r w:rsidRPr="00FA58B1">
        <w:rPr>
          <w:noProof/>
          <w:sz w:val="18"/>
        </w:rPr>
      </w:r>
      <w:r w:rsidRPr="00FA58B1">
        <w:rPr>
          <w:noProof/>
          <w:sz w:val="18"/>
        </w:rPr>
        <w:fldChar w:fldCharType="separate"/>
      </w:r>
      <w:r w:rsidR="00B35A99">
        <w:rPr>
          <w:noProof/>
          <w:sz w:val="18"/>
        </w:rPr>
        <w:t>43</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 Laws Amendment (Implementation of the Common Reporting Standard) Act 2016</w:t>
      </w:r>
      <w:r w:rsidRPr="00FA58B1">
        <w:rPr>
          <w:i w:val="0"/>
          <w:noProof/>
          <w:sz w:val="18"/>
        </w:rPr>
        <w:tab/>
      </w:r>
      <w:r w:rsidRPr="00FA58B1">
        <w:rPr>
          <w:i w:val="0"/>
          <w:noProof/>
          <w:sz w:val="18"/>
        </w:rPr>
        <w:fldChar w:fldCharType="begin"/>
      </w:r>
      <w:r w:rsidRPr="00FA58B1">
        <w:rPr>
          <w:i w:val="0"/>
          <w:noProof/>
          <w:sz w:val="18"/>
        </w:rPr>
        <w:instrText xml:space="preserve"> PAGEREF _Toc2607510 \h </w:instrText>
      </w:r>
      <w:r w:rsidRPr="00FA58B1">
        <w:rPr>
          <w:i w:val="0"/>
          <w:noProof/>
          <w:sz w:val="18"/>
        </w:rPr>
      </w:r>
      <w:r w:rsidRPr="00FA58B1">
        <w:rPr>
          <w:i w:val="0"/>
          <w:noProof/>
          <w:sz w:val="18"/>
        </w:rPr>
        <w:fldChar w:fldCharType="separate"/>
      </w:r>
      <w:r w:rsidR="00B35A99">
        <w:rPr>
          <w:i w:val="0"/>
          <w:noProof/>
          <w:sz w:val="18"/>
        </w:rPr>
        <w:t>43</w:t>
      </w:r>
      <w:r w:rsidRPr="00FA58B1">
        <w:rPr>
          <w:i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3—Road user charge</w:t>
      </w:r>
      <w:r w:rsidRPr="00FA58B1">
        <w:rPr>
          <w:noProof/>
          <w:sz w:val="18"/>
        </w:rPr>
        <w:tab/>
      </w:r>
      <w:r w:rsidRPr="00FA58B1">
        <w:rPr>
          <w:noProof/>
          <w:sz w:val="18"/>
        </w:rPr>
        <w:fldChar w:fldCharType="begin"/>
      </w:r>
      <w:r w:rsidRPr="00FA58B1">
        <w:rPr>
          <w:noProof/>
          <w:sz w:val="18"/>
        </w:rPr>
        <w:instrText xml:space="preserve"> PAGEREF _Toc2607511 \h </w:instrText>
      </w:r>
      <w:r w:rsidRPr="00FA58B1">
        <w:rPr>
          <w:noProof/>
          <w:sz w:val="18"/>
        </w:rPr>
      </w:r>
      <w:r w:rsidRPr="00FA58B1">
        <w:rPr>
          <w:noProof/>
          <w:sz w:val="18"/>
        </w:rPr>
        <w:fldChar w:fldCharType="separate"/>
      </w:r>
      <w:r w:rsidR="00B35A99">
        <w:rPr>
          <w:noProof/>
          <w:sz w:val="18"/>
        </w:rPr>
        <w:t>44</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Fuel Tax Act 2006</w:t>
      </w:r>
      <w:r w:rsidRPr="00FA58B1">
        <w:rPr>
          <w:i w:val="0"/>
          <w:noProof/>
          <w:sz w:val="18"/>
        </w:rPr>
        <w:tab/>
      </w:r>
      <w:r w:rsidRPr="00FA58B1">
        <w:rPr>
          <w:i w:val="0"/>
          <w:noProof/>
          <w:sz w:val="18"/>
        </w:rPr>
        <w:fldChar w:fldCharType="begin"/>
      </w:r>
      <w:r w:rsidRPr="00FA58B1">
        <w:rPr>
          <w:i w:val="0"/>
          <w:noProof/>
          <w:sz w:val="18"/>
        </w:rPr>
        <w:instrText xml:space="preserve"> PAGEREF _Toc2607512 \h </w:instrText>
      </w:r>
      <w:r w:rsidRPr="00FA58B1">
        <w:rPr>
          <w:i w:val="0"/>
          <w:noProof/>
          <w:sz w:val="18"/>
        </w:rPr>
      </w:r>
      <w:r w:rsidRPr="00FA58B1">
        <w:rPr>
          <w:i w:val="0"/>
          <w:noProof/>
          <w:sz w:val="18"/>
        </w:rPr>
        <w:fldChar w:fldCharType="separate"/>
      </w:r>
      <w:r w:rsidR="00B35A99">
        <w:rPr>
          <w:i w:val="0"/>
          <w:noProof/>
          <w:sz w:val="18"/>
        </w:rPr>
        <w:t>44</w:t>
      </w:r>
      <w:r w:rsidRPr="00FA58B1">
        <w:rPr>
          <w:i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4—Seasonal Workers Program</w:t>
      </w:r>
      <w:r w:rsidRPr="00FA58B1">
        <w:rPr>
          <w:noProof/>
          <w:sz w:val="18"/>
        </w:rPr>
        <w:tab/>
      </w:r>
      <w:r w:rsidRPr="00FA58B1">
        <w:rPr>
          <w:noProof/>
          <w:sz w:val="18"/>
        </w:rPr>
        <w:fldChar w:fldCharType="begin"/>
      </w:r>
      <w:r w:rsidRPr="00FA58B1">
        <w:rPr>
          <w:noProof/>
          <w:sz w:val="18"/>
        </w:rPr>
        <w:instrText xml:space="preserve"> PAGEREF _Toc2607513 \h </w:instrText>
      </w:r>
      <w:r w:rsidRPr="00FA58B1">
        <w:rPr>
          <w:noProof/>
          <w:sz w:val="18"/>
        </w:rPr>
      </w:r>
      <w:r w:rsidRPr="00FA58B1">
        <w:rPr>
          <w:noProof/>
          <w:sz w:val="18"/>
        </w:rPr>
        <w:fldChar w:fldCharType="separate"/>
      </w:r>
      <w:r w:rsidR="00B35A99">
        <w:rPr>
          <w:noProof/>
          <w:sz w:val="18"/>
        </w:rPr>
        <w:t>46</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Income Tax Assessment Act 1997</w:t>
      </w:r>
      <w:r w:rsidRPr="00FA58B1">
        <w:rPr>
          <w:i w:val="0"/>
          <w:noProof/>
          <w:sz w:val="18"/>
        </w:rPr>
        <w:tab/>
      </w:r>
      <w:r w:rsidRPr="00FA58B1">
        <w:rPr>
          <w:i w:val="0"/>
          <w:noProof/>
          <w:sz w:val="18"/>
        </w:rPr>
        <w:fldChar w:fldCharType="begin"/>
      </w:r>
      <w:r w:rsidRPr="00FA58B1">
        <w:rPr>
          <w:i w:val="0"/>
          <w:noProof/>
          <w:sz w:val="18"/>
        </w:rPr>
        <w:instrText xml:space="preserve"> PAGEREF _Toc2607514 \h </w:instrText>
      </w:r>
      <w:r w:rsidRPr="00FA58B1">
        <w:rPr>
          <w:i w:val="0"/>
          <w:noProof/>
          <w:sz w:val="18"/>
        </w:rPr>
      </w:r>
      <w:r w:rsidRPr="00FA58B1">
        <w:rPr>
          <w:i w:val="0"/>
          <w:noProof/>
          <w:sz w:val="18"/>
        </w:rPr>
        <w:fldChar w:fldCharType="separate"/>
      </w:r>
      <w:r w:rsidR="00B35A99">
        <w:rPr>
          <w:i w:val="0"/>
          <w:noProof/>
          <w:sz w:val="18"/>
        </w:rPr>
        <w:t>46</w:t>
      </w:r>
      <w:r w:rsidRPr="00FA58B1">
        <w:rPr>
          <w:i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_Toc2607515 \h </w:instrText>
      </w:r>
      <w:r w:rsidRPr="00FA58B1">
        <w:rPr>
          <w:i w:val="0"/>
          <w:noProof/>
          <w:sz w:val="18"/>
        </w:rPr>
      </w:r>
      <w:r w:rsidRPr="00FA58B1">
        <w:rPr>
          <w:i w:val="0"/>
          <w:noProof/>
          <w:sz w:val="18"/>
        </w:rPr>
        <w:fldChar w:fldCharType="separate"/>
      </w:r>
      <w:r w:rsidR="00B35A99">
        <w:rPr>
          <w:i w:val="0"/>
          <w:noProof/>
          <w:sz w:val="18"/>
        </w:rPr>
        <w:t>46</w:t>
      </w:r>
      <w:r w:rsidRPr="00FA58B1">
        <w:rPr>
          <w:i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5—Offshore information notices</w:t>
      </w:r>
      <w:r w:rsidRPr="00FA58B1">
        <w:rPr>
          <w:noProof/>
          <w:sz w:val="18"/>
        </w:rPr>
        <w:tab/>
      </w:r>
      <w:r w:rsidRPr="00FA58B1">
        <w:rPr>
          <w:noProof/>
          <w:sz w:val="18"/>
        </w:rPr>
        <w:fldChar w:fldCharType="begin"/>
      </w:r>
      <w:r w:rsidRPr="00FA58B1">
        <w:rPr>
          <w:noProof/>
          <w:sz w:val="18"/>
        </w:rPr>
        <w:instrText xml:space="preserve"> PAGEREF _Toc2607516 \h </w:instrText>
      </w:r>
      <w:r w:rsidRPr="00FA58B1">
        <w:rPr>
          <w:noProof/>
          <w:sz w:val="18"/>
        </w:rPr>
      </w:r>
      <w:r w:rsidRPr="00FA58B1">
        <w:rPr>
          <w:noProof/>
          <w:sz w:val="18"/>
        </w:rPr>
        <w:fldChar w:fldCharType="separate"/>
      </w:r>
      <w:r w:rsidR="00B35A99">
        <w:rPr>
          <w:noProof/>
          <w:sz w:val="18"/>
        </w:rPr>
        <w:t>48</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Income Tax Assessment Act 1936</w:t>
      </w:r>
      <w:r w:rsidRPr="00FA58B1">
        <w:rPr>
          <w:i w:val="0"/>
          <w:noProof/>
          <w:sz w:val="18"/>
        </w:rPr>
        <w:tab/>
      </w:r>
      <w:r w:rsidRPr="00FA58B1">
        <w:rPr>
          <w:i w:val="0"/>
          <w:noProof/>
          <w:sz w:val="18"/>
        </w:rPr>
        <w:fldChar w:fldCharType="begin"/>
      </w:r>
      <w:r w:rsidRPr="00FA58B1">
        <w:rPr>
          <w:i w:val="0"/>
          <w:noProof/>
          <w:sz w:val="18"/>
        </w:rPr>
        <w:instrText xml:space="preserve"> PAGEREF _Toc2607517 \h </w:instrText>
      </w:r>
      <w:r w:rsidRPr="00FA58B1">
        <w:rPr>
          <w:i w:val="0"/>
          <w:noProof/>
          <w:sz w:val="18"/>
        </w:rPr>
      </w:r>
      <w:r w:rsidRPr="00FA58B1">
        <w:rPr>
          <w:i w:val="0"/>
          <w:noProof/>
          <w:sz w:val="18"/>
        </w:rPr>
        <w:fldChar w:fldCharType="separate"/>
      </w:r>
      <w:r w:rsidR="00B35A99">
        <w:rPr>
          <w:i w:val="0"/>
          <w:noProof/>
          <w:sz w:val="18"/>
        </w:rPr>
        <w:t>48</w:t>
      </w:r>
      <w:r w:rsidRPr="00FA58B1">
        <w:rPr>
          <w:i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Income Tax Assessment Act 1997</w:t>
      </w:r>
      <w:r w:rsidRPr="00FA58B1">
        <w:rPr>
          <w:i w:val="0"/>
          <w:noProof/>
          <w:sz w:val="18"/>
        </w:rPr>
        <w:tab/>
      </w:r>
      <w:r w:rsidRPr="00FA58B1">
        <w:rPr>
          <w:i w:val="0"/>
          <w:noProof/>
          <w:sz w:val="18"/>
        </w:rPr>
        <w:fldChar w:fldCharType="begin"/>
      </w:r>
      <w:r w:rsidRPr="00FA58B1">
        <w:rPr>
          <w:i w:val="0"/>
          <w:noProof/>
          <w:sz w:val="18"/>
        </w:rPr>
        <w:instrText xml:space="preserve"> PAGEREF _Toc2607518 \h </w:instrText>
      </w:r>
      <w:r w:rsidRPr="00FA58B1">
        <w:rPr>
          <w:i w:val="0"/>
          <w:noProof/>
          <w:sz w:val="18"/>
        </w:rPr>
      </w:r>
      <w:r w:rsidRPr="00FA58B1">
        <w:rPr>
          <w:i w:val="0"/>
          <w:noProof/>
          <w:sz w:val="18"/>
        </w:rPr>
        <w:fldChar w:fldCharType="separate"/>
      </w:r>
      <w:r w:rsidR="00B35A99">
        <w:rPr>
          <w:i w:val="0"/>
          <w:noProof/>
          <w:sz w:val="18"/>
        </w:rPr>
        <w:t>48</w:t>
      </w:r>
      <w:r w:rsidRPr="00FA58B1">
        <w:rPr>
          <w:i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FA58B1">
        <w:rPr>
          <w:i w:val="0"/>
          <w:noProof/>
          <w:sz w:val="18"/>
        </w:rPr>
        <w:tab/>
      </w:r>
      <w:r w:rsidRPr="00FA58B1">
        <w:rPr>
          <w:i w:val="0"/>
          <w:noProof/>
          <w:sz w:val="18"/>
        </w:rPr>
        <w:fldChar w:fldCharType="begin"/>
      </w:r>
      <w:r w:rsidRPr="00FA58B1">
        <w:rPr>
          <w:i w:val="0"/>
          <w:noProof/>
          <w:sz w:val="18"/>
        </w:rPr>
        <w:instrText xml:space="preserve"> PAGEREF _Toc2607519 \h </w:instrText>
      </w:r>
      <w:r w:rsidRPr="00FA58B1">
        <w:rPr>
          <w:i w:val="0"/>
          <w:noProof/>
          <w:sz w:val="18"/>
        </w:rPr>
      </w:r>
      <w:r w:rsidRPr="00FA58B1">
        <w:rPr>
          <w:i w:val="0"/>
          <w:noProof/>
          <w:sz w:val="18"/>
        </w:rPr>
        <w:fldChar w:fldCharType="separate"/>
      </w:r>
      <w:r w:rsidR="00B35A99">
        <w:rPr>
          <w:i w:val="0"/>
          <w:noProof/>
          <w:sz w:val="18"/>
        </w:rPr>
        <w:t>48</w:t>
      </w:r>
      <w:r w:rsidRPr="00FA58B1">
        <w:rPr>
          <w:i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Register of Foreign Ownership of Water or Agricultural Land Act 2015</w:t>
      </w:r>
      <w:r w:rsidRPr="00FA58B1">
        <w:rPr>
          <w:i w:val="0"/>
          <w:noProof/>
          <w:sz w:val="18"/>
        </w:rPr>
        <w:tab/>
      </w:r>
      <w:r w:rsidRPr="00FA58B1">
        <w:rPr>
          <w:i w:val="0"/>
          <w:noProof/>
          <w:sz w:val="18"/>
        </w:rPr>
        <w:fldChar w:fldCharType="begin"/>
      </w:r>
      <w:r w:rsidRPr="00FA58B1">
        <w:rPr>
          <w:i w:val="0"/>
          <w:noProof/>
          <w:sz w:val="18"/>
        </w:rPr>
        <w:instrText xml:space="preserve"> PAGEREF _Toc2607520 \h </w:instrText>
      </w:r>
      <w:r w:rsidRPr="00FA58B1">
        <w:rPr>
          <w:i w:val="0"/>
          <w:noProof/>
          <w:sz w:val="18"/>
        </w:rPr>
      </w:r>
      <w:r w:rsidRPr="00FA58B1">
        <w:rPr>
          <w:i w:val="0"/>
          <w:noProof/>
          <w:sz w:val="18"/>
        </w:rPr>
        <w:fldChar w:fldCharType="separate"/>
      </w:r>
      <w:r w:rsidR="00B35A99">
        <w:rPr>
          <w:i w:val="0"/>
          <w:noProof/>
          <w:sz w:val="18"/>
        </w:rPr>
        <w:t>48</w:t>
      </w:r>
      <w:r w:rsidRPr="00FA58B1">
        <w:rPr>
          <w:i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_Toc2607522 \h </w:instrText>
      </w:r>
      <w:r w:rsidRPr="00FA58B1">
        <w:rPr>
          <w:i w:val="0"/>
          <w:noProof/>
          <w:sz w:val="18"/>
        </w:rPr>
      </w:r>
      <w:r w:rsidRPr="00FA58B1">
        <w:rPr>
          <w:i w:val="0"/>
          <w:noProof/>
          <w:sz w:val="18"/>
        </w:rPr>
        <w:fldChar w:fldCharType="separate"/>
      </w:r>
      <w:r w:rsidR="00B35A99">
        <w:rPr>
          <w:i w:val="0"/>
          <w:noProof/>
          <w:sz w:val="18"/>
        </w:rPr>
        <w:t>49</w:t>
      </w:r>
      <w:r w:rsidRPr="00FA58B1">
        <w:rPr>
          <w:i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6—Various amendments</w:t>
      </w:r>
      <w:r w:rsidRPr="00FA58B1">
        <w:rPr>
          <w:noProof/>
          <w:sz w:val="18"/>
        </w:rPr>
        <w:tab/>
      </w:r>
      <w:r w:rsidRPr="00FA58B1">
        <w:rPr>
          <w:noProof/>
          <w:sz w:val="18"/>
        </w:rPr>
        <w:fldChar w:fldCharType="begin"/>
      </w:r>
      <w:r w:rsidRPr="00FA58B1">
        <w:rPr>
          <w:noProof/>
          <w:sz w:val="18"/>
        </w:rPr>
        <w:instrText xml:space="preserve"> PAGEREF _Toc2607529 \h </w:instrText>
      </w:r>
      <w:r w:rsidRPr="00FA58B1">
        <w:rPr>
          <w:noProof/>
          <w:sz w:val="18"/>
        </w:rPr>
      </w:r>
      <w:r w:rsidRPr="00FA58B1">
        <w:rPr>
          <w:noProof/>
          <w:sz w:val="18"/>
        </w:rPr>
        <w:fldChar w:fldCharType="separate"/>
      </w:r>
      <w:r w:rsidR="00B35A99">
        <w:rPr>
          <w:noProof/>
          <w:sz w:val="18"/>
        </w:rPr>
        <w:t>54</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FA58B1">
        <w:rPr>
          <w:i w:val="0"/>
          <w:noProof/>
          <w:sz w:val="18"/>
        </w:rPr>
        <w:tab/>
      </w:r>
      <w:r w:rsidRPr="00FA58B1">
        <w:rPr>
          <w:i w:val="0"/>
          <w:noProof/>
          <w:sz w:val="18"/>
        </w:rPr>
        <w:fldChar w:fldCharType="begin"/>
      </w:r>
      <w:r w:rsidRPr="00FA58B1">
        <w:rPr>
          <w:i w:val="0"/>
          <w:noProof/>
          <w:sz w:val="18"/>
        </w:rPr>
        <w:instrText xml:space="preserve"> PAGEREF _Toc2607530 \h </w:instrText>
      </w:r>
      <w:r w:rsidRPr="00FA58B1">
        <w:rPr>
          <w:i w:val="0"/>
          <w:noProof/>
          <w:sz w:val="18"/>
        </w:rPr>
      </w:r>
      <w:r w:rsidRPr="00FA58B1">
        <w:rPr>
          <w:i w:val="0"/>
          <w:noProof/>
          <w:sz w:val="18"/>
        </w:rPr>
        <w:fldChar w:fldCharType="separate"/>
      </w:r>
      <w:r w:rsidR="00B35A99">
        <w:rPr>
          <w:i w:val="0"/>
          <w:noProof/>
          <w:sz w:val="18"/>
        </w:rPr>
        <w:t>54</w:t>
      </w:r>
      <w:r w:rsidRPr="00FA58B1">
        <w:rPr>
          <w:i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Competition and Consumer Act 2010</w:t>
      </w:r>
      <w:r w:rsidRPr="00FA58B1">
        <w:rPr>
          <w:i w:val="0"/>
          <w:noProof/>
          <w:sz w:val="18"/>
        </w:rPr>
        <w:tab/>
      </w:r>
      <w:r w:rsidRPr="00FA58B1">
        <w:rPr>
          <w:i w:val="0"/>
          <w:noProof/>
          <w:sz w:val="18"/>
        </w:rPr>
        <w:fldChar w:fldCharType="begin"/>
      </w:r>
      <w:r w:rsidRPr="00FA58B1">
        <w:rPr>
          <w:i w:val="0"/>
          <w:noProof/>
          <w:sz w:val="18"/>
        </w:rPr>
        <w:instrText xml:space="preserve"> PAGEREF _Toc2607531 \h </w:instrText>
      </w:r>
      <w:r w:rsidRPr="00FA58B1">
        <w:rPr>
          <w:i w:val="0"/>
          <w:noProof/>
          <w:sz w:val="18"/>
        </w:rPr>
      </w:r>
      <w:r w:rsidRPr="00FA58B1">
        <w:rPr>
          <w:i w:val="0"/>
          <w:noProof/>
          <w:sz w:val="18"/>
        </w:rPr>
        <w:fldChar w:fldCharType="separate"/>
      </w:r>
      <w:r w:rsidR="00B35A99">
        <w:rPr>
          <w:i w:val="0"/>
          <w:noProof/>
          <w:sz w:val="18"/>
        </w:rPr>
        <w:t>54</w:t>
      </w:r>
      <w:r w:rsidRPr="00FA58B1">
        <w:rPr>
          <w:i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Crimes (Taxation Offences) Act 1980</w:t>
      </w:r>
      <w:r w:rsidRPr="00FA58B1">
        <w:rPr>
          <w:i w:val="0"/>
          <w:noProof/>
          <w:sz w:val="18"/>
        </w:rPr>
        <w:tab/>
      </w:r>
      <w:r w:rsidRPr="00FA58B1">
        <w:rPr>
          <w:i w:val="0"/>
          <w:noProof/>
          <w:sz w:val="18"/>
        </w:rPr>
        <w:fldChar w:fldCharType="begin"/>
      </w:r>
      <w:r w:rsidRPr="00FA58B1">
        <w:rPr>
          <w:i w:val="0"/>
          <w:noProof/>
          <w:sz w:val="18"/>
        </w:rPr>
        <w:instrText xml:space="preserve"> PAGEREF _Toc2607532 \h </w:instrText>
      </w:r>
      <w:r w:rsidRPr="00FA58B1">
        <w:rPr>
          <w:i w:val="0"/>
          <w:noProof/>
          <w:sz w:val="18"/>
        </w:rPr>
      </w:r>
      <w:r w:rsidRPr="00FA58B1">
        <w:rPr>
          <w:i w:val="0"/>
          <w:noProof/>
          <w:sz w:val="18"/>
        </w:rPr>
        <w:fldChar w:fldCharType="separate"/>
      </w:r>
      <w:r w:rsidR="00B35A99">
        <w:rPr>
          <w:i w:val="0"/>
          <w:noProof/>
          <w:sz w:val="18"/>
        </w:rPr>
        <w:t>54</w:t>
      </w:r>
      <w:r w:rsidRPr="00FA58B1">
        <w:rPr>
          <w:i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Fringe Benefits Tax Assessment Act 1986</w:t>
      </w:r>
      <w:r w:rsidRPr="00FA58B1">
        <w:rPr>
          <w:i w:val="0"/>
          <w:noProof/>
          <w:sz w:val="18"/>
        </w:rPr>
        <w:tab/>
      </w:r>
      <w:r w:rsidRPr="00FA58B1">
        <w:rPr>
          <w:i w:val="0"/>
          <w:noProof/>
          <w:sz w:val="18"/>
        </w:rPr>
        <w:fldChar w:fldCharType="begin"/>
      </w:r>
      <w:r w:rsidRPr="00FA58B1">
        <w:rPr>
          <w:i w:val="0"/>
          <w:noProof/>
          <w:sz w:val="18"/>
        </w:rPr>
        <w:instrText xml:space="preserve"> PAGEREF _Toc2607533 \h </w:instrText>
      </w:r>
      <w:r w:rsidRPr="00FA58B1">
        <w:rPr>
          <w:i w:val="0"/>
          <w:noProof/>
          <w:sz w:val="18"/>
        </w:rPr>
      </w:r>
      <w:r w:rsidRPr="00FA58B1">
        <w:rPr>
          <w:i w:val="0"/>
          <w:noProof/>
          <w:sz w:val="18"/>
        </w:rPr>
        <w:fldChar w:fldCharType="separate"/>
      </w:r>
      <w:r w:rsidR="00B35A99">
        <w:rPr>
          <w:i w:val="0"/>
          <w:noProof/>
          <w:sz w:val="18"/>
        </w:rPr>
        <w:t>54</w:t>
      </w:r>
      <w:r w:rsidRPr="00FA58B1">
        <w:rPr>
          <w:i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Fuel Tax Act 2006</w:t>
      </w:r>
      <w:r w:rsidRPr="00FA58B1">
        <w:rPr>
          <w:i w:val="0"/>
          <w:noProof/>
          <w:sz w:val="18"/>
        </w:rPr>
        <w:tab/>
      </w:r>
      <w:r w:rsidRPr="00FA58B1">
        <w:rPr>
          <w:i w:val="0"/>
          <w:noProof/>
          <w:sz w:val="18"/>
        </w:rPr>
        <w:fldChar w:fldCharType="begin"/>
      </w:r>
      <w:r w:rsidRPr="00FA58B1">
        <w:rPr>
          <w:i w:val="0"/>
          <w:noProof/>
          <w:sz w:val="18"/>
        </w:rPr>
        <w:instrText xml:space="preserve"> PAGEREF _Toc2607534 \h </w:instrText>
      </w:r>
      <w:r w:rsidRPr="00FA58B1">
        <w:rPr>
          <w:i w:val="0"/>
          <w:noProof/>
          <w:sz w:val="18"/>
        </w:rPr>
      </w:r>
      <w:r w:rsidRPr="00FA58B1">
        <w:rPr>
          <w:i w:val="0"/>
          <w:noProof/>
          <w:sz w:val="18"/>
        </w:rPr>
        <w:fldChar w:fldCharType="separate"/>
      </w:r>
      <w:r w:rsidR="00B35A99">
        <w:rPr>
          <w:i w:val="0"/>
          <w:noProof/>
          <w:sz w:val="18"/>
        </w:rPr>
        <w:t>55</w:t>
      </w:r>
      <w:r w:rsidRPr="00FA58B1">
        <w:rPr>
          <w:i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Income Tax Assessment Act 1936</w:t>
      </w:r>
      <w:r w:rsidRPr="00FA58B1">
        <w:rPr>
          <w:i w:val="0"/>
          <w:noProof/>
          <w:sz w:val="18"/>
        </w:rPr>
        <w:tab/>
      </w:r>
      <w:r w:rsidRPr="00FA58B1">
        <w:rPr>
          <w:i w:val="0"/>
          <w:noProof/>
          <w:sz w:val="18"/>
        </w:rPr>
        <w:fldChar w:fldCharType="begin"/>
      </w:r>
      <w:r w:rsidRPr="00FA58B1">
        <w:rPr>
          <w:i w:val="0"/>
          <w:noProof/>
          <w:sz w:val="18"/>
        </w:rPr>
        <w:instrText xml:space="preserve"> PAGEREF _Toc2607535 \h </w:instrText>
      </w:r>
      <w:r w:rsidRPr="00FA58B1">
        <w:rPr>
          <w:i w:val="0"/>
          <w:noProof/>
          <w:sz w:val="18"/>
        </w:rPr>
      </w:r>
      <w:r w:rsidRPr="00FA58B1">
        <w:rPr>
          <w:i w:val="0"/>
          <w:noProof/>
          <w:sz w:val="18"/>
        </w:rPr>
        <w:fldChar w:fldCharType="separate"/>
      </w:r>
      <w:r w:rsidR="00B35A99">
        <w:rPr>
          <w:i w:val="0"/>
          <w:noProof/>
          <w:sz w:val="18"/>
        </w:rPr>
        <w:t>55</w:t>
      </w:r>
      <w:r w:rsidRPr="00FA58B1">
        <w:rPr>
          <w:i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Income Tax Assessment Act 1997</w:t>
      </w:r>
      <w:r w:rsidRPr="00FA58B1">
        <w:rPr>
          <w:i w:val="0"/>
          <w:noProof/>
          <w:sz w:val="18"/>
        </w:rPr>
        <w:tab/>
      </w:r>
      <w:r w:rsidRPr="00FA58B1">
        <w:rPr>
          <w:i w:val="0"/>
          <w:noProof/>
          <w:sz w:val="18"/>
        </w:rPr>
        <w:fldChar w:fldCharType="begin"/>
      </w:r>
      <w:r w:rsidRPr="00FA58B1">
        <w:rPr>
          <w:i w:val="0"/>
          <w:noProof/>
          <w:sz w:val="18"/>
        </w:rPr>
        <w:instrText xml:space="preserve"> PAGEREF _Toc2607536 \h </w:instrText>
      </w:r>
      <w:r w:rsidRPr="00FA58B1">
        <w:rPr>
          <w:i w:val="0"/>
          <w:noProof/>
          <w:sz w:val="18"/>
        </w:rPr>
      </w:r>
      <w:r w:rsidRPr="00FA58B1">
        <w:rPr>
          <w:i w:val="0"/>
          <w:noProof/>
          <w:sz w:val="18"/>
        </w:rPr>
        <w:fldChar w:fldCharType="separate"/>
      </w:r>
      <w:r w:rsidR="00B35A99">
        <w:rPr>
          <w:i w:val="0"/>
          <w:noProof/>
          <w:sz w:val="18"/>
        </w:rPr>
        <w:t>57</w:t>
      </w:r>
      <w:r w:rsidRPr="00FA58B1">
        <w:rPr>
          <w:i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Income Tax (Transitional Provisions) Act 1997</w:t>
      </w:r>
      <w:r w:rsidRPr="00FA58B1">
        <w:rPr>
          <w:i w:val="0"/>
          <w:noProof/>
          <w:sz w:val="18"/>
        </w:rPr>
        <w:tab/>
      </w:r>
      <w:r w:rsidRPr="00FA58B1">
        <w:rPr>
          <w:i w:val="0"/>
          <w:noProof/>
          <w:sz w:val="18"/>
        </w:rPr>
        <w:fldChar w:fldCharType="begin"/>
      </w:r>
      <w:r w:rsidRPr="00FA58B1">
        <w:rPr>
          <w:i w:val="0"/>
          <w:noProof/>
          <w:sz w:val="18"/>
        </w:rPr>
        <w:instrText xml:space="preserve"> PAGEREF _Toc2607537 \h </w:instrText>
      </w:r>
      <w:r w:rsidRPr="00FA58B1">
        <w:rPr>
          <w:i w:val="0"/>
          <w:noProof/>
          <w:sz w:val="18"/>
        </w:rPr>
      </w:r>
      <w:r w:rsidRPr="00FA58B1">
        <w:rPr>
          <w:i w:val="0"/>
          <w:noProof/>
          <w:sz w:val="18"/>
        </w:rPr>
        <w:fldChar w:fldCharType="separate"/>
      </w:r>
      <w:r w:rsidR="00B35A99">
        <w:rPr>
          <w:i w:val="0"/>
          <w:noProof/>
          <w:sz w:val="18"/>
        </w:rPr>
        <w:t>58</w:t>
      </w:r>
      <w:r w:rsidRPr="00FA58B1">
        <w:rPr>
          <w:i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Administration Act 1953</w:t>
      </w:r>
      <w:r w:rsidRPr="00FA58B1">
        <w:rPr>
          <w:i w:val="0"/>
          <w:noProof/>
          <w:sz w:val="18"/>
        </w:rPr>
        <w:tab/>
      </w:r>
      <w:r w:rsidRPr="00FA58B1">
        <w:rPr>
          <w:i w:val="0"/>
          <w:noProof/>
          <w:sz w:val="18"/>
        </w:rPr>
        <w:fldChar w:fldCharType="begin"/>
      </w:r>
      <w:r w:rsidRPr="00FA58B1">
        <w:rPr>
          <w:i w:val="0"/>
          <w:noProof/>
          <w:sz w:val="18"/>
        </w:rPr>
        <w:instrText xml:space="preserve"> PAGEREF _Toc2607538 \h </w:instrText>
      </w:r>
      <w:r w:rsidRPr="00FA58B1">
        <w:rPr>
          <w:i w:val="0"/>
          <w:noProof/>
          <w:sz w:val="18"/>
        </w:rPr>
      </w:r>
      <w:r w:rsidRPr="00FA58B1">
        <w:rPr>
          <w:i w:val="0"/>
          <w:noProof/>
          <w:sz w:val="18"/>
        </w:rPr>
        <w:fldChar w:fldCharType="separate"/>
      </w:r>
      <w:r w:rsidR="00B35A99">
        <w:rPr>
          <w:i w:val="0"/>
          <w:noProof/>
          <w:sz w:val="18"/>
        </w:rPr>
        <w:t>58</w:t>
      </w:r>
      <w:r w:rsidRPr="00FA58B1">
        <w:rPr>
          <w:i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FA58B1">
        <w:rPr>
          <w:i w:val="0"/>
          <w:noProof/>
          <w:sz w:val="18"/>
        </w:rPr>
        <w:tab/>
      </w:r>
      <w:r w:rsidRPr="00FA58B1">
        <w:rPr>
          <w:i w:val="0"/>
          <w:noProof/>
          <w:sz w:val="18"/>
        </w:rPr>
        <w:fldChar w:fldCharType="begin"/>
      </w:r>
      <w:r w:rsidRPr="00FA58B1">
        <w:rPr>
          <w:i w:val="0"/>
          <w:noProof/>
          <w:sz w:val="18"/>
        </w:rPr>
        <w:instrText xml:space="preserve"> PAGEREF _Toc2607540 \h </w:instrText>
      </w:r>
      <w:r w:rsidRPr="00FA58B1">
        <w:rPr>
          <w:i w:val="0"/>
          <w:noProof/>
          <w:sz w:val="18"/>
        </w:rPr>
      </w:r>
      <w:r w:rsidRPr="00FA58B1">
        <w:rPr>
          <w:i w:val="0"/>
          <w:noProof/>
          <w:sz w:val="18"/>
        </w:rPr>
        <w:fldChar w:fldCharType="separate"/>
      </w:r>
      <w:r w:rsidR="00B35A99">
        <w:rPr>
          <w:i w:val="0"/>
          <w:noProof/>
          <w:sz w:val="18"/>
        </w:rPr>
        <w:t>61</w:t>
      </w:r>
      <w:r w:rsidRPr="00FA58B1">
        <w:rPr>
          <w:i w:val="0"/>
          <w:noProof/>
          <w:sz w:val="18"/>
        </w:rPr>
        <w:fldChar w:fldCharType="end"/>
      </w:r>
    </w:p>
    <w:p w:rsidR="00FA58B1" w:rsidRDefault="00FA58B1">
      <w:pPr>
        <w:pStyle w:val="TOC7"/>
        <w:rPr>
          <w:rFonts w:asciiTheme="minorHAnsi" w:eastAsiaTheme="minorEastAsia" w:hAnsiTheme="minorHAnsi" w:cstheme="minorBidi"/>
          <w:noProof/>
          <w:kern w:val="0"/>
          <w:sz w:val="22"/>
          <w:szCs w:val="22"/>
        </w:rPr>
      </w:pPr>
      <w:r>
        <w:rPr>
          <w:noProof/>
        </w:rPr>
        <w:t>Part 7—Transitional arrangements relating to the disclosure of information</w:t>
      </w:r>
      <w:r w:rsidRPr="00FA58B1">
        <w:rPr>
          <w:noProof/>
          <w:sz w:val="18"/>
        </w:rPr>
        <w:tab/>
      </w:r>
      <w:r w:rsidRPr="00FA58B1">
        <w:rPr>
          <w:noProof/>
          <w:sz w:val="18"/>
        </w:rPr>
        <w:fldChar w:fldCharType="begin"/>
      </w:r>
      <w:r w:rsidRPr="00FA58B1">
        <w:rPr>
          <w:noProof/>
          <w:sz w:val="18"/>
        </w:rPr>
        <w:instrText xml:space="preserve"> PAGEREF _Toc2607542 \h </w:instrText>
      </w:r>
      <w:r w:rsidRPr="00FA58B1">
        <w:rPr>
          <w:noProof/>
          <w:sz w:val="18"/>
        </w:rPr>
      </w:r>
      <w:r w:rsidRPr="00FA58B1">
        <w:rPr>
          <w:noProof/>
          <w:sz w:val="18"/>
        </w:rPr>
        <w:fldChar w:fldCharType="separate"/>
      </w:r>
      <w:r w:rsidR="00B35A99">
        <w:rPr>
          <w:noProof/>
          <w:sz w:val="18"/>
        </w:rPr>
        <w:t>63</w:t>
      </w:r>
      <w:r w:rsidRPr="00FA58B1">
        <w:rPr>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Superannuation (Resolution of Complaints) Act 1993</w:t>
      </w:r>
      <w:r w:rsidRPr="00FA58B1">
        <w:rPr>
          <w:i w:val="0"/>
          <w:noProof/>
          <w:sz w:val="18"/>
        </w:rPr>
        <w:tab/>
      </w:r>
      <w:r w:rsidRPr="00FA58B1">
        <w:rPr>
          <w:i w:val="0"/>
          <w:noProof/>
          <w:sz w:val="18"/>
        </w:rPr>
        <w:fldChar w:fldCharType="begin"/>
      </w:r>
      <w:r w:rsidRPr="00FA58B1">
        <w:rPr>
          <w:i w:val="0"/>
          <w:noProof/>
          <w:sz w:val="18"/>
        </w:rPr>
        <w:instrText xml:space="preserve"> PAGEREF _Toc2607543 \h </w:instrText>
      </w:r>
      <w:r w:rsidRPr="00FA58B1">
        <w:rPr>
          <w:i w:val="0"/>
          <w:noProof/>
          <w:sz w:val="18"/>
        </w:rPr>
      </w:r>
      <w:r w:rsidRPr="00FA58B1">
        <w:rPr>
          <w:i w:val="0"/>
          <w:noProof/>
          <w:sz w:val="18"/>
        </w:rPr>
        <w:fldChar w:fldCharType="separate"/>
      </w:r>
      <w:r w:rsidR="00B35A99">
        <w:rPr>
          <w:i w:val="0"/>
          <w:noProof/>
          <w:sz w:val="18"/>
        </w:rPr>
        <w:t>63</w:t>
      </w:r>
      <w:r w:rsidRPr="00FA58B1">
        <w:rPr>
          <w:i w:val="0"/>
          <w:noProof/>
          <w:sz w:val="18"/>
        </w:rPr>
        <w:fldChar w:fldCharType="end"/>
      </w:r>
    </w:p>
    <w:p w:rsidR="00FA58B1" w:rsidRDefault="00FA58B1">
      <w:pPr>
        <w:pStyle w:val="TOC6"/>
        <w:rPr>
          <w:rFonts w:asciiTheme="minorHAnsi" w:eastAsiaTheme="minorEastAsia" w:hAnsiTheme="minorHAnsi" w:cstheme="minorBidi"/>
          <w:b w:val="0"/>
          <w:noProof/>
          <w:kern w:val="0"/>
          <w:sz w:val="22"/>
          <w:szCs w:val="22"/>
        </w:rPr>
      </w:pPr>
      <w:r>
        <w:rPr>
          <w:noProof/>
        </w:rPr>
        <w:t>Schedule 9—Deductible gift recipients</w:t>
      </w:r>
      <w:r w:rsidRPr="00FA58B1">
        <w:rPr>
          <w:b w:val="0"/>
          <w:noProof/>
          <w:sz w:val="18"/>
        </w:rPr>
        <w:tab/>
      </w:r>
      <w:r w:rsidRPr="00FA58B1">
        <w:rPr>
          <w:b w:val="0"/>
          <w:noProof/>
          <w:sz w:val="18"/>
        </w:rPr>
        <w:fldChar w:fldCharType="begin"/>
      </w:r>
      <w:r w:rsidRPr="00FA58B1">
        <w:rPr>
          <w:b w:val="0"/>
          <w:noProof/>
          <w:sz w:val="18"/>
        </w:rPr>
        <w:instrText xml:space="preserve"> PAGEREF _Toc2607544 \h </w:instrText>
      </w:r>
      <w:r w:rsidRPr="00FA58B1">
        <w:rPr>
          <w:b w:val="0"/>
          <w:noProof/>
          <w:sz w:val="18"/>
        </w:rPr>
      </w:r>
      <w:r w:rsidRPr="00FA58B1">
        <w:rPr>
          <w:b w:val="0"/>
          <w:noProof/>
          <w:sz w:val="18"/>
        </w:rPr>
        <w:fldChar w:fldCharType="separate"/>
      </w:r>
      <w:r w:rsidR="00B35A99">
        <w:rPr>
          <w:b w:val="0"/>
          <w:noProof/>
          <w:sz w:val="18"/>
        </w:rPr>
        <w:t>64</w:t>
      </w:r>
      <w:r w:rsidRPr="00FA58B1">
        <w:rPr>
          <w:b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Income Tax Assessment Act 1997</w:t>
      </w:r>
      <w:r w:rsidRPr="00FA58B1">
        <w:rPr>
          <w:i w:val="0"/>
          <w:noProof/>
          <w:sz w:val="18"/>
        </w:rPr>
        <w:tab/>
      </w:r>
      <w:r w:rsidRPr="00FA58B1">
        <w:rPr>
          <w:i w:val="0"/>
          <w:noProof/>
          <w:sz w:val="18"/>
        </w:rPr>
        <w:fldChar w:fldCharType="begin"/>
      </w:r>
      <w:r w:rsidRPr="00FA58B1">
        <w:rPr>
          <w:i w:val="0"/>
          <w:noProof/>
          <w:sz w:val="18"/>
        </w:rPr>
        <w:instrText xml:space="preserve"> PAGEREF _Toc2607545 \h </w:instrText>
      </w:r>
      <w:r w:rsidRPr="00FA58B1">
        <w:rPr>
          <w:i w:val="0"/>
          <w:noProof/>
          <w:sz w:val="18"/>
        </w:rPr>
      </w:r>
      <w:r w:rsidRPr="00FA58B1">
        <w:rPr>
          <w:i w:val="0"/>
          <w:noProof/>
          <w:sz w:val="18"/>
        </w:rPr>
        <w:fldChar w:fldCharType="separate"/>
      </w:r>
      <w:r w:rsidR="00B35A99">
        <w:rPr>
          <w:i w:val="0"/>
          <w:noProof/>
          <w:sz w:val="18"/>
        </w:rPr>
        <w:t>64</w:t>
      </w:r>
      <w:r w:rsidRPr="00FA58B1">
        <w:rPr>
          <w:i w:val="0"/>
          <w:noProof/>
          <w:sz w:val="18"/>
        </w:rPr>
        <w:fldChar w:fldCharType="end"/>
      </w:r>
    </w:p>
    <w:p w:rsidR="00FA58B1" w:rsidRDefault="00FA58B1">
      <w:pPr>
        <w:pStyle w:val="TOC6"/>
        <w:rPr>
          <w:rFonts w:asciiTheme="minorHAnsi" w:eastAsiaTheme="minorEastAsia" w:hAnsiTheme="minorHAnsi" w:cstheme="minorBidi"/>
          <w:b w:val="0"/>
          <w:noProof/>
          <w:kern w:val="0"/>
          <w:sz w:val="22"/>
          <w:szCs w:val="22"/>
        </w:rPr>
      </w:pPr>
      <w:r>
        <w:rPr>
          <w:noProof/>
        </w:rPr>
        <w:t>Schedule 10—Further deductible gift recipients</w:t>
      </w:r>
      <w:r w:rsidRPr="00FA58B1">
        <w:rPr>
          <w:b w:val="0"/>
          <w:noProof/>
          <w:sz w:val="18"/>
        </w:rPr>
        <w:tab/>
      </w:r>
      <w:r w:rsidRPr="00FA58B1">
        <w:rPr>
          <w:b w:val="0"/>
          <w:noProof/>
          <w:sz w:val="18"/>
        </w:rPr>
        <w:fldChar w:fldCharType="begin"/>
      </w:r>
      <w:r w:rsidRPr="00FA58B1">
        <w:rPr>
          <w:b w:val="0"/>
          <w:noProof/>
          <w:sz w:val="18"/>
        </w:rPr>
        <w:instrText xml:space="preserve"> PAGEREF _Toc2607546 \h </w:instrText>
      </w:r>
      <w:r w:rsidRPr="00FA58B1">
        <w:rPr>
          <w:b w:val="0"/>
          <w:noProof/>
          <w:sz w:val="18"/>
        </w:rPr>
      </w:r>
      <w:r w:rsidRPr="00FA58B1">
        <w:rPr>
          <w:b w:val="0"/>
          <w:noProof/>
          <w:sz w:val="18"/>
        </w:rPr>
        <w:fldChar w:fldCharType="separate"/>
      </w:r>
      <w:r w:rsidR="00B35A99">
        <w:rPr>
          <w:b w:val="0"/>
          <w:noProof/>
          <w:sz w:val="18"/>
        </w:rPr>
        <w:t>66</w:t>
      </w:r>
      <w:r w:rsidRPr="00FA58B1">
        <w:rPr>
          <w:b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Income Tax Assessment Act 1997</w:t>
      </w:r>
      <w:r w:rsidRPr="00FA58B1">
        <w:rPr>
          <w:i w:val="0"/>
          <w:noProof/>
          <w:sz w:val="18"/>
        </w:rPr>
        <w:tab/>
      </w:r>
      <w:r w:rsidRPr="00FA58B1">
        <w:rPr>
          <w:i w:val="0"/>
          <w:noProof/>
          <w:sz w:val="18"/>
        </w:rPr>
        <w:fldChar w:fldCharType="begin"/>
      </w:r>
      <w:r w:rsidRPr="00FA58B1">
        <w:rPr>
          <w:i w:val="0"/>
          <w:noProof/>
          <w:sz w:val="18"/>
        </w:rPr>
        <w:instrText xml:space="preserve"> PAGEREF _Toc2607547 \h </w:instrText>
      </w:r>
      <w:r w:rsidRPr="00FA58B1">
        <w:rPr>
          <w:i w:val="0"/>
          <w:noProof/>
          <w:sz w:val="18"/>
        </w:rPr>
      </w:r>
      <w:r w:rsidRPr="00FA58B1">
        <w:rPr>
          <w:i w:val="0"/>
          <w:noProof/>
          <w:sz w:val="18"/>
        </w:rPr>
        <w:fldChar w:fldCharType="separate"/>
      </w:r>
      <w:r w:rsidR="00B35A99">
        <w:rPr>
          <w:i w:val="0"/>
          <w:noProof/>
          <w:sz w:val="18"/>
        </w:rPr>
        <w:t>66</w:t>
      </w:r>
      <w:r w:rsidRPr="00FA58B1">
        <w:rPr>
          <w:i w:val="0"/>
          <w:noProof/>
          <w:sz w:val="18"/>
        </w:rPr>
        <w:fldChar w:fldCharType="end"/>
      </w:r>
    </w:p>
    <w:p w:rsidR="00FA58B1" w:rsidRDefault="00FA58B1">
      <w:pPr>
        <w:pStyle w:val="TOC6"/>
        <w:rPr>
          <w:rFonts w:asciiTheme="minorHAnsi" w:eastAsiaTheme="minorEastAsia" w:hAnsiTheme="minorHAnsi" w:cstheme="minorBidi"/>
          <w:b w:val="0"/>
          <w:noProof/>
          <w:kern w:val="0"/>
          <w:sz w:val="22"/>
          <w:szCs w:val="22"/>
        </w:rPr>
      </w:pPr>
      <w:r>
        <w:rPr>
          <w:noProof/>
        </w:rPr>
        <w:t>Schedule 11—Extending DGR status to entities promoting Indigenous languages</w:t>
      </w:r>
      <w:r w:rsidRPr="00FA58B1">
        <w:rPr>
          <w:b w:val="0"/>
          <w:noProof/>
          <w:sz w:val="18"/>
        </w:rPr>
        <w:tab/>
      </w:r>
      <w:r w:rsidRPr="00FA58B1">
        <w:rPr>
          <w:b w:val="0"/>
          <w:noProof/>
          <w:sz w:val="18"/>
        </w:rPr>
        <w:fldChar w:fldCharType="begin"/>
      </w:r>
      <w:r w:rsidRPr="00FA58B1">
        <w:rPr>
          <w:b w:val="0"/>
          <w:noProof/>
          <w:sz w:val="18"/>
        </w:rPr>
        <w:instrText xml:space="preserve"> PAGEREF _Toc2607548 \h </w:instrText>
      </w:r>
      <w:r w:rsidRPr="00FA58B1">
        <w:rPr>
          <w:b w:val="0"/>
          <w:noProof/>
          <w:sz w:val="18"/>
        </w:rPr>
      </w:r>
      <w:r w:rsidRPr="00FA58B1">
        <w:rPr>
          <w:b w:val="0"/>
          <w:noProof/>
          <w:sz w:val="18"/>
        </w:rPr>
        <w:fldChar w:fldCharType="separate"/>
      </w:r>
      <w:r w:rsidR="00B35A99">
        <w:rPr>
          <w:b w:val="0"/>
          <w:noProof/>
          <w:sz w:val="18"/>
        </w:rPr>
        <w:t>68</w:t>
      </w:r>
      <w:r w:rsidRPr="00FA58B1">
        <w:rPr>
          <w:b w:val="0"/>
          <w:noProof/>
          <w:sz w:val="18"/>
        </w:rPr>
        <w:fldChar w:fldCharType="end"/>
      </w:r>
    </w:p>
    <w:p w:rsidR="00FA58B1" w:rsidRDefault="00FA58B1">
      <w:pPr>
        <w:pStyle w:val="TOC9"/>
        <w:rPr>
          <w:rFonts w:asciiTheme="minorHAnsi" w:eastAsiaTheme="minorEastAsia" w:hAnsiTheme="minorHAnsi" w:cstheme="minorBidi"/>
          <w:i w:val="0"/>
          <w:noProof/>
          <w:kern w:val="0"/>
          <w:sz w:val="22"/>
          <w:szCs w:val="22"/>
        </w:rPr>
      </w:pPr>
      <w:r>
        <w:rPr>
          <w:noProof/>
        </w:rPr>
        <w:t>Income Tax Assessment Act 1997</w:t>
      </w:r>
      <w:r w:rsidRPr="00FA58B1">
        <w:rPr>
          <w:i w:val="0"/>
          <w:noProof/>
          <w:sz w:val="18"/>
        </w:rPr>
        <w:tab/>
      </w:r>
      <w:r w:rsidRPr="00FA58B1">
        <w:rPr>
          <w:i w:val="0"/>
          <w:noProof/>
          <w:sz w:val="18"/>
        </w:rPr>
        <w:fldChar w:fldCharType="begin"/>
      </w:r>
      <w:r w:rsidRPr="00FA58B1">
        <w:rPr>
          <w:i w:val="0"/>
          <w:noProof/>
          <w:sz w:val="18"/>
        </w:rPr>
        <w:instrText xml:space="preserve"> PAGEREF _Toc2607549 \h </w:instrText>
      </w:r>
      <w:r w:rsidRPr="00FA58B1">
        <w:rPr>
          <w:i w:val="0"/>
          <w:noProof/>
          <w:sz w:val="18"/>
        </w:rPr>
      </w:r>
      <w:r w:rsidRPr="00FA58B1">
        <w:rPr>
          <w:i w:val="0"/>
          <w:noProof/>
          <w:sz w:val="18"/>
        </w:rPr>
        <w:fldChar w:fldCharType="separate"/>
      </w:r>
      <w:r w:rsidR="00B35A99">
        <w:rPr>
          <w:i w:val="0"/>
          <w:noProof/>
          <w:sz w:val="18"/>
        </w:rPr>
        <w:t>68</w:t>
      </w:r>
      <w:r w:rsidRPr="00FA58B1">
        <w:rPr>
          <w:i w:val="0"/>
          <w:noProof/>
          <w:sz w:val="18"/>
        </w:rPr>
        <w:fldChar w:fldCharType="end"/>
      </w:r>
    </w:p>
    <w:p w:rsidR="00060FF9" w:rsidRPr="00E13443" w:rsidRDefault="00FA58B1" w:rsidP="0048364F">
      <w:r>
        <w:fldChar w:fldCharType="end"/>
      </w:r>
    </w:p>
    <w:p w:rsidR="00FE7F93" w:rsidRPr="00E13443" w:rsidRDefault="00FE7F93" w:rsidP="0048364F">
      <w:pPr>
        <w:sectPr w:rsidR="00FE7F93" w:rsidRPr="00E13443" w:rsidSect="00F3242F">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F3242F" w:rsidRDefault="00F3242F">
      <w:r>
        <w:object w:dxaOrig="2146" w:dyaOrig="1561">
          <v:shape id="_x0000_i1027" type="#_x0000_t75" alt="Commonwealth Coat of Arms of Australia" style="width:111pt;height:80.25pt" o:ole="" fillcolor="window">
            <v:imagedata r:id="rId8" o:title=""/>
          </v:shape>
          <o:OLEObject Type="Embed" ProgID="Word.Picture.8" ShapeID="_x0000_i1027" DrawAspect="Content" ObjectID="_1613220699" r:id="rId21"/>
        </w:object>
      </w:r>
    </w:p>
    <w:p w:rsidR="00F3242F" w:rsidRDefault="00F3242F"/>
    <w:p w:rsidR="00F3242F" w:rsidRDefault="00F3242F" w:rsidP="00F3242F">
      <w:pPr>
        <w:spacing w:line="240" w:lineRule="auto"/>
      </w:pPr>
    </w:p>
    <w:p w:rsidR="00F3242F" w:rsidRDefault="00B35A99" w:rsidP="00F3242F">
      <w:pPr>
        <w:pStyle w:val="ShortTP1"/>
      </w:pPr>
      <w:r>
        <w:fldChar w:fldCharType="begin"/>
      </w:r>
      <w:r>
        <w:instrText xml:space="preserve"> STYLEREF ShortT </w:instrText>
      </w:r>
      <w:r>
        <w:fldChar w:fldCharType="separate"/>
      </w:r>
      <w:r>
        <w:rPr>
          <w:noProof/>
        </w:rPr>
        <w:t>Treasury Laws Amendment (2018 Measures No. 4) Act 2019</w:t>
      </w:r>
      <w:r>
        <w:rPr>
          <w:noProof/>
        </w:rPr>
        <w:fldChar w:fldCharType="end"/>
      </w:r>
    </w:p>
    <w:p w:rsidR="00F3242F" w:rsidRDefault="00B35A99" w:rsidP="00F3242F">
      <w:pPr>
        <w:pStyle w:val="ActNoP1"/>
      </w:pPr>
      <w:r>
        <w:fldChar w:fldCharType="begin"/>
      </w:r>
      <w:r>
        <w:instrText xml:space="preserve"> STYLEREF Actno </w:instrText>
      </w:r>
      <w:r>
        <w:fldChar w:fldCharType="separate"/>
      </w:r>
      <w:r>
        <w:rPr>
          <w:noProof/>
        </w:rPr>
        <w:t>No. 8, 2019</w:t>
      </w:r>
      <w:r>
        <w:rPr>
          <w:noProof/>
        </w:rPr>
        <w:fldChar w:fldCharType="end"/>
      </w:r>
    </w:p>
    <w:p w:rsidR="00F3242F" w:rsidRPr="009A0728" w:rsidRDefault="00F3242F" w:rsidP="009A0728">
      <w:pPr>
        <w:pBdr>
          <w:bottom w:val="single" w:sz="6" w:space="0" w:color="auto"/>
        </w:pBdr>
        <w:spacing w:before="400" w:line="240" w:lineRule="auto"/>
        <w:rPr>
          <w:rFonts w:eastAsia="Times New Roman"/>
          <w:b/>
          <w:sz w:val="28"/>
        </w:rPr>
      </w:pPr>
    </w:p>
    <w:p w:rsidR="00F3242F" w:rsidRPr="009A0728" w:rsidRDefault="00F3242F" w:rsidP="009A0728">
      <w:pPr>
        <w:spacing w:line="40" w:lineRule="exact"/>
        <w:rPr>
          <w:rFonts w:eastAsia="Calibri"/>
          <w:b/>
          <w:sz w:val="28"/>
        </w:rPr>
      </w:pPr>
    </w:p>
    <w:p w:rsidR="00F3242F" w:rsidRPr="009A0728" w:rsidRDefault="00F3242F" w:rsidP="009A0728">
      <w:pPr>
        <w:pBdr>
          <w:top w:val="single" w:sz="12" w:space="0" w:color="auto"/>
        </w:pBdr>
        <w:spacing w:line="240" w:lineRule="auto"/>
        <w:rPr>
          <w:rFonts w:eastAsia="Times New Roman"/>
          <w:b/>
          <w:sz w:val="28"/>
        </w:rPr>
      </w:pPr>
    </w:p>
    <w:p w:rsidR="0048364F" w:rsidRPr="00E13443" w:rsidRDefault="00F3242F" w:rsidP="00E13443">
      <w:pPr>
        <w:pStyle w:val="Page1"/>
      </w:pPr>
      <w:r>
        <w:t>An Act</w:t>
      </w:r>
      <w:r w:rsidR="00E13443" w:rsidRPr="00E13443">
        <w:t xml:space="preserve"> to amend the law relating to taxation, superannuation, competition and consumers, and for related purposes</w:t>
      </w:r>
    </w:p>
    <w:p w:rsidR="00BA57B6" w:rsidRDefault="00BA57B6" w:rsidP="000C5962">
      <w:pPr>
        <w:pStyle w:val="AssentDt"/>
        <w:spacing w:before="240"/>
        <w:rPr>
          <w:sz w:val="24"/>
        </w:rPr>
      </w:pPr>
      <w:r>
        <w:rPr>
          <w:sz w:val="24"/>
        </w:rPr>
        <w:t>[</w:t>
      </w:r>
      <w:r>
        <w:rPr>
          <w:i/>
          <w:sz w:val="24"/>
        </w:rPr>
        <w:t>Assented to 1 March 2019</w:t>
      </w:r>
      <w:r>
        <w:rPr>
          <w:sz w:val="24"/>
        </w:rPr>
        <w:t>]</w:t>
      </w:r>
    </w:p>
    <w:p w:rsidR="0048364F" w:rsidRPr="00E13443" w:rsidRDefault="0048364F" w:rsidP="00E13443">
      <w:pPr>
        <w:spacing w:before="240" w:line="240" w:lineRule="auto"/>
        <w:rPr>
          <w:sz w:val="32"/>
        </w:rPr>
      </w:pPr>
      <w:r w:rsidRPr="00E13443">
        <w:rPr>
          <w:sz w:val="32"/>
        </w:rPr>
        <w:t>The Parliament of Australia enacts:</w:t>
      </w:r>
    </w:p>
    <w:p w:rsidR="0048364F" w:rsidRPr="00E13443" w:rsidRDefault="0048364F" w:rsidP="00E13443">
      <w:pPr>
        <w:pStyle w:val="ActHead5"/>
      </w:pPr>
      <w:bookmarkStart w:id="1" w:name="_Toc2607431"/>
      <w:r w:rsidRPr="00E13443">
        <w:rPr>
          <w:rStyle w:val="CharSectno"/>
        </w:rPr>
        <w:t>1</w:t>
      </w:r>
      <w:r w:rsidRPr="00E13443">
        <w:t xml:space="preserve">  Short title</w:t>
      </w:r>
      <w:bookmarkEnd w:id="1"/>
    </w:p>
    <w:p w:rsidR="0048364F" w:rsidRPr="00E13443" w:rsidRDefault="0048364F" w:rsidP="00E13443">
      <w:pPr>
        <w:pStyle w:val="subsection"/>
      </w:pPr>
      <w:r w:rsidRPr="00E13443">
        <w:tab/>
      </w:r>
      <w:r w:rsidRPr="00E13443">
        <w:tab/>
        <w:t xml:space="preserve">This Act </w:t>
      </w:r>
      <w:r w:rsidR="00275197" w:rsidRPr="00E13443">
        <w:t xml:space="preserve">is </w:t>
      </w:r>
      <w:r w:rsidRPr="00E13443">
        <w:t xml:space="preserve">the </w:t>
      </w:r>
      <w:r w:rsidR="006F24EB" w:rsidRPr="00E13443">
        <w:rPr>
          <w:i/>
        </w:rPr>
        <w:t>Treasury Laws Amendment (</w:t>
      </w:r>
      <w:r w:rsidR="009B36FD" w:rsidRPr="00E13443">
        <w:rPr>
          <w:i/>
        </w:rPr>
        <w:t>2018 Measures No.</w:t>
      </w:r>
      <w:r w:rsidR="00E13443" w:rsidRPr="00E13443">
        <w:rPr>
          <w:i/>
        </w:rPr>
        <w:t> </w:t>
      </w:r>
      <w:r w:rsidR="009B36FD" w:rsidRPr="00E13443">
        <w:rPr>
          <w:i/>
        </w:rPr>
        <w:t>4</w:t>
      </w:r>
      <w:r w:rsidR="006F24EB" w:rsidRPr="00E13443">
        <w:rPr>
          <w:i/>
        </w:rPr>
        <w:t>) Act 201</w:t>
      </w:r>
      <w:r w:rsidR="000C552B">
        <w:rPr>
          <w:i/>
        </w:rPr>
        <w:t>9</w:t>
      </w:r>
      <w:r w:rsidRPr="00E13443">
        <w:t>.</w:t>
      </w:r>
    </w:p>
    <w:p w:rsidR="0048364F" w:rsidRPr="00E13443" w:rsidRDefault="0048364F" w:rsidP="00E13443">
      <w:pPr>
        <w:pStyle w:val="ActHead5"/>
      </w:pPr>
      <w:bookmarkStart w:id="2" w:name="_Toc2607432"/>
      <w:r w:rsidRPr="00E13443">
        <w:rPr>
          <w:rStyle w:val="CharSectno"/>
        </w:rPr>
        <w:t>2</w:t>
      </w:r>
      <w:r w:rsidRPr="00E13443">
        <w:t xml:space="preserve">  Commencement</w:t>
      </w:r>
      <w:bookmarkEnd w:id="2"/>
    </w:p>
    <w:p w:rsidR="0048364F" w:rsidRPr="00E13443" w:rsidRDefault="0048364F" w:rsidP="00E13443">
      <w:pPr>
        <w:pStyle w:val="subsection"/>
      </w:pPr>
      <w:r w:rsidRPr="00E13443">
        <w:tab/>
        <w:t>(1)</w:t>
      </w:r>
      <w:r w:rsidRPr="00E13443">
        <w:tab/>
        <w:t>Each provision of this Act specified in column 1 of the table commences, or is taken to have commenced, in accordance with column 2 of the table. Any other statement in column 2 has effect according to its terms.</w:t>
      </w:r>
    </w:p>
    <w:p w:rsidR="0048364F" w:rsidRPr="00E13443" w:rsidRDefault="0048364F" w:rsidP="00E1344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13443" w:rsidTr="00AD43EE">
        <w:trPr>
          <w:tblHeader/>
        </w:trPr>
        <w:tc>
          <w:tcPr>
            <w:tcW w:w="7111" w:type="dxa"/>
            <w:gridSpan w:val="3"/>
            <w:tcBorders>
              <w:top w:val="single" w:sz="12" w:space="0" w:color="auto"/>
              <w:bottom w:val="single" w:sz="6" w:space="0" w:color="auto"/>
            </w:tcBorders>
            <w:shd w:val="clear" w:color="auto" w:fill="auto"/>
          </w:tcPr>
          <w:p w:rsidR="0048364F" w:rsidRPr="00E13443" w:rsidRDefault="0048364F" w:rsidP="00E13443">
            <w:pPr>
              <w:pStyle w:val="TableHeading"/>
            </w:pPr>
            <w:r w:rsidRPr="00E13443">
              <w:t>Commencement information</w:t>
            </w:r>
          </w:p>
        </w:tc>
      </w:tr>
      <w:tr w:rsidR="0048364F" w:rsidRPr="00E13443" w:rsidTr="00AD43EE">
        <w:trPr>
          <w:tblHeader/>
        </w:trPr>
        <w:tc>
          <w:tcPr>
            <w:tcW w:w="1701" w:type="dxa"/>
            <w:tcBorders>
              <w:top w:val="single" w:sz="6" w:space="0" w:color="auto"/>
              <w:bottom w:val="single" w:sz="6" w:space="0" w:color="auto"/>
            </w:tcBorders>
            <w:shd w:val="clear" w:color="auto" w:fill="auto"/>
          </w:tcPr>
          <w:p w:rsidR="0048364F" w:rsidRPr="00E13443" w:rsidRDefault="0048364F" w:rsidP="00E13443">
            <w:pPr>
              <w:pStyle w:val="TableHeading"/>
            </w:pPr>
            <w:r w:rsidRPr="00E13443">
              <w:t>Column 1</w:t>
            </w:r>
          </w:p>
        </w:tc>
        <w:tc>
          <w:tcPr>
            <w:tcW w:w="3828" w:type="dxa"/>
            <w:tcBorders>
              <w:top w:val="single" w:sz="6" w:space="0" w:color="auto"/>
              <w:bottom w:val="single" w:sz="6" w:space="0" w:color="auto"/>
            </w:tcBorders>
            <w:shd w:val="clear" w:color="auto" w:fill="auto"/>
          </w:tcPr>
          <w:p w:rsidR="0048364F" w:rsidRPr="00E13443" w:rsidRDefault="0048364F" w:rsidP="00E13443">
            <w:pPr>
              <w:pStyle w:val="TableHeading"/>
            </w:pPr>
            <w:r w:rsidRPr="00E13443">
              <w:t>Column 2</w:t>
            </w:r>
          </w:p>
        </w:tc>
        <w:tc>
          <w:tcPr>
            <w:tcW w:w="1582" w:type="dxa"/>
            <w:tcBorders>
              <w:top w:val="single" w:sz="6" w:space="0" w:color="auto"/>
              <w:bottom w:val="single" w:sz="6" w:space="0" w:color="auto"/>
            </w:tcBorders>
            <w:shd w:val="clear" w:color="auto" w:fill="auto"/>
          </w:tcPr>
          <w:p w:rsidR="0048364F" w:rsidRPr="00E13443" w:rsidRDefault="0048364F" w:rsidP="00E13443">
            <w:pPr>
              <w:pStyle w:val="TableHeading"/>
            </w:pPr>
            <w:r w:rsidRPr="00E13443">
              <w:t>Column 3</w:t>
            </w:r>
          </w:p>
        </w:tc>
      </w:tr>
      <w:tr w:rsidR="0048364F" w:rsidRPr="00E13443" w:rsidTr="00AD43EE">
        <w:trPr>
          <w:tblHeader/>
        </w:trPr>
        <w:tc>
          <w:tcPr>
            <w:tcW w:w="1701" w:type="dxa"/>
            <w:tcBorders>
              <w:top w:val="single" w:sz="6" w:space="0" w:color="auto"/>
              <w:bottom w:val="single" w:sz="12" w:space="0" w:color="auto"/>
            </w:tcBorders>
            <w:shd w:val="clear" w:color="auto" w:fill="auto"/>
          </w:tcPr>
          <w:p w:rsidR="0048364F" w:rsidRPr="00E13443" w:rsidRDefault="0048364F" w:rsidP="00E13443">
            <w:pPr>
              <w:pStyle w:val="TableHeading"/>
            </w:pPr>
            <w:r w:rsidRPr="00E13443">
              <w:t>Provisions</w:t>
            </w:r>
          </w:p>
        </w:tc>
        <w:tc>
          <w:tcPr>
            <w:tcW w:w="3828" w:type="dxa"/>
            <w:tcBorders>
              <w:top w:val="single" w:sz="6" w:space="0" w:color="auto"/>
              <w:bottom w:val="single" w:sz="12" w:space="0" w:color="auto"/>
            </w:tcBorders>
            <w:shd w:val="clear" w:color="auto" w:fill="auto"/>
          </w:tcPr>
          <w:p w:rsidR="0048364F" w:rsidRPr="00E13443" w:rsidRDefault="0048364F" w:rsidP="00E13443">
            <w:pPr>
              <w:pStyle w:val="TableHeading"/>
            </w:pPr>
            <w:r w:rsidRPr="00E13443">
              <w:t>Commencement</w:t>
            </w:r>
          </w:p>
        </w:tc>
        <w:tc>
          <w:tcPr>
            <w:tcW w:w="1582" w:type="dxa"/>
            <w:tcBorders>
              <w:top w:val="single" w:sz="6" w:space="0" w:color="auto"/>
              <w:bottom w:val="single" w:sz="12" w:space="0" w:color="auto"/>
            </w:tcBorders>
            <w:shd w:val="clear" w:color="auto" w:fill="auto"/>
          </w:tcPr>
          <w:p w:rsidR="0048364F" w:rsidRPr="00E13443" w:rsidRDefault="0048364F" w:rsidP="00E13443">
            <w:pPr>
              <w:pStyle w:val="TableHeading"/>
            </w:pPr>
            <w:r w:rsidRPr="00E13443">
              <w:t>Date/Details</w:t>
            </w:r>
          </w:p>
        </w:tc>
      </w:tr>
      <w:tr w:rsidR="0048364F" w:rsidRPr="00E13443" w:rsidTr="00AD43EE">
        <w:tc>
          <w:tcPr>
            <w:tcW w:w="1701" w:type="dxa"/>
            <w:tcBorders>
              <w:top w:val="single" w:sz="12" w:space="0" w:color="auto"/>
            </w:tcBorders>
            <w:shd w:val="clear" w:color="auto" w:fill="auto"/>
          </w:tcPr>
          <w:p w:rsidR="0048364F" w:rsidRPr="00E13443" w:rsidRDefault="0048364F" w:rsidP="00E13443">
            <w:pPr>
              <w:pStyle w:val="Tabletext"/>
            </w:pPr>
            <w:r w:rsidRPr="00E13443">
              <w:t>1.  Sections</w:t>
            </w:r>
            <w:r w:rsidR="00E13443" w:rsidRPr="00E13443">
              <w:t> </w:t>
            </w:r>
            <w:r w:rsidRPr="00E13443">
              <w:t>1 to 3 and anything in this Act not elsewhere covered by this table</w:t>
            </w:r>
          </w:p>
        </w:tc>
        <w:tc>
          <w:tcPr>
            <w:tcW w:w="3828" w:type="dxa"/>
            <w:tcBorders>
              <w:top w:val="single" w:sz="12" w:space="0" w:color="auto"/>
            </w:tcBorders>
            <w:shd w:val="clear" w:color="auto" w:fill="auto"/>
          </w:tcPr>
          <w:p w:rsidR="0048364F" w:rsidRPr="00E13443" w:rsidRDefault="0048364F" w:rsidP="00E13443">
            <w:pPr>
              <w:pStyle w:val="Tabletext"/>
            </w:pPr>
            <w:r w:rsidRPr="00E13443">
              <w:t>The day this Act receives the Royal Assent.</w:t>
            </w:r>
          </w:p>
        </w:tc>
        <w:tc>
          <w:tcPr>
            <w:tcW w:w="1582" w:type="dxa"/>
            <w:tcBorders>
              <w:top w:val="single" w:sz="12" w:space="0" w:color="auto"/>
            </w:tcBorders>
            <w:shd w:val="clear" w:color="auto" w:fill="auto"/>
          </w:tcPr>
          <w:p w:rsidR="0048364F" w:rsidRPr="00E13443" w:rsidRDefault="009C2AC9" w:rsidP="00E13443">
            <w:pPr>
              <w:pStyle w:val="Tabletext"/>
            </w:pPr>
            <w:r>
              <w:t>1 March 2019</w:t>
            </w:r>
          </w:p>
        </w:tc>
      </w:tr>
      <w:tr w:rsidR="0048364F" w:rsidRPr="00E13443" w:rsidTr="00AD43EE">
        <w:tc>
          <w:tcPr>
            <w:tcW w:w="1701" w:type="dxa"/>
            <w:shd w:val="clear" w:color="auto" w:fill="auto"/>
          </w:tcPr>
          <w:p w:rsidR="0048364F" w:rsidRPr="00E13443" w:rsidRDefault="0048364F" w:rsidP="00E13443">
            <w:pPr>
              <w:pStyle w:val="Tabletext"/>
            </w:pPr>
            <w:r w:rsidRPr="00E13443">
              <w:t xml:space="preserve">2.  </w:t>
            </w:r>
            <w:r w:rsidR="00B47E84" w:rsidRPr="00E13443">
              <w:t>Schedules</w:t>
            </w:r>
            <w:r w:rsidR="00E13443" w:rsidRPr="00E13443">
              <w:t> </w:t>
            </w:r>
            <w:r w:rsidR="00B47E84" w:rsidRPr="00E13443">
              <w:t xml:space="preserve">1 </w:t>
            </w:r>
            <w:r w:rsidR="00827989" w:rsidRPr="00E13443">
              <w:t>and 2</w:t>
            </w:r>
          </w:p>
        </w:tc>
        <w:tc>
          <w:tcPr>
            <w:tcW w:w="3828" w:type="dxa"/>
            <w:shd w:val="clear" w:color="auto" w:fill="auto"/>
          </w:tcPr>
          <w:p w:rsidR="0048364F" w:rsidRPr="00E13443" w:rsidRDefault="00B47E84" w:rsidP="00E13443">
            <w:pPr>
              <w:pStyle w:val="Tabletext"/>
            </w:pPr>
            <w:r w:rsidRPr="00E13443">
              <w:t>The first 1</w:t>
            </w:r>
            <w:r w:rsidR="00E13443" w:rsidRPr="00E13443">
              <w:t> </w:t>
            </w:r>
            <w:r w:rsidRPr="00E13443">
              <w:t>January, 1</w:t>
            </w:r>
            <w:r w:rsidR="00E13443" w:rsidRPr="00E13443">
              <w:t> </w:t>
            </w:r>
            <w:r w:rsidRPr="00E13443">
              <w:t>April, 1</w:t>
            </w:r>
            <w:r w:rsidR="00E13443" w:rsidRPr="00E13443">
              <w:t> </w:t>
            </w:r>
            <w:r w:rsidRPr="00E13443">
              <w:t>July or 1</w:t>
            </w:r>
            <w:r w:rsidR="00E13443" w:rsidRPr="00E13443">
              <w:t> </w:t>
            </w:r>
            <w:r w:rsidRPr="00E13443">
              <w:t>October to occur after the day this Act receives the Royal Assent.</w:t>
            </w:r>
          </w:p>
        </w:tc>
        <w:tc>
          <w:tcPr>
            <w:tcW w:w="1582" w:type="dxa"/>
            <w:shd w:val="clear" w:color="auto" w:fill="auto"/>
          </w:tcPr>
          <w:p w:rsidR="0048364F" w:rsidRPr="00E13443" w:rsidRDefault="009C2AC9" w:rsidP="00E13443">
            <w:pPr>
              <w:pStyle w:val="Tabletext"/>
            </w:pPr>
            <w:r>
              <w:t>1 April 2019</w:t>
            </w:r>
          </w:p>
        </w:tc>
      </w:tr>
      <w:tr w:rsidR="0048364F" w:rsidRPr="00E13443" w:rsidTr="00AD43EE">
        <w:tc>
          <w:tcPr>
            <w:tcW w:w="1701" w:type="dxa"/>
            <w:shd w:val="clear" w:color="auto" w:fill="auto"/>
          </w:tcPr>
          <w:p w:rsidR="0048364F" w:rsidRPr="00E13443" w:rsidRDefault="0048364F" w:rsidP="00E13443">
            <w:pPr>
              <w:pStyle w:val="Tabletext"/>
            </w:pPr>
            <w:r w:rsidRPr="00E13443">
              <w:t xml:space="preserve">3.  </w:t>
            </w:r>
            <w:r w:rsidR="00827989" w:rsidRPr="00E13443">
              <w:t>Schedule</w:t>
            </w:r>
            <w:r w:rsidR="00E13443" w:rsidRPr="00E13443">
              <w:t> </w:t>
            </w:r>
            <w:r w:rsidR="00827989" w:rsidRPr="00E13443">
              <w:t>3, Part</w:t>
            </w:r>
            <w:r w:rsidR="00E13443" w:rsidRPr="00E13443">
              <w:t> </w:t>
            </w:r>
            <w:r w:rsidR="00827989" w:rsidRPr="00E13443">
              <w:t>1</w:t>
            </w:r>
          </w:p>
        </w:tc>
        <w:tc>
          <w:tcPr>
            <w:tcW w:w="3828" w:type="dxa"/>
            <w:shd w:val="clear" w:color="auto" w:fill="auto"/>
          </w:tcPr>
          <w:p w:rsidR="0048364F" w:rsidRPr="00E13443" w:rsidRDefault="00827989" w:rsidP="00E13443">
            <w:pPr>
              <w:pStyle w:val="Tabletext"/>
            </w:pPr>
            <w:r w:rsidRPr="00E13443">
              <w:t>The first 1</w:t>
            </w:r>
            <w:r w:rsidR="00E13443" w:rsidRPr="00E13443">
              <w:t> </w:t>
            </w:r>
            <w:r w:rsidRPr="00E13443">
              <w:t>January, 1</w:t>
            </w:r>
            <w:r w:rsidR="00E13443" w:rsidRPr="00E13443">
              <w:t> </w:t>
            </w:r>
            <w:r w:rsidRPr="00E13443">
              <w:t>April, 1</w:t>
            </w:r>
            <w:r w:rsidR="00E13443" w:rsidRPr="00E13443">
              <w:t> </w:t>
            </w:r>
            <w:r w:rsidRPr="00E13443">
              <w:t>July or 1</w:t>
            </w:r>
            <w:r w:rsidR="00E13443" w:rsidRPr="00E13443">
              <w:t> </w:t>
            </w:r>
            <w:r w:rsidRPr="00E13443">
              <w:t>October to occur after the day this Act receives the Royal Assent.</w:t>
            </w:r>
          </w:p>
        </w:tc>
        <w:tc>
          <w:tcPr>
            <w:tcW w:w="1582" w:type="dxa"/>
            <w:shd w:val="clear" w:color="auto" w:fill="auto"/>
          </w:tcPr>
          <w:p w:rsidR="0048364F" w:rsidRPr="00E13443" w:rsidRDefault="009C2AC9" w:rsidP="009C2AC9">
            <w:pPr>
              <w:pStyle w:val="Tabletext"/>
            </w:pPr>
            <w:r>
              <w:t>1 April 2019</w:t>
            </w:r>
          </w:p>
        </w:tc>
      </w:tr>
      <w:tr w:rsidR="0048364F" w:rsidRPr="00E13443" w:rsidTr="00AD43EE">
        <w:tc>
          <w:tcPr>
            <w:tcW w:w="1701" w:type="dxa"/>
            <w:shd w:val="clear" w:color="auto" w:fill="auto"/>
          </w:tcPr>
          <w:p w:rsidR="0048364F" w:rsidRPr="00E13443" w:rsidRDefault="0048364F" w:rsidP="00E13443">
            <w:pPr>
              <w:pStyle w:val="Tabletext"/>
            </w:pPr>
            <w:r w:rsidRPr="00E13443">
              <w:t xml:space="preserve">4.  </w:t>
            </w:r>
            <w:r w:rsidR="00827989" w:rsidRPr="00E13443">
              <w:t>Schedule</w:t>
            </w:r>
            <w:r w:rsidR="00E13443" w:rsidRPr="00E13443">
              <w:t> </w:t>
            </w:r>
            <w:r w:rsidR="00827989" w:rsidRPr="00E13443">
              <w:t>3, Part</w:t>
            </w:r>
            <w:r w:rsidR="00E13443" w:rsidRPr="00E13443">
              <w:t> </w:t>
            </w:r>
            <w:r w:rsidR="00827989" w:rsidRPr="00E13443">
              <w:t>2</w:t>
            </w:r>
          </w:p>
        </w:tc>
        <w:tc>
          <w:tcPr>
            <w:tcW w:w="3828" w:type="dxa"/>
            <w:shd w:val="clear" w:color="auto" w:fill="auto"/>
          </w:tcPr>
          <w:p w:rsidR="00827989" w:rsidRPr="00E13443" w:rsidRDefault="00827989" w:rsidP="00E13443">
            <w:pPr>
              <w:pStyle w:val="Tabletext"/>
            </w:pPr>
            <w:r w:rsidRPr="00E13443">
              <w:t>The later of:</w:t>
            </w:r>
          </w:p>
          <w:p w:rsidR="00827989" w:rsidRPr="00E13443" w:rsidRDefault="00827989" w:rsidP="00E13443">
            <w:pPr>
              <w:pStyle w:val="Tablea"/>
            </w:pPr>
            <w:r w:rsidRPr="00E13443">
              <w:t>(a) the day after this Act receives the Royal Assent; and</w:t>
            </w:r>
          </w:p>
          <w:p w:rsidR="00827989" w:rsidRPr="00E13443" w:rsidRDefault="00827989" w:rsidP="00E13443">
            <w:pPr>
              <w:pStyle w:val="Tablea"/>
            </w:pPr>
            <w:r w:rsidRPr="00E13443">
              <w:t>(b) immediately after the commencement of Schedule</w:t>
            </w:r>
            <w:r w:rsidR="00E13443" w:rsidRPr="00E13443">
              <w:t> </w:t>
            </w:r>
            <w:r w:rsidRPr="00E13443">
              <w:t xml:space="preserve">2 to the </w:t>
            </w:r>
            <w:r w:rsidRPr="00E13443">
              <w:rPr>
                <w:i/>
              </w:rPr>
              <w:t>Treasury Laws Amendment (Improving Accountability and Member Outcomes in Superannuation Measures No.</w:t>
            </w:r>
            <w:r w:rsidR="00E13443" w:rsidRPr="00E13443">
              <w:rPr>
                <w:i/>
              </w:rPr>
              <w:t> </w:t>
            </w:r>
            <w:r w:rsidRPr="00E13443">
              <w:rPr>
                <w:i/>
              </w:rPr>
              <w:t>2) Act 201</w:t>
            </w:r>
            <w:r w:rsidR="000C552B">
              <w:rPr>
                <w:i/>
              </w:rPr>
              <w:t>9</w:t>
            </w:r>
            <w:r w:rsidRPr="00E13443">
              <w:t>.</w:t>
            </w:r>
          </w:p>
          <w:p w:rsidR="0048364F" w:rsidRPr="00E13443" w:rsidRDefault="00827989" w:rsidP="00E13443">
            <w:pPr>
              <w:pStyle w:val="Tabletext"/>
            </w:pPr>
            <w:r w:rsidRPr="00E13443">
              <w:t xml:space="preserve">However, the provisions do not commence at all if the event mentioned in </w:t>
            </w:r>
            <w:r w:rsidR="00E13443" w:rsidRPr="00E13443">
              <w:t>paragraph (</w:t>
            </w:r>
            <w:r w:rsidRPr="00E13443">
              <w:t>b) does not occur.</w:t>
            </w:r>
          </w:p>
        </w:tc>
        <w:tc>
          <w:tcPr>
            <w:tcW w:w="1582" w:type="dxa"/>
            <w:shd w:val="clear" w:color="auto" w:fill="auto"/>
          </w:tcPr>
          <w:p w:rsidR="0048364F" w:rsidRPr="00E13443" w:rsidRDefault="0048364F" w:rsidP="00E13443">
            <w:pPr>
              <w:pStyle w:val="Tabletext"/>
            </w:pPr>
          </w:p>
        </w:tc>
      </w:tr>
      <w:tr w:rsidR="0048364F" w:rsidRPr="00E13443" w:rsidTr="00AD43EE">
        <w:tc>
          <w:tcPr>
            <w:tcW w:w="1701" w:type="dxa"/>
            <w:tcBorders>
              <w:bottom w:val="single" w:sz="2" w:space="0" w:color="auto"/>
            </w:tcBorders>
            <w:shd w:val="clear" w:color="auto" w:fill="auto"/>
          </w:tcPr>
          <w:p w:rsidR="0048364F" w:rsidRPr="00E13443" w:rsidRDefault="0048364F" w:rsidP="00E13443">
            <w:pPr>
              <w:pStyle w:val="Tabletext"/>
            </w:pPr>
            <w:r w:rsidRPr="00E13443">
              <w:t xml:space="preserve">5.  </w:t>
            </w:r>
            <w:r w:rsidR="00827989" w:rsidRPr="00E13443">
              <w:t>Schedules</w:t>
            </w:r>
            <w:r w:rsidR="00E13443" w:rsidRPr="00E13443">
              <w:t> </w:t>
            </w:r>
            <w:r w:rsidR="00827989" w:rsidRPr="00E13443">
              <w:t xml:space="preserve">4 </w:t>
            </w:r>
            <w:r w:rsidR="007D479A" w:rsidRPr="00E13443">
              <w:t>and</w:t>
            </w:r>
            <w:r w:rsidR="00827989" w:rsidRPr="00E13443">
              <w:t xml:space="preserve"> </w:t>
            </w:r>
            <w:r w:rsidR="007D479A" w:rsidRPr="00E13443">
              <w:t>5</w:t>
            </w:r>
          </w:p>
        </w:tc>
        <w:tc>
          <w:tcPr>
            <w:tcW w:w="3828" w:type="dxa"/>
            <w:tcBorders>
              <w:bottom w:val="single" w:sz="2" w:space="0" w:color="auto"/>
            </w:tcBorders>
            <w:shd w:val="clear" w:color="auto" w:fill="auto"/>
          </w:tcPr>
          <w:p w:rsidR="0048364F" w:rsidRPr="00E13443" w:rsidRDefault="00827989" w:rsidP="00E13443">
            <w:pPr>
              <w:pStyle w:val="Tabletext"/>
            </w:pPr>
            <w:r w:rsidRPr="00E13443">
              <w:t>The first 1</w:t>
            </w:r>
            <w:r w:rsidR="00E13443" w:rsidRPr="00E13443">
              <w:t> </w:t>
            </w:r>
            <w:r w:rsidRPr="00E13443">
              <w:t>January, 1</w:t>
            </w:r>
            <w:r w:rsidR="00E13443" w:rsidRPr="00E13443">
              <w:t> </w:t>
            </w:r>
            <w:r w:rsidRPr="00E13443">
              <w:t>April, 1</w:t>
            </w:r>
            <w:r w:rsidR="00E13443" w:rsidRPr="00E13443">
              <w:t> </w:t>
            </w:r>
            <w:r w:rsidRPr="00E13443">
              <w:t>July or 1</w:t>
            </w:r>
            <w:r w:rsidR="00E13443" w:rsidRPr="00E13443">
              <w:t> </w:t>
            </w:r>
            <w:r w:rsidRPr="00E13443">
              <w:t>October to occur after the day this Act receives the Royal Assent.</w:t>
            </w:r>
          </w:p>
        </w:tc>
        <w:tc>
          <w:tcPr>
            <w:tcW w:w="1582" w:type="dxa"/>
            <w:tcBorders>
              <w:bottom w:val="single" w:sz="2" w:space="0" w:color="auto"/>
            </w:tcBorders>
            <w:shd w:val="clear" w:color="auto" w:fill="auto"/>
          </w:tcPr>
          <w:p w:rsidR="0048364F" w:rsidRPr="00E13443" w:rsidRDefault="009C2AC9" w:rsidP="00E13443">
            <w:pPr>
              <w:pStyle w:val="Tabletext"/>
            </w:pPr>
            <w:r>
              <w:t>1 April 2019</w:t>
            </w:r>
          </w:p>
        </w:tc>
      </w:tr>
      <w:tr w:rsidR="0048364F" w:rsidRPr="00E13443" w:rsidTr="00AD43EE">
        <w:tc>
          <w:tcPr>
            <w:tcW w:w="1701" w:type="dxa"/>
            <w:tcBorders>
              <w:top w:val="single" w:sz="2" w:space="0" w:color="auto"/>
              <w:bottom w:val="single" w:sz="2" w:space="0" w:color="auto"/>
            </w:tcBorders>
            <w:shd w:val="clear" w:color="auto" w:fill="auto"/>
          </w:tcPr>
          <w:p w:rsidR="0048364F" w:rsidRPr="00E13443" w:rsidRDefault="0048364F" w:rsidP="00E13443">
            <w:pPr>
              <w:pStyle w:val="Tabletext"/>
            </w:pPr>
            <w:r w:rsidRPr="00E13443">
              <w:t xml:space="preserve">6.  </w:t>
            </w:r>
            <w:r w:rsidR="007D479A" w:rsidRPr="00E13443">
              <w:t>Schedule</w:t>
            </w:r>
            <w:r w:rsidR="00E13443" w:rsidRPr="00E13443">
              <w:t> </w:t>
            </w:r>
            <w:r w:rsidR="007D479A" w:rsidRPr="00E13443">
              <w:t>6</w:t>
            </w:r>
          </w:p>
        </w:tc>
        <w:tc>
          <w:tcPr>
            <w:tcW w:w="3828" w:type="dxa"/>
            <w:tcBorders>
              <w:top w:val="single" w:sz="2" w:space="0" w:color="auto"/>
              <w:bottom w:val="single" w:sz="2" w:space="0" w:color="auto"/>
            </w:tcBorders>
            <w:shd w:val="clear" w:color="auto" w:fill="auto"/>
          </w:tcPr>
          <w:p w:rsidR="0048364F" w:rsidRPr="00E13443" w:rsidRDefault="007D479A" w:rsidP="00E13443">
            <w:pPr>
              <w:pStyle w:val="Tabletext"/>
            </w:pPr>
            <w:r w:rsidRPr="00E13443">
              <w:t>1</w:t>
            </w:r>
            <w:r w:rsidR="00E13443" w:rsidRPr="00E13443">
              <w:t> </w:t>
            </w:r>
            <w:r w:rsidRPr="00E13443">
              <w:t>July 2018.</w:t>
            </w:r>
          </w:p>
        </w:tc>
        <w:tc>
          <w:tcPr>
            <w:tcW w:w="1582" w:type="dxa"/>
            <w:tcBorders>
              <w:top w:val="single" w:sz="2" w:space="0" w:color="auto"/>
              <w:bottom w:val="single" w:sz="2" w:space="0" w:color="auto"/>
            </w:tcBorders>
            <w:shd w:val="clear" w:color="auto" w:fill="auto"/>
          </w:tcPr>
          <w:p w:rsidR="0048364F" w:rsidRPr="00E13443" w:rsidRDefault="007D479A" w:rsidP="00E13443">
            <w:pPr>
              <w:pStyle w:val="Tabletext"/>
            </w:pPr>
            <w:r w:rsidRPr="00E13443">
              <w:t>1</w:t>
            </w:r>
            <w:r w:rsidR="00E13443" w:rsidRPr="00E13443">
              <w:t> </w:t>
            </w:r>
            <w:r w:rsidRPr="00E13443">
              <w:t>July 2018</w:t>
            </w:r>
          </w:p>
        </w:tc>
      </w:tr>
      <w:tr w:rsidR="00E57A5A" w:rsidRPr="00E13443" w:rsidTr="00AD43EE">
        <w:tc>
          <w:tcPr>
            <w:tcW w:w="1701" w:type="dxa"/>
            <w:tcBorders>
              <w:top w:val="single" w:sz="2" w:space="0" w:color="auto"/>
              <w:bottom w:val="single" w:sz="2" w:space="0" w:color="auto"/>
            </w:tcBorders>
            <w:shd w:val="clear" w:color="auto" w:fill="auto"/>
          </w:tcPr>
          <w:p w:rsidR="00E57A5A" w:rsidRPr="00E13443" w:rsidRDefault="004E6C6B" w:rsidP="00E13443">
            <w:pPr>
              <w:pStyle w:val="Tabletext"/>
            </w:pPr>
            <w:r w:rsidRPr="00E13443">
              <w:t>7</w:t>
            </w:r>
            <w:r w:rsidR="00E57A5A" w:rsidRPr="00E13443">
              <w:t>.  Schedule</w:t>
            </w:r>
            <w:r w:rsidR="00E13443" w:rsidRPr="00E13443">
              <w:t> </w:t>
            </w:r>
            <w:r w:rsidRPr="00E13443">
              <w:t>7</w:t>
            </w:r>
          </w:p>
        </w:tc>
        <w:tc>
          <w:tcPr>
            <w:tcW w:w="3828" w:type="dxa"/>
            <w:tcBorders>
              <w:top w:val="single" w:sz="2" w:space="0" w:color="auto"/>
              <w:bottom w:val="single" w:sz="2" w:space="0" w:color="auto"/>
            </w:tcBorders>
            <w:shd w:val="clear" w:color="auto" w:fill="auto"/>
          </w:tcPr>
          <w:p w:rsidR="00E57A5A" w:rsidRPr="00E13443" w:rsidRDefault="00E57A5A" w:rsidP="00E13443">
            <w:pPr>
              <w:pStyle w:val="Tabletext"/>
            </w:pPr>
            <w:r w:rsidRPr="00E13443">
              <w:t>The first 1</w:t>
            </w:r>
            <w:r w:rsidR="00E13443" w:rsidRPr="00E13443">
              <w:t> </w:t>
            </w:r>
            <w:r w:rsidRPr="00E13443">
              <w:t>January, 1</w:t>
            </w:r>
            <w:r w:rsidR="00E13443" w:rsidRPr="00E13443">
              <w:t> </w:t>
            </w:r>
            <w:r w:rsidRPr="00E13443">
              <w:t>April, 1</w:t>
            </w:r>
            <w:r w:rsidR="00E13443" w:rsidRPr="00E13443">
              <w:t> </w:t>
            </w:r>
            <w:r w:rsidRPr="00E13443">
              <w:t>July or 1</w:t>
            </w:r>
            <w:r w:rsidR="00E13443" w:rsidRPr="00E13443">
              <w:t> </w:t>
            </w:r>
            <w:r w:rsidRPr="00E13443">
              <w:t>October to occur after the day this Act receives the Royal Assent.</w:t>
            </w:r>
          </w:p>
        </w:tc>
        <w:tc>
          <w:tcPr>
            <w:tcW w:w="1582" w:type="dxa"/>
            <w:tcBorders>
              <w:top w:val="single" w:sz="2" w:space="0" w:color="auto"/>
              <w:bottom w:val="single" w:sz="2" w:space="0" w:color="auto"/>
            </w:tcBorders>
            <w:shd w:val="clear" w:color="auto" w:fill="auto"/>
          </w:tcPr>
          <w:p w:rsidR="00E57A5A" w:rsidRPr="00E13443" w:rsidRDefault="009C2AC9" w:rsidP="00E13443">
            <w:pPr>
              <w:pStyle w:val="Tabletext"/>
            </w:pPr>
            <w:r>
              <w:t>1 April 2019</w:t>
            </w:r>
          </w:p>
        </w:tc>
      </w:tr>
      <w:tr w:rsidR="002E2E9B" w:rsidRPr="00E13443" w:rsidTr="00AD43EE">
        <w:tblPrEx>
          <w:tblBorders>
            <w:insideH w:val="single" w:sz="4" w:space="0" w:color="auto"/>
          </w:tblBorders>
        </w:tblPrEx>
        <w:tc>
          <w:tcPr>
            <w:tcW w:w="1701" w:type="dxa"/>
            <w:shd w:val="clear" w:color="auto" w:fill="auto"/>
          </w:tcPr>
          <w:p w:rsidR="002E2E9B" w:rsidRPr="00E13443" w:rsidRDefault="004E6C6B" w:rsidP="00E13443">
            <w:pPr>
              <w:pStyle w:val="Tabletext"/>
            </w:pPr>
            <w:r w:rsidRPr="00E13443">
              <w:t>8</w:t>
            </w:r>
            <w:r w:rsidR="002E2E9B" w:rsidRPr="00E13443">
              <w:t>.  Schedule</w:t>
            </w:r>
            <w:r w:rsidR="00E13443" w:rsidRPr="00E13443">
              <w:t> </w:t>
            </w:r>
            <w:r w:rsidRPr="00E13443">
              <w:t>8</w:t>
            </w:r>
            <w:r w:rsidR="002E2E9B" w:rsidRPr="00E13443">
              <w:t>, Part</w:t>
            </w:r>
            <w:r w:rsidR="00E13443" w:rsidRPr="00E13443">
              <w:t> </w:t>
            </w:r>
            <w:r w:rsidR="002E2E9B" w:rsidRPr="00E13443">
              <w:t>1</w:t>
            </w:r>
          </w:p>
        </w:tc>
        <w:tc>
          <w:tcPr>
            <w:tcW w:w="3828" w:type="dxa"/>
            <w:shd w:val="clear" w:color="auto" w:fill="auto"/>
          </w:tcPr>
          <w:p w:rsidR="002E2E9B" w:rsidRPr="00E13443" w:rsidRDefault="002E2E9B" w:rsidP="00E13443">
            <w:pPr>
              <w:pStyle w:val="Tabletext"/>
            </w:pPr>
            <w:r w:rsidRPr="00E13443">
              <w:t>Immediately after the commencement of sections</w:t>
            </w:r>
            <w:r w:rsidR="00E13443" w:rsidRPr="00E13443">
              <w:t> </w:t>
            </w:r>
            <w:r w:rsidRPr="00E13443">
              <w:t xml:space="preserve">1 to 3 of the </w:t>
            </w:r>
            <w:r w:rsidRPr="00E13443">
              <w:rPr>
                <w:i/>
              </w:rPr>
              <w:t>Superannuation Legislation Amendment (</w:t>
            </w:r>
            <w:proofErr w:type="spellStart"/>
            <w:r w:rsidRPr="00E13443">
              <w:rPr>
                <w:i/>
              </w:rPr>
              <w:t>MySuper</w:t>
            </w:r>
            <w:proofErr w:type="spellEnd"/>
            <w:r w:rsidRPr="00E13443">
              <w:rPr>
                <w:i/>
              </w:rPr>
              <w:t xml:space="preserve"> Core Provisions) Act 2012</w:t>
            </w:r>
            <w:r w:rsidRPr="00E13443">
              <w:t>.</w:t>
            </w:r>
          </w:p>
        </w:tc>
        <w:tc>
          <w:tcPr>
            <w:tcW w:w="1582" w:type="dxa"/>
            <w:shd w:val="clear" w:color="auto" w:fill="auto"/>
          </w:tcPr>
          <w:p w:rsidR="002E2E9B" w:rsidRPr="00E13443" w:rsidRDefault="002E2E9B" w:rsidP="00E13443">
            <w:pPr>
              <w:pStyle w:val="Tabletext"/>
            </w:pPr>
            <w:r w:rsidRPr="00E13443">
              <w:t>28</w:t>
            </w:r>
            <w:r w:rsidR="00E13443" w:rsidRPr="00E13443">
              <w:t> </w:t>
            </w:r>
            <w:r w:rsidRPr="00E13443">
              <w:t>November 2012</w:t>
            </w:r>
          </w:p>
        </w:tc>
      </w:tr>
      <w:tr w:rsidR="002E2E9B" w:rsidRPr="00E13443" w:rsidTr="00AD43EE">
        <w:tblPrEx>
          <w:tblBorders>
            <w:insideH w:val="single" w:sz="4" w:space="0" w:color="auto"/>
          </w:tblBorders>
        </w:tblPrEx>
        <w:tc>
          <w:tcPr>
            <w:tcW w:w="1701" w:type="dxa"/>
            <w:shd w:val="clear" w:color="auto" w:fill="auto"/>
          </w:tcPr>
          <w:p w:rsidR="002E2E9B" w:rsidRPr="00E13443" w:rsidRDefault="004E6C6B" w:rsidP="00E13443">
            <w:pPr>
              <w:pStyle w:val="Tabletext"/>
            </w:pPr>
            <w:r w:rsidRPr="00E13443">
              <w:t>9</w:t>
            </w:r>
            <w:r w:rsidR="002E2E9B" w:rsidRPr="00E13443">
              <w:t>.  Schedule</w:t>
            </w:r>
            <w:r w:rsidR="00E13443" w:rsidRPr="00E13443">
              <w:t> </w:t>
            </w:r>
            <w:r w:rsidRPr="00E13443">
              <w:t>8</w:t>
            </w:r>
            <w:r w:rsidR="002E2E9B" w:rsidRPr="00E13443">
              <w:t>, Part</w:t>
            </w:r>
            <w:r w:rsidR="00E13443" w:rsidRPr="00E13443">
              <w:t> </w:t>
            </w:r>
            <w:r w:rsidR="002E2E9B" w:rsidRPr="00E13443">
              <w:t>2</w:t>
            </w:r>
          </w:p>
        </w:tc>
        <w:tc>
          <w:tcPr>
            <w:tcW w:w="3828" w:type="dxa"/>
            <w:shd w:val="clear" w:color="auto" w:fill="auto"/>
          </w:tcPr>
          <w:p w:rsidR="002E2E9B" w:rsidRPr="00E13443" w:rsidRDefault="002E2E9B" w:rsidP="00E13443">
            <w:pPr>
              <w:pStyle w:val="Tabletext"/>
            </w:pPr>
            <w:r w:rsidRPr="00E13443">
              <w:t>1</w:t>
            </w:r>
            <w:r w:rsidR="00E13443" w:rsidRPr="00E13443">
              <w:t> </w:t>
            </w:r>
            <w:r w:rsidRPr="00E13443">
              <w:t>January 2018.</w:t>
            </w:r>
          </w:p>
        </w:tc>
        <w:tc>
          <w:tcPr>
            <w:tcW w:w="1582" w:type="dxa"/>
            <w:shd w:val="clear" w:color="auto" w:fill="auto"/>
          </w:tcPr>
          <w:p w:rsidR="002E2E9B" w:rsidRPr="00E13443" w:rsidRDefault="002E2E9B" w:rsidP="00E13443">
            <w:pPr>
              <w:pStyle w:val="Tabletext"/>
            </w:pPr>
            <w:r w:rsidRPr="00E13443">
              <w:t>1</w:t>
            </w:r>
            <w:r w:rsidR="00E13443" w:rsidRPr="00E13443">
              <w:t> </w:t>
            </w:r>
            <w:r w:rsidRPr="00E13443">
              <w:t>January 2018</w:t>
            </w:r>
          </w:p>
        </w:tc>
      </w:tr>
      <w:tr w:rsidR="002E2E9B" w:rsidRPr="00E13443" w:rsidTr="00AD43EE">
        <w:tblPrEx>
          <w:tblBorders>
            <w:insideH w:val="single" w:sz="4" w:space="0" w:color="auto"/>
          </w:tblBorders>
        </w:tblPrEx>
        <w:tc>
          <w:tcPr>
            <w:tcW w:w="1701" w:type="dxa"/>
            <w:shd w:val="clear" w:color="auto" w:fill="auto"/>
          </w:tcPr>
          <w:p w:rsidR="002E2E9B" w:rsidRPr="00E13443" w:rsidRDefault="002E2E9B" w:rsidP="00E13443">
            <w:pPr>
              <w:pStyle w:val="Tabletext"/>
            </w:pPr>
            <w:r w:rsidRPr="00E13443">
              <w:t>1</w:t>
            </w:r>
            <w:r w:rsidR="004E6C6B" w:rsidRPr="00E13443">
              <w:t>0</w:t>
            </w:r>
            <w:r w:rsidRPr="00E13443">
              <w:t>.  Schedule</w:t>
            </w:r>
            <w:r w:rsidR="00E13443" w:rsidRPr="00E13443">
              <w:t> </w:t>
            </w:r>
            <w:r w:rsidR="004E6C6B" w:rsidRPr="00E13443">
              <w:t>8</w:t>
            </w:r>
            <w:r w:rsidRPr="00E13443">
              <w:t>, Part</w:t>
            </w:r>
            <w:r w:rsidR="00E13443" w:rsidRPr="00E13443">
              <w:t> </w:t>
            </w:r>
            <w:r w:rsidRPr="00E13443">
              <w:t>3</w:t>
            </w:r>
          </w:p>
        </w:tc>
        <w:tc>
          <w:tcPr>
            <w:tcW w:w="3828" w:type="dxa"/>
            <w:shd w:val="clear" w:color="auto" w:fill="auto"/>
          </w:tcPr>
          <w:p w:rsidR="002E2E9B" w:rsidRPr="00E13443" w:rsidRDefault="002E2E9B" w:rsidP="00E13443">
            <w:pPr>
              <w:pStyle w:val="Tabletext"/>
            </w:pPr>
            <w:r w:rsidRPr="00E13443">
              <w:t>The day after this Act receives the Royal Assent.</w:t>
            </w:r>
          </w:p>
        </w:tc>
        <w:tc>
          <w:tcPr>
            <w:tcW w:w="1582" w:type="dxa"/>
            <w:shd w:val="clear" w:color="auto" w:fill="auto"/>
          </w:tcPr>
          <w:p w:rsidR="002E2E9B" w:rsidRPr="00E13443" w:rsidRDefault="009C2AC9" w:rsidP="00E13443">
            <w:pPr>
              <w:pStyle w:val="Tabletext"/>
            </w:pPr>
            <w:r>
              <w:t>2 March 2019</w:t>
            </w:r>
          </w:p>
        </w:tc>
      </w:tr>
      <w:tr w:rsidR="002E2E9B" w:rsidRPr="00E13443" w:rsidTr="00AD43EE">
        <w:tblPrEx>
          <w:tblBorders>
            <w:insideH w:val="single" w:sz="4" w:space="0" w:color="auto"/>
          </w:tblBorders>
        </w:tblPrEx>
        <w:tc>
          <w:tcPr>
            <w:tcW w:w="1701" w:type="dxa"/>
            <w:shd w:val="clear" w:color="auto" w:fill="auto"/>
          </w:tcPr>
          <w:p w:rsidR="002E2E9B" w:rsidRPr="00E13443" w:rsidRDefault="002E2E9B" w:rsidP="00E13443">
            <w:pPr>
              <w:pStyle w:val="Tabletext"/>
            </w:pPr>
            <w:r w:rsidRPr="00E13443">
              <w:t>1</w:t>
            </w:r>
            <w:r w:rsidR="004E6C6B" w:rsidRPr="00E13443">
              <w:t>1</w:t>
            </w:r>
            <w:r w:rsidRPr="00E13443">
              <w:t>.  Schedule</w:t>
            </w:r>
            <w:r w:rsidR="00E13443" w:rsidRPr="00E13443">
              <w:t> </w:t>
            </w:r>
            <w:r w:rsidR="004E6C6B" w:rsidRPr="00E13443">
              <w:t>8</w:t>
            </w:r>
            <w:r w:rsidRPr="00E13443">
              <w:t>, Parts</w:t>
            </w:r>
            <w:r w:rsidR="00E13443" w:rsidRPr="00E13443">
              <w:t> </w:t>
            </w:r>
            <w:r w:rsidRPr="00E13443">
              <w:t>4, 5 and 6</w:t>
            </w:r>
          </w:p>
        </w:tc>
        <w:tc>
          <w:tcPr>
            <w:tcW w:w="3828" w:type="dxa"/>
            <w:shd w:val="clear" w:color="auto" w:fill="auto"/>
          </w:tcPr>
          <w:p w:rsidR="002E2E9B" w:rsidRPr="00E13443" w:rsidRDefault="002E2E9B" w:rsidP="00E13443">
            <w:pPr>
              <w:pStyle w:val="Tabletext"/>
            </w:pPr>
            <w:r w:rsidRPr="00E13443">
              <w:t>The first 1</w:t>
            </w:r>
            <w:r w:rsidR="00E13443" w:rsidRPr="00E13443">
              <w:t> </w:t>
            </w:r>
            <w:r w:rsidRPr="00E13443">
              <w:t>January, 1</w:t>
            </w:r>
            <w:r w:rsidR="00E13443" w:rsidRPr="00E13443">
              <w:t> </w:t>
            </w:r>
            <w:r w:rsidRPr="00E13443">
              <w:t>April, 1</w:t>
            </w:r>
            <w:r w:rsidR="00E13443" w:rsidRPr="00E13443">
              <w:t> </w:t>
            </w:r>
            <w:r w:rsidRPr="00E13443">
              <w:t>July or 1</w:t>
            </w:r>
            <w:r w:rsidR="00E13443" w:rsidRPr="00E13443">
              <w:t> </w:t>
            </w:r>
            <w:r w:rsidRPr="00E13443">
              <w:t>October to occur after the day this Act receives the Royal Assent.</w:t>
            </w:r>
          </w:p>
        </w:tc>
        <w:tc>
          <w:tcPr>
            <w:tcW w:w="1582" w:type="dxa"/>
            <w:shd w:val="clear" w:color="auto" w:fill="auto"/>
          </w:tcPr>
          <w:p w:rsidR="002E2E9B" w:rsidRPr="00E13443" w:rsidRDefault="009C2AC9" w:rsidP="00E13443">
            <w:pPr>
              <w:pStyle w:val="Tabletext"/>
            </w:pPr>
            <w:r>
              <w:t>1 April 2019</w:t>
            </w:r>
          </w:p>
        </w:tc>
      </w:tr>
      <w:tr w:rsidR="002E2E9B" w:rsidRPr="00E13443" w:rsidTr="00AD43EE">
        <w:tblPrEx>
          <w:tblBorders>
            <w:insideH w:val="single" w:sz="4" w:space="0" w:color="auto"/>
          </w:tblBorders>
        </w:tblPrEx>
        <w:tc>
          <w:tcPr>
            <w:tcW w:w="1701" w:type="dxa"/>
            <w:tcBorders>
              <w:bottom w:val="single" w:sz="4" w:space="0" w:color="auto"/>
            </w:tcBorders>
            <w:shd w:val="clear" w:color="auto" w:fill="auto"/>
          </w:tcPr>
          <w:p w:rsidR="002E2E9B" w:rsidRPr="00E13443" w:rsidRDefault="002E2E9B" w:rsidP="00E13443">
            <w:pPr>
              <w:pStyle w:val="Tabletext"/>
            </w:pPr>
            <w:r w:rsidRPr="00E13443">
              <w:t>1</w:t>
            </w:r>
            <w:r w:rsidR="004E6C6B" w:rsidRPr="00E13443">
              <w:t>2</w:t>
            </w:r>
            <w:r w:rsidRPr="00E13443">
              <w:t>.  Schedule</w:t>
            </w:r>
            <w:r w:rsidR="00E13443" w:rsidRPr="00E13443">
              <w:t> </w:t>
            </w:r>
            <w:r w:rsidR="004E6C6B" w:rsidRPr="00E13443">
              <w:t>8</w:t>
            </w:r>
            <w:r w:rsidRPr="00E13443">
              <w:t>, Part</w:t>
            </w:r>
            <w:r w:rsidR="00E13443" w:rsidRPr="00E13443">
              <w:t> </w:t>
            </w:r>
            <w:r w:rsidRPr="00E13443">
              <w:t>7</w:t>
            </w:r>
          </w:p>
        </w:tc>
        <w:tc>
          <w:tcPr>
            <w:tcW w:w="3828" w:type="dxa"/>
            <w:tcBorders>
              <w:bottom w:val="single" w:sz="4" w:space="0" w:color="auto"/>
            </w:tcBorders>
            <w:shd w:val="clear" w:color="auto" w:fill="auto"/>
          </w:tcPr>
          <w:p w:rsidR="002E2E9B" w:rsidRPr="00E13443" w:rsidRDefault="002E2E9B" w:rsidP="00E13443">
            <w:pPr>
              <w:pStyle w:val="Tabletext"/>
            </w:pPr>
            <w:r w:rsidRPr="00E13443">
              <w:t>The day after this Act receives the Royal Assent.</w:t>
            </w:r>
          </w:p>
        </w:tc>
        <w:tc>
          <w:tcPr>
            <w:tcW w:w="1582" w:type="dxa"/>
            <w:tcBorders>
              <w:bottom w:val="single" w:sz="4" w:space="0" w:color="auto"/>
            </w:tcBorders>
            <w:shd w:val="clear" w:color="auto" w:fill="auto"/>
          </w:tcPr>
          <w:p w:rsidR="002E2E9B" w:rsidRPr="00E13443" w:rsidRDefault="009C2AC9" w:rsidP="00E13443">
            <w:pPr>
              <w:pStyle w:val="Tabletext"/>
            </w:pPr>
            <w:r>
              <w:t>2 March 2019</w:t>
            </w:r>
          </w:p>
        </w:tc>
      </w:tr>
      <w:tr w:rsidR="00AD43EE" w:rsidRPr="00726FD2" w:rsidTr="00AD43EE">
        <w:tblPrEx>
          <w:tblLook w:val="04A0" w:firstRow="1" w:lastRow="0" w:firstColumn="1" w:lastColumn="0" w:noHBand="0" w:noVBand="1"/>
        </w:tblPrEx>
        <w:tc>
          <w:tcPr>
            <w:tcW w:w="1701" w:type="dxa"/>
            <w:tcBorders>
              <w:top w:val="nil"/>
              <w:bottom w:val="single" w:sz="2" w:space="0" w:color="auto"/>
            </w:tcBorders>
            <w:shd w:val="clear" w:color="auto" w:fill="auto"/>
            <w:hideMark/>
          </w:tcPr>
          <w:p w:rsidR="00AD43EE" w:rsidRPr="00726FD2" w:rsidRDefault="00AD43EE" w:rsidP="00F6150A">
            <w:pPr>
              <w:pStyle w:val="Tabletext"/>
            </w:pPr>
            <w:r w:rsidRPr="00726FD2">
              <w:t>13.  Schedules 9 and 10</w:t>
            </w:r>
          </w:p>
        </w:tc>
        <w:tc>
          <w:tcPr>
            <w:tcW w:w="3828" w:type="dxa"/>
            <w:tcBorders>
              <w:top w:val="nil"/>
              <w:bottom w:val="single" w:sz="2" w:space="0" w:color="auto"/>
            </w:tcBorders>
            <w:shd w:val="clear" w:color="auto" w:fill="auto"/>
          </w:tcPr>
          <w:p w:rsidR="00AD43EE" w:rsidRPr="00726FD2" w:rsidRDefault="00AD43EE" w:rsidP="00F6150A">
            <w:pPr>
              <w:pStyle w:val="Tabletext"/>
            </w:pPr>
            <w:r w:rsidRPr="00726FD2">
              <w:t>The first 1 January, 1 April, 1 July or 1 October to occur after the day this Act receives the Royal Assent.</w:t>
            </w:r>
          </w:p>
        </w:tc>
        <w:tc>
          <w:tcPr>
            <w:tcW w:w="1582" w:type="dxa"/>
            <w:tcBorders>
              <w:top w:val="nil"/>
              <w:bottom w:val="single" w:sz="2" w:space="0" w:color="auto"/>
            </w:tcBorders>
            <w:shd w:val="clear" w:color="auto" w:fill="auto"/>
          </w:tcPr>
          <w:p w:rsidR="00AD43EE" w:rsidRPr="00726FD2" w:rsidRDefault="009C2AC9" w:rsidP="00F6150A">
            <w:pPr>
              <w:pStyle w:val="Tabletext"/>
            </w:pPr>
            <w:r>
              <w:t>1 April 2019</w:t>
            </w:r>
          </w:p>
        </w:tc>
      </w:tr>
      <w:tr w:rsidR="00AD43EE" w:rsidRPr="00726FD2" w:rsidTr="00AD43EE">
        <w:tblPrEx>
          <w:tblLook w:val="04A0" w:firstRow="1" w:lastRow="0" w:firstColumn="1" w:lastColumn="0" w:noHBand="0" w:noVBand="1"/>
        </w:tblPrEx>
        <w:tc>
          <w:tcPr>
            <w:tcW w:w="1701" w:type="dxa"/>
            <w:tcBorders>
              <w:top w:val="single" w:sz="2" w:space="0" w:color="auto"/>
              <w:bottom w:val="single" w:sz="12" w:space="0" w:color="auto"/>
            </w:tcBorders>
            <w:shd w:val="clear" w:color="auto" w:fill="auto"/>
            <w:hideMark/>
          </w:tcPr>
          <w:p w:rsidR="00AD43EE" w:rsidRPr="00726FD2" w:rsidRDefault="00AD43EE" w:rsidP="00F6150A">
            <w:pPr>
              <w:pStyle w:val="Tabletext"/>
            </w:pPr>
            <w:r w:rsidRPr="00726FD2">
              <w:t>14.  Schedule 11</w:t>
            </w:r>
          </w:p>
        </w:tc>
        <w:tc>
          <w:tcPr>
            <w:tcW w:w="3828" w:type="dxa"/>
            <w:tcBorders>
              <w:top w:val="single" w:sz="2" w:space="0" w:color="auto"/>
              <w:bottom w:val="single" w:sz="12" w:space="0" w:color="auto"/>
            </w:tcBorders>
            <w:shd w:val="clear" w:color="auto" w:fill="auto"/>
          </w:tcPr>
          <w:p w:rsidR="00AD43EE" w:rsidRPr="00726FD2" w:rsidRDefault="00AD43EE" w:rsidP="00F6150A">
            <w:pPr>
              <w:pStyle w:val="Tabletext"/>
            </w:pPr>
            <w:r w:rsidRPr="00726FD2">
              <w:t>1 July 2019.</w:t>
            </w:r>
          </w:p>
        </w:tc>
        <w:tc>
          <w:tcPr>
            <w:tcW w:w="1582" w:type="dxa"/>
            <w:tcBorders>
              <w:top w:val="single" w:sz="2" w:space="0" w:color="auto"/>
              <w:bottom w:val="single" w:sz="12" w:space="0" w:color="auto"/>
            </w:tcBorders>
            <w:shd w:val="clear" w:color="auto" w:fill="auto"/>
          </w:tcPr>
          <w:p w:rsidR="00AD43EE" w:rsidRPr="00726FD2" w:rsidRDefault="00AD43EE" w:rsidP="00F6150A">
            <w:pPr>
              <w:pStyle w:val="Tabletext"/>
            </w:pPr>
            <w:r w:rsidRPr="00726FD2">
              <w:t>1 July 2019</w:t>
            </w:r>
          </w:p>
        </w:tc>
      </w:tr>
    </w:tbl>
    <w:p w:rsidR="0048364F" w:rsidRPr="00E13443" w:rsidRDefault="00201D27" w:rsidP="00E13443">
      <w:pPr>
        <w:pStyle w:val="notetext"/>
      </w:pPr>
      <w:r w:rsidRPr="00E13443">
        <w:t>Note:</w:t>
      </w:r>
      <w:r w:rsidRPr="00E13443">
        <w:tab/>
        <w:t>This table relates only to the provisions of this Act as originally enacted. It will not be amended to deal with any later amendments of this Act.</w:t>
      </w:r>
    </w:p>
    <w:p w:rsidR="0048364F" w:rsidRPr="00E13443" w:rsidRDefault="0048364F" w:rsidP="00E13443">
      <w:pPr>
        <w:pStyle w:val="subsection"/>
      </w:pPr>
      <w:r w:rsidRPr="00E13443">
        <w:tab/>
        <w:t>(2)</w:t>
      </w:r>
      <w:r w:rsidRPr="00E13443">
        <w:tab/>
      </w:r>
      <w:r w:rsidR="00201D27" w:rsidRPr="00E13443">
        <w:t xml:space="preserve">Any information in </w:t>
      </w:r>
      <w:r w:rsidR="00877D48" w:rsidRPr="00E13443">
        <w:t>c</w:t>
      </w:r>
      <w:r w:rsidR="00201D27" w:rsidRPr="00E13443">
        <w:t>olumn 3 of the table is not part of this Act. Information may be inserted in this column, or information in it may be edited, in any published version of this Act.</w:t>
      </w:r>
    </w:p>
    <w:p w:rsidR="0048364F" w:rsidRPr="00E13443" w:rsidRDefault="0048364F" w:rsidP="00E13443">
      <w:pPr>
        <w:pStyle w:val="ActHead5"/>
      </w:pPr>
      <w:bookmarkStart w:id="3" w:name="_Toc2607433"/>
      <w:r w:rsidRPr="00E13443">
        <w:rPr>
          <w:rStyle w:val="CharSectno"/>
        </w:rPr>
        <w:t>3</w:t>
      </w:r>
      <w:r w:rsidRPr="00E13443">
        <w:t xml:space="preserve">  Schedules</w:t>
      </w:r>
      <w:bookmarkEnd w:id="3"/>
    </w:p>
    <w:p w:rsidR="0048364F" w:rsidRPr="00E13443" w:rsidRDefault="0048364F" w:rsidP="00E13443">
      <w:pPr>
        <w:pStyle w:val="subsection"/>
      </w:pPr>
      <w:r w:rsidRPr="00E13443">
        <w:tab/>
      </w:r>
      <w:r w:rsidRPr="00E13443">
        <w:tab/>
      </w:r>
      <w:r w:rsidR="00202618" w:rsidRPr="00E13443">
        <w:t>Legislation that is specified in a Schedule to this Act is amended or repealed as set out in the applicable items in the Schedule concerned, and any other item in a Schedule to this Act has effect according to its terms.</w:t>
      </w:r>
    </w:p>
    <w:p w:rsidR="0048364F" w:rsidRPr="00E13443" w:rsidRDefault="0048364F" w:rsidP="00E13443">
      <w:pPr>
        <w:pStyle w:val="ActHead6"/>
        <w:pageBreakBefore/>
      </w:pPr>
      <w:bookmarkStart w:id="4" w:name="opcAmSched"/>
      <w:bookmarkStart w:id="5" w:name="_Toc2607434"/>
      <w:r w:rsidRPr="00E13443">
        <w:rPr>
          <w:rStyle w:val="CharAmSchNo"/>
        </w:rPr>
        <w:t>Schedule</w:t>
      </w:r>
      <w:r w:rsidR="00E13443" w:rsidRPr="00E13443">
        <w:rPr>
          <w:rStyle w:val="CharAmSchNo"/>
        </w:rPr>
        <w:t> </w:t>
      </w:r>
      <w:r w:rsidRPr="00E13443">
        <w:rPr>
          <w:rStyle w:val="CharAmSchNo"/>
        </w:rPr>
        <w:t>1</w:t>
      </w:r>
      <w:r w:rsidRPr="00E13443">
        <w:t>—</w:t>
      </w:r>
      <w:r w:rsidR="00E20773" w:rsidRPr="00E13443">
        <w:rPr>
          <w:rStyle w:val="CharAmSchText"/>
        </w:rPr>
        <w:t xml:space="preserve">Direction </w:t>
      </w:r>
      <w:r w:rsidR="00EE3210" w:rsidRPr="00E13443">
        <w:rPr>
          <w:rStyle w:val="CharAmSchText"/>
        </w:rPr>
        <w:t>powers</w:t>
      </w:r>
      <w:bookmarkEnd w:id="5"/>
    </w:p>
    <w:p w:rsidR="002D4A56" w:rsidRPr="00E13443" w:rsidRDefault="00DA24B4" w:rsidP="00E13443">
      <w:pPr>
        <w:pStyle w:val="ActHead7"/>
      </w:pPr>
      <w:bookmarkStart w:id="6" w:name="_Toc2607435"/>
      <w:bookmarkEnd w:id="4"/>
      <w:r w:rsidRPr="00E13443">
        <w:rPr>
          <w:rStyle w:val="CharAmPartNo"/>
        </w:rPr>
        <w:t>Part</w:t>
      </w:r>
      <w:r w:rsidR="00E13443" w:rsidRPr="00E13443">
        <w:rPr>
          <w:rStyle w:val="CharAmPartNo"/>
        </w:rPr>
        <w:t> </w:t>
      </w:r>
      <w:r w:rsidRPr="00E13443">
        <w:rPr>
          <w:rStyle w:val="CharAmPartNo"/>
        </w:rPr>
        <w:t>1</w:t>
      </w:r>
      <w:r w:rsidRPr="00E13443">
        <w:t>—</w:t>
      </w:r>
      <w:r w:rsidR="001F7C5B" w:rsidRPr="00E13443">
        <w:rPr>
          <w:rStyle w:val="CharAmPartText"/>
        </w:rPr>
        <w:t>Direction to pay superannuation guarantee charge</w:t>
      </w:r>
      <w:bookmarkEnd w:id="6"/>
    </w:p>
    <w:p w:rsidR="00686C6C" w:rsidRPr="00E13443" w:rsidRDefault="00686C6C" w:rsidP="00E13443">
      <w:pPr>
        <w:pStyle w:val="ActHead9"/>
        <w:rPr>
          <w:i w:val="0"/>
        </w:rPr>
      </w:pPr>
      <w:bookmarkStart w:id="7" w:name="_Toc2607436"/>
      <w:r w:rsidRPr="00E13443">
        <w:t>Taxation Administration Act 1953</w:t>
      </w:r>
      <w:bookmarkEnd w:id="7"/>
    </w:p>
    <w:p w:rsidR="00EE3210" w:rsidRPr="00E13443" w:rsidRDefault="002332E4" w:rsidP="00E13443">
      <w:pPr>
        <w:pStyle w:val="ItemHead"/>
      </w:pPr>
      <w:r w:rsidRPr="00E13443">
        <w:t>1</w:t>
      </w:r>
      <w:r w:rsidR="00EE3210" w:rsidRPr="00E13443">
        <w:t xml:space="preserve">  At the end of Division</w:t>
      </w:r>
      <w:r w:rsidR="00E13443" w:rsidRPr="00E13443">
        <w:t> </w:t>
      </w:r>
      <w:r w:rsidR="00EE3210" w:rsidRPr="00E13443">
        <w:t>265 in Schedule</w:t>
      </w:r>
      <w:r w:rsidR="00E13443" w:rsidRPr="00E13443">
        <w:t> </w:t>
      </w:r>
      <w:r w:rsidR="00EE3210" w:rsidRPr="00E13443">
        <w:t>1</w:t>
      </w:r>
    </w:p>
    <w:p w:rsidR="00EE3210" w:rsidRPr="00E13443" w:rsidRDefault="00EE3210" w:rsidP="00E13443">
      <w:pPr>
        <w:pStyle w:val="Item"/>
      </w:pPr>
      <w:r w:rsidRPr="00E13443">
        <w:t>Add:</w:t>
      </w:r>
    </w:p>
    <w:p w:rsidR="00EE3210" w:rsidRPr="00E13443" w:rsidRDefault="00EE3210" w:rsidP="00E13443">
      <w:pPr>
        <w:pStyle w:val="ActHead4"/>
      </w:pPr>
      <w:bookmarkStart w:id="8" w:name="_Toc2607437"/>
      <w:r w:rsidRPr="00E13443">
        <w:rPr>
          <w:rStyle w:val="CharSubdNo"/>
        </w:rPr>
        <w:t>Subdivision</w:t>
      </w:r>
      <w:r w:rsidR="00E13443" w:rsidRPr="00E13443">
        <w:rPr>
          <w:rStyle w:val="CharSubdNo"/>
        </w:rPr>
        <w:t> </w:t>
      </w:r>
      <w:r w:rsidRPr="00E13443">
        <w:rPr>
          <w:rStyle w:val="CharSubdNo"/>
        </w:rPr>
        <w:t>265</w:t>
      </w:r>
      <w:r w:rsidR="007C3160">
        <w:rPr>
          <w:rStyle w:val="CharSubdNo"/>
        </w:rPr>
        <w:noBreakHyphen/>
      </w:r>
      <w:r w:rsidRPr="00E13443">
        <w:rPr>
          <w:rStyle w:val="CharSubdNo"/>
        </w:rPr>
        <w:t>C</w:t>
      </w:r>
      <w:r w:rsidRPr="00E13443">
        <w:t>—</w:t>
      </w:r>
      <w:r w:rsidRPr="00E13443">
        <w:rPr>
          <w:rStyle w:val="CharSubdText"/>
        </w:rPr>
        <w:t>Direction to pay superannuation guarantee charge</w:t>
      </w:r>
      <w:bookmarkEnd w:id="8"/>
    </w:p>
    <w:p w:rsidR="00EE3210" w:rsidRPr="00E13443" w:rsidRDefault="00EE3210" w:rsidP="00E13443">
      <w:pPr>
        <w:pStyle w:val="ActHead4"/>
      </w:pPr>
      <w:bookmarkStart w:id="9" w:name="_Toc2607438"/>
      <w:r w:rsidRPr="00E13443">
        <w:t>Guide to Subdivision</w:t>
      </w:r>
      <w:r w:rsidR="00E13443" w:rsidRPr="00E13443">
        <w:t> </w:t>
      </w:r>
      <w:r w:rsidRPr="00E13443">
        <w:t>265</w:t>
      </w:r>
      <w:r w:rsidR="007C3160">
        <w:noBreakHyphen/>
      </w:r>
      <w:r w:rsidRPr="00E13443">
        <w:t>C</w:t>
      </w:r>
      <w:bookmarkEnd w:id="9"/>
    </w:p>
    <w:p w:rsidR="00EE3210" w:rsidRPr="00E13443" w:rsidRDefault="00EE3210" w:rsidP="00E13443">
      <w:pPr>
        <w:pStyle w:val="ActHead5"/>
      </w:pPr>
      <w:bookmarkStart w:id="10" w:name="_Toc2607439"/>
      <w:r w:rsidRPr="00E13443">
        <w:rPr>
          <w:rStyle w:val="CharSectno"/>
        </w:rPr>
        <w:t>265</w:t>
      </w:r>
      <w:r w:rsidR="007C3160">
        <w:rPr>
          <w:rStyle w:val="CharSectno"/>
        </w:rPr>
        <w:noBreakHyphen/>
      </w:r>
      <w:r w:rsidRPr="00E13443">
        <w:rPr>
          <w:rStyle w:val="CharSectno"/>
        </w:rPr>
        <w:t>85</w:t>
      </w:r>
      <w:r w:rsidRPr="00E13443">
        <w:t xml:space="preserve">  What this Subdivision is about</w:t>
      </w:r>
      <w:bookmarkEnd w:id="10"/>
    </w:p>
    <w:p w:rsidR="00EE3210" w:rsidRPr="00E13443" w:rsidRDefault="00EE3210" w:rsidP="00E13443">
      <w:pPr>
        <w:pStyle w:val="SOText"/>
      </w:pPr>
      <w:r w:rsidRPr="00E13443">
        <w:t>If you are liable to pay an amount of superannuation guarantee charge or certain related liabilities, the Commissioner may direct you to pay the amount.</w:t>
      </w:r>
    </w:p>
    <w:p w:rsidR="00EE3210" w:rsidRPr="00E13443" w:rsidRDefault="00EE3210" w:rsidP="00E13443">
      <w:pPr>
        <w:pStyle w:val="SOText"/>
      </w:pPr>
      <w:r w:rsidRPr="00E13443">
        <w:t>If the amount is not paid, you may commit an offence.</w:t>
      </w:r>
    </w:p>
    <w:p w:rsidR="00EE3210" w:rsidRPr="00E13443" w:rsidRDefault="00EE3210" w:rsidP="00E13443">
      <w:pPr>
        <w:pStyle w:val="TofSectsHeading"/>
      </w:pPr>
      <w:r w:rsidRPr="00E13443">
        <w:t>Table of sections</w:t>
      </w:r>
    </w:p>
    <w:p w:rsidR="00EE3210" w:rsidRPr="00E13443" w:rsidRDefault="00EE3210" w:rsidP="00E13443">
      <w:pPr>
        <w:pStyle w:val="TofSectsSection"/>
      </w:pPr>
      <w:r w:rsidRPr="00E13443">
        <w:t>265</w:t>
      </w:r>
      <w:r w:rsidR="007C3160">
        <w:noBreakHyphen/>
      </w:r>
      <w:r w:rsidRPr="00E13443">
        <w:t>90</w:t>
      </w:r>
      <w:r w:rsidRPr="00E13443">
        <w:tab/>
        <w:t>Direction to pay superannuation guarantee charge</w:t>
      </w:r>
    </w:p>
    <w:p w:rsidR="00EE3210" w:rsidRPr="00E13443" w:rsidRDefault="00EE3210" w:rsidP="00E13443">
      <w:pPr>
        <w:pStyle w:val="TofSectsSection"/>
      </w:pPr>
      <w:r w:rsidRPr="00E13443">
        <w:t>265</w:t>
      </w:r>
      <w:r w:rsidR="007C3160">
        <w:noBreakHyphen/>
      </w:r>
      <w:r w:rsidRPr="00E13443">
        <w:t>95</w:t>
      </w:r>
      <w:r w:rsidRPr="00E13443">
        <w:tab/>
        <w:t>Offence</w:t>
      </w:r>
    </w:p>
    <w:p w:rsidR="00EE3210" w:rsidRPr="00E13443" w:rsidRDefault="00EE3210" w:rsidP="00E13443">
      <w:pPr>
        <w:pStyle w:val="TofSectsSection"/>
      </w:pPr>
      <w:r w:rsidRPr="00E13443">
        <w:t>265</w:t>
      </w:r>
      <w:r w:rsidR="007C3160">
        <w:noBreakHyphen/>
      </w:r>
      <w:r w:rsidRPr="00E13443">
        <w:t>100</w:t>
      </w:r>
      <w:r w:rsidRPr="00E13443">
        <w:tab/>
        <w:t>Variation or revocation</w:t>
      </w:r>
    </w:p>
    <w:p w:rsidR="00EE3210" w:rsidRPr="00E13443" w:rsidRDefault="00EE3210" w:rsidP="00E13443">
      <w:pPr>
        <w:pStyle w:val="TofSectsSection"/>
      </w:pPr>
      <w:r w:rsidRPr="00E13443">
        <w:t>265</w:t>
      </w:r>
      <w:r w:rsidR="007C3160">
        <w:noBreakHyphen/>
      </w:r>
      <w:r w:rsidRPr="00E13443">
        <w:t>105</w:t>
      </w:r>
      <w:r w:rsidRPr="00E13443">
        <w:tab/>
        <w:t>Effect of liability being reduced or ceasing to exist</w:t>
      </w:r>
    </w:p>
    <w:p w:rsidR="00EE3210" w:rsidRPr="00E13443" w:rsidRDefault="00EE3210" w:rsidP="00E13443">
      <w:pPr>
        <w:pStyle w:val="TofSectsSection"/>
      </w:pPr>
      <w:r w:rsidRPr="00E13443">
        <w:t>265</w:t>
      </w:r>
      <w:r w:rsidR="007C3160">
        <w:noBreakHyphen/>
      </w:r>
      <w:r w:rsidRPr="00E13443">
        <w:t>110</w:t>
      </w:r>
      <w:r w:rsidRPr="00E13443">
        <w:tab/>
        <w:t>Taxation objection</w:t>
      </w:r>
    </w:p>
    <w:p w:rsidR="00EE3210" w:rsidRPr="00E13443" w:rsidRDefault="00EE3210" w:rsidP="00E13443">
      <w:pPr>
        <w:pStyle w:val="TofSectsSection"/>
      </w:pPr>
      <w:r w:rsidRPr="00E13443">
        <w:t>265</w:t>
      </w:r>
      <w:r w:rsidR="007C3160">
        <w:noBreakHyphen/>
      </w:r>
      <w:r w:rsidRPr="00E13443">
        <w:t>115</w:t>
      </w:r>
      <w:r w:rsidRPr="00E13443">
        <w:tab/>
        <w:t>Extension of period to comply if taxation objection made</w:t>
      </w:r>
    </w:p>
    <w:p w:rsidR="00EE3210" w:rsidRPr="00E13443" w:rsidRDefault="00EE3210" w:rsidP="00E13443">
      <w:pPr>
        <w:pStyle w:val="ActHead5"/>
      </w:pPr>
      <w:bookmarkStart w:id="11" w:name="_Toc2607440"/>
      <w:r w:rsidRPr="00E13443">
        <w:rPr>
          <w:rStyle w:val="CharSectno"/>
        </w:rPr>
        <w:t>265</w:t>
      </w:r>
      <w:r w:rsidR="007C3160">
        <w:rPr>
          <w:rStyle w:val="CharSectno"/>
        </w:rPr>
        <w:noBreakHyphen/>
      </w:r>
      <w:r w:rsidRPr="00E13443">
        <w:rPr>
          <w:rStyle w:val="CharSectno"/>
        </w:rPr>
        <w:t>90</w:t>
      </w:r>
      <w:r w:rsidRPr="00E13443">
        <w:t xml:space="preserve">  Direction to pay superannuation guarantee charge</w:t>
      </w:r>
      <w:bookmarkEnd w:id="11"/>
    </w:p>
    <w:p w:rsidR="00EE3210" w:rsidRPr="00E13443" w:rsidRDefault="00EE3210" w:rsidP="00E13443">
      <w:pPr>
        <w:pStyle w:val="subsection"/>
      </w:pPr>
      <w:r w:rsidRPr="00E13443">
        <w:tab/>
        <w:t>(1)</w:t>
      </w:r>
      <w:r w:rsidRPr="00E13443">
        <w:tab/>
        <w:t>The Commissioner may, by written notice, give you a direction requiring you to pay to the Commissioner:</w:t>
      </w:r>
    </w:p>
    <w:p w:rsidR="00EE3210" w:rsidRPr="00E13443" w:rsidRDefault="00EE3210" w:rsidP="00E13443">
      <w:pPr>
        <w:pStyle w:val="paragraph"/>
      </w:pPr>
      <w:r w:rsidRPr="00E13443">
        <w:tab/>
        <w:t>(a)</w:t>
      </w:r>
      <w:r w:rsidRPr="00E13443">
        <w:tab/>
        <w:t xml:space="preserve">an amount of superannuation guarantee charge that is payable by you under the </w:t>
      </w:r>
      <w:r w:rsidRPr="00E13443">
        <w:rPr>
          <w:i/>
        </w:rPr>
        <w:t>Superannuation Guarantee (Administration) Act 1992</w:t>
      </w:r>
      <w:r w:rsidRPr="00E13443">
        <w:t>; or</w:t>
      </w:r>
    </w:p>
    <w:p w:rsidR="00EE3210" w:rsidRPr="00E13443" w:rsidRDefault="00EE3210" w:rsidP="00E13443">
      <w:pPr>
        <w:pStyle w:val="paragraph"/>
      </w:pPr>
      <w:r w:rsidRPr="00E13443">
        <w:tab/>
        <w:t>(b)</w:t>
      </w:r>
      <w:r w:rsidRPr="00E13443">
        <w:tab/>
        <w:t>if an estimate under Division</w:t>
      </w:r>
      <w:r w:rsidR="00E13443" w:rsidRPr="00E13443">
        <w:t> </w:t>
      </w:r>
      <w:r w:rsidRPr="00E13443">
        <w:t>268 in this Schedule of an amount of a liability of yours to pay superannuation guarantee charge for a quarter under section</w:t>
      </w:r>
      <w:r w:rsidR="00E13443" w:rsidRPr="00E13443">
        <w:t> </w:t>
      </w:r>
      <w:r w:rsidRPr="00E13443">
        <w:t xml:space="preserve">16 of the </w:t>
      </w:r>
      <w:r w:rsidRPr="00E13443">
        <w:rPr>
          <w:i/>
        </w:rPr>
        <w:t>Superannuation Guarantee (Administration) Act 1992</w:t>
      </w:r>
      <w:r w:rsidRPr="00E13443">
        <w:t xml:space="preserve"> is in force as referred to in subsection</w:t>
      </w:r>
      <w:r w:rsidR="00E13443" w:rsidRPr="00E13443">
        <w:t> </w:t>
      </w:r>
      <w:r w:rsidRPr="00E13443">
        <w:t>268</w:t>
      </w:r>
      <w:r w:rsidR="007C3160">
        <w:noBreakHyphen/>
      </w:r>
      <w:r w:rsidRPr="00E13443">
        <w:t>10(5)—the amount of the estimate.</w:t>
      </w:r>
    </w:p>
    <w:p w:rsidR="00EE3210" w:rsidRPr="00E13443" w:rsidRDefault="00EE3210" w:rsidP="00E13443">
      <w:pPr>
        <w:pStyle w:val="notetext"/>
      </w:pPr>
      <w:r w:rsidRPr="00E13443">
        <w:t>Note:</w:t>
      </w:r>
      <w:r w:rsidRPr="00E13443">
        <w:tab/>
        <w:t>The direction does not create a separate liability to pay the amount. However, it may result in you committing an offence against subsection</w:t>
      </w:r>
      <w:r w:rsidR="00E13443" w:rsidRPr="00E13443">
        <w:t> </w:t>
      </w:r>
      <w:r w:rsidRPr="00E13443">
        <w:t>265</w:t>
      </w:r>
      <w:r w:rsidR="007C3160">
        <w:noBreakHyphen/>
      </w:r>
      <w:r w:rsidRPr="00E13443">
        <w:t>95(1) if the amount is not paid.</w:t>
      </w:r>
    </w:p>
    <w:p w:rsidR="00EE3210" w:rsidRPr="00E13443" w:rsidRDefault="00EE3210" w:rsidP="00E13443">
      <w:pPr>
        <w:pStyle w:val="subsection"/>
      </w:pPr>
      <w:r w:rsidRPr="00E13443">
        <w:tab/>
        <w:t>(2)</w:t>
      </w:r>
      <w:r w:rsidRPr="00E13443">
        <w:tab/>
        <w:t xml:space="preserve">In deciding whether to give a direction under </w:t>
      </w:r>
      <w:r w:rsidR="00E13443" w:rsidRPr="00E13443">
        <w:t>subsection (</w:t>
      </w:r>
      <w:r w:rsidRPr="00E13443">
        <w:t>1), the Commissioner must have regard to the following matters:</w:t>
      </w:r>
    </w:p>
    <w:p w:rsidR="00EE3210" w:rsidRPr="00E13443" w:rsidRDefault="00EE3210" w:rsidP="00E13443">
      <w:pPr>
        <w:pStyle w:val="paragraph"/>
      </w:pPr>
      <w:r w:rsidRPr="00E13443">
        <w:tab/>
        <w:t>(a)</w:t>
      </w:r>
      <w:r w:rsidRPr="00E13443">
        <w:tab/>
        <w:t>your history of compliance with obligations to pay superannuation guarantee charge, and obligations to pay estimates under Division</w:t>
      </w:r>
      <w:r w:rsidR="00E13443" w:rsidRPr="00E13443">
        <w:t> </w:t>
      </w:r>
      <w:r w:rsidRPr="00E13443">
        <w:t>268 of superannuation guarantee charge;</w:t>
      </w:r>
    </w:p>
    <w:p w:rsidR="00EE3210" w:rsidRPr="00E13443" w:rsidRDefault="00EE3210" w:rsidP="00E13443">
      <w:pPr>
        <w:pStyle w:val="paragraph"/>
      </w:pPr>
      <w:r w:rsidRPr="00E13443">
        <w:tab/>
        <w:t>(b)</w:t>
      </w:r>
      <w:r w:rsidRPr="00E13443">
        <w:tab/>
        <w:t xml:space="preserve">your history of compliance with other obligations under </w:t>
      </w:r>
      <w:r w:rsidR="00E13443" w:rsidRPr="00E13443">
        <w:rPr>
          <w:position w:val="6"/>
          <w:sz w:val="16"/>
        </w:rPr>
        <w:t>*</w:t>
      </w:r>
      <w:r w:rsidRPr="00E13443">
        <w:t>taxation laws;</w:t>
      </w:r>
    </w:p>
    <w:p w:rsidR="00EE3210" w:rsidRPr="00E13443" w:rsidRDefault="00EE3210" w:rsidP="00E13443">
      <w:pPr>
        <w:pStyle w:val="paragraph"/>
      </w:pPr>
      <w:r w:rsidRPr="00E13443">
        <w:tab/>
        <w:t>(c)</w:t>
      </w:r>
      <w:r w:rsidRPr="00E13443">
        <w:tab/>
        <w:t xml:space="preserve">whether the amount mentioned in </w:t>
      </w:r>
      <w:r w:rsidR="00E13443" w:rsidRPr="00E13443">
        <w:t>paragraph (</w:t>
      </w:r>
      <w:r w:rsidRPr="00E13443">
        <w:t>1)(a) or (b) is substantial, having regard to the size and nature of your business;</w:t>
      </w:r>
    </w:p>
    <w:p w:rsidR="00EE3210" w:rsidRPr="00E13443" w:rsidRDefault="00EE3210" w:rsidP="00E13443">
      <w:pPr>
        <w:pStyle w:val="paragraph"/>
      </w:pPr>
      <w:r w:rsidRPr="00E13443">
        <w:tab/>
        <w:t>(d)</w:t>
      </w:r>
      <w:r w:rsidRPr="00E13443">
        <w:tab/>
        <w:t>any steps that you have taken to discharge the liability to pay the amount or dispute that the liability exists;</w:t>
      </w:r>
    </w:p>
    <w:p w:rsidR="00EE3210" w:rsidRPr="00E13443" w:rsidRDefault="00EE3210" w:rsidP="00E13443">
      <w:pPr>
        <w:pStyle w:val="paragraph"/>
      </w:pPr>
      <w:r w:rsidRPr="00E13443">
        <w:tab/>
        <w:t>(e)</w:t>
      </w:r>
      <w:r w:rsidRPr="00E13443">
        <w:tab/>
        <w:t>any other matter that the Commissioner considers relevant.</w:t>
      </w:r>
    </w:p>
    <w:p w:rsidR="00EE3210" w:rsidRPr="00E13443" w:rsidRDefault="00EE3210" w:rsidP="00E13443">
      <w:pPr>
        <w:pStyle w:val="subsection"/>
      </w:pPr>
      <w:r w:rsidRPr="00E13443">
        <w:tab/>
        <w:t>(3)</w:t>
      </w:r>
      <w:r w:rsidRPr="00E13443">
        <w:tab/>
        <w:t>The direction must:</w:t>
      </w:r>
    </w:p>
    <w:p w:rsidR="00EE3210" w:rsidRPr="00E13443" w:rsidRDefault="00EE3210" w:rsidP="00E13443">
      <w:pPr>
        <w:pStyle w:val="paragraph"/>
      </w:pPr>
      <w:r w:rsidRPr="00E13443">
        <w:tab/>
        <w:t>(a)</w:t>
      </w:r>
      <w:r w:rsidRPr="00E13443">
        <w:tab/>
        <w:t>set out the amount that you are required to pay to the Commissioner; and</w:t>
      </w:r>
    </w:p>
    <w:p w:rsidR="00EE3210" w:rsidRPr="00E13443" w:rsidRDefault="00EE3210" w:rsidP="00E13443">
      <w:pPr>
        <w:pStyle w:val="paragraph"/>
      </w:pPr>
      <w:r w:rsidRPr="00E13443">
        <w:tab/>
        <w:t>(b)</w:t>
      </w:r>
      <w:r w:rsidRPr="00E13443">
        <w:tab/>
        <w:t xml:space="preserve">if the amount referred to in </w:t>
      </w:r>
      <w:r w:rsidR="00E13443" w:rsidRPr="00E13443">
        <w:t>paragraph (</w:t>
      </w:r>
      <w:r w:rsidRPr="00E13443">
        <w:t xml:space="preserve">1)(a) or (b) relates to a </w:t>
      </w:r>
      <w:r w:rsidR="00E13443" w:rsidRPr="00E13443">
        <w:rPr>
          <w:position w:val="6"/>
          <w:sz w:val="16"/>
        </w:rPr>
        <w:t>*</w:t>
      </w:r>
      <w:r w:rsidRPr="00E13443">
        <w:t>quarter—set out the quarter; and</w:t>
      </w:r>
    </w:p>
    <w:p w:rsidR="00EE3210" w:rsidRPr="00E13443" w:rsidRDefault="00EE3210" w:rsidP="00E13443">
      <w:pPr>
        <w:pStyle w:val="paragraph"/>
      </w:pPr>
      <w:r w:rsidRPr="00E13443">
        <w:tab/>
        <w:t>(c)</w:t>
      </w:r>
      <w:r w:rsidRPr="00E13443">
        <w:tab/>
        <w:t>specify the period before the end of which you must comply with the direction (which must end at least 21 days after the day the direction is given); and</w:t>
      </w:r>
    </w:p>
    <w:p w:rsidR="00EE3210" w:rsidRPr="00E13443" w:rsidRDefault="00EE3210" w:rsidP="00E13443">
      <w:pPr>
        <w:pStyle w:val="paragraph"/>
      </w:pPr>
      <w:r w:rsidRPr="00E13443">
        <w:tab/>
        <w:t>(d)</w:t>
      </w:r>
      <w:r w:rsidRPr="00E13443">
        <w:tab/>
        <w:t>explain the consequences of failing to comply with the direction; and</w:t>
      </w:r>
    </w:p>
    <w:p w:rsidR="00EE3210" w:rsidRPr="00E13443" w:rsidRDefault="00EE3210" w:rsidP="00E13443">
      <w:pPr>
        <w:pStyle w:val="paragraph"/>
      </w:pPr>
      <w:r w:rsidRPr="00E13443">
        <w:tab/>
        <w:t>(e)</w:t>
      </w:r>
      <w:r w:rsidRPr="00E13443">
        <w:tab/>
        <w:t>explain how you may have the Commissioner’s decision to give the direction reviewed.</w:t>
      </w:r>
    </w:p>
    <w:p w:rsidR="00EE3210" w:rsidRPr="00E13443" w:rsidRDefault="00EE3210" w:rsidP="00E13443">
      <w:pPr>
        <w:pStyle w:val="subsection"/>
      </w:pPr>
      <w:r w:rsidRPr="00E13443">
        <w:tab/>
        <w:t>(4)</w:t>
      </w:r>
      <w:r w:rsidRPr="00E13443">
        <w:tab/>
        <w:t xml:space="preserve">To avoid doubt, a single notice may relate to 2 or more directions, but must comply with </w:t>
      </w:r>
      <w:r w:rsidR="00E13443" w:rsidRPr="00E13443">
        <w:t>subsection (</w:t>
      </w:r>
      <w:r w:rsidRPr="00E13443">
        <w:t>3) in relation to each of them.</w:t>
      </w:r>
    </w:p>
    <w:p w:rsidR="00EE3210" w:rsidRPr="00E13443" w:rsidRDefault="00EE3210" w:rsidP="00E13443">
      <w:pPr>
        <w:pStyle w:val="subsection"/>
      </w:pPr>
      <w:r w:rsidRPr="00E13443">
        <w:tab/>
        <w:t>(5)</w:t>
      </w:r>
      <w:r w:rsidRPr="00E13443">
        <w:tab/>
        <w:t xml:space="preserve">A notice given under </w:t>
      </w:r>
      <w:r w:rsidR="00E13443" w:rsidRPr="00E13443">
        <w:t>subsection (</w:t>
      </w:r>
      <w:r w:rsidRPr="00E13443">
        <w:t>1) is not a legislative instrument.</w:t>
      </w:r>
    </w:p>
    <w:p w:rsidR="00EE3210" w:rsidRPr="00E13443" w:rsidRDefault="00EE3210" w:rsidP="00E13443">
      <w:pPr>
        <w:pStyle w:val="ActHead5"/>
      </w:pPr>
      <w:bookmarkStart w:id="12" w:name="_Toc2607441"/>
      <w:r w:rsidRPr="00E13443">
        <w:rPr>
          <w:rStyle w:val="CharSectno"/>
        </w:rPr>
        <w:t>265</w:t>
      </w:r>
      <w:r w:rsidR="007C3160">
        <w:rPr>
          <w:rStyle w:val="CharSectno"/>
        </w:rPr>
        <w:noBreakHyphen/>
      </w:r>
      <w:r w:rsidRPr="00E13443">
        <w:rPr>
          <w:rStyle w:val="CharSectno"/>
        </w:rPr>
        <w:t>95</w:t>
      </w:r>
      <w:r w:rsidRPr="00E13443">
        <w:t xml:space="preserve">  Offence</w:t>
      </w:r>
      <w:bookmarkEnd w:id="12"/>
    </w:p>
    <w:p w:rsidR="00EE3210" w:rsidRPr="00E13443" w:rsidRDefault="00EE3210" w:rsidP="00E13443">
      <w:pPr>
        <w:pStyle w:val="subsection"/>
      </w:pPr>
      <w:r w:rsidRPr="00E13443">
        <w:tab/>
        <w:t>(1)</w:t>
      </w:r>
      <w:r w:rsidRPr="00E13443">
        <w:tab/>
        <w:t>You commit an offence if:</w:t>
      </w:r>
    </w:p>
    <w:p w:rsidR="00EE3210" w:rsidRPr="00E13443" w:rsidRDefault="00EE3210" w:rsidP="00E13443">
      <w:pPr>
        <w:pStyle w:val="paragraph"/>
      </w:pPr>
      <w:r w:rsidRPr="00E13443">
        <w:tab/>
        <w:t>(a)</w:t>
      </w:r>
      <w:r w:rsidRPr="00E13443">
        <w:tab/>
        <w:t>you are given a direction under subsection</w:t>
      </w:r>
      <w:r w:rsidR="00E13443" w:rsidRPr="00E13443">
        <w:t> </w:t>
      </w:r>
      <w:r w:rsidRPr="00E13443">
        <w:t>265</w:t>
      </w:r>
      <w:r w:rsidR="007C3160">
        <w:noBreakHyphen/>
      </w:r>
      <w:r w:rsidRPr="00E13443">
        <w:t>90(1); and</w:t>
      </w:r>
    </w:p>
    <w:p w:rsidR="00EE3210" w:rsidRPr="00E13443" w:rsidRDefault="00EE3210" w:rsidP="00E13443">
      <w:pPr>
        <w:pStyle w:val="paragraph"/>
      </w:pPr>
      <w:r w:rsidRPr="00E13443">
        <w:tab/>
        <w:t>(b)</w:t>
      </w:r>
      <w:r w:rsidRPr="00E13443">
        <w:tab/>
        <w:t>the liability to pay the amount set out in the direction is not discharged (whether by you or by another entity) before the end of the period specified in the direction under paragraph</w:t>
      </w:r>
      <w:r w:rsidR="00E13443" w:rsidRPr="00E13443">
        <w:t> </w:t>
      </w:r>
      <w:r w:rsidRPr="00E13443">
        <w:t>265</w:t>
      </w:r>
      <w:r w:rsidR="007C3160">
        <w:noBreakHyphen/>
      </w:r>
      <w:r w:rsidRPr="00E13443">
        <w:t>90(3)(c).</w:t>
      </w:r>
    </w:p>
    <w:p w:rsidR="00EE3210" w:rsidRPr="00E13443" w:rsidRDefault="00EE3210" w:rsidP="00E13443">
      <w:pPr>
        <w:pStyle w:val="Penalty"/>
      </w:pPr>
      <w:r w:rsidRPr="00E13443">
        <w:t>Penalty:</w:t>
      </w:r>
      <w:r w:rsidRPr="00E13443">
        <w:tab/>
        <w:t>50 penalty units or imprisonment for 12 months, or both.</w:t>
      </w:r>
    </w:p>
    <w:p w:rsidR="00EE3210" w:rsidRPr="00E13443" w:rsidRDefault="00EE3210" w:rsidP="00E13443">
      <w:pPr>
        <w:pStyle w:val="subsection"/>
      </w:pPr>
      <w:r w:rsidRPr="00E13443">
        <w:tab/>
        <w:t>(2)</w:t>
      </w:r>
      <w:r w:rsidRPr="00E13443">
        <w:tab/>
        <w:t xml:space="preserve">An offence against </w:t>
      </w:r>
      <w:r w:rsidR="00E13443" w:rsidRPr="00E13443">
        <w:t>subsection (</w:t>
      </w:r>
      <w:r w:rsidRPr="00E13443">
        <w:t>1) is an offence of strict liability.</w:t>
      </w:r>
    </w:p>
    <w:p w:rsidR="00EE3210" w:rsidRPr="00E13443" w:rsidRDefault="00EE3210" w:rsidP="00E13443">
      <w:pPr>
        <w:pStyle w:val="notetext"/>
      </w:pPr>
      <w:r w:rsidRPr="00E13443">
        <w:t>Note:</w:t>
      </w:r>
      <w:r w:rsidRPr="00E13443">
        <w:tab/>
        <w:t>For strict liability, see section</w:t>
      </w:r>
      <w:r w:rsidR="00E13443" w:rsidRPr="00E13443">
        <w:t> </w:t>
      </w:r>
      <w:r w:rsidRPr="00E13443">
        <w:t xml:space="preserve">6.1 of the </w:t>
      </w:r>
      <w:r w:rsidRPr="00E13443">
        <w:rPr>
          <w:i/>
        </w:rPr>
        <w:t>Criminal Code</w:t>
      </w:r>
      <w:r w:rsidRPr="00E13443">
        <w:t>.</w:t>
      </w:r>
    </w:p>
    <w:p w:rsidR="00EE3210" w:rsidRPr="00E13443" w:rsidRDefault="00EE3210" w:rsidP="00E13443">
      <w:pPr>
        <w:pStyle w:val="subsection"/>
      </w:pPr>
      <w:r w:rsidRPr="00E13443">
        <w:tab/>
        <w:t>(3)</w:t>
      </w:r>
      <w:r w:rsidRPr="00E13443">
        <w:tab/>
      </w:r>
      <w:r w:rsidR="00E13443" w:rsidRPr="00E13443">
        <w:t>Subsection (</w:t>
      </w:r>
      <w:r w:rsidRPr="00E13443">
        <w:t>1) does not apply if both of the following apply:</w:t>
      </w:r>
    </w:p>
    <w:p w:rsidR="00EE3210" w:rsidRPr="00E13443" w:rsidRDefault="00EE3210" w:rsidP="00E13443">
      <w:pPr>
        <w:pStyle w:val="paragraph"/>
      </w:pPr>
      <w:r w:rsidRPr="00E13443">
        <w:tab/>
        <w:t>(a)</w:t>
      </w:r>
      <w:r w:rsidRPr="00E13443">
        <w:tab/>
        <w:t>you took all reasonable steps to comply with the direction before the end of the period specified in the direction under paragraph</w:t>
      </w:r>
      <w:r w:rsidR="00E13443" w:rsidRPr="00E13443">
        <w:t> </w:t>
      </w:r>
      <w:r w:rsidRPr="00E13443">
        <w:t>265</w:t>
      </w:r>
      <w:r w:rsidR="007C3160">
        <w:noBreakHyphen/>
      </w:r>
      <w:r w:rsidRPr="00E13443">
        <w:t>90(3)(c);</w:t>
      </w:r>
    </w:p>
    <w:p w:rsidR="00EE3210" w:rsidRPr="00E13443" w:rsidRDefault="00EE3210" w:rsidP="00E13443">
      <w:pPr>
        <w:pStyle w:val="paragraph"/>
      </w:pPr>
      <w:r w:rsidRPr="00E13443">
        <w:tab/>
        <w:t>(b)</w:t>
      </w:r>
      <w:r w:rsidRPr="00E13443">
        <w:tab/>
        <w:t>you took all reasonable steps to ensure that the liability was discharged before the direction was given.</w:t>
      </w:r>
    </w:p>
    <w:p w:rsidR="00EE3210" w:rsidRPr="00E13443" w:rsidRDefault="00EE3210" w:rsidP="00E13443">
      <w:pPr>
        <w:pStyle w:val="notetext"/>
      </w:pPr>
      <w:r w:rsidRPr="00E13443">
        <w:t>Note:</w:t>
      </w:r>
      <w:r w:rsidRPr="00E13443">
        <w:tab/>
        <w:t xml:space="preserve">A defendant bears an evidential burden in relation to the matter in </w:t>
      </w:r>
      <w:r w:rsidR="00E13443" w:rsidRPr="00E13443">
        <w:t>subsection (</w:t>
      </w:r>
      <w:r w:rsidRPr="00E13443">
        <w:t>3): see subsection</w:t>
      </w:r>
      <w:r w:rsidR="00E13443" w:rsidRPr="00E13443">
        <w:t> </w:t>
      </w:r>
      <w:r w:rsidRPr="00E13443">
        <w:t xml:space="preserve">13.3(3) of the </w:t>
      </w:r>
      <w:r w:rsidRPr="00E13443">
        <w:rPr>
          <w:i/>
        </w:rPr>
        <w:t>Criminal Code</w:t>
      </w:r>
      <w:r w:rsidRPr="00E13443">
        <w:t>.</w:t>
      </w:r>
    </w:p>
    <w:p w:rsidR="00EE3210" w:rsidRPr="00E13443" w:rsidRDefault="00EE3210" w:rsidP="00E13443">
      <w:pPr>
        <w:pStyle w:val="ActHead5"/>
      </w:pPr>
      <w:bookmarkStart w:id="13" w:name="_Toc2607442"/>
      <w:r w:rsidRPr="00E13443">
        <w:rPr>
          <w:rStyle w:val="CharSectno"/>
        </w:rPr>
        <w:t>265</w:t>
      </w:r>
      <w:r w:rsidR="007C3160">
        <w:rPr>
          <w:rStyle w:val="CharSectno"/>
        </w:rPr>
        <w:noBreakHyphen/>
      </w:r>
      <w:r w:rsidRPr="00E13443">
        <w:rPr>
          <w:rStyle w:val="CharSectno"/>
        </w:rPr>
        <w:t>100</w:t>
      </w:r>
      <w:r w:rsidRPr="00E13443">
        <w:t xml:space="preserve">  Variation or revocation</w:t>
      </w:r>
      <w:bookmarkEnd w:id="13"/>
    </w:p>
    <w:p w:rsidR="00EE3210" w:rsidRPr="00E13443" w:rsidRDefault="00EE3210" w:rsidP="00E13443">
      <w:pPr>
        <w:pStyle w:val="subsection"/>
      </w:pPr>
      <w:r w:rsidRPr="00E13443">
        <w:tab/>
        <w:t>(1)</w:t>
      </w:r>
      <w:r w:rsidRPr="00E13443">
        <w:tab/>
        <w:t>If the Commissioner has given you a direction under subsection</w:t>
      </w:r>
      <w:r w:rsidR="00E13443" w:rsidRPr="00E13443">
        <w:t> </w:t>
      </w:r>
      <w:r w:rsidRPr="00E13443">
        <w:t>265</w:t>
      </w:r>
      <w:r w:rsidR="007C3160">
        <w:noBreakHyphen/>
      </w:r>
      <w:r w:rsidRPr="00E13443">
        <w:t>90(1), the Commissioner may, at any time before the end of the period specified in the direction under paragraph</w:t>
      </w:r>
      <w:r w:rsidR="00E13443" w:rsidRPr="00E13443">
        <w:t> </w:t>
      </w:r>
      <w:r w:rsidRPr="00E13443">
        <w:t>265</w:t>
      </w:r>
      <w:r w:rsidR="007C3160">
        <w:noBreakHyphen/>
      </w:r>
      <w:r w:rsidRPr="00E13443">
        <w:t>90(3)(c), by written notice given to you:</w:t>
      </w:r>
    </w:p>
    <w:p w:rsidR="00EE3210" w:rsidRPr="00E13443" w:rsidRDefault="00EE3210" w:rsidP="00E13443">
      <w:pPr>
        <w:pStyle w:val="paragraph"/>
      </w:pPr>
      <w:r w:rsidRPr="00E13443">
        <w:tab/>
        <w:t>(a)</w:t>
      </w:r>
      <w:r w:rsidRPr="00E13443">
        <w:tab/>
        <w:t>vary the direction to reduce the amount that you are required to pay to the Commissioner in order to comply with the direction; or</w:t>
      </w:r>
    </w:p>
    <w:p w:rsidR="00EE3210" w:rsidRPr="00E13443" w:rsidRDefault="00EE3210" w:rsidP="00E13443">
      <w:pPr>
        <w:pStyle w:val="paragraph"/>
      </w:pPr>
      <w:r w:rsidRPr="00E13443">
        <w:tab/>
        <w:t>(b)</w:t>
      </w:r>
      <w:r w:rsidRPr="00E13443">
        <w:tab/>
        <w:t>vary the direction to extend the period specified in the notice of the direction under paragraph</w:t>
      </w:r>
      <w:r w:rsidR="00E13443" w:rsidRPr="00E13443">
        <w:t> </w:t>
      </w:r>
      <w:r w:rsidRPr="00E13443">
        <w:t>265</w:t>
      </w:r>
      <w:r w:rsidR="007C3160">
        <w:noBreakHyphen/>
      </w:r>
      <w:r w:rsidRPr="00E13443">
        <w:t>90(3)(c); or</w:t>
      </w:r>
    </w:p>
    <w:p w:rsidR="00EE3210" w:rsidRPr="00E13443" w:rsidRDefault="00EE3210" w:rsidP="00E13443">
      <w:pPr>
        <w:pStyle w:val="paragraph"/>
      </w:pPr>
      <w:r w:rsidRPr="00E13443">
        <w:tab/>
        <w:t>(c)</w:t>
      </w:r>
      <w:r w:rsidRPr="00E13443">
        <w:tab/>
        <w:t>revoke the direction.</w:t>
      </w:r>
    </w:p>
    <w:p w:rsidR="00EE3210" w:rsidRPr="00E13443" w:rsidRDefault="00EE3210" w:rsidP="00E13443">
      <w:pPr>
        <w:pStyle w:val="subsection"/>
      </w:pPr>
      <w:r w:rsidRPr="00E13443">
        <w:tab/>
        <w:t>(2)</w:t>
      </w:r>
      <w:r w:rsidRPr="00E13443">
        <w:tab/>
        <w:t xml:space="preserve">To avoid doubt, the variation or revocation of a direction under </w:t>
      </w:r>
      <w:r w:rsidR="00E13443" w:rsidRPr="00E13443">
        <w:t>subsection (</w:t>
      </w:r>
      <w:r w:rsidRPr="00E13443">
        <w:t>1) does not affect any liability that you may have to pay an amount referred to in the direction.</w:t>
      </w:r>
    </w:p>
    <w:p w:rsidR="00EE3210" w:rsidRPr="00E13443" w:rsidRDefault="00EE3210" w:rsidP="00E13443">
      <w:pPr>
        <w:pStyle w:val="ActHead5"/>
      </w:pPr>
      <w:bookmarkStart w:id="14" w:name="_Toc2607443"/>
      <w:r w:rsidRPr="00E13443">
        <w:rPr>
          <w:rStyle w:val="CharSectno"/>
        </w:rPr>
        <w:t>265</w:t>
      </w:r>
      <w:r w:rsidR="007C3160">
        <w:rPr>
          <w:rStyle w:val="CharSectno"/>
        </w:rPr>
        <w:noBreakHyphen/>
      </w:r>
      <w:r w:rsidRPr="00E13443">
        <w:rPr>
          <w:rStyle w:val="CharSectno"/>
        </w:rPr>
        <w:t>105</w:t>
      </w:r>
      <w:r w:rsidRPr="00E13443">
        <w:t xml:space="preserve">  Effect of liability being reduced or ceasing to exist</w:t>
      </w:r>
      <w:bookmarkEnd w:id="14"/>
    </w:p>
    <w:p w:rsidR="00EE3210" w:rsidRPr="00E13443" w:rsidRDefault="00EE3210" w:rsidP="00E13443">
      <w:pPr>
        <w:pStyle w:val="subsection"/>
      </w:pPr>
      <w:r w:rsidRPr="00E13443">
        <w:tab/>
        <w:t>(1)</w:t>
      </w:r>
      <w:r w:rsidRPr="00E13443">
        <w:tab/>
        <w:t>If:</w:t>
      </w:r>
    </w:p>
    <w:p w:rsidR="00EE3210" w:rsidRPr="00E13443" w:rsidRDefault="00EE3210" w:rsidP="00E13443">
      <w:pPr>
        <w:pStyle w:val="paragraph"/>
      </w:pPr>
      <w:r w:rsidRPr="00E13443">
        <w:tab/>
        <w:t>(a)</w:t>
      </w:r>
      <w:r w:rsidRPr="00E13443">
        <w:tab/>
        <w:t>you have been given a direction under subsection</w:t>
      </w:r>
      <w:r w:rsidR="00E13443" w:rsidRPr="00E13443">
        <w:t> </w:t>
      </w:r>
      <w:r w:rsidRPr="00E13443">
        <w:t>265</w:t>
      </w:r>
      <w:r w:rsidR="007C3160">
        <w:noBreakHyphen/>
      </w:r>
      <w:r w:rsidRPr="00E13443">
        <w:t>90(1) requiring you to pay an amount of a liability referred to in that subsection to the Commissioner; and</w:t>
      </w:r>
    </w:p>
    <w:p w:rsidR="00EE3210" w:rsidRPr="00E13443" w:rsidRDefault="00EE3210" w:rsidP="00E13443">
      <w:pPr>
        <w:pStyle w:val="paragraph"/>
      </w:pPr>
      <w:r w:rsidRPr="00E13443">
        <w:tab/>
        <w:t>(b)</w:t>
      </w:r>
      <w:r w:rsidRPr="00E13443">
        <w:tab/>
        <w:t>the period specified in the direction under paragraph</w:t>
      </w:r>
      <w:r w:rsidR="00E13443" w:rsidRPr="00E13443">
        <w:t> </w:t>
      </w:r>
      <w:r w:rsidRPr="00E13443">
        <w:t>265</w:t>
      </w:r>
      <w:r w:rsidR="007C3160">
        <w:noBreakHyphen/>
      </w:r>
      <w:r w:rsidRPr="00E13443">
        <w:t>90(3)(c) has not expired; and</w:t>
      </w:r>
    </w:p>
    <w:p w:rsidR="00EE3210" w:rsidRPr="00E13443" w:rsidRDefault="00EE3210" w:rsidP="00E13443">
      <w:pPr>
        <w:pStyle w:val="paragraph"/>
      </w:pPr>
      <w:r w:rsidRPr="00E13443">
        <w:tab/>
        <w:t>(c)</w:t>
      </w:r>
      <w:r w:rsidRPr="00E13443">
        <w:tab/>
        <w:t>the liability is reduced (but not to nil);</w:t>
      </w:r>
    </w:p>
    <w:p w:rsidR="00EE3210" w:rsidRPr="00E13443" w:rsidRDefault="00EE3210" w:rsidP="00E13443">
      <w:pPr>
        <w:pStyle w:val="subsection2"/>
      </w:pPr>
      <w:r w:rsidRPr="00E13443">
        <w:t xml:space="preserve">the amount set out in the direction is taken to be reduced by the amount of the reduction referred to in </w:t>
      </w:r>
      <w:r w:rsidR="00E13443" w:rsidRPr="00E13443">
        <w:t>paragraph (</w:t>
      </w:r>
      <w:r w:rsidRPr="00E13443">
        <w:t>c).</w:t>
      </w:r>
    </w:p>
    <w:p w:rsidR="00EE3210" w:rsidRPr="00E13443" w:rsidRDefault="00EE3210" w:rsidP="00E13443">
      <w:pPr>
        <w:pStyle w:val="subsection"/>
      </w:pPr>
      <w:r w:rsidRPr="00E13443">
        <w:tab/>
        <w:t>(2)</w:t>
      </w:r>
      <w:r w:rsidRPr="00E13443">
        <w:tab/>
        <w:t>If:</w:t>
      </w:r>
    </w:p>
    <w:p w:rsidR="00EE3210" w:rsidRPr="00E13443" w:rsidRDefault="00EE3210" w:rsidP="00E13443">
      <w:pPr>
        <w:pStyle w:val="paragraph"/>
      </w:pPr>
      <w:r w:rsidRPr="00E13443">
        <w:tab/>
        <w:t>(a)</w:t>
      </w:r>
      <w:r w:rsidRPr="00E13443">
        <w:tab/>
        <w:t>you have been given a direction under subsection</w:t>
      </w:r>
      <w:r w:rsidR="00E13443" w:rsidRPr="00E13443">
        <w:t> </w:t>
      </w:r>
      <w:r w:rsidRPr="00E13443">
        <w:t>265</w:t>
      </w:r>
      <w:r w:rsidR="007C3160">
        <w:noBreakHyphen/>
      </w:r>
      <w:r w:rsidRPr="00E13443">
        <w:t>90(1) requiring you to pay an amount of a liability referred to in that subsection to the Commissioner; and</w:t>
      </w:r>
    </w:p>
    <w:p w:rsidR="00EE3210" w:rsidRPr="00E13443" w:rsidRDefault="00EE3210" w:rsidP="00E13443">
      <w:pPr>
        <w:pStyle w:val="paragraph"/>
      </w:pPr>
      <w:r w:rsidRPr="00E13443">
        <w:tab/>
        <w:t>(b)</w:t>
      </w:r>
      <w:r w:rsidRPr="00E13443">
        <w:tab/>
        <w:t>the period specified in the direction under paragraph</w:t>
      </w:r>
      <w:r w:rsidR="00E13443" w:rsidRPr="00E13443">
        <w:t> </w:t>
      </w:r>
      <w:r w:rsidRPr="00E13443">
        <w:t>265</w:t>
      </w:r>
      <w:r w:rsidR="007C3160">
        <w:noBreakHyphen/>
      </w:r>
      <w:r w:rsidRPr="00E13443">
        <w:t>90(3)(c) has not expired; and</w:t>
      </w:r>
    </w:p>
    <w:p w:rsidR="00EE3210" w:rsidRPr="00E13443" w:rsidRDefault="00EE3210" w:rsidP="00E13443">
      <w:pPr>
        <w:pStyle w:val="paragraph"/>
      </w:pPr>
      <w:r w:rsidRPr="00E13443">
        <w:tab/>
        <w:t>(c)</w:t>
      </w:r>
      <w:r w:rsidRPr="00E13443">
        <w:tab/>
        <w:t>either:</w:t>
      </w:r>
    </w:p>
    <w:p w:rsidR="00EE3210" w:rsidRPr="00E13443" w:rsidRDefault="00EE3210" w:rsidP="00E13443">
      <w:pPr>
        <w:pStyle w:val="paragraphsub"/>
      </w:pPr>
      <w:r w:rsidRPr="00E13443">
        <w:tab/>
        <w:t>(i)</w:t>
      </w:r>
      <w:r w:rsidRPr="00E13443">
        <w:tab/>
        <w:t>the liability is reduced to nil; or</w:t>
      </w:r>
    </w:p>
    <w:p w:rsidR="00EE3210" w:rsidRPr="00E13443" w:rsidRDefault="00EE3210" w:rsidP="00E13443">
      <w:pPr>
        <w:pStyle w:val="paragraphsub"/>
      </w:pPr>
      <w:r w:rsidRPr="00E13443">
        <w:tab/>
        <w:t>(ii)</w:t>
      </w:r>
      <w:r w:rsidRPr="00E13443">
        <w:tab/>
        <w:t>the liability ceases to exist;</w:t>
      </w:r>
    </w:p>
    <w:p w:rsidR="00EE3210" w:rsidRPr="00E13443" w:rsidRDefault="00EE3210" w:rsidP="00E13443">
      <w:pPr>
        <w:pStyle w:val="subsection2"/>
      </w:pPr>
      <w:r w:rsidRPr="00E13443">
        <w:t>the direction is taken to be revoked.</w:t>
      </w:r>
    </w:p>
    <w:p w:rsidR="00EE3210" w:rsidRPr="00E13443" w:rsidRDefault="00EE3210" w:rsidP="00E13443">
      <w:pPr>
        <w:pStyle w:val="subsection"/>
      </w:pPr>
      <w:r w:rsidRPr="00E13443">
        <w:tab/>
        <w:t>(3)</w:t>
      </w:r>
      <w:r w:rsidRPr="00E13443">
        <w:tab/>
        <w:t>You may be convicted of an offence against subsection</w:t>
      </w:r>
      <w:r w:rsidR="00E13443" w:rsidRPr="00E13443">
        <w:t> </w:t>
      </w:r>
      <w:r w:rsidRPr="00E13443">
        <w:t>265</w:t>
      </w:r>
      <w:r w:rsidR="007C3160">
        <w:noBreakHyphen/>
      </w:r>
      <w:r w:rsidRPr="00E13443">
        <w:t>95(1) in relation to a direction under subsection</w:t>
      </w:r>
      <w:r w:rsidR="00E13443" w:rsidRPr="00E13443">
        <w:t> </w:t>
      </w:r>
      <w:r w:rsidRPr="00E13443">
        <w:t>265</w:t>
      </w:r>
      <w:r w:rsidR="007C3160">
        <w:noBreakHyphen/>
      </w:r>
      <w:r w:rsidRPr="00E13443">
        <w:t>90(1) requiring you to pay an amount of a liability referred to in subsection</w:t>
      </w:r>
      <w:r w:rsidR="00E13443" w:rsidRPr="00E13443">
        <w:t> </w:t>
      </w:r>
      <w:r w:rsidRPr="00E13443">
        <w:t>265</w:t>
      </w:r>
      <w:r w:rsidR="007C3160">
        <w:noBreakHyphen/>
      </w:r>
      <w:r w:rsidRPr="00E13443">
        <w:t>90(1) to the Commissioner even if:</w:t>
      </w:r>
    </w:p>
    <w:p w:rsidR="00EE3210" w:rsidRPr="00E13443" w:rsidRDefault="00EE3210" w:rsidP="00E13443">
      <w:pPr>
        <w:pStyle w:val="paragraph"/>
      </w:pPr>
      <w:r w:rsidRPr="00E13443">
        <w:tab/>
        <w:t>(a)</w:t>
      </w:r>
      <w:r w:rsidRPr="00E13443">
        <w:tab/>
        <w:t>the liability is reduced, or ceases to exist, after the end of the period specified in the direction under paragraph</w:t>
      </w:r>
      <w:r w:rsidR="00E13443" w:rsidRPr="00E13443">
        <w:t> </w:t>
      </w:r>
      <w:r w:rsidRPr="00E13443">
        <w:t>265</w:t>
      </w:r>
      <w:r w:rsidR="007C3160">
        <w:noBreakHyphen/>
      </w:r>
      <w:r w:rsidRPr="00E13443">
        <w:t>90(3)(c); or</w:t>
      </w:r>
    </w:p>
    <w:p w:rsidR="00EE3210" w:rsidRPr="00E13443" w:rsidRDefault="00EE3210" w:rsidP="00E13443">
      <w:pPr>
        <w:pStyle w:val="paragraph"/>
      </w:pPr>
      <w:r w:rsidRPr="00E13443">
        <w:tab/>
        <w:t>(b)</w:t>
      </w:r>
      <w:r w:rsidRPr="00E13443">
        <w:tab/>
        <w:t>the liability is discharged after the end of that period; or</w:t>
      </w:r>
    </w:p>
    <w:p w:rsidR="00EE3210" w:rsidRPr="00E13443" w:rsidRDefault="00EE3210" w:rsidP="00E13443">
      <w:pPr>
        <w:pStyle w:val="paragraph"/>
      </w:pPr>
      <w:r w:rsidRPr="00E13443">
        <w:tab/>
        <w:t>(c)</w:t>
      </w:r>
      <w:r w:rsidRPr="00E13443">
        <w:tab/>
        <w:t>the liability is, after the end of that period, taken never to have existed, or taken not to have existed at a time on or before the end of that period.</w:t>
      </w:r>
    </w:p>
    <w:p w:rsidR="00EE3210" w:rsidRPr="00E13443" w:rsidRDefault="00EE3210" w:rsidP="00E13443">
      <w:pPr>
        <w:pStyle w:val="ActHead5"/>
      </w:pPr>
      <w:bookmarkStart w:id="15" w:name="_Toc2607444"/>
      <w:r w:rsidRPr="00E13443">
        <w:rPr>
          <w:rStyle w:val="CharSectno"/>
        </w:rPr>
        <w:t>265</w:t>
      </w:r>
      <w:r w:rsidR="007C3160">
        <w:rPr>
          <w:rStyle w:val="CharSectno"/>
        </w:rPr>
        <w:noBreakHyphen/>
      </w:r>
      <w:r w:rsidRPr="00E13443">
        <w:rPr>
          <w:rStyle w:val="CharSectno"/>
        </w:rPr>
        <w:t>110</w:t>
      </w:r>
      <w:r w:rsidRPr="00E13443">
        <w:t xml:space="preserve">  Taxation objection</w:t>
      </w:r>
      <w:bookmarkEnd w:id="15"/>
    </w:p>
    <w:p w:rsidR="00EE3210" w:rsidRPr="00E13443" w:rsidRDefault="00EE3210" w:rsidP="00E13443">
      <w:pPr>
        <w:pStyle w:val="subsection"/>
      </w:pPr>
      <w:r w:rsidRPr="00E13443">
        <w:tab/>
      </w:r>
      <w:r w:rsidRPr="00E13443">
        <w:tab/>
        <w:t>If you are dissatisfied with a decision of the Commissioner to give you a direction under subsection</w:t>
      </w:r>
      <w:r w:rsidR="00E13443" w:rsidRPr="00E13443">
        <w:t> </w:t>
      </w:r>
      <w:r w:rsidRPr="00E13443">
        <w:t>265</w:t>
      </w:r>
      <w:r w:rsidR="007C3160">
        <w:noBreakHyphen/>
      </w:r>
      <w:r w:rsidRPr="00E13443">
        <w:t>90(1), you may, at any time before the end of the period specified in the direction under paragraph</w:t>
      </w:r>
      <w:r w:rsidR="00E13443" w:rsidRPr="00E13443">
        <w:t> </w:t>
      </w:r>
      <w:r w:rsidRPr="00E13443">
        <w:t>265</w:t>
      </w:r>
      <w:r w:rsidR="007C3160">
        <w:noBreakHyphen/>
      </w:r>
      <w:r w:rsidRPr="00E13443">
        <w:t>90(3)(c), object against the decision in the manner set out in Part</w:t>
      </w:r>
      <w:r w:rsidR="00E13443" w:rsidRPr="00E13443">
        <w:t> </w:t>
      </w:r>
      <w:proofErr w:type="spellStart"/>
      <w:r w:rsidRPr="00E13443">
        <w:t>IVC</w:t>
      </w:r>
      <w:proofErr w:type="spellEnd"/>
      <w:r w:rsidRPr="00E13443">
        <w:t>.</w:t>
      </w:r>
    </w:p>
    <w:p w:rsidR="00EE3210" w:rsidRPr="00E13443" w:rsidRDefault="00EE3210" w:rsidP="00E13443">
      <w:pPr>
        <w:pStyle w:val="ActHead5"/>
      </w:pPr>
      <w:bookmarkStart w:id="16" w:name="_Toc2607445"/>
      <w:r w:rsidRPr="00E13443">
        <w:rPr>
          <w:rStyle w:val="CharSectno"/>
        </w:rPr>
        <w:t>265</w:t>
      </w:r>
      <w:r w:rsidR="007C3160">
        <w:rPr>
          <w:rStyle w:val="CharSectno"/>
        </w:rPr>
        <w:noBreakHyphen/>
      </w:r>
      <w:r w:rsidRPr="00E13443">
        <w:rPr>
          <w:rStyle w:val="CharSectno"/>
        </w:rPr>
        <w:t>115</w:t>
      </w:r>
      <w:r w:rsidRPr="00E13443">
        <w:t xml:space="preserve">  Extension of period to comply if taxation objection made</w:t>
      </w:r>
      <w:bookmarkEnd w:id="16"/>
    </w:p>
    <w:p w:rsidR="00EE3210" w:rsidRPr="00E13443" w:rsidRDefault="00EE3210" w:rsidP="00E13443">
      <w:pPr>
        <w:pStyle w:val="subsection"/>
      </w:pPr>
      <w:r w:rsidRPr="00E13443">
        <w:tab/>
        <w:t>(1)</w:t>
      </w:r>
      <w:r w:rsidRPr="00E13443">
        <w:tab/>
        <w:t>This section applies if:</w:t>
      </w:r>
    </w:p>
    <w:p w:rsidR="00EE3210" w:rsidRPr="00E13443" w:rsidRDefault="00EE3210" w:rsidP="00E13443">
      <w:pPr>
        <w:pStyle w:val="paragraph"/>
      </w:pPr>
      <w:r w:rsidRPr="00E13443">
        <w:tab/>
        <w:t>(a)</w:t>
      </w:r>
      <w:r w:rsidRPr="00E13443">
        <w:tab/>
        <w:t>the Commissioner gives you a direction under subsection</w:t>
      </w:r>
      <w:r w:rsidR="00E13443" w:rsidRPr="00E13443">
        <w:t> </w:t>
      </w:r>
      <w:r w:rsidRPr="00E13443">
        <w:t>265</w:t>
      </w:r>
      <w:r w:rsidR="007C3160">
        <w:noBreakHyphen/>
      </w:r>
      <w:r w:rsidRPr="00E13443">
        <w:t>90(1); and</w:t>
      </w:r>
    </w:p>
    <w:p w:rsidR="00EE3210" w:rsidRPr="00E13443" w:rsidRDefault="00EE3210" w:rsidP="00E13443">
      <w:pPr>
        <w:pStyle w:val="paragraph"/>
      </w:pPr>
      <w:r w:rsidRPr="00E13443">
        <w:tab/>
        <w:t>(b)</w:t>
      </w:r>
      <w:r w:rsidRPr="00E13443">
        <w:tab/>
        <w:t>the period specified in the direction under paragraph</w:t>
      </w:r>
      <w:r w:rsidR="00E13443" w:rsidRPr="00E13443">
        <w:t> </w:t>
      </w:r>
      <w:r w:rsidRPr="00E13443">
        <w:t>265</w:t>
      </w:r>
      <w:r w:rsidR="007C3160">
        <w:noBreakHyphen/>
      </w:r>
      <w:r w:rsidRPr="00E13443">
        <w:t>90(3)(c) has not expired; and</w:t>
      </w:r>
    </w:p>
    <w:p w:rsidR="00EE3210" w:rsidRPr="00E13443" w:rsidRDefault="00EE3210" w:rsidP="00E13443">
      <w:pPr>
        <w:pStyle w:val="paragraph"/>
      </w:pPr>
      <w:r w:rsidRPr="00E13443">
        <w:tab/>
        <w:t>(c)</w:t>
      </w:r>
      <w:r w:rsidRPr="00E13443">
        <w:tab/>
        <w:t>you:</w:t>
      </w:r>
    </w:p>
    <w:p w:rsidR="00EE3210" w:rsidRPr="00E13443" w:rsidRDefault="00EE3210" w:rsidP="00E13443">
      <w:pPr>
        <w:pStyle w:val="paragraphsub"/>
      </w:pPr>
      <w:r w:rsidRPr="00E13443">
        <w:tab/>
        <w:t>(i)</w:t>
      </w:r>
      <w:r w:rsidRPr="00E13443">
        <w:tab/>
        <w:t>make an objection in accordance with section</w:t>
      </w:r>
      <w:r w:rsidR="00E13443" w:rsidRPr="00E13443">
        <w:t> </w:t>
      </w:r>
      <w:r w:rsidRPr="00E13443">
        <w:t>265</w:t>
      </w:r>
      <w:r w:rsidR="007C3160">
        <w:noBreakHyphen/>
      </w:r>
      <w:r w:rsidRPr="00E13443">
        <w:t>110 in relation to the Commissioner’s decision to give you the direction; or</w:t>
      </w:r>
    </w:p>
    <w:p w:rsidR="00EE3210" w:rsidRPr="00E13443" w:rsidRDefault="00EE3210" w:rsidP="00E13443">
      <w:pPr>
        <w:pStyle w:val="paragraphsub"/>
      </w:pPr>
      <w:r w:rsidRPr="00E13443">
        <w:tab/>
        <w:t>(ii)</w:t>
      </w:r>
      <w:r w:rsidRPr="00E13443">
        <w:tab/>
        <w:t>make an objection in the manner set out in Part</w:t>
      </w:r>
      <w:r w:rsidR="00E13443" w:rsidRPr="00E13443">
        <w:t> </w:t>
      </w:r>
      <w:proofErr w:type="spellStart"/>
      <w:r w:rsidRPr="00E13443">
        <w:t>IVC</w:t>
      </w:r>
      <w:proofErr w:type="spellEnd"/>
      <w:r w:rsidRPr="00E13443">
        <w:t xml:space="preserve"> against a taxation decision that relates to your liability to pay an amount referred to in the direction.</w:t>
      </w:r>
    </w:p>
    <w:p w:rsidR="00EE3210" w:rsidRPr="00E13443" w:rsidRDefault="00EE3210" w:rsidP="00E13443">
      <w:pPr>
        <w:pStyle w:val="subsection"/>
      </w:pPr>
      <w:r w:rsidRPr="00E13443">
        <w:tab/>
        <w:t>(2)</w:t>
      </w:r>
      <w:r w:rsidRPr="00E13443">
        <w:tab/>
        <w:t>The period specified in the direction under paragraph</w:t>
      </w:r>
      <w:r w:rsidR="00E13443" w:rsidRPr="00E13443">
        <w:t> </w:t>
      </w:r>
      <w:r w:rsidRPr="00E13443">
        <w:t>265</w:t>
      </w:r>
      <w:r w:rsidR="007C3160">
        <w:noBreakHyphen/>
      </w:r>
      <w:r w:rsidRPr="00E13443">
        <w:t>90(3)(c) is extended by one day for each day in the period that begins on the day the objection is made and ends at the end of the later of the following days:</w:t>
      </w:r>
    </w:p>
    <w:p w:rsidR="00EE3210" w:rsidRPr="00E13443" w:rsidRDefault="00EE3210" w:rsidP="00E13443">
      <w:pPr>
        <w:pStyle w:val="paragraph"/>
      </w:pPr>
      <w:r w:rsidRPr="00E13443">
        <w:tab/>
        <w:t>(a)</w:t>
      </w:r>
      <w:r w:rsidRPr="00E13443">
        <w:tab/>
        <w:t>the day 21 days after the day the Commissioner notifies you of the Commissioner’s decision under section</w:t>
      </w:r>
      <w:r w:rsidR="00E13443" w:rsidRPr="00E13443">
        <w:t> </w:t>
      </w:r>
      <w:r w:rsidRPr="00E13443">
        <w:t>14ZY in relation to the objection;</w:t>
      </w:r>
    </w:p>
    <w:p w:rsidR="00EE3210" w:rsidRPr="00E13443" w:rsidRDefault="00EE3210" w:rsidP="00E13443">
      <w:pPr>
        <w:pStyle w:val="paragraph"/>
      </w:pPr>
      <w:r w:rsidRPr="00E13443">
        <w:tab/>
        <w:t>(b)</w:t>
      </w:r>
      <w:r w:rsidRPr="00E13443">
        <w:tab/>
        <w:t xml:space="preserve">if, before the end of the day referred to in </w:t>
      </w:r>
      <w:r w:rsidR="00E13443" w:rsidRPr="00E13443">
        <w:t>paragraph (</w:t>
      </w:r>
      <w:r w:rsidRPr="00E13443">
        <w:t>a), you:</w:t>
      </w:r>
    </w:p>
    <w:p w:rsidR="00EE3210" w:rsidRPr="00E13443" w:rsidRDefault="00EE3210" w:rsidP="00E13443">
      <w:pPr>
        <w:pStyle w:val="paragraphsub"/>
      </w:pPr>
      <w:r w:rsidRPr="00E13443">
        <w:tab/>
        <w:t>(i)</w:t>
      </w:r>
      <w:r w:rsidRPr="00E13443">
        <w:tab/>
        <w:t xml:space="preserve">apply to the </w:t>
      </w:r>
      <w:r w:rsidR="00E13443" w:rsidRPr="00E13443">
        <w:rPr>
          <w:position w:val="6"/>
          <w:sz w:val="16"/>
        </w:rPr>
        <w:t>*</w:t>
      </w:r>
      <w:r w:rsidRPr="00E13443">
        <w:t>AAT in accordance with Division</w:t>
      </w:r>
      <w:r w:rsidR="00E13443" w:rsidRPr="00E13443">
        <w:t> </w:t>
      </w:r>
      <w:r w:rsidRPr="00E13443">
        <w:t>4 of Part</w:t>
      </w:r>
      <w:r w:rsidR="00E13443" w:rsidRPr="00E13443">
        <w:t> </w:t>
      </w:r>
      <w:proofErr w:type="spellStart"/>
      <w:r w:rsidRPr="00E13443">
        <w:t>IVC</w:t>
      </w:r>
      <w:proofErr w:type="spellEnd"/>
      <w:r w:rsidRPr="00E13443">
        <w:t xml:space="preserve"> for review of the Commissioner’s decision; or</w:t>
      </w:r>
    </w:p>
    <w:p w:rsidR="00EE3210" w:rsidRPr="00E13443" w:rsidRDefault="00EE3210" w:rsidP="00E13443">
      <w:pPr>
        <w:pStyle w:val="paragraphsub"/>
      </w:pPr>
      <w:r w:rsidRPr="00E13443">
        <w:tab/>
        <w:t>(ii)</w:t>
      </w:r>
      <w:r w:rsidRPr="00E13443">
        <w:tab/>
        <w:t>lodge an appeal against the Commissioner’s decision with the Federal Court of Australia under Division</w:t>
      </w:r>
      <w:r w:rsidR="00E13443" w:rsidRPr="00E13443">
        <w:t> </w:t>
      </w:r>
      <w:r w:rsidRPr="00E13443">
        <w:t>5 of that Part;</w:t>
      </w:r>
    </w:p>
    <w:p w:rsidR="00EE3210" w:rsidRPr="00E13443" w:rsidRDefault="00EE3210" w:rsidP="00E13443">
      <w:pPr>
        <w:pStyle w:val="paragraph"/>
      </w:pPr>
      <w:r w:rsidRPr="00E13443">
        <w:tab/>
      </w:r>
      <w:r w:rsidRPr="00E13443">
        <w:tab/>
        <w:t>the day the review or the appeal is finally determined.</w:t>
      </w:r>
    </w:p>
    <w:p w:rsidR="00EE3210" w:rsidRPr="00E13443" w:rsidRDefault="00EE3210" w:rsidP="00E13443">
      <w:pPr>
        <w:pStyle w:val="subsection"/>
      </w:pPr>
      <w:r w:rsidRPr="00E13443">
        <w:tab/>
        <w:t>(3)</w:t>
      </w:r>
      <w:r w:rsidRPr="00E13443">
        <w:tab/>
        <w:t xml:space="preserve">To avoid doubt, the extension of the period under </w:t>
      </w:r>
      <w:r w:rsidR="00E13443" w:rsidRPr="00E13443">
        <w:t>subsection (</w:t>
      </w:r>
      <w:r w:rsidRPr="00E13443">
        <w:t>2) does not affect any liability that you may have to pay an amount referred to in the direction.</w:t>
      </w:r>
    </w:p>
    <w:p w:rsidR="00EE3210" w:rsidRPr="00E13443" w:rsidRDefault="002332E4" w:rsidP="00E13443">
      <w:pPr>
        <w:pStyle w:val="ItemHead"/>
      </w:pPr>
      <w:r w:rsidRPr="00E13443">
        <w:t>2</w:t>
      </w:r>
      <w:r w:rsidR="00EE3210" w:rsidRPr="00E13443">
        <w:t xml:space="preserve">  Application of superannuation guarantee charge direction provisions</w:t>
      </w:r>
    </w:p>
    <w:p w:rsidR="00EE3210" w:rsidRPr="00E13443" w:rsidRDefault="00EE3210" w:rsidP="00E13443">
      <w:pPr>
        <w:pStyle w:val="Item"/>
      </w:pPr>
      <w:r w:rsidRPr="00E13443">
        <w:t>Subdivision</w:t>
      </w:r>
      <w:r w:rsidR="00E13443" w:rsidRPr="00E13443">
        <w:t> </w:t>
      </w:r>
      <w:r w:rsidRPr="00E13443">
        <w:t>265</w:t>
      </w:r>
      <w:r w:rsidR="007C3160">
        <w:noBreakHyphen/>
      </w:r>
      <w:r w:rsidRPr="00E13443">
        <w:t>C in Schedule</w:t>
      </w:r>
      <w:r w:rsidR="00E13443" w:rsidRPr="00E13443">
        <w:t> </w:t>
      </w:r>
      <w:r w:rsidRPr="00E13443">
        <w:t xml:space="preserve">1 to the </w:t>
      </w:r>
      <w:r w:rsidRPr="00E13443">
        <w:rPr>
          <w:i/>
        </w:rPr>
        <w:t>Taxation Administration Act 1953</w:t>
      </w:r>
      <w:r w:rsidRPr="00E13443">
        <w:t>, as inserted by this Schedule, applies in relation to an amount referred to in paragraph</w:t>
      </w:r>
      <w:r w:rsidR="00E13443" w:rsidRPr="00E13443">
        <w:t> </w:t>
      </w:r>
      <w:r w:rsidRPr="00E13443">
        <w:t>265</w:t>
      </w:r>
      <w:r w:rsidR="007C3160">
        <w:noBreakHyphen/>
      </w:r>
      <w:r w:rsidRPr="00E13443">
        <w:t>90(1)(a) in that Schedule, or an amount of an estimate referred to in paragraph</w:t>
      </w:r>
      <w:r w:rsidR="00E13443" w:rsidRPr="00E13443">
        <w:t> </w:t>
      </w:r>
      <w:r w:rsidRPr="00E13443">
        <w:t>265</w:t>
      </w:r>
      <w:r w:rsidR="007C3160">
        <w:noBreakHyphen/>
      </w:r>
      <w:r w:rsidRPr="00E13443">
        <w:t>90(1)(b) in that Schedule, that first becomes payable on or after 1</w:t>
      </w:r>
      <w:r w:rsidR="00E13443" w:rsidRPr="00E13443">
        <w:t> </w:t>
      </w:r>
      <w:r w:rsidRPr="00E13443">
        <w:t>July 2018.</w:t>
      </w:r>
    </w:p>
    <w:p w:rsidR="00EE3210" w:rsidRPr="00E13443" w:rsidRDefault="00EE3210" w:rsidP="00E13443">
      <w:pPr>
        <w:pStyle w:val="ActHead7"/>
        <w:pageBreakBefore/>
      </w:pPr>
      <w:bookmarkStart w:id="17" w:name="_Toc2607446"/>
      <w:r w:rsidRPr="00E13443">
        <w:rPr>
          <w:rStyle w:val="CharAmPartNo"/>
        </w:rPr>
        <w:t>Part</w:t>
      </w:r>
      <w:r w:rsidR="00E13443" w:rsidRPr="00E13443">
        <w:rPr>
          <w:rStyle w:val="CharAmPartNo"/>
        </w:rPr>
        <w:t> </w:t>
      </w:r>
      <w:r w:rsidRPr="00E13443">
        <w:rPr>
          <w:rStyle w:val="CharAmPartNo"/>
        </w:rPr>
        <w:t>2</w:t>
      </w:r>
      <w:r w:rsidRPr="00E13443">
        <w:t>—</w:t>
      </w:r>
      <w:r w:rsidRPr="00E13443">
        <w:rPr>
          <w:rStyle w:val="CharAmPartText"/>
        </w:rPr>
        <w:t>Education direction</w:t>
      </w:r>
      <w:r w:rsidR="001F7C5B" w:rsidRPr="00E13443">
        <w:rPr>
          <w:rStyle w:val="CharAmPartText"/>
        </w:rPr>
        <w:t>s</w:t>
      </w:r>
      <w:bookmarkEnd w:id="17"/>
    </w:p>
    <w:p w:rsidR="001766D8" w:rsidRPr="00E13443" w:rsidRDefault="001766D8" w:rsidP="00E13443">
      <w:pPr>
        <w:pStyle w:val="ActHead9"/>
        <w:rPr>
          <w:i w:val="0"/>
        </w:rPr>
      </w:pPr>
      <w:bookmarkStart w:id="18" w:name="_Toc2607447"/>
      <w:r w:rsidRPr="00E13443">
        <w:t>Taxation Administration Act 1953</w:t>
      </w:r>
      <w:bookmarkEnd w:id="18"/>
    </w:p>
    <w:p w:rsidR="000A790E" w:rsidRPr="00E13443" w:rsidRDefault="002332E4" w:rsidP="00E13443">
      <w:pPr>
        <w:pStyle w:val="ItemHead"/>
      </w:pPr>
      <w:r w:rsidRPr="00E13443">
        <w:t>3</w:t>
      </w:r>
      <w:r w:rsidR="000A790E" w:rsidRPr="00E13443">
        <w:t xml:space="preserve">  After paragraph</w:t>
      </w:r>
      <w:r w:rsidR="00E13443" w:rsidRPr="00E13443">
        <w:t> </w:t>
      </w:r>
      <w:r w:rsidR="000A790E" w:rsidRPr="00E13443">
        <w:t>8C</w:t>
      </w:r>
      <w:r w:rsidR="00B3531B" w:rsidRPr="00E13443">
        <w:t>(1)(f)</w:t>
      </w:r>
    </w:p>
    <w:p w:rsidR="00B3531B" w:rsidRPr="00E13443" w:rsidRDefault="00B3531B" w:rsidP="00E13443">
      <w:pPr>
        <w:pStyle w:val="Item"/>
      </w:pPr>
      <w:r w:rsidRPr="00E13443">
        <w:t>Insert:</w:t>
      </w:r>
    </w:p>
    <w:p w:rsidR="000A790E" w:rsidRPr="00E13443" w:rsidRDefault="00B3531B" w:rsidP="00E13443">
      <w:pPr>
        <w:pStyle w:val="paragraph"/>
      </w:pPr>
      <w:r w:rsidRPr="00E13443">
        <w:tab/>
        <w:t>(fa)</w:t>
      </w:r>
      <w:r w:rsidRPr="00E13443">
        <w:tab/>
        <w:t xml:space="preserve">to comply with an education direction </w:t>
      </w:r>
      <w:r w:rsidR="009B41D1" w:rsidRPr="00E13443">
        <w:t>in accordance with subsection</w:t>
      </w:r>
      <w:r w:rsidR="00E13443" w:rsidRPr="00E13443">
        <w:t> </w:t>
      </w:r>
      <w:r w:rsidR="001C0BB9" w:rsidRPr="00E13443">
        <w:t>384</w:t>
      </w:r>
      <w:r w:rsidR="007C3160">
        <w:noBreakHyphen/>
      </w:r>
      <w:r w:rsidR="009B41D1" w:rsidRPr="00E13443">
        <w:t>1</w:t>
      </w:r>
      <w:r w:rsidR="001411C4" w:rsidRPr="00E13443">
        <w:t>5</w:t>
      </w:r>
      <w:r w:rsidR="009B41D1" w:rsidRPr="00E13443">
        <w:t>(</w:t>
      </w:r>
      <w:r w:rsidR="001411C4" w:rsidRPr="00E13443">
        <w:t>3</w:t>
      </w:r>
      <w:r w:rsidR="009B41D1" w:rsidRPr="00E13443">
        <w:t>)</w:t>
      </w:r>
      <w:r w:rsidRPr="00E13443">
        <w:t xml:space="preserve"> </w:t>
      </w:r>
      <w:r w:rsidR="004A2493" w:rsidRPr="00E13443">
        <w:t>in</w:t>
      </w:r>
      <w:r w:rsidRPr="00E13443">
        <w:t xml:space="preserve"> Schedule</w:t>
      </w:r>
      <w:r w:rsidR="00E13443" w:rsidRPr="00E13443">
        <w:t> </w:t>
      </w:r>
      <w:r w:rsidRPr="00E13443">
        <w:t>1; or</w:t>
      </w:r>
    </w:p>
    <w:p w:rsidR="00320F7B" w:rsidRPr="00E13443" w:rsidRDefault="00E57A5A" w:rsidP="00E13443">
      <w:pPr>
        <w:pStyle w:val="ItemHead"/>
      </w:pPr>
      <w:r w:rsidRPr="00E13443">
        <w:t>4</w:t>
      </w:r>
      <w:r w:rsidR="00320F7B" w:rsidRPr="00E13443">
        <w:t xml:space="preserve">  </w:t>
      </w:r>
      <w:r w:rsidR="00F923EB" w:rsidRPr="00E13443">
        <w:t>After Division</w:t>
      </w:r>
      <w:r w:rsidR="00E13443" w:rsidRPr="00E13443">
        <w:t> </w:t>
      </w:r>
      <w:r w:rsidR="00EE3210" w:rsidRPr="00E13443">
        <w:t>382</w:t>
      </w:r>
      <w:r w:rsidR="00F923EB" w:rsidRPr="00E13443">
        <w:t xml:space="preserve"> in Schedule</w:t>
      </w:r>
      <w:r w:rsidR="00E13443" w:rsidRPr="00E13443">
        <w:t> </w:t>
      </w:r>
      <w:r w:rsidR="00F923EB" w:rsidRPr="00E13443">
        <w:t>1</w:t>
      </w:r>
    </w:p>
    <w:p w:rsidR="00F923EB" w:rsidRPr="00E13443" w:rsidRDefault="00F923EB" w:rsidP="00E13443">
      <w:pPr>
        <w:pStyle w:val="Item"/>
      </w:pPr>
      <w:r w:rsidRPr="00E13443">
        <w:t>Insert:</w:t>
      </w:r>
    </w:p>
    <w:p w:rsidR="00F923EB" w:rsidRPr="00E13443" w:rsidRDefault="00F923EB" w:rsidP="00E13443">
      <w:pPr>
        <w:pStyle w:val="ActHead3"/>
      </w:pPr>
      <w:bookmarkStart w:id="19" w:name="_Toc2607448"/>
      <w:r w:rsidRPr="00E13443">
        <w:rPr>
          <w:rStyle w:val="CharDivNo"/>
        </w:rPr>
        <w:t>Division</w:t>
      </w:r>
      <w:r w:rsidR="00E13443" w:rsidRPr="00E13443">
        <w:rPr>
          <w:rStyle w:val="CharDivNo"/>
        </w:rPr>
        <w:t> </w:t>
      </w:r>
      <w:r w:rsidR="00EE3210" w:rsidRPr="00E13443">
        <w:rPr>
          <w:rStyle w:val="CharDivNo"/>
        </w:rPr>
        <w:t>384</w:t>
      </w:r>
      <w:r w:rsidRPr="00E13443">
        <w:t>—</w:t>
      </w:r>
      <w:r w:rsidRPr="00E13443">
        <w:rPr>
          <w:rStyle w:val="CharDivText"/>
        </w:rPr>
        <w:t>Education directions</w:t>
      </w:r>
      <w:bookmarkEnd w:id="19"/>
    </w:p>
    <w:p w:rsidR="00F923EB" w:rsidRPr="00E13443" w:rsidRDefault="00F923EB" w:rsidP="00E13443">
      <w:pPr>
        <w:pStyle w:val="ActHead4"/>
      </w:pPr>
      <w:bookmarkStart w:id="20" w:name="_Toc2607449"/>
      <w:r w:rsidRPr="00E13443">
        <w:t>Guide to Division</w:t>
      </w:r>
      <w:r w:rsidR="00E13443" w:rsidRPr="00E13443">
        <w:t> </w:t>
      </w:r>
      <w:r w:rsidR="00EE3210" w:rsidRPr="00E13443">
        <w:t>384</w:t>
      </w:r>
      <w:bookmarkEnd w:id="20"/>
    </w:p>
    <w:p w:rsidR="00F923EB" w:rsidRPr="00E13443" w:rsidRDefault="00EE3210" w:rsidP="00E13443">
      <w:pPr>
        <w:pStyle w:val="ActHead5"/>
      </w:pPr>
      <w:bookmarkStart w:id="21" w:name="_Toc2607450"/>
      <w:r w:rsidRPr="00E13443">
        <w:rPr>
          <w:rStyle w:val="CharSectno"/>
        </w:rPr>
        <w:t>384</w:t>
      </w:r>
      <w:r w:rsidR="007C3160">
        <w:rPr>
          <w:rStyle w:val="CharSectno"/>
        </w:rPr>
        <w:noBreakHyphen/>
      </w:r>
      <w:r w:rsidR="00F35496" w:rsidRPr="00E13443">
        <w:rPr>
          <w:rStyle w:val="CharSectno"/>
        </w:rPr>
        <w:t>5</w:t>
      </w:r>
      <w:r w:rsidR="00F923EB" w:rsidRPr="00E13443">
        <w:t xml:space="preserve">  What this Division is about</w:t>
      </w:r>
      <w:bookmarkEnd w:id="21"/>
    </w:p>
    <w:p w:rsidR="007E58DB" w:rsidRPr="00E13443" w:rsidRDefault="007E58DB" w:rsidP="00E13443">
      <w:pPr>
        <w:pStyle w:val="SOText"/>
      </w:pPr>
      <w:r w:rsidRPr="00E13443">
        <w:t xml:space="preserve">If the Commissioner reasonably believes that </w:t>
      </w:r>
      <w:r w:rsidR="00A62E8D" w:rsidRPr="00E13443">
        <w:t>you have</w:t>
      </w:r>
      <w:r w:rsidRPr="00E13443">
        <w:t xml:space="preserve"> failed to comply with certain obligations </w:t>
      </w:r>
      <w:r w:rsidR="00A62E8D" w:rsidRPr="00E13443">
        <w:t>arising under taxation laws</w:t>
      </w:r>
      <w:r w:rsidRPr="00E13443">
        <w:t>, t</w:t>
      </w:r>
      <w:r w:rsidR="00950406" w:rsidRPr="00E13443">
        <w:t xml:space="preserve">he Commissioner may </w:t>
      </w:r>
      <w:r w:rsidR="001411C4" w:rsidRPr="00E13443">
        <w:t xml:space="preserve">give you a </w:t>
      </w:r>
      <w:r w:rsidRPr="00E13443">
        <w:t>direct</w:t>
      </w:r>
      <w:r w:rsidR="001411C4" w:rsidRPr="00E13443">
        <w:t>ion requiring</w:t>
      </w:r>
      <w:r w:rsidR="00950406" w:rsidRPr="00E13443">
        <w:t xml:space="preserve"> </w:t>
      </w:r>
      <w:r w:rsidRPr="00E13443">
        <w:t>a specified course of education</w:t>
      </w:r>
      <w:r w:rsidR="00A62E8D" w:rsidRPr="00E13443">
        <w:t xml:space="preserve"> </w:t>
      </w:r>
      <w:r w:rsidR="001411C4" w:rsidRPr="00E13443">
        <w:t>to be</w:t>
      </w:r>
      <w:r w:rsidR="00A62E8D" w:rsidRPr="00E13443">
        <w:t xml:space="preserve"> undertaken</w:t>
      </w:r>
      <w:r w:rsidRPr="00E13443">
        <w:t>.</w:t>
      </w:r>
    </w:p>
    <w:p w:rsidR="00F923EB" w:rsidRPr="00E13443" w:rsidRDefault="00F923EB" w:rsidP="00E13443">
      <w:pPr>
        <w:pStyle w:val="TofSectsHeading"/>
      </w:pPr>
      <w:r w:rsidRPr="00E13443">
        <w:t>Table of sections</w:t>
      </w:r>
    </w:p>
    <w:p w:rsidR="00A62E8D" w:rsidRPr="00E13443" w:rsidRDefault="00EE3210" w:rsidP="00E13443">
      <w:pPr>
        <w:pStyle w:val="TofSectsSection"/>
      </w:pPr>
      <w:r w:rsidRPr="00E13443">
        <w:t>384</w:t>
      </w:r>
      <w:r w:rsidR="007C3160">
        <w:noBreakHyphen/>
      </w:r>
      <w:r w:rsidR="00A62E8D" w:rsidRPr="00E13443">
        <w:t>10</w:t>
      </w:r>
      <w:r w:rsidR="00A62E8D" w:rsidRPr="00E13443">
        <w:tab/>
      </w:r>
      <w:r w:rsidR="00CA56A4" w:rsidRPr="00E13443">
        <w:t>When an education direction may be given</w:t>
      </w:r>
    </w:p>
    <w:p w:rsidR="00F923EB" w:rsidRPr="00E13443" w:rsidRDefault="00EE3210" w:rsidP="00E13443">
      <w:pPr>
        <w:pStyle w:val="TofSectsSection"/>
      </w:pPr>
      <w:r w:rsidRPr="00E13443">
        <w:t>384</w:t>
      </w:r>
      <w:r w:rsidR="007C3160">
        <w:noBreakHyphen/>
      </w:r>
      <w:r w:rsidR="00F923EB" w:rsidRPr="00E13443">
        <w:t>1</w:t>
      </w:r>
      <w:r w:rsidR="00A62E8D" w:rsidRPr="00E13443">
        <w:t>5</w:t>
      </w:r>
      <w:r w:rsidR="00F923EB" w:rsidRPr="00E13443">
        <w:tab/>
      </w:r>
      <w:r w:rsidR="00B3531B" w:rsidRPr="00E13443">
        <w:t>Education direction</w:t>
      </w:r>
    </w:p>
    <w:p w:rsidR="00F923EB" w:rsidRPr="00E13443" w:rsidRDefault="00EE3210" w:rsidP="00E13443">
      <w:pPr>
        <w:pStyle w:val="TofSectsSection"/>
      </w:pPr>
      <w:r w:rsidRPr="00E13443">
        <w:t>384</w:t>
      </w:r>
      <w:r w:rsidR="007C3160">
        <w:noBreakHyphen/>
      </w:r>
      <w:r w:rsidR="00A62E8D" w:rsidRPr="00E13443">
        <w:t>20</w:t>
      </w:r>
      <w:r w:rsidR="00F923EB" w:rsidRPr="00E13443">
        <w:tab/>
      </w:r>
      <w:r w:rsidR="00B3531B" w:rsidRPr="00E13443">
        <w:t>Approval of courses of education</w:t>
      </w:r>
    </w:p>
    <w:p w:rsidR="00F923EB" w:rsidRPr="00E13443" w:rsidRDefault="00EE3210" w:rsidP="00E13443">
      <w:pPr>
        <w:pStyle w:val="TofSectsSection"/>
      </w:pPr>
      <w:r w:rsidRPr="00E13443">
        <w:t>384</w:t>
      </w:r>
      <w:r w:rsidR="007C3160">
        <w:noBreakHyphen/>
      </w:r>
      <w:r w:rsidR="00B3531B" w:rsidRPr="00E13443">
        <w:t>2</w:t>
      </w:r>
      <w:r w:rsidR="00A62E8D" w:rsidRPr="00E13443">
        <w:t>5</w:t>
      </w:r>
      <w:r w:rsidR="00B3531B" w:rsidRPr="00E13443">
        <w:tab/>
        <w:t>Costs of course of education</w:t>
      </w:r>
    </w:p>
    <w:p w:rsidR="00B3531B" w:rsidRPr="00E13443" w:rsidRDefault="00EE3210" w:rsidP="00E13443">
      <w:pPr>
        <w:pStyle w:val="TofSectsSection"/>
      </w:pPr>
      <w:r w:rsidRPr="00E13443">
        <w:t>384</w:t>
      </w:r>
      <w:r w:rsidR="007C3160">
        <w:noBreakHyphen/>
      </w:r>
      <w:r w:rsidR="00A62E8D" w:rsidRPr="00E13443">
        <w:t>30</w:t>
      </w:r>
      <w:r w:rsidR="00B3531B" w:rsidRPr="00E13443">
        <w:tab/>
        <w:t>Variation or revocation on Commissioner’s own initiative</w:t>
      </w:r>
    </w:p>
    <w:p w:rsidR="00B3531B" w:rsidRPr="00E13443" w:rsidRDefault="00EE3210" w:rsidP="00E13443">
      <w:pPr>
        <w:pStyle w:val="TofSectsSection"/>
      </w:pPr>
      <w:r w:rsidRPr="00E13443">
        <w:t>384</w:t>
      </w:r>
      <w:r w:rsidR="007C3160">
        <w:noBreakHyphen/>
      </w:r>
      <w:r w:rsidR="00B3531B" w:rsidRPr="00E13443">
        <w:t>3</w:t>
      </w:r>
      <w:r w:rsidR="00A62E8D" w:rsidRPr="00E13443">
        <w:t>5</w:t>
      </w:r>
      <w:r w:rsidR="00B3531B" w:rsidRPr="00E13443">
        <w:tab/>
        <w:t>Variation on request</w:t>
      </w:r>
    </w:p>
    <w:p w:rsidR="00B3531B" w:rsidRPr="00E13443" w:rsidRDefault="00EE3210" w:rsidP="00E13443">
      <w:pPr>
        <w:pStyle w:val="TofSectsSection"/>
      </w:pPr>
      <w:r w:rsidRPr="00E13443">
        <w:t>384</w:t>
      </w:r>
      <w:r w:rsidR="007C3160">
        <w:noBreakHyphen/>
      </w:r>
      <w:r w:rsidR="00CA56A4" w:rsidRPr="00E13443">
        <w:t>4</w:t>
      </w:r>
      <w:r w:rsidR="00A62E8D" w:rsidRPr="00E13443">
        <w:t>0</w:t>
      </w:r>
      <w:r w:rsidR="00B3531B" w:rsidRPr="00E13443">
        <w:tab/>
        <w:t>Taxation objection</w:t>
      </w:r>
    </w:p>
    <w:p w:rsidR="007D1EF8" w:rsidRPr="00E13443" w:rsidRDefault="00EE3210" w:rsidP="00E13443">
      <w:pPr>
        <w:pStyle w:val="ActHead5"/>
      </w:pPr>
      <w:bookmarkStart w:id="22" w:name="_Toc2607451"/>
      <w:r w:rsidRPr="00E13443">
        <w:rPr>
          <w:rStyle w:val="CharSectno"/>
        </w:rPr>
        <w:t>384</w:t>
      </w:r>
      <w:r w:rsidR="007C3160">
        <w:rPr>
          <w:rStyle w:val="CharSectno"/>
        </w:rPr>
        <w:noBreakHyphen/>
      </w:r>
      <w:r w:rsidR="00F35496" w:rsidRPr="00E13443">
        <w:rPr>
          <w:rStyle w:val="CharSectno"/>
        </w:rPr>
        <w:t>1</w:t>
      </w:r>
      <w:r w:rsidR="00A62E8D" w:rsidRPr="00E13443">
        <w:rPr>
          <w:rStyle w:val="CharSectno"/>
        </w:rPr>
        <w:t>0</w:t>
      </w:r>
      <w:r w:rsidR="007D1EF8" w:rsidRPr="00E13443">
        <w:t xml:space="preserve">  </w:t>
      </w:r>
      <w:r w:rsidR="00A62E8D" w:rsidRPr="00E13443">
        <w:t>When an e</w:t>
      </w:r>
      <w:r w:rsidR="007D1EF8" w:rsidRPr="00E13443">
        <w:t>ducation direction</w:t>
      </w:r>
      <w:r w:rsidR="00A62E8D" w:rsidRPr="00E13443">
        <w:t xml:space="preserve"> may be given</w:t>
      </w:r>
      <w:bookmarkEnd w:id="22"/>
    </w:p>
    <w:p w:rsidR="00A972ED" w:rsidRPr="00E13443" w:rsidRDefault="00A972ED" w:rsidP="00E13443">
      <w:pPr>
        <w:pStyle w:val="subsection"/>
      </w:pPr>
      <w:r w:rsidRPr="00E13443">
        <w:tab/>
        <w:t>(1)</w:t>
      </w:r>
      <w:r w:rsidRPr="00E13443">
        <w:tab/>
      </w:r>
      <w:r w:rsidR="00CA56A4" w:rsidRPr="00E13443">
        <w:t>This section applies to you, and the Commissioner may give you an education direction under section</w:t>
      </w:r>
      <w:r w:rsidR="00E13443" w:rsidRPr="00E13443">
        <w:t> </w:t>
      </w:r>
      <w:r w:rsidR="00EE3210" w:rsidRPr="00E13443">
        <w:t>384</w:t>
      </w:r>
      <w:r w:rsidR="007C3160">
        <w:noBreakHyphen/>
      </w:r>
      <w:r w:rsidR="00CA56A4" w:rsidRPr="00E13443">
        <w:t>15,</w:t>
      </w:r>
      <w:r w:rsidRPr="00E13443">
        <w:t xml:space="preserve"> if the Commissioner reasonably believes that an item of the following table applies to you</w:t>
      </w:r>
      <w:r w:rsidR="00CA56A4" w:rsidRPr="00E13443">
        <w:t>.</w:t>
      </w:r>
    </w:p>
    <w:p w:rsidR="00282DDE" w:rsidRPr="00E13443" w:rsidRDefault="00282DDE" w:rsidP="00E1344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5"/>
      </w:tblGrid>
      <w:tr w:rsidR="00C037EA" w:rsidRPr="00E13443" w:rsidTr="00B136E8">
        <w:trPr>
          <w:tblHeader/>
        </w:trPr>
        <w:tc>
          <w:tcPr>
            <w:tcW w:w="7089" w:type="dxa"/>
            <w:gridSpan w:val="2"/>
            <w:tcBorders>
              <w:top w:val="single" w:sz="12" w:space="0" w:color="auto"/>
              <w:bottom w:val="single" w:sz="6" w:space="0" w:color="auto"/>
            </w:tcBorders>
            <w:shd w:val="clear" w:color="auto" w:fill="auto"/>
          </w:tcPr>
          <w:p w:rsidR="00C037EA" w:rsidRPr="00E13443" w:rsidRDefault="00C037EA" w:rsidP="00E13443">
            <w:pPr>
              <w:pStyle w:val="TableHeading"/>
            </w:pPr>
            <w:r w:rsidRPr="00E13443">
              <w:t>Education directions</w:t>
            </w:r>
          </w:p>
        </w:tc>
      </w:tr>
      <w:tr w:rsidR="00282DDE" w:rsidRPr="00E13443" w:rsidTr="00B136E8">
        <w:trPr>
          <w:tblHeader/>
        </w:trPr>
        <w:tc>
          <w:tcPr>
            <w:tcW w:w="714" w:type="dxa"/>
            <w:tcBorders>
              <w:top w:val="single" w:sz="6" w:space="0" w:color="auto"/>
              <w:bottom w:val="single" w:sz="12" w:space="0" w:color="auto"/>
            </w:tcBorders>
            <w:shd w:val="clear" w:color="auto" w:fill="auto"/>
          </w:tcPr>
          <w:p w:rsidR="00282DDE" w:rsidRPr="00E13443" w:rsidRDefault="00282DDE" w:rsidP="00E13443">
            <w:pPr>
              <w:pStyle w:val="TableHeading"/>
            </w:pPr>
            <w:r w:rsidRPr="00E13443">
              <w:t>Item</w:t>
            </w:r>
          </w:p>
        </w:tc>
        <w:tc>
          <w:tcPr>
            <w:tcW w:w="6375" w:type="dxa"/>
            <w:tcBorders>
              <w:top w:val="single" w:sz="6" w:space="0" w:color="auto"/>
              <w:bottom w:val="single" w:sz="12" w:space="0" w:color="auto"/>
            </w:tcBorders>
            <w:shd w:val="clear" w:color="auto" w:fill="auto"/>
          </w:tcPr>
          <w:p w:rsidR="00282DDE" w:rsidRPr="00E13443" w:rsidRDefault="00256890" w:rsidP="00E13443">
            <w:pPr>
              <w:pStyle w:val="TableHeading"/>
            </w:pPr>
            <w:r w:rsidRPr="00E13443">
              <w:t>The item</w:t>
            </w:r>
            <w:r w:rsidR="00C037EA" w:rsidRPr="00E13443">
              <w:t xml:space="preserve"> </w:t>
            </w:r>
            <w:r w:rsidR="004D12C7" w:rsidRPr="00E13443">
              <w:t>applies to you if…</w:t>
            </w:r>
          </w:p>
        </w:tc>
      </w:tr>
      <w:tr w:rsidR="00282DDE" w:rsidRPr="00E13443" w:rsidTr="00B136E8">
        <w:tc>
          <w:tcPr>
            <w:tcW w:w="714" w:type="dxa"/>
            <w:tcBorders>
              <w:top w:val="single" w:sz="12" w:space="0" w:color="auto"/>
            </w:tcBorders>
            <w:shd w:val="clear" w:color="auto" w:fill="auto"/>
          </w:tcPr>
          <w:p w:rsidR="00282DDE" w:rsidRPr="00E13443" w:rsidRDefault="00282DDE" w:rsidP="00E13443">
            <w:pPr>
              <w:pStyle w:val="Tabletext"/>
            </w:pPr>
            <w:r w:rsidRPr="00E13443">
              <w:t>1</w:t>
            </w:r>
          </w:p>
        </w:tc>
        <w:tc>
          <w:tcPr>
            <w:tcW w:w="6375" w:type="dxa"/>
            <w:tcBorders>
              <w:top w:val="single" w:sz="12" w:space="0" w:color="auto"/>
            </w:tcBorders>
            <w:shd w:val="clear" w:color="auto" w:fill="auto"/>
          </w:tcPr>
          <w:p w:rsidR="00282DDE" w:rsidRPr="00E13443" w:rsidRDefault="004D12C7" w:rsidP="00E13443">
            <w:pPr>
              <w:pStyle w:val="Tabletext"/>
            </w:pPr>
            <w:r w:rsidRPr="00E13443">
              <w:t>You fail to p</w:t>
            </w:r>
            <w:r w:rsidR="00282DDE" w:rsidRPr="00E13443">
              <w:t>ay a</w:t>
            </w:r>
            <w:r w:rsidR="00570ABF" w:rsidRPr="00E13443">
              <w:t>n amount of a</w:t>
            </w:r>
            <w:r w:rsidR="00282DDE" w:rsidRPr="00E13443">
              <w:t xml:space="preserve"> </w:t>
            </w:r>
            <w:r w:rsidR="00570ABF" w:rsidRPr="00E13443">
              <w:t>tax</w:t>
            </w:r>
            <w:r w:rsidR="007C3160">
              <w:noBreakHyphen/>
            </w:r>
            <w:r w:rsidR="00570ABF" w:rsidRPr="00E13443">
              <w:t>related liability</w:t>
            </w:r>
            <w:r w:rsidR="00282DDE" w:rsidRPr="00E13443">
              <w:t xml:space="preserve"> </w:t>
            </w:r>
            <w:r w:rsidR="00570ABF" w:rsidRPr="00E13443">
              <w:t xml:space="preserve">set out in </w:t>
            </w:r>
            <w:r w:rsidR="00E13443" w:rsidRPr="00E13443">
              <w:t>subsection (</w:t>
            </w:r>
            <w:r w:rsidR="00570ABF" w:rsidRPr="00E13443">
              <w:t>2)</w:t>
            </w:r>
            <w:r w:rsidR="00282DDE" w:rsidRPr="00E13443">
              <w:t>.</w:t>
            </w:r>
          </w:p>
        </w:tc>
      </w:tr>
      <w:tr w:rsidR="00282DDE" w:rsidRPr="00E13443" w:rsidTr="00B136E8">
        <w:tc>
          <w:tcPr>
            <w:tcW w:w="714" w:type="dxa"/>
            <w:shd w:val="clear" w:color="auto" w:fill="auto"/>
          </w:tcPr>
          <w:p w:rsidR="00282DDE" w:rsidRPr="00E13443" w:rsidRDefault="00282DDE" w:rsidP="00E13443">
            <w:pPr>
              <w:pStyle w:val="Tabletext"/>
            </w:pPr>
            <w:r w:rsidRPr="00E13443">
              <w:t>2</w:t>
            </w:r>
          </w:p>
        </w:tc>
        <w:tc>
          <w:tcPr>
            <w:tcW w:w="6375" w:type="dxa"/>
            <w:shd w:val="clear" w:color="auto" w:fill="auto"/>
          </w:tcPr>
          <w:p w:rsidR="00282DDE" w:rsidRPr="00E13443" w:rsidRDefault="004D12C7" w:rsidP="00E13443">
            <w:pPr>
              <w:pStyle w:val="Tabletext"/>
            </w:pPr>
            <w:r w:rsidRPr="00E13443">
              <w:t>You fail to c</w:t>
            </w:r>
            <w:r w:rsidR="00282DDE" w:rsidRPr="00E13443">
              <w:t xml:space="preserve">omply with an obligation to give a statement or information to the Commissioner under </w:t>
            </w:r>
            <w:r w:rsidR="00570ABF" w:rsidRPr="00E13443">
              <w:t xml:space="preserve">a taxation law set out in </w:t>
            </w:r>
            <w:r w:rsidR="00E13443" w:rsidRPr="00E13443">
              <w:t>subsection (</w:t>
            </w:r>
            <w:r w:rsidR="00A62E8D" w:rsidRPr="00E13443">
              <w:t>3</w:t>
            </w:r>
            <w:r w:rsidR="00570ABF" w:rsidRPr="00E13443">
              <w:t>).</w:t>
            </w:r>
          </w:p>
        </w:tc>
      </w:tr>
      <w:tr w:rsidR="00282DDE" w:rsidRPr="00E13443" w:rsidTr="00B136E8">
        <w:tc>
          <w:tcPr>
            <w:tcW w:w="714" w:type="dxa"/>
            <w:tcBorders>
              <w:bottom w:val="single" w:sz="2" w:space="0" w:color="auto"/>
            </w:tcBorders>
            <w:shd w:val="clear" w:color="auto" w:fill="auto"/>
          </w:tcPr>
          <w:p w:rsidR="00282DDE" w:rsidRPr="00E13443" w:rsidRDefault="00282DDE" w:rsidP="00E13443">
            <w:pPr>
              <w:pStyle w:val="Tabletext"/>
            </w:pPr>
            <w:r w:rsidRPr="00E13443">
              <w:t>3</w:t>
            </w:r>
          </w:p>
        </w:tc>
        <w:tc>
          <w:tcPr>
            <w:tcW w:w="6375" w:type="dxa"/>
            <w:tcBorders>
              <w:bottom w:val="single" w:sz="2" w:space="0" w:color="auto"/>
            </w:tcBorders>
            <w:shd w:val="clear" w:color="auto" w:fill="auto"/>
          </w:tcPr>
          <w:p w:rsidR="00282DDE" w:rsidRPr="00E13443" w:rsidRDefault="004D12C7" w:rsidP="00E13443">
            <w:pPr>
              <w:pStyle w:val="Tabletext"/>
            </w:pPr>
            <w:r w:rsidRPr="00E13443">
              <w:t>You fail to c</w:t>
            </w:r>
            <w:r w:rsidR="00282DDE" w:rsidRPr="00E13443">
              <w:t>omply with an obligation to keep records under</w:t>
            </w:r>
            <w:r w:rsidR="00570ABF" w:rsidRPr="00E13443">
              <w:t xml:space="preserve"> a taxation law set out in </w:t>
            </w:r>
            <w:r w:rsidR="00E13443" w:rsidRPr="00E13443">
              <w:t>subsection (</w:t>
            </w:r>
            <w:r w:rsidR="00A62E8D" w:rsidRPr="00E13443">
              <w:t>3</w:t>
            </w:r>
            <w:r w:rsidR="00570ABF" w:rsidRPr="00E13443">
              <w:t>).</w:t>
            </w:r>
          </w:p>
        </w:tc>
      </w:tr>
      <w:tr w:rsidR="00282DDE" w:rsidRPr="00E13443" w:rsidTr="00B136E8">
        <w:tc>
          <w:tcPr>
            <w:tcW w:w="714" w:type="dxa"/>
            <w:tcBorders>
              <w:top w:val="single" w:sz="2" w:space="0" w:color="auto"/>
              <w:bottom w:val="single" w:sz="12" w:space="0" w:color="auto"/>
            </w:tcBorders>
            <w:shd w:val="clear" w:color="auto" w:fill="auto"/>
          </w:tcPr>
          <w:p w:rsidR="00282DDE" w:rsidRPr="00E13443" w:rsidRDefault="00282DDE" w:rsidP="00E13443">
            <w:pPr>
              <w:pStyle w:val="Tabletext"/>
            </w:pPr>
            <w:r w:rsidRPr="00E13443">
              <w:t>4</w:t>
            </w:r>
          </w:p>
        </w:tc>
        <w:tc>
          <w:tcPr>
            <w:tcW w:w="6375" w:type="dxa"/>
            <w:tcBorders>
              <w:top w:val="single" w:sz="2" w:space="0" w:color="auto"/>
              <w:bottom w:val="single" w:sz="12" w:space="0" w:color="auto"/>
            </w:tcBorders>
            <w:shd w:val="clear" w:color="auto" w:fill="auto"/>
          </w:tcPr>
          <w:p w:rsidR="00282DDE" w:rsidRPr="00E13443" w:rsidRDefault="00A44D8A" w:rsidP="00E13443">
            <w:pPr>
              <w:pStyle w:val="Tabletext"/>
            </w:pPr>
            <w:r w:rsidRPr="00E13443">
              <w:t xml:space="preserve">You </w:t>
            </w:r>
            <w:r w:rsidR="00201D71" w:rsidRPr="00E13443">
              <w:t>fail</w:t>
            </w:r>
            <w:r w:rsidRPr="00E13443">
              <w:t xml:space="preserve"> to comply with an obligation under this Act that relates to a taxation law set out in </w:t>
            </w:r>
            <w:r w:rsidR="00E13443" w:rsidRPr="00E13443">
              <w:t>subsection (</w:t>
            </w:r>
            <w:r w:rsidRPr="00E13443">
              <w:t>3).</w:t>
            </w:r>
          </w:p>
        </w:tc>
      </w:tr>
    </w:tbl>
    <w:p w:rsidR="00282DDE" w:rsidRPr="00E13443" w:rsidRDefault="00282DDE" w:rsidP="00E13443">
      <w:pPr>
        <w:pStyle w:val="Tabletext"/>
      </w:pPr>
    </w:p>
    <w:p w:rsidR="00A62E8D" w:rsidRPr="00E13443" w:rsidRDefault="00A62E8D" w:rsidP="00E13443">
      <w:pPr>
        <w:pStyle w:val="subsection"/>
      </w:pPr>
      <w:r w:rsidRPr="00E13443">
        <w:tab/>
        <w:t>(2)</w:t>
      </w:r>
      <w:r w:rsidRPr="00E13443">
        <w:tab/>
        <w:t>The following table sets out tax</w:t>
      </w:r>
      <w:r w:rsidR="007C3160">
        <w:noBreakHyphen/>
      </w:r>
      <w:r w:rsidRPr="00E13443">
        <w:t xml:space="preserve">related liabilities for the purposes of </w:t>
      </w:r>
      <w:r w:rsidR="00E13443" w:rsidRPr="00E13443">
        <w:t>subsection (</w:t>
      </w:r>
      <w:r w:rsidRPr="00E13443">
        <w:t>1).</w:t>
      </w:r>
    </w:p>
    <w:p w:rsidR="00A62E8D" w:rsidRPr="00E13443" w:rsidRDefault="00A62E8D" w:rsidP="00E1344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5"/>
      </w:tblGrid>
      <w:tr w:rsidR="00A62E8D" w:rsidRPr="00E13443" w:rsidTr="00B136E8">
        <w:trPr>
          <w:tblHeader/>
        </w:trPr>
        <w:tc>
          <w:tcPr>
            <w:tcW w:w="714" w:type="dxa"/>
            <w:tcBorders>
              <w:top w:val="single" w:sz="12" w:space="0" w:color="auto"/>
              <w:bottom w:val="single" w:sz="12" w:space="0" w:color="auto"/>
            </w:tcBorders>
            <w:shd w:val="clear" w:color="auto" w:fill="auto"/>
          </w:tcPr>
          <w:p w:rsidR="00A62E8D" w:rsidRPr="00E13443" w:rsidRDefault="00A62E8D" w:rsidP="00E13443">
            <w:pPr>
              <w:pStyle w:val="TableHeading"/>
            </w:pPr>
            <w:r w:rsidRPr="00E13443">
              <w:t>Item</w:t>
            </w:r>
          </w:p>
        </w:tc>
        <w:tc>
          <w:tcPr>
            <w:tcW w:w="6375" w:type="dxa"/>
            <w:tcBorders>
              <w:top w:val="single" w:sz="12" w:space="0" w:color="auto"/>
              <w:bottom w:val="single" w:sz="12" w:space="0" w:color="auto"/>
            </w:tcBorders>
            <w:shd w:val="clear" w:color="auto" w:fill="auto"/>
          </w:tcPr>
          <w:p w:rsidR="00A62E8D" w:rsidRPr="00E13443" w:rsidRDefault="00A62E8D" w:rsidP="00E13443">
            <w:pPr>
              <w:pStyle w:val="TableHeading"/>
            </w:pPr>
            <w:r w:rsidRPr="00E13443">
              <w:t>Tax</w:t>
            </w:r>
            <w:r w:rsidR="007C3160">
              <w:noBreakHyphen/>
            </w:r>
            <w:r w:rsidRPr="00E13443">
              <w:t>related liability</w:t>
            </w:r>
          </w:p>
        </w:tc>
      </w:tr>
      <w:tr w:rsidR="00A62E8D" w:rsidRPr="00E13443" w:rsidTr="00B136E8">
        <w:tc>
          <w:tcPr>
            <w:tcW w:w="714" w:type="dxa"/>
            <w:tcBorders>
              <w:top w:val="single" w:sz="12" w:space="0" w:color="auto"/>
              <w:bottom w:val="single" w:sz="2" w:space="0" w:color="auto"/>
            </w:tcBorders>
            <w:shd w:val="clear" w:color="auto" w:fill="auto"/>
          </w:tcPr>
          <w:p w:rsidR="00A62E8D" w:rsidRPr="00E13443" w:rsidRDefault="00A62E8D" w:rsidP="00E13443">
            <w:pPr>
              <w:pStyle w:val="Tabletext"/>
            </w:pPr>
            <w:r w:rsidRPr="00E13443">
              <w:t>1</w:t>
            </w:r>
          </w:p>
        </w:tc>
        <w:tc>
          <w:tcPr>
            <w:tcW w:w="6375" w:type="dxa"/>
            <w:tcBorders>
              <w:top w:val="single" w:sz="12" w:space="0" w:color="auto"/>
              <w:bottom w:val="single" w:sz="2" w:space="0" w:color="auto"/>
            </w:tcBorders>
            <w:shd w:val="clear" w:color="auto" w:fill="auto"/>
          </w:tcPr>
          <w:p w:rsidR="00A62E8D" w:rsidRPr="00E13443" w:rsidRDefault="00A62E8D" w:rsidP="00E13443">
            <w:pPr>
              <w:pStyle w:val="Tabletext"/>
            </w:pPr>
            <w:r w:rsidRPr="00E13443">
              <w:t xml:space="preserve">Superannuation guarantee charge payable by you under the </w:t>
            </w:r>
            <w:r w:rsidRPr="00E13443">
              <w:rPr>
                <w:i/>
              </w:rPr>
              <w:t>Superannuation Guarantee (Administration) Act 1992</w:t>
            </w:r>
          </w:p>
        </w:tc>
      </w:tr>
      <w:tr w:rsidR="00B136E8" w:rsidRPr="00E13443" w:rsidTr="00B136E8">
        <w:tc>
          <w:tcPr>
            <w:tcW w:w="714" w:type="dxa"/>
            <w:tcBorders>
              <w:top w:val="single" w:sz="2" w:space="0" w:color="auto"/>
              <w:bottom w:val="single" w:sz="12" w:space="0" w:color="auto"/>
            </w:tcBorders>
            <w:shd w:val="clear" w:color="auto" w:fill="auto"/>
          </w:tcPr>
          <w:p w:rsidR="00B136E8" w:rsidRPr="00E13443" w:rsidRDefault="00B136E8" w:rsidP="00E13443">
            <w:pPr>
              <w:pStyle w:val="Tabletext"/>
            </w:pPr>
            <w:r w:rsidRPr="00E13443">
              <w:t>2</w:t>
            </w:r>
          </w:p>
        </w:tc>
        <w:tc>
          <w:tcPr>
            <w:tcW w:w="6375" w:type="dxa"/>
            <w:tcBorders>
              <w:top w:val="single" w:sz="2" w:space="0" w:color="auto"/>
              <w:bottom w:val="single" w:sz="12" w:space="0" w:color="auto"/>
            </w:tcBorders>
            <w:shd w:val="clear" w:color="auto" w:fill="auto"/>
          </w:tcPr>
          <w:p w:rsidR="00B136E8" w:rsidRPr="00E13443" w:rsidRDefault="00B136E8" w:rsidP="00E13443">
            <w:pPr>
              <w:pStyle w:val="Tabletext"/>
            </w:pPr>
            <w:r w:rsidRPr="00E13443">
              <w:t>An amount that is due and payable by you of an estimate under Division</w:t>
            </w:r>
            <w:r w:rsidR="00E13443" w:rsidRPr="00E13443">
              <w:t> </w:t>
            </w:r>
            <w:r w:rsidRPr="00E13443">
              <w:t>268 of an amount of a liability referred to in paragraph</w:t>
            </w:r>
            <w:r w:rsidR="00E13443" w:rsidRPr="00E13443">
              <w:t> </w:t>
            </w:r>
            <w:r w:rsidRPr="00E13443">
              <w:t>268</w:t>
            </w:r>
            <w:r w:rsidR="007C3160">
              <w:noBreakHyphen/>
            </w:r>
            <w:r w:rsidRPr="00E13443">
              <w:t>10(1)(b) (superannuation guarantee charge)</w:t>
            </w:r>
          </w:p>
        </w:tc>
      </w:tr>
    </w:tbl>
    <w:p w:rsidR="00A62E8D" w:rsidRPr="00E13443" w:rsidRDefault="00A62E8D" w:rsidP="00E13443">
      <w:pPr>
        <w:pStyle w:val="Tabletext"/>
      </w:pPr>
    </w:p>
    <w:p w:rsidR="00A62E8D" w:rsidRPr="00E13443" w:rsidRDefault="00A62E8D" w:rsidP="00E13443">
      <w:pPr>
        <w:pStyle w:val="subsection"/>
      </w:pPr>
      <w:r w:rsidRPr="00E13443">
        <w:tab/>
        <w:t>(3)</w:t>
      </w:r>
      <w:r w:rsidRPr="00E13443">
        <w:tab/>
        <w:t xml:space="preserve">The following table sets out taxation laws for the purposes of </w:t>
      </w:r>
      <w:r w:rsidR="00E13443" w:rsidRPr="00E13443">
        <w:t>subsection (</w:t>
      </w:r>
      <w:r w:rsidRPr="00E13443">
        <w:t>1).</w:t>
      </w:r>
    </w:p>
    <w:p w:rsidR="00A62E8D" w:rsidRPr="00E13443" w:rsidRDefault="00A62E8D" w:rsidP="00E1344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5"/>
      </w:tblGrid>
      <w:tr w:rsidR="00A62E8D" w:rsidRPr="00E13443" w:rsidTr="001411C4">
        <w:trPr>
          <w:tblHeader/>
        </w:trPr>
        <w:tc>
          <w:tcPr>
            <w:tcW w:w="714" w:type="dxa"/>
            <w:tcBorders>
              <w:top w:val="single" w:sz="12" w:space="0" w:color="auto"/>
              <w:bottom w:val="single" w:sz="12" w:space="0" w:color="auto"/>
            </w:tcBorders>
            <w:shd w:val="clear" w:color="auto" w:fill="auto"/>
          </w:tcPr>
          <w:p w:rsidR="00A62E8D" w:rsidRPr="00E13443" w:rsidRDefault="00A62E8D" w:rsidP="00E13443">
            <w:pPr>
              <w:pStyle w:val="TableHeading"/>
            </w:pPr>
            <w:r w:rsidRPr="00E13443">
              <w:t>Item</w:t>
            </w:r>
          </w:p>
        </w:tc>
        <w:tc>
          <w:tcPr>
            <w:tcW w:w="6375" w:type="dxa"/>
            <w:tcBorders>
              <w:top w:val="single" w:sz="12" w:space="0" w:color="auto"/>
              <w:bottom w:val="single" w:sz="12" w:space="0" w:color="auto"/>
            </w:tcBorders>
            <w:shd w:val="clear" w:color="auto" w:fill="auto"/>
          </w:tcPr>
          <w:p w:rsidR="00A62E8D" w:rsidRPr="00E13443" w:rsidRDefault="00A62E8D" w:rsidP="00E13443">
            <w:pPr>
              <w:pStyle w:val="TableHeading"/>
            </w:pPr>
            <w:r w:rsidRPr="00E13443">
              <w:t>Taxation law</w:t>
            </w:r>
          </w:p>
        </w:tc>
      </w:tr>
      <w:tr w:rsidR="00A62E8D" w:rsidRPr="00E13443" w:rsidTr="001411C4">
        <w:tc>
          <w:tcPr>
            <w:tcW w:w="714" w:type="dxa"/>
            <w:tcBorders>
              <w:top w:val="single" w:sz="12" w:space="0" w:color="auto"/>
              <w:bottom w:val="single" w:sz="12" w:space="0" w:color="auto"/>
            </w:tcBorders>
            <w:shd w:val="clear" w:color="auto" w:fill="auto"/>
          </w:tcPr>
          <w:p w:rsidR="00A62E8D" w:rsidRPr="00E13443" w:rsidRDefault="00A62E8D" w:rsidP="00E13443">
            <w:pPr>
              <w:pStyle w:val="Tabletext"/>
            </w:pPr>
            <w:r w:rsidRPr="00E13443">
              <w:t>1</w:t>
            </w:r>
          </w:p>
        </w:tc>
        <w:tc>
          <w:tcPr>
            <w:tcW w:w="6375" w:type="dxa"/>
            <w:tcBorders>
              <w:top w:val="single" w:sz="12" w:space="0" w:color="auto"/>
              <w:bottom w:val="single" w:sz="12" w:space="0" w:color="auto"/>
            </w:tcBorders>
            <w:shd w:val="clear" w:color="auto" w:fill="auto"/>
          </w:tcPr>
          <w:p w:rsidR="00A62E8D" w:rsidRPr="00E13443" w:rsidRDefault="00A62E8D" w:rsidP="00E13443">
            <w:pPr>
              <w:pStyle w:val="Tabletext"/>
            </w:pPr>
            <w:r w:rsidRPr="00E13443">
              <w:rPr>
                <w:i/>
              </w:rPr>
              <w:t>Superannuation Guarantee (Administration) Act 1992</w:t>
            </w:r>
          </w:p>
        </w:tc>
      </w:tr>
    </w:tbl>
    <w:p w:rsidR="00A62E8D" w:rsidRPr="00E13443" w:rsidRDefault="00A62E8D" w:rsidP="00E13443">
      <w:pPr>
        <w:pStyle w:val="Tabletext"/>
      </w:pPr>
    </w:p>
    <w:p w:rsidR="00A62E8D" w:rsidRPr="00E13443" w:rsidRDefault="00EE3210" w:rsidP="00E13443">
      <w:pPr>
        <w:pStyle w:val="ActHead5"/>
      </w:pPr>
      <w:bookmarkStart w:id="23" w:name="_Toc2607452"/>
      <w:r w:rsidRPr="00E13443">
        <w:rPr>
          <w:rStyle w:val="CharSectno"/>
        </w:rPr>
        <w:t>384</w:t>
      </w:r>
      <w:r w:rsidR="007C3160">
        <w:rPr>
          <w:rStyle w:val="CharSectno"/>
        </w:rPr>
        <w:noBreakHyphen/>
      </w:r>
      <w:r w:rsidR="00A62E8D" w:rsidRPr="00E13443">
        <w:rPr>
          <w:rStyle w:val="CharSectno"/>
        </w:rPr>
        <w:t>15</w:t>
      </w:r>
      <w:r w:rsidR="00A62E8D" w:rsidRPr="00E13443">
        <w:t xml:space="preserve">  Education direction</w:t>
      </w:r>
      <w:bookmarkEnd w:id="23"/>
    </w:p>
    <w:p w:rsidR="004736EE" w:rsidRPr="00E13443" w:rsidRDefault="004736EE" w:rsidP="00E13443">
      <w:pPr>
        <w:pStyle w:val="subsection"/>
      </w:pPr>
      <w:r w:rsidRPr="00E13443">
        <w:tab/>
        <w:t>(</w:t>
      </w:r>
      <w:r w:rsidR="001411C4" w:rsidRPr="00E13443">
        <w:t>1</w:t>
      </w:r>
      <w:r w:rsidRPr="00E13443">
        <w:t>)</w:t>
      </w:r>
      <w:r w:rsidRPr="00E13443">
        <w:tab/>
      </w:r>
      <w:r w:rsidR="00CA56A4" w:rsidRPr="00E13443">
        <w:t>If section</w:t>
      </w:r>
      <w:r w:rsidR="00E13443" w:rsidRPr="00E13443">
        <w:t> </w:t>
      </w:r>
      <w:r w:rsidR="00EE3210" w:rsidRPr="00E13443">
        <w:t>384</w:t>
      </w:r>
      <w:r w:rsidR="007C3160">
        <w:noBreakHyphen/>
      </w:r>
      <w:r w:rsidR="00CA56A4" w:rsidRPr="00E13443">
        <w:t>10 applies to you, t</w:t>
      </w:r>
      <w:r w:rsidRPr="00E13443">
        <w:t xml:space="preserve">he Commissioner may give you a written direction (an </w:t>
      </w:r>
      <w:r w:rsidRPr="00E13443">
        <w:rPr>
          <w:b/>
          <w:i/>
        </w:rPr>
        <w:t>education direction</w:t>
      </w:r>
      <w:r w:rsidRPr="00E13443">
        <w:t>) requiring you to:</w:t>
      </w:r>
    </w:p>
    <w:p w:rsidR="004736EE" w:rsidRPr="00E13443" w:rsidRDefault="004736EE" w:rsidP="00E13443">
      <w:pPr>
        <w:pStyle w:val="paragraph"/>
      </w:pPr>
      <w:r w:rsidRPr="00E13443">
        <w:tab/>
        <w:t>(a)</w:t>
      </w:r>
      <w:r w:rsidRPr="00E13443">
        <w:tab/>
        <w:t>ensure that a</w:t>
      </w:r>
      <w:r w:rsidR="00134BB6" w:rsidRPr="00E13443">
        <w:t xml:space="preserve">ny of the following </w:t>
      </w:r>
      <w:r w:rsidR="004A48BF" w:rsidRPr="00E13443">
        <w:t xml:space="preserve">individuals </w:t>
      </w:r>
      <w:r w:rsidRPr="00E13443">
        <w:t>undertakes a specified approved course of education (see section</w:t>
      </w:r>
      <w:r w:rsidR="00E13443" w:rsidRPr="00E13443">
        <w:t> </w:t>
      </w:r>
      <w:r w:rsidR="00EE3210" w:rsidRPr="00E13443">
        <w:t>384</w:t>
      </w:r>
      <w:r w:rsidR="007C3160">
        <w:noBreakHyphen/>
      </w:r>
      <w:r w:rsidR="001411C4" w:rsidRPr="00E13443">
        <w:t>20</w:t>
      </w:r>
      <w:r w:rsidRPr="00E13443">
        <w:t>)</w:t>
      </w:r>
      <w:r w:rsidR="00134BB6" w:rsidRPr="00E13443">
        <w:t>:</w:t>
      </w:r>
    </w:p>
    <w:p w:rsidR="00134BB6" w:rsidRPr="00E13443" w:rsidRDefault="00134BB6" w:rsidP="00E13443">
      <w:pPr>
        <w:pStyle w:val="paragraphsub"/>
      </w:pPr>
      <w:r w:rsidRPr="00E13443">
        <w:tab/>
        <w:t>(i)</w:t>
      </w:r>
      <w:r w:rsidRPr="00E13443">
        <w:tab/>
        <w:t>if you are an individual—you;</w:t>
      </w:r>
    </w:p>
    <w:p w:rsidR="00134BB6" w:rsidRPr="00E13443" w:rsidRDefault="00134BB6" w:rsidP="00E13443">
      <w:pPr>
        <w:pStyle w:val="paragraphsub"/>
      </w:pPr>
      <w:r w:rsidRPr="00E13443">
        <w:tab/>
        <w:t>(ii)</w:t>
      </w:r>
      <w:r w:rsidRPr="00E13443">
        <w:tab/>
        <w:t>an individual who makes, or participates in making, decisions that affect the whole, or a substantial part, of your business; and</w:t>
      </w:r>
    </w:p>
    <w:p w:rsidR="004736EE" w:rsidRPr="00E13443" w:rsidRDefault="004736EE" w:rsidP="00E13443">
      <w:pPr>
        <w:pStyle w:val="paragraph"/>
      </w:pPr>
      <w:r w:rsidRPr="00E13443">
        <w:tab/>
        <w:t>(b)</w:t>
      </w:r>
      <w:r w:rsidRPr="00E13443">
        <w:tab/>
        <w:t xml:space="preserve">provide the Commissioner with evidence that the </w:t>
      </w:r>
      <w:r w:rsidR="00134BB6" w:rsidRPr="00E13443">
        <w:t>individual</w:t>
      </w:r>
      <w:r w:rsidRPr="00E13443">
        <w:t xml:space="preserve"> has completed the course.</w:t>
      </w:r>
    </w:p>
    <w:p w:rsidR="004736EE" w:rsidRPr="00E13443" w:rsidRDefault="004736EE" w:rsidP="00E13443">
      <w:pPr>
        <w:pStyle w:val="subsection"/>
      </w:pPr>
      <w:r w:rsidRPr="00E13443">
        <w:tab/>
        <w:t>(</w:t>
      </w:r>
      <w:r w:rsidR="001411C4" w:rsidRPr="00E13443">
        <w:t>2</w:t>
      </w:r>
      <w:r w:rsidRPr="00E13443">
        <w:t>)</w:t>
      </w:r>
      <w:r w:rsidRPr="00E13443">
        <w:tab/>
        <w:t>The education direction must specify the period within which you must comply with the direction (which must be a period that is reasonable in the circumstances).</w:t>
      </w:r>
    </w:p>
    <w:p w:rsidR="004736EE" w:rsidRPr="00E13443" w:rsidRDefault="004736EE" w:rsidP="00E13443">
      <w:pPr>
        <w:pStyle w:val="notetext"/>
      </w:pPr>
      <w:r w:rsidRPr="00E13443">
        <w:t>Note:</w:t>
      </w:r>
      <w:r w:rsidRPr="00E13443">
        <w:tab/>
        <w:t>The period may be affected by the operation of subsection</w:t>
      </w:r>
      <w:r w:rsidR="00E13443" w:rsidRPr="00E13443">
        <w:t> </w:t>
      </w:r>
      <w:r w:rsidR="00EE3210" w:rsidRPr="00E13443">
        <w:t>384</w:t>
      </w:r>
      <w:r w:rsidR="007C3160">
        <w:noBreakHyphen/>
      </w:r>
      <w:r w:rsidRPr="00E13443">
        <w:t>3</w:t>
      </w:r>
      <w:r w:rsidR="001411C4" w:rsidRPr="00E13443">
        <w:t>5</w:t>
      </w:r>
      <w:r w:rsidRPr="00E13443">
        <w:t>(7).</w:t>
      </w:r>
    </w:p>
    <w:p w:rsidR="004736EE" w:rsidRPr="00E13443" w:rsidRDefault="004736EE" w:rsidP="00E13443">
      <w:pPr>
        <w:pStyle w:val="subsection"/>
      </w:pPr>
      <w:r w:rsidRPr="00E13443">
        <w:tab/>
        <w:t>(</w:t>
      </w:r>
      <w:r w:rsidR="001411C4" w:rsidRPr="00E13443">
        <w:t>3</w:t>
      </w:r>
      <w:r w:rsidRPr="00E13443">
        <w:t>)</w:t>
      </w:r>
      <w:r w:rsidRPr="00E13443">
        <w:tab/>
        <w:t>You must comply with the direction within the specified period.</w:t>
      </w:r>
    </w:p>
    <w:p w:rsidR="004736EE" w:rsidRPr="00E13443" w:rsidRDefault="004736EE" w:rsidP="00E13443">
      <w:pPr>
        <w:pStyle w:val="notetext"/>
      </w:pPr>
      <w:r w:rsidRPr="00E13443">
        <w:t>Note:</w:t>
      </w:r>
      <w:r w:rsidRPr="00E13443">
        <w:tab/>
        <w:t>Failure to comply with this subsection is an offence against section</w:t>
      </w:r>
      <w:r w:rsidR="00E13443" w:rsidRPr="00E13443">
        <w:t> </w:t>
      </w:r>
      <w:r w:rsidRPr="00E13443">
        <w:t>8C.</w:t>
      </w:r>
    </w:p>
    <w:p w:rsidR="004736EE" w:rsidRPr="00E13443" w:rsidRDefault="004736EE" w:rsidP="00E13443">
      <w:pPr>
        <w:pStyle w:val="subsection"/>
      </w:pPr>
      <w:r w:rsidRPr="00E13443">
        <w:tab/>
        <w:t>(</w:t>
      </w:r>
      <w:r w:rsidR="001411C4" w:rsidRPr="00E13443">
        <w:t>4</w:t>
      </w:r>
      <w:r w:rsidRPr="00E13443">
        <w:t>)</w:t>
      </w:r>
      <w:r w:rsidRPr="00E13443">
        <w:tab/>
        <w:t>You are taken to comply with the direction if, and only if:</w:t>
      </w:r>
    </w:p>
    <w:p w:rsidR="004736EE" w:rsidRPr="00E13443" w:rsidRDefault="004736EE" w:rsidP="00E13443">
      <w:pPr>
        <w:pStyle w:val="paragraph"/>
      </w:pPr>
      <w:r w:rsidRPr="00E13443">
        <w:tab/>
        <w:t>(a)</w:t>
      </w:r>
      <w:r w:rsidRPr="00E13443">
        <w:tab/>
        <w:t>a</w:t>
      </w:r>
      <w:r w:rsidR="00CA56A4" w:rsidRPr="00E13443">
        <w:t>n</w:t>
      </w:r>
      <w:r w:rsidRPr="00E13443">
        <w:t xml:space="preserve"> </w:t>
      </w:r>
      <w:r w:rsidR="00CA56A4" w:rsidRPr="00E13443">
        <w:t>individual</w:t>
      </w:r>
      <w:r w:rsidRPr="00E13443">
        <w:t xml:space="preserve"> referred to in </w:t>
      </w:r>
      <w:r w:rsidR="00E13443" w:rsidRPr="00E13443">
        <w:t>paragraph (</w:t>
      </w:r>
      <w:r w:rsidR="001411C4" w:rsidRPr="00E13443">
        <w:t>1</w:t>
      </w:r>
      <w:r w:rsidRPr="00E13443">
        <w:t>)</w:t>
      </w:r>
      <w:r w:rsidR="001411C4" w:rsidRPr="00E13443">
        <w:t>(a)</w:t>
      </w:r>
      <w:r w:rsidRPr="00E13443">
        <w:t xml:space="preserve"> undertakes the specified approved course of education during the specified period; and</w:t>
      </w:r>
    </w:p>
    <w:p w:rsidR="004736EE" w:rsidRPr="00E13443" w:rsidRDefault="004736EE" w:rsidP="00E13443">
      <w:pPr>
        <w:pStyle w:val="paragraph"/>
      </w:pPr>
      <w:r w:rsidRPr="00E13443">
        <w:tab/>
        <w:t>(b)</w:t>
      </w:r>
      <w:r w:rsidRPr="00E13443">
        <w:tab/>
        <w:t xml:space="preserve">before the end of the specified period, you provide the Commissioner with evidence that the </w:t>
      </w:r>
      <w:r w:rsidR="00CA56A4" w:rsidRPr="00E13443">
        <w:t>individual</w:t>
      </w:r>
      <w:r w:rsidRPr="00E13443">
        <w:t xml:space="preserve"> has completed the course.</w:t>
      </w:r>
    </w:p>
    <w:p w:rsidR="004736EE" w:rsidRPr="00E13443" w:rsidRDefault="004736EE" w:rsidP="00E13443">
      <w:pPr>
        <w:pStyle w:val="subsection"/>
      </w:pPr>
      <w:r w:rsidRPr="00E13443">
        <w:tab/>
        <w:t>(</w:t>
      </w:r>
      <w:r w:rsidR="001411C4" w:rsidRPr="00E13443">
        <w:t>5</w:t>
      </w:r>
      <w:r w:rsidRPr="00E13443">
        <w:t>)</w:t>
      </w:r>
      <w:r w:rsidRPr="00E13443">
        <w:tab/>
        <w:t xml:space="preserve">You are liable to an administrative penalty of 5 penalty units if you contravene </w:t>
      </w:r>
      <w:r w:rsidR="00E13443" w:rsidRPr="00E13443">
        <w:t>subsection (</w:t>
      </w:r>
      <w:r w:rsidR="001411C4" w:rsidRPr="00E13443">
        <w:t>3</w:t>
      </w:r>
      <w:r w:rsidRPr="00E13443">
        <w:t>).</w:t>
      </w:r>
    </w:p>
    <w:p w:rsidR="004736EE" w:rsidRPr="00E13443" w:rsidRDefault="004736EE" w:rsidP="00E13443">
      <w:pPr>
        <w:pStyle w:val="notetext"/>
      </w:pPr>
      <w:r w:rsidRPr="00E13443">
        <w:t>Note:</w:t>
      </w:r>
      <w:r w:rsidRPr="00E13443">
        <w:tab/>
        <w:t>Division</w:t>
      </w:r>
      <w:r w:rsidR="00E13443" w:rsidRPr="00E13443">
        <w:t> </w:t>
      </w:r>
      <w:r w:rsidRPr="00E13443">
        <w:t>298 contains machinery provisions for administrative penalties.</w:t>
      </w:r>
    </w:p>
    <w:p w:rsidR="004736EE" w:rsidRPr="00E13443" w:rsidRDefault="004736EE" w:rsidP="00E13443">
      <w:pPr>
        <w:pStyle w:val="subsection"/>
      </w:pPr>
      <w:r w:rsidRPr="00E13443">
        <w:tab/>
        <w:t>(</w:t>
      </w:r>
      <w:r w:rsidR="001411C4" w:rsidRPr="00E13443">
        <w:t>6</w:t>
      </w:r>
      <w:r w:rsidRPr="00E13443">
        <w:t>)</w:t>
      </w:r>
      <w:r w:rsidRPr="00E13443">
        <w:tab/>
        <w:t>An education direction is not a legislative instrument.</w:t>
      </w:r>
    </w:p>
    <w:p w:rsidR="00F923EB" w:rsidRPr="00E13443" w:rsidRDefault="001C0BB9" w:rsidP="00E13443">
      <w:pPr>
        <w:pStyle w:val="ActHead5"/>
      </w:pPr>
      <w:bookmarkStart w:id="24" w:name="_Toc2607453"/>
      <w:r w:rsidRPr="00E13443">
        <w:rPr>
          <w:rStyle w:val="CharSectno"/>
        </w:rPr>
        <w:t>384</w:t>
      </w:r>
      <w:r w:rsidR="007C3160">
        <w:rPr>
          <w:rStyle w:val="CharSectno"/>
        </w:rPr>
        <w:noBreakHyphen/>
      </w:r>
      <w:r w:rsidR="001411C4" w:rsidRPr="00E13443">
        <w:rPr>
          <w:rStyle w:val="CharSectno"/>
        </w:rPr>
        <w:t>20</w:t>
      </w:r>
      <w:r w:rsidR="00F923EB" w:rsidRPr="00E13443">
        <w:t xml:space="preserve">  Approval of courses of education</w:t>
      </w:r>
      <w:bookmarkEnd w:id="24"/>
    </w:p>
    <w:p w:rsidR="00F923EB" w:rsidRPr="00E13443" w:rsidRDefault="00F923EB" w:rsidP="00E13443">
      <w:pPr>
        <w:pStyle w:val="subsection"/>
      </w:pPr>
      <w:r w:rsidRPr="00E13443">
        <w:tab/>
        <w:t>(1)</w:t>
      </w:r>
      <w:r w:rsidRPr="00E13443">
        <w:tab/>
        <w:t xml:space="preserve">The </w:t>
      </w:r>
      <w:r w:rsidR="00523651" w:rsidRPr="00E13443">
        <w:t>Commissioner</w:t>
      </w:r>
      <w:r w:rsidRPr="00E13443">
        <w:t xml:space="preserve"> may, in writing, approve one or more courses of education for the purposes of giving education directions.</w:t>
      </w:r>
    </w:p>
    <w:p w:rsidR="00F923EB" w:rsidRPr="00E13443" w:rsidRDefault="00F923EB" w:rsidP="00E13443">
      <w:pPr>
        <w:pStyle w:val="subsection"/>
      </w:pPr>
      <w:r w:rsidRPr="00E13443">
        <w:tab/>
        <w:t>(2)</w:t>
      </w:r>
      <w:r w:rsidRPr="00E13443">
        <w:tab/>
        <w:t xml:space="preserve">A course approved under </w:t>
      </w:r>
      <w:r w:rsidR="00E13443" w:rsidRPr="00E13443">
        <w:t>subsection (</w:t>
      </w:r>
      <w:r w:rsidRPr="00E13443">
        <w:t>1)</w:t>
      </w:r>
      <w:r w:rsidR="00523651" w:rsidRPr="00E13443">
        <w:t xml:space="preserve"> </w:t>
      </w:r>
      <w:r w:rsidRPr="00E13443">
        <w:t xml:space="preserve">may be provided by the </w:t>
      </w:r>
      <w:r w:rsidR="00523651" w:rsidRPr="00E13443">
        <w:t>Commissioner</w:t>
      </w:r>
      <w:r w:rsidRPr="00E13443">
        <w:t xml:space="preserve"> or by another entity.</w:t>
      </w:r>
    </w:p>
    <w:p w:rsidR="00F923EB" w:rsidRPr="00E13443" w:rsidRDefault="00F923EB" w:rsidP="00E13443">
      <w:pPr>
        <w:pStyle w:val="subsection"/>
      </w:pPr>
      <w:r w:rsidRPr="00E13443">
        <w:tab/>
        <w:t>(3)</w:t>
      </w:r>
      <w:r w:rsidRPr="00E13443">
        <w:tab/>
        <w:t xml:space="preserve">An approval under </w:t>
      </w:r>
      <w:r w:rsidR="00E13443" w:rsidRPr="00E13443">
        <w:t>subsection (</w:t>
      </w:r>
      <w:r w:rsidRPr="00E13443">
        <w:t>1) is not a legislative instrument.</w:t>
      </w:r>
    </w:p>
    <w:p w:rsidR="003D3639" w:rsidRPr="00E13443" w:rsidRDefault="001C0BB9" w:rsidP="00E13443">
      <w:pPr>
        <w:pStyle w:val="ActHead5"/>
      </w:pPr>
      <w:bookmarkStart w:id="25" w:name="_Toc2607454"/>
      <w:r w:rsidRPr="00E13443">
        <w:rPr>
          <w:rStyle w:val="CharSectno"/>
        </w:rPr>
        <w:t>384</w:t>
      </w:r>
      <w:r w:rsidR="007C3160">
        <w:rPr>
          <w:rStyle w:val="CharSectno"/>
        </w:rPr>
        <w:noBreakHyphen/>
      </w:r>
      <w:r w:rsidR="003D3639" w:rsidRPr="00E13443">
        <w:rPr>
          <w:rStyle w:val="CharSectno"/>
        </w:rPr>
        <w:t>2</w:t>
      </w:r>
      <w:r w:rsidR="001411C4" w:rsidRPr="00E13443">
        <w:rPr>
          <w:rStyle w:val="CharSectno"/>
        </w:rPr>
        <w:t>5</w:t>
      </w:r>
      <w:r w:rsidR="003D3639" w:rsidRPr="00E13443">
        <w:t xml:space="preserve">  Costs of course of education</w:t>
      </w:r>
      <w:bookmarkEnd w:id="25"/>
    </w:p>
    <w:p w:rsidR="003D3639" w:rsidRPr="00E13443" w:rsidRDefault="003D3639" w:rsidP="00E13443">
      <w:pPr>
        <w:pStyle w:val="subsection"/>
      </w:pPr>
      <w:r w:rsidRPr="00E13443">
        <w:tab/>
        <w:t>(1)</w:t>
      </w:r>
      <w:r w:rsidRPr="00E13443">
        <w:tab/>
        <w:t>The Commissioner or other entity providing an approved course of education may charge fees for the course.</w:t>
      </w:r>
    </w:p>
    <w:p w:rsidR="003D3639" w:rsidRPr="00E13443" w:rsidRDefault="003D3639" w:rsidP="00E13443">
      <w:pPr>
        <w:pStyle w:val="subsection"/>
      </w:pPr>
      <w:r w:rsidRPr="00E13443">
        <w:tab/>
        <w:t>(2)</w:t>
      </w:r>
      <w:r w:rsidRPr="00E13443">
        <w:tab/>
        <w:t>Any fees charged must not be such as to amount to taxation.</w:t>
      </w:r>
    </w:p>
    <w:p w:rsidR="00F923EB" w:rsidRPr="00E13443" w:rsidRDefault="001C0BB9" w:rsidP="00E13443">
      <w:pPr>
        <w:pStyle w:val="ActHead5"/>
      </w:pPr>
      <w:bookmarkStart w:id="26" w:name="_Toc2607455"/>
      <w:r w:rsidRPr="00E13443">
        <w:rPr>
          <w:rStyle w:val="CharSectno"/>
        </w:rPr>
        <w:t>384</w:t>
      </w:r>
      <w:r w:rsidR="007C3160">
        <w:rPr>
          <w:rStyle w:val="CharSectno"/>
        </w:rPr>
        <w:noBreakHyphen/>
      </w:r>
      <w:r w:rsidR="001411C4" w:rsidRPr="00E13443">
        <w:rPr>
          <w:rStyle w:val="CharSectno"/>
        </w:rPr>
        <w:t>30</w:t>
      </w:r>
      <w:r w:rsidR="00F923EB" w:rsidRPr="00E13443">
        <w:t xml:space="preserve">  Variation or revocation on</w:t>
      </w:r>
      <w:r w:rsidR="00523651" w:rsidRPr="00E13443">
        <w:t xml:space="preserve"> Commissioner</w:t>
      </w:r>
      <w:r w:rsidR="00F923EB" w:rsidRPr="00E13443">
        <w:t>’s own initiative</w:t>
      </w:r>
      <w:bookmarkEnd w:id="26"/>
    </w:p>
    <w:p w:rsidR="00F923EB" w:rsidRPr="00E13443" w:rsidRDefault="00F923EB" w:rsidP="00E13443">
      <w:pPr>
        <w:pStyle w:val="subsection"/>
      </w:pPr>
      <w:r w:rsidRPr="00E13443">
        <w:tab/>
      </w:r>
      <w:r w:rsidRPr="00E13443">
        <w:tab/>
      </w:r>
      <w:r w:rsidR="00B616D1" w:rsidRPr="00E13443">
        <w:t>If the Commissioner has given you an education direction, t</w:t>
      </w:r>
      <w:r w:rsidRPr="00E13443">
        <w:t xml:space="preserve">he </w:t>
      </w:r>
      <w:r w:rsidR="00523651" w:rsidRPr="00E13443">
        <w:t>Commissioner</w:t>
      </w:r>
      <w:r w:rsidRPr="00E13443">
        <w:t xml:space="preserve"> may, at any time, vary or revoke </w:t>
      </w:r>
      <w:r w:rsidR="00B616D1" w:rsidRPr="00E13443">
        <w:t>the</w:t>
      </w:r>
      <w:r w:rsidRPr="00E13443">
        <w:t xml:space="preserve"> education direction by written notice given to </w:t>
      </w:r>
      <w:r w:rsidR="00B616D1" w:rsidRPr="00E13443">
        <w:t>you</w:t>
      </w:r>
      <w:r w:rsidRPr="00E13443">
        <w:t>.</w:t>
      </w:r>
    </w:p>
    <w:p w:rsidR="00F923EB" w:rsidRPr="00E13443" w:rsidRDefault="001C0BB9" w:rsidP="00E13443">
      <w:pPr>
        <w:pStyle w:val="ActHead5"/>
      </w:pPr>
      <w:bookmarkStart w:id="27" w:name="_Toc2607456"/>
      <w:r w:rsidRPr="00E13443">
        <w:rPr>
          <w:rStyle w:val="CharSectno"/>
        </w:rPr>
        <w:t>384</w:t>
      </w:r>
      <w:r w:rsidR="007C3160">
        <w:rPr>
          <w:rStyle w:val="CharSectno"/>
        </w:rPr>
        <w:noBreakHyphen/>
      </w:r>
      <w:r w:rsidR="00350989" w:rsidRPr="00E13443">
        <w:rPr>
          <w:rStyle w:val="CharSectno"/>
        </w:rPr>
        <w:t>3</w:t>
      </w:r>
      <w:r w:rsidR="001411C4" w:rsidRPr="00E13443">
        <w:rPr>
          <w:rStyle w:val="CharSectno"/>
        </w:rPr>
        <w:t>5</w:t>
      </w:r>
      <w:r w:rsidR="00F923EB" w:rsidRPr="00E13443">
        <w:t xml:space="preserve">  Variation on request</w:t>
      </w:r>
      <w:bookmarkEnd w:id="27"/>
    </w:p>
    <w:p w:rsidR="00E84C27" w:rsidRPr="00E13443" w:rsidRDefault="00E84C27" w:rsidP="00E13443">
      <w:pPr>
        <w:pStyle w:val="subsection"/>
      </w:pPr>
      <w:r w:rsidRPr="00E13443">
        <w:tab/>
        <w:t>(1)</w:t>
      </w:r>
      <w:r w:rsidRPr="00E13443">
        <w:tab/>
        <w:t>If the Commissioner has given you an education direction, you may ask the Commissioner to vary the direction.</w:t>
      </w:r>
    </w:p>
    <w:p w:rsidR="00E84C27" w:rsidRPr="00E13443" w:rsidRDefault="00E84C27" w:rsidP="00E13443">
      <w:pPr>
        <w:pStyle w:val="subsection"/>
      </w:pPr>
      <w:r w:rsidRPr="00E13443">
        <w:tab/>
        <w:t>(2)</w:t>
      </w:r>
      <w:r w:rsidRPr="00E13443">
        <w:tab/>
        <w:t>The request must be made by written notice given to the Commissioner before the end of the period specified in the direction for the purposes of subsection</w:t>
      </w:r>
      <w:r w:rsidR="00E13443" w:rsidRPr="00E13443">
        <w:t> </w:t>
      </w:r>
      <w:r w:rsidR="00EE3210" w:rsidRPr="00E13443">
        <w:t>384</w:t>
      </w:r>
      <w:r w:rsidR="007C3160">
        <w:noBreakHyphen/>
      </w:r>
      <w:r w:rsidRPr="00E13443">
        <w:t>1</w:t>
      </w:r>
      <w:r w:rsidR="001411C4" w:rsidRPr="00E13443">
        <w:t>5</w:t>
      </w:r>
      <w:r w:rsidRPr="00E13443">
        <w:t>(</w:t>
      </w:r>
      <w:r w:rsidR="001411C4" w:rsidRPr="00E13443">
        <w:t>2</w:t>
      </w:r>
      <w:r w:rsidRPr="00E13443">
        <w:t>).</w:t>
      </w:r>
    </w:p>
    <w:p w:rsidR="00E84C27" w:rsidRPr="00E13443" w:rsidRDefault="00E84C27" w:rsidP="00E13443">
      <w:pPr>
        <w:pStyle w:val="subsection"/>
      </w:pPr>
      <w:r w:rsidRPr="00E13443">
        <w:tab/>
        <w:t>(3)</w:t>
      </w:r>
      <w:r w:rsidRPr="00E13443">
        <w:tab/>
        <w:t>The request must set out the reasons for making the request.</w:t>
      </w:r>
    </w:p>
    <w:p w:rsidR="00E84C27" w:rsidRPr="00E13443" w:rsidRDefault="00E84C27" w:rsidP="00E13443">
      <w:pPr>
        <w:pStyle w:val="subsection"/>
      </w:pPr>
      <w:r w:rsidRPr="00E13443">
        <w:tab/>
        <w:t>(4)</w:t>
      </w:r>
      <w:r w:rsidRPr="00E13443">
        <w:tab/>
        <w:t>The Commissioner must decide:</w:t>
      </w:r>
    </w:p>
    <w:p w:rsidR="00E84C27" w:rsidRPr="00E13443" w:rsidRDefault="00E84C27" w:rsidP="00E13443">
      <w:pPr>
        <w:pStyle w:val="paragraph"/>
      </w:pPr>
      <w:r w:rsidRPr="00E13443">
        <w:tab/>
        <w:t>(a)</w:t>
      </w:r>
      <w:r w:rsidRPr="00E13443">
        <w:tab/>
        <w:t>to vary the direction in accordance with the request; or</w:t>
      </w:r>
    </w:p>
    <w:p w:rsidR="00E84C27" w:rsidRPr="00E13443" w:rsidRDefault="00E84C27" w:rsidP="00E13443">
      <w:pPr>
        <w:pStyle w:val="paragraph"/>
      </w:pPr>
      <w:r w:rsidRPr="00E13443">
        <w:tab/>
        <w:t>(b)</w:t>
      </w:r>
      <w:r w:rsidRPr="00E13443">
        <w:tab/>
        <w:t>to vary the direction otherwise than in accordance with the request; or</w:t>
      </w:r>
    </w:p>
    <w:p w:rsidR="00E84C27" w:rsidRPr="00E13443" w:rsidRDefault="00E84C27" w:rsidP="00E13443">
      <w:pPr>
        <w:pStyle w:val="paragraph"/>
      </w:pPr>
      <w:r w:rsidRPr="00E13443">
        <w:tab/>
        <w:t>(c)</w:t>
      </w:r>
      <w:r w:rsidRPr="00E13443">
        <w:tab/>
        <w:t>to refuse to vary the direction.</w:t>
      </w:r>
    </w:p>
    <w:p w:rsidR="00E84C27" w:rsidRPr="00E13443" w:rsidRDefault="00E84C27" w:rsidP="00E13443">
      <w:pPr>
        <w:pStyle w:val="subsection"/>
      </w:pPr>
      <w:r w:rsidRPr="00E13443">
        <w:tab/>
        <w:t>(5)</w:t>
      </w:r>
      <w:r w:rsidRPr="00E13443">
        <w:tab/>
        <w:t>If the Commissioner does not make a decision on the request before the end of 28 days after the day the Commissioner received the request, the Commissioner is taken, at the end of that period, to have decided to refuse the request.</w:t>
      </w:r>
    </w:p>
    <w:p w:rsidR="00E84C27" w:rsidRPr="00E13443" w:rsidRDefault="00E84C27" w:rsidP="00E13443">
      <w:pPr>
        <w:pStyle w:val="subsection"/>
      </w:pPr>
      <w:r w:rsidRPr="00E13443">
        <w:tab/>
        <w:t>(6)</w:t>
      </w:r>
      <w:r w:rsidRPr="00E13443">
        <w:tab/>
        <w:t xml:space="preserve">If the Commissioner makes a decision on the request before the end of the period referred to in </w:t>
      </w:r>
      <w:r w:rsidR="00E13443" w:rsidRPr="00E13443">
        <w:t>subsection (</w:t>
      </w:r>
      <w:r w:rsidRPr="00E13443">
        <w:t>5), the Commissioner must:</w:t>
      </w:r>
    </w:p>
    <w:p w:rsidR="00E84C27" w:rsidRPr="00E13443" w:rsidRDefault="00E84C27" w:rsidP="00E13443">
      <w:pPr>
        <w:pStyle w:val="paragraph"/>
      </w:pPr>
      <w:r w:rsidRPr="00E13443">
        <w:tab/>
        <w:t>(a)</w:t>
      </w:r>
      <w:r w:rsidRPr="00E13443">
        <w:tab/>
        <w:t>notify you of the Commissioner’s decision; and</w:t>
      </w:r>
    </w:p>
    <w:p w:rsidR="00E84C27" w:rsidRPr="00E13443" w:rsidRDefault="00E84C27" w:rsidP="00E13443">
      <w:pPr>
        <w:pStyle w:val="paragraph"/>
      </w:pPr>
      <w:r w:rsidRPr="00E13443">
        <w:tab/>
        <w:t>(b)</w:t>
      </w:r>
      <w:r w:rsidRPr="00E13443">
        <w:tab/>
        <w:t>if the decision is to vary the direction (whether or not in accordance with the request)—give you a copy of the varied direction; and</w:t>
      </w:r>
    </w:p>
    <w:p w:rsidR="00E84C27" w:rsidRPr="00E13443" w:rsidRDefault="00E84C27" w:rsidP="00E13443">
      <w:pPr>
        <w:pStyle w:val="paragraph"/>
      </w:pPr>
      <w:r w:rsidRPr="00E13443">
        <w:tab/>
        <w:t>(c)</w:t>
      </w:r>
      <w:r w:rsidRPr="00E13443">
        <w:tab/>
        <w:t>if the decision is to refuse to vary the direction, or to vary the direction otherwise than in accordance with the request—give you written reasons for the decision.</w:t>
      </w:r>
    </w:p>
    <w:p w:rsidR="00E84C27" w:rsidRPr="00E13443" w:rsidRDefault="00E84C27" w:rsidP="00E13443">
      <w:pPr>
        <w:pStyle w:val="subsection"/>
      </w:pPr>
      <w:r w:rsidRPr="00E13443">
        <w:tab/>
        <w:t>(7)</w:t>
      </w:r>
      <w:r w:rsidRPr="00E13443">
        <w:tab/>
        <w:t>If you make a request under this section, then, for the purposes of subsection</w:t>
      </w:r>
      <w:r w:rsidR="00E13443" w:rsidRPr="00E13443">
        <w:t> </w:t>
      </w:r>
      <w:r w:rsidR="001C0BB9" w:rsidRPr="00E13443">
        <w:t>384</w:t>
      </w:r>
      <w:r w:rsidR="007C3160">
        <w:noBreakHyphen/>
      </w:r>
      <w:r w:rsidRPr="00E13443">
        <w:t>1</w:t>
      </w:r>
      <w:r w:rsidR="001411C4" w:rsidRPr="00E13443">
        <w:t>5</w:t>
      </w:r>
      <w:r w:rsidRPr="00E13443">
        <w:t>(</w:t>
      </w:r>
      <w:r w:rsidR="001411C4" w:rsidRPr="00E13443">
        <w:t>3</w:t>
      </w:r>
      <w:r w:rsidRPr="00E13443">
        <w:t>), the period specified in the direction for the purposes of subsection</w:t>
      </w:r>
      <w:r w:rsidR="00E13443" w:rsidRPr="00E13443">
        <w:t> </w:t>
      </w:r>
      <w:r w:rsidR="001C0BB9" w:rsidRPr="00E13443">
        <w:t>384</w:t>
      </w:r>
      <w:r w:rsidR="007C3160">
        <w:noBreakHyphen/>
      </w:r>
      <w:r w:rsidRPr="00E13443">
        <w:t>1</w:t>
      </w:r>
      <w:r w:rsidR="001411C4" w:rsidRPr="00E13443">
        <w:t>5</w:t>
      </w:r>
      <w:r w:rsidRPr="00E13443">
        <w:t>(</w:t>
      </w:r>
      <w:r w:rsidR="001411C4" w:rsidRPr="00E13443">
        <w:t>2</w:t>
      </w:r>
      <w:r w:rsidRPr="00E13443">
        <w:t>) is taken to be extended by 1 day for each day in the period:</w:t>
      </w:r>
    </w:p>
    <w:p w:rsidR="00E84C27" w:rsidRPr="00E13443" w:rsidRDefault="00E84C27" w:rsidP="00E13443">
      <w:pPr>
        <w:pStyle w:val="paragraph"/>
      </w:pPr>
      <w:r w:rsidRPr="00E13443">
        <w:tab/>
        <w:t>(a)</w:t>
      </w:r>
      <w:r w:rsidRPr="00E13443">
        <w:tab/>
        <w:t xml:space="preserve">beginning at the start of the day the </w:t>
      </w:r>
      <w:r w:rsidR="00481BAC" w:rsidRPr="00E13443">
        <w:t>Commissioner receive</w:t>
      </w:r>
      <w:r w:rsidR="006C0A7F" w:rsidRPr="00E13443">
        <w:t>s</w:t>
      </w:r>
      <w:r w:rsidR="00481BAC" w:rsidRPr="00E13443">
        <w:t xml:space="preserve"> the request</w:t>
      </w:r>
      <w:r w:rsidRPr="00E13443">
        <w:t>; and</w:t>
      </w:r>
    </w:p>
    <w:p w:rsidR="00E84C27" w:rsidRPr="00E13443" w:rsidRDefault="00E84C27" w:rsidP="00E13443">
      <w:pPr>
        <w:pStyle w:val="paragraph"/>
      </w:pPr>
      <w:r w:rsidRPr="00E13443">
        <w:tab/>
        <w:t>(b)</w:t>
      </w:r>
      <w:r w:rsidRPr="00E13443">
        <w:tab/>
        <w:t>ending at the end of the day that the Commissioner notifies you that a decision has been made on the request.</w:t>
      </w:r>
    </w:p>
    <w:p w:rsidR="00F923EB" w:rsidRPr="00E13443" w:rsidRDefault="001C0BB9" w:rsidP="00E13443">
      <w:pPr>
        <w:pStyle w:val="ActHead5"/>
      </w:pPr>
      <w:bookmarkStart w:id="28" w:name="_Toc2607457"/>
      <w:r w:rsidRPr="00E13443">
        <w:rPr>
          <w:rStyle w:val="CharSectno"/>
        </w:rPr>
        <w:t>384</w:t>
      </w:r>
      <w:r w:rsidR="007C3160">
        <w:rPr>
          <w:rStyle w:val="CharSectno"/>
        </w:rPr>
        <w:noBreakHyphen/>
      </w:r>
      <w:r w:rsidR="001411C4" w:rsidRPr="00E13443">
        <w:rPr>
          <w:rStyle w:val="CharSectno"/>
        </w:rPr>
        <w:t>40</w:t>
      </w:r>
      <w:r w:rsidR="00F923EB" w:rsidRPr="00E13443">
        <w:t xml:space="preserve">  Taxation objection</w:t>
      </w:r>
      <w:bookmarkEnd w:id="28"/>
    </w:p>
    <w:p w:rsidR="00F923EB" w:rsidRPr="00E13443" w:rsidRDefault="00F923EB" w:rsidP="00E13443">
      <w:pPr>
        <w:pStyle w:val="subsection"/>
      </w:pPr>
      <w:r w:rsidRPr="00E13443">
        <w:tab/>
      </w:r>
      <w:r w:rsidRPr="00E13443">
        <w:tab/>
      </w:r>
      <w:r w:rsidR="00481BAC" w:rsidRPr="00E13443">
        <w:t>If you are</w:t>
      </w:r>
      <w:r w:rsidRPr="00E13443">
        <w:t xml:space="preserve"> dissatisfied with:</w:t>
      </w:r>
    </w:p>
    <w:p w:rsidR="00F923EB" w:rsidRPr="00E13443" w:rsidRDefault="00F923EB" w:rsidP="00E13443">
      <w:pPr>
        <w:pStyle w:val="paragraph"/>
      </w:pPr>
      <w:r w:rsidRPr="00E13443">
        <w:tab/>
        <w:t>(a)</w:t>
      </w:r>
      <w:r w:rsidRPr="00E13443">
        <w:tab/>
        <w:t xml:space="preserve">a decision of the </w:t>
      </w:r>
      <w:r w:rsidR="00350989" w:rsidRPr="00E13443">
        <w:t>Commissioner</w:t>
      </w:r>
      <w:r w:rsidRPr="00E13443">
        <w:t xml:space="preserve"> to give a</w:t>
      </w:r>
      <w:r w:rsidR="00350989" w:rsidRPr="00E13443">
        <w:t>n</w:t>
      </w:r>
      <w:r w:rsidRPr="00E13443">
        <w:t xml:space="preserve"> education direction, or to vary one otherwise than in accordance </w:t>
      </w:r>
      <w:r w:rsidR="00350989" w:rsidRPr="00E13443">
        <w:t>with a request under section</w:t>
      </w:r>
      <w:r w:rsidR="00E13443" w:rsidRPr="00E13443">
        <w:t> </w:t>
      </w:r>
      <w:r w:rsidR="001C0BB9" w:rsidRPr="00E13443">
        <w:t>384</w:t>
      </w:r>
      <w:r w:rsidR="007C3160">
        <w:noBreakHyphen/>
      </w:r>
      <w:r w:rsidR="00350989" w:rsidRPr="00E13443">
        <w:t>3</w:t>
      </w:r>
      <w:r w:rsidR="001411C4" w:rsidRPr="00E13443">
        <w:t>5</w:t>
      </w:r>
      <w:r w:rsidRPr="00E13443">
        <w:t>; or</w:t>
      </w:r>
    </w:p>
    <w:p w:rsidR="00F923EB" w:rsidRPr="00E13443" w:rsidRDefault="00F923EB" w:rsidP="00E13443">
      <w:pPr>
        <w:pStyle w:val="paragraph"/>
      </w:pPr>
      <w:r w:rsidRPr="00E13443">
        <w:tab/>
        <w:t>(b)</w:t>
      </w:r>
      <w:r w:rsidRPr="00E13443">
        <w:tab/>
        <w:t xml:space="preserve">a decision of the </w:t>
      </w:r>
      <w:r w:rsidR="00350989" w:rsidRPr="00E13443">
        <w:t>Commissioner under section</w:t>
      </w:r>
      <w:r w:rsidR="00E13443" w:rsidRPr="00E13443">
        <w:t> </w:t>
      </w:r>
      <w:r w:rsidR="001C0BB9" w:rsidRPr="00E13443">
        <w:t>384</w:t>
      </w:r>
      <w:r w:rsidR="007C3160">
        <w:noBreakHyphen/>
      </w:r>
      <w:r w:rsidR="00350989" w:rsidRPr="00E13443">
        <w:t>3</w:t>
      </w:r>
      <w:r w:rsidR="001411C4" w:rsidRPr="00E13443">
        <w:t>5</w:t>
      </w:r>
      <w:r w:rsidRPr="00E13443">
        <w:t xml:space="preserve"> to refuse to vary </w:t>
      </w:r>
      <w:r w:rsidR="00350989" w:rsidRPr="00E13443">
        <w:t xml:space="preserve">an </w:t>
      </w:r>
      <w:r w:rsidRPr="00E13443">
        <w:t>education direction;</w:t>
      </w:r>
    </w:p>
    <w:p w:rsidR="00F923EB" w:rsidRPr="00E13443" w:rsidRDefault="00481BAC" w:rsidP="00E13443">
      <w:pPr>
        <w:pStyle w:val="subsection2"/>
      </w:pPr>
      <w:r w:rsidRPr="00E13443">
        <w:t xml:space="preserve">you </w:t>
      </w:r>
      <w:r w:rsidR="00F923EB" w:rsidRPr="00E13443">
        <w:t>may object against the decision in the manner set out in Part</w:t>
      </w:r>
      <w:r w:rsidR="00E13443" w:rsidRPr="00E13443">
        <w:t> </w:t>
      </w:r>
      <w:proofErr w:type="spellStart"/>
      <w:r w:rsidR="00F923EB" w:rsidRPr="00E13443">
        <w:t>IVC</w:t>
      </w:r>
      <w:proofErr w:type="spellEnd"/>
      <w:r w:rsidR="00350989" w:rsidRPr="00E13443">
        <w:t>.</w:t>
      </w:r>
    </w:p>
    <w:p w:rsidR="00EE3210" w:rsidRPr="00E13443" w:rsidRDefault="00E57A5A" w:rsidP="00E13443">
      <w:pPr>
        <w:pStyle w:val="ItemHead"/>
      </w:pPr>
      <w:r w:rsidRPr="00E13443">
        <w:t>5</w:t>
      </w:r>
      <w:r w:rsidR="00EE3210" w:rsidRPr="00E13443">
        <w:t xml:space="preserve">  Application of education direction provisions</w:t>
      </w:r>
    </w:p>
    <w:p w:rsidR="00EE3210" w:rsidRPr="00E13443" w:rsidRDefault="00EE3210" w:rsidP="00E13443">
      <w:pPr>
        <w:pStyle w:val="Item"/>
      </w:pPr>
      <w:r w:rsidRPr="00E13443">
        <w:t>Division</w:t>
      </w:r>
      <w:r w:rsidR="00E13443" w:rsidRPr="00E13443">
        <w:t> </w:t>
      </w:r>
      <w:r w:rsidR="001C0BB9" w:rsidRPr="00E13443">
        <w:t>384</w:t>
      </w:r>
      <w:r w:rsidRPr="00E13443">
        <w:t xml:space="preserve"> in Schedule</w:t>
      </w:r>
      <w:r w:rsidR="00E13443" w:rsidRPr="00E13443">
        <w:t> </w:t>
      </w:r>
      <w:r w:rsidRPr="00E13443">
        <w:t xml:space="preserve">1 to the </w:t>
      </w:r>
      <w:r w:rsidRPr="00E13443">
        <w:rPr>
          <w:i/>
        </w:rPr>
        <w:t>Taxation Administration Act 1953</w:t>
      </w:r>
      <w:r w:rsidRPr="00E13443">
        <w:t xml:space="preserve">, as inserted by this Schedule, applies in relation to a failure referred to in </w:t>
      </w:r>
      <w:r w:rsidR="001F7C5B" w:rsidRPr="00E13443">
        <w:t>subsection</w:t>
      </w:r>
      <w:r w:rsidR="00E13443" w:rsidRPr="00E13443">
        <w:t> </w:t>
      </w:r>
      <w:r w:rsidR="001C0BB9" w:rsidRPr="00E13443">
        <w:t>384</w:t>
      </w:r>
      <w:r w:rsidR="007C3160">
        <w:noBreakHyphen/>
      </w:r>
      <w:r w:rsidRPr="00E13443">
        <w:t>10(1) in that Schedule that occurs on or after 1</w:t>
      </w:r>
      <w:r w:rsidR="00E13443" w:rsidRPr="00E13443">
        <w:t> </w:t>
      </w:r>
      <w:r w:rsidRPr="00E13443">
        <w:t>July 2018 (including a failure to pay an amount that became payable before that day, and remains payable on or after that day).</w:t>
      </w:r>
    </w:p>
    <w:p w:rsidR="00DA24B4" w:rsidRPr="00E13443" w:rsidRDefault="00DA24B4" w:rsidP="00E13443">
      <w:pPr>
        <w:pStyle w:val="ActHead7"/>
        <w:pageBreakBefore/>
      </w:pPr>
      <w:bookmarkStart w:id="29" w:name="_Toc2607458"/>
      <w:r w:rsidRPr="00E13443">
        <w:rPr>
          <w:rStyle w:val="CharAmPartNo"/>
        </w:rPr>
        <w:t>Part</w:t>
      </w:r>
      <w:r w:rsidR="00E13443" w:rsidRPr="00E13443">
        <w:rPr>
          <w:rStyle w:val="CharAmPartNo"/>
        </w:rPr>
        <w:t> </w:t>
      </w:r>
      <w:r w:rsidR="00EE3210" w:rsidRPr="00E13443">
        <w:rPr>
          <w:rStyle w:val="CharAmPartNo"/>
        </w:rPr>
        <w:t>3</w:t>
      </w:r>
      <w:r w:rsidRPr="00E13443">
        <w:t>—</w:t>
      </w:r>
      <w:r w:rsidRPr="00E13443">
        <w:rPr>
          <w:rStyle w:val="CharAmPartText"/>
        </w:rPr>
        <w:t>Consequential amendments</w:t>
      </w:r>
      <w:bookmarkEnd w:id="29"/>
    </w:p>
    <w:p w:rsidR="00DA24B4" w:rsidRPr="00E13443" w:rsidRDefault="00DA24B4" w:rsidP="00E13443">
      <w:pPr>
        <w:pStyle w:val="ActHead9"/>
        <w:rPr>
          <w:i w:val="0"/>
        </w:rPr>
      </w:pPr>
      <w:bookmarkStart w:id="30" w:name="_Toc2607459"/>
      <w:r w:rsidRPr="00E13443">
        <w:t>Administrative Decisions (Judicial Review) Act 1977</w:t>
      </w:r>
      <w:bookmarkEnd w:id="30"/>
    </w:p>
    <w:p w:rsidR="00DA24B4" w:rsidRPr="00E13443" w:rsidRDefault="00E57A5A" w:rsidP="00E13443">
      <w:pPr>
        <w:pStyle w:val="ItemHead"/>
      </w:pPr>
      <w:r w:rsidRPr="00E13443">
        <w:t>6</w:t>
      </w:r>
      <w:r w:rsidR="00DA24B4" w:rsidRPr="00E13443">
        <w:t xml:space="preserve">  After </w:t>
      </w:r>
      <w:r w:rsidR="00E13443" w:rsidRPr="00E13443">
        <w:t>paragraph (</w:t>
      </w:r>
      <w:r w:rsidR="00DA24B4" w:rsidRPr="00E13443">
        <w:t>gab) of Schedule</w:t>
      </w:r>
      <w:r w:rsidR="00E13443" w:rsidRPr="00E13443">
        <w:t> </w:t>
      </w:r>
      <w:r w:rsidR="00DA24B4" w:rsidRPr="00E13443">
        <w:t>1</w:t>
      </w:r>
    </w:p>
    <w:p w:rsidR="00DA24B4" w:rsidRPr="00E13443" w:rsidRDefault="00DA24B4" w:rsidP="00E13443">
      <w:pPr>
        <w:pStyle w:val="Item"/>
      </w:pPr>
      <w:r w:rsidRPr="00E13443">
        <w:t>Insert:</w:t>
      </w:r>
    </w:p>
    <w:p w:rsidR="00DA24B4" w:rsidRPr="00E13443" w:rsidRDefault="001C0BB9" w:rsidP="00E13443">
      <w:pPr>
        <w:pStyle w:val="paragraph"/>
      </w:pPr>
      <w:r w:rsidRPr="00E13443">
        <w:tab/>
        <w:t>(</w:t>
      </w:r>
      <w:proofErr w:type="spellStart"/>
      <w:r w:rsidRPr="00E13443">
        <w:t>gac</w:t>
      </w:r>
      <w:proofErr w:type="spellEnd"/>
      <w:r w:rsidR="00DA24B4" w:rsidRPr="00E13443">
        <w:t>)</w:t>
      </w:r>
      <w:r w:rsidR="00DA24B4" w:rsidRPr="00E13443">
        <w:tab/>
        <w:t xml:space="preserve">decisions of the Commissioner of Taxation under </w:t>
      </w:r>
      <w:r w:rsidR="00032D4B" w:rsidRPr="00E13443">
        <w:t>Subd</w:t>
      </w:r>
      <w:r w:rsidR="00DA24B4" w:rsidRPr="00E13443">
        <w:t>ivision</w:t>
      </w:r>
      <w:r w:rsidR="00E13443" w:rsidRPr="00E13443">
        <w:t> </w:t>
      </w:r>
      <w:r w:rsidR="00032D4B" w:rsidRPr="00E13443">
        <w:t>265</w:t>
      </w:r>
      <w:r w:rsidR="007C3160">
        <w:noBreakHyphen/>
      </w:r>
      <w:r w:rsidR="00032D4B" w:rsidRPr="00E13443">
        <w:t>C</w:t>
      </w:r>
      <w:r w:rsidR="00DA24B4" w:rsidRPr="00E13443">
        <w:t xml:space="preserve"> in Schedule</w:t>
      </w:r>
      <w:r w:rsidR="00E13443" w:rsidRPr="00E13443">
        <w:t> </w:t>
      </w:r>
      <w:r w:rsidR="00DA24B4" w:rsidRPr="00E13443">
        <w:t xml:space="preserve">1 to the </w:t>
      </w:r>
      <w:r w:rsidR="00DA24B4" w:rsidRPr="00E13443">
        <w:rPr>
          <w:i/>
        </w:rPr>
        <w:t>Taxation Administration Act 1953</w:t>
      </w:r>
      <w:r w:rsidR="00DA24B4" w:rsidRPr="00E13443">
        <w:t xml:space="preserve"> that are referred to in section</w:t>
      </w:r>
      <w:r w:rsidR="00E13443" w:rsidRPr="00E13443">
        <w:t> </w:t>
      </w:r>
      <w:r w:rsidR="00DA24B4" w:rsidRPr="00E13443">
        <w:t>2</w:t>
      </w:r>
      <w:r w:rsidR="00032D4B" w:rsidRPr="00E13443">
        <w:t>65</w:t>
      </w:r>
      <w:r w:rsidR="007C3160">
        <w:noBreakHyphen/>
      </w:r>
      <w:r w:rsidR="00032D4B" w:rsidRPr="00E13443">
        <w:t>110</w:t>
      </w:r>
      <w:r w:rsidR="00DA24B4" w:rsidRPr="00E13443">
        <w:t xml:space="preserve"> </w:t>
      </w:r>
      <w:r w:rsidR="00032D4B" w:rsidRPr="00E13443">
        <w:t>in</w:t>
      </w:r>
      <w:r w:rsidR="00DA24B4" w:rsidRPr="00E13443">
        <w:t xml:space="preserve"> that Schedule;</w:t>
      </w:r>
    </w:p>
    <w:p w:rsidR="001C0BB9" w:rsidRPr="00E13443" w:rsidRDefault="001C0BB9" w:rsidP="00E13443">
      <w:pPr>
        <w:pStyle w:val="paragraph"/>
      </w:pPr>
      <w:r w:rsidRPr="00E13443">
        <w:tab/>
        <w:t>(gad)</w:t>
      </w:r>
      <w:r w:rsidRPr="00E13443">
        <w:tab/>
        <w:t>decisions of the Commissioner of Taxation under Division</w:t>
      </w:r>
      <w:r w:rsidR="00E13443" w:rsidRPr="00E13443">
        <w:t> </w:t>
      </w:r>
      <w:r w:rsidRPr="00E13443">
        <w:t>384 in Schedule</w:t>
      </w:r>
      <w:r w:rsidR="00E13443" w:rsidRPr="00E13443">
        <w:t> </w:t>
      </w:r>
      <w:r w:rsidRPr="00E13443">
        <w:t xml:space="preserve">1 to the </w:t>
      </w:r>
      <w:r w:rsidRPr="00E13443">
        <w:rPr>
          <w:i/>
        </w:rPr>
        <w:t>Taxation Administration Act 1953</w:t>
      </w:r>
      <w:r w:rsidRPr="00E13443">
        <w:t xml:space="preserve"> that are referred to in section</w:t>
      </w:r>
      <w:r w:rsidR="00E13443" w:rsidRPr="00E13443">
        <w:t> </w:t>
      </w:r>
      <w:r w:rsidRPr="00E13443">
        <w:t>384</w:t>
      </w:r>
      <w:r w:rsidR="007C3160">
        <w:noBreakHyphen/>
      </w:r>
      <w:r w:rsidR="001F7C5B" w:rsidRPr="00E13443">
        <w:t>40</w:t>
      </w:r>
      <w:r w:rsidRPr="00E13443">
        <w:t xml:space="preserve"> in that Schedule;</w:t>
      </w:r>
    </w:p>
    <w:p w:rsidR="00EE3210" w:rsidRPr="00E13443" w:rsidRDefault="00EE3210" w:rsidP="00E13443">
      <w:pPr>
        <w:pStyle w:val="ActHead9"/>
        <w:rPr>
          <w:i w:val="0"/>
        </w:rPr>
      </w:pPr>
      <w:bookmarkStart w:id="31" w:name="_Toc2607460"/>
      <w:r w:rsidRPr="00E13443">
        <w:t>Taxation Administration Act 1953</w:t>
      </w:r>
      <w:bookmarkEnd w:id="31"/>
    </w:p>
    <w:p w:rsidR="00EE3210" w:rsidRPr="00E13443" w:rsidRDefault="00E57A5A" w:rsidP="00E13443">
      <w:pPr>
        <w:pStyle w:val="ItemHead"/>
      </w:pPr>
      <w:r w:rsidRPr="00E13443">
        <w:t>7</w:t>
      </w:r>
      <w:r w:rsidR="00EE3210" w:rsidRPr="00E13443">
        <w:t xml:space="preserve">  After paragraph</w:t>
      </w:r>
      <w:r w:rsidR="00E13443" w:rsidRPr="00E13443">
        <w:t> </w:t>
      </w:r>
      <w:r w:rsidR="00EE3210" w:rsidRPr="00E13443">
        <w:t>14ZW(1)(</w:t>
      </w:r>
      <w:proofErr w:type="spellStart"/>
      <w:r w:rsidR="00EE3210" w:rsidRPr="00E13443">
        <w:t>bh</w:t>
      </w:r>
      <w:proofErr w:type="spellEnd"/>
      <w:r w:rsidR="00EE3210" w:rsidRPr="00E13443">
        <w:t>)</w:t>
      </w:r>
    </w:p>
    <w:p w:rsidR="00EE3210" w:rsidRPr="00E13443" w:rsidRDefault="00EE3210" w:rsidP="00E13443">
      <w:pPr>
        <w:pStyle w:val="Item"/>
      </w:pPr>
      <w:r w:rsidRPr="00E13443">
        <w:t>Insert:</w:t>
      </w:r>
    </w:p>
    <w:p w:rsidR="00EE3210" w:rsidRPr="00E13443" w:rsidRDefault="00EE3210" w:rsidP="00E13443">
      <w:pPr>
        <w:pStyle w:val="paragraph"/>
      </w:pPr>
      <w:r w:rsidRPr="00E13443">
        <w:tab/>
        <w:t>(b</w:t>
      </w:r>
      <w:r w:rsidR="001F7C5B" w:rsidRPr="00E13443">
        <w:t>i</w:t>
      </w:r>
      <w:r w:rsidRPr="00E13443">
        <w:t>)</w:t>
      </w:r>
      <w:r w:rsidRPr="00E13443">
        <w:tab/>
        <w:t>if the taxation objection is made under section</w:t>
      </w:r>
      <w:r w:rsidR="00E13443" w:rsidRPr="00E13443">
        <w:t> </w:t>
      </w:r>
      <w:r w:rsidRPr="00E13443">
        <w:t>265</w:t>
      </w:r>
      <w:r w:rsidR="007C3160">
        <w:noBreakHyphen/>
      </w:r>
      <w:r w:rsidRPr="00E13443">
        <w:t>110 in Schedule</w:t>
      </w:r>
      <w:r w:rsidR="00E13443" w:rsidRPr="00E13443">
        <w:t> </w:t>
      </w:r>
      <w:r w:rsidRPr="00E13443">
        <w:t>1 to this Act (about directions to pay superannuation guarantee charge)—the period specified for the purposes of paragraph</w:t>
      </w:r>
      <w:r w:rsidR="00E13443" w:rsidRPr="00E13443">
        <w:t> </w:t>
      </w:r>
      <w:r w:rsidRPr="00E13443">
        <w:t>265</w:t>
      </w:r>
      <w:r w:rsidR="007C3160">
        <w:noBreakHyphen/>
      </w:r>
      <w:r w:rsidRPr="00E13443">
        <w:t>90(3)(c) in the direction given to the person (subject to subsection</w:t>
      </w:r>
      <w:r w:rsidR="00E13443" w:rsidRPr="00E13443">
        <w:t> </w:t>
      </w:r>
      <w:r w:rsidRPr="00E13443">
        <w:t>265</w:t>
      </w:r>
      <w:r w:rsidR="007C3160">
        <w:noBreakHyphen/>
      </w:r>
      <w:r w:rsidRPr="00E13443">
        <w:t>115(2)); or</w:t>
      </w:r>
    </w:p>
    <w:p w:rsidR="001F7C5B" w:rsidRPr="00E13443" w:rsidRDefault="001F7C5B" w:rsidP="00E13443">
      <w:pPr>
        <w:pStyle w:val="paragraph"/>
      </w:pPr>
      <w:r w:rsidRPr="00E13443">
        <w:tab/>
        <w:t>(</w:t>
      </w:r>
      <w:proofErr w:type="spellStart"/>
      <w:r w:rsidRPr="00E13443">
        <w:t>bj</w:t>
      </w:r>
      <w:proofErr w:type="spellEnd"/>
      <w:r w:rsidRPr="00E13443">
        <w:t>)</w:t>
      </w:r>
      <w:r w:rsidRPr="00E13443">
        <w:tab/>
        <w:t>if the taxation objection is made under section</w:t>
      </w:r>
      <w:r w:rsidR="00E13443" w:rsidRPr="00E13443">
        <w:t> </w:t>
      </w:r>
      <w:r w:rsidRPr="00E13443">
        <w:t>384</w:t>
      </w:r>
      <w:r w:rsidR="007C3160">
        <w:noBreakHyphen/>
      </w:r>
      <w:r w:rsidRPr="00E13443">
        <w:t>40 in Schedule</w:t>
      </w:r>
      <w:r w:rsidR="00E13443" w:rsidRPr="00E13443">
        <w:t> </w:t>
      </w:r>
      <w:r w:rsidRPr="00E13443">
        <w:t>1 to this Act (about education directions)—the period specified for the purposes of subsection</w:t>
      </w:r>
      <w:r w:rsidR="00E13443" w:rsidRPr="00E13443">
        <w:t> </w:t>
      </w:r>
      <w:r w:rsidRPr="00E13443">
        <w:t>384</w:t>
      </w:r>
      <w:r w:rsidR="007C3160">
        <w:noBreakHyphen/>
      </w:r>
      <w:r w:rsidRPr="00E13443">
        <w:t>15(2) in the direction given to the person (subject to subsection</w:t>
      </w:r>
      <w:r w:rsidR="00E13443" w:rsidRPr="00E13443">
        <w:t> </w:t>
      </w:r>
      <w:r w:rsidRPr="00E13443">
        <w:t>384</w:t>
      </w:r>
      <w:r w:rsidR="007C3160">
        <w:noBreakHyphen/>
      </w:r>
      <w:r w:rsidRPr="00E13443">
        <w:t>35(7)); or</w:t>
      </w:r>
    </w:p>
    <w:p w:rsidR="00E57A5A" w:rsidRPr="00E13443" w:rsidRDefault="00E57A5A" w:rsidP="00E13443">
      <w:pPr>
        <w:pStyle w:val="ItemHead"/>
      </w:pPr>
      <w:r w:rsidRPr="00E13443">
        <w:t>8  Paragraph 298</w:t>
      </w:r>
      <w:r w:rsidR="007C3160">
        <w:noBreakHyphen/>
      </w:r>
      <w:r w:rsidRPr="00E13443">
        <w:t>5(c) in Schedule</w:t>
      </w:r>
      <w:r w:rsidR="00E13443" w:rsidRPr="00E13443">
        <w:t> </w:t>
      </w:r>
      <w:r w:rsidRPr="00E13443">
        <w:t>1</w:t>
      </w:r>
    </w:p>
    <w:p w:rsidR="00E57A5A" w:rsidRPr="00E13443" w:rsidRDefault="00E57A5A" w:rsidP="00E13443">
      <w:pPr>
        <w:pStyle w:val="Item"/>
      </w:pPr>
      <w:r w:rsidRPr="00E13443">
        <w:t>After “Division</w:t>
      </w:r>
      <w:r w:rsidR="00E13443" w:rsidRPr="00E13443">
        <w:t> </w:t>
      </w:r>
      <w:r w:rsidRPr="00E13443">
        <w:t>16 or section”, insert “384</w:t>
      </w:r>
      <w:r w:rsidR="007C3160">
        <w:noBreakHyphen/>
      </w:r>
      <w:r w:rsidRPr="00E13443">
        <w:t>15,”.</w:t>
      </w:r>
    </w:p>
    <w:p w:rsidR="00E20773" w:rsidRPr="00E13443" w:rsidRDefault="00E20773" w:rsidP="00E13443">
      <w:pPr>
        <w:pStyle w:val="ActHead6"/>
        <w:pageBreakBefore/>
      </w:pPr>
      <w:bookmarkStart w:id="32" w:name="_Toc2607461"/>
      <w:r w:rsidRPr="00E13443">
        <w:rPr>
          <w:rStyle w:val="CharAmSchNo"/>
        </w:rPr>
        <w:t>Schedule</w:t>
      </w:r>
      <w:r w:rsidR="00E13443" w:rsidRPr="00E13443">
        <w:rPr>
          <w:rStyle w:val="CharAmSchNo"/>
        </w:rPr>
        <w:t> </w:t>
      </w:r>
      <w:r w:rsidRPr="00E13443">
        <w:rPr>
          <w:rStyle w:val="CharAmSchNo"/>
        </w:rPr>
        <w:t>2</w:t>
      </w:r>
      <w:r w:rsidRPr="00E13443">
        <w:t>—</w:t>
      </w:r>
      <w:r w:rsidRPr="00E13443">
        <w:rPr>
          <w:rStyle w:val="CharAmSchText"/>
        </w:rPr>
        <w:t>Disclosure of information about non</w:t>
      </w:r>
      <w:r w:rsidR="007C3160">
        <w:rPr>
          <w:rStyle w:val="CharAmSchText"/>
        </w:rPr>
        <w:noBreakHyphen/>
      </w:r>
      <w:r w:rsidRPr="00E13443">
        <w:rPr>
          <w:rStyle w:val="CharAmSchText"/>
        </w:rPr>
        <w:t>compliance</w:t>
      </w:r>
      <w:bookmarkEnd w:id="32"/>
    </w:p>
    <w:p w:rsidR="00E20773" w:rsidRPr="00E13443" w:rsidRDefault="00E20773" w:rsidP="00E13443">
      <w:pPr>
        <w:pStyle w:val="Header"/>
      </w:pPr>
      <w:r w:rsidRPr="00E13443">
        <w:rPr>
          <w:rStyle w:val="CharAmPartNo"/>
        </w:rPr>
        <w:t xml:space="preserve"> </w:t>
      </w:r>
      <w:r w:rsidRPr="00E13443">
        <w:rPr>
          <w:rStyle w:val="CharAmPartText"/>
        </w:rPr>
        <w:t xml:space="preserve"> </w:t>
      </w:r>
    </w:p>
    <w:p w:rsidR="00E20773" w:rsidRPr="00E13443" w:rsidRDefault="00E20773" w:rsidP="00E13443">
      <w:pPr>
        <w:pStyle w:val="ActHead9"/>
        <w:rPr>
          <w:i w:val="0"/>
        </w:rPr>
      </w:pPr>
      <w:bookmarkStart w:id="33" w:name="_Toc2607462"/>
      <w:r w:rsidRPr="00E13443">
        <w:t>Taxation Administration Act 1953</w:t>
      </w:r>
      <w:bookmarkEnd w:id="33"/>
    </w:p>
    <w:p w:rsidR="00E20773" w:rsidRPr="00E13443" w:rsidRDefault="00725BAD" w:rsidP="00E13443">
      <w:pPr>
        <w:pStyle w:val="ItemHead"/>
      </w:pPr>
      <w:r w:rsidRPr="00E13443">
        <w:t>1</w:t>
      </w:r>
      <w:r w:rsidR="00E20773" w:rsidRPr="00E13443">
        <w:t xml:space="preserve">  Subsection</w:t>
      </w:r>
      <w:r w:rsidR="00E13443" w:rsidRPr="00E13443">
        <w:t> </w:t>
      </w:r>
      <w:r w:rsidR="00E20773" w:rsidRPr="00E13443">
        <w:t>355</w:t>
      </w:r>
      <w:r w:rsidR="007C3160">
        <w:noBreakHyphen/>
      </w:r>
      <w:r w:rsidR="00E20773" w:rsidRPr="00E13443">
        <w:t>65(3) in Schedule</w:t>
      </w:r>
      <w:r w:rsidR="00E13443" w:rsidRPr="00E13443">
        <w:t> </w:t>
      </w:r>
      <w:r w:rsidR="00E20773" w:rsidRPr="00E13443">
        <w:t>1 (table item</w:t>
      </w:r>
      <w:r w:rsidR="00E13443" w:rsidRPr="00E13443">
        <w:t> </w:t>
      </w:r>
      <w:r w:rsidR="00E20773" w:rsidRPr="00E13443">
        <w:t xml:space="preserve">7, column headed “and the record or disclosure ...”, </w:t>
      </w:r>
      <w:r w:rsidR="00E13443" w:rsidRPr="00E13443">
        <w:t>paragraph (</w:t>
      </w:r>
      <w:r w:rsidR="00E20773" w:rsidRPr="00E13443">
        <w:t>a))</w:t>
      </w:r>
    </w:p>
    <w:p w:rsidR="00E20773" w:rsidRPr="00E13443" w:rsidRDefault="00E20773" w:rsidP="00E13443">
      <w:pPr>
        <w:pStyle w:val="Item"/>
      </w:pPr>
      <w:r w:rsidRPr="00E13443">
        <w:t xml:space="preserve">After “the </w:t>
      </w:r>
      <w:r w:rsidRPr="00E13443">
        <w:rPr>
          <w:i/>
        </w:rPr>
        <w:t>Superannuation Guarantee (Administration) Act 1992</w:t>
      </w:r>
      <w:r w:rsidRPr="00E13443">
        <w:t xml:space="preserve">”, insert “, or under a provision of this Act as it relates to </w:t>
      </w:r>
      <w:r w:rsidR="00983340" w:rsidRPr="00E13443">
        <w:t>that Act</w:t>
      </w:r>
      <w:r w:rsidRPr="00E13443">
        <w:t>,”.</w:t>
      </w:r>
    </w:p>
    <w:p w:rsidR="00E20773" w:rsidRPr="00E13443" w:rsidRDefault="00725BAD" w:rsidP="00E13443">
      <w:pPr>
        <w:pStyle w:val="ItemHead"/>
      </w:pPr>
      <w:r w:rsidRPr="00E13443">
        <w:t>2</w:t>
      </w:r>
      <w:r w:rsidR="00E20773" w:rsidRPr="00E13443">
        <w:t xml:space="preserve">  Subsection</w:t>
      </w:r>
      <w:r w:rsidR="00E13443" w:rsidRPr="00E13443">
        <w:t> </w:t>
      </w:r>
      <w:r w:rsidR="00E20773" w:rsidRPr="00E13443">
        <w:t>355</w:t>
      </w:r>
      <w:r w:rsidR="007C3160">
        <w:noBreakHyphen/>
      </w:r>
      <w:r w:rsidR="00E20773" w:rsidRPr="00E13443">
        <w:t>65(3) in Schedule</w:t>
      </w:r>
      <w:r w:rsidR="00E13443" w:rsidRPr="00E13443">
        <w:t> </w:t>
      </w:r>
      <w:r w:rsidR="00E20773" w:rsidRPr="00E13443">
        <w:t>1 (after table item</w:t>
      </w:r>
      <w:r w:rsidR="00E13443" w:rsidRPr="00E13443">
        <w:t> </w:t>
      </w:r>
      <w:r w:rsidR="00E20773" w:rsidRPr="00E13443">
        <w:t>7)</w:t>
      </w:r>
    </w:p>
    <w:p w:rsidR="00E20773" w:rsidRPr="00E13443" w:rsidRDefault="00E20773" w:rsidP="00E13443">
      <w:pPr>
        <w:pStyle w:val="Item"/>
      </w:pPr>
      <w:r w:rsidRPr="00E13443">
        <w:t>Insert:</w:t>
      </w:r>
    </w:p>
    <w:p w:rsidR="00E20773" w:rsidRPr="00E13443" w:rsidRDefault="00E20773" w:rsidP="00E13443">
      <w:pPr>
        <w:pStyle w:val="Tabletext"/>
      </w:pPr>
    </w:p>
    <w:tbl>
      <w:tblPr>
        <w:tblW w:w="0" w:type="auto"/>
        <w:tblInd w:w="113" w:type="dxa"/>
        <w:tblLayout w:type="fixed"/>
        <w:tblLook w:val="0000" w:firstRow="0" w:lastRow="0" w:firstColumn="0" w:lastColumn="0" w:noHBand="0" w:noVBand="0"/>
      </w:tblPr>
      <w:tblGrid>
        <w:gridCol w:w="714"/>
        <w:gridCol w:w="2967"/>
        <w:gridCol w:w="3405"/>
      </w:tblGrid>
      <w:tr w:rsidR="00E20773" w:rsidRPr="00E13443" w:rsidTr="00E20773">
        <w:tc>
          <w:tcPr>
            <w:tcW w:w="714" w:type="dxa"/>
            <w:shd w:val="clear" w:color="auto" w:fill="auto"/>
          </w:tcPr>
          <w:p w:rsidR="00E20773" w:rsidRPr="00E13443" w:rsidRDefault="00E20773" w:rsidP="00E13443">
            <w:pPr>
              <w:pStyle w:val="Tabletext"/>
            </w:pPr>
            <w:r w:rsidRPr="00E13443">
              <w:t>7A</w:t>
            </w:r>
          </w:p>
        </w:tc>
        <w:tc>
          <w:tcPr>
            <w:tcW w:w="2967" w:type="dxa"/>
            <w:shd w:val="clear" w:color="auto" w:fill="auto"/>
          </w:tcPr>
          <w:p w:rsidR="00E20773" w:rsidRPr="00E13443" w:rsidRDefault="00E20773" w:rsidP="00E13443">
            <w:pPr>
              <w:pStyle w:val="Tabletext"/>
            </w:pPr>
            <w:r w:rsidRPr="00E13443">
              <w:t xml:space="preserve">an individual who is or was an employee (within the meaning of the </w:t>
            </w:r>
            <w:r w:rsidRPr="00E13443">
              <w:rPr>
                <w:i/>
              </w:rPr>
              <w:t>Superannuation Guarantee (Administration) Act 1992</w:t>
            </w:r>
            <w:r w:rsidRPr="00E13443">
              <w:t>)</w:t>
            </w:r>
          </w:p>
        </w:tc>
        <w:tc>
          <w:tcPr>
            <w:tcW w:w="3405" w:type="dxa"/>
            <w:shd w:val="clear" w:color="auto" w:fill="auto"/>
          </w:tcPr>
          <w:p w:rsidR="00827989" w:rsidRPr="00E13443" w:rsidRDefault="00902B5B" w:rsidP="00E13443">
            <w:pPr>
              <w:pStyle w:val="Tablea"/>
            </w:pPr>
            <w:r w:rsidRPr="00E13443">
              <w:t>(a) is of information</w:t>
            </w:r>
            <w:r w:rsidR="00827989" w:rsidRPr="00E13443">
              <w:t xml:space="preserve"> that relates to:</w:t>
            </w:r>
          </w:p>
          <w:p w:rsidR="00827989" w:rsidRPr="00E13443" w:rsidRDefault="00827989" w:rsidP="00E13443">
            <w:pPr>
              <w:pStyle w:val="Tablei"/>
            </w:pPr>
            <w:r w:rsidRPr="00E13443">
              <w:t xml:space="preserve">(i) </w:t>
            </w:r>
            <w:r w:rsidR="00902B5B" w:rsidRPr="00E13443">
              <w:t xml:space="preserve">a failure by the individual’s employer or former employer to comply with the employer’s obligations under the </w:t>
            </w:r>
            <w:r w:rsidR="00902B5B" w:rsidRPr="00E13443">
              <w:rPr>
                <w:i/>
              </w:rPr>
              <w:t>Superannuation Guarantee (Administration) Act 1992</w:t>
            </w:r>
            <w:r w:rsidR="00902B5B" w:rsidRPr="00E13443">
              <w:t>, or under a provision of this Act as it relates to that Act, in relation to the employee</w:t>
            </w:r>
            <w:r w:rsidRPr="00E13443">
              <w:t>; or</w:t>
            </w:r>
          </w:p>
          <w:p w:rsidR="00827989" w:rsidRPr="00E13443" w:rsidRDefault="00827989" w:rsidP="00E13443">
            <w:pPr>
              <w:pStyle w:val="Tablei"/>
            </w:pPr>
            <w:r w:rsidRPr="00E13443">
              <w:t>(ii)</w:t>
            </w:r>
            <w:r w:rsidR="00902B5B" w:rsidRPr="00E13443">
              <w:t xml:space="preserve"> </w:t>
            </w:r>
            <w:r w:rsidR="005F4290" w:rsidRPr="00E13443">
              <w:t xml:space="preserve">if the Commissioner reasonably suspects that such a </w:t>
            </w:r>
            <w:r w:rsidR="00902B5B" w:rsidRPr="00E13443">
              <w:t xml:space="preserve">failure </w:t>
            </w:r>
            <w:r w:rsidR="005F4290" w:rsidRPr="00E13443">
              <w:t>has occurred—</w:t>
            </w:r>
            <w:r w:rsidR="00902B5B" w:rsidRPr="00E13443">
              <w:t xml:space="preserve">the </w:t>
            </w:r>
            <w:r w:rsidR="005F4290" w:rsidRPr="00E13443">
              <w:t>suspected failure</w:t>
            </w:r>
            <w:r w:rsidRPr="00E13443">
              <w:t>; or</w:t>
            </w:r>
          </w:p>
          <w:p w:rsidR="00902B5B" w:rsidRPr="00E13443" w:rsidRDefault="00827989" w:rsidP="00E13443">
            <w:pPr>
              <w:pStyle w:val="Tablei"/>
            </w:pPr>
            <w:r w:rsidRPr="00E13443">
              <w:t xml:space="preserve">(iii) </w:t>
            </w:r>
            <w:r w:rsidR="00902B5B" w:rsidRPr="00E13443">
              <w:t>any actions taken by the Commissioner in relation to such a failure or suspected failure; and</w:t>
            </w:r>
          </w:p>
          <w:p w:rsidR="00E20773" w:rsidRPr="00E13443" w:rsidRDefault="00827989" w:rsidP="00E13443">
            <w:pPr>
              <w:pStyle w:val="Tablea"/>
            </w:pPr>
            <w:r w:rsidRPr="00E13443">
              <w:t>(b) does not relate to the general financial affairs of the employer.</w:t>
            </w:r>
          </w:p>
        </w:tc>
      </w:tr>
    </w:tbl>
    <w:p w:rsidR="00E20773" w:rsidRPr="00E13443" w:rsidRDefault="00E20773" w:rsidP="00E13443">
      <w:pPr>
        <w:pStyle w:val="Tabletext"/>
      </w:pPr>
    </w:p>
    <w:p w:rsidR="00E20773" w:rsidRPr="00E13443" w:rsidRDefault="00725BAD" w:rsidP="00E13443">
      <w:pPr>
        <w:pStyle w:val="ItemHead"/>
      </w:pPr>
      <w:r w:rsidRPr="00E13443">
        <w:t>3</w:t>
      </w:r>
      <w:r w:rsidR="00E20773" w:rsidRPr="00E13443">
        <w:t xml:space="preserve">  Subsection</w:t>
      </w:r>
      <w:r w:rsidR="00E13443" w:rsidRPr="00E13443">
        <w:t> </w:t>
      </w:r>
      <w:r w:rsidR="00E20773" w:rsidRPr="00E13443">
        <w:t>355</w:t>
      </w:r>
      <w:r w:rsidR="007C3160">
        <w:noBreakHyphen/>
      </w:r>
      <w:r w:rsidR="00E20773" w:rsidRPr="00E13443">
        <w:t>65(9) in Schedule</w:t>
      </w:r>
      <w:r w:rsidR="00E13443" w:rsidRPr="00E13443">
        <w:t> </w:t>
      </w:r>
      <w:r w:rsidR="00E20773" w:rsidRPr="00E13443">
        <w:t>1</w:t>
      </w:r>
    </w:p>
    <w:p w:rsidR="00E20773" w:rsidRPr="00E13443" w:rsidRDefault="00E20773" w:rsidP="00E13443">
      <w:pPr>
        <w:pStyle w:val="Item"/>
      </w:pPr>
      <w:r w:rsidRPr="00E13443">
        <w:t>Repeal the subsection, substitute:</w:t>
      </w:r>
    </w:p>
    <w:p w:rsidR="00E20773" w:rsidRPr="00E13443" w:rsidRDefault="00E20773" w:rsidP="00E13443">
      <w:pPr>
        <w:pStyle w:val="subsection"/>
      </w:pPr>
      <w:r w:rsidRPr="00E13443">
        <w:tab/>
        <w:t>(9)</w:t>
      </w:r>
      <w:r w:rsidRPr="00E13443">
        <w:tab/>
        <w:t>To avoid doubt, the exceptions in table items</w:t>
      </w:r>
      <w:r w:rsidR="00E13443" w:rsidRPr="00E13443">
        <w:t> </w:t>
      </w:r>
      <w:r w:rsidRPr="00E13443">
        <w:t xml:space="preserve">7 and 7A in table 2 in </w:t>
      </w:r>
      <w:r w:rsidR="00E13443" w:rsidRPr="00E13443">
        <w:t>subsection (</w:t>
      </w:r>
      <w:r w:rsidRPr="00E13443">
        <w:t>3) have effect even if it is, or has been, in dispute or uncertain whether the individual is an employee or former employee of the employer.</w:t>
      </w:r>
    </w:p>
    <w:p w:rsidR="008B7A8A" w:rsidRPr="00E13443" w:rsidRDefault="008B7A8A" w:rsidP="00E13443">
      <w:pPr>
        <w:pStyle w:val="ItemHead"/>
      </w:pPr>
      <w:r w:rsidRPr="00E13443">
        <w:t>4  Application—disclosure of information</w:t>
      </w:r>
    </w:p>
    <w:p w:rsidR="00394E61" w:rsidRPr="00E13443" w:rsidRDefault="008B7A8A" w:rsidP="00E13443">
      <w:pPr>
        <w:pStyle w:val="Item"/>
      </w:pPr>
      <w:r w:rsidRPr="00E13443">
        <w:t>The amendments made by this Schedule apply in relation to records or disclosures made on or after 1</w:t>
      </w:r>
      <w:r w:rsidR="00E13443" w:rsidRPr="00E13443">
        <w:t> </w:t>
      </w:r>
      <w:r w:rsidRPr="00E13443">
        <w:t>July 2018 in relation to matters that arose before, on or after that day.</w:t>
      </w:r>
    </w:p>
    <w:p w:rsidR="000E1851" w:rsidRPr="00E13443" w:rsidRDefault="000E1851" w:rsidP="00E13443">
      <w:pPr>
        <w:pStyle w:val="ActHead6"/>
        <w:pageBreakBefore/>
      </w:pPr>
      <w:bookmarkStart w:id="34" w:name="_Toc2607463"/>
      <w:r w:rsidRPr="00E13443">
        <w:rPr>
          <w:rStyle w:val="CharAmSchNo"/>
        </w:rPr>
        <w:t>Schedule</w:t>
      </w:r>
      <w:r w:rsidR="00E13443" w:rsidRPr="00E13443">
        <w:rPr>
          <w:rStyle w:val="CharAmSchNo"/>
        </w:rPr>
        <w:t> </w:t>
      </w:r>
      <w:r w:rsidRPr="00E13443">
        <w:rPr>
          <w:rStyle w:val="CharAmSchNo"/>
        </w:rPr>
        <w:t>3</w:t>
      </w:r>
      <w:r w:rsidRPr="00E13443">
        <w:t>—</w:t>
      </w:r>
      <w:r w:rsidR="00907EC0" w:rsidRPr="00E13443">
        <w:rPr>
          <w:rStyle w:val="CharAmSchText"/>
        </w:rPr>
        <w:t>Single touch payroll reporting</w:t>
      </w:r>
      <w:bookmarkEnd w:id="34"/>
    </w:p>
    <w:p w:rsidR="000E1851" w:rsidRPr="00E13443" w:rsidRDefault="000E1851" w:rsidP="00E13443">
      <w:pPr>
        <w:pStyle w:val="ActHead7"/>
      </w:pPr>
      <w:bookmarkStart w:id="35" w:name="_Toc2607464"/>
      <w:r w:rsidRPr="00E13443">
        <w:rPr>
          <w:rStyle w:val="CharAmPartNo"/>
        </w:rPr>
        <w:t>Part</w:t>
      </w:r>
      <w:r w:rsidR="00E13443" w:rsidRPr="00E13443">
        <w:rPr>
          <w:rStyle w:val="CharAmPartNo"/>
        </w:rPr>
        <w:t> </w:t>
      </w:r>
      <w:r w:rsidRPr="00E13443">
        <w:rPr>
          <w:rStyle w:val="CharAmPartNo"/>
        </w:rPr>
        <w:t>1</w:t>
      </w:r>
      <w:r w:rsidRPr="00E13443">
        <w:t>—</w:t>
      </w:r>
      <w:r w:rsidRPr="00E13443">
        <w:rPr>
          <w:rStyle w:val="CharAmPartText"/>
        </w:rPr>
        <w:t>Single touch payroll reporting</w:t>
      </w:r>
      <w:bookmarkEnd w:id="35"/>
    </w:p>
    <w:p w:rsidR="00C87A25" w:rsidRPr="00E13443" w:rsidRDefault="00C87A25" w:rsidP="00E13443">
      <w:pPr>
        <w:pStyle w:val="ActHead9"/>
        <w:rPr>
          <w:i w:val="0"/>
        </w:rPr>
      </w:pPr>
      <w:bookmarkStart w:id="36" w:name="_Toc2607465"/>
      <w:r w:rsidRPr="00E13443">
        <w:t>Income Tax Assessment Act 1997</w:t>
      </w:r>
      <w:bookmarkEnd w:id="36"/>
    </w:p>
    <w:p w:rsidR="00C87A25" w:rsidRPr="00E13443" w:rsidRDefault="009F5930" w:rsidP="00E13443">
      <w:pPr>
        <w:pStyle w:val="ItemHead"/>
      </w:pPr>
      <w:r w:rsidRPr="00E13443">
        <w:t>1</w:t>
      </w:r>
      <w:r w:rsidR="00C87A25" w:rsidRPr="00E13443">
        <w:t xml:space="preserve">  Subsection</w:t>
      </w:r>
      <w:r w:rsidR="00E13443" w:rsidRPr="00E13443">
        <w:t> </w:t>
      </w:r>
      <w:r w:rsidR="00C87A25" w:rsidRPr="00E13443">
        <w:t>995</w:t>
      </w:r>
      <w:r w:rsidR="007C3160">
        <w:noBreakHyphen/>
      </w:r>
      <w:r w:rsidR="00C87A25" w:rsidRPr="00E13443">
        <w:t xml:space="preserve">1(1) (definition of </w:t>
      </w:r>
      <w:r w:rsidR="00C87A25" w:rsidRPr="00E13443">
        <w:rPr>
          <w:i/>
        </w:rPr>
        <w:t>substantial employer</w:t>
      </w:r>
      <w:r w:rsidR="00C87A25" w:rsidRPr="00E13443">
        <w:t>)</w:t>
      </w:r>
    </w:p>
    <w:p w:rsidR="00C87A25" w:rsidRPr="00E13443" w:rsidRDefault="00C87A25" w:rsidP="00E13443">
      <w:pPr>
        <w:pStyle w:val="Item"/>
      </w:pPr>
      <w:r w:rsidRPr="00E13443">
        <w:t>Repeal the definition.</w:t>
      </w:r>
    </w:p>
    <w:p w:rsidR="0001337D" w:rsidRPr="00E13443" w:rsidRDefault="0001337D" w:rsidP="00E13443">
      <w:pPr>
        <w:pStyle w:val="ActHead9"/>
        <w:rPr>
          <w:i w:val="0"/>
        </w:rPr>
      </w:pPr>
      <w:bookmarkStart w:id="37" w:name="_Toc2607466"/>
      <w:r w:rsidRPr="00E13443">
        <w:t>Taxation Administration Act 1953</w:t>
      </w:r>
      <w:bookmarkEnd w:id="37"/>
    </w:p>
    <w:p w:rsidR="00536ADF" w:rsidRPr="00E13443" w:rsidRDefault="009F5930" w:rsidP="00E13443">
      <w:pPr>
        <w:pStyle w:val="ItemHead"/>
      </w:pPr>
      <w:r w:rsidRPr="00E13443">
        <w:t>2</w:t>
      </w:r>
      <w:r w:rsidR="00536ADF" w:rsidRPr="00E13443">
        <w:t xml:space="preserve">  Paragraph 8AAZLGB(1)(a)</w:t>
      </w:r>
    </w:p>
    <w:p w:rsidR="00536ADF" w:rsidRPr="00E13443" w:rsidRDefault="00536ADF" w:rsidP="00E13443">
      <w:pPr>
        <w:pStyle w:val="Item"/>
      </w:pPr>
      <w:r w:rsidRPr="00E13443">
        <w:t>Repeal the paragraph, substitute:</w:t>
      </w:r>
    </w:p>
    <w:p w:rsidR="00536ADF" w:rsidRPr="00E13443" w:rsidRDefault="00536ADF" w:rsidP="00E13443">
      <w:pPr>
        <w:pStyle w:val="paragraph"/>
      </w:pPr>
      <w:r w:rsidRPr="00E13443">
        <w:tab/>
        <w:t>(a)</w:t>
      </w:r>
      <w:r w:rsidRPr="00E13443">
        <w:tab/>
        <w:t>the Commissioner reasonably believes that the entity has made a payment as a result of which the entity is, or will be, required to notify the Commissioner under section</w:t>
      </w:r>
      <w:r w:rsidR="00E13443" w:rsidRPr="00E13443">
        <w:t> </w:t>
      </w:r>
      <w:r w:rsidRPr="00E13443">
        <w:t>389</w:t>
      </w:r>
      <w:r w:rsidR="007C3160">
        <w:noBreakHyphen/>
      </w:r>
      <w:r w:rsidRPr="00E13443">
        <w:t>5 in Schedule</w:t>
      </w:r>
      <w:r w:rsidR="00E13443" w:rsidRPr="00E13443">
        <w:t> </w:t>
      </w:r>
      <w:r w:rsidRPr="00E13443">
        <w:t>1; and</w:t>
      </w:r>
    </w:p>
    <w:p w:rsidR="00536ADF" w:rsidRPr="00E13443" w:rsidRDefault="009F5930" w:rsidP="00E13443">
      <w:pPr>
        <w:pStyle w:val="ItemHead"/>
      </w:pPr>
      <w:r w:rsidRPr="00E13443">
        <w:t>3</w:t>
      </w:r>
      <w:r w:rsidR="00536ADF" w:rsidRPr="00E13443">
        <w:t xml:space="preserve">  Paragraph 8AAZLGB(3)(b)</w:t>
      </w:r>
    </w:p>
    <w:p w:rsidR="00536ADF" w:rsidRPr="00E13443" w:rsidRDefault="00536ADF" w:rsidP="00E13443">
      <w:pPr>
        <w:pStyle w:val="Item"/>
      </w:pPr>
      <w:r w:rsidRPr="00E13443">
        <w:t xml:space="preserve">Omit “if </w:t>
      </w:r>
      <w:r w:rsidR="00E13443" w:rsidRPr="00E13443">
        <w:t>subparagraph (</w:t>
      </w:r>
      <w:r w:rsidRPr="00E13443">
        <w:t>1)(a)(i) applied—”.</w:t>
      </w:r>
    </w:p>
    <w:p w:rsidR="0001337D" w:rsidRPr="00E13443" w:rsidRDefault="009F5930" w:rsidP="00E13443">
      <w:pPr>
        <w:pStyle w:val="ItemHead"/>
      </w:pPr>
      <w:r w:rsidRPr="00E13443">
        <w:t>4</w:t>
      </w:r>
      <w:r w:rsidR="0001337D" w:rsidRPr="00E13443">
        <w:t xml:space="preserve">  Section</w:t>
      </w:r>
      <w:r w:rsidR="00E13443" w:rsidRPr="00E13443">
        <w:t> </w:t>
      </w:r>
      <w:r w:rsidR="0001337D" w:rsidRPr="00E13443">
        <w:t>389</w:t>
      </w:r>
      <w:r w:rsidR="007C3160">
        <w:noBreakHyphen/>
      </w:r>
      <w:r w:rsidR="0001337D" w:rsidRPr="00E13443">
        <w:t>1 in Schedule</w:t>
      </w:r>
      <w:r w:rsidR="00E13443" w:rsidRPr="00E13443">
        <w:t> </w:t>
      </w:r>
      <w:r w:rsidR="0001337D" w:rsidRPr="00E13443">
        <w:t>1</w:t>
      </w:r>
    </w:p>
    <w:p w:rsidR="00B043E0" w:rsidRPr="00E13443" w:rsidRDefault="00B043E0" w:rsidP="00E13443">
      <w:pPr>
        <w:pStyle w:val="Item"/>
      </w:pPr>
      <w:r w:rsidRPr="00E13443">
        <w:t>Repeal the section, substitute:</w:t>
      </w:r>
    </w:p>
    <w:p w:rsidR="00B043E0" w:rsidRPr="00E13443" w:rsidRDefault="00B043E0" w:rsidP="00E13443">
      <w:pPr>
        <w:pStyle w:val="ActHead5"/>
      </w:pPr>
      <w:bookmarkStart w:id="38" w:name="_Toc2607467"/>
      <w:r w:rsidRPr="00E13443">
        <w:rPr>
          <w:rStyle w:val="CharSectno"/>
        </w:rPr>
        <w:t>389</w:t>
      </w:r>
      <w:r w:rsidR="007C3160">
        <w:rPr>
          <w:rStyle w:val="CharSectno"/>
        </w:rPr>
        <w:noBreakHyphen/>
      </w:r>
      <w:r w:rsidRPr="00E13443">
        <w:rPr>
          <w:rStyle w:val="CharSectno"/>
        </w:rPr>
        <w:t>1</w:t>
      </w:r>
      <w:r w:rsidRPr="00E13443">
        <w:t xml:space="preserve">  What this Division is about</w:t>
      </w:r>
      <w:bookmarkEnd w:id="38"/>
    </w:p>
    <w:p w:rsidR="004D14C1" w:rsidRPr="00E13443" w:rsidRDefault="004D14C1" w:rsidP="00E13443">
      <w:pPr>
        <w:pStyle w:val="SOText"/>
      </w:pPr>
      <w:r w:rsidRPr="00E13443">
        <w:t>Employers must (unless they are exempt) notify the Commissioner of certain amounts that relate to payments in respect of their employees.</w:t>
      </w:r>
    </w:p>
    <w:p w:rsidR="00B043E0" w:rsidRPr="00E13443" w:rsidRDefault="004D14C1" w:rsidP="00E13443">
      <w:pPr>
        <w:pStyle w:val="SOText"/>
      </w:pPr>
      <w:r w:rsidRPr="00E13443">
        <w:t xml:space="preserve">In many cases this Division has the effect of bringing forward the due dates for notification or reporting under other provisions. Notifying under this Division may </w:t>
      </w:r>
      <w:r w:rsidR="00C60A39" w:rsidRPr="00E13443">
        <w:t>satisfy</w:t>
      </w:r>
      <w:r w:rsidRPr="00E13443">
        <w:t xml:space="preserve"> an employer</w:t>
      </w:r>
      <w:r w:rsidR="00F906E2" w:rsidRPr="00E13443">
        <w:t>’</w:t>
      </w:r>
      <w:r w:rsidRPr="00E13443">
        <w:t>s obligations to notify or report under the other provisions.</w:t>
      </w:r>
    </w:p>
    <w:p w:rsidR="0001337D" w:rsidRPr="00E13443" w:rsidRDefault="009F5930" w:rsidP="00E13443">
      <w:pPr>
        <w:pStyle w:val="ItemHead"/>
      </w:pPr>
      <w:r w:rsidRPr="00E13443">
        <w:t>5</w:t>
      </w:r>
      <w:r w:rsidR="0001337D" w:rsidRPr="00E13443">
        <w:t xml:space="preserve">  Section</w:t>
      </w:r>
      <w:r w:rsidR="00E13443" w:rsidRPr="00E13443">
        <w:t> </w:t>
      </w:r>
      <w:r w:rsidR="0001337D" w:rsidRPr="00E13443">
        <w:t>389</w:t>
      </w:r>
      <w:r w:rsidR="007C3160">
        <w:noBreakHyphen/>
      </w:r>
      <w:r w:rsidR="0001337D" w:rsidRPr="00E13443">
        <w:t>5 in Schedule</w:t>
      </w:r>
      <w:r w:rsidR="00E13443" w:rsidRPr="00E13443">
        <w:t> </w:t>
      </w:r>
      <w:r w:rsidR="0001337D" w:rsidRPr="00E13443">
        <w:t>1 (heading)</w:t>
      </w:r>
    </w:p>
    <w:p w:rsidR="0001337D" w:rsidRPr="00E13443" w:rsidRDefault="0001337D" w:rsidP="00E13443">
      <w:pPr>
        <w:pStyle w:val="Item"/>
      </w:pPr>
      <w:r w:rsidRPr="00E13443">
        <w:t>Repeal the heading, substitute:</w:t>
      </w:r>
    </w:p>
    <w:p w:rsidR="0001337D" w:rsidRPr="00E13443" w:rsidRDefault="0001337D" w:rsidP="00E13443">
      <w:pPr>
        <w:pStyle w:val="ActHead5"/>
      </w:pPr>
      <w:bookmarkStart w:id="39" w:name="_Toc2607468"/>
      <w:r w:rsidRPr="00E13443">
        <w:rPr>
          <w:rStyle w:val="CharSectno"/>
        </w:rPr>
        <w:t>389</w:t>
      </w:r>
      <w:r w:rsidR="007C3160">
        <w:rPr>
          <w:rStyle w:val="CharSectno"/>
        </w:rPr>
        <w:noBreakHyphen/>
      </w:r>
      <w:r w:rsidRPr="00E13443">
        <w:rPr>
          <w:rStyle w:val="CharSectno"/>
        </w:rPr>
        <w:t>5</w:t>
      </w:r>
      <w:r w:rsidRPr="00E13443">
        <w:t xml:space="preserve">  Required reporting by employers</w:t>
      </w:r>
      <w:bookmarkEnd w:id="39"/>
    </w:p>
    <w:p w:rsidR="00907EC0" w:rsidRPr="00E13443" w:rsidRDefault="009F5930" w:rsidP="00E13443">
      <w:pPr>
        <w:pStyle w:val="ItemHead"/>
      </w:pPr>
      <w:r w:rsidRPr="00E13443">
        <w:t>6</w:t>
      </w:r>
      <w:r w:rsidR="00907EC0" w:rsidRPr="00E13443">
        <w:t xml:space="preserve">  </w:t>
      </w:r>
      <w:r w:rsidR="0001337D" w:rsidRPr="00E13443">
        <w:t>Subsection</w:t>
      </w:r>
      <w:r w:rsidR="00E13443" w:rsidRPr="00E13443">
        <w:t> </w:t>
      </w:r>
      <w:r w:rsidR="0001337D" w:rsidRPr="00E13443">
        <w:t>389</w:t>
      </w:r>
      <w:r w:rsidR="007C3160">
        <w:noBreakHyphen/>
      </w:r>
      <w:r w:rsidR="0001337D" w:rsidRPr="00E13443">
        <w:t>5(1) in Schedule</w:t>
      </w:r>
      <w:r w:rsidR="00E13443" w:rsidRPr="00E13443">
        <w:t> </w:t>
      </w:r>
      <w:r w:rsidR="0001337D" w:rsidRPr="00E13443">
        <w:t>1</w:t>
      </w:r>
    </w:p>
    <w:p w:rsidR="0001337D" w:rsidRPr="00E13443" w:rsidRDefault="0001337D" w:rsidP="00E13443">
      <w:pPr>
        <w:pStyle w:val="Item"/>
      </w:pPr>
      <w:r w:rsidRPr="00E13443">
        <w:t>Omit all the words from and including “If:” to and including “</w:t>
      </w:r>
      <w:r w:rsidR="00EC08C4" w:rsidRPr="00E13443">
        <w:t>column 2 of that item</w:t>
      </w:r>
      <w:r w:rsidRPr="00E13443">
        <w:t>”, substitute “</w:t>
      </w:r>
      <w:r w:rsidR="00EC08C4" w:rsidRPr="00E13443">
        <w:t>An entity must notify the Commissioner of an amount of a kind referred to in column 1 of an item in the following table on or before the day referred to in column 2 of that item, if the amount arises as a result of conduct of the entity (such as payment of an amount or provision of a benefit)</w:t>
      </w:r>
      <w:r w:rsidRPr="00E13443">
        <w:t>”.</w:t>
      </w:r>
    </w:p>
    <w:p w:rsidR="00C87A25" w:rsidRPr="00E13443" w:rsidRDefault="009F5930" w:rsidP="00E13443">
      <w:pPr>
        <w:pStyle w:val="ItemHead"/>
      </w:pPr>
      <w:r w:rsidRPr="00E13443">
        <w:t>7</w:t>
      </w:r>
      <w:r w:rsidR="00C87A25" w:rsidRPr="00E13443">
        <w:t xml:space="preserve">  Subsection</w:t>
      </w:r>
      <w:r w:rsidR="00E13443" w:rsidRPr="00E13443">
        <w:t> </w:t>
      </w:r>
      <w:r w:rsidR="00C87A25" w:rsidRPr="00E13443">
        <w:t>389</w:t>
      </w:r>
      <w:r w:rsidR="007C3160">
        <w:noBreakHyphen/>
      </w:r>
      <w:r w:rsidR="00C87A25" w:rsidRPr="00E13443">
        <w:t>5(6) in Schedule</w:t>
      </w:r>
      <w:r w:rsidR="00E13443" w:rsidRPr="00E13443">
        <w:t> </w:t>
      </w:r>
      <w:r w:rsidR="00C87A25" w:rsidRPr="00E13443">
        <w:t>1</w:t>
      </w:r>
    </w:p>
    <w:p w:rsidR="00C87A25" w:rsidRPr="00E13443" w:rsidRDefault="00C87A25" w:rsidP="00E13443">
      <w:pPr>
        <w:pStyle w:val="Item"/>
      </w:pPr>
      <w:r w:rsidRPr="00E13443">
        <w:t>Repeal the subsection.</w:t>
      </w:r>
    </w:p>
    <w:p w:rsidR="00C87A25" w:rsidRPr="00E13443" w:rsidRDefault="009F5930" w:rsidP="00E13443">
      <w:pPr>
        <w:pStyle w:val="ItemHead"/>
      </w:pPr>
      <w:r w:rsidRPr="00E13443">
        <w:t>8</w:t>
      </w:r>
      <w:r w:rsidR="00C87A25" w:rsidRPr="00E13443">
        <w:t xml:space="preserve">  Subsections</w:t>
      </w:r>
      <w:r w:rsidR="00E13443" w:rsidRPr="00E13443">
        <w:t> </w:t>
      </w:r>
      <w:r w:rsidR="00C87A25" w:rsidRPr="00E13443">
        <w:t>389</w:t>
      </w:r>
      <w:r w:rsidR="007C3160">
        <w:noBreakHyphen/>
      </w:r>
      <w:r w:rsidR="00C87A25" w:rsidRPr="00E13443">
        <w:t>15(1) and (2)</w:t>
      </w:r>
      <w:r w:rsidR="0009242A" w:rsidRPr="00E13443">
        <w:t xml:space="preserve"> in Schedule</w:t>
      </w:r>
      <w:r w:rsidR="00E13443" w:rsidRPr="00E13443">
        <w:t> </w:t>
      </w:r>
      <w:r w:rsidR="0009242A" w:rsidRPr="00E13443">
        <w:t>1</w:t>
      </w:r>
    </w:p>
    <w:p w:rsidR="00C87A25" w:rsidRPr="00E13443" w:rsidRDefault="00C87A25" w:rsidP="00E13443">
      <w:pPr>
        <w:pStyle w:val="Item"/>
      </w:pPr>
      <w:r w:rsidRPr="00E13443">
        <w:t>Repeal the subsections.</w:t>
      </w:r>
    </w:p>
    <w:p w:rsidR="00C87A25" w:rsidRPr="00E13443" w:rsidRDefault="009F5930" w:rsidP="00E13443">
      <w:pPr>
        <w:pStyle w:val="ItemHead"/>
      </w:pPr>
      <w:r w:rsidRPr="00E13443">
        <w:t>9</w:t>
      </w:r>
      <w:r w:rsidR="00C87A25" w:rsidRPr="00E13443">
        <w:t xml:space="preserve">  Subsection</w:t>
      </w:r>
      <w:r w:rsidR="00E13443" w:rsidRPr="00E13443">
        <w:t> </w:t>
      </w:r>
      <w:r w:rsidR="00C87A25" w:rsidRPr="00E13443">
        <w:t>389</w:t>
      </w:r>
      <w:r w:rsidR="007C3160">
        <w:noBreakHyphen/>
      </w:r>
      <w:r w:rsidR="00C87A25" w:rsidRPr="00E13443">
        <w:t>15(3)</w:t>
      </w:r>
      <w:r w:rsidR="0009242A" w:rsidRPr="00E13443">
        <w:t xml:space="preserve"> in Schedule</w:t>
      </w:r>
      <w:r w:rsidR="00E13443" w:rsidRPr="00E13443">
        <w:t> </w:t>
      </w:r>
      <w:r w:rsidR="0009242A" w:rsidRPr="00E13443">
        <w:t>1</w:t>
      </w:r>
      <w:r w:rsidR="00C87A25" w:rsidRPr="00E13443">
        <w:t xml:space="preserve"> (heading)</w:t>
      </w:r>
    </w:p>
    <w:p w:rsidR="00C87A25" w:rsidRPr="00E13443" w:rsidRDefault="00C87A25" w:rsidP="00E13443">
      <w:pPr>
        <w:pStyle w:val="Item"/>
      </w:pPr>
      <w:r w:rsidRPr="00E13443">
        <w:t>Repeal the heading.</w:t>
      </w:r>
    </w:p>
    <w:p w:rsidR="00716AF4" w:rsidRPr="00E13443" w:rsidRDefault="009F5930" w:rsidP="00E13443">
      <w:pPr>
        <w:pStyle w:val="ItemHead"/>
      </w:pPr>
      <w:r w:rsidRPr="00E13443">
        <w:t>10</w:t>
      </w:r>
      <w:r w:rsidR="00716AF4" w:rsidRPr="00E13443">
        <w:t xml:space="preserve">  Application—required reporting</w:t>
      </w:r>
    </w:p>
    <w:p w:rsidR="00716AF4" w:rsidRPr="00E13443" w:rsidRDefault="00716AF4" w:rsidP="00E13443">
      <w:pPr>
        <w:pStyle w:val="Subitem"/>
      </w:pPr>
      <w:r w:rsidRPr="00E13443">
        <w:t>(1)</w:t>
      </w:r>
      <w:r w:rsidRPr="00E13443">
        <w:tab/>
        <w:t>The amendments made by this Part apply in relation to an amount that an entity is required to notify to the Commissioner if the requirement to notify arises on or after 1</w:t>
      </w:r>
      <w:r w:rsidR="00E13443" w:rsidRPr="00E13443">
        <w:t> </w:t>
      </w:r>
      <w:r w:rsidRPr="00E13443">
        <w:t>July 2019.</w:t>
      </w:r>
    </w:p>
    <w:p w:rsidR="00716AF4" w:rsidRPr="00E13443" w:rsidRDefault="00716AF4" w:rsidP="00E13443">
      <w:pPr>
        <w:pStyle w:val="Subitem"/>
      </w:pPr>
      <w:r w:rsidRPr="00E13443">
        <w:t>(2)</w:t>
      </w:r>
      <w:r w:rsidRPr="00E13443">
        <w:tab/>
        <w:t>For the purposes of Division</w:t>
      </w:r>
      <w:r w:rsidR="00E13443" w:rsidRPr="00E13443">
        <w:t> </w:t>
      </w:r>
      <w:r w:rsidRPr="00E13443">
        <w:t>3 of Part</w:t>
      </w:r>
      <w:r w:rsidR="00E13443" w:rsidRPr="00E13443">
        <w:t> </w:t>
      </w:r>
      <w:r w:rsidRPr="00E13443">
        <w:t>1 of Schedule</w:t>
      </w:r>
      <w:r w:rsidR="00E13443" w:rsidRPr="00E13443">
        <w:t> </w:t>
      </w:r>
      <w:r w:rsidRPr="00E13443">
        <w:t xml:space="preserve">23 to the </w:t>
      </w:r>
      <w:r w:rsidRPr="00E13443">
        <w:rPr>
          <w:i/>
        </w:rPr>
        <w:t>Budget Savings (Omnibus) Act 2016</w:t>
      </w:r>
      <w:r w:rsidRPr="00E13443">
        <w:t xml:space="preserve">, </w:t>
      </w:r>
      <w:r w:rsidR="00D617CB" w:rsidRPr="00E13443">
        <w:t>and despite item</w:t>
      </w:r>
      <w:r w:rsidR="00E13443" w:rsidRPr="00E13443">
        <w:t> </w:t>
      </w:r>
      <w:r w:rsidR="00D617CB" w:rsidRPr="00E13443">
        <w:t xml:space="preserve">24 of that Schedule, </w:t>
      </w:r>
      <w:r w:rsidRPr="00E13443">
        <w:t xml:space="preserve">the </w:t>
      </w:r>
      <w:r w:rsidRPr="00E13443">
        <w:rPr>
          <w:b/>
          <w:i/>
        </w:rPr>
        <w:t>application day</w:t>
      </w:r>
      <w:r w:rsidRPr="00E13443">
        <w:t xml:space="preserve"> for an entity is taken to be the earlier of the following:</w:t>
      </w:r>
    </w:p>
    <w:p w:rsidR="00716AF4" w:rsidRPr="00E13443" w:rsidRDefault="00716AF4" w:rsidP="00E13443">
      <w:pPr>
        <w:pStyle w:val="paragraph"/>
      </w:pPr>
      <w:r w:rsidRPr="00E13443">
        <w:tab/>
        <w:t>(a)</w:t>
      </w:r>
      <w:r w:rsidRPr="00E13443">
        <w:tab/>
        <w:t>the application day for the entity under that Division, disregarding the effect of this item;</w:t>
      </w:r>
    </w:p>
    <w:p w:rsidR="00716AF4" w:rsidRPr="00E13443" w:rsidRDefault="00716AF4" w:rsidP="00E13443">
      <w:pPr>
        <w:pStyle w:val="paragraph"/>
      </w:pPr>
      <w:r w:rsidRPr="00E13443">
        <w:tab/>
        <w:t>(b)</w:t>
      </w:r>
      <w:r w:rsidRPr="00E13443">
        <w:tab/>
        <w:t>1</w:t>
      </w:r>
      <w:r w:rsidR="00E13443" w:rsidRPr="00E13443">
        <w:t> </w:t>
      </w:r>
      <w:r w:rsidRPr="00E13443">
        <w:t>July 2019.</w:t>
      </w:r>
    </w:p>
    <w:p w:rsidR="00907EC0" w:rsidRPr="00E13443" w:rsidRDefault="00907EC0" w:rsidP="00E13443">
      <w:pPr>
        <w:pStyle w:val="ActHead7"/>
        <w:pageBreakBefore/>
      </w:pPr>
      <w:bookmarkStart w:id="40" w:name="_Toc2607469"/>
      <w:r w:rsidRPr="00E13443">
        <w:rPr>
          <w:rStyle w:val="CharAmPartNo"/>
        </w:rPr>
        <w:t>Part</w:t>
      </w:r>
      <w:r w:rsidR="00E13443" w:rsidRPr="00E13443">
        <w:rPr>
          <w:rStyle w:val="CharAmPartNo"/>
        </w:rPr>
        <w:t> </w:t>
      </w:r>
      <w:r w:rsidR="000E1851" w:rsidRPr="00E13443">
        <w:rPr>
          <w:rStyle w:val="CharAmPartNo"/>
        </w:rPr>
        <w:t>2</w:t>
      </w:r>
      <w:r w:rsidRPr="00E13443">
        <w:t>—</w:t>
      </w:r>
      <w:r w:rsidRPr="00E13443">
        <w:rPr>
          <w:rStyle w:val="CharAmPartText"/>
        </w:rPr>
        <w:t>Reporting of salary sacrifice amounts</w:t>
      </w:r>
      <w:bookmarkEnd w:id="40"/>
    </w:p>
    <w:p w:rsidR="00686C6C" w:rsidRPr="00E13443" w:rsidRDefault="00686C6C" w:rsidP="00E13443">
      <w:pPr>
        <w:pStyle w:val="ActHead9"/>
        <w:rPr>
          <w:i w:val="0"/>
        </w:rPr>
      </w:pPr>
      <w:bookmarkStart w:id="41" w:name="_Toc2607470"/>
      <w:r w:rsidRPr="00E13443">
        <w:t>Taxation Administration Act 1953</w:t>
      </w:r>
      <w:bookmarkEnd w:id="41"/>
    </w:p>
    <w:p w:rsidR="000A782C" w:rsidRPr="00E13443" w:rsidRDefault="009F5930" w:rsidP="00E13443">
      <w:pPr>
        <w:pStyle w:val="ItemHead"/>
      </w:pPr>
      <w:r w:rsidRPr="00E13443">
        <w:t>11</w:t>
      </w:r>
      <w:r w:rsidR="000A782C" w:rsidRPr="00E13443">
        <w:t xml:space="preserve">  Paragraphs 8K(2A)(a) and 8N(2)(a)</w:t>
      </w:r>
    </w:p>
    <w:p w:rsidR="000A782C" w:rsidRPr="00E13443" w:rsidRDefault="000A782C" w:rsidP="00E13443">
      <w:pPr>
        <w:pStyle w:val="Item"/>
      </w:pPr>
      <w:r w:rsidRPr="00E13443">
        <w:t>Omit “item</w:t>
      </w:r>
      <w:r w:rsidR="00E13443" w:rsidRPr="00E13443">
        <w:t> </w:t>
      </w:r>
      <w:r w:rsidRPr="00E13443">
        <w:t>1 or 2”, substitute “item</w:t>
      </w:r>
      <w:r w:rsidR="00E13443" w:rsidRPr="00E13443">
        <w:t> </w:t>
      </w:r>
      <w:r w:rsidRPr="00E13443">
        <w:t>1, 2 or 2A”.</w:t>
      </w:r>
    </w:p>
    <w:p w:rsidR="000A782C" w:rsidRPr="00E13443" w:rsidRDefault="009F5930" w:rsidP="00E13443">
      <w:pPr>
        <w:pStyle w:val="ItemHead"/>
      </w:pPr>
      <w:r w:rsidRPr="00E13443">
        <w:t>12</w:t>
      </w:r>
      <w:r w:rsidR="000A782C" w:rsidRPr="00E13443">
        <w:t xml:space="preserve">  Paragraph 284</w:t>
      </w:r>
      <w:r w:rsidR="007C3160">
        <w:noBreakHyphen/>
      </w:r>
      <w:r w:rsidR="000A782C" w:rsidRPr="00E13443">
        <w:t>75(8)(a) in Schedule</w:t>
      </w:r>
      <w:r w:rsidR="00E13443" w:rsidRPr="00E13443">
        <w:t> </w:t>
      </w:r>
      <w:r w:rsidR="000A782C" w:rsidRPr="00E13443">
        <w:t>1</w:t>
      </w:r>
    </w:p>
    <w:p w:rsidR="000A782C" w:rsidRPr="00E13443" w:rsidRDefault="000A782C" w:rsidP="00E13443">
      <w:pPr>
        <w:pStyle w:val="Item"/>
      </w:pPr>
      <w:r w:rsidRPr="00E13443">
        <w:t>Omit “item</w:t>
      </w:r>
      <w:r w:rsidR="00E13443" w:rsidRPr="00E13443">
        <w:t> </w:t>
      </w:r>
      <w:r w:rsidRPr="00E13443">
        <w:t>1 or 2”, substitute “item</w:t>
      </w:r>
      <w:r w:rsidR="00E13443" w:rsidRPr="00E13443">
        <w:t> </w:t>
      </w:r>
      <w:r w:rsidRPr="00E13443">
        <w:t>1, 2 or 2A”.</w:t>
      </w:r>
    </w:p>
    <w:p w:rsidR="00F0266A" w:rsidRPr="00E13443" w:rsidRDefault="00F0266A" w:rsidP="00E13443">
      <w:pPr>
        <w:pStyle w:val="ItemHead"/>
      </w:pPr>
      <w:r w:rsidRPr="00E13443">
        <w:t>1</w:t>
      </w:r>
      <w:r w:rsidR="00790AAE" w:rsidRPr="00E13443">
        <w:t>3</w:t>
      </w:r>
      <w:r w:rsidRPr="00E13443">
        <w:t xml:space="preserve">  Subsection</w:t>
      </w:r>
      <w:r w:rsidR="00E13443" w:rsidRPr="00E13443">
        <w:t> </w:t>
      </w:r>
      <w:r w:rsidRPr="00E13443">
        <w:t>286</w:t>
      </w:r>
      <w:r w:rsidR="007C3160">
        <w:noBreakHyphen/>
      </w:r>
      <w:r w:rsidRPr="00E13443">
        <w:t>75(1) in Schedule</w:t>
      </w:r>
      <w:r w:rsidR="00E13443" w:rsidRPr="00E13443">
        <w:t> </w:t>
      </w:r>
      <w:r w:rsidRPr="00E13443">
        <w:t>1 (note)</w:t>
      </w:r>
    </w:p>
    <w:p w:rsidR="00F0266A" w:rsidRPr="00E13443" w:rsidRDefault="00F0266A" w:rsidP="00E13443">
      <w:pPr>
        <w:pStyle w:val="Item"/>
      </w:pPr>
      <w:r w:rsidRPr="00E13443">
        <w:t>Repeal the note, substitute:</w:t>
      </w:r>
    </w:p>
    <w:p w:rsidR="00F0266A" w:rsidRPr="00E13443" w:rsidRDefault="00F0266A" w:rsidP="00E13443">
      <w:pPr>
        <w:pStyle w:val="notetext"/>
      </w:pPr>
      <w:r w:rsidRPr="00E13443">
        <w:t>Note:</w:t>
      </w:r>
      <w:r w:rsidRPr="00E13443">
        <w:tab/>
        <w:t>You may not be liable to a penalty in relation to a failure to notify an amount referred to in item</w:t>
      </w:r>
      <w:r w:rsidR="00E13443" w:rsidRPr="00E13443">
        <w:t> </w:t>
      </w:r>
      <w:r w:rsidRPr="00E13443">
        <w:t xml:space="preserve">1, 2 or 2A of the table in </w:t>
      </w:r>
      <w:r w:rsidR="00B178F3" w:rsidRPr="00E13443">
        <w:t>sub</w:t>
      </w:r>
      <w:r w:rsidRPr="00E13443">
        <w:t>section</w:t>
      </w:r>
      <w:r w:rsidR="00E13443" w:rsidRPr="00E13443">
        <w:t> </w:t>
      </w:r>
      <w:r w:rsidRPr="00E13443">
        <w:t>389</w:t>
      </w:r>
      <w:r w:rsidR="007C3160">
        <w:noBreakHyphen/>
      </w:r>
      <w:r w:rsidRPr="00E13443">
        <w:t>5</w:t>
      </w:r>
      <w:r w:rsidR="00B178F3" w:rsidRPr="00E13443">
        <w:t>(1)</w:t>
      </w:r>
      <w:r w:rsidRPr="00E13443">
        <w:t xml:space="preserve"> during the period provided for by </w:t>
      </w:r>
      <w:proofErr w:type="spellStart"/>
      <w:r w:rsidRPr="00E13443">
        <w:t>subitem</w:t>
      </w:r>
      <w:proofErr w:type="spellEnd"/>
      <w:r w:rsidR="00E13443" w:rsidRPr="00E13443">
        <w:t> </w:t>
      </w:r>
      <w:r w:rsidRPr="00E13443">
        <w:t>22(2) of Schedule</w:t>
      </w:r>
      <w:r w:rsidR="00E13443" w:rsidRPr="00E13443">
        <w:t> </w:t>
      </w:r>
      <w:r w:rsidRPr="00E13443">
        <w:t xml:space="preserve">23 to the </w:t>
      </w:r>
      <w:r w:rsidRPr="00E13443">
        <w:rPr>
          <w:i/>
        </w:rPr>
        <w:t>Budget Savings (Omnibus) Act 2016</w:t>
      </w:r>
      <w:r w:rsidRPr="00E13443">
        <w:t xml:space="preserve"> (see also item</w:t>
      </w:r>
      <w:r w:rsidR="00E13443" w:rsidRPr="00E13443">
        <w:t> </w:t>
      </w:r>
      <w:r w:rsidRPr="00E13443">
        <w:t>1</w:t>
      </w:r>
      <w:r w:rsidR="00B178F3" w:rsidRPr="00E13443">
        <w:t>6</w:t>
      </w:r>
      <w:r w:rsidRPr="00E13443">
        <w:t xml:space="preserve"> of Schedule</w:t>
      </w:r>
      <w:r w:rsidR="00E13443" w:rsidRPr="00E13443">
        <w:t> </w:t>
      </w:r>
      <w:r w:rsidRPr="00E13443">
        <w:t xml:space="preserve">3 to the </w:t>
      </w:r>
      <w:r w:rsidRPr="00E13443">
        <w:rPr>
          <w:i/>
        </w:rPr>
        <w:t>Treasury Laws Amendment (</w:t>
      </w:r>
      <w:r w:rsidR="009B36FD" w:rsidRPr="00E13443">
        <w:rPr>
          <w:i/>
        </w:rPr>
        <w:t>2018 Measures No.</w:t>
      </w:r>
      <w:r w:rsidR="00E13443" w:rsidRPr="00E13443">
        <w:rPr>
          <w:i/>
        </w:rPr>
        <w:t> </w:t>
      </w:r>
      <w:r w:rsidR="009B36FD" w:rsidRPr="00E13443">
        <w:rPr>
          <w:i/>
        </w:rPr>
        <w:t>4</w:t>
      </w:r>
      <w:r w:rsidRPr="00E13443">
        <w:rPr>
          <w:i/>
        </w:rPr>
        <w:t xml:space="preserve">) </w:t>
      </w:r>
      <w:r w:rsidR="00CD5FE3" w:rsidRPr="00E13443">
        <w:rPr>
          <w:i/>
        </w:rPr>
        <w:t>Act</w:t>
      </w:r>
      <w:r w:rsidRPr="00E13443">
        <w:rPr>
          <w:i/>
        </w:rPr>
        <w:t xml:space="preserve"> 20</w:t>
      </w:r>
      <w:r w:rsidR="000C552B">
        <w:rPr>
          <w:i/>
        </w:rPr>
        <w:t>19</w:t>
      </w:r>
      <w:r w:rsidRPr="00E13443">
        <w:t>).</w:t>
      </w:r>
    </w:p>
    <w:p w:rsidR="00A235C1" w:rsidRPr="00E13443" w:rsidRDefault="00790AAE" w:rsidP="00E13443">
      <w:pPr>
        <w:pStyle w:val="ItemHead"/>
      </w:pPr>
      <w:r w:rsidRPr="00E13443">
        <w:t>14</w:t>
      </w:r>
      <w:r w:rsidR="00A235C1" w:rsidRPr="00E13443">
        <w:t xml:space="preserve">  Subsection</w:t>
      </w:r>
      <w:r w:rsidR="00E13443" w:rsidRPr="00E13443">
        <w:t> </w:t>
      </w:r>
      <w:r w:rsidR="00A235C1" w:rsidRPr="00E13443">
        <w:t>389</w:t>
      </w:r>
      <w:r w:rsidR="007C3160">
        <w:noBreakHyphen/>
      </w:r>
      <w:r w:rsidR="00A235C1" w:rsidRPr="00E13443">
        <w:t>5(1) in Schedule</w:t>
      </w:r>
      <w:r w:rsidR="00E13443" w:rsidRPr="00E13443">
        <w:t> </w:t>
      </w:r>
      <w:r w:rsidR="00A235C1" w:rsidRPr="00E13443">
        <w:t>1 (table item</w:t>
      </w:r>
      <w:r w:rsidR="00E13443" w:rsidRPr="00E13443">
        <w:t> </w:t>
      </w:r>
      <w:r w:rsidR="00A235C1" w:rsidRPr="00E13443">
        <w:t>2)</w:t>
      </w:r>
    </w:p>
    <w:p w:rsidR="00A235C1" w:rsidRPr="00E13443" w:rsidRDefault="00A235C1" w:rsidP="00E13443">
      <w:pPr>
        <w:pStyle w:val="Item"/>
      </w:pPr>
      <w:r w:rsidRPr="00E13443">
        <w:t>Repeal the item, substitute:</w:t>
      </w:r>
    </w:p>
    <w:p w:rsidR="00A235C1" w:rsidRPr="00E13443" w:rsidRDefault="00A235C1" w:rsidP="00E1344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2696"/>
      </w:tblGrid>
      <w:tr w:rsidR="00A235C1" w:rsidRPr="00E13443" w:rsidTr="00A235C1">
        <w:tc>
          <w:tcPr>
            <w:tcW w:w="714" w:type="dxa"/>
            <w:tcBorders>
              <w:top w:val="nil"/>
              <w:bottom w:val="single" w:sz="2" w:space="0" w:color="auto"/>
            </w:tcBorders>
            <w:shd w:val="clear" w:color="auto" w:fill="auto"/>
          </w:tcPr>
          <w:p w:rsidR="00A235C1" w:rsidRPr="00E13443" w:rsidRDefault="00A235C1" w:rsidP="00E13443">
            <w:pPr>
              <w:pStyle w:val="Tabletext"/>
            </w:pPr>
            <w:r w:rsidRPr="00E13443">
              <w:t>2</w:t>
            </w:r>
          </w:p>
        </w:tc>
        <w:tc>
          <w:tcPr>
            <w:tcW w:w="3676" w:type="dxa"/>
            <w:tcBorders>
              <w:top w:val="nil"/>
              <w:bottom w:val="single" w:sz="2" w:space="0" w:color="auto"/>
            </w:tcBorders>
            <w:shd w:val="clear" w:color="auto" w:fill="auto"/>
          </w:tcPr>
          <w:p w:rsidR="00A235C1" w:rsidRPr="00E13443" w:rsidRDefault="00095252" w:rsidP="00E13443">
            <w:pPr>
              <w:pStyle w:val="Tabletext"/>
            </w:pPr>
            <w:r w:rsidRPr="00E13443">
              <w:t>An amount that consists of either or both of the following:</w:t>
            </w:r>
          </w:p>
          <w:p w:rsidR="00A235C1" w:rsidRPr="00E13443" w:rsidRDefault="00A235C1" w:rsidP="00E13443">
            <w:pPr>
              <w:pStyle w:val="Tablea"/>
            </w:pPr>
            <w:r w:rsidRPr="00E13443">
              <w:t xml:space="preserve">(a) </w:t>
            </w:r>
            <w:r w:rsidR="00AA2D78" w:rsidRPr="00E13443">
              <w:t xml:space="preserve">an amount </w:t>
            </w:r>
            <w:r w:rsidR="000310B6" w:rsidRPr="00E13443">
              <w:t>(other than an amount covered by item</w:t>
            </w:r>
            <w:r w:rsidR="00E13443" w:rsidRPr="00E13443">
              <w:t> </w:t>
            </w:r>
            <w:r w:rsidR="000310B6" w:rsidRPr="00E13443">
              <w:t xml:space="preserve">1) </w:t>
            </w:r>
            <w:r w:rsidR="00AA2D78" w:rsidRPr="00E13443">
              <w:t>paid</w:t>
            </w:r>
            <w:r w:rsidR="007A7C5E" w:rsidRPr="00E13443">
              <w:t>, on a particular day,</w:t>
            </w:r>
            <w:r w:rsidR="00AA2D78" w:rsidRPr="00E13443">
              <w:t xml:space="preserve"> by the entity that constitutes </w:t>
            </w:r>
            <w:r w:rsidRPr="00E13443">
              <w:t xml:space="preserve">the ordinary time earnings (within the meaning of </w:t>
            </w:r>
            <w:r w:rsidR="00780AA3" w:rsidRPr="00E13443">
              <w:t xml:space="preserve">the </w:t>
            </w:r>
            <w:r w:rsidR="00780AA3" w:rsidRPr="00E13443">
              <w:rPr>
                <w:i/>
              </w:rPr>
              <w:t>Superannuation Guarantee (Administration) Act 1992</w:t>
            </w:r>
            <w:r w:rsidRPr="00E13443">
              <w:t>) of a</w:t>
            </w:r>
            <w:r w:rsidR="00B049D7" w:rsidRPr="00E13443">
              <w:t>n</w:t>
            </w:r>
            <w:r w:rsidRPr="00E13443">
              <w:t xml:space="preserve"> </w:t>
            </w:r>
            <w:r w:rsidR="00B049D7" w:rsidRPr="00E13443">
              <w:t>individual</w:t>
            </w:r>
            <w:r w:rsidRPr="00E13443">
              <w:t xml:space="preserve"> who is the entity’s employee (within the meaning of </w:t>
            </w:r>
            <w:r w:rsidR="00AA2D78" w:rsidRPr="00E13443">
              <w:t>th</w:t>
            </w:r>
            <w:r w:rsidR="00780AA3" w:rsidRPr="00E13443">
              <w:t>at Act</w:t>
            </w:r>
            <w:r w:rsidRPr="00E13443">
              <w:t xml:space="preserve"> but disregarding subsection</w:t>
            </w:r>
            <w:r w:rsidR="00E13443" w:rsidRPr="00E13443">
              <w:t> </w:t>
            </w:r>
            <w:r w:rsidRPr="00E13443">
              <w:t>12(3) of that Act)</w:t>
            </w:r>
            <w:r w:rsidR="00AA2D78" w:rsidRPr="00E13443">
              <w:t>;</w:t>
            </w:r>
          </w:p>
          <w:p w:rsidR="00C8463E" w:rsidRPr="00E13443" w:rsidRDefault="00AA2D78" w:rsidP="00E13443">
            <w:pPr>
              <w:pStyle w:val="Tablea"/>
            </w:pPr>
            <w:r w:rsidRPr="00E13443">
              <w:t>(b) a sacrificed ordinary time earnings amount (within the meaning of that Act) of such an employee of the entity, in respect of the entity</w:t>
            </w:r>
            <w:r w:rsidR="007A7C5E" w:rsidRPr="00E13443">
              <w:t>, that would be paid as ordinary time earnings on a particular day if it was not sacrificed</w:t>
            </w:r>
          </w:p>
        </w:tc>
        <w:tc>
          <w:tcPr>
            <w:tcW w:w="2696" w:type="dxa"/>
            <w:tcBorders>
              <w:top w:val="nil"/>
              <w:bottom w:val="single" w:sz="2" w:space="0" w:color="auto"/>
            </w:tcBorders>
            <w:shd w:val="clear" w:color="auto" w:fill="auto"/>
          </w:tcPr>
          <w:p w:rsidR="00AA2D78" w:rsidRPr="00E13443" w:rsidRDefault="00AA2D78" w:rsidP="00E13443">
            <w:pPr>
              <w:pStyle w:val="Tabletext"/>
            </w:pPr>
            <w:r w:rsidRPr="00E13443">
              <w:t>the day</w:t>
            </w:r>
            <w:r w:rsidR="000310B6" w:rsidRPr="00E13443">
              <w:t xml:space="preserve"> </w:t>
            </w:r>
            <w:r w:rsidR="007A7C5E" w:rsidRPr="00E13443">
              <w:t>on which the amount is paid, or would be paid, as mentioned in column 1.</w:t>
            </w:r>
          </w:p>
        </w:tc>
      </w:tr>
      <w:tr w:rsidR="00A235C1" w:rsidRPr="00E13443" w:rsidTr="00A235C1">
        <w:tc>
          <w:tcPr>
            <w:tcW w:w="714" w:type="dxa"/>
            <w:tcBorders>
              <w:top w:val="single" w:sz="2" w:space="0" w:color="auto"/>
              <w:bottom w:val="nil"/>
            </w:tcBorders>
            <w:shd w:val="clear" w:color="auto" w:fill="auto"/>
          </w:tcPr>
          <w:p w:rsidR="00A235C1" w:rsidRPr="00E13443" w:rsidRDefault="00A235C1" w:rsidP="00E13443">
            <w:pPr>
              <w:pStyle w:val="Tabletext"/>
            </w:pPr>
            <w:r w:rsidRPr="00E13443">
              <w:t>2A</w:t>
            </w:r>
          </w:p>
        </w:tc>
        <w:tc>
          <w:tcPr>
            <w:tcW w:w="3676" w:type="dxa"/>
            <w:tcBorders>
              <w:top w:val="single" w:sz="2" w:space="0" w:color="auto"/>
              <w:bottom w:val="nil"/>
            </w:tcBorders>
            <w:shd w:val="clear" w:color="auto" w:fill="auto"/>
          </w:tcPr>
          <w:p w:rsidR="000310B6" w:rsidRPr="00E13443" w:rsidRDefault="000310B6" w:rsidP="00E13443">
            <w:pPr>
              <w:pStyle w:val="Tabletext"/>
            </w:pPr>
            <w:r w:rsidRPr="00E13443">
              <w:t>An amount that consists of either or both of the following:</w:t>
            </w:r>
          </w:p>
          <w:p w:rsidR="000310B6" w:rsidRPr="00E13443" w:rsidRDefault="000310B6" w:rsidP="00E13443">
            <w:pPr>
              <w:pStyle w:val="Tablea"/>
            </w:pPr>
            <w:r w:rsidRPr="00E13443">
              <w:t>(a) an amount (other than an amount covered by item</w:t>
            </w:r>
            <w:r w:rsidR="00E13443" w:rsidRPr="00E13443">
              <w:t> </w:t>
            </w:r>
            <w:r w:rsidRPr="00E13443">
              <w:t>1) paid</w:t>
            </w:r>
            <w:r w:rsidR="007A7C5E" w:rsidRPr="00E13443">
              <w:t>, on a particular day,</w:t>
            </w:r>
            <w:r w:rsidRPr="00E13443">
              <w:t xml:space="preserve"> by the entity that constitutes the salary or wages (within the meaning of the </w:t>
            </w:r>
            <w:r w:rsidRPr="00E13443">
              <w:rPr>
                <w:i/>
              </w:rPr>
              <w:t>Superannuation Guarantee (Administration) Act 1992</w:t>
            </w:r>
            <w:r w:rsidRPr="00E13443">
              <w:t>) of a</w:t>
            </w:r>
            <w:r w:rsidR="00B049D7" w:rsidRPr="00E13443">
              <w:t>n</w:t>
            </w:r>
            <w:r w:rsidRPr="00E13443">
              <w:t xml:space="preserve"> </w:t>
            </w:r>
            <w:r w:rsidR="00B049D7" w:rsidRPr="00E13443">
              <w:t xml:space="preserve">individual </w:t>
            </w:r>
            <w:r w:rsidRPr="00E13443">
              <w:t>who is the entity’s employee (within the meaning of that Act but disregarding subsection</w:t>
            </w:r>
            <w:r w:rsidR="00E13443" w:rsidRPr="00E13443">
              <w:t> </w:t>
            </w:r>
            <w:r w:rsidR="00845752" w:rsidRPr="00E13443">
              <w:t>12(3) of that Act);</w:t>
            </w:r>
          </w:p>
          <w:p w:rsidR="00A235C1" w:rsidRPr="00E13443" w:rsidRDefault="000310B6" w:rsidP="00E13443">
            <w:pPr>
              <w:pStyle w:val="Tablea"/>
            </w:pPr>
            <w:r w:rsidRPr="00E13443">
              <w:t>(b) a sacrificed salary or wages amount (within the meaning of that Act) of such an employee of the entity, in respect of the entity</w:t>
            </w:r>
            <w:r w:rsidR="007A7C5E" w:rsidRPr="00E13443">
              <w:t>, that would be paid as salary or wages on a particular day if it was not sacrificed</w:t>
            </w:r>
          </w:p>
        </w:tc>
        <w:tc>
          <w:tcPr>
            <w:tcW w:w="2696" w:type="dxa"/>
            <w:tcBorders>
              <w:top w:val="single" w:sz="2" w:space="0" w:color="auto"/>
              <w:bottom w:val="nil"/>
            </w:tcBorders>
            <w:shd w:val="clear" w:color="auto" w:fill="auto"/>
          </w:tcPr>
          <w:p w:rsidR="00A235C1" w:rsidRPr="00E13443" w:rsidRDefault="007A7C5E" w:rsidP="00E13443">
            <w:pPr>
              <w:pStyle w:val="Tabletext"/>
            </w:pPr>
            <w:r w:rsidRPr="00E13443">
              <w:t>the day on which the amount is paid, or would be paid, as mentioned in column 1.</w:t>
            </w:r>
          </w:p>
        </w:tc>
      </w:tr>
    </w:tbl>
    <w:p w:rsidR="00B049D7" w:rsidRPr="00E13443" w:rsidRDefault="00B049D7" w:rsidP="00E13443">
      <w:pPr>
        <w:pStyle w:val="Tabletext"/>
      </w:pPr>
    </w:p>
    <w:p w:rsidR="001A02FF" w:rsidRPr="00E13443" w:rsidRDefault="009F5930" w:rsidP="00E13443">
      <w:pPr>
        <w:pStyle w:val="ItemHead"/>
      </w:pPr>
      <w:r w:rsidRPr="00E13443">
        <w:t>1</w:t>
      </w:r>
      <w:r w:rsidR="00790AAE" w:rsidRPr="00E13443">
        <w:t>5</w:t>
      </w:r>
      <w:r w:rsidR="001A02FF" w:rsidRPr="00E13443">
        <w:t xml:space="preserve">  Subsection</w:t>
      </w:r>
      <w:r w:rsidR="00E13443" w:rsidRPr="00E13443">
        <w:t> </w:t>
      </w:r>
      <w:r w:rsidR="001A02FF" w:rsidRPr="00E13443">
        <w:t>389</w:t>
      </w:r>
      <w:r w:rsidR="007C3160">
        <w:noBreakHyphen/>
      </w:r>
      <w:r w:rsidR="001A02FF" w:rsidRPr="00E13443">
        <w:t>25(1) in Schedule</w:t>
      </w:r>
      <w:r w:rsidR="00E13443" w:rsidRPr="00E13443">
        <w:t> </w:t>
      </w:r>
      <w:r w:rsidR="001A02FF" w:rsidRPr="00E13443">
        <w:t>1</w:t>
      </w:r>
    </w:p>
    <w:p w:rsidR="001A02FF" w:rsidRPr="00E13443" w:rsidRDefault="001A02FF" w:rsidP="00E13443">
      <w:pPr>
        <w:pStyle w:val="Item"/>
      </w:pPr>
      <w:r w:rsidRPr="00E13443">
        <w:t>Omit “item</w:t>
      </w:r>
      <w:r w:rsidR="00E13443" w:rsidRPr="00E13443">
        <w:t> </w:t>
      </w:r>
      <w:r w:rsidRPr="00E13443">
        <w:t>1 or 2”, substitute “item</w:t>
      </w:r>
      <w:r w:rsidR="00E13443" w:rsidRPr="00E13443">
        <w:t> </w:t>
      </w:r>
      <w:r w:rsidRPr="00E13443">
        <w:t>1, 2 or 2A”.</w:t>
      </w:r>
    </w:p>
    <w:p w:rsidR="007D479A" w:rsidRPr="00E13443" w:rsidRDefault="009F5930" w:rsidP="00E13443">
      <w:pPr>
        <w:pStyle w:val="ItemHead"/>
      </w:pPr>
      <w:r w:rsidRPr="00E13443">
        <w:t>1</w:t>
      </w:r>
      <w:r w:rsidR="00790AAE" w:rsidRPr="00E13443">
        <w:t>6</w:t>
      </w:r>
      <w:r w:rsidR="007D479A" w:rsidRPr="00E13443">
        <w:t xml:space="preserve">  Application</w:t>
      </w:r>
    </w:p>
    <w:p w:rsidR="007D479A" w:rsidRPr="00E13443" w:rsidRDefault="00B049D7" w:rsidP="00E13443">
      <w:pPr>
        <w:pStyle w:val="Subitem"/>
      </w:pPr>
      <w:r w:rsidRPr="00E13443">
        <w:t>(1)</w:t>
      </w:r>
      <w:r w:rsidRPr="00E13443">
        <w:tab/>
      </w:r>
      <w:r w:rsidR="007D479A" w:rsidRPr="00E13443">
        <w:t xml:space="preserve">The amendments made by this Part apply in relation to quarters beginning on or after </w:t>
      </w:r>
      <w:r w:rsidR="00F24991" w:rsidRPr="00E13443">
        <w:t>the day this Part commences</w:t>
      </w:r>
      <w:r w:rsidR="007D479A" w:rsidRPr="00E13443">
        <w:t>.</w:t>
      </w:r>
    </w:p>
    <w:p w:rsidR="00B049D7" w:rsidRPr="00E13443" w:rsidRDefault="00B049D7" w:rsidP="00E13443">
      <w:pPr>
        <w:pStyle w:val="Subitem"/>
      </w:pPr>
      <w:r w:rsidRPr="00E13443">
        <w:t>(2)</w:t>
      </w:r>
      <w:r w:rsidRPr="00E13443">
        <w:tab/>
        <w:t>The reference in paragraph</w:t>
      </w:r>
      <w:r w:rsidR="00E13443" w:rsidRPr="00E13443">
        <w:t> </w:t>
      </w:r>
      <w:r w:rsidRPr="00E13443">
        <w:t>22(2)(a) of Schedule</w:t>
      </w:r>
      <w:r w:rsidR="00E13443" w:rsidRPr="00E13443">
        <w:t> </w:t>
      </w:r>
      <w:r w:rsidRPr="00E13443">
        <w:t xml:space="preserve">23 to the </w:t>
      </w:r>
      <w:r w:rsidRPr="00E13443">
        <w:rPr>
          <w:i/>
        </w:rPr>
        <w:t>Budget Savings (Omnibus) Act 2016</w:t>
      </w:r>
      <w:r w:rsidRPr="00E13443">
        <w:t xml:space="preserve"> to item</w:t>
      </w:r>
      <w:r w:rsidR="00E13443" w:rsidRPr="00E13443">
        <w:t> </w:t>
      </w:r>
      <w:r w:rsidRPr="00E13443">
        <w:t xml:space="preserve">1 or 2 of the table in </w:t>
      </w:r>
      <w:r w:rsidR="00B178F3" w:rsidRPr="00E13443">
        <w:t>sub</w:t>
      </w:r>
      <w:r w:rsidRPr="00E13443">
        <w:t>section</w:t>
      </w:r>
      <w:r w:rsidR="00E13443" w:rsidRPr="00E13443">
        <w:t> </w:t>
      </w:r>
      <w:r w:rsidRPr="00E13443">
        <w:t>389</w:t>
      </w:r>
      <w:r w:rsidR="007C3160">
        <w:noBreakHyphen/>
      </w:r>
      <w:r w:rsidRPr="00E13443">
        <w:t>5</w:t>
      </w:r>
      <w:r w:rsidR="00B178F3" w:rsidRPr="00E13443">
        <w:t>(1)</w:t>
      </w:r>
      <w:r w:rsidRPr="00E13443">
        <w:t xml:space="preserve"> in Schedule</w:t>
      </w:r>
      <w:r w:rsidR="00E13443" w:rsidRPr="00E13443">
        <w:t> </w:t>
      </w:r>
      <w:r w:rsidRPr="00E13443">
        <w:t xml:space="preserve">1 to the </w:t>
      </w:r>
      <w:r w:rsidRPr="00E13443">
        <w:rPr>
          <w:i/>
        </w:rPr>
        <w:t>Taxation Administration Act 1953</w:t>
      </w:r>
      <w:r w:rsidRPr="00E13443">
        <w:t xml:space="preserve"> is taken to include a reference to item</w:t>
      </w:r>
      <w:r w:rsidR="00E13443" w:rsidRPr="00E13443">
        <w:t> </w:t>
      </w:r>
      <w:r w:rsidRPr="00E13443">
        <w:t>2A of that table, as inserted by this Part.</w:t>
      </w:r>
    </w:p>
    <w:p w:rsidR="000E1851" w:rsidRPr="00E13443" w:rsidRDefault="000E1851" w:rsidP="00E13443">
      <w:pPr>
        <w:pStyle w:val="ActHead6"/>
        <w:pageBreakBefore/>
      </w:pPr>
      <w:bookmarkStart w:id="42" w:name="_Toc2607471"/>
      <w:r w:rsidRPr="00E13443">
        <w:rPr>
          <w:rStyle w:val="CharAmSchNo"/>
        </w:rPr>
        <w:t>Schedule</w:t>
      </w:r>
      <w:r w:rsidR="00E13443" w:rsidRPr="00E13443">
        <w:rPr>
          <w:rStyle w:val="CharAmSchNo"/>
        </w:rPr>
        <w:t> </w:t>
      </w:r>
      <w:r w:rsidRPr="00E13443">
        <w:rPr>
          <w:rStyle w:val="CharAmSchNo"/>
        </w:rPr>
        <w:t>4</w:t>
      </w:r>
      <w:r w:rsidRPr="00E13443">
        <w:t>—</w:t>
      </w:r>
      <w:r w:rsidRPr="00E13443">
        <w:rPr>
          <w:rStyle w:val="CharAmSchText"/>
        </w:rPr>
        <w:t>Fund reporting</w:t>
      </w:r>
      <w:bookmarkEnd w:id="42"/>
    </w:p>
    <w:p w:rsidR="000E1851" w:rsidRPr="00E13443" w:rsidRDefault="000E1851" w:rsidP="00E13443">
      <w:pPr>
        <w:pStyle w:val="ActHead7"/>
      </w:pPr>
      <w:bookmarkStart w:id="43" w:name="_Toc2607472"/>
      <w:r w:rsidRPr="00E13443">
        <w:rPr>
          <w:rStyle w:val="CharAmPartNo"/>
        </w:rPr>
        <w:t>Part</w:t>
      </w:r>
      <w:r w:rsidR="00E13443" w:rsidRPr="00E13443">
        <w:rPr>
          <w:rStyle w:val="CharAmPartNo"/>
        </w:rPr>
        <w:t> </w:t>
      </w:r>
      <w:r w:rsidRPr="00E13443">
        <w:rPr>
          <w:rStyle w:val="CharAmPartNo"/>
        </w:rPr>
        <w:t>1</w:t>
      </w:r>
      <w:r w:rsidRPr="00E13443">
        <w:t>—</w:t>
      </w:r>
      <w:r w:rsidRPr="00E13443">
        <w:rPr>
          <w:rStyle w:val="CharAmPartText"/>
        </w:rPr>
        <w:t>Grace period for member information statements</w:t>
      </w:r>
      <w:bookmarkEnd w:id="43"/>
    </w:p>
    <w:p w:rsidR="000E1851" w:rsidRPr="00E13443" w:rsidRDefault="000E1851" w:rsidP="00E13443">
      <w:pPr>
        <w:pStyle w:val="ActHead9"/>
        <w:rPr>
          <w:i w:val="0"/>
        </w:rPr>
      </w:pPr>
      <w:bookmarkStart w:id="44" w:name="_Toc2607473"/>
      <w:r w:rsidRPr="00E13443">
        <w:t>Taxation Administration Act 1953</w:t>
      </w:r>
      <w:bookmarkEnd w:id="44"/>
    </w:p>
    <w:p w:rsidR="000E1851" w:rsidRPr="00E13443" w:rsidRDefault="009F5930" w:rsidP="00E13443">
      <w:pPr>
        <w:pStyle w:val="ItemHead"/>
      </w:pPr>
      <w:r w:rsidRPr="00E13443">
        <w:t>1</w:t>
      </w:r>
      <w:r w:rsidR="000E1851" w:rsidRPr="00E13443">
        <w:t xml:space="preserve">  After subsection</w:t>
      </w:r>
      <w:r w:rsidR="00E13443" w:rsidRPr="00E13443">
        <w:t> </w:t>
      </w:r>
      <w:r w:rsidR="000E1851" w:rsidRPr="00E13443">
        <w:t>8K(2A)</w:t>
      </w:r>
    </w:p>
    <w:p w:rsidR="000E1851" w:rsidRPr="00E13443" w:rsidRDefault="000E1851" w:rsidP="00E13443">
      <w:pPr>
        <w:pStyle w:val="Item"/>
      </w:pPr>
      <w:r w:rsidRPr="00E13443">
        <w:t>Insert:</w:t>
      </w:r>
    </w:p>
    <w:p w:rsidR="000E1851" w:rsidRPr="00E13443" w:rsidRDefault="000E1851" w:rsidP="00E13443">
      <w:pPr>
        <w:pStyle w:val="subsection"/>
      </w:pPr>
      <w:r w:rsidRPr="00E13443">
        <w:tab/>
        <w:t>(2B)</w:t>
      </w:r>
      <w:r w:rsidRPr="00E13443">
        <w:tab/>
      </w:r>
      <w:r w:rsidR="00E13443" w:rsidRPr="00E13443">
        <w:t>Subsection (</w:t>
      </w:r>
      <w:r w:rsidRPr="00E13443">
        <w:t>1) or (1B) does not apply if:</w:t>
      </w:r>
    </w:p>
    <w:p w:rsidR="000E1851" w:rsidRPr="00E13443" w:rsidRDefault="000E1851" w:rsidP="00E13443">
      <w:pPr>
        <w:pStyle w:val="paragraph"/>
      </w:pPr>
      <w:r w:rsidRPr="00E13443">
        <w:tab/>
        <w:t>(a)</w:t>
      </w:r>
      <w:r w:rsidRPr="00E13443">
        <w:tab/>
        <w:t xml:space="preserve">the statement (the </w:t>
      </w:r>
      <w:r w:rsidRPr="00E13443">
        <w:rPr>
          <w:b/>
          <w:i/>
        </w:rPr>
        <w:t>original statement</w:t>
      </w:r>
      <w:r w:rsidRPr="00E13443">
        <w:t>) was made under section</w:t>
      </w:r>
      <w:r w:rsidR="00E13443" w:rsidRPr="00E13443">
        <w:t> </w:t>
      </w:r>
      <w:r w:rsidRPr="00E13443">
        <w:t>390</w:t>
      </w:r>
      <w:r w:rsidR="007C3160">
        <w:noBreakHyphen/>
      </w:r>
      <w:r w:rsidRPr="00E13443">
        <w:t>5 in Schedule</w:t>
      </w:r>
      <w:r w:rsidR="00E13443" w:rsidRPr="00E13443">
        <w:t> </w:t>
      </w:r>
      <w:r w:rsidRPr="00E13443">
        <w:t>1; and</w:t>
      </w:r>
    </w:p>
    <w:p w:rsidR="000E1851" w:rsidRPr="00E13443" w:rsidRDefault="000E1851" w:rsidP="00E13443">
      <w:pPr>
        <w:pStyle w:val="paragraph"/>
      </w:pPr>
      <w:r w:rsidRPr="00E13443">
        <w:tab/>
        <w:t>(b)</w:t>
      </w:r>
      <w:r w:rsidRPr="00E13443">
        <w:tab/>
        <w:t>the person who made the original statement makes a further statement to a taxation officer that corrects the original statement in each of the respects in which it is false or misleading in a material particular; and</w:t>
      </w:r>
    </w:p>
    <w:p w:rsidR="000D5048" w:rsidRPr="00E13443" w:rsidRDefault="000D5048" w:rsidP="00E13443">
      <w:pPr>
        <w:pStyle w:val="paragraph"/>
      </w:pPr>
      <w:r w:rsidRPr="00E13443">
        <w:tab/>
        <w:t>(c)</w:t>
      </w:r>
      <w:r w:rsidRPr="00E13443">
        <w:tab/>
        <w:t>subsection</w:t>
      </w:r>
      <w:r w:rsidR="00E13443" w:rsidRPr="00E13443">
        <w:t> </w:t>
      </w:r>
      <w:r w:rsidRPr="00E13443">
        <w:t>390</w:t>
      </w:r>
      <w:r w:rsidR="007C3160">
        <w:noBreakHyphen/>
      </w:r>
      <w:r w:rsidRPr="00E13443">
        <w:t>7(1) in Schedule</w:t>
      </w:r>
      <w:r w:rsidR="00E13443" w:rsidRPr="00E13443">
        <w:t> </w:t>
      </w:r>
      <w:r w:rsidRPr="00E13443">
        <w:t>1 provides for a period for correcting the original statement; and</w:t>
      </w:r>
    </w:p>
    <w:p w:rsidR="000E1851" w:rsidRPr="00E13443" w:rsidRDefault="000E1851" w:rsidP="00E13443">
      <w:pPr>
        <w:pStyle w:val="paragraph"/>
      </w:pPr>
      <w:r w:rsidRPr="00E13443">
        <w:tab/>
        <w:t>(</w:t>
      </w:r>
      <w:r w:rsidR="000D5048" w:rsidRPr="00E13443">
        <w:t>d</w:t>
      </w:r>
      <w:r w:rsidRPr="00E13443">
        <w:t>)</w:t>
      </w:r>
      <w:r w:rsidRPr="00E13443">
        <w:tab/>
        <w:t>the further statement:</w:t>
      </w:r>
    </w:p>
    <w:p w:rsidR="000E1851" w:rsidRPr="00E13443" w:rsidRDefault="000E1851" w:rsidP="00E13443">
      <w:pPr>
        <w:pStyle w:val="paragraphsub"/>
      </w:pPr>
      <w:r w:rsidRPr="00E13443">
        <w:tab/>
        <w:t>(i)</w:t>
      </w:r>
      <w:r w:rsidRPr="00E13443">
        <w:tab/>
        <w:t>is in the approved form; and</w:t>
      </w:r>
    </w:p>
    <w:p w:rsidR="000E1851" w:rsidRPr="00E13443" w:rsidRDefault="000E1851" w:rsidP="00E13443">
      <w:pPr>
        <w:pStyle w:val="paragraphsub"/>
      </w:pPr>
      <w:r w:rsidRPr="00E13443">
        <w:tab/>
        <w:t>(ii)</w:t>
      </w:r>
      <w:r w:rsidRPr="00E13443">
        <w:tab/>
        <w:t>is made within th</w:t>
      </w:r>
      <w:r w:rsidR="000D5048" w:rsidRPr="00E13443">
        <w:t>e</w:t>
      </w:r>
      <w:r w:rsidRPr="00E13443">
        <w:t xml:space="preserve"> period</w:t>
      </w:r>
      <w:r w:rsidR="000D5048" w:rsidRPr="00E13443">
        <w:t xml:space="preserve"> referred to in </w:t>
      </w:r>
      <w:r w:rsidR="00E13443" w:rsidRPr="00E13443">
        <w:t>paragraph (</w:t>
      </w:r>
      <w:r w:rsidR="000D5048" w:rsidRPr="00E13443">
        <w:t>c) of this subsection</w:t>
      </w:r>
      <w:r w:rsidRPr="00E13443">
        <w:t>.</w:t>
      </w:r>
    </w:p>
    <w:p w:rsidR="000E1851" w:rsidRPr="00E13443" w:rsidRDefault="000E1851" w:rsidP="00E13443">
      <w:pPr>
        <w:pStyle w:val="notetext"/>
      </w:pPr>
      <w:r w:rsidRPr="00E13443">
        <w:t>Note:</w:t>
      </w:r>
      <w:r w:rsidRPr="00E13443">
        <w:tab/>
        <w:t xml:space="preserve">A defendant bears an evidential burden in relation to the matter in </w:t>
      </w:r>
      <w:r w:rsidR="00E13443" w:rsidRPr="00E13443">
        <w:t>subsection (</w:t>
      </w:r>
      <w:r w:rsidRPr="00E13443">
        <w:t>2B): see subsection</w:t>
      </w:r>
      <w:r w:rsidR="00E13443" w:rsidRPr="00E13443">
        <w:t> </w:t>
      </w:r>
      <w:r w:rsidRPr="00E13443">
        <w:t xml:space="preserve">13.3(3) of the </w:t>
      </w:r>
      <w:r w:rsidRPr="00E13443">
        <w:rPr>
          <w:i/>
        </w:rPr>
        <w:t>Criminal Code</w:t>
      </w:r>
      <w:r w:rsidRPr="00E13443">
        <w:t>.</w:t>
      </w:r>
    </w:p>
    <w:p w:rsidR="000E1851" w:rsidRPr="00E13443" w:rsidRDefault="009F5930" w:rsidP="00E13443">
      <w:pPr>
        <w:pStyle w:val="ItemHead"/>
      </w:pPr>
      <w:r w:rsidRPr="00E13443">
        <w:t>2</w:t>
      </w:r>
      <w:r w:rsidR="000E1851" w:rsidRPr="00E13443">
        <w:t xml:space="preserve">  At the end of section</w:t>
      </w:r>
      <w:r w:rsidR="00E13443" w:rsidRPr="00E13443">
        <w:t> </w:t>
      </w:r>
      <w:r w:rsidR="000E1851" w:rsidRPr="00E13443">
        <w:t>8N</w:t>
      </w:r>
    </w:p>
    <w:p w:rsidR="000E1851" w:rsidRPr="00E13443" w:rsidRDefault="000E1851" w:rsidP="00E13443">
      <w:pPr>
        <w:pStyle w:val="Item"/>
      </w:pPr>
      <w:r w:rsidRPr="00E13443">
        <w:t>Add:</w:t>
      </w:r>
    </w:p>
    <w:p w:rsidR="000E1851" w:rsidRPr="00E13443" w:rsidRDefault="000E1851" w:rsidP="00E13443">
      <w:pPr>
        <w:pStyle w:val="subsection"/>
      </w:pPr>
      <w:r w:rsidRPr="00E13443">
        <w:tab/>
        <w:t>(3)</w:t>
      </w:r>
      <w:r w:rsidRPr="00E13443">
        <w:tab/>
        <w:t>This section does not apply if:</w:t>
      </w:r>
    </w:p>
    <w:p w:rsidR="000E1851" w:rsidRPr="00E13443" w:rsidRDefault="000E1851" w:rsidP="00E13443">
      <w:pPr>
        <w:pStyle w:val="paragraph"/>
      </w:pPr>
      <w:r w:rsidRPr="00E13443">
        <w:tab/>
        <w:t>(a)</w:t>
      </w:r>
      <w:r w:rsidRPr="00E13443">
        <w:tab/>
        <w:t xml:space="preserve">the statement (the </w:t>
      </w:r>
      <w:r w:rsidRPr="00E13443">
        <w:rPr>
          <w:b/>
          <w:i/>
        </w:rPr>
        <w:t>original statement</w:t>
      </w:r>
      <w:r w:rsidRPr="00E13443">
        <w:t>) was made under section</w:t>
      </w:r>
      <w:r w:rsidR="00E13443" w:rsidRPr="00E13443">
        <w:t> </w:t>
      </w:r>
      <w:r w:rsidRPr="00E13443">
        <w:t>390</w:t>
      </w:r>
      <w:r w:rsidR="007C3160">
        <w:noBreakHyphen/>
      </w:r>
      <w:r w:rsidRPr="00E13443">
        <w:t>5 in Schedule</w:t>
      </w:r>
      <w:r w:rsidR="00E13443" w:rsidRPr="00E13443">
        <w:t> </w:t>
      </w:r>
      <w:r w:rsidRPr="00E13443">
        <w:t>1; and</w:t>
      </w:r>
    </w:p>
    <w:p w:rsidR="000E1851" w:rsidRPr="00E13443" w:rsidRDefault="000E1851" w:rsidP="00E13443">
      <w:pPr>
        <w:pStyle w:val="paragraph"/>
      </w:pPr>
      <w:r w:rsidRPr="00E13443">
        <w:tab/>
        <w:t>(b)</w:t>
      </w:r>
      <w:r w:rsidRPr="00E13443">
        <w:tab/>
        <w:t>the person who made the original statement makes a further statement to a taxation officer that corrects the original statement in each of the respects in which it is false or misleading in a material particular; and</w:t>
      </w:r>
    </w:p>
    <w:p w:rsidR="000D5048" w:rsidRPr="00E13443" w:rsidRDefault="000D5048" w:rsidP="00E13443">
      <w:pPr>
        <w:pStyle w:val="paragraph"/>
      </w:pPr>
      <w:r w:rsidRPr="00E13443">
        <w:tab/>
        <w:t>(c)</w:t>
      </w:r>
      <w:r w:rsidRPr="00E13443">
        <w:tab/>
        <w:t>subsection</w:t>
      </w:r>
      <w:r w:rsidR="00E13443" w:rsidRPr="00E13443">
        <w:t> </w:t>
      </w:r>
      <w:r w:rsidRPr="00E13443">
        <w:t>390</w:t>
      </w:r>
      <w:r w:rsidR="007C3160">
        <w:noBreakHyphen/>
      </w:r>
      <w:r w:rsidRPr="00E13443">
        <w:t>7(1) in Schedule</w:t>
      </w:r>
      <w:r w:rsidR="00E13443" w:rsidRPr="00E13443">
        <w:t> </w:t>
      </w:r>
      <w:r w:rsidRPr="00E13443">
        <w:t>1 provides for a period for correcting the original statement; and</w:t>
      </w:r>
    </w:p>
    <w:p w:rsidR="000D5048" w:rsidRPr="00E13443" w:rsidRDefault="000D5048" w:rsidP="00E13443">
      <w:pPr>
        <w:pStyle w:val="paragraph"/>
      </w:pPr>
      <w:r w:rsidRPr="00E13443">
        <w:tab/>
        <w:t>(d)</w:t>
      </w:r>
      <w:r w:rsidRPr="00E13443">
        <w:tab/>
        <w:t>the further statement:</w:t>
      </w:r>
    </w:p>
    <w:p w:rsidR="000D5048" w:rsidRPr="00E13443" w:rsidRDefault="000D5048" w:rsidP="00E13443">
      <w:pPr>
        <w:pStyle w:val="paragraphsub"/>
      </w:pPr>
      <w:r w:rsidRPr="00E13443">
        <w:tab/>
        <w:t>(i)</w:t>
      </w:r>
      <w:r w:rsidRPr="00E13443">
        <w:tab/>
        <w:t>is in the approved form; and</w:t>
      </w:r>
    </w:p>
    <w:p w:rsidR="000D5048" w:rsidRPr="00E13443" w:rsidRDefault="000D5048" w:rsidP="00E13443">
      <w:pPr>
        <w:pStyle w:val="paragraphsub"/>
      </w:pPr>
      <w:r w:rsidRPr="00E13443">
        <w:tab/>
        <w:t>(ii)</w:t>
      </w:r>
      <w:r w:rsidRPr="00E13443">
        <w:tab/>
        <w:t xml:space="preserve">is made within the period referred to in </w:t>
      </w:r>
      <w:r w:rsidR="00E13443" w:rsidRPr="00E13443">
        <w:t>paragraph (</w:t>
      </w:r>
      <w:r w:rsidRPr="00E13443">
        <w:t>c) of this subsection.</w:t>
      </w:r>
    </w:p>
    <w:p w:rsidR="000E1851" w:rsidRPr="00E13443" w:rsidRDefault="000E1851" w:rsidP="00E13443">
      <w:pPr>
        <w:pStyle w:val="notetext"/>
      </w:pPr>
      <w:r w:rsidRPr="00E13443">
        <w:t>Note:</w:t>
      </w:r>
      <w:r w:rsidRPr="00E13443">
        <w:tab/>
        <w:t xml:space="preserve">A defendant bears an evidential burden in relation to the matter in </w:t>
      </w:r>
      <w:r w:rsidR="00E13443" w:rsidRPr="00E13443">
        <w:t>subsection (</w:t>
      </w:r>
      <w:r w:rsidRPr="00E13443">
        <w:t>3): see subsection</w:t>
      </w:r>
      <w:r w:rsidR="00E13443" w:rsidRPr="00E13443">
        <w:t> </w:t>
      </w:r>
      <w:r w:rsidRPr="00E13443">
        <w:t xml:space="preserve">13.3(3) of the </w:t>
      </w:r>
      <w:r w:rsidRPr="00E13443">
        <w:rPr>
          <w:i/>
        </w:rPr>
        <w:t>Criminal Code</w:t>
      </w:r>
      <w:r w:rsidRPr="00E13443">
        <w:t>.</w:t>
      </w:r>
    </w:p>
    <w:p w:rsidR="000E1851" w:rsidRPr="00E13443" w:rsidRDefault="009F5930" w:rsidP="00E13443">
      <w:pPr>
        <w:pStyle w:val="ItemHead"/>
      </w:pPr>
      <w:r w:rsidRPr="00E13443">
        <w:t>3</w:t>
      </w:r>
      <w:r w:rsidR="000E1851" w:rsidRPr="00E13443">
        <w:t xml:space="preserve">  Subsection</w:t>
      </w:r>
      <w:r w:rsidR="00E13443" w:rsidRPr="00E13443">
        <w:t> </w:t>
      </w:r>
      <w:r w:rsidR="000E1851" w:rsidRPr="00E13443">
        <w:t>284</w:t>
      </w:r>
      <w:r w:rsidR="007C3160">
        <w:noBreakHyphen/>
      </w:r>
      <w:r w:rsidR="000E1851" w:rsidRPr="00E13443">
        <w:t>75(8) in Schedule</w:t>
      </w:r>
      <w:r w:rsidR="00E13443" w:rsidRPr="00E13443">
        <w:t> </w:t>
      </w:r>
      <w:r w:rsidR="000E1851" w:rsidRPr="00E13443">
        <w:t>1 (heading)</w:t>
      </w:r>
    </w:p>
    <w:p w:rsidR="000E1851" w:rsidRPr="00E13443" w:rsidRDefault="000E1851" w:rsidP="00E13443">
      <w:pPr>
        <w:pStyle w:val="Item"/>
      </w:pPr>
      <w:r w:rsidRPr="00E13443">
        <w:t>Repeal the heading, substitute:</w:t>
      </w:r>
    </w:p>
    <w:p w:rsidR="000E1851" w:rsidRPr="00E13443" w:rsidRDefault="000E1851" w:rsidP="00E13443">
      <w:pPr>
        <w:pStyle w:val="SubsectionHead"/>
      </w:pPr>
      <w:r w:rsidRPr="00E13443">
        <w:t xml:space="preserve">Further exceptions to </w:t>
      </w:r>
      <w:r w:rsidR="00E13443" w:rsidRPr="00E13443">
        <w:t>subsection (</w:t>
      </w:r>
      <w:r w:rsidRPr="00E13443">
        <w:t>1)</w:t>
      </w:r>
    </w:p>
    <w:p w:rsidR="000E1851" w:rsidRPr="00E13443" w:rsidRDefault="009F5930" w:rsidP="00E13443">
      <w:pPr>
        <w:pStyle w:val="ItemHead"/>
      </w:pPr>
      <w:r w:rsidRPr="00E13443">
        <w:t>4</w:t>
      </w:r>
      <w:r w:rsidR="000E1851" w:rsidRPr="00E13443">
        <w:t xml:space="preserve">  At the end of section</w:t>
      </w:r>
      <w:r w:rsidR="00E13443" w:rsidRPr="00E13443">
        <w:t> </w:t>
      </w:r>
      <w:r w:rsidR="000E1851" w:rsidRPr="00E13443">
        <w:t>284</w:t>
      </w:r>
      <w:r w:rsidR="007C3160">
        <w:noBreakHyphen/>
      </w:r>
      <w:r w:rsidR="000E1851" w:rsidRPr="00E13443">
        <w:t>75 in Schedule</w:t>
      </w:r>
      <w:r w:rsidR="00E13443" w:rsidRPr="00E13443">
        <w:t> </w:t>
      </w:r>
      <w:r w:rsidR="000E1851" w:rsidRPr="00E13443">
        <w:t>1</w:t>
      </w:r>
    </w:p>
    <w:p w:rsidR="000E1851" w:rsidRPr="00E13443" w:rsidRDefault="000E1851" w:rsidP="00E13443">
      <w:pPr>
        <w:pStyle w:val="Item"/>
      </w:pPr>
      <w:r w:rsidRPr="00E13443">
        <w:t>Add:</w:t>
      </w:r>
    </w:p>
    <w:p w:rsidR="000E1851" w:rsidRPr="00E13443" w:rsidRDefault="000E1851" w:rsidP="00E13443">
      <w:pPr>
        <w:pStyle w:val="subsection"/>
      </w:pPr>
      <w:r w:rsidRPr="00E13443">
        <w:tab/>
        <w:t>(9)</w:t>
      </w:r>
      <w:r w:rsidRPr="00E13443">
        <w:tab/>
        <w:t xml:space="preserve">You are not liable to an administrative penalty under </w:t>
      </w:r>
      <w:r w:rsidR="00E13443" w:rsidRPr="00E13443">
        <w:t>subsection (</w:t>
      </w:r>
      <w:r w:rsidRPr="00E13443">
        <w:t>1) if:</w:t>
      </w:r>
    </w:p>
    <w:p w:rsidR="000E1851" w:rsidRPr="00E13443" w:rsidRDefault="000E1851" w:rsidP="00E13443">
      <w:pPr>
        <w:pStyle w:val="paragraph"/>
      </w:pPr>
      <w:r w:rsidRPr="00E13443">
        <w:tab/>
        <w:t>(a)</w:t>
      </w:r>
      <w:r w:rsidRPr="00E13443">
        <w:tab/>
        <w:t xml:space="preserve">you made the statement (the </w:t>
      </w:r>
      <w:r w:rsidRPr="00E13443">
        <w:rPr>
          <w:b/>
          <w:i/>
        </w:rPr>
        <w:t>original statement</w:t>
      </w:r>
      <w:r w:rsidRPr="00E13443">
        <w:t>) under section</w:t>
      </w:r>
      <w:r w:rsidR="00E13443" w:rsidRPr="00E13443">
        <w:t> </w:t>
      </w:r>
      <w:r w:rsidRPr="00E13443">
        <w:t>390</w:t>
      </w:r>
      <w:r w:rsidR="007C3160">
        <w:noBreakHyphen/>
      </w:r>
      <w:r w:rsidRPr="00E13443">
        <w:t>5; and</w:t>
      </w:r>
    </w:p>
    <w:p w:rsidR="000E1851" w:rsidRPr="00E13443" w:rsidRDefault="000E1851" w:rsidP="00E13443">
      <w:pPr>
        <w:pStyle w:val="paragraph"/>
      </w:pPr>
      <w:r w:rsidRPr="00E13443">
        <w:tab/>
        <w:t>(b)</w:t>
      </w:r>
      <w:r w:rsidRPr="00E13443">
        <w:tab/>
        <w:t>you make a further statement to a taxation officer that corrects the original statement in each of the respects in which it is false or misleading in a material particular; and</w:t>
      </w:r>
    </w:p>
    <w:p w:rsidR="000D5048" w:rsidRPr="00E13443" w:rsidRDefault="000D5048" w:rsidP="00E13443">
      <w:pPr>
        <w:pStyle w:val="paragraph"/>
      </w:pPr>
      <w:r w:rsidRPr="00E13443">
        <w:tab/>
        <w:t>(c)</w:t>
      </w:r>
      <w:r w:rsidRPr="00E13443">
        <w:tab/>
        <w:t>subsection</w:t>
      </w:r>
      <w:r w:rsidR="00E13443" w:rsidRPr="00E13443">
        <w:t> </w:t>
      </w:r>
      <w:r w:rsidRPr="00E13443">
        <w:t>390</w:t>
      </w:r>
      <w:r w:rsidR="007C3160">
        <w:noBreakHyphen/>
      </w:r>
      <w:r w:rsidRPr="00E13443">
        <w:t>7(1) provides for a period for correcting the original statement; and</w:t>
      </w:r>
    </w:p>
    <w:p w:rsidR="000D5048" w:rsidRPr="00E13443" w:rsidRDefault="000D5048" w:rsidP="00E13443">
      <w:pPr>
        <w:pStyle w:val="paragraph"/>
      </w:pPr>
      <w:r w:rsidRPr="00E13443">
        <w:tab/>
        <w:t>(d)</w:t>
      </w:r>
      <w:r w:rsidRPr="00E13443">
        <w:tab/>
        <w:t>the further statement:</w:t>
      </w:r>
    </w:p>
    <w:p w:rsidR="000D5048" w:rsidRPr="00E13443" w:rsidRDefault="000D5048" w:rsidP="00E13443">
      <w:pPr>
        <w:pStyle w:val="paragraphsub"/>
      </w:pPr>
      <w:r w:rsidRPr="00E13443">
        <w:tab/>
        <w:t>(i)</w:t>
      </w:r>
      <w:r w:rsidRPr="00E13443">
        <w:tab/>
        <w:t xml:space="preserve">is in the </w:t>
      </w:r>
      <w:r w:rsidR="00E13443" w:rsidRPr="00E13443">
        <w:rPr>
          <w:position w:val="6"/>
          <w:sz w:val="16"/>
        </w:rPr>
        <w:t>*</w:t>
      </w:r>
      <w:r w:rsidRPr="00E13443">
        <w:t>approved form; and</w:t>
      </w:r>
    </w:p>
    <w:p w:rsidR="000D5048" w:rsidRPr="00E13443" w:rsidRDefault="000D5048" w:rsidP="00E13443">
      <w:pPr>
        <w:pStyle w:val="paragraphsub"/>
      </w:pPr>
      <w:r w:rsidRPr="00E13443">
        <w:tab/>
        <w:t>(ii)</w:t>
      </w:r>
      <w:r w:rsidRPr="00E13443">
        <w:tab/>
        <w:t xml:space="preserve">is made within the period referred to in </w:t>
      </w:r>
      <w:r w:rsidR="00E13443" w:rsidRPr="00E13443">
        <w:t>paragraph (</w:t>
      </w:r>
      <w:r w:rsidRPr="00E13443">
        <w:t>c) of this subsection.</w:t>
      </w:r>
    </w:p>
    <w:p w:rsidR="000E1851" w:rsidRPr="00E13443" w:rsidRDefault="009F5930" w:rsidP="00E13443">
      <w:pPr>
        <w:pStyle w:val="ItemHead"/>
      </w:pPr>
      <w:r w:rsidRPr="00E13443">
        <w:t>5</w:t>
      </w:r>
      <w:r w:rsidR="000E1851" w:rsidRPr="00E13443">
        <w:t xml:space="preserve">  After section</w:t>
      </w:r>
      <w:r w:rsidR="00E13443" w:rsidRPr="00E13443">
        <w:t> </w:t>
      </w:r>
      <w:r w:rsidR="000E1851" w:rsidRPr="00E13443">
        <w:t>390</w:t>
      </w:r>
      <w:r w:rsidR="007C3160">
        <w:noBreakHyphen/>
      </w:r>
      <w:r w:rsidR="000E1851" w:rsidRPr="00E13443">
        <w:t>5 in Schedule</w:t>
      </w:r>
      <w:r w:rsidR="00E13443" w:rsidRPr="00E13443">
        <w:t> </w:t>
      </w:r>
      <w:r w:rsidR="000E1851" w:rsidRPr="00E13443">
        <w:t>1</w:t>
      </w:r>
    </w:p>
    <w:p w:rsidR="000E1851" w:rsidRPr="00E13443" w:rsidRDefault="000E1851" w:rsidP="00E13443">
      <w:pPr>
        <w:pStyle w:val="Item"/>
      </w:pPr>
      <w:r w:rsidRPr="00E13443">
        <w:t>Insert:</w:t>
      </w:r>
    </w:p>
    <w:p w:rsidR="000E1851" w:rsidRPr="00E13443" w:rsidRDefault="000E1851" w:rsidP="00E13443">
      <w:pPr>
        <w:pStyle w:val="ActHead5"/>
      </w:pPr>
      <w:bookmarkStart w:id="45" w:name="_Toc2607474"/>
      <w:r w:rsidRPr="00E13443">
        <w:rPr>
          <w:rStyle w:val="CharSectno"/>
        </w:rPr>
        <w:t>390</w:t>
      </w:r>
      <w:r w:rsidR="007C3160">
        <w:rPr>
          <w:rStyle w:val="CharSectno"/>
        </w:rPr>
        <w:noBreakHyphen/>
      </w:r>
      <w:r w:rsidRPr="00E13443">
        <w:rPr>
          <w:rStyle w:val="CharSectno"/>
        </w:rPr>
        <w:t>7</w:t>
      </w:r>
      <w:r w:rsidRPr="00E13443">
        <w:t xml:space="preserve">  Grace periods for correcting false or misleading member information statements</w:t>
      </w:r>
      <w:bookmarkEnd w:id="45"/>
    </w:p>
    <w:p w:rsidR="000E1851" w:rsidRPr="00E13443" w:rsidRDefault="000E1851" w:rsidP="00E13443">
      <w:pPr>
        <w:pStyle w:val="SubsectionHead"/>
      </w:pPr>
      <w:r w:rsidRPr="00E13443">
        <w:t>When statements can be corrected</w:t>
      </w:r>
    </w:p>
    <w:p w:rsidR="000E1851" w:rsidRPr="00E13443" w:rsidRDefault="000E1851" w:rsidP="00E13443">
      <w:pPr>
        <w:pStyle w:val="subsection"/>
      </w:pPr>
      <w:r w:rsidRPr="00E13443">
        <w:tab/>
        <w:t>(1)</w:t>
      </w:r>
      <w:r w:rsidRPr="00E13443">
        <w:tab/>
        <w:t xml:space="preserve">A </w:t>
      </w:r>
      <w:r w:rsidR="00E13443" w:rsidRPr="00E13443">
        <w:rPr>
          <w:position w:val="6"/>
          <w:sz w:val="16"/>
        </w:rPr>
        <w:t>*</w:t>
      </w:r>
      <w:r w:rsidRPr="00E13443">
        <w:t xml:space="preserve">superannuation provider in relation to a </w:t>
      </w:r>
      <w:r w:rsidR="00E13443" w:rsidRPr="00E13443">
        <w:rPr>
          <w:position w:val="6"/>
          <w:sz w:val="16"/>
        </w:rPr>
        <w:t>*</w:t>
      </w:r>
      <w:r w:rsidRPr="00E13443">
        <w:t>superannuation plan that has given a statement to the Commissioner under section</w:t>
      </w:r>
      <w:r w:rsidR="00E13443" w:rsidRPr="00E13443">
        <w:t> </w:t>
      </w:r>
      <w:r w:rsidRPr="00E13443">
        <w:t>390</w:t>
      </w:r>
      <w:r w:rsidR="007C3160">
        <w:noBreakHyphen/>
      </w:r>
      <w:r w:rsidRPr="00E13443">
        <w:t>5 may correct the statement:</w:t>
      </w:r>
    </w:p>
    <w:p w:rsidR="000E1851" w:rsidRPr="00E13443" w:rsidRDefault="000E1851" w:rsidP="00E13443">
      <w:pPr>
        <w:pStyle w:val="paragraph"/>
      </w:pPr>
      <w:r w:rsidRPr="00E13443">
        <w:tab/>
        <w:t>(a)</w:t>
      </w:r>
      <w:r w:rsidRPr="00E13443">
        <w:tab/>
        <w:t xml:space="preserve">within the period determined by the Commissioner under </w:t>
      </w:r>
      <w:r w:rsidR="00E13443" w:rsidRPr="00E13443">
        <w:t>subsection (</w:t>
      </w:r>
      <w:r w:rsidRPr="00E13443">
        <w:t>2) of this section; or</w:t>
      </w:r>
    </w:p>
    <w:p w:rsidR="000E1851" w:rsidRPr="00E13443" w:rsidRDefault="000E1851" w:rsidP="00E13443">
      <w:pPr>
        <w:pStyle w:val="paragraph"/>
      </w:pPr>
      <w:r w:rsidRPr="00E13443">
        <w:tab/>
        <w:t>(b)</w:t>
      </w:r>
      <w:r w:rsidRPr="00E13443">
        <w:tab/>
        <w:t xml:space="preserve">if </w:t>
      </w:r>
      <w:r w:rsidR="00E13443" w:rsidRPr="00E13443">
        <w:t>paragraph (</w:t>
      </w:r>
      <w:r w:rsidRPr="00E13443">
        <w:t xml:space="preserve">a) does not apply but the superannuation provider is covered by a determination under </w:t>
      </w:r>
      <w:r w:rsidR="00E13443" w:rsidRPr="00E13443">
        <w:t>subsection (</w:t>
      </w:r>
      <w:r w:rsidRPr="00E13443">
        <w:t>5)—within the period specified in that determination.</w:t>
      </w:r>
    </w:p>
    <w:p w:rsidR="000E1851" w:rsidRPr="00E13443" w:rsidRDefault="000E1851" w:rsidP="00E13443">
      <w:pPr>
        <w:pStyle w:val="notetext"/>
      </w:pPr>
      <w:r w:rsidRPr="00E13443">
        <w:t>Note 1:</w:t>
      </w:r>
      <w:r w:rsidRPr="00E13443">
        <w:tab/>
        <w:t>Correcting the statement can protect the superannuation provider from liability for a false or misleading statement: see subsections</w:t>
      </w:r>
      <w:r w:rsidR="00E13443" w:rsidRPr="00E13443">
        <w:t> </w:t>
      </w:r>
      <w:r w:rsidRPr="00E13443">
        <w:t>8K(2B)</w:t>
      </w:r>
      <w:r w:rsidR="00DE2EB3" w:rsidRPr="00E13443">
        <w:t>,</w:t>
      </w:r>
      <w:r w:rsidRPr="00E13443">
        <w:t xml:space="preserve"> 8N(3) and 284</w:t>
      </w:r>
      <w:r w:rsidR="007C3160">
        <w:noBreakHyphen/>
      </w:r>
      <w:r w:rsidRPr="00E13443">
        <w:t>75(9).</w:t>
      </w:r>
    </w:p>
    <w:p w:rsidR="000E1851" w:rsidRPr="00E13443" w:rsidRDefault="000E1851" w:rsidP="00E13443">
      <w:pPr>
        <w:pStyle w:val="notetext"/>
      </w:pPr>
      <w:r w:rsidRPr="00E13443">
        <w:t>Note 2:</w:t>
      </w:r>
      <w:r w:rsidRPr="00E13443">
        <w:tab/>
        <w:t xml:space="preserve">If no period has been determined under </w:t>
      </w:r>
      <w:r w:rsidR="00E13443" w:rsidRPr="00E13443">
        <w:t>subsection (</w:t>
      </w:r>
      <w:r w:rsidRPr="00E13443">
        <w:t>2) or (5) in relation to a superannuation provider, the superannuation provider will not be able to take advantage of the grace period provided for by this section.</w:t>
      </w:r>
    </w:p>
    <w:p w:rsidR="000E1851" w:rsidRPr="00E13443" w:rsidRDefault="000E1851" w:rsidP="00E13443">
      <w:pPr>
        <w:pStyle w:val="SubsectionHead"/>
      </w:pPr>
      <w:r w:rsidRPr="00E13443">
        <w:t>Determinations for particular superannuation providers</w:t>
      </w:r>
    </w:p>
    <w:p w:rsidR="000E1851" w:rsidRPr="00E13443" w:rsidRDefault="000E1851" w:rsidP="00E13443">
      <w:pPr>
        <w:pStyle w:val="subsection"/>
      </w:pPr>
      <w:r w:rsidRPr="00E13443">
        <w:tab/>
        <w:t>(2)</w:t>
      </w:r>
      <w:r w:rsidRPr="00E13443">
        <w:tab/>
        <w:t xml:space="preserve">The Commissioner may determine the period within which the </w:t>
      </w:r>
      <w:r w:rsidR="00E13443" w:rsidRPr="00E13443">
        <w:rPr>
          <w:position w:val="6"/>
          <w:sz w:val="16"/>
        </w:rPr>
        <w:t>*</w:t>
      </w:r>
      <w:r w:rsidRPr="00E13443">
        <w:t>superannuation provider may correct a statement.</w:t>
      </w:r>
    </w:p>
    <w:p w:rsidR="000E1851" w:rsidRPr="00E13443" w:rsidRDefault="000E1851" w:rsidP="00E13443">
      <w:pPr>
        <w:pStyle w:val="subsection"/>
      </w:pPr>
      <w:r w:rsidRPr="00E13443">
        <w:tab/>
        <w:t>(3)</w:t>
      </w:r>
      <w:r w:rsidRPr="00E13443">
        <w:tab/>
        <w:t xml:space="preserve">The Commissioner must give the </w:t>
      </w:r>
      <w:r w:rsidR="00E13443" w:rsidRPr="00E13443">
        <w:rPr>
          <w:position w:val="6"/>
          <w:sz w:val="16"/>
        </w:rPr>
        <w:t>*</w:t>
      </w:r>
      <w:r w:rsidRPr="00E13443">
        <w:t>superannuation provider written notice of the determination.</w:t>
      </w:r>
    </w:p>
    <w:p w:rsidR="000E1851" w:rsidRPr="00E13443" w:rsidRDefault="000E1851" w:rsidP="00E13443">
      <w:pPr>
        <w:pStyle w:val="subsection"/>
      </w:pPr>
      <w:r w:rsidRPr="00E13443">
        <w:tab/>
        <w:t>(4)</w:t>
      </w:r>
      <w:r w:rsidRPr="00E13443">
        <w:tab/>
        <w:t xml:space="preserve">The </w:t>
      </w:r>
      <w:r w:rsidR="00E13443" w:rsidRPr="00E13443">
        <w:rPr>
          <w:position w:val="6"/>
          <w:sz w:val="16"/>
        </w:rPr>
        <w:t>*</w:t>
      </w:r>
      <w:r w:rsidRPr="00E13443">
        <w:t>superannuation provider may object, in the manner set out in Part</w:t>
      </w:r>
      <w:r w:rsidR="00E13443" w:rsidRPr="00E13443">
        <w:t> </w:t>
      </w:r>
      <w:proofErr w:type="spellStart"/>
      <w:r w:rsidRPr="00E13443">
        <w:t>IVC</w:t>
      </w:r>
      <w:proofErr w:type="spellEnd"/>
      <w:r w:rsidRPr="00E13443">
        <w:t xml:space="preserve">, against a decision of the Commissioner determining a period under </w:t>
      </w:r>
      <w:r w:rsidR="00E13443" w:rsidRPr="00E13443">
        <w:t>subsection (</w:t>
      </w:r>
      <w:r w:rsidRPr="00E13443">
        <w:t>2) relating to the superannuation provider.</w:t>
      </w:r>
    </w:p>
    <w:p w:rsidR="000E1851" w:rsidRPr="00E13443" w:rsidRDefault="000E1851" w:rsidP="00E13443">
      <w:pPr>
        <w:pStyle w:val="SubsectionHead"/>
      </w:pPr>
      <w:r w:rsidRPr="00E13443">
        <w:t>Determinations for classes of superannuation providers</w:t>
      </w:r>
    </w:p>
    <w:p w:rsidR="000E1851" w:rsidRPr="00E13443" w:rsidRDefault="000E1851" w:rsidP="00E13443">
      <w:pPr>
        <w:pStyle w:val="subsection"/>
      </w:pPr>
      <w:r w:rsidRPr="00E13443">
        <w:tab/>
        <w:t>(5)</w:t>
      </w:r>
      <w:r w:rsidRPr="00E13443">
        <w:tab/>
        <w:t xml:space="preserve">The Commissioner may, by legislative instrument, determine the period within which </w:t>
      </w:r>
      <w:r w:rsidR="00E13443" w:rsidRPr="00E13443">
        <w:rPr>
          <w:position w:val="6"/>
          <w:sz w:val="16"/>
        </w:rPr>
        <w:t>*</w:t>
      </w:r>
      <w:r w:rsidRPr="00E13443">
        <w:t>superannuation providers included in a class of superannuation providers specified in the determination may correct a statement.</w:t>
      </w:r>
    </w:p>
    <w:p w:rsidR="00907EC0" w:rsidRPr="00E13443" w:rsidRDefault="00907EC0" w:rsidP="00E13443">
      <w:pPr>
        <w:pStyle w:val="ActHead7"/>
        <w:pageBreakBefore/>
      </w:pPr>
      <w:bookmarkStart w:id="46" w:name="_Toc2607475"/>
      <w:r w:rsidRPr="00E13443">
        <w:rPr>
          <w:rStyle w:val="CharAmPartNo"/>
        </w:rPr>
        <w:t>Part</w:t>
      </w:r>
      <w:r w:rsidR="00E13443" w:rsidRPr="00E13443">
        <w:rPr>
          <w:rStyle w:val="CharAmPartNo"/>
        </w:rPr>
        <w:t> </w:t>
      </w:r>
      <w:r w:rsidR="000E1851" w:rsidRPr="00E13443">
        <w:rPr>
          <w:rStyle w:val="CharAmPartNo"/>
        </w:rPr>
        <w:t>2</w:t>
      </w:r>
      <w:r w:rsidRPr="00E13443">
        <w:t>—</w:t>
      </w:r>
      <w:r w:rsidRPr="00E13443">
        <w:rPr>
          <w:rStyle w:val="CharAmPartText"/>
        </w:rPr>
        <w:t>Employer reporting of superannuation contributions</w:t>
      </w:r>
      <w:bookmarkEnd w:id="46"/>
    </w:p>
    <w:p w:rsidR="00686C6C" w:rsidRPr="00E13443" w:rsidRDefault="00686C6C" w:rsidP="00E13443">
      <w:pPr>
        <w:pStyle w:val="ActHead9"/>
        <w:rPr>
          <w:i w:val="0"/>
        </w:rPr>
      </w:pPr>
      <w:bookmarkStart w:id="47" w:name="_Toc2607476"/>
      <w:r w:rsidRPr="00E13443">
        <w:t>Taxation Administration Act 1953</w:t>
      </w:r>
      <w:bookmarkEnd w:id="47"/>
    </w:p>
    <w:p w:rsidR="00907EC0" w:rsidRPr="00E13443" w:rsidRDefault="009F5930" w:rsidP="00E13443">
      <w:pPr>
        <w:pStyle w:val="ItemHead"/>
      </w:pPr>
      <w:r w:rsidRPr="00E13443">
        <w:t>6</w:t>
      </w:r>
      <w:r w:rsidR="00907EC0" w:rsidRPr="00E13443">
        <w:t xml:space="preserve">  </w:t>
      </w:r>
      <w:r w:rsidR="00BF22F8" w:rsidRPr="00E13443">
        <w:t>Subsection</w:t>
      </w:r>
      <w:r w:rsidR="00E13443" w:rsidRPr="00E13443">
        <w:t> </w:t>
      </w:r>
      <w:r w:rsidR="00BF22F8" w:rsidRPr="00E13443">
        <w:t>389</w:t>
      </w:r>
      <w:r w:rsidR="007C3160">
        <w:noBreakHyphen/>
      </w:r>
      <w:r w:rsidR="00BF22F8" w:rsidRPr="00E13443">
        <w:t>5(1) in Schedule</w:t>
      </w:r>
      <w:r w:rsidR="00E13443" w:rsidRPr="00E13443">
        <w:t> </w:t>
      </w:r>
      <w:r w:rsidR="00BF22F8" w:rsidRPr="00E13443">
        <w:t>1 (table item</w:t>
      </w:r>
      <w:r w:rsidR="00E13443" w:rsidRPr="00E13443">
        <w:t> </w:t>
      </w:r>
      <w:r w:rsidR="00BF22F8" w:rsidRPr="00E13443">
        <w:t>3)</w:t>
      </w:r>
    </w:p>
    <w:p w:rsidR="00BF22F8" w:rsidRPr="00E13443" w:rsidRDefault="00BF22F8" w:rsidP="00E13443">
      <w:pPr>
        <w:pStyle w:val="Item"/>
      </w:pPr>
      <w:r w:rsidRPr="00E13443">
        <w:t>Repeal the item.</w:t>
      </w:r>
    </w:p>
    <w:p w:rsidR="00022C42" w:rsidRPr="00E13443" w:rsidRDefault="009F5930" w:rsidP="00E13443">
      <w:pPr>
        <w:pStyle w:val="ItemHead"/>
      </w:pPr>
      <w:r w:rsidRPr="00E13443">
        <w:t>7</w:t>
      </w:r>
      <w:r w:rsidR="00022C42" w:rsidRPr="00E13443">
        <w:t xml:space="preserve">  Application</w:t>
      </w:r>
    </w:p>
    <w:p w:rsidR="00022C42" w:rsidRPr="00E13443" w:rsidRDefault="00022C42" w:rsidP="00E13443">
      <w:pPr>
        <w:pStyle w:val="Item"/>
      </w:pPr>
      <w:r w:rsidRPr="00E13443">
        <w:t xml:space="preserve">The amendment made by this Part applies in relation to </w:t>
      </w:r>
      <w:r w:rsidR="00B546EA" w:rsidRPr="00E13443">
        <w:t xml:space="preserve">a contribution that is paid </w:t>
      </w:r>
      <w:r w:rsidRPr="00E13443">
        <w:t>on or after 1</w:t>
      </w:r>
      <w:r w:rsidR="00E13443" w:rsidRPr="00E13443">
        <w:t> </w:t>
      </w:r>
      <w:r w:rsidRPr="00E13443">
        <w:t>July 2018.</w:t>
      </w:r>
    </w:p>
    <w:p w:rsidR="000E1851" w:rsidRPr="00E13443" w:rsidRDefault="000E1851" w:rsidP="00E13443">
      <w:pPr>
        <w:pStyle w:val="ActHead7"/>
        <w:pageBreakBefore/>
      </w:pPr>
      <w:bookmarkStart w:id="48" w:name="_Toc2607477"/>
      <w:r w:rsidRPr="00E13443">
        <w:rPr>
          <w:rStyle w:val="CharAmPartNo"/>
        </w:rPr>
        <w:t>Part</w:t>
      </w:r>
      <w:r w:rsidR="00E13443" w:rsidRPr="00E13443">
        <w:rPr>
          <w:rStyle w:val="CharAmPartNo"/>
        </w:rPr>
        <w:t> </w:t>
      </w:r>
      <w:r w:rsidRPr="00E13443">
        <w:rPr>
          <w:rStyle w:val="CharAmPartNo"/>
        </w:rPr>
        <w:t>3</w:t>
      </w:r>
      <w:r w:rsidRPr="00E13443">
        <w:t>—</w:t>
      </w:r>
      <w:r w:rsidRPr="00E13443">
        <w:rPr>
          <w:rStyle w:val="CharAmPartText"/>
        </w:rPr>
        <w:t>Statements for lost members</w:t>
      </w:r>
      <w:bookmarkEnd w:id="48"/>
    </w:p>
    <w:p w:rsidR="000E1851" w:rsidRPr="00E13443" w:rsidRDefault="000E1851" w:rsidP="00E13443">
      <w:pPr>
        <w:pStyle w:val="ActHead9"/>
        <w:rPr>
          <w:i w:val="0"/>
        </w:rPr>
      </w:pPr>
      <w:bookmarkStart w:id="49" w:name="_Toc2607478"/>
      <w:r w:rsidRPr="00E13443">
        <w:t>Superannuation (Unclaimed Money and Lost Members) Act 1999</w:t>
      </w:r>
      <w:bookmarkEnd w:id="49"/>
    </w:p>
    <w:p w:rsidR="000E1851" w:rsidRPr="00E13443" w:rsidRDefault="009F5930" w:rsidP="00E13443">
      <w:pPr>
        <w:pStyle w:val="ItemHead"/>
      </w:pPr>
      <w:r w:rsidRPr="00E13443">
        <w:t>8</w:t>
      </w:r>
      <w:r w:rsidR="000E1851" w:rsidRPr="00E13443">
        <w:t xml:space="preserve">  Section</w:t>
      </w:r>
      <w:r w:rsidR="00E13443" w:rsidRPr="00E13443">
        <w:t> </w:t>
      </w:r>
      <w:r w:rsidR="000E1851" w:rsidRPr="00E13443">
        <w:t>7</w:t>
      </w:r>
    </w:p>
    <w:p w:rsidR="000E1851" w:rsidRPr="00E13443" w:rsidRDefault="000E1851" w:rsidP="00E13443">
      <w:pPr>
        <w:pStyle w:val="Item"/>
      </w:pPr>
      <w:r w:rsidRPr="00E13443">
        <w:t>Omit:</w:t>
      </w:r>
    </w:p>
    <w:p w:rsidR="000E1851" w:rsidRPr="00E13443" w:rsidRDefault="000E1851" w:rsidP="00E13443">
      <w:pPr>
        <w:pStyle w:val="SOText"/>
      </w:pPr>
      <w:r w:rsidRPr="00E13443">
        <w:t>The regulations may establish a scheme under which superannuation providers must provide the Commissioner of Taxation with details relating to lost members. An aim of the scheme would be to reduce at an early stage the number of accounts which become unclaimed money.</w:t>
      </w:r>
    </w:p>
    <w:p w:rsidR="000E1851" w:rsidRPr="00E13443" w:rsidRDefault="009F5930" w:rsidP="00E13443">
      <w:pPr>
        <w:pStyle w:val="ItemHead"/>
      </w:pPr>
      <w:r w:rsidRPr="00E13443">
        <w:t>9</w:t>
      </w:r>
      <w:r w:rsidR="000E1851" w:rsidRPr="00E13443">
        <w:t xml:space="preserve">  Section</w:t>
      </w:r>
      <w:r w:rsidR="00E13443" w:rsidRPr="00E13443">
        <w:t> </w:t>
      </w:r>
      <w:r w:rsidR="000E1851" w:rsidRPr="00E13443">
        <w:t xml:space="preserve">8 (definition of </w:t>
      </w:r>
      <w:r w:rsidR="000E1851" w:rsidRPr="00E13443">
        <w:rPr>
          <w:i/>
        </w:rPr>
        <w:t>lost member</w:t>
      </w:r>
      <w:r w:rsidR="000E1851" w:rsidRPr="00E13443">
        <w:t>)</w:t>
      </w:r>
    </w:p>
    <w:p w:rsidR="000E1851" w:rsidRPr="00E13443" w:rsidRDefault="000E1851" w:rsidP="00E13443">
      <w:pPr>
        <w:pStyle w:val="Item"/>
      </w:pPr>
      <w:r w:rsidRPr="00E13443">
        <w:t>Repeal the definition, substitute:</w:t>
      </w:r>
    </w:p>
    <w:p w:rsidR="000E1851" w:rsidRPr="00E13443" w:rsidRDefault="000E1851" w:rsidP="00E13443">
      <w:pPr>
        <w:pStyle w:val="Definition"/>
      </w:pPr>
      <w:r w:rsidRPr="00E13443">
        <w:rPr>
          <w:b/>
          <w:i/>
        </w:rPr>
        <w:t>lost member</w:t>
      </w:r>
      <w:r w:rsidRPr="00E13443">
        <w:t xml:space="preserve"> means a member of a fund who is:</w:t>
      </w:r>
    </w:p>
    <w:p w:rsidR="000E1851" w:rsidRPr="00E13443" w:rsidRDefault="000E1851" w:rsidP="00E13443">
      <w:pPr>
        <w:pStyle w:val="paragraph"/>
      </w:pPr>
      <w:r w:rsidRPr="00E13443">
        <w:tab/>
        <w:t>(a)</w:t>
      </w:r>
      <w:r w:rsidRPr="00E13443">
        <w:tab/>
        <w:t xml:space="preserve">a lost RSA holder within the meaning of the </w:t>
      </w:r>
      <w:r w:rsidRPr="00E13443">
        <w:rPr>
          <w:i/>
        </w:rPr>
        <w:t>Retirement Savings Accounts Regulations</w:t>
      </w:r>
      <w:r w:rsidR="00E13443" w:rsidRPr="00E13443">
        <w:rPr>
          <w:i/>
        </w:rPr>
        <w:t> </w:t>
      </w:r>
      <w:r w:rsidRPr="00E13443">
        <w:rPr>
          <w:i/>
        </w:rPr>
        <w:t>1997</w:t>
      </w:r>
      <w:r w:rsidRPr="00E13443">
        <w:t>; or</w:t>
      </w:r>
    </w:p>
    <w:p w:rsidR="000E1851" w:rsidRPr="00E13443" w:rsidRDefault="000E1851" w:rsidP="00E13443">
      <w:pPr>
        <w:pStyle w:val="paragraph"/>
      </w:pPr>
      <w:r w:rsidRPr="00E13443">
        <w:tab/>
        <w:t>(b)</w:t>
      </w:r>
      <w:r w:rsidRPr="00E13443">
        <w:tab/>
        <w:t xml:space="preserve">a lost member within the meaning of the </w:t>
      </w:r>
      <w:r w:rsidRPr="00E13443">
        <w:rPr>
          <w:i/>
        </w:rPr>
        <w:t>Superannuation Industry (Supervision) Regulations</w:t>
      </w:r>
      <w:r w:rsidR="00E13443" w:rsidRPr="00E13443">
        <w:rPr>
          <w:i/>
        </w:rPr>
        <w:t> </w:t>
      </w:r>
      <w:r w:rsidRPr="00E13443">
        <w:rPr>
          <w:i/>
        </w:rPr>
        <w:t>1994</w:t>
      </w:r>
      <w:r w:rsidRPr="00E13443">
        <w:t>.</w:t>
      </w:r>
    </w:p>
    <w:p w:rsidR="000E1851" w:rsidRPr="00E13443" w:rsidRDefault="009F5930" w:rsidP="00E13443">
      <w:pPr>
        <w:pStyle w:val="ItemHead"/>
      </w:pPr>
      <w:r w:rsidRPr="00E13443">
        <w:t>10</w:t>
      </w:r>
      <w:r w:rsidR="000E1851" w:rsidRPr="00E13443">
        <w:t xml:space="preserve">  Part</w:t>
      </w:r>
      <w:r w:rsidR="00E13443" w:rsidRPr="00E13443">
        <w:t> </w:t>
      </w:r>
      <w:r w:rsidR="000E1851" w:rsidRPr="00E13443">
        <w:t>4</w:t>
      </w:r>
    </w:p>
    <w:p w:rsidR="000E1851" w:rsidRPr="00E13443" w:rsidRDefault="000E1851" w:rsidP="00E13443">
      <w:pPr>
        <w:pStyle w:val="Item"/>
      </w:pPr>
      <w:r w:rsidRPr="00E13443">
        <w:t>Repeal the Part, substitute:</w:t>
      </w:r>
    </w:p>
    <w:p w:rsidR="000E1851" w:rsidRPr="00E13443" w:rsidRDefault="000E1851" w:rsidP="00E13443">
      <w:pPr>
        <w:pStyle w:val="ActHead2"/>
      </w:pPr>
      <w:bookmarkStart w:id="50" w:name="_Toc2607479"/>
      <w:r w:rsidRPr="00E13443">
        <w:rPr>
          <w:rStyle w:val="CharPartNo"/>
        </w:rPr>
        <w:t>Part</w:t>
      </w:r>
      <w:r w:rsidR="00E13443" w:rsidRPr="00E13443">
        <w:rPr>
          <w:rStyle w:val="CharPartNo"/>
        </w:rPr>
        <w:t> </w:t>
      </w:r>
      <w:r w:rsidRPr="00E13443">
        <w:rPr>
          <w:rStyle w:val="CharPartNo"/>
        </w:rPr>
        <w:t>4</w:t>
      </w:r>
      <w:r w:rsidRPr="00E13443">
        <w:t>—</w:t>
      </w:r>
      <w:r w:rsidRPr="00E13443">
        <w:rPr>
          <w:rStyle w:val="CharPartText"/>
        </w:rPr>
        <w:t>Register of lost members</w:t>
      </w:r>
      <w:bookmarkEnd w:id="50"/>
    </w:p>
    <w:p w:rsidR="000E1851" w:rsidRPr="00E13443" w:rsidRDefault="000E1851" w:rsidP="00E13443">
      <w:pPr>
        <w:pStyle w:val="Header"/>
      </w:pPr>
      <w:r w:rsidRPr="00E13443">
        <w:rPr>
          <w:rStyle w:val="CharDivNo"/>
        </w:rPr>
        <w:t xml:space="preserve"> </w:t>
      </w:r>
      <w:r w:rsidRPr="00E13443">
        <w:rPr>
          <w:rStyle w:val="CharDivText"/>
        </w:rPr>
        <w:t xml:space="preserve"> </w:t>
      </w:r>
    </w:p>
    <w:p w:rsidR="000E1851" w:rsidRPr="00E13443" w:rsidRDefault="000E1851" w:rsidP="00E13443">
      <w:pPr>
        <w:pStyle w:val="ActHead5"/>
      </w:pPr>
      <w:bookmarkStart w:id="51" w:name="_Toc2607480"/>
      <w:r w:rsidRPr="00E13443">
        <w:rPr>
          <w:rStyle w:val="CharSectno"/>
        </w:rPr>
        <w:t>23</w:t>
      </w:r>
      <w:r w:rsidRPr="00E13443">
        <w:t xml:space="preserve">  Register of lost members</w:t>
      </w:r>
      <w:bookmarkEnd w:id="51"/>
    </w:p>
    <w:p w:rsidR="000E1851" w:rsidRPr="00E13443" w:rsidRDefault="000E1851" w:rsidP="00E13443">
      <w:pPr>
        <w:pStyle w:val="subsection"/>
      </w:pPr>
      <w:r w:rsidRPr="00E13443">
        <w:tab/>
      </w:r>
      <w:r w:rsidRPr="00E13443">
        <w:tab/>
        <w:t>The Commissioner must keep a register of lost members.</w:t>
      </w:r>
    </w:p>
    <w:p w:rsidR="000E1851" w:rsidRPr="00E13443" w:rsidRDefault="000E1851" w:rsidP="00E13443">
      <w:pPr>
        <w:pStyle w:val="ActHead5"/>
      </w:pPr>
      <w:bookmarkStart w:id="52" w:name="_Toc2607481"/>
      <w:r w:rsidRPr="00E13443">
        <w:rPr>
          <w:rStyle w:val="CharSectno"/>
        </w:rPr>
        <w:t>24</w:t>
      </w:r>
      <w:r w:rsidRPr="00E13443">
        <w:t xml:space="preserve">  Commissioner may give information to State or Territory authorities</w:t>
      </w:r>
      <w:bookmarkEnd w:id="52"/>
    </w:p>
    <w:p w:rsidR="000E1851" w:rsidRPr="00E13443" w:rsidRDefault="000E1851" w:rsidP="00E13443">
      <w:pPr>
        <w:pStyle w:val="subsection"/>
      </w:pPr>
      <w:r w:rsidRPr="00E13443">
        <w:tab/>
      </w:r>
      <w:r w:rsidRPr="00E13443">
        <w:tab/>
        <w:t>The Commissioner may give information contained in the register to a State or Territory authority if the State or Territory has a law satisfying the requirements of subsections</w:t>
      </w:r>
      <w:r w:rsidR="00E13443" w:rsidRPr="00E13443">
        <w:t> </w:t>
      </w:r>
      <w:r w:rsidRPr="00E13443">
        <w:t>18(4) and (5).</w:t>
      </w:r>
    </w:p>
    <w:p w:rsidR="000E1851" w:rsidRPr="00E13443" w:rsidRDefault="009F5930" w:rsidP="00E13443">
      <w:pPr>
        <w:pStyle w:val="ItemHead"/>
      </w:pPr>
      <w:r w:rsidRPr="00E13443">
        <w:t>11</w:t>
      </w:r>
      <w:r w:rsidR="000E1851" w:rsidRPr="00E13443">
        <w:t xml:space="preserve">  Subsection</w:t>
      </w:r>
      <w:r w:rsidR="00E13443" w:rsidRPr="00E13443">
        <w:t> </w:t>
      </w:r>
      <w:r w:rsidR="000E1851" w:rsidRPr="00E13443">
        <w:t>24HA(1)</w:t>
      </w:r>
    </w:p>
    <w:p w:rsidR="000E1851" w:rsidRPr="00E13443" w:rsidRDefault="000E1851" w:rsidP="00E13443">
      <w:pPr>
        <w:pStyle w:val="Item"/>
      </w:pPr>
      <w:r w:rsidRPr="00E13443">
        <w:t>Omit “subsections</w:t>
      </w:r>
      <w:r w:rsidR="00E13443" w:rsidRPr="00E13443">
        <w:t> </w:t>
      </w:r>
      <w:r w:rsidRPr="00E13443">
        <w:t>25(3) and (4)”, substitute “subsection</w:t>
      </w:r>
      <w:r w:rsidR="00E13443" w:rsidRPr="00E13443">
        <w:t> </w:t>
      </w:r>
      <w:r w:rsidRPr="00E13443">
        <w:t>25(4)”.</w:t>
      </w:r>
    </w:p>
    <w:p w:rsidR="000E1851" w:rsidRPr="00E13443" w:rsidRDefault="009F5930" w:rsidP="00E13443">
      <w:pPr>
        <w:pStyle w:val="ItemHead"/>
      </w:pPr>
      <w:r w:rsidRPr="00E13443">
        <w:t>12</w:t>
      </w:r>
      <w:r w:rsidR="000E1851" w:rsidRPr="00E13443">
        <w:t xml:space="preserve">  Subsections</w:t>
      </w:r>
      <w:r w:rsidR="00E13443" w:rsidRPr="00E13443">
        <w:t> </w:t>
      </w:r>
      <w:r w:rsidR="000E1851" w:rsidRPr="00E13443">
        <w:t>25(3) and 26(3)</w:t>
      </w:r>
    </w:p>
    <w:p w:rsidR="000E1851" w:rsidRPr="00E13443" w:rsidRDefault="000E1851" w:rsidP="00E13443">
      <w:pPr>
        <w:pStyle w:val="Item"/>
      </w:pPr>
      <w:r w:rsidRPr="00E13443">
        <w:t>Repeal the subsections.</w:t>
      </w:r>
    </w:p>
    <w:p w:rsidR="000E1851" w:rsidRPr="00E13443" w:rsidRDefault="009F5930" w:rsidP="00E13443">
      <w:pPr>
        <w:pStyle w:val="ItemHead"/>
      </w:pPr>
      <w:r w:rsidRPr="00E13443">
        <w:t>13</w:t>
      </w:r>
      <w:r w:rsidR="000E1851" w:rsidRPr="00E13443">
        <w:t xml:space="preserve">  Section</w:t>
      </w:r>
      <w:r w:rsidR="00E13443" w:rsidRPr="00E13443">
        <w:t> </w:t>
      </w:r>
      <w:r w:rsidR="000E1851" w:rsidRPr="00E13443">
        <w:t>27</w:t>
      </w:r>
    </w:p>
    <w:p w:rsidR="000E1851" w:rsidRPr="00E13443" w:rsidRDefault="000E1851" w:rsidP="00E13443">
      <w:pPr>
        <w:pStyle w:val="Item"/>
      </w:pPr>
      <w:r w:rsidRPr="00E13443">
        <w:t>Omit “subsection</w:t>
      </w:r>
      <w:r w:rsidR="00E13443" w:rsidRPr="00E13443">
        <w:t> </w:t>
      </w:r>
      <w:r w:rsidRPr="00E13443">
        <w:t>23(2)”, substitute “Part</w:t>
      </w:r>
      <w:r w:rsidR="00E13443" w:rsidRPr="00E13443">
        <w:t> </w:t>
      </w:r>
      <w:r w:rsidRPr="00E13443">
        <w:t>4”.</w:t>
      </w:r>
    </w:p>
    <w:p w:rsidR="000E1851" w:rsidRPr="00E13443" w:rsidRDefault="009F5930" w:rsidP="00E13443">
      <w:pPr>
        <w:pStyle w:val="ItemHead"/>
      </w:pPr>
      <w:r w:rsidRPr="00E13443">
        <w:t>14</w:t>
      </w:r>
      <w:r w:rsidR="000E1851" w:rsidRPr="00E13443">
        <w:t xml:space="preserve">  Paragraph 29(1)(b)</w:t>
      </w:r>
    </w:p>
    <w:p w:rsidR="000E1851" w:rsidRPr="00E13443" w:rsidRDefault="000E1851" w:rsidP="00E13443">
      <w:pPr>
        <w:pStyle w:val="Item"/>
      </w:pPr>
      <w:r w:rsidRPr="00E13443">
        <w:t>Omit “subsection</w:t>
      </w:r>
      <w:r w:rsidR="00E13443" w:rsidRPr="00E13443">
        <w:t> </w:t>
      </w:r>
      <w:r w:rsidRPr="00E13443">
        <w:t>23(2)”, substitute “Part</w:t>
      </w:r>
      <w:r w:rsidR="00E13443" w:rsidRPr="00E13443">
        <w:t> </w:t>
      </w:r>
      <w:r w:rsidRPr="00E13443">
        <w:t>4”.</w:t>
      </w:r>
    </w:p>
    <w:p w:rsidR="000E1851" w:rsidRPr="00E13443" w:rsidRDefault="009F5930" w:rsidP="00E13443">
      <w:pPr>
        <w:pStyle w:val="ItemHead"/>
      </w:pPr>
      <w:r w:rsidRPr="00E13443">
        <w:t>15</w:t>
      </w:r>
      <w:r w:rsidR="000E1851" w:rsidRPr="00E13443">
        <w:t xml:space="preserve">  Subsection</w:t>
      </w:r>
      <w:r w:rsidR="00E13443" w:rsidRPr="00E13443">
        <w:t> </w:t>
      </w:r>
      <w:r w:rsidR="000E1851" w:rsidRPr="00E13443">
        <w:t>44(1)</w:t>
      </w:r>
    </w:p>
    <w:p w:rsidR="000E1851" w:rsidRPr="00E13443" w:rsidRDefault="000E1851" w:rsidP="00E13443">
      <w:pPr>
        <w:pStyle w:val="Item"/>
      </w:pPr>
      <w:r w:rsidRPr="00E13443">
        <w:t>Omit “subsection</w:t>
      </w:r>
      <w:r w:rsidR="00E13443" w:rsidRPr="00E13443">
        <w:t> </w:t>
      </w:r>
      <w:r w:rsidRPr="00E13443">
        <w:t>23(2)”, substitute “Part</w:t>
      </w:r>
      <w:r w:rsidR="00E13443" w:rsidRPr="00E13443">
        <w:t> </w:t>
      </w:r>
      <w:r w:rsidRPr="00E13443">
        <w:t>4”.</w:t>
      </w:r>
    </w:p>
    <w:p w:rsidR="000E1851" w:rsidRPr="00E13443" w:rsidRDefault="009F5930" w:rsidP="00E13443">
      <w:pPr>
        <w:pStyle w:val="ItemHead"/>
      </w:pPr>
      <w:r w:rsidRPr="00E13443">
        <w:t>16</w:t>
      </w:r>
      <w:r w:rsidR="000E1851" w:rsidRPr="00E13443">
        <w:t xml:space="preserve">  Application of amendments</w:t>
      </w:r>
    </w:p>
    <w:p w:rsidR="000E1851" w:rsidRPr="00E13443" w:rsidRDefault="000E1851" w:rsidP="00E13443">
      <w:pPr>
        <w:pStyle w:val="Item"/>
      </w:pPr>
      <w:r w:rsidRPr="00E13443">
        <w:t>The repeal of subsection</w:t>
      </w:r>
      <w:r w:rsidR="00E13443" w:rsidRPr="00E13443">
        <w:t> </w:t>
      </w:r>
      <w:r w:rsidRPr="00E13443">
        <w:t xml:space="preserve">23(1) of the </w:t>
      </w:r>
      <w:r w:rsidRPr="00E13443">
        <w:rPr>
          <w:i/>
        </w:rPr>
        <w:t>Superannuation (Unclaimed Money and Lost Members) Act 1999</w:t>
      </w:r>
      <w:r w:rsidRPr="00E13443">
        <w:t xml:space="preserve"> made by this Part does not apply in relation to information that must be given to the Commissioner, under the scheme mentioned in that subsection as in force at any time before the commencement of this item, for a half year ending before 1</w:t>
      </w:r>
      <w:r w:rsidR="00E13443" w:rsidRPr="00E13443">
        <w:t> </w:t>
      </w:r>
      <w:r w:rsidRPr="00E13443">
        <w:t>January 2018.</w:t>
      </w:r>
    </w:p>
    <w:p w:rsidR="000E1851" w:rsidRPr="00E13443" w:rsidRDefault="009F5930" w:rsidP="00E13443">
      <w:pPr>
        <w:pStyle w:val="ItemHead"/>
      </w:pPr>
      <w:r w:rsidRPr="00E13443">
        <w:t>17</w:t>
      </w:r>
      <w:r w:rsidR="000E1851" w:rsidRPr="00E13443">
        <w:t xml:space="preserve">  Transitional provisions</w:t>
      </w:r>
    </w:p>
    <w:p w:rsidR="000E1851" w:rsidRPr="00E13443" w:rsidRDefault="000E1851" w:rsidP="00E13443">
      <w:pPr>
        <w:pStyle w:val="Subitem"/>
      </w:pPr>
      <w:r w:rsidRPr="00E13443">
        <w:t>(1)</w:t>
      </w:r>
      <w:r w:rsidRPr="00E13443">
        <w:tab/>
        <w:t>The register that, just before the commencement of this item, was kept under regulations made for the purposes of subsection</w:t>
      </w:r>
      <w:r w:rsidR="00E13443" w:rsidRPr="00E13443">
        <w:t> </w:t>
      </w:r>
      <w:r w:rsidRPr="00E13443">
        <w:t xml:space="preserve">23(2) of the </w:t>
      </w:r>
      <w:r w:rsidRPr="00E13443">
        <w:rPr>
          <w:i/>
        </w:rPr>
        <w:t>Superannuation (Unclaimed Money and Lost Members) Act 1999</w:t>
      </w:r>
      <w:r w:rsidRPr="00E13443">
        <w:t xml:space="preserve"> is treated, from that commencement, as being kept under section</w:t>
      </w:r>
      <w:r w:rsidR="00E13443" w:rsidRPr="00E13443">
        <w:t> </w:t>
      </w:r>
      <w:r w:rsidRPr="00E13443">
        <w:t>23 of that Act, as amended by this Part.</w:t>
      </w:r>
    </w:p>
    <w:p w:rsidR="000E1851" w:rsidRPr="00E13443" w:rsidRDefault="000E1851" w:rsidP="00E13443">
      <w:pPr>
        <w:pStyle w:val="Subitem"/>
      </w:pPr>
      <w:r w:rsidRPr="00E13443">
        <w:t>(2)</w:t>
      </w:r>
      <w:r w:rsidRPr="00E13443">
        <w:tab/>
        <w:t>Without limiting section</w:t>
      </w:r>
      <w:r w:rsidR="00E13443" w:rsidRPr="00E13443">
        <w:t> </w:t>
      </w:r>
      <w:r w:rsidRPr="00E13443">
        <w:t>23 of that Act, as amended by this Part, the register kept under that section may contain any information given to the Commissioner (whether before, on or after the commencement of this item) under the scheme established by regulations made for the purposes of that section, as in force at any time before that commencement.</w:t>
      </w:r>
    </w:p>
    <w:p w:rsidR="000E1851" w:rsidRPr="00E13443" w:rsidRDefault="000E1851" w:rsidP="00E13443">
      <w:pPr>
        <w:pStyle w:val="ActHead9"/>
        <w:rPr>
          <w:i w:val="0"/>
        </w:rPr>
      </w:pPr>
      <w:bookmarkStart w:id="53" w:name="_Toc2607482"/>
      <w:r w:rsidRPr="00E13443">
        <w:t>Taxation Administration Act 1953</w:t>
      </w:r>
      <w:bookmarkEnd w:id="53"/>
    </w:p>
    <w:p w:rsidR="000E1851" w:rsidRPr="00E13443" w:rsidRDefault="009F5930" w:rsidP="00E13443">
      <w:pPr>
        <w:pStyle w:val="ItemHead"/>
      </w:pPr>
      <w:r w:rsidRPr="00E13443">
        <w:t>18</w:t>
      </w:r>
      <w:r w:rsidR="000E1851" w:rsidRPr="00E13443">
        <w:t xml:space="preserve">  At the end of subsection</w:t>
      </w:r>
      <w:r w:rsidR="00E13443" w:rsidRPr="00E13443">
        <w:t> </w:t>
      </w:r>
      <w:r w:rsidR="000E1851" w:rsidRPr="00E13443">
        <w:t>390</w:t>
      </w:r>
      <w:r w:rsidR="007C3160">
        <w:noBreakHyphen/>
      </w:r>
      <w:r w:rsidR="006B2187" w:rsidRPr="00E13443">
        <w:t>5(9</w:t>
      </w:r>
      <w:r w:rsidR="000E1851" w:rsidRPr="00E13443">
        <w:t>) in Schedule</w:t>
      </w:r>
      <w:r w:rsidR="00E13443" w:rsidRPr="00E13443">
        <w:t> </w:t>
      </w:r>
      <w:r w:rsidR="000E1851" w:rsidRPr="00E13443">
        <w:t>1</w:t>
      </w:r>
    </w:p>
    <w:p w:rsidR="000E1851" w:rsidRPr="00E13443" w:rsidRDefault="000E1851" w:rsidP="00E13443">
      <w:pPr>
        <w:pStyle w:val="Item"/>
      </w:pPr>
      <w:r w:rsidRPr="00E13443">
        <w:t>Add:</w:t>
      </w:r>
    </w:p>
    <w:p w:rsidR="006B2187" w:rsidRPr="00E13443" w:rsidRDefault="000E1851" w:rsidP="00E13443">
      <w:pPr>
        <w:pStyle w:val="paragraph"/>
      </w:pPr>
      <w:r w:rsidRPr="00E13443">
        <w:tab/>
        <w:t>; (d)</w:t>
      </w:r>
      <w:r w:rsidRPr="00E13443">
        <w:tab/>
      </w:r>
      <w:r w:rsidR="006B2187" w:rsidRPr="00E13443">
        <w:t xml:space="preserve">information relating to the </w:t>
      </w:r>
      <w:r w:rsidR="006B2187" w:rsidRPr="00E13443">
        <w:rPr>
          <w:i/>
        </w:rPr>
        <w:t>Superannuation (Unclaimed Money and Lost Members) Act 1999</w:t>
      </w:r>
      <w:r w:rsidR="006B2187" w:rsidRPr="00E13443">
        <w:t>.</w:t>
      </w:r>
    </w:p>
    <w:p w:rsidR="000E1851" w:rsidRPr="00E13443" w:rsidRDefault="000E1851" w:rsidP="00E13443">
      <w:pPr>
        <w:pStyle w:val="ActHead6"/>
        <w:pageBreakBefore/>
      </w:pPr>
      <w:bookmarkStart w:id="54" w:name="_Toc2607483"/>
      <w:r w:rsidRPr="00E13443">
        <w:rPr>
          <w:rStyle w:val="CharAmSchNo"/>
        </w:rPr>
        <w:t>Schedule</w:t>
      </w:r>
      <w:r w:rsidR="00E13443" w:rsidRPr="00E13443">
        <w:rPr>
          <w:rStyle w:val="CharAmSchNo"/>
        </w:rPr>
        <w:t> </w:t>
      </w:r>
      <w:r w:rsidRPr="00E13443">
        <w:rPr>
          <w:rStyle w:val="CharAmSchNo"/>
        </w:rPr>
        <w:t>5</w:t>
      </w:r>
      <w:r w:rsidRPr="00E13443">
        <w:t>—</w:t>
      </w:r>
      <w:r w:rsidR="008D457B" w:rsidRPr="00E13443">
        <w:rPr>
          <w:rStyle w:val="CharAmSchText"/>
        </w:rPr>
        <w:t>Compliance measures</w:t>
      </w:r>
      <w:bookmarkEnd w:id="54"/>
    </w:p>
    <w:p w:rsidR="00907EC0" w:rsidRPr="00E13443" w:rsidRDefault="00907EC0" w:rsidP="00E13443">
      <w:pPr>
        <w:pStyle w:val="ActHead7"/>
      </w:pPr>
      <w:bookmarkStart w:id="55" w:name="_Toc2607484"/>
      <w:r w:rsidRPr="00E13443">
        <w:rPr>
          <w:rStyle w:val="CharAmPartNo"/>
        </w:rPr>
        <w:t>Part</w:t>
      </w:r>
      <w:r w:rsidR="00E13443" w:rsidRPr="00E13443">
        <w:rPr>
          <w:rStyle w:val="CharAmPartNo"/>
        </w:rPr>
        <w:t> </w:t>
      </w:r>
      <w:r w:rsidR="000E1851" w:rsidRPr="00E13443">
        <w:rPr>
          <w:rStyle w:val="CharAmPartNo"/>
        </w:rPr>
        <w:t>1</w:t>
      </w:r>
      <w:r w:rsidRPr="00E13443">
        <w:t>—</w:t>
      </w:r>
      <w:r w:rsidR="000E1851" w:rsidRPr="00E13443">
        <w:rPr>
          <w:rStyle w:val="CharAmPartText"/>
        </w:rPr>
        <w:t>Penalties relating to</w:t>
      </w:r>
      <w:r w:rsidRPr="00E13443">
        <w:rPr>
          <w:rStyle w:val="CharAmPartText"/>
        </w:rPr>
        <w:t xml:space="preserve"> estimate</w:t>
      </w:r>
      <w:r w:rsidR="000E1851" w:rsidRPr="00E13443">
        <w:rPr>
          <w:rStyle w:val="CharAmPartText"/>
        </w:rPr>
        <w:t>s</w:t>
      </w:r>
      <w:bookmarkEnd w:id="55"/>
    </w:p>
    <w:p w:rsidR="00686C6C" w:rsidRPr="00E13443" w:rsidRDefault="00686C6C" w:rsidP="00E13443">
      <w:pPr>
        <w:pStyle w:val="ActHead9"/>
        <w:rPr>
          <w:i w:val="0"/>
        </w:rPr>
      </w:pPr>
      <w:bookmarkStart w:id="56" w:name="_Toc2607485"/>
      <w:r w:rsidRPr="00E13443">
        <w:t>Taxation Administration Act 1953</w:t>
      </w:r>
      <w:bookmarkEnd w:id="56"/>
    </w:p>
    <w:p w:rsidR="008913FD" w:rsidRPr="00E13443" w:rsidRDefault="009F5930" w:rsidP="00E13443">
      <w:pPr>
        <w:pStyle w:val="ItemHead"/>
      </w:pPr>
      <w:r w:rsidRPr="00E13443">
        <w:t>1</w:t>
      </w:r>
      <w:r w:rsidR="008913FD" w:rsidRPr="00E13443">
        <w:t xml:space="preserve">  Subsection</w:t>
      </w:r>
      <w:r w:rsidR="00E13443" w:rsidRPr="00E13443">
        <w:t> </w:t>
      </w:r>
      <w:r w:rsidR="008913FD" w:rsidRPr="00E13443">
        <w:t>269</w:t>
      </w:r>
      <w:r w:rsidR="007C3160">
        <w:noBreakHyphen/>
      </w:r>
      <w:r w:rsidR="008913FD" w:rsidRPr="00E13443">
        <w:t>10(1)</w:t>
      </w:r>
      <w:r w:rsidR="0009242A" w:rsidRPr="00E13443">
        <w:t xml:space="preserve"> in Schedule</w:t>
      </w:r>
      <w:r w:rsidR="00E13443" w:rsidRPr="00E13443">
        <w:t> </w:t>
      </w:r>
      <w:r w:rsidR="0009242A" w:rsidRPr="00E13443">
        <w:t>1</w:t>
      </w:r>
      <w:r w:rsidR="008913FD" w:rsidRPr="00E13443">
        <w:t xml:space="preserve"> (table item</w:t>
      </w:r>
      <w:r w:rsidR="00E13443" w:rsidRPr="00E13443">
        <w:t> </w:t>
      </w:r>
      <w:r w:rsidR="008913FD" w:rsidRPr="00E13443">
        <w:t>4)</w:t>
      </w:r>
    </w:p>
    <w:p w:rsidR="008913FD" w:rsidRPr="00E13443" w:rsidRDefault="008913FD" w:rsidP="00E13443">
      <w:pPr>
        <w:pStyle w:val="Item"/>
      </w:pPr>
      <w:r w:rsidRPr="00E13443">
        <w:t>Repeal the item.</w:t>
      </w:r>
    </w:p>
    <w:p w:rsidR="008913FD" w:rsidRPr="00E13443" w:rsidRDefault="009F5930" w:rsidP="00E13443">
      <w:pPr>
        <w:pStyle w:val="ItemHead"/>
      </w:pPr>
      <w:r w:rsidRPr="00E13443">
        <w:t>2</w:t>
      </w:r>
      <w:r w:rsidR="008913FD" w:rsidRPr="00E13443">
        <w:t xml:space="preserve">  Subsection</w:t>
      </w:r>
      <w:r w:rsidR="00E13443" w:rsidRPr="00E13443">
        <w:t> </w:t>
      </w:r>
      <w:r w:rsidR="008913FD" w:rsidRPr="00E13443">
        <w:t>269</w:t>
      </w:r>
      <w:r w:rsidR="007C3160">
        <w:noBreakHyphen/>
      </w:r>
      <w:r w:rsidR="008913FD" w:rsidRPr="00E13443">
        <w:t>10(1)</w:t>
      </w:r>
      <w:r w:rsidR="0009242A" w:rsidRPr="00E13443">
        <w:t xml:space="preserve"> in Schedule</w:t>
      </w:r>
      <w:r w:rsidR="00E13443" w:rsidRPr="00E13443">
        <w:t> </w:t>
      </w:r>
      <w:r w:rsidR="0009242A" w:rsidRPr="00E13443">
        <w:t>1</w:t>
      </w:r>
      <w:r w:rsidR="008913FD" w:rsidRPr="00E13443">
        <w:t xml:space="preserve"> (note)</w:t>
      </w:r>
    </w:p>
    <w:p w:rsidR="008913FD" w:rsidRPr="00E13443" w:rsidRDefault="00B20CA1" w:rsidP="00E13443">
      <w:pPr>
        <w:pStyle w:val="Item"/>
      </w:pPr>
      <w:r w:rsidRPr="00E13443">
        <w:t>Repeal the note.</w:t>
      </w:r>
    </w:p>
    <w:p w:rsidR="00907EC0" w:rsidRPr="00E13443" w:rsidRDefault="009F5930" w:rsidP="00E13443">
      <w:pPr>
        <w:pStyle w:val="ItemHead"/>
      </w:pPr>
      <w:r w:rsidRPr="00E13443">
        <w:t>3</w:t>
      </w:r>
      <w:r w:rsidR="00907EC0" w:rsidRPr="00E13443">
        <w:t xml:space="preserve">  </w:t>
      </w:r>
      <w:r w:rsidR="007452CC" w:rsidRPr="00E13443">
        <w:t xml:space="preserve">At </w:t>
      </w:r>
      <w:r w:rsidR="00965584" w:rsidRPr="00E13443">
        <w:t xml:space="preserve">the end of </w:t>
      </w:r>
      <w:r w:rsidR="007452CC" w:rsidRPr="00E13443">
        <w:t>section</w:t>
      </w:r>
      <w:r w:rsidR="00E13443" w:rsidRPr="00E13443">
        <w:t> </w:t>
      </w:r>
      <w:r w:rsidR="007452CC" w:rsidRPr="00E13443">
        <w:t>269</w:t>
      </w:r>
      <w:r w:rsidR="007C3160">
        <w:noBreakHyphen/>
      </w:r>
      <w:r w:rsidR="007452CC" w:rsidRPr="00E13443">
        <w:t>10</w:t>
      </w:r>
      <w:r w:rsidR="0009242A" w:rsidRPr="00E13443">
        <w:t xml:space="preserve"> in Schedule</w:t>
      </w:r>
      <w:r w:rsidR="00E13443" w:rsidRPr="00E13443">
        <w:t> </w:t>
      </w:r>
      <w:r w:rsidR="0009242A" w:rsidRPr="00E13443">
        <w:t>1</w:t>
      </w:r>
    </w:p>
    <w:p w:rsidR="007452CC" w:rsidRPr="00E13443" w:rsidRDefault="00965584" w:rsidP="00E13443">
      <w:pPr>
        <w:pStyle w:val="Item"/>
      </w:pPr>
      <w:r w:rsidRPr="00E13443">
        <w:t>Add</w:t>
      </w:r>
      <w:r w:rsidR="007452CC" w:rsidRPr="00E13443">
        <w:t>:</w:t>
      </w:r>
    </w:p>
    <w:p w:rsidR="00FF7E20" w:rsidRPr="00E13443" w:rsidRDefault="00965584" w:rsidP="00E13443">
      <w:pPr>
        <w:pStyle w:val="SubsectionHead"/>
      </w:pPr>
      <w:r w:rsidRPr="00E13443">
        <w:t>Estimates</w:t>
      </w:r>
    </w:p>
    <w:p w:rsidR="00FF7E20" w:rsidRPr="00E13443" w:rsidRDefault="00FF7E20" w:rsidP="00E13443">
      <w:pPr>
        <w:pStyle w:val="subsection"/>
      </w:pPr>
      <w:r w:rsidRPr="00E13443">
        <w:tab/>
        <w:t>(</w:t>
      </w:r>
      <w:r w:rsidR="00965584" w:rsidRPr="00E13443">
        <w:t>4</w:t>
      </w:r>
      <w:r w:rsidRPr="00E13443">
        <w:t>)</w:t>
      </w:r>
      <w:r w:rsidRPr="00E13443">
        <w:tab/>
        <w:t>This Division also applies if:</w:t>
      </w:r>
    </w:p>
    <w:p w:rsidR="00FF7E20" w:rsidRPr="00E13443" w:rsidRDefault="00FF7E20" w:rsidP="00E13443">
      <w:pPr>
        <w:pStyle w:val="paragraph"/>
      </w:pPr>
      <w:r w:rsidRPr="00E13443">
        <w:tab/>
        <w:t>(</w:t>
      </w:r>
      <w:r w:rsidR="00CE54FA" w:rsidRPr="00E13443">
        <w:t>a</w:t>
      </w:r>
      <w:r w:rsidRPr="00E13443">
        <w:t>)</w:t>
      </w:r>
      <w:r w:rsidRPr="00E13443">
        <w:tab/>
        <w:t xml:space="preserve">a company is a company registered under the </w:t>
      </w:r>
      <w:r w:rsidRPr="00E13443">
        <w:rPr>
          <w:i/>
        </w:rPr>
        <w:t>Corporations Act 2001</w:t>
      </w:r>
      <w:r w:rsidRPr="00E13443">
        <w:t>; and</w:t>
      </w:r>
    </w:p>
    <w:p w:rsidR="00FF7E20" w:rsidRPr="00E13443" w:rsidRDefault="00CE54FA" w:rsidP="00E13443">
      <w:pPr>
        <w:pStyle w:val="paragraph"/>
      </w:pPr>
      <w:r w:rsidRPr="00E13443">
        <w:tab/>
        <w:t>(b</w:t>
      </w:r>
      <w:r w:rsidR="00FF7E20" w:rsidRPr="00E13443">
        <w:t>)</w:t>
      </w:r>
      <w:r w:rsidR="00FF7E20" w:rsidRPr="00E13443">
        <w:tab/>
        <w:t>the company is given notice of an estimate under Division</w:t>
      </w:r>
      <w:r w:rsidR="00E13443" w:rsidRPr="00E13443">
        <w:t> </w:t>
      </w:r>
      <w:r w:rsidR="00FF7E20" w:rsidRPr="00E13443">
        <w:t>268; and</w:t>
      </w:r>
    </w:p>
    <w:p w:rsidR="00195E9C" w:rsidRPr="00E13443" w:rsidRDefault="00CE54FA" w:rsidP="00E13443">
      <w:pPr>
        <w:pStyle w:val="paragraph"/>
      </w:pPr>
      <w:r w:rsidRPr="00E13443">
        <w:tab/>
        <w:t>(c</w:t>
      </w:r>
      <w:r w:rsidR="00FF7E20" w:rsidRPr="00E13443">
        <w:t>)</w:t>
      </w:r>
      <w:r w:rsidR="00FF7E20" w:rsidRPr="00E13443">
        <w:tab/>
        <w:t xml:space="preserve">the company is obliged to pay the amount of the estimate to the Commissioner on or before a particular day (the </w:t>
      </w:r>
      <w:r w:rsidR="00FF7E20" w:rsidRPr="00E13443">
        <w:rPr>
          <w:b/>
          <w:i/>
        </w:rPr>
        <w:t>due day</w:t>
      </w:r>
      <w:r w:rsidR="00FF7E20" w:rsidRPr="00E13443">
        <w:t>)</w:t>
      </w:r>
      <w:r w:rsidR="00195E9C" w:rsidRPr="00E13443">
        <w:t>.</w:t>
      </w:r>
    </w:p>
    <w:p w:rsidR="00283093" w:rsidRPr="00E13443" w:rsidRDefault="00283093" w:rsidP="00E13443">
      <w:pPr>
        <w:pStyle w:val="subsection"/>
      </w:pPr>
      <w:r w:rsidRPr="00E13443">
        <w:tab/>
        <w:t>(5)</w:t>
      </w:r>
      <w:r w:rsidRPr="00E13443">
        <w:tab/>
        <w:t xml:space="preserve">If this Division applies because of </w:t>
      </w:r>
      <w:r w:rsidR="00E13443" w:rsidRPr="00E13443">
        <w:t>subsection (</w:t>
      </w:r>
      <w:r w:rsidRPr="00E13443">
        <w:t>4), then for the purposes of this Division:</w:t>
      </w:r>
    </w:p>
    <w:p w:rsidR="00E33FC8" w:rsidRPr="00E13443" w:rsidRDefault="00E33FC8" w:rsidP="00E13443">
      <w:pPr>
        <w:pStyle w:val="paragraph"/>
      </w:pPr>
      <w:r w:rsidRPr="00E13443">
        <w:tab/>
        <w:t>(a)</w:t>
      </w:r>
      <w:r w:rsidRPr="00E13443">
        <w:tab/>
        <w:t>in the case of an estimate of an underlying liability referred to in paragraph</w:t>
      </w:r>
      <w:r w:rsidR="00E13443" w:rsidRPr="00E13443">
        <w:t> </w:t>
      </w:r>
      <w:r w:rsidRPr="00E13443">
        <w:t>268</w:t>
      </w:r>
      <w:r w:rsidR="007C3160">
        <w:noBreakHyphen/>
      </w:r>
      <w:r w:rsidRPr="00E13443">
        <w:t>10(1)(a) (</w:t>
      </w:r>
      <w:proofErr w:type="spellStart"/>
      <w:r w:rsidRPr="00E13443">
        <w:t>PAYG</w:t>
      </w:r>
      <w:proofErr w:type="spellEnd"/>
      <w:r w:rsidRPr="00E13443">
        <w:t xml:space="preserve"> withholding liabilities)—the </w:t>
      </w:r>
      <w:r w:rsidRPr="00E13443">
        <w:rPr>
          <w:b/>
          <w:i/>
        </w:rPr>
        <w:t>initial day</w:t>
      </w:r>
      <w:r w:rsidRPr="00E13443">
        <w:t xml:space="preserve"> is:</w:t>
      </w:r>
    </w:p>
    <w:p w:rsidR="00E33FC8" w:rsidRPr="00E13443" w:rsidRDefault="00E33FC8" w:rsidP="00E13443">
      <w:pPr>
        <w:pStyle w:val="paragraphsub"/>
      </w:pPr>
      <w:r w:rsidRPr="00E13443">
        <w:tab/>
        <w:t>(i)</w:t>
      </w:r>
      <w:r w:rsidRPr="00E13443">
        <w:tab/>
        <w:t xml:space="preserve">for a company that is a </w:t>
      </w:r>
      <w:r w:rsidR="00E13443" w:rsidRPr="00E13443">
        <w:rPr>
          <w:position w:val="6"/>
          <w:sz w:val="16"/>
        </w:rPr>
        <w:t>*</w:t>
      </w:r>
      <w:r w:rsidRPr="00E13443">
        <w:t xml:space="preserve">medium withholder or a </w:t>
      </w:r>
      <w:r w:rsidR="00E13443" w:rsidRPr="00E13443">
        <w:rPr>
          <w:position w:val="6"/>
          <w:sz w:val="16"/>
        </w:rPr>
        <w:t>*</w:t>
      </w:r>
      <w:r w:rsidRPr="00E13443">
        <w:t>small withholder on the last day of the period identified in the notice of the estimate under section</w:t>
      </w:r>
      <w:r w:rsidR="00E13443" w:rsidRPr="00E13443">
        <w:t> </w:t>
      </w:r>
      <w:r w:rsidRPr="00E13443">
        <w:t>268</w:t>
      </w:r>
      <w:r w:rsidR="007C3160">
        <w:noBreakHyphen/>
      </w:r>
      <w:r w:rsidRPr="00E13443">
        <w:t>15 as the period to which the underlying liability relates—the last day of that period; or</w:t>
      </w:r>
    </w:p>
    <w:p w:rsidR="00E33FC8" w:rsidRPr="00E13443" w:rsidRDefault="00E33FC8" w:rsidP="00E13443">
      <w:pPr>
        <w:pStyle w:val="paragraphsub"/>
      </w:pPr>
      <w:r w:rsidRPr="00E13443">
        <w:tab/>
        <w:t>(ii)</w:t>
      </w:r>
      <w:r w:rsidRPr="00E13443">
        <w:tab/>
        <w:t xml:space="preserve">for any other company—the day </w:t>
      </w:r>
      <w:r w:rsidR="00DD456C" w:rsidRPr="00E13443">
        <w:t>by</w:t>
      </w:r>
      <w:r w:rsidRPr="00E13443">
        <w:t xml:space="preserve"> which the company is obliged to pay the amount of the underlying liability to the Commissioner; and</w:t>
      </w:r>
    </w:p>
    <w:p w:rsidR="00E33FC8" w:rsidRPr="00E13443" w:rsidRDefault="00E33FC8" w:rsidP="00E13443">
      <w:pPr>
        <w:pStyle w:val="paragraph"/>
      </w:pPr>
      <w:r w:rsidRPr="00E13443">
        <w:tab/>
        <w:t>(b)</w:t>
      </w:r>
      <w:r w:rsidRPr="00E13443">
        <w:tab/>
        <w:t>in the case of an estimate of an underlying liability referred to in paragraph</w:t>
      </w:r>
      <w:r w:rsidR="00E13443" w:rsidRPr="00E13443">
        <w:t> </w:t>
      </w:r>
      <w:r w:rsidRPr="00E13443">
        <w:t>268</w:t>
      </w:r>
      <w:r w:rsidR="007C3160">
        <w:noBreakHyphen/>
      </w:r>
      <w:r w:rsidRPr="00E13443">
        <w:t xml:space="preserve">10(1)(b) (superannuation guarantee charge)—the </w:t>
      </w:r>
      <w:r w:rsidRPr="00E13443">
        <w:rPr>
          <w:b/>
          <w:i/>
        </w:rPr>
        <w:t>initial day</w:t>
      </w:r>
      <w:r w:rsidRPr="00E13443">
        <w:t xml:space="preserve"> is the last day of the </w:t>
      </w:r>
      <w:r w:rsidR="00E13443" w:rsidRPr="00E13443">
        <w:rPr>
          <w:position w:val="6"/>
          <w:sz w:val="16"/>
        </w:rPr>
        <w:t>*</w:t>
      </w:r>
      <w:r w:rsidRPr="00E13443">
        <w:t>quarter to which the estimate relates; and</w:t>
      </w:r>
    </w:p>
    <w:p w:rsidR="00E33FC8" w:rsidRPr="00E13443" w:rsidRDefault="00E33FC8" w:rsidP="00E13443">
      <w:pPr>
        <w:pStyle w:val="paragraph"/>
      </w:pPr>
      <w:r w:rsidRPr="00E13443">
        <w:tab/>
        <w:t>(c)</w:t>
      </w:r>
      <w:r w:rsidRPr="00E13443">
        <w:tab/>
        <w:t xml:space="preserve">the company’s obligation to pay the amount of the estimate is taken to have begun on the day after the initial day identified in </w:t>
      </w:r>
      <w:r w:rsidR="00E13443" w:rsidRPr="00E13443">
        <w:t>paragraph (</w:t>
      </w:r>
      <w:r w:rsidRPr="00E13443">
        <w:t>a) or (b) of this subsection.</w:t>
      </w:r>
    </w:p>
    <w:p w:rsidR="00E33FC8" w:rsidRPr="00E13443" w:rsidRDefault="00E33FC8" w:rsidP="00E13443">
      <w:pPr>
        <w:pStyle w:val="subsection"/>
      </w:pPr>
      <w:r w:rsidRPr="00E13443">
        <w:tab/>
        <w:t>(6)</w:t>
      </w:r>
      <w:r w:rsidRPr="00E13443">
        <w:tab/>
        <w:t xml:space="preserve">For the purposes of </w:t>
      </w:r>
      <w:r w:rsidR="00E13443" w:rsidRPr="00E13443">
        <w:t>subsection (</w:t>
      </w:r>
      <w:r w:rsidRPr="00E13443">
        <w:t>5), assume that the underlying liability exists as identified in the notice of the estimate under section</w:t>
      </w:r>
      <w:r w:rsidR="00E13443" w:rsidRPr="00E13443">
        <w:t> </w:t>
      </w:r>
      <w:r w:rsidRPr="00E13443">
        <w:t>268</w:t>
      </w:r>
      <w:r w:rsidR="007C3160">
        <w:noBreakHyphen/>
      </w:r>
      <w:r w:rsidRPr="00E13443">
        <w:t>15.</w:t>
      </w:r>
    </w:p>
    <w:p w:rsidR="00EF10D1" w:rsidRPr="00E13443" w:rsidRDefault="009F5930" w:rsidP="00E13443">
      <w:pPr>
        <w:pStyle w:val="ItemHead"/>
      </w:pPr>
      <w:r w:rsidRPr="00E13443">
        <w:t>4</w:t>
      </w:r>
      <w:r w:rsidR="00EF10D1" w:rsidRPr="00E13443">
        <w:t xml:space="preserve">  After subsection</w:t>
      </w:r>
      <w:r w:rsidR="00E13443" w:rsidRPr="00E13443">
        <w:t> </w:t>
      </w:r>
      <w:r w:rsidR="00EF10D1" w:rsidRPr="00E13443">
        <w:t>269</w:t>
      </w:r>
      <w:r w:rsidR="007C3160">
        <w:noBreakHyphen/>
      </w:r>
      <w:r w:rsidR="00EF10D1" w:rsidRPr="00E13443">
        <w:t>15(2)</w:t>
      </w:r>
      <w:r w:rsidR="00B677DF" w:rsidRPr="00E13443">
        <w:t xml:space="preserve"> in Schedule</w:t>
      </w:r>
      <w:r w:rsidR="00E13443" w:rsidRPr="00E13443">
        <w:t> </w:t>
      </w:r>
      <w:r w:rsidR="00B677DF" w:rsidRPr="00E13443">
        <w:t>1</w:t>
      </w:r>
    </w:p>
    <w:p w:rsidR="00EF10D1" w:rsidRPr="00E13443" w:rsidRDefault="00EF10D1" w:rsidP="00E13443">
      <w:pPr>
        <w:pStyle w:val="Item"/>
      </w:pPr>
      <w:r w:rsidRPr="00E13443">
        <w:t>Insert:</w:t>
      </w:r>
    </w:p>
    <w:p w:rsidR="00EF10D1" w:rsidRPr="00E13443" w:rsidRDefault="00EF10D1" w:rsidP="00E13443">
      <w:pPr>
        <w:pStyle w:val="subsection"/>
      </w:pPr>
      <w:r w:rsidRPr="00E13443">
        <w:tab/>
        <w:t>(2A)</w:t>
      </w:r>
      <w:r w:rsidRPr="00E13443">
        <w:tab/>
        <w:t>To avoid doubt, if the obligation of the company is an obligation to pay the amount of an estimate of an underlying liability under Division</w:t>
      </w:r>
      <w:r w:rsidR="00E13443" w:rsidRPr="00E13443">
        <w:t> </w:t>
      </w:r>
      <w:r w:rsidRPr="00E13443">
        <w:t xml:space="preserve">268, a director is subject to his or her obligation under </w:t>
      </w:r>
      <w:r w:rsidR="00E13443" w:rsidRPr="00E13443">
        <w:t>subsection (</w:t>
      </w:r>
      <w:r w:rsidRPr="00E13443">
        <w:t>1):</w:t>
      </w:r>
    </w:p>
    <w:p w:rsidR="00EF10D1" w:rsidRPr="00E13443" w:rsidRDefault="00EF10D1" w:rsidP="00E13443">
      <w:pPr>
        <w:pStyle w:val="paragraph"/>
      </w:pPr>
      <w:r w:rsidRPr="00E13443">
        <w:tab/>
        <w:t>(a)</w:t>
      </w:r>
      <w:r w:rsidRPr="00E13443">
        <w:tab/>
        <w:t>even if the underlying liability never existed or has been discharged in full; and</w:t>
      </w:r>
    </w:p>
    <w:p w:rsidR="00EF10D1" w:rsidRPr="00E13443" w:rsidRDefault="00EF10D1" w:rsidP="00E13443">
      <w:pPr>
        <w:pStyle w:val="paragraph"/>
      </w:pPr>
      <w:r w:rsidRPr="00E13443">
        <w:tab/>
        <w:t>(b)</w:t>
      </w:r>
      <w:r w:rsidRPr="00E13443">
        <w:tab/>
        <w:t>even if the unpaid amount of the underlying liability is less than the unpaid amount of the estimate; and</w:t>
      </w:r>
    </w:p>
    <w:p w:rsidR="00EF10D1" w:rsidRPr="00E13443" w:rsidRDefault="00EF10D1" w:rsidP="00E13443">
      <w:pPr>
        <w:pStyle w:val="paragraph"/>
      </w:pPr>
      <w:r w:rsidRPr="00E13443">
        <w:tab/>
        <w:t>(c)</w:t>
      </w:r>
      <w:r w:rsidRPr="00E13443">
        <w:tab/>
        <w:t>at all times on and after the day referred to in paragraph</w:t>
      </w:r>
      <w:r w:rsidR="00E13443" w:rsidRPr="00E13443">
        <w:t> </w:t>
      </w:r>
      <w:r w:rsidRPr="00E13443">
        <w:t>269</w:t>
      </w:r>
      <w:r w:rsidR="007C3160">
        <w:noBreakHyphen/>
      </w:r>
      <w:r w:rsidRPr="00E13443">
        <w:t xml:space="preserve">10(5)(b) until the director’s obligation ceases </w:t>
      </w:r>
      <w:r w:rsidR="00CC06E1" w:rsidRPr="00E13443">
        <w:t xml:space="preserve">under </w:t>
      </w:r>
      <w:r w:rsidR="00E13443" w:rsidRPr="00E13443">
        <w:t>subsection (</w:t>
      </w:r>
      <w:r w:rsidR="00CC06E1" w:rsidRPr="00E13443">
        <w:t xml:space="preserve">2) of this section, including </w:t>
      </w:r>
      <w:r w:rsidR="00EF10AD" w:rsidRPr="00E13443">
        <w:t xml:space="preserve">at </w:t>
      </w:r>
      <w:r w:rsidR="00CC06E1" w:rsidRPr="00E13443">
        <w:t>any such times before the Commissioner has made the estimate or given notice of the estimate.</w:t>
      </w:r>
    </w:p>
    <w:p w:rsidR="008D70F8" w:rsidRPr="00E13443" w:rsidRDefault="009F5930" w:rsidP="00E13443">
      <w:pPr>
        <w:pStyle w:val="ItemHead"/>
      </w:pPr>
      <w:r w:rsidRPr="00E13443">
        <w:t>5</w:t>
      </w:r>
      <w:r w:rsidR="00CA4B67" w:rsidRPr="00E13443">
        <w:t xml:space="preserve">  After subsection</w:t>
      </w:r>
      <w:r w:rsidR="00E13443" w:rsidRPr="00E13443">
        <w:t> </w:t>
      </w:r>
      <w:r w:rsidR="00CA4B67" w:rsidRPr="00E13443">
        <w:t>269</w:t>
      </w:r>
      <w:r w:rsidR="007C3160">
        <w:noBreakHyphen/>
      </w:r>
      <w:r w:rsidR="00CA4B67" w:rsidRPr="00E13443">
        <w:t>35(</w:t>
      </w:r>
      <w:r w:rsidR="00B20E49" w:rsidRPr="00E13443">
        <w:t>3</w:t>
      </w:r>
      <w:r w:rsidR="008D70F8" w:rsidRPr="00E13443">
        <w:t>) in Schedule</w:t>
      </w:r>
      <w:r w:rsidR="00E13443" w:rsidRPr="00E13443">
        <w:t> </w:t>
      </w:r>
      <w:r w:rsidR="008D70F8" w:rsidRPr="00E13443">
        <w:t>1</w:t>
      </w:r>
    </w:p>
    <w:p w:rsidR="008D70F8" w:rsidRPr="00E13443" w:rsidRDefault="008D70F8" w:rsidP="00E13443">
      <w:pPr>
        <w:pStyle w:val="Item"/>
      </w:pPr>
      <w:r w:rsidRPr="00E13443">
        <w:t>Insert:</w:t>
      </w:r>
    </w:p>
    <w:p w:rsidR="009768F7" w:rsidRPr="00E13443" w:rsidRDefault="00B20E49" w:rsidP="00E13443">
      <w:pPr>
        <w:pStyle w:val="subsection"/>
      </w:pPr>
      <w:r w:rsidRPr="00E13443">
        <w:tab/>
        <w:t>(3AA)</w:t>
      </w:r>
      <w:r w:rsidRPr="00E13443">
        <w:tab/>
        <w:t xml:space="preserve">If the obligation referred to in </w:t>
      </w:r>
      <w:r w:rsidR="00E13443" w:rsidRPr="00E13443">
        <w:t>subparagraph (</w:t>
      </w:r>
      <w:r w:rsidRPr="00E13443">
        <w:t>2)(a)(i) is an obligation to pay an amount of an estimate of an underlying liability under Division</w:t>
      </w:r>
      <w:r w:rsidR="00E13443" w:rsidRPr="00E13443">
        <w:t> </w:t>
      </w:r>
      <w:r w:rsidRPr="00E13443">
        <w:t>268, that reference to an obligation includes a reference to the obligation to pay the underlying liability</w:t>
      </w:r>
      <w:r w:rsidR="009768F7" w:rsidRPr="00E13443">
        <w:t>.</w:t>
      </w:r>
    </w:p>
    <w:p w:rsidR="009768F7" w:rsidRPr="00E13443" w:rsidRDefault="009768F7" w:rsidP="00E13443">
      <w:pPr>
        <w:pStyle w:val="subsection"/>
      </w:pPr>
      <w:r w:rsidRPr="00E13443">
        <w:tab/>
        <w:t>(3AB)</w:t>
      </w:r>
      <w:r w:rsidRPr="00E13443">
        <w:tab/>
        <w:t xml:space="preserve">For the purposes of </w:t>
      </w:r>
      <w:r w:rsidR="00E13443" w:rsidRPr="00E13443">
        <w:t>subsection (</w:t>
      </w:r>
      <w:r w:rsidRPr="00E13443">
        <w:t>3AA), assume that the underlying liability exists as identified in the notice of the estimate under section</w:t>
      </w:r>
      <w:r w:rsidR="00E13443" w:rsidRPr="00E13443">
        <w:t> </w:t>
      </w:r>
      <w:r w:rsidRPr="00E13443">
        <w:t>268</w:t>
      </w:r>
      <w:r w:rsidR="007C3160">
        <w:noBreakHyphen/>
      </w:r>
      <w:r w:rsidRPr="00E13443">
        <w:t>15.</w:t>
      </w:r>
    </w:p>
    <w:p w:rsidR="00AE4CF2" w:rsidRPr="00E13443" w:rsidRDefault="00790AAE" w:rsidP="00E13443">
      <w:pPr>
        <w:pStyle w:val="ItemHead"/>
      </w:pPr>
      <w:r w:rsidRPr="00E13443">
        <w:t>6</w:t>
      </w:r>
      <w:r w:rsidR="00AE4CF2" w:rsidRPr="00E13443">
        <w:t xml:space="preserve">  Application</w:t>
      </w:r>
    </w:p>
    <w:p w:rsidR="00AE4CF2" w:rsidRPr="00E13443" w:rsidRDefault="00AE4CF2" w:rsidP="00E13443">
      <w:pPr>
        <w:pStyle w:val="Item"/>
      </w:pPr>
      <w:r w:rsidRPr="00E13443">
        <w:t>The amendments made by this Part apply in relation to an estimate made under Division</w:t>
      </w:r>
      <w:r w:rsidR="00E13443" w:rsidRPr="00E13443">
        <w:t> </w:t>
      </w:r>
      <w:r w:rsidRPr="00E13443">
        <w:t>268 in Schedule</w:t>
      </w:r>
      <w:r w:rsidR="00E13443" w:rsidRPr="00E13443">
        <w:t> </w:t>
      </w:r>
      <w:r w:rsidRPr="00E13443">
        <w:t xml:space="preserve">1 to the </w:t>
      </w:r>
      <w:r w:rsidRPr="00E13443">
        <w:rPr>
          <w:i/>
        </w:rPr>
        <w:t>Taxation Administration Act 1953</w:t>
      </w:r>
      <w:r w:rsidRPr="00E13443">
        <w:t xml:space="preserve"> on or after 1</w:t>
      </w:r>
      <w:r w:rsidR="00E13443" w:rsidRPr="00E13443">
        <w:t> </w:t>
      </w:r>
      <w:r w:rsidRPr="00E13443">
        <w:t xml:space="preserve">July 2018 (whether the underlying liability </w:t>
      </w:r>
      <w:r w:rsidR="00587101" w:rsidRPr="00E13443">
        <w:t>to which the estimate relates</w:t>
      </w:r>
      <w:r w:rsidRPr="00E13443">
        <w:t xml:space="preserve"> arose before, on or after that day).</w:t>
      </w:r>
    </w:p>
    <w:p w:rsidR="00907EC0" w:rsidRPr="00E13443" w:rsidRDefault="00907EC0" w:rsidP="00E13443">
      <w:pPr>
        <w:pStyle w:val="ActHead7"/>
        <w:pageBreakBefore/>
      </w:pPr>
      <w:bookmarkStart w:id="57" w:name="_Toc2607486"/>
      <w:r w:rsidRPr="00E13443">
        <w:rPr>
          <w:rStyle w:val="CharAmPartNo"/>
        </w:rPr>
        <w:t>Part</w:t>
      </w:r>
      <w:r w:rsidR="00E13443" w:rsidRPr="00E13443">
        <w:rPr>
          <w:rStyle w:val="CharAmPartNo"/>
        </w:rPr>
        <w:t> </w:t>
      </w:r>
      <w:r w:rsidR="000E1851" w:rsidRPr="00E13443">
        <w:rPr>
          <w:rStyle w:val="CharAmPartNo"/>
        </w:rPr>
        <w:t>2</w:t>
      </w:r>
      <w:r w:rsidRPr="00E13443">
        <w:t>—</w:t>
      </w:r>
      <w:r w:rsidR="000E1851" w:rsidRPr="00E13443">
        <w:rPr>
          <w:rStyle w:val="CharAmPartText"/>
        </w:rPr>
        <w:t>D</w:t>
      </w:r>
      <w:r w:rsidRPr="00E13443">
        <w:rPr>
          <w:rStyle w:val="CharAmPartText"/>
        </w:rPr>
        <w:t>irector penalties</w:t>
      </w:r>
      <w:bookmarkEnd w:id="57"/>
    </w:p>
    <w:p w:rsidR="00686C6C" w:rsidRPr="00E13443" w:rsidRDefault="00686C6C" w:rsidP="00E13443">
      <w:pPr>
        <w:pStyle w:val="ActHead9"/>
        <w:rPr>
          <w:i w:val="0"/>
        </w:rPr>
      </w:pPr>
      <w:bookmarkStart w:id="58" w:name="_Toc2607487"/>
      <w:r w:rsidRPr="00E13443">
        <w:t>Taxation Administration Act 1953</w:t>
      </w:r>
      <w:bookmarkEnd w:id="58"/>
    </w:p>
    <w:p w:rsidR="00907EC0" w:rsidRPr="00E13443" w:rsidRDefault="00790AAE" w:rsidP="00E13443">
      <w:pPr>
        <w:pStyle w:val="ItemHead"/>
      </w:pPr>
      <w:r w:rsidRPr="00E13443">
        <w:t>7</w:t>
      </w:r>
      <w:r w:rsidR="00907EC0" w:rsidRPr="00E13443">
        <w:t xml:space="preserve">  </w:t>
      </w:r>
      <w:r w:rsidR="00892EEF" w:rsidRPr="00E13443">
        <w:t>Subsection</w:t>
      </w:r>
      <w:r w:rsidR="00E13443" w:rsidRPr="00E13443">
        <w:t> </w:t>
      </w:r>
      <w:r w:rsidR="00C075BE" w:rsidRPr="00E13443">
        <w:t>269</w:t>
      </w:r>
      <w:r w:rsidR="007C3160">
        <w:noBreakHyphen/>
      </w:r>
      <w:r w:rsidR="00C075BE" w:rsidRPr="00E13443">
        <w:t>30(2)</w:t>
      </w:r>
      <w:r w:rsidR="0009242A" w:rsidRPr="00E13443">
        <w:t xml:space="preserve"> in Schedule</w:t>
      </w:r>
      <w:r w:rsidR="00E13443" w:rsidRPr="00E13443">
        <w:t> </w:t>
      </w:r>
      <w:r w:rsidR="0009242A" w:rsidRPr="00E13443">
        <w:t>1</w:t>
      </w:r>
      <w:r w:rsidR="00C075BE" w:rsidRPr="00E13443">
        <w:t xml:space="preserve"> (table, heading to column 2)</w:t>
      </w:r>
    </w:p>
    <w:p w:rsidR="00C075BE" w:rsidRPr="00E13443" w:rsidRDefault="00C075BE" w:rsidP="00E13443">
      <w:pPr>
        <w:pStyle w:val="Item"/>
      </w:pPr>
      <w:r w:rsidRPr="00E13443">
        <w:t>Omit “</w:t>
      </w:r>
      <w:r w:rsidRPr="00E13443">
        <w:rPr>
          <w:b/>
        </w:rPr>
        <w:t>the last day of the 3 months after</w:t>
      </w:r>
      <w:r w:rsidRPr="00E13443">
        <w:t>”.</w:t>
      </w:r>
    </w:p>
    <w:p w:rsidR="00C075BE" w:rsidRPr="00E13443" w:rsidRDefault="00790AAE" w:rsidP="00E13443">
      <w:pPr>
        <w:pStyle w:val="ItemHead"/>
      </w:pPr>
      <w:r w:rsidRPr="00E13443">
        <w:t>8</w:t>
      </w:r>
      <w:r w:rsidR="00C075BE" w:rsidRPr="00E13443">
        <w:t xml:space="preserve">  Subsection</w:t>
      </w:r>
      <w:r w:rsidR="00E13443" w:rsidRPr="00E13443">
        <w:t> </w:t>
      </w:r>
      <w:r w:rsidR="00C075BE" w:rsidRPr="00E13443">
        <w:t>269</w:t>
      </w:r>
      <w:r w:rsidR="007C3160">
        <w:noBreakHyphen/>
      </w:r>
      <w:r w:rsidR="00C075BE" w:rsidRPr="00E13443">
        <w:t>30(2)</w:t>
      </w:r>
      <w:r w:rsidR="0009242A" w:rsidRPr="00E13443">
        <w:t xml:space="preserve"> in Schedule</w:t>
      </w:r>
      <w:r w:rsidR="00E13443" w:rsidRPr="00E13443">
        <w:t> </w:t>
      </w:r>
      <w:r w:rsidR="0009242A" w:rsidRPr="00E13443">
        <w:t>1</w:t>
      </w:r>
      <w:r w:rsidR="00C075BE" w:rsidRPr="00E13443">
        <w:t xml:space="preserve"> (table item</w:t>
      </w:r>
      <w:r w:rsidR="00E13443" w:rsidRPr="00E13443">
        <w:t> </w:t>
      </w:r>
      <w:r w:rsidR="00C075BE" w:rsidRPr="00E13443">
        <w:t>1, column 2)</w:t>
      </w:r>
    </w:p>
    <w:p w:rsidR="00C075BE" w:rsidRPr="00E13443" w:rsidRDefault="00C075BE" w:rsidP="00E13443">
      <w:pPr>
        <w:pStyle w:val="Item"/>
      </w:pPr>
      <w:r w:rsidRPr="00E13443">
        <w:t>Before “the due day”, insert “the last day of the 3 months after”.</w:t>
      </w:r>
    </w:p>
    <w:p w:rsidR="00907EC0" w:rsidRPr="00E13443" w:rsidRDefault="00790AAE" w:rsidP="00E13443">
      <w:pPr>
        <w:pStyle w:val="ItemHead"/>
      </w:pPr>
      <w:r w:rsidRPr="00E13443">
        <w:t>9</w:t>
      </w:r>
      <w:r w:rsidR="00C075BE" w:rsidRPr="00E13443">
        <w:t xml:space="preserve">  Subsection</w:t>
      </w:r>
      <w:r w:rsidR="00E13443" w:rsidRPr="00E13443">
        <w:t> </w:t>
      </w:r>
      <w:r w:rsidR="00C075BE" w:rsidRPr="00E13443">
        <w:t>269</w:t>
      </w:r>
      <w:r w:rsidR="007C3160">
        <w:noBreakHyphen/>
      </w:r>
      <w:r w:rsidR="00C075BE" w:rsidRPr="00E13443">
        <w:t>30(2)</w:t>
      </w:r>
      <w:r w:rsidR="0009242A" w:rsidRPr="00E13443">
        <w:t xml:space="preserve"> in Schedule</w:t>
      </w:r>
      <w:r w:rsidR="00E13443" w:rsidRPr="00E13443">
        <w:t> </w:t>
      </w:r>
      <w:r w:rsidR="0009242A" w:rsidRPr="00E13443">
        <w:t>1</w:t>
      </w:r>
      <w:r w:rsidR="00C075BE" w:rsidRPr="00E13443">
        <w:t xml:space="preserve"> (table item</w:t>
      </w:r>
      <w:r w:rsidR="00E13443" w:rsidRPr="00E13443">
        <w:t> </w:t>
      </w:r>
      <w:r w:rsidR="00C075BE" w:rsidRPr="00E13443">
        <w:t>2, column 1)</w:t>
      </w:r>
    </w:p>
    <w:p w:rsidR="00C075BE" w:rsidRPr="00E13443" w:rsidRDefault="00C075BE" w:rsidP="00E13443">
      <w:pPr>
        <w:pStyle w:val="Item"/>
      </w:pPr>
      <w:r w:rsidRPr="00E13443">
        <w:t xml:space="preserve">Omit “(estimates of </w:t>
      </w:r>
      <w:proofErr w:type="spellStart"/>
      <w:r w:rsidRPr="00E13443">
        <w:t>PAYG</w:t>
      </w:r>
      <w:proofErr w:type="spellEnd"/>
      <w:r w:rsidRPr="00E13443">
        <w:t xml:space="preserve"> withholding liabilities and superannuation guarantee charge)”, substitute “of a liability </w:t>
      </w:r>
      <w:r w:rsidR="00FB5AD2" w:rsidRPr="00E13443">
        <w:t>referred to in paragraph</w:t>
      </w:r>
      <w:r w:rsidR="00E13443" w:rsidRPr="00E13443">
        <w:t> </w:t>
      </w:r>
      <w:r w:rsidR="00FB5AD2" w:rsidRPr="00E13443">
        <w:t>268</w:t>
      </w:r>
      <w:r w:rsidR="007C3160">
        <w:noBreakHyphen/>
      </w:r>
      <w:r w:rsidR="00FB5AD2" w:rsidRPr="00E13443">
        <w:t xml:space="preserve">10(1)(a) </w:t>
      </w:r>
      <w:r w:rsidRPr="00E13443">
        <w:t>(</w:t>
      </w:r>
      <w:proofErr w:type="spellStart"/>
      <w:r w:rsidRPr="00E13443">
        <w:t>PAYG</w:t>
      </w:r>
      <w:proofErr w:type="spellEnd"/>
      <w:r w:rsidRPr="00E13443">
        <w:t xml:space="preserve"> withholding liabilities)”.</w:t>
      </w:r>
    </w:p>
    <w:p w:rsidR="00C075BE" w:rsidRPr="00E13443" w:rsidRDefault="009F5930" w:rsidP="00E13443">
      <w:pPr>
        <w:pStyle w:val="ItemHead"/>
      </w:pPr>
      <w:r w:rsidRPr="00E13443">
        <w:t>1</w:t>
      </w:r>
      <w:r w:rsidR="00790AAE" w:rsidRPr="00E13443">
        <w:t>0</w:t>
      </w:r>
      <w:r w:rsidR="00C075BE" w:rsidRPr="00E13443">
        <w:t xml:space="preserve">  Subsection</w:t>
      </w:r>
      <w:r w:rsidR="00E13443" w:rsidRPr="00E13443">
        <w:t> </w:t>
      </w:r>
      <w:r w:rsidR="00C075BE" w:rsidRPr="00E13443">
        <w:t>269</w:t>
      </w:r>
      <w:r w:rsidR="007C3160">
        <w:noBreakHyphen/>
      </w:r>
      <w:r w:rsidR="00C075BE" w:rsidRPr="00E13443">
        <w:t>30(2)</w:t>
      </w:r>
      <w:r w:rsidR="0009242A" w:rsidRPr="00E13443">
        <w:t xml:space="preserve"> in Schedule</w:t>
      </w:r>
      <w:r w:rsidR="00E13443" w:rsidRPr="00E13443">
        <w:t> </w:t>
      </w:r>
      <w:r w:rsidR="0009242A" w:rsidRPr="00E13443">
        <w:t>1</w:t>
      </w:r>
      <w:r w:rsidR="00C075BE" w:rsidRPr="00E13443">
        <w:t xml:space="preserve"> (table item</w:t>
      </w:r>
      <w:r w:rsidR="00E13443" w:rsidRPr="00E13443">
        <w:t> </w:t>
      </w:r>
      <w:r w:rsidR="00C075BE" w:rsidRPr="00E13443">
        <w:t>2, column 2)</w:t>
      </w:r>
    </w:p>
    <w:p w:rsidR="00C075BE" w:rsidRPr="00E13443" w:rsidRDefault="00C075BE" w:rsidP="00E13443">
      <w:pPr>
        <w:pStyle w:val="Item"/>
      </w:pPr>
      <w:r w:rsidRPr="00E13443">
        <w:t>Before “the day”, insert “the last day of the 3 months after”.</w:t>
      </w:r>
    </w:p>
    <w:p w:rsidR="00C075BE" w:rsidRPr="00E13443" w:rsidRDefault="009F5930" w:rsidP="00E13443">
      <w:pPr>
        <w:pStyle w:val="ItemHead"/>
      </w:pPr>
      <w:r w:rsidRPr="00E13443">
        <w:t>1</w:t>
      </w:r>
      <w:r w:rsidR="00790AAE" w:rsidRPr="00E13443">
        <w:t>1</w:t>
      </w:r>
      <w:r w:rsidR="00C075BE" w:rsidRPr="00E13443">
        <w:t xml:space="preserve">  Subsection</w:t>
      </w:r>
      <w:r w:rsidR="00E13443" w:rsidRPr="00E13443">
        <w:t> </w:t>
      </w:r>
      <w:r w:rsidR="00C075BE" w:rsidRPr="00E13443">
        <w:t>269</w:t>
      </w:r>
      <w:r w:rsidR="007C3160">
        <w:noBreakHyphen/>
      </w:r>
      <w:r w:rsidR="00C075BE" w:rsidRPr="00E13443">
        <w:t>30(2)</w:t>
      </w:r>
      <w:r w:rsidR="0009242A" w:rsidRPr="00E13443">
        <w:t xml:space="preserve"> in Schedule</w:t>
      </w:r>
      <w:r w:rsidR="00E13443" w:rsidRPr="00E13443">
        <w:t> </w:t>
      </w:r>
      <w:r w:rsidR="0009242A" w:rsidRPr="00E13443">
        <w:t>1</w:t>
      </w:r>
      <w:r w:rsidR="00C075BE" w:rsidRPr="00E13443">
        <w:t xml:space="preserve"> (at the end of the table)</w:t>
      </w:r>
    </w:p>
    <w:p w:rsidR="00C075BE" w:rsidRPr="00E13443" w:rsidRDefault="00C075BE" w:rsidP="00E13443">
      <w:pPr>
        <w:pStyle w:val="Item"/>
      </w:pPr>
      <w:r w:rsidRPr="00E13443">
        <w:t>Add:</w:t>
      </w:r>
    </w:p>
    <w:p w:rsidR="00C075BE" w:rsidRPr="00E13443" w:rsidRDefault="00C075BE" w:rsidP="00E13443">
      <w:pPr>
        <w:pStyle w:val="Tabletext"/>
      </w:pPr>
    </w:p>
    <w:tbl>
      <w:tblPr>
        <w:tblW w:w="0" w:type="auto"/>
        <w:tblInd w:w="113" w:type="dxa"/>
        <w:tblLayout w:type="fixed"/>
        <w:tblLook w:val="0000" w:firstRow="0" w:lastRow="0" w:firstColumn="0" w:lastColumn="0" w:noHBand="0" w:noVBand="0"/>
      </w:tblPr>
      <w:tblGrid>
        <w:gridCol w:w="714"/>
        <w:gridCol w:w="2124"/>
        <w:gridCol w:w="1835"/>
        <w:gridCol w:w="2413"/>
      </w:tblGrid>
      <w:tr w:rsidR="00FB5AD2" w:rsidRPr="00E13443" w:rsidTr="008E10FB">
        <w:tc>
          <w:tcPr>
            <w:tcW w:w="714" w:type="dxa"/>
            <w:shd w:val="clear" w:color="auto" w:fill="auto"/>
          </w:tcPr>
          <w:p w:rsidR="00FB5AD2" w:rsidRPr="00E13443" w:rsidRDefault="00FB5AD2" w:rsidP="00E13443">
            <w:pPr>
              <w:pStyle w:val="Tabletext"/>
            </w:pPr>
            <w:r w:rsidRPr="00E13443">
              <w:t>4</w:t>
            </w:r>
          </w:p>
        </w:tc>
        <w:tc>
          <w:tcPr>
            <w:tcW w:w="2124" w:type="dxa"/>
            <w:shd w:val="clear" w:color="auto" w:fill="auto"/>
          </w:tcPr>
          <w:p w:rsidR="00FB5AD2" w:rsidRPr="00E13443" w:rsidRDefault="00FB5AD2" w:rsidP="00E13443">
            <w:pPr>
              <w:pStyle w:val="Tabletext"/>
            </w:pPr>
            <w:r w:rsidRPr="00E13443">
              <w:t>the amount of an estimate under Division</w:t>
            </w:r>
            <w:r w:rsidR="00E13443" w:rsidRPr="00E13443">
              <w:t> </w:t>
            </w:r>
            <w:r w:rsidRPr="00E13443">
              <w:t>268 of a liability referred to in paragraph</w:t>
            </w:r>
            <w:r w:rsidR="00E13443" w:rsidRPr="00E13443">
              <w:t> </w:t>
            </w:r>
            <w:r w:rsidRPr="00E13443">
              <w:t>268</w:t>
            </w:r>
            <w:r w:rsidR="007C3160">
              <w:noBreakHyphen/>
            </w:r>
            <w:r w:rsidRPr="00E13443">
              <w:t>10(1)(b) (superannuation guarantee charge),</w:t>
            </w:r>
          </w:p>
        </w:tc>
        <w:tc>
          <w:tcPr>
            <w:tcW w:w="1835" w:type="dxa"/>
            <w:shd w:val="clear" w:color="auto" w:fill="auto"/>
          </w:tcPr>
          <w:p w:rsidR="00FB5AD2" w:rsidRPr="00E13443" w:rsidRDefault="00FB5AD2" w:rsidP="00E13443">
            <w:pPr>
              <w:pStyle w:val="Tabletext"/>
            </w:pPr>
            <w:r w:rsidRPr="00E13443">
              <w:t>the day by which the company was obliged to pay the underlying liability to which the estimate relates,</w:t>
            </w:r>
          </w:p>
        </w:tc>
        <w:tc>
          <w:tcPr>
            <w:tcW w:w="2413" w:type="dxa"/>
            <w:shd w:val="clear" w:color="auto" w:fill="auto"/>
          </w:tcPr>
          <w:p w:rsidR="00FB5AD2" w:rsidRPr="00E13443" w:rsidRDefault="008E10FB" w:rsidP="00E13443">
            <w:pPr>
              <w:pStyle w:val="Tablea"/>
            </w:pPr>
            <w:r w:rsidRPr="00E13443">
              <w:t>to any extent.</w:t>
            </w:r>
          </w:p>
        </w:tc>
      </w:tr>
    </w:tbl>
    <w:p w:rsidR="00FB5AD2" w:rsidRPr="00E13443" w:rsidRDefault="00FB5AD2" w:rsidP="00E13443">
      <w:pPr>
        <w:pStyle w:val="Tabletext"/>
      </w:pPr>
    </w:p>
    <w:p w:rsidR="00B81FEF" w:rsidRPr="00E13443" w:rsidRDefault="009F5930" w:rsidP="00E13443">
      <w:pPr>
        <w:pStyle w:val="ItemHead"/>
      </w:pPr>
      <w:r w:rsidRPr="00E13443">
        <w:t>1</w:t>
      </w:r>
      <w:r w:rsidR="00790AAE" w:rsidRPr="00E13443">
        <w:t>2</w:t>
      </w:r>
      <w:r w:rsidR="00B81FEF" w:rsidRPr="00E13443">
        <w:t xml:space="preserve">  </w:t>
      </w:r>
      <w:r w:rsidR="00533007" w:rsidRPr="00E13443">
        <w:t>Subsection</w:t>
      </w:r>
      <w:r w:rsidR="00E13443" w:rsidRPr="00E13443">
        <w:t> </w:t>
      </w:r>
      <w:r w:rsidR="00533007" w:rsidRPr="00E13443">
        <w:t>269</w:t>
      </w:r>
      <w:r w:rsidR="007C3160">
        <w:noBreakHyphen/>
      </w:r>
      <w:r w:rsidR="00533007" w:rsidRPr="00E13443">
        <w:t>30(3)</w:t>
      </w:r>
      <w:r w:rsidR="0009242A" w:rsidRPr="00E13443">
        <w:t xml:space="preserve"> in Schedule</w:t>
      </w:r>
      <w:r w:rsidR="00E13443" w:rsidRPr="00E13443">
        <w:t> </w:t>
      </w:r>
      <w:r w:rsidR="0009242A" w:rsidRPr="00E13443">
        <w:t>1</w:t>
      </w:r>
    </w:p>
    <w:p w:rsidR="00533007" w:rsidRPr="00E13443" w:rsidRDefault="00533007" w:rsidP="00E13443">
      <w:pPr>
        <w:pStyle w:val="Item"/>
      </w:pPr>
      <w:r w:rsidRPr="00E13443">
        <w:t>Omit “column 2, treat the reference in the column”, substitute “item</w:t>
      </w:r>
      <w:r w:rsidR="00E13443" w:rsidRPr="00E13443">
        <w:t> </w:t>
      </w:r>
      <w:r w:rsidRPr="00E13443">
        <w:t>1 or 2, treat the reference in the item”.</w:t>
      </w:r>
    </w:p>
    <w:p w:rsidR="00AE4CF2" w:rsidRPr="00E13443" w:rsidRDefault="009F5930" w:rsidP="00E13443">
      <w:pPr>
        <w:pStyle w:val="ItemHead"/>
      </w:pPr>
      <w:r w:rsidRPr="00E13443">
        <w:t>1</w:t>
      </w:r>
      <w:r w:rsidR="00790AAE" w:rsidRPr="00E13443">
        <w:t>3</w:t>
      </w:r>
      <w:r w:rsidR="00AE4CF2" w:rsidRPr="00E13443">
        <w:t xml:space="preserve">  Application</w:t>
      </w:r>
    </w:p>
    <w:p w:rsidR="00AE4CF2" w:rsidRPr="00E13443" w:rsidRDefault="00AE4CF2" w:rsidP="00E13443">
      <w:pPr>
        <w:pStyle w:val="Item"/>
      </w:pPr>
      <w:r w:rsidRPr="00E13443">
        <w:t>The amendments made by this Part apply in relation to:</w:t>
      </w:r>
    </w:p>
    <w:p w:rsidR="00AE4CF2" w:rsidRPr="00E13443" w:rsidRDefault="00AE4CF2" w:rsidP="00E13443">
      <w:pPr>
        <w:pStyle w:val="paragraph"/>
      </w:pPr>
      <w:r w:rsidRPr="00E13443">
        <w:tab/>
        <w:t>(a)</w:t>
      </w:r>
      <w:r w:rsidRPr="00E13443">
        <w:tab/>
        <w:t xml:space="preserve">an </w:t>
      </w:r>
      <w:r w:rsidR="00587101" w:rsidRPr="00E13443">
        <w:t>amount referred to in item</w:t>
      </w:r>
      <w:r w:rsidR="00E13443" w:rsidRPr="00E13443">
        <w:t> </w:t>
      </w:r>
      <w:r w:rsidR="00587101" w:rsidRPr="00E13443">
        <w:t>1 or 3 of the table in subsection</w:t>
      </w:r>
      <w:r w:rsidR="00E13443" w:rsidRPr="00E13443">
        <w:t> </w:t>
      </w:r>
      <w:r w:rsidR="00587101" w:rsidRPr="00E13443">
        <w:t>269</w:t>
      </w:r>
      <w:r w:rsidR="007C3160">
        <w:noBreakHyphen/>
      </w:r>
      <w:r w:rsidR="00587101" w:rsidRPr="00E13443">
        <w:t>30(2) in Schedule</w:t>
      </w:r>
      <w:r w:rsidR="00E13443" w:rsidRPr="00E13443">
        <w:t> </w:t>
      </w:r>
      <w:r w:rsidR="00587101" w:rsidRPr="00E13443">
        <w:t xml:space="preserve">1 to the </w:t>
      </w:r>
      <w:r w:rsidR="00587101" w:rsidRPr="00E13443">
        <w:rPr>
          <w:i/>
        </w:rPr>
        <w:t>Taxation Administration Act 1953</w:t>
      </w:r>
      <w:r w:rsidR="00587101" w:rsidRPr="00E13443">
        <w:t xml:space="preserve"> (as amended by this Part) that first becomes payable on or after 1</w:t>
      </w:r>
      <w:r w:rsidR="00E13443" w:rsidRPr="00E13443">
        <w:t> </w:t>
      </w:r>
      <w:r w:rsidR="00587101" w:rsidRPr="00E13443">
        <w:t>July 2018; and</w:t>
      </w:r>
    </w:p>
    <w:p w:rsidR="00587101" w:rsidRPr="00E13443" w:rsidRDefault="00587101" w:rsidP="00E13443">
      <w:pPr>
        <w:pStyle w:val="paragraph"/>
      </w:pPr>
      <w:r w:rsidRPr="00E13443">
        <w:tab/>
        <w:t>(b)</w:t>
      </w:r>
      <w:r w:rsidRPr="00E13443">
        <w:tab/>
        <w:t>an estimate referred to in item</w:t>
      </w:r>
      <w:r w:rsidR="00E13443" w:rsidRPr="00E13443">
        <w:t> </w:t>
      </w:r>
      <w:r w:rsidRPr="00E13443">
        <w:t xml:space="preserve">2 or 4 of the table in that </w:t>
      </w:r>
      <w:r w:rsidR="00E13443" w:rsidRPr="00E13443">
        <w:t>subsection (</w:t>
      </w:r>
      <w:r w:rsidRPr="00E13443">
        <w:t>as amended by this Part) that is made on or after 1</w:t>
      </w:r>
      <w:r w:rsidR="00E13443" w:rsidRPr="00E13443">
        <w:t> </w:t>
      </w:r>
      <w:r w:rsidRPr="00E13443">
        <w:t>July 2018 (whether the underlying liability to which the estimate relates arose before, on or after that day).</w:t>
      </w:r>
    </w:p>
    <w:p w:rsidR="00907EC0" w:rsidRPr="00E13443" w:rsidRDefault="008D457B" w:rsidP="00E13443">
      <w:pPr>
        <w:pStyle w:val="ActHead7"/>
        <w:pageBreakBefore/>
      </w:pPr>
      <w:bookmarkStart w:id="59" w:name="_Toc2607488"/>
      <w:r w:rsidRPr="00E13443">
        <w:rPr>
          <w:rStyle w:val="CharAmPartNo"/>
        </w:rPr>
        <w:t>Part</w:t>
      </w:r>
      <w:r w:rsidR="00E13443" w:rsidRPr="00E13443">
        <w:rPr>
          <w:rStyle w:val="CharAmPartNo"/>
        </w:rPr>
        <w:t> </w:t>
      </w:r>
      <w:r w:rsidRPr="00E13443">
        <w:rPr>
          <w:rStyle w:val="CharAmPartNo"/>
        </w:rPr>
        <w:t>3</w:t>
      </w:r>
      <w:r w:rsidR="00907EC0" w:rsidRPr="00E13443">
        <w:t>—</w:t>
      </w:r>
      <w:r w:rsidR="00907EC0" w:rsidRPr="00E13443">
        <w:rPr>
          <w:rStyle w:val="CharAmPartText"/>
        </w:rPr>
        <w:t>Order</w:t>
      </w:r>
      <w:r w:rsidR="002D4061" w:rsidRPr="00E13443">
        <w:rPr>
          <w:rStyle w:val="CharAmPartText"/>
        </w:rPr>
        <w:t>s</w:t>
      </w:r>
      <w:r w:rsidR="00907EC0" w:rsidRPr="00E13443">
        <w:rPr>
          <w:rStyle w:val="CharAmPartText"/>
        </w:rPr>
        <w:t xml:space="preserve"> to provide security</w:t>
      </w:r>
      <w:bookmarkEnd w:id="59"/>
    </w:p>
    <w:p w:rsidR="00686C6C" w:rsidRPr="00E13443" w:rsidRDefault="00686C6C" w:rsidP="00E13443">
      <w:pPr>
        <w:pStyle w:val="ActHead9"/>
        <w:rPr>
          <w:i w:val="0"/>
        </w:rPr>
      </w:pPr>
      <w:bookmarkStart w:id="60" w:name="_Toc2607489"/>
      <w:r w:rsidRPr="00E13443">
        <w:t>Taxation Administration Act 1953</w:t>
      </w:r>
      <w:bookmarkEnd w:id="60"/>
    </w:p>
    <w:p w:rsidR="00907EC0" w:rsidRPr="00E13443" w:rsidRDefault="009F5930" w:rsidP="00E13443">
      <w:pPr>
        <w:pStyle w:val="ItemHead"/>
      </w:pPr>
      <w:r w:rsidRPr="00E13443">
        <w:t>1</w:t>
      </w:r>
      <w:r w:rsidR="00790AAE" w:rsidRPr="00E13443">
        <w:t>4</w:t>
      </w:r>
      <w:r w:rsidR="00907EC0" w:rsidRPr="00E13443">
        <w:t xml:space="preserve">  </w:t>
      </w:r>
      <w:r w:rsidR="00C00F8F" w:rsidRPr="00E13443">
        <w:t>At the end of Subdivision</w:t>
      </w:r>
      <w:r w:rsidR="00E13443" w:rsidRPr="00E13443">
        <w:t> </w:t>
      </w:r>
      <w:r w:rsidR="00C00F8F" w:rsidRPr="00E13443">
        <w:t>255</w:t>
      </w:r>
      <w:r w:rsidR="007C3160">
        <w:noBreakHyphen/>
      </w:r>
      <w:r w:rsidR="00C00F8F" w:rsidRPr="00E13443">
        <w:t>D in Schedule</w:t>
      </w:r>
      <w:r w:rsidR="00E13443" w:rsidRPr="00E13443">
        <w:t> </w:t>
      </w:r>
      <w:r w:rsidR="00C00F8F" w:rsidRPr="00E13443">
        <w:t>1</w:t>
      </w:r>
    </w:p>
    <w:p w:rsidR="00907EC0" w:rsidRPr="00E13443" w:rsidRDefault="00C00F8F" w:rsidP="00E13443">
      <w:pPr>
        <w:pStyle w:val="Item"/>
      </w:pPr>
      <w:r w:rsidRPr="00E13443">
        <w:t>Add:</w:t>
      </w:r>
    </w:p>
    <w:p w:rsidR="005F3548" w:rsidRPr="00E13443" w:rsidRDefault="00C00F8F" w:rsidP="00E13443">
      <w:pPr>
        <w:pStyle w:val="ActHead5"/>
      </w:pPr>
      <w:bookmarkStart w:id="61" w:name="_Toc2607490"/>
      <w:r w:rsidRPr="00E13443">
        <w:rPr>
          <w:rStyle w:val="CharSectno"/>
        </w:rPr>
        <w:t>255</w:t>
      </w:r>
      <w:r w:rsidR="007C3160">
        <w:rPr>
          <w:rStyle w:val="CharSectno"/>
        </w:rPr>
        <w:noBreakHyphen/>
      </w:r>
      <w:r w:rsidRPr="00E13443">
        <w:rPr>
          <w:rStyle w:val="CharSectno"/>
        </w:rPr>
        <w:t>115</w:t>
      </w:r>
      <w:r w:rsidR="005F3548" w:rsidRPr="00E13443">
        <w:t xml:space="preserve">  Order to comply with requirement</w:t>
      </w:r>
      <w:bookmarkEnd w:id="61"/>
    </w:p>
    <w:p w:rsidR="00A42577" w:rsidRPr="00E13443" w:rsidRDefault="00B20E49" w:rsidP="00E13443">
      <w:pPr>
        <w:pStyle w:val="subsection"/>
      </w:pPr>
      <w:r w:rsidRPr="00E13443">
        <w:tab/>
        <w:t>(1)</w:t>
      </w:r>
      <w:r w:rsidRPr="00E13443">
        <w:tab/>
        <w:t xml:space="preserve">The Federal Court of Australia may, on the application of the Commissioner, </w:t>
      </w:r>
      <w:r w:rsidR="002D429D" w:rsidRPr="00E13443">
        <w:t>order you to</w:t>
      </w:r>
      <w:r w:rsidR="00A42577" w:rsidRPr="00E13443">
        <w:t xml:space="preserve"> </w:t>
      </w:r>
      <w:r w:rsidR="002D429D" w:rsidRPr="00E13443">
        <w:t>comply with a requirement to give security under section</w:t>
      </w:r>
      <w:r w:rsidR="00E13443" w:rsidRPr="00E13443">
        <w:t> </w:t>
      </w:r>
      <w:r w:rsidR="002D429D" w:rsidRPr="00E13443">
        <w:t>255</w:t>
      </w:r>
      <w:r w:rsidR="007C3160">
        <w:noBreakHyphen/>
      </w:r>
      <w:r w:rsidR="002D429D" w:rsidRPr="00E13443">
        <w:t>100</w:t>
      </w:r>
      <w:r w:rsidR="00A42577" w:rsidRPr="00E13443">
        <w:t>, if the Commissioner has given you notice of the requirement under subsection</w:t>
      </w:r>
      <w:r w:rsidR="00E13443" w:rsidRPr="00E13443">
        <w:t> </w:t>
      </w:r>
      <w:r w:rsidR="00A42577" w:rsidRPr="00E13443">
        <w:t>255</w:t>
      </w:r>
      <w:r w:rsidR="007C3160">
        <w:noBreakHyphen/>
      </w:r>
      <w:r w:rsidR="00A42577" w:rsidRPr="00E13443">
        <w:t>105(1).</w:t>
      </w:r>
    </w:p>
    <w:p w:rsidR="00A42577" w:rsidRPr="00E13443" w:rsidRDefault="00A42577" w:rsidP="00E13443">
      <w:pPr>
        <w:pStyle w:val="subsection"/>
      </w:pPr>
      <w:r w:rsidRPr="00E13443">
        <w:tab/>
        <w:t>(</w:t>
      </w:r>
      <w:r w:rsidR="00123CB1" w:rsidRPr="00E13443">
        <w:t>2</w:t>
      </w:r>
      <w:r w:rsidRPr="00E13443">
        <w:t>)</w:t>
      </w:r>
      <w:r w:rsidRPr="00E13443">
        <w:tab/>
        <w:t xml:space="preserve">If the Court makes an order under </w:t>
      </w:r>
      <w:r w:rsidR="00E13443" w:rsidRPr="00E13443">
        <w:t>subsection (</w:t>
      </w:r>
      <w:r w:rsidRPr="00E13443">
        <w:t>1), the Court may also order you to comply with such other requirements made, or that could be made, in relation to you under the taxation law as the Court considers necessary to ensure the effectiveness of the requirement referred to in that subsection.</w:t>
      </w:r>
    </w:p>
    <w:p w:rsidR="00123CB1" w:rsidRPr="00E13443" w:rsidRDefault="00123CB1" w:rsidP="00E13443">
      <w:pPr>
        <w:pStyle w:val="subsection"/>
      </w:pPr>
      <w:r w:rsidRPr="00E13443">
        <w:tab/>
        <w:t>(3)</w:t>
      </w:r>
      <w:r w:rsidRPr="00E13443">
        <w:tab/>
        <w:t xml:space="preserve">An order under </w:t>
      </w:r>
      <w:r w:rsidR="00E13443" w:rsidRPr="00E13443">
        <w:t>subsection (</w:t>
      </w:r>
      <w:r w:rsidRPr="00E13443">
        <w:t>1) or (2) may require you to comply with the requirement on or before a day specified in the order.</w:t>
      </w:r>
    </w:p>
    <w:p w:rsidR="00A42577" w:rsidRPr="00E13443" w:rsidRDefault="00A42577" w:rsidP="00E13443">
      <w:pPr>
        <w:pStyle w:val="subsection"/>
      </w:pPr>
      <w:r w:rsidRPr="00E13443">
        <w:tab/>
        <w:t>(4)</w:t>
      </w:r>
      <w:r w:rsidRPr="00E13443">
        <w:tab/>
        <w:t xml:space="preserve">If an order under </w:t>
      </w:r>
      <w:r w:rsidR="00E13443" w:rsidRPr="00E13443">
        <w:t>subsection (</w:t>
      </w:r>
      <w:r w:rsidRPr="00E13443">
        <w:t xml:space="preserve">1) </w:t>
      </w:r>
      <w:r w:rsidR="00123CB1" w:rsidRPr="00E13443">
        <w:t xml:space="preserve">or (2) </w:t>
      </w:r>
      <w:r w:rsidRPr="00E13443">
        <w:t>is not given to you orally by the court, the proper officer of the court must cause a copy of the order to be served on you in the prescribed manner</w:t>
      </w:r>
      <w:r w:rsidR="00704F4B" w:rsidRPr="00E13443">
        <w:t>, or otherwise as may be ordered by the court</w:t>
      </w:r>
      <w:r w:rsidRPr="00E13443">
        <w:t>.</w:t>
      </w:r>
    </w:p>
    <w:p w:rsidR="007B04F4" w:rsidRPr="00E13443" w:rsidRDefault="007B04F4" w:rsidP="00E13443">
      <w:pPr>
        <w:pStyle w:val="ActHead5"/>
      </w:pPr>
      <w:bookmarkStart w:id="62" w:name="_Toc2607491"/>
      <w:r w:rsidRPr="00E13443">
        <w:rPr>
          <w:rStyle w:val="CharSectno"/>
        </w:rPr>
        <w:t>255</w:t>
      </w:r>
      <w:r w:rsidR="007C3160">
        <w:rPr>
          <w:rStyle w:val="CharSectno"/>
        </w:rPr>
        <w:noBreakHyphen/>
      </w:r>
      <w:r w:rsidRPr="00E13443">
        <w:rPr>
          <w:rStyle w:val="CharSectno"/>
        </w:rPr>
        <w:t>120</w:t>
      </w:r>
      <w:r w:rsidRPr="00E13443">
        <w:t xml:space="preserve">  Offence</w:t>
      </w:r>
      <w:bookmarkEnd w:id="62"/>
    </w:p>
    <w:p w:rsidR="004D45AF" w:rsidRPr="00E13443" w:rsidRDefault="004D45AF" w:rsidP="00E13443">
      <w:pPr>
        <w:pStyle w:val="subsection"/>
      </w:pPr>
      <w:r w:rsidRPr="00E13443">
        <w:tab/>
      </w:r>
      <w:r w:rsidR="00A42577" w:rsidRPr="00E13443">
        <w:t>(1)</w:t>
      </w:r>
      <w:r w:rsidRPr="00E13443">
        <w:tab/>
      </w:r>
      <w:r w:rsidR="007B04F4" w:rsidRPr="00E13443">
        <w:t>You</w:t>
      </w:r>
      <w:r w:rsidRPr="00E13443">
        <w:t xml:space="preserve"> commit an offence if:</w:t>
      </w:r>
    </w:p>
    <w:p w:rsidR="007B04F4" w:rsidRPr="00E13443" w:rsidRDefault="007B04F4" w:rsidP="00E13443">
      <w:pPr>
        <w:pStyle w:val="paragraph"/>
      </w:pPr>
      <w:r w:rsidRPr="00E13443">
        <w:tab/>
        <w:t>(a)</w:t>
      </w:r>
      <w:r w:rsidRPr="00E13443">
        <w:tab/>
        <w:t>you are subject to an order under subsection</w:t>
      </w:r>
      <w:r w:rsidR="00E13443" w:rsidRPr="00E13443">
        <w:t> </w:t>
      </w:r>
      <w:r w:rsidRPr="00E13443">
        <w:t>255</w:t>
      </w:r>
      <w:r w:rsidR="007C3160">
        <w:noBreakHyphen/>
      </w:r>
      <w:r w:rsidRPr="00E13443">
        <w:t>115(1)</w:t>
      </w:r>
      <w:r w:rsidR="00A42577" w:rsidRPr="00E13443">
        <w:t xml:space="preserve"> or (</w:t>
      </w:r>
      <w:r w:rsidR="00123CB1" w:rsidRPr="00E13443">
        <w:t>2</w:t>
      </w:r>
      <w:r w:rsidR="00A42577" w:rsidRPr="00E13443">
        <w:t>)</w:t>
      </w:r>
      <w:r w:rsidRPr="00E13443">
        <w:t>; and</w:t>
      </w:r>
    </w:p>
    <w:p w:rsidR="007B04F4" w:rsidRPr="00E13443" w:rsidRDefault="007B04F4" w:rsidP="00E13443">
      <w:pPr>
        <w:pStyle w:val="paragraph"/>
      </w:pPr>
      <w:r w:rsidRPr="00E13443">
        <w:tab/>
        <w:t>(b)</w:t>
      </w:r>
      <w:r w:rsidRPr="00E13443">
        <w:tab/>
        <w:t>you fail to comply with the order.</w:t>
      </w:r>
    </w:p>
    <w:p w:rsidR="007B04F4" w:rsidRPr="00E13443" w:rsidRDefault="007B04F4" w:rsidP="00E13443">
      <w:pPr>
        <w:pStyle w:val="Penalty"/>
      </w:pPr>
      <w:r w:rsidRPr="00E13443">
        <w:t>Penalty:</w:t>
      </w:r>
      <w:r w:rsidRPr="00E13443">
        <w:tab/>
        <w:t>50 penalty units or imprisonment for 12 months, or both.</w:t>
      </w:r>
    </w:p>
    <w:p w:rsidR="00A42577" w:rsidRPr="00E13443" w:rsidRDefault="00A42577" w:rsidP="00E13443">
      <w:pPr>
        <w:pStyle w:val="subsection"/>
      </w:pPr>
      <w:r w:rsidRPr="00E13443">
        <w:tab/>
        <w:t>(2)</w:t>
      </w:r>
      <w:r w:rsidRPr="00E13443">
        <w:tab/>
        <w:t xml:space="preserve">An offence against </w:t>
      </w:r>
      <w:r w:rsidR="00E13443" w:rsidRPr="00E13443">
        <w:t>subsection (</w:t>
      </w:r>
      <w:r w:rsidRPr="00E13443">
        <w:t>1) is an offence of strict liability.</w:t>
      </w:r>
    </w:p>
    <w:p w:rsidR="00A42577" w:rsidRPr="00E13443" w:rsidRDefault="00A42577" w:rsidP="00E13443">
      <w:pPr>
        <w:pStyle w:val="notetext"/>
      </w:pPr>
      <w:r w:rsidRPr="00E13443">
        <w:t>Note:</w:t>
      </w:r>
      <w:r w:rsidRPr="00E13443">
        <w:tab/>
        <w:t>For strict liability, see section</w:t>
      </w:r>
      <w:r w:rsidR="00E13443" w:rsidRPr="00E13443">
        <w:t> </w:t>
      </w:r>
      <w:r w:rsidRPr="00E13443">
        <w:t xml:space="preserve">6.1 of the </w:t>
      </w:r>
      <w:r w:rsidRPr="00E13443">
        <w:rPr>
          <w:i/>
        </w:rPr>
        <w:t>Criminal Code</w:t>
      </w:r>
      <w:r w:rsidRPr="00E13443">
        <w:t>.</w:t>
      </w:r>
    </w:p>
    <w:p w:rsidR="00DE5CCA" w:rsidRPr="00E13443" w:rsidRDefault="00DE5CCA" w:rsidP="00E13443">
      <w:pPr>
        <w:pStyle w:val="subsection"/>
      </w:pPr>
      <w:r w:rsidRPr="00E13443">
        <w:tab/>
        <w:t>(3)</w:t>
      </w:r>
      <w:r w:rsidRPr="00E13443">
        <w:tab/>
      </w:r>
      <w:r w:rsidR="00E13443" w:rsidRPr="00E13443">
        <w:t>Subsection (</w:t>
      </w:r>
      <w:r w:rsidRPr="00E13443">
        <w:t>1) does not apply to the extent that you are not capable of complying with the order.</w:t>
      </w:r>
    </w:p>
    <w:p w:rsidR="00DE5CCA" w:rsidRPr="00E13443" w:rsidRDefault="00DE5CCA" w:rsidP="00E13443">
      <w:pPr>
        <w:pStyle w:val="notetext"/>
      </w:pPr>
      <w:r w:rsidRPr="00E13443">
        <w:t>Note:</w:t>
      </w:r>
      <w:r w:rsidRPr="00E13443">
        <w:tab/>
        <w:t xml:space="preserve">A defendant bears an evidential burden in relation to the matter in </w:t>
      </w:r>
      <w:r w:rsidR="00E13443" w:rsidRPr="00E13443">
        <w:t>subsection (</w:t>
      </w:r>
      <w:r w:rsidRPr="00E13443">
        <w:t>3): see subsection</w:t>
      </w:r>
      <w:r w:rsidR="00E13443" w:rsidRPr="00E13443">
        <w:t> </w:t>
      </w:r>
      <w:r w:rsidRPr="00E13443">
        <w:t xml:space="preserve">13.3(3) of the </w:t>
      </w:r>
      <w:r w:rsidRPr="00E13443">
        <w:rPr>
          <w:i/>
        </w:rPr>
        <w:t>Criminal Code</w:t>
      </w:r>
      <w:r w:rsidRPr="00E13443">
        <w:t>.</w:t>
      </w:r>
    </w:p>
    <w:p w:rsidR="00587101" w:rsidRPr="00E13443" w:rsidRDefault="009F5930" w:rsidP="00E13443">
      <w:pPr>
        <w:pStyle w:val="ItemHead"/>
      </w:pPr>
      <w:r w:rsidRPr="00E13443">
        <w:t>1</w:t>
      </w:r>
      <w:r w:rsidR="00790AAE" w:rsidRPr="00E13443">
        <w:t>5</w:t>
      </w:r>
      <w:r w:rsidR="00587101" w:rsidRPr="00E13443">
        <w:t xml:space="preserve">  Application</w:t>
      </w:r>
    </w:p>
    <w:p w:rsidR="0046738E" w:rsidRPr="00E13443" w:rsidRDefault="00587101" w:rsidP="00E13443">
      <w:pPr>
        <w:pStyle w:val="Item"/>
      </w:pPr>
      <w:r w:rsidRPr="00E13443">
        <w:t>The amendments made by this Part apply in relation to a requirement to give security in relation to a tax</w:t>
      </w:r>
      <w:r w:rsidR="007C3160">
        <w:noBreakHyphen/>
      </w:r>
      <w:r w:rsidRPr="00E13443">
        <w:t xml:space="preserve">related liability if the </w:t>
      </w:r>
      <w:r w:rsidR="006B5DD7" w:rsidRPr="00E13443">
        <w:t>Commissioner gives notice of the requirement under subsection</w:t>
      </w:r>
      <w:r w:rsidR="00E13443" w:rsidRPr="00E13443">
        <w:t> </w:t>
      </w:r>
      <w:r w:rsidR="006B5DD7" w:rsidRPr="00E13443">
        <w:t>255</w:t>
      </w:r>
      <w:r w:rsidR="007C3160">
        <w:noBreakHyphen/>
      </w:r>
      <w:r w:rsidR="006B5DD7" w:rsidRPr="00E13443">
        <w:t xml:space="preserve">105(1) </w:t>
      </w:r>
      <w:r w:rsidR="00B178F3" w:rsidRPr="00E13443">
        <w:t>in Schedule</w:t>
      </w:r>
      <w:r w:rsidR="00E13443" w:rsidRPr="00E13443">
        <w:t> </w:t>
      </w:r>
      <w:r w:rsidR="00B178F3" w:rsidRPr="00E13443">
        <w:t xml:space="preserve">1 to the </w:t>
      </w:r>
      <w:r w:rsidR="00B178F3" w:rsidRPr="00E13443">
        <w:rPr>
          <w:i/>
        </w:rPr>
        <w:t>Taxation Administration Act 1953</w:t>
      </w:r>
      <w:r w:rsidR="00B178F3" w:rsidRPr="00E13443">
        <w:t xml:space="preserve"> </w:t>
      </w:r>
      <w:r w:rsidR="006B5DD7" w:rsidRPr="00E13443">
        <w:t>on or after 1</w:t>
      </w:r>
      <w:r w:rsidR="00E13443" w:rsidRPr="00E13443">
        <w:t> </w:t>
      </w:r>
      <w:r w:rsidR="006B5DD7" w:rsidRPr="00E13443">
        <w:t>July 2018.</w:t>
      </w:r>
    </w:p>
    <w:p w:rsidR="00382055" w:rsidRPr="00E13443" w:rsidRDefault="00382055" w:rsidP="00E13443">
      <w:pPr>
        <w:pStyle w:val="ActHead6"/>
        <w:pageBreakBefore/>
      </w:pPr>
      <w:bookmarkStart w:id="63" w:name="_Toc2607492"/>
      <w:r w:rsidRPr="00E13443">
        <w:rPr>
          <w:rStyle w:val="CharAmSchNo"/>
        </w:rPr>
        <w:t>Schedule</w:t>
      </w:r>
      <w:r w:rsidR="00E13443" w:rsidRPr="00E13443">
        <w:rPr>
          <w:rStyle w:val="CharAmSchNo"/>
        </w:rPr>
        <w:t> </w:t>
      </w:r>
      <w:r w:rsidRPr="00E13443">
        <w:rPr>
          <w:rStyle w:val="CharAmSchNo"/>
        </w:rPr>
        <w:t>6</w:t>
      </w:r>
      <w:r w:rsidRPr="00E13443">
        <w:t>—</w:t>
      </w:r>
      <w:r w:rsidRPr="00E13443">
        <w:rPr>
          <w:rStyle w:val="CharAmSchText"/>
        </w:rPr>
        <w:t>Amendments relating to employee commencement</w:t>
      </w:r>
      <w:bookmarkEnd w:id="63"/>
    </w:p>
    <w:p w:rsidR="00FC24D4" w:rsidRPr="00E13443" w:rsidRDefault="00FC24D4" w:rsidP="00E13443">
      <w:pPr>
        <w:pStyle w:val="ActHead7"/>
      </w:pPr>
      <w:bookmarkStart w:id="64" w:name="_Toc2607493"/>
      <w:r w:rsidRPr="00E13443">
        <w:rPr>
          <w:rStyle w:val="CharAmPartNo"/>
        </w:rPr>
        <w:t>Part</w:t>
      </w:r>
      <w:r w:rsidR="00E13443" w:rsidRPr="00E13443">
        <w:rPr>
          <w:rStyle w:val="CharAmPartNo"/>
        </w:rPr>
        <w:t> </w:t>
      </w:r>
      <w:r w:rsidRPr="00E13443">
        <w:rPr>
          <w:rStyle w:val="CharAmPartNo"/>
        </w:rPr>
        <w:t>1</w:t>
      </w:r>
      <w:r w:rsidRPr="00E13443">
        <w:t>—</w:t>
      </w:r>
      <w:r w:rsidR="00973748" w:rsidRPr="00E13443">
        <w:rPr>
          <w:rStyle w:val="CharAmPartText"/>
        </w:rPr>
        <w:t xml:space="preserve">Disclosure of </w:t>
      </w:r>
      <w:r w:rsidR="00382055" w:rsidRPr="00E13443">
        <w:rPr>
          <w:rStyle w:val="CharAmPartText"/>
        </w:rPr>
        <w:t>tax file number</w:t>
      </w:r>
      <w:r w:rsidR="002D4061" w:rsidRPr="00E13443">
        <w:rPr>
          <w:rStyle w:val="CharAmPartText"/>
        </w:rPr>
        <w:t>s</w:t>
      </w:r>
      <w:bookmarkEnd w:id="64"/>
    </w:p>
    <w:p w:rsidR="001E1CA8" w:rsidRPr="00E13443" w:rsidRDefault="00973748" w:rsidP="00E13443">
      <w:pPr>
        <w:pStyle w:val="ActHead9"/>
        <w:rPr>
          <w:i w:val="0"/>
        </w:rPr>
      </w:pPr>
      <w:bookmarkStart w:id="65" w:name="_Toc2607494"/>
      <w:r w:rsidRPr="00E13443">
        <w:t>Income Tax Assessment Act 1936</w:t>
      </w:r>
      <w:bookmarkEnd w:id="65"/>
    </w:p>
    <w:p w:rsidR="00DF58F2" w:rsidRPr="00E13443" w:rsidRDefault="00725BAD" w:rsidP="00E13443">
      <w:pPr>
        <w:pStyle w:val="ItemHead"/>
      </w:pPr>
      <w:r w:rsidRPr="00E13443">
        <w:t>1</w:t>
      </w:r>
      <w:r w:rsidR="00DF58F2" w:rsidRPr="00E13443">
        <w:t xml:space="preserve">  Section</w:t>
      </w:r>
      <w:r w:rsidR="00E13443" w:rsidRPr="00E13443">
        <w:t> </w:t>
      </w:r>
      <w:r w:rsidR="00DF58F2" w:rsidRPr="00E13443">
        <w:t>202CG</w:t>
      </w:r>
    </w:p>
    <w:p w:rsidR="00DF58F2" w:rsidRPr="00E13443" w:rsidRDefault="00DF58F2" w:rsidP="00E13443">
      <w:pPr>
        <w:pStyle w:val="Item"/>
      </w:pPr>
      <w:r w:rsidRPr="00E13443">
        <w:t>Omit all the words after “a payer of the recipient”, substitute:</w:t>
      </w:r>
    </w:p>
    <w:p w:rsidR="00DF58F2" w:rsidRPr="00E13443" w:rsidRDefault="00DF58F2" w:rsidP="00E13443">
      <w:pPr>
        <w:pStyle w:val="subsection2"/>
      </w:pPr>
      <w:r w:rsidRPr="00E13443">
        <w:t>if:</w:t>
      </w:r>
    </w:p>
    <w:p w:rsidR="00436AF9" w:rsidRPr="00E13443" w:rsidRDefault="00436AF9" w:rsidP="00E13443">
      <w:pPr>
        <w:pStyle w:val="paragraph"/>
      </w:pPr>
      <w:r w:rsidRPr="00E13443">
        <w:tab/>
        <w:t>(a)</w:t>
      </w:r>
      <w:r w:rsidRPr="00E13443">
        <w:tab/>
        <w:t xml:space="preserve">the recipient provided the number in a </w:t>
      </w:r>
      <w:proofErr w:type="spellStart"/>
      <w:r w:rsidRPr="00E13443">
        <w:t>TFN</w:t>
      </w:r>
      <w:proofErr w:type="spellEnd"/>
      <w:r w:rsidRPr="00E13443">
        <w:t xml:space="preserve"> declaration </w:t>
      </w:r>
      <w:r w:rsidR="00C60A39" w:rsidRPr="00E13443">
        <w:t xml:space="preserve">to the Commissioner </w:t>
      </w:r>
      <w:r w:rsidRPr="00E13443">
        <w:t>in relation to the payer; or</w:t>
      </w:r>
    </w:p>
    <w:p w:rsidR="00436AF9" w:rsidRPr="00E13443" w:rsidRDefault="00436AF9" w:rsidP="00E13443">
      <w:pPr>
        <w:pStyle w:val="paragraph"/>
      </w:pPr>
      <w:r w:rsidRPr="00E13443">
        <w:tab/>
        <w:t>(b)</w:t>
      </w:r>
      <w:r w:rsidRPr="00E13443">
        <w:tab/>
        <w:t xml:space="preserve">the recipient made a </w:t>
      </w:r>
      <w:proofErr w:type="spellStart"/>
      <w:r w:rsidRPr="00E13443">
        <w:t>TFN</w:t>
      </w:r>
      <w:proofErr w:type="spellEnd"/>
      <w:r w:rsidRPr="00E13443">
        <w:t xml:space="preserve"> declaration </w:t>
      </w:r>
      <w:r w:rsidR="00815957" w:rsidRPr="00E13443">
        <w:t>to the Commissioner</w:t>
      </w:r>
      <w:r w:rsidR="00C60A39" w:rsidRPr="00E13443">
        <w:t xml:space="preserve"> </w:t>
      </w:r>
      <w:r w:rsidRPr="00E13443">
        <w:t>in relation to the payer that included a statement referred to in subsection</w:t>
      </w:r>
      <w:r w:rsidR="00E13443" w:rsidRPr="00E13443">
        <w:t> </w:t>
      </w:r>
      <w:r w:rsidRPr="00E13443">
        <w:t>202CB(2).</w:t>
      </w:r>
    </w:p>
    <w:p w:rsidR="0082088A" w:rsidRPr="00E13443" w:rsidRDefault="0082088A" w:rsidP="00E13443">
      <w:pPr>
        <w:pStyle w:val="ItemHead"/>
      </w:pPr>
      <w:r w:rsidRPr="00E13443">
        <w:t>2  Application</w:t>
      </w:r>
    </w:p>
    <w:p w:rsidR="008546F5" w:rsidRPr="00E13443" w:rsidRDefault="008546F5" w:rsidP="00E13443">
      <w:pPr>
        <w:pStyle w:val="Item"/>
      </w:pPr>
      <w:r w:rsidRPr="00E13443">
        <w:t xml:space="preserve">The amendment made by this Part applies in relation to </w:t>
      </w:r>
      <w:r w:rsidR="003D3103" w:rsidRPr="00E13443">
        <w:t xml:space="preserve">a </w:t>
      </w:r>
      <w:proofErr w:type="spellStart"/>
      <w:r w:rsidRPr="00E13443">
        <w:t>TFN</w:t>
      </w:r>
      <w:proofErr w:type="spellEnd"/>
      <w:r w:rsidRPr="00E13443">
        <w:t xml:space="preserve"> declaration</w:t>
      </w:r>
      <w:r w:rsidR="003D3103" w:rsidRPr="00E13443">
        <w:t xml:space="preserve"> </w:t>
      </w:r>
      <w:r w:rsidRPr="00E13443">
        <w:t>made on or after 1</w:t>
      </w:r>
      <w:r w:rsidR="00E13443" w:rsidRPr="00E13443">
        <w:t> </w:t>
      </w:r>
      <w:r w:rsidRPr="00E13443">
        <w:t>July 2018.</w:t>
      </w:r>
    </w:p>
    <w:p w:rsidR="00973748" w:rsidRPr="00E13443" w:rsidRDefault="00973748" w:rsidP="00E13443">
      <w:pPr>
        <w:pStyle w:val="ActHead7"/>
        <w:pageBreakBefore/>
      </w:pPr>
      <w:bookmarkStart w:id="66" w:name="_Toc2607495"/>
      <w:r w:rsidRPr="00E13443">
        <w:rPr>
          <w:rStyle w:val="CharAmPartNo"/>
        </w:rPr>
        <w:t>Part</w:t>
      </w:r>
      <w:r w:rsidR="00E13443" w:rsidRPr="00E13443">
        <w:rPr>
          <w:rStyle w:val="CharAmPartNo"/>
        </w:rPr>
        <w:t> </w:t>
      </w:r>
      <w:r w:rsidRPr="00E13443">
        <w:rPr>
          <w:rStyle w:val="CharAmPartNo"/>
        </w:rPr>
        <w:t>2</w:t>
      </w:r>
      <w:r w:rsidRPr="00E13443">
        <w:t>—</w:t>
      </w:r>
      <w:r w:rsidRPr="00E13443">
        <w:rPr>
          <w:rStyle w:val="CharAmPartText"/>
        </w:rPr>
        <w:t>Withholding information</w:t>
      </w:r>
      <w:bookmarkEnd w:id="66"/>
    </w:p>
    <w:p w:rsidR="00C02262" w:rsidRPr="00E13443" w:rsidRDefault="00C02262" w:rsidP="00E13443">
      <w:pPr>
        <w:pStyle w:val="ActHead9"/>
        <w:rPr>
          <w:i w:val="0"/>
        </w:rPr>
      </w:pPr>
      <w:bookmarkStart w:id="67" w:name="_Toc2607496"/>
      <w:r w:rsidRPr="00E13443">
        <w:t>Taxation Administration Act 1953</w:t>
      </w:r>
      <w:bookmarkEnd w:id="67"/>
    </w:p>
    <w:p w:rsidR="00042830" w:rsidRPr="00E13443" w:rsidRDefault="008546F5" w:rsidP="00E13443">
      <w:pPr>
        <w:pStyle w:val="ItemHead"/>
      </w:pPr>
      <w:r w:rsidRPr="00E13443">
        <w:t>3</w:t>
      </w:r>
      <w:r w:rsidR="00042830" w:rsidRPr="00E13443">
        <w:t xml:space="preserve">  Subsection</w:t>
      </w:r>
      <w:r w:rsidR="00E13443" w:rsidRPr="00E13443">
        <w:t> </w:t>
      </w:r>
      <w:r w:rsidR="00042830" w:rsidRPr="00E13443">
        <w:t>35</w:t>
      </w:r>
      <w:r w:rsidR="00831367" w:rsidRPr="00E13443">
        <w:t>5</w:t>
      </w:r>
      <w:r w:rsidR="007C3160">
        <w:noBreakHyphen/>
      </w:r>
      <w:r w:rsidR="00042830" w:rsidRPr="00E13443">
        <w:t>5</w:t>
      </w:r>
      <w:r w:rsidR="00C60A39" w:rsidRPr="00E13443">
        <w:t>0</w:t>
      </w:r>
      <w:r w:rsidR="00042830" w:rsidRPr="00E13443">
        <w:t>(</w:t>
      </w:r>
      <w:r w:rsidR="00C60A39" w:rsidRPr="00E13443">
        <w:t>2</w:t>
      </w:r>
      <w:r w:rsidR="00042830" w:rsidRPr="00E13443">
        <w:t>) in Schedule</w:t>
      </w:r>
      <w:r w:rsidR="00E13443" w:rsidRPr="00E13443">
        <w:t> </w:t>
      </w:r>
      <w:r w:rsidR="00042830" w:rsidRPr="00E13443">
        <w:t>1 (at the end of the table)</w:t>
      </w:r>
    </w:p>
    <w:p w:rsidR="00042830" w:rsidRPr="00E13443" w:rsidRDefault="00042830" w:rsidP="00E13443">
      <w:pPr>
        <w:pStyle w:val="Item"/>
      </w:pPr>
      <w:r w:rsidRPr="00E13443">
        <w:t>Add:</w:t>
      </w:r>
    </w:p>
    <w:p w:rsidR="00042830" w:rsidRPr="00E13443" w:rsidRDefault="00042830" w:rsidP="00E13443">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042830" w:rsidRPr="00E13443" w:rsidTr="002331F7">
        <w:tc>
          <w:tcPr>
            <w:tcW w:w="714" w:type="dxa"/>
            <w:shd w:val="clear" w:color="auto" w:fill="auto"/>
          </w:tcPr>
          <w:p w:rsidR="00042830" w:rsidRPr="00E13443" w:rsidRDefault="00C60A39" w:rsidP="00E13443">
            <w:pPr>
              <w:pStyle w:val="Tabletext"/>
            </w:pPr>
            <w:r w:rsidRPr="00E13443">
              <w:t>11</w:t>
            </w:r>
          </w:p>
        </w:tc>
        <w:tc>
          <w:tcPr>
            <w:tcW w:w="3187" w:type="dxa"/>
            <w:shd w:val="clear" w:color="auto" w:fill="auto"/>
          </w:tcPr>
          <w:p w:rsidR="00042830" w:rsidRPr="00E13443" w:rsidRDefault="00042830" w:rsidP="00E13443">
            <w:pPr>
              <w:pStyle w:val="Tabletext"/>
            </w:pPr>
            <w:r w:rsidRPr="00E13443">
              <w:t xml:space="preserve">a payer </w:t>
            </w:r>
            <w:r w:rsidR="00271868" w:rsidRPr="00E13443">
              <w:t>(within the meaning of Part</w:t>
            </w:r>
            <w:r w:rsidR="00E13443" w:rsidRPr="00E13443">
              <w:t> </w:t>
            </w:r>
            <w:r w:rsidR="00271868" w:rsidRPr="00E13443">
              <w:t xml:space="preserve">VA of the </w:t>
            </w:r>
            <w:r w:rsidR="00271868" w:rsidRPr="00E13443">
              <w:rPr>
                <w:i/>
              </w:rPr>
              <w:t>Income Tax Assessment Act 1936</w:t>
            </w:r>
            <w:r w:rsidR="00271868" w:rsidRPr="00E13443">
              <w:t xml:space="preserve">) in relation to whom an individual has made a </w:t>
            </w:r>
            <w:r w:rsidR="00E13443" w:rsidRPr="00E13443">
              <w:rPr>
                <w:position w:val="6"/>
                <w:sz w:val="16"/>
              </w:rPr>
              <w:t>*</w:t>
            </w:r>
            <w:proofErr w:type="spellStart"/>
            <w:r w:rsidR="00271868" w:rsidRPr="00E13443">
              <w:t>TFN</w:t>
            </w:r>
            <w:proofErr w:type="spellEnd"/>
            <w:r w:rsidR="00271868" w:rsidRPr="00E13443">
              <w:t xml:space="preserve"> declaration</w:t>
            </w:r>
            <w:r w:rsidR="00AC2668" w:rsidRPr="00E13443">
              <w:t xml:space="preserve"> that is in effect</w:t>
            </w:r>
          </w:p>
        </w:tc>
        <w:tc>
          <w:tcPr>
            <w:tcW w:w="3187" w:type="dxa"/>
            <w:shd w:val="clear" w:color="auto" w:fill="auto"/>
          </w:tcPr>
          <w:p w:rsidR="00271868" w:rsidRPr="00E13443" w:rsidRDefault="00271868" w:rsidP="00E13443">
            <w:pPr>
              <w:pStyle w:val="Tablea"/>
            </w:pPr>
            <w:r w:rsidRPr="00E13443">
              <w:t>(a) is of a matter that relates to the individual</w:t>
            </w:r>
            <w:r w:rsidR="00F906E2" w:rsidRPr="00E13443">
              <w:t>’</w:t>
            </w:r>
            <w:r w:rsidRPr="00E13443">
              <w:t>s income tax or other liability referred to in paragraph</w:t>
            </w:r>
            <w:r w:rsidR="00E13443" w:rsidRPr="00E13443">
              <w:t> </w:t>
            </w:r>
            <w:r w:rsidRPr="00E13443">
              <w:t>11</w:t>
            </w:r>
            <w:r w:rsidR="007C3160">
              <w:noBreakHyphen/>
            </w:r>
            <w:r w:rsidRPr="00E13443">
              <w:t>1(b), (ca), (</w:t>
            </w:r>
            <w:proofErr w:type="spellStart"/>
            <w:r w:rsidRPr="00E13443">
              <w:t>cb</w:t>
            </w:r>
            <w:proofErr w:type="spellEnd"/>
            <w:r w:rsidRPr="00E13443">
              <w:t>), (cc), (cd), (da) or (db); and</w:t>
            </w:r>
          </w:p>
          <w:p w:rsidR="00042830" w:rsidRPr="00E13443" w:rsidRDefault="00271868" w:rsidP="00E13443">
            <w:pPr>
              <w:pStyle w:val="Tablea"/>
            </w:pPr>
            <w:r w:rsidRPr="00E13443">
              <w:t>(</w:t>
            </w:r>
            <w:r w:rsidR="0087532B" w:rsidRPr="00E13443">
              <w:t>b</w:t>
            </w:r>
            <w:r w:rsidRPr="00E13443">
              <w:t xml:space="preserve">) is for the purpose of assisting the individual to </w:t>
            </w:r>
            <w:r w:rsidR="0087532B" w:rsidRPr="00E13443">
              <w:t>give a declaration under section</w:t>
            </w:r>
            <w:r w:rsidR="00E13443" w:rsidRPr="00E13443">
              <w:t> </w:t>
            </w:r>
            <w:r w:rsidR="0087532B" w:rsidRPr="00E13443">
              <w:t>15</w:t>
            </w:r>
            <w:r w:rsidR="007C3160">
              <w:noBreakHyphen/>
            </w:r>
            <w:r w:rsidR="0087532B" w:rsidRPr="00E13443">
              <w:t>50 to the payer</w:t>
            </w:r>
            <w:r w:rsidR="003240F7" w:rsidRPr="00E13443">
              <w:t>; and</w:t>
            </w:r>
          </w:p>
          <w:p w:rsidR="003240F7" w:rsidRPr="00E13443" w:rsidRDefault="003240F7" w:rsidP="00E13443">
            <w:pPr>
              <w:pStyle w:val="Tablea"/>
            </w:pPr>
            <w:r w:rsidRPr="00E13443">
              <w:t xml:space="preserve">(c) is made as the result of a request </w:t>
            </w:r>
            <w:r w:rsidR="00A618F2" w:rsidRPr="00E13443">
              <w:t xml:space="preserve">made </w:t>
            </w:r>
            <w:r w:rsidRPr="00E13443">
              <w:t>by the individual</w:t>
            </w:r>
            <w:r w:rsidR="00A618F2" w:rsidRPr="00E13443">
              <w:t xml:space="preserve"> to the Commissioner</w:t>
            </w:r>
          </w:p>
        </w:tc>
      </w:tr>
    </w:tbl>
    <w:p w:rsidR="00042830" w:rsidRPr="00E13443" w:rsidRDefault="00042830" w:rsidP="00E13443">
      <w:pPr>
        <w:pStyle w:val="Tabletext"/>
      </w:pPr>
    </w:p>
    <w:p w:rsidR="00973748" w:rsidRPr="00E13443" w:rsidRDefault="00973748" w:rsidP="00E13443">
      <w:pPr>
        <w:pStyle w:val="ActHead7"/>
        <w:pageBreakBefore/>
      </w:pPr>
      <w:bookmarkStart w:id="68" w:name="_Toc2607497"/>
      <w:r w:rsidRPr="00E13443">
        <w:rPr>
          <w:rStyle w:val="CharAmPartNo"/>
        </w:rPr>
        <w:t>Part</w:t>
      </w:r>
      <w:r w:rsidR="00E13443" w:rsidRPr="00E13443">
        <w:rPr>
          <w:rStyle w:val="CharAmPartNo"/>
        </w:rPr>
        <w:t> </w:t>
      </w:r>
      <w:r w:rsidRPr="00E13443">
        <w:rPr>
          <w:rStyle w:val="CharAmPartNo"/>
        </w:rPr>
        <w:t>3</w:t>
      </w:r>
      <w:r w:rsidRPr="00E13443">
        <w:t>—</w:t>
      </w:r>
      <w:r w:rsidRPr="00E13443">
        <w:rPr>
          <w:rStyle w:val="CharAmPartText"/>
        </w:rPr>
        <w:t>Superannuation choice</w:t>
      </w:r>
      <w:bookmarkEnd w:id="68"/>
    </w:p>
    <w:p w:rsidR="00C02262" w:rsidRPr="00E13443" w:rsidRDefault="00C02262" w:rsidP="00E13443">
      <w:pPr>
        <w:pStyle w:val="ActHead9"/>
        <w:rPr>
          <w:i w:val="0"/>
        </w:rPr>
      </w:pPr>
      <w:bookmarkStart w:id="69" w:name="_Toc2607498"/>
      <w:r w:rsidRPr="00E13443">
        <w:t>Taxation Administration Act 1953</w:t>
      </w:r>
      <w:bookmarkEnd w:id="69"/>
    </w:p>
    <w:p w:rsidR="00E41A0B" w:rsidRPr="00E13443" w:rsidRDefault="008546F5" w:rsidP="00E13443">
      <w:pPr>
        <w:pStyle w:val="ItemHead"/>
      </w:pPr>
      <w:r w:rsidRPr="00E13443">
        <w:t>4</w:t>
      </w:r>
      <w:r w:rsidR="00E41A0B" w:rsidRPr="00E13443">
        <w:t xml:space="preserve">  Subsection</w:t>
      </w:r>
      <w:r w:rsidR="00E13443" w:rsidRPr="00E13443">
        <w:t> </w:t>
      </w:r>
      <w:r w:rsidR="00E41A0B" w:rsidRPr="00E13443">
        <w:t>355</w:t>
      </w:r>
      <w:r w:rsidR="007C3160">
        <w:noBreakHyphen/>
      </w:r>
      <w:r w:rsidR="00E41A0B" w:rsidRPr="00E13443">
        <w:t>65(3) in Schedule</w:t>
      </w:r>
      <w:r w:rsidR="00E13443" w:rsidRPr="00E13443">
        <w:t> </w:t>
      </w:r>
      <w:r w:rsidR="00E41A0B" w:rsidRPr="00E13443">
        <w:t>1 (at the end of the table)</w:t>
      </w:r>
    </w:p>
    <w:p w:rsidR="00E41A0B" w:rsidRPr="00E13443" w:rsidRDefault="00E41A0B" w:rsidP="00E13443">
      <w:pPr>
        <w:pStyle w:val="Item"/>
      </w:pPr>
      <w:r w:rsidRPr="00E13443">
        <w:t>Add:</w:t>
      </w:r>
    </w:p>
    <w:p w:rsidR="00E41A0B" w:rsidRPr="00E13443" w:rsidRDefault="00E41A0B" w:rsidP="00E13443">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E41A0B" w:rsidRPr="00E13443" w:rsidTr="00E41A0B">
        <w:tc>
          <w:tcPr>
            <w:tcW w:w="714" w:type="dxa"/>
            <w:shd w:val="clear" w:color="auto" w:fill="auto"/>
          </w:tcPr>
          <w:p w:rsidR="00E41A0B" w:rsidRPr="00E13443" w:rsidRDefault="00E41A0B" w:rsidP="00E13443">
            <w:pPr>
              <w:pStyle w:val="Tabletext"/>
            </w:pPr>
            <w:r w:rsidRPr="00E13443">
              <w:t>11</w:t>
            </w:r>
          </w:p>
        </w:tc>
        <w:tc>
          <w:tcPr>
            <w:tcW w:w="3187" w:type="dxa"/>
            <w:shd w:val="clear" w:color="auto" w:fill="auto"/>
          </w:tcPr>
          <w:p w:rsidR="00E41A0B" w:rsidRPr="00E13443" w:rsidRDefault="00E41A0B" w:rsidP="00E13443">
            <w:pPr>
              <w:pStyle w:val="Tabletext"/>
            </w:pPr>
            <w:r w:rsidRPr="00E13443">
              <w:t xml:space="preserve">An employer (within the meaning of the </w:t>
            </w:r>
            <w:r w:rsidRPr="00E13443">
              <w:rPr>
                <w:i/>
              </w:rPr>
              <w:t>Superannuation Guarantee (Administration) Act 1992</w:t>
            </w:r>
            <w:r w:rsidRPr="00E13443">
              <w:t>) of an individual</w:t>
            </w:r>
          </w:p>
        </w:tc>
        <w:tc>
          <w:tcPr>
            <w:tcW w:w="3187" w:type="dxa"/>
            <w:shd w:val="clear" w:color="auto" w:fill="auto"/>
          </w:tcPr>
          <w:p w:rsidR="00E41A0B" w:rsidRPr="00E13443" w:rsidRDefault="00E41A0B" w:rsidP="00E13443">
            <w:pPr>
              <w:pStyle w:val="Tabletext"/>
            </w:pPr>
            <w:r w:rsidRPr="00E13443">
              <w:t>is for the purpose of:</w:t>
            </w:r>
          </w:p>
          <w:p w:rsidR="00E41A0B" w:rsidRPr="00E13443" w:rsidRDefault="00E41A0B" w:rsidP="00E13443">
            <w:pPr>
              <w:pStyle w:val="Tablea"/>
            </w:pPr>
            <w:r w:rsidRPr="00E13443">
              <w:t xml:space="preserve">(a) informing the individual of one or more of his or her </w:t>
            </w:r>
            <w:r w:rsidR="00E13443" w:rsidRPr="00E13443">
              <w:rPr>
                <w:position w:val="6"/>
                <w:sz w:val="16"/>
              </w:rPr>
              <w:t>*</w:t>
            </w:r>
            <w:r w:rsidRPr="00E13443">
              <w:t>superannuation interests; or</w:t>
            </w:r>
          </w:p>
          <w:p w:rsidR="00E41A0B" w:rsidRPr="00E13443" w:rsidRDefault="00E41A0B" w:rsidP="00E13443">
            <w:pPr>
              <w:pStyle w:val="Tablea"/>
            </w:pPr>
            <w:r w:rsidRPr="00E13443">
              <w:t>(b) assisting the individual to choose whether to maintain or create a superannuation interest; or</w:t>
            </w:r>
          </w:p>
          <w:p w:rsidR="00E41A0B" w:rsidRPr="00E13443" w:rsidRDefault="00E41A0B" w:rsidP="00E13443">
            <w:pPr>
              <w:pStyle w:val="Tablea"/>
            </w:pPr>
            <w:r w:rsidRPr="00E13443">
              <w:t>(c) assisting the individual to give effect to such a choice</w:t>
            </w:r>
          </w:p>
        </w:tc>
      </w:tr>
    </w:tbl>
    <w:p w:rsidR="00E41A0B" w:rsidRPr="00E13443" w:rsidRDefault="00E41A0B" w:rsidP="00E13443">
      <w:pPr>
        <w:pStyle w:val="Tabletext"/>
      </w:pPr>
    </w:p>
    <w:p w:rsidR="00E57A5A" w:rsidRPr="00E13443" w:rsidRDefault="00E57A5A" w:rsidP="00E13443">
      <w:pPr>
        <w:pStyle w:val="ActHead6"/>
        <w:pageBreakBefore/>
      </w:pPr>
      <w:bookmarkStart w:id="70" w:name="_Toc2607499"/>
      <w:r w:rsidRPr="00E13443">
        <w:rPr>
          <w:rStyle w:val="CharAmSchNo"/>
        </w:rPr>
        <w:t>Schedule</w:t>
      </w:r>
      <w:r w:rsidR="00E13443" w:rsidRPr="00E13443">
        <w:rPr>
          <w:rStyle w:val="CharAmSchNo"/>
        </w:rPr>
        <w:t> </w:t>
      </w:r>
      <w:r w:rsidR="004E6C6B" w:rsidRPr="00E13443">
        <w:rPr>
          <w:rStyle w:val="CharAmSchNo"/>
        </w:rPr>
        <w:t>7</w:t>
      </w:r>
      <w:r w:rsidRPr="00E13443">
        <w:t>—</w:t>
      </w:r>
      <w:r w:rsidRPr="00E13443">
        <w:rPr>
          <w:rStyle w:val="CharAmSchText"/>
        </w:rPr>
        <w:t>Information sharing</w:t>
      </w:r>
      <w:bookmarkEnd w:id="70"/>
    </w:p>
    <w:p w:rsidR="00E57A5A" w:rsidRPr="00E13443" w:rsidRDefault="00E57A5A" w:rsidP="00E13443">
      <w:pPr>
        <w:pStyle w:val="ActHead7"/>
      </w:pPr>
      <w:bookmarkStart w:id="71" w:name="_Toc2607500"/>
      <w:r w:rsidRPr="00E13443">
        <w:rPr>
          <w:rStyle w:val="CharAmPartNo"/>
        </w:rPr>
        <w:t>Part</w:t>
      </w:r>
      <w:r w:rsidR="00E13443" w:rsidRPr="00E13443">
        <w:rPr>
          <w:rStyle w:val="CharAmPartNo"/>
        </w:rPr>
        <w:t> </w:t>
      </w:r>
      <w:r w:rsidRPr="00E13443">
        <w:rPr>
          <w:rStyle w:val="CharAmPartNo"/>
        </w:rPr>
        <w:t>1</w:t>
      </w:r>
      <w:r w:rsidRPr="00E13443">
        <w:t>—</w:t>
      </w:r>
      <w:r w:rsidRPr="00E13443">
        <w:rPr>
          <w:rStyle w:val="CharAmPartText"/>
        </w:rPr>
        <w:t>Tax file number sharing and verification</w:t>
      </w:r>
      <w:bookmarkEnd w:id="71"/>
    </w:p>
    <w:p w:rsidR="00E57A5A" w:rsidRPr="00E13443" w:rsidRDefault="00E57A5A" w:rsidP="00E13443">
      <w:pPr>
        <w:pStyle w:val="ActHead9"/>
        <w:rPr>
          <w:i w:val="0"/>
        </w:rPr>
      </w:pPr>
      <w:bookmarkStart w:id="72" w:name="_Toc2607501"/>
      <w:r w:rsidRPr="00E13443">
        <w:t>Income Tax Assessment Act 1936</w:t>
      </w:r>
      <w:bookmarkEnd w:id="72"/>
    </w:p>
    <w:p w:rsidR="00E57A5A" w:rsidRPr="00E13443" w:rsidRDefault="00E57A5A" w:rsidP="00E13443">
      <w:pPr>
        <w:pStyle w:val="ItemHead"/>
      </w:pPr>
      <w:r w:rsidRPr="00E13443">
        <w:t>1  At the end of Part</w:t>
      </w:r>
      <w:r w:rsidR="00E13443" w:rsidRPr="00E13443">
        <w:t> </w:t>
      </w:r>
      <w:r w:rsidRPr="00E13443">
        <w:t>VA</w:t>
      </w:r>
    </w:p>
    <w:p w:rsidR="00E57A5A" w:rsidRPr="00E13443" w:rsidRDefault="00E57A5A" w:rsidP="00E13443">
      <w:pPr>
        <w:pStyle w:val="Item"/>
      </w:pPr>
      <w:r w:rsidRPr="00E13443">
        <w:t>Add:</w:t>
      </w:r>
    </w:p>
    <w:p w:rsidR="00E57A5A" w:rsidRPr="00E13443" w:rsidRDefault="00E57A5A" w:rsidP="00E13443">
      <w:pPr>
        <w:pStyle w:val="ActHead3"/>
      </w:pPr>
      <w:bookmarkStart w:id="73" w:name="_Toc2607502"/>
      <w:r w:rsidRPr="00E13443">
        <w:rPr>
          <w:rStyle w:val="CharDivNo"/>
        </w:rPr>
        <w:t>Division</w:t>
      </w:r>
      <w:r w:rsidR="00E13443" w:rsidRPr="00E13443">
        <w:rPr>
          <w:rStyle w:val="CharDivNo"/>
        </w:rPr>
        <w:t> </w:t>
      </w:r>
      <w:r w:rsidRPr="00E13443">
        <w:rPr>
          <w:rStyle w:val="CharDivNo"/>
        </w:rPr>
        <w:t>8</w:t>
      </w:r>
      <w:r w:rsidRPr="00E13443">
        <w:t>—</w:t>
      </w:r>
      <w:r w:rsidRPr="00E13443">
        <w:rPr>
          <w:rStyle w:val="CharDivText"/>
        </w:rPr>
        <w:t>Tax file number sharing and verification</w:t>
      </w:r>
      <w:bookmarkEnd w:id="73"/>
    </w:p>
    <w:p w:rsidR="00E57A5A" w:rsidRPr="00E13443" w:rsidRDefault="00E57A5A" w:rsidP="00E13443">
      <w:pPr>
        <w:pStyle w:val="ActHead5"/>
      </w:pPr>
      <w:bookmarkStart w:id="74" w:name="_Toc2607503"/>
      <w:r w:rsidRPr="00E13443">
        <w:rPr>
          <w:rStyle w:val="CharSectno"/>
        </w:rPr>
        <w:t>203</w:t>
      </w:r>
      <w:r w:rsidRPr="00E13443">
        <w:t xml:space="preserve">  Verification of tax file numbers</w:t>
      </w:r>
      <w:bookmarkEnd w:id="74"/>
    </w:p>
    <w:p w:rsidR="00F1695A" w:rsidRPr="00E13443" w:rsidRDefault="00F1695A" w:rsidP="00E13443">
      <w:pPr>
        <w:pStyle w:val="subsection"/>
      </w:pPr>
      <w:r w:rsidRPr="00E13443">
        <w:tab/>
        <w:t>(1)</w:t>
      </w:r>
      <w:r w:rsidRPr="00E13443">
        <w:tab/>
        <w:t xml:space="preserve">This section applies if an Agency (within the meaning of the </w:t>
      </w:r>
      <w:r w:rsidRPr="00E13443">
        <w:rPr>
          <w:i/>
        </w:rPr>
        <w:t>Public Service Act 1999</w:t>
      </w:r>
      <w:r w:rsidRPr="00E13443">
        <w:t xml:space="preserve">) obtains or has obtained, in accordance with a law of the Commonwealth, a number that any of the following (the </w:t>
      </w:r>
      <w:r w:rsidRPr="00E13443">
        <w:rPr>
          <w:b/>
          <w:i/>
        </w:rPr>
        <w:t>relevant official</w:t>
      </w:r>
      <w:r w:rsidRPr="00E13443">
        <w:t xml:space="preserve">) believes to be the tax file number of a person (the </w:t>
      </w:r>
      <w:r w:rsidRPr="00E13443">
        <w:rPr>
          <w:b/>
          <w:i/>
        </w:rPr>
        <w:t>relevant person</w:t>
      </w:r>
      <w:r w:rsidRPr="00E13443">
        <w:t>):</w:t>
      </w:r>
    </w:p>
    <w:p w:rsidR="00F1695A" w:rsidRPr="00E13443" w:rsidRDefault="00F1695A" w:rsidP="00E13443">
      <w:pPr>
        <w:pStyle w:val="paragraph"/>
      </w:pPr>
      <w:r w:rsidRPr="00E13443">
        <w:tab/>
        <w:t>(a)</w:t>
      </w:r>
      <w:r w:rsidRPr="00E13443">
        <w:tab/>
        <w:t>the Agency Head (within the meaning of that Act);</w:t>
      </w:r>
    </w:p>
    <w:p w:rsidR="00F1695A" w:rsidRPr="00E13443" w:rsidRDefault="00F1695A" w:rsidP="00E13443">
      <w:pPr>
        <w:pStyle w:val="paragraph"/>
      </w:pPr>
      <w:r w:rsidRPr="00E13443">
        <w:tab/>
        <w:t>(b)</w:t>
      </w:r>
      <w:r w:rsidRPr="00E13443">
        <w:tab/>
        <w:t>an SES employee, or acting SES employee, in the Agency.</w:t>
      </w:r>
    </w:p>
    <w:p w:rsidR="00E57A5A" w:rsidRPr="00E13443" w:rsidRDefault="00E57A5A" w:rsidP="00E13443">
      <w:pPr>
        <w:pStyle w:val="notetext"/>
      </w:pPr>
      <w:r w:rsidRPr="00E13443">
        <w:t>Note:</w:t>
      </w:r>
      <w:r w:rsidRPr="00E13443">
        <w:tab/>
        <w:t xml:space="preserve">For example, the Agency may have received the number in a </w:t>
      </w:r>
      <w:proofErr w:type="spellStart"/>
      <w:r w:rsidRPr="00E13443">
        <w:t>TFN</w:t>
      </w:r>
      <w:proofErr w:type="spellEnd"/>
      <w:r w:rsidRPr="00E13443">
        <w:t xml:space="preserve"> declaration made by the relevant person in relation to an assistance payment, or from another person in accordance with a law that provides for an official to ask the other person to provide the relevant person’s tax file number.</w:t>
      </w:r>
    </w:p>
    <w:p w:rsidR="00E57A5A" w:rsidRPr="00E13443" w:rsidRDefault="00E57A5A" w:rsidP="00E13443">
      <w:pPr>
        <w:pStyle w:val="subsection"/>
      </w:pPr>
      <w:r w:rsidRPr="00E13443">
        <w:tab/>
        <w:t>(2)</w:t>
      </w:r>
      <w:r w:rsidRPr="00E13443">
        <w:tab/>
        <w:t>The relevant official may give the Commissioner a notice, in writing, asking the Commissioner to verify the number under this section.</w:t>
      </w:r>
    </w:p>
    <w:p w:rsidR="00E57A5A" w:rsidRPr="00E13443" w:rsidRDefault="00E57A5A" w:rsidP="00E13443">
      <w:pPr>
        <w:pStyle w:val="subsection"/>
      </w:pPr>
      <w:r w:rsidRPr="00E13443">
        <w:tab/>
        <w:t>(3)</w:t>
      </w:r>
      <w:r w:rsidRPr="00E13443">
        <w:tab/>
        <w:t xml:space="preserve">A notice under </w:t>
      </w:r>
      <w:r w:rsidR="00E13443" w:rsidRPr="00E13443">
        <w:t>subsection (</w:t>
      </w:r>
      <w:r w:rsidRPr="00E13443">
        <w:t>2):</w:t>
      </w:r>
    </w:p>
    <w:p w:rsidR="00E57A5A" w:rsidRPr="00E13443" w:rsidRDefault="00E57A5A" w:rsidP="00E13443">
      <w:pPr>
        <w:pStyle w:val="paragraph"/>
      </w:pPr>
      <w:r w:rsidRPr="00E13443">
        <w:tab/>
        <w:t>(a)</w:t>
      </w:r>
      <w:r w:rsidRPr="00E13443">
        <w:tab/>
      </w:r>
      <w:r w:rsidR="00E01367" w:rsidRPr="00E13443">
        <w:t xml:space="preserve">must include </w:t>
      </w:r>
      <w:r w:rsidRPr="00E13443">
        <w:t>the number; and</w:t>
      </w:r>
    </w:p>
    <w:p w:rsidR="00E57A5A" w:rsidRPr="00E13443" w:rsidRDefault="00E57A5A" w:rsidP="00E13443">
      <w:pPr>
        <w:pStyle w:val="paragraph"/>
      </w:pPr>
      <w:r w:rsidRPr="00E13443">
        <w:tab/>
        <w:t>(b)</w:t>
      </w:r>
      <w:r w:rsidRPr="00E13443">
        <w:tab/>
      </w:r>
      <w:r w:rsidR="00E01367" w:rsidRPr="00E13443">
        <w:t xml:space="preserve">must include </w:t>
      </w:r>
      <w:r w:rsidRPr="00E13443">
        <w:t>the full name and date of birth of the relevant person; and</w:t>
      </w:r>
    </w:p>
    <w:p w:rsidR="00E57A5A" w:rsidRPr="00E13443" w:rsidRDefault="00E57A5A" w:rsidP="00E13443">
      <w:pPr>
        <w:pStyle w:val="paragraph"/>
      </w:pPr>
      <w:r w:rsidRPr="00E13443">
        <w:tab/>
        <w:t>(c)</w:t>
      </w:r>
      <w:r w:rsidRPr="00E13443">
        <w:tab/>
      </w:r>
      <w:r w:rsidR="00E01367" w:rsidRPr="00E13443">
        <w:t xml:space="preserve">may include </w:t>
      </w:r>
      <w:r w:rsidRPr="00E13443">
        <w:t>any other information that the relevant official considers may assist in identifying the relevant person.</w:t>
      </w:r>
    </w:p>
    <w:p w:rsidR="00E57A5A" w:rsidRPr="00E13443" w:rsidRDefault="00E57A5A" w:rsidP="00E13443">
      <w:pPr>
        <w:pStyle w:val="subsection"/>
      </w:pPr>
      <w:r w:rsidRPr="00E13443">
        <w:tab/>
        <w:t>(4)</w:t>
      </w:r>
      <w:r w:rsidRPr="00E13443">
        <w:tab/>
        <w:t>If the Commissioner is satisfied, having regard to the information (if any) that the Commissioner has recorded for the number, that it is reasonable to do so, the Commissioner may give the Agency a notice, in writing, that states whether or not the Commissioner is able to verify the information given.</w:t>
      </w:r>
    </w:p>
    <w:p w:rsidR="00E57A5A" w:rsidRPr="00E13443" w:rsidRDefault="00E57A5A" w:rsidP="00E13443">
      <w:pPr>
        <w:pStyle w:val="subsection"/>
      </w:pPr>
      <w:r w:rsidRPr="00E13443">
        <w:tab/>
        <w:t>(5)</w:t>
      </w:r>
      <w:r w:rsidRPr="00E13443">
        <w:tab/>
        <w:t>If:</w:t>
      </w:r>
    </w:p>
    <w:p w:rsidR="00E57A5A" w:rsidRPr="00E13443" w:rsidRDefault="00E57A5A" w:rsidP="00E13443">
      <w:pPr>
        <w:pStyle w:val="paragraph"/>
      </w:pPr>
      <w:r w:rsidRPr="00E13443">
        <w:tab/>
        <w:t>(a)</w:t>
      </w:r>
      <w:r w:rsidRPr="00E13443">
        <w:tab/>
        <w:t>the Commissioner is not satisfied that the number is the tax file number of the relevant person; but</w:t>
      </w:r>
    </w:p>
    <w:p w:rsidR="00E57A5A" w:rsidRPr="00E13443" w:rsidRDefault="00E57A5A" w:rsidP="00E13443">
      <w:pPr>
        <w:pStyle w:val="paragraph"/>
      </w:pPr>
      <w:r w:rsidRPr="00E13443">
        <w:tab/>
        <w:t>(b)</w:t>
      </w:r>
      <w:r w:rsidRPr="00E13443">
        <w:tab/>
        <w:t xml:space="preserve">the Commissioner is satisfied, having regard to the information (if any) that the Commissioner has recorded for the number, that another number (the </w:t>
      </w:r>
      <w:r w:rsidRPr="00E13443">
        <w:rPr>
          <w:b/>
          <w:i/>
        </w:rPr>
        <w:t>correct number</w:t>
      </w:r>
      <w:r w:rsidRPr="00E13443">
        <w:t>) is the tax file number of the relevant person;</w:t>
      </w:r>
    </w:p>
    <w:p w:rsidR="00E57A5A" w:rsidRPr="00E13443" w:rsidRDefault="00E57A5A" w:rsidP="00E13443">
      <w:pPr>
        <w:pStyle w:val="subsection2"/>
      </w:pPr>
      <w:r w:rsidRPr="00E13443">
        <w:t xml:space="preserve">the notice under </w:t>
      </w:r>
      <w:r w:rsidR="00E13443" w:rsidRPr="00E13443">
        <w:t>subsection (</w:t>
      </w:r>
      <w:r w:rsidRPr="00E13443">
        <w:t>4) may state the correct number.</w:t>
      </w:r>
    </w:p>
    <w:p w:rsidR="00E57A5A" w:rsidRPr="00E13443" w:rsidRDefault="00E57A5A" w:rsidP="00E13443">
      <w:pPr>
        <w:pStyle w:val="subsection"/>
      </w:pPr>
      <w:r w:rsidRPr="00E13443">
        <w:tab/>
        <w:t>(6)</w:t>
      </w:r>
      <w:r w:rsidRPr="00E13443">
        <w:tab/>
        <w:t xml:space="preserve">If the notice under </w:t>
      </w:r>
      <w:r w:rsidR="00E13443" w:rsidRPr="00E13443">
        <w:t>subsection (</w:t>
      </w:r>
      <w:r w:rsidRPr="00E13443">
        <w:t xml:space="preserve">4) states the correct number, the correct number is taken to be the number that was obtained by the Agency as mentioned in </w:t>
      </w:r>
      <w:r w:rsidR="00E13443" w:rsidRPr="00E13443">
        <w:t>subsection (</w:t>
      </w:r>
      <w:r w:rsidRPr="00E13443">
        <w:t>1).</w:t>
      </w:r>
    </w:p>
    <w:p w:rsidR="00E57A5A" w:rsidRPr="00E13443" w:rsidRDefault="00E57A5A" w:rsidP="00E13443">
      <w:pPr>
        <w:pStyle w:val="subsection"/>
      </w:pPr>
      <w:r w:rsidRPr="00E13443">
        <w:tab/>
        <w:t>(7)</w:t>
      </w:r>
      <w:r w:rsidRPr="00E13443">
        <w:tab/>
        <w:t>This section does not limit, and is not limited by, section</w:t>
      </w:r>
      <w:r w:rsidR="00E13443" w:rsidRPr="00E13443">
        <w:t> </w:t>
      </w:r>
      <w:r w:rsidRPr="00E13443">
        <w:t>202CEA or any other provision, in this or any other law of the Commonwealth, that provides for the sharing or verification of tax file numbers.</w:t>
      </w:r>
    </w:p>
    <w:p w:rsidR="00E57A5A" w:rsidRPr="00E13443" w:rsidRDefault="00E57A5A" w:rsidP="00E13443">
      <w:pPr>
        <w:pStyle w:val="SubsectionHead"/>
      </w:pPr>
      <w:r w:rsidRPr="00E13443">
        <w:t>Notices are not legislative instruments</w:t>
      </w:r>
    </w:p>
    <w:p w:rsidR="00E57A5A" w:rsidRPr="00E13443" w:rsidRDefault="00E57A5A" w:rsidP="00E13443">
      <w:pPr>
        <w:pStyle w:val="subsection"/>
      </w:pPr>
      <w:r w:rsidRPr="00E13443">
        <w:tab/>
        <w:t>(8)</w:t>
      </w:r>
      <w:r w:rsidRPr="00E13443">
        <w:tab/>
        <w:t>A notice</w:t>
      </w:r>
      <w:r w:rsidRPr="00E13443">
        <w:rPr>
          <w:i/>
        </w:rPr>
        <w:t xml:space="preserve"> </w:t>
      </w:r>
      <w:r w:rsidRPr="00E13443">
        <w:t xml:space="preserve">given under </w:t>
      </w:r>
      <w:r w:rsidR="00E13443" w:rsidRPr="00E13443">
        <w:t>subsection (</w:t>
      </w:r>
      <w:r w:rsidRPr="00E13443">
        <w:t>2) or (4) is not a legislative instrument.</w:t>
      </w:r>
    </w:p>
    <w:p w:rsidR="00E57A5A" w:rsidRPr="00E13443" w:rsidRDefault="00E57A5A" w:rsidP="00E13443">
      <w:pPr>
        <w:pStyle w:val="ActHead7"/>
        <w:pageBreakBefore/>
      </w:pPr>
      <w:bookmarkStart w:id="75" w:name="_Toc2607504"/>
      <w:r w:rsidRPr="00E13443">
        <w:rPr>
          <w:rStyle w:val="CharAmPartNo"/>
        </w:rPr>
        <w:t>Part</w:t>
      </w:r>
      <w:r w:rsidR="00E13443" w:rsidRPr="00E13443">
        <w:rPr>
          <w:rStyle w:val="CharAmPartNo"/>
        </w:rPr>
        <w:t> </w:t>
      </w:r>
      <w:r w:rsidRPr="00E13443">
        <w:rPr>
          <w:rStyle w:val="CharAmPartNo"/>
        </w:rPr>
        <w:t>2</w:t>
      </w:r>
      <w:r w:rsidRPr="00E13443">
        <w:t>—</w:t>
      </w:r>
      <w:r w:rsidRPr="00E13443">
        <w:rPr>
          <w:rStyle w:val="CharAmPartText"/>
        </w:rPr>
        <w:t>Providing information to the Repatriation Commission</w:t>
      </w:r>
      <w:bookmarkEnd w:id="75"/>
    </w:p>
    <w:p w:rsidR="00E57A5A" w:rsidRPr="00E13443" w:rsidRDefault="00E57A5A" w:rsidP="00E13443">
      <w:pPr>
        <w:pStyle w:val="ActHead9"/>
        <w:rPr>
          <w:i w:val="0"/>
        </w:rPr>
      </w:pPr>
      <w:bookmarkStart w:id="76" w:name="_Toc2607505"/>
      <w:r w:rsidRPr="00E13443">
        <w:t>Taxation Administration Act 1953</w:t>
      </w:r>
      <w:bookmarkEnd w:id="76"/>
    </w:p>
    <w:p w:rsidR="00E57A5A" w:rsidRPr="00E13443" w:rsidRDefault="00E57A5A" w:rsidP="00E13443">
      <w:pPr>
        <w:pStyle w:val="ItemHead"/>
      </w:pPr>
      <w:r w:rsidRPr="00E13443">
        <w:t>2  Subsection</w:t>
      </w:r>
      <w:r w:rsidR="00E13443" w:rsidRPr="00E13443">
        <w:t> </w:t>
      </w:r>
      <w:r w:rsidRPr="00E13443">
        <w:t>355</w:t>
      </w:r>
      <w:r w:rsidR="007C3160">
        <w:noBreakHyphen/>
      </w:r>
      <w:r w:rsidRPr="00E13443">
        <w:t>65(2) in Schedule</w:t>
      </w:r>
      <w:r w:rsidR="00E13443" w:rsidRPr="00E13443">
        <w:t> </w:t>
      </w:r>
      <w:r w:rsidRPr="00E13443">
        <w:t>1 (table item</w:t>
      </w:r>
      <w:r w:rsidR="00E13443" w:rsidRPr="00E13443">
        <w:t> </w:t>
      </w:r>
      <w:r w:rsidRPr="00E13443">
        <w:t>3, column headed “and the record or disclosure ...”)</w:t>
      </w:r>
    </w:p>
    <w:p w:rsidR="00E57A5A" w:rsidRPr="00E13443" w:rsidRDefault="00E57A5A" w:rsidP="00E13443">
      <w:pPr>
        <w:pStyle w:val="Item"/>
      </w:pPr>
      <w:r w:rsidRPr="00E13443">
        <w:t>After “pensions”, insert “, allowances or benefits”.</w:t>
      </w:r>
    </w:p>
    <w:p w:rsidR="00FC78E4" w:rsidRPr="00E13443" w:rsidRDefault="00FC78E4" w:rsidP="00E13443">
      <w:pPr>
        <w:pStyle w:val="ActHead6"/>
        <w:pageBreakBefore/>
      </w:pPr>
      <w:bookmarkStart w:id="77" w:name="_Toc2607506"/>
      <w:r w:rsidRPr="00E13443">
        <w:rPr>
          <w:rStyle w:val="CharAmSchNo"/>
        </w:rPr>
        <w:t>Schedule</w:t>
      </w:r>
      <w:r w:rsidR="00E13443" w:rsidRPr="00E13443">
        <w:rPr>
          <w:rStyle w:val="CharAmSchNo"/>
        </w:rPr>
        <w:t> </w:t>
      </w:r>
      <w:r w:rsidR="004E6C6B" w:rsidRPr="00E13443">
        <w:rPr>
          <w:rStyle w:val="CharAmSchNo"/>
        </w:rPr>
        <w:t>8</w:t>
      </w:r>
      <w:r w:rsidRPr="00E13443">
        <w:t>—</w:t>
      </w:r>
      <w:r w:rsidRPr="00E13443">
        <w:rPr>
          <w:rStyle w:val="CharAmSchText"/>
        </w:rPr>
        <w:t>Miscellaneous amendments</w:t>
      </w:r>
      <w:bookmarkEnd w:id="77"/>
    </w:p>
    <w:p w:rsidR="00FC78E4" w:rsidRPr="00E13443" w:rsidRDefault="00FC78E4" w:rsidP="00E13443">
      <w:pPr>
        <w:pStyle w:val="ActHead7"/>
      </w:pPr>
      <w:bookmarkStart w:id="78" w:name="_Toc2607507"/>
      <w:r w:rsidRPr="00E13443">
        <w:rPr>
          <w:rStyle w:val="CharAmPartNo"/>
        </w:rPr>
        <w:t>Part</w:t>
      </w:r>
      <w:r w:rsidR="00E13443" w:rsidRPr="00E13443">
        <w:rPr>
          <w:rStyle w:val="CharAmPartNo"/>
        </w:rPr>
        <w:t> </w:t>
      </w:r>
      <w:r w:rsidRPr="00E13443">
        <w:rPr>
          <w:rStyle w:val="CharAmPartNo"/>
        </w:rPr>
        <w:t>1</w:t>
      </w:r>
      <w:r w:rsidRPr="00E13443">
        <w:t>—</w:t>
      </w:r>
      <w:r w:rsidRPr="00E13443">
        <w:rPr>
          <w:rStyle w:val="CharAmPartText"/>
        </w:rPr>
        <w:t>Amendments to commencement provisions</w:t>
      </w:r>
      <w:bookmarkEnd w:id="78"/>
    </w:p>
    <w:p w:rsidR="00FC78E4" w:rsidRPr="00E13443" w:rsidRDefault="00FC78E4" w:rsidP="00E13443">
      <w:pPr>
        <w:pStyle w:val="ActHead9"/>
        <w:rPr>
          <w:i w:val="0"/>
        </w:rPr>
      </w:pPr>
      <w:bookmarkStart w:id="79" w:name="_Toc2607508"/>
      <w:r w:rsidRPr="00E13443">
        <w:t>Superannuation Legislation Amendment (</w:t>
      </w:r>
      <w:proofErr w:type="spellStart"/>
      <w:r w:rsidRPr="00E13443">
        <w:t>MySuper</w:t>
      </w:r>
      <w:proofErr w:type="spellEnd"/>
      <w:r w:rsidRPr="00E13443">
        <w:t xml:space="preserve"> Core Provisions) Act 2012</w:t>
      </w:r>
      <w:bookmarkEnd w:id="79"/>
    </w:p>
    <w:p w:rsidR="00FC78E4" w:rsidRPr="00E13443" w:rsidRDefault="00FC78E4" w:rsidP="00E13443">
      <w:pPr>
        <w:pStyle w:val="ItemHead"/>
      </w:pPr>
      <w:r w:rsidRPr="00E13443">
        <w:t>1  Subsection</w:t>
      </w:r>
      <w:r w:rsidR="00E13443" w:rsidRPr="00E13443">
        <w:t> </w:t>
      </w:r>
      <w:r w:rsidRPr="00E13443">
        <w:t>2(1) (table item</w:t>
      </w:r>
      <w:r w:rsidR="00E13443" w:rsidRPr="00E13443">
        <w:t> </w:t>
      </w:r>
      <w:r w:rsidRPr="00E13443">
        <w:t>3)</w:t>
      </w:r>
    </w:p>
    <w:p w:rsidR="00FC78E4" w:rsidRPr="00E13443" w:rsidRDefault="00FC78E4" w:rsidP="00E13443">
      <w:pPr>
        <w:pStyle w:val="Item"/>
      </w:pPr>
      <w:r w:rsidRPr="00E13443">
        <w:t>Repeal the item, substitute:</w:t>
      </w: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C78E4" w:rsidRPr="00E13443" w:rsidTr="00FC78E4">
        <w:tc>
          <w:tcPr>
            <w:tcW w:w="1701" w:type="dxa"/>
            <w:shd w:val="clear" w:color="auto" w:fill="auto"/>
          </w:tcPr>
          <w:p w:rsidR="00FC78E4" w:rsidRPr="00E13443" w:rsidRDefault="00FC78E4" w:rsidP="00E13443">
            <w:pPr>
              <w:pStyle w:val="Tabletext"/>
            </w:pPr>
            <w:r w:rsidRPr="00E13443">
              <w:t>3.  Schedule</w:t>
            </w:r>
            <w:r w:rsidR="00E13443" w:rsidRPr="00E13443">
              <w:t> </w:t>
            </w:r>
            <w:r w:rsidRPr="00E13443">
              <w:t>1, items</w:t>
            </w:r>
            <w:r w:rsidR="00E13443" w:rsidRPr="00E13443">
              <w:t> </w:t>
            </w:r>
            <w:r w:rsidRPr="00E13443">
              <w:t>2 to 13</w:t>
            </w:r>
          </w:p>
        </w:tc>
        <w:tc>
          <w:tcPr>
            <w:tcW w:w="3828" w:type="dxa"/>
            <w:shd w:val="clear" w:color="auto" w:fill="auto"/>
          </w:tcPr>
          <w:p w:rsidR="00FC78E4" w:rsidRPr="00E13443" w:rsidRDefault="00FC78E4" w:rsidP="00E13443">
            <w:pPr>
              <w:pStyle w:val="Tabletext"/>
            </w:pPr>
            <w:r w:rsidRPr="00E13443">
              <w:t>1</w:t>
            </w:r>
            <w:r w:rsidR="00E13443" w:rsidRPr="00E13443">
              <w:t> </w:t>
            </w:r>
            <w:r w:rsidRPr="00E13443">
              <w:t>January 2013.</w:t>
            </w:r>
          </w:p>
        </w:tc>
        <w:tc>
          <w:tcPr>
            <w:tcW w:w="1582" w:type="dxa"/>
            <w:shd w:val="clear" w:color="auto" w:fill="auto"/>
          </w:tcPr>
          <w:p w:rsidR="00FC78E4" w:rsidRPr="00E13443" w:rsidRDefault="00FC78E4" w:rsidP="00E13443">
            <w:pPr>
              <w:pStyle w:val="Tabletext"/>
            </w:pPr>
            <w:r w:rsidRPr="00E13443">
              <w:t>1</w:t>
            </w:r>
            <w:r w:rsidR="00E13443" w:rsidRPr="00E13443">
              <w:t> </w:t>
            </w:r>
            <w:r w:rsidRPr="00E13443">
              <w:t>January 2013</w:t>
            </w:r>
          </w:p>
        </w:tc>
      </w:tr>
    </w:tbl>
    <w:p w:rsidR="00FC78E4" w:rsidRPr="00E13443" w:rsidRDefault="00FC78E4" w:rsidP="00E13443">
      <w:pPr>
        <w:pStyle w:val="ActHead7"/>
        <w:pageBreakBefore/>
      </w:pPr>
      <w:bookmarkStart w:id="80" w:name="_Toc2607509"/>
      <w:r w:rsidRPr="00E13443">
        <w:rPr>
          <w:rStyle w:val="CharAmPartNo"/>
        </w:rPr>
        <w:t>Part</w:t>
      </w:r>
      <w:r w:rsidR="00E13443" w:rsidRPr="00E13443">
        <w:rPr>
          <w:rStyle w:val="CharAmPartNo"/>
        </w:rPr>
        <w:t> </w:t>
      </w:r>
      <w:r w:rsidRPr="00E13443">
        <w:rPr>
          <w:rStyle w:val="CharAmPartNo"/>
        </w:rPr>
        <w:t>2</w:t>
      </w:r>
      <w:r w:rsidRPr="00E13443">
        <w:t>—</w:t>
      </w:r>
      <w:r w:rsidRPr="00E13443">
        <w:rPr>
          <w:rStyle w:val="CharAmPartText"/>
        </w:rPr>
        <w:t>Amendments to application provisions</w:t>
      </w:r>
      <w:bookmarkEnd w:id="80"/>
    </w:p>
    <w:p w:rsidR="00FC78E4" w:rsidRPr="00E13443" w:rsidRDefault="00FC78E4" w:rsidP="00E13443">
      <w:pPr>
        <w:pStyle w:val="ActHead9"/>
        <w:rPr>
          <w:i w:val="0"/>
        </w:rPr>
      </w:pPr>
      <w:bookmarkStart w:id="81" w:name="_Toc2607510"/>
      <w:r w:rsidRPr="00E13443">
        <w:t>Tax Laws Amendment (Implementation of the Common Reporting Standard) Act 2016</w:t>
      </w:r>
      <w:bookmarkEnd w:id="81"/>
    </w:p>
    <w:p w:rsidR="00FC78E4" w:rsidRPr="00E13443" w:rsidRDefault="00FC78E4" w:rsidP="00E13443">
      <w:pPr>
        <w:pStyle w:val="ItemHead"/>
      </w:pPr>
      <w:r w:rsidRPr="00E13443">
        <w:t xml:space="preserve">2  </w:t>
      </w:r>
      <w:proofErr w:type="spellStart"/>
      <w:r w:rsidRPr="00E13443">
        <w:t>Subitem</w:t>
      </w:r>
      <w:proofErr w:type="spellEnd"/>
      <w:r w:rsidR="00E13443" w:rsidRPr="00E13443">
        <w:t> </w:t>
      </w:r>
      <w:r w:rsidRPr="00E13443">
        <w:t>15(3) of Schedule</w:t>
      </w:r>
      <w:r w:rsidR="00E13443" w:rsidRPr="00E13443">
        <w:t> </w:t>
      </w:r>
      <w:r w:rsidRPr="00E13443">
        <w:t>1</w:t>
      </w:r>
    </w:p>
    <w:p w:rsidR="00FC78E4" w:rsidRPr="00E13443" w:rsidRDefault="00FC78E4" w:rsidP="00E13443">
      <w:pPr>
        <w:pStyle w:val="Item"/>
      </w:pPr>
      <w:r w:rsidRPr="00E13443">
        <w:t xml:space="preserve">Repeal the </w:t>
      </w:r>
      <w:proofErr w:type="spellStart"/>
      <w:r w:rsidRPr="00E13443">
        <w:t>subitem</w:t>
      </w:r>
      <w:proofErr w:type="spellEnd"/>
      <w:r w:rsidRPr="00E13443">
        <w:t>, substitute:</w:t>
      </w:r>
    </w:p>
    <w:p w:rsidR="00FC78E4" w:rsidRPr="00E13443" w:rsidRDefault="00FC78E4" w:rsidP="00E13443">
      <w:pPr>
        <w:pStyle w:val="SubitemHead"/>
      </w:pPr>
      <w:r w:rsidRPr="00E13443">
        <w:t>Reporting of Lower Value Accounts</w:t>
      </w:r>
    </w:p>
    <w:p w:rsidR="00FC78E4" w:rsidRPr="00E13443" w:rsidRDefault="00FC78E4" w:rsidP="00E13443">
      <w:pPr>
        <w:pStyle w:val="Subitem"/>
      </w:pPr>
      <w:r w:rsidRPr="00E13443">
        <w:t>(3)</w:t>
      </w:r>
      <w:r w:rsidRPr="00E13443">
        <w:tab/>
        <w:t>For the purposes of (and without limiting) subsections</w:t>
      </w:r>
      <w:r w:rsidR="00E13443" w:rsidRPr="00E13443">
        <w:t> </w:t>
      </w:r>
      <w:r w:rsidRPr="00E13443">
        <w:t>396</w:t>
      </w:r>
      <w:r w:rsidR="007C3160">
        <w:noBreakHyphen/>
      </w:r>
      <w:r w:rsidRPr="00E13443">
        <w:t>105(1) and (2) in Schedule</w:t>
      </w:r>
      <w:r w:rsidR="00E13443" w:rsidRPr="00E13443">
        <w:t> </w:t>
      </w:r>
      <w:r w:rsidRPr="00E13443">
        <w:t xml:space="preserve">1 to the </w:t>
      </w:r>
      <w:r w:rsidRPr="00E13443">
        <w:rPr>
          <w:i/>
        </w:rPr>
        <w:t>Taxation Administration Act 1953</w:t>
      </w:r>
      <w:r w:rsidRPr="00E13443">
        <w:t>, as amended by this Schedule, an account maintained by a Reporting Financial Institution at any time in the 2018 calendar year is treated as being a Reportable Account (within the meaning of the CRS) at that time if the account:</w:t>
      </w:r>
    </w:p>
    <w:p w:rsidR="00FC78E4" w:rsidRPr="00E13443" w:rsidRDefault="00FC78E4" w:rsidP="00E13443">
      <w:pPr>
        <w:pStyle w:val="paragraph"/>
      </w:pPr>
      <w:r w:rsidRPr="00E13443">
        <w:tab/>
        <w:t>(a)</w:t>
      </w:r>
      <w:r w:rsidRPr="00E13443">
        <w:tab/>
        <w:t>is a Lower Value Account (within the meaning of the CRS); and</w:t>
      </w:r>
    </w:p>
    <w:p w:rsidR="00FC78E4" w:rsidRPr="00E13443" w:rsidRDefault="00FC78E4" w:rsidP="00E13443">
      <w:pPr>
        <w:pStyle w:val="paragraph"/>
      </w:pPr>
      <w:r w:rsidRPr="00E13443">
        <w:tab/>
        <w:t>(b)</w:t>
      </w:r>
      <w:r w:rsidRPr="00E13443">
        <w:tab/>
        <w:t>has not been included in a statement under subsection</w:t>
      </w:r>
      <w:r w:rsidR="00E13443" w:rsidRPr="00E13443">
        <w:t> </w:t>
      </w:r>
      <w:r w:rsidRPr="00E13443">
        <w:t>396</w:t>
      </w:r>
      <w:r w:rsidR="007C3160">
        <w:noBreakHyphen/>
      </w:r>
      <w:r w:rsidRPr="00E13443">
        <w:t>105(2) in that Schedule for the 2017 calendar year; and</w:t>
      </w:r>
    </w:p>
    <w:p w:rsidR="00FC78E4" w:rsidRPr="00E13443" w:rsidRDefault="00FC78E4" w:rsidP="00E13443">
      <w:pPr>
        <w:pStyle w:val="paragraph"/>
      </w:pPr>
      <w:r w:rsidRPr="00E13443">
        <w:tab/>
        <w:t>(c)</w:t>
      </w:r>
      <w:r w:rsidRPr="00E13443">
        <w:tab/>
        <w:t>at that time, would be a Reportable Account (within the meaning of the CRS) if the Reporting Financial Institution applied the due diligence procedures described in the CRS in relation to the account at that time.</w:t>
      </w:r>
    </w:p>
    <w:p w:rsidR="00FC78E4" w:rsidRPr="00E13443" w:rsidRDefault="00FC78E4" w:rsidP="00E13443">
      <w:pPr>
        <w:pStyle w:val="ActHead7"/>
        <w:pageBreakBefore/>
      </w:pPr>
      <w:bookmarkStart w:id="82" w:name="_Toc2607511"/>
      <w:r w:rsidRPr="00E13443">
        <w:rPr>
          <w:rStyle w:val="CharAmPartNo"/>
        </w:rPr>
        <w:t>Part</w:t>
      </w:r>
      <w:r w:rsidR="00E13443" w:rsidRPr="00E13443">
        <w:rPr>
          <w:rStyle w:val="CharAmPartNo"/>
        </w:rPr>
        <w:t> </w:t>
      </w:r>
      <w:r w:rsidRPr="00E13443">
        <w:rPr>
          <w:rStyle w:val="CharAmPartNo"/>
        </w:rPr>
        <w:t>3</w:t>
      </w:r>
      <w:r w:rsidRPr="00E13443">
        <w:t>—</w:t>
      </w:r>
      <w:r w:rsidRPr="00E13443">
        <w:rPr>
          <w:rStyle w:val="CharAmPartText"/>
        </w:rPr>
        <w:t>Road user charge</w:t>
      </w:r>
      <w:bookmarkEnd w:id="82"/>
    </w:p>
    <w:p w:rsidR="00FC78E4" w:rsidRPr="00E13443" w:rsidRDefault="00FC78E4" w:rsidP="00E13443">
      <w:pPr>
        <w:pStyle w:val="ActHead9"/>
        <w:rPr>
          <w:i w:val="0"/>
        </w:rPr>
      </w:pPr>
      <w:bookmarkStart w:id="83" w:name="_Toc2607512"/>
      <w:r w:rsidRPr="00E13443">
        <w:t>Fuel Tax Act 2006</w:t>
      </w:r>
      <w:bookmarkEnd w:id="83"/>
    </w:p>
    <w:p w:rsidR="00FC78E4" w:rsidRPr="00E13443" w:rsidRDefault="00FC78E4" w:rsidP="00E13443">
      <w:pPr>
        <w:pStyle w:val="ItemHead"/>
      </w:pPr>
      <w:r w:rsidRPr="00E13443">
        <w:t>3  Subsections</w:t>
      </w:r>
      <w:r w:rsidR="00E13443" w:rsidRPr="00E13443">
        <w:t> </w:t>
      </w:r>
      <w:r w:rsidRPr="00E13443">
        <w:t>43</w:t>
      </w:r>
      <w:r w:rsidR="007C3160">
        <w:noBreakHyphen/>
      </w:r>
      <w:r w:rsidRPr="00E13443">
        <w:t>10(7) and (8)</w:t>
      </w:r>
    </w:p>
    <w:p w:rsidR="00FC78E4" w:rsidRPr="00E13443" w:rsidRDefault="00FC78E4" w:rsidP="00E13443">
      <w:pPr>
        <w:pStyle w:val="Item"/>
      </w:pPr>
      <w:r w:rsidRPr="00E13443">
        <w:t>Repeal the subsections, substitute:</w:t>
      </w:r>
    </w:p>
    <w:p w:rsidR="00FC78E4" w:rsidRPr="00E13443" w:rsidRDefault="00FC78E4" w:rsidP="00E13443">
      <w:pPr>
        <w:pStyle w:val="SubsectionHead"/>
      </w:pPr>
      <w:r w:rsidRPr="00E13443">
        <w:t>Determining the rate of road user charge</w:t>
      </w:r>
    </w:p>
    <w:p w:rsidR="00FC78E4" w:rsidRPr="00E13443" w:rsidRDefault="00FC78E4" w:rsidP="00E13443">
      <w:pPr>
        <w:pStyle w:val="subsection"/>
      </w:pPr>
      <w:r w:rsidRPr="00E13443">
        <w:tab/>
        <w:t>(7)</w:t>
      </w:r>
      <w:r w:rsidRPr="00E13443">
        <w:tab/>
        <w:t xml:space="preserve">The </w:t>
      </w:r>
      <w:r w:rsidR="00E13443" w:rsidRPr="00E13443">
        <w:rPr>
          <w:position w:val="6"/>
          <w:sz w:val="16"/>
        </w:rPr>
        <w:t>*</w:t>
      </w:r>
      <w:r w:rsidRPr="00E13443">
        <w:t xml:space="preserve">amount of road user charge for a taxable fuel is worked out using the rate determined under </w:t>
      </w:r>
      <w:r w:rsidR="00E13443" w:rsidRPr="00E13443">
        <w:t>subsection (</w:t>
      </w:r>
      <w:r w:rsidRPr="00E13443">
        <w:t>8) that applies to the taxable fuel.</w:t>
      </w:r>
    </w:p>
    <w:p w:rsidR="00FC78E4" w:rsidRPr="00E13443" w:rsidRDefault="00FC78E4" w:rsidP="00E13443">
      <w:pPr>
        <w:pStyle w:val="subsection"/>
      </w:pPr>
      <w:r w:rsidRPr="00E13443">
        <w:tab/>
        <w:t>(8)</w:t>
      </w:r>
      <w:r w:rsidRPr="00E13443">
        <w:tab/>
        <w:t xml:space="preserve">The </w:t>
      </w:r>
      <w:r w:rsidR="00E13443" w:rsidRPr="00E13443">
        <w:rPr>
          <w:position w:val="6"/>
          <w:sz w:val="16"/>
        </w:rPr>
        <w:t>*</w:t>
      </w:r>
      <w:r w:rsidRPr="00E13443">
        <w:t>Transport Minister may, by legislative instrument, determine a rate of road user charge for the following classes of taxable fuels:</w:t>
      </w:r>
    </w:p>
    <w:p w:rsidR="00FC78E4" w:rsidRPr="00E13443" w:rsidRDefault="00FC78E4" w:rsidP="00E13443">
      <w:pPr>
        <w:pStyle w:val="paragraph"/>
      </w:pPr>
      <w:r w:rsidRPr="00E13443">
        <w:tab/>
        <w:t>(a)</w:t>
      </w:r>
      <w:r w:rsidRPr="00E13443">
        <w:tab/>
        <w:t>taxable fuels for which duty is payable at a rate per litre of fuel;</w:t>
      </w:r>
    </w:p>
    <w:p w:rsidR="00FC78E4" w:rsidRPr="00E13443" w:rsidRDefault="00FC78E4" w:rsidP="00E13443">
      <w:pPr>
        <w:pStyle w:val="paragraph"/>
      </w:pPr>
      <w:r w:rsidRPr="00E13443">
        <w:tab/>
        <w:t>(b)</w:t>
      </w:r>
      <w:r w:rsidRPr="00E13443">
        <w:tab/>
        <w:t>taxable fuels for which duty is payable at a rate per kilogram of fuel;</w:t>
      </w:r>
    </w:p>
    <w:p w:rsidR="00FC78E4" w:rsidRPr="00E13443" w:rsidRDefault="00FC78E4" w:rsidP="00E13443">
      <w:pPr>
        <w:pStyle w:val="paragraph"/>
      </w:pPr>
      <w:r w:rsidRPr="00E13443">
        <w:tab/>
        <w:t>(c)</w:t>
      </w:r>
      <w:r w:rsidRPr="00E13443">
        <w:tab/>
        <w:t xml:space="preserve">taxable fuels for which duty is payable at a rate expressed in a unit of measurement that is not mentioned in </w:t>
      </w:r>
      <w:r w:rsidR="00E13443" w:rsidRPr="00E13443">
        <w:t>paragraph (</w:t>
      </w:r>
      <w:r w:rsidRPr="00E13443">
        <w:t>a) or (b).</w:t>
      </w:r>
    </w:p>
    <w:p w:rsidR="00FC78E4" w:rsidRPr="00E13443" w:rsidRDefault="00FC78E4" w:rsidP="00E13443">
      <w:pPr>
        <w:pStyle w:val="notetext"/>
      </w:pPr>
      <w:r w:rsidRPr="00E13443">
        <w:t>Note 1:</w:t>
      </w:r>
      <w:r w:rsidRPr="00E13443">
        <w:tab/>
        <w:t>A different rate may be determined for each class of taxable fuels.</w:t>
      </w:r>
    </w:p>
    <w:p w:rsidR="00FC78E4" w:rsidRPr="00E13443" w:rsidRDefault="00FC78E4" w:rsidP="00E13443">
      <w:pPr>
        <w:pStyle w:val="notetext"/>
      </w:pPr>
      <w:r w:rsidRPr="00E13443">
        <w:t>Note 2:</w:t>
      </w:r>
      <w:r w:rsidRPr="00E13443">
        <w:tab/>
        <w:t xml:space="preserve">For the purposes of determining whether duty is payable for a taxable fuel at a rate per litre, per kilogram or per another unit of measurement, see whichever of the </w:t>
      </w:r>
      <w:r w:rsidRPr="00E13443">
        <w:rPr>
          <w:i/>
        </w:rPr>
        <w:t>Excise Tariff Act 1921</w:t>
      </w:r>
      <w:r w:rsidRPr="00E13443">
        <w:t xml:space="preserve"> and the </w:t>
      </w:r>
      <w:r w:rsidRPr="00E13443">
        <w:rPr>
          <w:i/>
        </w:rPr>
        <w:t>Customs Tariff Act 1995</w:t>
      </w:r>
      <w:r w:rsidRPr="00E13443">
        <w:t xml:space="preserve"> is applicable to the taxable fuel.</w:t>
      </w:r>
    </w:p>
    <w:p w:rsidR="00FC78E4" w:rsidRPr="00E13443" w:rsidRDefault="00FC78E4" w:rsidP="00E13443">
      <w:pPr>
        <w:pStyle w:val="ItemHead"/>
      </w:pPr>
      <w:r w:rsidRPr="00E13443">
        <w:t>4  Subsection</w:t>
      </w:r>
      <w:r w:rsidR="00E13443" w:rsidRPr="00E13443">
        <w:t> </w:t>
      </w:r>
      <w:r w:rsidRPr="00E13443">
        <w:t>43</w:t>
      </w:r>
      <w:r w:rsidR="007C3160">
        <w:noBreakHyphen/>
      </w:r>
      <w:r w:rsidRPr="00E13443">
        <w:t>10(11A)</w:t>
      </w:r>
    </w:p>
    <w:p w:rsidR="00FC78E4" w:rsidRPr="00E13443" w:rsidRDefault="00FC78E4" w:rsidP="00E13443">
      <w:pPr>
        <w:pStyle w:val="Item"/>
      </w:pPr>
      <w:r w:rsidRPr="00E13443">
        <w:t>Omit “for each litre of fuel”.</w:t>
      </w:r>
    </w:p>
    <w:p w:rsidR="00FC78E4" w:rsidRPr="00E13443" w:rsidRDefault="00FC78E4" w:rsidP="00E13443">
      <w:pPr>
        <w:pStyle w:val="ItemHead"/>
      </w:pPr>
      <w:r w:rsidRPr="00E13443">
        <w:t>5  Subsection</w:t>
      </w:r>
      <w:r w:rsidR="00E13443" w:rsidRPr="00E13443">
        <w:t> </w:t>
      </w:r>
      <w:r w:rsidRPr="00E13443">
        <w:t>43</w:t>
      </w:r>
      <w:r w:rsidR="007C3160">
        <w:noBreakHyphen/>
      </w:r>
      <w:r w:rsidRPr="00E13443">
        <w:t>10(12)</w:t>
      </w:r>
    </w:p>
    <w:p w:rsidR="00FC78E4" w:rsidRPr="00E13443" w:rsidRDefault="00FC78E4" w:rsidP="00E13443">
      <w:pPr>
        <w:pStyle w:val="Item"/>
      </w:pPr>
      <w:r w:rsidRPr="00E13443">
        <w:t>Repeal the subsection, substitute:</w:t>
      </w:r>
    </w:p>
    <w:p w:rsidR="00FC78E4" w:rsidRPr="00E13443" w:rsidRDefault="00FC78E4" w:rsidP="00E13443">
      <w:pPr>
        <w:pStyle w:val="subsection"/>
      </w:pPr>
      <w:r w:rsidRPr="00E13443">
        <w:tab/>
        <w:t>(12)</w:t>
      </w:r>
      <w:r w:rsidRPr="00E13443">
        <w:tab/>
        <w:t xml:space="preserve">The </w:t>
      </w:r>
      <w:r w:rsidR="00E13443" w:rsidRPr="00E13443">
        <w:rPr>
          <w:position w:val="6"/>
          <w:sz w:val="16"/>
        </w:rPr>
        <w:t>*</w:t>
      </w:r>
      <w:r w:rsidRPr="00E13443">
        <w:t>Transport Minister must not make more than one determination in respect of a class of taxable fuel in a financial year if the effect of the determination would be to increase the road user charge for that class of taxable fuel more than once in that financial year.</w:t>
      </w:r>
    </w:p>
    <w:p w:rsidR="00FC78E4" w:rsidRPr="00E13443" w:rsidRDefault="00FC78E4" w:rsidP="00E13443">
      <w:pPr>
        <w:pStyle w:val="notetext"/>
      </w:pPr>
      <w:r w:rsidRPr="00E13443">
        <w:t>Note:</w:t>
      </w:r>
      <w:r w:rsidRPr="00E13443">
        <w:tab/>
        <w:t xml:space="preserve">For the classes of taxable fuel, see </w:t>
      </w:r>
      <w:r w:rsidR="00E13443" w:rsidRPr="00E13443">
        <w:t>subsection (</w:t>
      </w:r>
      <w:r w:rsidRPr="00E13443">
        <w:t>8).</w:t>
      </w:r>
    </w:p>
    <w:p w:rsidR="00FC78E4" w:rsidRPr="00E13443" w:rsidRDefault="00FC78E4" w:rsidP="00E13443">
      <w:pPr>
        <w:pStyle w:val="ItemHead"/>
      </w:pPr>
      <w:r w:rsidRPr="00E13443">
        <w:t>6  Saving provision—Transport Minister’s determinations</w:t>
      </w:r>
    </w:p>
    <w:p w:rsidR="00FC78E4" w:rsidRPr="00E13443" w:rsidRDefault="00FC78E4" w:rsidP="00E13443">
      <w:pPr>
        <w:pStyle w:val="Item"/>
      </w:pPr>
      <w:r w:rsidRPr="00E13443">
        <w:t>A determination under subsection</w:t>
      </w:r>
      <w:r w:rsidR="00E13443" w:rsidRPr="00E13443">
        <w:t> </w:t>
      </w:r>
      <w:r w:rsidRPr="00E13443">
        <w:t>43</w:t>
      </w:r>
      <w:r w:rsidR="007C3160">
        <w:noBreakHyphen/>
      </w:r>
      <w:r w:rsidRPr="00E13443">
        <w:t xml:space="preserve">10(8) of the </w:t>
      </w:r>
      <w:r w:rsidRPr="00E13443">
        <w:rPr>
          <w:i/>
        </w:rPr>
        <w:t>Fuel Tax Act 2006</w:t>
      </w:r>
      <w:r w:rsidRPr="00E13443">
        <w:t xml:space="preserve"> that was in force immediately before the commencement of this Part continues in force on and after that commencement as if it were a determination made under that subsection as amended by this Part for the class of taxable fuels described in paragraph</w:t>
      </w:r>
      <w:r w:rsidR="00E13443" w:rsidRPr="00E13443">
        <w:t> </w:t>
      </w:r>
      <w:r w:rsidRPr="00E13443">
        <w:t>43</w:t>
      </w:r>
      <w:r w:rsidR="007C3160">
        <w:noBreakHyphen/>
      </w:r>
      <w:r w:rsidRPr="00E13443">
        <w:t>10(8)(a).</w:t>
      </w:r>
    </w:p>
    <w:p w:rsidR="00FC78E4" w:rsidRPr="00E13443" w:rsidRDefault="00FC78E4" w:rsidP="00E13443">
      <w:pPr>
        <w:pStyle w:val="ItemHead"/>
      </w:pPr>
      <w:r w:rsidRPr="00E13443">
        <w:t>7  Rate for working out amount of road user charge</w:t>
      </w:r>
    </w:p>
    <w:p w:rsidR="00FC78E4" w:rsidRPr="00E13443" w:rsidRDefault="00FC78E4" w:rsidP="00E13443">
      <w:pPr>
        <w:pStyle w:val="Subitem"/>
      </w:pPr>
      <w:r w:rsidRPr="00E13443">
        <w:t>(1)</w:t>
      </w:r>
      <w:r w:rsidRPr="00E13443">
        <w:tab/>
        <w:t>This item applies to taxable fuel for which duty is payable at a rate per kilogram of fuel.</w:t>
      </w:r>
    </w:p>
    <w:p w:rsidR="00FC78E4" w:rsidRPr="00E13443" w:rsidRDefault="00FC78E4" w:rsidP="00E13443">
      <w:pPr>
        <w:pStyle w:val="notetext"/>
      </w:pPr>
      <w:r w:rsidRPr="00E13443">
        <w:t>Note:</w:t>
      </w:r>
      <w:r w:rsidRPr="00E13443">
        <w:tab/>
        <w:t xml:space="preserve">For the purposes of determining the taxable fuels for which duty is payable at a rate per kilogram of the fuel, see whichever of the </w:t>
      </w:r>
      <w:r w:rsidRPr="00E13443">
        <w:rPr>
          <w:i/>
        </w:rPr>
        <w:t>Excise Tariff Act 1921</w:t>
      </w:r>
      <w:r w:rsidRPr="00E13443">
        <w:t xml:space="preserve"> and the </w:t>
      </w:r>
      <w:r w:rsidRPr="00E13443">
        <w:rPr>
          <w:i/>
        </w:rPr>
        <w:t>Customs Tariff Act 1995</w:t>
      </w:r>
      <w:r w:rsidRPr="00E13443">
        <w:t xml:space="preserve"> is applicable to the taxable fuel.</w:t>
      </w:r>
    </w:p>
    <w:p w:rsidR="00FC78E4" w:rsidRPr="00E13443" w:rsidRDefault="00FC78E4" w:rsidP="00E13443">
      <w:pPr>
        <w:pStyle w:val="Subitem"/>
      </w:pPr>
      <w:r w:rsidRPr="00E13443">
        <w:t>(2)</w:t>
      </w:r>
      <w:r w:rsidRPr="00E13443">
        <w:tab/>
        <w:t>For the purposes of section</w:t>
      </w:r>
      <w:r w:rsidR="00E13443" w:rsidRPr="00E13443">
        <w:t> </w:t>
      </w:r>
      <w:r w:rsidRPr="00E13443">
        <w:t>43</w:t>
      </w:r>
      <w:r w:rsidR="007C3160">
        <w:noBreakHyphen/>
      </w:r>
      <w:r w:rsidRPr="00E13443">
        <w:t xml:space="preserve">10 of the </w:t>
      </w:r>
      <w:r w:rsidRPr="00E13443">
        <w:rPr>
          <w:i/>
        </w:rPr>
        <w:t>Fuel Tax Act 2006</w:t>
      </w:r>
      <w:r w:rsidRPr="00E13443">
        <w:t>, the rate specified in the following table for a period is taken to have been the rate of road user charge for the taxable fuel for that period.</w:t>
      </w:r>
    </w:p>
    <w:p w:rsidR="00FC78E4" w:rsidRPr="00E13443" w:rsidRDefault="00FC78E4" w:rsidP="00E1344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5"/>
      </w:tblGrid>
      <w:tr w:rsidR="00FC78E4" w:rsidRPr="00E13443" w:rsidTr="00FC78E4">
        <w:trPr>
          <w:tblHeader/>
        </w:trPr>
        <w:tc>
          <w:tcPr>
            <w:tcW w:w="7086" w:type="dxa"/>
            <w:gridSpan w:val="3"/>
            <w:tcBorders>
              <w:top w:val="single" w:sz="12" w:space="0" w:color="auto"/>
              <w:bottom w:val="single" w:sz="6" w:space="0" w:color="auto"/>
            </w:tcBorders>
            <w:shd w:val="clear" w:color="auto" w:fill="auto"/>
          </w:tcPr>
          <w:p w:rsidR="00FC78E4" w:rsidRPr="00E13443" w:rsidRDefault="00FC78E4" w:rsidP="00E13443">
            <w:pPr>
              <w:pStyle w:val="TableHeading"/>
            </w:pPr>
            <w:r w:rsidRPr="00E13443">
              <w:t>Rate of road user charge</w:t>
            </w:r>
          </w:p>
        </w:tc>
      </w:tr>
      <w:tr w:rsidR="00FC78E4" w:rsidRPr="00E13443" w:rsidTr="00FC78E4">
        <w:trPr>
          <w:tblHeader/>
        </w:trPr>
        <w:tc>
          <w:tcPr>
            <w:tcW w:w="714" w:type="dxa"/>
            <w:tcBorders>
              <w:top w:val="single" w:sz="6" w:space="0" w:color="auto"/>
              <w:bottom w:val="single" w:sz="12" w:space="0" w:color="auto"/>
            </w:tcBorders>
            <w:shd w:val="clear" w:color="auto" w:fill="auto"/>
          </w:tcPr>
          <w:p w:rsidR="00FC78E4" w:rsidRPr="00E13443" w:rsidRDefault="00FC78E4" w:rsidP="00E13443">
            <w:pPr>
              <w:pStyle w:val="TableHeading"/>
            </w:pPr>
            <w:r w:rsidRPr="00E13443">
              <w:t>Item</w:t>
            </w:r>
          </w:p>
        </w:tc>
        <w:tc>
          <w:tcPr>
            <w:tcW w:w="2967" w:type="dxa"/>
            <w:tcBorders>
              <w:top w:val="single" w:sz="6" w:space="0" w:color="auto"/>
              <w:bottom w:val="single" w:sz="12" w:space="0" w:color="auto"/>
            </w:tcBorders>
            <w:shd w:val="clear" w:color="auto" w:fill="auto"/>
          </w:tcPr>
          <w:p w:rsidR="00FC78E4" w:rsidRPr="00E13443" w:rsidRDefault="00FC78E4" w:rsidP="00E13443">
            <w:pPr>
              <w:pStyle w:val="TableHeading"/>
            </w:pPr>
            <w:r w:rsidRPr="00E13443">
              <w:t>Period</w:t>
            </w:r>
          </w:p>
        </w:tc>
        <w:tc>
          <w:tcPr>
            <w:tcW w:w="3405" w:type="dxa"/>
            <w:tcBorders>
              <w:top w:val="single" w:sz="6" w:space="0" w:color="auto"/>
              <w:bottom w:val="single" w:sz="12" w:space="0" w:color="auto"/>
            </w:tcBorders>
            <w:shd w:val="clear" w:color="auto" w:fill="auto"/>
          </w:tcPr>
          <w:p w:rsidR="00FC78E4" w:rsidRPr="00E13443" w:rsidRDefault="00FC78E4" w:rsidP="00E13443">
            <w:pPr>
              <w:pStyle w:val="TableHeading"/>
            </w:pPr>
            <w:r w:rsidRPr="00E13443">
              <w:t>Rate per kilogram of taxable fuel</w:t>
            </w:r>
          </w:p>
        </w:tc>
      </w:tr>
      <w:tr w:rsidR="00FC78E4" w:rsidRPr="00E13443" w:rsidTr="00FC78E4">
        <w:tc>
          <w:tcPr>
            <w:tcW w:w="714" w:type="dxa"/>
            <w:tcBorders>
              <w:top w:val="single" w:sz="12" w:space="0" w:color="auto"/>
            </w:tcBorders>
            <w:shd w:val="clear" w:color="auto" w:fill="auto"/>
          </w:tcPr>
          <w:p w:rsidR="00FC78E4" w:rsidRPr="00E13443" w:rsidRDefault="00FC78E4" w:rsidP="00E13443">
            <w:pPr>
              <w:pStyle w:val="Tabletext"/>
            </w:pPr>
            <w:r w:rsidRPr="00E13443">
              <w:t>1</w:t>
            </w:r>
          </w:p>
        </w:tc>
        <w:tc>
          <w:tcPr>
            <w:tcW w:w="2967" w:type="dxa"/>
            <w:tcBorders>
              <w:top w:val="single" w:sz="12" w:space="0" w:color="auto"/>
            </w:tcBorders>
            <w:shd w:val="clear" w:color="auto" w:fill="auto"/>
          </w:tcPr>
          <w:p w:rsidR="00FC78E4" w:rsidRPr="00E13443" w:rsidRDefault="00FC78E4" w:rsidP="00E13443">
            <w:pPr>
              <w:pStyle w:val="Tabletext"/>
            </w:pPr>
            <w:r w:rsidRPr="00E13443">
              <w:t>1</w:t>
            </w:r>
            <w:r w:rsidR="00E13443" w:rsidRPr="00E13443">
              <w:t> </w:t>
            </w:r>
            <w:r w:rsidRPr="00E13443">
              <w:t>July 2011 to 30</w:t>
            </w:r>
            <w:r w:rsidR="00E13443" w:rsidRPr="00E13443">
              <w:t> </w:t>
            </w:r>
            <w:r w:rsidRPr="00E13443">
              <w:t>June 2012</w:t>
            </w:r>
          </w:p>
        </w:tc>
        <w:tc>
          <w:tcPr>
            <w:tcW w:w="3405" w:type="dxa"/>
            <w:tcBorders>
              <w:top w:val="single" w:sz="12" w:space="0" w:color="auto"/>
            </w:tcBorders>
            <w:shd w:val="clear" w:color="auto" w:fill="auto"/>
          </w:tcPr>
          <w:p w:rsidR="00FC78E4" w:rsidRPr="00E13443" w:rsidRDefault="00FC78E4" w:rsidP="00E13443">
            <w:pPr>
              <w:pStyle w:val="Tabletext"/>
            </w:pPr>
            <w:r w:rsidRPr="00E13443">
              <w:t>$0.30792</w:t>
            </w:r>
          </w:p>
        </w:tc>
      </w:tr>
      <w:tr w:rsidR="00FC78E4" w:rsidRPr="00E13443" w:rsidTr="00FC78E4">
        <w:tc>
          <w:tcPr>
            <w:tcW w:w="714" w:type="dxa"/>
            <w:shd w:val="clear" w:color="auto" w:fill="auto"/>
          </w:tcPr>
          <w:p w:rsidR="00FC78E4" w:rsidRPr="00E13443" w:rsidRDefault="00FC78E4" w:rsidP="00E13443">
            <w:pPr>
              <w:pStyle w:val="Tabletext"/>
            </w:pPr>
            <w:r w:rsidRPr="00E13443">
              <w:t>2</w:t>
            </w:r>
          </w:p>
        </w:tc>
        <w:tc>
          <w:tcPr>
            <w:tcW w:w="2967" w:type="dxa"/>
            <w:shd w:val="clear" w:color="auto" w:fill="auto"/>
          </w:tcPr>
          <w:p w:rsidR="00FC78E4" w:rsidRPr="00E13443" w:rsidRDefault="00FC78E4" w:rsidP="00E13443">
            <w:pPr>
              <w:pStyle w:val="Tabletext"/>
            </w:pPr>
            <w:r w:rsidRPr="00E13443">
              <w:t>1</w:t>
            </w:r>
            <w:r w:rsidR="00E13443" w:rsidRPr="00E13443">
              <w:t> </w:t>
            </w:r>
            <w:r w:rsidRPr="00E13443">
              <w:t>July 2012 to 30</w:t>
            </w:r>
            <w:r w:rsidR="00E13443" w:rsidRPr="00E13443">
              <w:t> </w:t>
            </w:r>
            <w:r w:rsidRPr="00E13443">
              <w:t>June 2013</w:t>
            </w:r>
          </w:p>
        </w:tc>
        <w:tc>
          <w:tcPr>
            <w:tcW w:w="3405" w:type="dxa"/>
            <w:shd w:val="clear" w:color="auto" w:fill="auto"/>
          </w:tcPr>
          <w:p w:rsidR="00FC78E4" w:rsidRPr="00E13443" w:rsidRDefault="00FC78E4" w:rsidP="00E13443">
            <w:pPr>
              <w:pStyle w:val="Tabletext"/>
            </w:pPr>
            <w:r w:rsidRPr="00E13443">
              <w:t>$0.33992</w:t>
            </w:r>
          </w:p>
        </w:tc>
      </w:tr>
      <w:tr w:rsidR="00FC78E4" w:rsidRPr="00E13443" w:rsidTr="00FC78E4">
        <w:tc>
          <w:tcPr>
            <w:tcW w:w="714" w:type="dxa"/>
            <w:tcBorders>
              <w:bottom w:val="single" w:sz="2" w:space="0" w:color="auto"/>
            </w:tcBorders>
            <w:shd w:val="clear" w:color="auto" w:fill="auto"/>
          </w:tcPr>
          <w:p w:rsidR="00FC78E4" w:rsidRPr="00E13443" w:rsidRDefault="00FC78E4" w:rsidP="00E13443">
            <w:pPr>
              <w:pStyle w:val="Tabletext"/>
            </w:pPr>
            <w:r w:rsidRPr="00E13443">
              <w:t>3</w:t>
            </w:r>
          </w:p>
        </w:tc>
        <w:tc>
          <w:tcPr>
            <w:tcW w:w="2967" w:type="dxa"/>
            <w:tcBorders>
              <w:bottom w:val="single" w:sz="2" w:space="0" w:color="auto"/>
            </w:tcBorders>
            <w:shd w:val="clear" w:color="auto" w:fill="auto"/>
          </w:tcPr>
          <w:p w:rsidR="00FC78E4" w:rsidRPr="00E13443" w:rsidRDefault="00FC78E4" w:rsidP="00E13443">
            <w:pPr>
              <w:pStyle w:val="Tabletext"/>
            </w:pPr>
            <w:r w:rsidRPr="00E13443">
              <w:t>1</w:t>
            </w:r>
            <w:r w:rsidR="00E13443" w:rsidRPr="00E13443">
              <w:t> </w:t>
            </w:r>
            <w:r w:rsidRPr="00E13443">
              <w:t>July 2013 to 30</w:t>
            </w:r>
            <w:r w:rsidR="00E13443" w:rsidRPr="00E13443">
              <w:t> </w:t>
            </w:r>
            <w:r w:rsidRPr="00E13443">
              <w:t>June 2016</w:t>
            </w:r>
          </w:p>
        </w:tc>
        <w:tc>
          <w:tcPr>
            <w:tcW w:w="3405" w:type="dxa"/>
            <w:tcBorders>
              <w:bottom w:val="single" w:sz="2" w:space="0" w:color="auto"/>
            </w:tcBorders>
            <w:shd w:val="clear" w:color="auto" w:fill="auto"/>
          </w:tcPr>
          <w:p w:rsidR="00FC78E4" w:rsidRPr="00E13443" w:rsidRDefault="00FC78E4" w:rsidP="00E13443">
            <w:pPr>
              <w:pStyle w:val="Tabletext"/>
            </w:pPr>
            <w:r w:rsidRPr="00E13443">
              <w:t>$0.34845</w:t>
            </w:r>
          </w:p>
        </w:tc>
      </w:tr>
      <w:tr w:rsidR="00FC78E4" w:rsidRPr="00E13443" w:rsidTr="00FC78E4">
        <w:tc>
          <w:tcPr>
            <w:tcW w:w="714" w:type="dxa"/>
            <w:tcBorders>
              <w:top w:val="single" w:sz="2" w:space="0" w:color="auto"/>
              <w:bottom w:val="single" w:sz="2" w:space="0" w:color="auto"/>
            </w:tcBorders>
            <w:shd w:val="clear" w:color="auto" w:fill="auto"/>
          </w:tcPr>
          <w:p w:rsidR="00FC78E4" w:rsidRPr="00E13443" w:rsidRDefault="00FC78E4" w:rsidP="00E13443">
            <w:pPr>
              <w:pStyle w:val="Tabletext"/>
            </w:pPr>
            <w:r w:rsidRPr="00E13443">
              <w:t>4</w:t>
            </w:r>
          </w:p>
        </w:tc>
        <w:tc>
          <w:tcPr>
            <w:tcW w:w="2967" w:type="dxa"/>
            <w:tcBorders>
              <w:top w:val="single" w:sz="2" w:space="0" w:color="auto"/>
              <w:bottom w:val="single" w:sz="2" w:space="0" w:color="auto"/>
            </w:tcBorders>
            <w:shd w:val="clear" w:color="auto" w:fill="auto"/>
          </w:tcPr>
          <w:p w:rsidR="00FC78E4" w:rsidRPr="00E13443" w:rsidRDefault="00FC78E4" w:rsidP="00E13443">
            <w:pPr>
              <w:pStyle w:val="Tabletext"/>
            </w:pPr>
            <w:r w:rsidRPr="00E13443">
              <w:t>1</w:t>
            </w:r>
            <w:r w:rsidR="00E13443" w:rsidRPr="00E13443">
              <w:t> </w:t>
            </w:r>
            <w:r w:rsidRPr="00E13443">
              <w:t>July 2016 to 30</w:t>
            </w:r>
            <w:r w:rsidR="00E13443" w:rsidRPr="00E13443">
              <w:t> </w:t>
            </w:r>
            <w:r w:rsidRPr="00E13443">
              <w:t>June 2017</w:t>
            </w:r>
          </w:p>
        </w:tc>
        <w:tc>
          <w:tcPr>
            <w:tcW w:w="3405" w:type="dxa"/>
            <w:tcBorders>
              <w:top w:val="single" w:sz="2" w:space="0" w:color="auto"/>
              <w:bottom w:val="single" w:sz="2" w:space="0" w:color="auto"/>
            </w:tcBorders>
            <w:shd w:val="clear" w:color="auto" w:fill="auto"/>
          </w:tcPr>
          <w:p w:rsidR="00FC78E4" w:rsidRPr="00E13443" w:rsidRDefault="00FC78E4" w:rsidP="00E13443">
            <w:pPr>
              <w:pStyle w:val="Tabletext"/>
            </w:pPr>
            <w:r w:rsidRPr="00E13443">
              <w:t>$0.345</w:t>
            </w:r>
          </w:p>
        </w:tc>
      </w:tr>
      <w:tr w:rsidR="00FC78E4" w:rsidRPr="00E13443" w:rsidTr="00FC78E4">
        <w:tc>
          <w:tcPr>
            <w:tcW w:w="714" w:type="dxa"/>
            <w:tcBorders>
              <w:top w:val="single" w:sz="2" w:space="0" w:color="auto"/>
              <w:bottom w:val="single" w:sz="12" w:space="0" w:color="auto"/>
            </w:tcBorders>
            <w:shd w:val="clear" w:color="auto" w:fill="auto"/>
          </w:tcPr>
          <w:p w:rsidR="00FC78E4" w:rsidRPr="00E13443" w:rsidRDefault="00FC78E4" w:rsidP="00E13443">
            <w:pPr>
              <w:pStyle w:val="Tabletext"/>
            </w:pPr>
            <w:r w:rsidRPr="00E13443">
              <w:t>5</w:t>
            </w:r>
          </w:p>
        </w:tc>
        <w:tc>
          <w:tcPr>
            <w:tcW w:w="2967" w:type="dxa"/>
            <w:tcBorders>
              <w:top w:val="single" w:sz="2" w:space="0" w:color="auto"/>
              <w:bottom w:val="single" w:sz="12" w:space="0" w:color="auto"/>
            </w:tcBorders>
            <w:shd w:val="clear" w:color="auto" w:fill="auto"/>
          </w:tcPr>
          <w:p w:rsidR="00FC78E4" w:rsidRPr="00E13443" w:rsidRDefault="00FC78E4" w:rsidP="00E13443">
            <w:pPr>
              <w:pStyle w:val="Tabletext"/>
            </w:pPr>
            <w:r w:rsidRPr="00E13443">
              <w:t>1</w:t>
            </w:r>
            <w:r w:rsidR="00E13443" w:rsidRPr="00E13443">
              <w:t> </w:t>
            </w:r>
            <w:r w:rsidRPr="00E13443">
              <w:t>July 2017 to immediately before this item commences</w:t>
            </w:r>
          </w:p>
        </w:tc>
        <w:tc>
          <w:tcPr>
            <w:tcW w:w="3405" w:type="dxa"/>
            <w:tcBorders>
              <w:top w:val="single" w:sz="2" w:space="0" w:color="auto"/>
              <w:bottom w:val="single" w:sz="12" w:space="0" w:color="auto"/>
            </w:tcBorders>
            <w:shd w:val="clear" w:color="auto" w:fill="auto"/>
          </w:tcPr>
          <w:p w:rsidR="00FC78E4" w:rsidRPr="00E13443" w:rsidRDefault="00FC78E4" w:rsidP="00E13443">
            <w:pPr>
              <w:pStyle w:val="Tabletext"/>
            </w:pPr>
            <w:r w:rsidRPr="00E13443">
              <w:t>$0.344</w:t>
            </w:r>
          </w:p>
        </w:tc>
      </w:tr>
    </w:tbl>
    <w:p w:rsidR="00FC78E4" w:rsidRPr="00E13443" w:rsidRDefault="00FC78E4" w:rsidP="00E13443">
      <w:pPr>
        <w:pStyle w:val="Subitem"/>
      </w:pPr>
      <w:r w:rsidRPr="00E13443">
        <w:t>(3)</w:t>
      </w:r>
      <w:r w:rsidRPr="00E13443">
        <w:tab/>
        <w:t>For the purposes of section</w:t>
      </w:r>
      <w:r w:rsidR="00E13443" w:rsidRPr="00E13443">
        <w:t> </w:t>
      </w:r>
      <w:r w:rsidRPr="00E13443">
        <w:t>43</w:t>
      </w:r>
      <w:r w:rsidR="007C3160">
        <w:noBreakHyphen/>
      </w:r>
      <w:r w:rsidRPr="00E13443">
        <w:t xml:space="preserve">10 of the </w:t>
      </w:r>
      <w:r w:rsidRPr="00E13443">
        <w:rPr>
          <w:i/>
        </w:rPr>
        <w:t>Fuel Tax Act 2006</w:t>
      </w:r>
      <w:r w:rsidRPr="00E13443">
        <w:t>, the rate of road user charge for the taxable fuel is taken to be $0.344 for the period:</w:t>
      </w:r>
    </w:p>
    <w:p w:rsidR="00FC78E4" w:rsidRPr="00E13443" w:rsidRDefault="00FC78E4" w:rsidP="00E13443">
      <w:pPr>
        <w:pStyle w:val="paragraph"/>
      </w:pPr>
      <w:r w:rsidRPr="00E13443">
        <w:tab/>
        <w:t>(a)</w:t>
      </w:r>
      <w:r w:rsidRPr="00E13443">
        <w:tab/>
        <w:t>beginning on the commencement of this item; and</w:t>
      </w:r>
    </w:p>
    <w:p w:rsidR="00FC78E4" w:rsidRPr="00E13443" w:rsidRDefault="00FC78E4" w:rsidP="00E13443">
      <w:pPr>
        <w:pStyle w:val="paragraph"/>
      </w:pPr>
      <w:r w:rsidRPr="00E13443">
        <w:tab/>
        <w:t>(b)</w:t>
      </w:r>
      <w:r w:rsidRPr="00E13443">
        <w:tab/>
        <w:t>ending immediately before the commencement of the first determination made under subsection</w:t>
      </w:r>
      <w:r w:rsidR="00E13443" w:rsidRPr="00E13443">
        <w:t> </w:t>
      </w:r>
      <w:r w:rsidRPr="00E13443">
        <w:t>43</w:t>
      </w:r>
      <w:r w:rsidR="007C3160">
        <w:noBreakHyphen/>
      </w:r>
      <w:r w:rsidRPr="00E13443">
        <w:t>10(8) of that Act (as amended by this Part) for the class of taxable fuels described in paragraph</w:t>
      </w:r>
      <w:r w:rsidR="00E13443" w:rsidRPr="00E13443">
        <w:t> </w:t>
      </w:r>
      <w:r w:rsidRPr="00E13443">
        <w:t>43</w:t>
      </w:r>
      <w:r w:rsidR="007C3160">
        <w:noBreakHyphen/>
      </w:r>
      <w:r w:rsidRPr="00E13443">
        <w:t>10(8)(b).</w:t>
      </w:r>
    </w:p>
    <w:p w:rsidR="00FC78E4" w:rsidRPr="00E13443" w:rsidRDefault="00FC78E4" w:rsidP="00E13443">
      <w:pPr>
        <w:pStyle w:val="Subitem"/>
      </w:pPr>
      <w:r w:rsidRPr="00E13443">
        <w:t>(4)</w:t>
      </w:r>
      <w:r w:rsidRPr="00E13443">
        <w:tab/>
        <w:t>This item has effect despite subsection</w:t>
      </w:r>
      <w:r w:rsidR="00E13443" w:rsidRPr="00E13443">
        <w:t> </w:t>
      </w:r>
      <w:r w:rsidRPr="00E13443">
        <w:t>43</w:t>
      </w:r>
      <w:r w:rsidR="007C3160">
        <w:noBreakHyphen/>
      </w:r>
      <w:r w:rsidRPr="00E13443">
        <w:t xml:space="preserve">10(7) of the </w:t>
      </w:r>
      <w:r w:rsidRPr="00E13443">
        <w:rPr>
          <w:i/>
        </w:rPr>
        <w:t>Fuel Tax Act 2006</w:t>
      </w:r>
      <w:r w:rsidRPr="00E13443">
        <w:t xml:space="preserve"> (as in force before and after the commencement of this item).</w:t>
      </w:r>
    </w:p>
    <w:p w:rsidR="00FC78E4" w:rsidRPr="00E13443" w:rsidRDefault="00FC78E4" w:rsidP="00E13443">
      <w:pPr>
        <w:pStyle w:val="ActHead7"/>
        <w:pageBreakBefore/>
      </w:pPr>
      <w:bookmarkStart w:id="84" w:name="_Toc2607513"/>
      <w:r w:rsidRPr="00E13443">
        <w:rPr>
          <w:rStyle w:val="CharAmPartNo"/>
        </w:rPr>
        <w:t>Part</w:t>
      </w:r>
      <w:r w:rsidR="00E13443" w:rsidRPr="00E13443">
        <w:rPr>
          <w:rStyle w:val="CharAmPartNo"/>
        </w:rPr>
        <w:t> </w:t>
      </w:r>
      <w:r w:rsidRPr="00E13443">
        <w:rPr>
          <w:rStyle w:val="CharAmPartNo"/>
        </w:rPr>
        <w:t>4</w:t>
      </w:r>
      <w:r w:rsidRPr="00E13443">
        <w:t>—</w:t>
      </w:r>
      <w:r w:rsidRPr="00E13443">
        <w:rPr>
          <w:rStyle w:val="CharAmPartText"/>
        </w:rPr>
        <w:t>Seasonal Workers Program</w:t>
      </w:r>
      <w:bookmarkEnd w:id="84"/>
    </w:p>
    <w:p w:rsidR="00FC78E4" w:rsidRPr="00E13443" w:rsidRDefault="00FC78E4" w:rsidP="00E13443">
      <w:pPr>
        <w:pStyle w:val="ActHead9"/>
        <w:rPr>
          <w:i w:val="0"/>
        </w:rPr>
      </w:pPr>
      <w:bookmarkStart w:id="85" w:name="_Toc2607514"/>
      <w:r w:rsidRPr="00E13443">
        <w:t>Income Tax Assessment Act 1997</w:t>
      </w:r>
      <w:bookmarkEnd w:id="85"/>
    </w:p>
    <w:p w:rsidR="00FC78E4" w:rsidRPr="00E13443" w:rsidRDefault="00FC78E4" w:rsidP="00E13443">
      <w:pPr>
        <w:pStyle w:val="ItemHead"/>
      </w:pPr>
      <w:r w:rsidRPr="00E13443">
        <w:t>8  Subparagraph 840</w:t>
      </w:r>
      <w:r w:rsidR="007C3160">
        <w:noBreakHyphen/>
      </w:r>
      <w:r w:rsidRPr="00E13443">
        <w:t>905(b)(ii)</w:t>
      </w:r>
    </w:p>
    <w:p w:rsidR="00FC78E4" w:rsidRPr="00E13443" w:rsidRDefault="00FC78E4" w:rsidP="00E13443">
      <w:pPr>
        <w:pStyle w:val="Item"/>
      </w:pPr>
      <w:r w:rsidRPr="00E13443">
        <w:t>Repeal the subparagraph, substitute:</w:t>
      </w:r>
    </w:p>
    <w:p w:rsidR="00FC78E4" w:rsidRPr="00E13443" w:rsidRDefault="00FC78E4" w:rsidP="00E13443">
      <w:pPr>
        <w:pStyle w:val="paragraphsub"/>
      </w:pPr>
      <w:r w:rsidRPr="00E13443">
        <w:tab/>
        <w:t>(ii)</w:t>
      </w:r>
      <w:r w:rsidRPr="00E13443">
        <w:tab/>
        <w:t>you hold a Temporary Work (International Relations) Visa (subclass 403).</w:t>
      </w:r>
    </w:p>
    <w:p w:rsidR="00FC78E4" w:rsidRPr="00E13443" w:rsidRDefault="00FC78E4" w:rsidP="00E13443">
      <w:pPr>
        <w:pStyle w:val="ActHead9"/>
        <w:rPr>
          <w:i w:val="0"/>
        </w:rPr>
      </w:pPr>
      <w:bookmarkStart w:id="86" w:name="_Toc2607515"/>
      <w:r w:rsidRPr="00E13443">
        <w:t>Taxation Administration Act 1953</w:t>
      </w:r>
      <w:bookmarkEnd w:id="86"/>
    </w:p>
    <w:p w:rsidR="00FC78E4" w:rsidRPr="00E13443" w:rsidRDefault="00FC78E4" w:rsidP="00E13443">
      <w:pPr>
        <w:pStyle w:val="ItemHead"/>
      </w:pPr>
      <w:r w:rsidRPr="00E13443">
        <w:t>9  Subparagraph 12</w:t>
      </w:r>
      <w:r w:rsidR="007C3160">
        <w:noBreakHyphen/>
      </w:r>
      <w:r w:rsidRPr="00E13443">
        <w:t>319A(b)(ii) in Schedule</w:t>
      </w:r>
      <w:r w:rsidR="00E13443" w:rsidRPr="00E13443">
        <w:t> </w:t>
      </w:r>
      <w:r w:rsidRPr="00E13443">
        <w:t>1</w:t>
      </w:r>
    </w:p>
    <w:p w:rsidR="00FC78E4" w:rsidRPr="00E13443" w:rsidRDefault="00FC78E4" w:rsidP="00E13443">
      <w:pPr>
        <w:pStyle w:val="Item"/>
      </w:pPr>
      <w:r w:rsidRPr="00E13443">
        <w:t>Repeal the subparagraph, substitute:</w:t>
      </w:r>
    </w:p>
    <w:p w:rsidR="00FC78E4" w:rsidRPr="00E13443" w:rsidRDefault="00FC78E4" w:rsidP="00E13443">
      <w:pPr>
        <w:pStyle w:val="paragraphsub"/>
      </w:pPr>
      <w:r w:rsidRPr="00E13443">
        <w:tab/>
        <w:t>(ii)</w:t>
      </w:r>
      <w:r w:rsidRPr="00E13443">
        <w:tab/>
        <w:t>the employee holds a Temporary Work (International Relations) Visa (subclass 403).</w:t>
      </w:r>
    </w:p>
    <w:p w:rsidR="00FC78E4" w:rsidRPr="00E13443" w:rsidRDefault="00FC78E4" w:rsidP="00E13443">
      <w:pPr>
        <w:pStyle w:val="ItemHead"/>
      </w:pPr>
      <w:r w:rsidRPr="00E13443">
        <w:t>10  Application of amendments</w:t>
      </w:r>
    </w:p>
    <w:p w:rsidR="00FC78E4" w:rsidRPr="00E13443" w:rsidRDefault="00FC78E4" w:rsidP="00E13443">
      <w:pPr>
        <w:pStyle w:val="Subitem"/>
      </w:pPr>
      <w:r w:rsidRPr="00E13443">
        <w:t>(1)</w:t>
      </w:r>
      <w:r w:rsidRPr="00E13443">
        <w:tab/>
        <w:t>The amendment made by item</w:t>
      </w:r>
      <w:r w:rsidR="00E13443" w:rsidRPr="00E13443">
        <w:t> </w:t>
      </w:r>
      <w:r w:rsidRPr="00E13443">
        <w:t>8 applies to income derived on or after 19</w:t>
      </w:r>
      <w:r w:rsidR="00E13443" w:rsidRPr="00E13443">
        <w:t> </w:t>
      </w:r>
      <w:r w:rsidRPr="00E13443">
        <w:t>November 2016.</w:t>
      </w:r>
    </w:p>
    <w:p w:rsidR="00FC78E4" w:rsidRPr="00E13443" w:rsidRDefault="00FC78E4" w:rsidP="00E13443">
      <w:pPr>
        <w:pStyle w:val="Subitem"/>
      </w:pPr>
      <w:r w:rsidRPr="00E13443">
        <w:t>(2)</w:t>
      </w:r>
      <w:r w:rsidRPr="00E13443">
        <w:tab/>
        <w:t>The amendment made by item</w:t>
      </w:r>
      <w:r w:rsidR="00E13443" w:rsidRPr="00E13443">
        <w:t> </w:t>
      </w:r>
      <w:r w:rsidRPr="00E13443">
        <w:t>9 applies to salary, wages, commission, bonuses or allowances paid on or after 19</w:t>
      </w:r>
      <w:r w:rsidR="00E13443" w:rsidRPr="00E13443">
        <w:t> </w:t>
      </w:r>
      <w:r w:rsidRPr="00E13443">
        <w:t>November 2016.</w:t>
      </w:r>
    </w:p>
    <w:p w:rsidR="00FC78E4" w:rsidRPr="00E13443" w:rsidRDefault="00FC78E4" w:rsidP="00E13443">
      <w:pPr>
        <w:pStyle w:val="ItemHead"/>
      </w:pPr>
      <w:r w:rsidRPr="00E13443">
        <w:t>11  Continued application of the old law in relation to holders of a Special Program Visa (subclass 416)</w:t>
      </w:r>
    </w:p>
    <w:p w:rsidR="00FC78E4" w:rsidRPr="00E13443" w:rsidRDefault="00FC78E4" w:rsidP="00E13443">
      <w:pPr>
        <w:pStyle w:val="Subitem"/>
      </w:pPr>
      <w:r w:rsidRPr="00E13443">
        <w:t>(1)</w:t>
      </w:r>
      <w:r w:rsidRPr="00E13443">
        <w:tab/>
        <w:t>Despite the amendment of section</w:t>
      </w:r>
      <w:r w:rsidR="00E13443" w:rsidRPr="00E13443">
        <w:t> </w:t>
      </w:r>
      <w:r w:rsidRPr="00E13443">
        <w:t>840</w:t>
      </w:r>
      <w:r w:rsidR="007C3160">
        <w:noBreakHyphen/>
      </w:r>
      <w:r w:rsidRPr="00E13443">
        <w:t xml:space="preserve">905 of the </w:t>
      </w:r>
      <w:r w:rsidRPr="00E13443">
        <w:rPr>
          <w:i/>
        </w:rPr>
        <w:t xml:space="preserve">Income Tax Assessment Act 1997 </w:t>
      </w:r>
      <w:r w:rsidRPr="00E13443">
        <w:t>made by item</w:t>
      </w:r>
      <w:r w:rsidR="00E13443" w:rsidRPr="00E13443">
        <w:t> </w:t>
      </w:r>
      <w:r w:rsidRPr="00E13443">
        <w:t>8, that section, as in force immediately before the commencement of this item, continues to apply to income derived on or after 19</w:t>
      </w:r>
      <w:r w:rsidR="00E13443" w:rsidRPr="00E13443">
        <w:t> </w:t>
      </w:r>
      <w:r w:rsidRPr="00E13443">
        <w:t>November 2016 by an individual who holds a Special Program Visa (subclass 416).</w:t>
      </w:r>
    </w:p>
    <w:p w:rsidR="00FC78E4" w:rsidRPr="00E13443" w:rsidRDefault="00FC78E4" w:rsidP="00E13443">
      <w:pPr>
        <w:pStyle w:val="Subitem"/>
      </w:pPr>
      <w:r w:rsidRPr="00E13443">
        <w:t>(2)</w:t>
      </w:r>
      <w:r w:rsidRPr="00E13443">
        <w:tab/>
        <w:t>Despite the amendment of section</w:t>
      </w:r>
      <w:r w:rsidR="00E13443" w:rsidRPr="00E13443">
        <w:t> </w:t>
      </w:r>
      <w:r w:rsidRPr="00E13443">
        <w:t>12</w:t>
      </w:r>
      <w:r w:rsidR="007C3160">
        <w:noBreakHyphen/>
      </w:r>
      <w:r w:rsidRPr="00E13443">
        <w:t>319A in Schedule</w:t>
      </w:r>
      <w:r w:rsidR="00E13443" w:rsidRPr="00E13443">
        <w:t> </w:t>
      </w:r>
      <w:r w:rsidRPr="00E13443">
        <w:t xml:space="preserve">1 to the </w:t>
      </w:r>
      <w:r w:rsidRPr="00E13443">
        <w:rPr>
          <w:i/>
        </w:rPr>
        <w:t>Taxation Administration Act 1953</w:t>
      </w:r>
      <w:r w:rsidRPr="00E13443">
        <w:t xml:space="preserve"> made by item</w:t>
      </w:r>
      <w:r w:rsidR="00E13443" w:rsidRPr="00E13443">
        <w:t> </w:t>
      </w:r>
      <w:r w:rsidRPr="00E13443">
        <w:t>9, that section, as in force immediately before the commencement of this item, continues to apply to salary, wages, commission, bonuses or allowances paid:</w:t>
      </w:r>
    </w:p>
    <w:p w:rsidR="00FC78E4" w:rsidRPr="00E13443" w:rsidRDefault="00FC78E4" w:rsidP="00E13443">
      <w:pPr>
        <w:pStyle w:val="paragraph"/>
      </w:pPr>
      <w:r w:rsidRPr="00E13443">
        <w:tab/>
        <w:t>(a)</w:t>
      </w:r>
      <w:r w:rsidRPr="00E13443">
        <w:tab/>
        <w:t>on or after 19</w:t>
      </w:r>
      <w:r w:rsidR="00E13443" w:rsidRPr="00E13443">
        <w:t> </w:t>
      </w:r>
      <w:r w:rsidRPr="00E13443">
        <w:t>November 2016; and</w:t>
      </w:r>
    </w:p>
    <w:p w:rsidR="00FC78E4" w:rsidRPr="00E13443" w:rsidRDefault="00FC78E4" w:rsidP="00E13443">
      <w:pPr>
        <w:pStyle w:val="paragraph"/>
      </w:pPr>
      <w:r w:rsidRPr="00E13443">
        <w:tab/>
        <w:t>(b)</w:t>
      </w:r>
      <w:r w:rsidRPr="00E13443">
        <w:tab/>
        <w:t>to an individual for the individual’s employment before, on or after that day while the individual holds a Special Program Visa (subclass 416).</w:t>
      </w:r>
    </w:p>
    <w:p w:rsidR="00FC78E4" w:rsidRPr="00E13443" w:rsidRDefault="00FC78E4" w:rsidP="00E13443">
      <w:pPr>
        <w:pStyle w:val="ActHead7"/>
        <w:pageBreakBefore/>
      </w:pPr>
      <w:bookmarkStart w:id="87" w:name="_Toc2607516"/>
      <w:r w:rsidRPr="00E13443">
        <w:rPr>
          <w:rStyle w:val="CharAmPartNo"/>
        </w:rPr>
        <w:t>Part</w:t>
      </w:r>
      <w:r w:rsidR="00E13443" w:rsidRPr="00E13443">
        <w:rPr>
          <w:rStyle w:val="CharAmPartNo"/>
        </w:rPr>
        <w:t> </w:t>
      </w:r>
      <w:r w:rsidRPr="00E13443">
        <w:rPr>
          <w:rStyle w:val="CharAmPartNo"/>
        </w:rPr>
        <w:t>5</w:t>
      </w:r>
      <w:r w:rsidRPr="00E13443">
        <w:t>—</w:t>
      </w:r>
      <w:r w:rsidRPr="00E13443">
        <w:rPr>
          <w:rStyle w:val="CharAmPartText"/>
        </w:rPr>
        <w:t>Offshore information notices</w:t>
      </w:r>
      <w:bookmarkEnd w:id="87"/>
    </w:p>
    <w:p w:rsidR="00FC78E4" w:rsidRPr="00E13443" w:rsidRDefault="00FC78E4" w:rsidP="00E13443">
      <w:pPr>
        <w:pStyle w:val="ActHead9"/>
        <w:rPr>
          <w:i w:val="0"/>
        </w:rPr>
      </w:pPr>
      <w:bookmarkStart w:id="88" w:name="_Toc2607517"/>
      <w:r w:rsidRPr="00E13443">
        <w:t>Income Tax Assessment Act 1936</w:t>
      </w:r>
      <w:bookmarkEnd w:id="88"/>
    </w:p>
    <w:p w:rsidR="00FC78E4" w:rsidRPr="00E13443" w:rsidRDefault="00FC78E4" w:rsidP="00E13443">
      <w:pPr>
        <w:pStyle w:val="ItemHead"/>
      </w:pPr>
      <w:r w:rsidRPr="00E13443">
        <w:t>12  Section</w:t>
      </w:r>
      <w:r w:rsidR="00E13443" w:rsidRPr="00E13443">
        <w:t> </w:t>
      </w:r>
      <w:r w:rsidRPr="00E13443">
        <w:t>264A</w:t>
      </w:r>
    </w:p>
    <w:p w:rsidR="00FC78E4" w:rsidRPr="00E13443" w:rsidRDefault="00FC78E4" w:rsidP="00E13443">
      <w:pPr>
        <w:pStyle w:val="Item"/>
      </w:pPr>
      <w:r w:rsidRPr="00E13443">
        <w:t>Repeal the section.</w:t>
      </w:r>
    </w:p>
    <w:p w:rsidR="00FC78E4" w:rsidRPr="00E13443" w:rsidRDefault="00FC78E4" w:rsidP="00E13443">
      <w:pPr>
        <w:pStyle w:val="ActHead9"/>
        <w:rPr>
          <w:i w:val="0"/>
        </w:rPr>
      </w:pPr>
      <w:bookmarkStart w:id="89" w:name="_Toc2607518"/>
      <w:r w:rsidRPr="00E13443">
        <w:t>Income Tax Assessment Act 1997</w:t>
      </w:r>
      <w:bookmarkEnd w:id="89"/>
    </w:p>
    <w:p w:rsidR="00FC78E4" w:rsidRPr="00E13443" w:rsidRDefault="00FC78E4" w:rsidP="00E13443">
      <w:pPr>
        <w:pStyle w:val="ItemHead"/>
      </w:pPr>
      <w:r w:rsidRPr="00E13443">
        <w:t>13  Subsection</w:t>
      </w:r>
      <w:r w:rsidR="00E13443" w:rsidRPr="00E13443">
        <w:t> </w:t>
      </w:r>
      <w:r w:rsidRPr="00E13443">
        <w:t>995</w:t>
      </w:r>
      <w:r w:rsidR="007C3160">
        <w:noBreakHyphen/>
      </w:r>
      <w:r w:rsidRPr="00E13443">
        <w:t>1(1)</w:t>
      </w:r>
    </w:p>
    <w:p w:rsidR="00FC78E4" w:rsidRPr="00E13443" w:rsidRDefault="00FC78E4" w:rsidP="00E13443">
      <w:pPr>
        <w:pStyle w:val="Item"/>
      </w:pPr>
      <w:r w:rsidRPr="00E13443">
        <w:t>Insert:</w:t>
      </w:r>
    </w:p>
    <w:p w:rsidR="00FC78E4" w:rsidRPr="00E13443" w:rsidRDefault="00FC78E4" w:rsidP="00E13443">
      <w:pPr>
        <w:pStyle w:val="Definition"/>
      </w:pPr>
      <w:r w:rsidRPr="00E13443">
        <w:rPr>
          <w:b/>
          <w:i/>
        </w:rPr>
        <w:t>offshore document</w:t>
      </w:r>
      <w:r w:rsidRPr="00E13443">
        <w:t xml:space="preserve"> has the meaning given by section</w:t>
      </w:r>
      <w:r w:rsidR="00E13443" w:rsidRPr="00E13443">
        <w:t> </w:t>
      </w:r>
      <w:r w:rsidRPr="00E13443">
        <w:t>353</w:t>
      </w:r>
      <w:r w:rsidR="007C3160">
        <w:noBreakHyphen/>
      </w:r>
      <w:r w:rsidRPr="00E13443">
        <w:t>25 in Schedule</w:t>
      </w:r>
      <w:r w:rsidR="00E13443" w:rsidRPr="00E13443">
        <w:t> </w:t>
      </w:r>
      <w:r w:rsidRPr="00E13443">
        <w:t xml:space="preserve">1 to the </w:t>
      </w:r>
      <w:r w:rsidRPr="00E13443">
        <w:rPr>
          <w:i/>
        </w:rPr>
        <w:t>Taxation Administration Act 1953</w:t>
      </w:r>
      <w:r w:rsidRPr="00E13443">
        <w:t>.</w:t>
      </w:r>
    </w:p>
    <w:p w:rsidR="00FC78E4" w:rsidRPr="00E13443" w:rsidRDefault="00FC78E4" w:rsidP="00E13443">
      <w:pPr>
        <w:pStyle w:val="Definition"/>
      </w:pPr>
      <w:r w:rsidRPr="00E13443">
        <w:rPr>
          <w:b/>
          <w:i/>
        </w:rPr>
        <w:t>offshore information</w:t>
      </w:r>
      <w:r w:rsidRPr="00E13443">
        <w:t xml:space="preserve"> has the meaning given by section</w:t>
      </w:r>
      <w:r w:rsidR="00E13443" w:rsidRPr="00E13443">
        <w:t> </w:t>
      </w:r>
      <w:r w:rsidRPr="00E13443">
        <w:t>353</w:t>
      </w:r>
      <w:r w:rsidR="007C3160">
        <w:noBreakHyphen/>
      </w:r>
      <w:r w:rsidRPr="00E13443">
        <w:t>25 in Schedule</w:t>
      </w:r>
      <w:r w:rsidR="00E13443" w:rsidRPr="00E13443">
        <w:t> </w:t>
      </w:r>
      <w:r w:rsidRPr="00E13443">
        <w:t xml:space="preserve">1 to the </w:t>
      </w:r>
      <w:r w:rsidRPr="00E13443">
        <w:rPr>
          <w:i/>
        </w:rPr>
        <w:t>Taxation Administration Act 1953</w:t>
      </w:r>
      <w:r w:rsidRPr="00E13443">
        <w:t>.</w:t>
      </w:r>
    </w:p>
    <w:p w:rsidR="00FC78E4" w:rsidRPr="00E13443" w:rsidRDefault="00FC78E4" w:rsidP="00E13443">
      <w:pPr>
        <w:pStyle w:val="ActHead9"/>
        <w:rPr>
          <w:i w:val="0"/>
        </w:rPr>
      </w:pPr>
      <w:bookmarkStart w:id="90" w:name="_Toc2607519"/>
      <w:r w:rsidRPr="00E13443">
        <w:t>Petroleum Resource Rent Tax Assessment Act 1987</w:t>
      </w:r>
      <w:bookmarkEnd w:id="90"/>
    </w:p>
    <w:p w:rsidR="00FC78E4" w:rsidRPr="00E13443" w:rsidRDefault="00FC78E4" w:rsidP="00E13443">
      <w:pPr>
        <w:pStyle w:val="ItemHead"/>
      </w:pPr>
      <w:r w:rsidRPr="00E13443">
        <w:t>14  Section</w:t>
      </w:r>
      <w:r w:rsidR="00E13443" w:rsidRPr="00E13443">
        <w:t> </w:t>
      </w:r>
      <w:r w:rsidRPr="00E13443">
        <w:t>108A</w:t>
      </w:r>
    </w:p>
    <w:p w:rsidR="00FC78E4" w:rsidRPr="00E13443" w:rsidRDefault="00FC78E4" w:rsidP="00E13443">
      <w:pPr>
        <w:pStyle w:val="Item"/>
      </w:pPr>
      <w:r w:rsidRPr="00E13443">
        <w:t>Repeal the section.</w:t>
      </w:r>
    </w:p>
    <w:p w:rsidR="00FC78E4" w:rsidRPr="00E13443" w:rsidRDefault="00FC78E4" w:rsidP="00E13443">
      <w:pPr>
        <w:pStyle w:val="ActHead9"/>
        <w:rPr>
          <w:i w:val="0"/>
        </w:rPr>
      </w:pPr>
      <w:bookmarkStart w:id="91" w:name="_Toc2607520"/>
      <w:r w:rsidRPr="00E13443">
        <w:t>Register of Foreign Ownership of Water or Agricultural Land Act 2015</w:t>
      </w:r>
      <w:bookmarkEnd w:id="91"/>
    </w:p>
    <w:p w:rsidR="00FC78E4" w:rsidRPr="00E13443" w:rsidRDefault="00FC78E4" w:rsidP="00E13443">
      <w:pPr>
        <w:pStyle w:val="ItemHead"/>
      </w:pPr>
      <w:r w:rsidRPr="00E13443">
        <w:t>15  Section</w:t>
      </w:r>
      <w:r w:rsidR="00E13443" w:rsidRPr="00E13443">
        <w:t> </w:t>
      </w:r>
      <w:r w:rsidRPr="00E13443">
        <w:t>33</w:t>
      </w:r>
    </w:p>
    <w:p w:rsidR="00FC78E4" w:rsidRPr="00E13443" w:rsidRDefault="00FC78E4" w:rsidP="00E13443">
      <w:pPr>
        <w:pStyle w:val="Item"/>
      </w:pPr>
      <w:r w:rsidRPr="00E13443">
        <w:t>Repeal the section, substitute:</w:t>
      </w:r>
    </w:p>
    <w:p w:rsidR="00FC78E4" w:rsidRPr="00E13443" w:rsidRDefault="00FC78E4" w:rsidP="00E13443">
      <w:pPr>
        <w:pStyle w:val="ActHead5"/>
        <w:rPr>
          <w:i/>
        </w:rPr>
      </w:pPr>
      <w:bookmarkStart w:id="92" w:name="_Toc2607521"/>
      <w:r w:rsidRPr="00E13443">
        <w:rPr>
          <w:rStyle w:val="CharSectno"/>
        </w:rPr>
        <w:t>33</w:t>
      </w:r>
      <w:r w:rsidRPr="00E13443">
        <w:t xml:space="preserve">  Offshore information notices for persons who may have obligations under Part</w:t>
      </w:r>
      <w:r w:rsidR="00E13443" w:rsidRPr="00E13443">
        <w:t> </w:t>
      </w:r>
      <w:r w:rsidRPr="00E13443">
        <w:t>3 or Part</w:t>
      </w:r>
      <w:r w:rsidR="00E13443" w:rsidRPr="00E13443">
        <w:t> </w:t>
      </w:r>
      <w:r w:rsidRPr="00E13443">
        <w:t>3B</w:t>
      </w:r>
      <w:bookmarkEnd w:id="92"/>
    </w:p>
    <w:p w:rsidR="00FC78E4" w:rsidRPr="00E13443" w:rsidRDefault="00FC78E4" w:rsidP="00E13443">
      <w:pPr>
        <w:pStyle w:val="subsection"/>
      </w:pPr>
      <w:r w:rsidRPr="00E13443">
        <w:tab/>
      </w:r>
      <w:r w:rsidRPr="00E13443">
        <w:tab/>
        <w:t>For the purposes of this Act, Subdivision</w:t>
      </w:r>
      <w:r w:rsidR="00E13443" w:rsidRPr="00E13443">
        <w:t> </w:t>
      </w:r>
      <w:r w:rsidRPr="00E13443">
        <w:t>353</w:t>
      </w:r>
      <w:r w:rsidR="007C3160">
        <w:noBreakHyphen/>
      </w:r>
      <w:r w:rsidRPr="00E13443">
        <w:t>B in Schedule</w:t>
      </w:r>
      <w:r w:rsidR="00E13443" w:rsidRPr="00E13443">
        <w:t> </w:t>
      </w:r>
      <w:r w:rsidRPr="00E13443">
        <w:t xml:space="preserve">1 to the </w:t>
      </w:r>
      <w:r w:rsidRPr="00E13443">
        <w:rPr>
          <w:i/>
        </w:rPr>
        <w:t>Taxation Administration Act 1953</w:t>
      </w:r>
      <w:r w:rsidRPr="00E13443">
        <w:t xml:space="preserve"> applies as if a reference in that Subdivision to an assessment of tax</w:t>
      </w:r>
      <w:r w:rsidR="007C3160">
        <w:noBreakHyphen/>
      </w:r>
      <w:r w:rsidRPr="00E13443">
        <w:t>related liability of a person were a reference to the determination of either or both of the following:</w:t>
      </w:r>
    </w:p>
    <w:p w:rsidR="00FC78E4" w:rsidRPr="00E13443" w:rsidRDefault="00FC78E4" w:rsidP="00E13443">
      <w:pPr>
        <w:pStyle w:val="paragraph"/>
      </w:pPr>
      <w:r w:rsidRPr="00E13443">
        <w:tab/>
        <w:t>(a)</w:t>
      </w:r>
      <w:r w:rsidRPr="00E13443">
        <w:tab/>
        <w:t>whether a person has or had an obligation under Part</w:t>
      </w:r>
      <w:r w:rsidR="00E13443" w:rsidRPr="00E13443">
        <w:t> </w:t>
      </w:r>
      <w:r w:rsidRPr="00E13443">
        <w:t>3 or 3B of this Act;</w:t>
      </w:r>
    </w:p>
    <w:p w:rsidR="00FC78E4" w:rsidRPr="00E13443" w:rsidRDefault="00FC78E4" w:rsidP="00E13443">
      <w:pPr>
        <w:pStyle w:val="paragraph"/>
      </w:pPr>
      <w:r w:rsidRPr="00E13443">
        <w:tab/>
        <w:t>(b)</w:t>
      </w:r>
      <w:r w:rsidRPr="00E13443">
        <w:tab/>
        <w:t>whether a person has complied with an obligation the person has or had under Part</w:t>
      </w:r>
      <w:r w:rsidR="00E13443" w:rsidRPr="00E13443">
        <w:t> </w:t>
      </w:r>
      <w:r w:rsidRPr="00E13443">
        <w:t>3 or 3B of this Act.</w:t>
      </w:r>
    </w:p>
    <w:p w:rsidR="00FC78E4" w:rsidRPr="00E13443" w:rsidRDefault="00FC78E4" w:rsidP="00E13443">
      <w:pPr>
        <w:pStyle w:val="notetext"/>
      </w:pPr>
      <w:r w:rsidRPr="00E13443">
        <w:t>Note 1:</w:t>
      </w:r>
      <w:r w:rsidRPr="00E13443">
        <w:tab/>
        <w:t>Subdivision</w:t>
      </w:r>
      <w:r w:rsidR="00E13443" w:rsidRPr="00E13443">
        <w:t> </w:t>
      </w:r>
      <w:r w:rsidRPr="00E13443">
        <w:t>353</w:t>
      </w:r>
      <w:r w:rsidR="007C3160">
        <w:noBreakHyphen/>
      </w:r>
      <w:r w:rsidRPr="00E13443">
        <w:t>B in Schedule</w:t>
      </w:r>
      <w:r w:rsidR="00E13443" w:rsidRPr="00E13443">
        <w:t> </w:t>
      </w:r>
      <w:r w:rsidRPr="00E13443">
        <w:t xml:space="preserve">1 to the </w:t>
      </w:r>
      <w:r w:rsidRPr="00E13443">
        <w:rPr>
          <w:i/>
        </w:rPr>
        <w:t>Taxation Administration Act 1953</w:t>
      </w:r>
      <w:r w:rsidRPr="00E13443">
        <w:t>:</w:t>
      </w:r>
    </w:p>
    <w:p w:rsidR="00FC78E4" w:rsidRPr="00E13443" w:rsidRDefault="00FC78E4" w:rsidP="00E13443">
      <w:pPr>
        <w:pStyle w:val="notepara"/>
      </w:pPr>
      <w:r w:rsidRPr="00E13443">
        <w:t>(a)</w:t>
      </w:r>
      <w:r w:rsidRPr="00E13443">
        <w:tab/>
        <w:t>lets the Commissioner give a person an offshore information notice requesting the person to give the Commissioner information, or a document, that is outside Australia and that the Commissioner believes is relevant to an assessment of the person; and</w:t>
      </w:r>
    </w:p>
    <w:p w:rsidR="00FC78E4" w:rsidRPr="00E13443" w:rsidRDefault="00FC78E4" w:rsidP="00E13443">
      <w:pPr>
        <w:pStyle w:val="notepara"/>
      </w:pPr>
      <w:r w:rsidRPr="00E13443">
        <w:t>(b)</w:t>
      </w:r>
      <w:r w:rsidRPr="00E13443">
        <w:tab/>
        <w:t>sets out the consequences if the person does not comply with the request.</w:t>
      </w:r>
    </w:p>
    <w:p w:rsidR="00FC78E4" w:rsidRPr="00E13443" w:rsidRDefault="00FC78E4" w:rsidP="00E13443">
      <w:pPr>
        <w:pStyle w:val="notetext"/>
      </w:pPr>
      <w:r w:rsidRPr="00E13443">
        <w:t>Note 2:</w:t>
      </w:r>
      <w:r w:rsidRPr="00E13443">
        <w:tab/>
        <w:t>Subdivision</w:t>
      </w:r>
      <w:r w:rsidR="00E13443" w:rsidRPr="00E13443">
        <w:t> </w:t>
      </w:r>
      <w:r w:rsidRPr="00E13443">
        <w:t>353</w:t>
      </w:r>
      <w:r w:rsidR="007C3160">
        <w:noBreakHyphen/>
      </w:r>
      <w:r w:rsidRPr="00E13443">
        <w:t>A in Schedule</w:t>
      </w:r>
      <w:r w:rsidR="00E13443" w:rsidRPr="00E13443">
        <w:t> </w:t>
      </w:r>
      <w:r w:rsidRPr="00E13443">
        <w:t xml:space="preserve">1 to the </w:t>
      </w:r>
      <w:r w:rsidRPr="00E13443">
        <w:rPr>
          <w:i/>
        </w:rPr>
        <w:t>Taxation Administration Act 1953</w:t>
      </w:r>
      <w:r w:rsidRPr="00E13443">
        <w:t xml:space="preserve"> also gives the Commissioner power to require a person to give the Commissioner information or documents for the administration of this Act.</w:t>
      </w:r>
    </w:p>
    <w:p w:rsidR="00FC78E4" w:rsidRPr="00E13443" w:rsidRDefault="00FC78E4" w:rsidP="00E13443">
      <w:pPr>
        <w:pStyle w:val="ActHead9"/>
        <w:rPr>
          <w:i w:val="0"/>
        </w:rPr>
      </w:pPr>
      <w:bookmarkStart w:id="93" w:name="_Toc2607522"/>
      <w:r w:rsidRPr="00E13443">
        <w:t>Taxation Administration Act 1953</w:t>
      </w:r>
      <w:bookmarkEnd w:id="93"/>
    </w:p>
    <w:p w:rsidR="00FC78E4" w:rsidRPr="00E13443" w:rsidRDefault="00FC78E4" w:rsidP="00E13443">
      <w:pPr>
        <w:pStyle w:val="ItemHead"/>
      </w:pPr>
      <w:r w:rsidRPr="00E13443">
        <w:t>16  Paragraph 8J(2)(k)</w:t>
      </w:r>
    </w:p>
    <w:p w:rsidR="00FC78E4" w:rsidRPr="00E13443" w:rsidRDefault="00FC78E4" w:rsidP="00E13443">
      <w:pPr>
        <w:pStyle w:val="Item"/>
      </w:pPr>
      <w:r w:rsidRPr="00E13443">
        <w:t>Repeal the paragraph.</w:t>
      </w:r>
    </w:p>
    <w:p w:rsidR="00FC78E4" w:rsidRPr="00E13443" w:rsidRDefault="00FC78E4" w:rsidP="00E13443">
      <w:pPr>
        <w:pStyle w:val="ItemHead"/>
      </w:pPr>
      <w:r w:rsidRPr="00E13443">
        <w:t>17  At the end of subsection</w:t>
      </w:r>
      <w:r w:rsidR="00E13443" w:rsidRPr="00E13443">
        <w:t> </w:t>
      </w:r>
      <w:r w:rsidRPr="00E13443">
        <w:t>8J(2)</w:t>
      </w:r>
    </w:p>
    <w:p w:rsidR="00FC78E4" w:rsidRPr="00E13443" w:rsidRDefault="00FC78E4" w:rsidP="00E13443">
      <w:pPr>
        <w:pStyle w:val="Item"/>
      </w:pPr>
      <w:r w:rsidRPr="00E13443">
        <w:t>Add:</w:t>
      </w:r>
    </w:p>
    <w:p w:rsidR="00FC78E4" w:rsidRPr="00E13443" w:rsidRDefault="00FC78E4" w:rsidP="00E13443">
      <w:pPr>
        <w:pStyle w:val="paragraph"/>
      </w:pPr>
      <w:r w:rsidRPr="00E13443">
        <w:tab/>
        <w:t>; or (q)</w:t>
      </w:r>
      <w:r w:rsidRPr="00E13443">
        <w:tab/>
        <w:t>paragraph</w:t>
      </w:r>
      <w:r w:rsidR="00E13443" w:rsidRPr="00E13443">
        <w:t> </w:t>
      </w:r>
      <w:r w:rsidRPr="00E13443">
        <w:t>353</w:t>
      </w:r>
      <w:r w:rsidR="007C3160">
        <w:noBreakHyphen/>
      </w:r>
      <w:r w:rsidRPr="00E13443">
        <w:t>25(1)(b) or (c) in Schedule</w:t>
      </w:r>
      <w:r w:rsidR="00E13443" w:rsidRPr="00E13443">
        <w:t> </w:t>
      </w:r>
      <w:r w:rsidRPr="00E13443">
        <w:t>1 to this Act.</w:t>
      </w:r>
    </w:p>
    <w:p w:rsidR="00FC78E4" w:rsidRPr="00E13443" w:rsidRDefault="00FC78E4" w:rsidP="00E13443">
      <w:pPr>
        <w:pStyle w:val="ItemHead"/>
      </w:pPr>
      <w:r w:rsidRPr="00E13443">
        <w:t>18  Before section</w:t>
      </w:r>
      <w:r w:rsidR="00E13443" w:rsidRPr="00E13443">
        <w:t> </w:t>
      </w:r>
      <w:r w:rsidRPr="00E13443">
        <w:t>353</w:t>
      </w:r>
      <w:r w:rsidR="007C3160">
        <w:noBreakHyphen/>
      </w:r>
      <w:r w:rsidRPr="00E13443">
        <w:t>10 in Schedule</w:t>
      </w:r>
      <w:r w:rsidR="00E13443" w:rsidRPr="00E13443">
        <w:t> </w:t>
      </w:r>
      <w:r w:rsidRPr="00E13443">
        <w:t>1</w:t>
      </w:r>
    </w:p>
    <w:p w:rsidR="00FC78E4" w:rsidRPr="00E13443" w:rsidRDefault="00FC78E4" w:rsidP="00E13443">
      <w:pPr>
        <w:pStyle w:val="Item"/>
      </w:pPr>
      <w:r w:rsidRPr="00E13443">
        <w:t>Insert:</w:t>
      </w:r>
    </w:p>
    <w:p w:rsidR="00FC78E4" w:rsidRPr="00E13443" w:rsidRDefault="00FC78E4" w:rsidP="00E13443">
      <w:pPr>
        <w:pStyle w:val="TofSectsHeading"/>
        <w:rPr>
          <w:b w:val="0"/>
          <w:sz w:val="20"/>
        </w:rPr>
      </w:pPr>
      <w:r w:rsidRPr="00E13443">
        <w:t>Table of Subdivisions</w:t>
      </w:r>
    </w:p>
    <w:p w:rsidR="00FC78E4" w:rsidRPr="00E13443" w:rsidRDefault="00FC78E4" w:rsidP="00E13443">
      <w:pPr>
        <w:pStyle w:val="TofSectsSubdiv"/>
      </w:pPr>
      <w:r w:rsidRPr="00E13443">
        <w:tab/>
        <w:t>Guide to Division</w:t>
      </w:r>
      <w:r w:rsidR="00E13443" w:rsidRPr="00E13443">
        <w:t> </w:t>
      </w:r>
      <w:r w:rsidRPr="00E13443">
        <w:t>353</w:t>
      </w:r>
    </w:p>
    <w:p w:rsidR="00FC78E4" w:rsidRPr="00E13443" w:rsidRDefault="00FC78E4" w:rsidP="00E13443">
      <w:pPr>
        <w:pStyle w:val="TofSectsSubdiv"/>
      </w:pPr>
      <w:r w:rsidRPr="00E13443">
        <w:t>353</w:t>
      </w:r>
      <w:r w:rsidR="007C3160">
        <w:noBreakHyphen/>
      </w:r>
      <w:r w:rsidRPr="00E13443">
        <w:t>A</w:t>
      </w:r>
      <w:r w:rsidRPr="00E13443">
        <w:tab/>
        <w:t>Powers to obtain information and evidence</w:t>
      </w:r>
    </w:p>
    <w:p w:rsidR="00FC78E4" w:rsidRPr="00E13443" w:rsidRDefault="00FC78E4" w:rsidP="00E13443">
      <w:pPr>
        <w:pStyle w:val="TofSectsSubdiv"/>
      </w:pPr>
      <w:r w:rsidRPr="00E13443">
        <w:t>353</w:t>
      </w:r>
      <w:r w:rsidR="007C3160">
        <w:noBreakHyphen/>
      </w:r>
      <w:r w:rsidRPr="00E13443">
        <w:t>B</w:t>
      </w:r>
      <w:r w:rsidRPr="00E13443">
        <w:tab/>
        <w:t>Powers to obtain information and evidence from overseas</w:t>
      </w:r>
    </w:p>
    <w:p w:rsidR="00FC78E4" w:rsidRPr="00E13443" w:rsidRDefault="00FC78E4" w:rsidP="00E13443">
      <w:pPr>
        <w:pStyle w:val="ActHead4"/>
        <w:rPr>
          <w:b w:val="0"/>
          <w:sz w:val="20"/>
        </w:rPr>
      </w:pPr>
      <w:bookmarkStart w:id="94" w:name="_Toc2607523"/>
      <w:r w:rsidRPr="00E13443">
        <w:t>Guide to Division</w:t>
      </w:r>
      <w:r w:rsidR="00E13443" w:rsidRPr="00E13443">
        <w:t> </w:t>
      </w:r>
      <w:r w:rsidRPr="00E13443">
        <w:t>353</w:t>
      </w:r>
      <w:bookmarkEnd w:id="94"/>
    </w:p>
    <w:p w:rsidR="00FC78E4" w:rsidRPr="00E13443" w:rsidRDefault="00FC78E4" w:rsidP="00E13443">
      <w:pPr>
        <w:pStyle w:val="ActHead5"/>
        <w:rPr>
          <w:b w:val="0"/>
          <w:sz w:val="20"/>
        </w:rPr>
      </w:pPr>
      <w:bookmarkStart w:id="95" w:name="_Toc2607524"/>
      <w:r w:rsidRPr="00E13443">
        <w:rPr>
          <w:rStyle w:val="CharSectno"/>
        </w:rPr>
        <w:t>353</w:t>
      </w:r>
      <w:r w:rsidR="007C3160">
        <w:rPr>
          <w:rStyle w:val="CharSectno"/>
        </w:rPr>
        <w:noBreakHyphen/>
      </w:r>
      <w:r w:rsidRPr="00E13443">
        <w:rPr>
          <w:rStyle w:val="CharSectno"/>
        </w:rPr>
        <w:t>1</w:t>
      </w:r>
      <w:r w:rsidRPr="00E13443">
        <w:t xml:space="preserve">  What this Division is about</w:t>
      </w:r>
      <w:bookmarkEnd w:id="95"/>
    </w:p>
    <w:p w:rsidR="00FC78E4" w:rsidRPr="00E13443" w:rsidRDefault="00FC78E4" w:rsidP="00E13443">
      <w:pPr>
        <w:pStyle w:val="SOText"/>
        <w:rPr>
          <w:i/>
        </w:rPr>
      </w:pPr>
      <w:r w:rsidRPr="00E13443">
        <w:t>This Division gives the Commissioner powers to obtain information and evidence.</w:t>
      </w:r>
    </w:p>
    <w:p w:rsidR="00FC78E4" w:rsidRPr="00E13443" w:rsidRDefault="00FC78E4" w:rsidP="00E13443">
      <w:pPr>
        <w:pStyle w:val="ActHead4"/>
      </w:pPr>
      <w:bookmarkStart w:id="96" w:name="_Toc2607525"/>
      <w:r w:rsidRPr="00E13443">
        <w:rPr>
          <w:rStyle w:val="CharSubdNo"/>
        </w:rPr>
        <w:t>Subdivision</w:t>
      </w:r>
      <w:r w:rsidR="00E13443" w:rsidRPr="00E13443">
        <w:rPr>
          <w:rStyle w:val="CharSubdNo"/>
        </w:rPr>
        <w:t> </w:t>
      </w:r>
      <w:r w:rsidRPr="00E13443">
        <w:rPr>
          <w:rStyle w:val="CharSubdNo"/>
        </w:rPr>
        <w:t>353</w:t>
      </w:r>
      <w:r w:rsidR="007C3160">
        <w:rPr>
          <w:rStyle w:val="CharSubdNo"/>
        </w:rPr>
        <w:noBreakHyphen/>
      </w:r>
      <w:r w:rsidRPr="00E13443">
        <w:rPr>
          <w:rStyle w:val="CharSubdNo"/>
        </w:rPr>
        <w:t>A</w:t>
      </w:r>
      <w:r w:rsidRPr="00E13443">
        <w:t>—</w:t>
      </w:r>
      <w:r w:rsidRPr="00E13443">
        <w:rPr>
          <w:rStyle w:val="CharSubdText"/>
        </w:rPr>
        <w:t>Powers to obtain information and evidence</w:t>
      </w:r>
      <w:bookmarkEnd w:id="96"/>
    </w:p>
    <w:p w:rsidR="00FC78E4" w:rsidRPr="00E13443" w:rsidRDefault="00FC78E4" w:rsidP="00E13443">
      <w:pPr>
        <w:pStyle w:val="TofSectsHeading"/>
      </w:pPr>
      <w:r w:rsidRPr="00E13443">
        <w:t>Table of sections</w:t>
      </w:r>
    </w:p>
    <w:p w:rsidR="00FC78E4" w:rsidRPr="00E13443" w:rsidRDefault="00FC78E4" w:rsidP="00E13443">
      <w:pPr>
        <w:pStyle w:val="TofSectsSection"/>
        <w:keepNext/>
      </w:pPr>
      <w:r w:rsidRPr="00E13443">
        <w:t>353</w:t>
      </w:r>
      <w:r w:rsidR="007C3160">
        <w:noBreakHyphen/>
      </w:r>
      <w:r w:rsidRPr="00E13443">
        <w:t>10</w:t>
      </w:r>
      <w:r w:rsidRPr="00E13443">
        <w:tab/>
        <w:t>Commissioner’s power</w:t>
      </w:r>
    </w:p>
    <w:p w:rsidR="00FC78E4" w:rsidRPr="00E13443" w:rsidRDefault="00FC78E4" w:rsidP="00E13443">
      <w:pPr>
        <w:pStyle w:val="TofSectsSection"/>
        <w:keepNext/>
      </w:pPr>
      <w:r w:rsidRPr="00E13443">
        <w:t>353</w:t>
      </w:r>
      <w:r w:rsidR="007C3160">
        <w:noBreakHyphen/>
      </w:r>
      <w:r w:rsidRPr="00E13443">
        <w:t>15</w:t>
      </w:r>
      <w:r w:rsidRPr="00E13443">
        <w:tab/>
        <w:t>Access to premises, documents etc.</w:t>
      </w:r>
    </w:p>
    <w:p w:rsidR="00FC78E4" w:rsidRPr="00E13443" w:rsidRDefault="00FC78E4" w:rsidP="00E13443">
      <w:pPr>
        <w:pStyle w:val="TofSectsSection"/>
        <w:keepNext/>
      </w:pPr>
      <w:r w:rsidRPr="00E13443">
        <w:t>353</w:t>
      </w:r>
      <w:r w:rsidR="007C3160">
        <w:noBreakHyphen/>
      </w:r>
      <w:r w:rsidRPr="00E13443">
        <w:t>20</w:t>
      </w:r>
      <w:r w:rsidRPr="00E13443">
        <w:tab/>
        <w:t>Checking status of specifically listed deductible gift recipients</w:t>
      </w:r>
    </w:p>
    <w:p w:rsidR="00FC78E4" w:rsidRPr="00E13443" w:rsidRDefault="00FC78E4" w:rsidP="00E13443">
      <w:pPr>
        <w:pStyle w:val="ItemHead"/>
      </w:pPr>
      <w:r w:rsidRPr="00E13443">
        <w:t>19  At the end of Division</w:t>
      </w:r>
      <w:r w:rsidR="00E13443" w:rsidRPr="00E13443">
        <w:t> </w:t>
      </w:r>
      <w:r w:rsidRPr="00E13443">
        <w:t>353 in Schedule</w:t>
      </w:r>
      <w:r w:rsidR="00E13443" w:rsidRPr="00E13443">
        <w:t> </w:t>
      </w:r>
      <w:r w:rsidRPr="00E13443">
        <w:t>1</w:t>
      </w:r>
    </w:p>
    <w:p w:rsidR="00FC78E4" w:rsidRPr="00E13443" w:rsidRDefault="00FC78E4" w:rsidP="00E13443">
      <w:pPr>
        <w:pStyle w:val="Item"/>
      </w:pPr>
      <w:r w:rsidRPr="00E13443">
        <w:t>Add:</w:t>
      </w:r>
    </w:p>
    <w:p w:rsidR="00FC78E4" w:rsidRPr="00E13443" w:rsidRDefault="00FC78E4" w:rsidP="00E13443">
      <w:pPr>
        <w:pStyle w:val="ActHead4"/>
      </w:pPr>
      <w:bookmarkStart w:id="97" w:name="_Toc2607526"/>
      <w:r w:rsidRPr="00E13443">
        <w:rPr>
          <w:rStyle w:val="CharSubdNo"/>
        </w:rPr>
        <w:t>Subdivision</w:t>
      </w:r>
      <w:r w:rsidR="00E13443" w:rsidRPr="00E13443">
        <w:rPr>
          <w:rStyle w:val="CharSubdNo"/>
        </w:rPr>
        <w:t> </w:t>
      </w:r>
      <w:r w:rsidRPr="00E13443">
        <w:rPr>
          <w:rStyle w:val="CharSubdNo"/>
        </w:rPr>
        <w:t>353</w:t>
      </w:r>
      <w:r w:rsidR="007C3160">
        <w:rPr>
          <w:rStyle w:val="CharSubdNo"/>
        </w:rPr>
        <w:noBreakHyphen/>
      </w:r>
      <w:r w:rsidRPr="00E13443">
        <w:rPr>
          <w:rStyle w:val="CharSubdNo"/>
        </w:rPr>
        <w:t>B</w:t>
      </w:r>
      <w:r w:rsidRPr="00E13443">
        <w:t>—</w:t>
      </w:r>
      <w:r w:rsidRPr="00E13443">
        <w:rPr>
          <w:rStyle w:val="CharSubdText"/>
        </w:rPr>
        <w:t>Powers to obtain information and evidence from overseas</w:t>
      </w:r>
      <w:bookmarkEnd w:id="97"/>
    </w:p>
    <w:p w:rsidR="00FC78E4" w:rsidRPr="00E13443" w:rsidRDefault="00FC78E4" w:rsidP="00E13443">
      <w:pPr>
        <w:pStyle w:val="TofSectsHeading"/>
      </w:pPr>
      <w:r w:rsidRPr="00E13443">
        <w:t>Table of sections</w:t>
      </w:r>
    </w:p>
    <w:p w:rsidR="00FC78E4" w:rsidRPr="00E13443" w:rsidRDefault="00FC78E4" w:rsidP="00E13443">
      <w:pPr>
        <w:pStyle w:val="TofSectsSection"/>
        <w:keepNext/>
      </w:pPr>
      <w:r w:rsidRPr="00E13443">
        <w:t>353</w:t>
      </w:r>
      <w:r w:rsidR="007C3160">
        <w:noBreakHyphen/>
      </w:r>
      <w:r w:rsidRPr="00E13443">
        <w:t>25</w:t>
      </w:r>
      <w:r w:rsidRPr="00E13443">
        <w:tab/>
        <w:t>Offshore information notices</w:t>
      </w:r>
    </w:p>
    <w:p w:rsidR="00FC78E4" w:rsidRPr="00E13443" w:rsidRDefault="00FC78E4" w:rsidP="00E13443">
      <w:pPr>
        <w:pStyle w:val="TofSectsSection"/>
        <w:keepNext/>
      </w:pPr>
      <w:r w:rsidRPr="00E13443">
        <w:t>353</w:t>
      </w:r>
      <w:r w:rsidR="007C3160">
        <w:noBreakHyphen/>
      </w:r>
      <w:r w:rsidRPr="00E13443">
        <w:t>30</w:t>
      </w:r>
      <w:r w:rsidRPr="00E13443">
        <w:tab/>
        <w:t>Offshore information notices—consequence of not complying</w:t>
      </w:r>
    </w:p>
    <w:p w:rsidR="00FC78E4" w:rsidRPr="00E13443" w:rsidRDefault="00FC78E4" w:rsidP="00E13443">
      <w:pPr>
        <w:pStyle w:val="ActHead5"/>
      </w:pPr>
      <w:bookmarkStart w:id="98" w:name="_Toc2607527"/>
      <w:r w:rsidRPr="00E13443">
        <w:rPr>
          <w:rStyle w:val="CharSectno"/>
        </w:rPr>
        <w:t>353</w:t>
      </w:r>
      <w:r w:rsidR="007C3160">
        <w:rPr>
          <w:rStyle w:val="CharSectno"/>
        </w:rPr>
        <w:noBreakHyphen/>
      </w:r>
      <w:r w:rsidRPr="00E13443">
        <w:rPr>
          <w:rStyle w:val="CharSectno"/>
        </w:rPr>
        <w:t>25</w:t>
      </w:r>
      <w:r w:rsidRPr="00E13443">
        <w:t xml:space="preserve">  Offshore information notices</w:t>
      </w:r>
      <w:bookmarkEnd w:id="98"/>
    </w:p>
    <w:p w:rsidR="00FC78E4" w:rsidRPr="00E13443" w:rsidRDefault="00FC78E4" w:rsidP="00E13443">
      <w:pPr>
        <w:pStyle w:val="subsection"/>
      </w:pPr>
      <w:r w:rsidRPr="00E13443">
        <w:tab/>
        <w:t>(1)</w:t>
      </w:r>
      <w:r w:rsidRPr="00E13443">
        <w:tab/>
        <w:t xml:space="preserve">The Commissioner may, by notice in writing (an </w:t>
      </w:r>
      <w:r w:rsidRPr="00E13443">
        <w:rPr>
          <w:b/>
          <w:i/>
        </w:rPr>
        <w:t>offshore information notice</w:t>
      </w:r>
      <w:r w:rsidRPr="00E13443">
        <w:t>) given to you, request you to do all or any of the following:</w:t>
      </w:r>
    </w:p>
    <w:p w:rsidR="00FC78E4" w:rsidRPr="00E13443" w:rsidRDefault="00FC78E4" w:rsidP="00E13443">
      <w:pPr>
        <w:pStyle w:val="paragraph"/>
      </w:pPr>
      <w:r w:rsidRPr="00E13443">
        <w:tab/>
        <w:t>(a)</w:t>
      </w:r>
      <w:r w:rsidRPr="00E13443">
        <w:tab/>
        <w:t>to give the Commissioner any information that the Commissioner reasonably believes is:</w:t>
      </w:r>
    </w:p>
    <w:p w:rsidR="00FC78E4" w:rsidRPr="00E13443" w:rsidRDefault="00FC78E4" w:rsidP="00E13443">
      <w:pPr>
        <w:pStyle w:val="paragraphsub"/>
      </w:pPr>
      <w:r w:rsidRPr="00E13443">
        <w:tab/>
        <w:t>(i)</w:t>
      </w:r>
      <w:r w:rsidRPr="00E13443">
        <w:tab/>
        <w:t xml:space="preserve">relevant to the </w:t>
      </w:r>
      <w:r w:rsidR="00E13443" w:rsidRPr="00E13443">
        <w:rPr>
          <w:position w:val="6"/>
          <w:sz w:val="16"/>
        </w:rPr>
        <w:t>*</w:t>
      </w:r>
      <w:r w:rsidRPr="00E13443">
        <w:t xml:space="preserve">assessment of a </w:t>
      </w:r>
      <w:r w:rsidR="00E13443" w:rsidRPr="00E13443">
        <w:rPr>
          <w:position w:val="6"/>
          <w:sz w:val="16"/>
        </w:rPr>
        <w:t>*</w:t>
      </w:r>
      <w:r w:rsidRPr="00E13443">
        <w:t>tax</w:t>
      </w:r>
      <w:r w:rsidR="007C3160">
        <w:noBreakHyphen/>
      </w:r>
      <w:r w:rsidRPr="00E13443">
        <w:t>related liability of yours; and</w:t>
      </w:r>
    </w:p>
    <w:p w:rsidR="00FC78E4" w:rsidRPr="00E13443" w:rsidRDefault="00FC78E4" w:rsidP="00E13443">
      <w:pPr>
        <w:pStyle w:val="paragraphsub"/>
      </w:pPr>
      <w:r w:rsidRPr="00E13443">
        <w:tab/>
        <w:t>(ii)</w:t>
      </w:r>
      <w:r w:rsidRPr="00E13443">
        <w:tab/>
      </w:r>
      <w:r w:rsidR="00E13443" w:rsidRPr="00E13443">
        <w:rPr>
          <w:position w:val="6"/>
          <w:sz w:val="16"/>
        </w:rPr>
        <w:t>*</w:t>
      </w:r>
      <w:r w:rsidRPr="00E13443">
        <w:t>offshore information;</w:t>
      </w:r>
    </w:p>
    <w:p w:rsidR="00FC78E4" w:rsidRPr="00E13443" w:rsidRDefault="00FC78E4" w:rsidP="00E13443">
      <w:pPr>
        <w:pStyle w:val="paragraph"/>
      </w:pPr>
      <w:r w:rsidRPr="00E13443">
        <w:tab/>
        <w:t>(b)</w:t>
      </w:r>
      <w:r w:rsidRPr="00E13443">
        <w:tab/>
        <w:t>to produce to the Commissioner any documents that the Commissioner reasonably believes are:</w:t>
      </w:r>
    </w:p>
    <w:p w:rsidR="00FC78E4" w:rsidRPr="00E13443" w:rsidRDefault="00FC78E4" w:rsidP="00E13443">
      <w:pPr>
        <w:pStyle w:val="paragraphsub"/>
      </w:pPr>
      <w:r w:rsidRPr="00E13443">
        <w:tab/>
        <w:t>(i)</w:t>
      </w:r>
      <w:r w:rsidRPr="00E13443">
        <w:tab/>
        <w:t>relevant to the assessment of a tax</w:t>
      </w:r>
      <w:r w:rsidR="007C3160">
        <w:noBreakHyphen/>
      </w:r>
      <w:r w:rsidRPr="00E13443">
        <w:t>related liability of yours; and</w:t>
      </w:r>
    </w:p>
    <w:p w:rsidR="00FC78E4" w:rsidRPr="00E13443" w:rsidRDefault="00FC78E4" w:rsidP="00E13443">
      <w:pPr>
        <w:pStyle w:val="paragraphsub"/>
      </w:pPr>
      <w:r w:rsidRPr="00E13443">
        <w:tab/>
        <w:t>(ii)</w:t>
      </w:r>
      <w:r w:rsidRPr="00E13443">
        <w:tab/>
      </w:r>
      <w:r w:rsidR="00E13443" w:rsidRPr="00E13443">
        <w:rPr>
          <w:position w:val="6"/>
          <w:sz w:val="16"/>
        </w:rPr>
        <w:t>*</w:t>
      </w:r>
      <w:r w:rsidRPr="00E13443">
        <w:t>offshore documents;</w:t>
      </w:r>
    </w:p>
    <w:p w:rsidR="00FC78E4" w:rsidRPr="00E13443" w:rsidRDefault="00FC78E4" w:rsidP="00E13443">
      <w:pPr>
        <w:pStyle w:val="paragraph"/>
      </w:pPr>
      <w:r w:rsidRPr="00E13443">
        <w:tab/>
        <w:t>(c)</w:t>
      </w:r>
      <w:r w:rsidRPr="00E13443">
        <w:tab/>
        <w:t xml:space="preserve">to make copies of any documents the Commissioner could request you to produce under </w:t>
      </w:r>
      <w:r w:rsidR="00E13443" w:rsidRPr="00E13443">
        <w:t>paragraph (</w:t>
      </w:r>
      <w:r w:rsidRPr="00E13443">
        <w:t>b), and to produce those copies to the Commissioner.</w:t>
      </w:r>
    </w:p>
    <w:p w:rsidR="00FC78E4" w:rsidRPr="00E13443" w:rsidRDefault="00FC78E4" w:rsidP="00E13443">
      <w:pPr>
        <w:pStyle w:val="subsection"/>
      </w:pPr>
      <w:r w:rsidRPr="00E13443">
        <w:tab/>
        <w:t>(2)</w:t>
      </w:r>
      <w:r w:rsidRPr="00E13443">
        <w:tab/>
        <w:t>An offshore information notice:</w:t>
      </w:r>
    </w:p>
    <w:p w:rsidR="00FC78E4" w:rsidRPr="00E13443" w:rsidRDefault="00FC78E4" w:rsidP="00E13443">
      <w:pPr>
        <w:pStyle w:val="paragraph"/>
      </w:pPr>
      <w:r w:rsidRPr="00E13443">
        <w:tab/>
        <w:t>(a)</w:t>
      </w:r>
      <w:r w:rsidRPr="00E13443">
        <w:tab/>
        <w:t>must specify a period, of at least 90 days after it is given to you, within which you are to give the information or produce the documents or copies; and</w:t>
      </w:r>
    </w:p>
    <w:p w:rsidR="00FC78E4" w:rsidRPr="00E13443" w:rsidRDefault="00FC78E4" w:rsidP="00E13443">
      <w:pPr>
        <w:pStyle w:val="paragraph"/>
      </w:pPr>
      <w:r w:rsidRPr="00E13443">
        <w:tab/>
        <w:t>(b)</w:t>
      </w:r>
      <w:r w:rsidRPr="00E13443">
        <w:tab/>
        <w:t>must set out the effect of section</w:t>
      </w:r>
      <w:r w:rsidR="00E13443" w:rsidRPr="00E13443">
        <w:t> </w:t>
      </w:r>
      <w:r w:rsidRPr="00E13443">
        <w:t>353</w:t>
      </w:r>
      <w:r w:rsidR="007C3160">
        <w:noBreakHyphen/>
      </w:r>
      <w:r w:rsidRPr="00E13443">
        <w:t>30; and</w:t>
      </w:r>
    </w:p>
    <w:p w:rsidR="00FC78E4" w:rsidRPr="00E13443" w:rsidRDefault="00FC78E4" w:rsidP="00E13443">
      <w:pPr>
        <w:pStyle w:val="paragraph"/>
      </w:pPr>
      <w:r w:rsidRPr="00E13443">
        <w:tab/>
        <w:t>(c)</w:t>
      </w:r>
      <w:r w:rsidRPr="00E13443">
        <w:tab/>
        <w:t>may set out how the request is to be complied with; and</w:t>
      </w:r>
    </w:p>
    <w:p w:rsidR="00FC78E4" w:rsidRPr="00E13443" w:rsidRDefault="00FC78E4" w:rsidP="00E13443">
      <w:pPr>
        <w:pStyle w:val="paragraph"/>
      </w:pPr>
      <w:r w:rsidRPr="00E13443">
        <w:tab/>
        <w:t>(d)</w:t>
      </w:r>
      <w:r w:rsidRPr="00E13443">
        <w:tab/>
        <w:t>may be included in the same document as a notice under section</w:t>
      </w:r>
      <w:r w:rsidR="00E13443" w:rsidRPr="00E13443">
        <w:t> </w:t>
      </w:r>
      <w:r w:rsidRPr="00E13443">
        <w:t>353</w:t>
      </w:r>
      <w:r w:rsidR="007C3160">
        <w:noBreakHyphen/>
      </w:r>
      <w:r w:rsidRPr="00E13443">
        <w:t>10.</w:t>
      </w:r>
    </w:p>
    <w:p w:rsidR="00FC78E4" w:rsidRPr="00E13443" w:rsidRDefault="00FC78E4" w:rsidP="00E13443">
      <w:pPr>
        <w:pStyle w:val="subsection2"/>
      </w:pPr>
      <w:r w:rsidRPr="00E13443">
        <w:t xml:space="preserve">A notice is not invalid merely because it does not comply with </w:t>
      </w:r>
      <w:r w:rsidR="00E13443" w:rsidRPr="00E13443">
        <w:t>paragraph (</w:t>
      </w:r>
      <w:r w:rsidRPr="00E13443">
        <w:t>b).</w:t>
      </w:r>
    </w:p>
    <w:p w:rsidR="00FC78E4" w:rsidRPr="00E13443" w:rsidRDefault="00FC78E4" w:rsidP="00E13443">
      <w:pPr>
        <w:pStyle w:val="subsection"/>
      </w:pPr>
      <w:r w:rsidRPr="00E13443">
        <w:tab/>
        <w:t>(3)</w:t>
      </w:r>
      <w:r w:rsidRPr="00E13443">
        <w:tab/>
        <w:t xml:space="preserve">The Commissioner may, by notice in writing, extend the period within which you are to give the information or produce the documents or copies, if, before the end of that period, you apply for the extension in the </w:t>
      </w:r>
      <w:r w:rsidR="00E13443" w:rsidRPr="00E13443">
        <w:rPr>
          <w:position w:val="6"/>
          <w:sz w:val="16"/>
        </w:rPr>
        <w:t>*</w:t>
      </w:r>
      <w:r w:rsidRPr="00E13443">
        <w:t>approved form.</w:t>
      </w:r>
    </w:p>
    <w:p w:rsidR="00FC78E4" w:rsidRPr="00E13443" w:rsidRDefault="00FC78E4" w:rsidP="00E13443">
      <w:pPr>
        <w:pStyle w:val="subsection"/>
      </w:pPr>
      <w:r w:rsidRPr="00E13443">
        <w:tab/>
        <w:t>(4)</w:t>
      </w:r>
      <w:r w:rsidRPr="00E13443">
        <w:tab/>
        <w:t xml:space="preserve">If the Commissioner does not notify you, in writing, before the end of the period of the Commissioner’s decision on an application you make under </w:t>
      </w:r>
      <w:r w:rsidR="00E13443" w:rsidRPr="00E13443">
        <w:t>subsection (</w:t>
      </w:r>
      <w:r w:rsidRPr="00E13443">
        <w:t>3), then the period is extended until the day on which the Commissioner so notifies you.</w:t>
      </w:r>
    </w:p>
    <w:p w:rsidR="00FC78E4" w:rsidRPr="00E13443" w:rsidRDefault="00FC78E4" w:rsidP="00E13443">
      <w:pPr>
        <w:pStyle w:val="subsection"/>
      </w:pPr>
      <w:r w:rsidRPr="00E13443">
        <w:tab/>
        <w:t>(5)</w:t>
      </w:r>
      <w:r w:rsidRPr="00E13443">
        <w:tab/>
        <w:t>An offshore information notice may be varied or revoked in accordance with subsection</w:t>
      </w:r>
      <w:r w:rsidR="00E13443" w:rsidRPr="00E13443">
        <w:t> </w:t>
      </w:r>
      <w:r w:rsidRPr="00E13443">
        <w:t xml:space="preserve">33(3) of the </w:t>
      </w:r>
      <w:r w:rsidRPr="00E13443">
        <w:rPr>
          <w:i/>
        </w:rPr>
        <w:t>Acts Interpretation Act 1901</w:t>
      </w:r>
      <w:r w:rsidRPr="00E13443">
        <w:t>, however a variation:</w:t>
      </w:r>
    </w:p>
    <w:p w:rsidR="00FC78E4" w:rsidRPr="00E13443" w:rsidRDefault="00FC78E4" w:rsidP="00E13443">
      <w:pPr>
        <w:pStyle w:val="paragraph"/>
      </w:pPr>
      <w:r w:rsidRPr="00E13443">
        <w:tab/>
        <w:t>(a)</w:t>
      </w:r>
      <w:r w:rsidRPr="00E13443">
        <w:tab/>
        <w:t xml:space="preserve">must not have the effect of shortening the period within which you must give particular </w:t>
      </w:r>
      <w:r w:rsidR="00E13443" w:rsidRPr="00E13443">
        <w:rPr>
          <w:position w:val="6"/>
          <w:sz w:val="16"/>
        </w:rPr>
        <w:t>*</w:t>
      </w:r>
      <w:r w:rsidRPr="00E13443">
        <w:t xml:space="preserve">offshore information or produce particular </w:t>
      </w:r>
      <w:r w:rsidR="00E13443" w:rsidRPr="00E13443">
        <w:rPr>
          <w:position w:val="6"/>
          <w:sz w:val="16"/>
        </w:rPr>
        <w:t>*</w:t>
      </w:r>
      <w:r w:rsidRPr="00E13443">
        <w:t>offshore documents or copies; and</w:t>
      </w:r>
    </w:p>
    <w:p w:rsidR="00FC78E4" w:rsidRPr="00E13443" w:rsidRDefault="00FC78E4" w:rsidP="00E13443">
      <w:pPr>
        <w:pStyle w:val="paragraph"/>
      </w:pPr>
      <w:r w:rsidRPr="00E13443">
        <w:tab/>
        <w:t>(b)</w:t>
      </w:r>
      <w:r w:rsidRPr="00E13443">
        <w:tab/>
        <w:t>must not have the effect that the period within which you must give particular offshore information, or produce particular offshore documents or copies, is less than 90 days.</w:t>
      </w:r>
    </w:p>
    <w:p w:rsidR="00FC78E4" w:rsidRPr="00E13443" w:rsidRDefault="00FC78E4" w:rsidP="00E13443">
      <w:pPr>
        <w:pStyle w:val="subsection"/>
      </w:pPr>
      <w:r w:rsidRPr="00E13443">
        <w:tab/>
        <w:t>(6)</w:t>
      </w:r>
      <w:r w:rsidRPr="00E13443">
        <w:tab/>
        <w:t>Nothing in this section affects the operation of section</w:t>
      </w:r>
      <w:r w:rsidR="00E13443" w:rsidRPr="00E13443">
        <w:t> </w:t>
      </w:r>
      <w:r w:rsidRPr="00E13443">
        <w:t>353</w:t>
      </w:r>
      <w:r w:rsidR="007C3160">
        <w:noBreakHyphen/>
      </w:r>
      <w:r w:rsidRPr="00E13443">
        <w:t>10 and nothing in that section affects the operation of this section.</w:t>
      </w:r>
    </w:p>
    <w:p w:rsidR="00FC78E4" w:rsidRPr="00E13443" w:rsidRDefault="00FC78E4" w:rsidP="00E13443">
      <w:pPr>
        <w:pStyle w:val="subsection"/>
      </w:pPr>
      <w:r w:rsidRPr="00E13443">
        <w:tab/>
        <w:t>(7)</w:t>
      </w:r>
      <w:r w:rsidRPr="00E13443">
        <w:tab/>
      </w:r>
      <w:r w:rsidRPr="00E13443">
        <w:rPr>
          <w:b/>
          <w:i/>
        </w:rPr>
        <w:t>Offshore information</w:t>
      </w:r>
      <w:r w:rsidRPr="00E13443">
        <w:t xml:space="preserve"> is any information that is one or more of the following:</w:t>
      </w:r>
    </w:p>
    <w:p w:rsidR="00FC78E4" w:rsidRPr="00E13443" w:rsidRDefault="00FC78E4" w:rsidP="00E13443">
      <w:pPr>
        <w:pStyle w:val="paragraph"/>
      </w:pPr>
      <w:r w:rsidRPr="00E13443">
        <w:tab/>
        <w:t>(a)</w:t>
      </w:r>
      <w:r w:rsidRPr="00E13443">
        <w:tab/>
        <w:t>within the knowledge (whether exclusive or otherwise) of an entity outside Australia;</w:t>
      </w:r>
    </w:p>
    <w:p w:rsidR="00FC78E4" w:rsidRPr="00E13443" w:rsidRDefault="00FC78E4" w:rsidP="00E13443">
      <w:pPr>
        <w:pStyle w:val="paragraph"/>
      </w:pPr>
      <w:r w:rsidRPr="00E13443">
        <w:tab/>
        <w:t>(b)</w:t>
      </w:r>
      <w:r w:rsidRPr="00E13443">
        <w:tab/>
        <w:t>recorded (whether exclusively or otherwise) in a document outside Australia;</w:t>
      </w:r>
    </w:p>
    <w:p w:rsidR="00FC78E4" w:rsidRPr="00E13443" w:rsidRDefault="00FC78E4" w:rsidP="00E13443">
      <w:pPr>
        <w:pStyle w:val="paragraph"/>
      </w:pPr>
      <w:r w:rsidRPr="00E13443">
        <w:tab/>
        <w:t>(c)</w:t>
      </w:r>
      <w:r w:rsidRPr="00E13443">
        <w:tab/>
        <w:t>stored (whether exclusively or otherwise) by any means whatsoever outside Australia.</w:t>
      </w:r>
    </w:p>
    <w:p w:rsidR="00FC78E4" w:rsidRPr="00E13443" w:rsidRDefault="00FC78E4" w:rsidP="00E13443">
      <w:pPr>
        <w:pStyle w:val="subsection"/>
      </w:pPr>
      <w:r w:rsidRPr="00E13443">
        <w:tab/>
        <w:t>(8)</w:t>
      </w:r>
      <w:r w:rsidRPr="00E13443">
        <w:tab/>
        <w:t xml:space="preserve">An </w:t>
      </w:r>
      <w:r w:rsidRPr="00E13443">
        <w:rPr>
          <w:b/>
          <w:i/>
        </w:rPr>
        <w:t>offshore document</w:t>
      </w:r>
      <w:r w:rsidRPr="00E13443">
        <w:t xml:space="preserve"> is any document that is outside Australia (whether or not copies are in Australia or, if the documents are copies of other documents, whether or not those other documents are in Australia).</w:t>
      </w:r>
    </w:p>
    <w:p w:rsidR="00FC78E4" w:rsidRPr="00E13443" w:rsidRDefault="00FC78E4" w:rsidP="00E13443">
      <w:pPr>
        <w:pStyle w:val="ActHead5"/>
      </w:pPr>
      <w:bookmarkStart w:id="99" w:name="_Toc2607528"/>
      <w:r w:rsidRPr="00E13443">
        <w:rPr>
          <w:rStyle w:val="CharSectno"/>
        </w:rPr>
        <w:t>353</w:t>
      </w:r>
      <w:r w:rsidR="007C3160">
        <w:rPr>
          <w:rStyle w:val="CharSectno"/>
        </w:rPr>
        <w:noBreakHyphen/>
      </w:r>
      <w:r w:rsidRPr="00E13443">
        <w:rPr>
          <w:rStyle w:val="CharSectno"/>
        </w:rPr>
        <w:t>30</w:t>
      </w:r>
      <w:r w:rsidRPr="00E13443">
        <w:t xml:space="preserve">  Offshore information notices—consequence of not complying</w:t>
      </w:r>
      <w:bookmarkEnd w:id="99"/>
    </w:p>
    <w:p w:rsidR="00FC78E4" w:rsidRPr="00E13443" w:rsidRDefault="00FC78E4" w:rsidP="00E13443">
      <w:pPr>
        <w:pStyle w:val="subsection"/>
      </w:pPr>
      <w:r w:rsidRPr="00E13443">
        <w:tab/>
        <w:t>(1)</w:t>
      </w:r>
      <w:r w:rsidRPr="00E13443">
        <w:tab/>
        <w:t>Section</w:t>
      </w:r>
      <w:r w:rsidR="00E13443" w:rsidRPr="00E13443">
        <w:t> </w:t>
      </w:r>
      <w:r w:rsidRPr="00E13443">
        <w:t>8C does not apply to a request set out in an offshore information notice under section</w:t>
      </w:r>
      <w:r w:rsidR="00E13443" w:rsidRPr="00E13443">
        <w:t> </w:t>
      </w:r>
      <w:r w:rsidRPr="00E13443">
        <w:t>353</w:t>
      </w:r>
      <w:r w:rsidR="007C3160">
        <w:noBreakHyphen/>
      </w:r>
      <w:r w:rsidRPr="00E13443">
        <w:t>25.</w:t>
      </w:r>
    </w:p>
    <w:p w:rsidR="00FC78E4" w:rsidRPr="00E13443" w:rsidRDefault="00FC78E4" w:rsidP="00E13443">
      <w:pPr>
        <w:pStyle w:val="subsection"/>
      </w:pPr>
      <w:r w:rsidRPr="00E13443">
        <w:tab/>
        <w:t>(2)</w:t>
      </w:r>
      <w:r w:rsidRPr="00E13443">
        <w:tab/>
        <w:t>If you refuse or fail to comply with a request set out in an offshore information notice (including a request you are not able to comply with), the following are not admissible in evidence in proceedings under Part</w:t>
      </w:r>
      <w:r w:rsidR="00E13443" w:rsidRPr="00E13443">
        <w:t> </w:t>
      </w:r>
      <w:proofErr w:type="spellStart"/>
      <w:r w:rsidRPr="00E13443">
        <w:t>IVC</w:t>
      </w:r>
      <w:proofErr w:type="spellEnd"/>
      <w:r w:rsidRPr="00E13443">
        <w:t xml:space="preserve"> on a review or appeal relating to a </w:t>
      </w:r>
      <w:r w:rsidR="00E13443" w:rsidRPr="00E13443">
        <w:rPr>
          <w:position w:val="6"/>
          <w:sz w:val="16"/>
        </w:rPr>
        <w:t>*</w:t>
      </w:r>
      <w:r w:rsidRPr="00E13443">
        <w:t>tax</w:t>
      </w:r>
      <w:r w:rsidR="007C3160">
        <w:noBreakHyphen/>
      </w:r>
      <w:r w:rsidRPr="00E13443">
        <w:t>related liability of yours, except with the consent of the Commissioner:</w:t>
      </w:r>
    </w:p>
    <w:p w:rsidR="00FC78E4" w:rsidRPr="00E13443" w:rsidRDefault="00FC78E4" w:rsidP="00E13443">
      <w:pPr>
        <w:pStyle w:val="paragraph"/>
      </w:pPr>
      <w:r w:rsidRPr="00E13443">
        <w:tab/>
        <w:t>(a)</w:t>
      </w:r>
      <w:r w:rsidRPr="00E13443">
        <w:tab/>
        <w:t xml:space="preserve">the </w:t>
      </w:r>
      <w:r w:rsidR="00E13443" w:rsidRPr="00E13443">
        <w:rPr>
          <w:position w:val="6"/>
          <w:sz w:val="16"/>
        </w:rPr>
        <w:t>*</w:t>
      </w:r>
      <w:r w:rsidRPr="00E13443">
        <w:t>offshore information;</w:t>
      </w:r>
    </w:p>
    <w:p w:rsidR="00FC78E4" w:rsidRPr="00E13443" w:rsidRDefault="00FC78E4" w:rsidP="00E13443">
      <w:pPr>
        <w:pStyle w:val="paragraph"/>
      </w:pPr>
      <w:r w:rsidRPr="00E13443">
        <w:tab/>
        <w:t>(b)</w:t>
      </w:r>
      <w:r w:rsidRPr="00E13443">
        <w:tab/>
        <w:t>the contents of the</w:t>
      </w:r>
      <w:r w:rsidRPr="00E13443">
        <w:rPr>
          <w:i/>
        </w:rPr>
        <w:t xml:space="preserve"> </w:t>
      </w:r>
      <w:r w:rsidR="00E13443" w:rsidRPr="00E13443">
        <w:rPr>
          <w:position w:val="6"/>
          <w:sz w:val="16"/>
        </w:rPr>
        <w:t>*</w:t>
      </w:r>
      <w:r w:rsidRPr="00E13443">
        <w:t>offshore documents or copies.</w:t>
      </w:r>
    </w:p>
    <w:p w:rsidR="00FC78E4" w:rsidRPr="00E13443" w:rsidRDefault="00FC78E4" w:rsidP="00E13443">
      <w:pPr>
        <w:pStyle w:val="subsection"/>
      </w:pPr>
      <w:r w:rsidRPr="00E13443">
        <w:tab/>
        <w:t>(3)</w:t>
      </w:r>
      <w:r w:rsidRPr="00E13443">
        <w:tab/>
        <w:t>In deciding whether to consent, the Commissioner must:</w:t>
      </w:r>
    </w:p>
    <w:p w:rsidR="00FC78E4" w:rsidRPr="00E13443" w:rsidRDefault="00FC78E4" w:rsidP="00E13443">
      <w:pPr>
        <w:pStyle w:val="paragraph"/>
      </w:pPr>
      <w:r w:rsidRPr="00E13443">
        <w:tab/>
        <w:t>(a)</w:t>
      </w:r>
      <w:r w:rsidRPr="00E13443">
        <w:tab/>
        <w:t>have regard to whether, because of the absence of that information or those documents or copies, the remaining information or documents that are relevant to the proceedings are, or are likely to be, misleading; and</w:t>
      </w:r>
    </w:p>
    <w:p w:rsidR="00FC78E4" w:rsidRPr="00E13443" w:rsidRDefault="00FC78E4" w:rsidP="00E13443">
      <w:pPr>
        <w:pStyle w:val="paragraph"/>
      </w:pPr>
      <w:r w:rsidRPr="00E13443">
        <w:tab/>
        <w:t>(b)</w:t>
      </w:r>
      <w:r w:rsidRPr="00E13443">
        <w:tab/>
        <w:t xml:space="preserve">not have regard to the consequences (whether direct or indirect) of an obligation arising under a </w:t>
      </w:r>
      <w:r w:rsidR="00E13443" w:rsidRPr="00E13443">
        <w:rPr>
          <w:position w:val="6"/>
          <w:sz w:val="16"/>
        </w:rPr>
        <w:t>*</w:t>
      </w:r>
      <w:r w:rsidRPr="00E13443">
        <w:t>foreign law relating to the secrecy of the information, documents or copies; and</w:t>
      </w:r>
    </w:p>
    <w:p w:rsidR="00FC78E4" w:rsidRPr="00E13443" w:rsidRDefault="00FC78E4" w:rsidP="00E13443">
      <w:pPr>
        <w:pStyle w:val="paragraph"/>
      </w:pPr>
      <w:r w:rsidRPr="00E13443">
        <w:tab/>
        <w:t>(c)</w:t>
      </w:r>
      <w:r w:rsidRPr="00E13443">
        <w:tab/>
        <w:t>consent if refusal would have the effect, for the purposes of the Constitution, of making any tax or penalty incontestable.</w:t>
      </w:r>
    </w:p>
    <w:p w:rsidR="00FC78E4" w:rsidRPr="00E13443" w:rsidRDefault="00FC78E4" w:rsidP="00E13443">
      <w:pPr>
        <w:pStyle w:val="subsection"/>
      </w:pPr>
      <w:r w:rsidRPr="00E13443">
        <w:tab/>
        <w:t>(4)</w:t>
      </w:r>
      <w:r w:rsidRPr="00E13443">
        <w:tab/>
        <w:t>If, before the hearing of a proceeding under Part</w:t>
      </w:r>
      <w:r w:rsidR="00E13443" w:rsidRPr="00E13443">
        <w:t> </w:t>
      </w:r>
      <w:proofErr w:type="spellStart"/>
      <w:r w:rsidRPr="00E13443">
        <w:t>IVC</w:t>
      </w:r>
      <w:proofErr w:type="spellEnd"/>
      <w:r w:rsidRPr="00E13443">
        <w:t xml:space="preserve"> on a review or appeal relating to a </w:t>
      </w:r>
      <w:r w:rsidR="00E13443" w:rsidRPr="00E13443">
        <w:rPr>
          <w:position w:val="6"/>
          <w:sz w:val="16"/>
        </w:rPr>
        <w:t>*</w:t>
      </w:r>
      <w:r w:rsidRPr="00E13443">
        <w:t>tax</w:t>
      </w:r>
      <w:r w:rsidR="007C3160">
        <w:noBreakHyphen/>
      </w:r>
      <w:r w:rsidRPr="00E13443">
        <w:t>related liability of yours, the Commissioner forms the views that:</w:t>
      </w:r>
    </w:p>
    <w:p w:rsidR="00FC78E4" w:rsidRPr="00E13443" w:rsidRDefault="00FC78E4" w:rsidP="00E13443">
      <w:pPr>
        <w:pStyle w:val="paragraph"/>
      </w:pPr>
      <w:r w:rsidRPr="00E13443">
        <w:tab/>
        <w:t>(a)</w:t>
      </w:r>
      <w:r w:rsidRPr="00E13443">
        <w:tab/>
        <w:t>you have refused or failed to comply with a request under section</w:t>
      </w:r>
      <w:r w:rsidR="00E13443" w:rsidRPr="00E13443">
        <w:t> </w:t>
      </w:r>
      <w:r w:rsidRPr="00E13443">
        <w:t>353</w:t>
      </w:r>
      <w:r w:rsidR="007C3160">
        <w:noBreakHyphen/>
      </w:r>
      <w:r w:rsidRPr="00E13443">
        <w:t>25; and</w:t>
      </w:r>
    </w:p>
    <w:p w:rsidR="00FC78E4" w:rsidRPr="00E13443" w:rsidRDefault="00FC78E4" w:rsidP="00E13443">
      <w:pPr>
        <w:pStyle w:val="paragraph"/>
      </w:pPr>
      <w:r w:rsidRPr="00E13443">
        <w:tab/>
        <w:t>(b)</w:t>
      </w:r>
      <w:r w:rsidRPr="00E13443">
        <w:tab/>
        <w:t xml:space="preserve">the Commissioner is unlikely to give the consent mentioned in </w:t>
      </w:r>
      <w:r w:rsidR="00E13443" w:rsidRPr="00E13443">
        <w:t>subsection (</w:t>
      </w:r>
      <w:r w:rsidRPr="00E13443">
        <w:t>3);</w:t>
      </w:r>
    </w:p>
    <w:p w:rsidR="00FC78E4" w:rsidRPr="00E13443" w:rsidRDefault="00FC78E4" w:rsidP="00E13443">
      <w:pPr>
        <w:pStyle w:val="subsection2"/>
      </w:pPr>
      <w:r w:rsidRPr="00E13443">
        <w:t xml:space="preserve">the Commissioner must, by notice in writing, inform you that the Commissioner has formed those views. However, a failure to do so does not affect the validity of the Commissioner’s decision under </w:t>
      </w:r>
      <w:r w:rsidR="00E13443" w:rsidRPr="00E13443">
        <w:t>subsection (</w:t>
      </w:r>
      <w:r w:rsidRPr="00E13443">
        <w:t>3).</w:t>
      </w:r>
    </w:p>
    <w:p w:rsidR="00FC78E4" w:rsidRPr="00E13443" w:rsidRDefault="00FC78E4" w:rsidP="00E13443">
      <w:pPr>
        <w:pStyle w:val="ActHead7"/>
        <w:pageBreakBefore/>
      </w:pPr>
      <w:bookmarkStart w:id="100" w:name="_Toc2607529"/>
      <w:r w:rsidRPr="00E13443">
        <w:rPr>
          <w:rStyle w:val="CharAmPartNo"/>
        </w:rPr>
        <w:t>Part</w:t>
      </w:r>
      <w:r w:rsidR="00E13443" w:rsidRPr="00E13443">
        <w:rPr>
          <w:rStyle w:val="CharAmPartNo"/>
        </w:rPr>
        <w:t> </w:t>
      </w:r>
      <w:r w:rsidRPr="00E13443">
        <w:rPr>
          <w:rStyle w:val="CharAmPartNo"/>
        </w:rPr>
        <w:t>6</w:t>
      </w:r>
      <w:r w:rsidRPr="00E13443">
        <w:t>—</w:t>
      </w:r>
      <w:r w:rsidRPr="00E13443">
        <w:rPr>
          <w:rStyle w:val="CharAmPartText"/>
        </w:rPr>
        <w:t>Various amendments</w:t>
      </w:r>
      <w:bookmarkEnd w:id="100"/>
    </w:p>
    <w:p w:rsidR="00FC78E4" w:rsidRPr="00E13443" w:rsidRDefault="00FC78E4" w:rsidP="00E13443">
      <w:pPr>
        <w:pStyle w:val="ActHead9"/>
        <w:rPr>
          <w:i w:val="0"/>
        </w:rPr>
      </w:pPr>
      <w:bookmarkStart w:id="101" w:name="_Toc2607530"/>
      <w:r w:rsidRPr="00E13443">
        <w:t>A New Tax System (Goods and Services Tax) Act 1999</w:t>
      </w:r>
      <w:bookmarkEnd w:id="101"/>
    </w:p>
    <w:p w:rsidR="00FC78E4" w:rsidRPr="00E13443" w:rsidRDefault="00FC78E4" w:rsidP="00E13443">
      <w:pPr>
        <w:pStyle w:val="ItemHead"/>
      </w:pPr>
      <w:r w:rsidRPr="00E13443">
        <w:t>20  Section</w:t>
      </w:r>
      <w:r w:rsidR="00E13443" w:rsidRPr="00E13443">
        <w:t> </w:t>
      </w:r>
      <w:r w:rsidRPr="00E13443">
        <w:t>195</w:t>
      </w:r>
      <w:r w:rsidR="007C3160">
        <w:noBreakHyphen/>
      </w:r>
      <w:r w:rsidRPr="00E13443">
        <w:t xml:space="preserve">1 (note to the definition of </w:t>
      </w:r>
      <w:r w:rsidRPr="00E13443">
        <w:rPr>
          <w:i/>
        </w:rPr>
        <w:t>taxable supply</w:t>
      </w:r>
      <w:r w:rsidRPr="00E13443">
        <w:t>)</w:t>
      </w:r>
    </w:p>
    <w:p w:rsidR="00FC78E4" w:rsidRPr="00E13443" w:rsidRDefault="00FC78E4" w:rsidP="00E13443">
      <w:pPr>
        <w:pStyle w:val="Item"/>
      </w:pPr>
      <w:r w:rsidRPr="00E13443">
        <w:t>Omit “80</w:t>
      </w:r>
      <w:r w:rsidR="007C3160">
        <w:noBreakHyphen/>
      </w:r>
      <w:r w:rsidRPr="00E13443">
        <w:t>50</w:t>
      </w:r>
      <w:r w:rsidR="00E13443" w:rsidRPr="00E13443">
        <w:t> </w:t>
      </w:r>
      <w:r w:rsidRPr="00E13443">
        <w:t>84</w:t>
      </w:r>
      <w:r w:rsidR="007C3160">
        <w:noBreakHyphen/>
      </w:r>
      <w:r w:rsidRPr="00E13443">
        <w:t>85,, 90</w:t>
      </w:r>
      <w:r w:rsidR="007C3160">
        <w:noBreakHyphen/>
      </w:r>
      <w:r w:rsidRPr="00E13443">
        <w:t>5, 100</w:t>
      </w:r>
      <w:r w:rsidR="007C3160">
        <w:noBreakHyphen/>
      </w:r>
      <w:r w:rsidRPr="00E13443">
        <w:t>5, 100</w:t>
      </w:r>
      <w:r w:rsidR="007C3160">
        <w:noBreakHyphen/>
      </w:r>
      <w:r w:rsidRPr="00E13443">
        <w:t>18”, substitute “80</w:t>
      </w:r>
      <w:r w:rsidR="007C3160">
        <w:noBreakHyphen/>
      </w:r>
      <w:r w:rsidRPr="00E13443">
        <w:t>50, 84</w:t>
      </w:r>
      <w:r w:rsidR="007C3160">
        <w:noBreakHyphen/>
      </w:r>
      <w:r w:rsidRPr="00E13443">
        <w:t>85, 90</w:t>
      </w:r>
      <w:r w:rsidR="007C3160">
        <w:noBreakHyphen/>
      </w:r>
      <w:r w:rsidRPr="00E13443">
        <w:t>5, 100</w:t>
      </w:r>
      <w:r w:rsidR="007C3160">
        <w:noBreakHyphen/>
      </w:r>
      <w:r w:rsidRPr="00E13443">
        <w:t>5, 100</w:t>
      </w:r>
      <w:r w:rsidR="007C3160">
        <w:noBreakHyphen/>
      </w:r>
      <w:r w:rsidRPr="00E13443">
        <w:t>18,”.</w:t>
      </w:r>
    </w:p>
    <w:p w:rsidR="00FC78E4" w:rsidRPr="00E13443" w:rsidRDefault="00FC78E4" w:rsidP="00E13443">
      <w:pPr>
        <w:pStyle w:val="ActHead9"/>
        <w:rPr>
          <w:i w:val="0"/>
        </w:rPr>
      </w:pPr>
      <w:bookmarkStart w:id="102" w:name="_Toc2607531"/>
      <w:r w:rsidRPr="00E13443">
        <w:t>Competition and Consumer Act 2010</w:t>
      </w:r>
      <w:bookmarkEnd w:id="102"/>
    </w:p>
    <w:p w:rsidR="00FC78E4" w:rsidRPr="00E13443" w:rsidRDefault="00FC78E4" w:rsidP="00E13443">
      <w:pPr>
        <w:pStyle w:val="ItemHead"/>
      </w:pPr>
      <w:r w:rsidRPr="00E13443">
        <w:t>21  Section</w:t>
      </w:r>
      <w:r w:rsidR="00E13443" w:rsidRPr="00E13443">
        <w:t> </w:t>
      </w:r>
      <w:r w:rsidRPr="00E13443">
        <w:t>44AAJ</w:t>
      </w:r>
    </w:p>
    <w:p w:rsidR="00FC78E4" w:rsidRPr="00E13443" w:rsidRDefault="00FC78E4" w:rsidP="00E13443">
      <w:pPr>
        <w:pStyle w:val="Item"/>
      </w:pPr>
      <w:r w:rsidRPr="00E13443">
        <w:t>Repeal the section.</w:t>
      </w:r>
    </w:p>
    <w:p w:rsidR="00FC78E4" w:rsidRPr="00E13443" w:rsidRDefault="00FC78E4" w:rsidP="00E13443">
      <w:pPr>
        <w:pStyle w:val="ItemHead"/>
      </w:pPr>
      <w:r w:rsidRPr="00E13443">
        <w:t>22  Application of amendment</w:t>
      </w:r>
    </w:p>
    <w:p w:rsidR="00FC78E4" w:rsidRPr="00E13443" w:rsidRDefault="00FC78E4" w:rsidP="00E13443">
      <w:pPr>
        <w:pStyle w:val="Item"/>
      </w:pPr>
      <w:r w:rsidRPr="00E13443">
        <w:t>The amendment made by item</w:t>
      </w:r>
      <w:r w:rsidR="00E13443" w:rsidRPr="00E13443">
        <w:t> </w:t>
      </w:r>
      <w:r w:rsidRPr="00E13443">
        <w:t>21 applies in relation to reporting periods that commence on or after 1</w:t>
      </w:r>
      <w:r w:rsidR="00E13443" w:rsidRPr="00E13443">
        <w:t> </w:t>
      </w:r>
      <w:r w:rsidRPr="00E13443">
        <w:t>July 2018.</w:t>
      </w:r>
    </w:p>
    <w:p w:rsidR="00FC78E4" w:rsidRPr="00E13443" w:rsidRDefault="00FC78E4" w:rsidP="00E13443">
      <w:pPr>
        <w:pStyle w:val="ActHead9"/>
        <w:rPr>
          <w:i w:val="0"/>
        </w:rPr>
      </w:pPr>
      <w:bookmarkStart w:id="103" w:name="_Toc2607532"/>
      <w:r w:rsidRPr="00E13443">
        <w:t>Crimes (Taxation Offences) Act 1980</w:t>
      </w:r>
      <w:bookmarkEnd w:id="103"/>
    </w:p>
    <w:p w:rsidR="00FC78E4" w:rsidRPr="00E13443" w:rsidRDefault="00FC78E4" w:rsidP="00E13443">
      <w:pPr>
        <w:pStyle w:val="ItemHead"/>
      </w:pPr>
      <w:r w:rsidRPr="00E13443">
        <w:t>23  Subsection</w:t>
      </w:r>
      <w:r w:rsidR="00E13443" w:rsidRPr="00E13443">
        <w:t> </w:t>
      </w:r>
      <w:r w:rsidRPr="00E13443">
        <w:t>3(1) (</w:t>
      </w:r>
      <w:r w:rsidR="00E13443" w:rsidRPr="00E13443">
        <w:t>paragraph (</w:t>
      </w:r>
      <w:r w:rsidRPr="00E13443">
        <w:t xml:space="preserve">b) of the definition of </w:t>
      </w:r>
      <w:r w:rsidRPr="00E13443">
        <w:rPr>
          <w:i/>
        </w:rPr>
        <w:t>income tax</w:t>
      </w:r>
      <w:r w:rsidRPr="00E13443">
        <w:t>)</w:t>
      </w:r>
    </w:p>
    <w:p w:rsidR="00FC78E4" w:rsidRPr="00E13443" w:rsidRDefault="00FC78E4" w:rsidP="00E13443">
      <w:pPr>
        <w:pStyle w:val="Item"/>
      </w:pPr>
      <w:r w:rsidRPr="00E13443">
        <w:t>Omit “section</w:t>
      </w:r>
      <w:r w:rsidR="00E13443" w:rsidRPr="00E13443">
        <w:t> </w:t>
      </w:r>
      <w:r w:rsidRPr="00E13443">
        <w:t>163AA”, substitute “former section</w:t>
      </w:r>
      <w:r w:rsidR="00E13443" w:rsidRPr="00E13443">
        <w:t> </w:t>
      </w:r>
      <w:r w:rsidRPr="00E13443">
        <w:t>163AA”.</w:t>
      </w:r>
    </w:p>
    <w:p w:rsidR="00FC78E4" w:rsidRPr="00E13443" w:rsidRDefault="00FC78E4" w:rsidP="00E13443">
      <w:pPr>
        <w:pStyle w:val="ActHead9"/>
        <w:rPr>
          <w:i w:val="0"/>
        </w:rPr>
      </w:pPr>
      <w:bookmarkStart w:id="104" w:name="_Toc2607533"/>
      <w:r w:rsidRPr="00E13443">
        <w:t>Fringe Benefits Tax Assessment Act 1986</w:t>
      </w:r>
      <w:bookmarkEnd w:id="104"/>
    </w:p>
    <w:p w:rsidR="00FC78E4" w:rsidRPr="00E13443" w:rsidRDefault="00FC78E4" w:rsidP="00E13443">
      <w:pPr>
        <w:pStyle w:val="ItemHead"/>
      </w:pPr>
      <w:r w:rsidRPr="00E13443">
        <w:t>24  Paragraphs 135T(1)(a) to (k)</w:t>
      </w:r>
    </w:p>
    <w:p w:rsidR="00FC78E4" w:rsidRPr="00E13443" w:rsidRDefault="00FC78E4" w:rsidP="00E13443">
      <w:pPr>
        <w:pStyle w:val="Item"/>
      </w:pPr>
      <w:r w:rsidRPr="00E13443">
        <w:t>Repeal the paragraphs, substitute:</w:t>
      </w:r>
    </w:p>
    <w:p w:rsidR="00FC78E4" w:rsidRPr="00E13443" w:rsidRDefault="00FC78E4" w:rsidP="00E13443">
      <w:pPr>
        <w:pStyle w:val="paragraph"/>
      </w:pPr>
      <w:r w:rsidRPr="00E13443">
        <w:tab/>
        <w:t>(a)</w:t>
      </w:r>
      <w:r w:rsidRPr="00E13443">
        <w:tab/>
        <w:t xml:space="preserve">a </w:t>
      </w:r>
      <w:r w:rsidRPr="00E13443">
        <w:rPr>
          <w:b/>
          <w:i/>
        </w:rPr>
        <w:t>Department</w:t>
      </w:r>
      <w:r w:rsidRPr="00E13443">
        <w:t xml:space="preserve"> within the meaning of subsection</w:t>
      </w:r>
      <w:r w:rsidR="00E13443" w:rsidRPr="00E13443">
        <w:t> </w:t>
      </w:r>
      <w:r w:rsidRPr="00E13443">
        <w:t xml:space="preserve">3(1) of the </w:t>
      </w:r>
      <w:r w:rsidRPr="00E13443">
        <w:rPr>
          <w:i/>
        </w:rPr>
        <w:t>Government Sector Employment Act 2013</w:t>
      </w:r>
      <w:r w:rsidRPr="00E13443">
        <w:t xml:space="preserve"> (NSW);</w:t>
      </w:r>
    </w:p>
    <w:p w:rsidR="00FC78E4" w:rsidRPr="00E13443" w:rsidRDefault="00FC78E4" w:rsidP="00E13443">
      <w:pPr>
        <w:pStyle w:val="paragraph"/>
      </w:pPr>
      <w:r w:rsidRPr="00E13443">
        <w:tab/>
        <w:t>(b)</w:t>
      </w:r>
      <w:r w:rsidRPr="00E13443">
        <w:tab/>
        <w:t xml:space="preserve">a </w:t>
      </w:r>
      <w:r w:rsidRPr="00E13443">
        <w:rPr>
          <w:b/>
          <w:i/>
        </w:rPr>
        <w:t>public service body</w:t>
      </w:r>
      <w:r w:rsidRPr="00E13443">
        <w:t xml:space="preserve"> within the meaning of subsection</w:t>
      </w:r>
      <w:r w:rsidR="00E13443" w:rsidRPr="00E13443">
        <w:t> </w:t>
      </w:r>
      <w:r w:rsidRPr="00E13443">
        <w:t xml:space="preserve">4(1) of the </w:t>
      </w:r>
      <w:r w:rsidRPr="00E13443">
        <w:rPr>
          <w:i/>
        </w:rPr>
        <w:t>Public Administration Act 2004</w:t>
      </w:r>
      <w:r w:rsidRPr="00E13443">
        <w:t xml:space="preserve"> (Vic.);</w:t>
      </w:r>
    </w:p>
    <w:p w:rsidR="00FC78E4" w:rsidRPr="00E13443" w:rsidRDefault="00FC78E4" w:rsidP="00E13443">
      <w:pPr>
        <w:pStyle w:val="paragraph"/>
      </w:pPr>
      <w:r w:rsidRPr="00E13443">
        <w:tab/>
        <w:t>(c)</w:t>
      </w:r>
      <w:r w:rsidRPr="00E13443">
        <w:tab/>
        <w:t xml:space="preserve">a </w:t>
      </w:r>
      <w:r w:rsidRPr="00E13443">
        <w:rPr>
          <w:b/>
          <w:i/>
        </w:rPr>
        <w:t>department</w:t>
      </w:r>
      <w:r w:rsidRPr="00E13443">
        <w:t xml:space="preserve"> within the meaning of section</w:t>
      </w:r>
      <w:r w:rsidR="00E13443" w:rsidRPr="00E13443">
        <w:t> </w:t>
      </w:r>
      <w:r w:rsidRPr="00E13443">
        <w:t xml:space="preserve">7 of the </w:t>
      </w:r>
      <w:r w:rsidRPr="00E13443">
        <w:rPr>
          <w:i/>
        </w:rPr>
        <w:t>Public Service Act 2008</w:t>
      </w:r>
      <w:r w:rsidRPr="00E13443">
        <w:t xml:space="preserve"> (Qld);</w:t>
      </w:r>
    </w:p>
    <w:p w:rsidR="00FC78E4" w:rsidRPr="00E13443" w:rsidRDefault="00FC78E4" w:rsidP="00E13443">
      <w:pPr>
        <w:pStyle w:val="paragraph"/>
      </w:pPr>
      <w:r w:rsidRPr="00E13443">
        <w:tab/>
        <w:t>(d)</w:t>
      </w:r>
      <w:r w:rsidRPr="00E13443">
        <w:tab/>
        <w:t xml:space="preserve">a </w:t>
      </w:r>
      <w:r w:rsidRPr="00E13443">
        <w:rPr>
          <w:b/>
          <w:i/>
        </w:rPr>
        <w:t>department</w:t>
      </w:r>
      <w:r w:rsidRPr="00E13443">
        <w:t xml:space="preserve"> within the meaning of section</w:t>
      </w:r>
      <w:r w:rsidR="00E13443" w:rsidRPr="00E13443">
        <w:t> </w:t>
      </w:r>
      <w:r w:rsidRPr="00E13443">
        <w:t xml:space="preserve">3 of the </w:t>
      </w:r>
      <w:r w:rsidRPr="00E13443">
        <w:rPr>
          <w:i/>
        </w:rPr>
        <w:t xml:space="preserve">Financial Management Act 2006 </w:t>
      </w:r>
      <w:r w:rsidRPr="00E13443">
        <w:t>(WA) as extended by section</w:t>
      </w:r>
      <w:r w:rsidR="00E13443" w:rsidRPr="00E13443">
        <w:t> </w:t>
      </w:r>
      <w:r w:rsidRPr="00E13443">
        <w:t>5 of that Act;</w:t>
      </w:r>
    </w:p>
    <w:p w:rsidR="00FC78E4" w:rsidRPr="00E13443" w:rsidRDefault="00FC78E4" w:rsidP="00E13443">
      <w:pPr>
        <w:pStyle w:val="paragraph"/>
      </w:pPr>
      <w:r w:rsidRPr="00E13443">
        <w:tab/>
        <w:t>(e)</w:t>
      </w:r>
      <w:r w:rsidRPr="00E13443">
        <w:tab/>
        <w:t xml:space="preserve">a </w:t>
      </w:r>
      <w:r w:rsidRPr="00E13443">
        <w:rPr>
          <w:b/>
          <w:i/>
        </w:rPr>
        <w:t>subsidiary body</w:t>
      </w:r>
      <w:r w:rsidRPr="00E13443">
        <w:t xml:space="preserve"> as defined in </w:t>
      </w:r>
      <w:r w:rsidR="00E13443" w:rsidRPr="00E13443">
        <w:t>paragraphs (</w:t>
      </w:r>
      <w:r w:rsidRPr="00E13443">
        <w:t>b) and (c) of the definition of that term in subsection</w:t>
      </w:r>
      <w:r w:rsidR="00E13443" w:rsidRPr="00E13443">
        <w:t> </w:t>
      </w:r>
      <w:r w:rsidRPr="00E13443">
        <w:t xml:space="preserve">60(1) of the </w:t>
      </w:r>
      <w:r w:rsidRPr="00E13443">
        <w:rPr>
          <w:i/>
        </w:rPr>
        <w:t>Financial Management Act 2006</w:t>
      </w:r>
      <w:r w:rsidRPr="00E13443">
        <w:t xml:space="preserve"> (WA);</w:t>
      </w:r>
    </w:p>
    <w:p w:rsidR="00FC78E4" w:rsidRPr="00E13443" w:rsidRDefault="00FC78E4" w:rsidP="00E13443">
      <w:pPr>
        <w:pStyle w:val="paragraph"/>
      </w:pPr>
      <w:r w:rsidRPr="00E13443">
        <w:tab/>
        <w:t>(f)</w:t>
      </w:r>
      <w:r w:rsidRPr="00E13443">
        <w:tab/>
        <w:t xml:space="preserve">an </w:t>
      </w:r>
      <w:r w:rsidRPr="00E13443">
        <w:rPr>
          <w:b/>
          <w:i/>
        </w:rPr>
        <w:t>administrative unit</w:t>
      </w:r>
      <w:r w:rsidRPr="00E13443">
        <w:t xml:space="preserve"> within the meaning of subsection</w:t>
      </w:r>
      <w:r w:rsidR="00E13443" w:rsidRPr="00E13443">
        <w:t> </w:t>
      </w:r>
      <w:r w:rsidRPr="00E13443">
        <w:t xml:space="preserve">3(1) of the </w:t>
      </w:r>
      <w:r w:rsidRPr="00E13443">
        <w:rPr>
          <w:i/>
        </w:rPr>
        <w:t>Public Sector Act 2009</w:t>
      </w:r>
      <w:r w:rsidRPr="00E13443">
        <w:t xml:space="preserve"> (SA);</w:t>
      </w:r>
    </w:p>
    <w:p w:rsidR="00FC78E4" w:rsidRPr="00E13443" w:rsidRDefault="00FC78E4" w:rsidP="00E13443">
      <w:pPr>
        <w:pStyle w:val="paragraph"/>
      </w:pPr>
      <w:r w:rsidRPr="00E13443">
        <w:tab/>
        <w:t>(g)</w:t>
      </w:r>
      <w:r w:rsidRPr="00E13443">
        <w:tab/>
        <w:t xml:space="preserve">a </w:t>
      </w:r>
      <w:r w:rsidRPr="00E13443">
        <w:rPr>
          <w:b/>
          <w:i/>
        </w:rPr>
        <w:t>Government department</w:t>
      </w:r>
      <w:r w:rsidRPr="00E13443">
        <w:t xml:space="preserve"> within the meaning of subsection</w:t>
      </w:r>
      <w:r w:rsidR="00E13443" w:rsidRPr="00E13443">
        <w:t> </w:t>
      </w:r>
      <w:r w:rsidRPr="00E13443">
        <w:t xml:space="preserve">3(1) of the </w:t>
      </w:r>
      <w:r w:rsidRPr="00E13443">
        <w:rPr>
          <w:i/>
        </w:rPr>
        <w:t xml:space="preserve">State Service Act 2000 </w:t>
      </w:r>
      <w:r w:rsidRPr="00E13443">
        <w:t>(Tas.);</w:t>
      </w:r>
    </w:p>
    <w:p w:rsidR="00FC78E4" w:rsidRPr="00E13443" w:rsidRDefault="00FC78E4" w:rsidP="00E13443">
      <w:pPr>
        <w:pStyle w:val="paragraph"/>
      </w:pPr>
      <w:r w:rsidRPr="00E13443">
        <w:tab/>
        <w:t>(h)</w:t>
      </w:r>
      <w:r w:rsidRPr="00E13443">
        <w:tab/>
        <w:t xml:space="preserve">a </w:t>
      </w:r>
      <w:r w:rsidRPr="00E13443">
        <w:rPr>
          <w:b/>
          <w:i/>
        </w:rPr>
        <w:t xml:space="preserve">directorate </w:t>
      </w:r>
      <w:r w:rsidRPr="00E13443">
        <w:t xml:space="preserve">as defined in the Dictionary of the </w:t>
      </w:r>
      <w:r w:rsidRPr="00E13443">
        <w:rPr>
          <w:i/>
        </w:rPr>
        <w:t>Financial Management Act 1996</w:t>
      </w:r>
      <w:r w:rsidRPr="00E13443">
        <w:t xml:space="preserve"> (ACT);</w:t>
      </w:r>
    </w:p>
    <w:p w:rsidR="00FC78E4" w:rsidRPr="00E13443" w:rsidRDefault="00FC78E4" w:rsidP="00E13443">
      <w:pPr>
        <w:pStyle w:val="paragraph"/>
      </w:pPr>
      <w:r w:rsidRPr="00E13443">
        <w:tab/>
        <w:t>(i)</w:t>
      </w:r>
      <w:r w:rsidRPr="00E13443">
        <w:tab/>
        <w:t xml:space="preserve">an </w:t>
      </w:r>
      <w:r w:rsidRPr="00E13443">
        <w:rPr>
          <w:b/>
          <w:i/>
        </w:rPr>
        <w:t>Agency</w:t>
      </w:r>
      <w:r w:rsidRPr="00E13443">
        <w:t xml:space="preserve"> within the meaning of subsection</w:t>
      </w:r>
      <w:r w:rsidR="00E13443" w:rsidRPr="00E13443">
        <w:t> </w:t>
      </w:r>
      <w:r w:rsidRPr="00E13443">
        <w:t xml:space="preserve">3(1) of the </w:t>
      </w:r>
      <w:r w:rsidRPr="00E13443">
        <w:rPr>
          <w:i/>
        </w:rPr>
        <w:t>Financial Management Act</w:t>
      </w:r>
      <w:r w:rsidRPr="00E13443">
        <w:t xml:space="preserve"> (NT);</w:t>
      </w:r>
    </w:p>
    <w:p w:rsidR="00FC78E4" w:rsidRPr="00E13443" w:rsidRDefault="00FC78E4" w:rsidP="00E13443">
      <w:pPr>
        <w:pStyle w:val="ItemHead"/>
      </w:pPr>
      <w:r w:rsidRPr="00E13443">
        <w:t>25  Application of amendments</w:t>
      </w:r>
    </w:p>
    <w:p w:rsidR="00FC78E4" w:rsidRPr="00E13443" w:rsidRDefault="00FC78E4" w:rsidP="00E13443">
      <w:pPr>
        <w:pStyle w:val="Item"/>
      </w:pPr>
      <w:r w:rsidRPr="00E13443">
        <w:t>The amendments made by item</w:t>
      </w:r>
      <w:r w:rsidR="00E13443" w:rsidRPr="00E13443">
        <w:t> </w:t>
      </w:r>
      <w:r w:rsidRPr="00E13443">
        <w:t>24 apply to years of tax starting on or after the day this item commences.</w:t>
      </w:r>
    </w:p>
    <w:p w:rsidR="00FC78E4" w:rsidRPr="00E13443" w:rsidRDefault="00FC78E4" w:rsidP="00E13443">
      <w:pPr>
        <w:pStyle w:val="ActHead9"/>
        <w:rPr>
          <w:i w:val="0"/>
        </w:rPr>
      </w:pPr>
      <w:bookmarkStart w:id="105" w:name="_Toc2607534"/>
      <w:r w:rsidRPr="00E13443">
        <w:t>Fuel Tax Act 2006</w:t>
      </w:r>
      <w:bookmarkEnd w:id="105"/>
    </w:p>
    <w:p w:rsidR="00FC78E4" w:rsidRPr="00E13443" w:rsidRDefault="00FC78E4" w:rsidP="00E13443">
      <w:pPr>
        <w:pStyle w:val="ItemHead"/>
      </w:pPr>
      <w:r w:rsidRPr="00E13443">
        <w:t>26  Subsection</w:t>
      </w:r>
      <w:r w:rsidR="00E13443" w:rsidRPr="00E13443">
        <w:t> </w:t>
      </w:r>
      <w:r w:rsidRPr="00E13443">
        <w:t>43</w:t>
      </w:r>
      <w:r w:rsidR="007C3160">
        <w:noBreakHyphen/>
      </w:r>
      <w:r w:rsidRPr="00E13443">
        <w:t>5(1)</w:t>
      </w:r>
    </w:p>
    <w:p w:rsidR="00FC78E4" w:rsidRPr="00E13443" w:rsidRDefault="00FC78E4" w:rsidP="00E13443">
      <w:pPr>
        <w:pStyle w:val="Item"/>
      </w:pPr>
      <w:r w:rsidRPr="00E13443">
        <w:t>Omit “tax fuel credit”, substitute “fuel tax credit”.</w:t>
      </w:r>
    </w:p>
    <w:p w:rsidR="00FC78E4" w:rsidRPr="00E13443" w:rsidRDefault="00FC78E4" w:rsidP="00E13443">
      <w:pPr>
        <w:pStyle w:val="ActHead9"/>
        <w:rPr>
          <w:i w:val="0"/>
        </w:rPr>
      </w:pPr>
      <w:bookmarkStart w:id="106" w:name="_Toc2607535"/>
      <w:r w:rsidRPr="00E13443">
        <w:t>Income Tax Assessment Act 1936</w:t>
      </w:r>
      <w:bookmarkEnd w:id="106"/>
    </w:p>
    <w:p w:rsidR="00FC78E4" w:rsidRPr="00E13443" w:rsidRDefault="00FC78E4" w:rsidP="00E13443">
      <w:pPr>
        <w:pStyle w:val="ItemHead"/>
      </w:pPr>
      <w:r w:rsidRPr="00E13443">
        <w:t>27  Subsection</w:t>
      </w:r>
      <w:r w:rsidR="00E13443" w:rsidRPr="00E13443">
        <w:t> </w:t>
      </w:r>
      <w:r w:rsidRPr="00E13443">
        <w:t>26BC(9D)</w:t>
      </w:r>
    </w:p>
    <w:p w:rsidR="00FC78E4" w:rsidRPr="00E13443" w:rsidRDefault="00FC78E4" w:rsidP="00E13443">
      <w:pPr>
        <w:pStyle w:val="Item"/>
      </w:pPr>
      <w:r w:rsidRPr="00E13443">
        <w:t>Omit “</w:t>
      </w:r>
      <w:proofErr w:type="spellStart"/>
      <w:r w:rsidRPr="00E13443">
        <w:t>applicaton</w:t>
      </w:r>
      <w:proofErr w:type="spellEnd"/>
      <w:r w:rsidRPr="00E13443">
        <w:t>”, substitute “application”.</w:t>
      </w:r>
    </w:p>
    <w:p w:rsidR="00FC78E4" w:rsidRPr="00E13443" w:rsidRDefault="00FC78E4" w:rsidP="00E13443">
      <w:pPr>
        <w:pStyle w:val="ItemHead"/>
      </w:pPr>
      <w:r w:rsidRPr="00E13443">
        <w:t>28  Section</w:t>
      </w:r>
      <w:r w:rsidR="00E13443" w:rsidRPr="00E13443">
        <w:t> </w:t>
      </w:r>
      <w:r w:rsidRPr="00E13443">
        <w:t>121EJ</w:t>
      </w:r>
    </w:p>
    <w:p w:rsidR="00FC78E4" w:rsidRPr="00E13443" w:rsidRDefault="00FC78E4" w:rsidP="00E13443">
      <w:pPr>
        <w:pStyle w:val="Item"/>
      </w:pPr>
      <w:r w:rsidRPr="00E13443">
        <w:t>Omit “</w:t>
      </w:r>
      <w:proofErr w:type="spellStart"/>
      <w:r w:rsidRPr="00E13443">
        <w:t>activites</w:t>
      </w:r>
      <w:proofErr w:type="spellEnd"/>
      <w:r w:rsidRPr="00E13443">
        <w:t>”, substitute “activities”.</w:t>
      </w:r>
    </w:p>
    <w:p w:rsidR="00FC78E4" w:rsidRPr="00E13443" w:rsidRDefault="00FC78E4" w:rsidP="00E13443">
      <w:pPr>
        <w:pStyle w:val="ItemHead"/>
      </w:pPr>
      <w:r w:rsidRPr="00E13443">
        <w:t>29  Subsection</w:t>
      </w:r>
      <w:r w:rsidR="00E13443" w:rsidRPr="00E13443">
        <w:t> </w:t>
      </w:r>
      <w:r w:rsidRPr="00E13443">
        <w:t>159GP(1)</w:t>
      </w:r>
    </w:p>
    <w:p w:rsidR="00FC78E4" w:rsidRPr="00E13443" w:rsidRDefault="00FC78E4" w:rsidP="00E13443">
      <w:pPr>
        <w:pStyle w:val="Item"/>
      </w:pPr>
      <w:r w:rsidRPr="00E13443">
        <w:t>Insert:</w:t>
      </w:r>
    </w:p>
    <w:p w:rsidR="00FC78E4" w:rsidRPr="00E13443" w:rsidRDefault="00FC78E4" w:rsidP="00E13443">
      <w:pPr>
        <w:pStyle w:val="Definition"/>
      </w:pPr>
      <w:r w:rsidRPr="00E13443">
        <w:rPr>
          <w:b/>
          <w:i/>
        </w:rPr>
        <w:t>deferred superannuation income stream</w:t>
      </w:r>
      <w:r w:rsidRPr="00E13443">
        <w:t xml:space="preserve"> has the same meaning as in the </w:t>
      </w:r>
      <w:r w:rsidRPr="00E13443">
        <w:rPr>
          <w:i/>
        </w:rPr>
        <w:t>Income Tax Assessment Act 1997</w:t>
      </w:r>
      <w:r w:rsidRPr="00E13443">
        <w:t>.</w:t>
      </w:r>
    </w:p>
    <w:p w:rsidR="00FC78E4" w:rsidRPr="00E13443" w:rsidRDefault="00FC78E4" w:rsidP="00E13443">
      <w:pPr>
        <w:pStyle w:val="ItemHead"/>
      </w:pPr>
      <w:r w:rsidRPr="00E13443">
        <w:t>30  Subsection</w:t>
      </w:r>
      <w:r w:rsidR="00E13443" w:rsidRPr="00E13443">
        <w:t> </w:t>
      </w:r>
      <w:r w:rsidRPr="00E13443">
        <w:t xml:space="preserve">159GP(1) (definition of </w:t>
      </w:r>
      <w:r w:rsidRPr="00E13443">
        <w:rPr>
          <w:i/>
        </w:rPr>
        <w:t>ineligible annuity</w:t>
      </w:r>
      <w:r w:rsidRPr="00E13443">
        <w:t>)</w:t>
      </w:r>
    </w:p>
    <w:p w:rsidR="00FC78E4" w:rsidRPr="00E13443" w:rsidRDefault="00FC78E4" w:rsidP="00E13443">
      <w:pPr>
        <w:pStyle w:val="Item"/>
      </w:pPr>
      <w:r w:rsidRPr="00E13443">
        <w:t>Repeal the definition, substitute:</w:t>
      </w:r>
    </w:p>
    <w:p w:rsidR="00FC78E4" w:rsidRPr="00E13443" w:rsidRDefault="00FC78E4" w:rsidP="00E13443">
      <w:pPr>
        <w:pStyle w:val="Definition"/>
      </w:pPr>
      <w:r w:rsidRPr="00E13443">
        <w:rPr>
          <w:b/>
          <w:i/>
        </w:rPr>
        <w:t>ineligible annuity</w:t>
      </w:r>
      <w:r w:rsidRPr="00E13443">
        <w:t xml:space="preserve"> means:</w:t>
      </w:r>
    </w:p>
    <w:p w:rsidR="00FC78E4" w:rsidRPr="00E13443" w:rsidRDefault="00FC78E4" w:rsidP="00E13443">
      <w:pPr>
        <w:pStyle w:val="paragraph"/>
      </w:pPr>
      <w:r w:rsidRPr="00E13443">
        <w:tab/>
        <w:t>(a)</w:t>
      </w:r>
      <w:r w:rsidRPr="00E13443">
        <w:tab/>
        <w:t>an annuity that is issued by a life assurance company to or for the benefit of a natural person other than in the capacity of trustee of a trust estate; or</w:t>
      </w:r>
    </w:p>
    <w:p w:rsidR="00FC78E4" w:rsidRPr="00E13443" w:rsidRDefault="00FC78E4" w:rsidP="00E13443">
      <w:pPr>
        <w:pStyle w:val="paragraph"/>
      </w:pPr>
      <w:r w:rsidRPr="00E13443">
        <w:tab/>
        <w:t>(b)</w:t>
      </w:r>
      <w:r w:rsidRPr="00E13443">
        <w:tab/>
        <w:t>an annuity that is issued by a life assurance company to a complying superannuation fund if:</w:t>
      </w:r>
    </w:p>
    <w:p w:rsidR="00FC78E4" w:rsidRPr="00E13443" w:rsidRDefault="00FC78E4" w:rsidP="00E13443">
      <w:pPr>
        <w:pStyle w:val="paragraphsub"/>
      </w:pPr>
      <w:r w:rsidRPr="00E13443">
        <w:tab/>
        <w:t>(i)</w:t>
      </w:r>
      <w:r w:rsidRPr="00E13443">
        <w:tab/>
        <w:t>the annuity is held by the fund for the sole purpose of meeting its liabilities to provide one or more deferred superannuation income streams to one or more members of the fund; and</w:t>
      </w:r>
    </w:p>
    <w:p w:rsidR="00FC78E4" w:rsidRPr="00E13443" w:rsidRDefault="00FC78E4" w:rsidP="00E13443">
      <w:pPr>
        <w:pStyle w:val="paragraphsub"/>
      </w:pPr>
      <w:r w:rsidRPr="00E13443">
        <w:tab/>
        <w:t>(ii)</w:t>
      </w:r>
      <w:r w:rsidRPr="00E13443">
        <w:tab/>
        <w:t>the value of the annuity and the one or more deferred superannuation income streams is the same or substantially the same; and</w:t>
      </w:r>
    </w:p>
    <w:p w:rsidR="00FC78E4" w:rsidRPr="00E13443" w:rsidRDefault="00FC78E4" w:rsidP="00E13443">
      <w:pPr>
        <w:pStyle w:val="paragraphsub"/>
      </w:pPr>
      <w:r w:rsidRPr="00E13443">
        <w:tab/>
        <w:t>(iii)</w:t>
      </w:r>
      <w:r w:rsidRPr="00E13443">
        <w:tab/>
        <w:t>the terms on which the annuity and the one or more deferred superannuation income streams are payable are the same or substantially the same; or</w:t>
      </w:r>
    </w:p>
    <w:p w:rsidR="00FC78E4" w:rsidRPr="00E13443" w:rsidRDefault="00FC78E4" w:rsidP="00E13443">
      <w:pPr>
        <w:pStyle w:val="paragraph"/>
      </w:pPr>
      <w:r w:rsidRPr="00E13443">
        <w:tab/>
        <w:t>(c)</w:t>
      </w:r>
      <w:r w:rsidRPr="00E13443">
        <w:tab/>
        <w:t>an annuity that is issued by a life assurance company to an RSA provider if:</w:t>
      </w:r>
    </w:p>
    <w:p w:rsidR="00FC78E4" w:rsidRPr="00E13443" w:rsidRDefault="00FC78E4" w:rsidP="00E13443">
      <w:pPr>
        <w:pStyle w:val="paragraphsub"/>
      </w:pPr>
      <w:r w:rsidRPr="00E13443">
        <w:tab/>
        <w:t>(i)</w:t>
      </w:r>
      <w:r w:rsidRPr="00E13443">
        <w:tab/>
        <w:t>the annuity is held by the RSA provider for the sole purpose of meeting its liabilities to provide one or more deferred superannuation income streams to one or more holders of the RSA; and</w:t>
      </w:r>
    </w:p>
    <w:p w:rsidR="00FC78E4" w:rsidRPr="00E13443" w:rsidRDefault="00FC78E4" w:rsidP="00E13443">
      <w:pPr>
        <w:pStyle w:val="paragraphsub"/>
      </w:pPr>
      <w:r w:rsidRPr="00E13443">
        <w:tab/>
        <w:t>(ii)</w:t>
      </w:r>
      <w:r w:rsidRPr="00E13443">
        <w:tab/>
        <w:t>the value of the annuity and the one or more deferred superannuation income streams is the same or substantially the same; and</w:t>
      </w:r>
    </w:p>
    <w:p w:rsidR="00FC78E4" w:rsidRPr="00E13443" w:rsidRDefault="00FC78E4" w:rsidP="00E13443">
      <w:pPr>
        <w:pStyle w:val="paragraphsub"/>
      </w:pPr>
      <w:r w:rsidRPr="00E13443">
        <w:tab/>
        <w:t>(iii)</w:t>
      </w:r>
      <w:r w:rsidRPr="00E13443">
        <w:tab/>
        <w:t>the terms on which the annuity and the one or more deferred superannuation income streams are payable are the same or substantially the same.</w:t>
      </w:r>
    </w:p>
    <w:p w:rsidR="00FC78E4" w:rsidRPr="00E13443" w:rsidRDefault="00FC78E4" w:rsidP="00E13443">
      <w:pPr>
        <w:pStyle w:val="ItemHead"/>
      </w:pPr>
      <w:r w:rsidRPr="00E13443">
        <w:t>31  Application of amendment</w:t>
      </w:r>
    </w:p>
    <w:p w:rsidR="00FC78E4" w:rsidRPr="00E13443" w:rsidRDefault="00E13443" w:rsidP="00E13443">
      <w:pPr>
        <w:pStyle w:val="Item"/>
      </w:pPr>
      <w:r w:rsidRPr="00E13443">
        <w:t>Paragraphs (</w:t>
      </w:r>
      <w:r w:rsidR="00FC78E4" w:rsidRPr="00E13443">
        <w:t xml:space="preserve">b) and (c) of the definition of </w:t>
      </w:r>
      <w:r w:rsidR="00FC78E4" w:rsidRPr="00E13443">
        <w:rPr>
          <w:b/>
          <w:i/>
        </w:rPr>
        <w:t>ineligible annuity</w:t>
      </w:r>
      <w:r w:rsidR="00FC78E4" w:rsidRPr="00E13443">
        <w:t xml:space="preserve"> in subsection</w:t>
      </w:r>
      <w:r w:rsidRPr="00E13443">
        <w:t> </w:t>
      </w:r>
      <w:r w:rsidR="00FC78E4" w:rsidRPr="00E13443">
        <w:t xml:space="preserve">159GP(1) of the </w:t>
      </w:r>
      <w:r w:rsidR="00FC78E4" w:rsidRPr="00E13443">
        <w:rPr>
          <w:i/>
        </w:rPr>
        <w:t>Income Tax Assessment Act 1936</w:t>
      </w:r>
      <w:r w:rsidR="00FC78E4" w:rsidRPr="00E13443">
        <w:t xml:space="preserve"> (as inserted by item</w:t>
      </w:r>
      <w:r w:rsidRPr="00E13443">
        <w:t> </w:t>
      </w:r>
      <w:r w:rsidR="00FC78E4" w:rsidRPr="00E13443">
        <w:t>30) apply to annuities issued on or after 1</w:t>
      </w:r>
      <w:r w:rsidRPr="00E13443">
        <w:t> </w:t>
      </w:r>
      <w:r w:rsidR="00FC78E4" w:rsidRPr="00E13443">
        <w:t>July 2017.</w:t>
      </w:r>
    </w:p>
    <w:p w:rsidR="00FC78E4" w:rsidRPr="00E13443" w:rsidRDefault="00FC78E4" w:rsidP="00E13443">
      <w:pPr>
        <w:pStyle w:val="ItemHead"/>
      </w:pPr>
      <w:r w:rsidRPr="00E13443">
        <w:t>32  Sections</w:t>
      </w:r>
      <w:r w:rsidR="00E13443" w:rsidRPr="00E13443">
        <w:t> </w:t>
      </w:r>
      <w:r w:rsidRPr="00E13443">
        <w:t>163A, 163AA and 163B</w:t>
      </w:r>
    </w:p>
    <w:p w:rsidR="00FC78E4" w:rsidRPr="00E13443" w:rsidRDefault="00FC78E4" w:rsidP="00E13443">
      <w:pPr>
        <w:pStyle w:val="Item"/>
      </w:pPr>
      <w:r w:rsidRPr="00E13443">
        <w:t>Repeal the sections.</w:t>
      </w:r>
    </w:p>
    <w:p w:rsidR="00FC78E4" w:rsidRPr="00E13443" w:rsidRDefault="00FC78E4" w:rsidP="00E13443">
      <w:pPr>
        <w:pStyle w:val="ItemHead"/>
      </w:pPr>
      <w:r w:rsidRPr="00E13443">
        <w:t>33  Subparagraph 177C(2)(a)(i)</w:t>
      </w:r>
    </w:p>
    <w:p w:rsidR="00FC78E4" w:rsidRPr="00E13443" w:rsidRDefault="00FC78E4" w:rsidP="00E13443">
      <w:pPr>
        <w:pStyle w:val="Item"/>
      </w:pPr>
      <w:r w:rsidRPr="00E13443">
        <w:t>Omit “an agreement, choice,”, substitute “a”.</w:t>
      </w:r>
    </w:p>
    <w:p w:rsidR="00FC78E4" w:rsidRPr="00E13443" w:rsidRDefault="00FC78E4" w:rsidP="00E13443">
      <w:pPr>
        <w:pStyle w:val="ItemHead"/>
      </w:pPr>
      <w:r w:rsidRPr="00E13443">
        <w:t>34  Subparagraphs</w:t>
      </w:r>
      <w:r w:rsidR="00E13443" w:rsidRPr="00E13443">
        <w:t> </w:t>
      </w:r>
      <w:r w:rsidRPr="00E13443">
        <w:t>254(2)(a)(i) and 255(4)(a)(i)</w:t>
      </w:r>
    </w:p>
    <w:p w:rsidR="00FC78E4" w:rsidRPr="00E13443" w:rsidRDefault="00FC78E4" w:rsidP="00E13443">
      <w:pPr>
        <w:pStyle w:val="Item"/>
      </w:pPr>
      <w:r w:rsidRPr="00E13443">
        <w:t>Omit “section</w:t>
      </w:r>
      <w:r w:rsidR="00E13443" w:rsidRPr="00E13443">
        <w:t> </w:t>
      </w:r>
      <w:r w:rsidRPr="00E13443">
        <w:t>163AA”, substitute “former section</w:t>
      </w:r>
      <w:r w:rsidR="00E13443" w:rsidRPr="00E13443">
        <w:t> </w:t>
      </w:r>
      <w:r w:rsidRPr="00E13443">
        <w:t>163AA”.</w:t>
      </w:r>
    </w:p>
    <w:p w:rsidR="00FC78E4" w:rsidRPr="00E13443" w:rsidRDefault="00FC78E4" w:rsidP="00E13443">
      <w:pPr>
        <w:pStyle w:val="ActHead9"/>
        <w:rPr>
          <w:i w:val="0"/>
        </w:rPr>
      </w:pPr>
      <w:bookmarkStart w:id="107" w:name="_Toc2607536"/>
      <w:r w:rsidRPr="00E13443">
        <w:t>Income Tax Assessment Act 1997</w:t>
      </w:r>
      <w:bookmarkEnd w:id="107"/>
    </w:p>
    <w:p w:rsidR="00FC78E4" w:rsidRPr="00E13443" w:rsidRDefault="00FC78E4" w:rsidP="00E13443">
      <w:pPr>
        <w:pStyle w:val="ItemHead"/>
      </w:pPr>
      <w:r w:rsidRPr="00E13443">
        <w:t>35  Subsection</w:t>
      </w:r>
      <w:r w:rsidR="00E13443" w:rsidRPr="00E13443">
        <w:t> </w:t>
      </w:r>
      <w:r w:rsidRPr="00E13443">
        <w:t>30</w:t>
      </w:r>
      <w:r w:rsidR="007C3160">
        <w:noBreakHyphen/>
      </w:r>
      <w:r w:rsidRPr="00E13443">
        <w:t>45(2) (cell at table item</w:t>
      </w:r>
      <w:r w:rsidR="00E13443" w:rsidRPr="00E13443">
        <w:t> </w:t>
      </w:r>
      <w:r w:rsidRPr="00E13443">
        <w:t>4.2.11, column headed “Fund, authority or institution”)</w:t>
      </w:r>
    </w:p>
    <w:p w:rsidR="00FC78E4" w:rsidRPr="00E13443" w:rsidRDefault="00FC78E4" w:rsidP="00E13443">
      <w:pPr>
        <w:pStyle w:val="Item"/>
      </w:pPr>
      <w:r w:rsidRPr="00E13443">
        <w:t>Repeal the cell, substitute:</w:t>
      </w:r>
    </w:p>
    <w:tbl>
      <w:tblPr>
        <w:tblW w:w="4360" w:type="dxa"/>
        <w:tblInd w:w="709"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4360"/>
      </w:tblGrid>
      <w:tr w:rsidR="00FC78E4" w:rsidRPr="00E13443" w:rsidTr="00FC78E4">
        <w:tc>
          <w:tcPr>
            <w:tcW w:w="4360" w:type="dxa"/>
            <w:tcBorders>
              <w:top w:val="nil"/>
              <w:bottom w:val="nil"/>
            </w:tcBorders>
            <w:shd w:val="clear" w:color="auto" w:fill="auto"/>
          </w:tcPr>
          <w:p w:rsidR="00FC78E4" w:rsidRPr="00E13443" w:rsidRDefault="00FC78E4" w:rsidP="00E13443">
            <w:pPr>
              <w:pStyle w:val="Tabletext"/>
            </w:pPr>
            <w:r w:rsidRPr="00E13443">
              <w:t>Royal Society for the Prevention of Cruelty to Animals Tasmania</w:t>
            </w:r>
          </w:p>
        </w:tc>
      </w:tr>
    </w:tbl>
    <w:p w:rsidR="00FC78E4" w:rsidRPr="00E13443" w:rsidRDefault="00FC78E4" w:rsidP="00E13443">
      <w:pPr>
        <w:pStyle w:val="ItemHead"/>
      </w:pPr>
      <w:r w:rsidRPr="00E13443">
        <w:t>36  Application of amendment</w:t>
      </w:r>
    </w:p>
    <w:p w:rsidR="00FC78E4" w:rsidRPr="00E13443" w:rsidRDefault="00FC78E4" w:rsidP="00E13443">
      <w:pPr>
        <w:pStyle w:val="Item"/>
      </w:pPr>
      <w:r w:rsidRPr="00E13443">
        <w:t>The amendment made by item</w:t>
      </w:r>
      <w:r w:rsidR="00E13443" w:rsidRPr="00E13443">
        <w:t> </w:t>
      </w:r>
      <w:r w:rsidRPr="00E13443">
        <w:t>35 applies in relation to gifts or contributions made on or after 11</w:t>
      </w:r>
      <w:r w:rsidR="00E13443" w:rsidRPr="00E13443">
        <w:t> </w:t>
      </w:r>
      <w:r w:rsidRPr="00E13443">
        <w:t>April 2016.</w:t>
      </w:r>
    </w:p>
    <w:p w:rsidR="00FC78E4" w:rsidRPr="00E13443" w:rsidRDefault="00FC78E4" w:rsidP="00E13443">
      <w:pPr>
        <w:pStyle w:val="ItemHead"/>
      </w:pPr>
      <w:r w:rsidRPr="00E13443">
        <w:t>37  Subsection</w:t>
      </w:r>
      <w:r w:rsidR="00E13443" w:rsidRPr="00E13443">
        <w:t> </w:t>
      </w:r>
      <w:r w:rsidRPr="00E13443">
        <w:t>30</w:t>
      </w:r>
      <w:r w:rsidR="007C3160">
        <w:noBreakHyphen/>
      </w:r>
      <w:r w:rsidRPr="00E13443">
        <w:t>80(2) (cell at table item</w:t>
      </w:r>
      <w:r w:rsidR="00E13443" w:rsidRPr="00E13443">
        <w:t> </w:t>
      </w:r>
      <w:r w:rsidRPr="00E13443">
        <w:t>9.2.15, column headed “Fund, authority or institution”)</w:t>
      </w:r>
    </w:p>
    <w:p w:rsidR="00FC78E4" w:rsidRPr="00E13443" w:rsidRDefault="00FC78E4" w:rsidP="00E13443">
      <w:pPr>
        <w:pStyle w:val="Item"/>
      </w:pPr>
      <w:r w:rsidRPr="00E13443">
        <w:t>Repeal the cell, substitute:</w:t>
      </w:r>
    </w:p>
    <w:tbl>
      <w:tblPr>
        <w:tblW w:w="4360" w:type="dxa"/>
        <w:tblInd w:w="709"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4360"/>
      </w:tblGrid>
      <w:tr w:rsidR="00FC78E4" w:rsidRPr="00E13443" w:rsidTr="00FC78E4">
        <w:tc>
          <w:tcPr>
            <w:tcW w:w="4360" w:type="dxa"/>
            <w:tcBorders>
              <w:top w:val="nil"/>
              <w:bottom w:val="nil"/>
            </w:tcBorders>
            <w:shd w:val="clear" w:color="auto" w:fill="auto"/>
          </w:tcPr>
          <w:p w:rsidR="00FC78E4" w:rsidRPr="00E13443" w:rsidRDefault="00FC78E4" w:rsidP="00E13443">
            <w:pPr>
              <w:pStyle w:val="Tabletext"/>
            </w:pPr>
            <w:r w:rsidRPr="00E13443">
              <w:t>The East African Fund Limited</w:t>
            </w:r>
          </w:p>
        </w:tc>
      </w:tr>
    </w:tbl>
    <w:p w:rsidR="00FC78E4" w:rsidRPr="00E13443" w:rsidRDefault="00FC78E4" w:rsidP="00E13443">
      <w:pPr>
        <w:pStyle w:val="ItemHead"/>
      </w:pPr>
      <w:r w:rsidRPr="00E13443">
        <w:t>38  Application of amendment</w:t>
      </w:r>
    </w:p>
    <w:p w:rsidR="00FC78E4" w:rsidRPr="00E13443" w:rsidRDefault="00FC78E4" w:rsidP="00E13443">
      <w:pPr>
        <w:pStyle w:val="Item"/>
      </w:pPr>
      <w:r w:rsidRPr="00E13443">
        <w:t>The amendment made by item</w:t>
      </w:r>
      <w:r w:rsidR="00E13443" w:rsidRPr="00E13443">
        <w:t> </w:t>
      </w:r>
      <w:r w:rsidRPr="00E13443">
        <w:t>37 applies in relation to gifts or contributions made on or after 17</w:t>
      </w:r>
      <w:r w:rsidR="00E13443" w:rsidRPr="00E13443">
        <w:t> </w:t>
      </w:r>
      <w:r w:rsidRPr="00E13443">
        <w:t>July 2017.</w:t>
      </w:r>
    </w:p>
    <w:p w:rsidR="00FC78E4" w:rsidRPr="00E13443" w:rsidRDefault="00FC78E4" w:rsidP="00E13443">
      <w:pPr>
        <w:pStyle w:val="ItemHead"/>
      </w:pPr>
      <w:r w:rsidRPr="00E13443">
        <w:t>39  Section</w:t>
      </w:r>
      <w:r w:rsidR="00E13443" w:rsidRPr="00E13443">
        <w:t> </w:t>
      </w:r>
      <w:r w:rsidRPr="00E13443">
        <w:t>30</w:t>
      </w:r>
      <w:r w:rsidR="007C3160">
        <w:noBreakHyphen/>
      </w:r>
      <w:r w:rsidRPr="00E13443">
        <w:t>105 (table item</w:t>
      </w:r>
      <w:r w:rsidR="00E13443" w:rsidRPr="00E13443">
        <w:t> </w:t>
      </w:r>
      <w:r w:rsidRPr="00E13443">
        <w:t>13.2.20, column headed “Fund, authority or institution”)</w:t>
      </w:r>
    </w:p>
    <w:p w:rsidR="00FC78E4" w:rsidRPr="00E13443" w:rsidRDefault="00FC78E4" w:rsidP="00E13443">
      <w:pPr>
        <w:pStyle w:val="Item"/>
      </w:pPr>
      <w:r w:rsidRPr="00E13443">
        <w:t>Omit “Charities”, substitute “Trust”.</w:t>
      </w:r>
    </w:p>
    <w:p w:rsidR="00FC78E4" w:rsidRPr="00E13443" w:rsidRDefault="00FC78E4" w:rsidP="00E13443">
      <w:pPr>
        <w:pStyle w:val="ItemHead"/>
      </w:pPr>
      <w:r w:rsidRPr="00E13443">
        <w:t>40  Application of amendment</w:t>
      </w:r>
    </w:p>
    <w:p w:rsidR="00FC78E4" w:rsidRPr="00E13443" w:rsidRDefault="00FC78E4" w:rsidP="00E13443">
      <w:pPr>
        <w:pStyle w:val="Item"/>
      </w:pPr>
      <w:r w:rsidRPr="00E13443">
        <w:t>The amendment made by item</w:t>
      </w:r>
      <w:r w:rsidR="00E13443" w:rsidRPr="00E13443">
        <w:t> </w:t>
      </w:r>
      <w:r w:rsidRPr="00E13443">
        <w:t>39 applies in relation to gifts or contributions made on or after 7</w:t>
      </w:r>
      <w:r w:rsidR="00E13443" w:rsidRPr="00E13443">
        <w:t> </w:t>
      </w:r>
      <w:r w:rsidRPr="00E13443">
        <w:t>July 2017.</w:t>
      </w:r>
    </w:p>
    <w:p w:rsidR="00FC78E4" w:rsidRPr="00E13443" w:rsidRDefault="00FC78E4" w:rsidP="00E13443">
      <w:pPr>
        <w:pStyle w:val="ItemHead"/>
      </w:pPr>
      <w:r w:rsidRPr="00E13443">
        <w:t>41  Section</w:t>
      </w:r>
      <w:r w:rsidR="00E13443" w:rsidRPr="00E13443">
        <w:t> </w:t>
      </w:r>
      <w:r w:rsidRPr="00E13443">
        <w:t>30</w:t>
      </w:r>
      <w:r w:rsidR="007C3160">
        <w:noBreakHyphen/>
      </w:r>
      <w:r w:rsidRPr="00E13443">
        <w:t>315 (table item</w:t>
      </w:r>
      <w:r w:rsidR="00E13443" w:rsidRPr="00E13443">
        <w:t> </w:t>
      </w:r>
      <w:r w:rsidRPr="00E13443">
        <w:t>45B)</w:t>
      </w:r>
    </w:p>
    <w:p w:rsidR="00FC78E4" w:rsidRPr="00E13443" w:rsidRDefault="00FC78E4" w:rsidP="00E13443">
      <w:pPr>
        <w:pStyle w:val="Item"/>
      </w:pPr>
      <w:r w:rsidRPr="00E13443">
        <w:t>Omit “East African Fund”, substitute “East African Fund Limited”.</w:t>
      </w:r>
    </w:p>
    <w:p w:rsidR="00FC78E4" w:rsidRPr="00E13443" w:rsidRDefault="00FC78E4" w:rsidP="00E13443">
      <w:pPr>
        <w:pStyle w:val="ItemHead"/>
      </w:pPr>
      <w:r w:rsidRPr="00E13443">
        <w:t>42  Section</w:t>
      </w:r>
      <w:r w:rsidR="00E13443" w:rsidRPr="00E13443">
        <w:t> </w:t>
      </w:r>
      <w:r w:rsidRPr="00E13443">
        <w:t>30</w:t>
      </w:r>
      <w:r w:rsidR="007C3160">
        <w:noBreakHyphen/>
      </w:r>
      <w:r w:rsidRPr="00E13443">
        <w:t>315 (table item</w:t>
      </w:r>
      <w:r w:rsidR="00E13443" w:rsidRPr="00E13443">
        <w:t> </w:t>
      </w:r>
      <w:r w:rsidRPr="00E13443">
        <w:t>89A)</w:t>
      </w:r>
    </w:p>
    <w:p w:rsidR="00FC78E4" w:rsidRPr="00E13443" w:rsidRDefault="00FC78E4" w:rsidP="00E13443">
      <w:pPr>
        <w:pStyle w:val="Item"/>
      </w:pPr>
      <w:r w:rsidRPr="00E13443">
        <w:t>Omit “Charities”, substitute “Trust”.</w:t>
      </w:r>
    </w:p>
    <w:p w:rsidR="00FC78E4" w:rsidRPr="00E13443" w:rsidRDefault="00FC78E4" w:rsidP="00E13443">
      <w:pPr>
        <w:pStyle w:val="ItemHead"/>
      </w:pPr>
      <w:r w:rsidRPr="00E13443">
        <w:t>43  After paragraph</w:t>
      </w:r>
      <w:r w:rsidR="00E13443" w:rsidRPr="00E13443">
        <w:t> </w:t>
      </w:r>
      <w:r w:rsidRPr="00E13443">
        <w:t>307</w:t>
      </w:r>
      <w:r w:rsidR="007C3160">
        <w:noBreakHyphen/>
      </w:r>
      <w:r w:rsidRPr="00E13443">
        <w:t>80(3)(a)</w:t>
      </w:r>
    </w:p>
    <w:p w:rsidR="00FC78E4" w:rsidRPr="00E13443" w:rsidRDefault="00FC78E4" w:rsidP="00E13443">
      <w:pPr>
        <w:pStyle w:val="Item"/>
      </w:pPr>
      <w:r w:rsidRPr="00E13443">
        <w:t>Insert:</w:t>
      </w:r>
    </w:p>
    <w:p w:rsidR="00FC78E4" w:rsidRPr="00E13443" w:rsidRDefault="00FC78E4" w:rsidP="00E13443">
      <w:pPr>
        <w:pStyle w:val="paragraph"/>
      </w:pPr>
      <w:r w:rsidRPr="00E13443">
        <w:tab/>
        <w:t>(aa)</w:t>
      </w:r>
      <w:r w:rsidRPr="00E13443">
        <w:tab/>
        <w:t>the person to whom the benefit is payable is not a reversionary beneficiary; and</w:t>
      </w:r>
    </w:p>
    <w:p w:rsidR="00FC78E4" w:rsidRPr="00E13443" w:rsidRDefault="00FC78E4" w:rsidP="00E13443">
      <w:pPr>
        <w:pStyle w:val="ItemHead"/>
      </w:pPr>
      <w:r w:rsidRPr="00E13443">
        <w:t>44  Application of amendment</w:t>
      </w:r>
    </w:p>
    <w:p w:rsidR="00FC78E4" w:rsidRPr="00E13443" w:rsidRDefault="00FC78E4" w:rsidP="00E13443">
      <w:pPr>
        <w:pStyle w:val="Item"/>
      </w:pPr>
      <w:r w:rsidRPr="00E13443">
        <w:t>The amendment made by item</w:t>
      </w:r>
      <w:r w:rsidR="00E13443" w:rsidRPr="00E13443">
        <w:t> </w:t>
      </w:r>
      <w:r w:rsidRPr="00E13443">
        <w:t xml:space="preserve">43 to the meaning of the term </w:t>
      </w:r>
      <w:r w:rsidRPr="00E13443">
        <w:rPr>
          <w:b/>
          <w:i/>
        </w:rPr>
        <w:t>retirement phase</w:t>
      </w:r>
      <w:r w:rsidRPr="00E13443">
        <w:t xml:space="preserve"> applies in a provision of an Act, regulation or instrument that uses the term in the same way as that provision applies.</w:t>
      </w:r>
    </w:p>
    <w:p w:rsidR="00FC78E4" w:rsidRPr="00E13443" w:rsidRDefault="00FC78E4" w:rsidP="00E13443">
      <w:pPr>
        <w:pStyle w:val="ItemHead"/>
      </w:pPr>
      <w:r w:rsidRPr="00E13443">
        <w:t>45  Subsection</w:t>
      </w:r>
      <w:r w:rsidR="00E13443" w:rsidRPr="00E13443">
        <w:t> </w:t>
      </w:r>
      <w:r w:rsidRPr="00E13443">
        <w:t>311</w:t>
      </w:r>
      <w:r w:rsidR="007C3160">
        <w:noBreakHyphen/>
      </w:r>
      <w:r w:rsidRPr="00E13443">
        <w:t>55(1) (note)</w:t>
      </w:r>
    </w:p>
    <w:p w:rsidR="00FC78E4" w:rsidRPr="00E13443" w:rsidRDefault="00FC78E4" w:rsidP="00E13443">
      <w:pPr>
        <w:pStyle w:val="Item"/>
      </w:pPr>
      <w:r w:rsidRPr="00E13443">
        <w:t>Omit “Section</w:t>
      </w:r>
      <w:r w:rsidR="00E13443" w:rsidRPr="00E13443">
        <w:t> </w:t>
      </w:r>
      <w:r w:rsidRPr="00E13443">
        <w:t>320”, substitute “Section</w:t>
      </w:r>
      <w:r w:rsidR="00E13443" w:rsidRPr="00E13443">
        <w:t> </w:t>
      </w:r>
      <w:r w:rsidRPr="00E13443">
        <w:t>320</w:t>
      </w:r>
      <w:r w:rsidR="007C3160">
        <w:noBreakHyphen/>
      </w:r>
      <w:r w:rsidRPr="00E13443">
        <w:t>200”.</w:t>
      </w:r>
    </w:p>
    <w:p w:rsidR="00FC78E4" w:rsidRPr="00E13443" w:rsidRDefault="00FC78E4" w:rsidP="00E13443">
      <w:pPr>
        <w:pStyle w:val="ItemHead"/>
      </w:pPr>
      <w:r w:rsidRPr="00E13443">
        <w:t>46  Subsection</w:t>
      </w:r>
      <w:r w:rsidR="00E13443" w:rsidRPr="00E13443">
        <w:t> </w:t>
      </w:r>
      <w:r w:rsidRPr="00E13443">
        <w:t>995</w:t>
      </w:r>
      <w:r w:rsidR="007C3160">
        <w:noBreakHyphen/>
      </w:r>
      <w:r w:rsidRPr="00E13443">
        <w:t>1(1)</w:t>
      </w:r>
    </w:p>
    <w:p w:rsidR="00FC78E4" w:rsidRPr="00E13443" w:rsidRDefault="00FC78E4" w:rsidP="00E13443">
      <w:pPr>
        <w:pStyle w:val="Item"/>
      </w:pPr>
      <w:r w:rsidRPr="00E13443">
        <w:t>Insert:</w:t>
      </w:r>
    </w:p>
    <w:p w:rsidR="00FC78E4" w:rsidRPr="00E13443" w:rsidRDefault="00FC78E4" w:rsidP="00E13443">
      <w:pPr>
        <w:pStyle w:val="Definition"/>
      </w:pPr>
      <w:r w:rsidRPr="00E13443">
        <w:rPr>
          <w:b/>
          <w:i/>
        </w:rPr>
        <w:t>Arts Minister</w:t>
      </w:r>
      <w:r w:rsidRPr="00E13443">
        <w:t xml:space="preserve"> means the Minister administering the </w:t>
      </w:r>
      <w:r w:rsidRPr="00E13443">
        <w:rPr>
          <w:i/>
        </w:rPr>
        <w:t>National Gallery Act 1975</w:t>
      </w:r>
      <w:r w:rsidRPr="00E13443">
        <w:t>.</w:t>
      </w:r>
    </w:p>
    <w:p w:rsidR="00FC78E4" w:rsidRPr="00E13443" w:rsidRDefault="00FC78E4" w:rsidP="00E13443">
      <w:pPr>
        <w:pStyle w:val="ActHead9"/>
        <w:rPr>
          <w:i w:val="0"/>
        </w:rPr>
      </w:pPr>
      <w:bookmarkStart w:id="108" w:name="_Toc2607537"/>
      <w:r w:rsidRPr="00E13443">
        <w:t>Income Tax (Transitional Provisions) Act 1997</w:t>
      </w:r>
      <w:bookmarkEnd w:id="108"/>
    </w:p>
    <w:p w:rsidR="00FC78E4" w:rsidRPr="00E13443" w:rsidRDefault="00FC78E4" w:rsidP="00E13443">
      <w:pPr>
        <w:pStyle w:val="ItemHead"/>
      </w:pPr>
      <w:r w:rsidRPr="00E13443">
        <w:t>47  Division</w:t>
      </w:r>
      <w:r w:rsidR="00E13443" w:rsidRPr="00E13443">
        <w:t> </w:t>
      </w:r>
      <w:r w:rsidRPr="00E13443">
        <w:t>67</w:t>
      </w:r>
    </w:p>
    <w:p w:rsidR="00FC78E4" w:rsidRPr="00E13443" w:rsidRDefault="00FC78E4" w:rsidP="00E13443">
      <w:pPr>
        <w:pStyle w:val="Item"/>
      </w:pPr>
      <w:r w:rsidRPr="00E13443">
        <w:t>Repeal the Division.</w:t>
      </w:r>
    </w:p>
    <w:p w:rsidR="00FC78E4" w:rsidRPr="00E13443" w:rsidRDefault="00FC78E4" w:rsidP="00E13443">
      <w:pPr>
        <w:pStyle w:val="ActHead9"/>
        <w:rPr>
          <w:i w:val="0"/>
        </w:rPr>
      </w:pPr>
      <w:bookmarkStart w:id="109" w:name="_Toc2607538"/>
      <w:r w:rsidRPr="00E13443">
        <w:t>Taxation Administration Act 1953</w:t>
      </w:r>
      <w:bookmarkEnd w:id="109"/>
    </w:p>
    <w:p w:rsidR="00FC78E4" w:rsidRPr="00E13443" w:rsidRDefault="00FC78E4" w:rsidP="00E13443">
      <w:pPr>
        <w:pStyle w:val="ItemHead"/>
      </w:pPr>
      <w:r w:rsidRPr="00E13443">
        <w:t>48  Paragraph 3B(1AA)(d)</w:t>
      </w:r>
    </w:p>
    <w:p w:rsidR="00FC78E4" w:rsidRPr="00E13443" w:rsidRDefault="00FC78E4" w:rsidP="00E13443">
      <w:pPr>
        <w:pStyle w:val="Item"/>
      </w:pPr>
      <w:r w:rsidRPr="00E13443">
        <w:t>Omit “</w:t>
      </w:r>
      <w:r w:rsidR="00E13443" w:rsidRPr="00E13443">
        <w:rPr>
          <w:position w:val="6"/>
          <w:sz w:val="16"/>
        </w:rPr>
        <w:t>*</w:t>
      </w:r>
      <w:r w:rsidRPr="00E13443">
        <w:t xml:space="preserve">taxation officers”, substitute “taxation officers (within the meaning of the </w:t>
      </w:r>
      <w:r w:rsidRPr="00E13443">
        <w:rPr>
          <w:i/>
        </w:rPr>
        <w:t>Income Tax Assessment Act 1997</w:t>
      </w:r>
      <w:r w:rsidRPr="00E13443">
        <w:t>)”.</w:t>
      </w:r>
    </w:p>
    <w:p w:rsidR="00FC78E4" w:rsidRPr="00E13443" w:rsidRDefault="00FC78E4" w:rsidP="00E13443">
      <w:pPr>
        <w:pStyle w:val="ItemHead"/>
      </w:pPr>
      <w:r w:rsidRPr="00E13443">
        <w:t>49  Subsection</w:t>
      </w:r>
      <w:r w:rsidR="00E13443" w:rsidRPr="00E13443">
        <w:t> </w:t>
      </w:r>
      <w:r w:rsidRPr="00E13443">
        <w:t>8AAB(4) (table item</w:t>
      </w:r>
      <w:r w:rsidR="00E13443" w:rsidRPr="00E13443">
        <w:t> </w:t>
      </w:r>
      <w:r w:rsidRPr="00E13443">
        <w:t>9)</w:t>
      </w:r>
    </w:p>
    <w:p w:rsidR="00FC78E4" w:rsidRPr="00E13443" w:rsidRDefault="00FC78E4" w:rsidP="00E13443">
      <w:pPr>
        <w:pStyle w:val="Item"/>
      </w:pPr>
      <w:r w:rsidRPr="00E13443">
        <w:t>Omit “163AA”, substitute “former section</w:t>
      </w:r>
      <w:r w:rsidR="00E13443" w:rsidRPr="00E13443">
        <w:t> </w:t>
      </w:r>
      <w:r w:rsidRPr="00E13443">
        <w:t>163AA”.</w:t>
      </w:r>
    </w:p>
    <w:p w:rsidR="00FC78E4" w:rsidRPr="00E13443" w:rsidRDefault="00FC78E4" w:rsidP="00E13443">
      <w:pPr>
        <w:pStyle w:val="ItemHead"/>
      </w:pPr>
      <w:r w:rsidRPr="00E13443">
        <w:t>50  Subsection</w:t>
      </w:r>
      <w:r w:rsidR="00E13443" w:rsidRPr="00E13443">
        <w:t> </w:t>
      </w:r>
      <w:r w:rsidRPr="00E13443">
        <w:t>8AAB(4) (table item</w:t>
      </w:r>
      <w:r w:rsidR="00E13443" w:rsidRPr="00E13443">
        <w:t> </w:t>
      </w:r>
      <w:r w:rsidRPr="00E13443">
        <w:t>10)</w:t>
      </w:r>
    </w:p>
    <w:p w:rsidR="00FC78E4" w:rsidRPr="00E13443" w:rsidRDefault="00FC78E4" w:rsidP="00E13443">
      <w:pPr>
        <w:pStyle w:val="Item"/>
      </w:pPr>
      <w:r w:rsidRPr="00E13443">
        <w:t>Omit “163B”, substitute “former section</w:t>
      </w:r>
      <w:r w:rsidR="00E13443" w:rsidRPr="00E13443">
        <w:t> </w:t>
      </w:r>
      <w:r w:rsidRPr="00E13443">
        <w:t>163B”.</w:t>
      </w:r>
    </w:p>
    <w:p w:rsidR="00FC78E4" w:rsidRPr="00E13443" w:rsidRDefault="00FC78E4" w:rsidP="00E13443">
      <w:pPr>
        <w:pStyle w:val="ItemHead"/>
      </w:pPr>
      <w:r w:rsidRPr="00E13443">
        <w:t>51  Subsection</w:t>
      </w:r>
      <w:r w:rsidR="00E13443" w:rsidRPr="00E13443">
        <w:t> </w:t>
      </w:r>
      <w:r w:rsidRPr="00E13443">
        <w:t>8AAZLGA(3) (note)</w:t>
      </w:r>
    </w:p>
    <w:p w:rsidR="00FC78E4" w:rsidRPr="00E13443" w:rsidRDefault="00FC78E4" w:rsidP="00E13443">
      <w:pPr>
        <w:pStyle w:val="Item"/>
      </w:pPr>
      <w:r w:rsidRPr="00E13443">
        <w:t>Repeal the note.</w:t>
      </w:r>
    </w:p>
    <w:p w:rsidR="00FC78E4" w:rsidRPr="00E13443" w:rsidRDefault="00FC78E4" w:rsidP="00E13443">
      <w:pPr>
        <w:pStyle w:val="ItemHead"/>
      </w:pPr>
      <w:r w:rsidRPr="00E13443">
        <w:t>52  Subsection</w:t>
      </w:r>
      <w:r w:rsidR="00E13443" w:rsidRPr="00E13443">
        <w:t> </w:t>
      </w:r>
      <w:r w:rsidRPr="00E13443">
        <w:t xml:space="preserve">8W(1C) (definitions of </w:t>
      </w:r>
      <w:r w:rsidRPr="00E13443">
        <w:rPr>
          <w:i/>
        </w:rPr>
        <w:t>adjusted reset cost base asset setting amount</w:t>
      </w:r>
      <w:r w:rsidRPr="00E13443">
        <w:t xml:space="preserve"> and </w:t>
      </w:r>
      <w:r w:rsidRPr="00E13443">
        <w:rPr>
          <w:i/>
        </w:rPr>
        <w:t>original reset cost base asset setting amount</w:t>
      </w:r>
      <w:r w:rsidRPr="00E13443">
        <w:t>)</w:t>
      </w:r>
    </w:p>
    <w:p w:rsidR="00FC78E4" w:rsidRPr="00E13443" w:rsidRDefault="00FC78E4" w:rsidP="00E13443">
      <w:pPr>
        <w:pStyle w:val="Item"/>
      </w:pPr>
      <w:r w:rsidRPr="00E13443">
        <w:t>Omit “</w:t>
      </w:r>
      <w:r w:rsidR="00E13443" w:rsidRPr="00E13443">
        <w:rPr>
          <w:position w:val="6"/>
          <w:sz w:val="16"/>
        </w:rPr>
        <w:t>*</w:t>
      </w:r>
      <w:r w:rsidRPr="00E13443">
        <w:t>” (wherever occurring).</w:t>
      </w:r>
    </w:p>
    <w:p w:rsidR="00FC78E4" w:rsidRPr="00E13443" w:rsidRDefault="00FC78E4" w:rsidP="00E13443">
      <w:pPr>
        <w:pStyle w:val="ItemHead"/>
      </w:pPr>
      <w:r w:rsidRPr="00E13443">
        <w:t>53  Subsection</w:t>
      </w:r>
      <w:r w:rsidR="00E13443" w:rsidRPr="00E13443">
        <w:t> </w:t>
      </w:r>
      <w:r w:rsidRPr="00E13443">
        <w:t>8W(1C) (</w:t>
      </w:r>
      <w:r w:rsidR="00E13443" w:rsidRPr="00E13443">
        <w:t>paragraph (</w:t>
      </w:r>
      <w:r w:rsidRPr="00E13443">
        <w:t xml:space="preserve">a) of the definition of </w:t>
      </w:r>
      <w:r w:rsidRPr="00E13443">
        <w:rPr>
          <w:i/>
        </w:rPr>
        <w:t>tax on capital gain</w:t>
      </w:r>
      <w:r w:rsidRPr="00E13443">
        <w:t>)</w:t>
      </w:r>
    </w:p>
    <w:p w:rsidR="00FC78E4" w:rsidRPr="00E13443" w:rsidRDefault="00FC78E4" w:rsidP="00E13443">
      <w:pPr>
        <w:pStyle w:val="Item"/>
      </w:pPr>
      <w:r w:rsidRPr="00E13443">
        <w:t>Repeal the paragraph, substitute:</w:t>
      </w:r>
    </w:p>
    <w:p w:rsidR="00FC78E4" w:rsidRPr="00E13443" w:rsidRDefault="00FC78E4" w:rsidP="00E13443">
      <w:pPr>
        <w:pStyle w:val="paragraph"/>
      </w:pPr>
      <w:r w:rsidRPr="00E13443">
        <w:tab/>
        <w:t>(a)</w:t>
      </w:r>
      <w:r w:rsidRPr="00E13443">
        <w:tab/>
        <w:t xml:space="preserve">the capital gain (within the meaning of the </w:t>
      </w:r>
      <w:r w:rsidRPr="00E13443">
        <w:rPr>
          <w:i/>
        </w:rPr>
        <w:t>Income Tax Assessment Act 1997</w:t>
      </w:r>
      <w:r w:rsidRPr="00E13443">
        <w:t xml:space="preserve">) that the head company makes as a result of </w:t>
      </w:r>
      <w:proofErr w:type="spellStart"/>
      <w:r w:rsidRPr="00E13443">
        <w:t>CGT</w:t>
      </w:r>
      <w:proofErr w:type="spellEnd"/>
      <w:r w:rsidRPr="00E13443">
        <w:t xml:space="preserve"> event L6 happening as mentioned in section</w:t>
      </w:r>
      <w:r w:rsidR="00E13443" w:rsidRPr="00E13443">
        <w:t> </w:t>
      </w:r>
      <w:r w:rsidRPr="00E13443">
        <w:t>104</w:t>
      </w:r>
      <w:r w:rsidR="007C3160">
        <w:noBreakHyphen/>
      </w:r>
      <w:r w:rsidRPr="00E13443">
        <w:t>525 of that Act; and</w:t>
      </w:r>
    </w:p>
    <w:p w:rsidR="00FC78E4" w:rsidRPr="00E13443" w:rsidRDefault="00FC78E4" w:rsidP="00E13443">
      <w:pPr>
        <w:pStyle w:val="ItemHead"/>
      </w:pPr>
      <w:r w:rsidRPr="00E13443">
        <w:t>54  Subsection</w:t>
      </w:r>
      <w:r w:rsidR="00E13443" w:rsidRPr="00E13443">
        <w:t> </w:t>
      </w:r>
      <w:r w:rsidRPr="00E13443">
        <w:t>8W(1C) (</w:t>
      </w:r>
      <w:r w:rsidR="00E13443" w:rsidRPr="00E13443">
        <w:t>paragraph (</w:t>
      </w:r>
      <w:r w:rsidRPr="00E13443">
        <w:t xml:space="preserve">b) of the definition of </w:t>
      </w:r>
      <w:r w:rsidRPr="00E13443">
        <w:rPr>
          <w:i/>
        </w:rPr>
        <w:t>tax on capital gain</w:t>
      </w:r>
      <w:r w:rsidRPr="00E13443">
        <w:t>)</w:t>
      </w:r>
    </w:p>
    <w:p w:rsidR="00FC78E4" w:rsidRPr="00E13443" w:rsidRDefault="00FC78E4" w:rsidP="00E13443">
      <w:pPr>
        <w:pStyle w:val="Item"/>
      </w:pPr>
      <w:r w:rsidRPr="00E13443">
        <w:t>Omit “</w:t>
      </w:r>
      <w:r w:rsidR="00E13443" w:rsidRPr="00E13443">
        <w:rPr>
          <w:position w:val="6"/>
          <w:sz w:val="16"/>
        </w:rPr>
        <w:t>*</w:t>
      </w:r>
      <w:r w:rsidRPr="00E13443">
        <w:t>corporate tax rate”, substitute “corporate tax rate (within the meaning of that Act)”.</w:t>
      </w:r>
    </w:p>
    <w:p w:rsidR="00FC78E4" w:rsidRPr="00E13443" w:rsidRDefault="00FC78E4" w:rsidP="00E13443">
      <w:pPr>
        <w:pStyle w:val="ItemHead"/>
      </w:pPr>
      <w:r w:rsidRPr="00E13443">
        <w:t>55  Subsection</w:t>
      </w:r>
      <w:r w:rsidR="00E13443" w:rsidRPr="00E13443">
        <w:t> </w:t>
      </w:r>
      <w:r w:rsidRPr="00E13443">
        <w:t>8W(4)</w:t>
      </w:r>
    </w:p>
    <w:p w:rsidR="00FC78E4" w:rsidRPr="00E13443" w:rsidRDefault="00FC78E4" w:rsidP="00E13443">
      <w:pPr>
        <w:pStyle w:val="Item"/>
      </w:pPr>
      <w:r w:rsidRPr="00E13443">
        <w:t>Insert:</w:t>
      </w:r>
    </w:p>
    <w:p w:rsidR="00FC78E4" w:rsidRPr="00E13443" w:rsidRDefault="00FC78E4" w:rsidP="00E13443">
      <w:pPr>
        <w:pStyle w:val="Definition"/>
      </w:pPr>
      <w:proofErr w:type="spellStart"/>
      <w:r w:rsidRPr="00E13443">
        <w:rPr>
          <w:b/>
          <w:i/>
        </w:rPr>
        <w:t>CGT</w:t>
      </w:r>
      <w:proofErr w:type="spellEnd"/>
      <w:r w:rsidRPr="00E13443">
        <w:rPr>
          <w:b/>
          <w:i/>
        </w:rPr>
        <w:t xml:space="preserve"> event </w:t>
      </w:r>
      <w:r w:rsidRPr="00E13443">
        <w:t xml:space="preserve">has the same meaning as in the </w:t>
      </w:r>
      <w:r w:rsidRPr="00E13443">
        <w:rPr>
          <w:i/>
        </w:rPr>
        <w:t>Income Tax Assessment Act 1997</w:t>
      </w:r>
      <w:r w:rsidRPr="00E13443">
        <w:t>.</w:t>
      </w:r>
    </w:p>
    <w:p w:rsidR="00FC78E4" w:rsidRPr="00E13443" w:rsidRDefault="00FC78E4" w:rsidP="00E13443">
      <w:pPr>
        <w:pStyle w:val="Definition"/>
      </w:pPr>
      <w:r w:rsidRPr="00E13443">
        <w:rPr>
          <w:b/>
          <w:i/>
        </w:rPr>
        <w:t>head company</w:t>
      </w:r>
      <w:r w:rsidRPr="00E13443">
        <w:t xml:space="preserve"> has the same meaning as in the </w:t>
      </w:r>
      <w:r w:rsidRPr="00E13443">
        <w:rPr>
          <w:i/>
        </w:rPr>
        <w:t>Income</w:t>
      </w:r>
      <w:r w:rsidRPr="00E13443">
        <w:t xml:space="preserve"> </w:t>
      </w:r>
      <w:r w:rsidRPr="00E13443">
        <w:rPr>
          <w:i/>
        </w:rPr>
        <w:t>Tax Assessment Act 1997</w:t>
      </w:r>
      <w:r w:rsidRPr="00E13443">
        <w:t>.</w:t>
      </w:r>
    </w:p>
    <w:p w:rsidR="00FC78E4" w:rsidRPr="00E13443" w:rsidRDefault="00FC78E4" w:rsidP="00E13443">
      <w:pPr>
        <w:pStyle w:val="Definition"/>
      </w:pPr>
      <w:r w:rsidRPr="00E13443">
        <w:rPr>
          <w:b/>
          <w:i/>
        </w:rPr>
        <w:t>subsidiary member</w:t>
      </w:r>
      <w:r w:rsidRPr="00E13443">
        <w:t xml:space="preserve"> has the same meaning as in the </w:t>
      </w:r>
      <w:r w:rsidRPr="00E13443">
        <w:rPr>
          <w:i/>
        </w:rPr>
        <w:t>Income</w:t>
      </w:r>
      <w:r w:rsidRPr="00E13443">
        <w:t xml:space="preserve"> </w:t>
      </w:r>
      <w:r w:rsidRPr="00E13443">
        <w:rPr>
          <w:i/>
        </w:rPr>
        <w:t>Tax Assessment Act 1997</w:t>
      </w:r>
      <w:r w:rsidRPr="00E13443">
        <w:t>.</w:t>
      </w:r>
    </w:p>
    <w:p w:rsidR="00FC78E4" w:rsidRPr="00E13443" w:rsidRDefault="00FC78E4" w:rsidP="00E13443">
      <w:pPr>
        <w:pStyle w:val="Definition"/>
      </w:pPr>
      <w:r w:rsidRPr="00E13443">
        <w:rPr>
          <w:b/>
          <w:i/>
        </w:rPr>
        <w:t>tax cost setting amount</w:t>
      </w:r>
      <w:r w:rsidRPr="00E13443">
        <w:t xml:space="preserve"> has the same meaning as in the </w:t>
      </w:r>
      <w:r w:rsidRPr="00E13443">
        <w:rPr>
          <w:i/>
        </w:rPr>
        <w:t>Income</w:t>
      </w:r>
      <w:r w:rsidRPr="00E13443">
        <w:t xml:space="preserve"> </w:t>
      </w:r>
      <w:r w:rsidRPr="00E13443">
        <w:rPr>
          <w:i/>
        </w:rPr>
        <w:t>Tax Assessment Act 1997</w:t>
      </w:r>
      <w:r w:rsidRPr="00E13443">
        <w:t>.</w:t>
      </w:r>
    </w:p>
    <w:p w:rsidR="00FC78E4" w:rsidRPr="00E13443" w:rsidRDefault="00FC78E4" w:rsidP="00E13443">
      <w:pPr>
        <w:pStyle w:val="ItemHead"/>
      </w:pPr>
      <w:r w:rsidRPr="00E13443">
        <w:t>56  Paragraph 18</w:t>
      </w:r>
      <w:r w:rsidR="007C3160">
        <w:noBreakHyphen/>
      </w:r>
      <w:r w:rsidRPr="00E13443">
        <w:t>135(3)(b) in Schedule</w:t>
      </w:r>
      <w:r w:rsidR="00E13443" w:rsidRPr="00E13443">
        <w:t> </w:t>
      </w:r>
      <w:r w:rsidRPr="00E13443">
        <w:t>1 (example)</w:t>
      </w:r>
    </w:p>
    <w:p w:rsidR="00FC78E4" w:rsidRPr="00E13443" w:rsidRDefault="00FC78E4" w:rsidP="00E13443">
      <w:pPr>
        <w:pStyle w:val="Item"/>
      </w:pPr>
      <w:r w:rsidRPr="00E13443">
        <w:t>Omit “the Australian Securities and Investments Commission”, substitute “ASIC”.</w:t>
      </w:r>
    </w:p>
    <w:p w:rsidR="00FC78E4" w:rsidRPr="00E13443" w:rsidRDefault="00FC78E4" w:rsidP="00E13443">
      <w:pPr>
        <w:pStyle w:val="ItemHead"/>
      </w:pPr>
      <w:r w:rsidRPr="00E13443">
        <w:t>57  Subsection</w:t>
      </w:r>
      <w:r w:rsidR="00E13443" w:rsidRPr="00E13443">
        <w:t> </w:t>
      </w:r>
      <w:r w:rsidRPr="00E13443">
        <w:t>250</w:t>
      </w:r>
      <w:r w:rsidR="007C3160">
        <w:noBreakHyphen/>
      </w:r>
      <w:r w:rsidRPr="00E13443">
        <w:t>10(1) in Schedule</w:t>
      </w:r>
      <w:r w:rsidR="00E13443" w:rsidRPr="00E13443">
        <w:t> </w:t>
      </w:r>
      <w:r w:rsidRPr="00E13443">
        <w:t>1 (table item</w:t>
      </w:r>
      <w:r w:rsidR="00E13443" w:rsidRPr="00E13443">
        <w:t> </w:t>
      </w:r>
      <w:r w:rsidRPr="00E13443">
        <w:t>50)</w:t>
      </w:r>
    </w:p>
    <w:p w:rsidR="00FC78E4" w:rsidRPr="00E13443" w:rsidRDefault="00FC78E4" w:rsidP="00E13443">
      <w:pPr>
        <w:pStyle w:val="Item"/>
      </w:pPr>
      <w:r w:rsidRPr="00E13443">
        <w:t>Omit “163A(3)”, substitute “former subsection</w:t>
      </w:r>
      <w:r w:rsidR="00E13443" w:rsidRPr="00E13443">
        <w:t> </w:t>
      </w:r>
      <w:r w:rsidRPr="00E13443">
        <w:t>163A(3)”.</w:t>
      </w:r>
    </w:p>
    <w:p w:rsidR="00FC78E4" w:rsidRPr="00E13443" w:rsidRDefault="00FC78E4" w:rsidP="00E13443">
      <w:pPr>
        <w:pStyle w:val="ItemHead"/>
      </w:pPr>
      <w:r w:rsidRPr="00E13443">
        <w:t>58  Subsection</w:t>
      </w:r>
      <w:r w:rsidR="00E13443" w:rsidRPr="00E13443">
        <w:t> </w:t>
      </w:r>
      <w:r w:rsidRPr="00E13443">
        <w:t>340</w:t>
      </w:r>
      <w:r w:rsidR="007C3160">
        <w:noBreakHyphen/>
      </w:r>
      <w:r w:rsidRPr="00E13443">
        <w:t>10(2) in Schedule</w:t>
      </w:r>
      <w:r w:rsidR="00E13443" w:rsidRPr="00E13443">
        <w:t> </w:t>
      </w:r>
      <w:r w:rsidRPr="00E13443">
        <w:t>1 (table item</w:t>
      </w:r>
      <w:r w:rsidR="00E13443" w:rsidRPr="00E13443">
        <w:t> </w:t>
      </w:r>
      <w:r w:rsidRPr="00E13443">
        <w:t>1)</w:t>
      </w:r>
    </w:p>
    <w:p w:rsidR="00FC78E4" w:rsidRPr="00E13443" w:rsidRDefault="00FC78E4" w:rsidP="00E13443">
      <w:pPr>
        <w:pStyle w:val="Item"/>
      </w:pPr>
      <w:r w:rsidRPr="00E13443">
        <w:t>Omit “section</w:t>
      </w:r>
      <w:r w:rsidR="00E13443" w:rsidRPr="00E13443">
        <w:t> </w:t>
      </w:r>
      <w:r w:rsidRPr="00E13443">
        <w:t>163B”, substitute “former section</w:t>
      </w:r>
      <w:r w:rsidR="00E13443" w:rsidRPr="00E13443">
        <w:t> </w:t>
      </w:r>
      <w:r w:rsidRPr="00E13443">
        <w:t>163B”.</w:t>
      </w:r>
    </w:p>
    <w:p w:rsidR="00FC78E4" w:rsidRPr="00E13443" w:rsidRDefault="00FC78E4" w:rsidP="00E13443">
      <w:pPr>
        <w:pStyle w:val="ItemHead"/>
      </w:pPr>
      <w:r w:rsidRPr="00E13443">
        <w:t>59  Subsection</w:t>
      </w:r>
      <w:r w:rsidR="00E13443" w:rsidRPr="00E13443">
        <w:t> </w:t>
      </w:r>
      <w:r w:rsidRPr="00E13443">
        <w:t>340</w:t>
      </w:r>
      <w:r w:rsidR="007C3160">
        <w:noBreakHyphen/>
      </w:r>
      <w:r w:rsidRPr="00E13443">
        <w:t>10(2) in Schedule</w:t>
      </w:r>
      <w:r w:rsidR="00E13443" w:rsidRPr="00E13443">
        <w:t> </w:t>
      </w:r>
      <w:r w:rsidRPr="00E13443">
        <w:t>1 (table item</w:t>
      </w:r>
      <w:r w:rsidR="00E13443" w:rsidRPr="00E13443">
        <w:t> </w:t>
      </w:r>
      <w:r w:rsidRPr="00E13443">
        <w:t>3)</w:t>
      </w:r>
    </w:p>
    <w:p w:rsidR="00FC78E4" w:rsidRPr="00E13443" w:rsidRDefault="00FC78E4" w:rsidP="00E13443">
      <w:pPr>
        <w:pStyle w:val="Item"/>
      </w:pPr>
      <w:r w:rsidRPr="00E13443">
        <w:t>Omit “section</w:t>
      </w:r>
      <w:r w:rsidR="00E13443" w:rsidRPr="00E13443">
        <w:t> </w:t>
      </w:r>
      <w:r w:rsidRPr="00E13443">
        <w:t>163AA”, substitute “former section</w:t>
      </w:r>
      <w:r w:rsidR="00E13443" w:rsidRPr="00E13443">
        <w:t> </w:t>
      </w:r>
      <w:r w:rsidRPr="00E13443">
        <w:t>163AA”.</w:t>
      </w:r>
    </w:p>
    <w:p w:rsidR="00FC78E4" w:rsidRPr="00E13443" w:rsidRDefault="00FC78E4" w:rsidP="00E13443">
      <w:pPr>
        <w:pStyle w:val="ItemHead"/>
      </w:pPr>
      <w:r w:rsidRPr="00E13443">
        <w:t>60  Subsection</w:t>
      </w:r>
      <w:r w:rsidR="00E13443" w:rsidRPr="00E13443">
        <w:t> </w:t>
      </w:r>
      <w:r w:rsidRPr="00E13443">
        <w:t>340</w:t>
      </w:r>
      <w:r w:rsidR="007C3160">
        <w:noBreakHyphen/>
      </w:r>
      <w:r w:rsidRPr="00E13443">
        <w:t>10(2) in Schedule</w:t>
      </w:r>
      <w:r w:rsidR="00E13443" w:rsidRPr="00E13443">
        <w:t> </w:t>
      </w:r>
      <w:r w:rsidRPr="00E13443">
        <w:t>1 (table item</w:t>
      </w:r>
      <w:r w:rsidR="00E13443" w:rsidRPr="00E13443">
        <w:t> </w:t>
      </w:r>
      <w:r w:rsidRPr="00E13443">
        <w:t>5)</w:t>
      </w:r>
    </w:p>
    <w:p w:rsidR="00FC78E4" w:rsidRPr="00E13443" w:rsidRDefault="00FC78E4" w:rsidP="00E13443">
      <w:pPr>
        <w:pStyle w:val="Item"/>
      </w:pPr>
      <w:r w:rsidRPr="00E13443">
        <w:t>Omit “section</w:t>
      </w:r>
      <w:r w:rsidR="00E13443" w:rsidRPr="00E13443">
        <w:t> </w:t>
      </w:r>
      <w:r w:rsidRPr="00E13443">
        <w:t>163A”, substitute “former section</w:t>
      </w:r>
      <w:r w:rsidR="00E13443" w:rsidRPr="00E13443">
        <w:t> </w:t>
      </w:r>
      <w:r w:rsidRPr="00E13443">
        <w:t>163A”.</w:t>
      </w:r>
    </w:p>
    <w:p w:rsidR="00FC78E4" w:rsidRPr="00E13443" w:rsidRDefault="00FC78E4" w:rsidP="00E13443">
      <w:pPr>
        <w:pStyle w:val="ItemHead"/>
      </w:pPr>
      <w:r w:rsidRPr="00E13443">
        <w:t>61  Subsection</w:t>
      </w:r>
      <w:r w:rsidR="00E13443" w:rsidRPr="00E13443">
        <w:t> </w:t>
      </w:r>
      <w:r w:rsidRPr="00E13443">
        <w:t>355</w:t>
      </w:r>
      <w:r w:rsidR="007C3160">
        <w:noBreakHyphen/>
      </w:r>
      <w:r w:rsidRPr="00E13443">
        <w:t>65(4) in Schedule</w:t>
      </w:r>
      <w:r w:rsidR="00E13443" w:rsidRPr="00E13443">
        <w:t> </w:t>
      </w:r>
      <w:r w:rsidRPr="00E13443">
        <w:t>1 (cell at table item</w:t>
      </w:r>
      <w:r w:rsidR="00E13443" w:rsidRPr="00E13443">
        <w:t> </w:t>
      </w:r>
      <w:r w:rsidRPr="00E13443">
        <w:t>1, column headed “The record is made for or the disclosure is to ...”)</w:t>
      </w:r>
    </w:p>
    <w:p w:rsidR="00FC78E4" w:rsidRPr="00E13443" w:rsidRDefault="00FC78E4" w:rsidP="00E13443">
      <w:pPr>
        <w:pStyle w:val="Item"/>
      </w:pPr>
      <w:r w:rsidRPr="00E13443">
        <w:t>Repeal the cell, substitute:</w:t>
      </w:r>
    </w:p>
    <w:tbl>
      <w:tblPr>
        <w:tblW w:w="0" w:type="auto"/>
        <w:tblInd w:w="709" w:type="dxa"/>
        <w:tblLayout w:type="fixed"/>
        <w:tblCellMar>
          <w:left w:w="107" w:type="dxa"/>
          <w:right w:w="107" w:type="dxa"/>
        </w:tblCellMar>
        <w:tblLook w:val="0000" w:firstRow="0" w:lastRow="0" w:firstColumn="0" w:lastColumn="0" w:noHBand="0" w:noVBand="0"/>
      </w:tblPr>
      <w:tblGrid>
        <w:gridCol w:w="2314"/>
      </w:tblGrid>
      <w:tr w:rsidR="00FC78E4" w:rsidRPr="00E13443" w:rsidTr="00FC78E4">
        <w:tc>
          <w:tcPr>
            <w:tcW w:w="2314" w:type="dxa"/>
            <w:shd w:val="clear" w:color="auto" w:fill="auto"/>
          </w:tcPr>
          <w:p w:rsidR="00FC78E4" w:rsidRPr="00E13443" w:rsidRDefault="00E13443" w:rsidP="00E13443">
            <w:pPr>
              <w:pStyle w:val="Tabletext"/>
            </w:pPr>
            <w:r w:rsidRPr="00E13443">
              <w:rPr>
                <w:position w:val="6"/>
                <w:sz w:val="16"/>
              </w:rPr>
              <w:t>*</w:t>
            </w:r>
            <w:r w:rsidR="00FC78E4" w:rsidRPr="00E13443">
              <w:t>ASIC</w:t>
            </w:r>
          </w:p>
        </w:tc>
      </w:tr>
    </w:tbl>
    <w:p w:rsidR="00FC78E4" w:rsidRPr="00E13443" w:rsidRDefault="00FC78E4" w:rsidP="00E13443">
      <w:pPr>
        <w:pStyle w:val="ItemHead"/>
      </w:pPr>
      <w:r w:rsidRPr="00E13443">
        <w:t>62  Section</w:t>
      </w:r>
      <w:r w:rsidR="00E13443" w:rsidRPr="00E13443">
        <w:t> </w:t>
      </w:r>
      <w:r w:rsidRPr="00E13443">
        <w:t>396</w:t>
      </w:r>
      <w:r w:rsidR="007C3160">
        <w:noBreakHyphen/>
      </w:r>
      <w:r w:rsidRPr="00E13443">
        <w:t>65 in Schedule</w:t>
      </w:r>
      <w:r w:rsidR="00E13443" w:rsidRPr="00E13443">
        <w:t> </w:t>
      </w:r>
      <w:r w:rsidRPr="00E13443">
        <w:t>1</w:t>
      </w:r>
    </w:p>
    <w:p w:rsidR="00FC78E4" w:rsidRPr="00E13443" w:rsidRDefault="00FC78E4" w:rsidP="00E13443">
      <w:pPr>
        <w:pStyle w:val="Item"/>
      </w:pPr>
      <w:r w:rsidRPr="00E13443">
        <w:t>Repeal the section, substitute:</w:t>
      </w:r>
    </w:p>
    <w:p w:rsidR="00FC78E4" w:rsidRPr="00E13443" w:rsidRDefault="00FC78E4" w:rsidP="00E13443">
      <w:pPr>
        <w:pStyle w:val="ActHead5"/>
      </w:pPr>
      <w:bookmarkStart w:id="110" w:name="_Toc2607539"/>
      <w:r w:rsidRPr="00E13443">
        <w:rPr>
          <w:rStyle w:val="CharSectno"/>
        </w:rPr>
        <w:t>396</w:t>
      </w:r>
      <w:r w:rsidR="007C3160">
        <w:rPr>
          <w:rStyle w:val="CharSectno"/>
        </w:rPr>
        <w:noBreakHyphen/>
      </w:r>
      <w:r w:rsidRPr="00E13443">
        <w:rPr>
          <w:rStyle w:val="CharSectno"/>
        </w:rPr>
        <w:t>65</w:t>
      </w:r>
      <w:r w:rsidRPr="00E13443">
        <w:t xml:space="preserve">  Exemptions—wholesale clients</w:t>
      </w:r>
      <w:bookmarkEnd w:id="110"/>
    </w:p>
    <w:p w:rsidR="00FC78E4" w:rsidRPr="00E13443" w:rsidRDefault="00FC78E4" w:rsidP="00E13443">
      <w:pPr>
        <w:pStyle w:val="subsection"/>
      </w:pPr>
      <w:r w:rsidRPr="00E13443">
        <w:tab/>
        <w:t>(1)</w:t>
      </w:r>
      <w:r w:rsidRPr="00E13443">
        <w:tab/>
        <w:t>An entity is not required to include, in a report under section</w:t>
      </w:r>
      <w:r w:rsidR="00E13443" w:rsidRPr="00E13443">
        <w:t> </w:t>
      </w:r>
      <w:r w:rsidRPr="00E13443">
        <w:t>396</w:t>
      </w:r>
      <w:r w:rsidR="007C3160">
        <w:noBreakHyphen/>
      </w:r>
      <w:r w:rsidRPr="00E13443">
        <w:t>55, information about a transaction described in table item</w:t>
      </w:r>
      <w:r w:rsidR="00E13443" w:rsidRPr="00E13443">
        <w:t> </w:t>
      </w:r>
      <w:r w:rsidRPr="00E13443">
        <w:t>5, 6 or 7 in that section to the extent that the information relates to a party to the transaction:</w:t>
      </w:r>
    </w:p>
    <w:p w:rsidR="00FC78E4" w:rsidRPr="00E13443" w:rsidRDefault="00FC78E4" w:rsidP="00E13443">
      <w:pPr>
        <w:pStyle w:val="paragraph"/>
      </w:pPr>
      <w:r w:rsidRPr="00E13443">
        <w:tab/>
        <w:t>(a)</w:t>
      </w:r>
      <w:r w:rsidRPr="00E13443">
        <w:tab/>
        <w:t>who is not an individual; and</w:t>
      </w:r>
    </w:p>
    <w:p w:rsidR="00FC78E4" w:rsidRPr="00E13443" w:rsidRDefault="00FC78E4" w:rsidP="00E13443">
      <w:pPr>
        <w:pStyle w:val="paragraph"/>
      </w:pPr>
      <w:r w:rsidRPr="00E13443">
        <w:tab/>
        <w:t>(b)</w:t>
      </w:r>
      <w:r w:rsidRPr="00E13443">
        <w:tab/>
        <w:t>who, under the transaction, is being provided with:</w:t>
      </w:r>
    </w:p>
    <w:p w:rsidR="00FC78E4" w:rsidRPr="00E13443" w:rsidRDefault="00FC78E4" w:rsidP="00E13443">
      <w:pPr>
        <w:pStyle w:val="paragraphsub"/>
      </w:pPr>
      <w:r w:rsidRPr="00E13443">
        <w:tab/>
        <w:t>(i)</w:t>
      </w:r>
      <w:r w:rsidRPr="00E13443">
        <w:tab/>
        <w:t>a financial product (within the meaning of Chapter</w:t>
      </w:r>
      <w:r w:rsidR="00E13443" w:rsidRPr="00E13443">
        <w:t> </w:t>
      </w:r>
      <w:r w:rsidRPr="00E13443">
        <w:t xml:space="preserve">7 of the </w:t>
      </w:r>
      <w:r w:rsidRPr="00E13443">
        <w:rPr>
          <w:i/>
        </w:rPr>
        <w:t>Corporations Act 2001</w:t>
      </w:r>
      <w:r w:rsidRPr="00E13443">
        <w:t>); or</w:t>
      </w:r>
    </w:p>
    <w:p w:rsidR="00FC78E4" w:rsidRPr="00E13443" w:rsidRDefault="00FC78E4" w:rsidP="00E13443">
      <w:pPr>
        <w:pStyle w:val="paragraphsub"/>
      </w:pPr>
      <w:r w:rsidRPr="00E13443">
        <w:tab/>
        <w:t>(ii)</w:t>
      </w:r>
      <w:r w:rsidRPr="00E13443">
        <w:tab/>
        <w:t>a financial service (within the meaning of that Chapter);</w:t>
      </w:r>
    </w:p>
    <w:p w:rsidR="00FC78E4" w:rsidRPr="00E13443" w:rsidRDefault="00FC78E4" w:rsidP="00E13443">
      <w:pPr>
        <w:pStyle w:val="paragraph"/>
      </w:pPr>
      <w:r w:rsidRPr="00E13443">
        <w:tab/>
      </w:r>
      <w:r w:rsidRPr="00E13443">
        <w:tab/>
        <w:t>as a wholesale client (within the meaning of that Chapter).</w:t>
      </w:r>
    </w:p>
    <w:p w:rsidR="00FC78E4" w:rsidRPr="00E13443" w:rsidRDefault="00FC78E4" w:rsidP="00E13443">
      <w:pPr>
        <w:pStyle w:val="notetext"/>
      </w:pPr>
      <w:r w:rsidRPr="00E13443">
        <w:t>Note:</w:t>
      </w:r>
      <w:r w:rsidRPr="00E13443">
        <w:tab/>
        <w:t>This exemption does not apply to information relating to any other party to the transaction, such as the party providing the product or service.</w:t>
      </w:r>
    </w:p>
    <w:p w:rsidR="00FC78E4" w:rsidRPr="00E13443" w:rsidRDefault="00FC78E4" w:rsidP="00E13443">
      <w:pPr>
        <w:pStyle w:val="subsection"/>
      </w:pPr>
      <w:r w:rsidRPr="00E13443">
        <w:tab/>
        <w:t>(2)</w:t>
      </w:r>
      <w:r w:rsidRPr="00E13443">
        <w:tab/>
        <w:t>An entity is not required to include, in a report under section</w:t>
      </w:r>
      <w:r w:rsidR="00E13443" w:rsidRPr="00E13443">
        <w:t> </w:t>
      </w:r>
      <w:r w:rsidRPr="00E13443">
        <w:t>396</w:t>
      </w:r>
      <w:r w:rsidR="007C3160">
        <w:noBreakHyphen/>
      </w:r>
      <w:r w:rsidRPr="00E13443">
        <w:t>55, information about a transaction described in table item</w:t>
      </w:r>
      <w:r w:rsidR="00E13443" w:rsidRPr="00E13443">
        <w:t> </w:t>
      </w:r>
      <w:r w:rsidRPr="00E13443">
        <w:t>8 in that section to the extent that the information relates to a beneficiary mentioned in that item:</w:t>
      </w:r>
    </w:p>
    <w:p w:rsidR="00FC78E4" w:rsidRPr="00E13443" w:rsidRDefault="00FC78E4" w:rsidP="00E13443">
      <w:pPr>
        <w:pStyle w:val="paragraph"/>
      </w:pPr>
      <w:r w:rsidRPr="00E13443">
        <w:tab/>
        <w:t>(a)</w:t>
      </w:r>
      <w:r w:rsidRPr="00E13443">
        <w:tab/>
        <w:t>who is not an individual; and</w:t>
      </w:r>
    </w:p>
    <w:p w:rsidR="00FC78E4" w:rsidRPr="00E13443" w:rsidRDefault="00FC78E4" w:rsidP="00E13443">
      <w:pPr>
        <w:pStyle w:val="paragraph"/>
      </w:pPr>
      <w:r w:rsidRPr="00E13443">
        <w:tab/>
        <w:t>(b)</w:t>
      </w:r>
      <w:r w:rsidRPr="00E13443">
        <w:tab/>
        <w:t>who, under the transaction, is being provided with:</w:t>
      </w:r>
    </w:p>
    <w:p w:rsidR="00FC78E4" w:rsidRPr="00E13443" w:rsidRDefault="00FC78E4" w:rsidP="00E13443">
      <w:pPr>
        <w:pStyle w:val="paragraphsub"/>
      </w:pPr>
      <w:r w:rsidRPr="00E13443">
        <w:tab/>
        <w:t>(i)</w:t>
      </w:r>
      <w:r w:rsidRPr="00E13443">
        <w:tab/>
        <w:t>a financial product (within the meaning of Chapter</w:t>
      </w:r>
      <w:r w:rsidR="00E13443" w:rsidRPr="00E13443">
        <w:t> </w:t>
      </w:r>
      <w:r w:rsidRPr="00E13443">
        <w:t xml:space="preserve">7 of the </w:t>
      </w:r>
      <w:r w:rsidRPr="00E13443">
        <w:rPr>
          <w:i/>
        </w:rPr>
        <w:t>Corporations Act 2001</w:t>
      </w:r>
      <w:r w:rsidRPr="00E13443">
        <w:t>); or</w:t>
      </w:r>
    </w:p>
    <w:p w:rsidR="00FC78E4" w:rsidRPr="00E13443" w:rsidRDefault="00FC78E4" w:rsidP="00E13443">
      <w:pPr>
        <w:pStyle w:val="paragraphsub"/>
      </w:pPr>
      <w:r w:rsidRPr="00E13443">
        <w:tab/>
        <w:t>(ii)</w:t>
      </w:r>
      <w:r w:rsidRPr="00E13443">
        <w:tab/>
        <w:t>a financial service (within the meaning of that Chapter);</w:t>
      </w:r>
    </w:p>
    <w:p w:rsidR="00FC78E4" w:rsidRPr="00E13443" w:rsidRDefault="00FC78E4" w:rsidP="00E13443">
      <w:pPr>
        <w:pStyle w:val="paragraph"/>
      </w:pPr>
      <w:r w:rsidRPr="00E13443">
        <w:tab/>
      </w:r>
      <w:r w:rsidRPr="00E13443">
        <w:tab/>
        <w:t>as a wholesale client (within the meaning of that Chapter).</w:t>
      </w:r>
    </w:p>
    <w:p w:rsidR="00FC78E4" w:rsidRPr="00E13443" w:rsidRDefault="00FC78E4" w:rsidP="00E13443">
      <w:pPr>
        <w:pStyle w:val="notetext"/>
      </w:pPr>
      <w:r w:rsidRPr="00E13443">
        <w:t>Note:</w:t>
      </w:r>
      <w:r w:rsidRPr="00E13443">
        <w:tab/>
        <w:t>This exemption does not apply to information relating to any other party to the transaction, such as the party providing the product or service.</w:t>
      </w:r>
    </w:p>
    <w:p w:rsidR="00FC78E4" w:rsidRPr="00E13443" w:rsidRDefault="00FC78E4" w:rsidP="00E13443">
      <w:pPr>
        <w:pStyle w:val="ItemHead"/>
      </w:pPr>
      <w:r w:rsidRPr="00E13443">
        <w:t>63  Application of amendment</w:t>
      </w:r>
    </w:p>
    <w:p w:rsidR="00FC78E4" w:rsidRPr="00E13443" w:rsidRDefault="00FC78E4" w:rsidP="00E13443">
      <w:pPr>
        <w:pStyle w:val="Subitem"/>
      </w:pPr>
      <w:r w:rsidRPr="00E13443">
        <w:tab/>
        <w:t>The amendment made by item</w:t>
      </w:r>
      <w:r w:rsidR="00E13443" w:rsidRPr="00E13443">
        <w:t> </w:t>
      </w:r>
      <w:r w:rsidRPr="00E13443">
        <w:t>62 applies in relation to transactions entered into on or after 1</w:t>
      </w:r>
      <w:r w:rsidR="00E13443" w:rsidRPr="00E13443">
        <w:t> </w:t>
      </w:r>
      <w:r w:rsidRPr="00E13443">
        <w:t>July 2017.</w:t>
      </w:r>
    </w:p>
    <w:p w:rsidR="00FC78E4" w:rsidRPr="00E13443" w:rsidRDefault="00FC78E4" w:rsidP="00E13443">
      <w:pPr>
        <w:pStyle w:val="ActHead9"/>
        <w:rPr>
          <w:i w:val="0"/>
        </w:rPr>
      </w:pPr>
      <w:bookmarkStart w:id="111" w:name="_Toc2607540"/>
      <w:r w:rsidRPr="00E13443">
        <w:t>Taxation (Interest on Overpayments and Early Payments) Act 1983</w:t>
      </w:r>
      <w:bookmarkEnd w:id="111"/>
    </w:p>
    <w:p w:rsidR="00FC78E4" w:rsidRPr="00E13443" w:rsidRDefault="00FC78E4" w:rsidP="00E13443">
      <w:pPr>
        <w:pStyle w:val="ItemHead"/>
      </w:pPr>
      <w:r w:rsidRPr="00E13443">
        <w:t>64  Subparagraph 8A(1)(a)(va)</w:t>
      </w:r>
    </w:p>
    <w:p w:rsidR="00FC78E4" w:rsidRPr="00E13443" w:rsidRDefault="00FC78E4" w:rsidP="00E13443">
      <w:pPr>
        <w:pStyle w:val="Item"/>
      </w:pPr>
      <w:r w:rsidRPr="00E13443">
        <w:t>Omit “section</w:t>
      </w:r>
      <w:r w:rsidR="00E13443" w:rsidRPr="00E13443">
        <w:t> </w:t>
      </w:r>
      <w:r w:rsidRPr="00E13443">
        <w:t>163A”, substitute “former section</w:t>
      </w:r>
      <w:r w:rsidR="00E13443" w:rsidRPr="00E13443">
        <w:t> </w:t>
      </w:r>
      <w:r w:rsidRPr="00E13443">
        <w:t>163A”.</w:t>
      </w:r>
    </w:p>
    <w:p w:rsidR="00FC78E4" w:rsidRPr="00E13443" w:rsidRDefault="00FC78E4" w:rsidP="00E13443">
      <w:pPr>
        <w:pStyle w:val="ItemHead"/>
      </w:pPr>
      <w:r w:rsidRPr="00E13443">
        <w:t>65  Subparagraph 8A(1)(a)(</w:t>
      </w:r>
      <w:proofErr w:type="spellStart"/>
      <w:r w:rsidRPr="00E13443">
        <w:t>vb</w:t>
      </w:r>
      <w:proofErr w:type="spellEnd"/>
      <w:r w:rsidRPr="00E13443">
        <w:t>)</w:t>
      </w:r>
    </w:p>
    <w:p w:rsidR="00FC78E4" w:rsidRPr="00E13443" w:rsidRDefault="00FC78E4" w:rsidP="00E13443">
      <w:pPr>
        <w:pStyle w:val="Item"/>
      </w:pPr>
      <w:r w:rsidRPr="00E13443">
        <w:t>Omit “section</w:t>
      </w:r>
      <w:r w:rsidR="00E13443" w:rsidRPr="00E13443">
        <w:t> </w:t>
      </w:r>
      <w:r w:rsidRPr="00E13443">
        <w:t>163B”, substitute “former section</w:t>
      </w:r>
      <w:r w:rsidR="00E13443" w:rsidRPr="00E13443">
        <w:t> </w:t>
      </w:r>
      <w:r w:rsidRPr="00E13443">
        <w:t>163B”.</w:t>
      </w:r>
    </w:p>
    <w:p w:rsidR="00FC78E4" w:rsidRPr="00E13443" w:rsidRDefault="00FC78E4" w:rsidP="00E13443">
      <w:pPr>
        <w:pStyle w:val="ItemHead"/>
      </w:pPr>
      <w:r w:rsidRPr="00E13443">
        <w:t>66  Part</w:t>
      </w:r>
      <w:r w:rsidR="00E13443" w:rsidRPr="00E13443">
        <w:t> </w:t>
      </w:r>
      <w:r w:rsidRPr="00E13443">
        <w:t>IIIA (heading)</w:t>
      </w:r>
    </w:p>
    <w:p w:rsidR="00FC78E4" w:rsidRPr="00E13443" w:rsidRDefault="00FC78E4" w:rsidP="00E13443">
      <w:pPr>
        <w:pStyle w:val="Item"/>
      </w:pPr>
      <w:r w:rsidRPr="00E13443">
        <w:t>Repeal the heading, substitute:</w:t>
      </w:r>
    </w:p>
    <w:p w:rsidR="00FC78E4" w:rsidRPr="00E13443" w:rsidRDefault="00FC78E4" w:rsidP="00E13443">
      <w:pPr>
        <w:pStyle w:val="ActHead2"/>
      </w:pPr>
      <w:bookmarkStart w:id="112" w:name="f_Check_Lines_above"/>
      <w:bookmarkStart w:id="113" w:name="_Toc2607541"/>
      <w:bookmarkEnd w:id="112"/>
      <w:r w:rsidRPr="00E13443">
        <w:rPr>
          <w:rStyle w:val="CharPartNo"/>
        </w:rPr>
        <w:t>Part</w:t>
      </w:r>
      <w:r w:rsidR="00E13443" w:rsidRPr="00E13443">
        <w:rPr>
          <w:rStyle w:val="CharPartNo"/>
        </w:rPr>
        <w:t> </w:t>
      </w:r>
      <w:r w:rsidRPr="00E13443">
        <w:rPr>
          <w:rStyle w:val="CharPartNo"/>
        </w:rPr>
        <w:t>IIIA</w:t>
      </w:r>
      <w:r w:rsidRPr="00E13443">
        <w:t>—</w:t>
      </w:r>
      <w:r w:rsidRPr="00E13443">
        <w:rPr>
          <w:rStyle w:val="CharPartText"/>
        </w:rPr>
        <w:t>Interest on overpayments resulting from certain remissions and refunds</w:t>
      </w:r>
      <w:bookmarkEnd w:id="113"/>
    </w:p>
    <w:p w:rsidR="00FC78E4" w:rsidRPr="00E13443" w:rsidRDefault="00FC78E4" w:rsidP="00E13443">
      <w:pPr>
        <w:pStyle w:val="ItemHead"/>
      </w:pPr>
      <w:r w:rsidRPr="00E13443">
        <w:t>67  Subparagraph 12A(1)(a)(i)</w:t>
      </w:r>
    </w:p>
    <w:p w:rsidR="00FC78E4" w:rsidRPr="00E13443" w:rsidRDefault="00FC78E4" w:rsidP="00E13443">
      <w:pPr>
        <w:pStyle w:val="Item"/>
      </w:pPr>
      <w:r w:rsidRPr="00E13443">
        <w:t>Omit “section</w:t>
      </w:r>
      <w:r w:rsidR="00E13443" w:rsidRPr="00E13443">
        <w:t> </w:t>
      </w:r>
      <w:r w:rsidRPr="00E13443">
        <w:t>163AA”, substitute “former section</w:t>
      </w:r>
      <w:r w:rsidR="00E13443" w:rsidRPr="00E13443">
        <w:t> </w:t>
      </w:r>
      <w:r w:rsidRPr="00E13443">
        <w:t>163AA”.</w:t>
      </w:r>
    </w:p>
    <w:p w:rsidR="00FC78E4" w:rsidRPr="00E13443" w:rsidRDefault="00FC78E4" w:rsidP="00E13443">
      <w:pPr>
        <w:pStyle w:val="ItemHead"/>
      </w:pPr>
      <w:r w:rsidRPr="00E13443">
        <w:t>68  Paragraph 12A(1)(b)</w:t>
      </w:r>
    </w:p>
    <w:p w:rsidR="00FC78E4" w:rsidRPr="00E13443" w:rsidRDefault="00FC78E4" w:rsidP="00E13443">
      <w:pPr>
        <w:pStyle w:val="Item"/>
      </w:pPr>
      <w:r w:rsidRPr="00E13443">
        <w:t>Omit “remission, refund or crediting”, substitute “remission or refund”.</w:t>
      </w:r>
    </w:p>
    <w:p w:rsidR="00FC78E4" w:rsidRPr="00E13443" w:rsidRDefault="00FC78E4" w:rsidP="00E13443">
      <w:pPr>
        <w:pStyle w:val="ItemHead"/>
      </w:pPr>
      <w:r w:rsidRPr="00E13443">
        <w:t>69  Subsection</w:t>
      </w:r>
      <w:r w:rsidR="00E13443" w:rsidRPr="00E13443">
        <w:t> </w:t>
      </w:r>
      <w:r w:rsidRPr="00E13443">
        <w:t>12A(1)</w:t>
      </w:r>
    </w:p>
    <w:p w:rsidR="00FC78E4" w:rsidRPr="00E13443" w:rsidRDefault="00FC78E4" w:rsidP="00E13443">
      <w:pPr>
        <w:pStyle w:val="Item"/>
      </w:pPr>
      <w:r w:rsidRPr="00E13443">
        <w:t>Omit “remitted, refunded or credited”, substitute “remitted or refunded”.</w:t>
      </w:r>
    </w:p>
    <w:p w:rsidR="00FC78E4" w:rsidRPr="00E13443" w:rsidRDefault="00FC78E4" w:rsidP="00E13443">
      <w:pPr>
        <w:pStyle w:val="ItemHead"/>
      </w:pPr>
      <w:r w:rsidRPr="00E13443">
        <w:t>70  Section</w:t>
      </w:r>
      <w:r w:rsidR="00E13443" w:rsidRPr="00E13443">
        <w:t> </w:t>
      </w:r>
      <w:r w:rsidRPr="00E13443">
        <w:t>12B</w:t>
      </w:r>
    </w:p>
    <w:p w:rsidR="00FC78E4" w:rsidRPr="00E13443" w:rsidRDefault="00FC78E4" w:rsidP="00E13443">
      <w:pPr>
        <w:pStyle w:val="Item"/>
      </w:pPr>
      <w:r w:rsidRPr="00E13443">
        <w:t>Omit “remission, refund or crediting”, substitute “remission or refund”.</w:t>
      </w:r>
    </w:p>
    <w:p w:rsidR="00FC78E4" w:rsidRPr="00E13443" w:rsidRDefault="00FC78E4" w:rsidP="00E13443">
      <w:pPr>
        <w:pStyle w:val="ActHead7"/>
        <w:pageBreakBefore/>
      </w:pPr>
      <w:bookmarkStart w:id="114" w:name="_Toc2607542"/>
      <w:r w:rsidRPr="00E13443">
        <w:rPr>
          <w:rStyle w:val="CharAmPartNo"/>
        </w:rPr>
        <w:t>Part</w:t>
      </w:r>
      <w:r w:rsidR="00E13443" w:rsidRPr="00E13443">
        <w:rPr>
          <w:rStyle w:val="CharAmPartNo"/>
        </w:rPr>
        <w:t> </w:t>
      </w:r>
      <w:r w:rsidRPr="00E13443">
        <w:rPr>
          <w:rStyle w:val="CharAmPartNo"/>
        </w:rPr>
        <w:t>7</w:t>
      </w:r>
      <w:r w:rsidRPr="00E13443">
        <w:t>—</w:t>
      </w:r>
      <w:r w:rsidRPr="00E13443">
        <w:rPr>
          <w:rStyle w:val="CharAmPartText"/>
        </w:rPr>
        <w:t>Transitional arrangements relating to the disclosure of information</w:t>
      </w:r>
      <w:bookmarkEnd w:id="114"/>
    </w:p>
    <w:p w:rsidR="00FC78E4" w:rsidRPr="00E13443" w:rsidRDefault="00FC78E4" w:rsidP="00E13443">
      <w:pPr>
        <w:pStyle w:val="ActHead9"/>
        <w:rPr>
          <w:i w:val="0"/>
        </w:rPr>
      </w:pPr>
      <w:bookmarkStart w:id="115" w:name="_Toc2607543"/>
      <w:r w:rsidRPr="00E13443">
        <w:t>Superannuation (Resolution of Complaints) Act 1993</w:t>
      </w:r>
      <w:bookmarkEnd w:id="115"/>
    </w:p>
    <w:p w:rsidR="00FC78E4" w:rsidRPr="00E13443" w:rsidRDefault="00FC78E4" w:rsidP="00E13443">
      <w:pPr>
        <w:pStyle w:val="ItemHead"/>
      </w:pPr>
      <w:r w:rsidRPr="00E13443">
        <w:t>71  Subsection</w:t>
      </w:r>
      <w:r w:rsidR="00E13443" w:rsidRPr="00E13443">
        <w:t> </w:t>
      </w:r>
      <w:r w:rsidRPr="00E13443">
        <w:t>63(2)</w:t>
      </w:r>
    </w:p>
    <w:p w:rsidR="00FC78E4" w:rsidRPr="00E13443" w:rsidRDefault="00FC78E4" w:rsidP="00E13443">
      <w:pPr>
        <w:pStyle w:val="Item"/>
      </w:pPr>
      <w:r w:rsidRPr="00E13443">
        <w:t>Omit “</w:t>
      </w:r>
      <w:r w:rsidR="00E13443" w:rsidRPr="00E13443">
        <w:t>subsection (</w:t>
      </w:r>
      <w:r w:rsidRPr="00E13443">
        <w:t>3)”, substitute “</w:t>
      </w:r>
      <w:r w:rsidR="00E13443" w:rsidRPr="00E13443">
        <w:t>subsections (</w:t>
      </w:r>
      <w:r w:rsidRPr="00E13443">
        <w:t>2C) and (3)”.</w:t>
      </w:r>
    </w:p>
    <w:p w:rsidR="00FC78E4" w:rsidRPr="00E13443" w:rsidRDefault="00FC78E4" w:rsidP="00E13443">
      <w:pPr>
        <w:pStyle w:val="ItemHead"/>
      </w:pPr>
      <w:r w:rsidRPr="00E13443">
        <w:t>72  After subsection</w:t>
      </w:r>
      <w:r w:rsidR="00E13443" w:rsidRPr="00E13443">
        <w:t> </w:t>
      </w:r>
      <w:r w:rsidRPr="00E13443">
        <w:t>63(2B)</w:t>
      </w:r>
    </w:p>
    <w:p w:rsidR="00FC78E4" w:rsidRPr="00E13443" w:rsidRDefault="00FC78E4" w:rsidP="00E13443">
      <w:pPr>
        <w:pStyle w:val="Item"/>
      </w:pPr>
      <w:r w:rsidRPr="00E13443">
        <w:t>Insert:</w:t>
      </w:r>
    </w:p>
    <w:p w:rsidR="00FC78E4" w:rsidRPr="00E13443" w:rsidRDefault="00FC78E4" w:rsidP="00E13443">
      <w:pPr>
        <w:pStyle w:val="subsection"/>
      </w:pPr>
      <w:r w:rsidRPr="00E13443">
        <w:tab/>
        <w:t>(2C)</w:t>
      </w:r>
      <w:r w:rsidRPr="00E13443">
        <w:tab/>
      </w:r>
      <w:r w:rsidR="00E13443" w:rsidRPr="00E13443">
        <w:t>Subsection (</w:t>
      </w:r>
      <w:r w:rsidRPr="00E13443">
        <w:t>2) does not prohibit the Tribunal, or a member of ASIC’s staff made available under section</w:t>
      </w:r>
      <w:r w:rsidR="00E13443" w:rsidRPr="00E13443">
        <w:t> </w:t>
      </w:r>
      <w:r w:rsidRPr="00E13443">
        <w:t>62, from disclosing information or producing a document to the AFCA if the disclosure is for the purposes of the AFCA performing its functions or exercising its powers under Part</w:t>
      </w:r>
      <w:r w:rsidR="00E13443" w:rsidRPr="00E13443">
        <w:t> </w:t>
      </w:r>
      <w:r w:rsidRPr="00E13443">
        <w:t xml:space="preserve">7.10A of the </w:t>
      </w:r>
      <w:r w:rsidRPr="00E13443">
        <w:rPr>
          <w:i/>
        </w:rPr>
        <w:t>Corporations Act 2001</w:t>
      </w:r>
      <w:r w:rsidRPr="00E13443">
        <w:t>.</w:t>
      </w:r>
    </w:p>
    <w:p w:rsidR="00FC78E4" w:rsidRPr="00E13443" w:rsidRDefault="00FC78E4" w:rsidP="00E13443">
      <w:pPr>
        <w:pStyle w:val="ItemHead"/>
      </w:pPr>
      <w:r w:rsidRPr="00E13443">
        <w:t>73  Subsection</w:t>
      </w:r>
      <w:r w:rsidR="00E13443" w:rsidRPr="00E13443">
        <w:t> </w:t>
      </w:r>
      <w:r w:rsidRPr="00E13443">
        <w:t>63(3B)</w:t>
      </w:r>
    </w:p>
    <w:p w:rsidR="00FC78E4" w:rsidRPr="00E13443" w:rsidRDefault="00FC78E4" w:rsidP="00E13443">
      <w:pPr>
        <w:pStyle w:val="Item"/>
      </w:pPr>
      <w:r w:rsidRPr="00E13443">
        <w:t>Omit “particular complaint</w:t>
      </w:r>
      <w:r w:rsidR="007C3160">
        <w:noBreakHyphen/>
      </w:r>
      <w:r w:rsidRPr="00E13443">
        <w:t>handling body”, substitute “complaint</w:t>
      </w:r>
      <w:r w:rsidR="007C3160">
        <w:noBreakHyphen/>
      </w:r>
      <w:r w:rsidRPr="00E13443">
        <w:t>handling body (other than the AFCA)”.</w:t>
      </w:r>
    </w:p>
    <w:p w:rsidR="00FC78E4" w:rsidRPr="00E13443" w:rsidRDefault="00FC78E4" w:rsidP="00E13443">
      <w:pPr>
        <w:pStyle w:val="ItemHead"/>
      </w:pPr>
      <w:r w:rsidRPr="00E13443">
        <w:t>74  Subsection</w:t>
      </w:r>
      <w:r w:rsidR="00E13443" w:rsidRPr="00E13443">
        <w:t> </w:t>
      </w:r>
      <w:r w:rsidRPr="00E13443">
        <w:t>63(5)</w:t>
      </w:r>
    </w:p>
    <w:p w:rsidR="00FC78E4" w:rsidRPr="00E13443" w:rsidRDefault="00FC78E4" w:rsidP="00E13443">
      <w:pPr>
        <w:pStyle w:val="Item"/>
      </w:pPr>
      <w:r w:rsidRPr="00E13443">
        <w:t>Insert:</w:t>
      </w:r>
    </w:p>
    <w:p w:rsidR="00FC78E4" w:rsidRPr="00E13443" w:rsidRDefault="00FC78E4" w:rsidP="00E13443">
      <w:pPr>
        <w:pStyle w:val="Definition"/>
      </w:pPr>
      <w:r w:rsidRPr="00E13443">
        <w:rPr>
          <w:b/>
          <w:i/>
        </w:rPr>
        <w:t>AFCA</w:t>
      </w:r>
      <w:r w:rsidRPr="00E13443">
        <w:t xml:space="preserve"> has the same meaning as in Chapter</w:t>
      </w:r>
      <w:r w:rsidR="00E13443" w:rsidRPr="00E13443">
        <w:t> </w:t>
      </w:r>
      <w:r w:rsidRPr="00E13443">
        <w:t xml:space="preserve">7 of the </w:t>
      </w:r>
      <w:r w:rsidRPr="00E13443">
        <w:rPr>
          <w:i/>
        </w:rPr>
        <w:t>Corporations Act 2001</w:t>
      </w:r>
      <w:r w:rsidRPr="00E13443">
        <w:t>.</w:t>
      </w:r>
    </w:p>
    <w:p w:rsidR="00FC78E4" w:rsidRPr="00E13443" w:rsidRDefault="00FC78E4" w:rsidP="00E13443">
      <w:pPr>
        <w:pStyle w:val="ItemHead"/>
      </w:pPr>
      <w:r w:rsidRPr="00E13443">
        <w:t>75  Application of amendments</w:t>
      </w:r>
    </w:p>
    <w:p w:rsidR="00FC78E4" w:rsidRPr="00E13443" w:rsidRDefault="00FC78E4" w:rsidP="00E13443">
      <w:pPr>
        <w:pStyle w:val="Item"/>
      </w:pPr>
      <w:r w:rsidRPr="00E13443">
        <w:t>The amendments made by this Part apply in relation to disclosures of information made on or after the commencement of this Part, regardless of when the information was acquired.</w:t>
      </w:r>
    </w:p>
    <w:p w:rsidR="00FC78E4" w:rsidRPr="00E13443" w:rsidRDefault="00FC78E4" w:rsidP="00E13443">
      <w:pPr>
        <w:pStyle w:val="ActHead6"/>
        <w:pageBreakBefore/>
      </w:pPr>
      <w:bookmarkStart w:id="116" w:name="opcCurrentFind"/>
      <w:bookmarkStart w:id="117" w:name="_Toc2607544"/>
      <w:r w:rsidRPr="00E13443">
        <w:rPr>
          <w:rStyle w:val="CharAmSchNo"/>
        </w:rPr>
        <w:t>Schedule</w:t>
      </w:r>
      <w:r w:rsidR="00E13443" w:rsidRPr="00E13443">
        <w:rPr>
          <w:rStyle w:val="CharAmSchNo"/>
        </w:rPr>
        <w:t> </w:t>
      </w:r>
      <w:r w:rsidR="004E6C6B" w:rsidRPr="00E13443">
        <w:rPr>
          <w:rStyle w:val="CharAmSchNo"/>
        </w:rPr>
        <w:t>9</w:t>
      </w:r>
      <w:r w:rsidRPr="00E13443">
        <w:t>—</w:t>
      </w:r>
      <w:r w:rsidRPr="00E13443">
        <w:rPr>
          <w:rStyle w:val="CharAmSchText"/>
        </w:rPr>
        <w:t>Deductible gift recipients</w:t>
      </w:r>
      <w:bookmarkEnd w:id="117"/>
    </w:p>
    <w:bookmarkEnd w:id="116"/>
    <w:p w:rsidR="00FC78E4" w:rsidRPr="00E13443" w:rsidRDefault="00FC78E4" w:rsidP="00E13443">
      <w:pPr>
        <w:pStyle w:val="Header"/>
      </w:pPr>
      <w:r w:rsidRPr="00E13443">
        <w:rPr>
          <w:rStyle w:val="CharAmPartNo"/>
        </w:rPr>
        <w:t xml:space="preserve"> </w:t>
      </w:r>
      <w:r w:rsidRPr="00E13443">
        <w:rPr>
          <w:rStyle w:val="CharAmPartText"/>
        </w:rPr>
        <w:t xml:space="preserve"> </w:t>
      </w:r>
    </w:p>
    <w:p w:rsidR="00FC78E4" w:rsidRPr="00E13443" w:rsidRDefault="00FC78E4" w:rsidP="00E13443">
      <w:pPr>
        <w:pStyle w:val="ActHead9"/>
        <w:rPr>
          <w:i w:val="0"/>
        </w:rPr>
      </w:pPr>
      <w:bookmarkStart w:id="118" w:name="_Toc2607545"/>
      <w:r w:rsidRPr="00E13443">
        <w:t>Income Tax Assessment Act 1997</w:t>
      </w:r>
      <w:bookmarkEnd w:id="118"/>
    </w:p>
    <w:p w:rsidR="00FC78E4" w:rsidRPr="00E13443" w:rsidRDefault="00FC78E4" w:rsidP="00E13443">
      <w:pPr>
        <w:pStyle w:val="ItemHead"/>
      </w:pPr>
      <w:r w:rsidRPr="00E13443">
        <w:t>1  In the appropriate position in section</w:t>
      </w:r>
      <w:r w:rsidR="00E13443" w:rsidRPr="00E13443">
        <w:t> </w:t>
      </w:r>
      <w:r w:rsidRPr="00E13443">
        <w:t>30</w:t>
      </w:r>
      <w:r w:rsidR="007C3160">
        <w:noBreakHyphen/>
      </w:r>
      <w:r w:rsidRPr="00E13443">
        <w:t>95 (table)</w:t>
      </w:r>
    </w:p>
    <w:p w:rsidR="00FC78E4" w:rsidRPr="00E13443" w:rsidRDefault="00FC78E4" w:rsidP="00E13443">
      <w:pPr>
        <w:pStyle w:val="Item"/>
      </w:pPr>
      <w:r w:rsidRPr="00E13443">
        <w:t>Insert:</w:t>
      </w:r>
    </w:p>
    <w:p w:rsidR="00FC78E4" w:rsidRPr="00E13443" w:rsidRDefault="00FC78E4" w:rsidP="00E13443">
      <w:pPr>
        <w:pStyle w:val="Tabletext"/>
      </w:pPr>
    </w:p>
    <w:tbl>
      <w:tblPr>
        <w:tblW w:w="7372" w:type="dxa"/>
        <w:tblInd w:w="-34" w:type="dxa"/>
        <w:tblLayout w:type="fixed"/>
        <w:tblLook w:val="0000" w:firstRow="0" w:lastRow="0" w:firstColumn="0" w:lastColumn="0" w:noHBand="0" w:noVBand="0"/>
      </w:tblPr>
      <w:tblGrid>
        <w:gridCol w:w="1276"/>
        <w:gridCol w:w="3119"/>
        <w:gridCol w:w="2977"/>
      </w:tblGrid>
      <w:tr w:rsidR="00FC78E4" w:rsidRPr="00E13443" w:rsidTr="00FC78E4">
        <w:tc>
          <w:tcPr>
            <w:tcW w:w="1276" w:type="dxa"/>
            <w:shd w:val="clear" w:color="auto" w:fill="auto"/>
          </w:tcPr>
          <w:p w:rsidR="00FC78E4" w:rsidRPr="00E13443" w:rsidRDefault="00FC78E4" w:rsidP="00E13443">
            <w:pPr>
              <w:pStyle w:val="Tabletext"/>
            </w:pPr>
            <w:r w:rsidRPr="00E13443">
              <w:t>11.2.10</w:t>
            </w:r>
          </w:p>
        </w:tc>
        <w:tc>
          <w:tcPr>
            <w:tcW w:w="3119" w:type="dxa"/>
            <w:shd w:val="clear" w:color="auto" w:fill="auto"/>
          </w:tcPr>
          <w:p w:rsidR="00FC78E4" w:rsidRPr="00E13443" w:rsidRDefault="00FC78E4" w:rsidP="00E13443">
            <w:pPr>
              <w:pStyle w:val="Tabletext"/>
            </w:pPr>
            <w:r w:rsidRPr="00E13443">
              <w:t>Australian Philanthropic Services Limited</w:t>
            </w:r>
          </w:p>
        </w:tc>
        <w:tc>
          <w:tcPr>
            <w:tcW w:w="2977" w:type="dxa"/>
            <w:shd w:val="clear" w:color="auto" w:fill="auto"/>
          </w:tcPr>
          <w:p w:rsidR="00FC78E4" w:rsidRPr="00E13443" w:rsidRDefault="00FC78E4" w:rsidP="00E13443">
            <w:pPr>
              <w:pStyle w:val="Tabletext"/>
            </w:pPr>
            <w:r w:rsidRPr="00E13443">
              <w:t>the gift must be made after 30</w:t>
            </w:r>
            <w:r w:rsidR="00E13443" w:rsidRPr="00E13443">
              <w:t> </w:t>
            </w:r>
            <w:r w:rsidRPr="00E13443">
              <w:t>June 2016</w:t>
            </w:r>
          </w:p>
        </w:tc>
      </w:tr>
    </w:tbl>
    <w:p w:rsidR="00FC78E4" w:rsidRPr="00E13443" w:rsidRDefault="00FC78E4" w:rsidP="00E13443">
      <w:pPr>
        <w:pStyle w:val="ItemHead"/>
      </w:pPr>
      <w:r w:rsidRPr="00E13443">
        <w:t>2  In the appropriate position in subsection</w:t>
      </w:r>
      <w:r w:rsidR="00E13443" w:rsidRPr="00E13443">
        <w:t> </w:t>
      </w:r>
      <w:r w:rsidRPr="00E13443">
        <w:t>30</w:t>
      </w:r>
      <w:r w:rsidR="007C3160">
        <w:noBreakHyphen/>
      </w:r>
      <w:r w:rsidRPr="00E13443">
        <w:t>100(2) (table)</w:t>
      </w:r>
    </w:p>
    <w:p w:rsidR="00FC78E4" w:rsidRPr="00E13443" w:rsidRDefault="00FC78E4" w:rsidP="00E13443">
      <w:pPr>
        <w:pStyle w:val="Item"/>
      </w:pPr>
      <w:r w:rsidRPr="00E13443">
        <w:t>Insert:</w:t>
      </w:r>
    </w:p>
    <w:p w:rsidR="00FC78E4" w:rsidRPr="00E13443" w:rsidRDefault="00FC78E4" w:rsidP="00E13443">
      <w:pPr>
        <w:pStyle w:val="Tabletext"/>
      </w:pPr>
    </w:p>
    <w:tbl>
      <w:tblPr>
        <w:tblW w:w="7372" w:type="dxa"/>
        <w:tblInd w:w="-34" w:type="dxa"/>
        <w:tblLayout w:type="fixed"/>
        <w:tblLook w:val="0000" w:firstRow="0" w:lastRow="0" w:firstColumn="0" w:lastColumn="0" w:noHBand="0" w:noVBand="0"/>
      </w:tblPr>
      <w:tblGrid>
        <w:gridCol w:w="1276"/>
        <w:gridCol w:w="3119"/>
        <w:gridCol w:w="2977"/>
      </w:tblGrid>
      <w:tr w:rsidR="00F52F61" w:rsidRPr="00E13443" w:rsidTr="00FC78E4">
        <w:tc>
          <w:tcPr>
            <w:tcW w:w="1276" w:type="dxa"/>
            <w:shd w:val="clear" w:color="auto" w:fill="auto"/>
          </w:tcPr>
          <w:p w:rsidR="00F52F61" w:rsidRPr="00726FD2" w:rsidRDefault="00F52F61" w:rsidP="00F6150A">
            <w:pPr>
              <w:pStyle w:val="Tabletext"/>
            </w:pPr>
            <w:r w:rsidRPr="00726FD2">
              <w:t>12.2.5</w:t>
            </w:r>
          </w:p>
        </w:tc>
        <w:tc>
          <w:tcPr>
            <w:tcW w:w="3119" w:type="dxa"/>
            <w:shd w:val="clear" w:color="auto" w:fill="auto"/>
          </w:tcPr>
          <w:p w:rsidR="00F52F61" w:rsidRPr="00726FD2" w:rsidRDefault="00F52F61" w:rsidP="00F6150A">
            <w:pPr>
              <w:pStyle w:val="Tabletext"/>
            </w:pPr>
            <w:r w:rsidRPr="00726FD2">
              <w:t xml:space="preserve">Sydney </w:t>
            </w:r>
            <w:proofErr w:type="spellStart"/>
            <w:r w:rsidRPr="00726FD2">
              <w:t>Chevra</w:t>
            </w:r>
            <w:proofErr w:type="spellEnd"/>
            <w:r w:rsidRPr="00726FD2">
              <w:t xml:space="preserve"> </w:t>
            </w:r>
            <w:proofErr w:type="spellStart"/>
            <w:r w:rsidRPr="00726FD2">
              <w:t>Kadisha</w:t>
            </w:r>
            <w:proofErr w:type="spellEnd"/>
          </w:p>
        </w:tc>
        <w:tc>
          <w:tcPr>
            <w:tcW w:w="2977" w:type="dxa"/>
            <w:shd w:val="clear" w:color="auto" w:fill="auto"/>
          </w:tcPr>
          <w:p w:rsidR="00F52F61" w:rsidRPr="00726FD2" w:rsidRDefault="00F52F61" w:rsidP="00F6150A">
            <w:pPr>
              <w:pStyle w:val="Tabletext"/>
            </w:pPr>
            <w:r w:rsidRPr="00726FD2">
              <w:t>the gift must be made after 31 December 2017 and before 1 January 2021</w:t>
            </w:r>
          </w:p>
        </w:tc>
      </w:tr>
    </w:tbl>
    <w:p w:rsidR="00FC78E4" w:rsidRPr="00E13443" w:rsidRDefault="00FC78E4" w:rsidP="00E13443">
      <w:pPr>
        <w:pStyle w:val="ItemHead"/>
      </w:pPr>
      <w:r w:rsidRPr="00E13443">
        <w:t>3  In the appropriate position in section</w:t>
      </w:r>
      <w:r w:rsidR="00E13443" w:rsidRPr="00E13443">
        <w:t> </w:t>
      </w:r>
      <w:r w:rsidRPr="00E13443">
        <w:t>30</w:t>
      </w:r>
      <w:r w:rsidR="007C3160">
        <w:noBreakHyphen/>
      </w:r>
      <w:r w:rsidRPr="00E13443">
        <w:t>105 (table)</w:t>
      </w:r>
    </w:p>
    <w:p w:rsidR="00FC78E4" w:rsidRPr="00E13443" w:rsidRDefault="00FC78E4" w:rsidP="00E13443">
      <w:pPr>
        <w:pStyle w:val="Item"/>
      </w:pPr>
      <w:r w:rsidRPr="00E13443">
        <w:t>Insert:</w:t>
      </w:r>
    </w:p>
    <w:p w:rsidR="00FC78E4" w:rsidRPr="00E13443" w:rsidRDefault="00FC78E4" w:rsidP="00E13443">
      <w:pPr>
        <w:pStyle w:val="Tabletext"/>
      </w:pPr>
    </w:p>
    <w:tbl>
      <w:tblPr>
        <w:tblW w:w="7372" w:type="dxa"/>
        <w:tblInd w:w="-34" w:type="dxa"/>
        <w:tblLayout w:type="fixed"/>
        <w:tblLook w:val="0000" w:firstRow="0" w:lastRow="0" w:firstColumn="0" w:lastColumn="0" w:noHBand="0" w:noVBand="0"/>
      </w:tblPr>
      <w:tblGrid>
        <w:gridCol w:w="1276"/>
        <w:gridCol w:w="3119"/>
        <w:gridCol w:w="2977"/>
      </w:tblGrid>
      <w:tr w:rsidR="00FC78E4" w:rsidRPr="00E13443" w:rsidTr="00FC78E4">
        <w:tc>
          <w:tcPr>
            <w:tcW w:w="1276" w:type="dxa"/>
            <w:shd w:val="clear" w:color="auto" w:fill="auto"/>
          </w:tcPr>
          <w:p w:rsidR="00FC78E4" w:rsidRPr="00E13443" w:rsidRDefault="00FC78E4" w:rsidP="00E13443">
            <w:pPr>
              <w:pStyle w:val="Tabletext"/>
            </w:pPr>
            <w:r w:rsidRPr="00E13443">
              <w:t>13.2.23</w:t>
            </w:r>
          </w:p>
        </w:tc>
        <w:tc>
          <w:tcPr>
            <w:tcW w:w="3119" w:type="dxa"/>
            <w:shd w:val="clear" w:color="auto" w:fill="auto"/>
          </w:tcPr>
          <w:p w:rsidR="00FC78E4" w:rsidRPr="00E13443" w:rsidRDefault="00FC78E4" w:rsidP="00E13443">
            <w:pPr>
              <w:pStyle w:val="Tabletext"/>
            </w:pPr>
            <w:r w:rsidRPr="00E13443">
              <w:t>Foundation 1901 Limited</w:t>
            </w:r>
          </w:p>
        </w:tc>
        <w:tc>
          <w:tcPr>
            <w:tcW w:w="2977" w:type="dxa"/>
            <w:shd w:val="clear" w:color="auto" w:fill="auto"/>
          </w:tcPr>
          <w:p w:rsidR="00FC78E4" w:rsidRPr="00E13443" w:rsidRDefault="00FC78E4" w:rsidP="00E13443">
            <w:pPr>
              <w:pStyle w:val="Tabletext"/>
            </w:pPr>
            <w:r w:rsidRPr="00E13443">
              <w:t>the gift must be made after 31</w:t>
            </w:r>
            <w:r w:rsidR="00E13443" w:rsidRPr="00E13443">
              <w:t> </w:t>
            </w:r>
            <w:r w:rsidRPr="00E13443">
              <w:t>August 2016 and before 1</w:t>
            </w:r>
            <w:r w:rsidR="00E13443" w:rsidRPr="00E13443">
              <w:t> </w:t>
            </w:r>
            <w:r w:rsidRPr="00E13443">
              <w:t>September 2021</w:t>
            </w:r>
          </w:p>
        </w:tc>
      </w:tr>
    </w:tbl>
    <w:p w:rsidR="00FC78E4" w:rsidRPr="00E13443" w:rsidRDefault="00FC78E4" w:rsidP="00E13443">
      <w:pPr>
        <w:pStyle w:val="ItemHead"/>
      </w:pPr>
      <w:r w:rsidRPr="00E13443">
        <w:t>4  Section</w:t>
      </w:r>
      <w:r w:rsidR="00E13443" w:rsidRPr="00E13443">
        <w:t> </w:t>
      </w:r>
      <w:r w:rsidRPr="00E13443">
        <w:t>30</w:t>
      </w:r>
      <w:r w:rsidR="007C3160">
        <w:noBreakHyphen/>
      </w:r>
      <w:r w:rsidRPr="00E13443">
        <w:t>315 (after table item</w:t>
      </w:r>
      <w:r w:rsidR="00E13443" w:rsidRPr="00E13443">
        <w:t> </w:t>
      </w:r>
      <w:r w:rsidRPr="00E13443">
        <w:t>24B)</w:t>
      </w:r>
    </w:p>
    <w:p w:rsidR="00FC78E4" w:rsidRPr="00E13443" w:rsidRDefault="00FC78E4" w:rsidP="00E13443">
      <w:pPr>
        <w:pStyle w:val="Item"/>
      </w:pPr>
      <w:r w:rsidRPr="00E13443">
        <w:t>Insert:</w:t>
      </w:r>
    </w:p>
    <w:p w:rsidR="00FC78E4" w:rsidRPr="00E13443" w:rsidRDefault="00FC78E4" w:rsidP="00E13443">
      <w:pPr>
        <w:pStyle w:val="Tabletext"/>
      </w:pPr>
    </w:p>
    <w:tbl>
      <w:tblPr>
        <w:tblW w:w="7372" w:type="dxa"/>
        <w:tblInd w:w="-34" w:type="dxa"/>
        <w:tblLayout w:type="fixed"/>
        <w:tblLook w:val="0000" w:firstRow="0" w:lastRow="0" w:firstColumn="0" w:lastColumn="0" w:noHBand="0" w:noVBand="0"/>
      </w:tblPr>
      <w:tblGrid>
        <w:gridCol w:w="1347"/>
        <w:gridCol w:w="3083"/>
        <w:gridCol w:w="2942"/>
      </w:tblGrid>
      <w:tr w:rsidR="00FC78E4" w:rsidRPr="00E13443" w:rsidTr="00FC78E4">
        <w:tc>
          <w:tcPr>
            <w:tcW w:w="1347" w:type="dxa"/>
            <w:shd w:val="clear" w:color="auto" w:fill="auto"/>
          </w:tcPr>
          <w:p w:rsidR="00FC78E4" w:rsidRPr="00E13443" w:rsidRDefault="00FC78E4" w:rsidP="00E13443">
            <w:pPr>
              <w:pStyle w:val="Tabletext"/>
            </w:pPr>
            <w:r w:rsidRPr="00E13443">
              <w:t>24C</w:t>
            </w:r>
          </w:p>
        </w:tc>
        <w:tc>
          <w:tcPr>
            <w:tcW w:w="3083" w:type="dxa"/>
            <w:shd w:val="clear" w:color="auto" w:fill="auto"/>
          </w:tcPr>
          <w:p w:rsidR="00FC78E4" w:rsidRPr="00E13443" w:rsidRDefault="00FC78E4" w:rsidP="00E13443">
            <w:pPr>
              <w:pStyle w:val="Tabletext"/>
            </w:pPr>
            <w:r w:rsidRPr="00E13443">
              <w:t>Australian Philanthropic Services Limited</w:t>
            </w:r>
          </w:p>
        </w:tc>
        <w:tc>
          <w:tcPr>
            <w:tcW w:w="2942" w:type="dxa"/>
            <w:shd w:val="clear" w:color="auto" w:fill="auto"/>
          </w:tcPr>
          <w:p w:rsidR="00FC78E4" w:rsidRPr="00E13443" w:rsidRDefault="00FC78E4" w:rsidP="00E13443">
            <w:pPr>
              <w:pStyle w:val="Tabletext"/>
            </w:pPr>
            <w:r w:rsidRPr="00E13443">
              <w:t>item</w:t>
            </w:r>
            <w:r w:rsidR="00E13443" w:rsidRPr="00E13443">
              <w:t> </w:t>
            </w:r>
            <w:r w:rsidRPr="00E13443">
              <w:t>11.2.10</w:t>
            </w:r>
          </w:p>
        </w:tc>
      </w:tr>
    </w:tbl>
    <w:p w:rsidR="00FC78E4" w:rsidRPr="00E13443" w:rsidRDefault="00FC78E4" w:rsidP="00E13443">
      <w:pPr>
        <w:pStyle w:val="ItemHead"/>
      </w:pPr>
      <w:r w:rsidRPr="00E13443">
        <w:t>5  Section</w:t>
      </w:r>
      <w:r w:rsidR="00E13443" w:rsidRPr="00E13443">
        <w:t> </w:t>
      </w:r>
      <w:r w:rsidRPr="00E13443">
        <w:t>30</w:t>
      </w:r>
      <w:r w:rsidR="007C3160">
        <w:noBreakHyphen/>
      </w:r>
      <w:r w:rsidRPr="00E13443">
        <w:t>315 (after table item</w:t>
      </w:r>
      <w:r w:rsidR="00E13443" w:rsidRPr="00E13443">
        <w:t> </w:t>
      </w:r>
      <w:r w:rsidRPr="00E13443">
        <w:t>49B)</w:t>
      </w:r>
    </w:p>
    <w:p w:rsidR="00FC78E4" w:rsidRPr="00E13443" w:rsidRDefault="00FC78E4" w:rsidP="00E13443">
      <w:pPr>
        <w:pStyle w:val="Item"/>
      </w:pPr>
      <w:r w:rsidRPr="00E13443">
        <w:t>Insert:</w:t>
      </w:r>
    </w:p>
    <w:p w:rsidR="00FC78E4" w:rsidRPr="00E13443" w:rsidRDefault="00FC78E4" w:rsidP="00E13443">
      <w:pPr>
        <w:pStyle w:val="Tabletext"/>
      </w:pPr>
    </w:p>
    <w:tbl>
      <w:tblPr>
        <w:tblW w:w="7300" w:type="dxa"/>
        <w:tblInd w:w="38" w:type="dxa"/>
        <w:tblLayout w:type="fixed"/>
        <w:tblLook w:val="0000" w:firstRow="0" w:lastRow="0" w:firstColumn="0" w:lastColumn="0" w:noHBand="0" w:noVBand="0"/>
      </w:tblPr>
      <w:tblGrid>
        <w:gridCol w:w="1263"/>
        <w:gridCol w:w="3088"/>
        <w:gridCol w:w="2949"/>
      </w:tblGrid>
      <w:tr w:rsidR="00FC78E4" w:rsidRPr="00E13443" w:rsidTr="00FC78E4">
        <w:tc>
          <w:tcPr>
            <w:tcW w:w="1263" w:type="dxa"/>
            <w:shd w:val="clear" w:color="auto" w:fill="auto"/>
          </w:tcPr>
          <w:p w:rsidR="00FC78E4" w:rsidRPr="00E13443" w:rsidRDefault="00FC78E4" w:rsidP="00E13443">
            <w:pPr>
              <w:pStyle w:val="Tabletext"/>
            </w:pPr>
            <w:r w:rsidRPr="00E13443">
              <w:t>49C</w:t>
            </w:r>
          </w:p>
        </w:tc>
        <w:tc>
          <w:tcPr>
            <w:tcW w:w="3088" w:type="dxa"/>
            <w:shd w:val="clear" w:color="auto" w:fill="auto"/>
          </w:tcPr>
          <w:p w:rsidR="00FC78E4" w:rsidRPr="00E13443" w:rsidRDefault="00FC78E4" w:rsidP="00E13443">
            <w:pPr>
              <w:pStyle w:val="Tabletext"/>
            </w:pPr>
            <w:r w:rsidRPr="00E13443">
              <w:t>Foundation 1901 Limited</w:t>
            </w:r>
          </w:p>
        </w:tc>
        <w:tc>
          <w:tcPr>
            <w:tcW w:w="2949" w:type="dxa"/>
            <w:shd w:val="clear" w:color="auto" w:fill="auto"/>
          </w:tcPr>
          <w:p w:rsidR="00FC78E4" w:rsidRPr="00E13443" w:rsidRDefault="00FC78E4" w:rsidP="00E13443">
            <w:pPr>
              <w:pStyle w:val="Tabletext"/>
            </w:pPr>
            <w:r w:rsidRPr="00E13443">
              <w:t>item</w:t>
            </w:r>
            <w:r w:rsidR="00E13443" w:rsidRPr="00E13443">
              <w:t> </w:t>
            </w:r>
            <w:r w:rsidRPr="00E13443">
              <w:t>13.2.23</w:t>
            </w:r>
          </w:p>
        </w:tc>
      </w:tr>
    </w:tbl>
    <w:p w:rsidR="00FC78E4" w:rsidRPr="00E13443" w:rsidRDefault="00FC78E4" w:rsidP="00E13443">
      <w:pPr>
        <w:pStyle w:val="ItemHead"/>
      </w:pPr>
      <w:r w:rsidRPr="00E13443">
        <w:t>6  Section</w:t>
      </w:r>
      <w:r w:rsidR="00E13443" w:rsidRPr="00E13443">
        <w:t> </w:t>
      </w:r>
      <w:r w:rsidRPr="00E13443">
        <w:t>30</w:t>
      </w:r>
      <w:r w:rsidR="007C3160">
        <w:noBreakHyphen/>
      </w:r>
      <w:r w:rsidRPr="00E13443">
        <w:t>315 (after table item</w:t>
      </w:r>
      <w:r w:rsidR="00E13443" w:rsidRPr="00E13443">
        <w:t> </w:t>
      </w:r>
      <w:r w:rsidRPr="00E13443">
        <w:t>112AF)</w:t>
      </w:r>
    </w:p>
    <w:p w:rsidR="00FC78E4" w:rsidRPr="00E13443" w:rsidRDefault="00FC78E4" w:rsidP="00E13443">
      <w:pPr>
        <w:pStyle w:val="Item"/>
      </w:pPr>
      <w:r w:rsidRPr="00E13443">
        <w:t>Insert:</w:t>
      </w:r>
    </w:p>
    <w:p w:rsidR="00FC78E4" w:rsidRPr="00E13443" w:rsidRDefault="00FC78E4" w:rsidP="00E13443">
      <w:pPr>
        <w:pStyle w:val="Tabletext"/>
      </w:pPr>
    </w:p>
    <w:tbl>
      <w:tblPr>
        <w:tblW w:w="7372" w:type="dxa"/>
        <w:tblInd w:w="-34" w:type="dxa"/>
        <w:tblLayout w:type="fixed"/>
        <w:tblLook w:val="0000" w:firstRow="0" w:lastRow="0" w:firstColumn="0" w:lastColumn="0" w:noHBand="0" w:noVBand="0"/>
      </w:tblPr>
      <w:tblGrid>
        <w:gridCol w:w="1276"/>
        <w:gridCol w:w="3119"/>
        <w:gridCol w:w="2977"/>
      </w:tblGrid>
      <w:tr w:rsidR="00FC78E4" w:rsidRPr="00E13443" w:rsidTr="00FC78E4">
        <w:tc>
          <w:tcPr>
            <w:tcW w:w="1276" w:type="dxa"/>
            <w:shd w:val="clear" w:color="auto" w:fill="auto"/>
          </w:tcPr>
          <w:p w:rsidR="00FC78E4" w:rsidRPr="00E13443" w:rsidRDefault="00FC78E4" w:rsidP="00E13443">
            <w:pPr>
              <w:pStyle w:val="Tabletext"/>
            </w:pPr>
            <w:r w:rsidRPr="00E13443">
              <w:t>112B</w:t>
            </w:r>
          </w:p>
        </w:tc>
        <w:tc>
          <w:tcPr>
            <w:tcW w:w="3119" w:type="dxa"/>
            <w:shd w:val="clear" w:color="auto" w:fill="auto"/>
          </w:tcPr>
          <w:p w:rsidR="00FC78E4" w:rsidRPr="00E13443" w:rsidRDefault="00FC78E4" w:rsidP="00E13443">
            <w:pPr>
              <w:pStyle w:val="Tabletext"/>
            </w:pPr>
            <w:r w:rsidRPr="00E13443">
              <w:t xml:space="preserve">Sydney </w:t>
            </w:r>
            <w:proofErr w:type="spellStart"/>
            <w:r w:rsidRPr="00E13443">
              <w:t>Chevra</w:t>
            </w:r>
            <w:proofErr w:type="spellEnd"/>
            <w:r w:rsidRPr="00E13443">
              <w:t xml:space="preserve"> </w:t>
            </w:r>
            <w:proofErr w:type="spellStart"/>
            <w:r w:rsidRPr="00E13443">
              <w:t>Kadisha</w:t>
            </w:r>
            <w:proofErr w:type="spellEnd"/>
          </w:p>
        </w:tc>
        <w:tc>
          <w:tcPr>
            <w:tcW w:w="2977" w:type="dxa"/>
            <w:shd w:val="clear" w:color="auto" w:fill="auto"/>
          </w:tcPr>
          <w:p w:rsidR="00FC78E4" w:rsidRPr="00E13443" w:rsidRDefault="00FC78E4" w:rsidP="00E13443">
            <w:pPr>
              <w:pStyle w:val="Tabletext"/>
            </w:pPr>
            <w:r w:rsidRPr="00E13443">
              <w:t>item</w:t>
            </w:r>
            <w:r w:rsidR="00E13443" w:rsidRPr="00E13443">
              <w:t> </w:t>
            </w:r>
            <w:r w:rsidRPr="00E13443">
              <w:t>12.2.5</w:t>
            </w:r>
          </w:p>
        </w:tc>
      </w:tr>
    </w:tbl>
    <w:p w:rsidR="00205DA6" w:rsidRDefault="00205DA6">
      <w:pPr>
        <w:spacing w:line="240" w:lineRule="auto"/>
      </w:pPr>
      <w:r>
        <w:br w:type="page"/>
      </w:r>
    </w:p>
    <w:p w:rsidR="00205DA6" w:rsidRPr="00726FD2" w:rsidRDefault="00205DA6" w:rsidP="00205DA6">
      <w:pPr>
        <w:pStyle w:val="ActHead6"/>
      </w:pPr>
      <w:bookmarkStart w:id="119" w:name="_Toc2607546"/>
      <w:r w:rsidRPr="00726FD2">
        <w:rPr>
          <w:rStyle w:val="CharAmSchNo"/>
        </w:rPr>
        <w:t>Schedule 10</w:t>
      </w:r>
      <w:r w:rsidRPr="00726FD2">
        <w:t>—</w:t>
      </w:r>
      <w:r w:rsidRPr="00726FD2">
        <w:rPr>
          <w:rStyle w:val="CharAmSchText"/>
        </w:rPr>
        <w:t>Further deductible gift recipients</w:t>
      </w:r>
      <w:bookmarkEnd w:id="119"/>
    </w:p>
    <w:p w:rsidR="00205DA6" w:rsidRPr="00726FD2" w:rsidRDefault="00205DA6" w:rsidP="00205DA6">
      <w:pPr>
        <w:pStyle w:val="Header"/>
      </w:pPr>
      <w:r w:rsidRPr="00726FD2">
        <w:rPr>
          <w:rStyle w:val="CharAmPartNo"/>
        </w:rPr>
        <w:t xml:space="preserve"> </w:t>
      </w:r>
      <w:r w:rsidRPr="00726FD2">
        <w:rPr>
          <w:rStyle w:val="CharAmPartText"/>
        </w:rPr>
        <w:t xml:space="preserve"> </w:t>
      </w:r>
    </w:p>
    <w:p w:rsidR="00205DA6" w:rsidRPr="00726FD2" w:rsidRDefault="00205DA6" w:rsidP="00205DA6">
      <w:pPr>
        <w:pStyle w:val="ActHead9"/>
        <w:rPr>
          <w:i w:val="0"/>
        </w:rPr>
      </w:pPr>
      <w:bookmarkStart w:id="120" w:name="_Toc2607547"/>
      <w:r w:rsidRPr="00726FD2">
        <w:t>Income Tax Assessment Act 1997</w:t>
      </w:r>
      <w:bookmarkEnd w:id="120"/>
    </w:p>
    <w:p w:rsidR="00205DA6" w:rsidRPr="00726FD2" w:rsidRDefault="00205DA6" w:rsidP="00205DA6">
      <w:pPr>
        <w:pStyle w:val="ItemHead"/>
      </w:pPr>
      <w:r w:rsidRPr="00726FD2">
        <w:t>1  Subsection 30</w:t>
      </w:r>
      <w:r w:rsidR="007C3160">
        <w:noBreakHyphen/>
      </w:r>
      <w:r w:rsidRPr="00726FD2">
        <w:t>25(2) (at the end of the table)</w:t>
      </w:r>
    </w:p>
    <w:p w:rsidR="00205DA6" w:rsidRPr="00726FD2" w:rsidRDefault="00205DA6" w:rsidP="00205DA6">
      <w:pPr>
        <w:pStyle w:val="Item"/>
      </w:pPr>
      <w:r w:rsidRPr="00726FD2">
        <w:t>Add:</w:t>
      </w:r>
    </w:p>
    <w:p w:rsidR="00205DA6" w:rsidRPr="00726FD2" w:rsidRDefault="00205DA6" w:rsidP="00205DA6">
      <w:pPr>
        <w:pStyle w:val="Tabletext"/>
      </w:pPr>
    </w:p>
    <w:tbl>
      <w:tblPr>
        <w:tblW w:w="7328" w:type="dxa"/>
        <w:tblInd w:w="9" w:type="dxa"/>
        <w:tblBorders>
          <w:insideH w:val="single" w:sz="4" w:space="0" w:color="auto"/>
        </w:tblBorders>
        <w:tblLayout w:type="fixed"/>
        <w:tblCellMar>
          <w:left w:w="107" w:type="dxa"/>
          <w:right w:w="107" w:type="dxa"/>
        </w:tblCellMar>
        <w:tblLook w:val="0020" w:firstRow="1" w:lastRow="0" w:firstColumn="0" w:lastColumn="0" w:noHBand="0" w:noVBand="0"/>
      </w:tblPr>
      <w:tblGrid>
        <w:gridCol w:w="827"/>
        <w:gridCol w:w="4260"/>
        <w:gridCol w:w="2241"/>
      </w:tblGrid>
      <w:tr w:rsidR="00205DA6" w:rsidRPr="00726FD2" w:rsidTr="00F6150A">
        <w:tc>
          <w:tcPr>
            <w:tcW w:w="827" w:type="dxa"/>
            <w:shd w:val="clear" w:color="auto" w:fill="auto"/>
          </w:tcPr>
          <w:p w:rsidR="00205DA6" w:rsidRPr="00726FD2" w:rsidRDefault="00205DA6" w:rsidP="00F6150A">
            <w:pPr>
              <w:pStyle w:val="Tabletext"/>
            </w:pPr>
            <w:r w:rsidRPr="00726FD2">
              <w:t>2.2.45</w:t>
            </w:r>
          </w:p>
        </w:tc>
        <w:tc>
          <w:tcPr>
            <w:tcW w:w="4260" w:type="dxa"/>
            <w:shd w:val="clear" w:color="auto" w:fill="auto"/>
          </w:tcPr>
          <w:p w:rsidR="00205DA6" w:rsidRPr="00726FD2" w:rsidRDefault="00205DA6" w:rsidP="00F6150A">
            <w:pPr>
              <w:pStyle w:val="Tabletext"/>
            </w:pPr>
            <w:r w:rsidRPr="00726FD2">
              <w:t>Smile Like Drake Foundation Limited</w:t>
            </w:r>
          </w:p>
        </w:tc>
        <w:tc>
          <w:tcPr>
            <w:tcW w:w="2241" w:type="dxa"/>
            <w:shd w:val="clear" w:color="auto" w:fill="auto"/>
          </w:tcPr>
          <w:p w:rsidR="00205DA6" w:rsidRPr="00726FD2" w:rsidRDefault="00205DA6" w:rsidP="00F6150A">
            <w:pPr>
              <w:pStyle w:val="Tabletext"/>
            </w:pPr>
            <w:r w:rsidRPr="00726FD2">
              <w:t>the gift must be made after 8 March 2018 and before 9 March 2023</w:t>
            </w:r>
          </w:p>
        </w:tc>
      </w:tr>
      <w:tr w:rsidR="00205DA6" w:rsidRPr="00726FD2" w:rsidTr="00F6150A">
        <w:tc>
          <w:tcPr>
            <w:tcW w:w="827" w:type="dxa"/>
            <w:shd w:val="clear" w:color="auto" w:fill="auto"/>
          </w:tcPr>
          <w:p w:rsidR="00205DA6" w:rsidRPr="00726FD2" w:rsidRDefault="00205DA6" w:rsidP="00F6150A">
            <w:pPr>
              <w:pStyle w:val="Tabletext"/>
            </w:pPr>
            <w:r w:rsidRPr="00726FD2">
              <w:t>2.2.46</w:t>
            </w:r>
          </w:p>
        </w:tc>
        <w:tc>
          <w:tcPr>
            <w:tcW w:w="4260" w:type="dxa"/>
            <w:shd w:val="clear" w:color="auto" w:fill="auto"/>
          </w:tcPr>
          <w:p w:rsidR="00205DA6" w:rsidRPr="00726FD2" w:rsidRDefault="00205DA6" w:rsidP="00F6150A">
            <w:pPr>
              <w:pStyle w:val="Tabletext"/>
            </w:pPr>
            <w:r w:rsidRPr="00726FD2">
              <w:t>The Q Foundation Trust</w:t>
            </w:r>
          </w:p>
        </w:tc>
        <w:tc>
          <w:tcPr>
            <w:tcW w:w="2241" w:type="dxa"/>
            <w:shd w:val="clear" w:color="auto" w:fill="auto"/>
          </w:tcPr>
          <w:p w:rsidR="00205DA6" w:rsidRPr="00726FD2" w:rsidRDefault="00205DA6" w:rsidP="00F6150A">
            <w:pPr>
              <w:pStyle w:val="Tabletext"/>
            </w:pPr>
            <w:r w:rsidRPr="00726FD2">
              <w:t>the gift must be made after 31 December 2017 and before 1 January 2023</w:t>
            </w:r>
          </w:p>
        </w:tc>
      </w:tr>
    </w:tbl>
    <w:p w:rsidR="00205DA6" w:rsidRPr="00726FD2" w:rsidRDefault="00205DA6" w:rsidP="00205DA6">
      <w:pPr>
        <w:pStyle w:val="ItemHead"/>
      </w:pPr>
      <w:r w:rsidRPr="00726FD2">
        <w:t>2  Subsection 30</w:t>
      </w:r>
      <w:r w:rsidR="007C3160">
        <w:noBreakHyphen/>
      </w:r>
      <w:r w:rsidRPr="00726FD2">
        <w:t>45(2) (at the end of the table)</w:t>
      </w:r>
    </w:p>
    <w:p w:rsidR="00205DA6" w:rsidRPr="00726FD2" w:rsidRDefault="00205DA6" w:rsidP="00205DA6">
      <w:pPr>
        <w:pStyle w:val="Item"/>
      </w:pPr>
      <w:r w:rsidRPr="00726FD2">
        <w:t>Add:</w:t>
      </w:r>
    </w:p>
    <w:p w:rsidR="00205DA6" w:rsidRPr="00726FD2" w:rsidRDefault="00205DA6" w:rsidP="00205DA6">
      <w:pPr>
        <w:pStyle w:val="Tabletext"/>
      </w:pPr>
    </w:p>
    <w:tbl>
      <w:tblPr>
        <w:tblW w:w="7335" w:type="dxa"/>
        <w:tblInd w:w="-19" w:type="dxa"/>
        <w:tblLayout w:type="fixed"/>
        <w:tblCellMar>
          <w:left w:w="107" w:type="dxa"/>
          <w:right w:w="107" w:type="dxa"/>
        </w:tblCellMar>
        <w:tblLook w:val="0000" w:firstRow="0" w:lastRow="0" w:firstColumn="0" w:lastColumn="0" w:noHBand="0" w:noVBand="0"/>
      </w:tblPr>
      <w:tblGrid>
        <w:gridCol w:w="977"/>
        <w:gridCol w:w="3993"/>
        <w:gridCol w:w="2365"/>
      </w:tblGrid>
      <w:tr w:rsidR="00205DA6" w:rsidRPr="00726FD2" w:rsidTr="00F6150A">
        <w:tc>
          <w:tcPr>
            <w:tcW w:w="977" w:type="dxa"/>
            <w:shd w:val="clear" w:color="auto" w:fill="auto"/>
          </w:tcPr>
          <w:p w:rsidR="00205DA6" w:rsidRPr="00726FD2" w:rsidRDefault="00205DA6" w:rsidP="00F6150A">
            <w:pPr>
              <w:pStyle w:val="Tabletext"/>
            </w:pPr>
            <w:r w:rsidRPr="00726FD2">
              <w:t>4.2.44</w:t>
            </w:r>
          </w:p>
        </w:tc>
        <w:tc>
          <w:tcPr>
            <w:tcW w:w="3993" w:type="dxa"/>
            <w:shd w:val="clear" w:color="auto" w:fill="auto"/>
          </w:tcPr>
          <w:p w:rsidR="00205DA6" w:rsidRPr="00726FD2" w:rsidRDefault="00205DA6" w:rsidP="00F6150A">
            <w:pPr>
              <w:pStyle w:val="Tabletext"/>
            </w:pPr>
            <w:r w:rsidRPr="00726FD2">
              <w:t>Victorian Pride Centre Ltd</w:t>
            </w:r>
          </w:p>
        </w:tc>
        <w:tc>
          <w:tcPr>
            <w:tcW w:w="2365" w:type="dxa"/>
            <w:shd w:val="clear" w:color="auto" w:fill="auto"/>
          </w:tcPr>
          <w:p w:rsidR="00205DA6" w:rsidRPr="00726FD2" w:rsidRDefault="00205DA6" w:rsidP="00F6150A">
            <w:pPr>
              <w:pStyle w:val="Tabletext"/>
            </w:pPr>
            <w:r w:rsidRPr="00726FD2">
              <w:t>the gift must be made after 8 March 2018 and before 9 March 2023</w:t>
            </w:r>
          </w:p>
        </w:tc>
      </w:tr>
    </w:tbl>
    <w:p w:rsidR="00205DA6" w:rsidRPr="00726FD2" w:rsidRDefault="00205DA6" w:rsidP="00205DA6">
      <w:pPr>
        <w:pStyle w:val="ItemHead"/>
      </w:pPr>
      <w:r w:rsidRPr="00726FD2">
        <w:t>3  Section 30</w:t>
      </w:r>
      <w:r w:rsidR="007C3160">
        <w:noBreakHyphen/>
      </w:r>
      <w:r w:rsidRPr="00726FD2">
        <w:t>90 (at the end of the table)</w:t>
      </w:r>
    </w:p>
    <w:p w:rsidR="00205DA6" w:rsidRPr="00726FD2" w:rsidRDefault="00205DA6" w:rsidP="00205DA6">
      <w:pPr>
        <w:pStyle w:val="Item"/>
      </w:pPr>
      <w:r w:rsidRPr="00726FD2">
        <w:t>Add:</w:t>
      </w:r>
    </w:p>
    <w:p w:rsidR="00205DA6" w:rsidRPr="00726FD2" w:rsidRDefault="00205DA6" w:rsidP="00205DA6">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81"/>
        <w:gridCol w:w="2308"/>
      </w:tblGrid>
      <w:tr w:rsidR="00205DA6" w:rsidRPr="00726FD2" w:rsidTr="00F6150A">
        <w:tc>
          <w:tcPr>
            <w:tcW w:w="851" w:type="dxa"/>
            <w:shd w:val="clear" w:color="auto" w:fill="auto"/>
          </w:tcPr>
          <w:p w:rsidR="00205DA6" w:rsidRPr="00726FD2" w:rsidRDefault="00205DA6" w:rsidP="00F6150A">
            <w:pPr>
              <w:pStyle w:val="Tabletext"/>
            </w:pPr>
            <w:r w:rsidRPr="00726FD2">
              <w:t>10.2.9</w:t>
            </w:r>
          </w:p>
        </w:tc>
        <w:tc>
          <w:tcPr>
            <w:tcW w:w="3881" w:type="dxa"/>
            <w:shd w:val="clear" w:color="auto" w:fill="auto"/>
          </w:tcPr>
          <w:p w:rsidR="00205DA6" w:rsidRPr="00726FD2" w:rsidRDefault="00205DA6" w:rsidP="00F6150A">
            <w:pPr>
              <w:pStyle w:val="Tabletext"/>
            </w:pPr>
            <w:r w:rsidRPr="00726FD2">
              <w:t>Australian Sports Foundation Charitable Fund</w:t>
            </w:r>
          </w:p>
        </w:tc>
        <w:tc>
          <w:tcPr>
            <w:tcW w:w="2308" w:type="dxa"/>
            <w:shd w:val="clear" w:color="auto" w:fill="auto"/>
          </w:tcPr>
          <w:p w:rsidR="00205DA6" w:rsidRPr="00726FD2" w:rsidRDefault="00205DA6" w:rsidP="00F6150A">
            <w:pPr>
              <w:pStyle w:val="Tabletext"/>
            </w:pPr>
            <w:r w:rsidRPr="00726FD2">
              <w:t>the gift must be made after 30 June 2018 and before 1 July 2023</w:t>
            </w:r>
          </w:p>
        </w:tc>
      </w:tr>
    </w:tbl>
    <w:p w:rsidR="00205DA6" w:rsidRPr="00726FD2" w:rsidRDefault="00205DA6" w:rsidP="00205DA6">
      <w:pPr>
        <w:pStyle w:val="ItemHead"/>
      </w:pPr>
      <w:r w:rsidRPr="00726FD2">
        <w:t>4  Section 30</w:t>
      </w:r>
      <w:r w:rsidR="007C3160">
        <w:noBreakHyphen/>
      </w:r>
      <w:r w:rsidRPr="00726FD2">
        <w:t>95 (at the end of the table)</w:t>
      </w:r>
    </w:p>
    <w:p w:rsidR="00205DA6" w:rsidRPr="00726FD2" w:rsidRDefault="00205DA6" w:rsidP="00205DA6">
      <w:pPr>
        <w:pStyle w:val="Item"/>
      </w:pPr>
      <w:r w:rsidRPr="00726FD2">
        <w:t>Add:</w:t>
      </w:r>
    </w:p>
    <w:p w:rsidR="00205DA6" w:rsidRPr="00726FD2" w:rsidRDefault="00205DA6" w:rsidP="00205DA6">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81"/>
        <w:gridCol w:w="2308"/>
      </w:tblGrid>
      <w:tr w:rsidR="00205DA6" w:rsidRPr="00726FD2" w:rsidTr="00F6150A">
        <w:tc>
          <w:tcPr>
            <w:tcW w:w="851" w:type="dxa"/>
            <w:shd w:val="clear" w:color="auto" w:fill="auto"/>
          </w:tcPr>
          <w:p w:rsidR="00205DA6" w:rsidRPr="00726FD2" w:rsidRDefault="00205DA6" w:rsidP="00F6150A">
            <w:pPr>
              <w:pStyle w:val="Tabletext"/>
            </w:pPr>
            <w:r w:rsidRPr="00726FD2">
              <w:t>11.2.11</w:t>
            </w:r>
          </w:p>
        </w:tc>
        <w:tc>
          <w:tcPr>
            <w:tcW w:w="3881" w:type="dxa"/>
            <w:shd w:val="clear" w:color="auto" w:fill="auto"/>
          </w:tcPr>
          <w:p w:rsidR="00205DA6" w:rsidRPr="00726FD2" w:rsidRDefault="00205DA6" w:rsidP="00F6150A">
            <w:pPr>
              <w:pStyle w:val="Tabletext"/>
            </w:pPr>
            <w:r w:rsidRPr="00726FD2">
              <w:t>Australian Women Donors Network</w:t>
            </w:r>
          </w:p>
        </w:tc>
        <w:tc>
          <w:tcPr>
            <w:tcW w:w="2308" w:type="dxa"/>
            <w:shd w:val="clear" w:color="auto" w:fill="auto"/>
          </w:tcPr>
          <w:p w:rsidR="00205DA6" w:rsidRPr="00726FD2" w:rsidRDefault="00205DA6" w:rsidP="00F6150A">
            <w:pPr>
              <w:pStyle w:val="Tabletext"/>
            </w:pPr>
            <w:r w:rsidRPr="00726FD2">
              <w:t>the gift must be made after 8 March 2018 and before 9 March 2023</w:t>
            </w:r>
          </w:p>
        </w:tc>
      </w:tr>
    </w:tbl>
    <w:p w:rsidR="00205DA6" w:rsidRPr="00726FD2" w:rsidRDefault="00205DA6" w:rsidP="00205DA6">
      <w:pPr>
        <w:pStyle w:val="ItemHead"/>
      </w:pPr>
      <w:r w:rsidRPr="00726FD2">
        <w:t>5  Section 30</w:t>
      </w:r>
      <w:r w:rsidR="007C3160">
        <w:noBreakHyphen/>
      </w:r>
      <w:r w:rsidRPr="00726FD2">
        <w:t>105 (at the end of the table)</w:t>
      </w:r>
    </w:p>
    <w:p w:rsidR="00205DA6" w:rsidRPr="00726FD2" w:rsidRDefault="00205DA6" w:rsidP="00205DA6">
      <w:pPr>
        <w:pStyle w:val="Item"/>
      </w:pPr>
      <w:r w:rsidRPr="00726FD2">
        <w:t>Add:</w:t>
      </w:r>
    </w:p>
    <w:p w:rsidR="00205DA6" w:rsidRPr="00726FD2" w:rsidRDefault="00205DA6" w:rsidP="00205DA6">
      <w:pPr>
        <w:pStyle w:val="Tabletext"/>
      </w:pPr>
    </w:p>
    <w:tbl>
      <w:tblPr>
        <w:tblW w:w="0" w:type="auto"/>
        <w:tblInd w:w="1242" w:type="dxa"/>
        <w:tblLayout w:type="fixed"/>
        <w:tblLook w:val="0020" w:firstRow="1" w:lastRow="0" w:firstColumn="0" w:lastColumn="0" w:noHBand="0" w:noVBand="0"/>
      </w:tblPr>
      <w:tblGrid>
        <w:gridCol w:w="1134"/>
        <w:gridCol w:w="2835"/>
        <w:gridCol w:w="1984"/>
      </w:tblGrid>
      <w:tr w:rsidR="00205DA6" w:rsidRPr="00726FD2" w:rsidTr="00F6150A">
        <w:tc>
          <w:tcPr>
            <w:tcW w:w="1134" w:type="dxa"/>
            <w:shd w:val="clear" w:color="auto" w:fill="auto"/>
          </w:tcPr>
          <w:p w:rsidR="00205DA6" w:rsidRPr="00726FD2" w:rsidRDefault="00205DA6" w:rsidP="00F6150A">
            <w:pPr>
              <w:pStyle w:val="Tabletext"/>
            </w:pPr>
            <w:r w:rsidRPr="00726FD2">
              <w:t>13.2.24</w:t>
            </w:r>
          </w:p>
        </w:tc>
        <w:tc>
          <w:tcPr>
            <w:tcW w:w="2835" w:type="dxa"/>
            <w:shd w:val="clear" w:color="auto" w:fill="auto"/>
          </w:tcPr>
          <w:p w:rsidR="00205DA6" w:rsidRPr="00726FD2" w:rsidRDefault="00205DA6" w:rsidP="00F6150A">
            <w:pPr>
              <w:pStyle w:val="Tabletext"/>
            </w:pPr>
            <w:r w:rsidRPr="00726FD2">
              <w:t>Paul Ramsay Foundation Limited</w:t>
            </w:r>
          </w:p>
        </w:tc>
        <w:tc>
          <w:tcPr>
            <w:tcW w:w="1984" w:type="dxa"/>
            <w:shd w:val="clear" w:color="auto" w:fill="auto"/>
          </w:tcPr>
          <w:p w:rsidR="00205DA6" w:rsidRPr="00726FD2" w:rsidRDefault="00205DA6" w:rsidP="00F6150A">
            <w:pPr>
              <w:pStyle w:val="Tabletext"/>
            </w:pPr>
            <w:r w:rsidRPr="00726FD2">
              <w:t>the gift must be made after 30 June 2018 and before 1 July 2020</w:t>
            </w:r>
          </w:p>
        </w:tc>
      </w:tr>
    </w:tbl>
    <w:p w:rsidR="00205DA6" w:rsidRPr="00726FD2" w:rsidRDefault="00205DA6" w:rsidP="00205DA6">
      <w:pPr>
        <w:pStyle w:val="ItemHead"/>
      </w:pPr>
      <w:r w:rsidRPr="00726FD2">
        <w:t>6  Section 30</w:t>
      </w:r>
      <w:r w:rsidR="007C3160">
        <w:noBreakHyphen/>
      </w:r>
      <w:r w:rsidRPr="00726FD2">
        <w:t>315 (after table item 27)</w:t>
      </w:r>
    </w:p>
    <w:p w:rsidR="00205DA6" w:rsidRPr="00726FD2" w:rsidRDefault="00205DA6" w:rsidP="00205DA6">
      <w:pPr>
        <w:pStyle w:val="Item"/>
      </w:pPr>
      <w:r w:rsidRPr="00726FD2">
        <w:t>Insert:</w:t>
      </w:r>
    </w:p>
    <w:p w:rsidR="00205DA6" w:rsidRPr="00726FD2" w:rsidRDefault="00205DA6" w:rsidP="00205DA6">
      <w:pPr>
        <w:pStyle w:val="Tabletext"/>
      </w:pPr>
    </w:p>
    <w:tbl>
      <w:tblPr>
        <w:tblW w:w="7300" w:type="dxa"/>
        <w:tblInd w:w="38" w:type="dxa"/>
        <w:tblBorders>
          <w:insideH w:val="single" w:sz="4" w:space="0" w:color="auto"/>
        </w:tblBorders>
        <w:tblLayout w:type="fixed"/>
        <w:tblLook w:val="0000" w:firstRow="0" w:lastRow="0" w:firstColumn="0" w:lastColumn="0" w:noHBand="0" w:noVBand="0"/>
      </w:tblPr>
      <w:tblGrid>
        <w:gridCol w:w="1063"/>
        <w:gridCol w:w="3937"/>
        <w:gridCol w:w="2300"/>
      </w:tblGrid>
      <w:tr w:rsidR="00205DA6" w:rsidRPr="00726FD2" w:rsidTr="00F6150A">
        <w:tc>
          <w:tcPr>
            <w:tcW w:w="1063" w:type="dxa"/>
            <w:shd w:val="clear" w:color="auto" w:fill="auto"/>
          </w:tcPr>
          <w:p w:rsidR="00205DA6" w:rsidRPr="00726FD2" w:rsidRDefault="00205DA6" w:rsidP="00F6150A">
            <w:pPr>
              <w:pStyle w:val="Tabletext"/>
            </w:pPr>
            <w:r w:rsidRPr="00726FD2">
              <w:t>27AAAA</w:t>
            </w:r>
          </w:p>
        </w:tc>
        <w:tc>
          <w:tcPr>
            <w:tcW w:w="3937" w:type="dxa"/>
            <w:shd w:val="clear" w:color="auto" w:fill="auto"/>
          </w:tcPr>
          <w:p w:rsidR="00205DA6" w:rsidRPr="00726FD2" w:rsidRDefault="00205DA6" w:rsidP="00F6150A">
            <w:pPr>
              <w:pStyle w:val="Tabletext"/>
            </w:pPr>
            <w:r w:rsidRPr="00726FD2">
              <w:t>Australian Sports Foundation Charitable Fund</w:t>
            </w:r>
          </w:p>
        </w:tc>
        <w:tc>
          <w:tcPr>
            <w:tcW w:w="2300" w:type="dxa"/>
            <w:shd w:val="clear" w:color="auto" w:fill="auto"/>
          </w:tcPr>
          <w:p w:rsidR="00205DA6" w:rsidRPr="00726FD2" w:rsidRDefault="00205DA6" w:rsidP="00F6150A">
            <w:pPr>
              <w:pStyle w:val="Tabletext"/>
            </w:pPr>
            <w:r w:rsidRPr="00726FD2">
              <w:t>item 10.2.9</w:t>
            </w:r>
          </w:p>
        </w:tc>
      </w:tr>
      <w:tr w:rsidR="00205DA6" w:rsidRPr="00726FD2" w:rsidTr="00F6150A">
        <w:tc>
          <w:tcPr>
            <w:tcW w:w="1063" w:type="dxa"/>
            <w:shd w:val="clear" w:color="auto" w:fill="auto"/>
          </w:tcPr>
          <w:p w:rsidR="00205DA6" w:rsidRPr="00726FD2" w:rsidRDefault="00205DA6" w:rsidP="00F6150A">
            <w:pPr>
              <w:pStyle w:val="Tabletext"/>
            </w:pPr>
            <w:r w:rsidRPr="00726FD2">
              <w:t>27AAAB</w:t>
            </w:r>
          </w:p>
        </w:tc>
        <w:tc>
          <w:tcPr>
            <w:tcW w:w="3937" w:type="dxa"/>
            <w:shd w:val="clear" w:color="auto" w:fill="auto"/>
          </w:tcPr>
          <w:p w:rsidR="00205DA6" w:rsidRPr="00726FD2" w:rsidRDefault="00205DA6" w:rsidP="00F6150A">
            <w:pPr>
              <w:pStyle w:val="Tabletext"/>
            </w:pPr>
            <w:r w:rsidRPr="00726FD2">
              <w:t>Australian Women Donors Network</w:t>
            </w:r>
          </w:p>
        </w:tc>
        <w:tc>
          <w:tcPr>
            <w:tcW w:w="2300" w:type="dxa"/>
            <w:shd w:val="clear" w:color="auto" w:fill="auto"/>
          </w:tcPr>
          <w:p w:rsidR="00205DA6" w:rsidRPr="00726FD2" w:rsidRDefault="00205DA6" w:rsidP="00F6150A">
            <w:pPr>
              <w:pStyle w:val="Tabletext"/>
            </w:pPr>
            <w:r w:rsidRPr="00726FD2">
              <w:t>item 11.2.11</w:t>
            </w:r>
          </w:p>
        </w:tc>
      </w:tr>
    </w:tbl>
    <w:p w:rsidR="00205DA6" w:rsidRPr="00726FD2" w:rsidRDefault="00205DA6" w:rsidP="00205DA6">
      <w:pPr>
        <w:pStyle w:val="ItemHead"/>
      </w:pPr>
      <w:r w:rsidRPr="00726FD2">
        <w:t>7  Section 30</w:t>
      </w:r>
      <w:r w:rsidR="007C3160">
        <w:noBreakHyphen/>
      </w:r>
      <w:r w:rsidRPr="00726FD2">
        <w:t>315 (after table item 82A)</w:t>
      </w:r>
    </w:p>
    <w:p w:rsidR="00205DA6" w:rsidRPr="00726FD2" w:rsidRDefault="00205DA6" w:rsidP="00205DA6">
      <w:pPr>
        <w:pStyle w:val="Item"/>
      </w:pPr>
      <w:r w:rsidRPr="00726FD2">
        <w:t>Insert:</w:t>
      </w:r>
    </w:p>
    <w:p w:rsidR="00205DA6" w:rsidRPr="00726FD2" w:rsidRDefault="00205DA6" w:rsidP="00205DA6">
      <w:pPr>
        <w:pStyle w:val="Tabletext"/>
      </w:pPr>
    </w:p>
    <w:tbl>
      <w:tblPr>
        <w:tblW w:w="7300" w:type="dxa"/>
        <w:tblInd w:w="38" w:type="dxa"/>
        <w:tblLayout w:type="fixed"/>
        <w:tblLook w:val="0000" w:firstRow="0" w:lastRow="0" w:firstColumn="0" w:lastColumn="0" w:noHBand="0" w:noVBand="0"/>
      </w:tblPr>
      <w:tblGrid>
        <w:gridCol w:w="1063"/>
        <w:gridCol w:w="3937"/>
        <w:gridCol w:w="2300"/>
      </w:tblGrid>
      <w:tr w:rsidR="00205DA6" w:rsidRPr="00726FD2" w:rsidTr="00F6150A">
        <w:tc>
          <w:tcPr>
            <w:tcW w:w="1063" w:type="dxa"/>
            <w:shd w:val="clear" w:color="auto" w:fill="auto"/>
          </w:tcPr>
          <w:p w:rsidR="00205DA6" w:rsidRPr="00726FD2" w:rsidRDefault="00205DA6" w:rsidP="00F6150A">
            <w:pPr>
              <w:pStyle w:val="Tabletext"/>
            </w:pPr>
            <w:r w:rsidRPr="00726FD2">
              <w:t>83</w:t>
            </w:r>
          </w:p>
        </w:tc>
        <w:tc>
          <w:tcPr>
            <w:tcW w:w="3937" w:type="dxa"/>
            <w:shd w:val="clear" w:color="auto" w:fill="auto"/>
          </w:tcPr>
          <w:p w:rsidR="00205DA6" w:rsidRPr="00726FD2" w:rsidRDefault="00205DA6" w:rsidP="00F6150A">
            <w:pPr>
              <w:pStyle w:val="Tabletext"/>
            </w:pPr>
            <w:r w:rsidRPr="00726FD2">
              <w:t>Paul Ramsay Foundation Limited</w:t>
            </w:r>
          </w:p>
        </w:tc>
        <w:tc>
          <w:tcPr>
            <w:tcW w:w="2300" w:type="dxa"/>
            <w:shd w:val="clear" w:color="auto" w:fill="auto"/>
          </w:tcPr>
          <w:p w:rsidR="00205DA6" w:rsidRPr="00726FD2" w:rsidRDefault="00205DA6" w:rsidP="00F6150A">
            <w:pPr>
              <w:pStyle w:val="Tabletext"/>
            </w:pPr>
            <w:r w:rsidRPr="00726FD2">
              <w:t>item 13.2.24</w:t>
            </w:r>
          </w:p>
        </w:tc>
      </w:tr>
    </w:tbl>
    <w:p w:rsidR="00205DA6" w:rsidRPr="00726FD2" w:rsidRDefault="00205DA6" w:rsidP="00205DA6">
      <w:pPr>
        <w:pStyle w:val="ItemHead"/>
      </w:pPr>
      <w:r w:rsidRPr="00726FD2">
        <w:t>8  Section 30</w:t>
      </w:r>
      <w:r w:rsidR="007C3160">
        <w:noBreakHyphen/>
      </w:r>
      <w:r w:rsidRPr="00726FD2">
        <w:t>315 (after table item 94)</w:t>
      </w:r>
    </w:p>
    <w:p w:rsidR="00205DA6" w:rsidRPr="00726FD2" w:rsidRDefault="00205DA6" w:rsidP="00205DA6">
      <w:pPr>
        <w:pStyle w:val="Item"/>
      </w:pPr>
      <w:r w:rsidRPr="00726FD2">
        <w:t>Insert:</w:t>
      </w:r>
    </w:p>
    <w:p w:rsidR="00205DA6" w:rsidRPr="00726FD2" w:rsidRDefault="00205DA6" w:rsidP="00205DA6">
      <w:pPr>
        <w:pStyle w:val="Tabletext"/>
      </w:pPr>
    </w:p>
    <w:tbl>
      <w:tblPr>
        <w:tblW w:w="7300" w:type="dxa"/>
        <w:tblInd w:w="38" w:type="dxa"/>
        <w:tblLayout w:type="fixed"/>
        <w:tblLook w:val="0000" w:firstRow="0" w:lastRow="0" w:firstColumn="0" w:lastColumn="0" w:noHBand="0" w:noVBand="0"/>
      </w:tblPr>
      <w:tblGrid>
        <w:gridCol w:w="1063"/>
        <w:gridCol w:w="3937"/>
        <w:gridCol w:w="2300"/>
      </w:tblGrid>
      <w:tr w:rsidR="00205DA6" w:rsidRPr="00726FD2" w:rsidTr="00F6150A">
        <w:tc>
          <w:tcPr>
            <w:tcW w:w="1063" w:type="dxa"/>
            <w:shd w:val="clear" w:color="auto" w:fill="auto"/>
          </w:tcPr>
          <w:p w:rsidR="00205DA6" w:rsidRPr="00726FD2" w:rsidRDefault="00205DA6" w:rsidP="00F6150A">
            <w:pPr>
              <w:pStyle w:val="Tabletext"/>
            </w:pPr>
            <w:r w:rsidRPr="00726FD2">
              <w:t>94AA</w:t>
            </w:r>
          </w:p>
        </w:tc>
        <w:tc>
          <w:tcPr>
            <w:tcW w:w="3937" w:type="dxa"/>
            <w:shd w:val="clear" w:color="auto" w:fill="auto"/>
          </w:tcPr>
          <w:p w:rsidR="00205DA6" w:rsidRPr="00726FD2" w:rsidRDefault="00205DA6" w:rsidP="00F6150A">
            <w:pPr>
              <w:pStyle w:val="Tabletext"/>
            </w:pPr>
            <w:r w:rsidRPr="00726FD2">
              <w:t>Q Foundation Trust</w:t>
            </w:r>
          </w:p>
        </w:tc>
        <w:tc>
          <w:tcPr>
            <w:tcW w:w="2300" w:type="dxa"/>
            <w:shd w:val="clear" w:color="auto" w:fill="auto"/>
          </w:tcPr>
          <w:p w:rsidR="00205DA6" w:rsidRPr="00726FD2" w:rsidRDefault="00205DA6" w:rsidP="00F6150A">
            <w:pPr>
              <w:pStyle w:val="Tabletext"/>
            </w:pPr>
            <w:r w:rsidRPr="00726FD2">
              <w:t>item 2.2.46</w:t>
            </w:r>
          </w:p>
        </w:tc>
      </w:tr>
    </w:tbl>
    <w:p w:rsidR="00205DA6" w:rsidRPr="00726FD2" w:rsidRDefault="00205DA6" w:rsidP="00205DA6">
      <w:pPr>
        <w:pStyle w:val="ItemHead"/>
      </w:pPr>
      <w:r w:rsidRPr="00726FD2">
        <w:t>9  Section 30</w:t>
      </w:r>
      <w:r w:rsidR="007C3160">
        <w:noBreakHyphen/>
      </w:r>
      <w:r w:rsidRPr="00726FD2">
        <w:t>315 (table items 111A, 111AAA and 111AA)</w:t>
      </w:r>
    </w:p>
    <w:p w:rsidR="00205DA6" w:rsidRPr="00726FD2" w:rsidRDefault="00205DA6" w:rsidP="00205DA6">
      <w:pPr>
        <w:pStyle w:val="Item"/>
      </w:pPr>
      <w:r w:rsidRPr="00726FD2">
        <w:t>Repeal the items, substitute:</w:t>
      </w:r>
    </w:p>
    <w:p w:rsidR="00205DA6" w:rsidRPr="00726FD2" w:rsidRDefault="00205DA6" w:rsidP="00205DA6">
      <w:pPr>
        <w:pStyle w:val="Tabletext"/>
      </w:pPr>
    </w:p>
    <w:tbl>
      <w:tblPr>
        <w:tblW w:w="7300" w:type="dxa"/>
        <w:tblInd w:w="38" w:type="dxa"/>
        <w:tblBorders>
          <w:insideH w:val="single" w:sz="4" w:space="0" w:color="auto"/>
        </w:tblBorders>
        <w:tblLayout w:type="fixed"/>
        <w:tblLook w:val="0000" w:firstRow="0" w:lastRow="0" w:firstColumn="0" w:lastColumn="0" w:noHBand="0" w:noVBand="0"/>
      </w:tblPr>
      <w:tblGrid>
        <w:gridCol w:w="1063"/>
        <w:gridCol w:w="3937"/>
        <w:gridCol w:w="2300"/>
      </w:tblGrid>
      <w:tr w:rsidR="00205DA6" w:rsidRPr="00726FD2" w:rsidTr="00F6150A">
        <w:tc>
          <w:tcPr>
            <w:tcW w:w="1063" w:type="dxa"/>
            <w:shd w:val="clear" w:color="auto" w:fill="auto"/>
          </w:tcPr>
          <w:p w:rsidR="00205DA6" w:rsidRPr="00726FD2" w:rsidRDefault="00205DA6" w:rsidP="00F6150A">
            <w:pPr>
              <w:pStyle w:val="Tabletext"/>
            </w:pPr>
            <w:r w:rsidRPr="00726FD2">
              <w:t>111AA</w:t>
            </w:r>
          </w:p>
        </w:tc>
        <w:tc>
          <w:tcPr>
            <w:tcW w:w="3937" w:type="dxa"/>
            <w:shd w:val="clear" w:color="auto" w:fill="auto"/>
          </w:tcPr>
          <w:p w:rsidR="00205DA6" w:rsidRPr="00726FD2" w:rsidRDefault="00205DA6" w:rsidP="00F6150A">
            <w:pPr>
              <w:pStyle w:val="Tabletext"/>
            </w:pPr>
            <w:r w:rsidRPr="00726FD2">
              <w:t>Sir William Tyree Foundation</w:t>
            </w:r>
          </w:p>
        </w:tc>
        <w:tc>
          <w:tcPr>
            <w:tcW w:w="2300" w:type="dxa"/>
            <w:shd w:val="clear" w:color="auto" w:fill="auto"/>
          </w:tcPr>
          <w:p w:rsidR="00205DA6" w:rsidRPr="00726FD2" w:rsidRDefault="00205DA6" w:rsidP="00F6150A">
            <w:pPr>
              <w:pStyle w:val="Tabletext"/>
            </w:pPr>
            <w:r w:rsidRPr="00726FD2">
              <w:t>item 2.2.18</w:t>
            </w:r>
          </w:p>
        </w:tc>
      </w:tr>
      <w:tr w:rsidR="00205DA6" w:rsidRPr="00726FD2" w:rsidTr="00F6150A">
        <w:tc>
          <w:tcPr>
            <w:tcW w:w="1063" w:type="dxa"/>
            <w:shd w:val="clear" w:color="auto" w:fill="auto"/>
          </w:tcPr>
          <w:p w:rsidR="00205DA6" w:rsidRPr="00726FD2" w:rsidRDefault="00205DA6" w:rsidP="00F6150A">
            <w:pPr>
              <w:pStyle w:val="Tabletext"/>
            </w:pPr>
            <w:r w:rsidRPr="00726FD2">
              <w:t>111AB</w:t>
            </w:r>
          </w:p>
        </w:tc>
        <w:tc>
          <w:tcPr>
            <w:tcW w:w="3937" w:type="dxa"/>
            <w:shd w:val="clear" w:color="auto" w:fill="auto"/>
          </w:tcPr>
          <w:p w:rsidR="00205DA6" w:rsidRPr="00726FD2" w:rsidRDefault="00205DA6" w:rsidP="00F6150A">
            <w:pPr>
              <w:pStyle w:val="Tabletext"/>
            </w:pPr>
            <w:r w:rsidRPr="00726FD2">
              <w:t>Smile Like Drake Foundation Limited</w:t>
            </w:r>
          </w:p>
        </w:tc>
        <w:tc>
          <w:tcPr>
            <w:tcW w:w="2300" w:type="dxa"/>
            <w:shd w:val="clear" w:color="auto" w:fill="auto"/>
          </w:tcPr>
          <w:p w:rsidR="00205DA6" w:rsidRPr="00726FD2" w:rsidRDefault="00205DA6" w:rsidP="00F6150A">
            <w:pPr>
              <w:pStyle w:val="Tabletext"/>
            </w:pPr>
            <w:r w:rsidRPr="00726FD2">
              <w:t>item 2.2.45</w:t>
            </w:r>
          </w:p>
        </w:tc>
      </w:tr>
      <w:tr w:rsidR="00205DA6" w:rsidRPr="00726FD2" w:rsidTr="00F6150A">
        <w:tc>
          <w:tcPr>
            <w:tcW w:w="1063" w:type="dxa"/>
            <w:shd w:val="clear" w:color="auto" w:fill="auto"/>
          </w:tcPr>
          <w:p w:rsidR="00205DA6" w:rsidRPr="00726FD2" w:rsidRDefault="00205DA6" w:rsidP="00F6150A">
            <w:pPr>
              <w:pStyle w:val="Tabletext"/>
            </w:pPr>
            <w:r w:rsidRPr="00726FD2">
              <w:t>111AC</w:t>
            </w:r>
          </w:p>
        </w:tc>
        <w:tc>
          <w:tcPr>
            <w:tcW w:w="3937" w:type="dxa"/>
            <w:shd w:val="clear" w:color="auto" w:fill="auto"/>
          </w:tcPr>
          <w:p w:rsidR="00205DA6" w:rsidRPr="00726FD2" w:rsidRDefault="00205DA6" w:rsidP="00F6150A">
            <w:pPr>
              <w:pStyle w:val="Tabletext"/>
            </w:pPr>
            <w:r w:rsidRPr="00726FD2">
              <w:rPr>
                <w:color w:val="000000"/>
                <w:shd w:val="clear" w:color="auto" w:fill="FFFFFF"/>
              </w:rPr>
              <w:t>Social Traders Ltd</w:t>
            </w:r>
          </w:p>
        </w:tc>
        <w:tc>
          <w:tcPr>
            <w:tcW w:w="2300" w:type="dxa"/>
            <w:shd w:val="clear" w:color="auto" w:fill="auto"/>
          </w:tcPr>
          <w:p w:rsidR="00205DA6" w:rsidRPr="00726FD2" w:rsidRDefault="00205DA6" w:rsidP="00F6150A">
            <w:pPr>
              <w:pStyle w:val="Tabletext"/>
            </w:pPr>
            <w:r w:rsidRPr="00726FD2">
              <w:t>item 13.2.5</w:t>
            </w:r>
          </w:p>
        </w:tc>
      </w:tr>
      <w:tr w:rsidR="00205DA6" w:rsidRPr="00726FD2" w:rsidTr="00F6150A">
        <w:tc>
          <w:tcPr>
            <w:tcW w:w="1063" w:type="dxa"/>
            <w:shd w:val="clear" w:color="auto" w:fill="auto"/>
          </w:tcPr>
          <w:p w:rsidR="00205DA6" w:rsidRPr="00726FD2" w:rsidRDefault="00205DA6" w:rsidP="00F6150A">
            <w:pPr>
              <w:pStyle w:val="Tabletext"/>
            </w:pPr>
            <w:r w:rsidRPr="00726FD2">
              <w:t>111A</w:t>
            </w:r>
          </w:p>
        </w:tc>
        <w:tc>
          <w:tcPr>
            <w:tcW w:w="3937" w:type="dxa"/>
            <w:shd w:val="clear" w:color="auto" w:fill="auto"/>
          </w:tcPr>
          <w:p w:rsidR="00205DA6" w:rsidRPr="00726FD2" w:rsidRDefault="00205DA6" w:rsidP="00F6150A">
            <w:pPr>
              <w:pStyle w:val="Tabletext"/>
            </w:pPr>
            <w:r w:rsidRPr="00726FD2">
              <w:rPr>
                <w:color w:val="000000"/>
                <w:shd w:val="clear" w:color="auto" w:fill="FFFFFF"/>
              </w:rPr>
              <w:t>Social Ventures Australia Limited</w:t>
            </w:r>
          </w:p>
        </w:tc>
        <w:tc>
          <w:tcPr>
            <w:tcW w:w="2300" w:type="dxa"/>
            <w:shd w:val="clear" w:color="auto" w:fill="auto"/>
          </w:tcPr>
          <w:p w:rsidR="00205DA6" w:rsidRPr="00726FD2" w:rsidRDefault="00205DA6" w:rsidP="00F6150A">
            <w:pPr>
              <w:pStyle w:val="Tabletext"/>
            </w:pPr>
            <w:r w:rsidRPr="00726FD2">
              <w:t>item 13.2.16</w:t>
            </w:r>
          </w:p>
        </w:tc>
      </w:tr>
    </w:tbl>
    <w:p w:rsidR="00205DA6" w:rsidRPr="00726FD2" w:rsidRDefault="00205DA6" w:rsidP="00205DA6">
      <w:pPr>
        <w:pStyle w:val="ItemHead"/>
      </w:pPr>
      <w:r w:rsidRPr="00726FD2">
        <w:t>10  Section 30</w:t>
      </w:r>
      <w:r w:rsidR="007C3160">
        <w:noBreakHyphen/>
      </w:r>
      <w:r w:rsidRPr="00726FD2">
        <w:t>315 (after table item 121A)</w:t>
      </w:r>
    </w:p>
    <w:p w:rsidR="00205DA6" w:rsidRPr="00726FD2" w:rsidRDefault="00205DA6" w:rsidP="00205DA6">
      <w:pPr>
        <w:pStyle w:val="Item"/>
      </w:pPr>
      <w:r w:rsidRPr="00726FD2">
        <w:t>Insert:</w:t>
      </w:r>
    </w:p>
    <w:p w:rsidR="00205DA6" w:rsidRPr="00726FD2" w:rsidRDefault="00205DA6" w:rsidP="00205DA6">
      <w:pPr>
        <w:pStyle w:val="Tabletext"/>
      </w:pPr>
    </w:p>
    <w:tbl>
      <w:tblPr>
        <w:tblW w:w="7300" w:type="dxa"/>
        <w:tblInd w:w="38" w:type="dxa"/>
        <w:tblLayout w:type="fixed"/>
        <w:tblLook w:val="0000" w:firstRow="0" w:lastRow="0" w:firstColumn="0" w:lastColumn="0" w:noHBand="0" w:noVBand="0"/>
      </w:tblPr>
      <w:tblGrid>
        <w:gridCol w:w="1063"/>
        <w:gridCol w:w="3937"/>
        <w:gridCol w:w="2300"/>
      </w:tblGrid>
      <w:tr w:rsidR="00205DA6" w:rsidRPr="00726FD2" w:rsidTr="00F6150A">
        <w:tc>
          <w:tcPr>
            <w:tcW w:w="1063" w:type="dxa"/>
            <w:shd w:val="clear" w:color="auto" w:fill="auto"/>
          </w:tcPr>
          <w:p w:rsidR="00205DA6" w:rsidRPr="00726FD2" w:rsidRDefault="00205DA6" w:rsidP="00F6150A">
            <w:pPr>
              <w:pStyle w:val="Tabletext"/>
            </w:pPr>
            <w:r w:rsidRPr="00726FD2">
              <w:t>121B</w:t>
            </w:r>
          </w:p>
        </w:tc>
        <w:tc>
          <w:tcPr>
            <w:tcW w:w="3937" w:type="dxa"/>
            <w:shd w:val="clear" w:color="auto" w:fill="auto"/>
          </w:tcPr>
          <w:p w:rsidR="00205DA6" w:rsidRPr="00726FD2" w:rsidRDefault="00205DA6" w:rsidP="00F6150A">
            <w:pPr>
              <w:pStyle w:val="Tabletext"/>
            </w:pPr>
            <w:r w:rsidRPr="00726FD2">
              <w:t>Victorian Pride Centre Ltd</w:t>
            </w:r>
          </w:p>
        </w:tc>
        <w:tc>
          <w:tcPr>
            <w:tcW w:w="2300" w:type="dxa"/>
            <w:shd w:val="clear" w:color="auto" w:fill="auto"/>
          </w:tcPr>
          <w:p w:rsidR="00205DA6" w:rsidRPr="00726FD2" w:rsidRDefault="00205DA6" w:rsidP="00F6150A">
            <w:pPr>
              <w:pStyle w:val="Tabletext"/>
            </w:pPr>
            <w:r w:rsidRPr="00726FD2">
              <w:t>item 4.2.44</w:t>
            </w:r>
          </w:p>
        </w:tc>
      </w:tr>
    </w:tbl>
    <w:p w:rsidR="00205DA6" w:rsidRPr="00726FD2" w:rsidRDefault="00205DA6" w:rsidP="00205DA6">
      <w:pPr>
        <w:pStyle w:val="Tabletext"/>
      </w:pPr>
    </w:p>
    <w:p w:rsidR="00205DA6" w:rsidRPr="00726FD2" w:rsidRDefault="00205DA6" w:rsidP="00205DA6">
      <w:pPr>
        <w:pStyle w:val="ActHead6"/>
      </w:pPr>
      <w:bookmarkStart w:id="121" w:name="_Toc2607548"/>
      <w:r w:rsidRPr="00726FD2">
        <w:rPr>
          <w:rStyle w:val="CharAmSchNo"/>
        </w:rPr>
        <w:t>Schedule 11</w:t>
      </w:r>
      <w:r w:rsidRPr="00726FD2">
        <w:t>—</w:t>
      </w:r>
      <w:r w:rsidRPr="00726FD2">
        <w:rPr>
          <w:rStyle w:val="CharAmSchText"/>
        </w:rPr>
        <w:t xml:space="preserve">Extending </w:t>
      </w:r>
      <w:proofErr w:type="spellStart"/>
      <w:r w:rsidRPr="00726FD2">
        <w:rPr>
          <w:rStyle w:val="CharAmSchText"/>
        </w:rPr>
        <w:t>DGR</w:t>
      </w:r>
      <w:proofErr w:type="spellEnd"/>
      <w:r w:rsidRPr="00726FD2">
        <w:rPr>
          <w:rStyle w:val="CharAmSchText"/>
        </w:rPr>
        <w:t xml:space="preserve"> status to entities promoting Indigenous languages</w:t>
      </w:r>
      <w:bookmarkEnd w:id="121"/>
    </w:p>
    <w:p w:rsidR="00205DA6" w:rsidRPr="00726FD2" w:rsidRDefault="00205DA6" w:rsidP="00205DA6">
      <w:pPr>
        <w:pStyle w:val="Header"/>
      </w:pPr>
      <w:r w:rsidRPr="00726FD2">
        <w:rPr>
          <w:rStyle w:val="CharAmPartNo"/>
        </w:rPr>
        <w:t xml:space="preserve"> </w:t>
      </w:r>
      <w:r w:rsidRPr="00726FD2">
        <w:rPr>
          <w:rStyle w:val="CharAmPartText"/>
        </w:rPr>
        <w:t xml:space="preserve"> </w:t>
      </w:r>
    </w:p>
    <w:p w:rsidR="00205DA6" w:rsidRPr="00726FD2" w:rsidRDefault="00205DA6" w:rsidP="00205DA6">
      <w:pPr>
        <w:pStyle w:val="ActHead9"/>
        <w:rPr>
          <w:i w:val="0"/>
        </w:rPr>
      </w:pPr>
      <w:bookmarkStart w:id="122" w:name="_Toc2607549"/>
      <w:r w:rsidRPr="00726FD2">
        <w:t>Income Tax Assessment Act 1997</w:t>
      </w:r>
      <w:bookmarkEnd w:id="122"/>
    </w:p>
    <w:p w:rsidR="00205DA6" w:rsidRPr="00726FD2" w:rsidRDefault="00205DA6" w:rsidP="00205DA6">
      <w:pPr>
        <w:pStyle w:val="ItemHead"/>
      </w:pPr>
      <w:r w:rsidRPr="00726FD2">
        <w:t>1  Subsection 30</w:t>
      </w:r>
      <w:r w:rsidR="007C3160">
        <w:noBreakHyphen/>
      </w:r>
      <w:r w:rsidRPr="00726FD2">
        <w:t>300(2)</w:t>
      </w:r>
    </w:p>
    <w:p w:rsidR="00205DA6" w:rsidRDefault="00205DA6" w:rsidP="00205DA6">
      <w:pPr>
        <w:pStyle w:val="Item"/>
      </w:pPr>
      <w:r w:rsidRPr="00726FD2">
        <w:t>Omit “arts of”, substitute “arts or languages of”.</w:t>
      </w:r>
    </w:p>
    <w:p w:rsidR="00BA57B6" w:rsidRDefault="00BA57B6" w:rsidP="00BA57B6"/>
    <w:p w:rsidR="00BA57B6" w:rsidRDefault="00BA57B6" w:rsidP="00BA57B6">
      <w:pPr>
        <w:pStyle w:val="AssentBk"/>
        <w:keepNext/>
        <w:rPr>
          <w:sz w:val="22"/>
        </w:rPr>
      </w:pPr>
    </w:p>
    <w:p w:rsidR="00BA57B6" w:rsidRPr="00E251CD" w:rsidRDefault="00BA57B6" w:rsidP="00BA57B6">
      <w:pPr>
        <w:pStyle w:val="AssentBk"/>
        <w:keepNext/>
        <w:rPr>
          <w:sz w:val="22"/>
        </w:rPr>
      </w:pPr>
    </w:p>
    <w:p w:rsidR="00BA57B6" w:rsidRDefault="00BA57B6" w:rsidP="00BA57B6">
      <w:pPr>
        <w:pStyle w:val="2ndRd"/>
        <w:keepNext/>
        <w:pBdr>
          <w:top w:val="single" w:sz="2" w:space="1" w:color="auto"/>
        </w:pBdr>
      </w:pPr>
    </w:p>
    <w:p w:rsidR="00BA57B6" w:rsidRDefault="00BA57B6" w:rsidP="000C5962">
      <w:pPr>
        <w:pStyle w:val="2ndRd"/>
        <w:keepNext/>
        <w:spacing w:line="260" w:lineRule="atLeast"/>
        <w:rPr>
          <w:i/>
        </w:rPr>
      </w:pPr>
      <w:r>
        <w:t>[</w:t>
      </w:r>
      <w:r>
        <w:rPr>
          <w:i/>
        </w:rPr>
        <w:t>Minister’s second reading speech made in—</w:t>
      </w:r>
    </w:p>
    <w:p w:rsidR="00BA57B6" w:rsidRDefault="00BA57B6" w:rsidP="000C5962">
      <w:pPr>
        <w:pStyle w:val="2ndRd"/>
        <w:keepNext/>
        <w:spacing w:line="260" w:lineRule="atLeast"/>
        <w:rPr>
          <w:i/>
        </w:rPr>
      </w:pPr>
      <w:r>
        <w:rPr>
          <w:i/>
        </w:rPr>
        <w:t>House of Representatives on 28 March 2018</w:t>
      </w:r>
    </w:p>
    <w:p w:rsidR="00BA57B6" w:rsidRDefault="00BA57B6" w:rsidP="000C5962">
      <w:pPr>
        <w:pStyle w:val="2ndRd"/>
        <w:keepNext/>
        <w:spacing w:line="260" w:lineRule="atLeast"/>
        <w:rPr>
          <w:i/>
        </w:rPr>
      </w:pPr>
      <w:r>
        <w:rPr>
          <w:i/>
        </w:rPr>
        <w:t>Senate on 25 June 2018</w:t>
      </w:r>
      <w:r>
        <w:t>]</w:t>
      </w:r>
    </w:p>
    <w:p w:rsidR="00BA57B6" w:rsidRDefault="00BA57B6" w:rsidP="000C5962"/>
    <w:p w:rsidR="00F3242F" w:rsidRPr="00BA57B6" w:rsidRDefault="00BA57B6" w:rsidP="00BA57B6">
      <w:pPr>
        <w:framePr w:hSpace="180" w:wrap="around" w:vAnchor="text" w:hAnchor="page" w:x="2371" w:y="5719"/>
      </w:pPr>
      <w:r>
        <w:t>(79/18)</w:t>
      </w:r>
    </w:p>
    <w:p w:rsidR="00BA57B6" w:rsidRDefault="00BA57B6"/>
    <w:sectPr w:rsidR="00BA57B6" w:rsidSect="00F3242F">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C6B" w:rsidRDefault="004E6C6B" w:rsidP="0048364F">
      <w:pPr>
        <w:spacing w:line="240" w:lineRule="auto"/>
      </w:pPr>
      <w:r>
        <w:separator/>
      </w:r>
    </w:p>
  </w:endnote>
  <w:endnote w:type="continuationSeparator" w:id="0">
    <w:p w:rsidR="004E6C6B" w:rsidRDefault="004E6C6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3" w:rsidRPr="005F1388" w:rsidRDefault="00257EE3" w:rsidP="00E1344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7B6" w:rsidRDefault="00BA57B6" w:rsidP="00CD12A5">
    <w:pPr>
      <w:pStyle w:val="ScalePlusRef"/>
    </w:pPr>
    <w:r>
      <w:t>Note: An electronic version of this Act is available on the Federal Register of Legislation (</w:t>
    </w:r>
    <w:hyperlink r:id="rId1" w:history="1">
      <w:r>
        <w:t>https://www.legislation.gov.au/</w:t>
      </w:r>
    </w:hyperlink>
    <w:r>
      <w:t>)</w:t>
    </w:r>
  </w:p>
  <w:p w:rsidR="00BA57B6" w:rsidRDefault="00BA57B6" w:rsidP="00CD12A5"/>
  <w:p w:rsidR="00257EE3" w:rsidRDefault="00257EE3" w:rsidP="00E13443">
    <w:pPr>
      <w:pStyle w:val="Footer"/>
      <w:spacing w:before="120"/>
    </w:pPr>
  </w:p>
  <w:p w:rsidR="00257EE3" w:rsidRPr="005F1388" w:rsidRDefault="00257EE3" w:rsidP="00257EE3">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3" w:rsidRPr="00ED79B6" w:rsidRDefault="00257EE3" w:rsidP="00E1344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3" w:rsidRDefault="00257EE3" w:rsidP="00E134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57EE3" w:rsidTr="00422000">
      <w:tc>
        <w:tcPr>
          <w:tcW w:w="646" w:type="dxa"/>
        </w:tcPr>
        <w:p w:rsidR="00257EE3" w:rsidRDefault="00257EE3" w:rsidP="0042200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5A99">
            <w:rPr>
              <w:i/>
              <w:noProof/>
              <w:sz w:val="18"/>
            </w:rPr>
            <w:t>ii</w:t>
          </w:r>
          <w:r w:rsidRPr="00ED79B6">
            <w:rPr>
              <w:i/>
              <w:sz w:val="18"/>
            </w:rPr>
            <w:fldChar w:fldCharType="end"/>
          </w:r>
        </w:p>
      </w:tc>
      <w:tc>
        <w:tcPr>
          <w:tcW w:w="5387" w:type="dxa"/>
        </w:tcPr>
        <w:p w:rsidR="00257EE3" w:rsidRDefault="00257EE3" w:rsidP="0042200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35A99">
            <w:rPr>
              <w:i/>
              <w:sz w:val="18"/>
            </w:rPr>
            <w:t>Treasury Laws Amendment (2018 Measures No. 4) Act 2019</w:t>
          </w:r>
          <w:r w:rsidRPr="00ED79B6">
            <w:rPr>
              <w:i/>
              <w:sz w:val="18"/>
            </w:rPr>
            <w:fldChar w:fldCharType="end"/>
          </w:r>
        </w:p>
      </w:tc>
      <w:tc>
        <w:tcPr>
          <w:tcW w:w="1270" w:type="dxa"/>
        </w:tcPr>
        <w:p w:rsidR="00257EE3" w:rsidRDefault="00257EE3" w:rsidP="0042200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35A99">
            <w:rPr>
              <w:i/>
              <w:sz w:val="18"/>
            </w:rPr>
            <w:t>No. 8, 2019</w:t>
          </w:r>
          <w:r w:rsidRPr="00ED79B6">
            <w:rPr>
              <w:i/>
              <w:sz w:val="18"/>
            </w:rPr>
            <w:fldChar w:fldCharType="end"/>
          </w:r>
        </w:p>
      </w:tc>
    </w:tr>
  </w:tbl>
  <w:p w:rsidR="00257EE3" w:rsidRDefault="00257EE3" w:rsidP="00257EE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3" w:rsidRDefault="00257EE3" w:rsidP="00E134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57EE3" w:rsidTr="00422000">
      <w:tc>
        <w:tcPr>
          <w:tcW w:w="1247" w:type="dxa"/>
        </w:tcPr>
        <w:p w:rsidR="00257EE3" w:rsidRDefault="00257EE3" w:rsidP="0042200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35A99">
            <w:rPr>
              <w:i/>
              <w:sz w:val="18"/>
            </w:rPr>
            <w:t>No. 8, 2019</w:t>
          </w:r>
          <w:r w:rsidRPr="00ED79B6">
            <w:rPr>
              <w:i/>
              <w:sz w:val="18"/>
            </w:rPr>
            <w:fldChar w:fldCharType="end"/>
          </w:r>
        </w:p>
      </w:tc>
      <w:tc>
        <w:tcPr>
          <w:tcW w:w="5387" w:type="dxa"/>
        </w:tcPr>
        <w:p w:rsidR="00257EE3" w:rsidRDefault="00257EE3" w:rsidP="0042200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35A99">
            <w:rPr>
              <w:i/>
              <w:sz w:val="18"/>
            </w:rPr>
            <w:t>Treasury Laws Amendment (2018 Measures No. 4) Act 2019</w:t>
          </w:r>
          <w:r w:rsidRPr="00ED79B6">
            <w:rPr>
              <w:i/>
              <w:sz w:val="18"/>
            </w:rPr>
            <w:fldChar w:fldCharType="end"/>
          </w:r>
        </w:p>
      </w:tc>
      <w:tc>
        <w:tcPr>
          <w:tcW w:w="669" w:type="dxa"/>
        </w:tcPr>
        <w:p w:rsidR="00257EE3" w:rsidRDefault="00257EE3" w:rsidP="0042200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5A99">
            <w:rPr>
              <w:i/>
              <w:noProof/>
              <w:sz w:val="18"/>
            </w:rPr>
            <w:t>iii</w:t>
          </w:r>
          <w:r w:rsidRPr="00ED79B6">
            <w:rPr>
              <w:i/>
              <w:sz w:val="18"/>
            </w:rPr>
            <w:fldChar w:fldCharType="end"/>
          </w:r>
        </w:p>
      </w:tc>
    </w:tr>
  </w:tbl>
  <w:p w:rsidR="00257EE3" w:rsidRPr="00ED79B6" w:rsidRDefault="00257EE3" w:rsidP="00257EE3">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3" w:rsidRPr="00A961C4" w:rsidRDefault="00257EE3" w:rsidP="00E1344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57EE3" w:rsidTr="00E13443">
      <w:tc>
        <w:tcPr>
          <w:tcW w:w="646" w:type="dxa"/>
        </w:tcPr>
        <w:p w:rsidR="00257EE3" w:rsidRDefault="00257EE3" w:rsidP="0042200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35A99">
            <w:rPr>
              <w:i/>
              <w:noProof/>
              <w:sz w:val="18"/>
            </w:rPr>
            <w:t>68</w:t>
          </w:r>
          <w:r w:rsidRPr="007A1328">
            <w:rPr>
              <w:i/>
              <w:sz w:val="18"/>
            </w:rPr>
            <w:fldChar w:fldCharType="end"/>
          </w:r>
        </w:p>
      </w:tc>
      <w:tc>
        <w:tcPr>
          <w:tcW w:w="5387" w:type="dxa"/>
        </w:tcPr>
        <w:p w:rsidR="00257EE3" w:rsidRDefault="00257EE3" w:rsidP="0042200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35A99">
            <w:rPr>
              <w:i/>
              <w:sz w:val="18"/>
            </w:rPr>
            <w:t>Treasury Laws Amendment (2018 Measures No. 4) Act 2019</w:t>
          </w:r>
          <w:r w:rsidRPr="007A1328">
            <w:rPr>
              <w:i/>
              <w:sz w:val="18"/>
            </w:rPr>
            <w:fldChar w:fldCharType="end"/>
          </w:r>
        </w:p>
      </w:tc>
      <w:tc>
        <w:tcPr>
          <w:tcW w:w="1270" w:type="dxa"/>
        </w:tcPr>
        <w:p w:rsidR="00257EE3" w:rsidRDefault="00257EE3" w:rsidP="0042200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35A99">
            <w:rPr>
              <w:i/>
              <w:sz w:val="18"/>
            </w:rPr>
            <w:t>No. 8, 2019</w:t>
          </w:r>
          <w:r w:rsidRPr="007A1328">
            <w:rPr>
              <w:i/>
              <w:sz w:val="18"/>
            </w:rPr>
            <w:fldChar w:fldCharType="end"/>
          </w:r>
        </w:p>
      </w:tc>
    </w:tr>
  </w:tbl>
  <w:p w:rsidR="00257EE3" w:rsidRPr="00A961C4" w:rsidRDefault="00257EE3" w:rsidP="00257EE3">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3" w:rsidRPr="00A961C4" w:rsidRDefault="00257EE3" w:rsidP="00E134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57EE3" w:rsidTr="00E13443">
      <w:tc>
        <w:tcPr>
          <w:tcW w:w="1247" w:type="dxa"/>
        </w:tcPr>
        <w:p w:rsidR="00257EE3" w:rsidRDefault="00257EE3" w:rsidP="0042200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35A99">
            <w:rPr>
              <w:i/>
              <w:sz w:val="18"/>
            </w:rPr>
            <w:t>No. 8, 2019</w:t>
          </w:r>
          <w:r w:rsidRPr="007A1328">
            <w:rPr>
              <w:i/>
              <w:sz w:val="18"/>
            </w:rPr>
            <w:fldChar w:fldCharType="end"/>
          </w:r>
        </w:p>
      </w:tc>
      <w:tc>
        <w:tcPr>
          <w:tcW w:w="5387" w:type="dxa"/>
        </w:tcPr>
        <w:p w:rsidR="00257EE3" w:rsidRDefault="00257EE3" w:rsidP="0042200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35A99">
            <w:rPr>
              <w:i/>
              <w:sz w:val="18"/>
            </w:rPr>
            <w:t>Treasury Laws Amendment (2018 Measures No. 4) Act 2019</w:t>
          </w:r>
          <w:r w:rsidRPr="007A1328">
            <w:rPr>
              <w:i/>
              <w:sz w:val="18"/>
            </w:rPr>
            <w:fldChar w:fldCharType="end"/>
          </w:r>
        </w:p>
      </w:tc>
      <w:tc>
        <w:tcPr>
          <w:tcW w:w="669" w:type="dxa"/>
        </w:tcPr>
        <w:p w:rsidR="00257EE3" w:rsidRDefault="00257EE3" w:rsidP="0042200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35A99">
            <w:rPr>
              <w:i/>
              <w:noProof/>
              <w:sz w:val="18"/>
            </w:rPr>
            <w:t>67</w:t>
          </w:r>
          <w:r w:rsidRPr="007A1328">
            <w:rPr>
              <w:i/>
              <w:sz w:val="18"/>
            </w:rPr>
            <w:fldChar w:fldCharType="end"/>
          </w:r>
        </w:p>
      </w:tc>
    </w:tr>
  </w:tbl>
  <w:p w:rsidR="00257EE3" w:rsidRPr="00055B5C" w:rsidRDefault="00257EE3" w:rsidP="00257EE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3" w:rsidRPr="00A961C4" w:rsidRDefault="00257EE3" w:rsidP="00E134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57EE3" w:rsidTr="00E13443">
      <w:tc>
        <w:tcPr>
          <w:tcW w:w="1247" w:type="dxa"/>
        </w:tcPr>
        <w:p w:rsidR="00257EE3" w:rsidRDefault="00257EE3" w:rsidP="0042200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35A99">
            <w:rPr>
              <w:i/>
              <w:sz w:val="18"/>
            </w:rPr>
            <w:t>No. 8, 2019</w:t>
          </w:r>
          <w:r w:rsidRPr="007A1328">
            <w:rPr>
              <w:i/>
              <w:sz w:val="18"/>
            </w:rPr>
            <w:fldChar w:fldCharType="end"/>
          </w:r>
        </w:p>
      </w:tc>
      <w:tc>
        <w:tcPr>
          <w:tcW w:w="5387" w:type="dxa"/>
        </w:tcPr>
        <w:p w:rsidR="00257EE3" w:rsidRDefault="00257EE3" w:rsidP="0042200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35A99">
            <w:rPr>
              <w:i/>
              <w:sz w:val="18"/>
            </w:rPr>
            <w:t>Treasury Laws Amendment (2018 Measures No. 4) Act 2019</w:t>
          </w:r>
          <w:r w:rsidRPr="007A1328">
            <w:rPr>
              <w:i/>
              <w:sz w:val="18"/>
            </w:rPr>
            <w:fldChar w:fldCharType="end"/>
          </w:r>
        </w:p>
      </w:tc>
      <w:tc>
        <w:tcPr>
          <w:tcW w:w="669" w:type="dxa"/>
        </w:tcPr>
        <w:p w:rsidR="00257EE3" w:rsidRDefault="00257EE3" w:rsidP="0042200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35A99">
            <w:rPr>
              <w:i/>
              <w:noProof/>
              <w:sz w:val="18"/>
            </w:rPr>
            <w:t>1</w:t>
          </w:r>
          <w:r w:rsidRPr="007A1328">
            <w:rPr>
              <w:i/>
              <w:sz w:val="18"/>
            </w:rPr>
            <w:fldChar w:fldCharType="end"/>
          </w:r>
        </w:p>
      </w:tc>
    </w:tr>
  </w:tbl>
  <w:p w:rsidR="00257EE3" w:rsidRPr="00A961C4" w:rsidRDefault="00257EE3" w:rsidP="00257EE3">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C6B" w:rsidRDefault="004E6C6B" w:rsidP="0048364F">
      <w:pPr>
        <w:spacing w:line="240" w:lineRule="auto"/>
      </w:pPr>
      <w:r>
        <w:separator/>
      </w:r>
    </w:p>
  </w:footnote>
  <w:footnote w:type="continuationSeparator" w:id="0">
    <w:p w:rsidR="004E6C6B" w:rsidRDefault="004E6C6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3" w:rsidRPr="005F1388" w:rsidRDefault="00257EE3" w:rsidP="00257EE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3" w:rsidRPr="005F1388" w:rsidRDefault="00257EE3" w:rsidP="00257EE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3" w:rsidRPr="005F1388" w:rsidRDefault="00257EE3" w:rsidP="00257EE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3" w:rsidRPr="00ED79B6" w:rsidRDefault="00257EE3" w:rsidP="00257EE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3" w:rsidRPr="00ED79B6" w:rsidRDefault="00257EE3" w:rsidP="00257EE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3" w:rsidRPr="00ED79B6" w:rsidRDefault="00257EE3" w:rsidP="00257EE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3" w:rsidRPr="00A961C4" w:rsidRDefault="00257EE3" w:rsidP="00257EE3">
    <w:pPr>
      <w:rPr>
        <w:b/>
        <w:sz w:val="20"/>
      </w:rPr>
    </w:pPr>
    <w:r>
      <w:rPr>
        <w:b/>
        <w:sz w:val="20"/>
      </w:rPr>
      <w:fldChar w:fldCharType="begin"/>
    </w:r>
    <w:r>
      <w:rPr>
        <w:b/>
        <w:sz w:val="20"/>
      </w:rPr>
      <w:instrText xml:space="preserve"> STYLEREF CharAmSchNo </w:instrText>
    </w:r>
    <w:r w:rsidR="00B35A99">
      <w:rPr>
        <w:b/>
        <w:sz w:val="20"/>
      </w:rPr>
      <w:fldChar w:fldCharType="separate"/>
    </w:r>
    <w:r w:rsidR="00B35A99">
      <w:rPr>
        <w:b/>
        <w:noProof/>
        <w:sz w:val="20"/>
      </w:rPr>
      <w:t>Schedule 11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35A99">
      <w:rPr>
        <w:sz w:val="20"/>
      </w:rPr>
      <w:fldChar w:fldCharType="separate"/>
    </w:r>
    <w:r w:rsidR="00B35A99">
      <w:rPr>
        <w:noProof/>
        <w:sz w:val="20"/>
      </w:rPr>
      <w:t>Extending DGR status to entities promoting Indigenous languages</w:t>
    </w:r>
    <w:r>
      <w:rPr>
        <w:sz w:val="20"/>
      </w:rPr>
      <w:fldChar w:fldCharType="end"/>
    </w:r>
  </w:p>
  <w:p w:rsidR="00257EE3" w:rsidRPr="00A961C4" w:rsidRDefault="00257EE3" w:rsidP="00257EE3">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57EE3" w:rsidRPr="00A961C4" w:rsidRDefault="00257EE3" w:rsidP="00257EE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3" w:rsidRPr="00A961C4" w:rsidRDefault="00257EE3" w:rsidP="00257EE3">
    <w:pPr>
      <w:jc w:val="right"/>
      <w:rPr>
        <w:sz w:val="20"/>
      </w:rPr>
    </w:pPr>
    <w:r w:rsidRPr="00A961C4">
      <w:rPr>
        <w:sz w:val="20"/>
      </w:rPr>
      <w:fldChar w:fldCharType="begin"/>
    </w:r>
    <w:r w:rsidRPr="00A961C4">
      <w:rPr>
        <w:sz w:val="20"/>
      </w:rPr>
      <w:instrText xml:space="preserve"> STYLEREF CharAmSchText </w:instrText>
    </w:r>
    <w:r w:rsidR="00B35A99">
      <w:rPr>
        <w:sz w:val="20"/>
      </w:rPr>
      <w:fldChar w:fldCharType="separate"/>
    </w:r>
    <w:r w:rsidR="00B35A99">
      <w:rPr>
        <w:noProof/>
        <w:sz w:val="20"/>
      </w:rPr>
      <w:t>Further deductible gift recipients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35A99">
      <w:rPr>
        <w:b/>
        <w:sz w:val="20"/>
      </w:rPr>
      <w:fldChar w:fldCharType="separate"/>
    </w:r>
    <w:r w:rsidR="00B35A99">
      <w:rPr>
        <w:b/>
        <w:noProof/>
        <w:sz w:val="20"/>
      </w:rPr>
      <w:t>Schedule 10</w:t>
    </w:r>
    <w:r>
      <w:rPr>
        <w:b/>
        <w:sz w:val="20"/>
      </w:rPr>
      <w:fldChar w:fldCharType="end"/>
    </w:r>
  </w:p>
  <w:p w:rsidR="00257EE3" w:rsidRPr="00A961C4" w:rsidRDefault="00257EE3" w:rsidP="00257EE3">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57EE3" w:rsidRPr="00A961C4" w:rsidRDefault="00257EE3" w:rsidP="00257EE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3" w:rsidRPr="00A961C4" w:rsidRDefault="00257EE3" w:rsidP="00257E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A1"/>
    <w:rsid w:val="0000716F"/>
    <w:rsid w:val="000113BC"/>
    <w:rsid w:val="0001239D"/>
    <w:rsid w:val="0001337D"/>
    <w:rsid w:val="000136AF"/>
    <w:rsid w:val="00015BEC"/>
    <w:rsid w:val="000217E9"/>
    <w:rsid w:val="00022C42"/>
    <w:rsid w:val="000257CA"/>
    <w:rsid w:val="000310B6"/>
    <w:rsid w:val="00032D4B"/>
    <w:rsid w:val="00034C61"/>
    <w:rsid w:val="00035B42"/>
    <w:rsid w:val="00041329"/>
    <w:rsid w:val="000417C9"/>
    <w:rsid w:val="00042830"/>
    <w:rsid w:val="0004718D"/>
    <w:rsid w:val="00053D03"/>
    <w:rsid w:val="00055B5C"/>
    <w:rsid w:val="00056391"/>
    <w:rsid w:val="00060FF9"/>
    <w:rsid w:val="000614BF"/>
    <w:rsid w:val="00066911"/>
    <w:rsid w:val="00073DF6"/>
    <w:rsid w:val="0009242A"/>
    <w:rsid w:val="0009495A"/>
    <w:rsid w:val="00095252"/>
    <w:rsid w:val="00096793"/>
    <w:rsid w:val="000A00D5"/>
    <w:rsid w:val="000A782C"/>
    <w:rsid w:val="000A790E"/>
    <w:rsid w:val="000B1F13"/>
    <w:rsid w:val="000B1FD2"/>
    <w:rsid w:val="000B3915"/>
    <w:rsid w:val="000B72B3"/>
    <w:rsid w:val="000C028C"/>
    <w:rsid w:val="000C1100"/>
    <w:rsid w:val="000C552B"/>
    <w:rsid w:val="000D05EF"/>
    <w:rsid w:val="000D3562"/>
    <w:rsid w:val="000D5048"/>
    <w:rsid w:val="000E1851"/>
    <w:rsid w:val="000F21C1"/>
    <w:rsid w:val="00101D90"/>
    <w:rsid w:val="001027BD"/>
    <w:rsid w:val="0010745C"/>
    <w:rsid w:val="00110218"/>
    <w:rsid w:val="0011275F"/>
    <w:rsid w:val="00113BD1"/>
    <w:rsid w:val="001160C7"/>
    <w:rsid w:val="00122206"/>
    <w:rsid w:val="00123CB1"/>
    <w:rsid w:val="00127BB4"/>
    <w:rsid w:val="00134BB6"/>
    <w:rsid w:val="001350EE"/>
    <w:rsid w:val="001411C4"/>
    <w:rsid w:val="001505CE"/>
    <w:rsid w:val="001523C3"/>
    <w:rsid w:val="0015646E"/>
    <w:rsid w:val="001609E2"/>
    <w:rsid w:val="00163CF3"/>
    <w:rsid w:val="001643C9"/>
    <w:rsid w:val="00165568"/>
    <w:rsid w:val="00166C2F"/>
    <w:rsid w:val="001710B8"/>
    <w:rsid w:val="001716C9"/>
    <w:rsid w:val="00173363"/>
    <w:rsid w:val="00173B94"/>
    <w:rsid w:val="001766D8"/>
    <w:rsid w:val="001854B4"/>
    <w:rsid w:val="001939E1"/>
    <w:rsid w:val="00195382"/>
    <w:rsid w:val="00195E9C"/>
    <w:rsid w:val="001A02FF"/>
    <w:rsid w:val="001A3658"/>
    <w:rsid w:val="001A450F"/>
    <w:rsid w:val="001A759A"/>
    <w:rsid w:val="001B00C1"/>
    <w:rsid w:val="001B048B"/>
    <w:rsid w:val="001B7A5D"/>
    <w:rsid w:val="001C0BB9"/>
    <w:rsid w:val="001C2418"/>
    <w:rsid w:val="001C2C32"/>
    <w:rsid w:val="001C69C4"/>
    <w:rsid w:val="001D61FC"/>
    <w:rsid w:val="001E1CA8"/>
    <w:rsid w:val="001E289D"/>
    <w:rsid w:val="001E3590"/>
    <w:rsid w:val="001E4694"/>
    <w:rsid w:val="001E7407"/>
    <w:rsid w:val="001F0A91"/>
    <w:rsid w:val="001F2C7B"/>
    <w:rsid w:val="001F31A2"/>
    <w:rsid w:val="001F4218"/>
    <w:rsid w:val="001F7C5B"/>
    <w:rsid w:val="00201D27"/>
    <w:rsid w:val="00201D71"/>
    <w:rsid w:val="00202618"/>
    <w:rsid w:val="00205DA6"/>
    <w:rsid w:val="00210581"/>
    <w:rsid w:val="00225B7F"/>
    <w:rsid w:val="0023011D"/>
    <w:rsid w:val="002331F7"/>
    <w:rsid w:val="002332D9"/>
    <w:rsid w:val="002332E4"/>
    <w:rsid w:val="00240749"/>
    <w:rsid w:val="00247BAF"/>
    <w:rsid w:val="00256890"/>
    <w:rsid w:val="00256EE2"/>
    <w:rsid w:val="00257EE3"/>
    <w:rsid w:val="00263820"/>
    <w:rsid w:val="00271868"/>
    <w:rsid w:val="00275197"/>
    <w:rsid w:val="0027519E"/>
    <w:rsid w:val="00280686"/>
    <w:rsid w:val="00282DDE"/>
    <w:rsid w:val="00283093"/>
    <w:rsid w:val="0028617A"/>
    <w:rsid w:val="00293B89"/>
    <w:rsid w:val="00297ECB"/>
    <w:rsid w:val="002A08D2"/>
    <w:rsid w:val="002B0464"/>
    <w:rsid w:val="002B5A30"/>
    <w:rsid w:val="002D043A"/>
    <w:rsid w:val="002D395A"/>
    <w:rsid w:val="002D4061"/>
    <w:rsid w:val="002D429D"/>
    <w:rsid w:val="002D4A56"/>
    <w:rsid w:val="002E0757"/>
    <w:rsid w:val="002E1A37"/>
    <w:rsid w:val="002E2E9B"/>
    <w:rsid w:val="003035A6"/>
    <w:rsid w:val="00311098"/>
    <w:rsid w:val="00311C88"/>
    <w:rsid w:val="00314B6A"/>
    <w:rsid w:val="00315B53"/>
    <w:rsid w:val="00317200"/>
    <w:rsid w:val="003208F4"/>
    <w:rsid w:val="00320F7B"/>
    <w:rsid w:val="003240F7"/>
    <w:rsid w:val="00332353"/>
    <w:rsid w:val="0033466C"/>
    <w:rsid w:val="003415D3"/>
    <w:rsid w:val="0034304B"/>
    <w:rsid w:val="00343907"/>
    <w:rsid w:val="00350417"/>
    <w:rsid w:val="00350989"/>
    <w:rsid w:val="00352B0F"/>
    <w:rsid w:val="003704EF"/>
    <w:rsid w:val="003742CB"/>
    <w:rsid w:val="00374C66"/>
    <w:rsid w:val="00375C6C"/>
    <w:rsid w:val="00377CB2"/>
    <w:rsid w:val="00377D10"/>
    <w:rsid w:val="00381860"/>
    <w:rsid w:val="00382055"/>
    <w:rsid w:val="00390868"/>
    <w:rsid w:val="00390A6C"/>
    <w:rsid w:val="00394E61"/>
    <w:rsid w:val="003A1812"/>
    <w:rsid w:val="003A4456"/>
    <w:rsid w:val="003A68A8"/>
    <w:rsid w:val="003B0918"/>
    <w:rsid w:val="003B243C"/>
    <w:rsid w:val="003B257D"/>
    <w:rsid w:val="003C0F30"/>
    <w:rsid w:val="003C4645"/>
    <w:rsid w:val="003C5F2B"/>
    <w:rsid w:val="003D0BFE"/>
    <w:rsid w:val="003D3103"/>
    <w:rsid w:val="003D343F"/>
    <w:rsid w:val="003D3639"/>
    <w:rsid w:val="003D4C8F"/>
    <w:rsid w:val="003D5700"/>
    <w:rsid w:val="003E48C0"/>
    <w:rsid w:val="003E6792"/>
    <w:rsid w:val="003F499E"/>
    <w:rsid w:val="00405579"/>
    <w:rsid w:val="00410B8E"/>
    <w:rsid w:val="004116CD"/>
    <w:rsid w:val="00421FC1"/>
    <w:rsid w:val="004229C7"/>
    <w:rsid w:val="00424A3B"/>
    <w:rsid w:val="00424CA9"/>
    <w:rsid w:val="00427F9D"/>
    <w:rsid w:val="004337EF"/>
    <w:rsid w:val="0043571E"/>
    <w:rsid w:val="00436785"/>
    <w:rsid w:val="00436AF9"/>
    <w:rsid w:val="00436BD5"/>
    <w:rsid w:val="00437E4B"/>
    <w:rsid w:val="0044291A"/>
    <w:rsid w:val="00453879"/>
    <w:rsid w:val="0046615D"/>
    <w:rsid w:val="0046738E"/>
    <w:rsid w:val="004702A3"/>
    <w:rsid w:val="004736EE"/>
    <w:rsid w:val="00480D3D"/>
    <w:rsid w:val="0048196B"/>
    <w:rsid w:val="00481BAC"/>
    <w:rsid w:val="0048364F"/>
    <w:rsid w:val="0048551F"/>
    <w:rsid w:val="00496F97"/>
    <w:rsid w:val="004A15E5"/>
    <w:rsid w:val="004A2493"/>
    <w:rsid w:val="004A48BF"/>
    <w:rsid w:val="004C3BC9"/>
    <w:rsid w:val="004C7C8C"/>
    <w:rsid w:val="004D12C7"/>
    <w:rsid w:val="004D14C1"/>
    <w:rsid w:val="004D45AF"/>
    <w:rsid w:val="004D73C1"/>
    <w:rsid w:val="004E1815"/>
    <w:rsid w:val="004E2A4A"/>
    <w:rsid w:val="004E2F3E"/>
    <w:rsid w:val="004E6C6B"/>
    <w:rsid w:val="004F0D23"/>
    <w:rsid w:val="004F1FAC"/>
    <w:rsid w:val="00514F37"/>
    <w:rsid w:val="00516B8D"/>
    <w:rsid w:val="00523651"/>
    <w:rsid w:val="00527D69"/>
    <w:rsid w:val="00533007"/>
    <w:rsid w:val="00533BCC"/>
    <w:rsid w:val="005357A7"/>
    <w:rsid w:val="00536ADF"/>
    <w:rsid w:val="00537FBC"/>
    <w:rsid w:val="00543469"/>
    <w:rsid w:val="00543C21"/>
    <w:rsid w:val="00545015"/>
    <w:rsid w:val="00545141"/>
    <w:rsid w:val="00551B54"/>
    <w:rsid w:val="00553AEF"/>
    <w:rsid w:val="00567601"/>
    <w:rsid w:val="00570ABF"/>
    <w:rsid w:val="005828B3"/>
    <w:rsid w:val="00584811"/>
    <w:rsid w:val="00587101"/>
    <w:rsid w:val="005902FF"/>
    <w:rsid w:val="00592152"/>
    <w:rsid w:val="00592F1B"/>
    <w:rsid w:val="00593AA6"/>
    <w:rsid w:val="00593B44"/>
    <w:rsid w:val="00594161"/>
    <w:rsid w:val="00594749"/>
    <w:rsid w:val="005A0D92"/>
    <w:rsid w:val="005A2C3B"/>
    <w:rsid w:val="005A5B64"/>
    <w:rsid w:val="005B0C88"/>
    <w:rsid w:val="005B4067"/>
    <w:rsid w:val="005B78FF"/>
    <w:rsid w:val="005C3F41"/>
    <w:rsid w:val="005C70BC"/>
    <w:rsid w:val="005D3D39"/>
    <w:rsid w:val="005D6513"/>
    <w:rsid w:val="005E06DF"/>
    <w:rsid w:val="005E152A"/>
    <w:rsid w:val="005F2968"/>
    <w:rsid w:val="005F3548"/>
    <w:rsid w:val="005F4290"/>
    <w:rsid w:val="006000B3"/>
    <w:rsid w:val="00600219"/>
    <w:rsid w:val="00601324"/>
    <w:rsid w:val="00602C49"/>
    <w:rsid w:val="0060386B"/>
    <w:rsid w:val="00605255"/>
    <w:rsid w:val="00606A81"/>
    <w:rsid w:val="00625853"/>
    <w:rsid w:val="00625C68"/>
    <w:rsid w:val="00626820"/>
    <w:rsid w:val="00641DE5"/>
    <w:rsid w:val="00643093"/>
    <w:rsid w:val="00656004"/>
    <w:rsid w:val="00656F0C"/>
    <w:rsid w:val="00660748"/>
    <w:rsid w:val="0066707B"/>
    <w:rsid w:val="0067039E"/>
    <w:rsid w:val="00677CC2"/>
    <w:rsid w:val="00680BAB"/>
    <w:rsid w:val="00681F92"/>
    <w:rsid w:val="006842C2"/>
    <w:rsid w:val="00685F42"/>
    <w:rsid w:val="00686C6C"/>
    <w:rsid w:val="0069207B"/>
    <w:rsid w:val="006A7F78"/>
    <w:rsid w:val="006B2187"/>
    <w:rsid w:val="006B3AD8"/>
    <w:rsid w:val="006B5A6B"/>
    <w:rsid w:val="006B5DD7"/>
    <w:rsid w:val="006C0A7F"/>
    <w:rsid w:val="006C2874"/>
    <w:rsid w:val="006C5831"/>
    <w:rsid w:val="006C5A01"/>
    <w:rsid w:val="006C7F8C"/>
    <w:rsid w:val="006D380D"/>
    <w:rsid w:val="006D5502"/>
    <w:rsid w:val="006D7154"/>
    <w:rsid w:val="006E0135"/>
    <w:rsid w:val="006E303A"/>
    <w:rsid w:val="006F24EB"/>
    <w:rsid w:val="006F5A1D"/>
    <w:rsid w:val="006F5DF6"/>
    <w:rsid w:val="006F7D80"/>
    <w:rsid w:val="006F7E19"/>
    <w:rsid w:val="00700B2C"/>
    <w:rsid w:val="00704F4B"/>
    <w:rsid w:val="00712D8D"/>
    <w:rsid w:val="00713084"/>
    <w:rsid w:val="00714B26"/>
    <w:rsid w:val="00715E64"/>
    <w:rsid w:val="00716AF4"/>
    <w:rsid w:val="00722140"/>
    <w:rsid w:val="00725BAD"/>
    <w:rsid w:val="00726430"/>
    <w:rsid w:val="00731E00"/>
    <w:rsid w:val="0073452D"/>
    <w:rsid w:val="00735CB0"/>
    <w:rsid w:val="00740D70"/>
    <w:rsid w:val="007440B7"/>
    <w:rsid w:val="007452CC"/>
    <w:rsid w:val="007634AD"/>
    <w:rsid w:val="00767855"/>
    <w:rsid w:val="007679B6"/>
    <w:rsid w:val="00771502"/>
    <w:rsid w:val="007715C9"/>
    <w:rsid w:val="00774EDD"/>
    <w:rsid w:val="007757EC"/>
    <w:rsid w:val="00780AA3"/>
    <w:rsid w:val="00790AAE"/>
    <w:rsid w:val="0079556E"/>
    <w:rsid w:val="00795A58"/>
    <w:rsid w:val="007A7C5E"/>
    <w:rsid w:val="007B04F4"/>
    <w:rsid w:val="007C3160"/>
    <w:rsid w:val="007C3673"/>
    <w:rsid w:val="007D0D6E"/>
    <w:rsid w:val="007D1EF8"/>
    <w:rsid w:val="007D479A"/>
    <w:rsid w:val="007D6D6F"/>
    <w:rsid w:val="007E58DB"/>
    <w:rsid w:val="007E6989"/>
    <w:rsid w:val="007E7D4A"/>
    <w:rsid w:val="007F0A2E"/>
    <w:rsid w:val="007F6229"/>
    <w:rsid w:val="007F6F5F"/>
    <w:rsid w:val="008006CC"/>
    <w:rsid w:val="00800E50"/>
    <w:rsid w:val="00806F59"/>
    <w:rsid w:val="0080759C"/>
    <w:rsid w:val="00807894"/>
    <w:rsid w:val="00807F18"/>
    <w:rsid w:val="00812F2C"/>
    <w:rsid w:val="00815957"/>
    <w:rsid w:val="0082088A"/>
    <w:rsid w:val="00822520"/>
    <w:rsid w:val="00827989"/>
    <w:rsid w:val="00831367"/>
    <w:rsid w:val="00831E8D"/>
    <w:rsid w:val="0083346E"/>
    <w:rsid w:val="008455F9"/>
    <w:rsid w:val="00845752"/>
    <w:rsid w:val="00846082"/>
    <w:rsid w:val="008543B2"/>
    <w:rsid w:val="008546F5"/>
    <w:rsid w:val="008553CB"/>
    <w:rsid w:val="00856A31"/>
    <w:rsid w:val="00857D6B"/>
    <w:rsid w:val="00870CE0"/>
    <w:rsid w:val="0087532B"/>
    <w:rsid w:val="008754D0"/>
    <w:rsid w:val="00877D48"/>
    <w:rsid w:val="00881B2F"/>
    <w:rsid w:val="00882DA1"/>
    <w:rsid w:val="00883781"/>
    <w:rsid w:val="00885570"/>
    <w:rsid w:val="00887774"/>
    <w:rsid w:val="008913FD"/>
    <w:rsid w:val="00892EEF"/>
    <w:rsid w:val="00893958"/>
    <w:rsid w:val="008A2E77"/>
    <w:rsid w:val="008A645A"/>
    <w:rsid w:val="008B2194"/>
    <w:rsid w:val="008B7A8A"/>
    <w:rsid w:val="008C21D4"/>
    <w:rsid w:val="008C601B"/>
    <w:rsid w:val="008C6F6F"/>
    <w:rsid w:val="008D0EE0"/>
    <w:rsid w:val="008D39E2"/>
    <w:rsid w:val="008D457B"/>
    <w:rsid w:val="008D534B"/>
    <w:rsid w:val="008D70F8"/>
    <w:rsid w:val="008E0BB0"/>
    <w:rsid w:val="008E10FB"/>
    <w:rsid w:val="008E463A"/>
    <w:rsid w:val="008F3198"/>
    <w:rsid w:val="008F4F1C"/>
    <w:rsid w:val="008F77C4"/>
    <w:rsid w:val="00902B5B"/>
    <w:rsid w:val="0090440A"/>
    <w:rsid w:val="00907EC0"/>
    <w:rsid w:val="009103F3"/>
    <w:rsid w:val="00910969"/>
    <w:rsid w:val="0091569A"/>
    <w:rsid w:val="00915E5C"/>
    <w:rsid w:val="009263CB"/>
    <w:rsid w:val="00932377"/>
    <w:rsid w:val="0093448B"/>
    <w:rsid w:val="0093521E"/>
    <w:rsid w:val="00942031"/>
    <w:rsid w:val="009420A9"/>
    <w:rsid w:val="0094266B"/>
    <w:rsid w:val="00945A89"/>
    <w:rsid w:val="00945C78"/>
    <w:rsid w:val="00950406"/>
    <w:rsid w:val="00952A73"/>
    <w:rsid w:val="00965584"/>
    <w:rsid w:val="00967042"/>
    <w:rsid w:val="00973748"/>
    <w:rsid w:val="00975DA2"/>
    <w:rsid w:val="009768F7"/>
    <w:rsid w:val="0098255A"/>
    <w:rsid w:val="00983340"/>
    <w:rsid w:val="009845BE"/>
    <w:rsid w:val="009905AF"/>
    <w:rsid w:val="00992177"/>
    <w:rsid w:val="009969C9"/>
    <w:rsid w:val="009B36FD"/>
    <w:rsid w:val="009B41D1"/>
    <w:rsid w:val="009C210A"/>
    <w:rsid w:val="009C2AC9"/>
    <w:rsid w:val="009D4BFE"/>
    <w:rsid w:val="009E12BE"/>
    <w:rsid w:val="009E1E58"/>
    <w:rsid w:val="009E7D44"/>
    <w:rsid w:val="009E7D61"/>
    <w:rsid w:val="009F5930"/>
    <w:rsid w:val="00A048FF"/>
    <w:rsid w:val="00A10775"/>
    <w:rsid w:val="00A13C62"/>
    <w:rsid w:val="00A15B3D"/>
    <w:rsid w:val="00A231E2"/>
    <w:rsid w:val="00A235C1"/>
    <w:rsid w:val="00A24DEF"/>
    <w:rsid w:val="00A276B8"/>
    <w:rsid w:val="00A30ABA"/>
    <w:rsid w:val="00A339AB"/>
    <w:rsid w:val="00A369A6"/>
    <w:rsid w:val="00A36C48"/>
    <w:rsid w:val="00A41E0B"/>
    <w:rsid w:val="00A42577"/>
    <w:rsid w:val="00A44D8A"/>
    <w:rsid w:val="00A525BE"/>
    <w:rsid w:val="00A55631"/>
    <w:rsid w:val="00A618F2"/>
    <w:rsid w:val="00A62E8D"/>
    <w:rsid w:val="00A64912"/>
    <w:rsid w:val="00A70A74"/>
    <w:rsid w:val="00A713CB"/>
    <w:rsid w:val="00A87401"/>
    <w:rsid w:val="00A94422"/>
    <w:rsid w:val="00A94FA8"/>
    <w:rsid w:val="00A950FB"/>
    <w:rsid w:val="00A972ED"/>
    <w:rsid w:val="00AA118D"/>
    <w:rsid w:val="00AA2D78"/>
    <w:rsid w:val="00AA3795"/>
    <w:rsid w:val="00AB1668"/>
    <w:rsid w:val="00AB1D47"/>
    <w:rsid w:val="00AC1E75"/>
    <w:rsid w:val="00AC2668"/>
    <w:rsid w:val="00AC77ED"/>
    <w:rsid w:val="00AD43EE"/>
    <w:rsid w:val="00AD52F1"/>
    <w:rsid w:val="00AD5641"/>
    <w:rsid w:val="00AD5828"/>
    <w:rsid w:val="00AD65CD"/>
    <w:rsid w:val="00AE1088"/>
    <w:rsid w:val="00AE252B"/>
    <w:rsid w:val="00AE285D"/>
    <w:rsid w:val="00AE2C2A"/>
    <w:rsid w:val="00AE41E7"/>
    <w:rsid w:val="00AE4CF2"/>
    <w:rsid w:val="00AF1163"/>
    <w:rsid w:val="00AF1BA4"/>
    <w:rsid w:val="00AF22D5"/>
    <w:rsid w:val="00B00D70"/>
    <w:rsid w:val="00B01877"/>
    <w:rsid w:val="00B032D8"/>
    <w:rsid w:val="00B043E0"/>
    <w:rsid w:val="00B049D7"/>
    <w:rsid w:val="00B06F49"/>
    <w:rsid w:val="00B0763F"/>
    <w:rsid w:val="00B136E8"/>
    <w:rsid w:val="00B16D26"/>
    <w:rsid w:val="00B178F3"/>
    <w:rsid w:val="00B20CA1"/>
    <w:rsid w:val="00B20E49"/>
    <w:rsid w:val="00B21D1C"/>
    <w:rsid w:val="00B23596"/>
    <w:rsid w:val="00B23D1D"/>
    <w:rsid w:val="00B26E46"/>
    <w:rsid w:val="00B30E8E"/>
    <w:rsid w:val="00B33B3C"/>
    <w:rsid w:val="00B3531B"/>
    <w:rsid w:val="00B35A99"/>
    <w:rsid w:val="00B40ED1"/>
    <w:rsid w:val="00B41885"/>
    <w:rsid w:val="00B45C31"/>
    <w:rsid w:val="00B47E84"/>
    <w:rsid w:val="00B5383F"/>
    <w:rsid w:val="00B546EA"/>
    <w:rsid w:val="00B54C7F"/>
    <w:rsid w:val="00B616D1"/>
    <w:rsid w:val="00B6382D"/>
    <w:rsid w:val="00B65FA2"/>
    <w:rsid w:val="00B677DF"/>
    <w:rsid w:val="00B7357B"/>
    <w:rsid w:val="00B81FEF"/>
    <w:rsid w:val="00B87E9E"/>
    <w:rsid w:val="00B93BDE"/>
    <w:rsid w:val="00BA2010"/>
    <w:rsid w:val="00BA5026"/>
    <w:rsid w:val="00BA57B6"/>
    <w:rsid w:val="00BB012B"/>
    <w:rsid w:val="00BB40BF"/>
    <w:rsid w:val="00BC0CD1"/>
    <w:rsid w:val="00BC5635"/>
    <w:rsid w:val="00BD652E"/>
    <w:rsid w:val="00BE416C"/>
    <w:rsid w:val="00BE719A"/>
    <w:rsid w:val="00BE720A"/>
    <w:rsid w:val="00BF0461"/>
    <w:rsid w:val="00BF0731"/>
    <w:rsid w:val="00BF22F8"/>
    <w:rsid w:val="00BF4527"/>
    <w:rsid w:val="00BF4944"/>
    <w:rsid w:val="00BF56D4"/>
    <w:rsid w:val="00C00F8F"/>
    <w:rsid w:val="00C02262"/>
    <w:rsid w:val="00C037EA"/>
    <w:rsid w:val="00C03A31"/>
    <w:rsid w:val="00C04409"/>
    <w:rsid w:val="00C067E5"/>
    <w:rsid w:val="00C075BE"/>
    <w:rsid w:val="00C15070"/>
    <w:rsid w:val="00C164CA"/>
    <w:rsid w:val="00C176CF"/>
    <w:rsid w:val="00C22A46"/>
    <w:rsid w:val="00C235A9"/>
    <w:rsid w:val="00C30DB5"/>
    <w:rsid w:val="00C42BF8"/>
    <w:rsid w:val="00C460AE"/>
    <w:rsid w:val="00C50043"/>
    <w:rsid w:val="00C52369"/>
    <w:rsid w:val="00C530FA"/>
    <w:rsid w:val="00C53DD3"/>
    <w:rsid w:val="00C54E84"/>
    <w:rsid w:val="00C60A39"/>
    <w:rsid w:val="00C6378A"/>
    <w:rsid w:val="00C653AF"/>
    <w:rsid w:val="00C711AD"/>
    <w:rsid w:val="00C7573B"/>
    <w:rsid w:val="00C764A9"/>
    <w:rsid w:val="00C76CF3"/>
    <w:rsid w:val="00C8463E"/>
    <w:rsid w:val="00C87A25"/>
    <w:rsid w:val="00C9014B"/>
    <w:rsid w:val="00C975CE"/>
    <w:rsid w:val="00CA2614"/>
    <w:rsid w:val="00CA2F78"/>
    <w:rsid w:val="00CA4B67"/>
    <w:rsid w:val="00CA56A4"/>
    <w:rsid w:val="00CA582D"/>
    <w:rsid w:val="00CA66CC"/>
    <w:rsid w:val="00CA6ACD"/>
    <w:rsid w:val="00CC06E1"/>
    <w:rsid w:val="00CC7263"/>
    <w:rsid w:val="00CC7B2D"/>
    <w:rsid w:val="00CD0B2A"/>
    <w:rsid w:val="00CD198D"/>
    <w:rsid w:val="00CD5D16"/>
    <w:rsid w:val="00CD5FE3"/>
    <w:rsid w:val="00CD7EBC"/>
    <w:rsid w:val="00CE08A2"/>
    <w:rsid w:val="00CE1E31"/>
    <w:rsid w:val="00CE54FA"/>
    <w:rsid w:val="00CF0BB2"/>
    <w:rsid w:val="00D00EAA"/>
    <w:rsid w:val="00D073BE"/>
    <w:rsid w:val="00D1062A"/>
    <w:rsid w:val="00D13441"/>
    <w:rsid w:val="00D13FDE"/>
    <w:rsid w:val="00D243A3"/>
    <w:rsid w:val="00D26240"/>
    <w:rsid w:val="00D32A4E"/>
    <w:rsid w:val="00D35AFB"/>
    <w:rsid w:val="00D428E4"/>
    <w:rsid w:val="00D442F9"/>
    <w:rsid w:val="00D47235"/>
    <w:rsid w:val="00D477C3"/>
    <w:rsid w:val="00D5224E"/>
    <w:rsid w:val="00D52EFE"/>
    <w:rsid w:val="00D617CB"/>
    <w:rsid w:val="00D63EF6"/>
    <w:rsid w:val="00D70DFB"/>
    <w:rsid w:val="00D713EC"/>
    <w:rsid w:val="00D73029"/>
    <w:rsid w:val="00D74179"/>
    <w:rsid w:val="00D766DF"/>
    <w:rsid w:val="00D77E43"/>
    <w:rsid w:val="00D811BB"/>
    <w:rsid w:val="00D86816"/>
    <w:rsid w:val="00DA24B4"/>
    <w:rsid w:val="00DA26E7"/>
    <w:rsid w:val="00DA42C6"/>
    <w:rsid w:val="00DB7954"/>
    <w:rsid w:val="00DC3146"/>
    <w:rsid w:val="00DC3510"/>
    <w:rsid w:val="00DD456C"/>
    <w:rsid w:val="00DD7AA6"/>
    <w:rsid w:val="00DE1ABD"/>
    <w:rsid w:val="00DE2002"/>
    <w:rsid w:val="00DE2EB3"/>
    <w:rsid w:val="00DE5CCA"/>
    <w:rsid w:val="00DF0639"/>
    <w:rsid w:val="00DF0D39"/>
    <w:rsid w:val="00DF2B91"/>
    <w:rsid w:val="00DF4B8A"/>
    <w:rsid w:val="00DF57C8"/>
    <w:rsid w:val="00DF58F2"/>
    <w:rsid w:val="00DF7AE9"/>
    <w:rsid w:val="00E01367"/>
    <w:rsid w:val="00E0444D"/>
    <w:rsid w:val="00E05704"/>
    <w:rsid w:val="00E13443"/>
    <w:rsid w:val="00E1500E"/>
    <w:rsid w:val="00E15501"/>
    <w:rsid w:val="00E1765A"/>
    <w:rsid w:val="00E20773"/>
    <w:rsid w:val="00E24D66"/>
    <w:rsid w:val="00E3129D"/>
    <w:rsid w:val="00E33FC8"/>
    <w:rsid w:val="00E37C84"/>
    <w:rsid w:val="00E40B61"/>
    <w:rsid w:val="00E41A0B"/>
    <w:rsid w:val="00E421EC"/>
    <w:rsid w:val="00E45B70"/>
    <w:rsid w:val="00E54292"/>
    <w:rsid w:val="00E57A5A"/>
    <w:rsid w:val="00E6393C"/>
    <w:rsid w:val="00E74DC7"/>
    <w:rsid w:val="00E84C27"/>
    <w:rsid w:val="00E87699"/>
    <w:rsid w:val="00E92816"/>
    <w:rsid w:val="00E93B1F"/>
    <w:rsid w:val="00E96C17"/>
    <w:rsid w:val="00EA35B3"/>
    <w:rsid w:val="00EA51DD"/>
    <w:rsid w:val="00EB1BF9"/>
    <w:rsid w:val="00EB3D56"/>
    <w:rsid w:val="00EB552E"/>
    <w:rsid w:val="00EC08C4"/>
    <w:rsid w:val="00EC32BB"/>
    <w:rsid w:val="00ED492F"/>
    <w:rsid w:val="00EE3210"/>
    <w:rsid w:val="00EF10AD"/>
    <w:rsid w:val="00EF10D1"/>
    <w:rsid w:val="00EF2E3A"/>
    <w:rsid w:val="00F0266A"/>
    <w:rsid w:val="00F047E2"/>
    <w:rsid w:val="00F078DC"/>
    <w:rsid w:val="00F07ACE"/>
    <w:rsid w:val="00F13E86"/>
    <w:rsid w:val="00F163A3"/>
    <w:rsid w:val="00F1695A"/>
    <w:rsid w:val="00F17B00"/>
    <w:rsid w:val="00F21EA6"/>
    <w:rsid w:val="00F23335"/>
    <w:rsid w:val="00F24991"/>
    <w:rsid w:val="00F26239"/>
    <w:rsid w:val="00F26B58"/>
    <w:rsid w:val="00F3242F"/>
    <w:rsid w:val="00F34FF8"/>
    <w:rsid w:val="00F35496"/>
    <w:rsid w:val="00F418CA"/>
    <w:rsid w:val="00F47548"/>
    <w:rsid w:val="00F52F61"/>
    <w:rsid w:val="00F677A9"/>
    <w:rsid w:val="00F71A97"/>
    <w:rsid w:val="00F8248D"/>
    <w:rsid w:val="00F8276F"/>
    <w:rsid w:val="00F82F04"/>
    <w:rsid w:val="00F83206"/>
    <w:rsid w:val="00F83AB4"/>
    <w:rsid w:val="00F84CF5"/>
    <w:rsid w:val="00F87805"/>
    <w:rsid w:val="00F906E2"/>
    <w:rsid w:val="00F923EB"/>
    <w:rsid w:val="00F92D35"/>
    <w:rsid w:val="00FA420B"/>
    <w:rsid w:val="00FA58B1"/>
    <w:rsid w:val="00FB0B37"/>
    <w:rsid w:val="00FB5AD2"/>
    <w:rsid w:val="00FB5C87"/>
    <w:rsid w:val="00FB5D74"/>
    <w:rsid w:val="00FC24D4"/>
    <w:rsid w:val="00FC78E4"/>
    <w:rsid w:val="00FC7D48"/>
    <w:rsid w:val="00FD1BCB"/>
    <w:rsid w:val="00FD1E13"/>
    <w:rsid w:val="00FD5A32"/>
    <w:rsid w:val="00FD6190"/>
    <w:rsid w:val="00FD7286"/>
    <w:rsid w:val="00FD7EB1"/>
    <w:rsid w:val="00FE038B"/>
    <w:rsid w:val="00FE41C9"/>
    <w:rsid w:val="00FE5037"/>
    <w:rsid w:val="00FE7F93"/>
    <w:rsid w:val="00FF64E5"/>
    <w:rsid w:val="00FF7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3443"/>
    <w:pPr>
      <w:spacing w:line="260" w:lineRule="atLeast"/>
    </w:pPr>
    <w:rPr>
      <w:sz w:val="22"/>
    </w:rPr>
  </w:style>
  <w:style w:type="paragraph" w:styleId="Heading1">
    <w:name w:val="heading 1"/>
    <w:basedOn w:val="Normal"/>
    <w:next w:val="Normal"/>
    <w:link w:val="Heading1Char"/>
    <w:uiPriority w:val="9"/>
    <w:qFormat/>
    <w:rsid w:val="00F878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78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780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80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780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780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780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780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8780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13443"/>
  </w:style>
  <w:style w:type="paragraph" w:customStyle="1" w:styleId="OPCParaBase">
    <w:name w:val="OPCParaBase"/>
    <w:link w:val="OPCParaBaseChar"/>
    <w:qFormat/>
    <w:rsid w:val="00E1344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13443"/>
    <w:pPr>
      <w:spacing w:line="240" w:lineRule="auto"/>
    </w:pPr>
    <w:rPr>
      <w:b/>
      <w:sz w:val="40"/>
    </w:rPr>
  </w:style>
  <w:style w:type="paragraph" w:customStyle="1" w:styleId="ActHead1">
    <w:name w:val="ActHead 1"/>
    <w:aliases w:val="c"/>
    <w:basedOn w:val="OPCParaBase"/>
    <w:next w:val="Normal"/>
    <w:qFormat/>
    <w:rsid w:val="00E134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34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34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134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134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34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34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34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344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13443"/>
  </w:style>
  <w:style w:type="paragraph" w:customStyle="1" w:styleId="Blocks">
    <w:name w:val="Blocks"/>
    <w:aliases w:val="bb"/>
    <w:basedOn w:val="OPCParaBase"/>
    <w:qFormat/>
    <w:rsid w:val="00E13443"/>
    <w:pPr>
      <w:spacing w:line="240" w:lineRule="auto"/>
    </w:pPr>
    <w:rPr>
      <w:sz w:val="24"/>
    </w:rPr>
  </w:style>
  <w:style w:type="paragraph" w:customStyle="1" w:styleId="BoxText">
    <w:name w:val="BoxText"/>
    <w:aliases w:val="bt"/>
    <w:basedOn w:val="OPCParaBase"/>
    <w:qFormat/>
    <w:rsid w:val="00E134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3443"/>
    <w:rPr>
      <w:b/>
    </w:rPr>
  </w:style>
  <w:style w:type="paragraph" w:customStyle="1" w:styleId="BoxHeadItalic">
    <w:name w:val="BoxHeadItalic"/>
    <w:aliases w:val="bhi"/>
    <w:basedOn w:val="BoxText"/>
    <w:next w:val="BoxStep"/>
    <w:qFormat/>
    <w:rsid w:val="00E13443"/>
    <w:rPr>
      <w:i/>
    </w:rPr>
  </w:style>
  <w:style w:type="paragraph" w:customStyle="1" w:styleId="BoxList">
    <w:name w:val="BoxList"/>
    <w:aliases w:val="bl"/>
    <w:basedOn w:val="BoxText"/>
    <w:qFormat/>
    <w:rsid w:val="00E13443"/>
    <w:pPr>
      <w:ind w:left="1559" w:hanging="425"/>
    </w:pPr>
  </w:style>
  <w:style w:type="paragraph" w:customStyle="1" w:styleId="BoxNote">
    <w:name w:val="BoxNote"/>
    <w:aliases w:val="bn"/>
    <w:basedOn w:val="BoxText"/>
    <w:qFormat/>
    <w:rsid w:val="00E13443"/>
    <w:pPr>
      <w:tabs>
        <w:tab w:val="left" w:pos="1985"/>
      </w:tabs>
      <w:spacing w:before="122" w:line="198" w:lineRule="exact"/>
      <w:ind w:left="2948" w:hanging="1814"/>
    </w:pPr>
    <w:rPr>
      <w:sz w:val="18"/>
    </w:rPr>
  </w:style>
  <w:style w:type="paragraph" w:customStyle="1" w:styleId="BoxPara">
    <w:name w:val="BoxPara"/>
    <w:aliases w:val="bp"/>
    <w:basedOn w:val="BoxText"/>
    <w:qFormat/>
    <w:rsid w:val="00E13443"/>
    <w:pPr>
      <w:tabs>
        <w:tab w:val="right" w:pos="2268"/>
      </w:tabs>
      <w:ind w:left="2552" w:hanging="1418"/>
    </w:pPr>
  </w:style>
  <w:style w:type="paragraph" w:customStyle="1" w:styleId="BoxStep">
    <w:name w:val="BoxStep"/>
    <w:aliases w:val="bs"/>
    <w:basedOn w:val="BoxText"/>
    <w:qFormat/>
    <w:rsid w:val="00E13443"/>
    <w:pPr>
      <w:ind w:left="1985" w:hanging="851"/>
    </w:pPr>
  </w:style>
  <w:style w:type="character" w:customStyle="1" w:styleId="CharAmPartNo">
    <w:name w:val="CharAmPartNo"/>
    <w:basedOn w:val="OPCCharBase"/>
    <w:qFormat/>
    <w:rsid w:val="00E13443"/>
  </w:style>
  <w:style w:type="character" w:customStyle="1" w:styleId="CharAmPartText">
    <w:name w:val="CharAmPartText"/>
    <w:basedOn w:val="OPCCharBase"/>
    <w:qFormat/>
    <w:rsid w:val="00E13443"/>
  </w:style>
  <w:style w:type="character" w:customStyle="1" w:styleId="CharAmSchNo">
    <w:name w:val="CharAmSchNo"/>
    <w:basedOn w:val="OPCCharBase"/>
    <w:qFormat/>
    <w:rsid w:val="00E13443"/>
  </w:style>
  <w:style w:type="character" w:customStyle="1" w:styleId="CharAmSchText">
    <w:name w:val="CharAmSchText"/>
    <w:basedOn w:val="OPCCharBase"/>
    <w:qFormat/>
    <w:rsid w:val="00E13443"/>
  </w:style>
  <w:style w:type="character" w:customStyle="1" w:styleId="CharBoldItalic">
    <w:name w:val="CharBoldItalic"/>
    <w:basedOn w:val="OPCCharBase"/>
    <w:uiPriority w:val="1"/>
    <w:qFormat/>
    <w:rsid w:val="00E13443"/>
    <w:rPr>
      <w:b/>
      <w:i/>
    </w:rPr>
  </w:style>
  <w:style w:type="character" w:customStyle="1" w:styleId="CharChapNo">
    <w:name w:val="CharChapNo"/>
    <w:basedOn w:val="OPCCharBase"/>
    <w:uiPriority w:val="1"/>
    <w:qFormat/>
    <w:rsid w:val="00E13443"/>
  </w:style>
  <w:style w:type="character" w:customStyle="1" w:styleId="CharChapText">
    <w:name w:val="CharChapText"/>
    <w:basedOn w:val="OPCCharBase"/>
    <w:uiPriority w:val="1"/>
    <w:qFormat/>
    <w:rsid w:val="00E13443"/>
  </w:style>
  <w:style w:type="character" w:customStyle="1" w:styleId="CharDivNo">
    <w:name w:val="CharDivNo"/>
    <w:basedOn w:val="OPCCharBase"/>
    <w:uiPriority w:val="1"/>
    <w:qFormat/>
    <w:rsid w:val="00E13443"/>
  </w:style>
  <w:style w:type="character" w:customStyle="1" w:styleId="CharDivText">
    <w:name w:val="CharDivText"/>
    <w:basedOn w:val="OPCCharBase"/>
    <w:uiPriority w:val="1"/>
    <w:qFormat/>
    <w:rsid w:val="00E13443"/>
  </w:style>
  <w:style w:type="character" w:customStyle="1" w:styleId="CharItalic">
    <w:name w:val="CharItalic"/>
    <w:basedOn w:val="OPCCharBase"/>
    <w:uiPriority w:val="1"/>
    <w:qFormat/>
    <w:rsid w:val="00E13443"/>
    <w:rPr>
      <w:i/>
    </w:rPr>
  </w:style>
  <w:style w:type="character" w:customStyle="1" w:styleId="CharPartNo">
    <w:name w:val="CharPartNo"/>
    <w:basedOn w:val="OPCCharBase"/>
    <w:uiPriority w:val="1"/>
    <w:qFormat/>
    <w:rsid w:val="00E13443"/>
  </w:style>
  <w:style w:type="character" w:customStyle="1" w:styleId="CharPartText">
    <w:name w:val="CharPartText"/>
    <w:basedOn w:val="OPCCharBase"/>
    <w:uiPriority w:val="1"/>
    <w:qFormat/>
    <w:rsid w:val="00E13443"/>
  </w:style>
  <w:style w:type="character" w:customStyle="1" w:styleId="CharSectno">
    <w:name w:val="CharSectno"/>
    <w:basedOn w:val="OPCCharBase"/>
    <w:qFormat/>
    <w:rsid w:val="00E13443"/>
  </w:style>
  <w:style w:type="character" w:customStyle="1" w:styleId="CharSubdNo">
    <w:name w:val="CharSubdNo"/>
    <w:basedOn w:val="OPCCharBase"/>
    <w:uiPriority w:val="1"/>
    <w:qFormat/>
    <w:rsid w:val="00E13443"/>
  </w:style>
  <w:style w:type="character" w:customStyle="1" w:styleId="CharSubdText">
    <w:name w:val="CharSubdText"/>
    <w:basedOn w:val="OPCCharBase"/>
    <w:uiPriority w:val="1"/>
    <w:qFormat/>
    <w:rsid w:val="00E13443"/>
  </w:style>
  <w:style w:type="paragraph" w:customStyle="1" w:styleId="CTA--">
    <w:name w:val="CTA --"/>
    <w:basedOn w:val="OPCParaBase"/>
    <w:next w:val="Normal"/>
    <w:rsid w:val="00E13443"/>
    <w:pPr>
      <w:spacing w:before="60" w:line="240" w:lineRule="atLeast"/>
      <w:ind w:left="142" w:hanging="142"/>
    </w:pPr>
    <w:rPr>
      <w:sz w:val="20"/>
    </w:rPr>
  </w:style>
  <w:style w:type="paragraph" w:customStyle="1" w:styleId="CTA-">
    <w:name w:val="CTA -"/>
    <w:basedOn w:val="OPCParaBase"/>
    <w:rsid w:val="00E13443"/>
    <w:pPr>
      <w:spacing w:before="60" w:line="240" w:lineRule="atLeast"/>
      <w:ind w:left="85" w:hanging="85"/>
    </w:pPr>
    <w:rPr>
      <w:sz w:val="20"/>
    </w:rPr>
  </w:style>
  <w:style w:type="paragraph" w:customStyle="1" w:styleId="CTA---">
    <w:name w:val="CTA ---"/>
    <w:basedOn w:val="OPCParaBase"/>
    <w:next w:val="Normal"/>
    <w:rsid w:val="00E13443"/>
    <w:pPr>
      <w:spacing w:before="60" w:line="240" w:lineRule="atLeast"/>
      <w:ind w:left="198" w:hanging="198"/>
    </w:pPr>
    <w:rPr>
      <w:sz w:val="20"/>
    </w:rPr>
  </w:style>
  <w:style w:type="paragraph" w:customStyle="1" w:styleId="CTA----">
    <w:name w:val="CTA ----"/>
    <w:basedOn w:val="OPCParaBase"/>
    <w:next w:val="Normal"/>
    <w:rsid w:val="00E13443"/>
    <w:pPr>
      <w:spacing w:before="60" w:line="240" w:lineRule="atLeast"/>
      <w:ind w:left="255" w:hanging="255"/>
    </w:pPr>
    <w:rPr>
      <w:sz w:val="20"/>
    </w:rPr>
  </w:style>
  <w:style w:type="paragraph" w:customStyle="1" w:styleId="CTA1a">
    <w:name w:val="CTA 1(a)"/>
    <w:basedOn w:val="OPCParaBase"/>
    <w:rsid w:val="00E13443"/>
    <w:pPr>
      <w:tabs>
        <w:tab w:val="right" w:pos="414"/>
      </w:tabs>
      <w:spacing w:before="40" w:line="240" w:lineRule="atLeast"/>
      <w:ind w:left="675" w:hanging="675"/>
    </w:pPr>
    <w:rPr>
      <w:sz w:val="20"/>
    </w:rPr>
  </w:style>
  <w:style w:type="paragraph" w:customStyle="1" w:styleId="CTA1ai">
    <w:name w:val="CTA 1(a)(i)"/>
    <w:basedOn w:val="OPCParaBase"/>
    <w:rsid w:val="00E13443"/>
    <w:pPr>
      <w:tabs>
        <w:tab w:val="right" w:pos="1004"/>
      </w:tabs>
      <w:spacing w:before="40" w:line="240" w:lineRule="atLeast"/>
      <w:ind w:left="1253" w:hanging="1253"/>
    </w:pPr>
    <w:rPr>
      <w:sz w:val="20"/>
    </w:rPr>
  </w:style>
  <w:style w:type="paragraph" w:customStyle="1" w:styleId="CTA2a">
    <w:name w:val="CTA 2(a)"/>
    <w:basedOn w:val="OPCParaBase"/>
    <w:rsid w:val="00E13443"/>
    <w:pPr>
      <w:tabs>
        <w:tab w:val="right" w:pos="482"/>
      </w:tabs>
      <w:spacing w:before="40" w:line="240" w:lineRule="atLeast"/>
      <w:ind w:left="748" w:hanging="748"/>
    </w:pPr>
    <w:rPr>
      <w:sz w:val="20"/>
    </w:rPr>
  </w:style>
  <w:style w:type="paragraph" w:customStyle="1" w:styleId="CTA2ai">
    <w:name w:val="CTA 2(a)(i)"/>
    <w:basedOn w:val="OPCParaBase"/>
    <w:rsid w:val="00E13443"/>
    <w:pPr>
      <w:tabs>
        <w:tab w:val="right" w:pos="1089"/>
      </w:tabs>
      <w:spacing w:before="40" w:line="240" w:lineRule="atLeast"/>
      <w:ind w:left="1327" w:hanging="1327"/>
    </w:pPr>
    <w:rPr>
      <w:sz w:val="20"/>
    </w:rPr>
  </w:style>
  <w:style w:type="paragraph" w:customStyle="1" w:styleId="CTA3a">
    <w:name w:val="CTA 3(a)"/>
    <w:basedOn w:val="OPCParaBase"/>
    <w:rsid w:val="00E13443"/>
    <w:pPr>
      <w:tabs>
        <w:tab w:val="right" w:pos="556"/>
      </w:tabs>
      <w:spacing w:before="40" w:line="240" w:lineRule="atLeast"/>
      <w:ind w:left="805" w:hanging="805"/>
    </w:pPr>
    <w:rPr>
      <w:sz w:val="20"/>
    </w:rPr>
  </w:style>
  <w:style w:type="paragraph" w:customStyle="1" w:styleId="CTA3ai">
    <w:name w:val="CTA 3(a)(i)"/>
    <w:basedOn w:val="OPCParaBase"/>
    <w:rsid w:val="00E13443"/>
    <w:pPr>
      <w:tabs>
        <w:tab w:val="right" w:pos="1140"/>
      </w:tabs>
      <w:spacing w:before="40" w:line="240" w:lineRule="atLeast"/>
      <w:ind w:left="1361" w:hanging="1361"/>
    </w:pPr>
    <w:rPr>
      <w:sz w:val="20"/>
    </w:rPr>
  </w:style>
  <w:style w:type="paragraph" w:customStyle="1" w:styleId="CTA4a">
    <w:name w:val="CTA 4(a)"/>
    <w:basedOn w:val="OPCParaBase"/>
    <w:rsid w:val="00E13443"/>
    <w:pPr>
      <w:tabs>
        <w:tab w:val="right" w:pos="624"/>
      </w:tabs>
      <w:spacing w:before="40" w:line="240" w:lineRule="atLeast"/>
      <w:ind w:left="873" w:hanging="873"/>
    </w:pPr>
    <w:rPr>
      <w:sz w:val="20"/>
    </w:rPr>
  </w:style>
  <w:style w:type="paragraph" w:customStyle="1" w:styleId="CTA4ai">
    <w:name w:val="CTA 4(a)(i)"/>
    <w:basedOn w:val="OPCParaBase"/>
    <w:rsid w:val="00E13443"/>
    <w:pPr>
      <w:tabs>
        <w:tab w:val="right" w:pos="1213"/>
      </w:tabs>
      <w:spacing w:before="40" w:line="240" w:lineRule="atLeast"/>
      <w:ind w:left="1452" w:hanging="1452"/>
    </w:pPr>
    <w:rPr>
      <w:sz w:val="20"/>
    </w:rPr>
  </w:style>
  <w:style w:type="paragraph" w:customStyle="1" w:styleId="CTACAPS">
    <w:name w:val="CTA CAPS"/>
    <w:basedOn w:val="OPCParaBase"/>
    <w:rsid w:val="00E13443"/>
    <w:pPr>
      <w:spacing w:before="60" w:line="240" w:lineRule="atLeast"/>
    </w:pPr>
    <w:rPr>
      <w:sz w:val="20"/>
    </w:rPr>
  </w:style>
  <w:style w:type="paragraph" w:customStyle="1" w:styleId="CTAright">
    <w:name w:val="CTA right"/>
    <w:basedOn w:val="OPCParaBase"/>
    <w:rsid w:val="00E13443"/>
    <w:pPr>
      <w:spacing w:before="60" w:line="240" w:lineRule="auto"/>
      <w:jc w:val="right"/>
    </w:pPr>
    <w:rPr>
      <w:sz w:val="20"/>
    </w:rPr>
  </w:style>
  <w:style w:type="paragraph" w:customStyle="1" w:styleId="subsection">
    <w:name w:val="subsection"/>
    <w:aliases w:val="ss"/>
    <w:basedOn w:val="OPCParaBase"/>
    <w:link w:val="subsectionChar"/>
    <w:rsid w:val="00E13443"/>
    <w:pPr>
      <w:tabs>
        <w:tab w:val="right" w:pos="1021"/>
      </w:tabs>
      <w:spacing w:before="180" w:line="240" w:lineRule="auto"/>
      <w:ind w:left="1134" w:hanging="1134"/>
    </w:pPr>
  </w:style>
  <w:style w:type="paragraph" w:customStyle="1" w:styleId="Definition">
    <w:name w:val="Definition"/>
    <w:aliases w:val="dd"/>
    <w:basedOn w:val="OPCParaBase"/>
    <w:rsid w:val="00E13443"/>
    <w:pPr>
      <w:spacing w:before="180" w:line="240" w:lineRule="auto"/>
      <w:ind w:left="1134"/>
    </w:pPr>
  </w:style>
  <w:style w:type="paragraph" w:customStyle="1" w:styleId="ETAsubitem">
    <w:name w:val="ETA(subitem)"/>
    <w:basedOn w:val="OPCParaBase"/>
    <w:rsid w:val="00E13443"/>
    <w:pPr>
      <w:tabs>
        <w:tab w:val="right" w:pos="340"/>
      </w:tabs>
      <w:spacing w:before="60" w:line="240" w:lineRule="auto"/>
      <w:ind w:left="454" w:hanging="454"/>
    </w:pPr>
    <w:rPr>
      <w:sz w:val="20"/>
    </w:rPr>
  </w:style>
  <w:style w:type="paragraph" w:customStyle="1" w:styleId="ETApara">
    <w:name w:val="ETA(para)"/>
    <w:basedOn w:val="OPCParaBase"/>
    <w:rsid w:val="00E13443"/>
    <w:pPr>
      <w:tabs>
        <w:tab w:val="right" w:pos="754"/>
      </w:tabs>
      <w:spacing w:before="60" w:line="240" w:lineRule="auto"/>
      <w:ind w:left="828" w:hanging="828"/>
    </w:pPr>
    <w:rPr>
      <w:sz w:val="20"/>
    </w:rPr>
  </w:style>
  <w:style w:type="paragraph" w:customStyle="1" w:styleId="ETAsubpara">
    <w:name w:val="ETA(subpara)"/>
    <w:basedOn w:val="OPCParaBase"/>
    <w:rsid w:val="00E13443"/>
    <w:pPr>
      <w:tabs>
        <w:tab w:val="right" w:pos="1083"/>
      </w:tabs>
      <w:spacing w:before="60" w:line="240" w:lineRule="auto"/>
      <w:ind w:left="1191" w:hanging="1191"/>
    </w:pPr>
    <w:rPr>
      <w:sz w:val="20"/>
    </w:rPr>
  </w:style>
  <w:style w:type="paragraph" w:customStyle="1" w:styleId="ETAsub-subpara">
    <w:name w:val="ETA(sub-subpara)"/>
    <w:basedOn w:val="OPCParaBase"/>
    <w:rsid w:val="00E13443"/>
    <w:pPr>
      <w:tabs>
        <w:tab w:val="right" w:pos="1412"/>
      </w:tabs>
      <w:spacing w:before="60" w:line="240" w:lineRule="auto"/>
      <w:ind w:left="1525" w:hanging="1525"/>
    </w:pPr>
    <w:rPr>
      <w:sz w:val="20"/>
    </w:rPr>
  </w:style>
  <w:style w:type="paragraph" w:customStyle="1" w:styleId="Formula">
    <w:name w:val="Formula"/>
    <w:basedOn w:val="OPCParaBase"/>
    <w:rsid w:val="00E13443"/>
    <w:pPr>
      <w:spacing w:line="240" w:lineRule="auto"/>
      <w:ind w:left="1134"/>
    </w:pPr>
    <w:rPr>
      <w:sz w:val="20"/>
    </w:rPr>
  </w:style>
  <w:style w:type="paragraph" w:styleId="Header">
    <w:name w:val="header"/>
    <w:basedOn w:val="OPCParaBase"/>
    <w:link w:val="HeaderChar"/>
    <w:unhideWhenUsed/>
    <w:rsid w:val="00E134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3443"/>
    <w:rPr>
      <w:rFonts w:eastAsia="Times New Roman" w:cs="Times New Roman"/>
      <w:sz w:val="16"/>
      <w:lang w:eastAsia="en-AU"/>
    </w:rPr>
  </w:style>
  <w:style w:type="paragraph" w:customStyle="1" w:styleId="House">
    <w:name w:val="House"/>
    <w:basedOn w:val="OPCParaBase"/>
    <w:rsid w:val="00E13443"/>
    <w:pPr>
      <w:spacing w:line="240" w:lineRule="auto"/>
    </w:pPr>
    <w:rPr>
      <w:sz w:val="28"/>
    </w:rPr>
  </w:style>
  <w:style w:type="paragraph" w:customStyle="1" w:styleId="Item">
    <w:name w:val="Item"/>
    <w:aliases w:val="i"/>
    <w:basedOn w:val="OPCParaBase"/>
    <w:next w:val="ItemHead"/>
    <w:link w:val="ItemChar"/>
    <w:rsid w:val="00E13443"/>
    <w:pPr>
      <w:keepLines/>
      <w:spacing w:before="80" w:line="240" w:lineRule="auto"/>
      <w:ind w:left="709"/>
    </w:pPr>
  </w:style>
  <w:style w:type="paragraph" w:customStyle="1" w:styleId="ItemHead">
    <w:name w:val="ItemHead"/>
    <w:aliases w:val="ih"/>
    <w:basedOn w:val="OPCParaBase"/>
    <w:next w:val="Item"/>
    <w:link w:val="ItemHeadChar"/>
    <w:rsid w:val="00E134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3443"/>
    <w:pPr>
      <w:spacing w:line="240" w:lineRule="auto"/>
    </w:pPr>
    <w:rPr>
      <w:b/>
      <w:sz w:val="32"/>
    </w:rPr>
  </w:style>
  <w:style w:type="paragraph" w:customStyle="1" w:styleId="notedraft">
    <w:name w:val="note(draft)"/>
    <w:aliases w:val="nd"/>
    <w:basedOn w:val="OPCParaBase"/>
    <w:rsid w:val="00E13443"/>
    <w:pPr>
      <w:spacing w:before="240" w:line="240" w:lineRule="auto"/>
      <w:ind w:left="284" w:hanging="284"/>
    </w:pPr>
    <w:rPr>
      <w:i/>
      <w:sz w:val="24"/>
    </w:rPr>
  </w:style>
  <w:style w:type="paragraph" w:customStyle="1" w:styleId="notemargin">
    <w:name w:val="note(margin)"/>
    <w:aliases w:val="nm"/>
    <w:basedOn w:val="OPCParaBase"/>
    <w:rsid w:val="00E13443"/>
    <w:pPr>
      <w:tabs>
        <w:tab w:val="left" w:pos="709"/>
      </w:tabs>
      <w:spacing w:before="122" w:line="198" w:lineRule="exact"/>
      <w:ind w:left="709" w:hanging="709"/>
    </w:pPr>
    <w:rPr>
      <w:sz w:val="18"/>
    </w:rPr>
  </w:style>
  <w:style w:type="paragraph" w:customStyle="1" w:styleId="noteToPara">
    <w:name w:val="noteToPara"/>
    <w:aliases w:val="ntp"/>
    <w:basedOn w:val="OPCParaBase"/>
    <w:rsid w:val="00E13443"/>
    <w:pPr>
      <w:spacing w:before="122" w:line="198" w:lineRule="exact"/>
      <w:ind w:left="2353" w:hanging="709"/>
    </w:pPr>
    <w:rPr>
      <w:sz w:val="18"/>
    </w:rPr>
  </w:style>
  <w:style w:type="paragraph" w:customStyle="1" w:styleId="noteParlAmend">
    <w:name w:val="note(ParlAmend)"/>
    <w:aliases w:val="npp"/>
    <w:basedOn w:val="OPCParaBase"/>
    <w:next w:val="ParlAmend"/>
    <w:rsid w:val="00E13443"/>
    <w:pPr>
      <w:spacing w:line="240" w:lineRule="auto"/>
      <w:jc w:val="right"/>
    </w:pPr>
    <w:rPr>
      <w:rFonts w:ascii="Arial" w:hAnsi="Arial"/>
      <w:b/>
      <w:i/>
    </w:rPr>
  </w:style>
  <w:style w:type="paragraph" w:customStyle="1" w:styleId="Page1">
    <w:name w:val="Page1"/>
    <w:basedOn w:val="OPCParaBase"/>
    <w:rsid w:val="00E13443"/>
    <w:pPr>
      <w:spacing w:before="400" w:line="240" w:lineRule="auto"/>
    </w:pPr>
    <w:rPr>
      <w:b/>
      <w:sz w:val="32"/>
    </w:rPr>
  </w:style>
  <w:style w:type="paragraph" w:customStyle="1" w:styleId="PageBreak">
    <w:name w:val="PageBreak"/>
    <w:aliases w:val="pb"/>
    <w:basedOn w:val="OPCParaBase"/>
    <w:rsid w:val="00E13443"/>
    <w:pPr>
      <w:spacing w:line="240" w:lineRule="auto"/>
    </w:pPr>
    <w:rPr>
      <w:sz w:val="20"/>
    </w:rPr>
  </w:style>
  <w:style w:type="paragraph" w:customStyle="1" w:styleId="paragraphsub">
    <w:name w:val="paragraph(sub)"/>
    <w:aliases w:val="aa"/>
    <w:basedOn w:val="OPCParaBase"/>
    <w:rsid w:val="00E13443"/>
    <w:pPr>
      <w:tabs>
        <w:tab w:val="right" w:pos="1985"/>
      </w:tabs>
      <w:spacing w:before="40" w:line="240" w:lineRule="auto"/>
      <w:ind w:left="2098" w:hanging="2098"/>
    </w:pPr>
  </w:style>
  <w:style w:type="paragraph" w:customStyle="1" w:styleId="paragraphsub-sub">
    <w:name w:val="paragraph(sub-sub)"/>
    <w:aliases w:val="aaa"/>
    <w:basedOn w:val="OPCParaBase"/>
    <w:rsid w:val="00E13443"/>
    <w:pPr>
      <w:tabs>
        <w:tab w:val="right" w:pos="2722"/>
      </w:tabs>
      <w:spacing w:before="40" w:line="240" w:lineRule="auto"/>
      <w:ind w:left="2835" w:hanging="2835"/>
    </w:pPr>
  </w:style>
  <w:style w:type="paragraph" w:customStyle="1" w:styleId="paragraph">
    <w:name w:val="paragraph"/>
    <w:aliases w:val="a"/>
    <w:basedOn w:val="OPCParaBase"/>
    <w:link w:val="paragraphChar"/>
    <w:rsid w:val="00E13443"/>
    <w:pPr>
      <w:tabs>
        <w:tab w:val="right" w:pos="1531"/>
      </w:tabs>
      <w:spacing w:before="40" w:line="240" w:lineRule="auto"/>
      <w:ind w:left="1644" w:hanging="1644"/>
    </w:pPr>
  </w:style>
  <w:style w:type="paragraph" w:customStyle="1" w:styleId="ParlAmend">
    <w:name w:val="ParlAmend"/>
    <w:aliases w:val="pp"/>
    <w:basedOn w:val="OPCParaBase"/>
    <w:rsid w:val="00E13443"/>
    <w:pPr>
      <w:spacing w:before="240" w:line="240" w:lineRule="atLeast"/>
      <w:ind w:hanging="567"/>
    </w:pPr>
    <w:rPr>
      <w:sz w:val="24"/>
    </w:rPr>
  </w:style>
  <w:style w:type="paragraph" w:customStyle="1" w:styleId="Penalty">
    <w:name w:val="Penalty"/>
    <w:basedOn w:val="OPCParaBase"/>
    <w:rsid w:val="00E13443"/>
    <w:pPr>
      <w:tabs>
        <w:tab w:val="left" w:pos="2977"/>
      </w:tabs>
      <w:spacing w:before="180" w:line="240" w:lineRule="auto"/>
      <w:ind w:left="1985" w:hanging="851"/>
    </w:pPr>
  </w:style>
  <w:style w:type="paragraph" w:customStyle="1" w:styleId="Portfolio">
    <w:name w:val="Portfolio"/>
    <w:basedOn w:val="OPCParaBase"/>
    <w:rsid w:val="00E13443"/>
    <w:pPr>
      <w:spacing w:line="240" w:lineRule="auto"/>
    </w:pPr>
    <w:rPr>
      <w:i/>
      <w:sz w:val="20"/>
    </w:rPr>
  </w:style>
  <w:style w:type="paragraph" w:customStyle="1" w:styleId="Preamble">
    <w:name w:val="Preamble"/>
    <w:basedOn w:val="OPCParaBase"/>
    <w:next w:val="Normal"/>
    <w:rsid w:val="00E134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3443"/>
    <w:pPr>
      <w:spacing w:line="240" w:lineRule="auto"/>
    </w:pPr>
    <w:rPr>
      <w:i/>
      <w:sz w:val="20"/>
    </w:rPr>
  </w:style>
  <w:style w:type="paragraph" w:customStyle="1" w:styleId="Session">
    <w:name w:val="Session"/>
    <w:basedOn w:val="OPCParaBase"/>
    <w:rsid w:val="00E13443"/>
    <w:pPr>
      <w:spacing w:line="240" w:lineRule="auto"/>
    </w:pPr>
    <w:rPr>
      <w:sz w:val="28"/>
    </w:rPr>
  </w:style>
  <w:style w:type="paragraph" w:customStyle="1" w:styleId="Sponsor">
    <w:name w:val="Sponsor"/>
    <w:basedOn w:val="OPCParaBase"/>
    <w:rsid w:val="00E13443"/>
    <w:pPr>
      <w:spacing w:line="240" w:lineRule="auto"/>
    </w:pPr>
    <w:rPr>
      <w:i/>
    </w:rPr>
  </w:style>
  <w:style w:type="paragraph" w:customStyle="1" w:styleId="Subitem">
    <w:name w:val="Subitem"/>
    <w:aliases w:val="iss"/>
    <w:basedOn w:val="OPCParaBase"/>
    <w:rsid w:val="00E13443"/>
    <w:pPr>
      <w:spacing w:before="180" w:line="240" w:lineRule="auto"/>
      <w:ind w:left="709" w:hanging="709"/>
    </w:pPr>
  </w:style>
  <w:style w:type="paragraph" w:customStyle="1" w:styleId="SubitemHead">
    <w:name w:val="SubitemHead"/>
    <w:aliases w:val="issh"/>
    <w:basedOn w:val="OPCParaBase"/>
    <w:rsid w:val="00E134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13443"/>
    <w:pPr>
      <w:spacing w:before="40" w:line="240" w:lineRule="auto"/>
      <w:ind w:left="1134"/>
    </w:pPr>
  </w:style>
  <w:style w:type="paragraph" w:customStyle="1" w:styleId="SubsectionHead">
    <w:name w:val="SubsectionHead"/>
    <w:aliases w:val="ssh"/>
    <w:basedOn w:val="OPCParaBase"/>
    <w:next w:val="subsection"/>
    <w:rsid w:val="00E13443"/>
    <w:pPr>
      <w:keepNext/>
      <w:keepLines/>
      <w:spacing w:before="240" w:line="240" w:lineRule="auto"/>
      <w:ind w:left="1134"/>
    </w:pPr>
    <w:rPr>
      <w:i/>
    </w:rPr>
  </w:style>
  <w:style w:type="paragraph" w:customStyle="1" w:styleId="Tablea">
    <w:name w:val="Table(a)"/>
    <w:aliases w:val="ta"/>
    <w:basedOn w:val="OPCParaBase"/>
    <w:rsid w:val="00E13443"/>
    <w:pPr>
      <w:spacing w:before="60" w:line="240" w:lineRule="auto"/>
      <w:ind w:left="284" w:hanging="284"/>
    </w:pPr>
    <w:rPr>
      <w:sz w:val="20"/>
    </w:rPr>
  </w:style>
  <w:style w:type="paragraph" w:customStyle="1" w:styleId="TableAA">
    <w:name w:val="Table(AA)"/>
    <w:aliases w:val="taaa"/>
    <w:basedOn w:val="OPCParaBase"/>
    <w:rsid w:val="00E134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34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3443"/>
    <w:pPr>
      <w:spacing w:before="60" w:line="240" w:lineRule="atLeast"/>
    </w:pPr>
    <w:rPr>
      <w:sz w:val="20"/>
    </w:rPr>
  </w:style>
  <w:style w:type="paragraph" w:customStyle="1" w:styleId="TLPBoxTextnote">
    <w:name w:val="TLPBoxText(note"/>
    <w:aliases w:val="right)"/>
    <w:basedOn w:val="OPCParaBase"/>
    <w:rsid w:val="00E134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34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3443"/>
    <w:pPr>
      <w:spacing w:before="122" w:line="198" w:lineRule="exact"/>
      <w:ind w:left="1985" w:hanging="851"/>
      <w:jc w:val="right"/>
    </w:pPr>
    <w:rPr>
      <w:sz w:val="18"/>
    </w:rPr>
  </w:style>
  <w:style w:type="paragraph" w:customStyle="1" w:styleId="TLPTableBullet">
    <w:name w:val="TLPTableBullet"/>
    <w:aliases w:val="ttb"/>
    <w:basedOn w:val="OPCParaBase"/>
    <w:rsid w:val="00E13443"/>
    <w:pPr>
      <w:spacing w:line="240" w:lineRule="exact"/>
      <w:ind w:left="284" w:hanging="284"/>
    </w:pPr>
    <w:rPr>
      <w:sz w:val="20"/>
    </w:rPr>
  </w:style>
  <w:style w:type="paragraph" w:styleId="TOC1">
    <w:name w:val="toc 1"/>
    <w:basedOn w:val="OPCParaBase"/>
    <w:next w:val="Normal"/>
    <w:uiPriority w:val="39"/>
    <w:semiHidden/>
    <w:unhideWhenUsed/>
    <w:rsid w:val="00E1344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1344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1344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1344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1344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134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134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134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134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3443"/>
    <w:pPr>
      <w:keepLines/>
      <w:spacing w:before="240" w:after="120" w:line="240" w:lineRule="auto"/>
      <w:ind w:left="794"/>
    </w:pPr>
    <w:rPr>
      <w:b/>
      <w:kern w:val="28"/>
      <w:sz w:val="20"/>
    </w:rPr>
  </w:style>
  <w:style w:type="paragraph" w:customStyle="1" w:styleId="TofSectsHeading">
    <w:name w:val="TofSects(Heading)"/>
    <w:basedOn w:val="OPCParaBase"/>
    <w:rsid w:val="00E13443"/>
    <w:pPr>
      <w:spacing w:before="240" w:after="120" w:line="240" w:lineRule="auto"/>
    </w:pPr>
    <w:rPr>
      <w:b/>
      <w:sz w:val="24"/>
    </w:rPr>
  </w:style>
  <w:style w:type="paragraph" w:customStyle="1" w:styleId="TofSectsSection">
    <w:name w:val="TofSects(Section)"/>
    <w:basedOn w:val="OPCParaBase"/>
    <w:rsid w:val="00E13443"/>
    <w:pPr>
      <w:keepLines/>
      <w:spacing w:before="40" w:line="240" w:lineRule="auto"/>
      <w:ind w:left="1588" w:hanging="794"/>
    </w:pPr>
    <w:rPr>
      <w:kern w:val="28"/>
      <w:sz w:val="18"/>
    </w:rPr>
  </w:style>
  <w:style w:type="paragraph" w:customStyle="1" w:styleId="TofSectsSubdiv">
    <w:name w:val="TofSects(Subdiv)"/>
    <w:basedOn w:val="OPCParaBase"/>
    <w:rsid w:val="00E13443"/>
    <w:pPr>
      <w:keepLines/>
      <w:spacing w:before="80" w:line="240" w:lineRule="auto"/>
      <w:ind w:left="1588" w:hanging="794"/>
    </w:pPr>
    <w:rPr>
      <w:kern w:val="28"/>
    </w:rPr>
  </w:style>
  <w:style w:type="paragraph" w:customStyle="1" w:styleId="WRStyle">
    <w:name w:val="WR Style"/>
    <w:aliases w:val="WR"/>
    <w:basedOn w:val="OPCParaBase"/>
    <w:rsid w:val="00E13443"/>
    <w:pPr>
      <w:spacing w:before="240" w:line="240" w:lineRule="auto"/>
      <w:ind w:left="284" w:hanging="284"/>
    </w:pPr>
    <w:rPr>
      <w:b/>
      <w:i/>
      <w:kern w:val="28"/>
      <w:sz w:val="24"/>
    </w:rPr>
  </w:style>
  <w:style w:type="paragraph" w:customStyle="1" w:styleId="notepara">
    <w:name w:val="note(para)"/>
    <w:aliases w:val="na"/>
    <w:basedOn w:val="OPCParaBase"/>
    <w:rsid w:val="00E13443"/>
    <w:pPr>
      <w:spacing w:before="40" w:line="198" w:lineRule="exact"/>
      <w:ind w:left="2354" w:hanging="369"/>
    </w:pPr>
    <w:rPr>
      <w:sz w:val="18"/>
    </w:rPr>
  </w:style>
  <w:style w:type="paragraph" w:styleId="Footer">
    <w:name w:val="footer"/>
    <w:link w:val="FooterChar"/>
    <w:rsid w:val="00E134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13443"/>
    <w:rPr>
      <w:rFonts w:eastAsia="Times New Roman" w:cs="Times New Roman"/>
      <w:sz w:val="22"/>
      <w:szCs w:val="24"/>
      <w:lang w:eastAsia="en-AU"/>
    </w:rPr>
  </w:style>
  <w:style w:type="character" w:styleId="LineNumber">
    <w:name w:val="line number"/>
    <w:basedOn w:val="OPCCharBase"/>
    <w:uiPriority w:val="99"/>
    <w:semiHidden/>
    <w:unhideWhenUsed/>
    <w:rsid w:val="00E13443"/>
    <w:rPr>
      <w:sz w:val="16"/>
    </w:rPr>
  </w:style>
  <w:style w:type="table" w:customStyle="1" w:styleId="CFlag">
    <w:name w:val="CFlag"/>
    <w:basedOn w:val="TableNormal"/>
    <w:uiPriority w:val="99"/>
    <w:rsid w:val="00E13443"/>
    <w:rPr>
      <w:rFonts w:eastAsia="Times New Roman" w:cs="Times New Roman"/>
      <w:lang w:eastAsia="en-AU"/>
    </w:rPr>
    <w:tblPr/>
  </w:style>
  <w:style w:type="paragraph" w:customStyle="1" w:styleId="NotesHeading1">
    <w:name w:val="NotesHeading 1"/>
    <w:basedOn w:val="OPCParaBase"/>
    <w:next w:val="Normal"/>
    <w:rsid w:val="00E13443"/>
    <w:rPr>
      <w:b/>
      <w:sz w:val="28"/>
      <w:szCs w:val="28"/>
    </w:rPr>
  </w:style>
  <w:style w:type="paragraph" w:customStyle="1" w:styleId="NotesHeading2">
    <w:name w:val="NotesHeading 2"/>
    <w:basedOn w:val="OPCParaBase"/>
    <w:next w:val="Normal"/>
    <w:rsid w:val="00E13443"/>
    <w:rPr>
      <w:b/>
      <w:sz w:val="28"/>
      <w:szCs w:val="28"/>
    </w:rPr>
  </w:style>
  <w:style w:type="paragraph" w:customStyle="1" w:styleId="SignCoverPageEnd">
    <w:name w:val="SignCoverPageEnd"/>
    <w:basedOn w:val="OPCParaBase"/>
    <w:next w:val="Normal"/>
    <w:rsid w:val="00E134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13443"/>
    <w:pPr>
      <w:pBdr>
        <w:top w:val="single" w:sz="4" w:space="1" w:color="auto"/>
      </w:pBdr>
      <w:spacing w:before="360"/>
      <w:ind w:right="397"/>
      <w:jc w:val="both"/>
    </w:pPr>
  </w:style>
  <w:style w:type="paragraph" w:customStyle="1" w:styleId="Paragraphsub-sub-sub">
    <w:name w:val="Paragraph(sub-sub-sub)"/>
    <w:aliases w:val="aaaa"/>
    <w:basedOn w:val="OPCParaBase"/>
    <w:rsid w:val="00E134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134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34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34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344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13443"/>
    <w:pPr>
      <w:spacing w:before="120"/>
    </w:pPr>
  </w:style>
  <w:style w:type="paragraph" w:customStyle="1" w:styleId="TableTextEndNotes">
    <w:name w:val="TableTextEndNotes"/>
    <w:aliases w:val="Tten"/>
    <w:basedOn w:val="Normal"/>
    <w:rsid w:val="00E13443"/>
    <w:pPr>
      <w:spacing w:before="60" w:line="240" w:lineRule="auto"/>
    </w:pPr>
    <w:rPr>
      <w:rFonts w:cs="Arial"/>
      <w:sz w:val="20"/>
      <w:szCs w:val="22"/>
    </w:rPr>
  </w:style>
  <w:style w:type="paragraph" w:customStyle="1" w:styleId="TableHeading">
    <w:name w:val="TableHeading"/>
    <w:aliases w:val="th"/>
    <w:basedOn w:val="OPCParaBase"/>
    <w:next w:val="Tabletext"/>
    <w:rsid w:val="00E13443"/>
    <w:pPr>
      <w:keepNext/>
      <w:spacing w:before="60" w:line="240" w:lineRule="atLeast"/>
    </w:pPr>
    <w:rPr>
      <w:b/>
      <w:sz w:val="20"/>
    </w:rPr>
  </w:style>
  <w:style w:type="paragraph" w:customStyle="1" w:styleId="NoteToSubpara">
    <w:name w:val="NoteToSubpara"/>
    <w:aliases w:val="nts"/>
    <w:basedOn w:val="OPCParaBase"/>
    <w:rsid w:val="00E13443"/>
    <w:pPr>
      <w:spacing w:before="40" w:line="198" w:lineRule="exact"/>
      <w:ind w:left="2835" w:hanging="709"/>
    </w:pPr>
    <w:rPr>
      <w:sz w:val="18"/>
    </w:rPr>
  </w:style>
  <w:style w:type="paragraph" w:customStyle="1" w:styleId="ENoteTableHeading">
    <w:name w:val="ENoteTableHeading"/>
    <w:aliases w:val="enth"/>
    <w:basedOn w:val="OPCParaBase"/>
    <w:rsid w:val="00E13443"/>
    <w:pPr>
      <w:keepNext/>
      <w:spacing w:before="60" w:line="240" w:lineRule="atLeast"/>
    </w:pPr>
    <w:rPr>
      <w:rFonts w:ascii="Arial" w:hAnsi="Arial"/>
      <w:b/>
      <w:sz w:val="16"/>
    </w:rPr>
  </w:style>
  <w:style w:type="paragraph" w:customStyle="1" w:styleId="ENoteTTi">
    <w:name w:val="ENoteTTi"/>
    <w:aliases w:val="entti"/>
    <w:basedOn w:val="OPCParaBase"/>
    <w:rsid w:val="00E13443"/>
    <w:pPr>
      <w:keepNext/>
      <w:spacing w:before="60" w:line="240" w:lineRule="atLeast"/>
      <w:ind w:left="170"/>
    </w:pPr>
    <w:rPr>
      <w:sz w:val="16"/>
    </w:rPr>
  </w:style>
  <w:style w:type="paragraph" w:customStyle="1" w:styleId="ENotesHeading1">
    <w:name w:val="ENotesHeading 1"/>
    <w:aliases w:val="Enh1"/>
    <w:basedOn w:val="OPCParaBase"/>
    <w:next w:val="Normal"/>
    <w:rsid w:val="00E13443"/>
    <w:pPr>
      <w:spacing w:before="120"/>
      <w:outlineLvl w:val="1"/>
    </w:pPr>
    <w:rPr>
      <w:b/>
      <w:sz w:val="28"/>
      <w:szCs w:val="28"/>
    </w:rPr>
  </w:style>
  <w:style w:type="paragraph" w:customStyle="1" w:styleId="ENotesHeading2">
    <w:name w:val="ENotesHeading 2"/>
    <w:aliases w:val="Enh2"/>
    <w:basedOn w:val="OPCParaBase"/>
    <w:next w:val="Normal"/>
    <w:rsid w:val="00E13443"/>
    <w:pPr>
      <w:spacing w:before="120" w:after="120"/>
      <w:outlineLvl w:val="2"/>
    </w:pPr>
    <w:rPr>
      <w:b/>
      <w:sz w:val="24"/>
      <w:szCs w:val="28"/>
    </w:rPr>
  </w:style>
  <w:style w:type="paragraph" w:customStyle="1" w:styleId="ENoteTTIndentHeading">
    <w:name w:val="ENoteTTIndentHeading"/>
    <w:aliases w:val="enTTHi"/>
    <w:basedOn w:val="OPCParaBase"/>
    <w:rsid w:val="00E134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3443"/>
    <w:pPr>
      <w:spacing w:before="60" w:line="240" w:lineRule="atLeast"/>
    </w:pPr>
    <w:rPr>
      <w:sz w:val="16"/>
    </w:rPr>
  </w:style>
  <w:style w:type="paragraph" w:customStyle="1" w:styleId="MadeunderText">
    <w:name w:val="MadeunderText"/>
    <w:basedOn w:val="OPCParaBase"/>
    <w:next w:val="Normal"/>
    <w:rsid w:val="00E13443"/>
    <w:pPr>
      <w:spacing w:before="240"/>
    </w:pPr>
    <w:rPr>
      <w:sz w:val="24"/>
      <w:szCs w:val="24"/>
    </w:rPr>
  </w:style>
  <w:style w:type="paragraph" w:customStyle="1" w:styleId="ENotesHeading3">
    <w:name w:val="ENotesHeading 3"/>
    <w:aliases w:val="Enh3"/>
    <w:basedOn w:val="OPCParaBase"/>
    <w:next w:val="Normal"/>
    <w:rsid w:val="00E13443"/>
    <w:pPr>
      <w:keepNext/>
      <w:spacing w:before="120" w:line="240" w:lineRule="auto"/>
      <w:outlineLvl w:val="4"/>
    </w:pPr>
    <w:rPr>
      <w:b/>
      <w:szCs w:val="24"/>
    </w:rPr>
  </w:style>
  <w:style w:type="paragraph" w:customStyle="1" w:styleId="SubPartCASA">
    <w:name w:val="SubPart(CASA)"/>
    <w:aliases w:val="csp"/>
    <w:basedOn w:val="OPCParaBase"/>
    <w:next w:val="ActHead3"/>
    <w:rsid w:val="00E13443"/>
    <w:pPr>
      <w:keepNext/>
      <w:keepLines/>
      <w:spacing w:before="280"/>
      <w:outlineLvl w:val="1"/>
    </w:pPr>
    <w:rPr>
      <w:b/>
      <w:kern w:val="28"/>
      <w:sz w:val="32"/>
    </w:rPr>
  </w:style>
  <w:style w:type="character" w:customStyle="1" w:styleId="CharSubPartTextCASA">
    <w:name w:val="CharSubPartText(CASA)"/>
    <w:basedOn w:val="OPCCharBase"/>
    <w:uiPriority w:val="1"/>
    <w:rsid w:val="00E13443"/>
  </w:style>
  <w:style w:type="character" w:customStyle="1" w:styleId="CharSubPartNoCASA">
    <w:name w:val="CharSubPartNo(CASA)"/>
    <w:basedOn w:val="OPCCharBase"/>
    <w:uiPriority w:val="1"/>
    <w:rsid w:val="00E13443"/>
  </w:style>
  <w:style w:type="paragraph" w:customStyle="1" w:styleId="ENoteTTIndentHeadingSub">
    <w:name w:val="ENoteTTIndentHeadingSub"/>
    <w:aliases w:val="enTTHis"/>
    <w:basedOn w:val="OPCParaBase"/>
    <w:rsid w:val="00E13443"/>
    <w:pPr>
      <w:keepNext/>
      <w:spacing w:before="60" w:line="240" w:lineRule="atLeast"/>
      <w:ind w:left="340"/>
    </w:pPr>
    <w:rPr>
      <w:b/>
      <w:sz w:val="16"/>
    </w:rPr>
  </w:style>
  <w:style w:type="paragraph" w:customStyle="1" w:styleId="ENoteTTiSub">
    <w:name w:val="ENoteTTiSub"/>
    <w:aliases w:val="enttis"/>
    <w:basedOn w:val="OPCParaBase"/>
    <w:rsid w:val="00E13443"/>
    <w:pPr>
      <w:keepNext/>
      <w:spacing w:before="60" w:line="240" w:lineRule="atLeast"/>
      <w:ind w:left="340"/>
    </w:pPr>
    <w:rPr>
      <w:sz w:val="16"/>
    </w:rPr>
  </w:style>
  <w:style w:type="paragraph" w:customStyle="1" w:styleId="SubDivisionMigration">
    <w:name w:val="SubDivisionMigration"/>
    <w:aliases w:val="sdm"/>
    <w:basedOn w:val="OPCParaBase"/>
    <w:rsid w:val="00E134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3443"/>
    <w:pPr>
      <w:keepNext/>
      <w:keepLines/>
      <w:spacing w:before="240" w:line="240" w:lineRule="auto"/>
      <w:ind w:left="1134" w:hanging="1134"/>
    </w:pPr>
    <w:rPr>
      <w:b/>
      <w:sz w:val="28"/>
    </w:rPr>
  </w:style>
  <w:style w:type="table" w:styleId="TableGrid">
    <w:name w:val="Table Grid"/>
    <w:basedOn w:val="TableNormal"/>
    <w:uiPriority w:val="59"/>
    <w:rsid w:val="00E1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1344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134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13443"/>
    <w:rPr>
      <w:sz w:val="22"/>
    </w:rPr>
  </w:style>
  <w:style w:type="paragraph" w:customStyle="1" w:styleId="SOTextNote">
    <w:name w:val="SO TextNote"/>
    <w:aliases w:val="sont"/>
    <w:basedOn w:val="SOText"/>
    <w:qFormat/>
    <w:rsid w:val="00E13443"/>
    <w:pPr>
      <w:spacing w:before="122" w:line="198" w:lineRule="exact"/>
      <w:ind w:left="1843" w:hanging="709"/>
    </w:pPr>
    <w:rPr>
      <w:sz w:val="18"/>
    </w:rPr>
  </w:style>
  <w:style w:type="paragraph" w:customStyle="1" w:styleId="SOPara">
    <w:name w:val="SO Para"/>
    <w:aliases w:val="soa"/>
    <w:basedOn w:val="SOText"/>
    <w:link w:val="SOParaChar"/>
    <w:qFormat/>
    <w:rsid w:val="00E13443"/>
    <w:pPr>
      <w:tabs>
        <w:tab w:val="right" w:pos="1786"/>
      </w:tabs>
      <w:spacing w:before="40"/>
      <w:ind w:left="2070" w:hanging="936"/>
    </w:pPr>
  </w:style>
  <w:style w:type="character" w:customStyle="1" w:styleId="SOParaChar">
    <w:name w:val="SO Para Char"/>
    <w:aliases w:val="soa Char"/>
    <w:basedOn w:val="DefaultParagraphFont"/>
    <w:link w:val="SOPara"/>
    <w:rsid w:val="00E13443"/>
    <w:rPr>
      <w:sz w:val="22"/>
    </w:rPr>
  </w:style>
  <w:style w:type="paragraph" w:customStyle="1" w:styleId="FileName">
    <w:name w:val="FileName"/>
    <w:basedOn w:val="Normal"/>
    <w:rsid w:val="00E13443"/>
  </w:style>
  <w:style w:type="paragraph" w:customStyle="1" w:styleId="SOHeadBold">
    <w:name w:val="SO HeadBold"/>
    <w:aliases w:val="sohb"/>
    <w:basedOn w:val="SOText"/>
    <w:next w:val="SOText"/>
    <w:link w:val="SOHeadBoldChar"/>
    <w:qFormat/>
    <w:rsid w:val="00E13443"/>
    <w:rPr>
      <w:b/>
    </w:rPr>
  </w:style>
  <w:style w:type="character" w:customStyle="1" w:styleId="SOHeadBoldChar">
    <w:name w:val="SO HeadBold Char"/>
    <w:aliases w:val="sohb Char"/>
    <w:basedOn w:val="DefaultParagraphFont"/>
    <w:link w:val="SOHeadBold"/>
    <w:rsid w:val="00E13443"/>
    <w:rPr>
      <w:b/>
      <w:sz w:val="22"/>
    </w:rPr>
  </w:style>
  <w:style w:type="paragraph" w:customStyle="1" w:styleId="SOHeadItalic">
    <w:name w:val="SO HeadItalic"/>
    <w:aliases w:val="sohi"/>
    <w:basedOn w:val="SOText"/>
    <w:next w:val="SOText"/>
    <w:link w:val="SOHeadItalicChar"/>
    <w:qFormat/>
    <w:rsid w:val="00E13443"/>
    <w:rPr>
      <w:i/>
    </w:rPr>
  </w:style>
  <w:style w:type="character" w:customStyle="1" w:styleId="SOHeadItalicChar">
    <w:name w:val="SO HeadItalic Char"/>
    <w:aliases w:val="sohi Char"/>
    <w:basedOn w:val="DefaultParagraphFont"/>
    <w:link w:val="SOHeadItalic"/>
    <w:rsid w:val="00E13443"/>
    <w:rPr>
      <w:i/>
      <w:sz w:val="22"/>
    </w:rPr>
  </w:style>
  <w:style w:type="paragraph" w:customStyle="1" w:styleId="SOBullet">
    <w:name w:val="SO Bullet"/>
    <w:aliases w:val="sotb"/>
    <w:basedOn w:val="SOText"/>
    <w:link w:val="SOBulletChar"/>
    <w:qFormat/>
    <w:rsid w:val="00E13443"/>
    <w:pPr>
      <w:ind w:left="1559" w:hanging="425"/>
    </w:pPr>
  </w:style>
  <w:style w:type="character" w:customStyle="1" w:styleId="SOBulletChar">
    <w:name w:val="SO Bullet Char"/>
    <w:aliases w:val="sotb Char"/>
    <w:basedOn w:val="DefaultParagraphFont"/>
    <w:link w:val="SOBullet"/>
    <w:rsid w:val="00E13443"/>
    <w:rPr>
      <w:sz w:val="22"/>
    </w:rPr>
  </w:style>
  <w:style w:type="paragraph" w:customStyle="1" w:styleId="SOBulletNote">
    <w:name w:val="SO BulletNote"/>
    <w:aliases w:val="sonb"/>
    <w:basedOn w:val="SOTextNote"/>
    <w:link w:val="SOBulletNoteChar"/>
    <w:qFormat/>
    <w:rsid w:val="00E13443"/>
    <w:pPr>
      <w:tabs>
        <w:tab w:val="left" w:pos="1560"/>
      </w:tabs>
      <w:ind w:left="2268" w:hanging="1134"/>
    </w:pPr>
  </w:style>
  <w:style w:type="character" w:customStyle="1" w:styleId="SOBulletNoteChar">
    <w:name w:val="SO BulletNote Char"/>
    <w:aliases w:val="sonb Char"/>
    <w:basedOn w:val="DefaultParagraphFont"/>
    <w:link w:val="SOBulletNote"/>
    <w:rsid w:val="00E13443"/>
    <w:rPr>
      <w:sz w:val="18"/>
    </w:rPr>
  </w:style>
  <w:style w:type="paragraph" w:customStyle="1" w:styleId="SOText2">
    <w:name w:val="SO Text2"/>
    <w:aliases w:val="sot2"/>
    <w:basedOn w:val="Normal"/>
    <w:next w:val="SOText"/>
    <w:link w:val="SOText2Char"/>
    <w:rsid w:val="00E134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13443"/>
    <w:rPr>
      <w:sz w:val="22"/>
    </w:rPr>
  </w:style>
  <w:style w:type="character" w:customStyle="1" w:styleId="ActHead4Char">
    <w:name w:val="ActHead 4 Char"/>
    <w:aliases w:val="sd Char"/>
    <w:link w:val="ActHead4"/>
    <w:rsid w:val="00F923EB"/>
    <w:rPr>
      <w:rFonts w:eastAsia="Times New Roman" w:cs="Times New Roman"/>
      <w:b/>
      <w:kern w:val="28"/>
      <w:sz w:val="26"/>
      <w:lang w:eastAsia="en-AU"/>
    </w:rPr>
  </w:style>
  <w:style w:type="character" w:customStyle="1" w:styleId="paragraphChar">
    <w:name w:val="paragraph Char"/>
    <w:aliases w:val="a Char"/>
    <w:link w:val="paragraph"/>
    <w:rsid w:val="00F923EB"/>
    <w:rPr>
      <w:rFonts w:eastAsia="Times New Roman" w:cs="Times New Roman"/>
      <w:sz w:val="22"/>
      <w:lang w:eastAsia="en-AU"/>
    </w:rPr>
  </w:style>
  <w:style w:type="character" w:customStyle="1" w:styleId="subsectionChar">
    <w:name w:val="subsection Char"/>
    <w:aliases w:val="ss Char"/>
    <w:link w:val="subsection"/>
    <w:rsid w:val="00F923EB"/>
    <w:rPr>
      <w:rFonts w:eastAsia="Times New Roman" w:cs="Times New Roman"/>
      <w:sz w:val="22"/>
      <w:lang w:eastAsia="en-AU"/>
    </w:rPr>
  </w:style>
  <w:style w:type="character" w:customStyle="1" w:styleId="subsection2Char">
    <w:name w:val="subsection2 Char"/>
    <w:aliases w:val="ss2 Char"/>
    <w:link w:val="subsection2"/>
    <w:rsid w:val="00F923EB"/>
    <w:rPr>
      <w:rFonts w:eastAsia="Times New Roman" w:cs="Times New Roman"/>
      <w:sz w:val="22"/>
      <w:lang w:eastAsia="en-AU"/>
    </w:rPr>
  </w:style>
  <w:style w:type="character" w:customStyle="1" w:styleId="ActHead5Char">
    <w:name w:val="ActHead 5 Char"/>
    <w:aliases w:val="s Char"/>
    <w:link w:val="ActHead5"/>
    <w:rsid w:val="00F923EB"/>
    <w:rPr>
      <w:rFonts w:eastAsia="Times New Roman" w:cs="Times New Roman"/>
      <w:b/>
      <w:kern w:val="28"/>
      <w:sz w:val="24"/>
      <w:lang w:eastAsia="en-AU"/>
    </w:rPr>
  </w:style>
  <w:style w:type="character" w:customStyle="1" w:styleId="notetextChar">
    <w:name w:val="note(text) Char"/>
    <w:aliases w:val="n Char"/>
    <w:link w:val="notetext"/>
    <w:rsid w:val="00F923EB"/>
    <w:rPr>
      <w:rFonts w:eastAsia="Times New Roman" w:cs="Times New Roman"/>
      <w:sz w:val="18"/>
      <w:lang w:eastAsia="en-AU"/>
    </w:rPr>
  </w:style>
  <w:style w:type="character" w:customStyle="1" w:styleId="ItemHeadChar">
    <w:name w:val="ItemHead Char"/>
    <w:aliases w:val="ih Char"/>
    <w:basedOn w:val="DefaultParagraphFont"/>
    <w:link w:val="ItemHead"/>
    <w:rsid w:val="00AE2C2A"/>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AE2C2A"/>
    <w:rPr>
      <w:rFonts w:eastAsia="Times New Roman" w:cs="Times New Roman"/>
      <w:sz w:val="22"/>
      <w:lang w:eastAsia="en-AU"/>
    </w:rPr>
  </w:style>
  <w:style w:type="character" w:customStyle="1" w:styleId="Heading1Char">
    <w:name w:val="Heading 1 Char"/>
    <w:basedOn w:val="DefaultParagraphFont"/>
    <w:link w:val="Heading1"/>
    <w:uiPriority w:val="9"/>
    <w:rsid w:val="00F878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878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8780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8780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8780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8780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8780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8780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87805"/>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FC78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8E4"/>
    <w:rPr>
      <w:rFonts w:ascii="Tahoma" w:hAnsi="Tahoma" w:cs="Tahoma"/>
      <w:sz w:val="16"/>
      <w:szCs w:val="16"/>
    </w:rPr>
  </w:style>
  <w:style w:type="character" w:customStyle="1" w:styleId="OPCParaBaseChar">
    <w:name w:val="OPCParaBase Char"/>
    <w:basedOn w:val="DefaultParagraphFont"/>
    <w:link w:val="OPCParaBase"/>
    <w:rsid w:val="00FC78E4"/>
    <w:rPr>
      <w:rFonts w:eastAsia="Times New Roman" w:cs="Times New Roman"/>
      <w:sz w:val="22"/>
      <w:lang w:eastAsia="en-AU"/>
    </w:rPr>
  </w:style>
  <w:style w:type="character" w:styleId="Hyperlink">
    <w:name w:val="Hyperlink"/>
    <w:basedOn w:val="DefaultParagraphFont"/>
    <w:uiPriority w:val="99"/>
    <w:semiHidden/>
    <w:unhideWhenUsed/>
    <w:rsid w:val="000C552B"/>
    <w:rPr>
      <w:color w:val="0000FF" w:themeColor="hyperlink"/>
      <w:u w:val="single"/>
    </w:rPr>
  </w:style>
  <w:style w:type="character" w:styleId="FollowedHyperlink">
    <w:name w:val="FollowedHyperlink"/>
    <w:basedOn w:val="DefaultParagraphFont"/>
    <w:uiPriority w:val="99"/>
    <w:semiHidden/>
    <w:unhideWhenUsed/>
    <w:rsid w:val="000C552B"/>
    <w:rPr>
      <w:color w:val="0000FF" w:themeColor="hyperlink"/>
      <w:u w:val="single"/>
    </w:rPr>
  </w:style>
  <w:style w:type="paragraph" w:customStyle="1" w:styleId="ShortTP1">
    <w:name w:val="ShortTP1"/>
    <w:basedOn w:val="ShortT"/>
    <w:link w:val="ShortTP1Char"/>
    <w:rsid w:val="00F3242F"/>
    <w:pPr>
      <w:spacing w:before="800"/>
    </w:pPr>
  </w:style>
  <w:style w:type="character" w:customStyle="1" w:styleId="ShortTChar">
    <w:name w:val="ShortT Char"/>
    <w:basedOn w:val="OPCParaBaseChar"/>
    <w:link w:val="ShortT"/>
    <w:rsid w:val="00F3242F"/>
    <w:rPr>
      <w:rFonts w:eastAsia="Times New Roman" w:cs="Times New Roman"/>
      <w:b/>
      <w:sz w:val="40"/>
      <w:lang w:eastAsia="en-AU"/>
    </w:rPr>
  </w:style>
  <w:style w:type="character" w:customStyle="1" w:styleId="ShortTP1Char">
    <w:name w:val="ShortTP1 Char"/>
    <w:basedOn w:val="ShortTChar"/>
    <w:link w:val="ShortTP1"/>
    <w:rsid w:val="00F3242F"/>
    <w:rPr>
      <w:rFonts w:eastAsia="Times New Roman" w:cs="Times New Roman"/>
      <w:b/>
      <w:sz w:val="40"/>
      <w:lang w:eastAsia="en-AU"/>
    </w:rPr>
  </w:style>
  <w:style w:type="paragraph" w:customStyle="1" w:styleId="ActNoP1">
    <w:name w:val="ActNoP1"/>
    <w:basedOn w:val="Actno"/>
    <w:link w:val="ActNoP1Char"/>
    <w:rsid w:val="00F3242F"/>
    <w:pPr>
      <w:spacing w:before="800"/>
    </w:pPr>
    <w:rPr>
      <w:sz w:val="28"/>
    </w:rPr>
  </w:style>
  <w:style w:type="character" w:customStyle="1" w:styleId="ActnoChar">
    <w:name w:val="Actno Char"/>
    <w:basedOn w:val="ShortTChar"/>
    <w:link w:val="Actno"/>
    <w:rsid w:val="00F3242F"/>
    <w:rPr>
      <w:rFonts w:eastAsia="Times New Roman" w:cs="Times New Roman"/>
      <w:b/>
      <w:sz w:val="40"/>
      <w:lang w:eastAsia="en-AU"/>
    </w:rPr>
  </w:style>
  <w:style w:type="character" w:customStyle="1" w:styleId="ActNoP1Char">
    <w:name w:val="ActNoP1 Char"/>
    <w:basedOn w:val="ActnoChar"/>
    <w:link w:val="ActNoP1"/>
    <w:rsid w:val="00F3242F"/>
    <w:rPr>
      <w:rFonts w:eastAsia="Times New Roman" w:cs="Times New Roman"/>
      <w:b/>
      <w:sz w:val="28"/>
      <w:lang w:eastAsia="en-AU"/>
    </w:rPr>
  </w:style>
  <w:style w:type="paragraph" w:customStyle="1" w:styleId="ShortTCP">
    <w:name w:val="ShortTCP"/>
    <w:basedOn w:val="ShortT"/>
    <w:link w:val="ShortTCPChar"/>
    <w:rsid w:val="00F3242F"/>
  </w:style>
  <w:style w:type="character" w:customStyle="1" w:styleId="ShortTCPChar">
    <w:name w:val="ShortTCP Char"/>
    <w:basedOn w:val="ShortTChar"/>
    <w:link w:val="ShortTCP"/>
    <w:rsid w:val="00F3242F"/>
    <w:rPr>
      <w:rFonts w:eastAsia="Times New Roman" w:cs="Times New Roman"/>
      <w:b/>
      <w:sz w:val="40"/>
      <w:lang w:eastAsia="en-AU"/>
    </w:rPr>
  </w:style>
  <w:style w:type="paragraph" w:customStyle="1" w:styleId="ActNoCP">
    <w:name w:val="ActNoCP"/>
    <w:basedOn w:val="Actno"/>
    <w:link w:val="ActNoCPChar"/>
    <w:rsid w:val="00F3242F"/>
    <w:pPr>
      <w:spacing w:before="400"/>
    </w:pPr>
  </w:style>
  <w:style w:type="character" w:customStyle="1" w:styleId="ActNoCPChar">
    <w:name w:val="ActNoCP Char"/>
    <w:basedOn w:val="ActnoChar"/>
    <w:link w:val="ActNoCP"/>
    <w:rsid w:val="00F3242F"/>
    <w:rPr>
      <w:rFonts w:eastAsia="Times New Roman" w:cs="Times New Roman"/>
      <w:b/>
      <w:sz w:val="40"/>
      <w:lang w:eastAsia="en-AU"/>
    </w:rPr>
  </w:style>
  <w:style w:type="paragraph" w:customStyle="1" w:styleId="AssentBk">
    <w:name w:val="AssentBk"/>
    <w:basedOn w:val="Normal"/>
    <w:rsid w:val="00F3242F"/>
    <w:pPr>
      <w:spacing w:line="240" w:lineRule="auto"/>
    </w:pPr>
    <w:rPr>
      <w:rFonts w:eastAsia="Times New Roman" w:cs="Times New Roman"/>
      <w:sz w:val="20"/>
      <w:lang w:eastAsia="en-AU"/>
    </w:rPr>
  </w:style>
  <w:style w:type="paragraph" w:customStyle="1" w:styleId="AssentDt">
    <w:name w:val="AssentDt"/>
    <w:basedOn w:val="Normal"/>
    <w:rsid w:val="00BA57B6"/>
    <w:pPr>
      <w:spacing w:line="240" w:lineRule="auto"/>
    </w:pPr>
    <w:rPr>
      <w:rFonts w:eastAsia="Times New Roman" w:cs="Times New Roman"/>
      <w:sz w:val="20"/>
      <w:lang w:eastAsia="en-AU"/>
    </w:rPr>
  </w:style>
  <w:style w:type="paragraph" w:customStyle="1" w:styleId="2ndRd">
    <w:name w:val="2ndRd"/>
    <w:basedOn w:val="Normal"/>
    <w:rsid w:val="00BA57B6"/>
    <w:pPr>
      <w:spacing w:line="240" w:lineRule="auto"/>
    </w:pPr>
    <w:rPr>
      <w:rFonts w:eastAsia="Times New Roman" w:cs="Times New Roman"/>
      <w:sz w:val="20"/>
      <w:lang w:eastAsia="en-AU"/>
    </w:rPr>
  </w:style>
  <w:style w:type="paragraph" w:customStyle="1" w:styleId="ScalePlusRef">
    <w:name w:val="ScalePlusRef"/>
    <w:basedOn w:val="Normal"/>
    <w:rsid w:val="00BA57B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3443"/>
    <w:pPr>
      <w:spacing w:line="260" w:lineRule="atLeast"/>
    </w:pPr>
    <w:rPr>
      <w:sz w:val="22"/>
    </w:rPr>
  </w:style>
  <w:style w:type="paragraph" w:styleId="Heading1">
    <w:name w:val="heading 1"/>
    <w:basedOn w:val="Normal"/>
    <w:next w:val="Normal"/>
    <w:link w:val="Heading1Char"/>
    <w:uiPriority w:val="9"/>
    <w:qFormat/>
    <w:rsid w:val="00F878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78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780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80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780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780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780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780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8780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13443"/>
  </w:style>
  <w:style w:type="paragraph" w:customStyle="1" w:styleId="OPCParaBase">
    <w:name w:val="OPCParaBase"/>
    <w:link w:val="OPCParaBaseChar"/>
    <w:qFormat/>
    <w:rsid w:val="00E1344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13443"/>
    <w:pPr>
      <w:spacing w:line="240" w:lineRule="auto"/>
    </w:pPr>
    <w:rPr>
      <w:b/>
      <w:sz w:val="40"/>
    </w:rPr>
  </w:style>
  <w:style w:type="paragraph" w:customStyle="1" w:styleId="ActHead1">
    <w:name w:val="ActHead 1"/>
    <w:aliases w:val="c"/>
    <w:basedOn w:val="OPCParaBase"/>
    <w:next w:val="Normal"/>
    <w:qFormat/>
    <w:rsid w:val="00E134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34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34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134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134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34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34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34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344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13443"/>
  </w:style>
  <w:style w:type="paragraph" w:customStyle="1" w:styleId="Blocks">
    <w:name w:val="Blocks"/>
    <w:aliases w:val="bb"/>
    <w:basedOn w:val="OPCParaBase"/>
    <w:qFormat/>
    <w:rsid w:val="00E13443"/>
    <w:pPr>
      <w:spacing w:line="240" w:lineRule="auto"/>
    </w:pPr>
    <w:rPr>
      <w:sz w:val="24"/>
    </w:rPr>
  </w:style>
  <w:style w:type="paragraph" w:customStyle="1" w:styleId="BoxText">
    <w:name w:val="BoxText"/>
    <w:aliases w:val="bt"/>
    <w:basedOn w:val="OPCParaBase"/>
    <w:qFormat/>
    <w:rsid w:val="00E134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3443"/>
    <w:rPr>
      <w:b/>
    </w:rPr>
  </w:style>
  <w:style w:type="paragraph" w:customStyle="1" w:styleId="BoxHeadItalic">
    <w:name w:val="BoxHeadItalic"/>
    <w:aliases w:val="bhi"/>
    <w:basedOn w:val="BoxText"/>
    <w:next w:val="BoxStep"/>
    <w:qFormat/>
    <w:rsid w:val="00E13443"/>
    <w:rPr>
      <w:i/>
    </w:rPr>
  </w:style>
  <w:style w:type="paragraph" w:customStyle="1" w:styleId="BoxList">
    <w:name w:val="BoxList"/>
    <w:aliases w:val="bl"/>
    <w:basedOn w:val="BoxText"/>
    <w:qFormat/>
    <w:rsid w:val="00E13443"/>
    <w:pPr>
      <w:ind w:left="1559" w:hanging="425"/>
    </w:pPr>
  </w:style>
  <w:style w:type="paragraph" w:customStyle="1" w:styleId="BoxNote">
    <w:name w:val="BoxNote"/>
    <w:aliases w:val="bn"/>
    <w:basedOn w:val="BoxText"/>
    <w:qFormat/>
    <w:rsid w:val="00E13443"/>
    <w:pPr>
      <w:tabs>
        <w:tab w:val="left" w:pos="1985"/>
      </w:tabs>
      <w:spacing w:before="122" w:line="198" w:lineRule="exact"/>
      <w:ind w:left="2948" w:hanging="1814"/>
    </w:pPr>
    <w:rPr>
      <w:sz w:val="18"/>
    </w:rPr>
  </w:style>
  <w:style w:type="paragraph" w:customStyle="1" w:styleId="BoxPara">
    <w:name w:val="BoxPara"/>
    <w:aliases w:val="bp"/>
    <w:basedOn w:val="BoxText"/>
    <w:qFormat/>
    <w:rsid w:val="00E13443"/>
    <w:pPr>
      <w:tabs>
        <w:tab w:val="right" w:pos="2268"/>
      </w:tabs>
      <w:ind w:left="2552" w:hanging="1418"/>
    </w:pPr>
  </w:style>
  <w:style w:type="paragraph" w:customStyle="1" w:styleId="BoxStep">
    <w:name w:val="BoxStep"/>
    <w:aliases w:val="bs"/>
    <w:basedOn w:val="BoxText"/>
    <w:qFormat/>
    <w:rsid w:val="00E13443"/>
    <w:pPr>
      <w:ind w:left="1985" w:hanging="851"/>
    </w:pPr>
  </w:style>
  <w:style w:type="character" w:customStyle="1" w:styleId="CharAmPartNo">
    <w:name w:val="CharAmPartNo"/>
    <w:basedOn w:val="OPCCharBase"/>
    <w:qFormat/>
    <w:rsid w:val="00E13443"/>
  </w:style>
  <w:style w:type="character" w:customStyle="1" w:styleId="CharAmPartText">
    <w:name w:val="CharAmPartText"/>
    <w:basedOn w:val="OPCCharBase"/>
    <w:qFormat/>
    <w:rsid w:val="00E13443"/>
  </w:style>
  <w:style w:type="character" w:customStyle="1" w:styleId="CharAmSchNo">
    <w:name w:val="CharAmSchNo"/>
    <w:basedOn w:val="OPCCharBase"/>
    <w:qFormat/>
    <w:rsid w:val="00E13443"/>
  </w:style>
  <w:style w:type="character" w:customStyle="1" w:styleId="CharAmSchText">
    <w:name w:val="CharAmSchText"/>
    <w:basedOn w:val="OPCCharBase"/>
    <w:qFormat/>
    <w:rsid w:val="00E13443"/>
  </w:style>
  <w:style w:type="character" w:customStyle="1" w:styleId="CharBoldItalic">
    <w:name w:val="CharBoldItalic"/>
    <w:basedOn w:val="OPCCharBase"/>
    <w:uiPriority w:val="1"/>
    <w:qFormat/>
    <w:rsid w:val="00E13443"/>
    <w:rPr>
      <w:b/>
      <w:i/>
    </w:rPr>
  </w:style>
  <w:style w:type="character" w:customStyle="1" w:styleId="CharChapNo">
    <w:name w:val="CharChapNo"/>
    <w:basedOn w:val="OPCCharBase"/>
    <w:uiPriority w:val="1"/>
    <w:qFormat/>
    <w:rsid w:val="00E13443"/>
  </w:style>
  <w:style w:type="character" w:customStyle="1" w:styleId="CharChapText">
    <w:name w:val="CharChapText"/>
    <w:basedOn w:val="OPCCharBase"/>
    <w:uiPriority w:val="1"/>
    <w:qFormat/>
    <w:rsid w:val="00E13443"/>
  </w:style>
  <w:style w:type="character" w:customStyle="1" w:styleId="CharDivNo">
    <w:name w:val="CharDivNo"/>
    <w:basedOn w:val="OPCCharBase"/>
    <w:uiPriority w:val="1"/>
    <w:qFormat/>
    <w:rsid w:val="00E13443"/>
  </w:style>
  <w:style w:type="character" w:customStyle="1" w:styleId="CharDivText">
    <w:name w:val="CharDivText"/>
    <w:basedOn w:val="OPCCharBase"/>
    <w:uiPriority w:val="1"/>
    <w:qFormat/>
    <w:rsid w:val="00E13443"/>
  </w:style>
  <w:style w:type="character" w:customStyle="1" w:styleId="CharItalic">
    <w:name w:val="CharItalic"/>
    <w:basedOn w:val="OPCCharBase"/>
    <w:uiPriority w:val="1"/>
    <w:qFormat/>
    <w:rsid w:val="00E13443"/>
    <w:rPr>
      <w:i/>
    </w:rPr>
  </w:style>
  <w:style w:type="character" w:customStyle="1" w:styleId="CharPartNo">
    <w:name w:val="CharPartNo"/>
    <w:basedOn w:val="OPCCharBase"/>
    <w:uiPriority w:val="1"/>
    <w:qFormat/>
    <w:rsid w:val="00E13443"/>
  </w:style>
  <w:style w:type="character" w:customStyle="1" w:styleId="CharPartText">
    <w:name w:val="CharPartText"/>
    <w:basedOn w:val="OPCCharBase"/>
    <w:uiPriority w:val="1"/>
    <w:qFormat/>
    <w:rsid w:val="00E13443"/>
  </w:style>
  <w:style w:type="character" w:customStyle="1" w:styleId="CharSectno">
    <w:name w:val="CharSectno"/>
    <w:basedOn w:val="OPCCharBase"/>
    <w:qFormat/>
    <w:rsid w:val="00E13443"/>
  </w:style>
  <w:style w:type="character" w:customStyle="1" w:styleId="CharSubdNo">
    <w:name w:val="CharSubdNo"/>
    <w:basedOn w:val="OPCCharBase"/>
    <w:uiPriority w:val="1"/>
    <w:qFormat/>
    <w:rsid w:val="00E13443"/>
  </w:style>
  <w:style w:type="character" w:customStyle="1" w:styleId="CharSubdText">
    <w:name w:val="CharSubdText"/>
    <w:basedOn w:val="OPCCharBase"/>
    <w:uiPriority w:val="1"/>
    <w:qFormat/>
    <w:rsid w:val="00E13443"/>
  </w:style>
  <w:style w:type="paragraph" w:customStyle="1" w:styleId="CTA--">
    <w:name w:val="CTA --"/>
    <w:basedOn w:val="OPCParaBase"/>
    <w:next w:val="Normal"/>
    <w:rsid w:val="00E13443"/>
    <w:pPr>
      <w:spacing w:before="60" w:line="240" w:lineRule="atLeast"/>
      <w:ind w:left="142" w:hanging="142"/>
    </w:pPr>
    <w:rPr>
      <w:sz w:val="20"/>
    </w:rPr>
  </w:style>
  <w:style w:type="paragraph" w:customStyle="1" w:styleId="CTA-">
    <w:name w:val="CTA -"/>
    <w:basedOn w:val="OPCParaBase"/>
    <w:rsid w:val="00E13443"/>
    <w:pPr>
      <w:spacing w:before="60" w:line="240" w:lineRule="atLeast"/>
      <w:ind w:left="85" w:hanging="85"/>
    </w:pPr>
    <w:rPr>
      <w:sz w:val="20"/>
    </w:rPr>
  </w:style>
  <w:style w:type="paragraph" w:customStyle="1" w:styleId="CTA---">
    <w:name w:val="CTA ---"/>
    <w:basedOn w:val="OPCParaBase"/>
    <w:next w:val="Normal"/>
    <w:rsid w:val="00E13443"/>
    <w:pPr>
      <w:spacing w:before="60" w:line="240" w:lineRule="atLeast"/>
      <w:ind w:left="198" w:hanging="198"/>
    </w:pPr>
    <w:rPr>
      <w:sz w:val="20"/>
    </w:rPr>
  </w:style>
  <w:style w:type="paragraph" w:customStyle="1" w:styleId="CTA----">
    <w:name w:val="CTA ----"/>
    <w:basedOn w:val="OPCParaBase"/>
    <w:next w:val="Normal"/>
    <w:rsid w:val="00E13443"/>
    <w:pPr>
      <w:spacing w:before="60" w:line="240" w:lineRule="atLeast"/>
      <w:ind w:left="255" w:hanging="255"/>
    </w:pPr>
    <w:rPr>
      <w:sz w:val="20"/>
    </w:rPr>
  </w:style>
  <w:style w:type="paragraph" w:customStyle="1" w:styleId="CTA1a">
    <w:name w:val="CTA 1(a)"/>
    <w:basedOn w:val="OPCParaBase"/>
    <w:rsid w:val="00E13443"/>
    <w:pPr>
      <w:tabs>
        <w:tab w:val="right" w:pos="414"/>
      </w:tabs>
      <w:spacing w:before="40" w:line="240" w:lineRule="atLeast"/>
      <w:ind w:left="675" w:hanging="675"/>
    </w:pPr>
    <w:rPr>
      <w:sz w:val="20"/>
    </w:rPr>
  </w:style>
  <w:style w:type="paragraph" w:customStyle="1" w:styleId="CTA1ai">
    <w:name w:val="CTA 1(a)(i)"/>
    <w:basedOn w:val="OPCParaBase"/>
    <w:rsid w:val="00E13443"/>
    <w:pPr>
      <w:tabs>
        <w:tab w:val="right" w:pos="1004"/>
      </w:tabs>
      <w:spacing w:before="40" w:line="240" w:lineRule="atLeast"/>
      <w:ind w:left="1253" w:hanging="1253"/>
    </w:pPr>
    <w:rPr>
      <w:sz w:val="20"/>
    </w:rPr>
  </w:style>
  <w:style w:type="paragraph" w:customStyle="1" w:styleId="CTA2a">
    <w:name w:val="CTA 2(a)"/>
    <w:basedOn w:val="OPCParaBase"/>
    <w:rsid w:val="00E13443"/>
    <w:pPr>
      <w:tabs>
        <w:tab w:val="right" w:pos="482"/>
      </w:tabs>
      <w:spacing w:before="40" w:line="240" w:lineRule="atLeast"/>
      <w:ind w:left="748" w:hanging="748"/>
    </w:pPr>
    <w:rPr>
      <w:sz w:val="20"/>
    </w:rPr>
  </w:style>
  <w:style w:type="paragraph" w:customStyle="1" w:styleId="CTA2ai">
    <w:name w:val="CTA 2(a)(i)"/>
    <w:basedOn w:val="OPCParaBase"/>
    <w:rsid w:val="00E13443"/>
    <w:pPr>
      <w:tabs>
        <w:tab w:val="right" w:pos="1089"/>
      </w:tabs>
      <w:spacing w:before="40" w:line="240" w:lineRule="atLeast"/>
      <w:ind w:left="1327" w:hanging="1327"/>
    </w:pPr>
    <w:rPr>
      <w:sz w:val="20"/>
    </w:rPr>
  </w:style>
  <w:style w:type="paragraph" w:customStyle="1" w:styleId="CTA3a">
    <w:name w:val="CTA 3(a)"/>
    <w:basedOn w:val="OPCParaBase"/>
    <w:rsid w:val="00E13443"/>
    <w:pPr>
      <w:tabs>
        <w:tab w:val="right" w:pos="556"/>
      </w:tabs>
      <w:spacing w:before="40" w:line="240" w:lineRule="atLeast"/>
      <w:ind w:left="805" w:hanging="805"/>
    </w:pPr>
    <w:rPr>
      <w:sz w:val="20"/>
    </w:rPr>
  </w:style>
  <w:style w:type="paragraph" w:customStyle="1" w:styleId="CTA3ai">
    <w:name w:val="CTA 3(a)(i)"/>
    <w:basedOn w:val="OPCParaBase"/>
    <w:rsid w:val="00E13443"/>
    <w:pPr>
      <w:tabs>
        <w:tab w:val="right" w:pos="1140"/>
      </w:tabs>
      <w:spacing w:before="40" w:line="240" w:lineRule="atLeast"/>
      <w:ind w:left="1361" w:hanging="1361"/>
    </w:pPr>
    <w:rPr>
      <w:sz w:val="20"/>
    </w:rPr>
  </w:style>
  <w:style w:type="paragraph" w:customStyle="1" w:styleId="CTA4a">
    <w:name w:val="CTA 4(a)"/>
    <w:basedOn w:val="OPCParaBase"/>
    <w:rsid w:val="00E13443"/>
    <w:pPr>
      <w:tabs>
        <w:tab w:val="right" w:pos="624"/>
      </w:tabs>
      <w:spacing w:before="40" w:line="240" w:lineRule="atLeast"/>
      <w:ind w:left="873" w:hanging="873"/>
    </w:pPr>
    <w:rPr>
      <w:sz w:val="20"/>
    </w:rPr>
  </w:style>
  <w:style w:type="paragraph" w:customStyle="1" w:styleId="CTA4ai">
    <w:name w:val="CTA 4(a)(i)"/>
    <w:basedOn w:val="OPCParaBase"/>
    <w:rsid w:val="00E13443"/>
    <w:pPr>
      <w:tabs>
        <w:tab w:val="right" w:pos="1213"/>
      </w:tabs>
      <w:spacing w:before="40" w:line="240" w:lineRule="atLeast"/>
      <w:ind w:left="1452" w:hanging="1452"/>
    </w:pPr>
    <w:rPr>
      <w:sz w:val="20"/>
    </w:rPr>
  </w:style>
  <w:style w:type="paragraph" w:customStyle="1" w:styleId="CTACAPS">
    <w:name w:val="CTA CAPS"/>
    <w:basedOn w:val="OPCParaBase"/>
    <w:rsid w:val="00E13443"/>
    <w:pPr>
      <w:spacing w:before="60" w:line="240" w:lineRule="atLeast"/>
    </w:pPr>
    <w:rPr>
      <w:sz w:val="20"/>
    </w:rPr>
  </w:style>
  <w:style w:type="paragraph" w:customStyle="1" w:styleId="CTAright">
    <w:name w:val="CTA right"/>
    <w:basedOn w:val="OPCParaBase"/>
    <w:rsid w:val="00E13443"/>
    <w:pPr>
      <w:spacing w:before="60" w:line="240" w:lineRule="auto"/>
      <w:jc w:val="right"/>
    </w:pPr>
    <w:rPr>
      <w:sz w:val="20"/>
    </w:rPr>
  </w:style>
  <w:style w:type="paragraph" w:customStyle="1" w:styleId="subsection">
    <w:name w:val="subsection"/>
    <w:aliases w:val="ss"/>
    <w:basedOn w:val="OPCParaBase"/>
    <w:link w:val="subsectionChar"/>
    <w:rsid w:val="00E13443"/>
    <w:pPr>
      <w:tabs>
        <w:tab w:val="right" w:pos="1021"/>
      </w:tabs>
      <w:spacing w:before="180" w:line="240" w:lineRule="auto"/>
      <w:ind w:left="1134" w:hanging="1134"/>
    </w:pPr>
  </w:style>
  <w:style w:type="paragraph" w:customStyle="1" w:styleId="Definition">
    <w:name w:val="Definition"/>
    <w:aliases w:val="dd"/>
    <w:basedOn w:val="OPCParaBase"/>
    <w:rsid w:val="00E13443"/>
    <w:pPr>
      <w:spacing w:before="180" w:line="240" w:lineRule="auto"/>
      <w:ind w:left="1134"/>
    </w:pPr>
  </w:style>
  <w:style w:type="paragraph" w:customStyle="1" w:styleId="ETAsubitem">
    <w:name w:val="ETA(subitem)"/>
    <w:basedOn w:val="OPCParaBase"/>
    <w:rsid w:val="00E13443"/>
    <w:pPr>
      <w:tabs>
        <w:tab w:val="right" w:pos="340"/>
      </w:tabs>
      <w:spacing w:before="60" w:line="240" w:lineRule="auto"/>
      <w:ind w:left="454" w:hanging="454"/>
    </w:pPr>
    <w:rPr>
      <w:sz w:val="20"/>
    </w:rPr>
  </w:style>
  <w:style w:type="paragraph" w:customStyle="1" w:styleId="ETApara">
    <w:name w:val="ETA(para)"/>
    <w:basedOn w:val="OPCParaBase"/>
    <w:rsid w:val="00E13443"/>
    <w:pPr>
      <w:tabs>
        <w:tab w:val="right" w:pos="754"/>
      </w:tabs>
      <w:spacing w:before="60" w:line="240" w:lineRule="auto"/>
      <w:ind w:left="828" w:hanging="828"/>
    </w:pPr>
    <w:rPr>
      <w:sz w:val="20"/>
    </w:rPr>
  </w:style>
  <w:style w:type="paragraph" w:customStyle="1" w:styleId="ETAsubpara">
    <w:name w:val="ETA(subpara)"/>
    <w:basedOn w:val="OPCParaBase"/>
    <w:rsid w:val="00E13443"/>
    <w:pPr>
      <w:tabs>
        <w:tab w:val="right" w:pos="1083"/>
      </w:tabs>
      <w:spacing w:before="60" w:line="240" w:lineRule="auto"/>
      <w:ind w:left="1191" w:hanging="1191"/>
    </w:pPr>
    <w:rPr>
      <w:sz w:val="20"/>
    </w:rPr>
  </w:style>
  <w:style w:type="paragraph" w:customStyle="1" w:styleId="ETAsub-subpara">
    <w:name w:val="ETA(sub-subpara)"/>
    <w:basedOn w:val="OPCParaBase"/>
    <w:rsid w:val="00E13443"/>
    <w:pPr>
      <w:tabs>
        <w:tab w:val="right" w:pos="1412"/>
      </w:tabs>
      <w:spacing w:before="60" w:line="240" w:lineRule="auto"/>
      <w:ind w:left="1525" w:hanging="1525"/>
    </w:pPr>
    <w:rPr>
      <w:sz w:val="20"/>
    </w:rPr>
  </w:style>
  <w:style w:type="paragraph" w:customStyle="1" w:styleId="Formula">
    <w:name w:val="Formula"/>
    <w:basedOn w:val="OPCParaBase"/>
    <w:rsid w:val="00E13443"/>
    <w:pPr>
      <w:spacing w:line="240" w:lineRule="auto"/>
      <w:ind w:left="1134"/>
    </w:pPr>
    <w:rPr>
      <w:sz w:val="20"/>
    </w:rPr>
  </w:style>
  <w:style w:type="paragraph" w:styleId="Header">
    <w:name w:val="header"/>
    <w:basedOn w:val="OPCParaBase"/>
    <w:link w:val="HeaderChar"/>
    <w:unhideWhenUsed/>
    <w:rsid w:val="00E134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3443"/>
    <w:rPr>
      <w:rFonts w:eastAsia="Times New Roman" w:cs="Times New Roman"/>
      <w:sz w:val="16"/>
      <w:lang w:eastAsia="en-AU"/>
    </w:rPr>
  </w:style>
  <w:style w:type="paragraph" w:customStyle="1" w:styleId="House">
    <w:name w:val="House"/>
    <w:basedOn w:val="OPCParaBase"/>
    <w:rsid w:val="00E13443"/>
    <w:pPr>
      <w:spacing w:line="240" w:lineRule="auto"/>
    </w:pPr>
    <w:rPr>
      <w:sz w:val="28"/>
    </w:rPr>
  </w:style>
  <w:style w:type="paragraph" w:customStyle="1" w:styleId="Item">
    <w:name w:val="Item"/>
    <w:aliases w:val="i"/>
    <w:basedOn w:val="OPCParaBase"/>
    <w:next w:val="ItemHead"/>
    <w:link w:val="ItemChar"/>
    <w:rsid w:val="00E13443"/>
    <w:pPr>
      <w:keepLines/>
      <w:spacing w:before="80" w:line="240" w:lineRule="auto"/>
      <w:ind w:left="709"/>
    </w:pPr>
  </w:style>
  <w:style w:type="paragraph" w:customStyle="1" w:styleId="ItemHead">
    <w:name w:val="ItemHead"/>
    <w:aliases w:val="ih"/>
    <w:basedOn w:val="OPCParaBase"/>
    <w:next w:val="Item"/>
    <w:link w:val="ItemHeadChar"/>
    <w:rsid w:val="00E134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3443"/>
    <w:pPr>
      <w:spacing w:line="240" w:lineRule="auto"/>
    </w:pPr>
    <w:rPr>
      <w:b/>
      <w:sz w:val="32"/>
    </w:rPr>
  </w:style>
  <w:style w:type="paragraph" w:customStyle="1" w:styleId="notedraft">
    <w:name w:val="note(draft)"/>
    <w:aliases w:val="nd"/>
    <w:basedOn w:val="OPCParaBase"/>
    <w:rsid w:val="00E13443"/>
    <w:pPr>
      <w:spacing w:before="240" w:line="240" w:lineRule="auto"/>
      <w:ind w:left="284" w:hanging="284"/>
    </w:pPr>
    <w:rPr>
      <w:i/>
      <w:sz w:val="24"/>
    </w:rPr>
  </w:style>
  <w:style w:type="paragraph" w:customStyle="1" w:styleId="notemargin">
    <w:name w:val="note(margin)"/>
    <w:aliases w:val="nm"/>
    <w:basedOn w:val="OPCParaBase"/>
    <w:rsid w:val="00E13443"/>
    <w:pPr>
      <w:tabs>
        <w:tab w:val="left" w:pos="709"/>
      </w:tabs>
      <w:spacing w:before="122" w:line="198" w:lineRule="exact"/>
      <w:ind w:left="709" w:hanging="709"/>
    </w:pPr>
    <w:rPr>
      <w:sz w:val="18"/>
    </w:rPr>
  </w:style>
  <w:style w:type="paragraph" w:customStyle="1" w:styleId="noteToPara">
    <w:name w:val="noteToPara"/>
    <w:aliases w:val="ntp"/>
    <w:basedOn w:val="OPCParaBase"/>
    <w:rsid w:val="00E13443"/>
    <w:pPr>
      <w:spacing w:before="122" w:line="198" w:lineRule="exact"/>
      <w:ind w:left="2353" w:hanging="709"/>
    </w:pPr>
    <w:rPr>
      <w:sz w:val="18"/>
    </w:rPr>
  </w:style>
  <w:style w:type="paragraph" w:customStyle="1" w:styleId="noteParlAmend">
    <w:name w:val="note(ParlAmend)"/>
    <w:aliases w:val="npp"/>
    <w:basedOn w:val="OPCParaBase"/>
    <w:next w:val="ParlAmend"/>
    <w:rsid w:val="00E13443"/>
    <w:pPr>
      <w:spacing w:line="240" w:lineRule="auto"/>
      <w:jc w:val="right"/>
    </w:pPr>
    <w:rPr>
      <w:rFonts w:ascii="Arial" w:hAnsi="Arial"/>
      <w:b/>
      <w:i/>
    </w:rPr>
  </w:style>
  <w:style w:type="paragraph" w:customStyle="1" w:styleId="Page1">
    <w:name w:val="Page1"/>
    <w:basedOn w:val="OPCParaBase"/>
    <w:rsid w:val="00E13443"/>
    <w:pPr>
      <w:spacing w:before="400" w:line="240" w:lineRule="auto"/>
    </w:pPr>
    <w:rPr>
      <w:b/>
      <w:sz w:val="32"/>
    </w:rPr>
  </w:style>
  <w:style w:type="paragraph" w:customStyle="1" w:styleId="PageBreak">
    <w:name w:val="PageBreak"/>
    <w:aliases w:val="pb"/>
    <w:basedOn w:val="OPCParaBase"/>
    <w:rsid w:val="00E13443"/>
    <w:pPr>
      <w:spacing w:line="240" w:lineRule="auto"/>
    </w:pPr>
    <w:rPr>
      <w:sz w:val="20"/>
    </w:rPr>
  </w:style>
  <w:style w:type="paragraph" w:customStyle="1" w:styleId="paragraphsub">
    <w:name w:val="paragraph(sub)"/>
    <w:aliases w:val="aa"/>
    <w:basedOn w:val="OPCParaBase"/>
    <w:rsid w:val="00E13443"/>
    <w:pPr>
      <w:tabs>
        <w:tab w:val="right" w:pos="1985"/>
      </w:tabs>
      <w:spacing w:before="40" w:line="240" w:lineRule="auto"/>
      <w:ind w:left="2098" w:hanging="2098"/>
    </w:pPr>
  </w:style>
  <w:style w:type="paragraph" w:customStyle="1" w:styleId="paragraphsub-sub">
    <w:name w:val="paragraph(sub-sub)"/>
    <w:aliases w:val="aaa"/>
    <w:basedOn w:val="OPCParaBase"/>
    <w:rsid w:val="00E13443"/>
    <w:pPr>
      <w:tabs>
        <w:tab w:val="right" w:pos="2722"/>
      </w:tabs>
      <w:spacing w:before="40" w:line="240" w:lineRule="auto"/>
      <w:ind w:left="2835" w:hanging="2835"/>
    </w:pPr>
  </w:style>
  <w:style w:type="paragraph" w:customStyle="1" w:styleId="paragraph">
    <w:name w:val="paragraph"/>
    <w:aliases w:val="a"/>
    <w:basedOn w:val="OPCParaBase"/>
    <w:link w:val="paragraphChar"/>
    <w:rsid w:val="00E13443"/>
    <w:pPr>
      <w:tabs>
        <w:tab w:val="right" w:pos="1531"/>
      </w:tabs>
      <w:spacing w:before="40" w:line="240" w:lineRule="auto"/>
      <w:ind w:left="1644" w:hanging="1644"/>
    </w:pPr>
  </w:style>
  <w:style w:type="paragraph" w:customStyle="1" w:styleId="ParlAmend">
    <w:name w:val="ParlAmend"/>
    <w:aliases w:val="pp"/>
    <w:basedOn w:val="OPCParaBase"/>
    <w:rsid w:val="00E13443"/>
    <w:pPr>
      <w:spacing w:before="240" w:line="240" w:lineRule="atLeast"/>
      <w:ind w:hanging="567"/>
    </w:pPr>
    <w:rPr>
      <w:sz w:val="24"/>
    </w:rPr>
  </w:style>
  <w:style w:type="paragraph" w:customStyle="1" w:styleId="Penalty">
    <w:name w:val="Penalty"/>
    <w:basedOn w:val="OPCParaBase"/>
    <w:rsid w:val="00E13443"/>
    <w:pPr>
      <w:tabs>
        <w:tab w:val="left" w:pos="2977"/>
      </w:tabs>
      <w:spacing w:before="180" w:line="240" w:lineRule="auto"/>
      <w:ind w:left="1985" w:hanging="851"/>
    </w:pPr>
  </w:style>
  <w:style w:type="paragraph" w:customStyle="1" w:styleId="Portfolio">
    <w:name w:val="Portfolio"/>
    <w:basedOn w:val="OPCParaBase"/>
    <w:rsid w:val="00E13443"/>
    <w:pPr>
      <w:spacing w:line="240" w:lineRule="auto"/>
    </w:pPr>
    <w:rPr>
      <w:i/>
      <w:sz w:val="20"/>
    </w:rPr>
  </w:style>
  <w:style w:type="paragraph" w:customStyle="1" w:styleId="Preamble">
    <w:name w:val="Preamble"/>
    <w:basedOn w:val="OPCParaBase"/>
    <w:next w:val="Normal"/>
    <w:rsid w:val="00E134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3443"/>
    <w:pPr>
      <w:spacing w:line="240" w:lineRule="auto"/>
    </w:pPr>
    <w:rPr>
      <w:i/>
      <w:sz w:val="20"/>
    </w:rPr>
  </w:style>
  <w:style w:type="paragraph" w:customStyle="1" w:styleId="Session">
    <w:name w:val="Session"/>
    <w:basedOn w:val="OPCParaBase"/>
    <w:rsid w:val="00E13443"/>
    <w:pPr>
      <w:spacing w:line="240" w:lineRule="auto"/>
    </w:pPr>
    <w:rPr>
      <w:sz w:val="28"/>
    </w:rPr>
  </w:style>
  <w:style w:type="paragraph" w:customStyle="1" w:styleId="Sponsor">
    <w:name w:val="Sponsor"/>
    <w:basedOn w:val="OPCParaBase"/>
    <w:rsid w:val="00E13443"/>
    <w:pPr>
      <w:spacing w:line="240" w:lineRule="auto"/>
    </w:pPr>
    <w:rPr>
      <w:i/>
    </w:rPr>
  </w:style>
  <w:style w:type="paragraph" w:customStyle="1" w:styleId="Subitem">
    <w:name w:val="Subitem"/>
    <w:aliases w:val="iss"/>
    <w:basedOn w:val="OPCParaBase"/>
    <w:rsid w:val="00E13443"/>
    <w:pPr>
      <w:spacing w:before="180" w:line="240" w:lineRule="auto"/>
      <w:ind w:left="709" w:hanging="709"/>
    </w:pPr>
  </w:style>
  <w:style w:type="paragraph" w:customStyle="1" w:styleId="SubitemHead">
    <w:name w:val="SubitemHead"/>
    <w:aliases w:val="issh"/>
    <w:basedOn w:val="OPCParaBase"/>
    <w:rsid w:val="00E134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13443"/>
    <w:pPr>
      <w:spacing w:before="40" w:line="240" w:lineRule="auto"/>
      <w:ind w:left="1134"/>
    </w:pPr>
  </w:style>
  <w:style w:type="paragraph" w:customStyle="1" w:styleId="SubsectionHead">
    <w:name w:val="SubsectionHead"/>
    <w:aliases w:val="ssh"/>
    <w:basedOn w:val="OPCParaBase"/>
    <w:next w:val="subsection"/>
    <w:rsid w:val="00E13443"/>
    <w:pPr>
      <w:keepNext/>
      <w:keepLines/>
      <w:spacing w:before="240" w:line="240" w:lineRule="auto"/>
      <w:ind w:left="1134"/>
    </w:pPr>
    <w:rPr>
      <w:i/>
    </w:rPr>
  </w:style>
  <w:style w:type="paragraph" w:customStyle="1" w:styleId="Tablea">
    <w:name w:val="Table(a)"/>
    <w:aliases w:val="ta"/>
    <w:basedOn w:val="OPCParaBase"/>
    <w:rsid w:val="00E13443"/>
    <w:pPr>
      <w:spacing w:before="60" w:line="240" w:lineRule="auto"/>
      <w:ind w:left="284" w:hanging="284"/>
    </w:pPr>
    <w:rPr>
      <w:sz w:val="20"/>
    </w:rPr>
  </w:style>
  <w:style w:type="paragraph" w:customStyle="1" w:styleId="TableAA">
    <w:name w:val="Table(AA)"/>
    <w:aliases w:val="taaa"/>
    <w:basedOn w:val="OPCParaBase"/>
    <w:rsid w:val="00E134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34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3443"/>
    <w:pPr>
      <w:spacing w:before="60" w:line="240" w:lineRule="atLeast"/>
    </w:pPr>
    <w:rPr>
      <w:sz w:val="20"/>
    </w:rPr>
  </w:style>
  <w:style w:type="paragraph" w:customStyle="1" w:styleId="TLPBoxTextnote">
    <w:name w:val="TLPBoxText(note"/>
    <w:aliases w:val="right)"/>
    <w:basedOn w:val="OPCParaBase"/>
    <w:rsid w:val="00E134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34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3443"/>
    <w:pPr>
      <w:spacing w:before="122" w:line="198" w:lineRule="exact"/>
      <w:ind w:left="1985" w:hanging="851"/>
      <w:jc w:val="right"/>
    </w:pPr>
    <w:rPr>
      <w:sz w:val="18"/>
    </w:rPr>
  </w:style>
  <w:style w:type="paragraph" w:customStyle="1" w:styleId="TLPTableBullet">
    <w:name w:val="TLPTableBullet"/>
    <w:aliases w:val="ttb"/>
    <w:basedOn w:val="OPCParaBase"/>
    <w:rsid w:val="00E13443"/>
    <w:pPr>
      <w:spacing w:line="240" w:lineRule="exact"/>
      <w:ind w:left="284" w:hanging="284"/>
    </w:pPr>
    <w:rPr>
      <w:sz w:val="20"/>
    </w:rPr>
  </w:style>
  <w:style w:type="paragraph" w:styleId="TOC1">
    <w:name w:val="toc 1"/>
    <w:basedOn w:val="OPCParaBase"/>
    <w:next w:val="Normal"/>
    <w:uiPriority w:val="39"/>
    <w:semiHidden/>
    <w:unhideWhenUsed/>
    <w:rsid w:val="00E1344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1344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1344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1344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1344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134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134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134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134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3443"/>
    <w:pPr>
      <w:keepLines/>
      <w:spacing w:before="240" w:after="120" w:line="240" w:lineRule="auto"/>
      <w:ind w:left="794"/>
    </w:pPr>
    <w:rPr>
      <w:b/>
      <w:kern w:val="28"/>
      <w:sz w:val="20"/>
    </w:rPr>
  </w:style>
  <w:style w:type="paragraph" w:customStyle="1" w:styleId="TofSectsHeading">
    <w:name w:val="TofSects(Heading)"/>
    <w:basedOn w:val="OPCParaBase"/>
    <w:rsid w:val="00E13443"/>
    <w:pPr>
      <w:spacing w:before="240" w:after="120" w:line="240" w:lineRule="auto"/>
    </w:pPr>
    <w:rPr>
      <w:b/>
      <w:sz w:val="24"/>
    </w:rPr>
  </w:style>
  <w:style w:type="paragraph" w:customStyle="1" w:styleId="TofSectsSection">
    <w:name w:val="TofSects(Section)"/>
    <w:basedOn w:val="OPCParaBase"/>
    <w:rsid w:val="00E13443"/>
    <w:pPr>
      <w:keepLines/>
      <w:spacing w:before="40" w:line="240" w:lineRule="auto"/>
      <w:ind w:left="1588" w:hanging="794"/>
    </w:pPr>
    <w:rPr>
      <w:kern w:val="28"/>
      <w:sz w:val="18"/>
    </w:rPr>
  </w:style>
  <w:style w:type="paragraph" w:customStyle="1" w:styleId="TofSectsSubdiv">
    <w:name w:val="TofSects(Subdiv)"/>
    <w:basedOn w:val="OPCParaBase"/>
    <w:rsid w:val="00E13443"/>
    <w:pPr>
      <w:keepLines/>
      <w:spacing w:before="80" w:line="240" w:lineRule="auto"/>
      <w:ind w:left="1588" w:hanging="794"/>
    </w:pPr>
    <w:rPr>
      <w:kern w:val="28"/>
    </w:rPr>
  </w:style>
  <w:style w:type="paragraph" w:customStyle="1" w:styleId="WRStyle">
    <w:name w:val="WR Style"/>
    <w:aliases w:val="WR"/>
    <w:basedOn w:val="OPCParaBase"/>
    <w:rsid w:val="00E13443"/>
    <w:pPr>
      <w:spacing w:before="240" w:line="240" w:lineRule="auto"/>
      <w:ind w:left="284" w:hanging="284"/>
    </w:pPr>
    <w:rPr>
      <w:b/>
      <w:i/>
      <w:kern w:val="28"/>
      <w:sz w:val="24"/>
    </w:rPr>
  </w:style>
  <w:style w:type="paragraph" w:customStyle="1" w:styleId="notepara">
    <w:name w:val="note(para)"/>
    <w:aliases w:val="na"/>
    <w:basedOn w:val="OPCParaBase"/>
    <w:rsid w:val="00E13443"/>
    <w:pPr>
      <w:spacing w:before="40" w:line="198" w:lineRule="exact"/>
      <w:ind w:left="2354" w:hanging="369"/>
    </w:pPr>
    <w:rPr>
      <w:sz w:val="18"/>
    </w:rPr>
  </w:style>
  <w:style w:type="paragraph" w:styleId="Footer">
    <w:name w:val="footer"/>
    <w:link w:val="FooterChar"/>
    <w:rsid w:val="00E134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13443"/>
    <w:rPr>
      <w:rFonts w:eastAsia="Times New Roman" w:cs="Times New Roman"/>
      <w:sz w:val="22"/>
      <w:szCs w:val="24"/>
      <w:lang w:eastAsia="en-AU"/>
    </w:rPr>
  </w:style>
  <w:style w:type="character" w:styleId="LineNumber">
    <w:name w:val="line number"/>
    <w:basedOn w:val="OPCCharBase"/>
    <w:uiPriority w:val="99"/>
    <w:semiHidden/>
    <w:unhideWhenUsed/>
    <w:rsid w:val="00E13443"/>
    <w:rPr>
      <w:sz w:val="16"/>
    </w:rPr>
  </w:style>
  <w:style w:type="table" w:customStyle="1" w:styleId="CFlag">
    <w:name w:val="CFlag"/>
    <w:basedOn w:val="TableNormal"/>
    <w:uiPriority w:val="99"/>
    <w:rsid w:val="00E13443"/>
    <w:rPr>
      <w:rFonts w:eastAsia="Times New Roman" w:cs="Times New Roman"/>
      <w:lang w:eastAsia="en-AU"/>
    </w:rPr>
    <w:tblPr/>
  </w:style>
  <w:style w:type="paragraph" w:customStyle="1" w:styleId="NotesHeading1">
    <w:name w:val="NotesHeading 1"/>
    <w:basedOn w:val="OPCParaBase"/>
    <w:next w:val="Normal"/>
    <w:rsid w:val="00E13443"/>
    <w:rPr>
      <w:b/>
      <w:sz w:val="28"/>
      <w:szCs w:val="28"/>
    </w:rPr>
  </w:style>
  <w:style w:type="paragraph" w:customStyle="1" w:styleId="NotesHeading2">
    <w:name w:val="NotesHeading 2"/>
    <w:basedOn w:val="OPCParaBase"/>
    <w:next w:val="Normal"/>
    <w:rsid w:val="00E13443"/>
    <w:rPr>
      <w:b/>
      <w:sz w:val="28"/>
      <w:szCs w:val="28"/>
    </w:rPr>
  </w:style>
  <w:style w:type="paragraph" w:customStyle="1" w:styleId="SignCoverPageEnd">
    <w:name w:val="SignCoverPageEnd"/>
    <w:basedOn w:val="OPCParaBase"/>
    <w:next w:val="Normal"/>
    <w:rsid w:val="00E134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13443"/>
    <w:pPr>
      <w:pBdr>
        <w:top w:val="single" w:sz="4" w:space="1" w:color="auto"/>
      </w:pBdr>
      <w:spacing w:before="360"/>
      <w:ind w:right="397"/>
      <w:jc w:val="both"/>
    </w:pPr>
  </w:style>
  <w:style w:type="paragraph" w:customStyle="1" w:styleId="Paragraphsub-sub-sub">
    <w:name w:val="Paragraph(sub-sub-sub)"/>
    <w:aliases w:val="aaaa"/>
    <w:basedOn w:val="OPCParaBase"/>
    <w:rsid w:val="00E134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134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34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34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344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13443"/>
    <w:pPr>
      <w:spacing w:before="120"/>
    </w:pPr>
  </w:style>
  <w:style w:type="paragraph" w:customStyle="1" w:styleId="TableTextEndNotes">
    <w:name w:val="TableTextEndNotes"/>
    <w:aliases w:val="Tten"/>
    <w:basedOn w:val="Normal"/>
    <w:rsid w:val="00E13443"/>
    <w:pPr>
      <w:spacing w:before="60" w:line="240" w:lineRule="auto"/>
    </w:pPr>
    <w:rPr>
      <w:rFonts w:cs="Arial"/>
      <w:sz w:val="20"/>
      <w:szCs w:val="22"/>
    </w:rPr>
  </w:style>
  <w:style w:type="paragraph" w:customStyle="1" w:styleId="TableHeading">
    <w:name w:val="TableHeading"/>
    <w:aliases w:val="th"/>
    <w:basedOn w:val="OPCParaBase"/>
    <w:next w:val="Tabletext"/>
    <w:rsid w:val="00E13443"/>
    <w:pPr>
      <w:keepNext/>
      <w:spacing w:before="60" w:line="240" w:lineRule="atLeast"/>
    </w:pPr>
    <w:rPr>
      <w:b/>
      <w:sz w:val="20"/>
    </w:rPr>
  </w:style>
  <w:style w:type="paragraph" w:customStyle="1" w:styleId="NoteToSubpara">
    <w:name w:val="NoteToSubpara"/>
    <w:aliases w:val="nts"/>
    <w:basedOn w:val="OPCParaBase"/>
    <w:rsid w:val="00E13443"/>
    <w:pPr>
      <w:spacing w:before="40" w:line="198" w:lineRule="exact"/>
      <w:ind w:left="2835" w:hanging="709"/>
    </w:pPr>
    <w:rPr>
      <w:sz w:val="18"/>
    </w:rPr>
  </w:style>
  <w:style w:type="paragraph" w:customStyle="1" w:styleId="ENoteTableHeading">
    <w:name w:val="ENoteTableHeading"/>
    <w:aliases w:val="enth"/>
    <w:basedOn w:val="OPCParaBase"/>
    <w:rsid w:val="00E13443"/>
    <w:pPr>
      <w:keepNext/>
      <w:spacing w:before="60" w:line="240" w:lineRule="atLeast"/>
    </w:pPr>
    <w:rPr>
      <w:rFonts w:ascii="Arial" w:hAnsi="Arial"/>
      <w:b/>
      <w:sz w:val="16"/>
    </w:rPr>
  </w:style>
  <w:style w:type="paragraph" w:customStyle="1" w:styleId="ENoteTTi">
    <w:name w:val="ENoteTTi"/>
    <w:aliases w:val="entti"/>
    <w:basedOn w:val="OPCParaBase"/>
    <w:rsid w:val="00E13443"/>
    <w:pPr>
      <w:keepNext/>
      <w:spacing w:before="60" w:line="240" w:lineRule="atLeast"/>
      <w:ind w:left="170"/>
    </w:pPr>
    <w:rPr>
      <w:sz w:val="16"/>
    </w:rPr>
  </w:style>
  <w:style w:type="paragraph" w:customStyle="1" w:styleId="ENotesHeading1">
    <w:name w:val="ENotesHeading 1"/>
    <w:aliases w:val="Enh1"/>
    <w:basedOn w:val="OPCParaBase"/>
    <w:next w:val="Normal"/>
    <w:rsid w:val="00E13443"/>
    <w:pPr>
      <w:spacing w:before="120"/>
      <w:outlineLvl w:val="1"/>
    </w:pPr>
    <w:rPr>
      <w:b/>
      <w:sz w:val="28"/>
      <w:szCs w:val="28"/>
    </w:rPr>
  </w:style>
  <w:style w:type="paragraph" w:customStyle="1" w:styleId="ENotesHeading2">
    <w:name w:val="ENotesHeading 2"/>
    <w:aliases w:val="Enh2"/>
    <w:basedOn w:val="OPCParaBase"/>
    <w:next w:val="Normal"/>
    <w:rsid w:val="00E13443"/>
    <w:pPr>
      <w:spacing w:before="120" w:after="120"/>
      <w:outlineLvl w:val="2"/>
    </w:pPr>
    <w:rPr>
      <w:b/>
      <w:sz w:val="24"/>
      <w:szCs w:val="28"/>
    </w:rPr>
  </w:style>
  <w:style w:type="paragraph" w:customStyle="1" w:styleId="ENoteTTIndentHeading">
    <w:name w:val="ENoteTTIndentHeading"/>
    <w:aliases w:val="enTTHi"/>
    <w:basedOn w:val="OPCParaBase"/>
    <w:rsid w:val="00E134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3443"/>
    <w:pPr>
      <w:spacing w:before="60" w:line="240" w:lineRule="atLeast"/>
    </w:pPr>
    <w:rPr>
      <w:sz w:val="16"/>
    </w:rPr>
  </w:style>
  <w:style w:type="paragraph" w:customStyle="1" w:styleId="MadeunderText">
    <w:name w:val="MadeunderText"/>
    <w:basedOn w:val="OPCParaBase"/>
    <w:next w:val="Normal"/>
    <w:rsid w:val="00E13443"/>
    <w:pPr>
      <w:spacing w:before="240"/>
    </w:pPr>
    <w:rPr>
      <w:sz w:val="24"/>
      <w:szCs w:val="24"/>
    </w:rPr>
  </w:style>
  <w:style w:type="paragraph" w:customStyle="1" w:styleId="ENotesHeading3">
    <w:name w:val="ENotesHeading 3"/>
    <w:aliases w:val="Enh3"/>
    <w:basedOn w:val="OPCParaBase"/>
    <w:next w:val="Normal"/>
    <w:rsid w:val="00E13443"/>
    <w:pPr>
      <w:keepNext/>
      <w:spacing w:before="120" w:line="240" w:lineRule="auto"/>
      <w:outlineLvl w:val="4"/>
    </w:pPr>
    <w:rPr>
      <w:b/>
      <w:szCs w:val="24"/>
    </w:rPr>
  </w:style>
  <w:style w:type="paragraph" w:customStyle="1" w:styleId="SubPartCASA">
    <w:name w:val="SubPart(CASA)"/>
    <w:aliases w:val="csp"/>
    <w:basedOn w:val="OPCParaBase"/>
    <w:next w:val="ActHead3"/>
    <w:rsid w:val="00E13443"/>
    <w:pPr>
      <w:keepNext/>
      <w:keepLines/>
      <w:spacing w:before="280"/>
      <w:outlineLvl w:val="1"/>
    </w:pPr>
    <w:rPr>
      <w:b/>
      <w:kern w:val="28"/>
      <w:sz w:val="32"/>
    </w:rPr>
  </w:style>
  <w:style w:type="character" w:customStyle="1" w:styleId="CharSubPartTextCASA">
    <w:name w:val="CharSubPartText(CASA)"/>
    <w:basedOn w:val="OPCCharBase"/>
    <w:uiPriority w:val="1"/>
    <w:rsid w:val="00E13443"/>
  </w:style>
  <w:style w:type="character" w:customStyle="1" w:styleId="CharSubPartNoCASA">
    <w:name w:val="CharSubPartNo(CASA)"/>
    <w:basedOn w:val="OPCCharBase"/>
    <w:uiPriority w:val="1"/>
    <w:rsid w:val="00E13443"/>
  </w:style>
  <w:style w:type="paragraph" w:customStyle="1" w:styleId="ENoteTTIndentHeadingSub">
    <w:name w:val="ENoteTTIndentHeadingSub"/>
    <w:aliases w:val="enTTHis"/>
    <w:basedOn w:val="OPCParaBase"/>
    <w:rsid w:val="00E13443"/>
    <w:pPr>
      <w:keepNext/>
      <w:spacing w:before="60" w:line="240" w:lineRule="atLeast"/>
      <w:ind w:left="340"/>
    </w:pPr>
    <w:rPr>
      <w:b/>
      <w:sz w:val="16"/>
    </w:rPr>
  </w:style>
  <w:style w:type="paragraph" w:customStyle="1" w:styleId="ENoteTTiSub">
    <w:name w:val="ENoteTTiSub"/>
    <w:aliases w:val="enttis"/>
    <w:basedOn w:val="OPCParaBase"/>
    <w:rsid w:val="00E13443"/>
    <w:pPr>
      <w:keepNext/>
      <w:spacing w:before="60" w:line="240" w:lineRule="atLeast"/>
      <w:ind w:left="340"/>
    </w:pPr>
    <w:rPr>
      <w:sz w:val="16"/>
    </w:rPr>
  </w:style>
  <w:style w:type="paragraph" w:customStyle="1" w:styleId="SubDivisionMigration">
    <w:name w:val="SubDivisionMigration"/>
    <w:aliases w:val="sdm"/>
    <w:basedOn w:val="OPCParaBase"/>
    <w:rsid w:val="00E134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3443"/>
    <w:pPr>
      <w:keepNext/>
      <w:keepLines/>
      <w:spacing w:before="240" w:line="240" w:lineRule="auto"/>
      <w:ind w:left="1134" w:hanging="1134"/>
    </w:pPr>
    <w:rPr>
      <w:b/>
      <w:sz w:val="28"/>
    </w:rPr>
  </w:style>
  <w:style w:type="table" w:styleId="TableGrid">
    <w:name w:val="Table Grid"/>
    <w:basedOn w:val="TableNormal"/>
    <w:uiPriority w:val="59"/>
    <w:rsid w:val="00E1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1344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134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13443"/>
    <w:rPr>
      <w:sz w:val="22"/>
    </w:rPr>
  </w:style>
  <w:style w:type="paragraph" w:customStyle="1" w:styleId="SOTextNote">
    <w:name w:val="SO TextNote"/>
    <w:aliases w:val="sont"/>
    <w:basedOn w:val="SOText"/>
    <w:qFormat/>
    <w:rsid w:val="00E13443"/>
    <w:pPr>
      <w:spacing w:before="122" w:line="198" w:lineRule="exact"/>
      <w:ind w:left="1843" w:hanging="709"/>
    </w:pPr>
    <w:rPr>
      <w:sz w:val="18"/>
    </w:rPr>
  </w:style>
  <w:style w:type="paragraph" w:customStyle="1" w:styleId="SOPara">
    <w:name w:val="SO Para"/>
    <w:aliases w:val="soa"/>
    <w:basedOn w:val="SOText"/>
    <w:link w:val="SOParaChar"/>
    <w:qFormat/>
    <w:rsid w:val="00E13443"/>
    <w:pPr>
      <w:tabs>
        <w:tab w:val="right" w:pos="1786"/>
      </w:tabs>
      <w:spacing w:before="40"/>
      <w:ind w:left="2070" w:hanging="936"/>
    </w:pPr>
  </w:style>
  <w:style w:type="character" w:customStyle="1" w:styleId="SOParaChar">
    <w:name w:val="SO Para Char"/>
    <w:aliases w:val="soa Char"/>
    <w:basedOn w:val="DefaultParagraphFont"/>
    <w:link w:val="SOPara"/>
    <w:rsid w:val="00E13443"/>
    <w:rPr>
      <w:sz w:val="22"/>
    </w:rPr>
  </w:style>
  <w:style w:type="paragraph" w:customStyle="1" w:styleId="FileName">
    <w:name w:val="FileName"/>
    <w:basedOn w:val="Normal"/>
    <w:rsid w:val="00E13443"/>
  </w:style>
  <w:style w:type="paragraph" w:customStyle="1" w:styleId="SOHeadBold">
    <w:name w:val="SO HeadBold"/>
    <w:aliases w:val="sohb"/>
    <w:basedOn w:val="SOText"/>
    <w:next w:val="SOText"/>
    <w:link w:val="SOHeadBoldChar"/>
    <w:qFormat/>
    <w:rsid w:val="00E13443"/>
    <w:rPr>
      <w:b/>
    </w:rPr>
  </w:style>
  <w:style w:type="character" w:customStyle="1" w:styleId="SOHeadBoldChar">
    <w:name w:val="SO HeadBold Char"/>
    <w:aliases w:val="sohb Char"/>
    <w:basedOn w:val="DefaultParagraphFont"/>
    <w:link w:val="SOHeadBold"/>
    <w:rsid w:val="00E13443"/>
    <w:rPr>
      <w:b/>
      <w:sz w:val="22"/>
    </w:rPr>
  </w:style>
  <w:style w:type="paragraph" w:customStyle="1" w:styleId="SOHeadItalic">
    <w:name w:val="SO HeadItalic"/>
    <w:aliases w:val="sohi"/>
    <w:basedOn w:val="SOText"/>
    <w:next w:val="SOText"/>
    <w:link w:val="SOHeadItalicChar"/>
    <w:qFormat/>
    <w:rsid w:val="00E13443"/>
    <w:rPr>
      <w:i/>
    </w:rPr>
  </w:style>
  <w:style w:type="character" w:customStyle="1" w:styleId="SOHeadItalicChar">
    <w:name w:val="SO HeadItalic Char"/>
    <w:aliases w:val="sohi Char"/>
    <w:basedOn w:val="DefaultParagraphFont"/>
    <w:link w:val="SOHeadItalic"/>
    <w:rsid w:val="00E13443"/>
    <w:rPr>
      <w:i/>
      <w:sz w:val="22"/>
    </w:rPr>
  </w:style>
  <w:style w:type="paragraph" w:customStyle="1" w:styleId="SOBullet">
    <w:name w:val="SO Bullet"/>
    <w:aliases w:val="sotb"/>
    <w:basedOn w:val="SOText"/>
    <w:link w:val="SOBulletChar"/>
    <w:qFormat/>
    <w:rsid w:val="00E13443"/>
    <w:pPr>
      <w:ind w:left="1559" w:hanging="425"/>
    </w:pPr>
  </w:style>
  <w:style w:type="character" w:customStyle="1" w:styleId="SOBulletChar">
    <w:name w:val="SO Bullet Char"/>
    <w:aliases w:val="sotb Char"/>
    <w:basedOn w:val="DefaultParagraphFont"/>
    <w:link w:val="SOBullet"/>
    <w:rsid w:val="00E13443"/>
    <w:rPr>
      <w:sz w:val="22"/>
    </w:rPr>
  </w:style>
  <w:style w:type="paragraph" w:customStyle="1" w:styleId="SOBulletNote">
    <w:name w:val="SO BulletNote"/>
    <w:aliases w:val="sonb"/>
    <w:basedOn w:val="SOTextNote"/>
    <w:link w:val="SOBulletNoteChar"/>
    <w:qFormat/>
    <w:rsid w:val="00E13443"/>
    <w:pPr>
      <w:tabs>
        <w:tab w:val="left" w:pos="1560"/>
      </w:tabs>
      <w:ind w:left="2268" w:hanging="1134"/>
    </w:pPr>
  </w:style>
  <w:style w:type="character" w:customStyle="1" w:styleId="SOBulletNoteChar">
    <w:name w:val="SO BulletNote Char"/>
    <w:aliases w:val="sonb Char"/>
    <w:basedOn w:val="DefaultParagraphFont"/>
    <w:link w:val="SOBulletNote"/>
    <w:rsid w:val="00E13443"/>
    <w:rPr>
      <w:sz w:val="18"/>
    </w:rPr>
  </w:style>
  <w:style w:type="paragraph" w:customStyle="1" w:styleId="SOText2">
    <w:name w:val="SO Text2"/>
    <w:aliases w:val="sot2"/>
    <w:basedOn w:val="Normal"/>
    <w:next w:val="SOText"/>
    <w:link w:val="SOText2Char"/>
    <w:rsid w:val="00E134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13443"/>
    <w:rPr>
      <w:sz w:val="22"/>
    </w:rPr>
  </w:style>
  <w:style w:type="character" w:customStyle="1" w:styleId="ActHead4Char">
    <w:name w:val="ActHead 4 Char"/>
    <w:aliases w:val="sd Char"/>
    <w:link w:val="ActHead4"/>
    <w:rsid w:val="00F923EB"/>
    <w:rPr>
      <w:rFonts w:eastAsia="Times New Roman" w:cs="Times New Roman"/>
      <w:b/>
      <w:kern w:val="28"/>
      <w:sz w:val="26"/>
      <w:lang w:eastAsia="en-AU"/>
    </w:rPr>
  </w:style>
  <w:style w:type="character" w:customStyle="1" w:styleId="paragraphChar">
    <w:name w:val="paragraph Char"/>
    <w:aliases w:val="a Char"/>
    <w:link w:val="paragraph"/>
    <w:rsid w:val="00F923EB"/>
    <w:rPr>
      <w:rFonts w:eastAsia="Times New Roman" w:cs="Times New Roman"/>
      <w:sz w:val="22"/>
      <w:lang w:eastAsia="en-AU"/>
    </w:rPr>
  </w:style>
  <w:style w:type="character" w:customStyle="1" w:styleId="subsectionChar">
    <w:name w:val="subsection Char"/>
    <w:aliases w:val="ss Char"/>
    <w:link w:val="subsection"/>
    <w:rsid w:val="00F923EB"/>
    <w:rPr>
      <w:rFonts w:eastAsia="Times New Roman" w:cs="Times New Roman"/>
      <w:sz w:val="22"/>
      <w:lang w:eastAsia="en-AU"/>
    </w:rPr>
  </w:style>
  <w:style w:type="character" w:customStyle="1" w:styleId="subsection2Char">
    <w:name w:val="subsection2 Char"/>
    <w:aliases w:val="ss2 Char"/>
    <w:link w:val="subsection2"/>
    <w:rsid w:val="00F923EB"/>
    <w:rPr>
      <w:rFonts w:eastAsia="Times New Roman" w:cs="Times New Roman"/>
      <w:sz w:val="22"/>
      <w:lang w:eastAsia="en-AU"/>
    </w:rPr>
  </w:style>
  <w:style w:type="character" w:customStyle="1" w:styleId="ActHead5Char">
    <w:name w:val="ActHead 5 Char"/>
    <w:aliases w:val="s Char"/>
    <w:link w:val="ActHead5"/>
    <w:rsid w:val="00F923EB"/>
    <w:rPr>
      <w:rFonts w:eastAsia="Times New Roman" w:cs="Times New Roman"/>
      <w:b/>
      <w:kern w:val="28"/>
      <w:sz w:val="24"/>
      <w:lang w:eastAsia="en-AU"/>
    </w:rPr>
  </w:style>
  <w:style w:type="character" w:customStyle="1" w:styleId="notetextChar">
    <w:name w:val="note(text) Char"/>
    <w:aliases w:val="n Char"/>
    <w:link w:val="notetext"/>
    <w:rsid w:val="00F923EB"/>
    <w:rPr>
      <w:rFonts w:eastAsia="Times New Roman" w:cs="Times New Roman"/>
      <w:sz w:val="18"/>
      <w:lang w:eastAsia="en-AU"/>
    </w:rPr>
  </w:style>
  <w:style w:type="character" w:customStyle="1" w:styleId="ItemHeadChar">
    <w:name w:val="ItemHead Char"/>
    <w:aliases w:val="ih Char"/>
    <w:basedOn w:val="DefaultParagraphFont"/>
    <w:link w:val="ItemHead"/>
    <w:rsid w:val="00AE2C2A"/>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AE2C2A"/>
    <w:rPr>
      <w:rFonts w:eastAsia="Times New Roman" w:cs="Times New Roman"/>
      <w:sz w:val="22"/>
      <w:lang w:eastAsia="en-AU"/>
    </w:rPr>
  </w:style>
  <w:style w:type="character" w:customStyle="1" w:styleId="Heading1Char">
    <w:name w:val="Heading 1 Char"/>
    <w:basedOn w:val="DefaultParagraphFont"/>
    <w:link w:val="Heading1"/>
    <w:uiPriority w:val="9"/>
    <w:rsid w:val="00F878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878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8780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8780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8780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8780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8780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8780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87805"/>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FC78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8E4"/>
    <w:rPr>
      <w:rFonts w:ascii="Tahoma" w:hAnsi="Tahoma" w:cs="Tahoma"/>
      <w:sz w:val="16"/>
      <w:szCs w:val="16"/>
    </w:rPr>
  </w:style>
  <w:style w:type="character" w:customStyle="1" w:styleId="OPCParaBaseChar">
    <w:name w:val="OPCParaBase Char"/>
    <w:basedOn w:val="DefaultParagraphFont"/>
    <w:link w:val="OPCParaBase"/>
    <w:rsid w:val="00FC78E4"/>
    <w:rPr>
      <w:rFonts w:eastAsia="Times New Roman" w:cs="Times New Roman"/>
      <w:sz w:val="22"/>
      <w:lang w:eastAsia="en-AU"/>
    </w:rPr>
  </w:style>
  <w:style w:type="character" w:styleId="Hyperlink">
    <w:name w:val="Hyperlink"/>
    <w:basedOn w:val="DefaultParagraphFont"/>
    <w:uiPriority w:val="99"/>
    <w:semiHidden/>
    <w:unhideWhenUsed/>
    <w:rsid w:val="000C552B"/>
    <w:rPr>
      <w:color w:val="0000FF" w:themeColor="hyperlink"/>
      <w:u w:val="single"/>
    </w:rPr>
  </w:style>
  <w:style w:type="character" w:styleId="FollowedHyperlink">
    <w:name w:val="FollowedHyperlink"/>
    <w:basedOn w:val="DefaultParagraphFont"/>
    <w:uiPriority w:val="99"/>
    <w:semiHidden/>
    <w:unhideWhenUsed/>
    <w:rsid w:val="000C552B"/>
    <w:rPr>
      <w:color w:val="0000FF" w:themeColor="hyperlink"/>
      <w:u w:val="single"/>
    </w:rPr>
  </w:style>
  <w:style w:type="paragraph" w:customStyle="1" w:styleId="ShortTP1">
    <w:name w:val="ShortTP1"/>
    <w:basedOn w:val="ShortT"/>
    <w:link w:val="ShortTP1Char"/>
    <w:rsid w:val="00F3242F"/>
    <w:pPr>
      <w:spacing w:before="800"/>
    </w:pPr>
  </w:style>
  <w:style w:type="character" w:customStyle="1" w:styleId="ShortTChar">
    <w:name w:val="ShortT Char"/>
    <w:basedOn w:val="OPCParaBaseChar"/>
    <w:link w:val="ShortT"/>
    <w:rsid w:val="00F3242F"/>
    <w:rPr>
      <w:rFonts w:eastAsia="Times New Roman" w:cs="Times New Roman"/>
      <w:b/>
      <w:sz w:val="40"/>
      <w:lang w:eastAsia="en-AU"/>
    </w:rPr>
  </w:style>
  <w:style w:type="character" w:customStyle="1" w:styleId="ShortTP1Char">
    <w:name w:val="ShortTP1 Char"/>
    <w:basedOn w:val="ShortTChar"/>
    <w:link w:val="ShortTP1"/>
    <w:rsid w:val="00F3242F"/>
    <w:rPr>
      <w:rFonts w:eastAsia="Times New Roman" w:cs="Times New Roman"/>
      <w:b/>
      <w:sz w:val="40"/>
      <w:lang w:eastAsia="en-AU"/>
    </w:rPr>
  </w:style>
  <w:style w:type="paragraph" w:customStyle="1" w:styleId="ActNoP1">
    <w:name w:val="ActNoP1"/>
    <w:basedOn w:val="Actno"/>
    <w:link w:val="ActNoP1Char"/>
    <w:rsid w:val="00F3242F"/>
    <w:pPr>
      <w:spacing w:before="800"/>
    </w:pPr>
    <w:rPr>
      <w:sz w:val="28"/>
    </w:rPr>
  </w:style>
  <w:style w:type="character" w:customStyle="1" w:styleId="ActnoChar">
    <w:name w:val="Actno Char"/>
    <w:basedOn w:val="ShortTChar"/>
    <w:link w:val="Actno"/>
    <w:rsid w:val="00F3242F"/>
    <w:rPr>
      <w:rFonts w:eastAsia="Times New Roman" w:cs="Times New Roman"/>
      <w:b/>
      <w:sz w:val="40"/>
      <w:lang w:eastAsia="en-AU"/>
    </w:rPr>
  </w:style>
  <w:style w:type="character" w:customStyle="1" w:styleId="ActNoP1Char">
    <w:name w:val="ActNoP1 Char"/>
    <w:basedOn w:val="ActnoChar"/>
    <w:link w:val="ActNoP1"/>
    <w:rsid w:val="00F3242F"/>
    <w:rPr>
      <w:rFonts w:eastAsia="Times New Roman" w:cs="Times New Roman"/>
      <w:b/>
      <w:sz w:val="28"/>
      <w:lang w:eastAsia="en-AU"/>
    </w:rPr>
  </w:style>
  <w:style w:type="paragraph" w:customStyle="1" w:styleId="ShortTCP">
    <w:name w:val="ShortTCP"/>
    <w:basedOn w:val="ShortT"/>
    <w:link w:val="ShortTCPChar"/>
    <w:rsid w:val="00F3242F"/>
  </w:style>
  <w:style w:type="character" w:customStyle="1" w:styleId="ShortTCPChar">
    <w:name w:val="ShortTCP Char"/>
    <w:basedOn w:val="ShortTChar"/>
    <w:link w:val="ShortTCP"/>
    <w:rsid w:val="00F3242F"/>
    <w:rPr>
      <w:rFonts w:eastAsia="Times New Roman" w:cs="Times New Roman"/>
      <w:b/>
      <w:sz w:val="40"/>
      <w:lang w:eastAsia="en-AU"/>
    </w:rPr>
  </w:style>
  <w:style w:type="paragraph" w:customStyle="1" w:styleId="ActNoCP">
    <w:name w:val="ActNoCP"/>
    <w:basedOn w:val="Actno"/>
    <w:link w:val="ActNoCPChar"/>
    <w:rsid w:val="00F3242F"/>
    <w:pPr>
      <w:spacing w:before="400"/>
    </w:pPr>
  </w:style>
  <w:style w:type="character" w:customStyle="1" w:styleId="ActNoCPChar">
    <w:name w:val="ActNoCP Char"/>
    <w:basedOn w:val="ActnoChar"/>
    <w:link w:val="ActNoCP"/>
    <w:rsid w:val="00F3242F"/>
    <w:rPr>
      <w:rFonts w:eastAsia="Times New Roman" w:cs="Times New Roman"/>
      <w:b/>
      <w:sz w:val="40"/>
      <w:lang w:eastAsia="en-AU"/>
    </w:rPr>
  </w:style>
  <w:style w:type="paragraph" w:customStyle="1" w:styleId="AssentBk">
    <w:name w:val="AssentBk"/>
    <w:basedOn w:val="Normal"/>
    <w:rsid w:val="00F3242F"/>
    <w:pPr>
      <w:spacing w:line="240" w:lineRule="auto"/>
    </w:pPr>
    <w:rPr>
      <w:rFonts w:eastAsia="Times New Roman" w:cs="Times New Roman"/>
      <w:sz w:val="20"/>
      <w:lang w:eastAsia="en-AU"/>
    </w:rPr>
  </w:style>
  <w:style w:type="paragraph" w:customStyle="1" w:styleId="AssentDt">
    <w:name w:val="AssentDt"/>
    <w:basedOn w:val="Normal"/>
    <w:rsid w:val="00BA57B6"/>
    <w:pPr>
      <w:spacing w:line="240" w:lineRule="auto"/>
    </w:pPr>
    <w:rPr>
      <w:rFonts w:eastAsia="Times New Roman" w:cs="Times New Roman"/>
      <w:sz w:val="20"/>
      <w:lang w:eastAsia="en-AU"/>
    </w:rPr>
  </w:style>
  <w:style w:type="paragraph" w:customStyle="1" w:styleId="2ndRd">
    <w:name w:val="2ndRd"/>
    <w:basedOn w:val="Normal"/>
    <w:rsid w:val="00BA57B6"/>
    <w:pPr>
      <w:spacing w:line="240" w:lineRule="auto"/>
    </w:pPr>
    <w:rPr>
      <w:rFonts w:eastAsia="Times New Roman" w:cs="Times New Roman"/>
      <w:sz w:val="20"/>
      <w:lang w:eastAsia="en-AU"/>
    </w:rPr>
  </w:style>
  <w:style w:type="paragraph" w:customStyle="1" w:styleId="ScalePlusRef">
    <w:name w:val="ScalePlusRef"/>
    <w:basedOn w:val="Normal"/>
    <w:rsid w:val="00BA57B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74</Pages>
  <Words>12217</Words>
  <Characters>66462</Characters>
  <Application>Microsoft Office Word</Application>
  <DocSecurity>0</DocSecurity>
  <PresentationFormat/>
  <Lines>1846</Lines>
  <Paragraphs>947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77732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2017-12-11T04:46:00Z</cp:lastPrinted>
  <dcterms:created xsi:type="dcterms:W3CDTF">2019-03-03T23:37:00Z</dcterms:created>
  <dcterms:modified xsi:type="dcterms:W3CDTF">2019-03-04T05:01:00Z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(2018 Measures No. 4) Act 2019</vt:lpwstr>
  </property>
  <property fmtid="{D5CDD505-2E9C-101B-9397-08002B2CF9AE}" pid="5" name="ActNo">
    <vt:lpwstr>No. 8,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OPC6616</vt:lpwstr>
  </property>
  <property fmtid="{D5CDD505-2E9C-101B-9397-08002B2CF9AE}" pid="10" name="DoNotAsk">
    <vt:lpwstr>0</vt:lpwstr>
  </property>
  <property fmtid="{D5CDD505-2E9C-101B-9397-08002B2CF9AE}" pid="11" name="ChangedTitle">
    <vt:lpwstr/>
  </property>
</Properties>
</file>