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CF" w:rsidRDefault="002C6BC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613996624" r:id="rId10"/>
        </w:object>
      </w:r>
    </w:p>
    <w:p w:rsidR="002C6BCF" w:rsidRDefault="002C6BCF"/>
    <w:p w:rsidR="002C6BCF" w:rsidRDefault="002C6BCF" w:rsidP="002C6BCF">
      <w:pPr>
        <w:spacing w:line="240" w:lineRule="auto"/>
      </w:pPr>
    </w:p>
    <w:p w:rsidR="002C6BCF" w:rsidRDefault="002C6BCF" w:rsidP="002C6BCF"/>
    <w:p w:rsidR="002C6BCF" w:rsidRDefault="002C6BCF" w:rsidP="002C6BCF"/>
    <w:p w:rsidR="002C6BCF" w:rsidRDefault="002C6BCF" w:rsidP="002C6BCF"/>
    <w:p w:rsidR="002C6BCF" w:rsidRDefault="002C6BCF" w:rsidP="002C6BCF"/>
    <w:p w:rsidR="0048364F" w:rsidRPr="00BD3B7A" w:rsidRDefault="00F21EA1" w:rsidP="0048364F">
      <w:pPr>
        <w:pStyle w:val="ShortT"/>
      </w:pPr>
      <w:r w:rsidRPr="00BD3B7A">
        <w:t>Treasury Laws Amendment (</w:t>
      </w:r>
      <w:r w:rsidR="003C033E" w:rsidRPr="00BD3B7A">
        <w:t xml:space="preserve">Enhancing </w:t>
      </w:r>
      <w:r w:rsidRPr="00BD3B7A">
        <w:t>Whistleblower</w:t>
      </w:r>
      <w:r w:rsidR="003C033E" w:rsidRPr="00BD3B7A">
        <w:t xml:space="preserve"> Protections</w:t>
      </w:r>
      <w:r w:rsidRPr="00BD3B7A">
        <w:t xml:space="preserve">) </w:t>
      </w:r>
      <w:r w:rsidR="002C6BCF">
        <w:t>Act</w:t>
      </w:r>
      <w:r w:rsidRPr="00BD3B7A">
        <w:t xml:space="preserve"> 201</w:t>
      </w:r>
      <w:r w:rsidR="00990897">
        <w:t>9</w:t>
      </w:r>
    </w:p>
    <w:p w:rsidR="0048364F" w:rsidRPr="00BD3B7A" w:rsidRDefault="0048364F" w:rsidP="0048364F"/>
    <w:p w:rsidR="0048364F" w:rsidRPr="00BD3B7A" w:rsidRDefault="00C164CA" w:rsidP="002C6BCF">
      <w:pPr>
        <w:pStyle w:val="Actno"/>
        <w:spacing w:before="400"/>
      </w:pPr>
      <w:r w:rsidRPr="00BD3B7A">
        <w:t>No.</w:t>
      </w:r>
      <w:r w:rsidR="00260EC4">
        <w:t xml:space="preserve"> 10</w:t>
      </w:r>
      <w:r w:rsidRPr="00BD3B7A">
        <w:t>, 201</w:t>
      </w:r>
      <w:r w:rsidR="00990897">
        <w:t>9</w:t>
      </w:r>
    </w:p>
    <w:p w:rsidR="0048364F" w:rsidRPr="00BD3B7A" w:rsidRDefault="0048364F" w:rsidP="0048364F"/>
    <w:p w:rsidR="002C6BCF" w:rsidRDefault="002C6BCF" w:rsidP="002C6BCF"/>
    <w:p w:rsidR="002C6BCF" w:rsidRDefault="002C6BCF" w:rsidP="002C6BCF"/>
    <w:p w:rsidR="002C6BCF" w:rsidRDefault="002C6BCF" w:rsidP="002C6BCF"/>
    <w:p w:rsidR="002C6BCF" w:rsidRDefault="002C6BCF" w:rsidP="002C6BCF"/>
    <w:p w:rsidR="0048364F" w:rsidRPr="00BD3B7A" w:rsidRDefault="002C6BCF" w:rsidP="0048364F">
      <w:pPr>
        <w:pStyle w:val="LongT"/>
      </w:pPr>
      <w:r>
        <w:t>An Act</w:t>
      </w:r>
      <w:r w:rsidR="0048364F" w:rsidRPr="00BD3B7A">
        <w:t xml:space="preserve"> to </w:t>
      </w:r>
      <w:r w:rsidR="001568BE" w:rsidRPr="00BD3B7A">
        <w:t>amend the law in relation to whistleblowing</w:t>
      </w:r>
      <w:r w:rsidR="0048364F" w:rsidRPr="00BD3B7A">
        <w:t>, and for related purposes</w:t>
      </w:r>
    </w:p>
    <w:p w:rsidR="0048364F" w:rsidRPr="00BD3B7A" w:rsidRDefault="0048364F" w:rsidP="0048364F">
      <w:pPr>
        <w:pStyle w:val="Header"/>
        <w:tabs>
          <w:tab w:val="clear" w:pos="4150"/>
          <w:tab w:val="clear" w:pos="8307"/>
        </w:tabs>
      </w:pPr>
      <w:r w:rsidRPr="00BD3B7A">
        <w:rPr>
          <w:rStyle w:val="CharAmSchNo"/>
        </w:rPr>
        <w:t xml:space="preserve"> </w:t>
      </w:r>
      <w:r w:rsidRPr="00BD3B7A">
        <w:rPr>
          <w:rStyle w:val="CharAmSchText"/>
        </w:rPr>
        <w:t xml:space="preserve"> </w:t>
      </w:r>
    </w:p>
    <w:p w:rsidR="0048364F" w:rsidRPr="00BD3B7A" w:rsidRDefault="0048364F" w:rsidP="0048364F">
      <w:pPr>
        <w:pStyle w:val="Header"/>
        <w:tabs>
          <w:tab w:val="clear" w:pos="4150"/>
          <w:tab w:val="clear" w:pos="8307"/>
        </w:tabs>
      </w:pPr>
      <w:r w:rsidRPr="00BD3B7A">
        <w:rPr>
          <w:rStyle w:val="CharAmPartNo"/>
        </w:rPr>
        <w:t xml:space="preserve"> </w:t>
      </w:r>
      <w:r w:rsidRPr="00BD3B7A">
        <w:rPr>
          <w:rStyle w:val="CharAmPartText"/>
        </w:rPr>
        <w:t xml:space="preserve"> </w:t>
      </w:r>
    </w:p>
    <w:p w:rsidR="0048364F" w:rsidRPr="00BD3B7A" w:rsidRDefault="0048364F" w:rsidP="0048364F">
      <w:pPr>
        <w:sectPr w:rsidR="0048364F" w:rsidRPr="00BD3B7A" w:rsidSect="002C6BCF">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BD3B7A" w:rsidRDefault="0048364F" w:rsidP="00AF0384">
      <w:pPr>
        <w:rPr>
          <w:sz w:val="36"/>
        </w:rPr>
      </w:pPr>
      <w:r w:rsidRPr="00BD3B7A">
        <w:rPr>
          <w:sz w:val="36"/>
        </w:rPr>
        <w:lastRenderedPageBreak/>
        <w:t>Contents</w:t>
      </w:r>
    </w:p>
    <w:p w:rsidR="00260EC4" w:rsidRDefault="00260E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60EC4">
        <w:rPr>
          <w:noProof/>
        </w:rPr>
        <w:tab/>
      </w:r>
      <w:r w:rsidRPr="00260EC4">
        <w:rPr>
          <w:noProof/>
        </w:rPr>
        <w:fldChar w:fldCharType="begin"/>
      </w:r>
      <w:r w:rsidRPr="00260EC4">
        <w:rPr>
          <w:noProof/>
        </w:rPr>
        <w:instrText xml:space="preserve"> PAGEREF _Toc3380508 \h </w:instrText>
      </w:r>
      <w:r w:rsidRPr="00260EC4">
        <w:rPr>
          <w:noProof/>
        </w:rPr>
      </w:r>
      <w:r w:rsidRPr="00260EC4">
        <w:rPr>
          <w:noProof/>
        </w:rPr>
        <w:fldChar w:fldCharType="separate"/>
      </w:r>
      <w:r w:rsidR="00055A0C">
        <w:rPr>
          <w:noProof/>
        </w:rPr>
        <w:t>1</w:t>
      </w:r>
      <w:r w:rsidRPr="00260EC4">
        <w:rPr>
          <w:noProof/>
        </w:rPr>
        <w:fldChar w:fldCharType="end"/>
      </w:r>
    </w:p>
    <w:p w:rsidR="00260EC4" w:rsidRDefault="00260EC4">
      <w:pPr>
        <w:pStyle w:val="TOC5"/>
        <w:rPr>
          <w:rFonts w:asciiTheme="minorHAnsi" w:eastAsiaTheme="minorEastAsia" w:hAnsiTheme="minorHAnsi" w:cstheme="minorBidi"/>
          <w:noProof/>
          <w:kern w:val="0"/>
          <w:sz w:val="22"/>
          <w:szCs w:val="22"/>
        </w:rPr>
      </w:pPr>
      <w:r>
        <w:rPr>
          <w:noProof/>
        </w:rPr>
        <w:t>2</w:t>
      </w:r>
      <w:r>
        <w:rPr>
          <w:noProof/>
        </w:rPr>
        <w:tab/>
        <w:t>Commencement</w:t>
      </w:r>
      <w:r w:rsidRPr="00260EC4">
        <w:rPr>
          <w:noProof/>
        </w:rPr>
        <w:tab/>
      </w:r>
      <w:r w:rsidRPr="00260EC4">
        <w:rPr>
          <w:noProof/>
        </w:rPr>
        <w:fldChar w:fldCharType="begin"/>
      </w:r>
      <w:r w:rsidRPr="00260EC4">
        <w:rPr>
          <w:noProof/>
        </w:rPr>
        <w:instrText xml:space="preserve"> PAGEREF _Toc3380509 \h </w:instrText>
      </w:r>
      <w:r w:rsidRPr="00260EC4">
        <w:rPr>
          <w:noProof/>
        </w:rPr>
      </w:r>
      <w:r w:rsidRPr="00260EC4">
        <w:rPr>
          <w:noProof/>
        </w:rPr>
        <w:fldChar w:fldCharType="separate"/>
      </w:r>
      <w:r w:rsidR="00055A0C">
        <w:rPr>
          <w:noProof/>
        </w:rPr>
        <w:t>2</w:t>
      </w:r>
      <w:r w:rsidRPr="00260EC4">
        <w:rPr>
          <w:noProof/>
        </w:rPr>
        <w:fldChar w:fldCharType="end"/>
      </w:r>
    </w:p>
    <w:p w:rsidR="00260EC4" w:rsidRDefault="00260EC4">
      <w:pPr>
        <w:pStyle w:val="TOC5"/>
        <w:rPr>
          <w:rFonts w:asciiTheme="minorHAnsi" w:eastAsiaTheme="minorEastAsia" w:hAnsiTheme="minorHAnsi" w:cstheme="minorBidi"/>
          <w:noProof/>
          <w:kern w:val="0"/>
          <w:sz w:val="22"/>
          <w:szCs w:val="22"/>
        </w:rPr>
      </w:pPr>
      <w:r>
        <w:rPr>
          <w:noProof/>
        </w:rPr>
        <w:t>3</w:t>
      </w:r>
      <w:r>
        <w:rPr>
          <w:noProof/>
        </w:rPr>
        <w:tab/>
        <w:t>Schedules</w:t>
      </w:r>
      <w:r w:rsidRPr="00260EC4">
        <w:rPr>
          <w:noProof/>
        </w:rPr>
        <w:tab/>
      </w:r>
      <w:r w:rsidRPr="00260EC4">
        <w:rPr>
          <w:noProof/>
        </w:rPr>
        <w:fldChar w:fldCharType="begin"/>
      </w:r>
      <w:r w:rsidRPr="00260EC4">
        <w:rPr>
          <w:noProof/>
        </w:rPr>
        <w:instrText xml:space="preserve"> PAGEREF _Toc3380510 \h </w:instrText>
      </w:r>
      <w:r w:rsidRPr="00260EC4">
        <w:rPr>
          <w:noProof/>
        </w:rPr>
      </w:r>
      <w:r w:rsidRPr="00260EC4">
        <w:rPr>
          <w:noProof/>
        </w:rPr>
        <w:fldChar w:fldCharType="separate"/>
      </w:r>
      <w:r w:rsidR="00055A0C">
        <w:rPr>
          <w:noProof/>
        </w:rPr>
        <w:t>3</w:t>
      </w:r>
      <w:r w:rsidRPr="00260EC4">
        <w:rPr>
          <w:noProof/>
        </w:rPr>
        <w:fldChar w:fldCharType="end"/>
      </w:r>
    </w:p>
    <w:p w:rsidR="00260EC4" w:rsidRDefault="00260EC4">
      <w:pPr>
        <w:pStyle w:val="TOC6"/>
        <w:rPr>
          <w:rFonts w:asciiTheme="minorHAnsi" w:eastAsiaTheme="minorEastAsia" w:hAnsiTheme="minorHAnsi" w:cstheme="minorBidi"/>
          <w:b w:val="0"/>
          <w:noProof/>
          <w:kern w:val="0"/>
          <w:sz w:val="22"/>
          <w:szCs w:val="22"/>
        </w:rPr>
      </w:pPr>
      <w:r>
        <w:rPr>
          <w:noProof/>
        </w:rPr>
        <w:t>Schedule 1—Amendments</w:t>
      </w:r>
      <w:r w:rsidRPr="00260EC4">
        <w:rPr>
          <w:b w:val="0"/>
          <w:noProof/>
          <w:sz w:val="18"/>
        </w:rPr>
        <w:tab/>
      </w:r>
      <w:r w:rsidRPr="00260EC4">
        <w:rPr>
          <w:b w:val="0"/>
          <w:noProof/>
          <w:sz w:val="18"/>
        </w:rPr>
        <w:fldChar w:fldCharType="begin"/>
      </w:r>
      <w:r w:rsidRPr="00260EC4">
        <w:rPr>
          <w:b w:val="0"/>
          <w:noProof/>
          <w:sz w:val="18"/>
        </w:rPr>
        <w:instrText xml:space="preserve"> PAGEREF _Toc3380511 \h </w:instrText>
      </w:r>
      <w:r w:rsidRPr="00260EC4">
        <w:rPr>
          <w:b w:val="0"/>
          <w:noProof/>
          <w:sz w:val="18"/>
        </w:rPr>
      </w:r>
      <w:r w:rsidRPr="00260EC4">
        <w:rPr>
          <w:b w:val="0"/>
          <w:noProof/>
          <w:sz w:val="18"/>
        </w:rPr>
        <w:fldChar w:fldCharType="separate"/>
      </w:r>
      <w:r w:rsidR="00055A0C">
        <w:rPr>
          <w:b w:val="0"/>
          <w:noProof/>
          <w:sz w:val="18"/>
        </w:rPr>
        <w:t>4</w:t>
      </w:r>
      <w:r w:rsidRPr="00260EC4">
        <w:rPr>
          <w:b w:val="0"/>
          <w:noProof/>
          <w:sz w:val="18"/>
        </w:rPr>
        <w:fldChar w:fldCharType="end"/>
      </w:r>
    </w:p>
    <w:p w:rsidR="00260EC4" w:rsidRDefault="00260EC4">
      <w:pPr>
        <w:pStyle w:val="TOC7"/>
        <w:rPr>
          <w:rFonts w:asciiTheme="minorHAnsi" w:eastAsiaTheme="minorEastAsia" w:hAnsiTheme="minorHAnsi" w:cstheme="minorBidi"/>
          <w:noProof/>
          <w:kern w:val="0"/>
          <w:sz w:val="22"/>
          <w:szCs w:val="22"/>
        </w:rPr>
      </w:pPr>
      <w:r>
        <w:rPr>
          <w:noProof/>
        </w:rPr>
        <w:t>Part 1—Amendment of the Corporations Act 2001</w:t>
      </w:r>
      <w:r w:rsidRPr="00260EC4">
        <w:rPr>
          <w:noProof/>
          <w:sz w:val="18"/>
        </w:rPr>
        <w:tab/>
      </w:r>
      <w:r w:rsidRPr="00260EC4">
        <w:rPr>
          <w:noProof/>
          <w:sz w:val="18"/>
        </w:rPr>
        <w:fldChar w:fldCharType="begin"/>
      </w:r>
      <w:r w:rsidRPr="00260EC4">
        <w:rPr>
          <w:noProof/>
          <w:sz w:val="18"/>
        </w:rPr>
        <w:instrText xml:space="preserve"> PAGEREF _Toc3380512 \h </w:instrText>
      </w:r>
      <w:r w:rsidRPr="00260EC4">
        <w:rPr>
          <w:noProof/>
          <w:sz w:val="18"/>
        </w:rPr>
      </w:r>
      <w:r w:rsidRPr="00260EC4">
        <w:rPr>
          <w:noProof/>
          <w:sz w:val="18"/>
        </w:rPr>
        <w:fldChar w:fldCharType="separate"/>
      </w:r>
      <w:r w:rsidR="00055A0C">
        <w:rPr>
          <w:noProof/>
          <w:sz w:val="18"/>
        </w:rPr>
        <w:t>4</w:t>
      </w:r>
      <w:r w:rsidRPr="00260EC4">
        <w:rPr>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Corporations Act 2001</w:t>
      </w:r>
      <w:r w:rsidRPr="00260EC4">
        <w:rPr>
          <w:i w:val="0"/>
          <w:noProof/>
          <w:sz w:val="18"/>
        </w:rPr>
        <w:tab/>
      </w:r>
      <w:r w:rsidRPr="00260EC4">
        <w:rPr>
          <w:i w:val="0"/>
          <w:noProof/>
          <w:sz w:val="18"/>
        </w:rPr>
        <w:fldChar w:fldCharType="begin"/>
      </w:r>
      <w:r w:rsidRPr="00260EC4">
        <w:rPr>
          <w:i w:val="0"/>
          <w:noProof/>
          <w:sz w:val="18"/>
        </w:rPr>
        <w:instrText xml:space="preserve"> PAGEREF _Toc3380513 \h </w:instrText>
      </w:r>
      <w:r w:rsidRPr="00260EC4">
        <w:rPr>
          <w:i w:val="0"/>
          <w:noProof/>
          <w:sz w:val="18"/>
        </w:rPr>
      </w:r>
      <w:r w:rsidRPr="00260EC4">
        <w:rPr>
          <w:i w:val="0"/>
          <w:noProof/>
          <w:sz w:val="18"/>
        </w:rPr>
        <w:fldChar w:fldCharType="separate"/>
      </w:r>
      <w:r w:rsidR="00055A0C">
        <w:rPr>
          <w:i w:val="0"/>
          <w:noProof/>
          <w:sz w:val="18"/>
        </w:rPr>
        <w:t>4</w:t>
      </w:r>
      <w:r w:rsidRPr="00260EC4">
        <w:rPr>
          <w:i w:val="0"/>
          <w:noProof/>
          <w:sz w:val="18"/>
        </w:rPr>
        <w:fldChar w:fldCharType="end"/>
      </w:r>
    </w:p>
    <w:p w:rsidR="00260EC4" w:rsidRDefault="00260EC4">
      <w:pPr>
        <w:pStyle w:val="TOC7"/>
        <w:rPr>
          <w:rFonts w:asciiTheme="minorHAnsi" w:eastAsiaTheme="minorEastAsia" w:hAnsiTheme="minorHAnsi" w:cstheme="minorBidi"/>
          <w:noProof/>
          <w:kern w:val="0"/>
          <w:sz w:val="22"/>
          <w:szCs w:val="22"/>
        </w:rPr>
      </w:pPr>
      <w:r>
        <w:rPr>
          <w:noProof/>
        </w:rPr>
        <w:t>Part 2—Amendment of the Taxation Administration Act 1953</w:t>
      </w:r>
      <w:r w:rsidRPr="00260EC4">
        <w:rPr>
          <w:noProof/>
          <w:sz w:val="18"/>
        </w:rPr>
        <w:tab/>
      </w:r>
      <w:r w:rsidRPr="00260EC4">
        <w:rPr>
          <w:noProof/>
          <w:sz w:val="18"/>
        </w:rPr>
        <w:fldChar w:fldCharType="begin"/>
      </w:r>
      <w:r w:rsidRPr="00260EC4">
        <w:rPr>
          <w:noProof/>
          <w:sz w:val="18"/>
        </w:rPr>
        <w:instrText xml:space="preserve"> PAGEREF _Toc3380532 \h </w:instrText>
      </w:r>
      <w:r w:rsidRPr="00260EC4">
        <w:rPr>
          <w:noProof/>
          <w:sz w:val="18"/>
        </w:rPr>
      </w:r>
      <w:r w:rsidRPr="00260EC4">
        <w:rPr>
          <w:noProof/>
          <w:sz w:val="18"/>
        </w:rPr>
        <w:fldChar w:fldCharType="separate"/>
      </w:r>
      <w:r w:rsidR="00055A0C">
        <w:rPr>
          <w:noProof/>
          <w:sz w:val="18"/>
        </w:rPr>
        <w:t>25</w:t>
      </w:r>
      <w:r w:rsidRPr="00260EC4">
        <w:rPr>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Taxation Administration Act 1953</w:t>
      </w:r>
      <w:r w:rsidRPr="00260EC4">
        <w:rPr>
          <w:i w:val="0"/>
          <w:noProof/>
          <w:sz w:val="18"/>
        </w:rPr>
        <w:tab/>
      </w:r>
      <w:r w:rsidRPr="00260EC4">
        <w:rPr>
          <w:i w:val="0"/>
          <w:noProof/>
          <w:sz w:val="18"/>
        </w:rPr>
        <w:fldChar w:fldCharType="begin"/>
      </w:r>
      <w:r w:rsidRPr="00260EC4">
        <w:rPr>
          <w:i w:val="0"/>
          <w:noProof/>
          <w:sz w:val="18"/>
        </w:rPr>
        <w:instrText xml:space="preserve"> PAGEREF _Toc3380533 \h </w:instrText>
      </w:r>
      <w:r w:rsidRPr="00260EC4">
        <w:rPr>
          <w:i w:val="0"/>
          <w:noProof/>
          <w:sz w:val="18"/>
        </w:rPr>
      </w:r>
      <w:r w:rsidRPr="00260EC4">
        <w:rPr>
          <w:i w:val="0"/>
          <w:noProof/>
          <w:sz w:val="18"/>
        </w:rPr>
        <w:fldChar w:fldCharType="separate"/>
      </w:r>
      <w:r w:rsidR="00055A0C">
        <w:rPr>
          <w:i w:val="0"/>
          <w:noProof/>
          <w:sz w:val="18"/>
        </w:rPr>
        <w:t>25</w:t>
      </w:r>
      <w:r w:rsidRPr="00260EC4">
        <w:rPr>
          <w:i w:val="0"/>
          <w:noProof/>
          <w:sz w:val="18"/>
        </w:rPr>
        <w:fldChar w:fldCharType="end"/>
      </w:r>
    </w:p>
    <w:p w:rsidR="00260EC4" w:rsidRDefault="00260EC4">
      <w:pPr>
        <w:pStyle w:val="TOC7"/>
        <w:rPr>
          <w:rFonts w:asciiTheme="minorHAnsi" w:eastAsiaTheme="minorEastAsia" w:hAnsiTheme="minorHAnsi" w:cstheme="minorBidi"/>
          <w:noProof/>
          <w:kern w:val="0"/>
          <w:sz w:val="22"/>
          <w:szCs w:val="22"/>
        </w:rPr>
      </w:pPr>
      <w:r>
        <w:rPr>
          <w:noProof/>
        </w:rPr>
        <w:t>Part 3—Other amendments</w:t>
      </w:r>
      <w:r w:rsidRPr="00260EC4">
        <w:rPr>
          <w:noProof/>
          <w:sz w:val="18"/>
        </w:rPr>
        <w:tab/>
      </w:r>
      <w:r w:rsidRPr="00260EC4">
        <w:rPr>
          <w:noProof/>
          <w:sz w:val="18"/>
        </w:rPr>
        <w:fldChar w:fldCharType="begin"/>
      </w:r>
      <w:r w:rsidRPr="00260EC4">
        <w:rPr>
          <w:noProof/>
          <w:sz w:val="18"/>
        </w:rPr>
        <w:instrText xml:space="preserve"> PAGEREF _Toc3380548 \h </w:instrText>
      </w:r>
      <w:r w:rsidRPr="00260EC4">
        <w:rPr>
          <w:noProof/>
          <w:sz w:val="18"/>
        </w:rPr>
      </w:r>
      <w:r w:rsidRPr="00260EC4">
        <w:rPr>
          <w:noProof/>
          <w:sz w:val="18"/>
        </w:rPr>
        <w:fldChar w:fldCharType="separate"/>
      </w:r>
      <w:r w:rsidR="00055A0C">
        <w:rPr>
          <w:noProof/>
          <w:sz w:val="18"/>
        </w:rPr>
        <w:t>38</w:t>
      </w:r>
      <w:r w:rsidRPr="00260EC4">
        <w:rPr>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Banking Act 1959</w:t>
      </w:r>
      <w:r w:rsidRPr="00260EC4">
        <w:rPr>
          <w:i w:val="0"/>
          <w:noProof/>
          <w:sz w:val="18"/>
        </w:rPr>
        <w:tab/>
      </w:r>
      <w:r w:rsidRPr="00260EC4">
        <w:rPr>
          <w:i w:val="0"/>
          <w:noProof/>
          <w:sz w:val="18"/>
        </w:rPr>
        <w:fldChar w:fldCharType="begin"/>
      </w:r>
      <w:r w:rsidRPr="00260EC4">
        <w:rPr>
          <w:i w:val="0"/>
          <w:noProof/>
          <w:sz w:val="18"/>
        </w:rPr>
        <w:instrText xml:space="preserve"> PAGEREF _Toc3380549 \h </w:instrText>
      </w:r>
      <w:r w:rsidRPr="00260EC4">
        <w:rPr>
          <w:i w:val="0"/>
          <w:noProof/>
          <w:sz w:val="18"/>
        </w:rPr>
      </w:r>
      <w:r w:rsidRPr="00260EC4">
        <w:rPr>
          <w:i w:val="0"/>
          <w:noProof/>
          <w:sz w:val="18"/>
        </w:rPr>
        <w:fldChar w:fldCharType="separate"/>
      </w:r>
      <w:r w:rsidR="00055A0C">
        <w:rPr>
          <w:i w:val="0"/>
          <w:noProof/>
          <w:sz w:val="18"/>
        </w:rPr>
        <w:t>38</w:t>
      </w:r>
      <w:r w:rsidRPr="00260EC4">
        <w:rPr>
          <w:i w:val="0"/>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Insurance Act 1973</w:t>
      </w:r>
      <w:r w:rsidRPr="00260EC4">
        <w:rPr>
          <w:i w:val="0"/>
          <w:noProof/>
          <w:sz w:val="18"/>
        </w:rPr>
        <w:tab/>
      </w:r>
      <w:r w:rsidRPr="00260EC4">
        <w:rPr>
          <w:i w:val="0"/>
          <w:noProof/>
          <w:sz w:val="18"/>
        </w:rPr>
        <w:fldChar w:fldCharType="begin"/>
      </w:r>
      <w:r w:rsidRPr="00260EC4">
        <w:rPr>
          <w:i w:val="0"/>
          <w:noProof/>
          <w:sz w:val="18"/>
        </w:rPr>
        <w:instrText xml:space="preserve"> PAGEREF _Toc3380550 \h </w:instrText>
      </w:r>
      <w:r w:rsidRPr="00260EC4">
        <w:rPr>
          <w:i w:val="0"/>
          <w:noProof/>
          <w:sz w:val="18"/>
        </w:rPr>
      </w:r>
      <w:r w:rsidRPr="00260EC4">
        <w:rPr>
          <w:i w:val="0"/>
          <w:noProof/>
          <w:sz w:val="18"/>
        </w:rPr>
        <w:fldChar w:fldCharType="separate"/>
      </w:r>
      <w:r w:rsidR="00055A0C">
        <w:rPr>
          <w:i w:val="0"/>
          <w:noProof/>
          <w:sz w:val="18"/>
        </w:rPr>
        <w:t>38</w:t>
      </w:r>
      <w:r w:rsidRPr="00260EC4">
        <w:rPr>
          <w:i w:val="0"/>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Life Insurance Act 1995</w:t>
      </w:r>
      <w:r w:rsidRPr="00260EC4">
        <w:rPr>
          <w:i w:val="0"/>
          <w:noProof/>
          <w:sz w:val="18"/>
        </w:rPr>
        <w:tab/>
      </w:r>
      <w:r w:rsidRPr="00260EC4">
        <w:rPr>
          <w:i w:val="0"/>
          <w:noProof/>
          <w:sz w:val="18"/>
        </w:rPr>
        <w:fldChar w:fldCharType="begin"/>
      </w:r>
      <w:r w:rsidRPr="00260EC4">
        <w:rPr>
          <w:i w:val="0"/>
          <w:noProof/>
          <w:sz w:val="18"/>
        </w:rPr>
        <w:instrText xml:space="preserve"> PAGEREF _Toc3380551 \h </w:instrText>
      </w:r>
      <w:r w:rsidRPr="00260EC4">
        <w:rPr>
          <w:i w:val="0"/>
          <w:noProof/>
          <w:sz w:val="18"/>
        </w:rPr>
      </w:r>
      <w:r w:rsidRPr="00260EC4">
        <w:rPr>
          <w:i w:val="0"/>
          <w:noProof/>
          <w:sz w:val="18"/>
        </w:rPr>
        <w:fldChar w:fldCharType="separate"/>
      </w:r>
      <w:r w:rsidR="00055A0C">
        <w:rPr>
          <w:i w:val="0"/>
          <w:noProof/>
          <w:sz w:val="18"/>
        </w:rPr>
        <w:t>39</w:t>
      </w:r>
      <w:r w:rsidRPr="00260EC4">
        <w:rPr>
          <w:i w:val="0"/>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Superannuation Industry (Supervision) Act 1993</w:t>
      </w:r>
      <w:r w:rsidRPr="00260EC4">
        <w:rPr>
          <w:i w:val="0"/>
          <w:noProof/>
          <w:sz w:val="18"/>
        </w:rPr>
        <w:tab/>
      </w:r>
      <w:r w:rsidRPr="00260EC4">
        <w:rPr>
          <w:i w:val="0"/>
          <w:noProof/>
          <w:sz w:val="18"/>
        </w:rPr>
        <w:fldChar w:fldCharType="begin"/>
      </w:r>
      <w:r w:rsidRPr="00260EC4">
        <w:rPr>
          <w:i w:val="0"/>
          <w:noProof/>
          <w:sz w:val="18"/>
        </w:rPr>
        <w:instrText xml:space="preserve"> PAGEREF _Toc3380552 \h </w:instrText>
      </w:r>
      <w:r w:rsidRPr="00260EC4">
        <w:rPr>
          <w:i w:val="0"/>
          <w:noProof/>
          <w:sz w:val="18"/>
        </w:rPr>
      </w:r>
      <w:r w:rsidRPr="00260EC4">
        <w:rPr>
          <w:i w:val="0"/>
          <w:noProof/>
          <w:sz w:val="18"/>
        </w:rPr>
        <w:fldChar w:fldCharType="separate"/>
      </w:r>
      <w:r w:rsidR="00055A0C">
        <w:rPr>
          <w:i w:val="0"/>
          <w:noProof/>
          <w:sz w:val="18"/>
        </w:rPr>
        <w:t>40</w:t>
      </w:r>
      <w:r w:rsidRPr="00260EC4">
        <w:rPr>
          <w:i w:val="0"/>
          <w:noProof/>
          <w:sz w:val="18"/>
        </w:rPr>
        <w:fldChar w:fldCharType="end"/>
      </w:r>
    </w:p>
    <w:p w:rsidR="00260EC4" w:rsidRDefault="00260EC4">
      <w:pPr>
        <w:pStyle w:val="TOC7"/>
        <w:rPr>
          <w:rFonts w:asciiTheme="minorHAnsi" w:eastAsiaTheme="minorEastAsia" w:hAnsiTheme="minorHAnsi" w:cstheme="minorBidi"/>
          <w:noProof/>
          <w:kern w:val="0"/>
          <w:sz w:val="22"/>
          <w:szCs w:val="22"/>
        </w:rPr>
      </w:pPr>
      <w:r>
        <w:rPr>
          <w:noProof/>
        </w:rPr>
        <w:t>Part 4—Contingent amendments</w:t>
      </w:r>
      <w:r w:rsidRPr="00260EC4">
        <w:rPr>
          <w:noProof/>
          <w:sz w:val="18"/>
        </w:rPr>
        <w:tab/>
      </w:r>
      <w:r w:rsidRPr="00260EC4">
        <w:rPr>
          <w:noProof/>
          <w:sz w:val="18"/>
        </w:rPr>
        <w:fldChar w:fldCharType="begin"/>
      </w:r>
      <w:r w:rsidRPr="00260EC4">
        <w:rPr>
          <w:noProof/>
          <w:sz w:val="18"/>
        </w:rPr>
        <w:instrText xml:space="preserve"> PAGEREF _Toc3380553 \h </w:instrText>
      </w:r>
      <w:r w:rsidRPr="00260EC4">
        <w:rPr>
          <w:noProof/>
          <w:sz w:val="18"/>
        </w:rPr>
      </w:r>
      <w:r w:rsidRPr="00260EC4">
        <w:rPr>
          <w:noProof/>
          <w:sz w:val="18"/>
        </w:rPr>
        <w:fldChar w:fldCharType="separate"/>
      </w:r>
      <w:r w:rsidR="00055A0C">
        <w:rPr>
          <w:noProof/>
          <w:sz w:val="18"/>
        </w:rPr>
        <w:t>41</w:t>
      </w:r>
      <w:r w:rsidRPr="00260EC4">
        <w:rPr>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Corporations Act 2001</w:t>
      </w:r>
      <w:r w:rsidRPr="00260EC4">
        <w:rPr>
          <w:i w:val="0"/>
          <w:noProof/>
          <w:sz w:val="18"/>
        </w:rPr>
        <w:tab/>
      </w:r>
      <w:r w:rsidRPr="00260EC4">
        <w:rPr>
          <w:i w:val="0"/>
          <w:noProof/>
          <w:sz w:val="18"/>
        </w:rPr>
        <w:fldChar w:fldCharType="begin"/>
      </w:r>
      <w:r w:rsidRPr="00260EC4">
        <w:rPr>
          <w:i w:val="0"/>
          <w:noProof/>
          <w:sz w:val="18"/>
        </w:rPr>
        <w:instrText xml:space="preserve"> PAGEREF _Toc3380554 \h </w:instrText>
      </w:r>
      <w:r w:rsidRPr="00260EC4">
        <w:rPr>
          <w:i w:val="0"/>
          <w:noProof/>
          <w:sz w:val="18"/>
        </w:rPr>
      </w:r>
      <w:r w:rsidRPr="00260EC4">
        <w:rPr>
          <w:i w:val="0"/>
          <w:noProof/>
          <w:sz w:val="18"/>
        </w:rPr>
        <w:fldChar w:fldCharType="separate"/>
      </w:r>
      <w:r w:rsidR="00055A0C">
        <w:rPr>
          <w:i w:val="0"/>
          <w:noProof/>
          <w:sz w:val="18"/>
        </w:rPr>
        <w:t>41</w:t>
      </w:r>
      <w:r w:rsidRPr="00260EC4">
        <w:rPr>
          <w:i w:val="0"/>
          <w:noProof/>
          <w:sz w:val="18"/>
        </w:rPr>
        <w:fldChar w:fldCharType="end"/>
      </w:r>
    </w:p>
    <w:p w:rsidR="00260EC4" w:rsidRDefault="00260EC4">
      <w:pPr>
        <w:pStyle w:val="TOC9"/>
        <w:rPr>
          <w:rFonts w:asciiTheme="minorHAnsi" w:eastAsiaTheme="minorEastAsia" w:hAnsiTheme="minorHAnsi" w:cstheme="minorBidi"/>
          <w:i w:val="0"/>
          <w:noProof/>
          <w:kern w:val="0"/>
          <w:sz w:val="22"/>
          <w:szCs w:val="22"/>
        </w:rPr>
      </w:pPr>
      <w:r>
        <w:rPr>
          <w:noProof/>
        </w:rPr>
        <w:t>Taxation Administration Act 1953</w:t>
      </w:r>
      <w:r w:rsidRPr="00260EC4">
        <w:rPr>
          <w:i w:val="0"/>
          <w:noProof/>
          <w:sz w:val="18"/>
        </w:rPr>
        <w:tab/>
      </w:r>
      <w:r w:rsidRPr="00260EC4">
        <w:rPr>
          <w:i w:val="0"/>
          <w:noProof/>
          <w:sz w:val="18"/>
        </w:rPr>
        <w:fldChar w:fldCharType="begin"/>
      </w:r>
      <w:r w:rsidRPr="00260EC4">
        <w:rPr>
          <w:i w:val="0"/>
          <w:noProof/>
          <w:sz w:val="18"/>
        </w:rPr>
        <w:instrText xml:space="preserve"> PAGEREF _Toc3380556 \h </w:instrText>
      </w:r>
      <w:r w:rsidRPr="00260EC4">
        <w:rPr>
          <w:i w:val="0"/>
          <w:noProof/>
          <w:sz w:val="18"/>
        </w:rPr>
      </w:r>
      <w:r w:rsidRPr="00260EC4">
        <w:rPr>
          <w:i w:val="0"/>
          <w:noProof/>
          <w:sz w:val="18"/>
        </w:rPr>
        <w:fldChar w:fldCharType="separate"/>
      </w:r>
      <w:r w:rsidR="00055A0C">
        <w:rPr>
          <w:i w:val="0"/>
          <w:noProof/>
          <w:sz w:val="18"/>
        </w:rPr>
        <w:t>42</w:t>
      </w:r>
      <w:r w:rsidRPr="00260EC4">
        <w:rPr>
          <w:i w:val="0"/>
          <w:noProof/>
          <w:sz w:val="18"/>
        </w:rPr>
        <w:fldChar w:fldCharType="end"/>
      </w:r>
    </w:p>
    <w:p w:rsidR="00055B5C" w:rsidRPr="00BD3B7A" w:rsidRDefault="00260EC4" w:rsidP="0048364F">
      <w:r>
        <w:fldChar w:fldCharType="end"/>
      </w:r>
    </w:p>
    <w:p w:rsidR="00060FF9" w:rsidRPr="00BD3B7A" w:rsidRDefault="00060FF9" w:rsidP="0048364F"/>
    <w:p w:rsidR="00FE7F93" w:rsidRPr="00BD3B7A" w:rsidRDefault="00FE7F93" w:rsidP="0048364F">
      <w:pPr>
        <w:sectPr w:rsidR="00FE7F93" w:rsidRPr="00BD3B7A" w:rsidSect="002C6BCF">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C6BCF" w:rsidRDefault="002C6BCF">
      <w:r>
        <w:object w:dxaOrig="2146" w:dyaOrig="1561">
          <v:shape id="_x0000_i1026" type="#_x0000_t75" alt="Commonwealth Coat of Arms of Australia" style="width:110.05pt;height:80.15pt" o:ole="" fillcolor="window">
            <v:imagedata r:id="rId9" o:title=""/>
          </v:shape>
          <o:OLEObject Type="Embed" ProgID="Word.Picture.8" ShapeID="_x0000_i1026" DrawAspect="Content" ObjectID="_1613996625" r:id="rId22"/>
        </w:object>
      </w:r>
    </w:p>
    <w:p w:rsidR="002C6BCF" w:rsidRDefault="002C6BCF"/>
    <w:p w:rsidR="002C6BCF" w:rsidRDefault="002C6BCF" w:rsidP="002C6BCF">
      <w:pPr>
        <w:spacing w:line="240" w:lineRule="auto"/>
      </w:pPr>
    </w:p>
    <w:p w:rsidR="002C6BCF" w:rsidRDefault="00055A0C" w:rsidP="002C6BCF">
      <w:pPr>
        <w:pStyle w:val="ShortTP1"/>
      </w:pPr>
      <w:r>
        <w:fldChar w:fldCharType="begin"/>
      </w:r>
      <w:r>
        <w:instrText xml:space="preserve"> STYLEREF ShortT </w:instrText>
      </w:r>
      <w:r>
        <w:fldChar w:fldCharType="separate"/>
      </w:r>
      <w:r>
        <w:rPr>
          <w:noProof/>
        </w:rPr>
        <w:t>Treasury Laws Amendment (Enhancing Whistleblower Protections) Act 2019</w:t>
      </w:r>
      <w:r>
        <w:rPr>
          <w:noProof/>
        </w:rPr>
        <w:fldChar w:fldCharType="end"/>
      </w:r>
    </w:p>
    <w:p w:rsidR="002C6BCF" w:rsidRDefault="00055A0C" w:rsidP="002C6BCF">
      <w:pPr>
        <w:pStyle w:val="ActNoP1"/>
      </w:pPr>
      <w:r>
        <w:fldChar w:fldCharType="begin"/>
      </w:r>
      <w:r>
        <w:instrText xml:space="preserve"> STYLEREF Actno </w:instrText>
      </w:r>
      <w:r>
        <w:fldChar w:fldCharType="separate"/>
      </w:r>
      <w:r>
        <w:rPr>
          <w:noProof/>
        </w:rPr>
        <w:t>No. 10, 2019</w:t>
      </w:r>
      <w:r>
        <w:rPr>
          <w:noProof/>
        </w:rPr>
        <w:fldChar w:fldCharType="end"/>
      </w:r>
    </w:p>
    <w:p w:rsidR="002C6BCF" w:rsidRPr="009A0728" w:rsidRDefault="002C6BCF" w:rsidP="009A0728">
      <w:pPr>
        <w:pBdr>
          <w:bottom w:val="single" w:sz="6" w:space="0" w:color="auto"/>
        </w:pBdr>
        <w:spacing w:before="400" w:line="240" w:lineRule="auto"/>
        <w:rPr>
          <w:rFonts w:eastAsia="Times New Roman"/>
          <w:b/>
          <w:sz w:val="28"/>
        </w:rPr>
      </w:pPr>
    </w:p>
    <w:p w:rsidR="002C6BCF" w:rsidRPr="009A0728" w:rsidRDefault="002C6BCF" w:rsidP="009A0728">
      <w:pPr>
        <w:spacing w:line="40" w:lineRule="exact"/>
        <w:rPr>
          <w:rFonts w:eastAsia="Calibri"/>
          <w:b/>
          <w:sz w:val="28"/>
        </w:rPr>
      </w:pPr>
    </w:p>
    <w:p w:rsidR="002C6BCF" w:rsidRPr="009A0728" w:rsidRDefault="002C6BCF" w:rsidP="009A0728">
      <w:pPr>
        <w:pBdr>
          <w:top w:val="single" w:sz="12" w:space="0" w:color="auto"/>
        </w:pBdr>
        <w:spacing w:line="240" w:lineRule="auto"/>
        <w:rPr>
          <w:rFonts w:eastAsia="Times New Roman"/>
          <w:b/>
          <w:sz w:val="28"/>
        </w:rPr>
      </w:pPr>
    </w:p>
    <w:p w:rsidR="0048364F" w:rsidRPr="00BD3B7A" w:rsidRDefault="002C6BCF" w:rsidP="00D634C1">
      <w:pPr>
        <w:pStyle w:val="Page1"/>
      </w:pPr>
      <w:r>
        <w:t>An Act</w:t>
      </w:r>
      <w:r w:rsidR="00776ED0" w:rsidRPr="00BD3B7A">
        <w:t xml:space="preserve"> to amend the law in relation to whistleblowing, and for related purposes</w:t>
      </w:r>
    </w:p>
    <w:p w:rsidR="00260EC4" w:rsidRDefault="00260EC4" w:rsidP="000C5962">
      <w:pPr>
        <w:pStyle w:val="AssentDt"/>
        <w:spacing w:before="240"/>
        <w:rPr>
          <w:sz w:val="24"/>
        </w:rPr>
      </w:pPr>
      <w:r>
        <w:rPr>
          <w:sz w:val="24"/>
        </w:rPr>
        <w:t>[</w:t>
      </w:r>
      <w:r>
        <w:rPr>
          <w:i/>
          <w:sz w:val="24"/>
        </w:rPr>
        <w:t>Assented to 12 March 2019</w:t>
      </w:r>
      <w:r>
        <w:rPr>
          <w:sz w:val="24"/>
        </w:rPr>
        <w:t>]</w:t>
      </w:r>
    </w:p>
    <w:p w:rsidR="0048364F" w:rsidRPr="00BD3B7A" w:rsidRDefault="0048364F" w:rsidP="00BD3B7A">
      <w:pPr>
        <w:spacing w:before="240" w:line="240" w:lineRule="auto"/>
        <w:rPr>
          <w:sz w:val="32"/>
        </w:rPr>
      </w:pPr>
      <w:r w:rsidRPr="00BD3B7A">
        <w:rPr>
          <w:sz w:val="32"/>
        </w:rPr>
        <w:t>The Parliament of Australia enacts:</w:t>
      </w:r>
    </w:p>
    <w:p w:rsidR="0048364F" w:rsidRPr="00BD3B7A" w:rsidRDefault="0048364F" w:rsidP="00BD3B7A">
      <w:pPr>
        <w:pStyle w:val="ActHead5"/>
      </w:pPr>
      <w:bookmarkStart w:id="0" w:name="_Toc3380508"/>
      <w:r w:rsidRPr="00BD3B7A">
        <w:rPr>
          <w:rStyle w:val="CharSectno"/>
        </w:rPr>
        <w:t>1</w:t>
      </w:r>
      <w:r w:rsidRPr="00BD3B7A">
        <w:t xml:space="preserve">  Short title</w:t>
      </w:r>
      <w:bookmarkEnd w:id="0"/>
    </w:p>
    <w:p w:rsidR="0048364F" w:rsidRPr="00BD3B7A" w:rsidRDefault="0048364F" w:rsidP="00BD3B7A">
      <w:pPr>
        <w:pStyle w:val="subsection"/>
      </w:pPr>
      <w:r w:rsidRPr="00BD3B7A">
        <w:tab/>
      </w:r>
      <w:r w:rsidRPr="00BD3B7A">
        <w:tab/>
        <w:t xml:space="preserve">This Act </w:t>
      </w:r>
      <w:r w:rsidR="00275197" w:rsidRPr="00BD3B7A">
        <w:t xml:space="preserve">is </w:t>
      </w:r>
      <w:r w:rsidRPr="00BD3B7A">
        <w:t xml:space="preserve">the </w:t>
      </w:r>
      <w:r w:rsidR="00F21EA1" w:rsidRPr="00BD3B7A">
        <w:rPr>
          <w:i/>
        </w:rPr>
        <w:t>Treasury Laws Amendment (</w:t>
      </w:r>
      <w:r w:rsidR="003C033E" w:rsidRPr="00BD3B7A">
        <w:rPr>
          <w:i/>
        </w:rPr>
        <w:t>Enhancing Whistleblower Protections</w:t>
      </w:r>
      <w:r w:rsidR="00F21EA1" w:rsidRPr="00BD3B7A">
        <w:rPr>
          <w:i/>
        </w:rPr>
        <w:t>)</w:t>
      </w:r>
      <w:r w:rsidR="00C164CA" w:rsidRPr="00BD3B7A">
        <w:rPr>
          <w:i/>
        </w:rPr>
        <w:t xml:space="preserve"> Act 201</w:t>
      </w:r>
      <w:r w:rsidR="00990897">
        <w:rPr>
          <w:i/>
        </w:rPr>
        <w:t>9</w:t>
      </w:r>
      <w:r w:rsidRPr="00BD3B7A">
        <w:t>.</w:t>
      </w:r>
    </w:p>
    <w:p w:rsidR="0048364F" w:rsidRPr="00BD3B7A" w:rsidRDefault="0048364F" w:rsidP="00BD3B7A">
      <w:pPr>
        <w:pStyle w:val="ActHead5"/>
      </w:pPr>
      <w:bookmarkStart w:id="1" w:name="_Toc3380509"/>
      <w:r w:rsidRPr="00BD3B7A">
        <w:rPr>
          <w:rStyle w:val="CharSectno"/>
        </w:rPr>
        <w:lastRenderedPageBreak/>
        <w:t>2</w:t>
      </w:r>
      <w:r w:rsidRPr="00BD3B7A">
        <w:t xml:space="preserve">  Commencement</w:t>
      </w:r>
      <w:bookmarkEnd w:id="1"/>
    </w:p>
    <w:p w:rsidR="0048364F" w:rsidRPr="00BD3B7A" w:rsidRDefault="0048364F" w:rsidP="00BD3B7A">
      <w:pPr>
        <w:pStyle w:val="subsection"/>
      </w:pPr>
      <w:r w:rsidRPr="00BD3B7A">
        <w:tab/>
        <w:t>(1)</w:t>
      </w:r>
      <w:r w:rsidRPr="00BD3B7A">
        <w:tab/>
        <w:t>Each provision of this Act specified in column 1 of the table commences, or is taken to have commenced, in accordance with column 2 of the table. Any other statement in column 2 has effect according to its terms.</w:t>
      </w:r>
    </w:p>
    <w:p w:rsidR="0048364F" w:rsidRPr="00BD3B7A" w:rsidRDefault="0048364F" w:rsidP="00BD3B7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D3B7A" w:rsidTr="00D54D3D">
        <w:trPr>
          <w:tblHeader/>
        </w:trPr>
        <w:tc>
          <w:tcPr>
            <w:tcW w:w="7111" w:type="dxa"/>
            <w:gridSpan w:val="3"/>
            <w:tcBorders>
              <w:top w:val="single" w:sz="12" w:space="0" w:color="auto"/>
              <w:bottom w:val="single" w:sz="6" w:space="0" w:color="auto"/>
            </w:tcBorders>
            <w:shd w:val="clear" w:color="auto" w:fill="auto"/>
          </w:tcPr>
          <w:p w:rsidR="0048364F" w:rsidRPr="00BD3B7A" w:rsidRDefault="0048364F" w:rsidP="00BD3B7A">
            <w:pPr>
              <w:pStyle w:val="TableHeading"/>
            </w:pPr>
            <w:r w:rsidRPr="00BD3B7A">
              <w:t>Commencement information</w:t>
            </w:r>
          </w:p>
        </w:tc>
      </w:tr>
      <w:tr w:rsidR="0048364F" w:rsidRPr="00BD3B7A" w:rsidTr="00D54D3D">
        <w:trPr>
          <w:tblHeader/>
        </w:trPr>
        <w:tc>
          <w:tcPr>
            <w:tcW w:w="1701" w:type="dxa"/>
            <w:tcBorders>
              <w:top w:val="single" w:sz="6" w:space="0" w:color="auto"/>
              <w:bottom w:val="single" w:sz="6" w:space="0" w:color="auto"/>
            </w:tcBorders>
            <w:shd w:val="clear" w:color="auto" w:fill="auto"/>
          </w:tcPr>
          <w:p w:rsidR="0048364F" w:rsidRPr="00BD3B7A" w:rsidRDefault="0048364F" w:rsidP="00BD3B7A">
            <w:pPr>
              <w:pStyle w:val="TableHeading"/>
            </w:pPr>
            <w:r w:rsidRPr="00BD3B7A">
              <w:t>Column 1</w:t>
            </w:r>
          </w:p>
        </w:tc>
        <w:tc>
          <w:tcPr>
            <w:tcW w:w="3828" w:type="dxa"/>
            <w:tcBorders>
              <w:top w:val="single" w:sz="6" w:space="0" w:color="auto"/>
              <w:bottom w:val="single" w:sz="6" w:space="0" w:color="auto"/>
            </w:tcBorders>
            <w:shd w:val="clear" w:color="auto" w:fill="auto"/>
          </w:tcPr>
          <w:p w:rsidR="0048364F" w:rsidRPr="00BD3B7A" w:rsidRDefault="0048364F" w:rsidP="00BD3B7A">
            <w:pPr>
              <w:pStyle w:val="TableHeading"/>
            </w:pPr>
            <w:r w:rsidRPr="00BD3B7A">
              <w:t>Column 2</w:t>
            </w:r>
          </w:p>
        </w:tc>
        <w:tc>
          <w:tcPr>
            <w:tcW w:w="1582" w:type="dxa"/>
            <w:tcBorders>
              <w:top w:val="single" w:sz="6" w:space="0" w:color="auto"/>
              <w:bottom w:val="single" w:sz="6" w:space="0" w:color="auto"/>
            </w:tcBorders>
            <w:shd w:val="clear" w:color="auto" w:fill="auto"/>
          </w:tcPr>
          <w:p w:rsidR="0048364F" w:rsidRPr="00BD3B7A" w:rsidRDefault="0048364F" w:rsidP="00BD3B7A">
            <w:pPr>
              <w:pStyle w:val="TableHeading"/>
            </w:pPr>
            <w:r w:rsidRPr="00BD3B7A">
              <w:t>Column 3</w:t>
            </w:r>
          </w:p>
        </w:tc>
      </w:tr>
      <w:tr w:rsidR="0048364F" w:rsidRPr="00BD3B7A" w:rsidTr="00D54D3D">
        <w:trPr>
          <w:tblHeader/>
        </w:trPr>
        <w:tc>
          <w:tcPr>
            <w:tcW w:w="1701" w:type="dxa"/>
            <w:tcBorders>
              <w:top w:val="single" w:sz="6" w:space="0" w:color="auto"/>
              <w:bottom w:val="single" w:sz="12" w:space="0" w:color="auto"/>
            </w:tcBorders>
            <w:shd w:val="clear" w:color="auto" w:fill="auto"/>
          </w:tcPr>
          <w:p w:rsidR="0048364F" w:rsidRPr="00BD3B7A" w:rsidRDefault="0048364F" w:rsidP="00BD3B7A">
            <w:pPr>
              <w:pStyle w:val="TableHeading"/>
            </w:pPr>
            <w:r w:rsidRPr="00BD3B7A">
              <w:t>Provisions</w:t>
            </w:r>
          </w:p>
        </w:tc>
        <w:tc>
          <w:tcPr>
            <w:tcW w:w="3828" w:type="dxa"/>
            <w:tcBorders>
              <w:top w:val="single" w:sz="6" w:space="0" w:color="auto"/>
              <w:bottom w:val="single" w:sz="12" w:space="0" w:color="auto"/>
            </w:tcBorders>
            <w:shd w:val="clear" w:color="auto" w:fill="auto"/>
          </w:tcPr>
          <w:p w:rsidR="0048364F" w:rsidRPr="00BD3B7A" w:rsidRDefault="0048364F" w:rsidP="00BD3B7A">
            <w:pPr>
              <w:pStyle w:val="TableHeading"/>
            </w:pPr>
            <w:r w:rsidRPr="00BD3B7A">
              <w:t>Commencement</w:t>
            </w:r>
          </w:p>
        </w:tc>
        <w:tc>
          <w:tcPr>
            <w:tcW w:w="1582" w:type="dxa"/>
            <w:tcBorders>
              <w:top w:val="single" w:sz="6" w:space="0" w:color="auto"/>
              <w:bottom w:val="single" w:sz="12" w:space="0" w:color="auto"/>
            </w:tcBorders>
            <w:shd w:val="clear" w:color="auto" w:fill="auto"/>
          </w:tcPr>
          <w:p w:rsidR="0048364F" w:rsidRPr="00BD3B7A" w:rsidRDefault="0048364F" w:rsidP="00BD3B7A">
            <w:pPr>
              <w:pStyle w:val="TableHeading"/>
            </w:pPr>
            <w:r w:rsidRPr="00BD3B7A">
              <w:t>Date/Details</w:t>
            </w:r>
          </w:p>
        </w:tc>
      </w:tr>
      <w:tr w:rsidR="0048364F" w:rsidRPr="00BD3B7A" w:rsidTr="00D54D3D">
        <w:tc>
          <w:tcPr>
            <w:tcW w:w="1701" w:type="dxa"/>
            <w:tcBorders>
              <w:top w:val="single" w:sz="12" w:space="0" w:color="auto"/>
              <w:bottom w:val="single" w:sz="2" w:space="0" w:color="auto"/>
            </w:tcBorders>
            <w:shd w:val="clear" w:color="auto" w:fill="auto"/>
          </w:tcPr>
          <w:p w:rsidR="0048364F" w:rsidRPr="00BD3B7A" w:rsidRDefault="0048364F" w:rsidP="00BD3B7A">
            <w:pPr>
              <w:pStyle w:val="Tabletext"/>
            </w:pPr>
            <w:r w:rsidRPr="00BD3B7A">
              <w:t>1.  Sections</w:t>
            </w:r>
            <w:r w:rsidR="00BD3B7A" w:rsidRPr="00BD3B7A">
              <w:t> </w:t>
            </w:r>
            <w:r w:rsidRPr="00BD3B7A">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BD3B7A" w:rsidRDefault="0048364F" w:rsidP="00BD3B7A">
            <w:pPr>
              <w:pStyle w:val="Tabletext"/>
            </w:pPr>
            <w:r w:rsidRPr="00BD3B7A">
              <w:t>The day this Act receives the Royal Assent.</w:t>
            </w:r>
          </w:p>
        </w:tc>
        <w:tc>
          <w:tcPr>
            <w:tcW w:w="1582" w:type="dxa"/>
            <w:tcBorders>
              <w:top w:val="single" w:sz="12" w:space="0" w:color="auto"/>
              <w:bottom w:val="single" w:sz="2" w:space="0" w:color="auto"/>
            </w:tcBorders>
            <w:shd w:val="clear" w:color="auto" w:fill="auto"/>
          </w:tcPr>
          <w:p w:rsidR="0048364F" w:rsidRPr="00BD3B7A" w:rsidRDefault="00055A0C" w:rsidP="00BD3B7A">
            <w:pPr>
              <w:pStyle w:val="Tabletext"/>
            </w:pPr>
            <w:r>
              <w:t>12</w:t>
            </w:r>
            <w:bookmarkStart w:id="2" w:name="_GoBack"/>
            <w:bookmarkEnd w:id="2"/>
            <w:r w:rsidR="00260EC4">
              <w:t xml:space="preserve"> March 2019</w:t>
            </w:r>
          </w:p>
        </w:tc>
      </w:tr>
      <w:tr w:rsidR="00D5053D" w:rsidRPr="00BD3B7A" w:rsidTr="00D5053D">
        <w:tc>
          <w:tcPr>
            <w:tcW w:w="1701" w:type="dxa"/>
            <w:tcBorders>
              <w:top w:val="single" w:sz="2" w:space="0" w:color="auto"/>
              <w:bottom w:val="single" w:sz="2" w:space="0" w:color="auto"/>
            </w:tcBorders>
            <w:shd w:val="clear" w:color="auto" w:fill="auto"/>
          </w:tcPr>
          <w:p w:rsidR="00D5053D" w:rsidRPr="00BD3B7A" w:rsidRDefault="00D5053D" w:rsidP="00BD3B7A">
            <w:pPr>
              <w:pStyle w:val="Tabletext"/>
            </w:pPr>
            <w:r w:rsidRPr="00BD3B7A">
              <w:t>2.  Schedule</w:t>
            </w:r>
            <w:r w:rsidR="00BD3B7A" w:rsidRPr="00BD3B7A">
              <w:t> </w:t>
            </w:r>
            <w:r w:rsidRPr="00BD3B7A">
              <w:t>1, Parts</w:t>
            </w:r>
            <w:r w:rsidR="00BD3B7A" w:rsidRPr="00BD3B7A">
              <w:t> </w:t>
            </w:r>
            <w:r w:rsidRPr="00BD3B7A">
              <w:t>1, 2 and 3</w:t>
            </w:r>
          </w:p>
        </w:tc>
        <w:tc>
          <w:tcPr>
            <w:tcW w:w="3828" w:type="dxa"/>
            <w:tcBorders>
              <w:top w:val="single" w:sz="2" w:space="0" w:color="auto"/>
              <w:bottom w:val="single" w:sz="2" w:space="0" w:color="auto"/>
            </w:tcBorders>
            <w:shd w:val="clear" w:color="auto" w:fill="auto"/>
          </w:tcPr>
          <w:p w:rsidR="00D5053D" w:rsidRPr="00BD3B7A" w:rsidRDefault="00D5053D" w:rsidP="00BD3B7A">
            <w:pPr>
              <w:pStyle w:val="Tabletext"/>
            </w:pPr>
            <w:r w:rsidRPr="00BD3B7A">
              <w:t>The first 1</w:t>
            </w:r>
            <w:r w:rsidR="00BD3B7A" w:rsidRPr="00BD3B7A">
              <w:t> </w:t>
            </w:r>
            <w:r w:rsidRPr="00BD3B7A">
              <w:t>January, 1</w:t>
            </w:r>
            <w:r w:rsidR="00BD3B7A" w:rsidRPr="00BD3B7A">
              <w:t> </w:t>
            </w:r>
            <w:r w:rsidRPr="00BD3B7A">
              <w:t>April, 1</w:t>
            </w:r>
            <w:r w:rsidR="00BD3B7A" w:rsidRPr="00BD3B7A">
              <w:t> </w:t>
            </w:r>
            <w:r w:rsidRPr="00BD3B7A">
              <w:t>July or 1</w:t>
            </w:r>
            <w:r w:rsidR="00BD3B7A" w:rsidRPr="00BD3B7A">
              <w:t> </w:t>
            </w:r>
            <w:r w:rsidRPr="00BD3B7A">
              <w:t>October to occur after the end of the period of 3 months beginning on the day this Act receives the Royal Assent.</w:t>
            </w:r>
          </w:p>
        </w:tc>
        <w:tc>
          <w:tcPr>
            <w:tcW w:w="1582" w:type="dxa"/>
            <w:tcBorders>
              <w:top w:val="single" w:sz="2" w:space="0" w:color="auto"/>
              <w:bottom w:val="single" w:sz="2" w:space="0" w:color="auto"/>
            </w:tcBorders>
            <w:shd w:val="clear" w:color="auto" w:fill="auto"/>
          </w:tcPr>
          <w:p w:rsidR="00D5053D" w:rsidRPr="00BD3B7A" w:rsidRDefault="00260EC4" w:rsidP="00BD3B7A">
            <w:pPr>
              <w:pStyle w:val="Tabletext"/>
            </w:pPr>
            <w:r>
              <w:t>1 July 2019</w:t>
            </w:r>
          </w:p>
        </w:tc>
      </w:tr>
      <w:tr w:rsidR="00D5053D" w:rsidRPr="00BD3B7A" w:rsidTr="00D54D3D">
        <w:tc>
          <w:tcPr>
            <w:tcW w:w="1701" w:type="dxa"/>
            <w:tcBorders>
              <w:top w:val="single" w:sz="2" w:space="0" w:color="auto"/>
              <w:bottom w:val="single" w:sz="12" w:space="0" w:color="auto"/>
            </w:tcBorders>
            <w:shd w:val="clear" w:color="auto" w:fill="auto"/>
          </w:tcPr>
          <w:p w:rsidR="00D5053D" w:rsidRPr="00BD3B7A" w:rsidRDefault="00D5053D" w:rsidP="00BD3B7A">
            <w:pPr>
              <w:pStyle w:val="Tabletext"/>
            </w:pPr>
            <w:r w:rsidRPr="00BD3B7A">
              <w:t>3.  Schedule</w:t>
            </w:r>
            <w:r w:rsidR="00BD3B7A" w:rsidRPr="00BD3B7A">
              <w:t> </w:t>
            </w:r>
            <w:r w:rsidRPr="00BD3B7A">
              <w:t>1, Part</w:t>
            </w:r>
            <w:r w:rsidR="00BD3B7A" w:rsidRPr="00BD3B7A">
              <w:t> </w:t>
            </w:r>
            <w:r w:rsidRPr="00BD3B7A">
              <w:t>4</w:t>
            </w:r>
          </w:p>
        </w:tc>
        <w:tc>
          <w:tcPr>
            <w:tcW w:w="3828" w:type="dxa"/>
            <w:tcBorders>
              <w:top w:val="single" w:sz="2" w:space="0" w:color="auto"/>
              <w:bottom w:val="single" w:sz="12" w:space="0" w:color="auto"/>
            </w:tcBorders>
            <w:shd w:val="clear" w:color="auto" w:fill="auto"/>
          </w:tcPr>
          <w:p w:rsidR="00D5053D" w:rsidRPr="00BD3B7A" w:rsidRDefault="00D5053D" w:rsidP="00BD3B7A">
            <w:pPr>
              <w:pStyle w:val="Tabletext"/>
            </w:pPr>
            <w:r w:rsidRPr="00BD3B7A">
              <w:t>The later of:</w:t>
            </w:r>
          </w:p>
          <w:p w:rsidR="00D5053D" w:rsidRPr="00BD3B7A" w:rsidRDefault="00D5053D" w:rsidP="00BD3B7A">
            <w:pPr>
              <w:pStyle w:val="Tablea"/>
            </w:pPr>
            <w:r w:rsidRPr="00BD3B7A">
              <w:t>(a) immediately after the commencement of the provisions covered by table item</w:t>
            </w:r>
            <w:r w:rsidR="00BD3B7A" w:rsidRPr="00BD3B7A">
              <w:t> </w:t>
            </w:r>
            <w:r w:rsidRPr="00BD3B7A">
              <w:t>2; and</w:t>
            </w:r>
          </w:p>
          <w:p w:rsidR="00D5053D" w:rsidRPr="00BD3B7A" w:rsidRDefault="00D5053D" w:rsidP="00BD3B7A">
            <w:pPr>
              <w:pStyle w:val="Tablea"/>
            </w:pPr>
            <w:r w:rsidRPr="00BD3B7A">
              <w:t>(b) immediately after the commencement of Schedule</w:t>
            </w:r>
            <w:r w:rsidR="00BD3B7A" w:rsidRPr="00BD3B7A">
              <w:t> </w:t>
            </w:r>
            <w:r w:rsidRPr="00BD3B7A">
              <w:t xml:space="preserve">1 to the </w:t>
            </w:r>
            <w:r w:rsidRPr="00BD3B7A">
              <w:rPr>
                <w:i/>
                <w:noProof/>
              </w:rPr>
              <w:t>Treasury Laws Amendment (Strengthening Corporate and Financial Sector Penalties) Act 201</w:t>
            </w:r>
            <w:r w:rsidR="00990897">
              <w:rPr>
                <w:i/>
                <w:noProof/>
              </w:rPr>
              <w:t>9</w:t>
            </w:r>
            <w:r w:rsidRPr="00BD3B7A">
              <w:rPr>
                <w:noProof/>
              </w:rPr>
              <w:t>.</w:t>
            </w:r>
          </w:p>
          <w:p w:rsidR="00D5053D" w:rsidRPr="00BD3B7A" w:rsidRDefault="00D5053D" w:rsidP="00BD3B7A">
            <w:pPr>
              <w:pStyle w:val="Tabletext"/>
            </w:pPr>
            <w:r w:rsidRPr="00BD3B7A">
              <w:t xml:space="preserve">However, the provisions do not commence at all if the event mentioned in </w:t>
            </w:r>
            <w:r w:rsidR="00BD3B7A" w:rsidRPr="00BD3B7A">
              <w:t>paragraph (</w:t>
            </w:r>
            <w:r w:rsidRPr="00BD3B7A">
              <w:t>b) does not occur.</w:t>
            </w:r>
          </w:p>
        </w:tc>
        <w:tc>
          <w:tcPr>
            <w:tcW w:w="1582" w:type="dxa"/>
            <w:tcBorders>
              <w:top w:val="single" w:sz="2" w:space="0" w:color="auto"/>
              <w:bottom w:val="single" w:sz="12" w:space="0" w:color="auto"/>
            </w:tcBorders>
            <w:shd w:val="clear" w:color="auto" w:fill="auto"/>
          </w:tcPr>
          <w:p w:rsidR="00260EC4" w:rsidRDefault="00260EC4" w:rsidP="00BD3B7A">
            <w:pPr>
              <w:pStyle w:val="Tabletext"/>
            </w:pPr>
            <w:r>
              <w:t>1 July 2019</w:t>
            </w:r>
          </w:p>
          <w:p w:rsidR="00260EC4" w:rsidRPr="00BD3B7A" w:rsidRDefault="004B49FC" w:rsidP="00BD3B7A">
            <w:pPr>
              <w:pStyle w:val="Tabletext"/>
            </w:pPr>
            <w:r>
              <w:t>(paragraph (a</w:t>
            </w:r>
            <w:r w:rsidR="00260EC4">
              <w:t>) applies)</w:t>
            </w:r>
          </w:p>
        </w:tc>
      </w:tr>
    </w:tbl>
    <w:p w:rsidR="0048364F" w:rsidRPr="00BD3B7A" w:rsidRDefault="00201D27" w:rsidP="00BD3B7A">
      <w:pPr>
        <w:pStyle w:val="notetext"/>
      </w:pPr>
      <w:r w:rsidRPr="00BD3B7A">
        <w:t>Note:</w:t>
      </w:r>
      <w:r w:rsidRPr="00BD3B7A">
        <w:tab/>
        <w:t>This table relates only to the provisions of this Act as originally enacted. It will not be amended to deal with any later amendments of this Act.</w:t>
      </w:r>
    </w:p>
    <w:p w:rsidR="0048364F" w:rsidRPr="00BD3B7A" w:rsidRDefault="0048364F" w:rsidP="00BD3B7A">
      <w:pPr>
        <w:pStyle w:val="subsection"/>
      </w:pPr>
      <w:r w:rsidRPr="00BD3B7A">
        <w:tab/>
        <w:t>(2)</w:t>
      </w:r>
      <w:r w:rsidRPr="00BD3B7A">
        <w:tab/>
      </w:r>
      <w:r w:rsidR="00201D27" w:rsidRPr="00BD3B7A">
        <w:t xml:space="preserve">Any information in </w:t>
      </w:r>
      <w:r w:rsidR="00877D48" w:rsidRPr="00BD3B7A">
        <w:t>c</w:t>
      </w:r>
      <w:r w:rsidR="00201D27" w:rsidRPr="00BD3B7A">
        <w:t>olumn 3 of the table is not part of this Act. Information may be inserted in this column, or information in it may be edited, in any published version of this Act.</w:t>
      </w:r>
    </w:p>
    <w:p w:rsidR="0048364F" w:rsidRPr="00BD3B7A" w:rsidRDefault="0048364F" w:rsidP="00BD3B7A">
      <w:pPr>
        <w:pStyle w:val="ActHead5"/>
      </w:pPr>
      <w:bookmarkStart w:id="3" w:name="_Toc3380510"/>
      <w:r w:rsidRPr="00BD3B7A">
        <w:rPr>
          <w:rStyle w:val="CharSectno"/>
        </w:rPr>
        <w:lastRenderedPageBreak/>
        <w:t>3</w:t>
      </w:r>
      <w:r w:rsidRPr="00BD3B7A">
        <w:t xml:space="preserve">  Schedules</w:t>
      </w:r>
      <w:bookmarkEnd w:id="3"/>
    </w:p>
    <w:p w:rsidR="0048364F" w:rsidRPr="00BD3B7A" w:rsidRDefault="0048364F" w:rsidP="00BD3B7A">
      <w:pPr>
        <w:pStyle w:val="subsection"/>
      </w:pPr>
      <w:r w:rsidRPr="00BD3B7A">
        <w:tab/>
      </w:r>
      <w:r w:rsidRPr="00BD3B7A">
        <w:tab/>
      </w:r>
      <w:r w:rsidR="00202618" w:rsidRPr="00BD3B7A">
        <w:t>Legislation that is specified in a Schedule to this Act is amended or repealed as set out in the applicable items in the Schedule concerned, and any other item in a Schedule to this Act has effect according to its terms.</w:t>
      </w:r>
    </w:p>
    <w:p w:rsidR="0048364F" w:rsidRPr="00BD3B7A" w:rsidRDefault="0048364F" w:rsidP="00BD3B7A">
      <w:pPr>
        <w:pStyle w:val="ActHead6"/>
        <w:pageBreakBefore/>
      </w:pPr>
      <w:bookmarkStart w:id="4" w:name="_Toc3380511"/>
      <w:bookmarkStart w:id="5" w:name="opcAmSched"/>
      <w:bookmarkStart w:id="6" w:name="opcCurrentFind"/>
      <w:r w:rsidRPr="00BD3B7A">
        <w:rPr>
          <w:rStyle w:val="CharAmSchNo"/>
        </w:rPr>
        <w:lastRenderedPageBreak/>
        <w:t>Schedule</w:t>
      </w:r>
      <w:r w:rsidR="00BD3B7A" w:rsidRPr="00BD3B7A">
        <w:rPr>
          <w:rStyle w:val="CharAmSchNo"/>
        </w:rPr>
        <w:t> </w:t>
      </w:r>
      <w:r w:rsidRPr="00BD3B7A">
        <w:rPr>
          <w:rStyle w:val="CharAmSchNo"/>
        </w:rPr>
        <w:t>1</w:t>
      </w:r>
      <w:r w:rsidRPr="00BD3B7A">
        <w:t>—</w:t>
      </w:r>
      <w:r w:rsidR="001568BE" w:rsidRPr="00BD3B7A">
        <w:rPr>
          <w:rStyle w:val="CharAmSchText"/>
        </w:rPr>
        <w:t>Amendments</w:t>
      </w:r>
      <w:bookmarkEnd w:id="4"/>
    </w:p>
    <w:p w:rsidR="00CD35FC" w:rsidRPr="00BD3B7A" w:rsidRDefault="00CD35FC" w:rsidP="00BD3B7A">
      <w:pPr>
        <w:pStyle w:val="ActHead7"/>
      </w:pPr>
      <w:bookmarkStart w:id="7" w:name="_Toc3380512"/>
      <w:bookmarkEnd w:id="5"/>
      <w:bookmarkEnd w:id="6"/>
      <w:r w:rsidRPr="00BD3B7A">
        <w:rPr>
          <w:rStyle w:val="CharAmPartNo"/>
        </w:rPr>
        <w:t>Part</w:t>
      </w:r>
      <w:r w:rsidR="00BD3B7A" w:rsidRPr="00BD3B7A">
        <w:rPr>
          <w:rStyle w:val="CharAmPartNo"/>
        </w:rPr>
        <w:t> </w:t>
      </w:r>
      <w:r w:rsidRPr="00BD3B7A">
        <w:rPr>
          <w:rStyle w:val="CharAmPartNo"/>
        </w:rPr>
        <w:t>1</w:t>
      </w:r>
      <w:r w:rsidRPr="00BD3B7A">
        <w:t>—</w:t>
      </w:r>
      <w:r w:rsidRPr="00BD3B7A">
        <w:rPr>
          <w:rStyle w:val="CharAmPartText"/>
        </w:rPr>
        <w:t>Amendment of the Corporations Act 2001</w:t>
      </w:r>
      <w:bookmarkEnd w:id="7"/>
    </w:p>
    <w:p w:rsidR="00F21EA1" w:rsidRPr="00BD3B7A" w:rsidRDefault="005A78BB" w:rsidP="00BD3B7A">
      <w:pPr>
        <w:pStyle w:val="ActHead9"/>
        <w:rPr>
          <w:i w:val="0"/>
        </w:rPr>
      </w:pPr>
      <w:bookmarkStart w:id="8" w:name="_Toc3380513"/>
      <w:r w:rsidRPr="00BD3B7A">
        <w:t>Corporations Act 2001</w:t>
      </w:r>
      <w:bookmarkEnd w:id="8"/>
    </w:p>
    <w:p w:rsidR="00763904" w:rsidRPr="00BD3B7A" w:rsidRDefault="00A71073" w:rsidP="00BD3B7A">
      <w:pPr>
        <w:pStyle w:val="ItemHead"/>
      </w:pPr>
      <w:r w:rsidRPr="00BD3B7A">
        <w:t>1</w:t>
      </w:r>
      <w:r w:rsidR="00763904" w:rsidRPr="00BD3B7A">
        <w:t xml:space="preserve">  Section</w:t>
      </w:r>
      <w:r w:rsidR="00BD3B7A" w:rsidRPr="00BD3B7A">
        <w:t> </w:t>
      </w:r>
      <w:r w:rsidR="00763904" w:rsidRPr="00BD3B7A">
        <w:t>9</w:t>
      </w:r>
    </w:p>
    <w:p w:rsidR="00763904" w:rsidRPr="00BD3B7A" w:rsidRDefault="00763904" w:rsidP="00BD3B7A">
      <w:pPr>
        <w:pStyle w:val="Item"/>
      </w:pPr>
      <w:r w:rsidRPr="00BD3B7A">
        <w:t>Insert:</w:t>
      </w:r>
    </w:p>
    <w:p w:rsidR="0030606A" w:rsidRPr="00BD3B7A" w:rsidRDefault="0030606A" w:rsidP="00BD3B7A">
      <w:pPr>
        <w:pStyle w:val="Definition"/>
      </w:pPr>
      <w:r w:rsidRPr="00BD3B7A">
        <w:rPr>
          <w:b/>
          <w:i/>
        </w:rPr>
        <w:t>eligible recipient</w:t>
      </w:r>
      <w:r w:rsidRPr="00BD3B7A">
        <w:t xml:space="preserve"> has the meaning given by section</w:t>
      </w:r>
      <w:r w:rsidR="00BD3B7A" w:rsidRPr="00BD3B7A">
        <w:t> </w:t>
      </w:r>
      <w:r w:rsidRPr="00BD3B7A">
        <w:t>1317AAC.</w:t>
      </w:r>
    </w:p>
    <w:p w:rsidR="00763904" w:rsidRPr="00BD3B7A" w:rsidRDefault="00763904" w:rsidP="00BD3B7A">
      <w:pPr>
        <w:pStyle w:val="Definition"/>
      </w:pPr>
      <w:r w:rsidRPr="00BD3B7A">
        <w:rPr>
          <w:b/>
          <w:i/>
        </w:rPr>
        <w:t>eligible whistleblower</w:t>
      </w:r>
      <w:r w:rsidRPr="00BD3B7A">
        <w:t xml:space="preserve"> has the meaning given by section</w:t>
      </w:r>
      <w:r w:rsidR="00BD3B7A" w:rsidRPr="00BD3B7A">
        <w:t> </w:t>
      </w:r>
      <w:r w:rsidRPr="00BD3B7A">
        <w:t>1317AA</w:t>
      </w:r>
      <w:r w:rsidR="0030606A" w:rsidRPr="00BD3B7A">
        <w:t>A</w:t>
      </w:r>
      <w:r w:rsidRPr="00BD3B7A">
        <w:t>.</w:t>
      </w:r>
    </w:p>
    <w:p w:rsidR="00294DBB" w:rsidRPr="00BD3B7A" w:rsidRDefault="00294DBB" w:rsidP="00BD3B7A">
      <w:pPr>
        <w:pStyle w:val="Definition"/>
      </w:pPr>
      <w:r w:rsidRPr="00BD3B7A">
        <w:rPr>
          <w:b/>
          <w:i/>
        </w:rPr>
        <w:t>regulated entity</w:t>
      </w:r>
      <w:r w:rsidRPr="00BD3B7A">
        <w:t xml:space="preserve"> has the meaning given by section</w:t>
      </w:r>
      <w:r w:rsidR="00BD3B7A" w:rsidRPr="00BD3B7A">
        <w:t> </w:t>
      </w:r>
      <w:r w:rsidRPr="00BD3B7A">
        <w:t>1317AA</w:t>
      </w:r>
      <w:r w:rsidR="0030606A" w:rsidRPr="00BD3B7A">
        <w:t>B</w:t>
      </w:r>
      <w:r w:rsidRPr="00BD3B7A">
        <w:t>.</w:t>
      </w:r>
    </w:p>
    <w:p w:rsidR="004F43B2" w:rsidRPr="00BD3B7A" w:rsidRDefault="004F43B2" w:rsidP="00BD3B7A">
      <w:pPr>
        <w:pStyle w:val="Definition"/>
      </w:pPr>
      <w:r w:rsidRPr="00BD3B7A">
        <w:rPr>
          <w:b/>
          <w:i/>
        </w:rPr>
        <w:t>State or Territory authority</w:t>
      </w:r>
      <w:r w:rsidRPr="00BD3B7A">
        <w:t xml:space="preserve"> means an authority or other body (whether incorporated or not) that is established or continued in existence by or under a law of a State or Territory.</w:t>
      </w:r>
    </w:p>
    <w:p w:rsidR="00763904" w:rsidRPr="00BD3B7A" w:rsidRDefault="00A71073" w:rsidP="00BD3B7A">
      <w:pPr>
        <w:pStyle w:val="ItemHead"/>
      </w:pPr>
      <w:r w:rsidRPr="00BD3B7A">
        <w:t>2</w:t>
      </w:r>
      <w:r w:rsidR="00763904" w:rsidRPr="00BD3B7A">
        <w:t xml:space="preserve">  Section</w:t>
      </w:r>
      <w:r w:rsidR="00BD3B7A" w:rsidRPr="00BD3B7A">
        <w:t> </w:t>
      </w:r>
      <w:r w:rsidR="00763904" w:rsidRPr="00BD3B7A">
        <w:t>1317AA</w:t>
      </w:r>
    </w:p>
    <w:p w:rsidR="00763904" w:rsidRPr="00BD3B7A" w:rsidRDefault="00763904" w:rsidP="00BD3B7A">
      <w:pPr>
        <w:pStyle w:val="Item"/>
      </w:pPr>
      <w:r w:rsidRPr="00BD3B7A">
        <w:t>Repeal the section, substitute:</w:t>
      </w:r>
    </w:p>
    <w:p w:rsidR="00763904" w:rsidRPr="00BD3B7A" w:rsidRDefault="00763904" w:rsidP="00BD3B7A">
      <w:pPr>
        <w:pStyle w:val="ActHead5"/>
      </w:pPr>
      <w:bookmarkStart w:id="9" w:name="_Toc3380514"/>
      <w:r w:rsidRPr="00BD3B7A">
        <w:rPr>
          <w:rStyle w:val="CharSectno"/>
        </w:rPr>
        <w:t>1317AA</w:t>
      </w:r>
      <w:r w:rsidRPr="00BD3B7A">
        <w:t xml:space="preserve">  Disclosures qualifying for protection under this Part</w:t>
      </w:r>
      <w:bookmarkEnd w:id="9"/>
    </w:p>
    <w:p w:rsidR="00CF16EA" w:rsidRPr="00BD3B7A" w:rsidRDefault="00CF16EA" w:rsidP="00BD3B7A">
      <w:pPr>
        <w:pStyle w:val="SubsectionHead"/>
      </w:pPr>
      <w:r w:rsidRPr="00BD3B7A">
        <w:t xml:space="preserve">Disclosure to ASIC, APRA </w:t>
      </w:r>
      <w:r w:rsidR="00D80A7F" w:rsidRPr="00BD3B7A">
        <w:t>or</w:t>
      </w:r>
      <w:r w:rsidRPr="00BD3B7A">
        <w:t xml:space="preserve"> pre</w:t>
      </w:r>
      <w:r w:rsidR="00D80A7F" w:rsidRPr="00BD3B7A">
        <w:t>scribed body</w:t>
      </w:r>
    </w:p>
    <w:p w:rsidR="000038E2" w:rsidRPr="00BD3B7A" w:rsidRDefault="000038E2" w:rsidP="00BD3B7A">
      <w:pPr>
        <w:pStyle w:val="subsection"/>
      </w:pPr>
      <w:r w:rsidRPr="00BD3B7A">
        <w:tab/>
        <w:t>(1)</w:t>
      </w:r>
      <w:r w:rsidRPr="00BD3B7A">
        <w:tab/>
        <w:t>A disclosure of information by a</w:t>
      </w:r>
      <w:r w:rsidR="00CF16EA" w:rsidRPr="00BD3B7A">
        <w:t>n</w:t>
      </w:r>
      <w:r w:rsidRPr="00BD3B7A">
        <w:t xml:space="preserve"> </w:t>
      </w:r>
      <w:r w:rsidR="00CF16EA" w:rsidRPr="00BD3B7A">
        <w:t>individual</w:t>
      </w:r>
      <w:r w:rsidRPr="00BD3B7A">
        <w:t xml:space="preserve"> (the </w:t>
      </w:r>
      <w:r w:rsidRPr="00BD3B7A">
        <w:rPr>
          <w:b/>
          <w:i/>
        </w:rPr>
        <w:t>discloser</w:t>
      </w:r>
      <w:r w:rsidRPr="00BD3B7A">
        <w:t>) qualifies for protection under this Part if:</w:t>
      </w:r>
    </w:p>
    <w:p w:rsidR="000038E2" w:rsidRPr="00BD3B7A" w:rsidRDefault="000038E2" w:rsidP="00BD3B7A">
      <w:pPr>
        <w:pStyle w:val="paragraph"/>
      </w:pPr>
      <w:r w:rsidRPr="00BD3B7A">
        <w:tab/>
        <w:t>(a)</w:t>
      </w:r>
      <w:r w:rsidRPr="00BD3B7A">
        <w:tab/>
        <w:t>the discloser is an eligible whistleblower in relation to a regulated entity; and</w:t>
      </w:r>
    </w:p>
    <w:p w:rsidR="000038E2" w:rsidRPr="00BD3B7A" w:rsidRDefault="000038E2" w:rsidP="00BD3B7A">
      <w:pPr>
        <w:pStyle w:val="paragraph"/>
      </w:pPr>
      <w:r w:rsidRPr="00BD3B7A">
        <w:tab/>
        <w:t>(b)</w:t>
      </w:r>
      <w:r w:rsidRPr="00BD3B7A">
        <w:tab/>
        <w:t>the disclosure is made to</w:t>
      </w:r>
      <w:r w:rsidR="00533551" w:rsidRPr="00BD3B7A">
        <w:t xml:space="preserve"> any of the following</w:t>
      </w:r>
      <w:r w:rsidRPr="00BD3B7A">
        <w:t>:</w:t>
      </w:r>
    </w:p>
    <w:p w:rsidR="00533551" w:rsidRPr="00BD3B7A" w:rsidRDefault="00533551" w:rsidP="00BD3B7A">
      <w:pPr>
        <w:pStyle w:val="paragraphsub"/>
      </w:pPr>
      <w:r w:rsidRPr="00BD3B7A">
        <w:tab/>
        <w:t>(i)</w:t>
      </w:r>
      <w:r w:rsidRPr="00BD3B7A">
        <w:tab/>
        <w:t>ASIC;</w:t>
      </w:r>
    </w:p>
    <w:p w:rsidR="00533551" w:rsidRPr="00BD3B7A" w:rsidRDefault="00533551" w:rsidP="00BD3B7A">
      <w:pPr>
        <w:pStyle w:val="paragraphsub"/>
      </w:pPr>
      <w:r w:rsidRPr="00BD3B7A">
        <w:tab/>
        <w:t>(ii)</w:t>
      </w:r>
      <w:r w:rsidRPr="00BD3B7A">
        <w:tab/>
        <w:t>APRA;</w:t>
      </w:r>
    </w:p>
    <w:p w:rsidR="00533551" w:rsidRPr="00BD3B7A" w:rsidRDefault="00533551" w:rsidP="00BD3B7A">
      <w:pPr>
        <w:pStyle w:val="paragraphsub"/>
      </w:pPr>
      <w:r w:rsidRPr="00BD3B7A">
        <w:tab/>
        <w:t>(iii)</w:t>
      </w:r>
      <w:r w:rsidRPr="00BD3B7A">
        <w:tab/>
        <w:t xml:space="preserve">a Commonwealth </w:t>
      </w:r>
      <w:r w:rsidR="00C604F1" w:rsidRPr="00BD3B7A">
        <w:t>authority</w:t>
      </w:r>
      <w:r w:rsidRPr="00BD3B7A">
        <w:t xml:space="preserve"> prescribed for the purposes of this subparagraph in relation to the regulated entity; and</w:t>
      </w:r>
    </w:p>
    <w:p w:rsidR="00CF16EA" w:rsidRPr="00BD3B7A" w:rsidRDefault="00533551" w:rsidP="00BD3B7A">
      <w:pPr>
        <w:pStyle w:val="paragraph"/>
      </w:pPr>
      <w:r w:rsidRPr="00BD3B7A">
        <w:tab/>
        <w:t>(c)</w:t>
      </w:r>
      <w:r w:rsidRPr="00BD3B7A">
        <w:tab/>
      </w:r>
      <w:r w:rsidR="00BD3B7A" w:rsidRPr="00BD3B7A">
        <w:t>subsection (</w:t>
      </w:r>
      <w:r w:rsidR="00C604F1" w:rsidRPr="00BD3B7A">
        <w:t>4</w:t>
      </w:r>
      <w:r w:rsidR="00486AD7" w:rsidRPr="00BD3B7A">
        <w:t>) or (</w:t>
      </w:r>
      <w:r w:rsidR="00C604F1" w:rsidRPr="00BD3B7A">
        <w:t>5</w:t>
      </w:r>
      <w:r w:rsidR="00486AD7" w:rsidRPr="00BD3B7A">
        <w:t>) applies to the disclosure</w:t>
      </w:r>
      <w:r w:rsidR="00CF16EA" w:rsidRPr="00BD3B7A">
        <w:t>.</w:t>
      </w:r>
    </w:p>
    <w:p w:rsidR="00A63503" w:rsidRPr="00BD3B7A" w:rsidRDefault="00A63503" w:rsidP="00BD3B7A">
      <w:pPr>
        <w:pStyle w:val="notetext"/>
      </w:pPr>
      <w:r w:rsidRPr="00BD3B7A">
        <w:lastRenderedPageBreak/>
        <w:t>Note:</w:t>
      </w:r>
      <w:r w:rsidRPr="00BD3B7A">
        <w:tab/>
        <w:t>Section</w:t>
      </w:r>
      <w:r w:rsidR="00BD3B7A" w:rsidRPr="00BD3B7A">
        <w:t> </w:t>
      </w:r>
      <w:r w:rsidRPr="00BD3B7A">
        <w:t>1317AA</w:t>
      </w:r>
      <w:r w:rsidR="0030606A" w:rsidRPr="00BD3B7A">
        <w:t>D</w:t>
      </w:r>
      <w:r w:rsidRPr="00BD3B7A">
        <w:t xml:space="preserve"> (</w:t>
      </w:r>
      <w:r w:rsidR="00D5053D" w:rsidRPr="00BD3B7A">
        <w:t xml:space="preserve">public interest disclosure and </w:t>
      </w:r>
      <w:r w:rsidRPr="00BD3B7A">
        <w:t xml:space="preserve">emergency disclosure) and </w:t>
      </w:r>
      <w:r w:rsidR="00D80A7F" w:rsidRPr="00BD3B7A">
        <w:t>paragraph</w:t>
      </w:r>
      <w:r w:rsidR="00BD3B7A" w:rsidRPr="00BD3B7A">
        <w:t> </w:t>
      </w:r>
      <w:r w:rsidRPr="00BD3B7A">
        <w:t>1317AB(1)(c) (protection from self</w:t>
      </w:r>
      <w:r w:rsidR="00DB2538">
        <w:noBreakHyphen/>
      </w:r>
      <w:r w:rsidRPr="00BD3B7A">
        <w:t>incrimination etc.) may apply to a disclosure covered by this subsection.</w:t>
      </w:r>
    </w:p>
    <w:p w:rsidR="00CF16EA" w:rsidRPr="00BD3B7A" w:rsidRDefault="00CF16EA" w:rsidP="00BD3B7A">
      <w:pPr>
        <w:pStyle w:val="SubsectionHead"/>
      </w:pPr>
      <w:r w:rsidRPr="00BD3B7A">
        <w:t>Disclosure to eligible recipients</w:t>
      </w:r>
    </w:p>
    <w:p w:rsidR="00486AD7" w:rsidRPr="00BD3B7A" w:rsidRDefault="00486AD7" w:rsidP="00BD3B7A">
      <w:pPr>
        <w:pStyle w:val="subsection"/>
      </w:pPr>
      <w:r w:rsidRPr="00BD3B7A">
        <w:tab/>
        <w:t>(2)</w:t>
      </w:r>
      <w:r w:rsidRPr="00BD3B7A">
        <w:tab/>
        <w:t xml:space="preserve">A disclosure of information by an individual (the </w:t>
      </w:r>
      <w:r w:rsidRPr="00BD3B7A">
        <w:rPr>
          <w:b/>
          <w:i/>
        </w:rPr>
        <w:t>discloser</w:t>
      </w:r>
      <w:r w:rsidRPr="00BD3B7A">
        <w:t>) qualifies for protection under this Part if:</w:t>
      </w:r>
    </w:p>
    <w:p w:rsidR="00486AD7" w:rsidRPr="00BD3B7A" w:rsidRDefault="00486AD7" w:rsidP="00BD3B7A">
      <w:pPr>
        <w:pStyle w:val="paragraph"/>
      </w:pPr>
      <w:r w:rsidRPr="00BD3B7A">
        <w:tab/>
        <w:t>(a)</w:t>
      </w:r>
      <w:r w:rsidRPr="00BD3B7A">
        <w:tab/>
        <w:t>the discloser is an eligible whistleblower in relation to a regulated entity; and</w:t>
      </w:r>
    </w:p>
    <w:p w:rsidR="00CF16EA" w:rsidRPr="00BD3B7A" w:rsidRDefault="00486AD7" w:rsidP="00BD3B7A">
      <w:pPr>
        <w:pStyle w:val="paragraph"/>
      </w:pPr>
      <w:r w:rsidRPr="00BD3B7A">
        <w:tab/>
        <w:t>(b)</w:t>
      </w:r>
      <w:r w:rsidRPr="00BD3B7A">
        <w:tab/>
        <w:t>the disclosure is made to an eligible recipient in relation to the regulated entity; and</w:t>
      </w:r>
    </w:p>
    <w:p w:rsidR="00486AD7" w:rsidRPr="00BD3B7A" w:rsidRDefault="00486AD7" w:rsidP="00BD3B7A">
      <w:pPr>
        <w:pStyle w:val="paragraph"/>
      </w:pPr>
      <w:r w:rsidRPr="00BD3B7A">
        <w:tab/>
        <w:t>(c)</w:t>
      </w:r>
      <w:r w:rsidRPr="00BD3B7A">
        <w:tab/>
      </w:r>
      <w:r w:rsidR="00BD3B7A" w:rsidRPr="00BD3B7A">
        <w:t>subsection (</w:t>
      </w:r>
      <w:r w:rsidR="00C604F1" w:rsidRPr="00BD3B7A">
        <w:t>4</w:t>
      </w:r>
      <w:r w:rsidRPr="00BD3B7A">
        <w:t>) or (</w:t>
      </w:r>
      <w:r w:rsidR="00C604F1" w:rsidRPr="00BD3B7A">
        <w:t>5</w:t>
      </w:r>
      <w:r w:rsidRPr="00BD3B7A">
        <w:t>) applies to the disclosure.</w:t>
      </w:r>
    </w:p>
    <w:p w:rsidR="00486AD7" w:rsidRPr="00BD3B7A" w:rsidRDefault="00486AD7" w:rsidP="00BD3B7A">
      <w:pPr>
        <w:pStyle w:val="SubsectionHead"/>
      </w:pPr>
      <w:r w:rsidRPr="00BD3B7A">
        <w:t>Disclosure to legal practitioner</w:t>
      </w:r>
    </w:p>
    <w:p w:rsidR="00533551" w:rsidRPr="00BD3B7A" w:rsidRDefault="00533551" w:rsidP="00BD3B7A">
      <w:pPr>
        <w:pStyle w:val="subsection"/>
      </w:pPr>
      <w:r w:rsidRPr="00BD3B7A">
        <w:tab/>
        <w:t>(</w:t>
      </w:r>
      <w:r w:rsidR="00D80A7F" w:rsidRPr="00BD3B7A">
        <w:t>3</w:t>
      </w:r>
      <w:r w:rsidRPr="00BD3B7A">
        <w:t>)</w:t>
      </w:r>
      <w:r w:rsidRPr="00BD3B7A">
        <w:tab/>
        <w:t>A disclosure of information by a</w:t>
      </w:r>
      <w:r w:rsidR="00234073" w:rsidRPr="00BD3B7A">
        <w:t>n</w:t>
      </w:r>
      <w:r w:rsidRPr="00BD3B7A">
        <w:t xml:space="preserve"> </w:t>
      </w:r>
      <w:r w:rsidR="00234073" w:rsidRPr="00BD3B7A">
        <w:t>individual</w:t>
      </w:r>
      <w:r w:rsidRPr="00BD3B7A">
        <w:t xml:space="preserve"> qualifies for protection under this Part if the disclosure is made to a legal practitioner for the purpose of obtaining legal advice or legal representation in relation to the operation of this Part.</w:t>
      </w:r>
    </w:p>
    <w:p w:rsidR="00533551" w:rsidRPr="00BD3B7A" w:rsidRDefault="00486AD7" w:rsidP="00BD3B7A">
      <w:pPr>
        <w:pStyle w:val="SubsectionHead"/>
      </w:pPr>
      <w:r w:rsidRPr="00BD3B7A">
        <w:t>Disclosable matters</w:t>
      </w:r>
    </w:p>
    <w:p w:rsidR="00533551" w:rsidRPr="00BD3B7A" w:rsidRDefault="00533551" w:rsidP="00BD3B7A">
      <w:pPr>
        <w:pStyle w:val="subsection"/>
      </w:pPr>
      <w:r w:rsidRPr="00BD3B7A">
        <w:tab/>
        <w:t>(</w:t>
      </w:r>
      <w:r w:rsidR="00D80A7F" w:rsidRPr="00BD3B7A">
        <w:t>4</w:t>
      </w:r>
      <w:r w:rsidRPr="00BD3B7A">
        <w:t>)</w:t>
      </w:r>
      <w:r w:rsidRPr="00BD3B7A">
        <w:tab/>
        <w:t xml:space="preserve">This subsection </w:t>
      </w:r>
      <w:r w:rsidR="00486AD7" w:rsidRPr="00BD3B7A">
        <w:t xml:space="preserve">applies to </w:t>
      </w:r>
      <w:r w:rsidRPr="00BD3B7A">
        <w:t>a disclosure of information if the discloser has reasonable grounds to suspect that the information concerns misconduct, or an improper state of affairs or circumstances, in relation to:</w:t>
      </w:r>
    </w:p>
    <w:p w:rsidR="00533551" w:rsidRPr="00BD3B7A" w:rsidRDefault="00533551" w:rsidP="00BD3B7A">
      <w:pPr>
        <w:pStyle w:val="paragraph"/>
      </w:pPr>
      <w:r w:rsidRPr="00BD3B7A">
        <w:tab/>
        <w:t>(a)</w:t>
      </w:r>
      <w:r w:rsidRPr="00BD3B7A">
        <w:tab/>
        <w:t>the regulated entity; or</w:t>
      </w:r>
    </w:p>
    <w:p w:rsidR="00533551" w:rsidRPr="00BD3B7A" w:rsidRDefault="00533551" w:rsidP="00BD3B7A">
      <w:pPr>
        <w:pStyle w:val="paragraph"/>
      </w:pPr>
      <w:r w:rsidRPr="00BD3B7A">
        <w:tab/>
        <w:t>(b)</w:t>
      </w:r>
      <w:r w:rsidRPr="00BD3B7A">
        <w:tab/>
        <w:t>if the regulated entity is a body corporate—a related body corporate of the regulated entity.</w:t>
      </w:r>
    </w:p>
    <w:p w:rsidR="00533551" w:rsidRPr="00BD3B7A" w:rsidRDefault="00533551" w:rsidP="00BD3B7A">
      <w:pPr>
        <w:pStyle w:val="subsection"/>
      </w:pPr>
      <w:r w:rsidRPr="00BD3B7A">
        <w:tab/>
        <w:t>(</w:t>
      </w:r>
      <w:r w:rsidR="00D80A7F" w:rsidRPr="00BD3B7A">
        <w:t>5</w:t>
      </w:r>
      <w:r w:rsidRPr="00BD3B7A">
        <w:t>)</w:t>
      </w:r>
      <w:r w:rsidRPr="00BD3B7A">
        <w:tab/>
        <w:t xml:space="preserve">Without limiting </w:t>
      </w:r>
      <w:r w:rsidR="00BD3B7A" w:rsidRPr="00BD3B7A">
        <w:t>subsection (</w:t>
      </w:r>
      <w:r w:rsidR="001F56F2" w:rsidRPr="00BD3B7A">
        <w:t>4</w:t>
      </w:r>
      <w:r w:rsidRPr="00BD3B7A">
        <w:t xml:space="preserve">), this subsection </w:t>
      </w:r>
      <w:r w:rsidR="00CF16EA" w:rsidRPr="00BD3B7A">
        <w:t>applies to</w:t>
      </w:r>
      <w:r w:rsidRPr="00BD3B7A">
        <w:t xml:space="preserve"> a disclosure of information if the discloser has reasonable grounds to suspect that the information indicates that any of the following:</w:t>
      </w:r>
    </w:p>
    <w:p w:rsidR="00533551" w:rsidRPr="00BD3B7A" w:rsidRDefault="00533551" w:rsidP="00BD3B7A">
      <w:pPr>
        <w:pStyle w:val="paragraph"/>
      </w:pPr>
      <w:r w:rsidRPr="00BD3B7A">
        <w:tab/>
        <w:t>(a)</w:t>
      </w:r>
      <w:r w:rsidRPr="00BD3B7A">
        <w:tab/>
        <w:t>the regulated entity, or an officer or employee of the regulated entity;</w:t>
      </w:r>
    </w:p>
    <w:p w:rsidR="00533551" w:rsidRPr="00BD3B7A" w:rsidRDefault="00533551" w:rsidP="00BD3B7A">
      <w:pPr>
        <w:pStyle w:val="paragraph"/>
      </w:pPr>
      <w:r w:rsidRPr="00BD3B7A">
        <w:tab/>
        <w:t>(b)</w:t>
      </w:r>
      <w:r w:rsidRPr="00BD3B7A">
        <w:tab/>
        <w:t>if the regulated entity is a body corporate—a related body corporate of the regulated entity, or an officer or employee of a related body corporate of the regulated entity;</w:t>
      </w:r>
    </w:p>
    <w:p w:rsidR="00533551" w:rsidRPr="00BD3B7A" w:rsidRDefault="00533551" w:rsidP="00BD3B7A">
      <w:pPr>
        <w:pStyle w:val="subsection2"/>
      </w:pPr>
      <w:r w:rsidRPr="00BD3B7A">
        <w:t>has engaged in conduct that:</w:t>
      </w:r>
    </w:p>
    <w:p w:rsidR="00533551" w:rsidRPr="00BD3B7A" w:rsidRDefault="00533551" w:rsidP="00BD3B7A">
      <w:pPr>
        <w:pStyle w:val="paragraph"/>
      </w:pPr>
      <w:r w:rsidRPr="00BD3B7A">
        <w:lastRenderedPageBreak/>
        <w:tab/>
        <w:t>(c)</w:t>
      </w:r>
      <w:r w:rsidRPr="00BD3B7A">
        <w:tab/>
        <w:t>constitutes an offence against, or a contravention of, a provision of any of the following:</w:t>
      </w:r>
    </w:p>
    <w:p w:rsidR="00533551" w:rsidRPr="00BD3B7A" w:rsidRDefault="00533551" w:rsidP="00BD3B7A">
      <w:pPr>
        <w:pStyle w:val="paragraphsub"/>
      </w:pPr>
      <w:r w:rsidRPr="00BD3B7A">
        <w:tab/>
        <w:t>(i)</w:t>
      </w:r>
      <w:r w:rsidRPr="00BD3B7A">
        <w:tab/>
        <w:t>this Act;</w:t>
      </w:r>
    </w:p>
    <w:p w:rsidR="00533551" w:rsidRPr="00BD3B7A" w:rsidRDefault="00533551" w:rsidP="00BD3B7A">
      <w:pPr>
        <w:pStyle w:val="paragraphsub"/>
      </w:pPr>
      <w:r w:rsidRPr="00BD3B7A">
        <w:tab/>
        <w:t>(ii)</w:t>
      </w:r>
      <w:r w:rsidRPr="00BD3B7A">
        <w:tab/>
        <w:t>the ASIC Act;</w:t>
      </w:r>
    </w:p>
    <w:p w:rsidR="00533551" w:rsidRPr="00BD3B7A" w:rsidRDefault="00533551" w:rsidP="00BD3B7A">
      <w:pPr>
        <w:pStyle w:val="paragraphsub"/>
      </w:pPr>
      <w:r w:rsidRPr="00BD3B7A">
        <w:tab/>
        <w:t>(iii)</w:t>
      </w:r>
      <w:r w:rsidRPr="00BD3B7A">
        <w:tab/>
        <w:t xml:space="preserve">the </w:t>
      </w:r>
      <w:r w:rsidRPr="00BD3B7A">
        <w:rPr>
          <w:i/>
        </w:rPr>
        <w:t>Banking Act 1959</w:t>
      </w:r>
      <w:r w:rsidRPr="00BD3B7A">
        <w:t>;</w:t>
      </w:r>
    </w:p>
    <w:p w:rsidR="00533551" w:rsidRPr="00BD3B7A" w:rsidRDefault="00533551" w:rsidP="00BD3B7A">
      <w:pPr>
        <w:pStyle w:val="paragraphsub"/>
      </w:pPr>
      <w:r w:rsidRPr="00BD3B7A">
        <w:tab/>
        <w:t>(iv)</w:t>
      </w:r>
      <w:r w:rsidRPr="00BD3B7A">
        <w:tab/>
        <w:t xml:space="preserve">the </w:t>
      </w:r>
      <w:r w:rsidRPr="00BD3B7A">
        <w:rPr>
          <w:i/>
        </w:rPr>
        <w:t>Financial Sector (Collection of Data) Act 2001</w:t>
      </w:r>
      <w:r w:rsidRPr="00BD3B7A">
        <w:t>;</w:t>
      </w:r>
    </w:p>
    <w:p w:rsidR="00533551" w:rsidRPr="00BD3B7A" w:rsidRDefault="00533551" w:rsidP="00BD3B7A">
      <w:pPr>
        <w:pStyle w:val="paragraphsub"/>
      </w:pPr>
      <w:r w:rsidRPr="00BD3B7A">
        <w:tab/>
        <w:t>(v)</w:t>
      </w:r>
      <w:r w:rsidRPr="00BD3B7A">
        <w:tab/>
        <w:t xml:space="preserve">the </w:t>
      </w:r>
      <w:r w:rsidRPr="00BD3B7A">
        <w:rPr>
          <w:i/>
        </w:rPr>
        <w:t>Insurance Act 1973</w:t>
      </w:r>
      <w:r w:rsidRPr="00BD3B7A">
        <w:t>;</w:t>
      </w:r>
    </w:p>
    <w:p w:rsidR="00533551" w:rsidRPr="00BD3B7A" w:rsidRDefault="00533551" w:rsidP="00BD3B7A">
      <w:pPr>
        <w:pStyle w:val="paragraphsub"/>
      </w:pPr>
      <w:r w:rsidRPr="00BD3B7A">
        <w:tab/>
        <w:t>(vi)</w:t>
      </w:r>
      <w:r w:rsidRPr="00BD3B7A">
        <w:tab/>
        <w:t xml:space="preserve">the </w:t>
      </w:r>
      <w:r w:rsidRPr="00BD3B7A">
        <w:rPr>
          <w:i/>
        </w:rPr>
        <w:t>Life Insurance Act 1995</w:t>
      </w:r>
      <w:r w:rsidRPr="00BD3B7A">
        <w:t>;</w:t>
      </w:r>
    </w:p>
    <w:p w:rsidR="00533551" w:rsidRPr="00BD3B7A" w:rsidRDefault="00533551" w:rsidP="00BD3B7A">
      <w:pPr>
        <w:pStyle w:val="paragraphsub"/>
      </w:pPr>
      <w:r w:rsidRPr="00BD3B7A">
        <w:tab/>
        <w:t>(vii)</w:t>
      </w:r>
      <w:r w:rsidRPr="00BD3B7A">
        <w:tab/>
        <w:t xml:space="preserve">the </w:t>
      </w:r>
      <w:r w:rsidRPr="00BD3B7A">
        <w:rPr>
          <w:i/>
        </w:rPr>
        <w:t>National Consumer Credit Protection Act 2009</w:t>
      </w:r>
      <w:r w:rsidRPr="00BD3B7A">
        <w:t>;</w:t>
      </w:r>
    </w:p>
    <w:p w:rsidR="00533551" w:rsidRPr="00BD3B7A" w:rsidRDefault="00533551" w:rsidP="00BD3B7A">
      <w:pPr>
        <w:pStyle w:val="paragraphsub"/>
      </w:pPr>
      <w:r w:rsidRPr="00BD3B7A">
        <w:tab/>
        <w:t>(viii)</w:t>
      </w:r>
      <w:r w:rsidRPr="00BD3B7A">
        <w:tab/>
        <w:t xml:space="preserve">the </w:t>
      </w:r>
      <w:r w:rsidRPr="00BD3B7A">
        <w:rPr>
          <w:i/>
        </w:rPr>
        <w:t>Superannuation Industry (Supervision) Act 1993</w:t>
      </w:r>
      <w:r w:rsidRPr="00BD3B7A">
        <w:t>;</w:t>
      </w:r>
    </w:p>
    <w:p w:rsidR="00533551" w:rsidRPr="00BD3B7A" w:rsidRDefault="00533551" w:rsidP="00BD3B7A">
      <w:pPr>
        <w:pStyle w:val="paragraphsub"/>
      </w:pPr>
      <w:r w:rsidRPr="00BD3B7A">
        <w:tab/>
        <w:t>(ix)</w:t>
      </w:r>
      <w:r w:rsidRPr="00BD3B7A">
        <w:tab/>
        <w:t xml:space="preserve">an instrument made under an Act referred to in any of </w:t>
      </w:r>
      <w:r w:rsidR="00BD3B7A" w:rsidRPr="00BD3B7A">
        <w:t>subparagraphs (</w:t>
      </w:r>
      <w:r w:rsidRPr="00BD3B7A">
        <w:t>i) to (viii); or</w:t>
      </w:r>
    </w:p>
    <w:p w:rsidR="00533551" w:rsidRPr="00BD3B7A" w:rsidRDefault="00533551" w:rsidP="00BD3B7A">
      <w:pPr>
        <w:pStyle w:val="paragraph"/>
      </w:pPr>
      <w:r w:rsidRPr="00BD3B7A">
        <w:tab/>
        <w:t>(d)</w:t>
      </w:r>
      <w:r w:rsidRPr="00BD3B7A">
        <w:tab/>
        <w:t>constitutes an offence against any other law of the Commonwealth that is punishable by imprisonment for a period of 12 months or more; or</w:t>
      </w:r>
    </w:p>
    <w:p w:rsidR="00533551" w:rsidRPr="00BD3B7A" w:rsidRDefault="00533551" w:rsidP="00BD3B7A">
      <w:pPr>
        <w:pStyle w:val="paragraph"/>
      </w:pPr>
      <w:r w:rsidRPr="00BD3B7A">
        <w:tab/>
        <w:t>(e)</w:t>
      </w:r>
      <w:r w:rsidRPr="00BD3B7A">
        <w:tab/>
        <w:t>represents a danger to the public or the financial system; or</w:t>
      </w:r>
    </w:p>
    <w:p w:rsidR="00533551" w:rsidRPr="00BD3B7A" w:rsidRDefault="00533551" w:rsidP="00BD3B7A">
      <w:pPr>
        <w:pStyle w:val="paragraph"/>
      </w:pPr>
      <w:r w:rsidRPr="00BD3B7A">
        <w:tab/>
        <w:t>(f)</w:t>
      </w:r>
      <w:r w:rsidRPr="00BD3B7A">
        <w:tab/>
        <w:t>is prescribed by the regulations for the purposes of this paragraph.</w:t>
      </w:r>
    </w:p>
    <w:p w:rsidR="007D3E30" w:rsidRPr="00BD3B7A" w:rsidRDefault="007D3E30" w:rsidP="00BD3B7A">
      <w:pPr>
        <w:pStyle w:val="notetext"/>
      </w:pPr>
      <w:r w:rsidRPr="00BD3B7A">
        <w:t>Note:</w:t>
      </w:r>
      <w:r w:rsidRPr="00BD3B7A">
        <w:tab/>
        <w:t>There is no requirement for a discloser to identify him</w:t>
      </w:r>
      <w:r w:rsidR="008E35B1" w:rsidRPr="00BD3B7A">
        <w:t>self</w:t>
      </w:r>
      <w:r w:rsidRPr="00BD3B7A">
        <w:t xml:space="preserve"> or herself in order for a disclosure to qualify for protection under this Part.</w:t>
      </w:r>
    </w:p>
    <w:p w:rsidR="004F4528" w:rsidRPr="00BD3B7A" w:rsidRDefault="004F4528" w:rsidP="00BD3B7A">
      <w:pPr>
        <w:pStyle w:val="ActHead5"/>
      </w:pPr>
      <w:bookmarkStart w:id="10" w:name="_Toc3380515"/>
      <w:r w:rsidRPr="00BD3B7A">
        <w:rPr>
          <w:rStyle w:val="CharSectno"/>
        </w:rPr>
        <w:t>1317AA</w:t>
      </w:r>
      <w:r w:rsidR="0030606A" w:rsidRPr="00BD3B7A">
        <w:rPr>
          <w:rStyle w:val="CharSectno"/>
        </w:rPr>
        <w:t>A</w:t>
      </w:r>
      <w:r w:rsidRPr="00BD3B7A">
        <w:t xml:space="preserve">  Eligible whistleblowers</w:t>
      </w:r>
      <w:bookmarkEnd w:id="10"/>
    </w:p>
    <w:p w:rsidR="004F4528" w:rsidRPr="00BD3B7A" w:rsidRDefault="004F4528" w:rsidP="00BD3B7A">
      <w:pPr>
        <w:pStyle w:val="subsection"/>
      </w:pPr>
      <w:r w:rsidRPr="00BD3B7A">
        <w:tab/>
      </w:r>
      <w:r w:rsidRPr="00BD3B7A">
        <w:tab/>
        <w:t xml:space="preserve">An individual is an </w:t>
      </w:r>
      <w:r w:rsidRPr="00BD3B7A">
        <w:rPr>
          <w:b/>
          <w:i/>
        </w:rPr>
        <w:t>eligible whistleblower</w:t>
      </w:r>
      <w:r w:rsidRPr="00BD3B7A">
        <w:t xml:space="preserve"> in relation to a regulated entity if the individual is, or has been, any of the following:</w:t>
      </w:r>
    </w:p>
    <w:p w:rsidR="004F4528" w:rsidRPr="00BD3B7A" w:rsidRDefault="004F4528" w:rsidP="00BD3B7A">
      <w:pPr>
        <w:pStyle w:val="paragraph"/>
      </w:pPr>
      <w:r w:rsidRPr="00BD3B7A">
        <w:tab/>
        <w:t>(a)</w:t>
      </w:r>
      <w:r w:rsidRPr="00BD3B7A">
        <w:tab/>
        <w:t>an officer of the regulated entity;</w:t>
      </w:r>
    </w:p>
    <w:p w:rsidR="004F4528" w:rsidRPr="00BD3B7A" w:rsidRDefault="004F4528" w:rsidP="00BD3B7A">
      <w:pPr>
        <w:pStyle w:val="paragraph"/>
      </w:pPr>
      <w:r w:rsidRPr="00BD3B7A">
        <w:tab/>
        <w:t>(b)</w:t>
      </w:r>
      <w:r w:rsidRPr="00BD3B7A">
        <w:tab/>
        <w:t>an employee of the regulated entity;</w:t>
      </w:r>
    </w:p>
    <w:p w:rsidR="004F4528" w:rsidRPr="00BD3B7A" w:rsidRDefault="004F4528" w:rsidP="00BD3B7A">
      <w:pPr>
        <w:pStyle w:val="paragraph"/>
      </w:pPr>
      <w:r w:rsidRPr="00BD3B7A">
        <w:tab/>
        <w:t>(c)</w:t>
      </w:r>
      <w:r w:rsidRPr="00BD3B7A">
        <w:tab/>
        <w:t>an individual who supplies services or goods to the regulated entity (whether paid or unpaid);</w:t>
      </w:r>
    </w:p>
    <w:p w:rsidR="004F4528" w:rsidRPr="00BD3B7A" w:rsidRDefault="004F4528" w:rsidP="00BD3B7A">
      <w:pPr>
        <w:pStyle w:val="paragraph"/>
      </w:pPr>
      <w:r w:rsidRPr="00BD3B7A">
        <w:tab/>
        <w:t>(d)</w:t>
      </w:r>
      <w:r w:rsidRPr="00BD3B7A">
        <w:tab/>
        <w:t>an employee of a person that supplies services or goods to the regulated entity (whether paid or unpaid);</w:t>
      </w:r>
    </w:p>
    <w:p w:rsidR="004F4528" w:rsidRPr="00BD3B7A" w:rsidRDefault="004F4528" w:rsidP="00BD3B7A">
      <w:pPr>
        <w:pStyle w:val="paragraph"/>
      </w:pPr>
      <w:r w:rsidRPr="00BD3B7A">
        <w:tab/>
        <w:t>(e)</w:t>
      </w:r>
      <w:r w:rsidRPr="00BD3B7A">
        <w:tab/>
        <w:t>an individual who is an associate of the regulated entity;</w:t>
      </w:r>
    </w:p>
    <w:p w:rsidR="00093E46" w:rsidRPr="00BD3B7A" w:rsidRDefault="004F4528" w:rsidP="00BD3B7A">
      <w:pPr>
        <w:pStyle w:val="paragraph"/>
      </w:pPr>
      <w:r w:rsidRPr="00BD3B7A">
        <w:tab/>
        <w:t>(f)</w:t>
      </w:r>
      <w:r w:rsidRPr="00BD3B7A">
        <w:tab/>
        <w:t>for a regulated entity that is a superannuation entity</w:t>
      </w:r>
      <w:r w:rsidR="00093E46" w:rsidRPr="00BD3B7A">
        <w:t>:</w:t>
      </w:r>
    </w:p>
    <w:p w:rsidR="004F4528" w:rsidRPr="00BD3B7A" w:rsidRDefault="00093E46" w:rsidP="00BD3B7A">
      <w:pPr>
        <w:pStyle w:val="paragraphsub"/>
      </w:pPr>
      <w:r w:rsidRPr="00BD3B7A">
        <w:tab/>
        <w:t>(i)</w:t>
      </w:r>
      <w:r w:rsidRPr="00BD3B7A">
        <w:tab/>
      </w:r>
      <w:r w:rsidR="004F4528" w:rsidRPr="00BD3B7A">
        <w:t xml:space="preserve">an individual who is a trustee (within the meaning of the </w:t>
      </w:r>
      <w:r w:rsidR="004F4528" w:rsidRPr="00BD3B7A">
        <w:rPr>
          <w:i/>
        </w:rPr>
        <w:t>Superannuation Industry (Supervision) Act 1993</w:t>
      </w:r>
      <w:r w:rsidR="004F4528" w:rsidRPr="00BD3B7A">
        <w:t xml:space="preserve">), custodian (within the meaning of that Act) or </w:t>
      </w:r>
      <w:r w:rsidR="004F4528" w:rsidRPr="00BD3B7A">
        <w:lastRenderedPageBreak/>
        <w:t>investment manager (within the meaning of that Act) of the superannuation entity;</w:t>
      </w:r>
      <w:r w:rsidRPr="00BD3B7A">
        <w:t xml:space="preserve"> or</w:t>
      </w:r>
    </w:p>
    <w:p w:rsidR="00093E46" w:rsidRPr="00BD3B7A" w:rsidRDefault="00093E46" w:rsidP="00BD3B7A">
      <w:pPr>
        <w:pStyle w:val="paragraphsub"/>
      </w:pPr>
      <w:r w:rsidRPr="00BD3B7A">
        <w:tab/>
        <w:t>(ii)</w:t>
      </w:r>
      <w:r w:rsidRPr="00BD3B7A">
        <w:tab/>
        <w:t>an officer of a body corporate that is a trustee, custodian or investment manager of the superannuation entity; or</w:t>
      </w:r>
    </w:p>
    <w:p w:rsidR="00093E46" w:rsidRPr="00BD3B7A" w:rsidRDefault="00093E46" w:rsidP="00BD3B7A">
      <w:pPr>
        <w:pStyle w:val="paragraphsub"/>
      </w:pPr>
      <w:r w:rsidRPr="00BD3B7A">
        <w:tab/>
        <w:t>(iii)</w:t>
      </w:r>
      <w:r w:rsidRPr="00BD3B7A">
        <w:tab/>
        <w:t>an</w:t>
      </w:r>
      <w:r w:rsidR="008719D4" w:rsidRPr="00BD3B7A">
        <w:t xml:space="preserve"> employee of an individual referred to in </w:t>
      </w:r>
      <w:r w:rsidR="00BD3B7A" w:rsidRPr="00BD3B7A">
        <w:t>subparagraph (</w:t>
      </w:r>
      <w:r w:rsidR="008719D4" w:rsidRPr="00BD3B7A">
        <w:t xml:space="preserve">i) or a body corporate referred to in </w:t>
      </w:r>
      <w:r w:rsidR="00BD3B7A" w:rsidRPr="00BD3B7A">
        <w:t>subparagraph (</w:t>
      </w:r>
      <w:r w:rsidR="008719D4" w:rsidRPr="00BD3B7A">
        <w:t>ii);</w:t>
      </w:r>
      <w:r w:rsidR="006C0E81" w:rsidRPr="00BD3B7A">
        <w:t xml:space="preserve"> or</w:t>
      </w:r>
    </w:p>
    <w:p w:rsidR="00D078EB" w:rsidRPr="00BD3B7A" w:rsidRDefault="00D078EB" w:rsidP="00BD3B7A">
      <w:pPr>
        <w:pStyle w:val="paragraphsub"/>
      </w:pPr>
      <w:r w:rsidRPr="00BD3B7A">
        <w:tab/>
        <w:t>(iv)</w:t>
      </w:r>
      <w:r w:rsidRPr="00BD3B7A">
        <w:tab/>
        <w:t xml:space="preserve">an individual who supplies services or goods to an individual referred to in </w:t>
      </w:r>
      <w:r w:rsidR="00BD3B7A" w:rsidRPr="00BD3B7A">
        <w:t>subparagraph (</w:t>
      </w:r>
      <w:r w:rsidRPr="00BD3B7A">
        <w:t xml:space="preserve">i) or a body corporate referred to in </w:t>
      </w:r>
      <w:r w:rsidR="00BD3B7A" w:rsidRPr="00BD3B7A">
        <w:t>subparagraph (</w:t>
      </w:r>
      <w:r w:rsidRPr="00BD3B7A">
        <w:t>ii) (whether paid or unpaid); or</w:t>
      </w:r>
    </w:p>
    <w:p w:rsidR="00093E46" w:rsidRPr="00BD3B7A" w:rsidRDefault="00D078EB" w:rsidP="00BD3B7A">
      <w:pPr>
        <w:pStyle w:val="paragraphsub"/>
      </w:pPr>
      <w:r w:rsidRPr="00BD3B7A">
        <w:tab/>
        <w:t>(v)</w:t>
      </w:r>
      <w:r w:rsidRPr="00BD3B7A">
        <w:tab/>
        <w:t xml:space="preserve">an employee of a person that supplies services or goods to an individual referred to in </w:t>
      </w:r>
      <w:r w:rsidR="00BD3B7A" w:rsidRPr="00BD3B7A">
        <w:t>subparagraph (</w:t>
      </w:r>
      <w:r w:rsidRPr="00BD3B7A">
        <w:t xml:space="preserve">i) or a body corporate referred to in </w:t>
      </w:r>
      <w:r w:rsidR="00BD3B7A" w:rsidRPr="00BD3B7A">
        <w:t>subparagraph (</w:t>
      </w:r>
      <w:r w:rsidRPr="00BD3B7A">
        <w:t>ii) (whether paid or unpaid);</w:t>
      </w:r>
    </w:p>
    <w:p w:rsidR="004F4528" w:rsidRPr="00BD3B7A" w:rsidRDefault="004F4528" w:rsidP="00BD3B7A">
      <w:pPr>
        <w:pStyle w:val="paragraph"/>
      </w:pPr>
      <w:r w:rsidRPr="00BD3B7A">
        <w:tab/>
        <w:t>(g)</w:t>
      </w:r>
      <w:r w:rsidRPr="00BD3B7A">
        <w:tab/>
        <w:t xml:space="preserve">a relative of an individual referred to in any of </w:t>
      </w:r>
      <w:r w:rsidR="00BD3B7A" w:rsidRPr="00BD3B7A">
        <w:t>paragraphs (</w:t>
      </w:r>
      <w:r w:rsidRPr="00BD3B7A">
        <w:t>a) to (f);</w:t>
      </w:r>
    </w:p>
    <w:p w:rsidR="004F4528" w:rsidRPr="00BD3B7A" w:rsidRDefault="004F4528" w:rsidP="00BD3B7A">
      <w:pPr>
        <w:pStyle w:val="paragraph"/>
      </w:pPr>
      <w:r w:rsidRPr="00BD3B7A">
        <w:tab/>
        <w:t>(h)</w:t>
      </w:r>
      <w:r w:rsidRPr="00BD3B7A">
        <w:tab/>
        <w:t xml:space="preserve">a dependant of an individual referred to in any of </w:t>
      </w:r>
      <w:r w:rsidR="00BD3B7A" w:rsidRPr="00BD3B7A">
        <w:t>paragraphs (</w:t>
      </w:r>
      <w:r w:rsidRPr="00BD3B7A">
        <w:t>a) to (f), or of such an individual’s spouse;</w:t>
      </w:r>
    </w:p>
    <w:p w:rsidR="004F4528" w:rsidRPr="00BD3B7A" w:rsidRDefault="004F4528" w:rsidP="00BD3B7A">
      <w:pPr>
        <w:pStyle w:val="paragraph"/>
      </w:pPr>
      <w:r w:rsidRPr="00BD3B7A">
        <w:tab/>
        <w:t>(i)</w:t>
      </w:r>
      <w:r w:rsidRPr="00BD3B7A">
        <w:tab/>
        <w:t>an individual prescribed by the regulations for the purposes of this paragraph in relation to the regulated entity.</w:t>
      </w:r>
    </w:p>
    <w:p w:rsidR="00763904" w:rsidRPr="00BD3B7A" w:rsidRDefault="00763904" w:rsidP="00BD3B7A">
      <w:pPr>
        <w:pStyle w:val="ActHead5"/>
      </w:pPr>
      <w:bookmarkStart w:id="11" w:name="_Toc3380516"/>
      <w:r w:rsidRPr="00BD3B7A">
        <w:rPr>
          <w:rStyle w:val="CharSectno"/>
        </w:rPr>
        <w:t>1317AA</w:t>
      </w:r>
      <w:r w:rsidR="0030606A" w:rsidRPr="00BD3B7A">
        <w:rPr>
          <w:rStyle w:val="CharSectno"/>
        </w:rPr>
        <w:t>B</w:t>
      </w:r>
      <w:r w:rsidRPr="00BD3B7A">
        <w:t xml:space="preserve">  </w:t>
      </w:r>
      <w:r w:rsidR="00294DBB" w:rsidRPr="00BD3B7A">
        <w:t>R</w:t>
      </w:r>
      <w:r w:rsidRPr="00BD3B7A">
        <w:t>egulated entities</w:t>
      </w:r>
      <w:bookmarkEnd w:id="11"/>
    </w:p>
    <w:p w:rsidR="00763904" w:rsidRPr="00BD3B7A" w:rsidRDefault="00763904" w:rsidP="00BD3B7A">
      <w:pPr>
        <w:pStyle w:val="subsection"/>
      </w:pPr>
      <w:r w:rsidRPr="00BD3B7A">
        <w:tab/>
      </w:r>
      <w:r w:rsidRPr="00BD3B7A">
        <w:tab/>
        <w:t xml:space="preserve">Each of the following is a </w:t>
      </w:r>
      <w:r w:rsidRPr="00BD3B7A">
        <w:rPr>
          <w:b/>
          <w:i/>
        </w:rPr>
        <w:t>regulated entity</w:t>
      </w:r>
      <w:r w:rsidRPr="00BD3B7A">
        <w:t>:</w:t>
      </w:r>
    </w:p>
    <w:p w:rsidR="00763904" w:rsidRPr="00BD3B7A" w:rsidRDefault="00763904" w:rsidP="00BD3B7A">
      <w:pPr>
        <w:pStyle w:val="paragraph"/>
      </w:pPr>
      <w:r w:rsidRPr="00BD3B7A">
        <w:tab/>
        <w:t>(a)</w:t>
      </w:r>
      <w:r w:rsidRPr="00BD3B7A">
        <w:tab/>
        <w:t>a company;</w:t>
      </w:r>
    </w:p>
    <w:p w:rsidR="00763904" w:rsidRPr="00BD3B7A" w:rsidRDefault="00763904" w:rsidP="00BD3B7A">
      <w:pPr>
        <w:pStyle w:val="paragraph"/>
      </w:pPr>
      <w:r w:rsidRPr="00BD3B7A">
        <w:tab/>
        <w:t>(b)</w:t>
      </w:r>
      <w:r w:rsidRPr="00BD3B7A">
        <w:tab/>
        <w:t>a corporation to which paragraph</w:t>
      </w:r>
      <w:r w:rsidR="00BD3B7A" w:rsidRPr="00BD3B7A">
        <w:t> </w:t>
      </w:r>
      <w:r w:rsidRPr="00BD3B7A">
        <w:t>51(xx) of the Constitution applies;</w:t>
      </w:r>
    </w:p>
    <w:p w:rsidR="00763904" w:rsidRPr="00BD3B7A" w:rsidRDefault="00763904" w:rsidP="00BD3B7A">
      <w:pPr>
        <w:pStyle w:val="paragraph"/>
      </w:pPr>
      <w:r w:rsidRPr="00BD3B7A">
        <w:tab/>
        <w:t>(c)</w:t>
      </w:r>
      <w:r w:rsidRPr="00BD3B7A">
        <w:tab/>
        <w:t xml:space="preserve">an ADI (within the meaning of the </w:t>
      </w:r>
      <w:r w:rsidRPr="00BD3B7A">
        <w:rPr>
          <w:i/>
        </w:rPr>
        <w:t>Banking Act 1959</w:t>
      </w:r>
      <w:r w:rsidRPr="00BD3B7A">
        <w:t>), an authorised NOHC (within the meaning of that Act) or a subsidiary of an ADI or an authorised NOHC;</w:t>
      </w:r>
    </w:p>
    <w:p w:rsidR="00763904" w:rsidRPr="00BD3B7A" w:rsidRDefault="00763904" w:rsidP="00BD3B7A">
      <w:pPr>
        <w:pStyle w:val="paragraph"/>
      </w:pPr>
      <w:r w:rsidRPr="00BD3B7A">
        <w:tab/>
        <w:t>(d)</w:t>
      </w:r>
      <w:r w:rsidRPr="00BD3B7A">
        <w:tab/>
        <w:t xml:space="preserve">a general insurer (within the meaning of the </w:t>
      </w:r>
      <w:r w:rsidRPr="00BD3B7A">
        <w:rPr>
          <w:i/>
        </w:rPr>
        <w:t>Insurance Act 197</w:t>
      </w:r>
      <w:r w:rsidR="00A40B9C" w:rsidRPr="00BD3B7A">
        <w:rPr>
          <w:i/>
        </w:rPr>
        <w:t>3</w:t>
      </w:r>
      <w:r w:rsidRPr="00BD3B7A">
        <w:t>), an authorised NOHC (within the meaning of that Act) or a subsidiary of a general insurer or an authorised NOHC;</w:t>
      </w:r>
    </w:p>
    <w:p w:rsidR="00763904" w:rsidRPr="00BD3B7A" w:rsidRDefault="00763904" w:rsidP="00BD3B7A">
      <w:pPr>
        <w:pStyle w:val="paragraph"/>
      </w:pPr>
      <w:r w:rsidRPr="00BD3B7A">
        <w:tab/>
        <w:t>(e)</w:t>
      </w:r>
      <w:r w:rsidRPr="00BD3B7A">
        <w:tab/>
        <w:t xml:space="preserve">a life company (within the meaning of the </w:t>
      </w:r>
      <w:r w:rsidRPr="00BD3B7A">
        <w:rPr>
          <w:i/>
        </w:rPr>
        <w:t>Life Insurance Act 1995</w:t>
      </w:r>
      <w:r w:rsidRPr="00BD3B7A">
        <w:t>), a registered NOHC (within the meaning of that Act) or a subsidiary of a life company or a registered NOHC;</w:t>
      </w:r>
    </w:p>
    <w:p w:rsidR="00763904" w:rsidRPr="00BD3B7A" w:rsidRDefault="00763904" w:rsidP="00BD3B7A">
      <w:pPr>
        <w:pStyle w:val="paragraph"/>
      </w:pPr>
      <w:r w:rsidRPr="00BD3B7A">
        <w:lastRenderedPageBreak/>
        <w:tab/>
        <w:t>(f)</w:t>
      </w:r>
      <w:r w:rsidRPr="00BD3B7A">
        <w:tab/>
        <w:t xml:space="preserve">a superannuation entity or a trustee (within the meaning of the </w:t>
      </w:r>
      <w:r w:rsidRPr="00BD3B7A">
        <w:rPr>
          <w:i/>
        </w:rPr>
        <w:t>Superannuation Industry (Supervision) Act 1993</w:t>
      </w:r>
      <w:r w:rsidR="004D20DC" w:rsidRPr="00BD3B7A">
        <w:t>) of a superannuation entity;</w:t>
      </w:r>
    </w:p>
    <w:p w:rsidR="004D20DC" w:rsidRPr="00BD3B7A" w:rsidRDefault="004D20DC" w:rsidP="00BD3B7A">
      <w:pPr>
        <w:pStyle w:val="paragraph"/>
      </w:pPr>
      <w:r w:rsidRPr="00BD3B7A">
        <w:tab/>
        <w:t>(g)</w:t>
      </w:r>
      <w:r w:rsidRPr="00BD3B7A">
        <w:tab/>
        <w:t>an entity prescribed by the regulations for the purposes of this paragraph.</w:t>
      </w:r>
    </w:p>
    <w:p w:rsidR="00763904" w:rsidRPr="00BD3B7A" w:rsidRDefault="00763904" w:rsidP="00BD3B7A">
      <w:pPr>
        <w:pStyle w:val="ActHead5"/>
      </w:pPr>
      <w:bookmarkStart w:id="12" w:name="_Toc3380517"/>
      <w:r w:rsidRPr="00BD3B7A">
        <w:rPr>
          <w:rStyle w:val="CharSectno"/>
        </w:rPr>
        <w:t>1317AA</w:t>
      </w:r>
      <w:r w:rsidR="0030606A" w:rsidRPr="00BD3B7A">
        <w:rPr>
          <w:rStyle w:val="CharSectno"/>
        </w:rPr>
        <w:t>C</w:t>
      </w:r>
      <w:r w:rsidRPr="00BD3B7A">
        <w:t xml:space="preserve">  </w:t>
      </w:r>
      <w:r w:rsidR="00294DBB" w:rsidRPr="00BD3B7A">
        <w:t>Eligible recipient</w:t>
      </w:r>
      <w:r w:rsidR="00854E0D" w:rsidRPr="00BD3B7A">
        <w:t>s</w:t>
      </w:r>
      <w:bookmarkEnd w:id="12"/>
    </w:p>
    <w:p w:rsidR="00CA0751" w:rsidRPr="00BD3B7A" w:rsidRDefault="00CA0751" w:rsidP="00BD3B7A">
      <w:pPr>
        <w:pStyle w:val="subsection"/>
      </w:pPr>
      <w:r w:rsidRPr="00BD3B7A">
        <w:tab/>
        <w:t>(1)</w:t>
      </w:r>
      <w:r w:rsidRPr="00BD3B7A">
        <w:tab/>
        <w:t xml:space="preserve">Each of the following is an </w:t>
      </w:r>
      <w:r w:rsidRPr="00BD3B7A">
        <w:rPr>
          <w:b/>
          <w:i/>
        </w:rPr>
        <w:t>eligible recipient</w:t>
      </w:r>
      <w:r w:rsidRPr="00BD3B7A">
        <w:t xml:space="preserve"> in relation to a regulated entity that is a body corporate:</w:t>
      </w:r>
    </w:p>
    <w:p w:rsidR="00CA0751" w:rsidRPr="00BD3B7A" w:rsidRDefault="00CA0751" w:rsidP="00BD3B7A">
      <w:pPr>
        <w:pStyle w:val="paragraph"/>
      </w:pPr>
      <w:r w:rsidRPr="00BD3B7A">
        <w:tab/>
        <w:t>(a)</w:t>
      </w:r>
      <w:r w:rsidRPr="00BD3B7A">
        <w:tab/>
        <w:t xml:space="preserve">an officer </w:t>
      </w:r>
      <w:r w:rsidR="00D5053D" w:rsidRPr="00BD3B7A">
        <w:t xml:space="preserve">or senior manager </w:t>
      </w:r>
      <w:r w:rsidRPr="00BD3B7A">
        <w:t>of the body corporate or a related body corporate;</w:t>
      </w:r>
    </w:p>
    <w:p w:rsidR="00CA0751" w:rsidRPr="00BD3B7A" w:rsidRDefault="00CA0751" w:rsidP="00BD3B7A">
      <w:pPr>
        <w:pStyle w:val="paragraph"/>
      </w:pPr>
      <w:r w:rsidRPr="00BD3B7A">
        <w:tab/>
        <w:t>(b)</w:t>
      </w:r>
      <w:r w:rsidRPr="00BD3B7A">
        <w:tab/>
        <w:t>an auditor, or a member of an audit team conducting an audit, of the body corporate or a related body corporate;</w:t>
      </w:r>
    </w:p>
    <w:p w:rsidR="00CA0751" w:rsidRPr="00BD3B7A" w:rsidRDefault="00CA0751" w:rsidP="00BD3B7A">
      <w:pPr>
        <w:pStyle w:val="paragraph"/>
      </w:pPr>
      <w:r w:rsidRPr="00BD3B7A">
        <w:tab/>
        <w:t>(c)</w:t>
      </w:r>
      <w:r w:rsidRPr="00BD3B7A">
        <w:tab/>
        <w:t>an actuary of the body corporate or a related body corporate;</w:t>
      </w:r>
    </w:p>
    <w:p w:rsidR="00CA0751" w:rsidRPr="00BD3B7A" w:rsidRDefault="00CA0751" w:rsidP="00BD3B7A">
      <w:pPr>
        <w:pStyle w:val="paragraph"/>
      </w:pPr>
      <w:r w:rsidRPr="00BD3B7A">
        <w:tab/>
        <w:t>(d)</w:t>
      </w:r>
      <w:r w:rsidRPr="00BD3B7A">
        <w:tab/>
        <w:t xml:space="preserve">a person authorised by the body corporate to receive disclosures that may qualify for protection under this </w:t>
      </w:r>
      <w:r w:rsidR="00D5053D" w:rsidRPr="00BD3B7A">
        <w:t>Part.</w:t>
      </w:r>
    </w:p>
    <w:p w:rsidR="00763904" w:rsidRPr="00BD3B7A" w:rsidRDefault="00763904" w:rsidP="00BD3B7A">
      <w:pPr>
        <w:pStyle w:val="subsection"/>
      </w:pPr>
      <w:r w:rsidRPr="00BD3B7A">
        <w:tab/>
        <w:t>(</w:t>
      </w:r>
      <w:r w:rsidR="00B66AC0" w:rsidRPr="00BD3B7A">
        <w:t>2</w:t>
      </w:r>
      <w:r w:rsidRPr="00BD3B7A">
        <w:t>)</w:t>
      </w:r>
      <w:r w:rsidRPr="00BD3B7A">
        <w:tab/>
        <w:t>Each of the following is a</w:t>
      </w:r>
      <w:r w:rsidR="00294DBB" w:rsidRPr="00BD3B7A">
        <w:t>n</w:t>
      </w:r>
      <w:r w:rsidRPr="00BD3B7A">
        <w:t xml:space="preserve"> </w:t>
      </w:r>
      <w:r w:rsidR="00294DBB" w:rsidRPr="00BD3B7A">
        <w:rPr>
          <w:b/>
          <w:i/>
        </w:rPr>
        <w:t>eligible recipient</w:t>
      </w:r>
      <w:r w:rsidRPr="00BD3B7A">
        <w:t xml:space="preserve"> in relation to a regulated entity that is a superannuation entity:</w:t>
      </w:r>
    </w:p>
    <w:p w:rsidR="00CA0751" w:rsidRPr="00BD3B7A" w:rsidRDefault="00CA0751" w:rsidP="00BD3B7A">
      <w:pPr>
        <w:pStyle w:val="paragraph"/>
      </w:pPr>
      <w:r w:rsidRPr="00BD3B7A">
        <w:tab/>
        <w:t>(a)</w:t>
      </w:r>
      <w:r w:rsidRPr="00BD3B7A">
        <w:tab/>
        <w:t>an officer of the superannuation entity;</w:t>
      </w:r>
    </w:p>
    <w:p w:rsidR="005153A7" w:rsidRPr="00BD3B7A" w:rsidRDefault="005153A7" w:rsidP="00BD3B7A">
      <w:pPr>
        <w:pStyle w:val="paragraph"/>
      </w:pPr>
      <w:r w:rsidRPr="00BD3B7A">
        <w:tab/>
        <w:t>(</w:t>
      </w:r>
      <w:r w:rsidR="00CA0751" w:rsidRPr="00BD3B7A">
        <w:t>b</w:t>
      </w:r>
      <w:r w:rsidRPr="00BD3B7A">
        <w:t>)</w:t>
      </w:r>
      <w:r w:rsidRPr="00BD3B7A">
        <w:tab/>
        <w:t>an auditor, or a member of an audit team conducting an audit, of the superannuation entity;</w:t>
      </w:r>
    </w:p>
    <w:p w:rsidR="005153A7" w:rsidRPr="00BD3B7A" w:rsidRDefault="005153A7" w:rsidP="00BD3B7A">
      <w:pPr>
        <w:pStyle w:val="paragraph"/>
      </w:pPr>
      <w:r w:rsidRPr="00BD3B7A">
        <w:tab/>
        <w:t>(</w:t>
      </w:r>
      <w:r w:rsidR="00CA0751" w:rsidRPr="00BD3B7A">
        <w:t>c</w:t>
      </w:r>
      <w:r w:rsidRPr="00BD3B7A">
        <w:t>)</w:t>
      </w:r>
      <w:r w:rsidRPr="00BD3B7A">
        <w:tab/>
        <w:t>an actuary of the superannuation entity;</w:t>
      </w:r>
    </w:p>
    <w:p w:rsidR="00763904" w:rsidRPr="00BD3B7A" w:rsidRDefault="00763904" w:rsidP="00BD3B7A">
      <w:pPr>
        <w:pStyle w:val="paragraph"/>
      </w:pPr>
      <w:r w:rsidRPr="00BD3B7A">
        <w:tab/>
        <w:t>(</w:t>
      </w:r>
      <w:r w:rsidR="00CA0751" w:rsidRPr="00BD3B7A">
        <w:t>d</w:t>
      </w:r>
      <w:r w:rsidRPr="00BD3B7A">
        <w:t>)</w:t>
      </w:r>
      <w:r w:rsidRPr="00BD3B7A">
        <w:tab/>
        <w:t xml:space="preserve">an individual who is a trustee (within the meaning of the </w:t>
      </w:r>
      <w:r w:rsidRPr="00BD3B7A">
        <w:rPr>
          <w:i/>
        </w:rPr>
        <w:t>Superannuation Industry (Supervision) Act 1993</w:t>
      </w:r>
      <w:r w:rsidRPr="00BD3B7A">
        <w:t>) of the superannuation entity;</w:t>
      </w:r>
    </w:p>
    <w:p w:rsidR="00763904" w:rsidRPr="00BD3B7A" w:rsidRDefault="00763904" w:rsidP="00BD3B7A">
      <w:pPr>
        <w:pStyle w:val="paragraph"/>
      </w:pPr>
      <w:r w:rsidRPr="00BD3B7A">
        <w:tab/>
        <w:t>(</w:t>
      </w:r>
      <w:r w:rsidR="00CA0751" w:rsidRPr="00BD3B7A">
        <w:t>e</w:t>
      </w:r>
      <w:r w:rsidRPr="00BD3B7A">
        <w:t>)</w:t>
      </w:r>
      <w:r w:rsidRPr="00BD3B7A">
        <w:tab/>
        <w:t xml:space="preserve">a director of a body corporate that is the trustee (within the meaning of the </w:t>
      </w:r>
      <w:r w:rsidRPr="00BD3B7A">
        <w:rPr>
          <w:i/>
        </w:rPr>
        <w:t>Superannuation Industry (Supervision) Act 1993</w:t>
      </w:r>
      <w:r w:rsidRPr="00BD3B7A">
        <w:t>) of the superannuation entity;</w:t>
      </w:r>
    </w:p>
    <w:p w:rsidR="00763904" w:rsidRPr="00BD3B7A" w:rsidRDefault="00763904" w:rsidP="00BD3B7A">
      <w:pPr>
        <w:pStyle w:val="paragraph"/>
      </w:pPr>
      <w:r w:rsidRPr="00BD3B7A">
        <w:tab/>
        <w:t>(</w:t>
      </w:r>
      <w:r w:rsidR="00CA0751" w:rsidRPr="00BD3B7A">
        <w:t>f</w:t>
      </w:r>
      <w:r w:rsidRPr="00BD3B7A">
        <w:t>)</w:t>
      </w:r>
      <w:r w:rsidRPr="00BD3B7A">
        <w:tab/>
        <w:t xml:space="preserve">a person authorised by the trustee or trustees (within the meaning of the </w:t>
      </w:r>
      <w:r w:rsidRPr="00BD3B7A">
        <w:rPr>
          <w:i/>
        </w:rPr>
        <w:t>Superannuation Industry (Supervision) Act 1993</w:t>
      </w:r>
      <w:r w:rsidRPr="00BD3B7A">
        <w:t>) of the superannuation entity to recei</w:t>
      </w:r>
      <w:r w:rsidR="00CD3472" w:rsidRPr="00BD3B7A">
        <w:t>ve disclosures</w:t>
      </w:r>
      <w:r w:rsidR="00187CD4" w:rsidRPr="00BD3B7A">
        <w:t xml:space="preserve"> that may qualify for protection under this Part</w:t>
      </w:r>
      <w:r w:rsidR="00CD3472" w:rsidRPr="00BD3B7A">
        <w:t>.</w:t>
      </w:r>
    </w:p>
    <w:p w:rsidR="003323EF" w:rsidRPr="00BD3B7A" w:rsidRDefault="003323EF" w:rsidP="00BD3B7A">
      <w:pPr>
        <w:pStyle w:val="subsection"/>
      </w:pPr>
      <w:r w:rsidRPr="00BD3B7A">
        <w:tab/>
        <w:t>(</w:t>
      </w:r>
      <w:r w:rsidR="00B66AC0" w:rsidRPr="00BD3B7A">
        <w:t>3</w:t>
      </w:r>
      <w:r w:rsidRPr="00BD3B7A">
        <w:t>)</w:t>
      </w:r>
      <w:r w:rsidRPr="00BD3B7A">
        <w:tab/>
        <w:t xml:space="preserve">The regulations may prescribe persons or bodies that are </w:t>
      </w:r>
      <w:r w:rsidR="00294DBB" w:rsidRPr="00BD3B7A">
        <w:rPr>
          <w:b/>
          <w:i/>
        </w:rPr>
        <w:t>eligible recipients</w:t>
      </w:r>
      <w:r w:rsidRPr="00BD3B7A">
        <w:t xml:space="preserve"> in relation to all regulated entities, or in relation to a class or classes of regulated entities.</w:t>
      </w:r>
    </w:p>
    <w:p w:rsidR="00763904" w:rsidRPr="00BD3B7A" w:rsidRDefault="00763904" w:rsidP="00BD3B7A">
      <w:pPr>
        <w:pStyle w:val="subsection"/>
      </w:pPr>
      <w:r w:rsidRPr="00BD3B7A">
        <w:tab/>
        <w:t>(</w:t>
      </w:r>
      <w:r w:rsidR="00B66AC0" w:rsidRPr="00BD3B7A">
        <w:t>4</w:t>
      </w:r>
      <w:r w:rsidRPr="00BD3B7A">
        <w:t>)</w:t>
      </w:r>
      <w:r w:rsidRPr="00BD3B7A">
        <w:tab/>
      </w:r>
      <w:r w:rsidR="00BD3B7A" w:rsidRPr="00BD3B7A">
        <w:t>Subsections (</w:t>
      </w:r>
      <w:r w:rsidRPr="00BD3B7A">
        <w:t>1), (2)</w:t>
      </w:r>
      <w:r w:rsidR="00B66AC0" w:rsidRPr="00BD3B7A">
        <w:t xml:space="preserve"> and</w:t>
      </w:r>
      <w:r w:rsidR="0040090F" w:rsidRPr="00BD3B7A">
        <w:t xml:space="preserve"> </w:t>
      </w:r>
      <w:r w:rsidR="005A75E0" w:rsidRPr="00BD3B7A">
        <w:t>(3)</w:t>
      </w:r>
      <w:r w:rsidRPr="00BD3B7A">
        <w:t xml:space="preserve"> do not limit each other.</w:t>
      </w:r>
    </w:p>
    <w:p w:rsidR="002543C7" w:rsidRPr="00BD3B7A" w:rsidRDefault="002543C7" w:rsidP="00BD3B7A">
      <w:pPr>
        <w:pStyle w:val="ActHead5"/>
      </w:pPr>
      <w:bookmarkStart w:id="13" w:name="_Toc3380518"/>
      <w:r w:rsidRPr="00BD3B7A">
        <w:rPr>
          <w:rStyle w:val="CharSectno"/>
        </w:rPr>
        <w:lastRenderedPageBreak/>
        <w:t>1317AAD</w:t>
      </w:r>
      <w:r w:rsidRPr="00BD3B7A">
        <w:t xml:space="preserve">  Public interest disclosure and emergency disclosure</w:t>
      </w:r>
      <w:bookmarkEnd w:id="13"/>
    </w:p>
    <w:p w:rsidR="002543C7" w:rsidRPr="00BD3B7A" w:rsidRDefault="002543C7" w:rsidP="00BD3B7A">
      <w:pPr>
        <w:pStyle w:val="subsection"/>
      </w:pPr>
      <w:r w:rsidRPr="00BD3B7A">
        <w:tab/>
        <w:t>(1)</w:t>
      </w:r>
      <w:r w:rsidRPr="00BD3B7A">
        <w:tab/>
        <w:t xml:space="preserve">A disclosure of information (the </w:t>
      </w:r>
      <w:r w:rsidRPr="00BD3B7A">
        <w:rPr>
          <w:b/>
          <w:i/>
        </w:rPr>
        <w:t>public interest disclosure</w:t>
      </w:r>
      <w:r w:rsidRPr="00BD3B7A">
        <w:t xml:space="preserve">) by an individual (the </w:t>
      </w:r>
      <w:r w:rsidRPr="00BD3B7A">
        <w:rPr>
          <w:b/>
          <w:i/>
        </w:rPr>
        <w:t>discloser</w:t>
      </w:r>
      <w:r w:rsidRPr="00BD3B7A">
        <w:t>) qualifies for protection under this Part if:</w:t>
      </w:r>
    </w:p>
    <w:p w:rsidR="002543C7" w:rsidRPr="00BD3B7A" w:rsidRDefault="002543C7" w:rsidP="00BD3B7A">
      <w:pPr>
        <w:pStyle w:val="paragraph"/>
      </w:pPr>
      <w:r w:rsidRPr="00BD3B7A">
        <w:tab/>
        <w:t>(a)</w:t>
      </w:r>
      <w:r w:rsidRPr="00BD3B7A">
        <w:tab/>
        <w:t xml:space="preserve">the discloser has previously made a disclosure of that information (the </w:t>
      </w:r>
      <w:r w:rsidRPr="00BD3B7A">
        <w:rPr>
          <w:b/>
          <w:i/>
        </w:rPr>
        <w:t>previous disclosure</w:t>
      </w:r>
      <w:r w:rsidRPr="00BD3B7A">
        <w:t>) that qualifies for protection under this Part under subsection</w:t>
      </w:r>
      <w:r w:rsidR="00BD3B7A" w:rsidRPr="00BD3B7A">
        <w:t> </w:t>
      </w:r>
      <w:r w:rsidRPr="00BD3B7A">
        <w:t>1317AA(1); and</w:t>
      </w:r>
    </w:p>
    <w:p w:rsidR="002543C7" w:rsidRPr="00BD3B7A" w:rsidRDefault="002543C7" w:rsidP="00BD3B7A">
      <w:pPr>
        <w:pStyle w:val="paragraph"/>
      </w:pPr>
      <w:r w:rsidRPr="00BD3B7A">
        <w:tab/>
        <w:t>(b)</w:t>
      </w:r>
      <w:r w:rsidRPr="00BD3B7A">
        <w:tab/>
        <w:t>at least 90 days have passed since the previous disclosure was made; and</w:t>
      </w:r>
    </w:p>
    <w:p w:rsidR="002543C7" w:rsidRPr="00BD3B7A" w:rsidRDefault="002543C7" w:rsidP="00BD3B7A">
      <w:pPr>
        <w:pStyle w:val="paragraph"/>
      </w:pPr>
      <w:r w:rsidRPr="00BD3B7A">
        <w:tab/>
        <w:t>(c)</w:t>
      </w:r>
      <w:r w:rsidRPr="00BD3B7A">
        <w:tab/>
        <w:t>the discloser does not have reasonable grounds to believe that action is being, or has been, taken to address the matters to which the previous disclosure related; and</w:t>
      </w:r>
    </w:p>
    <w:p w:rsidR="002543C7" w:rsidRPr="00BD3B7A" w:rsidRDefault="002543C7" w:rsidP="00BD3B7A">
      <w:pPr>
        <w:pStyle w:val="paragraph"/>
      </w:pPr>
      <w:r w:rsidRPr="00BD3B7A">
        <w:tab/>
        <w:t>(d)</w:t>
      </w:r>
      <w:r w:rsidRPr="00BD3B7A">
        <w:tab/>
        <w:t>the discloser has reasonable grounds to believe that making a further disclosure of the information in accordance with this subsection would be in the public interest; and</w:t>
      </w:r>
    </w:p>
    <w:p w:rsidR="002543C7" w:rsidRPr="00BD3B7A" w:rsidRDefault="002543C7" w:rsidP="00BD3B7A">
      <w:pPr>
        <w:pStyle w:val="paragraph"/>
      </w:pPr>
      <w:r w:rsidRPr="00BD3B7A">
        <w:tab/>
        <w:t>(e)</w:t>
      </w:r>
      <w:r w:rsidRPr="00BD3B7A">
        <w:tab/>
        <w:t xml:space="preserve">after the end of the period referred to in </w:t>
      </w:r>
      <w:r w:rsidR="00BD3B7A" w:rsidRPr="00BD3B7A">
        <w:t>paragraph (</w:t>
      </w:r>
      <w:r w:rsidRPr="00BD3B7A">
        <w:t>b), the discloser gave the body to which the previous disclosure was made a written notification that:</w:t>
      </w:r>
    </w:p>
    <w:p w:rsidR="002543C7" w:rsidRPr="00BD3B7A" w:rsidRDefault="002543C7" w:rsidP="00BD3B7A">
      <w:pPr>
        <w:pStyle w:val="paragraphsub"/>
      </w:pPr>
      <w:r w:rsidRPr="00BD3B7A">
        <w:tab/>
        <w:t>(i)</w:t>
      </w:r>
      <w:r w:rsidRPr="00BD3B7A">
        <w:tab/>
        <w:t>includes sufficient information to identify the previous disclosure; and</w:t>
      </w:r>
    </w:p>
    <w:p w:rsidR="002543C7" w:rsidRPr="00BD3B7A" w:rsidRDefault="002543C7" w:rsidP="00BD3B7A">
      <w:pPr>
        <w:pStyle w:val="paragraphsub"/>
      </w:pPr>
      <w:r w:rsidRPr="00BD3B7A">
        <w:tab/>
        <w:t>(ii)</w:t>
      </w:r>
      <w:r w:rsidRPr="00BD3B7A">
        <w:tab/>
        <w:t>states that the discloser intends to make a public interest disclosure; and</w:t>
      </w:r>
    </w:p>
    <w:p w:rsidR="002543C7" w:rsidRPr="00BD3B7A" w:rsidRDefault="002543C7" w:rsidP="00BD3B7A">
      <w:pPr>
        <w:pStyle w:val="paragraph"/>
      </w:pPr>
      <w:r w:rsidRPr="00BD3B7A">
        <w:tab/>
        <w:t>(f)</w:t>
      </w:r>
      <w:r w:rsidRPr="00BD3B7A">
        <w:tab/>
        <w:t>the public interest disclosure is made to:</w:t>
      </w:r>
    </w:p>
    <w:p w:rsidR="002543C7" w:rsidRPr="00BD3B7A" w:rsidRDefault="002543C7" w:rsidP="00BD3B7A">
      <w:pPr>
        <w:pStyle w:val="paragraphsub"/>
      </w:pPr>
      <w:r w:rsidRPr="00BD3B7A">
        <w:tab/>
        <w:t>(i)</w:t>
      </w:r>
      <w:r w:rsidRPr="00BD3B7A">
        <w:tab/>
        <w:t>a member of the Parliament of the Commonwealth, the Parliament of a State or the legislature of a Territory; or</w:t>
      </w:r>
    </w:p>
    <w:p w:rsidR="002543C7" w:rsidRPr="00BD3B7A" w:rsidRDefault="002543C7" w:rsidP="00BD3B7A">
      <w:pPr>
        <w:pStyle w:val="paragraphsub"/>
      </w:pPr>
      <w:r w:rsidRPr="00BD3B7A">
        <w:tab/>
        <w:t>(ii)</w:t>
      </w:r>
      <w:r w:rsidRPr="00BD3B7A">
        <w:tab/>
        <w:t>a journalist; and</w:t>
      </w:r>
    </w:p>
    <w:p w:rsidR="002543C7" w:rsidRPr="00BD3B7A" w:rsidRDefault="002543C7" w:rsidP="00BD3B7A">
      <w:pPr>
        <w:pStyle w:val="paragraph"/>
      </w:pPr>
      <w:r w:rsidRPr="00BD3B7A">
        <w:tab/>
        <w:t>(g)</w:t>
      </w:r>
      <w:r w:rsidRPr="00BD3B7A">
        <w:tab/>
        <w:t xml:space="preserve">the extent of the information disclosed in the public interest disclosure is no greater than is necessary to inform the recipient referred to in </w:t>
      </w:r>
      <w:r w:rsidR="00BD3B7A" w:rsidRPr="00BD3B7A">
        <w:t>paragraph (</w:t>
      </w:r>
      <w:r w:rsidRPr="00BD3B7A">
        <w:t>f) of the misconduct or the improper state of affairs or circumstances referred to in subsection</w:t>
      </w:r>
      <w:r w:rsidR="00BD3B7A" w:rsidRPr="00BD3B7A">
        <w:t> </w:t>
      </w:r>
      <w:r w:rsidRPr="00BD3B7A">
        <w:t>1317AA(4) or the conduct referred to in subsection</w:t>
      </w:r>
      <w:r w:rsidR="00BD3B7A" w:rsidRPr="00BD3B7A">
        <w:t> </w:t>
      </w:r>
      <w:r w:rsidRPr="00BD3B7A">
        <w:t>1317AA(5), as the case may be.</w:t>
      </w:r>
    </w:p>
    <w:p w:rsidR="002543C7" w:rsidRPr="00BD3B7A" w:rsidRDefault="002543C7" w:rsidP="00BD3B7A">
      <w:pPr>
        <w:pStyle w:val="subsection"/>
      </w:pPr>
      <w:r w:rsidRPr="00BD3B7A">
        <w:tab/>
        <w:t>(2)</w:t>
      </w:r>
      <w:r w:rsidRPr="00BD3B7A">
        <w:tab/>
        <w:t xml:space="preserve">A disclosure of information (the </w:t>
      </w:r>
      <w:r w:rsidRPr="00BD3B7A">
        <w:rPr>
          <w:b/>
          <w:i/>
        </w:rPr>
        <w:t>emergency disclosure</w:t>
      </w:r>
      <w:r w:rsidRPr="00BD3B7A">
        <w:t xml:space="preserve">) by an individual (the </w:t>
      </w:r>
      <w:r w:rsidRPr="00BD3B7A">
        <w:rPr>
          <w:b/>
          <w:i/>
        </w:rPr>
        <w:t>discloser</w:t>
      </w:r>
      <w:r w:rsidRPr="00BD3B7A">
        <w:t>) qualifies for protection under this Part if:</w:t>
      </w:r>
    </w:p>
    <w:p w:rsidR="002543C7" w:rsidRPr="00BD3B7A" w:rsidRDefault="002543C7" w:rsidP="00BD3B7A">
      <w:pPr>
        <w:pStyle w:val="paragraph"/>
      </w:pPr>
      <w:r w:rsidRPr="00BD3B7A">
        <w:tab/>
        <w:t>(a)</w:t>
      </w:r>
      <w:r w:rsidRPr="00BD3B7A">
        <w:tab/>
        <w:t xml:space="preserve">the discloser has previously made a disclosure of that information (the </w:t>
      </w:r>
      <w:r w:rsidRPr="00BD3B7A">
        <w:rPr>
          <w:b/>
          <w:i/>
        </w:rPr>
        <w:t>previous disclosure</w:t>
      </w:r>
      <w:r w:rsidRPr="00BD3B7A">
        <w:t>) that qualifies for protection under this Part under subsection</w:t>
      </w:r>
      <w:r w:rsidR="00BD3B7A" w:rsidRPr="00BD3B7A">
        <w:t> </w:t>
      </w:r>
      <w:r w:rsidRPr="00BD3B7A">
        <w:t>1317AA(1); and</w:t>
      </w:r>
    </w:p>
    <w:p w:rsidR="002543C7" w:rsidRPr="00BD3B7A" w:rsidRDefault="002543C7" w:rsidP="00BD3B7A">
      <w:pPr>
        <w:pStyle w:val="paragraph"/>
      </w:pPr>
      <w:r w:rsidRPr="00BD3B7A">
        <w:lastRenderedPageBreak/>
        <w:tab/>
        <w:t>(b)</w:t>
      </w:r>
      <w:r w:rsidRPr="00BD3B7A">
        <w:tab/>
        <w:t>the discloser has reasonable grounds to believe that the information concerns a substantial and imminent danger to the health or safety of one or more persons or to the natural environment; and</w:t>
      </w:r>
    </w:p>
    <w:p w:rsidR="002543C7" w:rsidRPr="00BD3B7A" w:rsidRDefault="002543C7" w:rsidP="00BD3B7A">
      <w:pPr>
        <w:pStyle w:val="paragraph"/>
      </w:pPr>
      <w:r w:rsidRPr="00BD3B7A">
        <w:tab/>
        <w:t>(c)</w:t>
      </w:r>
      <w:r w:rsidRPr="00BD3B7A">
        <w:tab/>
        <w:t>the discloser gives the body to which the previous disclosure was made a written notification that:</w:t>
      </w:r>
    </w:p>
    <w:p w:rsidR="002543C7" w:rsidRPr="00BD3B7A" w:rsidRDefault="002543C7" w:rsidP="00BD3B7A">
      <w:pPr>
        <w:pStyle w:val="paragraphsub"/>
      </w:pPr>
      <w:r w:rsidRPr="00BD3B7A">
        <w:tab/>
        <w:t>(i)</w:t>
      </w:r>
      <w:r w:rsidRPr="00BD3B7A">
        <w:tab/>
        <w:t>includes sufficient information to identify the previous disclosure; and</w:t>
      </w:r>
    </w:p>
    <w:p w:rsidR="002543C7" w:rsidRPr="00BD3B7A" w:rsidRDefault="002543C7" w:rsidP="00BD3B7A">
      <w:pPr>
        <w:pStyle w:val="paragraphsub"/>
      </w:pPr>
      <w:r w:rsidRPr="00BD3B7A">
        <w:tab/>
        <w:t>(ii)</w:t>
      </w:r>
      <w:r w:rsidRPr="00BD3B7A">
        <w:tab/>
        <w:t>states that the discloser intends to make an emergency disclosure; and</w:t>
      </w:r>
    </w:p>
    <w:p w:rsidR="002543C7" w:rsidRPr="00BD3B7A" w:rsidRDefault="002543C7" w:rsidP="00BD3B7A">
      <w:pPr>
        <w:pStyle w:val="paragraph"/>
      </w:pPr>
      <w:r w:rsidRPr="00BD3B7A">
        <w:tab/>
        <w:t>(d)</w:t>
      </w:r>
      <w:r w:rsidRPr="00BD3B7A">
        <w:tab/>
        <w:t>the emergency disclosure is made to:</w:t>
      </w:r>
    </w:p>
    <w:p w:rsidR="002543C7" w:rsidRPr="00BD3B7A" w:rsidRDefault="002543C7" w:rsidP="00BD3B7A">
      <w:pPr>
        <w:pStyle w:val="paragraphsub"/>
      </w:pPr>
      <w:r w:rsidRPr="00BD3B7A">
        <w:tab/>
        <w:t>(i)</w:t>
      </w:r>
      <w:r w:rsidRPr="00BD3B7A">
        <w:tab/>
        <w:t>a member of the Parliament of the Commonwealth, the Parliament of a State or the legislature of a Territory; or</w:t>
      </w:r>
    </w:p>
    <w:p w:rsidR="002543C7" w:rsidRPr="00BD3B7A" w:rsidRDefault="002543C7" w:rsidP="00BD3B7A">
      <w:pPr>
        <w:pStyle w:val="paragraphsub"/>
      </w:pPr>
      <w:r w:rsidRPr="00BD3B7A">
        <w:tab/>
        <w:t>(ii)</w:t>
      </w:r>
      <w:r w:rsidRPr="00BD3B7A">
        <w:tab/>
        <w:t>a journalist; and</w:t>
      </w:r>
    </w:p>
    <w:p w:rsidR="002543C7" w:rsidRPr="00BD3B7A" w:rsidRDefault="002543C7" w:rsidP="00BD3B7A">
      <w:pPr>
        <w:pStyle w:val="paragraph"/>
      </w:pPr>
      <w:r w:rsidRPr="00BD3B7A">
        <w:tab/>
        <w:t>(e)</w:t>
      </w:r>
      <w:r w:rsidRPr="00BD3B7A">
        <w:tab/>
        <w:t xml:space="preserve">the extent of the information disclosed in the emergency disclosure is no greater than is necessary to inform the recipient referred to in </w:t>
      </w:r>
      <w:r w:rsidR="00BD3B7A" w:rsidRPr="00BD3B7A">
        <w:t>paragraph (</w:t>
      </w:r>
      <w:r w:rsidRPr="00BD3B7A">
        <w:t>d) of the substantial and imminent danger.</w:t>
      </w:r>
    </w:p>
    <w:p w:rsidR="002543C7" w:rsidRPr="00BD3B7A" w:rsidRDefault="002543C7" w:rsidP="00BD3B7A">
      <w:pPr>
        <w:pStyle w:val="subsection"/>
      </w:pPr>
      <w:r w:rsidRPr="00BD3B7A">
        <w:tab/>
        <w:t>(3)</w:t>
      </w:r>
      <w:r w:rsidRPr="00BD3B7A">
        <w:tab/>
        <w:t>In this section:</w:t>
      </w:r>
    </w:p>
    <w:p w:rsidR="002543C7" w:rsidRPr="00BD3B7A" w:rsidRDefault="002543C7" w:rsidP="00BD3B7A">
      <w:pPr>
        <w:pStyle w:val="Definition"/>
      </w:pPr>
      <w:r w:rsidRPr="00BD3B7A">
        <w:rPr>
          <w:b/>
          <w:i/>
        </w:rPr>
        <w:t>journalist</w:t>
      </w:r>
      <w:r w:rsidRPr="00BD3B7A">
        <w:t xml:space="preserve"> means a person who is working in a professional capacity as a journalist for any of the following:</w:t>
      </w:r>
    </w:p>
    <w:p w:rsidR="002543C7" w:rsidRPr="00BD3B7A" w:rsidRDefault="002543C7" w:rsidP="00BD3B7A">
      <w:pPr>
        <w:pStyle w:val="paragraph"/>
      </w:pPr>
      <w:r w:rsidRPr="00BD3B7A">
        <w:tab/>
        <w:t>(a)</w:t>
      </w:r>
      <w:r w:rsidRPr="00BD3B7A">
        <w:tab/>
        <w:t>a newspaper or magazine;</w:t>
      </w:r>
    </w:p>
    <w:p w:rsidR="002543C7" w:rsidRPr="00BD3B7A" w:rsidRDefault="002543C7" w:rsidP="00BD3B7A">
      <w:pPr>
        <w:pStyle w:val="paragraph"/>
      </w:pPr>
      <w:r w:rsidRPr="00BD3B7A">
        <w:tab/>
        <w:t>(b)</w:t>
      </w:r>
      <w:r w:rsidRPr="00BD3B7A">
        <w:tab/>
        <w:t>a radio or television broadcasting service;</w:t>
      </w:r>
    </w:p>
    <w:p w:rsidR="002543C7" w:rsidRPr="00BD3B7A" w:rsidRDefault="002543C7" w:rsidP="00BD3B7A">
      <w:pPr>
        <w:pStyle w:val="paragraph"/>
      </w:pPr>
      <w:r w:rsidRPr="00BD3B7A">
        <w:tab/>
        <w:t>(c)</w:t>
      </w:r>
      <w:r w:rsidRPr="00BD3B7A">
        <w:tab/>
        <w:t>an electronic service (including a service provided through the internet) that:</w:t>
      </w:r>
    </w:p>
    <w:p w:rsidR="002543C7" w:rsidRPr="00BD3B7A" w:rsidRDefault="002543C7" w:rsidP="00BD3B7A">
      <w:pPr>
        <w:pStyle w:val="paragraphsub"/>
      </w:pPr>
      <w:r w:rsidRPr="00BD3B7A">
        <w:tab/>
        <w:t>(i)</w:t>
      </w:r>
      <w:r w:rsidRPr="00BD3B7A">
        <w:tab/>
        <w:t xml:space="preserve">is operated on a commercial basis, or operated by a body that provides a national broadcasting service (within the meaning of the </w:t>
      </w:r>
      <w:r w:rsidRPr="00BD3B7A">
        <w:rPr>
          <w:i/>
        </w:rPr>
        <w:t>Broadcasting Services Act 1992</w:t>
      </w:r>
      <w:r w:rsidRPr="00BD3B7A">
        <w:t>); and</w:t>
      </w:r>
    </w:p>
    <w:p w:rsidR="002543C7" w:rsidRPr="00BD3B7A" w:rsidRDefault="002543C7" w:rsidP="00BD3B7A">
      <w:pPr>
        <w:pStyle w:val="paragraphsub"/>
      </w:pPr>
      <w:r w:rsidRPr="00BD3B7A">
        <w:tab/>
        <w:t>(ii)</w:t>
      </w:r>
      <w:r w:rsidRPr="00BD3B7A">
        <w:tab/>
        <w:t>is similar to a newspaper, magazine or radio or television broadcast.</w:t>
      </w:r>
    </w:p>
    <w:p w:rsidR="002543C7" w:rsidRPr="00BD3B7A" w:rsidRDefault="002543C7" w:rsidP="00BD3B7A">
      <w:pPr>
        <w:pStyle w:val="ActHead5"/>
      </w:pPr>
      <w:bookmarkStart w:id="14" w:name="_Toc3380519"/>
      <w:r w:rsidRPr="00BD3B7A">
        <w:rPr>
          <w:rStyle w:val="CharSectno"/>
        </w:rPr>
        <w:t>1317AADA</w:t>
      </w:r>
      <w:r w:rsidRPr="00BD3B7A">
        <w:t xml:space="preserve">  Personal work</w:t>
      </w:r>
      <w:r w:rsidR="00DB2538">
        <w:noBreakHyphen/>
      </w:r>
      <w:r w:rsidRPr="00BD3B7A">
        <w:t>related grievances</w:t>
      </w:r>
      <w:bookmarkEnd w:id="14"/>
    </w:p>
    <w:p w:rsidR="002543C7" w:rsidRPr="00BD3B7A" w:rsidRDefault="002543C7" w:rsidP="00BD3B7A">
      <w:pPr>
        <w:pStyle w:val="subsection"/>
      </w:pPr>
      <w:r w:rsidRPr="00BD3B7A">
        <w:tab/>
        <w:t>(1)</w:t>
      </w:r>
      <w:r w:rsidRPr="00BD3B7A">
        <w:tab/>
        <w:t>Subsections</w:t>
      </w:r>
      <w:r w:rsidR="00BD3B7A" w:rsidRPr="00BD3B7A">
        <w:t> </w:t>
      </w:r>
      <w:r w:rsidRPr="00BD3B7A">
        <w:t xml:space="preserve">1317AA(1) and (2) do not apply to a disclosure of information by an individual (the </w:t>
      </w:r>
      <w:r w:rsidRPr="00BD3B7A">
        <w:rPr>
          <w:b/>
          <w:i/>
        </w:rPr>
        <w:t>discloser</w:t>
      </w:r>
      <w:r w:rsidRPr="00BD3B7A">
        <w:t>) to the extent that the information disclosed:</w:t>
      </w:r>
    </w:p>
    <w:p w:rsidR="002543C7" w:rsidRPr="00BD3B7A" w:rsidRDefault="002543C7" w:rsidP="00BD3B7A">
      <w:pPr>
        <w:pStyle w:val="paragraph"/>
      </w:pPr>
      <w:r w:rsidRPr="00BD3B7A">
        <w:lastRenderedPageBreak/>
        <w:tab/>
        <w:t>(a)</w:t>
      </w:r>
      <w:r w:rsidRPr="00BD3B7A">
        <w:tab/>
        <w:t>concerns a personal work</w:t>
      </w:r>
      <w:r w:rsidR="00DB2538">
        <w:noBreakHyphen/>
      </w:r>
      <w:r w:rsidRPr="00BD3B7A">
        <w:t>related grievance of the discloser; and</w:t>
      </w:r>
    </w:p>
    <w:p w:rsidR="002543C7" w:rsidRPr="00BD3B7A" w:rsidRDefault="002543C7" w:rsidP="00BD3B7A">
      <w:pPr>
        <w:pStyle w:val="paragraph"/>
      </w:pPr>
      <w:r w:rsidRPr="00BD3B7A">
        <w:tab/>
        <w:t>(b)</w:t>
      </w:r>
      <w:r w:rsidRPr="00BD3B7A">
        <w:tab/>
        <w:t>does not concern a contravention, or an alleged contravention, of section</w:t>
      </w:r>
      <w:r w:rsidR="00BD3B7A" w:rsidRPr="00BD3B7A">
        <w:t> </w:t>
      </w:r>
      <w:r w:rsidRPr="00BD3B7A">
        <w:t>1317AC that involves detriment caused to the discloser or a threat made to the discloser.</w:t>
      </w:r>
    </w:p>
    <w:p w:rsidR="002543C7" w:rsidRPr="00BD3B7A" w:rsidRDefault="002543C7" w:rsidP="00BD3B7A">
      <w:pPr>
        <w:pStyle w:val="notetext"/>
      </w:pPr>
      <w:r w:rsidRPr="00BD3B7A">
        <w:t>Note:</w:t>
      </w:r>
      <w:r w:rsidRPr="00BD3B7A">
        <w:tab/>
        <w:t>A disclosure concerning a personal work</w:t>
      </w:r>
      <w:r w:rsidR="00DB2538">
        <w:noBreakHyphen/>
      </w:r>
      <w:r w:rsidRPr="00BD3B7A">
        <w:t>related grievance that is made to a legal practitioner may qualify for protection under this Part under subsection</w:t>
      </w:r>
      <w:r w:rsidR="00BD3B7A" w:rsidRPr="00BD3B7A">
        <w:t> </w:t>
      </w:r>
      <w:r w:rsidRPr="00BD3B7A">
        <w:t>1317AA(3).</w:t>
      </w:r>
    </w:p>
    <w:p w:rsidR="002543C7" w:rsidRPr="00BD3B7A" w:rsidRDefault="002543C7" w:rsidP="00BD3B7A">
      <w:pPr>
        <w:pStyle w:val="subsection"/>
      </w:pPr>
      <w:r w:rsidRPr="00BD3B7A">
        <w:tab/>
        <w:t>(2)</w:t>
      </w:r>
      <w:r w:rsidRPr="00BD3B7A">
        <w:tab/>
        <w:t xml:space="preserve">For the purposes of </w:t>
      </w:r>
      <w:r w:rsidR="00BD3B7A" w:rsidRPr="00BD3B7A">
        <w:t>subsection (</w:t>
      </w:r>
      <w:r w:rsidRPr="00BD3B7A">
        <w:t xml:space="preserve">1), the information disclosed concerns a </w:t>
      </w:r>
      <w:r w:rsidRPr="00BD3B7A">
        <w:rPr>
          <w:b/>
          <w:i/>
        </w:rPr>
        <w:t>personal work</w:t>
      </w:r>
      <w:r w:rsidR="00DB2538">
        <w:rPr>
          <w:b/>
          <w:i/>
        </w:rPr>
        <w:noBreakHyphen/>
      </w:r>
      <w:r w:rsidRPr="00BD3B7A">
        <w:rPr>
          <w:b/>
          <w:i/>
        </w:rPr>
        <w:t>related grievance</w:t>
      </w:r>
      <w:r w:rsidRPr="00BD3B7A">
        <w:t xml:space="preserve"> of the discloser if:</w:t>
      </w:r>
    </w:p>
    <w:p w:rsidR="002543C7" w:rsidRPr="00BD3B7A" w:rsidRDefault="002543C7" w:rsidP="00BD3B7A">
      <w:pPr>
        <w:pStyle w:val="paragraph"/>
      </w:pPr>
      <w:r w:rsidRPr="00BD3B7A">
        <w:tab/>
        <w:t>(a)</w:t>
      </w:r>
      <w:r w:rsidRPr="00BD3B7A">
        <w:tab/>
        <w:t>the information concerns a grievance about any matter in relation to the discloser’s employment, or former employment, having (or tending to have) implications for the discloser personally; and</w:t>
      </w:r>
    </w:p>
    <w:p w:rsidR="002543C7" w:rsidRPr="00BD3B7A" w:rsidRDefault="002543C7" w:rsidP="00BD3B7A">
      <w:pPr>
        <w:pStyle w:val="paragraph"/>
      </w:pPr>
      <w:r w:rsidRPr="00BD3B7A">
        <w:tab/>
        <w:t>(b)</w:t>
      </w:r>
      <w:r w:rsidRPr="00BD3B7A">
        <w:tab/>
        <w:t>the information:</w:t>
      </w:r>
    </w:p>
    <w:p w:rsidR="002543C7" w:rsidRPr="00BD3B7A" w:rsidRDefault="002543C7" w:rsidP="00BD3B7A">
      <w:pPr>
        <w:pStyle w:val="paragraphsub"/>
      </w:pPr>
      <w:r w:rsidRPr="00BD3B7A">
        <w:tab/>
        <w:t>(i)</w:t>
      </w:r>
      <w:r w:rsidRPr="00BD3B7A">
        <w:tab/>
        <w:t xml:space="preserve">does not have significant implications for the regulated entity to which it relates, or another regulated entity, that do not relate to </w:t>
      </w:r>
      <w:r w:rsidRPr="00BD3B7A">
        <w:rPr>
          <w:lang w:eastAsia="en-US"/>
        </w:rPr>
        <w:t>the discloser; and</w:t>
      </w:r>
    </w:p>
    <w:p w:rsidR="002543C7" w:rsidRPr="00BD3B7A" w:rsidRDefault="002543C7" w:rsidP="00BD3B7A">
      <w:pPr>
        <w:pStyle w:val="paragraphsub"/>
      </w:pPr>
      <w:r w:rsidRPr="00BD3B7A">
        <w:tab/>
        <w:t>(ii)</w:t>
      </w:r>
      <w:r w:rsidRPr="00BD3B7A">
        <w:tab/>
        <w:t>does not concern conduct, or alleged conduct, referred to in paragraph</w:t>
      </w:r>
      <w:r w:rsidR="00BD3B7A" w:rsidRPr="00BD3B7A">
        <w:t> </w:t>
      </w:r>
      <w:r w:rsidRPr="00BD3B7A">
        <w:t>1317AA(5)(c), (d), (e) or (f).</w:t>
      </w:r>
    </w:p>
    <w:p w:rsidR="002543C7" w:rsidRPr="00BD3B7A" w:rsidRDefault="002543C7" w:rsidP="00BD3B7A">
      <w:pPr>
        <w:pStyle w:val="notetext"/>
      </w:pPr>
      <w:r w:rsidRPr="00BD3B7A">
        <w:t>Examples of grievances that may be personal work</w:t>
      </w:r>
      <w:r w:rsidR="00DB2538">
        <w:noBreakHyphen/>
      </w:r>
      <w:r w:rsidRPr="00BD3B7A">
        <w:t xml:space="preserve">related grievances under </w:t>
      </w:r>
      <w:r w:rsidR="00BD3B7A" w:rsidRPr="00BD3B7A">
        <w:t>paragraph (</w:t>
      </w:r>
      <w:r w:rsidRPr="00BD3B7A">
        <w:t xml:space="preserve">a) (but subject to </w:t>
      </w:r>
      <w:r w:rsidR="00BD3B7A" w:rsidRPr="00BD3B7A">
        <w:t>paragraph (</w:t>
      </w:r>
      <w:r w:rsidRPr="00BD3B7A">
        <w:t>b)) are as follows:</w:t>
      </w:r>
    </w:p>
    <w:p w:rsidR="002543C7" w:rsidRPr="00BD3B7A" w:rsidRDefault="002543C7" w:rsidP="00BD3B7A">
      <w:pPr>
        <w:pStyle w:val="notepara"/>
      </w:pPr>
      <w:r w:rsidRPr="00BD3B7A">
        <w:t>(a)</w:t>
      </w:r>
      <w:r w:rsidRPr="00BD3B7A">
        <w:tab/>
        <w:t>an interpersonal conflict between the discloser and another employee;</w:t>
      </w:r>
    </w:p>
    <w:p w:rsidR="002543C7" w:rsidRPr="00BD3B7A" w:rsidRDefault="002543C7" w:rsidP="00BD3B7A">
      <w:pPr>
        <w:pStyle w:val="notepara"/>
      </w:pPr>
      <w:r w:rsidRPr="00BD3B7A">
        <w:t>(b)</w:t>
      </w:r>
      <w:r w:rsidRPr="00BD3B7A">
        <w:tab/>
        <w:t>a decision relating to the engagement</w:t>
      </w:r>
      <w:r w:rsidRPr="00BD3B7A">
        <w:rPr>
          <w:i/>
        </w:rPr>
        <w:t>,</w:t>
      </w:r>
      <w:r w:rsidRPr="00BD3B7A">
        <w:t xml:space="preserve"> transfer or promotion of the discloser;</w:t>
      </w:r>
    </w:p>
    <w:p w:rsidR="002543C7" w:rsidRPr="00BD3B7A" w:rsidRDefault="002543C7" w:rsidP="00BD3B7A">
      <w:pPr>
        <w:pStyle w:val="notepara"/>
      </w:pPr>
      <w:r w:rsidRPr="00BD3B7A">
        <w:t>(c)</w:t>
      </w:r>
      <w:r w:rsidRPr="00BD3B7A">
        <w:tab/>
        <w:t>a decision relating to the terms and conditions of engagement of the discloser;</w:t>
      </w:r>
    </w:p>
    <w:p w:rsidR="002543C7" w:rsidRPr="00BD3B7A" w:rsidRDefault="002543C7" w:rsidP="00BD3B7A">
      <w:pPr>
        <w:pStyle w:val="notepara"/>
      </w:pPr>
      <w:r w:rsidRPr="00BD3B7A">
        <w:t>(d)</w:t>
      </w:r>
      <w:r w:rsidRPr="00BD3B7A">
        <w:tab/>
        <w:t>a decision to suspend or terminate the engagement of the discloser, or otherwise to discipline the discloser.</w:t>
      </w:r>
    </w:p>
    <w:p w:rsidR="00A00D33" w:rsidRPr="00BD3B7A" w:rsidRDefault="00A00D33" w:rsidP="00BD3B7A">
      <w:pPr>
        <w:pStyle w:val="ActHead5"/>
      </w:pPr>
      <w:bookmarkStart w:id="15" w:name="_Toc3380520"/>
      <w:r w:rsidRPr="00BD3B7A">
        <w:rPr>
          <w:rStyle w:val="CharSectno"/>
        </w:rPr>
        <w:t>1317AAE</w:t>
      </w:r>
      <w:r w:rsidRPr="00BD3B7A">
        <w:t xml:space="preserve">  Confidentiality of whistleblower’s identity</w:t>
      </w:r>
      <w:bookmarkEnd w:id="15"/>
    </w:p>
    <w:p w:rsidR="00A00D33" w:rsidRPr="00BD3B7A" w:rsidRDefault="00A00D33" w:rsidP="00BD3B7A">
      <w:pPr>
        <w:pStyle w:val="subsection"/>
      </w:pPr>
      <w:r w:rsidRPr="00BD3B7A">
        <w:tab/>
        <w:t>(1)</w:t>
      </w:r>
      <w:r w:rsidRPr="00BD3B7A">
        <w:tab/>
        <w:t xml:space="preserve">A person (the </w:t>
      </w:r>
      <w:r w:rsidRPr="00BD3B7A">
        <w:rPr>
          <w:b/>
          <w:i/>
        </w:rPr>
        <w:t>first person</w:t>
      </w:r>
      <w:r w:rsidRPr="00BD3B7A">
        <w:t>) contravenes this subsection if:</w:t>
      </w:r>
    </w:p>
    <w:p w:rsidR="00A00D33" w:rsidRPr="00BD3B7A" w:rsidRDefault="00A00D33" w:rsidP="00BD3B7A">
      <w:pPr>
        <w:pStyle w:val="paragraph"/>
      </w:pPr>
      <w:r w:rsidRPr="00BD3B7A">
        <w:tab/>
        <w:t>(a)</w:t>
      </w:r>
      <w:r w:rsidRPr="00BD3B7A">
        <w:tab/>
        <w:t xml:space="preserve">another person (the </w:t>
      </w:r>
      <w:r w:rsidRPr="00BD3B7A">
        <w:rPr>
          <w:b/>
          <w:i/>
        </w:rPr>
        <w:t>discloser</w:t>
      </w:r>
      <w:r w:rsidRPr="00BD3B7A">
        <w:t xml:space="preserve">) makes a disclosure of information (the </w:t>
      </w:r>
      <w:r w:rsidRPr="00BD3B7A">
        <w:rPr>
          <w:b/>
          <w:i/>
        </w:rPr>
        <w:t>qualifying disclosure</w:t>
      </w:r>
      <w:r w:rsidRPr="00BD3B7A">
        <w:t>) that qualifies for protection under this Part; and</w:t>
      </w:r>
    </w:p>
    <w:p w:rsidR="00A00D33" w:rsidRPr="00BD3B7A" w:rsidRDefault="00A00D33" w:rsidP="00BD3B7A">
      <w:pPr>
        <w:pStyle w:val="paragraph"/>
      </w:pPr>
      <w:r w:rsidRPr="00BD3B7A">
        <w:tab/>
        <w:t>(b)</w:t>
      </w:r>
      <w:r w:rsidRPr="00BD3B7A">
        <w:tab/>
        <w:t xml:space="preserve">the first person discloses any of the following (the </w:t>
      </w:r>
      <w:r w:rsidRPr="00BD3B7A">
        <w:rPr>
          <w:b/>
          <w:i/>
        </w:rPr>
        <w:t>confidential information</w:t>
      </w:r>
      <w:r w:rsidRPr="00BD3B7A">
        <w:t>):</w:t>
      </w:r>
    </w:p>
    <w:p w:rsidR="00A00D33" w:rsidRPr="00BD3B7A" w:rsidRDefault="00A00D33" w:rsidP="00BD3B7A">
      <w:pPr>
        <w:pStyle w:val="paragraphsub"/>
      </w:pPr>
      <w:r w:rsidRPr="00BD3B7A">
        <w:tab/>
        <w:t>(i)</w:t>
      </w:r>
      <w:r w:rsidRPr="00BD3B7A">
        <w:tab/>
        <w:t>the identity of the discloser;</w:t>
      </w:r>
    </w:p>
    <w:p w:rsidR="00A00D33" w:rsidRPr="00BD3B7A" w:rsidRDefault="00A00D33" w:rsidP="00BD3B7A">
      <w:pPr>
        <w:pStyle w:val="paragraphsub"/>
      </w:pPr>
      <w:r w:rsidRPr="00BD3B7A">
        <w:lastRenderedPageBreak/>
        <w:tab/>
        <w:t>(ii)</w:t>
      </w:r>
      <w:r w:rsidRPr="00BD3B7A">
        <w:tab/>
        <w:t>information that is likely to lead to the identification of the discloser; and</w:t>
      </w:r>
    </w:p>
    <w:p w:rsidR="00A00D33" w:rsidRPr="00BD3B7A" w:rsidRDefault="00A00D33" w:rsidP="00BD3B7A">
      <w:pPr>
        <w:pStyle w:val="paragraph"/>
      </w:pPr>
      <w:r w:rsidRPr="00BD3B7A">
        <w:tab/>
        <w:t>(c)</w:t>
      </w:r>
      <w:r w:rsidRPr="00BD3B7A">
        <w:tab/>
        <w:t>the confidential information is information that the first person obtained directly or indirectly because of the qualifying disclosure; and</w:t>
      </w:r>
    </w:p>
    <w:p w:rsidR="00A00D33" w:rsidRPr="00BD3B7A" w:rsidRDefault="00A00D33" w:rsidP="00BD3B7A">
      <w:pPr>
        <w:pStyle w:val="paragraph"/>
      </w:pPr>
      <w:r w:rsidRPr="00BD3B7A">
        <w:tab/>
        <w:t>(d)</w:t>
      </w:r>
      <w:r w:rsidRPr="00BD3B7A">
        <w:tab/>
        <w:t xml:space="preserve">the disclosure referred to in </w:t>
      </w:r>
      <w:r w:rsidR="00BD3B7A" w:rsidRPr="00BD3B7A">
        <w:t>paragraph (</w:t>
      </w:r>
      <w:r w:rsidRPr="00BD3B7A">
        <w:t xml:space="preserve">b) is not authorised under </w:t>
      </w:r>
      <w:r w:rsidR="00BD3B7A" w:rsidRPr="00BD3B7A">
        <w:t>subsection (</w:t>
      </w:r>
      <w:r w:rsidRPr="00BD3B7A">
        <w:t>2)</w:t>
      </w:r>
      <w:r w:rsidR="004F43B2" w:rsidRPr="00BD3B7A">
        <w:t xml:space="preserve"> or</w:t>
      </w:r>
      <w:r w:rsidR="004D117F" w:rsidRPr="00BD3B7A">
        <w:t xml:space="preserve"> </w:t>
      </w:r>
      <w:r w:rsidR="004F43B2" w:rsidRPr="00BD3B7A">
        <w:t>(3)</w:t>
      </w:r>
      <w:r w:rsidRPr="00BD3B7A">
        <w:t>.</w:t>
      </w:r>
    </w:p>
    <w:p w:rsidR="00A00D33" w:rsidRPr="00BD3B7A" w:rsidRDefault="00A00D33" w:rsidP="00BD3B7A">
      <w:pPr>
        <w:pStyle w:val="notetext"/>
      </w:pPr>
      <w:r w:rsidRPr="00BD3B7A">
        <w:t>Note 1:</w:t>
      </w:r>
      <w:r w:rsidRPr="00BD3B7A">
        <w:tab/>
        <w:t>Failure to comply with this subsection is an offence (see subsection</w:t>
      </w:r>
      <w:r w:rsidR="00BD3B7A" w:rsidRPr="00BD3B7A">
        <w:t> </w:t>
      </w:r>
      <w:r w:rsidRPr="00BD3B7A">
        <w:t>1311(1)).</w:t>
      </w:r>
    </w:p>
    <w:p w:rsidR="00A00D33" w:rsidRPr="00BD3B7A" w:rsidRDefault="00A00D33" w:rsidP="00BD3B7A">
      <w:pPr>
        <w:pStyle w:val="notetext"/>
      </w:pPr>
      <w:r w:rsidRPr="00BD3B7A">
        <w:t>Note 2:</w:t>
      </w:r>
      <w:r w:rsidRPr="00BD3B7A">
        <w:tab/>
        <w:t>This subsection is also a civil penalty provision (see section</w:t>
      </w:r>
      <w:r w:rsidR="00BD3B7A" w:rsidRPr="00BD3B7A">
        <w:t> </w:t>
      </w:r>
      <w:r w:rsidRPr="00BD3B7A">
        <w:t>1317E). For relief from liability to a civil penalty relating to this subsection, see section</w:t>
      </w:r>
      <w:r w:rsidR="00BD3B7A" w:rsidRPr="00BD3B7A">
        <w:t> </w:t>
      </w:r>
      <w:r w:rsidRPr="00BD3B7A">
        <w:t>1317S.</w:t>
      </w:r>
    </w:p>
    <w:p w:rsidR="00A00D33" w:rsidRPr="00BD3B7A" w:rsidRDefault="00A00D33" w:rsidP="00BD3B7A">
      <w:pPr>
        <w:pStyle w:val="subsection"/>
      </w:pPr>
      <w:r w:rsidRPr="00BD3B7A">
        <w:tab/>
        <w:t>(2)</w:t>
      </w:r>
      <w:r w:rsidRPr="00BD3B7A">
        <w:tab/>
        <w:t xml:space="preserve">A disclosure referred to in </w:t>
      </w:r>
      <w:r w:rsidR="00BD3B7A" w:rsidRPr="00BD3B7A">
        <w:t>paragraph (</w:t>
      </w:r>
      <w:r w:rsidRPr="00BD3B7A">
        <w:t>1)(b) is authorised under this subsection if it:</w:t>
      </w:r>
    </w:p>
    <w:p w:rsidR="00A00D33" w:rsidRPr="00BD3B7A" w:rsidRDefault="00A00D33" w:rsidP="00BD3B7A">
      <w:pPr>
        <w:pStyle w:val="paragraph"/>
      </w:pPr>
      <w:r w:rsidRPr="00BD3B7A">
        <w:tab/>
        <w:t>(a)</w:t>
      </w:r>
      <w:r w:rsidRPr="00BD3B7A">
        <w:tab/>
        <w:t>is made to ASIC; or</w:t>
      </w:r>
    </w:p>
    <w:p w:rsidR="00A00D33" w:rsidRPr="00BD3B7A" w:rsidRDefault="00A00D33" w:rsidP="00BD3B7A">
      <w:pPr>
        <w:pStyle w:val="paragraph"/>
      </w:pPr>
      <w:r w:rsidRPr="00BD3B7A">
        <w:tab/>
        <w:t>(b)</w:t>
      </w:r>
      <w:r w:rsidRPr="00BD3B7A">
        <w:tab/>
        <w:t>is made to APRA; or</w:t>
      </w:r>
    </w:p>
    <w:p w:rsidR="005D5E23" w:rsidRPr="00BD3B7A" w:rsidRDefault="00A00D33" w:rsidP="00BD3B7A">
      <w:pPr>
        <w:pStyle w:val="paragraph"/>
      </w:pPr>
      <w:r w:rsidRPr="00BD3B7A">
        <w:tab/>
        <w:t>(c)</w:t>
      </w:r>
      <w:r w:rsidRPr="00BD3B7A">
        <w:tab/>
        <w:t xml:space="preserve">is made to </w:t>
      </w:r>
      <w:r w:rsidR="00BF3C77" w:rsidRPr="00BD3B7A">
        <w:t xml:space="preserve">a member of the Australian Federal Police (within the meaning of the </w:t>
      </w:r>
      <w:r w:rsidR="00BF3C77" w:rsidRPr="00BD3B7A">
        <w:rPr>
          <w:i/>
        </w:rPr>
        <w:t>Australian Federal Police Act 1979</w:t>
      </w:r>
      <w:r w:rsidR="00BF3C77" w:rsidRPr="00BD3B7A">
        <w:t>)</w:t>
      </w:r>
      <w:r w:rsidR="005D5E23" w:rsidRPr="00BD3B7A">
        <w:t>; or</w:t>
      </w:r>
    </w:p>
    <w:p w:rsidR="009F50F8" w:rsidRPr="00BD3B7A" w:rsidRDefault="009F50F8" w:rsidP="00BD3B7A">
      <w:pPr>
        <w:pStyle w:val="paragraph"/>
      </w:pPr>
      <w:r w:rsidRPr="00BD3B7A">
        <w:tab/>
        <w:t>(d)</w:t>
      </w:r>
      <w:r w:rsidRPr="00BD3B7A">
        <w:tab/>
        <w:t>is made to a legal practitioner for the purpose of obtaining legal advice or legal representation in relation to the operation of this Part; or</w:t>
      </w:r>
    </w:p>
    <w:p w:rsidR="00A00D33" w:rsidRPr="00BD3B7A" w:rsidRDefault="00A00D33" w:rsidP="00BD3B7A">
      <w:pPr>
        <w:pStyle w:val="paragraph"/>
      </w:pPr>
      <w:r w:rsidRPr="00BD3B7A">
        <w:tab/>
        <w:t>(</w:t>
      </w:r>
      <w:r w:rsidR="009F50F8" w:rsidRPr="00BD3B7A">
        <w:t>e</w:t>
      </w:r>
      <w:r w:rsidRPr="00BD3B7A">
        <w:t>)</w:t>
      </w:r>
      <w:r w:rsidRPr="00BD3B7A">
        <w:tab/>
        <w:t>is made to a person or body prescribed by the regulations for the purposes of this paragraph; or</w:t>
      </w:r>
    </w:p>
    <w:p w:rsidR="00A00D33" w:rsidRPr="00BD3B7A" w:rsidRDefault="00A00D33" w:rsidP="00BD3B7A">
      <w:pPr>
        <w:pStyle w:val="paragraph"/>
      </w:pPr>
      <w:r w:rsidRPr="00BD3B7A">
        <w:tab/>
        <w:t>(</w:t>
      </w:r>
      <w:r w:rsidR="009F50F8" w:rsidRPr="00BD3B7A">
        <w:t>f</w:t>
      </w:r>
      <w:r w:rsidRPr="00BD3B7A">
        <w:t>)</w:t>
      </w:r>
      <w:r w:rsidRPr="00BD3B7A">
        <w:tab/>
        <w:t>is made with the consent of the discloser.</w:t>
      </w:r>
    </w:p>
    <w:p w:rsidR="007D444B" w:rsidRPr="00BD3B7A" w:rsidRDefault="007D444B" w:rsidP="00BD3B7A">
      <w:pPr>
        <w:pStyle w:val="subsection"/>
      </w:pPr>
      <w:r w:rsidRPr="00BD3B7A">
        <w:tab/>
        <w:t>(</w:t>
      </w:r>
      <w:r w:rsidR="004F43B2" w:rsidRPr="00BD3B7A">
        <w:t>3</w:t>
      </w:r>
      <w:r w:rsidRPr="00BD3B7A">
        <w:t>)</w:t>
      </w:r>
      <w:r w:rsidRPr="00BD3B7A">
        <w:tab/>
        <w:t xml:space="preserve">Without limiting </w:t>
      </w:r>
      <w:r w:rsidR="00BD3B7A" w:rsidRPr="00BD3B7A">
        <w:t>subsection (</w:t>
      </w:r>
      <w:r w:rsidRPr="00BD3B7A">
        <w:t xml:space="preserve">2), a disclosure referred to in </w:t>
      </w:r>
      <w:r w:rsidR="00BD3B7A" w:rsidRPr="00BD3B7A">
        <w:t>paragraph (</w:t>
      </w:r>
      <w:r w:rsidRPr="00BD3B7A">
        <w:t>1)(b) is authorised under this subsection if it:</w:t>
      </w:r>
    </w:p>
    <w:p w:rsidR="007D444B" w:rsidRPr="00BD3B7A" w:rsidRDefault="007D444B" w:rsidP="00BD3B7A">
      <w:pPr>
        <w:pStyle w:val="paragraph"/>
      </w:pPr>
      <w:r w:rsidRPr="00BD3B7A">
        <w:tab/>
        <w:t>(a)</w:t>
      </w:r>
      <w:r w:rsidRPr="00BD3B7A">
        <w:tab/>
        <w:t xml:space="preserve">is made by ASIC, APRA or a member of the Australian Federal Police (within the meaning of the </w:t>
      </w:r>
      <w:r w:rsidRPr="00BD3B7A">
        <w:rPr>
          <w:i/>
        </w:rPr>
        <w:t>Australian Federal Police Act 1979</w:t>
      </w:r>
      <w:r w:rsidRPr="00BD3B7A">
        <w:t>); and</w:t>
      </w:r>
    </w:p>
    <w:p w:rsidR="007D444B" w:rsidRPr="00BD3B7A" w:rsidRDefault="007D444B" w:rsidP="00BD3B7A">
      <w:pPr>
        <w:pStyle w:val="paragraph"/>
      </w:pPr>
      <w:r w:rsidRPr="00BD3B7A">
        <w:tab/>
        <w:t>(b)</w:t>
      </w:r>
      <w:r w:rsidRPr="00BD3B7A">
        <w:tab/>
        <w:t>is made to a Commonwealth authority, or a State or Territory authority, for the purpose of assisting the authority in the performance of its functions or duties.</w:t>
      </w:r>
    </w:p>
    <w:p w:rsidR="000038E2" w:rsidRPr="00BD3B7A" w:rsidRDefault="004F43B2" w:rsidP="00BD3B7A">
      <w:pPr>
        <w:pStyle w:val="subsection"/>
      </w:pPr>
      <w:r w:rsidRPr="00BD3B7A">
        <w:tab/>
        <w:t>(4</w:t>
      </w:r>
      <w:r w:rsidR="000038E2" w:rsidRPr="00BD3B7A">
        <w:t>)</w:t>
      </w:r>
      <w:r w:rsidR="000038E2" w:rsidRPr="00BD3B7A">
        <w:tab/>
      </w:r>
      <w:r w:rsidR="00BD3B7A" w:rsidRPr="00BD3B7A">
        <w:t>Subsection (</w:t>
      </w:r>
      <w:r w:rsidR="000038E2" w:rsidRPr="00BD3B7A">
        <w:t>1) does not apply if:</w:t>
      </w:r>
    </w:p>
    <w:p w:rsidR="000038E2" w:rsidRPr="00BD3B7A" w:rsidRDefault="000038E2" w:rsidP="00BD3B7A">
      <w:pPr>
        <w:pStyle w:val="paragraph"/>
      </w:pPr>
      <w:r w:rsidRPr="00BD3B7A">
        <w:tab/>
        <w:t>(a)</w:t>
      </w:r>
      <w:r w:rsidRPr="00BD3B7A">
        <w:tab/>
        <w:t xml:space="preserve">the disclosure referred to in </w:t>
      </w:r>
      <w:r w:rsidR="00BD3B7A" w:rsidRPr="00BD3B7A">
        <w:t>paragraph (</w:t>
      </w:r>
      <w:r w:rsidRPr="00BD3B7A">
        <w:t>1)(b):</w:t>
      </w:r>
    </w:p>
    <w:p w:rsidR="000038E2" w:rsidRPr="00BD3B7A" w:rsidRDefault="000038E2" w:rsidP="00BD3B7A">
      <w:pPr>
        <w:pStyle w:val="paragraphsub"/>
      </w:pPr>
      <w:r w:rsidRPr="00BD3B7A">
        <w:tab/>
        <w:t>(i)</w:t>
      </w:r>
      <w:r w:rsidRPr="00BD3B7A">
        <w:tab/>
        <w:t>is not of the identity of the discloser; and</w:t>
      </w:r>
    </w:p>
    <w:p w:rsidR="000038E2" w:rsidRPr="00BD3B7A" w:rsidRDefault="000038E2" w:rsidP="00BD3B7A">
      <w:pPr>
        <w:pStyle w:val="paragraphsub"/>
      </w:pPr>
      <w:r w:rsidRPr="00BD3B7A">
        <w:lastRenderedPageBreak/>
        <w:tab/>
        <w:t>(ii)</w:t>
      </w:r>
      <w:r w:rsidRPr="00BD3B7A">
        <w:tab/>
        <w:t xml:space="preserve">is reasonably necessary for the purposes of investigating </w:t>
      </w:r>
      <w:r w:rsidR="005D5E23" w:rsidRPr="00BD3B7A">
        <w:t>a matter referred to in subsection</w:t>
      </w:r>
      <w:r w:rsidR="00BD3B7A" w:rsidRPr="00BD3B7A">
        <w:t> </w:t>
      </w:r>
      <w:r w:rsidR="005D5E23" w:rsidRPr="00BD3B7A">
        <w:t xml:space="preserve">1317AA(4) or (5) </w:t>
      </w:r>
      <w:r w:rsidRPr="00BD3B7A">
        <w:t>to which the qualifying disclosure relates; and</w:t>
      </w:r>
    </w:p>
    <w:p w:rsidR="000038E2" w:rsidRPr="00BD3B7A" w:rsidRDefault="000038E2" w:rsidP="00BD3B7A">
      <w:pPr>
        <w:pStyle w:val="paragraph"/>
      </w:pPr>
      <w:r w:rsidRPr="00BD3B7A">
        <w:tab/>
        <w:t>(b)</w:t>
      </w:r>
      <w:r w:rsidRPr="00BD3B7A">
        <w:tab/>
        <w:t xml:space="preserve">the first person takes all reasonable steps to reduce the risk that the discloser will be identified as a result of the disclosure referred to in </w:t>
      </w:r>
      <w:r w:rsidR="00BD3B7A" w:rsidRPr="00BD3B7A">
        <w:t>paragraph (</w:t>
      </w:r>
      <w:r w:rsidRPr="00BD3B7A">
        <w:t>1)(b).</w:t>
      </w:r>
    </w:p>
    <w:p w:rsidR="000038E2" w:rsidRPr="00BD3B7A" w:rsidRDefault="000038E2" w:rsidP="00BD3B7A">
      <w:pPr>
        <w:pStyle w:val="notetext"/>
      </w:pPr>
      <w:r w:rsidRPr="00BD3B7A">
        <w:t>Note:</w:t>
      </w:r>
      <w:r w:rsidRPr="00BD3B7A">
        <w:tab/>
      </w:r>
      <w:r w:rsidR="009E01F6" w:rsidRPr="00BD3B7A">
        <w:t xml:space="preserve">In a prosecution for an offence, a </w:t>
      </w:r>
      <w:r w:rsidRPr="00BD3B7A">
        <w:t xml:space="preserve">defendant bears an evidential burden in relation to the matter in </w:t>
      </w:r>
      <w:r w:rsidR="00BD3B7A" w:rsidRPr="00BD3B7A">
        <w:t>subsection (</w:t>
      </w:r>
      <w:r w:rsidR="004F43B2" w:rsidRPr="00BD3B7A">
        <w:t>4</w:t>
      </w:r>
      <w:r w:rsidRPr="00BD3B7A">
        <w:t>): see subsection</w:t>
      </w:r>
      <w:r w:rsidR="00BD3B7A" w:rsidRPr="00BD3B7A">
        <w:t> </w:t>
      </w:r>
      <w:r w:rsidRPr="00BD3B7A">
        <w:t xml:space="preserve">13.3(3) of the </w:t>
      </w:r>
      <w:r w:rsidRPr="00BD3B7A">
        <w:rPr>
          <w:i/>
        </w:rPr>
        <w:t>Criminal Code</w:t>
      </w:r>
      <w:r w:rsidRPr="00BD3B7A">
        <w:t>.</w:t>
      </w:r>
    </w:p>
    <w:p w:rsidR="001F56F2" w:rsidRPr="00BD3B7A" w:rsidRDefault="00A71073" w:rsidP="00BD3B7A">
      <w:pPr>
        <w:pStyle w:val="ItemHead"/>
      </w:pPr>
      <w:r w:rsidRPr="00BD3B7A">
        <w:t>3</w:t>
      </w:r>
      <w:r w:rsidR="001F56F2" w:rsidRPr="00BD3B7A">
        <w:t xml:space="preserve">  Subsection</w:t>
      </w:r>
      <w:r w:rsidR="00BD3B7A" w:rsidRPr="00BD3B7A">
        <w:t> </w:t>
      </w:r>
      <w:r w:rsidR="001F56F2" w:rsidRPr="00BD3B7A">
        <w:t>1317AB(1)</w:t>
      </w:r>
    </w:p>
    <w:p w:rsidR="001F56F2" w:rsidRPr="00BD3B7A" w:rsidRDefault="001F56F2" w:rsidP="00BD3B7A">
      <w:pPr>
        <w:pStyle w:val="Item"/>
      </w:pPr>
      <w:r w:rsidRPr="00BD3B7A">
        <w:t>Repeal the subsection, substitute:</w:t>
      </w:r>
    </w:p>
    <w:p w:rsidR="001F56F2" w:rsidRPr="00BD3B7A" w:rsidRDefault="001F56F2" w:rsidP="00BD3B7A">
      <w:pPr>
        <w:pStyle w:val="subsection"/>
      </w:pPr>
      <w:r w:rsidRPr="00BD3B7A">
        <w:tab/>
        <w:t>(1)</w:t>
      </w:r>
      <w:r w:rsidRPr="00BD3B7A">
        <w:tab/>
        <w:t>If a person makes a disclosure that qualifies for protection under this Part:</w:t>
      </w:r>
    </w:p>
    <w:p w:rsidR="001F56F2" w:rsidRPr="00BD3B7A" w:rsidRDefault="001F56F2" w:rsidP="00BD3B7A">
      <w:pPr>
        <w:pStyle w:val="paragraph"/>
      </w:pPr>
      <w:r w:rsidRPr="00BD3B7A">
        <w:tab/>
        <w:t>(a)</w:t>
      </w:r>
      <w:r w:rsidRPr="00BD3B7A">
        <w:tab/>
        <w:t>the person is not subject to any civil, criminal or administrative liability (including disciplinary action) for making the disclosure; and</w:t>
      </w:r>
    </w:p>
    <w:p w:rsidR="001F56F2" w:rsidRPr="00BD3B7A" w:rsidRDefault="001F56F2" w:rsidP="00BD3B7A">
      <w:pPr>
        <w:pStyle w:val="paragraph"/>
      </w:pPr>
      <w:r w:rsidRPr="00BD3B7A">
        <w:tab/>
        <w:t>(b)</w:t>
      </w:r>
      <w:r w:rsidRPr="00BD3B7A">
        <w:tab/>
        <w:t>no contractual or other remedy may be enforced, and no contractual or other right may be exercised, against the person on the basis of the disclosure; and</w:t>
      </w:r>
    </w:p>
    <w:p w:rsidR="001F56F2" w:rsidRPr="00BD3B7A" w:rsidRDefault="001F56F2" w:rsidP="00BD3B7A">
      <w:pPr>
        <w:pStyle w:val="paragraph"/>
      </w:pPr>
      <w:r w:rsidRPr="00BD3B7A">
        <w:tab/>
        <w:t>(c)</w:t>
      </w:r>
      <w:r w:rsidRPr="00BD3B7A">
        <w:tab/>
        <w:t>if the disclosure qualifies for protection under this Part under subsection</w:t>
      </w:r>
      <w:r w:rsidR="00BD3B7A" w:rsidRPr="00BD3B7A">
        <w:t> </w:t>
      </w:r>
      <w:r w:rsidRPr="00BD3B7A">
        <w:t>1317AA(1)</w:t>
      </w:r>
      <w:r w:rsidR="000B40C6" w:rsidRPr="00BD3B7A">
        <w:t xml:space="preserve"> or section</w:t>
      </w:r>
      <w:r w:rsidR="00BD3B7A" w:rsidRPr="00BD3B7A">
        <w:t> </w:t>
      </w:r>
      <w:r w:rsidR="000B40C6" w:rsidRPr="00BD3B7A">
        <w:t>1317AA</w:t>
      </w:r>
      <w:r w:rsidR="0030606A" w:rsidRPr="00BD3B7A">
        <w:t>D</w:t>
      </w:r>
      <w:r w:rsidRPr="00BD3B7A">
        <w:t>—the information is not admissible in evidence against the person in criminal proceedings or in proceedings for the imposition of a penalty, other than proceedings in respect of the falsity of the information.</w:t>
      </w:r>
    </w:p>
    <w:p w:rsidR="001F56F2" w:rsidRPr="00BD3B7A" w:rsidRDefault="001F56F2" w:rsidP="00BD3B7A">
      <w:pPr>
        <w:pStyle w:val="notetext"/>
      </w:pPr>
      <w:r w:rsidRPr="00BD3B7A">
        <w:t>Note:</w:t>
      </w:r>
      <w:r w:rsidRPr="00BD3B7A">
        <w:tab/>
        <w:t xml:space="preserve">Except as provided for by </w:t>
      </w:r>
      <w:r w:rsidR="00BD3B7A" w:rsidRPr="00BD3B7A">
        <w:t>paragraph (</w:t>
      </w:r>
      <w:r w:rsidRPr="00BD3B7A">
        <w:t>c), this subsection does not prevent the person being subject to any civil, criminal or administrative liability for conduct of the person that is revealed by the disclosure.</w:t>
      </w:r>
    </w:p>
    <w:p w:rsidR="006E2447" w:rsidRPr="00BD3B7A" w:rsidRDefault="00A71073" w:rsidP="00BD3B7A">
      <w:pPr>
        <w:pStyle w:val="ItemHead"/>
      </w:pPr>
      <w:r w:rsidRPr="00BD3B7A">
        <w:t>4</w:t>
      </w:r>
      <w:r w:rsidR="006E2447" w:rsidRPr="00BD3B7A">
        <w:t xml:space="preserve">  Subsection</w:t>
      </w:r>
      <w:r w:rsidR="00BD3B7A" w:rsidRPr="00BD3B7A">
        <w:t> </w:t>
      </w:r>
      <w:r w:rsidR="006E2447" w:rsidRPr="00BD3B7A">
        <w:t>1317AB(3)</w:t>
      </w:r>
    </w:p>
    <w:p w:rsidR="006E2447" w:rsidRPr="00BD3B7A" w:rsidRDefault="006E2447" w:rsidP="00BD3B7A">
      <w:pPr>
        <w:pStyle w:val="Item"/>
      </w:pPr>
      <w:r w:rsidRPr="00BD3B7A">
        <w:t>Repeal the subsection.</w:t>
      </w:r>
    </w:p>
    <w:p w:rsidR="00F21EA1" w:rsidRPr="00BD3B7A" w:rsidRDefault="00A71073" w:rsidP="00BD3B7A">
      <w:pPr>
        <w:pStyle w:val="ItemHead"/>
      </w:pPr>
      <w:r w:rsidRPr="00BD3B7A">
        <w:t>5</w:t>
      </w:r>
      <w:r w:rsidR="00F21EA1" w:rsidRPr="00BD3B7A">
        <w:t xml:space="preserve">  Paragraphs 1317AC(1)(c) and (d)</w:t>
      </w:r>
    </w:p>
    <w:p w:rsidR="00F21EA1" w:rsidRPr="00BD3B7A" w:rsidRDefault="00F21EA1" w:rsidP="00BD3B7A">
      <w:pPr>
        <w:pStyle w:val="Item"/>
      </w:pPr>
      <w:r w:rsidRPr="00BD3B7A">
        <w:t>Repeal the paragraphs, substitute:</w:t>
      </w:r>
    </w:p>
    <w:p w:rsidR="00937179" w:rsidRPr="00BD3B7A" w:rsidRDefault="00937179" w:rsidP="00BD3B7A">
      <w:pPr>
        <w:pStyle w:val="paragraph"/>
      </w:pPr>
      <w:r w:rsidRPr="00BD3B7A">
        <w:tab/>
        <w:t>(c)</w:t>
      </w:r>
      <w:r w:rsidRPr="00BD3B7A">
        <w:tab/>
        <w:t xml:space="preserve">when the first person engages in the conduct, the first person believes or suspects that the second person or any other </w:t>
      </w:r>
      <w:r w:rsidRPr="00BD3B7A">
        <w:lastRenderedPageBreak/>
        <w:t>person made, may have made, proposes to make or could make a disclosure that qualifies for protection under this Part; and</w:t>
      </w:r>
    </w:p>
    <w:p w:rsidR="00533E5D" w:rsidRPr="00BD3B7A" w:rsidRDefault="00533E5D" w:rsidP="00BD3B7A">
      <w:pPr>
        <w:pStyle w:val="paragraph"/>
      </w:pPr>
      <w:r w:rsidRPr="00BD3B7A">
        <w:tab/>
        <w:t>(d)</w:t>
      </w:r>
      <w:r w:rsidRPr="00BD3B7A">
        <w:tab/>
        <w:t xml:space="preserve">the belief or suspicion referred to in </w:t>
      </w:r>
      <w:r w:rsidR="00BD3B7A" w:rsidRPr="00BD3B7A">
        <w:t>paragraph (</w:t>
      </w:r>
      <w:r w:rsidRPr="00BD3B7A">
        <w:t>c) is the reason, or part of the reason, for the conduct.</w:t>
      </w:r>
    </w:p>
    <w:p w:rsidR="005A7CB4" w:rsidRPr="00BD3B7A" w:rsidRDefault="00A71073" w:rsidP="00BD3B7A">
      <w:pPr>
        <w:pStyle w:val="ItemHead"/>
      </w:pPr>
      <w:r w:rsidRPr="00BD3B7A">
        <w:t>6</w:t>
      </w:r>
      <w:r w:rsidR="005A7CB4" w:rsidRPr="00BD3B7A">
        <w:t xml:space="preserve">  At the end of subsections</w:t>
      </w:r>
      <w:r w:rsidR="00BD3B7A" w:rsidRPr="00BD3B7A">
        <w:t> </w:t>
      </w:r>
      <w:r w:rsidR="005A7CB4" w:rsidRPr="00BD3B7A">
        <w:t>1317AC(1), (2) and (3)</w:t>
      </w:r>
    </w:p>
    <w:p w:rsidR="005A7CB4" w:rsidRPr="00BD3B7A" w:rsidRDefault="005A7CB4" w:rsidP="00BD3B7A">
      <w:pPr>
        <w:pStyle w:val="Item"/>
      </w:pPr>
      <w:r w:rsidRPr="00BD3B7A">
        <w:t>Add:</w:t>
      </w:r>
    </w:p>
    <w:p w:rsidR="005A7CB4" w:rsidRPr="00BD3B7A" w:rsidRDefault="005A7CB4" w:rsidP="00BD3B7A">
      <w:pPr>
        <w:pStyle w:val="notetext"/>
      </w:pPr>
      <w:r w:rsidRPr="00BD3B7A">
        <w:t>Note 1:</w:t>
      </w:r>
      <w:r w:rsidRPr="00BD3B7A">
        <w:tab/>
        <w:t>Failure to comply with this subsection is an offence (see subsection</w:t>
      </w:r>
      <w:r w:rsidR="00BD3B7A" w:rsidRPr="00BD3B7A">
        <w:t> </w:t>
      </w:r>
      <w:r w:rsidRPr="00BD3B7A">
        <w:t>1311(1)).</w:t>
      </w:r>
    </w:p>
    <w:p w:rsidR="005A7CB4" w:rsidRPr="00BD3B7A" w:rsidRDefault="005A7CB4" w:rsidP="00BD3B7A">
      <w:pPr>
        <w:pStyle w:val="notetext"/>
      </w:pPr>
      <w:r w:rsidRPr="00BD3B7A">
        <w:t>Note 2:</w:t>
      </w:r>
      <w:r w:rsidRPr="00BD3B7A">
        <w:tab/>
        <w:t>This subsection is also a civil penalty provision (see section</w:t>
      </w:r>
      <w:r w:rsidR="00BD3B7A" w:rsidRPr="00BD3B7A">
        <w:t> </w:t>
      </w:r>
      <w:r w:rsidRPr="00BD3B7A">
        <w:t>1317E). For relief from liability to a civil penalty relating to this subsection, see section</w:t>
      </w:r>
      <w:r w:rsidR="00BD3B7A" w:rsidRPr="00BD3B7A">
        <w:t> </w:t>
      </w:r>
      <w:r w:rsidRPr="00BD3B7A">
        <w:t>1317S.</w:t>
      </w:r>
    </w:p>
    <w:p w:rsidR="00FB6E09" w:rsidRPr="00BD3B7A" w:rsidRDefault="00A71073" w:rsidP="00BD3B7A">
      <w:pPr>
        <w:pStyle w:val="ItemHead"/>
      </w:pPr>
      <w:r w:rsidRPr="00BD3B7A">
        <w:t>7</w:t>
      </w:r>
      <w:r w:rsidR="00FB6E09" w:rsidRPr="00BD3B7A">
        <w:t xml:space="preserve">  </w:t>
      </w:r>
      <w:r w:rsidR="00AC3631" w:rsidRPr="00BD3B7A">
        <w:t>Subsection</w:t>
      </w:r>
      <w:r w:rsidR="00BD3B7A" w:rsidRPr="00BD3B7A">
        <w:t> </w:t>
      </w:r>
      <w:r w:rsidR="00AC3631" w:rsidRPr="00BD3B7A">
        <w:t>1317AC(5)</w:t>
      </w:r>
    </w:p>
    <w:p w:rsidR="002C36E7" w:rsidRPr="00BD3B7A" w:rsidRDefault="002C36E7" w:rsidP="00BD3B7A">
      <w:pPr>
        <w:pStyle w:val="Item"/>
      </w:pPr>
      <w:r w:rsidRPr="00BD3B7A">
        <w:t>After “</w:t>
      </w:r>
      <w:r w:rsidR="00BD3B7A" w:rsidRPr="00BD3B7A">
        <w:t>subsection (</w:t>
      </w:r>
      <w:r w:rsidRPr="00BD3B7A">
        <w:t xml:space="preserve">2)”, insert “or proceedings in relation to a contravention of </w:t>
      </w:r>
      <w:r w:rsidR="00BD3B7A" w:rsidRPr="00BD3B7A">
        <w:t>subsection (</w:t>
      </w:r>
      <w:r w:rsidRPr="00BD3B7A">
        <w:t>2)”.</w:t>
      </w:r>
    </w:p>
    <w:p w:rsidR="00BA76A3" w:rsidRPr="00BD3B7A" w:rsidRDefault="00A71073" w:rsidP="00BD3B7A">
      <w:pPr>
        <w:pStyle w:val="ItemHead"/>
      </w:pPr>
      <w:r w:rsidRPr="00BD3B7A">
        <w:t>9</w:t>
      </w:r>
      <w:r w:rsidR="00E71598" w:rsidRPr="00BD3B7A">
        <w:t xml:space="preserve">  Section</w:t>
      </w:r>
      <w:r w:rsidR="005232B8" w:rsidRPr="00BD3B7A">
        <w:t>s</w:t>
      </w:r>
      <w:r w:rsidR="00BD3B7A" w:rsidRPr="00BD3B7A">
        <w:t> </w:t>
      </w:r>
      <w:r w:rsidR="00E71598" w:rsidRPr="00BD3B7A">
        <w:t>1317AD</w:t>
      </w:r>
      <w:r w:rsidR="005232B8" w:rsidRPr="00BD3B7A">
        <w:t xml:space="preserve"> and 1317AE</w:t>
      </w:r>
    </w:p>
    <w:p w:rsidR="00554571" w:rsidRPr="00BD3B7A" w:rsidRDefault="00554571" w:rsidP="00BD3B7A">
      <w:pPr>
        <w:pStyle w:val="Item"/>
      </w:pPr>
      <w:r w:rsidRPr="00BD3B7A">
        <w:t>Repeal the section</w:t>
      </w:r>
      <w:r w:rsidR="005232B8" w:rsidRPr="00BD3B7A">
        <w:t>s</w:t>
      </w:r>
      <w:r w:rsidRPr="00BD3B7A">
        <w:t>, substitute:</w:t>
      </w:r>
    </w:p>
    <w:p w:rsidR="00093E46" w:rsidRPr="00BD3B7A" w:rsidRDefault="00093E46" w:rsidP="00BD3B7A">
      <w:pPr>
        <w:pStyle w:val="ActHead5"/>
      </w:pPr>
      <w:bookmarkStart w:id="16" w:name="_Toc3380521"/>
      <w:r w:rsidRPr="00BD3B7A">
        <w:rPr>
          <w:rStyle w:val="CharSectno"/>
        </w:rPr>
        <w:t>1317AD</w:t>
      </w:r>
      <w:r w:rsidRPr="00BD3B7A">
        <w:t xml:space="preserve">  </w:t>
      </w:r>
      <w:r w:rsidR="00D078EB" w:rsidRPr="00BD3B7A">
        <w:t>C</w:t>
      </w:r>
      <w:r w:rsidRPr="00BD3B7A">
        <w:t>ompensation and other remedies</w:t>
      </w:r>
      <w:r w:rsidR="00D078EB" w:rsidRPr="00BD3B7A">
        <w:t>—circumstances in which an order may be made</w:t>
      </w:r>
      <w:bookmarkEnd w:id="16"/>
    </w:p>
    <w:p w:rsidR="00093E46" w:rsidRPr="00BD3B7A" w:rsidRDefault="00093E46" w:rsidP="00BD3B7A">
      <w:pPr>
        <w:pStyle w:val="subsection"/>
      </w:pPr>
      <w:r w:rsidRPr="00BD3B7A">
        <w:tab/>
        <w:t>(1)</w:t>
      </w:r>
      <w:r w:rsidRPr="00BD3B7A">
        <w:tab/>
        <w:t>A court may make an order under section</w:t>
      </w:r>
      <w:r w:rsidR="00BD3B7A" w:rsidRPr="00BD3B7A">
        <w:t> </w:t>
      </w:r>
      <w:r w:rsidRPr="00BD3B7A">
        <w:t xml:space="preserve">1317AE </w:t>
      </w:r>
      <w:r w:rsidR="00D078EB" w:rsidRPr="00BD3B7A">
        <w:t xml:space="preserve">in relation to a person (the </w:t>
      </w:r>
      <w:r w:rsidR="00D078EB" w:rsidRPr="00BD3B7A">
        <w:rPr>
          <w:b/>
          <w:i/>
        </w:rPr>
        <w:t>first person</w:t>
      </w:r>
      <w:r w:rsidR="00D078EB" w:rsidRPr="00BD3B7A">
        <w:t xml:space="preserve">) </w:t>
      </w:r>
      <w:r w:rsidRPr="00BD3B7A">
        <w:t>if:</w:t>
      </w:r>
    </w:p>
    <w:p w:rsidR="00093E46" w:rsidRPr="00BD3B7A" w:rsidRDefault="00093E46" w:rsidP="00BD3B7A">
      <w:pPr>
        <w:pStyle w:val="paragraph"/>
      </w:pPr>
      <w:r w:rsidRPr="00BD3B7A">
        <w:tab/>
        <w:t>(a)</w:t>
      </w:r>
      <w:r w:rsidRPr="00BD3B7A">
        <w:tab/>
        <w:t>the first person engages in conduct (</w:t>
      </w:r>
      <w:r w:rsidR="002543C7" w:rsidRPr="00BD3B7A">
        <w:rPr>
          <w:b/>
          <w:i/>
        </w:rPr>
        <w:t>detrimental conduct</w:t>
      </w:r>
      <w:r w:rsidRPr="00BD3B7A">
        <w:t>) that:</w:t>
      </w:r>
    </w:p>
    <w:p w:rsidR="00093E46" w:rsidRPr="00BD3B7A" w:rsidRDefault="00093E46" w:rsidP="00BD3B7A">
      <w:pPr>
        <w:pStyle w:val="paragraphsub"/>
      </w:pPr>
      <w:r w:rsidRPr="00BD3B7A">
        <w:tab/>
        <w:t>(i)</w:t>
      </w:r>
      <w:r w:rsidRPr="00BD3B7A">
        <w:tab/>
        <w:t xml:space="preserve">causes any detriment to another person (the </w:t>
      </w:r>
      <w:r w:rsidRPr="00BD3B7A">
        <w:rPr>
          <w:b/>
          <w:i/>
        </w:rPr>
        <w:t>second person</w:t>
      </w:r>
      <w:r w:rsidRPr="00BD3B7A">
        <w:t>); or</w:t>
      </w:r>
    </w:p>
    <w:p w:rsidR="00093E46" w:rsidRPr="00BD3B7A" w:rsidRDefault="00093E46" w:rsidP="00BD3B7A">
      <w:pPr>
        <w:pStyle w:val="paragraphsub"/>
      </w:pPr>
      <w:r w:rsidRPr="00BD3B7A">
        <w:tab/>
        <w:t>(ii)</w:t>
      </w:r>
      <w:r w:rsidRPr="00BD3B7A">
        <w:tab/>
        <w:t xml:space="preserve">constitutes the making of a threat to cause any such detriment to another person (the </w:t>
      </w:r>
      <w:r w:rsidRPr="00BD3B7A">
        <w:rPr>
          <w:b/>
          <w:i/>
        </w:rPr>
        <w:t>second person</w:t>
      </w:r>
      <w:r w:rsidRPr="00BD3B7A">
        <w:t>); and</w:t>
      </w:r>
    </w:p>
    <w:p w:rsidR="00093E46" w:rsidRPr="00BD3B7A" w:rsidRDefault="00093E46" w:rsidP="00BD3B7A">
      <w:pPr>
        <w:pStyle w:val="paragraph"/>
      </w:pPr>
      <w:r w:rsidRPr="00BD3B7A">
        <w:tab/>
        <w:t>(b)</w:t>
      </w:r>
      <w:r w:rsidRPr="00BD3B7A">
        <w:tab/>
        <w:t xml:space="preserve">when the first person engages in the </w:t>
      </w:r>
      <w:r w:rsidR="002543C7" w:rsidRPr="00BD3B7A">
        <w:t>detrimental conduct</w:t>
      </w:r>
      <w:r w:rsidRPr="00BD3B7A">
        <w:t>, the first person believes or suspects that the second person or any other person made, may have made, proposes to make or could make a disclosure that qualifies for protection under this Part; and</w:t>
      </w:r>
    </w:p>
    <w:p w:rsidR="00093E46" w:rsidRPr="00BD3B7A" w:rsidRDefault="00093E46" w:rsidP="00BD3B7A">
      <w:pPr>
        <w:pStyle w:val="paragraph"/>
      </w:pPr>
      <w:r w:rsidRPr="00BD3B7A">
        <w:tab/>
        <w:t>(c)</w:t>
      </w:r>
      <w:r w:rsidRPr="00BD3B7A">
        <w:tab/>
        <w:t xml:space="preserve">the belief or suspicion referred to in </w:t>
      </w:r>
      <w:r w:rsidR="00BD3B7A" w:rsidRPr="00BD3B7A">
        <w:t>paragraph (</w:t>
      </w:r>
      <w:r w:rsidRPr="00BD3B7A">
        <w:t xml:space="preserve">b) is the reason, or part of the reason, for the </w:t>
      </w:r>
      <w:r w:rsidR="002543C7" w:rsidRPr="00BD3B7A">
        <w:t>detrimental conduct</w:t>
      </w:r>
      <w:r w:rsidRPr="00BD3B7A">
        <w:t>.</w:t>
      </w:r>
    </w:p>
    <w:p w:rsidR="00D078EB" w:rsidRPr="00BD3B7A" w:rsidRDefault="00093E46" w:rsidP="00BD3B7A">
      <w:pPr>
        <w:pStyle w:val="subsection"/>
      </w:pPr>
      <w:r w:rsidRPr="00BD3B7A">
        <w:lastRenderedPageBreak/>
        <w:tab/>
        <w:t>(2)</w:t>
      </w:r>
      <w:r w:rsidRPr="00BD3B7A">
        <w:tab/>
      </w:r>
      <w:r w:rsidR="00D078EB" w:rsidRPr="00BD3B7A">
        <w:t>A court may make an order under section</w:t>
      </w:r>
      <w:r w:rsidR="00BD3B7A" w:rsidRPr="00BD3B7A">
        <w:t> </w:t>
      </w:r>
      <w:r w:rsidR="00D078EB" w:rsidRPr="00BD3B7A">
        <w:t xml:space="preserve">1317AE in relation to a person (the </w:t>
      </w:r>
      <w:r w:rsidR="00D078EB" w:rsidRPr="00BD3B7A">
        <w:rPr>
          <w:b/>
          <w:i/>
        </w:rPr>
        <w:t>first person</w:t>
      </w:r>
      <w:r w:rsidR="00D078EB" w:rsidRPr="00BD3B7A">
        <w:t>) if:</w:t>
      </w:r>
    </w:p>
    <w:p w:rsidR="00D078EB" w:rsidRPr="00BD3B7A" w:rsidRDefault="00093E46" w:rsidP="00BD3B7A">
      <w:pPr>
        <w:pStyle w:val="paragraph"/>
      </w:pPr>
      <w:r w:rsidRPr="00BD3B7A">
        <w:tab/>
        <w:t>(a)</w:t>
      </w:r>
      <w:r w:rsidRPr="00BD3B7A">
        <w:tab/>
      </w:r>
      <w:r w:rsidR="00D078EB" w:rsidRPr="00BD3B7A">
        <w:t xml:space="preserve">the first person </w:t>
      </w:r>
      <w:r w:rsidRPr="00BD3B7A">
        <w:t>is or was an officer or employee of a body corporate; and</w:t>
      </w:r>
    </w:p>
    <w:p w:rsidR="00D078EB" w:rsidRPr="00BD3B7A" w:rsidRDefault="00093E46" w:rsidP="00BD3B7A">
      <w:pPr>
        <w:pStyle w:val="paragraph"/>
      </w:pPr>
      <w:r w:rsidRPr="00BD3B7A">
        <w:tab/>
        <w:t>(b)</w:t>
      </w:r>
      <w:r w:rsidRPr="00BD3B7A">
        <w:tab/>
      </w:r>
      <w:r w:rsidR="00BD3B7A" w:rsidRPr="00BD3B7A">
        <w:t>paragraphs (</w:t>
      </w:r>
      <w:r w:rsidR="00556C3A" w:rsidRPr="00BD3B7A">
        <w:t>1)(a), (b) and (c)</w:t>
      </w:r>
      <w:r w:rsidR="00E20B7E" w:rsidRPr="00BD3B7A">
        <w:t xml:space="preserve"> of this section</w:t>
      </w:r>
      <w:r w:rsidR="00556C3A" w:rsidRPr="00BD3B7A">
        <w:t xml:space="preserve"> apply to the body corporate </w:t>
      </w:r>
      <w:r w:rsidRPr="00BD3B7A">
        <w:t xml:space="preserve">because of </w:t>
      </w:r>
      <w:r w:rsidR="002543C7" w:rsidRPr="00BD3B7A">
        <w:t>detrimental conduct</w:t>
      </w:r>
      <w:r w:rsidRPr="00BD3B7A">
        <w:t xml:space="preserve"> engaged in by the body corporate; and</w:t>
      </w:r>
    </w:p>
    <w:p w:rsidR="00093E46" w:rsidRPr="00BD3B7A" w:rsidRDefault="00093E46" w:rsidP="00BD3B7A">
      <w:pPr>
        <w:pStyle w:val="paragraph"/>
      </w:pPr>
      <w:r w:rsidRPr="00BD3B7A">
        <w:tab/>
        <w:t>(c)</w:t>
      </w:r>
      <w:r w:rsidRPr="00BD3B7A">
        <w:tab/>
        <w:t>the first person:</w:t>
      </w:r>
    </w:p>
    <w:p w:rsidR="00093E46" w:rsidRPr="00BD3B7A" w:rsidRDefault="00093E46" w:rsidP="00BD3B7A">
      <w:pPr>
        <w:pStyle w:val="paragraphsub"/>
      </w:pPr>
      <w:r w:rsidRPr="00BD3B7A">
        <w:tab/>
        <w:t>(i)</w:t>
      </w:r>
      <w:r w:rsidRPr="00BD3B7A">
        <w:tab/>
        <w:t xml:space="preserve">aided, abetted, counselled or procured the </w:t>
      </w:r>
      <w:r w:rsidR="002543C7" w:rsidRPr="00BD3B7A">
        <w:t>detrimental conduct</w:t>
      </w:r>
      <w:r w:rsidRPr="00BD3B7A">
        <w:t>; or</w:t>
      </w:r>
    </w:p>
    <w:p w:rsidR="00093E46" w:rsidRPr="00BD3B7A" w:rsidRDefault="00093E46" w:rsidP="00BD3B7A">
      <w:pPr>
        <w:pStyle w:val="paragraphsub"/>
      </w:pPr>
      <w:r w:rsidRPr="00BD3B7A">
        <w:tab/>
        <w:t>(ii)</w:t>
      </w:r>
      <w:r w:rsidRPr="00BD3B7A">
        <w:tab/>
        <w:t xml:space="preserve">induced, whether by threats or promises or otherwise, the </w:t>
      </w:r>
      <w:r w:rsidR="002543C7" w:rsidRPr="00BD3B7A">
        <w:t>detrimental conduct</w:t>
      </w:r>
      <w:r w:rsidRPr="00BD3B7A">
        <w:t>; or</w:t>
      </w:r>
    </w:p>
    <w:p w:rsidR="00093E46" w:rsidRPr="00BD3B7A" w:rsidRDefault="00093E46" w:rsidP="00BD3B7A">
      <w:pPr>
        <w:pStyle w:val="paragraphsub"/>
      </w:pPr>
      <w:r w:rsidRPr="00BD3B7A">
        <w:tab/>
        <w:t>(iii)</w:t>
      </w:r>
      <w:r w:rsidRPr="00BD3B7A">
        <w:tab/>
        <w:t xml:space="preserve">was in any way, by act or omission, directly or indirectly, knowingly concerned in, or party to, the </w:t>
      </w:r>
      <w:r w:rsidR="002543C7" w:rsidRPr="00BD3B7A">
        <w:t>detrimental conduct</w:t>
      </w:r>
      <w:r w:rsidRPr="00BD3B7A">
        <w:t>; or</w:t>
      </w:r>
    </w:p>
    <w:p w:rsidR="00093E46" w:rsidRPr="00BD3B7A" w:rsidRDefault="00093E46" w:rsidP="00BD3B7A">
      <w:pPr>
        <w:pStyle w:val="paragraphsub"/>
      </w:pPr>
      <w:r w:rsidRPr="00BD3B7A">
        <w:tab/>
        <w:t>(iv)</w:t>
      </w:r>
      <w:r w:rsidRPr="00BD3B7A">
        <w:tab/>
        <w:t xml:space="preserve">conspired with others to effect the </w:t>
      </w:r>
      <w:r w:rsidR="002543C7" w:rsidRPr="00BD3B7A">
        <w:t>detrimental conduct</w:t>
      </w:r>
      <w:r w:rsidRPr="00BD3B7A">
        <w:t>.</w:t>
      </w:r>
    </w:p>
    <w:p w:rsidR="002543C7" w:rsidRPr="00BD3B7A" w:rsidRDefault="002543C7" w:rsidP="00BD3B7A">
      <w:pPr>
        <w:pStyle w:val="subsection"/>
      </w:pPr>
      <w:r w:rsidRPr="00BD3B7A">
        <w:tab/>
        <w:t>(2A)</w:t>
      </w:r>
      <w:r w:rsidRPr="00BD3B7A">
        <w:tab/>
        <w:t>A court may make an order under section</w:t>
      </w:r>
      <w:r w:rsidR="00BD3B7A" w:rsidRPr="00BD3B7A">
        <w:t> </w:t>
      </w:r>
      <w:r w:rsidRPr="00BD3B7A">
        <w:t xml:space="preserve">1317AE in relation to a person (the </w:t>
      </w:r>
      <w:r w:rsidRPr="00BD3B7A">
        <w:rPr>
          <w:b/>
          <w:i/>
        </w:rPr>
        <w:t>first person</w:t>
      </w:r>
      <w:r w:rsidRPr="00BD3B7A">
        <w:t>) that is a body corporate if:</w:t>
      </w:r>
    </w:p>
    <w:p w:rsidR="002543C7" w:rsidRPr="00BD3B7A" w:rsidRDefault="002543C7" w:rsidP="00BD3B7A">
      <w:pPr>
        <w:pStyle w:val="paragraph"/>
      </w:pPr>
      <w:r w:rsidRPr="00BD3B7A">
        <w:tab/>
        <w:t>(a)</w:t>
      </w:r>
      <w:r w:rsidRPr="00BD3B7A">
        <w:tab/>
        <w:t xml:space="preserve">another person (the </w:t>
      </w:r>
      <w:r w:rsidRPr="00BD3B7A">
        <w:rPr>
          <w:b/>
          <w:i/>
        </w:rPr>
        <w:t>third person</w:t>
      </w:r>
      <w:r w:rsidRPr="00BD3B7A">
        <w:t>) engages in conduct (</w:t>
      </w:r>
      <w:r w:rsidRPr="00BD3B7A">
        <w:rPr>
          <w:b/>
          <w:i/>
        </w:rPr>
        <w:t>detrimental conduct</w:t>
      </w:r>
      <w:r w:rsidRPr="00BD3B7A">
        <w:t>) that:</w:t>
      </w:r>
    </w:p>
    <w:p w:rsidR="002543C7" w:rsidRPr="00BD3B7A" w:rsidRDefault="002543C7" w:rsidP="00BD3B7A">
      <w:pPr>
        <w:pStyle w:val="paragraphsub"/>
      </w:pPr>
      <w:r w:rsidRPr="00BD3B7A">
        <w:tab/>
        <w:t>(i)</w:t>
      </w:r>
      <w:r w:rsidRPr="00BD3B7A">
        <w:tab/>
        <w:t xml:space="preserve">causes any detriment to a person (the </w:t>
      </w:r>
      <w:r w:rsidRPr="00BD3B7A">
        <w:rPr>
          <w:b/>
          <w:i/>
        </w:rPr>
        <w:t>second person</w:t>
      </w:r>
      <w:r w:rsidRPr="00BD3B7A">
        <w:t>) other than the first person or the third person; or</w:t>
      </w:r>
    </w:p>
    <w:p w:rsidR="002543C7" w:rsidRPr="00BD3B7A" w:rsidRDefault="002543C7" w:rsidP="00BD3B7A">
      <w:pPr>
        <w:pStyle w:val="paragraphsub"/>
      </w:pPr>
      <w:r w:rsidRPr="00BD3B7A">
        <w:tab/>
        <w:t>(ii)</w:t>
      </w:r>
      <w:r w:rsidRPr="00BD3B7A">
        <w:tab/>
        <w:t xml:space="preserve">constitutes the making of a threat to cause any such detriment to a person (the </w:t>
      </w:r>
      <w:r w:rsidRPr="00BD3B7A">
        <w:rPr>
          <w:b/>
          <w:i/>
        </w:rPr>
        <w:t>second person</w:t>
      </w:r>
      <w:r w:rsidRPr="00BD3B7A">
        <w:t>) other than the first person or the third person; and</w:t>
      </w:r>
    </w:p>
    <w:p w:rsidR="002543C7" w:rsidRPr="00BD3B7A" w:rsidRDefault="002543C7" w:rsidP="00BD3B7A">
      <w:pPr>
        <w:pStyle w:val="paragraph"/>
      </w:pPr>
      <w:r w:rsidRPr="00BD3B7A">
        <w:tab/>
        <w:t>(b)</w:t>
      </w:r>
      <w:r w:rsidRPr="00BD3B7A">
        <w:tab/>
        <w:t>when the third person engages in the detrimental conduct, the third person believes or suspects that the second person or any other person made, may have made, proposes to make or could make a disclosure that qualifies for protection under this Part; and</w:t>
      </w:r>
    </w:p>
    <w:p w:rsidR="002543C7" w:rsidRPr="00BD3B7A" w:rsidRDefault="002543C7" w:rsidP="00BD3B7A">
      <w:pPr>
        <w:pStyle w:val="paragraph"/>
      </w:pPr>
      <w:r w:rsidRPr="00BD3B7A">
        <w:tab/>
        <w:t>(c)</w:t>
      </w:r>
      <w:r w:rsidRPr="00BD3B7A">
        <w:tab/>
        <w:t xml:space="preserve">the belief or suspicion referred to in </w:t>
      </w:r>
      <w:r w:rsidR="00BD3B7A" w:rsidRPr="00BD3B7A">
        <w:t>paragraph (</w:t>
      </w:r>
      <w:r w:rsidRPr="00BD3B7A">
        <w:t>b) is the reason, or part of the reason, for the detrimental conduct; and</w:t>
      </w:r>
    </w:p>
    <w:p w:rsidR="002543C7" w:rsidRPr="00BD3B7A" w:rsidRDefault="002543C7" w:rsidP="00BD3B7A">
      <w:pPr>
        <w:pStyle w:val="paragraph"/>
      </w:pPr>
      <w:r w:rsidRPr="00BD3B7A">
        <w:tab/>
        <w:t>(d)</w:t>
      </w:r>
      <w:r w:rsidRPr="00BD3B7A">
        <w:tab/>
        <w:t>the first person is under a duty to prevent the third person engaging in the detrimental conduct, or a duty to take reasonable steps to ensure that the third person does not engage in the detrimental conduct; and</w:t>
      </w:r>
    </w:p>
    <w:p w:rsidR="002543C7" w:rsidRPr="00BD3B7A" w:rsidRDefault="002543C7" w:rsidP="00BD3B7A">
      <w:pPr>
        <w:pStyle w:val="paragraph"/>
      </w:pPr>
      <w:r w:rsidRPr="00BD3B7A">
        <w:tab/>
        <w:t>(e)</w:t>
      </w:r>
      <w:r w:rsidRPr="00BD3B7A">
        <w:tab/>
        <w:t>the first person fails in part or whole to fulfil that duty.</w:t>
      </w:r>
    </w:p>
    <w:p w:rsidR="002543C7" w:rsidRPr="00BD3B7A" w:rsidRDefault="002543C7" w:rsidP="00BD3B7A">
      <w:pPr>
        <w:pStyle w:val="SubsectionHead"/>
      </w:pPr>
      <w:r w:rsidRPr="00BD3B7A">
        <w:lastRenderedPageBreak/>
        <w:t>Burden of proof</w:t>
      </w:r>
    </w:p>
    <w:p w:rsidR="002543C7" w:rsidRPr="00BD3B7A" w:rsidRDefault="002543C7" w:rsidP="00BD3B7A">
      <w:pPr>
        <w:pStyle w:val="subsection"/>
      </w:pPr>
      <w:r w:rsidRPr="00BD3B7A">
        <w:tab/>
        <w:t>(2B)</w:t>
      </w:r>
      <w:r w:rsidRPr="00BD3B7A">
        <w:tab/>
        <w:t>In proceedings where a person seeks an order under section</w:t>
      </w:r>
      <w:r w:rsidR="00BD3B7A" w:rsidRPr="00BD3B7A">
        <w:t> </w:t>
      </w:r>
      <w:r w:rsidRPr="00BD3B7A">
        <w:t>1317AE in relation to another person:</w:t>
      </w:r>
    </w:p>
    <w:p w:rsidR="002543C7" w:rsidRPr="00BD3B7A" w:rsidRDefault="002543C7" w:rsidP="00BD3B7A">
      <w:pPr>
        <w:pStyle w:val="paragraph"/>
      </w:pPr>
      <w:r w:rsidRPr="00BD3B7A">
        <w:tab/>
        <w:t>(a)</w:t>
      </w:r>
      <w:r w:rsidRPr="00BD3B7A">
        <w:tab/>
        <w:t>the person seeking the order bears the onus of adducing or pointing to evidence that suggests a reasonable possibility of the matters in:</w:t>
      </w:r>
    </w:p>
    <w:p w:rsidR="002543C7" w:rsidRPr="00BD3B7A" w:rsidRDefault="002543C7" w:rsidP="00BD3B7A">
      <w:pPr>
        <w:pStyle w:val="paragraphsub"/>
      </w:pPr>
      <w:r w:rsidRPr="00BD3B7A">
        <w:tab/>
        <w:t>(i)</w:t>
      </w:r>
      <w:r w:rsidRPr="00BD3B7A">
        <w:tab/>
        <w:t xml:space="preserve">if </w:t>
      </w:r>
      <w:r w:rsidR="00BD3B7A" w:rsidRPr="00BD3B7A">
        <w:t>subsection (</w:t>
      </w:r>
      <w:r w:rsidRPr="00BD3B7A">
        <w:t>1) of this section applies—</w:t>
      </w:r>
      <w:r w:rsidR="00BD3B7A" w:rsidRPr="00BD3B7A">
        <w:t>paragraph (</w:t>
      </w:r>
      <w:r w:rsidRPr="00BD3B7A">
        <w:t>1)(a); or</w:t>
      </w:r>
    </w:p>
    <w:p w:rsidR="002543C7" w:rsidRPr="00BD3B7A" w:rsidRDefault="002543C7" w:rsidP="00BD3B7A">
      <w:pPr>
        <w:pStyle w:val="paragraphsub"/>
      </w:pPr>
      <w:r w:rsidRPr="00BD3B7A">
        <w:tab/>
        <w:t>(ii)</w:t>
      </w:r>
      <w:r w:rsidRPr="00BD3B7A">
        <w:tab/>
        <w:t xml:space="preserve">if </w:t>
      </w:r>
      <w:r w:rsidR="00BD3B7A" w:rsidRPr="00BD3B7A">
        <w:t>subsection (</w:t>
      </w:r>
      <w:r w:rsidRPr="00BD3B7A">
        <w:t>2) of this section applies—</w:t>
      </w:r>
      <w:r w:rsidR="00BD3B7A" w:rsidRPr="00BD3B7A">
        <w:t>paragraph (</w:t>
      </w:r>
      <w:r w:rsidRPr="00BD3B7A">
        <w:t xml:space="preserve">1)(a), as mentioned in </w:t>
      </w:r>
      <w:r w:rsidR="00BD3B7A" w:rsidRPr="00BD3B7A">
        <w:t>paragraph (</w:t>
      </w:r>
      <w:r w:rsidRPr="00BD3B7A">
        <w:t>2)(b); or</w:t>
      </w:r>
    </w:p>
    <w:p w:rsidR="002543C7" w:rsidRPr="00BD3B7A" w:rsidRDefault="002543C7" w:rsidP="00BD3B7A">
      <w:pPr>
        <w:pStyle w:val="paragraphsub"/>
      </w:pPr>
      <w:r w:rsidRPr="00BD3B7A">
        <w:tab/>
        <w:t>(iii)</w:t>
      </w:r>
      <w:r w:rsidRPr="00BD3B7A">
        <w:tab/>
        <w:t xml:space="preserve">if </w:t>
      </w:r>
      <w:r w:rsidR="00BD3B7A" w:rsidRPr="00BD3B7A">
        <w:t>subsection (</w:t>
      </w:r>
      <w:r w:rsidRPr="00BD3B7A">
        <w:t>2A) of this section applies—</w:t>
      </w:r>
      <w:r w:rsidR="00BD3B7A" w:rsidRPr="00BD3B7A">
        <w:t>paragraphs (</w:t>
      </w:r>
      <w:r w:rsidRPr="00BD3B7A">
        <w:t>2A)(a) and (d); and</w:t>
      </w:r>
    </w:p>
    <w:p w:rsidR="002543C7" w:rsidRPr="00BD3B7A" w:rsidRDefault="002543C7" w:rsidP="00BD3B7A">
      <w:pPr>
        <w:pStyle w:val="paragraph"/>
      </w:pPr>
      <w:r w:rsidRPr="00BD3B7A">
        <w:tab/>
        <w:t>(b)</w:t>
      </w:r>
      <w:r w:rsidRPr="00BD3B7A">
        <w:tab/>
        <w:t>if that onus is discharged—the other person bears the onus of proving that the claim is not made out.</w:t>
      </w:r>
    </w:p>
    <w:p w:rsidR="00D078EB" w:rsidRPr="00BD3B7A" w:rsidRDefault="00D078EB" w:rsidP="00BD3B7A">
      <w:pPr>
        <w:pStyle w:val="SubsectionHead"/>
      </w:pPr>
      <w:r w:rsidRPr="00BD3B7A">
        <w:t>Threats</w:t>
      </w:r>
    </w:p>
    <w:p w:rsidR="00D078EB" w:rsidRPr="00BD3B7A" w:rsidRDefault="00D078EB" w:rsidP="00BD3B7A">
      <w:pPr>
        <w:pStyle w:val="subsection"/>
      </w:pPr>
      <w:r w:rsidRPr="00BD3B7A">
        <w:tab/>
        <w:t>(3)</w:t>
      </w:r>
      <w:r w:rsidRPr="00BD3B7A">
        <w:tab/>
        <w:t xml:space="preserve">For the purposes of </w:t>
      </w:r>
      <w:r w:rsidR="00067D56" w:rsidRPr="00BD3B7A">
        <w:t xml:space="preserve">this </w:t>
      </w:r>
      <w:r w:rsidRPr="00BD3B7A">
        <w:t>section, a threat may be:</w:t>
      </w:r>
    </w:p>
    <w:p w:rsidR="00D078EB" w:rsidRPr="00BD3B7A" w:rsidRDefault="00D078EB" w:rsidP="00BD3B7A">
      <w:pPr>
        <w:pStyle w:val="paragraph"/>
      </w:pPr>
      <w:r w:rsidRPr="00BD3B7A">
        <w:tab/>
        <w:t>(a)</w:t>
      </w:r>
      <w:r w:rsidRPr="00BD3B7A">
        <w:tab/>
        <w:t>express or implied; or</w:t>
      </w:r>
    </w:p>
    <w:p w:rsidR="00D078EB" w:rsidRPr="00BD3B7A" w:rsidRDefault="00D078EB" w:rsidP="00BD3B7A">
      <w:pPr>
        <w:pStyle w:val="paragraph"/>
      </w:pPr>
      <w:r w:rsidRPr="00BD3B7A">
        <w:tab/>
        <w:t>(b)</w:t>
      </w:r>
      <w:r w:rsidRPr="00BD3B7A">
        <w:tab/>
        <w:t>conditional or unconditional.</w:t>
      </w:r>
    </w:p>
    <w:p w:rsidR="00D078EB" w:rsidRPr="00BD3B7A" w:rsidRDefault="00D078EB" w:rsidP="00BD3B7A">
      <w:pPr>
        <w:pStyle w:val="subsection"/>
      </w:pPr>
      <w:r w:rsidRPr="00BD3B7A">
        <w:tab/>
        <w:t>(4)</w:t>
      </w:r>
      <w:r w:rsidRPr="00BD3B7A">
        <w:tab/>
        <w:t>In proceedings for the purposes of section</w:t>
      </w:r>
      <w:r w:rsidR="00BD3B7A" w:rsidRPr="00BD3B7A">
        <w:t> </w:t>
      </w:r>
      <w:r w:rsidRPr="00BD3B7A">
        <w:t>1317AE, it is not necessary to prove that the person threatened actually feared that the threat would be carried out.</w:t>
      </w:r>
    </w:p>
    <w:p w:rsidR="00BA0FAC" w:rsidRPr="00BD3B7A" w:rsidRDefault="00BA0FAC" w:rsidP="00BD3B7A">
      <w:pPr>
        <w:pStyle w:val="ActHead5"/>
      </w:pPr>
      <w:bookmarkStart w:id="17" w:name="_Toc3380522"/>
      <w:r w:rsidRPr="00BD3B7A">
        <w:rPr>
          <w:rStyle w:val="CharSectno"/>
        </w:rPr>
        <w:t>1317ADA</w:t>
      </w:r>
      <w:r w:rsidRPr="00BD3B7A">
        <w:t xml:space="preserve">  Detriment</w:t>
      </w:r>
      <w:bookmarkEnd w:id="17"/>
    </w:p>
    <w:p w:rsidR="00BA0FAC" w:rsidRPr="00BD3B7A" w:rsidRDefault="00BA0FAC" w:rsidP="00BD3B7A">
      <w:pPr>
        <w:pStyle w:val="subsection"/>
      </w:pPr>
      <w:r w:rsidRPr="00BD3B7A">
        <w:tab/>
      </w:r>
      <w:r w:rsidRPr="00BD3B7A">
        <w:tab/>
        <w:t>In sections</w:t>
      </w:r>
      <w:r w:rsidR="00BD3B7A" w:rsidRPr="00BD3B7A">
        <w:t> </w:t>
      </w:r>
      <w:r w:rsidRPr="00BD3B7A">
        <w:t xml:space="preserve">1317AC and 1317AD, </w:t>
      </w:r>
      <w:r w:rsidRPr="00BD3B7A">
        <w:rPr>
          <w:b/>
          <w:i/>
        </w:rPr>
        <w:t>detriment</w:t>
      </w:r>
      <w:r w:rsidRPr="00BD3B7A">
        <w:t xml:space="preserve"> includes (without limitation) any of the following:</w:t>
      </w:r>
    </w:p>
    <w:p w:rsidR="00BA0FAC" w:rsidRPr="00BD3B7A" w:rsidRDefault="00BA0FAC" w:rsidP="00BD3B7A">
      <w:pPr>
        <w:pStyle w:val="paragraph"/>
      </w:pPr>
      <w:r w:rsidRPr="00BD3B7A">
        <w:tab/>
        <w:t>(a)</w:t>
      </w:r>
      <w:r w:rsidRPr="00BD3B7A">
        <w:tab/>
        <w:t>dismissal of an employee;</w:t>
      </w:r>
    </w:p>
    <w:p w:rsidR="00BA0FAC" w:rsidRPr="00BD3B7A" w:rsidRDefault="00BA0FAC" w:rsidP="00BD3B7A">
      <w:pPr>
        <w:pStyle w:val="paragraph"/>
      </w:pPr>
      <w:r w:rsidRPr="00BD3B7A">
        <w:tab/>
        <w:t>(b)</w:t>
      </w:r>
      <w:r w:rsidRPr="00BD3B7A">
        <w:tab/>
        <w:t>injury of an employee in his or her employment;</w:t>
      </w:r>
    </w:p>
    <w:p w:rsidR="00BA0FAC" w:rsidRPr="00BD3B7A" w:rsidRDefault="00BA0FAC" w:rsidP="00BD3B7A">
      <w:pPr>
        <w:pStyle w:val="paragraph"/>
      </w:pPr>
      <w:r w:rsidRPr="00BD3B7A">
        <w:tab/>
        <w:t>(c)</w:t>
      </w:r>
      <w:r w:rsidRPr="00BD3B7A">
        <w:tab/>
        <w:t>alteration of an employee’s position or duties to his or her disadvantage;</w:t>
      </w:r>
    </w:p>
    <w:p w:rsidR="00BA0FAC" w:rsidRPr="00BD3B7A" w:rsidRDefault="00BA0FAC" w:rsidP="00BD3B7A">
      <w:pPr>
        <w:pStyle w:val="paragraph"/>
      </w:pPr>
      <w:r w:rsidRPr="00BD3B7A">
        <w:tab/>
        <w:t>(d)</w:t>
      </w:r>
      <w:r w:rsidRPr="00BD3B7A">
        <w:tab/>
        <w:t>discrimination between an employee and other employees of the same employer;</w:t>
      </w:r>
    </w:p>
    <w:p w:rsidR="00BA0FAC" w:rsidRPr="00BD3B7A" w:rsidRDefault="00BA0FAC" w:rsidP="00BD3B7A">
      <w:pPr>
        <w:pStyle w:val="paragraph"/>
      </w:pPr>
      <w:r w:rsidRPr="00BD3B7A">
        <w:tab/>
        <w:t>(e)</w:t>
      </w:r>
      <w:r w:rsidRPr="00BD3B7A">
        <w:tab/>
        <w:t>harassment or intimidation of a person;</w:t>
      </w:r>
    </w:p>
    <w:p w:rsidR="00BA0FAC" w:rsidRPr="00BD3B7A" w:rsidRDefault="00BA0FAC" w:rsidP="00BD3B7A">
      <w:pPr>
        <w:pStyle w:val="paragraph"/>
      </w:pPr>
      <w:r w:rsidRPr="00BD3B7A">
        <w:tab/>
        <w:t>(f)</w:t>
      </w:r>
      <w:r w:rsidRPr="00BD3B7A">
        <w:tab/>
        <w:t>harm or injury to a person, including psychological harm;</w:t>
      </w:r>
    </w:p>
    <w:p w:rsidR="00BA0FAC" w:rsidRPr="00BD3B7A" w:rsidRDefault="00BA0FAC" w:rsidP="00BD3B7A">
      <w:pPr>
        <w:pStyle w:val="paragraph"/>
      </w:pPr>
      <w:r w:rsidRPr="00BD3B7A">
        <w:tab/>
        <w:t>(g)</w:t>
      </w:r>
      <w:r w:rsidRPr="00BD3B7A">
        <w:tab/>
        <w:t>damage to a person’s property;</w:t>
      </w:r>
    </w:p>
    <w:p w:rsidR="00BA0FAC" w:rsidRPr="00BD3B7A" w:rsidRDefault="00BA0FAC" w:rsidP="00BD3B7A">
      <w:pPr>
        <w:pStyle w:val="paragraph"/>
      </w:pPr>
      <w:r w:rsidRPr="00BD3B7A">
        <w:lastRenderedPageBreak/>
        <w:tab/>
        <w:t>(h)</w:t>
      </w:r>
      <w:r w:rsidRPr="00BD3B7A">
        <w:tab/>
        <w:t>damage to a person’s reputation;</w:t>
      </w:r>
    </w:p>
    <w:p w:rsidR="00BA0FAC" w:rsidRPr="00BD3B7A" w:rsidRDefault="00BA0FAC" w:rsidP="00BD3B7A">
      <w:pPr>
        <w:pStyle w:val="paragraph"/>
      </w:pPr>
      <w:r w:rsidRPr="00BD3B7A">
        <w:tab/>
        <w:t>(i)</w:t>
      </w:r>
      <w:r w:rsidRPr="00BD3B7A">
        <w:tab/>
        <w:t>damage to a person’s business or financial position;</w:t>
      </w:r>
    </w:p>
    <w:p w:rsidR="00BA0FAC" w:rsidRPr="00BD3B7A" w:rsidRDefault="00BA0FAC" w:rsidP="00BD3B7A">
      <w:pPr>
        <w:pStyle w:val="paragraph"/>
      </w:pPr>
      <w:r w:rsidRPr="00BD3B7A">
        <w:tab/>
        <w:t>(j)</w:t>
      </w:r>
      <w:r w:rsidRPr="00BD3B7A">
        <w:tab/>
        <w:t>any other damage to a person.</w:t>
      </w:r>
    </w:p>
    <w:p w:rsidR="00D078EB" w:rsidRPr="00BD3B7A" w:rsidRDefault="00D078EB" w:rsidP="00BD3B7A">
      <w:pPr>
        <w:pStyle w:val="ActHead5"/>
      </w:pPr>
      <w:bookmarkStart w:id="18" w:name="_Toc3380523"/>
      <w:r w:rsidRPr="00BD3B7A">
        <w:rPr>
          <w:rStyle w:val="CharSectno"/>
        </w:rPr>
        <w:t>1317AE</w:t>
      </w:r>
      <w:r w:rsidRPr="00BD3B7A">
        <w:t xml:space="preserve">  Compensation and other remedies—orders that </w:t>
      </w:r>
      <w:r w:rsidR="00067D56" w:rsidRPr="00BD3B7A">
        <w:t>may be made</w:t>
      </w:r>
      <w:bookmarkEnd w:id="18"/>
    </w:p>
    <w:p w:rsidR="00093E46" w:rsidRPr="00BD3B7A" w:rsidRDefault="00093E46" w:rsidP="00BD3B7A">
      <w:pPr>
        <w:pStyle w:val="subsection"/>
      </w:pPr>
      <w:r w:rsidRPr="00BD3B7A">
        <w:tab/>
        <w:t>(</w:t>
      </w:r>
      <w:r w:rsidR="00D078EB" w:rsidRPr="00BD3B7A">
        <w:t>1</w:t>
      </w:r>
      <w:r w:rsidRPr="00BD3B7A">
        <w:t>)</w:t>
      </w:r>
      <w:r w:rsidRPr="00BD3B7A">
        <w:tab/>
      </w:r>
      <w:r w:rsidR="00067D56" w:rsidRPr="00BD3B7A">
        <w:t xml:space="preserve">For the purposes of </w:t>
      </w:r>
      <w:r w:rsidR="00BA0FAC" w:rsidRPr="00BD3B7A">
        <w:t>subsections</w:t>
      </w:r>
      <w:r w:rsidR="00BD3B7A" w:rsidRPr="00BD3B7A">
        <w:t> </w:t>
      </w:r>
      <w:r w:rsidR="00BA0FAC" w:rsidRPr="00BD3B7A">
        <w:t>1317AD(1), (2) and (2A)</w:t>
      </w:r>
      <w:r w:rsidR="00067D56" w:rsidRPr="00BD3B7A">
        <w:t>, a court may make any of the following orders</w:t>
      </w:r>
      <w:r w:rsidRPr="00BD3B7A">
        <w:t>:</w:t>
      </w:r>
    </w:p>
    <w:p w:rsidR="00093E46" w:rsidRPr="00BD3B7A" w:rsidRDefault="00093E46" w:rsidP="00BD3B7A">
      <w:pPr>
        <w:pStyle w:val="paragraph"/>
      </w:pPr>
      <w:r w:rsidRPr="00BD3B7A">
        <w:tab/>
        <w:t>(a)</w:t>
      </w:r>
      <w:r w:rsidRPr="00BD3B7A">
        <w:tab/>
        <w:t xml:space="preserve">an order requiring the first person to compensate the second person, or any other person, for loss, damage or injury suffered as a result of the </w:t>
      </w:r>
      <w:r w:rsidR="00BA0FAC" w:rsidRPr="00BD3B7A">
        <w:t>detrimental conduct</w:t>
      </w:r>
      <w:r w:rsidRPr="00BD3B7A">
        <w:t>;</w:t>
      </w:r>
    </w:p>
    <w:p w:rsidR="00093E46" w:rsidRPr="00BD3B7A" w:rsidRDefault="00093E46" w:rsidP="00BD3B7A">
      <w:pPr>
        <w:pStyle w:val="paragraph"/>
      </w:pPr>
      <w:r w:rsidRPr="00BD3B7A">
        <w:tab/>
        <w:t>(b)</w:t>
      </w:r>
      <w:r w:rsidRPr="00BD3B7A">
        <w:tab/>
        <w:t xml:space="preserve">if the court is satisfied that the first person engaged in the </w:t>
      </w:r>
      <w:r w:rsidR="00BA0FAC" w:rsidRPr="00BD3B7A">
        <w:t>detrimental conduct</w:t>
      </w:r>
      <w:r w:rsidRPr="00BD3B7A">
        <w:t xml:space="preserve"> in connection with the first person’s position as an employee:</w:t>
      </w:r>
    </w:p>
    <w:p w:rsidR="00093E46" w:rsidRPr="00BD3B7A" w:rsidRDefault="00093E46" w:rsidP="00BD3B7A">
      <w:pPr>
        <w:pStyle w:val="paragraphsub"/>
      </w:pPr>
      <w:r w:rsidRPr="00BD3B7A">
        <w:tab/>
        <w:t>(i)</w:t>
      </w:r>
      <w:r w:rsidRPr="00BD3B7A">
        <w:tab/>
        <w:t xml:space="preserve">an order requiring the first person to compensate the second person, or any other person, for a part of loss, damage or injury as a result of the </w:t>
      </w:r>
      <w:r w:rsidR="00BA0FAC" w:rsidRPr="00BD3B7A">
        <w:t>detrimental conduct</w:t>
      </w:r>
      <w:r w:rsidRPr="00BD3B7A">
        <w:t xml:space="preserve">, and an order requiring the first person’s employer to compensate the second person, or any other person, for a part of loss, damage or injury as a result of the </w:t>
      </w:r>
      <w:r w:rsidR="00BA0FAC" w:rsidRPr="00BD3B7A">
        <w:t>detrimental conduct</w:t>
      </w:r>
      <w:r w:rsidRPr="00BD3B7A">
        <w:t>; or</w:t>
      </w:r>
    </w:p>
    <w:p w:rsidR="00093E46" w:rsidRPr="00BD3B7A" w:rsidRDefault="00093E46" w:rsidP="00BD3B7A">
      <w:pPr>
        <w:pStyle w:val="paragraphsub"/>
      </w:pPr>
      <w:r w:rsidRPr="00BD3B7A">
        <w:tab/>
        <w:t>(ii)</w:t>
      </w:r>
      <w:r w:rsidRPr="00BD3B7A">
        <w:tab/>
        <w:t xml:space="preserve">an order requiring the first person and the first person’s employer jointly to compensate the second person, or any other person, for loss, damage or injury suffered as a result of the </w:t>
      </w:r>
      <w:r w:rsidR="00BA0FAC" w:rsidRPr="00BD3B7A">
        <w:t>detrimental conduct</w:t>
      </w:r>
      <w:r w:rsidRPr="00BD3B7A">
        <w:t>; or</w:t>
      </w:r>
    </w:p>
    <w:p w:rsidR="00093E46" w:rsidRPr="00BD3B7A" w:rsidRDefault="00093E46" w:rsidP="00BD3B7A">
      <w:pPr>
        <w:pStyle w:val="paragraphsub"/>
      </w:pPr>
      <w:r w:rsidRPr="00BD3B7A">
        <w:tab/>
        <w:t>(iii)</w:t>
      </w:r>
      <w:r w:rsidRPr="00BD3B7A">
        <w:tab/>
        <w:t xml:space="preserve">an order requiring the first person’s employer to compensate the second person, or any other person, for loss, damage or injury as a result of the </w:t>
      </w:r>
      <w:r w:rsidR="00BA0FAC" w:rsidRPr="00BD3B7A">
        <w:t>detrimental conduct</w:t>
      </w:r>
      <w:r w:rsidRPr="00BD3B7A">
        <w:t>;</w:t>
      </w:r>
    </w:p>
    <w:p w:rsidR="00093E46" w:rsidRPr="00BD3B7A" w:rsidRDefault="00093E46" w:rsidP="00BD3B7A">
      <w:pPr>
        <w:pStyle w:val="paragraph"/>
      </w:pPr>
      <w:r w:rsidRPr="00BD3B7A">
        <w:tab/>
        <w:t>(c)</w:t>
      </w:r>
      <w:r w:rsidRPr="00BD3B7A">
        <w:tab/>
        <w:t xml:space="preserve">an order granting an injunction, on such terms as the court thinks appropriate, to prevent, stop or remedy the effects of the </w:t>
      </w:r>
      <w:r w:rsidR="00BA0FAC" w:rsidRPr="00BD3B7A">
        <w:t>detrimental conduct</w:t>
      </w:r>
      <w:r w:rsidRPr="00BD3B7A">
        <w:t>;</w:t>
      </w:r>
    </w:p>
    <w:p w:rsidR="00093E46" w:rsidRPr="00BD3B7A" w:rsidRDefault="00093E46" w:rsidP="00BD3B7A">
      <w:pPr>
        <w:pStyle w:val="paragraph"/>
      </w:pPr>
      <w:r w:rsidRPr="00BD3B7A">
        <w:tab/>
        <w:t>(d)</w:t>
      </w:r>
      <w:r w:rsidRPr="00BD3B7A">
        <w:tab/>
        <w:t xml:space="preserve">an order requiring the first person to apologise to the second person, or any other person, for engaging in the </w:t>
      </w:r>
      <w:r w:rsidR="00BA0FAC" w:rsidRPr="00BD3B7A">
        <w:t>detrimental conduct</w:t>
      </w:r>
      <w:r w:rsidRPr="00BD3B7A">
        <w:t>;</w:t>
      </w:r>
    </w:p>
    <w:p w:rsidR="00093E46" w:rsidRPr="00BD3B7A" w:rsidRDefault="00093E46" w:rsidP="00BD3B7A">
      <w:pPr>
        <w:pStyle w:val="paragraph"/>
      </w:pPr>
      <w:r w:rsidRPr="00BD3B7A">
        <w:tab/>
        <w:t>(e)</w:t>
      </w:r>
      <w:r w:rsidRPr="00BD3B7A">
        <w:tab/>
        <w:t xml:space="preserve">if the second person is or was employed in a particular position and the </w:t>
      </w:r>
      <w:r w:rsidR="00BA0FAC" w:rsidRPr="00BD3B7A">
        <w:t>detrimental conduct</w:t>
      </w:r>
      <w:r w:rsidRPr="00BD3B7A">
        <w:t xml:space="preserve"> wholly or partly consists, or consisted, of the termination, or purported </w:t>
      </w:r>
      <w:r w:rsidRPr="00BD3B7A">
        <w:lastRenderedPageBreak/>
        <w:t>termination, of the second person’s employment—an order that the second person be reinstated in that position or a position at a comparable level;</w:t>
      </w:r>
    </w:p>
    <w:p w:rsidR="00093E46" w:rsidRPr="00BD3B7A" w:rsidRDefault="00093E46" w:rsidP="00BD3B7A">
      <w:pPr>
        <w:pStyle w:val="paragraph"/>
      </w:pPr>
      <w:r w:rsidRPr="00BD3B7A">
        <w:tab/>
        <w:t>(f)</w:t>
      </w:r>
      <w:r w:rsidRPr="00BD3B7A">
        <w:tab/>
        <w:t>if the court thinks it is appropriate—an order requiring the first person to pay exemplary damages to the second person, or any other person;</w:t>
      </w:r>
    </w:p>
    <w:p w:rsidR="00093E46" w:rsidRPr="00BD3B7A" w:rsidRDefault="00093E46" w:rsidP="00BD3B7A">
      <w:pPr>
        <w:pStyle w:val="paragraph"/>
      </w:pPr>
      <w:r w:rsidRPr="00BD3B7A">
        <w:tab/>
        <w:t>(g)</w:t>
      </w:r>
      <w:r w:rsidRPr="00BD3B7A">
        <w:tab/>
        <w:t>any other order the court thinks appropriate.</w:t>
      </w:r>
    </w:p>
    <w:p w:rsidR="00BA0FAC" w:rsidRPr="00BD3B7A" w:rsidRDefault="00BA0FAC" w:rsidP="00BD3B7A">
      <w:pPr>
        <w:pStyle w:val="subsection"/>
      </w:pPr>
      <w:r w:rsidRPr="00BD3B7A">
        <w:tab/>
        <w:t>(2)</w:t>
      </w:r>
      <w:r w:rsidRPr="00BD3B7A">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BD3B7A" w:rsidRPr="00BD3B7A">
        <w:t>paragraph (</w:t>
      </w:r>
      <w:r w:rsidRPr="00BD3B7A">
        <w:t>1)(a) or (b), consider the period, if any, the person is likely to be without employment as a result of the detrimental conduct. This subsection does not limit any other matter the court may consider.</w:t>
      </w:r>
    </w:p>
    <w:p w:rsidR="00BA0FAC" w:rsidRPr="00BD3B7A" w:rsidRDefault="00BA0FAC" w:rsidP="00BD3B7A">
      <w:pPr>
        <w:pStyle w:val="subsection"/>
      </w:pPr>
      <w:r w:rsidRPr="00BD3B7A">
        <w:tab/>
        <w:t>(3)</w:t>
      </w:r>
      <w:r w:rsidRPr="00BD3B7A">
        <w:tab/>
        <w:t xml:space="preserve">In deciding whether to make an order under </w:t>
      </w:r>
      <w:r w:rsidR="00BD3B7A" w:rsidRPr="00BD3B7A">
        <w:t>paragraph (</w:t>
      </w:r>
      <w:r w:rsidRPr="00BD3B7A">
        <w:t>1)(b) in relation to the first person’s employer, the court may have regard to the following:</w:t>
      </w:r>
    </w:p>
    <w:p w:rsidR="00BA0FAC" w:rsidRPr="00BD3B7A" w:rsidRDefault="00BA0FAC" w:rsidP="00BD3B7A">
      <w:pPr>
        <w:pStyle w:val="paragraph"/>
      </w:pPr>
      <w:r w:rsidRPr="00BD3B7A">
        <w:tab/>
        <w:t>(a)</w:t>
      </w:r>
      <w:r w:rsidRPr="00BD3B7A">
        <w:tab/>
        <w:t>whether the employer took reasonable precautions, and exercised due diligence, to avoid the detrimental conduct;</w:t>
      </w:r>
    </w:p>
    <w:p w:rsidR="00BA0FAC" w:rsidRPr="00BD3B7A" w:rsidRDefault="00BA0FAC" w:rsidP="00BD3B7A">
      <w:pPr>
        <w:pStyle w:val="paragraph"/>
      </w:pPr>
      <w:r w:rsidRPr="00BD3B7A">
        <w:tab/>
        <w:t>(b)</w:t>
      </w:r>
      <w:r w:rsidRPr="00BD3B7A">
        <w:tab/>
        <w:t>if the employer has a policy dealing with any or all of the matters referred to in subsection</w:t>
      </w:r>
      <w:r w:rsidR="00BD3B7A" w:rsidRPr="00BD3B7A">
        <w:t> </w:t>
      </w:r>
      <w:r w:rsidRPr="00BD3B7A">
        <w:t>1317AI(5) (whether or not section</w:t>
      </w:r>
      <w:r w:rsidR="00BD3B7A" w:rsidRPr="00BD3B7A">
        <w:t> </w:t>
      </w:r>
      <w:r w:rsidRPr="00BD3B7A">
        <w:t>1317AI requires the employer to have such a policy)—the extent to which the employer gave effect to that policy;</w:t>
      </w:r>
    </w:p>
    <w:p w:rsidR="00BA0FAC" w:rsidRPr="00BD3B7A" w:rsidRDefault="00BA0FAC" w:rsidP="00BD3B7A">
      <w:pPr>
        <w:pStyle w:val="paragraph"/>
      </w:pPr>
      <w:r w:rsidRPr="00BD3B7A">
        <w:tab/>
        <w:t>(c)</w:t>
      </w:r>
      <w:r w:rsidRPr="00BD3B7A">
        <w:tab/>
        <w:t>any duty that the employer was under to prevent the detrimental conduct, or to take reasonable steps to ensure that the detrimental conduct was not engaged in.</w:t>
      </w:r>
    </w:p>
    <w:p w:rsidR="00093E46" w:rsidRPr="00BD3B7A" w:rsidRDefault="00093E46" w:rsidP="00BD3B7A">
      <w:pPr>
        <w:pStyle w:val="subsection"/>
      </w:pPr>
      <w:r w:rsidRPr="00BD3B7A">
        <w:tab/>
        <w:t>(</w:t>
      </w:r>
      <w:r w:rsidR="00D078EB" w:rsidRPr="00BD3B7A">
        <w:t>4</w:t>
      </w:r>
      <w:r w:rsidRPr="00BD3B7A">
        <w:t>)</w:t>
      </w:r>
      <w:r w:rsidRPr="00BD3B7A">
        <w:tab/>
        <w:t xml:space="preserve">If the court makes an order under </w:t>
      </w:r>
      <w:r w:rsidR="00BD3B7A" w:rsidRPr="00BD3B7A">
        <w:t>subparagraph (</w:t>
      </w:r>
      <w:r w:rsidR="00D078EB" w:rsidRPr="00BD3B7A">
        <w:t>1</w:t>
      </w:r>
      <w:r w:rsidRPr="00BD3B7A">
        <w:t>)(b)(ii), the first person and the first person’s employer are jointly and severally liable to pay the compensation concerned.</w:t>
      </w:r>
    </w:p>
    <w:p w:rsidR="006E133B" w:rsidRPr="00BD3B7A" w:rsidRDefault="006E133B" w:rsidP="00BD3B7A">
      <w:pPr>
        <w:pStyle w:val="ActHead5"/>
      </w:pPr>
      <w:bookmarkStart w:id="19" w:name="_Toc3380524"/>
      <w:r w:rsidRPr="00BD3B7A">
        <w:rPr>
          <w:rStyle w:val="CharSectno"/>
        </w:rPr>
        <w:t>1317A</w:t>
      </w:r>
      <w:r w:rsidR="00067D56" w:rsidRPr="00BD3B7A">
        <w:rPr>
          <w:rStyle w:val="CharSectno"/>
        </w:rPr>
        <w:t>F</w:t>
      </w:r>
      <w:r w:rsidRPr="00BD3B7A">
        <w:t xml:space="preserve">  Interaction between civil proceedings, civil penalties and criminal offences</w:t>
      </w:r>
      <w:bookmarkEnd w:id="19"/>
    </w:p>
    <w:p w:rsidR="006E133B" w:rsidRPr="00BD3B7A" w:rsidRDefault="006E133B" w:rsidP="00BD3B7A">
      <w:pPr>
        <w:pStyle w:val="subsection"/>
      </w:pPr>
      <w:r w:rsidRPr="00BD3B7A">
        <w:tab/>
      </w:r>
      <w:r w:rsidRPr="00BD3B7A">
        <w:tab/>
        <w:t xml:space="preserve">To avoid doubt, a person may bring civil proceedings </w:t>
      </w:r>
      <w:r w:rsidR="00067D56" w:rsidRPr="00BD3B7A">
        <w:t>for an order</w:t>
      </w:r>
      <w:r w:rsidRPr="00BD3B7A">
        <w:t xml:space="preserve"> </w:t>
      </w:r>
      <w:r w:rsidR="00067D56" w:rsidRPr="00BD3B7A">
        <w:t xml:space="preserve">under </w:t>
      </w:r>
      <w:r w:rsidRPr="00BD3B7A">
        <w:t>section</w:t>
      </w:r>
      <w:r w:rsidR="00BD3B7A" w:rsidRPr="00BD3B7A">
        <w:t> </w:t>
      </w:r>
      <w:r w:rsidRPr="00BD3B7A">
        <w:t>1317A</w:t>
      </w:r>
      <w:r w:rsidR="00067D56" w:rsidRPr="00BD3B7A">
        <w:t>E</w:t>
      </w:r>
      <w:r w:rsidRPr="00BD3B7A">
        <w:t>, or civil proceedings for a contravention of subsection</w:t>
      </w:r>
      <w:r w:rsidR="00BD3B7A" w:rsidRPr="00BD3B7A">
        <w:t> </w:t>
      </w:r>
      <w:r w:rsidRPr="00BD3B7A">
        <w:t xml:space="preserve">1317AC(1), (2) or (3), in relation to particular conduct, </w:t>
      </w:r>
      <w:r w:rsidRPr="00BD3B7A">
        <w:lastRenderedPageBreak/>
        <w:t>even if a prosecution for a criminal offence against section</w:t>
      </w:r>
      <w:r w:rsidR="00BD3B7A" w:rsidRPr="00BD3B7A">
        <w:t> </w:t>
      </w:r>
      <w:r w:rsidRPr="00BD3B7A">
        <w:t>1317A</w:t>
      </w:r>
      <w:r w:rsidR="005B7240" w:rsidRPr="00BD3B7A">
        <w:t>C</w:t>
      </w:r>
      <w:r w:rsidRPr="00BD3B7A">
        <w:t xml:space="preserve"> in relation to that conduct has not been brought, or cannot be brought.</w:t>
      </w:r>
    </w:p>
    <w:p w:rsidR="004A6801" w:rsidRPr="00BD3B7A" w:rsidRDefault="004A6801" w:rsidP="00BD3B7A">
      <w:pPr>
        <w:pStyle w:val="ActHead5"/>
      </w:pPr>
      <w:bookmarkStart w:id="20" w:name="_Toc3380525"/>
      <w:r w:rsidRPr="00BD3B7A">
        <w:rPr>
          <w:rStyle w:val="CharSectno"/>
        </w:rPr>
        <w:t>1317A</w:t>
      </w:r>
      <w:r w:rsidR="00067D56" w:rsidRPr="00BD3B7A">
        <w:rPr>
          <w:rStyle w:val="CharSectno"/>
        </w:rPr>
        <w:t>G</w:t>
      </w:r>
      <w:r w:rsidRPr="00BD3B7A">
        <w:t xml:space="preserve">  Identifying information not to be disclosed etc. to courts or tribunals</w:t>
      </w:r>
      <w:bookmarkEnd w:id="20"/>
    </w:p>
    <w:p w:rsidR="005A7CB4" w:rsidRPr="00BD3B7A" w:rsidRDefault="005A7CB4" w:rsidP="00BD3B7A">
      <w:pPr>
        <w:pStyle w:val="subsection"/>
      </w:pPr>
      <w:r w:rsidRPr="00BD3B7A">
        <w:tab/>
      </w:r>
      <w:r w:rsidRPr="00BD3B7A">
        <w:tab/>
        <w:t xml:space="preserve">If a person (the </w:t>
      </w:r>
      <w:r w:rsidRPr="00BD3B7A">
        <w:rPr>
          <w:b/>
          <w:i/>
        </w:rPr>
        <w:t>discloser</w:t>
      </w:r>
      <w:r w:rsidRPr="00BD3B7A">
        <w:t>) makes a disclosure of information that qualifies for protection under this Part, the discloser or any other person is not to be required:</w:t>
      </w:r>
    </w:p>
    <w:p w:rsidR="005A7CB4" w:rsidRPr="00BD3B7A" w:rsidRDefault="005A7CB4" w:rsidP="00BD3B7A">
      <w:pPr>
        <w:pStyle w:val="paragraph"/>
      </w:pPr>
      <w:r w:rsidRPr="00BD3B7A">
        <w:tab/>
        <w:t>(a)</w:t>
      </w:r>
      <w:r w:rsidRPr="00BD3B7A">
        <w:tab/>
        <w:t>to disclose to a court or tribunal:</w:t>
      </w:r>
    </w:p>
    <w:p w:rsidR="005A7CB4" w:rsidRPr="00BD3B7A" w:rsidRDefault="005A7CB4" w:rsidP="00BD3B7A">
      <w:pPr>
        <w:pStyle w:val="paragraphsub"/>
      </w:pPr>
      <w:r w:rsidRPr="00BD3B7A">
        <w:tab/>
        <w:t>(i)</w:t>
      </w:r>
      <w:r w:rsidRPr="00BD3B7A">
        <w:tab/>
        <w:t>the identity of the discloser; or</w:t>
      </w:r>
    </w:p>
    <w:p w:rsidR="005A7CB4" w:rsidRPr="00BD3B7A" w:rsidRDefault="005A7CB4" w:rsidP="00BD3B7A">
      <w:pPr>
        <w:pStyle w:val="paragraphsub"/>
      </w:pPr>
      <w:r w:rsidRPr="00BD3B7A">
        <w:tab/>
        <w:t>(ii)</w:t>
      </w:r>
      <w:r w:rsidRPr="00BD3B7A">
        <w:tab/>
        <w:t>information that is likely to lead to the identification of the discloser; or</w:t>
      </w:r>
    </w:p>
    <w:p w:rsidR="005A7CB4" w:rsidRPr="00BD3B7A" w:rsidRDefault="005A7CB4" w:rsidP="00BD3B7A">
      <w:pPr>
        <w:pStyle w:val="paragraph"/>
      </w:pPr>
      <w:r w:rsidRPr="00BD3B7A">
        <w:tab/>
        <w:t>(b)</w:t>
      </w:r>
      <w:r w:rsidRPr="00BD3B7A">
        <w:tab/>
        <w:t>to produce to a court or tribunal a document containing:</w:t>
      </w:r>
    </w:p>
    <w:p w:rsidR="005A7CB4" w:rsidRPr="00BD3B7A" w:rsidRDefault="005A7CB4" w:rsidP="00BD3B7A">
      <w:pPr>
        <w:pStyle w:val="paragraphsub"/>
      </w:pPr>
      <w:r w:rsidRPr="00BD3B7A">
        <w:tab/>
        <w:t>(i)</w:t>
      </w:r>
      <w:r w:rsidRPr="00BD3B7A">
        <w:tab/>
        <w:t>the identity of the discloser; or</w:t>
      </w:r>
    </w:p>
    <w:p w:rsidR="005A7CB4" w:rsidRPr="00BD3B7A" w:rsidRDefault="005A7CB4" w:rsidP="00BD3B7A">
      <w:pPr>
        <w:pStyle w:val="paragraphsub"/>
      </w:pPr>
      <w:r w:rsidRPr="00BD3B7A">
        <w:tab/>
        <w:t>(ii)</w:t>
      </w:r>
      <w:r w:rsidRPr="00BD3B7A">
        <w:tab/>
        <w:t>information that is likely to lead to the identification of the discloser;</w:t>
      </w:r>
    </w:p>
    <w:p w:rsidR="00A8507C" w:rsidRPr="00BD3B7A" w:rsidRDefault="005A7CB4" w:rsidP="00BD3B7A">
      <w:pPr>
        <w:pStyle w:val="subsection2"/>
      </w:pPr>
      <w:r w:rsidRPr="00BD3B7A">
        <w:t>except where</w:t>
      </w:r>
      <w:r w:rsidR="00A8507C" w:rsidRPr="00BD3B7A">
        <w:t>:</w:t>
      </w:r>
    </w:p>
    <w:p w:rsidR="005A7CB4" w:rsidRPr="00BD3B7A" w:rsidRDefault="00A8507C" w:rsidP="00BD3B7A">
      <w:pPr>
        <w:pStyle w:val="paragraph"/>
      </w:pPr>
      <w:r w:rsidRPr="00BD3B7A">
        <w:tab/>
        <w:t>(c)</w:t>
      </w:r>
      <w:r w:rsidRPr="00BD3B7A">
        <w:tab/>
      </w:r>
      <w:r w:rsidR="005A7CB4" w:rsidRPr="00BD3B7A">
        <w:t>it is necessary to do so for the purpose</w:t>
      </w:r>
      <w:r w:rsidRPr="00BD3B7A">
        <w:t>s of giving effect to this Part; or</w:t>
      </w:r>
    </w:p>
    <w:p w:rsidR="00A8507C" w:rsidRPr="00BD3B7A" w:rsidRDefault="00A8507C" w:rsidP="00BD3B7A">
      <w:pPr>
        <w:pStyle w:val="paragraph"/>
      </w:pPr>
      <w:r w:rsidRPr="00BD3B7A">
        <w:tab/>
        <w:t>(d)</w:t>
      </w:r>
      <w:r w:rsidRPr="00BD3B7A">
        <w:tab/>
        <w:t xml:space="preserve">the court </w:t>
      </w:r>
      <w:r w:rsidR="00E20B7E" w:rsidRPr="00BD3B7A">
        <w:t xml:space="preserve">or tribunal </w:t>
      </w:r>
      <w:r w:rsidRPr="00BD3B7A">
        <w:t>thinks it necessary in the interests of justice to do so.</w:t>
      </w:r>
    </w:p>
    <w:p w:rsidR="006701CD" w:rsidRPr="00BD3B7A" w:rsidRDefault="006701CD" w:rsidP="00BD3B7A">
      <w:pPr>
        <w:pStyle w:val="notetext"/>
      </w:pPr>
      <w:r w:rsidRPr="00BD3B7A">
        <w:t>Note:</w:t>
      </w:r>
      <w:r w:rsidRPr="00BD3B7A">
        <w:tab/>
        <w:t>A discloser may also be able to apply to the court or tribunal, in accordance with the rules of the court or tribunal, for an order protecting the discloser’s identity.</w:t>
      </w:r>
    </w:p>
    <w:p w:rsidR="00AF0AEF" w:rsidRPr="00BD3B7A" w:rsidRDefault="00856847" w:rsidP="00BD3B7A">
      <w:pPr>
        <w:pStyle w:val="ActHead5"/>
      </w:pPr>
      <w:bookmarkStart w:id="21" w:name="_Toc3380526"/>
      <w:r w:rsidRPr="00BD3B7A">
        <w:rPr>
          <w:rStyle w:val="CharSectno"/>
        </w:rPr>
        <w:t>1317A</w:t>
      </w:r>
      <w:r w:rsidR="00067D56" w:rsidRPr="00BD3B7A">
        <w:rPr>
          <w:rStyle w:val="CharSectno"/>
        </w:rPr>
        <w:t>H</w:t>
      </w:r>
      <w:r w:rsidR="00AF0AEF" w:rsidRPr="00BD3B7A">
        <w:t xml:space="preserve">  Costs only if proceedings instituted vexatiously etc.</w:t>
      </w:r>
      <w:bookmarkEnd w:id="21"/>
    </w:p>
    <w:p w:rsidR="00485FF3" w:rsidRPr="00BD3B7A" w:rsidRDefault="00485FF3" w:rsidP="00BD3B7A">
      <w:pPr>
        <w:pStyle w:val="subsection"/>
      </w:pPr>
      <w:r w:rsidRPr="00BD3B7A">
        <w:tab/>
        <w:t>(1)</w:t>
      </w:r>
      <w:r w:rsidRPr="00BD3B7A">
        <w:tab/>
        <w:t>This section applies to a proceeding (including an appeal) in a court in relation to a matter arising under section</w:t>
      </w:r>
      <w:r w:rsidR="00BD3B7A" w:rsidRPr="00BD3B7A">
        <w:t> </w:t>
      </w:r>
      <w:r w:rsidRPr="00BD3B7A">
        <w:t>1317A</w:t>
      </w:r>
      <w:r w:rsidR="00067D56" w:rsidRPr="00BD3B7A">
        <w:t>E</w:t>
      </w:r>
      <w:r w:rsidRPr="00BD3B7A">
        <w:t xml:space="preserve"> in which a person (the </w:t>
      </w:r>
      <w:r w:rsidRPr="00BD3B7A">
        <w:rPr>
          <w:b/>
          <w:i/>
        </w:rPr>
        <w:t>claimant</w:t>
      </w:r>
      <w:r w:rsidRPr="00BD3B7A">
        <w:t>) is seeking an order under subsection</w:t>
      </w:r>
      <w:r w:rsidR="00BD3B7A" w:rsidRPr="00BD3B7A">
        <w:t> </w:t>
      </w:r>
      <w:r w:rsidRPr="00BD3B7A">
        <w:t>1317A</w:t>
      </w:r>
      <w:r w:rsidR="00067D56" w:rsidRPr="00BD3B7A">
        <w:t>E</w:t>
      </w:r>
      <w:r w:rsidRPr="00BD3B7A">
        <w:t>(</w:t>
      </w:r>
      <w:r w:rsidR="00067D56" w:rsidRPr="00BD3B7A">
        <w:t>1</w:t>
      </w:r>
      <w:r w:rsidRPr="00BD3B7A">
        <w:t>).</w:t>
      </w:r>
    </w:p>
    <w:p w:rsidR="00485FF3" w:rsidRPr="00BD3B7A" w:rsidRDefault="00485FF3" w:rsidP="00BD3B7A">
      <w:pPr>
        <w:pStyle w:val="subsection"/>
      </w:pPr>
      <w:r w:rsidRPr="00BD3B7A">
        <w:tab/>
        <w:t>(2)</w:t>
      </w:r>
      <w:r w:rsidRPr="00BD3B7A">
        <w:tab/>
        <w:t xml:space="preserve">The claimant must not be ordered by the court to pay costs incurred by another party to the proceedings, except in accordance with </w:t>
      </w:r>
      <w:r w:rsidR="00BD3B7A" w:rsidRPr="00BD3B7A">
        <w:t>subsection (</w:t>
      </w:r>
      <w:r w:rsidRPr="00BD3B7A">
        <w:t>3) of this section.</w:t>
      </w:r>
    </w:p>
    <w:p w:rsidR="00485FF3" w:rsidRPr="00BD3B7A" w:rsidRDefault="00485FF3" w:rsidP="00BD3B7A">
      <w:pPr>
        <w:pStyle w:val="subsection"/>
      </w:pPr>
      <w:r w:rsidRPr="00BD3B7A">
        <w:tab/>
        <w:t>(3)</w:t>
      </w:r>
      <w:r w:rsidRPr="00BD3B7A">
        <w:tab/>
        <w:t>The claimant may be ordered to pay the costs only if:</w:t>
      </w:r>
    </w:p>
    <w:p w:rsidR="00485FF3" w:rsidRPr="00BD3B7A" w:rsidRDefault="00485FF3" w:rsidP="00BD3B7A">
      <w:pPr>
        <w:pStyle w:val="paragraph"/>
      </w:pPr>
      <w:r w:rsidRPr="00BD3B7A">
        <w:lastRenderedPageBreak/>
        <w:tab/>
        <w:t>(a)</w:t>
      </w:r>
      <w:r w:rsidRPr="00BD3B7A">
        <w:tab/>
        <w:t>the court is satisfied that the claimant instituted the proceedings vexatiously or without reasonable cause; or</w:t>
      </w:r>
    </w:p>
    <w:p w:rsidR="00485FF3" w:rsidRPr="00BD3B7A" w:rsidRDefault="00485FF3" w:rsidP="00BD3B7A">
      <w:pPr>
        <w:pStyle w:val="paragraph"/>
      </w:pPr>
      <w:r w:rsidRPr="00BD3B7A">
        <w:tab/>
        <w:t>(b)</w:t>
      </w:r>
      <w:r w:rsidRPr="00BD3B7A">
        <w:tab/>
        <w:t>the court is satisfied that the claimant’s unreasonable act or omission caused the other party to incur the costs.</w:t>
      </w:r>
    </w:p>
    <w:p w:rsidR="00144501" w:rsidRPr="00BD3B7A" w:rsidRDefault="00144501" w:rsidP="00BD3B7A">
      <w:pPr>
        <w:pStyle w:val="ActHead5"/>
      </w:pPr>
      <w:bookmarkStart w:id="22" w:name="_Toc3380527"/>
      <w:r w:rsidRPr="00BD3B7A">
        <w:rPr>
          <w:rStyle w:val="CharSectno"/>
        </w:rPr>
        <w:t>1317A</w:t>
      </w:r>
      <w:r w:rsidR="00067D56" w:rsidRPr="00BD3B7A">
        <w:rPr>
          <w:rStyle w:val="CharSectno"/>
        </w:rPr>
        <w:t>I</w:t>
      </w:r>
      <w:r w:rsidRPr="00BD3B7A">
        <w:t xml:space="preserve">  Whistleblower policies</w:t>
      </w:r>
      <w:bookmarkEnd w:id="22"/>
    </w:p>
    <w:p w:rsidR="006B0A20" w:rsidRPr="00BD3B7A" w:rsidRDefault="006B0A20" w:rsidP="00BD3B7A">
      <w:pPr>
        <w:pStyle w:val="subsection"/>
      </w:pPr>
      <w:r w:rsidRPr="00BD3B7A">
        <w:tab/>
        <w:t>(1)</w:t>
      </w:r>
      <w:r w:rsidRPr="00BD3B7A">
        <w:tab/>
        <w:t>A public company must:</w:t>
      </w:r>
    </w:p>
    <w:p w:rsidR="006B0A20" w:rsidRPr="00BD3B7A" w:rsidRDefault="006B0A20" w:rsidP="00BD3B7A">
      <w:pPr>
        <w:pStyle w:val="paragraph"/>
      </w:pPr>
      <w:r w:rsidRPr="00BD3B7A">
        <w:tab/>
        <w:t>(a)</w:t>
      </w:r>
      <w:r w:rsidRPr="00BD3B7A">
        <w:tab/>
        <w:t xml:space="preserve">have a policy that sets out the matters referred to </w:t>
      </w:r>
      <w:r w:rsidR="00313E67" w:rsidRPr="00BD3B7A">
        <w:t xml:space="preserve">in </w:t>
      </w:r>
      <w:r w:rsidR="00BD3B7A" w:rsidRPr="00BD3B7A">
        <w:t>subsection (</w:t>
      </w:r>
      <w:r w:rsidR="00B66AC0" w:rsidRPr="00BD3B7A">
        <w:t>5</w:t>
      </w:r>
      <w:r w:rsidRPr="00BD3B7A">
        <w:t>); and</w:t>
      </w:r>
    </w:p>
    <w:p w:rsidR="006B0A20" w:rsidRPr="00BD3B7A" w:rsidRDefault="006B0A20" w:rsidP="00BD3B7A">
      <w:pPr>
        <w:pStyle w:val="paragraph"/>
      </w:pPr>
      <w:r w:rsidRPr="00BD3B7A">
        <w:tab/>
        <w:t>(b)</w:t>
      </w:r>
      <w:r w:rsidRPr="00BD3B7A">
        <w:tab/>
        <w:t xml:space="preserve">make that policy available to </w:t>
      </w:r>
      <w:r w:rsidR="00B11948" w:rsidRPr="00BD3B7A">
        <w:t>officers and employees of</w:t>
      </w:r>
      <w:r w:rsidRPr="00BD3B7A">
        <w:t xml:space="preserve"> the company.</w:t>
      </w:r>
    </w:p>
    <w:p w:rsidR="008660C3" w:rsidRPr="00BD3B7A" w:rsidRDefault="008660C3" w:rsidP="00BD3B7A">
      <w:pPr>
        <w:pStyle w:val="notetext"/>
      </w:pPr>
      <w:r w:rsidRPr="00BD3B7A">
        <w:t>Note:</w:t>
      </w:r>
      <w:r w:rsidRPr="00BD3B7A">
        <w:tab/>
        <w:t>Failure to comply with this subsection is an offence: see subsection</w:t>
      </w:r>
      <w:r w:rsidR="00BD3B7A" w:rsidRPr="00BD3B7A">
        <w:t> </w:t>
      </w:r>
      <w:r w:rsidRPr="00BD3B7A">
        <w:t>1311(1).</w:t>
      </w:r>
    </w:p>
    <w:p w:rsidR="006B0A20" w:rsidRPr="00BD3B7A" w:rsidRDefault="006B0A20" w:rsidP="00BD3B7A">
      <w:pPr>
        <w:pStyle w:val="subsection"/>
      </w:pPr>
      <w:r w:rsidRPr="00BD3B7A">
        <w:tab/>
        <w:t>(2)</w:t>
      </w:r>
      <w:r w:rsidRPr="00BD3B7A">
        <w:tab/>
        <w:t xml:space="preserve">A proprietary company that has been a large proprietary company for any financial year (the </w:t>
      </w:r>
      <w:r w:rsidRPr="00BD3B7A">
        <w:rPr>
          <w:b/>
          <w:i/>
        </w:rPr>
        <w:t>first financial year</w:t>
      </w:r>
      <w:r w:rsidRPr="00BD3B7A">
        <w:t xml:space="preserve">) must, on </w:t>
      </w:r>
      <w:r w:rsidR="004F43B2" w:rsidRPr="00BD3B7A">
        <w:t>each</w:t>
      </w:r>
      <w:r w:rsidRPr="00BD3B7A">
        <w:t xml:space="preserve"> day </w:t>
      </w:r>
      <w:r w:rsidR="00187CD4" w:rsidRPr="00BD3B7A">
        <w:t xml:space="preserve">in </w:t>
      </w:r>
      <w:r w:rsidR="004F43B2" w:rsidRPr="00BD3B7A">
        <w:t>each</w:t>
      </w:r>
      <w:r w:rsidR="00187CD4" w:rsidRPr="00BD3B7A">
        <w:t xml:space="preserve"> later financial year </w:t>
      </w:r>
      <w:r w:rsidRPr="00BD3B7A">
        <w:t>that is at least 6 months after the last day of the first financial year:</w:t>
      </w:r>
    </w:p>
    <w:p w:rsidR="006B0A20" w:rsidRPr="00BD3B7A" w:rsidRDefault="006B0A20" w:rsidP="00BD3B7A">
      <w:pPr>
        <w:pStyle w:val="paragraph"/>
      </w:pPr>
      <w:r w:rsidRPr="00BD3B7A">
        <w:tab/>
        <w:t>(a)</w:t>
      </w:r>
      <w:r w:rsidRPr="00BD3B7A">
        <w:tab/>
        <w:t xml:space="preserve">have a policy that sets out the matters referred to </w:t>
      </w:r>
      <w:r w:rsidR="00313E67" w:rsidRPr="00BD3B7A">
        <w:t xml:space="preserve">in </w:t>
      </w:r>
      <w:r w:rsidR="00BD3B7A" w:rsidRPr="00BD3B7A">
        <w:t>subsection (</w:t>
      </w:r>
      <w:r w:rsidR="00B66AC0" w:rsidRPr="00BD3B7A">
        <w:t>5</w:t>
      </w:r>
      <w:r w:rsidRPr="00BD3B7A">
        <w:t>); and</w:t>
      </w:r>
    </w:p>
    <w:p w:rsidR="006B0A20" w:rsidRPr="00BD3B7A" w:rsidRDefault="006B0A20" w:rsidP="00BD3B7A">
      <w:pPr>
        <w:pStyle w:val="paragraph"/>
      </w:pPr>
      <w:r w:rsidRPr="00BD3B7A">
        <w:tab/>
        <w:t>(b)</w:t>
      </w:r>
      <w:r w:rsidRPr="00BD3B7A">
        <w:tab/>
        <w:t xml:space="preserve">make that policy available to </w:t>
      </w:r>
      <w:r w:rsidR="00B11948" w:rsidRPr="00BD3B7A">
        <w:t xml:space="preserve">officers and employees of </w:t>
      </w:r>
      <w:r w:rsidRPr="00BD3B7A">
        <w:t>the company.</w:t>
      </w:r>
    </w:p>
    <w:p w:rsidR="008660C3" w:rsidRPr="00BD3B7A" w:rsidRDefault="008660C3" w:rsidP="00BD3B7A">
      <w:pPr>
        <w:pStyle w:val="notetext"/>
      </w:pPr>
      <w:r w:rsidRPr="00BD3B7A">
        <w:t>Note:</w:t>
      </w:r>
      <w:r w:rsidRPr="00BD3B7A">
        <w:tab/>
        <w:t>Failure to comply with this subsection is an offence: see subsection</w:t>
      </w:r>
      <w:r w:rsidR="00BD3B7A" w:rsidRPr="00BD3B7A">
        <w:t> </w:t>
      </w:r>
      <w:r w:rsidRPr="00BD3B7A">
        <w:t>1311(1).</w:t>
      </w:r>
    </w:p>
    <w:p w:rsidR="008C3240" w:rsidRPr="00BD3B7A" w:rsidRDefault="008C3240" w:rsidP="00BD3B7A">
      <w:pPr>
        <w:pStyle w:val="subsection"/>
      </w:pPr>
      <w:r w:rsidRPr="00BD3B7A">
        <w:tab/>
        <w:t>(3)</w:t>
      </w:r>
      <w:r w:rsidRPr="00BD3B7A">
        <w:tab/>
        <w:t xml:space="preserve">Without limiting </w:t>
      </w:r>
      <w:r w:rsidR="00BD3B7A" w:rsidRPr="00BD3B7A">
        <w:t>subsection (</w:t>
      </w:r>
      <w:r w:rsidRPr="00BD3B7A">
        <w:t xml:space="preserve">2), a proprietary company that is the trustee (within the meaning of the </w:t>
      </w:r>
      <w:r w:rsidRPr="00BD3B7A">
        <w:rPr>
          <w:i/>
        </w:rPr>
        <w:t>Superannuation Industry (Supervision) Act 1993</w:t>
      </w:r>
      <w:r w:rsidRPr="00BD3B7A">
        <w:t xml:space="preserve">) of a </w:t>
      </w:r>
      <w:r w:rsidR="000F2022" w:rsidRPr="00BD3B7A">
        <w:t xml:space="preserve">registrable </w:t>
      </w:r>
      <w:r w:rsidRPr="00BD3B7A">
        <w:t xml:space="preserve">superannuation entity </w:t>
      </w:r>
      <w:r w:rsidR="000F2022" w:rsidRPr="00BD3B7A">
        <w:t xml:space="preserve">(within the meaning of that Act) </w:t>
      </w:r>
      <w:r w:rsidRPr="00BD3B7A">
        <w:t>must:</w:t>
      </w:r>
    </w:p>
    <w:p w:rsidR="008C3240" w:rsidRPr="00BD3B7A" w:rsidRDefault="008C3240" w:rsidP="00BD3B7A">
      <w:pPr>
        <w:pStyle w:val="paragraph"/>
      </w:pPr>
      <w:r w:rsidRPr="00BD3B7A">
        <w:tab/>
        <w:t>(a)</w:t>
      </w:r>
      <w:r w:rsidRPr="00BD3B7A">
        <w:tab/>
        <w:t xml:space="preserve">have a policy that sets out the matters referred to in </w:t>
      </w:r>
      <w:r w:rsidR="00BD3B7A" w:rsidRPr="00BD3B7A">
        <w:t>subsection (</w:t>
      </w:r>
      <w:r w:rsidR="00B66AC0" w:rsidRPr="00BD3B7A">
        <w:t>5</w:t>
      </w:r>
      <w:r w:rsidRPr="00BD3B7A">
        <w:t>); and</w:t>
      </w:r>
    </w:p>
    <w:p w:rsidR="00B11948" w:rsidRPr="00BD3B7A" w:rsidRDefault="00B11948" w:rsidP="00BD3B7A">
      <w:pPr>
        <w:pStyle w:val="paragraph"/>
      </w:pPr>
      <w:r w:rsidRPr="00BD3B7A">
        <w:tab/>
        <w:t>(b)</w:t>
      </w:r>
      <w:r w:rsidRPr="00BD3B7A">
        <w:tab/>
        <w:t>make that policy available to officers and employees of the company.</w:t>
      </w:r>
    </w:p>
    <w:p w:rsidR="008C3240" w:rsidRPr="00BD3B7A" w:rsidRDefault="008C3240" w:rsidP="00BD3B7A">
      <w:pPr>
        <w:pStyle w:val="notetext"/>
      </w:pPr>
      <w:r w:rsidRPr="00BD3B7A">
        <w:t>Note:</w:t>
      </w:r>
      <w:r w:rsidRPr="00BD3B7A">
        <w:tab/>
        <w:t>Failure to comply with this subsection is an offence: see subsection</w:t>
      </w:r>
      <w:r w:rsidR="00BD3B7A" w:rsidRPr="00BD3B7A">
        <w:t> </w:t>
      </w:r>
      <w:r w:rsidRPr="00BD3B7A">
        <w:t>1311(1).</w:t>
      </w:r>
    </w:p>
    <w:p w:rsidR="00C83840" w:rsidRPr="00BD3B7A" w:rsidRDefault="008C3240" w:rsidP="00BD3B7A">
      <w:pPr>
        <w:pStyle w:val="subsection"/>
      </w:pPr>
      <w:r w:rsidRPr="00BD3B7A">
        <w:tab/>
        <w:t>(4</w:t>
      </w:r>
      <w:r w:rsidR="00C83840" w:rsidRPr="00BD3B7A">
        <w:t>)</w:t>
      </w:r>
      <w:r w:rsidR="00C83840" w:rsidRPr="00BD3B7A">
        <w:tab/>
        <w:t xml:space="preserve">An offence based on </w:t>
      </w:r>
      <w:r w:rsidR="00BD3B7A" w:rsidRPr="00BD3B7A">
        <w:t>subsection (</w:t>
      </w:r>
      <w:r w:rsidR="00C83840" w:rsidRPr="00BD3B7A">
        <w:t>1)</w:t>
      </w:r>
      <w:r w:rsidRPr="00BD3B7A">
        <w:t>,</w:t>
      </w:r>
      <w:r w:rsidR="00C83840" w:rsidRPr="00BD3B7A">
        <w:t xml:space="preserve"> (2) </w:t>
      </w:r>
      <w:r w:rsidRPr="00BD3B7A">
        <w:t xml:space="preserve">or (3) </w:t>
      </w:r>
      <w:r w:rsidR="00C83840" w:rsidRPr="00BD3B7A">
        <w:t>is an offence of strict liability.</w:t>
      </w:r>
    </w:p>
    <w:p w:rsidR="00C83840" w:rsidRPr="00BD3B7A" w:rsidRDefault="00C83840" w:rsidP="00BD3B7A">
      <w:pPr>
        <w:pStyle w:val="notetext"/>
      </w:pPr>
      <w:r w:rsidRPr="00BD3B7A">
        <w:t>Note:</w:t>
      </w:r>
      <w:r w:rsidRPr="00BD3B7A">
        <w:tab/>
        <w:t>For strict liability, see section</w:t>
      </w:r>
      <w:r w:rsidR="00BD3B7A" w:rsidRPr="00BD3B7A">
        <w:t> </w:t>
      </w:r>
      <w:r w:rsidRPr="00BD3B7A">
        <w:t xml:space="preserve">6.1 of the </w:t>
      </w:r>
      <w:r w:rsidRPr="00BD3B7A">
        <w:rPr>
          <w:i/>
        </w:rPr>
        <w:t>Criminal Code</w:t>
      </w:r>
      <w:r w:rsidRPr="00BD3B7A">
        <w:t>.</w:t>
      </w:r>
    </w:p>
    <w:p w:rsidR="00235977" w:rsidRPr="00BD3B7A" w:rsidRDefault="00235977" w:rsidP="00BD3B7A">
      <w:pPr>
        <w:pStyle w:val="subsection"/>
      </w:pPr>
      <w:r w:rsidRPr="00BD3B7A">
        <w:lastRenderedPageBreak/>
        <w:tab/>
        <w:t>(</w:t>
      </w:r>
      <w:r w:rsidR="008C3240" w:rsidRPr="00BD3B7A">
        <w:t>5</w:t>
      </w:r>
      <w:r w:rsidRPr="00BD3B7A">
        <w:t>)</w:t>
      </w:r>
      <w:r w:rsidRPr="00BD3B7A">
        <w:tab/>
      </w:r>
      <w:r w:rsidR="00313E67" w:rsidRPr="00BD3B7A">
        <w:t xml:space="preserve">The matters that a policy must set out for the purposes of </w:t>
      </w:r>
      <w:r w:rsidR="00BD3B7A" w:rsidRPr="00BD3B7A">
        <w:t>paragraph (</w:t>
      </w:r>
      <w:r w:rsidR="00313E67" w:rsidRPr="00BD3B7A">
        <w:t>1)(a)</w:t>
      </w:r>
      <w:r w:rsidR="008C3240" w:rsidRPr="00BD3B7A">
        <w:t>,</w:t>
      </w:r>
      <w:r w:rsidR="00313E67" w:rsidRPr="00BD3B7A">
        <w:t xml:space="preserve"> (2)(a) </w:t>
      </w:r>
      <w:r w:rsidR="00A0689B" w:rsidRPr="00BD3B7A">
        <w:t>or</w:t>
      </w:r>
      <w:r w:rsidR="008C3240" w:rsidRPr="00BD3B7A">
        <w:t xml:space="preserve"> (3)(a) </w:t>
      </w:r>
      <w:r w:rsidR="00313E67" w:rsidRPr="00BD3B7A">
        <w:t>are</w:t>
      </w:r>
      <w:r w:rsidR="006E1474" w:rsidRPr="00BD3B7A">
        <w:t>:</w:t>
      </w:r>
    </w:p>
    <w:p w:rsidR="006E1474" w:rsidRPr="00BD3B7A" w:rsidRDefault="006E1474" w:rsidP="00BD3B7A">
      <w:pPr>
        <w:pStyle w:val="paragraph"/>
      </w:pPr>
      <w:r w:rsidRPr="00BD3B7A">
        <w:tab/>
        <w:t>(a)</w:t>
      </w:r>
      <w:r w:rsidRPr="00BD3B7A">
        <w:tab/>
        <w:t xml:space="preserve">information about the protections </w:t>
      </w:r>
      <w:r w:rsidR="008660C3" w:rsidRPr="00BD3B7A">
        <w:t>available to whistleblowers, including protections under this Part; and</w:t>
      </w:r>
    </w:p>
    <w:p w:rsidR="00563180" w:rsidRPr="00BD3B7A" w:rsidRDefault="00563180" w:rsidP="00BD3B7A">
      <w:pPr>
        <w:pStyle w:val="paragraph"/>
      </w:pPr>
      <w:r w:rsidRPr="00BD3B7A">
        <w:tab/>
        <w:t>(b)</w:t>
      </w:r>
      <w:r w:rsidRPr="00BD3B7A">
        <w:tab/>
        <w:t>information about to whom disclosures that qualify for protection under this Part may be made, and how they may be made; and</w:t>
      </w:r>
    </w:p>
    <w:p w:rsidR="005F2B9C" w:rsidRPr="00BD3B7A" w:rsidRDefault="005F2B9C" w:rsidP="00BD3B7A">
      <w:pPr>
        <w:pStyle w:val="paragraph"/>
      </w:pPr>
      <w:r w:rsidRPr="00BD3B7A">
        <w:tab/>
        <w:t>(</w:t>
      </w:r>
      <w:r w:rsidR="00563180" w:rsidRPr="00BD3B7A">
        <w:t>c</w:t>
      </w:r>
      <w:r w:rsidRPr="00BD3B7A">
        <w:t>)</w:t>
      </w:r>
      <w:r w:rsidRPr="00BD3B7A">
        <w:tab/>
      </w:r>
      <w:r w:rsidR="00A0689B" w:rsidRPr="00BD3B7A">
        <w:t xml:space="preserve">information about </w:t>
      </w:r>
      <w:r w:rsidRPr="00BD3B7A">
        <w:t xml:space="preserve">how the company will </w:t>
      </w:r>
      <w:r w:rsidR="00B11948" w:rsidRPr="00BD3B7A">
        <w:t>support whistleblowers and protect them from detriment</w:t>
      </w:r>
      <w:r w:rsidRPr="00BD3B7A">
        <w:t>; and</w:t>
      </w:r>
    </w:p>
    <w:p w:rsidR="00B11948" w:rsidRPr="00BD3B7A" w:rsidRDefault="00B11948" w:rsidP="00BD3B7A">
      <w:pPr>
        <w:pStyle w:val="paragraph"/>
      </w:pPr>
      <w:r w:rsidRPr="00BD3B7A">
        <w:tab/>
        <w:t>(</w:t>
      </w:r>
      <w:r w:rsidR="00563180" w:rsidRPr="00BD3B7A">
        <w:t>d</w:t>
      </w:r>
      <w:r w:rsidRPr="00BD3B7A">
        <w:t>)</w:t>
      </w:r>
      <w:r w:rsidRPr="00BD3B7A">
        <w:tab/>
      </w:r>
      <w:r w:rsidR="00A0689B" w:rsidRPr="00BD3B7A">
        <w:t xml:space="preserve">information about </w:t>
      </w:r>
      <w:r w:rsidRPr="00BD3B7A">
        <w:t>how the company will investigate disclosures that qualify for protection under this Part; and</w:t>
      </w:r>
    </w:p>
    <w:p w:rsidR="008660C3" w:rsidRPr="00BD3B7A" w:rsidRDefault="006E1474" w:rsidP="00BD3B7A">
      <w:pPr>
        <w:pStyle w:val="paragraph"/>
      </w:pPr>
      <w:r w:rsidRPr="00BD3B7A">
        <w:tab/>
        <w:t>(</w:t>
      </w:r>
      <w:r w:rsidR="00563180" w:rsidRPr="00BD3B7A">
        <w:t>e</w:t>
      </w:r>
      <w:r w:rsidRPr="00BD3B7A">
        <w:t>)</w:t>
      </w:r>
      <w:r w:rsidRPr="00BD3B7A">
        <w:tab/>
      </w:r>
      <w:r w:rsidR="00A0689B" w:rsidRPr="00BD3B7A">
        <w:t xml:space="preserve">information about </w:t>
      </w:r>
      <w:r w:rsidR="008660C3" w:rsidRPr="00BD3B7A">
        <w:t xml:space="preserve">how the company will ensure fair treatment of employees </w:t>
      </w:r>
      <w:r w:rsidR="00A05152" w:rsidRPr="00BD3B7A">
        <w:t xml:space="preserve">of the company </w:t>
      </w:r>
      <w:r w:rsidR="008660C3" w:rsidRPr="00BD3B7A">
        <w:t>who are mentioned in disclosures that qualify for protection under this Part, or to whom such disclosures relate; and</w:t>
      </w:r>
    </w:p>
    <w:p w:rsidR="00B11948" w:rsidRPr="00BD3B7A" w:rsidRDefault="00B11948" w:rsidP="00BD3B7A">
      <w:pPr>
        <w:pStyle w:val="paragraph"/>
      </w:pPr>
      <w:r w:rsidRPr="00BD3B7A">
        <w:tab/>
        <w:t>(</w:t>
      </w:r>
      <w:r w:rsidR="00563180" w:rsidRPr="00BD3B7A">
        <w:t>f</w:t>
      </w:r>
      <w:r w:rsidRPr="00BD3B7A">
        <w:t>)</w:t>
      </w:r>
      <w:r w:rsidRPr="00BD3B7A">
        <w:tab/>
      </w:r>
      <w:r w:rsidR="00A0689B" w:rsidRPr="00BD3B7A">
        <w:t xml:space="preserve">information about </w:t>
      </w:r>
      <w:r w:rsidRPr="00BD3B7A">
        <w:t>how the policy is to be made available to officers and employees of the company; and</w:t>
      </w:r>
    </w:p>
    <w:p w:rsidR="00CE2333" w:rsidRPr="00BD3B7A" w:rsidRDefault="00CE2333" w:rsidP="00BD3B7A">
      <w:pPr>
        <w:pStyle w:val="paragraph"/>
      </w:pPr>
      <w:r w:rsidRPr="00BD3B7A">
        <w:tab/>
        <w:t>(</w:t>
      </w:r>
      <w:r w:rsidR="00563180" w:rsidRPr="00BD3B7A">
        <w:t>g</w:t>
      </w:r>
      <w:r w:rsidRPr="00BD3B7A">
        <w:t>)</w:t>
      </w:r>
      <w:r w:rsidRPr="00BD3B7A">
        <w:tab/>
        <w:t>any matters prescribed by the regulations</w:t>
      </w:r>
      <w:r w:rsidR="00A0689B" w:rsidRPr="00BD3B7A">
        <w:t xml:space="preserve"> for the purposes of this paragraph</w:t>
      </w:r>
      <w:r w:rsidR="006B0A20" w:rsidRPr="00BD3B7A">
        <w:t>.</w:t>
      </w:r>
    </w:p>
    <w:p w:rsidR="00A05152" w:rsidRPr="00BD3B7A" w:rsidRDefault="00A05152" w:rsidP="00BD3B7A">
      <w:pPr>
        <w:pStyle w:val="ActHead5"/>
      </w:pPr>
      <w:bookmarkStart w:id="23" w:name="_Toc3380528"/>
      <w:r w:rsidRPr="00BD3B7A">
        <w:rPr>
          <w:rStyle w:val="CharSectno"/>
        </w:rPr>
        <w:t>1317A</w:t>
      </w:r>
      <w:r w:rsidR="00067D56" w:rsidRPr="00BD3B7A">
        <w:rPr>
          <w:rStyle w:val="CharSectno"/>
        </w:rPr>
        <w:t>J</w:t>
      </w:r>
      <w:r w:rsidRPr="00BD3B7A">
        <w:t xml:space="preserve">  Exemption orders—class orders for companies</w:t>
      </w:r>
      <w:bookmarkEnd w:id="23"/>
    </w:p>
    <w:p w:rsidR="00A05152" w:rsidRPr="00BD3B7A" w:rsidRDefault="00A05152" w:rsidP="00BD3B7A">
      <w:pPr>
        <w:pStyle w:val="subsection"/>
      </w:pPr>
      <w:r w:rsidRPr="00BD3B7A">
        <w:tab/>
        <w:t>(1)</w:t>
      </w:r>
      <w:r w:rsidRPr="00BD3B7A">
        <w:tab/>
        <w:t xml:space="preserve">ASIC may, by legislative instrument, make an order in respect of a specified class of company relieving </w:t>
      </w:r>
      <w:r w:rsidR="005F041F" w:rsidRPr="00BD3B7A">
        <w:t>companies</w:t>
      </w:r>
      <w:r w:rsidRPr="00BD3B7A">
        <w:t xml:space="preserve"> </w:t>
      </w:r>
      <w:r w:rsidR="005F041F" w:rsidRPr="00BD3B7A">
        <w:t xml:space="preserve">in the class </w:t>
      </w:r>
      <w:r w:rsidRPr="00BD3B7A">
        <w:t>from all or specified requirements of section</w:t>
      </w:r>
      <w:r w:rsidR="00BD3B7A" w:rsidRPr="00BD3B7A">
        <w:t> </w:t>
      </w:r>
      <w:r w:rsidR="005F041F" w:rsidRPr="00BD3B7A">
        <w:t>1317A</w:t>
      </w:r>
      <w:r w:rsidR="00067D56" w:rsidRPr="00BD3B7A">
        <w:t>I</w:t>
      </w:r>
      <w:r w:rsidRPr="00BD3B7A">
        <w:t>.</w:t>
      </w:r>
    </w:p>
    <w:p w:rsidR="00A05152" w:rsidRPr="00BD3B7A" w:rsidRDefault="00A05152" w:rsidP="00BD3B7A">
      <w:pPr>
        <w:pStyle w:val="subsection"/>
      </w:pPr>
      <w:r w:rsidRPr="00BD3B7A">
        <w:tab/>
        <w:t>(2)</w:t>
      </w:r>
      <w:r w:rsidRPr="00BD3B7A">
        <w:tab/>
        <w:t>The order may:</w:t>
      </w:r>
    </w:p>
    <w:p w:rsidR="00A05152" w:rsidRPr="00BD3B7A" w:rsidRDefault="00A05152" w:rsidP="00BD3B7A">
      <w:pPr>
        <w:pStyle w:val="paragraph"/>
      </w:pPr>
      <w:r w:rsidRPr="00BD3B7A">
        <w:tab/>
        <w:t>(a)</w:t>
      </w:r>
      <w:r w:rsidRPr="00BD3B7A">
        <w:tab/>
        <w:t>be expressed to be subject to conditions; and</w:t>
      </w:r>
    </w:p>
    <w:p w:rsidR="00C83840" w:rsidRPr="00BD3B7A" w:rsidRDefault="00A05152" w:rsidP="00BD3B7A">
      <w:pPr>
        <w:pStyle w:val="paragraph"/>
      </w:pPr>
      <w:r w:rsidRPr="00BD3B7A">
        <w:tab/>
        <w:t>(b)</w:t>
      </w:r>
      <w:r w:rsidRPr="00BD3B7A">
        <w:tab/>
        <w:t>be indefinite or limited to a specified period.</w:t>
      </w:r>
    </w:p>
    <w:p w:rsidR="00BA0FAC" w:rsidRPr="00BD3B7A" w:rsidRDefault="00BA0FAC" w:rsidP="00BD3B7A">
      <w:pPr>
        <w:pStyle w:val="ActHead5"/>
      </w:pPr>
      <w:bookmarkStart w:id="24" w:name="_Toc3380529"/>
      <w:r w:rsidRPr="00BD3B7A">
        <w:rPr>
          <w:rStyle w:val="CharSectno"/>
        </w:rPr>
        <w:t>1317AK</w:t>
      </w:r>
      <w:r w:rsidRPr="00BD3B7A">
        <w:t xml:space="preserve">  Review of operation of whistleblower protections</w:t>
      </w:r>
      <w:bookmarkEnd w:id="24"/>
    </w:p>
    <w:p w:rsidR="00BA0FAC" w:rsidRPr="00BD3B7A" w:rsidRDefault="00BA0FAC" w:rsidP="00BD3B7A">
      <w:pPr>
        <w:pStyle w:val="subsection"/>
      </w:pPr>
      <w:r w:rsidRPr="00BD3B7A">
        <w:tab/>
        <w:t>(1)</w:t>
      </w:r>
      <w:r w:rsidRPr="00BD3B7A">
        <w:tab/>
        <w:t>The Minister must cause a review to be undertaken of the operation of:</w:t>
      </w:r>
    </w:p>
    <w:p w:rsidR="00BA0FAC" w:rsidRPr="00BD3B7A" w:rsidRDefault="00BA0FAC" w:rsidP="00BD3B7A">
      <w:pPr>
        <w:pStyle w:val="paragraph"/>
      </w:pPr>
      <w:r w:rsidRPr="00BD3B7A">
        <w:tab/>
        <w:t>(a)</w:t>
      </w:r>
      <w:r w:rsidRPr="00BD3B7A">
        <w:tab/>
        <w:t>this Part; and</w:t>
      </w:r>
    </w:p>
    <w:p w:rsidR="00BA0FAC" w:rsidRPr="00BD3B7A" w:rsidRDefault="00BA0FAC" w:rsidP="00BD3B7A">
      <w:pPr>
        <w:pStyle w:val="paragraph"/>
      </w:pPr>
      <w:r w:rsidRPr="00BD3B7A">
        <w:tab/>
        <w:t>(b)</w:t>
      </w:r>
      <w:r w:rsidRPr="00BD3B7A">
        <w:tab/>
        <w:t>Part</w:t>
      </w:r>
      <w:r w:rsidR="00BD3B7A" w:rsidRPr="00BD3B7A">
        <w:t> </w:t>
      </w:r>
      <w:r w:rsidRPr="00BD3B7A">
        <w:t xml:space="preserve">IVD of the </w:t>
      </w:r>
      <w:r w:rsidRPr="00BD3B7A">
        <w:rPr>
          <w:i/>
        </w:rPr>
        <w:t>Taxation Administration Act 1953</w:t>
      </w:r>
      <w:r w:rsidRPr="00BD3B7A">
        <w:t>.</w:t>
      </w:r>
    </w:p>
    <w:p w:rsidR="00BA0FAC" w:rsidRPr="00BD3B7A" w:rsidRDefault="00BA0FAC" w:rsidP="00BD3B7A">
      <w:pPr>
        <w:pStyle w:val="notetext"/>
      </w:pPr>
      <w:r w:rsidRPr="00BD3B7A">
        <w:t>Note:</w:t>
      </w:r>
      <w:r w:rsidRPr="00BD3B7A">
        <w:tab/>
        <w:t>Part</w:t>
      </w:r>
      <w:r w:rsidR="00BD3B7A" w:rsidRPr="00BD3B7A">
        <w:t> </w:t>
      </w:r>
      <w:r w:rsidRPr="00BD3B7A">
        <w:t xml:space="preserve">IVD of the </w:t>
      </w:r>
      <w:r w:rsidRPr="00BD3B7A">
        <w:rPr>
          <w:i/>
        </w:rPr>
        <w:t>Taxation Administration Act 1953</w:t>
      </w:r>
      <w:r w:rsidRPr="00BD3B7A">
        <w:t xml:space="preserve"> provides for protections for whistleblowers in relation to tax.</w:t>
      </w:r>
    </w:p>
    <w:p w:rsidR="00BA0FAC" w:rsidRPr="00BD3B7A" w:rsidRDefault="00BA0FAC" w:rsidP="00BD3B7A">
      <w:pPr>
        <w:pStyle w:val="subsection"/>
      </w:pPr>
      <w:r w:rsidRPr="00BD3B7A">
        <w:lastRenderedPageBreak/>
        <w:tab/>
        <w:t>(2)</w:t>
      </w:r>
      <w:r w:rsidRPr="00BD3B7A">
        <w:tab/>
        <w:t>The review must be conducted as soon as practicable after the end of 5 years after this section commences.</w:t>
      </w:r>
    </w:p>
    <w:p w:rsidR="00BA0FAC" w:rsidRPr="00BD3B7A" w:rsidRDefault="00BA0FAC" w:rsidP="00BD3B7A">
      <w:pPr>
        <w:pStyle w:val="subsection"/>
      </w:pPr>
      <w:r w:rsidRPr="00BD3B7A">
        <w:tab/>
        <w:t>(3)</w:t>
      </w:r>
      <w:r w:rsidRPr="00BD3B7A">
        <w:tab/>
        <w:t>The Minister must cause a written report about the review to be prepared.</w:t>
      </w:r>
    </w:p>
    <w:p w:rsidR="00BA0FAC" w:rsidRPr="00BD3B7A" w:rsidRDefault="00BA0FAC" w:rsidP="00BD3B7A">
      <w:pPr>
        <w:pStyle w:val="subsection"/>
      </w:pPr>
      <w:r w:rsidRPr="00BD3B7A">
        <w:tab/>
        <w:t>(4)</w:t>
      </w:r>
      <w:r w:rsidRPr="00BD3B7A">
        <w:tab/>
        <w:t>The Minister must cause a copy of the report to be laid before each House of the Parliament within 15 sitting days of that House after the Minister receives the report.</w:t>
      </w:r>
    </w:p>
    <w:p w:rsidR="00FC1007" w:rsidRPr="00BD3B7A" w:rsidRDefault="00A71073" w:rsidP="00BD3B7A">
      <w:pPr>
        <w:pStyle w:val="ItemHead"/>
      </w:pPr>
      <w:r w:rsidRPr="00BD3B7A">
        <w:t>10</w:t>
      </w:r>
      <w:r w:rsidR="00856847" w:rsidRPr="00BD3B7A">
        <w:t xml:space="preserve">  Subsection</w:t>
      </w:r>
      <w:r w:rsidR="00BD3B7A" w:rsidRPr="00BD3B7A">
        <w:t> </w:t>
      </w:r>
      <w:r w:rsidR="00856847" w:rsidRPr="00BD3B7A">
        <w:t>1317E(1) (after</w:t>
      </w:r>
      <w:r w:rsidR="00062D8D" w:rsidRPr="00BD3B7A">
        <w:t xml:space="preserve"> table</w:t>
      </w:r>
      <w:r w:rsidR="00856847" w:rsidRPr="00BD3B7A">
        <w:t xml:space="preserve"> item</w:t>
      </w:r>
      <w:r w:rsidR="00BD3B7A" w:rsidRPr="00BD3B7A">
        <w:t> </w:t>
      </w:r>
      <w:r w:rsidR="00856847" w:rsidRPr="00BD3B7A">
        <w:t>45)</w:t>
      </w:r>
    </w:p>
    <w:p w:rsidR="00856847" w:rsidRPr="00BD3B7A" w:rsidRDefault="00856847" w:rsidP="00BD3B7A">
      <w:pPr>
        <w:pStyle w:val="Item"/>
      </w:pPr>
      <w:r w:rsidRPr="00BD3B7A">
        <w:t>Insert:</w:t>
      </w:r>
    </w:p>
    <w:p w:rsidR="00856847" w:rsidRPr="00BD3B7A" w:rsidRDefault="00856847" w:rsidP="00BD3B7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038E2" w:rsidRPr="00BD3B7A" w:rsidTr="000038E2">
        <w:tc>
          <w:tcPr>
            <w:tcW w:w="714" w:type="dxa"/>
            <w:tcBorders>
              <w:top w:val="nil"/>
              <w:bottom w:val="single" w:sz="2" w:space="0" w:color="auto"/>
            </w:tcBorders>
            <w:shd w:val="clear" w:color="auto" w:fill="auto"/>
          </w:tcPr>
          <w:p w:rsidR="000038E2" w:rsidRPr="00BD3B7A" w:rsidRDefault="000038E2" w:rsidP="00BD3B7A">
            <w:pPr>
              <w:pStyle w:val="Tabletext"/>
            </w:pPr>
            <w:r w:rsidRPr="00BD3B7A">
              <w:t>45A</w:t>
            </w:r>
          </w:p>
        </w:tc>
        <w:tc>
          <w:tcPr>
            <w:tcW w:w="3186" w:type="dxa"/>
            <w:tcBorders>
              <w:top w:val="nil"/>
              <w:bottom w:val="single" w:sz="2" w:space="0" w:color="auto"/>
            </w:tcBorders>
            <w:shd w:val="clear" w:color="auto" w:fill="auto"/>
          </w:tcPr>
          <w:p w:rsidR="000038E2" w:rsidRPr="00BD3B7A" w:rsidRDefault="004A4018" w:rsidP="00BD3B7A">
            <w:pPr>
              <w:pStyle w:val="Tabletext"/>
            </w:pPr>
            <w:r w:rsidRPr="00BD3B7A">
              <w:t>subsection</w:t>
            </w:r>
            <w:r w:rsidR="00BD3B7A" w:rsidRPr="00BD3B7A">
              <w:t> </w:t>
            </w:r>
            <w:r w:rsidRPr="00BD3B7A">
              <w:t>1317AAE(1)</w:t>
            </w:r>
          </w:p>
        </w:tc>
        <w:tc>
          <w:tcPr>
            <w:tcW w:w="3186" w:type="dxa"/>
            <w:tcBorders>
              <w:top w:val="nil"/>
              <w:bottom w:val="single" w:sz="2" w:space="0" w:color="auto"/>
            </w:tcBorders>
            <w:shd w:val="clear" w:color="auto" w:fill="auto"/>
          </w:tcPr>
          <w:p w:rsidR="000038E2" w:rsidRPr="00BD3B7A" w:rsidRDefault="004A4018" w:rsidP="00BD3B7A">
            <w:pPr>
              <w:pStyle w:val="Tabletext"/>
            </w:pPr>
            <w:r w:rsidRPr="00BD3B7A">
              <w:t>breach of confidentiality of identity of whistleblower</w:t>
            </w:r>
          </w:p>
        </w:tc>
      </w:tr>
      <w:tr w:rsidR="00677272" w:rsidRPr="00BD3B7A" w:rsidTr="000038E2">
        <w:tc>
          <w:tcPr>
            <w:tcW w:w="714" w:type="dxa"/>
            <w:tcBorders>
              <w:top w:val="single" w:sz="2" w:space="0" w:color="auto"/>
              <w:bottom w:val="nil"/>
            </w:tcBorders>
            <w:shd w:val="clear" w:color="auto" w:fill="auto"/>
          </w:tcPr>
          <w:p w:rsidR="00677272" w:rsidRPr="00BD3B7A" w:rsidRDefault="000038E2" w:rsidP="00BD3B7A">
            <w:pPr>
              <w:pStyle w:val="Tabletext"/>
            </w:pPr>
            <w:r w:rsidRPr="00BD3B7A">
              <w:t>45B</w:t>
            </w:r>
          </w:p>
        </w:tc>
        <w:tc>
          <w:tcPr>
            <w:tcW w:w="3186" w:type="dxa"/>
            <w:tcBorders>
              <w:top w:val="single" w:sz="2" w:space="0" w:color="auto"/>
              <w:bottom w:val="nil"/>
            </w:tcBorders>
            <w:shd w:val="clear" w:color="auto" w:fill="auto"/>
          </w:tcPr>
          <w:p w:rsidR="00677272" w:rsidRPr="00BD3B7A" w:rsidRDefault="004A4018" w:rsidP="00BD3B7A">
            <w:pPr>
              <w:pStyle w:val="Tabletext"/>
            </w:pPr>
            <w:r w:rsidRPr="00BD3B7A">
              <w:t>subsections</w:t>
            </w:r>
            <w:r w:rsidR="00BD3B7A" w:rsidRPr="00BD3B7A">
              <w:t> </w:t>
            </w:r>
            <w:r w:rsidRPr="00BD3B7A">
              <w:t>1317AC(1), (2) and (3)</w:t>
            </w:r>
          </w:p>
        </w:tc>
        <w:tc>
          <w:tcPr>
            <w:tcW w:w="3186" w:type="dxa"/>
            <w:tcBorders>
              <w:top w:val="single" w:sz="2" w:space="0" w:color="auto"/>
              <w:bottom w:val="nil"/>
            </w:tcBorders>
            <w:shd w:val="clear" w:color="auto" w:fill="auto"/>
          </w:tcPr>
          <w:p w:rsidR="004A4018" w:rsidRPr="00BD3B7A" w:rsidRDefault="004A4018" w:rsidP="00BD3B7A">
            <w:pPr>
              <w:pStyle w:val="Tabletext"/>
            </w:pPr>
            <w:r w:rsidRPr="00BD3B7A">
              <w:t>victimisation or threatened victimisation of whistleblower</w:t>
            </w:r>
          </w:p>
        </w:tc>
      </w:tr>
    </w:tbl>
    <w:p w:rsidR="00677272" w:rsidRPr="00BD3B7A" w:rsidRDefault="00677272" w:rsidP="00BD3B7A">
      <w:pPr>
        <w:pStyle w:val="Tabletext"/>
      </w:pPr>
    </w:p>
    <w:p w:rsidR="00E44EB0" w:rsidRPr="00BD3B7A" w:rsidRDefault="00A71073" w:rsidP="00BD3B7A">
      <w:pPr>
        <w:pStyle w:val="ItemHead"/>
      </w:pPr>
      <w:r w:rsidRPr="00BD3B7A">
        <w:t>11</w:t>
      </w:r>
      <w:r w:rsidR="00E44EB0" w:rsidRPr="00BD3B7A">
        <w:t xml:space="preserve">  After subsection</w:t>
      </w:r>
      <w:r w:rsidR="00BD3B7A" w:rsidRPr="00BD3B7A">
        <w:t> </w:t>
      </w:r>
      <w:r w:rsidR="00E44EB0" w:rsidRPr="00BD3B7A">
        <w:t>1317G(1G)</w:t>
      </w:r>
    </w:p>
    <w:p w:rsidR="00E44EB0" w:rsidRPr="00BD3B7A" w:rsidRDefault="00E44EB0" w:rsidP="00BD3B7A">
      <w:pPr>
        <w:pStyle w:val="Item"/>
      </w:pPr>
      <w:r w:rsidRPr="00BD3B7A">
        <w:t>Insert:</w:t>
      </w:r>
    </w:p>
    <w:p w:rsidR="00E44EB0" w:rsidRPr="00BD3B7A" w:rsidRDefault="00B66AC0" w:rsidP="00BD3B7A">
      <w:pPr>
        <w:pStyle w:val="SubsectionHead"/>
      </w:pPr>
      <w:r w:rsidRPr="00BD3B7A">
        <w:t>W</w:t>
      </w:r>
      <w:r w:rsidR="00E44EB0" w:rsidRPr="00BD3B7A">
        <w:t>histleblower</w:t>
      </w:r>
      <w:r w:rsidRPr="00BD3B7A">
        <w:t xml:space="preserve"> provisions</w:t>
      </w:r>
    </w:p>
    <w:p w:rsidR="00E44EB0" w:rsidRPr="00BD3B7A" w:rsidRDefault="00E44EB0" w:rsidP="00BD3B7A">
      <w:pPr>
        <w:pStyle w:val="subsection"/>
      </w:pPr>
      <w:r w:rsidRPr="00BD3B7A">
        <w:tab/>
        <w:t>(1H)</w:t>
      </w:r>
      <w:r w:rsidRPr="00BD3B7A">
        <w:tab/>
        <w:t>A Court may order a person to pay the Commonwealth a pecuniary penalty if:</w:t>
      </w:r>
    </w:p>
    <w:p w:rsidR="00E44EB0" w:rsidRPr="00BD3B7A" w:rsidRDefault="00E44EB0" w:rsidP="00BD3B7A">
      <w:pPr>
        <w:pStyle w:val="paragraph"/>
      </w:pPr>
      <w:r w:rsidRPr="00BD3B7A">
        <w:tab/>
        <w:t>(a)</w:t>
      </w:r>
      <w:r w:rsidRPr="00BD3B7A">
        <w:tab/>
        <w:t>a declaration of contravention by the person has been made under section</w:t>
      </w:r>
      <w:r w:rsidR="00BD3B7A" w:rsidRPr="00BD3B7A">
        <w:t> </w:t>
      </w:r>
      <w:r w:rsidRPr="00BD3B7A">
        <w:t>1317E; and</w:t>
      </w:r>
    </w:p>
    <w:p w:rsidR="00E44EB0" w:rsidRPr="00BD3B7A" w:rsidRDefault="00E44EB0" w:rsidP="00BD3B7A">
      <w:pPr>
        <w:pStyle w:val="paragraph"/>
      </w:pPr>
      <w:r w:rsidRPr="00BD3B7A">
        <w:tab/>
        <w:t>(b)</w:t>
      </w:r>
      <w:r w:rsidRPr="00BD3B7A">
        <w:tab/>
        <w:t>the contravention is of subsection</w:t>
      </w:r>
      <w:r w:rsidR="00BD3B7A" w:rsidRPr="00BD3B7A">
        <w:t> </w:t>
      </w:r>
      <w:r w:rsidRPr="00BD3B7A">
        <w:t>1317</w:t>
      </w:r>
      <w:r w:rsidR="00A00D33" w:rsidRPr="00BD3B7A">
        <w:t>A</w:t>
      </w:r>
      <w:r w:rsidRPr="00BD3B7A">
        <w:t>AE(1) (confidentiality of whistleblower’s identity)</w:t>
      </w:r>
      <w:r w:rsidR="00B66AC0" w:rsidRPr="00BD3B7A">
        <w:t xml:space="preserve"> or subsection</w:t>
      </w:r>
      <w:r w:rsidR="00BD3B7A" w:rsidRPr="00BD3B7A">
        <w:t> </w:t>
      </w:r>
      <w:r w:rsidR="00B66AC0" w:rsidRPr="00BD3B7A">
        <w:t>1317AC(1), (2) or (3) (victimisation or threatened victimisation of whistleblower)</w:t>
      </w:r>
      <w:r w:rsidRPr="00BD3B7A">
        <w:t>.</w:t>
      </w:r>
    </w:p>
    <w:p w:rsidR="00E44EB0" w:rsidRPr="00BD3B7A" w:rsidRDefault="00E44EB0" w:rsidP="00BD3B7A">
      <w:pPr>
        <w:pStyle w:val="subsection"/>
      </w:pPr>
      <w:r w:rsidRPr="00BD3B7A">
        <w:tab/>
        <w:t>(1J)</w:t>
      </w:r>
      <w:r w:rsidRPr="00BD3B7A">
        <w:tab/>
        <w:t>The maximum amount that the court may order the person to pay for contravening subsection</w:t>
      </w:r>
      <w:r w:rsidR="00BD3B7A" w:rsidRPr="00BD3B7A">
        <w:t> </w:t>
      </w:r>
      <w:r w:rsidRPr="00BD3B7A">
        <w:t>1317A</w:t>
      </w:r>
      <w:r w:rsidR="00A00D33" w:rsidRPr="00BD3B7A">
        <w:t>A</w:t>
      </w:r>
      <w:r w:rsidRPr="00BD3B7A">
        <w:t xml:space="preserve">E(1) </w:t>
      </w:r>
      <w:r w:rsidR="00B66AC0" w:rsidRPr="00BD3B7A">
        <w:t xml:space="preserve">or 1317AC(1), (2) or (3) </w:t>
      </w:r>
      <w:r w:rsidRPr="00BD3B7A">
        <w:t>is:</w:t>
      </w:r>
    </w:p>
    <w:p w:rsidR="00E44EB0" w:rsidRPr="00BD3B7A" w:rsidRDefault="00E44EB0" w:rsidP="00BD3B7A">
      <w:pPr>
        <w:pStyle w:val="paragraph"/>
      </w:pPr>
      <w:r w:rsidRPr="00BD3B7A">
        <w:tab/>
        <w:t>(a)</w:t>
      </w:r>
      <w:r w:rsidRPr="00BD3B7A">
        <w:tab/>
        <w:t>$200,000 for an individual; or</w:t>
      </w:r>
    </w:p>
    <w:p w:rsidR="00E44EB0" w:rsidRPr="00BD3B7A" w:rsidRDefault="00E44EB0" w:rsidP="00BD3B7A">
      <w:pPr>
        <w:pStyle w:val="paragraph"/>
      </w:pPr>
      <w:r w:rsidRPr="00BD3B7A">
        <w:tab/>
        <w:t>(b)</w:t>
      </w:r>
      <w:r w:rsidRPr="00BD3B7A">
        <w:tab/>
        <w:t>$1 million for a body corporate.</w:t>
      </w:r>
    </w:p>
    <w:p w:rsidR="00453D79" w:rsidRPr="00BD3B7A" w:rsidRDefault="00A71073" w:rsidP="00BD3B7A">
      <w:pPr>
        <w:pStyle w:val="ItemHead"/>
      </w:pPr>
      <w:r w:rsidRPr="00BD3B7A">
        <w:lastRenderedPageBreak/>
        <w:t>12</w:t>
      </w:r>
      <w:r w:rsidR="00453D79" w:rsidRPr="00BD3B7A">
        <w:t xml:space="preserve">  In the appropriate position in Chapter</w:t>
      </w:r>
      <w:r w:rsidR="00BD3B7A" w:rsidRPr="00BD3B7A">
        <w:t> </w:t>
      </w:r>
      <w:r w:rsidR="00453D79" w:rsidRPr="00BD3B7A">
        <w:t>10</w:t>
      </w:r>
    </w:p>
    <w:p w:rsidR="00453D79" w:rsidRPr="00BD3B7A" w:rsidRDefault="00453D79" w:rsidP="00BD3B7A">
      <w:pPr>
        <w:pStyle w:val="Item"/>
      </w:pPr>
      <w:r w:rsidRPr="00BD3B7A">
        <w:t>Insert:</w:t>
      </w:r>
    </w:p>
    <w:p w:rsidR="00453D79" w:rsidRPr="00BD3B7A" w:rsidRDefault="00453D79" w:rsidP="00BD3B7A">
      <w:pPr>
        <w:pStyle w:val="ActHead2"/>
      </w:pPr>
      <w:bookmarkStart w:id="25" w:name="_Toc3380530"/>
      <w:r w:rsidRPr="00BD3B7A">
        <w:rPr>
          <w:rStyle w:val="CharPartNo"/>
        </w:rPr>
        <w:t>Part</w:t>
      </w:r>
      <w:r w:rsidR="00BD3B7A" w:rsidRPr="00BD3B7A">
        <w:rPr>
          <w:rStyle w:val="CharPartNo"/>
        </w:rPr>
        <w:t> </w:t>
      </w:r>
      <w:r w:rsidRPr="00BD3B7A">
        <w:rPr>
          <w:rStyle w:val="CharPartNo"/>
        </w:rPr>
        <w:t>10.32</w:t>
      </w:r>
      <w:r w:rsidRPr="00BD3B7A">
        <w:t>—</w:t>
      </w:r>
      <w:r w:rsidRPr="00BD3B7A">
        <w:rPr>
          <w:rStyle w:val="CharPartText"/>
        </w:rPr>
        <w:t>Transitional provisions relating to the Treasury Laws Amendment (</w:t>
      </w:r>
      <w:r w:rsidR="003C033E" w:rsidRPr="00BD3B7A">
        <w:rPr>
          <w:rStyle w:val="CharPartText"/>
        </w:rPr>
        <w:t>Enhancing Whistleblower Protections</w:t>
      </w:r>
      <w:r w:rsidRPr="00BD3B7A">
        <w:rPr>
          <w:rStyle w:val="CharPartText"/>
        </w:rPr>
        <w:t>) Act 201</w:t>
      </w:r>
      <w:r w:rsidR="00990897">
        <w:rPr>
          <w:rStyle w:val="CharPartText"/>
        </w:rPr>
        <w:t>9</w:t>
      </w:r>
      <w:bookmarkEnd w:id="25"/>
    </w:p>
    <w:p w:rsidR="00453D79" w:rsidRPr="00BD3B7A" w:rsidRDefault="00453D79" w:rsidP="00BD3B7A">
      <w:pPr>
        <w:pStyle w:val="Header"/>
      </w:pPr>
      <w:r w:rsidRPr="00BD3B7A">
        <w:rPr>
          <w:rStyle w:val="CharDivNo"/>
        </w:rPr>
        <w:t xml:space="preserve"> </w:t>
      </w:r>
      <w:r w:rsidRPr="00BD3B7A">
        <w:rPr>
          <w:rStyle w:val="CharDivText"/>
        </w:rPr>
        <w:t xml:space="preserve"> </w:t>
      </w:r>
    </w:p>
    <w:p w:rsidR="00453D79" w:rsidRPr="00BD3B7A" w:rsidRDefault="00453D79" w:rsidP="00BD3B7A">
      <w:pPr>
        <w:pStyle w:val="ActHead5"/>
      </w:pPr>
      <w:bookmarkStart w:id="26" w:name="_Toc3380531"/>
      <w:r w:rsidRPr="00BD3B7A">
        <w:rPr>
          <w:rStyle w:val="CharSectno"/>
        </w:rPr>
        <w:t>1644</w:t>
      </w:r>
      <w:r w:rsidRPr="00BD3B7A">
        <w:t xml:space="preserve">  Application of amendments</w:t>
      </w:r>
      <w:bookmarkEnd w:id="26"/>
    </w:p>
    <w:p w:rsidR="001B4129" w:rsidRPr="00BD3B7A" w:rsidRDefault="00B374D3" w:rsidP="00BD3B7A">
      <w:pPr>
        <w:pStyle w:val="subsection"/>
      </w:pPr>
      <w:r w:rsidRPr="00BD3B7A">
        <w:tab/>
        <w:t>(1)</w:t>
      </w:r>
      <w:r w:rsidR="00453D79" w:rsidRPr="00BD3B7A">
        <w:tab/>
        <w:t>The amendments made by Part</w:t>
      </w:r>
      <w:r w:rsidR="00BD3B7A" w:rsidRPr="00BD3B7A">
        <w:t> </w:t>
      </w:r>
      <w:r w:rsidR="00453D79" w:rsidRPr="00BD3B7A">
        <w:t>1 of Schedule</w:t>
      </w:r>
      <w:r w:rsidR="00BD3B7A" w:rsidRPr="00BD3B7A">
        <w:t> </w:t>
      </w:r>
      <w:r w:rsidR="00453D79" w:rsidRPr="00BD3B7A">
        <w:t xml:space="preserve">1 to the </w:t>
      </w:r>
      <w:r w:rsidR="00453D79" w:rsidRPr="00BD3B7A">
        <w:rPr>
          <w:i/>
        </w:rPr>
        <w:t>Treasury Laws Amendment (</w:t>
      </w:r>
      <w:r w:rsidR="003C033E" w:rsidRPr="00BD3B7A">
        <w:rPr>
          <w:i/>
        </w:rPr>
        <w:t>Enhancing Whistleblower Protections</w:t>
      </w:r>
      <w:r w:rsidR="00453D79" w:rsidRPr="00BD3B7A">
        <w:rPr>
          <w:i/>
        </w:rPr>
        <w:t>) Act 201</w:t>
      </w:r>
      <w:r w:rsidR="00990897">
        <w:rPr>
          <w:i/>
        </w:rPr>
        <w:t>9</w:t>
      </w:r>
      <w:r w:rsidR="00B4714E" w:rsidRPr="00BD3B7A">
        <w:t xml:space="preserve"> </w:t>
      </w:r>
      <w:r w:rsidR="00453D79" w:rsidRPr="00BD3B7A">
        <w:t>apply in relation to</w:t>
      </w:r>
      <w:r w:rsidRPr="00BD3B7A">
        <w:t xml:space="preserve"> </w:t>
      </w:r>
      <w:r w:rsidR="00453D79" w:rsidRPr="00BD3B7A">
        <w:t xml:space="preserve">disclosures </w:t>
      </w:r>
      <w:r w:rsidR="001B4129" w:rsidRPr="00BD3B7A">
        <w:t>that:</w:t>
      </w:r>
    </w:p>
    <w:p w:rsidR="00B374D3" w:rsidRPr="00BD3B7A" w:rsidRDefault="001B4129" w:rsidP="00BD3B7A">
      <w:pPr>
        <w:pStyle w:val="paragraph"/>
      </w:pPr>
      <w:r w:rsidRPr="00BD3B7A">
        <w:tab/>
        <w:t>(a)</w:t>
      </w:r>
      <w:r w:rsidRPr="00BD3B7A">
        <w:tab/>
        <w:t xml:space="preserve">are </w:t>
      </w:r>
      <w:r w:rsidR="00453D79" w:rsidRPr="00BD3B7A">
        <w:t xml:space="preserve">made </w:t>
      </w:r>
      <w:r w:rsidR="00626D6A" w:rsidRPr="00BD3B7A">
        <w:t>at</w:t>
      </w:r>
      <w:r w:rsidR="00453D79" w:rsidRPr="00BD3B7A">
        <w:t xml:space="preserve"> or after the </w:t>
      </w:r>
      <w:r w:rsidR="00A732E1" w:rsidRPr="00BD3B7A">
        <w:t>time that Part commences</w:t>
      </w:r>
      <w:r w:rsidR="00B374D3" w:rsidRPr="00BD3B7A">
        <w:t xml:space="preserve"> (the </w:t>
      </w:r>
      <w:r w:rsidR="00B374D3" w:rsidRPr="00BD3B7A">
        <w:rPr>
          <w:b/>
          <w:i/>
        </w:rPr>
        <w:t>commencement time</w:t>
      </w:r>
      <w:r w:rsidRPr="00BD3B7A">
        <w:t>); and</w:t>
      </w:r>
    </w:p>
    <w:p w:rsidR="001B4129" w:rsidRPr="00BD3B7A" w:rsidRDefault="001B4129" w:rsidP="00BD3B7A">
      <w:pPr>
        <w:pStyle w:val="paragraph"/>
      </w:pPr>
      <w:r w:rsidRPr="00BD3B7A">
        <w:tab/>
        <w:t>(b)</w:t>
      </w:r>
      <w:r w:rsidRPr="00BD3B7A">
        <w:tab/>
        <w:t>relate to matters that occur or occurred before, at or after the commencement time.</w:t>
      </w:r>
    </w:p>
    <w:p w:rsidR="003345AF" w:rsidRPr="00BD3B7A" w:rsidRDefault="003345AF" w:rsidP="00BD3B7A">
      <w:pPr>
        <w:pStyle w:val="subsection"/>
      </w:pPr>
      <w:r w:rsidRPr="00BD3B7A">
        <w:tab/>
        <w:t>(2)</w:t>
      </w:r>
      <w:r w:rsidRPr="00BD3B7A">
        <w:tab/>
        <w:t xml:space="preserve">Without limiting </w:t>
      </w:r>
      <w:r w:rsidR="00BD3B7A" w:rsidRPr="00BD3B7A">
        <w:t>subsection (</w:t>
      </w:r>
      <w:r w:rsidRPr="00BD3B7A">
        <w:t>1), sections</w:t>
      </w:r>
      <w:r w:rsidR="00BD3B7A" w:rsidRPr="00BD3B7A">
        <w:t> </w:t>
      </w:r>
      <w:r w:rsidRPr="00BD3B7A">
        <w:t>1317AC</w:t>
      </w:r>
      <w:r w:rsidR="00067D56" w:rsidRPr="00BD3B7A">
        <w:t>,</w:t>
      </w:r>
      <w:r w:rsidRPr="00BD3B7A">
        <w:t xml:space="preserve"> 1317AD</w:t>
      </w:r>
      <w:r w:rsidR="00067D56" w:rsidRPr="00BD3B7A">
        <w:t xml:space="preserve"> and 1317AE</w:t>
      </w:r>
      <w:r w:rsidRPr="00BD3B7A">
        <w:t>, and any other provision of Part</w:t>
      </w:r>
      <w:r w:rsidR="00BD3B7A" w:rsidRPr="00BD3B7A">
        <w:t> </w:t>
      </w:r>
      <w:r w:rsidRPr="00BD3B7A">
        <w:t xml:space="preserve">9.4AAA to the extent that it relates to </w:t>
      </w:r>
      <w:r w:rsidR="00067D56" w:rsidRPr="00BD3B7A">
        <w:t xml:space="preserve">those </w:t>
      </w:r>
      <w:r w:rsidRPr="00BD3B7A">
        <w:t>section</w:t>
      </w:r>
      <w:r w:rsidR="00067D56" w:rsidRPr="00BD3B7A">
        <w:t>s</w:t>
      </w:r>
      <w:r w:rsidRPr="00BD3B7A">
        <w:t>, as in force immediately after the commencement time, also apply at and after the commencement time in relation to a disclosure that:</w:t>
      </w:r>
    </w:p>
    <w:p w:rsidR="003345AF" w:rsidRPr="00BD3B7A" w:rsidRDefault="003345AF" w:rsidP="00BD3B7A">
      <w:pPr>
        <w:pStyle w:val="paragraph"/>
      </w:pPr>
      <w:r w:rsidRPr="00BD3B7A">
        <w:tab/>
        <w:t>(a)</w:t>
      </w:r>
      <w:r w:rsidRPr="00BD3B7A">
        <w:tab/>
        <w:t>was made before the commencement time; and</w:t>
      </w:r>
    </w:p>
    <w:p w:rsidR="003345AF" w:rsidRPr="00BD3B7A" w:rsidRDefault="003345AF" w:rsidP="00BD3B7A">
      <w:pPr>
        <w:pStyle w:val="paragraph"/>
      </w:pPr>
      <w:r w:rsidRPr="00BD3B7A">
        <w:tab/>
        <w:t>(b)</w:t>
      </w:r>
      <w:r w:rsidRPr="00BD3B7A">
        <w:tab/>
        <w:t>would be a disclosure protected by Part</w:t>
      </w:r>
      <w:r w:rsidR="00BD3B7A" w:rsidRPr="00BD3B7A">
        <w:t> </w:t>
      </w:r>
      <w:r w:rsidRPr="00BD3B7A">
        <w:t>9.4AAA, if the amendments made by Part</w:t>
      </w:r>
      <w:r w:rsidR="00BD3B7A" w:rsidRPr="00BD3B7A">
        <w:t> </w:t>
      </w:r>
      <w:r w:rsidRPr="00BD3B7A">
        <w:t>1 of Schedule</w:t>
      </w:r>
      <w:r w:rsidR="00BD3B7A" w:rsidRPr="00BD3B7A">
        <w:t> </w:t>
      </w:r>
      <w:r w:rsidRPr="00BD3B7A">
        <w:t xml:space="preserve">1 to the </w:t>
      </w:r>
      <w:r w:rsidRPr="00BD3B7A">
        <w:rPr>
          <w:i/>
        </w:rPr>
        <w:t>Treasury Laws Amendment (</w:t>
      </w:r>
      <w:r w:rsidR="003C033E" w:rsidRPr="00BD3B7A">
        <w:rPr>
          <w:i/>
        </w:rPr>
        <w:t>Enhancing Whistleblower Protections</w:t>
      </w:r>
      <w:r w:rsidRPr="00BD3B7A">
        <w:rPr>
          <w:i/>
        </w:rPr>
        <w:t>) Act 201</w:t>
      </w:r>
      <w:r w:rsidR="00990897">
        <w:rPr>
          <w:i/>
        </w:rPr>
        <w:t>9</w:t>
      </w:r>
      <w:r w:rsidRPr="00BD3B7A">
        <w:t xml:space="preserve"> had been in force at the time the disclosure was made.</w:t>
      </w:r>
    </w:p>
    <w:p w:rsidR="00B4714E" w:rsidRPr="00BD3B7A" w:rsidRDefault="00B4714E" w:rsidP="00BD3B7A">
      <w:pPr>
        <w:pStyle w:val="SubsectionHead"/>
      </w:pPr>
      <w:r w:rsidRPr="00BD3B7A">
        <w:t>Whistleblower policies</w:t>
      </w:r>
    </w:p>
    <w:p w:rsidR="00BA0FAC" w:rsidRPr="00BD3B7A" w:rsidRDefault="00BA0FAC" w:rsidP="00BD3B7A">
      <w:pPr>
        <w:pStyle w:val="subsection"/>
      </w:pPr>
      <w:r w:rsidRPr="00BD3B7A">
        <w:tab/>
        <w:t>(3)</w:t>
      </w:r>
      <w:r w:rsidRPr="00BD3B7A">
        <w:tab/>
        <w:t>Subsections</w:t>
      </w:r>
      <w:r w:rsidR="00BD3B7A" w:rsidRPr="00BD3B7A">
        <w:t> </w:t>
      </w:r>
      <w:r w:rsidRPr="00BD3B7A">
        <w:t>1317AI(1) to (4), as inserted by item</w:t>
      </w:r>
      <w:r w:rsidR="00BD3B7A" w:rsidRPr="00BD3B7A">
        <w:t> </w:t>
      </w:r>
      <w:r w:rsidRPr="00BD3B7A">
        <w:t>9 of Schedule</w:t>
      </w:r>
      <w:r w:rsidR="00BD3B7A" w:rsidRPr="00BD3B7A">
        <w:t> </w:t>
      </w:r>
      <w:r w:rsidRPr="00BD3B7A">
        <w:t xml:space="preserve">1 to the </w:t>
      </w:r>
      <w:r w:rsidRPr="00BD3B7A">
        <w:rPr>
          <w:i/>
        </w:rPr>
        <w:t>Treasury Laws Amendment (Enhancing Whistleblower Protections) Act 201</w:t>
      </w:r>
      <w:r w:rsidR="00990897">
        <w:rPr>
          <w:i/>
        </w:rPr>
        <w:t>9</w:t>
      </w:r>
      <w:r w:rsidRPr="00BD3B7A">
        <w:t>, apply on and after the day 6 months after the day that item commences.</w:t>
      </w:r>
    </w:p>
    <w:p w:rsidR="00B0312B" w:rsidRPr="00BD3B7A" w:rsidRDefault="00B0312B" w:rsidP="00BD3B7A">
      <w:pPr>
        <w:pStyle w:val="subsection"/>
      </w:pPr>
      <w:r w:rsidRPr="00BD3B7A">
        <w:lastRenderedPageBreak/>
        <w:tab/>
        <w:t>(4)</w:t>
      </w:r>
      <w:r w:rsidRPr="00BD3B7A">
        <w:tab/>
        <w:t>A reference to a financial year in subsection</w:t>
      </w:r>
      <w:r w:rsidR="00BD3B7A" w:rsidRPr="00BD3B7A">
        <w:t> </w:t>
      </w:r>
      <w:r w:rsidRPr="00BD3B7A">
        <w:t>1317A</w:t>
      </w:r>
      <w:r w:rsidR="00067D56" w:rsidRPr="00BD3B7A">
        <w:t>I</w:t>
      </w:r>
      <w:r w:rsidRPr="00BD3B7A">
        <w:t>(2), as inserted by that item, is a reference to a financial year that ends on or after 30</w:t>
      </w:r>
      <w:r w:rsidR="00BD3B7A" w:rsidRPr="00BD3B7A">
        <w:t> </w:t>
      </w:r>
      <w:r w:rsidRPr="00BD3B7A">
        <w:t>June 2018.</w:t>
      </w:r>
    </w:p>
    <w:p w:rsidR="008660C3" w:rsidRPr="00BD3B7A" w:rsidRDefault="00A71073" w:rsidP="00BD3B7A">
      <w:pPr>
        <w:pStyle w:val="ItemHead"/>
      </w:pPr>
      <w:r w:rsidRPr="00BD3B7A">
        <w:t>13</w:t>
      </w:r>
      <w:r w:rsidR="008660C3" w:rsidRPr="00BD3B7A">
        <w:t xml:space="preserve">  Schedule</w:t>
      </w:r>
      <w:r w:rsidR="00BD3B7A" w:rsidRPr="00BD3B7A">
        <w:t> </w:t>
      </w:r>
      <w:r w:rsidR="008660C3" w:rsidRPr="00BD3B7A">
        <w:t>3 (table item</w:t>
      </w:r>
      <w:r w:rsidR="005A7CB4" w:rsidRPr="00BD3B7A">
        <w:t>s</w:t>
      </w:r>
      <w:r w:rsidR="00BD3B7A" w:rsidRPr="00BD3B7A">
        <w:t> </w:t>
      </w:r>
      <w:r w:rsidR="005A7CB4" w:rsidRPr="00BD3B7A">
        <w:t xml:space="preserve">338 and </w:t>
      </w:r>
      <w:r w:rsidR="008660C3" w:rsidRPr="00BD3B7A">
        <w:t>338A)</w:t>
      </w:r>
    </w:p>
    <w:p w:rsidR="008660C3" w:rsidRPr="00BD3B7A" w:rsidRDefault="005A7CB4" w:rsidP="00BD3B7A">
      <w:pPr>
        <w:pStyle w:val="Item"/>
      </w:pPr>
      <w:r w:rsidRPr="00BD3B7A">
        <w:t>Repeal the items, substitute</w:t>
      </w:r>
      <w:r w:rsidR="008660C3" w:rsidRPr="00BD3B7A">
        <w:t>:</w:t>
      </w:r>
    </w:p>
    <w:p w:rsidR="00C83840" w:rsidRPr="00BD3B7A" w:rsidRDefault="00C83840" w:rsidP="00BD3B7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5A7CB4" w:rsidRPr="00BD3B7A" w:rsidTr="005A7CB4">
        <w:tc>
          <w:tcPr>
            <w:tcW w:w="714" w:type="dxa"/>
            <w:tcBorders>
              <w:top w:val="nil"/>
            </w:tcBorders>
            <w:shd w:val="clear" w:color="auto" w:fill="auto"/>
          </w:tcPr>
          <w:p w:rsidR="005A7CB4" w:rsidRPr="00BD3B7A" w:rsidRDefault="005A7CB4" w:rsidP="00BD3B7A">
            <w:pPr>
              <w:pStyle w:val="Tabletext"/>
            </w:pPr>
            <w:r w:rsidRPr="00BD3B7A">
              <w:t>337A</w:t>
            </w:r>
          </w:p>
        </w:tc>
        <w:tc>
          <w:tcPr>
            <w:tcW w:w="3186" w:type="dxa"/>
            <w:tcBorders>
              <w:top w:val="nil"/>
            </w:tcBorders>
            <w:shd w:val="clear" w:color="auto" w:fill="auto"/>
          </w:tcPr>
          <w:p w:rsidR="005A7CB4" w:rsidRPr="00BD3B7A" w:rsidRDefault="005A7CB4" w:rsidP="00BD3B7A">
            <w:pPr>
              <w:pStyle w:val="Tabletext"/>
            </w:pPr>
            <w:r w:rsidRPr="00BD3B7A">
              <w:t>Subsection</w:t>
            </w:r>
            <w:r w:rsidR="00BD3B7A" w:rsidRPr="00BD3B7A">
              <w:t> </w:t>
            </w:r>
            <w:r w:rsidRPr="00BD3B7A">
              <w:t>1317AAE(1)</w:t>
            </w:r>
          </w:p>
        </w:tc>
        <w:tc>
          <w:tcPr>
            <w:tcW w:w="3186" w:type="dxa"/>
            <w:tcBorders>
              <w:top w:val="nil"/>
            </w:tcBorders>
            <w:shd w:val="clear" w:color="auto" w:fill="auto"/>
          </w:tcPr>
          <w:p w:rsidR="005A7CB4" w:rsidRPr="00BD3B7A" w:rsidRDefault="005A7CB4" w:rsidP="00BD3B7A">
            <w:pPr>
              <w:pStyle w:val="Tabletext"/>
            </w:pPr>
            <w:r w:rsidRPr="00BD3B7A">
              <w:t>30 penalty units or imprisonment for 6 months, or both.</w:t>
            </w:r>
          </w:p>
        </w:tc>
      </w:tr>
      <w:tr w:rsidR="005A7CB4" w:rsidRPr="00BD3B7A" w:rsidTr="005A7CB4">
        <w:tc>
          <w:tcPr>
            <w:tcW w:w="714" w:type="dxa"/>
            <w:tcBorders>
              <w:bottom w:val="single" w:sz="2" w:space="0" w:color="auto"/>
            </w:tcBorders>
            <w:shd w:val="clear" w:color="auto" w:fill="auto"/>
          </w:tcPr>
          <w:p w:rsidR="005A7CB4" w:rsidRPr="00BD3B7A" w:rsidRDefault="005A7CB4" w:rsidP="00BD3B7A">
            <w:pPr>
              <w:pStyle w:val="Tabletext"/>
            </w:pPr>
            <w:r w:rsidRPr="00BD3B7A">
              <w:t>338</w:t>
            </w:r>
          </w:p>
        </w:tc>
        <w:tc>
          <w:tcPr>
            <w:tcW w:w="3186" w:type="dxa"/>
            <w:tcBorders>
              <w:bottom w:val="single" w:sz="2" w:space="0" w:color="auto"/>
            </w:tcBorders>
            <w:shd w:val="clear" w:color="auto" w:fill="auto"/>
          </w:tcPr>
          <w:p w:rsidR="005A7CB4" w:rsidRPr="00BD3B7A" w:rsidRDefault="005A7CB4" w:rsidP="00BD3B7A">
            <w:pPr>
              <w:pStyle w:val="Tabletext"/>
            </w:pPr>
            <w:r w:rsidRPr="00BD3B7A">
              <w:t>Subsection</w:t>
            </w:r>
            <w:r w:rsidR="00BD3B7A" w:rsidRPr="00BD3B7A">
              <w:t> </w:t>
            </w:r>
            <w:r w:rsidRPr="00BD3B7A">
              <w:t>1317AC(1), (2) or (3)</w:t>
            </w:r>
          </w:p>
        </w:tc>
        <w:tc>
          <w:tcPr>
            <w:tcW w:w="3186" w:type="dxa"/>
            <w:tcBorders>
              <w:bottom w:val="single" w:sz="2" w:space="0" w:color="auto"/>
            </w:tcBorders>
            <w:shd w:val="clear" w:color="auto" w:fill="auto"/>
          </w:tcPr>
          <w:p w:rsidR="005A7CB4" w:rsidRPr="00BD3B7A" w:rsidRDefault="005A7CB4" w:rsidP="00BD3B7A">
            <w:pPr>
              <w:pStyle w:val="Tabletext"/>
            </w:pPr>
            <w:r w:rsidRPr="00BD3B7A">
              <w:t>120 penalty units or imprisonment for 2 years, or both.</w:t>
            </w:r>
          </w:p>
        </w:tc>
      </w:tr>
      <w:tr w:rsidR="00C83840" w:rsidRPr="00BD3B7A" w:rsidTr="005A7CB4">
        <w:tc>
          <w:tcPr>
            <w:tcW w:w="714" w:type="dxa"/>
            <w:tcBorders>
              <w:top w:val="single" w:sz="2" w:space="0" w:color="auto"/>
              <w:bottom w:val="nil"/>
            </w:tcBorders>
            <w:shd w:val="clear" w:color="auto" w:fill="auto"/>
          </w:tcPr>
          <w:p w:rsidR="00C83840" w:rsidRPr="00BD3B7A" w:rsidRDefault="00C83840" w:rsidP="00BD3B7A">
            <w:pPr>
              <w:pStyle w:val="Tabletext"/>
            </w:pPr>
            <w:r w:rsidRPr="00BD3B7A">
              <w:t>338</w:t>
            </w:r>
            <w:r w:rsidR="005A7CB4" w:rsidRPr="00BD3B7A">
              <w:t>A</w:t>
            </w:r>
          </w:p>
        </w:tc>
        <w:tc>
          <w:tcPr>
            <w:tcW w:w="3186" w:type="dxa"/>
            <w:tcBorders>
              <w:top w:val="single" w:sz="2" w:space="0" w:color="auto"/>
              <w:bottom w:val="nil"/>
            </w:tcBorders>
            <w:shd w:val="clear" w:color="auto" w:fill="auto"/>
          </w:tcPr>
          <w:p w:rsidR="00C83840" w:rsidRPr="00BD3B7A" w:rsidRDefault="005A7CB4" w:rsidP="00BD3B7A">
            <w:pPr>
              <w:pStyle w:val="Tabletext"/>
            </w:pPr>
            <w:r w:rsidRPr="00BD3B7A">
              <w:t>Subs</w:t>
            </w:r>
            <w:r w:rsidR="00C83840" w:rsidRPr="00BD3B7A">
              <w:t>ection</w:t>
            </w:r>
            <w:r w:rsidR="00BD3B7A" w:rsidRPr="00BD3B7A">
              <w:t> </w:t>
            </w:r>
            <w:r w:rsidR="00C83840" w:rsidRPr="00BD3B7A">
              <w:t>1317A</w:t>
            </w:r>
            <w:r w:rsidR="00067D56" w:rsidRPr="00BD3B7A">
              <w:t>I</w:t>
            </w:r>
            <w:r w:rsidRPr="00BD3B7A">
              <w:t>(1)</w:t>
            </w:r>
            <w:r w:rsidR="00A922B3" w:rsidRPr="00BD3B7A">
              <w:t>, (2)</w:t>
            </w:r>
            <w:r w:rsidRPr="00BD3B7A">
              <w:t xml:space="preserve"> or (</w:t>
            </w:r>
            <w:r w:rsidR="00A922B3" w:rsidRPr="00BD3B7A">
              <w:t>3</w:t>
            </w:r>
            <w:r w:rsidRPr="00BD3B7A">
              <w:t>)</w:t>
            </w:r>
          </w:p>
        </w:tc>
        <w:tc>
          <w:tcPr>
            <w:tcW w:w="3186" w:type="dxa"/>
            <w:tcBorders>
              <w:top w:val="single" w:sz="2" w:space="0" w:color="auto"/>
              <w:bottom w:val="nil"/>
            </w:tcBorders>
            <w:shd w:val="clear" w:color="auto" w:fill="auto"/>
          </w:tcPr>
          <w:p w:rsidR="00C83840" w:rsidRPr="00BD3B7A" w:rsidRDefault="00C83840" w:rsidP="00BD3B7A">
            <w:pPr>
              <w:pStyle w:val="Tabletext"/>
            </w:pPr>
            <w:r w:rsidRPr="00BD3B7A">
              <w:t>60 penalty units.</w:t>
            </w:r>
          </w:p>
        </w:tc>
      </w:tr>
    </w:tbl>
    <w:p w:rsidR="00C83840" w:rsidRPr="00BD3B7A" w:rsidRDefault="00C83840" w:rsidP="00BD3B7A">
      <w:pPr>
        <w:pStyle w:val="Tabletext"/>
      </w:pPr>
    </w:p>
    <w:p w:rsidR="00E80C20" w:rsidRPr="00BD3B7A" w:rsidRDefault="00E80C20" w:rsidP="00BD3B7A">
      <w:pPr>
        <w:pStyle w:val="ActHead7"/>
        <w:pageBreakBefore/>
      </w:pPr>
      <w:bookmarkStart w:id="27" w:name="_Toc3380532"/>
      <w:r w:rsidRPr="00BD3B7A">
        <w:rPr>
          <w:rStyle w:val="CharAmPartNo"/>
        </w:rPr>
        <w:lastRenderedPageBreak/>
        <w:t>Part</w:t>
      </w:r>
      <w:r w:rsidR="00BD3B7A" w:rsidRPr="00BD3B7A">
        <w:rPr>
          <w:rStyle w:val="CharAmPartNo"/>
        </w:rPr>
        <w:t> </w:t>
      </w:r>
      <w:r w:rsidRPr="00BD3B7A">
        <w:rPr>
          <w:rStyle w:val="CharAmPartNo"/>
        </w:rPr>
        <w:t>2</w:t>
      </w:r>
      <w:r w:rsidRPr="00BD3B7A">
        <w:t>—</w:t>
      </w:r>
      <w:r w:rsidRPr="00BD3B7A">
        <w:rPr>
          <w:rStyle w:val="CharAmPartText"/>
        </w:rPr>
        <w:t>Amendment of the Taxation Administration Act 1953</w:t>
      </w:r>
      <w:bookmarkEnd w:id="27"/>
    </w:p>
    <w:p w:rsidR="00754820" w:rsidRPr="00BD3B7A" w:rsidRDefault="00754820" w:rsidP="00BD3B7A">
      <w:pPr>
        <w:pStyle w:val="ActHead9"/>
        <w:rPr>
          <w:i w:val="0"/>
        </w:rPr>
      </w:pPr>
      <w:bookmarkStart w:id="28" w:name="_Toc3380533"/>
      <w:r w:rsidRPr="00BD3B7A">
        <w:t>Taxation Administration Act 1953</w:t>
      </w:r>
      <w:bookmarkEnd w:id="28"/>
    </w:p>
    <w:p w:rsidR="00754820" w:rsidRPr="00BD3B7A" w:rsidRDefault="00A71073" w:rsidP="00BD3B7A">
      <w:pPr>
        <w:pStyle w:val="ItemHead"/>
      </w:pPr>
      <w:r w:rsidRPr="00BD3B7A">
        <w:t>14</w:t>
      </w:r>
      <w:r w:rsidR="00754820" w:rsidRPr="00BD3B7A">
        <w:t xml:space="preserve">  Subsection</w:t>
      </w:r>
      <w:r w:rsidR="00BD3B7A" w:rsidRPr="00BD3B7A">
        <w:t> </w:t>
      </w:r>
      <w:r w:rsidR="00754820" w:rsidRPr="00BD3B7A">
        <w:t>2(1)</w:t>
      </w:r>
    </w:p>
    <w:p w:rsidR="00754820" w:rsidRPr="00BD3B7A" w:rsidRDefault="00754820" w:rsidP="00BD3B7A">
      <w:pPr>
        <w:pStyle w:val="Item"/>
      </w:pPr>
      <w:r w:rsidRPr="00BD3B7A">
        <w:t>Insert:</w:t>
      </w:r>
    </w:p>
    <w:p w:rsidR="00426216" w:rsidRPr="00BD3B7A" w:rsidRDefault="00426216" w:rsidP="00BD3B7A">
      <w:pPr>
        <w:pStyle w:val="Definition"/>
      </w:pPr>
      <w:r w:rsidRPr="00BD3B7A">
        <w:rPr>
          <w:b/>
          <w:i/>
        </w:rPr>
        <w:t>eligible recipient</w:t>
      </w:r>
      <w:r w:rsidRPr="00BD3B7A">
        <w:t xml:space="preserve"> has the meaning given by section</w:t>
      </w:r>
      <w:r w:rsidR="00BD3B7A" w:rsidRPr="00BD3B7A">
        <w:t> </w:t>
      </w:r>
      <w:r w:rsidRPr="00BD3B7A">
        <w:t>14ZZ</w:t>
      </w:r>
      <w:r w:rsidR="00473797" w:rsidRPr="00BD3B7A">
        <w:t>V</w:t>
      </w:r>
      <w:r w:rsidRPr="00BD3B7A">
        <w:t>.</w:t>
      </w:r>
    </w:p>
    <w:p w:rsidR="00754820" w:rsidRPr="00BD3B7A" w:rsidRDefault="00754820" w:rsidP="00BD3B7A">
      <w:pPr>
        <w:pStyle w:val="Definition"/>
      </w:pPr>
      <w:r w:rsidRPr="00BD3B7A">
        <w:rPr>
          <w:b/>
          <w:i/>
        </w:rPr>
        <w:t>eligible whistleblower</w:t>
      </w:r>
      <w:r w:rsidRPr="00BD3B7A">
        <w:t xml:space="preserve"> has the meaning given by section</w:t>
      </w:r>
      <w:r w:rsidR="00BD3B7A" w:rsidRPr="00BD3B7A">
        <w:t> </w:t>
      </w:r>
      <w:r w:rsidRPr="00BD3B7A">
        <w:t>14ZZ</w:t>
      </w:r>
      <w:r w:rsidR="00473797" w:rsidRPr="00BD3B7A">
        <w:t>U</w:t>
      </w:r>
      <w:r w:rsidRPr="00BD3B7A">
        <w:t>.</w:t>
      </w:r>
    </w:p>
    <w:p w:rsidR="00754820" w:rsidRPr="00BD3B7A" w:rsidRDefault="00A71073" w:rsidP="00BD3B7A">
      <w:pPr>
        <w:pStyle w:val="ItemHead"/>
      </w:pPr>
      <w:r w:rsidRPr="00BD3B7A">
        <w:t>15</w:t>
      </w:r>
      <w:r w:rsidR="00754820" w:rsidRPr="00BD3B7A">
        <w:t xml:space="preserve">  After Part</w:t>
      </w:r>
      <w:r w:rsidR="00BD3B7A" w:rsidRPr="00BD3B7A">
        <w:t> </w:t>
      </w:r>
      <w:r w:rsidR="00754820" w:rsidRPr="00BD3B7A">
        <w:t>IVC</w:t>
      </w:r>
    </w:p>
    <w:p w:rsidR="00754820" w:rsidRPr="00BD3B7A" w:rsidRDefault="00754820" w:rsidP="00BD3B7A">
      <w:pPr>
        <w:pStyle w:val="Item"/>
      </w:pPr>
      <w:r w:rsidRPr="00BD3B7A">
        <w:t>Insert:</w:t>
      </w:r>
    </w:p>
    <w:p w:rsidR="00754820" w:rsidRPr="00BD3B7A" w:rsidRDefault="00754820" w:rsidP="00BD3B7A">
      <w:pPr>
        <w:pStyle w:val="ActHead2"/>
      </w:pPr>
      <w:bookmarkStart w:id="29" w:name="_Toc3380534"/>
      <w:r w:rsidRPr="00BD3B7A">
        <w:rPr>
          <w:rStyle w:val="CharPartNo"/>
        </w:rPr>
        <w:t>Part</w:t>
      </w:r>
      <w:r w:rsidR="00BD3B7A" w:rsidRPr="00BD3B7A">
        <w:rPr>
          <w:rStyle w:val="CharPartNo"/>
        </w:rPr>
        <w:t> </w:t>
      </w:r>
      <w:r w:rsidRPr="00BD3B7A">
        <w:rPr>
          <w:rStyle w:val="CharPartNo"/>
        </w:rPr>
        <w:t>IVD</w:t>
      </w:r>
      <w:r w:rsidRPr="00BD3B7A">
        <w:t>—</w:t>
      </w:r>
      <w:r w:rsidRPr="00BD3B7A">
        <w:rPr>
          <w:rStyle w:val="CharPartText"/>
        </w:rPr>
        <w:t>Protection for whistleblowers</w:t>
      </w:r>
      <w:bookmarkEnd w:id="29"/>
    </w:p>
    <w:p w:rsidR="00754820" w:rsidRPr="00BD3B7A" w:rsidRDefault="00754820" w:rsidP="00BD3B7A">
      <w:pPr>
        <w:pStyle w:val="Header"/>
      </w:pPr>
      <w:r w:rsidRPr="00BD3B7A">
        <w:rPr>
          <w:rStyle w:val="CharDivNo"/>
        </w:rPr>
        <w:t xml:space="preserve"> </w:t>
      </w:r>
      <w:r w:rsidRPr="00BD3B7A">
        <w:rPr>
          <w:rStyle w:val="CharDivText"/>
        </w:rPr>
        <w:t xml:space="preserve"> </w:t>
      </w:r>
    </w:p>
    <w:p w:rsidR="00754820" w:rsidRPr="00BD3B7A" w:rsidRDefault="00754820" w:rsidP="00BD3B7A">
      <w:pPr>
        <w:pStyle w:val="ActHead5"/>
      </w:pPr>
      <w:bookmarkStart w:id="30" w:name="_Toc3380535"/>
      <w:r w:rsidRPr="00BD3B7A">
        <w:rPr>
          <w:rStyle w:val="CharSectno"/>
        </w:rPr>
        <w:t>14ZZT</w:t>
      </w:r>
      <w:r w:rsidRPr="00BD3B7A">
        <w:t xml:space="preserve">  Disclosures qualifying for protection under this Part</w:t>
      </w:r>
      <w:bookmarkEnd w:id="30"/>
    </w:p>
    <w:p w:rsidR="00754820" w:rsidRPr="00BD3B7A" w:rsidRDefault="00754820" w:rsidP="00BD3B7A">
      <w:pPr>
        <w:pStyle w:val="subsection"/>
      </w:pPr>
      <w:r w:rsidRPr="00BD3B7A">
        <w:tab/>
        <w:t>(1)</w:t>
      </w:r>
      <w:r w:rsidRPr="00BD3B7A">
        <w:tab/>
        <w:t xml:space="preserve">A disclosure of information by an individual (the </w:t>
      </w:r>
      <w:r w:rsidRPr="00BD3B7A">
        <w:rPr>
          <w:b/>
          <w:i/>
        </w:rPr>
        <w:t>discloser</w:t>
      </w:r>
      <w:r w:rsidRPr="00BD3B7A">
        <w:t>) qualifies for protection under this Part if:</w:t>
      </w:r>
    </w:p>
    <w:p w:rsidR="00754820" w:rsidRPr="00BD3B7A" w:rsidRDefault="00754820" w:rsidP="00BD3B7A">
      <w:pPr>
        <w:pStyle w:val="paragraph"/>
      </w:pPr>
      <w:r w:rsidRPr="00BD3B7A">
        <w:tab/>
        <w:t>(a)</w:t>
      </w:r>
      <w:r w:rsidRPr="00BD3B7A">
        <w:tab/>
        <w:t xml:space="preserve">the discloser is an eligible whistleblower in relation to an entity (within the meaning of the </w:t>
      </w:r>
      <w:r w:rsidRPr="00BD3B7A">
        <w:rPr>
          <w:i/>
        </w:rPr>
        <w:t>Income Tax Assessment Act 1997</w:t>
      </w:r>
      <w:r w:rsidRPr="00BD3B7A">
        <w:t>); and</w:t>
      </w:r>
    </w:p>
    <w:p w:rsidR="00754820" w:rsidRPr="00BD3B7A" w:rsidRDefault="00754820" w:rsidP="00BD3B7A">
      <w:pPr>
        <w:pStyle w:val="paragraph"/>
      </w:pPr>
      <w:r w:rsidRPr="00BD3B7A">
        <w:tab/>
        <w:t>(b)</w:t>
      </w:r>
      <w:r w:rsidRPr="00BD3B7A">
        <w:tab/>
        <w:t>the disclosure is made to the Commissioner; and</w:t>
      </w:r>
    </w:p>
    <w:p w:rsidR="00754820" w:rsidRPr="00BD3B7A" w:rsidRDefault="00754820" w:rsidP="00BD3B7A">
      <w:pPr>
        <w:pStyle w:val="paragraph"/>
      </w:pPr>
      <w:r w:rsidRPr="00BD3B7A">
        <w:tab/>
        <w:t>(c)</w:t>
      </w:r>
      <w:r w:rsidRPr="00BD3B7A">
        <w:tab/>
        <w:t>the discloser considers that the information may assist the Commissioner to perform his or her functions or duties under a taxation law in relation to the entity or an associate (within the meaning of section</w:t>
      </w:r>
      <w:r w:rsidR="00BD3B7A" w:rsidRPr="00BD3B7A">
        <w:t> </w:t>
      </w:r>
      <w:r w:rsidRPr="00BD3B7A">
        <w:t xml:space="preserve">318 of the </w:t>
      </w:r>
      <w:r w:rsidRPr="00BD3B7A">
        <w:rPr>
          <w:i/>
        </w:rPr>
        <w:t>Income Tax Assessment Act 1936</w:t>
      </w:r>
      <w:r w:rsidRPr="00BD3B7A">
        <w:t>) of the entity.</w:t>
      </w:r>
    </w:p>
    <w:p w:rsidR="00754820" w:rsidRPr="00BD3B7A" w:rsidRDefault="00754820" w:rsidP="00BD3B7A">
      <w:pPr>
        <w:pStyle w:val="subsection"/>
      </w:pPr>
      <w:r w:rsidRPr="00BD3B7A">
        <w:tab/>
        <w:t>(2)</w:t>
      </w:r>
      <w:r w:rsidRPr="00BD3B7A">
        <w:tab/>
        <w:t xml:space="preserve">A disclosure of information by an individual (the </w:t>
      </w:r>
      <w:r w:rsidRPr="00BD3B7A">
        <w:rPr>
          <w:b/>
          <w:i/>
        </w:rPr>
        <w:t>discloser</w:t>
      </w:r>
      <w:r w:rsidRPr="00BD3B7A">
        <w:t>) qualifies for protection under this Part if:</w:t>
      </w:r>
    </w:p>
    <w:p w:rsidR="00754820" w:rsidRPr="00BD3B7A" w:rsidRDefault="00754820" w:rsidP="00BD3B7A">
      <w:pPr>
        <w:pStyle w:val="paragraph"/>
      </w:pPr>
      <w:r w:rsidRPr="00BD3B7A">
        <w:tab/>
        <w:t>(a)</w:t>
      </w:r>
      <w:r w:rsidRPr="00BD3B7A">
        <w:tab/>
        <w:t xml:space="preserve">the discloser is an eligible whistleblower in relation to an entity (within the meaning of the </w:t>
      </w:r>
      <w:r w:rsidRPr="00BD3B7A">
        <w:rPr>
          <w:i/>
        </w:rPr>
        <w:t>Income Tax Assessment Act 1997</w:t>
      </w:r>
      <w:r w:rsidRPr="00BD3B7A">
        <w:t>); and</w:t>
      </w:r>
    </w:p>
    <w:p w:rsidR="00754820" w:rsidRPr="00BD3B7A" w:rsidRDefault="00754820" w:rsidP="00BD3B7A">
      <w:pPr>
        <w:pStyle w:val="paragraph"/>
      </w:pPr>
      <w:r w:rsidRPr="00BD3B7A">
        <w:lastRenderedPageBreak/>
        <w:tab/>
        <w:t>(b)</w:t>
      </w:r>
      <w:r w:rsidRPr="00BD3B7A">
        <w:tab/>
        <w:t>the disclosure is made to an eligible recipient in relation to the entity; and</w:t>
      </w:r>
    </w:p>
    <w:p w:rsidR="00754820" w:rsidRPr="00BD3B7A" w:rsidRDefault="00754820" w:rsidP="00BD3B7A">
      <w:pPr>
        <w:pStyle w:val="paragraph"/>
      </w:pPr>
      <w:r w:rsidRPr="00BD3B7A">
        <w:tab/>
        <w:t>(c)</w:t>
      </w:r>
      <w:r w:rsidRPr="00BD3B7A">
        <w:tab/>
        <w:t>the discloser has reasonable grounds to suspect that the information indicates misconduct, or an improper state of affairs or circumstances, in relation to the tax affairs of the entity or an associate (within the meaning of section</w:t>
      </w:r>
      <w:r w:rsidR="00BD3B7A" w:rsidRPr="00BD3B7A">
        <w:t> </w:t>
      </w:r>
      <w:r w:rsidRPr="00BD3B7A">
        <w:t xml:space="preserve">318 of the </w:t>
      </w:r>
      <w:r w:rsidRPr="00BD3B7A">
        <w:rPr>
          <w:i/>
        </w:rPr>
        <w:t>Income Tax Assessment Act 1936</w:t>
      </w:r>
      <w:r w:rsidRPr="00BD3B7A">
        <w:t>) of the entity; and</w:t>
      </w:r>
    </w:p>
    <w:p w:rsidR="00754820" w:rsidRPr="00BD3B7A" w:rsidRDefault="00754820" w:rsidP="00BD3B7A">
      <w:pPr>
        <w:pStyle w:val="paragraph"/>
      </w:pPr>
      <w:r w:rsidRPr="00BD3B7A">
        <w:tab/>
        <w:t>(d)</w:t>
      </w:r>
      <w:r w:rsidRPr="00BD3B7A">
        <w:tab/>
        <w:t>the discloser considers that the information may assist the eligible recipient to perform functions or duties in relation to the tax affairs of the entity or an associate (within the meaning of section</w:t>
      </w:r>
      <w:r w:rsidR="00BD3B7A" w:rsidRPr="00BD3B7A">
        <w:t> </w:t>
      </w:r>
      <w:r w:rsidRPr="00BD3B7A">
        <w:t xml:space="preserve">318 of the </w:t>
      </w:r>
      <w:r w:rsidRPr="00BD3B7A">
        <w:rPr>
          <w:i/>
        </w:rPr>
        <w:t>Income Tax Assessment Act 1936</w:t>
      </w:r>
      <w:r w:rsidRPr="00BD3B7A">
        <w:t>) of the entity.</w:t>
      </w:r>
    </w:p>
    <w:p w:rsidR="00754820" w:rsidRPr="00BD3B7A" w:rsidRDefault="00754820" w:rsidP="00BD3B7A">
      <w:pPr>
        <w:pStyle w:val="subsection"/>
      </w:pPr>
      <w:r w:rsidRPr="00BD3B7A">
        <w:tab/>
        <w:t>(3)</w:t>
      </w:r>
      <w:r w:rsidRPr="00BD3B7A">
        <w:tab/>
        <w:t>A disclosure of information by an individual qualifies for protection under this Part if the disclosure is made to a legal practitioner for the purpose of obtaining legal advice or legal representation in relation to the operation of this Part.</w:t>
      </w:r>
    </w:p>
    <w:p w:rsidR="00754820" w:rsidRPr="00BD3B7A" w:rsidRDefault="00754820" w:rsidP="00BD3B7A">
      <w:pPr>
        <w:pStyle w:val="subsection"/>
      </w:pPr>
      <w:r w:rsidRPr="00BD3B7A">
        <w:tab/>
        <w:t>(4)</w:t>
      </w:r>
      <w:r w:rsidRPr="00BD3B7A">
        <w:tab/>
        <w:t>In this section:</w:t>
      </w:r>
    </w:p>
    <w:p w:rsidR="00754820" w:rsidRPr="00BD3B7A" w:rsidRDefault="00754820" w:rsidP="00BD3B7A">
      <w:pPr>
        <w:pStyle w:val="Definition"/>
      </w:pPr>
      <w:r w:rsidRPr="00BD3B7A">
        <w:rPr>
          <w:b/>
          <w:i/>
        </w:rPr>
        <w:t>tax affairs</w:t>
      </w:r>
      <w:r w:rsidRPr="00BD3B7A">
        <w:t xml:space="preserve"> means affairs relating to any tax imposed by or under, or assessed or collected under, a law administered by the Commissioner.</w:t>
      </w:r>
    </w:p>
    <w:p w:rsidR="007807E6" w:rsidRPr="00BD3B7A" w:rsidRDefault="007807E6" w:rsidP="00BD3B7A">
      <w:pPr>
        <w:pStyle w:val="notetext"/>
      </w:pPr>
      <w:r w:rsidRPr="00BD3B7A">
        <w:t>Note:</w:t>
      </w:r>
      <w:r w:rsidRPr="00BD3B7A">
        <w:tab/>
        <w:t>There is no requirement for a discloser to identify himself or herself in order for a disclosure to qualify for protection under this Part.</w:t>
      </w:r>
    </w:p>
    <w:p w:rsidR="00473797" w:rsidRPr="00BD3B7A" w:rsidRDefault="00473797" w:rsidP="00BD3B7A">
      <w:pPr>
        <w:pStyle w:val="ActHead5"/>
      </w:pPr>
      <w:bookmarkStart w:id="31" w:name="_Toc3380536"/>
      <w:r w:rsidRPr="00BD3B7A">
        <w:rPr>
          <w:rStyle w:val="CharSectno"/>
        </w:rPr>
        <w:t>14ZZU</w:t>
      </w:r>
      <w:r w:rsidRPr="00BD3B7A">
        <w:t xml:space="preserve">  Eligible whistleblowers</w:t>
      </w:r>
      <w:bookmarkEnd w:id="31"/>
    </w:p>
    <w:p w:rsidR="00473797" w:rsidRPr="00BD3B7A" w:rsidRDefault="00473797" w:rsidP="00BD3B7A">
      <w:pPr>
        <w:pStyle w:val="subsection"/>
      </w:pPr>
      <w:r w:rsidRPr="00BD3B7A">
        <w:tab/>
      </w:r>
      <w:r w:rsidRPr="00BD3B7A">
        <w:tab/>
        <w:t xml:space="preserve">An individual is an </w:t>
      </w:r>
      <w:r w:rsidRPr="00BD3B7A">
        <w:rPr>
          <w:b/>
          <w:i/>
        </w:rPr>
        <w:t>eligible whistleblower</w:t>
      </w:r>
      <w:r w:rsidRPr="00BD3B7A">
        <w:t xml:space="preserve"> in relation to an entity (within the meaning of the </w:t>
      </w:r>
      <w:r w:rsidRPr="00BD3B7A">
        <w:rPr>
          <w:i/>
        </w:rPr>
        <w:t>Income Tax Assessment Act 1997</w:t>
      </w:r>
      <w:r w:rsidRPr="00BD3B7A">
        <w:t>) if the individual is, or has been, any of the following:</w:t>
      </w:r>
    </w:p>
    <w:p w:rsidR="00473797" w:rsidRPr="00BD3B7A" w:rsidRDefault="00473797" w:rsidP="00BD3B7A">
      <w:pPr>
        <w:pStyle w:val="paragraph"/>
      </w:pPr>
      <w:r w:rsidRPr="00BD3B7A">
        <w:tab/>
        <w:t>(a)</w:t>
      </w:r>
      <w:r w:rsidRPr="00BD3B7A">
        <w:tab/>
        <w:t xml:space="preserve">an officer (within the meaning of the </w:t>
      </w:r>
      <w:r w:rsidRPr="00BD3B7A">
        <w:rPr>
          <w:i/>
        </w:rPr>
        <w:t>Corporations Act 2001</w:t>
      </w:r>
      <w:r w:rsidRPr="00BD3B7A">
        <w:t>) of the entity;</w:t>
      </w:r>
    </w:p>
    <w:p w:rsidR="00473797" w:rsidRPr="00BD3B7A" w:rsidRDefault="00473797" w:rsidP="00BD3B7A">
      <w:pPr>
        <w:pStyle w:val="paragraph"/>
      </w:pPr>
      <w:r w:rsidRPr="00BD3B7A">
        <w:tab/>
        <w:t>(b)</w:t>
      </w:r>
      <w:r w:rsidRPr="00BD3B7A">
        <w:tab/>
        <w:t>an employee of the entity;</w:t>
      </w:r>
    </w:p>
    <w:p w:rsidR="00473797" w:rsidRPr="00BD3B7A" w:rsidRDefault="00473797" w:rsidP="00BD3B7A">
      <w:pPr>
        <w:pStyle w:val="paragraph"/>
      </w:pPr>
      <w:r w:rsidRPr="00BD3B7A">
        <w:tab/>
        <w:t>(c)</w:t>
      </w:r>
      <w:r w:rsidRPr="00BD3B7A">
        <w:tab/>
        <w:t>an individual who supplies services or goods to the entity (whether paid or unpaid);</w:t>
      </w:r>
    </w:p>
    <w:p w:rsidR="00473797" w:rsidRPr="00BD3B7A" w:rsidRDefault="00473797" w:rsidP="00BD3B7A">
      <w:pPr>
        <w:pStyle w:val="paragraph"/>
      </w:pPr>
      <w:r w:rsidRPr="00BD3B7A">
        <w:tab/>
        <w:t>(d)</w:t>
      </w:r>
      <w:r w:rsidRPr="00BD3B7A">
        <w:tab/>
        <w:t>an employee of a person that supplies services or goods to the entity (whether paid or unpaid);</w:t>
      </w:r>
    </w:p>
    <w:p w:rsidR="00473797" w:rsidRPr="00BD3B7A" w:rsidRDefault="00473797" w:rsidP="00BD3B7A">
      <w:pPr>
        <w:pStyle w:val="paragraph"/>
      </w:pPr>
      <w:r w:rsidRPr="00BD3B7A">
        <w:lastRenderedPageBreak/>
        <w:tab/>
        <w:t>(e)</w:t>
      </w:r>
      <w:r w:rsidRPr="00BD3B7A">
        <w:tab/>
        <w:t>an individual who is an associate (within the meaning of section</w:t>
      </w:r>
      <w:r w:rsidR="00BD3B7A" w:rsidRPr="00BD3B7A">
        <w:t> </w:t>
      </w:r>
      <w:r w:rsidRPr="00BD3B7A">
        <w:t xml:space="preserve">318 of the </w:t>
      </w:r>
      <w:r w:rsidRPr="00BD3B7A">
        <w:rPr>
          <w:i/>
        </w:rPr>
        <w:t>Income Tax Assessment Act 1936</w:t>
      </w:r>
      <w:r w:rsidRPr="00BD3B7A">
        <w:t>) of the entity;</w:t>
      </w:r>
    </w:p>
    <w:p w:rsidR="00473797" w:rsidRPr="00BD3B7A" w:rsidRDefault="00473797" w:rsidP="00BD3B7A">
      <w:pPr>
        <w:pStyle w:val="paragraph"/>
      </w:pPr>
      <w:r w:rsidRPr="00BD3B7A">
        <w:tab/>
        <w:t>(f)</w:t>
      </w:r>
      <w:r w:rsidRPr="00BD3B7A">
        <w:tab/>
        <w:t xml:space="preserve">a spouse or child of an individual referred to in any of </w:t>
      </w:r>
      <w:r w:rsidR="00BD3B7A" w:rsidRPr="00BD3B7A">
        <w:t>paragraphs (</w:t>
      </w:r>
      <w:r w:rsidRPr="00BD3B7A">
        <w:t>a) to (e);</w:t>
      </w:r>
    </w:p>
    <w:p w:rsidR="00473797" w:rsidRPr="00BD3B7A" w:rsidRDefault="00473797" w:rsidP="00BD3B7A">
      <w:pPr>
        <w:pStyle w:val="paragraph"/>
      </w:pPr>
      <w:r w:rsidRPr="00BD3B7A">
        <w:tab/>
        <w:t>(g)</w:t>
      </w:r>
      <w:r w:rsidRPr="00BD3B7A">
        <w:tab/>
        <w:t xml:space="preserve">a dependant of an individual referred to in any of </w:t>
      </w:r>
      <w:r w:rsidR="00BD3B7A" w:rsidRPr="00BD3B7A">
        <w:t>paragraphs (</w:t>
      </w:r>
      <w:r w:rsidRPr="00BD3B7A">
        <w:t>a) to (e), or of such an individual’s spouse;</w:t>
      </w:r>
    </w:p>
    <w:p w:rsidR="00473797" w:rsidRPr="00BD3B7A" w:rsidRDefault="00473797" w:rsidP="00BD3B7A">
      <w:pPr>
        <w:pStyle w:val="paragraph"/>
      </w:pPr>
      <w:r w:rsidRPr="00BD3B7A">
        <w:tab/>
        <w:t>(h)</w:t>
      </w:r>
      <w:r w:rsidRPr="00BD3B7A">
        <w:tab/>
        <w:t>an individual prescribed by the regulations for the purposes of this paragraph in relation to the entity.</w:t>
      </w:r>
    </w:p>
    <w:p w:rsidR="00754820" w:rsidRPr="00BD3B7A" w:rsidRDefault="00754820" w:rsidP="00BD3B7A">
      <w:pPr>
        <w:pStyle w:val="ActHead5"/>
      </w:pPr>
      <w:bookmarkStart w:id="32" w:name="_Toc3380537"/>
      <w:r w:rsidRPr="00BD3B7A">
        <w:rPr>
          <w:rStyle w:val="CharSectno"/>
        </w:rPr>
        <w:t>14ZZ</w:t>
      </w:r>
      <w:r w:rsidR="00473797" w:rsidRPr="00BD3B7A">
        <w:rPr>
          <w:rStyle w:val="CharSectno"/>
        </w:rPr>
        <w:t>V</w:t>
      </w:r>
      <w:r w:rsidRPr="00BD3B7A">
        <w:t xml:space="preserve">  Eligible recipients</w:t>
      </w:r>
      <w:bookmarkEnd w:id="32"/>
    </w:p>
    <w:p w:rsidR="00754820" w:rsidRPr="00BD3B7A" w:rsidRDefault="00754820" w:rsidP="00BD3B7A">
      <w:pPr>
        <w:pStyle w:val="subsection"/>
      </w:pPr>
      <w:r w:rsidRPr="00BD3B7A">
        <w:tab/>
        <w:t>(1)</w:t>
      </w:r>
      <w:r w:rsidRPr="00BD3B7A">
        <w:tab/>
        <w:t xml:space="preserve">Each of the following is an </w:t>
      </w:r>
      <w:r w:rsidRPr="00BD3B7A">
        <w:rPr>
          <w:b/>
          <w:i/>
        </w:rPr>
        <w:t>eligible recipient</w:t>
      </w:r>
      <w:r w:rsidRPr="00BD3B7A">
        <w:t xml:space="preserve"> in relation to an entity (within the meaning of the </w:t>
      </w:r>
      <w:r w:rsidRPr="00BD3B7A">
        <w:rPr>
          <w:i/>
        </w:rPr>
        <w:t>Income Tax Assessment Act 1997</w:t>
      </w:r>
      <w:r w:rsidRPr="00BD3B7A">
        <w:t>):</w:t>
      </w:r>
    </w:p>
    <w:p w:rsidR="00754820" w:rsidRPr="00BD3B7A" w:rsidRDefault="00754820" w:rsidP="00BD3B7A">
      <w:pPr>
        <w:pStyle w:val="paragraph"/>
      </w:pPr>
      <w:r w:rsidRPr="00BD3B7A">
        <w:tab/>
        <w:t>(a)</w:t>
      </w:r>
      <w:r w:rsidRPr="00BD3B7A">
        <w:tab/>
        <w:t>an auditor, or a member of an audit team conducting an audit, of the entity;</w:t>
      </w:r>
    </w:p>
    <w:p w:rsidR="00754820" w:rsidRPr="00BD3B7A" w:rsidRDefault="00754820" w:rsidP="00BD3B7A">
      <w:pPr>
        <w:pStyle w:val="paragraph"/>
      </w:pPr>
      <w:r w:rsidRPr="00BD3B7A">
        <w:tab/>
        <w:t>(b)</w:t>
      </w:r>
      <w:r w:rsidRPr="00BD3B7A">
        <w:tab/>
        <w:t xml:space="preserve">a registered tax agent or BAS agent (within the meaning of the </w:t>
      </w:r>
      <w:r w:rsidRPr="00BD3B7A">
        <w:rPr>
          <w:i/>
        </w:rPr>
        <w:t>Tax Agent Services Act 2009</w:t>
      </w:r>
      <w:r w:rsidRPr="00BD3B7A">
        <w:t>) who provides tax agent services (within the meaning of that Act) or BAS services (within the meaning of that Act) to the entity;</w:t>
      </w:r>
    </w:p>
    <w:p w:rsidR="00754820" w:rsidRPr="00BD3B7A" w:rsidRDefault="00754820" w:rsidP="00BD3B7A">
      <w:pPr>
        <w:pStyle w:val="paragraph"/>
      </w:pPr>
      <w:r w:rsidRPr="00BD3B7A">
        <w:tab/>
        <w:t>(c)</w:t>
      </w:r>
      <w:r w:rsidRPr="00BD3B7A">
        <w:tab/>
        <w:t>a person authorised by the entity to receive disclosures that may qualify for protection under this Part;</w:t>
      </w:r>
    </w:p>
    <w:p w:rsidR="00754820" w:rsidRPr="00BD3B7A" w:rsidRDefault="00754820" w:rsidP="00BD3B7A">
      <w:pPr>
        <w:pStyle w:val="paragraph"/>
      </w:pPr>
      <w:r w:rsidRPr="00BD3B7A">
        <w:tab/>
        <w:t>(d)</w:t>
      </w:r>
      <w:r w:rsidRPr="00BD3B7A">
        <w:tab/>
        <w:t>a person or body prescribed for the purposes of this paragraph in relation to the entity.</w:t>
      </w:r>
    </w:p>
    <w:p w:rsidR="00754820" w:rsidRPr="00BD3B7A" w:rsidRDefault="00754820" w:rsidP="00BD3B7A">
      <w:pPr>
        <w:pStyle w:val="subsection"/>
      </w:pPr>
      <w:r w:rsidRPr="00BD3B7A">
        <w:tab/>
        <w:t>(2)</w:t>
      </w:r>
      <w:r w:rsidRPr="00BD3B7A">
        <w:tab/>
        <w:t xml:space="preserve">If the entity is a body corporate, each of the following is an </w:t>
      </w:r>
      <w:r w:rsidRPr="00BD3B7A">
        <w:rPr>
          <w:b/>
          <w:i/>
        </w:rPr>
        <w:t>eligible recipient</w:t>
      </w:r>
      <w:r w:rsidRPr="00BD3B7A">
        <w:t xml:space="preserve"> in relation to the entity:</w:t>
      </w:r>
    </w:p>
    <w:p w:rsidR="00754820" w:rsidRPr="00BD3B7A" w:rsidRDefault="00754820" w:rsidP="00BD3B7A">
      <w:pPr>
        <w:pStyle w:val="paragraph"/>
      </w:pPr>
      <w:r w:rsidRPr="00BD3B7A">
        <w:tab/>
        <w:t>(a)</w:t>
      </w:r>
      <w:r w:rsidRPr="00BD3B7A">
        <w:tab/>
        <w:t xml:space="preserve">a director, secretary or senior manager (within the meaning of the </w:t>
      </w:r>
      <w:r w:rsidRPr="00BD3B7A">
        <w:rPr>
          <w:i/>
        </w:rPr>
        <w:t>Corporations Act 2001</w:t>
      </w:r>
      <w:r w:rsidRPr="00BD3B7A">
        <w:t>) of the body corporate;</w:t>
      </w:r>
    </w:p>
    <w:p w:rsidR="00754820" w:rsidRPr="00BD3B7A" w:rsidRDefault="00754820" w:rsidP="00BD3B7A">
      <w:pPr>
        <w:pStyle w:val="paragraph"/>
      </w:pPr>
      <w:r w:rsidRPr="00BD3B7A">
        <w:tab/>
        <w:t>(b)</w:t>
      </w:r>
      <w:r w:rsidRPr="00BD3B7A">
        <w:tab/>
        <w:t xml:space="preserve">any other employee or officer (within the meaning of the </w:t>
      </w:r>
      <w:r w:rsidRPr="00BD3B7A">
        <w:rPr>
          <w:i/>
        </w:rPr>
        <w:t>Corporations Act 2001</w:t>
      </w:r>
      <w:r w:rsidRPr="00BD3B7A">
        <w:t>) of the body corporate who has functions or duties that relate to the tax affairs (within the meaning of section</w:t>
      </w:r>
      <w:r w:rsidR="00BD3B7A" w:rsidRPr="00BD3B7A">
        <w:t> </w:t>
      </w:r>
      <w:r w:rsidRPr="00BD3B7A">
        <w:t>14ZZT) of the body corporate.</w:t>
      </w:r>
    </w:p>
    <w:p w:rsidR="00754820" w:rsidRPr="00BD3B7A" w:rsidRDefault="00754820" w:rsidP="00BD3B7A">
      <w:pPr>
        <w:pStyle w:val="subsection"/>
      </w:pPr>
      <w:r w:rsidRPr="00BD3B7A">
        <w:tab/>
        <w:t>(3)</w:t>
      </w:r>
      <w:r w:rsidRPr="00BD3B7A">
        <w:tab/>
        <w:t xml:space="preserve">If the entity is a trust, each of the following is an </w:t>
      </w:r>
      <w:r w:rsidRPr="00BD3B7A">
        <w:rPr>
          <w:b/>
          <w:i/>
        </w:rPr>
        <w:t>eligible recipient</w:t>
      </w:r>
      <w:r w:rsidRPr="00BD3B7A">
        <w:t xml:space="preserve"> in relation to the entity:</w:t>
      </w:r>
    </w:p>
    <w:p w:rsidR="00754820" w:rsidRPr="00BD3B7A" w:rsidRDefault="00754820" w:rsidP="00BD3B7A">
      <w:pPr>
        <w:pStyle w:val="paragraph"/>
      </w:pPr>
      <w:r w:rsidRPr="00BD3B7A">
        <w:tab/>
        <w:t>(a)</w:t>
      </w:r>
      <w:r w:rsidRPr="00BD3B7A">
        <w:tab/>
        <w:t>a trustee of the trust;</w:t>
      </w:r>
    </w:p>
    <w:p w:rsidR="00754820" w:rsidRPr="00BD3B7A" w:rsidRDefault="00754820" w:rsidP="00BD3B7A">
      <w:pPr>
        <w:pStyle w:val="paragraph"/>
      </w:pPr>
      <w:r w:rsidRPr="00BD3B7A">
        <w:tab/>
        <w:t>(b)</w:t>
      </w:r>
      <w:r w:rsidRPr="00BD3B7A">
        <w:tab/>
        <w:t>a person authorised by a trustee of the trust to receive disclosures that may qualify for protection under this Part.</w:t>
      </w:r>
    </w:p>
    <w:p w:rsidR="00754820" w:rsidRPr="00BD3B7A" w:rsidRDefault="00754820" w:rsidP="00BD3B7A">
      <w:pPr>
        <w:pStyle w:val="subsection"/>
      </w:pPr>
      <w:r w:rsidRPr="00BD3B7A">
        <w:lastRenderedPageBreak/>
        <w:tab/>
        <w:t>(4)</w:t>
      </w:r>
      <w:r w:rsidRPr="00BD3B7A">
        <w:tab/>
        <w:t xml:space="preserve">If the entity is a partnership, each of the following is an </w:t>
      </w:r>
      <w:r w:rsidRPr="00BD3B7A">
        <w:rPr>
          <w:b/>
          <w:i/>
        </w:rPr>
        <w:t>eligible recipient</w:t>
      </w:r>
      <w:r w:rsidRPr="00BD3B7A">
        <w:t xml:space="preserve"> in relation to the entity:</w:t>
      </w:r>
    </w:p>
    <w:p w:rsidR="00754820" w:rsidRPr="00BD3B7A" w:rsidRDefault="00754820" w:rsidP="00BD3B7A">
      <w:pPr>
        <w:pStyle w:val="paragraph"/>
      </w:pPr>
      <w:r w:rsidRPr="00BD3B7A">
        <w:tab/>
        <w:t>(a)</w:t>
      </w:r>
      <w:r w:rsidRPr="00BD3B7A">
        <w:tab/>
        <w:t>a partner in the partnership;</w:t>
      </w:r>
    </w:p>
    <w:p w:rsidR="00754820" w:rsidRPr="00BD3B7A" w:rsidRDefault="00754820" w:rsidP="00BD3B7A">
      <w:pPr>
        <w:pStyle w:val="paragraph"/>
      </w:pPr>
      <w:r w:rsidRPr="00BD3B7A">
        <w:tab/>
        <w:t>(b)</w:t>
      </w:r>
      <w:r w:rsidRPr="00BD3B7A">
        <w:tab/>
        <w:t>a person authorised by a partner in the partnership to receive disclosures that may qualify for protection under this Part.</w:t>
      </w:r>
    </w:p>
    <w:p w:rsidR="00754820" w:rsidRPr="00BD3B7A" w:rsidRDefault="00754820" w:rsidP="00BD3B7A">
      <w:pPr>
        <w:pStyle w:val="subsection"/>
      </w:pPr>
      <w:r w:rsidRPr="00BD3B7A">
        <w:tab/>
        <w:t>(5)</w:t>
      </w:r>
      <w:r w:rsidRPr="00BD3B7A">
        <w:tab/>
      </w:r>
      <w:r w:rsidR="00BD3B7A" w:rsidRPr="00BD3B7A">
        <w:t>Subsections (</w:t>
      </w:r>
      <w:r w:rsidRPr="00BD3B7A">
        <w:t>1), (2), (3) and (4) do not limit each other.</w:t>
      </w:r>
    </w:p>
    <w:p w:rsidR="00754820" w:rsidRPr="00BD3B7A" w:rsidRDefault="00754820" w:rsidP="00BD3B7A">
      <w:pPr>
        <w:pStyle w:val="ActHead5"/>
      </w:pPr>
      <w:bookmarkStart w:id="33" w:name="_Toc3380538"/>
      <w:r w:rsidRPr="00BD3B7A">
        <w:rPr>
          <w:rStyle w:val="CharSectno"/>
        </w:rPr>
        <w:t>14ZZW</w:t>
      </w:r>
      <w:r w:rsidRPr="00BD3B7A">
        <w:t xml:space="preserve">  Confidentiality of whistleblower’s identity</w:t>
      </w:r>
      <w:bookmarkEnd w:id="33"/>
    </w:p>
    <w:p w:rsidR="00754820" w:rsidRPr="00BD3B7A" w:rsidRDefault="00754820" w:rsidP="00BD3B7A">
      <w:pPr>
        <w:pStyle w:val="subsection"/>
      </w:pPr>
      <w:r w:rsidRPr="00BD3B7A">
        <w:tab/>
        <w:t>(1)</w:t>
      </w:r>
      <w:r w:rsidRPr="00BD3B7A">
        <w:tab/>
        <w:t xml:space="preserve">A person (the </w:t>
      </w:r>
      <w:r w:rsidRPr="00BD3B7A">
        <w:rPr>
          <w:b/>
          <w:i/>
        </w:rPr>
        <w:t>first person</w:t>
      </w:r>
      <w:r w:rsidRPr="00BD3B7A">
        <w:t>) commits an offence if:</w:t>
      </w:r>
    </w:p>
    <w:p w:rsidR="00754820" w:rsidRPr="00BD3B7A" w:rsidRDefault="00754820" w:rsidP="00BD3B7A">
      <w:pPr>
        <w:pStyle w:val="paragraph"/>
      </w:pPr>
      <w:r w:rsidRPr="00BD3B7A">
        <w:tab/>
        <w:t>(a)</w:t>
      </w:r>
      <w:r w:rsidRPr="00BD3B7A">
        <w:tab/>
        <w:t xml:space="preserve">another person (the </w:t>
      </w:r>
      <w:r w:rsidRPr="00BD3B7A">
        <w:rPr>
          <w:b/>
          <w:i/>
        </w:rPr>
        <w:t>discloser</w:t>
      </w:r>
      <w:r w:rsidRPr="00BD3B7A">
        <w:t xml:space="preserve">) makes a disclosure of information (the </w:t>
      </w:r>
      <w:r w:rsidRPr="00BD3B7A">
        <w:rPr>
          <w:b/>
          <w:i/>
        </w:rPr>
        <w:t>qualifying disclosure</w:t>
      </w:r>
      <w:r w:rsidRPr="00BD3B7A">
        <w:t>) that qualifies for protection under this Part; and</w:t>
      </w:r>
    </w:p>
    <w:p w:rsidR="00754820" w:rsidRPr="00BD3B7A" w:rsidRDefault="00754820" w:rsidP="00BD3B7A">
      <w:pPr>
        <w:pStyle w:val="paragraph"/>
      </w:pPr>
      <w:r w:rsidRPr="00BD3B7A">
        <w:tab/>
        <w:t>(b)</w:t>
      </w:r>
      <w:r w:rsidRPr="00BD3B7A">
        <w:tab/>
        <w:t xml:space="preserve">the first person discloses any of the following (the </w:t>
      </w:r>
      <w:r w:rsidRPr="00BD3B7A">
        <w:rPr>
          <w:b/>
          <w:i/>
        </w:rPr>
        <w:t>confidential information</w:t>
      </w:r>
      <w:r w:rsidRPr="00BD3B7A">
        <w:t>):</w:t>
      </w:r>
    </w:p>
    <w:p w:rsidR="00754820" w:rsidRPr="00BD3B7A" w:rsidRDefault="00754820" w:rsidP="00BD3B7A">
      <w:pPr>
        <w:pStyle w:val="paragraphsub"/>
      </w:pPr>
      <w:r w:rsidRPr="00BD3B7A">
        <w:tab/>
        <w:t>(i)</w:t>
      </w:r>
      <w:r w:rsidRPr="00BD3B7A">
        <w:tab/>
        <w:t>the identity of the discloser;</w:t>
      </w:r>
    </w:p>
    <w:p w:rsidR="00754820" w:rsidRPr="00BD3B7A" w:rsidRDefault="00754820" w:rsidP="00BD3B7A">
      <w:pPr>
        <w:pStyle w:val="paragraphsub"/>
      </w:pPr>
      <w:r w:rsidRPr="00BD3B7A">
        <w:tab/>
        <w:t>(ii)</w:t>
      </w:r>
      <w:r w:rsidRPr="00BD3B7A">
        <w:tab/>
        <w:t>information that is likely to lead to the identification of the discloser; and</w:t>
      </w:r>
    </w:p>
    <w:p w:rsidR="00754820" w:rsidRPr="00BD3B7A" w:rsidRDefault="00754820" w:rsidP="00BD3B7A">
      <w:pPr>
        <w:pStyle w:val="paragraph"/>
      </w:pPr>
      <w:r w:rsidRPr="00BD3B7A">
        <w:tab/>
        <w:t>(c)</w:t>
      </w:r>
      <w:r w:rsidRPr="00BD3B7A">
        <w:tab/>
        <w:t>the confidential information is information that the first person obtained directly or indirectly because of the qualifying disclosure; and</w:t>
      </w:r>
    </w:p>
    <w:p w:rsidR="00754820" w:rsidRPr="00BD3B7A" w:rsidRDefault="00754820" w:rsidP="00BD3B7A">
      <w:pPr>
        <w:pStyle w:val="paragraph"/>
      </w:pPr>
      <w:r w:rsidRPr="00BD3B7A">
        <w:tab/>
        <w:t>(d)</w:t>
      </w:r>
      <w:r w:rsidRPr="00BD3B7A">
        <w:tab/>
        <w:t xml:space="preserve">the disclosure referred to in </w:t>
      </w:r>
      <w:r w:rsidR="00BD3B7A" w:rsidRPr="00BD3B7A">
        <w:t>paragraph (</w:t>
      </w:r>
      <w:r w:rsidRPr="00BD3B7A">
        <w:t xml:space="preserve">b) is not authorised under </w:t>
      </w:r>
      <w:r w:rsidR="00BD3B7A" w:rsidRPr="00BD3B7A">
        <w:t>subsection (</w:t>
      </w:r>
      <w:r w:rsidRPr="00BD3B7A">
        <w:t>2).</w:t>
      </w:r>
    </w:p>
    <w:p w:rsidR="00754820" w:rsidRPr="00BD3B7A" w:rsidRDefault="00754820" w:rsidP="00BD3B7A">
      <w:pPr>
        <w:pStyle w:val="Penalty"/>
      </w:pPr>
      <w:r w:rsidRPr="00BD3B7A">
        <w:t>Penalty:</w:t>
      </w:r>
      <w:r w:rsidRPr="00BD3B7A">
        <w:tab/>
        <w:t>Imprisonment for 6 months or 30 penalty units, or both.</w:t>
      </w:r>
    </w:p>
    <w:p w:rsidR="00754820" w:rsidRPr="00BD3B7A" w:rsidRDefault="00754820" w:rsidP="00BD3B7A">
      <w:pPr>
        <w:pStyle w:val="subsection"/>
      </w:pPr>
      <w:r w:rsidRPr="00BD3B7A">
        <w:tab/>
        <w:t>(2)</w:t>
      </w:r>
      <w:r w:rsidRPr="00BD3B7A">
        <w:tab/>
        <w:t xml:space="preserve">A disclosure referred to in </w:t>
      </w:r>
      <w:r w:rsidR="00BD3B7A" w:rsidRPr="00BD3B7A">
        <w:t>paragraph (</w:t>
      </w:r>
      <w:r w:rsidRPr="00BD3B7A">
        <w:t>1)(b) is authorised under this subsection if it:</w:t>
      </w:r>
    </w:p>
    <w:p w:rsidR="00754820" w:rsidRPr="00BD3B7A" w:rsidRDefault="00754820" w:rsidP="00BD3B7A">
      <w:pPr>
        <w:pStyle w:val="paragraph"/>
      </w:pPr>
      <w:r w:rsidRPr="00BD3B7A">
        <w:tab/>
        <w:t>(a)</w:t>
      </w:r>
      <w:r w:rsidRPr="00BD3B7A">
        <w:tab/>
        <w:t>is made to the Commissioner; or</w:t>
      </w:r>
    </w:p>
    <w:p w:rsidR="00754820" w:rsidRPr="00BD3B7A" w:rsidRDefault="00754820" w:rsidP="00BD3B7A">
      <w:pPr>
        <w:pStyle w:val="paragraph"/>
      </w:pPr>
      <w:r w:rsidRPr="00BD3B7A">
        <w:tab/>
        <w:t>(b)</w:t>
      </w:r>
      <w:r w:rsidRPr="00BD3B7A">
        <w:tab/>
        <w:t xml:space="preserve">is made to a member of the Australian Federal Police (within the meaning of the </w:t>
      </w:r>
      <w:r w:rsidRPr="00BD3B7A">
        <w:rPr>
          <w:i/>
        </w:rPr>
        <w:t>Australian Federal Police Act 1979</w:t>
      </w:r>
      <w:r w:rsidRPr="00BD3B7A">
        <w:t>); or</w:t>
      </w:r>
    </w:p>
    <w:p w:rsidR="00754820" w:rsidRPr="00BD3B7A" w:rsidRDefault="00754820" w:rsidP="00BD3B7A">
      <w:pPr>
        <w:pStyle w:val="paragraph"/>
      </w:pPr>
      <w:r w:rsidRPr="00BD3B7A">
        <w:tab/>
        <w:t>(c)</w:t>
      </w:r>
      <w:r w:rsidRPr="00BD3B7A">
        <w:tab/>
        <w:t>is made to a legal practitioner for the purpose of obtaining legal advice or legal representation in relation to the operation of this Part; or</w:t>
      </w:r>
    </w:p>
    <w:p w:rsidR="00754820" w:rsidRPr="00BD3B7A" w:rsidRDefault="00754820" w:rsidP="00BD3B7A">
      <w:pPr>
        <w:pStyle w:val="paragraph"/>
      </w:pPr>
      <w:r w:rsidRPr="00BD3B7A">
        <w:tab/>
        <w:t>(d)</w:t>
      </w:r>
      <w:r w:rsidRPr="00BD3B7A">
        <w:tab/>
        <w:t>is made to a person or body prescribed by the regulations for the purposes of this paragraph; or</w:t>
      </w:r>
    </w:p>
    <w:p w:rsidR="00754820" w:rsidRPr="00BD3B7A" w:rsidRDefault="00754820" w:rsidP="00BD3B7A">
      <w:pPr>
        <w:pStyle w:val="paragraph"/>
      </w:pPr>
      <w:r w:rsidRPr="00BD3B7A">
        <w:tab/>
        <w:t>(e)</w:t>
      </w:r>
      <w:r w:rsidRPr="00BD3B7A">
        <w:tab/>
        <w:t>is made with the consent of the discloser.</w:t>
      </w:r>
    </w:p>
    <w:p w:rsidR="00754820" w:rsidRPr="00BD3B7A" w:rsidRDefault="00754820" w:rsidP="00BD3B7A">
      <w:pPr>
        <w:pStyle w:val="subsection"/>
      </w:pPr>
      <w:r w:rsidRPr="00BD3B7A">
        <w:tab/>
        <w:t>(3)</w:t>
      </w:r>
      <w:r w:rsidRPr="00BD3B7A">
        <w:tab/>
      </w:r>
      <w:r w:rsidR="00BD3B7A" w:rsidRPr="00BD3B7A">
        <w:t>Subsection (</w:t>
      </w:r>
      <w:r w:rsidRPr="00BD3B7A">
        <w:t>1) does not apply if:</w:t>
      </w:r>
    </w:p>
    <w:p w:rsidR="00754820" w:rsidRPr="00BD3B7A" w:rsidRDefault="00754820" w:rsidP="00BD3B7A">
      <w:pPr>
        <w:pStyle w:val="paragraph"/>
      </w:pPr>
      <w:r w:rsidRPr="00BD3B7A">
        <w:lastRenderedPageBreak/>
        <w:tab/>
        <w:t>(a)</w:t>
      </w:r>
      <w:r w:rsidRPr="00BD3B7A">
        <w:tab/>
        <w:t xml:space="preserve">the disclosure referred to in </w:t>
      </w:r>
      <w:r w:rsidR="00BD3B7A" w:rsidRPr="00BD3B7A">
        <w:t>paragraph (</w:t>
      </w:r>
      <w:r w:rsidRPr="00BD3B7A">
        <w:t>1)(b):</w:t>
      </w:r>
    </w:p>
    <w:p w:rsidR="00754820" w:rsidRPr="00BD3B7A" w:rsidRDefault="00754820" w:rsidP="00BD3B7A">
      <w:pPr>
        <w:pStyle w:val="paragraphsub"/>
      </w:pPr>
      <w:r w:rsidRPr="00BD3B7A">
        <w:tab/>
        <w:t>(i)</w:t>
      </w:r>
      <w:r w:rsidRPr="00BD3B7A">
        <w:tab/>
        <w:t>is not of the identity of the discloser; and</w:t>
      </w:r>
    </w:p>
    <w:p w:rsidR="00754820" w:rsidRPr="00BD3B7A" w:rsidRDefault="00754820" w:rsidP="00BD3B7A">
      <w:pPr>
        <w:pStyle w:val="paragraphsub"/>
      </w:pPr>
      <w:r w:rsidRPr="00BD3B7A">
        <w:tab/>
        <w:t>(ii)</w:t>
      </w:r>
      <w:r w:rsidRPr="00BD3B7A">
        <w:tab/>
        <w:t>is reasonably necessary for the purposes of investigating misconduct, or an improper state of affairs or circumstances, to which the qualifying disclosure relates; and</w:t>
      </w:r>
    </w:p>
    <w:p w:rsidR="00754820" w:rsidRPr="00BD3B7A" w:rsidRDefault="00754820" w:rsidP="00BD3B7A">
      <w:pPr>
        <w:pStyle w:val="paragraph"/>
      </w:pPr>
      <w:r w:rsidRPr="00BD3B7A">
        <w:tab/>
        <w:t>(b)</w:t>
      </w:r>
      <w:r w:rsidRPr="00BD3B7A">
        <w:tab/>
        <w:t xml:space="preserve">the first person takes all reasonable steps to reduce the risk that the discloser will be identified as a result of the disclosure referred to in </w:t>
      </w:r>
      <w:r w:rsidR="00BD3B7A" w:rsidRPr="00BD3B7A">
        <w:t>paragraph (</w:t>
      </w:r>
      <w:r w:rsidRPr="00BD3B7A">
        <w:t>1)(b).</w:t>
      </w:r>
    </w:p>
    <w:p w:rsidR="00754820" w:rsidRPr="00BD3B7A" w:rsidRDefault="00754820" w:rsidP="00BD3B7A">
      <w:pPr>
        <w:pStyle w:val="notetext"/>
      </w:pPr>
      <w:r w:rsidRPr="00BD3B7A">
        <w:t>Note:</w:t>
      </w:r>
      <w:r w:rsidRPr="00BD3B7A">
        <w:tab/>
        <w:t xml:space="preserve">A defendant bears an evidential burden in relation to the matter in </w:t>
      </w:r>
      <w:r w:rsidR="00BD3B7A" w:rsidRPr="00BD3B7A">
        <w:t>subsection (</w:t>
      </w:r>
      <w:r w:rsidRPr="00BD3B7A">
        <w:t>3): see subsection</w:t>
      </w:r>
      <w:r w:rsidR="00BD3B7A" w:rsidRPr="00BD3B7A">
        <w:t> </w:t>
      </w:r>
      <w:r w:rsidRPr="00BD3B7A">
        <w:t xml:space="preserve">13.3(3) of the </w:t>
      </w:r>
      <w:r w:rsidRPr="00BD3B7A">
        <w:rPr>
          <w:i/>
        </w:rPr>
        <w:t>Criminal Code</w:t>
      </w:r>
      <w:r w:rsidRPr="00BD3B7A">
        <w:t>.</w:t>
      </w:r>
    </w:p>
    <w:p w:rsidR="00754820" w:rsidRPr="00BD3B7A" w:rsidRDefault="00754820" w:rsidP="00BD3B7A">
      <w:pPr>
        <w:pStyle w:val="ActHead5"/>
      </w:pPr>
      <w:bookmarkStart w:id="34" w:name="_Toc3380539"/>
      <w:r w:rsidRPr="00BD3B7A">
        <w:rPr>
          <w:rStyle w:val="CharSectno"/>
        </w:rPr>
        <w:t>14ZZX</w:t>
      </w:r>
      <w:r w:rsidRPr="00BD3B7A">
        <w:t xml:space="preserve">  Disclosure that qualifies for protection not actionable etc.</w:t>
      </w:r>
      <w:bookmarkEnd w:id="34"/>
    </w:p>
    <w:p w:rsidR="00754820" w:rsidRPr="00BD3B7A" w:rsidRDefault="00754820" w:rsidP="00BD3B7A">
      <w:pPr>
        <w:pStyle w:val="subsection"/>
      </w:pPr>
      <w:r w:rsidRPr="00BD3B7A">
        <w:tab/>
        <w:t>(1)</w:t>
      </w:r>
      <w:r w:rsidRPr="00BD3B7A">
        <w:tab/>
        <w:t>If a person makes a disclosure that qualifies for protection under this Part:</w:t>
      </w:r>
    </w:p>
    <w:p w:rsidR="00754820" w:rsidRPr="00BD3B7A" w:rsidRDefault="00754820" w:rsidP="00BD3B7A">
      <w:pPr>
        <w:pStyle w:val="paragraph"/>
      </w:pPr>
      <w:r w:rsidRPr="00BD3B7A">
        <w:tab/>
        <w:t>(a)</w:t>
      </w:r>
      <w:r w:rsidRPr="00BD3B7A">
        <w:tab/>
        <w:t>the person is not subject to any civil, criminal or administrative liability (including disciplinary action) for making the disclosure; and</w:t>
      </w:r>
    </w:p>
    <w:p w:rsidR="00754820" w:rsidRPr="00BD3B7A" w:rsidRDefault="00754820" w:rsidP="00BD3B7A">
      <w:pPr>
        <w:pStyle w:val="paragraph"/>
      </w:pPr>
      <w:r w:rsidRPr="00BD3B7A">
        <w:tab/>
        <w:t>(b)</w:t>
      </w:r>
      <w:r w:rsidRPr="00BD3B7A">
        <w:tab/>
        <w:t>no contractual or other remedy may be enforced, and no contractual or other right may be exercised, against the person on the basis of the disclosure; and</w:t>
      </w:r>
    </w:p>
    <w:p w:rsidR="00754820" w:rsidRPr="00BD3B7A" w:rsidRDefault="00754820" w:rsidP="00BD3B7A">
      <w:pPr>
        <w:pStyle w:val="paragraph"/>
      </w:pPr>
      <w:r w:rsidRPr="00BD3B7A">
        <w:tab/>
        <w:t>(c)</w:t>
      </w:r>
      <w:r w:rsidRPr="00BD3B7A">
        <w:tab/>
        <w:t>if the disclosure was a disclosure of information to the Commissioner—the information is not admissible in evidence against the person in criminal proceedings or in proceedings for the imposition of a penalty, other than proceedings in respect of the falsity of the information.</w:t>
      </w:r>
    </w:p>
    <w:p w:rsidR="00754820" w:rsidRPr="00BD3B7A" w:rsidRDefault="00754820" w:rsidP="00BD3B7A">
      <w:pPr>
        <w:pStyle w:val="notetext"/>
      </w:pPr>
      <w:r w:rsidRPr="00BD3B7A">
        <w:t>Note:</w:t>
      </w:r>
      <w:r w:rsidRPr="00BD3B7A">
        <w:tab/>
        <w:t xml:space="preserve">Except as provided for by </w:t>
      </w:r>
      <w:r w:rsidR="00BD3B7A" w:rsidRPr="00BD3B7A">
        <w:t>paragraph (</w:t>
      </w:r>
      <w:r w:rsidRPr="00BD3B7A">
        <w:t>c), this subsection does not prevent the person being subject to any civil, criminal or administrative liability for conduct of the person that is revealed by the disclosure.</w:t>
      </w:r>
    </w:p>
    <w:p w:rsidR="00754820" w:rsidRPr="00BD3B7A" w:rsidRDefault="00754820" w:rsidP="00BD3B7A">
      <w:pPr>
        <w:pStyle w:val="subsection"/>
      </w:pPr>
      <w:r w:rsidRPr="00BD3B7A">
        <w:tab/>
        <w:t>(2)</w:t>
      </w:r>
      <w:r w:rsidRPr="00BD3B7A">
        <w:tab/>
        <w:t xml:space="preserve">Without limiting </w:t>
      </w:r>
      <w:r w:rsidR="00BD3B7A" w:rsidRPr="00BD3B7A">
        <w:t>subsection (</w:t>
      </w:r>
      <w:r w:rsidRPr="00BD3B7A">
        <w:t>1):</w:t>
      </w:r>
    </w:p>
    <w:p w:rsidR="00754820" w:rsidRPr="00BD3B7A" w:rsidRDefault="00754820" w:rsidP="00BD3B7A">
      <w:pPr>
        <w:pStyle w:val="paragraph"/>
      </w:pPr>
      <w:r w:rsidRPr="00BD3B7A">
        <w:tab/>
        <w:t>(a)</w:t>
      </w:r>
      <w:r w:rsidRPr="00BD3B7A">
        <w:tab/>
        <w:t>the person has qualified privilege in respect of the disclosure; and</w:t>
      </w:r>
    </w:p>
    <w:p w:rsidR="00754820" w:rsidRPr="00BD3B7A" w:rsidRDefault="00754820" w:rsidP="00BD3B7A">
      <w:pPr>
        <w:pStyle w:val="paragraph"/>
      </w:pPr>
      <w:r w:rsidRPr="00BD3B7A">
        <w:tab/>
        <w:t>(b)</w:t>
      </w:r>
      <w:r w:rsidRPr="00BD3B7A">
        <w:tab/>
        <w:t>a contract to which the person is a party may not be terminated on the basis that the disclosure constitutes a breach of the contract.</w:t>
      </w:r>
    </w:p>
    <w:p w:rsidR="00754820" w:rsidRPr="00BD3B7A" w:rsidRDefault="00754820" w:rsidP="00BD3B7A">
      <w:pPr>
        <w:pStyle w:val="ActHead5"/>
      </w:pPr>
      <w:bookmarkStart w:id="35" w:name="_Toc3380540"/>
      <w:r w:rsidRPr="00BD3B7A">
        <w:rPr>
          <w:rStyle w:val="CharSectno"/>
        </w:rPr>
        <w:lastRenderedPageBreak/>
        <w:t>14ZZY</w:t>
      </w:r>
      <w:r w:rsidRPr="00BD3B7A">
        <w:t xml:space="preserve">  Victimisation prohibited</w:t>
      </w:r>
      <w:bookmarkEnd w:id="35"/>
    </w:p>
    <w:p w:rsidR="00754820" w:rsidRPr="00BD3B7A" w:rsidRDefault="00754820" w:rsidP="00BD3B7A">
      <w:pPr>
        <w:pStyle w:val="SubsectionHead"/>
      </w:pPr>
      <w:r w:rsidRPr="00BD3B7A">
        <w:t>Actually causing detriment to another person</w:t>
      </w:r>
    </w:p>
    <w:p w:rsidR="00754820" w:rsidRPr="00BD3B7A" w:rsidRDefault="00754820" w:rsidP="00BD3B7A">
      <w:pPr>
        <w:pStyle w:val="subsection"/>
      </w:pPr>
      <w:r w:rsidRPr="00BD3B7A">
        <w:tab/>
        <w:t>(1)</w:t>
      </w:r>
      <w:r w:rsidRPr="00BD3B7A">
        <w:tab/>
        <w:t xml:space="preserve">A person (the </w:t>
      </w:r>
      <w:r w:rsidRPr="00BD3B7A">
        <w:rPr>
          <w:b/>
          <w:i/>
        </w:rPr>
        <w:t>first person</w:t>
      </w:r>
      <w:r w:rsidRPr="00BD3B7A">
        <w:t>) commits an offence if:</w:t>
      </w:r>
    </w:p>
    <w:p w:rsidR="00754820" w:rsidRPr="00BD3B7A" w:rsidRDefault="00754820" w:rsidP="00BD3B7A">
      <w:pPr>
        <w:pStyle w:val="paragraph"/>
      </w:pPr>
      <w:r w:rsidRPr="00BD3B7A">
        <w:tab/>
        <w:t>(a)</w:t>
      </w:r>
      <w:r w:rsidRPr="00BD3B7A">
        <w:tab/>
        <w:t>the first person engages in conduct; and</w:t>
      </w:r>
    </w:p>
    <w:p w:rsidR="00754820" w:rsidRPr="00BD3B7A" w:rsidRDefault="00754820" w:rsidP="00BD3B7A">
      <w:pPr>
        <w:pStyle w:val="paragraph"/>
      </w:pPr>
      <w:r w:rsidRPr="00BD3B7A">
        <w:tab/>
        <w:t>(b)</w:t>
      </w:r>
      <w:r w:rsidRPr="00BD3B7A">
        <w:tab/>
        <w:t xml:space="preserve">the first person’s conduct causes any detriment to another person (the </w:t>
      </w:r>
      <w:r w:rsidRPr="00BD3B7A">
        <w:rPr>
          <w:b/>
          <w:i/>
        </w:rPr>
        <w:t>second person</w:t>
      </w:r>
      <w:r w:rsidRPr="00BD3B7A">
        <w:t>); and</w:t>
      </w:r>
    </w:p>
    <w:p w:rsidR="00754820" w:rsidRPr="00BD3B7A" w:rsidRDefault="00754820" w:rsidP="00BD3B7A">
      <w:pPr>
        <w:pStyle w:val="paragraph"/>
      </w:pPr>
      <w:r w:rsidRPr="00BD3B7A">
        <w:tab/>
        <w:t>(c)</w:t>
      </w:r>
      <w:r w:rsidRPr="00BD3B7A">
        <w:tab/>
        <w:t>when the first person engages in the conduct, the first person believes or suspects that the second person or any other person made, may have made, proposes to make or could make a disclosure that qualifies for protection under this Part; and</w:t>
      </w:r>
    </w:p>
    <w:p w:rsidR="00754820" w:rsidRPr="00BD3B7A" w:rsidRDefault="00754820" w:rsidP="00BD3B7A">
      <w:pPr>
        <w:pStyle w:val="paragraph"/>
      </w:pPr>
      <w:r w:rsidRPr="00BD3B7A">
        <w:tab/>
        <w:t>(d)</w:t>
      </w:r>
      <w:r w:rsidRPr="00BD3B7A">
        <w:tab/>
        <w:t xml:space="preserve">the belief or suspicion referred to in </w:t>
      </w:r>
      <w:r w:rsidR="00BD3B7A" w:rsidRPr="00BD3B7A">
        <w:t>paragraph (</w:t>
      </w:r>
      <w:r w:rsidRPr="00BD3B7A">
        <w:t>c) is the reason, or part of the reason, for the conduct.</w:t>
      </w:r>
    </w:p>
    <w:p w:rsidR="00754820" w:rsidRPr="00BD3B7A" w:rsidRDefault="00754820" w:rsidP="00BD3B7A">
      <w:pPr>
        <w:pStyle w:val="Penalty"/>
      </w:pPr>
      <w:r w:rsidRPr="00BD3B7A">
        <w:t>Penalty:</w:t>
      </w:r>
      <w:r w:rsidRPr="00BD3B7A">
        <w:tab/>
        <w:t>Imprisonment for 2 years or 120 penalty units, or both.</w:t>
      </w:r>
    </w:p>
    <w:p w:rsidR="00754820" w:rsidRPr="00BD3B7A" w:rsidRDefault="00754820" w:rsidP="00BD3B7A">
      <w:pPr>
        <w:pStyle w:val="SubsectionHead"/>
      </w:pPr>
      <w:r w:rsidRPr="00BD3B7A">
        <w:t>Threatening to cause detriment to another person</w:t>
      </w:r>
    </w:p>
    <w:p w:rsidR="00754820" w:rsidRPr="00BD3B7A" w:rsidRDefault="00754820" w:rsidP="00BD3B7A">
      <w:pPr>
        <w:pStyle w:val="subsection"/>
      </w:pPr>
      <w:r w:rsidRPr="00BD3B7A">
        <w:tab/>
        <w:t>(2)</w:t>
      </w:r>
      <w:r w:rsidRPr="00BD3B7A">
        <w:tab/>
        <w:t xml:space="preserve">A person (the </w:t>
      </w:r>
      <w:r w:rsidRPr="00BD3B7A">
        <w:rPr>
          <w:b/>
          <w:i/>
        </w:rPr>
        <w:t>first person</w:t>
      </w:r>
      <w:r w:rsidRPr="00BD3B7A">
        <w:t>) commits an offence if:</w:t>
      </w:r>
    </w:p>
    <w:p w:rsidR="00754820" w:rsidRPr="00BD3B7A" w:rsidRDefault="00754820" w:rsidP="00BD3B7A">
      <w:pPr>
        <w:pStyle w:val="paragraph"/>
      </w:pPr>
      <w:r w:rsidRPr="00BD3B7A">
        <w:tab/>
        <w:t>(a)</w:t>
      </w:r>
      <w:r w:rsidRPr="00BD3B7A">
        <w:tab/>
        <w:t xml:space="preserve">the first person makes to another person (the </w:t>
      </w:r>
      <w:r w:rsidRPr="00BD3B7A">
        <w:rPr>
          <w:b/>
          <w:i/>
        </w:rPr>
        <w:t>second person</w:t>
      </w:r>
      <w:r w:rsidRPr="00BD3B7A">
        <w:t>) a threat to cause any detriment to the second person or to a third person; and</w:t>
      </w:r>
    </w:p>
    <w:p w:rsidR="00754820" w:rsidRPr="00BD3B7A" w:rsidRDefault="00754820" w:rsidP="00BD3B7A">
      <w:pPr>
        <w:pStyle w:val="paragraph"/>
      </w:pPr>
      <w:r w:rsidRPr="00BD3B7A">
        <w:tab/>
        <w:t>(b)</w:t>
      </w:r>
      <w:r w:rsidRPr="00BD3B7A">
        <w:tab/>
        <w:t>the first person:</w:t>
      </w:r>
    </w:p>
    <w:p w:rsidR="00754820" w:rsidRPr="00BD3B7A" w:rsidRDefault="00754820" w:rsidP="00BD3B7A">
      <w:pPr>
        <w:pStyle w:val="paragraphsub"/>
      </w:pPr>
      <w:r w:rsidRPr="00BD3B7A">
        <w:tab/>
        <w:t>(i)</w:t>
      </w:r>
      <w:r w:rsidRPr="00BD3B7A">
        <w:tab/>
        <w:t>intends the second person to fear that the threat will be carried out; or</w:t>
      </w:r>
    </w:p>
    <w:p w:rsidR="00754820" w:rsidRPr="00BD3B7A" w:rsidRDefault="00754820" w:rsidP="00BD3B7A">
      <w:pPr>
        <w:pStyle w:val="paragraphsub"/>
      </w:pPr>
      <w:r w:rsidRPr="00BD3B7A">
        <w:tab/>
        <w:t>(ii)</w:t>
      </w:r>
      <w:r w:rsidRPr="00BD3B7A">
        <w:tab/>
        <w:t>is reckless as to causing the second person to fear that the threat will be carried out; and</w:t>
      </w:r>
    </w:p>
    <w:p w:rsidR="00754820" w:rsidRPr="00BD3B7A" w:rsidRDefault="00754820" w:rsidP="00BD3B7A">
      <w:pPr>
        <w:pStyle w:val="paragraph"/>
      </w:pPr>
      <w:r w:rsidRPr="00BD3B7A">
        <w:tab/>
        <w:t>(c)</w:t>
      </w:r>
      <w:r w:rsidRPr="00BD3B7A">
        <w:tab/>
        <w:t>the first person makes the threat because a person:</w:t>
      </w:r>
    </w:p>
    <w:p w:rsidR="00754820" w:rsidRPr="00BD3B7A" w:rsidRDefault="00754820" w:rsidP="00BD3B7A">
      <w:pPr>
        <w:pStyle w:val="paragraphsub"/>
      </w:pPr>
      <w:r w:rsidRPr="00BD3B7A">
        <w:tab/>
        <w:t>(i)</w:t>
      </w:r>
      <w:r w:rsidRPr="00BD3B7A">
        <w:tab/>
        <w:t>makes a disclosure that qualifies for protection under this Part; or</w:t>
      </w:r>
    </w:p>
    <w:p w:rsidR="00754820" w:rsidRPr="00BD3B7A" w:rsidRDefault="00754820" w:rsidP="00BD3B7A">
      <w:pPr>
        <w:pStyle w:val="paragraphsub"/>
      </w:pPr>
      <w:r w:rsidRPr="00BD3B7A">
        <w:tab/>
        <w:t>(ii)</w:t>
      </w:r>
      <w:r w:rsidRPr="00BD3B7A">
        <w:tab/>
        <w:t>may make a disclosure that would qualify for protection under this Part.</w:t>
      </w:r>
    </w:p>
    <w:p w:rsidR="00754820" w:rsidRPr="00BD3B7A" w:rsidRDefault="00754820" w:rsidP="00BD3B7A">
      <w:pPr>
        <w:pStyle w:val="Penalty"/>
      </w:pPr>
      <w:r w:rsidRPr="00BD3B7A">
        <w:t>Penalty:</w:t>
      </w:r>
      <w:r w:rsidRPr="00BD3B7A">
        <w:tab/>
        <w:t>Imprisonment for 2 years or 120 penalty units, or both.</w:t>
      </w:r>
    </w:p>
    <w:p w:rsidR="00754820" w:rsidRPr="00BD3B7A" w:rsidRDefault="00754820" w:rsidP="00BD3B7A">
      <w:pPr>
        <w:pStyle w:val="SubsectionHead"/>
      </w:pPr>
      <w:r w:rsidRPr="00BD3B7A">
        <w:t>Threats</w:t>
      </w:r>
    </w:p>
    <w:p w:rsidR="00754820" w:rsidRPr="00BD3B7A" w:rsidRDefault="00754820" w:rsidP="00BD3B7A">
      <w:pPr>
        <w:pStyle w:val="subsection"/>
      </w:pPr>
      <w:r w:rsidRPr="00BD3B7A">
        <w:tab/>
        <w:t>(3)</w:t>
      </w:r>
      <w:r w:rsidRPr="00BD3B7A">
        <w:tab/>
        <w:t xml:space="preserve">For the purposes of </w:t>
      </w:r>
      <w:r w:rsidR="00BD3B7A" w:rsidRPr="00BD3B7A">
        <w:t>subsection (</w:t>
      </w:r>
      <w:r w:rsidRPr="00BD3B7A">
        <w:t>2), a threat may be:</w:t>
      </w:r>
    </w:p>
    <w:p w:rsidR="00754820" w:rsidRPr="00BD3B7A" w:rsidRDefault="00754820" w:rsidP="00BD3B7A">
      <w:pPr>
        <w:pStyle w:val="paragraph"/>
      </w:pPr>
      <w:r w:rsidRPr="00BD3B7A">
        <w:lastRenderedPageBreak/>
        <w:tab/>
        <w:t>(a)</w:t>
      </w:r>
      <w:r w:rsidRPr="00BD3B7A">
        <w:tab/>
        <w:t>express or implied; or</w:t>
      </w:r>
    </w:p>
    <w:p w:rsidR="00754820" w:rsidRPr="00BD3B7A" w:rsidRDefault="00754820" w:rsidP="00BD3B7A">
      <w:pPr>
        <w:pStyle w:val="paragraph"/>
      </w:pPr>
      <w:r w:rsidRPr="00BD3B7A">
        <w:tab/>
        <w:t>(b)</w:t>
      </w:r>
      <w:r w:rsidRPr="00BD3B7A">
        <w:tab/>
        <w:t>conditional or unconditional.</w:t>
      </w:r>
    </w:p>
    <w:p w:rsidR="00754820" w:rsidRPr="00BD3B7A" w:rsidRDefault="00754820" w:rsidP="00BD3B7A">
      <w:pPr>
        <w:pStyle w:val="subsection"/>
      </w:pPr>
      <w:r w:rsidRPr="00BD3B7A">
        <w:tab/>
        <w:t>(4)</w:t>
      </w:r>
      <w:r w:rsidRPr="00BD3B7A">
        <w:tab/>
        <w:t xml:space="preserve">In a prosecution for an offence against </w:t>
      </w:r>
      <w:r w:rsidR="00BD3B7A" w:rsidRPr="00BD3B7A">
        <w:t>subsection (</w:t>
      </w:r>
      <w:r w:rsidRPr="00BD3B7A">
        <w:t>2), it is not necessary to prove that the person threatened actually feared that the threat would be carried out.</w:t>
      </w:r>
    </w:p>
    <w:p w:rsidR="00556C3A" w:rsidRPr="00BD3B7A" w:rsidRDefault="00556C3A" w:rsidP="00BD3B7A">
      <w:pPr>
        <w:pStyle w:val="ActHead5"/>
      </w:pPr>
      <w:bookmarkStart w:id="36" w:name="_Toc3380541"/>
      <w:r w:rsidRPr="00BD3B7A">
        <w:rPr>
          <w:rStyle w:val="CharSectno"/>
        </w:rPr>
        <w:t>14ZZZ</w:t>
      </w:r>
      <w:r w:rsidRPr="00BD3B7A">
        <w:t xml:space="preserve">  Compensation and other remedies—circumstances in which an order may be made</w:t>
      </w:r>
      <w:bookmarkEnd w:id="36"/>
    </w:p>
    <w:p w:rsidR="00556C3A" w:rsidRPr="00BD3B7A" w:rsidRDefault="00556C3A" w:rsidP="00BD3B7A">
      <w:pPr>
        <w:pStyle w:val="subsection"/>
      </w:pPr>
      <w:r w:rsidRPr="00BD3B7A">
        <w:tab/>
        <w:t>(1)</w:t>
      </w:r>
      <w:r w:rsidRPr="00BD3B7A">
        <w:tab/>
        <w:t>A court may make an order under section</w:t>
      </w:r>
      <w:r w:rsidR="00BD3B7A" w:rsidRPr="00BD3B7A">
        <w:t> </w:t>
      </w:r>
      <w:r w:rsidRPr="00BD3B7A">
        <w:t xml:space="preserve">14ZZZA in relation to a person (the </w:t>
      </w:r>
      <w:r w:rsidRPr="00BD3B7A">
        <w:rPr>
          <w:b/>
          <w:i/>
        </w:rPr>
        <w:t>first person</w:t>
      </w:r>
      <w:r w:rsidRPr="00BD3B7A">
        <w:t>) if:</w:t>
      </w:r>
    </w:p>
    <w:p w:rsidR="00556C3A" w:rsidRPr="00BD3B7A" w:rsidRDefault="00556C3A" w:rsidP="00BD3B7A">
      <w:pPr>
        <w:pStyle w:val="paragraph"/>
      </w:pPr>
      <w:r w:rsidRPr="00BD3B7A">
        <w:tab/>
        <w:t>(a)</w:t>
      </w:r>
      <w:r w:rsidRPr="00BD3B7A">
        <w:tab/>
        <w:t>the first person engages in conduct (</w:t>
      </w:r>
      <w:r w:rsidR="007B3925" w:rsidRPr="00BD3B7A">
        <w:rPr>
          <w:b/>
          <w:i/>
        </w:rPr>
        <w:t>detrimental conduct</w:t>
      </w:r>
      <w:r w:rsidRPr="00BD3B7A">
        <w:t>) that:</w:t>
      </w:r>
    </w:p>
    <w:p w:rsidR="00556C3A" w:rsidRPr="00BD3B7A" w:rsidRDefault="00556C3A" w:rsidP="00BD3B7A">
      <w:pPr>
        <w:pStyle w:val="paragraphsub"/>
      </w:pPr>
      <w:r w:rsidRPr="00BD3B7A">
        <w:tab/>
        <w:t>(i)</w:t>
      </w:r>
      <w:r w:rsidRPr="00BD3B7A">
        <w:tab/>
        <w:t xml:space="preserve">causes any detriment to another person (the </w:t>
      </w:r>
      <w:r w:rsidRPr="00BD3B7A">
        <w:rPr>
          <w:b/>
          <w:i/>
        </w:rPr>
        <w:t>second person</w:t>
      </w:r>
      <w:r w:rsidRPr="00BD3B7A">
        <w:t>); or</w:t>
      </w:r>
    </w:p>
    <w:p w:rsidR="00556C3A" w:rsidRPr="00BD3B7A" w:rsidRDefault="00556C3A" w:rsidP="00BD3B7A">
      <w:pPr>
        <w:pStyle w:val="paragraphsub"/>
      </w:pPr>
      <w:r w:rsidRPr="00BD3B7A">
        <w:tab/>
        <w:t>(ii)</w:t>
      </w:r>
      <w:r w:rsidRPr="00BD3B7A">
        <w:tab/>
        <w:t xml:space="preserve">constitutes the making of a threat to cause any such detriment to another person (the </w:t>
      </w:r>
      <w:r w:rsidRPr="00BD3B7A">
        <w:rPr>
          <w:b/>
          <w:i/>
        </w:rPr>
        <w:t>second person</w:t>
      </w:r>
      <w:r w:rsidRPr="00BD3B7A">
        <w:t>); and</w:t>
      </w:r>
    </w:p>
    <w:p w:rsidR="00556C3A" w:rsidRPr="00BD3B7A" w:rsidRDefault="00556C3A" w:rsidP="00BD3B7A">
      <w:pPr>
        <w:pStyle w:val="paragraph"/>
      </w:pPr>
      <w:r w:rsidRPr="00BD3B7A">
        <w:tab/>
        <w:t>(b)</w:t>
      </w:r>
      <w:r w:rsidRPr="00BD3B7A">
        <w:tab/>
        <w:t xml:space="preserve">when the first person engages in the </w:t>
      </w:r>
      <w:r w:rsidR="00CD7D50" w:rsidRPr="00BD3B7A">
        <w:t>detrimental conduct</w:t>
      </w:r>
      <w:r w:rsidRPr="00BD3B7A">
        <w:t>, the first person believes or suspects that the second person or any other person made, may have made, proposes to make or could make a disclosure that qualifies for protection under this Part; and</w:t>
      </w:r>
    </w:p>
    <w:p w:rsidR="00556C3A" w:rsidRPr="00BD3B7A" w:rsidRDefault="00556C3A" w:rsidP="00BD3B7A">
      <w:pPr>
        <w:pStyle w:val="paragraph"/>
      </w:pPr>
      <w:r w:rsidRPr="00BD3B7A">
        <w:tab/>
        <w:t>(c)</w:t>
      </w:r>
      <w:r w:rsidRPr="00BD3B7A">
        <w:tab/>
        <w:t xml:space="preserve">the belief or suspicion referred to in </w:t>
      </w:r>
      <w:r w:rsidR="00BD3B7A" w:rsidRPr="00BD3B7A">
        <w:t>paragraph (</w:t>
      </w:r>
      <w:r w:rsidRPr="00BD3B7A">
        <w:t xml:space="preserve">b) is the reason, or part of the reason, for the </w:t>
      </w:r>
      <w:r w:rsidR="00CD7D50" w:rsidRPr="00BD3B7A">
        <w:t>detrimental conduct</w:t>
      </w:r>
      <w:r w:rsidRPr="00BD3B7A">
        <w:t>.</w:t>
      </w:r>
    </w:p>
    <w:p w:rsidR="00556C3A" w:rsidRPr="00BD3B7A" w:rsidRDefault="00556C3A" w:rsidP="00BD3B7A">
      <w:pPr>
        <w:pStyle w:val="subsection"/>
      </w:pPr>
      <w:r w:rsidRPr="00BD3B7A">
        <w:tab/>
        <w:t>(2)</w:t>
      </w:r>
      <w:r w:rsidRPr="00BD3B7A">
        <w:tab/>
        <w:t>A court may make an order under section</w:t>
      </w:r>
      <w:r w:rsidR="00BD3B7A" w:rsidRPr="00BD3B7A">
        <w:t> </w:t>
      </w:r>
      <w:r w:rsidR="005E7C16" w:rsidRPr="00BD3B7A">
        <w:t>14ZZZA</w:t>
      </w:r>
      <w:r w:rsidRPr="00BD3B7A">
        <w:t xml:space="preserve"> in relation to a person (the </w:t>
      </w:r>
      <w:r w:rsidRPr="00BD3B7A">
        <w:rPr>
          <w:b/>
          <w:i/>
        </w:rPr>
        <w:t>first person</w:t>
      </w:r>
      <w:r w:rsidRPr="00BD3B7A">
        <w:t>) if:</w:t>
      </w:r>
    </w:p>
    <w:p w:rsidR="00556C3A" w:rsidRPr="00BD3B7A" w:rsidRDefault="00556C3A" w:rsidP="00BD3B7A">
      <w:pPr>
        <w:pStyle w:val="paragraph"/>
      </w:pPr>
      <w:r w:rsidRPr="00BD3B7A">
        <w:tab/>
        <w:t>(a)</w:t>
      </w:r>
      <w:r w:rsidRPr="00BD3B7A">
        <w:tab/>
        <w:t xml:space="preserve">the first person is or was an officer (within the meaning of the </w:t>
      </w:r>
      <w:r w:rsidRPr="00BD3B7A">
        <w:rPr>
          <w:i/>
        </w:rPr>
        <w:t>Corporations Act 2001</w:t>
      </w:r>
      <w:r w:rsidRPr="00BD3B7A">
        <w:t>) or employee of a body corporate; and</w:t>
      </w:r>
    </w:p>
    <w:p w:rsidR="00556C3A" w:rsidRPr="00BD3B7A" w:rsidRDefault="00556C3A" w:rsidP="00BD3B7A">
      <w:pPr>
        <w:pStyle w:val="paragraph"/>
      </w:pPr>
      <w:r w:rsidRPr="00BD3B7A">
        <w:tab/>
        <w:t>(b)</w:t>
      </w:r>
      <w:r w:rsidRPr="00BD3B7A">
        <w:tab/>
      </w:r>
      <w:r w:rsidR="00BD3B7A" w:rsidRPr="00BD3B7A">
        <w:t>paragraphs (</w:t>
      </w:r>
      <w:r w:rsidRPr="00BD3B7A">
        <w:t xml:space="preserve">1)(a), (b) and (c) </w:t>
      </w:r>
      <w:r w:rsidR="00E20B7E" w:rsidRPr="00BD3B7A">
        <w:t xml:space="preserve">of this section </w:t>
      </w:r>
      <w:r w:rsidRPr="00BD3B7A">
        <w:t xml:space="preserve">apply to the body corporate because of </w:t>
      </w:r>
      <w:r w:rsidR="00CD7D50" w:rsidRPr="00BD3B7A">
        <w:t>detrimental conduct</w:t>
      </w:r>
      <w:r w:rsidRPr="00BD3B7A">
        <w:t xml:space="preserve"> engaged in by the body corporate; and</w:t>
      </w:r>
    </w:p>
    <w:p w:rsidR="00556C3A" w:rsidRPr="00BD3B7A" w:rsidRDefault="00556C3A" w:rsidP="00BD3B7A">
      <w:pPr>
        <w:pStyle w:val="paragraph"/>
      </w:pPr>
      <w:r w:rsidRPr="00BD3B7A">
        <w:tab/>
        <w:t>(c)</w:t>
      </w:r>
      <w:r w:rsidRPr="00BD3B7A">
        <w:tab/>
        <w:t>the first person:</w:t>
      </w:r>
    </w:p>
    <w:p w:rsidR="00556C3A" w:rsidRPr="00BD3B7A" w:rsidRDefault="00556C3A" w:rsidP="00BD3B7A">
      <w:pPr>
        <w:pStyle w:val="paragraphsub"/>
      </w:pPr>
      <w:r w:rsidRPr="00BD3B7A">
        <w:tab/>
        <w:t>(i)</w:t>
      </w:r>
      <w:r w:rsidRPr="00BD3B7A">
        <w:tab/>
        <w:t xml:space="preserve">aided, abetted, counselled or procured the </w:t>
      </w:r>
      <w:r w:rsidR="00CD7D50" w:rsidRPr="00BD3B7A">
        <w:t>detrimental conduct</w:t>
      </w:r>
      <w:r w:rsidRPr="00BD3B7A">
        <w:t>; or</w:t>
      </w:r>
    </w:p>
    <w:p w:rsidR="00556C3A" w:rsidRPr="00BD3B7A" w:rsidRDefault="00556C3A" w:rsidP="00BD3B7A">
      <w:pPr>
        <w:pStyle w:val="paragraphsub"/>
      </w:pPr>
      <w:r w:rsidRPr="00BD3B7A">
        <w:tab/>
        <w:t>(ii)</w:t>
      </w:r>
      <w:r w:rsidRPr="00BD3B7A">
        <w:tab/>
        <w:t xml:space="preserve">induced, whether by threats or promises or otherwise, the </w:t>
      </w:r>
      <w:r w:rsidR="00CD7D50" w:rsidRPr="00BD3B7A">
        <w:t>detrimental conduct</w:t>
      </w:r>
      <w:r w:rsidRPr="00BD3B7A">
        <w:t>; or</w:t>
      </w:r>
    </w:p>
    <w:p w:rsidR="00556C3A" w:rsidRPr="00BD3B7A" w:rsidRDefault="00556C3A" w:rsidP="00BD3B7A">
      <w:pPr>
        <w:pStyle w:val="paragraphsub"/>
      </w:pPr>
      <w:r w:rsidRPr="00BD3B7A">
        <w:lastRenderedPageBreak/>
        <w:tab/>
        <w:t>(iii)</w:t>
      </w:r>
      <w:r w:rsidRPr="00BD3B7A">
        <w:tab/>
        <w:t xml:space="preserve">was in any way, by act or omission, directly or indirectly, knowingly concerned in, or party to, the </w:t>
      </w:r>
      <w:r w:rsidR="00CD7D50" w:rsidRPr="00BD3B7A">
        <w:t>detrimental conduct</w:t>
      </w:r>
      <w:r w:rsidRPr="00BD3B7A">
        <w:t>; or</w:t>
      </w:r>
    </w:p>
    <w:p w:rsidR="00556C3A" w:rsidRPr="00BD3B7A" w:rsidRDefault="00556C3A" w:rsidP="00BD3B7A">
      <w:pPr>
        <w:pStyle w:val="paragraphsub"/>
      </w:pPr>
      <w:r w:rsidRPr="00BD3B7A">
        <w:tab/>
        <w:t>(iv)</w:t>
      </w:r>
      <w:r w:rsidRPr="00BD3B7A">
        <w:tab/>
        <w:t xml:space="preserve">conspired with others to effect the </w:t>
      </w:r>
      <w:r w:rsidR="00CD7D50" w:rsidRPr="00BD3B7A">
        <w:t>detrimental conduct</w:t>
      </w:r>
      <w:r w:rsidRPr="00BD3B7A">
        <w:t>.</w:t>
      </w:r>
    </w:p>
    <w:p w:rsidR="00CD7D50" w:rsidRPr="00BD3B7A" w:rsidRDefault="00CD7D50" w:rsidP="00BD3B7A">
      <w:pPr>
        <w:pStyle w:val="subsection"/>
      </w:pPr>
      <w:r w:rsidRPr="00BD3B7A">
        <w:tab/>
        <w:t>(2A)</w:t>
      </w:r>
      <w:r w:rsidRPr="00BD3B7A">
        <w:tab/>
        <w:t>A court may make an order under section</w:t>
      </w:r>
      <w:r w:rsidR="00BD3B7A" w:rsidRPr="00BD3B7A">
        <w:t> </w:t>
      </w:r>
      <w:r w:rsidRPr="00BD3B7A">
        <w:t xml:space="preserve">14ZZZA in relation to a person (the </w:t>
      </w:r>
      <w:r w:rsidRPr="00BD3B7A">
        <w:rPr>
          <w:b/>
          <w:i/>
        </w:rPr>
        <w:t>first person</w:t>
      </w:r>
      <w:r w:rsidRPr="00BD3B7A">
        <w:t>) that is a body corporate if:</w:t>
      </w:r>
    </w:p>
    <w:p w:rsidR="00CD7D50" w:rsidRPr="00BD3B7A" w:rsidRDefault="00CD7D50" w:rsidP="00BD3B7A">
      <w:pPr>
        <w:pStyle w:val="paragraph"/>
      </w:pPr>
      <w:r w:rsidRPr="00BD3B7A">
        <w:tab/>
        <w:t>(a)</w:t>
      </w:r>
      <w:r w:rsidRPr="00BD3B7A">
        <w:tab/>
        <w:t xml:space="preserve">another person (the </w:t>
      </w:r>
      <w:r w:rsidRPr="00BD3B7A">
        <w:rPr>
          <w:b/>
          <w:i/>
        </w:rPr>
        <w:t>third person</w:t>
      </w:r>
      <w:r w:rsidRPr="00BD3B7A">
        <w:t>) engages in conduct (</w:t>
      </w:r>
      <w:r w:rsidRPr="00BD3B7A">
        <w:rPr>
          <w:b/>
          <w:i/>
        </w:rPr>
        <w:t>detrimental conduct</w:t>
      </w:r>
      <w:r w:rsidRPr="00BD3B7A">
        <w:t>) that:</w:t>
      </w:r>
    </w:p>
    <w:p w:rsidR="00CD7D50" w:rsidRPr="00BD3B7A" w:rsidRDefault="00CD7D50" w:rsidP="00BD3B7A">
      <w:pPr>
        <w:pStyle w:val="paragraphsub"/>
      </w:pPr>
      <w:r w:rsidRPr="00BD3B7A">
        <w:tab/>
        <w:t>(i)</w:t>
      </w:r>
      <w:r w:rsidRPr="00BD3B7A">
        <w:tab/>
        <w:t xml:space="preserve">causes any detriment to a person (the </w:t>
      </w:r>
      <w:r w:rsidRPr="00BD3B7A">
        <w:rPr>
          <w:b/>
          <w:i/>
        </w:rPr>
        <w:t>second person</w:t>
      </w:r>
      <w:r w:rsidRPr="00BD3B7A">
        <w:t>) other than the first person or the third person; or</w:t>
      </w:r>
    </w:p>
    <w:p w:rsidR="00CD7D50" w:rsidRPr="00BD3B7A" w:rsidRDefault="00CD7D50" w:rsidP="00BD3B7A">
      <w:pPr>
        <w:pStyle w:val="paragraphsub"/>
      </w:pPr>
      <w:r w:rsidRPr="00BD3B7A">
        <w:tab/>
        <w:t>(ii)</w:t>
      </w:r>
      <w:r w:rsidRPr="00BD3B7A">
        <w:tab/>
        <w:t xml:space="preserve">constitutes the making of a threat to cause any such detriment to a person (the </w:t>
      </w:r>
      <w:r w:rsidRPr="00BD3B7A">
        <w:rPr>
          <w:b/>
          <w:i/>
        </w:rPr>
        <w:t>second person</w:t>
      </w:r>
      <w:r w:rsidRPr="00BD3B7A">
        <w:t>) other than the first person or the third person; and</w:t>
      </w:r>
    </w:p>
    <w:p w:rsidR="00CD7D50" w:rsidRPr="00BD3B7A" w:rsidRDefault="00CD7D50" w:rsidP="00BD3B7A">
      <w:pPr>
        <w:pStyle w:val="paragraph"/>
      </w:pPr>
      <w:r w:rsidRPr="00BD3B7A">
        <w:tab/>
        <w:t>(b)</w:t>
      </w:r>
      <w:r w:rsidRPr="00BD3B7A">
        <w:tab/>
        <w:t>when the third person engages in the detrimental conduct, the third person believes or suspects that the second person or any other person made, may have made, proposes to make or could make a disclosure that qualifies for protection under this Part; and</w:t>
      </w:r>
    </w:p>
    <w:p w:rsidR="00CD7D50" w:rsidRPr="00BD3B7A" w:rsidRDefault="00CD7D50" w:rsidP="00BD3B7A">
      <w:pPr>
        <w:pStyle w:val="paragraph"/>
      </w:pPr>
      <w:r w:rsidRPr="00BD3B7A">
        <w:tab/>
        <w:t>(c)</w:t>
      </w:r>
      <w:r w:rsidRPr="00BD3B7A">
        <w:tab/>
        <w:t xml:space="preserve">the belief or suspicion referred to in </w:t>
      </w:r>
      <w:r w:rsidR="00BD3B7A" w:rsidRPr="00BD3B7A">
        <w:t>paragraph (</w:t>
      </w:r>
      <w:r w:rsidRPr="00BD3B7A">
        <w:t>b) is the reason, or part of the reason, for the detrimental conduct; and</w:t>
      </w:r>
    </w:p>
    <w:p w:rsidR="00CD7D50" w:rsidRPr="00BD3B7A" w:rsidRDefault="00CD7D50" w:rsidP="00BD3B7A">
      <w:pPr>
        <w:pStyle w:val="paragraph"/>
      </w:pPr>
      <w:r w:rsidRPr="00BD3B7A">
        <w:tab/>
        <w:t>(d)</w:t>
      </w:r>
      <w:r w:rsidRPr="00BD3B7A">
        <w:tab/>
        <w:t>the first person is under a duty to prevent the third person engaging in the detrimental conduct, or a duty to take reasonable steps to ensure that the third person does not engage in the detrimental conduct; and</w:t>
      </w:r>
    </w:p>
    <w:p w:rsidR="00CD7D50" w:rsidRPr="00BD3B7A" w:rsidRDefault="00CD7D50" w:rsidP="00BD3B7A">
      <w:pPr>
        <w:pStyle w:val="paragraph"/>
      </w:pPr>
      <w:r w:rsidRPr="00BD3B7A">
        <w:tab/>
        <w:t>(e)</w:t>
      </w:r>
      <w:r w:rsidRPr="00BD3B7A">
        <w:tab/>
        <w:t>the first person fails in part or whole to fulfil that duty.</w:t>
      </w:r>
    </w:p>
    <w:p w:rsidR="00CD7D50" w:rsidRPr="00BD3B7A" w:rsidRDefault="00CD7D50" w:rsidP="00BD3B7A">
      <w:pPr>
        <w:pStyle w:val="SubsectionHead"/>
      </w:pPr>
      <w:r w:rsidRPr="00BD3B7A">
        <w:t>Burden of proof</w:t>
      </w:r>
    </w:p>
    <w:p w:rsidR="00CD7D50" w:rsidRPr="00BD3B7A" w:rsidRDefault="00CD7D50" w:rsidP="00BD3B7A">
      <w:pPr>
        <w:pStyle w:val="subsection"/>
      </w:pPr>
      <w:r w:rsidRPr="00BD3B7A">
        <w:tab/>
        <w:t>(2B)</w:t>
      </w:r>
      <w:r w:rsidRPr="00BD3B7A">
        <w:tab/>
        <w:t>In proceedings where a person seeks an order under section</w:t>
      </w:r>
      <w:r w:rsidR="00BD3B7A" w:rsidRPr="00BD3B7A">
        <w:t> </w:t>
      </w:r>
      <w:r w:rsidRPr="00BD3B7A">
        <w:t>14ZZZA in relation to another person:</w:t>
      </w:r>
    </w:p>
    <w:p w:rsidR="00CD7D50" w:rsidRPr="00BD3B7A" w:rsidRDefault="00CD7D50" w:rsidP="00BD3B7A">
      <w:pPr>
        <w:pStyle w:val="paragraph"/>
      </w:pPr>
      <w:r w:rsidRPr="00BD3B7A">
        <w:tab/>
        <w:t>(a)</w:t>
      </w:r>
      <w:r w:rsidRPr="00BD3B7A">
        <w:tab/>
        <w:t>the person seeking the order bears the onus of adducing or pointing to evidence that suggests a reasonable possibility of the matters in:</w:t>
      </w:r>
    </w:p>
    <w:p w:rsidR="00CD7D50" w:rsidRPr="00BD3B7A" w:rsidRDefault="00CD7D50" w:rsidP="00BD3B7A">
      <w:pPr>
        <w:pStyle w:val="paragraphsub"/>
      </w:pPr>
      <w:r w:rsidRPr="00BD3B7A">
        <w:tab/>
        <w:t>(i)</w:t>
      </w:r>
      <w:r w:rsidRPr="00BD3B7A">
        <w:tab/>
        <w:t xml:space="preserve">if </w:t>
      </w:r>
      <w:r w:rsidR="00BD3B7A" w:rsidRPr="00BD3B7A">
        <w:t>subsection (</w:t>
      </w:r>
      <w:r w:rsidRPr="00BD3B7A">
        <w:t>1) of this section applies—</w:t>
      </w:r>
      <w:r w:rsidR="00BD3B7A" w:rsidRPr="00BD3B7A">
        <w:t>paragraph (</w:t>
      </w:r>
      <w:r w:rsidRPr="00BD3B7A">
        <w:t>1)(a); or</w:t>
      </w:r>
    </w:p>
    <w:p w:rsidR="00CD7D50" w:rsidRPr="00BD3B7A" w:rsidRDefault="00CD7D50" w:rsidP="00BD3B7A">
      <w:pPr>
        <w:pStyle w:val="paragraphsub"/>
      </w:pPr>
      <w:r w:rsidRPr="00BD3B7A">
        <w:tab/>
        <w:t>(ii)</w:t>
      </w:r>
      <w:r w:rsidRPr="00BD3B7A">
        <w:tab/>
        <w:t xml:space="preserve">if </w:t>
      </w:r>
      <w:r w:rsidR="00BD3B7A" w:rsidRPr="00BD3B7A">
        <w:t>subsection (</w:t>
      </w:r>
      <w:r w:rsidRPr="00BD3B7A">
        <w:t>2) of this section applies—</w:t>
      </w:r>
      <w:r w:rsidR="00BD3B7A" w:rsidRPr="00BD3B7A">
        <w:t>paragraph (</w:t>
      </w:r>
      <w:r w:rsidRPr="00BD3B7A">
        <w:t xml:space="preserve">1)(a), as mentioned in </w:t>
      </w:r>
      <w:r w:rsidR="00BD3B7A" w:rsidRPr="00BD3B7A">
        <w:t>paragraph (</w:t>
      </w:r>
      <w:r w:rsidRPr="00BD3B7A">
        <w:t>2)(b); or</w:t>
      </w:r>
    </w:p>
    <w:p w:rsidR="00CD7D50" w:rsidRPr="00BD3B7A" w:rsidRDefault="00CD7D50" w:rsidP="00BD3B7A">
      <w:pPr>
        <w:pStyle w:val="paragraphsub"/>
      </w:pPr>
      <w:r w:rsidRPr="00BD3B7A">
        <w:lastRenderedPageBreak/>
        <w:tab/>
        <w:t>(iii)</w:t>
      </w:r>
      <w:r w:rsidRPr="00BD3B7A">
        <w:tab/>
        <w:t xml:space="preserve">if </w:t>
      </w:r>
      <w:r w:rsidR="00BD3B7A" w:rsidRPr="00BD3B7A">
        <w:t>subsection (</w:t>
      </w:r>
      <w:r w:rsidRPr="00BD3B7A">
        <w:t>2A) of this section applies—</w:t>
      </w:r>
      <w:r w:rsidR="00BD3B7A" w:rsidRPr="00BD3B7A">
        <w:t>paragraphs (</w:t>
      </w:r>
      <w:r w:rsidRPr="00BD3B7A">
        <w:t>2A)(a) and (d); and</w:t>
      </w:r>
    </w:p>
    <w:p w:rsidR="00CD7D50" w:rsidRPr="00BD3B7A" w:rsidRDefault="00CD7D50" w:rsidP="00BD3B7A">
      <w:pPr>
        <w:pStyle w:val="paragraph"/>
      </w:pPr>
      <w:r w:rsidRPr="00BD3B7A">
        <w:tab/>
        <w:t>(b)</w:t>
      </w:r>
      <w:r w:rsidRPr="00BD3B7A">
        <w:tab/>
        <w:t>if that onus is discharged—the other person bears the onus of proving that the claim is not made out.</w:t>
      </w:r>
    </w:p>
    <w:p w:rsidR="00556C3A" w:rsidRPr="00BD3B7A" w:rsidRDefault="00556C3A" w:rsidP="00BD3B7A">
      <w:pPr>
        <w:pStyle w:val="SubsectionHead"/>
      </w:pPr>
      <w:r w:rsidRPr="00BD3B7A">
        <w:t>Threats</w:t>
      </w:r>
    </w:p>
    <w:p w:rsidR="00556C3A" w:rsidRPr="00BD3B7A" w:rsidRDefault="00556C3A" w:rsidP="00BD3B7A">
      <w:pPr>
        <w:pStyle w:val="subsection"/>
      </w:pPr>
      <w:r w:rsidRPr="00BD3B7A">
        <w:tab/>
        <w:t>(3)</w:t>
      </w:r>
      <w:r w:rsidRPr="00BD3B7A">
        <w:tab/>
        <w:t>For the purposes of this section, a threat may be:</w:t>
      </w:r>
    </w:p>
    <w:p w:rsidR="00556C3A" w:rsidRPr="00BD3B7A" w:rsidRDefault="00556C3A" w:rsidP="00BD3B7A">
      <w:pPr>
        <w:pStyle w:val="paragraph"/>
      </w:pPr>
      <w:r w:rsidRPr="00BD3B7A">
        <w:tab/>
        <w:t>(a)</w:t>
      </w:r>
      <w:r w:rsidRPr="00BD3B7A">
        <w:tab/>
        <w:t>express or implied; or</w:t>
      </w:r>
    </w:p>
    <w:p w:rsidR="00556C3A" w:rsidRPr="00BD3B7A" w:rsidRDefault="00556C3A" w:rsidP="00BD3B7A">
      <w:pPr>
        <w:pStyle w:val="paragraph"/>
      </w:pPr>
      <w:r w:rsidRPr="00BD3B7A">
        <w:tab/>
        <w:t>(b)</w:t>
      </w:r>
      <w:r w:rsidRPr="00BD3B7A">
        <w:tab/>
        <w:t>conditional or unconditional.</w:t>
      </w:r>
    </w:p>
    <w:p w:rsidR="00556C3A" w:rsidRPr="00BD3B7A" w:rsidRDefault="00556C3A" w:rsidP="00BD3B7A">
      <w:pPr>
        <w:pStyle w:val="subsection"/>
      </w:pPr>
      <w:r w:rsidRPr="00BD3B7A">
        <w:tab/>
        <w:t>(4)</w:t>
      </w:r>
      <w:r w:rsidRPr="00BD3B7A">
        <w:tab/>
        <w:t>In proceedings for the purposes of section</w:t>
      </w:r>
      <w:r w:rsidR="00BD3B7A" w:rsidRPr="00BD3B7A">
        <w:t> </w:t>
      </w:r>
      <w:r w:rsidRPr="00BD3B7A">
        <w:t>14ZZZA, it is not necessary to prove that the person threatened actually feared that the threat would be carried out.</w:t>
      </w:r>
    </w:p>
    <w:p w:rsidR="00CD7D50" w:rsidRPr="00BD3B7A" w:rsidRDefault="00CD7D50" w:rsidP="00BD3B7A">
      <w:pPr>
        <w:pStyle w:val="ActHead5"/>
      </w:pPr>
      <w:bookmarkStart w:id="37" w:name="_Toc3380542"/>
      <w:r w:rsidRPr="00BD3B7A">
        <w:rPr>
          <w:rStyle w:val="CharSectno"/>
        </w:rPr>
        <w:t>14ZZZAA</w:t>
      </w:r>
      <w:r w:rsidRPr="00BD3B7A">
        <w:t xml:space="preserve">  Detriment</w:t>
      </w:r>
      <w:bookmarkEnd w:id="37"/>
    </w:p>
    <w:p w:rsidR="00CD7D50" w:rsidRPr="00BD3B7A" w:rsidRDefault="00CD7D50" w:rsidP="00BD3B7A">
      <w:pPr>
        <w:pStyle w:val="subsection"/>
      </w:pPr>
      <w:r w:rsidRPr="00BD3B7A">
        <w:tab/>
      </w:r>
      <w:r w:rsidRPr="00BD3B7A">
        <w:tab/>
        <w:t>In sections</w:t>
      </w:r>
      <w:r w:rsidR="00BD3B7A" w:rsidRPr="00BD3B7A">
        <w:t> </w:t>
      </w:r>
      <w:r w:rsidRPr="00BD3B7A">
        <w:t xml:space="preserve">14ZZY and 14ZZZ, </w:t>
      </w:r>
      <w:r w:rsidRPr="00BD3B7A">
        <w:rPr>
          <w:b/>
          <w:i/>
        </w:rPr>
        <w:t>detriment</w:t>
      </w:r>
      <w:r w:rsidRPr="00BD3B7A">
        <w:t xml:space="preserve"> includes (without limitation) any of the following:</w:t>
      </w:r>
    </w:p>
    <w:p w:rsidR="00CD7D50" w:rsidRPr="00BD3B7A" w:rsidRDefault="00CD7D50" w:rsidP="00BD3B7A">
      <w:pPr>
        <w:pStyle w:val="paragraph"/>
      </w:pPr>
      <w:r w:rsidRPr="00BD3B7A">
        <w:tab/>
        <w:t>(a)</w:t>
      </w:r>
      <w:r w:rsidRPr="00BD3B7A">
        <w:tab/>
        <w:t>dismissal of an employee;</w:t>
      </w:r>
    </w:p>
    <w:p w:rsidR="00CD7D50" w:rsidRPr="00BD3B7A" w:rsidRDefault="00CD7D50" w:rsidP="00BD3B7A">
      <w:pPr>
        <w:pStyle w:val="paragraph"/>
      </w:pPr>
      <w:r w:rsidRPr="00BD3B7A">
        <w:tab/>
        <w:t>(b)</w:t>
      </w:r>
      <w:r w:rsidRPr="00BD3B7A">
        <w:tab/>
        <w:t>injury of an employee in his or her employment;</w:t>
      </w:r>
    </w:p>
    <w:p w:rsidR="00CD7D50" w:rsidRPr="00BD3B7A" w:rsidRDefault="00CD7D50" w:rsidP="00BD3B7A">
      <w:pPr>
        <w:pStyle w:val="paragraph"/>
      </w:pPr>
      <w:r w:rsidRPr="00BD3B7A">
        <w:tab/>
        <w:t>(c)</w:t>
      </w:r>
      <w:r w:rsidRPr="00BD3B7A">
        <w:tab/>
        <w:t>alteration of an employee’s position or duties to his or her disadvantage;</w:t>
      </w:r>
    </w:p>
    <w:p w:rsidR="00CD7D50" w:rsidRPr="00BD3B7A" w:rsidRDefault="00CD7D50" w:rsidP="00BD3B7A">
      <w:pPr>
        <w:pStyle w:val="paragraph"/>
      </w:pPr>
      <w:r w:rsidRPr="00BD3B7A">
        <w:tab/>
        <w:t>(d)</w:t>
      </w:r>
      <w:r w:rsidRPr="00BD3B7A">
        <w:tab/>
        <w:t>discrimination between an employee and other employees of the same employer;</w:t>
      </w:r>
    </w:p>
    <w:p w:rsidR="00CD7D50" w:rsidRPr="00BD3B7A" w:rsidRDefault="00CD7D50" w:rsidP="00BD3B7A">
      <w:pPr>
        <w:pStyle w:val="paragraph"/>
      </w:pPr>
      <w:r w:rsidRPr="00BD3B7A">
        <w:tab/>
        <w:t>(e)</w:t>
      </w:r>
      <w:r w:rsidRPr="00BD3B7A">
        <w:tab/>
        <w:t>harassment or intimidation of a person;</w:t>
      </w:r>
    </w:p>
    <w:p w:rsidR="00CD7D50" w:rsidRPr="00BD3B7A" w:rsidRDefault="00CD7D50" w:rsidP="00BD3B7A">
      <w:pPr>
        <w:pStyle w:val="paragraph"/>
      </w:pPr>
      <w:r w:rsidRPr="00BD3B7A">
        <w:tab/>
        <w:t>(f)</w:t>
      </w:r>
      <w:r w:rsidRPr="00BD3B7A">
        <w:tab/>
        <w:t>harm or injury to a person, including psychological harm;</w:t>
      </w:r>
    </w:p>
    <w:p w:rsidR="00CD7D50" w:rsidRPr="00BD3B7A" w:rsidRDefault="00CD7D50" w:rsidP="00BD3B7A">
      <w:pPr>
        <w:pStyle w:val="paragraph"/>
      </w:pPr>
      <w:r w:rsidRPr="00BD3B7A">
        <w:tab/>
        <w:t>(g)</w:t>
      </w:r>
      <w:r w:rsidRPr="00BD3B7A">
        <w:tab/>
        <w:t>damage to a person’s property;</w:t>
      </w:r>
    </w:p>
    <w:p w:rsidR="00CD7D50" w:rsidRPr="00BD3B7A" w:rsidRDefault="00CD7D50" w:rsidP="00BD3B7A">
      <w:pPr>
        <w:pStyle w:val="paragraph"/>
      </w:pPr>
      <w:r w:rsidRPr="00BD3B7A">
        <w:tab/>
        <w:t>(h)</w:t>
      </w:r>
      <w:r w:rsidRPr="00BD3B7A">
        <w:tab/>
        <w:t>damage to a person’s reputation;</w:t>
      </w:r>
    </w:p>
    <w:p w:rsidR="00CD7D50" w:rsidRPr="00BD3B7A" w:rsidRDefault="00CD7D50" w:rsidP="00BD3B7A">
      <w:pPr>
        <w:pStyle w:val="paragraph"/>
      </w:pPr>
      <w:r w:rsidRPr="00BD3B7A">
        <w:tab/>
        <w:t>(i)</w:t>
      </w:r>
      <w:r w:rsidRPr="00BD3B7A">
        <w:tab/>
        <w:t>damage to a person’s business or financial position;</w:t>
      </w:r>
    </w:p>
    <w:p w:rsidR="00CD7D50" w:rsidRPr="00BD3B7A" w:rsidRDefault="00CD7D50" w:rsidP="00BD3B7A">
      <w:pPr>
        <w:pStyle w:val="paragraph"/>
      </w:pPr>
      <w:r w:rsidRPr="00BD3B7A">
        <w:tab/>
        <w:t>(j)</w:t>
      </w:r>
      <w:r w:rsidRPr="00BD3B7A">
        <w:tab/>
        <w:t>any other damage to a person.</w:t>
      </w:r>
    </w:p>
    <w:p w:rsidR="00556C3A" w:rsidRPr="00BD3B7A" w:rsidRDefault="00556C3A" w:rsidP="00BD3B7A">
      <w:pPr>
        <w:pStyle w:val="ActHead5"/>
      </w:pPr>
      <w:bookmarkStart w:id="38" w:name="_Toc3380543"/>
      <w:r w:rsidRPr="00BD3B7A">
        <w:rPr>
          <w:rStyle w:val="CharSectno"/>
        </w:rPr>
        <w:t>14ZZZA</w:t>
      </w:r>
      <w:r w:rsidRPr="00BD3B7A">
        <w:t xml:space="preserve">  Compensation and other remedies—orders that may be made</w:t>
      </w:r>
      <w:bookmarkEnd w:id="38"/>
    </w:p>
    <w:p w:rsidR="00556C3A" w:rsidRPr="00BD3B7A" w:rsidRDefault="00556C3A" w:rsidP="00BD3B7A">
      <w:pPr>
        <w:pStyle w:val="subsection"/>
      </w:pPr>
      <w:r w:rsidRPr="00BD3B7A">
        <w:tab/>
        <w:t>(1)</w:t>
      </w:r>
      <w:r w:rsidRPr="00BD3B7A">
        <w:tab/>
        <w:t xml:space="preserve">For the purposes of </w:t>
      </w:r>
      <w:r w:rsidR="00E63FAF" w:rsidRPr="00BD3B7A">
        <w:t>subsections</w:t>
      </w:r>
      <w:r w:rsidR="00BD3B7A" w:rsidRPr="00BD3B7A">
        <w:t> </w:t>
      </w:r>
      <w:r w:rsidR="00E63FAF" w:rsidRPr="00BD3B7A">
        <w:t>14ZZZ(1), (2) and (2A)</w:t>
      </w:r>
      <w:r w:rsidRPr="00BD3B7A">
        <w:t>, a court may make any of the following orders:</w:t>
      </w:r>
    </w:p>
    <w:p w:rsidR="00556C3A" w:rsidRPr="00BD3B7A" w:rsidRDefault="00556C3A" w:rsidP="00BD3B7A">
      <w:pPr>
        <w:pStyle w:val="paragraph"/>
      </w:pPr>
      <w:r w:rsidRPr="00BD3B7A">
        <w:lastRenderedPageBreak/>
        <w:tab/>
        <w:t>(a)</w:t>
      </w:r>
      <w:r w:rsidRPr="00BD3B7A">
        <w:tab/>
        <w:t xml:space="preserve">an order requiring the first person to compensate the second person, or any other person, for loss, damage or injury suffered as a result of the </w:t>
      </w:r>
      <w:r w:rsidR="00E63FAF" w:rsidRPr="00BD3B7A">
        <w:t>detrimental conduct</w:t>
      </w:r>
      <w:r w:rsidRPr="00BD3B7A">
        <w:t>;</w:t>
      </w:r>
    </w:p>
    <w:p w:rsidR="00556C3A" w:rsidRPr="00BD3B7A" w:rsidRDefault="00556C3A" w:rsidP="00BD3B7A">
      <w:pPr>
        <w:pStyle w:val="paragraph"/>
      </w:pPr>
      <w:r w:rsidRPr="00BD3B7A">
        <w:tab/>
        <w:t>(b)</w:t>
      </w:r>
      <w:r w:rsidRPr="00BD3B7A">
        <w:tab/>
        <w:t xml:space="preserve">if the court is satisfied that the first person engaged in the </w:t>
      </w:r>
      <w:r w:rsidR="00E63FAF" w:rsidRPr="00BD3B7A">
        <w:t>detrimental conduct</w:t>
      </w:r>
      <w:r w:rsidRPr="00BD3B7A">
        <w:t xml:space="preserve"> in connection with the first person’s position as an employee:</w:t>
      </w:r>
    </w:p>
    <w:p w:rsidR="00556C3A" w:rsidRPr="00BD3B7A" w:rsidRDefault="00556C3A" w:rsidP="00BD3B7A">
      <w:pPr>
        <w:pStyle w:val="paragraphsub"/>
      </w:pPr>
      <w:r w:rsidRPr="00BD3B7A">
        <w:tab/>
        <w:t>(i)</w:t>
      </w:r>
      <w:r w:rsidRPr="00BD3B7A">
        <w:tab/>
        <w:t xml:space="preserve">an order requiring the first person to compensate the second person, or any other person, for a part of loss, damage or injury as a result of the </w:t>
      </w:r>
      <w:r w:rsidR="00E63FAF" w:rsidRPr="00BD3B7A">
        <w:t>detrimental conduct</w:t>
      </w:r>
      <w:r w:rsidRPr="00BD3B7A">
        <w:t xml:space="preserve">, and an order requiring the first person’s employer to compensate the second person, or any other person, for a part of loss, damage or injury as a result of the </w:t>
      </w:r>
      <w:r w:rsidR="00E63FAF" w:rsidRPr="00BD3B7A">
        <w:t>detrimental conduct</w:t>
      </w:r>
      <w:r w:rsidRPr="00BD3B7A">
        <w:t>; or</w:t>
      </w:r>
    </w:p>
    <w:p w:rsidR="00556C3A" w:rsidRPr="00BD3B7A" w:rsidRDefault="00556C3A" w:rsidP="00BD3B7A">
      <w:pPr>
        <w:pStyle w:val="paragraphsub"/>
      </w:pPr>
      <w:r w:rsidRPr="00BD3B7A">
        <w:tab/>
        <w:t>(ii)</w:t>
      </w:r>
      <w:r w:rsidRPr="00BD3B7A">
        <w:tab/>
        <w:t xml:space="preserve">an order requiring the first person and the first person’s employer jointly to compensate the second person, or any other person, for loss, damage or injury suffered as a result of the </w:t>
      </w:r>
      <w:r w:rsidR="00E63FAF" w:rsidRPr="00BD3B7A">
        <w:t>detrimental conduct</w:t>
      </w:r>
      <w:r w:rsidRPr="00BD3B7A">
        <w:t>; or</w:t>
      </w:r>
    </w:p>
    <w:p w:rsidR="00556C3A" w:rsidRPr="00BD3B7A" w:rsidRDefault="00556C3A" w:rsidP="00BD3B7A">
      <w:pPr>
        <w:pStyle w:val="paragraphsub"/>
      </w:pPr>
      <w:r w:rsidRPr="00BD3B7A">
        <w:tab/>
        <w:t>(iii)</w:t>
      </w:r>
      <w:r w:rsidRPr="00BD3B7A">
        <w:tab/>
        <w:t xml:space="preserve">an order requiring the first person’s employer to compensate the second person, or any other person, for loss, damage or injury as a result of the </w:t>
      </w:r>
      <w:r w:rsidR="00E63FAF" w:rsidRPr="00BD3B7A">
        <w:t>detrimental conduct</w:t>
      </w:r>
      <w:r w:rsidRPr="00BD3B7A">
        <w:t>;</w:t>
      </w:r>
    </w:p>
    <w:p w:rsidR="00556C3A" w:rsidRPr="00BD3B7A" w:rsidRDefault="00556C3A" w:rsidP="00BD3B7A">
      <w:pPr>
        <w:pStyle w:val="paragraph"/>
      </w:pPr>
      <w:r w:rsidRPr="00BD3B7A">
        <w:tab/>
        <w:t>(c)</w:t>
      </w:r>
      <w:r w:rsidRPr="00BD3B7A">
        <w:tab/>
        <w:t xml:space="preserve">an order granting an injunction, on such terms as the court thinks appropriate, to prevent, stop or remedy the effects of the </w:t>
      </w:r>
      <w:r w:rsidR="00E63FAF" w:rsidRPr="00BD3B7A">
        <w:t>detrimental conduct</w:t>
      </w:r>
      <w:r w:rsidRPr="00BD3B7A">
        <w:t>;</w:t>
      </w:r>
    </w:p>
    <w:p w:rsidR="00556C3A" w:rsidRPr="00BD3B7A" w:rsidRDefault="00556C3A" w:rsidP="00BD3B7A">
      <w:pPr>
        <w:pStyle w:val="paragraph"/>
      </w:pPr>
      <w:r w:rsidRPr="00BD3B7A">
        <w:tab/>
        <w:t>(d)</w:t>
      </w:r>
      <w:r w:rsidRPr="00BD3B7A">
        <w:tab/>
        <w:t xml:space="preserve">an order requiring the first person to apologise to the second person, or any other person, for engaging in the </w:t>
      </w:r>
      <w:r w:rsidR="00E63FAF" w:rsidRPr="00BD3B7A">
        <w:t>detrimental conduct</w:t>
      </w:r>
      <w:r w:rsidRPr="00BD3B7A">
        <w:t>;</w:t>
      </w:r>
    </w:p>
    <w:p w:rsidR="00556C3A" w:rsidRPr="00BD3B7A" w:rsidRDefault="00556C3A" w:rsidP="00BD3B7A">
      <w:pPr>
        <w:pStyle w:val="paragraph"/>
      </w:pPr>
      <w:r w:rsidRPr="00BD3B7A">
        <w:tab/>
        <w:t>(e)</w:t>
      </w:r>
      <w:r w:rsidRPr="00BD3B7A">
        <w:tab/>
        <w:t xml:space="preserve">if the second person is or was employed in a particular position and the </w:t>
      </w:r>
      <w:r w:rsidR="00E63FAF" w:rsidRPr="00BD3B7A">
        <w:t>detrimental conduct</w:t>
      </w:r>
      <w:r w:rsidRPr="00BD3B7A">
        <w:t xml:space="preserve"> wholly or partly consists, or consisted, of the termination, or purported termination, of the second person’s employment—an order that the second person be reinstated in that position or a position at a comparable level;</w:t>
      </w:r>
    </w:p>
    <w:p w:rsidR="00556C3A" w:rsidRPr="00BD3B7A" w:rsidRDefault="00556C3A" w:rsidP="00BD3B7A">
      <w:pPr>
        <w:pStyle w:val="paragraph"/>
      </w:pPr>
      <w:r w:rsidRPr="00BD3B7A">
        <w:tab/>
        <w:t>(f)</w:t>
      </w:r>
      <w:r w:rsidRPr="00BD3B7A">
        <w:tab/>
        <w:t>if the court thinks it is appropriate—an order requiring the first person to pay exemplary damages to the second person, or any other person;</w:t>
      </w:r>
    </w:p>
    <w:p w:rsidR="00556C3A" w:rsidRPr="00BD3B7A" w:rsidRDefault="00556C3A" w:rsidP="00BD3B7A">
      <w:pPr>
        <w:pStyle w:val="paragraph"/>
      </w:pPr>
      <w:r w:rsidRPr="00BD3B7A">
        <w:tab/>
        <w:t>(g)</w:t>
      </w:r>
      <w:r w:rsidRPr="00BD3B7A">
        <w:tab/>
        <w:t>any other order the court thinks appropriate.</w:t>
      </w:r>
    </w:p>
    <w:p w:rsidR="00E63FAF" w:rsidRPr="00BD3B7A" w:rsidRDefault="00E63FAF" w:rsidP="00BD3B7A">
      <w:pPr>
        <w:pStyle w:val="subsection"/>
      </w:pPr>
      <w:r w:rsidRPr="00BD3B7A">
        <w:lastRenderedPageBreak/>
        <w:tab/>
        <w:t>(2)</w:t>
      </w:r>
      <w:r w:rsidRPr="00BD3B7A">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BD3B7A" w:rsidRPr="00BD3B7A">
        <w:t>paragraph (</w:t>
      </w:r>
      <w:r w:rsidRPr="00BD3B7A">
        <w:t>1)(a) or (b), consider the period, if any, the person is likely to be without employment as a result of the detrimental conduct. This subsection does not limit any other matter the court may consider.</w:t>
      </w:r>
    </w:p>
    <w:p w:rsidR="00E63FAF" w:rsidRPr="00BD3B7A" w:rsidRDefault="00E63FAF" w:rsidP="00BD3B7A">
      <w:pPr>
        <w:pStyle w:val="subsection"/>
      </w:pPr>
      <w:r w:rsidRPr="00BD3B7A">
        <w:tab/>
        <w:t>(3)</w:t>
      </w:r>
      <w:r w:rsidRPr="00BD3B7A">
        <w:tab/>
        <w:t xml:space="preserve">In deciding whether to make an order under </w:t>
      </w:r>
      <w:r w:rsidR="00BD3B7A" w:rsidRPr="00BD3B7A">
        <w:t>paragraph (</w:t>
      </w:r>
      <w:r w:rsidRPr="00BD3B7A">
        <w:t>1)(b) in relation to the first person’s employer, the court may have regard to the following:</w:t>
      </w:r>
    </w:p>
    <w:p w:rsidR="00E63FAF" w:rsidRPr="00BD3B7A" w:rsidRDefault="00E63FAF" w:rsidP="00BD3B7A">
      <w:pPr>
        <w:pStyle w:val="paragraph"/>
      </w:pPr>
      <w:r w:rsidRPr="00BD3B7A">
        <w:tab/>
        <w:t>(a)</w:t>
      </w:r>
      <w:r w:rsidRPr="00BD3B7A">
        <w:tab/>
        <w:t>whether the employer took reasonable precautions, and exercised due diligence, to avoid the detrimental conduct;</w:t>
      </w:r>
    </w:p>
    <w:p w:rsidR="00E63FAF" w:rsidRPr="00BD3B7A" w:rsidRDefault="00E63FAF" w:rsidP="00BD3B7A">
      <w:pPr>
        <w:pStyle w:val="paragraph"/>
      </w:pPr>
      <w:r w:rsidRPr="00BD3B7A">
        <w:tab/>
        <w:t>(b)</w:t>
      </w:r>
      <w:r w:rsidRPr="00BD3B7A">
        <w:tab/>
        <w:t>if the employer has a policy dealing with any or all of the matters referred to in subsection</w:t>
      </w:r>
      <w:r w:rsidR="00BD3B7A" w:rsidRPr="00BD3B7A">
        <w:t> </w:t>
      </w:r>
      <w:r w:rsidRPr="00BD3B7A">
        <w:t xml:space="preserve">1317AI(5) of the </w:t>
      </w:r>
      <w:r w:rsidRPr="00BD3B7A">
        <w:rPr>
          <w:i/>
        </w:rPr>
        <w:t>Corporations Act 2001</w:t>
      </w:r>
      <w:r w:rsidRPr="00BD3B7A">
        <w:t xml:space="preserve"> (whether or not section</w:t>
      </w:r>
      <w:r w:rsidR="00BD3B7A" w:rsidRPr="00BD3B7A">
        <w:t> </w:t>
      </w:r>
      <w:r w:rsidRPr="00BD3B7A">
        <w:t>1317AI of that Act requires the employer to have such a policy)—the extent to which the employer gave effect to that policy;</w:t>
      </w:r>
    </w:p>
    <w:p w:rsidR="00E63FAF" w:rsidRPr="00BD3B7A" w:rsidRDefault="00E63FAF" w:rsidP="00BD3B7A">
      <w:pPr>
        <w:pStyle w:val="paragraph"/>
      </w:pPr>
      <w:r w:rsidRPr="00BD3B7A">
        <w:tab/>
        <w:t>(c)</w:t>
      </w:r>
      <w:r w:rsidRPr="00BD3B7A">
        <w:tab/>
        <w:t>any duty that the employer was under to prevent the detrimental conduct, or to take reasonable steps to ensure that the detrimental conduct was not engaged in.</w:t>
      </w:r>
    </w:p>
    <w:p w:rsidR="00556C3A" w:rsidRPr="00BD3B7A" w:rsidRDefault="00556C3A" w:rsidP="00BD3B7A">
      <w:pPr>
        <w:pStyle w:val="subsection"/>
      </w:pPr>
      <w:r w:rsidRPr="00BD3B7A">
        <w:tab/>
        <w:t>(4)</w:t>
      </w:r>
      <w:r w:rsidRPr="00BD3B7A">
        <w:tab/>
        <w:t xml:space="preserve">If the court makes an order under </w:t>
      </w:r>
      <w:r w:rsidR="00BD3B7A" w:rsidRPr="00BD3B7A">
        <w:t>subparagraph (</w:t>
      </w:r>
      <w:r w:rsidRPr="00BD3B7A">
        <w:t>1)(b)(ii), the first person and the first person’s employer are jointly and severally liable to pay the compensation concerned.</w:t>
      </w:r>
    </w:p>
    <w:p w:rsidR="00754820" w:rsidRPr="00BD3B7A" w:rsidRDefault="00754820" w:rsidP="00BD3B7A">
      <w:pPr>
        <w:pStyle w:val="ActHead5"/>
      </w:pPr>
      <w:bookmarkStart w:id="39" w:name="_Toc3380544"/>
      <w:r w:rsidRPr="00BD3B7A">
        <w:rPr>
          <w:rStyle w:val="CharSectno"/>
        </w:rPr>
        <w:t>14ZZZ</w:t>
      </w:r>
      <w:r w:rsidR="005023B8" w:rsidRPr="00BD3B7A">
        <w:rPr>
          <w:rStyle w:val="CharSectno"/>
        </w:rPr>
        <w:t>B</w:t>
      </w:r>
      <w:r w:rsidRPr="00BD3B7A">
        <w:t xml:space="preserve">  Identifying information not to be disclosed etc. to courts or tribunals</w:t>
      </w:r>
      <w:bookmarkEnd w:id="39"/>
    </w:p>
    <w:p w:rsidR="00754820" w:rsidRPr="00BD3B7A" w:rsidRDefault="00754820" w:rsidP="00BD3B7A">
      <w:pPr>
        <w:pStyle w:val="subsection"/>
      </w:pPr>
      <w:r w:rsidRPr="00BD3B7A">
        <w:tab/>
      </w:r>
      <w:r w:rsidRPr="00BD3B7A">
        <w:tab/>
        <w:t xml:space="preserve">If a person (the </w:t>
      </w:r>
      <w:r w:rsidRPr="00BD3B7A">
        <w:rPr>
          <w:b/>
          <w:i/>
        </w:rPr>
        <w:t>discloser</w:t>
      </w:r>
      <w:r w:rsidRPr="00BD3B7A">
        <w:t>) makes a disclosure of information that qualifies for protection under this Part, the discloser or any other person is not to be required:</w:t>
      </w:r>
    </w:p>
    <w:p w:rsidR="00754820" w:rsidRPr="00BD3B7A" w:rsidRDefault="00754820" w:rsidP="00BD3B7A">
      <w:pPr>
        <w:pStyle w:val="paragraph"/>
      </w:pPr>
      <w:r w:rsidRPr="00BD3B7A">
        <w:tab/>
        <w:t>(a)</w:t>
      </w:r>
      <w:r w:rsidRPr="00BD3B7A">
        <w:tab/>
        <w:t>to disclose to a court or tribunal:</w:t>
      </w:r>
    </w:p>
    <w:p w:rsidR="00754820" w:rsidRPr="00BD3B7A" w:rsidRDefault="00754820" w:rsidP="00BD3B7A">
      <w:pPr>
        <w:pStyle w:val="paragraphsub"/>
      </w:pPr>
      <w:r w:rsidRPr="00BD3B7A">
        <w:tab/>
        <w:t>(i)</w:t>
      </w:r>
      <w:r w:rsidRPr="00BD3B7A">
        <w:tab/>
        <w:t>the identity of the discloser; or</w:t>
      </w:r>
    </w:p>
    <w:p w:rsidR="00754820" w:rsidRPr="00BD3B7A" w:rsidRDefault="00754820" w:rsidP="00BD3B7A">
      <w:pPr>
        <w:pStyle w:val="paragraphsub"/>
      </w:pPr>
      <w:r w:rsidRPr="00BD3B7A">
        <w:tab/>
        <w:t>(ii)</w:t>
      </w:r>
      <w:r w:rsidRPr="00BD3B7A">
        <w:tab/>
        <w:t>information that is likely to lead to the identification of the discloser; or</w:t>
      </w:r>
    </w:p>
    <w:p w:rsidR="00754820" w:rsidRPr="00BD3B7A" w:rsidRDefault="00754820" w:rsidP="00BD3B7A">
      <w:pPr>
        <w:pStyle w:val="paragraph"/>
      </w:pPr>
      <w:r w:rsidRPr="00BD3B7A">
        <w:tab/>
        <w:t>(b)</w:t>
      </w:r>
      <w:r w:rsidRPr="00BD3B7A">
        <w:tab/>
        <w:t>to produce to a court or tribunal a document containing:</w:t>
      </w:r>
    </w:p>
    <w:p w:rsidR="00754820" w:rsidRPr="00BD3B7A" w:rsidRDefault="00754820" w:rsidP="00BD3B7A">
      <w:pPr>
        <w:pStyle w:val="paragraphsub"/>
      </w:pPr>
      <w:r w:rsidRPr="00BD3B7A">
        <w:tab/>
        <w:t>(i)</w:t>
      </w:r>
      <w:r w:rsidRPr="00BD3B7A">
        <w:tab/>
        <w:t>the identity of the discloser; or</w:t>
      </w:r>
    </w:p>
    <w:p w:rsidR="00754820" w:rsidRPr="00BD3B7A" w:rsidRDefault="00754820" w:rsidP="00BD3B7A">
      <w:pPr>
        <w:pStyle w:val="paragraphsub"/>
      </w:pPr>
      <w:r w:rsidRPr="00BD3B7A">
        <w:lastRenderedPageBreak/>
        <w:tab/>
        <w:t>(ii)</w:t>
      </w:r>
      <w:r w:rsidRPr="00BD3B7A">
        <w:tab/>
        <w:t>information that is likely to lead to the identification of the discloser;</w:t>
      </w:r>
    </w:p>
    <w:p w:rsidR="00A8507C" w:rsidRPr="00BD3B7A" w:rsidRDefault="00A8507C" w:rsidP="00BD3B7A">
      <w:pPr>
        <w:pStyle w:val="subsection2"/>
      </w:pPr>
      <w:r w:rsidRPr="00BD3B7A">
        <w:t>except where:</w:t>
      </w:r>
    </w:p>
    <w:p w:rsidR="00A8507C" w:rsidRPr="00BD3B7A" w:rsidRDefault="00A8507C" w:rsidP="00BD3B7A">
      <w:pPr>
        <w:pStyle w:val="paragraph"/>
      </w:pPr>
      <w:r w:rsidRPr="00BD3B7A">
        <w:tab/>
        <w:t>(c)</w:t>
      </w:r>
      <w:r w:rsidRPr="00BD3B7A">
        <w:tab/>
        <w:t>it is necessary to do so for the purposes of giving effect to this Part; or</w:t>
      </w:r>
    </w:p>
    <w:p w:rsidR="00A8507C" w:rsidRPr="00BD3B7A" w:rsidRDefault="00A8507C" w:rsidP="00BD3B7A">
      <w:pPr>
        <w:pStyle w:val="paragraph"/>
      </w:pPr>
      <w:r w:rsidRPr="00BD3B7A">
        <w:tab/>
        <w:t>(d)</w:t>
      </w:r>
      <w:r w:rsidRPr="00BD3B7A">
        <w:tab/>
        <w:t>the court</w:t>
      </w:r>
      <w:r w:rsidR="00E20B7E" w:rsidRPr="00BD3B7A">
        <w:t xml:space="preserve"> or tribunal</w:t>
      </w:r>
      <w:r w:rsidRPr="00BD3B7A">
        <w:t xml:space="preserve"> thinks it necessary in the interests of justice to do so.</w:t>
      </w:r>
    </w:p>
    <w:p w:rsidR="002878F9" w:rsidRPr="00BD3B7A" w:rsidRDefault="005C761E" w:rsidP="00BD3B7A">
      <w:pPr>
        <w:pStyle w:val="notetext"/>
      </w:pPr>
      <w:r w:rsidRPr="00BD3B7A">
        <w:t>Note:</w:t>
      </w:r>
      <w:r w:rsidRPr="00BD3B7A">
        <w:tab/>
        <w:t>A discloser may also be able to apply to the court or tribunal, in accordance with the rules of the court or tribunal, for an order protecting the discloser’s identity.</w:t>
      </w:r>
    </w:p>
    <w:p w:rsidR="00754820" w:rsidRPr="00BD3B7A" w:rsidRDefault="00754820" w:rsidP="00BD3B7A">
      <w:pPr>
        <w:pStyle w:val="ActHead5"/>
      </w:pPr>
      <w:bookmarkStart w:id="40" w:name="_Toc3380545"/>
      <w:r w:rsidRPr="00BD3B7A">
        <w:rPr>
          <w:rStyle w:val="CharSectno"/>
        </w:rPr>
        <w:t>14ZZZ</w:t>
      </w:r>
      <w:r w:rsidR="005023B8" w:rsidRPr="00BD3B7A">
        <w:rPr>
          <w:rStyle w:val="CharSectno"/>
        </w:rPr>
        <w:t>C</w:t>
      </w:r>
      <w:r w:rsidRPr="00BD3B7A">
        <w:t xml:space="preserve">  Costs only if proceedings instituted vexatiously etc.</w:t>
      </w:r>
      <w:bookmarkEnd w:id="40"/>
    </w:p>
    <w:p w:rsidR="00754820" w:rsidRPr="00BD3B7A" w:rsidRDefault="00754820" w:rsidP="00BD3B7A">
      <w:pPr>
        <w:pStyle w:val="subsection"/>
      </w:pPr>
      <w:r w:rsidRPr="00BD3B7A">
        <w:tab/>
        <w:t>(1)</w:t>
      </w:r>
      <w:r w:rsidRPr="00BD3B7A">
        <w:tab/>
        <w:t>This section applies to a proceeding (including an appeal) in a court in relation to a matter arising under section</w:t>
      </w:r>
      <w:r w:rsidR="00BD3B7A" w:rsidRPr="00BD3B7A">
        <w:t> </w:t>
      </w:r>
      <w:r w:rsidRPr="00BD3B7A">
        <w:t>14ZZZ</w:t>
      </w:r>
      <w:r w:rsidR="00F84E21" w:rsidRPr="00BD3B7A">
        <w:t>A</w:t>
      </w:r>
      <w:r w:rsidRPr="00BD3B7A">
        <w:t xml:space="preserve"> in which a person (the </w:t>
      </w:r>
      <w:r w:rsidRPr="00BD3B7A">
        <w:rPr>
          <w:b/>
          <w:i/>
        </w:rPr>
        <w:t>claimant</w:t>
      </w:r>
      <w:r w:rsidRPr="00BD3B7A">
        <w:t xml:space="preserve">) is seeking </w:t>
      </w:r>
      <w:r w:rsidR="008719D4" w:rsidRPr="00BD3B7A">
        <w:t>an order</w:t>
      </w:r>
      <w:r w:rsidRPr="00BD3B7A">
        <w:t xml:space="preserve"> under subsection</w:t>
      </w:r>
      <w:r w:rsidR="00BD3B7A" w:rsidRPr="00BD3B7A">
        <w:t> </w:t>
      </w:r>
      <w:r w:rsidRPr="00BD3B7A">
        <w:t>14ZZZ</w:t>
      </w:r>
      <w:r w:rsidR="00F84E21" w:rsidRPr="00BD3B7A">
        <w:t>A</w:t>
      </w:r>
      <w:r w:rsidRPr="00BD3B7A">
        <w:t>(</w:t>
      </w:r>
      <w:r w:rsidR="00F84E21" w:rsidRPr="00BD3B7A">
        <w:t>1</w:t>
      </w:r>
      <w:r w:rsidRPr="00BD3B7A">
        <w:t>).</w:t>
      </w:r>
    </w:p>
    <w:p w:rsidR="00754820" w:rsidRPr="00BD3B7A" w:rsidRDefault="00754820" w:rsidP="00BD3B7A">
      <w:pPr>
        <w:pStyle w:val="subsection"/>
      </w:pPr>
      <w:r w:rsidRPr="00BD3B7A">
        <w:tab/>
        <w:t>(2)</w:t>
      </w:r>
      <w:r w:rsidRPr="00BD3B7A">
        <w:tab/>
        <w:t xml:space="preserve">The claimant must not be ordered by the court to pay costs incurred by another party to the proceedings, except in accordance with </w:t>
      </w:r>
      <w:r w:rsidR="00BD3B7A" w:rsidRPr="00BD3B7A">
        <w:t>subsection (</w:t>
      </w:r>
      <w:r w:rsidRPr="00BD3B7A">
        <w:t>3) of this section.</w:t>
      </w:r>
    </w:p>
    <w:p w:rsidR="00754820" w:rsidRPr="00BD3B7A" w:rsidRDefault="00754820" w:rsidP="00BD3B7A">
      <w:pPr>
        <w:pStyle w:val="subsection"/>
      </w:pPr>
      <w:r w:rsidRPr="00BD3B7A">
        <w:tab/>
        <w:t>(3)</w:t>
      </w:r>
      <w:r w:rsidRPr="00BD3B7A">
        <w:tab/>
        <w:t>The claimant may be ordered to pay the costs only if:</w:t>
      </w:r>
    </w:p>
    <w:p w:rsidR="00754820" w:rsidRPr="00BD3B7A" w:rsidRDefault="00754820" w:rsidP="00BD3B7A">
      <w:pPr>
        <w:pStyle w:val="paragraph"/>
      </w:pPr>
      <w:r w:rsidRPr="00BD3B7A">
        <w:tab/>
        <w:t>(a)</w:t>
      </w:r>
      <w:r w:rsidRPr="00BD3B7A">
        <w:tab/>
        <w:t>the court is satisfied that the claimant instituted the proceedings vexatiously or without reasonable cause; or</w:t>
      </w:r>
    </w:p>
    <w:p w:rsidR="00754820" w:rsidRPr="00BD3B7A" w:rsidRDefault="00754820" w:rsidP="00BD3B7A">
      <w:pPr>
        <w:pStyle w:val="paragraph"/>
      </w:pPr>
      <w:r w:rsidRPr="00BD3B7A">
        <w:tab/>
        <w:t>(b)</w:t>
      </w:r>
      <w:r w:rsidRPr="00BD3B7A">
        <w:tab/>
        <w:t>the court is satisfied that the claimant’s unreasonable act or omission caused the other party to incur the costs.</w:t>
      </w:r>
    </w:p>
    <w:p w:rsidR="00671A07" w:rsidRPr="00BD3B7A" w:rsidRDefault="00671A07" w:rsidP="00BD3B7A">
      <w:pPr>
        <w:pStyle w:val="ActHead5"/>
      </w:pPr>
      <w:bookmarkStart w:id="41" w:name="_Toc3380546"/>
      <w:r w:rsidRPr="00BD3B7A">
        <w:rPr>
          <w:rStyle w:val="CharSectno"/>
        </w:rPr>
        <w:t>14ZZZ</w:t>
      </w:r>
      <w:r w:rsidR="005023B8" w:rsidRPr="00BD3B7A">
        <w:rPr>
          <w:rStyle w:val="CharSectno"/>
        </w:rPr>
        <w:t>D</w:t>
      </w:r>
      <w:r w:rsidRPr="00BD3B7A">
        <w:t xml:space="preserve">  Interaction between civil proceedings and criminal offences</w:t>
      </w:r>
      <w:bookmarkEnd w:id="41"/>
    </w:p>
    <w:p w:rsidR="00671A07" w:rsidRPr="00BD3B7A" w:rsidRDefault="00671A07" w:rsidP="00BD3B7A">
      <w:pPr>
        <w:pStyle w:val="subsection"/>
      </w:pPr>
      <w:r w:rsidRPr="00BD3B7A">
        <w:tab/>
      </w:r>
      <w:r w:rsidRPr="00BD3B7A">
        <w:tab/>
        <w:t>To avoid doubt, a person may bring civil proceedings under section</w:t>
      </w:r>
      <w:r w:rsidR="00BD3B7A" w:rsidRPr="00BD3B7A">
        <w:t> </w:t>
      </w:r>
      <w:r w:rsidRPr="00BD3B7A">
        <w:t>14ZZZ</w:t>
      </w:r>
      <w:r w:rsidR="00F84E21" w:rsidRPr="00BD3B7A">
        <w:t>A</w:t>
      </w:r>
      <w:r w:rsidRPr="00BD3B7A">
        <w:t xml:space="preserve"> in relation to conduct even if a prosecution for a criminal offence against section</w:t>
      </w:r>
      <w:r w:rsidR="00BD3B7A" w:rsidRPr="00BD3B7A">
        <w:t> </w:t>
      </w:r>
      <w:r w:rsidRPr="00BD3B7A">
        <w:t>14ZZY in relation to the conduct has not been brought, or cannot be brought.</w:t>
      </w:r>
    </w:p>
    <w:p w:rsidR="00A8507C" w:rsidRPr="00BD3B7A" w:rsidRDefault="00A8507C" w:rsidP="00BD3B7A">
      <w:pPr>
        <w:pStyle w:val="ActHead5"/>
      </w:pPr>
      <w:bookmarkStart w:id="42" w:name="_Toc3380547"/>
      <w:r w:rsidRPr="00BD3B7A">
        <w:rPr>
          <w:rStyle w:val="CharSectno"/>
        </w:rPr>
        <w:t>14ZZZE</w:t>
      </w:r>
      <w:r w:rsidRPr="00BD3B7A">
        <w:t xml:space="preserve">  Compensation for acquisition of property</w:t>
      </w:r>
      <w:bookmarkEnd w:id="42"/>
    </w:p>
    <w:p w:rsidR="000F5617" w:rsidRPr="00BD3B7A" w:rsidRDefault="000F5617" w:rsidP="00BD3B7A">
      <w:pPr>
        <w:pStyle w:val="subsection"/>
      </w:pPr>
      <w:r w:rsidRPr="00BD3B7A">
        <w:tab/>
        <w:t>(1)</w:t>
      </w:r>
      <w:r w:rsidRPr="00BD3B7A">
        <w:tab/>
        <w:t>If the operation of this Part would result in an acquisition of property (within the meaning of paragraph</w:t>
      </w:r>
      <w:r w:rsidR="00BD3B7A" w:rsidRPr="00BD3B7A">
        <w:t> </w:t>
      </w:r>
      <w:r w:rsidRPr="00BD3B7A">
        <w:t xml:space="preserve">51(xxxi) of the Constitution) from a person otherwise than on just terms (within </w:t>
      </w:r>
      <w:r w:rsidRPr="00BD3B7A">
        <w:lastRenderedPageBreak/>
        <w:t>the meaning of that paragraph), the Commonwealth is liable to pay a reasonable amount of compensation to the person.</w:t>
      </w:r>
    </w:p>
    <w:p w:rsidR="000F5617" w:rsidRPr="00BD3B7A" w:rsidRDefault="000F5617" w:rsidP="00BD3B7A">
      <w:pPr>
        <w:pStyle w:val="subsection"/>
      </w:pPr>
      <w:r w:rsidRPr="00BD3B7A">
        <w:tab/>
        <w:t>(2)</w:t>
      </w:r>
      <w:r w:rsidRPr="00BD3B7A">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4B4041" w:rsidRPr="00BD3B7A" w:rsidRDefault="004B4041" w:rsidP="00BD3B7A">
      <w:pPr>
        <w:pStyle w:val="subsection"/>
      </w:pPr>
      <w:r w:rsidRPr="00BD3B7A">
        <w:tab/>
        <w:t>(3)</w:t>
      </w:r>
      <w:r w:rsidRPr="00BD3B7A">
        <w:tab/>
        <w:t>Payments under this section are to be made out of money appropriated by the Parliament by another Act.</w:t>
      </w:r>
    </w:p>
    <w:p w:rsidR="000F5617" w:rsidRPr="00BD3B7A" w:rsidRDefault="000F5617" w:rsidP="00BD3B7A">
      <w:pPr>
        <w:pStyle w:val="subsection"/>
      </w:pPr>
      <w:r w:rsidRPr="00BD3B7A">
        <w:tab/>
        <w:t>(</w:t>
      </w:r>
      <w:r w:rsidR="004B4041" w:rsidRPr="00BD3B7A">
        <w:t>4</w:t>
      </w:r>
      <w:r w:rsidRPr="00BD3B7A">
        <w:t>)</w:t>
      </w:r>
      <w:r w:rsidRPr="00BD3B7A">
        <w:tab/>
        <w:t>To avoid doubt, section</w:t>
      </w:r>
      <w:r w:rsidR="00BD3B7A" w:rsidRPr="00BD3B7A">
        <w:t> </w:t>
      </w:r>
      <w:r w:rsidRPr="00BD3B7A">
        <w:t>16 does not apply to a pay</w:t>
      </w:r>
      <w:r w:rsidR="004B4041" w:rsidRPr="00BD3B7A">
        <w:t>ment</w:t>
      </w:r>
      <w:r w:rsidRPr="00BD3B7A">
        <w:t xml:space="preserve"> under this section.</w:t>
      </w:r>
    </w:p>
    <w:p w:rsidR="00754820" w:rsidRPr="00BD3B7A" w:rsidRDefault="00A71073" w:rsidP="00BD3B7A">
      <w:pPr>
        <w:pStyle w:val="ItemHead"/>
      </w:pPr>
      <w:r w:rsidRPr="00BD3B7A">
        <w:t>16</w:t>
      </w:r>
      <w:r w:rsidR="00754820" w:rsidRPr="00BD3B7A">
        <w:t xml:space="preserve">  Application</w:t>
      </w:r>
    </w:p>
    <w:p w:rsidR="001B4129" w:rsidRPr="00BD3B7A" w:rsidRDefault="00754820" w:rsidP="00BD3B7A">
      <w:pPr>
        <w:pStyle w:val="Subitem"/>
      </w:pPr>
      <w:r w:rsidRPr="00BD3B7A">
        <w:tab/>
        <w:t xml:space="preserve">The amendments made by this Part apply in relation to disclosures </w:t>
      </w:r>
      <w:r w:rsidR="001B4129" w:rsidRPr="00BD3B7A">
        <w:t>that:</w:t>
      </w:r>
    </w:p>
    <w:p w:rsidR="001B4129" w:rsidRPr="00BD3B7A" w:rsidRDefault="001B4129" w:rsidP="00BD3B7A">
      <w:pPr>
        <w:pStyle w:val="paragraph"/>
      </w:pPr>
      <w:r w:rsidRPr="00BD3B7A">
        <w:tab/>
        <w:t>(a)</w:t>
      </w:r>
      <w:r w:rsidRPr="00BD3B7A">
        <w:tab/>
        <w:t xml:space="preserve">are made at or after the time this Part commences (the </w:t>
      </w:r>
      <w:r w:rsidRPr="00BD3B7A">
        <w:rPr>
          <w:b/>
          <w:i/>
        </w:rPr>
        <w:t>commencement time</w:t>
      </w:r>
      <w:r w:rsidRPr="00BD3B7A">
        <w:t>); and</w:t>
      </w:r>
    </w:p>
    <w:p w:rsidR="001B4129" w:rsidRPr="00BD3B7A" w:rsidRDefault="001B4129" w:rsidP="00BD3B7A">
      <w:pPr>
        <w:pStyle w:val="paragraph"/>
      </w:pPr>
      <w:r w:rsidRPr="00BD3B7A">
        <w:tab/>
        <w:t>(b)</w:t>
      </w:r>
      <w:r w:rsidRPr="00BD3B7A">
        <w:tab/>
        <w:t>relate to matters that occur or occurred before, at or after the commencement time.</w:t>
      </w:r>
    </w:p>
    <w:p w:rsidR="00CD35FC" w:rsidRPr="00BD3B7A" w:rsidRDefault="00CD35FC" w:rsidP="00BD3B7A">
      <w:pPr>
        <w:pStyle w:val="ActHead7"/>
        <w:pageBreakBefore/>
      </w:pPr>
      <w:bookmarkStart w:id="43" w:name="_Toc3380548"/>
      <w:r w:rsidRPr="00BD3B7A">
        <w:rPr>
          <w:rStyle w:val="CharAmPartNo"/>
        </w:rPr>
        <w:lastRenderedPageBreak/>
        <w:t>Part</w:t>
      </w:r>
      <w:r w:rsidR="00BD3B7A" w:rsidRPr="00BD3B7A">
        <w:rPr>
          <w:rStyle w:val="CharAmPartNo"/>
        </w:rPr>
        <w:t> </w:t>
      </w:r>
      <w:r w:rsidRPr="00BD3B7A">
        <w:rPr>
          <w:rStyle w:val="CharAmPartNo"/>
        </w:rPr>
        <w:t>3</w:t>
      </w:r>
      <w:r w:rsidRPr="00BD3B7A">
        <w:t>—</w:t>
      </w:r>
      <w:r w:rsidRPr="00BD3B7A">
        <w:rPr>
          <w:rStyle w:val="CharAmPartText"/>
        </w:rPr>
        <w:t>Other amendments</w:t>
      </w:r>
      <w:bookmarkEnd w:id="43"/>
    </w:p>
    <w:p w:rsidR="00CD35FC" w:rsidRPr="00BD3B7A" w:rsidRDefault="00CD35FC" w:rsidP="00BD3B7A">
      <w:pPr>
        <w:pStyle w:val="ActHead9"/>
        <w:rPr>
          <w:i w:val="0"/>
        </w:rPr>
      </w:pPr>
      <w:bookmarkStart w:id="44" w:name="_Toc3380549"/>
      <w:r w:rsidRPr="00BD3B7A">
        <w:t>Banking Act 1959</w:t>
      </w:r>
      <w:bookmarkEnd w:id="44"/>
    </w:p>
    <w:p w:rsidR="002878F9" w:rsidRPr="00BD3B7A" w:rsidRDefault="00A71073" w:rsidP="00BD3B7A">
      <w:pPr>
        <w:pStyle w:val="ItemHead"/>
      </w:pPr>
      <w:r w:rsidRPr="00BD3B7A">
        <w:t>17</w:t>
      </w:r>
      <w:r w:rsidR="002878F9" w:rsidRPr="00BD3B7A">
        <w:t xml:space="preserve">  Part</w:t>
      </w:r>
      <w:r w:rsidR="00BD3B7A" w:rsidRPr="00BD3B7A">
        <w:t> </w:t>
      </w:r>
      <w:r w:rsidR="002878F9" w:rsidRPr="00BD3B7A">
        <w:t>VIA (after the heading)</w:t>
      </w:r>
    </w:p>
    <w:p w:rsidR="002878F9" w:rsidRPr="00BD3B7A" w:rsidRDefault="002878F9" w:rsidP="00BD3B7A">
      <w:pPr>
        <w:pStyle w:val="Item"/>
      </w:pPr>
      <w:r w:rsidRPr="00BD3B7A">
        <w:t>Insert:</w:t>
      </w:r>
    </w:p>
    <w:p w:rsidR="002878F9" w:rsidRPr="00BD3B7A" w:rsidRDefault="002878F9" w:rsidP="00BD3B7A">
      <w:pPr>
        <w:pStyle w:val="notemargin"/>
      </w:pPr>
      <w:r w:rsidRPr="00BD3B7A">
        <w:t>Note:</w:t>
      </w:r>
      <w:r w:rsidRPr="00BD3B7A">
        <w:tab/>
        <w:t xml:space="preserve">For </w:t>
      </w:r>
      <w:r w:rsidR="000E118C" w:rsidRPr="00BD3B7A">
        <w:t>protections for whistleblowers, see Part</w:t>
      </w:r>
      <w:r w:rsidR="00BD3B7A" w:rsidRPr="00BD3B7A">
        <w:t> </w:t>
      </w:r>
      <w:r w:rsidR="000E118C" w:rsidRPr="00BD3B7A">
        <w:t xml:space="preserve">9.4AAA of the </w:t>
      </w:r>
      <w:r w:rsidR="000E118C" w:rsidRPr="00BD3B7A">
        <w:rPr>
          <w:i/>
        </w:rPr>
        <w:t>Corporations Act 2001</w:t>
      </w:r>
      <w:r w:rsidR="000E118C" w:rsidRPr="00BD3B7A">
        <w:t>.</w:t>
      </w:r>
    </w:p>
    <w:p w:rsidR="00CD35FC" w:rsidRPr="00BD3B7A" w:rsidRDefault="00A71073" w:rsidP="00BD3B7A">
      <w:pPr>
        <w:pStyle w:val="ItemHead"/>
      </w:pPr>
      <w:r w:rsidRPr="00BD3B7A">
        <w:t>18</w:t>
      </w:r>
      <w:r w:rsidR="00CD35FC" w:rsidRPr="00BD3B7A">
        <w:t xml:space="preserve">  Division</w:t>
      </w:r>
      <w:r w:rsidR="00BD3B7A" w:rsidRPr="00BD3B7A">
        <w:t> </w:t>
      </w:r>
      <w:r w:rsidR="00CD35FC" w:rsidRPr="00BD3B7A">
        <w:t>1 of Part</w:t>
      </w:r>
      <w:r w:rsidR="00BD3B7A" w:rsidRPr="00BD3B7A">
        <w:t> </w:t>
      </w:r>
      <w:r w:rsidR="00CD35FC" w:rsidRPr="00BD3B7A">
        <w:t>VIA</w:t>
      </w:r>
    </w:p>
    <w:p w:rsidR="00CD35FC" w:rsidRPr="00BD3B7A" w:rsidRDefault="00CD35FC" w:rsidP="00BD3B7A">
      <w:pPr>
        <w:pStyle w:val="Item"/>
      </w:pPr>
      <w:r w:rsidRPr="00BD3B7A">
        <w:t>Repeal the Division.</w:t>
      </w:r>
    </w:p>
    <w:p w:rsidR="0065660D" w:rsidRPr="00BD3B7A" w:rsidRDefault="00A71073" w:rsidP="00BD3B7A">
      <w:pPr>
        <w:pStyle w:val="ItemHead"/>
      </w:pPr>
      <w:r w:rsidRPr="00BD3B7A">
        <w:t>19</w:t>
      </w:r>
      <w:r w:rsidR="0065660D" w:rsidRPr="00BD3B7A">
        <w:t xml:space="preserve">  Division</w:t>
      </w:r>
      <w:r w:rsidR="00BD3B7A" w:rsidRPr="00BD3B7A">
        <w:t> </w:t>
      </w:r>
      <w:r w:rsidR="0065660D" w:rsidRPr="00BD3B7A">
        <w:t>2 of Part</w:t>
      </w:r>
      <w:r w:rsidR="00BD3B7A" w:rsidRPr="00BD3B7A">
        <w:t> </w:t>
      </w:r>
      <w:r w:rsidR="0065660D" w:rsidRPr="00BD3B7A">
        <w:t>VIA (heading)</w:t>
      </w:r>
    </w:p>
    <w:p w:rsidR="0065660D" w:rsidRPr="00BD3B7A" w:rsidRDefault="0065660D" w:rsidP="00BD3B7A">
      <w:pPr>
        <w:pStyle w:val="Item"/>
      </w:pPr>
      <w:r w:rsidRPr="00BD3B7A">
        <w:t>Repeal the heading.</w:t>
      </w:r>
    </w:p>
    <w:p w:rsidR="001A77AE" w:rsidRPr="00BD3B7A" w:rsidRDefault="00A71073" w:rsidP="00BD3B7A">
      <w:pPr>
        <w:pStyle w:val="ItemHead"/>
      </w:pPr>
      <w:r w:rsidRPr="00BD3B7A">
        <w:t>20</w:t>
      </w:r>
      <w:r w:rsidR="001A77AE" w:rsidRPr="00BD3B7A">
        <w:t xml:space="preserve">  Application</w:t>
      </w:r>
    </w:p>
    <w:p w:rsidR="00220516" w:rsidRPr="00BD3B7A" w:rsidRDefault="00220516" w:rsidP="00BD3B7A">
      <w:pPr>
        <w:pStyle w:val="Item"/>
      </w:pPr>
      <w:r w:rsidRPr="00BD3B7A">
        <w:t>Despite the repeal of Division</w:t>
      </w:r>
      <w:r w:rsidR="00BD3B7A" w:rsidRPr="00BD3B7A">
        <w:t> </w:t>
      </w:r>
      <w:r w:rsidRPr="00BD3B7A">
        <w:t>1 of Part</w:t>
      </w:r>
      <w:r w:rsidR="00BD3B7A" w:rsidRPr="00BD3B7A">
        <w:t> </w:t>
      </w:r>
      <w:r w:rsidRPr="00BD3B7A">
        <w:t xml:space="preserve">VIA of the </w:t>
      </w:r>
      <w:r w:rsidRPr="00BD3B7A">
        <w:rPr>
          <w:i/>
        </w:rPr>
        <w:t xml:space="preserve">Banking Act 1959 </w:t>
      </w:r>
      <w:r w:rsidRPr="00BD3B7A">
        <w:t>by item</w:t>
      </w:r>
      <w:r w:rsidR="00BD3B7A" w:rsidRPr="00BD3B7A">
        <w:t> </w:t>
      </w:r>
      <w:r w:rsidRPr="00BD3B7A">
        <w:t>1</w:t>
      </w:r>
      <w:r w:rsidR="00A71073" w:rsidRPr="00BD3B7A">
        <w:t>8</w:t>
      </w:r>
      <w:r w:rsidRPr="00BD3B7A">
        <w:t>, that Division continues to apply, at and after the commencement of this item, in relation to:</w:t>
      </w:r>
    </w:p>
    <w:p w:rsidR="00220516" w:rsidRPr="00BD3B7A" w:rsidRDefault="00220516" w:rsidP="00BD3B7A">
      <w:pPr>
        <w:pStyle w:val="paragraph"/>
      </w:pPr>
      <w:r w:rsidRPr="00BD3B7A">
        <w:tab/>
        <w:t>(a)</w:t>
      </w:r>
      <w:r w:rsidRPr="00BD3B7A">
        <w:tab/>
        <w:t>disclosures of information made before that commencement; and</w:t>
      </w:r>
    </w:p>
    <w:p w:rsidR="005237C3" w:rsidRPr="00BD3B7A" w:rsidRDefault="005237C3" w:rsidP="00BD3B7A">
      <w:pPr>
        <w:pStyle w:val="paragraph"/>
      </w:pPr>
      <w:r w:rsidRPr="00BD3B7A">
        <w:tab/>
        <w:t>(b)</w:t>
      </w:r>
      <w:r w:rsidRPr="00BD3B7A">
        <w:tab/>
        <w:t>conduct referred to in subsection</w:t>
      </w:r>
      <w:r w:rsidR="00BD3B7A" w:rsidRPr="00BD3B7A">
        <w:t> </w:t>
      </w:r>
      <w:r w:rsidRPr="00BD3B7A">
        <w:t xml:space="preserve">52C(1) of the </w:t>
      </w:r>
      <w:r w:rsidRPr="00BD3B7A">
        <w:rPr>
          <w:i/>
        </w:rPr>
        <w:t>Banking Act 1959</w:t>
      </w:r>
      <w:r w:rsidRPr="00BD3B7A">
        <w:t>, as in force immediately before that commencement, that is engaged in before that commencement; and</w:t>
      </w:r>
    </w:p>
    <w:p w:rsidR="00220516" w:rsidRPr="00BD3B7A" w:rsidRDefault="00220516" w:rsidP="00BD3B7A">
      <w:pPr>
        <w:pStyle w:val="paragraph"/>
      </w:pPr>
      <w:r w:rsidRPr="00BD3B7A">
        <w:tab/>
        <w:t>(c)</w:t>
      </w:r>
      <w:r w:rsidRPr="00BD3B7A">
        <w:tab/>
        <w:t>a threat referred to in subsection</w:t>
      </w:r>
      <w:r w:rsidR="00BD3B7A" w:rsidRPr="00BD3B7A">
        <w:t> </w:t>
      </w:r>
      <w:r w:rsidRPr="00BD3B7A">
        <w:t xml:space="preserve">52C(2) of the </w:t>
      </w:r>
      <w:r w:rsidRPr="00BD3B7A">
        <w:rPr>
          <w:i/>
        </w:rPr>
        <w:t>Banking Act 1959</w:t>
      </w:r>
      <w:r w:rsidRPr="00BD3B7A">
        <w:t xml:space="preserve">, as in force immediately before that commencement, </w:t>
      </w:r>
      <w:r w:rsidR="005237C3" w:rsidRPr="00BD3B7A">
        <w:t>that is made before</w:t>
      </w:r>
      <w:r w:rsidRPr="00BD3B7A">
        <w:t xml:space="preserve"> that commencement.</w:t>
      </w:r>
    </w:p>
    <w:p w:rsidR="00CD35FC" w:rsidRPr="00BD3B7A" w:rsidRDefault="00CD35FC" w:rsidP="00BD3B7A">
      <w:pPr>
        <w:pStyle w:val="ActHead9"/>
        <w:rPr>
          <w:i w:val="0"/>
        </w:rPr>
      </w:pPr>
      <w:bookmarkStart w:id="45" w:name="_Toc3380550"/>
      <w:r w:rsidRPr="00BD3B7A">
        <w:t>Insurance Act 197</w:t>
      </w:r>
      <w:r w:rsidR="00A40B9C" w:rsidRPr="00BD3B7A">
        <w:t>3</w:t>
      </w:r>
      <w:bookmarkEnd w:id="45"/>
    </w:p>
    <w:p w:rsidR="000E118C" w:rsidRPr="00BD3B7A" w:rsidRDefault="00A71073" w:rsidP="00BD3B7A">
      <w:pPr>
        <w:pStyle w:val="ItemHead"/>
      </w:pPr>
      <w:r w:rsidRPr="00BD3B7A">
        <w:t>21</w:t>
      </w:r>
      <w:r w:rsidR="000E118C" w:rsidRPr="00BD3B7A">
        <w:t xml:space="preserve">  Division</w:t>
      </w:r>
      <w:r w:rsidR="00BD3B7A" w:rsidRPr="00BD3B7A">
        <w:t> </w:t>
      </w:r>
      <w:r w:rsidR="000E118C" w:rsidRPr="00BD3B7A">
        <w:t>4 of Part</w:t>
      </w:r>
      <w:r w:rsidR="00BD3B7A" w:rsidRPr="00BD3B7A">
        <w:t> </w:t>
      </w:r>
      <w:r w:rsidR="000E118C" w:rsidRPr="00BD3B7A">
        <w:t>IIIA (after the heading)</w:t>
      </w:r>
    </w:p>
    <w:p w:rsidR="000E118C" w:rsidRPr="00BD3B7A" w:rsidRDefault="000E118C" w:rsidP="00BD3B7A">
      <w:pPr>
        <w:pStyle w:val="Item"/>
      </w:pPr>
      <w:r w:rsidRPr="00BD3B7A">
        <w:t>Insert:</w:t>
      </w:r>
    </w:p>
    <w:p w:rsidR="000E118C" w:rsidRPr="00BD3B7A" w:rsidRDefault="000E118C" w:rsidP="00BD3B7A">
      <w:pPr>
        <w:pStyle w:val="notemargin"/>
      </w:pPr>
      <w:r w:rsidRPr="00BD3B7A">
        <w:t>Note:</w:t>
      </w:r>
      <w:r w:rsidRPr="00BD3B7A">
        <w:tab/>
        <w:t>For protections for whistleblowers, see Part</w:t>
      </w:r>
      <w:r w:rsidR="00BD3B7A" w:rsidRPr="00BD3B7A">
        <w:t> </w:t>
      </w:r>
      <w:r w:rsidRPr="00BD3B7A">
        <w:t xml:space="preserve">9.4AAA of the </w:t>
      </w:r>
      <w:r w:rsidRPr="00BD3B7A">
        <w:rPr>
          <w:i/>
        </w:rPr>
        <w:t>Corporations Act 2001</w:t>
      </w:r>
      <w:r w:rsidRPr="00BD3B7A">
        <w:t>.</w:t>
      </w:r>
    </w:p>
    <w:p w:rsidR="00CD35FC" w:rsidRPr="00BD3B7A" w:rsidRDefault="00A71073" w:rsidP="00BD3B7A">
      <w:pPr>
        <w:pStyle w:val="ItemHead"/>
      </w:pPr>
      <w:r w:rsidRPr="00BD3B7A">
        <w:t>22</w:t>
      </w:r>
      <w:r w:rsidR="00CD35FC" w:rsidRPr="00BD3B7A">
        <w:t xml:space="preserve">  </w:t>
      </w:r>
      <w:r w:rsidR="006654F9" w:rsidRPr="00BD3B7A">
        <w:t>Subd</w:t>
      </w:r>
      <w:r w:rsidR="00CD35FC" w:rsidRPr="00BD3B7A">
        <w:t xml:space="preserve">ivision </w:t>
      </w:r>
      <w:r w:rsidR="006654F9" w:rsidRPr="00BD3B7A">
        <w:t>A of Division</w:t>
      </w:r>
      <w:r w:rsidR="00BD3B7A" w:rsidRPr="00BD3B7A">
        <w:t> </w:t>
      </w:r>
      <w:r w:rsidR="006654F9" w:rsidRPr="00BD3B7A">
        <w:t>4 of Part</w:t>
      </w:r>
      <w:r w:rsidR="00BD3B7A" w:rsidRPr="00BD3B7A">
        <w:t> </w:t>
      </w:r>
      <w:r w:rsidR="006654F9" w:rsidRPr="00BD3B7A">
        <w:t>IIIA</w:t>
      </w:r>
    </w:p>
    <w:p w:rsidR="00CD35FC" w:rsidRPr="00BD3B7A" w:rsidRDefault="00CD35FC" w:rsidP="00BD3B7A">
      <w:pPr>
        <w:pStyle w:val="Item"/>
      </w:pPr>
      <w:r w:rsidRPr="00BD3B7A">
        <w:t xml:space="preserve">Repeal the </w:t>
      </w:r>
      <w:r w:rsidR="006654F9" w:rsidRPr="00BD3B7A">
        <w:t>Subdivision</w:t>
      </w:r>
      <w:r w:rsidRPr="00BD3B7A">
        <w:t>.</w:t>
      </w:r>
    </w:p>
    <w:p w:rsidR="0065660D" w:rsidRPr="00BD3B7A" w:rsidRDefault="00A71073" w:rsidP="00BD3B7A">
      <w:pPr>
        <w:pStyle w:val="ItemHead"/>
      </w:pPr>
      <w:r w:rsidRPr="00BD3B7A">
        <w:lastRenderedPageBreak/>
        <w:t>23</w:t>
      </w:r>
      <w:r w:rsidR="0065660D" w:rsidRPr="00BD3B7A">
        <w:t xml:space="preserve">  Subdivision B of Division</w:t>
      </w:r>
      <w:r w:rsidR="00BD3B7A" w:rsidRPr="00BD3B7A">
        <w:t> </w:t>
      </w:r>
      <w:r w:rsidR="0065660D" w:rsidRPr="00BD3B7A">
        <w:t>4 of Part</w:t>
      </w:r>
      <w:r w:rsidR="00BD3B7A" w:rsidRPr="00BD3B7A">
        <w:t> </w:t>
      </w:r>
      <w:r w:rsidR="0065660D" w:rsidRPr="00BD3B7A">
        <w:t>IIIA (heading)</w:t>
      </w:r>
    </w:p>
    <w:p w:rsidR="0065660D" w:rsidRPr="00BD3B7A" w:rsidRDefault="0065660D" w:rsidP="00BD3B7A">
      <w:pPr>
        <w:pStyle w:val="Item"/>
      </w:pPr>
      <w:r w:rsidRPr="00BD3B7A">
        <w:t>Repeal the heading.</w:t>
      </w:r>
    </w:p>
    <w:p w:rsidR="00220516" w:rsidRPr="00BD3B7A" w:rsidRDefault="00A71073" w:rsidP="00BD3B7A">
      <w:pPr>
        <w:pStyle w:val="ItemHead"/>
      </w:pPr>
      <w:r w:rsidRPr="00BD3B7A">
        <w:t>24</w:t>
      </w:r>
      <w:r w:rsidR="00220516" w:rsidRPr="00BD3B7A">
        <w:t xml:space="preserve">  </w:t>
      </w:r>
      <w:r w:rsidR="00D85780" w:rsidRPr="00BD3B7A">
        <w:t>Application</w:t>
      </w:r>
    </w:p>
    <w:p w:rsidR="00220516" w:rsidRPr="00BD3B7A" w:rsidRDefault="00220516" w:rsidP="00BD3B7A">
      <w:pPr>
        <w:pStyle w:val="Item"/>
      </w:pPr>
      <w:r w:rsidRPr="00BD3B7A">
        <w:t>Despite the repeal of Subdivision A of Division</w:t>
      </w:r>
      <w:r w:rsidR="00BD3B7A" w:rsidRPr="00BD3B7A">
        <w:t> </w:t>
      </w:r>
      <w:r w:rsidRPr="00BD3B7A">
        <w:t>4 of Part</w:t>
      </w:r>
      <w:r w:rsidR="00BD3B7A" w:rsidRPr="00BD3B7A">
        <w:t> </w:t>
      </w:r>
      <w:r w:rsidRPr="00BD3B7A">
        <w:t xml:space="preserve">IIIA of the </w:t>
      </w:r>
      <w:r w:rsidRPr="00BD3B7A">
        <w:rPr>
          <w:i/>
        </w:rPr>
        <w:t>Insurance Act 197</w:t>
      </w:r>
      <w:r w:rsidR="00A40B9C" w:rsidRPr="00BD3B7A">
        <w:rPr>
          <w:i/>
        </w:rPr>
        <w:t>3</w:t>
      </w:r>
      <w:r w:rsidRPr="00BD3B7A">
        <w:rPr>
          <w:i/>
        </w:rPr>
        <w:t xml:space="preserve"> </w:t>
      </w:r>
      <w:r w:rsidRPr="00BD3B7A">
        <w:t>by item</w:t>
      </w:r>
      <w:r w:rsidR="00BD3B7A" w:rsidRPr="00BD3B7A">
        <w:t> </w:t>
      </w:r>
      <w:r w:rsidR="00A71073" w:rsidRPr="00BD3B7A">
        <w:t>22</w:t>
      </w:r>
      <w:r w:rsidRPr="00BD3B7A">
        <w:t>, that Subdivision continues to apply, at and after the commencement of this item, in relation to:</w:t>
      </w:r>
    </w:p>
    <w:p w:rsidR="00220516" w:rsidRPr="00BD3B7A" w:rsidRDefault="00220516" w:rsidP="00BD3B7A">
      <w:pPr>
        <w:pStyle w:val="paragraph"/>
      </w:pPr>
      <w:r w:rsidRPr="00BD3B7A">
        <w:tab/>
        <w:t>(a)</w:t>
      </w:r>
      <w:r w:rsidRPr="00BD3B7A">
        <w:tab/>
        <w:t>disclosures of information made before that commencement; and</w:t>
      </w:r>
    </w:p>
    <w:p w:rsidR="00220516" w:rsidRPr="00BD3B7A" w:rsidRDefault="00220516" w:rsidP="00BD3B7A">
      <w:pPr>
        <w:pStyle w:val="paragraph"/>
      </w:pPr>
      <w:r w:rsidRPr="00BD3B7A">
        <w:tab/>
        <w:t>(b)</w:t>
      </w:r>
      <w:r w:rsidRPr="00BD3B7A">
        <w:tab/>
        <w:t>conduct referred to in subsection</w:t>
      </w:r>
      <w:r w:rsidR="00BD3B7A" w:rsidRPr="00BD3B7A">
        <w:t> </w:t>
      </w:r>
      <w:r w:rsidRPr="00BD3B7A">
        <w:t xml:space="preserve">38C(1) of the </w:t>
      </w:r>
      <w:r w:rsidRPr="00BD3B7A">
        <w:rPr>
          <w:i/>
        </w:rPr>
        <w:t>Insurance Act 197</w:t>
      </w:r>
      <w:r w:rsidR="00A40B9C" w:rsidRPr="00BD3B7A">
        <w:rPr>
          <w:i/>
        </w:rPr>
        <w:t>3</w:t>
      </w:r>
      <w:r w:rsidRPr="00BD3B7A">
        <w:t xml:space="preserve">, as in force immediately before that commencement, </w:t>
      </w:r>
      <w:r w:rsidR="005237C3" w:rsidRPr="00BD3B7A">
        <w:t>that is engaged in before</w:t>
      </w:r>
      <w:r w:rsidRPr="00BD3B7A">
        <w:t xml:space="preserve"> that commencement; and</w:t>
      </w:r>
    </w:p>
    <w:p w:rsidR="00220516" w:rsidRPr="00BD3B7A" w:rsidRDefault="00220516" w:rsidP="00BD3B7A">
      <w:pPr>
        <w:pStyle w:val="paragraph"/>
      </w:pPr>
      <w:r w:rsidRPr="00BD3B7A">
        <w:tab/>
        <w:t>(c)</w:t>
      </w:r>
      <w:r w:rsidRPr="00BD3B7A">
        <w:tab/>
        <w:t>a threat referred to in subsection</w:t>
      </w:r>
      <w:r w:rsidR="00BD3B7A" w:rsidRPr="00BD3B7A">
        <w:t> </w:t>
      </w:r>
      <w:r w:rsidRPr="00BD3B7A">
        <w:t xml:space="preserve">38C(2) of the </w:t>
      </w:r>
      <w:r w:rsidRPr="00BD3B7A">
        <w:rPr>
          <w:i/>
        </w:rPr>
        <w:t>Insurance Act 197</w:t>
      </w:r>
      <w:r w:rsidR="00A40B9C" w:rsidRPr="00BD3B7A">
        <w:rPr>
          <w:i/>
        </w:rPr>
        <w:t>3</w:t>
      </w:r>
      <w:r w:rsidRPr="00BD3B7A">
        <w:t xml:space="preserve">, as in force immediately before that commencement, </w:t>
      </w:r>
      <w:r w:rsidR="005237C3" w:rsidRPr="00BD3B7A">
        <w:t>that is made before that commencement</w:t>
      </w:r>
      <w:r w:rsidRPr="00BD3B7A">
        <w:t>.</w:t>
      </w:r>
    </w:p>
    <w:p w:rsidR="001A77AE" w:rsidRPr="00BD3B7A" w:rsidRDefault="001A77AE" w:rsidP="00BD3B7A">
      <w:pPr>
        <w:pStyle w:val="ActHead9"/>
        <w:rPr>
          <w:i w:val="0"/>
        </w:rPr>
      </w:pPr>
      <w:bookmarkStart w:id="46" w:name="_Toc3380551"/>
      <w:r w:rsidRPr="00BD3B7A">
        <w:t>Life Insurance Act 1995</w:t>
      </w:r>
      <w:bookmarkEnd w:id="46"/>
    </w:p>
    <w:p w:rsidR="000E118C" w:rsidRPr="00BD3B7A" w:rsidRDefault="00A71073" w:rsidP="00BD3B7A">
      <w:pPr>
        <w:pStyle w:val="ItemHead"/>
      </w:pPr>
      <w:r w:rsidRPr="00BD3B7A">
        <w:t>25</w:t>
      </w:r>
      <w:r w:rsidR="000E118C" w:rsidRPr="00BD3B7A">
        <w:t xml:space="preserve">  Division</w:t>
      </w:r>
      <w:r w:rsidR="00BD3B7A" w:rsidRPr="00BD3B7A">
        <w:t> </w:t>
      </w:r>
      <w:r w:rsidR="000E118C" w:rsidRPr="00BD3B7A">
        <w:t>5 of Part</w:t>
      </w:r>
      <w:r w:rsidR="00BD3B7A" w:rsidRPr="00BD3B7A">
        <w:t> </w:t>
      </w:r>
      <w:r w:rsidR="000E118C" w:rsidRPr="00BD3B7A">
        <w:t>7 (after the heading)</w:t>
      </w:r>
    </w:p>
    <w:p w:rsidR="000E118C" w:rsidRPr="00BD3B7A" w:rsidRDefault="000E118C" w:rsidP="00BD3B7A">
      <w:pPr>
        <w:pStyle w:val="Item"/>
      </w:pPr>
      <w:r w:rsidRPr="00BD3B7A">
        <w:t>Insert:</w:t>
      </w:r>
    </w:p>
    <w:p w:rsidR="000E118C" w:rsidRPr="00BD3B7A" w:rsidRDefault="000E118C" w:rsidP="00BD3B7A">
      <w:pPr>
        <w:pStyle w:val="notemargin"/>
      </w:pPr>
      <w:r w:rsidRPr="00BD3B7A">
        <w:t>Note:</w:t>
      </w:r>
      <w:r w:rsidRPr="00BD3B7A">
        <w:tab/>
        <w:t>For protections for whistleblowers, see Part</w:t>
      </w:r>
      <w:r w:rsidR="00BD3B7A" w:rsidRPr="00BD3B7A">
        <w:t> </w:t>
      </w:r>
      <w:r w:rsidRPr="00BD3B7A">
        <w:t xml:space="preserve">9.4AAA of the </w:t>
      </w:r>
      <w:r w:rsidRPr="00BD3B7A">
        <w:rPr>
          <w:i/>
        </w:rPr>
        <w:t>Corporations Act 2001</w:t>
      </w:r>
      <w:r w:rsidRPr="00BD3B7A">
        <w:t>.</w:t>
      </w:r>
    </w:p>
    <w:p w:rsidR="00CD35FC" w:rsidRPr="00BD3B7A" w:rsidRDefault="00A71073" w:rsidP="00BD3B7A">
      <w:pPr>
        <w:pStyle w:val="ItemHead"/>
      </w:pPr>
      <w:r w:rsidRPr="00BD3B7A">
        <w:t>26</w:t>
      </w:r>
      <w:r w:rsidR="001A77AE" w:rsidRPr="00BD3B7A">
        <w:t xml:space="preserve">  Subdivision A of Division</w:t>
      </w:r>
      <w:r w:rsidR="00BD3B7A" w:rsidRPr="00BD3B7A">
        <w:t> </w:t>
      </w:r>
      <w:r w:rsidR="001A77AE" w:rsidRPr="00BD3B7A">
        <w:t>5 of Part</w:t>
      </w:r>
      <w:r w:rsidR="00BD3B7A" w:rsidRPr="00BD3B7A">
        <w:t> </w:t>
      </w:r>
      <w:r w:rsidR="001A77AE" w:rsidRPr="00BD3B7A">
        <w:t>7</w:t>
      </w:r>
    </w:p>
    <w:p w:rsidR="001A77AE" w:rsidRPr="00BD3B7A" w:rsidRDefault="001A77AE" w:rsidP="00BD3B7A">
      <w:pPr>
        <w:pStyle w:val="Item"/>
      </w:pPr>
      <w:r w:rsidRPr="00BD3B7A">
        <w:t>Repeal the Subdivision.</w:t>
      </w:r>
    </w:p>
    <w:p w:rsidR="0065660D" w:rsidRPr="00BD3B7A" w:rsidRDefault="00A71073" w:rsidP="00BD3B7A">
      <w:pPr>
        <w:pStyle w:val="ItemHead"/>
      </w:pPr>
      <w:r w:rsidRPr="00BD3B7A">
        <w:t>27</w:t>
      </w:r>
      <w:r w:rsidR="0065660D" w:rsidRPr="00BD3B7A">
        <w:t xml:space="preserve">  Subdivision B of Division</w:t>
      </w:r>
      <w:r w:rsidR="00BD3B7A" w:rsidRPr="00BD3B7A">
        <w:t> </w:t>
      </w:r>
      <w:r w:rsidR="0065660D" w:rsidRPr="00BD3B7A">
        <w:t>5 of Part</w:t>
      </w:r>
      <w:r w:rsidR="00BD3B7A" w:rsidRPr="00BD3B7A">
        <w:t> </w:t>
      </w:r>
      <w:r w:rsidR="0065660D" w:rsidRPr="00BD3B7A">
        <w:t>7 (heading)</w:t>
      </w:r>
    </w:p>
    <w:p w:rsidR="0065660D" w:rsidRPr="00BD3B7A" w:rsidRDefault="0065660D" w:rsidP="00BD3B7A">
      <w:pPr>
        <w:pStyle w:val="Item"/>
      </w:pPr>
      <w:r w:rsidRPr="00BD3B7A">
        <w:t>Repeal the heading.</w:t>
      </w:r>
    </w:p>
    <w:p w:rsidR="00220516" w:rsidRPr="00BD3B7A" w:rsidRDefault="00A71073" w:rsidP="00BD3B7A">
      <w:pPr>
        <w:pStyle w:val="ItemHead"/>
      </w:pPr>
      <w:r w:rsidRPr="00BD3B7A">
        <w:t>28</w:t>
      </w:r>
      <w:r w:rsidR="00220516" w:rsidRPr="00BD3B7A">
        <w:t xml:space="preserve">  </w:t>
      </w:r>
      <w:r w:rsidR="00D85780" w:rsidRPr="00BD3B7A">
        <w:t>Application</w:t>
      </w:r>
    </w:p>
    <w:p w:rsidR="00220516" w:rsidRPr="00BD3B7A" w:rsidRDefault="00220516" w:rsidP="00BD3B7A">
      <w:pPr>
        <w:pStyle w:val="Item"/>
      </w:pPr>
      <w:r w:rsidRPr="00BD3B7A">
        <w:t>Despite the repeal of Subdivision A of Division</w:t>
      </w:r>
      <w:r w:rsidR="00BD3B7A" w:rsidRPr="00BD3B7A">
        <w:t> </w:t>
      </w:r>
      <w:r w:rsidRPr="00BD3B7A">
        <w:t>5 of Part</w:t>
      </w:r>
      <w:r w:rsidR="00BD3B7A" w:rsidRPr="00BD3B7A">
        <w:t> </w:t>
      </w:r>
      <w:r w:rsidRPr="00BD3B7A">
        <w:t xml:space="preserve">7 of the </w:t>
      </w:r>
      <w:r w:rsidRPr="00BD3B7A">
        <w:rPr>
          <w:i/>
        </w:rPr>
        <w:t>Life</w:t>
      </w:r>
      <w:r w:rsidRPr="00BD3B7A">
        <w:t xml:space="preserve"> </w:t>
      </w:r>
      <w:r w:rsidRPr="00BD3B7A">
        <w:rPr>
          <w:i/>
        </w:rPr>
        <w:t xml:space="preserve">Insurance Act 1995 </w:t>
      </w:r>
      <w:r w:rsidRPr="00BD3B7A">
        <w:t>by item</w:t>
      </w:r>
      <w:r w:rsidR="00BD3B7A" w:rsidRPr="00BD3B7A">
        <w:t> </w:t>
      </w:r>
      <w:r w:rsidR="00A71073" w:rsidRPr="00BD3B7A">
        <w:t>26</w:t>
      </w:r>
      <w:r w:rsidRPr="00BD3B7A">
        <w:t>, that Subdivision continues to apply, at and after the commencement of this item, in relation to:</w:t>
      </w:r>
    </w:p>
    <w:p w:rsidR="00220516" w:rsidRPr="00BD3B7A" w:rsidRDefault="00220516" w:rsidP="00BD3B7A">
      <w:pPr>
        <w:pStyle w:val="paragraph"/>
      </w:pPr>
      <w:r w:rsidRPr="00BD3B7A">
        <w:tab/>
        <w:t>(a)</w:t>
      </w:r>
      <w:r w:rsidRPr="00BD3B7A">
        <w:tab/>
        <w:t>disclosures of information made before that commencement; and</w:t>
      </w:r>
    </w:p>
    <w:p w:rsidR="00220516" w:rsidRPr="00BD3B7A" w:rsidRDefault="00220516" w:rsidP="00BD3B7A">
      <w:pPr>
        <w:pStyle w:val="paragraph"/>
      </w:pPr>
      <w:r w:rsidRPr="00BD3B7A">
        <w:tab/>
        <w:t>(b)</w:t>
      </w:r>
      <w:r w:rsidRPr="00BD3B7A">
        <w:tab/>
        <w:t>conduct referred to in subsection</w:t>
      </w:r>
      <w:r w:rsidR="00BD3B7A" w:rsidRPr="00BD3B7A">
        <w:t> </w:t>
      </w:r>
      <w:r w:rsidRPr="00BD3B7A">
        <w:t xml:space="preserve">156C(1) of the </w:t>
      </w:r>
      <w:r w:rsidRPr="00BD3B7A">
        <w:rPr>
          <w:i/>
        </w:rPr>
        <w:t>Life</w:t>
      </w:r>
      <w:r w:rsidRPr="00BD3B7A">
        <w:t xml:space="preserve"> </w:t>
      </w:r>
      <w:r w:rsidRPr="00BD3B7A">
        <w:rPr>
          <w:i/>
        </w:rPr>
        <w:t>Insurance Act 1995</w:t>
      </w:r>
      <w:r w:rsidRPr="00BD3B7A">
        <w:t xml:space="preserve">, as in force immediately before that </w:t>
      </w:r>
      <w:r w:rsidRPr="00BD3B7A">
        <w:lastRenderedPageBreak/>
        <w:t xml:space="preserve">commencement, </w:t>
      </w:r>
      <w:r w:rsidR="005237C3" w:rsidRPr="00BD3B7A">
        <w:t>that is engaged in before that commencement</w:t>
      </w:r>
      <w:r w:rsidRPr="00BD3B7A">
        <w:t>; and</w:t>
      </w:r>
    </w:p>
    <w:p w:rsidR="00220516" w:rsidRPr="00BD3B7A" w:rsidRDefault="00220516" w:rsidP="00BD3B7A">
      <w:pPr>
        <w:pStyle w:val="paragraph"/>
      </w:pPr>
      <w:r w:rsidRPr="00BD3B7A">
        <w:tab/>
        <w:t>(c)</w:t>
      </w:r>
      <w:r w:rsidRPr="00BD3B7A">
        <w:tab/>
        <w:t>a threat referred to in subsection</w:t>
      </w:r>
      <w:r w:rsidR="00BD3B7A" w:rsidRPr="00BD3B7A">
        <w:t> </w:t>
      </w:r>
      <w:r w:rsidRPr="00BD3B7A">
        <w:t xml:space="preserve">156C(2) of the </w:t>
      </w:r>
      <w:r w:rsidRPr="00BD3B7A">
        <w:rPr>
          <w:i/>
        </w:rPr>
        <w:t>Life</w:t>
      </w:r>
      <w:r w:rsidRPr="00BD3B7A">
        <w:t xml:space="preserve"> </w:t>
      </w:r>
      <w:r w:rsidRPr="00BD3B7A">
        <w:rPr>
          <w:i/>
        </w:rPr>
        <w:t>Insurance Act 1995</w:t>
      </w:r>
      <w:r w:rsidRPr="00BD3B7A">
        <w:t xml:space="preserve">, as in force immediately before that commencement, in relation to such disclosures, </w:t>
      </w:r>
      <w:r w:rsidR="005237C3" w:rsidRPr="00BD3B7A">
        <w:t xml:space="preserve">that is made before </w:t>
      </w:r>
      <w:r w:rsidRPr="00BD3B7A">
        <w:t>that commencement.</w:t>
      </w:r>
    </w:p>
    <w:p w:rsidR="00CD35FC" w:rsidRPr="00BD3B7A" w:rsidRDefault="001A77AE" w:rsidP="00BD3B7A">
      <w:pPr>
        <w:pStyle w:val="ActHead9"/>
        <w:rPr>
          <w:i w:val="0"/>
        </w:rPr>
      </w:pPr>
      <w:bookmarkStart w:id="47" w:name="_Toc3380552"/>
      <w:r w:rsidRPr="00BD3B7A">
        <w:t>Superannuation Industry (Supervision) Act 1993</w:t>
      </w:r>
      <w:bookmarkEnd w:id="47"/>
    </w:p>
    <w:p w:rsidR="000E118C" w:rsidRPr="00BD3B7A" w:rsidRDefault="00A71073" w:rsidP="00BD3B7A">
      <w:pPr>
        <w:pStyle w:val="ItemHead"/>
      </w:pPr>
      <w:r w:rsidRPr="00BD3B7A">
        <w:t>29</w:t>
      </w:r>
      <w:r w:rsidR="000E118C" w:rsidRPr="00BD3B7A">
        <w:t xml:space="preserve">  Part</w:t>
      </w:r>
      <w:r w:rsidR="00BD3B7A" w:rsidRPr="00BD3B7A">
        <w:t> </w:t>
      </w:r>
      <w:r w:rsidR="000E118C" w:rsidRPr="00BD3B7A">
        <w:t>29A (after the heading)</w:t>
      </w:r>
    </w:p>
    <w:p w:rsidR="000E118C" w:rsidRPr="00BD3B7A" w:rsidRDefault="000E118C" w:rsidP="00BD3B7A">
      <w:pPr>
        <w:pStyle w:val="Item"/>
      </w:pPr>
      <w:r w:rsidRPr="00BD3B7A">
        <w:t>Insert:</w:t>
      </w:r>
    </w:p>
    <w:p w:rsidR="000E118C" w:rsidRPr="00BD3B7A" w:rsidRDefault="000E118C" w:rsidP="00BD3B7A">
      <w:pPr>
        <w:pStyle w:val="notemargin"/>
      </w:pPr>
      <w:r w:rsidRPr="00BD3B7A">
        <w:t>Note:</w:t>
      </w:r>
      <w:r w:rsidRPr="00BD3B7A">
        <w:tab/>
        <w:t>For protections for whistleblowers, see Part</w:t>
      </w:r>
      <w:r w:rsidR="00BD3B7A" w:rsidRPr="00BD3B7A">
        <w:t> </w:t>
      </w:r>
      <w:r w:rsidRPr="00BD3B7A">
        <w:t xml:space="preserve">9.4AAA of the </w:t>
      </w:r>
      <w:r w:rsidRPr="00BD3B7A">
        <w:rPr>
          <w:i/>
        </w:rPr>
        <w:t>Corporations Act 2001</w:t>
      </w:r>
      <w:r w:rsidRPr="00BD3B7A">
        <w:t>.</w:t>
      </w:r>
    </w:p>
    <w:p w:rsidR="001A77AE" w:rsidRPr="00BD3B7A" w:rsidRDefault="00A71073" w:rsidP="00BD3B7A">
      <w:pPr>
        <w:pStyle w:val="ItemHead"/>
      </w:pPr>
      <w:r w:rsidRPr="00BD3B7A">
        <w:t>30</w:t>
      </w:r>
      <w:r w:rsidR="001A77AE" w:rsidRPr="00BD3B7A">
        <w:t xml:space="preserve">  Division</w:t>
      </w:r>
      <w:r w:rsidR="00BD3B7A" w:rsidRPr="00BD3B7A">
        <w:t> </w:t>
      </w:r>
      <w:r w:rsidR="001A77AE" w:rsidRPr="00BD3B7A">
        <w:t>1 of Part</w:t>
      </w:r>
      <w:r w:rsidR="00BD3B7A" w:rsidRPr="00BD3B7A">
        <w:t> </w:t>
      </w:r>
      <w:r w:rsidR="001A77AE" w:rsidRPr="00BD3B7A">
        <w:t>29A</w:t>
      </w:r>
    </w:p>
    <w:p w:rsidR="001A77AE" w:rsidRPr="00BD3B7A" w:rsidRDefault="001A77AE" w:rsidP="00BD3B7A">
      <w:pPr>
        <w:pStyle w:val="Item"/>
      </w:pPr>
      <w:r w:rsidRPr="00BD3B7A">
        <w:t>Repeal the Division.</w:t>
      </w:r>
    </w:p>
    <w:p w:rsidR="0065660D" w:rsidRPr="00BD3B7A" w:rsidRDefault="00A71073" w:rsidP="00BD3B7A">
      <w:pPr>
        <w:pStyle w:val="ItemHead"/>
      </w:pPr>
      <w:r w:rsidRPr="00BD3B7A">
        <w:t>31</w:t>
      </w:r>
      <w:r w:rsidR="0065660D" w:rsidRPr="00BD3B7A">
        <w:t xml:space="preserve">  Division</w:t>
      </w:r>
      <w:r w:rsidR="00BD3B7A" w:rsidRPr="00BD3B7A">
        <w:t> </w:t>
      </w:r>
      <w:r w:rsidR="0065660D" w:rsidRPr="00BD3B7A">
        <w:t>2 of Part</w:t>
      </w:r>
      <w:r w:rsidR="00BD3B7A" w:rsidRPr="00BD3B7A">
        <w:t> </w:t>
      </w:r>
      <w:r w:rsidR="0065660D" w:rsidRPr="00BD3B7A">
        <w:t>29A (heading)</w:t>
      </w:r>
    </w:p>
    <w:p w:rsidR="0065660D" w:rsidRPr="00BD3B7A" w:rsidRDefault="0065660D" w:rsidP="00BD3B7A">
      <w:pPr>
        <w:pStyle w:val="Item"/>
      </w:pPr>
      <w:r w:rsidRPr="00BD3B7A">
        <w:t>Repeal the heading.</w:t>
      </w:r>
    </w:p>
    <w:p w:rsidR="00220516" w:rsidRPr="00BD3B7A" w:rsidRDefault="00A71073" w:rsidP="00BD3B7A">
      <w:pPr>
        <w:pStyle w:val="ItemHead"/>
      </w:pPr>
      <w:r w:rsidRPr="00BD3B7A">
        <w:t>32</w:t>
      </w:r>
      <w:r w:rsidR="00220516" w:rsidRPr="00BD3B7A">
        <w:t xml:space="preserve">  </w:t>
      </w:r>
      <w:r w:rsidR="00D85780" w:rsidRPr="00BD3B7A">
        <w:t>Application</w:t>
      </w:r>
    </w:p>
    <w:p w:rsidR="00220516" w:rsidRPr="00BD3B7A" w:rsidRDefault="00220516" w:rsidP="00BD3B7A">
      <w:pPr>
        <w:pStyle w:val="Item"/>
      </w:pPr>
      <w:r w:rsidRPr="00BD3B7A">
        <w:t>Despite the repeal of Division</w:t>
      </w:r>
      <w:r w:rsidR="00BD3B7A" w:rsidRPr="00BD3B7A">
        <w:t> </w:t>
      </w:r>
      <w:r w:rsidRPr="00BD3B7A">
        <w:t>1 of Part</w:t>
      </w:r>
      <w:r w:rsidR="00BD3B7A" w:rsidRPr="00BD3B7A">
        <w:t> </w:t>
      </w:r>
      <w:r w:rsidRPr="00BD3B7A">
        <w:t xml:space="preserve">29A of the </w:t>
      </w:r>
      <w:r w:rsidRPr="00BD3B7A">
        <w:rPr>
          <w:i/>
        </w:rPr>
        <w:t xml:space="preserve">Superannuation Industry (Supervision) Act 1993 </w:t>
      </w:r>
      <w:r w:rsidRPr="00BD3B7A">
        <w:t>by item</w:t>
      </w:r>
      <w:r w:rsidR="00BD3B7A" w:rsidRPr="00BD3B7A">
        <w:t> </w:t>
      </w:r>
      <w:r w:rsidR="00A71073" w:rsidRPr="00BD3B7A">
        <w:t>30</w:t>
      </w:r>
      <w:r w:rsidRPr="00BD3B7A">
        <w:t>, that Division continues to apply, at and after the commencement of this item, in relation to:</w:t>
      </w:r>
    </w:p>
    <w:p w:rsidR="00220516" w:rsidRPr="00BD3B7A" w:rsidRDefault="00220516" w:rsidP="00BD3B7A">
      <w:pPr>
        <w:pStyle w:val="paragraph"/>
      </w:pPr>
      <w:r w:rsidRPr="00BD3B7A">
        <w:tab/>
        <w:t>(a)</w:t>
      </w:r>
      <w:r w:rsidRPr="00BD3B7A">
        <w:tab/>
        <w:t>disclosures of information made before that commencement; and</w:t>
      </w:r>
    </w:p>
    <w:p w:rsidR="00220516" w:rsidRPr="00BD3B7A" w:rsidRDefault="00220516" w:rsidP="00BD3B7A">
      <w:pPr>
        <w:pStyle w:val="paragraph"/>
      </w:pPr>
      <w:r w:rsidRPr="00BD3B7A">
        <w:tab/>
        <w:t>(b)</w:t>
      </w:r>
      <w:r w:rsidRPr="00BD3B7A">
        <w:tab/>
        <w:t>conduct referred to in subsection</w:t>
      </w:r>
      <w:r w:rsidR="00BD3B7A" w:rsidRPr="00BD3B7A">
        <w:t> </w:t>
      </w:r>
      <w:r w:rsidRPr="00BD3B7A">
        <w:t xml:space="preserve">336C(1) of the </w:t>
      </w:r>
      <w:r w:rsidRPr="00BD3B7A">
        <w:rPr>
          <w:i/>
        </w:rPr>
        <w:t>Superannuation Industry (Supervision) Act 1993</w:t>
      </w:r>
      <w:r w:rsidRPr="00BD3B7A">
        <w:t xml:space="preserve">, as in force immediately before that commencement, </w:t>
      </w:r>
      <w:r w:rsidR="005237C3" w:rsidRPr="00BD3B7A">
        <w:t xml:space="preserve">that is engaged in before </w:t>
      </w:r>
      <w:r w:rsidRPr="00BD3B7A">
        <w:t>that commencement; and</w:t>
      </w:r>
    </w:p>
    <w:p w:rsidR="00220516" w:rsidRPr="00BD3B7A" w:rsidRDefault="00220516" w:rsidP="00BD3B7A">
      <w:pPr>
        <w:pStyle w:val="paragraph"/>
      </w:pPr>
      <w:r w:rsidRPr="00BD3B7A">
        <w:tab/>
        <w:t>(c)</w:t>
      </w:r>
      <w:r w:rsidRPr="00BD3B7A">
        <w:tab/>
        <w:t>a threat referred to in subsection</w:t>
      </w:r>
      <w:r w:rsidR="00BD3B7A" w:rsidRPr="00BD3B7A">
        <w:t> </w:t>
      </w:r>
      <w:r w:rsidRPr="00BD3B7A">
        <w:t xml:space="preserve">336C(2) of the </w:t>
      </w:r>
      <w:r w:rsidRPr="00BD3B7A">
        <w:rPr>
          <w:i/>
        </w:rPr>
        <w:t>Superannuation Industry (Supervision) Act 1993</w:t>
      </w:r>
      <w:r w:rsidRPr="00BD3B7A">
        <w:t xml:space="preserve">, as in force immediately before that commencement, </w:t>
      </w:r>
      <w:r w:rsidR="005237C3" w:rsidRPr="00BD3B7A">
        <w:t>that is made before that commencement</w:t>
      </w:r>
      <w:r w:rsidRPr="00BD3B7A">
        <w:t>.</w:t>
      </w:r>
    </w:p>
    <w:p w:rsidR="00E63FAF" w:rsidRPr="00BD3B7A" w:rsidRDefault="00E63FAF" w:rsidP="00BD3B7A">
      <w:pPr>
        <w:pStyle w:val="ActHead7"/>
        <w:pageBreakBefore/>
      </w:pPr>
      <w:bookmarkStart w:id="48" w:name="_Toc3380553"/>
      <w:r w:rsidRPr="00BD3B7A">
        <w:rPr>
          <w:rStyle w:val="CharAmPartNo"/>
        </w:rPr>
        <w:lastRenderedPageBreak/>
        <w:t>Part</w:t>
      </w:r>
      <w:r w:rsidR="00BD3B7A" w:rsidRPr="00BD3B7A">
        <w:rPr>
          <w:rStyle w:val="CharAmPartNo"/>
        </w:rPr>
        <w:t> </w:t>
      </w:r>
      <w:r w:rsidRPr="00BD3B7A">
        <w:rPr>
          <w:rStyle w:val="CharAmPartNo"/>
        </w:rPr>
        <w:t>4</w:t>
      </w:r>
      <w:r w:rsidRPr="00BD3B7A">
        <w:t>—</w:t>
      </w:r>
      <w:r w:rsidRPr="00BD3B7A">
        <w:rPr>
          <w:rStyle w:val="CharAmPartText"/>
        </w:rPr>
        <w:t>Contingent amendments</w:t>
      </w:r>
      <w:bookmarkEnd w:id="48"/>
    </w:p>
    <w:p w:rsidR="00E63FAF" w:rsidRPr="00BD3B7A" w:rsidRDefault="00E63FAF" w:rsidP="00BD3B7A">
      <w:pPr>
        <w:pStyle w:val="ActHead9"/>
        <w:rPr>
          <w:i w:val="0"/>
        </w:rPr>
      </w:pPr>
      <w:bookmarkStart w:id="49" w:name="_Toc3380554"/>
      <w:r w:rsidRPr="00BD3B7A">
        <w:t>Corporations Act 2001</w:t>
      </w:r>
      <w:bookmarkEnd w:id="49"/>
    </w:p>
    <w:p w:rsidR="00E63FAF" w:rsidRPr="00BD3B7A" w:rsidRDefault="00E63FAF" w:rsidP="00BD3B7A">
      <w:pPr>
        <w:pStyle w:val="ItemHead"/>
      </w:pPr>
      <w:r w:rsidRPr="00BD3B7A">
        <w:t>33  In the appropriate position in subsection</w:t>
      </w:r>
      <w:r w:rsidR="00BD3B7A" w:rsidRPr="00BD3B7A">
        <w:t> </w:t>
      </w:r>
      <w:r w:rsidRPr="00BD3B7A">
        <w:t>1317E(3)</w:t>
      </w:r>
    </w:p>
    <w:p w:rsidR="00E63FAF" w:rsidRPr="00BD3B7A" w:rsidRDefault="00E63FAF" w:rsidP="00BD3B7A">
      <w:pPr>
        <w:pStyle w:val="Item"/>
      </w:pPr>
      <w:r w:rsidRPr="00BD3B7A">
        <w:t>Insert:</w:t>
      </w:r>
    </w:p>
    <w:p w:rsidR="00E63FAF" w:rsidRPr="00BD3B7A" w:rsidRDefault="00E63FAF" w:rsidP="00BD3B7A">
      <w:pPr>
        <w:pStyle w:val="Tabletext"/>
      </w:pPr>
    </w:p>
    <w:tbl>
      <w:tblPr>
        <w:tblW w:w="703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2551"/>
        <w:gridCol w:w="1941"/>
      </w:tblGrid>
      <w:tr w:rsidR="00E63FAF" w:rsidRPr="00BD3B7A" w:rsidTr="00B17DCC">
        <w:trPr>
          <w:trHeight w:val="888"/>
        </w:trPr>
        <w:tc>
          <w:tcPr>
            <w:tcW w:w="2547" w:type="dxa"/>
            <w:tcBorders>
              <w:top w:val="nil"/>
              <w:bottom w:val="single" w:sz="2" w:space="0" w:color="auto"/>
            </w:tcBorders>
            <w:shd w:val="clear" w:color="auto" w:fill="auto"/>
          </w:tcPr>
          <w:p w:rsidR="00E63FAF" w:rsidRPr="00BD3B7A" w:rsidRDefault="00E63FAF" w:rsidP="00BD3B7A">
            <w:pPr>
              <w:pStyle w:val="Tabletext"/>
            </w:pPr>
            <w:r w:rsidRPr="00BD3B7A">
              <w:t>Subsection</w:t>
            </w:r>
            <w:r w:rsidR="00BD3B7A" w:rsidRPr="00BD3B7A">
              <w:t> </w:t>
            </w:r>
            <w:r w:rsidRPr="00BD3B7A">
              <w:t>1317AAE(1)</w:t>
            </w:r>
          </w:p>
        </w:tc>
        <w:tc>
          <w:tcPr>
            <w:tcW w:w="2551" w:type="dxa"/>
            <w:tcBorders>
              <w:top w:val="nil"/>
              <w:bottom w:val="single" w:sz="2" w:space="0" w:color="auto"/>
            </w:tcBorders>
            <w:shd w:val="clear" w:color="auto" w:fill="auto"/>
          </w:tcPr>
          <w:p w:rsidR="00E63FAF" w:rsidRPr="00BD3B7A" w:rsidRDefault="00E63FAF" w:rsidP="00BD3B7A">
            <w:pPr>
              <w:pStyle w:val="Tabletext"/>
            </w:pPr>
            <w:r w:rsidRPr="00BD3B7A">
              <w:t>breach of confidentiality of identity of whistleblower</w:t>
            </w:r>
          </w:p>
        </w:tc>
        <w:tc>
          <w:tcPr>
            <w:tcW w:w="1941" w:type="dxa"/>
            <w:tcBorders>
              <w:top w:val="nil"/>
              <w:bottom w:val="single" w:sz="2" w:space="0" w:color="auto"/>
            </w:tcBorders>
          </w:tcPr>
          <w:p w:rsidR="00E63FAF" w:rsidRPr="00BD3B7A" w:rsidRDefault="00E63FAF" w:rsidP="00BD3B7A">
            <w:pPr>
              <w:pStyle w:val="Tabletext"/>
            </w:pPr>
            <w:r w:rsidRPr="00BD3B7A">
              <w:t>uncategorised</w:t>
            </w:r>
          </w:p>
        </w:tc>
      </w:tr>
      <w:tr w:rsidR="00E63FAF" w:rsidRPr="00BD3B7A" w:rsidTr="00B17DCC">
        <w:trPr>
          <w:trHeight w:val="990"/>
        </w:trPr>
        <w:tc>
          <w:tcPr>
            <w:tcW w:w="2547" w:type="dxa"/>
            <w:tcBorders>
              <w:top w:val="single" w:sz="2" w:space="0" w:color="auto"/>
              <w:bottom w:val="nil"/>
            </w:tcBorders>
            <w:shd w:val="clear" w:color="auto" w:fill="auto"/>
          </w:tcPr>
          <w:p w:rsidR="00E63FAF" w:rsidRPr="00BD3B7A" w:rsidRDefault="00E63FAF" w:rsidP="00BD3B7A">
            <w:pPr>
              <w:pStyle w:val="Tabletext"/>
            </w:pPr>
            <w:r w:rsidRPr="00BD3B7A">
              <w:t>Subsections</w:t>
            </w:r>
            <w:r w:rsidR="00BD3B7A" w:rsidRPr="00BD3B7A">
              <w:t> </w:t>
            </w:r>
            <w:r w:rsidRPr="00BD3B7A">
              <w:t>1317AC(1), (2) and (3)</w:t>
            </w:r>
          </w:p>
        </w:tc>
        <w:tc>
          <w:tcPr>
            <w:tcW w:w="2551" w:type="dxa"/>
            <w:tcBorders>
              <w:top w:val="single" w:sz="2" w:space="0" w:color="auto"/>
              <w:bottom w:val="nil"/>
            </w:tcBorders>
            <w:shd w:val="clear" w:color="auto" w:fill="auto"/>
          </w:tcPr>
          <w:p w:rsidR="00E63FAF" w:rsidRPr="00BD3B7A" w:rsidRDefault="00E63FAF" w:rsidP="00BD3B7A">
            <w:pPr>
              <w:pStyle w:val="Tabletext"/>
            </w:pPr>
            <w:r w:rsidRPr="00BD3B7A">
              <w:t>victimisation or threatened victimisation of whistleblower</w:t>
            </w:r>
          </w:p>
        </w:tc>
        <w:tc>
          <w:tcPr>
            <w:tcW w:w="1941" w:type="dxa"/>
            <w:tcBorders>
              <w:top w:val="single" w:sz="2" w:space="0" w:color="auto"/>
              <w:bottom w:val="nil"/>
            </w:tcBorders>
          </w:tcPr>
          <w:p w:rsidR="00E63FAF" w:rsidRPr="00BD3B7A" w:rsidRDefault="00E63FAF" w:rsidP="00BD3B7A">
            <w:pPr>
              <w:pStyle w:val="Tabletext"/>
            </w:pPr>
            <w:r w:rsidRPr="00BD3B7A">
              <w:t>uncategorised</w:t>
            </w:r>
          </w:p>
        </w:tc>
      </w:tr>
    </w:tbl>
    <w:p w:rsidR="00E63FAF" w:rsidRPr="00BD3B7A" w:rsidRDefault="00E63FAF" w:rsidP="00BD3B7A">
      <w:pPr>
        <w:pStyle w:val="ItemHead"/>
      </w:pPr>
      <w:r w:rsidRPr="00BD3B7A">
        <w:t>34  At the end of Part</w:t>
      </w:r>
      <w:r w:rsidR="00BD3B7A" w:rsidRPr="00BD3B7A">
        <w:t> </w:t>
      </w:r>
      <w:r w:rsidRPr="00BD3B7A">
        <w:t>10.32</w:t>
      </w:r>
    </w:p>
    <w:p w:rsidR="00E63FAF" w:rsidRPr="00BD3B7A" w:rsidRDefault="00E63FAF" w:rsidP="00BD3B7A">
      <w:pPr>
        <w:pStyle w:val="Item"/>
      </w:pPr>
      <w:r w:rsidRPr="00BD3B7A">
        <w:t>Add:</w:t>
      </w:r>
    </w:p>
    <w:p w:rsidR="00E63FAF" w:rsidRPr="00BD3B7A" w:rsidRDefault="00E63FAF" w:rsidP="00BD3B7A">
      <w:pPr>
        <w:pStyle w:val="ActHead5"/>
      </w:pPr>
      <w:bookmarkStart w:id="50" w:name="_Toc3380555"/>
      <w:r w:rsidRPr="00BD3B7A">
        <w:rPr>
          <w:rStyle w:val="CharSectno"/>
        </w:rPr>
        <w:t>1644A</w:t>
      </w:r>
      <w:r w:rsidRPr="00BD3B7A">
        <w:t xml:space="preserve">  Application of amendments relating to penalties</w:t>
      </w:r>
      <w:bookmarkEnd w:id="50"/>
    </w:p>
    <w:p w:rsidR="00E63FAF" w:rsidRPr="00BD3B7A" w:rsidRDefault="00E63FAF" w:rsidP="00BD3B7A">
      <w:pPr>
        <w:pStyle w:val="subsection"/>
      </w:pPr>
      <w:r w:rsidRPr="00BD3B7A">
        <w:tab/>
      </w:r>
      <w:r w:rsidRPr="00BD3B7A">
        <w:tab/>
        <w:t>The amendments made by Part</w:t>
      </w:r>
      <w:r w:rsidR="00BD3B7A" w:rsidRPr="00BD3B7A">
        <w:t> </w:t>
      </w:r>
      <w:r w:rsidRPr="00BD3B7A">
        <w:t>4 of Schedule</w:t>
      </w:r>
      <w:r w:rsidR="00BD3B7A" w:rsidRPr="00BD3B7A">
        <w:t> </w:t>
      </w:r>
      <w:r w:rsidRPr="00BD3B7A">
        <w:t xml:space="preserve">1 to the </w:t>
      </w:r>
      <w:r w:rsidRPr="00BD3B7A">
        <w:rPr>
          <w:i/>
        </w:rPr>
        <w:t>Treasury Laws Amendment (Enhancing Whistleblower Protections) Act 201</w:t>
      </w:r>
      <w:r w:rsidR="00990897">
        <w:rPr>
          <w:i/>
        </w:rPr>
        <w:t>9</w:t>
      </w:r>
      <w:r w:rsidRPr="00BD3B7A">
        <w:t xml:space="preserve"> apply in relation to the commission of an offence if the conduct constituting the commission of the offence occurs wholly on or after the commencement of that Part.</w:t>
      </w:r>
    </w:p>
    <w:p w:rsidR="00E63FAF" w:rsidRPr="00BD3B7A" w:rsidRDefault="00E63FAF" w:rsidP="00BD3B7A">
      <w:pPr>
        <w:pStyle w:val="ItemHead"/>
      </w:pPr>
      <w:r w:rsidRPr="00BD3B7A">
        <w:t>35  Schedule</w:t>
      </w:r>
      <w:r w:rsidR="00BD3B7A" w:rsidRPr="00BD3B7A">
        <w:t> </w:t>
      </w:r>
      <w:r w:rsidRPr="00BD3B7A">
        <w:t>3 (table items dealing with subsections</w:t>
      </w:r>
      <w:r w:rsidR="00BD3B7A" w:rsidRPr="00BD3B7A">
        <w:t> </w:t>
      </w:r>
      <w:r w:rsidRPr="00BD3B7A">
        <w:t>1317AC(1), (2) and (3) and subsection</w:t>
      </w:r>
      <w:r w:rsidR="00BD3B7A" w:rsidRPr="00BD3B7A">
        <w:t> </w:t>
      </w:r>
      <w:r w:rsidRPr="00BD3B7A">
        <w:t>1317AE(1))</w:t>
      </w:r>
    </w:p>
    <w:p w:rsidR="00E63FAF" w:rsidRPr="00BD3B7A" w:rsidRDefault="00E63FAF" w:rsidP="00BD3B7A">
      <w:pPr>
        <w:pStyle w:val="Item"/>
      </w:pPr>
      <w:r w:rsidRPr="00BD3B7A">
        <w:t>Repeal the items, substitute:</w:t>
      </w:r>
    </w:p>
    <w:p w:rsidR="00E63FAF" w:rsidRPr="00BD3B7A" w:rsidRDefault="00E63FAF" w:rsidP="00BD3B7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00"/>
        <w:gridCol w:w="3186"/>
      </w:tblGrid>
      <w:tr w:rsidR="00E63FAF" w:rsidRPr="00BD3B7A" w:rsidTr="00B17DCC">
        <w:tc>
          <w:tcPr>
            <w:tcW w:w="3900" w:type="dxa"/>
            <w:tcBorders>
              <w:top w:val="nil"/>
            </w:tcBorders>
            <w:shd w:val="clear" w:color="auto" w:fill="auto"/>
          </w:tcPr>
          <w:p w:rsidR="00E63FAF" w:rsidRPr="00BD3B7A" w:rsidRDefault="00E63FAF" w:rsidP="00BD3B7A">
            <w:pPr>
              <w:pStyle w:val="Tabletext"/>
            </w:pPr>
            <w:r w:rsidRPr="00BD3B7A">
              <w:t>Subsection</w:t>
            </w:r>
            <w:r w:rsidR="00BD3B7A" w:rsidRPr="00BD3B7A">
              <w:t> </w:t>
            </w:r>
            <w:r w:rsidRPr="00BD3B7A">
              <w:t>1317AAE(1)</w:t>
            </w:r>
          </w:p>
        </w:tc>
        <w:tc>
          <w:tcPr>
            <w:tcW w:w="3186" w:type="dxa"/>
            <w:tcBorders>
              <w:top w:val="nil"/>
            </w:tcBorders>
            <w:shd w:val="clear" w:color="auto" w:fill="auto"/>
          </w:tcPr>
          <w:p w:rsidR="00E63FAF" w:rsidRPr="00BD3B7A" w:rsidRDefault="00E63FAF" w:rsidP="00BD3B7A">
            <w:pPr>
              <w:pStyle w:val="Tabletext"/>
            </w:pPr>
            <w:r w:rsidRPr="00BD3B7A">
              <w:t>6 months imprisonment</w:t>
            </w:r>
          </w:p>
        </w:tc>
      </w:tr>
      <w:tr w:rsidR="00E63FAF" w:rsidRPr="00BD3B7A" w:rsidTr="00B17DCC">
        <w:tc>
          <w:tcPr>
            <w:tcW w:w="3900" w:type="dxa"/>
            <w:tcBorders>
              <w:bottom w:val="single" w:sz="2" w:space="0" w:color="auto"/>
            </w:tcBorders>
            <w:shd w:val="clear" w:color="auto" w:fill="auto"/>
          </w:tcPr>
          <w:p w:rsidR="00E63FAF" w:rsidRPr="00BD3B7A" w:rsidRDefault="00E63FAF" w:rsidP="00BD3B7A">
            <w:pPr>
              <w:pStyle w:val="Tabletext"/>
            </w:pPr>
            <w:r w:rsidRPr="00BD3B7A">
              <w:t>Subsections</w:t>
            </w:r>
            <w:r w:rsidR="00BD3B7A" w:rsidRPr="00BD3B7A">
              <w:t> </w:t>
            </w:r>
            <w:r w:rsidRPr="00BD3B7A">
              <w:t>1317AC(1), (2) and (3)</w:t>
            </w:r>
          </w:p>
        </w:tc>
        <w:tc>
          <w:tcPr>
            <w:tcW w:w="3186" w:type="dxa"/>
            <w:tcBorders>
              <w:bottom w:val="single" w:sz="2" w:space="0" w:color="auto"/>
            </w:tcBorders>
            <w:shd w:val="clear" w:color="auto" w:fill="auto"/>
          </w:tcPr>
          <w:p w:rsidR="00E63FAF" w:rsidRPr="00BD3B7A" w:rsidRDefault="00E63FAF" w:rsidP="00BD3B7A">
            <w:pPr>
              <w:pStyle w:val="Tabletext"/>
            </w:pPr>
            <w:r w:rsidRPr="00BD3B7A">
              <w:t>2 years imprisonment</w:t>
            </w:r>
          </w:p>
        </w:tc>
      </w:tr>
      <w:tr w:rsidR="00E63FAF" w:rsidRPr="00BD3B7A" w:rsidTr="00B17DCC">
        <w:tc>
          <w:tcPr>
            <w:tcW w:w="3900" w:type="dxa"/>
            <w:tcBorders>
              <w:top w:val="single" w:sz="2" w:space="0" w:color="auto"/>
              <w:bottom w:val="nil"/>
            </w:tcBorders>
            <w:shd w:val="clear" w:color="auto" w:fill="auto"/>
          </w:tcPr>
          <w:p w:rsidR="00E63FAF" w:rsidRPr="00BD3B7A" w:rsidRDefault="00E63FAF" w:rsidP="00BD3B7A">
            <w:pPr>
              <w:pStyle w:val="Tabletext"/>
            </w:pPr>
            <w:r w:rsidRPr="00BD3B7A">
              <w:t>Subsections</w:t>
            </w:r>
            <w:r w:rsidR="00BD3B7A" w:rsidRPr="00BD3B7A">
              <w:t> </w:t>
            </w:r>
            <w:r w:rsidRPr="00BD3B7A">
              <w:t>1317AI(1), (2) and (3)</w:t>
            </w:r>
          </w:p>
        </w:tc>
        <w:tc>
          <w:tcPr>
            <w:tcW w:w="3186" w:type="dxa"/>
            <w:tcBorders>
              <w:top w:val="single" w:sz="2" w:space="0" w:color="auto"/>
              <w:bottom w:val="nil"/>
            </w:tcBorders>
            <w:shd w:val="clear" w:color="auto" w:fill="auto"/>
          </w:tcPr>
          <w:p w:rsidR="00E63FAF" w:rsidRPr="00BD3B7A" w:rsidRDefault="00E63FAF" w:rsidP="00BD3B7A">
            <w:pPr>
              <w:pStyle w:val="Tabletext"/>
            </w:pPr>
            <w:r w:rsidRPr="00BD3B7A">
              <w:t>60 penalty units</w:t>
            </w:r>
          </w:p>
        </w:tc>
      </w:tr>
    </w:tbl>
    <w:p w:rsidR="00E63FAF" w:rsidRPr="00BD3B7A" w:rsidRDefault="00E63FAF" w:rsidP="00BD3B7A">
      <w:pPr>
        <w:pStyle w:val="ActHead9"/>
        <w:rPr>
          <w:i w:val="0"/>
        </w:rPr>
      </w:pPr>
      <w:bookmarkStart w:id="51" w:name="_Toc3380556"/>
      <w:r w:rsidRPr="00BD3B7A">
        <w:lastRenderedPageBreak/>
        <w:t>Taxation Administration Act 1953</w:t>
      </w:r>
      <w:bookmarkEnd w:id="51"/>
    </w:p>
    <w:p w:rsidR="00E63FAF" w:rsidRPr="00BD3B7A" w:rsidRDefault="00E63FAF" w:rsidP="00BD3B7A">
      <w:pPr>
        <w:pStyle w:val="ItemHead"/>
      </w:pPr>
      <w:r w:rsidRPr="00BD3B7A">
        <w:t>36  Subsection</w:t>
      </w:r>
      <w:r w:rsidR="00BD3B7A" w:rsidRPr="00BD3B7A">
        <w:t> </w:t>
      </w:r>
      <w:r w:rsidRPr="00BD3B7A">
        <w:t>14ZZW(1) (penalty)</w:t>
      </w:r>
    </w:p>
    <w:p w:rsidR="00E63FAF" w:rsidRPr="00BD3B7A" w:rsidRDefault="00E63FAF" w:rsidP="00BD3B7A">
      <w:pPr>
        <w:pStyle w:val="Item"/>
      </w:pPr>
      <w:r w:rsidRPr="00BD3B7A">
        <w:t>Omit “30 penalty units”, substitute “60 penalty units”.</w:t>
      </w:r>
    </w:p>
    <w:p w:rsidR="00E63FAF" w:rsidRPr="00BD3B7A" w:rsidRDefault="00E63FAF" w:rsidP="00BD3B7A">
      <w:pPr>
        <w:pStyle w:val="ItemHead"/>
      </w:pPr>
      <w:r w:rsidRPr="00BD3B7A">
        <w:t>37  Subsections</w:t>
      </w:r>
      <w:r w:rsidR="00BD3B7A" w:rsidRPr="00BD3B7A">
        <w:t> </w:t>
      </w:r>
      <w:r w:rsidRPr="00BD3B7A">
        <w:t>14ZZY(1) and (2) (penalties)</w:t>
      </w:r>
    </w:p>
    <w:p w:rsidR="00E63FAF" w:rsidRPr="00BD3B7A" w:rsidRDefault="00E63FAF" w:rsidP="00BD3B7A">
      <w:pPr>
        <w:pStyle w:val="Item"/>
      </w:pPr>
      <w:r w:rsidRPr="00BD3B7A">
        <w:t>Omit “120 penalty units”, substitute “240 penalty units”.</w:t>
      </w:r>
    </w:p>
    <w:p w:rsidR="00E63FAF" w:rsidRPr="00BD3B7A" w:rsidRDefault="00E63FAF" w:rsidP="00BD3B7A">
      <w:pPr>
        <w:pStyle w:val="ItemHead"/>
      </w:pPr>
      <w:r w:rsidRPr="00BD3B7A">
        <w:t>38  Application of amendments</w:t>
      </w:r>
    </w:p>
    <w:p w:rsidR="002C6BCF" w:rsidRDefault="00E63FAF" w:rsidP="0054098D">
      <w:pPr>
        <w:pStyle w:val="Item"/>
      </w:pPr>
      <w:r w:rsidRPr="00BD3B7A">
        <w:t xml:space="preserve">The amendments of the </w:t>
      </w:r>
      <w:r w:rsidRPr="00BD3B7A">
        <w:rPr>
          <w:i/>
        </w:rPr>
        <w:t>Taxation Administration Act 1953</w:t>
      </w:r>
      <w:r w:rsidRPr="00BD3B7A">
        <w:t xml:space="preserve"> made by this Part apply in relation to the commission of an offence if the conduct constituting the commission of the offence occurs wholly on or after the commencement of this Part.</w:t>
      </w:r>
    </w:p>
    <w:p w:rsidR="002C6BCF" w:rsidRDefault="002C6BCF" w:rsidP="00260EC4"/>
    <w:p w:rsidR="00260EC4" w:rsidRDefault="00260EC4" w:rsidP="000C5962"/>
    <w:p w:rsidR="00260EC4" w:rsidRDefault="00260EC4" w:rsidP="000C5962">
      <w:pPr>
        <w:pStyle w:val="2ndRd"/>
        <w:keepNext/>
        <w:pBdr>
          <w:top w:val="single" w:sz="2" w:space="1" w:color="auto"/>
        </w:pBdr>
      </w:pPr>
    </w:p>
    <w:p w:rsidR="00260EC4" w:rsidRDefault="00260EC4" w:rsidP="000C5962">
      <w:pPr>
        <w:pStyle w:val="2ndRd"/>
        <w:keepNext/>
        <w:spacing w:line="260" w:lineRule="atLeast"/>
        <w:rPr>
          <w:i/>
        </w:rPr>
      </w:pPr>
      <w:r>
        <w:t>[</w:t>
      </w:r>
      <w:r>
        <w:rPr>
          <w:i/>
        </w:rPr>
        <w:t>Minister’s second reading speech made in—</w:t>
      </w:r>
    </w:p>
    <w:p w:rsidR="00260EC4" w:rsidRDefault="00260EC4" w:rsidP="000C5962">
      <w:pPr>
        <w:pStyle w:val="2ndRd"/>
        <w:keepNext/>
        <w:spacing w:line="260" w:lineRule="atLeast"/>
      </w:pPr>
      <w:r>
        <w:rPr>
          <w:i/>
        </w:rPr>
        <w:t>Senate on 7 December 2017</w:t>
      </w:r>
    </w:p>
    <w:p w:rsidR="00260EC4" w:rsidRDefault="00260EC4" w:rsidP="000C5962">
      <w:pPr>
        <w:pStyle w:val="2ndRd"/>
        <w:keepNext/>
        <w:spacing w:line="260" w:lineRule="atLeast"/>
        <w:rPr>
          <w:i/>
        </w:rPr>
      </w:pPr>
      <w:r>
        <w:rPr>
          <w:i/>
        </w:rPr>
        <w:t>House of Representatives on 14 February 2019</w:t>
      </w:r>
      <w:r>
        <w:t>]</w:t>
      </w:r>
    </w:p>
    <w:p w:rsidR="00260EC4" w:rsidRDefault="00260EC4" w:rsidP="000C5962"/>
    <w:p w:rsidR="002C6BCF" w:rsidRPr="00260EC4" w:rsidRDefault="00260EC4" w:rsidP="00260EC4">
      <w:pPr>
        <w:framePr w:hSpace="180" w:wrap="around" w:vAnchor="text" w:hAnchor="page" w:x="2431" w:y="4792"/>
      </w:pPr>
      <w:r>
        <w:t>(291/17)</w:t>
      </w:r>
    </w:p>
    <w:p w:rsidR="00260EC4" w:rsidRDefault="00260EC4"/>
    <w:sectPr w:rsidR="00260EC4" w:rsidSect="002C6BCF">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30" w:rsidRDefault="002D7A30" w:rsidP="0048364F">
      <w:pPr>
        <w:spacing w:line="240" w:lineRule="auto"/>
      </w:pPr>
      <w:r>
        <w:separator/>
      </w:r>
    </w:p>
  </w:endnote>
  <w:endnote w:type="continuationSeparator" w:id="0">
    <w:p w:rsidR="002D7A30" w:rsidRDefault="002D7A3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5F1388" w:rsidRDefault="002D7A30" w:rsidP="00BD3B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C4" w:rsidRDefault="00260EC4" w:rsidP="00CD12A5">
    <w:pPr>
      <w:pStyle w:val="ScalePlusRef"/>
    </w:pPr>
    <w:r>
      <w:t>Note: An electronic version of this Act is available on the Federal Register of Legislation (</w:t>
    </w:r>
    <w:hyperlink r:id="rId1" w:history="1">
      <w:r>
        <w:t>https://www.legislation.gov.au/</w:t>
      </w:r>
    </w:hyperlink>
    <w:r>
      <w:t>)</w:t>
    </w:r>
  </w:p>
  <w:p w:rsidR="00260EC4" w:rsidRDefault="00260EC4" w:rsidP="00CD12A5"/>
  <w:p w:rsidR="002D7A30" w:rsidRDefault="002D7A30" w:rsidP="00BD3B7A">
    <w:pPr>
      <w:pStyle w:val="Footer"/>
      <w:spacing w:before="120"/>
    </w:pPr>
  </w:p>
  <w:p w:rsidR="002D7A30" w:rsidRPr="005F1388" w:rsidRDefault="002D7A3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ED79B6" w:rsidRDefault="002D7A30" w:rsidP="00BD3B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Default="002D7A30" w:rsidP="00BD3B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7A30" w:rsidTr="00861241">
      <w:tc>
        <w:tcPr>
          <w:tcW w:w="646" w:type="dxa"/>
        </w:tcPr>
        <w:p w:rsidR="002D7A30" w:rsidRDefault="002D7A30" w:rsidP="0086124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A0C">
            <w:rPr>
              <w:i/>
              <w:noProof/>
              <w:sz w:val="18"/>
            </w:rPr>
            <w:t>xlii</w:t>
          </w:r>
          <w:r w:rsidRPr="00ED79B6">
            <w:rPr>
              <w:i/>
              <w:sz w:val="18"/>
            </w:rPr>
            <w:fldChar w:fldCharType="end"/>
          </w:r>
        </w:p>
      </w:tc>
      <w:tc>
        <w:tcPr>
          <w:tcW w:w="5387" w:type="dxa"/>
        </w:tcPr>
        <w:p w:rsidR="002D7A30" w:rsidRDefault="002D7A30" w:rsidP="0086124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55A0C">
            <w:rPr>
              <w:i/>
              <w:sz w:val="18"/>
            </w:rPr>
            <w:t xml:space="preserve">Treasury Laws Amendment (Enhancing </w:t>
          </w:r>
          <w:proofErr w:type="spellStart"/>
          <w:r w:rsidR="00055A0C">
            <w:rPr>
              <w:i/>
              <w:sz w:val="18"/>
            </w:rPr>
            <w:t>Whistleblower</w:t>
          </w:r>
          <w:proofErr w:type="spellEnd"/>
          <w:r w:rsidR="00055A0C">
            <w:rPr>
              <w:i/>
              <w:sz w:val="18"/>
            </w:rPr>
            <w:t xml:space="preserve"> Protections) Act 2019</w:t>
          </w:r>
          <w:r w:rsidRPr="00ED79B6">
            <w:rPr>
              <w:i/>
              <w:sz w:val="18"/>
            </w:rPr>
            <w:fldChar w:fldCharType="end"/>
          </w:r>
        </w:p>
      </w:tc>
      <w:tc>
        <w:tcPr>
          <w:tcW w:w="1270" w:type="dxa"/>
        </w:tcPr>
        <w:p w:rsidR="002D7A30" w:rsidRDefault="002D7A30" w:rsidP="0086124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55A0C">
            <w:rPr>
              <w:i/>
              <w:sz w:val="18"/>
            </w:rPr>
            <w:t>No. 10, 2019</w:t>
          </w:r>
          <w:r w:rsidRPr="00ED79B6">
            <w:rPr>
              <w:i/>
              <w:sz w:val="18"/>
            </w:rPr>
            <w:fldChar w:fldCharType="end"/>
          </w:r>
        </w:p>
      </w:tc>
    </w:tr>
  </w:tbl>
  <w:p w:rsidR="002D7A30" w:rsidRDefault="002D7A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Default="002D7A30" w:rsidP="00BD3B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7A30" w:rsidTr="00861241">
      <w:tc>
        <w:tcPr>
          <w:tcW w:w="1247" w:type="dxa"/>
        </w:tcPr>
        <w:p w:rsidR="002D7A30" w:rsidRDefault="002D7A30" w:rsidP="0086124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55A0C">
            <w:rPr>
              <w:i/>
              <w:sz w:val="18"/>
            </w:rPr>
            <w:t>No. 10, 2019</w:t>
          </w:r>
          <w:r w:rsidRPr="00ED79B6">
            <w:rPr>
              <w:i/>
              <w:sz w:val="18"/>
            </w:rPr>
            <w:fldChar w:fldCharType="end"/>
          </w:r>
        </w:p>
      </w:tc>
      <w:tc>
        <w:tcPr>
          <w:tcW w:w="5387" w:type="dxa"/>
        </w:tcPr>
        <w:p w:rsidR="002D7A30" w:rsidRDefault="002D7A30" w:rsidP="0086124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55A0C">
            <w:rPr>
              <w:i/>
              <w:sz w:val="18"/>
            </w:rPr>
            <w:t xml:space="preserve">Treasury Laws Amendment (Enhancing </w:t>
          </w:r>
          <w:proofErr w:type="spellStart"/>
          <w:r w:rsidR="00055A0C">
            <w:rPr>
              <w:i/>
              <w:sz w:val="18"/>
            </w:rPr>
            <w:t>Whistleblower</w:t>
          </w:r>
          <w:proofErr w:type="spellEnd"/>
          <w:r w:rsidR="00055A0C">
            <w:rPr>
              <w:i/>
              <w:sz w:val="18"/>
            </w:rPr>
            <w:t xml:space="preserve"> Protections) Act 2019</w:t>
          </w:r>
          <w:r w:rsidRPr="00ED79B6">
            <w:rPr>
              <w:i/>
              <w:sz w:val="18"/>
            </w:rPr>
            <w:fldChar w:fldCharType="end"/>
          </w:r>
        </w:p>
      </w:tc>
      <w:tc>
        <w:tcPr>
          <w:tcW w:w="669" w:type="dxa"/>
        </w:tcPr>
        <w:p w:rsidR="002D7A30" w:rsidRDefault="002D7A30" w:rsidP="0086124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A0C">
            <w:rPr>
              <w:i/>
              <w:noProof/>
              <w:sz w:val="18"/>
            </w:rPr>
            <w:t>i</w:t>
          </w:r>
          <w:r w:rsidRPr="00ED79B6">
            <w:rPr>
              <w:i/>
              <w:sz w:val="18"/>
            </w:rPr>
            <w:fldChar w:fldCharType="end"/>
          </w:r>
        </w:p>
      </w:tc>
    </w:tr>
  </w:tbl>
  <w:p w:rsidR="002D7A30" w:rsidRPr="00ED79B6" w:rsidRDefault="002D7A3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BD3B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7A30" w:rsidTr="00776ED0">
      <w:tc>
        <w:tcPr>
          <w:tcW w:w="646" w:type="dxa"/>
        </w:tcPr>
        <w:p w:rsidR="002D7A30" w:rsidRDefault="002D7A30" w:rsidP="0086124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5A0C">
            <w:rPr>
              <w:i/>
              <w:noProof/>
              <w:sz w:val="18"/>
            </w:rPr>
            <w:t>2</w:t>
          </w:r>
          <w:r w:rsidRPr="007A1328">
            <w:rPr>
              <w:i/>
              <w:sz w:val="18"/>
            </w:rPr>
            <w:fldChar w:fldCharType="end"/>
          </w:r>
        </w:p>
      </w:tc>
      <w:tc>
        <w:tcPr>
          <w:tcW w:w="5387" w:type="dxa"/>
        </w:tcPr>
        <w:p w:rsidR="002D7A30" w:rsidRDefault="002D7A30" w:rsidP="008612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5A0C">
            <w:rPr>
              <w:i/>
              <w:sz w:val="18"/>
            </w:rPr>
            <w:t xml:space="preserve">Treasury Laws Amendment (Enhancing </w:t>
          </w:r>
          <w:proofErr w:type="spellStart"/>
          <w:r w:rsidR="00055A0C">
            <w:rPr>
              <w:i/>
              <w:sz w:val="18"/>
            </w:rPr>
            <w:t>Whistleblower</w:t>
          </w:r>
          <w:proofErr w:type="spellEnd"/>
          <w:r w:rsidR="00055A0C">
            <w:rPr>
              <w:i/>
              <w:sz w:val="18"/>
            </w:rPr>
            <w:t xml:space="preserve"> Protections) Act 2019</w:t>
          </w:r>
          <w:r w:rsidRPr="007A1328">
            <w:rPr>
              <w:i/>
              <w:sz w:val="18"/>
            </w:rPr>
            <w:fldChar w:fldCharType="end"/>
          </w:r>
        </w:p>
      </w:tc>
      <w:tc>
        <w:tcPr>
          <w:tcW w:w="1270" w:type="dxa"/>
        </w:tcPr>
        <w:p w:rsidR="002D7A30" w:rsidRDefault="002D7A30" w:rsidP="0086124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5A0C">
            <w:rPr>
              <w:i/>
              <w:sz w:val="18"/>
            </w:rPr>
            <w:t>No. 10, 2019</w:t>
          </w:r>
          <w:r w:rsidRPr="007A1328">
            <w:rPr>
              <w:i/>
              <w:sz w:val="18"/>
            </w:rPr>
            <w:fldChar w:fldCharType="end"/>
          </w:r>
        </w:p>
      </w:tc>
    </w:tr>
  </w:tbl>
  <w:p w:rsidR="002D7A30" w:rsidRPr="00A961C4" w:rsidRDefault="002D7A3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BD3B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7A30" w:rsidTr="00776ED0">
      <w:tc>
        <w:tcPr>
          <w:tcW w:w="1247" w:type="dxa"/>
        </w:tcPr>
        <w:p w:rsidR="002D7A30" w:rsidRDefault="002D7A30" w:rsidP="0086124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5A0C">
            <w:rPr>
              <w:i/>
              <w:sz w:val="18"/>
            </w:rPr>
            <w:t>No. 10, 2019</w:t>
          </w:r>
          <w:r w:rsidRPr="007A1328">
            <w:rPr>
              <w:i/>
              <w:sz w:val="18"/>
            </w:rPr>
            <w:fldChar w:fldCharType="end"/>
          </w:r>
        </w:p>
      </w:tc>
      <w:tc>
        <w:tcPr>
          <w:tcW w:w="5387" w:type="dxa"/>
        </w:tcPr>
        <w:p w:rsidR="002D7A30" w:rsidRDefault="002D7A30" w:rsidP="008612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5A0C">
            <w:rPr>
              <w:i/>
              <w:sz w:val="18"/>
            </w:rPr>
            <w:t xml:space="preserve">Treasury Laws Amendment (Enhancing </w:t>
          </w:r>
          <w:proofErr w:type="spellStart"/>
          <w:r w:rsidR="00055A0C">
            <w:rPr>
              <w:i/>
              <w:sz w:val="18"/>
            </w:rPr>
            <w:t>Whistleblower</w:t>
          </w:r>
          <w:proofErr w:type="spellEnd"/>
          <w:r w:rsidR="00055A0C">
            <w:rPr>
              <w:i/>
              <w:sz w:val="18"/>
            </w:rPr>
            <w:t xml:space="preserve"> Protections) Act 2019</w:t>
          </w:r>
          <w:r w:rsidRPr="007A1328">
            <w:rPr>
              <w:i/>
              <w:sz w:val="18"/>
            </w:rPr>
            <w:fldChar w:fldCharType="end"/>
          </w:r>
        </w:p>
      </w:tc>
      <w:tc>
        <w:tcPr>
          <w:tcW w:w="669" w:type="dxa"/>
        </w:tcPr>
        <w:p w:rsidR="002D7A30" w:rsidRDefault="002D7A30" w:rsidP="008612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5A0C">
            <w:rPr>
              <w:i/>
              <w:noProof/>
              <w:sz w:val="18"/>
            </w:rPr>
            <w:t>41</w:t>
          </w:r>
          <w:r w:rsidRPr="007A1328">
            <w:rPr>
              <w:i/>
              <w:sz w:val="18"/>
            </w:rPr>
            <w:fldChar w:fldCharType="end"/>
          </w:r>
        </w:p>
      </w:tc>
    </w:tr>
  </w:tbl>
  <w:p w:rsidR="002D7A30" w:rsidRPr="00055B5C" w:rsidRDefault="002D7A3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BD3B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D7A30" w:rsidTr="00776ED0">
      <w:tc>
        <w:tcPr>
          <w:tcW w:w="1247" w:type="dxa"/>
        </w:tcPr>
        <w:p w:rsidR="002D7A30" w:rsidRDefault="002D7A30" w:rsidP="0086124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5A0C">
            <w:rPr>
              <w:i/>
              <w:sz w:val="18"/>
            </w:rPr>
            <w:t>No. 10, 2019</w:t>
          </w:r>
          <w:r w:rsidRPr="007A1328">
            <w:rPr>
              <w:i/>
              <w:sz w:val="18"/>
            </w:rPr>
            <w:fldChar w:fldCharType="end"/>
          </w:r>
        </w:p>
      </w:tc>
      <w:tc>
        <w:tcPr>
          <w:tcW w:w="5387" w:type="dxa"/>
        </w:tcPr>
        <w:p w:rsidR="002D7A30" w:rsidRDefault="002D7A30" w:rsidP="008612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5A0C">
            <w:rPr>
              <w:i/>
              <w:sz w:val="18"/>
            </w:rPr>
            <w:t xml:space="preserve">Treasury Laws Amendment (Enhancing </w:t>
          </w:r>
          <w:proofErr w:type="spellStart"/>
          <w:r w:rsidR="00055A0C">
            <w:rPr>
              <w:i/>
              <w:sz w:val="18"/>
            </w:rPr>
            <w:t>Whistleblower</w:t>
          </w:r>
          <w:proofErr w:type="spellEnd"/>
          <w:r w:rsidR="00055A0C">
            <w:rPr>
              <w:i/>
              <w:sz w:val="18"/>
            </w:rPr>
            <w:t xml:space="preserve"> Protections) Act 2019</w:t>
          </w:r>
          <w:r w:rsidRPr="007A1328">
            <w:rPr>
              <w:i/>
              <w:sz w:val="18"/>
            </w:rPr>
            <w:fldChar w:fldCharType="end"/>
          </w:r>
        </w:p>
      </w:tc>
      <w:tc>
        <w:tcPr>
          <w:tcW w:w="669" w:type="dxa"/>
        </w:tcPr>
        <w:p w:rsidR="002D7A30" w:rsidRDefault="002D7A30" w:rsidP="008612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5A0C">
            <w:rPr>
              <w:i/>
              <w:noProof/>
              <w:sz w:val="18"/>
            </w:rPr>
            <w:t>1</w:t>
          </w:r>
          <w:r w:rsidRPr="007A1328">
            <w:rPr>
              <w:i/>
              <w:sz w:val="18"/>
            </w:rPr>
            <w:fldChar w:fldCharType="end"/>
          </w:r>
        </w:p>
      </w:tc>
    </w:tr>
  </w:tbl>
  <w:p w:rsidR="002D7A30" w:rsidRPr="00A961C4" w:rsidRDefault="002D7A3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30" w:rsidRDefault="002D7A30" w:rsidP="0048364F">
      <w:pPr>
        <w:spacing w:line="240" w:lineRule="auto"/>
      </w:pPr>
      <w:r>
        <w:separator/>
      </w:r>
    </w:p>
  </w:footnote>
  <w:footnote w:type="continuationSeparator" w:id="0">
    <w:p w:rsidR="002D7A30" w:rsidRDefault="002D7A3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5F1388" w:rsidRDefault="002D7A3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5F1388" w:rsidRDefault="002D7A3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5F1388" w:rsidRDefault="002D7A3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ED79B6" w:rsidRDefault="002D7A3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ED79B6" w:rsidRDefault="002D7A3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ED79B6" w:rsidRDefault="002D7A3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D7A30" w:rsidRPr="00A961C4" w:rsidRDefault="002D7A3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D7A30" w:rsidRPr="00A961C4" w:rsidRDefault="002D7A3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48364F">
    <w:pPr>
      <w:jc w:val="right"/>
      <w:rPr>
        <w:sz w:val="20"/>
      </w:rPr>
    </w:pPr>
    <w:r w:rsidRPr="00A961C4">
      <w:rPr>
        <w:sz w:val="20"/>
      </w:rPr>
      <w:fldChar w:fldCharType="begin"/>
    </w:r>
    <w:r w:rsidRPr="00A961C4">
      <w:rPr>
        <w:sz w:val="20"/>
      </w:rPr>
      <w:instrText xml:space="preserve"> STYLEREF CharAmSchText </w:instrText>
    </w:r>
    <w:r w:rsidR="00055A0C">
      <w:rPr>
        <w:sz w:val="20"/>
      </w:rPr>
      <w:fldChar w:fldCharType="separate"/>
    </w:r>
    <w:r w:rsidR="00055A0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55A0C">
      <w:rPr>
        <w:b/>
        <w:sz w:val="20"/>
      </w:rPr>
      <w:fldChar w:fldCharType="separate"/>
    </w:r>
    <w:r w:rsidR="00055A0C">
      <w:rPr>
        <w:b/>
        <w:noProof/>
        <w:sz w:val="20"/>
      </w:rPr>
      <w:t>Schedule 1</w:t>
    </w:r>
    <w:r>
      <w:rPr>
        <w:b/>
        <w:sz w:val="20"/>
      </w:rPr>
      <w:fldChar w:fldCharType="end"/>
    </w:r>
  </w:p>
  <w:p w:rsidR="002D7A30" w:rsidRPr="00A961C4" w:rsidRDefault="002D7A30" w:rsidP="0048364F">
    <w:pPr>
      <w:jc w:val="right"/>
      <w:rPr>
        <w:b/>
        <w:sz w:val="20"/>
      </w:rPr>
    </w:pPr>
    <w:r w:rsidRPr="00A961C4">
      <w:rPr>
        <w:sz w:val="20"/>
      </w:rPr>
      <w:fldChar w:fldCharType="begin"/>
    </w:r>
    <w:r w:rsidRPr="00A961C4">
      <w:rPr>
        <w:sz w:val="20"/>
      </w:rPr>
      <w:instrText xml:space="preserve"> STYLEREF CharAmPartText </w:instrText>
    </w:r>
    <w:r w:rsidR="00055A0C">
      <w:rPr>
        <w:sz w:val="20"/>
      </w:rPr>
      <w:fldChar w:fldCharType="separate"/>
    </w:r>
    <w:r w:rsidR="00055A0C">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55A0C">
      <w:rPr>
        <w:b/>
        <w:sz w:val="20"/>
      </w:rPr>
      <w:fldChar w:fldCharType="separate"/>
    </w:r>
    <w:r w:rsidR="00055A0C">
      <w:rPr>
        <w:b/>
        <w:noProof/>
        <w:sz w:val="20"/>
      </w:rPr>
      <w:t>Part 4</w:t>
    </w:r>
    <w:r w:rsidRPr="00A961C4">
      <w:rPr>
        <w:b/>
        <w:sz w:val="20"/>
      </w:rPr>
      <w:fldChar w:fldCharType="end"/>
    </w:r>
  </w:p>
  <w:p w:rsidR="002D7A30" w:rsidRPr="00A961C4" w:rsidRDefault="002D7A3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30" w:rsidRPr="00A961C4" w:rsidRDefault="002D7A3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A1"/>
    <w:rsid w:val="000038E2"/>
    <w:rsid w:val="00004F7C"/>
    <w:rsid w:val="000113BC"/>
    <w:rsid w:val="000136AF"/>
    <w:rsid w:val="0001384A"/>
    <w:rsid w:val="000177BD"/>
    <w:rsid w:val="000234EF"/>
    <w:rsid w:val="00024011"/>
    <w:rsid w:val="00035A62"/>
    <w:rsid w:val="000417C9"/>
    <w:rsid w:val="00044FD0"/>
    <w:rsid w:val="00053A3F"/>
    <w:rsid w:val="00055439"/>
    <w:rsid w:val="00055A0C"/>
    <w:rsid w:val="00055B5C"/>
    <w:rsid w:val="00056391"/>
    <w:rsid w:val="00057052"/>
    <w:rsid w:val="00060FF9"/>
    <w:rsid w:val="000614BF"/>
    <w:rsid w:val="0006191A"/>
    <w:rsid w:val="00062D8D"/>
    <w:rsid w:val="0006693B"/>
    <w:rsid w:val="00067D56"/>
    <w:rsid w:val="00076A3C"/>
    <w:rsid w:val="00076C5E"/>
    <w:rsid w:val="00076D98"/>
    <w:rsid w:val="00084019"/>
    <w:rsid w:val="00087166"/>
    <w:rsid w:val="00093E46"/>
    <w:rsid w:val="000B1FD2"/>
    <w:rsid w:val="000B40C6"/>
    <w:rsid w:val="000D05EF"/>
    <w:rsid w:val="000E118C"/>
    <w:rsid w:val="000E277F"/>
    <w:rsid w:val="000E3599"/>
    <w:rsid w:val="000E6FC9"/>
    <w:rsid w:val="000F2022"/>
    <w:rsid w:val="000F21C1"/>
    <w:rsid w:val="000F5617"/>
    <w:rsid w:val="000F5FD5"/>
    <w:rsid w:val="00100F57"/>
    <w:rsid w:val="00101AF8"/>
    <w:rsid w:val="00101D90"/>
    <w:rsid w:val="0010590F"/>
    <w:rsid w:val="0010745C"/>
    <w:rsid w:val="00113BD1"/>
    <w:rsid w:val="00122206"/>
    <w:rsid w:val="0012257B"/>
    <w:rsid w:val="00122AEA"/>
    <w:rsid w:val="00123AA7"/>
    <w:rsid w:val="00134715"/>
    <w:rsid w:val="00144501"/>
    <w:rsid w:val="0015646E"/>
    <w:rsid w:val="001568BE"/>
    <w:rsid w:val="001638BF"/>
    <w:rsid w:val="001643C9"/>
    <w:rsid w:val="00165568"/>
    <w:rsid w:val="00166C2F"/>
    <w:rsid w:val="001716C9"/>
    <w:rsid w:val="00173363"/>
    <w:rsid w:val="00173B94"/>
    <w:rsid w:val="001854B4"/>
    <w:rsid w:val="00187CD4"/>
    <w:rsid w:val="00191FCD"/>
    <w:rsid w:val="001939E1"/>
    <w:rsid w:val="00195382"/>
    <w:rsid w:val="00197F46"/>
    <w:rsid w:val="001A3658"/>
    <w:rsid w:val="001A6739"/>
    <w:rsid w:val="001A6E27"/>
    <w:rsid w:val="001A759A"/>
    <w:rsid w:val="001A77AE"/>
    <w:rsid w:val="001B4129"/>
    <w:rsid w:val="001B6784"/>
    <w:rsid w:val="001B7433"/>
    <w:rsid w:val="001B7A5D"/>
    <w:rsid w:val="001B7C44"/>
    <w:rsid w:val="001C2418"/>
    <w:rsid w:val="001C69C4"/>
    <w:rsid w:val="001C79A9"/>
    <w:rsid w:val="001D222E"/>
    <w:rsid w:val="001D7F74"/>
    <w:rsid w:val="001E3590"/>
    <w:rsid w:val="001E7407"/>
    <w:rsid w:val="001F1A00"/>
    <w:rsid w:val="001F23A4"/>
    <w:rsid w:val="001F56F2"/>
    <w:rsid w:val="00201D27"/>
    <w:rsid w:val="00202618"/>
    <w:rsid w:val="00203F79"/>
    <w:rsid w:val="002129F1"/>
    <w:rsid w:val="002151AE"/>
    <w:rsid w:val="00220516"/>
    <w:rsid w:val="00223861"/>
    <w:rsid w:val="00225B10"/>
    <w:rsid w:val="00226DF5"/>
    <w:rsid w:val="00232C5D"/>
    <w:rsid w:val="00234073"/>
    <w:rsid w:val="00235977"/>
    <w:rsid w:val="00240749"/>
    <w:rsid w:val="002543C7"/>
    <w:rsid w:val="00260EC4"/>
    <w:rsid w:val="00263820"/>
    <w:rsid w:val="00266D3A"/>
    <w:rsid w:val="00270509"/>
    <w:rsid w:val="00274FA8"/>
    <w:rsid w:val="00275197"/>
    <w:rsid w:val="00276909"/>
    <w:rsid w:val="00280256"/>
    <w:rsid w:val="0028289D"/>
    <w:rsid w:val="002878F9"/>
    <w:rsid w:val="00287AEB"/>
    <w:rsid w:val="00293B89"/>
    <w:rsid w:val="00294DBB"/>
    <w:rsid w:val="00297ECB"/>
    <w:rsid w:val="002A235A"/>
    <w:rsid w:val="002A76B4"/>
    <w:rsid w:val="002A7760"/>
    <w:rsid w:val="002B5A30"/>
    <w:rsid w:val="002B7BF9"/>
    <w:rsid w:val="002C36E7"/>
    <w:rsid w:val="002C6BCF"/>
    <w:rsid w:val="002D043A"/>
    <w:rsid w:val="002D395A"/>
    <w:rsid w:val="002D7A30"/>
    <w:rsid w:val="002E49F4"/>
    <w:rsid w:val="002F5A04"/>
    <w:rsid w:val="003003CF"/>
    <w:rsid w:val="003012A3"/>
    <w:rsid w:val="00305716"/>
    <w:rsid w:val="0030606A"/>
    <w:rsid w:val="003062A7"/>
    <w:rsid w:val="003069A9"/>
    <w:rsid w:val="00310E88"/>
    <w:rsid w:val="003117E8"/>
    <w:rsid w:val="00313E67"/>
    <w:rsid w:val="00317EA8"/>
    <w:rsid w:val="00320EE5"/>
    <w:rsid w:val="003274B6"/>
    <w:rsid w:val="003323EF"/>
    <w:rsid w:val="0033344D"/>
    <w:rsid w:val="003345AF"/>
    <w:rsid w:val="003359F7"/>
    <w:rsid w:val="003415D3"/>
    <w:rsid w:val="00350417"/>
    <w:rsid w:val="00352B0F"/>
    <w:rsid w:val="00356605"/>
    <w:rsid w:val="0035786E"/>
    <w:rsid w:val="00375C6C"/>
    <w:rsid w:val="00384833"/>
    <w:rsid w:val="003A1BF9"/>
    <w:rsid w:val="003A59B4"/>
    <w:rsid w:val="003A6A66"/>
    <w:rsid w:val="003C033E"/>
    <w:rsid w:val="003C1158"/>
    <w:rsid w:val="003C5F2B"/>
    <w:rsid w:val="003C6A34"/>
    <w:rsid w:val="003D059F"/>
    <w:rsid w:val="003D0BFE"/>
    <w:rsid w:val="003D5700"/>
    <w:rsid w:val="003E534B"/>
    <w:rsid w:val="003F2F09"/>
    <w:rsid w:val="003F69F5"/>
    <w:rsid w:val="0040090F"/>
    <w:rsid w:val="0040244E"/>
    <w:rsid w:val="00405579"/>
    <w:rsid w:val="004071DC"/>
    <w:rsid w:val="00410B8E"/>
    <w:rsid w:val="004116CD"/>
    <w:rsid w:val="00412077"/>
    <w:rsid w:val="00421FC1"/>
    <w:rsid w:val="004229C7"/>
    <w:rsid w:val="00424CA9"/>
    <w:rsid w:val="00426064"/>
    <w:rsid w:val="00426216"/>
    <w:rsid w:val="0043462E"/>
    <w:rsid w:val="00435A93"/>
    <w:rsid w:val="00436785"/>
    <w:rsid w:val="00436BD5"/>
    <w:rsid w:val="0043743D"/>
    <w:rsid w:val="00437E4B"/>
    <w:rsid w:val="0044291A"/>
    <w:rsid w:val="00445FA3"/>
    <w:rsid w:val="00451C9A"/>
    <w:rsid w:val="00453D79"/>
    <w:rsid w:val="00457A37"/>
    <w:rsid w:val="00461867"/>
    <w:rsid w:val="0046736D"/>
    <w:rsid w:val="00473797"/>
    <w:rsid w:val="0048196B"/>
    <w:rsid w:val="0048364F"/>
    <w:rsid w:val="00485FF3"/>
    <w:rsid w:val="00486AD7"/>
    <w:rsid w:val="00487402"/>
    <w:rsid w:val="00495AE5"/>
    <w:rsid w:val="00496F97"/>
    <w:rsid w:val="004A3BA1"/>
    <w:rsid w:val="004A4018"/>
    <w:rsid w:val="004A515E"/>
    <w:rsid w:val="004A576F"/>
    <w:rsid w:val="004A6801"/>
    <w:rsid w:val="004B4041"/>
    <w:rsid w:val="004B49FC"/>
    <w:rsid w:val="004B73C2"/>
    <w:rsid w:val="004C7395"/>
    <w:rsid w:val="004C76DE"/>
    <w:rsid w:val="004C7C8C"/>
    <w:rsid w:val="004D117F"/>
    <w:rsid w:val="004D20DC"/>
    <w:rsid w:val="004D36F7"/>
    <w:rsid w:val="004D5BAF"/>
    <w:rsid w:val="004D629F"/>
    <w:rsid w:val="004E04B6"/>
    <w:rsid w:val="004E2A4A"/>
    <w:rsid w:val="004E4DBB"/>
    <w:rsid w:val="004F0D23"/>
    <w:rsid w:val="004F1FAC"/>
    <w:rsid w:val="004F43B2"/>
    <w:rsid w:val="004F4528"/>
    <w:rsid w:val="005023B8"/>
    <w:rsid w:val="00506ED6"/>
    <w:rsid w:val="005153A7"/>
    <w:rsid w:val="00516B8D"/>
    <w:rsid w:val="00521A13"/>
    <w:rsid w:val="0052248E"/>
    <w:rsid w:val="00522C1B"/>
    <w:rsid w:val="005232B8"/>
    <w:rsid w:val="00523423"/>
    <w:rsid w:val="005237C3"/>
    <w:rsid w:val="0053278C"/>
    <w:rsid w:val="00533551"/>
    <w:rsid w:val="00533E5D"/>
    <w:rsid w:val="00537FBC"/>
    <w:rsid w:val="0054098D"/>
    <w:rsid w:val="00543469"/>
    <w:rsid w:val="005446A6"/>
    <w:rsid w:val="00551B54"/>
    <w:rsid w:val="00554571"/>
    <w:rsid w:val="00555C99"/>
    <w:rsid w:val="00556C3A"/>
    <w:rsid w:val="00557C05"/>
    <w:rsid w:val="00563180"/>
    <w:rsid w:val="00563C84"/>
    <w:rsid w:val="00584811"/>
    <w:rsid w:val="00593AA6"/>
    <w:rsid w:val="00594161"/>
    <w:rsid w:val="00594629"/>
    <w:rsid w:val="00594749"/>
    <w:rsid w:val="005A0D92"/>
    <w:rsid w:val="005A4C23"/>
    <w:rsid w:val="005A58F9"/>
    <w:rsid w:val="005A6A29"/>
    <w:rsid w:val="005A75E0"/>
    <w:rsid w:val="005A78BB"/>
    <w:rsid w:val="005A7CB4"/>
    <w:rsid w:val="005B4067"/>
    <w:rsid w:val="005B7240"/>
    <w:rsid w:val="005C0877"/>
    <w:rsid w:val="005C134E"/>
    <w:rsid w:val="005C3F41"/>
    <w:rsid w:val="005C741C"/>
    <w:rsid w:val="005C761E"/>
    <w:rsid w:val="005D2AB6"/>
    <w:rsid w:val="005D5E23"/>
    <w:rsid w:val="005E152A"/>
    <w:rsid w:val="005E6325"/>
    <w:rsid w:val="005E7C16"/>
    <w:rsid w:val="005F041F"/>
    <w:rsid w:val="005F157D"/>
    <w:rsid w:val="005F2B9C"/>
    <w:rsid w:val="005F501D"/>
    <w:rsid w:val="005F690A"/>
    <w:rsid w:val="005F6F48"/>
    <w:rsid w:val="005F73B2"/>
    <w:rsid w:val="00600219"/>
    <w:rsid w:val="00600E9C"/>
    <w:rsid w:val="00606420"/>
    <w:rsid w:val="00613A53"/>
    <w:rsid w:val="00613EC9"/>
    <w:rsid w:val="006156B4"/>
    <w:rsid w:val="00620292"/>
    <w:rsid w:val="0062683F"/>
    <w:rsid w:val="00626D6A"/>
    <w:rsid w:val="006328F0"/>
    <w:rsid w:val="00632F2B"/>
    <w:rsid w:val="00633B21"/>
    <w:rsid w:val="006342CE"/>
    <w:rsid w:val="00641DE5"/>
    <w:rsid w:val="00642C88"/>
    <w:rsid w:val="00645FF9"/>
    <w:rsid w:val="0065660D"/>
    <w:rsid w:val="00656F0C"/>
    <w:rsid w:val="00661EAF"/>
    <w:rsid w:val="00664FF2"/>
    <w:rsid w:val="006654F9"/>
    <w:rsid w:val="006701CD"/>
    <w:rsid w:val="00671A07"/>
    <w:rsid w:val="006732CE"/>
    <w:rsid w:val="00673DBD"/>
    <w:rsid w:val="00677272"/>
    <w:rsid w:val="00677A1A"/>
    <w:rsid w:val="00677CC2"/>
    <w:rsid w:val="00681F92"/>
    <w:rsid w:val="006842C2"/>
    <w:rsid w:val="00685F42"/>
    <w:rsid w:val="00687430"/>
    <w:rsid w:val="0069207B"/>
    <w:rsid w:val="006948FC"/>
    <w:rsid w:val="006A0705"/>
    <w:rsid w:val="006B0A20"/>
    <w:rsid w:val="006B2E99"/>
    <w:rsid w:val="006B62A9"/>
    <w:rsid w:val="006C09EF"/>
    <w:rsid w:val="006C0E81"/>
    <w:rsid w:val="006C2874"/>
    <w:rsid w:val="006C7F8C"/>
    <w:rsid w:val="006D380D"/>
    <w:rsid w:val="006D63BD"/>
    <w:rsid w:val="006E0135"/>
    <w:rsid w:val="006E133B"/>
    <w:rsid w:val="006E1474"/>
    <w:rsid w:val="006E2447"/>
    <w:rsid w:val="006E303A"/>
    <w:rsid w:val="006E3B62"/>
    <w:rsid w:val="006E6F49"/>
    <w:rsid w:val="006E756E"/>
    <w:rsid w:val="006F43D6"/>
    <w:rsid w:val="006F63CD"/>
    <w:rsid w:val="006F680F"/>
    <w:rsid w:val="006F7E19"/>
    <w:rsid w:val="00700B2C"/>
    <w:rsid w:val="0070329D"/>
    <w:rsid w:val="007043FD"/>
    <w:rsid w:val="00711F45"/>
    <w:rsid w:val="00712D8D"/>
    <w:rsid w:val="00713084"/>
    <w:rsid w:val="00714B26"/>
    <w:rsid w:val="0071648D"/>
    <w:rsid w:val="00716F23"/>
    <w:rsid w:val="007261BA"/>
    <w:rsid w:val="00731E00"/>
    <w:rsid w:val="00734CB7"/>
    <w:rsid w:val="007404B6"/>
    <w:rsid w:val="007440B7"/>
    <w:rsid w:val="00747612"/>
    <w:rsid w:val="00750211"/>
    <w:rsid w:val="00752CE8"/>
    <w:rsid w:val="00754820"/>
    <w:rsid w:val="00760D9E"/>
    <w:rsid w:val="007634AD"/>
    <w:rsid w:val="00763904"/>
    <w:rsid w:val="007715C9"/>
    <w:rsid w:val="00774EDD"/>
    <w:rsid w:val="007757EC"/>
    <w:rsid w:val="0077590D"/>
    <w:rsid w:val="00776ED0"/>
    <w:rsid w:val="007804FF"/>
    <w:rsid w:val="007807E6"/>
    <w:rsid w:val="00780C94"/>
    <w:rsid w:val="007830E5"/>
    <w:rsid w:val="00787C3D"/>
    <w:rsid w:val="00794D75"/>
    <w:rsid w:val="007A1466"/>
    <w:rsid w:val="007B25E6"/>
    <w:rsid w:val="007B3925"/>
    <w:rsid w:val="007C56A6"/>
    <w:rsid w:val="007C5BB3"/>
    <w:rsid w:val="007D3E30"/>
    <w:rsid w:val="007D444B"/>
    <w:rsid w:val="007E3C0A"/>
    <w:rsid w:val="007E7D4A"/>
    <w:rsid w:val="007F00E8"/>
    <w:rsid w:val="007F1C66"/>
    <w:rsid w:val="007F7ABA"/>
    <w:rsid w:val="00800397"/>
    <w:rsid w:val="008006CC"/>
    <w:rsid w:val="008006EE"/>
    <w:rsid w:val="00800985"/>
    <w:rsid w:val="00801AFE"/>
    <w:rsid w:val="00802248"/>
    <w:rsid w:val="00807F18"/>
    <w:rsid w:val="0081335B"/>
    <w:rsid w:val="00815295"/>
    <w:rsid w:val="0081535F"/>
    <w:rsid w:val="008225ED"/>
    <w:rsid w:val="008317AE"/>
    <w:rsid w:val="00831E8D"/>
    <w:rsid w:val="00831FF6"/>
    <w:rsid w:val="00854E0D"/>
    <w:rsid w:val="00855482"/>
    <w:rsid w:val="00856847"/>
    <w:rsid w:val="00856A31"/>
    <w:rsid w:val="00857D6B"/>
    <w:rsid w:val="00860F32"/>
    <w:rsid w:val="00861241"/>
    <w:rsid w:val="008660C3"/>
    <w:rsid w:val="008719D4"/>
    <w:rsid w:val="008754D0"/>
    <w:rsid w:val="00877D48"/>
    <w:rsid w:val="00883706"/>
    <w:rsid w:val="00883781"/>
    <w:rsid w:val="00885570"/>
    <w:rsid w:val="00893958"/>
    <w:rsid w:val="008A2E77"/>
    <w:rsid w:val="008A5B2E"/>
    <w:rsid w:val="008B78B3"/>
    <w:rsid w:val="008C3240"/>
    <w:rsid w:val="008C6F6F"/>
    <w:rsid w:val="008C7713"/>
    <w:rsid w:val="008D0EE0"/>
    <w:rsid w:val="008E0DE9"/>
    <w:rsid w:val="008E15B7"/>
    <w:rsid w:val="008E1DBF"/>
    <w:rsid w:val="008E35B1"/>
    <w:rsid w:val="008E4772"/>
    <w:rsid w:val="008F4F1C"/>
    <w:rsid w:val="008F77C4"/>
    <w:rsid w:val="00900F3E"/>
    <w:rsid w:val="009027E2"/>
    <w:rsid w:val="009103F3"/>
    <w:rsid w:val="00920B5E"/>
    <w:rsid w:val="009211C4"/>
    <w:rsid w:val="00932377"/>
    <w:rsid w:val="00937179"/>
    <w:rsid w:val="00937696"/>
    <w:rsid w:val="00962C54"/>
    <w:rsid w:val="00967042"/>
    <w:rsid w:val="0097182C"/>
    <w:rsid w:val="0097528F"/>
    <w:rsid w:val="00977643"/>
    <w:rsid w:val="0098255A"/>
    <w:rsid w:val="009845BE"/>
    <w:rsid w:val="00990897"/>
    <w:rsid w:val="009969C9"/>
    <w:rsid w:val="009A0E3F"/>
    <w:rsid w:val="009A7484"/>
    <w:rsid w:val="009B5ADA"/>
    <w:rsid w:val="009C7D5E"/>
    <w:rsid w:val="009D69A1"/>
    <w:rsid w:val="009D7584"/>
    <w:rsid w:val="009D7EDE"/>
    <w:rsid w:val="009E01F6"/>
    <w:rsid w:val="009F2B8E"/>
    <w:rsid w:val="009F50F8"/>
    <w:rsid w:val="00A00D33"/>
    <w:rsid w:val="00A00F26"/>
    <w:rsid w:val="00A044C9"/>
    <w:rsid w:val="00A048FF"/>
    <w:rsid w:val="00A05152"/>
    <w:rsid w:val="00A051F6"/>
    <w:rsid w:val="00A0689B"/>
    <w:rsid w:val="00A10775"/>
    <w:rsid w:val="00A12BEC"/>
    <w:rsid w:val="00A13327"/>
    <w:rsid w:val="00A213D8"/>
    <w:rsid w:val="00A231E2"/>
    <w:rsid w:val="00A33814"/>
    <w:rsid w:val="00A34EC9"/>
    <w:rsid w:val="00A36C48"/>
    <w:rsid w:val="00A40B9C"/>
    <w:rsid w:val="00A41E0B"/>
    <w:rsid w:val="00A4495F"/>
    <w:rsid w:val="00A455CA"/>
    <w:rsid w:val="00A47652"/>
    <w:rsid w:val="00A476CC"/>
    <w:rsid w:val="00A50133"/>
    <w:rsid w:val="00A50F72"/>
    <w:rsid w:val="00A5418C"/>
    <w:rsid w:val="00A55631"/>
    <w:rsid w:val="00A63503"/>
    <w:rsid w:val="00A643FD"/>
    <w:rsid w:val="00A64912"/>
    <w:rsid w:val="00A65BD4"/>
    <w:rsid w:val="00A66F35"/>
    <w:rsid w:val="00A70A74"/>
    <w:rsid w:val="00A71073"/>
    <w:rsid w:val="00A732E1"/>
    <w:rsid w:val="00A76FB1"/>
    <w:rsid w:val="00A8507C"/>
    <w:rsid w:val="00A85AB2"/>
    <w:rsid w:val="00A922B3"/>
    <w:rsid w:val="00A94763"/>
    <w:rsid w:val="00AA3795"/>
    <w:rsid w:val="00AB53D5"/>
    <w:rsid w:val="00AB57CD"/>
    <w:rsid w:val="00AC146E"/>
    <w:rsid w:val="00AC1E75"/>
    <w:rsid w:val="00AC3631"/>
    <w:rsid w:val="00AC3DAE"/>
    <w:rsid w:val="00AC5BFF"/>
    <w:rsid w:val="00AC6A11"/>
    <w:rsid w:val="00AD5641"/>
    <w:rsid w:val="00AD674F"/>
    <w:rsid w:val="00AD6D47"/>
    <w:rsid w:val="00AE1088"/>
    <w:rsid w:val="00AE2951"/>
    <w:rsid w:val="00AE4DF2"/>
    <w:rsid w:val="00AE761E"/>
    <w:rsid w:val="00AF0384"/>
    <w:rsid w:val="00AF0AEF"/>
    <w:rsid w:val="00AF1BA4"/>
    <w:rsid w:val="00AF3D88"/>
    <w:rsid w:val="00AF43A6"/>
    <w:rsid w:val="00B0312B"/>
    <w:rsid w:val="00B032D8"/>
    <w:rsid w:val="00B05139"/>
    <w:rsid w:val="00B11948"/>
    <w:rsid w:val="00B12B46"/>
    <w:rsid w:val="00B17DCC"/>
    <w:rsid w:val="00B2309C"/>
    <w:rsid w:val="00B26ED5"/>
    <w:rsid w:val="00B326EF"/>
    <w:rsid w:val="00B33B3C"/>
    <w:rsid w:val="00B374D3"/>
    <w:rsid w:val="00B469E0"/>
    <w:rsid w:val="00B4714E"/>
    <w:rsid w:val="00B6382D"/>
    <w:rsid w:val="00B66AC0"/>
    <w:rsid w:val="00B84523"/>
    <w:rsid w:val="00B84F77"/>
    <w:rsid w:val="00B92889"/>
    <w:rsid w:val="00B928DF"/>
    <w:rsid w:val="00B94AF8"/>
    <w:rsid w:val="00B95718"/>
    <w:rsid w:val="00BA0FAC"/>
    <w:rsid w:val="00BA490A"/>
    <w:rsid w:val="00BA5026"/>
    <w:rsid w:val="00BA76A3"/>
    <w:rsid w:val="00BB1C6B"/>
    <w:rsid w:val="00BB40BF"/>
    <w:rsid w:val="00BB7C8D"/>
    <w:rsid w:val="00BC0CD1"/>
    <w:rsid w:val="00BD206C"/>
    <w:rsid w:val="00BD2910"/>
    <w:rsid w:val="00BD3B7A"/>
    <w:rsid w:val="00BD43EB"/>
    <w:rsid w:val="00BD6634"/>
    <w:rsid w:val="00BE719A"/>
    <w:rsid w:val="00BE720A"/>
    <w:rsid w:val="00BF0461"/>
    <w:rsid w:val="00BF21A6"/>
    <w:rsid w:val="00BF3C77"/>
    <w:rsid w:val="00BF3F20"/>
    <w:rsid w:val="00BF4944"/>
    <w:rsid w:val="00BF56D4"/>
    <w:rsid w:val="00C04409"/>
    <w:rsid w:val="00C067E5"/>
    <w:rsid w:val="00C07649"/>
    <w:rsid w:val="00C14A03"/>
    <w:rsid w:val="00C164CA"/>
    <w:rsid w:val="00C176CF"/>
    <w:rsid w:val="00C22030"/>
    <w:rsid w:val="00C227C9"/>
    <w:rsid w:val="00C239E3"/>
    <w:rsid w:val="00C32CBC"/>
    <w:rsid w:val="00C34E7C"/>
    <w:rsid w:val="00C404C8"/>
    <w:rsid w:val="00C415DF"/>
    <w:rsid w:val="00C42BF8"/>
    <w:rsid w:val="00C44C1C"/>
    <w:rsid w:val="00C460AE"/>
    <w:rsid w:val="00C50043"/>
    <w:rsid w:val="00C546B6"/>
    <w:rsid w:val="00C549FF"/>
    <w:rsid w:val="00C54E84"/>
    <w:rsid w:val="00C604F1"/>
    <w:rsid w:val="00C66CE8"/>
    <w:rsid w:val="00C6751A"/>
    <w:rsid w:val="00C7266A"/>
    <w:rsid w:val="00C75642"/>
    <w:rsid w:val="00C7573B"/>
    <w:rsid w:val="00C76CF3"/>
    <w:rsid w:val="00C81614"/>
    <w:rsid w:val="00C83840"/>
    <w:rsid w:val="00C8492D"/>
    <w:rsid w:val="00C95394"/>
    <w:rsid w:val="00CA0751"/>
    <w:rsid w:val="00CA711F"/>
    <w:rsid w:val="00CA73BC"/>
    <w:rsid w:val="00CA7706"/>
    <w:rsid w:val="00CB3923"/>
    <w:rsid w:val="00CB4685"/>
    <w:rsid w:val="00CC130E"/>
    <w:rsid w:val="00CC2B88"/>
    <w:rsid w:val="00CD3472"/>
    <w:rsid w:val="00CD35FC"/>
    <w:rsid w:val="00CD4B9C"/>
    <w:rsid w:val="00CD78AF"/>
    <w:rsid w:val="00CD7D50"/>
    <w:rsid w:val="00CE1E31"/>
    <w:rsid w:val="00CE2333"/>
    <w:rsid w:val="00CF0BB2"/>
    <w:rsid w:val="00CF16EA"/>
    <w:rsid w:val="00D00EAA"/>
    <w:rsid w:val="00D05D56"/>
    <w:rsid w:val="00D06CF5"/>
    <w:rsid w:val="00D07425"/>
    <w:rsid w:val="00D078EB"/>
    <w:rsid w:val="00D13441"/>
    <w:rsid w:val="00D15006"/>
    <w:rsid w:val="00D21E0A"/>
    <w:rsid w:val="00D21FAF"/>
    <w:rsid w:val="00D243A3"/>
    <w:rsid w:val="00D47039"/>
    <w:rsid w:val="00D477C3"/>
    <w:rsid w:val="00D5053D"/>
    <w:rsid w:val="00D52EFE"/>
    <w:rsid w:val="00D54D3D"/>
    <w:rsid w:val="00D57133"/>
    <w:rsid w:val="00D57A8A"/>
    <w:rsid w:val="00D634C1"/>
    <w:rsid w:val="00D63EF6"/>
    <w:rsid w:val="00D70DFB"/>
    <w:rsid w:val="00D73029"/>
    <w:rsid w:val="00D75153"/>
    <w:rsid w:val="00D766DF"/>
    <w:rsid w:val="00D80A7F"/>
    <w:rsid w:val="00D85780"/>
    <w:rsid w:val="00D91801"/>
    <w:rsid w:val="00DB0D32"/>
    <w:rsid w:val="00DB2538"/>
    <w:rsid w:val="00DB2BEF"/>
    <w:rsid w:val="00DB637C"/>
    <w:rsid w:val="00DB648B"/>
    <w:rsid w:val="00DB7568"/>
    <w:rsid w:val="00DC4311"/>
    <w:rsid w:val="00DC627C"/>
    <w:rsid w:val="00DD7AA4"/>
    <w:rsid w:val="00DE2002"/>
    <w:rsid w:val="00DF09E2"/>
    <w:rsid w:val="00DF53DB"/>
    <w:rsid w:val="00DF71A3"/>
    <w:rsid w:val="00DF7AE9"/>
    <w:rsid w:val="00E022DA"/>
    <w:rsid w:val="00E05468"/>
    <w:rsid w:val="00E05704"/>
    <w:rsid w:val="00E05FF3"/>
    <w:rsid w:val="00E1700D"/>
    <w:rsid w:val="00E20B7E"/>
    <w:rsid w:val="00E24D66"/>
    <w:rsid w:val="00E27A5A"/>
    <w:rsid w:val="00E34CE3"/>
    <w:rsid w:val="00E3515A"/>
    <w:rsid w:val="00E44EB0"/>
    <w:rsid w:val="00E46586"/>
    <w:rsid w:val="00E51CB4"/>
    <w:rsid w:val="00E540D4"/>
    <w:rsid w:val="00E54292"/>
    <w:rsid w:val="00E63FAF"/>
    <w:rsid w:val="00E66A8C"/>
    <w:rsid w:val="00E71598"/>
    <w:rsid w:val="00E731D1"/>
    <w:rsid w:val="00E74DC7"/>
    <w:rsid w:val="00E80C20"/>
    <w:rsid w:val="00E85222"/>
    <w:rsid w:val="00E85A58"/>
    <w:rsid w:val="00E86716"/>
    <w:rsid w:val="00E86B75"/>
    <w:rsid w:val="00E87699"/>
    <w:rsid w:val="00E95A04"/>
    <w:rsid w:val="00EA28A5"/>
    <w:rsid w:val="00EA6979"/>
    <w:rsid w:val="00EC69D6"/>
    <w:rsid w:val="00ED196D"/>
    <w:rsid w:val="00ED492F"/>
    <w:rsid w:val="00EE48DE"/>
    <w:rsid w:val="00EF11E9"/>
    <w:rsid w:val="00EF2E3A"/>
    <w:rsid w:val="00F047E2"/>
    <w:rsid w:val="00F05FF9"/>
    <w:rsid w:val="00F07200"/>
    <w:rsid w:val="00F078DC"/>
    <w:rsid w:val="00F12DCA"/>
    <w:rsid w:val="00F13DFC"/>
    <w:rsid w:val="00F13E86"/>
    <w:rsid w:val="00F17B00"/>
    <w:rsid w:val="00F21EA1"/>
    <w:rsid w:val="00F249EA"/>
    <w:rsid w:val="00F25E07"/>
    <w:rsid w:val="00F26206"/>
    <w:rsid w:val="00F3470F"/>
    <w:rsid w:val="00F4095A"/>
    <w:rsid w:val="00F44D8B"/>
    <w:rsid w:val="00F46481"/>
    <w:rsid w:val="00F50B09"/>
    <w:rsid w:val="00F56EE2"/>
    <w:rsid w:val="00F5785C"/>
    <w:rsid w:val="00F64F4A"/>
    <w:rsid w:val="00F677A9"/>
    <w:rsid w:val="00F70283"/>
    <w:rsid w:val="00F82EA2"/>
    <w:rsid w:val="00F84CF5"/>
    <w:rsid w:val="00F84E21"/>
    <w:rsid w:val="00F92D35"/>
    <w:rsid w:val="00F934FF"/>
    <w:rsid w:val="00F94C9A"/>
    <w:rsid w:val="00F97B24"/>
    <w:rsid w:val="00FA2886"/>
    <w:rsid w:val="00FA420B"/>
    <w:rsid w:val="00FB6E09"/>
    <w:rsid w:val="00FB7B61"/>
    <w:rsid w:val="00FC1007"/>
    <w:rsid w:val="00FC582C"/>
    <w:rsid w:val="00FC6B8E"/>
    <w:rsid w:val="00FD0B97"/>
    <w:rsid w:val="00FD1E13"/>
    <w:rsid w:val="00FD7EB1"/>
    <w:rsid w:val="00FE0499"/>
    <w:rsid w:val="00FE1B3B"/>
    <w:rsid w:val="00FE41C9"/>
    <w:rsid w:val="00FE7F93"/>
    <w:rsid w:val="00FF1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B7A"/>
    <w:pPr>
      <w:spacing w:line="260" w:lineRule="atLeast"/>
    </w:pPr>
    <w:rPr>
      <w:sz w:val="22"/>
    </w:rPr>
  </w:style>
  <w:style w:type="paragraph" w:styleId="Heading1">
    <w:name w:val="heading 1"/>
    <w:basedOn w:val="Normal"/>
    <w:next w:val="Normal"/>
    <w:link w:val="Heading1Char"/>
    <w:uiPriority w:val="9"/>
    <w:qFormat/>
    <w:rsid w:val="004A68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68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8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68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A68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8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8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68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68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3B7A"/>
  </w:style>
  <w:style w:type="paragraph" w:customStyle="1" w:styleId="OPCParaBase">
    <w:name w:val="OPCParaBase"/>
    <w:link w:val="OPCParaBaseChar"/>
    <w:qFormat/>
    <w:rsid w:val="00BD3B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3B7A"/>
    <w:pPr>
      <w:spacing w:line="240" w:lineRule="auto"/>
    </w:pPr>
    <w:rPr>
      <w:b/>
      <w:sz w:val="40"/>
    </w:rPr>
  </w:style>
  <w:style w:type="paragraph" w:customStyle="1" w:styleId="ActHead1">
    <w:name w:val="ActHead 1"/>
    <w:aliases w:val="c"/>
    <w:basedOn w:val="OPCParaBase"/>
    <w:next w:val="Normal"/>
    <w:qFormat/>
    <w:rsid w:val="00BD3B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3B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3B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3B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3B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3B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3B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3B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3B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3B7A"/>
  </w:style>
  <w:style w:type="paragraph" w:customStyle="1" w:styleId="Blocks">
    <w:name w:val="Blocks"/>
    <w:aliases w:val="bb"/>
    <w:basedOn w:val="OPCParaBase"/>
    <w:qFormat/>
    <w:rsid w:val="00BD3B7A"/>
    <w:pPr>
      <w:spacing w:line="240" w:lineRule="auto"/>
    </w:pPr>
    <w:rPr>
      <w:sz w:val="24"/>
    </w:rPr>
  </w:style>
  <w:style w:type="paragraph" w:customStyle="1" w:styleId="BoxText">
    <w:name w:val="BoxText"/>
    <w:aliases w:val="bt"/>
    <w:basedOn w:val="OPCParaBase"/>
    <w:qFormat/>
    <w:rsid w:val="00BD3B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3B7A"/>
    <w:rPr>
      <w:b/>
    </w:rPr>
  </w:style>
  <w:style w:type="paragraph" w:customStyle="1" w:styleId="BoxHeadItalic">
    <w:name w:val="BoxHeadItalic"/>
    <w:aliases w:val="bhi"/>
    <w:basedOn w:val="BoxText"/>
    <w:next w:val="BoxStep"/>
    <w:qFormat/>
    <w:rsid w:val="00BD3B7A"/>
    <w:rPr>
      <w:i/>
    </w:rPr>
  </w:style>
  <w:style w:type="paragraph" w:customStyle="1" w:styleId="BoxList">
    <w:name w:val="BoxList"/>
    <w:aliases w:val="bl"/>
    <w:basedOn w:val="BoxText"/>
    <w:qFormat/>
    <w:rsid w:val="00BD3B7A"/>
    <w:pPr>
      <w:ind w:left="1559" w:hanging="425"/>
    </w:pPr>
  </w:style>
  <w:style w:type="paragraph" w:customStyle="1" w:styleId="BoxNote">
    <w:name w:val="BoxNote"/>
    <w:aliases w:val="bn"/>
    <w:basedOn w:val="BoxText"/>
    <w:qFormat/>
    <w:rsid w:val="00BD3B7A"/>
    <w:pPr>
      <w:tabs>
        <w:tab w:val="left" w:pos="1985"/>
      </w:tabs>
      <w:spacing w:before="122" w:line="198" w:lineRule="exact"/>
      <w:ind w:left="2948" w:hanging="1814"/>
    </w:pPr>
    <w:rPr>
      <w:sz w:val="18"/>
    </w:rPr>
  </w:style>
  <w:style w:type="paragraph" w:customStyle="1" w:styleId="BoxPara">
    <w:name w:val="BoxPara"/>
    <w:aliases w:val="bp"/>
    <w:basedOn w:val="BoxText"/>
    <w:qFormat/>
    <w:rsid w:val="00BD3B7A"/>
    <w:pPr>
      <w:tabs>
        <w:tab w:val="right" w:pos="2268"/>
      </w:tabs>
      <w:ind w:left="2552" w:hanging="1418"/>
    </w:pPr>
  </w:style>
  <w:style w:type="paragraph" w:customStyle="1" w:styleId="BoxStep">
    <w:name w:val="BoxStep"/>
    <w:aliases w:val="bs"/>
    <w:basedOn w:val="BoxText"/>
    <w:qFormat/>
    <w:rsid w:val="00BD3B7A"/>
    <w:pPr>
      <w:ind w:left="1985" w:hanging="851"/>
    </w:pPr>
  </w:style>
  <w:style w:type="character" w:customStyle="1" w:styleId="CharAmPartNo">
    <w:name w:val="CharAmPartNo"/>
    <w:basedOn w:val="OPCCharBase"/>
    <w:qFormat/>
    <w:rsid w:val="00BD3B7A"/>
  </w:style>
  <w:style w:type="character" w:customStyle="1" w:styleId="CharAmPartText">
    <w:name w:val="CharAmPartText"/>
    <w:basedOn w:val="OPCCharBase"/>
    <w:qFormat/>
    <w:rsid w:val="00BD3B7A"/>
  </w:style>
  <w:style w:type="character" w:customStyle="1" w:styleId="CharAmSchNo">
    <w:name w:val="CharAmSchNo"/>
    <w:basedOn w:val="OPCCharBase"/>
    <w:qFormat/>
    <w:rsid w:val="00BD3B7A"/>
  </w:style>
  <w:style w:type="character" w:customStyle="1" w:styleId="CharAmSchText">
    <w:name w:val="CharAmSchText"/>
    <w:basedOn w:val="OPCCharBase"/>
    <w:qFormat/>
    <w:rsid w:val="00BD3B7A"/>
  </w:style>
  <w:style w:type="character" w:customStyle="1" w:styleId="CharBoldItalic">
    <w:name w:val="CharBoldItalic"/>
    <w:basedOn w:val="OPCCharBase"/>
    <w:uiPriority w:val="1"/>
    <w:qFormat/>
    <w:rsid w:val="00BD3B7A"/>
    <w:rPr>
      <w:b/>
      <w:i/>
    </w:rPr>
  </w:style>
  <w:style w:type="character" w:customStyle="1" w:styleId="CharChapNo">
    <w:name w:val="CharChapNo"/>
    <w:basedOn w:val="OPCCharBase"/>
    <w:uiPriority w:val="1"/>
    <w:qFormat/>
    <w:rsid w:val="00BD3B7A"/>
  </w:style>
  <w:style w:type="character" w:customStyle="1" w:styleId="CharChapText">
    <w:name w:val="CharChapText"/>
    <w:basedOn w:val="OPCCharBase"/>
    <w:uiPriority w:val="1"/>
    <w:qFormat/>
    <w:rsid w:val="00BD3B7A"/>
  </w:style>
  <w:style w:type="character" w:customStyle="1" w:styleId="CharDivNo">
    <w:name w:val="CharDivNo"/>
    <w:basedOn w:val="OPCCharBase"/>
    <w:uiPriority w:val="1"/>
    <w:qFormat/>
    <w:rsid w:val="00BD3B7A"/>
  </w:style>
  <w:style w:type="character" w:customStyle="1" w:styleId="CharDivText">
    <w:name w:val="CharDivText"/>
    <w:basedOn w:val="OPCCharBase"/>
    <w:uiPriority w:val="1"/>
    <w:qFormat/>
    <w:rsid w:val="00BD3B7A"/>
  </w:style>
  <w:style w:type="character" w:customStyle="1" w:styleId="CharItalic">
    <w:name w:val="CharItalic"/>
    <w:basedOn w:val="OPCCharBase"/>
    <w:uiPriority w:val="1"/>
    <w:qFormat/>
    <w:rsid w:val="00BD3B7A"/>
    <w:rPr>
      <w:i/>
    </w:rPr>
  </w:style>
  <w:style w:type="character" w:customStyle="1" w:styleId="CharPartNo">
    <w:name w:val="CharPartNo"/>
    <w:basedOn w:val="OPCCharBase"/>
    <w:uiPriority w:val="1"/>
    <w:qFormat/>
    <w:rsid w:val="00BD3B7A"/>
  </w:style>
  <w:style w:type="character" w:customStyle="1" w:styleId="CharPartText">
    <w:name w:val="CharPartText"/>
    <w:basedOn w:val="OPCCharBase"/>
    <w:uiPriority w:val="1"/>
    <w:qFormat/>
    <w:rsid w:val="00BD3B7A"/>
  </w:style>
  <w:style w:type="character" w:customStyle="1" w:styleId="CharSectno">
    <w:name w:val="CharSectno"/>
    <w:basedOn w:val="OPCCharBase"/>
    <w:qFormat/>
    <w:rsid w:val="00BD3B7A"/>
  </w:style>
  <w:style w:type="character" w:customStyle="1" w:styleId="CharSubdNo">
    <w:name w:val="CharSubdNo"/>
    <w:basedOn w:val="OPCCharBase"/>
    <w:uiPriority w:val="1"/>
    <w:qFormat/>
    <w:rsid w:val="00BD3B7A"/>
  </w:style>
  <w:style w:type="character" w:customStyle="1" w:styleId="CharSubdText">
    <w:name w:val="CharSubdText"/>
    <w:basedOn w:val="OPCCharBase"/>
    <w:uiPriority w:val="1"/>
    <w:qFormat/>
    <w:rsid w:val="00BD3B7A"/>
  </w:style>
  <w:style w:type="paragraph" w:customStyle="1" w:styleId="CTA--">
    <w:name w:val="CTA --"/>
    <w:basedOn w:val="OPCParaBase"/>
    <w:next w:val="Normal"/>
    <w:rsid w:val="00BD3B7A"/>
    <w:pPr>
      <w:spacing w:before="60" w:line="240" w:lineRule="atLeast"/>
      <w:ind w:left="142" w:hanging="142"/>
    </w:pPr>
    <w:rPr>
      <w:sz w:val="20"/>
    </w:rPr>
  </w:style>
  <w:style w:type="paragraph" w:customStyle="1" w:styleId="CTA-">
    <w:name w:val="CTA -"/>
    <w:basedOn w:val="OPCParaBase"/>
    <w:rsid w:val="00BD3B7A"/>
    <w:pPr>
      <w:spacing w:before="60" w:line="240" w:lineRule="atLeast"/>
      <w:ind w:left="85" w:hanging="85"/>
    </w:pPr>
    <w:rPr>
      <w:sz w:val="20"/>
    </w:rPr>
  </w:style>
  <w:style w:type="paragraph" w:customStyle="1" w:styleId="CTA---">
    <w:name w:val="CTA ---"/>
    <w:basedOn w:val="OPCParaBase"/>
    <w:next w:val="Normal"/>
    <w:rsid w:val="00BD3B7A"/>
    <w:pPr>
      <w:spacing w:before="60" w:line="240" w:lineRule="atLeast"/>
      <w:ind w:left="198" w:hanging="198"/>
    </w:pPr>
    <w:rPr>
      <w:sz w:val="20"/>
    </w:rPr>
  </w:style>
  <w:style w:type="paragraph" w:customStyle="1" w:styleId="CTA----">
    <w:name w:val="CTA ----"/>
    <w:basedOn w:val="OPCParaBase"/>
    <w:next w:val="Normal"/>
    <w:rsid w:val="00BD3B7A"/>
    <w:pPr>
      <w:spacing w:before="60" w:line="240" w:lineRule="atLeast"/>
      <w:ind w:left="255" w:hanging="255"/>
    </w:pPr>
    <w:rPr>
      <w:sz w:val="20"/>
    </w:rPr>
  </w:style>
  <w:style w:type="paragraph" w:customStyle="1" w:styleId="CTA1a">
    <w:name w:val="CTA 1(a)"/>
    <w:basedOn w:val="OPCParaBase"/>
    <w:rsid w:val="00BD3B7A"/>
    <w:pPr>
      <w:tabs>
        <w:tab w:val="right" w:pos="414"/>
      </w:tabs>
      <w:spacing w:before="40" w:line="240" w:lineRule="atLeast"/>
      <w:ind w:left="675" w:hanging="675"/>
    </w:pPr>
    <w:rPr>
      <w:sz w:val="20"/>
    </w:rPr>
  </w:style>
  <w:style w:type="paragraph" w:customStyle="1" w:styleId="CTA1ai">
    <w:name w:val="CTA 1(a)(i)"/>
    <w:basedOn w:val="OPCParaBase"/>
    <w:rsid w:val="00BD3B7A"/>
    <w:pPr>
      <w:tabs>
        <w:tab w:val="right" w:pos="1004"/>
      </w:tabs>
      <w:spacing w:before="40" w:line="240" w:lineRule="atLeast"/>
      <w:ind w:left="1253" w:hanging="1253"/>
    </w:pPr>
    <w:rPr>
      <w:sz w:val="20"/>
    </w:rPr>
  </w:style>
  <w:style w:type="paragraph" w:customStyle="1" w:styleId="CTA2a">
    <w:name w:val="CTA 2(a)"/>
    <w:basedOn w:val="OPCParaBase"/>
    <w:rsid w:val="00BD3B7A"/>
    <w:pPr>
      <w:tabs>
        <w:tab w:val="right" w:pos="482"/>
      </w:tabs>
      <w:spacing w:before="40" w:line="240" w:lineRule="atLeast"/>
      <w:ind w:left="748" w:hanging="748"/>
    </w:pPr>
    <w:rPr>
      <w:sz w:val="20"/>
    </w:rPr>
  </w:style>
  <w:style w:type="paragraph" w:customStyle="1" w:styleId="CTA2ai">
    <w:name w:val="CTA 2(a)(i)"/>
    <w:basedOn w:val="OPCParaBase"/>
    <w:rsid w:val="00BD3B7A"/>
    <w:pPr>
      <w:tabs>
        <w:tab w:val="right" w:pos="1089"/>
      </w:tabs>
      <w:spacing w:before="40" w:line="240" w:lineRule="atLeast"/>
      <w:ind w:left="1327" w:hanging="1327"/>
    </w:pPr>
    <w:rPr>
      <w:sz w:val="20"/>
    </w:rPr>
  </w:style>
  <w:style w:type="paragraph" w:customStyle="1" w:styleId="CTA3a">
    <w:name w:val="CTA 3(a)"/>
    <w:basedOn w:val="OPCParaBase"/>
    <w:rsid w:val="00BD3B7A"/>
    <w:pPr>
      <w:tabs>
        <w:tab w:val="right" w:pos="556"/>
      </w:tabs>
      <w:spacing w:before="40" w:line="240" w:lineRule="atLeast"/>
      <w:ind w:left="805" w:hanging="805"/>
    </w:pPr>
    <w:rPr>
      <w:sz w:val="20"/>
    </w:rPr>
  </w:style>
  <w:style w:type="paragraph" w:customStyle="1" w:styleId="CTA3ai">
    <w:name w:val="CTA 3(a)(i)"/>
    <w:basedOn w:val="OPCParaBase"/>
    <w:rsid w:val="00BD3B7A"/>
    <w:pPr>
      <w:tabs>
        <w:tab w:val="right" w:pos="1140"/>
      </w:tabs>
      <w:spacing w:before="40" w:line="240" w:lineRule="atLeast"/>
      <w:ind w:left="1361" w:hanging="1361"/>
    </w:pPr>
    <w:rPr>
      <w:sz w:val="20"/>
    </w:rPr>
  </w:style>
  <w:style w:type="paragraph" w:customStyle="1" w:styleId="CTA4a">
    <w:name w:val="CTA 4(a)"/>
    <w:basedOn w:val="OPCParaBase"/>
    <w:rsid w:val="00BD3B7A"/>
    <w:pPr>
      <w:tabs>
        <w:tab w:val="right" w:pos="624"/>
      </w:tabs>
      <w:spacing w:before="40" w:line="240" w:lineRule="atLeast"/>
      <w:ind w:left="873" w:hanging="873"/>
    </w:pPr>
    <w:rPr>
      <w:sz w:val="20"/>
    </w:rPr>
  </w:style>
  <w:style w:type="paragraph" w:customStyle="1" w:styleId="CTA4ai">
    <w:name w:val="CTA 4(a)(i)"/>
    <w:basedOn w:val="OPCParaBase"/>
    <w:rsid w:val="00BD3B7A"/>
    <w:pPr>
      <w:tabs>
        <w:tab w:val="right" w:pos="1213"/>
      </w:tabs>
      <w:spacing w:before="40" w:line="240" w:lineRule="atLeast"/>
      <w:ind w:left="1452" w:hanging="1452"/>
    </w:pPr>
    <w:rPr>
      <w:sz w:val="20"/>
    </w:rPr>
  </w:style>
  <w:style w:type="paragraph" w:customStyle="1" w:styleId="CTACAPS">
    <w:name w:val="CTA CAPS"/>
    <w:basedOn w:val="OPCParaBase"/>
    <w:rsid w:val="00BD3B7A"/>
    <w:pPr>
      <w:spacing w:before="60" w:line="240" w:lineRule="atLeast"/>
    </w:pPr>
    <w:rPr>
      <w:sz w:val="20"/>
    </w:rPr>
  </w:style>
  <w:style w:type="paragraph" w:customStyle="1" w:styleId="CTAright">
    <w:name w:val="CTA right"/>
    <w:basedOn w:val="OPCParaBase"/>
    <w:rsid w:val="00BD3B7A"/>
    <w:pPr>
      <w:spacing w:before="60" w:line="240" w:lineRule="auto"/>
      <w:jc w:val="right"/>
    </w:pPr>
    <w:rPr>
      <w:sz w:val="20"/>
    </w:rPr>
  </w:style>
  <w:style w:type="paragraph" w:customStyle="1" w:styleId="subsection">
    <w:name w:val="subsection"/>
    <w:aliases w:val="ss"/>
    <w:basedOn w:val="OPCParaBase"/>
    <w:link w:val="subsectionChar"/>
    <w:rsid w:val="00BD3B7A"/>
    <w:pPr>
      <w:tabs>
        <w:tab w:val="right" w:pos="1021"/>
      </w:tabs>
      <w:spacing w:before="180" w:line="240" w:lineRule="auto"/>
      <w:ind w:left="1134" w:hanging="1134"/>
    </w:pPr>
  </w:style>
  <w:style w:type="paragraph" w:customStyle="1" w:styleId="Definition">
    <w:name w:val="Definition"/>
    <w:aliases w:val="dd"/>
    <w:basedOn w:val="OPCParaBase"/>
    <w:rsid w:val="00BD3B7A"/>
    <w:pPr>
      <w:spacing w:before="180" w:line="240" w:lineRule="auto"/>
      <w:ind w:left="1134"/>
    </w:pPr>
  </w:style>
  <w:style w:type="paragraph" w:customStyle="1" w:styleId="ETAsubitem">
    <w:name w:val="ETA(subitem)"/>
    <w:basedOn w:val="OPCParaBase"/>
    <w:rsid w:val="00BD3B7A"/>
    <w:pPr>
      <w:tabs>
        <w:tab w:val="right" w:pos="340"/>
      </w:tabs>
      <w:spacing w:before="60" w:line="240" w:lineRule="auto"/>
      <w:ind w:left="454" w:hanging="454"/>
    </w:pPr>
    <w:rPr>
      <w:sz w:val="20"/>
    </w:rPr>
  </w:style>
  <w:style w:type="paragraph" w:customStyle="1" w:styleId="ETApara">
    <w:name w:val="ETA(para)"/>
    <w:basedOn w:val="OPCParaBase"/>
    <w:rsid w:val="00BD3B7A"/>
    <w:pPr>
      <w:tabs>
        <w:tab w:val="right" w:pos="754"/>
      </w:tabs>
      <w:spacing w:before="60" w:line="240" w:lineRule="auto"/>
      <w:ind w:left="828" w:hanging="828"/>
    </w:pPr>
    <w:rPr>
      <w:sz w:val="20"/>
    </w:rPr>
  </w:style>
  <w:style w:type="paragraph" w:customStyle="1" w:styleId="ETAsubpara">
    <w:name w:val="ETA(subpara)"/>
    <w:basedOn w:val="OPCParaBase"/>
    <w:rsid w:val="00BD3B7A"/>
    <w:pPr>
      <w:tabs>
        <w:tab w:val="right" w:pos="1083"/>
      </w:tabs>
      <w:spacing w:before="60" w:line="240" w:lineRule="auto"/>
      <w:ind w:left="1191" w:hanging="1191"/>
    </w:pPr>
    <w:rPr>
      <w:sz w:val="20"/>
    </w:rPr>
  </w:style>
  <w:style w:type="paragraph" w:customStyle="1" w:styleId="ETAsub-subpara">
    <w:name w:val="ETA(sub-subpara)"/>
    <w:basedOn w:val="OPCParaBase"/>
    <w:rsid w:val="00BD3B7A"/>
    <w:pPr>
      <w:tabs>
        <w:tab w:val="right" w:pos="1412"/>
      </w:tabs>
      <w:spacing w:before="60" w:line="240" w:lineRule="auto"/>
      <w:ind w:left="1525" w:hanging="1525"/>
    </w:pPr>
    <w:rPr>
      <w:sz w:val="20"/>
    </w:rPr>
  </w:style>
  <w:style w:type="paragraph" w:customStyle="1" w:styleId="Formula">
    <w:name w:val="Formula"/>
    <w:basedOn w:val="OPCParaBase"/>
    <w:rsid w:val="00BD3B7A"/>
    <w:pPr>
      <w:spacing w:line="240" w:lineRule="auto"/>
      <w:ind w:left="1134"/>
    </w:pPr>
    <w:rPr>
      <w:sz w:val="20"/>
    </w:rPr>
  </w:style>
  <w:style w:type="paragraph" w:styleId="Header">
    <w:name w:val="header"/>
    <w:basedOn w:val="OPCParaBase"/>
    <w:link w:val="HeaderChar"/>
    <w:unhideWhenUsed/>
    <w:rsid w:val="00BD3B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3B7A"/>
    <w:rPr>
      <w:rFonts w:eastAsia="Times New Roman" w:cs="Times New Roman"/>
      <w:sz w:val="16"/>
      <w:lang w:eastAsia="en-AU"/>
    </w:rPr>
  </w:style>
  <w:style w:type="paragraph" w:customStyle="1" w:styleId="House">
    <w:name w:val="House"/>
    <w:basedOn w:val="OPCParaBase"/>
    <w:rsid w:val="00BD3B7A"/>
    <w:pPr>
      <w:spacing w:line="240" w:lineRule="auto"/>
    </w:pPr>
    <w:rPr>
      <w:sz w:val="28"/>
    </w:rPr>
  </w:style>
  <w:style w:type="paragraph" w:customStyle="1" w:styleId="Item">
    <w:name w:val="Item"/>
    <w:aliases w:val="i"/>
    <w:basedOn w:val="OPCParaBase"/>
    <w:next w:val="ItemHead"/>
    <w:link w:val="ItemChar"/>
    <w:rsid w:val="00BD3B7A"/>
    <w:pPr>
      <w:keepLines/>
      <w:spacing w:before="80" w:line="240" w:lineRule="auto"/>
      <w:ind w:left="709"/>
    </w:pPr>
  </w:style>
  <w:style w:type="paragraph" w:customStyle="1" w:styleId="ItemHead">
    <w:name w:val="ItemHead"/>
    <w:aliases w:val="ih"/>
    <w:basedOn w:val="OPCParaBase"/>
    <w:next w:val="Item"/>
    <w:link w:val="ItemHeadChar"/>
    <w:rsid w:val="00BD3B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3B7A"/>
    <w:pPr>
      <w:spacing w:line="240" w:lineRule="auto"/>
    </w:pPr>
    <w:rPr>
      <w:b/>
      <w:sz w:val="32"/>
    </w:rPr>
  </w:style>
  <w:style w:type="paragraph" w:customStyle="1" w:styleId="notedraft">
    <w:name w:val="note(draft)"/>
    <w:aliases w:val="nd"/>
    <w:basedOn w:val="OPCParaBase"/>
    <w:rsid w:val="00BD3B7A"/>
    <w:pPr>
      <w:spacing w:before="240" w:line="240" w:lineRule="auto"/>
      <w:ind w:left="284" w:hanging="284"/>
    </w:pPr>
    <w:rPr>
      <w:i/>
      <w:sz w:val="24"/>
    </w:rPr>
  </w:style>
  <w:style w:type="paragraph" w:customStyle="1" w:styleId="notemargin">
    <w:name w:val="note(margin)"/>
    <w:aliases w:val="nm"/>
    <w:basedOn w:val="OPCParaBase"/>
    <w:rsid w:val="00BD3B7A"/>
    <w:pPr>
      <w:tabs>
        <w:tab w:val="left" w:pos="709"/>
      </w:tabs>
      <w:spacing w:before="122" w:line="198" w:lineRule="exact"/>
      <w:ind w:left="709" w:hanging="709"/>
    </w:pPr>
    <w:rPr>
      <w:sz w:val="18"/>
    </w:rPr>
  </w:style>
  <w:style w:type="paragraph" w:customStyle="1" w:styleId="noteToPara">
    <w:name w:val="noteToPara"/>
    <w:aliases w:val="ntp"/>
    <w:basedOn w:val="OPCParaBase"/>
    <w:rsid w:val="00BD3B7A"/>
    <w:pPr>
      <w:spacing w:before="122" w:line="198" w:lineRule="exact"/>
      <w:ind w:left="2353" w:hanging="709"/>
    </w:pPr>
    <w:rPr>
      <w:sz w:val="18"/>
    </w:rPr>
  </w:style>
  <w:style w:type="paragraph" w:customStyle="1" w:styleId="noteParlAmend">
    <w:name w:val="note(ParlAmend)"/>
    <w:aliases w:val="npp"/>
    <w:basedOn w:val="OPCParaBase"/>
    <w:next w:val="ParlAmend"/>
    <w:rsid w:val="00BD3B7A"/>
    <w:pPr>
      <w:spacing w:line="240" w:lineRule="auto"/>
      <w:jc w:val="right"/>
    </w:pPr>
    <w:rPr>
      <w:rFonts w:ascii="Arial" w:hAnsi="Arial"/>
      <w:b/>
      <w:i/>
    </w:rPr>
  </w:style>
  <w:style w:type="paragraph" w:customStyle="1" w:styleId="Page1">
    <w:name w:val="Page1"/>
    <w:basedOn w:val="OPCParaBase"/>
    <w:rsid w:val="00BD3B7A"/>
    <w:pPr>
      <w:spacing w:before="400" w:line="240" w:lineRule="auto"/>
    </w:pPr>
    <w:rPr>
      <w:b/>
      <w:sz w:val="32"/>
    </w:rPr>
  </w:style>
  <w:style w:type="paragraph" w:customStyle="1" w:styleId="PageBreak">
    <w:name w:val="PageBreak"/>
    <w:aliases w:val="pb"/>
    <w:basedOn w:val="OPCParaBase"/>
    <w:rsid w:val="00BD3B7A"/>
    <w:pPr>
      <w:spacing w:line="240" w:lineRule="auto"/>
    </w:pPr>
    <w:rPr>
      <w:sz w:val="20"/>
    </w:rPr>
  </w:style>
  <w:style w:type="paragraph" w:customStyle="1" w:styleId="paragraphsub">
    <w:name w:val="paragraph(sub)"/>
    <w:aliases w:val="aa"/>
    <w:basedOn w:val="OPCParaBase"/>
    <w:rsid w:val="00BD3B7A"/>
    <w:pPr>
      <w:tabs>
        <w:tab w:val="right" w:pos="1985"/>
      </w:tabs>
      <w:spacing w:before="40" w:line="240" w:lineRule="auto"/>
      <w:ind w:left="2098" w:hanging="2098"/>
    </w:pPr>
  </w:style>
  <w:style w:type="paragraph" w:customStyle="1" w:styleId="paragraphsub-sub">
    <w:name w:val="paragraph(sub-sub)"/>
    <w:aliases w:val="aaa"/>
    <w:basedOn w:val="OPCParaBase"/>
    <w:rsid w:val="00BD3B7A"/>
    <w:pPr>
      <w:tabs>
        <w:tab w:val="right" w:pos="2722"/>
      </w:tabs>
      <w:spacing w:before="40" w:line="240" w:lineRule="auto"/>
      <w:ind w:left="2835" w:hanging="2835"/>
    </w:pPr>
  </w:style>
  <w:style w:type="paragraph" w:customStyle="1" w:styleId="paragraph">
    <w:name w:val="paragraph"/>
    <w:aliases w:val="a"/>
    <w:basedOn w:val="OPCParaBase"/>
    <w:link w:val="paragraphChar"/>
    <w:rsid w:val="00BD3B7A"/>
    <w:pPr>
      <w:tabs>
        <w:tab w:val="right" w:pos="1531"/>
      </w:tabs>
      <w:spacing w:before="40" w:line="240" w:lineRule="auto"/>
      <w:ind w:left="1644" w:hanging="1644"/>
    </w:pPr>
  </w:style>
  <w:style w:type="paragraph" w:customStyle="1" w:styleId="ParlAmend">
    <w:name w:val="ParlAmend"/>
    <w:aliases w:val="pp"/>
    <w:basedOn w:val="OPCParaBase"/>
    <w:rsid w:val="00BD3B7A"/>
    <w:pPr>
      <w:spacing w:before="240" w:line="240" w:lineRule="atLeast"/>
      <w:ind w:hanging="567"/>
    </w:pPr>
    <w:rPr>
      <w:sz w:val="24"/>
    </w:rPr>
  </w:style>
  <w:style w:type="paragraph" w:customStyle="1" w:styleId="Penalty">
    <w:name w:val="Penalty"/>
    <w:basedOn w:val="OPCParaBase"/>
    <w:rsid w:val="00BD3B7A"/>
    <w:pPr>
      <w:tabs>
        <w:tab w:val="left" w:pos="2977"/>
      </w:tabs>
      <w:spacing w:before="180" w:line="240" w:lineRule="auto"/>
      <w:ind w:left="1985" w:hanging="851"/>
    </w:pPr>
  </w:style>
  <w:style w:type="paragraph" w:customStyle="1" w:styleId="Portfolio">
    <w:name w:val="Portfolio"/>
    <w:basedOn w:val="OPCParaBase"/>
    <w:rsid w:val="00BD3B7A"/>
    <w:pPr>
      <w:spacing w:line="240" w:lineRule="auto"/>
    </w:pPr>
    <w:rPr>
      <w:i/>
      <w:sz w:val="20"/>
    </w:rPr>
  </w:style>
  <w:style w:type="paragraph" w:customStyle="1" w:styleId="Preamble">
    <w:name w:val="Preamble"/>
    <w:basedOn w:val="OPCParaBase"/>
    <w:next w:val="Normal"/>
    <w:rsid w:val="00BD3B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3B7A"/>
    <w:pPr>
      <w:spacing w:line="240" w:lineRule="auto"/>
    </w:pPr>
    <w:rPr>
      <w:i/>
      <w:sz w:val="20"/>
    </w:rPr>
  </w:style>
  <w:style w:type="paragraph" w:customStyle="1" w:styleId="Session">
    <w:name w:val="Session"/>
    <w:basedOn w:val="OPCParaBase"/>
    <w:rsid w:val="00BD3B7A"/>
    <w:pPr>
      <w:spacing w:line="240" w:lineRule="auto"/>
    </w:pPr>
    <w:rPr>
      <w:sz w:val="28"/>
    </w:rPr>
  </w:style>
  <w:style w:type="paragraph" w:customStyle="1" w:styleId="Sponsor">
    <w:name w:val="Sponsor"/>
    <w:basedOn w:val="OPCParaBase"/>
    <w:rsid w:val="00BD3B7A"/>
    <w:pPr>
      <w:spacing w:line="240" w:lineRule="auto"/>
    </w:pPr>
    <w:rPr>
      <w:i/>
    </w:rPr>
  </w:style>
  <w:style w:type="paragraph" w:customStyle="1" w:styleId="Subitem">
    <w:name w:val="Subitem"/>
    <w:aliases w:val="iss"/>
    <w:basedOn w:val="OPCParaBase"/>
    <w:rsid w:val="00BD3B7A"/>
    <w:pPr>
      <w:spacing w:before="180" w:line="240" w:lineRule="auto"/>
      <w:ind w:left="709" w:hanging="709"/>
    </w:pPr>
  </w:style>
  <w:style w:type="paragraph" w:customStyle="1" w:styleId="SubitemHead">
    <w:name w:val="SubitemHead"/>
    <w:aliases w:val="issh"/>
    <w:basedOn w:val="OPCParaBase"/>
    <w:rsid w:val="00BD3B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3B7A"/>
    <w:pPr>
      <w:spacing w:before="40" w:line="240" w:lineRule="auto"/>
      <w:ind w:left="1134"/>
    </w:pPr>
  </w:style>
  <w:style w:type="paragraph" w:customStyle="1" w:styleId="SubsectionHead">
    <w:name w:val="SubsectionHead"/>
    <w:aliases w:val="ssh"/>
    <w:basedOn w:val="OPCParaBase"/>
    <w:next w:val="subsection"/>
    <w:rsid w:val="00BD3B7A"/>
    <w:pPr>
      <w:keepNext/>
      <w:keepLines/>
      <w:spacing w:before="240" w:line="240" w:lineRule="auto"/>
      <w:ind w:left="1134"/>
    </w:pPr>
    <w:rPr>
      <w:i/>
    </w:rPr>
  </w:style>
  <w:style w:type="paragraph" w:customStyle="1" w:styleId="Tablea">
    <w:name w:val="Table(a)"/>
    <w:aliases w:val="ta"/>
    <w:basedOn w:val="OPCParaBase"/>
    <w:rsid w:val="00BD3B7A"/>
    <w:pPr>
      <w:spacing w:before="60" w:line="240" w:lineRule="auto"/>
      <w:ind w:left="284" w:hanging="284"/>
    </w:pPr>
    <w:rPr>
      <w:sz w:val="20"/>
    </w:rPr>
  </w:style>
  <w:style w:type="paragraph" w:customStyle="1" w:styleId="TableAA">
    <w:name w:val="Table(AA)"/>
    <w:aliases w:val="taaa"/>
    <w:basedOn w:val="OPCParaBase"/>
    <w:rsid w:val="00BD3B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3B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3B7A"/>
    <w:pPr>
      <w:spacing w:before="60" w:line="240" w:lineRule="atLeast"/>
    </w:pPr>
    <w:rPr>
      <w:sz w:val="20"/>
    </w:rPr>
  </w:style>
  <w:style w:type="paragraph" w:customStyle="1" w:styleId="TLPBoxTextnote">
    <w:name w:val="TLPBoxText(note"/>
    <w:aliases w:val="right)"/>
    <w:basedOn w:val="OPCParaBase"/>
    <w:rsid w:val="00BD3B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3B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3B7A"/>
    <w:pPr>
      <w:spacing w:before="122" w:line="198" w:lineRule="exact"/>
      <w:ind w:left="1985" w:hanging="851"/>
      <w:jc w:val="right"/>
    </w:pPr>
    <w:rPr>
      <w:sz w:val="18"/>
    </w:rPr>
  </w:style>
  <w:style w:type="paragraph" w:customStyle="1" w:styleId="TLPTableBullet">
    <w:name w:val="TLPTableBullet"/>
    <w:aliases w:val="ttb"/>
    <w:basedOn w:val="OPCParaBase"/>
    <w:rsid w:val="00BD3B7A"/>
    <w:pPr>
      <w:spacing w:line="240" w:lineRule="exact"/>
      <w:ind w:left="284" w:hanging="284"/>
    </w:pPr>
    <w:rPr>
      <w:sz w:val="20"/>
    </w:rPr>
  </w:style>
  <w:style w:type="paragraph" w:styleId="TOC1">
    <w:name w:val="toc 1"/>
    <w:basedOn w:val="OPCParaBase"/>
    <w:next w:val="Normal"/>
    <w:uiPriority w:val="39"/>
    <w:semiHidden/>
    <w:unhideWhenUsed/>
    <w:rsid w:val="00BD3B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3B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3B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3B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3B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3B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3B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3B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3B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3B7A"/>
    <w:pPr>
      <w:keepLines/>
      <w:spacing w:before="240" w:after="120" w:line="240" w:lineRule="auto"/>
      <w:ind w:left="794"/>
    </w:pPr>
    <w:rPr>
      <w:b/>
      <w:kern w:val="28"/>
      <w:sz w:val="20"/>
    </w:rPr>
  </w:style>
  <w:style w:type="paragraph" w:customStyle="1" w:styleId="TofSectsHeading">
    <w:name w:val="TofSects(Heading)"/>
    <w:basedOn w:val="OPCParaBase"/>
    <w:rsid w:val="00BD3B7A"/>
    <w:pPr>
      <w:spacing w:before="240" w:after="120" w:line="240" w:lineRule="auto"/>
    </w:pPr>
    <w:rPr>
      <w:b/>
      <w:sz w:val="24"/>
    </w:rPr>
  </w:style>
  <w:style w:type="paragraph" w:customStyle="1" w:styleId="TofSectsSection">
    <w:name w:val="TofSects(Section)"/>
    <w:basedOn w:val="OPCParaBase"/>
    <w:rsid w:val="00BD3B7A"/>
    <w:pPr>
      <w:keepLines/>
      <w:spacing w:before="40" w:line="240" w:lineRule="auto"/>
      <w:ind w:left="1588" w:hanging="794"/>
    </w:pPr>
    <w:rPr>
      <w:kern w:val="28"/>
      <w:sz w:val="18"/>
    </w:rPr>
  </w:style>
  <w:style w:type="paragraph" w:customStyle="1" w:styleId="TofSectsSubdiv">
    <w:name w:val="TofSects(Subdiv)"/>
    <w:basedOn w:val="OPCParaBase"/>
    <w:rsid w:val="00BD3B7A"/>
    <w:pPr>
      <w:keepLines/>
      <w:spacing w:before="80" w:line="240" w:lineRule="auto"/>
      <w:ind w:left="1588" w:hanging="794"/>
    </w:pPr>
    <w:rPr>
      <w:kern w:val="28"/>
    </w:rPr>
  </w:style>
  <w:style w:type="paragraph" w:customStyle="1" w:styleId="WRStyle">
    <w:name w:val="WR Style"/>
    <w:aliases w:val="WR"/>
    <w:basedOn w:val="OPCParaBase"/>
    <w:rsid w:val="00BD3B7A"/>
    <w:pPr>
      <w:spacing w:before="240" w:line="240" w:lineRule="auto"/>
      <w:ind w:left="284" w:hanging="284"/>
    </w:pPr>
    <w:rPr>
      <w:b/>
      <w:i/>
      <w:kern w:val="28"/>
      <w:sz w:val="24"/>
    </w:rPr>
  </w:style>
  <w:style w:type="paragraph" w:customStyle="1" w:styleId="notepara">
    <w:name w:val="note(para)"/>
    <w:aliases w:val="na"/>
    <w:basedOn w:val="OPCParaBase"/>
    <w:rsid w:val="00BD3B7A"/>
    <w:pPr>
      <w:spacing w:before="40" w:line="198" w:lineRule="exact"/>
      <w:ind w:left="2354" w:hanging="369"/>
    </w:pPr>
    <w:rPr>
      <w:sz w:val="18"/>
    </w:rPr>
  </w:style>
  <w:style w:type="paragraph" w:styleId="Footer">
    <w:name w:val="footer"/>
    <w:link w:val="FooterChar"/>
    <w:rsid w:val="00BD3B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3B7A"/>
    <w:rPr>
      <w:rFonts w:eastAsia="Times New Roman" w:cs="Times New Roman"/>
      <w:sz w:val="22"/>
      <w:szCs w:val="24"/>
      <w:lang w:eastAsia="en-AU"/>
    </w:rPr>
  </w:style>
  <w:style w:type="character" w:styleId="LineNumber">
    <w:name w:val="line number"/>
    <w:basedOn w:val="OPCCharBase"/>
    <w:uiPriority w:val="99"/>
    <w:semiHidden/>
    <w:unhideWhenUsed/>
    <w:rsid w:val="00BD3B7A"/>
    <w:rPr>
      <w:sz w:val="16"/>
    </w:rPr>
  </w:style>
  <w:style w:type="table" w:customStyle="1" w:styleId="CFlag">
    <w:name w:val="CFlag"/>
    <w:basedOn w:val="TableNormal"/>
    <w:uiPriority w:val="99"/>
    <w:rsid w:val="00BD3B7A"/>
    <w:rPr>
      <w:rFonts w:eastAsia="Times New Roman" w:cs="Times New Roman"/>
      <w:lang w:eastAsia="en-AU"/>
    </w:rPr>
    <w:tblPr/>
  </w:style>
  <w:style w:type="paragraph" w:customStyle="1" w:styleId="NotesHeading1">
    <w:name w:val="NotesHeading 1"/>
    <w:basedOn w:val="OPCParaBase"/>
    <w:next w:val="Normal"/>
    <w:rsid w:val="00BD3B7A"/>
    <w:rPr>
      <w:b/>
      <w:sz w:val="28"/>
      <w:szCs w:val="28"/>
    </w:rPr>
  </w:style>
  <w:style w:type="paragraph" w:customStyle="1" w:styleId="NotesHeading2">
    <w:name w:val="NotesHeading 2"/>
    <w:basedOn w:val="OPCParaBase"/>
    <w:next w:val="Normal"/>
    <w:rsid w:val="00BD3B7A"/>
    <w:rPr>
      <w:b/>
      <w:sz w:val="28"/>
      <w:szCs w:val="28"/>
    </w:rPr>
  </w:style>
  <w:style w:type="paragraph" w:customStyle="1" w:styleId="SignCoverPageEnd">
    <w:name w:val="SignCoverPageEnd"/>
    <w:basedOn w:val="OPCParaBase"/>
    <w:next w:val="Normal"/>
    <w:rsid w:val="00BD3B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3B7A"/>
    <w:pPr>
      <w:pBdr>
        <w:top w:val="single" w:sz="4" w:space="1" w:color="auto"/>
      </w:pBdr>
      <w:spacing w:before="360"/>
      <w:ind w:right="397"/>
      <w:jc w:val="both"/>
    </w:pPr>
  </w:style>
  <w:style w:type="paragraph" w:customStyle="1" w:styleId="Paragraphsub-sub-sub">
    <w:name w:val="Paragraph(sub-sub-sub)"/>
    <w:aliases w:val="aaaa"/>
    <w:basedOn w:val="OPCParaBase"/>
    <w:rsid w:val="00BD3B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3B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3B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3B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3B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D3B7A"/>
    <w:pPr>
      <w:spacing w:before="120"/>
    </w:pPr>
  </w:style>
  <w:style w:type="paragraph" w:customStyle="1" w:styleId="TableTextEndNotes">
    <w:name w:val="TableTextEndNotes"/>
    <w:aliases w:val="Tten"/>
    <w:basedOn w:val="Normal"/>
    <w:rsid w:val="00BD3B7A"/>
    <w:pPr>
      <w:spacing w:before="60" w:line="240" w:lineRule="auto"/>
    </w:pPr>
    <w:rPr>
      <w:rFonts w:cs="Arial"/>
      <w:sz w:val="20"/>
      <w:szCs w:val="22"/>
    </w:rPr>
  </w:style>
  <w:style w:type="paragraph" w:customStyle="1" w:styleId="TableHeading">
    <w:name w:val="TableHeading"/>
    <w:aliases w:val="th"/>
    <w:basedOn w:val="OPCParaBase"/>
    <w:next w:val="Tabletext"/>
    <w:rsid w:val="00BD3B7A"/>
    <w:pPr>
      <w:keepNext/>
      <w:spacing w:before="60" w:line="240" w:lineRule="atLeast"/>
    </w:pPr>
    <w:rPr>
      <w:b/>
      <w:sz w:val="20"/>
    </w:rPr>
  </w:style>
  <w:style w:type="paragraph" w:customStyle="1" w:styleId="NoteToSubpara">
    <w:name w:val="NoteToSubpara"/>
    <w:aliases w:val="nts"/>
    <w:basedOn w:val="OPCParaBase"/>
    <w:rsid w:val="00BD3B7A"/>
    <w:pPr>
      <w:spacing w:before="40" w:line="198" w:lineRule="exact"/>
      <w:ind w:left="2835" w:hanging="709"/>
    </w:pPr>
    <w:rPr>
      <w:sz w:val="18"/>
    </w:rPr>
  </w:style>
  <w:style w:type="paragraph" w:customStyle="1" w:styleId="ENoteTableHeading">
    <w:name w:val="ENoteTableHeading"/>
    <w:aliases w:val="enth"/>
    <w:basedOn w:val="OPCParaBase"/>
    <w:rsid w:val="00BD3B7A"/>
    <w:pPr>
      <w:keepNext/>
      <w:spacing w:before="60" w:line="240" w:lineRule="atLeast"/>
    </w:pPr>
    <w:rPr>
      <w:rFonts w:ascii="Arial" w:hAnsi="Arial"/>
      <w:b/>
      <w:sz w:val="16"/>
    </w:rPr>
  </w:style>
  <w:style w:type="paragraph" w:customStyle="1" w:styleId="ENoteTTi">
    <w:name w:val="ENoteTTi"/>
    <w:aliases w:val="entti"/>
    <w:basedOn w:val="OPCParaBase"/>
    <w:rsid w:val="00BD3B7A"/>
    <w:pPr>
      <w:keepNext/>
      <w:spacing w:before="60" w:line="240" w:lineRule="atLeast"/>
      <w:ind w:left="170"/>
    </w:pPr>
    <w:rPr>
      <w:sz w:val="16"/>
    </w:rPr>
  </w:style>
  <w:style w:type="paragraph" w:customStyle="1" w:styleId="ENotesHeading1">
    <w:name w:val="ENotesHeading 1"/>
    <w:aliases w:val="Enh1"/>
    <w:basedOn w:val="OPCParaBase"/>
    <w:next w:val="Normal"/>
    <w:rsid w:val="00BD3B7A"/>
    <w:pPr>
      <w:spacing w:before="120"/>
      <w:outlineLvl w:val="1"/>
    </w:pPr>
    <w:rPr>
      <w:b/>
      <w:sz w:val="28"/>
      <w:szCs w:val="28"/>
    </w:rPr>
  </w:style>
  <w:style w:type="paragraph" w:customStyle="1" w:styleId="ENotesHeading2">
    <w:name w:val="ENotesHeading 2"/>
    <w:aliases w:val="Enh2"/>
    <w:basedOn w:val="OPCParaBase"/>
    <w:next w:val="Normal"/>
    <w:rsid w:val="00BD3B7A"/>
    <w:pPr>
      <w:spacing w:before="120" w:after="120"/>
      <w:outlineLvl w:val="2"/>
    </w:pPr>
    <w:rPr>
      <w:b/>
      <w:sz w:val="24"/>
      <w:szCs w:val="28"/>
    </w:rPr>
  </w:style>
  <w:style w:type="paragraph" w:customStyle="1" w:styleId="ENoteTTIndentHeading">
    <w:name w:val="ENoteTTIndentHeading"/>
    <w:aliases w:val="enTTHi"/>
    <w:basedOn w:val="OPCParaBase"/>
    <w:rsid w:val="00BD3B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3B7A"/>
    <w:pPr>
      <w:spacing w:before="60" w:line="240" w:lineRule="atLeast"/>
    </w:pPr>
    <w:rPr>
      <w:sz w:val="16"/>
    </w:rPr>
  </w:style>
  <w:style w:type="paragraph" w:customStyle="1" w:styleId="MadeunderText">
    <w:name w:val="MadeunderText"/>
    <w:basedOn w:val="OPCParaBase"/>
    <w:next w:val="Normal"/>
    <w:rsid w:val="00BD3B7A"/>
    <w:pPr>
      <w:spacing w:before="240"/>
    </w:pPr>
    <w:rPr>
      <w:sz w:val="24"/>
      <w:szCs w:val="24"/>
    </w:rPr>
  </w:style>
  <w:style w:type="paragraph" w:customStyle="1" w:styleId="ENotesHeading3">
    <w:name w:val="ENotesHeading 3"/>
    <w:aliases w:val="Enh3"/>
    <w:basedOn w:val="OPCParaBase"/>
    <w:next w:val="Normal"/>
    <w:rsid w:val="00BD3B7A"/>
    <w:pPr>
      <w:keepNext/>
      <w:spacing w:before="120" w:line="240" w:lineRule="auto"/>
      <w:outlineLvl w:val="4"/>
    </w:pPr>
    <w:rPr>
      <w:b/>
      <w:szCs w:val="24"/>
    </w:rPr>
  </w:style>
  <w:style w:type="paragraph" w:customStyle="1" w:styleId="SubPartCASA">
    <w:name w:val="SubPart(CASA)"/>
    <w:aliases w:val="csp"/>
    <w:basedOn w:val="OPCParaBase"/>
    <w:next w:val="ActHead3"/>
    <w:rsid w:val="00BD3B7A"/>
    <w:pPr>
      <w:keepNext/>
      <w:keepLines/>
      <w:spacing w:before="280"/>
      <w:outlineLvl w:val="1"/>
    </w:pPr>
    <w:rPr>
      <w:b/>
      <w:kern w:val="28"/>
      <w:sz w:val="32"/>
    </w:rPr>
  </w:style>
  <w:style w:type="character" w:customStyle="1" w:styleId="CharSubPartTextCASA">
    <w:name w:val="CharSubPartText(CASA)"/>
    <w:basedOn w:val="OPCCharBase"/>
    <w:uiPriority w:val="1"/>
    <w:rsid w:val="00BD3B7A"/>
  </w:style>
  <w:style w:type="character" w:customStyle="1" w:styleId="CharSubPartNoCASA">
    <w:name w:val="CharSubPartNo(CASA)"/>
    <w:basedOn w:val="OPCCharBase"/>
    <w:uiPriority w:val="1"/>
    <w:rsid w:val="00BD3B7A"/>
  </w:style>
  <w:style w:type="paragraph" w:customStyle="1" w:styleId="ENoteTTIndentHeadingSub">
    <w:name w:val="ENoteTTIndentHeadingSub"/>
    <w:aliases w:val="enTTHis"/>
    <w:basedOn w:val="OPCParaBase"/>
    <w:rsid w:val="00BD3B7A"/>
    <w:pPr>
      <w:keepNext/>
      <w:spacing w:before="60" w:line="240" w:lineRule="atLeast"/>
      <w:ind w:left="340"/>
    </w:pPr>
    <w:rPr>
      <w:b/>
      <w:sz w:val="16"/>
    </w:rPr>
  </w:style>
  <w:style w:type="paragraph" w:customStyle="1" w:styleId="ENoteTTiSub">
    <w:name w:val="ENoteTTiSub"/>
    <w:aliases w:val="enttis"/>
    <w:basedOn w:val="OPCParaBase"/>
    <w:rsid w:val="00BD3B7A"/>
    <w:pPr>
      <w:keepNext/>
      <w:spacing w:before="60" w:line="240" w:lineRule="atLeast"/>
      <w:ind w:left="340"/>
    </w:pPr>
    <w:rPr>
      <w:sz w:val="16"/>
    </w:rPr>
  </w:style>
  <w:style w:type="paragraph" w:customStyle="1" w:styleId="SubDivisionMigration">
    <w:name w:val="SubDivisionMigration"/>
    <w:aliases w:val="sdm"/>
    <w:basedOn w:val="OPCParaBase"/>
    <w:rsid w:val="00BD3B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3B7A"/>
    <w:pPr>
      <w:keepNext/>
      <w:keepLines/>
      <w:spacing w:before="240" w:line="240" w:lineRule="auto"/>
      <w:ind w:left="1134" w:hanging="1134"/>
    </w:pPr>
    <w:rPr>
      <w:b/>
      <w:sz w:val="28"/>
    </w:rPr>
  </w:style>
  <w:style w:type="table" w:styleId="TableGrid">
    <w:name w:val="Table Grid"/>
    <w:basedOn w:val="TableNormal"/>
    <w:uiPriority w:val="59"/>
    <w:rsid w:val="00BD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D3B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D3B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3B7A"/>
    <w:rPr>
      <w:sz w:val="22"/>
    </w:rPr>
  </w:style>
  <w:style w:type="paragraph" w:customStyle="1" w:styleId="SOTextNote">
    <w:name w:val="SO TextNote"/>
    <w:aliases w:val="sont"/>
    <w:basedOn w:val="SOText"/>
    <w:qFormat/>
    <w:rsid w:val="00BD3B7A"/>
    <w:pPr>
      <w:spacing w:before="122" w:line="198" w:lineRule="exact"/>
      <w:ind w:left="1843" w:hanging="709"/>
    </w:pPr>
    <w:rPr>
      <w:sz w:val="18"/>
    </w:rPr>
  </w:style>
  <w:style w:type="paragraph" w:customStyle="1" w:styleId="SOPara">
    <w:name w:val="SO Para"/>
    <w:aliases w:val="soa"/>
    <w:basedOn w:val="SOText"/>
    <w:link w:val="SOParaChar"/>
    <w:qFormat/>
    <w:rsid w:val="00BD3B7A"/>
    <w:pPr>
      <w:tabs>
        <w:tab w:val="right" w:pos="1786"/>
      </w:tabs>
      <w:spacing w:before="40"/>
      <w:ind w:left="2070" w:hanging="936"/>
    </w:pPr>
  </w:style>
  <w:style w:type="character" w:customStyle="1" w:styleId="SOParaChar">
    <w:name w:val="SO Para Char"/>
    <w:aliases w:val="soa Char"/>
    <w:basedOn w:val="DefaultParagraphFont"/>
    <w:link w:val="SOPara"/>
    <w:rsid w:val="00BD3B7A"/>
    <w:rPr>
      <w:sz w:val="22"/>
    </w:rPr>
  </w:style>
  <w:style w:type="paragraph" w:customStyle="1" w:styleId="FileName">
    <w:name w:val="FileName"/>
    <w:basedOn w:val="Normal"/>
    <w:rsid w:val="00BD3B7A"/>
  </w:style>
  <w:style w:type="paragraph" w:customStyle="1" w:styleId="SOHeadBold">
    <w:name w:val="SO HeadBold"/>
    <w:aliases w:val="sohb"/>
    <w:basedOn w:val="SOText"/>
    <w:next w:val="SOText"/>
    <w:link w:val="SOHeadBoldChar"/>
    <w:qFormat/>
    <w:rsid w:val="00BD3B7A"/>
    <w:rPr>
      <w:b/>
    </w:rPr>
  </w:style>
  <w:style w:type="character" w:customStyle="1" w:styleId="SOHeadBoldChar">
    <w:name w:val="SO HeadBold Char"/>
    <w:aliases w:val="sohb Char"/>
    <w:basedOn w:val="DefaultParagraphFont"/>
    <w:link w:val="SOHeadBold"/>
    <w:rsid w:val="00BD3B7A"/>
    <w:rPr>
      <w:b/>
      <w:sz w:val="22"/>
    </w:rPr>
  </w:style>
  <w:style w:type="paragraph" w:customStyle="1" w:styleId="SOHeadItalic">
    <w:name w:val="SO HeadItalic"/>
    <w:aliases w:val="sohi"/>
    <w:basedOn w:val="SOText"/>
    <w:next w:val="SOText"/>
    <w:link w:val="SOHeadItalicChar"/>
    <w:qFormat/>
    <w:rsid w:val="00BD3B7A"/>
    <w:rPr>
      <w:i/>
    </w:rPr>
  </w:style>
  <w:style w:type="character" w:customStyle="1" w:styleId="SOHeadItalicChar">
    <w:name w:val="SO HeadItalic Char"/>
    <w:aliases w:val="sohi Char"/>
    <w:basedOn w:val="DefaultParagraphFont"/>
    <w:link w:val="SOHeadItalic"/>
    <w:rsid w:val="00BD3B7A"/>
    <w:rPr>
      <w:i/>
      <w:sz w:val="22"/>
    </w:rPr>
  </w:style>
  <w:style w:type="paragraph" w:customStyle="1" w:styleId="SOBullet">
    <w:name w:val="SO Bullet"/>
    <w:aliases w:val="sotb"/>
    <w:basedOn w:val="SOText"/>
    <w:link w:val="SOBulletChar"/>
    <w:qFormat/>
    <w:rsid w:val="00BD3B7A"/>
    <w:pPr>
      <w:ind w:left="1559" w:hanging="425"/>
    </w:pPr>
  </w:style>
  <w:style w:type="character" w:customStyle="1" w:styleId="SOBulletChar">
    <w:name w:val="SO Bullet Char"/>
    <w:aliases w:val="sotb Char"/>
    <w:basedOn w:val="DefaultParagraphFont"/>
    <w:link w:val="SOBullet"/>
    <w:rsid w:val="00BD3B7A"/>
    <w:rPr>
      <w:sz w:val="22"/>
    </w:rPr>
  </w:style>
  <w:style w:type="paragraph" w:customStyle="1" w:styleId="SOBulletNote">
    <w:name w:val="SO BulletNote"/>
    <w:aliases w:val="sonb"/>
    <w:basedOn w:val="SOTextNote"/>
    <w:link w:val="SOBulletNoteChar"/>
    <w:qFormat/>
    <w:rsid w:val="00BD3B7A"/>
    <w:pPr>
      <w:tabs>
        <w:tab w:val="left" w:pos="1560"/>
      </w:tabs>
      <w:ind w:left="2268" w:hanging="1134"/>
    </w:pPr>
  </w:style>
  <w:style w:type="character" w:customStyle="1" w:styleId="SOBulletNoteChar">
    <w:name w:val="SO BulletNote Char"/>
    <w:aliases w:val="sonb Char"/>
    <w:basedOn w:val="DefaultParagraphFont"/>
    <w:link w:val="SOBulletNote"/>
    <w:rsid w:val="00BD3B7A"/>
    <w:rPr>
      <w:sz w:val="18"/>
    </w:rPr>
  </w:style>
  <w:style w:type="paragraph" w:customStyle="1" w:styleId="SOText2">
    <w:name w:val="SO Text2"/>
    <w:aliases w:val="sot2"/>
    <w:basedOn w:val="Normal"/>
    <w:next w:val="SOText"/>
    <w:link w:val="SOText2Char"/>
    <w:rsid w:val="00BD3B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3B7A"/>
    <w:rPr>
      <w:sz w:val="22"/>
    </w:rPr>
  </w:style>
  <w:style w:type="character" w:customStyle="1" w:styleId="paragraphChar">
    <w:name w:val="paragraph Char"/>
    <w:aliases w:val="a Char"/>
    <w:link w:val="paragraph"/>
    <w:rsid w:val="00F21EA1"/>
    <w:rPr>
      <w:rFonts w:eastAsia="Times New Roman" w:cs="Times New Roman"/>
      <w:sz w:val="22"/>
      <w:lang w:eastAsia="en-AU"/>
    </w:rPr>
  </w:style>
  <w:style w:type="character" w:customStyle="1" w:styleId="subsectionChar">
    <w:name w:val="subsection Char"/>
    <w:aliases w:val="ss Char"/>
    <w:link w:val="subsection"/>
    <w:rsid w:val="00F21EA1"/>
    <w:rPr>
      <w:rFonts w:eastAsia="Times New Roman" w:cs="Times New Roman"/>
      <w:sz w:val="22"/>
      <w:lang w:eastAsia="en-AU"/>
    </w:rPr>
  </w:style>
  <w:style w:type="character" w:customStyle="1" w:styleId="ActHead5Char">
    <w:name w:val="ActHead 5 Char"/>
    <w:aliases w:val="s Char"/>
    <w:link w:val="ActHead5"/>
    <w:rsid w:val="00F21EA1"/>
    <w:rPr>
      <w:rFonts w:eastAsia="Times New Roman" w:cs="Times New Roman"/>
      <w:b/>
      <w:kern w:val="28"/>
      <w:sz w:val="24"/>
      <w:lang w:eastAsia="en-AU"/>
    </w:rPr>
  </w:style>
  <w:style w:type="character" w:customStyle="1" w:styleId="notetextChar">
    <w:name w:val="note(text) Char"/>
    <w:aliases w:val="n Char"/>
    <w:link w:val="notetext"/>
    <w:rsid w:val="00F21EA1"/>
    <w:rPr>
      <w:rFonts w:eastAsia="Times New Roman" w:cs="Times New Roman"/>
      <w:sz w:val="18"/>
      <w:lang w:eastAsia="en-AU"/>
    </w:rPr>
  </w:style>
  <w:style w:type="character" w:customStyle="1" w:styleId="Heading1Char">
    <w:name w:val="Heading 1 Char"/>
    <w:basedOn w:val="DefaultParagraphFont"/>
    <w:link w:val="Heading1"/>
    <w:uiPriority w:val="9"/>
    <w:rsid w:val="004A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6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6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A6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6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6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6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680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638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BF"/>
    <w:rPr>
      <w:rFonts w:ascii="Tahoma" w:hAnsi="Tahoma" w:cs="Tahoma"/>
      <w:sz w:val="16"/>
      <w:szCs w:val="16"/>
    </w:rPr>
  </w:style>
  <w:style w:type="paragraph" w:customStyle="1" w:styleId="ClerkBlock">
    <w:name w:val="ClerkBlock"/>
    <w:basedOn w:val="Normal"/>
    <w:rsid w:val="00D5053D"/>
    <w:pPr>
      <w:spacing w:line="200" w:lineRule="atLeast"/>
      <w:ind w:right="3827"/>
    </w:pPr>
    <w:rPr>
      <w:rFonts w:eastAsia="Times New Roman" w:cs="Times New Roman"/>
      <w:sz w:val="20"/>
      <w:lang w:eastAsia="en-AU"/>
    </w:rPr>
  </w:style>
  <w:style w:type="character" w:customStyle="1" w:styleId="ItemHeadChar">
    <w:name w:val="ItemHead Char"/>
    <w:aliases w:val="ih Char"/>
    <w:link w:val="ItemHead"/>
    <w:rsid w:val="00E63FAF"/>
    <w:rPr>
      <w:rFonts w:ascii="Arial" w:eastAsia="Times New Roman" w:hAnsi="Arial" w:cs="Times New Roman"/>
      <w:b/>
      <w:kern w:val="28"/>
      <w:sz w:val="24"/>
      <w:lang w:eastAsia="en-AU"/>
    </w:rPr>
  </w:style>
  <w:style w:type="character" w:customStyle="1" w:styleId="ItemChar">
    <w:name w:val="Item Char"/>
    <w:aliases w:val="i Char"/>
    <w:link w:val="Item"/>
    <w:rsid w:val="00E63FAF"/>
    <w:rPr>
      <w:rFonts w:eastAsia="Times New Roman" w:cs="Times New Roman"/>
      <w:sz w:val="22"/>
      <w:lang w:eastAsia="en-AU"/>
    </w:rPr>
  </w:style>
  <w:style w:type="character" w:styleId="Hyperlink">
    <w:name w:val="Hyperlink"/>
    <w:basedOn w:val="DefaultParagraphFont"/>
    <w:uiPriority w:val="99"/>
    <w:semiHidden/>
    <w:unhideWhenUsed/>
    <w:rsid w:val="004E04B6"/>
    <w:rPr>
      <w:color w:val="0000FF" w:themeColor="hyperlink"/>
      <w:u w:val="single"/>
    </w:rPr>
  </w:style>
  <w:style w:type="character" w:styleId="FollowedHyperlink">
    <w:name w:val="FollowedHyperlink"/>
    <w:basedOn w:val="DefaultParagraphFont"/>
    <w:uiPriority w:val="99"/>
    <w:semiHidden/>
    <w:unhideWhenUsed/>
    <w:rsid w:val="004E04B6"/>
    <w:rPr>
      <w:color w:val="0000FF" w:themeColor="hyperlink"/>
      <w:u w:val="single"/>
    </w:rPr>
  </w:style>
  <w:style w:type="paragraph" w:customStyle="1" w:styleId="ShortTP1">
    <w:name w:val="ShortTP1"/>
    <w:basedOn w:val="ShortT"/>
    <w:link w:val="ShortTP1Char"/>
    <w:rsid w:val="002C6BCF"/>
    <w:pPr>
      <w:spacing w:before="800"/>
    </w:pPr>
  </w:style>
  <w:style w:type="character" w:customStyle="1" w:styleId="OPCParaBaseChar">
    <w:name w:val="OPCParaBase Char"/>
    <w:basedOn w:val="DefaultParagraphFont"/>
    <w:link w:val="OPCParaBase"/>
    <w:rsid w:val="002C6BCF"/>
    <w:rPr>
      <w:rFonts w:eastAsia="Times New Roman" w:cs="Times New Roman"/>
      <w:sz w:val="22"/>
      <w:lang w:eastAsia="en-AU"/>
    </w:rPr>
  </w:style>
  <w:style w:type="character" w:customStyle="1" w:styleId="ShortTChar">
    <w:name w:val="ShortT Char"/>
    <w:basedOn w:val="OPCParaBaseChar"/>
    <w:link w:val="ShortT"/>
    <w:rsid w:val="002C6BCF"/>
    <w:rPr>
      <w:rFonts w:eastAsia="Times New Roman" w:cs="Times New Roman"/>
      <w:b/>
      <w:sz w:val="40"/>
      <w:lang w:eastAsia="en-AU"/>
    </w:rPr>
  </w:style>
  <w:style w:type="character" w:customStyle="1" w:styleId="ShortTP1Char">
    <w:name w:val="ShortTP1 Char"/>
    <w:basedOn w:val="ShortTChar"/>
    <w:link w:val="ShortTP1"/>
    <w:rsid w:val="002C6BCF"/>
    <w:rPr>
      <w:rFonts w:eastAsia="Times New Roman" w:cs="Times New Roman"/>
      <w:b/>
      <w:sz w:val="40"/>
      <w:lang w:eastAsia="en-AU"/>
    </w:rPr>
  </w:style>
  <w:style w:type="paragraph" w:customStyle="1" w:styleId="ActNoP1">
    <w:name w:val="ActNoP1"/>
    <w:basedOn w:val="Actno"/>
    <w:link w:val="ActNoP1Char"/>
    <w:rsid w:val="002C6BCF"/>
    <w:pPr>
      <w:spacing w:before="800"/>
    </w:pPr>
    <w:rPr>
      <w:sz w:val="28"/>
    </w:rPr>
  </w:style>
  <w:style w:type="character" w:customStyle="1" w:styleId="ActnoChar">
    <w:name w:val="Actno Char"/>
    <w:basedOn w:val="ShortTChar"/>
    <w:link w:val="Actno"/>
    <w:rsid w:val="002C6BCF"/>
    <w:rPr>
      <w:rFonts w:eastAsia="Times New Roman" w:cs="Times New Roman"/>
      <w:b/>
      <w:sz w:val="40"/>
      <w:lang w:eastAsia="en-AU"/>
    </w:rPr>
  </w:style>
  <w:style w:type="character" w:customStyle="1" w:styleId="ActNoP1Char">
    <w:name w:val="ActNoP1 Char"/>
    <w:basedOn w:val="ActnoChar"/>
    <w:link w:val="ActNoP1"/>
    <w:rsid w:val="002C6BCF"/>
    <w:rPr>
      <w:rFonts w:eastAsia="Times New Roman" w:cs="Times New Roman"/>
      <w:b/>
      <w:sz w:val="28"/>
      <w:lang w:eastAsia="en-AU"/>
    </w:rPr>
  </w:style>
  <w:style w:type="paragraph" w:customStyle="1" w:styleId="ShortTCP">
    <w:name w:val="ShortTCP"/>
    <w:basedOn w:val="ShortT"/>
    <w:link w:val="ShortTCPChar"/>
    <w:rsid w:val="002C6BCF"/>
  </w:style>
  <w:style w:type="character" w:customStyle="1" w:styleId="ShortTCPChar">
    <w:name w:val="ShortTCP Char"/>
    <w:basedOn w:val="ShortTChar"/>
    <w:link w:val="ShortTCP"/>
    <w:rsid w:val="002C6BCF"/>
    <w:rPr>
      <w:rFonts w:eastAsia="Times New Roman" w:cs="Times New Roman"/>
      <w:b/>
      <w:sz w:val="40"/>
      <w:lang w:eastAsia="en-AU"/>
    </w:rPr>
  </w:style>
  <w:style w:type="paragraph" w:customStyle="1" w:styleId="ActNoCP">
    <w:name w:val="ActNoCP"/>
    <w:basedOn w:val="Actno"/>
    <w:link w:val="ActNoCPChar"/>
    <w:rsid w:val="002C6BCF"/>
    <w:pPr>
      <w:spacing w:before="400"/>
    </w:pPr>
  </w:style>
  <w:style w:type="character" w:customStyle="1" w:styleId="ActNoCPChar">
    <w:name w:val="ActNoCP Char"/>
    <w:basedOn w:val="ActnoChar"/>
    <w:link w:val="ActNoCP"/>
    <w:rsid w:val="002C6BCF"/>
    <w:rPr>
      <w:rFonts w:eastAsia="Times New Roman" w:cs="Times New Roman"/>
      <w:b/>
      <w:sz w:val="40"/>
      <w:lang w:eastAsia="en-AU"/>
    </w:rPr>
  </w:style>
  <w:style w:type="paragraph" w:customStyle="1" w:styleId="AssentBk">
    <w:name w:val="AssentBk"/>
    <w:basedOn w:val="Normal"/>
    <w:rsid w:val="002C6BCF"/>
    <w:pPr>
      <w:spacing w:line="240" w:lineRule="auto"/>
    </w:pPr>
    <w:rPr>
      <w:rFonts w:eastAsia="Times New Roman" w:cs="Times New Roman"/>
      <w:sz w:val="20"/>
      <w:lang w:eastAsia="en-AU"/>
    </w:rPr>
  </w:style>
  <w:style w:type="paragraph" w:customStyle="1" w:styleId="AssentDt">
    <w:name w:val="AssentDt"/>
    <w:basedOn w:val="Normal"/>
    <w:rsid w:val="00260EC4"/>
    <w:pPr>
      <w:spacing w:line="240" w:lineRule="auto"/>
    </w:pPr>
    <w:rPr>
      <w:rFonts w:eastAsia="Times New Roman" w:cs="Times New Roman"/>
      <w:sz w:val="20"/>
      <w:lang w:eastAsia="en-AU"/>
    </w:rPr>
  </w:style>
  <w:style w:type="paragraph" w:customStyle="1" w:styleId="2ndRd">
    <w:name w:val="2ndRd"/>
    <w:basedOn w:val="Normal"/>
    <w:rsid w:val="00260EC4"/>
    <w:pPr>
      <w:spacing w:line="240" w:lineRule="auto"/>
    </w:pPr>
    <w:rPr>
      <w:rFonts w:eastAsia="Times New Roman" w:cs="Times New Roman"/>
      <w:sz w:val="20"/>
      <w:lang w:eastAsia="en-AU"/>
    </w:rPr>
  </w:style>
  <w:style w:type="paragraph" w:customStyle="1" w:styleId="ScalePlusRef">
    <w:name w:val="ScalePlusRef"/>
    <w:basedOn w:val="Normal"/>
    <w:rsid w:val="00260EC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B7A"/>
    <w:pPr>
      <w:spacing w:line="260" w:lineRule="atLeast"/>
    </w:pPr>
    <w:rPr>
      <w:sz w:val="22"/>
    </w:rPr>
  </w:style>
  <w:style w:type="paragraph" w:styleId="Heading1">
    <w:name w:val="heading 1"/>
    <w:basedOn w:val="Normal"/>
    <w:next w:val="Normal"/>
    <w:link w:val="Heading1Char"/>
    <w:uiPriority w:val="9"/>
    <w:qFormat/>
    <w:rsid w:val="004A68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68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8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68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A68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8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8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68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68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3B7A"/>
  </w:style>
  <w:style w:type="paragraph" w:customStyle="1" w:styleId="OPCParaBase">
    <w:name w:val="OPCParaBase"/>
    <w:link w:val="OPCParaBaseChar"/>
    <w:qFormat/>
    <w:rsid w:val="00BD3B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3B7A"/>
    <w:pPr>
      <w:spacing w:line="240" w:lineRule="auto"/>
    </w:pPr>
    <w:rPr>
      <w:b/>
      <w:sz w:val="40"/>
    </w:rPr>
  </w:style>
  <w:style w:type="paragraph" w:customStyle="1" w:styleId="ActHead1">
    <w:name w:val="ActHead 1"/>
    <w:aliases w:val="c"/>
    <w:basedOn w:val="OPCParaBase"/>
    <w:next w:val="Normal"/>
    <w:qFormat/>
    <w:rsid w:val="00BD3B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3B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3B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3B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3B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3B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3B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3B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3B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3B7A"/>
  </w:style>
  <w:style w:type="paragraph" w:customStyle="1" w:styleId="Blocks">
    <w:name w:val="Blocks"/>
    <w:aliases w:val="bb"/>
    <w:basedOn w:val="OPCParaBase"/>
    <w:qFormat/>
    <w:rsid w:val="00BD3B7A"/>
    <w:pPr>
      <w:spacing w:line="240" w:lineRule="auto"/>
    </w:pPr>
    <w:rPr>
      <w:sz w:val="24"/>
    </w:rPr>
  </w:style>
  <w:style w:type="paragraph" w:customStyle="1" w:styleId="BoxText">
    <w:name w:val="BoxText"/>
    <w:aliases w:val="bt"/>
    <w:basedOn w:val="OPCParaBase"/>
    <w:qFormat/>
    <w:rsid w:val="00BD3B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3B7A"/>
    <w:rPr>
      <w:b/>
    </w:rPr>
  </w:style>
  <w:style w:type="paragraph" w:customStyle="1" w:styleId="BoxHeadItalic">
    <w:name w:val="BoxHeadItalic"/>
    <w:aliases w:val="bhi"/>
    <w:basedOn w:val="BoxText"/>
    <w:next w:val="BoxStep"/>
    <w:qFormat/>
    <w:rsid w:val="00BD3B7A"/>
    <w:rPr>
      <w:i/>
    </w:rPr>
  </w:style>
  <w:style w:type="paragraph" w:customStyle="1" w:styleId="BoxList">
    <w:name w:val="BoxList"/>
    <w:aliases w:val="bl"/>
    <w:basedOn w:val="BoxText"/>
    <w:qFormat/>
    <w:rsid w:val="00BD3B7A"/>
    <w:pPr>
      <w:ind w:left="1559" w:hanging="425"/>
    </w:pPr>
  </w:style>
  <w:style w:type="paragraph" w:customStyle="1" w:styleId="BoxNote">
    <w:name w:val="BoxNote"/>
    <w:aliases w:val="bn"/>
    <w:basedOn w:val="BoxText"/>
    <w:qFormat/>
    <w:rsid w:val="00BD3B7A"/>
    <w:pPr>
      <w:tabs>
        <w:tab w:val="left" w:pos="1985"/>
      </w:tabs>
      <w:spacing w:before="122" w:line="198" w:lineRule="exact"/>
      <w:ind w:left="2948" w:hanging="1814"/>
    </w:pPr>
    <w:rPr>
      <w:sz w:val="18"/>
    </w:rPr>
  </w:style>
  <w:style w:type="paragraph" w:customStyle="1" w:styleId="BoxPara">
    <w:name w:val="BoxPara"/>
    <w:aliases w:val="bp"/>
    <w:basedOn w:val="BoxText"/>
    <w:qFormat/>
    <w:rsid w:val="00BD3B7A"/>
    <w:pPr>
      <w:tabs>
        <w:tab w:val="right" w:pos="2268"/>
      </w:tabs>
      <w:ind w:left="2552" w:hanging="1418"/>
    </w:pPr>
  </w:style>
  <w:style w:type="paragraph" w:customStyle="1" w:styleId="BoxStep">
    <w:name w:val="BoxStep"/>
    <w:aliases w:val="bs"/>
    <w:basedOn w:val="BoxText"/>
    <w:qFormat/>
    <w:rsid w:val="00BD3B7A"/>
    <w:pPr>
      <w:ind w:left="1985" w:hanging="851"/>
    </w:pPr>
  </w:style>
  <w:style w:type="character" w:customStyle="1" w:styleId="CharAmPartNo">
    <w:name w:val="CharAmPartNo"/>
    <w:basedOn w:val="OPCCharBase"/>
    <w:qFormat/>
    <w:rsid w:val="00BD3B7A"/>
  </w:style>
  <w:style w:type="character" w:customStyle="1" w:styleId="CharAmPartText">
    <w:name w:val="CharAmPartText"/>
    <w:basedOn w:val="OPCCharBase"/>
    <w:qFormat/>
    <w:rsid w:val="00BD3B7A"/>
  </w:style>
  <w:style w:type="character" w:customStyle="1" w:styleId="CharAmSchNo">
    <w:name w:val="CharAmSchNo"/>
    <w:basedOn w:val="OPCCharBase"/>
    <w:qFormat/>
    <w:rsid w:val="00BD3B7A"/>
  </w:style>
  <w:style w:type="character" w:customStyle="1" w:styleId="CharAmSchText">
    <w:name w:val="CharAmSchText"/>
    <w:basedOn w:val="OPCCharBase"/>
    <w:qFormat/>
    <w:rsid w:val="00BD3B7A"/>
  </w:style>
  <w:style w:type="character" w:customStyle="1" w:styleId="CharBoldItalic">
    <w:name w:val="CharBoldItalic"/>
    <w:basedOn w:val="OPCCharBase"/>
    <w:uiPriority w:val="1"/>
    <w:qFormat/>
    <w:rsid w:val="00BD3B7A"/>
    <w:rPr>
      <w:b/>
      <w:i/>
    </w:rPr>
  </w:style>
  <w:style w:type="character" w:customStyle="1" w:styleId="CharChapNo">
    <w:name w:val="CharChapNo"/>
    <w:basedOn w:val="OPCCharBase"/>
    <w:uiPriority w:val="1"/>
    <w:qFormat/>
    <w:rsid w:val="00BD3B7A"/>
  </w:style>
  <w:style w:type="character" w:customStyle="1" w:styleId="CharChapText">
    <w:name w:val="CharChapText"/>
    <w:basedOn w:val="OPCCharBase"/>
    <w:uiPriority w:val="1"/>
    <w:qFormat/>
    <w:rsid w:val="00BD3B7A"/>
  </w:style>
  <w:style w:type="character" w:customStyle="1" w:styleId="CharDivNo">
    <w:name w:val="CharDivNo"/>
    <w:basedOn w:val="OPCCharBase"/>
    <w:uiPriority w:val="1"/>
    <w:qFormat/>
    <w:rsid w:val="00BD3B7A"/>
  </w:style>
  <w:style w:type="character" w:customStyle="1" w:styleId="CharDivText">
    <w:name w:val="CharDivText"/>
    <w:basedOn w:val="OPCCharBase"/>
    <w:uiPriority w:val="1"/>
    <w:qFormat/>
    <w:rsid w:val="00BD3B7A"/>
  </w:style>
  <w:style w:type="character" w:customStyle="1" w:styleId="CharItalic">
    <w:name w:val="CharItalic"/>
    <w:basedOn w:val="OPCCharBase"/>
    <w:uiPriority w:val="1"/>
    <w:qFormat/>
    <w:rsid w:val="00BD3B7A"/>
    <w:rPr>
      <w:i/>
    </w:rPr>
  </w:style>
  <w:style w:type="character" w:customStyle="1" w:styleId="CharPartNo">
    <w:name w:val="CharPartNo"/>
    <w:basedOn w:val="OPCCharBase"/>
    <w:uiPriority w:val="1"/>
    <w:qFormat/>
    <w:rsid w:val="00BD3B7A"/>
  </w:style>
  <w:style w:type="character" w:customStyle="1" w:styleId="CharPartText">
    <w:name w:val="CharPartText"/>
    <w:basedOn w:val="OPCCharBase"/>
    <w:uiPriority w:val="1"/>
    <w:qFormat/>
    <w:rsid w:val="00BD3B7A"/>
  </w:style>
  <w:style w:type="character" w:customStyle="1" w:styleId="CharSectno">
    <w:name w:val="CharSectno"/>
    <w:basedOn w:val="OPCCharBase"/>
    <w:qFormat/>
    <w:rsid w:val="00BD3B7A"/>
  </w:style>
  <w:style w:type="character" w:customStyle="1" w:styleId="CharSubdNo">
    <w:name w:val="CharSubdNo"/>
    <w:basedOn w:val="OPCCharBase"/>
    <w:uiPriority w:val="1"/>
    <w:qFormat/>
    <w:rsid w:val="00BD3B7A"/>
  </w:style>
  <w:style w:type="character" w:customStyle="1" w:styleId="CharSubdText">
    <w:name w:val="CharSubdText"/>
    <w:basedOn w:val="OPCCharBase"/>
    <w:uiPriority w:val="1"/>
    <w:qFormat/>
    <w:rsid w:val="00BD3B7A"/>
  </w:style>
  <w:style w:type="paragraph" w:customStyle="1" w:styleId="CTA--">
    <w:name w:val="CTA --"/>
    <w:basedOn w:val="OPCParaBase"/>
    <w:next w:val="Normal"/>
    <w:rsid w:val="00BD3B7A"/>
    <w:pPr>
      <w:spacing w:before="60" w:line="240" w:lineRule="atLeast"/>
      <w:ind w:left="142" w:hanging="142"/>
    </w:pPr>
    <w:rPr>
      <w:sz w:val="20"/>
    </w:rPr>
  </w:style>
  <w:style w:type="paragraph" w:customStyle="1" w:styleId="CTA-">
    <w:name w:val="CTA -"/>
    <w:basedOn w:val="OPCParaBase"/>
    <w:rsid w:val="00BD3B7A"/>
    <w:pPr>
      <w:spacing w:before="60" w:line="240" w:lineRule="atLeast"/>
      <w:ind w:left="85" w:hanging="85"/>
    </w:pPr>
    <w:rPr>
      <w:sz w:val="20"/>
    </w:rPr>
  </w:style>
  <w:style w:type="paragraph" w:customStyle="1" w:styleId="CTA---">
    <w:name w:val="CTA ---"/>
    <w:basedOn w:val="OPCParaBase"/>
    <w:next w:val="Normal"/>
    <w:rsid w:val="00BD3B7A"/>
    <w:pPr>
      <w:spacing w:before="60" w:line="240" w:lineRule="atLeast"/>
      <w:ind w:left="198" w:hanging="198"/>
    </w:pPr>
    <w:rPr>
      <w:sz w:val="20"/>
    </w:rPr>
  </w:style>
  <w:style w:type="paragraph" w:customStyle="1" w:styleId="CTA----">
    <w:name w:val="CTA ----"/>
    <w:basedOn w:val="OPCParaBase"/>
    <w:next w:val="Normal"/>
    <w:rsid w:val="00BD3B7A"/>
    <w:pPr>
      <w:spacing w:before="60" w:line="240" w:lineRule="atLeast"/>
      <w:ind w:left="255" w:hanging="255"/>
    </w:pPr>
    <w:rPr>
      <w:sz w:val="20"/>
    </w:rPr>
  </w:style>
  <w:style w:type="paragraph" w:customStyle="1" w:styleId="CTA1a">
    <w:name w:val="CTA 1(a)"/>
    <w:basedOn w:val="OPCParaBase"/>
    <w:rsid w:val="00BD3B7A"/>
    <w:pPr>
      <w:tabs>
        <w:tab w:val="right" w:pos="414"/>
      </w:tabs>
      <w:spacing w:before="40" w:line="240" w:lineRule="atLeast"/>
      <w:ind w:left="675" w:hanging="675"/>
    </w:pPr>
    <w:rPr>
      <w:sz w:val="20"/>
    </w:rPr>
  </w:style>
  <w:style w:type="paragraph" w:customStyle="1" w:styleId="CTA1ai">
    <w:name w:val="CTA 1(a)(i)"/>
    <w:basedOn w:val="OPCParaBase"/>
    <w:rsid w:val="00BD3B7A"/>
    <w:pPr>
      <w:tabs>
        <w:tab w:val="right" w:pos="1004"/>
      </w:tabs>
      <w:spacing w:before="40" w:line="240" w:lineRule="atLeast"/>
      <w:ind w:left="1253" w:hanging="1253"/>
    </w:pPr>
    <w:rPr>
      <w:sz w:val="20"/>
    </w:rPr>
  </w:style>
  <w:style w:type="paragraph" w:customStyle="1" w:styleId="CTA2a">
    <w:name w:val="CTA 2(a)"/>
    <w:basedOn w:val="OPCParaBase"/>
    <w:rsid w:val="00BD3B7A"/>
    <w:pPr>
      <w:tabs>
        <w:tab w:val="right" w:pos="482"/>
      </w:tabs>
      <w:spacing w:before="40" w:line="240" w:lineRule="atLeast"/>
      <w:ind w:left="748" w:hanging="748"/>
    </w:pPr>
    <w:rPr>
      <w:sz w:val="20"/>
    </w:rPr>
  </w:style>
  <w:style w:type="paragraph" w:customStyle="1" w:styleId="CTA2ai">
    <w:name w:val="CTA 2(a)(i)"/>
    <w:basedOn w:val="OPCParaBase"/>
    <w:rsid w:val="00BD3B7A"/>
    <w:pPr>
      <w:tabs>
        <w:tab w:val="right" w:pos="1089"/>
      </w:tabs>
      <w:spacing w:before="40" w:line="240" w:lineRule="atLeast"/>
      <w:ind w:left="1327" w:hanging="1327"/>
    </w:pPr>
    <w:rPr>
      <w:sz w:val="20"/>
    </w:rPr>
  </w:style>
  <w:style w:type="paragraph" w:customStyle="1" w:styleId="CTA3a">
    <w:name w:val="CTA 3(a)"/>
    <w:basedOn w:val="OPCParaBase"/>
    <w:rsid w:val="00BD3B7A"/>
    <w:pPr>
      <w:tabs>
        <w:tab w:val="right" w:pos="556"/>
      </w:tabs>
      <w:spacing w:before="40" w:line="240" w:lineRule="atLeast"/>
      <w:ind w:left="805" w:hanging="805"/>
    </w:pPr>
    <w:rPr>
      <w:sz w:val="20"/>
    </w:rPr>
  </w:style>
  <w:style w:type="paragraph" w:customStyle="1" w:styleId="CTA3ai">
    <w:name w:val="CTA 3(a)(i)"/>
    <w:basedOn w:val="OPCParaBase"/>
    <w:rsid w:val="00BD3B7A"/>
    <w:pPr>
      <w:tabs>
        <w:tab w:val="right" w:pos="1140"/>
      </w:tabs>
      <w:spacing w:before="40" w:line="240" w:lineRule="atLeast"/>
      <w:ind w:left="1361" w:hanging="1361"/>
    </w:pPr>
    <w:rPr>
      <w:sz w:val="20"/>
    </w:rPr>
  </w:style>
  <w:style w:type="paragraph" w:customStyle="1" w:styleId="CTA4a">
    <w:name w:val="CTA 4(a)"/>
    <w:basedOn w:val="OPCParaBase"/>
    <w:rsid w:val="00BD3B7A"/>
    <w:pPr>
      <w:tabs>
        <w:tab w:val="right" w:pos="624"/>
      </w:tabs>
      <w:spacing w:before="40" w:line="240" w:lineRule="atLeast"/>
      <w:ind w:left="873" w:hanging="873"/>
    </w:pPr>
    <w:rPr>
      <w:sz w:val="20"/>
    </w:rPr>
  </w:style>
  <w:style w:type="paragraph" w:customStyle="1" w:styleId="CTA4ai">
    <w:name w:val="CTA 4(a)(i)"/>
    <w:basedOn w:val="OPCParaBase"/>
    <w:rsid w:val="00BD3B7A"/>
    <w:pPr>
      <w:tabs>
        <w:tab w:val="right" w:pos="1213"/>
      </w:tabs>
      <w:spacing w:before="40" w:line="240" w:lineRule="atLeast"/>
      <w:ind w:left="1452" w:hanging="1452"/>
    </w:pPr>
    <w:rPr>
      <w:sz w:val="20"/>
    </w:rPr>
  </w:style>
  <w:style w:type="paragraph" w:customStyle="1" w:styleId="CTACAPS">
    <w:name w:val="CTA CAPS"/>
    <w:basedOn w:val="OPCParaBase"/>
    <w:rsid w:val="00BD3B7A"/>
    <w:pPr>
      <w:spacing w:before="60" w:line="240" w:lineRule="atLeast"/>
    </w:pPr>
    <w:rPr>
      <w:sz w:val="20"/>
    </w:rPr>
  </w:style>
  <w:style w:type="paragraph" w:customStyle="1" w:styleId="CTAright">
    <w:name w:val="CTA right"/>
    <w:basedOn w:val="OPCParaBase"/>
    <w:rsid w:val="00BD3B7A"/>
    <w:pPr>
      <w:spacing w:before="60" w:line="240" w:lineRule="auto"/>
      <w:jc w:val="right"/>
    </w:pPr>
    <w:rPr>
      <w:sz w:val="20"/>
    </w:rPr>
  </w:style>
  <w:style w:type="paragraph" w:customStyle="1" w:styleId="subsection">
    <w:name w:val="subsection"/>
    <w:aliases w:val="ss"/>
    <w:basedOn w:val="OPCParaBase"/>
    <w:link w:val="subsectionChar"/>
    <w:rsid w:val="00BD3B7A"/>
    <w:pPr>
      <w:tabs>
        <w:tab w:val="right" w:pos="1021"/>
      </w:tabs>
      <w:spacing w:before="180" w:line="240" w:lineRule="auto"/>
      <w:ind w:left="1134" w:hanging="1134"/>
    </w:pPr>
  </w:style>
  <w:style w:type="paragraph" w:customStyle="1" w:styleId="Definition">
    <w:name w:val="Definition"/>
    <w:aliases w:val="dd"/>
    <w:basedOn w:val="OPCParaBase"/>
    <w:rsid w:val="00BD3B7A"/>
    <w:pPr>
      <w:spacing w:before="180" w:line="240" w:lineRule="auto"/>
      <w:ind w:left="1134"/>
    </w:pPr>
  </w:style>
  <w:style w:type="paragraph" w:customStyle="1" w:styleId="ETAsubitem">
    <w:name w:val="ETA(subitem)"/>
    <w:basedOn w:val="OPCParaBase"/>
    <w:rsid w:val="00BD3B7A"/>
    <w:pPr>
      <w:tabs>
        <w:tab w:val="right" w:pos="340"/>
      </w:tabs>
      <w:spacing w:before="60" w:line="240" w:lineRule="auto"/>
      <w:ind w:left="454" w:hanging="454"/>
    </w:pPr>
    <w:rPr>
      <w:sz w:val="20"/>
    </w:rPr>
  </w:style>
  <w:style w:type="paragraph" w:customStyle="1" w:styleId="ETApara">
    <w:name w:val="ETA(para)"/>
    <w:basedOn w:val="OPCParaBase"/>
    <w:rsid w:val="00BD3B7A"/>
    <w:pPr>
      <w:tabs>
        <w:tab w:val="right" w:pos="754"/>
      </w:tabs>
      <w:spacing w:before="60" w:line="240" w:lineRule="auto"/>
      <w:ind w:left="828" w:hanging="828"/>
    </w:pPr>
    <w:rPr>
      <w:sz w:val="20"/>
    </w:rPr>
  </w:style>
  <w:style w:type="paragraph" w:customStyle="1" w:styleId="ETAsubpara">
    <w:name w:val="ETA(subpara)"/>
    <w:basedOn w:val="OPCParaBase"/>
    <w:rsid w:val="00BD3B7A"/>
    <w:pPr>
      <w:tabs>
        <w:tab w:val="right" w:pos="1083"/>
      </w:tabs>
      <w:spacing w:before="60" w:line="240" w:lineRule="auto"/>
      <w:ind w:left="1191" w:hanging="1191"/>
    </w:pPr>
    <w:rPr>
      <w:sz w:val="20"/>
    </w:rPr>
  </w:style>
  <w:style w:type="paragraph" w:customStyle="1" w:styleId="ETAsub-subpara">
    <w:name w:val="ETA(sub-subpara)"/>
    <w:basedOn w:val="OPCParaBase"/>
    <w:rsid w:val="00BD3B7A"/>
    <w:pPr>
      <w:tabs>
        <w:tab w:val="right" w:pos="1412"/>
      </w:tabs>
      <w:spacing w:before="60" w:line="240" w:lineRule="auto"/>
      <w:ind w:left="1525" w:hanging="1525"/>
    </w:pPr>
    <w:rPr>
      <w:sz w:val="20"/>
    </w:rPr>
  </w:style>
  <w:style w:type="paragraph" w:customStyle="1" w:styleId="Formula">
    <w:name w:val="Formula"/>
    <w:basedOn w:val="OPCParaBase"/>
    <w:rsid w:val="00BD3B7A"/>
    <w:pPr>
      <w:spacing w:line="240" w:lineRule="auto"/>
      <w:ind w:left="1134"/>
    </w:pPr>
    <w:rPr>
      <w:sz w:val="20"/>
    </w:rPr>
  </w:style>
  <w:style w:type="paragraph" w:styleId="Header">
    <w:name w:val="header"/>
    <w:basedOn w:val="OPCParaBase"/>
    <w:link w:val="HeaderChar"/>
    <w:unhideWhenUsed/>
    <w:rsid w:val="00BD3B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3B7A"/>
    <w:rPr>
      <w:rFonts w:eastAsia="Times New Roman" w:cs="Times New Roman"/>
      <w:sz w:val="16"/>
      <w:lang w:eastAsia="en-AU"/>
    </w:rPr>
  </w:style>
  <w:style w:type="paragraph" w:customStyle="1" w:styleId="House">
    <w:name w:val="House"/>
    <w:basedOn w:val="OPCParaBase"/>
    <w:rsid w:val="00BD3B7A"/>
    <w:pPr>
      <w:spacing w:line="240" w:lineRule="auto"/>
    </w:pPr>
    <w:rPr>
      <w:sz w:val="28"/>
    </w:rPr>
  </w:style>
  <w:style w:type="paragraph" w:customStyle="1" w:styleId="Item">
    <w:name w:val="Item"/>
    <w:aliases w:val="i"/>
    <w:basedOn w:val="OPCParaBase"/>
    <w:next w:val="ItemHead"/>
    <w:link w:val="ItemChar"/>
    <w:rsid w:val="00BD3B7A"/>
    <w:pPr>
      <w:keepLines/>
      <w:spacing w:before="80" w:line="240" w:lineRule="auto"/>
      <w:ind w:left="709"/>
    </w:pPr>
  </w:style>
  <w:style w:type="paragraph" w:customStyle="1" w:styleId="ItemHead">
    <w:name w:val="ItemHead"/>
    <w:aliases w:val="ih"/>
    <w:basedOn w:val="OPCParaBase"/>
    <w:next w:val="Item"/>
    <w:link w:val="ItemHeadChar"/>
    <w:rsid w:val="00BD3B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3B7A"/>
    <w:pPr>
      <w:spacing w:line="240" w:lineRule="auto"/>
    </w:pPr>
    <w:rPr>
      <w:b/>
      <w:sz w:val="32"/>
    </w:rPr>
  </w:style>
  <w:style w:type="paragraph" w:customStyle="1" w:styleId="notedraft">
    <w:name w:val="note(draft)"/>
    <w:aliases w:val="nd"/>
    <w:basedOn w:val="OPCParaBase"/>
    <w:rsid w:val="00BD3B7A"/>
    <w:pPr>
      <w:spacing w:before="240" w:line="240" w:lineRule="auto"/>
      <w:ind w:left="284" w:hanging="284"/>
    </w:pPr>
    <w:rPr>
      <w:i/>
      <w:sz w:val="24"/>
    </w:rPr>
  </w:style>
  <w:style w:type="paragraph" w:customStyle="1" w:styleId="notemargin">
    <w:name w:val="note(margin)"/>
    <w:aliases w:val="nm"/>
    <w:basedOn w:val="OPCParaBase"/>
    <w:rsid w:val="00BD3B7A"/>
    <w:pPr>
      <w:tabs>
        <w:tab w:val="left" w:pos="709"/>
      </w:tabs>
      <w:spacing w:before="122" w:line="198" w:lineRule="exact"/>
      <w:ind w:left="709" w:hanging="709"/>
    </w:pPr>
    <w:rPr>
      <w:sz w:val="18"/>
    </w:rPr>
  </w:style>
  <w:style w:type="paragraph" w:customStyle="1" w:styleId="noteToPara">
    <w:name w:val="noteToPara"/>
    <w:aliases w:val="ntp"/>
    <w:basedOn w:val="OPCParaBase"/>
    <w:rsid w:val="00BD3B7A"/>
    <w:pPr>
      <w:spacing w:before="122" w:line="198" w:lineRule="exact"/>
      <w:ind w:left="2353" w:hanging="709"/>
    </w:pPr>
    <w:rPr>
      <w:sz w:val="18"/>
    </w:rPr>
  </w:style>
  <w:style w:type="paragraph" w:customStyle="1" w:styleId="noteParlAmend">
    <w:name w:val="note(ParlAmend)"/>
    <w:aliases w:val="npp"/>
    <w:basedOn w:val="OPCParaBase"/>
    <w:next w:val="ParlAmend"/>
    <w:rsid w:val="00BD3B7A"/>
    <w:pPr>
      <w:spacing w:line="240" w:lineRule="auto"/>
      <w:jc w:val="right"/>
    </w:pPr>
    <w:rPr>
      <w:rFonts w:ascii="Arial" w:hAnsi="Arial"/>
      <w:b/>
      <w:i/>
    </w:rPr>
  </w:style>
  <w:style w:type="paragraph" w:customStyle="1" w:styleId="Page1">
    <w:name w:val="Page1"/>
    <w:basedOn w:val="OPCParaBase"/>
    <w:rsid w:val="00BD3B7A"/>
    <w:pPr>
      <w:spacing w:before="400" w:line="240" w:lineRule="auto"/>
    </w:pPr>
    <w:rPr>
      <w:b/>
      <w:sz w:val="32"/>
    </w:rPr>
  </w:style>
  <w:style w:type="paragraph" w:customStyle="1" w:styleId="PageBreak">
    <w:name w:val="PageBreak"/>
    <w:aliases w:val="pb"/>
    <w:basedOn w:val="OPCParaBase"/>
    <w:rsid w:val="00BD3B7A"/>
    <w:pPr>
      <w:spacing w:line="240" w:lineRule="auto"/>
    </w:pPr>
    <w:rPr>
      <w:sz w:val="20"/>
    </w:rPr>
  </w:style>
  <w:style w:type="paragraph" w:customStyle="1" w:styleId="paragraphsub">
    <w:name w:val="paragraph(sub)"/>
    <w:aliases w:val="aa"/>
    <w:basedOn w:val="OPCParaBase"/>
    <w:rsid w:val="00BD3B7A"/>
    <w:pPr>
      <w:tabs>
        <w:tab w:val="right" w:pos="1985"/>
      </w:tabs>
      <w:spacing w:before="40" w:line="240" w:lineRule="auto"/>
      <w:ind w:left="2098" w:hanging="2098"/>
    </w:pPr>
  </w:style>
  <w:style w:type="paragraph" w:customStyle="1" w:styleId="paragraphsub-sub">
    <w:name w:val="paragraph(sub-sub)"/>
    <w:aliases w:val="aaa"/>
    <w:basedOn w:val="OPCParaBase"/>
    <w:rsid w:val="00BD3B7A"/>
    <w:pPr>
      <w:tabs>
        <w:tab w:val="right" w:pos="2722"/>
      </w:tabs>
      <w:spacing w:before="40" w:line="240" w:lineRule="auto"/>
      <w:ind w:left="2835" w:hanging="2835"/>
    </w:pPr>
  </w:style>
  <w:style w:type="paragraph" w:customStyle="1" w:styleId="paragraph">
    <w:name w:val="paragraph"/>
    <w:aliases w:val="a"/>
    <w:basedOn w:val="OPCParaBase"/>
    <w:link w:val="paragraphChar"/>
    <w:rsid w:val="00BD3B7A"/>
    <w:pPr>
      <w:tabs>
        <w:tab w:val="right" w:pos="1531"/>
      </w:tabs>
      <w:spacing w:before="40" w:line="240" w:lineRule="auto"/>
      <w:ind w:left="1644" w:hanging="1644"/>
    </w:pPr>
  </w:style>
  <w:style w:type="paragraph" w:customStyle="1" w:styleId="ParlAmend">
    <w:name w:val="ParlAmend"/>
    <w:aliases w:val="pp"/>
    <w:basedOn w:val="OPCParaBase"/>
    <w:rsid w:val="00BD3B7A"/>
    <w:pPr>
      <w:spacing w:before="240" w:line="240" w:lineRule="atLeast"/>
      <w:ind w:hanging="567"/>
    </w:pPr>
    <w:rPr>
      <w:sz w:val="24"/>
    </w:rPr>
  </w:style>
  <w:style w:type="paragraph" w:customStyle="1" w:styleId="Penalty">
    <w:name w:val="Penalty"/>
    <w:basedOn w:val="OPCParaBase"/>
    <w:rsid w:val="00BD3B7A"/>
    <w:pPr>
      <w:tabs>
        <w:tab w:val="left" w:pos="2977"/>
      </w:tabs>
      <w:spacing w:before="180" w:line="240" w:lineRule="auto"/>
      <w:ind w:left="1985" w:hanging="851"/>
    </w:pPr>
  </w:style>
  <w:style w:type="paragraph" w:customStyle="1" w:styleId="Portfolio">
    <w:name w:val="Portfolio"/>
    <w:basedOn w:val="OPCParaBase"/>
    <w:rsid w:val="00BD3B7A"/>
    <w:pPr>
      <w:spacing w:line="240" w:lineRule="auto"/>
    </w:pPr>
    <w:rPr>
      <w:i/>
      <w:sz w:val="20"/>
    </w:rPr>
  </w:style>
  <w:style w:type="paragraph" w:customStyle="1" w:styleId="Preamble">
    <w:name w:val="Preamble"/>
    <w:basedOn w:val="OPCParaBase"/>
    <w:next w:val="Normal"/>
    <w:rsid w:val="00BD3B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3B7A"/>
    <w:pPr>
      <w:spacing w:line="240" w:lineRule="auto"/>
    </w:pPr>
    <w:rPr>
      <w:i/>
      <w:sz w:val="20"/>
    </w:rPr>
  </w:style>
  <w:style w:type="paragraph" w:customStyle="1" w:styleId="Session">
    <w:name w:val="Session"/>
    <w:basedOn w:val="OPCParaBase"/>
    <w:rsid w:val="00BD3B7A"/>
    <w:pPr>
      <w:spacing w:line="240" w:lineRule="auto"/>
    </w:pPr>
    <w:rPr>
      <w:sz w:val="28"/>
    </w:rPr>
  </w:style>
  <w:style w:type="paragraph" w:customStyle="1" w:styleId="Sponsor">
    <w:name w:val="Sponsor"/>
    <w:basedOn w:val="OPCParaBase"/>
    <w:rsid w:val="00BD3B7A"/>
    <w:pPr>
      <w:spacing w:line="240" w:lineRule="auto"/>
    </w:pPr>
    <w:rPr>
      <w:i/>
    </w:rPr>
  </w:style>
  <w:style w:type="paragraph" w:customStyle="1" w:styleId="Subitem">
    <w:name w:val="Subitem"/>
    <w:aliases w:val="iss"/>
    <w:basedOn w:val="OPCParaBase"/>
    <w:rsid w:val="00BD3B7A"/>
    <w:pPr>
      <w:spacing w:before="180" w:line="240" w:lineRule="auto"/>
      <w:ind w:left="709" w:hanging="709"/>
    </w:pPr>
  </w:style>
  <w:style w:type="paragraph" w:customStyle="1" w:styleId="SubitemHead">
    <w:name w:val="SubitemHead"/>
    <w:aliases w:val="issh"/>
    <w:basedOn w:val="OPCParaBase"/>
    <w:rsid w:val="00BD3B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3B7A"/>
    <w:pPr>
      <w:spacing w:before="40" w:line="240" w:lineRule="auto"/>
      <w:ind w:left="1134"/>
    </w:pPr>
  </w:style>
  <w:style w:type="paragraph" w:customStyle="1" w:styleId="SubsectionHead">
    <w:name w:val="SubsectionHead"/>
    <w:aliases w:val="ssh"/>
    <w:basedOn w:val="OPCParaBase"/>
    <w:next w:val="subsection"/>
    <w:rsid w:val="00BD3B7A"/>
    <w:pPr>
      <w:keepNext/>
      <w:keepLines/>
      <w:spacing w:before="240" w:line="240" w:lineRule="auto"/>
      <w:ind w:left="1134"/>
    </w:pPr>
    <w:rPr>
      <w:i/>
    </w:rPr>
  </w:style>
  <w:style w:type="paragraph" w:customStyle="1" w:styleId="Tablea">
    <w:name w:val="Table(a)"/>
    <w:aliases w:val="ta"/>
    <w:basedOn w:val="OPCParaBase"/>
    <w:rsid w:val="00BD3B7A"/>
    <w:pPr>
      <w:spacing w:before="60" w:line="240" w:lineRule="auto"/>
      <w:ind w:left="284" w:hanging="284"/>
    </w:pPr>
    <w:rPr>
      <w:sz w:val="20"/>
    </w:rPr>
  </w:style>
  <w:style w:type="paragraph" w:customStyle="1" w:styleId="TableAA">
    <w:name w:val="Table(AA)"/>
    <w:aliases w:val="taaa"/>
    <w:basedOn w:val="OPCParaBase"/>
    <w:rsid w:val="00BD3B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3B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3B7A"/>
    <w:pPr>
      <w:spacing w:before="60" w:line="240" w:lineRule="atLeast"/>
    </w:pPr>
    <w:rPr>
      <w:sz w:val="20"/>
    </w:rPr>
  </w:style>
  <w:style w:type="paragraph" w:customStyle="1" w:styleId="TLPBoxTextnote">
    <w:name w:val="TLPBoxText(note"/>
    <w:aliases w:val="right)"/>
    <w:basedOn w:val="OPCParaBase"/>
    <w:rsid w:val="00BD3B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3B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3B7A"/>
    <w:pPr>
      <w:spacing w:before="122" w:line="198" w:lineRule="exact"/>
      <w:ind w:left="1985" w:hanging="851"/>
      <w:jc w:val="right"/>
    </w:pPr>
    <w:rPr>
      <w:sz w:val="18"/>
    </w:rPr>
  </w:style>
  <w:style w:type="paragraph" w:customStyle="1" w:styleId="TLPTableBullet">
    <w:name w:val="TLPTableBullet"/>
    <w:aliases w:val="ttb"/>
    <w:basedOn w:val="OPCParaBase"/>
    <w:rsid w:val="00BD3B7A"/>
    <w:pPr>
      <w:spacing w:line="240" w:lineRule="exact"/>
      <w:ind w:left="284" w:hanging="284"/>
    </w:pPr>
    <w:rPr>
      <w:sz w:val="20"/>
    </w:rPr>
  </w:style>
  <w:style w:type="paragraph" w:styleId="TOC1">
    <w:name w:val="toc 1"/>
    <w:basedOn w:val="OPCParaBase"/>
    <w:next w:val="Normal"/>
    <w:uiPriority w:val="39"/>
    <w:semiHidden/>
    <w:unhideWhenUsed/>
    <w:rsid w:val="00BD3B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3B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3B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3B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3B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3B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3B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3B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3B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3B7A"/>
    <w:pPr>
      <w:keepLines/>
      <w:spacing w:before="240" w:after="120" w:line="240" w:lineRule="auto"/>
      <w:ind w:left="794"/>
    </w:pPr>
    <w:rPr>
      <w:b/>
      <w:kern w:val="28"/>
      <w:sz w:val="20"/>
    </w:rPr>
  </w:style>
  <w:style w:type="paragraph" w:customStyle="1" w:styleId="TofSectsHeading">
    <w:name w:val="TofSects(Heading)"/>
    <w:basedOn w:val="OPCParaBase"/>
    <w:rsid w:val="00BD3B7A"/>
    <w:pPr>
      <w:spacing w:before="240" w:after="120" w:line="240" w:lineRule="auto"/>
    </w:pPr>
    <w:rPr>
      <w:b/>
      <w:sz w:val="24"/>
    </w:rPr>
  </w:style>
  <w:style w:type="paragraph" w:customStyle="1" w:styleId="TofSectsSection">
    <w:name w:val="TofSects(Section)"/>
    <w:basedOn w:val="OPCParaBase"/>
    <w:rsid w:val="00BD3B7A"/>
    <w:pPr>
      <w:keepLines/>
      <w:spacing w:before="40" w:line="240" w:lineRule="auto"/>
      <w:ind w:left="1588" w:hanging="794"/>
    </w:pPr>
    <w:rPr>
      <w:kern w:val="28"/>
      <w:sz w:val="18"/>
    </w:rPr>
  </w:style>
  <w:style w:type="paragraph" w:customStyle="1" w:styleId="TofSectsSubdiv">
    <w:name w:val="TofSects(Subdiv)"/>
    <w:basedOn w:val="OPCParaBase"/>
    <w:rsid w:val="00BD3B7A"/>
    <w:pPr>
      <w:keepLines/>
      <w:spacing w:before="80" w:line="240" w:lineRule="auto"/>
      <w:ind w:left="1588" w:hanging="794"/>
    </w:pPr>
    <w:rPr>
      <w:kern w:val="28"/>
    </w:rPr>
  </w:style>
  <w:style w:type="paragraph" w:customStyle="1" w:styleId="WRStyle">
    <w:name w:val="WR Style"/>
    <w:aliases w:val="WR"/>
    <w:basedOn w:val="OPCParaBase"/>
    <w:rsid w:val="00BD3B7A"/>
    <w:pPr>
      <w:spacing w:before="240" w:line="240" w:lineRule="auto"/>
      <w:ind w:left="284" w:hanging="284"/>
    </w:pPr>
    <w:rPr>
      <w:b/>
      <w:i/>
      <w:kern w:val="28"/>
      <w:sz w:val="24"/>
    </w:rPr>
  </w:style>
  <w:style w:type="paragraph" w:customStyle="1" w:styleId="notepara">
    <w:name w:val="note(para)"/>
    <w:aliases w:val="na"/>
    <w:basedOn w:val="OPCParaBase"/>
    <w:rsid w:val="00BD3B7A"/>
    <w:pPr>
      <w:spacing w:before="40" w:line="198" w:lineRule="exact"/>
      <w:ind w:left="2354" w:hanging="369"/>
    </w:pPr>
    <w:rPr>
      <w:sz w:val="18"/>
    </w:rPr>
  </w:style>
  <w:style w:type="paragraph" w:styleId="Footer">
    <w:name w:val="footer"/>
    <w:link w:val="FooterChar"/>
    <w:rsid w:val="00BD3B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3B7A"/>
    <w:rPr>
      <w:rFonts w:eastAsia="Times New Roman" w:cs="Times New Roman"/>
      <w:sz w:val="22"/>
      <w:szCs w:val="24"/>
      <w:lang w:eastAsia="en-AU"/>
    </w:rPr>
  </w:style>
  <w:style w:type="character" w:styleId="LineNumber">
    <w:name w:val="line number"/>
    <w:basedOn w:val="OPCCharBase"/>
    <w:uiPriority w:val="99"/>
    <w:semiHidden/>
    <w:unhideWhenUsed/>
    <w:rsid w:val="00BD3B7A"/>
    <w:rPr>
      <w:sz w:val="16"/>
    </w:rPr>
  </w:style>
  <w:style w:type="table" w:customStyle="1" w:styleId="CFlag">
    <w:name w:val="CFlag"/>
    <w:basedOn w:val="TableNormal"/>
    <w:uiPriority w:val="99"/>
    <w:rsid w:val="00BD3B7A"/>
    <w:rPr>
      <w:rFonts w:eastAsia="Times New Roman" w:cs="Times New Roman"/>
      <w:lang w:eastAsia="en-AU"/>
    </w:rPr>
    <w:tblPr/>
  </w:style>
  <w:style w:type="paragraph" w:customStyle="1" w:styleId="NotesHeading1">
    <w:name w:val="NotesHeading 1"/>
    <w:basedOn w:val="OPCParaBase"/>
    <w:next w:val="Normal"/>
    <w:rsid w:val="00BD3B7A"/>
    <w:rPr>
      <w:b/>
      <w:sz w:val="28"/>
      <w:szCs w:val="28"/>
    </w:rPr>
  </w:style>
  <w:style w:type="paragraph" w:customStyle="1" w:styleId="NotesHeading2">
    <w:name w:val="NotesHeading 2"/>
    <w:basedOn w:val="OPCParaBase"/>
    <w:next w:val="Normal"/>
    <w:rsid w:val="00BD3B7A"/>
    <w:rPr>
      <w:b/>
      <w:sz w:val="28"/>
      <w:szCs w:val="28"/>
    </w:rPr>
  </w:style>
  <w:style w:type="paragraph" w:customStyle="1" w:styleId="SignCoverPageEnd">
    <w:name w:val="SignCoverPageEnd"/>
    <w:basedOn w:val="OPCParaBase"/>
    <w:next w:val="Normal"/>
    <w:rsid w:val="00BD3B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3B7A"/>
    <w:pPr>
      <w:pBdr>
        <w:top w:val="single" w:sz="4" w:space="1" w:color="auto"/>
      </w:pBdr>
      <w:spacing w:before="360"/>
      <w:ind w:right="397"/>
      <w:jc w:val="both"/>
    </w:pPr>
  </w:style>
  <w:style w:type="paragraph" w:customStyle="1" w:styleId="Paragraphsub-sub-sub">
    <w:name w:val="Paragraph(sub-sub-sub)"/>
    <w:aliases w:val="aaaa"/>
    <w:basedOn w:val="OPCParaBase"/>
    <w:rsid w:val="00BD3B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3B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3B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3B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3B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D3B7A"/>
    <w:pPr>
      <w:spacing w:before="120"/>
    </w:pPr>
  </w:style>
  <w:style w:type="paragraph" w:customStyle="1" w:styleId="TableTextEndNotes">
    <w:name w:val="TableTextEndNotes"/>
    <w:aliases w:val="Tten"/>
    <w:basedOn w:val="Normal"/>
    <w:rsid w:val="00BD3B7A"/>
    <w:pPr>
      <w:spacing w:before="60" w:line="240" w:lineRule="auto"/>
    </w:pPr>
    <w:rPr>
      <w:rFonts w:cs="Arial"/>
      <w:sz w:val="20"/>
      <w:szCs w:val="22"/>
    </w:rPr>
  </w:style>
  <w:style w:type="paragraph" w:customStyle="1" w:styleId="TableHeading">
    <w:name w:val="TableHeading"/>
    <w:aliases w:val="th"/>
    <w:basedOn w:val="OPCParaBase"/>
    <w:next w:val="Tabletext"/>
    <w:rsid w:val="00BD3B7A"/>
    <w:pPr>
      <w:keepNext/>
      <w:spacing w:before="60" w:line="240" w:lineRule="atLeast"/>
    </w:pPr>
    <w:rPr>
      <w:b/>
      <w:sz w:val="20"/>
    </w:rPr>
  </w:style>
  <w:style w:type="paragraph" w:customStyle="1" w:styleId="NoteToSubpara">
    <w:name w:val="NoteToSubpara"/>
    <w:aliases w:val="nts"/>
    <w:basedOn w:val="OPCParaBase"/>
    <w:rsid w:val="00BD3B7A"/>
    <w:pPr>
      <w:spacing w:before="40" w:line="198" w:lineRule="exact"/>
      <w:ind w:left="2835" w:hanging="709"/>
    </w:pPr>
    <w:rPr>
      <w:sz w:val="18"/>
    </w:rPr>
  </w:style>
  <w:style w:type="paragraph" w:customStyle="1" w:styleId="ENoteTableHeading">
    <w:name w:val="ENoteTableHeading"/>
    <w:aliases w:val="enth"/>
    <w:basedOn w:val="OPCParaBase"/>
    <w:rsid w:val="00BD3B7A"/>
    <w:pPr>
      <w:keepNext/>
      <w:spacing w:before="60" w:line="240" w:lineRule="atLeast"/>
    </w:pPr>
    <w:rPr>
      <w:rFonts w:ascii="Arial" w:hAnsi="Arial"/>
      <w:b/>
      <w:sz w:val="16"/>
    </w:rPr>
  </w:style>
  <w:style w:type="paragraph" w:customStyle="1" w:styleId="ENoteTTi">
    <w:name w:val="ENoteTTi"/>
    <w:aliases w:val="entti"/>
    <w:basedOn w:val="OPCParaBase"/>
    <w:rsid w:val="00BD3B7A"/>
    <w:pPr>
      <w:keepNext/>
      <w:spacing w:before="60" w:line="240" w:lineRule="atLeast"/>
      <w:ind w:left="170"/>
    </w:pPr>
    <w:rPr>
      <w:sz w:val="16"/>
    </w:rPr>
  </w:style>
  <w:style w:type="paragraph" w:customStyle="1" w:styleId="ENotesHeading1">
    <w:name w:val="ENotesHeading 1"/>
    <w:aliases w:val="Enh1"/>
    <w:basedOn w:val="OPCParaBase"/>
    <w:next w:val="Normal"/>
    <w:rsid w:val="00BD3B7A"/>
    <w:pPr>
      <w:spacing w:before="120"/>
      <w:outlineLvl w:val="1"/>
    </w:pPr>
    <w:rPr>
      <w:b/>
      <w:sz w:val="28"/>
      <w:szCs w:val="28"/>
    </w:rPr>
  </w:style>
  <w:style w:type="paragraph" w:customStyle="1" w:styleId="ENotesHeading2">
    <w:name w:val="ENotesHeading 2"/>
    <w:aliases w:val="Enh2"/>
    <w:basedOn w:val="OPCParaBase"/>
    <w:next w:val="Normal"/>
    <w:rsid w:val="00BD3B7A"/>
    <w:pPr>
      <w:spacing w:before="120" w:after="120"/>
      <w:outlineLvl w:val="2"/>
    </w:pPr>
    <w:rPr>
      <w:b/>
      <w:sz w:val="24"/>
      <w:szCs w:val="28"/>
    </w:rPr>
  </w:style>
  <w:style w:type="paragraph" w:customStyle="1" w:styleId="ENoteTTIndentHeading">
    <w:name w:val="ENoteTTIndentHeading"/>
    <w:aliases w:val="enTTHi"/>
    <w:basedOn w:val="OPCParaBase"/>
    <w:rsid w:val="00BD3B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3B7A"/>
    <w:pPr>
      <w:spacing w:before="60" w:line="240" w:lineRule="atLeast"/>
    </w:pPr>
    <w:rPr>
      <w:sz w:val="16"/>
    </w:rPr>
  </w:style>
  <w:style w:type="paragraph" w:customStyle="1" w:styleId="MadeunderText">
    <w:name w:val="MadeunderText"/>
    <w:basedOn w:val="OPCParaBase"/>
    <w:next w:val="Normal"/>
    <w:rsid w:val="00BD3B7A"/>
    <w:pPr>
      <w:spacing w:before="240"/>
    </w:pPr>
    <w:rPr>
      <w:sz w:val="24"/>
      <w:szCs w:val="24"/>
    </w:rPr>
  </w:style>
  <w:style w:type="paragraph" w:customStyle="1" w:styleId="ENotesHeading3">
    <w:name w:val="ENotesHeading 3"/>
    <w:aliases w:val="Enh3"/>
    <w:basedOn w:val="OPCParaBase"/>
    <w:next w:val="Normal"/>
    <w:rsid w:val="00BD3B7A"/>
    <w:pPr>
      <w:keepNext/>
      <w:spacing w:before="120" w:line="240" w:lineRule="auto"/>
      <w:outlineLvl w:val="4"/>
    </w:pPr>
    <w:rPr>
      <w:b/>
      <w:szCs w:val="24"/>
    </w:rPr>
  </w:style>
  <w:style w:type="paragraph" w:customStyle="1" w:styleId="SubPartCASA">
    <w:name w:val="SubPart(CASA)"/>
    <w:aliases w:val="csp"/>
    <w:basedOn w:val="OPCParaBase"/>
    <w:next w:val="ActHead3"/>
    <w:rsid w:val="00BD3B7A"/>
    <w:pPr>
      <w:keepNext/>
      <w:keepLines/>
      <w:spacing w:before="280"/>
      <w:outlineLvl w:val="1"/>
    </w:pPr>
    <w:rPr>
      <w:b/>
      <w:kern w:val="28"/>
      <w:sz w:val="32"/>
    </w:rPr>
  </w:style>
  <w:style w:type="character" w:customStyle="1" w:styleId="CharSubPartTextCASA">
    <w:name w:val="CharSubPartText(CASA)"/>
    <w:basedOn w:val="OPCCharBase"/>
    <w:uiPriority w:val="1"/>
    <w:rsid w:val="00BD3B7A"/>
  </w:style>
  <w:style w:type="character" w:customStyle="1" w:styleId="CharSubPartNoCASA">
    <w:name w:val="CharSubPartNo(CASA)"/>
    <w:basedOn w:val="OPCCharBase"/>
    <w:uiPriority w:val="1"/>
    <w:rsid w:val="00BD3B7A"/>
  </w:style>
  <w:style w:type="paragraph" w:customStyle="1" w:styleId="ENoteTTIndentHeadingSub">
    <w:name w:val="ENoteTTIndentHeadingSub"/>
    <w:aliases w:val="enTTHis"/>
    <w:basedOn w:val="OPCParaBase"/>
    <w:rsid w:val="00BD3B7A"/>
    <w:pPr>
      <w:keepNext/>
      <w:spacing w:before="60" w:line="240" w:lineRule="atLeast"/>
      <w:ind w:left="340"/>
    </w:pPr>
    <w:rPr>
      <w:b/>
      <w:sz w:val="16"/>
    </w:rPr>
  </w:style>
  <w:style w:type="paragraph" w:customStyle="1" w:styleId="ENoteTTiSub">
    <w:name w:val="ENoteTTiSub"/>
    <w:aliases w:val="enttis"/>
    <w:basedOn w:val="OPCParaBase"/>
    <w:rsid w:val="00BD3B7A"/>
    <w:pPr>
      <w:keepNext/>
      <w:spacing w:before="60" w:line="240" w:lineRule="atLeast"/>
      <w:ind w:left="340"/>
    </w:pPr>
    <w:rPr>
      <w:sz w:val="16"/>
    </w:rPr>
  </w:style>
  <w:style w:type="paragraph" w:customStyle="1" w:styleId="SubDivisionMigration">
    <w:name w:val="SubDivisionMigration"/>
    <w:aliases w:val="sdm"/>
    <w:basedOn w:val="OPCParaBase"/>
    <w:rsid w:val="00BD3B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3B7A"/>
    <w:pPr>
      <w:keepNext/>
      <w:keepLines/>
      <w:spacing w:before="240" w:line="240" w:lineRule="auto"/>
      <w:ind w:left="1134" w:hanging="1134"/>
    </w:pPr>
    <w:rPr>
      <w:b/>
      <w:sz w:val="28"/>
    </w:rPr>
  </w:style>
  <w:style w:type="table" w:styleId="TableGrid">
    <w:name w:val="Table Grid"/>
    <w:basedOn w:val="TableNormal"/>
    <w:uiPriority w:val="59"/>
    <w:rsid w:val="00BD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D3B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D3B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3B7A"/>
    <w:rPr>
      <w:sz w:val="22"/>
    </w:rPr>
  </w:style>
  <w:style w:type="paragraph" w:customStyle="1" w:styleId="SOTextNote">
    <w:name w:val="SO TextNote"/>
    <w:aliases w:val="sont"/>
    <w:basedOn w:val="SOText"/>
    <w:qFormat/>
    <w:rsid w:val="00BD3B7A"/>
    <w:pPr>
      <w:spacing w:before="122" w:line="198" w:lineRule="exact"/>
      <w:ind w:left="1843" w:hanging="709"/>
    </w:pPr>
    <w:rPr>
      <w:sz w:val="18"/>
    </w:rPr>
  </w:style>
  <w:style w:type="paragraph" w:customStyle="1" w:styleId="SOPara">
    <w:name w:val="SO Para"/>
    <w:aliases w:val="soa"/>
    <w:basedOn w:val="SOText"/>
    <w:link w:val="SOParaChar"/>
    <w:qFormat/>
    <w:rsid w:val="00BD3B7A"/>
    <w:pPr>
      <w:tabs>
        <w:tab w:val="right" w:pos="1786"/>
      </w:tabs>
      <w:spacing w:before="40"/>
      <w:ind w:left="2070" w:hanging="936"/>
    </w:pPr>
  </w:style>
  <w:style w:type="character" w:customStyle="1" w:styleId="SOParaChar">
    <w:name w:val="SO Para Char"/>
    <w:aliases w:val="soa Char"/>
    <w:basedOn w:val="DefaultParagraphFont"/>
    <w:link w:val="SOPara"/>
    <w:rsid w:val="00BD3B7A"/>
    <w:rPr>
      <w:sz w:val="22"/>
    </w:rPr>
  </w:style>
  <w:style w:type="paragraph" w:customStyle="1" w:styleId="FileName">
    <w:name w:val="FileName"/>
    <w:basedOn w:val="Normal"/>
    <w:rsid w:val="00BD3B7A"/>
  </w:style>
  <w:style w:type="paragraph" w:customStyle="1" w:styleId="SOHeadBold">
    <w:name w:val="SO HeadBold"/>
    <w:aliases w:val="sohb"/>
    <w:basedOn w:val="SOText"/>
    <w:next w:val="SOText"/>
    <w:link w:val="SOHeadBoldChar"/>
    <w:qFormat/>
    <w:rsid w:val="00BD3B7A"/>
    <w:rPr>
      <w:b/>
    </w:rPr>
  </w:style>
  <w:style w:type="character" w:customStyle="1" w:styleId="SOHeadBoldChar">
    <w:name w:val="SO HeadBold Char"/>
    <w:aliases w:val="sohb Char"/>
    <w:basedOn w:val="DefaultParagraphFont"/>
    <w:link w:val="SOHeadBold"/>
    <w:rsid w:val="00BD3B7A"/>
    <w:rPr>
      <w:b/>
      <w:sz w:val="22"/>
    </w:rPr>
  </w:style>
  <w:style w:type="paragraph" w:customStyle="1" w:styleId="SOHeadItalic">
    <w:name w:val="SO HeadItalic"/>
    <w:aliases w:val="sohi"/>
    <w:basedOn w:val="SOText"/>
    <w:next w:val="SOText"/>
    <w:link w:val="SOHeadItalicChar"/>
    <w:qFormat/>
    <w:rsid w:val="00BD3B7A"/>
    <w:rPr>
      <w:i/>
    </w:rPr>
  </w:style>
  <w:style w:type="character" w:customStyle="1" w:styleId="SOHeadItalicChar">
    <w:name w:val="SO HeadItalic Char"/>
    <w:aliases w:val="sohi Char"/>
    <w:basedOn w:val="DefaultParagraphFont"/>
    <w:link w:val="SOHeadItalic"/>
    <w:rsid w:val="00BD3B7A"/>
    <w:rPr>
      <w:i/>
      <w:sz w:val="22"/>
    </w:rPr>
  </w:style>
  <w:style w:type="paragraph" w:customStyle="1" w:styleId="SOBullet">
    <w:name w:val="SO Bullet"/>
    <w:aliases w:val="sotb"/>
    <w:basedOn w:val="SOText"/>
    <w:link w:val="SOBulletChar"/>
    <w:qFormat/>
    <w:rsid w:val="00BD3B7A"/>
    <w:pPr>
      <w:ind w:left="1559" w:hanging="425"/>
    </w:pPr>
  </w:style>
  <w:style w:type="character" w:customStyle="1" w:styleId="SOBulletChar">
    <w:name w:val="SO Bullet Char"/>
    <w:aliases w:val="sotb Char"/>
    <w:basedOn w:val="DefaultParagraphFont"/>
    <w:link w:val="SOBullet"/>
    <w:rsid w:val="00BD3B7A"/>
    <w:rPr>
      <w:sz w:val="22"/>
    </w:rPr>
  </w:style>
  <w:style w:type="paragraph" w:customStyle="1" w:styleId="SOBulletNote">
    <w:name w:val="SO BulletNote"/>
    <w:aliases w:val="sonb"/>
    <w:basedOn w:val="SOTextNote"/>
    <w:link w:val="SOBulletNoteChar"/>
    <w:qFormat/>
    <w:rsid w:val="00BD3B7A"/>
    <w:pPr>
      <w:tabs>
        <w:tab w:val="left" w:pos="1560"/>
      </w:tabs>
      <w:ind w:left="2268" w:hanging="1134"/>
    </w:pPr>
  </w:style>
  <w:style w:type="character" w:customStyle="1" w:styleId="SOBulletNoteChar">
    <w:name w:val="SO BulletNote Char"/>
    <w:aliases w:val="sonb Char"/>
    <w:basedOn w:val="DefaultParagraphFont"/>
    <w:link w:val="SOBulletNote"/>
    <w:rsid w:val="00BD3B7A"/>
    <w:rPr>
      <w:sz w:val="18"/>
    </w:rPr>
  </w:style>
  <w:style w:type="paragraph" w:customStyle="1" w:styleId="SOText2">
    <w:name w:val="SO Text2"/>
    <w:aliases w:val="sot2"/>
    <w:basedOn w:val="Normal"/>
    <w:next w:val="SOText"/>
    <w:link w:val="SOText2Char"/>
    <w:rsid w:val="00BD3B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3B7A"/>
    <w:rPr>
      <w:sz w:val="22"/>
    </w:rPr>
  </w:style>
  <w:style w:type="character" w:customStyle="1" w:styleId="paragraphChar">
    <w:name w:val="paragraph Char"/>
    <w:aliases w:val="a Char"/>
    <w:link w:val="paragraph"/>
    <w:rsid w:val="00F21EA1"/>
    <w:rPr>
      <w:rFonts w:eastAsia="Times New Roman" w:cs="Times New Roman"/>
      <w:sz w:val="22"/>
      <w:lang w:eastAsia="en-AU"/>
    </w:rPr>
  </w:style>
  <w:style w:type="character" w:customStyle="1" w:styleId="subsectionChar">
    <w:name w:val="subsection Char"/>
    <w:aliases w:val="ss Char"/>
    <w:link w:val="subsection"/>
    <w:rsid w:val="00F21EA1"/>
    <w:rPr>
      <w:rFonts w:eastAsia="Times New Roman" w:cs="Times New Roman"/>
      <w:sz w:val="22"/>
      <w:lang w:eastAsia="en-AU"/>
    </w:rPr>
  </w:style>
  <w:style w:type="character" w:customStyle="1" w:styleId="ActHead5Char">
    <w:name w:val="ActHead 5 Char"/>
    <w:aliases w:val="s Char"/>
    <w:link w:val="ActHead5"/>
    <w:rsid w:val="00F21EA1"/>
    <w:rPr>
      <w:rFonts w:eastAsia="Times New Roman" w:cs="Times New Roman"/>
      <w:b/>
      <w:kern w:val="28"/>
      <w:sz w:val="24"/>
      <w:lang w:eastAsia="en-AU"/>
    </w:rPr>
  </w:style>
  <w:style w:type="character" w:customStyle="1" w:styleId="notetextChar">
    <w:name w:val="note(text) Char"/>
    <w:aliases w:val="n Char"/>
    <w:link w:val="notetext"/>
    <w:rsid w:val="00F21EA1"/>
    <w:rPr>
      <w:rFonts w:eastAsia="Times New Roman" w:cs="Times New Roman"/>
      <w:sz w:val="18"/>
      <w:lang w:eastAsia="en-AU"/>
    </w:rPr>
  </w:style>
  <w:style w:type="character" w:customStyle="1" w:styleId="Heading1Char">
    <w:name w:val="Heading 1 Char"/>
    <w:basedOn w:val="DefaultParagraphFont"/>
    <w:link w:val="Heading1"/>
    <w:uiPriority w:val="9"/>
    <w:rsid w:val="004A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6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6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A6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6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6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6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680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638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BF"/>
    <w:rPr>
      <w:rFonts w:ascii="Tahoma" w:hAnsi="Tahoma" w:cs="Tahoma"/>
      <w:sz w:val="16"/>
      <w:szCs w:val="16"/>
    </w:rPr>
  </w:style>
  <w:style w:type="paragraph" w:customStyle="1" w:styleId="ClerkBlock">
    <w:name w:val="ClerkBlock"/>
    <w:basedOn w:val="Normal"/>
    <w:rsid w:val="00D5053D"/>
    <w:pPr>
      <w:spacing w:line="200" w:lineRule="atLeast"/>
      <w:ind w:right="3827"/>
    </w:pPr>
    <w:rPr>
      <w:rFonts w:eastAsia="Times New Roman" w:cs="Times New Roman"/>
      <w:sz w:val="20"/>
      <w:lang w:eastAsia="en-AU"/>
    </w:rPr>
  </w:style>
  <w:style w:type="character" w:customStyle="1" w:styleId="ItemHeadChar">
    <w:name w:val="ItemHead Char"/>
    <w:aliases w:val="ih Char"/>
    <w:link w:val="ItemHead"/>
    <w:rsid w:val="00E63FAF"/>
    <w:rPr>
      <w:rFonts w:ascii="Arial" w:eastAsia="Times New Roman" w:hAnsi="Arial" w:cs="Times New Roman"/>
      <w:b/>
      <w:kern w:val="28"/>
      <w:sz w:val="24"/>
      <w:lang w:eastAsia="en-AU"/>
    </w:rPr>
  </w:style>
  <w:style w:type="character" w:customStyle="1" w:styleId="ItemChar">
    <w:name w:val="Item Char"/>
    <w:aliases w:val="i Char"/>
    <w:link w:val="Item"/>
    <w:rsid w:val="00E63FAF"/>
    <w:rPr>
      <w:rFonts w:eastAsia="Times New Roman" w:cs="Times New Roman"/>
      <w:sz w:val="22"/>
      <w:lang w:eastAsia="en-AU"/>
    </w:rPr>
  </w:style>
  <w:style w:type="character" w:styleId="Hyperlink">
    <w:name w:val="Hyperlink"/>
    <w:basedOn w:val="DefaultParagraphFont"/>
    <w:uiPriority w:val="99"/>
    <w:semiHidden/>
    <w:unhideWhenUsed/>
    <w:rsid w:val="004E04B6"/>
    <w:rPr>
      <w:color w:val="0000FF" w:themeColor="hyperlink"/>
      <w:u w:val="single"/>
    </w:rPr>
  </w:style>
  <w:style w:type="character" w:styleId="FollowedHyperlink">
    <w:name w:val="FollowedHyperlink"/>
    <w:basedOn w:val="DefaultParagraphFont"/>
    <w:uiPriority w:val="99"/>
    <w:semiHidden/>
    <w:unhideWhenUsed/>
    <w:rsid w:val="004E04B6"/>
    <w:rPr>
      <w:color w:val="0000FF" w:themeColor="hyperlink"/>
      <w:u w:val="single"/>
    </w:rPr>
  </w:style>
  <w:style w:type="paragraph" w:customStyle="1" w:styleId="ShortTP1">
    <w:name w:val="ShortTP1"/>
    <w:basedOn w:val="ShortT"/>
    <w:link w:val="ShortTP1Char"/>
    <w:rsid w:val="002C6BCF"/>
    <w:pPr>
      <w:spacing w:before="800"/>
    </w:pPr>
  </w:style>
  <w:style w:type="character" w:customStyle="1" w:styleId="OPCParaBaseChar">
    <w:name w:val="OPCParaBase Char"/>
    <w:basedOn w:val="DefaultParagraphFont"/>
    <w:link w:val="OPCParaBase"/>
    <w:rsid w:val="002C6BCF"/>
    <w:rPr>
      <w:rFonts w:eastAsia="Times New Roman" w:cs="Times New Roman"/>
      <w:sz w:val="22"/>
      <w:lang w:eastAsia="en-AU"/>
    </w:rPr>
  </w:style>
  <w:style w:type="character" w:customStyle="1" w:styleId="ShortTChar">
    <w:name w:val="ShortT Char"/>
    <w:basedOn w:val="OPCParaBaseChar"/>
    <w:link w:val="ShortT"/>
    <w:rsid w:val="002C6BCF"/>
    <w:rPr>
      <w:rFonts w:eastAsia="Times New Roman" w:cs="Times New Roman"/>
      <w:b/>
      <w:sz w:val="40"/>
      <w:lang w:eastAsia="en-AU"/>
    </w:rPr>
  </w:style>
  <w:style w:type="character" w:customStyle="1" w:styleId="ShortTP1Char">
    <w:name w:val="ShortTP1 Char"/>
    <w:basedOn w:val="ShortTChar"/>
    <w:link w:val="ShortTP1"/>
    <w:rsid w:val="002C6BCF"/>
    <w:rPr>
      <w:rFonts w:eastAsia="Times New Roman" w:cs="Times New Roman"/>
      <w:b/>
      <w:sz w:val="40"/>
      <w:lang w:eastAsia="en-AU"/>
    </w:rPr>
  </w:style>
  <w:style w:type="paragraph" w:customStyle="1" w:styleId="ActNoP1">
    <w:name w:val="ActNoP1"/>
    <w:basedOn w:val="Actno"/>
    <w:link w:val="ActNoP1Char"/>
    <w:rsid w:val="002C6BCF"/>
    <w:pPr>
      <w:spacing w:before="800"/>
    </w:pPr>
    <w:rPr>
      <w:sz w:val="28"/>
    </w:rPr>
  </w:style>
  <w:style w:type="character" w:customStyle="1" w:styleId="ActnoChar">
    <w:name w:val="Actno Char"/>
    <w:basedOn w:val="ShortTChar"/>
    <w:link w:val="Actno"/>
    <w:rsid w:val="002C6BCF"/>
    <w:rPr>
      <w:rFonts w:eastAsia="Times New Roman" w:cs="Times New Roman"/>
      <w:b/>
      <w:sz w:val="40"/>
      <w:lang w:eastAsia="en-AU"/>
    </w:rPr>
  </w:style>
  <w:style w:type="character" w:customStyle="1" w:styleId="ActNoP1Char">
    <w:name w:val="ActNoP1 Char"/>
    <w:basedOn w:val="ActnoChar"/>
    <w:link w:val="ActNoP1"/>
    <w:rsid w:val="002C6BCF"/>
    <w:rPr>
      <w:rFonts w:eastAsia="Times New Roman" w:cs="Times New Roman"/>
      <w:b/>
      <w:sz w:val="28"/>
      <w:lang w:eastAsia="en-AU"/>
    </w:rPr>
  </w:style>
  <w:style w:type="paragraph" w:customStyle="1" w:styleId="ShortTCP">
    <w:name w:val="ShortTCP"/>
    <w:basedOn w:val="ShortT"/>
    <w:link w:val="ShortTCPChar"/>
    <w:rsid w:val="002C6BCF"/>
  </w:style>
  <w:style w:type="character" w:customStyle="1" w:styleId="ShortTCPChar">
    <w:name w:val="ShortTCP Char"/>
    <w:basedOn w:val="ShortTChar"/>
    <w:link w:val="ShortTCP"/>
    <w:rsid w:val="002C6BCF"/>
    <w:rPr>
      <w:rFonts w:eastAsia="Times New Roman" w:cs="Times New Roman"/>
      <w:b/>
      <w:sz w:val="40"/>
      <w:lang w:eastAsia="en-AU"/>
    </w:rPr>
  </w:style>
  <w:style w:type="paragraph" w:customStyle="1" w:styleId="ActNoCP">
    <w:name w:val="ActNoCP"/>
    <w:basedOn w:val="Actno"/>
    <w:link w:val="ActNoCPChar"/>
    <w:rsid w:val="002C6BCF"/>
    <w:pPr>
      <w:spacing w:before="400"/>
    </w:pPr>
  </w:style>
  <w:style w:type="character" w:customStyle="1" w:styleId="ActNoCPChar">
    <w:name w:val="ActNoCP Char"/>
    <w:basedOn w:val="ActnoChar"/>
    <w:link w:val="ActNoCP"/>
    <w:rsid w:val="002C6BCF"/>
    <w:rPr>
      <w:rFonts w:eastAsia="Times New Roman" w:cs="Times New Roman"/>
      <w:b/>
      <w:sz w:val="40"/>
      <w:lang w:eastAsia="en-AU"/>
    </w:rPr>
  </w:style>
  <w:style w:type="paragraph" w:customStyle="1" w:styleId="AssentBk">
    <w:name w:val="AssentBk"/>
    <w:basedOn w:val="Normal"/>
    <w:rsid w:val="002C6BCF"/>
    <w:pPr>
      <w:spacing w:line="240" w:lineRule="auto"/>
    </w:pPr>
    <w:rPr>
      <w:rFonts w:eastAsia="Times New Roman" w:cs="Times New Roman"/>
      <w:sz w:val="20"/>
      <w:lang w:eastAsia="en-AU"/>
    </w:rPr>
  </w:style>
  <w:style w:type="paragraph" w:customStyle="1" w:styleId="AssentDt">
    <w:name w:val="AssentDt"/>
    <w:basedOn w:val="Normal"/>
    <w:rsid w:val="00260EC4"/>
    <w:pPr>
      <w:spacing w:line="240" w:lineRule="auto"/>
    </w:pPr>
    <w:rPr>
      <w:rFonts w:eastAsia="Times New Roman" w:cs="Times New Roman"/>
      <w:sz w:val="20"/>
      <w:lang w:eastAsia="en-AU"/>
    </w:rPr>
  </w:style>
  <w:style w:type="paragraph" w:customStyle="1" w:styleId="2ndRd">
    <w:name w:val="2ndRd"/>
    <w:basedOn w:val="Normal"/>
    <w:rsid w:val="00260EC4"/>
    <w:pPr>
      <w:spacing w:line="240" w:lineRule="auto"/>
    </w:pPr>
    <w:rPr>
      <w:rFonts w:eastAsia="Times New Roman" w:cs="Times New Roman"/>
      <w:sz w:val="20"/>
      <w:lang w:eastAsia="en-AU"/>
    </w:rPr>
  </w:style>
  <w:style w:type="paragraph" w:customStyle="1" w:styleId="ScalePlusRef">
    <w:name w:val="ScalePlusRef"/>
    <w:basedOn w:val="Normal"/>
    <w:rsid w:val="00260EC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A313-D90C-4196-925C-94F1A76E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46</Pages>
  <Words>9377</Words>
  <Characters>53449</Characters>
  <Application>Microsoft Office Word</Application>
  <DocSecurity>0</DocSecurity>
  <PresentationFormat/>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2017-11-30T05:43:00Z</cp:lastPrinted>
  <dcterms:created xsi:type="dcterms:W3CDTF">2019-03-13T01:23:00Z</dcterms:created>
  <dcterms:modified xsi:type="dcterms:W3CDTF">2019-03-13T04:36:00Z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(Enhancing Whistleblower Protections) Act 2019</vt:lpwstr>
  </property>
  <property fmtid="{D5CDD505-2E9C-101B-9397-08002B2CF9AE}" pid="5" name="ActNo">
    <vt:lpwstr>No. 10,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OPC6571</vt:lpwstr>
  </property>
  <property fmtid="{D5CDD505-2E9C-101B-9397-08002B2CF9AE}" pid="10" name="DoNotAsk">
    <vt:lpwstr>0</vt:lpwstr>
  </property>
  <property fmtid="{D5CDD505-2E9C-101B-9397-08002B2CF9AE}" pid="11" name="ChangedTitle">
    <vt:lpwstr/>
  </property>
</Properties>
</file>