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9E4" w:rsidRDefault="00C759E4">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8" o:title=""/>
          </v:shape>
          <o:OLEObject Type="Embed" ProgID="Word.Picture.8" ShapeID="_x0000_i1026" DrawAspect="Content" ObjectID="_1613993021" r:id="rId9"/>
        </w:object>
      </w:r>
    </w:p>
    <w:p w:rsidR="00C759E4" w:rsidRDefault="00C759E4"/>
    <w:p w:rsidR="00C759E4" w:rsidRDefault="00C759E4" w:rsidP="00C759E4">
      <w:pPr>
        <w:spacing w:line="240" w:lineRule="auto"/>
      </w:pPr>
    </w:p>
    <w:p w:rsidR="00C759E4" w:rsidRDefault="00C759E4" w:rsidP="00C759E4"/>
    <w:p w:rsidR="00C759E4" w:rsidRDefault="00C759E4" w:rsidP="00C759E4"/>
    <w:p w:rsidR="00C759E4" w:rsidRDefault="00C759E4" w:rsidP="00C759E4">
      <w:bookmarkStart w:id="0" w:name="_GoBack"/>
      <w:bookmarkEnd w:id="0"/>
    </w:p>
    <w:p w:rsidR="00C759E4" w:rsidRDefault="00C759E4" w:rsidP="00C759E4"/>
    <w:p w:rsidR="0048364F" w:rsidRPr="00E327F1" w:rsidRDefault="00C45BDA" w:rsidP="0048364F">
      <w:pPr>
        <w:pStyle w:val="ShortT"/>
      </w:pPr>
      <w:r w:rsidRPr="00E327F1">
        <w:t>Treasury Laws Amendment (2018 Measures No.</w:t>
      </w:r>
      <w:r w:rsidR="00E327F1" w:rsidRPr="00E327F1">
        <w:t> </w:t>
      </w:r>
      <w:r w:rsidRPr="00E327F1">
        <w:t xml:space="preserve">5) </w:t>
      </w:r>
      <w:r w:rsidR="00C759E4">
        <w:t>Act</w:t>
      </w:r>
      <w:r w:rsidR="00C164CA" w:rsidRPr="00E327F1">
        <w:t xml:space="preserve"> 201</w:t>
      </w:r>
      <w:r w:rsidR="00F54298">
        <w:t>9</w:t>
      </w:r>
    </w:p>
    <w:p w:rsidR="0048364F" w:rsidRPr="00E327F1" w:rsidRDefault="0048364F" w:rsidP="0048364F"/>
    <w:p w:rsidR="0048364F" w:rsidRPr="00E327F1" w:rsidRDefault="00C164CA" w:rsidP="00C759E4">
      <w:pPr>
        <w:pStyle w:val="Actno"/>
        <w:spacing w:before="400"/>
      </w:pPr>
      <w:r w:rsidRPr="00E327F1">
        <w:t>No.</w:t>
      </w:r>
      <w:r w:rsidR="00C64840">
        <w:t xml:space="preserve"> 15</w:t>
      </w:r>
      <w:r w:rsidRPr="00E327F1">
        <w:t>, 201</w:t>
      </w:r>
      <w:r w:rsidR="00F54298">
        <w:t>9</w:t>
      </w:r>
    </w:p>
    <w:p w:rsidR="0048364F" w:rsidRPr="00E327F1" w:rsidRDefault="0048364F" w:rsidP="0048364F"/>
    <w:p w:rsidR="00C759E4" w:rsidRDefault="00C759E4" w:rsidP="00C759E4"/>
    <w:p w:rsidR="00C759E4" w:rsidRDefault="00C759E4" w:rsidP="00C759E4"/>
    <w:p w:rsidR="00C759E4" w:rsidRDefault="00C759E4" w:rsidP="00C759E4"/>
    <w:p w:rsidR="00C759E4" w:rsidRDefault="00C759E4" w:rsidP="00C759E4"/>
    <w:p w:rsidR="00C22F37" w:rsidRPr="00E327F1" w:rsidRDefault="00C759E4" w:rsidP="00C22F37">
      <w:pPr>
        <w:pStyle w:val="LongT"/>
      </w:pPr>
      <w:r>
        <w:t>An Act</w:t>
      </w:r>
      <w:r w:rsidR="00C22F37" w:rsidRPr="00E327F1">
        <w:t xml:space="preserve"> to amend the law relating to taxation</w:t>
      </w:r>
      <w:r w:rsidR="00F865C6" w:rsidRPr="00E327F1">
        <w:t xml:space="preserve"> and competition</w:t>
      </w:r>
      <w:r w:rsidR="00C22F37" w:rsidRPr="00E327F1">
        <w:t>, and for related purposes</w:t>
      </w:r>
    </w:p>
    <w:p w:rsidR="0048364F" w:rsidRPr="00E327F1" w:rsidRDefault="0048364F" w:rsidP="0048364F">
      <w:pPr>
        <w:pStyle w:val="Header"/>
        <w:tabs>
          <w:tab w:val="clear" w:pos="4150"/>
          <w:tab w:val="clear" w:pos="8307"/>
        </w:tabs>
      </w:pPr>
      <w:r w:rsidRPr="00E327F1">
        <w:rPr>
          <w:rStyle w:val="CharAmSchNo"/>
        </w:rPr>
        <w:t xml:space="preserve"> </w:t>
      </w:r>
      <w:r w:rsidRPr="00E327F1">
        <w:rPr>
          <w:rStyle w:val="CharAmSchText"/>
        </w:rPr>
        <w:t xml:space="preserve"> </w:t>
      </w:r>
    </w:p>
    <w:p w:rsidR="0048364F" w:rsidRPr="00E327F1" w:rsidRDefault="0048364F" w:rsidP="0048364F">
      <w:pPr>
        <w:pStyle w:val="Header"/>
        <w:tabs>
          <w:tab w:val="clear" w:pos="4150"/>
          <w:tab w:val="clear" w:pos="8307"/>
        </w:tabs>
      </w:pPr>
      <w:r w:rsidRPr="00E327F1">
        <w:rPr>
          <w:rStyle w:val="CharAmPartNo"/>
        </w:rPr>
        <w:t xml:space="preserve"> </w:t>
      </w:r>
      <w:r w:rsidRPr="00E327F1">
        <w:rPr>
          <w:rStyle w:val="CharAmPartText"/>
        </w:rPr>
        <w:t xml:space="preserve"> </w:t>
      </w:r>
    </w:p>
    <w:p w:rsidR="0048364F" w:rsidRPr="00E327F1" w:rsidRDefault="0048364F" w:rsidP="0048364F">
      <w:pPr>
        <w:sectPr w:rsidR="0048364F" w:rsidRPr="00E327F1" w:rsidSect="00C759E4">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E327F1" w:rsidRDefault="0048364F" w:rsidP="00580ADB">
      <w:pPr>
        <w:rPr>
          <w:sz w:val="36"/>
        </w:rPr>
      </w:pPr>
      <w:r w:rsidRPr="00E327F1">
        <w:rPr>
          <w:sz w:val="36"/>
        </w:rPr>
        <w:lastRenderedPageBreak/>
        <w:t>Contents</w:t>
      </w:r>
    </w:p>
    <w:p w:rsidR="00865165" w:rsidRDefault="0086516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65165">
        <w:rPr>
          <w:noProof/>
        </w:rPr>
        <w:tab/>
      </w:r>
      <w:r w:rsidRPr="00865165">
        <w:rPr>
          <w:noProof/>
        </w:rPr>
        <w:fldChar w:fldCharType="begin"/>
      </w:r>
      <w:r w:rsidRPr="00865165">
        <w:rPr>
          <w:noProof/>
        </w:rPr>
        <w:instrText xml:space="preserve"> PAGEREF _Toc3379679 \h </w:instrText>
      </w:r>
      <w:r w:rsidRPr="00865165">
        <w:rPr>
          <w:noProof/>
        </w:rPr>
      </w:r>
      <w:r w:rsidRPr="00865165">
        <w:rPr>
          <w:noProof/>
        </w:rPr>
        <w:fldChar w:fldCharType="separate"/>
      </w:r>
      <w:r w:rsidR="00607F13">
        <w:rPr>
          <w:noProof/>
        </w:rPr>
        <w:t>1</w:t>
      </w:r>
      <w:r w:rsidRPr="00865165">
        <w:rPr>
          <w:noProof/>
        </w:rPr>
        <w:fldChar w:fldCharType="end"/>
      </w:r>
    </w:p>
    <w:p w:rsidR="00865165" w:rsidRDefault="00865165">
      <w:pPr>
        <w:pStyle w:val="TOC5"/>
        <w:rPr>
          <w:rFonts w:asciiTheme="minorHAnsi" w:eastAsiaTheme="minorEastAsia" w:hAnsiTheme="minorHAnsi" w:cstheme="minorBidi"/>
          <w:noProof/>
          <w:kern w:val="0"/>
          <w:sz w:val="22"/>
          <w:szCs w:val="22"/>
        </w:rPr>
      </w:pPr>
      <w:r>
        <w:rPr>
          <w:noProof/>
        </w:rPr>
        <w:t>2</w:t>
      </w:r>
      <w:r>
        <w:rPr>
          <w:noProof/>
        </w:rPr>
        <w:tab/>
        <w:t>Commencement</w:t>
      </w:r>
      <w:r w:rsidRPr="00865165">
        <w:rPr>
          <w:noProof/>
        </w:rPr>
        <w:tab/>
      </w:r>
      <w:r w:rsidRPr="00865165">
        <w:rPr>
          <w:noProof/>
        </w:rPr>
        <w:fldChar w:fldCharType="begin"/>
      </w:r>
      <w:r w:rsidRPr="00865165">
        <w:rPr>
          <w:noProof/>
        </w:rPr>
        <w:instrText xml:space="preserve"> PAGEREF _Toc3379680 \h </w:instrText>
      </w:r>
      <w:r w:rsidRPr="00865165">
        <w:rPr>
          <w:noProof/>
        </w:rPr>
      </w:r>
      <w:r w:rsidRPr="00865165">
        <w:rPr>
          <w:noProof/>
        </w:rPr>
        <w:fldChar w:fldCharType="separate"/>
      </w:r>
      <w:r w:rsidR="00607F13">
        <w:rPr>
          <w:noProof/>
        </w:rPr>
        <w:t>2</w:t>
      </w:r>
      <w:r w:rsidRPr="00865165">
        <w:rPr>
          <w:noProof/>
        </w:rPr>
        <w:fldChar w:fldCharType="end"/>
      </w:r>
    </w:p>
    <w:p w:rsidR="00865165" w:rsidRDefault="00865165">
      <w:pPr>
        <w:pStyle w:val="TOC5"/>
        <w:rPr>
          <w:rFonts w:asciiTheme="minorHAnsi" w:eastAsiaTheme="minorEastAsia" w:hAnsiTheme="minorHAnsi" w:cstheme="minorBidi"/>
          <w:noProof/>
          <w:kern w:val="0"/>
          <w:sz w:val="22"/>
          <w:szCs w:val="22"/>
        </w:rPr>
      </w:pPr>
      <w:r>
        <w:rPr>
          <w:noProof/>
        </w:rPr>
        <w:t>3</w:t>
      </w:r>
      <w:r>
        <w:rPr>
          <w:noProof/>
        </w:rPr>
        <w:tab/>
        <w:t>Schedules</w:t>
      </w:r>
      <w:r w:rsidRPr="00865165">
        <w:rPr>
          <w:noProof/>
        </w:rPr>
        <w:tab/>
      </w:r>
      <w:r w:rsidRPr="00865165">
        <w:rPr>
          <w:noProof/>
        </w:rPr>
        <w:fldChar w:fldCharType="begin"/>
      </w:r>
      <w:r w:rsidRPr="00865165">
        <w:rPr>
          <w:noProof/>
        </w:rPr>
        <w:instrText xml:space="preserve"> PAGEREF _Toc3379681 \h </w:instrText>
      </w:r>
      <w:r w:rsidRPr="00865165">
        <w:rPr>
          <w:noProof/>
        </w:rPr>
      </w:r>
      <w:r w:rsidRPr="00865165">
        <w:rPr>
          <w:noProof/>
        </w:rPr>
        <w:fldChar w:fldCharType="separate"/>
      </w:r>
      <w:r w:rsidR="00607F13">
        <w:rPr>
          <w:noProof/>
        </w:rPr>
        <w:t>2</w:t>
      </w:r>
      <w:r w:rsidRPr="00865165">
        <w:rPr>
          <w:noProof/>
        </w:rPr>
        <w:fldChar w:fldCharType="end"/>
      </w:r>
    </w:p>
    <w:p w:rsidR="00865165" w:rsidRDefault="00865165">
      <w:pPr>
        <w:pStyle w:val="TOC6"/>
        <w:rPr>
          <w:rFonts w:asciiTheme="minorHAnsi" w:eastAsiaTheme="minorEastAsia" w:hAnsiTheme="minorHAnsi" w:cstheme="minorBidi"/>
          <w:b w:val="0"/>
          <w:noProof/>
          <w:kern w:val="0"/>
          <w:sz w:val="22"/>
          <w:szCs w:val="22"/>
        </w:rPr>
      </w:pPr>
      <w:r>
        <w:rPr>
          <w:noProof/>
        </w:rPr>
        <w:t>Schedule 1—AMIT technical amendments</w:t>
      </w:r>
      <w:r w:rsidRPr="00865165">
        <w:rPr>
          <w:b w:val="0"/>
          <w:noProof/>
          <w:sz w:val="18"/>
        </w:rPr>
        <w:tab/>
      </w:r>
      <w:r w:rsidRPr="00865165">
        <w:rPr>
          <w:b w:val="0"/>
          <w:noProof/>
          <w:sz w:val="18"/>
        </w:rPr>
        <w:fldChar w:fldCharType="begin"/>
      </w:r>
      <w:r w:rsidRPr="00865165">
        <w:rPr>
          <w:b w:val="0"/>
          <w:noProof/>
          <w:sz w:val="18"/>
        </w:rPr>
        <w:instrText xml:space="preserve"> PAGEREF _Toc3379682 \h </w:instrText>
      </w:r>
      <w:r w:rsidRPr="00865165">
        <w:rPr>
          <w:b w:val="0"/>
          <w:noProof/>
          <w:sz w:val="18"/>
        </w:rPr>
      </w:r>
      <w:r w:rsidRPr="00865165">
        <w:rPr>
          <w:b w:val="0"/>
          <w:noProof/>
          <w:sz w:val="18"/>
        </w:rPr>
        <w:fldChar w:fldCharType="separate"/>
      </w:r>
      <w:r w:rsidR="00607F13">
        <w:rPr>
          <w:b w:val="0"/>
          <w:noProof/>
          <w:sz w:val="18"/>
        </w:rPr>
        <w:t>3</w:t>
      </w:r>
      <w:r w:rsidRPr="00865165">
        <w:rPr>
          <w:b w:val="0"/>
          <w:noProof/>
          <w:sz w:val="18"/>
        </w:rPr>
        <w:fldChar w:fldCharType="end"/>
      </w:r>
    </w:p>
    <w:p w:rsidR="00865165" w:rsidRDefault="00865165">
      <w:pPr>
        <w:pStyle w:val="TOC9"/>
        <w:rPr>
          <w:rFonts w:asciiTheme="minorHAnsi" w:eastAsiaTheme="minorEastAsia" w:hAnsiTheme="minorHAnsi" w:cstheme="minorBidi"/>
          <w:i w:val="0"/>
          <w:noProof/>
          <w:kern w:val="0"/>
          <w:sz w:val="22"/>
          <w:szCs w:val="22"/>
        </w:rPr>
      </w:pPr>
      <w:r>
        <w:rPr>
          <w:noProof/>
        </w:rPr>
        <w:t>Income Tax Assessment Act 1936</w:t>
      </w:r>
      <w:r w:rsidRPr="00865165">
        <w:rPr>
          <w:i w:val="0"/>
          <w:noProof/>
          <w:sz w:val="18"/>
        </w:rPr>
        <w:tab/>
      </w:r>
      <w:r w:rsidRPr="00865165">
        <w:rPr>
          <w:i w:val="0"/>
          <w:noProof/>
          <w:sz w:val="18"/>
        </w:rPr>
        <w:fldChar w:fldCharType="begin"/>
      </w:r>
      <w:r w:rsidRPr="00865165">
        <w:rPr>
          <w:i w:val="0"/>
          <w:noProof/>
          <w:sz w:val="18"/>
        </w:rPr>
        <w:instrText xml:space="preserve"> PAGEREF _Toc3379683 \h </w:instrText>
      </w:r>
      <w:r w:rsidRPr="00865165">
        <w:rPr>
          <w:i w:val="0"/>
          <w:noProof/>
          <w:sz w:val="18"/>
        </w:rPr>
      </w:r>
      <w:r w:rsidRPr="00865165">
        <w:rPr>
          <w:i w:val="0"/>
          <w:noProof/>
          <w:sz w:val="18"/>
        </w:rPr>
        <w:fldChar w:fldCharType="separate"/>
      </w:r>
      <w:r w:rsidR="00607F13">
        <w:rPr>
          <w:i w:val="0"/>
          <w:noProof/>
          <w:sz w:val="18"/>
        </w:rPr>
        <w:t>3</w:t>
      </w:r>
      <w:r w:rsidRPr="00865165">
        <w:rPr>
          <w:i w:val="0"/>
          <w:noProof/>
          <w:sz w:val="18"/>
        </w:rPr>
        <w:fldChar w:fldCharType="end"/>
      </w:r>
    </w:p>
    <w:p w:rsidR="00865165" w:rsidRDefault="00865165">
      <w:pPr>
        <w:pStyle w:val="TOC9"/>
        <w:rPr>
          <w:rFonts w:asciiTheme="minorHAnsi" w:eastAsiaTheme="minorEastAsia" w:hAnsiTheme="minorHAnsi" w:cstheme="minorBidi"/>
          <w:i w:val="0"/>
          <w:noProof/>
          <w:kern w:val="0"/>
          <w:sz w:val="22"/>
          <w:szCs w:val="22"/>
        </w:rPr>
      </w:pPr>
      <w:r>
        <w:rPr>
          <w:noProof/>
        </w:rPr>
        <w:t>Income Tax Assessment Act 1997</w:t>
      </w:r>
      <w:r w:rsidRPr="00865165">
        <w:rPr>
          <w:i w:val="0"/>
          <w:noProof/>
          <w:sz w:val="18"/>
        </w:rPr>
        <w:tab/>
      </w:r>
      <w:r w:rsidRPr="00865165">
        <w:rPr>
          <w:i w:val="0"/>
          <w:noProof/>
          <w:sz w:val="18"/>
        </w:rPr>
        <w:fldChar w:fldCharType="begin"/>
      </w:r>
      <w:r w:rsidRPr="00865165">
        <w:rPr>
          <w:i w:val="0"/>
          <w:noProof/>
          <w:sz w:val="18"/>
        </w:rPr>
        <w:instrText xml:space="preserve"> PAGEREF _Toc3379684 \h </w:instrText>
      </w:r>
      <w:r w:rsidRPr="00865165">
        <w:rPr>
          <w:i w:val="0"/>
          <w:noProof/>
          <w:sz w:val="18"/>
        </w:rPr>
      </w:r>
      <w:r w:rsidRPr="00865165">
        <w:rPr>
          <w:i w:val="0"/>
          <w:noProof/>
          <w:sz w:val="18"/>
        </w:rPr>
        <w:fldChar w:fldCharType="separate"/>
      </w:r>
      <w:r w:rsidR="00607F13">
        <w:rPr>
          <w:i w:val="0"/>
          <w:noProof/>
          <w:sz w:val="18"/>
        </w:rPr>
        <w:t>3</w:t>
      </w:r>
      <w:r w:rsidRPr="00865165">
        <w:rPr>
          <w:i w:val="0"/>
          <w:noProof/>
          <w:sz w:val="18"/>
        </w:rPr>
        <w:fldChar w:fldCharType="end"/>
      </w:r>
    </w:p>
    <w:p w:rsidR="00865165" w:rsidRDefault="00865165">
      <w:pPr>
        <w:pStyle w:val="TOC9"/>
        <w:rPr>
          <w:rFonts w:asciiTheme="minorHAnsi" w:eastAsiaTheme="minorEastAsia" w:hAnsiTheme="minorHAnsi" w:cstheme="minorBidi"/>
          <w:i w:val="0"/>
          <w:noProof/>
          <w:kern w:val="0"/>
          <w:sz w:val="22"/>
          <w:szCs w:val="22"/>
        </w:rPr>
      </w:pPr>
      <w:r>
        <w:rPr>
          <w:noProof/>
        </w:rPr>
        <w:t>Income Tax (Transitional Provisions) Act 1997</w:t>
      </w:r>
      <w:r w:rsidRPr="00865165">
        <w:rPr>
          <w:i w:val="0"/>
          <w:noProof/>
          <w:sz w:val="18"/>
        </w:rPr>
        <w:tab/>
      </w:r>
      <w:r w:rsidRPr="00865165">
        <w:rPr>
          <w:i w:val="0"/>
          <w:noProof/>
          <w:sz w:val="18"/>
        </w:rPr>
        <w:fldChar w:fldCharType="begin"/>
      </w:r>
      <w:r w:rsidRPr="00865165">
        <w:rPr>
          <w:i w:val="0"/>
          <w:noProof/>
          <w:sz w:val="18"/>
        </w:rPr>
        <w:instrText xml:space="preserve"> PAGEREF _Toc3379685 \h </w:instrText>
      </w:r>
      <w:r w:rsidRPr="00865165">
        <w:rPr>
          <w:i w:val="0"/>
          <w:noProof/>
          <w:sz w:val="18"/>
        </w:rPr>
      </w:r>
      <w:r w:rsidRPr="00865165">
        <w:rPr>
          <w:i w:val="0"/>
          <w:noProof/>
          <w:sz w:val="18"/>
        </w:rPr>
        <w:fldChar w:fldCharType="separate"/>
      </w:r>
      <w:r w:rsidR="00607F13">
        <w:rPr>
          <w:i w:val="0"/>
          <w:noProof/>
          <w:sz w:val="18"/>
        </w:rPr>
        <w:t>6</w:t>
      </w:r>
      <w:r w:rsidRPr="00865165">
        <w:rPr>
          <w:i w:val="0"/>
          <w:noProof/>
          <w:sz w:val="18"/>
        </w:rPr>
        <w:fldChar w:fldCharType="end"/>
      </w:r>
    </w:p>
    <w:p w:rsidR="00865165" w:rsidRDefault="00865165">
      <w:pPr>
        <w:pStyle w:val="TOC9"/>
        <w:rPr>
          <w:rFonts w:asciiTheme="minorHAnsi" w:eastAsiaTheme="minorEastAsia" w:hAnsiTheme="minorHAnsi" w:cstheme="minorBidi"/>
          <w:i w:val="0"/>
          <w:noProof/>
          <w:kern w:val="0"/>
          <w:sz w:val="22"/>
          <w:szCs w:val="22"/>
        </w:rPr>
      </w:pPr>
      <w:r>
        <w:rPr>
          <w:noProof/>
        </w:rPr>
        <w:t>Taxation Administration Act 1953</w:t>
      </w:r>
      <w:r w:rsidRPr="00865165">
        <w:rPr>
          <w:i w:val="0"/>
          <w:noProof/>
          <w:sz w:val="18"/>
        </w:rPr>
        <w:tab/>
      </w:r>
      <w:r w:rsidRPr="00865165">
        <w:rPr>
          <w:i w:val="0"/>
          <w:noProof/>
          <w:sz w:val="18"/>
        </w:rPr>
        <w:fldChar w:fldCharType="begin"/>
      </w:r>
      <w:r w:rsidRPr="00865165">
        <w:rPr>
          <w:i w:val="0"/>
          <w:noProof/>
          <w:sz w:val="18"/>
        </w:rPr>
        <w:instrText xml:space="preserve"> PAGEREF _Toc3379686 \h </w:instrText>
      </w:r>
      <w:r w:rsidRPr="00865165">
        <w:rPr>
          <w:i w:val="0"/>
          <w:noProof/>
          <w:sz w:val="18"/>
        </w:rPr>
      </w:r>
      <w:r w:rsidRPr="00865165">
        <w:rPr>
          <w:i w:val="0"/>
          <w:noProof/>
          <w:sz w:val="18"/>
        </w:rPr>
        <w:fldChar w:fldCharType="separate"/>
      </w:r>
      <w:r w:rsidR="00607F13">
        <w:rPr>
          <w:i w:val="0"/>
          <w:noProof/>
          <w:sz w:val="18"/>
        </w:rPr>
        <w:t>6</w:t>
      </w:r>
      <w:r w:rsidRPr="00865165">
        <w:rPr>
          <w:i w:val="0"/>
          <w:noProof/>
          <w:sz w:val="18"/>
        </w:rPr>
        <w:fldChar w:fldCharType="end"/>
      </w:r>
    </w:p>
    <w:p w:rsidR="00865165" w:rsidRDefault="00865165">
      <w:pPr>
        <w:pStyle w:val="TOC9"/>
        <w:rPr>
          <w:rFonts w:asciiTheme="minorHAnsi" w:eastAsiaTheme="minorEastAsia" w:hAnsiTheme="minorHAnsi" w:cstheme="minorBidi"/>
          <w:i w:val="0"/>
          <w:noProof/>
          <w:kern w:val="0"/>
          <w:sz w:val="22"/>
          <w:szCs w:val="22"/>
        </w:rPr>
      </w:pPr>
      <w:r>
        <w:rPr>
          <w:noProof/>
        </w:rPr>
        <w:t>Tax Laws Amendment (New Tax System for Managed Investment Trusts) Act 2016</w:t>
      </w:r>
      <w:r w:rsidRPr="00865165">
        <w:rPr>
          <w:i w:val="0"/>
          <w:noProof/>
          <w:sz w:val="18"/>
        </w:rPr>
        <w:tab/>
      </w:r>
      <w:r w:rsidRPr="00865165">
        <w:rPr>
          <w:i w:val="0"/>
          <w:noProof/>
          <w:sz w:val="18"/>
        </w:rPr>
        <w:fldChar w:fldCharType="begin"/>
      </w:r>
      <w:r w:rsidRPr="00865165">
        <w:rPr>
          <w:i w:val="0"/>
          <w:noProof/>
          <w:sz w:val="18"/>
        </w:rPr>
        <w:instrText xml:space="preserve"> PAGEREF _Toc3379688 \h </w:instrText>
      </w:r>
      <w:r w:rsidRPr="00865165">
        <w:rPr>
          <w:i w:val="0"/>
          <w:noProof/>
          <w:sz w:val="18"/>
        </w:rPr>
      </w:r>
      <w:r w:rsidRPr="00865165">
        <w:rPr>
          <w:i w:val="0"/>
          <w:noProof/>
          <w:sz w:val="18"/>
        </w:rPr>
        <w:fldChar w:fldCharType="separate"/>
      </w:r>
      <w:r w:rsidR="00607F13">
        <w:rPr>
          <w:i w:val="0"/>
          <w:noProof/>
          <w:sz w:val="18"/>
        </w:rPr>
        <w:t>10</w:t>
      </w:r>
      <w:r w:rsidRPr="00865165">
        <w:rPr>
          <w:i w:val="0"/>
          <w:noProof/>
          <w:sz w:val="18"/>
        </w:rPr>
        <w:fldChar w:fldCharType="end"/>
      </w:r>
    </w:p>
    <w:p w:rsidR="00865165" w:rsidRDefault="00865165">
      <w:pPr>
        <w:pStyle w:val="TOC6"/>
        <w:rPr>
          <w:rFonts w:asciiTheme="minorHAnsi" w:eastAsiaTheme="minorEastAsia" w:hAnsiTheme="minorHAnsi" w:cstheme="minorBidi"/>
          <w:b w:val="0"/>
          <w:noProof/>
          <w:kern w:val="0"/>
          <w:sz w:val="22"/>
          <w:szCs w:val="22"/>
        </w:rPr>
      </w:pPr>
      <w:r>
        <w:rPr>
          <w:noProof/>
        </w:rPr>
        <w:t>Schedule 4—Repeal of subsection 51(3) of the Competition and Consumer Act 2010</w:t>
      </w:r>
      <w:r w:rsidRPr="00865165">
        <w:rPr>
          <w:b w:val="0"/>
          <w:noProof/>
          <w:sz w:val="18"/>
        </w:rPr>
        <w:tab/>
      </w:r>
      <w:r w:rsidRPr="00865165">
        <w:rPr>
          <w:b w:val="0"/>
          <w:noProof/>
          <w:sz w:val="18"/>
        </w:rPr>
        <w:fldChar w:fldCharType="begin"/>
      </w:r>
      <w:r w:rsidRPr="00865165">
        <w:rPr>
          <w:b w:val="0"/>
          <w:noProof/>
          <w:sz w:val="18"/>
        </w:rPr>
        <w:instrText xml:space="preserve"> PAGEREF _Toc3379689 \h </w:instrText>
      </w:r>
      <w:r w:rsidRPr="00865165">
        <w:rPr>
          <w:b w:val="0"/>
          <w:noProof/>
          <w:sz w:val="18"/>
        </w:rPr>
      </w:r>
      <w:r w:rsidRPr="00865165">
        <w:rPr>
          <w:b w:val="0"/>
          <w:noProof/>
          <w:sz w:val="18"/>
        </w:rPr>
        <w:fldChar w:fldCharType="separate"/>
      </w:r>
      <w:r w:rsidR="00607F13">
        <w:rPr>
          <w:b w:val="0"/>
          <w:noProof/>
          <w:sz w:val="18"/>
        </w:rPr>
        <w:t>13</w:t>
      </w:r>
      <w:r w:rsidRPr="00865165">
        <w:rPr>
          <w:b w:val="0"/>
          <w:noProof/>
          <w:sz w:val="18"/>
        </w:rPr>
        <w:fldChar w:fldCharType="end"/>
      </w:r>
    </w:p>
    <w:p w:rsidR="00865165" w:rsidRDefault="00865165">
      <w:pPr>
        <w:pStyle w:val="TOC9"/>
        <w:rPr>
          <w:rFonts w:asciiTheme="minorHAnsi" w:eastAsiaTheme="minorEastAsia" w:hAnsiTheme="minorHAnsi" w:cstheme="minorBidi"/>
          <w:i w:val="0"/>
          <w:noProof/>
          <w:kern w:val="0"/>
          <w:sz w:val="22"/>
          <w:szCs w:val="22"/>
        </w:rPr>
      </w:pPr>
      <w:r>
        <w:rPr>
          <w:noProof/>
        </w:rPr>
        <w:t>Competition and Consumer Act 2010</w:t>
      </w:r>
      <w:r w:rsidRPr="00865165">
        <w:rPr>
          <w:i w:val="0"/>
          <w:noProof/>
          <w:sz w:val="18"/>
        </w:rPr>
        <w:tab/>
      </w:r>
      <w:r w:rsidRPr="00865165">
        <w:rPr>
          <w:i w:val="0"/>
          <w:noProof/>
          <w:sz w:val="18"/>
        </w:rPr>
        <w:fldChar w:fldCharType="begin"/>
      </w:r>
      <w:r w:rsidRPr="00865165">
        <w:rPr>
          <w:i w:val="0"/>
          <w:noProof/>
          <w:sz w:val="18"/>
        </w:rPr>
        <w:instrText xml:space="preserve"> PAGEREF _Toc3379690 \h </w:instrText>
      </w:r>
      <w:r w:rsidRPr="00865165">
        <w:rPr>
          <w:i w:val="0"/>
          <w:noProof/>
          <w:sz w:val="18"/>
        </w:rPr>
      </w:r>
      <w:r w:rsidRPr="00865165">
        <w:rPr>
          <w:i w:val="0"/>
          <w:noProof/>
          <w:sz w:val="18"/>
        </w:rPr>
        <w:fldChar w:fldCharType="separate"/>
      </w:r>
      <w:r w:rsidR="00607F13">
        <w:rPr>
          <w:i w:val="0"/>
          <w:noProof/>
          <w:sz w:val="18"/>
        </w:rPr>
        <w:t>13</w:t>
      </w:r>
      <w:r w:rsidRPr="00865165">
        <w:rPr>
          <w:i w:val="0"/>
          <w:noProof/>
          <w:sz w:val="18"/>
        </w:rPr>
        <w:fldChar w:fldCharType="end"/>
      </w:r>
    </w:p>
    <w:p w:rsidR="00865165" w:rsidRDefault="00865165">
      <w:pPr>
        <w:pStyle w:val="TOC6"/>
        <w:rPr>
          <w:rFonts w:asciiTheme="minorHAnsi" w:eastAsiaTheme="minorEastAsia" w:hAnsiTheme="minorHAnsi" w:cstheme="minorBidi"/>
          <w:b w:val="0"/>
          <w:noProof/>
          <w:kern w:val="0"/>
          <w:sz w:val="22"/>
          <w:szCs w:val="22"/>
        </w:rPr>
      </w:pPr>
      <w:r>
        <w:rPr>
          <w:noProof/>
        </w:rPr>
        <w:t>Schedule 5—Small business access to justice</w:t>
      </w:r>
      <w:r w:rsidRPr="00865165">
        <w:rPr>
          <w:b w:val="0"/>
          <w:noProof/>
          <w:sz w:val="18"/>
        </w:rPr>
        <w:tab/>
      </w:r>
      <w:r w:rsidRPr="00865165">
        <w:rPr>
          <w:b w:val="0"/>
          <w:noProof/>
          <w:sz w:val="18"/>
        </w:rPr>
        <w:fldChar w:fldCharType="begin"/>
      </w:r>
      <w:r w:rsidRPr="00865165">
        <w:rPr>
          <w:b w:val="0"/>
          <w:noProof/>
          <w:sz w:val="18"/>
        </w:rPr>
        <w:instrText xml:space="preserve"> PAGEREF _Toc3379693 \h </w:instrText>
      </w:r>
      <w:r w:rsidRPr="00865165">
        <w:rPr>
          <w:b w:val="0"/>
          <w:noProof/>
          <w:sz w:val="18"/>
        </w:rPr>
      </w:r>
      <w:r w:rsidRPr="00865165">
        <w:rPr>
          <w:b w:val="0"/>
          <w:noProof/>
          <w:sz w:val="18"/>
        </w:rPr>
        <w:fldChar w:fldCharType="separate"/>
      </w:r>
      <w:r w:rsidR="00607F13">
        <w:rPr>
          <w:b w:val="0"/>
          <w:noProof/>
          <w:sz w:val="18"/>
        </w:rPr>
        <w:t>15</w:t>
      </w:r>
      <w:r w:rsidRPr="00865165">
        <w:rPr>
          <w:b w:val="0"/>
          <w:noProof/>
          <w:sz w:val="18"/>
        </w:rPr>
        <w:fldChar w:fldCharType="end"/>
      </w:r>
    </w:p>
    <w:p w:rsidR="00865165" w:rsidRDefault="00865165">
      <w:pPr>
        <w:pStyle w:val="TOC9"/>
        <w:rPr>
          <w:rFonts w:asciiTheme="minorHAnsi" w:eastAsiaTheme="minorEastAsia" w:hAnsiTheme="minorHAnsi" w:cstheme="minorBidi"/>
          <w:i w:val="0"/>
          <w:noProof/>
          <w:kern w:val="0"/>
          <w:sz w:val="22"/>
          <w:szCs w:val="22"/>
        </w:rPr>
      </w:pPr>
      <w:r>
        <w:rPr>
          <w:noProof/>
        </w:rPr>
        <w:t>Australian Small Business and Family Enterprise Ombudsman Act 2015</w:t>
      </w:r>
      <w:r w:rsidRPr="00865165">
        <w:rPr>
          <w:i w:val="0"/>
          <w:noProof/>
          <w:sz w:val="18"/>
        </w:rPr>
        <w:tab/>
      </w:r>
      <w:r w:rsidRPr="00865165">
        <w:rPr>
          <w:i w:val="0"/>
          <w:noProof/>
          <w:sz w:val="18"/>
        </w:rPr>
        <w:fldChar w:fldCharType="begin"/>
      </w:r>
      <w:r w:rsidRPr="00865165">
        <w:rPr>
          <w:i w:val="0"/>
          <w:noProof/>
          <w:sz w:val="18"/>
        </w:rPr>
        <w:instrText xml:space="preserve"> PAGEREF _Toc3379694 \h </w:instrText>
      </w:r>
      <w:r w:rsidRPr="00865165">
        <w:rPr>
          <w:i w:val="0"/>
          <w:noProof/>
          <w:sz w:val="18"/>
        </w:rPr>
      </w:r>
      <w:r w:rsidRPr="00865165">
        <w:rPr>
          <w:i w:val="0"/>
          <w:noProof/>
          <w:sz w:val="18"/>
        </w:rPr>
        <w:fldChar w:fldCharType="separate"/>
      </w:r>
      <w:r w:rsidR="00607F13">
        <w:rPr>
          <w:i w:val="0"/>
          <w:noProof/>
          <w:sz w:val="18"/>
        </w:rPr>
        <w:t>15</w:t>
      </w:r>
      <w:r w:rsidRPr="00865165">
        <w:rPr>
          <w:i w:val="0"/>
          <w:noProof/>
          <w:sz w:val="18"/>
        </w:rPr>
        <w:fldChar w:fldCharType="end"/>
      </w:r>
    </w:p>
    <w:p w:rsidR="00865165" w:rsidRDefault="00865165">
      <w:pPr>
        <w:pStyle w:val="TOC9"/>
        <w:rPr>
          <w:rFonts w:asciiTheme="minorHAnsi" w:eastAsiaTheme="minorEastAsia" w:hAnsiTheme="minorHAnsi" w:cstheme="minorBidi"/>
          <w:i w:val="0"/>
          <w:noProof/>
          <w:kern w:val="0"/>
          <w:sz w:val="22"/>
          <w:szCs w:val="22"/>
        </w:rPr>
      </w:pPr>
      <w:r>
        <w:rPr>
          <w:noProof/>
        </w:rPr>
        <w:t>Competition and Consumer Act 2010</w:t>
      </w:r>
      <w:r w:rsidRPr="00865165">
        <w:rPr>
          <w:i w:val="0"/>
          <w:noProof/>
          <w:sz w:val="18"/>
        </w:rPr>
        <w:tab/>
      </w:r>
      <w:r w:rsidRPr="00865165">
        <w:rPr>
          <w:i w:val="0"/>
          <w:noProof/>
          <w:sz w:val="18"/>
        </w:rPr>
        <w:fldChar w:fldCharType="begin"/>
      </w:r>
      <w:r w:rsidRPr="00865165">
        <w:rPr>
          <w:i w:val="0"/>
          <w:noProof/>
          <w:sz w:val="18"/>
        </w:rPr>
        <w:instrText xml:space="preserve"> PAGEREF _Toc3379699 \h </w:instrText>
      </w:r>
      <w:r w:rsidRPr="00865165">
        <w:rPr>
          <w:i w:val="0"/>
          <w:noProof/>
          <w:sz w:val="18"/>
        </w:rPr>
      </w:r>
      <w:r w:rsidRPr="00865165">
        <w:rPr>
          <w:i w:val="0"/>
          <w:noProof/>
          <w:sz w:val="18"/>
        </w:rPr>
        <w:fldChar w:fldCharType="separate"/>
      </w:r>
      <w:r w:rsidR="00607F13">
        <w:rPr>
          <w:i w:val="0"/>
          <w:noProof/>
          <w:sz w:val="18"/>
        </w:rPr>
        <w:t>17</w:t>
      </w:r>
      <w:r w:rsidRPr="00865165">
        <w:rPr>
          <w:i w:val="0"/>
          <w:noProof/>
          <w:sz w:val="18"/>
        </w:rPr>
        <w:fldChar w:fldCharType="end"/>
      </w:r>
    </w:p>
    <w:p w:rsidR="00060FF9" w:rsidRPr="00E327F1" w:rsidRDefault="00865165" w:rsidP="0048364F">
      <w:r>
        <w:fldChar w:fldCharType="end"/>
      </w:r>
    </w:p>
    <w:p w:rsidR="00FE7F93" w:rsidRPr="00E327F1" w:rsidRDefault="00FE7F93" w:rsidP="0048364F">
      <w:pPr>
        <w:sectPr w:rsidR="00FE7F93" w:rsidRPr="00E327F1" w:rsidSect="00C759E4">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C759E4" w:rsidRDefault="00C759E4">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613993022" r:id="rId21"/>
        </w:object>
      </w:r>
    </w:p>
    <w:p w:rsidR="00C759E4" w:rsidRDefault="00C759E4"/>
    <w:p w:rsidR="00C759E4" w:rsidRDefault="00C759E4" w:rsidP="00C759E4">
      <w:pPr>
        <w:spacing w:line="240" w:lineRule="auto"/>
      </w:pPr>
    </w:p>
    <w:p w:rsidR="00C759E4" w:rsidRDefault="000C41C8" w:rsidP="00C759E4">
      <w:pPr>
        <w:pStyle w:val="ShortTP1"/>
      </w:pPr>
      <w:fldSimple w:instr=" STYLEREF ShortT ">
        <w:r w:rsidR="00607F13">
          <w:rPr>
            <w:noProof/>
          </w:rPr>
          <w:t>Treasury Laws Amendment (2018 Measures No. 5) Act 2019</w:t>
        </w:r>
      </w:fldSimple>
    </w:p>
    <w:p w:rsidR="00C759E4" w:rsidRDefault="000C41C8" w:rsidP="00C759E4">
      <w:pPr>
        <w:pStyle w:val="ActNoP1"/>
      </w:pPr>
      <w:fldSimple w:instr=" STYLEREF Actno ">
        <w:r w:rsidR="00607F13">
          <w:rPr>
            <w:noProof/>
          </w:rPr>
          <w:t>No. 15, 2019</w:t>
        </w:r>
      </w:fldSimple>
    </w:p>
    <w:p w:rsidR="00C759E4" w:rsidRPr="009A0728" w:rsidRDefault="00C759E4" w:rsidP="009A0728">
      <w:pPr>
        <w:pBdr>
          <w:bottom w:val="single" w:sz="6" w:space="0" w:color="auto"/>
        </w:pBdr>
        <w:spacing w:before="400" w:line="240" w:lineRule="auto"/>
        <w:rPr>
          <w:rFonts w:eastAsia="Times New Roman"/>
          <w:b/>
          <w:sz w:val="28"/>
        </w:rPr>
      </w:pPr>
    </w:p>
    <w:p w:rsidR="00C759E4" w:rsidRPr="009A0728" w:rsidRDefault="00C759E4" w:rsidP="009A0728">
      <w:pPr>
        <w:spacing w:line="40" w:lineRule="exact"/>
        <w:rPr>
          <w:rFonts w:eastAsia="Calibri"/>
          <w:b/>
          <w:sz w:val="28"/>
        </w:rPr>
      </w:pPr>
    </w:p>
    <w:p w:rsidR="00C759E4" w:rsidRPr="009A0728" w:rsidRDefault="00C759E4" w:rsidP="009A0728">
      <w:pPr>
        <w:pBdr>
          <w:top w:val="single" w:sz="12" w:space="0" w:color="auto"/>
        </w:pBdr>
        <w:spacing w:line="240" w:lineRule="auto"/>
        <w:rPr>
          <w:rFonts w:eastAsia="Times New Roman"/>
          <w:b/>
          <w:sz w:val="28"/>
        </w:rPr>
      </w:pPr>
    </w:p>
    <w:p w:rsidR="0048364F" w:rsidRPr="00E327F1" w:rsidRDefault="00C759E4" w:rsidP="00E327F1">
      <w:pPr>
        <w:pStyle w:val="Page1"/>
      </w:pPr>
      <w:r>
        <w:t>An Act</w:t>
      </w:r>
      <w:r w:rsidR="00E327F1" w:rsidRPr="00E327F1">
        <w:t xml:space="preserve"> to amend the law relating to taxation and competition, and for related purposes</w:t>
      </w:r>
    </w:p>
    <w:p w:rsidR="00C64840" w:rsidRDefault="00C64840" w:rsidP="000C5962">
      <w:pPr>
        <w:pStyle w:val="AssentDt"/>
        <w:spacing w:before="240"/>
        <w:rPr>
          <w:sz w:val="24"/>
        </w:rPr>
      </w:pPr>
      <w:r>
        <w:rPr>
          <w:sz w:val="24"/>
        </w:rPr>
        <w:t>[</w:t>
      </w:r>
      <w:r>
        <w:rPr>
          <w:i/>
          <w:sz w:val="24"/>
        </w:rPr>
        <w:t>Assented to 12 March 2019</w:t>
      </w:r>
      <w:r>
        <w:rPr>
          <w:sz w:val="24"/>
        </w:rPr>
        <w:t>]</w:t>
      </w:r>
    </w:p>
    <w:p w:rsidR="0048364F" w:rsidRPr="00E327F1" w:rsidRDefault="0048364F" w:rsidP="00E327F1">
      <w:pPr>
        <w:spacing w:before="240" w:line="240" w:lineRule="auto"/>
        <w:rPr>
          <w:sz w:val="32"/>
        </w:rPr>
      </w:pPr>
      <w:r w:rsidRPr="00E327F1">
        <w:rPr>
          <w:sz w:val="32"/>
        </w:rPr>
        <w:t>The Parliament of Australia enacts:</w:t>
      </w:r>
    </w:p>
    <w:p w:rsidR="0048364F" w:rsidRPr="00E327F1" w:rsidRDefault="0048364F" w:rsidP="00E327F1">
      <w:pPr>
        <w:pStyle w:val="ActHead5"/>
      </w:pPr>
      <w:bookmarkStart w:id="1" w:name="_Toc3379679"/>
      <w:r w:rsidRPr="00E327F1">
        <w:rPr>
          <w:rStyle w:val="CharSectno"/>
        </w:rPr>
        <w:t>1</w:t>
      </w:r>
      <w:r w:rsidRPr="00E327F1">
        <w:t xml:space="preserve">  Short title</w:t>
      </w:r>
      <w:bookmarkEnd w:id="1"/>
    </w:p>
    <w:p w:rsidR="0048364F" w:rsidRPr="00E327F1" w:rsidRDefault="0048364F" w:rsidP="00E327F1">
      <w:pPr>
        <w:pStyle w:val="subsection"/>
      </w:pPr>
      <w:r w:rsidRPr="00E327F1">
        <w:tab/>
      </w:r>
      <w:r w:rsidRPr="00E327F1">
        <w:tab/>
        <w:t xml:space="preserve">This Act </w:t>
      </w:r>
      <w:r w:rsidR="00275197" w:rsidRPr="00E327F1">
        <w:t xml:space="preserve">is </w:t>
      </w:r>
      <w:r w:rsidRPr="00E327F1">
        <w:t xml:space="preserve">the </w:t>
      </w:r>
      <w:r w:rsidR="00C45BDA" w:rsidRPr="00E327F1">
        <w:rPr>
          <w:i/>
        </w:rPr>
        <w:t>Treasury Laws Amendment (2018 Measures No.</w:t>
      </w:r>
      <w:r w:rsidR="00E327F1" w:rsidRPr="00E327F1">
        <w:rPr>
          <w:i/>
        </w:rPr>
        <w:t> </w:t>
      </w:r>
      <w:r w:rsidR="00C45BDA" w:rsidRPr="00E327F1">
        <w:rPr>
          <w:i/>
        </w:rPr>
        <w:t>5) Act 201</w:t>
      </w:r>
      <w:r w:rsidR="00F54298">
        <w:rPr>
          <w:i/>
        </w:rPr>
        <w:t>9</w:t>
      </w:r>
      <w:r w:rsidRPr="00E327F1">
        <w:t>.</w:t>
      </w:r>
    </w:p>
    <w:p w:rsidR="0048364F" w:rsidRPr="00E327F1" w:rsidRDefault="0048364F" w:rsidP="00E327F1">
      <w:pPr>
        <w:pStyle w:val="ActHead5"/>
      </w:pPr>
      <w:bookmarkStart w:id="2" w:name="_Toc3379680"/>
      <w:r w:rsidRPr="00E327F1">
        <w:rPr>
          <w:rStyle w:val="CharSectno"/>
        </w:rPr>
        <w:t>2</w:t>
      </w:r>
      <w:r w:rsidRPr="00E327F1">
        <w:t xml:space="preserve">  Commencement</w:t>
      </w:r>
      <w:bookmarkEnd w:id="2"/>
    </w:p>
    <w:p w:rsidR="0048364F" w:rsidRPr="00E327F1" w:rsidRDefault="0048364F" w:rsidP="00E327F1">
      <w:pPr>
        <w:pStyle w:val="subsection"/>
      </w:pPr>
      <w:r w:rsidRPr="00E327F1">
        <w:tab/>
        <w:t>(1)</w:t>
      </w:r>
      <w:r w:rsidRPr="00E327F1">
        <w:tab/>
        <w:t>Each provision of this Act specified in column 1 of the table commences, or is taken to have commenced, in accordance with column 2 of the table. Any other statement in column 2 has effect according to its terms.</w:t>
      </w:r>
    </w:p>
    <w:p w:rsidR="0048364F" w:rsidRPr="00E327F1" w:rsidRDefault="0048364F" w:rsidP="00E327F1">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E327F1" w:rsidTr="001246FA">
        <w:trPr>
          <w:tblHeader/>
        </w:trPr>
        <w:tc>
          <w:tcPr>
            <w:tcW w:w="7111" w:type="dxa"/>
            <w:gridSpan w:val="3"/>
            <w:tcBorders>
              <w:top w:val="single" w:sz="12" w:space="0" w:color="auto"/>
              <w:bottom w:val="single" w:sz="6" w:space="0" w:color="auto"/>
            </w:tcBorders>
            <w:shd w:val="clear" w:color="auto" w:fill="auto"/>
          </w:tcPr>
          <w:p w:rsidR="0048364F" w:rsidRPr="00E327F1" w:rsidRDefault="0048364F" w:rsidP="00E327F1">
            <w:pPr>
              <w:pStyle w:val="TableHeading"/>
            </w:pPr>
            <w:r w:rsidRPr="00E327F1">
              <w:lastRenderedPageBreak/>
              <w:t>Commencement information</w:t>
            </w:r>
          </w:p>
        </w:tc>
      </w:tr>
      <w:tr w:rsidR="0048364F" w:rsidRPr="00E327F1" w:rsidTr="001246FA">
        <w:trPr>
          <w:tblHeader/>
        </w:trPr>
        <w:tc>
          <w:tcPr>
            <w:tcW w:w="1701" w:type="dxa"/>
            <w:tcBorders>
              <w:top w:val="single" w:sz="6" w:space="0" w:color="auto"/>
              <w:bottom w:val="single" w:sz="6" w:space="0" w:color="auto"/>
            </w:tcBorders>
            <w:shd w:val="clear" w:color="auto" w:fill="auto"/>
          </w:tcPr>
          <w:p w:rsidR="0048364F" w:rsidRPr="00E327F1" w:rsidRDefault="0048364F" w:rsidP="00E327F1">
            <w:pPr>
              <w:pStyle w:val="TableHeading"/>
            </w:pPr>
            <w:r w:rsidRPr="00E327F1">
              <w:t>Column 1</w:t>
            </w:r>
          </w:p>
        </w:tc>
        <w:tc>
          <w:tcPr>
            <w:tcW w:w="3828" w:type="dxa"/>
            <w:tcBorders>
              <w:top w:val="single" w:sz="6" w:space="0" w:color="auto"/>
              <w:bottom w:val="single" w:sz="6" w:space="0" w:color="auto"/>
            </w:tcBorders>
            <w:shd w:val="clear" w:color="auto" w:fill="auto"/>
          </w:tcPr>
          <w:p w:rsidR="0048364F" w:rsidRPr="00E327F1" w:rsidRDefault="0048364F" w:rsidP="00E327F1">
            <w:pPr>
              <w:pStyle w:val="TableHeading"/>
            </w:pPr>
            <w:r w:rsidRPr="00E327F1">
              <w:t>Column 2</w:t>
            </w:r>
          </w:p>
        </w:tc>
        <w:tc>
          <w:tcPr>
            <w:tcW w:w="1582" w:type="dxa"/>
            <w:tcBorders>
              <w:top w:val="single" w:sz="6" w:space="0" w:color="auto"/>
              <w:bottom w:val="single" w:sz="6" w:space="0" w:color="auto"/>
            </w:tcBorders>
            <w:shd w:val="clear" w:color="auto" w:fill="auto"/>
          </w:tcPr>
          <w:p w:rsidR="0048364F" w:rsidRPr="00E327F1" w:rsidRDefault="0048364F" w:rsidP="00E327F1">
            <w:pPr>
              <w:pStyle w:val="TableHeading"/>
            </w:pPr>
            <w:r w:rsidRPr="00E327F1">
              <w:t>Column 3</w:t>
            </w:r>
          </w:p>
        </w:tc>
      </w:tr>
      <w:tr w:rsidR="0048364F" w:rsidRPr="00E327F1" w:rsidTr="001246FA">
        <w:trPr>
          <w:tblHeader/>
        </w:trPr>
        <w:tc>
          <w:tcPr>
            <w:tcW w:w="1701" w:type="dxa"/>
            <w:tcBorders>
              <w:top w:val="single" w:sz="6" w:space="0" w:color="auto"/>
              <w:bottom w:val="single" w:sz="12" w:space="0" w:color="auto"/>
            </w:tcBorders>
            <w:shd w:val="clear" w:color="auto" w:fill="auto"/>
          </w:tcPr>
          <w:p w:rsidR="0048364F" w:rsidRPr="00E327F1" w:rsidRDefault="0048364F" w:rsidP="00E327F1">
            <w:pPr>
              <w:pStyle w:val="TableHeading"/>
            </w:pPr>
            <w:r w:rsidRPr="00E327F1">
              <w:t>Provisions</w:t>
            </w:r>
          </w:p>
        </w:tc>
        <w:tc>
          <w:tcPr>
            <w:tcW w:w="3828" w:type="dxa"/>
            <w:tcBorders>
              <w:top w:val="single" w:sz="6" w:space="0" w:color="auto"/>
              <w:bottom w:val="single" w:sz="12" w:space="0" w:color="auto"/>
            </w:tcBorders>
            <w:shd w:val="clear" w:color="auto" w:fill="auto"/>
          </w:tcPr>
          <w:p w:rsidR="0048364F" w:rsidRPr="00E327F1" w:rsidRDefault="0048364F" w:rsidP="00E327F1">
            <w:pPr>
              <w:pStyle w:val="TableHeading"/>
            </w:pPr>
            <w:r w:rsidRPr="00E327F1">
              <w:t>Commencement</w:t>
            </w:r>
          </w:p>
        </w:tc>
        <w:tc>
          <w:tcPr>
            <w:tcW w:w="1582" w:type="dxa"/>
            <w:tcBorders>
              <w:top w:val="single" w:sz="6" w:space="0" w:color="auto"/>
              <w:bottom w:val="single" w:sz="12" w:space="0" w:color="auto"/>
            </w:tcBorders>
            <w:shd w:val="clear" w:color="auto" w:fill="auto"/>
          </w:tcPr>
          <w:p w:rsidR="0048364F" w:rsidRPr="00E327F1" w:rsidRDefault="0048364F" w:rsidP="00E327F1">
            <w:pPr>
              <w:pStyle w:val="TableHeading"/>
            </w:pPr>
            <w:r w:rsidRPr="00E327F1">
              <w:t>Date/Details</w:t>
            </w:r>
          </w:p>
        </w:tc>
      </w:tr>
      <w:tr w:rsidR="0048364F" w:rsidRPr="00E327F1" w:rsidTr="001246FA">
        <w:tc>
          <w:tcPr>
            <w:tcW w:w="1701" w:type="dxa"/>
            <w:tcBorders>
              <w:top w:val="single" w:sz="12" w:space="0" w:color="auto"/>
            </w:tcBorders>
            <w:shd w:val="clear" w:color="auto" w:fill="auto"/>
          </w:tcPr>
          <w:p w:rsidR="0048364F" w:rsidRPr="00E327F1" w:rsidRDefault="0048364F" w:rsidP="00E327F1">
            <w:pPr>
              <w:pStyle w:val="Tabletext"/>
            </w:pPr>
            <w:r w:rsidRPr="00E327F1">
              <w:t>1.  Sections</w:t>
            </w:r>
            <w:r w:rsidR="00E327F1" w:rsidRPr="00E327F1">
              <w:t> </w:t>
            </w:r>
            <w:r w:rsidRPr="00E327F1">
              <w:t>1 to 3 and anything in this Act not elsewhere covered by this table</w:t>
            </w:r>
          </w:p>
        </w:tc>
        <w:tc>
          <w:tcPr>
            <w:tcW w:w="3828" w:type="dxa"/>
            <w:tcBorders>
              <w:top w:val="single" w:sz="12" w:space="0" w:color="auto"/>
            </w:tcBorders>
            <w:shd w:val="clear" w:color="auto" w:fill="auto"/>
          </w:tcPr>
          <w:p w:rsidR="0048364F" w:rsidRPr="00E327F1" w:rsidRDefault="0048364F" w:rsidP="00E327F1">
            <w:pPr>
              <w:pStyle w:val="Tabletext"/>
            </w:pPr>
            <w:r w:rsidRPr="00E327F1">
              <w:t>The day this Act receives the Royal Assent.</w:t>
            </w:r>
          </w:p>
        </w:tc>
        <w:tc>
          <w:tcPr>
            <w:tcW w:w="1582" w:type="dxa"/>
            <w:tcBorders>
              <w:top w:val="single" w:sz="12" w:space="0" w:color="auto"/>
            </w:tcBorders>
            <w:shd w:val="clear" w:color="auto" w:fill="auto"/>
          </w:tcPr>
          <w:p w:rsidR="0048364F" w:rsidRPr="00E327F1" w:rsidRDefault="00C64840" w:rsidP="00E327F1">
            <w:pPr>
              <w:pStyle w:val="Tabletext"/>
            </w:pPr>
            <w:r>
              <w:t>12 March 2019</w:t>
            </w:r>
          </w:p>
        </w:tc>
      </w:tr>
      <w:tr w:rsidR="00381D79" w:rsidRPr="00E327F1" w:rsidTr="001246FA">
        <w:tc>
          <w:tcPr>
            <w:tcW w:w="1701" w:type="dxa"/>
            <w:shd w:val="clear" w:color="auto" w:fill="auto"/>
          </w:tcPr>
          <w:p w:rsidR="00381D79" w:rsidRPr="00E327F1" w:rsidRDefault="00381D79" w:rsidP="00E327F1">
            <w:pPr>
              <w:pStyle w:val="Tabletext"/>
            </w:pPr>
            <w:r w:rsidRPr="00E327F1">
              <w:t>2.  Schedule</w:t>
            </w:r>
            <w:r w:rsidR="00E327F1" w:rsidRPr="00E327F1">
              <w:t> </w:t>
            </w:r>
            <w:r w:rsidRPr="00E327F1">
              <w:t>1</w:t>
            </w:r>
          </w:p>
        </w:tc>
        <w:tc>
          <w:tcPr>
            <w:tcW w:w="3828" w:type="dxa"/>
            <w:shd w:val="clear" w:color="auto" w:fill="auto"/>
          </w:tcPr>
          <w:p w:rsidR="00381D79" w:rsidRPr="00E327F1" w:rsidRDefault="00381D79" w:rsidP="00E327F1">
            <w:pPr>
              <w:pStyle w:val="Tabletext"/>
            </w:pPr>
            <w:r w:rsidRPr="00E327F1">
              <w:t>The first 1</w:t>
            </w:r>
            <w:r w:rsidR="00E327F1" w:rsidRPr="00E327F1">
              <w:t> </w:t>
            </w:r>
            <w:r w:rsidRPr="00E327F1">
              <w:t>January, 1</w:t>
            </w:r>
            <w:r w:rsidR="00E327F1" w:rsidRPr="00E327F1">
              <w:t> </w:t>
            </w:r>
            <w:r w:rsidRPr="00E327F1">
              <w:t>April, 1</w:t>
            </w:r>
            <w:r w:rsidR="00E327F1" w:rsidRPr="00E327F1">
              <w:t> </w:t>
            </w:r>
            <w:r w:rsidRPr="00E327F1">
              <w:t>July or 1</w:t>
            </w:r>
            <w:r w:rsidR="00E327F1" w:rsidRPr="00E327F1">
              <w:t> </w:t>
            </w:r>
            <w:r w:rsidRPr="00E327F1">
              <w:t>October to occur after the day this Act receives the Royal Assent.</w:t>
            </w:r>
          </w:p>
        </w:tc>
        <w:tc>
          <w:tcPr>
            <w:tcW w:w="1582" w:type="dxa"/>
            <w:shd w:val="clear" w:color="auto" w:fill="auto"/>
          </w:tcPr>
          <w:p w:rsidR="00381D79" w:rsidRPr="00E327F1" w:rsidRDefault="00C64840" w:rsidP="00E327F1">
            <w:pPr>
              <w:pStyle w:val="Tabletext"/>
            </w:pPr>
            <w:r>
              <w:t>1 April 2019</w:t>
            </w:r>
          </w:p>
        </w:tc>
      </w:tr>
      <w:tr w:rsidR="00585C0F" w:rsidRPr="00E327F1" w:rsidTr="001246FA">
        <w:tc>
          <w:tcPr>
            <w:tcW w:w="1701" w:type="dxa"/>
            <w:shd w:val="clear" w:color="auto" w:fill="auto"/>
          </w:tcPr>
          <w:p w:rsidR="00585C0F" w:rsidRPr="00E327F1" w:rsidRDefault="00585C0F" w:rsidP="00816572">
            <w:pPr>
              <w:pStyle w:val="Tabletext"/>
            </w:pPr>
            <w:r w:rsidRPr="00E327F1">
              <w:t>5.  Schedule 4</w:t>
            </w:r>
          </w:p>
        </w:tc>
        <w:tc>
          <w:tcPr>
            <w:tcW w:w="3828" w:type="dxa"/>
            <w:shd w:val="clear" w:color="auto" w:fill="auto"/>
          </w:tcPr>
          <w:p w:rsidR="00585C0F" w:rsidRPr="00E327F1" w:rsidRDefault="00585C0F" w:rsidP="00816572">
            <w:pPr>
              <w:pStyle w:val="Tabletext"/>
            </w:pPr>
            <w:r w:rsidRPr="00E327F1">
              <w:t>The day after the end of the period of 6 months beginning on the day this Act receives the Royal Assent.</w:t>
            </w:r>
          </w:p>
        </w:tc>
        <w:tc>
          <w:tcPr>
            <w:tcW w:w="1582" w:type="dxa"/>
            <w:shd w:val="clear" w:color="auto" w:fill="auto"/>
          </w:tcPr>
          <w:p w:rsidR="00585C0F" w:rsidRPr="00E327F1" w:rsidRDefault="00C64840" w:rsidP="00E327F1">
            <w:pPr>
              <w:pStyle w:val="Tabletext"/>
            </w:pPr>
            <w:r>
              <w:t>12 September 2019</w:t>
            </w:r>
          </w:p>
        </w:tc>
      </w:tr>
      <w:tr w:rsidR="00585C0F" w:rsidRPr="00E327F1" w:rsidTr="001246FA">
        <w:tc>
          <w:tcPr>
            <w:tcW w:w="1701" w:type="dxa"/>
            <w:tcBorders>
              <w:top w:val="single" w:sz="2" w:space="0" w:color="auto"/>
              <w:bottom w:val="single" w:sz="12" w:space="0" w:color="auto"/>
            </w:tcBorders>
            <w:shd w:val="clear" w:color="auto" w:fill="auto"/>
          </w:tcPr>
          <w:p w:rsidR="00585C0F" w:rsidRPr="00D2519D" w:rsidRDefault="00585C0F" w:rsidP="00585C0F">
            <w:pPr>
              <w:pStyle w:val="Tabletext"/>
            </w:pPr>
            <w:r w:rsidRPr="00D2519D">
              <w:t>6.</w:t>
            </w:r>
            <w:bookmarkStart w:id="3" w:name="BK_S1P1L20C3"/>
            <w:bookmarkEnd w:id="3"/>
            <w:r w:rsidRPr="00D2519D">
              <w:t xml:space="preserve">  Schedule 5</w:t>
            </w:r>
          </w:p>
        </w:tc>
        <w:tc>
          <w:tcPr>
            <w:tcW w:w="3828" w:type="dxa"/>
            <w:tcBorders>
              <w:top w:val="single" w:sz="2" w:space="0" w:color="auto"/>
              <w:bottom w:val="single" w:sz="12" w:space="0" w:color="auto"/>
            </w:tcBorders>
            <w:shd w:val="clear" w:color="auto" w:fill="auto"/>
          </w:tcPr>
          <w:p w:rsidR="00585C0F" w:rsidRPr="00D2519D" w:rsidRDefault="00585C0F" w:rsidP="003F75B3">
            <w:pPr>
              <w:pStyle w:val="Tabletext"/>
            </w:pPr>
            <w:r w:rsidRPr="00D2519D">
              <w:t>The day after this Act receives the Royal Assent</w:t>
            </w:r>
            <w:bookmarkStart w:id="4" w:name="BK_S1P1L21C7"/>
            <w:bookmarkEnd w:id="4"/>
            <w:r w:rsidRPr="00D2519D">
              <w:t>.</w:t>
            </w:r>
          </w:p>
        </w:tc>
        <w:tc>
          <w:tcPr>
            <w:tcW w:w="1582" w:type="dxa"/>
            <w:tcBorders>
              <w:top w:val="single" w:sz="2" w:space="0" w:color="auto"/>
              <w:bottom w:val="single" w:sz="12" w:space="0" w:color="auto"/>
            </w:tcBorders>
            <w:shd w:val="clear" w:color="auto" w:fill="auto"/>
          </w:tcPr>
          <w:p w:rsidR="00585C0F" w:rsidRPr="00E327F1" w:rsidRDefault="00C64840" w:rsidP="00E327F1">
            <w:pPr>
              <w:pStyle w:val="Tabletext"/>
            </w:pPr>
            <w:r>
              <w:t>13 March 2019</w:t>
            </w:r>
          </w:p>
        </w:tc>
      </w:tr>
    </w:tbl>
    <w:p w:rsidR="0048364F" w:rsidRPr="00E327F1" w:rsidRDefault="00201D27" w:rsidP="00E327F1">
      <w:pPr>
        <w:pStyle w:val="notetext"/>
      </w:pPr>
      <w:r w:rsidRPr="00E327F1">
        <w:t>Note:</w:t>
      </w:r>
      <w:r w:rsidRPr="00E327F1">
        <w:tab/>
        <w:t>This table relates only to the provisions of this Act as originally enacted. It will not be amended to deal with any later amendments of this Act.</w:t>
      </w:r>
    </w:p>
    <w:p w:rsidR="0048364F" w:rsidRPr="00E327F1" w:rsidRDefault="0048364F" w:rsidP="00E327F1">
      <w:pPr>
        <w:pStyle w:val="subsection"/>
      </w:pPr>
      <w:r w:rsidRPr="00E327F1">
        <w:tab/>
        <w:t>(2)</w:t>
      </w:r>
      <w:r w:rsidRPr="00E327F1">
        <w:tab/>
      </w:r>
      <w:r w:rsidR="00201D27" w:rsidRPr="00E327F1">
        <w:t xml:space="preserve">Any information in </w:t>
      </w:r>
      <w:r w:rsidR="00877D48" w:rsidRPr="00E327F1">
        <w:t>c</w:t>
      </w:r>
      <w:r w:rsidR="00201D27" w:rsidRPr="00E327F1">
        <w:t>olumn 3 of the table is not part of this Act. Information may be inserted in this column, or information in it may be edited, in any published version of this Act.</w:t>
      </w:r>
    </w:p>
    <w:p w:rsidR="0048364F" w:rsidRPr="00E327F1" w:rsidRDefault="0048364F" w:rsidP="00E327F1">
      <w:pPr>
        <w:pStyle w:val="ActHead5"/>
      </w:pPr>
      <w:bookmarkStart w:id="5" w:name="_Toc3379681"/>
      <w:r w:rsidRPr="00E327F1">
        <w:rPr>
          <w:rStyle w:val="CharSectno"/>
        </w:rPr>
        <w:t>3</w:t>
      </w:r>
      <w:r w:rsidRPr="00E327F1">
        <w:t xml:space="preserve">  Schedules</w:t>
      </w:r>
      <w:bookmarkEnd w:id="5"/>
    </w:p>
    <w:p w:rsidR="0048364F" w:rsidRPr="00E327F1" w:rsidRDefault="0048364F" w:rsidP="00E327F1">
      <w:pPr>
        <w:pStyle w:val="subsection"/>
      </w:pPr>
      <w:r w:rsidRPr="00E327F1">
        <w:tab/>
      </w:r>
      <w:r w:rsidRPr="00E327F1">
        <w:tab/>
      </w:r>
      <w:r w:rsidR="00202618" w:rsidRPr="00E327F1">
        <w:t>Legislation that is specified in a Schedule to this Act is amended or repealed as set out in the applicable items in the Schedule concerned, and any other item in a Schedule to this Act has effect according to its terms.</w:t>
      </w:r>
    </w:p>
    <w:p w:rsidR="00381D79" w:rsidRPr="00E327F1" w:rsidRDefault="00381D79" w:rsidP="00E327F1">
      <w:pPr>
        <w:pStyle w:val="ActHead6"/>
        <w:pageBreakBefore/>
      </w:pPr>
      <w:bookmarkStart w:id="6" w:name="opcAmSched"/>
      <w:bookmarkStart w:id="7" w:name="_Toc3379682"/>
      <w:r w:rsidRPr="00E327F1">
        <w:rPr>
          <w:rStyle w:val="CharAmSchNo"/>
        </w:rPr>
        <w:lastRenderedPageBreak/>
        <w:t>Schedule</w:t>
      </w:r>
      <w:r w:rsidR="00E327F1" w:rsidRPr="00E327F1">
        <w:rPr>
          <w:rStyle w:val="CharAmSchNo"/>
        </w:rPr>
        <w:t> </w:t>
      </w:r>
      <w:r w:rsidRPr="00E327F1">
        <w:rPr>
          <w:rStyle w:val="CharAmSchNo"/>
        </w:rPr>
        <w:t>1</w:t>
      </w:r>
      <w:r w:rsidRPr="00E327F1">
        <w:t>—</w:t>
      </w:r>
      <w:r w:rsidRPr="00E327F1">
        <w:rPr>
          <w:rStyle w:val="CharAmSchText"/>
        </w:rPr>
        <w:t>AMIT technical amendments</w:t>
      </w:r>
      <w:bookmarkEnd w:id="7"/>
    </w:p>
    <w:bookmarkEnd w:id="6"/>
    <w:p w:rsidR="00381D79" w:rsidRPr="00E327F1" w:rsidRDefault="00381D79" w:rsidP="00E327F1">
      <w:pPr>
        <w:pStyle w:val="Header"/>
      </w:pPr>
      <w:r w:rsidRPr="00E327F1">
        <w:rPr>
          <w:rStyle w:val="CharAmPartNo"/>
        </w:rPr>
        <w:t xml:space="preserve"> </w:t>
      </w:r>
      <w:r w:rsidRPr="00E327F1">
        <w:rPr>
          <w:rStyle w:val="CharAmPartText"/>
        </w:rPr>
        <w:t xml:space="preserve"> </w:t>
      </w:r>
    </w:p>
    <w:p w:rsidR="00381D79" w:rsidRPr="00E327F1" w:rsidRDefault="00381D79" w:rsidP="00E327F1">
      <w:pPr>
        <w:pStyle w:val="ActHead9"/>
        <w:rPr>
          <w:i w:val="0"/>
        </w:rPr>
      </w:pPr>
      <w:bookmarkStart w:id="8" w:name="_Toc3379683"/>
      <w:r w:rsidRPr="00E327F1">
        <w:t>Income Tax Assessment Act 1936</w:t>
      </w:r>
      <w:bookmarkEnd w:id="8"/>
    </w:p>
    <w:p w:rsidR="00381D79" w:rsidRPr="00E327F1" w:rsidRDefault="00381D79" w:rsidP="00E327F1">
      <w:pPr>
        <w:pStyle w:val="ItemHead"/>
      </w:pPr>
      <w:r w:rsidRPr="00E327F1">
        <w:t>1  At the end of subsection</w:t>
      </w:r>
      <w:r w:rsidR="00E327F1" w:rsidRPr="00E327F1">
        <w:t> </w:t>
      </w:r>
      <w:r w:rsidRPr="00E327F1">
        <w:t>128B(1A)</w:t>
      </w:r>
    </w:p>
    <w:p w:rsidR="00381D79" w:rsidRPr="00E327F1" w:rsidRDefault="00381D79" w:rsidP="00E327F1">
      <w:pPr>
        <w:pStyle w:val="Item"/>
      </w:pPr>
      <w:r w:rsidRPr="00E327F1">
        <w:t>Add:</w:t>
      </w:r>
    </w:p>
    <w:p w:rsidR="00381D79" w:rsidRPr="00E327F1" w:rsidRDefault="00381D79" w:rsidP="00E327F1">
      <w:pPr>
        <w:pStyle w:val="notetext"/>
      </w:pPr>
      <w:r w:rsidRPr="00E327F1">
        <w:t>Note:</w:t>
      </w:r>
      <w:r w:rsidRPr="00E327F1">
        <w:tab/>
        <w:t>References in this section to amounts paid to a person may include amounts from an AMIT that, under section</w:t>
      </w:r>
      <w:r w:rsidR="00E327F1" w:rsidRPr="00E327F1">
        <w:t> </w:t>
      </w:r>
      <w:r w:rsidRPr="00E327F1">
        <w:t>12A</w:t>
      </w:r>
      <w:r w:rsidR="00306391">
        <w:noBreakHyphen/>
      </w:r>
      <w:r w:rsidRPr="00E327F1">
        <w:t>205 in Schedule</w:t>
      </w:r>
      <w:r w:rsidR="00E327F1" w:rsidRPr="00E327F1">
        <w:t> </w:t>
      </w:r>
      <w:r w:rsidRPr="00E327F1">
        <w:t xml:space="preserve">1 to the </w:t>
      </w:r>
      <w:r w:rsidRPr="00E327F1">
        <w:rPr>
          <w:i/>
        </w:rPr>
        <w:t>Taxation Administration Act 1953</w:t>
      </w:r>
      <w:r w:rsidRPr="00E327F1">
        <w:t>, are treated as payments to the person (from the trustee of the AMIT or a custodian).</w:t>
      </w:r>
    </w:p>
    <w:p w:rsidR="00381D79" w:rsidRPr="00E327F1" w:rsidRDefault="00381D79" w:rsidP="00E327F1">
      <w:pPr>
        <w:pStyle w:val="ActHead9"/>
        <w:rPr>
          <w:i w:val="0"/>
        </w:rPr>
      </w:pPr>
      <w:bookmarkStart w:id="9" w:name="_Toc3379684"/>
      <w:r w:rsidRPr="00E327F1">
        <w:t>Income Tax Assessment Act 1997</w:t>
      </w:r>
      <w:bookmarkEnd w:id="9"/>
    </w:p>
    <w:p w:rsidR="00381D79" w:rsidRPr="00E327F1" w:rsidRDefault="00381D79" w:rsidP="00E327F1">
      <w:pPr>
        <w:pStyle w:val="ItemHead"/>
      </w:pPr>
      <w:r w:rsidRPr="00E327F1">
        <w:t>2  At the end of section</w:t>
      </w:r>
      <w:r w:rsidR="00E327F1" w:rsidRPr="00E327F1">
        <w:t> </w:t>
      </w:r>
      <w:r w:rsidRPr="00E327F1">
        <w:t>104</w:t>
      </w:r>
      <w:r w:rsidR="00306391">
        <w:noBreakHyphen/>
      </w:r>
      <w:r w:rsidRPr="00E327F1">
        <w:t>71</w:t>
      </w:r>
    </w:p>
    <w:p w:rsidR="00381D79" w:rsidRPr="00E327F1" w:rsidRDefault="00381D79" w:rsidP="00E327F1">
      <w:pPr>
        <w:pStyle w:val="Item"/>
      </w:pPr>
      <w:r w:rsidRPr="00E327F1">
        <w:t>Add:</w:t>
      </w:r>
    </w:p>
    <w:p w:rsidR="00381D79" w:rsidRPr="00E327F1" w:rsidRDefault="00381D79" w:rsidP="00E327F1">
      <w:pPr>
        <w:pStyle w:val="subsection"/>
      </w:pPr>
      <w:r w:rsidRPr="00E327F1">
        <w:tab/>
        <w:t>(6)</w:t>
      </w:r>
      <w:r w:rsidRPr="00E327F1">
        <w:tab/>
        <w:t>Item</w:t>
      </w:r>
      <w:r w:rsidR="00E327F1" w:rsidRPr="00E327F1">
        <w:t> </w:t>
      </w:r>
      <w:r w:rsidRPr="00E327F1">
        <w:t xml:space="preserve">7 of the table in </w:t>
      </w:r>
      <w:r w:rsidR="00E327F1" w:rsidRPr="00E327F1">
        <w:t>subsection (</w:t>
      </w:r>
      <w:r w:rsidRPr="00E327F1">
        <w:t xml:space="preserve">4) does not apply if the entity making the payment is a </w:t>
      </w:r>
      <w:r w:rsidR="00E327F1" w:rsidRPr="00E327F1">
        <w:rPr>
          <w:position w:val="6"/>
          <w:sz w:val="16"/>
        </w:rPr>
        <w:t>*</w:t>
      </w:r>
      <w:r w:rsidRPr="00E327F1">
        <w:t>managed investment trust.</w:t>
      </w:r>
    </w:p>
    <w:p w:rsidR="00381D79" w:rsidRPr="00E327F1" w:rsidRDefault="00381D79" w:rsidP="00E327F1">
      <w:pPr>
        <w:pStyle w:val="ItemHead"/>
      </w:pPr>
      <w:r w:rsidRPr="00E327F1">
        <w:t>3  Paragraphs 104</w:t>
      </w:r>
      <w:r w:rsidR="00306391">
        <w:noBreakHyphen/>
      </w:r>
      <w:r w:rsidRPr="00E327F1">
        <w:t>107A(1)(b) and (c)</w:t>
      </w:r>
    </w:p>
    <w:p w:rsidR="00381D79" w:rsidRPr="00E327F1" w:rsidRDefault="00381D79" w:rsidP="00E327F1">
      <w:pPr>
        <w:pStyle w:val="Item"/>
      </w:pPr>
      <w:r w:rsidRPr="00E327F1">
        <w:t>Repeal the paragraphs, substitute:</w:t>
      </w:r>
    </w:p>
    <w:p w:rsidR="00381D79" w:rsidRPr="00E327F1" w:rsidRDefault="00381D79" w:rsidP="00E327F1">
      <w:pPr>
        <w:pStyle w:val="paragraph"/>
      </w:pPr>
      <w:r w:rsidRPr="00E327F1">
        <w:tab/>
        <w:t>(b)</w:t>
      </w:r>
      <w:r w:rsidRPr="00E327F1">
        <w:tab/>
        <w:t>either:</w:t>
      </w:r>
    </w:p>
    <w:p w:rsidR="00381D79" w:rsidRPr="00E327F1" w:rsidRDefault="00381D79" w:rsidP="00E327F1">
      <w:pPr>
        <w:pStyle w:val="paragraphsub"/>
      </w:pPr>
      <w:r w:rsidRPr="00E327F1">
        <w:tab/>
        <w:t>(i)</w:t>
      </w:r>
      <w:r w:rsidRPr="00E327F1">
        <w:tab/>
        <w:t xml:space="preserve">the </w:t>
      </w:r>
      <w:r w:rsidR="00E327F1" w:rsidRPr="00E327F1">
        <w:rPr>
          <w:position w:val="6"/>
          <w:sz w:val="16"/>
        </w:rPr>
        <w:t>*</w:t>
      </w:r>
      <w:r w:rsidRPr="00E327F1">
        <w:t>cost base of that asset is reduced under subsection</w:t>
      </w:r>
      <w:r w:rsidR="00E327F1" w:rsidRPr="00E327F1">
        <w:t> </w:t>
      </w:r>
      <w:r w:rsidRPr="00E327F1">
        <w:t>104</w:t>
      </w:r>
      <w:r w:rsidR="00306391">
        <w:noBreakHyphen/>
      </w:r>
      <w:r w:rsidRPr="00E327F1">
        <w:t>107B(2) during the income year; or</w:t>
      </w:r>
    </w:p>
    <w:p w:rsidR="00381D79" w:rsidRPr="00E327F1" w:rsidRDefault="00381D79" w:rsidP="00E327F1">
      <w:pPr>
        <w:pStyle w:val="paragraphsub"/>
      </w:pPr>
      <w:r w:rsidRPr="00E327F1">
        <w:tab/>
        <w:t>(ii)</w:t>
      </w:r>
      <w:r w:rsidRPr="00E327F1">
        <w:tab/>
        <w:t>the cost base of that asset is nil at the start of the income year; and</w:t>
      </w:r>
    </w:p>
    <w:p w:rsidR="00381D79" w:rsidRPr="00E327F1" w:rsidRDefault="00381D79" w:rsidP="00E327F1">
      <w:pPr>
        <w:pStyle w:val="paragraph"/>
      </w:pPr>
      <w:r w:rsidRPr="00E327F1">
        <w:tab/>
        <w:t>(c)</w:t>
      </w:r>
      <w:r w:rsidRPr="00E327F1">
        <w:tab/>
        <w:t xml:space="preserve">the asset’s </w:t>
      </w:r>
      <w:r w:rsidR="00E327F1" w:rsidRPr="00E327F1">
        <w:rPr>
          <w:position w:val="6"/>
          <w:sz w:val="16"/>
        </w:rPr>
        <w:t>*</w:t>
      </w:r>
      <w:r w:rsidRPr="00E327F1">
        <w:t>AMIT cost base net amount for the income year is the excess mentioned in paragraph</w:t>
      </w:r>
      <w:r w:rsidR="00E327F1" w:rsidRPr="00E327F1">
        <w:t> </w:t>
      </w:r>
      <w:r w:rsidRPr="00E327F1">
        <w:t>104</w:t>
      </w:r>
      <w:r w:rsidR="00306391">
        <w:noBreakHyphen/>
      </w:r>
      <w:r w:rsidRPr="00E327F1">
        <w:t>107C(a); and</w:t>
      </w:r>
    </w:p>
    <w:p w:rsidR="00381D79" w:rsidRPr="00E327F1" w:rsidRDefault="00381D79" w:rsidP="00E327F1">
      <w:pPr>
        <w:pStyle w:val="paragraph"/>
      </w:pPr>
      <w:r w:rsidRPr="00E327F1">
        <w:tab/>
        <w:t>(d)</w:t>
      </w:r>
      <w:r w:rsidRPr="00E327F1">
        <w:tab/>
        <w:t>the asset’s AMIT cost base net amount for the income year exceeds the cost base of the asset.</w:t>
      </w:r>
    </w:p>
    <w:p w:rsidR="00381D79" w:rsidRPr="00E327F1" w:rsidRDefault="00381D79" w:rsidP="00E327F1">
      <w:pPr>
        <w:pStyle w:val="ItemHead"/>
      </w:pPr>
      <w:r w:rsidRPr="00E327F1">
        <w:t>4  Subsection</w:t>
      </w:r>
      <w:r w:rsidR="00E327F1" w:rsidRPr="00E327F1">
        <w:t> </w:t>
      </w:r>
      <w:r w:rsidRPr="00E327F1">
        <w:t>104</w:t>
      </w:r>
      <w:r w:rsidR="00306391">
        <w:noBreakHyphen/>
      </w:r>
      <w:r w:rsidRPr="00E327F1">
        <w:t>107A(2)</w:t>
      </w:r>
    </w:p>
    <w:p w:rsidR="00381D79" w:rsidRPr="00E327F1" w:rsidRDefault="00381D79" w:rsidP="00E327F1">
      <w:pPr>
        <w:pStyle w:val="Item"/>
      </w:pPr>
      <w:r w:rsidRPr="00E327F1">
        <w:t>Repeal the subsection, substitute:</w:t>
      </w:r>
    </w:p>
    <w:p w:rsidR="00381D79" w:rsidRPr="00E327F1" w:rsidRDefault="00381D79" w:rsidP="00E327F1">
      <w:pPr>
        <w:pStyle w:val="subsection"/>
      </w:pPr>
      <w:r w:rsidRPr="00E327F1">
        <w:tab/>
        <w:t>(2)</w:t>
      </w:r>
      <w:r w:rsidRPr="00E327F1">
        <w:tab/>
        <w:t>The time of the event is:</w:t>
      </w:r>
    </w:p>
    <w:p w:rsidR="00381D79" w:rsidRPr="00E327F1" w:rsidRDefault="00381D79" w:rsidP="00E327F1">
      <w:pPr>
        <w:pStyle w:val="paragraph"/>
      </w:pPr>
      <w:r w:rsidRPr="00E327F1">
        <w:lastRenderedPageBreak/>
        <w:tab/>
        <w:t>(a)</w:t>
      </w:r>
      <w:r w:rsidRPr="00E327F1">
        <w:tab/>
        <w:t xml:space="preserve">if </w:t>
      </w:r>
      <w:r w:rsidR="00E327F1" w:rsidRPr="00E327F1">
        <w:t>subparagraph (</w:t>
      </w:r>
      <w:r w:rsidRPr="00E327F1">
        <w:t>1)(b)(i) applies—the time at which the reduction occurs under section</w:t>
      </w:r>
      <w:r w:rsidR="00E327F1" w:rsidRPr="00E327F1">
        <w:t> </w:t>
      </w:r>
      <w:r w:rsidRPr="00E327F1">
        <w:t>104</w:t>
      </w:r>
      <w:r w:rsidR="00306391">
        <w:noBreakHyphen/>
      </w:r>
      <w:r w:rsidRPr="00E327F1">
        <w:t>107B; or</w:t>
      </w:r>
    </w:p>
    <w:p w:rsidR="00381D79" w:rsidRPr="00E327F1" w:rsidRDefault="00381D79" w:rsidP="00E327F1">
      <w:pPr>
        <w:pStyle w:val="paragraph"/>
      </w:pPr>
      <w:r w:rsidRPr="00E327F1">
        <w:tab/>
        <w:t>(b)</w:t>
      </w:r>
      <w:r w:rsidRPr="00E327F1">
        <w:tab/>
        <w:t xml:space="preserve">if </w:t>
      </w:r>
      <w:r w:rsidR="00E327F1" w:rsidRPr="00E327F1">
        <w:t>subparagraph (</w:t>
      </w:r>
      <w:r w:rsidRPr="00E327F1">
        <w:t xml:space="preserve">1)(b)(ii) applies—the time at which the </w:t>
      </w:r>
      <w:r w:rsidR="00E327F1" w:rsidRPr="00E327F1">
        <w:rPr>
          <w:position w:val="6"/>
          <w:sz w:val="16"/>
        </w:rPr>
        <w:t>*</w:t>
      </w:r>
      <w:r w:rsidRPr="00E327F1">
        <w:t>cost base would have been reduced under subsection</w:t>
      </w:r>
      <w:r w:rsidR="00E327F1" w:rsidRPr="00E327F1">
        <w:t> </w:t>
      </w:r>
      <w:r w:rsidRPr="00E327F1">
        <w:t>104</w:t>
      </w:r>
      <w:r w:rsidR="00306391">
        <w:noBreakHyphen/>
      </w:r>
      <w:r w:rsidRPr="00E327F1">
        <w:t>107B(2) during the income year if the cost base had been greater than nil at the start of the income year.</w:t>
      </w:r>
    </w:p>
    <w:p w:rsidR="00381D79" w:rsidRPr="00E327F1" w:rsidRDefault="00381D79" w:rsidP="00E327F1">
      <w:pPr>
        <w:pStyle w:val="ItemHead"/>
      </w:pPr>
      <w:r w:rsidRPr="00E327F1">
        <w:t>5  Subsection</w:t>
      </w:r>
      <w:r w:rsidR="00E327F1" w:rsidRPr="00E327F1">
        <w:t> </w:t>
      </w:r>
      <w:r w:rsidRPr="00E327F1">
        <w:t>104</w:t>
      </w:r>
      <w:r w:rsidR="00306391">
        <w:noBreakHyphen/>
      </w:r>
      <w:r w:rsidRPr="00E327F1">
        <w:t>107A(3)</w:t>
      </w:r>
    </w:p>
    <w:p w:rsidR="00381D79" w:rsidRPr="00E327F1" w:rsidRDefault="00381D79" w:rsidP="00E327F1">
      <w:pPr>
        <w:pStyle w:val="Item"/>
      </w:pPr>
      <w:r w:rsidRPr="00E327F1">
        <w:t>Repeal the subsection, substitute:</w:t>
      </w:r>
    </w:p>
    <w:p w:rsidR="00381D79" w:rsidRPr="00E327F1" w:rsidRDefault="00381D79" w:rsidP="00E327F1">
      <w:pPr>
        <w:pStyle w:val="subsection"/>
      </w:pPr>
      <w:r w:rsidRPr="00E327F1">
        <w:tab/>
        <w:t>(3)</w:t>
      </w:r>
      <w:r w:rsidRPr="00E327F1">
        <w:tab/>
        <w:t xml:space="preserve">You make a </w:t>
      </w:r>
      <w:r w:rsidRPr="00E327F1">
        <w:rPr>
          <w:b/>
          <w:i/>
        </w:rPr>
        <w:t>capital gain</w:t>
      </w:r>
      <w:r w:rsidRPr="00E327F1">
        <w:t xml:space="preserve"> equal to:</w:t>
      </w:r>
    </w:p>
    <w:p w:rsidR="00381D79" w:rsidRPr="00E327F1" w:rsidRDefault="00381D79" w:rsidP="00E327F1">
      <w:pPr>
        <w:pStyle w:val="paragraph"/>
      </w:pPr>
      <w:r w:rsidRPr="00E327F1">
        <w:tab/>
        <w:t>(a)</w:t>
      </w:r>
      <w:r w:rsidRPr="00E327F1">
        <w:tab/>
        <w:t xml:space="preserve">if the </w:t>
      </w:r>
      <w:r w:rsidR="00E327F1" w:rsidRPr="00E327F1">
        <w:rPr>
          <w:position w:val="6"/>
          <w:sz w:val="16"/>
        </w:rPr>
        <w:t>*</w:t>
      </w:r>
      <w:r w:rsidRPr="00E327F1">
        <w:t>cost base of the asset is nil—the excess mentioned in paragraph</w:t>
      </w:r>
      <w:r w:rsidR="00E327F1" w:rsidRPr="00E327F1">
        <w:t> </w:t>
      </w:r>
      <w:r w:rsidRPr="00E327F1">
        <w:t>104</w:t>
      </w:r>
      <w:r w:rsidR="00306391">
        <w:noBreakHyphen/>
      </w:r>
      <w:r w:rsidRPr="00E327F1">
        <w:t>107C(a); or</w:t>
      </w:r>
    </w:p>
    <w:p w:rsidR="00381D79" w:rsidRPr="00E327F1" w:rsidRDefault="00381D79" w:rsidP="00E327F1">
      <w:pPr>
        <w:pStyle w:val="paragraph"/>
      </w:pPr>
      <w:r w:rsidRPr="00E327F1">
        <w:tab/>
        <w:t>(b)</w:t>
      </w:r>
      <w:r w:rsidRPr="00E327F1">
        <w:tab/>
        <w:t xml:space="preserve">if the cost base of the asset is not nil—the excess mentioned in </w:t>
      </w:r>
      <w:r w:rsidR="00E327F1" w:rsidRPr="00E327F1">
        <w:t>paragraph (</w:t>
      </w:r>
      <w:r w:rsidRPr="00E327F1">
        <w:t>1)(d) of this section.</w:t>
      </w:r>
    </w:p>
    <w:p w:rsidR="00381D79" w:rsidRPr="00E327F1" w:rsidRDefault="00381D79" w:rsidP="00E327F1">
      <w:pPr>
        <w:pStyle w:val="notetext"/>
      </w:pPr>
      <w:r w:rsidRPr="00E327F1">
        <w:t>Note 1:</w:t>
      </w:r>
      <w:r w:rsidRPr="00E327F1">
        <w:tab/>
        <w:t>If you make a capital gain, the cost base and reduced cost base of the CGT asset are reduced to nil (see paragraph</w:t>
      </w:r>
      <w:r w:rsidR="00E327F1" w:rsidRPr="00E327F1">
        <w:t> </w:t>
      </w:r>
      <w:r w:rsidRPr="00E327F1">
        <w:t>104</w:t>
      </w:r>
      <w:r w:rsidR="00306391">
        <w:noBreakHyphen/>
      </w:r>
      <w:r w:rsidRPr="00E327F1">
        <w:t>107B(2)(a)).</w:t>
      </w:r>
    </w:p>
    <w:p w:rsidR="00381D79" w:rsidRPr="00E327F1" w:rsidRDefault="00381D79" w:rsidP="00E327F1">
      <w:pPr>
        <w:pStyle w:val="notetext"/>
      </w:pPr>
      <w:r w:rsidRPr="00E327F1">
        <w:t>Note 2:</w:t>
      </w:r>
      <w:r w:rsidRPr="00E327F1">
        <w:tab/>
        <w:t>You cannot make a capital loss.</w:t>
      </w:r>
    </w:p>
    <w:p w:rsidR="00381D79" w:rsidRPr="00E327F1" w:rsidRDefault="00381D79" w:rsidP="00E327F1">
      <w:pPr>
        <w:pStyle w:val="ItemHead"/>
      </w:pPr>
      <w:r w:rsidRPr="00E327F1">
        <w:t>6  Paragraph 104</w:t>
      </w:r>
      <w:r w:rsidR="00306391">
        <w:noBreakHyphen/>
      </w:r>
      <w:r w:rsidRPr="00E327F1">
        <w:t>107F(1)(f)</w:t>
      </w:r>
    </w:p>
    <w:p w:rsidR="00381D79" w:rsidRPr="00E327F1" w:rsidRDefault="00381D79" w:rsidP="00E327F1">
      <w:pPr>
        <w:pStyle w:val="Item"/>
      </w:pPr>
      <w:r w:rsidRPr="00E327F1">
        <w:t>Omit “section</w:t>
      </w:r>
      <w:r w:rsidR="00E327F1" w:rsidRPr="00E327F1">
        <w:t> </w:t>
      </w:r>
      <w:r w:rsidRPr="00E327F1">
        <w:t>104</w:t>
      </w:r>
      <w:r w:rsidR="00306391">
        <w:noBreakHyphen/>
      </w:r>
      <w:r w:rsidRPr="00E327F1">
        <w:t>107E”, substitute “section</w:t>
      </w:r>
      <w:r w:rsidR="00E327F1" w:rsidRPr="00E327F1">
        <w:t> </w:t>
      </w:r>
      <w:r w:rsidRPr="00E327F1">
        <w:t>104</w:t>
      </w:r>
      <w:r w:rsidR="00306391">
        <w:noBreakHyphen/>
      </w:r>
      <w:r w:rsidRPr="00E327F1">
        <w:t>107D”.</w:t>
      </w:r>
    </w:p>
    <w:p w:rsidR="00381D79" w:rsidRPr="00E327F1" w:rsidRDefault="00381D79" w:rsidP="00E327F1">
      <w:pPr>
        <w:pStyle w:val="ItemHead"/>
      </w:pPr>
      <w:r w:rsidRPr="00E327F1">
        <w:t>7  After paragraph</w:t>
      </w:r>
      <w:r w:rsidR="00E327F1" w:rsidRPr="00E327F1">
        <w:t> </w:t>
      </w:r>
      <w:r w:rsidRPr="00E327F1">
        <w:t>275</w:t>
      </w:r>
      <w:r w:rsidR="00306391">
        <w:noBreakHyphen/>
      </w:r>
      <w:r w:rsidRPr="00E327F1">
        <w:t>20(4)(i)</w:t>
      </w:r>
    </w:p>
    <w:p w:rsidR="00381D79" w:rsidRPr="00E327F1" w:rsidRDefault="00381D79" w:rsidP="00E327F1">
      <w:pPr>
        <w:pStyle w:val="Item"/>
      </w:pPr>
      <w:r w:rsidRPr="00E327F1">
        <w:t>Insert:</w:t>
      </w:r>
    </w:p>
    <w:p w:rsidR="00381D79" w:rsidRPr="00E327F1" w:rsidRDefault="00381D79" w:rsidP="00E327F1">
      <w:pPr>
        <w:pStyle w:val="paragraph"/>
      </w:pPr>
      <w:r w:rsidRPr="00E327F1">
        <w:tab/>
        <w:t>(ia)</w:t>
      </w:r>
      <w:r w:rsidRPr="00E327F1">
        <w:tab/>
        <w:t xml:space="preserve">the </w:t>
      </w:r>
      <w:r w:rsidR="00E327F1" w:rsidRPr="00E327F1">
        <w:rPr>
          <w:position w:val="6"/>
          <w:sz w:val="16"/>
        </w:rPr>
        <w:t>*</w:t>
      </w:r>
      <w:r w:rsidRPr="00E327F1">
        <w:t>Future Fund Board;</w:t>
      </w:r>
    </w:p>
    <w:p w:rsidR="00381D79" w:rsidRPr="00E327F1" w:rsidRDefault="00381D79" w:rsidP="00E327F1">
      <w:pPr>
        <w:pStyle w:val="ItemHead"/>
      </w:pPr>
      <w:r w:rsidRPr="00E327F1">
        <w:t>8  After subsection</w:t>
      </w:r>
      <w:r w:rsidR="00E327F1" w:rsidRPr="00E327F1">
        <w:t> </w:t>
      </w:r>
      <w:r w:rsidRPr="00E327F1">
        <w:t>275</w:t>
      </w:r>
      <w:r w:rsidR="00306391">
        <w:noBreakHyphen/>
      </w:r>
      <w:r w:rsidRPr="00E327F1">
        <w:t>20(4)</w:t>
      </w:r>
    </w:p>
    <w:p w:rsidR="00381D79" w:rsidRPr="00E327F1" w:rsidRDefault="00381D79" w:rsidP="00E327F1">
      <w:pPr>
        <w:pStyle w:val="Item"/>
      </w:pPr>
      <w:r w:rsidRPr="00E327F1">
        <w:t>Insert:</w:t>
      </w:r>
    </w:p>
    <w:p w:rsidR="00381D79" w:rsidRPr="00E327F1" w:rsidRDefault="00381D79" w:rsidP="00E327F1">
      <w:pPr>
        <w:pStyle w:val="subsection"/>
      </w:pPr>
      <w:r w:rsidRPr="00E327F1">
        <w:tab/>
        <w:t>(4A)</w:t>
      </w:r>
      <w:r w:rsidRPr="00E327F1">
        <w:tab/>
        <w:t xml:space="preserve">Any financial assets (within the meaning of the </w:t>
      </w:r>
      <w:r w:rsidRPr="00E327F1">
        <w:rPr>
          <w:i/>
        </w:rPr>
        <w:t>Future Fund Act 2006</w:t>
      </w:r>
      <w:r w:rsidRPr="00E327F1">
        <w:t xml:space="preserve">) held by the </w:t>
      </w:r>
      <w:r w:rsidR="00E327F1" w:rsidRPr="00E327F1">
        <w:rPr>
          <w:position w:val="6"/>
          <w:sz w:val="16"/>
        </w:rPr>
        <w:t>*</w:t>
      </w:r>
      <w:r w:rsidRPr="00E327F1">
        <w:t xml:space="preserve">Future Fund Board are taken, for the purposes of </w:t>
      </w:r>
      <w:r w:rsidR="00E327F1" w:rsidRPr="00E327F1">
        <w:t>subparagraph (</w:t>
      </w:r>
      <w:r w:rsidRPr="00E327F1">
        <w:t>4)(k)(ii), to be held by the Future Fund Board in its own right.</w:t>
      </w:r>
    </w:p>
    <w:p w:rsidR="00381D79" w:rsidRPr="00E327F1" w:rsidRDefault="00381D79" w:rsidP="00E327F1">
      <w:pPr>
        <w:pStyle w:val="ItemHead"/>
      </w:pPr>
      <w:r w:rsidRPr="00E327F1">
        <w:t>9  Paragraph 276</w:t>
      </w:r>
      <w:r w:rsidR="00306391">
        <w:noBreakHyphen/>
      </w:r>
      <w:r w:rsidRPr="00E327F1">
        <w:t>10(1)(c)</w:t>
      </w:r>
    </w:p>
    <w:p w:rsidR="00381D79" w:rsidRPr="00E327F1" w:rsidRDefault="00381D79" w:rsidP="00E327F1">
      <w:pPr>
        <w:pStyle w:val="Item"/>
      </w:pPr>
      <w:r w:rsidRPr="00E327F1">
        <w:t>Repeal the paragraph.</w:t>
      </w:r>
    </w:p>
    <w:p w:rsidR="00381D79" w:rsidRPr="00E327F1" w:rsidRDefault="00381D79" w:rsidP="00E327F1">
      <w:pPr>
        <w:pStyle w:val="ItemHead"/>
      </w:pPr>
      <w:r w:rsidRPr="00E327F1">
        <w:lastRenderedPageBreak/>
        <w:t>10  Subsections</w:t>
      </w:r>
      <w:r w:rsidR="00E327F1" w:rsidRPr="00E327F1">
        <w:t> </w:t>
      </w:r>
      <w:r w:rsidRPr="00E327F1">
        <w:t>276</w:t>
      </w:r>
      <w:r w:rsidR="00306391">
        <w:noBreakHyphen/>
      </w:r>
      <w:r w:rsidRPr="00E327F1">
        <w:t>315(4) and (5)</w:t>
      </w:r>
    </w:p>
    <w:p w:rsidR="00381D79" w:rsidRPr="00E327F1" w:rsidRDefault="00381D79" w:rsidP="00E327F1">
      <w:pPr>
        <w:pStyle w:val="Item"/>
      </w:pPr>
      <w:r w:rsidRPr="00E327F1">
        <w:t>Repeal the subsections.</w:t>
      </w:r>
    </w:p>
    <w:p w:rsidR="00381D79" w:rsidRPr="00E327F1" w:rsidRDefault="00381D79" w:rsidP="00E327F1">
      <w:pPr>
        <w:pStyle w:val="ItemHead"/>
      </w:pPr>
      <w:r w:rsidRPr="00E327F1">
        <w:t>11  Subsection</w:t>
      </w:r>
      <w:r w:rsidR="00E327F1" w:rsidRPr="00E327F1">
        <w:t> </w:t>
      </w:r>
      <w:r w:rsidRPr="00E327F1">
        <w:t>276</w:t>
      </w:r>
      <w:r w:rsidR="00306391">
        <w:noBreakHyphen/>
      </w:r>
      <w:r w:rsidRPr="00E327F1">
        <w:t>415(4)</w:t>
      </w:r>
    </w:p>
    <w:p w:rsidR="00381D79" w:rsidRPr="00E327F1" w:rsidRDefault="00381D79" w:rsidP="00E327F1">
      <w:pPr>
        <w:pStyle w:val="Item"/>
      </w:pPr>
      <w:r w:rsidRPr="00E327F1">
        <w:t>Repeal the subsection, substitute:</w:t>
      </w:r>
    </w:p>
    <w:p w:rsidR="00381D79" w:rsidRPr="00E327F1" w:rsidRDefault="00381D79" w:rsidP="00E327F1">
      <w:pPr>
        <w:pStyle w:val="subsection"/>
      </w:pPr>
      <w:r w:rsidRPr="00E327F1">
        <w:tab/>
        <w:t>(4)</w:t>
      </w:r>
      <w:r w:rsidRPr="00E327F1">
        <w:tab/>
        <w:t xml:space="preserve">For the purposes of </w:t>
      </w:r>
      <w:r w:rsidR="00E327F1" w:rsidRPr="00E327F1">
        <w:t>subsection (</w:t>
      </w:r>
      <w:r w:rsidRPr="00E327F1">
        <w:t xml:space="preserve">2), treat the amount of the shortfall under </w:t>
      </w:r>
      <w:r w:rsidR="00E327F1" w:rsidRPr="00E327F1">
        <w:t>subsection (</w:t>
      </w:r>
      <w:r w:rsidRPr="00E327F1">
        <w:t>1) relating to the component as being double what it would be apart from this subsection.</w:t>
      </w:r>
    </w:p>
    <w:p w:rsidR="00381D79" w:rsidRPr="00E327F1" w:rsidRDefault="00381D79" w:rsidP="00E327F1">
      <w:pPr>
        <w:pStyle w:val="ItemHead"/>
      </w:pPr>
      <w:r w:rsidRPr="00E327F1">
        <w:t>12  Paragraph 840</w:t>
      </w:r>
      <w:r w:rsidR="00306391">
        <w:noBreakHyphen/>
      </w:r>
      <w:r w:rsidRPr="00E327F1">
        <w:t>805(2)(b)</w:t>
      </w:r>
    </w:p>
    <w:p w:rsidR="00381D79" w:rsidRPr="00E327F1" w:rsidRDefault="00381D79" w:rsidP="00E327F1">
      <w:pPr>
        <w:pStyle w:val="Item"/>
      </w:pPr>
      <w:r w:rsidRPr="00E327F1">
        <w:t>Omit “a payment that is”.</w:t>
      </w:r>
    </w:p>
    <w:p w:rsidR="00381D79" w:rsidRPr="00E327F1" w:rsidRDefault="00381D79" w:rsidP="00E327F1">
      <w:pPr>
        <w:pStyle w:val="ItemHead"/>
      </w:pPr>
      <w:r w:rsidRPr="00E327F1">
        <w:t>13  At the end of subsection</w:t>
      </w:r>
      <w:r w:rsidR="00E327F1" w:rsidRPr="00E327F1">
        <w:t> </w:t>
      </w:r>
      <w:r w:rsidRPr="00E327F1">
        <w:t>840</w:t>
      </w:r>
      <w:r w:rsidR="00306391">
        <w:noBreakHyphen/>
      </w:r>
      <w:r w:rsidRPr="00E327F1">
        <w:t>805(2)</w:t>
      </w:r>
    </w:p>
    <w:p w:rsidR="00381D79" w:rsidRPr="00E327F1" w:rsidRDefault="00381D79" w:rsidP="00E327F1">
      <w:pPr>
        <w:pStyle w:val="Item"/>
      </w:pPr>
      <w:r w:rsidRPr="00E327F1">
        <w:t>Add:</w:t>
      </w:r>
    </w:p>
    <w:p w:rsidR="00381D79" w:rsidRPr="00E327F1" w:rsidRDefault="00381D79" w:rsidP="00E327F1">
      <w:pPr>
        <w:pStyle w:val="notetext"/>
      </w:pPr>
      <w:r w:rsidRPr="00E327F1">
        <w:t>Note 1:</w:t>
      </w:r>
      <w:r w:rsidRPr="00E327F1">
        <w:tab/>
        <w:t>Because a fund payment can be adjusted to account for earlier fund payments and the expected amounts of later fund payments (see subsection</w:t>
      </w:r>
      <w:r w:rsidR="00E327F1" w:rsidRPr="00E327F1">
        <w:t> </w:t>
      </w:r>
      <w:r w:rsidRPr="00E327F1">
        <w:t>12A</w:t>
      </w:r>
      <w:r w:rsidR="00306391">
        <w:noBreakHyphen/>
      </w:r>
      <w:r w:rsidRPr="00E327F1">
        <w:t>110(5) in Schedule</w:t>
      </w:r>
      <w:r w:rsidR="00E327F1" w:rsidRPr="00E327F1">
        <w:t> </w:t>
      </w:r>
      <w:r w:rsidRPr="00E327F1">
        <w:t xml:space="preserve">1 to the </w:t>
      </w:r>
      <w:r w:rsidRPr="00E327F1">
        <w:rPr>
          <w:i/>
        </w:rPr>
        <w:t>Taxation Administration Act 1953</w:t>
      </w:r>
      <w:r w:rsidRPr="00E327F1">
        <w:t>), the amount of a particular fund payment may not reflect the actual amount you are paid for the purposes of this subsection.</w:t>
      </w:r>
    </w:p>
    <w:p w:rsidR="00381D79" w:rsidRPr="00E327F1" w:rsidRDefault="00381D79" w:rsidP="00E327F1">
      <w:pPr>
        <w:pStyle w:val="notetext"/>
      </w:pPr>
      <w:r w:rsidRPr="00E327F1">
        <w:t>Note 2:</w:t>
      </w:r>
      <w:r w:rsidRPr="00E327F1">
        <w:tab/>
        <w:t>If the withholding MIT is an AMIT, under subsection</w:t>
      </w:r>
      <w:r w:rsidR="00E327F1" w:rsidRPr="00E327F1">
        <w:t> </w:t>
      </w:r>
      <w:r w:rsidRPr="00E327F1">
        <w:t>12A</w:t>
      </w:r>
      <w:r w:rsidR="00306391">
        <w:noBreakHyphen/>
      </w:r>
      <w:r w:rsidRPr="00E327F1">
        <w:t>205(2) in Schedule</w:t>
      </w:r>
      <w:r w:rsidR="00E327F1" w:rsidRPr="00E327F1">
        <w:t> </w:t>
      </w:r>
      <w:r w:rsidRPr="00E327F1">
        <w:t xml:space="preserve">1 to the </w:t>
      </w:r>
      <w:r w:rsidRPr="00E327F1">
        <w:rPr>
          <w:i/>
        </w:rPr>
        <w:t>Taxation Administration Act 1953</w:t>
      </w:r>
      <w:r w:rsidRPr="00E327F1">
        <w:t>, amounts may be treated, for the purposes of this Subdivision, as having been paid to you from the trustee of the AMIT.</w:t>
      </w:r>
    </w:p>
    <w:p w:rsidR="00381D79" w:rsidRPr="00E327F1" w:rsidRDefault="00381D79" w:rsidP="00E327F1">
      <w:pPr>
        <w:pStyle w:val="ItemHead"/>
      </w:pPr>
      <w:r w:rsidRPr="00E327F1">
        <w:t>14  Paragraph 840</w:t>
      </w:r>
      <w:r w:rsidR="00306391">
        <w:noBreakHyphen/>
      </w:r>
      <w:r w:rsidRPr="00E327F1">
        <w:t>805(3)(b)</w:t>
      </w:r>
    </w:p>
    <w:p w:rsidR="00381D79" w:rsidRPr="00E327F1" w:rsidRDefault="00381D79" w:rsidP="00E327F1">
      <w:pPr>
        <w:pStyle w:val="Item"/>
      </w:pPr>
      <w:r w:rsidRPr="00E327F1">
        <w:t>Omit “a payment that is”.</w:t>
      </w:r>
    </w:p>
    <w:p w:rsidR="00381D79" w:rsidRPr="00E327F1" w:rsidRDefault="00381D79" w:rsidP="00E327F1">
      <w:pPr>
        <w:pStyle w:val="ItemHead"/>
      </w:pPr>
      <w:r w:rsidRPr="00E327F1">
        <w:t>15  At the end of subsection</w:t>
      </w:r>
      <w:r w:rsidR="00E327F1" w:rsidRPr="00E327F1">
        <w:t> </w:t>
      </w:r>
      <w:r w:rsidRPr="00E327F1">
        <w:t>840</w:t>
      </w:r>
      <w:r w:rsidR="00306391">
        <w:noBreakHyphen/>
      </w:r>
      <w:r w:rsidRPr="00E327F1">
        <w:t>805(3)</w:t>
      </w:r>
    </w:p>
    <w:p w:rsidR="00381D79" w:rsidRPr="00E327F1" w:rsidRDefault="00381D79" w:rsidP="00E327F1">
      <w:pPr>
        <w:pStyle w:val="Item"/>
      </w:pPr>
      <w:r w:rsidRPr="00E327F1">
        <w:t>Add:</w:t>
      </w:r>
    </w:p>
    <w:p w:rsidR="00381D79" w:rsidRPr="00E327F1" w:rsidRDefault="00381D79" w:rsidP="00E327F1">
      <w:pPr>
        <w:pStyle w:val="notetext"/>
      </w:pPr>
      <w:r w:rsidRPr="00E327F1">
        <w:t>Note:</w:t>
      </w:r>
      <w:r w:rsidRPr="00E327F1">
        <w:tab/>
        <w:t>If the withholding MIT is an AMIT, under subsection</w:t>
      </w:r>
      <w:r w:rsidR="00E327F1" w:rsidRPr="00E327F1">
        <w:t> </w:t>
      </w:r>
      <w:r w:rsidRPr="00E327F1">
        <w:t>12A</w:t>
      </w:r>
      <w:r w:rsidR="00306391">
        <w:noBreakHyphen/>
      </w:r>
      <w:r w:rsidRPr="00E327F1">
        <w:t>205(5) in Schedule</w:t>
      </w:r>
      <w:r w:rsidR="00E327F1" w:rsidRPr="00E327F1">
        <w:t> </w:t>
      </w:r>
      <w:r w:rsidRPr="00E327F1">
        <w:t xml:space="preserve">1 to the </w:t>
      </w:r>
      <w:r w:rsidRPr="00E327F1">
        <w:rPr>
          <w:i/>
        </w:rPr>
        <w:t>Taxation Administration Act 1953</w:t>
      </w:r>
      <w:r w:rsidRPr="00E327F1">
        <w:t>, amounts may be treated, for the purposes of this Subdivision, as having been paid to you from the custodian.</w:t>
      </w:r>
    </w:p>
    <w:p w:rsidR="00381D79" w:rsidRPr="00E327F1" w:rsidRDefault="00381D79" w:rsidP="00E327F1">
      <w:pPr>
        <w:pStyle w:val="ItemHead"/>
      </w:pPr>
      <w:r w:rsidRPr="00E327F1">
        <w:t>16  Paragraph 842</w:t>
      </w:r>
      <w:r w:rsidR="00306391">
        <w:noBreakHyphen/>
      </w:r>
      <w:r w:rsidRPr="00E327F1">
        <w:t>230(1)(a)</w:t>
      </w:r>
    </w:p>
    <w:p w:rsidR="00381D79" w:rsidRPr="00E327F1" w:rsidRDefault="00381D79" w:rsidP="00E327F1">
      <w:pPr>
        <w:pStyle w:val="Item"/>
      </w:pPr>
      <w:r w:rsidRPr="00E327F1">
        <w:t>Omit “or (i)”, substitute “, (i) or (ia)”.</w:t>
      </w:r>
    </w:p>
    <w:p w:rsidR="00381D79" w:rsidRPr="00E327F1" w:rsidRDefault="00381D79" w:rsidP="00E327F1">
      <w:pPr>
        <w:pStyle w:val="ItemHead"/>
      </w:pPr>
      <w:r w:rsidRPr="00E327F1">
        <w:lastRenderedPageBreak/>
        <w:t>17  Subsection</w:t>
      </w:r>
      <w:r w:rsidR="00E327F1" w:rsidRPr="00E327F1">
        <w:t> </w:t>
      </w:r>
      <w:r w:rsidRPr="00E327F1">
        <w:t>995</w:t>
      </w:r>
      <w:r w:rsidR="00306391">
        <w:noBreakHyphen/>
      </w:r>
      <w:r w:rsidRPr="00E327F1">
        <w:t>1(1)</w:t>
      </w:r>
    </w:p>
    <w:p w:rsidR="00381D79" w:rsidRPr="00E327F1" w:rsidRDefault="00381D79" w:rsidP="00E327F1">
      <w:pPr>
        <w:pStyle w:val="Item"/>
      </w:pPr>
      <w:r w:rsidRPr="00E327F1">
        <w:t>Insert:</w:t>
      </w:r>
    </w:p>
    <w:p w:rsidR="00381D79" w:rsidRPr="00E327F1" w:rsidRDefault="00381D79" w:rsidP="00E327F1">
      <w:pPr>
        <w:pStyle w:val="Definition"/>
      </w:pPr>
      <w:r w:rsidRPr="00E327F1">
        <w:rPr>
          <w:b/>
          <w:i/>
        </w:rPr>
        <w:t>Future Fund Board</w:t>
      </w:r>
      <w:r w:rsidRPr="00E327F1">
        <w:t xml:space="preserve"> means the Future Fund Board of Guardians established by section</w:t>
      </w:r>
      <w:r w:rsidR="00E327F1" w:rsidRPr="00E327F1">
        <w:t> </w:t>
      </w:r>
      <w:r w:rsidRPr="00E327F1">
        <w:t xml:space="preserve">34 of the </w:t>
      </w:r>
      <w:r w:rsidRPr="00E327F1">
        <w:rPr>
          <w:i/>
        </w:rPr>
        <w:t>Future Fund Act 2006</w:t>
      </w:r>
      <w:r w:rsidRPr="00E327F1">
        <w:t>.</w:t>
      </w:r>
    </w:p>
    <w:p w:rsidR="00381D79" w:rsidRPr="00E327F1" w:rsidRDefault="00381D79" w:rsidP="00E327F1">
      <w:pPr>
        <w:pStyle w:val="ActHead9"/>
        <w:rPr>
          <w:i w:val="0"/>
        </w:rPr>
      </w:pPr>
      <w:bookmarkStart w:id="10" w:name="_Toc3379685"/>
      <w:r w:rsidRPr="00E327F1">
        <w:t>Income Tax (Transitional Provisions) Act 1997</w:t>
      </w:r>
      <w:bookmarkEnd w:id="10"/>
    </w:p>
    <w:p w:rsidR="00381D79" w:rsidRPr="00E327F1" w:rsidRDefault="00381D79" w:rsidP="00E327F1">
      <w:pPr>
        <w:pStyle w:val="ItemHead"/>
      </w:pPr>
      <w:r w:rsidRPr="00E327F1">
        <w:t>18  Section</w:t>
      </w:r>
      <w:r w:rsidR="00E327F1" w:rsidRPr="00E327F1">
        <w:t> </w:t>
      </w:r>
      <w:r w:rsidRPr="00E327F1">
        <w:t>276</w:t>
      </w:r>
      <w:r w:rsidR="00306391">
        <w:noBreakHyphen/>
      </w:r>
      <w:r w:rsidRPr="00E327F1">
        <w:t xml:space="preserve">25 (definition of </w:t>
      </w:r>
      <w:r w:rsidRPr="00E327F1">
        <w:rPr>
          <w:i/>
        </w:rPr>
        <w:t>starting income year</w:t>
      </w:r>
      <w:r w:rsidRPr="00E327F1">
        <w:t>)</w:t>
      </w:r>
    </w:p>
    <w:p w:rsidR="00381D79" w:rsidRPr="00E327F1" w:rsidRDefault="00381D79" w:rsidP="00E327F1">
      <w:pPr>
        <w:pStyle w:val="Item"/>
      </w:pPr>
      <w:r w:rsidRPr="00E327F1">
        <w:t>Repeal the definition, substitute:</w:t>
      </w:r>
    </w:p>
    <w:p w:rsidR="00381D79" w:rsidRPr="00E327F1" w:rsidRDefault="00381D79" w:rsidP="00E327F1">
      <w:pPr>
        <w:pStyle w:val="Definition"/>
      </w:pPr>
      <w:r w:rsidRPr="00E327F1">
        <w:rPr>
          <w:b/>
          <w:i/>
        </w:rPr>
        <w:t>starting income year</w:t>
      </w:r>
      <w:r w:rsidRPr="00E327F1">
        <w:t xml:space="preserve"> means:</w:t>
      </w:r>
    </w:p>
    <w:p w:rsidR="00381D79" w:rsidRPr="00E327F1" w:rsidRDefault="00381D79" w:rsidP="00E327F1">
      <w:pPr>
        <w:pStyle w:val="paragraph"/>
      </w:pPr>
      <w:r w:rsidRPr="00E327F1">
        <w:tab/>
        <w:t>(a)</w:t>
      </w:r>
      <w:r w:rsidRPr="00E327F1">
        <w:tab/>
        <w:t xml:space="preserve">unless </w:t>
      </w:r>
      <w:r w:rsidR="00E327F1" w:rsidRPr="00E327F1">
        <w:t>paragraph (</w:t>
      </w:r>
      <w:r w:rsidRPr="00E327F1">
        <w:t>b) or (c) applies—the 2017</w:t>
      </w:r>
      <w:r w:rsidR="00306391">
        <w:noBreakHyphen/>
      </w:r>
      <w:r w:rsidRPr="00E327F1">
        <w:t>18 income year; or</w:t>
      </w:r>
    </w:p>
    <w:p w:rsidR="00381D79" w:rsidRPr="00E327F1" w:rsidRDefault="00381D79" w:rsidP="00E327F1">
      <w:pPr>
        <w:pStyle w:val="paragraph"/>
      </w:pPr>
      <w:r w:rsidRPr="00E327F1">
        <w:tab/>
        <w:t>(b)</w:t>
      </w:r>
      <w:r w:rsidRPr="00E327F1">
        <w:tab/>
        <w:t>if the trustee of the trust has made a choice for the purposes of paragraph</w:t>
      </w:r>
      <w:r w:rsidR="00E327F1" w:rsidRPr="00E327F1">
        <w:t> </w:t>
      </w:r>
      <w:r w:rsidRPr="00E327F1">
        <w:t>1(1)(b) of Schedule</w:t>
      </w:r>
      <w:r w:rsidR="00E327F1" w:rsidRPr="00E327F1">
        <w:t> </w:t>
      </w:r>
      <w:r w:rsidRPr="00E327F1">
        <w:t xml:space="preserve">8 to the </w:t>
      </w:r>
      <w:r w:rsidRPr="00E327F1">
        <w:rPr>
          <w:i/>
        </w:rPr>
        <w:t>Tax Laws Amendment (New Tax System for Managed Investment Trusts) Act 2016</w:t>
      </w:r>
      <w:r w:rsidRPr="00E327F1">
        <w:t>—the first income year starting on or after 1</w:t>
      </w:r>
      <w:r w:rsidR="00E327F1" w:rsidRPr="00E327F1">
        <w:t> </w:t>
      </w:r>
      <w:r w:rsidRPr="00E327F1">
        <w:t>July 2015; or</w:t>
      </w:r>
    </w:p>
    <w:p w:rsidR="00381D79" w:rsidRPr="00E327F1" w:rsidRDefault="00381D79" w:rsidP="00E327F1">
      <w:pPr>
        <w:pStyle w:val="paragraph"/>
      </w:pPr>
      <w:r w:rsidRPr="00E327F1">
        <w:tab/>
        <w:t>(c)</w:t>
      </w:r>
      <w:r w:rsidRPr="00E327F1">
        <w:tab/>
        <w:t>if the trustee of the trust has made a choice for the purposes of subparagraph</w:t>
      </w:r>
      <w:r w:rsidR="00E327F1" w:rsidRPr="00E327F1">
        <w:t> </w:t>
      </w:r>
      <w:r w:rsidRPr="00E327F1">
        <w:t>276</w:t>
      </w:r>
      <w:r w:rsidR="00306391">
        <w:noBreakHyphen/>
      </w:r>
      <w:r w:rsidRPr="00E327F1">
        <w:t xml:space="preserve">10(1)(e)(i) of the </w:t>
      </w:r>
      <w:r w:rsidRPr="00E327F1">
        <w:rPr>
          <w:i/>
        </w:rPr>
        <w:t>Income Tax Assessment Act 1997</w:t>
      </w:r>
      <w:r w:rsidRPr="00E327F1">
        <w:t xml:space="preserve"> in respect of the 2016</w:t>
      </w:r>
      <w:r w:rsidR="00306391">
        <w:noBreakHyphen/>
      </w:r>
      <w:r w:rsidRPr="00E327F1">
        <w:t>17 income year—that income year.</w:t>
      </w:r>
    </w:p>
    <w:p w:rsidR="00381D79" w:rsidRPr="00E327F1" w:rsidRDefault="00381D79" w:rsidP="00E327F1">
      <w:pPr>
        <w:pStyle w:val="ActHead9"/>
        <w:rPr>
          <w:i w:val="0"/>
        </w:rPr>
      </w:pPr>
      <w:bookmarkStart w:id="11" w:name="_Toc3379686"/>
      <w:r w:rsidRPr="00E327F1">
        <w:t>Taxation Administration Act 1953</w:t>
      </w:r>
      <w:bookmarkEnd w:id="11"/>
    </w:p>
    <w:p w:rsidR="00381D79" w:rsidRPr="00E327F1" w:rsidRDefault="00381D79" w:rsidP="00E327F1">
      <w:pPr>
        <w:pStyle w:val="ItemHead"/>
      </w:pPr>
      <w:r w:rsidRPr="00E327F1">
        <w:t>19  At the end of subsection</w:t>
      </w:r>
      <w:r w:rsidR="00E327F1" w:rsidRPr="00E327F1">
        <w:t> </w:t>
      </w:r>
      <w:r w:rsidRPr="00E327F1">
        <w:t>12</w:t>
      </w:r>
      <w:r w:rsidR="00306391">
        <w:noBreakHyphen/>
      </w:r>
      <w:r w:rsidRPr="00E327F1">
        <w:t>140(1) in Schedule</w:t>
      </w:r>
      <w:r w:rsidR="00E327F1" w:rsidRPr="00E327F1">
        <w:t> </w:t>
      </w:r>
      <w:r w:rsidRPr="00E327F1">
        <w:t>1</w:t>
      </w:r>
    </w:p>
    <w:p w:rsidR="00381D79" w:rsidRPr="00E327F1" w:rsidRDefault="00381D79" w:rsidP="00E327F1">
      <w:pPr>
        <w:pStyle w:val="Item"/>
      </w:pPr>
      <w:r w:rsidRPr="00E327F1">
        <w:t>Add:</w:t>
      </w:r>
    </w:p>
    <w:p w:rsidR="00381D79" w:rsidRPr="00E327F1" w:rsidRDefault="00381D79" w:rsidP="00E327F1">
      <w:pPr>
        <w:pStyle w:val="notetext"/>
      </w:pPr>
      <w:r w:rsidRPr="00E327F1">
        <w:t>Note:</w:t>
      </w:r>
      <w:r w:rsidRPr="00E327F1">
        <w:tab/>
        <w:t>If the investment body is an AMIT, under subsection</w:t>
      </w:r>
      <w:r w:rsidR="00E327F1" w:rsidRPr="00E327F1">
        <w:t> </w:t>
      </w:r>
      <w:r w:rsidRPr="00E327F1">
        <w:t>12A</w:t>
      </w:r>
      <w:r w:rsidR="00306391">
        <w:noBreakHyphen/>
      </w:r>
      <w:r w:rsidRPr="00E327F1">
        <w:t>205(2) amounts may be treated, for the purposes of this Part, as having been paid to the other entity by the investment body.</w:t>
      </w:r>
    </w:p>
    <w:p w:rsidR="00381D79" w:rsidRPr="00E327F1" w:rsidRDefault="00381D79" w:rsidP="00E327F1">
      <w:pPr>
        <w:pStyle w:val="ItemHead"/>
      </w:pPr>
      <w:r w:rsidRPr="00E327F1">
        <w:t>20  At the end of section</w:t>
      </w:r>
      <w:r w:rsidR="00E327F1" w:rsidRPr="00E327F1">
        <w:t> </w:t>
      </w:r>
      <w:r w:rsidRPr="00E327F1">
        <w:t>12</w:t>
      </w:r>
      <w:r w:rsidR="00306391">
        <w:noBreakHyphen/>
      </w:r>
      <w:r w:rsidRPr="00E327F1">
        <w:t>140 in Schedule</w:t>
      </w:r>
      <w:r w:rsidR="00E327F1" w:rsidRPr="00E327F1">
        <w:t> </w:t>
      </w:r>
      <w:r w:rsidRPr="00E327F1">
        <w:t>1</w:t>
      </w:r>
    </w:p>
    <w:p w:rsidR="00381D79" w:rsidRPr="00E327F1" w:rsidRDefault="00381D79" w:rsidP="00E327F1">
      <w:pPr>
        <w:pStyle w:val="Item"/>
      </w:pPr>
      <w:r w:rsidRPr="00E327F1">
        <w:t>Add:</w:t>
      </w:r>
    </w:p>
    <w:p w:rsidR="00381D79" w:rsidRPr="00E327F1" w:rsidRDefault="00381D79" w:rsidP="00E327F1">
      <w:pPr>
        <w:pStyle w:val="subsection"/>
      </w:pPr>
      <w:r w:rsidRPr="00E327F1">
        <w:tab/>
        <w:t>(3)</w:t>
      </w:r>
      <w:r w:rsidRPr="00E327F1">
        <w:tab/>
        <w:t>If:</w:t>
      </w:r>
    </w:p>
    <w:p w:rsidR="00381D79" w:rsidRPr="00E327F1" w:rsidRDefault="00381D79" w:rsidP="00E327F1">
      <w:pPr>
        <w:pStyle w:val="paragraph"/>
      </w:pPr>
      <w:r w:rsidRPr="00E327F1">
        <w:tab/>
        <w:t>(a)</w:t>
      </w:r>
      <w:r w:rsidRPr="00E327F1">
        <w:tab/>
        <w:t>because of subsection</w:t>
      </w:r>
      <w:r w:rsidR="00E327F1" w:rsidRPr="00E327F1">
        <w:t> </w:t>
      </w:r>
      <w:r w:rsidRPr="00E327F1">
        <w:t>12A</w:t>
      </w:r>
      <w:r w:rsidR="00306391">
        <w:noBreakHyphen/>
      </w:r>
      <w:r w:rsidRPr="00E327F1">
        <w:t>205(2), an entity is treated as having made a payment to another entity; and</w:t>
      </w:r>
    </w:p>
    <w:p w:rsidR="00381D79" w:rsidRPr="00E327F1" w:rsidRDefault="00381D79" w:rsidP="00E327F1">
      <w:pPr>
        <w:pStyle w:val="paragraph"/>
      </w:pPr>
      <w:r w:rsidRPr="00E327F1">
        <w:lastRenderedPageBreak/>
        <w:tab/>
        <w:t>(b)</w:t>
      </w:r>
      <w:r w:rsidRPr="00E327F1">
        <w:tab/>
        <w:t xml:space="preserve">under </w:t>
      </w:r>
      <w:r w:rsidR="00E327F1" w:rsidRPr="00E327F1">
        <w:t>subsection (</w:t>
      </w:r>
      <w:r w:rsidRPr="00E327F1">
        <w:t>2) of this section, the entity has withheld an amount from that payment, and paid the amount to the Commissioner;</w:t>
      </w:r>
    </w:p>
    <w:p w:rsidR="00381D79" w:rsidRPr="00E327F1" w:rsidRDefault="00381D79" w:rsidP="00E327F1">
      <w:pPr>
        <w:pStyle w:val="subsection2"/>
      </w:pPr>
      <w:r w:rsidRPr="00E327F1">
        <w:t>the entity may recover from the other entity, as a debt, the amount withheld.</w:t>
      </w:r>
    </w:p>
    <w:p w:rsidR="00381D79" w:rsidRPr="00E327F1" w:rsidRDefault="00381D79" w:rsidP="00E327F1">
      <w:pPr>
        <w:pStyle w:val="subsection"/>
      </w:pPr>
      <w:r w:rsidRPr="00E327F1">
        <w:tab/>
        <w:t>(4)</w:t>
      </w:r>
      <w:r w:rsidRPr="00E327F1">
        <w:tab/>
        <w:t xml:space="preserve">The entity is entitled to set off an amount that the entity can recover from the other entity under </w:t>
      </w:r>
      <w:r w:rsidR="00E327F1" w:rsidRPr="00E327F1">
        <w:t>subsection (</w:t>
      </w:r>
      <w:r w:rsidRPr="00E327F1">
        <w:t>3) against debts due by the entity to the other entity.</w:t>
      </w:r>
    </w:p>
    <w:p w:rsidR="00381D79" w:rsidRPr="00E327F1" w:rsidRDefault="00381D79" w:rsidP="00E327F1">
      <w:pPr>
        <w:pStyle w:val="ItemHead"/>
      </w:pPr>
      <w:r w:rsidRPr="00E327F1">
        <w:t>21  After section</w:t>
      </w:r>
      <w:r w:rsidR="00E327F1" w:rsidRPr="00E327F1">
        <w:t> </w:t>
      </w:r>
      <w:r w:rsidRPr="00E327F1">
        <w:t>12</w:t>
      </w:r>
      <w:r w:rsidR="00306391">
        <w:noBreakHyphen/>
      </w:r>
      <w:r w:rsidRPr="00E327F1">
        <w:t>150 in Schedule</w:t>
      </w:r>
      <w:r w:rsidR="00E327F1" w:rsidRPr="00E327F1">
        <w:t> </w:t>
      </w:r>
      <w:r w:rsidRPr="00E327F1">
        <w:t>1</w:t>
      </w:r>
    </w:p>
    <w:p w:rsidR="00381D79" w:rsidRPr="00E327F1" w:rsidRDefault="00381D79" w:rsidP="00E327F1">
      <w:pPr>
        <w:pStyle w:val="Item"/>
      </w:pPr>
      <w:r w:rsidRPr="00E327F1">
        <w:t>Insert:</w:t>
      </w:r>
    </w:p>
    <w:p w:rsidR="00381D79" w:rsidRPr="00E327F1" w:rsidRDefault="00381D79" w:rsidP="00E327F1">
      <w:pPr>
        <w:pStyle w:val="ActHead5"/>
      </w:pPr>
      <w:bookmarkStart w:id="12" w:name="_Toc3379687"/>
      <w:r w:rsidRPr="00E327F1">
        <w:rPr>
          <w:rStyle w:val="CharSectno"/>
        </w:rPr>
        <w:t>12</w:t>
      </w:r>
      <w:r w:rsidR="00306391">
        <w:rPr>
          <w:rStyle w:val="CharSectno"/>
        </w:rPr>
        <w:noBreakHyphen/>
      </w:r>
      <w:r w:rsidRPr="00E327F1">
        <w:rPr>
          <w:rStyle w:val="CharSectno"/>
        </w:rPr>
        <w:t>152</w:t>
      </w:r>
      <w:r w:rsidRPr="00E327F1">
        <w:t xml:space="preserve">  Limited application of section</w:t>
      </w:r>
      <w:r w:rsidR="00E327F1" w:rsidRPr="00E327F1">
        <w:t> </w:t>
      </w:r>
      <w:r w:rsidRPr="00E327F1">
        <w:t>12</w:t>
      </w:r>
      <w:r w:rsidR="00306391">
        <w:noBreakHyphen/>
      </w:r>
      <w:r w:rsidRPr="00E327F1">
        <w:t>140 to payment covered by section</w:t>
      </w:r>
      <w:r w:rsidR="00E327F1" w:rsidRPr="00E327F1">
        <w:t> </w:t>
      </w:r>
      <w:r w:rsidRPr="00E327F1">
        <w:t>12A</w:t>
      </w:r>
      <w:r w:rsidR="00306391">
        <w:noBreakHyphen/>
      </w:r>
      <w:r w:rsidRPr="00E327F1">
        <w:t>205</w:t>
      </w:r>
      <w:bookmarkEnd w:id="12"/>
    </w:p>
    <w:p w:rsidR="00381D79" w:rsidRPr="00E327F1" w:rsidRDefault="00381D79" w:rsidP="00E327F1">
      <w:pPr>
        <w:pStyle w:val="subsection"/>
      </w:pPr>
      <w:r w:rsidRPr="00E327F1">
        <w:tab/>
        <w:t>(1)</w:t>
      </w:r>
      <w:r w:rsidRPr="00E327F1">
        <w:tab/>
        <w:t>If a payment is treated under section</w:t>
      </w:r>
      <w:r w:rsidR="00E327F1" w:rsidRPr="00E327F1">
        <w:t> </w:t>
      </w:r>
      <w:r w:rsidRPr="00E327F1">
        <w:t>12A</w:t>
      </w:r>
      <w:r w:rsidR="00306391">
        <w:noBreakHyphen/>
      </w:r>
      <w:r w:rsidRPr="00E327F1">
        <w:t>205 as having been made, section</w:t>
      </w:r>
      <w:r w:rsidR="00E327F1" w:rsidRPr="00E327F1">
        <w:t> </w:t>
      </w:r>
      <w:r w:rsidRPr="00E327F1">
        <w:t>12</w:t>
      </w:r>
      <w:r w:rsidR="00306391">
        <w:noBreakHyphen/>
      </w:r>
      <w:r w:rsidRPr="00E327F1">
        <w:t xml:space="preserve">140 does not apply to the payment to the extent that it covers a </w:t>
      </w:r>
      <w:r w:rsidR="00E327F1" w:rsidRPr="00E327F1">
        <w:rPr>
          <w:position w:val="6"/>
          <w:sz w:val="16"/>
        </w:rPr>
        <w:t>*</w:t>
      </w:r>
      <w:r w:rsidRPr="00E327F1">
        <w:t>pre</w:t>
      </w:r>
      <w:r w:rsidR="00306391">
        <w:noBreakHyphen/>
      </w:r>
      <w:r w:rsidRPr="00E327F1">
        <w:t>AMMA actual payment from which section</w:t>
      </w:r>
      <w:r w:rsidR="00E327F1" w:rsidRPr="00E327F1">
        <w:t> </w:t>
      </w:r>
      <w:r w:rsidRPr="00E327F1">
        <w:t>12</w:t>
      </w:r>
      <w:r w:rsidR="00306391">
        <w:noBreakHyphen/>
      </w:r>
      <w:r w:rsidRPr="00E327F1">
        <w:t>140 has required an amount to be withheld.</w:t>
      </w:r>
    </w:p>
    <w:p w:rsidR="00381D79" w:rsidRPr="00E327F1" w:rsidRDefault="00381D79" w:rsidP="00E327F1">
      <w:pPr>
        <w:pStyle w:val="subsection"/>
      </w:pPr>
      <w:r w:rsidRPr="00E327F1">
        <w:tab/>
        <w:t>(2)</w:t>
      </w:r>
      <w:r w:rsidRPr="00E327F1">
        <w:tab/>
        <w:t xml:space="preserve">If a payment is a </w:t>
      </w:r>
      <w:r w:rsidR="00E327F1" w:rsidRPr="00E327F1">
        <w:rPr>
          <w:position w:val="6"/>
          <w:sz w:val="16"/>
        </w:rPr>
        <w:t>*</w:t>
      </w:r>
      <w:r w:rsidRPr="00E327F1">
        <w:t>post</w:t>
      </w:r>
      <w:r w:rsidR="00306391">
        <w:noBreakHyphen/>
      </w:r>
      <w:r w:rsidRPr="00E327F1">
        <w:t>AMMA actual payment, section</w:t>
      </w:r>
      <w:r w:rsidR="00E327F1" w:rsidRPr="00E327F1">
        <w:t> </w:t>
      </w:r>
      <w:r w:rsidRPr="00E327F1">
        <w:t>12</w:t>
      </w:r>
      <w:r w:rsidR="00306391">
        <w:noBreakHyphen/>
      </w:r>
      <w:r w:rsidRPr="00E327F1">
        <w:t>140 does not apply to the payment to the extent that it covers either or both of the following:</w:t>
      </w:r>
    </w:p>
    <w:p w:rsidR="00381D79" w:rsidRPr="00E327F1" w:rsidRDefault="00381D79" w:rsidP="00E327F1">
      <w:pPr>
        <w:pStyle w:val="paragraph"/>
      </w:pPr>
      <w:r w:rsidRPr="00E327F1">
        <w:tab/>
        <w:t>(a)</w:t>
      </w:r>
      <w:r w:rsidRPr="00E327F1">
        <w:tab/>
        <w:t xml:space="preserve">a </w:t>
      </w:r>
      <w:r w:rsidR="00E327F1" w:rsidRPr="00E327F1">
        <w:rPr>
          <w:position w:val="6"/>
          <w:sz w:val="16"/>
        </w:rPr>
        <w:t>*</w:t>
      </w:r>
      <w:r w:rsidRPr="00E327F1">
        <w:t>pre</w:t>
      </w:r>
      <w:r w:rsidR="00306391">
        <w:noBreakHyphen/>
      </w:r>
      <w:r w:rsidRPr="00E327F1">
        <w:t>AMMA actual payment from which section</w:t>
      </w:r>
      <w:r w:rsidR="00E327F1" w:rsidRPr="00E327F1">
        <w:t> </w:t>
      </w:r>
      <w:r w:rsidRPr="00E327F1">
        <w:t>12</w:t>
      </w:r>
      <w:r w:rsidR="00306391">
        <w:noBreakHyphen/>
      </w:r>
      <w:r w:rsidRPr="00E327F1">
        <w:t>140 has required an amount to be withheld;</w:t>
      </w:r>
    </w:p>
    <w:p w:rsidR="00381D79" w:rsidRPr="00E327F1" w:rsidRDefault="00381D79" w:rsidP="00E327F1">
      <w:pPr>
        <w:pStyle w:val="paragraph"/>
      </w:pPr>
      <w:r w:rsidRPr="00E327F1">
        <w:tab/>
        <w:t>(b)</w:t>
      </w:r>
      <w:r w:rsidRPr="00E327F1">
        <w:tab/>
        <w:t>a payment that is treated under section</w:t>
      </w:r>
      <w:r w:rsidR="00E327F1" w:rsidRPr="00E327F1">
        <w:t> </w:t>
      </w:r>
      <w:r w:rsidRPr="00E327F1">
        <w:t>12A</w:t>
      </w:r>
      <w:r w:rsidR="00306391">
        <w:noBreakHyphen/>
      </w:r>
      <w:r w:rsidRPr="00E327F1">
        <w:t>205 as having been made from which section</w:t>
      </w:r>
      <w:r w:rsidR="00E327F1" w:rsidRPr="00E327F1">
        <w:t> </w:t>
      </w:r>
      <w:r w:rsidRPr="00E327F1">
        <w:t>12</w:t>
      </w:r>
      <w:r w:rsidR="00306391">
        <w:noBreakHyphen/>
      </w:r>
      <w:r w:rsidRPr="00E327F1">
        <w:t>140 has required an amount to be withheld.</w:t>
      </w:r>
    </w:p>
    <w:p w:rsidR="00381D79" w:rsidRPr="00E327F1" w:rsidRDefault="00381D79" w:rsidP="00E327F1">
      <w:pPr>
        <w:pStyle w:val="ItemHead"/>
      </w:pPr>
      <w:r w:rsidRPr="00E327F1">
        <w:t>22  Section</w:t>
      </w:r>
      <w:r w:rsidR="00E327F1" w:rsidRPr="00E327F1">
        <w:t> </w:t>
      </w:r>
      <w:r w:rsidRPr="00E327F1">
        <w:t>12</w:t>
      </w:r>
      <w:r w:rsidR="00306391">
        <w:noBreakHyphen/>
      </w:r>
      <w:r w:rsidRPr="00E327F1">
        <w:t>383 in Schedule</w:t>
      </w:r>
      <w:r w:rsidR="00E327F1" w:rsidRPr="00E327F1">
        <w:t> </w:t>
      </w:r>
      <w:r w:rsidRPr="00E327F1">
        <w:t>1</w:t>
      </w:r>
    </w:p>
    <w:p w:rsidR="00381D79" w:rsidRPr="00E327F1" w:rsidRDefault="00381D79" w:rsidP="00E327F1">
      <w:pPr>
        <w:pStyle w:val="Item"/>
      </w:pPr>
      <w:r w:rsidRPr="00E327F1">
        <w:t>Before “A trust”, insert “(1)”.</w:t>
      </w:r>
    </w:p>
    <w:p w:rsidR="00381D79" w:rsidRPr="00E327F1" w:rsidRDefault="00381D79" w:rsidP="00E327F1">
      <w:pPr>
        <w:pStyle w:val="ItemHead"/>
      </w:pPr>
      <w:r w:rsidRPr="00E327F1">
        <w:t>23  Paragraph 12</w:t>
      </w:r>
      <w:r w:rsidR="00306391">
        <w:noBreakHyphen/>
      </w:r>
      <w:r w:rsidRPr="00E327F1">
        <w:t>383(a) in Schedule</w:t>
      </w:r>
      <w:r w:rsidR="00E327F1" w:rsidRPr="00E327F1">
        <w:t> </w:t>
      </w:r>
      <w:r w:rsidRPr="00E327F1">
        <w:t>1</w:t>
      </w:r>
    </w:p>
    <w:p w:rsidR="00381D79" w:rsidRPr="00E327F1" w:rsidRDefault="00381D79" w:rsidP="00E327F1">
      <w:pPr>
        <w:pStyle w:val="Item"/>
      </w:pPr>
      <w:r w:rsidRPr="00E327F1">
        <w:t>Omit “(2)(b)”, substitute “subsection</w:t>
      </w:r>
      <w:r w:rsidR="00E327F1" w:rsidRPr="00E327F1">
        <w:t> </w:t>
      </w:r>
      <w:r w:rsidRPr="00E327F1">
        <w:t>275</w:t>
      </w:r>
      <w:r w:rsidR="00306391">
        <w:noBreakHyphen/>
      </w:r>
      <w:r w:rsidRPr="00E327F1">
        <w:t>10(2)”.</w:t>
      </w:r>
    </w:p>
    <w:p w:rsidR="00381D79" w:rsidRPr="00E327F1" w:rsidRDefault="00381D79" w:rsidP="00E327F1">
      <w:pPr>
        <w:pStyle w:val="ItemHead"/>
      </w:pPr>
      <w:r w:rsidRPr="00E327F1">
        <w:t>24  At the end of section</w:t>
      </w:r>
      <w:r w:rsidR="00E327F1" w:rsidRPr="00E327F1">
        <w:t> </w:t>
      </w:r>
      <w:r w:rsidRPr="00E327F1">
        <w:t>12</w:t>
      </w:r>
      <w:r w:rsidR="00306391">
        <w:noBreakHyphen/>
      </w:r>
      <w:r w:rsidRPr="00E327F1">
        <w:t>383 in Schedule</w:t>
      </w:r>
      <w:r w:rsidR="00E327F1" w:rsidRPr="00E327F1">
        <w:t> </w:t>
      </w:r>
      <w:r w:rsidRPr="00E327F1">
        <w:t>1</w:t>
      </w:r>
    </w:p>
    <w:p w:rsidR="00381D79" w:rsidRPr="00E327F1" w:rsidRDefault="00381D79" w:rsidP="00E327F1">
      <w:pPr>
        <w:pStyle w:val="Item"/>
      </w:pPr>
      <w:r w:rsidRPr="00E327F1">
        <w:t>Add:</w:t>
      </w:r>
    </w:p>
    <w:p w:rsidR="00381D79" w:rsidRPr="00E327F1" w:rsidRDefault="00381D79" w:rsidP="00E327F1">
      <w:pPr>
        <w:pStyle w:val="subsection"/>
      </w:pPr>
      <w:r w:rsidRPr="00E327F1">
        <w:lastRenderedPageBreak/>
        <w:tab/>
        <w:t>(2)</w:t>
      </w:r>
      <w:r w:rsidRPr="00E327F1">
        <w:tab/>
        <w:t xml:space="preserve">For the purposes of ascertaining whether a trust is a </w:t>
      </w:r>
      <w:r w:rsidR="00E327F1" w:rsidRPr="00E327F1">
        <w:rPr>
          <w:position w:val="6"/>
          <w:sz w:val="16"/>
        </w:rPr>
        <w:t>*</w:t>
      </w:r>
      <w:r w:rsidRPr="00E327F1">
        <w:t xml:space="preserve">managed investment trust in relation to that income year for the purposes of </w:t>
      </w:r>
      <w:r w:rsidR="00E327F1" w:rsidRPr="00E327F1">
        <w:t>paragraph (</w:t>
      </w:r>
      <w:r w:rsidRPr="00E327F1">
        <w:t xml:space="preserve">1)(a), treat as a </w:t>
      </w:r>
      <w:r w:rsidR="00E327F1" w:rsidRPr="00E327F1">
        <w:rPr>
          <w:position w:val="6"/>
          <w:sz w:val="16"/>
        </w:rPr>
        <w:t>*</w:t>
      </w:r>
      <w:r w:rsidRPr="00E327F1">
        <w:t>fund payment by the trustee of the trust any amount that, under subsection</w:t>
      </w:r>
      <w:r w:rsidR="00E327F1" w:rsidRPr="00E327F1">
        <w:t> </w:t>
      </w:r>
      <w:r w:rsidRPr="00E327F1">
        <w:t>12A</w:t>
      </w:r>
      <w:r w:rsidR="00306391">
        <w:noBreakHyphen/>
      </w:r>
      <w:r w:rsidRPr="00E327F1">
        <w:t xml:space="preserve">205(2), would be treated as a payment by the trustee if the trust were an </w:t>
      </w:r>
      <w:r w:rsidR="00E327F1" w:rsidRPr="00E327F1">
        <w:rPr>
          <w:position w:val="6"/>
          <w:sz w:val="16"/>
        </w:rPr>
        <w:t>*</w:t>
      </w:r>
      <w:r w:rsidRPr="00E327F1">
        <w:t>AMIT.</w:t>
      </w:r>
    </w:p>
    <w:p w:rsidR="00381D79" w:rsidRPr="00E327F1" w:rsidRDefault="00381D79" w:rsidP="00E327F1">
      <w:pPr>
        <w:pStyle w:val="notetext"/>
      </w:pPr>
      <w:r w:rsidRPr="00E327F1">
        <w:t>Note:</w:t>
      </w:r>
      <w:r w:rsidRPr="00E327F1">
        <w:tab/>
        <w:t>The making of a fund payment is a requirement for the trust to be a managed investment trust under paragraph</w:t>
      </w:r>
      <w:r w:rsidR="00E327F1" w:rsidRPr="00E327F1">
        <w:t> </w:t>
      </w:r>
      <w:r w:rsidRPr="00E327F1">
        <w:t>275</w:t>
      </w:r>
      <w:r w:rsidR="00306391">
        <w:noBreakHyphen/>
      </w:r>
      <w:r w:rsidRPr="00E327F1">
        <w:t>10(1)(a) and subsection</w:t>
      </w:r>
      <w:r w:rsidR="00E327F1" w:rsidRPr="00E327F1">
        <w:t> </w:t>
      </w:r>
      <w:r w:rsidRPr="00E327F1">
        <w:t>275</w:t>
      </w:r>
      <w:r w:rsidR="00306391">
        <w:noBreakHyphen/>
      </w:r>
      <w:r w:rsidRPr="00E327F1">
        <w:t xml:space="preserve">10(3) of the </w:t>
      </w:r>
      <w:r w:rsidRPr="00E327F1">
        <w:rPr>
          <w:i/>
        </w:rPr>
        <w:t>Income Tax Assessment Act 1997</w:t>
      </w:r>
      <w:r w:rsidRPr="00E327F1">
        <w:t>.</w:t>
      </w:r>
    </w:p>
    <w:p w:rsidR="00381D79" w:rsidRPr="00E327F1" w:rsidRDefault="00381D79" w:rsidP="00E327F1">
      <w:pPr>
        <w:pStyle w:val="ItemHead"/>
      </w:pPr>
      <w:r w:rsidRPr="00E327F1">
        <w:t>25  Subsection</w:t>
      </w:r>
      <w:r w:rsidR="00E327F1" w:rsidRPr="00E327F1">
        <w:t> </w:t>
      </w:r>
      <w:r w:rsidRPr="00E327F1">
        <w:t>12</w:t>
      </w:r>
      <w:r w:rsidR="00306391">
        <w:noBreakHyphen/>
      </w:r>
      <w:r w:rsidRPr="00E327F1">
        <w:t>405(2) in Schedule</w:t>
      </w:r>
      <w:r w:rsidR="00E327F1" w:rsidRPr="00E327F1">
        <w:t> </w:t>
      </w:r>
      <w:r w:rsidRPr="00E327F1">
        <w:t>1 (</w:t>
      </w:r>
      <w:r w:rsidR="00CE780E" w:rsidRPr="00E327F1">
        <w:t xml:space="preserve">method statement, </w:t>
      </w:r>
      <w:r w:rsidRPr="00E327F1">
        <w:t>at the end of step 1)</w:t>
      </w:r>
    </w:p>
    <w:p w:rsidR="00381D79" w:rsidRPr="00E327F1" w:rsidRDefault="00381D79" w:rsidP="00E327F1">
      <w:pPr>
        <w:pStyle w:val="Item"/>
      </w:pPr>
      <w:r w:rsidRPr="00E327F1">
        <w:t xml:space="preserve">Add “, and increase it by any amounts to which </w:t>
      </w:r>
      <w:r w:rsidR="00E327F1" w:rsidRPr="00E327F1">
        <w:t>subsection (</w:t>
      </w:r>
      <w:r w:rsidRPr="00E327F1">
        <w:t>2A) or (2B) applies for the income year (except to the extent that capital gains against which those amounts are applied are included in the actual payment made in relation to the income year)”.</w:t>
      </w:r>
    </w:p>
    <w:p w:rsidR="00381D79" w:rsidRPr="00E327F1" w:rsidRDefault="00381D79" w:rsidP="00E327F1">
      <w:pPr>
        <w:pStyle w:val="ItemHead"/>
      </w:pPr>
      <w:r w:rsidRPr="00E327F1">
        <w:t xml:space="preserve">26  </w:t>
      </w:r>
      <w:r w:rsidR="00CE780E" w:rsidRPr="00E327F1">
        <w:t>Subsection</w:t>
      </w:r>
      <w:r w:rsidR="00E327F1" w:rsidRPr="00E327F1">
        <w:t> </w:t>
      </w:r>
      <w:r w:rsidR="00CE780E" w:rsidRPr="00E327F1">
        <w:t>12</w:t>
      </w:r>
      <w:r w:rsidR="00306391">
        <w:noBreakHyphen/>
      </w:r>
      <w:r w:rsidR="00CE780E" w:rsidRPr="00E327F1">
        <w:t>405(2) in Schedule</w:t>
      </w:r>
      <w:r w:rsidR="00E327F1" w:rsidRPr="00E327F1">
        <w:t> </w:t>
      </w:r>
      <w:r w:rsidR="00CE780E" w:rsidRPr="00E327F1">
        <w:t>1 (method statement, step 2, b</w:t>
      </w:r>
      <w:r w:rsidRPr="00E327F1">
        <w:t xml:space="preserve">efore </w:t>
      </w:r>
      <w:r w:rsidR="00E327F1" w:rsidRPr="00E327F1">
        <w:t>paragraph (</w:t>
      </w:r>
      <w:r w:rsidRPr="00E327F1">
        <w:t>a)</w:t>
      </w:r>
      <w:r w:rsidR="00CE780E" w:rsidRPr="00E327F1">
        <w:t>)</w:t>
      </w:r>
    </w:p>
    <w:p w:rsidR="00381D79" w:rsidRPr="00E327F1" w:rsidRDefault="00381D79" w:rsidP="00E327F1">
      <w:pPr>
        <w:pStyle w:val="Item"/>
      </w:pPr>
      <w:r w:rsidRPr="00E327F1">
        <w:t>Insert:</w:t>
      </w:r>
    </w:p>
    <w:p w:rsidR="00381D79" w:rsidRPr="00E327F1" w:rsidRDefault="00381D79" w:rsidP="00E327F1">
      <w:pPr>
        <w:pStyle w:val="BoxPara"/>
      </w:pPr>
      <w:r w:rsidRPr="00E327F1">
        <w:tab/>
        <w:t>(aa)</w:t>
      </w:r>
      <w:r w:rsidRPr="00E327F1">
        <w:tab/>
        <w:t xml:space="preserve">increasing the net income by any amounts to which </w:t>
      </w:r>
      <w:r w:rsidR="00E327F1" w:rsidRPr="00E327F1">
        <w:t>subsection (</w:t>
      </w:r>
      <w:r w:rsidRPr="00E327F1">
        <w:t>2A) or (2B) applies for the income year; and</w:t>
      </w:r>
    </w:p>
    <w:p w:rsidR="00381D79" w:rsidRPr="00E327F1" w:rsidRDefault="00381D79" w:rsidP="00E327F1">
      <w:pPr>
        <w:pStyle w:val="ItemHead"/>
      </w:pPr>
      <w:r w:rsidRPr="00E327F1">
        <w:t xml:space="preserve">27  </w:t>
      </w:r>
      <w:r w:rsidR="00CE780E" w:rsidRPr="00E327F1">
        <w:t>Subsection</w:t>
      </w:r>
      <w:r w:rsidR="00E327F1" w:rsidRPr="00E327F1">
        <w:t> </w:t>
      </w:r>
      <w:r w:rsidR="00CE780E" w:rsidRPr="00E327F1">
        <w:t>12</w:t>
      </w:r>
      <w:r w:rsidR="00306391">
        <w:noBreakHyphen/>
      </w:r>
      <w:r w:rsidR="00CE780E" w:rsidRPr="00E327F1">
        <w:t>405(2) in Schedule</w:t>
      </w:r>
      <w:r w:rsidR="00E327F1" w:rsidRPr="00E327F1">
        <w:t> </w:t>
      </w:r>
      <w:r w:rsidR="00CE780E" w:rsidRPr="00E327F1">
        <w:t xml:space="preserve">1 (method statement, step 2, </w:t>
      </w:r>
      <w:r w:rsidR="00E327F1" w:rsidRPr="00E327F1">
        <w:t>paragraph (</w:t>
      </w:r>
      <w:r w:rsidR="00CE780E" w:rsidRPr="00E327F1">
        <w:t>a))</w:t>
      </w:r>
    </w:p>
    <w:p w:rsidR="00381D79" w:rsidRPr="00E327F1" w:rsidRDefault="00381D79" w:rsidP="00E327F1">
      <w:pPr>
        <w:pStyle w:val="Item"/>
      </w:pPr>
      <w:r w:rsidRPr="00E327F1">
        <w:t xml:space="preserve">After “disregarding”, insert “(except to the extent that they are amounts to which </w:t>
      </w:r>
      <w:r w:rsidR="00E327F1" w:rsidRPr="00E327F1">
        <w:t>subsection (</w:t>
      </w:r>
      <w:r w:rsidRPr="00E327F1">
        <w:t>2A) or (2B) applies for the income year)”.</w:t>
      </w:r>
    </w:p>
    <w:p w:rsidR="00381D79" w:rsidRPr="00E327F1" w:rsidRDefault="00381D79" w:rsidP="00E327F1">
      <w:pPr>
        <w:pStyle w:val="ItemHead"/>
      </w:pPr>
      <w:r w:rsidRPr="00E327F1">
        <w:t>28  After subsection</w:t>
      </w:r>
      <w:r w:rsidR="00E327F1" w:rsidRPr="00E327F1">
        <w:t> </w:t>
      </w:r>
      <w:r w:rsidRPr="00E327F1">
        <w:t>12</w:t>
      </w:r>
      <w:r w:rsidR="00306391">
        <w:noBreakHyphen/>
      </w:r>
      <w:r w:rsidRPr="00E327F1">
        <w:t>405(2) in Schedule</w:t>
      </w:r>
      <w:r w:rsidR="00E327F1" w:rsidRPr="00E327F1">
        <w:t> </w:t>
      </w:r>
      <w:r w:rsidRPr="00E327F1">
        <w:t>1</w:t>
      </w:r>
    </w:p>
    <w:p w:rsidR="00381D79" w:rsidRPr="00E327F1" w:rsidRDefault="00381D79" w:rsidP="00E327F1">
      <w:pPr>
        <w:pStyle w:val="Item"/>
      </w:pPr>
      <w:r w:rsidRPr="00E327F1">
        <w:t>Insert:</w:t>
      </w:r>
    </w:p>
    <w:p w:rsidR="00381D79" w:rsidRPr="00E327F1" w:rsidRDefault="00381D79" w:rsidP="00E327F1">
      <w:pPr>
        <w:pStyle w:val="subsection"/>
      </w:pPr>
      <w:r w:rsidRPr="00E327F1">
        <w:tab/>
        <w:t>(2A)</w:t>
      </w:r>
      <w:r w:rsidRPr="00E327F1">
        <w:tab/>
        <w:t>If:</w:t>
      </w:r>
    </w:p>
    <w:p w:rsidR="00381D79" w:rsidRPr="00E327F1" w:rsidRDefault="00381D79" w:rsidP="00E327F1">
      <w:pPr>
        <w:pStyle w:val="paragraph"/>
      </w:pPr>
      <w:r w:rsidRPr="00E327F1">
        <w:tab/>
        <w:t>(a)</w:t>
      </w:r>
      <w:r w:rsidRPr="00E327F1">
        <w:tab/>
        <w:t xml:space="preserve">during an income year, a </w:t>
      </w:r>
      <w:r w:rsidR="00E327F1" w:rsidRPr="00E327F1">
        <w:rPr>
          <w:position w:val="6"/>
          <w:sz w:val="16"/>
        </w:rPr>
        <w:t>*</w:t>
      </w:r>
      <w:r w:rsidRPr="00E327F1">
        <w:t xml:space="preserve">capital loss from a </w:t>
      </w:r>
      <w:r w:rsidR="00E327F1" w:rsidRPr="00E327F1">
        <w:rPr>
          <w:position w:val="6"/>
          <w:sz w:val="16"/>
        </w:rPr>
        <w:t>*</w:t>
      </w:r>
      <w:r w:rsidRPr="00E327F1">
        <w:t xml:space="preserve">CGT event happens in relation to a </w:t>
      </w:r>
      <w:r w:rsidR="00E327F1" w:rsidRPr="00E327F1">
        <w:rPr>
          <w:position w:val="6"/>
          <w:sz w:val="16"/>
        </w:rPr>
        <w:t>*</w:t>
      </w:r>
      <w:r w:rsidRPr="00E327F1">
        <w:t xml:space="preserve">CGT asset that is not </w:t>
      </w:r>
      <w:r w:rsidR="00E327F1" w:rsidRPr="00E327F1">
        <w:rPr>
          <w:position w:val="6"/>
          <w:sz w:val="16"/>
        </w:rPr>
        <w:t>*</w:t>
      </w:r>
      <w:r w:rsidRPr="00E327F1">
        <w:t>taxable Australian property; and</w:t>
      </w:r>
    </w:p>
    <w:p w:rsidR="00381D79" w:rsidRPr="00E327F1" w:rsidRDefault="00381D79" w:rsidP="00E327F1">
      <w:pPr>
        <w:pStyle w:val="paragraph"/>
      </w:pPr>
      <w:r w:rsidRPr="00E327F1">
        <w:lastRenderedPageBreak/>
        <w:tab/>
        <w:t>(b)</w:t>
      </w:r>
      <w:r w:rsidRPr="00E327F1">
        <w:tab/>
        <w:t xml:space="preserve">in relation to that income year, some or all of the capital loss is applied against a </w:t>
      </w:r>
      <w:r w:rsidR="00E327F1" w:rsidRPr="00E327F1">
        <w:rPr>
          <w:position w:val="6"/>
          <w:sz w:val="16"/>
        </w:rPr>
        <w:t>*</w:t>
      </w:r>
      <w:r w:rsidRPr="00E327F1">
        <w:t>capital gain from a CGT event that happens in relation to a CGT asset that is taxable Australian property;</w:t>
      </w:r>
    </w:p>
    <w:p w:rsidR="00381D79" w:rsidRPr="00E327F1" w:rsidRDefault="00381D79" w:rsidP="00E327F1">
      <w:pPr>
        <w:pStyle w:val="subsection2"/>
      </w:pPr>
      <w:r w:rsidRPr="00E327F1">
        <w:t>this subsection applies, for that income year, to the amount that is so applied.</w:t>
      </w:r>
    </w:p>
    <w:p w:rsidR="00381D79" w:rsidRPr="00E327F1" w:rsidRDefault="00381D79" w:rsidP="00E327F1">
      <w:pPr>
        <w:pStyle w:val="subsection"/>
      </w:pPr>
      <w:r w:rsidRPr="00E327F1">
        <w:tab/>
        <w:t>(2B)</w:t>
      </w:r>
      <w:r w:rsidRPr="00E327F1">
        <w:tab/>
        <w:t>If:</w:t>
      </w:r>
    </w:p>
    <w:p w:rsidR="00381D79" w:rsidRPr="00E327F1" w:rsidRDefault="00381D79" w:rsidP="00E327F1">
      <w:pPr>
        <w:pStyle w:val="paragraph"/>
      </w:pPr>
      <w:r w:rsidRPr="00E327F1">
        <w:tab/>
        <w:t>(a)</w:t>
      </w:r>
      <w:r w:rsidRPr="00E327F1">
        <w:tab/>
        <w:t xml:space="preserve">the trust has a </w:t>
      </w:r>
      <w:r w:rsidR="00E327F1" w:rsidRPr="00E327F1">
        <w:rPr>
          <w:position w:val="6"/>
          <w:sz w:val="16"/>
        </w:rPr>
        <w:t>*</w:t>
      </w:r>
      <w:r w:rsidRPr="00E327F1">
        <w:t>net capital loss for an income year; and</w:t>
      </w:r>
    </w:p>
    <w:p w:rsidR="00381D79" w:rsidRPr="00E327F1" w:rsidRDefault="00381D79" w:rsidP="00E327F1">
      <w:pPr>
        <w:pStyle w:val="paragraph"/>
      </w:pPr>
      <w:r w:rsidRPr="00E327F1">
        <w:tab/>
        <w:t>(b)</w:t>
      </w:r>
      <w:r w:rsidRPr="00E327F1">
        <w:tab/>
        <w:t xml:space="preserve">one or more of the </w:t>
      </w:r>
      <w:r w:rsidR="00E327F1" w:rsidRPr="00E327F1">
        <w:rPr>
          <w:position w:val="6"/>
          <w:sz w:val="16"/>
        </w:rPr>
        <w:t>*</w:t>
      </w:r>
      <w:r w:rsidRPr="00E327F1">
        <w:t xml:space="preserve">capital losses the trust made during that income year were from </w:t>
      </w:r>
      <w:r w:rsidR="00E327F1" w:rsidRPr="00E327F1">
        <w:rPr>
          <w:position w:val="6"/>
          <w:sz w:val="16"/>
        </w:rPr>
        <w:t>*</w:t>
      </w:r>
      <w:r w:rsidRPr="00E327F1">
        <w:t xml:space="preserve">CGT events that happened in relation to </w:t>
      </w:r>
      <w:r w:rsidR="00E327F1" w:rsidRPr="00E327F1">
        <w:rPr>
          <w:position w:val="6"/>
          <w:sz w:val="16"/>
        </w:rPr>
        <w:t>*</w:t>
      </w:r>
      <w:r w:rsidRPr="00E327F1">
        <w:t xml:space="preserve">CGT assets that were not </w:t>
      </w:r>
      <w:r w:rsidR="00E327F1" w:rsidRPr="00E327F1">
        <w:rPr>
          <w:position w:val="6"/>
          <w:sz w:val="16"/>
        </w:rPr>
        <w:t>*</w:t>
      </w:r>
      <w:r w:rsidRPr="00E327F1">
        <w:t>taxable Australian property; and</w:t>
      </w:r>
    </w:p>
    <w:p w:rsidR="00381D79" w:rsidRPr="00E327F1" w:rsidRDefault="00381D79" w:rsidP="00E327F1">
      <w:pPr>
        <w:pStyle w:val="paragraph"/>
      </w:pPr>
      <w:r w:rsidRPr="00E327F1">
        <w:tab/>
        <w:t>(c)</w:t>
      </w:r>
      <w:r w:rsidRPr="00E327F1">
        <w:tab/>
        <w:t xml:space="preserve">in relation to a later income year, some or all of the net capital loss is applied against a </w:t>
      </w:r>
      <w:r w:rsidR="00E327F1" w:rsidRPr="00E327F1">
        <w:rPr>
          <w:position w:val="6"/>
          <w:sz w:val="16"/>
        </w:rPr>
        <w:t>*</w:t>
      </w:r>
      <w:r w:rsidRPr="00E327F1">
        <w:t>capital gain from a CGT event that happens in relation to a CGT asset that is taxable Australian property;</w:t>
      </w:r>
    </w:p>
    <w:p w:rsidR="00381D79" w:rsidRPr="00E327F1" w:rsidRDefault="00381D79" w:rsidP="00E327F1">
      <w:pPr>
        <w:pStyle w:val="subsection2"/>
      </w:pPr>
      <w:r w:rsidRPr="00E327F1">
        <w:t xml:space="preserve">this subsection applies, for the later income year, to an amount equal to so much of the net capital loss that is so applied as related to capital losses mentioned in </w:t>
      </w:r>
      <w:r w:rsidR="00E327F1" w:rsidRPr="00E327F1">
        <w:t>paragraph (</w:t>
      </w:r>
      <w:r w:rsidRPr="00E327F1">
        <w:t>b).</w:t>
      </w:r>
    </w:p>
    <w:p w:rsidR="00381D79" w:rsidRPr="00E327F1" w:rsidRDefault="00381D79" w:rsidP="00E327F1">
      <w:pPr>
        <w:pStyle w:val="ItemHead"/>
      </w:pPr>
      <w:r w:rsidRPr="00E327F1">
        <w:t>29  Paragraph 12A</w:t>
      </w:r>
      <w:r w:rsidR="00306391">
        <w:noBreakHyphen/>
      </w:r>
      <w:r w:rsidRPr="00E327F1">
        <w:t>110(3)(b) in Schedule</w:t>
      </w:r>
      <w:r w:rsidR="00E327F1" w:rsidRPr="00E327F1">
        <w:t> </w:t>
      </w:r>
      <w:r w:rsidRPr="00E327F1">
        <w:t>1</w:t>
      </w:r>
    </w:p>
    <w:p w:rsidR="00381D79" w:rsidRPr="00E327F1" w:rsidRDefault="00381D79" w:rsidP="00E327F1">
      <w:pPr>
        <w:pStyle w:val="Item"/>
      </w:pPr>
      <w:r w:rsidRPr="00E327F1">
        <w:t>Repeal the paragraph, substitute:</w:t>
      </w:r>
    </w:p>
    <w:p w:rsidR="00381D79" w:rsidRPr="00E327F1" w:rsidRDefault="00381D79" w:rsidP="00E327F1">
      <w:pPr>
        <w:pStyle w:val="paragraph"/>
      </w:pPr>
      <w:r w:rsidRPr="00E327F1">
        <w:tab/>
        <w:t>(b)</w:t>
      </w:r>
      <w:r w:rsidRPr="00E327F1">
        <w:tab/>
        <w:t xml:space="preserve">the total of each </w:t>
      </w:r>
      <w:r w:rsidR="00E327F1" w:rsidRPr="00E327F1">
        <w:rPr>
          <w:position w:val="6"/>
          <w:sz w:val="16"/>
        </w:rPr>
        <w:t>*</w:t>
      </w:r>
      <w:r w:rsidRPr="00E327F1">
        <w:t xml:space="preserve">capital loss of the AMIT from a </w:t>
      </w:r>
      <w:r w:rsidR="00E327F1" w:rsidRPr="00E327F1">
        <w:rPr>
          <w:position w:val="6"/>
          <w:sz w:val="16"/>
        </w:rPr>
        <w:t>*</w:t>
      </w:r>
      <w:r w:rsidRPr="00E327F1">
        <w:t>CGT event that:</w:t>
      </w:r>
    </w:p>
    <w:p w:rsidR="00381D79" w:rsidRPr="00E327F1" w:rsidRDefault="00381D79" w:rsidP="00E327F1">
      <w:pPr>
        <w:pStyle w:val="paragraphsub"/>
      </w:pPr>
      <w:r w:rsidRPr="00E327F1">
        <w:tab/>
        <w:t>(i)</w:t>
      </w:r>
      <w:r w:rsidRPr="00E327F1">
        <w:tab/>
        <w:t>happened in the income year to a CGT asset that is not taxable Australian property; and</w:t>
      </w:r>
    </w:p>
    <w:p w:rsidR="00381D79" w:rsidRPr="00E327F1" w:rsidRDefault="00381D79" w:rsidP="00E327F1">
      <w:pPr>
        <w:pStyle w:val="paragraphsub"/>
      </w:pPr>
      <w:r w:rsidRPr="00E327F1">
        <w:tab/>
        <w:t>(ii)</w:t>
      </w:r>
      <w:r w:rsidRPr="00E327F1">
        <w:tab/>
        <w:t>has been applied against a capital gain from a CGT event that happened in relation to a CGT asset that is taxable Australian property;</w:t>
      </w:r>
    </w:p>
    <w:p w:rsidR="00381D79" w:rsidRPr="00E327F1" w:rsidRDefault="00381D79" w:rsidP="00E327F1">
      <w:pPr>
        <w:pStyle w:val="paragraph"/>
      </w:pPr>
      <w:r w:rsidRPr="00E327F1">
        <w:tab/>
      </w:r>
      <w:r w:rsidRPr="00E327F1">
        <w:tab/>
        <w:t>but only to the extent that each such capital loss has been so applied in the income year;</w:t>
      </w:r>
    </w:p>
    <w:p w:rsidR="00381D79" w:rsidRPr="00E327F1" w:rsidRDefault="00381D79" w:rsidP="00E327F1">
      <w:pPr>
        <w:pStyle w:val="paragraph"/>
      </w:pPr>
      <w:r w:rsidRPr="00E327F1">
        <w:tab/>
        <w:t>(c)</w:t>
      </w:r>
      <w:r w:rsidRPr="00E327F1">
        <w:tab/>
        <w:t xml:space="preserve">the total of each amount to which </w:t>
      </w:r>
      <w:r w:rsidR="00E327F1" w:rsidRPr="00E327F1">
        <w:t>subsection (</w:t>
      </w:r>
      <w:r w:rsidRPr="00E327F1">
        <w:t>3A) applies in relation to the income year.</w:t>
      </w:r>
    </w:p>
    <w:p w:rsidR="00381D79" w:rsidRPr="00E327F1" w:rsidRDefault="00381D79" w:rsidP="00E327F1">
      <w:pPr>
        <w:pStyle w:val="ItemHead"/>
      </w:pPr>
      <w:r w:rsidRPr="00E327F1">
        <w:t>30  After subsection</w:t>
      </w:r>
      <w:r w:rsidR="00E327F1" w:rsidRPr="00E327F1">
        <w:t> </w:t>
      </w:r>
      <w:r w:rsidRPr="00E327F1">
        <w:t>12A</w:t>
      </w:r>
      <w:r w:rsidR="00306391">
        <w:noBreakHyphen/>
      </w:r>
      <w:r w:rsidRPr="00E327F1">
        <w:t>110(3) in Schedule</w:t>
      </w:r>
      <w:r w:rsidR="00E327F1" w:rsidRPr="00E327F1">
        <w:t> </w:t>
      </w:r>
      <w:r w:rsidRPr="00E327F1">
        <w:t>1</w:t>
      </w:r>
    </w:p>
    <w:p w:rsidR="00381D79" w:rsidRPr="00E327F1" w:rsidRDefault="00381D79" w:rsidP="00E327F1">
      <w:pPr>
        <w:pStyle w:val="Item"/>
      </w:pPr>
      <w:r w:rsidRPr="00E327F1">
        <w:t>Insert:</w:t>
      </w:r>
    </w:p>
    <w:p w:rsidR="00381D79" w:rsidRPr="00E327F1" w:rsidRDefault="00381D79" w:rsidP="00E327F1">
      <w:pPr>
        <w:pStyle w:val="subsection"/>
      </w:pPr>
      <w:r w:rsidRPr="00E327F1">
        <w:lastRenderedPageBreak/>
        <w:tab/>
        <w:t>(3A)</w:t>
      </w:r>
      <w:r w:rsidRPr="00E327F1">
        <w:tab/>
        <w:t>If:</w:t>
      </w:r>
    </w:p>
    <w:p w:rsidR="00381D79" w:rsidRPr="00E327F1" w:rsidRDefault="00381D79" w:rsidP="00E327F1">
      <w:pPr>
        <w:pStyle w:val="paragraph"/>
      </w:pPr>
      <w:r w:rsidRPr="00E327F1">
        <w:tab/>
        <w:t>(a)</w:t>
      </w:r>
      <w:r w:rsidRPr="00E327F1">
        <w:tab/>
        <w:t xml:space="preserve">the AMIT has a </w:t>
      </w:r>
      <w:r w:rsidR="00E327F1" w:rsidRPr="00E327F1">
        <w:rPr>
          <w:position w:val="6"/>
          <w:sz w:val="16"/>
        </w:rPr>
        <w:t>*</w:t>
      </w:r>
      <w:r w:rsidRPr="00E327F1">
        <w:t>net capital loss for an earlier income year; and</w:t>
      </w:r>
    </w:p>
    <w:p w:rsidR="00381D79" w:rsidRPr="00E327F1" w:rsidRDefault="00381D79" w:rsidP="00E327F1">
      <w:pPr>
        <w:pStyle w:val="paragraph"/>
      </w:pPr>
      <w:r w:rsidRPr="00E327F1">
        <w:tab/>
        <w:t>(b)</w:t>
      </w:r>
      <w:r w:rsidRPr="00E327F1">
        <w:tab/>
        <w:t xml:space="preserve">one or more of the </w:t>
      </w:r>
      <w:r w:rsidR="00E327F1" w:rsidRPr="00E327F1">
        <w:rPr>
          <w:position w:val="6"/>
          <w:sz w:val="16"/>
        </w:rPr>
        <w:t>*</w:t>
      </w:r>
      <w:r w:rsidRPr="00E327F1">
        <w:t xml:space="preserve">capital losses the trust made during that earlier income year were from </w:t>
      </w:r>
      <w:r w:rsidR="00E327F1" w:rsidRPr="00E327F1">
        <w:rPr>
          <w:position w:val="6"/>
          <w:sz w:val="16"/>
        </w:rPr>
        <w:t>*</w:t>
      </w:r>
      <w:r w:rsidRPr="00E327F1">
        <w:t xml:space="preserve">CGT events that happened in relation to </w:t>
      </w:r>
      <w:r w:rsidR="00E327F1" w:rsidRPr="00E327F1">
        <w:rPr>
          <w:position w:val="6"/>
          <w:sz w:val="16"/>
        </w:rPr>
        <w:t>*</w:t>
      </w:r>
      <w:r w:rsidRPr="00E327F1">
        <w:t xml:space="preserve">CGT assets that were not </w:t>
      </w:r>
      <w:r w:rsidR="00E327F1" w:rsidRPr="00E327F1">
        <w:rPr>
          <w:position w:val="6"/>
          <w:sz w:val="16"/>
        </w:rPr>
        <w:t>*</w:t>
      </w:r>
      <w:r w:rsidRPr="00E327F1">
        <w:t>taxable Australian property; and</w:t>
      </w:r>
    </w:p>
    <w:p w:rsidR="00381D79" w:rsidRPr="00E327F1" w:rsidRDefault="00381D79" w:rsidP="00E327F1">
      <w:pPr>
        <w:pStyle w:val="paragraph"/>
      </w:pPr>
      <w:r w:rsidRPr="00E327F1">
        <w:tab/>
        <w:t>(c)</w:t>
      </w:r>
      <w:r w:rsidRPr="00E327F1">
        <w:tab/>
        <w:t xml:space="preserve">in relation to the income year mentioned in </w:t>
      </w:r>
      <w:r w:rsidR="00E327F1" w:rsidRPr="00E327F1">
        <w:t>paragraph (</w:t>
      </w:r>
      <w:r w:rsidRPr="00E327F1">
        <w:t xml:space="preserve">3)(c), some or all of the net capital loss is applied against a </w:t>
      </w:r>
      <w:r w:rsidR="00E327F1" w:rsidRPr="00E327F1">
        <w:rPr>
          <w:position w:val="6"/>
          <w:sz w:val="16"/>
        </w:rPr>
        <w:t>*</w:t>
      </w:r>
      <w:r w:rsidRPr="00E327F1">
        <w:t>capital gain from a CGT event that happens in relation to a CGT asset that is taxable Australian property;</w:t>
      </w:r>
    </w:p>
    <w:p w:rsidR="00381D79" w:rsidRPr="00E327F1" w:rsidRDefault="00381D79" w:rsidP="00E327F1">
      <w:pPr>
        <w:pStyle w:val="subsection2"/>
      </w:pPr>
      <w:r w:rsidRPr="00E327F1">
        <w:t xml:space="preserve">this subsection applies, for the income year mentioned in </w:t>
      </w:r>
      <w:r w:rsidR="00E327F1" w:rsidRPr="00E327F1">
        <w:t>paragraph (</w:t>
      </w:r>
      <w:r w:rsidRPr="00E327F1">
        <w:t xml:space="preserve">3)(c), to an amount equal to so much of the net capital loss that is so applied as related to capital losses mentioned in </w:t>
      </w:r>
      <w:r w:rsidR="00E327F1" w:rsidRPr="00E327F1">
        <w:t>paragraph (</w:t>
      </w:r>
      <w:r w:rsidRPr="00E327F1">
        <w:t>b) of this subsection.</w:t>
      </w:r>
    </w:p>
    <w:p w:rsidR="00381D79" w:rsidRPr="00E327F1" w:rsidRDefault="00381D79" w:rsidP="00E327F1">
      <w:pPr>
        <w:pStyle w:val="ItemHead"/>
      </w:pPr>
      <w:r w:rsidRPr="00E327F1">
        <w:t>31  Paragraph 12A</w:t>
      </w:r>
      <w:r w:rsidR="00306391">
        <w:noBreakHyphen/>
      </w:r>
      <w:r w:rsidRPr="00E327F1">
        <w:t>215(1)(a) in Schedule</w:t>
      </w:r>
      <w:r w:rsidR="00E327F1" w:rsidRPr="00E327F1">
        <w:t> </w:t>
      </w:r>
      <w:r w:rsidRPr="00E327F1">
        <w:t>1</w:t>
      </w:r>
    </w:p>
    <w:p w:rsidR="00381D79" w:rsidRPr="00E327F1" w:rsidRDefault="00381D79" w:rsidP="00E327F1">
      <w:pPr>
        <w:pStyle w:val="Item"/>
      </w:pPr>
      <w:r w:rsidRPr="00E327F1">
        <w:t>Repeal the paragraph.</w:t>
      </w:r>
    </w:p>
    <w:p w:rsidR="00381D79" w:rsidRPr="00E327F1" w:rsidRDefault="00381D79" w:rsidP="00E327F1">
      <w:pPr>
        <w:pStyle w:val="ItemHead"/>
      </w:pPr>
      <w:r w:rsidRPr="00E327F1">
        <w:t>32  Subparagraph 12A</w:t>
      </w:r>
      <w:r w:rsidR="00306391">
        <w:noBreakHyphen/>
      </w:r>
      <w:r w:rsidRPr="00E327F1">
        <w:t>215(1)(c)(i) in Schedule</w:t>
      </w:r>
      <w:r w:rsidR="00E327F1" w:rsidRPr="00E327F1">
        <w:t> </w:t>
      </w:r>
      <w:r w:rsidRPr="00E327F1">
        <w:t>1</w:t>
      </w:r>
    </w:p>
    <w:p w:rsidR="00381D79" w:rsidRPr="00E327F1" w:rsidRDefault="00381D79" w:rsidP="00E327F1">
      <w:pPr>
        <w:pStyle w:val="Item"/>
      </w:pPr>
      <w:r w:rsidRPr="00E327F1">
        <w:t>Repeal the subparagraph, substitute:</w:t>
      </w:r>
    </w:p>
    <w:p w:rsidR="00381D79" w:rsidRPr="00E327F1" w:rsidRDefault="00381D79" w:rsidP="00E327F1">
      <w:pPr>
        <w:pStyle w:val="paragraphsub"/>
      </w:pPr>
      <w:r w:rsidRPr="00E327F1">
        <w:tab/>
        <w:t>(i)</w:t>
      </w:r>
      <w:r w:rsidRPr="00E327F1">
        <w:tab/>
        <w:t xml:space="preserve">if the payment is a </w:t>
      </w:r>
      <w:r w:rsidR="00E327F1" w:rsidRPr="00E327F1">
        <w:rPr>
          <w:position w:val="6"/>
          <w:sz w:val="16"/>
        </w:rPr>
        <w:t>*</w:t>
      </w:r>
      <w:r w:rsidRPr="00E327F1">
        <w:t xml:space="preserve">fund payment and the trust is a </w:t>
      </w:r>
      <w:r w:rsidR="00E327F1" w:rsidRPr="00E327F1">
        <w:rPr>
          <w:position w:val="6"/>
          <w:sz w:val="16"/>
        </w:rPr>
        <w:t>*</w:t>
      </w:r>
      <w:r w:rsidRPr="00E327F1">
        <w:t>withholding MIT in relation to the income year—an entity covered by section</w:t>
      </w:r>
      <w:r w:rsidR="00E327F1" w:rsidRPr="00E327F1">
        <w:t> </w:t>
      </w:r>
      <w:r w:rsidRPr="00E327F1">
        <w:t>12</w:t>
      </w:r>
      <w:r w:rsidR="00306391">
        <w:noBreakHyphen/>
      </w:r>
      <w:r w:rsidRPr="00E327F1">
        <w:t>410; or</w:t>
      </w:r>
    </w:p>
    <w:p w:rsidR="00381D79" w:rsidRPr="00E327F1" w:rsidRDefault="00381D79" w:rsidP="00E327F1">
      <w:pPr>
        <w:pStyle w:val="ItemHead"/>
      </w:pPr>
      <w:r w:rsidRPr="00E327F1">
        <w:t>33  Subparagraph 12A</w:t>
      </w:r>
      <w:r w:rsidR="00306391">
        <w:noBreakHyphen/>
      </w:r>
      <w:r w:rsidRPr="00E327F1">
        <w:t>215(1)(c)(ii) in Schedule</w:t>
      </w:r>
      <w:r w:rsidR="00E327F1" w:rsidRPr="00E327F1">
        <w:t> </w:t>
      </w:r>
      <w:r w:rsidRPr="00E327F1">
        <w:t>1</w:t>
      </w:r>
    </w:p>
    <w:p w:rsidR="00381D79" w:rsidRPr="00E327F1" w:rsidRDefault="00381D79" w:rsidP="00E327F1">
      <w:pPr>
        <w:pStyle w:val="Item"/>
      </w:pPr>
      <w:r w:rsidRPr="00E327F1">
        <w:t>After “</w:t>
      </w:r>
      <w:r w:rsidR="00E327F1" w:rsidRPr="00E327F1">
        <w:rPr>
          <w:position w:val="6"/>
          <w:sz w:val="16"/>
        </w:rPr>
        <w:t>*</w:t>
      </w:r>
      <w:r w:rsidRPr="00E327F1">
        <w:t>AMIT DIR payment”, insert “made in relation to the income year”.</w:t>
      </w:r>
    </w:p>
    <w:p w:rsidR="00381D79" w:rsidRPr="00E327F1" w:rsidRDefault="00381D79" w:rsidP="00E327F1">
      <w:pPr>
        <w:pStyle w:val="ActHead9"/>
        <w:rPr>
          <w:i w:val="0"/>
        </w:rPr>
      </w:pPr>
      <w:bookmarkStart w:id="13" w:name="_Toc3379688"/>
      <w:r w:rsidRPr="00E327F1">
        <w:t>Tax Laws Amendment (New Tax System for Managed Investment Trusts) Act 2016</w:t>
      </w:r>
      <w:bookmarkEnd w:id="13"/>
    </w:p>
    <w:p w:rsidR="00381D79" w:rsidRPr="00E327F1" w:rsidRDefault="00381D79" w:rsidP="00E327F1">
      <w:pPr>
        <w:pStyle w:val="ItemHead"/>
      </w:pPr>
      <w:r w:rsidRPr="00E327F1">
        <w:t>34  Subitem</w:t>
      </w:r>
      <w:r w:rsidR="00E327F1" w:rsidRPr="00E327F1">
        <w:t> </w:t>
      </w:r>
      <w:r w:rsidRPr="00E327F1">
        <w:t>75(2) of Schedule</w:t>
      </w:r>
      <w:r w:rsidR="00E327F1" w:rsidRPr="00E327F1">
        <w:t> </w:t>
      </w:r>
      <w:r w:rsidRPr="00E327F1">
        <w:t>5</w:t>
      </w:r>
    </w:p>
    <w:p w:rsidR="00381D79" w:rsidRPr="00E327F1" w:rsidRDefault="00381D79" w:rsidP="00E327F1">
      <w:pPr>
        <w:pStyle w:val="Item"/>
      </w:pPr>
      <w:r w:rsidRPr="00E327F1">
        <w:t>Omit “</w:t>
      </w:r>
      <w:r w:rsidR="00E327F1" w:rsidRPr="00E327F1">
        <w:t>Subitem (</w:t>
      </w:r>
      <w:r w:rsidRPr="00E327F1">
        <w:t>3) applies”, substitute “</w:t>
      </w:r>
      <w:r w:rsidR="00E327F1" w:rsidRPr="00E327F1">
        <w:t>Subitems (</w:t>
      </w:r>
      <w:r w:rsidRPr="00E327F1">
        <w:t>3) and (3A) apply”.</w:t>
      </w:r>
    </w:p>
    <w:p w:rsidR="00E03C24" w:rsidRPr="00E327F1" w:rsidRDefault="00E03C24" w:rsidP="00E327F1">
      <w:pPr>
        <w:pStyle w:val="ItemHead"/>
      </w:pPr>
      <w:r w:rsidRPr="00E327F1">
        <w:t>35  Paragraph 75(2)(b) of Schedule</w:t>
      </w:r>
      <w:r w:rsidR="00E327F1" w:rsidRPr="00E327F1">
        <w:t> </w:t>
      </w:r>
      <w:r w:rsidRPr="00E327F1">
        <w:t>5</w:t>
      </w:r>
    </w:p>
    <w:p w:rsidR="00E03C24" w:rsidRPr="00E327F1" w:rsidRDefault="00E03C24" w:rsidP="00E327F1">
      <w:pPr>
        <w:pStyle w:val="Item"/>
      </w:pPr>
      <w:r w:rsidRPr="00E327F1">
        <w:t>Omit “1</w:t>
      </w:r>
      <w:r w:rsidR="00E327F1" w:rsidRPr="00E327F1">
        <w:t> </w:t>
      </w:r>
      <w:r w:rsidRPr="00E327F1">
        <w:t>July 2018”, substitute “1</w:t>
      </w:r>
      <w:r w:rsidR="00E327F1" w:rsidRPr="00E327F1">
        <w:t> </w:t>
      </w:r>
      <w:r w:rsidRPr="00E327F1">
        <w:t>July 2019”.</w:t>
      </w:r>
    </w:p>
    <w:p w:rsidR="00381D79" w:rsidRPr="00E327F1" w:rsidRDefault="00E03C24" w:rsidP="00E327F1">
      <w:pPr>
        <w:pStyle w:val="ItemHead"/>
      </w:pPr>
      <w:r w:rsidRPr="00E327F1">
        <w:lastRenderedPageBreak/>
        <w:t>36</w:t>
      </w:r>
      <w:r w:rsidR="00381D79" w:rsidRPr="00E327F1">
        <w:t xml:space="preserve">  At the end of paragraph</w:t>
      </w:r>
      <w:r w:rsidR="00E327F1" w:rsidRPr="00E327F1">
        <w:t> </w:t>
      </w:r>
      <w:r w:rsidR="00381D79" w:rsidRPr="00E327F1">
        <w:t>75(2)(c) of Schedule</w:t>
      </w:r>
      <w:r w:rsidR="00E327F1" w:rsidRPr="00E327F1">
        <w:t> </w:t>
      </w:r>
      <w:r w:rsidR="00381D79" w:rsidRPr="00E327F1">
        <w:t>5</w:t>
      </w:r>
    </w:p>
    <w:p w:rsidR="00381D79" w:rsidRPr="00E327F1" w:rsidRDefault="00381D79" w:rsidP="00E327F1">
      <w:pPr>
        <w:pStyle w:val="Item"/>
      </w:pPr>
      <w:r w:rsidRPr="00E327F1">
        <w:t>Add:</w:t>
      </w:r>
    </w:p>
    <w:p w:rsidR="00381D79" w:rsidRPr="00E327F1" w:rsidRDefault="00381D79" w:rsidP="00E327F1">
      <w:pPr>
        <w:pStyle w:val="paragraphsub"/>
      </w:pPr>
      <w:r w:rsidRPr="00E327F1">
        <w:tab/>
        <w:t>; or (v)</w:t>
      </w:r>
      <w:r w:rsidRPr="00E327F1">
        <w:tab/>
        <w:t>the trust ceasing to be a franking entity.</w:t>
      </w:r>
    </w:p>
    <w:p w:rsidR="00381D79" w:rsidRPr="00E327F1" w:rsidRDefault="00E03C24" w:rsidP="00E327F1">
      <w:pPr>
        <w:pStyle w:val="ItemHead"/>
      </w:pPr>
      <w:r w:rsidRPr="00E327F1">
        <w:t>37</w:t>
      </w:r>
      <w:r w:rsidR="00381D79" w:rsidRPr="00E327F1">
        <w:t xml:space="preserve">  After subitem</w:t>
      </w:r>
      <w:r w:rsidR="00E327F1" w:rsidRPr="00E327F1">
        <w:t> </w:t>
      </w:r>
      <w:r w:rsidR="00381D79" w:rsidRPr="00E327F1">
        <w:t>75(2) of Schedule</w:t>
      </w:r>
      <w:r w:rsidR="00E327F1" w:rsidRPr="00E327F1">
        <w:t> </w:t>
      </w:r>
      <w:r w:rsidR="00381D79" w:rsidRPr="00E327F1">
        <w:t>5</w:t>
      </w:r>
    </w:p>
    <w:p w:rsidR="00381D79" w:rsidRPr="00E327F1" w:rsidRDefault="00381D79" w:rsidP="00E327F1">
      <w:pPr>
        <w:pStyle w:val="Item"/>
      </w:pPr>
      <w:r w:rsidRPr="00E327F1">
        <w:t>Insert:</w:t>
      </w:r>
    </w:p>
    <w:p w:rsidR="00381D79" w:rsidRPr="00E327F1" w:rsidRDefault="00381D79" w:rsidP="00E327F1">
      <w:pPr>
        <w:pStyle w:val="Subitem"/>
      </w:pPr>
      <w:r w:rsidRPr="00E327F1">
        <w:t>(2A)</w:t>
      </w:r>
      <w:r w:rsidRPr="00E327F1">
        <w:tab/>
        <w:t xml:space="preserve">However, </w:t>
      </w:r>
      <w:r w:rsidR="00E327F1" w:rsidRPr="00E327F1">
        <w:t>subparagraph (</w:t>
      </w:r>
      <w:r w:rsidRPr="00E327F1">
        <w:t>2)(c)(v) does not apply unless the trust’s franking account is in surplus immediately before the trust ceases to be a franking entity.</w:t>
      </w:r>
    </w:p>
    <w:p w:rsidR="00381D79" w:rsidRPr="00E327F1" w:rsidRDefault="00E03C24" w:rsidP="00E327F1">
      <w:pPr>
        <w:pStyle w:val="ItemHead"/>
      </w:pPr>
      <w:r w:rsidRPr="00E327F1">
        <w:t>38</w:t>
      </w:r>
      <w:r w:rsidR="00381D79" w:rsidRPr="00E327F1">
        <w:t xml:space="preserve">  After subitem</w:t>
      </w:r>
      <w:r w:rsidR="00E327F1" w:rsidRPr="00E327F1">
        <w:t> </w:t>
      </w:r>
      <w:r w:rsidR="00381D79" w:rsidRPr="00E327F1">
        <w:t>75(3) of Schedule</w:t>
      </w:r>
      <w:r w:rsidR="00E327F1" w:rsidRPr="00E327F1">
        <w:t> </w:t>
      </w:r>
      <w:r w:rsidR="00381D79" w:rsidRPr="00E327F1">
        <w:t>5</w:t>
      </w:r>
    </w:p>
    <w:p w:rsidR="00381D79" w:rsidRPr="00E327F1" w:rsidRDefault="00381D79" w:rsidP="00E327F1">
      <w:pPr>
        <w:pStyle w:val="Item"/>
      </w:pPr>
      <w:r w:rsidRPr="00E327F1">
        <w:t>Insert:</w:t>
      </w:r>
    </w:p>
    <w:p w:rsidR="00381D79" w:rsidRPr="00E327F1" w:rsidRDefault="00381D79" w:rsidP="00E327F1">
      <w:pPr>
        <w:pStyle w:val="Subitem"/>
      </w:pPr>
      <w:r w:rsidRPr="00E327F1">
        <w:t>(3A)</w:t>
      </w:r>
      <w:r w:rsidRPr="00E327F1">
        <w:tab/>
        <w:t>If the event is an event described in item</w:t>
      </w:r>
      <w:r w:rsidR="00E327F1" w:rsidRPr="00E327F1">
        <w:t> </w:t>
      </w:r>
      <w:r w:rsidRPr="00E327F1">
        <w:t>4 of the table in subsection</w:t>
      </w:r>
      <w:r w:rsidR="00E327F1" w:rsidRPr="00E327F1">
        <w:t> </w:t>
      </w:r>
      <w:r w:rsidRPr="00E327F1">
        <w:t>205</w:t>
      </w:r>
      <w:r w:rsidR="00306391">
        <w:noBreakHyphen/>
      </w:r>
      <w:r w:rsidRPr="00E327F1">
        <w:t xml:space="preserve">30(1) of the </w:t>
      </w:r>
      <w:r w:rsidRPr="00E327F1">
        <w:rPr>
          <w:i/>
        </w:rPr>
        <w:t>Income Tax Assessment Act 1997</w:t>
      </w:r>
      <w:r w:rsidRPr="00E327F1">
        <w:t>, treat the event as happening on 1</w:t>
      </w:r>
      <w:r w:rsidR="00E327F1" w:rsidRPr="00E327F1">
        <w:t> </w:t>
      </w:r>
      <w:r w:rsidRPr="00E327F1">
        <w:t>July 2019.</w:t>
      </w:r>
    </w:p>
    <w:p w:rsidR="00381D79" w:rsidRPr="00E327F1" w:rsidRDefault="00E03C24" w:rsidP="00E327F1">
      <w:pPr>
        <w:pStyle w:val="ItemHead"/>
      </w:pPr>
      <w:r w:rsidRPr="00E327F1">
        <w:t>39</w:t>
      </w:r>
      <w:r w:rsidR="00381D79" w:rsidRPr="00E327F1">
        <w:t xml:space="preserve">  Subitem</w:t>
      </w:r>
      <w:r w:rsidR="00E327F1" w:rsidRPr="00E327F1">
        <w:t> </w:t>
      </w:r>
      <w:r w:rsidR="00381D79" w:rsidRPr="00E327F1">
        <w:t>75(4) of Schedule</w:t>
      </w:r>
      <w:r w:rsidR="00E327F1" w:rsidRPr="00E327F1">
        <w:t> </w:t>
      </w:r>
      <w:r w:rsidR="00381D79" w:rsidRPr="00E327F1">
        <w:t>5</w:t>
      </w:r>
    </w:p>
    <w:p w:rsidR="00381D79" w:rsidRPr="00E327F1" w:rsidRDefault="00381D79" w:rsidP="00E327F1">
      <w:pPr>
        <w:pStyle w:val="Item"/>
      </w:pPr>
      <w:r w:rsidRPr="00E327F1">
        <w:t>Omit “</w:t>
      </w:r>
      <w:r w:rsidR="00E327F1" w:rsidRPr="00E327F1">
        <w:t>Subitem (</w:t>
      </w:r>
      <w:r w:rsidRPr="00E327F1">
        <w:t>5) applies”, substitute “</w:t>
      </w:r>
      <w:r w:rsidR="00E327F1" w:rsidRPr="00E327F1">
        <w:t>Subitems (</w:t>
      </w:r>
      <w:r w:rsidRPr="00E327F1">
        <w:t>5) and (6) apply”.</w:t>
      </w:r>
    </w:p>
    <w:p w:rsidR="008D4FA0" w:rsidRPr="00E327F1" w:rsidRDefault="00E03C24" w:rsidP="00E327F1">
      <w:pPr>
        <w:pStyle w:val="ItemHead"/>
      </w:pPr>
      <w:r w:rsidRPr="00E327F1">
        <w:t>40</w:t>
      </w:r>
      <w:r w:rsidR="008D4FA0" w:rsidRPr="00E327F1">
        <w:t xml:space="preserve">  Paragraph 75(4)(a) of Schedule</w:t>
      </w:r>
      <w:r w:rsidR="00E327F1" w:rsidRPr="00E327F1">
        <w:t> </w:t>
      </w:r>
      <w:r w:rsidR="008D4FA0" w:rsidRPr="00E327F1">
        <w:t>5</w:t>
      </w:r>
    </w:p>
    <w:p w:rsidR="008D4FA0" w:rsidRPr="00E327F1" w:rsidRDefault="008D4FA0" w:rsidP="00E327F1">
      <w:pPr>
        <w:pStyle w:val="Item"/>
      </w:pPr>
      <w:r w:rsidRPr="00E327F1">
        <w:t>Omit “1</w:t>
      </w:r>
      <w:r w:rsidR="00E327F1" w:rsidRPr="00E327F1">
        <w:t> </w:t>
      </w:r>
      <w:r w:rsidRPr="00E327F1">
        <w:t>July 2018”, substitute “1</w:t>
      </w:r>
      <w:r w:rsidR="00E327F1" w:rsidRPr="00E327F1">
        <w:t> </w:t>
      </w:r>
      <w:r w:rsidRPr="00E327F1">
        <w:t>July 2019”.</w:t>
      </w:r>
    </w:p>
    <w:p w:rsidR="00381D79" w:rsidRPr="00E327F1" w:rsidRDefault="00E03C24" w:rsidP="00E327F1">
      <w:pPr>
        <w:pStyle w:val="ItemHead"/>
      </w:pPr>
      <w:r w:rsidRPr="00E327F1">
        <w:t>41</w:t>
      </w:r>
      <w:r w:rsidR="00381D79" w:rsidRPr="00E327F1">
        <w:t xml:space="preserve">  At the end of subitem</w:t>
      </w:r>
      <w:r w:rsidR="00E327F1" w:rsidRPr="00E327F1">
        <w:t> </w:t>
      </w:r>
      <w:r w:rsidR="00381D79" w:rsidRPr="00E327F1">
        <w:t>75(4) of Schedule</w:t>
      </w:r>
      <w:r w:rsidR="00E327F1" w:rsidRPr="00E327F1">
        <w:t> </w:t>
      </w:r>
      <w:r w:rsidR="00381D79" w:rsidRPr="00E327F1">
        <w:t>5</w:t>
      </w:r>
    </w:p>
    <w:p w:rsidR="00381D79" w:rsidRPr="00E327F1" w:rsidRDefault="00381D79" w:rsidP="00E327F1">
      <w:pPr>
        <w:pStyle w:val="Item"/>
      </w:pPr>
      <w:r w:rsidRPr="00E327F1">
        <w:t>Add:</w:t>
      </w:r>
    </w:p>
    <w:p w:rsidR="00381D79" w:rsidRPr="00E327F1" w:rsidRDefault="00381D79" w:rsidP="00E327F1">
      <w:pPr>
        <w:pStyle w:val="paragraph"/>
      </w:pPr>
      <w:r w:rsidRPr="00E327F1">
        <w:tab/>
        <w:t>; and (c)</w:t>
      </w:r>
      <w:r w:rsidRPr="00E327F1">
        <w:tab/>
        <w:t>the distribution is not made out of income derived in relation to the 2016</w:t>
      </w:r>
      <w:r w:rsidR="00306391">
        <w:noBreakHyphen/>
      </w:r>
      <w:r w:rsidRPr="00E327F1">
        <w:t>17 income year or a later income year.</w:t>
      </w:r>
    </w:p>
    <w:p w:rsidR="00381D79" w:rsidRPr="00E327F1" w:rsidRDefault="00381D79" w:rsidP="00E327F1">
      <w:pPr>
        <w:pStyle w:val="ItemHead"/>
      </w:pPr>
      <w:r w:rsidRPr="00E327F1">
        <w:t>4</w:t>
      </w:r>
      <w:r w:rsidR="00E03C24" w:rsidRPr="00E327F1">
        <w:t>2</w:t>
      </w:r>
      <w:r w:rsidRPr="00E327F1">
        <w:t xml:space="preserve">  After subitem</w:t>
      </w:r>
      <w:r w:rsidR="00E327F1" w:rsidRPr="00E327F1">
        <w:t> </w:t>
      </w:r>
      <w:r w:rsidRPr="00E327F1">
        <w:t>75(5) of Schedule</w:t>
      </w:r>
      <w:r w:rsidR="00E327F1" w:rsidRPr="00E327F1">
        <w:t> </w:t>
      </w:r>
      <w:r w:rsidRPr="00E327F1">
        <w:t>5 (before the note)</w:t>
      </w:r>
    </w:p>
    <w:p w:rsidR="00381D79" w:rsidRPr="00E327F1" w:rsidRDefault="00381D79" w:rsidP="00E327F1">
      <w:pPr>
        <w:pStyle w:val="Item"/>
      </w:pPr>
      <w:r w:rsidRPr="00E327F1">
        <w:t>Insert:</w:t>
      </w:r>
    </w:p>
    <w:p w:rsidR="00381D79" w:rsidRPr="00E327F1" w:rsidRDefault="00381D79" w:rsidP="00E327F1">
      <w:pPr>
        <w:pStyle w:val="Subitem"/>
      </w:pPr>
      <w:r w:rsidRPr="00E327F1">
        <w:t>(6)</w:t>
      </w:r>
      <w:r w:rsidRPr="00E327F1">
        <w:tab/>
        <w:t>Treat a beneficiary of the trust who receives the distribution as receiving, for the purposes of the income tax law, a dividend from a corporate tax entity.</w:t>
      </w:r>
    </w:p>
    <w:p w:rsidR="00381D79" w:rsidRPr="00E327F1" w:rsidRDefault="00E03C24" w:rsidP="00E327F1">
      <w:pPr>
        <w:pStyle w:val="ItemHead"/>
      </w:pPr>
      <w:r w:rsidRPr="00E327F1">
        <w:t>43</w:t>
      </w:r>
      <w:r w:rsidR="00381D79" w:rsidRPr="00E327F1">
        <w:t xml:space="preserve">  Subitem</w:t>
      </w:r>
      <w:r w:rsidR="00E327F1" w:rsidRPr="00E327F1">
        <w:t> </w:t>
      </w:r>
      <w:r w:rsidR="00381D79" w:rsidRPr="00E327F1">
        <w:t>1(1) of Schedule</w:t>
      </w:r>
      <w:r w:rsidR="00E327F1" w:rsidRPr="00E327F1">
        <w:t> </w:t>
      </w:r>
      <w:r w:rsidR="00381D79" w:rsidRPr="00E327F1">
        <w:t>8</w:t>
      </w:r>
    </w:p>
    <w:p w:rsidR="00381D79" w:rsidRPr="00E327F1" w:rsidRDefault="00381D79" w:rsidP="00E327F1">
      <w:pPr>
        <w:pStyle w:val="Item"/>
      </w:pPr>
      <w:r w:rsidRPr="00E327F1">
        <w:t>Omit “income years starting on or after”.</w:t>
      </w:r>
    </w:p>
    <w:p w:rsidR="00381D79" w:rsidRPr="00E327F1" w:rsidRDefault="00E03C24" w:rsidP="00E327F1">
      <w:pPr>
        <w:pStyle w:val="ItemHead"/>
      </w:pPr>
      <w:r w:rsidRPr="00E327F1">
        <w:lastRenderedPageBreak/>
        <w:t>44</w:t>
      </w:r>
      <w:r w:rsidR="00381D79" w:rsidRPr="00E327F1">
        <w:t xml:space="preserve">  Paragraph 1(1)(a) of Schedule</w:t>
      </w:r>
      <w:r w:rsidR="00E327F1" w:rsidRPr="00E327F1">
        <w:t> </w:t>
      </w:r>
      <w:r w:rsidR="00381D79" w:rsidRPr="00E327F1">
        <w:t>8</w:t>
      </w:r>
    </w:p>
    <w:p w:rsidR="00381D79" w:rsidRPr="00E327F1" w:rsidRDefault="00381D79" w:rsidP="00E327F1">
      <w:pPr>
        <w:pStyle w:val="Item"/>
      </w:pPr>
      <w:r w:rsidRPr="00E327F1">
        <w:t>Omit “1</w:t>
      </w:r>
      <w:r w:rsidR="00E327F1" w:rsidRPr="00E327F1">
        <w:t> </w:t>
      </w:r>
      <w:r w:rsidRPr="00E327F1">
        <w:t>July 2016”, substitute “the 2016</w:t>
      </w:r>
      <w:r w:rsidR="00306391">
        <w:noBreakHyphen/>
      </w:r>
      <w:r w:rsidRPr="00E327F1">
        <w:t>17 income year and later income years”.</w:t>
      </w:r>
    </w:p>
    <w:p w:rsidR="00381D79" w:rsidRPr="00E327F1" w:rsidRDefault="00E03C24" w:rsidP="00E327F1">
      <w:pPr>
        <w:pStyle w:val="ItemHead"/>
      </w:pPr>
      <w:r w:rsidRPr="00E327F1">
        <w:t>45</w:t>
      </w:r>
      <w:r w:rsidR="00381D79" w:rsidRPr="00E327F1">
        <w:t xml:space="preserve">  Paragraph 1(1)(b) of Schedule</w:t>
      </w:r>
      <w:r w:rsidR="00E327F1" w:rsidRPr="00E327F1">
        <w:t> </w:t>
      </w:r>
      <w:r w:rsidR="00381D79" w:rsidRPr="00E327F1">
        <w:t>8</w:t>
      </w:r>
    </w:p>
    <w:p w:rsidR="00381D79" w:rsidRPr="00E327F1" w:rsidRDefault="00381D79" w:rsidP="00E327F1">
      <w:pPr>
        <w:pStyle w:val="Item"/>
      </w:pPr>
      <w:r w:rsidRPr="00E327F1">
        <w:t>Before “1</w:t>
      </w:r>
      <w:r w:rsidR="00E327F1" w:rsidRPr="00E327F1">
        <w:t> </w:t>
      </w:r>
      <w:r w:rsidRPr="00E327F1">
        <w:t>July 2015”, insert “income years starting on or after”.</w:t>
      </w:r>
    </w:p>
    <w:p w:rsidR="00381D79" w:rsidRPr="00E327F1" w:rsidRDefault="00E03C24" w:rsidP="00E327F1">
      <w:pPr>
        <w:pStyle w:val="Transitional"/>
      </w:pPr>
      <w:r w:rsidRPr="00E327F1">
        <w:t>46</w:t>
      </w:r>
      <w:r w:rsidR="00381D79" w:rsidRPr="00E327F1">
        <w:t xml:space="preserve">  Application of amendments</w:t>
      </w:r>
    </w:p>
    <w:p w:rsidR="00381D79" w:rsidRPr="00E327F1" w:rsidRDefault="00381D79" w:rsidP="00E327F1">
      <w:pPr>
        <w:pStyle w:val="Subitem"/>
      </w:pPr>
      <w:r w:rsidRPr="00E327F1">
        <w:t>(1)</w:t>
      </w:r>
      <w:r w:rsidRPr="00E327F1">
        <w:tab/>
        <w:t>The amendment made by item</w:t>
      </w:r>
      <w:r w:rsidR="00E327F1" w:rsidRPr="00E327F1">
        <w:t> </w:t>
      </w:r>
      <w:r w:rsidRPr="00E327F1">
        <w:t>2 of this Schedule applies in relation to distributions made in relation to the 2017</w:t>
      </w:r>
      <w:r w:rsidR="00306391">
        <w:noBreakHyphen/>
      </w:r>
      <w:r w:rsidRPr="00E327F1">
        <w:t>18 income year and later income years.</w:t>
      </w:r>
    </w:p>
    <w:p w:rsidR="00381D79" w:rsidRPr="00E327F1" w:rsidRDefault="00381D79" w:rsidP="00E327F1">
      <w:pPr>
        <w:pStyle w:val="Subitem"/>
      </w:pPr>
      <w:r w:rsidRPr="00E327F1">
        <w:t>(2)</w:t>
      </w:r>
      <w:r w:rsidRPr="00E327F1">
        <w:tab/>
        <w:t>The amendment made by item</w:t>
      </w:r>
      <w:r w:rsidR="00E327F1" w:rsidRPr="00E327F1">
        <w:t> </w:t>
      </w:r>
      <w:r w:rsidRPr="00E327F1">
        <w:t>9 of this Schedule applies in relation to the 2017</w:t>
      </w:r>
      <w:r w:rsidR="00306391">
        <w:noBreakHyphen/>
      </w:r>
      <w:r w:rsidRPr="00E327F1">
        <w:t>18 income year and later income years.</w:t>
      </w:r>
    </w:p>
    <w:p w:rsidR="00381D79" w:rsidRPr="00E327F1" w:rsidRDefault="00381D79" w:rsidP="00E327F1">
      <w:pPr>
        <w:pStyle w:val="Subitem"/>
      </w:pPr>
      <w:r w:rsidRPr="00E327F1">
        <w:t>(3)</w:t>
      </w:r>
      <w:r w:rsidRPr="00E327F1">
        <w:tab/>
        <w:t>The amendments made by item</w:t>
      </w:r>
      <w:r w:rsidR="00E327F1" w:rsidRPr="00E327F1">
        <w:t> </w:t>
      </w:r>
      <w:r w:rsidRPr="00E327F1">
        <w:t>18 and items</w:t>
      </w:r>
      <w:r w:rsidR="00E327F1" w:rsidRPr="00E327F1">
        <w:t> </w:t>
      </w:r>
      <w:r w:rsidRPr="00E327F1">
        <w:t>4</w:t>
      </w:r>
      <w:r w:rsidR="00E03C24" w:rsidRPr="00E327F1">
        <w:t>3</w:t>
      </w:r>
      <w:r w:rsidRPr="00E327F1">
        <w:t xml:space="preserve"> to 4</w:t>
      </w:r>
      <w:r w:rsidR="00E03C24" w:rsidRPr="00E327F1">
        <w:t>5</w:t>
      </w:r>
      <w:r w:rsidRPr="00E327F1">
        <w:t xml:space="preserve"> of this Schedule apply in relation to the 2016</w:t>
      </w:r>
      <w:r w:rsidR="00306391">
        <w:noBreakHyphen/>
      </w:r>
      <w:r w:rsidRPr="00E327F1">
        <w:t>17 income year and later income years.</w:t>
      </w:r>
    </w:p>
    <w:p w:rsidR="00381D79" w:rsidRPr="00E327F1" w:rsidRDefault="00381D79" w:rsidP="00E327F1">
      <w:pPr>
        <w:pStyle w:val="Subitem"/>
      </w:pPr>
      <w:r w:rsidRPr="00E327F1">
        <w:t>(4)</w:t>
      </w:r>
      <w:r w:rsidRPr="00E327F1">
        <w:tab/>
        <w:t>The amendments made by any other items of this Schedule apply in relation to the 2018</w:t>
      </w:r>
      <w:r w:rsidR="00306391">
        <w:noBreakHyphen/>
      </w:r>
      <w:r w:rsidRPr="00E327F1">
        <w:t>19 income year and later income years.</w:t>
      </w:r>
    </w:p>
    <w:p w:rsidR="009F6BCE" w:rsidRPr="00E327F1" w:rsidRDefault="009F6BCE" w:rsidP="00E327F1">
      <w:pPr>
        <w:pStyle w:val="ActHead6"/>
        <w:pageBreakBefore/>
      </w:pPr>
      <w:bookmarkStart w:id="14" w:name="opcCurrentFind"/>
      <w:bookmarkStart w:id="15" w:name="_Toc3379689"/>
      <w:r w:rsidRPr="00E327F1">
        <w:rPr>
          <w:rStyle w:val="CharAmSchNo"/>
        </w:rPr>
        <w:lastRenderedPageBreak/>
        <w:t>Schedule</w:t>
      </w:r>
      <w:r w:rsidR="00E327F1" w:rsidRPr="00E327F1">
        <w:rPr>
          <w:rStyle w:val="CharAmSchNo"/>
        </w:rPr>
        <w:t> </w:t>
      </w:r>
      <w:r w:rsidRPr="00E327F1">
        <w:rPr>
          <w:rStyle w:val="CharAmSchNo"/>
        </w:rPr>
        <w:t>4</w:t>
      </w:r>
      <w:r w:rsidRPr="00E327F1">
        <w:t>—</w:t>
      </w:r>
      <w:r w:rsidRPr="00E327F1">
        <w:rPr>
          <w:rStyle w:val="CharAmSchText"/>
        </w:rPr>
        <w:t>Repeal of subsection</w:t>
      </w:r>
      <w:r w:rsidR="00E327F1" w:rsidRPr="00E327F1">
        <w:rPr>
          <w:rStyle w:val="CharAmSchText"/>
        </w:rPr>
        <w:t> </w:t>
      </w:r>
      <w:r w:rsidRPr="00E327F1">
        <w:rPr>
          <w:rStyle w:val="CharAmSchText"/>
        </w:rPr>
        <w:t>51(3) of the Competition and Consumer Act 2010</w:t>
      </w:r>
      <w:bookmarkEnd w:id="15"/>
    </w:p>
    <w:bookmarkEnd w:id="14"/>
    <w:p w:rsidR="009F6BCE" w:rsidRPr="00E327F1" w:rsidRDefault="009F6BCE" w:rsidP="00E327F1">
      <w:pPr>
        <w:pStyle w:val="Header"/>
      </w:pPr>
      <w:r w:rsidRPr="00E327F1">
        <w:rPr>
          <w:rStyle w:val="CharAmPartNo"/>
        </w:rPr>
        <w:t xml:space="preserve"> </w:t>
      </w:r>
      <w:r w:rsidRPr="00E327F1">
        <w:rPr>
          <w:rStyle w:val="CharAmPartText"/>
        </w:rPr>
        <w:t xml:space="preserve"> </w:t>
      </w:r>
    </w:p>
    <w:p w:rsidR="009F6BCE" w:rsidRPr="00E327F1" w:rsidRDefault="009F6BCE" w:rsidP="00E327F1">
      <w:pPr>
        <w:pStyle w:val="ActHead9"/>
        <w:rPr>
          <w:i w:val="0"/>
        </w:rPr>
      </w:pPr>
      <w:bookmarkStart w:id="16" w:name="_Toc3379690"/>
      <w:r w:rsidRPr="00E327F1">
        <w:t>Competition and Consumer Act 2010</w:t>
      </w:r>
      <w:bookmarkEnd w:id="16"/>
    </w:p>
    <w:p w:rsidR="009F6BCE" w:rsidRPr="00E327F1" w:rsidRDefault="009F6BCE" w:rsidP="00E327F1">
      <w:pPr>
        <w:pStyle w:val="ItemHead"/>
      </w:pPr>
      <w:r w:rsidRPr="00E327F1">
        <w:t>1  Subsection</w:t>
      </w:r>
      <w:r w:rsidR="00E327F1" w:rsidRPr="00E327F1">
        <w:t> </w:t>
      </w:r>
      <w:r w:rsidRPr="00E327F1">
        <w:t>51(3)</w:t>
      </w:r>
    </w:p>
    <w:p w:rsidR="009F6BCE" w:rsidRPr="00E327F1" w:rsidRDefault="009F6BCE" w:rsidP="00E327F1">
      <w:pPr>
        <w:pStyle w:val="Item"/>
      </w:pPr>
      <w:r w:rsidRPr="00E327F1">
        <w:t>Repeal the subsection.</w:t>
      </w:r>
    </w:p>
    <w:p w:rsidR="009F6BCE" w:rsidRPr="00E327F1" w:rsidRDefault="009F6BCE" w:rsidP="00E327F1">
      <w:pPr>
        <w:pStyle w:val="ItemHead"/>
      </w:pPr>
      <w:r w:rsidRPr="00E327F1">
        <w:t>2  In the appropriate position in Part</w:t>
      </w:r>
      <w:r w:rsidR="00E327F1" w:rsidRPr="00E327F1">
        <w:t> </w:t>
      </w:r>
      <w:r w:rsidRPr="00E327F1">
        <w:t>XIII</w:t>
      </w:r>
    </w:p>
    <w:p w:rsidR="009F6BCE" w:rsidRPr="00E327F1" w:rsidRDefault="009F6BCE" w:rsidP="00E327F1">
      <w:pPr>
        <w:pStyle w:val="Item"/>
      </w:pPr>
      <w:r w:rsidRPr="00E327F1">
        <w:t>Insert:</w:t>
      </w:r>
    </w:p>
    <w:p w:rsidR="009F6BCE" w:rsidRPr="00E327F1" w:rsidRDefault="009F6BCE" w:rsidP="00E327F1">
      <w:pPr>
        <w:pStyle w:val="ActHead3"/>
      </w:pPr>
      <w:bookmarkStart w:id="17" w:name="_Toc3379691"/>
      <w:r w:rsidRPr="00E327F1">
        <w:rPr>
          <w:rStyle w:val="CharDivNo"/>
        </w:rPr>
        <w:t>Division</w:t>
      </w:r>
      <w:r w:rsidR="00E327F1" w:rsidRPr="00E327F1">
        <w:rPr>
          <w:rStyle w:val="CharDivNo"/>
        </w:rPr>
        <w:t> </w:t>
      </w:r>
      <w:r w:rsidRPr="00E327F1">
        <w:rPr>
          <w:rStyle w:val="CharDivNo"/>
        </w:rPr>
        <w:t>4</w:t>
      </w:r>
      <w:r w:rsidRPr="00E327F1">
        <w:t>—</w:t>
      </w:r>
      <w:r w:rsidRPr="00E327F1">
        <w:rPr>
          <w:rStyle w:val="CharDivText"/>
        </w:rPr>
        <w:t>Application of amendment made by the Treasury Laws Amendment (2018 Measures No.</w:t>
      </w:r>
      <w:r w:rsidR="00E327F1" w:rsidRPr="00E327F1">
        <w:rPr>
          <w:rStyle w:val="CharDivText"/>
        </w:rPr>
        <w:t> </w:t>
      </w:r>
      <w:r w:rsidRPr="00E327F1">
        <w:rPr>
          <w:rStyle w:val="CharDivText"/>
        </w:rPr>
        <w:t>5) Act 201</w:t>
      </w:r>
      <w:r w:rsidR="00F54298">
        <w:rPr>
          <w:rStyle w:val="CharDivText"/>
        </w:rPr>
        <w:t>9</w:t>
      </w:r>
      <w:bookmarkEnd w:id="17"/>
    </w:p>
    <w:p w:rsidR="009F6BCE" w:rsidRPr="00E327F1" w:rsidRDefault="009F6BCE" w:rsidP="00E327F1">
      <w:pPr>
        <w:pStyle w:val="ActHead5"/>
      </w:pPr>
      <w:bookmarkStart w:id="18" w:name="_Toc3379692"/>
      <w:r w:rsidRPr="00E327F1">
        <w:rPr>
          <w:rStyle w:val="CharSectno"/>
        </w:rPr>
        <w:t>186</w:t>
      </w:r>
      <w:r w:rsidRPr="00E327F1">
        <w:t xml:space="preserve">  Application of repeal of subsection</w:t>
      </w:r>
      <w:r w:rsidR="00E327F1" w:rsidRPr="00E327F1">
        <w:t> </w:t>
      </w:r>
      <w:r w:rsidRPr="00E327F1">
        <w:t>51(3)</w:t>
      </w:r>
      <w:bookmarkEnd w:id="18"/>
    </w:p>
    <w:p w:rsidR="009F6BCE" w:rsidRPr="00E327F1" w:rsidRDefault="009F6BCE" w:rsidP="00E327F1">
      <w:pPr>
        <w:pStyle w:val="subsection"/>
      </w:pPr>
      <w:r w:rsidRPr="00E327F1">
        <w:tab/>
        <w:t>(1)</w:t>
      </w:r>
      <w:r w:rsidRPr="00E327F1">
        <w:tab/>
        <w:t>The amendment made by item</w:t>
      </w:r>
      <w:r w:rsidR="00E327F1" w:rsidRPr="00E327F1">
        <w:t> </w:t>
      </w:r>
      <w:r w:rsidRPr="00E327F1">
        <w:t>1 of Schedule</w:t>
      </w:r>
      <w:r w:rsidR="00E327F1" w:rsidRPr="00E327F1">
        <w:t> </w:t>
      </w:r>
      <w:r w:rsidRPr="00E327F1">
        <w:t xml:space="preserve">4 to the </w:t>
      </w:r>
      <w:r w:rsidRPr="00E327F1">
        <w:rPr>
          <w:i/>
        </w:rPr>
        <w:t>Treasury Laws Amendment (2018 Measures No.</w:t>
      </w:r>
      <w:r w:rsidR="00E327F1" w:rsidRPr="00E327F1">
        <w:rPr>
          <w:i/>
        </w:rPr>
        <w:t> </w:t>
      </w:r>
      <w:r w:rsidRPr="00E327F1">
        <w:rPr>
          <w:i/>
        </w:rPr>
        <w:t>5) Act 201</w:t>
      </w:r>
      <w:r w:rsidR="00F54298">
        <w:rPr>
          <w:i/>
        </w:rPr>
        <w:t>9</w:t>
      </w:r>
      <w:r w:rsidRPr="00E327F1">
        <w:t xml:space="preserve"> applies in relation to a licence granted, an assignment made, or a contract, arrangement or understanding entered into, on or after the commencement of that Schedule.</w:t>
      </w:r>
    </w:p>
    <w:p w:rsidR="009F6BCE" w:rsidRPr="00E327F1" w:rsidRDefault="009F6BCE" w:rsidP="00E327F1">
      <w:pPr>
        <w:pStyle w:val="subsection"/>
      </w:pPr>
      <w:r w:rsidRPr="00E327F1">
        <w:tab/>
        <w:t>(2)</w:t>
      </w:r>
      <w:r w:rsidRPr="00E327F1">
        <w:tab/>
        <w:t>The amendment also applies to a licence granted, an assignment made, or a contract, arrangement or understanding entered into, before the commencement of that Schedule in relation to:</w:t>
      </w:r>
    </w:p>
    <w:p w:rsidR="009F6BCE" w:rsidRPr="00E327F1" w:rsidRDefault="009F6BCE" w:rsidP="00E327F1">
      <w:pPr>
        <w:pStyle w:val="paragraph"/>
      </w:pPr>
      <w:r w:rsidRPr="00E327F1">
        <w:tab/>
        <w:t>(a)</w:t>
      </w:r>
      <w:r w:rsidRPr="00E327F1">
        <w:tab/>
        <w:t>conditions imposed, or provisions included, on or after that commencement; and</w:t>
      </w:r>
    </w:p>
    <w:p w:rsidR="009F6BCE" w:rsidRPr="00E327F1" w:rsidRDefault="009F6BCE" w:rsidP="00E327F1">
      <w:pPr>
        <w:pStyle w:val="paragraph"/>
      </w:pPr>
      <w:r w:rsidRPr="00E327F1">
        <w:tab/>
        <w:t>(b)</w:t>
      </w:r>
      <w:r w:rsidRPr="00E327F1">
        <w:tab/>
        <w:t>conditions imposed, or provisions included, before that commencement.</w:t>
      </w:r>
    </w:p>
    <w:p w:rsidR="009F6BCE" w:rsidRPr="00E327F1" w:rsidRDefault="009F6BCE" w:rsidP="00E327F1">
      <w:pPr>
        <w:pStyle w:val="subsection"/>
      </w:pPr>
      <w:r w:rsidRPr="00E327F1">
        <w:tab/>
        <w:t>(3)</w:t>
      </w:r>
      <w:r w:rsidRPr="00E327F1">
        <w:tab/>
        <w:t xml:space="preserve">Despite </w:t>
      </w:r>
      <w:r w:rsidR="00E327F1" w:rsidRPr="00E327F1">
        <w:t>subsections (</w:t>
      </w:r>
      <w:r w:rsidRPr="00E327F1">
        <w:t>1) and (2), the amendment does not apply to the extent (if any) to which its operation would result in an acquisition of property (within the meaning of paragraph</w:t>
      </w:r>
      <w:r w:rsidR="00E327F1" w:rsidRPr="00E327F1">
        <w:t> </w:t>
      </w:r>
      <w:r w:rsidRPr="00E327F1">
        <w:t>51(xxxi) of the Constitution) from a person otherwise than on just terms (within the meaning of that paragraph).</w:t>
      </w:r>
    </w:p>
    <w:p w:rsidR="009F6BCE" w:rsidRPr="00E327F1" w:rsidRDefault="009F6BCE" w:rsidP="00E327F1">
      <w:pPr>
        <w:pStyle w:val="ItemHead"/>
      </w:pPr>
      <w:r w:rsidRPr="00E327F1">
        <w:lastRenderedPageBreak/>
        <w:t>3  Subsection</w:t>
      </w:r>
      <w:r w:rsidR="00E327F1" w:rsidRPr="00E327F1">
        <w:t> </w:t>
      </w:r>
      <w:r w:rsidRPr="00E327F1">
        <w:t>51(3) of Schedule</w:t>
      </w:r>
      <w:r w:rsidR="00E327F1" w:rsidRPr="00E327F1">
        <w:t> </w:t>
      </w:r>
      <w:r w:rsidRPr="00E327F1">
        <w:t>1</w:t>
      </w:r>
    </w:p>
    <w:p w:rsidR="00864497" w:rsidRDefault="009F6BCE" w:rsidP="00864497">
      <w:pPr>
        <w:pStyle w:val="Item"/>
      </w:pPr>
      <w:r w:rsidRPr="00E327F1">
        <w:t>Repeal the subsection.</w:t>
      </w:r>
      <w:r w:rsidR="00864497">
        <w:br w:type="page"/>
      </w:r>
    </w:p>
    <w:p w:rsidR="00864497" w:rsidRPr="00D2519D" w:rsidRDefault="00864497" w:rsidP="00864497">
      <w:pPr>
        <w:pStyle w:val="ActHead6"/>
      </w:pPr>
      <w:bookmarkStart w:id="19" w:name="_Toc3379693"/>
      <w:r w:rsidRPr="00D2519D">
        <w:rPr>
          <w:rStyle w:val="CharAmSchNo"/>
        </w:rPr>
        <w:lastRenderedPageBreak/>
        <w:t>Schedule 5</w:t>
      </w:r>
      <w:r w:rsidRPr="00D2519D">
        <w:t>—</w:t>
      </w:r>
      <w:r w:rsidRPr="00D2519D">
        <w:rPr>
          <w:rStyle w:val="CharAmSchText"/>
        </w:rPr>
        <w:t>Small business access to justice</w:t>
      </w:r>
      <w:bookmarkEnd w:id="19"/>
    </w:p>
    <w:p w:rsidR="00864497" w:rsidRPr="00D2519D" w:rsidRDefault="00864497" w:rsidP="00864497">
      <w:pPr>
        <w:pStyle w:val="Header"/>
      </w:pPr>
      <w:r w:rsidRPr="00D2519D">
        <w:rPr>
          <w:rStyle w:val="CharAmPartNo"/>
        </w:rPr>
        <w:t xml:space="preserve"> </w:t>
      </w:r>
      <w:r w:rsidRPr="00D2519D">
        <w:rPr>
          <w:rStyle w:val="CharAmPartText"/>
        </w:rPr>
        <w:t xml:space="preserve"> </w:t>
      </w:r>
    </w:p>
    <w:p w:rsidR="00864497" w:rsidRPr="00D2519D" w:rsidRDefault="00864497" w:rsidP="00864497">
      <w:pPr>
        <w:pStyle w:val="ActHead9"/>
      </w:pPr>
      <w:bookmarkStart w:id="20" w:name="_Toc3379694"/>
      <w:r w:rsidRPr="00D2519D">
        <w:t>Australian Small Business and Family Enterprise Ombudsman</w:t>
      </w:r>
      <w:bookmarkStart w:id="21" w:name="BK_S1P1L26C58"/>
      <w:bookmarkEnd w:id="21"/>
      <w:r w:rsidRPr="00D2519D">
        <w:t xml:space="preserve"> Act 2015</w:t>
      </w:r>
      <w:bookmarkEnd w:id="20"/>
    </w:p>
    <w:p w:rsidR="00864497" w:rsidRPr="00D2519D" w:rsidRDefault="00864497" w:rsidP="00864497">
      <w:pPr>
        <w:pStyle w:val="ItemHead"/>
      </w:pPr>
      <w:r w:rsidRPr="00D2519D">
        <w:t>1  At the end of section 7</w:t>
      </w:r>
    </w:p>
    <w:p w:rsidR="00864497" w:rsidRPr="00D2519D" w:rsidRDefault="00864497" w:rsidP="00864497">
      <w:pPr>
        <w:pStyle w:val="Item"/>
      </w:pPr>
      <w:r w:rsidRPr="00D2519D">
        <w:t>Add:</w:t>
      </w:r>
    </w:p>
    <w:p w:rsidR="00864497" w:rsidRPr="00D2519D" w:rsidRDefault="00864497" w:rsidP="00864497">
      <w:pPr>
        <w:pStyle w:val="paragraph"/>
      </w:pPr>
      <w:r w:rsidRPr="00D2519D">
        <w:tab/>
        <w:t>; and (h)</w:t>
      </w:r>
      <w:r w:rsidRPr="00D2519D">
        <w:tab/>
        <w:t xml:space="preserve">conduct within the meaning of the </w:t>
      </w:r>
      <w:r w:rsidRPr="00D2519D">
        <w:rPr>
          <w:i/>
        </w:rPr>
        <w:t>Competition and Consumer Act 2010</w:t>
      </w:r>
      <w:r w:rsidRPr="00D2519D">
        <w:t>.</w:t>
      </w:r>
    </w:p>
    <w:p w:rsidR="00864497" w:rsidRPr="00D2519D" w:rsidRDefault="00864497" w:rsidP="00864497">
      <w:pPr>
        <w:pStyle w:val="ItemHead"/>
      </w:pPr>
      <w:r w:rsidRPr="00D2519D">
        <w:t>2  At the end of section 15</w:t>
      </w:r>
    </w:p>
    <w:p w:rsidR="00864497" w:rsidRPr="00D2519D" w:rsidRDefault="00864497" w:rsidP="00864497">
      <w:pPr>
        <w:pStyle w:val="Item"/>
      </w:pPr>
      <w:r w:rsidRPr="00D2519D">
        <w:t>Add:</w:t>
      </w:r>
    </w:p>
    <w:p w:rsidR="00864497" w:rsidRPr="00D2519D" w:rsidRDefault="00864497" w:rsidP="00864497">
      <w:pPr>
        <w:pStyle w:val="paragraph"/>
      </w:pPr>
      <w:r w:rsidRPr="00D2519D">
        <w:tab/>
        <w:t>; (c)</w:t>
      </w:r>
      <w:r w:rsidRPr="00D2519D">
        <w:tab/>
        <w:t xml:space="preserve">to give assistance under Division 3A of Part 4 in advising on and preparing a person’s case for a no adverse costs order under subsection 82(4) of the </w:t>
      </w:r>
      <w:r w:rsidRPr="00D2519D">
        <w:rPr>
          <w:i/>
        </w:rPr>
        <w:t>Competition and Consumer Act 2010</w:t>
      </w:r>
      <w:r w:rsidRPr="00D2519D">
        <w:t>.</w:t>
      </w:r>
    </w:p>
    <w:p w:rsidR="00864497" w:rsidRPr="00D2519D" w:rsidRDefault="00864497" w:rsidP="00864497">
      <w:pPr>
        <w:pStyle w:val="ItemHead"/>
      </w:pPr>
      <w:r w:rsidRPr="00D2519D">
        <w:t>3  After subparagraph 23(h)(ii)</w:t>
      </w:r>
    </w:p>
    <w:p w:rsidR="00864497" w:rsidRPr="00D2519D" w:rsidRDefault="00864497" w:rsidP="00864497">
      <w:pPr>
        <w:pStyle w:val="Item"/>
      </w:pPr>
      <w:r w:rsidRPr="00D2519D">
        <w:t>Insert:</w:t>
      </w:r>
    </w:p>
    <w:p w:rsidR="00864497" w:rsidRPr="00D2519D" w:rsidRDefault="00864497" w:rsidP="00864497">
      <w:pPr>
        <w:pStyle w:val="paragraphsub"/>
      </w:pPr>
      <w:r w:rsidRPr="00D2519D">
        <w:tab/>
        <w:t>(iia)</w:t>
      </w:r>
      <w:r w:rsidRPr="00D2519D">
        <w:tab/>
        <w:t xml:space="preserve">assistance being given under section 74B (assistance in relation to a no adverse costs order in proceedings to recover the amount of any loss or damage as a result of contraventions of the </w:t>
      </w:r>
      <w:r w:rsidRPr="00D2519D">
        <w:rPr>
          <w:i/>
          <w:iCs/>
        </w:rPr>
        <w:t>Competition and Consumer Act 2010</w:t>
      </w:r>
      <w:r w:rsidRPr="00D2519D">
        <w:t>);</w:t>
      </w:r>
    </w:p>
    <w:p w:rsidR="00864497" w:rsidRPr="00D2519D" w:rsidRDefault="00864497" w:rsidP="00864497">
      <w:pPr>
        <w:pStyle w:val="ItemHead"/>
      </w:pPr>
      <w:r w:rsidRPr="00D2519D">
        <w:t>4  At the end of section 65</w:t>
      </w:r>
    </w:p>
    <w:p w:rsidR="00864497" w:rsidRPr="00D2519D" w:rsidRDefault="00864497" w:rsidP="00864497">
      <w:pPr>
        <w:pStyle w:val="Item"/>
      </w:pPr>
      <w:r w:rsidRPr="00D2519D">
        <w:t>Add:</w:t>
      </w:r>
    </w:p>
    <w:p w:rsidR="00864497" w:rsidRPr="00D2519D" w:rsidRDefault="00864497" w:rsidP="00864497">
      <w:pPr>
        <w:pStyle w:val="paragraph"/>
      </w:pPr>
      <w:r w:rsidRPr="00D2519D">
        <w:tab/>
        <w:t>; (g)</w:t>
      </w:r>
      <w:r w:rsidRPr="00D2519D">
        <w:tab/>
        <w:t xml:space="preserve">conduct, within the meaning of the </w:t>
      </w:r>
      <w:r w:rsidRPr="00D2519D">
        <w:rPr>
          <w:i/>
          <w:iCs/>
        </w:rPr>
        <w:t xml:space="preserve">Competition and Consumer Act </w:t>
      </w:r>
      <w:r w:rsidRPr="00D2519D">
        <w:rPr>
          <w:i/>
        </w:rPr>
        <w:t>2010</w:t>
      </w:r>
      <w:r w:rsidRPr="00D2519D">
        <w:t>, that:</w:t>
      </w:r>
    </w:p>
    <w:p w:rsidR="00864497" w:rsidRPr="00D2519D" w:rsidRDefault="00864497" w:rsidP="00864497">
      <w:pPr>
        <w:pStyle w:val="paragraphsub"/>
      </w:pPr>
      <w:r w:rsidRPr="00D2519D">
        <w:tab/>
        <w:t>(i)</w:t>
      </w:r>
      <w:r w:rsidRPr="00D2519D">
        <w:tab/>
        <w:t>may be in contravention of a provision of Part IV of that Act; and</w:t>
      </w:r>
    </w:p>
    <w:p w:rsidR="00864497" w:rsidRPr="00D2519D" w:rsidRDefault="00864497" w:rsidP="00864497">
      <w:pPr>
        <w:pStyle w:val="paragraphsub"/>
      </w:pPr>
      <w:r w:rsidRPr="00D2519D">
        <w:tab/>
        <w:t>(ii)</w:t>
      </w:r>
      <w:r w:rsidRPr="00D2519D">
        <w:tab/>
        <w:t>affects, or may affect, a small business or family</w:t>
      </w:r>
      <w:bookmarkStart w:id="22" w:name="BK_S1P2L5C57"/>
      <w:bookmarkEnd w:id="22"/>
      <w:r w:rsidRPr="00D2519D">
        <w:t xml:space="preserve"> enterprise.</w:t>
      </w:r>
    </w:p>
    <w:p w:rsidR="00864497" w:rsidRPr="00D2519D" w:rsidRDefault="00864497" w:rsidP="00864497">
      <w:pPr>
        <w:pStyle w:val="ItemHead"/>
      </w:pPr>
      <w:r w:rsidRPr="00D2519D">
        <w:t>5  After Division 3 of Part 4</w:t>
      </w:r>
    </w:p>
    <w:p w:rsidR="00864497" w:rsidRPr="00D2519D" w:rsidRDefault="00864497" w:rsidP="00864497">
      <w:pPr>
        <w:pStyle w:val="Item"/>
      </w:pPr>
      <w:r w:rsidRPr="00D2519D">
        <w:t>Insert:</w:t>
      </w:r>
    </w:p>
    <w:p w:rsidR="00864497" w:rsidRPr="00D2519D" w:rsidRDefault="00864497" w:rsidP="00864497">
      <w:pPr>
        <w:pStyle w:val="ActHead3"/>
      </w:pPr>
      <w:bookmarkStart w:id="23" w:name="_Toc3379695"/>
      <w:r w:rsidRPr="00D2519D">
        <w:rPr>
          <w:rStyle w:val="CharDivNo"/>
        </w:rPr>
        <w:t>Division 3A</w:t>
      </w:r>
      <w:r w:rsidRPr="00D2519D">
        <w:t>—</w:t>
      </w:r>
      <w:r w:rsidRPr="00D2519D">
        <w:rPr>
          <w:rStyle w:val="CharDivText"/>
        </w:rPr>
        <w:t>Assistance where there may be a contravention of the Competition and Consumer Act 2010</w:t>
      </w:r>
      <w:bookmarkEnd w:id="23"/>
    </w:p>
    <w:p w:rsidR="00864497" w:rsidRPr="00D2519D" w:rsidRDefault="00864497" w:rsidP="00864497">
      <w:pPr>
        <w:pStyle w:val="ActHead5"/>
      </w:pPr>
      <w:bookmarkStart w:id="24" w:name="_Toc3379696"/>
      <w:r w:rsidRPr="00D2519D">
        <w:rPr>
          <w:rStyle w:val="CharSectno"/>
        </w:rPr>
        <w:t>74A</w:t>
      </w:r>
      <w:r w:rsidRPr="00D2519D">
        <w:t xml:space="preserve">  Application of this Division</w:t>
      </w:r>
      <w:bookmarkEnd w:id="24"/>
    </w:p>
    <w:p w:rsidR="00864497" w:rsidRPr="00D2519D" w:rsidRDefault="00864497" w:rsidP="00864497">
      <w:pPr>
        <w:pStyle w:val="subsection"/>
      </w:pPr>
      <w:r w:rsidRPr="00D2519D">
        <w:tab/>
      </w:r>
      <w:r w:rsidRPr="00D2519D">
        <w:tab/>
        <w:t>This Division applies if the relevant action in relation to which a person requests the Ombudsman</w:t>
      </w:r>
      <w:bookmarkStart w:id="25" w:name="BK_S1P2L12C10"/>
      <w:bookmarkEnd w:id="25"/>
      <w:r w:rsidRPr="00D2519D">
        <w:t xml:space="preserve"> to give assistance is conduct, within the meaning of the </w:t>
      </w:r>
      <w:r w:rsidRPr="00D2519D">
        <w:rPr>
          <w:i/>
        </w:rPr>
        <w:t>Competition and Consumer Act 2010</w:t>
      </w:r>
      <w:r w:rsidRPr="00D2519D">
        <w:t>, that:</w:t>
      </w:r>
    </w:p>
    <w:p w:rsidR="00864497" w:rsidRPr="00D2519D" w:rsidRDefault="00864497" w:rsidP="00864497">
      <w:pPr>
        <w:pStyle w:val="paragraph"/>
      </w:pPr>
      <w:r w:rsidRPr="00D2519D">
        <w:tab/>
        <w:t>(a)</w:t>
      </w:r>
      <w:r w:rsidRPr="00D2519D">
        <w:tab/>
        <w:t>may be in contravention of a provision of Part IV of that Act; and</w:t>
      </w:r>
    </w:p>
    <w:p w:rsidR="00864497" w:rsidRPr="00D2519D" w:rsidRDefault="00864497" w:rsidP="00864497">
      <w:pPr>
        <w:pStyle w:val="paragraph"/>
      </w:pPr>
      <w:r w:rsidRPr="00D2519D">
        <w:tab/>
        <w:t>(b)</w:t>
      </w:r>
      <w:r w:rsidRPr="00D2519D">
        <w:tab/>
        <w:t>affects, or may affect, a small business or family enterprise.</w:t>
      </w:r>
    </w:p>
    <w:p w:rsidR="00864497" w:rsidRPr="00D2519D" w:rsidRDefault="00864497" w:rsidP="00864497">
      <w:pPr>
        <w:pStyle w:val="ActHead5"/>
      </w:pPr>
      <w:bookmarkStart w:id="26" w:name="_Toc3379697"/>
      <w:r w:rsidRPr="00D2519D">
        <w:rPr>
          <w:rStyle w:val="CharSectno"/>
        </w:rPr>
        <w:t>74B</w:t>
      </w:r>
      <w:r w:rsidRPr="00D2519D">
        <w:t xml:space="preserve">  Ombudsman may give assistance in relation to costs order</w:t>
      </w:r>
      <w:bookmarkEnd w:id="26"/>
    </w:p>
    <w:p w:rsidR="00864497" w:rsidRPr="00D2519D" w:rsidRDefault="00864497" w:rsidP="00864497">
      <w:pPr>
        <w:pStyle w:val="subsection"/>
      </w:pPr>
      <w:r w:rsidRPr="00D2519D">
        <w:tab/>
        <w:t>(1)</w:t>
      </w:r>
      <w:r w:rsidRPr="00D2519D">
        <w:tab/>
        <w:t>The Ombudsman may assist the person by doing either or both of the following:</w:t>
      </w:r>
    </w:p>
    <w:p w:rsidR="00864497" w:rsidRPr="00D2519D" w:rsidRDefault="00864497" w:rsidP="00864497">
      <w:pPr>
        <w:pStyle w:val="paragraph"/>
      </w:pPr>
      <w:r w:rsidRPr="00D2519D">
        <w:tab/>
        <w:t>(a)</w:t>
      </w:r>
      <w:r w:rsidRPr="00D2519D">
        <w:tab/>
        <w:t xml:space="preserve">advising the person on the arguments that might be made, and the evidence that might be adduced, to satisfy a court that an order under subsection 82(4) of the </w:t>
      </w:r>
      <w:r w:rsidRPr="00D2519D">
        <w:rPr>
          <w:i/>
        </w:rPr>
        <w:t>Competition and Consumer Act 2010</w:t>
      </w:r>
      <w:r w:rsidRPr="00D2519D">
        <w:t xml:space="preserve"> should be made (a no adverse costs order in proceedings to recover the amount of any loss or damage as a result of contraventions of that Act);</w:t>
      </w:r>
    </w:p>
    <w:p w:rsidR="00864497" w:rsidRPr="00D2519D" w:rsidRDefault="00864497" w:rsidP="00864497">
      <w:pPr>
        <w:pStyle w:val="paragraph"/>
      </w:pPr>
      <w:r w:rsidRPr="00D2519D">
        <w:tab/>
        <w:t>(b)</w:t>
      </w:r>
      <w:r w:rsidRPr="00D2519D">
        <w:tab/>
        <w:t>preparing arguments that might be made in satisfying a court that an order under that subsection should be made.</w:t>
      </w:r>
    </w:p>
    <w:p w:rsidR="00864497" w:rsidRPr="00D2519D" w:rsidRDefault="00864497" w:rsidP="00864497">
      <w:pPr>
        <w:pStyle w:val="subsection"/>
      </w:pPr>
      <w:r w:rsidRPr="00D2519D">
        <w:tab/>
        <w:t>(2)</w:t>
      </w:r>
      <w:r w:rsidRPr="00D2519D">
        <w:tab/>
        <w:t>Nothing in this section limits the functions, duties and powers of the Ombudsman under this Part in relation to the relevant action.</w:t>
      </w:r>
    </w:p>
    <w:p w:rsidR="00864497" w:rsidRPr="00D2519D" w:rsidRDefault="00864497" w:rsidP="00864497">
      <w:pPr>
        <w:pStyle w:val="ItemHead"/>
      </w:pPr>
      <w:r w:rsidRPr="00D2519D">
        <w:t>6  At the end of Division 2 of Part 5</w:t>
      </w:r>
    </w:p>
    <w:p w:rsidR="00864497" w:rsidRPr="00D2519D" w:rsidRDefault="00864497" w:rsidP="00864497">
      <w:pPr>
        <w:pStyle w:val="Item"/>
      </w:pPr>
      <w:r w:rsidRPr="00D2519D">
        <w:t>Add:</w:t>
      </w:r>
    </w:p>
    <w:p w:rsidR="00864497" w:rsidRPr="00D2519D" w:rsidRDefault="00864497" w:rsidP="00864497">
      <w:pPr>
        <w:pStyle w:val="ActHead5"/>
      </w:pPr>
      <w:bookmarkStart w:id="27" w:name="_Toc3379698"/>
      <w:r w:rsidRPr="00D2519D">
        <w:rPr>
          <w:rStyle w:val="CharSectno"/>
        </w:rPr>
        <w:t>91A</w:t>
      </w:r>
      <w:r w:rsidRPr="00D2519D">
        <w:t xml:space="preserve">  Disclosure for the purposes of a no adverse costs order under the </w:t>
      </w:r>
      <w:r w:rsidRPr="00D2519D">
        <w:rPr>
          <w:i/>
        </w:rPr>
        <w:t>Competition and Consumer Act 2010</w:t>
      </w:r>
      <w:bookmarkEnd w:id="27"/>
    </w:p>
    <w:p w:rsidR="00864497" w:rsidRPr="00D2519D" w:rsidRDefault="00864497" w:rsidP="00864497">
      <w:pPr>
        <w:pStyle w:val="subsection"/>
      </w:pPr>
      <w:r w:rsidRPr="00D2519D">
        <w:tab/>
        <w:t>(1)</w:t>
      </w:r>
      <w:r w:rsidRPr="00D2519D">
        <w:tab/>
        <w:t xml:space="preserve">This section applies if the relevant action in relation to which a person (the </w:t>
      </w:r>
      <w:r w:rsidRPr="00D2519D">
        <w:rPr>
          <w:b/>
          <w:i/>
        </w:rPr>
        <w:t>applicant</w:t>
      </w:r>
      <w:r w:rsidRPr="00D2519D">
        <w:t xml:space="preserve">) requests the Ombudsman to give assistance is conduct, within the meaning of the </w:t>
      </w:r>
      <w:r w:rsidRPr="00D2519D">
        <w:rPr>
          <w:i/>
        </w:rPr>
        <w:t>Competition and Consumer Act 2010</w:t>
      </w:r>
      <w:r w:rsidRPr="00D2519D">
        <w:t>, that:</w:t>
      </w:r>
    </w:p>
    <w:p w:rsidR="00864497" w:rsidRPr="00D2519D" w:rsidRDefault="00864497" w:rsidP="00864497">
      <w:pPr>
        <w:pStyle w:val="paragraph"/>
      </w:pPr>
      <w:r w:rsidRPr="00D2519D">
        <w:tab/>
        <w:t>(a)</w:t>
      </w:r>
      <w:r w:rsidRPr="00D2519D">
        <w:tab/>
        <w:t>may be in contravention of a provision of Part IV of that Act; and</w:t>
      </w:r>
    </w:p>
    <w:p w:rsidR="00864497" w:rsidRPr="00D2519D" w:rsidRDefault="00864497" w:rsidP="00864497">
      <w:pPr>
        <w:pStyle w:val="paragraph"/>
      </w:pPr>
      <w:r w:rsidRPr="00D2519D">
        <w:tab/>
        <w:t>(b)</w:t>
      </w:r>
      <w:r w:rsidRPr="00D2519D">
        <w:tab/>
        <w:t>affects, or may affect, a small business or family enterprise.</w:t>
      </w:r>
    </w:p>
    <w:p w:rsidR="00864497" w:rsidRPr="00D2519D" w:rsidRDefault="00864497" w:rsidP="00864497">
      <w:pPr>
        <w:pStyle w:val="subsection"/>
      </w:pPr>
      <w:r w:rsidRPr="00D2519D">
        <w:tab/>
        <w:t>(2)</w:t>
      </w:r>
      <w:r w:rsidRPr="00D2519D">
        <w:tab/>
        <w:t>A person assisting small business/family enterprise may disclose to the applicant any document or information obtained by the person assisting small business/family enterprise in the course of performing functions or duties, or exercising powers, in relation to assistance given to the applicant under section 74B.</w:t>
      </w:r>
    </w:p>
    <w:p w:rsidR="00864497" w:rsidRPr="00D2519D" w:rsidRDefault="00864497" w:rsidP="00864497">
      <w:pPr>
        <w:pStyle w:val="notetext"/>
      </w:pPr>
      <w:r w:rsidRPr="00D2519D">
        <w:t>Note:</w:t>
      </w:r>
      <w:r w:rsidRPr="00D2519D">
        <w:tab/>
        <w:t xml:space="preserve">Section 74B allows the Ombudsman to give assistance in relation to a no adverse costs order in proceedings to recover the amount of any loss or damage as a result of contraventions of the </w:t>
      </w:r>
      <w:r w:rsidRPr="00D2519D">
        <w:rPr>
          <w:i/>
          <w:iCs/>
        </w:rPr>
        <w:t>Competition and Consumer Act 2010</w:t>
      </w:r>
      <w:r w:rsidRPr="00D2519D">
        <w:t>. This assistance may include advising the applicant on the arguments that might be made, and the evidence that might be adduced, in pursuing a no adverse costs order, and preparing arguments.</w:t>
      </w:r>
    </w:p>
    <w:p w:rsidR="00864497" w:rsidRPr="00D2519D" w:rsidRDefault="00864497" w:rsidP="00864497">
      <w:pPr>
        <w:pStyle w:val="ActHead9"/>
        <w:rPr>
          <w:i w:val="0"/>
          <w:kern w:val="0"/>
          <w:sz w:val="18"/>
        </w:rPr>
      </w:pPr>
      <w:bookmarkStart w:id="28" w:name="_Toc3379699"/>
      <w:r w:rsidRPr="00D2519D">
        <w:t>Competition and Consumer Act</w:t>
      </w:r>
      <w:bookmarkStart w:id="29" w:name="BK_S1P3L6C29"/>
      <w:bookmarkEnd w:id="29"/>
      <w:r w:rsidRPr="00D2519D">
        <w:t xml:space="preserve"> 2010</w:t>
      </w:r>
      <w:bookmarkEnd w:id="28"/>
    </w:p>
    <w:p w:rsidR="00864497" w:rsidRPr="00D2519D" w:rsidRDefault="00864497" w:rsidP="00864497">
      <w:pPr>
        <w:pStyle w:val="ItemHead"/>
      </w:pPr>
      <w:r w:rsidRPr="00D2519D">
        <w:t>7  At the end of section 82</w:t>
      </w:r>
    </w:p>
    <w:p w:rsidR="00864497" w:rsidRPr="00D2519D" w:rsidRDefault="00864497" w:rsidP="00864497">
      <w:pPr>
        <w:pStyle w:val="Item"/>
      </w:pPr>
      <w:r w:rsidRPr="00D2519D">
        <w:t>Add:</w:t>
      </w:r>
    </w:p>
    <w:p w:rsidR="00864497" w:rsidRPr="00D2519D" w:rsidRDefault="00864497" w:rsidP="00864497">
      <w:pPr>
        <w:pStyle w:val="SubsectionHead"/>
      </w:pPr>
      <w:r w:rsidRPr="00D2519D">
        <w:t>No adverse costs orders</w:t>
      </w:r>
    </w:p>
    <w:p w:rsidR="00864497" w:rsidRPr="00D2519D" w:rsidRDefault="00864497" w:rsidP="00864497">
      <w:pPr>
        <w:pStyle w:val="subsection"/>
      </w:pPr>
      <w:r w:rsidRPr="00D2519D">
        <w:tab/>
        <w:t>(3)</w:t>
      </w:r>
      <w:r w:rsidRPr="00D2519D">
        <w:tab/>
        <w:t>A person who brings an action under subsection (1) in relation to a contravention of a provision of Part IV may at any time during proceedings on the matter seek an order under subsection (4) from the court hearing, or that will hear, the matter.</w:t>
      </w:r>
    </w:p>
    <w:p w:rsidR="00864497" w:rsidRPr="00D2519D" w:rsidRDefault="00864497" w:rsidP="00864497">
      <w:pPr>
        <w:pStyle w:val="subsection"/>
      </w:pPr>
      <w:r w:rsidRPr="00D2519D">
        <w:tab/>
        <w:t>(4)</w:t>
      </w:r>
      <w:r w:rsidRPr="00D2519D">
        <w:tab/>
        <w:t>The court may order that the applicant is not liable for the costs of any respondent to the proceedings, regardless of the outcome or likely outcome of the proceedings.</w:t>
      </w:r>
    </w:p>
    <w:p w:rsidR="00864497" w:rsidRPr="00D2519D" w:rsidRDefault="00864497" w:rsidP="00864497">
      <w:pPr>
        <w:pStyle w:val="subsection"/>
      </w:pPr>
      <w:r w:rsidRPr="00D2519D">
        <w:tab/>
        <w:t>(5)</w:t>
      </w:r>
      <w:r w:rsidRPr="00D2519D">
        <w:tab/>
        <w:t>The court may only make an order under subsection (4) if the court is satisfied that:</w:t>
      </w:r>
    </w:p>
    <w:p w:rsidR="00864497" w:rsidRPr="00D2519D" w:rsidRDefault="00864497" w:rsidP="00864497">
      <w:pPr>
        <w:pStyle w:val="paragraph"/>
      </w:pPr>
      <w:r w:rsidRPr="00D2519D">
        <w:tab/>
        <w:t>(a)</w:t>
      </w:r>
      <w:r w:rsidRPr="00D2519D">
        <w:tab/>
        <w:t>the action raises a reasonable issue for trial; and</w:t>
      </w:r>
    </w:p>
    <w:p w:rsidR="00864497" w:rsidRPr="00D2519D" w:rsidRDefault="00864497" w:rsidP="00864497">
      <w:pPr>
        <w:pStyle w:val="paragraph"/>
      </w:pPr>
      <w:r w:rsidRPr="00D2519D">
        <w:tab/>
        <w:t>(b)</w:t>
      </w:r>
      <w:r w:rsidRPr="00D2519D">
        <w:tab/>
        <w:t>the action raises an issue that is not only significant for the applicant, but may also be significant for other persons or groups of persons; and</w:t>
      </w:r>
    </w:p>
    <w:p w:rsidR="00864497" w:rsidRPr="00D2519D" w:rsidRDefault="00864497" w:rsidP="00864497">
      <w:pPr>
        <w:pStyle w:val="paragraph"/>
      </w:pPr>
      <w:r w:rsidRPr="00D2519D">
        <w:tab/>
        <w:t>(c)</w:t>
      </w:r>
      <w:r w:rsidRPr="00D2519D">
        <w:tab/>
        <w:t>the disparity between the financial position of the applicant and the financial position of the respondent or respondents is such that the possibility of a costs order that does not favour the applicant might deter the applicant from pursuing the action.</w:t>
      </w:r>
    </w:p>
    <w:p w:rsidR="00864497" w:rsidRPr="00D2519D" w:rsidRDefault="00864497" w:rsidP="00864497">
      <w:pPr>
        <w:pStyle w:val="subsection"/>
      </w:pPr>
      <w:r w:rsidRPr="00D2519D">
        <w:tab/>
        <w:t>(6)</w:t>
      </w:r>
      <w:r w:rsidRPr="00D2519D">
        <w:tab/>
        <w:t>The court may satisfy itself of the matters in subsection (5) by having regard only to the documents filed with the court in the proceedings.</w:t>
      </w:r>
    </w:p>
    <w:p w:rsidR="00864497" w:rsidRPr="00D2519D" w:rsidRDefault="00864497" w:rsidP="00864497">
      <w:pPr>
        <w:pStyle w:val="subsection"/>
      </w:pPr>
      <w:r w:rsidRPr="00D2519D">
        <w:tab/>
        <w:t>(7)</w:t>
      </w:r>
      <w:r w:rsidRPr="00D2519D">
        <w:tab/>
        <w:t>A person who appeals a decision of the court under subsection (4) is liable for any costs in relation to the appeal.</w:t>
      </w:r>
    </w:p>
    <w:p w:rsidR="00864497" w:rsidRPr="00D2519D" w:rsidRDefault="00864497" w:rsidP="00864497">
      <w:pPr>
        <w:pStyle w:val="ItemHead"/>
      </w:pPr>
      <w:r w:rsidRPr="00D2519D">
        <w:t>8  Application</w:t>
      </w:r>
    </w:p>
    <w:p w:rsidR="00864497" w:rsidRDefault="00864497" w:rsidP="00864497">
      <w:pPr>
        <w:pStyle w:val="Item"/>
      </w:pPr>
      <w:r w:rsidRPr="00D2519D">
        <w:t xml:space="preserve">The amendment of section 82 of the </w:t>
      </w:r>
      <w:r w:rsidRPr="00D2519D">
        <w:rPr>
          <w:i/>
        </w:rPr>
        <w:t>Competition and Consumer Act 2010</w:t>
      </w:r>
      <w:r w:rsidRPr="00D2519D">
        <w:t xml:space="preserve"> made by this Schedule applies in relation to actions under subsection 82(1) of that Act brought on or after 1 July 2019.</w:t>
      </w:r>
    </w:p>
    <w:p w:rsidR="00C64840" w:rsidRDefault="00C64840" w:rsidP="00C64840"/>
    <w:p w:rsidR="00C64840" w:rsidRDefault="00C64840" w:rsidP="00C64840">
      <w:pPr>
        <w:pStyle w:val="AssentBk"/>
        <w:keepNext/>
      </w:pPr>
    </w:p>
    <w:p w:rsidR="00C64840" w:rsidRDefault="00C64840" w:rsidP="00C64840">
      <w:pPr>
        <w:pStyle w:val="AssentBk"/>
        <w:keepNext/>
      </w:pPr>
    </w:p>
    <w:p w:rsidR="00C64840" w:rsidRDefault="00C64840" w:rsidP="00C64840">
      <w:pPr>
        <w:pStyle w:val="2ndRd"/>
        <w:keepNext/>
        <w:pBdr>
          <w:top w:val="single" w:sz="2" w:space="1" w:color="auto"/>
        </w:pBdr>
      </w:pPr>
    </w:p>
    <w:p w:rsidR="00C64840" w:rsidRDefault="00C64840" w:rsidP="000C5962">
      <w:pPr>
        <w:pStyle w:val="2ndRd"/>
        <w:keepNext/>
        <w:spacing w:line="260" w:lineRule="atLeast"/>
        <w:rPr>
          <w:i/>
        </w:rPr>
      </w:pPr>
      <w:r>
        <w:t>[</w:t>
      </w:r>
      <w:r>
        <w:rPr>
          <w:i/>
        </w:rPr>
        <w:t>Minister’s second reading speech made in—</w:t>
      </w:r>
    </w:p>
    <w:p w:rsidR="00C64840" w:rsidRDefault="00C64840" w:rsidP="000C5962">
      <w:pPr>
        <w:pStyle w:val="2ndRd"/>
        <w:keepNext/>
        <w:spacing w:line="260" w:lineRule="atLeast"/>
        <w:rPr>
          <w:i/>
        </w:rPr>
      </w:pPr>
      <w:r>
        <w:rPr>
          <w:i/>
        </w:rPr>
        <w:t>House of Representatives on 20 September 2018</w:t>
      </w:r>
    </w:p>
    <w:p w:rsidR="00C64840" w:rsidRDefault="00C64840" w:rsidP="000C5962">
      <w:pPr>
        <w:pStyle w:val="2ndRd"/>
        <w:keepNext/>
        <w:spacing w:line="260" w:lineRule="atLeast"/>
        <w:rPr>
          <w:i/>
        </w:rPr>
      </w:pPr>
      <w:r>
        <w:rPr>
          <w:i/>
        </w:rPr>
        <w:t>Senate on 18 October 2018</w:t>
      </w:r>
      <w:r>
        <w:t>]</w:t>
      </w:r>
    </w:p>
    <w:p w:rsidR="00C64840" w:rsidRDefault="00C64840" w:rsidP="000C5962"/>
    <w:p w:rsidR="00C759E4" w:rsidRPr="00C64840" w:rsidRDefault="00C64840" w:rsidP="00C64840">
      <w:pPr>
        <w:framePr w:hSpace="180" w:wrap="around" w:vAnchor="text" w:hAnchor="page" w:x="2386" w:y="4964"/>
      </w:pPr>
      <w:r>
        <w:t>(198/18)</w:t>
      </w:r>
    </w:p>
    <w:p w:rsidR="00C64840" w:rsidRDefault="00C64840"/>
    <w:sectPr w:rsidR="00C64840" w:rsidSect="00C759E4">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BC3" w:rsidRDefault="00504BC3" w:rsidP="0048364F">
      <w:pPr>
        <w:spacing w:line="240" w:lineRule="auto"/>
      </w:pPr>
      <w:r>
        <w:separator/>
      </w:r>
    </w:p>
  </w:endnote>
  <w:endnote w:type="continuationSeparator" w:id="0">
    <w:p w:rsidR="00504BC3" w:rsidRDefault="00504BC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BC3" w:rsidRPr="005F1388" w:rsidRDefault="00504BC3" w:rsidP="00E327F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840" w:rsidRDefault="00C64840" w:rsidP="00CD12A5">
    <w:pPr>
      <w:pStyle w:val="ScalePlusRef"/>
    </w:pPr>
    <w:r>
      <w:t>Note: An electronic version of this Act is available on the Federal Register of Legislation (</w:t>
    </w:r>
    <w:hyperlink r:id="rId1" w:history="1">
      <w:r>
        <w:t>https://www.legislation.gov.au/</w:t>
      </w:r>
    </w:hyperlink>
    <w:r>
      <w:t>)</w:t>
    </w:r>
  </w:p>
  <w:p w:rsidR="00C64840" w:rsidRDefault="00C64840" w:rsidP="00CD12A5"/>
  <w:p w:rsidR="00504BC3" w:rsidRDefault="00504BC3" w:rsidP="00E327F1">
    <w:pPr>
      <w:pStyle w:val="Footer"/>
      <w:spacing w:before="120"/>
    </w:pPr>
  </w:p>
  <w:p w:rsidR="00504BC3" w:rsidRPr="005F1388" w:rsidRDefault="00504BC3"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BC3" w:rsidRPr="00ED79B6" w:rsidRDefault="00504BC3" w:rsidP="00E327F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BC3" w:rsidRDefault="00504BC3" w:rsidP="00E327F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04BC3" w:rsidTr="008D4FA0">
      <w:tc>
        <w:tcPr>
          <w:tcW w:w="646" w:type="dxa"/>
        </w:tcPr>
        <w:p w:rsidR="00504BC3" w:rsidRDefault="00504BC3" w:rsidP="008D4FA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07F13">
            <w:rPr>
              <w:i/>
              <w:noProof/>
              <w:sz w:val="18"/>
            </w:rPr>
            <w:t>xvii</w:t>
          </w:r>
          <w:r w:rsidRPr="00ED79B6">
            <w:rPr>
              <w:i/>
              <w:sz w:val="18"/>
            </w:rPr>
            <w:fldChar w:fldCharType="end"/>
          </w:r>
        </w:p>
      </w:tc>
      <w:tc>
        <w:tcPr>
          <w:tcW w:w="5387" w:type="dxa"/>
        </w:tcPr>
        <w:p w:rsidR="00504BC3" w:rsidRDefault="00504BC3" w:rsidP="008D4FA0">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07F13">
            <w:rPr>
              <w:i/>
              <w:sz w:val="18"/>
            </w:rPr>
            <w:t>Treasury Laws Amendment (2018 Measures No. 5) Act 2019</w:t>
          </w:r>
          <w:r w:rsidRPr="00ED79B6">
            <w:rPr>
              <w:i/>
              <w:sz w:val="18"/>
            </w:rPr>
            <w:fldChar w:fldCharType="end"/>
          </w:r>
        </w:p>
      </w:tc>
      <w:tc>
        <w:tcPr>
          <w:tcW w:w="1270" w:type="dxa"/>
        </w:tcPr>
        <w:p w:rsidR="00504BC3" w:rsidRDefault="00504BC3" w:rsidP="008D4FA0">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07F13">
            <w:rPr>
              <w:i/>
              <w:sz w:val="18"/>
            </w:rPr>
            <w:t>No. 15, 2019</w:t>
          </w:r>
          <w:r w:rsidRPr="00ED79B6">
            <w:rPr>
              <w:i/>
              <w:sz w:val="18"/>
            </w:rPr>
            <w:fldChar w:fldCharType="end"/>
          </w:r>
        </w:p>
      </w:tc>
    </w:tr>
  </w:tbl>
  <w:p w:rsidR="00504BC3" w:rsidRDefault="00504BC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BC3" w:rsidRDefault="00504BC3" w:rsidP="00E327F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04BC3" w:rsidTr="008D4FA0">
      <w:tc>
        <w:tcPr>
          <w:tcW w:w="1247" w:type="dxa"/>
        </w:tcPr>
        <w:p w:rsidR="00504BC3" w:rsidRDefault="00504BC3" w:rsidP="008D4FA0">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07F13">
            <w:rPr>
              <w:i/>
              <w:sz w:val="18"/>
            </w:rPr>
            <w:t>No. 15, 2019</w:t>
          </w:r>
          <w:r w:rsidRPr="00ED79B6">
            <w:rPr>
              <w:i/>
              <w:sz w:val="18"/>
            </w:rPr>
            <w:fldChar w:fldCharType="end"/>
          </w:r>
        </w:p>
      </w:tc>
      <w:tc>
        <w:tcPr>
          <w:tcW w:w="5387" w:type="dxa"/>
        </w:tcPr>
        <w:p w:rsidR="00504BC3" w:rsidRDefault="00504BC3" w:rsidP="008D4FA0">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07F13">
            <w:rPr>
              <w:i/>
              <w:sz w:val="18"/>
            </w:rPr>
            <w:t>Treasury Laws Amendment (2018 Measures No. 5) Act 2019</w:t>
          </w:r>
          <w:r w:rsidRPr="00ED79B6">
            <w:rPr>
              <w:i/>
              <w:sz w:val="18"/>
            </w:rPr>
            <w:fldChar w:fldCharType="end"/>
          </w:r>
        </w:p>
      </w:tc>
      <w:tc>
        <w:tcPr>
          <w:tcW w:w="669" w:type="dxa"/>
        </w:tcPr>
        <w:p w:rsidR="00504BC3" w:rsidRDefault="00504BC3" w:rsidP="008D4FA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07F13">
            <w:rPr>
              <w:i/>
              <w:noProof/>
              <w:sz w:val="18"/>
            </w:rPr>
            <w:t>i</w:t>
          </w:r>
          <w:r w:rsidRPr="00ED79B6">
            <w:rPr>
              <w:i/>
              <w:sz w:val="18"/>
            </w:rPr>
            <w:fldChar w:fldCharType="end"/>
          </w:r>
        </w:p>
      </w:tc>
    </w:tr>
  </w:tbl>
  <w:p w:rsidR="00504BC3" w:rsidRPr="00ED79B6" w:rsidRDefault="00504BC3"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BC3" w:rsidRPr="00A961C4" w:rsidRDefault="00504BC3" w:rsidP="00E327F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04BC3" w:rsidTr="00E327F1">
      <w:tc>
        <w:tcPr>
          <w:tcW w:w="646" w:type="dxa"/>
        </w:tcPr>
        <w:p w:rsidR="00504BC3" w:rsidRDefault="00504BC3" w:rsidP="008D4FA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07F13">
            <w:rPr>
              <w:i/>
              <w:noProof/>
              <w:sz w:val="18"/>
            </w:rPr>
            <w:t>18</w:t>
          </w:r>
          <w:r w:rsidRPr="007A1328">
            <w:rPr>
              <w:i/>
              <w:sz w:val="18"/>
            </w:rPr>
            <w:fldChar w:fldCharType="end"/>
          </w:r>
        </w:p>
      </w:tc>
      <w:tc>
        <w:tcPr>
          <w:tcW w:w="5387" w:type="dxa"/>
        </w:tcPr>
        <w:p w:rsidR="00504BC3" w:rsidRDefault="00504BC3" w:rsidP="008D4FA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7F13">
            <w:rPr>
              <w:i/>
              <w:sz w:val="18"/>
            </w:rPr>
            <w:t>Treasury Laws Amendment (2018 Measures No. 5) Act 2019</w:t>
          </w:r>
          <w:r w:rsidRPr="007A1328">
            <w:rPr>
              <w:i/>
              <w:sz w:val="18"/>
            </w:rPr>
            <w:fldChar w:fldCharType="end"/>
          </w:r>
        </w:p>
      </w:tc>
      <w:tc>
        <w:tcPr>
          <w:tcW w:w="1270" w:type="dxa"/>
        </w:tcPr>
        <w:p w:rsidR="00504BC3" w:rsidRDefault="00504BC3" w:rsidP="008D4FA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07F13">
            <w:rPr>
              <w:i/>
              <w:sz w:val="18"/>
            </w:rPr>
            <w:t>No. 15, 2019</w:t>
          </w:r>
          <w:r w:rsidRPr="007A1328">
            <w:rPr>
              <w:i/>
              <w:sz w:val="18"/>
            </w:rPr>
            <w:fldChar w:fldCharType="end"/>
          </w:r>
        </w:p>
      </w:tc>
    </w:tr>
  </w:tbl>
  <w:p w:rsidR="00504BC3" w:rsidRPr="00A961C4" w:rsidRDefault="00504BC3"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BC3" w:rsidRPr="00A961C4" w:rsidRDefault="00504BC3" w:rsidP="00E327F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04BC3" w:rsidTr="00E327F1">
      <w:tc>
        <w:tcPr>
          <w:tcW w:w="1247" w:type="dxa"/>
        </w:tcPr>
        <w:p w:rsidR="00504BC3" w:rsidRDefault="00504BC3" w:rsidP="008D4FA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07F13">
            <w:rPr>
              <w:i/>
              <w:sz w:val="18"/>
            </w:rPr>
            <w:t>No. 15, 2019</w:t>
          </w:r>
          <w:r w:rsidRPr="007A1328">
            <w:rPr>
              <w:i/>
              <w:sz w:val="18"/>
            </w:rPr>
            <w:fldChar w:fldCharType="end"/>
          </w:r>
        </w:p>
      </w:tc>
      <w:tc>
        <w:tcPr>
          <w:tcW w:w="5387" w:type="dxa"/>
        </w:tcPr>
        <w:p w:rsidR="00504BC3" w:rsidRDefault="00504BC3" w:rsidP="008D4FA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7F13">
            <w:rPr>
              <w:i/>
              <w:sz w:val="18"/>
            </w:rPr>
            <w:t>Treasury Laws Amendment (2018 Measures No. 5) Act 2019</w:t>
          </w:r>
          <w:r w:rsidRPr="007A1328">
            <w:rPr>
              <w:i/>
              <w:sz w:val="18"/>
            </w:rPr>
            <w:fldChar w:fldCharType="end"/>
          </w:r>
        </w:p>
      </w:tc>
      <w:tc>
        <w:tcPr>
          <w:tcW w:w="669" w:type="dxa"/>
        </w:tcPr>
        <w:p w:rsidR="00504BC3" w:rsidRDefault="00504BC3" w:rsidP="008D4FA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07F13">
            <w:rPr>
              <w:i/>
              <w:noProof/>
              <w:sz w:val="18"/>
            </w:rPr>
            <w:t>17</w:t>
          </w:r>
          <w:r w:rsidRPr="007A1328">
            <w:rPr>
              <w:i/>
              <w:sz w:val="18"/>
            </w:rPr>
            <w:fldChar w:fldCharType="end"/>
          </w:r>
        </w:p>
      </w:tc>
    </w:tr>
  </w:tbl>
  <w:p w:rsidR="00504BC3" w:rsidRPr="00055B5C" w:rsidRDefault="00504BC3"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BC3" w:rsidRPr="00A961C4" w:rsidRDefault="00504BC3" w:rsidP="00E327F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04BC3" w:rsidTr="00E327F1">
      <w:tc>
        <w:tcPr>
          <w:tcW w:w="1247" w:type="dxa"/>
        </w:tcPr>
        <w:p w:rsidR="00504BC3" w:rsidRDefault="00504BC3" w:rsidP="008D4FA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07F13">
            <w:rPr>
              <w:i/>
              <w:sz w:val="18"/>
            </w:rPr>
            <w:t>No. 15, 2019</w:t>
          </w:r>
          <w:r w:rsidRPr="007A1328">
            <w:rPr>
              <w:i/>
              <w:sz w:val="18"/>
            </w:rPr>
            <w:fldChar w:fldCharType="end"/>
          </w:r>
        </w:p>
      </w:tc>
      <w:tc>
        <w:tcPr>
          <w:tcW w:w="5387" w:type="dxa"/>
        </w:tcPr>
        <w:p w:rsidR="00504BC3" w:rsidRDefault="00504BC3" w:rsidP="008D4FA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7F13">
            <w:rPr>
              <w:i/>
              <w:sz w:val="18"/>
            </w:rPr>
            <w:t>Treasury Laws Amendment (2018 Measures No. 5) Act 2019</w:t>
          </w:r>
          <w:r w:rsidRPr="007A1328">
            <w:rPr>
              <w:i/>
              <w:sz w:val="18"/>
            </w:rPr>
            <w:fldChar w:fldCharType="end"/>
          </w:r>
        </w:p>
      </w:tc>
      <w:tc>
        <w:tcPr>
          <w:tcW w:w="669" w:type="dxa"/>
        </w:tcPr>
        <w:p w:rsidR="00504BC3" w:rsidRDefault="00504BC3" w:rsidP="008D4FA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07F13">
            <w:rPr>
              <w:i/>
              <w:noProof/>
              <w:sz w:val="18"/>
            </w:rPr>
            <w:t>1</w:t>
          </w:r>
          <w:r w:rsidRPr="007A1328">
            <w:rPr>
              <w:i/>
              <w:sz w:val="18"/>
            </w:rPr>
            <w:fldChar w:fldCharType="end"/>
          </w:r>
        </w:p>
      </w:tc>
    </w:tr>
  </w:tbl>
  <w:p w:rsidR="00504BC3" w:rsidRPr="00A961C4" w:rsidRDefault="00504BC3"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BC3" w:rsidRDefault="00504BC3" w:rsidP="0048364F">
      <w:pPr>
        <w:spacing w:line="240" w:lineRule="auto"/>
      </w:pPr>
      <w:r>
        <w:separator/>
      </w:r>
    </w:p>
  </w:footnote>
  <w:footnote w:type="continuationSeparator" w:id="0">
    <w:p w:rsidR="00504BC3" w:rsidRDefault="00504BC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BC3" w:rsidRPr="005F1388" w:rsidRDefault="00504BC3"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BC3" w:rsidRPr="005F1388" w:rsidRDefault="00504BC3"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BC3" w:rsidRPr="005F1388" w:rsidRDefault="00504BC3"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BC3" w:rsidRPr="00ED79B6" w:rsidRDefault="00504BC3"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BC3" w:rsidRPr="00ED79B6" w:rsidRDefault="00504BC3"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BC3" w:rsidRPr="00ED79B6" w:rsidRDefault="00504BC3"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BC3" w:rsidRPr="00A961C4" w:rsidRDefault="00504BC3" w:rsidP="0048364F">
    <w:pPr>
      <w:rPr>
        <w:b/>
        <w:sz w:val="20"/>
      </w:rPr>
    </w:pPr>
    <w:r>
      <w:rPr>
        <w:b/>
        <w:sz w:val="20"/>
      </w:rPr>
      <w:fldChar w:fldCharType="begin"/>
    </w:r>
    <w:r>
      <w:rPr>
        <w:b/>
        <w:sz w:val="20"/>
      </w:rPr>
      <w:instrText xml:space="preserve"> STYLEREF CharAmSchNo </w:instrText>
    </w:r>
    <w:r w:rsidR="00607F13">
      <w:rPr>
        <w:b/>
        <w:sz w:val="20"/>
      </w:rPr>
      <w:fldChar w:fldCharType="separate"/>
    </w:r>
    <w:r w:rsidR="00607F13">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607F13">
      <w:rPr>
        <w:sz w:val="20"/>
      </w:rPr>
      <w:fldChar w:fldCharType="separate"/>
    </w:r>
    <w:r w:rsidR="00607F13">
      <w:rPr>
        <w:noProof/>
        <w:sz w:val="20"/>
      </w:rPr>
      <w:t>Small business access to justice</w:t>
    </w:r>
    <w:r>
      <w:rPr>
        <w:sz w:val="20"/>
      </w:rPr>
      <w:fldChar w:fldCharType="end"/>
    </w:r>
  </w:p>
  <w:p w:rsidR="00504BC3" w:rsidRPr="00A961C4" w:rsidRDefault="00504BC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504BC3" w:rsidRPr="00A961C4" w:rsidRDefault="00504BC3"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BC3" w:rsidRPr="00A961C4" w:rsidRDefault="00504BC3" w:rsidP="0048364F">
    <w:pPr>
      <w:jc w:val="right"/>
      <w:rPr>
        <w:sz w:val="20"/>
      </w:rPr>
    </w:pPr>
    <w:r w:rsidRPr="00A961C4">
      <w:rPr>
        <w:sz w:val="20"/>
      </w:rPr>
      <w:fldChar w:fldCharType="begin"/>
    </w:r>
    <w:r w:rsidRPr="00A961C4">
      <w:rPr>
        <w:sz w:val="20"/>
      </w:rPr>
      <w:instrText xml:space="preserve"> STYLEREF CharAmSchText </w:instrText>
    </w:r>
    <w:r w:rsidR="00607F13">
      <w:rPr>
        <w:sz w:val="20"/>
      </w:rPr>
      <w:fldChar w:fldCharType="separate"/>
    </w:r>
    <w:r w:rsidR="00607F13">
      <w:rPr>
        <w:noProof/>
        <w:sz w:val="20"/>
      </w:rPr>
      <w:t>Small business access to justice</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07F13">
      <w:rPr>
        <w:b/>
        <w:sz w:val="20"/>
      </w:rPr>
      <w:fldChar w:fldCharType="separate"/>
    </w:r>
    <w:r w:rsidR="00607F13">
      <w:rPr>
        <w:b/>
        <w:noProof/>
        <w:sz w:val="20"/>
      </w:rPr>
      <w:t>Schedule 5</w:t>
    </w:r>
    <w:r>
      <w:rPr>
        <w:b/>
        <w:sz w:val="20"/>
      </w:rPr>
      <w:fldChar w:fldCharType="end"/>
    </w:r>
  </w:p>
  <w:p w:rsidR="00504BC3" w:rsidRPr="00A961C4" w:rsidRDefault="00504BC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504BC3" w:rsidRPr="00A961C4" w:rsidRDefault="00504BC3"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BC3" w:rsidRPr="00A961C4" w:rsidRDefault="00504BC3"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BDA"/>
    <w:rsid w:val="000113BC"/>
    <w:rsid w:val="000136AF"/>
    <w:rsid w:val="000417C9"/>
    <w:rsid w:val="00055B5C"/>
    <w:rsid w:val="00056391"/>
    <w:rsid w:val="00060FF9"/>
    <w:rsid w:val="000614BF"/>
    <w:rsid w:val="000926CC"/>
    <w:rsid w:val="000B1FD2"/>
    <w:rsid w:val="000C41C8"/>
    <w:rsid w:val="000D05EF"/>
    <w:rsid w:val="000F21C1"/>
    <w:rsid w:val="00101D90"/>
    <w:rsid w:val="0010745C"/>
    <w:rsid w:val="00113BD1"/>
    <w:rsid w:val="00122206"/>
    <w:rsid w:val="001246FA"/>
    <w:rsid w:val="0015646E"/>
    <w:rsid w:val="001643C9"/>
    <w:rsid w:val="00165568"/>
    <w:rsid w:val="00166C2F"/>
    <w:rsid w:val="001716C9"/>
    <w:rsid w:val="00173363"/>
    <w:rsid w:val="00173B94"/>
    <w:rsid w:val="001854B4"/>
    <w:rsid w:val="001939E1"/>
    <w:rsid w:val="00195382"/>
    <w:rsid w:val="001A3658"/>
    <w:rsid w:val="001A759A"/>
    <w:rsid w:val="001B1003"/>
    <w:rsid w:val="001B7A5D"/>
    <w:rsid w:val="001C2418"/>
    <w:rsid w:val="001C69C4"/>
    <w:rsid w:val="001E3590"/>
    <w:rsid w:val="001E7407"/>
    <w:rsid w:val="00201D27"/>
    <w:rsid w:val="00202618"/>
    <w:rsid w:val="00240749"/>
    <w:rsid w:val="00263820"/>
    <w:rsid w:val="00264229"/>
    <w:rsid w:val="00275197"/>
    <w:rsid w:val="00293B89"/>
    <w:rsid w:val="00297ECB"/>
    <w:rsid w:val="002B5A30"/>
    <w:rsid w:val="002D043A"/>
    <w:rsid w:val="002D395A"/>
    <w:rsid w:val="00306391"/>
    <w:rsid w:val="003326B0"/>
    <w:rsid w:val="003415D3"/>
    <w:rsid w:val="003430DF"/>
    <w:rsid w:val="00350417"/>
    <w:rsid w:val="00352B0F"/>
    <w:rsid w:val="00375C6C"/>
    <w:rsid w:val="00381D79"/>
    <w:rsid w:val="003A7B3C"/>
    <w:rsid w:val="003B4074"/>
    <w:rsid w:val="003B4E3D"/>
    <w:rsid w:val="003C5F2B"/>
    <w:rsid w:val="003D0BFE"/>
    <w:rsid w:val="003D5700"/>
    <w:rsid w:val="00405579"/>
    <w:rsid w:val="00410B8E"/>
    <w:rsid w:val="004116CD"/>
    <w:rsid w:val="00421FC1"/>
    <w:rsid w:val="004229C7"/>
    <w:rsid w:val="00424CA9"/>
    <w:rsid w:val="00436785"/>
    <w:rsid w:val="00436BD5"/>
    <w:rsid w:val="00437E4B"/>
    <w:rsid w:val="0044291A"/>
    <w:rsid w:val="0048196B"/>
    <w:rsid w:val="0048364F"/>
    <w:rsid w:val="00496F97"/>
    <w:rsid w:val="004C7C8C"/>
    <w:rsid w:val="004E0C4D"/>
    <w:rsid w:val="004E2A4A"/>
    <w:rsid w:val="004F0D23"/>
    <w:rsid w:val="004F1FAC"/>
    <w:rsid w:val="00504A6B"/>
    <w:rsid w:val="00504BC3"/>
    <w:rsid w:val="00516B8D"/>
    <w:rsid w:val="00537FBC"/>
    <w:rsid w:val="00543469"/>
    <w:rsid w:val="00551B54"/>
    <w:rsid w:val="00580ADB"/>
    <w:rsid w:val="00584811"/>
    <w:rsid w:val="00585C0F"/>
    <w:rsid w:val="00593AA6"/>
    <w:rsid w:val="00594161"/>
    <w:rsid w:val="00594749"/>
    <w:rsid w:val="0059704C"/>
    <w:rsid w:val="005A0D92"/>
    <w:rsid w:val="005B4067"/>
    <w:rsid w:val="005C3F41"/>
    <w:rsid w:val="005E152A"/>
    <w:rsid w:val="00600219"/>
    <w:rsid w:val="00607F13"/>
    <w:rsid w:val="00641DE5"/>
    <w:rsid w:val="00656F0C"/>
    <w:rsid w:val="00664325"/>
    <w:rsid w:val="00677CC2"/>
    <w:rsid w:val="00681F92"/>
    <w:rsid w:val="006842C2"/>
    <w:rsid w:val="00685F42"/>
    <w:rsid w:val="0069207B"/>
    <w:rsid w:val="006A4B23"/>
    <w:rsid w:val="006C2874"/>
    <w:rsid w:val="006C7F8C"/>
    <w:rsid w:val="006D380D"/>
    <w:rsid w:val="006E0135"/>
    <w:rsid w:val="006E0DA8"/>
    <w:rsid w:val="006E303A"/>
    <w:rsid w:val="006F7E19"/>
    <w:rsid w:val="00700B2C"/>
    <w:rsid w:val="00712D8D"/>
    <w:rsid w:val="00713084"/>
    <w:rsid w:val="00714B26"/>
    <w:rsid w:val="00731E00"/>
    <w:rsid w:val="007440B7"/>
    <w:rsid w:val="007634AD"/>
    <w:rsid w:val="007715C9"/>
    <w:rsid w:val="00774EDD"/>
    <w:rsid w:val="007757EC"/>
    <w:rsid w:val="007E7D4A"/>
    <w:rsid w:val="007F6C8E"/>
    <w:rsid w:val="008006CC"/>
    <w:rsid w:val="00807F18"/>
    <w:rsid w:val="00831E8D"/>
    <w:rsid w:val="00856A31"/>
    <w:rsid w:val="00857D6B"/>
    <w:rsid w:val="00864497"/>
    <w:rsid w:val="00865165"/>
    <w:rsid w:val="008754D0"/>
    <w:rsid w:val="00877D48"/>
    <w:rsid w:val="00883781"/>
    <w:rsid w:val="00885570"/>
    <w:rsid w:val="00893958"/>
    <w:rsid w:val="008A2E77"/>
    <w:rsid w:val="008C6F6F"/>
    <w:rsid w:val="008D0EE0"/>
    <w:rsid w:val="008D3E94"/>
    <w:rsid w:val="008D4FA0"/>
    <w:rsid w:val="008F4F1C"/>
    <w:rsid w:val="008F77C4"/>
    <w:rsid w:val="009103F3"/>
    <w:rsid w:val="00932377"/>
    <w:rsid w:val="0094031D"/>
    <w:rsid w:val="00967042"/>
    <w:rsid w:val="0098255A"/>
    <w:rsid w:val="009845BE"/>
    <w:rsid w:val="009969C9"/>
    <w:rsid w:val="009F6BCE"/>
    <w:rsid w:val="009F7BD0"/>
    <w:rsid w:val="00A048FF"/>
    <w:rsid w:val="00A10775"/>
    <w:rsid w:val="00A231E2"/>
    <w:rsid w:val="00A36C48"/>
    <w:rsid w:val="00A41E0B"/>
    <w:rsid w:val="00A55631"/>
    <w:rsid w:val="00A64912"/>
    <w:rsid w:val="00A70A74"/>
    <w:rsid w:val="00AA3795"/>
    <w:rsid w:val="00AC1E75"/>
    <w:rsid w:val="00AD5641"/>
    <w:rsid w:val="00AE1088"/>
    <w:rsid w:val="00AF1BA4"/>
    <w:rsid w:val="00B032D8"/>
    <w:rsid w:val="00B33B3C"/>
    <w:rsid w:val="00B6382D"/>
    <w:rsid w:val="00BA5026"/>
    <w:rsid w:val="00BB40BF"/>
    <w:rsid w:val="00BC0CD1"/>
    <w:rsid w:val="00BE2DC4"/>
    <w:rsid w:val="00BE719A"/>
    <w:rsid w:val="00BE720A"/>
    <w:rsid w:val="00BF0461"/>
    <w:rsid w:val="00BF4944"/>
    <w:rsid w:val="00BF56D4"/>
    <w:rsid w:val="00C01532"/>
    <w:rsid w:val="00C04409"/>
    <w:rsid w:val="00C067E5"/>
    <w:rsid w:val="00C103A9"/>
    <w:rsid w:val="00C164CA"/>
    <w:rsid w:val="00C176CF"/>
    <w:rsid w:val="00C22F37"/>
    <w:rsid w:val="00C42BF8"/>
    <w:rsid w:val="00C45BDA"/>
    <w:rsid w:val="00C460AE"/>
    <w:rsid w:val="00C50043"/>
    <w:rsid w:val="00C54E84"/>
    <w:rsid w:val="00C64840"/>
    <w:rsid w:val="00C7573B"/>
    <w:rsid w:val="00C759E4"/>
    <w:rsid w:val="00C76CF3"/>
    <w:rsid w:val="00C77015"/>
    <w:rsid w:val="00CA22A5"/>
    <w:rsid w:val="00CE0A6B"/>
    <w:rsid w:val="00CE1E31"/>
    <w:rsid w:val="00CE780E"/>
    <w:rsid w:val="00CF0BB2"/>
    <w:rsid w:val="00CF3513"/>
    <w:rsid w:val="00D00EAA"/>
    <w:rsid w:val="00D13441"/>
    <w:rsid w:val="00D243A3"/>
    <w:rsid w:val="00D477C3"/>
    <w:rsid w:val="00D52EFE"/>
    <w:rsid w:val="00D63EF6"/>
    <w:rsid w:val="00D70DFB"/>
    <w:rsid w:val="00D73029"/>
    <w:rsid w:val="00D766DF"/>
    <w:rsid w:val="00DA7C48"/>
    <w:rsid w:val="00DE2002"/>
    <w:rsid w:val="00DE6CB6"/>
    <w:rsid w:val="00DF7AE9"/>
    <w:rsid w:val="00E03C24"/>
    <w:rsid w:val="00E05704"/>
    <w:rsid w:val="00E24D66"/>
    <w:rsid w:val="00E327F1"/>
    <w:rsid w:val="00E54292"/>
    <w:rsid w:val="00E74DC7"/>
    <w:rsid w:val="00E87699"/>
    <w:rsid w:val="00E947C6"/>
    <w:rsid w:val="00ED492F"/>
    <w:rsid w:val="00EF2E3A"/>
    <w:rsid w:val="00F047E2"/>
    <w:rsid w:val="00F078DC"/>
    <w:rsid w:val="00F13E86"/>
    <w:rsid w:val="00F17B00"/>
    <w:rsid w:val="00F54298"/>
    <w:rsid w:val="00F677A9"/>
    <w:rsid w:val="00F84CF5"/>
    <w:rsid w:val="00F865C6"/>
    <w:rsid w:val="00F92D35"/>
    <w:rsid w:val="00FA420B"/>
    <w:rsid w:val="00FD19D6"/>
    <w:rsid w:val="00FD1E13"/>
    <w:rsid w:val="00FD7EB1"/>
    <w:rsid w:val="00FE41C9"/>
    <w:rsid w:val="00FE7F93"/>
    <w:rsid w:val="00FF3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327F1"/>
    <w:pPr>
      <w:spacing w:line="260" w:lineRule="atLeast"/>
    </w:pPr>
    <w:rPr>
      <w:sz w:val="22"/>
    </w:rPr>
  </w:style>
  <w:style w:type="paragraph" w:styleId="Heading1">
    <w:name w:val="heading 1"/>
    <w:basedOn w:val="Normal"/>
    <w:next w:val="Normal"/>
    <w:link w:val="Heading1Char"/>
    <w:uiPriority w:val="9"/>
    <w:qFormat/>
    <w:rsid w:val="00C759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759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59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759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759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759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759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59E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759E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327F1"/>
  </w:style>
  <w:style w:type="paragraph" w:customStyle="1" w:styleId="OPCParaBase">
    <w:name w:val="OPCParaBase"/>
    <w:link w:val="OPCParaBaseChar"/>
    <w:qFormat/>
    <w:rsid w:val="00E327F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327F1"/>
    <w:pPr>
      <w:spacing w:line="240" w:lineRule="auto"/>
    </w:pPr>
    <w:rPr>
      <w:b/>
      <w:sz w:val="40"/>
    </w:rPr>
  </w:style>
  <w:style w:type="paragraph" w:customStyle="1" w:styleId="ActHead1">
    <w:name w:val="ActHead 1"/>
    <w:aliases w:val="c"/>
    <w:basedOn w:val="OPCParaBase"/>
    <w:next w:val="Normal"/>
    <w:qFormat/>
    <w:rsid w:val="00E327F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327F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327F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327F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327F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327F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327F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327F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327F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327F1"/>
  </w:style>
  <w:style w:type="paragraph" w:customStyle="1" w:styleId="Blocks">
    <w:name w:val="Blocks"/>
    <w:aliases w:val="bb"/>
    <w:basedOn w:val="OPCParaBase"/>
    <w:qFormat/>
    <w:rsid w:val="00E327F1"/>
    <w:pPr>
      <w:spacing w:line="240" w:lineRule="auto"/>
    </w:pPr>
    <w:rPr>
      <w:sz w:val="24"/>
    </w:rPr>
  </w:style>
  <w:style w:type="paragraph" w:customStyle="1" w:styleId="BoxText">
    <w:name w:val="BoxText"/>
    <w:aliases w:val="bt"/>
    <w:basedOn w:val="OPCParaBase"/>
    <w:qFormat/>
    <w:rsid w:val="00E327F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327F1"/>
    <w:rPr>
      <w:b/>
    </w:rPr>
  </w:style>
  <w:style w:type="paragraph" w:customStyle="1" w:styleId="BoxHeadItalic">
    <w:name w:val="BoxHeadItalic"/>
    <w:aliases w:val="bhi"/>
    <w:basedOn w:val="BoxText"/>
    <w:next w:val="BoxStep"/>
    <w:qFormat/>
    <w:rsid w:val="00E327F1"/>
    <w:rPr>
      <w:i/>
    </w:rPr>
  </w:style>
  <w:style w:type="paragraph" w:customStyle="1" w:styleId="BoxList">
    <w:name w:val="BoxList"/>
    <w:aliases w:val="bl"/>
    <w:basedOn w:val="BoxText"/>
    <w:qFormat/>
    <w:rsid w:val="00E327F1"/>
    <w:pPr>
      <w:ind w:left="1559" w:hanging="425"/>
    </w:pPr>
  </w:style>
  <w:style w:type="paragraph" w:customStyle="1" w:styleId="BoxNote">
    <w:name w:val="BoxNote"/>
    <w:aliases w:val="bn"/>
    <w:basedOn w:val="BoxText"/>
    <w:qFormat/>
    <w:rsid w:val="00E327F1"/>
    <w:pPr>
      <w:tabs>
        <w:tab w:val="left" w:pos="1985"/>
      </w:tabs>
      <w:spacing w:before="122" w:line="198" w:lineRule="exact"/>
      <w:ind w:left="2948" w:hanging="1814"/>
    </w:pPr>
    <w:rPr>
      <w:sz w:val="18"/>
    </w:rPr>
  </w:style>
  <w:style w:type="paragraph" w:customStyle="1" w:styleId="BoxPara">
    <w:name w:val="BoxPara"/>
    <w:aliases w:val="bp"/>
    <w:basedOn w:val="BoxText"/>
    <w:qFormat/>
    <w:rsid w:val="00E327F1"/>
    <w:pPr>
      <w:tabs>
        <w:tab w:val="right" w:pos="2268"/>
      </w:tabs>
      <w:ind w:left="2552" w:hanging="1418"/>
    </w:pPr>
  </w:style>
  <w:style w:type="paragraph" w:customStyle="1" w:styleId="BoxStep">
    <w:name w:val="BoxStep"/>
    <w:aliases w:val="bs"/>
    <w:basedOn w:val="BoxText"/>
    <w:qFormat/>
    <w:rsid w:val="00E327F1"/>
    <w:pPr>
      <w:ind w:left="1985" w:hanging="851"/>
    </w:pPr>
  </w:style>
  <w:style w:type="character" w:customStyle="1" w:styleId="CharAmPartNo">
    <w:name w:val="CharAmPartNo"/>
    <w:basedOn w:val="OPCCharBase"/>
    <w:uiPriority w:val="1"/>
    <w:qFormat/>
    <w:rsid w:val="00E327F1"/>
  </w:style>
  <w:style w:type="character" w:customStyle="1" w:styleId="CharAmPartText">
    <w:name w:val="CharAmPartText"/>
    <w:basedOn w:val="OPCCharBase"/>
    <w:uiPriority w:val="1"/>
    <w:qFormat/>
    <w:rsid w:val="00E327F1"/>
  </w:style>
  <w:style w:type="character" w:customStyle="1" w:styleId="CharAmSchNo">
    <w:name w:val="CharAmSchNo"/>
    <w:basedOn w:val="OPCCharBase"/>
    <w:uiPriority w:val="1"/>
    <w:qFormat/>
    <w:rsid w:val="00E327F1"/>
  </w:style>
  <w:style w:type="character" w:customStyle="1" w:styleId="CharAmSchText">
    <w:name w:val="CharAmSchText"/>
    <w:basedOn w:val="OPCCharBase"/>
    <w:uiPriority w:val="1"/>
    <w:qFormat/>
    <w:rsid w:val="00E327F1"/>
  </w:style>
  <w:style w:type="character" w:customStyle="1" w:styleId="CharBoldItalic">
    <w:name w:val="CharBoldItalic"/>
    <w:basedOn w:val="OPCCharBase"/>
    <w:uiPriority w:val="1"/>
    <w:qFormat/>
    <w:rsid w:val="00E327F1"/>
    <w:rPr>
      <w:b/>
      <w:i/>
    </w:rPr>
  </w:style>
  <w:style w:type="character" w:customStyle="1" w:styleId="CharChapNo">
    <w:name w:val="CharChapNo"/>
    <w:basedOn w:val="OPCCharBase"/>
    <w:uiPriority w:val="1"/>
    <w:qFormat/>
    <w:rsid w:val="00E327F1"/>
  </w:style>
  <w:style w:type="character" w:customStyle="1" w:styleId="CharChapText">
    <w:name w:val="CharChapText"/>
    <w:basedOn w:val="OPCCharBase"/>
    <w:uiPriority w:val="1"/>
    <w:qFormat/>
    <w:rsid w:val="00E327F1"/>
  </w:style>
  <w:style w:type="character" w:customStyle="1" w:styleId="CharDivNo">
    <w:name w:val="CharDivNo"/>
    <w:basedOn w:val="OPCCharBase"/>
    <w:uiPriority w:val="1"/>
    <w:qFormat/>
    <w:rsid w:val="00E327F1"/>
  </w:style>
  <w:style w:type="character" w:customStyle="1" w:styleId="CharDivText">
    <w:name w:val="CharDivText"/>
    <w:basedOn w:val="OPCCharBase"/>
    <w:uiPriority w:val="1"/>
    <w:qFormat/>
    <w:rsid w:val="00E327F1"/>
  </w:style>
  <w:style w:type="character" w:customStyle="1" w:styleId="CharItalic">
    <w:name w:val="CharItalic"/>
    <w:basedOn w:val="OPCCharBase"/>
    <w:uiPriority w:val="1"/>
    <w:qFormat/>
    <w:rsid w:val="00E327F1"/>
    <w:rPr>
      <w:i/>
    </w:rPr>
  </w:style>
  <w:style w:type="character" w:customStyle="1" w:styleId="CharPartNo">
    <w:name w:val="CharPartNo"/>
    <w:basedOn w:val="OPCCharBase"/>
    <w:uiPriority w:val="1"/>
    <w:qFormat/>
    <w:rsid w:val="00E327F1"/>
  </w:style>
  <w:style w:type="character" w:customStyle="1" w:styleId="CharPartText">
    <w:name w:val="CharPartText"/>
    <w:basedOn w:val="OPCCharBase"/>
    <w:uiPriority w:val="1"/>
    <w:qFormat/>
    <w:rsid w:val="00E327F1"/>
  </w:style>
  <w:style w:type="character" w:customStyle="1" w:styleId="CharSectno">
    <w:name w:val="CharSectno"/>
    <w:basedOn w:val="OPCCharBase"/>
    <w:uiPriority w:val="1"/>
    <w:qFormat/>
    <w:rsid w:val="00E327F1"/>
  </w:style>
  <w:style w:type="character" w:customStyle="1" w:styleId="CharSubdNo">
    <w:name w:val="CharSubdNo"/>
    <w:basedOn w:val="OPCCharBase"/>
    <w:uiPriority w:val="1"/>
    <w:qFormat/>
    <w:rsid w:val="00E327F1"/>
  </w:style>
  <w:style w:type="character" w:customStyle="1" w:styleId="CharSubdText">
    <w:name w:val="CharSubdText"/>
    <w:basedOn w:val="OPCCharBase"/>
    <w:uiPriority w:val="1"/>
    <w:qFormat/>
    <w:rsid w:val="00E327F1"/>
  </w:style>
  <w:style w:type="paragraph" w:customStyle="1" w:styleId="CTA--">
    <w:name w:val="CTA --"/>
    <w:basedOn w:val="OPCParaBase"/>
    <w:next w:val="Normal"/>
    <w:rsid w:val="00E327F1"/>
    <w:pPr>
      <w:spacing w:before="60" w:line="240" w:lineRule="atLeast"/>
      <w:ind w:left="142" w:hanging="142"/>
    </w:pPr>
    <w:rPr>
      <w:sz w:val="20"/>
    </w:rPr>
  </w:style>
  <w:style w:type="paragraph" w:customStyle="1" w:styleId="CTA-">
    <w:name w:val="CTA -"/>
    <w:basedOn w:val="OPCParaBase"/>
    <w:rsid w:val="00E327F1"/>
    <w:pPr>
      <w:spacing w:before="60" w:line="240" w:lineRule="atLeast"/>
      <w:ind w:left="85" w:hanging="85"/>
    </w:pPr>
    <w:rPr>
      <w:sz w:val="20"/>
    </w:rPr>
  </w:style>
  <w:style w:type="paragraph" w:customStyle="1" w:styleId="CTA---">
    <w:name w:val="CTA ---"/>
    <w:basedOn w:val="OPCParaBase"/>
    <w:next w:val="Normal"/>
    <w:rsid w:val="00E327F1"/>
    <w:pPr>
      <w:spacing w:before="60" w:line="240" w:lineRule="atLeast"/>
      <w:ind w:left="198" w:hanging="198"/>
    </w:pPr>
    <w:rPr>
      <w:sz w:val="20"/>
    </w:rPr>
  </w:style>
  <w:style w:type="paragraph" w:customStyle="1" w:styleId="CTA----">
    <w:name w:val="CTA ----"/>
    <w:basedOn w:val="OPCParaBase"/>
    <w:next w:val="Normal"/>
    <w:rsid w:val="00E327F1"/>
    <w:pPr>
      <w:spacing w:before="60" w:line="240" w:lineRule="atLeast"/>
      <w:ind w:left="255" w:hanging="255"/>
    </w:pPr>
    <w:rPr>
      <w:sz w:val="20"/>
    </w:rPr>
  </w:style>
  <w:style w:type="paragraph" w:customStyle="1" w:styleId="CTA1a">
    <w:name w:val="CTA 1(a)"/>
    <w:basedOn w:val="OPCParaBase"/>
    <w:rsid w:val="00E327F1"/>
    <w:pPr>
      <w:tabs>
        <w:tab w:val="right" w:pos="414"/>
      </w:tabs>
      <w:spacing w:before="40" w:line="240" w:lineRule="atLeast"/>
      <w:ind w:left="675" w:hanging="675"/>
    </w:pPr>
    <w:rPr>
      <w:sz w:val="20"/>
    </w:rPr>
  </w:style>
  <w:style w:type="paragraph" w:customStyle="1" w:styleId="CTA1ai">
    <w:name w:val="CTA 1(a)(i)"/>
    <w:basedOn w:val="OPCParaBase"/>
    <w:rsid w:val="00E327F1"/>
    <w:pPr>
      <w:tabs>
        <w:tab w:val="right" w:pos="1004"/>
      </w:tabs>
      <w:spacing w:before="40" w:line="240" w:lineRule="atLeast"/>
      <w:ind w:left="1253" w:hanging="1253"/>
    </w:pPr>
    <w:rPr>
      <w:sz w:val="20"/>
    </w:rPr>
  </w:style>
  <w:style w:type="paragraph" w:customStyle="1" w:styleId="CTA2a">
    <w:name w:val="CTA 2(a)"/>
    <w:basedOn w:val="OPCParaBase"/>
    <w:rsid w:val="00E327F1"/>
    <w:pPr>
      <w:tabs>
        <w:tab w:val="right" w:pos="482"/>
      </w:tabs>
      <w:spacing w:before="40" w:line="240" w:lineRule="atLeast"/>
      <w:ind w:left="748" w:hanging="748"/>
    </w:pPr>
    <w:rPr>
      <w:sz w:val="20"/>
    </w:rPr>
  </w:style>
  <w:style w:type="paragraph" w:customStyle="1" w:styleId="CTA2ai">
    <w:name w:val="CTA 2(a)(i)"/>
    <w:basedOn w:val="OPCParaBase"/>
    <w:rsid w:val="00E327F1"/>
    <w:pPr>
      <w:tabs>
        <w:tab w:val="right" w:pos="1089"/>
      </w:tabs>
      <w:spacing w:before="40" w:line="240" w:lineRule="atLeast"/>
      <w:ind w:left="1327" w:hanging="1327"/>
    </w:pPr>
    <w:rPr>
      <w:sz w:val="20"/>
    </w:rPr>
  </w:style>
  <w:style w:type="paragraph" w:customStyle="1" w:styleId="CTA3a">
    <w:name w:val="CTA 3(a)"/>
    <w:basedOn w:val="OPCParaBase"/>
    <w:rsid w:val="00E327F1"/>
    <w:pPr>
      <w:tabs>
        <w:tab w:val="right" w:pos="556"/>
      </w:tabs>
      <w:spacing w:before="40" w:line="240" w:lineRule="atLeast"/>
      <w:ind w:left="805" w:hanging="805"/>
    </w:pPr>
    <w:rPr>
      <w:sz w:val="20"/>
    </w:rPr>
  </w:style>
  <w:style w:type="paragraph" w:customStyle="1" w:styleId="CTA3ai">
    <w:name w:val="CTA 3(a)(i)"/>
    <w:basedOn w:val="OPCParaBase"/>
    <w:rsid w:val="00E327F1"/>
    <w:pPr>
      <w:tabs>
        <w:tab w:val="right" w:pos="1140"/>
      </w:tabs>
      <w:spacing w:before="40" w:line="240" w:lineRule="atLeast"/>
      <w:ind w:left="1361" w:hanging="1361"/>
    </w:pPr>
    <w:rPr>
      <w:sz w:val="20"/>
    </w:rPr>
  </w:style>
  <w:style w:type="paragraph" w:customStyle="1" w:styleId="CTA4a">
    <w:name w:val="CTA 4(a)"/>
    <w:basedOn w:val="OPCParaBase"/>
    <w:rsid w:val="00E327F1"/>
    <w:pPr>
      <w:tabs>
        <w:tab w:val="right" w:pos="624"/>
      </w:tabs>
      <w:spacing w:before="40" w:line="240" w:lineRule="atLeast"/>
      <w:ind w:left="873" w:hanging="873"/>
    </w:pPr>
    <w:rPr>
      <w:sz w:val="20"/>
    </w:rPr>
  </w:style>
  <w:style w:type="paragraph" w:customStyle="1" w:styleId="CTA4ai">
    <w:name w:val="CTA 4(a)(i)"/>
    <w:basedOn w:val="OPCParaBase"/>
    <w:rsid w:val="00E327F1"/>
    <w:pPr>
      <w:tabs>
        <w:tab w:val="right" w:pos="1213"/>
      </w:tabs>
      <w:spacing w:before="40" w:line="240" w:lineRule="atLeast"/>
      <w:ind w:left="1452" w:hanging="1452"/>
    </w:pPr>
    <w:rPr>
      <w:sz w:val="20"/>
    </w:rPr>
  </w:style>
  <w:style w:type="paragraph" w:customStyle="1" w:styleId="CTACAPS">
    <w:name w:val="CTA CAPS"/>
    <w:basedOn w:val="OPCParaBase"/>
    <w:rsid w:val="00E327F1"/>
    <w:pPr>
      <w:spacing w:before="60" w:line="240" w:lineRule="atLeast"/>
    </w:pPr>
    <w:rPr>
      <w:sz w:val="20"/>
    </w:rPr>
  </w:style>
  <w:style w:type="paragraph" w:customStyle="1" w:styleId="CTAright">
    <w:name w:val="CTA right"/>
    <w:basedOn w:val="OPCParaBase"/>
    <w:rsid w:val="00E327F1"/>
    <w:pPr>
      <w:spacing w:before="60" w:line="240" w:lineRule="auto"/>
      <w:jc w:val="right"/>
    </w:pPr>
    <w:rPr>
      <w:sz w:val="20"/>
    </w:rPr>
  </w:style>
  <w:style w:type="paragraph" w:customStyle="1" w:styleId="subsection">
    <w:name w:val="subsection"/>
    <w:aliases w:val="ss"/>
    <w:basedOn w:val="OPCParaBase"/>
    <w:link w:val="subsectionChar"/>
    <w:rsid w:val="00E327F1"/>
    <w:pPr>
      <w:tabs>
        <w:tab w:val="right" w:pos="1021"/>
      </w:tabs>
      <w:spacing w:before="180" w:line="240" w:lineRule="auto"/>
      <w:ind w:left="1134" w:hanging="1134"/>
    </w:pPr>
  </w:style>
  <w:style w:type="paragraph" w:customStyle="1" w:styleId="Definition">
    <w:name w:val="Definition"/>
    <w:aliases w:val="dd"/>
    <w:basedOn w:val="OPCParaBase"/>
    <w:rsid w:val="00E327F1"/>
    <w:pPr>
      <w:spacing w:before="180" w:line="240" w:lineRule="auto"/>
      <w:ind w:left="1134"/>
    </w:pPr>
  </w:style>
  <w:style w:type="paragraph" w:customStyle="1" w:styleId="ETAsubitem">
    <w:name w:val="ETA(subitem)"/>
    <w:basedOn w:val="OPCParaBase"/>
    <w:rsid w:val="00E327F1"/>
    <w:pPr>
      <w:tabs>
        <w:tab w:val="right" w:pos="340"/>
      </w:tabs>
      <w:spacing w:before="60" w:line="240" w:lineRule="auto"/>
      <w:ind w:left="454" w:hanging="454"/>
    </w:pPr>
    <w:rPr>
      <w:sz w:val="20"/>
    </w:rPr>
  </w:style>
  <w:style w:type="paragraph" w:customStyle="1" w:styleId="ETApara">
    <w:name w:val="ETA(para)"/>
    <w:basedOn w:val="OPCParaBase"/>
    <w:rsid w:val="00E327F1"/>
    <w:pPr>
      <w:tabs>
        <w:tab w:val="right" w:pos="754"/>
      </w:tabs>
      <w:spacing w:before="60" w:line="240" w:lineRule="auto"/>
      <w:ind w:left="828" w:hanging="828"/>
    </w:pPr>
    <w:rPr>
      <w:sz w:val="20"/>
    </w:rPr>
  </w:style>
  <w:style w:type="paragraph" w:customStyle="1" w:styleId="ETAsubpara">
    <w:name w:val="ETA(subpara)"/>
    <w:basedOn w:val="OPCParaBase"/>
    <w:rsid w:val="00E327F1"/>
    <w:pPr>
      <w:tabs>
        <w:tab w:val="right" w:pos="1083"/>
      </w:tabs>
      <w:spacing w:before="60" w:line="240" w:lineRule="auto"/>
      <w:ind w:left="1191" w:hanging="1191"/>
    </w:pPr>
    <w:rPr>
      <w:sz w:val="20"/>
    </w:rPr>
  </w:style>
  <w:style w:type="paragraph" w:customStyle="1" w:styleId="ETAsub-subpara">
    <w:name w:val="ETA(sub-subpara)"/>
    <w:basedOn w:val="OPCParaBase"/>
    <w:rsid w:val="00E327F1"/>
    <w:pPr>
      <w:tabs>
        <w:tab w:val="right" w:pos="1412"/>
      </w:tabs>
      <w:spacing w:before="60" w:line="240" w:lineRule="auto"/>
      <w:ind w:left="1525" w:hanging="1525"/>
    </w:pPr>
    <w:rPr>
      <w:sz w:val="20"/>
    </w:rPr>
  </w:style>
  <w:style w:type="paragraph" w:customStyle="1" w:styleId="Formula">
    <w:name w:val="Formula"/>
    <w:basedOn w:val="OPCParaBase"/>
    <w:rsid w:val="00E327F1"/>
    <w:pPr>
      <w:spacing w:line="240" w:lineRule="auto"/>
      <w:ind w:left="1134"/>
    </w:pPr>
    <w:rPr>
      <w:sz w:val="20"/>
    </w:rPr>
  </w:style>
  <w:style w:type="paragraph" w:styleId="Header">
    <w:name w:val="header"/>
    <w:basedOn w:val="OPCParaBase"/>
    <w:link w:val="HeaderChar"/>
    <w:uiPriority w:val="99"/>
    <w:unhideWhenUsed/>
    <w:rsid w:val="00E327F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E327F1"/>
    <w:rPr>
      <w:rFonts w:eastAsia="Times New Roman" w:cs="Times New Roman"/>
      <w:sz w:val="16"/>
      <w:lang w:eastAsia="en-AU"/>
    </w:rPr>
  </w:style>
  <w:style w:type="paragraph" w:customStyle="1" w:styleId="House">
    <w:name w:val="House"/>
    <w:basedOn w:val="OPCParaBase"/>
    <w:rsid w:val="00E327F1"/>
    <w:pPr>
      <w:spacing w:line="240" w:lineRule="auto"/>
    </w:pPr>
    <w:rPr>
      <w:sz w:val="28"/>
    </w:rPr>
  </w:style>
  <w:style w:type="paragraph" w:customStyle="1" w:styleId="Item">
    <w:name w:val="Item"/>
    <w:aliases w:val="i"/>
    <w:basedOn w:val="OPCParaBase"/>
    <w:next w:val="ItemHead"/>
    <w:rsid w:val="00E327F1"/>
    <w:pPr>
      <w:keepLines/>
      <w:spacing w:before="80" w:line="240" w:lineRule="auto"/>
      <w:ind w:left="709"/>
    </w:pPr>
  </w:style>
  <w:style w:type="paragraph" w:customStyle="1" w:styleId="ItemHead">
    <w:name w:val="ItemHead"/>
    <w:aliases w:val="ih"/>
    <w:basedOn w:val="OPCParaBase"/>
    <w:next w:val="Item"/>
    <w:rsid w:val="00E327F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327F1"/>
    <w:pPr>
      <w:spacing w:line="240" w:lineRule="auto"/>
    </w:pPr>
    <w:rPr>
      <w:b/>
      <w:sz w:val="32"/>
    </w:rPr>
  </w:style>
  <w:style w:type="paragraph" w:customStyle="1" w:styleId="notedraft">
    <w:name w:val="note(draft)"/>
    <w:aliases w:val="nd"/>
    <w:basedOn w:val="OPCParaBase"/>
    <w:rsid w:val="00E327F1"/>
    <w:pPr>
      <w:spacing w:before="240" w:line="240" w:lineRule="auto"/>
      <w:ind w:left="284" w:hanging="284"/>
    </w:pPr>
    <w:rPr>
      <w:i/>
      <w:sz w:val="24"/>
    </w:rPr>
  </w:style>
  <w:style w:type="paragraph" w:customStyle="1" w:styleId="notemargin">
    <w:name w:val="note(margin)"/>
    <w:aliases w:val="nm"/>
    <w:basedOn w:val="OPCParaBase"/>
    <w:rsid w:val="00E327F1"/>
    <w:pPr>
      <w:tabs>
        <w:tab w:val="left" w:pos="709"/>
      </w:tabs>
      <w:spacing w:before="122" w:line="198" w:lineRule="exact"/>
      <w:ind w:left="709" w:hanging="709"/>
    </w:pPr>
    <w:rPr>
      <w:sz w:val="18"/>
    </w:rPr>
  </w:style>
  <w:style w:type="paragraph" w:customStyle="1" w:styleId="noteToPara">
    <w:name w:val="noteToPara"/>
    <w:aliases w:val="ntp"/>
    <w:basedOn w:val="OPCParaBase"/>
    <w:rsid w:val="00E327F1"/>
    <w:pPr>
      <w:spacing w:before="122" w:line="198" w:lineRule="exact"/>
      <w:ind w:left="2353" w:hanging="709"/>
    </w:pPr>
    <w:rPr>
      <w:sz w:val="18"/>
    </w:rPr>
  </w:style>
  <w:style w:type="paragraph" w:customStyle="1" w:styleId="noteParlAmend">
    <w:name w:val="note(ParlAmend)"/>
    <w:aliases w:val="npp"/>
    <w:basedOn w:val="OPCParaBase"/>
    <w:next w:val="ParlAmend"/>
    <w:rsid w:val="00E327F1"/>
    <w:pPr>
      <w:spacing w:line="240" w:lineRule="auto"/>
      <w:jc w:val="right"/>
    </w:pPr>
    <w:rPr>
      <w:rFonts w:ascii="Arial" w:hAnsi="Arial"/>
      <w:b/>
      <w:i/>
    </w:rPr>
  </w:style>
  <w:style w:type="paragraph" w:customStyle="1" w:styleId="Page1">
    <w:name w:val="Page1"/>
    <w:basedOn w:val="OPCParaBase"/>
    <w:rsid w:val="00E327F1"/>
    <w:pPr>
      <w:spacing w:before="400" w:line="240" w:lineRule="auto"/>
    </w:pPr>
    <w:rPr>
      <w:b/>
      <w:sz w:val="32"/>
    </w:rPr>
  </w:style>
  <w:style w:type="paragraph" w:customStyle="1" w:styleId="PageBreak">
    <w:name w:val="PageBreak"/>
    <w:aliases w:val="pb"/>
    <w:basedOn w:val="OPCParaBase"/>
    <w:rsid w:val="00E327F1"/>
    <w:pPr>
      <w:spacing w:line="240" w:lineRule="auto"/>
    </w:pPr>
    <w:rPr>
      <w:sz w:val="20"/>
    </w:rPr>
  </w:style>
  <w:style w:type="paragraph" w:customStyle="1" w:styleId="paragraphsub">
    <w:name w:val="paragraph(sub)"/>
    <w:aliases w:val="aa"/>
    <w:basedOn w:val="OPCParaBase"/>
    <w:rsid w:val="00E327F1"/>
    <w:pPr>
      <w:tabs>
        <w:tab w:val="right" w:pos="1985"/>
      </w:tabs>
      <w:spacing w:before="40" w:line="240" w:lineRule="auto"/>
      <w:ind w:left="2098" w:hanging="2098"/>
    </w:pPr>
  </w:style>
  <w:style w:type="paragraph" w:customStyle="1" w:styleId="paragraphsub-sub">
    <w:name w:val="paragraph(sub-sub)"/>
    <w:aliases w:val="aaa"/>
    <w:basedOn w:val="OPCParaBase"/>
    <w:rsid w:val="00E327F1"/>
    <w:pPr>
      <w:tabs>
        <w:tab w:val="right" w:pos="2722"/>
      </w:tabs>
      <w:spacing w:before="40" w:line="240" w:lineRule="auto"/>
      <w:ind w:left="2835" w:hanging="2835"/>
    </w:pPr>
  </w:style>
  <w:style w:type="paragraph" w:customStyle="1" w:styleId="paragraph">
    <w:name w:val="paragraph"/>
    <w:aliases w:val="a"/>
    <w:basedOn w:val="OPCParaBase"/>
    <w:link w:val="paragraphChar"/>
    <w:rsid w:val="00E327F1"/>
    <w:pPr>
      <w:tabs>
        <w:tab w:val="right" w:pos="1531"/>
      </w:tabs>
      <w:spacing w:before="40" w:line="240" w:lineRule="auto"/>
      <w:ind w:left="1644" w:hanging="1644"/>
    </w:pPr>
  </w:style>
  <w:style w:type="paragraph" w:customStyle="1" w:styleId="ParlAmend">
    <w:name w:val="ParlAmend"/>
    <w:aliases w:val="pp"/>
    <w:basedOn w:val="OPCParaBase"/>
    <w:rsid w:val="00E327F1"/>
    <w:pPr>
      <w:spacing w:before="240" w:line="240" w:lineRule="atLeast"/>
      <w:ind w:hanging="567"/>
    </w:pPr>
    <w:rPr>
      <w:sz w:val="24"/>
    </w:rPr>
  </w:style>
  <w:style w:type="paragraph" w:customStyle="1" w:styleId="Penalty">
    <w:name w:val="Penalty"/>
    <w:basedOn w:val="OPCParaBase"/>
    <w:rsid w:val="00E327F1"/>
    <w:pPr>
      <w:tabs>
        <w:tab w:val="left" w:pos="2977"/>
      </w:tabs>
      <w:spacing w:before="180" w:line="240" w:lineRule="auto"/>
      <w:ind w:left="1985" w:hanging="851"/>
    </w:pPr>
  </w:style>
  <w:style w:type="paragraph" w:customStyle="1" w:styleId="Portfolio">
    <w:name w:val="Portfolio"/>
    <w:basedOn w:val="OPCParaBase"/>
    <w:rsid w:val="00E327F1"/>
    <w:pPr>
      <w:spacing w:line="240" w:lineRule="auto"/>
    </w:pPr>
    <w:rPr>
      <w:i/>
      <w:sz w:val="20"/>
    </w:rPr>
  </w:style>
  <w:style w:type="paragraph" w:customStyle="1" w:styleId="Preamble">
    <w:name w:val="Preamble"/>
    <w:basedOn w:val="OPCParaBase"/>
    <w:next w:val="Normal"/>
    <w:rsid w:val="00E327F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327F1"/>
    <w:pPr>
      <w:spacing w:line="240" w:lineRule="auto"/>
    </w:pPr>
    <w:rPr>
      <w:i/>
      <w:sz w:val="20"/>
    </w:rPr>
  </w:style>
  <w:style w:type="paragraph" w:customStyle="1" w:styleId="Session">
    <w:name w:val="Session"/>
    <w:basedOn w:val="OPCParaBase"/>
    <w:rsid w:val="00E327F1"/>
    <w:pPr>
      <w:spacing w:line="240" w:lineRule="auto"/>
    </w:pPr>
    <w:rPr>
      <w:sz w:val="28"/>
    </w:rPr>
  </w:style>
  <w:style w:type="paragraph" w:customStyle="1" w:styleId="Sponsor">
    <w:name w:val="Sponsor"/>
    <w:basedOn w:val="OPCParaBase"/>
    <w:rsid w:val="00E327F1"/>
    <w:pPr>
      <w:spacing w:line="240" w:lineRule="auto"/>
    </w:pPr>
    <w:rPr>
      <w:i/>
    </w:rPr>
  </w:style>
  <w:style w:type="paragraph" w:customStyle="1" w:styleId="Subitem">
    <w:name w:val="Subitem"/>
    <w:aliases w:val="iss"/>
    <w:basedOn w:val="OPCParaBase"/>
    <w:rsid w:val="00E327F1"/>
    <w:pPr>
      <w:spacing w:before="180" w:line="240" w:lineRule="auto"/>
      <w:ind w:left="709" w:hanging="709"/>
    </w:pPr>
  </w:style>
  <w:style w:type="paragraph" w:customStyle="1" w:styleId="SubitemHead">
    <w:name w:val="SubitemHead"/>
    <w:aliases w:val="issh"/>
    <w:basedOn w:val="OPCParaBase"/>
    <w:rsid w:val="00E327F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327F1"/>
    <w:pPr>
      <w:spacing w:before="40" w:line="240" w:lineRule="auto"/>
      <w:ind w:left="1134"/>
    </w:pPr>
  </w:style>
  <w:style w:type="paragraph" w:customStyle="1" w:styleId="SubsectionHead">
    <w:name w:val="SubsectionHead"/>
    <w:aliases w:val="ssh"/>
    <w:basedOn w:val="OPCParaBase"/>
    <w:next w:val="subsection"/>
    <w:rsid w:val="00E327F1"/>
    <w:pPr>
      <w:keepNext/>
      <w:keepLines/>
      <w:spacing w:before="240" w:line="240" w:lineRule="auto"/>
      <w:ind w:left="1134"/>
    </w:pPr>
    <w:rPr>
      <w:i/>
    </w:rPr>
  </w:style>
  <w:style w:type="paragraph" w:customStyle="1" w:styleId="Tablea">
    <w:name w:val="Table(a)"/>
    <w:aliases w:val="ta"/>
    <w:basedOn w:val="OPCParaBase"/>
    <w:rsid w:val="00E327F1"/>
    <w:pPr>
      <w:spacing w:before="60" w:line="240" w:lineRule="auto"/>
      <w:ind w:left="284" w:hanging="284"/>
    </w:pPr>
    <w:rPr>
      <w:sz w:val="20"/>
    </w:rPr>
  </w:style>
  <w:style w:type="paragraph" w:customStyle="1" w:styleId="TableAA">
    <w:name w:val="Table(AA)"/>
    <w:aliases w:val="taaa"/>
    <w:basedOn w:val="OPCParaBase"/>
    <w:rsid w:val="00E327F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327F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327F1"/>
    <w:pPr>
      <w:spacing w:before="60" w:line="240" w:lineRule="atLeast"/>
    </w:pPr>
    <w:rPr>
      <w:sz w:val="20"/>
    </w:rPr>
  </w:style>
  <w:style w:type="paragraph" w:customStyle="1" w:styleId="TLPBoxTextnote">
    <w:name w:val="TLPBoxText(note"/>
    <w:aliases w:val="right)"/>
    <w:basedOn w:val="OPCParaBase"/>
    <w:rsid w:val="00E327F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327F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327F1"/>
    <w:pPr>
      <w:spacing w:before="122" w:line="198" w:lineRule="exact"/>
      <w:ind w:left="1985" w:hanging="851"/>
      <w:jc w:val="right"/>
    </w:pPr>
    <w:rPr>
      <w:sz w:val="18"/>
    </w:rPr>
  </w:style>
  <w:style w:type="paragraph" w:customStyle="1" w:styleId="TLPTableBullet">
    <w:name w:val="TLPTableBullet"/>
    <w:aliases w:val="ttb"/>
    <w:basedOn w:val="OPCParaBase"/>
    <w:rsid w:val="00E327F1"/>
    <w:pPr>
      <w:spacing w:line="240" w:lineRule="exact"/>
      <w:ind w:left="284" w:hanging="284"/>
    </w:pPr>
    <w:rPr>
      <w:sz w:val="20"/>
    </w:rPr>
  </w:style>
  <w:style w:type="paragraph" w:styleId="TOC1">
    <w:name w:val="toc 1"/>
    <w:basedOn w:val="OPCParaBase"/>
    <w:next w:val="Normal"/>
    <w:uiPriority w:val="39"/>
    <w:semiHidden/>
    <w:unhideWhenUsed/>
    <w:rsid w:val="00E327F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327F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327F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327F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327F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327F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327F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327F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327F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327F1"/>
    <w:pPr>
      <w:keepLines/>
      <w:spacing w:before="240" w:after="120" w:line="240" w:lineRule="auto"/>
      <w:ind w:left="794"/>
    </w:pPr>
    <w:rPr>
      <w:b/>
      <w:kern w:val="28"/>
      <w:sz w:val="20"/>
    </w:rPr>
  </w:style>
  <w:style w:type="paragraph" w:customStyle="1" w:styleId="TofSectsHeading">
    <w:name w:val="TofSects(Heading)"/>
    <w:basedOn w:val="OPCParaBase"/>
    <w:rsid w:val="00E327F1"/>
    <w:pPr>
      <w:spacing w:before="240" w:after="120" w:line="240" w:lineRule="auto"/>
    </w:pPr>
    <w:rPr>
      <w:b/>
      <w:sz w:val="24"/>
    </w:rPr>
  </w:style>
  <w:style w:type="paragraph" w:customStyle="1" w:styleId="TofSectsSection">
    <w:name w:val="TofSects(Section)"/>
    <w:basedOn w:val="OPCParaBase"/>
    <w:rsid w:val="00E327F1"/>
    <w:pPr>
      <w:keepLines/>
      <w:spacing w:before="40" w:line="240" w:lineRule="auto"/>
      <w:ind w:left="1588" w:hanging="794"/>
    </w:pPr>
    <w:rPr>
      <w:kern w:val="28"/>
      <w:sz w:val="18"/>
    </w:rPr>
  </w:style>
  <w:style w:type="paragraph" w:customStyle="1" w:styleId="TofSectsSubdiv">
    <w:name w:val="TofSects(Subdiv)"/>
    <w:basedOn w:val="OPCParaBase"/>
    <w:rsid w:val="00E327F1"/>
    <w:pPr>
      <w:keepLines/>
      <w:spacing w:before="80" w:line="240" w:lineRule="auto"/>
      <w:ind w:left="1588" w:hanging="794"/>
    </w:pPr>
    <w:rPr>
      <w:kern w:val="28"/>
    </w:rPr>
  </w:style>
  <w:style w:type="paragraph" w:customStyle="1" w:styleId="WRStyle">
    <w:name w:val="WR Style"/>
    <w:aliases w:val="WR"/>
    <w:basedOn w:val="OPCParaBase"/>
    <w:rsid w:val="00E327F1"/>
    <w:pPr>
      <w:spacing w:before="240" w:line="240" w:lineRule="auto"/>
      <w:ind w:left="284" w:hanging="284"/>
    </w:pPr>
    <w:rPr>
      <w:b/>
      <w:i/>
      <w:kern w:val="28"/>
      <w:sz w:val="24"/>
    </w:rPr>
  </w:style>
  <w:style w:type="paragraph" w:customStyle="1" w:styleId="notepara">
    <w:name w:val="note(para)"/>
    <w:aliases w:val="na"/>
    <w:basedOn w:val="OPCParaBase"/>
    <w:rsid w:val="00E327F1"/>
    <w:pPr>
      <w:spacing w:before="40" w:line="198" w:lineRule="exact"/>
      <w:ind w:left="2354" w:hanging="369"/>
    </w:pPr>
    <w:rPr>
      <w:sz w:val="18"/>
    </w:rPr>
  </w:style>
  <w:style w:type="paragraph" w:styleId="Footer">
    <w:name w:val="footer"/>
    <w:link w:val="FooterChar"/>
    <w:rsid w:val="00E327F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327F1"/>
    <w:rPr>
      <w:rFonts w:eastAsia="Times New Roman" w:cs="Times New Roman"/>
      <w:sz w:val="22"/>
      <w:szCs w:val="24"/>
      <w:lang w:eastAsia="en-AU"/>
    </w:rPr>
  </w:style>
  <w:style w:type="character" w:styleId="LineNumber">
    <w:name w:val="line number"/>
    <w:basedOn w:val="OPCCharBase"/>
    <w:uiPriority w:val="99"/>
    <w:semiHidden/>
    <w:unhideWhenUsed/>
    <w:rsid w:val="00E327F1"/>
    <w:rPr>
      <w:sz w:val="16"/>
    </w:rPr>
  </w:style>
  <w:style w:type="table" w:customStyle="1" w:styleId="CFlag">
    <w:name w:val="CFlag"/>
    <w:basedOn w:val="TableNormal"/>
    <w:uiPriority w:val="99"/>
    <w:rsid w:val="00E327F1"/>
    <w:rPr>
      <w:rFonts w:eastAsia="Times New Roman" w:cs="Times New Roman"/>
      <w:lang w:eastAsia="en-AU"/>
    </w:rPr>
    <w:tblPr/>
  </w:style>
  <w:style w:type="paragraph" w:customStyle="1" w:styleId="NotesHeading1">
    <w:name w:val="NotesHeading 1"/>
    <w:basedOn w:val="OPCParaBase"/>
    <w:next w:val="Normal"/>
    <w:rsid w:val="00E327F1"/>
    <w:rPr>
      <w:b/>
      <w:sz w:val="28"/>
      <w:szCs w:val="28"/>
    </w:rPr>
  </w:style>
  <w:style w:type="paragraph" w:customStyle="1" w:styleId="NotesHeading2">
    <w:name w:val="NotesHeading 2"/>
    <w:basedOn w:val="OPCParaBase"/>
    <w:next w:val="Normal"/>
    <w:rsid w:val="00E327F1"/>
    <w:rPr>
      <w:b/>
      <w:sz w:val="28"/>
      <w:szCs w:val="28"/>
    </w:rPr>
  </w:style>
  <w:style w:type="paragraph" w:customStyle="1" w:styleId="SignCoverPageEnd">
    <w:name w:val="SignCoverPageEnd"/>
    <w:basedOn w:val="OPCParaBase"/>
    <w:next w:val="Normal"/>
    <w:rsid w:val="00E327F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327F1"/>
    <w:pPr>
      <w:pBdr>
        <w:top w:val="single" w:sz="4" w:space="1" w:color="auto"/>
      </w:pBdr>
      <w:spacing w:before="360"/>
      <w:ind w:right="397"/>
      <w:jc w:val="both"/>
    </w:pPr>
  </w:style>
  <w:style w:type="paragraph" w:customStyle="1" w:styleId="Paragraphsub-sub-sub">
    <w:name w:val="Paragraph(sub-sub-sub)"/>
    <w:aliases w:val="aaaa"/>
    <w:basedOn w:val="OPCParaBase"/>
    <w:rsid w:val="00E327F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327F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327F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327F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327F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327F1"/>
    <w:pPr>
      <w:spacing w:before="120"/>
    </w:pPr>
  </w:style>
  <w:style w:type="paragraph" w:customStyle="1" w:styleId="TableTextEndNotes">
    <w:name w:val="TableTextEndNotes"/>
    <w:aliases w:val="Tten"/>
    <w:basedOn w:val="Normal"/>
    <w:rsid w:val="00E327F1"/>
    <w:pPr>
      <w:spacing w:before="60" w:line="240" w:lineRule="auto"/>
    </w:pPr>
    <w:rPr>
      <w:rFonts w:cs="Arial"/>
      <w:sz w:val="20"/>
      <w:szCs w:val="22"/>
    </w:rPr>
  </w:style>
  <w:style w:type="paragraph" w:customStyle="1" w:styleId="TableHeading">
    <w:name w:val="TableHeading"/>
    <w:aliases w:val="th"/>
    <w:basedOn w:val="OPCParaBase"/>
    <w:next w:val="Tabletext"/>
    <w:rsid w:val="00E327F1"/>
    <w:pPr>
      <w:keepNext/>
      <w:spacing w:before="60" w:line="240" w:lineRule="atLeast"/>
    </w:pPr>
    <w:rPr>
      <w:b/>
      <w:sz w:val="20"/>
    </w:rPr>
  </w:style>
  <w:style w:type="paragraph" w:customStyle="1" w:styleId="NoteToSubpara">
    <w:name w:val="NoteToSubpara"/>
    <w:aliases w:val="nts"/>
    <w:basedOn w:val="OPCParaBase"/>
    <w:rsid w:val="00E327F1"/>
    <w:pPr>
      <w:spacing w:before="40" w:line="198" w:lineRule="exact"/>
      <w:ind w:left="2835" w:hanging="709"/>
    </w:pPr>
    <w:rPr>
      <w:sz w:val="18"/>
    </w:rPr>
  </w:style>
  <w:style w:type="paragraph" w:customStyle="1" w:styleId="ENoteTableHeading">
    <w:name w:val="ENoteTableHeading"/>
    <w:aliases w:val="enth"/>
    <w:basedOn w:val="OPCParaBase"/>
    <w:rsid w:val="00E327F1"/>
    <w:pPr>
      <w:keepNext/>
      <w:spacing w:before="60" w:line="240" w:lineRule="atLeast"/>
    </w:pPr>
    <w:rPr>
      <w:rFonts w:ascii="Arial" w:hAnsi="Arial"/>
      <w:b/>
      <w:sz w:val="16"/>
    </w:rPr>
  </w:style>
  <w:style w:type="paragraph" w:customStyle="1" w:styleId="ENoteTTi">
    <w:name w:val="ENoteTTi"/>
    <w:aliases w:val="entti"/>
    <w:basedOn w:val="OPCParaBase"/>
    <w:rsid w:val="00E327F1"/>
    <w:pPr>
      <w:keepNext/>
      <w:spacing w:before="60" w:line="240" w:lineRule="atLeast"/>
      <w:ind w:left="170"/>
    </w:pPr>
    <w:rPr>
      <w:sz w:val="16"/>
    </w:rPr>
  </w:style>
  <w:style w:type="paragraph" w:customStyle="1" w:styleId="ENotesHeading1">
    <w:name w:val="ENotesHeading 1"/>
    <w:aliases w:val="Enh1"/>
    <w:basedOn w:val="OPCParaBase"/>
    <w:next w:val="Normal"/>
    <w:rsid w:val="00E327F1"/>
    <w:pPr>
      <w:spacing w:before="120"/>
      <w:outlineLvl w:val="1"/>
    </w:pPr>
    <w:rPr>
      <w:b/>
      <w:sz w:val="28"/>
      <w:szCs w:val="28"/>
    </w:rPr>
  </w:style>
  <w:style w:type="paragraph" w:customStyle="1" w:styleId="ENotesHeading2">
    <w:name w:val="ENotesHeading 2"/>
    <w:aliases w:val="Enh2"/>
    <w:basedOn w:val="OPCParaBase"/>
    <w:next w:val="Normal"/>
    <w:rsid w:val="00E327F1"/>
    <w:pPr>
      <w:spacing w:before="120" w:after="120"/>
      <w:outlineLvl w:val="2"/>
    </w:pPr>
    <w:rPr>
      <w:b/>
      <w:sz w:val="24"/>
      <w:szCs w:val="28"/>
    </w:rPr>
  </w:style>
  <w:style w:type="paragraph" w:customStyle="1" w:styleId="ENoteTTIndentHeading">
    <w:name w:val="ENoteTTIndentHeading"/>
    <w:aliases w:val="enTTHi"/>
    <w:basedOn w:val="OPCParaBase"/>
    <w:rsid w:val="00E327F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327F1"/>
    <w:pPr>
      <w:spacing w:before="60" w:line="240" w:lineRule="atLeast"/>
    </w:pPr>
    <w:rPr>
      <w:sz w:val="16"/>
    </w:rPr>
  </w:style>
  <w:style w:type="paragraph" w:customStyle="1" w:styleId="MadeunderText">
    <w:name w:val="MadeunderText"/>
    <w:basedOn w:val="OPCParaBase"/>
    <w:next w:val="Normal"/>
    <w:rsid w:val="00E327F1"/>
    <w:pPr>
      <w:spacing w:before="240"/>
    </w:pPr>
    <w:rPr>
      <w:sz w:val="24"/>
      <w:szCs w:val="24"/>
    </w:rPr>
  </w:style>
  <w:style w:type="paragraph" w:customStyle="1" w:styleId="ENotesHeading3">
    <w:name w:val="ENotesHeading 3"/>
    <w:aliases w:val="Enh3"/>
    <w:basedOn w:val="OPCParaBase"/>
    <w:next w:val="Normal"/>
    <w:rsid w:val="00E327F1"/>
    <w:pPr>
      <w:keepNext/>
      <w:spacing w:before="120" w:line="240" w:lineRule="auto"/>
      <w:outlineLvl w:val="4"/>
    </w:pPr>
    <w:rPr>
      <w:b/>
      <w:szCs w:val="24"/>
    </w:rPr>
  </w:style>
  <w:style w:type="paragraph" w:customStyle="1" w:styleId="SubPartCASA">
    <w:name w:val="SubPart(CASA)"/>
    <w:aliases w:val="csp"/>
    <w:basedOn w:val="OPCParaBase"/>
    <w:next w:val="ActHead3"/>
    <w:rsid w:val="00E327F1"/>
    <w:pPr>
      <w:keepNext/>
      <w:keepLines/>
      <w:spacing w:before="280"/>
      <w:outlineLvl w:val="1"/>
    </w:pPr>
    <w:rPr>
      <w:b/>
      <w:kern w:val="28"/>
      <w:sz w:val="32"/>
    </w:rPr>
  </w:style>
  <w:style w:type="character" w:customStyle="1" w:styleId="CharSubPartTextCASA">
    <w:name w:val="CharSubPartText(CASA)"/>
    <w:basedOn w:val="OPCCharBase"/>
    <w:uiPriority w:val="1"/>
    <w:rsid w:val="00E327F1"/>
  </w:style>
  <w:style w:type="character" w:customStyle="1" w:styleId="CharSubPartNoCASA">
    <w:name w:val="CharSubPartNo(CASA)"/>
    <w:basedOn w:val="OPCCharBase"/>
    <w:uiPriority w:val="1"/>
    <w:rsid w:val="00E327F1"/>
  </w:style>
  <w:style w:type="paragraph" w:customStyle="1" w:styleId="ENoteTTIndentHeadingSub">
    <w:name w:val="ENoteTTIndentHeadingSub"/>
    <w:aliases w:val="enTTHis"/>
    <w:basedOn w:val="OPCParaBase"/>
    <w:rsid w:val="00E327F1"/>
    <w:pPr>
      <w:keepNext/>
      <w:spacing w:before="60" w:line="240" w:lineRule="atLeast"/>
      <w:ind w:left="340"/>
    </w:pPr>
    <w:rPr>
      <w:b/>
      <w:sz w:val="16"/>
    </w:rPr>
  </w:style>
  <w:style w:type="paragraph" w:customStyle="1" w:styleId="ENoteTTiSub">
    <w:name w:val="ENoteTTiSub"/>
    <w:aliases w:val="enttis"/>
    <w:basedOn w:val="OPCParaBase"/>
    <w:rsid w:val="00E327F1"/>
    <w:pPr>
      <w:keepNext/>
      <w:spacing w:before="60" w:line="240" w:lineRule="atLeast"/>
      <w:ind w:left="340"/>
    </w:pPr>
    <w:rPr>
      <w:sz w:val="16"/>
    </w:rPr>
  </w:style>
  <w:style w:type="paragraph" w:customStyle="1" w:styleId="SubDivisionMigration">
    <w:name w:val="SubDivisionMigration"/>
    <w:aliases w:val="sdm"/>
    <w:basedOn w:val="OPCParaBase"/>
    <w:rsid w:val="00E327F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327F1"/>
    <w:pPr>
      <w:keepNext/>
      <w:keepLines/>
      <w:spacing w:before="240" w:line="240" w:lineRule="auto"/>
      <w:ind w:left="1134" w:hanging="1134"/>
    </w:pPr>
    <w:rPr>
      <w:b/>
      <w:sz w:val="28"/>
    </w:rPr>
  </w:style>
  <w:style w:type="table" w:styleId="TableGrid">
    <w:name w:val="Table Grid"/>
    <w:basedOn w:val="TableNormal"/>
    <w:uiPriority w:val="59"/>
    <w:rsid w:val="00E32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E327F1"/>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E327F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327F1"/>
    <w:rPr>
      <w:sz w:val="22"/>
    </w:rPr>
  </w:style>
  <w:style w:type="paragraph" w:customStyle="1" w:styleId="SOTextNote">
    <w:name w:val="SO TextNote"/>
    <w:aliases w:val="sont"/>
    <w:basedOn w:val="SOText"/>
    <w:qFormat/>
    <w:rsid w:val="00E327F1"/>
    <w:pPr>
      <w:spacing w:before="122" w:line="198" w:lineRule="exact"/>
      <w:ind w:left="1843" w:hanging="709"/>
    </w:pPr>
    <w:rPr>
      <w:sz w:val="18"/>
    </w:rPr>
  </w:style>
  <w:style w:type="paragraph" w:customStyle="1" w:styleId="SOPara">
    <w:name w:val="SO Para"/>
    <w:aliases w:val="soa"/>
    <w:basedOn w:val="SOText"/>
    <w:link w:val="SOParaChar"/>
    <w:qFormat/>
    <w:rsid w:val="00E327F1"/>
    <w:pPr>
      <w:tabs>
        <w:tab w:val="right" w:pos="1786"/>
      </w:tabs>
      <w:spacing w:before="40"/>
      <w:ind w:left="2070" w:hanging="936"/>
    </w:pPr>
  </w:style>
  <w:style w:type="character" w:customStyle="1" w:styleId="SOParaChar">
    <w:name w:val="SO Para Char"/>
    <w:aliases w:val="soa Char"/>
    <w:basedOn w:val="DefaultParagraphFont"/>
    <w:link w:val="SOPara"/>
    <w:rsid w:val="00E327F1"/>
    <w:rPr>
      <w:sz w:val="22"/>
    </w:rPr>
  </w:style>
  <w:style w:type="paragraph" w:customStyle="1" w:styleId="FileName">
    <w:name w:val="FileName"/>
    <w:basedOn w:val="Normal"/>
    <w:rsid w:val="00E327F1"/>
  </w:style>
  <w:style w:type="paragraph" w:customStyle="1" w:styleId="SOHeadBold">
    <w:name w:val="SO HeadBold"/>
    <w:aliases w:val="sohb"/>
    <w:basedOn w:val="SOText"/>
    <w:next w:val="SOText"/>
    <w:link w:val="SOHeadBoldChar"/>
    <w:qFormat/>
    <w:rsid w:val="00E327F1"/>
    <w:rPr>
      <w:b/>
    </w:rPr>
  </w:style>
  <w:style w:type="character" w:customStyle="1" w:styleId="SOHeadBoldChar">
    <w:name w:val="SO HeadBold Char"/>
    <w:aliases w:val="sohb Char"/>
    <w:basedOn w:val="DefaultParagraphFont"/>
    <w:link w:val="SOHeadBold"/>
    <w:rsid w:val="00E327F1"/>
    <w:rPr>
      <w:b/>
      <w:sz w:val="22"/>
    </w:rPr>
  </w:style>
  <w:style w:type="paragraph" w:customStyle="1" w:styleId="SOHeadItalic">
    <w:name w:val="SO HeadItalic"/>
    <w:aliases w:val="sohi"/>
    <w:basedOn w:val="SOText"/>
    <w:next w:val="SOText"/>
    <w:link w:val="SOHeadItalicChar"/>
    <w:qFormat/>
    <w:rsid w:val="00E327F1"/>
    <w:rPr>
      <w:i/>
    </w:rPr>
  </w:style>
  <w:style w:type="character" w:customStyle="1" w:styleId="SOHeadItalicChar">
    <w:name w:val="SO HeadItalic Char"/>
    <w:aliases w:val="sohi Char"/>
    <w:basedOn w:val="DefaultParagraphFont"/>
    <w:link w:val="SOHeadItalic"/>
    <w:rsid w:val="00E327F1"/>
    <w:rPr>
      <w:i/>
      <w:sz w:val="22"/>
    </w:rPr>
  </w:style>
  <w:style w:type="paragraph" w:customStyle="1" w:styleId="SOBullet">
    <w:name w:val="SO Bullet"/>
    <w:aliases w:val="sotb"/>
    <w:basedOn w:val="SOText"/>
    <w:link w:val="SOBulletChar"/>
    <w:qFormat/>
    <w:rsid w:val="00E327F1"/>
    <w:pPr>
      <w:ind w:left="1559" w:hanging="425"/>
    </w:pPr>
  </w:style>
  <w:style w:type="character" w:customStyle="1" w:styleId="SOBulletChar">
    <w:name w:val="SO Bullet Char"/>
    <w:aliases w:val="sotb Char"/>
    <w:basedOn w:val="DefaultParagraphFont"/>
    <w:link w:val="SOBullet"/>
    <w:rsid w:val="00E327F1"/>
    <w:rPr>
      <w:sz w:val="22"/>
    </w:rPr>
  </w:style>
  <w:style w:type="paragraph" w:customStyle="1" w:styleId="SOBulletNote">
    <w:name w:val="SO BulletNote"/>
    <w:aliases w:val="sonb"/>
    <w:basedOn w:val="SOTextNote"/>
    <w:link w:val="SOBulletNoteChar"/>
    <w:qFormat/>
    <w:rsid w:val="00E327F1"/>
    <w:pPr>
      <w:tabs>
        <w:tab w:val="left" w:pos="1560"/>
      </w:tabs>
      <w:ind w:left="2268" w:hanging="1134"/>
    </w:pPr>
  </w:style>
  <w:style w:type="character" w:customStyle="1" w:styleId="SOBulletNoteChar">
    <w:name w:val="SO BulletNote Char"/>
    <w:aliases w:val="sonb Char"/>
    <w:basedOn w:val="DefaultParagraphFont"/>
    <w:link w:val="SOBulletNote"/>
    <w:rsid w:val="00E327F1"/>
    <w:rPr>
      <w:sz w:val="18"/>
    </w:rPr>
  </w:style>
  <w:style w:type="paragraph" w:customStyle="1" w:styleId="SOText2">
    <w:name w:val="SO Text2"/>
    <w:aliases w:val="sot2"/>
    <w:basedOn w:val="Normal"/>
    <w:next w:val="SOText"/>
    <w:link w:val="SOText2Char"/>
    <w:rsid w:val="00E327F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327F1"/>
    <w:rPr>
      <w:sz w:val="22"/>
    </w:rPr>
  </w:style>
  <w:style w:type="paragraph" w:customStyle="1" w:styleId="Transitional">
    <w:name w:val="Transitional"/>
    <w:aliases w:val="tr"/>
    <w:basedOn w:val="ItemHead"/>
    <w:next w:val="Item"/>
    <w:rsid w:val="00E327F1"/>
  </w:style>
  <w:style w:type="character" w:customStyle="1" w:styleId="paragraphChar">
    <w:name w:val="paragraph Char"/>
    <w:aliases w:val="a Char"/>
    <w:link w:val="paragraph"/>
    <w:rsid w:val="00381D79"/>
    <w:rPr>
      <w:rFonts w:eastAsia="Times New Roman" w:cs="Times New Roman"/>
      <w:sz w:val="22"/>
      <w:lang w:eastAsia="en-AU"/>
    </w:rPr>
  </w:style>
  <w:style w:type="character" w:customStyle="1" w:styleId="subsectionChar">
    <w:name w:val="subsection Char"/>
    <w:aliases w:val="ss Char"/>
    <w:link w:val="subsection"/>
    <w:rsid w:val="00381D79"/>
    <w:rPr>
      <w:rFonts w:eastAsia="Times New Roman" w:cs="Times New Roman"/>
      <w:sz w:val="22"/>
      <w:lang w:eastAsia="en-AU"/>
    </w:rPr>
  </w:style>
  <w:style w:type="character" w:customStyle="1" w:styleId="ActHead5Char">
    <w:name w:val="ActHead 5 Char"/>
    <w:aliases w:val="s Char"/>
    <w:link w:val="ActHead5"/>
    <w:rsid w:val="009F6BCE"/>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C759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759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759E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759E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759E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759E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759E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759E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759E4"/>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C759E4"/>
    <w:pPr>
      <w:spacing w:before="800"/>
    </w:pPr>
  </w:style>
  <w:style w:type="character" w:customStyle="1" w:styleId="OPCParaBaseChar">
    <w:name w:val="OPCParaBase Char"/>
    <w:basedOn w:val="DefaultParagraphFont"/>
    <w:link w:val="OPCParaBase"/>
    <w:rsid w:val="00C759E4"/>
    <w:rPr>
      <w:rFonts w:eastAsia="Times New Roman" w:cs="Times New Roman"/>
      <w:sz w:val="22"/>
      <w:lang w:eastAsia="en-AU"/>
    </w:rPr>
  </w:style>
  <w:style w:type="character" w:customStyle="1" w:styleId="ShortTChar">
    <w:name w:val="ShortT Char"/>
    <w:basedOn w:val="OPCParaBaseChar"/>
    <w:link w:val="ShortT"/>
    <w:rsid w:val="00C759E4"/>
    <w:rPr>
      <w:rFonts w:eastAsia="Times New Roman" w:cs="Times New Roman"/>
      <w:b/>
      <w:sz w:val="40"/>
      <w:lang w:eastAsia="en-AU"/>
    </w:rPr>
  </w:style>
  <w:style w:type="character" w:customStyle="1" w:styleId="ShortTP1Char">
    <w:name w:val="ShortTP1 Char"/>
    <w:basedOn w:val="ShortTChar"/>
    <w:link w:val="ShortTP1"/>
    <w:rsid w:val="00C759E4"/>
    <w:rPr>
      <w:rFonts w:eastAsia="Times New Roman" w:cs="Times New Roman"/>
      <w:b/>
      <w:sz w:val="40"/>
      <w:lang w:eastAsia="en-AU"/>
    </w:rPr>
  </w:style>
  <w:style w:type="paragraph" w:customStyle="1" w:styleId="ActNoP1">
    <w:name w:val="ActNoP1"/>
    <w:basedOn w:val="Actno"/>
    <w:link w:val="ActNoP1Char"/>
    <w:rsid w:val="00C759E4"/>
    <w:pPr>
      <w:spacing w:before="800"/>
    </w:pPr>
    <w:rPr>
      <w:sz w:val="28"/>
    </w:rPr>
  </w:style>
  <w:style w:type="character" w:customStyle="1" w:styleId="ActnoChar">
    <w:name w:val="Actno Char"/>
    <w:basedOn w:val="ShortTChar"/>
    <w:link w:val="Actno"/>
    <w:rsid w:val="00C759E4"/>
    <w:rPr>
      <w:rFonts w:eastAsia="Times New Roman" w:cs="Times New Roman"/>
      <w:b/>
      <w:sz w:val="40"/>
      <w:lang w:eastAsia="en-AU"/>
    </w:rPr>
  </w:style>
  <w:style w:type="character" w:customStyle="1" w:styleId="ActNoP1Char">
    <w:name w:val="ActNoP1 Char"/>
    <w:basedOn w:val="ActnoChar"/>
    <w:link w:val="ActNoP1"/>
    <w:rsid w:val="00C759E4"/>
    <w:rPr>
      <w:rFonts w:eastAsia="Times New Roman" w:cs="Times New Roman"/>
      <w:b/>
      <w:sz w:val="28"/>
      <w:lang w:eastAsia="en-AU"/>
    </w:rPr>
  </w:style>
  <w:style w:type="paragraph" w:customStyle="1" w:styleId="ShortTCP">
    <w:name w:val="ShortTCP"/>
    <w:basedOn w:val="ShortT"/>
    <w:link w:val="ShortTCPChar"/>
    <w:rsid w:val="00C759E4"/>
  </w:style>
  <w:style w:type="character" w:customStyle="1" w:styleId="ShortTCPChar">
    <w:name w:val="ShortTCP Char"/>
    <w:basedOn w:val="ShortTChar"/>
    <w:link w:val="ShortTCP"/>
    <w:rsid w:val="00C759E4"/>
    <w:rPr>
      <w:rFonts w:eastAsia="Times New Roman" w:cs="Times New Roman"/>
      <w:b/>
      <w:sz w:val="40"/>
      <w:lang w:eastAsia="en-AU"/>
    </w:rPr>
  </w:style>
  <w:style w:type="paragraph" w:customStyle="1" w:styleId="ActNoCP">
    <w:name w:val="ActNoCP"/>
    <w:basedOn w:val="Actno"/>
    <w:link w:val="ActNoCPChar"/>
    <w:rsid w:val="00C759E4"/>
    <w:pPr>
      <w:spacing w:before="400"/>
    </w:pPr>
  </w:style>
  <w:style w:type="character" w:customStyle="1" w:styleId="ActNoCPChar">
    <w:name w:val="ActNoCP Char"/>
    <w:basedOn w:val="ActnoChar"/>
    <w:link w:val="ActNoCP"/>
    <w:rsid w:val="00C759E4"/>
    <w:rPr>
      <w:rFonts w:eastAsia="Times New Roman" w:cs="Times New Roman"/>
      <w:b/>
      <w:sz w:val="40"/>
      <w:lang w:eastAsia="en-AU"/>
    </w:rPr>
  </w:style>
  <w:style w:type="paragraph" w:customStyle="1" w:styleId="AssentBk">
    <w:name w:val="AssentBk"/>
    <w:basedOn w:val="Normal"/>
    <w:rsid w:val="00C759E4"/>
    <w:pPr>
      <w:spacing w:line="240" w:lineRule="auto"/>
    </w:pPr>
    <w:rPr>
      <w:rFonts w:eastAsia="Times New Roman" w:cs="Times New Roman"/>
      <w:sz w:val="20"/>
      <w:lang w:eastAsia="en-AU"/>
    </w:rPr>
  </w:style>
  <w:style w:type="paragraph" w:customStyle="1" w:styleId="AssentDt">
    <w:name w:val="AssentDt"/>
    <w:basedOn w:val="Normal"/>
    <w:rsid w:val="00C64840"/>
    <w:pPr>
      <w:spacing w:line="240" w:lineRule="auto"/>
    </w:pPr>
    <w:rPr>
      <w:rFonts w:eastAsia="Times New Roman" w:cs="Times New Roman"/>
      <w:sz w:val="20"/>
      <w:lang w:eastAsia="en-AU"/>
    </w:rPr>
  </w:style>
  <w:style w:type="paragraph" w:customStyle="1" w:styleId="2ndRd">
    <w:name w:val="2ndRd"/>
    <w:basedOn w:val="Normal"/>
    <w:rsid w:val="00C64840"/>
    <w:pPr>
      <w:spacing w:line="240" w:lineRule="auto"/>
    </w:pPr>
    <w:rPr>
      <w:rFonts w:eastAsia="Times New Roman" w:cs="Times New Roman"/>
      <w:sz w:val="20"/>
      <w:lang w:eastAsia="en-AU"/>
    </w:rPr>
  </w:style>
  <w:style w:type="paragraph" w:customStyle="1" w:styleId="ScalePlusRef">
    <w:name w:val="ScalePlusRef"/>
    <w:basedOn w:val="Normal"/>
    <w:rsid w:val="00C64840"/>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327F1"/>
    <w:pPr>
      <w:spacing w:line="260" w:lineRule="atLeast"/>
    </w:pPr>
    <w:rPr>
      <w:sz w:val="22"/>
    </w:rPr>
  </w:style>
  <w:style w:type="paragraph" w:styleId="Heading1">
    <w:name w:val="heading 1"/>
    <w:basedOn w:val="Normal"/>
    <w:next w:val="Normal"/>
    <w:link w:val="Heading1Char"/>
    <w:uiPriority w:val="9"/>
    <w:qFormat/>
    <w:rsid w:val="00C759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759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59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759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759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759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759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59E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759E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327F1"/>
  </w:style>
  <w:style w:type="paragraph" w:customStyle="1" w:styleId="OPCParaBase">
    <w:name w:val="OPCParaBase"/>
    <w:link w:val="OPCParaBaseChar"/>
    <w:qFormat/>
    <w:rsid w:val="00E327F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327F1"/>
    <w:pPr>
      <w:spacing w:line="240" w:lineRule="auto"/>
    </w:pPr>
    <w:rPr>
      <w:b/>
      <w:sz w:val="40"/>
    </w:rPr>
  </w:style>
  <w:style w:type="paragraph" w:customStyle="1" w:styleId="ActHead1">
    <w:name w:val="ActHead 1"/>
    <w:aliases w:val="c"/>
    <w:basedOn w:val="OPCParaBase"/>
    <w:next w:val="Normal"/>
    <w:qFormat/>
    <w:rsid w:val="00E327F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327F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327F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327F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327F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327F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327F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327F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327F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327F1"/>
  </w:style>
  <w:style w:type="paragraph" w:customStyle="1" w:styleId="Blocks">
    <w:name w:val="Blocks"/>
    <w:aliases w:val="bb"/>
    <w:basedOn w:val="OPCParaBase"/>
    <w:qFormat/>
    <w:rsid w:val="00E327F1"/>
    <w:pPr>
      <w:spacing w:line="240" w:lineRule="auto"/>
    </w:pPr>
    <w:rPr>
      <w:sz w:val="24"/>
    </w:rPr>
  </w:style>
  <w:style w:type="paragraph" w:customStyle="1" w:styleId="BoxText">
    <w:name w:val="BoxText"/>
    <w:aliases w:val="bt"/>
    <w:basedOn w:val="OPCParaBase"/>
    <w:qFormat/>
    <w:rsid w:val="00E327F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327F1"/>
    <w:rPr>
      <w:b/>
    </w:rPr>
  </w:style>
  <w:style w:type="paragraph" w:customStyle="1" w:styleId="BoxHeadItalic">
    <w:name w:val="BoxHeadItalic"/>
    <w:aliases w:val="bhi"/>
    <w:basedOn w:val="BoxText"/>
    <w:next w:val="BoxStep"/>
    <w:qFormat/>
    <w:rsid w:val="00E327F1"/>
    <w:rPr>
      <w:i/>
    </w:rPr>
  </w:style>
  <w:style w:type="paragraph" w:customStyle="1" w:styleId="BoxList">
    <w:name w:val="BoxList"/>
    <w:aliases w:val="bl"/>
    <w:basedOn w:val="BoxText"/>
    <w:qFormat/>
    <w:rsid w:val="00E327F1"/>
    <w:pPr>
      <w:ind w:left="1559" w:hanging="425"/>
    </w:pPr>
  </w:style>
  <w:style w:type="paragraph" w:customStyle="1" w:styleId="BoxNote">
    <w:name w:val="BoxNote"/>
    <w:aliases w:val="bn"/>
    <w:basedOn w:val="BoxText"/>
    <w:qFormat/>
    <w:rsid w:val="00E327F1"/>
    <w:pPr>
      <w:tabs>
        <w:tab w:val="left" w:pos="1985"/>
      </w:tabs>
      <w:spacing w:before="122" w:line="198" w:lineRule="exact"/>
      <w:ind w:left="2948" w:hanging="1814"/>
    </w:pPr>
    <w:rPr>
      <w:sz w:val="18"/>
    </w:rPr>
  </w:style>
  <w:style w:type="paragraph" w:customStyle="1" w:styleId="BoxPara">
    <w:name w:val="BoxPara"/>
    <w:aliases w:val="bp"/>
    <w:basedOn w:val="BoxText"/>
    <w:qFormat/>
    <w:rsid w:val="00E327F1"/>
    <w:pPr>
      <w:tabs>
        <w:tab w:val="right" w:pos="2268"/>
      </w:tabs>
      <w:ind w:left="2552" w:hanging="1418"/>
    </w:pPr>
  </w:style>
  <w:style w:type="paragraph" w:customStyle="1" w:styleId="BoxStep">
    <w:name w:val="BoxStep"/>
    <w:aliases w:val="bs"/>
    <w:basedOn w:val="BoxText"/>
    <w:qFormat/>
    <w:rsid w:val="00E327F1"/>
    <w:pPr>
      <w:ind w:left="1985" w:hanging="851"/>
    </w:pPr>
  </w:style>
  <w:style w:type="character" w:customStyle="1" w:styleId="CharAmPartNo">
    <w:name w:val="CharAmPartNo"/>
    <w:basedOn w:val="OPCCharBase"/>
    <w:uiPriority w:val="1"/>
    <w:qFormat/>
    <w:rsid w:val="00E327F1"/>
  </w:style>
  <w:style w:type="character" w:customStyle="1" w:styleId="CharAmPartText">
    <w:name w:val="CharAmPartText"/>
    <w:basedOn w:val="OPCCharBase"/>
    <w:uiPriority w:val="1"/>
    <w:qFormat/>
    <w:rsid w:val="00E327F1"/>
  </w:style>
  <w:style w:type="character" w:customStyle="1" w:styleId="CharAmSchNo">
    <w:name w:val="CharAmSchNo"/>
    <w:basedOn w:val="OPCCharBase"/>
    <w:uiPriority w:val="1"/>
    <w:qFormat/>
    <w:rsid w:val="00E327F1"/>
  </w:style>
  <w:style w:type="character" w:customStyle="1" w:styleId="CharAmSchText">
    <w:name w:val="CharAmSchText"/>
    <w:basedOn w:val="OPCCharBase"/>
    <w:uiPriority w:val="1"/>
    <w:qFormat/>
    <w:rsid w:val="00E327F1"/>
  </w:style>
  <w:style w:type="character" w:customStyle="1" w:styleId="CharBoldItalic">
    <w:name w:val="CharBoldItalic"/>
    <w:basedOn w:val="OPCCharBase"/>
    <w:uiPriority w:val="1"/>
    <w:qFormat/>
    <w:rsid w:val="00E327F1"/>
    <w:rPr>
      <w:b/>
      <w:i/>
    </w:rPr>
  </w:style>
  <w:style w:type="character" w:customStyle="1" w:styleId="CharChapNo">
    <w:name w:val="CharChapNo"/>
    <w:basedOn w:val="OPCCharBase"/>
    <w:uiPriority w:val="1"/>
    <w:qFormat/>
    <w:rsid w:val="00E327F1"/>
  </w:style>
  <w:style w:type="character" w:customStyle="1" w:styleId="CharChapText">
    <w:name w:val="CharChapText"/>
    <w:basedOn w:val="OPCCharBase"/>
    <w:uiPriority w:val="1"/>
    <w:qFormat/>
    <w:rsid w:val="00E327F1"/>
  </w:style>
  <w:style w:type="character" w:customStyle="1" w:styleId="CharDivNo">
    <w:name w:val="CharDivNo"/>
    <w:basedOn w:val="OPCCharBase"/>
    <w:uiPriority w:val="1"/>
    <w:qFormat/>
    <w:rsid w:val="00E327F1"/>
  </w:style>
  <w:style w:type="character" w:customStyle="1" w:styleId="CharDivText">
    <w:name w:val="CharDivText"/>
    <w:basedOn w:val="OPCCharBase"/>
    <w:uiPriority w:val="1"/>
    <w:qFormat/>
    <w:rsid w:val="00E327F1"/>
  </w:style>
  <w:style w:type="character" w:customStyle="1" w:styleId="CharItalic">
    <w:name w:val="CharItalic"/>
    <w:basedOn w:val="OPCCharBase"/>
    <w:uiPriority w:val="1"/>
    <w:qFormat/>
    <w:rsid w:val="00E327F1"/>
    <w:rPr>
      <w:i/>
    </w:rPr>
  </w:style>
  <w:style w:type="character" w:customStyle="1" w:styleId="CharPartNo">
    <w:name w:val="CharPartNo"/>
    <w:basedOn w:val="OPCCharBase"/>
    <w:uiPriority w:val="1"/>
    <w:qFormat/>
    <w:rsid w:val="00E327F1"/>
  </w:style>
  <w:style w:type="character" w:customStyle="1" w:styleId="CharPartText">
    <w:name w:val="CharPartText"/>
    <w:basedOn w:val="OPCCharBase"/>
    <w:uiPriority w:val="1"/>
    <w:qFormat/>
    <w:rsid w:val="00E327F1"/>
  </w:style>
  <w:style w:type="character" w:customStyle="1" w:styleId="CharSectno">
    <w:name w:val="CharSectno"/>
    <w:basedOn w:val="OPCCharBase"/>
    <w:uiPriority w:val="1"/>
    <w:qFormat/>
    <w:rsid w:val="00E327F1"/>
  </w:style>
  <w:style w:type="character" w:customStyle="1" w:styleId="CharSubdNo">
    <w:name w:val="CharSubdNo"/>
    <w:basedOn w:val="OPCCharBase"/>
    <w:uiPriority w:val="1"/>
    <w:qFormat/>
    <w:rsid w:val="00E327F1"/>
  </w:style>
  <w:style w:type="character" w:customStyle="1" w:styleId="CharSubdText">
    <w:name w:val="CharSubdText"/>
    <w:basedOn w:val="OPCCharBase"/>
    <w:uiPriority w:val="1"/>
    <w:qFormat/>
    <w:rsid w:val="00E327F1"/>
  </w:style>
  <w:style w:type="paragraph" w:customStyle="1" w:styleId="CTA--">
    <w:name w:val="CTA --"/>
    <w:basedOn w:val="OPCParaBase"/>
    <w:next w:val="Normal"/>
    <w:rsid w:val="00E327F1"/>
    <w:pPr>
      <w:spacing w:before="60" w:line="240" w:lineRule="atLeast"/>
      <w:ind w:left="142" w:hanging="142"/>
    </w:pPr>
    <w:rPr>
      <w:sz w:val="20"/>
    </w:rPr>
  </w:style>
  <w:style w:type="paragraph" w:customStyle="1" w:styleId="CTA-">
    <w:name w:val="CTA -"/>
    <w:basedOn w:val="OPCParaBase"/>
    <w:rsid w:val="00E327F1"/>
    <w:pPr>
      <w:spacing w:before="60" w:line="240" w:lineRule="atLeast"/>
      <w:ind w:left="85" w:hanging="85"/>
    </w:pPr>
    <w:rPr>
      <w:sz w:val="20"/>
    </w:rPr>
  </w:style>
  <w:style w:type="paragraph" w:customStyle="1" w:styleId="CTA---">
    <w:name w:val="CTA ---"/>
    <w:basedOn w:val="OPCParaBase"/>
    <w:next w:val="Normal"/>
    <w:rsid w:val="00E327F1"/>
    <w:pPr>
      <w:spacing w:before="60" w:line="240" w:lineRule="atLeast"/>
      <w:ind w:left="198" w:hanging="198"/>
    </w:pPr>
    <w:rPr>
      <w:sz w:val="20"/>
    </w:rPr>
  </w:style>
  <w:style w:type="paragraph" w:customStyle="1" w:styleId="CTA----">
    <w:name w:val="CTA ----"/>
    <w:basedOn w:val="OPCParaBase"/>
    <w:next w:val="Normal"/>
    <w:rsid w:val="00E327F1"/>
    <w:pPr>
      <w:spacing w:before="60" w:line="240" w:lineRule="atLeast"/>
      <w:ind w:left="255" w:hanging="255"/>
    </w:pPr>
    <w:rPr>
      <w:sz w:val="20"/>
    </w:rPr>
  </w:style>
  <w:style w:type="paragraph" w:customStyle="1" w:styleId="CTA1a">
    <w:name w:val="CTA 1(a)"/>
    <w:basedOn w:val="OPCParaBase"/>
    <w:rsid w:val="00E327F1"/>
    <w:pPr>
      <w:tabs>
        <w:tab w:val="right" w:pos="414"/>
      </w:tabs>
      <w:spacing w:before="40" w:line="240" w:lineRule="atLeast"/>
      <w:ind w:left="675" w:hanging="675"/>
    </w:pPr>
    <w:rPr>
      <w:sz w:val="20"/>
    </w:rPr>
  </w:style>
  <w:style w:type="paragraph" w:customStyle="1" w:styleId="CTA1ai">
    <w:name w:val="CTA 1(a)(i)"/>
    <w:basedOn w:val="OPCParaBase"/>
    <w:rsid w:val="00E327F1"/>
    <w:pPr>
      <w:tabs>
        <w:tab w:val="right" w:pos="1004"/>
      </w:tabs>
      <w:spacing w:before="40" w:line="240" w:lineRule="atLeast"/>
      <w:ind w:left="1253" w:hanging="1253"/>
    </w:pPr>
    <w:rPr>
      <w:sz w:val="20"/>
    </w:rPr>
  </w:style>
  <w:style w:type="paragraph" w:customStyle="1" w:styleId="CTA2a">
    <w:name w:val="CTA 2(a)"/>
    <w:basedOn w:val="OPCParaBase"/>
    <w:rsid w:val="00E327F1"/>
    <w:pPr>
      <w:tabs>
        <w:tab w:val="right" w:pos="482"/>
      </w:tabs>
      <w:spacing w:before="40" w:line="240" w:lineRule="atLeast"/>
      <w:ind w:left="748" w:hanging="748"/>
    </w:pPr>
    <w:rPr>
      <w:sz w:val="20"/>
    </w:rPr>
  </w:style>
  <w:style w:type="paragraph" w:customStyle="1" w:styleId="CTA2ai">
    <w:name w:val="CTA 2(a)(i)"/>
    <w:basedOn w:val="OPCParaBase"/>
    <w:rsid w:val="00E327F1"/>
    <w:pPr>
      <w:tabs>
        <w:tab w:val="right" w:pos="1089"/>
      </w:tabs>
      <w:spacing w:before="40" w:line="240" w:lineRule="atLeast"/>
      <w:ind w:left="1327" w:hanging="1327"/>
    </w:pPr>
    <w:rPr>
      <w:sz w:val="20"/>
    </w:rPr>
  </w:style>
  <w:style w:type="paragraph" w:customStyle="1" w:styleId="CTA3a">
    <w:name w:val="CTA 3(a)"/>
    <w:basedOn w:val="OPCParaBase"/>
    <w:rsid w:val="00E327F1"/>
    <w:pPr>
      <w:tabs>
        <w:tab w:val="right" w:pos="556"/>
      </w:tabs>
      <w:spacing w:before="40" w:line="240" w:lineRule="atLeast"/>
      <w:ind w:left="805" w:hanging="805"/>
    </w:pPr>
    <w:rPr>
      <w:sz w:val="20"/>
    </w:rPr>
  </w:style>
  <w:style w:type="paragraph" w:customStyle="1" w:styleId="CTA3ai">
    <w:name w:val="CTA 3(a)(i)"/>
    <w:basedOn w:val="OPCParaBase"/>
    <w:rsid w:val="00E327F1"/>
    <w:pPr>
      <w:tabs>
        <w:tab w:val="right" w:pos="1140"/>
      </w:tabs>
      <w:spacing w:before="40" w:line="240" w:lineRule="atLeast"/>
      <w:ind w:left="1361" w:hanging="1361"/>
    </w:pPr>
    <w:rPr>
      <w:sz w:val="20"/>
    </w:rPr>
  </w:style>
  <w:style w:type="paragraph" w:customStyle="1" w:styleId="CTA4a">
    <w:name w:val="CTA 4(a)"/>
    <w:basedOn w:val="OPCParaBase"/>
    <w:rsid w:val="00E327F1"/>
    <w:pPr>
      <w:tabs>
        <w:tab w:val="right" w:pos="624"/>
      </w:tabs>
      <w:spacing w:before="40" w:line="240" w:lineRule="atLeast"/>
      <w:ind w:left="873" w:hanging="873"/>
    </w:pPr>
    <w:rPr>
      <w:sz w:val="20"/>
    </w:rPr>
  </w:style>
  <w:style w:type="paragraph" w:customStyle="1" w:styleId="CTA4ai">
    <w:name w:val="CTA 4(a)(i)"/>
    <w:basedOn w:val="OPCParaBase"/>
    <w:rsid w:val="00E327F1"/>
    <w:pPr>
      <w:tabs>
        <w:tab w:val="right" w:pos="1213"/>
      </w:tabs>
      <w:spacing w:before="40" w:line="240" w:lineRule="atLeast"/>
      <w:ind w:left="1452" w:hanging="1452"/>
    </w:pPr>
    <w:rPr>
      <w:sz w:val="20"/>
    </w:rPr>
  </w:style>
  <w:style w:type="paragraph" w:customStyle="1" w:styleId="CTACAPS">
    <w:name w:val="CTA CAPS"/>
    <w:basedOn w:val="OPCParaBase"/>
    <w:rsid w:val="00E327F1"/>
    <w:pPr>
      <w:spacing w:before="60" w:line="240" w:lineRule="atLeast"/>
    </w:pPr>
    <w:rPr>
      <w:sz w:val="20"/>
    </w:rPr>
  </w:style>
  <w:style w:type="paragraph" w:customStyle="1" w:styleId="CTAright">
    <w:name w:val="CTA right"/>
    <w:basedOn w:val="OPCParaBase"/>
    <w:rsid w:val="00E327F1"/>
    <w:pPr>
      <w:spacing w:before="60" w:line="240" w:lineRule="auto"/>
      <w:jc w:val="right"/>
    </w:pPr>
    <w:rPr>
      <w:sz w:val="20"/>
    </w:rPr>
  </w:style>
  <w:style w:type="paragraph" w:customStyle="1" w:styleId="subsection">
    <w:name w:val="subsection"/>
    <w:aliases w:val="ss"/>
    <w:basedOn w:val="OPCParaBase"/>
    <w:link w:val="subsectionChar"/>
    <w:rsid w:val="00E327F1"/>
    <w:pPr>
      <w:tabs>
        <w:tab w:val="right" w:pos="1021"/>
      </w:tabs>
      <w:spacing w:before="180" w:line="240" w:lineRule="auto"/>
      <w:ind w:left="1134" w:hanging="1134"/>
    </w:pPr>
  </w:style>
  <w:style w:type="paragraph" w:customStyle="1" w:styleId="Definition">
    <w:name w:val="Definition"/>
    <w:aliases w:val="dd"/>
    <w:basedOn w:val="OPCParaBase"/>
    <w:rsid w:val="00E327F1"/>
    <w:pPr>
      <w:spacing w:before="180" w:line="240" w:lineRule="auto"/>
      <w:ind w:left="1134"/>
    </w:pPr>
  </w:style>
  <w:style w:type="paragraph" w:customStyle="1" w:styleId="ETAsubitem">
    <w:name w:val="ETA(subitem)"/>
    <w:basedOn w:val="OPCParaBase"/>
    <w:rsid w:val="00E327F1"/>
    <w:pPr>
      <w:tabs>
        <w:tab w:val="right" w:pos="340"/>
      </w:tabs>
      <w:spacing w:before="60" w:line="240" w:lineRule="auto"/>
      <w:ind w:left="454" w:hanging="454"/>
    </w:pPr>
    <w:rPr>
      <w:sz w:val="20"/>
    </w:rPr>
  </w:style>
  <w:style w:type="paragraph" w:customStyle="1" w:styleId="ETApara">
    <w:name w:val="ETA(para)"/>
    <w:basedOn w:val="OPCParaBase"/>
    <w:rsid w:val="00E327F1"/>
    <w:pPr>
      <w:tabs>
        <w:tab w:val="right" w:pos="754"/>
      </w:tabs>
      <w:spacing w:before="60" w:line="240" w:lineRule="auto"/>
      <w:ind w:left="828" w:hanging="828"/>
    </w:pPr>
    <w:rPr>
      <w:sz w:val="20"/>
    </w:rPr>
  </w:style>
  <w:style w:type="paragraph" w:customStyle="1" w:styleId="ETAsubpara">
    <w:name w:val="ETA(subpara)"/>
    <w:basedOn w:val="OPCParaBase"/>
    <w:rsid w:val="00E327F1"/>
    <w:pPr>
      <w:tabs>
        <w:tab w:val="right" w:pos="1083"/>
      </w:tabs>
      <w:spacing w:before="60" w:line="240" w:lineRule="auto"/>
      <w:ind w:left="1191" w:hanging="1191"/>
    </w:pPr>
    <w:rPr>
      <w:sz w:val="20"/>
    </w:rPr>
  </w:style>
  <w:style w:type="paragraph" w:customStyle="1" w:styleId="ETAsub-subpara">
    <w:name w:val="ETA(sub-subpara)"/>
    <w:basedOn w:val="OPCParaBase"/>
    <w:rsid w:val="00E327F1"/>
    <w:pPr>
      <w:tabs>
        <w:tab w:val="right" w:pos="1412"/>
      </w:tabs>
      <w:spacing w:before="60" w:line="240" w:lineRule="auto"/>
      <w:ind w:left="1525" w:hanging="1525"/>
    </w:pPr>
    <w:rPr>
      <w:sz w:val="20"/>
    </w:rPr>
  </w:style>
  <w:style w:type="paragraph" w:customStyle="1" w:styleId="Formula">
    <w:name w:val="Formula"/>
    <w:basedOn w:val="OPCParaBase"/>
    <w:rsid w:val="00E327F1"/>
    <w:pPr>
      <w:spacing w:line="240" w:lineRule="auto"/>
      <w:ind w:left="1134"/>
    </w:pPr>
    <w:rPr>
      <w:sz w:val="20"/>
    </w:rPr>
  </w:style>
  <w:style w:type="paragraph" w:styleId="Header">
    <w:name w:val="header"/>
    <w:basedOn w:val="OPCParaBase"/>
    <w:link w:val="HeaderChar"/>
    <w:uiPriority w:val="99"/>
    <w:unhideWhenUsed/>
    <w:rsid w:val="00E327F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E327F1"/>
    <w:rPr>
      <w:rFonts w:eastAsia="Times New Roman" w:cs="Times New Roman"/>
      <w:sz w:val="16"/>
      <w:lang w:eastAsia="en-AU"/>
    </w:rPr>
  </w:style>
  <w:style w:type="paragraph" w:customStyle="1" w:styleId="House">
    <w:name w:val="House"/>
    <w:basedOn w:val="OPCParaBase"/>
    <w:rsid w:val="00E327F1"/>
    <w:pPr>
      <w:spacing w:line="240" w:lineRule="auto"/>
    </w:pPr>
    <w:rPr>
      <w:sz w:val="28"/>
    </w:rPr>
  </w:style>
  <w:style w:type="paragraph" w:customStyle="1" w:styleId="Item">
    <w:name w:val="Item"/>
    <w:aliases w:val="i"/>
    <w:basedOn w:val="OPCParaBase"/>
    <w:next w:val="ItemHead"/>
    <w:rsid w:val="00E327F1"/>
    <w:pPr>
      <w:keepLines/>
      <w:spacing w:before="80" w:line="240" w:lineRule="auto"/>
      <w:ind w:left="709"/>
    </w:pPr>
  </w:style>
  <w:style w:type="paragraph" w:customStyle="1" w:styleId="ItemHead">
    <w:name w:val="ItemHead"/>
    <w:aliases w:val="ih"/>
    <w:basedOn w:val="OPCParaBase"/>
    <w:next w:val="Item"/>
    <w:rsid w:val="00E327F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327F1"/>
    <w:pPr>
      <w:spacing w:line="240" w:lineRule="auto"/>
    </w:pPr>
    <w:rPr>
      <w:b/>
      <w:sz w:val="32"/>
    </w:rPr>
  </w:style>
  <w:style w:type="paragraph" w:customStyle="1" w:styleId="notedraft">
    <w:name w:val="note(draft)"/>
    <w:aliases w:val="nd"/>
    <w:basedOn w:val="OPCParaBase"/>
    <w:rsid w:val="00E327F1"/>
    <w:pPr>
      <w:spacing w:before="240" w:line="240" w:lineRule="auto"/>
      <w:ind w:left="284" w:hanging="284"/>
    </w:pPr>
    <w:rPr>
      <w:i/>
      <w:sz w:val="24"/>
    </w:rPr>
  </w:style>
  <w:style w:type="paragraph" w:customStyle="1" w:styleId="notemargin">
    <w:name w:val="note(margin)"/>
    <w:aliases w:val="nm"/>
    <w:basedOn w:val="OPCParaBase"/>
    <w:rsid w:val="00E327F1"/>
    <w:pPr>
      <w:tabs>
        <w:tab w:val="left" w:pos="709"/>
      </w:tabs>
      <w:spacing w:before="122" w:line="198" w:lineRule="exact"/>
      <w:ind w:left="709" w:hanging="709"/>
    </w:pPr>
    <w:rPr>
      <w:sz w:val="18"/>
    </w:rPr>
  </w:style>
  <w:style w:type="paragraph" w:customStyle="1" w:styleId="noteToPara">
    <w:name w:val="noteToPara"/>
    <w:aliases w:val="ntp"/>
    <w:basedOn w:val="OPCParaBase"/>
    <w:rsid w:val="00E327F1"/>
    <w:pPr>
      <w:spacing w:before="122" w:line="198" w:lineRule="exact"/>
      <w:ind w:left="2353" w:hanging="709"/>
    </w:pPr>
    <w:rPr>
      <w:sz w:val="18"/>
    </w:rPr>
  </w:style>
  <w:style w:type="paragraph" w:customStyle="1" w:styleId="noteParlAmend">
    <w:name w:val="note(ParlAmend)"/>
    <w:aliases w:val="npp"/>
    <w:basedOn w:val="OPCParaBase"/>
    <w:next w:val="ParlAmend"/>
    <w:rsid w:val="00E327F1"/>
    <w:pPr>
      <w:spacing w:line="240" w:lineRule="auto"/>
      <w:jc w:val="right"/>
    </w:pPr>
    <w:rPr>
      <w:rFonts w:ascii="Arial" w:hAnsi="Arial"/>
      <w:b/>
      <w:i/>
    </w:rPr>
  </w:style>
  <w:style w:type="paragraph" w:customStyle="1" w:styleId="Page1">
    <w:name w:val="Page1"/>
    <w:basedOn w:val="OPCParaBase"/>
    <w:rsid w:val="00E327F1"/>
    <w:pPr>
      <w:spacing w:before="400" w:line="240" w:lineRule="auto"/>
    </w:pPr>
    <w:rPr>
      <w:b/>
      <w:sz w:val="32"/>
    </w:rPr>
  </w:style>
  <w:style w:type="paragraph" w:customStyle="1" w:styleId="PageBreak">
    <w:name w:val="PageBreak"/>
    <w:aliases w:val="pb"/>
    <w:basedOn w:val="OPCParaBase"/>
    <w:rsid w:val="00E327F1"/>
    <w:pPr>
      <w:spacing w:line="240" w:lineRule="auto"/>
    </w:pPr>
    <w:rPr>
      <w:sz w:val="20"/>
    </w:rPr>
  </w:style>
  <w:style w:type="paragraph" w:customStyle="1" w:styleId="paragraphsub">
    <w:name w:val="paragraph(sub)"/>
    <w:aliases w:val="aa"/>
    <w:basedOn w:val="OPCParaBase"/>
    <w:rsid w:val="00E327F1"/>
    <w:pPr>
      <w:tabs>
        <w:tab w:val="right" w:pos="1985"/>
      </w:tabs>
      <w:spacing w:before="40" w:line="240" w:lineRule="auto"/>
      <w:ind w:left="2098" w:hanging="2098"/>
    </w:pPr>
  </w:style>
  <w:style w:type="paragraph" w:customStyle="1" w:styleId="paragraphsub-sub">
    <w:name w:val="paragraph(sub-sub)"/>
    <w:aliases w:val="aaa"/>
    <w:basedOn w:val="OPCParaBase"/>
    <w:rsid w:val="00E327F1"/>
    <w:pPr>
      <w:tabs>
        <w:tab w:val="right" w:pos="2722"/>
      </w:tabs>
      <w:spacing w:before="40" w:line="240" w:lineRule="auto"/>
      <w:ind w:left="2835" w:hanging="2835"/>
    </w:pPr>
  </w:style>
  <w:style w:type="paragraph" w:customStyle="1" w:styleId="paragraph">
    <w:name w:val="paragraph"/>
    <w:aliases w:val="a"/>
    <w:basedOn w:val="OPCParaBase"/>
    <w:link w:val="paragraphChar"/>
    <w:rsid w:val="00E327F1"/>
    <w:pPr>
      <w:tabs>
        <w:tab w:val="right" w:pos="1531"/>
      </w:tabs>
      <w:spacing w:before="40" w:line="240" w:lineRule="auto"/>
      <w:ind w:left="1644" w:hanging="1644"/>
    </w:pPr>
  </w:style>
  <w:style w:type="paragraph" w:customStyle="1" w:styleId="ParlAmend">
    <w:name w:val="ParlAmend"/>
    <w:aliases w:val="pp"/>
    <w:basedOn w:val="OPCParaBase"/>
    <w:rsid w:val="00E327F1"/>
    <w:pPr>
      <w:spacing w:before="240" w:line="240" w:lineRule="atLeast"/>
      <w:ind w:hanging="567"/>
    </w:pPr>
    <w:rPr>
      <w:sz w:val="24"/>
    </w:rPr>
  </w:style>
  <w:style w:type="paragraph" w:customStyle="1" w:styleId="Penalty">
    <w:name w:val="Penalty"/>
    <w:basedOn w:val="OPCParaBase"/>
    <w:rsid w:val="00E327F1"/>
    <w:pPr>
      <w:tabs>
        <w:tab w:val="left" w:pos="2977"/>
      </w:tabs>
      <w:spacing w:before="180" w:line="240" w:lineRule="auto"/>
      <w:ind w:left="1985" w:hanging="851"/>
    </w:pPr>
  </w:style>
  <w:style w:type="paragraph" w:customStyle="1" w:styleId="Portfolio">
    <w:name w:val="Portfolio"/>
    <w:basedOn w:val="OPCParaBase"/>
    <w:rsid w:val="00E327F1"/>
    <w:pPr>
      <w:spacing w:line="240" w:lineRule="auto"/>
    </w:pPr>
    <w:rPr>
      <w:i/>
      <w:sz w:val="20"/>
    </w:rPr>
  </w:style>
  <w:style w:type="paragraph" w:customStyle="1" w:styleId="Preamble">
    <w:name w:val="Preamble"/>
    <w:basedOn w:val="OPCParaBase"/>
    <w:next w:val="Normal"/>
    <w:rsid w:val="00E327F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327F1"/>
    <w:pPr>
      <w:spacing w:line="240" w:lineRule="auto"/>
    </w:pPr>
    <w:rPr>
      <w:i/>
      <w:sz w:val="20"/>
    </w:rPr>
  </w:style>
  <w:style w:type="paragraph" w:customStyle="1" w:styleId="Session">
    <w:name w:val="Session"/>
    <w:basedOn w:val="OPCParaBase"/>
    <w:rsid w:val="00E327F1"/>
    <w:pPr>
      <w:spacing w:line="240" w:lineRule="auto"/>
    </w:pPr>
    <w:rPr>
      <w:sz w:val="28"/>
    </w:rPr>
  </w:style>
  <w:style w:type="paragraph" w:customStyle="1" w:styleId="Sponsor">
    <w:name w:val="Sponsor"/>
    <w:basedOn w:val="OPCParaBase"/>
    <w:rsid w:val="00E327F1"/>
    <w:pPr>
      <w:spacing w:line="240" w:lineRule="auto"/>
    </w:pPr>
    <w:rPr>
      <w:i/>
    </w:rPr>
  </w:style>
  <w:style w:type="paragraph" w:customStyle="1" w:styleId="Subitem">
    <w:name w:val="Subitem"/>
    <w:aliases w:val="iss"/>
    <w:basedOn w:val="OPCParaBase"/>
    <w:rsid w:val="00E327F1"/>
    <w:pPr>
      <w:spacing w:before="180" w:line="240" w:lineRule="auto"/>
      <w:ind w:left="709" w:hanging="709"/>
    </w:pPr>
  </w:style>
  <w:style w:type="paragraph" w:customStyle="1" w:styleId="SubitemHead">
    <w:name w:val="SubitemHead"/>
    <w:aliases w:val="issh"/>
    <w:basedOn w:val="OPCParaBase"/>
    <w:rsid w:val="00E327F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327F1"/>
    <w:pPr>
      <w:spacing w:before="40" w:line="240" w:lineRule="auto"/>
      <w:ind w:left="1134"/>
    </w:pPr>
  </w:style>
  <w:style w:type="paragraph" w:customStyle="1" w:styleId="SubsectionHead">
    <w:name w:val="SubsectionHead"/>
    <w:aliases w:val="ssh"/>
    <w:basedOn w:val="OPCParaBase"/>
    <w:next w:val="subsection"/>
    <w:rsid w:val="00E327F1"/>
    <w:pPr>
      <w:keepNext/>
      <w:keepLines/>
      <w:spacing w:before="240" w:line="240" w:lineRule="auto"/>
      <w:ind w:left="1134"/>
    </w:pPr>
    <w:rPr>
      <w:i/>
    </w:rPr>
  </w:style>
  <w:style w:type="paragraph" w:customStyle="1" w:styleId="Tablea">
    <w:name w:val="Table(a)"/>
    <w:aliases w:val="ta"/>
    <w:basedOn w:val="OPCParaBase"/>
    <w:rsid w:val="00E327F1"/>
    <w:pPr>
      <w:spacing w:before="60" w:line="240" w:lineRule="auto"/>
      <w:ind w:left="284" w:hanging="284"/>
    </w:pPr>
    <w:rPr>
      <w:sz w:val="20"/>
    </w:rPr>
  </w:style>
  <w:style w:type="paragraph" w:customStyle="1" w:styleId="TableAA">
    <w:name w:val="Table(AA)"/>
    <w:aliases w:val="taaa"/>
    <w:basedOn w:val="OPCParaBase"/>
    <w:rsid w:val="00E327F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327F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327F1"/>
    <w:pPr>
      <w:spacing w:before="60" w:line="240" w:lineRule="atLeast"/>
    </w:pPr>
    <w:rPr>
      <w:sz w:val="20"/>
    </w:rPr>
  </w:style>
  <w:style w:type="paragraph" w:customStyle="1" w:styleId="TLPBoxTextnote">
    <w:name w:val="TLPBoxText(note"/>
    <w:aliases w:val="right)"/>
    <w:basedOn w:val="OPCParaBase"/>
    <w:rsid w:val="00E327F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327F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327F1"/>
    <w:pPr>
      <w:spacing w:before="122" w:line="198" w:lineRule="exact"/>
      <w:ind w:left="1985" w:hanging="851"/>
      <w:jc w:val="right"/>
    </w:pPr>
    <w:rPr>
      <w:sz w:val="18"/>
    </w:rPr>
  </w:style>
  <w:style w:type="paragraph" w:customStyle="1" w:styleId="TLPTableBullet">
    <w:name w:val="TLPTableBullet"/>
    <w:aliases w:val="ttb"/>
    <w:basedOn w:val="OPCParaBase"/>
    <w:rsid w:val="00E327F1"/>
    <w:pPr>
      <w:spacing w:line="240" w:lineRule="exact"/>
      <w:ind w:left="284" w:hanging="284"/>
    </w:pPr>
    <w:rPr>
      <w:sz w:val="20"/>
    </w:rPr>
  </w:style>
  <w:style w:type="paragraph" w:styleId="TOC1">
    <w:name w:val="toc 1"/>
    <w:basedOn w:val="OPCParaBase"/>
    <w:next w:val="Normal"/>
    <w:uiPriority w:val="39"/>
    <w:semiHidden/>
    <w:unhideWhenUsed/>
    <w:rsid w:val="00E327F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327F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327F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327F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327F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327F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327F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327F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327F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327F1"/>
    <w:pPr>
      <w:keepLines/>
      <w:spacing w:before="240" w:after="120" w:line="240" w:lineRule="auto"/>
      <w:ind w:left="794"/>
    </w:pPr>
    <w:rPr>
      <w:b/>
      <w:kern w:val="28"/>
      <w:sz w:val="20"/>
    </w:rPr>
  </w:style>
  <w:style w:type="paragraph" w:customStyle="1" w:styleId="TofSectsHeading">
    <w:name w:val="TofSects(Heading)"/>
    <w:basedOn w:val="OPCParaBase"/>
    <w:rsid w:val="00E327F1"/>
    <w:pPr>
      <w:spacing w:before="240" w:after="120" w:line="240" w:lineRule="auto"/>
    </w:pPr>
    <w:rPr>
      <w:b/>
      <w:sz w:val="24"/>
    </w:rPr>
  </w:style>
  <w:style w:type="paragraph" w:customStyle="1" w:styleId="TofSectsSection">
    <w:name w:val="TofSects(Section)"/>
    <w:basedOn w:val="OPCParaBase"/>
    <w:rsid w:val="00E327F1"/>
    <w:pPr>
      <w:keepLines/>
      <w:spacing w:before="40" w:line="240" w:lineRule="auto"/>
      <w:ind w:left="1588" w:hanging="794"/>
    </w:pPr>
    <w:rPr>
      <w:kern w:val="28"/>
      <w:sz w:val="18"/>
    </w:rPr>
  </w:style>
  <w:style w:type="paragraph" w:customStyle="1" w:styleId="TofSectsSubdiv">
    <w:name w:val="TofSects(Subdiv)"/>
    <w:basedOn w:val="OPCParaBase"/>
    <w:rsid w:val="00E327F1"/>
    <w:pPr>
      <w:keepLines/>
      <w:spacing w:before="80" w:line="240" w:lineRule="auto"/>
      <w:ind w:left="1588" w:hanging="794"/>
    </w:pPr>
    <w:rPr>
      <w:kern w:val="28"/>
    </w:rPr>
  </w:style>
  <w:style w:type="paragraph" w:customStyle="1" w:styleId="WRStyle">
    <w:name w:val="WR Style"/>
    <w:aliases w:val="WR"/>
    <w:basedOn w:val="OPCParaBase"/>
    <w:rsid w:val="00E327F1"/>
    <w:pPr>
      <w:spacing w:before="240" w:line="240" w:lineRule="auto"/>
      <w:ind w:left="284" w:hanging="284"/>
    </w:pPr>
    <w:rPr>
      <w:b/>
      <w:i/>
      <w:kern w:val="28"/>
      <w:sz w:val="24"/>
    </w:rPr>
  </w:style>
  <w:style w:type="paragraph" w:customStyle="1" w:styleId="notepara">
    <w:name w:val="note(para)"/>
    <w:aliases w:val="na"/>
    <w:basedOn w:val="OPCParaBase"/>
    <w:rsid w:val="00E327F1"/>
    <w:pPr>
      <w:spacing w:before="40" w:line="198" w:lineRule="exact"/>
      <w:ind w:left="2354" w:hanging="369"/>
    </w:pPr>
    <w:rPr>
      <w:sz w:val="18"/>
    </w:rPr>
  </w:style>
  <w:style w:type="paragraph" w:styleId="Footer">
    <w:name w:val="footer"/>
    <w:link w:val="FooterChar"/>
    <w:rsid w:val="00E327F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327F1"/>
    <w:rPr>
      <w:rFonts w:eastAsia="Times New Roman" w:cs="Times New Roman"/>
      <w:sz w:val="22"/>
      <w:szCs w:val="24"/>
      <w:lang w:eastAsia="en-AU"/>
    </w:rPr>
  </w:style>
  <w:style w:type="character" w:styleId="LineNumber">
    <w:name w:val="line number"/>
    <w:basedOn w:val="OPCCharBase"/>
    <w:uiPriority w:val="99"/>
    <w:semiHidden/>
    <w:unhideWhenUsed/>
    <w:rsid w:val="00E327F1"/>
    <w:rPr>
      <w:sz w:val="16"/>
    </w:rPr>
  </w:style>
  <w:style w:type="table" w:customStyle="1" w:styleId="CFlag">
    <w:name w:val="CFlag"/>
    <w:basedOn w:val="TableNormal"/>
    <w:uiPriority w:val="99"/>
    <w:rsid w:val="00E327F1"/>
    <w:rPr>
      <w:rFonts w:eastAsia="Times New Roman" w:cs="Times New Roman"/>
      <w:lang w:eastAsia="en-AU"/>
    </w:rPr>
    <w:tblPr/>
  </w:style>
  <w:style w:type="paragraph" w:customStyle="1" w:styleId="NotesHeading1">
    <w:name w:val="NotesHeading 1"/>
    <w:basedOn w:val="OPCParaBase"/>
    <w:next w:val="Normal"/>
    <w:rsid w:val="00E327F1"/>
    <w:rPr>
      <w:b/>
      <w:sz w:val="28"/>
      <w:szCs w:val="28"/>
    </w:rPr>
  </w:style>
  <w:style w:type="paragraph" w:customStyle="1" w:styleId="NotesHeading2">
    <w:name w:val="NotesHeading 2"/>
    <w:basedOn w:val="OPCParaBase"/>
    <w:next w:val="Normal"/>
    <w:rsid w:val="00E327F1"/>
    <w:rPr>
      <w:b/>
      <w:sz w:val="28"/>
      <w:szCs w:val="28"/>
    </w:rPr>
  </w:style>
  <w:style w:type="paragraph" w:customStyle="1" w:styleId="SignCoverPageEnd">
    <w:name w:val="SignCoverPageEnd"/>
    <w:basedOn w:val="OPCParaBase"/>
    <w:next w:val="Normal"/>
    <w:rsid w:val="00E327F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327F1"/>
    <w:pPr>
      <w:pBdr>
        <w:top w:val="single" w:sz="4" w:space="1" w:color="auto"/>
      </w:pBdr>
      <w:spacing w:before="360"/>
      <w:ind w:right="397"/>
      <w:jc w:val="both"/>
    </w:pPr>
  </w:style>
  <w:style w:type="paragraph" w:customStyle="1" w:styleId="Paragraphsub-sub-sub">
    <w:name w:val="Paragraph(sub-sub-sub)"/>
    <w:aliases w:val="aaaa"/>
    <w:basedOn w:val="OPCParaBase"/>
    <w:rsid w:val="00E327F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327F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327F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327F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327F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327F1"/>
    <w:pPr>
      <w:spacing w:before="120"/>
    </w:pPr>
  </w:style>
  <w:style w:type="paragraph" w:customStyle="1" w:styleId="TableTextEndNotes">
    <w:name w:val="TableTextEndNotes"/>
    <w:aliases w:val="Tten"/>
    <w:basedOn w:val="Normal"/>
    <w:rsid w:val="00E327F1"/>
    <w:pPr>
      <w:spacing w:before="60" w:line="240" w:lineRule="auto"/>
    </w:pPr>
    <w:rPr>
      <w:rFonts w:cs="Arial"/>
      <w:sz w:val="20"/>
      <w:szCs w:val="22"/>
    </w:rPr>
  </w:style>
  <w:style w:type="paragraph" w:customStyle="1" w:styleId="TableHeading">
    <w:name w:val="TableHeading"/>
    <w:aliases w:val="th"/>
    <w:basedOn w:val="OPCParaBase"/>
    <w:next w:val="Tabletext"/>
    <w:rsid w:val="00E327F1"/>
    <w:pPr>
      <w:keepNext/>
      <w:spacing w:before="60" w:line="240" w:lineRule="atLeast"/>
    </w:pPr>
    <w:rPr>
      <w:b/>
      <w:sz w:val="20"/>
    </w:rPr>
  </w:style>
  <w:style w:type="paragraph" w:customStyle="1" w:styleId="NoteToSubpara">
    <w:name w:val="NoteToSubpara"/>
    <w:aliases w:val="nts"/>
    <w:basedOn w:val="OPCParaBase"/>
    <w:rsid w:val="00E327F1"/>
    <w:pPr>
      <w:spacing w:before="40" w:line="198" w:lineRule="exact"/>
      <w:ind w:left="2835" w:hanging="709"/>
    </w:pPr>
    <w:rPr>
      <w:sz w:val="18"/>
    </w:rPr>
  </w:style>
  <w:style w:type="paragraph" w:customStyle="1" w:styleId="ENoteTableHeading">
    <w:name w:val="ENoteTableHeading"/>
    <w:aliases w:val="enth"/>
    <w:basedOn w:val="OPCParaBase"/>
    <w:rsid w:val="00E327F1"/>
    <w:pPr>
      <w:keepNext/>
      <w:spacing w:before="60" w:line="240" w:lineRule="atLeast"/>
    </w:pPr>
    <w:rPr>
      <w:rFonts w:ascii="Arial" w:hAnsi="Arial"/>
      <w:b/>
      <w:sz w:val="16"/>
    </w:rPr>
  </w:style>
  <w:style w:type="paragraph" w:customStyle="1" w:styleId="ENoteTTi">
    <w:name w:val="ENoteTTi"/>
    <w:aliases w:val="entti"/>
    <w:basedOn w:val="OPCParaBase"/>
    <w:rsid w:val="00E327F1"/>
    <w:pPr>
      <w:keepNext/>
      <w:spacing w:before="60" w:line="240" w:lineRule="atLeast"/>
      <w:ind w:left="170"/>
    </w:pPr>
    <w:rPr>
      <w:sz w:val="16"/>
    </w:rPr>
  </w:style>
  <w:style w:type="paragraph" w:customStyle="1" w:styleId="ENotesHeading1">
    <w:name w:val="ENotesHeading 1"/>
    <w:aliases w:val="Enh1"/>
    <w:basedOn w:val="OPCParaBase"/>
    <w:next w:val="Normal"/>
    <w:rsid w:val="00E327F1"/>
    <w:pPr>
      <w:spacing w:before="120"/>
      <w:outlineLvl w:val="1"/>
    </w:pPr>
    <w:rPr>
      <w:b/>
      <w:sz w:val="28"/>
      <w:szCs w:val="28"/>
    </w:rPr>
  </w:style>
  <w:style w:type="paragraph" w:customStyle="1" w:styleId="ENotesHeading2">
    <w:name w:val="ENotesHeading 2"/>
    <w:aliases w:val="Enh2"/>
    <w:basedOn w:val="OPCParaBase"/>
    <w:next w:val="Normal"/>
    <w:rsid w:val="00E327F1"/>
    <w:pPr>
      <w:spacing w:before="120" w:after="120"/>
      <w:outlineLvl w:val="2"/>
    </w:pPr>
    <w:rPr>
      <w:b/>
      <w:sz w:val="24"/>
      <w:szCs w:val="28"/>
    </w:rPr>
  </w:style>
  <w:style w:type="paragraph" w:customStyle="1" w:styleId="ENoteTTIndentHeading">
    <w:name w:val="ENoteTTIndentHeading"/>
    <w:aliases w:val="enTTHi"/>
    <w:basedOn w:val="OPCParaBase"/>
    <w:rsid w:val="00E327F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327F1"/>
    <w:pPr>
      <w:spacing w:before="60" w:line="240" w:lineRule="atLeast"/>
    </w:pPr>
    <w:rPr>
      <w:sz w:val="16"/>
    </w:rPr>
  </w:style>
  <w:style w:type="paragraph" w:customStyle="1" w:styleId="MadeunderText">
    <w:name w:val="MadeunderText"/>
    <w:basedOn w:val="OPCParaBase"/>
    <w:next w:val="Normal"/>
    <w:rsid w:val="00E327F1"/>
    <w:pPr>
      <w:spacing w:before="240"/>
    </w:pPr>
    <w:rPr>
      <w:sz w:val="24"/>
      <w:szCs w:val="24"/>
    </w:rPr>
  </w:style>
  <w:style w:type="paragraph" w:customStyle="1" w:styleId="ENotesHeading3">
    <w:name w:val="ENotesHeading 3"/>
    <w:aliases w:val="Enh3"/>
    <w:basedOn w:val="OPCParaBase"/>
    <w:next w:val="Normal"/>
    <w:rsid w:val="00E327F1"/>
    <w:pPr>
      <w:keepNext/>
      <w:spacing w:before="120" w:line="240" w:lineRule="auto"/>
      <w:outlineLvl w:val="4"/>
    </w:pPr>
    <w:rPr>
      <w:b/>
      <w:szCs w:val="24"/>
    </w:rPr>
  </w:style>
  <w:style w:type="paragraph" w:customStyle="1" w:styleId="SubPartCASA">
    <w:name w:val="SubPart(CASA)"/>
    <w:aliases w:val="csp"/>
    <w:basedOn w:val="OPCParaBase"/>
    <w:next w:val="ActHead3"/>
    <w:rsid w:val="00E327F1"/>
    <w:pPr>
      <w:keepNext/>
      <w:keepLines/>
      <w:spacing w:before="280"/>
      <w:outlineLvl w:val="1"/>
    </w:pPr>
    <w:rPr>
      <w:b/>
      <w:kern w:val="28"/>
      <w:sz w:val="32"/>
    </w:rPr>
  </w:style>
  <w:style w:type="character" w:customStyle="1" w:styleId="CharSubPartTextCASA">
    <w:name w:val="CharSubPartText(CASA)"/>
    <w:basedOn w:val="OPCCharBase"/>
    <w:uiPriority w:val="1"/>
    <w:rsid w:val="00E327F1"/>
  </w:style>
  <w:style w:type="character" w:customStyle="1" w:styleId="CharSubPartNoCASA">
    <w:name w:val="CharSubPartNo(CASA)"/>
    <w:basedOn w:val="OPCCharBase"/>
    <w:uiPriority w:val="1"/>
    <w:rsid w:val="00E327F1"/>
  </w:style>
  <w:style w:type="paragraph" w:customStyle="1" w:styleId="ENoteTTIndentHeadingSub">
    <w:name w:val="ENoteTTIndentHeadingSub"/>
    <w:aliases w:val="enTTHis"/>
    <w:basedOn w:val="OPCParaBase"/>
    <w:rsid w:val="00E327F1"/>
    <w:pPr>
      <w:keepNext/>
      <w:spacing w:before="60" w:line="240" w:lineRule="atLeast"/>
      <w:ind w:left="340"/>
    </w:pPr>
    <w:rPr>
      <w:b/>
      <w:sz w:val="16"/>
    </w:rPr>
  </w:style>
  <w:style w:type="paragraph" w:customStyle="1" w:styleId="ENoteTTiSub">
    <w:name w:val="ENoteTTiSub"/>
    <w:aliases w:val="enttis"/>
    <w:basedOn w:val="OPCParaBase"/>
    <w:rsid w:val="00E327F1"/>
    <w:pPr>
      <w:keepNext/>
      <w:spacing w:before="60" w:line="240" w:lineRule="atLeast"/>
      <w:ind w:left="340"/>
    </w:pPr>
    <w:rPr>
      <w:sz w:val="16"/>
    </w:rPr>
  </w:style>
  <w:style w:type="paragraph" w:customStyle="1" w:styleId="SubDivisionMigration">
    <w:name w:val="SubDivisionMigration"/>
    <w:aliases w:val="sdm"/>
    <w:basedOn w:val="OPCParaBase"/>
    <w:rsid w:val="00E327F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327F1"/>
    <w:pPr>
      <w:keepNext/>
      <w:keepLines/>
      <w:spacing w:before="240" w:line="240" w:lineRule="auto"/>
      <w:ind w:left="1134" w:hanging="1134"/>
    </w:pPr>
    <w:rPr>
      <w:b/>
      <w:sz w:val="28"/>
    </w:rPr>
  </w:style>
  <w:style w:type="table" w:styleId="TableGrid">
    <w:name w:val="Table Grid"/>
    <w:basedOn w:val="TableNormal"/>
    <w:uiPriority w:val="59"/>
    <w:rsid w:val="00E32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E327F1"/>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E327F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327F1"/>
    <w:rPr>
      <w:sz w:val="22"/>
    </w:rPr>
  </w:style>
  <w:style w:type="paragraph" w:customStyle="1" w:styleId="SOTextNote">
    <w:name w:val="SO TextNote"/>
    <w:aliases w:val="sont"/>
    <w:basedOn w:val="SOText"/>
    <w:qFormat/>
    <w:rsid w:val="00E327F1"/>
    <w:pPr>
      <w:spacing w:before="122" w:line="198" w:lineRule="exact"/>
      <w:ind w:left="1843" w:hanging="709"/>
    </w:pPr>
    <w:rPr>
      <w:sz w:val="18"/>
    </w:rPr>
  </w:style>
  <w:style w:type="paragraph" w:customStyle="1" w:styleId="SOPara">
    <w:name w:val="SO Para"/>
    <w:aliases w:val="soa"/>
    <w:basedOn w:val="SOText"/>
    <w:link w:val="SOParaChar"/>
    <w:qFormat/>
    <w:rsid w:val="00E327F1"/>
    <w:pPr>
      <w:tabs>
        <w:tab w:val="right" w:pos="1786"/>
      </w:tabs>
      <w:spacing w:before="40"/>
      <w:ind w:left="2070" w:hanging="936"/>
    </w:pPr>
  </w:style>
  <w:style w:type="character" w:customStyle="1" w:styleId="SOParaChar">
    <w:name w:val="SO Para Char"/>
    <w:aliases w:val="soa Char"/>
    <w:basedOn w:val="DefaultParagraphFont"/>
    <w:link w:val="SOPara"/>
    <w:rsid w:val="00E327F1"/>
    <w:rPr>
      <w:sz w:val="22"/>
    </w:rPr>
  </w:style>
  <w:style w:type="paragraph" w:customStyle="1" w:styleId="FileName">
    <w:name w:val="FileName"/>
    <w:basedOn w:val="Normal"/>
    <w:rsid w:val="00E327F1"/>
  </w:style>
  <w:style w:type="paragraph" w:customStyle="1" w:styleId="SOHeadBold">
    <w:name w:val="SO HeadBold"/>
    <w:aliases w:val="sohb"/>
    <w:basedOn w:val="SOText"/>
    <w:next w:val="SOText"/>
    <w:link w:val="SOHeadBoldChar"/>
    <w:qFormat/>
    <w:rsid w:val="00E327F1"/>
    <w:rPr>
      <w:b/>
    </w:rPr>
  </w:style>
  <w:style w:type="character" w:customStyle="1" w:styleId="SOHeadBoldChar">
    <w:name w:val="SO HeadBold Char"/>
    <w:aliases w:val="sohb Char"/>
    <w:basedOn w:val="DefaultParagraphFont"/>
    <w:link w:val="SOHeadBold"/>
    <w:rsid w:val="00E327F1"/>
    <w:rPr>
      <w:b/>
      <w:sz w:val="22"/>
    </w:rPr>
  </w:style>
  <w:style w:type="paragraph" w:customStyle="1" w:styleId="SOHeadItalic">
    <w:name w:val="SO HeadItalic"/>
    <w:aliases w:val="sohi"/>
    <w:basedOn w:val="SOText"/>
    <w:next w:val="SOText"/>
    <w:link w:val="SOHeadItalicChar"/>
    <w:qFormat/>
    <w:rsid w:val="00E327F1"/>
    <w:rPr>
      <w:i/>
    </w:rPr>
  </w:style>
  <w:style w:type="character" w:customStyle="1" w:styleId="SOHeadItalicChar">
    <w:name w:val="SO HeadItalic Char"/>
    <w:aliases w:val="sohi Char"/>
    <w:basedOn w:val="DefaultParagraphFont"/>
    <w:link w:val="SOHeadItalic"/>
    <w:rsid w:val="00E327F1"/>
    <w:rPr>
      <w:i/>
      <w:sz w:val="22"/>
    </w:rPr>
  </w:style>
  <w:style w:type="paragraph" w:customStyle="1" w:styleId="SOBullet">
    <w:name w:val="SO Bullet"/>
    <w:aliases w:val="sotb"/>
    <w:basedOn w:val="SOText"/>
    <w:link w:val="SOBulletChar"/>
    <w:qFormat/>
    <w:rsid w:val="00E327F1"/>
    <w:pPr>
      <w:ind w:left="1559" w:hanging="425"/>
    </w:pPr>
  </w:style>
  <w:style w:type="character" w:customStyle="1" w:styleId="SOBulletChar">
    <w:name w:val="SO Bullet Char"/>
    <w:aliases w:val="sotb Char"/>
    <w:basedOn w:val="DefaultParagraphFont"/>
    <w:link w:val="SOBullet"/>
    <w:rsid w:val="00E327F1"/>
    <w:rPr>
      <w:sz w:val="22"/>
    </w:rPr>
  </w:style>
  <w:style w:type="paragraph" w:customStyle="1" w:styleId="SOBulletNote">
    <w:name w:val="SO BulletNote"/>
    <w:aliases w:val="sonb"/>
    <w:basedOn w:val="SOTextNote"/>
    <w:link w:val="SOBulletNoteChar"/>
    <w:qFormat/>
    <w:rsid w:val="00E327F1"/>
    <w:pPr>
      <w:tabs>
        <w:tab w:val="left" w:pos="1560"/>
      </w:tabs>
      <w:ind w:left="2268" w:hanging="1134"/>
    </w:pPr>
  </w:style>
  <w:style w:type="character" w:customStyle="1" w:styleId="SOBulletNoteChar">
    <w:name w:val="SO BulletNote Char"/>
    <w:aliases w:val="sonb Char"/>
    <w:basedOn w:val="DefaultParagraphFont"/>
    <w:link w:val="SOBulletNote"/>
    <w:rsid w:val="00E327F1"/>
    <w:rPr>
      <w:sz w:val="18"/>
    </w:rPr>
  </w:style>
  <w:style w:type="paragraph" w:customStyle="1" w:styleId="SOText2">
    <w:name w:val="SO Text2"/>
    <w:aliases w:val="sot2"/>
    <w:basedOn w:val="Normal"/>
    <w:next w:val="SOText"/>
    <w:link w:val="SOText2Char"/>
    <w:rsid w:val="00E327F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327F1"/>
    <w:rPr>
      <w:sz w:val="22"/>
    </w:rPr>
  </w:style>
  <w:style w:type="paragraph" w:customStyle="1" w:styleId="Transitional">
    <w:name w:val="Transitional"/>
    <w:aliases w:val="tr"/>
    <w:basedOn w:val="ItemHead"/>
    <w:next w:val="Item"/>
    <w:rsid w:val="00E327F1"/>
  </w:style>
  <w:style w:type="character" w:customStyle="1" w:styleId="paragraphChar">
    <w:name w:val="paragraph Char"/>
    <w:aliases w:val="a Char"/>
    <w:link w:val="paragraph"/>
    <w:rsid w:val="00381D79"/>
    <w:rPr>
      <w:rFonts w:eastAsia="Times New Roman" w:cs="Times New Roman"/>
      <w:sz w:val="22"/>
      <w:lang w:eastAsia="en-AU"/>
    </w:rPr>
  </w:style>
  <w:style w:type="character" w:customStyle="1" w:styleId="subsectionChar">
    <w:name w:val="subsection Char"/>
    <w:aliases w:val="ss Char"/>
    <w:link w:val="subsection"/>
    <w:rsid w:val="00381D79"/>
    <w:rPr>
      <w:rFonts w:eastAsia="Times New Roman" w:cs="Times New Roman"/>
      <w:sz w:val="22"/>
      <w:lang w:eastAsia="en-AU"/>
    </w:rPr>
  </w:style>
  <w:style w:type="character" w:customStyle="1" w:styleId="ActHead5Char">
    <w:name w:val="ActHead 5 Char"/>
    <w:aliases w:val="s Char"/>
    <w:link w:val="ActHead5"/>
    <w:rsid w:val="009F6BCE"/>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C759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759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759E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759E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759E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759E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759E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759E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759E4"/>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C759E4"/>
    <w:pPr>
      <w:spacing w:before="800"/>
    </w:pPr>
  </w:style>
  <w:style w:type="character" w:customStyle="1" w:styleId="OPCParaBaseChar">
    <w:name w:val="OPCParaBase Char"/>
    <w:basedOn w:val="DefaultParagraphFont"/>
    <w:link w:val="OPCParaBase"/>
    <w:rsid w:val="00C759E4"/>
    <w:rPr>
      <w:rFonts w:eastAsia="Times New Roman" w:cs="Times New Roman"/>
      <w:sz w:val="22"/>
      <w:lang w:eastAsia="en-AU"/>
    </w:rPr>
  </w:style>
  <w:style w:type="character" w:customStyle="1" w:styleId="ShortTChar">
    <w:name w:val="ShortT Char"/>
    <w:basedOn w:val="OPCParaBaseChar"/>
    <w:link w:val="ShortT"/>
    <w:rsid w:val="00C759E4"/>
    <w:rPr>
      <w:rFonts w:eastAsia="Times New Roman" w:cs="Times New Roman"/>
      <w:b/>
      <w:sz w:val="40"/>
      <w:lang w:eastAsia="en-AU"/>
    </w:rPr>
  </w:style>
  <w:style w:type="character" w:customStyle="1" w:styleId="ShortTP1Char">
    <w:name w:val="ShortTP1 Char"/>
    <w:basedOn w:val="ShortTChar"/>
    <w:link w:val="ShortTP1"/>
    <w:rsid w:val="00C759E4"/>
    <w:rPr>
      <w:rFonts w:eastAsia="Times New Roman" w:cs="Times New Roman"/>
      <w:b/>
      <w:sz w:val="40"/>
      <w:lang w:eastAsia="en-AU"/>
    </w:rPr>
  </w:style>
  <w:style w:type="paragraph" w:customStyle="1" w:styleId="ActNoP1">
    <w:name w:val="ActNoP1"/>
    <w:basedOn w:val="Actno"/>
    <w:link w:val="ActNoP1Char"/>
    <w:rsid w:val="00C759E4"/>
    <w:pPr>
      <w:spacing w:before="800"/>
    </w:pPr>
    <w:rPr>
      <w:sz w:val="28"/>
    </w:rPr>
  </w:style>
  <w:style w:type="character" w:customStyle="1" w:styleId="ActnoChar">
    <w:name w:val="Actno Char"/>
    <w:basedOn w:val="ShortTChar"/>
    <w:link w:val="Actno"/>
    <w:rsid w:val="00C759E4"/>
    <w:rPr>
      <w:rFonts w:eastAsia="Times New Roman" w:cs="Times New Roman"/>
      <w:b/>
      <w:sz w:val="40"/>
      <w:lang w:eastAsia="en-AU"/>
    </w:rPr>
  </w:style>
  <w:style w:type="character" w:customStyle="1" w:styleId="ActNoP1Char">
    <w:name w:val="ActNoP1 Char"/>
    <w:basedOn w:val="ActnoChar"/>
    <w:link w:val="ActNoP1"/>
    <w:rsid w:val="00C759E4"/>
    <w:rPr>
      <w:rFonts w:eastAsia="Times New Roman" w:cs="Times New Roman"/>
      <w:b/>
      <w:sz w:val="28"/>
      <w:lang w:eastAsia="en-AU"/>
    </w:rPr>
  </w:style>
  <w:style w:type="paragraph" w:customStyle="1" w:styleId="ShortTCP">
    <w:name w:val="ShortTCP"/>
    <w:basedOn w:val="ShortT"/>
    <w:link w:val="ShortTCPChar"/>
    <w:rsid w:val="00C759E4"/>
  </w:style>
  <w:style w:type="character" w:customStyle="1" w:styleId="ShortTCPChar">
    <w:name w:val="ShortTCP Char"/>
    <w:basedOn w:val="ShortTChar"/>
    <w:link w:val="ShortTCP"/>
    <w:rsid w:val="00C759E4"/>
    <w:rPr>
      <w:rFonts w:eastAsia="Times New Roman" w:cs="Times New Roman"/>
      <w:b/>
      <w:sz w:val="40"/>
      <w:lang w:eastAsia="en-AU"/>
    </w:rPr>
  </w:style>
  <w:style w:type="paragraph" w:customStyle="1" w:styleId="ActNoCP">
    <w:name w:val="ActNoCP"/>
    <w:basedOn w:val="Actno"/>
    <w:link w:val="ActNoCPChar"/>
    <w:rsid w:val="00C759E4"/>
    <w:pPr>
      <w:spacing w:before="400"/>
    </w:pPr>
  </w:style>
  <w:style w:type="character" w:customStyle="1" w:styleId="ActNoCPChar">
    <w:name w:val="ActNoCP Char"/>
    <w:basedOn w:val="ActnoChar"/>
    <w:link w:val="ActNoCP"/>
    <w:rsid w:val="00C759E4"/>
    <w:rPr>
      <w:rFonts w:eastAsia="Times New Roman" w:cs="Times New Roman"/>
      <w:b/>
      <w:sz w:val="40"/>
      <w:lang w:eastAsia="en-AU"/>
    </w:rPr>
  </w:style>
  <w:style w:type="paragraph" w:customStyle="1" w:styleId="AssentBk">
    <w:name w:val="AssentBk"/>
    <w:basedOn w:val="Normal"/>
    <w:rsid w:val="00C759E4"/>
    <w:pPr>
      <w:spacing w:line="240" w:lineRule="auto"/>
    </w:pPr>
    <w:rPr>
      <w:rFonts w:eastAsia="Times New Roman" w:cs="Times New Roman"/>
      <w:sz w:val="20"/>
      <w:lang w:eastAsia="en-AU"/>
    </w:rPr>
  </w:style>
  <w:style w:type="paragraph" w:customStyle="1" w:styleId="AssentDt">
    <w:name w:val="AssentDt"/>
    <w:basedOn w:val="Normal"/>
    <w:rsid w:val="00C64840"/>
    <w:pPr>
      <w:spacing w:line="240" w:lineRule="auto"/>
    </w:pPr>
    <w:rPr>
      <w:rFonts w:eastAsia="Times New Roman" w:cs="Times New Roman"/>
      <w:sz w:val="20"/>
      <w:lang w:eastAsia="en-AU"/>
    </w:rPr>
  </w:style>
  <w:style w:type="paragraph" w:customStyle="1" w:styleId="2ndRd">
    <w:name w:val="2ndRd"/>
    <w:basedOn w:val="Normal"/>
    <w:rsid w:val="00C64840"/>
    <w:pPr>
      <w:spacing w:line="240" w:lineRule="auto"/>
    </w:pPr>
    <w:rPr>
      <w:rFonts w:eastAsia="Times New Roman" w:cs="Times New Roman"/>
      <w:sz w:val="20"/>
      <w:lang w:eastAsia="en-AU"/>
    </w:rPr>
  </w:style>
  <w:style w:type="paragraph" w:customStyle="1" w:styleId="ScalePlusRef">
    <w:name w:val="ScalePlusRef"/>
    <w:basedOn w:val="Normal"/>
    <w:rsid w:val="00C6484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22</Pages>
  <Words>3675</Words>
  <Characters>18674</Characters>
  <Application>Microsoft Office Word</Application>
  <DocSecurity>0</DocSecurity>
  <PresentationFormat/>
  <Lines>389</Lines>
  <Paragraphs>282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2019-03-13T01:32:00Z</dcterms:created>
  <dcterms:modified xsi:type="dcterms:W3CDTF">2019-03-13T03:34:00Z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(2018 Measures No. 5) Act 2019</vt:lpwstr>
  </property>
  <property fmtid="{D5CDD505-2E9C-101B-9397-08002B2CF9AE}" pid="5" name="ActNo">
    <vt:lpwstr>No. 15,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OPC6778</vt:lpwstr>
  </property>
  <property fmtid="{D5CDD505-2E9C-101B-9397-08002B2CF9AE}" pid="10" name="DoNotAsk">
    <vt:lpwstr>0</vt:lpwstr>
  </property>
  <property fmtid="{D5CDD505-2E9C-101B-9397-08002B2CF9AE}" pid="11" name="ChangedTitle">
    <vt:lpwstr/>
  </property>
</Properties>
</file>