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53" w:rsidRDefault="00D71353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0.05pt;height:80.15pt" o:ole="" fillcolor="window">
            <v:imagedata r:id="rId8" o:title=""/>
          </v:shape>
          <o:OLEObject Type="Embed" ProgID="Word.Picture.8" ShapeID="_x0000_i1025" DrawAspect="Content" ObjectID="_1616319760" r:id="rId9"/>
        </w:object>
      </w:r>
    </w:p>
    <w:p w:rsidR="00D71353" w:rsidRDefault="00D71353"/>
    <w:p w:rsidR="00D71353" w:rsidRDefault="00D71353" w:rsidP="00D71353">
      <w:pPr>
        <w:spacing w:line="240" w:lineRule="auto"/>
      </w:pPr>
    </w:p>
    <w:p w:rsidR="00D71353" w:rsidRDefault="00D71353" w:rsidP="00D71353"/>
    <w:p w:rsidR="00D71353" w:rsidRDefault="00D71353" w:rsidP="00D71353"/>
    <w:p w:rsidR="00D71353" w:rsidRDefault="00D71353" w:rsidP="00D71353"/>
    <w:p w:rsidR="00D71353" w:rsidRDefault="00D71353" w:rsidP="00D71353"/>
    <w:p w:rsidR="0048364F" w:rsidRPr="000C00EC" w:rsidRDefault="00DC4D07" w:rsidP="0048364F">
      <w:pPr>
        <w:pStyle w:val="ShortT"/>
      </w:pPr>
      <w:r w:rsidRPr="000C00EC">
        <w:t xml:space="preserve">Treasury Laws Amendment (Medicare Levy and Medicare Levy Surcharge) </w:t>
      </w:r>
      <w:r w:rsidR="00D71353">
        <w:t>Act</w:t>
      </w:r>
      <w:r w:rsidRPr="000C00EC">
        <w:t xml:space="preserve"> 2019</w:t>
      </w:r>
    </w:p>
    <w:p w:rsidR="0048364F" w:rsidRPr="000C00EC" w:rsidRDefault="0048364F" w:rsidP="0048364F"/>
    <w:p w:rsidR="0048364F" w:rsidRPr="000C00EC" w:rsidRDefault="00C164CA" w:rsidP="00D71353">
      <w:pPr>
        <w:pStyle w:val="Actno"/>
        <w:spacing w:before="400"/>
      </w:pPr>
      <w:r w:rsidRPr="000C00EC">
        <w:t>No.</w:t>
      </w:r>
      <w:r w:rsidR="000F6EA3">
        <w:t xml:space="preserve"> 29</w:t>
      </w:r>
      <w:r w:rsidRPr="000C00EC">
        <w:t>, 201</w:t>
      </w:r>
      <w:r w:rsidR="00DC4D07" w:rsidRPr="000C00EC">
        <w:t>9</w:t>
      </w:r>
    </w:p>
    <w:p w:rsidR="0048364F" w:rsidRPr="000C00EC" w:rsidRDefault="0048364F" w:rsidP="0048364F"/>
    <w:p w:rsidR="00D71353" w:rsidRDefault="00D71353" w:rsidP="00D71353">
      <w:bookmarkStart w:id="0" w:name="_GoBack"/>
      <w:bookmarkEnd w:id="0"/>
    </w:p>
    <w:p w:rsidR="00D71353" w:rsidRDefault="00D71353" w:rsidP="00D71353"/>
    <w:p w:rsidR="00D71353" w:rsidRDefault="00D71353" w:rsidP="00D71353"/>
    <w:p w:rsidR="00D71353" w:rsidRDefault="00D71353" w:rsidP="00D71353"/>
    <w:p w:rsidR="0048364F" w:rsidRPr="000C00EC" w:rsidRDefault="00D71353" w:rsidP="0048364F">
      <w:pPr>
        <w:pStyle w:val="LongT"/>
      </w:pPr>
      <w:r>
        <w:t>An Act</w:t>
      </w:r>
      <w:r w:rsidR="0048364F" w:rsidRPr="000C00EC">
        <w:t xml:space="preserve"> to </w:t>
      </w:r>
      <w:r w:rsidR="00733F7F" w:rsidRPr="000C00EC">
        <w:t>amend the law relating to taxation</w:t>
      </w:r>
      <w:r w:rsidR="0048364F" w:rsidRPr="000C00EC">
        <w:t>, and for related purposes</w:t>
      </w:r>
    </w:p>
    <w:p w:rsidR="0048364F" w:rsidRPr="000C00EC" w:rsidRDefault="0048364F" w:rsidP="0048364F">
      <w:pPr>
        <w:pStyle w:val="Header"/>
        <w:tabs>
          <w:tab w:val="clear" w:pos="4150"/>
          <w:tab w:val="clear" w:pos="8307"/>
        </w:tabs>
      </w:pPr>
      <w:r w:rsidRPr="000C00EC">
        <w:rPr>
          <w:rStyle w:val="CharAmSchNo"/>
        </w:rPr>
        <w:t xml:space="preserve"> </w:t>
      </w:r>
      <w:r w:rsidRPr="000C00EC">
        <w:rPr>
          <w:rStyle w:val="CharAmSchText"/>
        </w:rPr>
        <w:t xml:space="preserve"> </w:t>
      </w:r>
    </w:p>
    <w:p w:rsidR="0048364F" w:rsidRPr="000C00EC" w:rsidRDefault="0048364F" w:rsidP="0048364F">
      <w:pPr>
        <w:pStyle w:val="Header"/>
        <w:tabs>
          <w:tab w:val="clear" w:pos="4150"/>
          <w:tab w:val="clear" w:pos="8307"/>
        </w:tabs>
      </w:pPr>
      <w:r w:rsidRPr="000C00EC">
        <w:rPr>
          <w:rStyle w:val="CharAmPartNo"/>
        </w:rPr>
        <w:t xml:space="preserve"> </w:t>
      </w:r>
      <w:r w:rsidRPr="000C00EC">
        <w:rPr>
          <w:rStyle w:val="CharAmPartText"/>
        </w:rPr>
        <w:t xml:space="preserve"> </w:t>
      </w:r>
    </w:p>
    <w:p w:rsidR="0048364F" w:rsidRPr="000C00EC" w:rsidRDefault="0048364F" w:rsidP="0048364F">
      <w:pPr>
        <w:sectPr w:rsidR="0048364F" w:rsidRPr="000C00EC" w:rsidSect="00D7135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0C00EC" w:rsidRDefault="0048364F" w:rsidP="00014EEE">
      <w:pPr>
        <w:rPr>
          <w:sz w:val="36"/>
        </w:rPr>
      </w:pPr>
      <w:r w:rsidRPr="000C00EC">
        <w:rPr>
          <w:sz w:val="36"/>
        </w:rPr>
        <w:lastRenderedPageBreak/>
        <w:t>Contents</w:t>
      </w:r>
    </w:p>
    <w:p w:rsidR="000F6EA3" w:rsidRDefault="000F6E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0F6EA3">
        <w:rPr>
          <w:noProof/>
        </w:rPr>
        <w:tab/>
      </w:r>
      <w:r w:rsidRPr="000F6EA3">
        <w:rPr>
          <w:noProof/>
        </w:rPr>
        <w:fldChar w:fldCharType="begin"/>
      </w:r>
      <w:r w:rsidRPr="000F6EA3">
        <w:rPr>
          <w:noProof/>
        </w:rPr>
        <w:instrText xml:space="preserve"> PAGEREF _Toc5706676 \h </w:instrText>
      </w:r>
      <w:r w:rsidRPr="000F6EA3">
        <w:rPr>
          <w:noProof/>
        </w:rPr>
      </w:r>
      <w:r w:rsidRPr="000F6EA3">
        <w:rPr>
          <w:noProof/>
        </w:rPr>
        <w:fldChar w:fldCharType="separate"/>
      </w:r>
      <w:r w:rsidR="00985F99">
        <w:rPr>
          <w:noProof/>
        </w:rPr>
        <w:t>1</w:t>
      </w:r>
      <w:r w:rsidRPr="000F6EA3">
        <w:rPr>
          <w:noProof/>
        </w:rPr>
        <w:fldChar w:fldCharType="end"/>
      </w:r>
    </w:p>
    <w:p w:rsidR="000F6EA3" w:rsidRDefault="000F6E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F6EA3">
        <w:rPr>
          <w:noProof/>
        </w:rPr>
        <w:tab/>
      </w:r>
      <w:r w:rsidRPr="000F6EA3">
        <w:rPr>
          <w:noProof/>
        </w:rPr>
        <w:fldChar w:fldCharType="begin"/>
      </w:r>
      <w:r w:rsidRPr="000F6EA3">
        <w:rPr>
          <w:noProof/>
        </w:rPr>
        <w:instrText xml:space="preserve"> PAGEREF _Toc5706677 \h </w:instrText>
      </w:r>
      <w:r w:rsidRPr="000F6EA3">
        <w:rPr>
          <w:noProof/>
        </w:rPr>
      </w:r>
      <w:r w:rsidRPr="000F6EA3">
        <w:rPr>
          <w:noProof/>
        </w:rPr>
        <w:fldChar w:fldCharType="separate"/>
      </w:r>
      <w:r w:rsidR="00985F99">
        <w:rPr>
          <w:noProof/>
        </w:rPr>
        <w:t>2</w:t>
      </w:r>
      <w:r w:rsidRPr="000F6EA3">
        <w:rPr>
          <w:noProof/>
        </w:rPr>
        <w:fldChar w:fldCharType="end"/>
      </w:r>
    </w:p>
    <w:p w:rsidR="000F6EA3" w:rsidRDefault="000F6E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0F6EA3">
        <w:rPr>
          <w:noProof/>
        </w:rPr>
        <w:tab/>
      </w:r>
      <w:r w:rsidRPr="000F6EA3">
        <w:rPr>
          <w:noProof/>
        </w:rPr>
        <w:fldChar w:fldCharType="begin"/>
      </w:r>
      <w:r w:rsidRPr="000F6EA3">
        <w:rPr>
          <w:noProof/>
        </w:rPr>
        <w:instrText xml:space="preserve"> PAGEREF _Toc5706678 \h </w:instrText>
      </w:r>
      <w:r w:rsidRPr="000F6EA3">
        <w:rPr>
          <w:noProof/>
        </w:rPr>
      </w:r>
      <w:r w:rsidRPr="000F6EA3">
        <w:rPr>
          <w:noProof/>
        </w:rPr>
        <w:fldChar w:fldCharType="separate"/>
      </w:r>
      <w:r w:rsidR="00985F99">
        <w:rPr>
          <w:noProof/>
        </w:rPr>
        <w:t>2</w:t>
      </w:r>
      <w:r w:rsidRPr="000F6EA3">
        <w:rPr>
          <w:noProof/>
        </w:rPr>
        <w:fldChar w:fldCharType="end"/>
      </w:r>
    </w:p>
    <w:p w:rsidR="000F6EA3" w:rsidRDefault="000F6EA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1—Medicare levy and Medicare levy surcharge income thresholds</w:t>
      </w:r>
      <w:r w:rsidRPr="000F6EA3">
        <w:rPr>
          <w:b w:val="0"/>
          <w:noProof/>
          <w:sz w:val="18"/>
        </w:rPr>
        <w:tab/>
      </w:r>
      <w:r w:rsidRPr="000F6EA3">
        <w:rPr>
          <w:b w:val="0"/>
          <w:noProof/>
          <w:sz w:val="18"/>
        </w:rPr>
        <w:fldChar w:fldCharType="begin"/>
      </w:r>
      <w:r w:rsidRPr="000F6EA3">
        <w:rPr>
          <w:b w:val="0"/>
          <w:noProof/>
          <w:sz w:val="18"/>
        </w:rPr>
        <w:instrText xml:space="preserve"> PAGEREF _Toc5706679 \h </w:instrText>
      </w:r>
      <w:r w:rsidRPr="000F6EA3">
        <w:rPr>
          <w:b w:val="0"/>
          <w:noProof/>
          <w:sz w:val="18"/>
        </w:rPr>
      </w:r>
      <w:r w:rsidRPr="000F6EA3">
        <w:rPr>
          <w:b w:val="0"/>
          <w:noProof/>
          <w:sz w:val="18"/>
        </w:rPr>
        <w:fldChar w:fldCharType="separate"/>
      </w:r>
      <w:r w:rsidR="00985F99">
        <w:rPr>
          <w:b w:val="0"/>
          <w:noProof/>
          <w:sz w:val="18"/>
        </w:rPr>
        <w:t>3</w:t>
      </w:r>
      <w:r w:rsidRPr="000F6EA3">
        <w:rPr>
          <w:b w:val="0"/>
          <w:noProof/>
          <w:sz w:val="18"/>
        </w:rPr>
        <w:fldChar w:fldCharType="end"/>
      </w:r>
    </w:p>
    <w:p w:rsidR="000F6EA3" w:rsidRDefault="000F6E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 New Tax System (Medicare Levy Surcharge—Fringe Benefits) Act 1999</w:t>
      </w:r>
      <w:r w:rsidRPr="000F6EA3">
        <w:rPr>
          <w:i w:val="0"/>
          <w:noProof/>
          <w:sz w:val="18"/>
        </w:rPr>
        <w:tab/>
      </w:r>
      <w:r w:rsidRPr="000F6EA3">
        <w:rPr>
          <w:i w:val="0"/>
          <w:noProof/>
          <w:sz w:val="18"/>
        </w:rPr>
        <w:fldChar w:fldCharType="begin"/>
      </w:r>
      <w:r w:rsidRPr="000F6EA3">
        <w:rPr>
          <w:i w:val="0"/>
          <w:noProof/>
          <w:sz w:val="18"/>
        </w:rPr>
        <w:instrText xml:space="preserve"> PAGEREF _Toc5706680 \h </w:instrText>
      </w:r>
      <w:r w:rsidRPr="000F6EA3">
        <w:rPr>
          <w:i w:val="0"/>
          <w:noProof/>
          <w:sz w:val="18"/>
        </w:rPr>
      </w:r>
      <w:r w:rsidRPr="000F6EA3">
        <w:rPr>
          <w:i w:val="0"/>
          <w:noProof/>
          <w:sz w:val="18"/>
        </w:rPr>
        <w:fldChar w:fldCharType="separate"/>
      </w:r>
      <w:r w:rsidR="00985F99">
        <w:rPr>
          <w:i w:val="0"/>
          <w:noProof/>
          <w:sz w:val="18"/>
        </w:rPr>
        <w:t>3</w:t>
      </w:r>
      <w:r w:rsidRPr="000F6EA3">
        <w:rPr>
          <w:i w:val="0"/>
          <w:noProof/>
          <w:sz w:val="18"/>
        </w:rPr>
        <w:fldChar w:fldCharType="end"/>
      </w:r>
    </w:p>
    <w:p w:rsidR="000F6EA3" w:rsidRDefault="000F6E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Medicare Levy Act 1986</w:t>
      </w:r>
      <w:r w:rsidRPr="000F6EA3">
        <w:rPr>
          <w:i w:val="0"/>
          <w:noProof/>
          <w:sz w:val="18"/>
        </w:rPr>
        <w:tab/>
      </w:r>
      <w:r w:rsidRPr="000F6EA3">
        <w:rPr>
          <w:i w:val="0"/>
          <w:noProof/>
          <w:sz w:val="18"/>
        </w:rPr>
        <w:fldChar w:fldCharType="begin"/>
      </w:r>
      <w:r w:rsidRPr="000F6EA3">
        <w:rPr>
          <w:i w:val="0"/>
          <w:noProof/>
          <w:sz w:val="18"/>
        </w:rPr>
        <w:instrText xml:space="preserve"> PAGEREF _Toc5706681 \h </w:instrText>
      </w:r>
      <w:r w:rsidRPr="000F6EA3">
        <w:rPr>
          <w:i w:val="0"/>
          <w:noProof/>
          <w:sz w:val="18"/>
        </w:rPr>
      </w:r>
      <w:r w:rsidRPr="000F6EA3">
        <w:rPr>
          <w:i w:val="0"/>
          <w:noProof/>
          <w:sz w:val="18"/>
        </w:rPr>
        <w:fldChar w:fldCharType="separate"/>
      </w:r>
      <w:r w:rsidR="00985F99">
        <w:rPr>
          <w:i w:val="0"/>
          <w:noProof/>
          <w:sz w:val="18"/>
        </w:rPr>
        <w:t>3</w:t>
      </w:r>
      <w:r w:rsidRPr="000F6EA3">
        <w:rPr>
          <w:i w:val="0"/>
          <w:noProof/>
          <w:sz w:val="18"/>
        </w:rPr>
        <w:fldChar w:fldCharType="end"/>
      </w:r>
    </w:p>
    <w:p w:rsidR="00055B5C" w:rsidRPr="000C00EC" w:rsidRDefault="000F6EA3" w:rsidP="0048364F">
      <w:r>
        <w:fldChar w:fldCharType="end"/>
      </w:r>
    </w:p>
    <w:p w:rsidR="00060FF9" w:rsidRPr="000C00EC" w:rsidRDefault="00060FF9" w:rsidP="0048364F"/>
    <w:p w:rsidR="00FE7F93" w:rsidRPr="000C00EC" w:rsidRDefault="00FE7F93" w:rsidP="0048364F">
      <w:pPr>
        <w:sectPr w:rsidR="00FE7F93" w:rsidRPr="000C00EC" w:rsidSect="00D7135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D71353" w:rsidRDefault="00D71353">
      <w:r>
        <w:object w:dxaOrig="2146" w:dyaOrig="1561">
          <v:shape id="_x0000_i1026" type="#_x0000_t75" alt="Commonwealth Coat of Arms of Australia" style="width:110.05pt;height:80.15pt" o:ole="" fillcolor="window">
            <v:imagedata r:id="rId8" o:title=""/>
          </v:shape>
          <o:OLEObject Type="Embed" ProgID="Word.Picture.8" ShapeID="_x0000_i1026" DrawAspect="Content" ObjectID="_1616319761" r:id="rId21"/>
        </w:object>
      </w:r>
    </w:p>
    <w:p w:rsidR="00D71353" w:rsidRDefault="00D71353"/>
    <w:p w:rsidR="00D71353" w:rsidRDefault="00D71353" w:rsidP="00D71353">
      <w:pPr>
        <w:spacing w:line="240" w:lineRule="auto"/>
      </w:pPr>
    </w:p>
    <w:p w:rsidR="00D71353" w:rsidRDefault="00985F99" w:rsidP="00D71353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Treasury Laws Amendment (Medicare Levy and Medicare Levy Surcharge) Act 2019</w:t>
      </w:r>
      <w:r>
        <w:rPr>
          <w:noProof/>
        </w:rPr>
        <w:fldChar w:fldCharType="end"/>
      </w:r>
    </w:p>
    <w:p w:rsidR="00D71353" w:rsidRDefault="00985F99" w:rsidP="00D71353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29, 2019</w:t>
      </w:r>
      <w:r>
        <w:rPr>
          <w:noProof/>
        </w:rPr>
        <w:fldChar w:fldCharType="end"/>
      </w:r>
    </w:p>
    <w:p w:rsidR="00D71353" w:rsidRPr="009A0728" w:rsidRDefault="00D71353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D71353" w:rsidRPr="009A0728" w:rsidRDefault="00D71353" w:rsidP="009A0728">
      <w:pPr>
        <w:spacing w:line="40" w:lineRule="exact"/>
        <w:rPr>
          <w:rFonts w:eastAsia="Calibri"/>
          <w:b/>
          <w:sz w:val="28"/>
        </w:rPr>
      </w:pPr>
    </w:p>
    <w:p w:rsidR="00D71353" w:rsidRPr="009A0728" w:rsidRDefault="00D71353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0C00EC" w:rsidRDefault="00D71353" w:rsidP="000C00EC">
      <w:pPr>
        <w:pStyle w:val="Page1"/>
      </w:pPr>
      <w:r>
        <w:t>An Act</w:t>
      </w:r>
      <w:r w:rsidR="000C00EC" w:rsidRPr="000C00EC">
        <w:t xml:space="preserve"> to amend the law relating to taxation, and for related purposes</w:t>
      </w:r>
    </w:p>
    <w:p w:rsidR="000F6EA3" w:rsidRDefault="000F6EA3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5 April 2019</w:t>
      </w:r>
      <w:r>
        <w:rPr>
          <w:sz w:val="24"/>
        </w:rPr>
        <w:t>]</w:t>
      </w:r>
    </w:p>
    <w:p w:rsidR="0048364F" w:rsidRPr="000C00EC" w:rsidRDefault="0048364F" w:rsidP="000C00EC">
      <w:pPr>
        <w:spacing w:before="240" w:line="240" w:lineRule="auto"/>
        <w:rPr>
          <w:sz w:val="32"/>
        </w:rPr>
      </w:pPr>
      <w:r w:rsidRPr="000C00EC">
        <w:rPr>
          <w:sz w:val="32"/>
        </w:rPr>
        <w:t>The Parliament of Australia enacts:</w:t>
      </w:r>
    </w:p>
    <w:p w:rsidR="0048364F" w:rsidRPr="000C00EC" w:rsidRDefault="0048364F" w:rsidP="000C00EC">
      <w:pPr>
        <w:pStyle w:val="ActHead5"/>
      </w:pPr>
      <w:bookmarkStart w:id="1" w:name="_Toc5706676"/>
      <w:r w:rsidRPr="000C00EC">
        <w:rPr>
          <w:rStyle w:val="CharSectno"/>
        </w:rPr>
        <w:t>1</w:t>
      </w:r>
      <w:r w:rsidRPr="000C00EC">
        <w:t xml:space="preserve">  Short title</w:t>
      </w:r>
      <w:bookmarkEnd w:id="1"/>
    </w:p>
    <w:p w:rsidR="0048364F" w:rsidRPr="000C00EC" w:rsidRDefault="0048364F" w:rsidP="000C00EC">
      <w:pPr>
        <w:pStyle w:val="subsection"/>
      </w:pPr>
      <w:r w:rsidRPr="000C00EC">
        <w:tab/>
      </w:r>
      <w:r w:rsidRPr="000C00EC">
        <w:tab/>
        <w:t xml:space="preserve">This Act </w:t>
      </w:r>
      <w:r w:rsidR="00275197" w:rsidRPr="000C00EC">
        <w:t xml:space="preserve">is </w:t>
      </w:r>
      <w:r w:rsidRPr="000C00EC">
        <w:t xml:space="preserve">the </w:t>
      </w:r>
      <w:r w:rsidR="00E32257" w:rsidRPr="000C00EC">
        <w:rPr>
          <w:i/>
        </w:rPr>
        <w:t xml:space="preserve">Treasury Laws Amendment (Medicare Levy and Medicare Levy Surcharge) </w:t>
      </w:r>
      <w:r w:rsidR="006A7DA5" w:rsidRPr="000C00EC">
        <w:rPr>
          <w:i/>
        </w:rPr>
        <w:t>Act</w:t>
      </w:r>
      <w:r w:rsidR="00E32257" w:rsidRPr="000C00EC">
        <w:rPr>
          <w:i/>
        </w:rPr>
        <w:t xml:space="preserve"> 2019</w:t>
      </w:r>
      <w:r w:rsidRPr="000C00EC">
        <w:t>.</w:t>
      </w:r>
    </w:p>
    <w:p w:rsidR="0048364F" w:rsidRPr="000C00EC" w:rsidRDefault="0048364F" w:rsidP="000C00EC">
      <w:pPr>
        <w:pStyle w:val="ActHead5"/>
      </w:pPr>
      <w:bookmarkStart w:id="2" w:name="_Toc5706677"/>
      <w:r w:rsidRPr="000C00EC">
        <w:rPr>
          <w:rStyle w:val="CharSectno"/>
        </w:rPr>
        <w:lastRenderedPageBreak/>
        <w:t>2</w:t>
      </w:r>
      <w:r w:rsidRPr="000C00EC">
        <w:t xml:space="preserve">  Commencement</w:t>
      </w:r>
      <w:bookmarkEnd w:id="2"/>
    </w:p>
    <w:p w:rsidR="002B4A3B" w:rsidRPr="000C00EC" w:rsidRDefault="002B4A3B" w:rsidP="000C00EC">
      <w:pPr>
        <w:pStyle w:val="subsection"/>
      </w:pPr>
      <w:r w:rsidRPr="000C00EC">
        <w:tab/>
        <w:t>(1)</w:t>
      </w:r>
      <w:r w:rsidRPr="000C00EC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2B4A3B" w:rsidRPr="000C00EC" w:rsidRDefault="002B4A3B" w:rsidP="000C00E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2B4A3B" w:rsidRPr="000C00EC" w:rsidTr="00F37FD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B4A3B" w:rsidRPr="000C00EC" w:rsidRDefault="002B4A3B" w:rsidP="000C00EC">
            <w:pPr>
              <w:pStyle w:val="TableHeading"/>
            </w:pPr>
            <w:r w:rsidRPr="000C00EC">
              <w:t>Commencement information</w:t>
            </w:r>
          </w:p>
        </w:tc>
      </w:tr>
      <w:tr w:rsidR="002B4A3B" w:rsidRPr="000C00EC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B4A3B" w:rsidRPr="000C00EC" w:rsidRDefault="002B4A3B" w:rsidP="000C00EC">
            <w:pPr>
              <w:pStyle w:val="TableHeading"/>
            </w:pPr>
            <w:r w:rsidRPr="000C00EC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B4A3B" w:rsidRPr="000C00EC" w:rsidRDefault="002B4A3B" w:rsidP="000C00EC">
            <w:pPr>
              <w:pStyle w:val="TableHeading"/>
            </w:pPr>
            <w:r w:rsidRPr="000C00EC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B4A3B" w:rsidRPr="000C00EC" w:rsidRDefault="002B4A3B" w:rsidP="000C00EC">
            <w:pPr>
              <w:pStyle w:val="TableHeading"/>
            </w:pPr>
            <w:r w:rsidRPr="000C00EC">
              <w:t>Column 3</w:t>
            </w:r>
          </w:p>
        </w:tc>
      </w:tr>
      <w:tr w:rsidR="002B4A3B" w:rsidRPr="000C00EC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B4A3B" w:rsidRPr="000C00EC" w:rsidRDefault="002B4A3B" w:rsidP="000C00EC">
            <w:pPr>
              <w:pStyle w:val="TableHeading"/>
            </w:pPr>
            <w:r w:rsidRPr="000C00EC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B4A3B" w:rsidRPr="000C00EC" w:rsidRDefault="002B4A3B" w:rsidP="000C00EC">
            <w:pPr>
              <w:pStyle w:val="TableHeading"/>
            </w:pPr>
            <w:r w:rsidRPr="000C00EC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B4A3B" w:rsidRPr="000C00EC" w:rsidRDefault="002B4A3B" w:rsidP="000C00EC">
            <w:pPr>
              <w:pStyle w:val="TableHeading"/>
            </w:pPr>
            <w:r w:rsidRPr="000C00EC">
              <w:t>Date/Details</w:t>
            </w:r>
          </w:p>
        </w:tc>
      </w:tr>
      <w:tr w:rsidR="002B4A3B" w:rsidRPr="000C00EC" w:rsidTr="00F37FD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B4A3B" w:rsidRPr="000C00EC" w:rsidRDefault="002B4A3B" w:rsidP="000C00EC">
            <w:pPr>
              <w:pStyle w:val="Tabletext"/>
            </w:pPr>
            <w:r w:rsidRPr="000C00EC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B4A3B" w:rsidRPr="000C00EC" w:rsidRDefault="002B4A3B" w:rsidP="000C00EC">
            <w:pPr>
              <w:pStyle w:val="Tabletext"/>
            </w:pPr>
            <w:r w:rsidRPr="000C00EC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B4A3B" w:rsidRPr="000C00EC" w:rsidRDefault="000F6EA3" w:rsidP="000C00EC">
            <w:pPr>
              <w:pStyle w:val="Tabletext"/>
            </w:pPr>
            <w:r>
              <w:t>6 April 2019</w:t>
            </w:r>
          </w:p>
        </w:tc>
      </w:tr>
    </w:tbl>
    <w:p w:rsidR="002B4A3B" w:rsidRPr="000C00EC" w:rsidRDefault="002B4A3B" w:rsidP="000C00EC">
      <w:pPr>
        <w:pStyle w:val="notetext"/>
      </w:pPr>
      <w:r w:rsidRPr="000C00EC">
        <w:rPr>
          <w:snapToGrid w:val="0"/>
          <w:lang w:eastAsia="en-US"/>
        </w:rPr>
        <w:t>Note:</w:t>
      </w:r>
      <w:r w:rsidRPr="000C00EC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2B4A3B" w:rsidRPr="000C00EC" w:rsidRDefault="002B4A3B" w:rsidP="000C00EC">
      <w:pPr>
        <w:pStyle w:val="subsection"/>
      </w:pPr>
      <w:r w:rsidRPr="000C00EC">
        <w:tab/>
        <w:t>(2)</w:t>
      </w:r>
      <w:r w:rsidRPr="000C00EC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0C00EC" w:rsidRDefault="0048364F" w:rsidP="000C00EC">
      <w:pPr>
        <w:pStyle w:val="ActHead5"/>
      </w:pPr>
      <w:bookmarkStart w:id="3" w:name="_Toc5706678"/>
      <w:r w:rsidRPr="000C00EC">
        <w:rPr>
          <w:rStyle w:val="CharSectno"/>
        </w:rPr>
        <w:t>3</w:t>
      </w:r>
      <w:r w:rsidRPr="000C00EC">
        <w:t xml:space="preserve">  Schedules</w:t>
      </w:r>
      <w:bookmarkEnd w:id="3"/>
    </w:p>
    <w:p w:rsidR="0048364F" w:rsidRPr="000C00EC" w:rsidRDefault="0048364F" w:rsidP="000C00EC">
      <w:pPr>
        <w:pStyle w:val="subsection"/>
      </w:pPr>
      <w:r w:rsidRPr="000C00EC">
        <w:tab/>
      </w:r>
      <w:r w:rsidRPr="000C00EC">
        <w:tab/>
      </w:r>
      <w:r w:rsidR="00202618" w:rsidRPr="000C00EC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0C00EC" w:rsidRDefault="0048364F" w:rsidP="000C00EC">
      <w:pPr>
        <w:pStyle w:val="ActHead6"/>
        <w:pageBreakBefore/>
      </w:pPr>
      <w:bookmarkStart w:id="4" w:name="_Toc5706679"/>
      <w:bookmarkStart w:id="5" w:name="opcAmSched"/>
      <w:bookmarkStart w:id="6" w:name="opcCurrentFind"/>
      <w:r w:rsidRPr="000C00EC">
        <w:rPr>
          <w:rStyle w:val="CharAmSchNo"/>
        </w:rPr>
        <w:lastRenderedPageBreak/>
        <w:t>Schedule</w:t>
      </w:r>
      <w:r w:rsidR="000C00EC" w:rsidRPr="000C00EC">
        <w:rPr>
          <w:rStyle w:val="CharAmSchNo"/>
        </w:rPr>
        <w:t> </w:t>
      </w:r>
      <w:r w:rsidRPr="000C00EC">
        <w:rPr>
          <w:rStyle w:val="CharAmSchNo"/>
        </w:rPr>
        <w:t>1</w:t>
      </w:r>
      <w:r w:rsidRPr="000C00EC">
        <w:t>—</w:t>
      </w:r>
      <w:r w:rsidR="002B4A3B" w:rsidRPr="000C00EC">
        <w:rPr>
          <w:rStyle w:val="CharAmSchText"/>
        </w:rPr>
        <w:t>Medicare levy and Medicare levy surcharge income thresholds</w:t>
      </w:r>
      <w:bookmarkEnd w:id="4"/>
    </w:p>
    <w:bookmarkEnd w:id="5"/>
    <w:bookmarkEnd w:id="6"/>
    <w:p w:rsidR="008D3E94" w:rsidRPr="000C00EC" w:rsidRDefault="002B4A3B" w:rsidP="000C00EC">
      <w:pPr>
        <w:pStyle w:val="Header"/>
      </w:pPr>
      <w:r w:rsidRPr="000C00EC">
        <w:rPr>
          <w:rStyle w:val="CharAmPartNo"/>
        </w:rPr>
        <w:t xml:space="preserve"> </w:t>
      </w:r>
      <w:r w:rsidRPr="000C00EC">
        <w:rPr>
          <w:rStyle w:val="CharAmPartText"/>
        </w:rPr>
        <w:t xml:space="preserve"> </w:t>
      </w:r>
    </w:p>
    <w:p w:rsidR="002B4A3B" w:rsidRPr="000C00EC" w:rsidRDefault="002B4A3B" w:rsidP="000C00EC">
      <w:pPr>
        <w:pStyle w:val="ActHead9"/>
        <w:rPr>
          <w:i w:val="0"/>
        </w:rPr>
      </w:pPr>
      <w:bookmarkStart w:id="7" w:name="_Toc5706680"/>
      <w:r w:rsidRPr="000C00EC">
        <w:t>A New Tax System (Medicare Levy Surcharge—Fringe Benefits) Act 1999</w:t>
      </w:r>
      <w:bookmarkEnd w:id="7"/>
    </w:p>
    <w:p w:rsidR="00901D20" w:rsidRPr="000C00EC" w:rsidRDefault="005502D8" w:rsidP="000C00EC">
      <w:pPr>
        <w:pStyle w:val="ItemHead"/>
      </w:pPr>
      <w:r w:rsidRPr="000C00EC">
        <w:t>1</w:t>
      </w:r>
      <w:r w:rsidR="00901D20" w:rsidRPr="000C00EC">
        <w:t xml:space="preserve">  Paragraphs 15(1)(c) and 16(2)(c)</w:t>
      </w:r>
    </w:p>
    <w:p w:rsidR="00901D20" w:rsidRPr="000C00EC" w:rsidRDefault="00901D20" w:rsidP="000C00EC">
      <w:pPr>
        <w:pStyle w:val="Item"/>
      </w:pPr>
      <w:r w:rsidRPr="000C00EC">
        <w:t>Omit “$21,980”, substitute “</w:t>
      </w:r>
      <w:r w:rsidR="004C7FCB" w:rsidRPr="000C00EC">
        <w:t>$22,398</w:t>
      </w:r>
      <w:r w:rsidRPr="000C00EC">
        <w:t>”.</w:t>
      </w:r>
    </w:p>
    <w:p w:rsidR="002B4A3B" w:rsidRPr="000C00EC" w:rsidRDefault="002B4A3B" w:rsidP="000C00EC">
      <w:pPr>
        <w:pStyle w:val="ActHead9"/>
        <w:rPr>
          <w:i w:val="0"/>
        </w:rPr>
      </w:pPr>
      <w:bookmarkStart w:id="8" w:name="_Toc5706681"/>
      <w:r w:rsidRPr="000C00EC">
        <w:t>Medicare Levy Act 1986</w:t>
      </w:r>
      <w:bookmarkEnd w:id="8"/>
    </w:p>
    <w:p w:rsidR="00901D20" w:rsidRPr="000C00EC" w:rsidRDefault="005502D8" w:rsidP="000C00EC">
      <w:pPr>
        <w:pStyle w:val="ItemHead"/>
      </w:pPr>
      <w:r w:rsidRPr="000C00EC">
        <w:t>2</w:t>
      </w:r>
      <w:r w:rsidR="002B4A3B" w:rsidRPr="000C00EC">
        <w:t xml:space="preserve"> </w:t>
      </w:r>
      <w:r w:rsidR="00901D20" w:rsidRPr="000C00EC">
        <w:t xml:space="preserve"> Subsection</w:t>
      </w:r>
      <w:r w:rsidR="000C00EC" w:rsidRPr="000C00EC">
        <w:t> </w:t>
      </w:r>
      <w:r w:rsidR="00901D20" w:rsidRPr="000C00EC">
        <w:t>3(1) (</w:t>
      </w:r>
      <w:r w:rsidR="000C00EC" w:rsidRPr="000C00EC">
        <w:t>paragraph (</w:t>
      </w:r>
      <w:r w:rsidR="00901D20" w:rsidRPr="000C00EC">
        <w:t xml:space="preserve">a) of the definition of </w:t>
      </w:r>
      <w:r w:rsidR="00901D20" w:rsidRPr="000C00EC">
        <w:rPr>
          <w:i/>
        </w:rPr>
        <w:t>phase</w:t>
      </w:r>
      <w:r w:rsidR="00D05B80">
        <w:rPr>
          <w:i/>
        </w:rPr>
        <w:noBreakHyphen/>
      </w:r>
      <w:r w:rsidR="00901D20" w:rsidRPr="000C00EC">
        <w:rPr>
          <w:i/>
        </w:rPr>
        <w:t>in limit</w:t>
      </w:r>
      <w:r w:rsidR="00901D20" w:rsidRPr="000C00EC">
        <w:t>)</w:t>
      </w:r>
    </w:p>
    <w:p w:rsidR="00901D20" w:rsidRPr="000C00EC" w:rsidRDefault="00901D20" w:rsidP="000C00EC">
      <w:pPr>
        <w:pStyle w:val="Item"/>
      </w:pPr>
      <w:r w:rsidRPr="000C00EC">
        <w:t>Omit “$43,447”, substitute “</w:t>
      </w:r>
      <w:r w:rsidR="00C623C0" w:rsidRPr="000C00EC">
        <w:t>$44,272</w:t>
      </w:r>
      <w:r w:rsidRPr="000C00EC">
        <w:t>”.</w:t>
      </w:r>
    </w:p>
    <w:p w:rsidR="00901D20" w:rsidRPr="000C00EC" w:rsidRDefault="005502D8" w:rsidP="000C00EC">
      <w:pPr>
        <w:pStyle w:val="ItemHead"/>
      </w:pPr>
      <w:r w:rsidRPr="000C00EC">
        <w:t>3</w:t>
      </w:r>
      <w:r w:rsidR="00901D20" w:rsidRPr="000C00EC">
        <w:t xml:space="preserve">  Subsection</w:t>
      </w:r>
      <w:r w:rsidR="000C00EC" w:rsidRPr="000C00EC">
        <w:t> </w:t>
      </w:r>
      <w:r w:rsidR="00901D20" w:rsidRPr="000C00EC">
        <w:t>3(1) (</w:t>
      </w:r>
      <w:r w:rsidR="000C00EC" w:rsidRPr="000C00EC">
        <w:t>paragraph (</w:t>
      </w:r>
      <w:r w:rsidR="00AB0C92" w:rsidRPr="000C00EC">
        <w:t>c</w:t>
      </w:r>
      <w:r w:rsidR="00901D20" w:rsidRPr="000C00EC">
        <w:t xml:space="preserve">) of the definition of </w:t>
      </w:r>
      <w:r w:rsidR="00901D20" w:rsidRPr="000C00EC">
        <w:rPr>
          <w:i/>
        </w:rPr>
        <w:t>phase</w:t>
      </w:r>
      <w:r w:rsidR="00D05B80">
        <w:rPr>
          <w:i/>
        </w:rPr>
        <w:noBreakHyphen/>
      </w:r>
      <w:r w:rsidR="00901D20" w:rsidRPr="000C00EC">
        <w:rPr>
          <w:i/>
        </w:rPr>
        <w:t>in limit</w:t>
      </w:r>
      <w:r w:rsidR="00901D20" w:rsidRPr="000C00EC">
        <w:t>)</w:t>
      </w:r>
    </w:p>
    <w:p w:rsidR="00901D20" w:rsidRPr="000C00EC" w:rsidRDefault="00901D20" w:rsidP="000C00EC">
      <w:pPr>
        <w:pStyle w:val="Item"/>
      </w:pPr>
      <w:r w:rsidRPr="000C00EC">
        <w:t>Omit “$27,475”, substitute “</w:t>
      </w:r>
      <w:r w:rsidR="00C623C0" w:rsidRPr="000C00EC">
        <w:t>$27,997</w:t>
      </w:r>
      <w:r w:rsidRPr="000C00EC">
        <w:t>”.</w:t>
      </w:r>
    </w:p>
    <w:p w:rsidR="00901D20" w:rsidRPr="000C00EC" w:rsidRDefault="005502D8" w:rsidP="000C00EC">
      <w:pPr>
        <w:pStyle w:val="ItemHead"/>
      </w:pPr>
      <w:r w:rsidRPr="000C00EC">
        <w:t>4</w:t>
      </w:r>
      <w:r w:rsidR="00901D20" w:rsidRPr="000C00EC">
        <w:t xml:space="preserve">  Subsection</w:t>
      </w:r>
      <w:r w:rsidR="000C00EC" w:rsidRPr="000C00EC">
        <w:t> </w:t>
      </w:r>
      <w:r w:rsidR="00901D20" w:rsidRPr="000C00EC">
        <w:t>3(1) (</w:t>
      </w:r>
      <w:r w:rsidR="000C00EC" w:rsidRPr="000C00EC">
        <w:t>paragraph (</w:t>
      </w:r>
      <w:r w:rsidR="00901D20" w:rsidRPr="000C00EC">
        <w:t xml:space="preserve">a) of the definition of </w:t>
      </w:r>
      <w:r w:rsidR="00901D20" w:rsidRPr="000C00EC">
        <w:rPr>
          <w:i/>
        </w:rPr>
        <w:t>threshold amount</w:t>
      </w:r>
      <w:r w:rsidR="00901D20" w:rsidRPr="000C00EC">
        <w:t>)</w:t>
      </w:r>
    </w:p>
    <w:p w:rsidR="00901D20" w:rsidRPr="000C00EC" w:rsidRDefault="00901D20" w:rsidP="000C00EC">
      <w:pPr>
        <w:pStyle w:val="Item"/>
      </w:pPr>
      <w:r w:rsidRPr="000C00EC">
        <w:t>Omit “$34,758”, substitute “</w:t>
      </w:r>
      <w:r w:rsidR="00C623C0" w:rsidRPr="000C00EC">
        <w:t>$35,418</w:t>
      </w:r>
      <w:r w:rsidRPr="000C00EC">
        <w:t>”.</w:t>
      </w:r>
    </w:p>
    <w:p w:rsidR="00901D20" w:rsidRPr="000C00EC" w:rsidRDefault="005502D8" w:rsidP="000C00EC">
      <w:pPr>
        <w:pStyle w:val="ItemHead"/>
      </w:pPr>
      <w:r w:rsidRPr="000C00EC">
        <w:t>5</w:t>
      </w:r>
      <w:r w:rsidR="00901D20" w:rsidRPr="000C00EC">
        <w:t xml:space="preserve">  Subsection</w:t>
      </w:r>
      <w:r w:rsidR="000C00EC" w:rsidRPr="000C00EC">
        <w:t> </w:t>
      </w:r>
      <w:r w:rsidR="00901D20" w:rsidRPr="000C00EC">
        <w:t>3(1) (</w:t>
      </w:r>
      <w:r w:rsidR="000C00EC" w:rsidRPr="000C00EC">
        <w:t>paragraph (</w:t>
      </w:r>
      <w:r w:rsidR="00DB5143" w:rsidRPr="000C00EC">
        <w:t>c</w:t>
      </w:r>
      <w:r w:rsidR="00901D20" w:rsidRPr="000C00EC">
        <w:t xml:space="preserve">) of the definition of </w:t>
      </w:r>
      <w:r w:rsidR="00901D20" w:rsidRPr="000C00EC">
        <w:rPr>
          <w:i/>
        </w:rPr>
        <w:t>threshold amount</w:t>
      </w:r>
      <w:r w:rsidR="00901D20" w:rsidRPr="000C00EC">
        <w:t>)</w:t>
      </w:r>
    </w:p>
    <w:p w:rsidR="00901D20" w:rsidRPr="000C00EC" w:rsidRDefault="00901D20" w:rsidP="000C00EC">
      <w:pPr>
        <w:pStyle w:val="Item"/>
      </w:pPr>
      <w:r w:rsidRPr="000C00EC">
        <w:t>Omit “$21,980”, substitute “</w:t>
      </w:r>
      <w:r w:rsidR="00C623C0" w:rsidRPr="000C00EC">
        <w:t>$22,398</w:t>
      </w:r>
      <w:r w:rsidRPr="000C00EC">
        <w:t>”.</w:t>
      </w:r>
    </w:p>
    <w:p w:rsidR="005502D8" w:rsidRPr="000C00EC" w:rsidRDefault="005502D8" w:rsidP="000C00EC">
      <w:pPr>
        <w:pStyle w:val="ItemHead"/>
      </w:pPr>
      <w:r w:rsidRPr="000C00EC">
        <w:t>6  Subsection</w:t>
      </w:r>
      <w:r w:rsidR="000C00EC" w:rsidRPr="000C00EC">
        <w:t> </w:t>
      </w:r>
      <w:r w:rsidRPr="000C00EC">
        <w:t xml:space="preserve">8(5) (definition of </w:t>
      </w:r>
      <w:r w:rsidR="00C623C0" w:rsidRPr="000C00EC">
        <w:rPr>
          <w:i/>
        </w:rPr>
        <w:t>family income threshold</w:t>
      </w:r>
      <w:r w:rsidR="00C623C0" w:rsidRPr="000C00EC">
        <w:t>)</w:t>
      </w:r>
    </w:p>
    <w:p w:rsidR="005502D8" w:rsidRPr="000C00EC" w:rsidRDefault="005502D8" w:rsidP="000C00EC">
      <w:pPr>
        <w:pStyle w:val="Item"/>
      </w:pPr>
      <w:r w:rsidRPr="000C00EC">
        <w:t>Omit “$37,089”, substitute “</w:t>
      </w:r>
      <w:r w:rsidR="00C623C0" w:rsidRPr="000C00EC">
        <w:t>$37,794</w:t>
      </w:r>
      <w:r w:rsidRPr="000C00EC">
        <w:t>”.</w:t>
      </w:r>
    </w:p>
    <w:p w:rsidR="005502D8" w:rsidRPr="000C00EC" w:rsidRDefault="005502D8" w:rsidP="000C00EC">
      <w:pPr>
        <w:pStyle w:val="ItemHead"/>
      </w:pPr>
      <w:r w:rsidRPr="000C00EC">
        <w:t>7  Subsection</w:t>
      </w:r>
      <w:r w:rsidR="000C00EC" w:rsidRPr="000C00EC">
        <w:t> </w:t>
      </w:r>
      <w:r w:rsidRPr="000C00EC">
        <w:t xml:space="preserve">8(5) (definition of </w:t>
      </w:r>
      <w:r w:rsidR="00C623C0" w:rsidRPr="000C00EC">
        <w:rPr>
          <w:i/>
        </w:rPr>
        <w:t>family income threshold</w:t>
      </w:r>
      <w:r w:rsidR="00C623C0" w:rsidRPr="000C00EC">
        <w:t>)</w:t>
      </w:r>
    </w:p>
    <w:p w:rsidR="005502D8" w:rsidRPr="000C00EC" w:rsidRDefault="005502D8" w:rsidP="000C00EC">
      <w:pPr>
        <w:pStyle w:val="Item"/>
      </w:pPr>
      <w:r w:rsidRPr="000C00EC">
        <w:t>Omit “$3,406”, substitute “</w:t>
      </w:r>
      <w:r w:rsidR="00C623C0" w:rsidRPr="000C00EC">
        <w:t>$3,471</w:t>
      </w:r>
      <w:r w:rsidRPr="000C00EC">
        <w:t>”.</w:t>
      </w:r>
    </w:p>
    <w:p w:rsidR="005502D8" w:rsidRPr="000C00EC" w:rsidRDefault="005502D8" w:rsidP="000C00EC">
      <w:pPr>
        <w:pStyle w:val="ItemHead"/>
      </w:pPr>
      <w:r w:rsidRPr="000C00EC">
        <w:t>8  Subsections</w:t>
      </w:r>
      <w:r w:rsidR="000C00EC" w:rsidRPr="000C00EC">
        <w:t> </w:t>
      </w:r>
      <w:r w:rsidRPr="000C00EC">
        <w:t>8(6) and (7)</w:t>
      </w:r>
    </w:p>
    <w:p w:rsidR="005502D8" w:rsidRPr="000C00EC" w:rsidRDefault="005502D8" w:rsidP="000C00EC">
      <w:pPr>
        <w:pStyle w:val="Item"/>
      </w:pPr>
      <w:r w:rsidRPr="000C00EC">
        <w:t>Omit “$37,089”, substitute “</w:t>
      </w:r>
      <w:r w:rsidR="00C623C0" w:rsidRPr="000C00EC">
        <w:t>37,794</w:t>
      </w:r>
      <w:r w:rsidRPr="000C00EC">
        <w:t>”.</w:t>
      </w:r>
    </w:p>
    <w:p w:rsidR="005502D8" w:rsidRPr="000C00EC" w:rsidRDefault="005502D8" w:rsidP="000C00EC">
      <w:pPr>
        <w:pStyle w:val="ItemHead"/>
      </w:pPr>
      <w:r w:rsidRPr="000C00EC">
        <w:lastRenderedPageBreak/>
        <w:t>9  Subsection</w:t>
      </w:r>
      <w:r w:rsidR="000C00EC" w:rsidRPr="000C00EC">
        <w:t> </w:t>
      </w:r>
      <w:r w:rsidRPr="000C00EC">
        <w:t>8(7)</w:t>
      </w:r>
    </w:p>
    <w:p w:rsidR="005502D8" w:rsidRPr="000C00EC" w:rsidRDefault="005502D8" w:rsidP="000C00EC">
      <w:pPr>
        <w:pStyle w:val="Item"/>
      </w:pPr>
      <w:r w:rsidRPr="000C00EC">
        <w:t>Omit “$48,385”, substitute “</w:t>
      </w:r>
      <w:r w:rsidR="00C623C0" w:rsidRPr="000C00EC">
        <w:t>$49,304</w:t>
      </w:r>
      <w:r w:rsidRPr="000C00EC">
        <w:t>”.</w:t>
      </w:r>
    </w:p>
    <w:p w:rsidR="00901D20" w:rsidRPr="000C00EC" w:rsidRDefault="005502D8" w:rsidP="000C00EC">
      <w:pPr>
        <w:pStyle w:val="ItemHead"/>
      </w:pPr>
      <w:r w:rsidRPr="000C00EC">
        <w:t>10</w:t>
      </w:r>
      <w:r w:rsidR="00901D20" w:rsidRPr="000C00EC">
        <w:t xml:space="preserve">  Paragraph 8D(3)(c)</w:t>
      </w:r>
    </w:p>
    <w:p w:rsidR="00901D20" w:rsidRPr="000C00EC" w:rsidRDefault="00901D20" w:rsidP="000C00EC">
      <w:pPr>
        <w:pStyle w:val="Item"/>
      </w:pPr>
      <w:r w:rsidRPr="000C00EC">
        <w:t>Omit “$21,980”, substitute “</w:t>
      </w:r>
      <w:r w:rsidR="00C623C0" w:rsidRPr="000C00EC">
        <w:t>$22,398</w:t>
      </w:r>
      <w:r w:rsidRPr="000C00EC">
        <w:t>”.</w:t>
      </w:r>
    </w:p>
    <w:p w:rsidR="00901D20" w:rsidRPr="000C00EC" w:rsidRDefault="005502D8" w:rsidP="000C00EC">
      <w:pPr>
        <w:pStyle w:val="ItemHead"/>
      </w:pPr>
      <w:r w:rsidRPr="000C00EC">
        <w:t>11</w:t>
      </w:r>
      <w:r w:rsidR="00901D20" w:rsidRPr="000C00EC">
        <w:t xml:space="preserve">  Subparagraph 8D(4)(a)(ii)</w:t>
      </w:r>
    </w:p>
    <w:p w:rsidR="00901D20" w:rsidRPr="000C00EC" w:rsidRDefault="00901D20" w:rsidP="000C00EC">
      <w:pPr>
        <w:pStyle w:val="Item"/>
      </w:pPr>
      <w:r w:rsidRPr="000C00EC">
        <w:t>Omit “$21,980”, substitute “</w:t>
      </w:r>
      <w:r w:rsidR="00C623C0" w:rsidRPr="000C00EC">
        <w:t>$22,398</w:t>
      </w:r>
      <w:r w:rsidRPr="000C00EC">
        <w:t>”.</w:t>
      </w:r>
    </w:p>
    <w:p w:rsidR="00901D20" w:rsidRPr="000C00EC" w:rsidRDefault="005502D8" w:rsidP="000C00EC">
      <w:pPr>
        <w:pStyle w:val="ItemHead"/>
      </w:pPr>
      <w:r w:rsidRPr="000C00EC">
        <w:t>12  Paragraph 8G(2)(c)</w:t>
      </w:r>
    </w:p>
    <w:p w:rsidR="005502D8" w:rsidRPr="000C00EC" w:rsidRDefault="005502D8" w:rsidP="000C00EC">
      <w:pPr>
        <w:pStyle w:val="Item"/>
      </w:pPr>
      <w:r w:rsidRPr="000C00EC">
        <w:t>Omit “$21,980”, substitute “</w:t>
      </w:r>
      <w:r w:rsidR="00C623C0" w:rsidRPr="000C00EC">
        <w:t>$22,398</w:t>
      </w:r>
      <w:r w:rsidRPr="000C00EC">
        <w:t>”.</w:t>
      </w:r>
    </w:p>
    <w:p w:rsidR="005502D8" w:rsidRPr="000C00EC" w:rsidRDefault="005502D8" w:rsidP="000C00EC">
      <w:pPr>
        <w:pStyle w:val="ItemHead"/>
      </w:pPr>
      <w:r w:rsidRPr="000C00EC">
        <w:t>13  Subparagraph 8G(3)(a)(ii)</w:t>
      </w:r>
    </w:p>
    <w:p w:rsidR="005502D8" w:rsidRPr="000C00EC" w:rsidRDefault="005502D8" w:rsidP="000C00EC">
      <w:pPr>
        <w:pStyle w:val="Item"/>
      </w:pPr>
      <w:r w:rsidRPr="000C00EC">
        <w:t>Omit “$21,980”, substitute “</w:t>
      </w:r>
      <w:r w:rsidR="00C623C0" w:rsidRPr="000C00EC">
        <w:t>$22,398</w:t>
      </w:r>
      <w:r w:rsidRPr="000C00EC">
        <w:t>”.</w:t>
      </w:r>
    </w:p>
    <w:p w:rsidR="005502D8" w:rsidRPr="000C00EC" w:rsidRDefault="005502D8" w:rsidP="000C00EC">
      <w:pPr>
        <w:pStyle w:val="Transitional"/>
      </w:pPr>
      <w:r w:rsidRPr="000C00EC">
        <w:t>14  Application of amendments</w:t>
      </w:r>
    </w:p>
    <w:p w:rsidR="00D05B80" w:rsidRDefault="005502D8" w:rsidP="000C00EC">
      <w:pPr>
        <w:pStyle w:val="Item"/>
      </w:pPr>
      <w:r w:rsidRPr="000C00EC">
        <w:t>The amendments made by this Schedule apply to assessments for the 2018</w:t>
      </w:r>
      <w:r w:rsidR="00D05B80">
        <w:noBreakHyphen/>
      </w:r>
      <w:r w:rsidRPr="000C00EC">
        <w:t>19 year of income and later years of income.</w:t>
      </w:r>
    </w:p>
    <w:p w:rsidR="00D71353" w:rsidRDefault="00D71353" w:rsidP="000F6EA3"/>
    <w:p w:rsidR="000F6EA3" w:rsidRDefault="000F6EA3" w:rsidP="000C5962"/>
    <w:p w:rsidR="000F6EA3" w:rsidRDefault="000F6EA3" w:rsidP="000C5962">
      <w:pPr>
        <w:pStyle w:val="2ndRd"/>
        <w:keepNext/>
        <w:pBdr>
          <w:top w:val="single" w:sz="2" w:space="1" w:color="auto"/>
        </w:pBdr>
      </w:pPr>
    </w:p>
    <w:p w:rsidR="000F6EA3" w:rsidRDefault="000F6EA3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0F6EA3" w:rsidRDefault="000F6EA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 April 2019</w:t>
      </w:r>
    </w:p>
    <w:p w:rsidR="000F6EA3" w:rsidRDefault="000F6EA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3 April 2019</w:t>
      </w:r>
      <w:r>
        <w:t>]</w:t>
      </w:r>
    </w:p>
    <w:p w:rsidR="000F6EA3" w:rsidRDefault="000F6EA3" w:rsidP="000C5962"/>
    <w:p w:rsidR="00D71353" w:rsidRPr="000F6EA3" w:rsidRDefault="000F6EA3" w:rsidP="000F6EA3">
      <w:pPr>
        <w:framePr w:hSpace="180" w:wrap="around" w:vAnchor="text" w:hAnchor="page" w:x="2388" w:y="3379"/>
      </w:pPr>
      <w:r>
        <w:t>(67/19)</w:t>
      </w:r>
    </w:p>
    <w:p w:rsidR="000F6EA3" w:rsidRDefault="000F6EA3"/>
    <w:sectPr w:rsidR="000F6EA3" w:rsidSect="00D7135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F7F" w:rsidRDefault="00733F7F" w:rsidP="0048364F">
      <w:pPr>
        <w:spacing w:line="240" w:lineRule="auto"/>
      </w:pPr>
      <w:r>
        <w:separator/>
      </w:r>
    </w:p>
  </w:endnote>
  <w:endnote w:type="continuationSeparator" w:id="0">
    <w:p w:rsidR="00733F7F" w:rsidRDefault="00733F7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0C00E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EA3" w:rsidRDefault="000F6EA3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0F6EA3" w:rsidRDefault="000F6EA3" w:rsidP="00CD12A5"/>
  <w:p w:rsidR="00055B5C" w:rsidRDefault="00055B5C" w:rsidP="000C00EC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0C00E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0C00E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5F99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85F99">
            <w:rPr>
              <w:i/>
              <w:sz w:val="18"/>
            </w:rPr>
            <w:t>Treasury Laws Amendment (Medicare Levy and Medicare Levy Surcharge)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85F99">
            <w:rPr>
              <w:i/>
              <w:sz w:val="18"/>
            </w:rPr>
            <w:t>No. 29, 2019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0C00E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85F99">
            <w:rPr>
              <w:i/>
              <w:sz w:val="18"/>
            </w:rPr>
            <w:t>No. 29,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85F99">
            <w:rPr>
              <w:i/>
              <w:sz w:val="18"/>
            </w:rPr>
            <w:t>Treasury Laws Amendment (Medicare Levy and Medicare Levy Surcharge)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5F9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0C00EC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0C00EC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85F99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85F99">
            <w:rPr>
              <w:i/>
              <w:sz w:val="18"/>
            </w:rPr>
            <w:t>Treasury Laws Amendment (Medicare Levy and Medicare Levy Surcharge)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85F99">
            <w:rPr>
              <w:i/>
              <w:sz w:val="18"/>
            </w:rPr>
            <w:t>No. 29,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0C00E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0C00EC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85F99">
            <w:rPr>
              <w:i/>
              <w:sz w:val="18"/>
            </w:rPr>
            <w:t>No. 29,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85F99">
            <w:rPr>
              <w:i/>
              <w:sz w:val="18"/>
            </w:rPr>
            <w:t>Treasury Laws Amendment (Medicare Levy and Medicare Levy Surcharge)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85F99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0C00E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0C00EC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85F99">
            <w:rPr>
              <w:i/>
              <w:sz w:val="18"/>
            </w:rPr>
            <w:t>No. 29,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85F99">
            <w:rPr>
              <w:i/>
              <w:sz w:val="18"/>
            </w:rPr>
            <w:t>Treasury Laws Amendment (Medicare Levy and Medicare Levy Surcharge)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85F99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F7F" w:rsidRDefault="00733F7F" w:rsidP="0048364F">
      <w:pPr>
        <w:spacing w:line="240" w:lineRule="auto"/>
      </w:pPr>
      <w:r>
        <w:separator/>
      </w:r>
    </w:p>
  </w:footnote>
  <w:footnote w:type="continuationSeparator" w:id="0">
    <w:p w:rsidR="00733F7F" w:rsidRDefault="00733F7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985F99">
      <w:rPr>
        <w:b/>
        <w:sz w:val="20"/>
      </w:rPr>
      <w:fldChar w:fldCharType="separate"/>
    </w:r>
    <w:r w:rsidR="00985F9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985F99">
      <w:rPr>
        <w:sz w:val="20"/>
      </w:rPr>
      <w:fldChar w:fldCharType="separate"/>
    </w:r>
    <w:r w:rsidR="00985F99">
      <w:rPr>
        <w:noProof/>
        <w:sz w:val="20"/>
      </w:rPr>
      <w:t>Medicare levy and Medicare levy surcharge income thresholds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985F99">
      <w:rPr>
        <w:sz w:val="20"/>
      </w:rPr>
      <w:fldChar w:fldCharType="separate"/>
    </w:r>
    <w:r w:rsidR="00985F99">
      <w:rPr>
        <w:noProof/>
        <w:sz w:val="20"/>
      </w:rPr>
      <w:t>Medicare levy and Medicare levy surcharge income thresholds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985F99">
      <w:rPr>
        <w:b/>
        <w:sz w:val="20"/>
      </w:rPr>
      <w:fldChar w:fldCharType="separate"/>
    </w:r>
    <w:r w:rsidR="00985F9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7F"/>
    <w:rsid w:val="000036F6"/>
    <w:rsid w:val="000113BC"/>
    <w:rsid w:val="000136AF"/>
    <w:rsid w:val="00014EEE"/>
    <w:rsid w:val="000417C9"/>
    <w:rsid w:val="00055B5C"/>
    <w:rsid w:val="00056391"/>
    <w:rsid w:val="00060FF9"/>
    <w:rsid w:val="000614BF"/>
    <w:rsid w:val="00082877"/>
    <w:rsid w:val="000B1FD2"/>
    <w:rsid w:val="000C00EC"/>
    <w:rsid w:val="000D05EF"/>
    <w:rsid w:val="000F21C1"/>
    <w:rsid w:val="000F6EA3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2CCD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40749"/>
    <w:rsid w:val="00263820"/>
    <w:rsid w:val="00275197"/>
    <w:rsid w:val="00293B89"/>
    <w:rsid w:val="00297ECB"/>
    <w:rsid w:val="002B4A3B"/>
    <w:rsid w:val="002B5A30"/>
    <w:rsid w:val="002D043A"/>
    <w:rsid w:val="002D395A"/>
    <w:rsid w:val="003415D3"/>
    <w:rsid w:val="00341908"/>
    <w:rsid w:val="00350417"/>
    <w:rsid w:val="00352B0F"/>
    <w:rsid w:val="00375C6C"/>
    <w:rsid w:val="003A7B3C"/>
    <w:rsid w:val="003B4E3D"/>
    <w:rsid w:val="003C5F2B"/>
    <w:rsid w:val="003D0BFE"/>
    <w:rsid w:val="003D5700"/>
    <w:rsid w:val="00405579"/>
    <w:rsid w:val="004065CB"/>
    <w:rsid w:val="00410B8E"/>
    <w:rsid w:val="004116CD"/>
    <w:rsid w:val="00421FC1"/>
    <w:rsid w:val="004229C7"/>
    <w:rsid w:val="00424CA9"/>
    <w:rsid w:val="00435A9F"/>
    <w:rsid w:val="00436785"/>
    <w:rsid w:val="00436BD5"/>
    <w:rsid w:val="00437E4B"/>
    <w:rsid w:val="0044291A"/>
    <w:rsid w:val="0048196B"/>
    <w:rsid w:val="0048364F"/>
    <w:rsid w:val="00496F97"/>
    <w:rsid w:val="004C7C8C"/>
    <w:rsid w:val="004C7FCB"/>
    <w:rsid w:val="004E2A4A"/>
    <w:rsid w:val="004F0D23"/>
    <w:rsid w:val="004F1FAC"/>
    <w:rsid w:val="00516B8D"/>
    <w:rsid w:val="00520392"/>
    <w:rsid w:val="00537FBC"/>
    <w:rsid w:val="00543469"/>
    <w:rsid w:val="005502D8"/>
    <w:rsid w:val="00551B54"/>
    <w:rsid w:val="00584811"/>
    <w:rsid w:val="00593AA6"/>
    <w:rsid w:val="00594161"/>
    <w:rsid w:val="00594749"/>
    <w:rsid w:val="005A0D92"/>
    <w:rsid w:val="005B4067"/>
    <w:rsid w:val="005C3F41"/>
    <w:rsid w:val="005E152A"/>
    <w:rsid w:val="00600219"/>
    <w:rsid w:val="0060617D"/>
    <w:rsid w:val="00641DE5"/>
    <w:rsid w:val="00644A8A"/>
    <w:rsid w:val="00656F0C"/>
    <w:rsid w:val="00677CC2"/>
    <w:rsid w:val="00681F92"/>
    <w:rsid w:val="006842C2"/>
    <w:rsid w:val="00685F42"/>
    <w:rsid w:val="0069207B"/>
    <w:rsid w:val="006A4B23"/>
    <w:rsid w:val="006A7DA5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27527"/>
    <w:rsid w:val="00731E00"/>
    <w:rsid w:val="00733F7F"/>
    <w:rsid w:val="007440B7"/>
    <w:rsid w:val="007634AD"/>
    <w:rsid w:val="007715C9"/>
    <w:rsid w:val="00774EDD"/>
    <w:rsid w:val="007757EC"/>
    <w:rsid w:val="007E1E34"/>
    <w:rsid w:val="007E7D4A"/>
    <w:rsid w:val="008006CC"/>
    <w:rsid w:val="00807F18"/>
    <w:rsid w:val="00831E8D"/>
    <w:rsid w:val="00856A31"/>
    <w:rsid w:val="00857D6B"/>
    <w:rsid w:val="008754D0"/>
    <w:rsid w:val="00877D48"/>
    <w:rsid w:val="00883781"/>
    <w:rsid w:val="00885570"/>
    <w:rsid w:val="00893958"/>
    <w:rsid w:val="008965B5"/>
    <w:rsid w:val="008A2E77"/>
    <w:rsid w:val="008C6F6F"/>
    <w:rsid w:val="008D0EE0"/>
    <w:rsid w:val="008D3E94"/>
    <w:rsid w:val="008F4F1C"/>
    <w:rsid w:val="008F77C4"/>
    <w:rsid w:val="00901D20"/>
    <w:rsid w:val="009103F3"/>
    <w:rsid w:val="00932377"/>
    <w:rsid w:val="00967042"/>
    <w:rsid w:val="0098255A"/>
    <w:rsid w:val="009845BE"/>
    <w:rsid w:val="00985F99"/>
    <w:rsid w:val="009969C9"/>
    <w:rsid w:val="009A0844"/>
    <w:rsid w:val="009F7BD0"/>
    <w:rsid w:val="00A048FF"/>
    <w:rsid w:val="00A10775"/>
    <w:rsid w:val="00A231E2"/>
    <w:rsid w:val="00A36C48"/>
    <w:rsid w:val="00A41E0B"/>
    <w:rsid w:val="00A55631"/>
    <w:rsid w:val="00A64912"/>
    <w:rsid w:val="00A70A74"/>
    <w:rsid w:val="00A770C8"/>
    <w:rsid w:val="00AA3795"/>
    <w:rsid w:val="00AB0C92"/>
    <w:rsid w:val="00AC1E75"/>
    <w:rsid w:val="00AD5641"/>
    <w:rsid w:val="00AE1088"/>
    <w:rsid w:val="00AF1BA4"/>
    <w:rsid w:val="00B032D8"/>
    <w:rsid w:val="00B33B3C"/>
    <w:rsid w:val="00B6382D"/>
    <w:rsid w:val="00B718A4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623C0"/>
    <w:rsid w:val="00C7573B"/>
    <w:rsid w:val="00C76CF3"/>
    <w:rsid w:val="00CE1E31"/>
    <w:rsid w:val="00CF0BB2"/>
    <w:rsid w:val="00CF0C40"/>
    <w:rsid w:val="00D00EAA"/>
    <w:rsid w:val="00D05B80"/>
    <w:rsid w:val="00D13441"/>
    <w:rsid w:val="00D243A3"/>
    <w:rsid w:val="00D477C3"/>
    <w:rsid w:val="00D52EFE"/>
    <w:rsid w:val="00D63EF6"/>
    <w:rsid w:val="00D70DFB"/>
    <w:rsid w:val="00D71353"/>
    <w:rsid w:val="00D73029"/>
    <w:rsid w:val="00D766DF"/>
    <w:rsid w:val="00DA4F45"/>
    <w:rsid w:val="00DB5143"/>
    <w:rsid w:val="00DC4D07"/>
    <w:rsid w:val="00DD1A2E"/>
    <w:rsid w:val="00DD6374"/>
    <w:rsid w:val="00DE2002"/>
    <w:rsid w:val="00DF7AE9"/>
    <w:rsid w:val="00E05704"/>
    <w:rsid w:val="00E156D8"/>
    <w:rsid w:val="00E24D66"/>
    <w:rsid w:val="00E32257"/>
    <w:rsid w:val="00E54292"/>
    <w:rsid w:val="00E74DC7"/>
    <w:rsid w:val="00E87699"/>
    <w:rsid w:val="00E947C6"/>
    <w:rsid w:val="00ED492F"/>
    <w:rsid w:val="00EF2E3A"/>
    <w:rsid w:val="00F047E2"/>
    <w:rsid w:val="00F078DC"/>
    <w:rsid w:val="00F13E86"/>
    <w:rsid w:val="00F17B00"/>
    <w:rsid w:val="00F677A9"/>
    <w:rsid w:val="00F84CF5"/>
    <w:rsid w:val="00F92D35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00E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A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A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A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A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A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A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A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A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C00EC"/>
  </w:style>
  <w:style w:type="paragraph" w:customStyle="1" w:styleId="OPCParaBase">
    <w:name w:val="OPCParaBase"/>
    <w:link w:val="OPCParaBaseChar"/>
    <w:qFormat/>
    <w:rsid w:val="000C00E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0C00E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C00E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C00E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C00E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C00E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C00E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C00E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C00E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C00E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C00E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0C00EC"/>
  </w:style>
  <w:style w:type="paragraph" w:customStyle="1" w:styleId="Blocks">
    <w:name w:val="Blocks"/>
    <w:aliases w:val="bb"/>
    <w:basedOn w:val="OPCParaBase"/>
    <w:qFormat/>
    <w:rsid w:val="000C00E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C00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C00E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C00EC"/>
    <w:rPr>
      <w:i/>
    </w:rPr>
  </w:style>
  <w:style w:type="paragraph" w:customStyle="1" w:styleId="BoxList">
    <w:name w:val="BoxList"/>
    <w:aliases w:val="bl"/>
    <w:basedOn w:val="BoxText"/>
    <w:qFormat/>
    <w:rsid w:val="000C00E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C00E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C00E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C00EC"/>
    <w:pPr>
      <w:ind w:left="1985" w:hanging="851"/>
    </w:pPr>
  </w:style>
  <w:style w:type="character" w:customStyle="1" w:styleId="CharAmPartNo">
    <w:name w:val="CharAmPartNo"/>
    <w:basedOn w:val="OPCCharBase"/>
    <w:qFormat/>
    <w:rsid w:val="000C00EC"/>
  </w:style>
  <w:style w:type="character" w:customStyle="1" w:styleId="CharAmPartText">
    <w:name w:val="CharAmPartText"/>
    <w:basedOn w:val="OPCCharBase"/>
    <w:qFormat/>
    <w:rsid w:val="000C00EC"/>
  </w:style>
  <w:style w:type="character" w:customStyle="1" w:styleId="CharAmSchNo">
    <w:name w:val="CharAmSchNo"/>
    <w:basedOn w:val="OPCCharBase"/>
    <w:qFormat/>
    <w:rsid w:val="000C00EC"/>
  </w:style>
  <w:style w:type="character" w:customStyle="1" w:styleId="CharAmSchText">
    <w:name w:val="CharAmSchText"/>
    <w:basedOn w:val="OPCCharBase"/>
    <w:qFormat/>
    <w:rsid w:val="000C00EC"/>
  </w:style>
  <w:style w:type="character" w:customStyle="1" w:styleId="CharBoldItalic">
    <w:name w:val="CharBoldItalic"/>
    <w:basedOn w:val="OPCCharBase"/>
    <w:uiPriority w:val="1"/>
    <w:qFormat/>
    <w:rsid w:val="000C00EC"/>
    <w:rPr>
      <w:b/>
      <w:i/>
    </w:rPr>
  </w:style>
  <w:style w:type="character" w:customStyle="1" w:styleId="CharChapNo">
    <w:name w:val="CharChapNo"/>
    <w:basedOn w:val="OPCCharBase"/>
    <w:uiPriority w:val="1"/>
    <w:qFormat/>
    <w:rsid w:val="000C00EC"/>
  </w:style>
  <w:style w:type="character" w:customStyle="1" w:styleId="CharChapText">
    <w:name w:val="CharChapText"/>
    <w:basedOn w:val="OPCCharBase"/>
    <w:uiPriority w:val="1"/>
    <w:qFormat/>
    <w:rsid w:val="000C00EC"/>
  </w:style>
  <w:style w:type="character" w:customStyle="1" w:styleId="CharDivNo">
    <w:name w:val="CharDivNo"/>
    <w:basedOn w:val="OPCCharBase"/>
    <w:uiPriority w:val="1"/>
    <w:qFormat/>
    <w:rsid w:val="000C00EC"/>
  </w:style>
  <w:style w:type="character" w:customStyle="1" w:styleId="CharDivText">
    <w:name w:val="CharDivText"/>
    <w:basedOn w:val="OPCCharBase"/>
    <w:uiPriority w:val="1"/>
    <w:qFormat/>
    <w:rsid w:val="000C00EC"/>
  </w:style>
  <w:style w:type="character" w:customStyle="1" w:styleId="CharItalic">
    <w:name w:val="CharItalic"/>
    <w:basedOn w:val="OPCCharBase"/>
    <w:uiPriority w:val="1"/>
    <w:qFormat/>
    <w:rsid w:val="000C00EC"/>
    <w:rPr>
      <w:i/>
    </w:rPr>
  </w:style>
  <w:style w:type="character" w:customStyle="1" w:styleId="CharPartNo">
    <w:name w:val="CharPartNo"/>
    <w:basedOn w:val="OPCCharBase"/>
    <w:uiPriority w:val="1"/>
    <w:qFormat/>
    <w:rsid w:val="000C00EC"/>
  </w:style>
  <w:style w:type="character" w:customStyle="1" w:styleId="CharPartText">
    <w:name w:val="CharPartText"/>
    <w:basedOn w:val="OPCCharBase"/>
    <w:uiPriority w:val="1"/>
    <w:qFormat/>
    <w:rsid w:val="000C00EC"/>
  </w:style>
  <w:style w:type="character" w:customStyle="1" w:styleId="CharSectno">
    <w:name w:val="CharSectno"/>
    <w:basedOn w:val="OPCCharBase"/>
    <w:qFormat/>
    <w:rsid w:val="000C00EC"/>
  </w:style>
  <w:style w:type="character" w:customStyle="1" w:styleId="CharSubdNo">
    <w:name w:val="CharSubdNo"/>
    <w:basedOn w:val="OPCCharBase"/>
    <w:uiPriority w:val="1"/>
    <w:qFormat/>
    <w:rsid w:val="000C00EC"/>
  </w:style>
  <w:style w:type="character" w:customStyle="1" w:styleId="CharSubdText">
    <w:name w:val="CharSubdText"/>
    <w:basedOn w:val="OPCCharBase"/>
    <w:uiPriority w:val="1"/>
    <w:qFormat/>
    <w:rsid w:val="000C00EC"/>
  </w:style>
  <w:style w:type="paragraph" w:customStyle="1" w:styleId="CTA--">
    <w:name w:val="CTA --"/>
    <w:basedOn w:val="OPCParaBase"/>
    <w:next w:val="Normal"/>
    <w:rsid w:val="000C00E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C00E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C00E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C00E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C00E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C00E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C00E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C00E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C00E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C00E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C00E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C00E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C00E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C00E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C00E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C00E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C00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C00E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C00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C00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C00E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C00E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C00E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C00E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C00E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C00E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C00E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C00E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C00E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C00E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C00E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C00E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C00E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C00E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C00E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C00E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C00E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C00E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C00E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C00E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C00E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C00E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C00E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C00E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C00E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C00E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C00E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C00E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C00E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C00E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C00E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C00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C00E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C00E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C00E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C00EC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C00EC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C00EC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C00EC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C00E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C00E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C00E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C00E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C00E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C00E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C00E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C00E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C00E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C00E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C00E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C00E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C00E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C00EC"/>
    <w:rPr>
      <w:sz w:val="16"/>
    </w:rPr>
  </w:style>
  <w:style w:type="table" w:customStyle="1" w:styleId="CFlag">
    <w:name w:val="CFlag"/>
    <w:basedOn w:val="TableNormal"/>
    <w:uiPriority w:val="99"/>
    <w:rsid w:val="000C00EC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0C00E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C00E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C00E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C00E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C00E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C00E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C00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C00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C00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0C00EC"/>
    <w:pPr>
      <w:spacing w:before="120"/>
    </w:pPr>
  </w:style>
  <w:style w:type="paragraph" w:customStyle="1" w:styleId="TableTextEndNotes">
    <w:name w:val="TableTextEndNotes"/>
    <w:aliases w:val="Tten"/>
    <w:basedOn w:val="Normal"/>
    <w:rsid w:val="000C00E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C00E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C00E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C00E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C00E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C00E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C00E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C00E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C00E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C00E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C00E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C00E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C00EC"/>
  </w:style>
  <w:style w:type="character" w:customStyle="1" w:styleId="CharSubPartNoCASA">
    <w:name w:val="CharSubPartNo(CASA)"/>
    <w:basedOn w:val="OPCCharBase"/>
    <w:uiPriority w:val="1"/>
    <w:rsid w:val="000C00EC"/>
  </w:style>
  <w:style w:type="paragraph" w:customStyle="1" w:styleId="ENoteTTIndentHeadingSub">
    <w:name w:val="ENoteTTIndentHeadingSub"/>
    <w:aliases w:val="enTTHis"/>
    <w:basedOn w:val="OPCParaBase"/>
    <w:rsid w:val="000C00E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C00E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C00E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C00E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C0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0C00E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C00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C00EC"/>
    <w:rPr>
      <w:sz w:val="22"/>
    </w:rPr>
  </w:style>
  <w:style w:type="paragraph" w:customStyle="1" w:styleId="SOTextNote">
    <w:name w:val="SO TextNote"/>
    <w:aliases w:val="sont"/>
    <w:basedOn w:val="SOText"/>
    <w:qFormat/>
    <w:rsid w:val="000C00E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C00E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C00EC"/>
    <w:rPr>
      <w:sz w:val="22"/>
    </w:rPr>
  </w:style>
  <w:style w:type="paragraph" w:customStyle="1" w:styleId="FileName">
    <w:name w:val="FileName"/>
    <w:basedOn w:val="Normal"/>
    <w:rsid w:val="000C00E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C00E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C00E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C00E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C00E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C00E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C00E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00E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00E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C00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C00EC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0C00EC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2B4A3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B4A3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B4A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A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A3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A3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A3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A3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A3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A3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A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8965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65B5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D71353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D71353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D71353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D7135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71353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D71353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D71353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D71353"/>
  </w:style>
  <w:style w:type="character" w:customStyle="1" w:styleId="ShortTCPChar">
    <w:name w:val="ShortTCP Char"/>
    <w:basedOn w:val="ShortTChar"/>
    <w:link w:val="ShortTCP"/>
    <w:rsid w:val="00D71353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D71353"/>
    <w:pPr>
      <w:spacing w:before="400"/>
    </w:pPr>
  </w:style>
  <w:style w:type="character" w:customStyle="1" w:styleId="ActNoCPChar">
    <w:name w:val="ActNoCP Char"/>
    <w:basedOn w:val="ActnoChar"/>
    <w:link w:val="ActNoCP"/>
    <w:rsid w:val="00D71353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D7135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74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0F6EA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F6EA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F6EA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00E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A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A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A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A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A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A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A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A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C00EC"/>
  </w:style>
  <w:style w:type="paragraph" w:customStyle="1" w:styleId="OPCParaBase">
    <w:name w:val="OPCParaBase"/>
    <w:link w:val="OPCParaBaseChar"/>
    <w:qFormat/>
    <w:rsid w:val="000C00E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0C00E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C00E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C00E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C00E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C00E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C00E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C00E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C00E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C00E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C00E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0C00EC"/>
  </w:style>
  <w:style w:type="paragraph" w:customStyle="1" w:styleId="Blocks">
    <w:name w:val="Blocks"/>
    <w:aliases w:val="bb"/>
    <w:basedOn w:val="OPCParaBase"/>
    <w:qFormat/>
    <w:rsid w:val="000C00E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C00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C00E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C00EC"/>
    <w:rPr>
      <w:i/>
    </w:rPr>
  </w:style>
  <w:style w:type="paragraph" w:customStyle="1" w:styleId="BoxList">
    <w:name w:val="BoxList"/>
    <w:aliases w:val="bl"/>
    <w:basedOn w:val="BoxText"/>
    <w:qFormat/>
    <w:rsid w:val="000C00E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C00E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C00E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C00EC"/>
    <w:pPr>
      <w:ind w:left="1985" w:hanging="851"/>
    </w:pPr>
  </w:style>
  <w:style w:type="character" w:customStyle="1" w:styleId="CharAmPartNo">
    <w:name w:val="CharAmPartNo"/>
    <w:basedOn w:val="OPCCharBase"/>
    <w:qFormat/>
    <w:rsid w:val="000C00EC"/>
  </w:style>
  <w:style w:type="character" w:customStyle="1" w:styleId="CharAmPartText">
    <w:name w:val="CharAmPartText"/>
    <w:basedOn w:val="OPCCharBase"/>
    <w:qFormat/>
    <w:rsid w:val="000C00EC"/>
  </w:style>
  <w:style w:type="character" w:customStyle="1" w:styleId="CharAmSchNo">
    <w:name w:val="CharAmSchNo"/>
    <w:basedOn w:val="OPCCharBase"/>
    <w:qFormat/>
    <w:rsid w:val="000C00EC"/>
  </w:style>
  <w:style w:type="character" w:customStyle="1" w:styleId="CharAmSchText">
    <w:name w:val="CharAmSchText"/>
    <w:basedOn w:val="OPCCharBase"/>
    <w:qFormat/>
    <w:rsid w:val="000C00EC"/>
  </w:style>
  <w:style w:type="character" w:customStyle="1" w:styleId="CharBoldItalic">
    <w:name w:val="CharBoldItalic"/>
    <w:basedOn w:val="OPCCharBase"/>
    <w:uiPriority w:val="1"/>
    <w:qFormat/>
    <w:rsid w:val="000C00EC"/>
    <w:rPr>
      <w:b/>
      <w:i/>
    </w:rPr>
  </w:style>
  <w:style w:type="character" w:customStyle="1" w:styleId="CharChapNo">
    <w:name w:val="CharChapNo"/>
    <w:basedOn w:val="OPCCharBase"/>
    <w:uiPriority w:val="1"/>
    <w:qFormat/>
    <w:rsid w:val="000C00EC"/>
  </w:style>
  <w:style w:type="character" w:customStyle="1" w:styleId="CharChapText">
    <w:name w:val="CharChapText"/>
    <w:basedOn w:val="OPCCharBase"/>
    <w:uiPriority w:val="1"/>
    <w:qFormat/>
    <w:rsid w:val="000C00EC"/>
  </w:style>
  <w:style w:type="character" w:customStyle="1" w:styleId="CharDivNo">
    <w:name w:val="CharDivNo"/>
    <w:basedOn w:val="OPCCharBase"/>
    <w:uiPriority w:val="1"/>
    <w:qFormat/>
    <w:rsid w:val="000C00EC"/>
  </w:style>
  <w:style w:type="character" w:customStyle="1" w:styleId="CharDivText">
    <w:name w:val="CharDivText"/>
    <w:basedOn w:val="OPCCharBase"/>
    <w:uiPriority w:val="1"/>
    <w:qFormat/>
    <w:rsid w:val="000C00EC"/>
  </w:style>
  <w:style w:type="character" w:customStyle="1" w:styleId="CharItalic">
    <w:name w:val="CharItalic"/>
    <w:basedOn w:val="OPCCharBase"/>
    <w:uiPriority w:val="1"/>
    <w:qFormat/>
    <w:rsid w:val="000C00EC"/>
    <w:rPr>
      <w:i/>
    </w:rPr>
  </w:style>
  <w:style w:type="character" w:customStyle="1" w:styleId="CharPartNo">
    <w:name w:val="CharPartNo"/>
    <w:basedOn w:val="OPCCharBase"/>
    <w:uiPriority w:val="1"/>
    <w:qFormat/>
    <w:rsid w:val="000C00EC"/>
  </w:style>
  <w:style w:type="character" w:customStyle="1" w:styleId="CharPartText">
    <w:name w:val="CharPartText"/>
    <w:basedOn w:val="OPCCharBase"/>
    <w:uiPriority w:val="1"/>
    <w:qFormat/>
    <w:rsid w:val="000C00EC"/>
  </w:style>
  <w:style w:type="character" w:customStyle="1" w:styleId="CharSectno">
    <w:name w:val="CharSectno"/>
    <w:basedOn w:val="OPCCharBase"/>
    <w:qFormat/>
    <w:rsid w:val="000C00EC"/>
  </w:style>
  <w:style w:type="character" w:customStyle="1" w:styleId="CharSubdNo">
    <w:name w:val="CharSubdNo"/>
    <w:basedOn w:val="OPCCharBase"/>
    <w:uiPriority w:val="1"/>
    <w:qFormat/>
    <w:rsid w:val="000C00EC"/>
  </w:style>
  <w:style w:type="character" w:customStyle="1" w:styleId="CharSubdText">
    <w:name w:val="CharSubdText"/>
    <w:basedOn w:val="OPCCharBase"/>
    <w:uiPriority w:val="1"/>
    <w:qFormat/>
    <w:rsid w:val="000C00EC"/>
  </w:style>
  <w:style w:type="paragraph" w:customStyle="1" w:styleId="CTA--">
    <w:name w:val="CTA --"/>
    <w:basedOn w:val="OPCParaBase"/>
    <w:next w:val="Normal"/>
    <w:rsid w:val="000C00E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C00E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C00E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C00E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C00E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C00E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C00E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C00E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C00E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C00E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C00E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C00E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C00E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C00E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C00E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C00E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C00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C00E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C00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C00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C00E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C00E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C00E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C00E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C00E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C00E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C00E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C00E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C00E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C00E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C00E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C00E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C00E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C00E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C00E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C00E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C00E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C00E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C00E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C00E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C00E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C00E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C00E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C00E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C00E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C00E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C00E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C00E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C00E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C00E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C00E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C00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C00E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C00E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C00E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C00EC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C00EC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C00EC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C00EC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C00E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C00E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C00E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C00E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C00E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C00E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C00E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C00E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C00E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C00E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C00E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C00E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C00E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C00EC"/>
    <w:rPr>
      <w:sz w:val="16"/>
    </w:rPr>
  </w:style>
  <w:style w:type="table" w:customStyle="1" w:styleId="CFlag">
    <w:name w:val="CFlag"/>
    <w:basedOn w:val="TableNormal"/>
    <w:uiPriority w:val="99"/>
    <w:rsid w:val="000C00EC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0C00E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C00E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C00E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C00E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C00E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C00E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C00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C00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C00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0C00EC"/>
    <w:pPr>
      <w:spacing w:before="120"/>
    </w:pPr>
  </w:style>
  <w:style w:type="paragraph" w:customStyle="1" w:styleId="TableTextEndNotes">
    <w:name w:val="TableTextEndNotes"/>
    <w:aliases w:val="Tten"/>
    <w:basedOn w:val="Normal"/>
    <w:rsid w:val="000C00E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C00E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C00E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C00E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C00E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C00E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C00E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C00E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C00E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C00E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C00E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C00E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C00EC"/>
  </w:style>
  <w:style w:type="character" w:customStyle="1" w:styleId="CharSubPartNoCASA">
    <w:name w:val="CharSubPartNo(CASA)"/>
    <w:basedOn w:val="OPCCharBase"/>
    <w:uiPriority w:val="1"/>
    <w:rsid w:val="000C00EC"/>
  </w:style>
  <w:style w:type="paragraph" w:customStyle="1" w:styleId="ENoteTTIndentHeadingSub">
    <w:name w:val="ENoteTTIndentHeadingSub"/>
    <w:aliases w:val="enTTHis"/>
    <w:basedOn w:val="OPCParaBase"/>
    <w:rsid w:val="000C00E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C00E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C00E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C00E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C0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0C00E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C00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C00EC"/>
    <w:rPr>
      <w:sz w:val="22"/>
    </w:rPr>
  </w:style>
  <w:style w:type="paragraph" w:customStyle="1" w:styleId="SOTextNote">
    <w:name w:val="SO TextNote"/>
    <w:aliases w:val="sont"/>
    <w:basedOn w:val="SOText"/>
    <w:qFormat/>
    <w:rsid w:val="000C00E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C00E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C00EC"/>
    <w:rPr>
      <w:sz w:val="22"/>
    </w:rPr>
  </w:style>
  <w:style w:type="paragraph" w:customStyle="1" w:styleId="FileName">
    <w:name w:val="FileName"/>
    <w:basedOn w:val="Normal"/>
    <w:rsid w:val="000C00E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C00E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C00E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C00E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C00E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C00E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C00E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00E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00E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C00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C00EC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0C00EC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2B4A3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B4A3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B4A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A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A3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A3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A3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A3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A3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A3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A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8965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65B5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D71353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D71353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D71353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D7135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71353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D71353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D71353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D71353"/>
  </w:style>
  <w:style w:type="character" w:customStyle="1" w:styleId="ShortTCPChar">
    <w:name w:val="ShortTCP Char"/>
    <w:basedOn w:val="ShortTChar"/>
    <w:link w:val="ShortTCP"/>
    <w:rsid w:val="00D71353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D71353"/>
    <w:pPr>
      <w:spacing w:before="400"/>
    </w:pPr>
  </w:style>
  <w:style w:type="character" w:customStyle="1" w:styleId="ActNoCPChar">
    <w:name w:val="ActNoCP Char"/>
    <w:basedOn w:val="ActnoChar"/>
    <w:link w:val="ActNoCP"/>
    <w:rsid w:val="00D71353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D7135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74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0F6EA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F6EA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F6EA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528</Words>
  <Characters>3010</Characters>
  <Application>Microsoft Office Word</Application>
  <DocSecurity>0</DocSecurity>
  <PresentationFormat/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2019-03-05T00:35:00Z</cp:lastPrinted>
  <dcterms:created xsi:type="dcterms:W3CDTF">2019-04-09T00:30:00Z</dcterms:created>
  <dcterms:modified xsi:type="dcterms:W3CDTF">2019-04-09T02:55:00Z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Treasury Laws Amendment (Medicare Levy and Medicare Levy Surcharge) Act 2019</vt:lpwstr>
  </property>
  <property fmtid="{D5CDD505-2E9C-101B-9397-08002B2CF9AE}" pid="5" name="ActNo">
    <vt:lpwstr>No. 29, 2019</vt:lpwstr>
  </property>
  <property fmtid="{D5CDD505-2E9C-101B-9397-08002B2CF9AE}" pid="6" name="Class">
    <vt:lpwstr/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OPC6942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