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F58" w:rsidRDefault="00D01F58">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1pt;height:80.25pt" o:ole="" fillcolor="window">
            <v:imagedata r:id="rId9" o:title=""/>
          </v:shape>
          <o:OLEObject Type="Embed" ProgID="Word.Picture.8" ShapeID="_x0000_i1026" DrawAspect="Content" ObjectID="_1616306299" r:id="rId10"/>
        </w:object>
      </w:r>
    </w:p>
    <w:p w:rsidR="00D01F58" w:rsidRDefault="00D01F58"/>
    <w:p w:rsidR="00D01F58" w:rsidRDefault="00D01F58" w:rsidP="00D01F58">
      <w:pPr>
        <w:spacing w:line="240" w:lineRule="auto"/>
      </w:pPr>
    </w:p>
    <w:p w:rsidR="00D01F58" w:rsidRDefault="00D01F58" w:rsidP="00D01F58"/>
    <w:p w:rsidR="00D01F58" w:rsidRDefault="00D01F58" w:rsidP="00D01F58"/>
    <w:p w:rsidR="00D01F58" w:rsidRDefault="00D01F58" w:rsidP="00D01F58"/>
    <w:p w:rsidR="00D01F58" w:rsidRDefault="00D01F58" w:rsidP="00D01F58"/>
    <w:p w:rsidR="0048364F" w:rsidRPr="0009550D" w:rsidRDefault="00110CB1" w:rsidP="0048364F">
      <w:pPr>
        <w:pStyle w:val="ShortT"/>
      </w:pPr>
      <w:r w:rsidRPr="0009550D">
        <w:t>Corporations Amendment (</w:t>
      </w:r>
      <w:r w:rsidR="00F01D9B" w:rsidRPr="0009550D">
        <w:t>Strengthening Protections for</w:t>
      </w:r>
      <w:r w:rsidRPr="0009550D">
        <w:t xml:space="preserve"> Employee Entitlements) </w:t>
      </w:r>
      <w:r w:rsidR="00D01F58">
        <w:t>Act</w:t>
      </w:r>
      <w:r w:rsidRPr="0009550D">
        <w:t xml:space="preserve"> 201</w:t>
      </w:r>
      <w:r w:rsidR="0078355B">
        <w:t>9</w:t>
      </w:r>
      <w:bookmarkStart w:id="0" w:name="_GoBack"/>
      <w:bookmarkEnd w:id="0"/>
    </w:p>
    <w:p w:rsidR="0048364F" w:rsidRPr="0009550D" w:rsidRDefault="0048364F" w:rsidP="0048364F"/>
    <w:p w:rsidR="0048364F" w:rsidRPr="0009550D" w:rsidRDefault="00C164CA" w:rsidP="00D01F58">
      <w:pPr>
        <w:pStyle w:val="Actno"/>
        <w:spacing w:before="400"/>
      </w:pPr>
      <w:r w:rsidRPr="0009550D">
        <w:t>No.</w:t>
      </w:r>
      <w:r w:rsidR="005F4FB1">
        <w:t xml:space="preserve"> 44</w:t>
      </w:r>
      <w:r w:rsidRPr="0009550D">
        <w:t>, 201</w:t>
      </w:r>
      <w:r w:rsidR="0078355B">
        <w:t>9</w:t>
      </w:r>
    </w:p>
    <w:p w:rsidR="0048364F" w:rsidRPr="0009550D" w:rsidRDefault="0048364F" w:rsidP="0048364F"/>
    <w:p w:rsidR="00D01F58" w:rsidRDefault="00D01F58" w:rsidP="00D01F58"/>
    <w:p w:rsidR="00D01F58" w:rsidRDefault="00D01F58" w:rsidP="00D01F58"/>
    <w:p w:rsidR="00D01F58" w:rsidRDefault="00D01F58" w:rsidP="00D01F58"/>
    <w:p w:rsidR="00D01F58" w:rsidRDefault="00D01F58" w:rsidP="00D01F58"/>
    <w:p w:rsidR="0048364F" w:rsidRPr="0009550D" w:rsidRDefault="00D01F58" w:rsidP="0048364F">
      <w:pPr>
        <w:pStyle w:val="LongT"/>
      </w:pPr>
      <w:r>
        <w:t>An Act</w:t>
      </w:r>
      <w:r w:rsidR="0048364F" w:rsidRPr="0009550D">
        <w:t xml:space="preserve"> to </w:t>
      </w:r>
      <w:r w:rsidR="00110CB1" w:rsidRPr="0009550D">
        <w:t>amend the law relating to protecting employee entitlements</w:t>
      </w:r>
      <w:r w:rsidR="0048364F" w:rsidRPr="0009550D">
        <w:t>, and for related purposes</w:t>
      </w:r>
    </w:p>
    <w:p w:rsidR="0048364F" w:rsidRPr="0009550D" w:rsidRDefault="0048364F" w:rsidP="0048364F">
      <w:pPr>
        <w:pStyle w:val="Header"/>
        <w:tabs>
          <w:tab w:val="clear" w:pos="4150"/>
          <w:tab w:val="clear" w:pos="8307"/>
        </w:tabs>
      </w:pPr>
      <w:r w:rsidRPr="0009550D">
        <w:rPr>
          <w:rStyle w:val="CharAmSchNo"/>
        </w:rPr>
        <w:t xml:space="preserve"> </w:t>
      </w:r>
      <w:r w:rsidRPr="0009550D">
        <w:rPr>
          <w:rStyle w:val="CharAmSchText"/>
        </w:rPr>
        <w:t xml:space="preserve"> </w:t>
      </w:r>
    </w:p>
    <w:p w:rsidR="0048364F" w:rsidRPr="0009550D" w:rsidRDefault="0048364F" w:rsidP="0048364F">
      <w:pPr>
        <w:pStyle w:val="Header"/>
        <w:tabs>
          <w:tab w:val="clear" w:pos="4150"/>
          <w:tab w:val="clear" w:pos="8307"/>
        </w:tabs>
      </w:pPr>
      <w:r w:rsidRPr="0009550D">
        <w:rPr>
          <w:rStyle w:val="CharAmPartNo"/>
        </w:rPr>
        <w:t xml:space="preserve"> </w:t>
      </w:r>
      <w:r w:rsidRPr="0009550D">
        <w:rPr>
          <w:rStyle w:val="CharAmPartText"/>
        </w:rPr>
        <w:t xml:space="preserve"> </w:t>
      </w:r>
    </w:p>
    <w:p w:rsidR="0048364F" w:rsidRPr="0009550D" w:rsidRDefault="0048364F" w:rsidP="0048364F">
      <w:pPr>
        <w:sectPr w:rsidR="0048364F" w:rsidRPr="0009550D" w:rsidSect="00D01F58">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09550D" w:rsidRDefault="0048364F" w:rsidP="00A21E49">
      <w:pPr>
        <w:rPr>
          <w:sz w:val="36"/>
        </w:rPr>
      </w:pPr>
      <w:r w:rsidRPr="0009550D">
        <w:rPr>
          <w:sz w:val="36"/>
        </w:rPr>
        <w:lastRenderedPageBreak/>
        <w:t>Contents</w:t>
      </w:r>
    </w:p>
    <w:p w:rsidR="00225FB4" w:rsidRDefault="00225FB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25FB4">
        <w:rPr>
          <w:noProof/>
        </w:rPr>
        <w:tab/>
      </w:r>
      <w:r w:rsidRPr="00225FB4">
        <w:rPr>
          <w:noProof/>
        </w:rPr>
        <w:fldChar w:fldCharType="begin"/>
      </w:r>
      <w:r w:rsidRPr="00225FB4">
        <w:rPr>
          <w:noProof/>
        </w:rPr>
        <w:instrText xml:space="preserve"> PAGEREF _Toc5693149 \h </w:instrText>
      </w:r>
      <w:r w:rsidRPr="00225FB4">
        <w:rPr>
          <w:noProof/>
        </w:rPr>
      </w:r>
      <w:r w:rsidRPr="00225FB4">
        <w:rPr>
          <w:noProof/>
        </w:rPr>
        <w:fldChar w:fldCharType="separate"/>
      </w:r>
      <w:r w:rsidR="000C4977">
        <w:rPr>
          <w:noProof/>
        </w:rPr>
        <w:t>1</w:t>
      </w:r>
      <w:r w:rsidRPr="00225FB4">
        <w:rPr>
          <w:noProof/>
        </w:rPr>
        <w:fldChar w:fldCharType="end"/>
      </w:r>
    </w:p>
    <w:p w:rsidR="00225FB4" w:rsidRDefault="00225FB4">
      <w:pPr>
        <w:pStyle w:val="TOC5"/>
        <w:rPr>
          <w:rFonts w:asciiTheme="minorHAnsi" w:eastAsiaTheme="minorEastAsia" w:hAnsiTheme="minorHAnsi" w:cstheme="minorBidi"/>
          <w:noProof/>
          <w:kern w:val="0"/>
          <w:sz w:val="22"/>
          <w:szCs w:val="22"/>
        </w:rPr>
      </w:pPr>
      <w:r>
        <w:rPr>
          <w:noProof/>
        </w:rPr>
        <w:t>2</w:t>
      </w:r>
      <w:r>
        <w:rPr>
          <w:noProof/>
        </w:rPr>
        <w:tab/>
        <w:t>Commencement</w:t>
      </w:r>
      <w:r w:rsidRPr="00225FB4">
        <w:rPr>
          <w:noProof/>
        </w:rPr>
        <w:tab/>
      </w:r>
      <w:r w:rsidRPr="00225FB4">
        <w:rPr>
          <w:noProof/>
        </w:rPr>
        <w:fldChar w:fldCharType="begin"/>
      </w:r>
      <w:r w:rsidRPr="00225FB4">
        <w:rPr>
          <w:noProof/>
        </w:rPr>
        <w:instrText xml:space="preserve"> PAGEREF _Toc5693150 \h </w:instrText>
      </w:r>
      <w:r w:rsidRPr="00225FB4">
        <w:rPr>
          <w:noProof/>
        </w:rPr>
      </w:r>
      <w:r w:rsidRPr="00225FB4">
        <w:rPr>
          <w:noProof/>
        </w:rPr>
        <w:fldChar w:fldCharType="separate"/>
      </w:r>
      <w:r w:rsidR="000C4977">
        <w:rPr>
          <w:noProof/>
        </w:rPr>
        <w:t>2</w:t>
      </w:r>
      <w:r w:rsidRPr="00225FB4">
        <w:rPr>
          <w:noProof/>
        </w:rPr>
        <w:fldChar w:fldCharType="end"/>
      </w:r>
    </w:p>
    <w:p w:rsidR="00225FB4" w:rsidRDefault="00225FB4">
      <w:pPr>
        <w:pStyle w:val="TOC5"/>
        <w:rPr>
          <w:rFonts w:asciiTheme="minorHAnsi" w:eastAsiaTheme="minorEastAsia" w:hAnsiTheme="minorHAnsi" w:cstheme="minorBidi"/>
          <w:noProof/>
          <w:kern w:val="0"/>
          <w:sz w:val="22"/>
          <w:szCs w:val="22"/>
        </w:rPr>
      </w:pPr>
      <w:r>
        <w:rPr>
          <w:noProof/>
        </w:rPr>
        <w:t>3</w:t>
      </w:r>
      <w:r>
        <w:rPr>
          <w:noProof/>
        </w:rPr>
        <w:tab/>
        <w:t>Schedules</w:t>
      </w:r>
      <w:r w:rsidRPr="00225FB4">
        <w:rPr>
          <w:noProof/>
        </w:rPr>
        <w:tab/>
      </w:r>
      <w:r w:rsidRPr="00225FB4">
        <w:rPr>
          <w:noProof/>
        </w:rPr>
        <w:fldChar w:fldCharType="begin"/>
      </w:r>
      <w:r w:rsidRPr="00225FB4">
        <w:rPr>
          <w:noProof/>
        </w:rPr>
        <w:instrText xml:space="preserve"> PAGEREF _Toc5693151 \h </w:instrText>
      </w:r>
      <w:r w:rsidRPr="00225FB4">
        <w:rPr>
          <w:noProof/>
        </w:rPr>
      </w:r>
      <w:r w:rsidRPr="00225FB4">
        <w:rPr>
          <w:noProof/>
        </w:rPr>
        <w:fldChar w:fldCharType="separate"/>
      </w:r>
      <w:r w:rsidR="000C4977">
        <w:rPr>
          <w:noProof/>
        </w:rPr>
        <w:t>2</w:t>
      </w:r>
      <w:r w:rsidRPr="00225FB4">
        <w:rPr>
          <w:noProof/>
        </w:rPr>
        <w:fldChar w:fldCharType="end"/>
      </w:r>
    </w:p>
    <w:p w:rsidR="00225FB4" w:rsidRDefault="00225FB4">
      <w:pPr>
        <w:pStyle w:val="TOC6"/>
        <w:rPr>
          <w:rFonts w:asciiTheme="minorHAnsi" w:eastAsiaTheme="minorEastAsia" w:hAnsiTheme="minorHAnsi" w:cstheme="minorBidi"/>
          <w:b w:val="0"/>
          <w:noProof/>
          <w:kern w:val="0"/>
          <w:sz w:val="22"/>
          <w:szCs w:val="22"/>
        </w:rPr>
      </w:pPr>
      <w:r>
        <w:rPr>
          <w:noProof/>
        </w:rPr>
        <w:t>Schedule 1—Amendments</w:t>
      </w:r>
      <w:r w:rsidRPr="00225FB4">
        <w:rPr>
          <w:b w:val="0"/>
          <w:noProof/>
          <w:sz w:val="18"/>
        </w:rPr>
        <w:tab/>
      </w:r>
      <w:r w:rsidRPr="00225FB4">
        <w:rPr>
          <w:b w:val="0"/>
          <w:noProof/>
          <w:sz w:val="18"/>
        </w:rPr>
        <w:fldChar w:fldCharType="begin"/>
      </w:r>
      <w:r w:rsidRPr="00225FB4">
        <w:rPr>
          <w:b w:val="0"/>
          <w:noProof/>
          <w:sz w:val="18"/>
        </w:rPr>
        <w:instrText xml:space="preserve"> PAGEREF _Toc5693152 \h </w:instrText>
      </w:r>
      <w:r w:rsidRPr="00225FB4">
        <w:rPr>
          <w:b w:val="0"/>
          <w:noProof/>
          <w:sz w:val="18"/>
        </w:rPr>
      </w:r>
      <w:r w:rsidRPr="00225FB4">
        <w:rPr>
          <w:b w:val="0"/>
          <w:noProof/>
          <w:sz w:val="18"/>
        </w:rPr>
        <w:fldChar w:fldCharType="separate"/>
      </w:r>
      <w:r w:rsidR="000C4977">
        <w:rPr>
          <w:b w:val="0"/>
          <w:noProof/>
          <w:sz w:val="18"/>
        </w:rPr>
        <w:t>3</w:t>
      </w:r>
      <w:r w:rsidRPr="00225FB4">
        <w:rPr>
          <w:b w:val="0"/>
          <w:noProof/>
          <w:sz w:val="18"/>
        </w:rPr>
        <w:fldChar w:fldCharType="end"/>
      </w:r>
    </w:p>
    <w:p w:rsidR="00225FB4" w:rsidRDefault="00225FB4">
      <w:pPr>
        <w:pStyle w:val="TOC7"/>
        <w:rPr>
          <w:rFonts w:asciiTheme="minorHAnsi" w:eastAsiaTheme="minorEastAsia" w:hAnsiTheme="minorHAnsi" w:cstheme="minorBidi"/>
          <w:noProof/>
          <w:kern w:val="0"/>
          <w:sz w:val="22"/>
          <w:szCs w:val="22"/>
        </w:rPr>
      </w:pPr>
      <w:r>
        <w:rPr>
          <w:noProof/>
        </w:rPr>
        <w:t>Part 1—Employee entitlements</w:t>
      </w:r>
      <w:r w:rsidRPr="00225FB4">
        <w:rPr>
          <w:noProof/>
          <w:sz w:val="18"/>
        </w:rPr>
        <w:tab/>
      </w:r>
      <w:r w:rsidRPr="00225FB4">
        <w:rPr>
          <w:noProof/>
          <w:sz w:val="18"/>
        </w:rPr>
        <w:fldChar w:fldCharType="begin"/>
      </w:r>
      <w:r w:rsidRPr="00225FB4">
        <w:rPr>
          <w:noProof/>
          <w:sz w:val="18"/>
        </w:rPr>
        <w:instrText xml:space="preserve"> PAGEREF _Toc5693153 \h </w:instrText>
      </w:r>
      <w:r w:rsidRPr="00225FB4">
        <w:rPr>
          <w:noProof/>
          <w:sz w:val="18"/>
        </w:rPr>
      </w:r>
      <w:r w:rsidRPr="00225FB4">
        <w:rPr>
          <w:noProof/>
          <w:sz w:val="18"/>
        </w:rPr>
        <w:fldChar w:fldCharType="separate"/>
      </w:r>
      <w:r w:rsidR="000C4977">
        <w:rPr>
          <w:noProof/>
          <w:sz w:val="18"/>
        </w:rPr>
        <w:t>3</w:t>
      </w:r>
      <w:r w:rsidRPr="00225FB4">
        <w:rPr>
          <w:noProof/>
          <w:sz w:val="18"/>
        </w:rPr>
        <w:fldChar w:fldCharType="end"/>
      </w:r>
    </w:p>
    <w:p w:rsidR="00225FB4" w:rsidRDefault="00225FB4">
      <w:pPr>
        <w:pStyle w:val="TOC9"/>
        <w:rPr>
          <w:rFonts w:asciiTheme="minorHAnsi" w:eastAsiaTheme="minorEastAsia" w:hAnsiTheme="minorHAnsi" w:cstheme="minorBidi"/>
          <w:i w:val="0"/>
          <w:noProof/>
          <w:kern w:val="0"/>
          <w:sz w:val="22"/>
          <w:szCs w:val="22"/>
        </w:rPr>
      </w:pPr>
      <w:r>
        <w:rPr>
          <w:noProof/>
        </w:rPr>
        <w:t>Corporations Act 2001</w:t>
      </w:r>
      <w:r w:rsidRPr="00225FB4">
        <w:rPr>
          <w:i w:val="0"/>
          <w:noProof/>
          <w:sz w:val="18"/>
        </w:rPr>
        <w:tab/>
      </w:r>
      <w:r w:rsidRPr="00225FB4">
        <w:rPr>
          <w:i w:val="0"/>
          <w:noProof/>
          <w:sz w:val="18"/>
        </w:rPr>
        <w:fldChar w:fldCharType="begin"/>
      </w:r>
      <w:r w:rsidRPr="00225FB4">
        <w:rPr>
          <w:i w:val="0"/>
          <w:noProof/>
          <w:sz w:val="18"/>
        </w:rPr>
        <w:instrText xml:space="preserve"> PAGEREF _Toc5693154 \h </w:instrText>
      </w:r>
      <w:r w:rsidRPr="00225FB4">
        <w:rPr>
          <w:i w:val="0"/>
          <w:noProof/>
          <w:sz w:val="18"/>
        </w:rPr>
      </w:r>
      <w:r w:rsidRPr="00225FB4">
        <w:rPr>
          <w:i w:val="0"/>
          <w:noProof/>
          <w:sz w:val="18"/>
        </w:rPr>
        <w:fldChar w:fldCharType="separate"/>
      </w:r>
      <w:r w:rsidR="000C4977">
        <w:rPr>
          <w:i w:val="0"/>
          <w:noProof/>
          <w:sz w:val="18"/>
        </w:rPr>
        <w:t>3</w:t>
      </w:r>
      <w:r w:rsidRPr="00225FB4">
        <w:rPr>
          <w:i w:val="0"/>
          <w:noProof/>
          <w:sz w:val="18"/>
        </w:rPr>
        <w:fldChar w:fldCharType="end"/>
      </w:r>
    </w:p>
    <w:p w:rsidR="00225FB4" w:rsidRDefault="00225FB4">
      <w:pPr>
        <w:pStyle w:val="TOC7"/>
        <w:rPr>
          <w:rFonts w:asciiTheme="minorHAnsi" w:eastAsiaTheme="minorEastAsia" w:hAnsiTheme="minorHAnsi" w:cstheme="minorBidi"/>
          <w:noProof/>
          <w:kern w:val="0"/>
          <w:sz w:val="22"/>
          <w:szCs w:val="22"/>
        </w:rPr>
      </w:pPr>
      <w:r>
        <w:rPr>
          <w:noProof/>
        </w:rPr>
        <w:t>Part 2—Contribution orders</w:t>
      </w:r>
      <w:r w:rsidRPr="00225FB4">
        <w:rPr>
          <w:noProof/>
          <w:sz w:val="18"/>
        </w:rPr>
        <w:tab/>
      </w:r>
      <w:r w:rsidRPr="00225FB4">
        <w:rPr>
          <w:noProof/>
          <w:sz w:val="18"/>
        </w:rPr>
        <w:fldChar w:fldCharType="begin"/>
      </w:r>
      <w:r w:rsidRPr="00225FB4">
        <w:rPr>
          <w:noProof/>
          <w:sz w:val="18"/>
        </w:rPr>
        <w:instrText xml:space="preserve"> PAGEREF _Toc5693163 \h </w:instrText>
      </w:r>
      <w:r w:rsidRPr="00225FB4">
        <w:rPr>
          <w:noProof/>
          <w:sz w:val="18"/>
        </w:rPr>
      </w:r>
      <w:r w:rsidRPr="00225FB4">
        <w:rPr>
          <w:noProof/>
          <w:sz w:val="18"/>
        </w:rPr>
        <w:fldChar w:fldCharType="separate"/>
      </w:r>
      <w:r w:rsidR="000C4977">
        <w:rPr>
          <w:noProof/>
          <w:sz w:val="18"/>
        </w:rPr>
        <w:t>15</w:t>
      </w:r>
      <w:r w:rsidRPr="00225FB4">
        <w:rPr>
          <w:noProof/>
          <w:sz w:val="18"/>
        </w:rPr>
        <w:fldChar w:fldCharType="end"/>
      </w:r>
    </w:p>
    <w:p w:rsidR="00225FB4" w:rsidRDefault="00225FB4">
      <w:pPr>
        <w:pStyle w:val="TOC9"/>
        <w:rPr>
          <w:rFonts w:asciiTheme="minorHAnsi" w:eastAsiaTheme="minorEastAsia" w:hAnsiTheme="minorHAnsi" w:cstheme="minorBidi"/>
          <w:i w:val="0"/>
          <w:noProof/>
          <w:kern w:val="0"/>
          <w:sz w:val="22"/>
          <w:szCs w:val="22"/>
        </w:rPr>
      </w:pPr>
      <w:r>
        <w:rPr>
          <w:noProof/>
        </w:rPr>
        <w:t>Corporations Act 2001</w:t>
      </w:r>
      <w:r w:rsidRPr="00225FB4">
        <w:rPr>
          <w:i w:val="0"/>
          <w:noProof/>
          <w:sz w:val="18"/>
        </w:rPr>
        <w:tab/>
      </w:r>
      <w:r w:rsidRPr="00225FB4">
        <w:rPr>
          <w:i w:val="0"/>
          <w:noProof/>
          <w:sz w:val="18"/>
        </w:rPr>
        <w:fldChar w:fldCharType="begin"/>
      </w:r>
      <w:r w:rsidRPr="00225FB4">
        <w:rPr>
          <w:i w:val="0"/>
          <w:noProof/>
          <w:sz w:val="18"/>
        </w:rPr>
        <w:instrText xml:space="preserve"> PAGEREF _Toc5693164 \h </w:instrText>
      </w:r>
      <w:r w:rsidRPr="00225FB4">
        <w:rPr>
          <w:i w:val="0"/>
          <w:noProof/>
          <w:sz w:val="18"/>
        </w:rPr>
      </w:r>
      <w:r w:rsidRPr="00225FB4">
        <w:rPr>
          <w:i w:val="0"/>
          <w:noProof/>
          <w:sz w:val="18"/>
        </w:rPr>
        <w:fldChar w:fldCharType="separate"/>
      </w:r>
      <w:r w:rsidR="000C4977">
        <w:rPr>
          <w:i w:val="0"/>
          <w:noProof/>
          <w:sz w:val="18"/>
        </w:rPr>
        <w:t>15</w:t>
      </w:r>
      <w:r w:rsidRPr="00225FB4">
        <w:rPr>
          <w:i w:val="0"/>
          <w:noProof/>
          <w:sz w:val="18"/>
        </w:rPr>
        <w:fldChar w:fldCharType="end"/>
      </w:r>
    </w:p>
    <w:p w:rsidR="00225FB4" w:rsidRDefault="00225FB4">
      <w:pPr>
        <w:pStyle w:val="TOC7"/>
        <w:rPr>
          <w:rFonts w:asciiTheme="minorHAnsi" w:eastAsiaTheme="minorEastAsia" w:hAnsiTheme="minorHAnsi" w:cstheme="minorBidi"/>
          <w:noProof/>
          <w:kern w:val="0"/>
          <w:sz w:val="22"/>
          <w:szCs w:val="22"/>
        </w:rPr>
      </w:pPr>
      <w:r>
        <w:rPr>
          <w:noProof/>
        </w:rPr>
        <w:t>Part 3—Disqualification from managing corporations</w:t>
      </w:r>
      <w:r w:rsidRPr="00225FB4">
        <w:rPr>
          <w:noProof/>
          <w:sz w:val="18"/>
        </w:rPr>
        <w:tab/>
      </w:r>
      <w:r w:rsidRPr="00225FB4">
        <w:rPr>
          <w:noProof/>
          <w:sz w:val="18"/>
        </w:rPr>
        <w:fldChar w:fldCharType="begin"/>
      </w:r>
      <w:r w:rsidRPr="00225FB4">
        <w:rPr>
          <w:noProof/>
          <w:sz w:val="18"/>
        </w:rPr>
        <w:instrText xml:space="preserve"> PAGEREF _Toc5693168 \h </w:instrText>
      </w:r>
      <w:r w:rsidRPr="00225FB4">
        <w:rPr>
          <w:noProof/>
          <w:sz w:val="18"/>
        </w:rPr>
      </w:r>
      <w:r w:rsidRPr="00225FB4">
        <w:rPr>
          <w:noProof/>
          <w:sz w:val="18"/>
        </w:rPr>
        <w:fldChar w:fldCharType="separate"/>
      </w:r>
      <w:r w:rsidR="000C4977">
        <w:rPr>
          <w:noProof/>
          <w:sz w:val="18"/>
        </w:rPr>
        <w:t>19</w:t>
      </w:r>
      <w:r w:rsidRPr="00225FB4">
        <w:rPr>
          <w:noProof/>
          <w:sz w:val="18"/>
        </w:rPr>
        <w:fldChar w:fldCharType="end"/>
      </w:r>
    </w:p>
    <w:p w:rsidR="00225FB4" w:rsidRDefault="00225FB4">
      <w:pPr>
        <w:pStyle w:val="TOC8"/>
        <w:rPr>
          <w:rFonts w:asciiTheme="minorHAnsi" w:eastAsiaTheme="minorEastAsia" w:hAnsiTheme="minorHAnsi" w:cstheme="minorBidi"/>
          <w:noProof/>
          <w:kern w:val="0"/>
          <w:sz w:val="22"/>
          <w:szCs w:val="22"/>
        </w:rPr>
      </w:pPr>
      <w:r>
        <w:rPr>
          <w:noProof/>
        </w:rPr>
        <w:t>Division 1—Main amendments</w:t>
      </w:r>
      <w:r w:rsidRPr="00225FB4">
        <w:rPr>
          <w:noProof/>
          <w:sz w:val="18"/>
        </w:rPr>
        <w:tab/>
      </w:r>
      <w:r w:rsidRPr="00225FB4">
        <w:rPr>
          <w:noProof/>
          <w:sz w:val="18"/>
        </w:rPr>
        <w:fldChar w:fldCharType="begin"/>
      </w:r>
      <w:r w:rsidRPr="00225FB4">
        <w:rPr>
          <w:noProof/>
          <w:sz w:val="18"/>
        </w:rPr>
        <w:instrText xml:space="preserve"> PAGEREF _Toc5693169 \h </w:instrText>
      </w:r>
      <w:r w:rsidRPr="00225FB4">
        <w:rPr>
          <w:noProof/>
          <w:sz w:val="18"/>
        </w:rPr>
      </w:r>
      <w:r w:rsidRPr="00225FB4">
        <w:rPr>
          <w:noProof/>
          <w:sz w:val="18"/>
        </w:rPr>
        <w:fldChar w:fldCharType="separate"/>
      </w:r>
      <w:r w:rsidR="000C4977">
        <w:rPr>
          <w:noProof/>
          <w:sz w:val="18"/>
        </w:rPr>
        <w:t>19</w:t>
      </w:r>
      <w:r w:rsidRPr="00225FB4">
        <w:rPr>
          <w:noProof/>
          <w:sz w:val="18"/>
        </w:rPr>
        <w:fldChar w:fldCharType="end"/>
      </w:r>
    </w:p>
    <w:p w:rsidR="00225FB4" w:rsidRDefault="00225FB4">
      <w:pPr>
        <w:pStyle w:val="TOC9"/>
        <w:rPr>
          <w:rFonts w:asciiTheme="minorHAnsi" w:eastAsiaTheme="minorEastAsia" w:hAnsiTheme="minorHAnsi" w:cstheme="minorBidi"/>
          <w:i w:val="0"/>
          <w:noProof/>
          <w:kern w:val="0"/>
          <w:sz w:val="22"/>
          <w:szCs w:val="22"/>
        </w:rPr>
      </w:pPr>
      <w:r>
        <w:rPr>
          <w:noProof/>
        </w:rPr>
        <w:t>Corporations Act 2001</w:t>
      </w:r>
      <w:r w:rsidRPr="00225FB4">
        <w:rPr>
          <w:i w:val="0"/>
          <w:noProof/>
          <w:sz w:val="18"/>
        </w:rPr>
        <w:tab/>
      </w:r>
      <w:r w:rsidRPr="00225FB4">
        <w:rPr>
          <w:i w:val="0"/>
          <w:noProof/>
          <w:sz w:val="18"/>
        </w:rPr>
        <w:fldChar w:fldCharType="begin"/>
      </w:r>
      <w:r w:rsidRPr="00225FB4">
        <w:rPr>
          <w:i w:val="0"/>
          <w:noProof/>
          <w:sz w:val="18"/>
        </w:rPr>
        <w:instrText xml:space="preserve"> PAGEREF _Toc5693170 \h </w:instrText>
      </w:r>
      <w:r w:rsidRPr="00225FB4">
        <w:rPr>
          <w:i w:val="0"/>
          <w:noProof/>
          <w:sz w:val="18"/>
        </w:rPr>
      </w:r>
      <w:r w:rsidRPr="00225FB4">
        <w:rPr>
          <w:i w:val="0"/>
          <w:noProof/>
          <w:sz w:val="18"/>
        </w:rPr>
        <w:fldChar w:fldCharType="separate"/>
      </w:r>
      <w:r w:rsidR="000C4977">
        <w:rPr>
          <w:i w:val="0"/>
          <w:noProof/>
          <w:sz w:val="18"/>
        </w:rPr>
        <w:t>19</w:t>
      </w:r>
      <w:r w:rsidRPr="00225FB4">
        <w:rPr>
          <w:i w:val="0"/>
          <w:noProof/>
          <w:sz w:val="18"/>
        </w:rPr>
        <w:fldChar w:fldCharType="end"/>
      </w:r>
    </w:p>
    <w:p w:rsidR="00225FB4" w:rsidRDefault="00225FB4">
      <w:pPr>
        <w:pStyle w:val="TOC8"/>
        <w:rPr>
          <w:rFonts w:asciiTheme="minorHAnsi" w:eastAsiaTheme="minorEastAsia" w:hAnsiTheme="minorHAnsi" w:cstheme="minorBidi"/>
          <w:noProof/>
          <w:kern w:val="0"/>
          <w:sz w:val="22"/>
          <w:szCs w:val="22"/>
        </w:rPr>
      </w:pPr>
      <w:r>
        <w:rPr>
          <w:noProof/>
        </w:rPr>
        <w:t>Division 2—Consequential amendments</w:t>
      </w:r>
      <w:r w:rsidRPr="00225FB4">
        <w:rPr>
          <w:noProof/>
          <w:sz w:val="18"/>
        </w:rPr>
        <w:tab/>
      </w:r>
      <w:r w:rsidRPr="00225FB4">
        <w:rPr>
          <w:noProof/>
          <w:sz w:val="18"/>
        </w:rPr>
        <w:fldChar w:fldCharType="begin"/>
      </w:r>
      <w:r w:rsidRPr="00225FB4">
        <w:rPr>
          <w:noProof/>
          <w:sz w:val="18"/>
        </w:rPr>
        <w:instrText xml:space="preserve"> PAGEREF _Toc5693174 \h </w:instrText>
      </w:r>
      <w:r w:rsidRPr="00225FB4">
        <w:rPr>
          <w:noProof/>
          <w:sz w:val="18"/>
        </w:rPr>
      </w:r>
      <w:r w:rsidRPr="00225FB4">
        <w:rPr>
          <w:noProof/>
          <w:sz w:val="18"/>
        </w:rPr>
        <w:fldChar w:fldCharType="separate"/>
      </w:r>
      <w:r w:rsidR="000C4977">
        <w:rPr>
          <w:noProof/>
          <w:sz w:val="18"/>
        </w:rPr>
        <w:t>23</w:t>
      </w:r>
      <w:r w:rsidRPr="00225FB4">
        <w:rPr>
          <w:noProof/>
          <w:sz w:val="18"/>
        </w:rPr>
        <w:fldChar w:fldCharType="end"/>
      </w:r>
    </w:p>
    <w:p w:rsidR="00225FB4" w:rsidRDefault="00225FB4">
      <w:pPr>
        <w:pStyle w:val="TOC9"/>
        <w:rPr>
          <w:rFonts w:asciiTheme="minorHAnsi" w:eastAsiaTheme="minorEastAsia" w:hAnsiTheme="minorHAnsi" w:cstheme="minorBidi"/>
          <w:i w:val="0"/>
          <w:noProof/>
          <w:kern w:val="0"/>
          <w:sz w:val="22"/>
          <w:szCs w:val="22"/>
        </w:rPr>
      </w:pPr>
      <w:r>
        <w:rPr>
          <w:noProof/>
        </w:rPr>
        <w:t>Corporations (Aboriginal and Torres Strait Islander) Act 2006</w:t>
      </w:r>
      <w:r w:rsidRPr="00225FB4">
        <w:rPr>
          <w:i w:val="0"/>
          <w:noProof/>
          <w:sz w:val="18"/>
        </w:rPr>
        <w:tab/>
      </w:r>
      <w:r w:rsidRPr="00225FB4">
        <w:rPr>
          <w:i w:val="0"/>
          <w:noProof/>
          <w:sz w:val="18"/>
        </w:rPr>
        <w:fldChar w:fldCharType="begin"/>
      </w:r>
      <w:r w:rsidRPr="00225FB4">
        <w:rPr>
          <w:i w:val="0"/>
          <w:noProof/>
          <w:sz w:val="18"/>
        </w:rPr>
        <w:instrText xml:space="preserve"> PAGEREF _Toc5693175 \h </w:instrText>
      </w:r>
      <w:r w:rsidRPr="00225FB4">
        <w:rPr>
          <w:i w:val="0"/>
          <w:noProof/>
          <w:sz w:val="18"/>
        </w:rPr>
      </w:r>
      <w:r w:rsidRPr="00225FB4">
        <w:rPr>
          <w:i w:val="0"/>
          <w:noProof/>
          <w:sz w:val="18"/>
        </w:rPr>
        <w:fldChar w:fldCharType="separate"/>
      </w:r>
      <w:r w:rsidR="000C4977">
        <w:rPr>
          <w:i w:val="0"/>
          <w:noProof/>
          <w:sz w:val="18"/>
        </w:rPr>
        <w:t>23</w:t>
      </w:r>
      <w:r w:rsidRPr="00225FB4">
        <w:rPr>
          <w:i w:val="0"/>
          <w:noProof/>
          <w:sz w:val="18"/>
        </w:rPr>
        <w:fldChar w:fldCharType="end"/>
      </w:r>
    </w:p>
    <w:p w:rsidR="00225FB4" w:rsidRDefault="00225FB4">
      <w:pPr>
        <w:pStyle w:val="TOC7"/>
        <w:rPr>
          <w:rFonts w:asciiTheme="minorHAnsi" w:eastAsiaTheme="minorEastAsia" w:hAnsiTheme="minorHAnsi" w:cstheme="minorBidi"/>
          <w:noProof/>
          <w:kern w:val="0"/>
          <w:sz w:val="22"/>
          <w:szCs w:val="22"/>
        </w:rPr>
      </w:pPr>
      <w:r>
        <w:rPr>
          <w:noProof/>
        </w:rPr>
        <w:t>Part 4—Transitional provisions</w:t>
      </w:r>
      <w:r w:rsidRPr="00225FB4">
        <w:rPr>
          <w:noProof/>
          <w:sz w:val="18"/>
        </w:rPr>
        <w:tab/>
      </w:r>
      <w:r w:rsidRPr="00225FB4">
        <w:rPr>
          <w:noProof/>
          <w:sz w:val="18"/>
        </w:rPr>
        <w:fldChar w:fldCharType="begin"/>
      </w:r>
      <w:r w:rsidRPr="00225FB4">
        <w:rPr>
          <w:noProof/>
          <w:sz w:val="18"/>
        </w:rPr>
        <w:instrText xml:space="preserve"> PAGEREF _Toc5693176 \h </w:instrText>
      </w:r>
      <w:r w:rsidRPr="00225FB4">
        <w:rPr>
          <w:noProof/>
          <w:sz w:val="18"/>
        </w:rPr>
      </w:r>
      <w:r w:rsidRPr="00225FB4">
        <w:rPr>
          <w:noProof/>
          <w:sz w:val="18"/>
        </w:rPr>
        <w:fldChar w:fldCharType="separate"/>
      </w:r>
      <w:r w:rsidR="000C4977">
        <w:rPr>
          <w:noProof/>
          <w:sz w:val="18"/>
        </w:rPr>
        <w:t>24</w:t>
      </w:r>
      <w:r w:rsidRPr="00225FB4">
        <w:rPr>
          <w:noProof/>
          <w:sz w:val="18"/>
        </w:rPr>
        <w:fldChar w:fldCharType="end"/>
      </w:r>
    </w:p>
    <w:p w:rsidR="00225FB4" w:rsidRDefault="00225FB4">
      <w:pPr>
        <w:pStyle w:val="TOC9"/>
        <w:rPr>
          <w:rFonts w:asciiTheme="minorHAnsi" w:eastAsiaTheme="minorEastAsia" w:hAnsiTheme="minorHAnsi" w:cstheme="minorBidi"/>
          <w:i w:val="0"/>
          <w:noProof/>
          <w:kern w:val="0"/>
          <w:sz w:val="22"/>
          <w:szCs w:val="22"/>
        </w:rPr>
      </w:pPr>
      <w:r>
        <w:rPr>
          <w:noProof/>
        </w:rPr>
        <w:t>Corporations Act 2001</w:t>
      </w:r>
      <w:r w:rsidRPr="00225FB4">
        <w:rPr>
          <w:i w:val="0"/>
          <w:noProof/>
          <w:sz w:val="18"/>
        </w:rPr>
        <w:tab/>
      </w:r>
      <w:r w:rsidRPr="00225FB4">
        <w:rPr>
          <w:i w:val="0"/>
          <w:noProof/>
          <w:sz w:val="18"/>
        </w:rPr>
        <w:fldChar w:fldCharType="begin"/>
      </w:r>
      <w:r w:rsidRPr="00225FB4">
        <w:rPr>
          <w:i w:val="0"/>
          <w:noProof/>
          <w:sz w:val="18"/>
        </w:rPr>
        <w:instrText xml:space="preserve"> PAGEREF _Toc5693177 \h </w:instrText>
      </w:r>
      <w:r w:rsidRPr="00225FB4">
        <w:rPr>
          <w:i w:val="0"/>
          <w:noProof/>
          <w:sz w:val="18"/>
        </w:rPr>
      </w:r>
      <w:r w:rsidRPr="00225FB4">
        <w:rPr>
          <w:i w:val="0"/>
          <w:noProof/>
          <w:sz w:val="18"/>
        </w:rPr>
        <w:fldChar w:fldCharType="separate"/>
      </w:r>
      <w:r w:rsidR="000C4977">
        <w:rPr>
          <w:i w:val="0"/>
          <w:noProof/>
          <w:sz w:val="18"/>
        </w:rPr>
        <w:t>24</w:t>
      </w:r>
      <w:r w:rsidRPr="00225FB4">
        <w:rPr>
          <w:i w:val="0"/>
          <w:noProof/>
          <w:sz w:val="18"/>
        </w:rPr>
        <w:fldChar w:fldCharType="end"/>
      </w:r>
    </w:p>
    <w:p w:rsidR="00060FF9" w:rsidRPr="0009550D" w:rsidRDefault="00225FB4" w:rsidP="0048364F">
      <w:r>
        <w:fldChar w:fldCharType="end"/>
      </w:r>
    </w:p>
    <w:p w:rsidR="00FE7F93" w:rsidRPr="0009550D" w:rsidRDefault="00FE7F93" w:rsidP="0048364F">
      <w:pPr>
        <w:sectPr w:rsidR="00FE7F93" w:rsidRPr="0009550D" w:rsidSect="00D01F58">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D01F58" w:rsidRDefault="00D01F58">
      <w:r>
        <w:object w:dxaOrig="2146" w:dyaOrig="1561">
          <v:shape id="_x0000_i1027" type="#_x0000_t75" alt="Commonwealth Coat of Arms of Australia" style="width:111pt;height:80.25pt" o:ole="" fillcolor="window">
            <v:imagedata r:id="rId9" o:title=""/>
          </v:shape>
          <o:OLEObject Type="Embed" ProgID="Word.Picture.8" ShapeID="_x0000_i1027" DrawAspect="Content" ObjectID="_1616306300" r:id="rId22"/>
        </w:object>
      </w:r>
    </w:p>
    <w:p w:rsidR="00D01F58" w:rsidRDefault="00D01F58"/>
    <w:p w:rsidR="00D01F58" w:rsidRDefault="00D01F58" w:rsidP="00D01F58">
      <w:pPr>
        <w:spacing w:line="240" w:lineRule="auto"/>
      </w:pPr>
    </w:p>
    <w:p w:rsidR="00D01F58" w:rsidRDefault="000C4977" w:rsidP="00D01F58">
      <w:pPr>
        <w:pStyle w:val="ShortTP1"/>
      </w:pPr>
      <w:r>
        <w:fldChar w:fldCharType="begin"/>
      </w:r>
      <w:r>
        <w:instrText xml:space="preserve"> STYLEREF ShortT </w:instrText>
      </w:r>
      <w:r>
        <w:fldChar w:fldCharType="separate"/>
      </w:r>
      <w:r>
        <w:rPr>
          <w:noProof/>
        </w:rPr>
        <w:t>Corporations Amendment (Strengthening Protections for Employee Entitlements) Act 2019</w:t>
      </w:r>
      <w:r>
        <w:rPr>
          <w:noProof/>
        </w:rPr>
        <w:fldChar w:fldCharType="end"/>
      </w:r>
    </w:p>
    <w:p w:rsidR="00D01F58" w:rsidRDefault="000C4977" w:rsidP="00D01F58">
      <w:pPr>
        <w:pStyle w:val="ActNoP1"/>
      </w:pPr>
      <w:r>
        <w:fldChar w:fldCharType="begin"/>
      </w:r>
      <w:r>
        <w:instrText xml:space="preserve"> STYLEREF Actno </w:instrText>
      </w:r>
      <w:r>
        <w:fldChar w:fldCharType="separate"/>
      </w:r>
      <w:r>
        <w:rPr>
          <w:noProof/>
        </w:rPr>
        <w:t>No. 44, 2019</w:t>
      </w:r>
      <w:r>
        <w:rPr>
          <w:noProof/>
        </w:rPr>
        <w:fldChar w:fldCharType="end"/>
      </w:r>
    </w:p>
    <w:p w:rsidR="00D01F58" w:rsidRPr="009A0728" w:rsidRDefault="00D01F58" w:rsidP="009A0728">
      <w:pPr>
        <w:pBdr>
          <w:bottom w:val="single" w:sz="6" w:space="0" w:color="auto"/>
        </w:pBdr>
        <w:spacing w:before="400" w:line="240" w:lineRule="auto"/>
        <w:rPr>
          <w:rFonts w:eastAsia="Times New Roman"/>
          <w:b/>
          <w:sz w:val="28"/>
        </w:rPr>
      </w:pPr>
    </w:p>
    <w:p w:rsidR="00D01F58" w:rsidRPr="009A0728" w:rsidRDefault="00D01F58" w:rsidP="009A0728">
      <w:pPr>
        <w:spacing w:line="40" w:lineRule="exact"/>
        <w:rPr>
          <w:rFonts w:eastAsia="Calibri"/>
          <w:b/>
          <w:sz w:val="28"/>
        </w:rPr>
      </w:pPr>
    </w:p>
    <w:p w:rsidR="00D01F58" w:rsidRPr="009A0728" w:rsidRDefault="00D01F58" w:rsidP="009A0728">
      <w:pPr>
        <w:pBdr>
          <w:top w:val="single" w:sz="12" w:space="0" w:color="auto"/>
        </w:pBdr>
        <w:spacing w:line="240" w:lineRule="auto"/>
        <w:rPr>
          <w:rFonts w:eastAsia="Times New Roman"/>
          <w:b/>
          <w:sz w:val="28"/>
        </w:rPr>
      </w:pPr>
    </w:p>
    <w:p w:rsidR="0048364F" w:rsidRPr="0009550D" w:rsidRDefault="00D01F58" w:rsidP="0009550D">
      <w:pPr>
        <w:pStyle w:val="Page1"/>
      </w:pPr>
      <w:r>
        <w:t>An Act</w:t>
      </w:r>
      <w:r w:rsidR="0009550D" w:rsidRPr="0009550D">
        <w:t xml:space="preserve"> to amend the law relating to protecting employee entitlements, and for related purposes</w:t>
      </w:r>
    </w:p>
    <w:p w:rsidR="005F4FB1" w:rsidRDefault="005F4FB1" w:rsidP="000C5962">
      <w:pPr>
        <w:pStyle w:val="AssentDt"/>
        <w:spacing w:before="240"/>
        <w:rPr>
          <w:sz w:val="24"/>
        </w:rPr>
      </w:pPr>
      <w:r>
        <w:rPr>
          <w:sz w:val="24"/>
        </w:rPr>
        <w:t>[</w:t>
      </w:r>
      <w:r>
        <w:rPr>
          <w:i/>
          <w:sz w:val="24"/>
        </w:rPr>
        <w:t>Assented to 5 April 2019</w:t>
      </w:r>
      <w:r>
        <w:rPr>
          <w:sz w:val="24"/>
        </w:rPr>
        <w:t>]</w:t>
      </w:r>
    </w:p>
    <w:p w:rsidR="0048364F" w:rsidRPr="0009550D" w:rsidRDefault="0048364F" w:rsidP="0009550D">
      <w:pPr>
        <w:spacing w:before="240" w:line="240" w:lineRule="auto"/>
        <w:rPr>
          <w:sz w:val="32"/>
        </w:rPr>
      </w:pPr>
      <w:r w:rsidRPr="0009550D">
        <w:rPr>
          <w:sz w:val="32"/>
        </w:rPr>
        <w:t>The Parliament of Australia enacts:</w:t>
      </w:r>
    </w:p>
    <w:p w:rsidR="0048364F" w:rsidRPr="0009550D" w:rsidRDefault="0048364F" w:rsidP="0009550D">
      <w:pPr>
        <w:pStyle w:val="ActHead5"/>
      </w:pPr>
      <w:bookmarkStart w:id="1" w:name="_Toc5693149"/>
      <w:r w:rsidRPr="0009550D">
        <w:rPr>
          <w:rStyle w:val="CharSectno"/>
        </w:rPr>
        <w:t>1</w:t>
      </w:r>
      <w:r w:rsidRPr="0009550D">
        <w:t xml:space="preserve">  Short title</w:t>
      </w:r>
      <w:bookmarkEnd w:id="1"/>
    </w:p>
    <w:p w:rsidR="0048364F" w:rsidRPr="0009550D" w:rsidRDefault="0048364F" w:rsidP="0009550D">
      <w:pPr>
        <w:pStyle w:val="subsection"/>
      </w:pPr>
      <w:r w:rsidRPr="0009550D">
        <w:tab/>
      </w:r>
      <w:r w:rsidRPr="0009550D">
        <w:tab/>
        <w:t xml:space="preserve">This Act </w:t>
      </w:r>
      <w:r w:rsidR="00275197" w:rsidRPr="0009550D">
        <w:t xml:space="preserve">is </w:t>
      </w:r>
      <w:r w:rsidRPr="0009550D">
        <w:t xml:space="preserve">the </w:t>
      </w:r>
      <w:r w:rsidR="00F01D9B" w:rsidRPr="0009550D">
        <w:rPr>
          <w:i/>
        </w:rPr>
        <w:t>Corporations Amendment (Strengthening Protections for Employee Entitlements) Act 201</w:t>
      </w:r>
      <w:r w:rsidR="0078355B">
        <w:rPr>
          <w:i/>
        </w:rPr>
        <w:t>9</w:t>
      </w:r>
      <w:r w:rsidR="00110CB1" w:rsidRPr="0009550D">
        <w:t>.</w:t>
      </w:r>
    </w:p>
    <w:p w:rsidR="0048364F" w:rsidRPr="0009550D" w:rsidRDefault="0048364F" w:rsidP="0009550D">
      <w:pPr>
        <w:pStyle w:val="ActHead5"/>
      </w:pPr>
      <w:bookmarkStart w:id="2" w:name="_Toc5693150"/>
      <w:r w:rsidRPr="0009550D">
        <w:rPr>
          <w:rStyle w:val="CharSectno"/>
        </w:rPr>
        <w:t>2</w:t>
      </w:r>
      <w:r w:rsidRPr="0009550D">
        <w:t xml:space="preserve">  Commencement</w:t>
      </w:r>
      <w:bookmarkEnd w:id="2"/>
    </w:p>
    <w:p w:rsidR="001E0189" w:rsidRPr="0009550D" w:rsidRDefault="001E0189" w:rsidP="0009550D">
      <w:pPr>
        <w:pStyle w:val="subsection"/>
      </w:pPr>
      <w:r w:rsidRPr="0009550D">
        <w:tab/>
        <w:t>(1)</w:t>
      </w:r>
      <w:r w:rsidRPr="0009550D">
        <w:tab/>
        <w:t>Each provision of this Act specified in column 1 of the table commences, or is taken to have commenced, in accordance with column 2 of the table. Any other statement in column 2 has effect according to its terms.</w:t>
      </w:r>
    </w:p>
    <w:p w:rsidR="001E0189" w:rsidRPr="0009550D" w:rsidRDefault="001E0189" w:rsidP="0009550D">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1E0189" w:rsidRPr="0009550D" w:rsidTr="001E0189">
        <w:trPr>
          <w:tblHeader/>
        </w:trPr>
        <w:tc>
          <w:tcPr>
            <w:tcW w:w="7111" w:type="dxa"/>
            <w:gridSpan w:val="3"/>
            <w:tcBorders>
              <w:top w:val="single" w:sz="12" w:space="0" w:color="auto"/>
              <w:bottom w:val="single" w:sz="2" w:space="0" w:color="auto"/>
            </w:tcBorders>
            <w:shd w:val="clear" w:color="auto" w:fill="auto"/>
            <w:hideMark/>
          </w:tcPr>
          <w:p w:rsidR="001E0189" w:rsidRPr="0009550D" w:rsidRDefault="001E0189" w:rsidP="0009550D">
            <w:pPr>
              <w:pStyle w:val="TableHeading"/>
            </w:pPr>
            <w:r w:rsidRPr="0009550D">
              <w:t>Commencement information</w:t>
            </w:r>
          </w:p>
        </w:tc>
      </w:tr>
      <w:tr w:rsidR="001E0189" w:rsidRPr="0009550D" w:rsidTr="001E0189">
        <w:trPr>
          <w:tblHeader/>
        </w:trPr>
        <w:tc>
          <w:tcPr>
            <w:tcW w:w="1701" w:type="dxa"/>
            <w:tcBorders>
              <w:top w:val="single" w:sz="2" w:space="0" w:color="auto"/>
              <w:bottom w:val="single" w:sz="2" w:space="0" w:color="auto"/>
            </w:tcBorders>
            <w:shd w:val="clear" w:color="auto" w:fill="auto"/>
            <w:hideMark/>
          </w:tcPr>
          <w:p w:rsidR="001E0189" w:rsidRPr="0009550D" w:rsidRDefault="001E0189" w:rsidP="0009550D">
            <w:pPr>
              <w:pStyle w:val="TableHeading"/>
            </w:pPr>
            <w:r w:rsidRPr="0009550D">
              <w:t>Column 1</w:t>
            </w:r>
          </w:p>
        </w:tc>
        <w:tc>
          <w:tcPr>
            <w:tcW w:w="3828" w:type="dxa"/>
            <w:tcBorders>
              <w:top w:val="single" w:sz="2" w:space="0" w:color="auto"/>
              <w:bottom w:val="single" w:sz="2" w:space="0" w:color="auto"/>
            </w:tcBorders>
            <w:shd w:val="clear" w:color="auto" w:fill="auto"/>
            <w:hideMark/>
          </w:tcPr>
          <w:p w:rsidR="001E0189" w:rsidRPr="0009550D" w:rsidRDefault="001E0189" w:rsidP="0009550D">
            <w:pPr>
              <w:pStyle w:val="TableHeading"/>
            </w:pPr>
            <w:r w:rsidRPr="0009550D">
              <w:t>Column 2</w:t>
            </w:r>
          </w:p>
        </w:tc>
        <w:tc>
          <w:tcPr>
            <w:tcW w:w="1582" w:type="dxa"/>
            <w:tcBorders>
              <w:top w:val="single" w:sz="2" w:space="0" w:color="auto"/>
              <w:bottom w:val="single" w:sz="2" w:space="0" w:color="auto"/>
            </w:tcBorders>
            <w:shd w:val="clear" w:color="auto" w:fill="auto"/>
            <w:hideMark/>
          </w:tcPr>
          <w:p w:rsidR="001E0189" w:rsidRPr="0009550D" w:rsidRDefault="001E0189" w:rsidP="0009550D">
            <w:pPr>
              <w:pStyle w:val="TableHeading"/>
            </w:pPr>
            <w:r w:rsidRPr="0009550D">
              <w:t>Column 3</w:t>
            </w:r>
          </w:p>
        </w:tc>
      </w:tr>
      <w:tr w:rsidR="001E0189" w:rsidRPr="0009550D" w:rsidTr="001E0189">
        <w:trPr>
          <w:tblHeader/>
        </w:trPr>
        <w:tc>
          <w:tcPr>
            <w:tcW w:w="1701" w:type="dxa"/>
            <w:tcBorders>
              <w:top w:val="single" w:sz="2" w:space="0" w:color="auto"/>
              <w:bottom w:val="single" w:sz="12" w:space="0" w:color="auto"/>
            </w:tcBorders>
            <w:shd w:val="clear" w:color="auto" w:fill="auto"/>
            <w:hideMark/>
          </w:tcPr>
          <w:p w:rsidR="001E0189" w:rsidRPr="0009550D" w:rsidRDefault="001E0189" w:rsidP="0009550D">
            <w:pPr>
              <w:pStyle w:val="TableHeading"/>
            </w:pPr>
            <w:r w:rsidRPr="0009550D">
              <w:t>Provisions</w:t>
            </w:r>
          </w:p>
        </w:tc>
        <w:tc>
          <w:tcPr>
            <w:tcW w:w="3828" w:type="dxa"/>
            <w:tcBorders>
              <w:top w:val="single" w:sz="2" w:space="0" w:color="auto"/>
              <w:bottom w:val="single" w:sz="12" w:space="0" w:color="auto"/>
            </w:tcBorders>
            <w:shd w:val="clear" w:color="auto" w:fill="auto"/>
            <w:hideMark/>
          </w:tcPr>
          <w:p w:rsidR="001E0189" w:rsidRPr="0009550D" w:rsidRDefault="001E0189" w:rsidP="0009550D">
            <w:pPr>
              <w:pStyle w:val="TableHeading"/>
            </w:pPr>
            <w:r w:rsidRPr="0009550D">
              <w:t>Commencement</w:t>
            </w:r>
          </w:p>
        </w:tc>
        <w:tc>
          <w:tcPr>
            <w:tcW w:w="1582" w:type="dxa"/>
            <w:tcBorders>
              <w:top w:val="single" w:sz="2" w:space="0" w:color="auto"/>
              <w:bottom w:val="single" w:sz="12" w:space="0" w:color="auto"/>
            </w:tcBorders>
            <w:shd w:val="clear" w:color="auto" w:fill="auto"/>
            <w:hideMark/>
          </w:tcPr>
          <w:p w:rsidR="001E0189" w:rsidRPr="0009550D" w:rsidRDefault="001E0189" w:rsidP="0009550D">
            <w:pPr>
              <w:pStyle w:val="TableHeading"/>
            </w:pPr>
            <w:r w:rsidRPr="0009550D">
              <w:t>Date/Details</w:t>
            </w:r>
          </w:p>
        </w:tc>
      </w:tr>
      <w:tr w:rsidR="001E0189" w:rsidRPr="0009550D" w:rsidTr="001E0189">
        <w:tc>
          <w:tcPr>
            <w:tcW w:w="1701" w:type="dxa"/>
            <w:tcBorders>
              <w:top w:val="single" w:sz="12" w:space="0" w:color="auto"/>
              <w:bottom w:val="single" w:sz="12" w:space="0" w:color="auto"/>
            </w:tcBorders>
            <w:shd w:val="clear" w:color="auto" w:fill="auto"/>
            <w:hideMark/>
          </w:tcPr>
          <w:p w:rsidR="001E0189" w:rsidRPr="0009550D" w:rsidRDefault="001E0189" w:rsidP="0009550D">
            <w:pPr>
              <w:pStyle w:val="Tabletext"/>
            </w:pPr>
            <w:r w:rsidRPr="0009550D">
              <w:t>1.  The whole of this Act</w:t>
            </w:r>
          </w:p>
        </w:tc>
        <w:tc>
          <w:tcPr>
            <w:tcW w:w="3828" w:type="dxa"/>
            <w:tcBorders>
              <w:top w:val="single" w:sz="12" w:space="0" w:color="auto"/>
              <w:bottom w:val="single" w:sz="12" w:space="0" w:color="auto"/>
            </w:tcBorders>
            <w:shd w:val="clear" w:color="auto" w:fill="auto"/>
            <w:hideMark/>
          </w:tcPr>
          <w:p w:rsidR="001E0189" w:rsidRPr="0009550D" w:rsidRDefault="001E0189" w:rsidP="0009550D">
            <w:pPr>
              <w:pStyle w:val="Tabletext"/>
            </w:pPr>
            <w:r w:rsidRPr="0009550D">
              <w:t>The day after this Act receives the Royal Assent.</w:t>
            </w:r>
          </w:p>
        </w:tc>
        <w:tc>
          <w:tcPr>
            <w:tcW w:w="1582" w:type="dxa"/>
            <w:tcBorders>
              <w:top w:val="single" w:sz="12" w:space="0" w:color="auto"/>
              <w:bottom w:val="single" w:sz="12" w:space="0" w:color="auto"/>
            </w:tcBorders>
            <w:shd w:val="clear" w:color="auto" w:fill="auto"/>
          </w:tcPr>
          <w:p w:rsidR="001E0189" w:rsidRPr="0009550D" w:rsidRDefault="005F4FB1" w:rsidP="0009550D">
            <w:pPr>
              <w:pStyle w:val="Tabletext"/>
            </w:pPr>
            <w:r>
              <w:t>6 April 2019</w:t>
            </w:r>
          </w:p>
        </w:tc>
      </w:tr>
    </w:tbl>
    <w:p w:rsidR="001E0189" w:rsidRPr="0009550D" w:rsidRDefault="001E0189" w:rsidP="0009550D">
      <w:pPr>
        <w:pStyle w:val="notetext"/>
      </w:pPr>
      <w:r w:rsidRPr="0009550D">
        <w:rPr>
          <w:snapToGrid w:val="0"/>
          <w:lang w:eastAsia="en-US"/>
        </w:rPr>
        <w:t>Note:</w:t>
      </w:r>
      <w:r w:rsidRPr="0009550D">
        <w:rPr>
          <w:snapToGrid w:val="0"/>
          <w:lang w:eastAsia="en-US"/>
        </w:rPr>
        <w:tab/>
        <w:t>This table relates only to the provisions of this Act as originally enacted. It will not be amended to deal with any later amendments of this Act.</w:t>
      </w:r>
    </w:p>
    <w:p w:rsidR="001E0189" w:rsidRPr="0009550D" w:rsidRDefault="001E0189" w:rsidP="0009550D">
      <w:pPr>
        <w:pStyle w:val="subsection"/>
      </w:pPr>
      <w:r w:rsidRPr="0009550D">
        <w:tab/>
        <w:t>(2)</w:t>
      </w:r>
      <w:r w:rsidRPr="0009550D">
        <w:tab/>
        <w:t>Any information in column 3 of the table is not part of this Act. Information may be inserted in this column, or information in it may be edited, in any published version of this Act.</w:t>
      </w:r>
    </w:p>
    <w:p w:rsidR="0048364F" w:rsidRPr="0009550D" w:rsidRDefault="0048364F" w:rsidP="0009550D">
      <w:pPr>
        <w:pStyle w:val="ActHead5"/>
      </w:pPr>
      <w:bookmarkStart w:id="3" w:name="_Toc5693151"/>
      <w:r w:rsidRPr="0009550D">
        <w:rPr>
          <w:rStyle w:val="CharSectno"/>
        </w:rPr>
        <w:t>3</w:t>
      </w:r>
      <w:r w:rsidRPr="0009550D">
        <w:t xml:space="preserve">  Schedules</w:t>
      </w:r>
      <w:bookmarkEnd w:id="3"/>
    </w:p>
    <w:p w:rsidR="0048364F" w:rsidRPr="0009550D" w:rsidRDefault="0048364F" w:rsidP="0009550D">
      <w:pPr>
        <w:pStyle w:val="subsection"/>
      </w:pPr>
      <w:r w:rsidRPr="0009550D">
        <w:tab/>
      </w:r>
      <w:r w:rsidRPr="0009550D">
        <w:tab/>
      </w:r>
      <w:r w:rsidR="00202618" w:rsidRPr="0009550D">
        <w:t>Legislation that is specified in a Schedule to this Act is amended or repealed as set out in the applicable items in the Schedule concerned, and any other item in a Schedule to this Act has effect according to its terms.</w:t>
      </w:r>
    </w:p>
    <w:p w:rsidR="0048364F" w:rsidRPr="0009550D" w:rsidRDefault="0048364F" w:rsidP="0009550D">
      <w:pPr>
        <w:pStyle w:val="ActHead6"/>
        <w:pageBreakBefore/>
      </w:pPr>
      <w:bookmarkStart w:id="4" w:name="opcAmSched"/>
      <w:bookmarkStart w:id="5" w:name="opcCurrentFind"/>
      <w:bookmarkStart w:id="6" w:name="_Toc5693152"/>
      <w:r w:rsidRPr="0009550D">
        <w:rPr>
          <w:rStyle w:val="CharAmSchNo"/>
        </w:rPr>
        <w:t>Schedule</w:t>
      </w:r>
      <w:r w:rsidR="0009550D" w:rsidRPr="0009550D">
        <w:rPr>
          <w:rStyle w:val="CharAmSchNo"/>
        </w:rPr>
        <w:t> </w:t>
      </w:r>
      <w:r w:rsidRPr="0009550D">
        <w:rPr>
          <w:rStyle w:val="CharAmSchNo"/>
        </w:rPr>
        <w:t>1</w:t>
      </w:r>
      <w:r w:rsidRPr="0009550D">
        <w:t>—</w:t>
      </w:r>
      <w:r w:rsidR="00A46C58" w:rsidRPr="0009550D">
        <w:rPr>
          <w:rStyle w:val="CharAmSchText"/>
        </w:rPr>
        <w:t>Amendments</w:t>
      </w:r>
      <w:bookmarkEnd w:id="6"/>
    </w:p>
    <w:p w:rsidR="00CE721F" w:rsidRPr="0009550D" w:rsidRDefault="00CE721F" w:rsidP="0009550D">
      <w:pPr>
        <w:pStyle w:val="ActHead7"/>
      </w:pPr>
      <w:bookmarkStart w:id="7" w:name="_Toc5693153"/>
      <w:bookmarkEnd w:id="4"/>
      <w:bookmarkEnd w:id="5"/>
      <w:r w:rsidRPr="0009550D">
        <w:rPr>
          <w:rStyle w:val="CharAmPartNo"/>
        </w:rPr>
        <w:t>Part</w:t>
      </w:r>
      <w:r w:rsidR="0009550D" w:rsidRPr="0009550D">
        <w:rPr>
          <w:rStyle w:val="CharAmPartNo"/>
        </w:rPr>
        <w:t> </w:t>
      </w:r>
      <w:r w:rsidRPr="0009550D">
        <w:rPr>
          <w:rStyle w:val="CharAmPartNo"/>
        </w:rPr>
        <w:t>1</w:t>
      </w:r>
      <w:r w:rsidRPr="0009550D">
        <w:t>—</w:t>
      </w:r>
      <w:r w:rsidRPr="0009550D">
        <w:rPr>
          <w:rStyle w:val="CharAmPartText"/>
        </w:rPr>
        <w:t>Employee entitlements</w:t>
      </w:r>
      <w:bookmarkEnd w:id="7"/>
    </w:p>
    <w:p w:rsidR="00CE721F" w:rsidRPr="0009550D" w:rsidRDefault="00CE721F" w:rsidP="0009550D">
      <w:pPr>
        <w:pStyle w:val="ActHead9"/>
        <w:rPr>
          <w:i w:val="0"/>
        </w:rPr>
      </w:pPr>
      <w:bookmarkStart w:id="8" w:name="_Toc5693154"/>
      <w:r w:rsidRPr="0009550D">
        <w:t>Corporations Act 2001</w:t>
      </w:r>
      <w:bookmarkEnd w:id="8"/>
    </w:p>
    <w:p w:rsidR="00CE721F" w:rsidRPr="0009550D" w:rsidRDefault="00BB2695" w:rsidP="0009550D">
      <w:pPr>
        <w:pStyle w:val="ItemHead"/>
      </w:pPr>
      <w:r w:rsidRPr="0009550D">
        <w:t>1</w:t>
      </w:r>
      <w:r w:rsidR="00CE721F" w:rsidRPr="0009550D">
        <w:t xml:space="preserve">  Section</w:t>
      </w:r>
      <w:r w:rsidR="0009550D" w:rsidRPr="0009550D">
        <w:t> </w:t>
      </w:r>
      <w:r w:rsidR="00CE721F" w:rsidRPr="0009550D">
        <w:t xml:space="preserve">9 (definition of </w:t>
      </w:r>
      <w:r w:rsidR="00CE721F" w:rsidRPr="0009550D">
        <w:rPr>
          <w:i/>
        </w:rPr>
        <w:t>linked</w:t>
      </w:r>
      <w:r w:rsidR="00CE721F" w:rsidRPr="0009550D">
        <w:t>)</w:t>
      </w:r>
    </w:p>
    <w:p w:rsidR="00CE721F" w:rsidRPr="0009550D" w:rsidRDefault="00CE721F" w:rsidP="0009550D">
      <w:pPr>
        <w:pStyle w:val="Item"/>
      </w:pPr>
      <w:r w:rsidRPr="0009550D">
        <w:t>Omit “section</w:t>
      </w:r>
      <w:r w:rsidR="0009550D" w:rsidRPr="0009550D">
        <w:t> </w:t>
      </w:r>
      <w:r w:rsidRPr="0009550D">
        <w:t xml:space="preserve">596AB are </w:t>
      </w:r>
      <w:r w:rsidRPr="0009550D">
        <w:rPr>
          <w:b/>
          <w:i/>
        </w:rPr>
        <w:t>linked</w:t>
      </w:r>
      <w:r w:rsidRPr="0009550D">
        <w:t xml:space="preserve"> if they are linked under subsection</w:t>
      </w:r>
      <w:r w:rsidR="0009550D" w:rsidRPr="0009550D">
        <w:t> </w:t>
      </w:r>
      <w:r w:rsidRPr="0009550D">
        <w:t>596AB(4)”, substitute “</w:t>
      </w:r>
      <w:r w:rsidR="009A00F3" w:rsidRPr="0009550D">
        <w:t>sub</w:t>
      </w:r>
      <w:r w:rsidRPr="0009550D">
        <w:t>section</w:t>
      </w:r>
      <w:r w:rsidR="0009550D" w:rsidRPr="0009550D">
        <w:t> </w:t>
      </w:r>
      <w:r w:rsidR="009A00F3" w:rsidRPr="0009550D">
        <w:t>596AC(1), (2), (3) or (4)</w:t>
      </w:r>
      <w:r w:rsidRPr="0009550D">
        <w:t xml:space="preserve"> are </w:t>
      </w:r>
      <w:r w:rsidRPr="0009550D">
        <w:rPr>
          <w:b/>
          <w:i/>
        </w:rPr>
        <w:t>linked</w:t>
      </w:r>
      <w:r w:rsidRPr="0009550D">
        <w:t xml:space="preserve"> if they are linked under subsection</w:t>
      </w:r>
      <w:r w:rsidR="0009550D" w:rsidRPr="0009550D">
        <w:t> </w:t>
      </w:r>
      <w:r w:rsidRPr="0009550D">
        <w:t>596AC(</w:t>
      </w:r>
      <w:r w:rsidR="00BD4AD1" w:rsidRPr="0009550D">
        <w:t>10</w:t>
      </w:r>
      <w:r w:rsidRPr="0009550D">
        <w:t>)”.</w:t>
      </w:r>
    </w:p>
    <w:p w:rsidR="00CE721F" w:rsidRPr="0009550D" w:rsidRDefault="00BB2695" w:rsidP="0009550D">
      <w:pPr>
        <w:pStyle w:val="ItemHead"/>
      </w:pPr>
      <w:r w:rsidRPr="0009550D">
        <w:t>2</w:t>
      </w:r>
      <w:r w:rsidR="00CE721F" w:rsidRPr="0009550D">
        <w:t xml:space="preserve">  Paragraph 588N(b)</w:t>
      </w:r>
    </w:p>
    <w:p w:rsidR="00CE721F" w:rsidRPr="0009550D" w:rsidRDefault="00CE721F" w:rsidP="0009550D">
      <w:pPr>
        <w:pStyle w:val="Item"/>
      </w:pPr>
      <w:r w:rsidRPr="0009550D">
        <w:t>Omit “section</w:t>
      </w:r>
      <w:r w:rsidR="0009550D" w:rsidRPr="0009550D">
        <w:t> </w:t>
      </w:r>
      <w:r w:rsidRPr="0009550D">
        <w:t>596AC in relation to a contravention of section</w:t>
      </w:r>
      <w:r w:rsidR="0009550D" w:rsidRPr="0009550D">
        <w:t> </w:t>
      </w:r>
      <w:r w:rsidRPr="0009550D">
        <w:t>596AB”, substitute “section</w:t>
      </w:r>
      <w:r w:rsidR="0009550D" w:rsidRPr="0009550D">
        <w:t> </w:t>
      </w:r>
      <w:r w:rsidRPr="0009550D">
        <w:t>596ACA in relation to a contravention of subsection</w:t>
      </w:r>
      <w:r w:rsidR="0009550D" w:rsidRPr="0009550D">
        <w:t> </w:t>
      </w:r>
      <w:r w:rsidRPr="0009550D">
        <w:t>596AC(1)</w:t>
      </w:r>
      <w:r w:rsidR="00413974" w:rsidRPr="0009550D">
        <w:t>, (</w:t>
      </w:r>
      <w:r w:rsidR="00A948B9" w:rsidRPr="0009550D">
        <w:t>2</w:t>
      </w:r>
      <w:r w:rsidR="00413974" w:rsidRPr="0009550D">
        <w:t>)</w:t>
      </w:r>
      <w:r w:rsidR="00A948B9" w:rsidRPr="0009550D">
        <w:t>, (3)</w:t>
      </w:r>
      <w:r w:rsidR="00413974" w:rsidRPr="0009550D">
        <w:t xml:space="preserve"> or (</w:t>
      </w:r>
      <w:r w:rsidR="00A948B9" w:rsidRPr="0009550D">
        <w:t>4</w:t>
      </w:r>
      <w:r w:rsidR="00413974" w:rsidRPr="0009550D">
        <w:t>)</w:t>
      </w:r>
      <w:r w:rsidRPr="0009550D">
        <w:t>”.</w:t>
      </w:r>
    </w:p>
    <w:p w:rsidR="00CE721F" w:rsidRPr="0009550D" w:rsidRDefault="00BB2695" w:rsidP="0009550D">
      <w:pPr>
        <w:pStyle w:val="ItemHead"/>
      </w:pPr>
      <w:r w:rsidRPr="0009550D">
        <w:t>3</w:t>
      </w:r>
      <w:r w:rsidR="00CE721F" w:rsidRPr="0009550D">
        <w:t xml:space="preserve">  Section</w:t>
      </w:r>
      <w:r w:rsidR="0009550D" w:rsidRPr="0009550D">
        <w:t> </w:t>
      </w:r>
      <w:r w:rsidR="00CE721F" w:rsidRPr="0009550D">
        <w:t>596AA (heading)</w:t>
      </w:r>
    </w:p>
    <w:p w:rsidR="00CE721F" w:rsidRPr="0009550D" w:rsidRDefault="00CE721F" w:rsidP="0009550D">
      <w:pPr>
        <w:pStyle w:val="Item"/>
      </w:pPr>
      <w:r w:rsidRPr="0009550D">
        <w:t>Repeal the heading, substitute:</w:t>
      </w:r>
    </w:p>
    <w:p w:rsidR="00CE721F" w:rsidRPr="0009550D" w:rsidRDefault="00CE721F" w:rsidP="0009550D">
      <w:pPr>
        <w:pStyle w:val="ActHead5"/>
      </w:pPr>
      <w:bookmarkStart w:id="9" w:name="_Toc5693155"/>
      <w:r w:rsidRPr="0009550D">
        <w:rPr>
          <w:rStyle w:val="CharSectno"/>
        </w:rPr>
        <w:t>596AA</w:t>
      </w:r>
      <w:r w:rsidRPr="0009550D">
        <w:t xml:space="preserve">  Objects and coverage of this Part</w:t>
      </w:r>
      <w:bookmarkEnd w:id="9"/>
    </w:p>
    <w:p w:rsidR="00CE721F" w:rsidRPr="0009550D" w:rsidRDefault="00BB2695" w:rsidP="0009550D">
      <w:pPr>
        <w:pStyle w:val="ItemHead"/>
      </w:pPr>
      <w:r w:rsidRPr="0009550D">
        <w:t>4</w:t>
      </w:r>
      <w:r w:rsidR="00CE721F" w:rsidRPr="0009550D">
        <w:t xml:space="preserve">  Subsection</w:t>
      </w:r>
      <w:r w:rsidR="0009550D" w:rsidRPr="0009550D">
        <w:t> </w:t>
      </w:r>
      <w:r w:rsidR="00CE721F" w:rsidRPr="0009550D">
        <w:t>596AA(1)</w:t>
      </w:r>
    </w:p>
    <w:p w:rsidR="00CE721F" w:rsidRPr="0009550D" w:rsidRDefault="00CE721F" w:rsidP="0009550D">
      <w:pPr>
        <w:pStyle w:val="Item"/>
      </w:pPr>
      <w:r w:rsidRPr="0009550D">
        <w:t>Repeal the subsection, substitute:</w:t>
      </w:r>
    </w:p>
    <w:p w:rsidR="00CE721F" w:rsidRPr="0009550D" w:rsidRDefault="00CE721F" w:rsidP="0009550D">
      <w:pPr>
        <w:pStyle w:val="SubsectionHead"/>
      </w:pPr>
      <w:r w:rsidRPr="0009550D">
        <w:t>Objects</w:t>
      </w:r>
    </w:p>
    <w:p w:rsidR="00CE721F" w:rsidRPr="0009550D" w:rsidRDefault="00CE721F" w:rsidP="0009550D">
      <w:pPr>
        <w:pStyle w:val="subsection"/>
      </w:pPr>
      <w:r w:rsidRPr="0009550D">
        <w:tab/>
        <w:t>(1)</w:t>
      </w:r>
      <w:r w:rsidRPr="0009550D">
        <w:tab/>
        <w:t>The objects of this Part are to:</w:t>
      </w:r>
    </w:p>
    <w:p w:rsidR="00CE721F" w:rsidRPr="0009550D" w:rsidRDefault="00CE721F" w:rsidP="0009550D">
      <w:pPr>
        <w:pStyle w:val="paragraph"/>
      </w:pPr>
      <w:r w:rsidRPr="0009550D">
        <w:tab/>
        <w:t>(a)</w:t>
      </w:r>
      <w:r w:rsidRPr="0009550D">
        <w:tab/>
        <w:t>deter avoidance of the payment of the entitlements of employees; and</w:t>
      </w:r>
    </w:p>
    <w:p w:rsidR="00CE721F" w:rsidRPr="0009550D" w:rsidRDefault="00CE721F" w:rsidP="0009550D">
      <w:pPr>
        <w:pStyle w:val="paragraph"/>
      </w:pPr>
      <w:r w:rsidRPr="0009550D">
        <w:tab/>
        <w:t>(b)</w:t>
      </w:r>
      <w:r w:rsidRPr="0009550D">
        <w:tab/>
        <w:t xml:space="preserve">protect the entitlements of a company’s employees from agreements, arrangements and transactions that </w:t>
      </w:r>
      <w:r w:rsidR="00E31FE7" w:rsidRPr="0009550D">
        <w:t xml:space="preserve">avoid or </w:t>
      </w:r>
      <w:r w:rsidRPr="0009550D">
        <w:t>prevent the recovery of those entitlements</w:t>
      </w:r>
      <w:r w:rsidR="00316072" w:rsidRPr="0009550D">
        <w:t>,</w:t>
      </w:r>
      <w:r w:rsidRPr="0009550D">
        <w:t xml:space="preserve"> or significantly reduce the amount of th</w:t>
      </w:r>
      <w:r w:rsidR="005917ED" w:rsidRPr="0009550D">
        <w:t>os</w:t>
      </w:r>
      <w:r w:rsidRPr="0009550D">
        <w:t>e entitlements that can be recovered</w:t>
      </w:r>
      <w:r w:rsidR="00316072" w:rsidRPr="0009550D">
        <w:t xml:space="preserve">, in the </w:t>
      </w:r>
      <w:r w:rsidR="00C43A59" w:rsidRPr="0009550D">
        <w:t>winding up</w:t>
      </w:r>
      <w:r w:rsidR="00316072" w:rsidRPr="0009550D">
        <w:t xml:space="preserve"> of the company</w:t>
      </w:r>
      <w:r w:rsidRPr="0009550D">
        <w:t>.</w:t>
      </w:r>
    </w:p>
    <w:p w:rsidR="00CE721F" w:rsidRPr="0009550D" w:rsidRDefault="00BB2695" w:rsidP="0009550D">
      <w:pPr>
        <w:pStyle w:val="ItemHead"/>
      </w:pPr>
      <w:r w:rsidRPr="0009550D">
        <w:t>5</w:t>
      </w:r>
      <w:r w:rsidR="00CE721F" w:rsidRPr="0009550D">
        <w:t xml:space="preserve">  Subsection</w:t>
      </w:r>
      <w:r w:rsidR="0009550D" w:rsidRPr="0009550D">
        <w:t> </w:t>
      </w:r>
      <w:r w:rsidR="00CE721F" w:rsidRPr="0009550D">
        <w:t>596AA(2)</w:t>
      </w:r>
    </w:p>
    <w:p w:rsidR="00CE721F" w:rsidRPr="0009550D" w:rsidRDefault="00CE721F" w:rsidP="0009550D">
      <w:pPr>
        <w:pStyle w:val="Item"/>
      </w:pPr>
      <w:r w:rsidRPr="0009550D">
        <w:t>Omit “An entitlement of an employee need not be owed to the employee. It might, for example, be an amount owed to the employee’s dependants or a superannuation contribution payable to a fund in respect of services rendered by the employee.”.</w:t>
      </w:r>
    </w:p>
    <w:p w:rsidR="00CE721F" w:rsidRPr="0009550D" w:rsidRDefault="00BB2695" w:rsidP="0009550D">
      <w:pPr>
        <w:pStyle w:val="ItemHead"/>
      </w:pPr>
      <w:r w:rsidRPr="0009550D">
        <w:t>6</w:t>
      </w:r>
      <w:r w:rsidR="00CE721F" w:rsidRPr="0009550D">
        <w:t xml:space="preserve">  After subsection</w:t>
      </w:r>
      <w:r w:rsidR="0009550D" w:rsidRPr="0009550D">
        <w:t> </w:t>
      </w:r>
      <w:r w:rsidR="00CE721F" w:rsidRPr="0009550D">
        <w:t>596AA(2)</w:t>
      </w:r>
    </w:p>
    <w:p w:rsidR="00CE721F" w:rsidRPr="0009550D" w:rsidRDefault="00CE721F" w:rsidP="0009550D">
      <w:pPr>
        <w:pStyle w:val="Item"/>
      </w:pPr>
      <w:r w:rsidRPr="0009550D">
        <w:t>Insert:</w:t>
      </w:r>
    </w:p>
    <w:p w:rsidR="00CE721F" w:rsidRPr="0009550D" w:rsidRDefault="00CE721F" w:rsidP="0009550D">
      <w:pPr>
        <w:pStyle w:val="subsection"/>
      </w:pPr>
      <w:r w:rsidRPr="0009550D">
        <w:tab/>
        <w:t>(2A)</w:t>
      </w:r>
      <w:r w:rsidRPr="0009550D">
        <w:tab/>
        <w:t xml:space="preserve">For the purposes of </w:t>
      </w:r>
      <w:r w:rsidR="0009550D" w:rsidRPr="0009550D">
        <w:t>subsection (</w:t>
      </w:r>
      <w:r w:rsidRPr="0009550D">
        <w:t>2), an entitlement of an employee need not be owed to the employee. It might, for example, be:</w:t>
      </w:r>
    </w:p>
    <w:p w:rsidR="00CE721F" w:rsidRPr="0009550D" w:rsidRDefault="00CE721F" w:rsidP="0009550D">
      <w:pPr>
        <w:pStyle w:val="paragraph"/>
      </w:pPr>
      <w:r w:rsidRPr="0009550D">
        <w:tab/>
        <w:t>(a)</w:t>
      </w:r>
      <w:r w:rsidRPr="0009550D">
        <w:tab/>
        <w:t>an amount owed to the employee’s dependants; or</w:t>
      </w:r>
    </w:p>
    <w:p w:rsidR="00CE721F" w:rsidRPr="0009550D" w:rsidRDefault="00CE721F" w:rsidP="0009550D">
      <w:pPr>
        <w:pStyle w:val="paragraph"/>
      </w:pPr>
      <w:r w:rsidRPr="0009550D">
        <w:tab/>
        <w:t>(b)</w:t>
      </w:r>
      <w:r w:rsidRPr="0009550D">
        <w:tab/>
        <w:t>a superannuation contribution payable to a fund in respect of services rendered by the employee; or</w:t>
      </w:r>
    </w:p>
    <w:p w:rsidR="00CE721F" w:rsidRPr="0009550D" w:rsidRDefault="00CE721F" w:rsidP="0009550D">
      <w:pPr>
        <w:pStyle w:val="paragraph"/>
      </w:pPr>
      <w:r w:rsidRPr="0009550D">
        <w:tab/>
        <w:t>(c)</w:t>
      </w:r>
      <w:r w:rsidRPr="0009550D">
        <w:tab/>
        <w:t>a right in relation to an entitlement that becomes a right of the Commonwealth under paragraph</w:t>
      </w:r>
      <w:r w:rsidR="0009550D" w:rsidRPr="0009550D">
        <w:t> </w:t>
      </w:r>
      <w:r w:rsidRPr="0009550D">
        <w:t xml:space="preserve">31(1)(b) of the </w:t>
      </w:r>
      <w:r w:rsidRPr="0009550D">
        <w:rPr>
          <w:i/>
        </w:rPr>
        <w:t>Fair Entitlements Guarantee Act 2012</w:t>
      </w:r>
      <w:r w:rsidRPr="0009550D">
        <w:t>; or</w:t>
      </w:r>
    </w:p>
    <w:p w:rsidR="00CE721F" w:rsidRPr="0009550D" w:rsidRDefault="00CE721F" w:rsidP="0009550D">
      <w:pPr>
        <w:pStyle w:val="paragraph"/>
      </w:pPr>
      <w:r w:rsidRPr="0009550D">
        <w:tab/>
        <w:t>(d)</w:t>
      </w:r>
      <w:r w:rsidRPr="0009550D">
        <w:tab/>
        <w:t>an entitlement in relation to which an entity other than the employee has a right of subrogation.</w:t>
      </w:r>
    </w:p>
    <w:p w:rsidR="00CE721F" w:rsidRPr="0009550D" w:rsidRDefault="00BB2695" w:rsidP="0009550D">
      <w:pPr>
        <w:pStyle w:val="ItemHead"/>
      </w:pPr>
      <w:r w:rsidRPr="0009550D">
        <w:t>7</w:t>
      </w:r>
      <w:r w:rsidR="00CE721F" w:rsidRPr="0009550D">
        <w:t xml:space="preserve">  Section</w:t>
      </w:r>
      <w:r w:rsidR="0009550D" w:rsidRPr="0009550D">
        <w:t> </w:t>
      </w:r>
      <w:r w:rsidR="00CE721F" w:rsidRPr="0009550D">
        <w:t>596AB (heading)</w:t>
      </w:r>
    </w:p>
    <w:p w:rsidR="00CE721F" w:rsidRPr="0009550D" w:rsidRDefault="00CE721F" w:rsidP="0009550D">
      <w:pPr>
        <w:pStyle w:val="Item"/>
      </w:pPr>
      <w:r w:rsidRPr="0009550D">
        <w:t>Repeal the heading, substitute:</w:t>
      </w:r>
    </w:p>
    <w:p w:rsidR="00CE721F" w:rsidRPr="0009550D" w:rsidRDefault="00CE721F" w:rsidP="0009550D">
      <w:pPr>
        <w:pStyle w:val="ActHead5"/>
      </w:pPr>
      <w:bookmarkStart w:id="10" w:name="_Toc5693156"/>
      <w:r w:rsidRPr="0009550D">
        <w:rPr>
          <w:rStyle w:val="CharSectno"/>
        </w:rPr>
        <w:t>596AB</w:t>
      </w:r>
      <w:r w:rsidRPr="0009550D">
        <w:t xml:space="preserve">  </w:t>
      </w:r>
      <w:r w:rsidR="009B7474" w:rsidRPr="0009550D">
        <w:t>R</w:t>
      </w:r>
      <w:r w:rsidRPr="0009550D">
        <w:t>elevant agreements or transactions t</w:t>
      </w:r>
      <w:r w:rsidR="0083620C" w:rsidRPr="0009550D">
        <w:t>hat</w:t>
      </w:r>
      <w:r w:rsidRPr="0009550D">
        <w:t xml:space="preserve"> avoid employee entitlements—offence</w:t>
      </w:r>
      <w:r w:rsidR="009B7474" w:rsidRPr="0009550D">
        <w:t>s</w:t>
      </w:r>
      <w:bookmarkEnd w:id="10"/>
    </w:p>
    <w:p w:rsidR="00CE721F" w:rsidRPr="0009550D" w:rsidRDefault="00BB2695" w:rsidP="0009550D">
      <w:pPr>
        <w:pStyle w:val="ItemHead"/>
      </w:pPr>
      <w:r w:rsidRPr="0009550D">
        <w:t>8</w:t>
      </w:r>
      <w:r w:rsidR="00CE721F" w:rsidRPr="0009550D">
        <w:t xml:space="preserve">  Subsections</w:t>
      </w:r>
      <w:r w:rsidR="0009550D" w:rsidRPr="0009550D">
        <w:t> </w:t>
      </w:r>
      <w:r w:rsidR="00CE721F" w:rsidRPr="0009550D">
        <w:t>596AB(1) and (2)</w:t>
      </w:r>
    </w:p>
    <w:p w:rsidR="00CE721F" w:rsidRPr="0009550D" w:rsidRDefault="00CE721F" w:rsidP="0009550D">
      <w:pPr>
        <w:pStyle w:val="Item"/>
      </w:pPr>
      <w:r w:rsidRPr="0009550D">
        <w:t xml:space="preserve">Repeal the </w:t>
      </w:r>
      <w:r w:rsidR="0009550D" w:rsidRPr="0009550D">
        <w:t>sub</w:t>
      </w:r>
      <w:r w:rsidRPr="0009550D">
        <w:t>sections, substitute:</w:t>
      </w:r>
    </w:p>
    <w:p w:rsidR="003A4844" w:rsidRPr="0009550D" w:rsidRDefault="003A4844" w:rsidP="0009550D">
      <w:pPr>
        <w:pStyle w:val="SubsectionHead"/>
      </w:pPr>
      <w:r w:rsidRPr="0009550D">
        <w:t>Offences of entering into relevant agreement or transaction</w:t>
      </w:r>
    </w:p>
    <w:p w:rsidR="00D63307" w:rsidRPr="0009550D" w:rsidRDefault="00CE721F" w:rsidP="0009550D">
      <w:pPr>
        <w:pStyle w:val="subsection"/>
      </w:pPr>
      <w:r w:rsidRPr="0009550D">
        <w:tab/>
        <w:t>(1)</w:t>
      </w:r>
      <w:r w:rsidRPr="0009550D">
        <w:tab/>
        <w:t>A person contravenes this subsection if the person enters into a relevant agreement or a transaction with the intention of, or with intentions that include the intention of</w:t>
      </w:r>
      <w:r w:rsidR="00D63307" w:rsidRPr="0009550D">
        <w:t>:</w:t>
      </w:r>
    </w:p>
    <w:p w:rsidR="00D63307" w:rsidRPr="0009550D" w:rsidRDefault="00D63307" w:rsidP="0009550D">
      <w:pPr>
        <w:pStyle w:val="paragraph"/>
      </w:pPr>
      <w:r w:rsidRPr="0009550D">
        <w:tab/>
        <w:t>(a)</w:t>
      </w:r>
      <w:r w:rsidRPr="0009550D">
        <w:tab/>
        <w:t>avoiding or preventing the recovery of the entitlements of employees of a company; or</w:t>
      </w:r>
    </w:p>
    <w:p w:rsidR="00D63307" w:rsidRPr="0009550D" w:rsidRDefault="00D63307" w:rsidP="0009550D">
      <w:pPr>
        <w:pStyle w:val="paragraph"/>
      </w:pPr>
      <w:r w:rsidRPr="0009550D">
        <w:tab/>
        <w:t>(b)</w:t>
      </w:r>
      <w:r w:rsidRPr="0009550D">
        <w:tab/>
        <w:t>significantly reducing the amount of the entitlements of employees of a company that can be recovered.</w:t>
      </w:r>
    </w:p>
    <w:p w:rsidR="00CE721F" w:rsidRPr="0009550D" w:rsidRDefault="00CE721F" w:rsidP="0009550D">
      <w:pPr>
        <w:pStyle w:val="notetext"/>
      </w:pPr>
      <w:r w:rsidRPr="0009550D">
        <w:t>Note:</w:t>
      </w:r>
      <w:r w:rsidRPr="0009550D">
        <w:tab/>
        <w:t>A contravention of this subsection is an offence (see subsection</w:t>
      </w:r>
      <w:r w:rsidR="0009550D" w:rsidRPr="0009550D">
        <w:t> </w:t>
      </w:r>
      <w:r w:rsidRPr="0009550D">
        <w:t>1311(1)).</w:t>
      </w:r>
    </w:p>
    <w:p w:rsidR="00CE721F" w:rsidRPr="0009550D" w:rsidRDefault="00CE721F" w:rsidP="0009550D">
      <w:pPr>
        <w:pStyle w:val="subsection"/>
      </w:pPr>
      <w:r w:rsidRPr="0009550D">
        <w:tab/>
        <w:t>(1A)</w:t>
      </w:r>
      <w:r w:rsidRPr="0009550D">
        <w:tab/>
        <w:t>A person contravenes this subsection if:</w:t>
      </w:r>
    </w:p>
    <w:p w:rsidR="00CE721F" w:rsidRPr="0009550D" w:rsidRDefault="00CE721F" w:rsidP="0009550D">
      <w:pPr>
        <w:pStyle w:val="paragraph"/>
      </w:pPr>
      <w:r w:rsidRPr="0009550D">
        <w:tab/>
        <w:t>(a)</w:t>
      </w:r>
      <w:r w:rsidRPr="0009550D">
        <w:tab/>
        <w:t>the person enters into a relevant agreement or a transaction; and</w:t>
      </w:r>
    </w:p>
    <w:p w:rsidR="00301EE9" w:rsidRPr="0009550D" w:rsidRDefault="00301EE9" w:rsidP="0009550D">
      <w:pPr>
        <w:pStyle w:val="paragraph"/>
      </w:pPr>
      <w:r w:rsidRPr="0009550D">
        <w:tab/>
        <w:t>(b)</w:t>
      </w:r>
      <w:r w:rsidRPr="0009550D">
        <w:tab/>
        <w:t xml:space="preserve">the person </w:t>
      </w:r>
      <w:r w:rsidR="00597E9A" w:rsidRPr="0009550D">
        <w:t xml:space="preserve">is </w:t>
      </w:r>
      <w:r w:rsidRPr="0009550D">
        <w:t xml:space="preserve">reckless as to </w:t>
      </w:r>
      <w:r w:rsidR="00597E9A" w:rsidRPr="0009550D">
        <w:t xml:space="preserve">whether </w:t>
      </w:r>
      <w:r w:rsidRPr="0009550D">
        <w:t>the relevant agreement or the transaction</w:t>
      </w:r>
      <w:r w:rsidR="00597E9A" w:rsidRPr="0009550D">
        <w:t xml:space="preserve"> will</w:t>
      </w:r>
      <w:r w:rsidRPr="0009550D">
        <w:t>:</w:t>
      </w:r>
    </w:p>
    <w:p w:rsidR="00301EE9" w:rsidRPr="0009550D" w:rsidRDefault="00301EE9" w:rsidP="0009550D">
      <w:pPr>
        <w:pStyle w:val="paragraphsub"/>
      </w:pPr>
      <w:r w:rsidRPr="0009550D">
        <w:tab/>
        <w:t>(</w:t>
      </w:r>
      <w:proofErr w:type="spellStart"/>
      <w:r w:rsidRPr="0009550D">
        <w:t>i</w:t>
      </w:r>
      <w:proofErr w:type="spellEnd"/>
      <w:r w:rsidRPr="0009550D">
        <w:t>)</w:t>
      </w:r>
      <w:r w:rsidRPr="0009550D">
        <w:tab/>
        <w:t>avoid or prevent the recovery of the entitlements of employees of a company; or</w:t>
      </w:r>
    </w:p>
    <w:p w:rsidR="00301EE9" w:rsidRPr="0009550D" w:rsidRDefault="00597E9A" w:rsidP="0009550D">
      <w:pPr>
        <w:pStyle w:val="paragraphsub"/>
      </w:pPr>
      <w:r w:rsidRPr="0009550D">
        <w:tab/>
        <w:t>(ii)</w:t>
      </w:r>
      <w:r w:rsidRPr="0009550D">
        <w:tab/>
        <w:t>significantly reduce</w:t>
      </w:r>
      <w:r w:rsidR="00301EE9" w:rsidRPr="0009550D">
        <w:t xml:space="preserve"> the amount of the entitlements of employees of a company that can be recovered.</w:t>
      </w:r>
    </w:p>
    <w:p w:rsidR="00CE721F" w:rsidRPr="0009550D" w:rsidRDefault="00CE721F" w:rsidP="0009550D">
      <w:pPr>
        <w:pStyle w:val="notetext"/>
      </w:pPr>
      <w:r w:rsidRPr="0009550D">
        <w:t>Note:</w:t>
      </w:r>
      <w:r w:rsidRPr="0009550D">
        <w:tab/>
        <w:t>A contravention of this subsection is an offence (see subsection</w:t>
      </w:r>
      <w:r w:rsidR="0009550D" w:rsidRPr="0009550D">
        <w:t> </w:t>
      </w:r>
      <w:r w:rsidRPr="0009550D">
        <w:t>1311(1)).</w:t>
      </w:r>
    </w:p>
    <w:p w:rsidR="003A4844" w:rsidRPr="0009550D" w:rsidRDefault="003A4844" w:rsidP="0009550D">
      <w:pPr>
        <w:pStyle w:val="SubsectionHead"/>
      </w:pPr>
      <w:r w:rsidRPr="0009550D">
        <w:t>Offences of causing company to enter into relevant agreement or transaction</w:t>
      </w:r>
    </w:p>
    <w:p w:rsidR="003A4844" w:rsidRPr="0009550D" w:rsidRDefault="003A4844" w:rsidP="0009550D">
      <w:pPr>
        <w:pStyle w:val="subsection"/>
      </w:pPr>
      <w:r w:rsidRPr="0009550D">
        <w:tab/>
        <w:t>(1B)</w:t>
      </w:r>
      <w:r w:rsidRPr="0009550D">
        <w:tab/>
        <w:t>A person contravenes this subsection if:</w:t>
      </w:r>
    </w:p>
    <w:p w:rsidR="003A4844" w:rsidRPr="0009550D" w:rsidRDefault="003A4844" w:rsidP="0009550D">
      <w:pPr>
        <w:pStyle w:val="paragraph"/>
      </w:pPr>
      <w:r w:rsidRPr="0009550D">
        <w:tab/>
        <w:t>(a)</w:t>
      </w:r>
      <w:r w:rsidRPr="0009550D">
        <w:tab/>
        <w:t>the person is an officer of a company; and</w:t>
      </w:r>
    </w:p>
    <w:p w:rsidR="003A4844" w:rsidRPr="0009550D" w:rsidRDefault="003A4844" w:rsidP="0009550D">
      <w:pPr>
        <w:pStyle w:val="paragraph"/>
      </w:pPr>
      <w:r w:rsidRPr="0009550D">
        <w:tab/>
        <w:t>(b)</w:t>
      </w:r>
      <w:r w:rsidRPr="0009550D">
        <w:tab/>
        <w:t>the person causes the company to enter into a relevant agreement or a transaction; and</w:t>
      </w:r>
    </w:p>
    <w:p w:rsidR="003A4844" w:rsidRPr="0009550D" w:rsidRDefault="003A4844" w:rsidP="0009550D">
      <w:pPr>
        <w:pStyle w:val="paragraph"/>
      </w:pPr>
      <w:r w:rsidRPr="0009550D">
        <w:tab/>
        <w:t>(c)</w:t>
      </w:r>
      <w:r w:rsidRPr="0009550D">
        <w:tab/>
        <w:t>the person does so with the intention of, or with intentions that include the intention of:</w:t>
      </w:r>
    </w:p>
    <w:p w:rsidR="009B7474" w:rsidRPr="0009550D" w:rsidRDefault="009B7474" w:rsidP="0009550D">
      <w:pPr>
        <w:pStyle w:val="paragraphsub"/>
      </w:pPr>
      <w:r w:rsidRPr="0009550D">
        <w:tab/>
        <w:t>(</w:t>
      </w:r>
      <w:proofErr w:type="spellStart"/>
      <w:r w:rsidRPr="0009550D">
        <w:t>i</w:t>
      </w:r>
      <w:proofErr w:type="spellEnd"/>
      <w:r w:rsidRPr="0009550D">
        <w:t>)</w:t>
      </w:r>
      <w:r w:rsidRPr="0009550D">
        <w:tab/>
        <w:t xml:space="preserve">avoiding or preventing the recovery of the entitlements of employees of </w:t>
      </w:r>
      <w:r w:rsidR="00481D71" w:rsidRPr="0009550D">
        <w:t>the</w:t>
      </w:r>
      <w:r w:rsidRPr="0009550D">
        <w:t xml:space="preserve"> company; or</w:t>
      </w:r>
    </w:p>
    <w:p w:rsidR="009B7474" w:rsidRPr="0009550D" w:rsidRDefault="009B7474" w:rsidP="0009550D">
      <w:pPr>
        <w:pStyle w:val="paragraphsub"/>
      </w:pPr>
      <w:r w:rsidRPr="0009550D">
        <w:tab/>
        <w:t>(ii)</w:t>
      </w:r>
      <w:r w:rsidRPr="0009550D">
        <w:tab/>
        <w:t xml:space="preserve">significantly reducing the amount of the entitlements of employees of </w:t>
      </w:r>
      <w:r w:rsidR="00481D71" w:rsidRPr="0009550D">
        <w:t>the</w:t>
      </w:r>
      <w:r w:rsidRPr="0009550D">
        <w:t xml:space="preserve"> company that can be recovered.</w:t>
      </w:r>
    </w:p>
    <w:p w:rsidR="003A4844" w:rsidRPr="0009550D" w:rsidRDefault="003A4844" w:rsidP="0009550D">
      <w:pPr>
        <w:pStyle w:val="notetext"/>
      </w:pPr>
      <w:r w:rsidRPr="0009550D">
        <w:t>Note:</w:t>
      </w:r>
      <w:r w:rsidRPr="0009550D">
        <w:tab/>
        <w:t>A contravention of this subsection is an offence (see subsection</w:t>
      </w:r>
      <w:r w:rsidR="0009550D" w:rsidRPr="0009550D">
        <w:t> </w:t>
      </w:r>
      <w:r w:rsidRPr="0009550D">
        <w:t>1311(1)).</w:t>
      </w:r>
    </w:p>
    <w:p w:rsidR="003A4844" w:rsidRPr="0009550D" w:rsidRDefault="003A4844" w:rsidP="0009550D">
      <w:pPr>
        <w:pStyle w:val="subsection"/>
      </w:pPr>
      <w:r w:rsidRPr="0009550D">
        <w:tab/>
        <w:t>(1C)</w:t>
      </w:r>
      <w:r w:rsidRPr="0009550D">
        <w:tab/>
        <w:t>A person contravenes this subsection if:</w:t>
      </w:r>
    </w:p>
    <w:p w:rsidR="003A4844" w:rsidRPr="0009550D" w:rsidRDefault="003A4844" w:rsidP="0009550D">
      <w:pPr>
        <w:pStyle w:val="paragraph"/>
      </w:pPr>
      <w:r w:rsidRPr="0009550D">
        <w:tab/>
        <w:t>(a)</w:t>
      </w:r>
      <w:r w:rsidRPr="0009550D">
        <w:tab/>
        <w:t>the person is an officer of a company; and</w:t>
      </w:r>
    </w:p>
    <w:p w:rsidR="003A4844" w:rsidRPr="0009550D" w:rsidRDefault="003A4844" w:rsidP="0009550D">
      <w:pPr>
        <w:pStyle w:val="paragraph"/>
      </w:pPr>
      <w:r w:rsidRPr="0009550D">
        <w:tab/>
        <w:t>(b)</w:t>
      </w:r>
      <w:r w:rsidRPr="0009550D">
        <w:tab/>
        <w:t>the person causes the company to enter into a relevant agreement or a transaction; and</w:t>
      </w:r>
    </w:p>
    <w:p w:rsidR="003A4844" w:rsidRPr="0009550D" w:rsidRDefault="003A4844" w:rsidP="0009550D">
      <w:pPr>
        <w:pStyle w:val="paragraph"/>
      </w:pPr>
      <w:r w:rsidRPr="0009550D">
        <w:tab/>
        <w:t>(c)</w:t>
      </w:r>
      <w:r w:rsidRPr="0009550D">
        <w:tab/>
        <w:t xml:space="preserve">the </w:t>
      </w:r>
      <w:r w:rsidR="0032111A" w:rsidRPr="0009550D">
        <w:t xml:space="preserve">person </w:t>
      </w:r>
      <w:r w:rsidR="00597E9A" w:rsidRPr="0009550D">
        <w:t xml:space="preserve">is </w:t>
      </w:r>
      <w:r w:rsidR="0032111A" w:rsidRPr="0009550D">
        <w:t xml:space="preserve">reckless as to </w:t>
      </w:r>
      <w:r w:rsidR="00597E9A" w:rsidRPr="0009550D">
        <w:t xml:space="preserve">whether </w:t>
      </w:r>
      <w:r w:rsidR="0032111A" w:rsidRPr="0009550D">
        <w:t xml:space="preserve">the </w:t>
      </w:r>
      <w:r w:rsidRPr="0009550D">
        <w:t>relevant agreement or the transaction</w:t>
      </w:r>
      <w:r w:rsidR="00597E9A" w:rsidRPr="0009550D">
        <w:t xml:space="preserve"> will</w:t>
      </w:r>
      <w:r w:rsidRPr="0009550D">
        <w:t>:</w:t>
      </w:r>
    </w:p>
    <w:p w:rsidR="009B7474" w:rsidRPr="0009550D" w:rsidRDefault="009B7474" w:rsidP="0009550D">
      <w:pPr>
        <w:pStyle w:val="paragraphsub"/>
      </w:pPr>
      <w:r w:rsidRPr="0009550D">
        <w:tab/>
        <w:t>(</w:t>
      </w:r>
      <w:proofErr w:type="spellStart"/>
      <w:r w:rsidRPr="0009550D">
        <w:t>i</w:t>
      </w:r>
      <w:proofErr w:type="spellEnd"/>
      <w:r w:rsidRPr="0009550D">
        <w:t>)</w:t>
      </w:r>
      <w:r w:rsidRPr="0009550D">
        <w:tab/>
        <w:t xml:space="preserve">avoid or prevent the recovery of the entitlements of employees of </w:t>
      </w:r>
      <w:r w:rsidR="00481D71" w:rsidRPr="0009550D">
        <w:t>the</w:t>
      </w:r>
      <w:r w:rsidRPr="0009550D">
        <w:t xml:space="preserve"> company; or</w:t>
      </w:r>
    </w:p>
    <w:p w:rsidR="009B7474" w:rsidRPr="0009550D" w:rsidRDefault="009B7474" w:rsidP="0009550D">
      <w:pPr>
        <w:pStyle w:val="paragraphsub"/>
      </w:pPr>
      <w:r w:rsidRPr="0009550D">
        <w:tab/>
        <w:t>(ii)</w:t>
      </w:r>
      <w:r w:rsidRPr="0009550D">
        <w:tab/>
        <w:t>significantly reduc</w:t>
      </w:r>
      <w:r w:rsidR="00597E9A" w:rsidRPr="0009550D">
        <w:t>e</w:t>
      </w:r>
      <w:r w:rsidRPr="0009550D">
        <w:t xml:space="preserve"> the amount of the entitlements of employees of </w:t>
      </w:r>
      <w:r w:rsidR="00481D71" w:rsidRPr="0009550D">
        <w:t>the</w:t>
      </w:r>
      <w:r w:rsidRPr="0009550D">
        <w:t xml:space="preserve"> company that can be recovered.</w:t>
      </w:r>
    </w:p>
    <w:p w:rsidR="003A4844" w:rsidRPr="0009550D" w:rsidRDefault="003A4844" w:rsidP="0009550D">
      <w:pPr>
        <w:pStyle w:val="notetext"/>
      </w:pPr>
      <w:r w:rsidRPr="0009550D">
        <w:t>Note:</w:t>
      </w:r>
      <w:r w:rsidRPr="0009550D">
        <w:tab/>
        <w:t>A contravention of this subsection is an offence (see subsection</w:t>
      </w:r>
      <w:r w:rsidR="0009550D" w:rsidRPr="0009550D">
        <w:t> </w:t>
      </w:r>
      <w:r w:rsidRPr="0009550D">
        <w:t>1311(1)).</w:t>
      </w:r>
    </w:p>
    <w:p w:rsidR="003A4844" w:rsidRPr="0009550D" w:rsidRDefault="003A4844" w:rsidP="0009550D">
      <w:pPr>
        <w:pStyle w:val="SubsectionHead"/>
      </w:pPr>
      <w:r w:rsidRPr="0009550D">
        <w:t>Application of offence provisions</w:t>
      </w:r>
    </w:p>
    <w:p w:rsidR="00481D71" w:rsidRPr="0009550D" w:rsidRDefault="00481D71" w:rsidP="0009550D">
      <w:pPr>
        <w:pStyle w:val="subsection"/>
      </w:pPr>
      <w:r w:rsidRPr="0009550D">
        <w:tab/>
        <w:t>(2)</w:t>
      </w:r>
      <w:r w:rsidRPr="0009550D">
        <w:tab/>
      </w:r>
      <w:r w:rsidR="0009550D" w:rsidRPr="0009550D">
        <w:t>Subsections (</w:t>
      </w:r>
      <w:r w:rsidRPr="0009550D">
        <w:t>1) and (1A) apply even if the company is not a party to the relevant agreement or the transaction.</w:t>
      </w:r>
    </w:p>
    <w:p w:rsidR="00CE721F" w:rsidRPr="0009550D" w:rsidRDefault="00CE721F" w:rsidP="0009550D">
      <w:pPr>
        <w:pStyle w:val="subsection"/>
      </w:pPr>
      <w:r w:rsidRPr="0009550D">
        <w:tab/>
        <w:t>(2</w:t>
      </w:r>
      <w:r w:rsidR="00481D71" w:rsidRPr="0009550D">
        <w:t>A</w:t>
      </w:r>
      <w:r w:rsidRPr="0009550D">
        <w:t>)</w:t>
      </w:r>
      <w:r w:rsidRPr="0009550D">
        <w:tab/>
      </w:r>
      <w:r w:rsidR="0009550D" w:rsidRPr="0009550D">
        <w:t>Subsections (</w:t>
      </w:r>
      <w:r w:rsidRPr="0009550D">
        <w:t>1)</w:t>
      </w:r>
      <w:r w:rsidR="003A4844" w:rsidRPr="0009550D">
        <w:t xml:space="preserve">, </w:t>
      </w:r>
      <w:r w:rsidRPr="0009550D">
        <w:t>(1A)</w:t>
      </w:r>
      <w:r w:rsidR="003A4844" w:rsidRPr="0009550D">
        <w:t>, (1B)</w:t>
      </w:r>
      <w:r w:rsidR="00092E61" w:rsidRPr="0009550D">
        <w:t xml:space="preserve"> and</w:t>
      </w:r>
      <w:r w:rsidR="003A4844" w:rsidRPr="0009550D">
        <w:t xml:space="preserve"> (1C) </w:t>
      </w:r>
      <w:r w:rsidRPr="0009550D">
        <w:t>apply even if:</w:t>
      </w:r>
    </w:p>
    <w:p w:rsidR="00CE721F" w:rsidRPr="0009550D" w:rsidRDefault="00CE721F" w:rsidP="0009550D">
      <w:pPr>
        <w:pStyle w:val="paragraph"/>
      </w:pPr>
      <w:r w:rsidRPr="0009550D">
        <w:tab/>
        <w:t>(</w:t>
      </w:r>
      <w:r w:rsidR="00481D71" w:rsidRPr="0009550D">
        <w:t>a</w:t>
      </w:r>
      <w:r w:rsidRPr="0009550D">
        <w:t>)</w:t>
      </w:r>
      <w:r w:rsidRPr="0009550D">
        <w:tab/>
        <w:t>the relevant agreement or the transaction is approved by a court; or</w:t>
      </w:r>
    </w:p>
    <w:p w:rsidR="0032111A" w:rsidRPr="0009550D" w:rsidRDefault="0032111A" w:rsidP="0009550D">
      <w:pPr>
        <w:pStyle w:val="paragraph"/>
      </w:pPr>
      <w:r w:rsidRPr="0009550D">
        <w:tab/>
        <w:t>(b)</w:t>
      </w:r>
      <w:r w:rsidRPr="0009550D">
        <w:tab/>
        <w:t xml:space="preserve">the relevant agreement or the transaction has not had the effect or effects mentioned in </w:t>
      </w:r>
      <w:r w:rsidR="0009550D" w:rsidRPr="0009550D">
        <w:t>paragraph (</w:t>
      </w:r>
      <w:r w:rsidRPr="0009550D">
        <w:t>1)(a) or (b), (1A)(b), (1B)(c) or (1C)(c), as the case may be;</w:t>
      </w:r>
      <w:r w:rsidR="00BA07BF" w:rsidRPr="0009550D">
        <w:t xml:space="preserve"> or</w:t>
      </w:r>
    </w:p>
    <w:p w:rsidR="00CE721F" w:rsidRPr="0009550D" w:rsidRDefault="00481D71" w:rsidP="0009550D">
      <w:pPr>
        <w:pStyle w:val="paragraph"/>
      </w:pPr>
      <w:r w:rsidRPr="0009550D">
        <w:tab/>
        <w:t>(</w:t>
      </w:r>
      <w:r w:rsidR="0032111A" w:rsidRPr="0009550D">
        <w:t>c</w:t>
      </w:r>
      <w:r w:rsidR="00CE721F" w:rsidRPr="0009550D">
        <w:t>)</w:t>
      </w:r>
      <w:r w:rsidR="00CE721F" w:rsidRPr="0009550D">
        <w:tab/>
        <w:t>despite the relevant agreement or the transaction, the entitlements of the employees of the company are recovered.</w:t>
      </w:r>
    </w:p>
    <w:p w:rsidR="008E0A98" w:rsidRPr="0009550D" w:rsidRDefault="008E0A98" w:rsidP="0009550D">
      <w:pPr>
        <w:pStyle w:val="subsection"/>
      </w:pPr>
      <w:r w:rsidRPr="0009550D">
        <w:tab/>
        <w:t>(2B)</w:t>
      </w:r>
      <w:r w:rsidRPr="0009550D">
        <w:tab/>
        <w:t xml:space="preserve">However, </w:t>
      </w:r>
      <w:r w:rsidR="0009550D" w:rsidRPr="0009550D">
        <w:t>subsections (</w:t>
      </w:r>
      <w:r w:rsidRPr="0009550D">
        <w:t>1), (1A), (1B) and (1C) do not apply if the relevant agreement or the transaction is, or is entered into under:</w:t>
      </w:r>
    </w:p>
    <w:p w:rsidR="008E0A98" w:rsidRPr="0009550D" w:rsidRDefault="008E0A98" w:rsidP="0009550D">
      <w:pPr>
        <w:pStyle w:val="paragraph"/>
      </w:pPr>
      <w:r w:rsidRPr="0009550D">
        <w:tab/>
        <w:t>(a)</w:t>
      </w:r>
      <w:r w:rsidRPr="0009550D">
        <w:tab/>
        <w:t>a compromise or arrangement between the company and its creditors or a class of its creditors, or its members or a class of its members, that is approved by a Court under section</w:t>
      </w:r>
      <w:r w:rsidR="0009550D" w:rsidRPr="0009550D">
        <w:t> </w:t>
      </w:r>
      <w:r w:rsidRPr="0009550D">
        <w:t>411; or</w:t>
      </w:r>
    </w:p>
    <w:p w:rsidR="008E0A98" w:rsidRPr="0009550D" w:rsidRDefault="008E0A98" w:rsidP="0009550D">
      <w:pPr>
        <w:pStyle w:val="paragraph"/>
      </w:pPr>
      <w:r w:rsidRPr="0009550D">
        <w:tab/>
        <w:t>(b)</w:t>
      </w:r>
      <w:r w:rsidRPr="0009550D">
        <w:tab/>
        <w:t>a deed of company arrangement executed by the company.</w:t>
      </w:r>
    </w:p>
    <w:p w:rsidR="00CE721F" w:rsidRPr="0009550D" w:rsidRDefault="00CE721F" w:rsidP="0009550D">
      <w:pPr>
        <w:pStyle w:val="notetext"/>
      </w:pPr>
      <w:r w:rsidRPr="0009550D">
        <w:t>Note:</w:t>
      </w:r>
      <w:r w:rsidRPr="0009550D">
        <w:tab/>
        <w:t>A defendant bears an evidential burden in relation to the matter</w:t>
      </w:r>
      <w:r w:rsidR="009B3821" w:rsidRPr="0009550D">
        <w:t>s</w:t>
      </w:r>
      <w:r w:rsidRPr="0009550D">
        <w:t xml:space="preserve"> in </w:t>
      </w:r>
      <w:r w:rsidR="00B93D15" w:rsidRPr="0009550D">
        <w:t xml:space="preserve">this </w:t>
      </w:r>
      <w:r w:rsidR="0009550D" w:rsidRPr="0009550D">
        <w:t>subsection (</w:t>
      </w:r>
      <w:r w:rsidRPr="0009550D">
        <w:t>see subsection</w:t>
      </w:r>
      <w:r w:rsidR="0009550D" w:rsidRPr="0009550D">
        <w:t> </w:t>
      </w:r>
      <w:r w:rsidRPr="0009550D">
        <w:t xml:space="preserve">13.3(3) of the </w:t>
      </w:r>
      <w:r w:rsidRPr="0009550D">
        <w:rPr>
          <w:i/>
        </w:rPr>
        <w:t>Criminal Code</w:t>
      </w:r>
      <w:r w:rsidR="0040332F" w:rsidRPr="0009550D">
        <w:t>)</w:t>
      </w:r>
      <w:r w:rsidRPr="0009550D">
        <w:t>.</w:t>
      </w:r>
    </w:p>
    <w:p w:rsidR="007979F2" w:rsidRPr="0009550D" w:rsidRDefault="002612D1" w:rsidP="0009550D">
      <w:pPr>
        <w:pStyle w:val="subsection"/>
      </w:pPr>
      <w:r w:rsidRPr="0009550D">
        <w:tab/>
        <w:t>(2C)</w:t>
      </w:r>
      <w:r w:rsidRPr="0009550D">
        <w:tab/>
      </w:r>
      <w:r w:rsidR="0009550D" w:rsidRPr="0009550D">
        <w:t>Subsections (</w:t>
      </w:r>
      <w:r w:rsidRPr="0009550D">
        <w:t xml:space="preserve">1A) and (1C) do not apply if </w:t>
      </w:r>
      <w:r w:rsidR="007979F2" w:rsidRPr="0009550D">
        <w:t xml:space="preserve">a liquidator </w:t>
      </w:r>
      <w:r w:rsidR="00004857" w:rsidRPr="0009550D">
        <w:t xml:space="preserve">or provisional liquidator </w:t>
      </w:r>
      <w:r w:rsidR="007979F2" w:rsidRPr="0009550D">
        <w:t>of the company causes the relevant agreement or the transaction to be entered into</w:t>
      </w:r>
      <w:r w:rsidR="00E26F9B" w:rsidRPr="0009550D">
        <w:t xml:space="preserve"> in the course of winding up the company</w:t>
      </w:r>
      <w:r w:rsidR="007979F2" w:rsidRPr="0009550D">
        <w:t>.</w:t>
      </w:r>
    </w:p>
    <w:p w:rsidR="002612D1" w:rsidRPr="0009550D" w:rsidRDefault="002612D1" w:rsidP="0009550D">
      <w:pPr>
        <w:pStyle w:val="notetext"/>
      </w:pPr>
      <w:r w:rsidRPr="0009550D">
        <w:t>Note:</w:t>
      </w:r>
      <w:r w:rsidRPr="0009550D">
        <w:tab/>
        <w:t xml:space="preserve">A defendant bears an evidential burden in relation to the matters in this </w:t>
      </w:r>
      <w:r w:rsidR="0009550D" w:rsidRPr="0009550D">
        <w:t>subsection (</w:t>
      </w:r>
      <w:r w:rsidRPr="0009550D">
        <w:t>see subsection</w:t>
      </w:r>
      <w:r w:rsidR="0009550D" w:rsidRPr="0009550D">
        <w:t> </w:t>
      </w:r>
      <w:r w:rsidRPr="0009550D">
        <w:t xml:space="preserve">13.3(3) of the </w:t>
      </w:r>
      <w:r w:rsidRPr="0009550D">
        <w:rPr>
          <w:i/>
        </w:rPr>
        <w:t>Criminal Code</w:t>
      </w:r>
      <w:r w:rsidR="0040332F" w:rsidRPr="0009550D">
        <w:t>)</w:t>
      </w:r>
      <w:r w:rsidRPr="0009550D">
        <w:t>.</w:t>
      </w:r>
    </w:p>
    <w:p w:rsidR="00D63307" w:rsidRPr="0009550D" w:rsidRDefault="0040332F" w:rsidP="0009550D">
      <w:pPr>
        <w:pStyle w:val="SubsectionHead"/>
      </w:pPr>
      <w:r w:rsidRPr="0009550D">
        <w:t>Definitions</w:t>
      </w:r>
    </w:p>
    <w:p w:rsidR="00CE721F" w:rsidRPr="0009550D" w:rsidRDefault="00BB2695" w:rsidP="0009550D">
      <w:pPr>
        <w:pStyle w:val="ItemHead"/>
      </w:pPr>
      <w:r w:rsidRPr="0009550D">
        <w:t>9</w:t>
      </w:r>
      <w:r w:rsidR="00CE721F" w:rsidRPr="0009550D">
        <w:t xml:space="preserve">  At the end of subsection</w:t>
      </w:r>
      <w:r w:rsidR="0009550D" w:rsidRPr="0009550D">
        <w:t> </w:t>
      </w:r>
      <w:r w:rsidR="00CE721F" w:rsidRPr="0009550D">
        <w:t>596AB(3)</w:t>
      </w:r>
    </w:p>
    <w:p w:rsidR="00CE721F" w:rsidRPr="0009550D" w:rsidRDefault="00CE721F" w:rsidP="0009550D">
      <w:pPr>
        <w:pStyle w:val="Item"/>
      </w:pPr>
      <w:r w:rsidRPr="0009550D">
        <w:t>Add:</w:t>
      </w:r>
    </w:p>
    <w:p w:rsidR="00CE721F" w:rsidRPr="0009550D" w:rsidRDefault="00CE721F" w:rsidP="0009550D">
      <w:pPr>
        <w:pStyle w:val="notetext"/>
      </w:pPr>
      <w:r w:rsidRPr="0009550D">
        <w:t>Note:</w:t>
      </w:r>
      <w:r w:rsidRPr="0009550D">
        <w:tab/>
        <w:t xml:space="preserve">A relevant agreement </w:t>
      </w:r>
      <w:r w:rsidR="00582652" w:rsidRPr="0009550D">
        <w:t>is</w:t>
      </w:r>
      <w:r w:rsidRPr="0009550D">
        <w:t xml:space="preserve"> an agreement, arrangement or understanding (see the definition of </w:t>
      </w:r>
      <w:r w:rsidRPr="0009550D">
        <w:rPr>
          <w:b/>
          <w:i/>
        </w:rPr>
        <w:t>relevant agreement</w:t>
      </w:r>
      <w:r w:rsidRPr="0009550D">
        <w:t xml:space="preserve"> in section</w:t>
      </w:r>
      <w:r w:rsidR="0009550D" w:rsidRPr="0009550D">
        <w:t> </w:t>
      </w:r>
      <w:r w:rsidRPr="0009550D">
        <w:t>9).</w:t>
      </w:r>
    </w:p>
    <w:p w:rsidR="00CE721F" w:rsidRPr="0009550D" w:rsidRDefault="00BB2695" w:rsidP="0009550D">
      <w:pPr>
        <w:pStyle w:val="ItemHead"/>
      </w:pPr>
      <w:r w:rsidRPr="0009550D">
        <w:t>10</w:t>
      </w:r>
      <w:r w:rsidR="00CE721F" w:rsidRPr="0009550D">
        <w:t xml:space="preserve">  Subsection</w:t>
      </w:r>
      <w:r w:rsidR="0009550D" w:rsidRPr="0009550D">
        <w:t> </w:t>
      </w:r>
      <w:r w:rsidR="00CE721F" w:rsidRPr="0009550D">
        <w:t>596AB(4)</w:t>
      </w:r>
    </w:p>
    <w:p w:rsidR="00CE721F" w:rsidRPr="0009550D" w:rsidRDefault="00CE721F" w:rsidP="0009550D">
      <w:pPr>
        <w:pStyle w:val="Item"/>
      </w:pPr>
      <w:r w:rsidRPr="0009550D">
        <w:t>Repeal the subsection.</w:t>
      </w:r>
    </w:p>
    <w:p w:rsidR="00CE721F" w:rsidRPr="0009550D" w:rsidRDefault="00BB2695" w:rsidP="0009550D">
      <w:pPr>
        <w:pStyle w:val="ItemHead"/>
      </w:pPr>
      <w:r w:rsidRPr="0009550D">
        <w:t>11</w:t>
      </w:r>
      <w:r w:rsidR="00CE721F" w:rsidRPr="0009550D">
        <w:t xml:space="preserve">  Section</w:t>
      </w:r>
      <w:r w:rsidR="0009550D" w:rsidRPr="0009550D">
        <w:t> </w:t>
      </w:r>
      <w:r w:rsidR="00CE721F" w:rsidRPr="0009550D">
        <w:t>596AC</w:t>
      </w:r>
    </w:p>
    <w:p w:rsidR="00CE721F" w:rsidRPr="0009550D" w:rsidRDefault="00CE721F" w:rsidP="0009550D">
      <w:pPr>
        <w:pStyle w:val="Item"/>
      </w:pPr>
      <w:r w:rsidRPr="0009550D">
        <w:t>Repeal the section, substitute:</w:t>
      </w:r>
    </w:p>
    <w:p w:rsidR="00CE721F" w:rsidRPr="0009550D" w:rsidRDefault="00CE721F" w:rsidP="0009550D">
      <w:pPr>
        <w:pStyle w:val="ActHead5"/>
      </w:pPr>
      <w:bookmarkStart w:id="11" w:name="_Toc5693157"/>
      <w:r w:rsidRPr="0009550D">
        <w:rPr>
          <w:rStyle w:val="CharSectno"/>
        </w:rPr>
        <w:t>596AC</w:t>
      </w:r>
      <w:r w:rsidRPr="0009550D">
        <w:t xml:space="preserve">  </w:t>
      </w:r>
      <w:r w:rsidR="0083620C" w:rsidRPr="0009550D">
        <w:t>R</w:t>
      </w:r>
      <w:r w:rsidRPr="0009550D">
        <w:t>elevant agreements or transactions t</w:t>
      </w:r>
      <w:r w:rsidR="0083620C" w:rsidRPr="0009550D">
        <w:t>hat</w:t>
      </w:r>
      <w:r w:rsidRPr="0009550D">
        <w:t xml:space="preserve"> avoid employee entitlements—civil </w:t>
      </w:r>
      <w:r w:rsidR="00B57122" w:rsidRPr="0009550D">
        <w:t>contravention</w:t>
      </w:r>
      <w:r w:rsidR="00CB0570" w:rsidRPr="0009550D">
        <w:t>s</w:t>
      </w:r>
      <w:bookmarkEnd w:id="11"/>
    </w:p>
    <w:p w:rsidR="00A948B9" w:rsidRPr="0009550D" w:rsidRDefault="00A948B9" w:rsidP="0009550D">
      <w:pPr>
        <w:pStyle w:val="SubsectionHead"/>
      </w:pPr>
      <w:r w:rsidRPr="0009550D">
        <w:t>Entering into relevant agreement or transaction</w:t>
      </w:r>
    </w:p>
    <w:p w:rsidR="00CE721F" w:rsidRPr="0009550D" w:rsidRDefault="00CE721F" w:rsidP="0009550D">
      <w:pPr>
        <w:pStyle w:val="subsection"/>
      </w:pPr>
      <w:r w:rsidRPr="0009550D">
        <w:tab/>
        <w:t>(1)</w:t>
      </w:r>
      <w:r w:rsidRPr="0009550D">
        <w:tab/>
        <w:t>A person contravenes this subsection if:</w:t>
      </w:r>
    </w:p>
    <w:p w:rsidR="00007F7D" w:rsidRPr="0009550D" w:rsidRDefault="00CE721F" w:rsidP="0009550D">
      <w:pPr>
        <w:pStyle w:val="paragraph"/>
      </w:pPr>
      <w:r w:rsidRPr="0009550D">
        <w:tab/>
        <w:t>(a)</w:t>
      </w:r>
      <w:r w:rsidRPr="0009550D">
        <w:tab/>
        <w:t>the person enters into a relevant agreement or a transaction (within the meaning of subsection</w:t>
      </w:r>
      <w:r w:rsidR="0009550D" w:rsidRPr="0009550D">
        <w:t> </w:t>
      </w:r>
      <w:r w:rsidRPr="0009550D">
        <w:t>596AB(3))</w:t>
      </w:r>
      <w:r w:rsidR="006D2F41" w:rsidRPr="0009550D">
        <w:t>; and</w:t>
      </w:r>
    </w:p>
    <w:p w:rsidR="00CE721F" w:rsidRPr="0009550D" w:rsidRDefault="00CE721F" w:rsidP="0009550D">
      <w:pPr>
        <w:pStyle w:val="paragraph"/>
      </w:pPr>
      <w:r w:rsidRPr="0009550D">
        <w:tab/>
        <w:t>(b)</w:t>
      </w:r>
      <w:r w:rsidRPr="0009550D">
        <w:tab/>
        <w:t>the person knows, or a reasonable person in the position of the person would know, that the relevant agreement or the transaction is likely to:</w:t>
      </w:r>
    </w:p>
    <w:p w:rsidR="00CE721F" w:rsidRPr="0009550D" w:rsidRDefault="00CE721F" w:rsidP="0009550D">
      <w:pPr>
        <w:pStyle w:val="paragraphsub"/>
      </w:pPr>
      <w:r w:rsidRPr="0009550D">
        <w:tab/>
        <w:t>(</w:t>
      </w:r>
      <w:proofErr w:type="spellStart"/>
      <w:r w:rsidRPr="0009550D">
        <w:t>i</w:t>
      </w:r>
      <w:proofErr w:type="spellEnd"/>
      <w:r w:rsidRPr="0009550D">
        <w:t>)</w:t>
      </w:r>
      <w:r w:rsidRPr="0009550D">
        <w:tab/>
      </w:r>
      <w:r w:rsidR="00352E0E" w:rsidRPr="0009550D">
        <w:t xml:space="preserve">avoid or </w:t>
      </w:r>
      <w:r w:rsidRPr="0009550D">
        <w:t>prevent the recovery of the entitlements of employees of a company; or</w:t>
      </w:r>
    </w:p>
    <w:p w:rsidR="00A948B9" w:rsidRPr="0009550D" w:rsidRDefault="00CE721F" w:rsidP="0009550D">
      <w:pPr>
        <w:pStyle w:val="paragraphsub"/>
      </w:pPr>
      <w:r w:rsidRPr="0009550D">
        <w:tab/>
        <w:t>(ii)</w:t>
      </w:r>
      <w:r w:rsidRPr="0009550D">
        <w:tab/>
        <w:t>significantly reduce the amount of the entitlements of employees of a company</w:t>
      </w:r>
      <w:r w:rsidR="009B7474" w:rsidRPr="0009550D">
        <w:t xml:space="preserve"> </w:t>
      </w:r>
      <w:r w:rsidRPr="0009550D">
        <w:t>that can be recovered</w:t>
      </w:r>
      <w:r w:rsidR="00A948B9" w:rsidRPr="0009550D">
        <w:t>.</w:t>
      </w:r>
    </w:p>
    <w:p w:rsidR="00CE721F" w:rsidRPr="0009550D" w:rsidRDefault="00CE721F" w:rsidP="0009550D">
      <w:pPr>
        <w:pStyle w:val="notetext"/>
      </w:pPr>
      <w:r w:rsidRPr="0009550D">
        <w:t>Note:</w:t>
      </w:r>
      <w:r w:rsidRPr="0009550D">
        <w:tab/>
        <w:t>This subsection is a civil penalty provision (see section</w:t>
      </w:r>
      <w:r w:rsidR="0009550D" w:rsidRPr="0009550D">
        <w:t> </w:t>
      </w:r>
      <w:r w:rsidRPr="0009550D">
        <w:t>1317E).</w:t>
      </w:r>
    </w:p>
    <w:p w:rsidR="006D2F41" w:rsidRPr="0009550D" w:rsidRDefault="006D2F41" w:rsidP="0009550D">
      <w:pPr>
        <w:pStyle w:val="subsection"/>
      </w:pPr>
      <w:r w:rsidRPr="0009550D">
        <w:tab/>
        <w:t>(</w:t>
      </w:r>
      <w:r w:rsidR="00A948B9" w:rsidRPr="0009550D">
        <w:t>2</w:t>
      </w:r>
      <w:r w:rsidRPr="0009550D">
        <w:t>)</w:t>
      </w:r>
      <w:r w:rsidRPr="0009550D">
        <w:tab/>
        <w:t xml:space="preserve">A person who is involved in a contravention of </w:t>
      </w:r>
      <w:r w:rsidR="0009550D" w:rsidRPr="0009550D">
        <w:t>subsection (</w:t>
      </w:r>
      <w:r w:rsidRPr="0009550D">
        <w:t>1) contravenes this subsection.</w:t>
      </w:r>
    </w:p>
    <w:p w:rsidR="006D2F41" w:rsidRPr="0009550D" w:rsidRDefault="006D2F41" w:rsidP="0009550D">
      <w:pPr>
        <w:pStyle w:val="notetext"/>
      </w:pPr>
      <w:r w:rsidRPr="0009550D">
        <w:t>Note 1:</w:t>
      </w:r>
      <w:r w:rsidRPr="0009550D">
        <w:tab/>
        <w:t>Section</w:t>
      </w:r>
      <w:r w:rsidR="0009550D" w:rsidRPr="0009550D">
        <w:t> </w:t>
      </w:r>
      <w:r w:rsidRPr="0009550D">
        <w:t xml:space="preserve">79 defines </w:t>
      </w:r>
      <w:r w:rsidRPr="0009550D">
        <w:rPr>
          <w:b/>
          <w:i/>
        </w:rPr>
        <w:t>involved</w:t>
      </w:r>
      <w:r w:rsidRPr="0009550D">
        <w:t>.</w:t>
      </w:r>
    </w:p>
    <w:p w:rsidR="006D2F41" w:rsidRPr="0009550D" w:rsidRDefault="006D2F41" w:rsidP="0009550D">
      <w:pPr>
        <w:pStyle w:val="notetext"/>
      </w:pPr>
      <w:r w:rsidRPr="0009550D">
        <w:t>Note 2:</w:t>
      </w:r>
      <w:r w:rsidRPr="0009550D">
        <w:tab/>
        <w:t>This subsection is a civil penalty provision (see section</w:t>
      </w:r>
      <w:r w:rsidR="0009550D" w:rsidRPr="0009550D">
        <w:t> </w:t>
      </w:r>
      <w:r w:rsidRPr="0009550D">
        <w:t>1317E).</w:t>
      </w:r>
    </w:p>
    <w:p w:rsidR="00A948B9" w:rsidRPr="0009550D" w:rsidRDefault="00A948B9" w:rsidP="0009550D">
      <w:pPr>
        <w:pStyle w:val="SubsectionHead"/>
      </w:pPr>
      <w:r w:rsidRPr="0009550D">
        <w:t>Causing company to enter into relevant agreement or transaction</w:t>
      </w:r>
    </w:p>
    <w:p w:rsidR="00352E0E" w:rsidRPr="0009550D" w:rsidRDefault="00352E0E" w:rsidP="0009550D">
      <w:pPr>
        <w:pStyle w:val="subsection"/>
      </w:pPr>
      <w:r w:rsidRPr="0009550D">
        <w:tab/>
        <w:t>(</w:t>
      </w:r>
      <w:r w:rsidR="00A948B9" w:rsidRPr="0009550D">
        <w:t>3</w:t>
      </w:r>
      <w:r w:rsidRPr="0009550D">
        <w:t>)</w:t>
      </w:r>
      <w:r w:rsidRPr="0009550D">
        <w:tab/>
        <w:t>A person contravenes this subsection if:</w:t>
      </w:r>
    </w:p>
    <w:p w:rsidR="00352E0E" w:rsidRPr="0009550D" w:rsidRDefault="00352E0E" w:rsidP="0009550D">
      <w:pPr>
        <w:pStyle w:val="paragraph"/>
      </w:pPr>
      <w:r w:rsidRPr="0009550D">
        <w:tab/>
        <w:t>(a)</w:t>
      </w:r>
      <w:r w:rsidRPr="0009550D">
        <w:tab/>
        <w:t>the person is an officer of a company; and</w:t>
      </w:r>
    </w:p>
    <w:p w:rsidR="006D2F41" w:rsidRPr="0009550D" w:rsidRDefault="006D2F41" w:rsidP="0009550D">
      <w:pPr>
        <w:pStyle w:val="paragraph"/>
      </w:pPr>
      <w:r w:rsidRPr="0009550D">
        <w:tab/>
        <w:t>(b)</w:t>
      </w:r>
      <w:r w:rsidRPr="0009550D">
        <w:tab/>
        <w:t>the person causes the company to enter into a relevant agreement or a transaction (within the meaning of subsection</w:t>
      </w:r>
      <w:r w:rsidR="0009550D" w:rsidRPr="0009550D">
        <w:t> </w:t>
      </w:r>
      <w:r w:rsidRPr="0009550D">
        <w:t>596AB(3)); and</w:t>
      </w:r>
    </w:p>
    <w:p w:rsidR="004A665A" w:rsidRPr="0009550D" w:rsidRDefault="004A665A" w:rsidP="0009550D">
      <w:pPr>
        <w:pStyle w:val="paragraph"/>
      </w:pPr>
      <w:r w:rsidRPr="0009550D">
        <w:tab/>
        <w:t>(c)</w:t>
      </w:r>
      <w:r w:rsidRPr="0009550D">
        <w:tab/>
        <w:t>the person knows, or a reasonable person in the position of the person would know, that the relevant agreement or the transaction is likely to:</w:t>
      </w:r>
    </w:p>
    <w:p w:rsidR="004A665A" w:rsidRPr="0009550D" w:rsidRDefault="004A665A" w:rsidP="0009550D">
      <w:pPr>
        <w:pStyle w:val="paragraphsub"/>
      </w:pPr>
      <w:r w:rsidRPr="0009550D">
        <w:tab/>
        <w:t>(</w:t>
      </w:r>
      <w:proofErr w:type="spellStart"/>
      <w:r w:rsidRPr="0009550D">
        <w:t>i</w:t>
      </w:r>
      <w:proofErr w:type="spellEnd"/>
      <w:r w:rsidRPr="0009550D">
        <w:t>)</w:t>
      </w:r>
      <w:r w:rsidRPr="0009550D">
        <w:tab/>
        <w:t xml:space="preserve">avoid or prevent the recovery of the entitlements of employees of </w:t>
      </w:r>
      <w:r w:rsidR="00481D71" w:rsidRPr="0009550D">
        <w:t>the</w:t>
      </w:r>
      <w:r w:rsidRPr="0009550D">
        <w:t xml:space="preserve"> company; or</w:t>
      </w:r>
    </w:p>
    <w:p w:rsidR="00A948B9" w:rsidRPr="0009550D" w:rsidRDefault="004A665A" w:rsidP="0009550D">
      <w:pPr>
        <w:pStyle w:val="paragraphsub"/>
      </w:pPr>
      <w:r w:rsidRPr="0009550D">
        <w:tab/>
        <w:t>(ii)</w:t>
      </w:r>
      <w:r w:rsidRPr="0009550D">
        <w:tab/>
        <w:t xml:space="preserve">significantly reduce the amount of the entitlements of employees of </w:t>
      </w:r>
      <w:r w:rsidR="00481D71" w:rsidRPr="0009550D">
        <w:t>the</w:t>
      </w:r>
      <w:r w:rsidRPr="0009550D">
        <w:t xml:space="preserve"> company</w:t>
      </w:r>
      <w:r w:rsidR="009B7474" w:rsidRPr="0009550D">
        <w:t xml:space="preserve"> that can be recovered</w:t>
      </w:r>
      <w:r w:rsidR="00F42844" w:rsidRPr="0009550D">
        <w:t>.</w:t>
      </w:r>
    </w:p>
    <w:p w:rsidR="004A665A" w:rsidRPr="0009550D" w:rsidRDefault="004A665A" w:rsidP="0009550D">
      <w:pPr>
        <w:pStyle w:val="notetext"/>
      </w:pPr>
      <w:r w:rsidRPr="0009550D">
        <w:t>Note:</w:t>
      </w:r>
      <w:r w:rsidRPr="0009550D">
        <w:tab/>
        <w:t>This subsection is a civil penalty provision (see section</w:t>
      </w:r>
      <w:r w:rsidR="0009550D" w:rsidRPr="0009550D">
        <w:t> </w:t>
      </w:r>
      <w:r w:rsidRPr="0009550D">
        <w:t>1317E).</w:t>
      </w:r>
    </w:p>
    <w:p w:rsidR="006D2F41" w:rsidRPr="0009550D" w:rsidRDefault="006D2F41" w:rsidP="0009550D">
      <w:pPr>
        <w:pStyle w:val="subsection"/>
      </w:pPr>
      <w:r w:rsidRPr="0009550D">
        <w:tab/>
        <w:t>(</w:t>
      </w:r>
      <w:r w:rsidR="00A948B9" w:rsidRPr="0009550D">
        <w:t>4</w:t>
      </w:r>
      <w:r w:rsidRPr="0009550D">
        <w:t>)</w:t>
      </w:r>
      <w:r w:rsidRPr="0009550D">
        <w:tab/>
        <w:t xml:space="preserve">A person who is involved in a contravention of </w:t>
      </w:r>
      <w:r w:rsidR="0009550D" w:rsidRPr="0009550D">
        <w:t>subsection (</w:t>
      </w:r>
      <w:r w:rsidR="00A948B9" w:rsidRPr="0009550D">
        <w:t>3</w:t>
      </w:r>
      <w:r w:rsidRPr="0009550D">
        <w:t>) contravenes this subsection.</w:t>
      </w:r>
    </w:p>
    <w:p w:rsidR="006D2F41" w:rsidRPr="0009550D" w:rsidRDefault="006D2F41" w:rsidP="0009550D">
      <w:pPr>
        <w:pStyle w:val="notetext"/>
      </w:pPr>
      <w:r w:rsidRPr="0009550D">
        <w:t>Note 1:</w:t>
      </w:r>
      <w:r w:rsidRPr="0009550D">
        <w:tab/>
        <w:t>Section</w:t>
      </w:r>
      <w:r w:rsidR="0009550D" w:rsidRPr="0009550D">
        <w:t> </w:t>
      </w:r>
      <w:r w:rsidRPr="0009550D">
        <w:t xml:space="preserve">79 defines </w:t>
      </w:r>
      <w:r w:rsidRPr="0009550D">
        <w:rPr>
          <w:b/>
          <w:i/>
        </w:rPr>
        <w:t>involved</w:t>
      </w:r>
      <w:r w:rsidRPr="0009550D">
        <w:t>.</w:t>
      </w:r>
    </w:p>
    <w:p w:rsidR="006D2F41" w:rsidRPr="0009550D" w:rsidRDefault="006D2F41" w:rsidP="0009550D">
      <w:pPr>
        <w:pStyle w:val="notetext"/>
      </w:pPr>
      <w:r w:rsidRPr="0009550D">
        <w:t>Note 2:</w:t>
      </w:r>
      <w:r w:rsidRPr="0009550D">
        <w:tab/>
        <w:t>This subsection is a civil penalty provision (see section</w:t>
      </w:r>
      <w:r w:rsidR="0009550D" w:rsidRPr="0009550D">
        <w:t> </w:t>
      </w:r>
      <w:r w:rsidRPr="0009550D">
        <w:t>1317E).</w:t>
      </w:r>
    </w:p>
    <w:p w:rsidR="00A948B9" w:rsidRPr="0009550D" w:rsidRDefault="00A948B9" w:rsidP="0009550D">
      <w:pPr>
        <w:pStyle w:val="SubsectionHead"/>
      </w:pPr>
      <w:r w:rsidRPr="0009550D">
        <w:t>Application of contravention provisions</w:t>
      </w:r>
    </w:p>
    <w:p w:rsidR="00A948B9" w:rsidRPr="0009550D" w:rsidRDefault="00A948B9" w:rsidP="0009550D">
      <w:pPr>
        <w:pStyle w:val="subsection"/>
      </w:pPr>
      <w:r w:rsidRPr="0009550D">
        <w:tab/>
        <w:t>(5)</w:t>
      </w:r>
      <w:r w:rsidRPr="0009550D">
        <w:tab/>
      </w:r>
      <w:r w:rsidR="0009550D" w:rsidRPr="0009550D">
        <w:t>Subsections (</w:t>
      </w:r>
      <w:r w:rsidRPr="0009550D">
        <w:t>1) and (2) apply even if the company is not a party to the relevant agreement or the transaction.</w:t>
      </w:r>
    </w:p>
    <w:p w:rsidR="0083620C" w:rsidRPr="0009550D" w:rsidRDefault="00DA1B3D" w:rsidP="0009550D">
      <w:pPr>
        <w:pStyle w:val="subsection"/>
      </w:pPr>
      <w:r w:rsidRPr="0009550D">
        <w:tab/>
        <w:t>(</w:t>
      </w:r>
      <w:r w:rsidR="00A948B9" w:rsidRPr="0009550D">
        <w:t>6</w:t>
      </w:r>
      <w:r w:rsidRPr="0009550D">
        <w:t>)</w:t>
      </w:r>
      <w:r w:rsidRPr="0009550D">
        <w:tab/>
      </w:r>
      <w:r w:rsidR="0009550D" w:rsidRPr="0009550D">
        <w:t>Subsections (</w:t>
      </w:r>
      <w:r w:rsidRPr="0009550D">
        <w:t>1),</w:t>
      </w:r>
      <w:r w:rsidR="00A948B9" w:rsidRPr="0009550D">
        <w:t xml:space="preserve"> (2),</w:t>
      </w:r>
      <w:r w:rsidRPr="0009550D">
        <w:t xml:space="preserve"> (</w:t>
      </w:r>
      <w:r w:rsidR="00A948B9" w:rsidRPr="0009550D">
        <w:t>3</w:t>
      </w:r>
      <w:r w:rsidRPr="0009550D">
        <w:t>) and (</w:t>
      </w:r>
      <w:r w:rsidR="00A948B9" w:rsidRPr="0009550D">
        <w:t>4</w:t>
      </w:r>
      <w:r w:rsidRPr="0009550D">
        <w:t>) apply even if:</w:t>
      </w:r>
    </w:p>
    <w:p w:rsidR="00CE721F" w:rsidRPr="0009550D" w:rsidRDefault="00CE721F" w:rsidP="0009550D">
      <w:pPr>
        <w:pStyle w:val="paragraph"/>
      </w:pPr>
      <w:r w:rsidRPr="0009550D">
        <w:tab/>
        <w:t>(</w:t>
      </w:r>
      <w:r w:rsidR="00DA1B3D" w:rsidRPr="0009550D">
        <w:t>a</w:t>
      </w:r>
      <w:r w:rsidRPr="0009550D">
        <w:t>)</w:t>
      </w:r>
      <w:r w:rsidRPr="0009550D">
        <w:tab/>
        <w:t>the relevant agreement or the transaction is approved by a court; or</w:t>
      </w:r>
    </w:p>
    <w:p w:rsidR="00CB0570" w:rsidRPr="0009550D" w:rsidRDefault="00CB0570" w:rsidP="0009550D">
      <w:pPr>
        <w:pStyle w:val="paragraph"/>
      </w:pPr>
      <w:r w:rsidRPr="0009550D">
        <w:tab/>
        <w:t>(b)</w:t>
      </w:r>
      <w:r w:rsidRPr="0009550D">
        <w:tab/>
        <w:t xml:space="preserve">the relevant agreement or the transaction has not had the effect or effects mentioned in </w:t>
      </w:r>
      <w:r w:rsidR="0009550D" w:rsidRPr="0009550D">
        <w:t>paragraph (</w:t>
      </w:r>
      <w:r w:rsidRPr="0009550D">
        <w:t>1)(b) or (3)(c), as the case may be; or</w:t>
      </w:r>
    </w:p>
    <w:p w:rsidR="00CE721F" w:rsidRPr="0009550D" w:rsidRDefault="00CE721F" w:rsidP="0009550D">
      <w:pPr>
        <w:pStyle w:val="paragraph"/>
      </w:pPr>
      <w:r w:rsidRPr="0009550D">
        <w:tab/>
        <w:t>(</w:t>
      </w:r>
      <w:r w:rsidR="00CB0570" w:rsidRPr="0009550D">
        <w:t>c</w:t>
      </w:r>
      <w:r w:rsidRPr="0009550D">
        <w:t>)</w:t>
      </w:r>
      <w:r w:rsidRPr="0009550D">
        <w:tab/>
        <w:t>despite the relevant agreement or the transaction, the entitlements of the employees of the company are recovered.</w:t>
      </w:r>
    </w:p>
    <w:p w:rsidR="00A84306" w:rsidRPr="0009550D" w:rsidRDefault="00A84306" w:rsidP="0009550D">
      <w:pPr>
        <w:pStyle w:val="subsection"/>
      </w:pPr>
      <w:r w:rsidRPr="0009550D">
        <w:tab/>
        <w:t>(7)</w:t>
      </w:r>
      <w:r w:rsidRPr="0009550D">
        <w:tab/>
        <w:t xml:space="preserve">However, </w:t>
      </w:r>
      <w:r w:rsidR="0009550D" w:rsidRPr="0009550D">
        <w:t>subsections (</w:t>
      </w:r>
      <w:r w:rsidRPr="0009550D">
        <w:t>1), (2), (3) and (4) do not apply if:</w:t>
      </w:r>
    </w:p>
    <w:p w:rsidR="00A84306" w:rsidRPr="0009550D" w:rsidRDefault="00A84306" w:rsidP="0009550D">
      <w:pPr>
        <w:pStyle w:val="paragraph"/>
      </w:pPr>
      <w:r w:rsidRPr="0009550D">
        <w:tab/>
        <w:t>(a)</w:t>
      </w:r>
      <w:r w:rsidRPr="0009550D">
        <w:tab/>
      </w:r>
      <w:r w:rsidR="007979F2" w:rsidRPr="0009550D">
        <w:t>the relevant agreement or the transaction</w:t>
      </w:r>
      <w:r w:rsidR="008E0A98" w:rsidRPr="0009550D">
        <w:t xml:space="preserve"> is, or is entered into under</w:t>
      </w:r>
      <w:r w:rsidRPr="0009550D">
        <w:t>:</w:t>
      </w:r>
    </w:p>
    <w:p w:rsidR="008E0A98" w:rsidRPr="0009550D" w:rsidRDefault="008E0A98" w:rsidP="0009550D">
      <w:pPr>
        <w:pStyle w:val="paragraphsub"/>
      </w:pPr>
      <w:r w:rsidRPr="0009550D">
        <w:tab/>
        <w:t>(</w:t>
      </w:r>
      <w:proofErr w:type="spellStart"/>
      <w:r w:rsidRPr="0009550D">
        <w:t>i</w:t>
      </w:r>
      <w:proofErr w:type="spellEnd"/>
      <w:r w:rsidRPr="0009550D">
        <w:t>)</w:t>
      </w:r>
      <w:r w:rsidRPr="0009550D">
        <w:tab/>
        <w:t>a compromise or arrangement between the company and its creditors or a class of its creditors, or its members or a class of its members, that is approved by a Court under section</w:t>
      </w:r>
      <w:r w:rsidR="0009550D" w:rsidRPr="0009550D">
        <w:t> </w:t>
      </w:r>
      <w:r w:rsidRPr="0009550D">
        <w:t>411; or</w:t>
      </w:r>
    </w:p>
    <w:p w:rsidR="008E0A98" w:rsidRPr="0009550D" w:rsidRDefault="008E0A98" w:rsidP="0009550D">
      <w:pPr>
        <w:pStyle w:val="paragraphsub"/>
      </w:pPr>
      <w:r w:rsidRPr="0009550D">
        <w:tab/>
        <w:t>(ii)</w:t>
      </w:r>
      <w:r w:rsidRPr="0009550D">
        <w:tab/>
        <w:t>a deed of company arrangement executed by the company; or</w:t>
      </w:r>
    </w:p>
    <w:p w:rsidR="00004857" w:rsidRPr="0009550D" w:rsidRDefault="00A84306" w:rsidP="0009550D">
      <w:pPr>
        <w:pStyle w:val="paragraph"/>
      </w:pPr>
      <w:r w:rsidRPr="0009550D">
        <w:tab/>
        <w:t>(b)</w:t>
      </w:r>
      <w:r w:rsidRPr="0009550D">
        <w:tab/>
      </w:r>
      <w:r w:rsidR="00004857" w:rsidRPr="0009550D">
        <w:t>a liquidator or provisional liquidator of the company causes the relevant agreement or the transaction to be entered into in the course of winding up the company.</w:t>
      </w:r>
    </w:p>
    <w:p w:rsidR="00004857" w:rsidRPr="0009550D" w:rsidRDefault="00004857" w:rsidP="0009550D">
      <w:pPr>
        <w:pStyle w:val="subsection"/>
      </w:pPr>
      <w:r w:rsidRPr="0009550D">
        <w:tab/>
        <w:t>(8)</w:t>
      </w:r>
      <w:r w:rsidRPr="0009550D">
        <w:tab/>
        <w:t xml:space="preserve">A person who wishes to rely on </w:t>
      </w:r>
      <w:r w:rsidR="0009550D" w:rsidRPr="0009550D">
        <w:t>subsection (</w:t>
      </w:r>
      <w:r w:rsidRPr="0009550D">
        <w:t xml:space="preserve">7) in a proceeding for, or relating to, a contravention of </w:t>
      </w:r>
      <w:r w:rsidR="0009550D" w:rsidRPr="0009550D">
        <w:t>subsection (</w:t>
      </w:r>
      <w:r w:rsidR="00BD4AD1" w:rsidRPr="0009550D">
        <w:t>1), (2), (3) or (4)</w:t>
      </w:r>
      <w:r w:rsidRPr="0009550D">
        <w:t xml:space="preserve"> bears an evidential burden in relation to that matter.</w:t>
      </w:r>
    </w:p>
    <w:p w:rsidR="00F42844" w:rsidRPr="0009550D" w:rsidRDefault="00F42844" w:rsidP="0009550D">
      <w:pPr>
        <w:pStyle w:val="SubsectionHead"/>
      </w:pPr>
      <w:r w:rsidRPr="0009550D">
        <w:t>Proceedings may be begun only after liquidato</w:t>
      </w:r>
      <w:r w:rsidR="00C84D62" w:rsidRPr="0009550D">
        <w:t>r</w:t>
      </w:r>
      <w:r w:rsidRPr="0009550D">
        <w:t xml:space="preserve"> appointed</w:t>
      </w:r>
    </w:p>
    <w:p w:rsidR="00F42844" w:rsidRPr="0009550D" w:rsidRDefault="00F42844" w:rsidP="0009550D">
      <w:pPr>
        <w:pStyle w:val="subsection"/>
      </w:pPr>
      <w:r w:rsidRPr="0009550D">
        <w:tab/>
        <w:t>(</w:t>
      </w:r>
      <w:r w:rsidR="00BD4AD1" w:rsidRPr="0009550D">
        <w:t>9</w:t>
      </w:r>
      <w:r w:rsidRPr="0009550D">
        <w:t>)</w:t>
      </w:r>
      <w:r w:rsidRPr="0009550D">
        <w:tab/>
        <w:t>Proceedings under section</w:t>
      </w:r>
      <w:r w:rsidR="0009550D" w:rsidRPr="0009550D">
        <w:t> </w:t>
      </w:r>
      <w:r w:rsidRPr="0009550D">
        <w:t>1317E for a declaration of a contravention of this section may only be begun after a liquidator has been appointed to the company.</w:t>
      </w:r>
    </w:p>
    <w:p w:rsidR="00A948B9" w:rsidRPr="0009550D" w:rsidRDefault="00A948B9" w:rsidP="0009550D">
      <w:pPr>
        <w:pStyle w:val="SubsectionHead"/>
      </w:pPr>
      <w:r w:rsidRPr="0009550D">
        <w:t>Linked debts</w:t>
      </w:r>
    </w:p>
    <w:p w:rsidR="00CE721F" w:rsidRPr="0009550D" w:rsidRDefault="00CE721F" w:rsidP="0009550D">
      <w:pPr>
        <w:pStyle w:val="subsection"/>
      </w:pPr>
      <w:r w:rsidRPr="0009550D">
        <w:tab/>
        <w:t>(</w:t>
      </w:r>
      <w:r w:rsidR="00BD4AD1" w:rsidRPr="0009550D">
        <w:t>10</w:t>
      </w:r>
      <w:r w:rsidRPr="0009550D">
        <w:t>)</w:t>
      </w:r>
      <w:r w:rsidRPr="0009550D">
        <w:tab/>
        <w:t>If a person contravenes this section by incurring a debt (within the meaning of section</w:t>
      </w:r>
      <w:r w:rsidR="0009550D" w:rsidRPr="0009550D">
        <w:t> </w:t>
      </w:r>
      <w:r w:rsidRPr="0009550D">
        <w:t xml:space="preserve">588G), the incurring of the debt and the contravention are </w:t>
      </w:r>
      <w:r w:rsidRPr="0009550D">
        <w:rPr>
          <w:b/>
          <w:i/>
        </w:rPr>
        <w:t>linked</w:t>
      </w:r>
      <w:r w:rsidRPr="0009550D">
        <w:t xml:space="preserve"> for the purposes of this Act.</w:t>
      </w:r>
    </w:p>
    <w:p w:rsidR="00C43A59" w:rsidRPr="0009550D" w:rsidRDefault="00C43A59" w:rsidP="0009550D">
      <w:pPr>
        <w:pStyle w:val="SubsectionHead"/>
      </w:pPr>
      <w:r w:rsidRPr="0009550D">
        <w:t>Definitions</w:t>
      </w:r>
    </w:p>
    <w:p w:rsidR="00C43A59" w:rsidRPr="0009550D" w:rsidRDefault="00C43A59" w:rsidP="0009550D">
      <w:pPr>
        <w:pStyle w:val="subsection"/>
      </w:pPr>
      <w:r w:rsidRPr="0009550D">
        <w:tab/>
        <w:t>(11)</w:t>
      </w:r>
      <w:r w:rsidRPr="0009550D">
        <w:tab/>
        <w:t>In this section:</w:t>
      </w:r>
    </w:p>
    <w:p w:rsidR="00C43A59" w:rsidRPr="0009550D" w:rsidRDefault="00C43A59" w:rsidP="0009550D">
      <w:pPr>
        <w:pStyle w:val="Definition"/>
      </w:pPr>
      <w:r w:rsidRPr="0009550D">
        <w:rPr>
          <w:b/>
          <w:i/>
        </w:rPr>
        <w:t>evidential burden</w:t>
      </w:r>
      <w:r w:rsidRPr="0009550D">
        <w:t>, in relation to a matter, means the burden of adducing or pointing to evidence that suggests a reasonable possibility that the matter exists or does not exist.</w:t>
      </w:r>
    </w:p>
    <w:p w:rsidR="00CE721F" w:rsidRPr="0009550D" w:rsidRDefault="00CE721F" w:rsidP="0009550D">
      <w:pPr>
        <w:pStyle w:val="ActHead5"/>
      </w:pPr>
      <w:bookmarkStart w:id="12" w:name="_Toc5693158"/>
      <w:r w:rsidRPr="0009550D">
        <w:rPr>
          <w:rStyle w:val="CharSectno"/>
        </w:rPr>
        <w:t>596ACA</w:t>
      </w:r>
      <w:r w:rsidRPr="0009550D">
        <w:t xml:space="preserve">  Person who contravenes section</w:t>
      </w:r>
      <w:r w:rsidR="0009550D" w:rsidRPr="0009550D">
        <w:t> </w:t>
      </w:r>
      <w:r w:rsidRPr="0009550D">
        <w:t>596AC liable to compensate for loss</w:t>
      </w:r>
      <w:bookmarkEnd w:id="12"/>
    </w:p>
    <w:p w:rsidR="00CE721F" w:rsidRPr="0009550D" w:rsidRDefault="00CE721F" w:rsidP="0009550D">
      <w:pPr>
        <w:pStyle w:val="subsection"/>
      </w:pPr>
      <w:r w:rsidRPr="0009550D">
        <w:tab/>
        <w:t>(1)</w:t>
      </w:r>
      <w:r w:rsidRPr="0009550D">
        <w:tab/>
        <w:t xml:space="preserve">A person is liable to pay compensation under </w:t>
      </w:r>
      <w:r w:rsidR="0009550D" w:rsidRPr="0009550D">
        <w:t>subsection (</w:t>
      </w:r>
      <w:r w:rsidRPr="0009550D">
        <w:t>3) or (4) if:</w:t>
      </w:r>
    </w:p>
    <w:p w:rsidR="007C413B" w:rsidRPr="0009550D" w:rsidRDefault="00CE721F" w:rsidP="0009550D">
      <w:pPr>
        <w:pStyle w:val="paragraph"/>
      </w:pPr>
      <w:r w:rsidRPr="0009550D">
        <w:tab/>
        <w:t>(a)</w:t>
      </w:r>
      <w:r w:rsidRPr="0009550D">
        <w:tab/>
        <w:t xml:space="preserve">the person </w:t>
      </w:r>
      <w:r w:rsidR="003D526F" w:rsidRPr="0009550D">
        <w:t xml:space="preserve">has </w:t>
      </w:r>
      <w:r w:rsidRPr="0009550D">
        <w:t>contravene</w:t>
      </w:r>
      <w:r w:rsidR="003D526F" w:rsidRPr="0009550D">
        <w:t>d</w:t>
      </w:r>
      <w:r w:rsidRPr="0009550D">
        <w:t xml:space="preserve"> subsection</w:t>
      </w:r>
      <w:r w:rsidR="0009550D" w:rsidRPr="0009550D">
        <w:t> </w:t>
      </w:r>
      <w:r w:rsidRPr="0009550D">
        <w:t>596AC(1)</w:t>
      </w:r>
      <w:r w:rsidR="0083620C" w:rsidRPr="0009550D">
        <w:t xml:space="preserve">, </w:t>
      </w:r>
      <w:r w:rsidR="00A948B9" w:rsidRPr="0009550D">
        <w:t xml:space="preserve">(2), </w:t>
      </w:r>
      <w:r w:rsidR="0083620C" w:rsidRPr="0009550D">
        <w:t>(</w:t>
      </w:r>
      <w:r w:rsidR="00A948B9" w:rsidRPr="0009550D">
        <w:t>3</w:t>
      </w:r>
      <w:r w:rsidR="0083620C" w:rsidRPr="0009550D">
        <w:t>) or (</w:t>
      </w:r>
      <w:r w:rsidR="00A948B9" w:rsidRPr="0009550D">
        <w:t>4</w:t>
      </w:r>
      <w:r w:rsidR="0083620C" w:rsidRPr="0009550D">
        <w:t>)</w:t>
      </w:r>
      <w:r w:rsidRPr="0009550D">
        <w:t xml:space="preserve"> in relation to the entitlements of employees of a company; </w:t>
      </w:r>
      <w:r w:rsidR="00D63307" w:rsidRPr="0009550D">
        <w:t>and</w:t>
      </w:r>
    </w:p>
    <w:p w:rsidR="00CE721F" w:rsidRPr="0009550D" w:rsidRDefault="00CE721F" w:rsidP="0009550D">
      <w:pPr>
        <w:pStyle w:val="paragraph"/>
      </w:pPr>
      <w:r w:rsidRPr="0009550D">
        <w:tab/>
        <w:t>(b)</w:t>
      </w:r>
      <w:r w:rsidRPr="0009550D">
        <w:tab/>
        <w:t xml:space="preserve">employees of the company </w:t>
      </w:r>
      <w:r w:rsidR="003D526F" w:rsidRPr="0009550D">
        <w:t xml:space="preserve">have </w:t>
      </w:r>
      <w:r w:rsidRPr="0009550D">
        <w:t>suffe</w:t>
      </w:r>
      <w:r w:rsidR="003D526F" w:rsidRPr="0009550D">
        <w:t>red</w:t>
      </w:r>
      <w:r w:rsidRPr="0009550D">
        <w:t xml:space="preserve"> loss or damage because of the relevant agreement or the transaction</w:t>
      </w:r>
      <w:r w:rsidR="0083620C" w:rsidRPr="0009550D">
        <w:t xml:space="preserve"> referred to in subsection</w:t>
      </w:r>
      <w:r w:rsidR="0009550D" w:rsidRPr="0009550D">
        <w:t> </w:t>
      </w:r>
      <w:r w:rsidR="0083620C" w:rsidRPr="0009550D">
        <w:t>596AC(1) or (</w:t>
      </w:r>
      <w:r w:rsidR="00A84306" w:rsidRPr="0009550D">
        <w:t>3</w:t>
      </w:r>
      <w:r w:rsidR="0083620C" w:rsidRPr="0009550D">
        <w:t>)</w:t>
      </w:r>
      <w:r w:rsidRPr="0009550D">
        <w:t>, or because of action taken to give effect to the releva</w:t>
      </w:r>
      <w:r w:rsidR="00A84306" w:rsidRPr="0009550D">
        <w:t>nt agreement or the transaction; and</w:t>
      </w:r>
    </w:p>
    <w:p w:rsidR="00A84306" w:rsidRPr="0009550D" w:rsidRDefault="00A84306" w:rsidP="0009550D">
      <w:pPr>
        <w:pStyle w:val="paragraph"/>
      </w:pPr>
      <w:r w:rsidRPr="0009550D">
        <w:tab/>
        <w:t>(c)</w:t>
      </w:r>
      <w:r w:rsidRPr="0009550D">
        <w:tab/>
        <w:t>a liquidator has been appointed to the company.</w:t>
      </w:r>
    </w:p>
    <w:p w:rsidR="00CE721F" w:rsidRPr="0009550D" w:rsidRDefault="00CE721F" w:rsidP="0009550D">
      <w:pPr>
        <w:pStyle w:val="subsection"/>
      </w:pPr>
      <w:r w:rsidRPr="0009550D">
        <w:tab/>
        <w:t>(2)</w:t>
      </w:r>
      <w:r w:rsidRPr="0009550D">
        <w:tab/>
        <w:t>The person may be liable whether or not:</w:t>
      </w:r>
    </w:p>
    <w:p w:rsidR="00CE721F" w:rsidRPr="0009550D" w:rsidRDefault="00CE721F" w:rsidP="0009550D">
      <w:pPr>
        <w:pStyle w:val="paragraph"/>
      </w:pPr>
      <w:r w:rsidRPr="0009550D">
        <w:tab/>
        <w:t>(a)</w:t>
      </w:r>
      <w:r w:rsidRPr="0009550D">
        <w:tab/>
        <w:t>a Court has made a declaration of contravention or a pecuniary penalty order under Part</w:t>
      </w:r>
      <w:r w:rsidR="0009550D" w:rsidRPr="0009550D">
        <w:t> </w:t>
      </w:r>
      <w:r w:rsidRPr="0009550D">
        <w:t>9.4B that applies to the person in relation to the contravention; or</w:t>
      </w:r>
    </w:p>
    <w:p w:rsidR="00CE721F" w:rsidRPr="0009550D" w:rsidRDefault="00CE721F" w:rsidP="0009550D">
      <w:pPr>
        <w:pStyle w:val="paragraph"/>
      </w:pPr>
      <w:r w:rsidRPr="0009550D">
        <w:tab/>
        <w:t>(b)</w:t>
      </w:r>
      <w:r w:rsidRPr="0009550D">
        <w:tab/>
        <w:t xml:space="preserve">the person has been convicted of an offence </w:t>
      </w:r>
      <w:r w:rsidR="00582652" w:rsidRPr="0009550D">
        <w:t>based on</w:t>
      </w:r>
      <w:r w:rsidRPr="0009550D">
        <w:t xml:space="preserve"> section</w:t>
      </w:r>
      <w:r w:rsidR="0009550D" w:rsidRPr="0009550D">
        <w:t> </w:t>
      </w:r>
      <w:r w:rsidRPr="0009550D">
        <w:t>596AB in relation to the matters g</w:t>
      </w:r>
      <w:r w:rsidR="001B7942" w:rsidRPr="0009550D">
        <w:t>iving rise to the contravention; or</w:t>
      </w:r>
    </w:p>
    <w:p w:rsidR="001B7942" w:rsidRPr="0009550D" w:rsidRDefault="001B7942" w:rsidP="0009550D">
      <w:pPr>
        <w:pStyle w:val="paragraph"/>
      </w:pPr>
      <w:r w:rsidRPr="0009550D">
        <w:tab/>
        <w:t>(c)</w:t>
      </w:r>
      <w:r w:rsidRPr="0009550D">
        <w:tab/>
        <w:t>the company has been wound up.</w:t>
      </w:r>
    </w:p>
    <w:p w:rsidR="00CE721F" w:rsidRPr="0009550D" w:rsidRDefault="00CE721F" w:rsidP="0009550D">
      <w:pPr>
        <w:pStyle w:val="subsection"/>
      </w:pPr>
      <w:r w:rsidRPr="0009550D">
        <w:tab/>
        <w:t>(3)</w:t>
      </w:r>
      <w:r w:rsidRPr="0009550D">
        <w:tab/>
        <w:t xml:space="preserve">The company’s liquidator may recover from the person, as a debt due to the company, an amount equal to the loss or damage referred to in </w:t>
      </w:r>
      <w:r w:rsidR="0009550D" w:rsidRPr="0009550D">
        <w:t>paragraph (</w:t>
      </w:r>
      <w:r w:rsidRPr="0009550D">
        <w:t>1)(b).</w:t>
      </w:r>
    </w:p>
    <w:p w:rsidR="00CE721F" w:rsidRPr="0009550D" w:rsidRDefault="00CE721F" w:rsidP="0009550D">
      <w:pPr>
        <w:pStyle w:val="subsection"/>
      </w:pPr>
      <w:r w:rsidRPr="0009550D">
        <w:tab/>
        <w:t>(4)</w:t>
      </w:r>
      <w:r w:rsidRPr="0009550D">
        <w:tab/>
        <w:t xml:space="preserve">An employee who suffers loss or damage referred to in </w:t>
      </w:r>
      <w:r w:rsidR="0009550D" w:rsidRPr="0009550D">
        <w:t>paragraph (</w:t>
      </w:r>
      <w:r w:rsidRPr="0009550D">
        <w:t>1)(b) may, as provided in section</w:t>
      </w:r>
      <w:r w:rsidR="0009550D" w:rsidRPr="0009550D">
        <w:t> </w:t>
      </w:r>
      <w:r w:rsidRPr="0009550D">
        <w:t>596AF (but not otherwise), recover from the person, as a debt due to the employee, an amount equal to the loss or damage.</w:t>
      </w:r>
    </w:p>
    <w:p w:rsidR="00CE721F" w:rsidRPr="0009550D" w:rsidRDefault="00CE721F" w:rsidP="0009550D">
      <w:pPr>
        <w:pStyle w:val="subsection"/>
      </w:pPr>
      <w:r w:rsidRPr="0009550D">
        <w:tab/>
        <w:t>(</w:t>
      </w:r>
      <w:r w:rsidR="00001C33" w:rsidRPr="0009550D">
        <w:t>5</w:t>
      </w:r>
      <w:r w:rsidRPr="0009550D">
        <w:t>)</w:t>
      </w:r>
      <w:r w:rsidRPr="0009550D">
        <w:tab/>
        <w:t xml:space="preserve">An amount recovered under </w:t>
      </w:r>
      <w:r w:rsidR="0009550D" w:rsidRPr="0009550D">
        <w:t>subsection (</w:t>
      </w:r>
      <w:r w:rsidRPr="0009550D">
        <w:t xml:space="preserve">4) is to be taken into account in working out the amount </w:t>
      </w:r>
      <w:r w:rsidR="00B24F9F" w:rsidRPr="0009550D">
        <w:t xml:space="preserve">(if any) </w:t>
      </w:r>
      <w:r w:rsidRPr="0009550D">
        <w:t>for which the employee may prove in the liquidation of the company.</w:t>
      </w:r>
    </w:p>
    <w:p w:rsidR="00321ECB" w:rsidRPr="0009550D" w:rsidRDefault="00CE721F" w:rsidP="0009550D">
      <w:pPr>
        <w:pStyle w:val="subsection"/>
      </w:pPr>
      <w:r w:rsidRPr="0009550D">
        <w:tab/>
        <w:t>(</w:t>
      </w:r>
      <w:r w:rsidR="00001C33" w:rsidRPr="0009550D">
        <w:t>6</w:t>
      </w:r>
      <w:r w:rsidRPr="0009550D">
        <w:t>)</w:t>
      </w:r>
      <w:r w:rsidRPr="0009550D">
        <w:tab/>
        <w:t xml:space="preserve">Proceedings under this section may only be begun </w:t>
      </w:r>
      <w:r w:rsidR="00321ECB" w:rsidRPr="0009550D">
        <w:t xml:space="preserve">within 6 years after the </w:t>
      </w:r>
      <w:r w:rsidR="001B7942" w:rsidRPr="0009550D">
        <w:t>company begins to be wound up</w:t>
      </w:r>
      <w:r w:rsidR="00321ECB" w:rsidRPr="0009550D">
        <w:t>.</w:t>
      </w:r>
    </w:p>
    <w:p w:rsidR="00CE721F" w:rsidRPr="0009550D" w:rsidRDefault="00BB2695" w:rsidP="0009550D">
      <w:pPr>
        <w:pStyle w:val="ItemHead"/>
      </w:pPr>
      <w:r w:rsidRPr="0009550D">
        <w:t>12</w:t>
      </w:r>
      <w:r w:rsidR="00CE721F" w:rsidRPr="0009550D">
        <w:t xml:space="preserve">  Section</w:t>
      </w:r>
      <w:r w:rsidR="0009550D" w:rsidRPr="0009550D">
        <w:t> </w:t>
      </w:r>
      <w:r w:rsidR="00CE721F" w:rsidRPr="0009550D">
        <w:t>596AD</w:t>
      </w:r>
    </w:p>
    <w:p w:rsidR="00CE721F" w:rsidRPr="0009550D" w:rsidRDefault="00CE721F" w:rsidP="0009550D">
      <w:pPr>
        <w:pStyle w:val="Item"/>
      </w:pPr>
      <w:r w:rsidRPr="0009550D">
        <w:t>Omit “section</w:t>
      </w:r>
      <w:r w:rsidR="0009550D" w:rsidRPr="0009550D">
        <w:t> </w:t>
      </w:r>
      <w:r w:rsidRPr="0009550D">
        <w:t>596AC in relation to a contravention of section</w:t>
      </w:r>
      <w:r w:rsidR="0009550D" w:rsidRPr="0009550D">
        <w:t> </w:t>
      </w:r>
      <w:r w:rsidRPr="0009550D">
        <w:t>596AB”, substitute “section</w:t>
      </w:r>
      <w:r w:rsidR="0009550D" w:rsidRPr="0009550D">
        <w:t> </w:t>
      </w:r>
      <w:r w:rsidRPr="0009550D">
        <w:t xml:space="preserve">596ACA in relation to a contravention of </w:t>
      </w:r>
      <w:r w:rsidR="00413974" w:rsidRPr="0009550D">
        <w:t>sub</w:t>
      </w:r>
      <w:r w:rsidRPr="0009550D">
        <w:t>section</w:t>
      </w:r>
      <w:r w:rsidR="0009550D" w:rsidRPr="0009550D">
        <w:t> </w:t>
      </w:r>
      <w:r w:rsidRPr="0009550D">
        <w:t>596AC</w:t>
      </w:r>
      <w:r w:rsidR="00413974" w:rsidRPr="0009550D">
        <w:t xml:space="preserve">(1), </w:t>
      </w:r>
      <w:r w:rsidR="00A948B9" w:rsidRPr="0009550D">
        <w:t xml:space="preserve">(2), </w:t>
      </w:r>
      <w:r w:rsidR="00413974" w:rsidRPr="0009550D">
        <w:t>(</w:t>
      </w:r>
      <w:r w:rsidR="00A948B9" w:rsidRPr="0009550D">
        <w:t>3</w:t>
      </w:r>
      <w:r w:rsidR="00413974" w:rsidRPr="0009550D">
        <w:t>) or (</w:t>
      </w:r>
      <w:r w:rsidR="00A948B9" w:rsidRPr="0009550D">
        <w:t>4</w:t>
      </w:r>
      <w:r w:rsidR="00413974" w:rsidRPr="0009550D">
        <w:t>)</w:t>
      </w:r>
      <w:r w:rsidRPr="0009550D">
        <w:t>”.</w:t>
      </w:r>
    </w:p>
    <w:p w:rsidR="00CE721F" w:rsidRPr="0009550D" w:rsidRDefault="00BB2695" w:rsidP="0009550D">
      <w:pPr>
        <w:pStyle w:val="ItemHead"/>
      </w:pPr>
      <w:r w:rsidRPr="0009550D">
        <w:t>13</w:t>
      </w:r>
      <w:r w:rsidR="00CE721F" w:rsidRPr="0009550D">
        <w:t xml:space="preserve">  At the end of section</w:t>
      </w:r>
      <w:r w:rsidR="0009550D" w:rsidRPr="0009550D">
        <w:t> </w:t>
      </w:r>
      <w:r w:rsidR="00CE721F" w:rsidRPr="0009550D">
        <w:t>596AD</w:t>
      </w:r>
    </w:p>
    <w:p w:rsidR="00CE721F" w:rsidRPr="0009550D" w:rsidRDefault="00CE721F" w:rsidP="0009550D">
      <w:pPr>
        <w:pStyle w:val="Item"/>
      </w:pPr>
      <w:r w:rsidRPr="0009550D">
        <w:t>Add:</w:t>
      </w:r>
    </w:p>
    <w:p w:rsidR="00CE721F" w:rsidRPr="0009550D" w:rsidRDefault="00CE721F" w:rsidP="0009550D">
      <w:pPr>
        <w:pStyle w:val="paragraph"/>
      </w:pPr>
      <w:r w:rsidRPr="0009550D">
        <w:tab/>
        <w:t>; and (c)</w:t>
      </w:r>
      <w:r w:rsidRPr="0009550D">
        <w:tab/>
        <w:t>proceedings under section</w:t>
      </w:r>
      <w:r w:rsidR="0009550D" w:rsidRPr="0009550D">
        <w:t> </w:t>
      </w:r>
      <w:r w:rsidRPr="0009550D">
        <w:t xml:space="preserve">588ZA in relation to the </w:t>
      </w:r>
      <w:r w:rsidR="0019340E" w:rsidRPr="0009550D">
        <w:t>entitlements to which the contravention relates</w:t>
      </w:r>
      <w:r w:rsidRPr="0009550D">
        <w:t>; and</w:t>
      </w:r>
    </w:p>
    <w:p w:rsidR="00CE721F" w:rsidRPr="0009550D" w:rsidRDefault="00CE721F" w:rsidP="0009550D">
      <w:pPr>
        <w:pStyle w:val="paragraph"/>
      </w:pPr>
      <w:r w:rsidRPr="0009550D">
        <w:tab/>
        <w:t>(d)</w:t>
      </w:r>
      <w:r w:rsidRPr="0009550D">
        <w:tab/>
        <w:t>proceedings under section</w:t>
      </w:r>
      <w:r w:rsidR="0009550D" w:rsidRPr="0009550D">
        <w:t> </w:t>
      </w:r>
      <w:r w:rsidRPr="0009550D">
        <w:t>1317H in relation to the contravention.</w:t>
      </w:r>
    </w:p>
    <w:p w:rsidR="00CE721F" w:rsidRPr="0009550D" w:rsidRDefault="00BB2695" w:rsidP="0009550D">
      <w:pPr>
        <w:pStyle w:val="ItemHead"/>
      </w:pPr>
      <w:r w:rsidRPr="0009550D">
        <w:t>14</w:t>
      </w:r>
      <w:r w:rsidR="00CE721F" w:rsidRPr="0009550D">
        <w:t xml:space="preserve">  Section</w:t>
      </w:r>
      <w:r w:rsidR="0009550D" w:rsidRPr="0009550D">
        <w:t> </w:t>
      </w:r>
      <w:r w:rsidR="00CE721F" w:rsidRPr="0009550D">
        <w:t>596AE (heading)</w:t>
      </w:r>
    </w:p>
    <w:p w:rsidR="00CE721F" w:rsidRPr="0009550D" w:rsidRDefault="00CE721F" w:rsidP="0009550D">
      <w:pPr>
        <w:pStyle w:val="Item"/>
      </w:pPr>
      <w:r w:rsidRPr="0009550D">
        <w:t>Repeal the heading, substitute:</w:t>
      </w:r>
    </w:p>
    <w:p w:rsidR="00CE721F" w:rsidRPr="0009550D" w:rsidRDefault="00CE721F" w:rsidP="0009550D">
      <w:pPr>
        <w:pStyle w:val="ActHead5"/>
      </w:pPr>
      <w:bookmarkStart w:id="13" w:name="_Toc5693159"/>
      <w:r w:rsidRPr="0009550D">
        <w:rPr>
          <w:rStyle w:val="CharSectno"/>
        </w:rPr>
        <w:t>596AE</w:t>
      </w:r>
      <w:r w:rsidRPr="0009550D">
        <w:t xml:space="preserve">  Effect of section</w:t>
      </w:r>
      <w:r w:rsidR="0009550D" w:rsidRPr="0009550D">
        <w:t> </w:t>
      </w:r>
      <w:r w:rsidRPr="0009550D">
        <w:t>596ACA</w:t>
      </w:r>
      <w:bookmarkEnd w:id="13"/>
    </w:p>
    <w:p w:rsidR="00CE721F" w:rsidRPr="0009550D" w:rsidRDefault="00BB2695" w:rsidP="0009550D">
      <w:pPr>
        <w:pStyle w:val="ItemHead"/>
      </w:pPr>
      <w:r w:rsidRPr="0009550D">
        <w:t>15</w:t>
      </w:r>
      <w:r w:rsidR="00CE721F" w:rsidRPr="0009550D">
        <w:t xml:space="preserve">  Section</w:t>
      </w:r>
      <w:r w:rsidR="0009550D" w:rsidRPr="0009550D">
        <w:t> </w:t>
      </w:r>
      <w:r w:rsidR="00CE721F" w:rsidRPr="0009550D">
        <w:t>596AE</w:t>
      </w:r>
    </w:p>
    <w:p w:rsidR="00CE721F" w:rsidRPr="0009550D" w:rsidRDefault="00CE721F" w:rsidP="0009550D">
      <w:pPr>
        <w:pStyle w:val="Item"/>
      </w:pPr>
      <w:r w:rsidRPr="0009550D">
        <w:t>Omit “Section</w:t>
      </w:r>
      <w:r w:rsidR="0009550D" w:rsidRPr="0009550D">
        <w:t> </w:t>
      </w:r>
      <w:r w:rsidRPr="0009550D">
        <w:t>596AC”, substitute “Section</w:t>
      </w:r>
      <w:r w:rsidR="0009550D" w:rsidRPr="0009550D">
        <w:t> </w:t>
      </w:r>
      <w:r w:rsidRPr="0009550D">
        <w:t>596ACA”.</w:t>
      </w:r>
    </w:p>
    <w:p w:rsidR="00CE721F" w:rsidRPr="0009550D" w:rsidRDefault="00BB2695" w:rsidP="0009550D">
      <w:pPr>
        <w:pStyle w:val="ItemHead"/>
      </w:pPr>
      <w:r w:rsidRPr="0009550D">
        <w:t>16</w:t>
      </w:r>
      <w:r w:rsidR="00CE721F" w:rsidRPr="0009550D">
        <w:t xml:space="preserve">  Sections</w:t>
      </w:r>
      <w:r w:rsidR="0009550D" w:rsidRPr="0009550D">
        <w:t> </w:t>
      </w:r>
      <w:r w:rsidR="00CE721F" w:rsidRPr="0009550D">
        <w:t>596AF to 596AI</w:t>
      </w:r>
    </w:p>
    <w:p w:rsidR="00CE721F" w:rsidRPr="0009550D" w:rsidRDefault="00CE721F" w:rsidP="0009550D">
      <w:pPr>
        <w:pStyle w:val="Item"/>
      </w:pPr>
      <w:r w:rsidRPr="0009550D">
        <w:t>Repeal the sections, substitute:</w:t>
      </w:r>
    </w:p>
    <w:p w:rsidR="00CE721F" w:rsidRPr="0009550D" w:rsidRDefault="00CE721F" w:rsidP="0009550D">
      <w:pPr>
        <w:pStyle w:val="ActHead5"/>
      </w:pPr>
      <w:bookmarkStart w:id="14" w:name="_Toc5693160"/>
      <w:r w:rsidRPr="0009550D">
        <w:rPr>
          <w:rStyle w:val="CharSectno"/>
        </w:rPr>
        <w:t>596AF</w:t>
      </w:r>
      <w:r w:rsidRPr="0009550D">
        <w:t xml:space="preserve">  Proceedings for compensation</w:t>
      </w:r>
      <w:bookmarkEnd w:id="14"/>
    </w:p>
    <w:p w:rsidR="00CE721F" w:rsidRPr="0009550D" w:rsidRDefault="00CE721F" w:rsidP="0009550D">
      <w:pPr>
        <w:pStyle w:val="subsection"/>
      </w:pPr>
      <w:r w:rsidRPr="0009550D">
        <w:tab/>
        <w:t>(1)</w:t>
      </w:r>
      <w:r w:rsidRPr="0009550D">
        <w:tab/>
        <w:t>Subject to section</w:t>
      </w:r>
      <w:r w:rsidR="0009550D" w:rsidRPr="0009550D">
        <w:t> </w:t>
      </w:r>
      <w:r w:rsidRPr="0009550D">
        <w:t xml:space="preserve">596AG and to </w:t>
      </w:r>
      <w:r w:rsidR="0009550D" w:rsidRPr="0009550D">
        <w:t>subsection (</w:t>
      </w:r>
      <w:r w:rsidRPr="0009550D">
        <w:t>2) of this section, any of the following may begin proceedings under section</w:t>
      </w:r>
      <w:r w:rsidR="0009550D" w:rsidRPr="0009550D">
        <w:t> </w:t>
      </w:r>
      <w:r w:rsidRPr="0009550D">
        <w:t>596ACA for compensation to be paid under subsection</w:t>
      </w:r>
      <w:r w:rsidR="0009550D" w:rsidRPr="0009550D">
        <w:t> </w:t>
      </w:r>
      <w:r w:rsidRPr="0009550D">
        <w:t>596ACA(3) or (4) in relation to a contravention of subsection</w:t>
      </w:r>
      <w:r w:rsidR="0009550D" w:rsidRPr="0009550D">
        <w:t> </w:t>
      </w:r>
      <w:r w:rsidRPr="0009550D">
        <w:t>596AC(1)</w:t>
      </w:r>
      <w:r w:rsidR="00DA1B3D" w:rsidRPr="0009550D">
        <w:t xml:space="preserve">, </w:t>
      </w:r>
      <w:r w:rsidR="00A948B9" w:rsidRPr="0009550D">
        <w:t xml:space="preserve">(2), </w:t>
      </w:r>
      <w:r w:rsidR="00DA1B3D" w:rsidRPr="0009550D">
        <w:t>(</w:t>
      </w:r>
      <w:r w:rsidR="00A948B9" w:rsidRPr="0009550D">
        <w:t>3</w:t>
      </w:r>
      <w:r w:rsidR="00DA1B3D" w:rsidRPr="0009550D">
        <w:t>) or (</w:t>
      </w:r>
      <w:r w:rsidR="00A948B9" w:rsidRPr="0009550D">
        <w:t>4</w:t>
      </w:r>
      <w:r w:rsidR="00DA1B3D" w:rsidRPr="0009550D">
        <w:t>)</w:t>
      </w:r>
      <w:r w:rsidR="00945257" w:rsidRPr="0009550D">
        <w:t xml:space="preserve"> that relates to a company</w:t>
      </w:r>
      <w:r w:rsidRPr="0009550D">
        <w:t>:</w:t>
      </w:r>
    </w:p>
    <w:p w:rsidR="00CE721F" w:rsidRPr="0009550D" w:rsidRDefault="00CE721F" w:rsidP="0009550D">
      <w:pPr>
        <w:pStyle w:val="paragraph"/>
      </w:pPr>
      <w:r w:rsidRPr="0009550D">
        <w:tab/>
        <w:t>(a)</w:t>
      </w:r>
      <w:r w:rsidRPr="0009550D">
        <w:tab/>
        <w:t>the Commissioner of Taxation;</w:t>
      </w:r>
    </w:p>
    <w:p w:rsidR="00CE721F" w:rsidRPr="0009550D" w:rsidRDefault="00CE721F" w:rsidP="0009550D">
      <w:pPr>
        <w:pStyle w:val="paragraph"/>
      </w:pPr>
      <w:r w:rsidRPr="0009550D">
        <w:tab/>
        <w:t>(b)</w:t>
      </w:r>
      <w:r w:rsidRPr="0009550D">
        <w:tab/>
        <w:t>the Fair Work Ombudsman;</w:t>
      </w:r>
    </w:p>
    <w:p w:rsidR="00CE721F" w:rsidRPr="0009550D" w:rsidRDefault="00CE721F" w:rsidP="0009550D">
      <w:pPr>
        <w:pStyle w:val="paragraph"/>
      </w:pPr>
      <w:r w:rsidRPr="0009550D">
        <w:tab/>
        <w:t>(c)</w:t>
      </w:r>
      <w:r w:rsidRPr="0009550D">
        <w:tab/>
        <w:t xml:space="preserve">the Secretary of the Department administered by the Minister who administers the </w:t>
      </w:r>
      <w:r w:rsidRPr="0009550D">
        <w:rPr>
          <w:i/>
        </w:rPr>
        <w:t>Fair Entitlements Guarantee Act 2012</w:t>
      </w:r>
      <w:r w:rsidRPr="0009550D">
        <w:t>;</w:t>
      </w:r>
    </w:p>
    <w:p w:rsidR="00334455" w:rsidRPr="00E54F3B" w:rsidRDefault="00334455" w:rsidP="00334455">
      <w:pPr>
        <w:pStyle w:val="paragraph"/>
      </w:pPr>
      <w:r w:rsidRPr="00E54F3B">
        <w:tab/>
        <w:t>(ca)</w:t>
      </w:r>
      <w:r w:rsidRPr="00E54F3B">
        <w:tab/>
        <w:t xml:space="preserve">subject to subsection (1A)—an organisation registered under the </w:t>
      </w:r>
      <w:r w:rsidRPr="00E54F3B">
        <w:rPr>
          <w:i/>
        </w:rPr>
        <w:t>Fair Work (Registered Organisations) Act 2009</w:t>
      </w:r>
      <w:r w:rsidRPr="00E54F3B">
        <w:t xml:space="preserve"> that is entitled to represent the industrial interests of one or more employees of the company;</w:t>
      </w:r>
    </w:p>
    <w:p w:rsidR="00CE721F" w:rsidRPr="0009550D" w:rsidRDefault="00CE721F" w:rsidP="0009550D">
      <w:pPr>
        <w:pStyle w:val="paragraph"/>
      </w:pPr>
      <w:r w:rsidRPr="0009550D">
        <w:tab/>
        <w:t>(d)</w:t>
      </w:r>
      <w:r w:rsidRPr="0009550D">
        <w:tab/>
        <w:t>an employee of the company.</w:t>
      </w:r>
    </w:p>
    <w:p w:rsidR="00945257" w:rsidRPr="0009550D" w:rsidRDefault="00945257" w:rsidP="0009550D">
      <w:pPr>
        <w:pStyle w:val="subsection2"/>
      </w:pPr>
      <w:r w:rsidRPr="0009550D">
        <w:t xml:space="preserve">This subsection does not prevent </w:t>
      </w:r>
      <w:r w:rsidR="007F1B90" w:rsidRPr="0009550D">
        <w:t>the company’s</w:t>
      </w:r>
      <w:r w:rsidRPr="0009550D">
        <w:t xml:space="preserve"> liquidator beginning proceedings under subsection</w:t>
      </w:r>
      <w:r w:rsidR="0009550D" w:rsidRPr="0009550D">
        <w:t> </w:t>
      </w:r>
      <w:r w:rsidRPr="0009550D">
        <w:t>596ACA(3).</w:t>
      </w:r>
    </w:p>
    <w:p w:rsidR="0028286E" w:rsidRPr="00E54F3B" w:rsidRDefault="0028286E" w:rsidP="0028286E">
      <w:pPr>
        <w:pStyle w:val="subsection"/>
      </w:pPr>
      <w:r w:rsidRPr="00E54F3B">
        <w:tab/>
        <w:t>(1A)</w:t>
      </w:r>
      <w:r w:rsidRPr="00E54F3B">
        <w:tab/>
        <w:t>An organisation mentioned in paragraph (1)(ca) may begin proceedings under section 596ACA for compensation to be paid under subsection 596ACA(4) in relation to one or more employees of the company:</w:t>
      </w:r>
    </w:p>
    <w:p w:rsidR="0028286E" w:rsidRPr="00E54F3B" w:rsidRDefault="0028286E" w:rsidP="0028286E">
      <w:pPr>
        <w:pStyle w:val="paragraph"/>
      </w:pPr>
      <w:r w:rsidRPr="00E54F3B">
        <w:tab/>
        <w:t>(a)</w:t>
      </w:r>
      <w:r w:rsidRPr="00E54F3B">
        <w:tab/>
        <w:t>who are members of the organisation; or</w:t>
      </w:r>
    </w:p>
    <w:p w:rsidR="0028286E" w:rsidRPr="00E54F3B" w:rsidRDefault="0028286E" w:rsidP="0028286E">
      <w:pPr>
        <w:pStyle w:val="paragraph"/>
      </w:pPr>
      <w:r w:rsidRPr="00E54F3B">
        <w:tab/>
        <w:t>(b)</w:t>
      </w:r>
      <w:r w:rsidRPr="00E54F3B">
        <w:tab/>
        <w:t>whose industrial interests the organisation is entitled to represent, and who consent to the proceedings being begun;</w:t>
      </w:r>
    </w:p>
    <w:p w:rsidR="0028286E" w:rsidRPr="00E54F3B" w:rsidRDefault="0028286E" w:rsidP="0028286E">
      <w:pPr>
        <w:pStyle w:val="subsection2"/>
      </w:pPr>
      <w:r w:rsidRPr="00E54F3B">
        <w:t>and may not otherwise begin proceedings under section 596ACA.</w:t>
      </w:r>
    </w:p>
    <w:p w:rsidR="00CE721F" w:rsidRPr="0009550D" w:rsidRDefault="00CE721F" w:rsidP="0009550D">
      <w:pPr>
        <w:pStyle w:val="SubsectionHead"/>
      </w:pPr>
      <w:r w:rsidRPr="0009550D">
        <w:t xml:space="preserve">If liquidator appointed, </w:t>
      </w:r>
      <w:r w:rsidR="00945257" w:rsidRPr="0009550D">
        <w:t>proceedings</w:t>
      </w:r>
      <w:r w:rsidRPr="0009550D">
        <w:t xml:space="preserve"> require consent or leave</w:t>
      </w:r>
    </w:p>
    <w:p w:rsidR="00945257" w:rsidRPr="0009550D" w:rsidRDefault="00945257" w:rsidP="0009550D">
      <w:pPr>
        <w:pStyle w:val="subsection"/>
      </w:pPr>
      <w:r w:rsidRPr="0009550D">
        <w:tab/>
        <w:t>(2)</w:t>
      </w:r>
      <w:r w:rsidRPr="0009550D">
        <w:tab/>
        <w:t xml:space="preserve">If a liquidator is appointed to the company, proceedings may only be begun as described in </w:t>
      </w:r>
      <w:r w:rsidR="0009550D" w:rsidRPr="0009550D">
        <w:t>subsection (</w:t>
      </w:r>
      <w:r w:rsidRPr="0009550D">
        <w:t>1):</w:t>
      </w:r>
    </w:p>
    <w:p w:rsidR="00945257" w:rsidRPr="0009550D" w:rsidRDefault="00945257" w:rsidP="0009550D">
      <w:pPr>
        <w:pStyle w:val="paragraph"/>
      </w:pPr>
      <w:r w:rsidRPr="0009550D">
        <w:tab/>
        <w:t>(a)</w:t>
      </w:r>
      <w:r w:rsidRPr="0009550D">
        <w:tab/>
        <w:t>with the written consent of the liquidator; or</w:t>
      </w:r>
    </w:p>
    <w:p w:rsidR="00945257" w:rsidRPr="0009550D" w:rsidRDefault="00945257" w:rsidP="0009550D">
      <w:pPr>
        <w:pStyle w:val="paragraph"/>
      </w:pPr>
      <w:r w:rsidRPr="0009550D">
        <w:tab/>
        <w:t>(b)</w:t>
      </w:r>
      <w:r w:rsidRPr="0009550D">
        <w:tab/>
        <w:t>with the leave of the Court.</w:t>
      </w:r>
    </w:p>
    <w:p w:rsidR="00CE721F" w:rsidRPr="0009550D" w:rsidRDefault="00CE721F" w:rsidP="0009550D">
      <w:pPr>
        <w:pStyle w:val="subsection"/>
      </w:pPr>
      <w:r w:rsidRPr="0009550D">
        <w:tab/>
        <w:t>(3)</w:t>
      </w:r>
      <w:r w:rsidRPr="0009550D">
        <w:tab/>
        <w:t xml:space="preserve">The Court may give leave under </w:t>
      </w:r>
      <w:r w:rsidR="0009550D" w:rsidRPr="0009550D">
        <w:t>paragraph (</w:t>
      </w:r>
      <w:r w:rsidRPr="0009550D">
        <w:t>2)(b) only if:</w:t>
      </w:r>
    </w:p>
    <w:p w:rsidR="00CE721F" w:rsidRPr="0009550D" w:rsidRDefault="00CE721F" w:rsidP="0009550D">
      <w:pPr>
        <w:pStyle w:val="paragraph"/>
      </w:pPr>
      <w:r w:rsidRPr="0009550D">
        <w:tab/>
        <w:t>(a)</w:t>
      </w:r>
      <w:r w:rsidRPr="0009550D">
        <w:tab/>
        <w:t xml:space="preserve">the </w:t>
      </w:r>
      <w:r w:rsidR="00945257" w:rsidRPr="0009550D">
        <w:t xml:space="preserve">person seeking to bring the proceedings (the </w:t>
      </w:r>
      <w:r w:rsidR="00945257" w:rsidRPr="0009550D">
        <w:rPr>
          <w:b/>
          <w:i/>
        </w:rPr>
        <w:t>applicant</w:t>
      </w:r>
      <w:r w:rsidR="00945257" w:rsidRPr="0009550D">
        <w:t>)</w:t>
      </w:r>
      <w:r w:rsidRPr="0009550D">
        <w:t xml:space="preserve"> has given a written notice to the liquidator asking the liquidator to give consent under </w:t>
      </w:r>
      <w:r w:rsidR="0009550D" w:rsidRPr="0009550D">
        <w:t>paragraph (</w:t>
      </w:r>
      <w:r w:rsidRPr="0009550D">
        <w:t>2)(a); and</w:t>
      </w:r>
    </w:p>
    <w:p w:rsidR="00CE721F" w:rsidRPr="0009550D" w:rsidRDefault="00CE721F" w:rsidP="0009550D">
      <w:pPr>
        <w:pStyle w:val="paragraph"/>
      </w:pPr>
      <w:r w:rsidRPr="0009550D">
        <w:tab/>
        <w:t>(b)</w:t>
      </w:r>
      <w:r w:rsidRPr="0009550D">
        <w:tab/>
        <w:t>either:</w:t>
      </w:r>
    </w:p>
    <w:p w:rsidR="00CE721F" w:rsidRPr="0009550D" w:rsidRDefault="00CE721F" w:rsidP="0009550D">
      <w:pPr>
        <w:pStyle w:val="paragraphsub"/>
      </w:pPr>
      <w:r w:rsidRPr="0009550D">
        <w:tab/>
        <w:t>(</w:t>
      </w:r>
      <w:proofErr w:type="spellStart"/>
      <w:r w:rsidRPr="0009550D">
        <w:t>i</w:t>
      </w:r>
      <w:proofErr w:type="spellEnd"/>
      <w:r w:rsidRPr="0009550D">
        <w:t>)</w:t>
      </w:r>
      <w:r w:rsidRPr="0009550D">
        <w:tab/>
        <w:t xml:space="preserve">the liquidator has given written notice to the applicant refusing to give consent under </w:t>
      </w:r>
      <w:r w:rsidR="0009550D" w:rsidRPr="0009550D">
        <w:t>paragraph (</w:t>
      </w:r>
      <w:r w:rsidRPr="0009550D">
        <w:t>2)(a); or</w:t>
      </w:r>
    </w:p>
    <w:p w:rsidR="00CE721F" w:rsidRPr="0009550D" w:rsidRDefault="00CE721F" w:rsidP="0009550D">
      <w:pPr>
        <w:pStyle w:val="paragraphsub"/>
      </w:pPr>
      <w:r w:rsidRPr="0009550D">
        <w:tab/>
        <w:t>(ii)</w:t>
      </w:r>
      <w:r w:rsidRPr="0009550D">
        <w:tab/>
        <w:t xml:space="preserve">more than 30 days have passed since the notice under </w:t>
      </w:r>
      <w:r w:rsidR="0009550D" w:rsidRPr="0009550D">
        <w:t>paragraph (</w:t>
      </w:r>
      <w:r w:rsidRPr="0009550D">
        <w:t>a) of this subsection was given; and</w:t>
      </w:r>
    </w:p>
    <w:p w:rsidR="00CE721F" w:rsidRPr="0009550D" w:rsidRDefault="00CE721F" w:rsidP="0009550D">
      <w:pPr>
        <w:pStyle w:val="paragraph"/>
      </w:pPr>
      <w:r w:rsidRPr="0009550D">
        <w:tab/>
        <w:t>(c)</w:t>
      </w:r>
      <w:r w:rsidRPr="0009550D">
        <w:tab/>
        <w:t>the Court is satisfied that it is appropriate to give leave, having regard to the following matters:</w:t>
      </w:r>
    </w:p>
    <w:p w:rsidR="00CE721F" w:rsidRPr="0009550D" w:rsidRDefault="00CE721F" w:rsidP="0009550D">
      <w:pPr>
        <w:pStyle w:val="paragraphsub"/>
      </w:pPr>
      <w:r w:rsidRPr="0009550D">
        <w:tab/>
        <w:t>(</w:t>
      </w:r>
      <w:proofErr w:type="spellStart"/>
      <w:r w:rsidRPr="0009550D">
        <w:t>i</w:t>
      </w:r>
      <w:proofErr w:type="spellEnd"/>
      <w:r w:rsidRPr="0009550D">
        <w:t>)</w:t>
      </w:r>
      <w:r w:rsidRPr="0009550D">
        <w:tab/>
        <w:t>whether it is likely that the liquidator will begin proceedings under section</w:t>
      </w:r>
      <w:r w:rsidR="0009550D" w:rsidRPr="0009550D">
        <w:t> </w:t>
      </w:r>
      <w:r w:rsidRPr="0009550D">
        <w:t>596ACA in relation to the compensation;</w:t>
      </w:r>
    </w:p>
    <w:p w:rsidR="005868E2" w:rsidRPr="0009550D" w:rsidRDefault="005868E2" w:rsidP="0009550D">
      <w:pPr>
        <w:pStyle w:val="paragraphsub"/>
      </w:pPr>
      <w:r w:rsidRPr="0009550D">
        <w:tab/>
        <w:t>(ii)</w:t>
      </w:r>
      <w:r w:rsidRPr="0009550D">
        <w:tab/>
        <w:t>whether the liquidator has applied under section</w:t>
      </w:r>
      <w:r w:rsidR="0009550D" w:rsidRPr="0009550D">
        <w:t> </w:t>
      </w:r>
      <w:r w:rsidRPr="0009550D">
        <w:t>588FF in relation to a transaction that constituted, or was part of, the contravention;</w:t>
      </w:r>
    </w:p>
    <w:p w:rsidR="005868E2" w:rsidRPr="0009550D" w:rsidRDefault="005868E2" w:rsidP="0009550D">
      <w:pPr>
        <w:pStyle w:val="paragraphsub"/>
      </w:pPr>
      <w:r w:rsidRPr="0009550D">
        <w:tab/>
        <w:t>(iii)</w:t>
      </w:r>
      <w:r w:rsidRPr="0009550D">
        <w:tab/>
        <w:t>whether the liquidator has intervened in an application for a civil penalty order against a person in relation to a contravention of section</w:t>
      </w:r>
      <w:r w:rsidR="0009550D" w:rsidRPr="0009550D">
        <w:t> </w:t>
      </w:r>
      <w:r w:rsidRPr="0009550D">
        <w:t xml:space="preserve">588G in relation to the incurring of </w:t>
      </w:r>
      <w:r w:rsidR="0040332F" w:rsidRPr="0009550D">
        <w:t>a</w:t>
      </w:r>
      <w:r w:rsidRPr="0009550D">
        <w:t xml:space="preserve"> debt that is linked to the contravention</w:t>
      </w:r>
      <w:r w:rsidR="009A00F3" w:rsidRPr="0009550D">
        <w:t xml:space="preserve"> of subsection</w:t>
      </w:r>
      <w:r w:rsidR="0009550D" w:rsidRPr="0009550D">
        <w:t> </w:t>
      </w:r>
      <w:r w:rsidR="009A00F3" w:rsidRPr="0009550D">
        <w:t xml:space="preserve">596AC(1), (2), (3) or (4) referred to in </w:t>
      </w:r>
      <w:r w:rsidR="0009550D" w:rsidRPr="0009550D">
        <w:t>subsection (</w:t>
      </w:r>
      <w:r w:rsidR="009A00F3" w:rsidRPr="0009550D">
        <w:t>1)</w:t>
      </w:r>
      <w:r w:rsidR="0019340E" w:rsidRPr="0009550D">
        <w:t xml:space="preserve"> of this section</w:t>
      </w:r>
      <w:r w:rsidRPr="0009550D">
        <w:t>;</w:t>
      </w:r>
    </w:p>
    <w:p w:rsidR="005868E2" w:rsidRPr="0009550D" w:rsidRDefault="005868E2" w:rsidP="0009550D">
      <w:pPr>
        <w:pStyle w:val="paragraphsub"/>
      </w:pPr>
      <w:r w:rsidRPr="0009550D">
        <w:tab/>
        <w:t>(iv)</w:t>
      </w:r>
      <w:r w:rsidRPr="0009550D">
        <w:tab/>
        <w:t>whether the liquidator has begun proceedings under section</w:t>
      </w:r>
      <w:r w:rsidR="0009550D" w:rsidRPr="0009550D">
        <w:t> </w:t>
      </w:r>
      <w:r w:rsidRPr="0009550D">
        <w:t xml:space="preserve">588M in relation to the incurring of </w:t>
      </w:r>
      <w:r w:rsidR="0040332F" w:rsidRPr="0009550D">
        <w:t>a</w:t>
      </w:r>
      <w:r w:rsidRPr="0009550D">
        <w:t xml:space="preserve"> debt that is linked to the contravention</w:t>
      </w:r>
      <w:r w:rsidR="009A00F3" w:rsidRPr="0009550D">
        <w:t xml:space="preserve"> of subsection</w:t>
      </w:r>
      <w:r w:rsidR="0009550D" w:rsidRPr="0009550D">
        <w:t> </w:t>
      </w:r>
      <w:r w:rsidR="009A00F3" w:rsidRPr="0009550D">
        <w:t xml:space="preserve">596AC(1), (2), (3) or (4) referred to in </w:t>
      </w:r>
      <w:r w:rsidR="0009550D" w:rsidRPr="0009550D">
        <w:t>subsection (</w:t>
      </w:r>
      <w:r w:rsidR="009A00F3" w:rsidRPr="0009550D">
        <w:t>1)</w:t>
      </w:r>
      <w:r w:rsidR="0019340E" w:rsidRPr="0009550D">
        <w:t xml:space="preserve"> of this section</w:t>
      </w:r>
      <w:r w:rsidRPr="0009550D">
        <w:t>;</w:t>
      </w:r>
    </w:p>
    <w:p w:rsidR="00CE721F" w:rsidRPr="0009550D" w:rsidRDefault="00CE721F" w:rsidP="0009550D">
      <w:pPr>
        <w:pStyle w:val="paragraphsub"/>
      </w:pPr>
      <w:r w:rsidRPr="0009550D">
        <w:tab/>
        <w:t>(</w:t>
      </w:r>
      <w:r w:rsidR="005868E2" w:rsidRPr="0009550D">
        <w:t>v</w:t>
      </w:r>
      <w:r w:rsidRPr="0009550D">
        <w:t>)</w:t>
      </w:r>
      <w:r w:rsidRPr="0009550D">
        <w:tab/>
        <w:t>any other matter that the Court considers relevant.</w:t>
      </w:r>
    </w:p>
    <w:p w:rsidR="00CE721F" w:rsidRPr="0009550D" w:rsidRDefault="00CE721F" w:rsidP="0009550D">
      <w:pPr>
        <w:pStyle w:val="ActHead5"/>
      </w:pPr>
      <w:bookmarkStart w:id="15" w:name="_Toc5693161"/>
      <w:r w:rsidRPr="0009550D">
        <w:rPr>
          <w:rStyle w:val="CharSectno"/>
        </w:rPr>
        <w:t>596AG</w:t>
      </w:r>
      <w:r w:rsidRPr="0009550D">
        <w:t xml:space="preserve">  Events preventing proceedings</w:t>
      </w:r>
      <w:bookmarkEnd w:id="15"/>
    </w:p>
    <w:p w:rsidR="00CE721F" w:rsidRPr="0009550D" w:rsidRDefault="00CE721F" w:rsidP="0009550D">
      <w:pPr>
        <w:pStyle w:val="subsection"/>
      </w:pPr>
      <w:r w:rsidRPr="0009550D">
        <w:tab/>
        <w:t>(1)</w:t>
      </w:r>
      <w:r w:rsidRPr="0009550D">
        <w:tab/>
        <w:t xml:space="preserve">Proceedings </w:t>
      </w:r>
      <w:r w:rsidR="00582652" w:rsidRPr="0009550D">
        <w:t>can</w:t>
      </w:r>
      <w:r w:rsidRPr="0009550D">
        <w:t xml:space="preserve">not be begun </w:t>
      </w:r>
      <w:r w:rsidR="007B5D4B" w:rsidRPr="0009550D">
        <w:t xml:space="preserve">as </w:t>
      </w:r>
      <w:r w:rsidR="0040332F" w:rsidRPr="0009550D">
        <w:t>described</w:t>
      </w:r>
      <w:r w:rsidR="007B5D4B" w:rsidRPr="0009550D">
        <w:t xml:space="preserve"> in</w:t>
      </w:r>
      <w:r w:rsidRPr="0009550D">
        <w:t xml:space="preserve"> </w:t>
      </w:r>
      <w:r w:rsidR="0040332F" w:rsidRPr="0009550D">
        <w:t>sub</w:t>
      </w:r>
      <w:r w:rsidRPr="0009550D">
        <w:t>section</w:t>
      </w:r>
      <w:r w:rsidR="0009550D" w:rsidRPr="0009550D">
        <w:t> </w:t>
      </w:r>
      <w:r w:rsidRPr="0009550D">
        <w:t>596AF</w:t>
      </w:r>
      <w:r w:rsidR="0040332F" w:rsidRPr="0009550D">
        <w:t>(1)</w:t>
      </w:r>
      <w:r w:rsidRPr="0009550D">
        <w:t xml:space="preserve"> in relation to a company and a contravention of subsection</w:t>
      </w:r>
      <w:r w:rsidR="0009550D" w:rsidRPr="0009550D">
        <w:t> </w:t>
      </w:r>
      <w:r w:rsidRPr="0009550D">
        <w:t>596AC(1)</w:t>
      </w:r>
      <w:r w:rsidR="00DA1B3D" w:rsidRPr="0009550D">
        <w:t xml:space="preserve">, </w:t>
      </w:r>
      <w:r w:rsidR="00A948B9" w:rsidRPr="0009550D">
        <w:t xml:space="preserve">(2), </w:t>
      </w:r>
      <w:r w:rsidR="00DA1B3D" w:rsidRPr="0009550D">
        <w:t>(</w:t>
      </w:r>
      <w:r w:rsidR="00A948B9" w:rsidRPr="0009550D">
        <w:t>3</w:t>
      </w:r>
      <w:r w:rsidR="00DA1B3D" w:rsidRPr="0009550D">
        <w:t>) or (</w:t>
      </w:r>
      <w:r w:rsidR="00A948B9" w:rsidRPr="0009550D">
        <w:t>4</w:t>
      </w:r>
      <w:r w:rsidR="00DA1B3D" w:rsidRPr="0009550D">
        <w:t>)</w:t>
      </w:r>
      <w:r w:rsidRPr="0009550D">
        <w:t xml:space="preserve"> if</w:t>
      </w:r>
      <w:r w:rsidR="005868E2" w:rsidRPr="0009550D">
        <w:t xml:space="preserve"> t</w:t>
      </w:r>
      <w:r w:rsidRPr="0009550D">
        <w:t>he company’s liquidator has begun proceedings under section</w:t>
      </w:r>
      <w:r w:rsidR="0009550D" w:rsidRPr="0009550D">
        <w:t> </w:t>
      </w:r>
      <w:r w:rsidRPr="0009550D">
        <w:t>596ACA in relation to the contravention.</w:t>
      </w:r>
    </w:p>
    <w:p w:rsidR="00CE721F" w:rsidRPr="0009550D" w:rsidRDefault="00CE721F" w:rsidP="0009550D">
      <w:pPr>
        <w:pStyle w:val="subsection"/>
      </w:pPr>
      <w:r w:rsidRPr="0009550D">
        <w:tab/>
        <w:t>(2)</w:t>
      </w:r>
      <w:r w:rsidRPr="0009550D">
        <w:tab/>
        <w:t>An employee of a company that is being wound up</w:t>
      </w:r>
      <w:r w:rsidR="00781C1A" w:rsidRPr="00E54F3B">
        <w:t>, or an organisation mentioned in paragraph 596AF(1)(ca),</w:t>
      </w:r>
      <w:r w:rsidRPr="0009550D">
        <w:t xml:space="preserve"> cannot begin proceedings under section</w:t>
      </w:r>
      <w:r w:rsidR="0009550D" w:rsidRPr="0009550D">
        <w:t> </w:t>
      </w:r>
      <w:r w:rsidRPr="0009550D">
        <w:t>596ACA in relation to a contravention of subsection</w:t>
      </w:r>
      <w:r w:rsidR="0009550D" w:rsidRPr="0009550D">
        <w:t> </w:t>
      </w:r>
      <w:r w:rsidRPr="0009550D">
        <w:t>596AC(1)</w:t>
      </w:r>
      <w:r w:rsidR="00DA1B3D" w:rsidRPr="0009550D">
        <w:t xml:space="preserve">, </w:t>
      </w:r>
      <w:r w:rsidR="00A948B9" w:rsidRPr="0009550D">
        <w:t xml:space="preserve">(2), </w:t>
      </w:r>
      <w:r w:rsidR="00DA1B3D" w:rsidRPr="0009550D">
        <w:t>(</w:t>
      </w:r>
      <w:r w:rsidR="00A948B9" w:rsidRPr="0009550D">
        <w:t>3</w:t>
      </w:r>
      <w:r w:rsidR="00DA1B3D" w:rsidRPr="0009550D">
        <w:t>) or (</w:t>
      </w:r>
      <w:r w:rsidR="00A948B9" w:rsidRPr="0009550D">
        <w:t>4</w:t>
      </w:r>
      <w:r w:rsidR="00DA1B3D" w:rsidRPr="0009550D">
        <w:t>)</w:t>
      </w:r>
      <w:r w:rsidRPr="0009550D">
        <w:t xml:space="preserve"> if a </w:t>
      </w:r>
      <w:r w:rsidR="00582652" w:rsidRPr="0009550D">
        <w:t>person</w:t>
      </w:r>
      <w:r w:rsidRPr="0009550D">
        <w:t xml:space="preserve"> mentioned in paragraph</w:t>
      </w:r>
      <w:r w:rsidR="0009550D" w:rsidRPr="0009550D">
        <w:t> </w:t>
      </w:r>
      <w:r w:rsidRPr="0009550D">
        <w:t>596AF(1)(a), (b) or (c)</w:t>
      </w:r>
      <w:r w:rsidR="003137A2" w:rsidRPr="00E54F3B">
        <w:t>, or an organisation mentioned in paragraph 596AF(1)(ca),</w:t>
      </w:r>
      <w:r w:rsidRPr="0009550D">
        <w:t xml:space="preserve"> has begun proceedings </w:t>
      </w:r>
      <w:r w:rsidR="0040332F" w:rsidRPr="0009550D">
        <w:t>under</w:t>
      </w:r>
      <w:r w:rsidR="007B5D4B" w:rsidRPr="0009550D">
        <w:t xml:space="preserve"> </w:t>
      </w:r>
      <w:r w:rsidRPr="0009550D">
        <w:t>section</w:t>
      </w:r>
      <w:r w:rsidR="0009550D" w:rsidRPr="0009550D">
        <w:t> </w:t>
      </w:r>
      <w:r w:rsidRPr="0009550D">
        <w:t>596ACA in relation to the contravention.</w:t>
      </w:r>
    </w:p>
    <w:p w:rsidR="00CE721F" w:rsidRPr="0009550D" w:rsidRDefault="00CE721F" w:rsidP="0009550D">
      <w:pPr>
        <w:pStyle w:val="ActHead5"/>
      </w:pPr>
      <w:bookmarkStart w:id="16" w:name="_Toc5693162"/>
      <w:r w:rsidRPr="0009550D">
        <w:rPr>
          <w:rStyle w:val="CharSectno"/>
        </w:rPr>
        <w:t>596AH</w:t>
      </w:r>
      <w:r w:rsidRPr="0009550D">
        <w:t xml:space="preserve">  Joining parties to proceedings</w:t>
      </w:r>
      <w:bookmarkEnd w:id="16"/>
    </w:p>
    <w:p w:rsidR="00CE721F" w:rsidRPr="0009550D" w:rsidRDefault="00CE721F" w:rsidP="0009550D">
      <w:pPr>
        <w:pStyle w:val="subsection"/>
      </w:pPr>
      <w:r w:rsidRPr="0009550D">
        <w:tab/>
        <w:t>(1)</w:t>
      </w:r>
      <w:r w:rsidRPr="0009550D">
        <w:tab/>
        <w:t>If a company’s liquidator has begun proceedings under section</w:t>
      </w:r>
      <w:r w:rsidR="0009550D" w:rsidRPr="0009550D">
        <w:t> </w:t>
      </w:r>
      <w:r w:rsidRPr="0009550D">
        <w:t>596ACA, any of the following may apply to the Court for leave to be joined as a party to the proceedings:</w:t>
      </w:r>
    </w:p>
    <w:p w:rsidR="00CE721F" w:rsidRPr="0009550D" w:rsidRDefault="00CE721F" w:rsidP="0009550D">
      <w:pPr>
        <w:pStyle w:val="paragraph"/>
      </w:pPr>
      <w:r w:rsidRPr="0009550D">
        <w:tab/>
        <w:t>(a)</w:t>
      </w:r>
      <w:r w:rsidRPr="0009550D">
        <w:tab/>
        <w:t>the Commissioner of Taxation;</w:t>
      </w:r>
    </w:p>
    <w:p w:rsidR="00CE721F" w:rsidRPr="0009550D" w:rsidRDefault="00CE721F" w:rsidP="0009550D">
      <w:pPr>
        <w:pStyle w:val="paragraph"/>
      </w:pPr>
      <w:r w:rsidRPr="0009550D">
        <w:tab/>
        <w:t>(b)</w:t>
      </w:r>
      <w:r w:rsidRPr="0009550D">
        <w:tab/>
        <w:t>the Fair Work Ombudsman;</w:t>
      </w:r>
    </w:p>
    <w:p w:rsidR="00CE721F" w:rsidRPr="0009550D" w:rsidRDefault="00CE721F" w:rsidP="0009550D">
      <w:pPr>
        <w:pStyle w:val="paragraph"/>
      </w:pPr>
      <w:r w:rsidRPr="0009550D">
        <w:tab/>
        <w:t>(c)</w:t>
      </w:r>
      <w:r w:rsidRPr="0009550D">
        <w:tab/>
        <w:t xml:space="preserve">the Secretary of the Department administered by the Minister who administers the </w:t>
      </w:r>
      <w:r w:rsidRPr="0009550D">
        <w:rPr>
          <w:i/>
        </w:rPr>
        <w:t>Fair Entitlements Guarantee Act 2012</w:t>
      </w:r>
      <w:r w:rsidRPr="0009550D">
        <w:t>;</w:t>
      </w:r>
    </w:p>
    <w:p w:rsidR="00C4143B" w:rsidRPr="00E54F3B" w:rsidRDefault="00C4143B" w:rsidP="00C4143B">
      <w:pPr>
        <w:pStyle w:val="paragraph"/>
      </w:pPr>
      <w:r w:rsidRPr="00E54F3B">
        <w:tab/>
        <w:t>(ca)</w:t>
      </w:r>
      <w:r w:rsidRPr="00E54F3B">
        <w:tab/>
        <w:t xml:space="preserve">an organisation registered under the </w:t>
      </w:r>
      <w:r w:rsidRPr="00E54F3B">
        <w:rPr>
          <w:i/>
        </w:rPr>
        <w:t>Fair Work (Registered Organisations) Act 2009</w:t>
      </w:r>
      <w:r w:rsidRPr="00E54F3B">
        <w:t xml:space="preserve"> that is entitled to represent the industrial interests of one or more employees of the company;</w:t>
      </w:r>
    </w:p>
    <w:p w:rsidR="00CE721F" w:rsidRPr="0009550D" w:rsidRDefault="00CE721F" w:rsidP="0009550D">
      <w:pPr>
        <w:pStyle w:val="paragraph"/>
      </w:pPr>
      <w:r w:rsidRPr="0009550D">
        <w:tab/>
        <w:t>(d)</w:t>
      </w:r>
      <w:r w:rsidRPr="0009550D">
        <w:tab/>
        <w:t>an employee of the company.</w:t>
      </w:r>
    </w:p>
    <w:p w:rsidR="00CE721F" w:rsidRPr="0009550D" w:rsidRDefault="00CE721F" w:rsidP="0009550D">
      <w:pPr>
        <w:pStyle w:val="subsection"/>
      </w:pPr>
      <w:r w:rsidRPr="0009550D">
        <w:tab/>
        <w:t>(2)</w:t>
      </w:r>
      <w:r w:rsidRPr="0009550D">
        <w:tab/>
        <w:t xml:space="preserve">If a person mentioned in </w:t>
      </w:r>
      <w:r w:rsidR="0009550D" w:rsidRPr="0009550D">
        <w:t>paragraph (</w:t>
      </w:r>
      <w:r w:rsidRPr="0009550D">
        <w:t>1)(a), (b) or (c)</w:t>
      </w:r>
      <w:r w:rsidR="00845E3F" w:rsidRPr="00E54F3B">
        <w:rPr>
          <w:color w:val="000000"/>
          <w:szCs w:val="22"/>
        </w:rPr>
        <w:t>, or an organisation mentioned in paragraph (1)(ca),</w:t>
      </w:r>
      <w:r w:rsidRPr="0009550D">
        <w:t xml:space="preserve"> has begun proceedings under section</w:t>
      </w:r>
      <w:r w:rsidR="0009550D" w:rsidRPr="0009550D">
        <w:t> </w:t>
      </w:r>
      <w:r w:rsidRPr="0009550D">
        <w:t>596ACA, any of the following may apply to the Court for leave to be joined as a party to the proceedings:</w:t>
      </w:r>
    </w:p>
    <w:p w:rsidR="00CE721F" w:rsidRPr="0009550D" w:rsidRDefault="00CE721F" w:rsidP="0009550D">
      <w:pPr>
        <w:pStyle w:val="paragraph"/>
      </w:pPr>
      <w:r w:rsidRPr="0009550D">
        <w:tab/>
        <w:t>(a)</w:t>
      </w:r>
      <w:r w:rsidRPr="0009550D">
        <w:tab/>
        <w:t xml:space="preserve">another person mentioned in </w:t>
      </w:r>
      <w:r w:rsidR="0009550D" w:rsidRPr="0009550D">
        <w:t>paragraph (</w:t>
      </w:r>
      <w:r w:rsidRPr="0009550D">
        <w:t>1)(a), (b) or (c);</w:t>
      </w:r>
    </w:p>
    <w:p w:rsidR="00E528FF" w:rsidRPr="00E54F3B" w:rsidRDefault="00E528FF" w:rsidP="00E528FF">
      <w:pPr>
        <w:pStyle w:val="paragraph"/>
      </w:pPr>
      <w:r w:rsidRPr="00E54F3B">
        <w:tab/>
        <w:t>(aa)</w:t>
      </w:r>
      <w:r w:rsidRPr="00E54F3B">
        <w:tab/>
        <w:t>another organisation mentioned in paragraph (</w:t>
      </w:r>
      <w:r w:rsidRPr="00E54F3B">
        <w:rPr>
          <w:color w:val="000000"/>
          <w:szCs w:val="22"/>
        </w:rPr>
        <w:t>1)(ca);</w:t>
      </w:r>
    </w:p>
    <w:p w:rsidR="00CE721F" w:rsidRPr="0009550D" w:rsidRDefault="00CE721F" w:rsidP="0009550D">
      <w:pPr>
        <w:pStyle w:val="paragraph"/>
      </w:pPr>
      <w:r w:rsidRPr="0009550D">
        <w:tab/>
        <w:t>(b)</w:t>
      </w:r>
      <w:r w:rsidRPr="0009550D">
        <w:tab/>
        <w:t>an employee of the company</w:t>
      </w:r>
      <w:r w:rsidR="0019340E" w:rsidRPr="0009550D">
        <w:t xml:space="preserve"> to which the proceedings relate</w:t>
      </w:r>
      <w:r w:rsidRPr="0009550D">
        <w:t>;</w:t>
      </w:r>
    </w:p>
    <w:p w:rsidR="00CE721F" w:rsidRPr="0009550D" w:rsidRDefault="00CE721F" w:rsidP="0009550D">
      <w:pPr>
        <w:pStyle w:val="paragraph"/>
      </w:pPr>
      <w:r w:rsidRPr="0009550D">
        <w:tab/>
        <w:t>(c)</w:t>
      </w:r>
      <w:r w:rsidRPr="0009550D">
        <w:tab/>
        <w:t>the company’s liquidator.</w:t>
      </w:r>
    </w:p>
    <w:p w:rsidR="00CE721F" w:rsidRPr="0009550D" w:rsidRDefault="00BB2695" w:rsidP="0009550D">
      <w:pPr>
        <w:pStyle w:val="ItemHead"/>
      </w:pPr>
      <w:r w:rsidRPr="0009550D">
        <w:t>17</w:t>
      </w:r>
      <w:r w:rsidR="00CE721F" w:rsidRPr="0009550D">
        <w:t xml:space="preserve">  Subsection</w:t>
      </w:r>
      <w:r w:rsidR="0009550D" w:rsidRPr="0009550D">
        <w:t> </w:t>
      </w:r>
      <w:r w:rsidR="00CE721F" w:rsidRPr="0009550D">
        <w:t>1317E(1) (</w:t>
      </w:r>
      <w:r w:rsidR="007E2EAE" w:rsidRPr="0009550D">
        <w:t>before</w:t>
      </w:r>
      <w:r w:rsidR="00CE721F" w:rsidRPr="0009550D">
        <w:t xml:space="preserve"> table item</w:t>
      </w:r>
      <w:r w:rsidR="0009550D" w:rsidRPr="0009550D">
        <w:t> </w:t>
      </w:r>
      <w:r w:rsidR="007E2EAE" w:rsidRPr="0009550D">
        <w:t>7</w:t>
      </w:r>
      <w:r w:rsidR="00CE721F" w:rsidRPr="0009550D">
        <w:t>)</w:t>
      </w:r>
    </w:p>
    <w:p w:rsidR="00CE721F" w:rsidRPr="0009550D" w:rsidRDefault="00CE721F" w:rsidP="0009550D">
      <w:pPr>
        <w:pStyle w:val="Item"/>
      </w:pPr>
      <w:r w:rsidRPr="0009550D">
        <w:t>Insert:</w:t>
      </w:r>
    </w:p>
    <w:p w:rsidR="00CE721F" w:rsidRPr="0009550D" w:rsidRDefault="00CE721F" w:rsidP="0009550D">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CE721F" w:rsidRPr="0009550D" w:rsidTr="00582652">
        <w:tc>
          <w:tcPr>
            <w:tcW w:w="714" w:type="dxa"/>
            <w:shd w:val="clear" w:color="auto" w:fill="auto"/>
          </w:tcPr>
          <w:p w:rsidR="00CE721F" w:rsidRPr="0009550D" w:rsidRDefault="00CE721F" w:rsidP="0009550D">
            <w:pPr>
              <w:pStyle w:val="Tabletext"/>
            </w:pPr>
            <w:r w:rsidRPr="0009550D">
              <w:t>6</w:t>
            </w:r>
            <w:r w:rsidR="007E2EAE" w:rsidRPr="0009550D">
              <w:t>C</w:t>
            </w:r>
          </w:p>
        </w:tc>
        <w:tc>
          <w:tcPr>
            <w:tcW w:w="3186" w:type="dxa"/>
            <w:shd w:val="clear" w:color="auto" w:fill="auto"/>
          </w:tcPr>
          <w:p w:rsidR="00CE721F" w:rsidRPr="0009550D" w:rsidRDefault="00CE721F" w:rsidP="0009550D">
            <w:pPr>
              <w:pStyle w:val="Tabletext"/>
            </w:pPr>
            <w:r w:rsidRPr="0009550D">
              <w:t>subsection</w:t>
            </w:r>
            <w:r w:rsidR="00584EF8" w:rsidRPr="0009550D">
              <w:t>s</w:t>
            </w:r>
            <w:r w:rsidR="0009550D" w:rsidRPr="0009550D">
              <w:t> </w:t>
            </w:r>
            <w:r w:rsidRPr="0009550D">
              <w:t>596AC(1)</w:t>
            </w:r>
            <w:r w:rsidR="00584EF8" w:rsidRPr="0009550D">
              <w:t xml:space="preserve">, </w:t>
            </w:r>
            <w:r w:rsidR="00A948B9" w:rsidRPr="0009550D">
              <w:t xml:space="preserve">(2), </w:t>
            </w:r>
            <w:r w:rsidR="00584EF8" w:rsidRPr="0009550D">
              <w:t>(</w:t>
            </w:r>
            <w:r w:rsidR="00A948B9" w:rsidRPr="0009550D">
              <w:t>3</w:t>
            </w:r>
            <w:r w:rsidR="00584EF8" w:rsidRPr="0009550D">
              <w:t>) and (</w:t>
            </w:r>
            <w:r w:rsidR="00A948B9" w:rsidRPr="0009550D">
              <w:t>4</w:t>
            </w:r>
            <w:r w:rsidR="00584EF8" w:rsidRPr="0009550D">
              <w:t>)</w:t>
            </w:r>
          </w:p>
        </w:tc>
        <w:tc>
          <w:tcPr>
            <w:tcW w:w="3186" w:type="dxa"/>
            <w:shd w:val="clear" w:color="auto" w:fill="auto"/>
          </w:tcPr>
          <w:p w:rsidR="00CE721F" w:rsidRPr="0009550D" w:rsidRDefault="00CE721F" w:rsidP="0009550D">
            <w:pPr>
              <w:pStyle w:val="Tabletext"/>
            </w:pPr>
            <w:r w:rsidRPr="0009550D">
              <w:t>avoiding employe</w:t>
            </w:r>
            <w:r w:rsidR="00582652" w:rsidRPr="0009550D">
              <w:t>e</w:t>
            </w:r>
            <w:r w:rsidRPr="0009550D">
              <w:t xml:space="preserve"> entitlements</w:t>
            </w:r>
          </w:p>
        </w:tc>
      </w:tr>
    </w:tbl>
    <w:p w:rsidR="00CE721F" w:rsidRPr="0009550D" w:rsidRDefault="00CE721F" w:rsidP="0009550D">
      <w:pPr>
        <w:pStyle w:val="Tabletext"/>
      </w:pPr>
    </w:p>
    <w:p w:rsidR="00CE721F" w:rsidRPr="0009550D" w:rsidRDefault="00BB2695" w:rsidP="0009550D">
      <w:pPr>
        <w:pStyle w:val="ItemHead"/>
      </w:pPr>
      <w:r w:rsidRPr="0009550D">
        <w:t>18</w:t>
      </w:r>
      <w:r w:rsidR="00CE721F" w:rsidRPr="0009550D">
        <w:t xml:space="preserve">  Schedule</w:t>
      </w:r>
      <w:r w:rsidR="0009550D" w:rsidRPr="0009550D">
        <w:t> </w:t>
      </w:r>
      <w:r w:rsidR="00CE721F" w:rsidRPr="0009550D">
        <w:t>3 (table item</w:t>
      </w:r>
      <w:r w:rsidR="0009550D" w:rsidRPr="0009550D">
        <w:t> </w:t>
      </w:r>
      <w:r w:rsidR="00CE721F" w:rsidRPr="0009550D">
        <w:t>145)</w:t>
      </w:r>
    </w:p>
    <w:p w:rsidR="00CE721F" w:rsidRPr="0009550D" w:rsidRDefault="00CE721F" w:rsidP="0009550D">
      <w:pPr>
        <w:pStyle w:val="Item"/>
      </w:pPr>
      <w:r w:rsidRPr="0009550D">
        <w:t>Repeal the item, substitute:</w:t>
      </w:r>
    </w:p>
    <w:p w:rsidR="00CE721F" w:rsidRPr="0009550D" w:rsidRDefault="00CE721F" w:rsidP="0009550D">
      <w:pPr>
        <w:pStyle w:val="Tabletext"/>
      </w:pPr>
    </w:p>
    <w:tbl>
      <w:tblPr>
        <w:tblW w:w="0" w:type="auto"/>
        <w:tblInd w:w="113" w:type="dxa"/>
        <w:tblLayout w:type="fixed"/>
        <w:tblLook w:val="0000" w:firstRow="0" w:lastRow="0" w:firstColumn="0" w:lastColumn="0" w:noHBand="0" w:noVBand="0"/>
      </w:tblPr>
      <w:tblGrid>
        <w:gridCol w:w="714"/>
        <w:gridCol w:w="3187"/>
        <w:gridCol w:w="3187"/>
      </w:tblGrid>
      <w:tr w:rsidR="00CE721F" w:rsidRPr="0009550D" w:rsidTr="00582652">
        <w:tc>
          <w:tcPr>
            <w:tcW w:w="714" w:type="dxa"/>
            <w:shd w:val="clear" w:color="auto" w:fill="auto"/>
          </w:tcPr>
          <w:p w:rsidR="00CE721F" w:rsidRPr="0009550D" w:rsidRDefault="00CE721F" w:rsidP="0009550D">
            <w:pPr>
              <w:pStyle w:val="Tabletext"/>
            </w:pPr>
            <w:r w:rsidRPr="0009550D">
              <w:t>145</w:t>
            </w:r>
          </w:p>
        </w:tc>
        <w:tc>
          <w:tcPr>
            <w:tcW w:w="3187" w:type="dxa"/>
            <w:shd w:val="clear" w:color="auto" w:fill="auto"/>
          </w:tcPr>
          <w:p w:rsidR="00CE721F" w:rsidRPr="0009550D" w:rsidRDefault="00CE721F" w:rsidP="0009550D">
            <w:pPr>
              <w:pStyle w:val="Tabletext"/>
            </w:pPr>
            <w:r w:rsidRPr="0009550D">
              <w:t>Subsections</w:t>
            </w:r>
            <w:r w:rsidR="0009550D" w:rsidRPr="0009550D">
              <w:t> </w:t>
            </w:r>
            <w:r w:rsidRPr="0009550D">
              <w:t>596AB(1)</w:t>
            </w:r>
            <w:r w:rsidR="000D1774" w:rsidRPr="0009550D">
              <w:t>,</w:t>
            </w:r>
            <w:r w:rsidRPr="0009550D">
              <w:t xml:space="preserve"> (1A)</w:t>
            </w:r>
            <w:r w:rsidR="00352E0E" w:rsidRPr="0009550D">
              <w:t>, (1B) and</w:t>
            </w:r>
            <w:r w:rsidR="000D1774" w:rsidRPr="0009550D">
              <w:t xml:space="preserve"> (1C)</w:t>
            </w:r>
          </w:p>
        </w:tc>
        <w:tc>
          <w:tcPr>
            <w:tcW w:w="3187" w:type="dxa"/>
            <w:shd w:val="clear" w:color="auto" w:fill="auto"/>
          </w:tcPr>
          <w:p w:rsidR="00CE721F" w:rsidRPr="0009550D" w:rsidRDefault="00CE721F" w:rsidP="0009550D">
            <w:pPr>
              <w:pStyle w:val="Tabletext"/>
            </w:pPr>
            <w:r w:rsidRPr="0009550D">
              <w:t xml:space="preserve">In the case of an individual, imprisonment for 10 years or a fine </w:t>
            </w:r>
            <w:r w:rsidR="00582652" w:rsidRPr="0009550D">
              <w:t xml:space="preserve">of </w:t>
            </w:r>
            <w:r w:rsidRPr="0009550D">
              <w:t>the greater of the following:</w:t>
            </w:r>
          </w:p>
          <w:p w:rsidR="00CE721F" w:rsidRPr="0009550D" w:rsidRDefault="00CE721F" w:rsidP="0009550D">
            <w:pPr>
              <w:pStyle w:val="Tablea"/>
            </w:pPr>
            <w:r w:rsidRPr="0009550D">
              <w:t>(a) 4,500 penalty units;</w:t>
            </w:r>
          </w:p>
          <w:p w:rsidR="00CE721F" w:rsidRPr="0009550D" w:rsidRDefault="00CE721F" w:rsidP="0009550D">
            <w:pPr>
              <w:pStyle w:val="Tablea"/>
            </w:pPr>
            <w:r w:rsidRPr="0009550D">
              <w:t>(b) if the court can determine the total value of the benefits that have been obtained by one or more persons and are reasonably attributable to the commission of the offence—3 times that total value;</w:t>
            </w:r>
          </w:p>
          <w:p w:rsidR="00CE721F" w:rsidRPr="0009550D" w:rsidRDefault="00CE721F" w:rsidP="0009550D">
            <w:pPr>
              <w:pStyle w:val="Tabletext"/>
            </w:pPr>
            <w:r w:rsidRPr="0009550D">
              <w:t>or both.</w:t>
            </w:r>
          </w:p>
          <w:p w:rsidR="00CE721F" w:rsidRPr="0009550D" w:rsidRDefault="00CE721F" w:rsidP="0009550D">
            <w:pPr>
              <w:pStyle w:val="Tabletext"/>
            </w:pPr>
            <w:r w:rsidRPr="0009550D">
              <w:t>In the case of a body corporate, a fine</w:t>
            </w:r>
            <w:r w:rsidR="00582652" w:rsidRPr="0009550D">
              <w:t xml:space="preserve"> of</w:t>
            </w:r>
            <w:r w:rsidRPr="0009550D">
              <w:t xml:space="preserve"> the greatest of the following:</w:t>
            </w:r>
          </w:p>
          <w:p w:rsidR="00CE721F" w:rsidRPr="0009550D" w:rsidRDefault="00CE721F" w:rsidP="0009550D">
            <w:pPr>
              <w:pStyle w:val="Tablea"/>
            </w:pPr>
            <w:r w:rsidRPr="0009550D">
              <w:t>(a) 45,000 penalty units;</w:t>
            </w:r>
          </w:p>
          <w:p w:rsidR="00CE721F" w:rsidRPr="0009550D" w:rsidRDefault="00CE721F" w:rsidP="0009550D">
            <w:pPr>
              <w:pStyle w:val="Tablea"/>
            </w:pPr>
            <w:r w:rsidRPr="0009550D">
              <w:t>(b) if the court can determine the total value of the benefits that have been obtained by one or more persons and are reasonably attributable to the commission of the offence—3 times that total value;</w:t>
            </w:r>
          </w:p>
          <w:p w:rsidR="00CE721F" w:rsidRPr="0009550D" w:rsidRDefault="00CE721F" w:rsidP="0009550D">
            <w:pPr>
              <w:pStyle w:val="Tablea"/>
            </w:pPr>
            <w:r w:rsidRPr="0009550D">
              <w:t xml:space="preserve">(c) 10% of the body corporate’s annual turnover </w:t>
            </w:r>
            <w:r w:rsidR="00A754E0" w:rsidRPr="0009550D">
              <w:t>(</w:t>
            </w:r>
            <w:r w:rsidR="00060D94" w:rsidRPr="0009550D">
              <w:t>as defined in</w:t>
            </w:r>
            <w:r w:rsidR="00A754E0" w:rsidRPr="0009550D">
              <w:t xml:space="preserve"> section</w:t>
            </w:r>
            <w:r w:rsidR="0009550D" w:rsidRPr="0009550D">
              <w:t> </w:t>
            </w:r>
            <w:r w:rsidR="00A754E0" w:rsidRPr="0009550D">
              <w:t xml:space="preserve">761A) </w:t>
            </w:r>
            <w:r w:rsidRPr="0009550D">
              <w:t>during the 12</w:t>
            </w:r>
            <w:r w:rsidR="00AD4221">
              <w:noBreakHyphen/>
            </w:r>
            <w:r w:rsidRPr="0009550D">
              <w:t>month period ending at the end of the month in which the body corporate committed, or began committing, the offence.</w:t>
            </w:r>
          </w:p>
        </w:tc>
      </w:tr>
    </w:tbl>
    <w:p w:rsidR="00CE721F" w:rsidRPr="0009550D" w:rsidRDefault="00CE721F" w:rsidP="0009550D">
      <w:pPr>
        <w:pStyle w:val="ActHead7"/>
        <w:pageBreakBefore/>
      </w:pPr>
      <w:bookmarkStart w:id="17" w:name="_Toc5693163"/>
      <w:r w:rsidRPr="0009550D">
        <w:rPr>
          <w:rStyle w:val="CharAmPartNo"/>
        </w:rPr>
        <w:t>Part</w:t>
      </w:r>
      <w:r w:rsidR="0009550D" w:rsidRPr="0009550D">
        <w:rPr>
          <w:rStyle w:val="CharAmPartNo"/>
        </w:rPr>
        <w:t> </w:t>
      </w:r>
      <w:r w:rsidRPr="0009550D">
        <w:rPr>
          <w:rStyle w:val="CharAmPartNo"/>
        </w:rPr>
        <w:t>2</w:t>
      </w:r>
      <w:r w:rsidRPr="0009550D">
        <w:t>—</w:t>
      </w:r>
      <w:r w:rsidRPr="0009550D">
        <w:rPr>
          <w:rStyle w:val="CharAmPartText"/>
        </w:rPr>
        <w:t>Contribution orders</w:t>
      </w:r>
      <w:bookmarkEnd w:id="17"/>
    </w:p>
    <w:p w:rsidR="00CE721F" w:rsidRPr="0009550D" w:rsidRDefault="00CE721F" w:rsidP="0009550D">
      <w:pPr>
        <w:pStyle w:val="ActHead9"/>
        <w:rPr>
          <w:i w:val="0"/>
        </w:rPr>
      </w:pPr>
      <w:bookmarkStart w:id="18" w:name="_Toc5693164"/>
      <w:r w:rsidRPr="0009550D">
        <w:t>Corporations Act 2001</w:t>
      </w:r>
      <w:bookmarkEnd w:id="18"/>
    </w:p>
    <w:p w:rsidR="00103A1F" w:rsidRPr="0009550D" w:rsidRDefault="00BB2695" w:rsidP="0009550D">
      <w:pPr>
        <w:pStyle w:val="ItemHead"/>
      </w:pPr>
      <w:r w:rsidRPr="0009550D">
        <w:t>19</w:t>
      </w:r>
      <w:r w:rsidR="00103A1F" w:rsidRPr="0009550D">
        <w:t xml:space="preserve">  Section</w:t>
      </w:r>
      <w:r w:rsidR="0009550D" w:rsidRPr="0009550D">
        <w:t> </w:t>
      </w:r>
      <w:r w:rsidR="00103A1F" w:rsidRPr="0009550D">
        <w:t>9</w:t>
      </w:r>
    </w:p>
    <w:p w:rsidR="00103A1F" w:rsidRPr="0009550D" w:rsidRDefault="00103A1F" w:rsidP="0009550D">
      <w:pPr>
        <w:pStyle w:val="Item"/>
      </w:pPr>
      <w:r w:rsidRPr="0009550D">
        <w:t>Insert:</w:t>
      </w:r>
    </w:p>
    <w:p w:rsidR="00103A1F" w:rsidRPr="0009550D" w:rsidRDefault="00103A1F" w:rsidP="0009550D">
      <w:pPr>
        <w:pStyle w:val="Definition"/>
      </w:pPr>
      <w:r w:rsidRPr="0009550D">
        <w:rPr>
          <w:b/>
          <w:i/>
        </w:rPr>
        <w:t>employee entitlements contribution order</w:t>
      </w:r>
      <w:r w:rsidRPr="0009550D">
        <w:t xml:space="preserve"> has the meaning given by subsection</w:t>
      </w:r>
      <w:r w:rsidR="0009550D" w:rsidRPr="0009550D">
        <w:t> </w:t>
      </w:r>
      <w:r w:rsidRPr="0009550D">
        <w:t>588ZA(1).</w:t>
      </w:r>
    </w:p>
    <w:p w:rsidR="00CE721F" w:rsidRPr="0009550D" w:rsidRDefault="00BB2695" w:rsidP="0009550D">
      <w:pPr>
        <w:pStyle w:val="ItemHead"/>
      </w:pPr>
      <w:r w:rsidRPr="0009550D">
        <w:t>20</w:t>
      </w:r>
      <w:r w:rsidR="00CE721F" w:rsidRPr="0009550D">
        <w:t xml:space="preserve">  At the end of Part</w:t>
      </w:r>
      <w:r w:rsidR="0009550D" w:rsidRPr="0009550D">
        <w:t> </w:t>
      </w:r>
      <w:r w:rsidR="00CE721F" w:rsidRPr="0009550D">
        <w:t>5.7B</w:t>
      </w:r>
    </w:p>
    <w:p w:rsidR="00CE721F" w:rsidRPr="0009550D" w:rsidRDefault="00CE721F" w:rsidP="0009550D">
      <w:pPr>
        <w:pStyle w:val="Item"/>
      </w:pPr>
      <w:r w:rsidRPr="0009550D">
        <w:t>Add:</w:t>
      </w:r>
    </w:p>
    <w:p w:rsidR="00CE721F" w:rsidRPr="0009550D" w:rsidRDefault="00CE721F" w:rsidP="0009550D">
      <w:pPr>
        <w:pStyle w:val="ActHead3"/>
      </w:pPr>
      <w:bookmarkStart w:id="19" w:name="_Toc5693165"/>
      <w:r w:rsidRPr="0009550D">
        <w:rPr>
          <w:rStyle w:val="CharDivNo"/>
        </w:rPr>
        <w:t>Division</w:t>
      </w:r>
      <w:r w:rsidR="0009550D" w:rsidRPr="0009550D">
        <w:rPr>
          <w:rStyle w:val="CharDivNo"/>
        </w:rPr>
        <w:t> </w:t>
      </w:r>
      <w:r w:rsidRPr="0009550D">
        <w:rPr>
          <w:rStyle w:val="CharDivNo"/>
        </w:rPr>
        <w:t>8</w:t>
      </w:r>
      <w:r w:rsidRPr="0009550D">
        <w:t>—</w:t>
      </w:r>
      <w:r w:rsidRPr="0009550D">
        <w:rPr>
          <w:rStyle w:val="CharDivText"/>
        </w:rPr>
        <w:t>Employee entitlements contribution orders</w:t>
      </w:r>
      <w:bookmarkEnd w:id="19"/>
    </w:p>
    <w:p w:rsidR="00CE721F" w:rsidRPr="0009550D" w:rsidRDefault="00CE721F" w:rsidP="0009550D">
      <w:pPr>
        <w:pStyle w:val="ActHead5"/>
      </w:pPr>
      <w:bookmarkStart w:id="20" w:name="_Toc5693166"/>
      <w:r w:rsidRPr="0009550D">
        <w:rPr>
          <w:rStyle w:val="CharSectno"/>
        </w:rPr>
        <w:t>588ZA</w:t>
      </w:r>
      <w:r w:rsidRPr="0009550D">
        <w:t xml:space="preserve">  Employee entitlements contribution orders</w:t>
      </w:r>
      <w:bookmarkEnd w:id="20"/>
    </w:p>
    <w:p w:rsidR="00CE721F" w:rsidRPr="0009550D" w:rsidRDefault="00CE721F" w:rsidP="0009550D">
      <w:pPr>
        <w:pStyle w:val="SubsectionHead"/>
      </w:pPr>
      <w:r w:rsidRPr="0009550D">
        <w:t>Making of employee entitlements contribution order</w:t>
      </w:r>
    </w:p>
    <w:p w:rsidR="00CE721F" w:rsidRPr="0009550D" w:rsidRDefault="00CE721F" w:rsidP="0009550D">
      <w:pPr>
        <w:pStyle w:val="subsection"/>
      </w:pPr>
      <w:r w:rsidRPr="0009550D">
        <w:tab/>
        <w:t>(1)</w:t>
      </w:r>
      <w:r w:rsidRPr="0009550D">
        <w:tab/>
      </w:r>
      <w:r w:rsidR="00103A1F" w:rsidRPr="0009550D">
        <w:t>T</w:t>
      </w:r>
      <w:r w:rsidRPr="0009550D">
        <w:t xml:space="preserve">he Court may make an order under </w:t>
      </w:r>
      <w:r w:rsidR="0009550D" w:rsidRPr="0009550D">
        <w:t>subsection (</w:t>
      </w:r>
      <w:r w:rsidRPr="0009550D">
        <w:t xml:space="preserve">2) (an </w:t>
      </w:r>
      <w:r w:rsidRPr="0009550D">
        <w:rPr>
          <w:b/>
          <w:i/>
        </w:rPr>
        <w:t>employee entitlements contribution order</w:t>
      </w:r>
      <w:r w:rsidRPr="0009550D">
        <w:t xml:space="preserve">) in relation to an entity (the </w:t>
      </w:r>
      <w:r w:rsidRPr="0009550D">
        <w:rPr>
          <w:b/>
          <w:i/>
        </w:rPr>
        <w:t>contributing entity</w:t>
      </w:r>
      <w:r w:rsidRPr="0009550D">
        <w:t>) if the Court is satisfied that:</w:t>
      </w:r>
    </w:p>
    <w:p w:rsidR="00CE721F" w:rsidRPr="0009550D" w:rsidRDefault="00CE721F" w:rsidP="0009550D">
      <w:pPr>
        <w:pStyle w:val="paragraph"/>
      </w:pPr>
      <w:r w:rsidRPr="0009550D">
        <w:tab/>
        <w:t>(a)</w:t>
      </w:r>
      <w:r w:rsidRPr="0009550D">
        <w:tab/>
        <w:t xml:space="preserve">a company (the </w:t>
      </w:r>
      <w:r w:rsidRPr="0009550D">
        <w:rPr>
          <w:b/>
          <w:i/>
        </w:rPr>
        <w:t>insolvent company</w:t>
      </w:r>
      <w:r w:rsidRPr="0009550D">
        <w:t>) is being wound up; and</w:t>
      </w:r>
    </w:p>
    <w:p w:rsidR="00582652" w:rsidRPr="0009550D" w:rsidRDefault="00582652" w:rsidP="0009550D">
      <w:pPr>
        <w:pStyle w:val="paragraph"/>
      </w:pPr>
      <w:r w:rsidRPr="0009550D">
        <w:tab/>
        <w:t>(b)</w:t>
      </w:r>
      <w:r w:rsidRPr="0009550D">
        <w:tab/>
        <w:t xml:space="preserve">an amount (the </w:t>
      </w:r>
      <w:r w:rsidRPr="0009550D">
        <w:rPr>
          <w:b/>
          <w:i/>
        </w:rPr>
        <w:t>unpaid entitlements amount</w:t>
      </w:r>
      <w:r w:rsidRPr="0009550D">
        <w:t>) of the entitlements of one or more employees</w:t>
      </w:r>
      <w:r w:rsidR="00AA1384" w:rsidRPr="0009550D">
        <w:t xml:space="preserve"> </w:t>
      </w:r>
      <w:r w:rsidR="00E32361" w:rsidRPr="0009550D">
        <w:t>(within the meaning of Part</w:t>
      </w:r>
      <w:r w:rsidR="0009550D" w:rsidRPr="0009550D">
        <w:t> </w:t>
      </w:r>
      <w:r w:rsidR="00E32361" w:rsidRPr="0009550D">
        <w:t xml:space="preserve">5.8A) </w:t>
      </w:r>
      <w:r w:rsidRPr="0009550D">
        <w:t>of the insolvent company that are protected under Part</w:t>
      </w:r>
      <w:r w:rsidR="0009550D" w:rsidRPr="0009550D">
        <w:t> </w:t>
      </w:r>
      <w:r w:rsidRPr="0009550D">
        <w:t>5.8A has not been paid; and</w:t>
      </w:r>
    </w:p>
    <w:p w:rsidR="00CE721F" w:rsidRPr="0009550D" w:rsidRDefault="00CE721F" w:rsidP="0009550D">
      <w:pPr>
        <w:pStyle w:val="paragraph"/>
      </w:pPr>
      <w:r w:rsidRPr="0009550D">
        <w:tab/>
        <w:t>(c)</w:t>
      </w:r>
      <w:r w:rsidRPr="0009550D">
        <w:tab/>
        <w:t xml:space="preserve">the contributing entity is a member of the same contribution order group </w:t>
      </w:r>
      <w:r w:rsidR="00EB5519" w:rsidRPr="0009550D">
        <w:t xml:space="preserve">(see </w:t>
      </w:r>
      <w:r w:rsidR="0009550D" w:rsidRPr="0009550D">
        <w:t>subsection (</w:t>
      </w:r>
      <w:r w:rsidR="00AD69C5" w:rsidRPr="0009550D">
        <w:t>6</w:t>
      </w:r>
      <w:r w:rsidR="00EB5519" w:rsidRPr="0009550D">
        <w:t xml:space="preserve">)) </w:t>
      </w:r>
      <w:r w:rsidRPr="0009550D">
        <w:t>as the insolvent company; and</w:t>
      </w:r>
    </w:p>
    <w:p w:rsidR="00CE721F" w:rsidRPr="0009550D" w:rsidRDefault="00CE721F" w:rsidP="0009550D">
      <w:pPr>
        <w:pStyle w:val="paragraph"/>
      </w:pPr>
      <w:r w:rsidRPr="0009550D">
        <w:tab/>
        <w:t>(d)</w:t>
      </w:r>
      <w:r w:rsidRPr="0009550D">
        <w:tab/>
        <w:t>the contributing entity has benefited, directly or indirectly, from work done by those employees; and</w:t>
      </w:r>
    </w:p>
    <w:p w:rsidR="00D26AB1" w:rsidRPr="0009550D" w:rsidRDefault="00D26AB1" w:rsidP="0009550D">
      <w:pPr>
        <w:pStyle w:val="paragraph"/>
      </w:pPr>
      <w:r w:rsidRPr="0009550D">
        <w:tab/>
        <w:t>(e)</w:t>
      </w:r>
      <w:r w:rsidRPr="0009550D">
        <w:tab/>
        <w:t xml:space="preserve">that benefit </w:t>
      </w:r>
      <w:r w:rsidR="00FF7C5E" w:rsidRPr="0009550D">
        <w:t xml:space="preserve">exceeds </w:t>
      </w:r>
      <w:r w:rsidRPr="0009550D">
        <w:t>the benefit that would be reasonable in the circumstances if the insolvent company and the contributing entity were dealing at arm’s length; and</w:t>
      </w:r>
    </w:p>
    <w:p w:rsidR="00CE721F" w:rsidRPr="0009550D" w:rsidRDefault="00CE721F" w:rsidP="0009550D">
      <w:pPr>
        <w:pStyle w:val="paragraph"/>
      </w:pPr>
      <w:r w:rsidRPr="0009550D">
        <w:tab/>
        <w:t>(</w:t>
      </w:r>
      <w:r w:rsidR="00D26AB1" w:rsidRPr="0009550D">
        <w:t>f</w:t>
      </w:r>
      <w:r w:rsidRPr="0009550D">
        <w:t>)</w:t>
      </w:r>
      <w:r w:rsidRPr="0009550D">
        <w:tab/>
        <w:t>it is just and equitable to make the order.</w:t>
      </w:r>
    </w:p>
    <w:p w:rsidR="00103A1F" w:rsidRPr="0009550D" w:rsidRDefault="00103A1F" w:rsidP="0009550D">
      <w:pPr>
        <w:pStyle w:val="notetext"/>
      </w:pPr>
      <w:r w:rsidRPr="0009550D">
        <w:t>Note</w:t>
      </w:r>
      <w:r w:rsidR="00E32361" w:rsidRPr="0009550D">
        <w:t xml:space="preserve"> 1</w:t>
      </w:r>
      <w:r w:rsidRPr="0009550D">
        <w:t>:</w:t>
      </w:r>
      <w:r w:rsidRPr="0009550D">
        <w:tab/>
        <w:t>For the people who may apply to the Court for an employee entitlements contribution order, see section</w:t>
      </w:r>
      <w:r w:rsidR="0009550D" w:rsidRPr="0009550D">
        <w:t> </w:t>
      </w:r>
      <w:r w:rsidRPr="0009550D">
        <w:t>588ZB.</w:t>
      </w:r>
    </w:p>
    <w:p w:rsidR="00E32361" w:rsidRPr="0009550D" w:rsidRDefault="00E32361" w:rsidP="0009550D">
      <w:pPr>
        <w:pStyle w:val="notetext"/>
      </w:pPr>
      <w:r w:rsidRPr="0009550D">
        <w:t>Note 2:</w:t>
      </w:r>
      <w:r w:rsidRPr="0009550D">
        <w:tab/>
        <w:t>A reference in Part</w:t>
      </w:r>
      <w:r w:rsidR="0009550D" w:rsidRPr="0009550D">
        <w:t> </w:t>
      </w:r>
      <w:r w:rsidRPr="0009550D">
        <w:t xml:space="preserve">5.8A to an employee of a company is a reference to a current or former employee, and includes a reference to another person to whom an entitlement of an employee is owed </w:t>
      </w:r>
      <w:r w:rsidR="0083563E" w:rsidRPr="0009550D">
        <w:t>(</w:t>
      </w:r>
      <w:r w:rsidRPr="0009550D">
        <w:t>see section</w:t>
      </w:r>
      <w:r w:rsidR="0009550D" w:rsidRPr="0009550D">
        <w:t> </w:t>
      </w:r>
      <w:r w:rsidRPr="0009550D">
        <w:t>596AA</w:t>
      </w:r>
      <w:r w:rsidR="0083563E" w:rsidRPr="0009550D">
        <w:t>)</w:t>
      </w:r>
      <w:r w:rsidRPr="0009550D">
        <w:t>.</w:t>
      </w:r>
    </w:p>
    <w:p w:rsidR="00CE721F" w:rsidRPr="0009550D" w:rsidRDefault="00CE721F" w:rsidP="0009550D">
      <w:pPr>
        <w:pStyle w:val="subsection"/>
      </w:pPr>
      <w:r w:rsidRPr="0009550D">
        <w:tab/>
        <w:t>(2)</w:t>
      </w:r>
      <w:r w:rsidRPr="0009550D">
        <w:tab/>
      </w:r>
      <w:r w:rsidR="00582652" w:rsidRPr="0009550D">
        <w:t xml:space="preserve">For the purposes of </w:t>
      </w:r>
      <w:r w:rsidR="0009550D" w:rsidRPr="0009550D">
        <w:t>subsection (</w:t>
      </w:r>
      <w:r w:rsidRPr="0009550D">
        <w:t>1), the Court may order the contributing entity to pay to the liquidator of the insolvent company an amount that:</w:t>
      </w:r>
    </w:p>
    <w:p w:rsidR="00FF7C5E" w:rsidRPr="0009550D" w:rsidRDefault="00FF7C5E" w:rsidP="0009550D">
      <w:pPr>
        <w:pStyle w:val="paragraph"/>
      </w:pPr>
      <w:r w:rsidRPr="0009550D">
        <w:tab/>
        <w:t>(a)</w:t>
      </w:r>
      <w:r w:rsidRPr="0009550D">
        <w:tab/>
        <w:t xml:space="preserve">reflects the value of the excess referred to in </w:t>
      </w:r>
      <w:r w:rsidR="0009550D" w:rsidRPr="0009550D">
        <w:t>paragraph (</w:t>
      </w:r>
      <w:r w:rsidRPr="0009550D">
        <w:t>1)(e); and</w:t>
      </w:r>
    </w:p>
    <w:p w:rsidR="00CE721F" w:rsidRPr="0009550D" w:rsidRDefault="00CE721F" w:rsidP="0009550D">
      <w:pPr>
        <w:pStyle w:val="paragraph"/>
      </w:pPr>
      <w:r w:rsidRPr="0009550D">
        <w:tab/>
        <w:t>(b)</w:t>
      </w:r>
      <w:r w:rsidRPr="0009550D">
        <w:tab/>
        <w:t xml:space="preserve">does not, together with any other payments required to be made in respect of the unpaid entitlements </w:t>
      </w:r>
      <w:r w:rsidR="00582652" w:rsidRPr="0009550D">
        <w:t xml:space="preserve">amount </w:t>
      </w:r>
      <w:r w:rsidRPr="0009550D">
        <w:t>by the order, exceed the unpaid entitlement</w:t>
      </w:r>
      <w:r w:rsidR="00582652" w:rsidRPr="0009550D">
        <w:t>s amount</w:t>
      </w:r>
      <w:r w:rsidRPr="0009550D">
        <w:t>.</w:t>
      </w:r>
    </w:p>
    <w:p w:rsidR="00637758" w:rsidRPr="0009550D" w:rsidRDefault="00637758" w:rsidP="0009550D">
      <w:pPr>
        <w:pStyle w:val="subsection"/>
      </w:pPr>
      <w:r w:rsidRPr="0009550D">
        <w:tab/>
        <w:t>(</w:t>
      </w:r>
      <w:r w:rsidR="00E31FE7" w:rsidRPr="0009550D">
        <w:t>3</w:t>
      </w:r>
      <w:r w:rsidRPr="0009550D">
        <w:t>)</w:t>
      </w:r>
      <w:r w:rsidRPr="0009550D">
        <w:tab/>
        <w:t xml:space="preserve">The payment of an amount in accordance with an </w:t>
      </w:r>
      <w:r w:rsidR="008C4505" w:rsidRPr="0009550D">
        <w:t>employee entitlements contribution order</w:t>
      </w:r>
      <w:r w:rsidRPr="0009550D">
        <w:t xml:space="preserve"> is not to be taken to be an advance of money for the purposes of section</w:t>
      </w:r>
      <w:r w:rsidR="0009550D" w:rsidRPr="0009550D">
        <w:t> </w:t>
      </w:r>
      <w:r w:rsidRPr="0009550D">
        <w:t>560.</w:t>
      </w:r>
    </w:p>
    <w:p w:rsidR="00AD4BB8" w:rsidRPr="0009550D" w:rsidRDefault="00AD4BB8" w:rsidP="0009550D">
      <w:pPr>
        <w:pStyle w:val="subsection"/>
      </w:pPr>
      <w:r w:rsidRPr="0009550D">
        <w:tab/>
        <w:t>(</w:t>
      </w:r>
      <w:r w:rsidR="00E31FE7" w:rsidRPr="0009550D">
        <w:t>4</w:t>
      </w:r>
      <w:r w:rsidRPr="0009550D">
        <w:t>)</w:t>
      </w:r>
      <w:r w:rsidRPr="0009550D">
        <w:tab/>
        <w:t xml:space="preserve">In determining whether it is just and equitable to make an employee entitlements contribution order, the Court </w:t>
      </w:r>
      <w:r w:rsidR="003D6A40" w:rsidRPr="0009550D">
        <w:t>may</w:t>
      </w:r>
      <w:r w:rsidRPr="0009550D">
        <w:t xml:space="preserve"> have regard to the following matters:</w:t>
      </w:r>
    </w:p>
    <w:p w:rsidR="008C4505" w:rsidRPr="0009550D" w:rsidRDefault="008C4505" w:rsidP="0009550D">
      <w:pPr>
        <w:pStyle w:val="paragraph"/>
      </w:pPr>
      <w:r w:rsidRPr="0009550D">
        <w:tab/>
        <w:t>(a)</w:t>
      </w:r>
      <w:r w:rsidRPr="0009550D">
        <w:tab/>
        <w:t xml:space="preserve">the </w:t>
      </w:r>
      <w:r w:rsidR="00FF7C5E" w:rsidRPr="0009550D">
        <w:t>size</w:t>
      </w:r>
      <w:r w:rsidR="00D26AB1" w:rsidRPr="0009550D">
        <w:t xml:space="preserve"> </w:t>
      </w:r>
      <w:r w:rsidR="00FF7C5E" w:rsidRPr="0009550D">
        <w:t>of</w:t>
      </w:r>
      <w:r w:rsidR="00D26AB1" w:rsidRPr="0009550D">
        <w:t xml:space="preserve"> the </w:t>
      </w:r>
      <w:r w:rsidR="00FF7C5E" w:rsidRPr="0009550D">
        <w:t>excess</w:t>
      </w:r>
      <w:r w:rsidR="00D26AB1" w:rsidRPr="0009550D">
        <w:t xml:space="preserve"> referred to in </w:t>
      </w:r>
      <w:r w:rsidR="0009550D" w:rsidRPr="0009550D">
        <w:t>paragraph (</w:t>
      </w:r>
      <w:r w:rsidR="00D26AB1" w:rsidRPr="0009550D">
        <w:t>1)(</w:t>
      </w:r>
      <w:r w:rsidR="00FF7C5E" w:rsidRPr="0009550D">
        <w:t>e</w:t>
      </w:r>
      <w:r w:rsidR="00D26AB1" w:rsidRPr="0009550D">
        <w:t>)</w:t>
      </w:r>
      <w:r w:rsidRPr="0009550D">
        <w:t>;</w:t>
      </w:r>
    </w:p>
    <w:p w:rsidR="003D6A40" w:rsidRPr="0009550D" w:rsidRDefault="003D6A40" w:rsidP="0009550D">
      <w:pPr>
        <w:pStyle w:val="paragraph"/>
      </w:pPr>
      <w:r w:rsidRPr="0009550D">
        <w:tab/>
        <w:t>(b)</w:t>
      </w:r>
      <w:r w:rsidRPr="0009550D">
        <w:tab/>
        <w:t>the nature of the relationship between the contributing entity and the insolvent company;</w:t>
      </w:r>
    </w:p>
    <w:p w:rsidR="00D26AB1" w:rsidRPr="0009550D" w:rsidRDefault="00D26AB1" w:rsidP="0009550D">
      <w:pPr>
        <w:pStyle w:val="paragraph"/>
      </w:pPr>
      <w:r w:rsidRPr="0009550D">
        <w:tab/>
        <w:t>(c)</w:t>
      </w:r>
      <w:r w:rsidRPr="0009550D">
        <w:tab/>
        <w:t>any efforts made by the contributing entity, or officers of the contributing entity, and officers of the insolvent company to pay or to provide for the payment of the unpaid entitlements amount;</w:t>
      </w:r>
    </w:p>
    <w:p w:rsidR="003D6A40" w:rsidRPr="0009550D" w:rsidRDefault="003D6A40" w:rsidP="0009550D">
      <w:pPr>
        <w:pStyle w:val="paragraph"/>
      </w:pPr>
      <w:r w:rsidRPr="0009550D">
        <w:tab/>
        <w:t>(</w:t>
      </w:r>
      <w:r w:rsidR="00D26AB1" w:rsidRPr="0009550D">
        <w:t>d</w:t>
      </w:r>
      <w:r w:rsidRPr="0009550D">
        <w:t>)</w:t>
      </w:r>
      <w:r w:rsidRPr="0009550D">
        <w:tab/>
        <w:t>if the contributing entity is solvent—whether the order is likely to result in the contributing entity becoming insolvent;</w:t>
      </w:r>
    </w:p>
    <w:p w:rsidR="003D6A40" w:rsidRPr="0009550D" w:rsidRDefault="003D6A40" w:rsidP="0009550D">
      <w:pPr>
        <w:pStyle w:val="paragraph"/>
      </w:pPr>
      <w:r w:rsidRPr="0009550D">
        <w:tab/>
        <w:t>(</w:t>
      </w:r>
      <w:r w:rsidR="00D26AB1" w:rsidRPr="0009550D">
        <w:t>e</w:t>
      </w:r>
      <w:r w:rsidRPr="0009550D">
        <w:t>)</w:t>
      </w:r>
      <w:r w:rsidRPr="0009550D">
        <w:tab/>
        <w:t>the extent (if any) to which the order is likely to result in the contributing entity becoming unable to pay the entitlements of its employees or make distributions to creditors;</w:t>
      </w:r>
    </w:p>
    <w:p w:rsidR="00AD4BB8" w:rsidRPr="0009550D" w:rsidRDefault="00AD4BB8" w:rsidP="0009550D">
      <w:pPr>
        <w:pStyle w:val="paragraph"/>
      </w:pPr>
      <w:r w:rsidRPr="0009550D">
        <w:tab/>
        <w:t>(</w:t>
      </w:r>
      <w:r w:rsidR="00D26AB1" w:rsidRPr="0009550D">
        <w:t>f</w:t>
      </w:r>
      <w:r w:rsidRPr="0009550D">
        <w:t>)</w:t>
      </w:r>
      <w:r w:rsidRPr="0009550D">
        <w:tab/>
        <w:t>any other matters that the Court considers appropriate.</w:t>
      </w:r>
    </w:p>
    <w:p w:rsidR="000550FD" w:rsidRPr="0009550D" w:rsidRDefault="00CE721F" w:rsidP="0009550D">
      <w:pPr>
        <w:pStyle w:val="subsection"/>
      </w:pPr>
      <w:r w:rsidRPr="0009550D">
        <w:tab/>
        <w:t>(</w:t>
      </w:r>
      <w:r w:rsidR="00E31FE7" w:rsidRPr="0009550D">
        <w:t>5</w:t>
      </w:r>
      <w:r w:rsidRPr="0009550D">
        <w:t>)</w:t>
      </w:r>
      <w:r w:rsidRPr="0009550D">
        <w:tab/>
      </w:r>
      <w:r w:rsidR="000550FD" w:rsidRPr="0009550D">
        <w:t xml:space="preserve">If the Court makes an employee entitlements contribution order, the </w:t>
      </w:r>
      <w:r w:rsidRPr="0009550D">
        <w:t>Court may</w:t>
      </w:r>
      <w:r w:rsidR="000550FD" w:rsidRPr="0009550D">
        <w:t xml:space="preserve"> do the following:</w:t>
      </w:r>
    </w:p>
    <w:p w:rsidR="000550FD" w:rsidRPr="0009550D" w:rsidRDefault="000550FD" w:rsidP="0009550D">
      <w:pPr>
        <w:pStyle w:val="paragraph"/>
      </w:pPr>
      <w:r w:rsidRPr="0009550D">
        <w:tab/>
        <w:t>(a)</w:t>
      </w:r>
      <w:r w:rsidRPr="0009550D">
        <w:tab/>
      </w:r>
      <w:r w:rsidR="002F7C38" w:rsidRPr="0009550D">
        <w:t>if the contributing entity is a company—</w:t>
      </w:r>
      <w:r w:rsidRPr="0009550D">
        <w:t xml:space="preserve">order that </w:t>
      </w:r>
      <w:r w:rsidR="00DE01CC" w:rsidRPr="0009550D">
        <w:t>the obligation to pay an amount under</w:t>
      </w:r>
      <w:r w:rsidRPr="0009550D">
        <w:t xml:space="preserve"> the order has the priority </w:t>
      </w:r>
      <w:r w:rsidR="0040332F" w:rsidRPr="0009550D">
        <w:t xml:space="preserve">of a debt or claim covered by </w:t>
      </w:r>
      <w:r w:rsidRPr="0009550D">
        <w:t>any of paragraph</w:t>
      </w:r>
      <w:r w:rsidR="0009550D" w:rsidRPr="0009550D">
        <w:t> </w:t>
      </w:r>
      <w:r w:rsidRPr="0009550D">
        <w:t xml:space="preserve">556(1)(e), (f), (g) </w:t>
      </w:r>
      <w:r w:rsidR="0040332F" w:rsidRPr="0009550D">
        <w:t>or</w:t>
      </w:r>
      <w:r w:rsidRPr="0009550D">
        <w:t xml:space="preserve"> (h) in the winding up of the contributing entity (whether or not the contributing entity is being wound up when the order is made);</w:t>
      </w:r>
    </w:p>
    <w:p w:rsidR="00CE721F" w:rsidRPr="0009550D" w:rsidRDefault="000550FD" w:rsidP="0009550D">
      <w:pPr>
        <w:pStyle w:val="paragraph"/>
      </w:pPr>
      <w:r w:rsidRPr="0009550D">
        <w:tab/>
        <w:t>(b)</w:t>
      </w:r>
      <w:r w:rsidRPr="0009550D">
        <w:tab/>
      </w:r>
      <w:r w:rsidR="00CE721F" w:rsidRPr="0009550D">
        <w:t xml:space="preserve">make any other orders, and give any directions, that </w:t>
      </w:r>
      <w:r w:rsidR="002F7C38" w:rsidRPr="0009550D">
        <w:t>the Court</w:t>
      </w:r>
      <w:r w:rsidR="00CE721F" w:rsidRPr="0009550D">
        <w:t xml:space="preserve"> considers appropriate for the purposes of giving effect to </w:t>
      </w:r>
      <w:r w:rsidRPr="0009550D">
        <w:t xml:space="preserve">the employee entitlements contribution </w:t>
      </w:r>
      <w:r w:rsidR="00CE721F" w:rsidRPr="0009550D">
        <w:t>order.</w:t>
      </w:r>
    </w:p>
    <w:p w:rsidR="00CE721F" w:rsidRPr="0009550D" w:rsidRDefault="00CE721F" w:rsidP="0009550D">
      <w:pPr>
        <w:pStyle w:val="SubsectionHead"/>
      </w:pPr>
      <w:r w:rsidRPr="0009550D">
        <w:t>Contribution order group</w:t>
      </w:r>
    </w:p>
    <w:p w:rsidR="00CE721F" w:rsidRPr="0009550D" w:rsidRDefault="00CE721F" w:rsidP="0009550D">
      <w:pPr>
        <w:pStyle w:val="subsection"/>
      </w:pPr>
      <w:r w:rsidRPr="0009550D">
        <w:tab/>
        <w:t>(</w:t>
      </w:r>
      <w:r w:rsidR="00E31FE7" w:rsidRPr="0009550D">
        <w:t>6</w:t>
      </w:r>
      <w:r w:rsidRPr="0009550D">
        <w:t>)</w:t>
      </w:r>
      <w:r w:rsidRPr="0009550D">
        <w:tab/>
        <w:t xml:space="preserve">For the purposes of </w:t>
      </w:r>
      <w:r w:rsidR="0009550D" w:rsidRPr="0009550D">
        <w:t>subsection (</w:t>
      </w:r>
      <w:r w:rsidRPr="0009550D">
        <w:t xml:space="preserve">1), 2 entities are </w:t>
      </w:r>
      <w:r w:rsidRPr="0009550D">
        <w:rPr>
          <w:b/>
          <w:i/>
        </w:rPr>
        <w:t>members of the same contribution order group</w:t>
      </w:r>
      <w:r w:rsidRPr="0009550D">
        <w:t xml:space="preserve"> if:</w:t>
      </w:r>
    </w:p>
    <w:p w:rsidR="00CE721F" w:rsidRPr="0009550D" w:rsidRDefault="00CE721F" w:rsidP="0009550D">
      <w:pPr>
        <w:pStyle w:val="paragraph"/>
      </w:pPr>
      <w:r w:rsidRPr="0009550D">
        <w:tab/>
        <w:t>(a)</w:t>
      </w:r>
      <w:r w:rsidRPr="0009550D">
        <w:tab/>
        <w:t>one of the entities is, or has been, a related body corporate of the other entity; or</w:t>
      </w:r>
    </w:p>
    <w:p w:rsidR="00CE721F" w:rsidRPr="0009550D" w:rsidRDefault="00CE721F" w:rsidP="0009550D">
      <w:pPr>
        <w:pStyle w:val="paragraph"/>
      </w:pPr>
      <w:r w:rsidRPr="0009550D">
        <w:tab/>
        <w:t>(b)</w:t>
      </w:r>
      <w:r w:rsidRPr="0009550D">
        <w:tab/>
        <w:t>one of the entities is, or has been, a related body corporate of a body corporate that is, or has been, a related body corporate of the other entity; or</w:t>
      </w:r>
    </w:p>
    <w:p w:rsidR="00CE721F" w:rsidRPr="0009550D" w:rsidRDefault="00CE721F" w:rsidP="0009550D">
      <w:pPr>
        <w:pStyle w:val="paragraph"/>
      </w:pPr>
      <w:r w:rsidRPr="0009550D">
        <w:tab/>
        <w:t>(c)</w:t>
      </w:r>
      <w:r w:rsidRPr="0009550D">
        <w:tab/>
        <w:t>one of the entities is, or has been, controlled by the other entity or a related body corporate of the other entity; or</w:t>
      </w:r>
    </w:p>
    <w:p w:rsidR="00CE721F" w:rsidRPr="0009550D" w:rsidRDefault="00CE721F" w:rsidP="0009550D">
      <w:pPr>
        <w:pStyle w:val="paragraph"/>
      </w:pPr>
      <w:r w:rsidRPr="0009550D">
        <w:tab/>
        <w:t>(d)</w:t>
      </w:r>
      <w:r w:rsidRPr="0009550D">
        <w:tab/>
      </w:r>
      <w:r w:rsidR="006613F6" w:rsidRPr="0009550D">
        <w:t>both of the entities represent, or have represented, to the public that they are related to one another</w:t>
      </w:r>
      <w:r w:rsidRPr="0009550D">
        <w:t>; or</w:t>
      </w:r>
    </w:p>
    <w:p w:rsidR="00CE721F" w:rsidRPr="0009550D" w:rsidRDefault="00CE721F" w:rsidP="0009550D">
      <w:pPr>
        <w:pStyle w:val="paragraph"/>
      </w:pPr>
      <w:r w:rsidRPr="0009550D">
        <w:tab/>
        <w:t>(e)</w:t>
      </w:r>
      <w:r w:rsidRPr="0009550D">
        <w:tab/>
        <w:t>both entities are</w:t>
      </w:r>
      <w:r w:rsidR="006613F6" w:rsidRPr="0009550D">
        <w:t>, or have been,</w:t>
      </w:r>
      <w:r w:rsidRPr="0009550D">
        <w:t xml:space="preserve"> part of the same consolidated entity; or</w:t>
      </w:r>
    </w:p>
    <w:p w:rsidR="006613F6" w:rsidRPr="0009550D" w:rsidRDefault="00CE721F" w:rsidP="0009550D">
      <w:pPr>
        <w:pStyle w:val="paragraph"/>
      </w:pPr>
      <w:r w:rsidRPr="0009550D">
        <w:tab/>
        <w:t>(f)</w:t>
      </w:r>
      <w:r w:rsidRPr="0009550D">
        <w:tab/>
      </w:r>
      <w:r w:rsidR="006613F6" w:rsidRPr="0009550D">
        <w:t>both entities are, or have been, part of a collection of entities that, as a matter of economic and commercial substance, functions or functioned as a single entity.</w:t>
      </w:r>
    </w:p>
    <w:p w:rsidR="00103A1F" w:rsidRPr="0009550D" w:rsidRDefault="00103A1F" w:rsidP="0009550D">
      <w:pPr>
        <w:pStyle w:val="ActHead5"/>
      </w:pPr>
      <w:bookmarkStart w:id="21" w:name="_Toc5693167"/>
      <w:r w:rsidRPr="0009550D">
        <w:rPr>
          <w:rStyle w:val="CharSectno"/>
        </w:rPr>
        <w:t>588ZB</w:t>
      </w:r>
      <w:r w:rsidRPr="0009550D">
        <w:t xml:space="preserve">  Who may apply for an employee entitlements contribution order</w:t>
      </w:r>
      <w:bookmarkEnd w:id="21"/>
    </w:p>
    <w:p w:rsidR="00103A1F" w:rsidRPr="0009550D" w:rsidRDefault="00103A1F" w:rsidP="0009550D">
      <w:pPr>
        <w:pStyle w:val="subsection"/>
      </w:pPr>
      <w:r w:rsidRPr="0009550D">
        <w:tab/>
        <w:t>(1)</w:t>
      </w:r>
      <w:r w:rsidRPr="0009550D">
        <w:tab/>
        <w:t>An application to the Court for an employee entitlements contribution order may only be made by:</w:t>
      </w:r>
    </w:p>
    <w:p w:rsidR="00103A1F" w:rsidRPr="0009550D" w:rsidRDefault="00103A1F" w:rsidP="0009550D">
      <w:pPr>
        <w:pStyle w:val="paragraph"/>
      </w:pPr>
      <w:r w:rsidRPr="0009550D">
        <w:tab/>
        <w:t>(a)</w:t>
      </w:r>
      <w:r w:rsidRPr="0009550D">
        <w:tab/>
        <w:t>the liquidator of the insolvent company referred to in paragraph</w:t>
      </w:r>
      <w:r w:rsidR="0009550D" w:rsidRPr="0009550D">
        <w:t> </w:t>
      </w:r>
      <w:r w:rsidRPr="0009550D">
        <w:t>588ZA(1)(a)</w:t>
      </w:r>
      <w:r w:rsidR="006613F6" w:rsidRPr="0009550D">
        <w:t xml:space="preserve"> (the </w:t>
      </w:r>
      <w:r w:rsidR="006613F6" w:rsidRPr="0009550D">
        <w:rPr>
          <w:b/>
          <w:i/>
        </w:rPr>
        <w:t>insolvent company</w:t>
      </w:r>
      <w:r w:rsidR="006613F6" w:rsidRPr="0009550D">
        <w:t>)</w:t>
      </w:r>
      <w:r w:rsidRPr="0009550D">
        <w:t>; or</w:t>
      </w:r>
    </w:p>
    <w:p w:rsidR="00103A1F" w:rsidRPr="0009550D" w:rsidRDefault="00103A1F" w:rsidP="0009550D">
      <w:pPr>
        <w:pStyle w:val="paragraph"/>
      </w:pPr>
      <w:r w:rsidRPr="0009550D">
        <w:tab/>
        <w:t>(b)</w:t>
      </w:r>
      <w:r w:rsidRPr="0009550D">
        <w:tab/>
        <w:t>the Commissioner of Taxation; or</w:t>
      </w:r>
    </w:p>
    <w:p w:rsidR="00103A1F" w:rsidRPr="0009550D" w:rsidRDefault="00103A1F" w:rsidP="0009550D">
      <w:pPr>
        <w:pStyle w:val="paragraph"/>
      </w:pPr>
      <w:r w:rsidRPr="0009550D">
        <w:tab/>
        <w:t>(c)</w:t>
      </w:r>
      <w:r w:rsidRPr="0009550D">
        <w:tab/>
        <w:t>the Fair Work Ombudsman; or</w:t>
      </w:r>
    </w:p>
    <w:p w:rsidR="00103A1F" w:rsidRPr="0009550D" w:rsidRDefault="00103A1F" w:rsidP="0009550D">
      <w:pPr>
        <w:pStyle w:val="paragraph"/>
      </w:pPr>
      <w:r w:rsidRPr="0009550D">
        <w:tab/>
        <w:t>(d)</w:t>
      </w:r>
      <w:r w:rsidRPr="0009550D">
        <w:tab/>
        <w:t xml:space="preserve">the Secretary of the Department administered by the Minister who administers the </w:t>
      </w:r>
      <w:r w:rsidRPr="0009550D">
        <w:rPr>
          <w:i/>
        </w:rPr>
        <w:t>Fair Entitlements Guarantee Act 2012</w:t>
      </w:r>
      <w:r w:rsidRPr="0009550D">
        <w:t>.</w:t>
      </w:r>
    </w:p>
    <w:p w:rsidR="00103A1F" w:rsidRPr="0009550D" w:rsidRDefault="00103A1F" w:rsidP="0009550D">
      <w:pPr>
        <w:pStyle w:val="subsection"/>
      </w:pPr>
      <w:r w:rsidRPr="0009550D">
        <w:tab/>
        <w:t>(2)</w:t>
      </w:r>
      <w:r w:rsidRPr="0009550D">
        <w:tab/>
        <w:t xml:space="preserve">If a liquidator is appointed to the insolvent company, </w:t>
      </w:r>
      <w:r w:rsidR="006613F6" w:rsidRPr="0009550D">
        <w:t xml:space="preserve">a person mentioned in </w:t>
      </w:r>
      <w:r w:rsidR="0009550D" w:rsidRPr="0009550D">
        <w:t>paragraph (</w:t>
      </w:r>
      <w:r w:rsidR="006613F6" w:rsidRPr="0009550D">
        <w:t>1)(b), (c) or (d</w:t>
      </w:r>
      <w:r w:rsidR="000F22E7" w:rsidRPr="0009550D">
        <w:t>) may make the application only</w:t>
      </w:r>
      <w:r w:rsidRPr="0009550D">
        <w:t>:</w:t>
      </w:r>
    </w:p>
    <w:p w:rsidR="00103A1F" w:rsidRPr="0009550D" w:rsidRDefault="00103A1F" w:rsidP="0009550D">
      <w:pPr>
        <w:pStyle w:val="paragraph"/>
      </w:pPr>
      <w:r w:rsidRPr="0009550D">
        <w:tab/>
        <w:t>(a)</w:t>
      </w:r>
      <w:r w:rsidRPr="0009550D">
        <w:tab/>
        <w:t>if the liquidator has given written consent to the applicant for the application to be made; or</w:t>
      </w:r>
    </w:p>
    <w:p w:rsidR="00103A1F" w:rsidRPr="0009550D" w:rsidRDefault="00103A1F" w:rsidP="0009550D">
      <w:pPr>
        <w:pStyle w:val="paragraph"/>
      </w:pPr>
      <w:r w:rsidRPr="0009550D">
        <w:tab/>
        <w:t>(b)</w:t>
      </w:r>
      <w:r w:rsidRPr="0009550D">
        <w:tab/>
        <w:t>with the leave of the Court.</w:t>
      </w:r>
    </w:p>
    <w:p w:rsidR="000F22E7" w:rsidRPr="0009550D" w:rsidRDefault="000F22E7" w:rsidP="0009550D">
      <w:pPr>
        <w:pStyle w:val="subsection"/>
      </w:pPr>
      <w:r w:rsidRPr="0009550D">
        <w:tab/>
        <w:t>(3)</w:t>
      </w:r>
      <w:r w:rsidRPr="0009550D">
        <w:tab/>
        <w:t xml:space="preserve">The Court may give leave under </w:t>
      </w:r>
      <w:r w:rsidR="0009550D" w:rsidRPr="0009550D">
        <w:t>paragraph (</w:t>
      </w:r>
      <w:r w:rsidRPr="0009550D">
        <w:t>2)(b) only if:</w:t>
      </w:r>
    </w:p>
    <w:p w:rsidR="000F22E7" w:rsidRPr="0009550D" w:rsidRDefault="000F22E7" w:rsidP="0009550D">
      <w:pPr>
        <w:pStyle w:val="paragraph"/>
      </w:pPr>
      <w:r w:rsidRPr="0009550D">
        <w:tab/>
        <w:t>(a)</w:t>
      </w:r>
      <w:r w:rsidRPr="0009550D">
        <w:tab/>
        <w:t xml:space="preserve">the applicant has given a written notice to the liquidator asking the liquidator to give consent under </w:t>
      </w:r>
      <w:r w:rsidR="0009550D" w:rsidRPr="0009550D">
        <w:t>paragraph (</w:t>
      </w:r>
      <w:r w:rsidRPr="0009550D">
        <w:t>2)(a); and</w:t>
      </w:r>
    </w:p>
    <w:p w:rsidR="000F22E7" w:rsidRPr="0009550D" w:rsidRDefault="000F22E7" w:rsidP="0009550D">
      <w:pPr>
        <w:pStyle w:val="paragraph"/>
      </w:pPr>
      <w:r w:rsidRPr="0009550D">
        <w:tab/>
        <w:t>(b)</w:t>
      </w:r>
      <w:r w:rsidRPr="0009550D">
        <w:tab/>
        <w:t>either:</w:t>
      </w:r>
    </w:p>
    <w:p w:rsidR="000F22E7" w:rsidRPr="0009550D" w:rsidRDefault="000F22E7" w:rsidP="0009550D">
      <w:pPr>
        <w:pStyle w:val="paragraphsub"/>
      </w:pPr>
      <w:r w:rsidRPr="0009550D">
        <w:tab/>
        <w:t>(</w:t>
      </w:r>
      <w:proofErr w:type="spellStart"/>
      <w:r w:rsidRPr="0009550D">
        <w:t>i</w:t>
      </w:r>
      <w:proofErr w:type="spellEnd"/>
      <w:r w:rsidRPr="0009550D">
        <w:t>)</w:t>
      </w:r>
      <w:r w:rsidRPr="0009550D">
        <w:tab/>
        <w:t xml:space="preserve">the liquidator has given written notice to the applicant refusing to give consent under </w:t>
      </w:r>
      <w:r w:rsidR="0009550D" w:rsidRPr="0009550D">
        <w:t>paragraph (</w:t>
      </w:r>
      <w:r w:rsidRPr="0009550D">
        <w:t>2)(a); or</w:t>
      </w:r>
    </w:p>
    <w:p w:rsidR="000F22E7" w:rsidRPr="0009550D" w:rsidRDefault="000F22E7" w:rsidP="0009550D">
      <w:pPr>
        <w:pStyle w:val="paragraphsub"/>
      </w:pPr>
      <w:r w:rsidRPr="0009550D">
        <w:tab/>
        <w:t>(ii)</w:t>
      </w:r>
      <w:r w:rsidRPr="0009550D">
        <w:tab/>
        <w:t xml:space="preserve">more than 30 days have passed since the notice under </w:t>
      </w:r>
      <w:r w:rsidR="0009550D" w:rsidRPr="0009550D">
        <w:t>paragraph (</w:t>
      </w:r>
      <w:r w:rsidRPr="0009550D">
        <w:t>a) of this subsection was given; and</w:t>
      </w:r>
    </w:p>
    <w:p w:rsidR="000F22E7" w:rsidRPr="0009550D" w:rsidRDefault="000F22E7" w:rsidP="0009550D">
      <w:pPr>
        <w:pStyle w:val="paragraph"/>
      </w:pPr>
      <w:r w:rsidRPr="0009550D">
        <w:tab/>
        <w:t>(c)</w:t>
      </w:r>
      <w:r w:rsidRPr="0009550D">
        <w:tab/>
        <w:t>the Court is satisfied that it is appropriate to give leave, having regard to the following matters:</w:t>
      </w:r>
    </w:p>
    <w:p w:rsidR="000F22E7" w:rsidRPr="0009550D" w:rsidRDefault="000F22E7" w:rsidP="0009550D">
      <w:pPr>
        <w:pStyle w:val="paragraphsub"/>
      </w:pPr>
      <w:r w:rsidRPr="0009550D">
        <w:tab/>
        <w:t>(</w:t>
      </w:r>
      <w:proofErr w:type="spellStart"/>
      <w:r w:rsidRPr="0009550D">
        <w:t>i</w:t>
      </w:r>
      <w:proofErr w:type="spellEnd"/>
      <w:r w:rsidRPr="0009550D">
        <w:t>)</w:t>
      </w:r>
      <w:r w:rsidRPr="0009550D">
        <w:tab/>
        <w:t>whether it is likely that the liquidator will make an application for an employee entitlements contribution order in relation to the insolvent company;</w:t>
      </w:r>
    </w:p>
    <w:p w:rsidR="000F22E7" w:rsidRPr="0009550D" w:rsidRDefault="000F22E7" w:rsidP="0009550D">
      <w:pPr>
        <w:pStyle w:val="paragraphsub"/>
      </w:pPr>
      <w:r w:rsidRPr="0009550D">
        <w:tab/>
        <w:t>(ii)</w:t>
      </w:r>
      <w:r w:rsidRPr="0009550D">
        <w:tab/>
        <w:t>any other matter that the Court considers relevant.</w:t>
      </w:r>
    </w:p>
    <w:p w:rsidR="00103A1F" w:rsidRPr="0009550D" w:rsidRDefault="00103A1F" w:rsidP="0009550D">
      <w:pPr>
        <w:pStyle w:val="SubsectionHead"/>
      </w:pPr>
      <w:r w:rsidRPr="0009550D">
        <w:t>When proceedings may be begun</w:t>
      </w:r>
    </w:p>
    <w:p w:rsidR="00103A1F" w:rsidRPr="0009550D" w:rsidRDefault="00103A1F" w:rsidP="0009550D">
      <w:pPr>
        <w:pStyle w:val="subsection"/>
      </w:pPr>
      <w:r w:rsidRPr="0009550D">
        <w:tab/>
        <w:t>(</w:t>
      </w:r>
      <w:r w:rsidR="000F22E7" w:rsidRPr="0009550D">
        <w:t>4</w:t>
      </w:r>
      <w:r w:rsidRPr="0009550D">
        <w:t>)</w:t>
      </w:r>
      <w:r w:rsidRPr="0009550D">
        <w:tab/>
      </w:r>
      <w:r w:rsidR="006613F6" w:rsidRPr="0009550D">
        <w:t xml:space="preserve">An application for an employee entitlements contribution order </w:t>
      </w:r>
      <w:r w:rsidRPr="0009550D">
        <w:t xml:space="preserve">may only be </w:t>
      </w:r>
      <w:r w:rsidR="006613F6" w:rsidRPr="0009550D">
        <w:t>made</w:t>
      </w:r>
      <w:r w:rsidRPr="0009550D">
        <w:t xml:space="preserve"> within 6 years after the beginning of the winding up of the insolvent company.</w:t>
      </w:r>
    </w:p>
    <w:p w:rsidR="00CE721F" w:rsidRPr="0009550D" w:rsidRDefault="00CE721F" w:rsidP="0009550D">
      <w:pPr>
        <w:pStyle w:val="ActHead7"/>
        <w:pageBreakBefore/>
      </w:pPr>
      <w:bookmarkStart w:id="22" w:name="_Toc5693168"/>
      <w:r w:rsidRPr="0009550D">
        <w:rPr>
          <w:rStyle w:val="CharAmPartNo"/>
        </w:rPr>
        <w:t>Part</w:t>
      </w:r>
      <w:r w:rsidR="0009550D" w:rsidRPr="0009550D">
        <w:rPr>
          <w:rStyle w:val="CharAmPartNo"/>
        </w:rPr>
        <w:t> </w:t>
      </w:r>
      <w:r w:rsidRPr="0009550D">
        <w:rPr>
          <w:rStyle w:val="CharAmPartNo"/>
        </w:rPr>
        <w:t>3</w:t>
      </w:r>
      <w:r w:rsidRPr="0009550D">
        <w:t>—</w:t>
      </w:r>
      <w:r w:rsidRPr="0009550D">
        <w:rPr>
          <w:rStyle w:val="CharAmPartText"/>
        </w:rPr>
        <w:t>Disqualification from managing corporations</w:t>
      </w:r>
      <w:bookmarkEnd w:id="22"/>
    </w:p>
    <w:p w:rsidR="00A63E36" w:rsidRPr="0009550D" w:rsidRDefault="00A63E36" w:rsidP="0009550D">
      <w:pPr>
        <w:pStyle w:val="ActHead8"/>
      </w:pPr>
      <w:bookmarkStart w:id="23" w:name="_Toc5693169"/>
      <w:r w:rsidRPr="0009550D">
        <w:t>Division</w:t>
      </w:r>
      <w:r w:rsidR="0009550D" w:rsidRPr="0009550D">
        <w:t> </w:t>
      </w:r>
      <w:r w:rsidRPr="0009550D">
        <w:t>1—Main amendments</w:t>
      </w:r>
      <w:bookmarkEnd w:id="23"/>
    </w:p>
    <w:p w:rsidR="00CE721F" w:rsidRPr="0009550D" w:rsidRDefault="00CE721F" w:rsidP="0009550D">
      <w:pPr>
        <w:pStyle w:val="ActHead9"/>
        <w:rPr>
          <w:i w:val="0"/>
        </w:rPr>
      </w:pPr>
      <w:bookmarkStart w:id="24" w:name="_Toc5693170"/>
      <w:r w:rsidRPr="0009550D">
        <w:t>Corporations Act 2001</w:t>
      </w:r>
      <w:bookmarkEnd w:id="24"/>
    </w:p>
    <w:p w:rsidR="00CE721F" w:rsidRPr="0009550D" w:rsidRDefault="00BB2695" w:rsidP="0009550D">
      <w:pPr>
        <w:pStyle w:val="ItemHead"/>
      </w:pPr>
      <w:r w:rsidRPr="0009550D">
        <w:t>21</w:t>
      </w:r>
      <w:r w:rsidR="00CE721F" w:rsidRPr="0009550D">
        <w:t xml:space="preserve">  Subsection</w:t>
      </w:r>
      <w:r w:rsidR="0009550D" w:rsidRPr="0009550D">
        <w:t> </w:t>
      </w:r>
      <w:r w:rsidR="00CE721F" w:rsidRPr="0009550D">
        <w:t>201B(2)</w:t>
      </w:r>
    </w:p>
    <w:p w:rsidR="00CE721F" w:rsidRPr="0009550D" w:rsidRDefault="00CE721F" w:rsidP="0009550D">
      <w:pPr>
        <w:pStyle w:val="Item"/>
      </w:pPr>
      <w:r w:rsidRPr="0009550D">
        <w:t>Omit “section</w:t>
      </w:r>
      <w:r w:rsidR="0009550D" w:rsidRPr="0009550D">
        <w:t> </w:t>
      </w:r>
      <w:r w:rsidRPr="0009550D">
        <w:t>206F”, substitute “section</w:t>
      </w:r>
      <w:r w:rsidR="0009550D" w:rsidRPr="0009550D">
        <w:t> </w:t>
      </w:r>
      <w:r w:rsidRPr="0009550D">
        <w:t>206GAB”.</w:t>
      </w:r>
    </w:p>
    <w:p w:rsidR="00CE721F" w:rsidRPr="0009550D" w:rsidRDefault="00BB2695" w:rsidP="0009550D">
      <w:pPr>
        <w:pStyle w:val="ItemHead"/>
      </w:pPr>
      <w:r w:rsidRPr="0009550D">
        <w:t>22</w:t>
      </w:r>
      <w:r w:rsidR="00CE721F" w:rsidRPr="0009550D">
        <w:t xml:space="preserve">  Section</w:t>
      </w:r>
      <w:r w:rsidR="0009550D" w:rsidRPr="0009550D">
        <w:t> </w:t>
      </w:r>
      <w:r w:rsidR="00CE721F" w:rsidRPr="0009550D">
        <w:t>203B</w:t>
      </w:r>
    </w:p>
    <w:p w:rsidR="00CE721F" w:rsidRPr="0009550D" w:rsidRDefault="00CE721F" w:rsidP="0009550D">
      <w:pPr>
        <w:pStyle w:val="Item"/>
      </w:pPr>
      <w:r w:rsidRPr="0009550D">
        <w:t>Omit “sections</w:t>
      </w:r>
      <w:r w:rsidR="0009550D" w:rsidRPr="0009550D">
        <w:t> </w:t>
      </w:r>
      <w:r w:rsidRPr="0009550D">
        <w:t>206F”, substitute “sections</w:t>
      </w:r>
      <w:r w:rsidR="0009550D" w:rsidRPr="0009550D">
        <w:t> </w:t>
      </w:r>
      <w:r w:rsidRPr="0009550D">
        <w:t>206GAB”.</w:t>
      </w:r>
    </w:p>
    <w:p w:rsidR="00CE721F" w:rsidRPr="0009550D" w:rsidRDefault="00BB2695" w:rsidP="0009550D">
      <w:pPr>
        <w:pStyle w:val="ItemHead"/>
      </w:pPr>
      <w:r w:rsidRPr="0009550D">
        <w:t>23</w:t>
      </w:r>
      <w:r w:rsidR="00CE721F" w:rsidRPr="0009550D">
        <w:t xml:space="preserve">  Subsection</w:t>
      </w:r>
      <w:r w:rsidR="0009550D" w:rsidRPr="0009550D">
        <w:t> </w:t>
      </w:r>
      <w:r w:rsidR="00CE721F" w:rsidRPr="0009550D">
        <w:t>204B(2)</w:t>
      </w:r>
    </w:p>
    <w:p w:rsidR="00CE721F" w:rsidRPr="0009550D" w:rsidRDefault="00CE721F" w:rsidP="0009550D">
      <w:pPr>
        <w:pStyle w:val="Item"/>
      </w:pPr>
      <w:r w:rsidRPr="0009550D">
        <w:t>Omit “section</w:t>
      </w:r>
      <w:r w:rsidR="0009550D" w:rsidRPr="0009550D">
        <w:t> </w:t>
      </w:r>
      <w:r w:rsidRPr="0009550D">
        <w:t>206F”, substitute “section</w:t>
      </w:r>
      <w:r w:rsidR="0009550D" w:rsidRPr="0009550D">
        <w:t> </w:t>
      </w:r>
      <w:r w:rsidRPr="0009550D">
        <w:t>206GAB”.</w:t>
      </w:r>
    </w:p>
    <w:p w:rsidR="00CE721F" w:rsidRPr="0009550D" w:rsidRDefault="00BB2695" w:rsidP="0009550D">
      <w:pPr>
        <w:pStyle w:val="ItemHead"/>
      </w:pPr>
      <w:r w:rsidRPr="0009550D">
        <w:t>24</w:t>
      </w:r>
      <w:r w:rsidR="00CE721F" w:rsidRPr="0009550D">
        <w:t xml:space="preserve">  Section</w:t>
      </w:r>
      <w:r w:rsidR="0009550D" w:rsidRPr="0009550D">
        <w:t> </w:t>
      </w:r>
      <w:r w:rsidR="00CE721F" w:rsidRPr="0009550D">
        <w:t>204G</w:t>
      </w:r>
    </w:p>
    <w:p w:rsidR="00CE721F" w:rsidRPr="0009550D" w:rsidRDefault="00CE721F" w:rsidP="0009550D">
      <w:pPr>
        <w:pStyle w:val="Item"/>
      </w:pPr>
      <w:r w:rsidRPr="0009550D">
        <w:t>Omit “sections</w:t>
      </w:r>
      <w:r w:rsidR="0009550D" w:rsidRPr="0009550D">
        <w:t> </w:t>
      </w:r>
      <w:r w:rsidRPr="0009550D">
        <w:t>206F”, substitute “sections</w:t>
      </w:r>
      <w:r w:rsidR="0009550D" w:rsidRPr="0009550D">
        <w:t> </w:t>
      </w:r>
      <w:r w:rsidRPr="0009550D">
        <w:t>206GAB”.</w:t>
      </w:r>
    </w:p>
    <w:p w:rsidR="00CE721F" w:rsidRPr="0009550D" w:rsidRDefault="00BB2695" w:rsidP="0009550D">
      <w:pPr>
        <w:pStyle w:val="ItemHead"/>
      </w:pPr>
      <w:r w:rsidRPr="0009550D">
        <w:t>25</w:t>
      </w:r>
      <w:r w:rsidR="00CE721F" w:rsidRPr="0009550D">
        <w:t xml:space="preserve">  Subsections</w:t>
      </w:r>
      <w:r w:rsidR="0009550D" w:rsidRPr="0009550D">
        <w:t> </w:t>
      </w:r>
      <w:r w:rsidR="00CE721F" w:rsidRPr="0009550D">
        <w:t>206A(1B) and (2)</w:t>
      </w:r>
    </w:p>
    <w:p w:rsidR="00CE721F" w:rsidRPr="0009550D" w:rsidRDefault="00CE721F" w:rsidP="0009550D">
      <w:pPr>
        <w:pStyle w:val="Item"/>
      </w:pPr>
      <w:r w:rsidRPr="0009550D">
        <w:t>Omit “section</w:t>
      </w:r>
      <w:r w:rsidR="0009550D" w:rsidRPr="0009550D">
        <w:t> </w:t>
      </w:r>
      <w:r w:rsidRPr="0009550D">
        <w:t>206F”, substitute “section</w:t>
      </w:r>
      <w:r w:rsidR="0009550D" w:rsidRPr="0009550D">
        <w:t> </w:t>
      </w:r>
      <w:r w:rsidRPr="0009550D">
        <w:t>206GAB”.</w:t>
      </w:r>
    </w:p>
    <w:p w:rsidR="00CE721F" w:rsidRPr="0009550D" w:rsidRDefault="00BB2695" w:rsidP="0009550D">
      <w:pPr>
        <w:pStyle w:val="ItemHead"/>
      </w:pPr>
      <w:r w:rsidRPr="0009550D">
        <w:t>26</w:t>
      </w:r>
      <w:r w:rsidR="00CE721F" w:rsidRPr="0009550D">
        <w:t xml:space="preserve">  After section</w:t>
      </w:r>
      <w:r w:rsidR="0009550D" w:rsidRPr="0009550D">
        <w:t> </w:t>
      </w:r>
      <w:r w:rsidR="00CE721F" w:rsidRPr="0009550D">
        <w:t>206EAA</w:t>
      </w:r>
    </w:p>
    <w:p w:rsidR="00CE721F" w:rsidRPr="0009550D" w:rsidRDefault="00CE721F" w:rsidP="0009550D">
      <w:pPr>
        <w:pStyle w:val="Item"/>
      </w:pPr>
      <w:r w:rsidRPr="0009550D">
        <w:t>Insert:</w:t>
      </w:r>
    </w:p>
    <w:p w:rsidR="00CE721F" w:rsidRPr="0009550D" w:rsidRDefault="00CE721F" w:rsidP="0009550D">
      <w:pPr>
        <w:pStyle w:val="ActHead5"/>
      </w:pPr>
      <w:bookmarkStart w:id="25" w:name="_Toc5693171"/>
      <w:r w:rsidRPr="0009550D">
        <w:rPr>
          <w:rStyle w:val="CharSectno"/>
        </w:rPr>
        <w:t>206EAB</w:t>
      </w:r>
      <w:r w:rsidRPr="0009550D">
        <w:t xml:space="preserve">  Court power of disqualification—unrecovered payments under employee entitlements scheme</w:t>
      </w:r>
      <w:bookmarkEnd w:id="25"/>
    </w:p>
    <w:p w:rsidR="00125AAE" w:rsidRPr="0009550D" w:rsidRDefault="00125AAE" w:rsidP="0009550D">
      <w:pPr>
        <w:pStyle w:val="subsection"/>
      </w:pPr>
      <w:r w:rsidRPr="0009550D">
        <w:tab/>
        <w:t>(1)</w:t>
      </w:r>
      <w:r w:rsidRPr="0009550D">
        <w:tab/>
        <w:t>On application by ASIC, the Court may disqualify a person from managing corporations for a period that the Court considers appropriate if:</w:t>
      </w:r>
    </w:p>
    <w:p w:rsidR="00125AAE" w:rsidRPr="0009550D" w:rsidRDefault="00125AAE" w:rsidP="0009550D">
      <w:pPr>
        <w:pStyle w:val="paragraph"/>
      </w:pPr>
      <w:r w:rsidRPr="0009550D">
        <w:tab/>
        <w:t>(a)</w:t>
      </w:r>
      <w:r w:rsidRPr="0009550D">
        <w:tab/>
      </w:r>
      <w:r w:rsidR="0009550D" w:rsidRPr="0009550D">
        <w:t>subsection (</w:t>
      </w:r>
      <w:r w:rsidRPr="0009550D">
        <w:t>2) applies to the person in relation to 2 or more corporations; and</w:t>
      </w:r>
    </w:p>
    <w:p w:rsidR="00125AAE" w:rsidRPr="0009550D" w:rsidRDefault="00125AAE" w:rsidP="0009550D">
      <w:pPr>
        <w:pStyle w:val="paragraph"/>
      </w:pPr>
      <w:r w:rsidRPr="0009550D">
        <w:tab/>
        <w:t>(b)</w:t>
      </w:r>
      <w:r w:rsidRPr="0009550D">
        <w:tab/>
        <w:t>the Court is satisfied that the disqualification is justified.</w:t>
      </w:r>
    </w:p>
    <w:p w:rsidR="00125AAE" w:rsidRPr="0009550D" w:rsidRDefault="00125AAE" w:rsidP="0009550D">
      <w:pPr>
        <w:pStyle w:val="subsection"/>
      </w:pPr>
      <w:r w:rsidRPr="0009550D">
        <w:tab/>
        <w:t>(2)</w:t>
      </w:r>
      <w:r w:rsidRPr="0009550D">
        <w:tab/>
        <w:t>This subsection applies to the person in relation to a corporation if:</w:t>
      </w:r>
    </w:p>
    <w:p w:rsidR="00125AAE" w:rsidRPr="0009550D" w:rsidRDefault="00125AAE" w:rsidP="0009550D">
      <w:pPr>
        <w:pStyle w:val="paragraph"/>
      </w:pPr>
      <w:r w:rsidRPr="0009550D">
        <w:tab/>
        <w:t>(a)</w:t>
      </w:r>
      <w:r w:rsidRPr="0009550D">
        <w:tab/>
        <w:t>within the last 7 years:</w:t>
      </w:r>
    </w:p>
    <w:p w:rsidR="00125AAE" w:rsidRPr="0009550D" w:rsidRDefault="00125AAE" w:rsidP="0009550D">
      <w:pPr>
        <w:pStyle w:val="paragraphsub"/>
      </w:pPr>
      <w:r w:rsidRPr="0009550D">
        <w:tab/>
        <w:t>(</w:t>
      </w:r>
      <w:proofErr w:type="spellStart"/>
      <w:r w:rsidRPr="0009550D">
        <w:t>i</w:t>
      </w:r>
      <w:proofErr w:type="spellEnd"/>
      <w:r w:rsidRPr="0009550D">
        <w:t>)</w:t>
      </w:r>
      <w:r w:rsidRPr="0009550D">
        <w:tab/>
        <w:t xml:space="preserve">the person </w:t>
      </w:r>
      <w:r w:rsidR="00286B6C" w:rsidRPr="0009550D">
        <w:t>has been</w:t>
      </w:r>
      <w:r w:rsidRPr="0009550D">
        <w:t xml:space="preserve"> an officer of the corporation; and</w:t>
      </w:r>
    </w:p>
    <w:p w:rsidR="00125AAE" w:rsidRPr="0009550D" w:rsidRDefault="00125AAE" w:rsidP="0009550D">
      <w:pPr>
        <w:pStyle w:val="paragraphsub"/>
      </w:pPr>
      <w:r w:rsidRPr="0009550D">
        <w:tab/>
        <w:t>(ii)</w:t>
      </w:r>
      <w:r w:rsidRPr="0009550D">
        <w:tab/>
        <w:t>while the person was an officer, or within 12 months after the person ceased to be an officer, the corporation began to be wound up; and</w:t>
      </w:r>
    </w:p>
    <w:p w:rsidR="00125AAE" w:rsidRPr="0009550D" w:rsidRDefault="00125AAE" w:rsidP="0009550D">
      <w:pPr>
        <w:pStyle w:val="paragraphsub"/>
      </w:pPr>
      <w:r w:rsidRPr="0009550D">
        <w:tab/>
        <w:t>(iii)</w:t>
      </w:r>
      <w:r w:rsidRPr="0009550D">
        <w:tab/>
        <w:t xml:space="preserve">money was advanced for the purposes of paying the entitlements of employees of the corporation under the </w:t>
      </w:r>
      <w:r w:rsidRPr="0009550D">
        <w:rPr>
          <w:i/>
        </w:rPr>
        <w:t>Fair Entitlements Guarantee Act 2012</w:t>
      </w:r>
      <w:r w:rsidRPr="0009550D">
        <w:t>; and</w:t>
      </w:r>
    </w:p>
    <w:p w:rsidR="00125AAE" w:rsidRPr="0009550D" w:rsidRDefault="00125AAE" w:rsidP="0009550D">
      <w:pPr>
        <w:pStyle w:val="paragraph"/>
      </w:pPr>
      <w:r w:rsidRPr="0009550D">
        <w:tab/>
        <w:t>(b)</w:t>
      </w:r>
      <w:r w:rsidRPr="0009550D">
        <w:tab/>
        <w:t>the Commonwealth has received a minimal return, or no return, on the advance (whether or not the corporation is still being wound up, or has been wound up); and</w:t>
      </w:r>
    </w:p>
    <w:p w:rsidR="00125AAE" w:rsidRPr="0009550D" w:rsidRDefault="00125AAE" w:rsidP="0009550D">
      <w:pPr>
        <w:pStyle w:val="paragraph"/>
      </w:pPr>
      <w:r w:rsidRPr="0009550D">
        <w:tab/>
        <w:t>(c)</w:t>
      </w:r>
      <w:r w:rsidRPr="0009550D">
        <w:tab/>
        <w:t xml:space="preserve">the </w:t>
      </w:r>
      <w:r w:rsidR="00463C72" w:rsidRPr="0009550D">
        <w:t>C</w:t>
      </w:r>
      <w:r w:rsidRPr="0009550D">
        <w:t>ourt is satisfied that the Commonwealth is unlikely to receive more than a minimal return on the advance; and</w:t>
      </w:r>
    </w:p>
    <w:p w:rsidR="00125AAE" w:rsidRPr="0009550D" w:rsidRDefault="00125AAE" w:rsidP="0009550D">
      <w:pPr>
        <w:pStyle w:val="paragraph"/>
      </w:pPr>
      <w:r w:rsidRPr="0009550D">
        <w:tab/>
        <w:t>(d)</w:t>
      </w:r>
      <w:r w:rsidRPr="0009550D">
        <w:tab/>
        <w:t xml:space="preserve">either of the </w:t>
      </w:r>
      <w:r w:rsidR="006A3AD4" w:rsidRPr="0009550D">
        <w:t>following occurred during the 7</w:t>
      </w:r>
      <w:r w:rsidR="00AD4221">
        <w:noBreakHyphen/>
      </w:r>
      <w:r w:rsidRPr="0009550D">
        <w:t xml:space="preserve">year period mentioned in </w:t>
      </w:r>
      <w:r w:rsidR="0009550D" w:rsidRPr="0009550D">
        <w:t>paragraph (</w:t>
      </w:r>
      <w:r w:rsidRPr="0009550D">
        <w:t>a):</w:t>
      </w:r>
    </w:p>
    <w:p w:rsidR="00125AAE" w:rsidRPr="0009550D" w:rsidRDefault="00125AAE" w:rsidP="0009550D">
      <w:pPr>
        <w:pStyle w:val="paragraphsub"/>
      </w:pPr>
      <w:r w:rsidRPr="0009550D">
        <w:tab/>
        <w:t>(</w:t>
      </w:r>
      <w:proofErr w:type="spellStart"/>
      <w:r w:rsidRPr="0009550D">
        <w:t>i</w:t>
      </w:r>
      <w:proofErr w:type="spellEnd"/>
      <w:r w:rsidRPr="0009550D">
        <w:t>)</w:t>
      </w:r>
      <w:r w:rsidRPr="0009550D">
        <w:tab/>
        <w:t xml:space="preserve">the corporation contravened this Act or the </w:t>
      </w:r>
      <w:r w:rsidRPr="0009550D">
        <w:rPr>
          <w:i/>
        </w:rPr>
        <w:t>Corporations (Aboriginal and Torres Strait Islander) Act 2006</w:t>
      </w:r>
      <w:r w:rsidRPr="0009550D">
        <w:t xml:space="preserve"> while the person was an officer of the corporation, and the person failed to take reasonable steps to prevent the contravention;</w:t>
      </w:r>
    </w:p>
    <w:p w:rsidR="00125AAE" w:rsidRPr="0009550D" w:rsidRDefault="00125AAE" w:rsidP="0009550D">
      <w:pPr>
        <w:pStyle w:val="paragraphsub"/>
      </w:pPr>
      <w:r w:rsidRPr="0009550D">
        <w:tab/>
        <w:t>(ii)</w:t>
      </w:r>
      <w:r w:rsidRPr="0009550D">
        <w:tab/>
        <w:t xml:space="preserve">the person contravened this Act or the </w:t>
      </w:r>
      <w:r w:rsidRPr="0009550D">
        <w:rPr>
          <w:i/>
        </w:rPr>
        <w:t>Corporations (Aboriginal and Torres Strait Islander) Act 2006</w:t>
      </w:r>
      <w:r w:rsidRPr="0009550D">
        <w:t xml:space="preserve"> while the person was an officer of the corporation.</w:t>
      </w:r>
    </w:p>
    <w:p w:rsidR="00CE721F" w:rsidRPr="0009550D" w:rsidRDefault="00CE721F" w:rsidP="0009550D">
      <w:pPr>
        <w:pStyle w:val="subsection"/>
      </w:pPr>
      <w:r w:rsidRPr="0009550D">
        <w:tab/>
        <w:t>(3)</w:t>
      </w:r>
      <w:r w:rsidRPr="0009550D">
        <w:tab/>
        <w:t xml:space="preserve">For the purposes of </w:t>
      </w:r>
      <w:r w:rsidR="0009550D" w:rsidRPr="0009550D">
        <w:t>paragraphs (</w:t>
      </w:r>
      <w:r w:rsidRPr="0009550D">
        <w:t>2)(</w:t>
      </w:r>
      <w:r w:rsidR="00125AAE" w:rsidRPr="0009550D">
        <w:t>b</w:t>
      </w:r>
      <w:r w:rsidRPr="0009550D">
        <w:t>)</w:t>
      </w:r>
      <w:r w:rsidR="00125AAE" w:rsidRPr="0009550D">
        <w:t xml:space="preserve"> and (c)</w:t>
      </w:r>
      <w:r w:rsidRPr="0009550D">
        <w:t>, the Commonwealth</w:t>
      </w:r>
      <w:r w:rsidR="007A40EB" w:rsidRPr="0009550D">
        <w:t xml:space="preserve"> has</w:t>
      </w:r>
      <w:r w:rsidRPr="0009550D">
        <w:t xml:space="preserve"> receive</w:t>
      </w:r>
      <w:r w:rsidR="007A40EB" w:rsidRPr="0009550D">
        <w:t>d</w:t>
      </w:r>
      <w:r w:rsidRPr="0009550D">
        <w:t xml:space="preserve"> a minimal return on an advance under the </w:t>
      </w:r>
      <w:r w:rsidRPr="0009550D">
        <w:rPr>
          <w:i/>
        </w:rPr>
        <w:t>Fair Entitlements Guarantee Act 2012</w:t>
      </w:r>
      <w:r w:rsidRPr="0009550D">
        <w:t xml:space="preserve"> if the amount of the advance recovered by the Commonwealth is 10 cents in the dollar or less.</w:t>
      </w:r>
    </w:p>
    <w:p w:rsidR="00CE721F" w:rsidRPr="0009550D" w:rsidRDefault="00CE721F" w:rsidP="0009550D">
      <w:pPr>
        <w:pStyle w:val="notetext"/>
      </w:pPr>
      <w:r w:rsidRPr="0009550D">
        <w:t>Note:</w:t>
      </w:r>
      <w:r w:rsidRPr="0009550D">
        <w:tab/>
        <w:t xml:space="preserve">For recovery of advances paid under the </w:t>
      </w:r>
      <w:r w:rsidRPr="0009550D">
        <w:rPr>
          <w:i/>
        </w:rPr>
        <w:t>Fair Entitlements Guarantee Act 2012</w:t>
      </w:r>
      <w:r w:rsidRPr="0009550D">
        <w:t>, see Part</w:t>
      </w:r>
      <w:r w:rsidR="0009550D" w:rsidRPr="0009550D">
        <w:t> </w:t>
      </w:r>
      <w:r w:rsidRPr="0009550D">
        <w:t>5 of that Act.</w:t>
      </w:r>
    </w:p>
    <w:p w:rsidR="00DE01CC" w:rsidRPr="0009550D" w:rsidRDefault="00DE01CC" w:rsidP="0009550D">
      <w:pPr>
        <w:pStyle w:val="subsection"/>
      </w:pPr>
      <w:r w:rsidRPr="0009550D">
        <w:tab/>
        <w:t>(4)</w:t>
      </w:r>
      <w:r w:rsidRPr="0009550D">
        <w:tab/>
        <w:t>In determining whether the disqualification is justified, the Court may have regard to:</w:t>
      </w:r>
    </w:p>
    <w:p w:rsidR="00DE01CC" w:rsidRPr="0009550D" w:rsidRDefault="00DE01CC" w:rsidP="0009550D">
      <w:pPr>
        <w:pStyle w:val="paragraph"/>
      </w:pPr>
      <w:r w:rsidRPr="0009550D">
        <w:tab/>
        <w:t>(</w:t>
      </w:r>
      <w:r w:rsidR="00A63E36" w:rsidRPr="0009550D">
        <w:t>a</w:t>
      </w:r>
      <w:r w:rsidRPr="0009550D">
        <w:t>)</w:t>
      </w:r>
      <w:r w:rsidRPr="0009550D">
        <w:tab/>
        <w:t>the person’s conduct in relation to the management, business or property of any corporation; and</w:t>
      </w:r>
    </w:p>
    <w:p w:rsidR="00DE01CC" w:rsidRPr="0009550D" w:rsidRDefault="00DE01CC" w:rsidP="0009550D">
      <w:pPr>
        <w:pStyle w:val="paragraph"/>
      </w:pPr>
      <w:r w:rsidRPr="0009550D">
        <w:tab/>
        <w:t>(</w:t>
      </w:r>
      <w:r w:rsidR="00A63E36" w:rsidRPr="0009550D">
        <w:t>b</w:t>
      </w:r>
      <w:r w:rsidRPr="0009550D">
        <w:t>)</w:t>
      </w:r>
      <w:r w:rsidRPr="0009550D">
        <w:tab/>
        <w:t>any other matters that the Court considers appropriate.</w:t>
      </w:r>
    </w:p>
    <w:p w:rsidR="00CE721F" w:rsidRPr="0009550D" w:rsidRDefault="00CE721F" w:rsidP="0009550D">
      <w:pPr>
        <w:pStyle w:val="subsection"/>
      </w:pPr>
      <w:r w:rsidRPr="0009550D">
        <w:tab/>
        <w:t>(</w:t>
      </w:r>
      <w:r w:rsidR="00DE01CC" w:rsidRPr="0009550D">
        <w:t>5</w:t>
      </w:r>
      <w:r w:rsidRPr="0009550D">
        <w:t>)</w:t>
      </w:r>
      <w:r w:rsidRPr="0009550D">
        <w:tab/>
        <w:t xml:space="preserve">To avoid doubt, the references in </w:t>
      </w:r>
      <w:r w:rsidR="0009550D" w:rsidRPr="0009550D">
        <w:t>paragraph (</w:t>
      </w:r>
      <w:r w:rsidR="00E94B9B" w:rsidRPr="0009550D">
        <w:t xml:space="preserve">1)(a) and </w:t>
      </w:r>
      <w:r w:rsidR="0009550D" w:rsidRPr="0009550D">
        <w:t>subsections (</w:t>
      </w:r>
      <w:r w:rsidRPr="0009550D">
        <w:t>2)</w:t>
      </w:r>
      <w:r w:rsidR="00282C91" w:rsidRPr="0009550D">
        <w:t xml:space="preserve"> and (4)</w:t>
      </w:r>
      <w:r w:rsidRPr="0009550D">
        <w:t xml:space="preserve"> to a corporation include references to an Aboriginal and Torres Strait Islander corporation.</w:t>
      </w:r>
    </w:p>
    <w:p w:rsidR="00CE721F" w:rsidRPr="0009550D" w:rsidRDefault="00BB2695" w:rsidP="0009550D">
      <w:pPr>
        <w:pStyle w:val="ItemHead"/>
      </w:pPr>
      <w:r w:rsidRPr="0009550D">
        <w:t>27</w:t>
      </w:r>
      <w:r w:rsidR="00CE721F" w:rsidRPr="0009550D">
        <w:t xml:space="preserve">  Subsection</w:t>
      </w:r>
      <w:r w:rsidR="0009550D" w:rsidRPr="0009550D">
        <w:t> </w:t>
      </w:r>
      <w:r w:rsidR="00CE721F" w:rsidRPr="0009550D">
        <w:t>206F(5)</w:t>
      </w:r>
    </w:p>
    <w:p w:rsidR="00CE721F" w:rsidRPr="0009550D" w:rsidRDefault="00CE721F" w:rsidP="0009550D">
      <w:pPr>
        <w:pStyle w:val="Item"/>
      </w:pPr>
      <w:r w:rsidRPr="0009550D">
        <w:t>Repeal the subsection.</w:t>
      </w:r>
    </w:p>
    <w:p w:rsidR="00CE721F" w:rsidRPr="0009550D" w:rsidRDefault="00BB2695" w:rsidP="0009550D">
      <w:pPr>
        <w:pStyle w:val="ItemHead"/>
      </w:pPr>
      <w:r w:rsidRPr="0009550D">
        <w:t>28</w:t>
      </w:r>
      <w:r w:rsidR="00CE721F" w:rsidRPr="0009550D">
        <w:t xml:space="preserve">  Before section</w:t>
      </w:r>
      <w:r w:rsidR="0009550D" w:rsidRPr="0009550D">
        <w:t> </w:t>
      </w:r>
      <w:r w:rsidR="00CE721F" w:rsidRPr="0009550D">
        <w:t>206G</w:t>
      </w:r>
    </w:p>
    <w:p w:rsidR="00CE721F" w:rsidRPr="0009550D" w:rsidRDefault="00CE721F" w:rsidP="0009550D">
      <w:pPr>
        <w:pStyle w:val="Item"/>
      </w:pPr>
      <w:r w:rsidRPr="0009550D">
        <w:t>Insert:</w:t>
      </w:r>
    </w:p>
    <w:p w:rsidR="00CE721F" w:rsidRPr="0009550D" w:rsidRDefault="00CE721F" w:rsidP="0009550D">
      <w:pPr>
        <w:pStyle w:val="ActHead5"/>
      </w:pPr>
      <w:bookmarkStart w:id="26" w:name="_Toc5693172"/>
      <w:r w:rsidRPr="0009550D">
        <w:rPr>
          <w:rStyle w:val="CharSectno"/>
        </w:rPr>
        <w:t>206GAA</w:t>
      </w:r>
      <w:r w:rsidRPr="0009550D">
        <w:t xml:space="preserve">  ASIC’s power of disqualification—unrecovered payments under employee entitlements scheme</w:t>
      </w:r>
      <w:bookmarkEnd w:id="26"/>
    </w:p>
    <w:p w:rsidR="00087028" w:rsidRPr="0009550D" w:rsidRDefault="00087028" w:rsidP="0009550D">
      <w:pPr>
        <w:pStyle w:val="subsection"/>
      </w:pPr>
      <w:r w:rsidRPr="0009550D">
        <w:tab/>
        <w:t>(1)</w:t>
      </w:r>
      <w:r w:rsidRPr="0009550D">
        <w:tab/>
        <w:t>ASIC may disqualify a person from managing corporations for up to 5 years if:</w:t>
      </w:r>
    </w:p>
    <w:p w:rsidR="00087028" w:rsidRPr="0009550D" w:rsidRDefault="00087028" w:rsidP="0009550D">
      <w:pPr>
        <w:pStyle w:val="paragraph"/>
      </w:pPr>
      <w:r w:rsidRPr="0009550D">
        <w:tab/>
        <w:t>(a)</w:t>
      </w:r>
      <w:r w:rsidRPr="0009550D">
        <w:tab/>
      </w:r>
      <w:r w:rsidR="0009550D" w:rsidRPr="0009550D">
        <w:t>subsection (</w:t>
      </w:r>
      <w:r w:rsidRPr="0009550D">
        <w:t>2) applies to the person in relation to 2 or more corporations; and</w:t>
      </w:r>
    </w:p>
    <w:p w:rsidR="00087028" w:rsidRPr="0009550D" w:rsidRDefault="00087028" w:rsidP="0009550D">
      <w:pPr>
        <w:pStyle w:val="paragraph"/>
      </w:pPr>
      <w:r w:rsidRPr="0009550D">
        <w:tab/>
        <w:t>(b)</w:t>
      </w:r>
      <w:r w:rsidRPr="0009550D">
        <w:tab/>
        <w:t>ASIC has given the person:</w:t>
      </w:r>
    </w:p>
    <w:p w:rsidR="00087028" w:rsidRPr="0009550D" w:rsidRDefault="00087028" w:rsidP="0009550D">
      <w:pPr>
        <w:pStyle w:val="paragraphsub"/>
      </w:pPr>
      <w:r w:rsidRPr="0009550D">
        <w:tab/>
        <w:t>(</w:t>
      </w:r>
      <w:proofErr w:type="spellStart"/>
      <w:r w:rsidRPr="0009550D">
        <w:t>i</w:t>
      </w:r>
      <w:proofErr w:type="spellEnd"/>
      <w:r w:rsidRPr="0009550D">
        <w:t>)</w:t>
      </w:r>
      <w:r w:rsidRPr="0009550D">
        <w:tab/>
        <w:t>a notice in the prescribed form requiring them to demonstrate why they should not be disqualified; and</w:t>
      </w:r>
    </w:p>
    <w:p w:rsidR="00087028" w:rsidRPr="0009550D" w:rsidRDefault="00087028" w:rsidP="0009550D">
      <w:pPr>
        <w:pStyle w:val="paragraphsub"/>
      </w:pPr>
      <w:r w:rsidRPr="0009550D">
        <w:tab/>
        <w:t>(ii)</w:t>
      </w:r>
      <w:r w:rsidRPr="0009550D">
        <w:tab/>
        <w:t>an opportunity to be heard on the question; and</w:t>
      </w:r>
    </w:p>
    <w:p w:rsidR="00087028" w:rsidRPr="0009550D" w:rsidRDefault="00087028" w:rsidP="0009550D">
      <w:pPr>
        <w:pStyle w:val="paragraph"/>
      </w:pPr>
      <w:r w:rsidRPr="0009550D">
        <w:tab/>
        <w:t>(c)</w:t>
      </w:r>
      <w:r w:rsidRPr="0009550D">
        <w:tab/>
        <w:t>ASIC is satisfied that the disqualification is justified.</w:t>
      </w:r>
    </w:p>
    <w:p w:rsidR="00087028" w:rsidRPr="0009550D" w:rsidRDefault="00087028" w:rsidP="0009550D">
      <w:pPr>
        <w:pStyle w:val="subsection"/>
      </w:pPr>
      <w:r w:rsidRPr="0009550D">
        <w:tab/>
        <w:t>(2)</w:t>
      </w:r>
      <w:r w:rsidRPr="0009550D">
        <w:tab/>
        <w:t>This subsection applies to the person in relation to a corporation if:</w:t>
      </w:r>
    </w:p>
    <w:p w:rsidR="00087028" w:rsidRPr="0009550D" w:rsidRDefault="00087028" w:rsidP="0009550D">
      <w:pPr>
        <w:pStyle w:val="paragraph"/>
      </w:pPr>
      <w:r w:rsidRPr="0009550D">
        <w:tab/>
        <w:t>(a)</w:t>
      </w:r>
      <w:r w:rsidRPr="0009550D">
        <w:tab/>
        <w:t xml:space="preserve">within 7 years immediately before ASIC gives </w:t>
      </w:r>
      <w:r w:rsidR="000A2697" w:rsidRPr="0009550D">
        <w:t>the</w:t>
      </w:r>
      <w:r w:rsidRPr="0009550D">
        <w:t xml:space="preserve"> notice under </w:t>
      </w:r>
      <w:r w:rsidR="0009550D" w:rsidRPr="0009550D">
        <w:t>subparagraph (</w:t>
      </w:r>
      <w:r w:rsidRPr="0009550D">
        <w:t>1)(b)(</w:t>
      </w:r>
      <w:proofErr w:type="spellStart"/>
      <w:r w:rsidRPr="0009550D">
        <w:t>i</w:t>
      </w:r>
      <w:proofErr w:type="spellEnd"/>
      <w:r w:rsidRPr="0009550D">
        <w:t>):</w:t>
      </w:r>
    </w:p>
    <w:p w:rsidR="00087028" w:rsidRPr="0009550D" w:rsidRDefault="00087028" w:rsidP="0009550D">
      <w:pPr>
        <w:pStyle w:val="paragraphsub"/>
      </w:pPr>
      <w:r w:rsidRPr="0009550D">
        <w:tab/>
        <w:t>(</w:t>
      </w:r>
      <w:proofErr w:type="spellStart"/>
      <w:r w:rsidRPr="0009550D">
        <w:t>i</w:t>
      </w:r>
      <w:proofErr w:type="spellEnd"/>
      <w:r w:rsidRPr="0009550D">
        <w:t>)</w:t>
      </w:r>
      <w:r w:rsidRPr="0009550D">
        <w:tab/>
        <w:t>the person</w:t>
      </w:r>
      <w:r w:rsidR="00286B6C" w:rsidRPr="0009550D">
        <w:t xml:space="preserve"> has been </w:t>
      </w:r>
      <w:r w:rsidRPr="0009550D">
        <w:t>an officer of the corporation; and</w:t>
      </w:r>
    </w:p>
    <w:p w:rsidR="00087028" w:rsidRPr="0009550D" w:rsidRDefault="00087028" w:rsidP="0009550D">
      <w:pPr>
        <w:pStyle w:val="paragraphsub"/>
      </w:pPr>
      <w:r w:rsidRPr="0009550D">
        <w:tab/>
        <w:t>(ii)</w:t>
      </w:r>
      <w:r w:rsidRPr="0009550D">
        <w:tab/>
        <w:t>while the person was an officer, or within 12 months after the person ceased to be an officer, the corporation began to be wound up; and</w:t>
      </w:r>
    </w:p>
    <w:p w:rsidR="00087028" w:rsidRPr="0009550D" w:rsidRDefault="00087028" w:rsidP="0009550D">
      <w:pPr>
        <w:pStyle w:val="paragraphsub"/>
      </w:pPr>
      <w:r w:rsidRPr="0009550D">
        <w:tab/>
        <w:t>(iii)</w:t>
      </w:r>
      <w:r w:rsidRPr="0009550D">
        <w:tab/>
        <w:t xml:space="preserve">money was advanced for the purposes of paying the entitlements of employees of the corporation under the </w:t>
      </w:r>
      <w:r w:rsidRPr="0009550D">
        <w:rPr>
          <w:i/>
        </w:rPr>
        <w:t>Fair Entitlements Guarantee Act 2012</w:t>
      </w:r>
      <w:r w:rsidRPr="0009550D">
        <w:t>; and</w:t>
      </w:r>
    </w:p>
    <w:p w:rsidR="00751A4A" w:rsidRPr="0009550D" w:rsidRDefault="00751A4A" w:rsidP="0009550D">
      <w:pPr>
        <w:pStyle w:val="paragraph"/>
      </w:pPr>
      <w:r w:rsidRPr="0009550D">
        <w:tab/>
        <w:t>(b)</w:t>
      </w:r>
      <w:r w:rsidRPr="0009550D">
        <w:tab/>
        <w:t>the Commonwealth has received a minimal return, or no return, on the advance (whether or not the corporation is still being wound up, or has been wound up); and</w:t>
      </w:r>
    </w:p>
    <w:p w:rsidR="00751A4A" w:rsidRPr="0009550D" w:rsidRDefault="00751A4A" w:rsidP="0009550D">
      <w:pPr>
        <w:pStyle w:val="paragraph"/>
      </w:pPr>
      <w:r w:rsidRPr="0009550D">
        <w:tab/>
        <w:t>(c)</w:t>
      </w:r>
      <w:r w:rsidRPr="0009550D">
        <w:tab/>
        <w:t>ASIC has reason to believe that the Commonwealth is unlikely to receive more than a minimal return on the advance; and</w:t>
      </w:r>
    </w:p>
    <w:p w:rsidR="00CB2823" w:rsidRPr="0009550D" w:rsidRDefault="00CB2823" w:rsidP="0009550D">
      <w:pPr>
        <w:pStyle w:val="paragraph"/>
      </w:pPr>
      <w:r w:rsidRPr="0009550D">
        <w:tab/>
        <w:t>(d)</w:t>
      </w:r>
      <w:r w:rsidRPr="0009550D">
        <w:tab/>
        <w:t xml:space="preserve">ASIC has reason to believe that either of the </w:t>
      </w:r>
      <w:r w:rsidR="006A3AD4" w:rsidRPr="0009550D">
        <w:t>following occurred during the 7</w:t>
      </w:r>
      <w:r w:rsidR="00AD4221">
        <w:noBreakHyphen/>
      </w:r>
      <w:r w:rsidRPr="0009550D">
        <w:t xml:space="preserve">year period mentioned in </w:t>
      </w:r>
      <w:r w:rsidR="0009550D" w:rsidRPr="0009550D">
        <w:t>paragraph (</w:t>
      </w:r>
      <w:r w:rsidRPr="0009550D">
        <w:t>a):</w:t>
      </w:r>
    </w:p>
    <w:p w:rsidR="00CB2823" w:rsidRPr="0009550D" w:rsidRDefault="00CB2823" w:rsidP="0009550D">
      <w:pPr>
        <w:pStyle w:val="paragraphsub"/>
      </w:pPr>
      <w:r w:rsidRPr="0009550D">
        <w:tab/>
        <w:t>(</w:t>
      </w:r>
      <w:proofErr w:type="spellStart"/>
      <w:r w:rsidRPr="0009550D">
        <w:t>i</w:t>
      </w:r>
      <w:proofErr w:type="spellEnd"/>
      <w:r w:rsidRPr="0009550D">
        <w:t>)</w:t>
      </w:r>
      <w:r w:rsidRPr="0009550D">
        <w:tab/>
        <w:t xml:space="preserve">the corporation contravened this Act or the </w:t>
      </w:r>
      <w:r w:rsidRPr="0009550D">
        <w:rPr>
          <w:i/>
        </w:rPr>
        <w:t>Corporations (Aboriginal and Torres Strait Islander) Act 2006</w:t>
      </w:r>
      <w:r w:rsidRPr="0009550D">
        <w:t xml:space="preserve"> while the person was an officer of the corporation, and the person failed to take reasonable steps to prevent the contravention;</w:t>
      </w:r>
    </w:p>
    <w:p w:rsidR="00CB2823" w:rsidRPr="0009550D" w:rsidRDefault="00CB2823" w:rsidP="0009550D">
      <w:pPr>
        <w:pStyle w:val="paragraphsub"/>
      </w:pPr>
      <w:r w:rsidRPr="0009550D">
        <w:tab/>
        <w:t>(ii)</w:t>
      </w:r>
      <w:r w:rsidRPr="0009550D">
        <w:tab/>
        <w:t xml:space="preserve">the person contravened this Act or the </w:t>
      </w:r>
      <w:r w:rsidRPr="0009550D">
        <w:rPr>
          <w:i/>
        </w:rPr>
        <w:t>Corporations (Aboriginal and Torres Strait Islander) Act 2006</w:t>
      </w:r>
      <w:r w:rsidRPr="0009550D">
        <w:t xml:space="preserve"> while the person was an officer of the corporation.</w:t>
      </w:r>
    </w:p>
    <w:p w:rsidR="00CB2823" w:rsidRPr="0009550D" w:rsidRDefault="00CB2823" w:rsidP="0009550D">
      <w:pPr>
        <w:pStyle w:val="subsection"/>
      </w:pPr>
      <w:r w:rsidRPr="0009550D">
        <w:tab/>
        <w:t>(3)</w:t>
      </w:r>
      <w:r w:rsidRPr="0009550D">
        <w:tab/>
        <w:t xml:space="preserve">For the purposes of </w:t>
      </w:r>
      <w:r w:rsidR="0009550D" w:rsidRPr="0009550D">
        <w:t>paragraphs (</w:t>
      </w:r>
      <w:r w:rsidRPr="0009550D">
        <w:t xml:space="preserve">2)(b) and (c), the Commonwealth has received a minimal return on an advance under the </w:t>
      </w:r>
      <w:r w:rsidRPr="0009550D">
        <w:rPr>
          <w:i/>
        </w:rPr>
        <w:t>Fair Entitlements Guarantee Act 2012</w:t>
      </w:r>
      <w:r w:rsidRPr="0009550D">
        <w:t xml:space="preserve"> if the amount of the advance recovered by the Commonwealth is 10 cents in the dollar or less.</w:t>
      </w:r>
    </w:p>
    <w:p w:rsidR="00CB2823" w:rsidRPr="0009550D" w:rsidRDefault="00CB2823" w:rsidP="0009550D">
      <w:pPr>
        <w:pStyle w:val="notetext"/>
      </w:pPr>
      <w:r w:rsidRPr="0009550D">
        <w:t>Note:</w:t>
      </w:r>
      <w:r w:rsidRPr="0009550D">
        <w:tab/>
        <w:t xml:space="preserve">For recovery of advances paid under the </w:t>
      </w:r>
      <w:r w:rsidRPr="0009550D">
        <w:rPr>
          <w:i/>
        </w:rPr>
        <w:t>Fair Entitlements Guarantee Act 2012</w:t>
      </w:r>
      <w:r w:rsidRPr="0009550D">
        <w:t>, see Part</w:t>
      </w:r>
      <w:r w:rsidR="0009550D" w:rsidRPr="0009550D">
        <w:t> </w:t>
      </w:r>
      <w:r w:rsidRPr="0009550D">
        <w:t>5 of that Act.</w:t>
      </w:r>
    </w:p>
    <w:p w:rsidR="00CB2823" w:rsidRPr="0009550D" w:rsidRDefault="00CB2823" w:rsidP="0009550D">
      <w:pPr>
        <w:pStyle w:val="subsection"/>
      </w:pPr>
      <w:r w:rsidRPr="0009550D">
        <w:tab/>
        <w:t>(4)</w:t>
      </w:r>
      <w:r w:rsidRPr="0009550D">
        <w:tab/>
        <w:t>In determining whether the disqualification is justified, ASIC:</w:t>
      </w:r>
    </w:p>
    <w:p w:rsidR="00CB2823" w:rsidRPr="0009550D" w:rsidRDefault="00CB2823" w:rsidP="0009550D">
      <w:pPr>
        <w:pStyle w:val="paragraph"/>
      </w:pPr>
      <w:r w:rsidRPr="0009550D">
        <w:tab/>
        <w:t>(a)</w:t>
      </w:r>
      <w:r w:rsidRPr="0009550D">
        <w:tab/>
        <w:t xml:space="preserve">must have regard to whether any of the corporations mentioned in </w:t>
      </w:r>
      <w:r w:rsidR="0009550D" w:rsidRPr="0009550D">
        <w:t>paragraph (</w:t>
      </w:r>
      <w:r w:rsidRPr="0009550D">
        <w:t>1)(a) were related to one another; and</w:t>
      </w:r>
    </w:p>
    <w:p w:rsidR="00CB2823" w:rsidRPr="0009550D" w:rsidRDefault="00CB2823" w:rsidP="0009550D">
      <w:pPr>
        <w:pStyle w:val="paragraph"/>
      </w:pPr>
      <w:r w:rsidRPr="0009550D">
        <w:tab/>
        <w:t>(b)</w:t>
      </w:r>
      <w:r w:rsidRPr="0009550D">
        <w:tab/>
        <w:t>may have regard to:</w:t>
      </w:r>
    </w:p>
    <w:p w:rsidR="00CB2823" w:rsidRPr="0009550D" w:rsidRDefault="00CB2823" w:rsidP="0009550D">
      <w:pPr>
        <w:pStyle w:val="paragraphsub"/>
      </w:pPr>
      <w:r w:rsidRPr="0009550D">
        <w:tab/>
        <w:t>(</w:t>
      </w:r>
      <w:proofErr w:type="spellStart"/>
      <w:r w:rsidRPr="0009550D">
        <w:t>i</w:t>
      </w:r>
      <w:proofErr w:type="spellEnd"/>
      <w:r w:rsidRPr="0009550D">
        <w:t>)</w:t>
      </w:r>
      <w:r w:rsidRPr="0009550D">
        <w:tab/>
        <w:t>the person’s conduct in relation to the management, business or property of any corporation; and</w:t>
      </w:r>
    </w:p>
    <w:p w:rsidR="00CB2823" w:rsidRPr="0009550D" w:rsidRDefault="00CB2823" w:rsidP="0009550D">
      <w:pPr>
        <w:pStyle w:val="paragraphsub"/>
      </w:pPr>
      <w:r w:rsidRPr="0009550D">
        <w:tab/>
        <w:t>(ii)</w:t>
      </w:r>
      <w:r w:rsidRPr="0009550D">
        <w:tab/>
        <w:t>whether the disqualification would be in the public interest; and</w:t>
      </w:r>
    </w:p>
    <w:p w:rsidR="00CB2823" w:rsidRPr="0009550D" w:rsidRDefault="00CB2823" w:rsidP="0009550D">
      <w:pPr>
        <w:pStyle w:val="paragraphsub"/>
      </w:pPr>
      <w:r w:rsidRPr="0009550D">
        <w:tab/>
        <w:t>(iii)</w:t>
      </w:r>
      <w:r w:rsidRPr="0009550D">
        <w:tab/>
        <w:t>any other matters that ASIC considers appropriate.</w:t>
      </w:r>
    </w:p>
    <w:p w:rsidR="00CB2823" w:rsidRPr="0009550D" w:rsidRDefault="00CB2823" w:rsidP="0009550D">
      <w:pPr>
        <w:pStyle w:val="subsection"/>
      </w:pPr>
      <w:r w:rsidRPr="0009550D">
        <w:tab/>
        <w:t>(5)</w:t>
      </w:r>
      <w:r w:rsidRPr="0009550D">
        <w:tab/>
        <w:t xml:space="preserve">To avoid doubt, the references in </w:t>
      </w:r>
      <w:r w:rsidR="0009550D" w:rsidRPr="0009550D">
        <w:t>paragraph (</w:t>
      </w:r>
      <w:r w:rsidRPr="0009550D">
        <w:t xml:space="preserve">1)(a) and </w:t>
      </w:r>
      <w:r w:rsidR="0009550D" w:rsidRPr="0009550D">
        <w:t>subsections (</w:t>
      </w:r>
      <w:r w:rsidRPr="0009550D">
        <w:t>2) and (4) to a corporation include references to an Aboriginal and Torres Strait Islander corporation.</w:t>
      </w:r>
    </w:p>
    <w:p w:rsidR="00CB2823" w:rsidRPr="0009550D" w:rsidRDefault="00CB2823" w:rsidP="0009550D">
      <w:pPr>
        <w:pStyle w:val="SubsectionHead"/>
      </w:pPr>
      <w:r w:rsidRPr="0009550D">
        <w:t>Notice of disqualification</w:t>
      </w:r>
    </w:p>
    <w:p w:rsidR="00CB2823" w:rsidRPr="0009550D" w:rsidRDefault="00CB2823" w:rsidP="0009550D">
      <w:pPr>
        <w:pStyle w:val="subsection"/>
      </w:pPr>
      <w:r w:rsidRPr="0009550D">
        <w:tab/>
        <w:t>(6)</w:t>
      </w:r>
      <w:r w:rsidRPr="0009550D">
        <w:tab/>
        <w:t>If ASIC disqualifies a person from managing corporations under this section, ASIC must serve a notice on the person advising them of the disqualification. The notice must be in the prescribed form.</w:t>
      </w:r>
    </w:p>
    <w:p w:rsidR="00CB2823" w:rsidRPr="0009550D" w:rsidRDefault="00CB2823" w:rsidP="0009550D">
      <w:pPr>
        <w:pStyle w:val="SubsectionHead"/>
      </w:pPr>
      <w:r w:rsidRPr="0009550D">
        <w:t>Start of disqualification</w:t>
      </w:r>
    </w:p>
    <w:p w:rsidR="00CB2823" w:rsidRPr="0009550D" w:rsidRDefault="00CB2823" w:rsidP="0009550D">
      <w:pPr>
        <w:pStyle w:val="subsection"/>
      </w:pPr>
      <w:r w:rsidRPr="0009550D">
        <w:tab/>
        <w:t>(7)</w:t>
      </w:r>
      <w:r w:rsidRPr="0009550D">
        <w:tab/>
        <w:t xml:space="preserve">The disqualification takes effect from the time when a notice referred to in </w:t>
      </w:r>
      <w:r w:rsidR="0009550D" w:rsidRPr="0009550D">
        <w:t>subsection (</w:t>
      </w:r>
      <w:r w:rsidRPr="0009550D">
        <w:t>6) is served on the person.</w:t>
      </w:r>
    </w:p>
    <w:p w:rsidR="00CE721F" w:rsidRPr="0009550D" w:rsidRDefault="00CE721F" w:rsidP="0009550D">
      <w:pPr>
        <w:pStyle w:val="ActHead5"/>
      </w:pPr>
      <w:bookmarkStart w:id="27" w:name="_Toc5693173"/>
      <w:r w:rsidRPr="0009550D">
        <w:rPr>
          <w:rStyle w:val="CharSectno"/>
        </w:rPr>
        <w:t>206GAB</w:t>
      </w:r>
      <w:r w:rsidRPr="0009550D">
        <w:t xml:space="preserve">  ASIC power to grant leave</w:t>
      </w:r>
      <w:bookmarkEnd w:id="27"/>
    </w:p>
    <w:p w:rsidR="00CE721F" w:rsidRPr="0009550D" w:rsidRDefault="00CE721F" w:rsidP="0009550D">
      <w:pPr>
        <w:pStyle w:val="subsection"/>
      </w:pPr>
      <w:r w:rsidRPr="0009550D">
        <w:tab/>
      </w:r>
      <w:r w:rsidRPr="0009550D">
        <w:tab/>
        <w:t>ASIC may give a person who it has disqualified from managing corporations under this Part written permission to manage a particular corporation or corporations. The permission may be expressed to be subject to conditions and exceptions determined by ASIC.</w:t>
      </w:r>
    </w:p>
    <w:p w:rsidR="00CE721F" w:rsidRPr="0009550D" w:rsidRDefault="00BB2695" w:rsidP="0009550D">
      <w:pPr>
        <w:pStyle w:val="ItemHead"/>
      </w:pPr>
      <w:r w:rsidRPr="0009550D">
        <w:t>29</w:t>
      </w:r>
      <w:r w:rsidR="00CE721F" w:rsidRPr="0009550D">
        <w:t xml:space="preserve">  Paragraph 1274AA(1)(a)</w:t>
      </w:r>
    </w:p>
    <w:p w:rsidR="00CE721F" w:rsidRPr="0009550D" w:rsidRDefault="00CE721F" w:rsidP="0009550D">
      <w:pPr>
        <w:pStyle w:val="Item"/>
      </w:pPr>
      <w:r w:rsidRPr="0009550D">
        <w:t>Omit “206EA, 206EB or 206F”, substitute “206EAB, 206EA, 206EB, 206F or 206GAA”.</w:t>
      </w:r>
    </w:p>
    <w:p w:rsidR="00CE721F" w:rsidRPr="0009550D" w:rsidRDefault="00BB2695" w:rsidP="0009550D">
      <w:pPr>
        <w:pStyle w:val="ItemHead"/>
      </w:pPr>
      <w:r w:rsidRPr="0009550D">
        <w:t>30</w:t>
      </w:r>
      <w:r w:rsidR="00CE721F" w:rsidRPr="0009550D">
        <w:t xml:space="preserve">  After paragraph</w:t>
      </w:r>
      <w:r w:rsidR="0009550D" w:rsidRPr="0009550D">
        <w:t> </w:t>
      </w:r>
      <w:r w:rsidR="00CE721F" w:rsidRPr="0009550D">
        <w:t>1274AA(2)(ab)</w:t>
      </w:r>
    </w:p>
    <w:p w:rsidR="00CE721F" w:rsidRPr="0009550D" w:rsidRDefault="00CE721F" w:rsidP="0009550D">
      <w:pPr>
        <w:pStyle w:val="Item"/>
      </w:pPr>
      <w:r w:rsidRPr="0009550D">
        <w:t>Insert:</w:t>
      </w:r>
    </w:p>
    <w:p w:rsidR="00CE721F" w:rsidRPr="0009550D" w:rsidRDefault="00CE721F" w:rsidP="0009550D">
      <w:pPr>
        <w:pStyle w:val="paragraph"/>
      </w:pPr>
      <w:r w:rsidRPr="0009550D">
        <w:tab/>
        <w:t>(aba)</w:t>
      </w:r>
      <w:r w:rsidRPr="0009550D">
        <w:tab/>
        <w:t>every court order referred to in section</w:t>
      </w:r>
      <w:r w:rsidR="0009550D" w:rsidRPr="0009550D">
        <w:t> </w:t>
      </w:r>
      <w:r w:rsidRPr="0009550D">
        <w:t>206EAB; and</w:t>
      </w:r>
    </w:p>
    <w:p w:rsidR="00CE721F" w:rsidRPr="0009550D" w:rsidRDefault="00BB2695" w:rsidP="0009550D">
      <w:pPr>
        <w:pStyle w:val="ItemHead"/>
      </w:pPr>
      <w:r w:rsidRPr="0009550D">
        <w:t>31</w:t>
      </w:r>
      <w:r w:rsidR="00CE721F" w:rsidRPr="0009550D">
        <w:t xml:space="preserve">  Paragraph 1274AA(2)(c)</w:t>
      </w:r>
    </w:p>
    <w:p w:rsidR="00CE721F" w:rsidRPr="0009550D" w:rsidRDefault="00CE721F" w:rsidP="0009550D">
      <w:pPr>
        <w:pStyle w:val="Item"/>
      </w:pPr>
      <w:r w:rsidRPr="0009550D">
        <w:t>Repeal the paragraph, substitute:</w:t>
      </w:r>
    </w:p>
    <w:p w:rsidR="00CE721F" w:rsidRPr="0009550D" w:rsidRDefault="00CE721F" w:rsidP="0009550D">
      <w:pPr>
        <w:pStyle w:val="paragraph"/>
      </w:pPr>
      <w:r w:rsidRPr="0009550D">
        <w:tab/>
        <w:t>(c)</w:t>
      </w:r>
      <w:r w:rsidRPr="0009550D">
        <w:tab/>
        <w:t>every notice that was served under subsection</w:t>
      </w:r>
      <w:r w:rsidR="0009550D" w:rsidRPr="0009550D">
        <w:t> </w:t>
      </w:r>
      <w:r w:rsidRPr="0009550D">
        <w:t>206GAA(6); and</w:t>
      </w:r>
    </w:p>
    <w:p w:rsidR="00CE721F" w:rsidRPr="0009550D" w:rsidRDefault="00CE721F" w:rsidP="0009550D">
      <w:pPr>
        <w:pStyle w:val="paragraph"/>
      </w:pPr>
      <w:r w:rsidRPr="0009550D">
        <w:tab/>
        <w:t>(ca)</w:t>
      </w:r>
      <w:r w:rsidRPr="0009550D">
        <w:tab/>
        <w:t>each permission given under section</w:t>
      </w:r>
      <w:r w:rsidR="0009550D" w:rsidRPr="0009550D">
        <w:t> </w:t>
      </w:r>
      <w:r w:rsidRPr="0009550D">
        <w:t>206GAB; and</w:t>
      </w:r>
    </w:p>
    <w:p w:rsidR="00A63E36" w:rsidRPr="0009550D" w:rsidRDefault="00A63E36" w:rsidP="0009550D">
      <w:pPr>
        <w:pStyle w:val="ActHead8"/>
      </w:pPr>
      <w:bookmarkStart w:id="28" w:name="_Toc5693174"/>
      <w:r w:rsidRPr="0009550D">
        <w:t>Division</w:t>
      </w:r>
      <w:r w:rsidR="0009550D" w:rsidRPr="0009550D">
        <w:t> </w:t>
      </w:r>
      <w:r w:rsidRPr="0009550D">
        <w:t>2—Consequential amendments</w:t>
      </w:r>
      <w:bookmarkEnd w:id="28"/>
    </w:p>
    <w:p w:rsidR="00A63E36" w:rsidRPr="0009550D" w:rsidRDefault="00A63E36" w:rsidP="0009550D">
      <w:pPr>
        <w:pStyle w:val="ActHead9"/>
        <w:rPr>
          <w:i w:val="0"/>
        </w:rPr>
      </w:pPr>
      <w:bookmarkStart w:id="29" w:name="_Toc5693175"/>
      <w:r w:rsidRPr="0009550D">
        <w:t>Corporations (Aboriginal and Torres Strait Islander) Act 2006</w:t>
      </w:r>
      <w:bookmarkEnd w:id="29"/>
    </w:p>
    <w:p w:rsidR="00A63E36" w:rsidRPr="0009550D" w:rsidRDefault="00BB2695" w:rsidP="0009550D">
      <w:pPr>
        <w:pStyle w:val="ItemHead"/>
      </w:pPr>
      <w:r w:rsidRPr="0009550D">
        <w:t>32</w:t>
      </w:r>
      <w:r w:rsidR="00A63E36" w:rsidRPr="0009550D">
        <w:t xml:space="preserve">  Paragraph 279</w:t>
      </w:r>
      <w:r w:rsidR="00AD4221">
        <w:noBreakHyphen/>
      </w:r>
      <w:r w:rsidR="00A63E36" w:rsidRPr="0009550D">
        <w:t>35(2)(b)</w:t>
      </w:r>
    </w:p>
    <w:p w:rsidR="00A63E36" w:rsidRPr="0009550D" w:rsidRDefault="00A63E36" w:rsidP="0009550D">
      <w:pPr>
        <w:pStyle w:val="Item"/>
      </w:pPr>
      <w:r w:rsidRPr="0009550D">
        <w:t>After “section</w:t>
      </w:r>
      <w:r w:rsidR="0009550D" w:rsidRPr="0009550D">
        <w:t> </w:t>
      </w:r>
      <w:r w:rsidRPr="0009550D">
        <w:t>206F”, insert “or 206GAA”.</w:t>
      </w:r>
    </w:p>
    <w:p w:rsidR="00CE721F" w:rsidRPr="0009550D" w:rsidRDefault="00CE721F" w:rsidP="0009550D">
      <w:pPr>
        <w:pStyle w:val="ActHead7"/>
        <w:pageBreakBefore/>
      </w:pPr>
      <w:bookmarkStart w:id="30" w:name="_Toc5693176"/>
      <w:r w:rsidRPr="0009550D">
        <w:rPr>
          <w:rStyle w:val="CharAmPartNo"/>
        </w:rPr>
        <w:t>Part</w:t>
      </w:r>
      <w:r w:rsidR="0009550D" w:rsidRPr="0009550D">
        <w:rPr>
          <w:rStyle w:val="CharAmPartNo"/>
        </w:rPr>
        <w:t> </w:t>
      </w:r>
      <w:r w:rsidRPr="0009550D">
        <w:rPr>
          <w:rStyle w:val="CharAmPartNo"/>
        </w:rPr>
        <w:t>4</w:t>
      </w:r>
      <w:r w:rsidRPr="0009550D">
        <w:t>—</w:t>
      </w:r>
      <w:r w:rsidRPr="0009550D">
        <w:rPr>
          <w:rStyle w:val="CharAmPartText"/>
        </w:rPr>
        <w:t>Transitional provisions</w:t>
      </w:r>
      <w:bookmarkEnd w:id="30"/>
    </w:p>
    <w:p w:rsidR="00CE721F" w:rsidRPr="0009550D" w:rsidRDefault="00CE721F" w:rsidP="0009550D">
      <w:pPr>
        <w:pStyle w:val="ActHead9"/>
        <w:rPr>
          <w:i w:val="0"/>
        </w:rPr>
      </w:pPr>
      <w:bookmarkStart w:id="31" w:name="_Toc5693177"/>
      <w:r w:rsidRPr="0009550D">
        <w:t>Corporations Act 2001</w:t>
      </w:r>
      <w:bookmarkEnd w:id="31"/>
    </w:p>
    <w:p w:rsidR="00CE721F" w:rsidRPr="0009550D" w:rsidRDefault="00BB2695" w:rsidP="0009550D">
      <w:pPr>
        <w:pStyle w:val="ItemHead"/>
      </w:pPr>
      <w:r w:rsidRPr="0009550D">
        <w:t>33</w:t>
      </w:r>
      <w:r w:rsidR="00CE721F" w:rsidRPr="0009550D">
        <w:t xml:space="preserve">  In the appropriate position in Chapter</w:t>
      </w:r>
      <w:r w:rsidR="0009550D" w:rsidRPr="0009550D">
        <w:t> </w:t>
      </w:r>
      <w:r w:rsidR="00CE721F" w:rsidRPr="0009550D">
        <w:t>10</w:t>
      </w:r>
    </w:p>
    <w:p w:rsidR="00CE721F" w:rsidRPr="0009550D" w:rsidRDefault="00CE721F" w:rsidP="0009550D">
      <w:pPr>
        <w:pStyle w:val="Item"/>
      </w:pPr>
      <w:r w:rsidRPr="0009550D">
        <w:t>Insert:</w:t>
      </w:r>
    </w:p>
    <w:p w:rsidR="00CE721F" w:rsidRPr="0009550D" w:rsidRDefault="00CE721F" w:rsidP="0009550D">
      <w:pPr>
        <w:pStyle w:val="ActHead2"/>
      </w:pPr>
      <w:bookmarkStart w:id="32" w:name="_Toc5693178"/>
      <w:r w:rsidRPr="0009550D">
        <w:rPr>
          <w:rStyle w:val="CharPartNo"/>
        </w:rPr>
        <w:t>Part</w:t>
      </w:r>
      <w:r w:rsidR="0009550D" w:rsidRPr="0009550D">
        <w:rPr>
          <w:rStyle w:val="CharPartNo"/>
        </w:rPr>
        <w:t> </w:t>
      </w:r>
      <w:r w:rsidRPr="0009550D">
        <w:rPr>
          <w:rStyle w:val="CharPartNo"/>
        </w:rPr>
        <w:t>10.34</w:t>
      </w:r>
      <w:r w:rsidRPr="0009550D">
        <w:t>—</w:t>
      </w:r>
      <w:r w:rsidRPr="0009550D">
        <w:rPr>
          <w:rStyle w:val="CharPartText"/>
        </w:rPr>
        <w:t>Transitional provisions relating to the Corporations Amendment (Strengthening Protections for Employee Entitlements) Act 201</w:t>
      </w:r>
      <w:r w:rsidR="007253E0">
        <w:rPr>
          <w:rStyle w:val="CharPartText"/>
        </w:rPr>
        <w:t>9</w:t>
      </w:r>
      <w:bookmarkEnd w:id="32"/>
    </w:p>
    <w:p w:rsidR="00CE721F" w:rsidRPr="0009550D" w:rsidRDefault="00CE721F" w:rsidP="0009550D">
      <w:pPr>
        <w:pStyle w:val="Header"/>
      </w:pPr>
      <w:r w:rsidRPr="0009550D">
        <w:rPr>
          <w:rStyle w:val="CharDivNo"/>
        </w:rPr>
        <w:t xml:space="preserve"> </w:t>
      </w:r>
      <w:r w:rsidRPr="0009550D">
        <w:rPr>
          <w:rStyle w:val="CharDivText"/>
        </w:rPr>
        <w:t xml:space="preserve"> </w:t>
      </w:r>
    </w:p>
    <w:p w:rsidR="00CE721F" w:rsidRPr="0009550D" w:rsidRDefault="00CE721F" w:rsidP="0009550D">
      <w:pPr>
        <w:pStyle w:val="ActHead5"/>
      </w:pPr>
      <w:bookmarkStart w:id="33" w:name="_Toc5693179"/>
      <w:r w:rsidRPr="0009550D">
        <w:rPr>
          <w:rStyle w:val="CharSectno"/>
        </w:rPr>
        <w:t>1647</w:t>
      </w:r>
      <w:r w:rsidRPr="0009550D">
        <w:t xml:space="preserve">  Application—protection of employee entitlements</w:t>
      </w:r>
      <w:bookmarkEnd w:id="33"/>
    </w:p>
    <w:p w:rsidR="00CE721F" w:rsidRPr="0009550D" w:rsidRDefault="00CE721F" w:rsidP="0009550D">
      <w:pPr>
        <w:pStyle w:val="subsection"/>
      </w:pPr>
      <w:r w:rsidRPr="0009550D">
        <w:tab/>
      </w:r>
      <w:r w:rsidRPr="0009550D">
        <w:tab/>
        <w:t>The amendments made by Part</w:t>
      </w:r>
      <w:r w:rsidR="0009550D" w:rsidRPr="0009550D">
        <w:t> </w:t>
      </w:r>
      <w:r w:rsidRPr="0009550D">
        <w:t>1 of Schedule</w:t>
      </w:r>
      <w:r w:rsidR="0009550D" w:rsidRPr="0009550D">
        <w:t> </w:t>
      </w:r>
      <w:r w:rsidRPr="0009550D">
        <w:t xml:space="preserve">1 to the </w:t>
      </w:r>
      <w:r w:rsidRPr="0009550D">
        <w:rPr>
          <w:i/>
        </w:rPr>
        <w:t>Corporations Amendment (Strengthening Protections for Employee Entitlements) Act 201</w:t>
      </w:r>
      <w:r w:rsidR="007253E0">
        <w:rPr>
          <w:i/>
        </w:rPr>
        <w:t>9</w:t>
      </w:r>
      <w:r w:rsidRPr="0009550D">
        <w:t xml:space="preserve"> apply in relation to a relevant agreement or a transaction that is entered into </w:t>
      </w:r>
      <w:r w:rsidR="00F05253" w:rsidRPr="0009550D">
        <w:t>at</w:t>
      </w:r>
      <w:r w:rsidRPr="0009550D">
        <w:t xml:space="preserve"> or after the commencement of that Part.</w:t>
      </w:r>
    </w:p>
    <w:p w:rsidR="00CE721F" w:rsidRPr="0009550D" w:rsidRDefault="00CE721F" w:rsidP="0009550D">
      <w:pPr>
        <w:pStyle w:val="ActHead5"/>
      </w:pPr>
      <w:bookmarkStart w:id="34" w:name="_Toc5693180"/>
      <w:r w:rsidRPr="0009550D">
        <w:rPr>
          <w:rStyle w:val="CharSectno"/>
        </w:rPr>
        <w:t>1648</w:t>
      </w:r>
      <w:r w:rsidRPr="0009550D">
        <w:t xml:space="preserve">  Application—contribution orders</w:t>
      </w:r>
      <w:bookmarkEnd w:id="34"/>
    </w:p>
    <w:p w:rsidR="00CE721F" w:rsidRPr="0009550D" w:rsidRDefault="00CE721F" w:rsidP="0009550D">
      <w:pPr>
        <w:pStyle w:val="subsection"/>
      </w:pPr>
      <w:r w:rsidRPr="0009550D">
        <w:tab/>
      </w:r>
      <w:r w:rsidRPr="0009550D">
        <w:tab/>
        <w:t>The amendment</w:t>
      </w:r>
      <w:r w:rsidR="00F05253" w:rsidRPr="0009550D">
        <w:t>s</w:t>
      </w:r>
      <w:r w:rsidRPr="0009550D">
        <w:t xml:space="preserve"> made by Part</w:t>
      </w:r>
      <w:r w:rsidR="0009550D" w:rsidRPr="0009550D">
        <w:t> </w:t>
      </w:r>
      <w:r w:rsidRPr="0009550D">
        <w:t>2 of Schedule</w:t>
      </w:r>
      <w:r w:rsidR="0009550D" w:rsidRPr="0009550D">
        <w:t> </w:t>
      </w:r>
      <w:r w:rsidRPr="0009550D">
        <w:t xml:space="preserve">1 to the </w:t>
      </w:r>
      <w:r w:rsidRPr="0009550D">
        <w:rPr>
          <w:i/>
        </w:rPr>
        <w:t>Corporations Amendment (Strengthening Protections for Employee Entitlements) Act 201</w:t>
      </w:r>
      <w:r w:rsidR="007253E0">
        <w:rPr>
          <w:i/>
        </w:rPr>
        <w:t>9</w:t>
      </w:r>
      <w:r w:rsidRPr="0009550D">
        <w:t xml:space="preserve"> appl</w:t>
      </w:r>
      <w:r w:rsidR="00F05253" w:rsidRPr="0009550D">
        <w:t>y</w:t>
      </w:r>
      <w:r w:rsidRPr="0009550D">
        <w:t xml:space="preserve"> in relation to the winding up of a company that begins </w:t>
      </w:r>
      <w:r w:rsidR="00F05253" w:rsidRPr="0009550D">
        <w:t>at</w:t>
      </w:r>
      <w:r w:rsidRPr="0009550D">
        <w:t xml:space="preserve"> or after the commencement of that Part.</w:t>
      </w:r>
    </w:p>
    <w:p w:rsidR="00CE721F" w:rsidRPr="0009550D" w:rsidRDefault="00CE721F" w:rsidP="0009550D">
      <w:pPr>
        <w:pStyle w:val="ActHead5"/>
      </w:pPr>
      <w:bookmarkStart w:id="35" w:name="_Toc5693181"/>
      <w:r w:rsidRPr="0009550D">
        <w:rPr>
          <w:rStyle w:val="CharSectno"/>
        </w:rPr>
        <w:t>1649</w:t>
      </w:r>
      <w:r w:rsidRPr="0009550D">
        <w:t xml:space="preserve">  Application—director disqualification</w:t>
      </w:r>
      <w:bookmarkEnd w:id="35"/>
    </w:p>
    <w:p w:rsidR="00E32361" w:rsidRPr="0009550D" w:rsidRDefault="00E32361" w:rsidP="0009550D">
      <w:pPr>
        <w:pStyle w:val="subsection"/>
      </w:pPr>
      <w:r w:rsidRPr="0009550D">
        <w:tab/>
        <w:t>(1)</w:t>
      </w:r>
      <w:r w:rsidRPr="0009550D">
        <w:tab/>
        <w:t>The period of 7 years referred to in paragraphs 206EAB</w:t>
      </w:r>
      <w:r w:rsidR="00B04EF4" w:rsidRPr="0009550D">
        <w:t>(2</w:t>
      </w:r>
      <w:r w:rsidRPr="0009550D">
        <w:t>)(a) and 206GAA(</w:t>
      </w:r>
      <w:r w:rsidR="00B04EF4" w:rsidRPr="0009550D">
        <w:t>2</w:t>
      </w:r>
      <w:r w:rsidRPr="0009550D">
        <w:t xml:space="preserve">)(a) may include any period that is not more than 5 years before the day (the </w:t>
      </w:r>
      <w:r w:rsidRPr="0009550D">
        <w:rPr>
          <w:b/>
          <w:i/>
        </w:rPr>
        <w:t>commencement day</w:t>
      </w:r>
      <w:r w:rsidRPr="0009550D">
        <w:t>) that Part</w:t>
      </w:r>
      <w:r w:rsidR="0009550D" w:rsidRPr="0009550D">
        <w:t> </w:t>
      </w:r>
      <w:r w:rsidRPr="0009550D">
        <w:t>3 of Schedule</w:t>
      </w:r>
      <w:r w:rsidR="0009550D" w:rsidRPr="0009550D">
        <w:t> </w:t>
      </w:r>
      <w:r w:rsidRPr="0009550D">
        <w:t xml:space="preserve">1 to the </w:t>
      </w:r>
      <w:r w:rsidRPr="0009550D">
        <w:rPr>
          <w:i/>
        </w:rPr>
        <w:t>Corporations Amendment (Strengthening Protections for Employee Entitlements) Act 201</w:t>
      </w:r>
      <w:r w:rsidR="007253E0">
        <w:rPr>
          <w:i/>
        </w:rPr>
        <w:t>9</w:t>
      </w:r>
      <w:r w:rsidRPr="0009550D">
        <w:t xml:space="preserve"> commences (subject to the time limit of 7 years in those paragraphs).</w:t>
      </w:r>
    </w:p>
    <w:p w:rsidR="00E32361" w:rsidRPr="0009550D" w:rsidRDefault="00E32361" w:rsidP="0009550D">
      <w:pPr>
        <w:pStyle w:val="subsection"/>
      </w:pPr>
      <w:r w:rsidRPr="0009550D">
        <w:tab/>
        <w:t>(2)</w:t>
      </w:r>
      <w:r w:rsidRPr="0009550D">
        <w:tab/>
        <w:t>However, a person may only be disqualified from managing corporations under section</w:t>
      </w:r>
      <w:r w:rsidR="0009550D" w:rsidRPr="0009550D">
        <w:t> </w:t>
      </w:r>
      <w:r w:rsidRPr="0009550D">
        <w:t>206EAB or 206GAA if at least one of the contraventions referred to in paragraph</w:t>
      </w:r>
      <w:r w:rsidR="0009550D" w:rsidRPr="0009550D">
        <w:t> </w:t>
      </w:r>
      <w:r w:rsidRPr="0009550D">
        <w:t>206EAB(2)(</w:t>
      </w:r>
      <w:r w:rsidR="0067481B" w:rsidRPr="0009550D">
        <w:t>d</w:t>
      </w:r>
      <w:r w:rsidRPr="0009550D">
        <w:t>) or 206GAA(2)(</w:t>
      </w:r>
      <w:r w:rsidR="0067481B" w:rsidRPr="0009550D">
        <w:t>d</w:t>
      </w:r>
      <w:r w:rsidRPr="0009550D">
        <w:t>), as the case may be, occurs on or after the commencement day.</w:t>
      </w:r>
    </w:p>
    <w:p w:rsidR="00AD4221" w:rsidRDefault="00CE721F" w:rsidP="0009550D">
      <w:pPr>
        <w:pStyle w:val="subsection"/>
      </w:pPr>
      <w:r w:rsidRPr="0009550D">
        <w:tab/>
        <w:t>(</w:t>
      </w:r>
      <w:r w:rsidR="00E32361" w:rsidRPr="0009550D">
        <w:t>3</w:t>
      </w:r>
      <w:r w:rsidRPr="0009550D">
        <w:t>)</w:t>
      </w:r>
      <w:r w:rsidRPr="0009550D">
        <w:tab/>
        <w:t>A permission given under subsection</w:t>
      </w:r>
      <w:r w:rsidR="0009550D" w:rsidRPr="0009550D">
        <w:t> </w:t>
      </w:r>
      <w:r w:rsidRPr="0009550D">
        <w:t xml:space="preserve">206F(5) that was in force immediately before the commencement </w:t>
      </w:r>
      <w:r w:rsidR="00EF4B6D" w:rsidRPr="0009550D">
        <w:t>day</w:t>
      </w:r>
      <w:r w:rsidRPr="0009550D">
        <w:t xml:space="preserve"> continues in force (and may be dealt with) as if it had been given under section</w:t>
      </w:r>
      <w:r w:rsidR="0009550D" w:rsidRPr="0009550D">
        <w:t> </w:t>
      </w:r>
      <w:r w:rsidRPr="0009550D">
        <w:t xml:space="preserve">206GAB as inserted by </w:t>
      </w:r>
      <w:r w:rsidR="00463C72" w:rsidRPr="0009550D">
        <w:t>Part</w:t>
      </w:r>
      <w:r w:rsidR="0009550D" w:rsidRPr="0009550D">
        <w:t> </w:t>
      </w:r>
      <w:r w:rsidR="00463C72" w:rsidRPr="0009550D">
        <w:t>3 of Schedule</w:t>
      </w:r>
      <w:r w:rsidR="0009550D" w:rsidRPr="0009550D">
        <w:t> </w:t>
      </w:r>
      <w:r w:rsidR="00463C72" w:rsidRPr="0009550D">
        <w:t xml:space="preserve">1 to the </w:t>
      </w:r>
      <w:r w:rsidR="00463C72" w:rsidRPr="0009550D">
        <w:rPr>
          <w:i/>
        </w:rPr>
        <w:t>Corporations Amendment (Strengthening Protections for Employee Entitlements) Act 201</w:t>
      </w:r>
      <w:r w:rsidR="00DF6C52">
        <w:rPr>
          <w:i/>
        </w:rPr>
        <w:t>9</w:t>
      </w:r>
      <w:r w:rsidRPr="0009550D">
        <w:t>.</w:t>
      </w:r>
    </w:p>
    <w:p w:rsidR="005F4FB1" w:rsidRDefault="005F4FB1" w:rsidP="005F4FB1"/>
    <w:p w:rsidR="005F4FB1" w:rsidRDefault="005F4FB1" w:rsidP="005F4FB1">
      <w:pPr>
        <w:pStyle w:val="AssentBk"/>
        <w:keepNext/>
      </w:pPr>
    </w:p>
    <w:p w:rsidR="005F4FB1" w:rsidRDefault="005F4FB1" w:rsidP="005F4FB1">
      <w:pPr>
        <w:pStyle w:val="AssentBk"/>
        <w:keepNext/>
      </w:pPr>
    </w:p>
    <w:p w:rsidR="005F4FB1" w:rsidRDefault="005F4FB1" w:rsidP="005F4FB1">
      <w:pPr>
        <w:pStyle w:val="2ndRd"/>
        <w:keepNext/>
        <w:pBdr>
          <w:top w:val="single" w:sz="2" w:space="1" w:color="auto"/>
        </w:pBdr>
      </w:pPr>
    </w:p>
    <w:p w:rsidR="005F4FB1" w:rsidRDefault="005F4FB1" w:rsidP="000C5962">
      <w:pPr>
        <w:pStyle w:val="2ndRd"/>
        <w:keepNext/>
        <w:spacing w:line="260" w:lineRule="atLeast"/>
        <w:rPr>
          <w:i/>
        </w:rPr>
      </w:pPr>
      <w:r>
        <w:t>[</w:t>
      </w:r>
      <w:r>
        <w:rPr>
          <w:i/>
        </w:rPr>
        <w:t>Minister’s second reading speech made in—</w:t>
      </w:r>
    </w:p>
    <w:p w:rsidR="005F4FB1" w:rsidRDefault="005F4FB1" w:rsidP="000C5962">
      <w:pPr>
        <w:pStyle w:val="2ndRd"/>
        <w:keepNext/>
        <w:spacing w:line="260" w:lineRule="atLeast"/>
        <w:rPr>
          <w:i/>
        </w:rPr>
      </w:pPr>
      <w:r>
        <w:rPr>
          <w:i/>
        </w:rPr>
        <w:t>House of Representatives on 20 September 2018</w:t>
      </w:r>
    </w:p>
    <w:p w:rsidR="005F4FB1" w:rsidRDefault="005F4FB1" w:rsidP="000C5962">
      <w:pPr>
        <w:pStyle w:val="2ndRd"/>
        <w:keepNext/>
        <w:spacing w:line="260" w:lineRule="atLeast"/>
        <w:rPr>
          <w:i/>
        </w:rPr>
      </w:pPr>
      <w:r>
        <w:rPr>
          <w:i/>
        </w:rPr>
        <w:t>Senate on 12 November 2018</w:t>
      </w:r>
      <w:r>
        <w:t>]</w:t>
      </w:r>
    </w:p>
    <w:p w:rsidR="005F4FB1" w:rsidRDefault="005F4FB1" w:rsidP="000C5962"/>
    <w:p w:rsidR="00D01F58" w:rsidRPr="005F4FB1" w:rsidRDefault="005F4FB1" w:rsidP="005F4FB1">
      <w:pPr>
        <w:framePr w:hSpace="180" w:wrap="around" w:vAnchor="text" w:hAnchor="page" w:x="2401" w:y="5480"/>
      </w:pPr>
      <w:r>
        <w:t>(197/18)</w:t>
      </w:r>
    </w:p>
    <w:p w:rsidR="005F4FB1" w:rsidRDefault="005F4FB1"/>
    <w:sectPr w:rsidR="005F4FB1" w:rsidSect="00D01F58">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51C" w:rsidRDefault="0081351C" w:rsidP="0048364F">
      <w:pPr>
        <w:spacing w:line="240" w:lineRule="auto"/>
      </w:pPr>
      <w:r>
        <w:separator/>
      </w:r>
    </w:p>
  </w:endnote>
  <w:endnote w:type="continuationSeparator" w:id="0">
    <w:p w:rsidR="0081351C" w:rsidRDefault="0081351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1C" w:rsidRPr="005F1388" w:rsidRDefault="0081351C" w:rsidP="0009550D">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FB1" w:rsidRDefault="005F4FB1" w:rsidP="00CD12A5">
    <w:pPr>
      <w:pStyle w:val="ScalePlusRef"/>
    </w:pPr>
    <w:r>
      <w:t>Note: An electronic version of this Act is available on the Federal Register of Legislation (</w:t>
    </w:r>
    <w:hyperlink r:id="rId1" w:history="1">
      <w:r>
        <w:t>https://www.legislation.gov.au/</w:t>
      </w:r>
    </w:hyperlink>
    <w:r>
      <w:t>)</w:t>
    </w:r>
  </w:p>
  <w:p w:rsidR="005F4FB1" w:rsidRDefault="005F4FB1" w:rsidP="00CD12A5"/>
  <w:p w:rsidR="0081351C" w:rsidRDefault="0081351C" w:rsidP="0009550D">
    <w:pPr>
      <w:pStyle w:val="Footer"/>
      <w:spacing w:before="120"/>
    </w:pPr>
  </w:p>
  <w:p w:rsidR="0081351C" w:rsidRPr="005F1388" w:rsidRDefault="0081351C"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1C" w:rsidRPr="00ED79B6" w:rsidRDefault="0081351C" w:rsidP="0009550D">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1C" w:rsidRDefault="0081351C" w:rsidP="0009550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1351C" w:rsidTr="00664070">
      <w:tc>
        <w:tcPr>
          <w:tcW w:w="646" w:type="dxa"/>
        </w:tcPr>
        <w:p w:rsidR="0081351C" w:rsidRDefault="0081351C" w:rsidP="00664070">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C4977">
            <w:rPr>
              <w:i/>
              <w:noProof/>
              <w:sz w:val="18"/>
            </w:rPr>
            <w:t>xxiv</w:t>
          </w:r>
          <w:r w:rsidRPr="00ED79B6">
            <w:rPr>
              <w:i/>
              <w:sz w:val="18"/>
            </w:rPr>
            <w:fldChar w:fldCharType="end"/>
          </w:r>
        </w:p>
      </w:tc>
      <w:tc>
        <w:tcPr>
          <w:tcW w:w="5387" w:type="dxa"/>
        </w:tcPr>
        <w:p w:rsidR="0081351C" w:rsidRDefault="0081351C" w:rsidP="00664070">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C4977">
            <w:rPr>
              <w:i/>
              <w:sz w:val="18"/>
            </w:rPr>
            <w:t>Corporations Amendment (Strengthening Protections for Employee Entitlements) Act 2019</w:t>
          </w:r>
          <w:r w:rsidRPr="00ED79B6">
            <w:rPr>
              <w:i/>
              <w:sz w:val="18"/>
            </w:rPr>
            <w:fldChar w:fldCharType="end"/>
          </w:r>
        </w:p>
      </w:tc>
      <w:tc>
        <w:tcPr>
          <w:tcW w:w="1270" w:type="dxa"/>
        </w:tcPr>
        <w:p w:rsidR="0081351C" w:rsidRDefault="0081351C" w:rsidP="00664070">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C4977">
            <w:rPr>
              <w:i/>
              <w:sz w:val="18"/>
            </w:rPr>
            <w:t>No. 44, 2019</w:t>
          </w:r>
          <w:r w:rsidRPr="00ED79B6">
            <w:rPr>
              <w:i/>
              <w:sz w:val="18"/>
            </w:rPr>
            <w:fldChar w:fldCharType="end"/>
          </w:r>
        </w:p>
      </w:tc>
    </w:tr>
  </w:tbl>
  <w:p w:rsidR="0081351C" w:rsidRDefault="0081351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1C" w:rsidRDefault="0081351C" w:rsidP="0009550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1351C" w:rsidTr="00664070">
      <w:tc>
        <w:tcPr>
          <w:tcW w:w="1247" w:type="dxa"/>
        </w:tcPr>
        <w:p w:rsidR="0081351C" w:rsidRDefault="0081351C" w:rsidP="00664070">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C4977">
            <w:rPr>
              <w:i/>
              <w:sz w:val="18"/>
            </w:rPr>
            <w:t>No. 44, 2019</w:t>
          </w:r>
          <w:r w:rsidRPr="00ED79B6">
            <w:rPr>
              <w:i/>
              <w:sz w:val="18"/>
            </w:rPr>
            <w:fldChar w:fldCharType="end"/>
          </w:r>
        </w:p>
      </w:tc>
      <w:tc>
        <w:tcPr>
          <w:tcW w:w="5387" w:type="dxa"/>
        </w:tcPr>
        <w:p w:rsidR="0081351C" w:rsidRDefault="0081351C" w:rsidP="00664070">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C4977">
            <w:rPr>
              <w:i/>
              <w:sz w:val="18"/>
            </w:rPr>
            <w:t>Corporations Amendment (Strengthening Protections for Employee Entitlements) Act 2019</w:t>
          </w:r>
          <w:r w:rsidRPr="00ED79B6">
            <w:rPr>
              <w:i/>
              <w:sz w:val="18"/>
            </w:rPr>
            <w:fldChar w:fldCharType="end"/>
          </w:r>
        </w:p>
      </w:tc>
      <w:tc>
        <w:tcPr>
          <w:tcW w:w="669" w:type="dxa"/>
        </w:tcPr>
        <w:p w:rsidR="0081351C" w:rsidRDefault="0081351C" w:rsidP="00664070">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C4977">
            <w:rPr>
              <w:i/>
              <w:noProof/>
              <w:sz w:val="18"/>
            </w:rPr>
            <w:t>i</w:t>
          </w:r>
          <w:r w:rsidRPr="00ED79B6">
            <w:rPr>
              <w:i/>
              <w:sz w:val="18"/>
            </w:rPr>
            <w:fldChar w:fldCharType="end"/>
          </w:r>
        </w:p>
      </w:tc>
    </w:tr>
  </w:tbl>
  <w:p w:rsidR="0081351C" w:rsidRPr="00ED79B6" w:rsidRDefault="0081351C"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1C" w:rsidRPr="00A961C4" w:rsidRDefault="0081351C" w:rsidP="0009550D">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81351C" w:rsidTr="007C5469">
      <w:tc>
        <w:tcPr>
          <w:tcW w:w="646" w:type="dxa"/>
        </w:tcPr>
        <w:p w:rsidR="0081351C" w:rsidRDefault="0081351C" w:rsidP="00664070">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C4977">
            <w:rPr>
              <w:i/>
              <w:noProof/>
              <w:sz w:val="18"/>
            </w:rPr>
            <w:t>24</w:t>
          </w:r>
          <w:r w:rsidRPr="007A1328">
            <w:rPr>
              <w:i/>
              <w:sz w:val="18"/>
            </w:rPr>
            <w:fldChar w:fldCharType="end"/>
          </w:r>
        </w:p>
      </w:tc>
      <w:tc>
        <w:tcPr>
          <w:tcW w:w="5387" w:type="dxa"/>
        </w:tcPr>
        <w:p w:rsidR="0081351C" w:rsidRDefault="0081351C" w:rsidP="0066407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C4977">
            <w:rPr>
              <w:i/>
              <w:sz w:val="18"/>
            </w:rPr>
            <w:t>Corporations Amendment (Strengthening Protections for Employee Entitlements) Act 2019</w:t>
          </w:r>
          <w:r w:rsidRPr="007A1328">
            <w:rPr>
              <w:i/>
              <w:sz w:val="18"/>
            </w:rPr>
            <w:fldChar w:fldCharType="end"/>
          </w:r>
        </w:p>
      </w:tc>
      <w:tc>
        <w:tcPr>
          <w:tcW w:w="1270" w:type="dxa"/>
        </w:tcPr>
        <w:p w:rsidR="0081351C" w:rsidRDefault="0081351C" w:rsidP="00664070">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C4977">
            <w:rPr>
              <w:i/>
              <w:sz w:val="18"/>
            </w:rPr>
            <w:t>No. 44, 2019</w:t>
          </w:r>
          <w:r w:rsidRPr="007A1328">
            <w:rPr>
              <w:i/>
              <w:sz w:val="18"/>
            </w:rPr>
            <w:fldChar w:fldCharType="end"/>
          </w:r>
        </w:p>
      </w:tc>
    </w:tr>
  </w:tbl>
  <w:p w:rsidR="0081351C" w:rsidRPr="00A961C4" w:rsidRDefault="0081351C"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1C" w:rsidRPr="00A961C4" w:rsidRDefault="0081351C" w:rsidP="0009550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81351C" w:rsidTr="007C5469">
      <w:tc>
        <w:tcPr>
          <w:tcW w:w="1247" w:type="dxa"/>
        </w:tcPr>
        <w:p w:rsidR="0081351C" w:rsidRDefault="0081351C" w:rsidP="0066407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C4977">
            <w:rPr>
              <w:i/>
              <w:sz w:val="18"/>
            </w:rPr>
            <w:t>No. 44, 2019</w:t>
          </w:r>
          <w:r w:rsidRPr="007A1328">
            <w:rPr>
              <w:i/>
              <w:sz w:val="18"/>
            </w:rPr>
            <w:fldChar w:fldCharType="end"/>
          </w:r>
        </w:p>
      </w:tc>
      <w:tc>
        <w:tcPr>
          <w:tcW w:w="5387" w:type="dxa"/>
        </w:tcPr>
        <w:p w:rsidR="0081351C" w:rsidRDefault="0081351C" w:rsidP="0066407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C4977">
            <w:rPr>
              <w:i/>
              <w:sz w:val="18"/>
            </w:rPr>
            <w:t>Corporations Amendment (Strengthening Protections for Employee Entitlements) Act 2019</w:t>
          </w:r>
          <w:r w:rsidRPr="007A1328">
            <w:rPr>
              <w:i/>
              <w:sz w:val="18"/>
            </w:rPr>
            <w:fldChar w:fldCharType="end"/>
          </w:r>
        </w:p>
      </w:tc>
      <w:tc>
        <w:tcPr>
          <w:tcW w:w="669" w:type="dxa"/>
        </w:tcPr>
        <w:p w:rsidR="0081351C" w:rsidRDefault="0081351C" w:rsidP="0066407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C4977">
            <w:rPr>
              <w:i/>
              <w:noProof/>
              <w:sz w:val="18"/>
            </w:rPr>
            <w:t>25</w:t>
          </w:r>
          <w:r w:rsidRPr="007A1328">
            <w:rPr>
              <w:i/>
              <w:sz w:val="18"/>
            </w:rPr>
            <w:fldChar w:fldCharType="end"/>
          </w:r>
        </w:p>
      </w:tc>
    </w:tr>
  </w:tbl>
  <w:p w:rsidR="0081351C" w:rsidRPr="00055B5C" w:rsidRDefault="0081351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1C" w:rsidRPr="00A961C4" w:rsidRDefault="0081351C" w:rsidP="0009550D">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81351C" w:rsidTr="007C5469">
      <w:tc>
        <w:tcPr>
          <w:tcW w:w="1247" w:type="dxa"/>
        </w:tcPr>
        <w:p w:rsidR="0081351C" w:rsidRDefault="0081351C" w:rsidP="00664070">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C4977">
            <w:rPr>
              <w:i/>
              <w:sz w:val="18"/>
            </w:rPr>
            <w:t>No. 44, 2019</w:t>
          </w:r>
          <w:r w:rsidRPr="007A1328">
            <w:rPr>
              <w:i/>
              <w:sz w:val="18"/>
            </w:rPr>
            <w:fldChar w:fldCharType="end"/>
          </w:r>
        </w:p>
      </w:tc>
      <w:tc>
        <w:tcPr>
          <w:tcW w:w="5387" w:type="dxa"/>
        </w:tcPr>
        <w:p w:rsidR="0081351C" w:rsidRDefault="0081351C" w:rsidP="00664070">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C4977">
            <w:rPr>
              <w:i/>
              <w:sz w:val="18"/>
            </w:rPr>
            <w:t>Corporations Amendment (Strengthening Protections for Employee Entitlements) Act 2019</w:t>
          </w:r>
          <w:r w:rsidRPr="007A1328">
            <w:rPr>
              <w:i/>
              <w:sz w:val="18"/>
            </w:rPr>
            <w:fldChar w:fldCharType="end"/>
          </w:r>
        </w:p>
      </w:tc>
      <w:tc>
        <w:tcPr>
          <w:tcW w:w="669" w:type="dxa"/>
        </w:tcPr>
        <w:p w:rsidR="0081351C" w:rsidRDefault="0081351C" w:rsidP="00664070">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C4977">
            <w:rPr>
              <w:i/>
              <w:noProof/>
              <w:sz w:val="18"/>
            </w:rPr>
            <w:t>1</w:t>
          </w:r>
          <w:r w:rsidRPr="007A1328">
            <w:rPr>
              <w:i/>
              <w:sz w:val="18"/>
            </w:rPr>
            <w:fldChar w:fldCharType="end"/>
          </w:r>
        </w:p>
      </w:tc>
    </w:tr>
  </w:tbl>
  <w:p w:rsidR="0081351C" w:rsidRPr="00A961C4" w:rsidRDefault="0081351C"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51C" w:rsidRDefault="0081351C" w:rsidP="0048364F">
      <w:pPr>
        <w:spacing w:line="240" w:lineRule="auto"/>
      </w:pPr>
      <w:r>
        <w:separator/>
      </w:r>
    </w:p>
  </w:footnote>
  <w:footnote w:type="continuationSeparator" w:id="0">
    <w:p w:rsidR="0081351C" w:rsidRDefault="0081351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1C" w:rsidRPr="005F1388" w:rsidRDefault="0081351C"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1C" w:rsidRPr="005F1388" w:rsidRDefault="0081351C"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1C" w:rsidRPr="005F1388" w:rsidRDefault="0081351C"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1C" w:rsidRPr="00ED79B6" w:rsidRDefault="0081351C"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1C" w:rsidRPr="00ED79B6" w:rsidRDefault="0081351C"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1C" w:rsidRPr="00ED79B6" w:rsidRDefault="0081351C"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1C" w:rsidRPr="00A961C4" w:rsidRDefault="0081351C" w:rsidP="0048364F">
    <w:pPr>
      <w:rPr>
        <w:b/>
        <w:sz w:val="20"/>
      </w:rPr>
    </w:pPr>
    <w:r>
      <w:rPr>
        <w:b/>
        <w:sz w:val="20"/>
      </w:rPr>
      <w:fldChar w:fldCharType="begin"/>
    </w:r>
    <w:r>
      <w:rPr>
        <w:b/>
        <w:sz w:val="20"/>
      </w:rPr>
      <w:instrText xml:space="preserve"> STYLEREF CharAmSchNo </w:instrText>
    </w:r>
    <w:r w:rsidR="000C4977">
      <w:rPr>
        <w:b/>
        <w:sz w:val="20"/>
      </w:rPr>
      <w:fldChar w:fldCharType="separate"/>
    </w:r>
    <w:r w:rsidR="000C4977">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0C4977">
      <w:rPr>
        <w:sz w:val="20"/>
      </w:rPr>
      <w:fldChar w:fldCharType="separate"/>
    </w:r>
    <w:r w:rsidR="000C4977">
      <w:rPr>
        <w:noProof/>
        <w:sz w:val="20"/>
      </w:rPr>
      <w:t>Amendments</w:t>
    </w:r>
    <w:r>
      <w:rPr>
        <w:sz w:val="20"/>
      </w:rPr>
      <w:fldChar w:fldCharType="end"/>
    </w:r>
  </w:p>
  <w:p w:rsidR="0081351C" w:rsidRPr="00A961C4" w:rsidRDefault="0081351C" w:rsidP="0048364F">
    <w:pPr>
      <w:rPr>
        <w:b/>
        <w:sz w:val="20"/>
      </w:rPr>
    </w:pPr>
    <w:r>
      <w:rPr>
        <w:b/>
        <w:sz w:val="20"/>
      </w:rPr>
      <w:fldChar w:fldCharType="begin"/>
    </w:r>
    <w:r>
      <w:rPr>
        <w:b/>
        <w:sz w:val="20"/>
      </w:rPr>
      <w:instrText xml:space="preserve"> STYLEREF CharAmPartNo </w:instrText>
    </w:r>
    <w:r w:rsidR="000C4977">
      <w:rPr>
        <w:b/>
        <w:sz w:val="20"/>
      </w:rPr>
      <w:fldChar w:fldCharType="separate"/>
    </w:r>
    <w:r w:rsidR="000C4977">
      <w:rPr>
        <w:b/>
        <w:noProof/>
        <w:sz w:val="20"/>
      </w:rPr>
      <w:t>Part 4</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0C4977">
      <w:rPr>
        <w:sz w:val="20"/>
      </w:rPr>
      <w:fldChar w:fldCharType="separate"/>
    </w:r>
    <w:r w:rsidR="000C4977">
      <w:rPr>
        <w:noProof/>
        <w:sz w:val="20"/>
      </w:rPr>
      <w:t>Transitional provisions</w:t>
    </w:r>
    <w:r>
      <w:rPr>
        <w:sz w:val="20"/>
      </w:rPr>
      <w:fldChar w:fldCharType="end"/>
    </w:r>
  </w:p>
  <w:p w:rsidR="0081351C" w:rsidRPr="00A961C4" w:rsidRDefault="0081351C"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1C" w:rsidRPr="00A961C4" w:rsidRDefault="0081351C" w:rsidP="0048364F">
    <w:pPr>
      <w:jc w:val="right"/>
      <w:rPr>
        <w:sz w:val="20"/>
      </w:rPr>
    </w:pPr>
    <w:r w:rsidRPr="00A961C4">
      <w:rPr>
        <w:sz w:val="20"/>
      </w:rPr>
      <w:fldChar w:fldCharType="begin"/>
    </w:r>
    <w:r w:rsidRPr="00A961C4">
      <w:rPr>
        <w:sz w:val="20"/>
      </w:rPr>
      <w:instrText xml:space="preserve"> STYLEREF CharAmSchText </w:instrText>
    </w:r>
    <w:r w:rsidR="000C4977">
      <w:rPr>
        <w:sz w:val="20"/>
      </w:rPr>
      <w:fldChar w:fldCharType="separate"/>
    </w:r>
    <w:r w:rsidR="000C4977">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0C4977">
      <w:rPr>
        <w:b/>
        <w:sz w:val="20"/>
      </w:rPr>
      <w:fldChar w:fldCharType="separate"/>
    </w:r>
    <w:r w:rsidR="000C4977">
      <w:rPr>
        <w:b/>
        <w:noProof/>
        <w:sz w:val="20"/>
      </w:rPr>
      <w:t>Schedule 1</w:t>
    </w:r>
    <w:r>
      <w:rPr>
        <w:b/>
        <w:sz w:val="20"/>
      </w:rPr>
      <w:fldChar w:fldCharType="end"/>
    </w:r>
  </w:p>
  <w:p w:rsidR="0081351C" w:rsidRPr="00A961C4" w:rsidRDefault="0081351C" w:rsidP="0048364F">
    <w:pPr>
      <w:jc w:val="right"/>
      <w:rPr>
        <w:b/>
        <w:sz w:val="20"/>
      </w:rPr>
    </w:pPr>
    <w:r w:rsidRPr="00A961C4">
      <w:rPr>
        <w:sz w:val="20"/>
      </w:rPr>
      <w:fldChar w:fldCharType="begin"/>
    </w:r>
    <w:r w:rsidRPr="00A961C4">
      <w:rPr>
        <w:sz w:val="20"/>
      </w:rPr>
      <w:instrText xml:space="preserve"> STYLEREF CharAmPartText </w:instrText>
    </w:r>
    <w:r w:rsidR="000C4977">
      <w:rPr>
        <w:sz w:val="20"/>
      </w:rPr>
      <w:fldChar w:fldCharType="separate"/>
    </w:r>
    <w:r w:rsidR="000C4977">
      <w:rPr>
        <w:noProof/>
        <w:sz w:val="20"/>
      </w:rPr>
      <w:t>Transitional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0C4977">
      <w:rPr>
        <w:b/>
        <w:sz w:val="20"/>
      </w:rPr>
      <w:fldChar w:fldCharType="separate"/>
    </w:r>
    <w:r w:rsidR="000C4977">
      <w:rPr>
        <w:b/>
        <w:noProof/>
        <w:sz w:val="20"/>
      </w:rPr>
      <w:t>Part 4</w:t>
    </w:r>
    <w:r w:rsidRPr="00A961C4">
      <w:rPr>
        <w:b/>
        <w:sz w:val="20"/>
      </w:rPr>
      <w:fldChar w:fldCharType="end"/>
    </w:r>
  </w:p>
  <w:p w:rsidR="0081351C" w:rsidRPr="00A961C4" w:rsidRDefault="0081351C"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1C" w:rsidRPr="00A961C4" w:rsidRDefault="0081351C"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CB1"/>
    <w:rsid w:val="00001C33"/>
    <w:rsid w:val="00004857"/>
    <w:rsid w:val="00007F7D"/>
    <w:rsid w:val="000113BC"/>
    <w:rsid w:val="00013362"/>
    <w:rsid w:val="000136AF"/>
    <w:rsid w:val="00016B06"/>
    <w:rsid w:val="00032E64"/>
    <w:rsid w:val="00036A8B"/>
    <w:rsid w:val="00037631"/>
    <w:rsid w:val="000417C9"/>
    <w:rsid w:val="00043FBB"/>
    <w:rsid w:val="000500B8"/>
    <w:rsid w:val="00050C77"/>
    <w:rsid w:val="00053670"/>
    <w:rsid w:val="0005502B"/>
    <w:rsid w:val="000550FD"/>
    <w:rsid w:val="00055B5C"/>
    <w:rsid w:val="00056391"/>
    <w:rsid w:val="00056578"/>
    <w:rsid w:val="000569C7"/>
    <w:rsid w:val="00060D94"/>
    <w:rsid w:val="00060FF9"/>
    <w:rsid w:val="000614BF"/>
    <w:rsid w:val="00064E8C"/>
    <w:rsid w:val="0007050A"/>
    <w:rsid w:val="000724AC"/>
    <w:rsid w:val="00074738"/>
    <w:rsid w:val="000818DE"/>
    <w:rsid w:val="00082E0D"/>
    <w:rsid w:val="00087028"/>
    <w:rsid w:val="00091E1B"/>
    <w:rsid w:val="00092E61"/>
    <w:rsid w:val="0009550D"/>
    <w:rsid w:val="000A2697"/>
    <w:rsid w:val="000A3B57"/>
    <w:rsid w:val="000A4DC0"/>
    <w:rsid w:val="000B1FD2"/>
    <w:rsid w:val="000B5AF0"/>
    <w:rsid w:val="000C00BC"/>
    <w:rsid w:val="000C4977"/>
    <w:rsid w:val="000D05EF"/>
    <w:rsid w:val="000D1774"/>
    <w:rsid w:val="000D41EF"/>
    <w:rsid w:val="000E795C"/>
    <w:rsid w:val="000F21C1"/>
    <w:rsid w:val="000F22E7"/>
    <w:rsid w:val="00101D90"/>
    <w:rsid w:val="00103A1F"/>
    <w:rsid w:val="00103E2F"/>
    <w:rsid w:val="00106933"/>
    <w:rsid w:val="0010745C"/>
    <w:rsid w:val="00110CB1"/>
    <w:rsid w:val="00113BD1"/>
    <w:rsid w:val="00120FAA"/>
    <w:rsid w:val="00122206"/>
    <w:rsid w:val="00125AAE"/>
    <w:rsid w:val="001356E1"/>
    <w:rsid w:val="00136692"/>
    <w:rsid w:val="00140CB4"/>
    <w:rsid w:val="00140D60"/>
    <w:rsid w:val="00146CDB"/>
    <w:rsid w:val="001545BA"/>
    <w:rsid w:val="0015646E"/>
    <w:rsid w:val="00157B03"/>
    <w:rsid w:val="001643C9"/>
    <w:rsid w:val="00165568"/>
    <w:rsid w:val="00166C2F"/>
    <w:rsid w:val="001716C9"/>
    <w:rsid w:val="00173363"/>
    <w:rsid w:val="00173B94"/>
    <w:rsid w:val="001814A0"/>
    <w:rsid w:val="001854B4"/>
    <w:rsid w:val="0019340E"/>
    <w:rsid w:val="001939E1"/>
    <w:rsid w:val="00194B24"/>
    <w:rsid w:val="00194B35"/>
    <w:rsid w:val="00195382"/>
    <w:rsid w:val="001A0CC2"/>
    <w:rsid w:val="001A1063"/>
    <w:rsid w:val="001A3658"/>
    <w:rsid w:val="001A71F1"/>
    <w:rsid w:val="001A759A"/>
    <w:rsid w:val="001B5485"/>
    <w:rsid w:val="001B7942"/>
    <w:rsid w:val="001B7A5D"/>
    <w:rsid w:val="001C2418"/>
    <w:rsid w:val="001C265F"/>
    <w:rsid w:val="001C36E7"/>
    <w:rsid w:val="001C69C4"/>
    <w:rsid w:val="001D09F6"/>
    <w:rsid w:val="001D0B5F"/>
    <w:rsid w:val="001E0189"/>
    <w:rsid w:val="001E3590"/>
    <w:rsid w:val="001E7407"/>
    <w:rsid w:val="001F2992"/>
    <w:rsid w:val="001F7C4E"/>
    <w:rsid w:val="00201D27"/>
    <w:rsid w:val="00202117"/>
    <w:rsid w:val="00202618"/>
    <w:rsid w:val="002059D1"/>
    <w:rsid w:val="002075FC"/>
    <w:rsid w:val="0021752B"/>
    <w:rsid w:val="00220B03"/>
    <w:rsid w:val="00222A6B"/>
    <w:rsid w:val="002232E4"/>
    <w:rsid w:val="00225FB4"/>
    <w:rsid w:val="00240749"/>
    <w:rsid w:val="002440F0"/>
    <w:rsid w:val="00244567"/>
    <w:rsid w:val="0025536D"/>
    <w:rsid w:val="002612D1"/>
    <w:rsid w:val="00262226"/>
    <w:rsid w:val="00263820"/>
    <w:rsid w:val="0026644C"/>
    <w:rsid w:val="0026751D"/>
    <w:rsid w:val="00275197"/>
    <w:rsid w:val="00281003"/>
    <w:rsid w:val="0028286E"/>
    <w:rsid w:val="00282C91"/>
    <w:rsid w:val="00286B6C"/>
    <w:rsid w:val="00290853"/>
    <w:rsid w:val="00293B89"/>
    <w:rsid w:val="00297ECB"/>
    <w:rsid w:val="002A6276"/>
    <w:rsid w:val="002A7216"/>
    <w:rsid w:val="002A7BAB"/>
    <w:rsid w:val="002B031B"/>
    <w:rsid w:val="002B5A30"/>
    <w:rsid w:val="002B6161"/>
    <w:rsid w:val="002D043A"/>
    <w:rsid w:val="002D3240"/>
    <w:rsid w:val="002D395A"/>
    <w:rsid w:val="002E35E0"/>
    <w:rsid w:val="002E4C2F"/>
    <w:rsid w:val="002E51D4"/>
    <w:rsid w:val="002E62FF"/>
    <w:rsid w:val="002E6F7F"/>
    <w:rsid w:val="002F7C38"/>
    <w:rsid w:val="00301EE9"/>
    <w:rsid w:val="00306C98"/>
    <w:rsid w:val="0030728C"/>
    <w:rsid w:val="003137A2"/>
    <w:rsid w:val="00314335"/>
    <w:rsid w:val="00316072"/>
    <w:rsid w:val="0032111A"/>
    <w:rsid w:val="00321808"/>
    <w:rsid w:val="00321ECB"/>
    <w:rsid w:val="0033056A"/>
    <w:rsid w:val="00332FDF"/>
    <w:rsid w:val="00334455"/>
    <w:rsid w:val="0033715F"/>
    <w:rsid w:val="003415D3"/>
    <w:rsid w:val="00345328"/>
    <w:rsid w:val="00350417"/>
    <w:rsid w:val="00352B0F"/>
    <w:rsid w:val="00352E0E"/>
    <w:rsid w:val="0035501C"/>
    <w:rsid w:val="00375C6C"/>
    <w:rsid w:val="00377709"/>
    <w:rsid w:val="00380563"/>
    <w:rsid w:val="003805BE"/>
    <w:rsid w:val="0038061E"/>
    <w:rsid w:val="00386001"/>
    <w:rsid w:val="003A4844"/>
    <w:rsid w:val="003A718A"/>
    <w:rsid w:val="003A7B3C"/>
    <w:rsid w:val="003A7D4E"/>
    <w:rsid w:val="003B3DD3"/>
    <w:rsid w:val="003B6CD1"/>
    <w:rsid w:val="003C27A7"/>
    <w:rsid w:val="003C50DF"/>
    <w:rsid w:val="003C5F2B"/>
    <w:rsid w:val="003D0389"/>
    <w:rsid w:val="003D0BFE"/>
    <w:rsid w:val="003D526F"/>
    <w:rsid w:val="003D5700"/>
    <w:rsid w:val="003D6A40"/>
    <w:rsid w:val="003E38EA"/>
    <w:rsid w:val="003E4ADE"/>
    <w:rsid w:val="003F4A51"/>
    <w:rsid w:val="0040332F"/>
    <w:rsid w:val="0040469D"/>
    <w:rsid w:val="00405579"/>
    <w:rsid w:val="00410B8E"/>
    <w:rsid w:val="004116CD"/>
    <w:rsid w:val="00413974"/>
    <w:rsid w:val="00415507"/>
    <w:rsid w:val="00416AC2"/>
    <w:rsid w:val="0042093D"/>
    <w:rsid w:val="00421055"/>
    <w:rsid w:val="00421FC1"/>
    <w:rsid w:val="004223BB"/>
    <w:rsid w:val="004229C7"/>
    <w:rsid w:val="00424CA9"/>
    <w:rsid w:val="00427768"/>
    <w:rsid w:val="00436785"/>
    <w:rsid w:val="00436BD5"/>
    <w:rsid w:val="00437E4B"/>
    <w:rsid w:val="0044290A"/>
    <w:rsid w:val="0044291A"/>
    <w:rsid w:val="0045060E"/>
    <w:rsid w:val="004511E3"/>
    <w:rsid w:val="00453D31"/>
    <w:rsid w:val="004551DC"/>
    <w:rsid w:val="004557CB"/>
    <w:rsid w:val="004621D1"/>
    <w:rsid w:val="00462CC4"/>
    <w:rsid w:val="00462DDA"/>
    <w:rsid w:val="00463C72"/>
    <w:rsid w:val="004672D4"/>
    <w:rsid w:val="004766D0"/>
    <w:rsid w:val="0048196B"/>
    <w:rsid w:val="00481D71"/>
    <w:rsid w:val="00481D95"/>
    <w:rsid w:val="0048364F"/>
    <w:rsid w:val="00484385"/>
    <w:rsid w:val="00484936"/>
    <w:rsid w:val="00492945"/>
    <w:rsid w:val="00492B69"/>
    <w:rsid w:val="00496CD0"/>
    <w:rsid w:val="00496F97"/>
    <w:rsid w:val="004A0293"/>
    <w:rsid w:val="004A2B7F"/>
    <w:rsid w:val="004A665A"/>
    <w:rsid w:val="004A6914"/>
    <w:rsid w:val="004B1E0D"/>
    <w:rsid w:val="004B3682"/>
    <w:rsid w:val="004C00B7"/>
    <w:rsid w:val="004C5E1B"/>
    <w:rsid w:val="004C7C8C"/>
    <w:rsid w:val="004D0C65"/>
    <w:rsid w:val="004D2B32"/>
    <w:rsid w:val="004D6150"/>
    <w:rsid w:val="004E2A4A"/>
    <w:rsid w:val="004E2AAF"/>
    <w:rsid w:val="004E5AB1"/>
    <w:rsid w:val="004F0D23"/>
    <w:rsid w:val="004F125A"/>
    <w:rsid w:val="004F1FAC"/>
    <w:rsid w:val="004F2E6C"/>
    <w:rsid w:val="004F448D"/>
    <w:rsid w:val="004F52E4"/>
    <w:rsid w:val="004F69D9"/>
    <w:rsid w:val="005020A7"/>
    <w:rsid w:val="00503B45"/>
    <w:rsid w:val="00516B8D"/>
    <w:rsid w:val="00516E18"/>
    <w:rsid w:val="00527E9E"/>
    <w:rsid w:val="00537FBC"/>
    <w:rsid w:val="00543469"/>
    <w:rsid w:val="00547134"/>
    <w:rsid w:val="0055154F"/>
    <w:rsid w:val="00551B54"/>
    <w:rsid w:val="00553400"/>
    <w:rsid w:val="00556D42"/>
    <w:rsid w:val="005637F4"/>
    <w:rsid w:val="0056605F"/>
    <w:rsid w:val="00582652"/>
    <w:rsid w:val="00584811"/>
    <w:rsid w:val="00584EF8"/>
    <w:rsid w:val="005868E2"/>
    <w:rsid w:val="00586DDE"/>
    <w:rsid w:val="005917ED"/>
    <w:rsid w:val="005919D0"/>
    <w:rsid w:val="00593AA6"/>
    <w:rsid w:val="00594161"/>
    <w:rsid w:val="00594749"/>
    <w:rsid w:val="00594C67"/>
    <w:rsid w:val="00597E9A"/>
    <w:rsid w:val="005A0D92"/>
    <w:rsid w:val="005A1423"/>
    <w:rsid w:val="005A679D"/>
    <w:rsid w:val="005B2725"/>
    <w:rsid w:val="005B2897"/>
    <w:rsid w:val="005B3D27"/>
    <w:rsid w:val="005B4067"/>
    <w:rsid w:val="005B4297"/>
    <w:rsid w:val="005C2D8F"/>
    <w:rsid w:val="005C330A"/>
    <w:rsid w:val="005C3F41"/>
    <w:rsid w:val="005C6517"/>
    <w:rsid w:val="005D7733"/>
    <w:rsid w:val="005E152A"/>
    <w:rsid w:val="005E6433"/>
    <w:rsid w:val="005F064F"/>
    <w:rsid w:val="005F4FB1"/>
    <w:rsid w:val="005F7E73"/>
    <w:rsid w:val="00600219"/>
    <w:rsid w:val="00604816"/>
    <w:rsid w:val="00630C4A"/>
    <w:rsid w:val="00631738"/>
    <w:rsid w:val="006348B8"/>
    <w:rsid w:val="00637758"/>
    <w:rsid w:val="006403CD"/>
    <w:rsid w:val="00641650"/>
    <w:rsid w:val="00641DE5"/>
    <w:rsid w:val="00641EFA"/>
    <w:rsid w:val="00646C45"/>
    <w:rsid w:val="006543EE"/>
    <w:rsid w:val="00656610"/>
    <w:rsid w:val="00656F0C"/>
    <w:rsid w:val="006613F6"/>
    <w:rsid w:val="00661477"/>
    <w:rsid w:val="00664070"/>
    <w:rsid w:val="0067247C"/>
    <w:rsid w:val="0067481B"/>
    <w:rsid w:val="006777C5"/>
    <w:rsid w:val="00677CC2"/>
    <w:rsid w:val="00681F92"/>
    <w:rsid w:val="006841CE"/>
    <w:rsid w:val="006842C2"/>
    <w:rsid w:val="00685F42"/>
    <w:rsid w:val="0069207B"/>
    <w:rsid w:val="006A3AD4"/>
    <w:rsid w:val="006A5A46"/>
    <w:rsid w:val="006B5EBA"/>
    <w:rsid w:val="006B7179"/>
    <w:rsid w:val="006C2874"/>
    <w:rsid w:val="006C3DAD"/>
    <w:rsid w:val="006C7375"/>
    <w:rsid w:val="006C7F8C"/>
    <w:rsid w:val="006D10F3"/>
    <w:rsid w:val="006D10FC"/>
    <w:rsid w:val="006D1AF3"/>
    <w:rsid w:val="006D29AC"/>
    <w:rsid w:val="006D2F41"/>
    <w:rsid w:val="006D380D"/>
    <w:rsid w:val="006D54F9"/>
    <w:rsid w:val="006E0135"/>
    <w:rsid w:val="006E1ED3"/>
    <w:rsid w:val="006E303A"/>
    <w:rsid w:val="006E48C7"/>
    <w:rsid w:val="006E5920"/>
    <w:rsid w:val="006E5A08"/>
    <w:rsid w:val="006E5BC1"/>
    <w:rsid w:val="006E7B36"/>
    <w:rsid w:val="006F0CC6"/>
    <w:rsid w:val="006F7E19"/>
    <w:rsid w:val="00700B2C"/>
    <w:rsid w:val="00712D8D"/>
    <w:rsid w:val="00713084"/>
    <w:rsid w:val="00713E49"/>
    <w:rsid w:val="00714B26"/>
    <w:rsid w:val="00714B86"/>
    <w:rsid w:val="007253E0"/>
    <w:rsid w:val="00730231"/>
    <w:rsid w:val="00731946"/>
    <w:rsid w:val="00731E00"/>
    <w:rsid w:val="00736505"/>
    <w:rsid w:val="00736AA0"/>
    <w:rsid w:val="007440B7"/>
    <w:rsid w:val="00745D30"/>
    <w:rsid w:val="00751A4A"/>
    <w:rsid w:val="0075386E"/>
    <w:rsid w:val="007558EA"/>
    <w:rsid w:val="0075645E"/>
    <w:rsid w:val="007634AD"/>
    <w:rsid w:val="007715C9"/>
    <w:rsid w:val="007735F8"/>
    <w:rsid w:val="00774EDD"/>
    <w:rsid w:val="007757EC"/>
    <w:rsid w:val="00781C1A"/>
    <w:rsid w:val="00781D3C"/>
    <w:rsid w:val="0078355B"/>
    <w:rsid w:val="007869CC"/>
    <w:rsid w:val="007979F2"/>
    <w:rsid w:val="007A0A8F"/>
    <w:rsid w:val="007A3BFD"/>
    <w:rsid w:val="007A40EB"/>
    <w:rsid w:val="007A41AC"/>
    <w:rsid w:val="007B4C2D"/>
    <w:rsid w:val="007B5745"/>
    <w:rsid w:val="007B5D4B"/>
    <w:rsid w:val="007C413B"/>
    <w:rsid w:val="007C5469"/>
    <w:rsid w:val="007D0BAE"/>
    <w:rsid w:val="007E2EAE"/>
    <w:rsid w:val="007E7D4A"/>
    <w:rsid w:val="007F0F3E"/>
    <w:rsid w:val="007F1B90"/>
    <w:rsid w:val="007F4F45"/>
    <w:rsid w:val="007F6981"/>
    <w:rsid w:val="007F6A36"/>
    <w:rsid w:val="008006CC"/>
    <w:rsid w:val="0080139B"/>
    <w:rsid w:val="00807F18"/>
    <w:rsid w:val="0081351C"/>
    <w:rsid w:val="008235AF"/>
    <w:rsid w:val="00823AF4"/>
    <w:rsid w:val="00825B95"/>
    <w:rsid w:val="00831E8D"/>
    <w:rsid w:val="00834A60"/>
    <w:rsid w:val="0083563E"/>
    <w:rsid w:val="0083620C"/>
    <w:rsid w:val="00840D03"/>
    <w:rsid w:val="00845E3F"/>
    <w:rsid w:val="0085002F"/>
    <w:rsid w:val="00856A31"/>
    <w:rsid w:val="00857D6B"/>
    <w:rsid w:val="008754D0"/>
    <w:rsid w:val="0087683F"/>
    <w:rsid w:val="00877D48"/>
    <w:rsid w:val="00883781"/>
    <w:rsid w:val="008843B9"/>
    <w:rsid w:val="00885570"/>
    <w:rsid w:val="00891567"/>
    <w:rsid w:val="00893958"/>
    <w:rsid w:val="008A01ED"/>
    <w:rsid w:val="008A2E77"/>
    <w:rsid w:val="008A3B5D"/>
    <w:rsid w:val="008A56C2"/>
    <w:rsid w:val="008C4505"/>
    <w:rsid w:val="008C6F6F"/>
    <w:rsid w:val="008C702D"/>
    <w:rsid w:val="008D0EE0"/>
    <w:rsid w:val="008D451B"/>
    <w:rsid w:val="008E0A98"/>
    <w:rsid w:val="008E2AB2"/>
    <w:rsid w:val="008E430F"/>
    <w:rsid w:val="008F4915"/>
    <w:rsid w:val="008F4F1C"/>
    <w:rsid w:val="008F77C4"/>
    <w:rsid w:val="00903275"/>
    <w:rsid w:val="009103F3"/>
    <w:rsid w:val="009128E6"/>
    <w:rsid w:val="00915BEB"/>
    <w:rsid w:val="009207CB"/>
    <w:rsid w:val="009271BE"/>
    <w:rsid w:val="00932377"/>
    <w:rsid w:val="00940BDD"/>
    <w:rsid w:val="00945257"/>
    <w:rsid w:val="00947CAD"/>
    <w:rsid w:val="0095087E"/>
    <w:rsid w:val="00954639"/>
    <w:rsid w:val="00954952"/>
    <w:rsid w:val="00967042"/>
    <w:rsid w:val="0098255A"/>
    <w:rsid w:val="0098434C"/>
    <w:rsid w:val="009845BE"/>
    <w:rsid w:val="009864F1"/>
    <w:rsid w:val="00993551"/>
    <w:rsid w:val="00995D12"/>
    <w:rsid w:val="009969C9"/>
    <w:rsid w:val="009A00F3"/>
    <w:rsid w:val="009A4B1E"/>
    <w:rsid w:val="009A7E51"/>
    <w:rsid w:val="009B0071"/>
    <w:rsid w:val="009B3821"/>
    <w:rsid w:val="009B4D35"/>
    <w:rsid w:val="009B7474"/>
    <w:rsid w:val="009B7AAB"/>
    <w:rsid w:val="009C5ACD"/>
    <w:rsid w:val="009C77E6"/>
    <w:rsid w:val="009D3AEE"/>
    <w:rsid w:val="009D5358"/>
    <w:rsid w:val="009D750F"/>
    <w:rsid w:val="009E151E"/>
    <w:rsid w:val="009E46E1"/>
    <w:rsid w:val="009F640F"/>
    <w:rsid w:val="00A03752"/>
    <w:rsid w:val="00A048FF"/>
    <w:rsid w:val="00A10775"/>
    <w:rsid w:val="00A1528A"/>
    <w:rsid w:val="00A21E49"/>
    <w:rsid w:val="00A231E2"/>
    <w:rsid w:val="00A36C48"/>
    <w:rsid w:val="00A41E0B"/>
    <w:rsid w:val="00A46C58"/>
    <w:rsid w:val="00A5416E"/>
    <w:rsid w:val="00A55631"/>
    <w:rsid w:val="00A63E36"/>
    <w:rsid w:val="00A64912"/>
    <w:rsid w:val="00A70A74"/>
    <w:rsid w:val="00A72B6E"/>
    <w:rsid w:val="00A754E0"/>
    <w:rsid w:val="00A84306"/>
    <w:rsid w:val="00A85F39"/>
    <w:rsid w:val="00A861A7"/>
    <w:rsid w:val="00A948B9"/>
    <w:rsid w:val="00A95739"/>
    <w:rsid w:val="00A958FD"/>
    <w:rsid w:val="00AA1035"/>
    <w:rsid w:val="00AA1384"/>
    <w:rsid w:val="00AA3795"/>
    <w:rsid w:val="00AA766F"/>
    <w:rsid w:val="00AC015D"/>
    <w:rsid w:val="00AC1E75"/>
    <w:rsid w:val="00AC2224"/>
    <w:rsid w:val="00AC5AD2"/>
    <w:rsid w:val="00AD26CA"/>
    <w:rsid w:val="00AD4092"/>
    <w:rsid w:val="00AD4221"/>
    <w:rsid w:val="00AD4BB8"/>
    <w:rsid w:val="00AD5641"/>
    <w:rsid w:val="00AD69C5"/>
    <w:rsid w:val="00AD7046"/>
    <w:rsid w:val="00AE1088"/>
    <w:rsid w:val="00AF002C"/>
    <w:rsid w:val="00AF1BA4"/>
    <w:rsid w:val="00B032D8"/>
    <w:rsid w:val="00B04EF4"/>
    <w:rsid w:val="00B163D3"/>
    <w:rsid w:val="00B22086"/>
    <w:rsid w:val="00B24F9F"/>
    <w:rsid w:val="00B275A7"/>
    <w:rsid w:val="00B306F2"/>
    <w:rsid w:val="00B33B3C"/>
    <w:rsid w:val="00B358B7"/>
    <w:rsid w:val="00B52B25"/>
    <w:rsid w:val="00B533B0"/>
    <w:rsid w:val="00B57122"/>
    <w:rsid w:val="00B6060A"/>
    <w:rsid w:val="00B6382D"/>
    <w:rsid w:val="00B644EB"/>
    <w:rsid w:val="00B74791"/>
    <w:rsid w:val="00B755DB"/>
    <w:rsid w:val="00B8356A"/>
    <w:rsid w:val="00B83668"/>
    <w:rsid w:val="00B878A6"/>
    <w:rsid w:val="00B93D15"/>
    <w:rsid w:val="00B959BF"/>
    <w:rsid w:val="00BA07BF"/>
    <w:rsid w:val="00BA099B"/>
    <w:rsid w:val="00BA31CA"/>
    <w:rsid w:val="00BA3371"/>
    <w:rsid w:val="00BA5026"/>
    <w:rsid w:val="00BA57C5"/>
    <w:rsid w:val="00BA7832"/>
    <w:rsid w:val="00BB2695"/>
    <w:rsid w:val="00BB40BF"/>
    <w:rsid w:val="00BB6169"/>
    <w:rsid w:val="00BC0CD1"/>
    <w:rsid w:val="00BC197D"/>
    <w:rsid w:val="00BC33FB"/>
    <w:rsid w:val="00BC744F"/>
    <w:rsid w:val="00BD4AD1"/>
    <w:rsid w:val="00BD57F3"/>
    <w:rsid w:val="00BE6B6B"/>
    <w:rsid w:val="00BE719A"/>
    <w:rsid w:val="00BE720A"/>
    <w:rsid w:val="00BF0461"/>
    <w:rsid w:val="00BF18CC"/>
    <w:rsid w:val="00BF4944"/>
    <w:rsid w:val="00BF56D4"/>
    <w:rsid w:val="00C04409"/>
    <w:rsid w:val="00C067E5"/>
    <w:rsid w:val="00C10E63"/>
    <w:rsid w:val="00C129F4"/>
    <w:rsid w:val="00C14FDE"/>
    <w:rsid w:val="00C164CA"/>
    <w:rsid w:val="00C16AFE"/>
    <w:rsid w:val="00C176CF"/>
    <w:rsid w:val="00C410C8"/>
    <w:rsid w:val="00C4143B"/>
    <w:rsid w:val="00C42BF8"/>
    <w:rsid w:val="00C43A59"/>
    <w:rsid w:val="00C44C63"/>
    <w:rsid w:val="00C460AE"/>
    <w:rsid w:val="00C4633A"/>
    <w:rsid w:val="00C470B6"/>
    <w:rsid w:val="00C50043"/>
    <w:rsid w:val="00C54E84"/>
    <w:rsid w:val="00C70C19"/>
    <w:rsid w:val="00C7573B"/>
    <w:rsid w:val="00C76CF3"/>
    <w:rsid w:val="00C84462"/>
    <w:rsid w:val="00C84D62"/>
    <w:rsid w:val="00C91D5F"/>
    <w:rsid w:val="00CA1448"/>
    <w:rsid w:val="00CB0570"/>
    <w:rsid w:val="00CB2823"/>
    <w:rsid w:val="00CB7183"/>
    <w:rsid w:val="00CC6F1F"/>
    <w:rsid w:val="00CE1E31"/>
    <w:rsid w:val="00CE721F"/>
    <w:rsid w:val="00CF0BB2"/>
    <w:rsid w:val="00CF3CF0"/>
    <w:rsid w:val="00CF6613"/>
    <w:rsid w:val="00D00EAA"/>
    <w:rsid w:val="00D01F58"/>
    <w:rsid w:val="00D13441"/>
    <w:rsid w:val="00D243A3"/>
    <w:rsid w:val="00D25F66"/>
    <w:rsid w:val="00D26AB1"/>
    <w:rsid w:val="00D477C3"/>
    <w:rsid w:val="00D52EFE"/>
    <w:rsid w:val="00D63307"/>
    <w:rsid w:val="00D63EF6"/>
    <w:rsid w:val="00D650A6"/>
    <w:rsid w:val="00D70DFB"/>
    <w:rsid w:val="00D73029"/>
    <w:rsid w:val="00D766DF"/>
    <w:rsid w:val="00D86A6B"/>
    <w:rsid w:val="00D90F5A"/>
    <w:rsid w:val="00DA1B3D"/>
    <w:rsid w:val="00DB5253"/>
    <w:rsid w:val="00DC0FE3"/>
    <w:rsid w:val="00DC367F"/>
    <w:rsid w:val="00DC3C3E"/>
    <w:rsid w:val="00DC3EED"/>
    <w:rsid w:val="00DC4726"/>
    <w:rsid w:val="00DC68B7"/>
    <w:rsid w:val="00DD474C"/>
    <w:rsid w:val="00DD4CF9"/>
    <w:rsid w:val="00DE01CC"/>
    <w:rsid w:val="00DE0409"/>
    <w:rsid w:val="00DE08EA"/>
    <w:rsid w:val="00DE2002"/>
    <w:rsid w:val="00DF578A"/>
    <w:rsid w:val="00DF6C52"/>
    <w:rsid w:val="00DF7AE9"/>
    <w:rsid w:val="00E05704"/>
    <w:rsid w:val="00E071CF"/>
    <w:rsid w:val="00E10D67"/>
    <w:rsid w:val="00E167B6"/>
    <w:rsid w:val="00E22251"/>
    <w:rsid w:val="00E24D66"/>
    <w:rsid w:val="00E26CC9"/>
    <w:rsid w:val="00E26F9B"/>
    <w:rsid w:val="00E306E7"/>
    <w:rsid w:val="00E31FE7"/>
    <w:rsid w:val="00E32361"/>
    <w:rsid w:val="00E34883"/>
    <w:rsid w:val="00E349F9"/>
    <w:rsid w:val="00E40658"/>
    <w:rsid w:val="00E453DC"/>
    <w:rsid w:val="00E528FF"/>
    <w:rsid w:val="00E54292"/>
    <w:rsid w:val="00E73C20"/>
    <w:rsid w:val="00E74DC7"/>
    <w:rsid w:val="00E770D2"/>
    <w:rsid w:val="00E81A74"/>
    <w:rsid w:val="00E84C55"/>
    <w:rsid w:val="00E86447"/>
    <w:rsid w:val="00E87699"/>
    <w:rsid w:val="00E947C6"/>
    <w:rsid w:val="00E94B9B"/>
    <w:rsid w:val="00E9579F"/>
    <w:rsid w:val="00E95D68"/>
    <w:rsid w:val="00E96D2E"/>
    <w:rsid w:val="00EA049E"/>
    <w:rsid w:val="00EA646F"/>
    <w:rsid w:val="00EA6FFF"/>
    <w:rsid w:val="00EB151E"/>
    <w:rsid w:val="00EB5519"/>
    <w:rsid w:val="00EC423B"/>
    <w:rsid w:val="00ED254C"/>
    <w:rsid w:val="00ED492F"/>
    <w:rsid w:val="00ED709A"/>
    <w:rsid w:val="00EF193B"/>
    <w:rsid w:val="00EF2E3A"/>
    <w:rsid w:val="00EF4B6D"/>
    <w:rsid w:val="00EF673E"/>
    <w:rsid w:val="00F015A0"/>
    <w:rsid w:val="00F01D9B"/>
    <w:rsid w:val="00F047E2"/>
    <w:rsid w:val="00F04F81"/>
    <w:rsid w:val="00F05253"/>
    <w:rsid w:val="00F078DC"/>
    <w:rsid w:val="00F11C3D"/>
    <w:rsid w:val="00F13E86"/>
    <w:rsid w:val="00F140D4"/>
    <w:rsid w:val="00F17B00"/>
    <w:rsid w:val="00F22CBE"/>
    <w:rsid w:val="00F333DE"/>
    <w:rsid w:val="00F335ED"/>
    <w:rsid w:val="00F42121"/>
    <w:rsid w:val="00F42844"/>
    <w:rsid w:val="00F5126E"/>
    <w:rsid w:val="00F5712D"/>
    <w:rsid w:val="00F606EC"/>
    <w:rsid w:val="00F66939"/>
    <w:rsid w:val="00F677A9"/>
    <w:rsid w:val="00F67D78"/>
    <w:rsid w:val="00F73C6A"/>
    <w:rsid w:val="00F757A5"/>
    <w:rsid w:val="00F77BE1"/>
    <w:rsid w:val="00F84CF5"/>
    <w:rsid w:val="00F850E4"/>
    <w:rsid w:val="00F92D35"/>
    <w:rsid w:val="00F97017"/>
    <w:rsid w:val="00F978E8"/>
    <w:rsid w:val="00FA3577"/>
    <w:rsid w:val="00FA420B"/>
    <w:rsid w:val="00FC3F86"/>
    <w:rsid w:val="00FC4B4F"/>
    <w:rsid w:val="00FC6168"/>
    <w:rsid w:val="00FC7E1C"/>
    <w:rsid w:val="00FD1E13"/>
    <w:rsid w:val="00FD39CE"/>
    <w:rsid w:val="00FD6D89"/>
    <w:rsid w:val="00FD77F5"/>
    <w:rsid w:val="00FD7EB1"/>
    <w:rsid w:val="00FE41C9"/>
    <w:rsid w:val="00FE709C"/>
    <w:rsid w:val="00FE7F93"/>
    <w:rsid w:val="00FF007A"/>
    <w:rsid w:val="00FF1E14"/>
    <w:rsid w:val="00FF25FD"/>
    <w:rsid w:val="00FF7C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550D"/>
    <w:pPr>
      <w:spacing w:line="260" w:lineRule="atLeast"/>
    </w:pPr>
    <w:rPr>
      <w:sz w:val="22"/>
    </w:rPr>
  </w:style>
  <w:style w:type="paragraph" w:styleId="Heading1">
    <w:name w:val="heading 1"/>
    <w:basedOn w:val="Normal"/>
    <w:next w:val="Normal"/>
    <w:link w:val="Heading1Char"/>
    <w:uiPriority w:val="9"/>
    <w:qFormat/>
    <w:rsid w:val="006614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614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6147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614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6147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147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147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147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6147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9550D"/>
  </w:style>
  <w:style w:type="paragraph" w:customStyle="1" w:styleId="OPCParaBase">
    <w:name w:val="OPCParaBase"/>
    <w:link w:val="OPCParaBaseChar"/>
    <w:qFormat/>
    <w:rsid w:val="0009550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9550D"/>
    <w:pPr>
      <w:spacing w:line="240" w:lineRule="auto"/>
    </w:pPr>
    <w:rPr>
      <w:b/>
      <w:sz w:val="40"/>
    </w:rPr>
  </w:style>
  <w:style w:type="paragraph" w:customStyle="1" w:styleId="ActHead1">
    <w:name w:val="ActHead 1"/>
    <w:aliases w:val="c"/>
    <w:basedOn w:val="OPCParaBase"/>
    <w:next w:val="Normal"/>
    <w:qFormat/>
    <w:rsid w:val="0009550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9550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9550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9550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9550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9550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9550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9550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9550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9550D"/>
  </w:style>
  <w:style w:type="paragraph" w:customStyle="1" w:styleId="Blocks">
    <w:name w:val="Blocks"/>
    <w:aliases w:val="bb"/>
    <w:basedOn w:val="OPCParaBase"/>
    <w:qFormat/>
    <w:rsid w:val="0009550D"/>
    <w:pPr>
      <w:spacing w:line="240" w:lineRule="auto"/>
    </w:pPr>
    <w:rPr>
      <w:sz w:val="24"/>
    </w:rPr>
  </w:style>
  <w:style w:type="paragraph" w:customStyle="1" w:styleId="BoxText">
    <w:name w:val="BoxText"/>
    <w:aliases w:val="bt"/>
    <w:basedOn w:val="OPCParaBase"/>
    <w:qFormat/>
    <w:rsid w:val="0009550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9550D"/>
    <w:rPr>
      <w:b/>
    </w:rPr>
  </w:style>
  <w:style w:type="paragraph" w:customStyle="1" w:styleId="BoxHeadItalic">
    <w:name w:val="BoxHeadItalic"/>
    <w:aliases w:val="bhi"/>
    <w:basedOn w:val="BoxText"/>
    <w:next w:val="BoxStep"/>
    <w:qFormat/>
    <w:rsid w:val="0009550D"/>
    <w:rPr>
      <w:i/>
    </w:rPr>
  </w:style>
  <w:style w:type="paragraph" w:customStyle="1" w:styleId="BoxList">
    <w:name w:val="BoxList"/>
    <w:aliases w:val="bl"/>
    <w:basedOn w:val="BoxText"/>
    <w:qFormat/>
    <w:rsid w:val="0009550D"/>
    <w:pPr>
      <w:ind w:left="1559" w:hanging="425"/>
    </w:pPr>
  </w:style>
  <w:style w:type="paragraph" w:customStyle="1" w:styleId="BoxNote">
    <w:name w:val="BoxNote"/>
    <w:aliases w:val="bn"/>
    <w:basedOn w:val="BoxText"/>
    <w:qFormat/>
    <w:rsid w:val="0009550D"/>
    <w:pPr>
      <w:tabs>
        <w:tab w:val="left" w:pos="1985"/>
      </w:tabs>
      <w:spacing w:before="122" w:line="198" w:lineRule="exact"/>
      <w:ind w:left="2948" w:hanging="1814"/>
    </w:pPr>
    <w:rPr>
      <w:sz w:val="18"/>
    </w:rPr>
  </w:style>
  <w:style w:type="paragraph" w:customStyle="1" w:styleId="BoxPara">
    <w:name w:val="BoxPara"/>
    <w:aliases w:val="bp"/>
    <w:basedOn w:val="BoxText"/>
    <w:qFormat/>
    <w:rsid w:val="0009550D"/>
    <w:pPr>
      <w:tabs>
        <w:tab w:val="right" w:pos="2268"/>
      </w:tabs>
      <w:ind w:left="2552" w:hanging="1418"/>
    </w:pPr>
  </w:style>
  <w:style w:type="paragraph" w:customStyle="1" w:styleId="BoxStep">
    <w:name w:val="BoxStep"/>
    <w:aliases w:val="bs"/>
    <w:basedOn w:val="BoxText"/>
    <w:qFormat/>
    <w:rsid w:val="0009550D"/>
    <w:pPr>
      <w:ind w:left="1985" w:hanging="851"/>
    </w:pPr>
  </w:style>
  <w:style w:type="character" w:customStyle="1" w:styleId="CharAmPartNo">
    <w:name w:val="CharAmPartNo"/>
    <w:basedOn w:val="OPCCharBase"/>
    <w:qFormat/>
    <w:rsid w:val="0009550D"/>
  </w:style>
  <w:style w:type="character" w:customStyle="1" w:styleId="CharAmPartText">
    <w:name w:val="CharAmPartText"/>
    <w:basedOn w:val="OPCCharBase"/>
    <w:qFormat/>
    <w:rsid w:val="0009550D"/>
  </w:style>
  <w:style w:type="character" w:customStyle="1" w:styleId="CharAmSchNo">
    <w:name w:val="CharAmSchNo"/>
    <w:basedOn w:val="OPCCharBase"/>
    <w:qFormat/>
    <w:rsid w:val="0009550D"/>
  </w:style>
  <w:style w:type="character" w:customStyle="1" w:styleId="CharAmSchText">
    <w:name w:val="CharAmSchText"/>
    <w:basedOn w:val="OPCCharBase"/>
    <w:qFormat/>
    <w:rsid w:val="0009550D"/>
  </w:style>
  <w:style w:type="character" w:customStyle="1" w:styleId="CharBoldItalic">
    <w:name w:val="CharBoldItalic"/>
    <w:basedOn w:val="OPCCharBase"/>
    <w:uiPriority w:val="1"/>
    <w:qFormat/>
    <w:rsid w:val="0009550D"/>
    <w:rPr>
      <w:b/>
      <w:i/>
    </w:rPr>
  </w:style>
  <w:style w:type="character" w:customStyle="1" w:styleId="CharChapNo">
    <w:name w:val="CharChapNo"/>
    <w:basedOn w:val="OPCCharBase"/>
    <w:uiPriority w:val="1"/>
    <w:qFormat/>
    <w:rsid w:val="0009550D"/>
  </w:style>
  <w:style w:type="character" w:customStyle="1" w:styleId="CharChapText">
    <w:name w:val="CharChapText"/>
    <w:basedOn w:val="OPCCharBase"/>
    <w:uiPriority w:val="1"/>
    <w:qFormat/>
    <w:rsid w:val="0009550D"/>
  </w:style>
  <w:style w:type="character" w:customStyle="1" w:styleId="CharDivNo">
    <w:name w:val="CharDivNo"/>
    <w:basedOn w:val="OPCCharBase"/>
    <w:uiPriority w:val="1"/>
    <w:qFormat/>
    <w:rsid w:val="0009550D"/>
  </w:style>
  <w:style w:type="character" w:customStyle="1" w:styleId="CharDivText">
    <w:name w:val="CharDivText"/>
    <w:basedOn w:val="OPCCharBase"/>
    <w:uiPriority w:val="1"/>
    <w:qFormat/>
    <w:rsid w:val="0009550D"/>
  </w:style>
  <w:style w:type="character" w:customStyle="1" w:styleId="CharItalic">
    <w:name w:val="CharItalic"/>
    <w:basedOn w:val="OPCCharBase"/>
    <w:uiPriority w:val="1"/>
    <w:qFormat/>
    <w:rsid w:val="0009550D"/>
    <w:rPr>
      <w:i/>
    </w:rPr>
  </w:style>
  <w:style w:type="character" w:customStyle="1" w:styleId="CharPartNo">
    <w:name w:val="CharPartNo"/>
    <w:basedOn w:val="OPCCharBase"/>
    <w:uiPriority w:val="1"/>
    <w:qFormat/>
    <w:rsid w:val="0009550D"/>
  </w:style>
  <w:style w:type="character" w:customStyle="1" w:styleId="CharPartText">
    <w:name w:val="CharPartText"/>
    <w:basedOn w:val="OPCCharBase"/>
    <w:uiPriority w:val="1"/>
    <w:qFormat/>
    <w:rsid w:val="0009550D"/>
  </w:style>
  <w:style w:type="character" w:customStyle="1" w:styleId="CharSectno">
    <w:name w:val="CharSectno"/>
    <w:basedOn w:val="OPCCharBase"/>
    <w:qFormat/>
    <w:rsid w:val="0009550D"/>
  </w:style>
  <w:style w:type="character" w:customStyle="1" w:styleId="CharSubdNo">
    <w:name w:val="CharSubdNo"/>
    <w:basedOn w:val="OPCCharBase"/>
    <w:uiPriority w:val="1"/>
    <w:qFormat/>
    <w:rsid w:val="0009550D"/>
  </w:style>
  <w:style w:type="character" w:customStyle="1" w:styleId="CharSubdText">
    <w:name w:val="CharSubdText"/>
    <w:basedOn w:val="OPCCharBase"/>
    <w:uiPriority w:val="1"/>
    <w:qFormat/>
    <w:rsid w:val="0009550D"/>
  </w:style>
  <w:style w:type="paragraph" w:customStyle="1" w:styleId="CTA--">
    <w:name w:val="CTA --"/>
    <w:basedOn w:val="OPCParaBase"/>
    <w:next w:val="Normal"/>
    <w:rsid w:val="0009550D"/>
    <w:pPr>
      <w:spacing w:before="60" w:line="240" w:lineRule="atLeast"/>
      <w:ind w:left="142" w:hanging="142"/>
    </w:pPr>
    <w:rPr>
      <w:sz w:val="20"/>
    </w:rPr>
  </w:style>
  <w:style w:type="paragraph" w:customStyle="1" w:styleId="CTA-">
    <w:name w:val="CTA -"/>
    <w:basedOn w:val="OPCParaBase"/>
    <w:rsid w:val="0009550D"/>
    <w:pPr>
      <w:spacing w:before="60" w:line="240" w:lineRule="atLeast"/>
      <w:ind w:left="85" w:hanging="85"/>
    </w:pPr>
    <w:rPr>
      <w:sz w:val="20"/>
    </w:rPr>
  </w:style>
  <w:style w:type="paragraph" w:customStyle="1" w:styleId="CTA---">
    <w:name w:val="CTA ---"/>
    <w:basedOn w:val="OPCParaBase"/>
    <w:next w:val="Normal"/>
    <w:rsid w:val="0009550D"/>
    <w:pPr>
      <w:spacing w:before="60" w:line="240" w:lineRule="atLeast"/>
      <w:ind w:left="198" w:hanging="198"/>
    </w:pPr>
    <w:rPr>
      <w:sz w:val="20"/>
    </w:rPr>
  </w:style>
  <w:style w:type="paragraph" w:customStyle="1" w:styleId="CTA----">
    <w:name w:val="CTA ----"/>
    <w:basedOn w:val="OPCParaBase"/>
    <w:next w:val="Normal"/>
    <w:rsid w:val="0009550D"/>
    <w:pPr>
      <w:spacing w:before="60" w:line="240" w:lineRule="atLeast"/>
      <w:ind w:left="255" w:hanging="255"/>
    </w:pPr>
    <w:rPr>
      <w:sz w:val="20"/>
    </w:rPr>
  </w:style>
  <w:style w:type="paragraph" w:customStyle="1" w:styleId="CTA1a">
    <w:name w:val="CTA 1(a)"/>
    <w:basedOn w:val="OPCParaBase"/>
    <w:rsid w:val="0009550D"/>
    <w:pPr>
      <w:tabs>
        <w:tab w:val="right" w:pos="414"/>
      </w:tabs>
      <w:spacing w:before="40" w:line="240" w:lineRule="atLeast"/>
      <w:ind w:left="675" w:hanging="675"/>
    </w:pPr>
    <w:rPr>
      <w:sz w:val="20"/>
    </w:rPr>
  </w:style>
  <w:style w:type="paragraph" w:customStyle="1" w:styleId="CTA1ai">
    <w:name w:val="CTA 1(a)(i)"/>
    <w:basedOn w:val="OPCParaBase"/>
    <w:rsid w:val="0009550D"/>
    <w:pPr>
      <w:tabs>
        <w:tab w:val="right" w:pos="1004"/>
      </w:tabs>
      <w:spacing w:before="40" w:line="240" w:lineRule="atLeast"/>
      <w:ind w:left="1253" w:hanging="1253"/>
    </w:pPr>
    <w:rPr>
      <w:sz w:val="20"/>
    </w:rPr>
  </w:style>
  <w:style w:type="paragraph" w:customStyle="1" w:styleId="CTA2a">
    <w:name w:val="CTA 2(a)"/>
    <w:basedOn w:val="OPCParaBase"/>
    <w:rsid w:val="0009550D"/>
    <w:pPr>
      <w:tabs>
        <w:tab w:val="right" w:pos="482"/>
      </w:tabs>
      <w:spacing w:before="40" w:line="240" w:lineRule="atLeast"/>
      <w:ind w:left="748" w:hanging="748"/>
    </w:pPr>
    <w:rPr>
      <w:sz w:val="20"/>
    </w:rPr>
  </w:style>
  <w:style w:type="paragraph" w:customStyle="1" w:styleId="CTA2ai">
    <w:name w:val="CTA 2(a)(i)"/>
    <w:basedOn w:val="OPCParaBase"/>
    <w:rsid w:val="0009550D"/>
    <w:pPr>
      <w:tabs>
        <w:tab w:val="right" w:pos="1089"/>
      </w:tabs>
      <w:spacing w:before="40" w:line="240" w:lineRule="atLeast"/>
      <w:ind w:left="1327" w:hanging="1327"/>
    </w:pPr>
    <w:rPr>
      <w:sz w:val="20"/>
    </w:rPr>
  </w:style>
  <w:style w:type="paragraph" w:customStyle="1" w:styleId="CTA3a">
    <w:name w:val="CTA 3(a)"/>
    <w:basedOn w:val="OPCParaBase"/>
    <w:rsid w:val="0009550D"/>
    <w:pPr>
      <w:tabs>
        <w:tab w:val="right" w:pos="556"/>
      </w:tabs>
      <w:spacing w:before="40" w:line="240" w:lineRule="atLeast"/>
      <w:ind w:left="805" w:hanging="805"/>
    </w:pPr>
    <w:rPr>
      <w:sz w:val="20"/>
    </w:rPr>
  </w:style>
  <w:style w:type="paragraph" w:customStyle="1" w:styleId="CTA3ai">
    <w:name w:val="CTA 3(a)(i)"/>
    <w:basedOn w:val="OPCParaBase"/>
    <w:rsid w:val="0009550D"/>
    <w:pPr>
      <w:tabs>
        <w:tab w:val="right" w:pos="1140"/>
      </w:tabs>
      <w:spacing w:before="40" w:line="240" w:lineRule="atLeast"/>
      <w:ind w:left="1361" w:hanging="1361"/>
    </w:pPr>
    <w:rPr>
      <w:sz w:val="20"/>
    </w:rPr>
  </w:style>
  <w:style w:type="paragraph" w:customStyle="1" w:styleId="CTA4a">
    <w:name w:val="CTA 4(a)"/>
    <w:basedOn w:val="OPCParaBase"/>
    <w:rsid w:val="0009550D"/>
    <w:pPr>
      <w:tabs>
        <w:tab w:val="right" w:pos="624"/>
      </w:tabs>
      <w:spacing w:before="40" w:line="240" w:lineRule="atLeast"/>
      <w:ind w:left="873" w:hanging="873"/>
    </w:pPr>
    <w:rPr>
      <w:sz w:val="20"/>
    </w:rPr>
  </w:style>
  <w:style w:type="paragraph" w:customStyle="1" w:styleId="CTA4ai">
    <w:name w:val="CTA 4(a)(i)"/>
    <w:basedOn w:val="OPCParaBase"/>
    <w:rsid w:val="0009550D"/>
    <w:pPr>
      <w:tabs>
        <w:tab w:val="right" w:pos="1213"/>
      </w:tabs>
      <w:spacing w:before="40" w:line="240" w:lineRule="atLeast"/>
      <w:ind w:left="1452" w:hanging="1452"/>
    </w:pPr>
    <w:rPr>
      <w:sz w:val="20"/>
    </w:rPr>
  </w:style>
  <w:style w:type="paragraph" w:customStyle="1" w:styleId="CTACAPS">
    <w:name w:val="CTA CAPS"/>
    <w:basedOn w:val="OPCParaBase"/>
    <w:rsid w:val="0009550D"/>
    <w:pPr>
      <w:spacing w:before="60" w:line="240" w:lineRule="atLeast"/>
    </w:pPr>
    <w:rPr>
      <w:sz w:val="20"/>
    </w:rPr>
  </w:style>
  <w:style w:type="paragraph" w:customStyle="1" w:styleId="CTAright">
    <w:name w:val="CTA right"/>
    <w:basedOn w:val="OPCParaBase"/>
    <w:rsid w:val="0009550D"/>
    <w:pPr>
      <w:spacing w:before="60" w:line="240" w:lineRule="auto"/>
      <w:jc w:val="right"/>
    </w:pPr>
    <w:rPr>
      <w:sz w:val="20"/>
    </w:rPr>
  </w:style>
  <w:style w:type="paragraph" w:customStyle="1" w:styleId="subsection">
    <w:name w:val="subsection"/>
    <w:aliases w:val="ss"/>
    <w:basedOn w:val="OPCParaBase"/>
    <w:link w:val="subsectionChar"/>
    <w:rsid w:val="0009550D"/>
    <w:pPr>
      <w:tabs>
        <w:tab w:val="right" w:pos="1021"/>
      </w:tabs>
      <w:spacing w:before="180" w:line="240" w:lineRule="auto"/>
      <w:ind w:left="1134" w:hanging="1134"/>
    </w:pPr>
  </w:style>
  <w:style w:type="paragraph" w:customStyle="1" w:styleId="Definition">
    <w:name w:val="Definition"/>
    <w:aliases w:val="dd"/>
    <w:basedOn w:val="OPCParaBase"/>
    <w:rsid w:val="0009550D"/>
    <w:pPr>
      <w:spacing w:before="180" w:line="240" w:lineRule="auto"/>
      <w:ind w:left="1134"/>
    </w:pPr>
  </w:style>
  <w:style w:type="paragraph" w:customStyle="1" w:styleId="ETAsubitem">
    <w:name w:val="ETA(subitem)"/>
    <w:basedOn w:val="OPCParaBase"/>
    <w:rsid w:val="0009550D"/>
    <w:pPr>
      <w:tabs>
        <w:tab w:val="right" w:pos="340"/>
      </w:tabs>
      <w:spacing w:before="60" w:line="240" w:lineRule="auto"/>
      <w:ind w:left="454" w:hanging="454"/>
    </w:pPr>
    <w:rPr>
      <w:sz w:val="20"/>
    </w:rPr>
  </w:style>
  <w:style w:type="paragraph" w:customStyle="1" w:styleId="ETApara">
    <w:name w:val="ETA(para)"/>
    <w:basedOn w:val="OPCParaBase"/>
    <w:rsid w:val="0009550D"/>
    <w:pPr>
      <w:tabs>
        <w:tab w:val="right" w:pos="754"/>
      </w:tabs>
      <w:spacing w:before="60" w:line="240" w:lineRule="auto"/>
      <w:ind w:left="828" w:hanging="828"/>
    </w:pPr>
    <w:rPr>
      <w:sz w:val="20"/>
    </w:rPr>
  </w:style>
  <w:style w:type="paragraph" w:customStyle="1" w:styleId="ETAsubpara">
    <w:name w:val="ETA(subpara)"/>
    <w:basedOn w:val="OPCParaBase"/>
    <w:rsid w:val="0009550D"/>
    <w:pPr>
      <w:tabs>
        <w:tab w:val="right" w:pos="1083"/>
      </w:tabs>
      <w:spacing w:before="60" w:line="240" w:lineRule="auto"/>
      <w:ind w:left="1191" w:hanging="1191"/>
    </w:pPr>
    <w:rPr>
      <w:sz w:val="20"/>
    </w:rPr>
  </w:style>
  <w:style w:type="paragraph" w:customStyle="1" w:styleId="ETAsub-subpara">
    <w:name w:val="ETA(sub-subpara)"/>
    <w:basedOn w:val="OPCParaBase"/>
    <w:rsid w:val="0009550D"/>
    <w:pPr>
      <w:tabs>
        <w:tab w:val="right" w:pos="1412"/>
      </w:tabs>
      <w:spacing w:before="60" w:line="240" w:lineRule="auto"/>
      <w:ind w:left="1525" w:hanging="1525"/>
    </w:pPr>
    <w:rPr>
      <w:sz w:val="20"/>
    </w:rPr>
  </w:style>
  <w:style w:type="paragraph" w:customStyle="1" w:styleId="Formula">
    <w:name w:val="Formula"/>
    <w:basedOn w:val="OPCParaBase"/>
    <w:rsid w:val="0009550D"/>
    <w:pPr>
      <w:spacing w:line="240" w:lineRule="auto"/>
      <w:ind w:left="1134"/>
    </w:pPr>
    <w:rPr>
      <w:sz w:val="20"/>
    </w:rPr>
  </w:style>
  <w:style w:type="paragraph" w:styleId="Header">
    <w:name w:val="header"/>
    <w:basedOn w:val="OPCParaBase"/>
    <w:link w:val="HeaderChar"/>
    <w:unhideWhenUsed/>
    <w:rsid w:val="0009550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9550D"/>
    <w:rPr>
      <w:rFonts w:eastAsia="Times New Roman" w:cs="Times New Roman"/>
      <w:sz w:val="16"/>
      <w:lang w:eastAsia="en-AU"/>
    </w:rPr>
  </w:style>
  <w:style w:type="paragraph" w:customStyle="1" w:styleId="House">
    <w:name w:val="House"/>
    <w:basedOn w:val="OPCParaBase"/>
    <w:rsid w:val="0009550D"/>
    <w:pPr>
      <w:spacing w:line="240" w:lineRule="auto"/>
    </w:pPr>
    <w:rPr>
      <w:sz w:val="28"/>
    </w:rPr>
  </w:style>
  <w:style w:type="paragraph" w:customStyle="1" w:styleId="Item">
    <w:name w:val="Item"/>
    <w:aliases w:val="i"/>
    <w:basedOn w:val="OPCParaBase"/>
    <w:next w:val="ItemHead"/>
    <w:rsid w:val="0009550D"/>
    <w:pPr>
      <w:keepLines/>
      <w:spacing w:before="80" w:line="240" w:lineRule="auto"/>
      <w:ind w:left="709"/>
    </w:pPr>
  </w:style>
  <w:style w:type="paragraph" w:customStyle="1" w:styleId="ItemHead">
    <w:name w:val="ItemHead"/>
    <w:aliases w:val="ih"/>
    <w:basedOn w:val="OPCParaBase"/>
    <w:next w:val="Item"/>
    <w:rsid w:val="0009550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9550D"/>
    <w:pPr>
      <w:spacing w:line="240" w:lineRule="auto"/>
    </w:pPr>
    <w:rPr>
      <w:b/>
      <w:sz w:val="32"/>
    </w:rPr>
  </w:style>
  <w:style w:type="paragraph" w:customStyle="1" w:styleId="notedraft">
    <w:name w:val="note(draft)"/>
    <w:aliases w:val="nd"/>
    <w:basedOn w:val="OPCParaBase"/>
    <w:rsid w:val="0009550D"/>
    <w:pPr>
      <w:spacing w:before="240" w:line="240" w:lineRule="auto"/>
      <w:ind w:left="284" w:hanging="284"/>
    </w:pPr>
    <w:rPr>
      <w:i/>
      <w:sz w:val="24"/>
    </w:rPr>
  </w:style>
  <w:style w:type="paragraph" w:customStyle="1" w:styleId="notemargin">
    <w:name w:val="note(margin)"/>
    <w:aliases w:val="nm"/>
    <w:basedOn w:val="OPCParaBase"/>
    <w:rsid w:val="0009550D"/>
    <w:pPr>
      <w:tabs>
        <w:tab w:val="left" w:pos="709"/>
      </w:tabs>
      <w:spacing w:before="122" w:line="198" w:lineRule="exact"/>
      <w:ind w:left="709" w:hanging="709"/>
    </w:pPr>
    <w:rPr>
      <w:sz w:val="18"/>
    </w:rPr>
  </w:style>
  <w:style w:type="paragraph" w:customStyle="1" w:styleId="noteToPara">
    <w:name w:val="noteToPara"/>
    <w:aliases w:val="ntp"/>
    <w:basedOn w:val="OPCParaBase"/>
    <w:rsid w:val="0009550D"/>
    <w:pPr>
      <w:spacing w:before="122" w:line="198" w:lineRule="exact"/>
      <w:ind w:left="2353" w:hanging="709"/>
    </w:pPr>
    <w:rPr>
      <w:sz w:val="18"/>
    </w:rPr>
  </w:style>
  <w:style w:type="paragraph" w:customStyle="1" w:styleId="noteParlAmend">
    <w:name w:val="note(ParlAmend)"/>
    <w:aliases w:val="npp"/>
    <w:basedOn w:val="OPCParaBase"/>
    <w:next w:val="ParlAmend"/>
    <w:rsid w:val="0009550D"/>
    <w:pPr>
      <w:spacing w:line="240" w:lineRule="auto"/>
      <w:jc w:val="right"/>
    </w:pPr>
    <w:rPr>
      <w:rFonts w:ascii="Arial" w:hAnsi="Arial"/>
      <w:b/>
      <w:i/>
    </w:rPr>
  </w:style>
  <w:style w:type="paragraph" w:customStyle="1" w:styleId="Page1">
    <w:name w:val="Page1"/>
    <w:basedOn w:val="OPCParaBase"/>
    <w:rsid w:val="0009550D"/>
    <w:pPr>
      <w:spacing w:before="400" w:line="240" w:lineRule="auto"/>
    </w:pPr>
    <w:rPr>
      <w:b/>
      <w:sz w:val="32"/>
    </w:rPr>
  </w:style>
  <w:style w:type="paragraph" w:customStyle="1" w:styleId="PageBreak">
    <w:name w:val="PageBreak"/>
    <w:aliases w:val="pb"/>
    <w:basedOn w:val="OPCParaBase"/>
    <w:rsid w:val="0009550D"/>
    <w:pPr>
      <w:spacing w:line="240" w:lineRule="auto"/>
    </w:pPr>
    <w:rPr>
      <w:sz w:val="20"/>
    </w:rPr>
  </w:style>
  <w:style w:type="paragraph" w:customStyle="1" w:styleId="paragraphsub">
    <w:name w:val="paragraph(sub)"/>
    <w:aliases w:val="aa"/>
    <w:basedOn w:val="OPCParaBase"/>
    <w:rsid w:val="0009550D"/>
    <w:pPr>
      <w:tabs>
        <w:tab w:val="right" w:pos="1985"/>
      </w:tabs>
      <w:spacing w:before="40" w:line="240" w:lineRule="auto"/>
      <w:ind w:left="2098" w:hanging="2098"/>
    </w:pPr>
  </w:style>
  <w:style w:type="paragraph" w:customStyle="1" w:styleId="paragraphsub-sub">
    <w:name w:val="paragraph(sub-sub)"/>
    <w:aliases w:val="aaa"/>
    <w:basedOn w:val="OPCParaBase"/>
    <w:rsid w:val="0009550D"/>
    <w:pPr>
      <w:tabs>
        <w:tab w:val="right" w:pos="2722"/>
      </w:tabs>
      <w:spacing w:before="40" w:line="240" w:lineRule="auto"/>
      <w:ind w:left="2835" w:hanging="2835"/>
    </w:pPr>
  </w:style>
  <w:style w:type="paragraph" w:customStyle="1" w:styleId="paragraph">
    <w:name w:val="paragraph"/>
    <w:aliases w:val="a"/>
    <w:basedOn w:val="OPCParaBase"/>
    <w:link w:val="paragraphChar"/>
    <w:rsid w:val="0009550D"/>
    <w:pPr>
      <w:tabs>
        <w:tab w:val="right" w:pos="1531"/>
      </w:tabs>
      <w:spacing w:before="40" w:line="240" w:lineRule="auto"/>
      <w:ind w:left="1644" w:hanging="1644"/>
    </w:pPr>
  </w:style>
  <w:style w:type="paragraph" w:customStyle="1" w:styleId="ParlAmend">
    <w:name w:val="ParlAmend"/>
    <w:aliases w:val="pp"/>
    <w:basedOn w:val="OPCParaBase"/>
    <w:rsid w:val="0009550D"/>
    <w:pPr>
      <w:spacing w:before="240" w:line="240" w:lineRule="atLeast"/>
      <w:ind w:hanging="567"/>
    </w:pPr>
    <w:rPr>
      <w:sz w:val="24"/>
    </w:rPr>
  </w:style>
  <w:style w:type="paragraph" w:customStyle="1" w:styleId="Penalty">
    <w:name w:val="Penalty"/>
    <w:basedOn w:val="OPCParaBase"/>
    <w:rsid w:val="0009550D"/>
    <w:pPr>
      <w:tabs>
        <w:tab w:val="left" w:pos="2977"/>
      </w:tabs>
      <w:spacing w:before="180" w:line="240" w:lineRule="auto"/>
      <w:ind w:left="1985" w:hanging="851"/>
    </w:pPr>
  </w:style>
  <w:style w:type="paragraph" w:customStyle="1" w:styleId="Portfolio">
    <w:name w:val="Portfolio"/>
    <w:basedOn w:val="OPCParaBase"/>
    <w:rsid w:val="0009550D"/>
    <w:pPr>
      <w:spacing w:line="240" w:lineRule="auto"/>
    </w:pPr>
    <w:rPr>
      <w:i/>
      <w:sz w:val="20"/>
    </w:rPr>
  </w:style>
  <w:style w:type="paragraph" w:customStyle="1" w:styleId="Preamble">
    <w:name w:val="Preamble"/>
    <w:basedOn w:val="OPCParaBase"/>
    <w:next w:val="Normal"/>
    <w:rsid w:val="0009550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9550D"/>
    <w:pPr>
      <w:spacing w:line="240" w:lineRule="auto"/>
    </w:pPr>
    <w:rPr>
      <w:i/>
      <w:sz w:val="20"/>
    </w:rPr>
  </w:style>
  <w:style w:type="paragraph" w:customStyle="1" w:styleId="Session">
    <w:name w:val="Session"/>
    <w:basedOn w:val="OPCParaBase"/>
    <w:rsid w:val="0009550D"/>
    <w:pPr>
      <w:spacing w:line="240" w:lineRule="auto"/>
    </w:pPr>
    <w:rPr>
      <w:sz w:val="28"/>
    </w:rPr>
  </w:style>
  <w:style w:type="paragraph" w:customStyle="1" w:styleId="Sponsor">
    <w:name w:val="Sponsor"/>
    <w:basedOn w:val="OPCParaBase"/>
    <w:rsid w:val="0009550D"/>
    <w:pPr>
      <w:spacing w:line="240" w:lineRule="auto"/>
    </w:pPr>
    <w:rPr>
      <w:i/>
    </w:rPr>
  </w:style>
  <w:style w:type="paragraph" w:customStyle="1" w:styleId="Subitem">
    <w:name w:val="Subitem"/>
    <w:aliases w:val="iss"/>
    <w:basedOn w:val="OPCParaBase"/>
    <w:rsid w:val="0009550D"/>
    <w:pPr>
      <w:spacing w:before="180" w:line="240" w:lineRule="auto"/>
      <w:ind w:left="709" w:hanging="709"/>
    </w:pPr>
  </w:style>
  <w:style w:type="paragraph" w:customStyle="1" w:styleId="SubitemHead">
    <w:name w:val="SubitemHead"/>
    <w:aliases w:val="issh"/>
    <w:basedOn w:val="OPCParaBase"/>
    <w:rsid w:val="0009550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9550D"/>
    <w:pPr>
      <w:spacing w:before="40" w:line="240" w:lineRule="auto"/>
      <w:ind w:left="1134"/>
    </w:pPr>
  </w:style>
  <w:style w:type="paragraph" w:customStyle="1" w:styleId="SubsectionHead">
    <w:name w:val="SubsectionHead"/>
    <w:aliases w:val="ssh"/>
    <w:basedOn w:val="OPCParaBase"/>
    <w:next w:val="subsection"/>
    <w:rsid w:val="0009550D"/>
    <w:pPr>
      <w:keepNext/>
      <w:keepLines/>
      <w:spacing w:before="240" w:line="240" w:lineRule="auto"/>
      <w:ind w:left="1134"/>
    </w:pPr>
    <w:rPr>
      <w:i/>
    </w:rPr>
  </w:style>
  <w:style w:type="paragraph" w:customStyle="1" w:styleId="Tablea">
    <w:name w:val="Table(a)"/>
    <w:aliases w:val="ta"/>
    <w:basedOn w:val="OPCParaBase"/>
    <w:rsid w:val="0009550D"/>
    <w:pPr>
      <w:spacing w:before="60" w:line="240" w:lineRule="auto"/>
      <w:ind w:left="284" w:hanging="284"/>
    </w:pPr>
    <w:rPr>
      <w:sz w:val="20"/>
    </w:rPr>
  </w:style>
  <w:style w:type="paragraph" w:customStyle="1" w:styleId="TableAA">
    <w:name w:val="Table(AA)"/>
    <w:aliases w:val="taaa"/>
    <w:basedOn w:val="OPCParaBase"/>
    <w:rsid w:val="0009550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9550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9550D"/>
    <w:pPr>
      <w:spacing w:before="60" w:line="240" w:lineRule="atLeast"/>
    </w:pPr>
    <w:rPr>
      <w:sz w:val="20"/>
    </w:rPr>
  </w:style>
  <w:style w:type="paragraph" w:customStyle="1" w:styleId="TLPBoxTextnote">
    <w:name w:val="TLPBoxText(note"/>
    <w:aliases w:val="right)"/>
    <w:basedOn w:val="OPCParaBase"/>
    <w:rsid w:val="0009550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9550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9550D"/>
    <w:pPr>
      <w:spacing w:before="122" w:line="198" w:lineRule="exact"/>
      <w:ind w:left="1985" w:hanging="851"/>
      <w:jc w:val="right"/>
    </w:pPr>
    <w:rPr>
      <w:sz w:val="18"/>
    </w:rPr>
  </w:style>
  <w:style w:type="paragraph" w:customStyle="1" w:styleId="TLPTableBullet">
    <w:name w:val="TLPTableBullet"/>
    <w:aliases w:val="ttb"/>
    <w:basedOn w:val="OPCParaBase"/>
    <w:rsid w:val="0009550D"/>
    <w:pPr>
      <w:spacing w:line="240" w:lineRule="exact"/>
      <w:ind w:left="284" w:hanging="284"/>
    </w:pPr>
    <w:rPr>
      <w:sz w:val="20"/>
    </w:rPr>
  </w:style>
  <w:style w:type="paragraph" w:styleId="TOC1">
    <w:name w:val="toc 1"/>
    <w:basedOn w:val="OPCParaBase"/>
    <w:next w:val="Normal"/>
    <w:uiPriority w:val="39"/>
    <w:semiHidden/>
    <w:unhideWhenUsed/>
    <w:rsid w:val="0009550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9550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9550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9550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9550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9550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9550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9550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9550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9550D"/>
    <w:pPr>
      <w:keepLines/>
      <w:spacing w:before="240" w:after="120" w:line="240" w:lineRule="auto"/>
      <w:ind w:left="794"/>
    </w:pPr>
    <w:rPr>
      <w:b/>
      <w:kern w:val="28"/>
      <w:sz w:val="20"/>
    </w:rPr>
  </w:style>
  <w:style w:type="paragraph" w:customStyle="1" w:styleId="TofSectsHeading">
    <w:name w:val="TofSects(Heading)"/>
    <w:basedOn w:val="OPCParaBase"/>
    <w:rsid w:val="0009550D"/>
    <w:pPr>
      <w:spacing w:before="240" w:after="120" w:line="240" w:lineRule="auto"/>
    </w:pPr>
    <w:rPr>
      <w:b/>
      <w:sz w:val="24"/>
    </w:rPr>
  </w:style>
  <w:style w:type="paragraph" w:customStyle="1" w:styleId="TofSectsSection">
    <w:name w:val="TofSects(Section)"/>
    <w:basedOn w:val="OPCParaBase"/>
    <w:rsid w:val="0009550D"/>
    <w:pPr>
      <w:keepLines/>
      <w:spacing w:before="40" w:line="240" w:lineRule="auto"/>
      <w:ind w:left="1588" w:hanging="794"/>
    </w:pPr>
    <w:rPr>
      <w:kern w:val="28"/>
      <w:sz w:val="18"/>
    </w:rPr>
  </w:style>
  <w:style w:type="paragraph" w:customStyle="1" w:styleId="TofSectsSubdiv">
    <w:name w:val="TofSects(Subdiv)"/>
    <w:basedOn w:val="OPCParaBase"/>
    <w:rsid w:val="0009550D"/>
    <w:pPr>
      <w:keepLines/>
      <w:spacing w:before="80" w:line="240" w:lineRule="auto"/>
      <w:ind w:left="1588" w:hanging="794"/>
    </w:pPr>
    <w:rPr>
      <w:kern w:val="28"/>
    </w:rPr>
  </w:style>
  <w:style w:type="paragraph" w:customStyle="1" w:styleId="WRStyle">
    <w:name w:val="WR Style"/>
    <w:aliases w:val="WR"/>
    <w:basedOn w:val="OPCParaBase"/>
    <w:rsid w:val="0009550D"/>
    <w:pPr>
      <w:spacing w:before="240" w:line="240" w:lineRule="auto"/>
      <w:ind w:left="284" w:hanging="284"/>
    </w:pPr>
    <w:rPr>
      <w:b/>
      <w:i/>
      <w:kern w:val="28"/>
      <w:sz w:val="24"/>
    </w:rPr>
  </w:style>
  <w:style w:type="paragraph" w:customStyle="1" w:styleId="notepara">
    <w:name w:val="note(para)"/>
    <w:aliases w:val="na"/>
    <w:basedOn w:val="OPCParaBase"/>
    <w:rsid w:val="0009550D"/>
    <w:pPr>
      <w:spacing w:before="40" w:line="198" w:lineRule="exact"/>
      <w:ind w:left="2354" w:hanging="369"/>
    </w:pPr>
    <w:rPr>
      <w:sz w:val="18"/>
    </w:rPr>
  </w:style>
  <w:style w:type="paragraph" w:styleId="Footer">
    <w:name w:val="footer"/>
    <w:link w:val="FooterChar"/>
    <w:rsid w:val="0009550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9550D"/>
    <w:rPr>
      <w:rFonts w:eastAsia="Times New Roman" w:cs="Times New Roman"/>
      <w:sz w:val="22"/>
      <w:szCs w:val="24"/>
      <w:lang w:eastAsia="en-AU"/>
    </w:rPr>
  </w:style>
  <w:style w:type="character" w:styleId="LineNumber">
    <w:name w:val="line number"/>
    <w:basedOn w:val="OPCCharBase"/>
    <w:uiPriority w:val="99"/>
    <w:semiHidden/>
    <w:unhideWhenUsed/>
    <w:rsid w:val="0009550D"/>
    <w:rPr>
      <w:sz w:val="16"/>
    </w:rPr>
  </w:style>
  <w:style w:type="table" w:customStyle="1" w:styleId="CFlag">
    <w:name w:val="CFlag"/>
    <w:basedOn w:val="TableNormal"/>
    <w:uiPriority w:val="99"/>
    <w:rsid w:val="0009550D"/>
    <w:rPr>
      <w:rFonts w:eastAsia="Times New Roman" w:cs="Times New Roman"/>
      <w:lang w:eastAsia="en-AU"/>
    </w:rPr>
    <w:tblPr/>
  </w:style>
  <w:style w:type="paragraph" w:customStyle="1" w:styleId="NotesHeading1">
    <w:name w:val="NotesHeading 1"/>
    <w:basedOn w:val="OPCParaBase"/>
    <w:next w:val="Normal"/>
    <w:rsid w:val="0009550D"/>
    <w:rPr>
      <w:b/>
      <w:sz w:val="28"/>
      <w:szCs w:val="28"/>
    </w:rPr>
  </w:style>
  <w:style w:type="paragraph" w:customStyle="1" w:styleId="NotesHeading2">
    <w:name w:val="NotesHeading 2"/>
    <w:basedOn w:val="OPCParaBase"/>
    <w:next w:val="Normal"/>
    <w:rsid w:val="0009550D"/>
    <w:rPr>
      <w:b/>
      <w:sz w:val="28"/>
      <w:szCs w:val="28"/>
    </w:rPr>
  </w:style>
  <w:style w:type="paragraph" w:customStyle="1" w:styleId="SignCoverPageEnd">
    <w:name w:val="SignCoverPageEnd"/>
    <w:basedOn w:val="OPCParaBase"/>
    <w:next w:val="Normal"/>
    <w:rsid w:val="0009550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9550D"/>
    <w:pPr>
      <w:pBdr>
        <w:top w:val="single" w:sz="4" w:space="1" w:color="auto"/>
      </w:pBdr>
      <w:spacing w:before="360"/>
      <w:ind w:right="397"/>
      <w:jc w:val="both"/>
    </w:pPr>
  </w:style>
  <w:style w:type="paragraph" w:customStyle="1" w:styleId="Paragraphsub-sub-sub">
    <w:name w:val="Paragraph(sub-sub-sub)"/>
    <w:aliases w:val="aaaa"/>
    <w:basedOn w:val="OPCParaBase"/>
    <w:rsid w:val="0009550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9550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9550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9550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9550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9550D"/>
    <w:pPr>
      <w:spacing w:before="120"/>
    </w:pPr>
  </w:style>
  <w:style w:type="paragraph" w:customStyle="1" w:styleId="TableTextEndNotes">
    <w:name w:val="TableTextEndNotes"/>
    <w:aliases w:val="Tten"/>
    <w:basedOn w:val="Normal"/>
    <w:rsid w:val="0009550D"/>
    <w:pPr>
      <w:spacing w:before="60" w:line="240" w:lineRule="auto"/>
    </w:pPr>
    <w:rPr>
      <w:rFonts w:cs="Arial"/>
      <w:sz w:val="20"/>
      <w:szCs w:val="22"/>
    </w:rPr>
  </w:style>
  <w:style w:type="paragraph" w:customStyle="1" w:styleId="TableHeading">
    <w:name w:val="TableHeading"/>
    <w:aliases w:val="th"/>
    <w:basedOn w:val="OPCParaBase"/>
    <w:next w:val="Tabletext"/>
    <w:rsid w:val="0009550D"/>
    <w:pPr>
      <w:keepNext/>
      <w:spacing w:before="60" w:line="240" w:lineRule="atLeast"/>
    </w:pPr>
    <w:rPr>
      <w:b/>
      <w:sz w:val="20"/>
    </w:rPr>
  </w:style>
  <w:style w:type="paragraph" w:customStyle="1" w:styleId="NoteToSubpara">
    <w:name w:val="NoteToSubpara"/>
    <w:aliases w:val="nts"/>
    <w:basedOn w:val="OPCParaBase"/>
    <w:rsid w:val="0009550D"/>
    <w:pPr>
      <w:spacing w:before="40" w:line="198" w:lineRule="exact"/>
      <w:ind w:left="2835" w:hanging="709"/>
    </w:pPr>
    <w:rPr>
      <w:sz w:val="18"/>
    </w:rPr>
  </w:style>
  <w:style w:type="paragraph" w:customStyle="1" w:styleId="ENoteTableHeading">
    <w:name w:val="ENoteTableHeading"/>
    <w:aliases w:val="enth"/>
    <w:basedOn w:val="OPCParaBase"/>
    <w:rsid w:val="0009550D"/>
    <w:pPr>
      <w:keepNext/>
      <w:spacing w:before="60" w:line="240" w:lineRule="atLeast"/>
    </w:pPr>
    <w:rPr>
      <w:rFonts w:ascii="Arial" w:hAnsi="Arial"/>
      <w:b/>
      <w:sz w:val="16"/>
    </w:rPr>
  </w:style>
  <w:style w:type="paragraph" w:customStyle="1" w:styleId="ENoteTTi">
    <w:name w:val="ENoteTTi"/>
    <w:aliases w:val="entti"/>
    <w:basedOn w:val="OPCParaBase"/>
    <w:rsid w:val="0009550D"/>
    <w:pPr>
      <w:keepNext/>
      <w:spacing w:before="60" w:line="240" w:lineRule="atLeast"/>
      <w:ind w:left="170"/>
    </w:pPr>
    <w:rPr>
      <w:sz w:val="16"/>
    </w:rPr>
  </w:style>
  <w:style w:type="paragraph" w:customStyle="1" w:styleId="ENotesHeading1">
    <w:name w:val="ENotesHeading 1"/>
    <w:aliases w:val="Enh1"/>
    <w:basedOn w:val="OPCParaBase"/>
    <w:next w:val="Normal"/>
    <w:rsid w:val="0009550D"/>
    <w:pPr>
      <w:spacing w:before="120"/>
      <w:outlineLvl w:val="1"/>
    </w:pPr>
    <w:rPr>
      <w:b/>
      <w:sz w:val="28"/>
      <w:szCs w:val="28"/>
    </w:rPr>
  </w:style>
  <w:style w:type="paragraph" w:customStyle="1" w:styleId="ENotesHeading2">
    <w:name w:val="ENotesHeading 2"/>
    <w:aliases w:val="Enh2"/>
    <w:basedOn w:val="OPCParaBase"/>
    <w:next w:val="Normal"/>
    <w:rsid w:val="0009550D"/>
    <w:pPr>
      <w:spacing w:before="120" w:after="120"/>
      <w:outlineLvl w:val="2"/>
    </w:pPr>
    <w:rPr>
      <w:b/>
      <w:sz w:val="24"/>
      <w:szCs w:val="28"/>
    </w:rPr>
  </w:style>
  <w:style w:type="paragraph" w:customStyle="1" w:styleId="ENoteTTIndentHeading">
    <w:name w:val="ENoteTTIndentHeading"/>
    <w:aliases w:val="enTTHi"/>
    <w:basedOn w:val="OPCParaBase"/>
    <w:rsid w:val="0009550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9550D"/>
    <w:pPr>
      <w:spacing w:before="60" w:line="240" w:lineRule="atLeast"/>
    </w:pPr>
    <w:rPr>
      <w:sz w:val="16"/>
    </w:rPr>
  </w:style>
  <w:style w:type="paragraph" w:customStyle="1" w:styleId="MadeunderText">
    <w:name w:val="MadeunderText"/>
    <w:basedOn w:val="OPCParaBase"/>
    <w:next w:val="Normal"/>
    <w:rsid w:val="0009550D"/>
    <w:pPr>
      <w:spacing w:before="240"/>
    </w:pPr>
    <w:rPr>
      <w:sz w:val="24"/>
      <w:szCs w:val="24"/>
    </w:rPr>
  </w:style>
  <w:style w:type="paragraph" w:customStyle="1" w:styleId="ENotesHeading3">
    <w:name w:val="ENotesHeading 3"/>
    <w:aliases w:val="Enh3"/>
    <w:basedOn w:val="OPCParaBase"/>
    <w:next w:val="Normal"/>
    <w:rsid w:val="0009550D"/>
    <w:pPr>
      <w:keepNext/>
      <w:spacing w:before="120" w:line="240" w:lineRule="auto"/>
      <w:outlineLvl w:val="4"/>
    </w:pPr>
    <w:rPr>
      <w:b/>
      <w:szCs w:val="24"/>
    </w:rPr>
  </w:style>
  <w:style w:type="paragraph" w:customStyle="1" w:styleId="SubPartCASA">
    <w:name w:val="SubPart(CASA)"/>
    <w:aliases w:val="csp"/>
    <w:basedOn w:val="OPCParaBase"/>
    <w:next w:val="ActHead3"/>
    <w:rsid w:val="0009550D"/>
    <w:pPr>
      <w:keepNext/>
      <w:keepLines/>
      <w:spacing w:before="280"/>
      <w:outlineLvl w:val="1"/>
    </w:pPr>
    <w:rPr>
      <w:b/>
      <w:kern w:val="28"/>
      <w:sz w:val="32"/>
    </w:rPr>
  </w:style>
  <w:style w:type="character" w:customStyle="1" w:styleId="CharSubPartTextCASA">
    <w:name w:val="CharSubPartText(CASA)"/>
    <w:basedOn w:val="OPCCharBase"/>
    <w:uiPriority w:val="1"/>
    <w:rsid w:val="0009550D"/>
  </w:style>
  <w:style w:type="character" w:customStyle="1" w:styleId="CharSubPartNoCASA">
    <w:name w:val="CharSubPartNo(CASA)"/>
    <w:basedOn w:val="OPCCharBase"/>
    <w:uiPriority w:val="1"/>
    <w:rsid w:val="0009550D"/>
  </w:style>
  <w:style w:type="paragraph" w:customStyle="1" w:styleId="ENoteTTIndentHeadingSub">
    <w:name w:val="ENoteTTIndentHeadingSub"/>
    <w:aliases w:val="enTTHis"/>
    <w:basedOn w:val="OPCParaBase"/>
    <w:rsid w:val="0009550D"/>
    <w:pPr>
      <w:keepNext/>
      <w:spacing w:before="60" w:line="240" w:lineRule="atLeast"/>
      <w:ind w:left="340"/>
    </w:pPr>
    <w:rPr>
      <w:b/>
      <w:sz w:val="16"/>
    </w:rPr>
  </w:style>
  <w:style w:type="paragraph" w:customStyle="1" w:styleId="ENoteTTiSub">
    <w:name w:val="ENoteTTiSub"/>
    <w:aliases w:val="enttis"/>
    <w:basedOn w:val="OPCParaBase"/>
    <w:rsid w:val="0009550D"/>
    <w:pPr>
      <w:keepNext/>
      <w:spacing w:before="60" w:line="240" w:lineRule="atLeast"/>
      <w:ind w:left="340"/>
    </w:pPr>
    <w:rPr>
      <w:sz w:val="16"/>
    </w:rPr>
  </w:style>
  <w:style w:type="paragraph" w:customStyle="1" w:styleId="SubDivisionMigration">
    <w:name w:val="SubDivisionMigration"/>
    <w:aliases w:val="sdm"/>
    <w:basedOn w:val="OPCParaBase"/>
    <w:rsid w:val="0009550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9550D"/>
    <w:pPr>
      <w:keepNext/>
      <w:keepLines/>
      <w:spacing w:before="240" w:line="240" w:lineRule="auto"/>
      <w:ind w:left="1134" w:hanging="1134"/>
    </w:pPr>
    <w:rPr>
      <w:b/>
      <w:sz w:val="28"/>
    </w:rPr>
  </w:style>
  <w:style w:type="table" w:styleId="TableGrid">
    <w:name w:val="Table Grid"/>
    <w:basedOn w:val="TableNormal"/>
    <w:uiPriority w:val="59"/>
    <w:rsid w:val="00095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9550D"/>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09550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9550D"/>
    <w:rPr>
      <w:sz w:val="22"/>
    </w:rPr>
  </w:style>
  <w:style w:type="paragraph" w:customStyle="1" w:styleId="SOTextNote">
    <w:name w:val="SO TextNote"/>
    <w:aliases w:val="sont"/>
    <w:basedOn w:val="SOText"/>
    <w:qFormat/>
    <w:rsid w:val="0009550D"/>
    <w:pPr>
      <w:spacing w:before="122" w:line="198" w:lineRule="exact"/>
      <w:ind w:left="1843" w:hanging="709"/>
    </w:pPr>
    <w:rPr>
      <w:sz w:val="18"/>
    </w:rPr>
  </w:style>
  <w:style w:type="paragraph" w:customStyle="1" w:styleId="SOPara">
    <w:name w:val="SO Para"/>
    <w:aliases w:val="soa"/>
    <w:basedOn w:val="SOText"/>
    <w:link w:val="SOParaChar"/>
    <w:qFormat/>
    <w:rsid w:val="0009550D"/>
    <w:pPr>
      <w:tabs>
        <w:tab w:val="right" w:pos="1786"/>
      </w:tabs>
      <w:spacing w:before="40"/>
      <w:ind w:left="2070" w:hanging="936"/>
    </w:pPr>
  </w:style>
  <w:style w:type="character" w:customStyle="1" w:styleId="SOParaChar">
    <w:name w:val="SO Para Char"/>
    <w:aliases w:val="soa Char"/>
    <w:basedOn w:val="DefaultParagraphFont"/>
    <w:link w:val="SOPara"/>
    <w:rsid w:val="0009550D"/>
    <w:rPr>
      <w:sz w:val="22"/>
    </w:rPr>
  </w:style>
  <w:style w:type="paragraph" w:customStyle="1" w:styleId="FileName">
    <w:name w:val="FileName"/>
    <w:basedOn w:val="Normal"/>
    <w:rsid w:val="0009550D"/>
  </w:style>
  <w:style w:type="paragraph" w:customStyle="1" w:styleId="SOHeadBold">
    <w:name w:val="SO HeadBold"/>
    <w:aliases w:val="sohb"/>
    <w:basedOn w:val="SOText"/>
    <w:next w:val="SOText"/>
    <w:link w:val="SOHeadBoldChar"/>
    <w:qFormat/>
    <w:rsid w:val="0009550D"/>
    <w:rPr>
      <w:b/>
    </w:rPr>
  </w:style>
  <w:style w:type="character" w:customStyle="1" w:styleId="SOHeadBoldChar">
    <w:name w:val="SO HeadBold Char"/>
    <w:aliases w:val="sohb Char"/>
    <w:basedOn w:val="DefaultParagraphFont"/>
    <w:link w:val="SOHeadBold"/>
    <w:rsid w:val="0009550D"/>
    <w:rPr>
      <w:b/>
      <w:sz w:val="22"/>
    </w:rPr>
  </w:style>
  <w:style w:type="paragraph" w:customStyle="1" w:styleId="SOHeadItalic">
    <w:name w:val="SO HeadItalic"/>
    <w:aliases w:val="sohi"/>
    <w:basedOn w:val="SOText"/>
    <w:next w:val="SOText"/>
    <w:link w:val="SOHeadItalicChar"/>
    <w:qFormat/>
    <w:rsid w:val="0009550D"/>
    <w:rPr>
      <w:i/>
    </w:rPr>
  </w:style>
  <w:style w:type="character" w:customStyle="1" w:styleId="SOHeadItalicChar">
    <w:name w:val="SO HeadItalic Char"/>
    <w:aliases w:val="sohi Char"/>
    <w:basedOn w:val="DefaultParagraphFont"/>
    <w:link w:val="SOHeadItalic"/>
    <w:rsid w:val="0009550D"/>
    <w:rPr>
      <w:i/>
      <w:sz w:val="22"/>
    </w:rPr>
  </w:style>
  <w:style w:type="paragraph" w:customStyle="1" w:styleId="SOBullet">
    <w:name w:val="SO Bullet"/>
    <w:aliases w:val="sotb"/>
    <w:basedOn w:val="SOText"/>
    <w:link w:val="SOBulletChar"/>
    <w:qFormat/>
    <w:rsid w:val="0009550D"/>
    <w:pPr>
      <w:ind w:left="1559" w:hanging="425"/>
    </w:pPr>
  </w:style>
  <w:style w:type="character" w:customStyle="1" w:styleId="SOBulletChar">
    <w:name w:val="SO Bullet Char"/>
    <w:aliases w:val="sotb Char"/>
    <w:basedOn w:val="DefaultParagraphFont"/>
    <w:link w:val="SOBullet"/>
    <w:rsid w:val="0009550D"/>
    <w:rPr>
      <w:sz w:val="22"/>
    </w:rPr>
  </w:style>
  <w:style w:type="paragraph" w:customStyle="1" w:styleId="SOBulletNote">
    <w:name w:val="SO BulletNote"/>
    <w:aliases w:val="sonb"/>
    <w:basedOn w:val="SOTextNote"/>
    <w:link w:val="SOBulletNoteChar"/>
    <w:qFormat/>
    <w:rsid w:val="0009550D"/>
    <w:pPr>
      <w:tabs>
        <w:tab w:val="left" w:pos="1560"/>
      </w:tabs>
      <w:ind w:left="2268" w:hanging="1134"/>
    </w:pPr>
  </w:style>
  <w:style w:type="character" w:customStyle="1" w:styleId="SOBulletNoteChar">
    <w:name w:val="SO BulletNote Char"/>
    <w:aliases w:val="sonb Char"/>
    <w:basedOn w:val="DefaultParagraphFont"/>
    <w:link w:val="SOBulletNote"/>
    <w:rsid w:val="0009550D"/>
    <w:rPr>
      <w:sz w:val="18"/>
    </w:rPr>
  </w:style>
  <w:style w:type="paragraph" w:customStyle="1" w:styleId="SOText2">
    <w:name w:val="SO Text2"/>
    <w:aliases w:val="sot2"/>
    <w:basedOn w:val="Normal"/>
    <w:next w:val="SOText"/>
    <w:link w:val="SOText2Char"/>
    <w:rsid w:val="0009550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9550D"/>
    <w:rPr>
      <w:sz w:val="22"/>
    </w:rPr>
  </w:style>
  <w:style w:type="character" w:customStyle="1" w:styleId="notetextChar">
    <w:name w:val="note(text) Char"/>
    <w:aliases w:val="n Char"/>
    <w:basedOn w:val="DefaultParagraphFont"/>
    <w:link w:val="notetext"/>
    <w:rsid w:val="00661477"/>
    <w:rPr>
      <w:rFonts w:eastAsia="Times New Roman" w:cs="Times New Roman"/>
      <w:sz w:val="18"/>
      <w:lang w:eastAsia="en-AU"/>
    </w:rPr>
  </w:style>
  <w:style w:type="character" w:customStyle="1" w:styleId="Heading1Char">
    <w:name w:val="Heading 1 Char"/>
    <w:basedOn w:val="DefaultParagraphFont"/>
    <w:link w:val="Heading1"/>
    <w:uiPriority w:val="9"/>
    <w:rsid w:val="006614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614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6147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6147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6147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6147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6147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6147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61477"/>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140C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CB4"/>
    <w:rPr>
      <w:rFonts w:ascii="Tahoma" w:hAnsi="Tahoma" w:cs="Tahoma"/>
      <w:sz w:val="16"/>
      <w:szCs w:val="16"/>
    </w:rPr>
  </w:style>
  <w:style w:type="character" w:customStyle="1" w:styleId="subsectionChar">
    <w:name w:val="subsection Char"/>
    <w:aliases w:val="ss Char"/>
    <w:link w:val="subsection"/>
    <w:rsid w:val="00416AC2"/>
    <w:rPr>
      <w:rFonts w:eastAsia="Times New Roman" w:cs="Times New Roman"/>
      <w:sz w:val="22"/>
      <w:lang w:eastAsia="en-AU"/>
    </w:rPr>
  </w:style>
  <w:style w:type="character" w:customStyle="1" w:styleId="paragraphChar">
    <w:name w:val="paragraph Char"/>
    <w:aliases w:val="a Char"/>
    <w:link w:val="paragraph"/>
    <w:rsid w:val="00416AC2"/>
    <w:rPr>
      <w:rFonts w:eastAsia="Times New Roman" w:cs="Times New Roman"/>
      <w:sz w:val="22"/>
      <w:lang w:eastAsia="en-AU"/>
    </w:rPr>
  </w:style>
  <w:style w:type="character" w:customStyle="1" w:styleId="ActHead5Char">
    <w:name w:val="ActHead 5 Char"/>
    <w:aliases w:val="s Char"/>
    <w:link w:val="ActHead5"/>
    <w:locked/>
    <w:rsid w:val="00416AC2"/>
    <w:rPr>
      <w:rFonts w:eastAsia="Times New Roman" w:cs="Times New Roman"/>
      <w:b/>
      <w:kern w:val="28"/>
      <w:sz w:val="24"/>
      <w:lang w:eastAsia="en-AU"/>
    </w:rPr>
  </w:style>
  <w:style w:type="paragraph" w:customStyle="1" w:styleId="Transitional">
    <w:name w:val="Transitional"/>
    <w:aliases w:val="tr"/>
    <w:basedOn w:val="ItemHead"/>
    <w:next w:val="Item"/>
    <w:rsid w:val="0009550D"/>
  </w:style>
  <w:style w:type="character" w:styleId="Hyperlink">
    <w:name w:val="Hyperlink"/>
    <w:basedOn w:val="DefaultParagraphFont"/>
    <w:uiPriority w:val="99"/>
    <w:semiHidden/>
    <w:unhideWhenUsed/>
    <w:rsid w:val="0078355B"/>
    <w:rPr>
      <w:color w:val="0000FF" w:themeColor="hyperlink"/>
      <w:u w:val="single"/>
    </w:rPr>
  </w:style>
  <w:style w:type="character" w:styleId="FollowedHyperlink">
    <w:name w:val="FollowedHyperlink"/>
    <w:basedOn w:val="DefaultParagraphFont"/>
    <w:uiPriority w:val="99"/>
    <w:semiHidden/>
    <w:unhideWhenUsed/>
    <w:rsid w:val="0078355B"/>
    <w:rPr>
      <w:color w:val="0000FF" w:themeColor="hyperlink"/>
      <w:u w:val="single"/>
    </w:rPr>
  </w:style>
  <w:style w:type="paragraph" w:customStyle="1" w:styleId="ShortTP1">
    <w:name w:val="ShortTP1"/>
    <w:basedOn w:val="ShortT"/>
    <w:link w:val="ShortTP1Char"/>
    <w:rsid w:val="00D01F58"/>
    <w:pPr>
      <w:spacing w:before="800"/>
    </w:pPr>
  </w:style>
  <w:style w:type="character" w:customStyle="1" w:styleId="OPCParaBaseChar">
    <w:name w:val="OPCParaBase Char"/>
    <w:basedOn w:val="DefaultParagraphFont"/>
    <w:link w:val="OPCParaBase"/>
    <w:rsid w:val="00D01F58"/>
    <w:rPr>
      <w:rFonts w:eastAsia="Times New Roman" w:cs="Times New Roman"/>
      <w:sz w:val="22"/>
      <w:lang w:eastAsia="en-AU"/>
    </w:rPr>
  </w:style>
  <w:style w:type="character" w:customStyle="1" w:styleId="ShortTChar">
    <w:name w:val="ShortT Char"/>
    <w:basedOn w:val="OPCParaBaseChar"/>
    <w:link w:val="ShortT"/>
    <w:rsid w:val="00D01F58"/>
    <w:rPr>
      <w:rFonts w:eastAsia="Times New Roman" w:cs="Times New Roman"/>
      <w:b/>
      <w:sz w:val="40"/>
      <w:lang w:eastAsia="en-AU"/>
    </w:rPr>
  </w:style>
  <w:style w:type="character" w:customStyle="1" w:styleId="ShortTP1Char">
    <w:name w:val="ShortTP1 Char"/>
    <w:basedOn w:val="ShortTChar"/>
    <w:link w:val="ShortTP1"/>
    <w:rsid w:val="00D01F58"/>
    <w:rPr>
      <w:rFonts w:eastAsia="Times New Roman" w:cs="Times New Roman"/>
      <w:b/>
      <w:sz w:val="40"/>
      <w:lang w:eastAsia="en-AU"/>
    </w:rPr>
  </w:style>
  <w:style w:type="paragraph" w:customStyle="1" w:styleId="ActNoP1">
    <w:name w:val="ActNoP1"/>
    <w:basedOn w:val="Actno"/>
    <w:link w:val="ActNoP1Char"/>
    <w:rsid w:val="00D01F58"/>
    <w:pPr>
      <w:spacing w:before="800"/>
    </w:pPr>
    <w:rPr>
      <w:sz w:val="28"/>
    </w:rPr>
  </w:style>
  <w:style w:type="character" w:customStyle="1" w:styleId="ActnoChar">
    <w:name w:val="Actno Char"/>
    <w:basedOn w:val="ShortTChar"/>
    <w:link w:val="Actno"/>
    <w:rsid w:val="00D01F58"/>
    <w:rPr>
      <w:rFonts w:eastAsia="Times New Roman" w:cs="Times New Roman"/>
      <w:b/>
      <w:sz w:val="40"/>
      <w:lang w:eastAsia="en-AU"/>
    </w:rPr>
  </w:style>
  <w:style w:type="character" w:customStyle="1" w:styleId="ActNoP1Char">
    <w:name w:val="ActNoP1 Char"/>
    <w:basedOn w:val="ActnoChar"/>
    <w:link w:val="ActNoP1"/>
    <w:rsid w:val="00D01F58"/>
    <w:rPr>
      <w:rFonts w:eastAsia="Times New Roman" w:cs="Times New Roman"/>
      <w:b/>
      <w:sz w:val="28"/>
      <w:lang w:eastAsia="en-AU"/>
    </w:rPr>
  </w:style>
  <w:style w:type="paragraph" w:customStyle="1" w:styleId="ShortTCP">
    <w:name w:val="ShortTCP"/>
    <w:basedOn w:val="ShortT"/>
    <w:link w:val="ShortTCPChar"/>
    <w:rsid w:val="00D01F58"/>
  </w:style>
  <w:style w:type="character" w:customStyle="1" w:styleId="ShortTCPChar">
    <w:name w:val="ShortTCP Char"/>
    <w:basedOn w:val="ShortTChar"/>
    <w:link w:val="ShortTCP"/>
    <w:rsid w:val="00D01F58"/>
    <w:rPr>
      <w:rFonts w:eastAsia="Times New Roman" w:cs="Times New Roman"/>
      <w:b/>
      <w:sz w:val="40"/>
      <w:lang w:eastAsia="en-AU"/>
    </w:rPr>
  </w:style>
  <w:style w:type="paragraph" w:customStyle="1" w:styleId="ActNoCP">
    <w:name w:val="ActNoCP"/>
    <w:basedOn w:val="Actno"/>
    <w:link w:val="ActNoCPChar"/>
    <w:rsid w:val="00D01F58"/>
    <w:pPr>
      <w:spacing w:before="400"/>
    </w:pPr>
  </w:style>
  <w:style w:type="character" w:customStyle="1" w:styleId="ActNoCPChar">
    <w:name w:val="ActNoCP Char"/>
    <w:basedOn w:val="ActnoChar"/>
    <w:link w:val="ActNoCP"/>
    <w:rsid w:val="00D01F58"/>
    <w:rPr>
      <w:rFonts w:eastAsia="Times New Roman" w:cs="Times New Roman"/>
      <w:b/>
      <w:sz w:val="40"/>
      <w:lang w:eastAsia="en-AU"/>
    </w:rPr>
  </w:style>
  <w:style w:type="paragraph" w:customStyle="1" w:styleId="AssentBk">
    <w:name w:val="AssentBk"/>
    <w:basedOn w:val="Normal"/>
    <w:rsid w:val="00D01F58"/>
    <w:pPr>
      <w:spacing w:line="240" w:lineRule="auto"/>
    </w:pPr>
    <w:rPr>
      <w:rFonts w:eastAsia="Times New Roman" w:cs="Times New Roman"/>
      <w:sz w:val="20"/>
      <w:lang w:eastAsia="en-AU"/>
    </w:rPr>
  </w:style>
  <w:style w:type="paragraph" w:customStyle="1" w:styleId="AssentDt">
    <w:name w:val="AssentDt"/>
    <w:basedOn w:val="Normal"/>
    <w:rsid w:val="005F4FB1"/>
    <w:pPr>
      <w:spacing w:line="240" w:lineRule="auto"/>
    </w:pPr>
    <w:rPr>
      <w:rFonts w:eastAsia="Times New Roman" w:cs="Times New Roman"/>
      <w:sz w:val="20"/>
      <w:lang w:eastAsia="en-AU"/>
    </w:rPr>
  </w:style>
  <w:style w:type="paragraph" w:customStyle="1" w:styleId="2ndRd">
    <w:name w:val="2ndRd"/>
    <w:basedOn w:val="Normal"/>
    <w:rsid w:val="005F4FB1"/>
    <w:pPr>
      <w:spacing w:line="240" w:lineRule="auto"/>
    </w:pPr>
    <w:rPr>
      <w:rFonts w:eastAsia="Times New Roman" w:cs="Times New Roman"/>
      <w:sz w:val="20"/>
      <w:lang w:eastAsia="en-AU"/>
    </w:rPr>
  </w:style>
  <w:style w:type="paragraph" w:customStyle="1" w:styleId="ScalePlusRef">
    <w:name w:val="ScalePlusRef"/>
    <w:basedOn w:val="Normal"/>
    <w:rsid w:val="005F4FB1"/>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550D"/>
    <w:pPr>
      <w:spacing w:line="260" w:lineRule="atLeast"/>
    </w:pPr>
    <w:rPr>
      <w:sz w:val="22"/>
    </w:rPr>
  </w:style>
  <w:style w:type="paragraph" w:styleId="Heading1">
    <w:name w:val="heading 1"/>
    <w:basedOn w:val="Normal"/>
    <w:next w:val="Normal"/>
    <w:link w:val="Heading1Char"/>
    <w:uiPriority w:val="9"/>
    <w:qFormat/>
    <w:rsid w:val="006614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614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6147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614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6147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147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147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147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6147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9550D"/>
  </w:style>
  <w:style w:type="paragraph" w:customStyle="1" w:styleId="OPCParaBase">
    <w:name w:val="OPCParaBase"/>
    <w:link w:val="OPCParaBaseChar"/>
    <w:qFormat/>
    <w:rsid w:val="0009550D"/>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9550D"/>
    <w:pPr>
      <w:spacing w:line="240" w:lineRule="auto"/>
    </w:pPr>
    <w:rPr>
      <w:b/>
      <w:sz w:val="40"/>
    </w:rPr>
  </w:style>
  <w:style w:type="paragraph" w:customStyle="1" w:styleId="ActHead1">
    <w:name w:val="ActHead 1"/>
    <w:aliases w:val="c"/>
    <w:basedOn w:val="OPCParaBase"/>
    <w:next w:val="Normal"/>
    <w:qFormat/>
    <w:rsid w:val="0009550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9550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9550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9550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9550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9550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9550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9550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9550D"/>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9550D"/>
  </w:style>
  <w:style w:type="paragraph" w:customStyle="1" w:styleId="Blocks">
    <w:name w:val="Blocks"/>
    <w:aliases w:val="bb"/>
    <w:basedOn w:val="OPCParaBase"/>
    <w:qFormat/>
    <w:rsid w:val="0009550D"/>
    <w:pPr>
      <w:spacing w:line="240" w:lineRule="auto"/>
    </w:pPr>
    <w:rPr>
      <w:sz w:val="24"/>
    </w:rPr>
  </w:style>
  <w:style w:type="paragraph" w:customStyle="1" w:styleId="BoxText">
    <w:name w:val="BoxText"/>
    <w:aliases w:val="bt"/>
    <w:basedOn w:val="OPCParaBase"/>
    <w:qFormat/>
    <w:rsid w:val="0009550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9550D"/>
    <w:rPr>
      <w:b/>
    </w:rPr>
  </w:style>
  <w:style w:type="paragraph" w:customStyle="1" w:styleId="BoxHeadItalic">
    <w:name w:val="BoxHeadItalic"/>
    <w:aliases w:val="bhi"/>
    <w:basedOn w:val="BoxText"/>
    <w:next w:val="BoxStep"/>
    <w:qFormat/>
    <w:rsid w:val="0009550D"/>
    <w:rPr>
      <w:i/>
    </w:rPr>
  </w:style>
  <w:style w:type="paragraph" w:customStyle="1" w:styleId="BoxList">
    <w:name w:val="BoxList"/>
    <w:aliases w:val="bl"/>
    <w:basedOn w:val="BoxText"/>
    <w:qFormat/>
    <w:rsid w:val="0009550D"/>
    <w:pPr>
      <w:ind w:left="1559" w:hanging="425"/>
    </w:pPr>
  </w:style>
  <w:style w:type="paragraph" w:customStyle="1" w:styleId="BoxNote">
    <w:name w:val="BoxNote"/>
    <w:aliases w:val="bn"/>
    <w:basedOn w:val="BoxText"/>
    <w:qFormat/>
    <w:rsid w:val="0009550D"/>
    <w:pPr>
      <w:tabs>
        <w:tab w:val="left" w:pos="1985"/>
      </w:tabs>
      <w:spacing w:before="122" w:line="198" w:lineRule="exact"/>
      <w:ind w:left="2948" w:hanging="1814"/>
    </w:pPr>
    <w:rPr>
      <w:sz w:val="18"/>
    </w:rPr>
  </w:style>
  <w:style w:type="paragraph" w:customStyle="1" w:styleId="BoxPara">
    <w:name w:val="BoxPara"/>
    <w:aliases w:val="bp"/>
    <w:basedOn w:val="BoxText"/>
    <w:qFormat/>
    <w:rsid w:val="0009550D"/>
    <w:pPr>
      <w:tabs>
        <w:tab w:val="right" w:pos="2268"/>
      </w:tabs>
      <w:ind w:left="2552" w:hanging="1418"/>
    </w:pPr>
  </w:style>
  <w:style w:type="paragraph" w:customStyle="1" w:styleId="BoxStep">
    <w:name w:val="BoxStep"/>
    <w:aliases w:val="bs"/>
    <w:basedOn w:val="BoxText"/>
    <w:qFormat/>
    <w:rsid w:val="0009550D"/>
    <w:pPr>
      <w:ind w:left="1985" w:hanging="851"/>
    </w:pPr>
  </w:style>
  <w:style w:type="character" w:customStyle="1" w:styleId="CharAmPartNo">
    <w:name w:val="CharAmPartNo"/>
    <w:basedOn w:val="OPCCharBase"/>
    <w:qFormat/>
    <w:rsid w:val="0009550D"/>
  </w:style>
  <w:style w:type="character" w:customStyle="1" w:styleId="CharAmPartText">
    <w:name w:val="CharAmPartText"/>
    <w:basedOn w:val="OPCCharBase"/>
    <w:qFormat/>
    <w:rsid w:val="0009550D"/>
  </w:style>
  <w:style w:type="character" w:customStyle="1" w:styleId="CharAmSchNo">
    <w:name w:val="CharAmSchNo"/>
    <w:basedOn w:val="OPCCharBase"/>
    <w:qFormat/>
    <w:rsid w:val="0009550D"/>
  </w:style>
  <w:style w:type="character" w:customStyle="1" w:styleId="CharAmSchText">
    <w:name w:val="CharAmSchText"/>
    <w:basedOn w:val="OPCCharBase"/>
    <w:qFormat/>
    <w:rsid w:val="0009550D"/>
  </w:style>
  <w:style w:type="character" w:customStyle="1" w:styleId="CharBoldItalic">
    <w:name w:val="CharBoldItalic"/>
    <w:basedOn w:val="OPCCharBase"/>
    <w:uiPriority w:val="1"/>
    <w:qFormat/>
    <w:rsid w:val="0009550D"/>
    <w:rPr>
      <w:b/>
      <w:i/>
    </w:rPr>
  </w:style>
  <w:style w:type="character" w:customStyle="1" w:styleId="CharChapNo">
    <w:name w:val="CharChapNo"/>
    <w:basedOn w:val="OPCCharBase"/>
    <w:uiPriority w:val="1"/>
    <w:qFormat/>
    <w:rsid w:val="0009550D"/>
  </w:style>
  <w:style w:type="character" w:customStyle="1" w:styleId="CharChapText">
    <w:name w:val="CharChapText"/>
    <w:basedOn w:val="OPCCharBase"/>
    <w:uiPriority w:val="1"/>
    <w:qFormat/>
    <w:rsid w:val="0009550D"/>
  </w:style>
  <w:style w:type="character" w:customStyle="1" w:styleId="CharDivNo">
    <w:name w:val="CharDivNo"/>
    <w:basedOn w:val="OPCCharBase"/>
    <w:uiPriority w:val="1"/>
    <w:qFormat/>
    <w:rsid w:val="0009550D"/>
  </w:style>
  <w:style w:type="character" w:customStyle="1" w:styleId="CharDivText">
    <w:name w:val="CharDivText"/>
    <w:basedOn w:val="OPCCharBase"/>
    <w:uiPriority w:val="1"/>
    <w:qFormat/>
    <w:rsid w:val="0009550D"/>
  </w:style>
  <w:style w:type="character" w:customStyle="1" w:styleId="CharItalic">
    <w:name w:val="CharItalic"/>
    <w:basedOn w:val="OPCCharBase"/>
    <w:uiPriority w:val="1"/>
    <w:qFormat/>
    <w:rsid w:val="0009550D"/>
    <w:rPr>
      <w:i/>
    </w:rPr>
  </w:style>
  <w:style w:type="character" w:customStyle="1" w:styleId="CharPartNo">
    <w:name w:val="CharPartNo"/>
    <w:basedOn w:val="OPCCharBase"/>
    <w:uiPriority w:val="1"/>
    <w:qFormat/>
    <w:rsid w:val="0009550D"/>
  </w:style>
  <w:style w:type="character" w:customStyle="1" w:styleId="CharPartText">
    <w:name w:val="CharPartText"/>
    <w:basedOn w:val="OPCCharBase"/>
    <w:uiPriority w:val="1"/>
    <w:qFormat/>
    <w:rsid w:val="0009550D"/>
  </w:style>
  <w:style w:type="character" w:customStyle="1" w:styleId="CharSectno">
    <w:name w:val="CharSectno"/>
    <w:basedOn w:val="OPCCharBase"/>
    <w:qFormat/>
    <w:rsid w:val="0009550D"/>
  </w:style>
  <w:style w:type="character" w:customStyle="1" w:styleId="CharSubdNo">
    <w:name w:val="CharSubdNo"/>
    <w:basedOn w:val="OPCCharBase"/>
    <w:uiPriority w:val="1"/>
    <w:qFormat/>
    <w:rsid w:val="0009550D"/>
  </w:style>
  <w:style w:type="character" w:customStyle="1" w:styleId="CharSubdText">
    <w:name w:val="CharSubdText"/>
    <w:basedOn w:val="OPCCharBase"/>
    <w:uiPriority w:val="1"/>
    <w:qFormat/>
    <w:rsid w:val="0009550D"/>
  </w:style>
  <w:style w:type="paragraph" w:customStyle="1" w:styleId="CTA--">
    <w:name w:val="CTA --"/>
    <w:basedOn w:val="OPCParaBase"/>
    <w:next w:val="Normal"/>
    <w:rsid w:val="0009550D"/>
    <w:pPr>
      <w:spacing w:before="60" w:line="240" w:lineRule="atLeast"/>
      <w:ind w:left="142" w:hanging="142"/>
    </w:pPr>
    <w:rPr>
      <w:sz w:val="20"/>
    </w:rPr>
  </w:style>
  <w:style w:type="paragraph" w:customStyle="1" w:styleId="CTA-">
    <w:name w:val="CTA -"/>
    <w:basedOn w:val="OPCParaBase"/>
    <w:rsid w:val="0009550D"/>
    <w:pPr>
      <w:spacing w:before="60" w:line="240" w:lineRule="atLeast"/>
      <w:ind w:left="85" w:hanging="85"/>
    </w:pPr>
    <w:rPr>
      <w:sz w:val="20"/>
    </w:rPr>
  </w:style>
  <w:style w:type="paragraph" w:customStyle="1" w:styleId="CTA---">
    <w:name w:val="CTA ---"/>
    <w:basedOn w:val="OPCParaBase"/>
    <w:next w:val="Normal"/>
    <w:rsid w:val="0009550D"/>
    <w:pPr>
      <w:spacing w:before="60" w:line="240" w:lineRule="atLeast"/>
      <w:ind w:left="198" w:hanging="198"/>
    </w:pPr>
    <w:rPr>
      <w:sz w:val="20"/>
    </w:rPr>
  </w:style>
  <w:style w:type="paragraph" w:customStyle="1" w:styleId="CTA----">
    <w:name w:val="CTA ----"/>
    <w:basedOn w:val="OPCParaBase"/>
    <w:next w:val="Normal"/>
    <w:rsid w:val="0009550D"/>
    <w:pPr>
      <w:spacing w:before="60" w:line="240" w:lineRule="atLeast"/>
      <w:ind w:left="255" w:hanging="255"/>
    </w:pPr>
    <w:rPr>
      <w:sz w:val="20"/>
    </w:rPr>
  </w:style>
  <w:style w:type="paragraph" w:customStyle="1" w:styleId="CTA1a">
    <w:name w:val="CTA 1(a)"/>
    <w:basedOn w:val="OPCParaBase"/>
    <w:rsid w:val="0009550D"/>
    <w:pPr>
      <w:tabs>
        <w:tab w:val="right" w:pos="414"/>
      </w:tabs>
      <w:spacing w:before="40" w:line="240" w:lineRule="atLeast"/>
      <w:ind w:left="675" w:hanging="675"/>
    </w:pPr>
    <w:rPr>
      <w:sz w:val="20"/>
    </w:rPr>
  </w:style>
  <w:style w:type="paragraph" w:customStyle="1" w:styleId="CTA1ai">
    <w:name w:val="CTA 1(a)(i)"/>
    <w:basedOn w:val="OPCParaBase"/>
    <w:rsid w:val="0009550D"/>
    <w:pPr>
      <w:tabs>
        <w:tab w:val="right" w:pos="1004"/>
      </w:tabs>
      <w:spacing w:before="40" w:line="240" w:lineRule="atLeast"/>
      <w:ind w:left="1253" w:hanging="1253"/>
    </w:pPr>
    <w:rPr>
      <w:sz w:val="20"/>
    </w:rPr>
  </w:style>
  <w:style w:type="paragraph" w:customStyle="1" w:styleId="CTA2a">
    <w:name w:val="CTA 2(a)"/>
    <w:basedOn w:val="OPCParaBase"/>
    <w:rsid w:val="0009550D"/>
    <w:pPr>
      <w:tabs>
        <w:tab w:val="right" w:pos="482"/>
      </w:tabs>
      <w:spacing w:before="40" w:line="240" w:lineRule="atLeast"/>
      <w:ind w:left="748" w:hanging="748"/>
    </w:pPr>
    <w:rPr>
      <w:sz w:val="20"/>
    </w:rPr>
  </w:style>
  <w:style w:type="paragraph" w:customStyle="1" w:styleId="CTA2ai">
    <w:name w:val="CTA 2(a)(i)"/>
    <w:basedOn w:val="OPCParaBase"/>
    <w:rsid w:val="0009550D"/>
    <w:pPr>
      <w:tabs>
        <w:tab w:val="right" w:pos="1089"/>
      </w:tabs>
      <w:spacing w:before="40" w:line="240" w:lineRule="atLeast"/>
      <w:ind w:left="1327" w:hanging="1327"/>
    </w:pPr>
    <w:rPr>
      <w:sz w:val="20"/>
    </w:rPr>
  </w:style>
  <w:style w:type="paragraph" w:customStyle="1" w:styleId="CTA3a">
    <w:name w:val="CTA 3(a)"/>
    <w:basedOn w:val="OPCParaBase"/>
    <w:rsid w:val="0009550D"/>
    <w:pPr>
      <w:tabs>
        <w:tab w:val="right" w:pos="556"/>
      </w:tabs>
      <w:spacing w:before="40" w:line="240" w:lineRule="atLeast"/>
      <w:ind w:left="805" w:hanging="805"/>
    </w:pPr>
    <w:rPr>
      <w:sz w:val="20"/>
    </w:rPr>
  </w:style>
  <w:style w:type="paragraph" w:customStyle="1" w:styleId="CTA3ai">
    <w:name w:val="CTA 3(a)(i)"/>
    <w:basedOn w:val="OPCParaBase"/>
    <w:rsid w:val="0009550D"/>
    <w:pPr>
      <w:tabs>
        <w:tab w:val="right" w:pos="1140"/>
      </w:tabs>
      <w:spacing w:before="40" w:line="240" w:lineRule="atLeast"/>
      <w:ind w:left="1361" w:hanging="1361"/>
    </w:pPr>
    <w:rPr>
      <w:sz w:val="20"/>
    </w:rPr>
  </w:style>
  <w:style w:type="paragraph" w:customStyle="1" w:styleId="CTA4a">
    <w:name w:val="CTA 4(a)"/>
    <w:basedOn w:val="OPCParaBase"/>
    <w:rsid w:val="0009550D"/>
    <w:pPr>
      <w:tabs>
        <w:tab w:val="right" w:pos="624"/>
      </w:tabs>
      <w:spacing w:before="40" w:line="240" w:lineRule="atLeast"/>
      <w:ind w:left="873" w:hanging="873"/>
    </w:pPr>
    <w:rPr>
      <w:sz w:val="20"/>
    </w:rPr>
  </w:style>
  <w:style w:type="paragraph" w:customStyle="1" w:styleId="CTA4ai">
    <w:name w:val="CTA 4(a)(i)"/>
    <w:basedOn w:val="OPCParaBase"/>
    <w:rsid w:val="0009550D"/>
    <w:pPr>
      <w:tabs>
        <w:tab w:val="right" w:pos="1213"/>
      </w:tabs>
      <w:spacing w:before="40" w:line="240" w:lineRule="atLeast"/>
      <w:ind w:left="1452" w:hanging="1452"/>
    </w:pPr>
    <w:rPr>
      <w:sz w:val="20"/>
    </w:rPr>
  </w:style>
  <w:style w:type="paragraph" w:customStyle="1" w:styleId="CTACAPS">
    <w:name w:val="CTA CAPS"/>
    <w:basedOn w:val="OPCParaBase"/>
    <w:rsid w:val="0009550D"/>
    <w:pPr>
      <w:spacing w:before="60" w:line="240" w:lineRule="atLeast"/>
    </w:pPr>
    <w:rPr>
      <w:sz w:val="20"/>
    </w:rPr>
  </w:style>
  <w:style w:type="paragraph" w:customStyle="1" w:styleId="CTAright">
    <w:name w:val="CTA right"/>
    <w:basedOn w:val="OPCParaBase"/>
    <w:rsid w:val="0009550D"/>
    <w:pPr>
      <w:spacing w:before="60" w:line="240" w:lineRule="auto"/>
      <w:jc w:val="right"/>
    </w:pPr>
    <w:rPr>
      <w:sz w:val="20"/>
    </w:rPr>
  </w:style>
  <w:style w:type="paragraph" w:customStyle="1" w:styleId="subsection">
    <w:name w:val="subsection"/>
    <w:aliases w:val="ss"/>
    <w:basedOn w:val="OPCParaBase"/>
    <w:link w:val="subsectionChar"/>
    <w:rsid w:val="0009550D"/>
    <w:pPr>
      <w:tabs>
        <w:tab w:val="right" w:pos="1021"/>
      </w:tabs>
      <w:spacing w:before="180" w:line="240" w:lineRule="auto"/>
      <w:ind w:left="1134" w:hanging="1134"/>
    </w:pPr>
  </w:style>
  <w:style w:type="paragraph" w:customStyle="1" w:styleId="Definition">
    <w:name w:val="Definition"/>
    <w:aliases w:val="dd"/>
    <w:basedOn w:val="OPCParaBase"/>
    <w:rsid w:val="0009550D"/>
    <w:pPr>
      <w:spacing w:before="180" w:line="240" w:lineRule="auto"/>
      <w:ind w:left="1134"/>
    </w:pPr>
  </w:style>
  <w:style w:type="paragraph" w:customStyle="1" w:styleId="ETAsubitem">
    <w:name w:val="ETA(subitem)"/>
    <w:basedOn w:val="OPCParaBase"/>
    <w:rsid w:val="0009550D"/>
    <w:pPr>
      <w:tabs>
        <w:tab w:val="right" w:pos="340"/>
      </w:tabs>
      <w:spacing w:before="60" w:line="240" w:lineRule="auto"/>
      <w:ind w:left="454" w:hanging="454"/>
    </w:pPr>
    <w:rPr>
      <w:sz w:val="20"/>
    </w:rPr>
  </w:style>
  <w:style w:type="paragraph" w:customStyle="1" w:styleId="ETApara">
    <w:name w:val="ETA(para)"/>
    <w:basedOn w:val="OPCParaBase"/>
    <w:rsid w:val="0009550D"/>
    <w:pPr>
      <w:tabs>
        <w:tab w:val="right" w:pos="754"/>
      </w:tabs>
      <w:spacing w:before="60" w:line="240" w:lineRule="auto"/>
      <w:ind w:left="828" w:hanging="828"/>
    </w:pPr>
    <w:rPr>
      <w:sz w:val="20"/>
    </w:rPr>
  </w:style>
  <w:style w:type="paragraph" w:customStyle="1" w:styleId="ETAsubpara">
    <w:name w:val="ETA(subpara)"/>
    <w:basedOn w:val="OPCParaBase"/>
    <w:rsid w:val="0009550D"/>
    <w:pPr>
      <w:tabs>
        <w:tab w:val="right" w:pos="1083"/>
      </w:tabs>
      <w:spacing w:before="60" w:line="240" w:lineRule="auto"/>
      <w:ind w:left="1191" w:hanging="1191"/>
    </w:pPr>
    <w:rPr>
      <w:sz w:val="20"/>
    </w:rPr>
  </w:style>
  <w:style w:type="paragraph" w:customStyle="1" w:styleId="ETAsub-subpara">
    <w:name w:val="ETA(sub-subpara)"/>
    <w:basedOn w:val="OPCParaBase"/>
    <w:rsid w:val="0009550D"/>
    <w:pPr>
      <w:tabs>
        <w:tab w:val="right" w:pos="1412"/>
      </w:tabs>
      <w:spacing w:before="60" w:line="240" w:lineRule="auto"/>
      <w:ind w:left="1525" w:hanging="1525"/>
    </w:pPr>
    <w:rPr>
      <w:sz w:val="20"/>
    </w:rPr>
  </w:style>
  <w:style w:type="paragraph" w:customStyle="1" w:styleId="Formula">
    <w:name w:val="Formula"/>
    <w:basedOn w:val="OPCParaBase"/>
    <w:rsid w:val="0009550D"/>
    <w:pPr>
      <w:spacing w:line="240" w:lineRule="auto"/>
      <w:ind w:left="1134"/>
    </w:pPr>
    <w:rPr>
      <w:sz w:val="20"/>
    </w:rPr>
  </w:style>
  <w:style w:type="paragraph" w:styleId="Header">
    <w:name w:val="header"/>
    <w:basedOn w:val="OPCParaBase"/>
    <w:link w:val="HeaderChar"/>
    <w:unhideWhenUsed/>
    <w:rsid w:val="0009550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9550D"/>
    <w:rPr>
      <w:rFonts w:eastAsia="Times New Roman" w:cs="Times New Roman"/>
      <w:sz w:val="16"/>
      <w:lang w:eastAsia="en-AU"/>
    </w:rPr>
  </w:style>
  <w:style w:type="paragraph" w:customStyle="1" w:styleId="House">
    <w:name w:val="House"/>
    <w:basedOn w:val="OPCParaBase"/>
    <w:rsid w:val="0009550D"/>
    <w:pPr>
      <w:spacing w:line="240" w:lineRule="auto"/>
    </w:pPr>
    <w:rPr>
      <w:sz w:val="28"/>
    </w:rPr>
  </w:style>
  <w:style w:type="paragraph" w:customStyle="1" w:styleId="Item">
    <w:name w:val="Item"/>
    <w:aliases w:val="i"/>
    <w:basedOn w:val="OPCParaBase"/>
    <w:next w:val="ItemHead"/>
    <w:rsid w:val="0009550D"/>
    <w:pPr>
      <w:keepLines/>
      <w:spacing w:before="80" w:line="240" w:lineRule="auto"/>
      <w:ind w:left="709"/>
    </w:pPr>
  </w:style>
  <w:style w:type="paragraph" w:customStyle="1" w:styleId="ItemHead">
    <w:name w:val="ItemHead"/>
    <w:aliases w:val="ih"/>
    <w:basedOn w:val="OPCParaBase"/>
    <w:next w:val="Item"/>
    <w:rsid w:val="0009550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9550D"/>
    <w:pPr>
      <w:spacing w:line="240" w:lineRule="auto"/>
    </w:pPr>
    <w:rPr>
      <w:b/>
      <w:sz w:val="32"/>
    </w:rPr>
  </w:style>
  <w:style w:type="paragraph" w:customStyle="1" w:styleId="notedraft">
    <w:name w:val="note(draft)"/>
    <w:aliases w:val="nd"/>
    <w:basedOn w:val="OPCParaBase"/>
    <w:rsid w:val="0009550D"/>
    <w:pPr>
      <w:spacing w:before="240" w:line="240" w:lineRule="auto"/>
      <w:ind w:left="284" w:hanging="284"/>
    </w:pPr>
    <w:rPr>
      <w:i/>
      <w:sz w:val="24"/>
    </w:rPr>
  </w:style>
  <w:style w:type="paragraph" w:customStyle="1" w:styleId="notemargin">
    <w:name w:val="note(margin)"/>
    <w:aliases w:val="nm"/>
    <w:basedOn w:val="OPCParaBase"/>
    <w:rsid w:val="0009550D"/>
    <w:pPr>
      <w:tabs>
        <w:tab w:val="left" w:pos="709"/>
      </w:tabs>
      <w:spacing w:before="122" w:line="198" w:lineRule="exact"/>
      <w:ind w:left="709" w:hanging="709"/>
    </w:pPr>
    <w:rPr>
      <w:sz w:val="18"/>
    </w:rPr>
  </w:style>
  <w:style w:type="paragraph" w:customStyle="1" w:styleId="noteToPara">
    <w:name w:val="noteToPara"/>
    <w:aliases w:val="ntp"/>
    <w:basedOn w:val="OPCParaBase"/>
    <w:rsid w:val="0009550D"/>
    <w:pPr>
      <w:spacing w:before="122" w:line="198" w:lineRule="exact"/>
      <w:ind w:left="2353" w:hanging="709"/>
    </w:pPr>
    <w:rPr>
      <w:sz w:val="18"/>
    </w:rPr>
  </w:style>
  <w:style w:type="paragraph" w:customStyle="1" w:styleId="noteParlAmend">
    <w:name w:val="note(ParlAmend)"/>
    <w:aliases w:val="npp"/>
    <w:basedOn w:val="OPCParaBase"/>
    <w:next w:val="ParlAmend"/>
    <w:rsid w:val="0009550D"/>
    <w:pPr>
      <w:spacing w:line="240" w:lineRule="auto"/>
      <w:jc w:val="right"/>
    </w:pPr>
    <w:rPr>
      <w:rFonts w:ascii="Arial" w:hAnsi="Arial"/>
      <w:b/>
      <w:i/>
    </w:rPr>
  </w:style>
  <w:style w:type="paragraph" w:customStyle="1" w:styleId="Page1">
    <w:name w:val="Page1"/>
    <w:basedOn w:val="OPCParaBase"/>
    <w:rsid w:val="0009550D"/>
    <w:pPr>
      <w:spacing w:before="400" w:line="240" w:lineRule="auto"/>
    </w:pPr>
    <w:rPr>
      <w:b/>
      <w:sz w:val="32"/>
    </w:rPr>
  </w:style>
  <w:style w:type="paragraph" w:customStyle="1" w:styleId="PageBreak">
    <w:name w:val="PageBreak"/>
    <w:aliases w:val="pb"/>
    <w:basedOn w:val="OPCParaBase"/>
    <w:rsid w:val="0009550D"/>
    <w:pPr>
      <w:spacing w:line="240" w:lineRule="auto"/>
    </w:pPr>
    <w:rPr>
      <w:sz w:val="20"/>
    </w:rPr>
  </w:style>
  <w:style w:type="paragraph" w:customStyle="1" w:styleId="paragraphsub">
    <w:name w:val="paragraph(sub)"/>
    <w:aliases w:val="aa"/>
    <w:basedOn w:val="OPCParaBase"/>
    <w:rsid w:val="0009550D"/>
    <w:pPr>
      <w:tabs>
        <w:tab w:val="right" w:pos="1985"/>
      </w:tabs>
      <w:spacing w:before="40" w:line="240" w:lineRule="auto"/>
      <w:ind w:left="2098" w:hanging="2098"/>
    </w:pPr>
  </w:style>
  <w:style w:type="paragraph" w:customStyle="1" w:styleId="paragraphsub-sub">
    <w:name w:val="paragraph(sub-sub)"/>
    <w:aliases w:val="aaa"/>
    <w:basedOn w:val="OPCParaBase"/>
    <w:rsid w:val="0009550D"/>
    <w:pPr>
      <w:tabs>
        <w:tab w:val="right" w:pos="2722"/>
      </w:tabs>
      <w:spacing w:before="40" w:line="240" w:lineRule="auto"/>
      <w:ind w:left="2835" w:hanging="2835"/>
    </w:pPr>
  </w:style>
  <w:style w:type="paragraph" w:customStyle="1" w:styleId="paragraph">
    <w:name w:val="paragraph"/>
    <w:aliases w:val="a"/>
    <w:basedOn w:val="OPCParaBase"/>
    <w:link w:val="paragraphChar"/>
    <w:rsid w:val="0009550D"/>
    <w:pPr>
      <w:tabs>
        <w:tab w:val="right" w:pos="1531"/>
      </w:tabs>
      <w:spacing w:before="40" w:line="240" w:lineRule="auto"/>
      <w:ind w:left="1644" w:hanging="1644"/>
    </w:pPr>
  </w:style>
  <w:style w:type="paragraph" w:customStyle="1" w:styleId="ParlAmend">
    <w:name w:val="ParlAmend"/>
    <w:aliases w:val="pp"/>
    <w:basedOn w:val="OPCParaBase"/>
    <w:rsid w:val="0009550D"/>
    <w:pPr>
      <w:spacing w:before="240" w:line="240" w:lineRule="atLeast"/>
      <w:ind w:hanging="567"/>
    </w:pPr>
    <w:rPr>
      <w:sz w:val="24"/>
    </w:rPr>
  </w:style>
  <w:style w:type="paragraph" w:customStyle="1" w:styleId="Penalty">
    <w:name w:val="Penalty"/>
    <w:basedOn w:val="OPCParaBase"/>
    <w:rsid w:val="0009550D"/>
    <w:pPr>
      <w:tabs>
        <w:tab w:val="left" w:pos="2977"/>
      </w:tabs>
      <w:spacing w:before="180" w:line="240" w:lineRule="auto"/>
      <w:ind w:left="1985" w:hanging="851"/>
    </w:pPr>
  </w:style>
  <w:style w:type="paragraph" w:customStyle="1" w:styleId="Portfolio">
    <w:name w:val="Portfolio"/>
    <w:basedOn w:val="OPCParaBase"/>
    <w:rsid w:val="0009550D"/>
    <w:pPr>
      <w:spacing w:line="240" w:lineRule="auto"/>
    </w:pPr>
    <w:rPr>
      <w:i/>
      <w:sz w:val="20"/>
    </w:rPr>
  </w:style>
  <w:style w:type="paragraph" w:customStyle="1" w:styleId="Preamble">
    <w:name w:val="Preamble"/>
    <w:basedOn w:val="OPCParaBase"/>
    <w:next w:val="Normal"/>
    <w:rsid w:val="0009550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9550D"/>
    <w:pPr>
      <w:spacing w:line="240" w:lineRule="auto"/>
    </w:pPr>
    <w:rPr>
      <w:i/>
      <w:sz w:val="20"/>
    </w:rPr>
  </w:style>
  <w:style w:type="paragraph" w:customStyle="1" w:styleId="Session">
    <w:name w:val="Session"/>
    <w:basedOn w:val="OPCParaBase"/>
    <w:rsid w:val="0009550D"/>
    <w:pPr>
      <w:spacing w:line="240" w:lineRule="auto"/>
    </w:pPr>
    <w:rPr>
      <w:sz w:val="28"/>
    </w:rPr>
  </w:style>
  <w:style w:type="paragraph" w:customStyle="1" w:styleId="Sponsor">
    <w:name w:val="Sponsor"/>
    <w:basedOn w:val="OPCParaBase"/>
    <w:rsid w:val="0009550D"/>
    <w:pPr>
      <w:spacing w:line="240" w:lineRule="auto"/>
    </w:pPr>
    <w:rPr>
      <w:i/>
    </w:rPr>
  </w:style>
  <w:style w:type="paragraph" w:customStyle="1" w:styleId="Subitem">
    <w:name w:val="Subitem"/>
    <w:aliases w:val="iss"/>
    <w:basedOn w:val="OPCParaBase"/>
    <w:rsid w:val="0009550D"/>
    <w:pPr>
      <w:spacing w:before="180" w:line="240" w:lineRule="auto"/>
      <w:ind w:left="709" w:hanging="709"/>
    </w:pPr>
  </w:style>
  <w:style w:type="paragraph" w:customStyle="1" w:styleId="SubitemHead">
    <w:name w:val="SubitemHead"/>
    <w:aliases w:val="issh"/>
    <w:basedOn w:val="OPCParaBase"/>
    <w:rsid w:val="0009550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9550D"/>
    <w:pPr>
      <w:spacing w:before="40" w:line="240" w:lineRule="auto"/>
      <w:ind w:left="1134"/>
    </w:pPr>
  </w:style>
  <w:style w:type="paragraph" w:customStyle="1" w:styleId="SubsectionHead">
    <w:name w:val="SubsectionHead"/>
    <w:aliases w:val="ssh"/>
    <w:basedOn w:val="OPCParaBase"/>
    <w:next w:val="subsection"/>
    <w:rsid w:val="0009550D"/>
    <w:pPr>
      <w:keepNext/>
      <w:keepLines/>
      <w:spacing w:before="240" w:line="240" w:lineRule="auto"/>
      <w:ind w:left="1134"/>
    </w:pPr>
    <w:rPr>
      <w:i/>
    </w:rPr>
  </w:style>
  <w:style w:type="paragraph" w:customStyle="1" w:styleId="Tablea">
    <w:name w:val="Table(a)"/>
    <w:aliases w:val="ta"/>
    <w:basedOn w:val="OPCParaBase"/>
    <w:rsid w:val="0009550D"/>
    <w:pPr>
      <w:spacing w:before="60" w:line="240" w:lineRule="auto"/>
      <w:ind w:left="284" w:hanging="284"/>
    </w:pPr>
    <w:rPr>
      <w:sz w:val="20"/>
    </w:rPr>
  </w:style>
  <w:style w:type="paragraph" w:customStyle="1" w:styleId="TableAA">
    <w:name w:val="Table(AA)"/>
    <w:aliases w:val="taaa"/>
    <w:basedOn w:val="OPCParaBase"/>
    <w:rsid w:val="0009550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9550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9550D"/>
    <w:pPr>
      <w:spacing w:before="60" w:line="240" w:lineRule="atLeast"/>
    </w:pPr>
    <w:rPr>
      <w:sz w:val="20"/>
    </w:rPr>
  </w:style>
  <w:style w:type="paragraph" w:customStyle="1" w:styleId="TLPBoxTextnote">
    <w:name w:val="TLPBoxText(note"/>
    <w:aliases w:val="right)"/>
    <w:basedOn w:val="OPCParaBase"/>
    <w:rsid w:val="0009550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9550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9550D"/>
    <w:pPr>
      <w:spacing w:before="122" w:line="198" w:lineRule="exact"/>
      <w:ind w:left="1985" w:hanging="851"/>
      <w:jc w:val="right"/>
    </w:pPr>
    <w:rPr>
      <w:sz w:val="18"/>
    </w:rPr>
  </w:style>
  <w:style w:type="paragraph" w:customStyle="1" w:styleId="TLPTableBullet">
    <w:name w:val="TLPTableBullet"/>
    <w:aliases w:val="ttb"/>
    <w:basedOn w:val="OPCParaBase"/>
    <w:rsid w:val="0009550D"/>
    <w:pPr>
      <w:spacing w:line="240" w:lineRule="exact"/>
      <w:ind w:left="284" w:hanging="284"/>
    </w:pPr>
    <w:rPr>
      <w:sz w:val="20"/>
    </w:rPr>
  </w:style>
  <w:style w:type="paragraph" w:styleId="TOC1">
    <w:name w:val="toc 1"/>
    <w:basedOn w:val="OPCParaBase"/>
    <w:next w:val="Normal"/>
    <w:uiPriority w:val="39"/>
    <w:semiHidden/>
    <w:unhideWhenUsed/>
    <w:rsid w:val="0009550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9550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9550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9550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9550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9550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9550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9550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9550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9550D"/>
    <w:pPr>
      <w:keepLines/>
      <w:spacing w:before="240" w:after="120" w:line="240" w:lineRule="auto"/>
      <w:ind w:left="794"/>
    </w:pPr>
    <w:rPr>
      <w:b/>
      <w:kern w:val="28"/>
      <w:sz w:val="20"/>
    </w:rPr>
  </w:style>
  <w:style w:type="paragraph" w:customStyle="1" w:styleId="TofSectsHeading">
    <w:name w:val="TofSects(Heading)"/>
    <w:basedOn w:val="OPCParaBase"/>
    <w:rsid w:val="0009550D"/>
    <w:pPr>
      <w:spacing w:before="240" w:after="120" w:line="240" w:lineRule="auto"/>
    </w:pPr>
    <w:rPr>
      <w:b/>
      <w:sz w:val="24"/>
    </w:rPr>
  </w:style>
  <w:style w:type="paragraph" w:customStyle="1" w:styleId="TofSectsSection">
    <w:name w:val="TofSects(Section)"/>
    <w:basedOn w:val="OPCParaBase"/>
    <w:rsid w:val="0009550D"/>
    <w:pPr>
      <w:keepLines/>
      <w:spacing w:before="40" w:line="240" w:lineRule="auto"/>
      <w:ind w:left="1588" w:hanging="794"/>
    </w:pPr>
    <w:rPr>
      <w:kern w:val="28"/>
      <w:sz w:val="18"/>
    </w:rPr>
  </w:style>
  <w:style w:type="paragraph" w:customStyle="1" w:styleId="TofSectsSubdiv">
    <w:name w:val="TofSects(Subdiv)"/>
    <w:basedOn w:val="OPCParaBase"/>
    <w:rsid w:val="0009550D"/>
    <w:pPr>
      <w:keepLines/>
      <w:spacing w:before="80" w:line="240" w:lineRule="auto"/>
      <w:ind w:left="1588" w:hanging="794"/>
    </w:pPr>
    <w:rPr>
      <w:kern w:val="28"/>
    </w:rPr>
  </w:style>
  <w:style w:type="paragraph" w:customStyle="1" w:styleId="WRStyle">
    <w:name w:val="WR Style"/>
    <w:aliases w:val="WR"/>
    <w:basedOn w:val="OPCParaBase"/>
    <w:rsid w:val="0009550D"/>
    <w:pPr>
      <w:spacing w:before="240" w:line="240" w:lineRule="auto"/>
      <w:ind w:left="284" w:hanging="284"/>
    </w:pPr>
    <w:rPr>
      <w:b/>
      <w:i/>
      <w:kern w:val="28"/>
      <w:sz w:val="24"/>
    </w:rPr>
  </w:style>
  <w:style w:type="paragraph" w:customStyle="1" w:styleId="notepara">
    <w:name w:val="note(para)"/>
    <w:aliases w:val="na"/>
    <w:basedOn w:val="OPCParaBase"/>
    <w:rsid w:val="0009550D"/>
    <w:pPr>
      <w:spacing w:before="40" w:line="198" w:lineRule="exact"/>
      <w:ind w:left="2354" w:hanging="369"/>
    </w:pPr>
    <w:rPr>
      <w:sz w:val="18"/>
    </w:rPr>
  </w:style>
  <w:style w:type="paragraph" w:styleId="Footer">
    <w:name w:val="footer"/>
    <w:link w:val="FooterChar"/>
    <w:rsid w:val="0009550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9550D"/>
    <w:rPr>
      <w:rFonts w:eastAsia="Times New Roman" w:cs="Times New Roman"/>
      <w:sz w:val="22"/>
      <w:szCs w:val="24"/>
      <w:lang w:eastAsia="en-AU"/>
    </w:rPr>
  </w:style>
  <w:style w:type="character" w:styleId="LineNumber">
    <w:name w:val="line number"/>
    <w:basedOn w:val="OPCCharBase"/>
    <w:uiPriority w:val="99"/>
    <w:semiHidden/>
    <w:unhideWhenUsed/>
    <w:rsid w:val="0009550D"/>
    <w:rPr>
      <w:sz w:val="16"/>
    </w:rPr>
  </w:style>
  <w:style w:type="table" w:customStyle="1" w:styleId="CFlag">
    <w:name w:val="CFlag"/>
    <w:basedOn w:val="TableNormal"/>
    <w:uiPriority w:val="99"/>
    <w:rsid w:val="0009550D"/>
    <w:rPr>
      <w:rFonts w:eastAsia="Times New Roman" w:cs="Times New Roman"/>
      <w:lang w:eastAsia="en-AU"/>
    </w:rPr>
    <w:tblPr/>
  </w:style>
  <w:style w:type="paragraph" w:customStyle="1" w:styleId="NotesHeading1">
    <w:name w:val="NotesHeading 1"/>
    <w:basedOn w:val="OPCParaBase"/>
    <w:next w:val="Normal"/>
    <w:rsid w:val="0009550D"/>
    <w:rPr>
      <w:b/>
      <w:sz w:val="28"/>
      <w:szCs w:val="28"/>
    </w:rPr>
  </w:style>
  <w:style w:type="paragraph" w:customStyle="1" w:styleId="NotesHeading2">
    <w:name w:val="NotesHeading 2"/>
    <w:basedOn w:val="OPCParaBase"/>
    <w:next w:val="Normal"/>
    <w:rsid w:val="0009550D"/>
    <w:rPr>
      <w:b/>
      <w:sz w:val="28"/>
      <w:szCs w:val="28"/>
    </w:rPr>
  </w:style>
  <w:style w:type="paragraph" w:customStyle="1" w:styleId="SignCoverPageEnd">
    <w:name w:val="SignCoverPageEnd"/>
    <w:basedOn w:val="OPCParaBase"/>
    <w:next w:val="Normal"/>
    <w:rsid w:val="0009550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9550D"/>
    <w:pPr>
      <w:pBdr>
        <w:top w:val="single" w:sz="4" w:space="1" w:color="auto"/>
      </w:pBdr>
      <w:spacing w:before="360"/>
      <w:ind w:right="397"/>
      <w:jc w:val="both"/>
    </w:pPr>
  </w:style>
  <w:style w:type="paragraph" w:customStyle="1" w:styleId="Paragraphsub-sub-sub">
    <w:name w:val="Paragraph(sub-sub-sub)"/>
    <w:aliases w:val="aaaa"/>
    <w:basedOn w:val="OPCParaBase"/>
    <w:rsid w:val="0009550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9550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9550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9550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9550D"/>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9550D"/>
    <w:pPr>
      <w:spacing w:before="120"/>
    </w:pPr>
  </w:style>
  <w:style w:type="paragraph" w:customStyle="1" w:styleId="TableTextEndNotes">
    <w:name w:val="TableTextEndNotes"/>
    <w:aliases w:val="Tten"/>
    <w:basedOn w:val="Normal"/>
    <w:rsid w:val="0009550D"/>
    <w:pPr>
      <w:spacing w:before="60" w:line="240" w:lineRule="auto"/>
    </w:pPr>
    <w:rPr>
      <w:rFonts w:cs="Arial"/>
      <w:sz w:val="20"/>
      <w:szCs w:val="22"/>
    </w:rPr>
  </w:style>
  <w:style w:type="paragraph" w:customStyle="1" w:styleId="TableHeading">
    <w:name w:val="TableHeading"/>
    <w:aliases w:val="th"/>
    <w:basedOn w:val="OPCParaBase"/>
    <w:next w:val="Tabletext"/>
    <w:rsid w:val="0009550D"/>
    <w:pPr>
      <w:keepNext/>
      <w:spacing w:before="60" w:line="240" w:lineRule="atLeast"/>
    </w:pPr>
    <w:rPr>
      <w:b/>
      <w:sz w:val="20"/>
    </w:rPr>
  </w:style>
  <w:style w:type="paragraph" w:customStyle="1" w:styleId="NoteToSubpara">
    <w:name w:val="NoteToSubpara"/>
    <w:aliases w:val="nts"/>
    <w:basedOn w:val="OPCParaBase"/>
    <w:rsid w:val="0009550D"/>
    <w:pPr>
      <w:spacing w:before="40" w:line="198" w:lineRule="exact"/>
      <w:ind w:left="2835" w:hanging="709"/>
    </w:pPr>
    <w:rPr>
      <w:sz w:val="18"/>
    </w:rPr>
  </w:style>
  <w:style w:type="paragraph" w:customStyle="1" w:styleId="ENoteTableHeading">
    <w:name w:val="ENoteTableHeading"/>
    <w:aliases w:val="enth"/>
    <w:basedOn w:val="OPCParaBase"/>
    <w:rsid w:val="0009550D"/>
    <w:pPr>
      <w:keepNext/>
      <w:spacing w:before="60" w:line="240" w:lineRule="atLeast"/>
    </w:pPr>
    <w:rPr>
      <w:rFonts w:ascii="Arial" w:hAnsi="Arial"/>
      <w:b/>
      <w:sz w:val="16"/>
    </w:rPr>
  </w:style>
  <w:style w:type="paragraph" w:customStyle="1" w:styleId="ENoteTTi">
    <w:name w:val="ENoteTTi"/>
    <w:aliases w:val="entti"/>
    <w:basedOn w:val="OPCParaBase"/>
    <w:rsid w:val="0009550D"/>
    <w:pPr>
      <w:keepNext/>
      <w:spacing w:before="60" w:line="240" w:lineRule="atLeast"/>
      <w:ind w:left="170"/>
    </w:pPr>
    <w:rPr>
      <w:sz w:val="16"/>
    </w:rPr>
  </w:style>
  <w:style w:type="paragraph" w:customStyle="1" w:styleId="ENotesHeading1">
    <w:name w:val="ENotesHeading 1"/>
    <w:aliases w:val="Enh1"/>
    <w:basedOn w:val="OPCParaBase"/>
    <w:next w:val="Normal"/>
    <w:rsid w:val="0009550D"/>
    <w:pPr>
      <w:spacing w:before="120"/>
      <w:outlineLvl w:val="1"/>
    </w:pPr>
    <w:rPr>
      <w:b/>
      <w:sz w:val="28"/>
      <w:szCs w:val="28"/>
    </w:rPr>
  </w:style>
  <w:style w:type="paragraph" w:customStyle="1" w:styleId="ENotesHeading2">
    <w:name w:val="ENotesHeading 2"/>
    <w:aliases w:val="Enh2"/>
    <w:basedOn w:val="OPCParaBase"/>
    <w:next w:val="Normal"/>
    <w:rsid w:val="0009550D"/>
    <w:pPr>
      <w:spacing w:before="120" w:after="120"/>
      <w:outlineLvl w:val="2"/>
    </w:pPr>
    <w:rPr>
      <w:b/>
      <w:sz w:val="24"/>
      <w:szCs w:val="28"/>
    </w:rPr>
  </w:style>
  <w:style w:type="paragraph" w:customStyle="1" w:styleId="ENoteTTIndentHeading">
    <w:name w:val="ENoteTTIndentHeading"/>
    <w:aliases w:val="enTTHi"/>
    <w:basedOn w:val="OPCParaBase"/>
    <w:rsid w:val="0009550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9550D"/>
    <w:pPr>
      <w:spacing w:before="60" w:line="240" w:lineRule="atLeast"/>
    </w:pPr>
    <w:rPr>
      <w:sz w:val="16"/>
    </w:rPr>
  </w:style>
  <w:style w:type="paragraph" w:customStyle="1" w:styleId="MadeunderText">
    <w:name w:val="MadeunderText"/>
    <w:basedOn w:val="OPCParaBase"/>
    <w:next w:val="Normal"/>
    <w:rsid w:val="0009550D"/>
    <w:pPr>
      <w:spacing w:before="240"/>
    </w:pPr>
    <w:rPr>
      <w:sz w:val="24"/>
      <w:szCs w:val="24"/>
    </w:rPr>
  </w:style>
  <w:style w:type="paragraph" w:customStyle="1" w:styleId="ENotesHeading3">
    <w:name w:val="ENotesHeading 3"/>
    <w:aliases w:val="Enh3"/>
    <w:basedOn w:val="OPCParaBase"/>
    <w:next w:val="Normal"/>
    <w:rsid w:val="0009550D"/>
    <w:pPr>
      <w:keepNext/>
      <w:spacing w:before="120" w:line="240" w:lineRule="auto"/>
      <w:outlineLvl w:val="4"/>
    </w:pPr>
    <w:rPr>
      <w:b/>
      <w:szCs w:val="24"/>
    </w:rPr>
  </w:style>
  <w:style w:type="paragraph" w:customStyle="1" w:styleId="SubPartCASA">
    <w:name w:val="SubPart(CASA)"/>
    <w:aliases w:val="csp"/>
    <w:basedOn w:val="OPCParaBase"/>
    <w:next w:val="ActHead3"/>
    <w:rsid w:val="0009550D"/>
    <w:pPr>
      <w:keepNext/>
      <w:keepLines/>
      <w:spacing w:before="280"/>
      <w:outlineLvl w:val="1"/>
    </w:pPr>
    <w:rPr>
      <w:b/>
      <w:kern w:val="28"/>
      <w:sz w:val="32"/>
    </w:rPr>
  </w:style>
  <w:style w:type="character" w:customStyle="1" w:styleId="CharSubPartTextCASA">
    <w:name w:val="CharSubPartText(CASA)"/>
    <w:basedOn w:val="OPCCharBase"/>
    <w:uiPriority w:val="1"/>
    <w:rsid w:val="0009550D"/>
  </w:style>
  <w:style w:type="character" w:customStyle="1" w:styleId="CharSubPartNoCASA">
    <w:name w:val="CharSubPartNo(CASA)"/>
    <w:basedOn w:val="OPCCharBase"/>
    <w:uiPriority w:val="1"/>
    <w:rsid w:val="0009550D"/>
  </w:style>
  <w:style w:type="paragraph" w:customStyle="1" w:styleId="ENoteTTIndentHeadingSub">
    <w:name w:val="ENoteTTIndentHeadingSub"/>
    <w:aliases w:val="enTTHis"/>
    <w:basedOn w:val="OPCParaBase"/>
    <w:rsid w:val="0009550D"/>
    <w:pPr>
      <w:keepNext/>
      <w:spacing w:before="60" w:line="240" w:lineRule="atLeast"/>
      <w:ind w:left="340"/>
    </w:pPr>
    <w:rPr>
      <w:b/>
      <w:sz w:val="16"/>
    </w:rPr>
  </w:style>
  <w:style w:type="paragraph" w:customStyle="1" w:styleId="ENoteTTiSub">
    <w:name w:val="ENoteTTiSub"/>
    <w:aliases w:val="enttis"/>
    <w:basedOn w:val="OPCParaBase"/>
    <w:rsid w:val="0009550D"/>
    <w:pPr>
      <w:keepNext/>
      <w:spacing w:before="60" w:line="240" w:lineRule="atLeast"/>
      <w:ind w:left="340"/>
    </w:pPr>
    <w:rPr>
      <w:sz w:val="16"/>
    </w:rPr>
  </w:style>
  <w:style w:type="paragraph" w:customStyle="1" w:styleId="SubDivisionMigration">
    <w:name w:val="SubDivisionMigration"/>
    <w:aliases w:val="sdm"/>
    <w:basedOn w:val="OPCParaBase"/>
    <w:rsid w:val="0009550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9550D"/>
    <w:pPr>
      <w:keepNext/>
      <w:keepLines/>
      <w:spacing w:before="240" w:line="240" w:lineRule="auto"/>
      <w:ind w:left="1134" w:hanging="1134"/>
    </w:pPr>
    <w:rPr>
      <w:b/>
      <w:sz w:val="28"/>
    </w:rPr>
  </w:style>
  <w:style w:type="table" w:styleId="TableGrid">
    <w:name w:val="Table Grid"/>
    <w:basedOn w:val="TableNormal"/>
    <w:uiPriority w:val="59"/>
    <w:rsid w:val="00095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9550D"/>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09550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9550D"/>
    <w:rPr>
      <w:sz w:val="22"/>
    </w:rPr>
  </w:style>
  <w:style w:type="paragraph" w:customStyle="1" w:styleId="SOTextNote">
    <w:name w:val="SO TextNote"/>
    <w:aliases w:val="sont"/>
    <w:basedOn w:val="SOText"/>
    <w:qFormat/>
    <w:rsid w:val="0009550D"/>
    <w:pPr>
      <w:spacing w:before="122" w:line="198" w:lineRule="exact"/>
      <w:ind w:left="1843" w:hanging="709"/>
    </w:pPr>
    <w:rPr>
      <w:sz w:val="18"/>
    </w:rPr>
  </w:style>
  <w:style w:type="paragraph" w:customStyle="1" w:styleId="SOPara">
    <w:name w:val="SO Para"/>
    <w:aliases w:val="soa"/>
    <w:basedOn w:val="SOText"/>
    <w:link w:val="SOParaChar"/>
    <w:qFormat/>
    <w:rsid w:val="0009550D"/>
    <w:pPr>
      <w:tabs>
        <w:tab w:val="right" w:pos="1786"/>
      </w:tabs>
      <w:spacing w:before="40"/>
      <w:ind w:left="2070" w:hanging="936"/>
    </w:pPr>
  </w:style>
  <w:style w:type="character" w:customStyle="1" w:styleId="SOParaChar">
    <w:name w:val="SO Para Char"/>
    <w:aliases w:val="soa Char"/>
    <w:basedOn w:val="DefaultParagraphFont"/>
    <w:link w:val="SOPara"/>
    <w:rsid w:val="0009550D"/>
    <w:rPr>
      <w:sz w:val="22"/>
    </w:rPr>
  </w:style>
  <w:style w:type="paragraph" w:customStyle="1" w:styleId="FileName">
    <w:name w:val="FileName"/>
    <w:basedOn w:val="Normal"/>
    <w:rsid w:val="0009550D"/>
  </w:style>
  <w:style w:type="paragraph" w:customStyle="1" w:styleId="SOHeadBold">
    <w:name w:val="SO HeadBold"/>
    <w:aliases w:val="sohb"/>
    <w:basedOn w:val="SOText"/>
    <w:next w:val="SOText"/>
    <w:link w:val="SOHeadBoldChar"/>
    <w:qFormat/>
    <w:rsid w:val="0009550D"/>
    <w:rPr>
      <w:b/>
    </w:rPr>
  </w:style>
  <w:style w:type="character" w:customStyle="1" w:styleId="SOHeadBoldChar">
    <w:name w:val="SO HeadBold Char"/>
    <w:aliases w:val="sohb Char"/>
    <w:basedOn w:val="DefaultParagraphFont"/>
    <w:link w:val="SOHeadBold"/>
    <w:rsid w:val="0009550D"/>
    <w:rPr>
      <w:b/>
      <w:sz w:val="22"/>
    </w:rPr>
  </w:style>
  <w:style w:type="paragraph" w:customStyle="1" w:styleId="SOHeadItalic">
    <w:name w:val="SO HeadItalic"/>
    <w:aliases w:val="sohi"/>
    <w:basedOn w:val="SOText"/>
    <w:next w:val="SOText"/>
    <w:link w:val="SOHeadItalicChar"/>
    <w:qFormat/>
    <w:rsid w:val="0009550D"/>
    <w:rPr>
      <w:i/>
    </w:rPr>
  </w:style>
  <w:style w:type="character" w:customStyle="1" w:styleId="SOHeadItalicChar">
    <w:name w:val="SO HeadItalic Char"/>
    <w:aliases w:val="sohi Char"/>
    <w:basedOn w:val="DefaultParagraphFont"/>
    <w:link w:val="SOHeadItalic"/>
    <w:rsid w:val="0009550D"/>
    <w:rPr>
      <w:i/>
      <w:sz w:val="22"/>
    </w:rPr>
  </w:style>
  <w:style w:type="paragraph" w:customStyle="1" w:styleId="SOBullet">
    <w:name w:val="SO Bullet"/>
    <w:aliases w:val="sotb"/>
    <w:basedOn w:val="SOText"/>
    <w:link w:val="SOBulletChar"/>
    <w:qFormat/>
    <w:rsid w:val="0009550D"/>
    <w:pPr>
      <w:ind w:left="1559" w:hanging="425"/>
    </w:pPr>
  </w:style>
  <w:style w:type="character" w:customStyle="1" w:styleId="SOBulletChar">
    <w:name w:val="SO Bullet Char"/>
    <w:aliases w:val="sotb Char"/>
    <w:basedOn w:val="DefaultParagraphFont"/>
    <w:link w:val="SOBullet"/>
    <w:rsid w:val="0009550D"/>
    <w:rPr>
      <w:sz w:val="22"/>
    </w:rPr>
  </w:style>
  <w:style w:type="paragraph" w:customStyle="1" w:styleId="SOBulletNote">
    <w:name w:val="SO BulletNote"/>
    <w:aliases w:val="sonb"/>
    <w:basedOn w:val="SOTextNote"/>
    <w:link w:val="SOBulletNoteChar"/>
    <w:qFormat/>
    <w:rsid w:val="0009550D"/>
    <w:pPr>
      <w:tabs>
        <w:tab w:val="left" w:pos="1560"/>
      </w:tabs>
      <w:ind w:left="2268" w:hanging="1134"/>
    </w:pPr>
  </w:style>
  <w:style w:type="character" w:customStyle="1" w:styleId="SOBulletNoteChar">
    <w:name w:val="SO BulletNote Char"/>
    <w:aliases w:val="sonb Char"/>
    <w:basedOn w:val="DefaultParagraphFont"/>
    <w:link w:val="SOBulletNote"/>
    <w:rsid w:val="0009550D"/>
    <w:rPr>
      <w:sz w:val="18"/>
    </w:rPr>
  </w:style>
  <w:style w:type="paragraph" w:customStyle="1" w:styleId="SOText2">
    <w:name w:val="SO Text2"/>
    <w:aliases w:val="sot2"/>
    <w:basedOn w:val="Normal"/>
    <w:next w:val="SOText"/>
    <w:link w:val="SOText2Char"/>
    <w:rsid w:val="0009550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9550D"/>
    <w:rPr>
      <w:sz w:val="22"/>
    </w:rPr>
  </w:style>
  <w:style w:type="character" w:customStyle="1" w:styleId="notetextChar">
    <w:name w:val="note(text) Char"/>
    <w:aliases w:val="n Char"/>
    <w:basedOn w:val="DefaultParagraphFont"/>
    <w:link w:val="notetext"/>
    <w:rsid w:val="00661477"/>
    <w:rPr>
      <w:rFonts w:eastAsia="Times New Roman" w:cs="Times New Roman"/>
      <w:sz w:val="18"/>
      <w:lang w:eastAsia="en-AU"/>
    </w:rPr>
  </w:style>
  <w:style w:type="character" w:customStyle="1" w:styleId="Heading1Char">
    <w:name w:val="Heading 1 Char"/>
    <w:basedOn w:val="DefaultParagraphFont"/>
    <w:link w:val="Heading1"/>
    <w:uiPriority w:val="9"/>
    <w:rsid w:val="006614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614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6147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6147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6147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6147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6147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6147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61477"/>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140C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CB4"/>
    <w:rPr>
      <w:rFonts w:ascii="Tahoma" w:hAnsi="Tahoma" w:cs="Tahoma"/>
      <w:sz w:val="16"/>
      <w:szCs w:val="16"/>
    </w:rPr>
  </w:style>
  <w:style w:type="character" w:customStyle="1" w:styleId="subsectionChar">
    <w:name w:val="subsection Char"/>
    <w:aliases w:val="ss Char"/>
    <w:link w:val="subsection"/>
    <w:rsid w:val="00416AC2"/>
    <w:rPr>
      <w:rFonts w:eastAsia="Times New Roman" w:cs="Times New Roman"/>
      <w:sz w:val="22"/>
      <w:lang w:eastAsia="en-AU"/>
    </w:rPr>
  </w:style>
  <w:style w:type="character" w:customStyle="1" w:styleId="paragraphChar">
    <w:name w:val="paragraph Char"/>
    <w:aliases w:val="a Char"/>
    <w:link w:val="paragraph"/>
    <w:rsid w:val="00416AC2"/>
    <w:rPr>
      <w:rFonts w:eastAsia="Times New Roman" w:cs="Times New Roman"/>
      <w:sz w:val="22"/>
      <w:lang w:eastAsia="en-AU"/>
    </w:rPr>
  </w:style>
  <w:style w:type="character" w:customStyle="1" w:styleId="ActHead5Char">
    <w:name w:val="ActHead 5 Char"/>
    <w:aliases w:val="s Char"/>
    <w:link w:val="ActHead5"/>
    <w:locked/>
    <w:rsid w:val="00416AC2"/>
    <w:rPr>
      <w:rFonts w:eastAsia="Times New Roman" w:cs="Times New Roman"/>
      <w:b/>
      <w:kern w:val="28"/>
      <w:sz w:val="24"/>
      <w:lang w:eastAsia="en-AU"/>
    </w:rPr>
  </w:style>
  <w:style w:type="paragraph" w:customStyle="1" w:styleId="Transitional">
    <w:name w:val="Transitional"/>
    <w:aliases w:val="tr"/>
    <w:basedOn w:val="ItemHead"/>
    <w:next w:val="Item"/>
    <w:rsid w:val="0009550D"/>
  </w:style>
  <w:style w:type="character" w:styleId="Hyperlink">
    <w:name w:val="Hyperlink"/>
    <w:basedOn w:val="DefaultParagraphFont"/>
    <w:uiPriority w:val="99"/>
    <w:semiHidden/>
    <w:unhideWhenUsed/>
    <w:rsid w:val="0078355B"/>
    <w:rPr>
      <w:color w:val="0000FF" w:themeColor="hyperlink"/>
      <w:u w:val="single"/>
    </w:rPr>
  </w:style>
  <w:style w:type="character" w:styleId="FollowedHyperlink">
    <w:name w:val="FollowedHyperlink"/>
    <w:basedOn w:val="DefaultParagraphFont"/>
    <w:uiPriority w:val="99"/>
    <w:semiHidden/>
    <w:unhideWhenUsed/>
    <w:rsid w:val="0078355B"/>
    <w:rPr>
      <w:color w:val="0000FF" w:themeColor="hyperlink"/>
      <w:u w:val="single"/>
    </w:rPr>
  </w:style>
  <w:style w:type="paragraph" w:customStyle="1" w:styleId="ShortTP1">
    <w:name w:val="ShortTP1"/>
    <w:basedOn w:val="ShortT"/>
    <w:link w:val="ShortTP1Char"/>
    <w:rsid w:val="00D01F58"/>
    <w:pPr>
      <w:spacing w:before="800"/>
    </w:pPr>
  </w:style>
  <w:style w:type="character" w:customStyle="1" w:styleId="OPCParaBaseChar">
    <w:name w:val="OPCParaBase Char"/>
    <w:basedOn w:val="DefaultParagraphFont"/>
    <w:link w:val="OPCParaBase"/>
    <w:rsid w:val="00D01F58"/>
    <w:rPr>
      <w:rFonts w:eastAsia="Times New Roman" w:cs="Times New Roman"/>
      <w:sz w:val="22"/>
      <w:lang w:eastAsia="en-AU"/>
    </w:rPr>
  </w:style>
  <w:style w:type="character" w:customStyle="1" w:styleId="ShortTChar">
    <w:name w:val="ShortT Char"/>
    <w:basedOn w:val="OPCParaBaseChar"/>
    <w:link w:val="ShortT"/>
    <w:rsid w:val="00D01F58"/>
    <w:rPr>
      <w:rFonts w:eastAsia="Times New Roman" w:cs="Times New Roman"/>
      <w:b/>
      <w:sz w:val="40"/>
      <w:lang w:eastAsia="en-AU"/>
    </w:rPr>
  </w:style>
  <w:style w:type="character" w:customStyle="1" w:styleId="ShortTP1Char">
    <w:name w:val="ShortTP1 Char"/>
    <w:basedOn w:val="ShortTChar"/>
    <w:link w:val="ShortTP1"/>
    <w:rsid w:val="00D01F58"/>
    <w:rPr>
      <w:rFonts w:eastAsia="Times New Roman" w:cs="Times New Roman"/>
      <w:b/>
      <w:sz w:val="40"/>
      <w:lang w:eastAsia="en-AU"/>
    </w:rPr>
  </w:style>
  <w:style w:type="paragraph" w:customStyle="1" w:styleId="ActNoP1">
    <w:name w:val="ActNoP1"/>
    <w:basedOn w:val="Actno"/>
    <w:link w:val="ActNoP1Char"/>
    <w:rsid w:val="00D01F58"/>
    <w:pPr>
      <w:spacing w:before="800"/>
    </w:pPr>
    <w:rPr>
      <w:sz w:val="28"/>
    </w:rPr>
  </w:style>
  <w:style w:type="character" w:customStyle="1" w:styleId="ActnoChar">
    <w:name w:val="Actno Char"/>
    <w:basedOn w:val="ShortTChar"/>
    <w:link w:val="Actno"/>
    <w:rsid w:val="00D01F58"/>
    <w:rPr>
      <w:rFonts w:eastAsia="Times New Roman" w:cs="Times New Roman"/>
      <w:b/>
      <w:sz w:val="40"/>
      <w:lang w:eastAsia="en-AU"/>
    </w:rPr>
  </w:style>
  <w:style w:type="character" w:customStyle="1" w:styleId="ActNoP1Char">
    <w:name w:val="ActNoP1 Char"/>
    <w:basedOn w:val="ActnoChar"/>
    <w:link w:val="ActNoP1"/>
    <w:rsid w:val="00D01F58"/>
    <w:rPr>
      <w:rFonts w:eastAsia="Times New Roman" w:cs="Times New Roman"/>
      <w:b/>
      <w:sz w:val="28"/>
      <w:lang w:eastAsia="en-AU"/>
    </w:rPr>
  </w:style>
  <w:style w:type="paragraph" w:customStyle="1" w:styleId="ShortTCP">
    <w:name w:val="ShortTCP"/>
    <w:basedOn w:val="ShortT"/>
    <w:link w:val="ShortTCPChar"/>
    <w:rsid w:val="00D01F58"/>
  </w:style>
  <w:style w:type="character" w:customStyle="1" w:styleId="ShortTCPChar">
    <w:name w:val="ShortTCP Char"/>
    <w:basedOn w:val="ShortTChar"/>
    <w:link w:val="ShortTCP"/>
    <w:rsid w:val="00D01F58"/>
    <w:rPr>
      <w:rFonts w:eastAsia="Times New Roman" w:cs="Times New Roman"/>
      <w:b/>
      <w:sz w:val="40"/>
      <w:lang w:eastAsia="en-AU"/>
    </w:rPr>
  </w:style>
  <w:style w:type="paragraph" w:customStyle="1" w:styleId="ActNoCP">
    <w:name w:val="ActNoCP"/>
    <w:basedOn w:val="Actno"/>
    <w:link w:val="ActNoCPChar"/>
    <w:rsid w:val="00D01F58"/>
    <w:pPr>
      <w:spacing w:before="400"/>
    </w:pPr>
  </w:style>
  <w:style w:type="character" w:customStyle="1" w:styleId="ActNoCPChar">
    <w:name w:val="ActNoCP Char"/>
    <w:basedOn w:val="ActnoChar"/>
    <w:link w:val="ActNoCP"/>
    <w:rsid w:val="00D01F58"/>
    <w:rPr>
      <w:rFonts w:eastAsia="Times New Roman" w:cs="Times New Roman"/>
      <w:b/>
      <w:sz w:val="40"/>
      <w:lang w:eastAsia="en-AU"/>
    </w:rPr>
  </w:style>
  <w:style w:type="paragraph" w:customStyle="1" w:styleId="AssentBk">
    <w:name w:val="AssentBk"/>
    <w:basedOn w:val="Normal"/>
    <w:rsid w:val="00D01F58"/>
    <w:pPr>
      <w:spacing w:line="240" w:lineRule="auto"/>
    </w:pPr>
    <w:rPr>
      <w:rFonts w:eastAsia="Times New Roman" w:cs="Times New Roman"/>
      <w:sz w:val="20"/>
      <w:lang w:eastAsia="en-AU"/>
    </w:rPr>
  </w:style>
  <w:style w:type="paragraph" w:customStyle="1" w:styleId="AssentDt">
    <w:name w:val="AssentDt"/>
    <w:basedOn w:val="Normal"/>
    <w:rsid w:val="005F4FB1"/>
    <w:pPr>
      <w:spacing w:line="240" w:lineRule="auto"/>
    </w:pPr>
    <w:rPr>
      <w:rFonts w:eastAsia="Times New Roman" w:cs="Times New Roman"/>
      <w:sz w:val="20"/>
      <w:lang w:eastAsia="en-AU"/>
    </w:rPr>
  </w:style>
  <w:style w:type="paragraph" w:customStyle="1" w:styleId="2ndRd">
    <w:name w:val="2ndRd"/>
    <w:basedOn w:val="Normal"/>
    <w:rsid w:val="005F4FB1"/>
    <w:pPr>
      <w:spacing w:line="240" w:lineRule="auto"/>
    </w:pPr>
    <w:rPr>
      <w:rFonts w:eastAsia="Times New Roman" w:cs="Times New Roman"/>
      <w:sz w:val="20"/>
      <w:lang w:eastAsia="en-AU"/>
    </w:rPr>
  </w:style>
  <w:style w:type="paragraph" w:customStyle="1" w:styleId="ScalePlusRef">
    <w:name w:val="ScalePlusRef"/>
    <w:basedOn w:val="Normal"/>
    <w:rsid w:val="005F4FB1"/>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09AD5-07BC-447B-B010-EF7C60AB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29</Pages>
  <Words>5346</Words>
  <Characters>30474</Characters>
  <Application>Microsoft Office Word</Application>
  <DocSecurity>0</DocSecurity>
  <PresentationFormat/>
  <Lines>253</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35749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2018-08-16T00:35:00Z</cp:lastPrinted>
  <dcterms:created xsi:type="dcterms:W3CDTF">2019-04-08T22:38:00Z</dcterms:created>
  <dcterms:modified xsi:type="dcterms:W3CDTF">2019-04-08T23:09:00Z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Corporations Amendment (Strengthening Protections for Employee Entitlements) Act 2019</vt:lpwstr>
  </property>
  <property fmtid="{D5CDD505-2E9C-101B-9397-08002B2CF9AE}" pid="5" name="ActNo">
    <vt:lpwstr>No. 44,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OPC6702</vt:lpwstr>
  </property>
  <property fmtid="{D5CDD505-2E9C-101B-9397-08002B2CF9AE}" pid="10" name="DoNotAsk">
    <vt:lpwstr>0</vt:lpwstr>
  </property>
  <property fmtid="{D5CDD505-2E9C-101B-9397-08002B2CF9AE}" pid="11" name="ChangedTitle">
    <vt:lpwstr/>
  </property>
</Properties>
</file>