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13" w:rsidRPr="00053D81" w:rsidRDefault="00D70513">
      <w:r w:rsidRPr="00053D8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29197853" r:id="rId9"/>
        </w:object>
      </w:r>
    </w:p>
    <w:p w:rsidR="00D70513" w:rsidRPr="00053D81" w:rsidRDefault="00D70513"/>
    <w:p w:rsidR="00D70513" w:rsidRPr="00053D81" w:rsidRDefault="00D70513" w:rsidP="00D70513">
      <w:pPr>
        <w:spacing w:line="240" w:lineRule="auto"/>
      </w:pPr>
    </w:p>
    <w:p w:rsidR="00D70513" w:rsidRPr="00053D81" w:rsidRDefault="00D70513" w:rsidP="00D70513"/>
    <w:p w:rsidR="00D70513" w:rsidRPr="00053D81" w:rsidRDefault="00D70513" w:rsidP="00D70513"/>
    <w:p w:rsidR="00D70513" w:rsidRPr="00053D81" w:rsidRDefault="00D70513" w:rsidP="00D70513"/>
    <w:p w:rsidR="00D70513" w:rsidRPr="00053D81" w:rsidRDefault="00D70513" w:rsidP="00D70513"/>
    <w:p w:rsidR="00CF3985" w:rsidRPr="00053D81" w:rsidRDefault="00CF3985" w:rsidP="00CF3985">
      <w:pPr>
        <w:pStyle w:val="ShortT"/>
      </w:pPr>
      <w:r w:rsidRPr="00053D81">
        <w:t xml:space="preserve">Timor Sea Maritime Boundaries Treaty Consequential Amendments </w:t>
      </w:r>
      <w:r w:rsidR="00D70513" w:rsidRPr="00053D81">
        <w:t>Act</w:t>
      </w:r>
      <w:r w:rsidRPr="00053D81">
        <w:t xml:space="preserve"> 2019</w:t>
      </w:r>
    </w:p>
    <w:p w:rsidR="00CF3985" w:rsidRPr="00053D81" w:rsidRDefault="00CF3985" w:rsidP="00CF3985"/>
    <w:p w:rsidR="00CF3985" w:rsidRPr="00053D81" w:rsidRDefault="00CF3985" w:rsidP="00D70513">
      <w:pPr>
        <w:pStyle w:val="Actno"/>
        <w:spacing w:before="400"/>
      </w:pPr>
      <w:r w:rsidRPr="00053D81">
        <w:t>No.</w:t>
      </w:r>
      <w:r w:rsidR="00CF067D">
        <w:t xml:space="preserve"> 57</w:t>
      </w:r>
      <w:r w:rsidRPr="00053D81">
        <w:t>, 2019</w:t>
      </w:r>
    </w:p>
    <w:p w:rsidR="00114B76" w:rsidRPr="00053D81" w:rsidRDefault="00114B76" w:rsidP="00114B76"/>
    <w:p w:rsidR="00D70513" w:rsidRPr="00053D81" w:rsidRDefault="00D70513" w:rsidP="00D70513"/>
    <w:p w:rsidR="00D70513" w:rsidRPr="00053D81" w:rsidRDefault="00D70513" w:rsidP="00D70513"/>
    <w:p w:rsidR="00D70513" w:rsidRPr="00053D81" w:rsidRDefault="00D70513" w:rsidP="00D70513"/>
    <w:p w:rsidR="00D70513" w:rsidRPr="00053D81" w:rsidRDefault="00D70513" w:rsidP="00D70513"/>
    <w:p w:rsidR="00CF3985" w:rsidRPr="00053D81" w:rsidRDefault="00D70513" w:rsidP="00CF3985">
      <w:pPr>
        <w:pStyle w:val="LongT"/>
      </w:pPr>
      <w:r w:rsidRPr="00053D81">
        <w:t>An Act</w:t>
      </w:r>
      <w:r w:rsidR="00CF3985" w:rsidRPr="00053D81">
        <w:t xml:space="preserve"> to amend laws relating to certain areas and boundaries in the Timor Sea, and for related purposes</w:t>
      </w:r>
    </w:p>
    <w:p w:rsidR="00CF3985" w:rsidRPr="00053D81" w:rsidRDefault="00CF3985" w:rsidP="00CF3985">
      <w:pPr>
        <w:pStyle w:val="Header"/>
        <w:tabs>
          <w:tab w:val="clear" w:pos="4150"/>
          <w:tab w:val="clear" w:pos="8307"/>
        </w:tabs>
      </w:pPr>
      <w:r w:rsidRPr="00053D81">
        <w:rPr>
          <w:rStyle w:val="CharAmSchNo"/>
        </w:rPr>
        <w:t xml:space="preserve"> </w:t>
      </w:r>
      <w:r w:rsidRPr="00053D81">
        <w:rPr>
          <w:rStyle w:val="CharAmSchText"/>
        </w:rPr>
        <w:t xml:space="preserve"> </w:t>
      </w:r>
    </w:p>
    <w:p w:rsidR="00CF3985" w:rsidRPr="00053D81" w:rsidRDefault="00CF3985" w:rsidP="00CF3985">
      <w:pPr>
        <w:pStyle w:val="Header"/>
        <w:tabs>
          <w:tab w:val="clear" w:pos="4150"/>
          <w:tab w:val="clear" w:pos="8307"/>
        </w:tabs>
      </w:pPr>
      <w:r w:rsidRPr="00053D81">
        <w:rPr>
          <w:rStyle w:val="CharAmPartNo"/>
        </w:rPr>
        <w:t xml:space="preserve"> </w:t>
      </w:r>
      <w:r w:rsidRPr="00053D81">
        <w:rPr>
          <w:rStyle w:val="CharAmPartText"/>
        </w:rPr>
        <w:t xml:space="preserve"> </w:t>
      </w:r>
    </w:p>
    <w:p w:rsidR="003E7365" w:rsidRPr="00053D81" w:rsidRDefault="003E7365" w:rsidP="003E7365">
      <w:pPr>
        <w:sectPr w:rsidR="003E7365" w:rsidRPr="00053D81" w:rsidSect="00053D8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CF3985" w:rsidRPr="00053D81" w:rsidRDefault="00CF3985" w:rsidP="00053D81">
      <w:pPr>
        <w:rPr>
          <w:sz w:val="36"/>
        </w:rPr>
      </w:pPr>
      <w:r w:rsidRPr="00053D81">
        <w:rPr>
          <w:sz w:val="36"/>
        </w:rPr>
        <w:lastRenderedPageBreak/>
        <w:t>Contents</w:t>
      </w:r>
    </w:p>
    <w:p w:rsidR="00833E21" w:rsidRDefault="00833E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3E21">
        <w:rPr>
          <w:noProof/>
        </w:rPr>
        <w:tab/>
      </w:r>
      <w:r w:rsidRPr="00833E21">
        <w:rPr>
          <w:noProof/>
        </w:rPr>
        <w:fldChar w:fldCharType="begin"/>
      </w:r>
      <w:r w:rsidRPr="00833E21">
        <w:rPr>
          <w:noProof/>
        </w:rPr>
        <w:instrText xml:space="preserve"> PAGEREF _Toc16517939 \h </w:instrText>
      </w:r>
      <w:r w:rsidRPr="00833E21">
        <w:rPr>
          <w:noProof/>
        </w:rPr>
      </w:r>
      <w:r w:rsidRPr="00833E21">
        <w:rPr>
          <w:noProof/>
        </w:rPr>
        <w:fldChar w:fldCharType="separate"/>
      </w:r>
      <w:r w:rsidR="00D34A2D">
        <w:rPr>
          <w:noProof/>
        </w:rPr>
        <w:t>1</w:t>
      </w:r>
      <w:r w:rsidRPr="00833E21">
        <w:rPr>
          <w:noProof/>
        </w:rPr>
        <w:fldChar w:fldCharType="end"/>
      </w:r>
    </w:p>
    <w:p w:rsidR="00833E21" w:rsidRDefault="00833E21">
      <w:pPr>
        <w:pStyle w:val="TOC5"/>
        <w:rPr>
          <w:rFonts w:asciiTheme="minorHAnsi" w:eastAsiaTheme="minorEastAsia" w:hAnsiTheme="minorHAnsi" w:cstheme="minorBidi"/>
          <w:noProof/>
          <w:kern w:val="0"/>
          <w:sz w:val="22"/>
          <w:szCs w:val="22"/>
        </w:rPr>
      </w:pPr>
      <w:r>
        <w:rPr>
          <w:noProof/>
        </w:rPr>
        <w:t>2</w:t>
      </w:r>
      <w:r>
        <w:rPr>
          <w:noProof/>
        </w:rPr>
        <w:tab/>
        <w:t>Commencement</w:t>
      </w:r>
      <w:r w:rsidRPr="00833E21">
        <w:rPr>
          <w:noProof/>
        </w:rPr>
        <w:tab/>
      </w:r>
      <w:r w:rsidRPr="00833E21">
        <w:rPr>
          <w:noProof/>
        </w:rPr>
        <w:fldChar w:fldCharType="begin"/>
      </w:r>
      <w:r w:rsidRPr="00833E21">
        <w:rPr>
          <w:noProof/>
        </w:rPr>
        <w:instrText xml:space="preserve"> PAGEREF _Toc16517940 \h </w:instrText>
      </w:r>
      <w:r w:rsidRPr="00833E21">
        <w:rPr>
          <w:noProof/>
        </w:rPr>
      </w:r>
      <w:r w:rsidRPr="00833E21">
        <w:rPr>
          <w:noProof/>
        </w:rPr>
        <w:fldChar w:fldCharType="separate"/>
      </w:r>
      <w:r w:rsidR="00D34A2D">
        <w:rPr>
          <w:noProof/>
        </w:rPr>
        <w:t>2</w:t>
      </w:r>
      <w:r w:rsidRPr="00833E21">
        <w:rPr>
          <w:noProof/>
        </w:rPr>
        <w:fldChar w:fldCharType="end"/>
      </w:r>
    </w:p>
    <w:p w:rsidR="00833E21" w:rsidRDefault="00833E21">
      <w:pPr>
        <w:pStyle w:val="TOC5"/>
        <w:rPr>
          <w:rFonts w:asciiTheme="minorHAnsi" w:eastAsiaTheme="minorEastAsia" w:hAnsiTheme="minorHAnsi" w:cstheme="minorBidi"/>
          <w:noProof/>
          <w:kern w:val="0"/>
          <w:sz w:val="22"/>
          <w:szCs w:val="22"/>
        </w:rPr>
      </w:pPr>
      <w:r>
        <w:rPr>
          <w:noProof/>
        </w:rPr>
        <w:t>3</w:t>
      </w:r>
      <w:r>
        <w:rPr>
          <w:noProof/>
        </w:rPr>
        <w:tab/>
        <w:t>Schedules</w:t>
      </w:r>
      <w:r w:rsidRPr="00833E21">
        <w:rPr>
          <w:noProof/>
        </w:rPr>
        <w:tab/>
      </w:r>
      <w:r w:rsidRPr="00833E21">
        <w:rPr>
          <w:noProof/>
        </w:rPr>
        <w:fldChar w:fldCharType="begin"/>
      </w:r>
      <w:r w:rsidRPr="00833E21">
        <w:rPr>
          <w:noProof/>
        </w:rPr>
        <w:instrText xml:space="preserve"> PAGEREF _Toc16517941 \h </w:instrText>
      </w:r>
      <w:r w:rsidRPr="00833E21">
        <w:rPr>
          <w:noProof/>
        </w:rPr>
      </w:r>
      <w:r w:rsidRPr="00833E21">
        <w:rPr>
          <w:noProof/>
        </w:rPr>
        <w:fldChar w:fldCharType="separate"/>
      </w:r>
      <w:r w:rsidR="00D34A2D">
        <w:rPr>
          <w:noProof/>
        </w:rPr>
        <w:t>3</w:t>
      </w:r>
      <w:r w:rsidRPr="00833E21">
        <w:rPr>
          <w:noProof/>
        </w:rPr>
        <w:fldChar w:fldCharType="end"/>
      </w:r>
    </w:p>
    <w:p w:rsidR="00833E21" w:rsidRDefault="00833E21">
      <w:pPr>
        <w:pStyle w:val="TOC6"/>
        <w:rPr>
          <w:rFonts w:asciiTheme="minorHAnsi" w:eastAsiaTheme="minorEastAsia" w:hAnsiTheme="minorHAnsi" w:cstheme="minorBidi"/>
          <w:b w:val="0"/>
          <w:noProof/>
          <w:kern w:val="0"/>
          <w:sz w:val="22"/>
          <w:szCs w:val="22"/>
        </w:rPr>
      </w:pPr>
      <w:r>
        <w:rPr>
          <w:noProof/>
        </w:rPr>
        <w:t>Schedule 1—Provisions commencing when new treaty comes into force</w:t>
      </w:r>
      <w:r w:rsidRPr="00833E21">
        <w:rPr>
          <w:b w:val="0"/>
          <w:noProof/>
          <w:sz w:val="18"/>
        </w:rPr>
        <w:tab/>
      </w:r>
      <w:r w:rsidRPr="00833E21">
        <w:rPr>
          <w:b w:val="0"/>
          <w:noProof/>
          <w:sz w:val="18"/>
        </w:rPr>
        <w:fldChar w:fldCharType="begin"/>
      </w:r>
      <w:r w:rsidRPr="00833E21">
        <w:rPr>
          <w:b w:val="0"/>
          <w:noProof/>
          <w:sz w:val="18"/>
        </w:rPr>
        <w:instrText xml:space="preserve"> PAGEREF _Toc16517942 \h </w:instrText>
      </w:r>
      <w:r w:rsidRPr="00833E21">
        <w:rPr>
          <w:b w:val="0"/>
          <w:noProof/>
          <w:sz w:val="18"/>
        </w:rPr>
      </w:r>
      <w:r w:rsidRPr="00833E21">
        <w:rPr>
          <w:b w:val="0"/>
          <w:noProof/>
          <w:sz w:val="18"/>
        </w:rPr>
        <w:fldChar w:fldCharType="separate"/>
      </w:r>
      <w:r w:rsidR="00D34A2D">
        <w:rPr>
          <w:b w:val="0"/>
          <w:noProof/>
          <w:sz w:val="18"/>
        </w:rPr>
        <w:t>4</w:t>
      </w:r>
      <w:r w:rsidRPr="00833E21">
        <w:rPr>
          <w:b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1—Amendment of the Admiralty Act 1988</w:t>
      </w:r>
      <w:r w:rsidRPr="00833E21">
        <w:rPr>
          <w:noProof/>
          <w:sz w:val="18"/>
        </w:rPr>
        <w:tab/>
      </w:r>
      <w:r w:rsidRPr="00833E21">
        <w:rPr>
          <w:noProof/>
          <w:sz w:val="18"/>
        </w:rPr>
        <w:fldChar w:fldCharType="begin"/>
      </w:r>
      <w:r w:rsidRPr="00833E21">
        <w:rPr>
          <w:noProof/>
          <w:sz w:val="18"/>
        </w:rPr>
        <w:instrText xml:space="preserve"> PAGEREF _Toc16517943 \h </w:instrText>
      </w:r>
      <w:r w:rsidRPr="00833E21">
        <w:rPr>
          <w:noProof/>
          <w:sz w:val="18"/>
        </w:rPr>
      </w:r>
      <w:r w:rsidRPr="00833E21">
        <w:rPr>
          <w:noProof/>
          <w:sz w:val="18"/>
        </w:rPr>
        <w:fldChar w:fldCharType="separate"/>
      </w:r>
      <w:r w:rsidR="00D34A2D">
        <w:rPr>
          <w:noProof/>
          <w:sz w:val="18"/>
        </w:rPr>
        <w:t>4</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Admiralty Act 1988</w:t>
      </w:r>
      <w:r w:rsidRPr="00833E21">
        <w:rPr>
          <w:i w:val="0"/>
          <w:noProof/>
          <w:sz w:val="18"/>
        </w:rPr>
        <w:tab/>
      </w:r>
      <w:r w:rsidRPr="00833E21">
        <w:rPr>
          <w:i w:val="0"/>
          <w:noProof/>
          <w:sz w:val="18"/>
        </w:rPr>
        <w:fldChar w:fldCharType="begin"/>
      </w:r>
      <w:r w:rsidRPr="00833E21">
        <w:rPr>
          <w:i w:val="0"/>
          <w:noProof/>
          <w:sz w:val="18"/>
        </w:rPr>
        <w:instrText xml:space="preserve"> PAGEREF _Toc16517944 \h </w:instrText>
      </w:r>
      <w:r w:rsidRPr="00833E21">
        <w:rPr>
          <w:i w:val="0"/>
          <w:noProof/>
          <w:sz w:val="18"/>
        </w:rPr>
      </w:r>
      <w:r w:rsidRPr="00833E21">
        <w:rPr>
          <w:i w:val="0"/>
          <w:noProof/>
          <w:sz w:val="18"/>
        </w:rPr>
        <w:fldChar w:fldCharType="separate"/>
      </w:r>
      <w:r w:rsidR="00D34A2D">
        <w:rPr>
          <w:i w:val="0"/>
          <w:noProof/>
          <w:sz w:val="18"/>
        </w:rPr>
        <w:t>4</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2—Amendment of the Australian Jobs Act 2013</w:t>
      </w:r>
      <w:r w:rsidRPr="00833E21">
        <w:rPr>
          <w:noProof/>
          <w:sz w:val="18"/>
        </w:rPr>
        <w:tab/>
      </w:r>
      <w:r w:rsidRPr="00833E21">
        <w:rPr>
          <w:noProof/>
          <w:sz w:val="18"/>
        </w:rPr>
        <w:fldChar w:fldCharType="begin"/>
      </w:r>
      <w:r w:rsidRPr="00833E21">
        <w:rPr>
          <w:noProof/>
          <w:sz w:val="18"/>
        </w:rPr>
        <w:instrText xml:space="preserve"> PAGEREF _Toc16517945 \h </w:instrText>
      </w:r>
      <w:r w:rsidRPr="00833E21">
        <w:rPr>
          <w:noProof/>
          <w:sz w:val="18"/>
        </w:rPr>
      </w:r>
      <w:r w:rsidRPr="00833E21">
        <w:rPr>
          <w:noProof/>
          <w:sz w:val="18"/>
        </w:rPr>
        <w:fldChar w:fldCharType="separate"/>
      </w:r>
      <w:r w:rsidR="00D34A2D">
        <w:rPr>
          <w:noProof/>
          <w:sz w:val="18"/>
        </w:rPr>
        <w:t>5</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Australian Jobs Act 2013</w:t>
      </w:r>
      <w:r w:rsidRPr="00833E21">
        <w:rPr>
          <w:i w:val="0"/>
          <w:noProof/>
          <w:sz w:val="18"/>
        </w:rPr>
        <w:tab/>
      </w:r>
      <w:r w:rsidRPr="00833E21">
        <w:rPr>
          <w:i w:val="0"/>
          <w:noProof/>
          <w:sz w:val="18"/>
        </w:rPr>
        <w:fldChar w:fldCharType="begin"/>
      </w:r>
      <w:r w:rsidRPr="00833E21">
        <w:rPr>
          <w:i w:val="0"/>
          <w:noProof/>
          <w:sz w:val="18"/>
        </w:rPr>
        <w:instrText xml:space="preserve"> PAGEREF _Toc16517946 \h </w:instrText>
      </w:r>
      <w:r w:rsidRPr="00833E21">
        <w:rPr>
          <w:i w:val="0"/>
          <w:noProof/>
          <w:sz w:val="18"/>
        </w:rPr>
      </w:r>
      <w:r w:rsidRPr="00833E21">
        <w:rPr>
          <w:i w:val="0"/>
          <w:noProof/>
          <w:sz w:val="18"/>
        </w:rPr>
        <w:fldChar w:fldCharType="separate"/>
      </w:r>
      <w:r w:rsidR="00D34A2D">
        <w:rPr>
          <w:i w:val="0"/>
          <w:noProof/>
          <w:sz w:val="18"/>
        </w:rPr>
        <w:t>5</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3—Amendment of the Australian Postal Corporation Act 1989</w:t>
      </w:r>
      <w:r w:rsidRPr="00833E21">
        <w:rPr>
          <w:noProof/>
          <w:sz w:val="18"/>
        </w:rPr>
        <w:tab/>
      </w:r>
      <w:r w:rsidRPr="00833E21">
        <w:rPr>
          <w:noProof/>
          <w:sz w:val="18"/>
        </w:rPr>
        <w:fldChar w:fldCharType="begin"/>
      </w:r>
      <w:r w:rsidRPr="00833E21">
        <w:rPr>
          <w:noProof/>
          <w:sz w:val="18"/>
        </w:rPr>
        <w:instrText xml:space="preserve"> PAGEREF _Toc16517947 \h </w:instrText>
      </w:r>
      <w:r w:rsidRPr="00833E21">
        <w:rPr>
          <w:noProof/>
          <w:sz w:val="18"/>
        </w:rPr>
      </w:r>
      <w:r w:rsidRPr="00833E21">
        <w:rPr>
          <w:noProof/>
          <w:sz w:val="18"/>
        </w:rPr>
        <w:fldChar w:fldCharType="separate"/>
      </w:r>
      <w:r w:rsidR="00D34A2D">
        <w:rPr>
          <w:noProof/>
          <w:sz w:val="18"/>
        </w:rPr>
        <w:t>6</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Australian Postal Corporation Act 1989</w:t>
      </w:r>
      <w:r w:rsidRPr="00833E21">
        <w:rPr>
          <w:i w:val="0"/>
          <w:noProof/>
          <w:sz w:val="18"/>
        </w:rPr>
        <w:tab/>
      </w:r>
      <w:r w:rsidRPr="00833E21">
        <w:rPr>
          <w:i w:val="0"/>
          <w:noProof/>
          <w:sz w:val="18"/>
        </w:rPr>
        <w:fldChar w:fldCharType="begin"/>
      </w:r>
      <w:r w:rsidRPr="00833E21">
        <w:rPr>
          <w:i w:val="0"/>
          <w:noProof/>
          <w:sz w:val="18"/>
        </w:rPr>
        <w:instrText xml:space="preserve"> PAGEREF _Toc16517948 \h </w:instrText>
      </w:r>
      <w:r w:rsidRPr="00833E21">
        <w:rPr>
          <w:i w:val="0"/>
          <w:noProof/>
          <w:sz w:val="18"/>
        </w:rPr>
      </w:r>
      <w:r w:rsidRPr="00833E21">
        <w:rPr>
          <w:i w:val="0"/>
          <w:noProof/>
          <w:sz w:val="18"/>
        </w:rPr>
        <w:fldChar w:fldCharType="separate"/>
      </w:r>
      <w:r w:rsidR="00D34A2D">
        <w:rPr>
          <w:i w:val="0"/>
          <w:noProof/>
          <w:sz w:val="18"/>
        </w:rPr>
        <w:t>6</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4—Amendment of the Building and Construction Industry (Improving Productivity) Act 2016</w:t>
      </w:r>
      <w:r w:rsidRPr="00833E21">
        <w:rPr>
          <w:noProof/>
          <w:sz w:val="18"/>
        </w:rPr>
        <w:tab/>
      </w:r>
      <w:r w:rsidRPr="00833E21">
        <w:rPr>
          <w:noProof/>
          <w:sz w:val="18"/>
        </w:rPr>
        <w:fldChar w:fldCharType="begin"/>
      </w:r>
      <w:r w:rsidRPr="00833E21">
        <w:rPr>
          <w:noProof/>
          <w:sz w:val="18"/>
        </w:rPr>
        <w:instrText xml:space="preserve"> PAGEREF _Toc16517949 \h </w:instrText>
      </w:r>
      <w:r w:rsidRPr="00833E21">
        <w:rPr>
          <w:noProof/>
          <w:sz w:val="18"/>
        </w:rPr>
      </w:r>
      <w:r w:rsidRPr="00833E21">
        <w:rPr>
          <w:noProof/>
          <w:sz w:val="18"/>
        </w:rPr>
        <w:fldChar w:fldCharType="separate"/>
      </w:r>
      <w:r w:rsidR="00D34A2D">
        <w:rPr>
          <w:noProof/>
          <w:sz w:val="18"/>
        </w:rPr>
        <w:t>7</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Building and Construction Industry (Improving Productivity) Act 2016</w:t>
      </w:r>
      <w:r w:rsidRPr="00833E21">
        <w:rPr>
          <w:i w:val="0"/>
          <w:noProof/>
          <w:sz w:val="18"/>
        </w:rPr>
        <w:tab/>
      </w:r>
      <w:r w:rsidRPr="00833E21">
        <w:rPr>
          <w:i w:val="0"/>
          <w:noProof/>
          <w:sz w:val="18"/>
        </w:rPr>
        <w:fldChar w:fldCharType="begin"/>
      </w:r>
      <w:r w:rsidRPr="00833E21">
        <w:rPr>
          <w:i w:val="0"/>
          <w:noProof/>
          <w:sz w:val="18"/>
        </w:rPr>
        <w:instrText xml:space="preserve"> PAGEREF _Toc16517950 \h </w:instrText>
      </w:r>
      <w:r w:rsidRPr="00833E21">
        <w:rPr>
          <w:i w:val="0"/>
          <w:noProof/>
          <w:sz w:val="18"/>
        </w:rPr>
      </w:r>
      <w:r w:rsidRPr="00833E21">
        <w:rPr>
          <w:i w:val="0"/>
          <w:noProof/>
          <w:sz w:val="18"/>
        </w:rPr>
        <w:fldChar w:fldCharType="separate"/>
      </w:r>
      <w:r w:rsidR="00D34A2D">
        <w:rPr>
          <w:i w:val="0"/>
          <w:noProof/>
          <w:sz w:val="18"/>
        </w:rPr>
        <w:t>7</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5—Amendment of the Clean Energy Regulator Act 2011</w:t>
      </w:r>
      <w:r w:rsidRPr="00833E21">
        <w:rPr>
          <w:noProof/>
          <w:sz w:val="18"/>
        </w:rPr>
        <w:tab/>
      </w:r>
      <w:r w:rsidRPr="00833E21">
        <w:rPr>
          <w:noProof/>
          <w:sz w:val="18"/>
        </w:rPr>
        <w:fldChar w:fldCharType="begin"/>
      </w:r>
      <w:r w:rsidRPr="00833E21">
        <w:rPr>
          <w:noProof/>
          <w:sz w:val="18"/>
        </w:rPr>
        <w:instrText xml:space="preserve"> PAGEREF _Toc16517951 \h </w:instrText>
      </w:r>
      <w:r w:rsidRPr="00833E21">
        <w:rPr>
          <w:noProof/>
          <w:sz w:val="18"/>
        </w:rPr>
      </w:r>
      <w:r w:rsidRPr="00833E21">
        <w:rPr>
          <w:noProof/>
          <w:sz w:val="18"/>
        </w:rPr>
        <w:fldChar w:fldCharType="separate"/>
      </w:r>
      <w:r w:rsidR="00D34A2D">
        <w:rPr>
          <w:noProof/>
          <w:sz w:val="18"/>
        </w:rPr>
        <w:t>9</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Clean Energy Regulator Act 2011</w:t>
      </w:r>
      <w:r w:rsidRPr="00833E21">
        <w:rPr>
          <w:i w:val="0"/>
          <w:noProof/>
          <w:sz w:val="18"/>
        </w:rPr>
        <w:tab/>
      </w:r>
      <w:r w:rsidRPr="00833E21">
        <w:rPr>
          <w:i w:val="0"/>
          <w:noProof/>
          <w:sz w:val="18"/>
        </w:rPr>
        <w:fldChar w:fldCharType="begin"/>
      </w:r>
      <w:r w:rsidRPr="00833E21">
        <w:rPr>
          <w:i w:val="0"/>
          <w:noProof/>
          <w:sz w:val="18"/>
        </w:rPr>
        <w:instrText xml:space="preserve"> PAGEREF _Toc16517952 \h </w:instrText>
      </w:r>
      <w:r w:rsidRPr="00833E21">
        <w:rPr>
          <w:i w:val="0"/>
          <w:noProof/>
          <w:sz w:val="18"/>
        </w:rPr>
      </w:r>
      <w:r w:rsidRPr="00833E21">
        <w:rPr>
          <w:i w:val="0"/>
          <w:noProof/>
          <w:sz w:val="18"/>
        </w:rPr>
        <w:fldChar w:fldCharType="separate"/>
      </w:r>
      <w:r w:rsidR="00D34A2D">
        <w:rPr>
          <w:i w:val="0"/>
          <w:noProof/>
          <w:sz w:val="18"/>
        </w:rPr>
        <w:t>9</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6—Amendment of the Climate Change Authority Act 2011</w:t>
      </w:r>
      <w:r w:rsidRPr="00833E21">
        <w:rPr>
          <w:noProof/>
          <w:sz w:val="18"/>
        </w:rPr>
        <w:tab/>
      </w:r>
      <w:r w:rsidRPr="00833E21">
        <w:rPr>
          <w:noProof/>
          <w:sz w:val="18"/>
        </w:rPr>
        <w:fldChar w:fldCharType="begin"/>
      </w:r>
      <w:r w:rsidRPr="00833E21">
        <w:rPr>
          <w:noProof/>
          <w:sz w:val="18"/>
        </w:rPr>
        <w:instrText xml:space="preserve"> PAGEREF _Toc16517954 \h </w:instrText>
      </w:r>
      <w:r w:rsidRPr="00833E21">
        <w:rPr>
          <w:noProof/>
          <w:sz w:val="18"/>
        </w:rPr>
      </w:r>
      <w:r w:rsidRPr="00833E21">
        <w:rPr>
          <w:noProof/>
          <w:sz w:val="18"/>
        </w:rPr>
        <w:fldChar w:fldCharType="separate"/>
      </w:r>
      <w:r w:rsidR="00D34A2D">
        <w:rPr>
          <w:noProof/>
          <w:sz w:val="18"/>
        </w:rPr>
        <w:t>10</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Climate Change Authority Act 2011</w:t>
      </w:r>
      <w:r w:rsidRPr="00833E21">
        <w:rPr>
          <w:i w:val="0"/>
          <w:noProof/>
          <w:sz w:val="18"/>
        </w:rPr>
        <w:tab/>
      </w:r>
      <w:r w:rsidRPr="00833E21">
        <w:rPr>
          <w:i w:val="0"/>
          <w:noProof/>
          <w:sz w:val="18"/>
        </w:rPr>
        <w:fldChar w:fldCharType="begin"/>
      </w:r>
      <w:r w:rsidRPr="00833E21">
        <w:rPr>
          <w:i w:val="0"/>
          <w:noProof/>
          <w:sz w:val="18"/>
        </w:rPr>
        <w:instrText xml:space="preserve"> PAGEREF _Toc16517955 \h </w:instrText>
      </w:r>
      <w:r w:rsidRPr="00833E21">
        <w:rPr>
          <w:i w:val="0"/>
          <w:noProof/>
          <w:sz w:val="18"/>
        </w:rPr>
      </w:r>
      <w:r w:rsidRPr="00833E21">
        <w:rPr>
          <w:i w:val="0"/>
          <w:noProof/>
          <w:sz w:val="18"/>
        </w:rPr>
        <w:fldChar w:fldCharType="separate"/>
      </w:r>
      <w:r w:rsidR="00D34A2D">
        <w:rPr>
          <w:i w:val="0"/>
          <w:noProof/>
          <w:sz w:val="18"/>
        </w:rPr>
        <w:t>10</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7—Amendment of the Crimes at Sea Act 2000</w:t>
      </w:r>
      <w:r w:rsidRPr="00833E21">
        <w:rPr>
          <w:noProof/>
          <w:sz w:val="18"/>
        </w:rPr>
        <w:tab/>
      </w:r>
      <w:r w:rsidRPr="00833E21">
        <w:rPr>
          <w:noProof/>
          <w:sz w:val="18"/>
        </w:rPr>
        <w:fldChar w:fldCharType="begin"/>
      </w:r>
      <w:r w:rsidRPr="00833E21">
        <w:rPr>
          <w:noProof/>
          <w:sz w:val="18"/>
        </w:rPr>
        <w:instrText xml:space="preserve"> PAGEREF _Toc16517957 \h </w:instrText>
      </w:r>
      <w:r w:rsidRPr="00833E21">
        <w:rPr>
          <w:noProof/>
          <w:sz w:val="18"/>
        </w:rPr>
      </w:r>
      <w:r w:rsidRPr="00833E21">
        <w:rPr>
          <w:noProof/>
          <w:sz w:val="18"/>
        </w:rPr>
        <w:fldChar w:fldCharType="separate"/>
      </w:r>
      <w:r w:rsidR="00D34A2D">
        <w:rPr>
          <w:noProof/>
          <w:sz w:val="18"/>
        </w:rPr>
        <w:t>11</w:t>
      </w:r>
      <w:r w:rsidRPr="00833E21">
        <w:rPr>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1—Amendments</w:t>
      </w:r>
      <w:r w:rsidRPr="00833E21">
        <w:rPr>
          <w:noProof/>
          <w:sz w:val="18"/>
        </w:rPr>
        <w:tab/>
      </w:r>
      <w:r w:rsidRPr="00833E21">
        <w:rPr>
          <w:noProof/>
          <w:sz w:val="18"/>
        </w:rPr>
        <w:fldChar w:fldCharType="begin"/>
      </w:r>
      <w:r w:rsidRPr="00833E21">
        <w:rPr>
          <w:noProof/>
          <w:sz w:val="18"/>
        </w:rPr>
        <w:instrText xml:space="preserve"> PAGEREF _Toc16517958 \h </w:instrText>
      </w:r>
      <w:r w:rsidRPr="00833E21">
        <w:rPr>
          <w:noProof/>
          <w:sz w:val="18"/>
        </w:rPr>
      </w:r>
      <w:r w:rsidRPr="00833E21">
        <w:rPr>
          <w:noProof/>
          <w:sz w:val="18"/>
        </w:rPr>
        <w:fldChar w:fldCharType="separate"/>
      </w:r>
      <w:r w:rsidR="00D34A2D">
        <w:rPr>
          <w:noProof/>
          <w:sz w:val="18"/>
        </w:rPr>
        <w:t>11</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Crimes at Sea Act 2000</w:t>
      </w:r>
      <w:r w:rsidRPr="00833E21">
        <w:rPr>
          <w:i w:val="0"/>
          <w:noProof/>
          <w:sz w:val="18"/>
        </w:rPr>
        <w:tab/>
      </w:r>
      <w:r w:rsidRPr="00833E21">
        <w:rPr>
          <w:i w:val="0"/>
          <w:noProof/>
          <w:sz w:val="18"/>
        </w:rPr>
        <w:fldChar w:fldCharType="begin"/>
      </w:r>
      <w:r w:rsidRPr="00833E21">
        <w:rPr>
          <w:i w:val="0"/>
          <w:noProof/>
          <w:sz w:val="18"/>
        </w:rPr>
        <w:instrText xml:space="preserve"> PAGEREF _Toc16517959 \h </w:instrText>
      </w:r>
      <w:r w:rsidRPr="00833E21">
        <w:rPr>
          <w:i w:val="0"/>
          <w:noProof/>
          <w:sz w:val="18"/>
        </w:rPr>
      </w:r>
      <w:r w:rsidRPr="00833E21">
        <w:rPr>
          <w:i w:val="0"/>
          <w:noProof/>
          <w:sz w:val="18"/>
        </w:rPr>
        <w:fldChar w:fldCharType="separate"/>
      </w:r>
      <w:r w:rsidR="00D34A2D">
        <w:rPr>
          <w:i w:val="0"/>
          <w:noProof/>
          <w:sz w:val="18"/>
        </w:rPr>
        <w:t>11</w:t>
      </w:r>
      <w:r w:rsidRPr="00833E21">
        <w:rPr>
          <w:i w:val="0"/>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2—Application provisions</w:t>
      </w:r>
      <w:r w:rsidRPr="00833E21">
        <w:rPr>
          <w:noProof/>
          <w:sz w:val="18"/>
        </w:rPr>
        <w:tab/>
      </w:r>
      <w:r w:rsidRPr="00833E21">
        <w:rPr>
          <w:noProof/>
          <w:sz w:val="18"/>
        </w:rPr>
        <w:fldChar w:fldCharType="begin"/>
      </w:r>
      <w:r w:rsidRPr="00833E21">
        <w:rPr>
          <w:noProof/>
          <w:sz w:val="18"/>
        </w:rPr>
        <w:instrText xml:space="preserve"> PAGEREF _Toc16517961 \h </w:instrText>
      </w:r>
      <w:r w:rsidRPr="00833E21">
        <w:rPr>
          <w:noProof/>
          <w:sz w:val="18"/>
        </w:rPr>
      </w:r>
      <w:r w:rsidRPr="00833E21">
        <w:rPr>
          <w:noProof/>
          <w:sz w:val="18"/>
        </w:rPr>
        <w:fldChar w:fldCharType="separate"/>
      </w:r>
      <w:r w:rsidR="00D34A2D">
        <w:rPr>
          <w:noProof/>
          <w:sz w:val="18"/>
        </w:rPr>
        <w:t>15</w:t>
      </w:r>
      <w:r w:rsidRPr="00833E21">
        <w:rPr>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8—Amendment of the Customs Act 1901</w:t>
      </w:r>
      <w:r w:rsidRPr="00833E21">
        <w:rPr>
          <w:noProof/>
          <w:sz w:val="18"/>
        </w:rPr>
        <w:tab/>
      </w:r>
      <w:r w:rsidRPr="00833E21">
        <w:rPr>
          <w:noProof/>
          <w:sz w:val="18"/>
        </w:rPr>
        <w:fldChar w:fldCharType="begin"/>
      </w:r>
      <w:r w:rsidRPr="00833E21">
        <w:rPr>
          <w:noProof/>
          <w:sz w:val="18"/>
        </w:rPr>
        <w:instrText xml:space="preserve"> PAGEREF _Toc16517962 \h </w:instrText>
      </w:r>
      <w:r w:rsidRPr="00833E21">
        <w:rPr>
          <w:noProof/>
          <w:sz w:val="18"/>
        </w:rPr>
      </w:r>
      <w:r w:rsidRPr="00833E21">
        <w:rPr>
          <w:noProof/>
          <w:sz w:val="18"/>
        </w:rPr>
        <w:fldChar w:fldCharType="separate"/>
      </w:r>
      <w:r w:rsidR="00D34A2D">
        <w:rPr>
          <w:noProof/>
          <w:sz w:val="18"/>
        </w:rPr>
        <w:t>17</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Customs Act 1901</w:t>
      </w:r>
      <w:r w:rsidRPr="00833E21">
        <w:rPr>
          <w:i w:val="0"/>
          <w:noProof/>
          <w:sz w:val="18"/>
        </w:rPr>
        <w:tab/>
      </w:r>
      <w:r w:rsidRPr="00833E21">
        <w:rPr>
          <w:i w:val="0"/>
          <w:noProof/>
          <w:sz w:val="18"/>
        </w:rPr>
        <w:fldChar w:fldCharType="begin"/>
      </w:r>
      <w:r w:rsidRPr="00833E21">
        <w:rPr>
          <w:i w:val="0"/>
          <w:noProof/>
          <w:sz w:val="18"/>
        </w:rPr>
        <w:instrText xml:space="preserve"> PAGEREF _Toc16517963 \h </w:instrText>
      </w:r>
      <w:r w:rsidRPr="00833E21">
        <w:rPr>
          <w:i w:val="0"/>
          <w:noProof/>
          <w:sz w:val="18"/>
        </w:rPr>
      </w:r>
      <w:r w:rsidRPr="00833E21">
        <w:rPr>
          <w:i w:val="0"/>
          <w:noProof/>
          <w:sz w:val="18"/>
        </w:rPr>
        <w:fldChar w:fldCharType="separate"/>
      </w:r>
      <w:r w:rsidR="00D34A2D">
        <w:rPr>
          <w:i w:val="0"/>
          <w:noProof/>
          <w:sz w:val="18"/>
        </w:rPr>
        <w:t>17</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9—Amendment of the Customs Tariff Act 1995</w:t>
      </w:r>
      <w:r w:rsidRPr="00833E21">
        <w:rPr>
          <w:noProof/>
          <w:sz w:val="18"/>
        </w:rPr>
        <w:tab/>
      </w:r>
      <w:r w:rsidRPr="00833E21">
        <w:rPr>
          <w:noProof/>
          <w:sz w:val="18"/>
        </w:rPr>
        <w:fldChar w:fldCharType="begin"/>
      </w:r>
      <w:r w:rsidRPr="00833E21">
        <w:rPr>
          <w:noProof/>
          <w:sz w:val="18"/>
        </w:rPr>
        <w:instrText xml:space="preserve"> PAGEREF _Toc16517965 \h </w:instrText>
      </w:r>
      <w:r w:rsidRPr="00833E21">
        <w:rPr>
          <w:noProof/>
          <w:sz w:val="18"/>
        </w:rPr>
      </w:r>
      <w:r w:rsidRPr="00833E21">
        <w:rPr>
          <w:noProof/>
          <w:sz w:val="18"/>
        </w:rPr>
        <w:fldChar w:fldCharType="separate"/>
      </w:r>
      <w:r w:rsidR="00D34A2D">
        <w:rPr>
          <w:noProof/>
          <w:sz w:val="18"/>
        </w:rPr>
        <w:t>21</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Customs Tariff Act 1995</w:t>
      </w:r>
      <w:r w:rsidRPr="00833E21">
        <w:rPr>
          <w:i w:val="0"/>
          <w:noProof/>
          <w:sz w:val="18"/>
        </w:rPr>
        <w:tab/>
      </w:r>
      <w:r w:rsidRPr="00833E21">
        <w:rPr>
          <w:i w:val="0"/>
          <w:noProof/>
          <w:sz w:val="18"/>
        </w:rPr>
        <w:fldChar w:fldCharType="begin"/>
      </w:r>
      <w:r w:rsidRPr="00833E21">
        <w:rPr>
          <w:i w:val="0"/>
          <w:noProof/>
          <w:sz w:val="18"/>
        </w:rPr>
        <w:instrText xml:space="preserve"> PAGEREF _Toc16517966 \h </w:instrText>
      </w:r>
      <w:r w:rsidRPr="00833E21">
        <w:rPr>
          <w:i w:val="0"/>
          <w:noProof/>
          <w:sz w:val="18"/>
        </w:rPr>
      </w:r>
      <w:r w:rsidRPr="00833E21">
        <w:rPr>
          <w:i w:val="0"/>
          <w:noProof/>
          <w:sz w:val="18"/>
        </w:rPr>
        <w:fldChar w:fldCharType="separate"/>
      </w:r>
      <w:r w:rsidR="00D34A2D">
        <w:rPr>
          <w:i w:val="0"/>
          <w:noProof/>
          <w:sz w:val="18"/>
        </w:rPr>
        <w:t>21</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lastRenderedPageBreak/>
        <w:t>Part 10—Amendment of the Environment Protection and Biodiversity Conservation Act 1999</w:t>
      </w:r>
      <w:r w:rsidRPr="00833E21">
        <w:rPr>
          <w:noProof/>
          <w:sz w:val="18"/>
        </w:rPr>
        <w:tab/>
      </w:r>
      <w:r w:rsidRPr="00833E21">
        <w:rPr>
          <w:noProof/>
          <w:sz w:val="18"/>
        </w:rPr>
        <w:fldChar w:fldCharType="begin"/>
      </w:r>
      <w:r w:rsidRPr="00833E21">
        <w:rPr>
          <w:noProof/>
          <w:sz w:val="18"/>
        </w:rPr>
        <w:instrText xml:space="preserve"> PAGEREF _Toc16517967 \h </w:instrText>
      </w:r>
      <w:r w:rsidRPr="00833E21">
        <w:rPr>
          <w:noProof/>
          <w:sz w:val="18"/>
        </w:rPr>
      </w:r>
      <w:r w:rsidRPr="00833E21">
        <w:rPr>
          <w:noProof/>
          <w:sz w:val="18"/>
        </w:rPr>
        <w:fldChar w:fldCharType="separate"/>
      </w:r>
      <w:r w:rsidR="00D34A2D">
        <w:rPr>
          <w:noProof/>
          <w:sz w:val="18"/>
        </w:rPr>
        <w:t>23</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833E21">
        <w:rPr>
          <w:i w:val="0"/>
          <w:noProof/>
          <w:sz w:val="18"/>
        </w:rPr>
        <w:tab/>
      </w:r>
      <w:r w:rsidRPr="00833E21">
        <w:rPr>
          <w:i w:val="0"/>
          <w:noProof/>
          <w:sz w:val="18"/>
        </w:rPr>
        <w:fldChar w:fldCharType="begin"/>
      </w:r>
      <w:r w:rsidRPr="00833E21">
        <w:rPr>
          <w:i w:val="0"/>
          <w:noProof/>
          <w:sz w:val="18"/>
        </w:rPr>
        <w:instrText xml:space="preserve"> PAGEREF _Toc16517968 \h </w:instrText>
      </w:r>
      <w:r w:rsidRPr="00833E21">
        <w:rPr>
          <w:i w:val="0"/>
          <w:noProof/>
          <w:sz w:val="18"/>
        </w:rPr>
      </w:r>
      <w:r w:rsidRPr="00833E21">
        <w:rPr>
          <w:i w:val="0"/>
          <w:noProof/>
          <w:sz w:val="18"/>
        </w:rPr>
        <w:fldChar w:fldCharType="separate"/>
      </w:r>
      <w:r w:rsidR="00D34A2D">
        <w:rPr>
          <w:i w:val="0"/>
          <w:noProof/>
          <w:sz w:val="18"/>
        </w:rPr>
        <w:t>23</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11—Amendment of the Environment Protection (Sea Dumping) Act 1981</w:t>
      </w:r>
      <w:r w:rsidRPr="00833E21">
        <w:rPr>
          <w:noProof/>
          <w:sz w:val="18"/>
        </w:rPr>
        <w:tab/>
      </w:r>
      <w:r w:rsidRPr="00833E21">
        <w:rPr>
          <w:noProof/>
          <w:sz w:val="18"/>
        </w:rPr>
        <w:fldChar w:fldCharType="begin"/>
      </w:r>
      <w:r w:rsidRPr="00833E21">
        <w:rPr>
          <w:noProof/>
          <w:sz w:val="18"/>
        </w:rPr>
        <w:instrText xml:space="preserve"> PAGEREF _Toc16517969 \h </w:instrText>
      </w:r>
      <w:r w:rsidRPr="00833E21">
        <w:rPr>
          <w:noProof/>
          <w:sz w:val="18"/>
        </w:rPr>
      </w:r>
      <w:r w:rsidRPr="00833E21">
        <w:rPr>
          <w:noProof/>
          <w:sz w:val="18"/>
        </w:rPr>
        <w:fldChar w:fldCharType="separate"/>
      </w:r>
      <w:r w:rsidR="00D34A2D">
        <w:rPr>
          <w:noProof/>
          <w:sz w:val="18"/>
        </w:rPr>
        <w:t>27</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Environment Protection (Sea Dumping) Act 1981</w:t>
      </w:r>
      <w:r w:rsidRPr="00833E21">
        <w:rPr>
          <w:i w:val="0"/>
          <w:noProof/>
          <w:sz w:val="18"/>
        </w:rPr>
        <w:tab/>
      </w:r>
      <w:r w:rsidRPr="00833E21">
        <w:rPr>
          <w:i w:val="0"/>
          <w:noProof/>
          <w:sz w:val="18"/>
        </w:rPr>
        <w:fldChar w:fldCharType="begin"/>
      </w:r>
      <w:r w:rsidRPr="00833E21">
        <w:rPr>
          <w:i w:val="0"/>
          <w:noProof/>
          <w:sz w:val="18"/>
        </w:rPr>
        <w:instrText xml:space="preserve"> PAGEREF _Toc16517970 \h </w:instrText>
      </w:r>
      <w:r w:rsidRPr="00833E21">
        <w:rPr>
          <w:i w:val="0"/>
          <w:noProof/>
          <w:sz w:val="18"/>
        </w:rPr>
      </w:r>
      <w:r w:rsidRPr="00833E21">
        <w:rPr>
          <w:i w:val="0"/>
          <w:noProof/>
          <w:sz w:val="18"/>
        </w:rPr>
        <w:fldChar w:fldCharType="separate"/>
      </w:r>
      <w:r w:rsidR="00D34A2D">
        <w:rPr>
          <w:i w:val="0"/>
          <w:noProof/>
          <w:sz w:val="18"/>
        </w:rPr>
        <w:t>27</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12—Amendment of the Fair Work Act 2009</w:t>
      </w:r>
      <w:r w:rsidRPr="00833E21">
        <w:rPr>
          <w:noProof/>
          <w:sz w:val="18"/>
        </w:rPr>
        <w:tab/>
      </w:r>
      <w:r w:rsidRPr="00833E21">
        <w:rPr>
          <w:noProof/>
          <w:sz w:val="18"/>
        </w:rPr>
        <w:fldChar w:fldCharType="begin"/>
      </w:r>
      <w:r w:rsidRPr="00833E21">
        <w:rPr>
          <w:noProof/>
          <w:sz w:val="18"/>
        </w:rPr>
        <w:instrText xml:space="preserve"> PAGEREF _Toc16517972 \h </w:instrText>
      </w:r>
      <w:r w:rsidRPr="00833E21">
        <w:rPr>
          <w:noProof/>
          <w:sz w:val="18"/>
        </w:rPr>
      </w:r>
      <w:r w:rsidRPr="00833E21">
        <w:rPr>
          <w:noProof/>
          <w:sz w:val="18"/>
        </w:rPr>
        <w:fldChar w:fldCharType="separate"/>
      </w:r>
      <w:r w:rsidR="00D34A2D">
        <w:rPr>
          <w:noProof/>
          <w:sz w:val="18"/>
        </w:rPr>
        <w:t>30</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Fair Work Act 2009</w:t>
      </w:r>
      <w:r w:rsidRPr="00833E21">
        <w:rPr>
          <w:i w:val="0"/>
          <w:noProof/>
          <w:sz w:val="18"/>
        </w:rPr>
        <w:tab/>
      </w:r>
      <w:r w:rsidRPr="00833E21">
        <w:rPr>
          <w:i w:val="0"/>
          <w:noProof/>
          <w:sz w:val="18"/>
        </w:rPr>
        <w:fldChar w:fldCharType="begin"/>
      </w:r>
      <w:r w:rsidRPr="00833E21">
        <w:rPr>
          <w:i w:val="0"/>
          <w:noProof/>
          <w:sz w:val="18"/>
        </w:rPr>
        <w:instrText xml:space="preserve"> PAGEREF _Toc16517973 \h </w:instrText>
      </w:r>
      <w:r w:rsidRPr="00833E21">
        <w:rPr>
          <w:i w:val="0"/>
          <w:noProof/>
          <w:sz w:val="18"/>
        </w:rPr>
      </w:r>
      <w:r w:rsidRPr="00833E21">
        <w:rPr>
          <w:i w:val="0"/>
          <w:noProof/>
          <w:sz w:val="18"/>
        </w:rPr>
        <w:fldChar w:fldCharType="separate"/>
      </w:r>
      <w:r w:rsidR="00D34A2D">
        <w:rPr>
          <w:i w:val="0"/>
          <w:noProof/>
          <w:sz w:val="18"/>
        </w:rPr>
        <w:t>30</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13—Amendment of the International Organisations (Privileges and Immunities) Act 1963</w:t>
      </w:r>
      <w:r w:rsidRPr="00833E21">
        <w:rPr>
          <w:noProof/>
          <w:sz w:val="18"/>
        </w:rPr>
        <w:tab/>
      </w:r>
      <w:r w:rsidRPr="00833E21">
        <w:rPr>
          <w:noProof/>
          <w:sz w:val="18"/>
        </w:rPr>
        <w:fldChar w:fldCharType="begin"/>
      </w:r>
      <w:r w:rsidRPr="00833E21">
        <w:rPr>
          <w:noProof/>
          <w:sz w:val="18"/>
        </w:rPr>
        <w:instrText xml:space="preserve"> PAGEREF _Toc16517974 \h </w:instrText>
      </w:r>
      <w:r w:rsidRPr="00833E21">
        <w:rPr>
          <w:noProof/>
          <w:sz w:val="18"/>
        </w:rPr>
      </w:r>
      <w:r w:rsidRPr="00833E21">
        <w:rPr>
          <w:noProof/>
          <w:sz w:val="18"/>
        </w:rPr>
        <w:fldChar w:fldCharType="separate"/>
      </w:r>
      <w:r w:rsidR="00D34A2D">
        <w:rPr>
          <w:noProof/>
          <w:sz w:val="18"/>
        </w:rPr>
        <w:t>31</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International Organisations (Privileges and Immunities) Act 1963</w:t>
      </w:r>
      <w:r w:rsidRPr="00833E21">
        <w:rPr>
          <w:i w:val="0"/>
          <w:noProof/>
          <w:sz w:val="18"/>
        </w:rPr>
        <w:tab/>
      </w:r>
      <w:r w:rsidRPr="00833E21">
        <w:rPr>
          <w:i w:val="0"/>
          <w:noProof/>
          <w:sz w:val="18"/>
        </w:rPr>
        <w:fldChar w:fldCharType="begin"/>
      </w:r>
      <w:r w:rsidRPr="00833E21">
        <w:rPr>
          <w:i w:val="0"/>
          <w:noProof/>
          <w:sz w:val="18"/>
        </w:rPr>
        <w:instrText xml:space="preserve"> PAGEREF _Toc16517975 \h </w:instrText>
      </w:r>
      <w:r w:rsidRPr="00833E21">
        <w:rPr>
          <w:i w:val="0"/>
          <w:noProof/>
          <w:sz w:val="18"/>
        </w:rPr>
      </w:r>
      <w:r w:rsidRPr="00833E21">
        <w:rPr>
          <w:i w:val="0"/>
          <w:noProof/>
          <w:sz w:val="18"/>
        </w:rPr>
        <w:fldChar w:fldCharType="separate"/>
      </w:r>
      <w:r w:rsidR="00D34A2D">
        <w:rPr>
          <w:i w:val="0"/>
          <w:noProof/>
          <w:sz w:val="18"/>
        </w:rPr>
        <w:t>31</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14—Amendment of the Migration Act 1958</w:t>
      </w:r>
      <w:r w:rsidRPr="00833E21">
        <w:rPr>
          <w:noProof/>
          <w:sz w:val="18"/>
        </w:rPr>
        <w:tab/>
      </w:r>
      <w:r w:rsidRPr="00833E21">
        <w:rPr>
          <w:noProof/>
          <w:sz w:val="18"/>
        </w:rPr>
        <w:fldChar w:fldCharType="begin"/>
      </w:r>
      <w:r w:rsidRPr="00833E21">
        <w:rPr>
          <w:noProof/>
          <w:sz w:val="18"/>
        </w:rPr>
        <w:instrText xml:space="preserve"> PAGEREF _Toc16517976 \h </w:instrText>
      </w:r>
      <w:r w:rsidRPr="00833E21">
        <w:rPr>
          <w:noProof/>
          <w:sz w:val="18"/>
        </w:rPr>
      </w:r>
      <w:r w:rsidRPr="00833E21">
        <w:rPr>
          <w:noProof/>
          <w:sz w:val="18"/>
        </w:rPr>
        <w:fldChar w:fldCharType="separate"/>
      </w:r>
      <w:r w:rsidR="00D34A2D">
        <w:rPr>
          <w:noProof/>
          <w:sz w:val="18"/>
        </w:rPr>
        <w:t>32</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Migration Act 1958</w:t>
      </w:r>
      <w:r w:rsidRPr="00833E21">
        <w:rPr>
          <w:i w:val="0"/>
          <w:noProof/>
          <w:sz w:val="18"/>
        </w:rPr>
        <w:tab/>
      </w:r>
      <w:r w:rsidRPr="00833E21">
        <w:rPr>
          <w:i w:val="0"/>
          <w:noProof/>
          <w:sz w:val="18"/>
        </w:rPr>
        <w:fldChar w:fldCharType="begin"/>
      </w:r>
      <w:r w:rsidRPr="00833E21">
        <w:rPr>
          <w:i w:val="0"/>
          <w:noProof/>
          <w:sz w:val="18"/>
        </w:rPr>
        <w:instrText xml:space="preserve"> PAGEREF _Toc16517977 \h </w:instrText>
      </w:r>
      <w:r w:rsidRPr="00833E21">
        <w:rPr>
          <w:i w:val="0"/>
          <w:noProof/>
          <w:sz w:val="18"/>
        </w:rPr>
      </w:r>
      <w:r w:rsidRPr="00833E21">
        <w:rPr>
          <w:i w:val="0"/>
          <w:noProof/>
          <w:sz w:val="18"/>
        </w:rPr>
        <w:fldChar w:fldCharType="separate"/>
      </w:r>
      <w:r w:rsidR="00D34A2D">
        <w:rPr>
          <w:i w:val="0"/>
          <w:noProof/>
          <w:sz w:val="18"/>
        </w:rPr>
        <w:t>32</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15—Amendment of the National Greenhouse and Energy Reporting Act 2007</w:t>
      </w:r>
      <w:r w:rsidRPr="00833E21">
        <w:rPr>
          <w:noProof/>
          <w:sz w:val="18"/>
        </w:rPr>
        <w:tab/>
      </w:r>
      <w:r w:rsidRPr="00833E21">
        <w:rPr>
          <w:noProof/>
          <w:sz w:val="18"/>
        </w:rPr>
        <w:fldChar w:fldCharType="begin"/>
      </w:r>
      <w:r w:rsidRPr="00833E21">
        <w:rPr>
          <w:noProof/>
          <w:sz w:val="18"/>
        </w:rPr>
        <w:instrText xml:space="preserve"> PAGEREF _Toc16517978 \h </w:instrText>
      </w:r>
      <w:r w:rsidRPr="00833E21">
        <w:rPr>
          <w:noProof/>
          <w:sz w:val="18"/>
        </w:rPr>
      </w:r>
      <w:r w:rsidRPr="00833E21">
        <w:rPr>
          <w:noProof/>
          <w:sz w:val="18"/>
        </w:rPr>
        <w:fldChar w:fldCharType="separate"/>
      </w:r>
      <w:r w:rsidR="00D34A2D">
        <w:rPr>
          <w:noProof/>
          <w:sz w:val="18"/>
        </w:rPr>
        <w:t>33</w:t>
      </w:r>
      <w:r w:rsidRPr="00833E21">
        <w:rPr>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1—Amendments</w:t>
      </w:r>
      <w:r w:rsidRPr="00833E21">
        <w:rPr>
          <w:noProof/>
          <w:sz w:val="18"/>
        </w:rPr>
        <w:tab/>
      </w:r>
      <w:r w:rsidRPr="00833E21">
        <w:rPr>
          <w:noProof/>
          <w:sz w:val="18"/>
        </w:rPr>
        <w:fldChar w:fldCharType="begin"/>
      </w:r>
      <w:r w:rsidRPr="00833E21">
        <w:rPr>
          <w:noProof/>
          <w:sz w:val="18"/>
        </w:rPr>
        <w:instrText xml:space="preserve"> PAGEREF _Toc16517979 \h </w:instrText>
      </w:r>
      <w:r w:rsidRPr="00833E21">
        <w:rPr>
          <w:noProof/>
          <w:sz w:val="18"/>
        </w:rPr>
      </w:r>
      <w:r w:rsidRPr="00833E21">
        <w:rPr>
          <w:noProof/>
          <w:sz w:val="18"/>
        </w:rPr>
        <w:fldChar w:fldCharType="separate"/>
      </w:r>
      <w:r w:rsidR="00D34A2D">
        <w:rPr>
          <w:noProof/>
          <w:sz w:val="18"/>
        </w:rPr>
        <w:t>33</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833E21">
        <w:rPr>
          <w:i w:val="0"/>
          <w:noProof/>
          <w:sz w:val="18"/>
        </w:rPr>
        <w:tab/>
      </w:r>
      <w:r w:rsidRPr="00833E21">
        <w:rPr>
          <w:i w:val="0"/>
          <w:noProof/>
          <w:sz w:val="18"/>
        </w:rPr>
        <w:fldChar w:fldCharType="begin"/>
      </w:r>
      <w:r w:rsidRPr="00833E21">
        <w:rPr>
          <w:i w:val="0"/>
          <w:noProof/>
          <w:sz w:val="18"/>
        </w:rPr>
        <w:instrText xml:space="preserve"> PAGEREF _Toc16517980 \h </w:instrText>
      </w:r>
      <w:r w:rsidRPr="00833E21">
        <w:rPr>
          <w:i w:val="0"/>
          <w:noProof/>
          <w:sz w:val="18"/>
        </w:rPr>
      </w:r>
      <w:r w:rsidRPr="00833E21">
        <w:rPr>
          <w:i w:val="0"/>
          <w:noProof/>
          <w:sz w:val="18"/>
        </w:rPr>
        <w:fldChar w:fldCharType="separate"/>
      </w:r>
      <w:r w:rsidR="00D34A2D">
        <w:rPr>
          <w:i w:val="0"/>
          <w:noProof/>
          <w:sz w:val="18"/>
        </w:rPr>
        <w:t>33</w:t>
      </w:r>
      <w:r w:rsidRPr="00833E21">
        <w:rPr>
          <w:i w:val="0"/>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2—Transitional provisions</w:t>
      </w:r>
      <w:r w:rsidRPr="00833E21">
        <w:rPr>
          <w:noProof/>
          <w:sz w:val="18"/>
        </w:rPr>
        <w:tab/>
      </w:r>
      <w:r w:rsidRPr="00833E21">
        <w:rPr>
          <w:noProof/>
          <w:sz w:val="18"/>
        </w:rPr>
        <w:fldChar w:fldCharType="begin"/>
      </w:r>
      <w:r w:rsidRPr="00833E21">
        <w:rPr>
          <w:noProof/>
          <w:sz w:val="18"/>
        </w:rPr>
        <w:instrText xml:space="preserve"> PAGEREF _Toc16517981 \h </w:instrText>
      </w:r>
      <w:r w:rsidRPr="00833E21">
        <w:rPr>
          <w:noProof/>
          <w:sz w:val="18"/>
        </w:rPr>
      </w:r>
      <w:r w:rsidRPr="00833E21">
        <w:rPr>
          <w:noProof/>
          <w:sz w:val="18"/>
        </w:rPr>
        <w:fldChar w:fldCharType="separate"/>
      </w:r>
      <w:r w:rsidR="00D34A2D">
        <w:rPr>
          <w:noProof/>
          <w:sz w:val="18"/>
        </w:rPr>
        <w:t>34</w:t>
      </w:r>
      <w:r w:rsidRPr="00833E21">
        <w:rPr>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16—Amendment of the Navigation Act 2012</w:t>
      </w:r>
      <w:r w:rsidRPr="00833E21">
        <w:rPr>
          <w:noProof/>
          <w:sz w:val="18"/>
        </w:rPr>
        <w:tab/>
      </w:r>
      <w:r w:rsidRPr="00833E21">
        <w:rPr>
          <w:noProof/>
          <w:sz w:val="18"/>
        </w:rPr>
        <w:fldChar w:fldCharType="begin"/>
      </w:r>
      <w:r w:rsidRPr="00833E21">
        <w:rPr>
          <w:noProof/>
          <w:sz w:val="18"/>
        </w:rPr>
        <w:instrText xml:space="preserve"> PAGEREF _Toc16517982 \h </w:instrText>
      </w:r>
      <w:r w:rsidRPr="00833E21">
        <w:rPr>
          <w:noProof/>
          <w:sz w:val="18"/>
        </w:rPr>
      </w:r>
      <w:r w:rsidRPr="00833E21">
        <w:rPr>
          <w:noProof/>
          <w:sz w:val="18"/>
        </w:rPr>
        <w:fldChar w:fldCharType="separate"/>
      </w:r>
      <w:r w:rsidR="00D34A2D">
        <w:rPr>
          <w:noProof/>
          <w:sz w:val="18"/>
        </w:rPr>
        <w:t>36</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Navigation Act 2012</w:t>
      </w:r>
      <w:r w:rsidRPr="00833E21">
        <w:rPr>
          <w:i w:val="0"/>
          <w:noProof/>
          <w:sz w:val="18"/>
        </w:rPr>
        <w:tab/>
      </w:r>
      <w:r w:rsidRPr="00833E21">
        <w:rPr>
          <w:i w:val="0"/>
          <w:noProof/>
          <w:sz w:val="18"/>
        </w:rPr>
        <w:fldChar w:fldCharType="begin"/>
      </w:r>
      <w:r w:rsidRPr="00833E21">
        <w:rPr>
          <w:i w:val="0"/>
          <w:noProof/>
          <w:sz w:val="18"/>
        </w:rPr>
        <w:instrText xml:space="preserve"> PAGEREF _Toc16517983 \h </w:instrText>
      </w:r>
      <w:r w:rsidRPr="00833E21">
        <w:rPr>
          <w:i w:val="0"/>
          <w:noProof/>
          <w:sz w:val="18"/>
        </w:rPr>
      </w:r>
      <w:r w:rsidRPr="00833E21">
        <w:rPr>
          <w:i w:val="0"/>
          <w:noProof/>
          <w:sz w:val="18"/>
        </w:rPr>
        <w:fldChar w:fldCharType="separate"/>
      </w:r>
      <w:r w:rsidR="00D34A2D">
        <w:rPr>
          <w:i w:val="0"/>
          <w:noProof/>
          <w:sz w:val="18"/>
        </w:rPr>
        <w:t>36</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17—Amendment of the Offshore Minerals Act 1994</w:t>
      </w:r>
      <w:r w:rsidRPr="00833E21">
        <w:rPr>
          <w:noProof/>
          <w:sz w:val="18"/>
        </w:rPr>
        <w:tab/>
      </w:r>
      <w:r w:rsidRPr="00833E21">
        <w:rPr>
          <w:noProof/>
          <w:sz w:val="18"/>
        </w:rPr>
        <w:fldChar w:fldCharType="begin"/>
      </w:r>
      <w:r w:rsidRPr="00833E21">
        <w:rPr>
          <w:noProof/>
          <w:sz w:val="18"/>
        </w:rPr>
        <w:instrText xml:space="preserve"> PAGEREF _Toc16517988 \h </w:instrText>
      </w:r>
      <w:r w:rsidRPr="00833E21">
        <w:rPr>
          <w:noProof/>
          <w:sz w:val="18"/>
        </w:rPr>
      </w:r>
      <w:r w:rsidRPr="00833E21">
        <w:rPr>
          <w:noProof/>
          <w:sz w:val="18"/>
        </w:rPr>
        <w:fldChar w:fldCharType="separate"/>
      </w:r>
      <w:r w:rsidR="00D34A2D">
        <w:rPr>
          <w:noProof/>
          <w:sz w:val="18"/>
        </w:rPr>
        <w:t>41</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Offshore Minerals Act 1994</w:t>
      </w:r>
      <w:r w:rsidRPr="00833E21">
        <w:rPr>
          <w:i w:val="0"/>
          <w:noProof/>
          <w:sz w:val="18"/>
        </w:rPr>
        <w:tab/>
      </w:r>
      <w:r w:rsidRPr="00833E21">
        <w:rPr>
          <w:i w:val="0"/>
          <w:noProof/>
          <w:sz w:val="18"/>
        </w:rPr>
        <w:fldChar w:fldCharType="begin"/>
      </w:r>
      <w:r w:rsidRPr="00833E21">
        <w:rPr>
          <w:i w:val="0"/>
          <w:noProof/>
          <w:sz w:val="18"/>
        </w:rPr>
        <w:instrText xml:space="preserve"> PAGEREF _Toc16517989 \h </w:instrText>
      </w:r>
      <w:r w:rsidRPr="00833E21">
        <w:rPr>
          <w:i w:val="0"/>
          <w:noProof/>
          <w:sz w:val="18"/>
        </w:rPr>
      </w:r>
      <w:r w:rsidRPr="00833E21">
        <w:rPr>
          <w:i w:val="0"/>
          <w:noProof/>
          <w:sz w:val="18"/>
        </w:rPr>
        <w:fldChar w:fldCharType="separate"/>
      </w:r>
      <w:r w:rsidR="00D34A2D">
        <w:rPr>
          <w:i w:val="0"/>
          <w:noProof/>
          <w:sz w:val="18"/>
        </w:rPr>
        <w:t>41</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18—Amendment of the Offshore Petroleum and Greenhouse Gas Storage Act 2006</w:t>
      </w:r>
      <w:r w:rsidRPr="00833E21">
        <w:rPr>
          <w:noProof/>
          <w:sz w:val="18"/>
        </w:rPr>
        <w:tab/>
      </w:r>
      <w:r w:rsidRPr="00833E21">
        <w:rPr>
          <w:noProof/>
          <w:sz w:val="18"/>
        </w:rPr>
        <w:fldChar w:fldCharType="begin"/>
      </w:r>
      <w:r w:rsidRPr="00833E21">
        <w:rPr>
          <w:noProof/>
          <w:sz w:val="18"/>
        </w:rPr>
        <w:instrText xml:space="preserve"> PAGEREF _Toc16517991 \h </w:instrText>
      </w:r>
      <w:r w:rsidRPr="00833E21">
        <w:rPr>
          <w:noProof/>
          <w:sz w:val="18"/>
        </w:rPr>
      </w:r>
      <w:r w:rsidRPr="00833E21">
        <w:rPr>
          <w:noProof/>
          <w:sz w:val="18"/>
        </w:rPr>
        <w:fldChar w:fldCharType="separate"/>
      </w:r>
      <w:r w:rsidR="00D34A2D">
        <w:rPr>
          <w:noProof/>
          <w:sz w:val="18"/>
        </w:rPr>
        <w:t>42</w:t>
      </w:r>
      <w:r w:rsidRPr="00833E21">
        <w:rPr>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1—Amendments</w:t>
      </w:r>
      <w:r w:rsidRPr="00833E21">
        <w:rPr>
          <w:noProof/>
          <w:sz w:val="18"/>
        </w:rPr>
        <w:tab/>
      </w:r>
      <w:r w:rsidRPr="00833E21">
        <w:rPr>
          <w:noProof/>
          <w:sz w:val="18"/>
        </w:rPr>
        <w:fldChar w:fldCharType="begin"/>
      </w:r>
      <w:r w:rsidRPr="00833E21">
        <w:rPr>
          <w:noProof/>
          <w:sz w:val="18"/>
        </w:rPr>
        <w:instrText xml:space="preserve"> PAGEREF _Toc16517992 \h </w:instrText>
      </w:r>
      <w:r w:rsidRPr="00833E21">
        <w:rPr>
          <w:noProof/>
          <w:sz w:val="18"/>
        </w:rPr>
      </w:r>
      <w:r w:rsidRPr="00833E21">
        <w:rPr>
          <w:noProof/>
          <w:sz w:val="18"/>
        </w:rPr>
        <w:fldChar w:fldCharType="separate"/>
      </w:r>
      <w:r w:rsidR="00D34A2D">
        <w:rPr>
          <w:noProof/>
          <w:sz w:val="18"/>
        </w:rPr>
        <w:t>42</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833E21">
        <w:rPr>
          <w:i w:val="0"/>
          <w:noProof/>
          <w:sz w:val="18"/>
        </w:rPr>
        <w:tab/>
      </w:r>
      <w:r w:rsidRPr="00833E21">
        <w:rPr>
          <w:i w:val="0"/>
          <w:noProof/>
          <w:sz w:val="18"/>
        </w:rPr>
        <w:fldChar w:fldCharType="begin"/>
      </w:r>
      <w:r w:rsidRPr="00833E21">
        <w:rPr>
          <w:i w:val="0"/>
          <w:noProof/>
          <w:sz w:val="18"/>
        </w:rPr>
        <w:instrText xml:space="preserve"> PAGEREF _Toc16517993 \h </w:instrText>
      </w:r>
      <w:r w:rsidRPr="00833E21">
        <w:rPr>
          <w:i w:val="0"/>
          <w:noProof/>
          <w:sz w:val="18"/>
        </w:rPr>
      </w:r>
      <w:r w:rsidRPr="00833E21">
        <w:rPr>
          <w:i w:val="0"/>
          <w:noProof/>
          <w:sz w:val="18"/>
        </w:rPr>
        <w:fldChar w:fldCharType="separate"/>
      </w:r>
      <w:r w:rsidR="00D34A2D">
        <w:rPr>
          <w:i w:val="0"/>
          <w:noProof/>
          <w:sz w:val="18"/>
        </w:rPr>
        <w:t>42</w:t>
      </w:r>
      <w:r w:rsidRPr="00833E21">
        <w:rPr>
          <w:i w:val="0"/>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2—Transitional provisions</w:t>
      </w:r>
      <w:r w:rsidRPr="00833E21">
        <w:rPr>
          <w:noProof/>
          <w:sz w:val="18"/>
        </w:rPr>
        <w:tab/>
      </w:r>
      <w:r w:rsidRPr="00833E21">
        <w:rPr>
          <w:noProof/>
          <w:sz w:val="18"/>
        </w:rPr>
        <w:fldChar w:fldCharType="begin"/>
      </w:r>
      <w:r w:rsidRPr="00833E21">
        <w:rPr>
          <w:noProof/>
          <w:sz w:val="18"/>
        </w:rPr>
        <w:instrText xml:space="preserve"> PAGEREF _Toc16518007 \h </w:instrText>
      </w:r>
      <w:r w:rsidRPr="00833E21">
        <w:rPr>
          <w:noProof/>
          <w:sz w:val="18"/>
        </w:rPr>
      </w:r>
      <w:r w:rsidRPr="00833E21">
        <w:rPr>
          <w:noProof/>
          <w:sz w:val="18"/>
        </w:rPr>
        <w:fldChar w:fldCharType="separate"/>
      </w:r>
      <w:r w:rsidR="00D34A2D">
        <w:rPr>
          <w:noProof/>
          <w:sz w:val="18"/>
        </w:rPr>
        <w:t>57</w:t>
      </w:r>
      <w:r w:rsidRPr="00833E21">
        <w:rPr>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19—Amendment of the Passenger Movement Charge Collection Act 1978</w:t>
      </w:r>
      <w:r w:rsidRPr="00833E21">
        <w:rPr>
          <w:noProof/>
          <w:sz w:val="18"/>
        </w:rPr>
        <w:tab/>
      </w:r>
      <w:r w:rsidRPr="00833E21">
        <w:rPr>
          <w:noProof/>
          <w:sz w:val="18"/>
        </w:rPr>
        <w:fldChar w:fldCharType="begin"/>
      </w:r>
      <w:r w:rsidRPr="00833E21">
        <w:rPr>
          <w:noProof/>
          <w:sz w:val="18"/>
        </w:rPr>
        <w:instrText xml:space="preserve"> PAGEREF _Toc16518008 \h </w:instrText>
      </w:r>
      <w:r w:rsidRPr="00833E21">
        <w:rPr>
          <w:noProof/>
          <w:sz w:val="18"/>
        </w:rPr>
      </w:r>
      <w:r w:rsidRPr="00833E21">
        <w:rPr>
          <w:noProof/>
          <w:sz w:val="18"/>
        </w:rPr>
        <w:fldChar w:fldCharType="separate"/>
      </w:r>
      <w:r w:rsidR="00D34A2D">
        <w:rPr>
          <w:noProof/>
          <w:sz w:val="18"/>
        </w:rPr>
        <w:t>70</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Passenger Movement Charge Collection Act 1978</w:t>
      </w:r>
      <w:r w:rsidRPr="00833E21">
        <w:rPr>
          <w:i w:val="0"/>
          <w:noProof/>
          <w:sz w:val="18"/>
        </w:rPr>
        <w:tab/>
      </w:r>
      <w:r w:rsidRPr="00833E21">
        <w:rPr>
          <w:i w:val="0"/>
          <w:noProof/>
          <w:sz w:val="18"/>
        </w:rPr>
        <w:fldChar w:fldCharType="begin"/>
      </w:r>
      <w:r w:rsidRPr="00833E21">
        <w:rPr>
          <w:i w:val="0"/>
          <w:noProof/>
          <w:sz w:val="18"/>
        </w:rPr>
        <w:instrText xml:space="preserve"> PAGEREF _Toc16518009 \h </w:instrText>
      </w:r>
      <w:r w:rsidRPr="00833E21">
        <w:rPr>
          <w:i w:val="0"/>
          <w:noProof/>
          <w:sz w:val="18"/>
        </w:rPr>
      </w:r>
      <w:r w:rsidRPr="00833E21">
        <w:rPr>
          <w:i w:val="0"/>
          <w:noProof/>
          <w:sz w:val="18"/>
        </w:rPr>
        <w:fldChar w:fldCharType="separate"/>
      </w:r>
      <w:r w:rsidR="00D34A2D">
        <w:rPr>
          <w:i w:val="0"/>
          <w:noProof/>
          <w:sz w:val="18"/>
        </w:rPr>
        <w:t>70</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20—Amendment of the Petroleum and Other Fuels Reporting Act 2017</w:t>
      </w:r>
      <w:r w:rsidRPr="00833E21">
        <w:rPr>
          <w:noProof/>
          <w:sz w:val="18"/>
        </w:rPr>
        <w:tab/>
      </w:r>
      <w:r w:rsidRPr="00833E21">
        <w:rPr>
          <w:noProof/>
          <w:sz w:val="18"/>
        </w:rPr>
        <w:fldChar w:fldCharType="begin"/>
      </w:r>
      <w:r w:rsidRPr="00833E21">
        <w:rPr>
          <w:noProof/>
          <w:sz w:val="18"/>
        </w:rPr>
        <w:instrText xml:space="preserve"> PAGEREF _Toc16518010 \h </w:instrText>
      </w:r>
      <w:r w:rsidRPr="00833E21">
        <w:rPr>
          <w:noProof/>
          <w:sz w:val="18"/>
        </w:rPr>
      </w:r>
      <w:r w:rsidRPr="00833E21">
        <w:rPr>
          <w:noProof/>
          <w:sz w:val="18"/>
        </w:rPr>
        <w:fldChar w:fldCharType="separate"/>
      </w:r>
      <w:r w:rsidR="00D34A2D">
        <w:rPr>
          <w:noProof/>
          <w:sz w:val="18"/>
        </w:rPr>
        <w:t>71</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Petroleum and Other Fuels Reporting Act 2017</w:t>
      </w:r>
      <w:r w:rsidRPr="00833E21">
        <w:rPr>
          <w:i w:val="0"/>
          <w:noProof/>
          <w:sz w:val="18"/>
        </w:rPr>
        <w:tab/>
      </w:r>
      <w:r w:rsidRPr="00833E21">
        <w:rPr>
          <w:i w:val="0"/>
          <w:noProof/>
          <w:sz w:val="18"/>
        </w:rPr>
        <w:fldChar w:fldCharType="begin"/>
      </w:r>
      <w:r w:rsidRPr="00833E21">
        <w:rPr>
          <w:i w:val="0"/>
          <w:noProof/>
          <w:sz w:val="18"/>
        </w:rPr>
        <w:instrText xml:space="preserve"> PAGEREF _Toc16518011 \h </w:instrText>
      </w:r>
      <w:r w:rsidRPr="00833E21">
        <w:rPr>
          <w:i w:val="0"/>
          <w:noProof/>
          <w:sz w:val="18"/>
        </w:rPr>
      </w:r>
      <w:r w:rsidRPr="00833E21">
        <w:rPr>
          <w:i w:val="0"/>
          <w:noProof/>
          <w:sz w:val="18"/>
        </w:rPr>
        <w:fldChar w:fldCharType="separate"/>
      </w:r>
      <w:r w:rsidR="00D34A2D">
        <w:rPr>
          <w:i w:val="0"/>
          <w:noProof/>
          <w:sz w:val="18"/>
        </w:rPr>
        <w:t>71</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21—Amendment of the Petroleum (Timor Sea Treaty) Act 2003</w:t>
      </w:r>
      <w:r w:rsidRPr="00833E21">
        <w:rPr>
          <w:noProof/>
          <w:sz w:val="18"/>
        </w:rPr>
        <w:tab/>
      </w:r>
      <w:r w:rsidRPr="00833E21">
        <w:rPr>
          <w:noProof/>
          <w:sz w:val="18"/>
        </w:rPr>
        <w:fldChar w:fldCharType="begin"/>
      </w:r>
      <w:r w:rsidRPr="00833E21">
        <w:rPr>
          <w:noProof/>
          <w:sz w:val="18"/>
        </w:rPr>
        <w:instrText xml:space="preserve"> PAGEREF _Toc16518012 \h </w:instrText>
      </w:r>
      <w:r w:rsidRPr="00833E21">
        <w:rPr>
          <w:noProof/>
          <w:sz w:val="18"/>
        </w:rPr>
      </w:r>
      <w:r w:rsidRPr="00833E21">
        <w:rPr>
          <w:noProof/>
          <w:sz w:val="18"/>
        </w:rPr>
        <w:fldChar w:fldCharType="separate"/>
      </w:r>
      <w:r w:rsidR="00D34A2D">
        <w:rPr>
          <w:noProof/>
          <w:sz w:val="18"/>
        </w:rPr>
        <w:t>72</w:t>
      </w:r>
      <w:r w:rsidRPr="00833E21">
        <w:rPr>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1—Amendments</w:t>
      </w:r>
      <w:r w:rsidRPr="00833E21">
        <w:rPr>
          <w:noProof/>
          <w:sz w:val="18"/>
        </w:rPr>
        <w:tab/>
      </w:r>
      <w:r w:rsidRPr="00833E21">
        <w:rPr>
          <w:noProof/>
          <w:sz w:val="18"/>
        </w:rPr>
        <w:fldChar w:fldCharType="begin"/>
      </w:r>
      <w:r w:rsidRPr="00833E21">
        <w:rPr>
          <w:noProof/>
          <w:sz w:val="18"/>
        </w:rPr>
        <w:instrText xml:space="preserve"> PAGEREF _Toc16518013 \h </w:instrText>
      </w:r>
      <w:r w:rsidRPr="00833E21">
        <w:rPr>
          <w:noProof/>
          <w:sz w:val="18"/>
        </w:rPr>
      </w:r>
      <w:r w:rsidRPr="00833E21">
        <w:rPr>
          <w:noProof/>
          <w:sz w:val="18"/>
        </w:rPr>
        <w:fldChar w:fldCharType="separate"/>
      </w:r>
      <w:r w:rsidR="00D34A2D">
        <w:rPr>
          <w:noProof/>
          <w:sz w:val="18"/>
        </w:rPr>
        <w:t>72</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Petroleum (Timor Sea Treaty) Act 2003</w:t>
      </w:r>
      <w:r w:rsidRPr="00833E21">
        <w:rPr>
          <w:i w:val="0"/>
          <w:noProof/>
          <w:sz w:val="18"/>
        </w:rPr>
        <w:tab/>
      </w:r>
      <w:r w:rsidRPr="00833E21">
        <w:rPr>
          <w:i w:val="0"/>
          <w:noProof/>
          <w:sz w:val="18"/>
        </w:rPr>
        <w:fldChar w:fldCharType="begin"/>
      </w:r>
      <w:r w:rsidRPr="00833E21">
        <w:rPr>
          <w:i w:val="0"/>
          <w:noProof/>
          <w:sz w:val="18"/>
        </w:rPr>
        <w:instrText xml:space="preserve"> PAGEREF _Toc16518014 \h </w:instrText>
      </w:r>
      <w:r w:rsidRPr="00833E21">
        <w:rPr>
          <w:i w:val="0"/>
          <w:noProof/>
          <w:sz w:val="18"/>
        </w:rPr>
      </w:r>
      <w:r w:rsidRPr="00833E21">
        <w:rPr>
          <w:i w:val="0"/>
          <w:noProof/>
          <w:sz w:val="18"/>
        </w:rPr>
        <w:fldChar w:fldCharType="separate"/>
      </w:r>
      <w:r w:rsidR="00D34A2D">
        <w:rPr>
          <w:i w:val="0"/>
          <w:noProof/>
          <w:sz w:val="18"/>
        </w:rPr>
        <w:t>72</w:t>
      </w:r>
      <w:r w:rsidRPr="00833E21">
        <w:rPr>
          <w:i w:val="0"/>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2—Saving provisions</w:t>
      </w:r>
      <w:r w:rsidRPr="00833E21">
        <w:rPr>
          <w:noProof/>
          <w:sz w:val="18"/>
        </w:rPr>
        <w:tab/>
      </w:r>
      <w:r w:rsidRPr="00833E21">
        <w:rPr>
          <w:noProof/>
          <w:sz w:val="18"/>
        </w:rPr>
        <w:fldChar w:fldCharType="begin"/>
      </w:r>
      <w:r w:rsidRPr="00833E21">
        <w:rPr>
          <w:noProof/>
          <w:sz w:val="18"/>
        </w:rPr>
        <w:instrText xml:space="preserve"> PAGEREF _Toc16518015 \h </w:instrText>
      </w:r>
      <w:r w:rsidRPr="00833E21">
        <w:rPr>
          <w:noProof/>
          <w:sz w:val="18"/>
        </w:rPr>
      </w:r>
      <w:r w:rsidRPr="00833E21">
        <w:rPr>
          <w:noProof/>
          <w:sz w:val="18"/>
        </w:rPr>
        <w:fldChar w:fldCharType="separate"/>
      </w:r>
      <w:r w:rsidR="00D34A2D">
        <w:rPr>
          <w:noProof/>
          <w:sz w:val="18"/>
        </w:rPr>
        <w:t>72</w:t>
      </w:r>
      <w:r w:rsidRPr="00833E21">
        <w:rPr>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22—Amendment of the Radiocommunications Act 1992</w:t>
      </w:r>
      <w:r w:rsidRPr="00833E21">
        <w:rPr>
          <w:noProof/>
          <w:sz w:val="18"/>
        </w:rPr>
        <w:tab/>
      </w:r>
      <w:r w:rsidRPr="00833E21">
        <w:rPr>
          <w:noProof/>
          <w:sz w:val="18"/>
        </w:rPr>
        <w:fldChar w:fldCharType="begin"/>
      </w:r>
      <w:r w:rsidRPr="00833E21">
        <w:rPr>
          <w:noProof/>
          <w:sz w:val="18"/>
        </w:rPr>
        <w:instrText xml:space="preserve"> PAGEREF _Toc16518016 \h </w:instrText>
      </w:r>
      <w:r w:rsidRPr="00833E21">
        <w:rPr>
          <w:noProof/>
          <w:sz w:val="18"/>
        </w:rPr>
      </w:r>
      <w:r w:rsidRPr="00833E21">
        <w:rPr>
          <w:noProof/>
          <w:sz w:val="18"/>
        </w:rPr>
        <w:fldChar w:fldCharType="separate"/>
      </w:r>
      <w:r w:rsidR="00D34A2D">
        <w:rPr>
          <w:noProof/>
          <w:sz w:val="18"/>
        </w:rPr>
        <w:t>74</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Radiocommunications Act 1992</w:t>
      </w:r>
      <w:r w:rsidRPr="00833E21">
        <w:rPr>
          <w:i w:val="0"/>
          <w:noProof/>
          <w:sz w:val="18"/>
        </w:rPr>
        <w:tab/>
      </w:r>
      <w:r w:rsidRPr="00833E21">
        <w:rPr>
          <w:i w:val="0"/>
          <w:noProof/>
          <w:sz w:val="18"/>
        </w:rPr>
        <w:fldChar w:fldCharType="begin"/>
      </w:r>
      <w:r w:rsidRPr="00833E21">
        <w:rPr>
          <w:i w:val="0"/>
          <w:noProof/>
          <w:sz w:val="18"/>
        </w:rPr>
        <w:instrText xml:space="preserve"> PAGEREF _Toc16518017 \h </w:instrText>
      </w:r>
      <w:r w:rsidRPr="00833E21">
        <w:rPr>
          <w:i w:val="0"/>
          <w:noProof/>
          <w:sz w:val="18"/>
        </w:rPr>
      </w:r>
      <w:r w:rsidRPr="00833E21">
        <w:rPr>
          <w:i w:val="0"/>
          <w:noProof/>
          <w:sz w:val="18"/>
        </w:rPr>
        <w:fldChar w:fldCharType="separate"/>
      </w:r>
      <w:r w:rsidR="00D34A2D">
        <w:rPr>
          <w:i w:val="0"/>
          <w:noProof/>
          <w:sz w:val="18"/>
        </w:rPr>
        <w:t>74</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23—Amendment of the Sea Installations Act 1987</w:t>
      </w:r>
      <w:r w:rsidRPr="00833E21">
        <w:rPr>
          <w:noProof/>
          <w:sz w:val="18"/>
        </w:rPr>
        <w:tab/>
      </w:r>
      <w:r w:rsidRPr="00833E21">
        <w:rPr>
          <w:noProof/>
          <w:sz w:val="18"/>
        </w:rPr>
        <w:fldChar w:fldCharType="begin"/>
      </w:r>
      <w:r w:rsidRPr="00833E21">
        <w:rPr>
          <w:noProof/>
          <w:sz w:val="18"/>
        </w:rPr>
        <w:instrText xml:space="preserve"> PAGEREF _Toc16518019 \h </w:instrText>
      </w:r>
      <w:r w:rsidRPr="00833E21">
        <w:rPr>
          <w:noProof/>
          <w:sz w:val="18"/>
        </w:rPr>
      </w:r>
      <w:r w:rsidRPr="00833E21">
        <w:rPr>
          <w:noProof/>
          <w:sz w:val="18"/>
        </w:rPr>
        <w:fldChar w:fldCharType="separate"/>
      </w:r>
      <w:r w:rsidR="00D34A2D">
        <w:rPr>
          <w:noProof/>
          <w:sz w:val="18"/>
        </w:rPr>
        <w:t>76</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Sea Installations Act 1987</w:t>
      </w:r>
      <w:r w:rsidRPr="00833E21">
        <w:rPr>
          <w:i w:val="0"/>
          <w:noProof/>
          <w:sz w:val="18"/>
        </w:rPr>
        <w:tab/>
      </w:r>
      <w:r w:rsidRPr="00833E21">
        <w:rPr>
          <w:i w:val="0"/>
          <w:noProof/>
          <w:sz w:val="18"/>
        </w:rPr>
        <w:fldChar w:fldCharType="begin"/>
      </w:r>
      <w:r w:rsidRPr="00833E21">
        <w:rPr>
          <w:i w:val="0"/>
          <w:noProof/>
          <w:sz w:val="18"/>
        </w:rPr>
        <w:instrText xml:space="preserve"> PAGEREF _Toc16518020 \h </w:instrText>
      </w:r>
      <w:r w:rsidRPr="00833E21">
        <w:rPr>
          <w:i w:val="0"/>
          <w:noProof/>
          <w:sz w:val="18"/>
        </w:rPr>
      </w:r>
      <w:r w:rsidRPr="00833E21">
        <w:rPr>
          <w:i w:val="0"/>
          <w:noProof/>
          <w:sz w:val="18"/>
        </w:rPr>
        <w:fldChar w:fldCharType="separate"/>
      </w:r>
      <w:r w:rsidR="00D34A2D">
        <w:rPr>
          <w:i w:val="0"/>
          <w:noProof/>
          <w:sz w:val="18"/>
        </w:rPr>
        <w:t>76</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24—Amendment of the Seas and Submerged Lands Act 1973</w:t>
      </w:r>
      <w:r w:rsidRPr="00833E21">
        <w:rPr>
          <w:noProof/>
          <w:sz w:val="18"/>
        </w:rPr>
        <w:tab/>
      </w:r>
      <w:r w:rsidRPr="00833E21">
        <w:rPr>
          <w:noProof/>
          <w:sz w:val="18"/>
        </w:rPr>
        <w:fldChar w:fldCharType="begin"/>
      </w:r>
      <w:r w:rsidRPr="00833E21">
        <w:rPr>
          <w:noProof/>
          <w:sz w:val="18"/>
        </w:rPr>
        <w:instrText xml:space="preserve"> PAGEREF _Toc16518022 \h </w:instrText>
      </w:r>
      <w:r w:rsidRPr="00833E21">
        <w:rPr>
          <w:noProof/>
          <w:sz w:val="18"/>
        </w:rPr>
      </w:r>
      <w:r w:rsidRPr="00833E21">
        <w:rPr>
          <w:noProof/>
          <w:sz w:val="18"/>
        </w:rPr>
        <w:fldChar w:fldCharType="separate"/>
      </w:r>
      <w:r w:rsidR="00D34A2D">
        <w:rPr>
          <w:noProof/>
          <w:sz w:val="18"/>
        </w:rPr>
        <w:t>79</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Seas and Submerged Lands Act 1973</w:t>
      </w:r>
      <w:r w:rsidRPr="00833E21">
        <w:rPr>
          <w:i w:val="0"/>
          <w:noProof/>
          <w:sz w:val="18"/>
        </w:rPr>
        <w:tab/>
      </w:r>
      <w:r w:rsidRPr="00833E21">
        <w:rPr>
          <w:i w:val="0"/>
          <w:noProof/>
          <w:sz w:val="18"/>
        </w:rPr>
        <w:fldChar w:fldCharType="begin"/>
      </w:r>
      <w:r w:rsidRPr="00833E21">
        <w:rPr>
          <w:i w:val="0"/>
          <w:noProof/>
          <w:sz w:val="18"/>
        </w:rPr>
        <w:instrText xml:space="preserve"> PAGEREF _Toc16518023 \h </w:instrText>
      </w:r>
      <w:r w:rsidRPr="00833E21">
        <w:rPr>
          <w:i w:val="0"/>
          <w:noProof/>
          <w:sz w:val="18"/>
        </w:rPr>
      </w:r>
      <w:r w:rsidRPr="00833E21">
        <w:rPr>
          <w:i w:val="0"/>
          <w:noProof/>
          <w:sz w:val="18"/>
        </w:rPr>
        <w:fldChar w:fldCharType="separate"/>
      </w:r>
      <w:r w:rsidR="00D34A2D">
        <w:rPr>
          <w:i w:val="0"/>
          <w:noProof/>
          <w:sz w:val="18"/>
        </w:rPr>
        <w:t>79</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25—Amendment of the Telecommunications Act 1997</w:t>
      </w:r>
      <w:r w:rsidRPr="00833E21">
        <w:rPr>
          <w:noProof/>
          <w:sz w:val="18"/>
        </w:rPr>
        <w:tab/>
      </w:r>
      <w:r w:rsidRPr="00833E21">
        <w:rPr>
          <w:noProof/>
          <w:sz w:val="18"/>
        </w:rPr>
        <w:fldChar w:fldCharType="begin"/>
      </w:r>
      <w:r w:rsidRPr="00833E21">
        <w:rPr>
          <w:noProof/>
          <w:sz w:val="18"/>
        </w:rPr>
        <w:instrText xml:space="preserve"> PAGEREF _Toc16518031 \h </w:instrText>
      </w:r>
      <w:r w:rsidRPr="00833E21">
        <w:rPr>
          <w:noProof/>
          <w:sz w:val="18"/>
        </w:rPr>
      </w:r>
      <w:r w:rsidRPr="00833E21">
        <w:rPr>
          <w:noProof/>
          <w:sz w:val="18"/>
        </w:rPr>
        <w:fldChar w:fldCharType="separate"/>
      </w:r>
      <w:r w:rsidR="00D34A2D">
        <w:rPr>
          <w:noProof/>
          <w:sz w:val="18"/>
        </w:rPr>
        <w:t>83</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Telecommunications Act 1997</w:t>
      </w:r>
      <w:r w:rsidRPr="00833E21">
        <w:rPr>
          <w:i w:val="0"/>
          <w:noProof/>
          <w:sz w:val="18"/>
        </w:rPr>
        <w:tab/>
      </w:r>
      <w:r w:rsidRPr="00833E21">
        <w:rPr>
          <w:i w:val="0"/>
          <w:noProof/>
          <w:sz w:val="18"/>
        </w:rPr>
        <w:fldChar w:fldCharType="begin"/>
      </w:r>
      <w:r w:rsidRPr="00833E21">
        <w:rPr>
          <w:i w:val="0"/>
          <w:noProof/>
          <w:sz w:val="18"/>
        </w:rPr>
        <w:instrText xml:space="preserve"> PAGEREF _Toc16518032 \h </w:instrText>
      </w:r>
      <w:r w:rsidRPr="00833E21">
        <w:rPr>
          <w:i w:val="0"/>
          <w:noProof/>
          <w:sz w:val="18"/>
        </w:rPr>
      </w:r>
      <w:r w:rsidRPr="00833E21">
        <w:rPr>
          <w:i w:val="0"/>
          <w:noProof/>
          <w:sz w:val="18"/>
        </w:rPr>
        <w:fldChar w:fldCharType="separate"/>
      </w:r>
      <w:r w:rsidR="00D34A2D">
        <w:rPr>
          <w:i w:val="0"/>
          <w:noProof/>
          <w:sz w:val="18"/>
        </w:rPr>
        <w:t>83</w:t>
      </w:r>
      <w:r w:rsidRPr="00833E21">
        <w:rPr>
          <w:i w:val="0"/>
          <w:noProof/>
          <w:sz w:val="18"/>
        </w:rPr>
        <w:fldChar w:fldCharType="end"/>
      </w:r>
    </w:p>
    <w:p w:rsidR="00833E21" w:rsidRDefault="00833E21">
      <w:pPr>
        <w:pStyle w:val="TOC6"/>
        <w:rPr>
          <w:rFonts w:asciiTheme="minorHAnsi" w:eastAsiaTheme="minorEastAsia" w:hAnsiTheme="minorHAnsi" w:cstheme="minorBidi"/>
          <w:b w:val="0"/>
          <w:noProof/>
          <w:kern w:val="0"/>
          <w:sz w:val="22"/>
          <w:szCs w:val="22"/>
        </w:rPr>
      </w:pPr>
      <w:r>
        <w:rPr>
          <w:noProof/>
        </w:rPr>
        <w:t>Schedule 2—Provisions commencing once Greater Sunrise Production Sharing Contract comes into force</w:t>
      </w:r>
      <w:r w:rsidRPr="00833E21">
        <w:rPr>
          <w:b w:val="0"/>
          <w:noProof/>
          <w:sz w:val="18"/>
        </w:rPr>
        <w:tab/>
      </w:r>
      <w:r w:rsidRPr="00833E21">
        <w:rPr>
          <w:b w:val="0"/>
          <w:noProof/>
          <w:sz w:val="18"/>
        </w:rPr>
        <w:fldChar w:fldCharType="begin"/>
      </w:r>
      <w:r w:rsidRPr="00833E21">
        <w:rPr>
          <w:b w:val="0"/>
          <w:noProof/>
          <w:sz w:val="18"/>
        </w:rPr>
        <w:instrText xml:space="preserve"> PAGEREF _Toc16518034 \h </w:instrText>
      </w:r>
      <w:r w:rsidRPr="00833E21">
        <w:rPr>
          <w:b w:val="0"/>
          <w:noProof/>
          <w:sz w:val="18"/>
        </w:rPr>
      </w:r>
      <w:r w:rsidRPr="00833E21">
        <w:rPr>
          <w:b w:val="0"/>
          <w:noProof/>
          <w:sz w:val="18"/>
        </w:rPr>
        <w:fldChar w:fldCharType="separate"/>
      </w:r>
      <w:r w:rsidR="00D34A2D">
        <w:rPr>
          <w:b w:val="0"/>
          <w:noProof/>
          <w:sz w:val="18"/>
        </w:rPr>
        <w:t>84</w:t>
      </w:r>
      <w:r w:rsidRPr="00833E21">
        <w:rPr>
          <w:b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1—Amendment of the Australian Jobs Act 2013</w:t>
      </w:r>
      <w:r w:rsidRPr="00833E21">
        <w:rPr>
          <w:noProof/>
          <w:sz w:val="18"/>
        </w:rPr>
        <w:tab/>
      </w:r>
      <w:r w:rsidRPr="00833E21">
        <w:rPr>
          <w:noProof/>
          <w:sz w:val="18"/>
        </w:rPr>
        <w:fldChar w:fldCharType="begin"/>
      </w:r>
      <w:r w:rsidRPr="00833E21">
        <w:rPr>
          <w:noProof/>
          <w:sz w:val="18"/>
        </w:rPr>
        <w:instrText xml:space="preserve"> PAGEREF _Toc16518035 \h </w:instrText>
      </w:r>
      <w:r w:rsidRPr="00833E21">
        <w:rPr>
          <w:noProof/>
          <w:sz w:val="18"/>
        </w:rPr>
      </w:r>
      <w:r w:rsidRPr="00833E21">
        <w:rPr>
          <w:noProof/>
          <w:sz w:val="18"/>
        </w:rPr>
        <w:fldChar w:fldCharType="separate"/>
      </w:r>
      <w:r w:rsidR="00D34A2D">
        <w:rPr>
          <w:noProof/>
          <w:sz w:val="18"/>
        </w:rPr>
        <w:t>84</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Australian Jobs Act 2013</w:t>
      </w:r>
      <w:r w:rsidRPr="00833E21">
        <w:rPr>
          <w:i w:val="0"/>
          <w:noProof/>
          <w:sz w:val="18"/>
        </w:rPr>
        <w:tab/>
      </w:r>
      <w:r w:rsidRPr="00833E21">
        <w:rPr>
          <w:i w:val="0"/>
          <w:noProof/>
          <w:sz w:val="18"/>
        </w:rPr>
        <w:fldChar w:fldCharType="begin"/>
      </w:r>
      <w:r w:rsidRPr="00833E21">
        <w:rPr>
          <w:i w:val="0"/>
          <w:noProof/>
          <w:sz w:val="18"/>
        </w:rPr>
        <w:instrText xml:space="preserve"> PAGEREF _Toc16518036 \h </w:instrText>
      </w:r>
      <w:r w:rsidRPr="00833E21">
        <w:rPr>
          <w:i w:val="0"/>
          <w:noProof/>
          <w:sz w:val="18"/>
        </w:rPr>
      </w:r>
      <w:r w:rsidRPr="00833E21">
        <w:rPr>
          <w:i w:val="0"/>
          <w:noProof/>
          <w:sz w:val="18"/>
        </w:rPr>
        <w:fldChar w:fldCharType="separate"/>
      </w:r>
      <w:r w:rsidR="00D34A2D">
        <w:rPr>
          <w:i w:val="0"/>
          <w:noProof/>
          <w:sz w:val="18"/>
        </w:rPr>
        <w:t>84</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2—Amendment of the Australian Postal Corporation Act 1989</w:t>
      </w:r>
      <w:r w:rsidRPr="00833E21">
        <w:rPr>
          <w:noProof/>
          <w:sz w:val="18"/>
        </w:rPr>
        <w:tab/>
      </w:r>
      <w:r w:rsidRPr="00833E21">
        <w:rPr>
          <w:noProof/>
          <w:sz w:val="18"/>
        </w:rPr>
        <w:fldChar w:fldCharType="begin"/>
      </w:r>
      <w:r w:rsidRPr="00833E21">
        <w:rPr>
          <w:noProof/>
          <w:sz w:val="18"/>
        </w:rPr>
        <w:instrText xml:space="preserve"> PAGEREF _Toc16518037 \h </w:instrText>
      </w:r>
      <w:r w:rsidRPr="00833E21">
        <w:rPr>
          <w:noProof/>
          <w:sz w:val="18"/>
        </w:rPr>
      </w:r>
      <w:r w:rsidRPr="00833E21">
        <w:rPr>
          <w:noProof/>
          <w:sz w:val="18"/>
        </w:rPr>
        <w:fldChar w:fldCharType="separate"/>
      </w:r>
      <w:r w:rsidR="00D34A2D">
        <w:rPr>
          <w:noProof/>
          <w:sz w:val="18"/>
        </w:rPr>
        <w:t>85</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Australian Postal Corporation Act 1989</w:t>
      </w:r>
      <w:r w:rsidRPr="00833E21">
        <w:rPr>
          <w:i w:val="0"/>
          <w:noProof/>
          <w:sz w:val="18"/>
        </w:rPr>
        <w:tab/>
      </w:r>
      <w:r w:rsidRPr="00833E21">
        <w:rPr>
          <w:i w:val="0"/>
          <w:noProof/>
          <w:sz w:val="18"/>
        </w:rPr>
        <w:fldChar w:fldCharType="begin"/>
      </w:r>
      <w:r w:rsidRPr="00833E21">
        <w:rPr>
          <w:i w:val="0"/>
          <w:noProof/>
          <w:sz w:val="18"/>
        </w:rPr>
        <w:instrText xml:space="preserve"> PAGEREF _Toc16518038 \h </w:instrText>
      </w:r>
      <w:r w:rsidRPr="00833E21">
        <w:rPr>
          <w:i w:val="0"/>
          <w:noProof/>
          <w:sz w:val="18"/>
        </w:rPr>
      </w:r>
      <w:r w:rsidRPr="00833E21">
        <w:rPr>
          <w:i w:val="0"/>
          <w:noProof/>
          <w:sz w:val="18"/>
        </w:rPr>
        <w:fldChar w:fldCharType="separate"/>
      </w:r>
      <w:r w:rsidR="00D34A2D">
        <w:rPr>
          <w:i w:val="0"/>
          <w:noProof/>
          <w:sz w:val="18"/>
        </w:rPr>
        <w:t>85</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3—Amendment of the Offshore Minerals Act 1994</w:t>
      </w:r>
      <w:r w:rsidRPr="00833E21">
        <w:rPr>
          <w:noProof/>
          <w:sz w:val="18"/>
        </w:rPr>
        <w:tab/>
      </w:r>
      <w:r w:rsidRPr="00833E21">
        <w:rPr>
          <w:noProof/>
          <w:sz w:val="18"/>
        </w:rPr>
        <w:fldChar w:fldCharType="begin"/>
      </w:r>
      <w:r w:rsidRPr="00833E21">
        <w:rPr>
          <w:noProof/>
          <w:sz w:val="18"/>
        </w:rPr>
        <w:instrText xml:space="preserve"> PAGEREF _Toc16518039 \h </w:instrText>
      </w:r>
      <w:r w:rsidRPr="00833E21">
        <w:rPr>
          <w:noProof/>
          <w:sz w:val="18"/>
        </w:rPr>
      </w:r>
      <w:r w:rsidRPr="00833E21">
        <w:rPr>
          <w:noProof/>
          <w:sz w:val="18"/>
        </w:rPr>
        <w:fldChar w:fldCharType="separate"/>
      </w:r>
      <w:r w:rsidR="00D34A2D">
        <w:rPr>
          <w:noProof/>
          <w:sz w:val="18"/>
        </w:rPr>
        <w:t>86</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Offshore Minerals Act 1994</w:t>
      </w:r>
      <w:r w:rsidRPr="00833E21">
        <w:rPr>
          <w:i w:val="0"/>
          <w:noProof/>
          <w:sz w:val="18"/>
        </w:rPr>
        <w:tab/>
      </w:r>
      <w:r w:rsidRPr="00833E21">
        <w:rPr>
          <w:i w:val="0"/>
          <w:noProof/>
          <w:sz w:val="18"/>
        </w:rPr>
        <w:fldChar w:fldCharType="begin"/>
      </w:r>
      <w:r w:rsidRPr="00833E21">
        <w:rPr>
          <w:i w:val="0"/>
          <w:noProof/>
          <w:sz w:val="18"/>
        </w:rPr>
        <w:instrText xml:space="preserve"> PAGEREF _Toc16518040 \h </w:instrText>
      </w:r>
      <w:r w:rsidRPr="00833E21">
        <w:rPr>
          <w:i w:val="0"/>
          <w:noProof/>
          <w:sz w:val="18"/>
        </w:rPr>
      </w:r>
      <w:r w:rsidRPr="00833E21">
        <w:rPr>
          <w:i w:val="0"/>
          <w:noProof/>
          <w:sz w:val="18"/>
        </w:rPr>
        <w:fldChar w:fldCharType="separate"/>
      </w:r>
      <w:r w:rsidR="00D34A2D">
        <w:rPr>
          <w:i w:val="0"/>
          <w:noProof/>
          <w:sz w:val="18"/>
        </w:rPr>
        <w:t>86</w:t>
      </w:r>
      <w:r w:rsidRPr="00833E21">
        <w:rPr>
          <w:i w:val="0"/>
          <w:noProof/>
          <w:sz w:val="18"/>
        </w:rPr>
        <w:fldChar w:fldCharType="end"/>
      </w:r>
    </w:p>
    <w:p w:rsidR="00833E21" w:rsidRDefault="00833E21">
      <w:pPr>
        <w:pStyle w:val="TOC7"/>
        <w:rPr>
          <w:rFonts w:asciiTheme="minorHAnsi" w:eastAsiaTheme="minorEastAsia" w:hAnsiTheme="minorHAnsi" w:cstheme="minorBidi"/>
          <w:noProof/>
          <w:kern w:val="0"/>
          <w:sz w:val="22"/>
          <w:szCs w:val="22"/>
        </w:rPr>
      </w:pPr>
      <w:r>
        <w:rPr>
          <w:noProof/>
        </w:rPr>
        <w:t>Part 4—Amendment of the Offshore Petroleum and Greenhouse Gas Storage Act 2006</w:t>
      </w:r>
      <w:r w:rsidRPr="00833E21">
        <w:rPr>
          <w:noProof/>
          <w:sz w:val="18"/>
        </w:rPr>
        <w:tab/>
      </w:r>
      <w:r w:rsidRPr="00833E21">
        <w:rPr>
          <w:noProof/>
          <w:sz w:val="18"/>
        </w:rPr>
        <w:fldChar w:fldCharType="begin"/>
      </w:r>
      <w:r w:rsidRPr="00833E21">
        <w:rPr>
          <w:noProof/>
          <w:sz w:val="18"/>
        </w:rPr>
        <w:instrText xml:space="preserve"> PAGEREF _Toc16518041 \h </w:instrText>
      </w:r>
      <w:r w:rsidRPr="00833E21">
        <w:rPr>
          <w:noProof/>
          <w:sz w:val="18"/>
        </w:rPr>
      </w:r>
      <w:r w:rsidRPr="00833E21">
        <w:rPr>
          <w:noProof/>
          <w:sz w:val="18"/>
        </w:rPr>
        <w:fldChar w:fldCharType="separate"/>
      </w:r>
      <w:r w:rsidR="00D34A2D">
        <w:rPr>
          <w:noProof/>
          <w:sz w:val="18"/>
        </w:rPr>
        <w:t>87</w:t>
      </w:r>
      <w:r w:rsidRPr="00833E21">
        <w:rPr>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1—Amendments</w:t>
      </w:r>
      <w:r w:rsidRPr="00833E21">
        <w:rPr>
          <w:noProof/>
          <w:sz w:val="18"/>
        </w:rPr>
        <w:tab/>
      </w:r>
      <w:r w:rsidRPr="00833E21">
        <w:rPr>
          <w:noProof/>
          <w:sz w:val="18"/>
        </w:rPr>
        <w:fldChar w:fldCharType="begin"/>
      </w:r>
      <w:r w:rsidRPr="00833E21">
        <w:rPr>
          <w:noProof/>
          <w:sz w:val="18"/>
        </w:rPr>
        <w:instrText xml:space="preserve"> PAGEREF _Toc16518042 \h </w:instrText>
      </w:r>
      <w:r w:rsidRPr="00833E21">
        <w:rPr>
          <w:noProof/>
          <w:sz w:val="18"/>
        </w:rPr>
      </w:r>
      <w:r w:rsidRPr="00833E21">
        <w:rPr>
          <w:noProof/>
          <w:sz w:val="18"/>
        </w:rPr>
        <w:fldChar w:fldCharType="separate"/>
      </w:r>
      <w:r w:rsidR="00D34A2D">
        <w:rPr>
          <w:noProof/>
          <w:sz w:val="18"/>
        </w:rPr>
        <w:t>87</w:t>
      </w:r>
      <w:r w:rsidRPr="00833E21">
        <w:rPr>
          <w:noProof/>
          <w:sz w:val="18"/>
        </w:rPr>
        <w:fldChar w:fldCharType="end"/>
      </w:r>
    </w:p>
    <w:p w:rsidR="00833E21" w:rsidRDefault="00833E2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833E21">
        <w:rPr>
          <w:i w:val="0"/>
          <w:noProof/>
          <w:sz w:val="18"/>
        </w:rPr>
        <w:tab/>
      </w:r>
      <w:r w:rsidRPr="00833E21">
        <w:rPr>
          <w:i w:val="0"/>
          <w:noProof/>
          <w:sz w:val="18"/>
        </w:rPr>
        <w:fldChar w:fldCharType="begin"/>
      </w:r>
      <w:r w:rsidRPr="00833E21">
        <w:rPr>
          <w:i w:val="0"/>
          <w:noProof/>
          <w:sz w:val="18"/>
        </w:rPr>
        <w:instrText xml:space="preserve"> PAGEREF _Toc16518043 \h </w:instrText>
      </w:r>
      <w:r w:rsidRPr="00833E21">
        <w:rPr>
          <w:i w:val="0"/>
          <w:noProof/>
          <w:sz w:val="18"/>
        </w:rPr>
      </w:r>
      <w:r w:rsidRPr="00833E21">
        <w:rPr>
          <w:i w:val="0"/>
          <w:noProof/>
          <w:sz w:val="18"/>
        </w:rPr>
        <w:fldChar w:fldCharType="separate"/>
      </w:r>
      <w:r w:rsidR="00D34A2D">
        <w:rPr>
          <w:i w:val="0"/>
          <w:noProof/>
          <w:sz w:val="18"/>
        </w:rPr>
        <w:t>87</w:t>
      </w:r>
      <w:r w:rsidRPr="00833E21">
        <w:rPr>
          <w:i w:val="0"/>
          <w:noProof/>
          <w:sz w:val="18"/>
        </w:rPr>
        <w:fldChar w:fldCharType="end"/>
      </w:r>
    </w:p>
    <w:p w:rsidR="00833E21" w:rsidRDefault="00833E21">
      <w:pPr>
        <w:pStyle w:val="TOC8"/>
        <w:rPr>
          <w:rFonts w:asciiTheme="minorHAnsi" w:eastAsiaTheme="minorEastAsia" w:hAnsiTheme="minorHAnsi" w:cstheme="minorBidi"/>
          <w:noProof/>
          <w:kern w:val="0"/>
          <w:sz w:val="22"/>
          <w:szCs w:val="22"/>
        </w:rPr>
      </w:pPr>
      <w:r>
        <w:rPr>
          <w:noProof/>
        </w:rPr>
        <w:t>Division 2—Saving and transitional provisions</w:t>
      </w:r>
      <w:r w:rsidRPr="00833E21">
        <w:rPr>
          <w:noProof/>
          <w:sz w:val="18"/>
        </w:rPr>
        <w:tab/>
      </w:r>
      <w:r w:rsidRPr="00833E21">
        <w:rPr>
          <w:noProof/>
          <w:sz w:val="18"/>
        </w:rPr>
        <w:fldChar w:fldCharType="begin"/>
      </w:r>
      <w:r w:rsidRPr="00833E21">
        <w:rPr>
          <w:noProof/>
          <w:sz w:val="18"/>
        </w:rPr>
        <w:instrText xml:space="preserve"> PAGEREF _Toc16518046 \h </w:instrText>
      </w:r>
      <w:r w:rsidRPr="00833E21">
        <w:rPr>
          <w:noProof/>
          <w:sz w:val="18"/>
        </w:rPr>
      </w:r>
      <w:r w:rsidRPr="00833E21">
        <w:rPr>
          <w:noProof/>
          <w:sz w:val="18"/>
        </w:rPr>
        <w:fldChar w:fldCharType="separate"/>
      </w:r>
      <w:r w:rsidR="00D34A2D">
        <w:rPr>
          <w:noProof/>
          <w:sz w:val="18"/>
        </w:rPr>
        <w:t>93</w:t>
      </w:r>
      <w:r w:rsidRPr="00833E21">
        <w:rPr>
          <w:noProof/>
          <w:sz w:val="18"/>
        </w:rPr>
        <w:fldChar w:fldCharType="end"/>
      </w:r>
    </w:p>
    <w:p w:rsidR="00833E21" w:rsidRDefault="00833E21">
      <w:pPr>
        <w:pStyle w:val="TOC6"/>
        <w:rPr>
          <w:rFonts w:asciiTheme="minorHAnsi" w:eastAsiaTheme="minorEastAsia" w:hAnsiTheme="minorHAnsi" w:cstheme="minorBidi"/>
          <w:b w:val="0"/>
          <w:noProof/>
          <w:kern w:val="0"/>
          <w:sz w:val="22"/>
          <w:szCs w:val="22"/>
        </w:rPr>
      </w:pPr>
      <w:r>
        <w:rPr>
          <w:noProof/>
        </w:rPr>
        <w:t>Schedule 3—Compensation for acquisition of property</w:t>
      </w:r>
      <w:r w:rsidRPr="00833E21">
        <w:rPr>
          <w:b w:val="0"/>
          <w:noProof/>
          <w:sz w:val="18"/>
        </w:rPr>
        <w:tab/>
      </w:r>
      <w:r w:rsidRPr="00833E21">
        <w:rPr>
          <w:b w:val="0"/>
          <w:noProof/>
          <w:sz w:val="18"/>
        </w:rPr>
        <w:fldChar w:fldCharType="begin"/>
      </w:r>
      <w:r w:rsidRPr="00833E21">
        <w:rPr>
          <w:b w:val="0"/>
          <w:noProof/>
          <w:sz w:val="18"/>
        </w:rPr>
        <w:instrText xml:space="preserve"> PAGEREF _Toc16518047 \h </w:instrText>
      </w:r>
      <w:r w:rsidRPr="00833E21">
        <w:rPr>
          <w:b w:val="0"/>
          <w:noProof/>
          <w:sz w:val="18"/>
        </w:rPr>
      </w:r>
      <w:r w:rsidRPr="00833E21">
        <w:rPr>
          <w:b w:val="0"/>
          <w:noProof/>
          <w:sz w:val="18"/>
        </w:rPr>
        <w:fldChar w:fldCharType="separate"/>
      </w:r>
      <w:r w:rsidR="00D34A2D">
        <w:rPr>
          <w:b w:val="0"/>
          <w:noProof/>
          <w:sz w:val="18"/>
        </w:rPr>
        <w:t>95</w:t>
      </w:r>
      <w:r w:rsidRPr="00833E21">
        <w:rPr>
          <w:b w:val="0"/>
          <w:noProof/>
          <w:sz w:val="18"/>
        </w:rPr>
        <w:fldChar w:fldCharType="end"/>
      </w:r>
    </w:p>
    <w:p w:rsidR="003E7365" w:rsidRPr="00053D81" w:rsidRDefault="00833E21" w:rsidP="00053D81">
      <w:pPr>
        <w:sectPr w:rsidR="003E7365" w:rsidRPr="00053D81" w:rsidSect="008F21C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D70513" w:rsidRPr="00053D81" w:rsidRDefault="00D70513" w:rsidP="00053D81">
      <w:r w:rsidRPr="00053D81">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29197854" r:id="rId21"/>
        </w:object>
      </w:r>
    </w:p>
    <w:p w:rsidR="00D70513" w:rsidRPr="00053D81" w:rsidRDefault="00D70513" w:rsidP="00053D81"/>
    <w:p w:rsidR="00D70513" w:rsidRPr="00053D81" w:rsidRDefault="00D70513" w:rsidP="00053D81">
      <w:pPr>
        <w:spacing w:line="240" w:lineRule="auto"/>
      </w:pPr>
    </w:p>
    <w:p w:rsidR="00D70513" w:rsidRPr="00053D81" w:rsidRDefault="00CB5BE4" w:rsidP="00053D81">
      <w:pPr>
        <w:pStyle w:val="ShortTP1"/>
      </w:pPr>
      <w:r>
        <w:fldChar w:fldCharType="begin"/>
      </w:r>
      <w:r>
        <w:instrText xml:space="preserve"> STYLEREF ShortT </w:instrText>
      </w:r>
      <w:r>
        <w:fldChar w:fldCharType="separate"/>
      </w:r>
      <w:r w:rsidR="00D34A2D">
        <w:rPr>
          <w:noProof/>
        </w:rPr>
        <w:t>Timor Sea Maritime Boundaries Treaty Consequential Amendments Act 2019</w:t>
      </w:r>
      <w:r>
        <w:rPr>
          <w:noProof/>
        </w:rPr>
        <w:fldChar w:fldCharType="end"/>
      </w:r>
    </w:p>
    <w:p w:rsidR="00D70513" w:rsidRPr="00053D81" w:rsidRDefault="00CB5BE4" w:rsidP="00053D81">
      <w:pPr>
        <w:pStyle w:val="ActNoP1"/>
      </w:pPr>
      <w:r>
        <w:fldChar w:fldCharType="begin"/>
      </w:r>
      <w:r>
        <w:instrText xml:space="preserve"> STYLEREF Actno </w:instrText>
      </w:r>
      <w:r>
        <w:fldChar w:fldCharType="separate"/>
      </w:r>
      <w:r w:rsidR="00D34A2D">
        <w:rPr>
          <w:noProof/>
        </w:rPr>
        <w:t>No. 57, 2019</w:t>
      </w:r>
      <w:r>
        <w:rPr>
          <w:noProof/>
        </w:rPr>
        <w:fldChar w:fldCharType="end"/>
      </w:r>
    </w:p>
    <w:p w:rsidR="00D70513" w:rsidRPr="00053D81" w:rsidRDefault="00D70513" w:rsidP="00053D81">
      <w:pPr>
        <w:pBdr>
          <w:bottom w:val="single" w:sz="6" w:space="0" w:color="auto"/>
        </w:pBdr>
        <w:spacing w:before="400" w:line="240" w:lineRule="auto"/>
        <w:rPr>
          <w:rFonts w:eastAsia="Times New Roman"/>
          <w:b/>
          <w:sz w:val="28"/>
        </w:rPr>
      </w:pPr>
    </w:p>
    <w:p w:rsidR="00D70513" w:rsidRPr="00053D81" w:rsidRDefault="00D70513" w:rsidP="00053D81">
      <w:pPr>
        <w:spacing w:line="40" w:lineRule="exact"/>
        <w:rPr>
          <w:rFonts w:eastAsia="Calibri"/>
          <w:b/>
          <w:sz w:val="28"/>
        </w:rPr>
      </w:pPr>
    </w:p>
    <w:p w:rsidR="00D70513" w:rsidRPr="00053D81" w:rsidRDefault="00D70513" w:rsidP="00053D81">
      <w:pPr>
        <w:pBdr>
          <w:top w:val="single" w:sz="12" w:space="0" w:color="auto"/>
        </w:pBdr>
        <w:spacing w:line="240" w:lineRule="auto"/>
        <w:rPr>
          <w:rFonts w:eastAsia="Times New Roman"/>
          <w:b/>
          <w:sz w:val="28"/>
        </w:rPr>
      </w:pPr>
    </w:p>
    <w:p w:rsidR="00CF3985" w:rsidRPr="00053D81" w:rsidRDefault="00D70513" w:rsidP="000A1555">
      <w:pPr>
        <w:pStyle w:val="Page1"/>
        <w:spacing w:before="400"/>
      </w:pPr>
      <w:r w:rsidRPr="00053D81">
        <w:t>An Act</w:t>
      </w:r>
      <w:r w:rsidR="00737CC3" w:rsidRPr="00053D81">
        <w:t xml:space="preserve"> to amend laws relating to certain areas and boundaries in the Timor Sea, and for related purposes</w:t>
      </w:r>
    </w:p>
    <w:p w:rsidR="00CF067D" w:rsidRDefault="00CF067D" w:rsidP="000C5962">
      <w:pPr>
        <w:pStyle w:val="AssentDt"/>
        <w:spacing w:before="240"/>
        <w:rPr>
          <w:sz w:val="24"/>
        </w:rPr>
      </w:pPr>
      <w:r>
        <w:rPr>
          <w:sz w:val="24"/>
        </w:rPr>
        <w:t>[</w:t>
      </w:r>
      <w:r>
        <w:rPr>
          <w:i/>
          <w:sz w:val="24"/>
        </w:rPr>
        <w:t>Assented to 7 August 2019</w:t>
      </w:r>
      <w:r>
        <w:rPr>
          <w:sz w:val="24"/>
        </w:rPr>
        <w:t>]</w:t>
      </w:r>
    </w:p>
    <w:p w:rsidR="00CF3985" w:rsidRPr="00053D81" w:rsidRDefault="00CF3985" w:rsidP="00053D81">
      <w:pPr>
        <w:spacing w:before="240" w:line="240" w:lineRule="auto"/>
        <w:rPr>
          <w:sz w:val="32"/>
        </w:rPr>
      </w:pPr>
      <w:r w:rsidRPr="00053D81">
        <w:rPr>
          <w:sz w:val="32"/>
        </w:rPr>
        <w:t>The Parliament of Australia enacts:</w:t>
      </w:r>
    </w:p>
    <w:p w:rsidR="00CF3985" w:rsidRPr="00053D81" w:rsidRDefault="00CF3985" w:rsidP="00053D81">
      <w:pPr>
        <w:pStyle w:val="ActHead5"/>
      </w:pPr>
      <w:bookmarkStart w:id="0" w:name="_Toc16517939"/>
      <w:r w:rsidRPr="00053D81">
        <w:rPr>
          <w:rStyle w:val="CharSectno"/>
        </w:rPr>
        <w:t>1</w:t>
      </w:r>
      <w:r w:rsidRPr="00053D81">
        <w:t xml:space="preserve">  Short title</w:t>
      </w:r>
      <w:bookmarkEnd w:id="0"/>
    </w:p>
    <w:p w:rsidR="00CF3985" w:rsidRPr="00053D81" w:rsidRDefault="00CF3985" w:rsidP="00053D81">
      <w:pPr>
        <w:pStyle w:val="subsection"/>
      </w:pPr>
      <w:r w:rsidRPr="00053D81">
        <w:tab/>
      </w:r>
      <w:r w:rsidRPr="00053D81">
        <w:tab/>
        <w:t xml:space="preserve">This Act is the </w:t>
      </w:r>
      <w:r w:rsidRPr="00053D81">
        <w:rPr>
          <w:i/>
        </w:rPr>
        <w:t>Timor Sea Maritime Boundaries Treaty Consequential Amendments Act 2019.</w:t>
      </w:r>
    </w:p>
    <w:p w:rsidR="00CF3985" w:rsidRPr="00053D81" w:rsidRDefault="00CF3985" w:rsidP="00053D81">
      <w:pPr>
        <w:pStyle w:val="ActHead5"/>
      </w:pPr>
      <w:bookmarkStart w:id="1" w:name="_Toc16517940"/>
      <w:r w:rsidRPr="00053D81">
        <w:rPr>
          <w:rStyle w:val="CharSectno"/>
        </w:rPr>
        <w:t>2</w:t>
      </w:r>
      <w:r w:rsidRPr="00053D81">
        <w:t xml:space="preserve">  Commencement</w:t>
      </w:r>
      <w:bookmarkEnd w:id="1"/>
    </w:p>
    <w:p w:rsidR="00CF3985" w:rsidRPr="00053D81" w:rsidRDefault="00CF3985" w:rsidP="00053D81">
      <w:pPr>
        <w:pStyle w:val="subsection"/>
      </w:pPr>
      <w:r w:rsidRPr="00053D81">
        <w:tab/>
        <w:t>(1)</w:t>
      </w:r>
      <w:r w:rsidRPr="00053D81">
        <w:tab/>
        <w:t>Each provision of this Act specified in column 1 of the table commences, or is taken to have commenced, in accordance with column 2 of the table. Any other statement in column 2 has effect according to its terms.</w:t>
      </w:r>
    </w:p>
    <w:p w:rsidR="00CF3985" w:rsidRPr="00053D81" w:rsidRDefault="00CF3985" w:rsidP="00053D8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F3985" w:rsidRPr="00053D81" w:rsidTr="003E7365">
        <w:trPr>
          <w:tblHeader/>
        </w:trPr>
        <w:tc>
          <w:tcPr>
            <w:tcW w:w="7111" w:type="dxa"/>
            <w:gridSpan w:val="3"/>
            <w:tcBorders>
              <w:top w:val="single" w:sz="12" w:space="0" w:color="auto"/>
              <w:bottom w:val="single" w:sz="6" w:space="0" w:color="auto"/>
            </w:tcBorders>
            <w:shd w:val="clear" w:color="auto" w:fill="auto"/>
          </w:tcPr>
          <w:p w:rsidR="00CF3985" w:rsidRPr="00053D81" w:rsidRDefault="00CF3985" w:rsidP="00053D81">
            <w:pPr>
              <w:pStyle w:val="TableHeading"/>
            </w:pPr>
            <w:r w:rsidRPr="00053D81">
              <w:t>Commencement information</w:t>
            </w:r>
          </w:p>
        </w:tc>
      </w:tr>
      <w:tr w:rsidR="00CF3985" w:rsidRPr="00053D81" w:rsidTr="003E7365">
        <w:trPr>
          <w:tblHeader/>
        </w:trPr>
        <w:tc>
          <w:tcPr>
            <w:tcW w:w="1701" w:type="dxa"/>
            <w:tcBorders>
              <w:top w:val="single" w:sz="6" w:space="0" w:color="auto"/>
              <w:bottom w:val="single" w:sz="6" w:space="0" w:color="auto"/>
            </w:tcBorders>
            <w:shd w:val="clear" w:color="auto" w:fill="auto"/>
          </w:tcPr>
          <w:p w:rsidR="00CF3985" w:rsidRPr="00053D81" w:rsidRDefault="00CF3985" w:rsidP="00053D81">
            <w:pPr>
              <w:pStyle w:val="TableHeading"/>
            </w:pPr>
            <w:r w:rsidRPr="00053D81">
              <w:t>Column 1</w:t>
            </w:r>
          </w:p>
        </w:tc>
        <w:tc>
          <w:tcPr>
            <w:tcW w:w="3828" w:type="dxa"/>
            <w:tcBorders>
              <w:top w:val="single" w:sz="6" w:space="0" w:color="auto"/>
              <w:bottom w:val="single" w:sz="6" w:space="0" w:color="auto"/>
            </w:tcBorders>
            <w:shd w:val="clear" w:color="auto" w:fill="auto"/>
          </w:tcPr>
          <w:p w:rsidR="00CF3985" w:rsidRPr="00053D81" w:rsidRDefault="00CF3985" w:rsidP="00053D81">
            <w:pPr>
              <w:pStyle w:val="TableHeading"/>
            </w:pPr>
            <w:r w:rsidRPr="00053D81">
              <w:t>Column 2</w:t>
            </w:r>
          </w:p>
        </w:tc>
        <w:tc>
          <w:tcPr>
            <w:tcW w:w="1582" w:type="dxa"/>
            <w:tcBorders>
              <w:top w:val="single" w:sz="6" w:space="0" w:color="auto"/>
              <w:bottom w:val="single" w:sz="6" w:space="0" w:color="auto"/>
            </w:tcBorders>
            <w:shd w:val="clear" w:color="auto" w:fill="auto"/>
          </w:tcPr>
          <w:p w:rsidR="00CF3985" w:rsidRPr="00053D81" w:rsidRDefault="00CF3985" w:rsidP="00053D81">
            <w:pPr>
              <w:pStyle w:val="TableHeading"/>
            </w:pPr>
            <w:r w:rsidRPr="00053D81">
              <w:t>Column 3</w:t>
            </w:r>
          </w:p>
        </w:tc>
      </w:tr>
      <w:tr w:rsidR="00CF3985" w:rsidRPr="00053D81" w:rsidTr="003E7365">
        <w:trPr>
          <w:tblHeader/>
        </w:trPr>
        <w:tc>
          <w:tcPr>
            <w:tcW w:w="1701"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Provisions</w:t>
            </w:r>
          </w:p>
        </w:tc>
        <w:tc>
          <w:tcPr>
            <w:tcW w:w="3828"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Commencement</w:t>
            </w:r>
          </w:p>
        </w:tc>
        <w:tc>
          <w:tcPr>
            <w:tcW w:w="1582"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Date/Details</w:t>
            </w:r>
          </w:p>
        </w:tc>
      </w:tr>
      <w:tr w:rsidR="00CF3985" w:rsidRPr="00053D81" w:rsidTr="003E7365">
        <w:tc>
          <w:tcPr>
            <w:tcW w:w="1701" w:type="dxa"/>
            <w:tcBorders>
              <w:top w:val="single" w:sz="12" w:space="0" w:color="auto"/>
            </w:tcBorders>
            <w:shd w:val="clear" w:color="auto" w:fill="auto"/>
          </w:tcPr>
          <w:p w:rsidR="00CF3985" w:rsidRPr="00053D81" w:rsidRDefault="00CF3985" w:rsidP="00053D81">
            <w:pPr>
              <w:pStyle w:val="Tabletext"/>
            </w:pPr>
            <w:r w:rsidRPr="00053D81">
              <w:t>1.  Sections</w:t>
            </w:r>
            <w:r w:rsidR="00053D81" w:rsidRPr="00053D81">
              <w:t> </w:t>
            </w:r>
            <w:r w:rsidRPr="00053D81">
              <w:t>1 to 3 and anything in this Act not elsewhere covered by this table</w:t>
            </w:r>
          </w:p>
        </w:tc>
        <w:tc>
          <w:tcPr>
            <w:tcW w:w="3828" w:type="dxa"/>
            <w:tcBorders>
              <w:top w:val="single" w:sz="12" w:space="0" w:color="auto"/>
            </w:tcBorders>
            <w:shd w:val="clear" w:color="auto" w:fill="auto"/>
          </w:tcPr>
          <w:p w:rsidR="00CF3985" w:rsidRPr="00053D81" w:rsidRDefault="00CF3985" w:rsidP="00053D81">
            <w:pPr>
              <w:pStyle w:val="Tabletext"/>
            </w:pPr>
            <w:r w:rsidRPr="00053D81">
              <w:t>The day this Act receives the Royal Assent.</w:t>
            </w:r>
          </w:p>
        </w:tc>
        <w:tc>
          <w:tcPr>
            <w:tcW w:w="1582" w:type="dxa"/>
            <w:tcBorders>
              <w:top w:val="single" w:sz="12" w:space="0" w:color="auto"/>
            </w:tcBorders>
            <w:shd w:val="clear" w:color="auto" w:fill="auto"/>
          </w:tcPr>
          <w:p w:rsidR="00CF3985" w:rsidRPr="00053D81" w:rsidRDefault="00001369" w:rsidP="00053D81">
            <w:pPr>
              <w:pStyle w:val="Tabletext"/>
            </w:pPr>
            <w:r>
              <w:t>7 August 2019</w:t>
            </w:r>
          </w:p>
        </w:tc>
      </w:tr>
      <w:tr w:rsidR="00CF3985" w:rsidRPr="00053D81" w:rsidTr="003E7365">
        <w:tc>
          <w:tcPr>
            <w:tcW w:w="1701" w:type="dxa"/>
            <w:shd w:val="clear" w:color="auto" w:fill="auto"/>
          </w:tcPr>
          <w:p w:rsidR="00CF3985" w:rsidRPr="00053D81" w:rsidRDefault="00CF3985" w:rsidP="00053D81">
            <w:pPr>
              <w:pStyle w:val="Tabletext"/>
            </w:pPr>
            <w:r w:rsidRPr="00053D81">
              <w:t>2.  Schedule</w:t>
            </w:r>
            <w:r w:rsidR="00053D81" w:rsidRPr="00053D81">
              <w:t> </w:t>
            </w:r>
            <w:r w:rsidRPr="00053D81">
              <w:t>1</w:t>
            </w:r>
          </w:p>
        </w:tc>
        <w:tc>
          <w:tcPr>
            <w:tcW w:w="3828" w:type="dxa"/>
            <w:shd w:val="clear" w:color="auto" w:fill="auto"/>
          </w:tcPr>
          <w:p w:rsidR="00CF3985" w:rsidRPr="00053D81" w:rsidRDefault="00CF3985" w:rsidP="00053D81">
            <w:pPr>
              <w:pStyle w:val="Tabletext"/>
            </w:pPr>
            <w:r w:rsidRPr="00053D81">
              <w:t>The day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enters into force for Australia.</w:t>
            </w:r>
          </w:p>
          <w:p w:rsidR="00CF3985" w:rsidRPr="00053D81" w:rsidRDefault="00CF3985" w:rsidP="00053D81">
            <w:pPr>
              <w:pStyle w:val="Tabletext"/>
            </w:pPr>
            <w:r w:rsidRPr="00053D81">
              <w:t>The Minister must announce, by notifiable instrument, the day the treaty enters into force.</w:t>
            </w:r>
          </w:p>
        </w:tc>
        <w:tc>
          <w:tcPr>
            <w:tcW w:w="1582" w:type="dxa"/>
            <w:shd w:val="clear" w:color="auto" w:fill="auto"/>
          </w:tcPr>
          <w:p w:rsidR="00CF3985" w:rsidRDefault="00CB5BE4" w:rsidP="00053D81">
            <w:pPr>
              <w:pStyle w:val="Tabletext"/>
            </w:pPr>
            <w:r>
              <w:t>30 August 2019</w:t>
            </w:r>
          </w:p>
          <w:p w:rsidR="00CB5BE4" w:rsidRPr="00053D81" w:rsidRDefault="00CB5BE4" w:rsidP="00053D81">
            <w:pPr>
              <w:pStyle w:val="Tabletext"/>
            </w:pPr>
            <w:r>
              <w:t>(F2019N00069)</w:t>
            </w:r>
          </w:p>
        </w:tc>
      </w:tr>
      <w:tr w:rsidR="00CF3985" w:rsidRPr="00053D81" w:rsidTr="003E7365">
        <w:tc>
          <w:tcPr>
            <w:tcW w:w="1701" w:type="dxa"/>
            <w:tcBorders>
              <w:bottom w:val="single" w:sz="2" w:space="0" w:color="auto"/>
            </w:tcBorders>
            <w:shd w:val="clear" w:color="auto" w:fill="auto"/>
          </w:tcPr>
          <w:p w:rsidR="00CF3985" w:rsidRPr="00053D81" w:rsidRDefault="00CF3985" w:rsidP="00053D81">
            <w:pPr>
              <w:pStyle w:val="Tabletext"/>
            </w:pPr>
            <w:r w:rsidRPr="00053D81">
              <w:t>3.  Schedule</w:t>
            </w:r>
            <w:r w:rsidR="00053D81" w:rsidRPr="00053D81">
              <w:t> </w:t>
            </w:r>
            <w:r w:rsidRPr="00053D81">
              <w:t>2</w:t>
            </w:r>
          </w:p>
        </w:tc>
        <w:tc>
          <w:tcPr>
            <w:tcW w:w="3828" w:type="dxa"/>
            <w:tcBorders>
              <w:bottom w:val="single" w:sz="2" w:space="0" w:color="auto"/>
            </w:tcBorders>
            <w:shd w:val="clear" w:color="auto" w:fill="auto"/>
          </w:tcPr>
          <w:p w:rsidR="00CF3985" w:rsidRPr="00053D81" w:rsidRDefault="00CF3985" w:rsidP="00053D81">
            <w:pPr>
              <w:pStyle w:val="Tabletext"/>
            </w:pPr>
            <w:r w:rsidRPr="00053D81">
              <w:t>A single day to be fixed by Proclamation.</w:t>
            </w:r>
          </w:p>
          <w:p w:rsidR="00CF3985" w:rsidRPr="00053D81" w:rsidRDefault="00CF3985" w:rsidP="00053D81">
            <w:pPr>
              <w:pStyle w:val="Tabletext"/>
            </w:pPr>
            <w:r w:rsidRPr="00053D81">
              <w:t>A Proclamation must not specify a day that occurs before the Greater Sunrise Production Sharing Contract (within the meaning of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comes into force.</w:t>
            </w:r>
          </w:p>
        </w:tc>
        <w:tc>
          <w:tcPr>
            <w:tcW w:w="1582" w:type="dxa"/>
            <w:tcBorders>
              <w:bottom w:val="single" w:sz="2" w:space="0" w:color="auto"/>
            </w:tcBorders>
            <w:shd w:val="clear" w:color="auto" w:fill="auto"/>
          </w:tcPr>
          <w:p w:rsidR="00CF3985" w:rsidRPr="00053D81" w:rsidRDefault="00CF3985" w:rsidP="00053D81">
            <w:pPr>
              <w:pStyle w:val="Tabletext"/>
            </w:pPr>
          </w:p>
        </w:tc>
      </w:tr>
      <w:tr w:rsidR="00CF3985" w:rsidRPr="00053D81" w:rsidTr="003E7365">
        <w:tc>
          <w:tcPr>
            <w:tcW w:w="1701"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4.  Schedule</w:t>
            </w:r>
            <w:r w:rsidR="00053D81" w:rsidRPr="00053D81">
              <w:t> </w:t>
            </w:r>
            <w:r w:rsidRPr="00053D81">
              <w:t>3</w:t>
            </w:r>
          </w:p>
        </w:tc>
        <w:tc>
          <w:tcPr>
            <w:tcW w:w="3828"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The day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enters into force for Australia.</w:t>
            </w:r>
          </w:p>
        </w:tc>
        <w:tc>
          <w:tcPr>
            <w:tcW w:w="1582" w:type="dxa"/>
            <w:tcBorders>
              <w:top w:val="single" w:sz="2" w:space="0" w:color="auto"/>
              <w:bottom w:val="single" w:sz="12" w:space="0" w:color="auto"/>
            </w:tcBorders>
            <w:shd w:val="clear" w:color="auto" w:fill="auto"/>
          </w:tcPr>
          <w:p w:rsidR="00CF3985" w:rsidRPr="00053D81" w:rsidRDefault="00CB5BE4" w:rsidP="00053D81">
            <w:pPr>
              <w:pStyle w:val="Tabletext"/>
            </w:pPr>
            <w:r>
              <w:t>30 August 2019</w:t>
            </w:r>
          </w:p>
        </w:tc>
        <w:bookmarkStart w:id="2" w:name="_GoBack"/>
        <w:bookmarkEnd w:id="2"/>
      </w:tr>
    </w:tbl>
    <w:p w:rsidR="00CF3985" w:rsidRPr="00053D81" w:rsidRDefault="00CF3985" w:rsidP="00053D81">
      <w:pPr>
        <w:pStyle w:val="notetext"/>
      </w:pPr>
      <w:r w:rsidRPr="00053D81">
        <w:t>Note:</w:t>
      </w:r>
      <w:r w:rsidRPr="00053D81">
        <w:tab/>
        <w:t>This table relates only to the provisions of this Act as originally enacted. It will not be amended to deal with any later amendments of this Act.</w:t>
      </w:r>
    </w:p>
    <w:p w:rsidR="00CF3985" w:rsidRPr="00053D81" w:rsidRDefault="00CF3985" w:rsidP="00053D81">
      <w:pPr>
        <w:pStyle w:val="subsection"/>
      </w:pPr>
      <w:r w:rsidRPr="00053D81">
        <w:tab/>
        <w:t>(2)</w:t>
      </w:r>
      <w:r w:rsidRPr="00053D81">
        <w:tab/>
        <w:t>Any information in column 3 of the table is not part of this Act. Information may be inserted in this column, or information in it may be edited, in any published version of this Act.</w:t>
      </w:r>
    </w:p>
    <w:p w:rsidR="00CF3985" w:rsidRPr="00053D81" w:rsidRDefault="00CF3985" w:rsidP="00053D81">
      <w:pPr>
        <w:pStyle w:val="ActHead5"/>
      </w:pPr>
      <w:bookmarkStart w:id="3" w:name="_Toc16517941"/>
      <w:r w:rsidRPr="00053D81">
        <w:rPr>
          <w:rStyle w:val="CharSectno"/>
        </w:rPr>
        <w:t>3</w:t>
      </w:r>
      <w:r w:rsidRPr="00053D81">
        <w:t xml:space="preserve">  Schedules</w:t>
      </w:r>
      <w:bookmarkEnd w:id="3"/>
    </w:p>
    <w:p w:rsidR="00CF3985" w:rsidRPr="00053D81" w:rsidRDefault="00CF3985" w:rsidP="00053D81">
      <w:pPr>
        <w:pStyle w:val="subsection"/>
      </w:pPr>
      <w:r w:rsidRPr="00053D81">
        <w:tab/>
      </w:r>
      <w:r w:rsidRPr="00053D81">
        <w:tab/>
        <w:t>Legislation that is specified in a Schedule to this Act is amended or repealed as set out in the applicable items in the Schedule concerned, and any other item in a Schedule to this Act has effect according to its terms.</w:t>
      </w:r>
    </w:p>
    <w:p w:rsidR="00CF3985" w:rsidRPr="00053D81" w:rsidRDefault="00CF3985" w:rsidP="00053D81">
      <w:pPr>
        <w:pStyle w:val="ActHead6"/>
        <w:pageBreakBefore/>
      </w:pPr>
      <w:bookmarkStart w:id="4" w:name="_Toc16517942"/>
      <w:bookmarkStart w:id="5" w:name="opcAmSched"/>
      <w:r w:rsidRPr="00053D81">
        <w:rPr>
          <w:rStyle w:val="CharAmSchNo"/>
        </w:rPr>
        <w:t>Schedule</w:t>
      </w:r>
      <w:r w:rsidR="00053D81" w:rsidRPr="00053D81">
        <w:rPr>
          <w:rStyle w:val="CharAmSchNo"/>
        </w:rPr>
        <w:t> </w:t>
      </w:r>
      <w:r w:rsidRPr="00053D81">
        <w:rPr>
          <w:rStyle w:val="CharAmSchNo"/>
        </w:rPr>
        <w:t>1</w:t>
      </w:r>
      <w:r w:rsidRPr="00053D81">
        <w:t>—</w:t>
      </w:r>
      <w:r w:rsidRPr="00053D81">
        <w:rPr>
          <w:rStyle w:val="CharAmSchText"/>
        </w:rPr>
        <w:t>Provisions commencing when new treaty comes into force</w:t>
      </w:r>
      <w:bookmarkEnd w:id="4"/>
    </w:p>
    <w:p w:rsidR="00CF3985" w:rsidRPr="00053D81" w:rsidRDefault="00CF3985" w:rsidP="00053D81">
      <w:pPr>
        <w:pStyle w:val="ActHead7"/>
      </w:pPr>
      <w:bookmarkStart w:id="6" w:name="_Toc16517943"/>
      <w:bookmarkEnd w:id="5"/>
      <w:r w:rsidRPr="00053D81">
        <w:rPr>
          <w:rStyle w:val="CharAmPartNo"/>
        </w:rPr>
        <w:t>Part</w:t>
      </w:r>
      <w:r w:rsidR="00053D81" w:rsidRPr="00053D81">
        <w:rPr>
          <w:rStyle w:val="CharAmPartNo"/>
        </w:rPr>
        <w:t> </w:t>
      </w:r>
      <w:r w:rsidRPr="00053D81">
        <w:rPr>
          <w:rStyle w:val="CharAmPartNo"/>
        </w:rPr>
        <w:t>1</w:t>
      </w:r>
      <w:r w:rsidRPr="00053D81">
        <w:t>—</w:t>
      </w:r>
      <w:r w:rsidRPr="00053D81">
        <w:rPr>
          <w:rStyle w:val="CharAmPartText"/>
        </w:rPr>
        <w:t>Amendment of the Admiralty Act 1988</w:t>
      </w:r>
      <w:bookmarkEnd w:id="6"/>
    </w:p>
    <w:p w:rsidR="00CF3985" w:rsidRPr="00053D81" w:rsidRDefault="00CF3985" w:rsidP="00053D81">
      <w:pPr>
        <w:pStyle w:val="ActHead9"/>
        <w:rPr>
          <w:i w:val="0"/>
        </w:rPr>
      </w:pPr>
      <w:bookmarkStart w:id="7" w:name="_Toc16517944"/>
      <w:r w:rsidRPr="00053D81">
        <w:t>Admiralty Act 1988</w:t>
      </w:r>
      <w:bookmarkEnd w:id="7"/>
    </w:p>
    <w:p w:rsidR="00CF3985" w:rsidRPr="00053D81" w:rsidRDefault="00FF0AB1" w:rsidP="00053D81">
      <w:pPr>
        <w:pStyle w:val="ItemHead"/>
      </w:pPr>
      <w:r w:rsidRPr="00053D81">
        <w:t>1</w:t>
      </w:r>
      <w:r w:rsidR="00CF3985" w:rsidRPr="00053D81">
        <w:t xml:space="preserve">  Subsection</w:t>
      </w:r>
      <w:r w:rsidR="00053D81" w:rsidRPr="00053D81">
        <w:t> </w:t>
      </w:r>
      <w:r w:rsidR="00CF3985" w:rsidRPr="00053D81">
        <w:t xml:space="preserve">22(5) (note to the definition of </w:t>
      </w:r>
      <w:r w:rsidR="00CF3985" w:rsidRPr="00053D81">
        <w:rPr>
          <w:i/>
        </w:rPr>
        <w:t>innocent passage</w:t>
      </w:r>
      <w:r w:rsidR="00CF3985" w:rsidRPr="00053D81">
        <w:t>)</w:t>
      </w:r>
    </w:p>
    <w:p w:rsidR="00CF3985" w:rsidRPr="00053D81" w:rsidRDefault="00CF3985" w:rsidP="00053D81">
      <w:pPr>
        <w:pStyle w:val="Item"/>
      </w:pPr>
      <w:r w:rsidRPr="00053D81">
        <w:t>Omit “the Schedule”, substitute “Schedule</w:t>
      </w:r>
      <w:r w:rsidR="00053D81" w:rsidRPr="00053D81">
        <w:t> </w:t>
      </w:r>
      <w:r w:rsidRPr="00053D81">
        <w:t>1”.</w:t>
      </w:r>
    </w:p>
    <w:p w:rsidR="00820223" w:rsidRPr="00053D81" w:rsidRDefault="00820223" w:rsidP="00053D81">
      <w:pPr>
        <w:pStyle w:val="ActHead7"/>
        <w:pageBreakBefore/>
      </w:pPr>
      <w:bookmarkStart w:id="8" w:name="_Toc16517945"/>
      <w:r w:rsidRPr="00053D81">
        <w:rPr>
          <w:rStyle w:val="CharAmPartNo"/>
        </w:rPr>
        <w:t>Part</w:t>
      </w:r>
      <w:r w:rsidR="00053D81" w:rsidRPr="00053D81">
        <w:rPr>
          <w:rStyle w:val="CharAmPartNo"/>
        </w:rPr>
        <w:t> </w:t>
      </w:r>
      <w:r w:rsidRPr="00053D81">
        <w:rPr>
          <w:rStyle w:val="CharAmPartNo"/>
        </w:rPr>
        <w:t>2</w:t>
      </w:r>
      <w:r w:rsidRPr="00053D81">
        <w:t>—</w:t>
      </w:r>
      <w:r w:rsidRPr="00053D81">
        <w:rPr>
          <w:rStyle w:val="CharAmPartText"/>
        </w:rPr>
        <w:t>Amendment of the Australian Jobs Act 2013</w:t>
      </w:r>
      <w:bookmarkEnd w:id="8"/>
    </w:p>
    <w:p w:rsidR="00820223" w:rsidRPr="00053D81" w:rsidRDefault="00820223" w:rsidP="00053D81">
      <w:pPr>
        <w:pStyle w:val="ActHead9"/>
        <w:rPr>
          <w:i w:val="0"/>
        </w:rPr>
      </w:pPr>
      <w:bookmarkStart w:id="9" w:name="_Toc16517946"/>
      <w:r w:rsidRPr="00053D81">
        <w:t>Australian Jobs Act 2013</w:t>
      </w:r>
      <w:bookmarkEnd w:id="9"/>
    </w:p>
    <w:p w:rsidR="00820223" w:rsidRPr="00053D81" w:rsidRDefault="00FF0AB1" w:rsidP="00053D81">
      <w:pPr>
        <w:pStyle w:val="ItemHead"/>
      </w:pPr>
      <w:r w:rsidRPr="00053D81">
        <w:t>2</w:t>
      </w:r>
      <w:r w:rsidR="00820223" w:rsidRPr="00053D81">
        <w:t xml:space="preserve">  Subparagraphs</w:t>
      </w:r>
      <w:r w:rsidR="00053D81" w:rsidRPr="00053D81">
        <w:t> </w:t>
      </w:r>
      <w:r w:rsidR="00820223" w:rsidRPr="00053D81">
        <w:t>7(1)(d)(i) and 117(1)(b)(i)</w:t>
      </w:r>
    </w:p>
    <w:p w:rsidR="00820223" w:rsidRPr="00053D81" w:rsidRDefault="00820223" w:rsidP="00053D81">
      <w:pPr>
        <w:pStyle w:val="Item"/>
      </w:pPr>
      <w:r w:rsidRPr="00053D81">
        <w:t>After “</w:t>
      </w:r>
      <w:r w:rsidRPr="00053D81">
        <w:rPr>
          <w:i/>
        </w:rPr>
        <w:t>2006</w:t>
      </w:r>
      <w:r w:rsidRPr="00053D81">
        <w:t xml:space="preserve">)”, insert “and outside the Greater Sunrise special regime area (within the meaning of the </w:t>
      </w:r>
      <w:r w:rsidRPr="00053D81">
        <w:rPr>
          <w:i/>
        </w:rPr>
        <w:t>Seas and Submerged Lands Act 1973</w:t>
      </w:r>
      <w:r w:rsidRPr="00053D81">
        <w:t>)”.</w:t>
      </w:r>
    </w:p>
    <w:p w:rsidR="00820223" w:rsidRPr="00053D81" w:rsidRDefault="00820223" w:rsidP="00053D81">
      <w:pPr>
        <w:pStyle w:val="ActHead7"/>
        <w:pageBreakBefore/>
      </w:pPr>
      <w:bookmarkStart w:id="10" w:name="_Toc16517947"/>
      <w:r w:rsidRPr="00053D81">
        <w:rPr>
          <w:rStyle w:val="CharAmPartNo"/>
        </w:rPr>
        <w:t>Part</w:t>
      </w:r>
      <w:r w:rsidR="00053D81" w:rsidRPr="00053D81">
        <w:rPr>
          <w:rStyle w:val="CharAmPartNo"/>
        </w:rPr>
        <w:t> </w:t>
      </w:r>
      <w:r w:rsidRPr="00053D81">
        <w:rPr>
          <w:rStyle w:val="CharAmPartNo"/>
        </w:rPr>
        <w:t>3</w:t>
      </w:r>
      <w:r w:rsidRPr="00053D81">
        <w:t>—</w:t>
      </w:r>
      <w:r w:rsidRPr="00053D81">
        <w:rPr>
          <w:rStyle w:val="CharAmPartText"/>
        </w:rPr>
        <w:t>Amendment of the Australian Postal Corporation Act 1989</w:t>
      </w:r>
      <w:bookmarkEnd w:id="10"/>
    </w:p>
    <w:p w:rsidR="00820223" w:rsidRPr="00053D81" w:rsidRDefault="00820223" w:rsidP="00053D81">
      <w:pPr>
        <w:pStyle w:val="ActHead9"/>
        <w:rPr>
          <w:i w:val="0"/>
        </w:rPr>
      </w:pPr>
      <w:bookmarkStart w:id="11" w:name="_Toc16517948"/>
      <w:r w:rsidRPr="00053D81">
        <w:t>Australian Postal Corporation Act 1989</w:t>
      </w:r>
      <w:bookmarkEnd w:id="11"/>
    </w:p>
    <w:p w:rsidR="00820223" w:rsidRPr="00053D81" w:rsidRDefault="00FF0AB1" w:rsidP="00053D81">
      <w:pPr>
        <w:pStyle w:val="ItemHead"/>
      </w:pPr>
      <w:r w:rsidRPr="00053D81">
        <w:t>3</w:t>
      </w:r>
      <w:r w:rsidR="00820223" w:rsidRPr="00053D81">
        <w:t xml:space="preserve">  Subsection</w:t>
      </w:r>
      <w:r w:rsidR="00053D81" w:rsidRPr="00053D81">
        <w:t> </w:t>
      </w:r>
      <w:r w:rsidR="00820223" w:rsidRPr="00053D81">
        <w:t xml:space="preserve">9(4) (definition of </w:t>
      </w:r>
      <w:r w:rsidR="00820223" w:rsidRPr="00053D81">
        <w:rPr>
          <w:i/>
        </w:rPr>
        <w:t>offshore area</w:t>
      </w:r>
      <w:r w:rsidR="00820223" w:rsidRPr="00053D81">
        <w:t>)</w:t>
      </w:r>
    </w:p>
    <w:p w:rsidR="00820223" w:rsidRPr="00053D81" w:rsidRDefault="00820223" w:rsidP="00053D81">
      <w:pPr>
        <w:pStyle w:val="Item"/>
      </w:pPr>
      <w:r w:rsidRPr="00053D81">
        <w:t>Repeal the definition, substitute:</w:t>
      </w:r>
    </w:p>
    <w:p w:rsidR="00820223" w:rsidRPr="00053D81" w:rsidRDefault="00820223" w:rsidP="00053D81">
      <w:pPr>
        <w:pStyle w:val="Definition"/>
      </w:pPr>
      <w:r w:rsidRPr="00053D81">
        <w:rPr>
          <w:b/>
          <w:i/>
        </w:rPr>
        <w:t>offshore area</w:t>
      </w:r>
      <w:r w:rsidRPr="00053D81">
        <w:t>:</w:t>
      </w:r>
    </w:p>
    <w:p w:rsidR="00820223" w:rsidRPr="00053D81" w:rsidRDefault="00820223" w:rsidP="00053D81">
      <w:pPr>
        <w:pStyle w:val="paragraph"/>
      </w:pPr>
      <w:r w:rsidRPr="00053D81">
        <w:tab/>
        <w:t>(a)</w:t>
      </w:r>
      <w:r w:rsidRPr="00053D81">
        <w:tab/>
        <w:t xml:space="preserve">of a State or a Territory other than the Northern Territory, has the same meaning as in the </w:t>
      </w:r>
      <w:r w:rsidRPr="00053D81">
        <w:rPr>
          <w:i/>
        </w:rPr>
        <w:t>Offshore Petroleum and Greenhouse Gas Storage Act 2006</w:t>
      </w:r>
      <w:r w:rsidRPr="00053D81">
        <w:t>; and</w:t>
      </w:r>
    </w:p>
    <w:p w:rsidR="00820223" w:rsidRPr="00053D81" w:rsidRDefault="00820223" w:rsidP="00053D81">
      <w:pPr>
        <w:pStyle w:val="paragraph"/>
      </w:pPr>
      <w:r w:rsidRPr="00053D81">
        <w:tab/>
        <w:t>(b)</w:t>
      </w:r>
      <w:r w:rsidRPr="00053D81">
        <w:tab/>
        <w:t>of the Northern Territory, has the same meaning as Principal Northern Territory offshore area has in that Act.</w:t>
      </w:r>
    </w:p>
    <w:p w:rsidR="00CF3985" w:rsidRPr="00053D81" w:rsidRDefault="00CF3985" w:rsidP="00053D81">
      <w:pPr>
        <w:pStyle w:val="ActHead7"/>
        <w:pageBreakBefore/>
      </w:pPr>
      <w:bookmarkStart w:id="12" w:name="_Toc16517949"/>
      <w:r w:rsidRPr="00053D81">
        <w:rPr>
          <w:rStyle w:val="CharAmPartNo"/>
        </w:rPr>
        <w:t>Part</w:t>
      </w:r>
      <w:r w:rsidR="00053D81" w:rsidRPr="00053D81">
        <w:rPr>
          <w:rStyle w:val="CharAmPartNo"/>
        </w:rPr>
        <w:t> </w:t>
      </w:r>
      <w:r w:rsidR="00C779AE" w:rsidRPr="00053D81">
        <w:rPr>
          <w:rStyle w:val="CharAmPartNo"/>
        </w:rPr>
        <w:t>4</w:t>
      </w:r>
      <w:r w:rsidRPr="00053D81">
        <w:t>—</w:t>
      </w:r>
      <w:r w:rsidRPr="00053D81">
        <w:rPr>
          <w:rStyle w:val="CharAmPartText"/>
        </w:rPr>
        <w:t>Amendment of the Building and Construction Industry (Improving Productivity) Act 2016</w:t>
      </w:r>
      <w:bookmarkEnd w:id="12"/>
    </w:p>
    <w:p w:rsidR="00CF3985" w:rsidRPr="00053D81" w:rsidRDefault="00CF3985" w:rsidP="00053D81">
      <w:pPr>
        <w:pStyle w:val="ActHead9"/>
        <w:rPr>
          <w:i w:val="0"/>
        </w:rPr>
      </w:pPr>
      <w:bookmarkStart w:id="13" w:name="_Toc16517950"/>
      <w:r w:rsidRPr="00053D81">
        <w:t>Building and Construction Industry (Improving Productivity) Act 2016</w:t>
      </w:r>
      <w:bookmarkEnd w:id="13"/>
    </w:p>
    <w:p w:rsidR="00CF3985" w:rsidRPr="00053D81" w:rsidRDefault="00FF0AB1" w:rsidP="00053D81">
      <w:pPr>
        <w:pStyle w:val="ItemHead"/>
      </w:pPr>
      <w:r w:rsidRPr="00053D81">
        <w:t>4</w:t>
      </w:r>
      <w:r w:rsidR="00CF3985" w:rsidRPr="00053D81">
        <w:t xml:space="preserve">  Section</w:t>
      </w:r>
      <w:r w:rsidR="00053D81" w:rsidRPr="00053D81">
        <w:t> </w:t>
      </w:r>
      <w:r w:rsidR="00CF3985" w:rsidRPr="00053D81">
        <w:t>5</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CF3985" w:rsidRPr="00053D81" w:rsidRDefault="00FF0AB1" w:rsidP="00053D81">
      <w:pPr>
        <w:pStyle w:val="ItemHead"/>
      </w:pPr>
      <w:r w:rsidRPr="00053D81">
        <w:t>5</w:t>
      </w:r>
      <w:r w:rsidR="00CF3985" w:rsidRPr="00053D81">
        <w:t xml:space="preserve">  At the end of section</w:t>
      </w:r>
      <w:r w:rsidR="00053D81" w:rsidRPr="00053D81">
        <w:t> </w:t>
      </w:r>
      <w:r w:rsidR="00CF3985" w:rsidRPr="00053D81">
        <w:t>11</w:t>
      </w:r>
    </w:p>
    <w:p w:rsidR="00CF3985" w:rsidRPr="00053D81" w:rsidRDefault="00CF3985" w:rsidP="00053D81">
      <w:pPr>
        <w:pStyle w:val="Item"/>
      </w:pPr>
      <w:r w:rsidRPr="00053D81">
        <w:t>Add:</w:t>
      </w:r>
    </w:p>
    <w:p w:rsidR="00CF3985" w:rsidRPr="00053D81" w:rsidRDefault="00CF3985" w:rsidP="00053D81">
      <w:pPr>
        <w:pStyle w:val="SubsectionHead"/>
      </w:pPr>
      <w:r w:rsidRPr="00053D81">
        <w:t>Modifications relating to Greater Sunrise special regime area</w:t>
      </w:r>
    </w:p>
    <w:p w:rsidR="00CF3985" w:rsidRPr="00053D81" w:rsidRDefault="00CF3985" w:rsidP="00053D81">
      <w:pPr>
        <w:pStyle w:val="subsection"/>
      </w:pPr>
      <w:r w:rsidRPr="00053D81">
        <w:tab/>
        <w:t>(3)</w:t>
      </w:r>
      <w:r w:rsidRPr="00053D81">
        <w:tab/>
        <w:t xml:space="preserve">Despite </w:t>
      </w:r>
      <w:r w:rsidR="00053D81" w:rsidRPr="00053D81">
        <w:t>subsections (</w:t>
      </w:r>
      <w:r w:rsidRPr="00053D81">
        <w:t xml:space="preserve">1) and (2), if the rules prescribe modifications of this Act, or specified provisions of this Act, for its operation under </w:t>
      </w:r>
      <w:r w:rsidR="00053D81" w:rsidRPr="00053D81">
        <w:t>subsection (</w:t>
      </w:r>
      <w:r w:rsidRPr="00053D81">
        <w:t>1) or (2) in relation to all or part of the Greater Sunrise special regime area then, so far as this Act would, apart from this subsection, extend to the area or part, it has effect as so modified.</w:t>
      </w:r>
    </w:p>
    <w:p w:rsidR="00CF3985" w:rsidRPr="00053D81" w:rsidRDefault="00CF3985" w:rsidP="00053D81">
      <w:pPr>
        <w:pStyle w:val="subsection"/>
      </w:pPr>
      <w:r w:rsidRPr="00053D81">
        <w:tab/>
        <w:t>(4)</w:t>
      </w:r>
      <w:r w:rsidRPr="00053D81">
        <w:tab/>
        <w:t xml:space="preserve">For the purposes of </w:t>
      </w:r>
      <w:r w:rsidR="00053D81" w:rsidRPr="00053D81">
        <w:t>subsection (</w:t>
      </w:r>
      <w:r w:rsidRPr="00053D81">
        <w:t>3), the rules may prescribe different modifications relating to different parts of the Greater Sunrise special regime area.</w:t>
      </w:r>
    </w:p>
    <w:p w:rsidR="00CF3985" w:rsidRPr="00053D81" w:rsidRDefault="00CF3985" w:rsidP="00053D81">
      <w:pPr>
        <w:pStyle w:val="SubsectionHead"/>
      </w:pPr>
      <w:r w:rsidRPr="00053D81">
        <w:t>Extension relating to Greater Sunrise special regime area</w:t>
      </w:r>
    </w:p>
    <w:p w:rsidR="00CF3985" w:rsidRPr="00053D81" w:rsidRDefault="00CF3985" w:rsidP="00053D81">
      <w:pPr>
        <w:pStyle w:val="subsection"/>
      </w:pPr>
      <w:r w:rsidRPr="00053D81">
        <w:tab/>
        <w:t>(5)</w:t>
      </w:r>
      <w:r w:rsidRPr="00053D81">
        <w:tab/>
        <w:t>Despite subsection</w:t>
      </w:r>
      <w:r w:rsidR="00053D81" w:rsidRPr="00053D81">
        <w:t> </w:t>
      </w:r>
      <w:r w:rsidRPr="00053D81">
        <w:t xml:space="preserve">13AB(1) of the </w:t>
      </w:r>
      <w:r w:rsidRPr="00053D81">
        <w:rPr>
          <w:i/>
        </w:rPr>
        <w:t>Seas and Submerged Lands Act 1973</w:t>
      </w:r>
      <w:r w:rsidRPr="00053D81">
        <w:t>:</w:t>
      </w:r>
    </w:p>
    <w:p w:rsidR="00CF3985" w:rsidRPr="00053D81" w:rsidRDefault="00CF3985" w:rsidP="00053D81">
      <w:pPr>
        <w:pStyle w:val="paragraph"/>
      </w:pPr>
      <w:r w:rsidRPr="00053D81">
        <w:tab/>
        <w:t>(a)</w:t>
      </w:r>
      <w:r w:rsidRPr="00053D81">
        <w:tab/>
        <w:t xml:space="preserve">an extension of this Act under </w:t>
      </w:r>
      <w:r w:rsidR="00053D81" w:rsidRPr="00053D81">
        <w:t>subsection (</w:t>
      </w:r>
      <w:r w:rsidRPr="00053D81">
        <w:t>1) of this section has effect; and</w:t>
      </w:r>
    </w:p>
    <w:p w:rsidR="00CF3985" w:rsidRPr="00053D81" w:rsidRDefault="00CF3985" w:rsidP="00053D81">
      <w:pPr>
        <w:pStyle w:val="paragraph"/>
      </w:pPr>
      <w:r w:rsidRPr="00053D81">
        <w:tab/>
        <w:t>(b)</w:t>
      </w:r>
      <w:r w:rsidRPr="00053D81">
        <w:tab/>
        <w:t xml:space="preserve">an extension of this Act, or a provision of this Act, because of rules made for the purposes of </w:t>
      </w:r>
      <w:r w:rsidR="00053D81" w:rsidRPr="00053D81">
        <w:t>subsection (</w:t>
      </w:r>
      <w:r w:rsidRPr="00053D81">
        <w:t>2) of this section may (subject to those rules) have effect;</w:t>
      </w:r>
    </w:p>
    <w:p w:rsidR="00CF3985" w:rsidRPr="00053D81" w:rsidRDefault="00CF3985" w:rsidP="00053D81">
      <w:pPr>
        <w:pStyle w:val="subsection2"/>
      </w:pPr>
      <w:r w:rsidRPr="00053D81">
        <w:t xml:space="preserve">in relation to acts, omissions, matters and things directly or indirectly connected with the exploration of, or exploitation of the natural resources of, the continental shelf in the Greater Sunrise special regime area. This subsection has effect whether or not the extension is affected by </w:t>
      </w:r>
      <w:r w:rsidR="00053D81" w:rsidRPr="00053D81">
        <w:t>subsection (</w:t>
      </w:r>
      <w:r w:rsidRPr="00053D81">
        <w:t>3) of this section.</w:t>
      </w:r>
    </w:p>
    <w:p w:rsidR="00CF3985" w:rsidRPr="00053D81" w:rsidRDefault="00CF3985" w:rsidP="00053D81">
      <w:pPr>
        <w:pStyle w:val="ActHead7"/>
        <w:pageBreakBefore/>
      </w:pPr>
      <w:bookmarkStart w:id="14" w:name="_Toc16517951"/>
      <w:r w:rsidRPr="00053D81">
        <w:rPr>
          <w:rStyle w:val="CharAmPartNo"/>
        </w:rPr>
        <w:t>Part</w:t>
      </w:r>
      <w:r w:rsidR="00053D81" w:rsidRPr="00053D81">
        <w:rPr>
          <w:rStyle w:val="CharAmPartNo"/>
        </w:rPr>
        <w:t> </w:t>
      </w:r>
      <w:r w:rsidR="00C779AE" w:rsidRPr="00053D81">
        <w:rPr>
          <w:rStyle w:val="CharAmPartNo"/>
        </w:rPr>
        <w:t>5</w:t>
      </w:r>
      <w:r w:rsidRPr="00053D81">
        <w:t>—</w:t>
      </w:r>
      <w:r w:rsidRPr="00053D81">
        <w:rPr>
          <w:rStyle w:val="CharAmPartText"/>
        </w:rPr>
        <w:t>Amendment of the Clean Energy Regulator Act 2011</w:t>
      </w:r>
      <w:bookmarkEnd w:id="14"/>
    </w:p>
    <w:p w:rsidR="00CF3985" w:rsidRPr="00053D81" w:rsidRDefault="00CF3985" w:rsidP="00053D81">
      <w:pPr>
        <w:pStyle w:val="ActHead9"/>
        <w:rPr>
          <w:i w:val="0"/>
        </w:rPr>
      </w:pPr>
      <w:bookmarkStart w:id="15" w:name="_Toc16517952"/>
      <w:r w:rsidRPr="00053D81">
        <w:t>Clean Energy Regulator Act 2011</w:t>
      </w:r>
      <w:bookmarkEnd w:id="15"/>
    </w:p>
    <w:p w:rsidR="00CF3985" w:rsidRPr="00053D81" w:rsidRDefault="00FF0AB1" w:rsidP="00053D81">
      <w:pPr>
        <w:pStyle w:val="ItemHead"/>
      </w:pPr>
      <w:r w:rsidRPr="00053D81">
        <w:t>6</w:t>
      </w:r>
      <w:r w:rsidR="00CF3985" w:rsidRPr="00053D81">
        <w:t xml:space="preserve">  Section</w:t>
      </w:r>
      <w:r w:rsidR="00053D81" w:rsidRPr="00053D81">
        <w:t> </w:t>
      </w:r>
      <w:r w:rsidR="00CF3985" w:rsidRPr="00053D81">
        <w:t xml:space="preserve">4 (definition of </w:t>
      </w:r>
      <w:r w:rsidR="00CF3985" w:rsidRPr="00053D81">
        <w:rPr>
          <w:i/>
        </w:rPr>
        <w:t>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7</w:t>
      </w:r>
      <w:r w:rsidR="00CF3985" w:rsidRPr="00053D81">
        <w:t xml:space="preserve">  Section</w:t>
      </w:r>
      <w:r w:rsidR="00053D81" w:rsidRPr="00053D81">
        <w:t> </w:t>
      </w:r>
      <w:r w:rsidR="00CF3985" w:rsidRPr="00053D81">
        <w:t>9</w:t>
      </w:r>
    </w:p>
    <w:p w:rsidR="00CF3985" w:rsidRPr="00053D81" w:rsidRDefault="00CF3985" w:rsidP="00053D81">
      <w:pPr>
        <w:pStyle w:val="Item"/>
      </w:pPr>
      <w:r w:rsidRPr="00053D81">
        <w:t>Repeal the section, substitute:</w:t>
      </w:r>
    </w:p>
    <w:p w:rsidR="00CF3985" w:rsidRPr="00053D81" w:rsidRDefault="00CF3985" w:rsidP="00053D81">
      <w:pPr>
        <w:pStyle w:val="ActHead5"/>
      </w:pPr>
      <w:bookmarkStart w:id="16" w:name="_Toc16517953"/>
      <w:r w:rsidRPr="00053D81">
        <w:rPr>
          <w:rStyle w:val="CharSectno"/>
        </w:rPr>
        <w:t>9</w:t>
      </w:r>
      <w:r w:rsidRPr="00053D81">
        <w:t xml:space="preserve">  Extension to Greater Sunrise special regime area</w:t>
      </w:r>
      <w:bookmarkEnd w:id="16"/>
    </w:p>
    <w:p w:rsidR="00CF3985" w:rsidRPr="00053D81" w:rsidRDefault="00CF3985" w:rsidP="00053D81">
      <w:pPr>
        <w:pStyle w:val="subsection"/>
      </w:pPr>
      <w:r w:rsidRPr="00053D81">
        <w:tab/>
        <w:t>(1)</w:t>
      </w:r>
      <w:r w:rsidRPr="00053D81">
        <w:tab/>
        <w:t>Despite subsection</w:t>
      </w:r>
      <w:r w:rsidR="00053D81" w:rsidRPr="00053D81">
        <w:t> </w:t>
      </w:r>
      <w:r w:rsidRPr="00053D81">
        <w:t xml:space="preserve">13AB(1) of the </w:t>
      </w:r>
      <w:r w:rsidRPr="00053D81">
        <w:rPr>
          <w:i/>
        </w:rPr>
        <w:t>Seas and Submerged Lands Act 1973</w:t>
      </w:r>
      <w:r w:rsidRPr="00053D81">
        <w:t>, this Act extends to acts, omissions, matters and things directly or indirectly connected with the exploration of, or exploitation of the natural resources of, the continental shelf in the Greater Sunrise special regime area (within the meaning of that Act).</w:t>
      </w:r>
    </w:p>
    <w:p w:rsidR="00CF3985" w:rsidRPr="00053D81" w:rsidRDefault="00CF3985" w:rsidP="00053D81">
      <w:pPr>
        <w:pStyle w:val="subsection"/>
      </w:pPr>
      <w:r w:rsidRPr="00053D81">
        <w:tab/>
        <w:t>(2)</w:t>
      </w:r>
      <w:r w:rsidRPr="00053D81">
        <w:tab/>
        <w:t>This section does not limit section</w:t>
      </w:r>
      <w:r w:rsidR="00053D81" w:rsidRPr="00053D81">
        <w:t> </w:t>
      </w:r>
      <w:r w:rsidRPr="00053D81">
        <w:t>8.</w:t>
      </w:r>
    </w:p>
    <w:p w:rsidR="00CF3985" w:rsidRPr="00053D81" w:rsidRDefault="00CF3985" w:rsidP="00053D81">
      <w:pPr>
        <w:pStyle w:val="ActHead7"/>
        <w:pageBreakBefore/>
      </w:pPr>
      <w:bookmarkStart w:id="17" w:name="_Toc16517954"/>
      <w:r w:rsidRPr="00053D81">
        <w:rPr>
          <w:rStyle w:val="CharAmPartNo"/>
        </w:rPr>
        <w:t>Part</w:t>
      </w:r>
      <w:r w:rsidR="00053D81" w:rsidRPr="00053D81">
        <w:rPr>
          <w:rStyle w:val="CharAmPartNo"/>
        </w:rPr>
        <w:t> </w:t>
      </w:r>
      <w:r w:rsidR="00C779AE" w:rsidRPr="00053D81">
        <w:rPr>
          <w:rStyle w:val="CharAmPartNo"/>
        </w:rPr>
        <w:t>6</w:t>
      </w:r>
      <w:r w:rsidRPr="00053D81">
        <w:t>—</w:t>
      </w:r>
      <w:r w:rsidRPr="00053D81">
        <w:rPr>
          <w:rStyle w:val="CharAmPartText"/>
        </w:rPr>
        <w:t>Amendment of the Climate Change Authority Act 2011</w:t>
      </w:r>
      <w:bookmarkEnd w:id="17"/>
    </w:p>
    <w:p w:rsidR="00CF3985" w:rsidRPr="00053D81" w:rsidRDefault="00CF3985" w:rsidP="00053D81">
      <w:pPr>
        <w:pStyle w:val="ActHead9"/>
        <w:rPr>
          <w:i w:val="0"/>
        </w:rPr>
      </w:pPr>
      <w:bookmarkStart w:id="18" w:name="_Toc16517955"/>
      <w:r w:rsidRPr="00053D81">
        <w:t>Climate Change Authority Act 2011</w:t>
      </w:r>
      <w:bookmarkEnd w:id="18"/>
    </w:p>
    <w:p w:rsidR="00CF3985" w:rsidRPr="00053D81" w:rsidRDefault="00FF0AB1" w:rsidP="00053D81">
      <w:pPr>
        <w:pStyle w:val="ItemHead"/>
      </w:pPr>
      <w:r w:rsidRPr="00053D81">
        <w:t>8</w:t>
      </w:r>
      <w:r w:rsidR="00CF3985" w:rsidRPr="00053D81">
        <w:t xml:space="preserve">  Section</w:t>
      </w:r>
      <w:r w:rsidR="00053D81" w:rsidRPr="00053D81">
        <w:t> </w:t>
      </w:r>
      <w:r w:rsidR="00CF3985" w:rsidRPr="00053D81">
        <w:t xml:space="preserve">4 (definition of </w:t>
      </w:r>
      <w:r w:rsidR="00CF3985" w:rsidRPr="00053D81">
        <w:rPr>
          <w:i/>
        </w:rPr>
        <w:t>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9</w:t>
      </w:r>
      <w:r w:rsidR="00CF3985" w:rsidRPr="00053D81">
        <w:t xml:space="preserve">  Section</w:t>
      </w:r>
      <w:r w:rsidR="00053D81" w:rsidRPr="00053D81">
        <w:t> </w:t>
      </w:r>
      <w:r w:rsidR="00CF3985" w:rsidRPr="00053D81">
        <w:t>9</w:t>
      </w:r>
    </w:p>
    <w:p w:rsidR="00CF3985" w:rsidRPr="00053D81" w:rsidRDefault="00CF3985" w:rsidP="00053D81">
      <w:pPr>
        <w:pStyle w:val="Item"/>
      </w:pPr>
      <w:r w:rsidRPr="00053D81">
        <w:t>Repeal the section, substitute:</w:t>
      </w:r>
    </w:p>
    <w:p w:rsidR="00CF3985" w:rsidRPr="00053D81" w:rsidRDefault="00CF3985" w:rsidP="00053D81">
      <w:pPr>
        <w:pStyle w:val="ActHead5"/>
      </w:pPr>
      <w:bookmarkStart w:id="19" w:name="_Toc16517956"/>
      <w:r w:rsidRPr="00053D81">
        <w:rPr>
          <w:rStyle w:val="CharSectno"/>
        </w:rPr>
        <w:t>9</w:t>
      </w:r>
      <w:r w:rsidRPr="00053D81">
        <w:t xml:space="preserve">  Extension to Greater Sunrise special regime area</w:t>
      </w:r>
      <w:bookmarkEnd w:id="19"/>
    </w:p>
    <w:p w:rsidR="00CF3985" w:rsidRPr="00053D81" w:rsidRDefault="00CF3985" w:rsidP="00053D81">
      <w:pPr>
        <w:pStyle w:val="subsection"/>
      </w:pPr>
      <w:r w:rsidRPr="00053D81">
        <w:tab/>
        <w:t>(1)</w:t>
      </w:r>
      <w:r w:rsidRPr="00053D81">
        <w:tab/>
        <w:t>Despite subsection</w:t>
      </w:r>
      <w:r w:rsidR="00053D81" w:rsidRPr="00053D81">
        <w:t> </w:t>
      </w:r>
      <w:r w:rsidRPr="00053D81">
        <w:t xml:space="preserve">13AB(1) of the </w:t>
      </w:r>
      <w:r w:rsidRPr="00053D81">
        <w:rPr>
          <w:i/>
        </w:rPr>
        <w:t>Seas and Submerged Lands Act 1973</w:t>
      </w:r>
      <w:r w:rsidRPr="00053D81">
        <w:t>, this Act extends to acts, omissions, matters and things directly or indirectly connected with the exploration of, or exploitation of the natural resources of, the continental shelf in the Greater Sunrise special regime area (within the meaning of that Act).</w:t>
      </w:r>
    </w:p>
    <w:p w:rsidR="00CF3985" w:rsidRPr="00053D81" w:rsidRDefault="00CF3985" w:rsidP="00053D81">
      <w:pPr>
        <w:pStyle w:val="subsection"/>
      </w:pPr>
      <w:r w:rsidRPr="00053D81">
        <w:tab/>
        <w:t>(2)</w:t>
      </w:r>
      <w:r w:rsidRPr="00053D81">
        <w:tab/>
        <w:t>This section does not limit section</w:t>
      </w:r>
      <w:r w:rsidR="00053D81" w:rsidRPr="00053D81">
        <w:t> </w:t>
      </w:r>
      <w:r w:rsidRPr="00053D81">
        <w:t>8.</w:t>
      </w:r>
    </w:p>
    <w:p w:rsidR="00090454" w:rsidRPr="00053D81" w:rsidRDefault="00090454" w:rsidP="00053D81">
      <w:pPr>
        <w:pStyle w:val="ActHead7"/>
        <w:pageBreakBefore/>
      </w:pPr>
      <w:bookmarkStart w:id="20" w:name="_Toc16517957"/>
      <w:r w:rsidRPr="00053D81">
        <w:rPr>
          <w:rStyle w:val="CharAmPartNo"/>
        </w:rPr>
        <w:t>Part</w:t>
      </w:r>
      <w:r w:rsidR="00053D81" w:rsidRPr="00053D81">
        <w:rPr>
          <w:rStyle w:val="CharAmPartNo"/>
        </w:rPr>
        <w:t> </w:t>
      </w:r>
      <w:r w:rsidR="00AC6939" w:rsidRPr="00053D81">
        <w:rPr>
          <w:rStyle w:val="CharAmPartNo"/>
        </w:rPr>
        <w:t>7</w:t>
      </w:r>
      <w:r w:rsidRPr="00053D81">
        <w:t>—</w:t>
      </w:r>
      <w:r w:rsidRPr="00053D81">
        <w:rPr>
          <w:rStyle w:val="CharAmPartText"/>
        </w:rPr>
        <w:t>Amendment of the Crimes at Sea Act 2000</w:t>
      </w:r>
      <w:bookmarkEnd w:id="20"/>
    </w:p>
    <w:p w:rsidR="00090454" w:rsidRPr="00053D81" w:rsidRDefault="00090454" w:rsidP="00053D81">
      <w:pPr>
        <w:pStyle w:val="ActHead8"/>
      </w:pPr>
      <w:bookmarkStart w:id="21" w:name="_Toc16517958"/>
      <w:r w:rsidRPr="00053D81">
        <w:t>Division</w:t>
      </w:r>
      <w:r w:rsidR="00053D81" w:rsidRPr="00053D81">
        <w:t> </w:t>
      </w:r>
      <w:r w:rsidRPr="00053D81">
        <w:t>1—Amendments</w:t>
      </w:r>
      <w:bookmarkEnd w:id="21"/>
    </w:p>
    <w:p w:rsidR="00090454" w:rsidRPr="00053D81" w:rsidRDefault="00090454" w:rsidP="00053D81">
      <w:pPr>
        <w:pStyle w:val="ActHead9"/>
        <w:rPr>
          <w:i w:val="0"/>
        </w:rPr>
      </w:pPr>
      <w:bookmarkStart w:id="22" w:name="_Toc16517959"/>
      <w:r w:rsidRPr="00053D81">
        <w:t>Crimes at Sea Act 2000</w:t>
      </w:r>
      <w:bookmarkEnd w:id="22"/>
    </w:p>
    <w:p w:rsidR="00090454" w:rsidRPr="00053D81" w:rsidRDefault="00FF0AB1" w:rsidP="00053D81">
      <w:pPr>
        <w:pStyle w:val="ItemHead"/>
      </w:pPr>
      <w:r w:rsidRPr="00053D81">
        <w:t>10</w:t>
      </w:r>
      <w:r w:rsidR="00090454" w:rsidRPr="00053D81">
        <w:t xml:space="preserve">  Section</w:t>
      </w:r>
      <w:r w:rsidR="00053D81" w:rsidRPr="00053D81">
        <w:t> </w:t>
      </w:r>
      <w:r w:rsidR="00090454" w:rsidRPr="00053D81">
        <w:t>4</w:t>
      </w:r>
    </w:p>
    <w:p w:rsidR="00090454" w:rsidRPr="00053D81" w:rsidRDefault="00090454" w:rsidP="00053D81">
      <w:pPr>
        <w:pStyle w:val="Item"/>
      </w:pPr>
      <w:r w:rsidRPr="00053D81">
        <w:t>Insert:</w:t>
      </w:r>
    </w:p>
    <w:p w:rsidR="00090454" w:rsidRPr="00053D81" w:rsidRDefault="00090454"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090454" w:rsidRPr="00053D81" w:rsidRDefault="00FF0AB1" w:rsidP="00053D81">
      <w:pPr>
        <w:pStyle w:val="ItemHead"/>
      </w:pPr>
      <w:r w:rsidRPr="00053D81">
        <w:t>11</w:t>
      </w:r>
      <w:r w:rsidR="00090454" w:rsidRPr="00053D81">
        <w:t xml:space="preserve">  Section</w:t>
      </w:r>
      <w:r w:rsidR="00053D81" w:rsidRPr="00053D81">
        <w:t> </w:t>
      </w:r>
      <w:r w:rsidR="00090454" w:rsidRPr="00053D81">
        <w:t>4</w:t>
      </w:r>
    </w:p>
    <w:p w:rsidR="00090454" w:rsidRPr="00053D81" w:rsidRDefault="00090454" w:rsidP="00053D81">
      <w:pPr>
        <w:pStyle w:val="Item"/>
      </w:pPr>
      <w:r w:rsidRPr="00053D81">
        <w:t>Repeal the following definitions:</w:t>
      </w:r>
    </w:p>
    <w:p w:rsidR="00090454" w:rsidRPr="00053D81" w:rsidRDefault="00090454" w:rsidP="00053D81">
      <w:pPr>
        <w:pStyle w:val="paragraph"/>
      </w:pPr>
      <w:r w:rsidRPr="00053D81">
        <w:tab/>
        <w:t>(a)</w:t>
      </w:r>
      <w:r w:rsidRPr="00053D81">
        <w:tab/>
        <w:t xml:space="preserve">definition of </w:t>
      </w:r>
      <w:r w:rsidRPr="00053D81">
        <w:rPr>
          <w:b/>
          <w:i/>
        </w:rPr>
        <w:t>Joint Petroleum Development Area</w:t>
      </w:r>
      <w:r w:rsidRPr="00053D81">
        <w:t>;</w:t>
      </w:r>
    </w:p>
    <w:p w:rsidR="00090454" w:rsidRPr="00053D81" w:rsidRDefault="00090454" w:rsidP="00053D81">
      <w:pPr>
        <w:pStyle w:val="paragraph"/>
      </w:pPr>
      <w:r w:rsidRPr="00053D81">
        <w:tab/>
        <w:t>(b)</w:t>
      </w:r>
      <w:r w:rsidRPr="00053D81">
        <w:tab/>
        <w:t xml:space="preserve">definition of </w:t>
      </w:r>
      <w:r w:rsidRPr="00053D81">
        <w:rPr>
          <w:b/>
          <w:i/>
        </w:rPr>
        <w:t>petroleum</w:t>
      </w:r>
      <w:r w:rsidRPr="00053D81">
        <w:t>.</w:t>
      </w:r>
    </w:p>
    <w:p w:rsidR="00090454" w:rsidRPr="00053D81" w:rsidRDefault="00FF0AB1" w:rsidP="00053D81">
      <w:pPr>
        <w:pStyle w:val="ItemHead"/>
      </w:pPr>
      <w:r w:rsidRPr="00053D81">
        <w:t>12</w:t>
      </w:r>
      <w:r w:rsidR="00090454" w:rsidRPr="00053D81">
        <w:t xml:space="preserve">  Section</w:t>
      </w:r>
      <w:r w:rsidR="00053D81" w:rsidRPr="00053D81">
        <w:t> </w:t>
      </w:r>
      <w:r w:rsidR="00090454" w:rsidRPr="00053D81">
        <w:t>4</w:t>
      </w:r>
    </w:p>
    <w:p w:rsidR="00090454" w:rsidRPr="00053D81" w:rsidRDefault="00090454" w:rsidP="00053D81">
      <w:pPr>
        <w:pStyle w:val="Item"/>
      </w:pPr>
      <w:r w:rsidRPr="00053D81">
        <w:t>Insert:</w:t>
      </w:r>
    </w:p>
    <w:p w:rsidR="00090454" w:rsidRPr="00053D81" w:rsidRDefault="00090454" w:rsidP="00053D81">
      <w:pPr>
        <w:pStyle w:val="Definition"/>
      </w:pPr>
      <w:r w:rsidRPr="00053D81">
        <w:rPr>
          <w:b/>
          <w:i/>
        </w:rPr>
        <w:t>petroleum activities</w:t>
      </w:r>
      <w:r w:rsidRPr="00053D81">
        <w:t xml:space="preserve"> has the same meaning as Petroleum Activities has in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090454" w:rsidRPr="00053D81" w:rsidRDefault="00090454" w:rsidP="00053D81">
      <w:pPr>
        <w:pStyle w:val="notetext"/>
      </w:pPr>
      <w:r w:rsidRPr="00053D81">
        <w:t>Note:</w:t>
      </w:r>
      <w:r w:rsidRPr="00053D81">
        <w:tab/>
        <w:t>The Treaty could in 2019 be viewed in the Australian Treaties Library on the AustLII website (http://www.austlii.edu.au).</w:t>
      </w:r>
    </w:p>
    <w:p w:rsidR="00090454" w:rsidRPr="00053D81" w:rsidRDefault="00FF0AB1" w:rsidP="00053D81">
      <w:pPr>
        <w:pStyle w:val="ItemHead"/>
      </w:pPr>
      <w:r w:rsidRPr="00053D81">
        <w:t>13</w:t>
      </w:r>
      <w:r w:rsidR="00090454" w:rsidRPr="00053D81">
        <w:t xml:space="preserve">  Part</w:t>
      </w:r>
      <w:r w:rsidR="00053D81" w:rsidRPr="00053D81">
        <w:t> </w:t>
      </w:r>
      <w:r w:rsidR="00090454" w:rsidRPr="00053D81">
        <w:t>3A (heading)</w:t>
      </w:r>
    </w:p>
    <w:p w:rsidR="00090454" w:rsidRPr="00053D81" w:rsidRDefault="00090454" w:rsidP="00053D81">
      <w:pPr>
        <w:pStyle w:val="Item"/>
      </w:pPr>
      <w:r w:rsidRPr="00053D81">
        <w:t>Omit “</w:t>
      </w:r>
      <w:r w:rsidRPr="00053D81">
        <w:rPr>
          <w:b/>
        </w:rPr>
        <w:t>East Timor</w:t>
      </w:r>
      <w:r w:rsidRPr="00053D81">
        <w:t>”, substitute “</w:t>
      </w:r>
      <w:r w:rsidRPr="00053D81">
        <w:rPr>
          <w:b/>
        </w:rPr>
        <w:t>Timor</w:t>
      </w:r>
      <w:r w:rsidR="00053D81">
        <w:rPr>
          <w:b/>
        </w:rPr>
        <w:noBreakHyphen/>
      </w:r>
      <w:r w:rsidRPr="00053D81">
        <w:rPr>
          <w:b/>
        </w:rPr>
        <w:t>Leste</w:t>
      </w:r>
      <w:r w:rsidRPr="00053D81">
        <w:t>”.</w:t>
      </w:r>
    </w:p>
    <w:p w:rsidR="00090454" w:rsidRPr="00053D81" w:rsidRDefault="00FF0AB1" w:rsidP="00053D81">
      <w:pPr>
        <w:pStyle w:val="ItemHead"/>
      </w:pPr>
      <w:r w:rsidRPr="00053D81">
        <w:t>14</w:t>
      </w:r>
      <w:r w:rsidR="00090454" w:rsidRPr="00053D81">
        <w:t xml:space="preserve">  Section</w:t>
      </w:r>
      <w:r w:rsidR="00053D81" w:rsidRPr="00053D81">
        <w:t> </w:t>
      </w:r>
      <w:r w:rsidR="00090454" w:rsidRPr="00053D81">
        <w:t>6A (heading)</w:t>
      </w:r>
    </w:p>
    <w:p w:rsidR="00090454" w:rsidRPr="00053D81" w:rsidRDefault="00090454" w:rsidP="00053D81">
      <w:pPr>
        <w:pStyle w:val="Item"/>
      </w:pPr>
      <w:r w:rsidRPr="00053D81">
        <w:t>Omit “</w:t>
      </w:r>
      <w:r w:rsidRPr="00053D81">
        <w:rPr>
          <w:b/>
        </w:rPr>
        <w:t>Joint Petroleum Development Area</w:t>
      </w:r>
      <w:r w:rsidRPr="00053D81">
        <w:t>”, substitute “</w:t>
      </w:r>
      <w:r w:rsidRPr="00053D81">
        <w:rPr>
          <w:b/>
        </w:rPr>
        <w:t>Greater Sunrise special regime area</w:t>
      </w:r>
      <w:r w:rsidRPr="00053D81">
        <w:t>”.</w:t>
      </w:r>
    </w:p>
    <w:p w:rsidR="00090454" w:rsidRPr="00053D81" w:rsidRDefault="00FF0AB1" w:rsidP="00053D81">
      <w:pPr>
        <w:pStyle w:val="ItemHead"/>
      </w:pPr>
      <w:r w:rsidRPr="00053D81">
        <w:t>15</w:t>
      </w:r>
      <w:r w:rsidR="00090454" w:rsidRPr="00053D81">
        <w:t xml:space="preserve">  Subsection</w:t>
      </w:r>
      <w:r w:rsidR="00053D81" w:rsidRPr="00053D81">
        <w:t> </w:t>
      </w:r>
      <w:r w:rsidR="00090454" w:rsidRPr="00053D81">
        <w:t>6A(1)</w:t>
      </w:r>
    </w:p>
    <w:p w:rsidR="00090454" w:rsidRPr="00053D81" w:rsidRDefault="00090454" w:rsidP="00053D81">
      <w:pPr>
        <w:pStyle w:val="Item"/>
      </w:pPr>
      <w:r w:rsidRPr="00053D81">
        <w:t>Omit “Joint Petroleum Development Area that is connected with, or arises out of, the exploration for, or exploitation of, petroleum resources”, substitute “Greater Sunrise special regime area that is connected with, or arises out of, petroleum activities”.</w:t>
      </w:r>
    </w:p>
    <w:p w:rsidR="00090454" w:rsidRPr="00053D81" w:rsidRDefault="00FF0AB1" w:rsidP="00053D81">
      <w:pPr>
        <w:pStyle w:val="ItemHead"/>
      </w:pPr>
      <w:r w:rsidRPr="00053D81">
        <w:t>16</w:t>
      </w:r>
      <w:r w:rsidR="00090454" w:rsidRPr="00053D81">
        <w:t xml:space="preserve">  Paragraphs 6A(2)(b) and (c) and (3)(a), (b) and (c)</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17</w:t>
      </w:r>
      <w:r w:rsidR="00090454" w:rsidRPr="00053D81">
        <w:t xml:space="preserve">  Subsection</w:t>
      </w:r>
      <w:r w:rsidR="00053D81" w:rsidRPr="00053D81">
        <w:t> </w:t>
      </w:r>
      <w:r w:rsidR="00090454" w:rsidRPr="00053D81">
        <w:t>6A(6)</w:t>
      </w:r>
    </w:p>
    <w:p w:rsidR="00090454" w:rsidRPr="00053D81" w:rsidRDefault="00090454" w:rsidP="00053D81">
      <w:pPr>
        <w:pStyle w:val="Item"/>
      </w:pPr>
      <w:r w:rsidRPr="00053D81">
        <w:t>Repeal the subsection, substitute:</w:t>
      </w:r>
    </w:p>
    <w:p w:rsidR="00090454" w:rsidRPr="00053D81" w:rsidRDefault="00090454" w:rsidP="00053D81">
      <w:pPr>
        <w:pStyle w:val="subsection"/>
      </w:pPr>
      <w:r w:rsidRPr="00053D81">
        <w:tab/>
        <w:t>(6)</w:t>
      </w:r>
      <w:r w:rsidRPr="00053D81">
        <w:tab/>
        <w:t>The Commonwealth and Northern Territory laws of criminal investigation, procedure and evidence from time to time apply to a criminal act done in the Greater Sunrise special regime area that is connected with, or arises out of, petroleum activities in the same way as those laws would apply to a maritime offence under clause</w:t>
      </w:r>
      <w:r w:rsidR="00053D81" w:rsidRPr="00053D81">
        <w:t> </w:t>
      </w:r>
      <w:r w:rsidRPr="00053D81">
        <w:t>3 of Schedule</w:t>
      </w:r>
      <w:r w:rsidR="00053D81" w:rsidRPr="00053D81">
        <w:t> </w:t>
      </w:r>
      <w:r w:rsidRPr="00053D81">
        <w:t xml:space="preserve">1 if in </w:t>
      </w:r>
      <w:r w:rsidR="00053D81" w:rsidRPr="00053D81">
        <w:t>paragraph (</w:t>
      </w:r>
      <w:r w:rsidRPr="00053D81">
        <w:t>2)(b) of that clause:</w:t>
      </w:r>
    </w:p>
    <w:p w:rsidR="00090454" w:rsidRPr="00053D81" w:rsidRDefault="00090454" w:rsidP="00053D81">
      <w:pPr>
        <w:pStyle w:val="paragraph"/>
      </w:pPr>
      <w:r w:rsidRPr="00053D81">
        <w:tab/>
        <w:t>(a)</w:t>
      </w:r>
      <w:r w:rsidRPr="00053D81">
        <w:tab/>
        <w:t>a reference to a State or to the State were a reference to the Northern Territory; and</w:t>
      </w:r>
    </w:p>
    <w:p w:rsidR="00090454" w:rsidRPr="00053D81" w:rsidRDefault="00090454" w:rsidP="00053D81">
      <w:pPr>
        <w:pStyle w:val="paragraph"/>
      </w:pPr>
      <w:r w:rsidRPr="00053D81">
        <w:tab/>
        <w:t>(b)</w:t>
      </w:r>
      <w:r w:rsidRPr="00053D81">
        <w:tab/>
        <w:t>the reference to the area of administrative responsibility for the relevant State were a reference to the Greater Sunrise special regime area.</w:t>
      </w:r>
    </w:p>
    <w:p w:rsidR="00090454" w:rsidRPr="00053D81" w:rsidRDefault="00FF0AB1" w:rsidP="00053D81">
      <w:pPr>
        <w:pStyle w:val="ItemHead"/>
      </w:pPr>
      <w:r w:rsidRPr="00053D81">
        <w:t>18</w:t>
      </w:r>
      <w:r w:rsidR="00090454" w:rsidRPr="00053D81">
        <w:t xml:space="preserve">  Subsection</w:t>
      </w:r>
      <w:r w:rsidR="00053D81" w:rsidRPr="00053D81">
        <w:t> </w:t>
      </w:r>
      <w:r w:rsidR="00090454" w:rsidRPr="00053D81">
        <w:t xml:space="preserve">6A(7) (definition of </w:t>
      </w:r>
      <w:r w:rsidR="00090454" w:rsidRPr="00053D81">
        <w:rPr>
          <w:i/>
        </w:rPr>
        <w:t>State</w:t>
      </w:r>
      <w:r w:rsidR="00090454" w:rsidRPr="00053D81">
        <w:t>)</w:t>
      </w:r>
    </w:p>
    <w:p w:rsidR="00090454" w:rsidRPr="00053D81" w:rsidRDefault="00090454" w:rsidP="00053D81">
      <w:pPr>
        <w:pStyle w:val="Item"/>
      </w:pPr>
      <w:r w:rsidRPr="00053D81">
        <w:t>Repeal the definition.</w:t>
      </w:r>
    </w:p>
    <w:p w:rsidR="00090454" w:rsidRPr="00053D81" w:rsidRDefault="00FF0AB1" w:rsidP="00053D81">
      <w:pPr>
        <w:pStyle w:val="ItemHead"/>
      </w:pPr>
      <w:r w:rsidRPr="00053D81">
        <w:t>19</w:t>
      </w:r>
      <w:r w:rsidR="00090454" w:rsidRPr="00053D81">
        <w:t xml:space="preserve">  Section</w:t>
      </w:r>
      <w:r w:rsidR="00053D81" w:rsidRPr="00053D81">
        <w:t> </w:t>
      </w:r>
      <w:r w:rsidR="00090454" w:rsidRPr="00053D81">
        <w:t>6B (heading)</w:t>
      </w:r>
    </w:p>
    <w:p w:rsidR="00090454" w:rsidRPr="00053D81" w:rsidRDefault="00090454" w:rsidP="00053D81">
      <w:pPr>
        <w:pStyle w:val="Item"/>
      </w:pPr>
      <w:r w:rsidRPr="00053D81">
        <w:t>Omit “</w:t>
      </w:r>
      <w:r w:rsidRPr="00053D81">
        <w:rPr>
          <w:b/>
        </w:rPr>
        <w:t>East Timor</w:t>
      </w:r>
      <w:r w:rsidRPr="00053D81">
        <w:t>”, substitute “</w:t>
      </w:r>
      <w:r w:rsidRPr="00053D81">
        <w:rPr>
          <w:b/>
        </w:rPr>
        <w:t>Timor</w:t>
      </w:r>
      <w:r w:rsidR="00053D81">
        <w:rPr>
          <w:b/>
        </w:rPr>
        <w:noBreakHyphen/>
      </w:r>
      <w:r w:rsidRPr="00053D81">
        <w:rPr>
          <w:b/>
        </w:rPr>
        <w:t>Leste</w:t>
      </w:r>
      <w:r w:rsidRPr="00053D81">
        <w:t>”.</w:t>
      </w:r>
    </w:p>
    <w:p w:rsidR="00090454" w:rsidRPr="00053D81" w:rsidRDefault="00FF0AB1" w:rsidP="00053D81">
      <w:pPr>
        <w:pStyle w:val="ItemHead"/>
      </w:pPr>
      <w:r w:rsidRPr="00053D81">
        <w:t>20</w:t>
      </w:r>
      <w:r w:rsidR="00090454" w:rsidRPr="00053D81">
        <w:t xml:space="preserve">  Subsection</w:t>
      </w:r>
      <w:r w:rsidR="00053D81" w:rsidRPr="00053D81">
        <w:t> </w:t>
      </w:r>
      <w:r w:rsidR="00090454" w:rsidRPr="00053D81">
        <w:t>6B(1)</w:t>
      </w:r>
    </w:p>
    <w:p w:rsidR="00090454" w:rsidRPr="00053D81" w:rsidRDefault="00090454" w:rsidP="00053D81">
      <w:pPr>
        <w:pStyle w:val="Item"/>
      </w:pPr>
      <w:r w:rsidRPr="00053D81">
        <w:t>Omit “East Timor” (first and second occurring), substitute “Timor</w:t>
      </w:r>
      <w:r w:rsidR="00053D81">
        <w:noBreakHyphen/>
      </w:r>
      <w:r w:rsidRPr="00053D81">
        <w:t>Leste”.</w:t>
      </w:r>
    </w:p>
    <w:p w:rsidR="00090454" w:rsidRPr="00053D81" w:rsidRDefault="00FF0AB1" w:rsidP="00053D81">
      <w:pPr>
        <w:pStyle w:val="ItemHead"/>
      </w:pPr>
      <w:r w:rsidRPr="00053D81">
        <w:t>21</w:t>
      </w:r>
      <w:r w:rsidR="00090454" w:rsidRPr="00053D81">
        <w:t xml:space="preserve">  Subsection</w:t>
      </w:r>
      <w:r w:rsidR="00053D81" w:rsidRPr="00053D81">
        <w:t> </w:t>
      </w:r>
      <w:r w:rsidR="00090454" w:rsidRPr="00053D81">
        <w:t>6B(1)</w:t>
      </w:r>
    </w:p>
    <w:p w:rsidR="00090454" w:rsidRPr="00053D81" w:rsidRDefault="00090454" w:rsidP="00053D81">
      <w:pPr>
        <w:pStyle w:val="Item"/>
      </w:pPr>
      <w:r w:rsidRPr="00053D81">
        <w:t>Omit “Joint Petroleum Development Area”, substitute “Greater Sunrise special regime area”.</w:t>
      </w:r>
    </w:p>
    <w:p w:rsidR="00090454" w:rsidRPr="00053D81" w:rsidRDefault="00FF0AB1" w:rsidP="00053D81">
      <w:pPr>
        <w:pStyle w:val="ItemHead"/>
      </w:pPr>
      <w:r w:rsidRPr="00053D81">
        <w:t>22</w:t>
      </w:r>
      <w:r w:rsidR="00090454" w:rsidRPr="00053D81">
        <w:t xml:space="preserve">  Subparagraphs</w:t>
      </w:r>
      <w:r w:rsidR="00053D81" w:rsidRPr="00053D81">
        <w:t> </w:t>
      </w:r>
      <w:r w:rsidR="00090454" w:rsidRPr="00053D81">
        <w:t>6B(1)(b)(iii) and (iv)</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23</w:t>
      </w:r>
      <w:r w:rsidR="00090454" w:rsidRPr="00053D81">
        <w:t xml:space="preserve">  Section</w:t>
      </w:r>
      <w:r w:rsidR="00053D81" w:rsidRPr="00053D81">
        <w:t> </w:t>
      </w:r>
      <w:r w:rsidR="00090454" w:rsidRPr="00053D81">
        <w:t>6C (heading)</w:t>
      </w:r>
    </w:p>
    <w:p w:rsidR="00090454" w:rsidRPr="00053D81" w:rsidRDefault="00090454" w:rsidP="00053D81">
      <w:pPr>
        <w:pStyle w:val="Item"/>
      </w:pPr>
      <w:r w:rsidRPr="00053D81">
        <w:t>Omit “</w:t>
      </w:r>
      <w:r w:rsidRPr="00053D81">
        <w:rPr>
          <w:b/>
        </w:rPr>
        <w:t>Joint Petroleum Development Area</w:t>
      </w:r>
      <w:r w:rsidRPr="00053D81">
        <w:t>”, substitute “</w:t>
      </w:r>
      <w:r w:rsidRPr="00053D81">
        <w:rPr>
          <w:b/>
        </w:rPr>
        <w:t>Greater Sunrise special regime area</w:t>
      </w:r>
      <w:r w:rsidRPr="00053D81">
        <w:t>”.</w:t>
      </w:r>
    </w:p>
    <w:p w:rsidR="00090454" w:rsidRPr="00053D81" w:rsidRDefault="00FF0AB1" w:rsidP="00053D81">
      <w:pPr>
        <w:pStyle w:val="ItemHead"/>
      </w:pPr>
      <w:r w:rsidRPr="00053D81">
        <w:t>24</w:t>
      </w:r>
      <w:r w:rsidR="00090454" w:rsidRPr="00053D81">
        <w:t xml:space="preserve">  Subsection</w:t>
      </w:r>
      <w:r w:rsidR="00053D81" w:rsidRPr="00053D81">
        <w:t> </w:t>
      </w:r>
      <w:r w:rsidR="00090454" w:rsidRPr="00053D81">
        <w:t>6C(1)</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25</w:t>
      </w:r>
      <w:r w:rsidR="00090454" w:rsidRPr="00053D81">
        <w:t xml:space="preserve">  Subsection</w:t>
      </w:r>
      <w:r w:rsidR="00053D81" w:rsidRPr="00053D81">
        <w:t> </w:t>
      </w:r>
      <w:r w:rsidR="00090454" w:rsidRPr="00053D81">
        <w:t>6C(1)</w:t>
      </w:r>
    </w:p>
    <w:p w:rsidR="00090454" w:rsidRPr="00053D81" w:rsidRDefault="00090454" w:rsidP="00053D81">
      <w:pPr>
        <w:pStyle w:val="Item"/>
      </w:pPr>
      <w:r w:rsidRPr="00053D81">
        <w:t>Omit “Joint Petroleum Development Area”, substitute “Greater Sunrise special regime area”.</w:t>
      </w:r>
    </w:p>
    <w:p w:rsidR="00090454" w:rsidRPr="00053D81" w:rsidRDefault="00FF0AB1" w:rsidP="00053D81">
      <w:pPr>
        <w:pStyle w:val="ItemHead"/>
      </w:pPr>
      <w:r w:rsidRPr="00053D81">
        <w:t>26</w:t>
      </w:r>
      <w:r w:rsidR="00090454" w:rsidRPr="00053D81">
        <w:t xml:space="preserve">  Paragraph 6C(2)(a)</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27</w:t>
      </w:r>
      <w:r w:rsidR="00090454" w:rsidRPr="00053D81">
        <w:t xml:space="preserve">  Subparagraph 6C(2)(b)(i)</w:t>
      </w:r>
    </w:p>
    <w:p w:rsidR="00090454" w:rsidRPr="00053D81" w:rsidRDefault="00090454" w:rsidP="00053D81">
      <w:pPr>
        <w:pStyle w:val="Item"/>
      </w:pPr>
      <w:r w:rsidRPr="00053D81">
        <w:t>Omit “Joint Petroleum Development Area”, substitute “Greater Sunrise special regime area”.</w:t>
      </w:r>
    </w:p>
    <w:p w:rsidR="00090454" w:rsidRPr="00053D81" w:rsidRDefault="00FF0AB1" w:rsidP="00053D81">
      <w:pPr>
        <w:pStyle w:val="ItemHead"/>
      </w:pPr>
      <w:r w:rsidRPr="00053D81">
        <w:t>28</w:t>
      </w:r>
      <w:r w:rsidR="00090454" w:rsidRPr="00053D81">
        <w:t xml:space="preserve">  Subparagraph 6C(2)(b)(i)</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29</w:t>
      </w:r>
      <w:r w:rsidR="00090454" w:rsidRPr="00053D81">
        <w:t xml:space="preserve">  Subparagraphs</w:t>
      </w:r>
      <w:r w:rsidR="00053D81" w:rsidRPr="00053D81">
        <w:t> </w:t>
      </w:r>
      <w:r w:rsidR="00090454" w:rsidRPr="00053D81">
        <w:t>6C(2)(b)(ii) and (c)(i)</w:t>
      </w:r>
    </w:p>
    <w:p w:rsidR="00090454" w:rsidRPr="00053D81" w:rsidRDefault="00090454" w:rsidP="00053D81">
      <w:pPr>
        <w:pStyle w:val="Item"/>
      </w:pPr>
      <w:r w:rsidRPr="00053D81">
        <w:t>Omit “Joint Petroleum Development Area”, substitute “Greater Sunrise special regime area”.</w:t>
      </w:r>
    </w:p>
    <w:p w:rsidR="00090454" w:rsidRPr="00053D81" w:rsidRDefault="00FF0AB1" w:rsidP="00053D81">
      <w:pPr>
        <w:pStyle w:val="ItemHead"/>
      </w:pPr>
      <w:r w:rsidRPr="00053D81">
        <w:t>30</w:t>
      </w:r>
      <w:r w:rsidR="00090454" w:rsidRPr="00053D81">
        <w:t xml:space="preserve">  Subparagraph 6C(2)(c)(i)</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31</w:t>
      </w:r>
      <w:r w:rsidR="00090454" w:rsidRPr="00053D81">
        <w:t xml:space="preserve">  Subparagraph 6C(2)(c)(ii)</w:t>
      </w:r>
    </w:p>
    <w:p w:rsidR="00090454" w:rsidRPr="00053D81" w:rsidRDefault="00090454" w:rsidP="00053D81">
      <w:pPr>
        <w:pStyle w:val="Item"/>
      </w:pPr>
      <w:r w:rsidRPr="00053D81">
        <w:t>Omit “Joint Petroleum Development Area”, substitute “Greater Sunrise special regime area”.</w:t>
      </w:r>
    </w:p>
    <w:p w:rsidR="00090454" w:rsidRPr="00053D81" w:rsidRDefault="00FF0AB1" w:rsidP="00053D81">
      <w:pPr>
        <w:pStyle w:val="ItemHead"/>
      </w:pPr>
      <w:r w:rsidRPr="00053D81">
        <w:t>32</w:t>
      </w:r>
      <w:r w:rsidR="00090454" w:rsidRPr="00053D81">
        <w:t xml:space="preserve">  Subparagraph 6C(2)(c)(ii)</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33</w:t>
      </w:r>
      <w:r w:rsidR="00090454" w:rsidRPr="00053D81">
        <w:t xml:space="preserve">  Subsection</w:t>
      </w:r>
      <w:r w:rsidR="00053D81" w:rsidRPr="00053D81">
        <w:t> </w:t>
      </w:r>
      <w:r w:rsidR="00090454" w:rsidRPr="00053D81">
        <w:t>6C(3)</w:t>
      </w:r>
    </w:p>
    <w:p w:rsidR="00090454" w:rsidRPr="00053D81" w:rsidRDefault="00090454" w:rsidP="00053D81">
      <w:pPr>
        <w:pStyle w:val="Item"/>
      </w:pPr>
      <w:r w:rsidRPr="00053D81">
        <w:t>Omit “East Timor”, substitute “Timor</w:t>
      </w:r>
      <w:r w:rsidR="00053D81">
        <w:noBreakHyphen/>
      </w:r>
      <w:r w:rsidRPr="00053D81">
        <w:t>Leste”.</w:t>
      </w:r>
    </w:p>
    <w:p w:rsidR="00090454" w:rsidRPr="00053D81" w:rsidRDefault="00FF0AB1" w:rsidP="00053D81">
      <w:pPr>
        <w:pStyle w:val="ItemHead"/>
      </w:pPr>
      <w:r w:rsidRPr="00053D81">
        <w:t>34</w:t>
      </w:r>
      <w:r w:rsidR="00090454" w:rsidRPr="00053D81">
        <w:t xml:space="preserve">  Subclause</w:t>
      </w:r>
      <w:r w:rsidR="00053D81" w:rsidRPr="00053D81">
        <w:t> </w:t>
      </w:r>
      <w:r w:rsidR="00090454" w:rsidRPr="00053D81">
        <w:t>1(1) of Schedule</w:t>
      </w:r>
      <w:r w:rsidR="00053D81" w:rsidRPr="00053D81">
        <w:t> </w:t>
      </w:r>
      <w:r w:rsidR="00090454" w:rsidRPr="00053D81">
        <w:t xml:space="preserve">1 (definition of </w:t>
      </w:r>
      <w:r w:rsidR="00090454" w:rsidRPr="00053D81">
        <w:rPr>
          <w:i/>
        </w:rPr>
        <w:t>Joint Petroleum Development Area</w:t>
      </w:r>
      <w:r w:rsidR="00090454" w:rsidRPr="00053D81">
        <w:t>)</w:t>
      </w:r>
    </w:p>
    <w:p w:rsidR="00090454" w:rsidRPr="00053D81" w:rsidRDefault="00090454" w:rsidP="00053D81">
      <w:pPr>
        <w:pStyle w:val="Item"/>
      </w:pPr>
      <w:r w:rsidRPr="00053D81">
        <w:t>Repeal the definition.</w:t>
      </w:r>
    </w:p>
    <w:p w:rsidR="00090454" w:rsidRPr="00053D81" w:rsidRDefault="00FF0AB1" w:rsidP="00053D81">
      <w:pPr>
        <w:pStyle w:val="ItemHead"/>
      </w:pPr>
      <w:r w:rsidRPr="00053D81">
        <w:t>35</w:t>
      </w:r>
      <w:r w:rsidR="00090454" w:rsidRPr="00053D81">
        <w:t xml:space="preserve">  Clause</w:t>
      </w:r>
      <w:r w:rsidR="00053D81" w:rsidRPr="00053D81">
        <w:t> </w:t>
      </w:r>
      <w:r w:rsidR="00090454" w:rsidRPr="00053D81">
        <w:t>10 of Schedule</w:t>
      </w:r>
      <w:r w:rsidR="00053D81" w:rsidRPr="00053D81">
        <w:t> </w:t>
      </w:r>
      <w:r w:rsidR="00090454" w:rsidRPr="00053D81">
        <w:t>1</w:t>
      </w:r>
    </w:p>
    <w:p w:rsidR="00090454" w:rsidRPr="00053D81" w:rsidRDefault="00090454" w:rsidP="00053D81">
      <w:pPr>
        <w:pStyle w:val="Item"/>
      </w:pPr>
      <w:r w:rsidRPr="00053D81">
        <w:t>Repeal the clause.</w:t>
      </w:r>
    </w:p>
    <w:p w:rsidR="00090454" w:rsidRPr="00053D81" w:rsidRDefault="00FF0AB1" w:rsidP="00053D81">
      <w:pPr>
        <w:pStyle w:val="ItemHead"/>
      </w:pPr>
      <w:r w:rsidRPr="00053D81">
        <w:t>36</w:t>
      </w:r>
      <w:r w:rsidR="00090454" w:rsidRPr="00053D81">
        <w:t xml:space="preserve">  Subclause</w:t>
      </w:r>
      <w:r w:rsidR="00053D81" w:rsidRPr="00053D81">
        <w:t> </w:t>
      </w:r>
      <w:r w:rsidR="00090454" w:rsidRPr="00053D81">
        <w:t>14(3) of Schedule</w:t>
      </w:r>
      <w:r w:rsidR="00053D81" w:rsidRPr="00053D81">
        <w:t> </w:t>
      </w:r>
      <w:r w:rsidR="00090454" w:rsidRPr="00053D81">
        <w:t>1</w:t>
      </w:r>
    </w:p>
    <w:p w:rsidR="00090454" w:rsidRPr="00053D81" w:rsidRDefault="00090454" w:rsidP="00053D81">
      <w:pPr>
        <w:pStyle w:val="Item"/>
      </w:pPr>
      <w:r w:rsidRPr="00053D81">
        <w:t>Repeal the subclause, substitute:</w:t>
      </w:r>
    </w:p>
    <w:p w:rsidR="00090454" w:rsidRPr="00053D81" w:rsidRDefault="00090454" w:rsidP="00053D81">
      <w:pPr>
        <w:pStyle w:val="subsection"/>
      </w:pPr>
      <w:r w:rsidRPr="00053D81">
        <w:tab/>
        <w:t>(3)</w:t>
      </w:r>
      <w:r w:rsidRPr="00053D81">
        <w:tab/>
        <w:t xml:space="preserve">The </w:t>
      </w:r>
      <w:r w:rsidRPr="00053D81">
        <w:rPr>
          <w:b/>
          <w:i/>
        </w:rPr>
        <w:t>adjacent area</w:t>
      </w:r>
      <w:r w:rsidRPr="00053D81">
        <w:t xml:space="preserve"> for Western Australia is:</w:t>
      </w:r>
    </w:p>
    <w:p w:rsidR="00090454" w:rsidRPr="00053D81" w:rsidRDefault="00090454" w:rsidP="00053D81">
      <w:pPr>
        <w:pStyle w:val="paragraph"/>
      </w:pPr>
      <w:r w:rsidRPr="00053D81">
        <w:tab/>
        <w:t>(a)</w:t>
      </w:r>
      <w:r w:rsidRPr="00053D81">
        <w:tab/>
        <w:t>so much of the area described in Schedule</w:t>
      </w:r>
      <w:r w:rsidR="00053D81" w:rsidRPr="00053D81">
        <w:t> </w:t>
      </w:r>
      <w:r w:rsidRPr="00053D81">
        <w:t xml:space="preserve">1 to the </w:t>
      </w:r>
      <w:r w:rsidRPr="00053D81">
        <w:rPr>
          <w:i/>
        </w:rPr>
        <w:t>Offshore Petroleum and Greenhouse Gas Storage Act 2006</w:t>
      </w:r>
      <w:r w:rsidRPr="00053D81">
        <w:t xml:space="preserve"> (Commonwealth) in relation to Western Australia as is within the outer limits of the continental shelf; and</w:t>
      </w:r>
    </w:p>
    <w:p w:rsidR="00090454" w:rsidRPr="00053D81" w:rsidRDefault="00090454" w:rsidP="00053D81">
      <w:pPr>
        <w:pStyle w:val="paragraph"/>
      </w:pPr>
      <w:r w:rsidRPr="00053D81">
        <w:tab/>
        <w:t>(b)</w:t>
      </w:r>
      <w:r w:rsidRPr="00053D81">
        <w:tab/>
        <w:t xml:space="preserve">the space above and below the area described in </w:t>
      </w:r>
      <w:r w:rsidR="00053D81" w:rsidRPr="00053D81">
        <w:t>paragraph (</w:t>
      </w:r>
      <w:r w:rsidRPr="00053D81">
        <w:t>a).</w:t>
      </w:r>
    </w:p>
    <w:p w:rsidR="00090454" w:rsidRPr="00053D81" w:rsidRDefault="00FF0AB1" w:rsidP="00053D81">
      <w:pPr>
        <w:pStyle w:val="ItemHead"/>
      </w:pPr>
      <w:r w:rsidRPr="00053D81">
        <w:t>37</w:t>
      </w:r>
      <w:r w:rsidR="00090454" w:rsidRPr="00053D81">
        <w:t xml:space="preserve">  Paragraph 14(4)(a) of Schedule</w:t>
      </w:r>
      <w:r w:rsidR="00053D81" w:rsidRPr="00053D81">
        <w:t> </w:t>
      </w:r>
      <w:r w:rsidR="00090454" w:rsidRPr="00053D81">
        <w:t>1</w:t>
      </w:r>
    </w:p>
    <w:p w:rsidR="00090454" w:rsidRPr="00053D81" w:rsidRDefault="00090454" w:rsidP="00053D81">
      <w:pPr>
        <w:pStyle w:val="Item"/>
      </w:pPr>
      <w:r w:rsidRPr="00053D81">
        <w:t>Repeal the paragraph, substitute:</w:t>
      </w:r>
    </w:p>
    <w:p w:rsidR="00090454" w:rsidRPr="00053D81" w:rsidRDefault="00090454" w:rsidP="00053D81">
      <w:pPr>
        <w:pStyle w:val="paragraph"/>
      </w:pPr>
      <w:r w:rsidRPr="00053D81">
        <w:tab/>
        <w:t>(a)</w:t>
      </w:r>
      <w:r w:rsidRPr="00053D81">
        <w:tab/>
        <w:t>so much of the area described in Schedule</w:t>
      </w:r>
      <w:r w:rsidR="00053D81" w:rsidRPr="00053D81">
        <w:t> </w:t>
      </w:r>
      <w:r w:rsidRPr="00053D81">
        <w:t xml:space="preserve">1 to the </w:t>
      </w:r>
      <w:r w:rsidRPr="00053D81">
        <w:rPr>
          <w:i/>
        </w:rPr>
        <w:t>Offshore Petroleum and Greenhouse Gas Storage Act 2006</w:t>
      </w:r>
      <w:r w:rsidRPr="00053D81">
        <w:t xml:space="preserve"> (Commonwealth) in relation to the Northern Territory as is within the outer limits of the continental shelf; and</w:t>
      </w:r>
    </w:p>
    <w:p w:rsidR="00090454" w:rsidRPr="00053D81" w:rsidRDefault="00FF0AB1" w:rsidP="00053D81">
      <w:pPr>
        <w:pStyle w:val="ItemHead"/>
      </w:pPr>
      <w:r w:rsidRPr="00053D81">
        <w:t>38</w:t>
      </w:r>
      <w:r w:rsidR="00090454" w:rsidRPr="00053D81">
        <w:t xml:space="preserve">  Appendix 1 to Schedule</w:t>
      </w:r>
      <w:r w:rsidR="00053D81" w:rsidRPr="00053D81">
        <w:t> </w:t>
      </w:r>
      <w:r w:rsidR="00090454" w:rsidRPr="00053D81">
        <w:t>1</w:t>
      </w:r>
    </w:p>
    <w:p w:rsidR="00090454" w:rsidRPr="00053D81" w:rsidRDefault="00090454" w:rsidP="00053D81">
      <w:pPr>
        <w:pStyle w:val="Item"/>
      </w:pPr>
      <w:r w:rsidRPr="00053D81">
        <w:t>Repeal the Appendix, substitute:</w:t>
      </w:r>
    </w:p>
    <w:p w:rsidR="00090454" w:rsidRPr="00053D81" w:rsidRDefault="00090454" w:rsidP="00053D81">
      <w:pPr>
        <w:pStyle w:val="ActHead1"/>
      </w:pPr>
      <w:bookmarkStart w:id="23" w:name="_Toc16517960"/>
      <w:r w:rsidRPr="00053D81">
        <w:rPr>
          <w:rStyle w:val="CharChapNo"/>
        </w:rPr>
        <w:t>Appendix 1</w:t>
      </w:r>
      <w:r w:rsidRPr="00053D81">
        <w:t>—</w:t>
      </w:r>
      <w:r w:rsidRPr="00053D81">
        <w:rPr>
          <w:rStyle w:val="CharChapText"/>
        </w:rPr>
        <w:t>Indicative map</w:t>
      </w:r>
      <w:bookmarkEnd w:id="23"/>
    </w:p>
    <w:p w:rsidR="00090454" w:rsidRPr="00053D81" w:rsidRDefault="00090454" w:rsidP="00053D81">
      <w:pPr>
        <w:pStyle w:val="Header"/>
      </w:pPr>
      <w:r w:rsidRPr="00053D81">
        <w:rPr>
          <w:rStyle w:val="CharPartNo"/>
        </w:rPr>
        <w:t xml:space="preserve"> </w:t>
      </w:r>
      <w:r w:rsidRPr="00053D81">
        <w:rPr>
          <w:rStyle w:val="CharPartText"/>
        </w:rPr>
        <w:t xml:space="preserve"> </w:t>
      </w:r>
    </w:p>
    <w:p w:rsidR="00090454" w:rsidRPr="00053D81" w:rsidRDefault="00090454" w:rsidP="00053D81">
      <w:pPr>
        <w:pStyle w:val="Header"/>
      </w:pPr>
      <w:r w:rsidRPr="00053D81">
        <w:rPr>
          <w:rStyle w:val="CharDivNo"/>
        </w:rPr>
        <w:t xml:space="preserve"> </w:t>
      </w:r>
      <w:r w:rsidRPr="00053D81">
        <w:rPr>
          <w:rStyle w:val="CharDivText"/>
        </w:rPr>
        <w:t xml:space="preserve"> </w:t>
      </w:r>
    </w:p>
    <w:p w:rsidR="00090454" w:rsidRPr="00053D81" w:rsidRDefault="00090454" w:rsidP="00053D81">
      <w:r w:rsidRPr="00053D81">
        <w:rPr>
          <w:noProof/>
          <w:lang w:eastAsia="en-AU"/>
        </w:rPr>
        <w:drawing>
          <wp:inline distT="0" distB="0" distL="0" distR="0" wp14:anchorId="3519AB3B" wp14:editId="34CABDEB">
            <wp:extent cx="4501515" cy="48304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dicative Map - Crimes at Sea - 30 January 2019 (croppe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01515" cy="4830445"/>
                    </a:xfrm>
                    <a:prstGeom prst="rect">
                      <a:avLst/>
                    </a:prstGeom>
                  </pic:spPr>
                </pic:pic>
              </a:graphicData>
            </a:graphic>
          </wp:inline>
        </w:drawing>
      </w:r>
    </w:p>
    <w:p w:rsidR="00090454" w:rsidRPr="00053D81" w:rsidRDefault="00090454" w:rsidP="00053D81">
      <w:pPr>
        <w:pStyle w:val="ActHead8"/>
      </w:pPr>
      <w:bookmarkStart w:id="24" w:name="_Toc16517961"/>
      <w:r w:rsidRPr="00053D81">
        <w:t>Division</w:t>
      </w:r>
      <w:r w:rsidR="00053D81" w:rsidRPr="00053D81">
        <w:t> </w:t>
      </w:r>
      <w:r w:rsidRPr="00053D81">
        <w:t>2—Application provisions</w:t>
      </w:r>
      <w:bookmarkEnd w:id="24"/>
    </w:p>
    <w:p w:rsidR="00090454" w:rsidRPr="00053D81" w:rsidRDefault="00FF0AB1" w:rsidP="00053D81">
      <w:pPr>
        <w:pStyle w:val="Transitional"/>
      </w:pPr>
      <w:r w:rsidRPr="00053D81">
        <w:t>39</w:t>
      </w:r>
      <w:r w:rsidR="00090454" w:rsidRPr="00053D81">
        <w:t xml:space="preserve">  Application of amendments</w:t>
      </w:r>
    </w:p>
    <w:p w:rsidR="00090454" w:rsidRPr="00053D81" w:rsidRDefault="00090454" w:rsidP="00053D81">
      <w:pPr>
        <w:pStyle w:val="Item"/>
      </w:pPr>
      <w:r w:rsidRPr="00053D81">
        <w:t xml:space="preserve">The amendments of the </w:t>
      </w:r>
      <w:r w:rsidRPr="00053D81">
        <w:rPr>
          <w:i/>
        </w:rPr>
        <w:t>Crimes at Sea Act 2000</w:t>
      </w:r>
      <w:r w:rsidRPr="00053D81">
        <w:t xml:space="preserve"> made by this Part apply in relation to acts that:</w:t>
      </w:r>
    </w:p>
    <w:p w:rsidR="00090454" w:rsidRPr="00053D81" w:rsidRDefault="00090454" w:rsidP="00053D81">
      <w:pPr>
        <w:pStyle w:val="paragraph"/>
      </w:pPr>
      <w:r w:rsidRPr="00053D81">
        <w:tab/>
        <w:t>(a)</w:t>
      </w:r>
      <w:r w:rsidRPr="00053D81">
        <w:tab/>
        <w:t>occur on or after the commencement of this Part; and</w:t>
      </w:r>
    </w:p>
    <w:p w:rsidR="00090454" w:rsidRPr="00053D81" w:rsidRDefault="00090454" w:rsidP="00053D81">
      <w:pPr>
        <w:pStyle w:val="paragraph"/>
      </w:pPr>
      <w:r w:rsidRPr="00053D81">
        <w:tab/>
        <w:t>(b)</w:t>
      </w:r>
      <w:r w:rsidRPr="00053D81">
        <w:tab/>
        <w:t>contravene a law, may contravene a law or would if they occurred in a particular place contravene a law, whether the law is a law of the Commonwealth, a State, a Territory or Timor</w:t>
      </w:r>
      <w:r w:rsidR="00053D81">
        <w:noBreakHyphen/>
      </w:r>
      <w:r w:rsidRPr="00053D81">
        <w:t>Leste.</w:t>
      </w:r>
    </w:p>
    <w:p w:rsidR="00090454" w:rsidRPr="00053D81" w:rsidRDefault="00090454" w:rsidP="00053D81">
      <w:pPr>
        <w:pStyle w:val="notemargin"/>
      </w:pPr>
      <w:r w:rsidRPr="00053D81">
        <w:t>Note:</w:t>
      </w:r>
      <w:r w:rsidRPr="00053D81">
        <w:tab/>
        <w:t xml:space="preserve">In this item, the word “acts” includes omissions (see the definitions of </w:t>
      </w:r>
      <w:r w:rsidRPr="00053D81">
        <w:rPr>
          <w:b/>
          <w:i/>
        </w:rPr>
        <w:t>act</w:t>
      </w:r>
      <w:r w:rsidRPr="00053D81">
        <w:t xml:space="preserve"> in the </w:t>
      </w:r>
      <w:r w:rsidRPr="00053D81">
        <w:rPr>
          <w:i/>
        </w:rPr>
        <w:t>Crimes at Sea Act 2000</w:t>
      </w:r>
      <w:r w:rsidRPr="00053D81">
        <w:t>, including Schedule</w:t>
      </w:r>
      <w:r w:rsidR="00053D81" w:rsidRPr="00053D81">
        <w:t> </w:t>
      </w:r>
      <w:r w:rsidRPr="00053D81">
        <w:t>1 to that Act, which apply to this item because of section</w:t>
      </w:r>
      <w:r w:rsidR="00053D81" w:rsidRPr="00053D81">
        <w:t> </w:t>
      </w:r>
      <w:r w:rsidRPr="00053D81">
        <w:t xml:space="preserve">11B of the </w:t>
      </w:r>
      <w:r w:rsidRPr="00053D81">
        <w:rPr>
          <w:i/>
        </w:rPr>
        <w:t>Acts Interpretation Act 1901</w:t>
      </w:r>
      <w:r w:rsidRPr="00053D81">
        <w:t>).</w:t>
      </w:r>
    </w:p>
    <w:p w:rsidR="00CF3985" w:rsidRPr="00053D81" w:rsidRDefault="00CF3985" w:rsidP="00053D81">
      <w:pPr>
        <w:pStyle w:val="ActHead7"/>
        <w:pageBreakBefore/>
      </w:pPr>
      <w:bookmarkStart w:id="25" w:name="_Toc16517962"/>
      <w:r w:rsidRPr="00053D81">
        <w:rPr>
          <w:rStyle w:val="CharAmPartNo"/>
        </w:rPr>
        <w:t>Part</w:t>
      </w:r>
      <w:r w:rsidR="00053D81" w:rsidRPr="00053D81">
        <w:rPr>
          <w:rStyle w:val="CharAmPartNo"/>
        </w:rPr>
        <w:t> </w:t>
      </w:r>
      <w:r w:rsidR="00AC6939" w:rsidRPr="00053D81">
        <w:rPr>
          <w:rStyle w:val="CharAmPartNo"/>
        </w:rPr>
        <w:t>8</w:t>
      </w:r>
      <w:r w:rsidRPr="00053D81">
        <w:t>—</w:t>
      </w:r>
      <w:r w:rsidRPr="00053D81">
        <w:rPr>
          <w:rStyle w:val="CharAmPartText"/>
        </w:rPr>
        <w:t>Amendment of the Customs Act 1901</w:t>
      </w:r>
      <w:bookmarkEnd w:id="25"/>
    </w:p>
    <w:p w:rsidR="00CF3985" w:rsidRPr="00053D81" w:rsidRDefault="00CF3985" w:rsidP="00053D81">
      <w:pPr>
        <w:pStyle w:val="ActHead9"/>
        <w:rPr>
          <w:i w:val="0"/>
        </w:rPr>
      </w:pPr>
      <w:bookmarkStart w:id="26" w:name="_Toc16517963"/>
      <w:r w:rsidRPr="00053D81">
        <w:t>Customs Act 1901</w:t>
      </w:r>
      <w:bookmarkEnd w:id="26"/>
    </w:p>
    <w:p w:rsidR="00CF3985" w:rsidRPr="00053D81" w:rsidRDefault="00FF0AB1" w:rsidP="00053D81">
      <w:pPr>
        <w:pStyle w:val="ItemHead"/>
      </w:pPr>
      <w:r w:rsidRPr="00053D81">
        <w:t>40</w:t>
      </w:r>
      <w:r w:rsidR="00CF3985" w:rsidRPr="00053D81">
        <w:t xml:space="preserve">  Subsection</w:t>
      </w:r>
      <w:r w:rsidR="00053D81" w:rsidRPr="00053D81">
        <w:t> </w:t>
      </w:r>
      <w:r w:rsidR="00CF3985" w:rsidRPr="00053D81">
        <w:t xml:space="preserve">4(1) (definition of </w:t>
      </w:r>
      <w:r w:rsidR="00CF3985" w:rsidRPr="00053D81">
        <w:rPr>
          <w:i/>
        </w:rPr>
        <w:t>Australian seabed</w:t>
      </w:r>
      <w:r w:rsidR="00CF3985" w:rsidRPr="00053D81">
        <w:t>)</w:t>
      </w:r>
    </w:p>
    <w:p w:rsidR="00CF3985" w:rsidRPr="00053D81" w:rsidRDefault="00CF3985" w:rsidP="00053D81">
      <w:pPr>
        <w:pStyle w:val="Item"/>
      </w:pPr>
      <w:r w:rsidRPr="00053D81">
        <w:t>Omit “(other than the seabed within the Joint Petroleum Development Area)”.</w:t>
      </w:r>
    </w:p>
    <w:p w:rsidR="00CF3985" w:rsidRPr="00053D81" w:rsidRDefault="00FF0AB1" w:rsidP="00053D81">
      <w:pPr>
        <w:pStyle w:val="ItemHead"/>
      </w:pPr>
      <w:r w:rsidRPr="00053D81">
        <w:t>41</w:t>
      </w:r>
      <w:r w:rsidR="00CF3985" w:rsidRPr="00053D81">
        <w:t xml:space="preserve">  Subsection</w:t>
      </w:r>
      <w:r w:rsidR="00053D81" w:rsidRPr="00053D81">
        <w:t> </w:t>
      </w:r>
      <w:r w:rsidR="00CF3985" w:rsidRPr="00053D81">
        <w:t>4(1)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CF3985" w:rsidRPr="00053D81" w:rsidRDefault="00FF0AB1" w:rsidP="00053D81">
      <w:pPr>
        <w:pStyle w:val="ItemHead"/>
      </w:pPr>
      <w:r w:rsidRPr="00053D81">
        <w:t>42</w:t>
      </w:r>
      <w:r w:rsidR="00CF3985" w:rsidRPr="00053D81">
        <w:t xml:space="preserve">  Subsection</w:t>
      </w:r>
      <w:r w:rsidR="00053D81" w:rsidRPr="00053D81">
        <w:t> </w:t>
      </w:r>
      <w:r w:rsidR="00CF3985" w:rsidRPr="00053D81">
        <w:t xml:space="preserve">4(1) (definition of </w:t>
      </w:r>
      <w:r w:rsidR="00CF3985" w:rsidRPr="00053D81">
        <w:rPr>
          <w:i/>
        </w:rPr>
        <w:t>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43</w:t>
      </w:r>
      <w:r w:rsidR="00CF3985" w:rsidRPr="00053D81">
        <w:t xml:space="preserve">  Subsection</w:t>
      </w:r>
      <w:r w:rsidR="00053D81" w:rsidRPr="00053D81">
        <w:t> </w:t>
      </w:r>
      <w:r w:rsidR="00CF3985" w:rsidRPr="00053D81">
        <w:t>4(1) (</w:t>
      </w:r>
      <w:r w:rsidR="00053D81" w:rsidRPr="00053D81">
        <w:t>paragraphs (</w:t>
      </w:r>
      <w:r w:rsidR="00CF3985" w:rsidRPr="00053D81">
        <w:t xml:space="preserve">a) and (b) of the definition of </w:t>
      </w:r>
      <w:r w:rsidR="00CF3985" w:rsidRPr="00053D81">
        <w:rPr>
          <w:i/>
        </w:rPr>
        <w:t>place outside Australia</w:t>
      </w:r>
      <w:r w:rsidR="00CF3985" w:rsidRPr="00053D81">
        <w:t>)</w:t>
      </w:r>
    </w:p>
    <w:p w:rsidR="00CF3985" w:rsidRPr="00053D81" w:rsidRDefault="00CF3985" w:rsidP="00053D81">
      <w:pPr>
        <w:pStyle w:val="Item"/>
      </w:pPr>
      <w:r w:rsidRPr="00053D81">
        <w:t>Omit “Joint Petroleum Development Area”, substitute “Greater Sunrise special regime area”.</w:t>
      </w:r>
    </w:p>
    <w:p w:rsidR="00CF3985" w:rsidRPr="00053D81" w:rsidRDefault="00FF0AB1" w:rsidP="00053D81">
      <w:pPr>
        <w:pStyle w:val="ItemHead"/>
      </w:pPr>
      <w:r w:rsidRPr="00053D81">
        <w:t>44</w:t>
      </w:r>
      <w:r w:rsidR="00CF3985" w:rsidRPr="00053D81">
        <w:t xml:space="preserve">  Subsection</w:t>
      </w:r>
      <w:r w:rsidR="00053D81" w:rsidRPr="00053D81">
        <w:t> </w:t>
      </w:r>
      <w:r w:rsidR="00CF3985" w:rsidRPr="00053D81">
        <w:t>4(1)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resources installation in the Greater Sunrise special regime area</w:t>
      </w:r>
      <w:r w:rsidRPr="00053D81">
        <w:t xml:space="preserve"> means a resources installation that is attached to the seabed in the Greater Sunrise special regime area.</w:t>
      </w:r>
    </w:p>
    <w:p w:rsidR="00CF3985" w:rsidRPr="00053D81" w:rsidRDefault="00FF0AB1" w:rsidP="00053D81">
      <w:pPr>
        <w:pStyle w:val="ItemHead"/>
      </w:pPr>
      <w:r w:rsidRPr="00053D81">
        <w:t>45</w:t>
      </w:r>
      <w:r w:rsidR="00CF3985" w:rsidRPr="00053D81">
        <w:t xml:space="preserve">  Subsection</w:t>
      </w:r>
      <w:r w:rsidR="00053D81" w:rsidRPr="00053D81">
        <w:t> </w:t>
      </w:r>
      <w:r w:rsidR="00CF3985" w:rsidRPr="00053D81">
        <w:t xml:space="preserve">4(1) (definition of </w:t>
      </w:r>
      <w:r w:rsidR="00CF3985" w:rsidRPr="00053D81">
        <w:rPr>
          <w:i/>
        </w:rPr>
        <w:t>resources installation in the 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46</w:t>
      </w:r>
      <w:r w:rsidR="00CF3985" w:rsidRPr="00053D81">
        <w:t xml:space="preserve">  Subsection</w:t>
      </w:r>
      <w:r w:rsidR="00053D81" w:rsidRPr="00053D81">
        <w:t> </w:t>
      </w:r>
      <w:r w:rsidR="00CF3985" w:rsidRPr="00053D81">
        <w:t>4(1)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CF3985" w:rsidP="00053D81">
      <w:pPr>
        <w:pStyle w:val="notetext"/>
      </w:pPr>
      <w:r w:rsidRPr="00053D81">
        <w:t>Note:</w:t>
      </w:r>
      <w:r w:rsidRPr="00053D81">
        <w:tab/>
        <w:t>The Treaty could in 201</w:t>
      </w:r>
      <w:r w:rsidR="005875A0" w:rsidRPr="00053D81">
        <w:t>9</w:t>
      </w:r>
      <w:r w:rsidRPr="00053D81">
        <w:t xml:space="preserve"> be viewed in the Australian Treaties Library on the AustLII website (http://www.austlii.edu.au).</w:t>
      </w:r>
    </w:p>
    <w:p w:rsidR="00CF3985" w:rsidRPr="00053D81" w:rsidRDefault="00CF3985" w:rsidP="00053D81">
      <w:pPr>
        <w:pStyle w:val="Definition"/>
      </w:pPr>
      <w:r w:rsidRPr="00053D81">
        <w:rPr>
          <w:b/>
          <w:i/>
        </w:rPr>
        <w:t>Timor Sea petroleum activities purpose</w:t>
      </w:r>
      <w:r w:rsidRPr="00053D81">
        <w:t>, in relation to goods, means the purpose of the goods being:</w:t>
      </w:r>
    </w:p>
    <w:p w:rsidR="00CF3985" w:rsidRPr="00053D81" w:rsidRDefault="00CF3985" w:rsidP="00053D81">
      <w:pPr>
        <w:pStyle w:val="paragraph"/>
      </w:pPr>
      <w:r w:rsidRPr="00053D81">
        <w:tab/>
        <w:t>(a)</w:t>
      </w:r>
      <w:r w:rsidRPr="00053D81">
        <w:tab/>
        <w:t>taken to a resources installation that is attached to the seabed:</w:t>
      </w:r>
    </w:p>
    <w:p w:rsidR="00CF3985" w:rsidRPr="00053D81" w:rsidRDefault="00CF3985" w:rsidP="00053D81">
      <w:pPr>
        <w:pStyle w:val="paragraphsub"/>
      </w:pPr>
      <w:r w:rsidRPr="00053D81">
        <w:tab/>
        <w:t>(i)</w:t>
      </w:r>
      <w:r w:rsidRPr="00053D81">
        <w:tab/>
        <w:t>in the Greater Sunrise special regime area; or</w:t>
      </w:r>
    </w:p>
    <w:p w:rsidR="00F76538" w:rsidRPr="00053D81" w:rsidRDefault="00F76538" w:rsidP="00053D81">
      <w:pPr>
        <w:pStyle w:val="paragraphsub"/>
      </w:pPr>
      <w:r w:rsidRPr="00053D81">
        <w:tab/>
        <w:t>(ii)</w:t>
      </w:r>
      <w:r w:rsidRPr="00053D81">
        <w:tab/>
        <w:t xml:space="preserve">in the Greater Sunrise pipeline international offshore area within the meaning of the </w:t>
      </w:r>
      <w:r w:rsidRPr="00053D81">
        <w:rPr>
          <w:i/>
        </w:rPr>
        <w:t>Offshore Petroleum and Greenhouse Gas Storage Act 2006</w:t>
      </w:r>
      <w:r w:rsidRPr="00053D81">
        <w:t>; or</w:t>
      </w:r>
    </w:p>
    <w:p w:rsidR="00CF3985" w:rsidRPr="00053D81" w:rsidRDefault="00CF3985" w:rsidP="00053D81">
      <w:pPr>
        <w:pStyle w:val="paragraphsub"/>
      </w:pPr>
      <w:r w:rsidRPr="00053D81">
        <w:tab/>
        <w:t>(ii</w:t>
      </w:r>
      <w:r w:rsidR="00F76538" w:rsidRPr="00053D81">
        <w:t>i</w:t>
      </w:r>
      <w:r w:rsidRPr="00053D81">
        <w:t>)</w:t>
      </w:r>
      <w:r w:rsidRPr="00053D81">
        <w:tab/>
        <w:t>above the Bayu</w:t>
      </w:r>
      <w:r w:rsidR="00053D81">
        <w:noBreakHyphen/>
      </w:r>
      <w:r w:rsidRPr="00053D81">
        <w:t>Undan Gas Field within the meaning of the Timor Sea Maritime Boundaries Treaty; or</w:t>
      </w:r>
    </w:p>
    <w:p w:rsidR="00CF3985" w:rsidRPr="00053D81" w:rsidRDefault="00F76538" w:rsidP="00053D81">
      <w:pPr>
        <w:pStyle w:val="paragraphsub"/>
      </w:pPr>
      <w:r w:rsidRPr="00053D81">
        <w:tab/>
        <w:t>(iv</w:t>
      </w:r>
      <w:r w:rsidR="00CF3985" w:rsidRPr="00053D81">
        <w:t>)</w:t>
      </w:r>
      <w:r w:rsidR="00CF3985" w:rsidRPr="00053D81">
        <w:tab/>
        <w:t>in the Bayu</w:t>
      </w:r>
      <w:r w:rsidR="00053D81">
        <w:noBreakHyphen/>
      </w:r>
      <w:r w:rsidR="00CF3985" w:rsidRPr="00053D81">
        <w:t xml:space="preserve">Undan pipeline international offshore area within the meaning of the </w:t>
      </w:r>
      <w:r w:rsidR="00CF3985" w:rsidRPr="00053D81">
        <w:rPr>
          <w:i/>
        </w:rPr>
        <w:t>Offshore Petroleum and Greenhouse Gas Storage Act 2006</w:t>
      </w:r>
      <w:r w:rsidR="00CF3985" w:rsidRPr="00053D81">
        <w:t>; or</w:t>
      </w:r>
    </w:p>
    <w:p w:rsidR="00CF3985" w:rsidRPr="00053D81" w:rsidRDefault="00F76538" w:rsidP="00053D81">
      <w:pPr>
        <w:pStyle w:val="paragraphsub"/>
      </w:pPr>
      <w:r w:rsidRPr="00053D81">
        <w:tab/>
        <w:t>(</w:t>
      </w:r>
      <w:r w:rsidR="00CF3985" w:rsidRPr="00053D81">
        <w:t>v)</w:t>
      </w:r>
      <w:r w:rsidR="00CF3985" w:rsidRPr="00053D81">
        <w:tab/>
        <w:t>above the Kitan Oil Field within the meaning of the Timor Sea Maritime Boundaries Treaty; and</w:t>
      </w:r>
    </w:p>
    <w:p w:rsidR="00CF3985" w:rsidRPr="00053D81" w:rsidRDefault="00CF3985" w:rsidP="00053D81">
      <w:pPr>
        <w:pStyle w:val="paragraph"/>
      </w:pPr>
      <w:r w:rsidRPr="00053D81">
        <w:tab/>
        <w:t>(b)</w:t>
      </w:r>
      <w:r w:rsidRPr="00053D81">
        <w:tab/>
        <w:t>used at the resources installation for a purpose related to Petroleum Activities within the meaning of the Timor Sea Maritime Boundaries Treaty.</w:t>
      </w:r>
    </w:p>
    <w:p w:rsidR="00CF3985" w:rsidRPr="00053D81" w:rsidRDefault="00FF0AB1" w:rsidP="00053D81">
      <w:pPr>
        <w:pStyle w:val="ItemHead"/>
      </w:pPr>
      <w:r w:rsidRPr="00053D81">
        <w:t>47</w:t>
      </w:r>
      <w:r w:rsidR="00CF3985" w:rsidRPr="00053D81">
        <w:t xml:space="preserve">  Subsection</w:t>
      </w:r>
      <w:r w:rsidR="00053D81" w:rsidRPr="00053D81">
        <w:t> </w:t>
      </w:r>
      <w:r w:rsidR="00CF3985" w:rsidRPr="00053D81">
        <w:t>4(9A)</w:t>
      </w:r>
    </w:p>
    <w:p w:rsidR="00CF3985" w:rsidRPr="00053D81" w:rsidRDefault="00CF3985" w:rsidP="00053D81">
      <w:pPr>
        <w:pStyle w:val="Item"/>
      </w:pPr>
      <w:r w:rsidRPr="00053D81">
        <w:t>Repeal the subsection, substitute:</w:t>
      </w:r>
    </w:p>
    <w:p w:rsidR="00CF3985" w:rsidRPr="00053D81" w:rsidRDefault="00CF3985" w:rsidP="00053D81">
      <w:pPr>
        <w:pStyle w:val="subsection"/>
      </w:pPr>
      <w:r w:rsidRPr="00053D81">
        <w:tab/>
        <w:t>(9A)</w:t>
      </w:r>
      <w:r w:rsidRPr="00053D81">
        <w:tab/>
        <w:t xml:space="preserve">If it is necessary to determine whether a resources installation is attached to the seabed (the </w:t>
      </w:r>
      <w:r w:rsidRPr="00053D81">
        <w:rPr>
          <w:b/>
          <w:i/>
        </w:rPr>
        <w:t>relevant seabed</w:t>
      </w:r>
      <w:r w:rsidRPr="00053D81">
        <w:t>):</w:t>
      </w:r>
    </w:p>
    <w:p w:rsidR="00CF3985" w:rsidRPr="00053D81" w:rsidRDefault="00CF3985" w:rsidP="00053D81">
      <w:pPr>
        <w:pStyle w:val="paragraph"/>
      </w:pPr>
      <w:r w:rsidRPr="00053D81">
        <w:tab/>
        <w:t>(a)</w:t>
      </w:r>
      <w:r w:rsidRPr="00053D81">
        <w:tab/>
        <w:t>in the Greater Sunrise special regime area; or</w:t>
      </w:r>
    </w:p>
    <w:p w:rsidR="007D19C9" w:rsidRPr="00053D81" w:rsidRDefault="007D19C9" w:rsidP="00053D81">
      <w:pPr>
        <w:pStyle w:val="paragraph"/>
      </w:pPr>
      <w:r w:rsidRPr="00053D81">
        <w:tab/>
        <w:t>(b)</w:t>
      </w:r>
      <w:r w:rsidRPr="00053D81">
        <w:tab/>
        <w:t xml:space="preserve">in the Greater Sunrise pipeline international offshore area within the meaning of the </w:t>
      </w:r>
      <w:r w:rsidRPr="00053D81">
        <w:rPr>
          <w:i/>
        </w:rPr>
        <w:t>Offshore Petroleum and Greenhouse Gas Storage Act 2006</w:t>
      </w:r>
      <w:r w:rsidRPr="00053D81">
        <w:t>; or</w:t>
      </w:r>
    </w:p>
    <w:p w:rsidR="00CF3985" w:rsidRPr="00053D81" w:rsidRDefault="007D19C9" w:rsidP="00053D81">
      <w:pPr>
        <w:pStyle w:val="paragraph"/>
      </w:pPr>
      <w:r w:rsidRPr="00053D81">
        <w:tab/>
        <w:t>(c</w:t>
      </w:r>
      <w:r w:rsidR="00CF3985" w:rsidRPr="00053D81">
        <w:t>)</w:t>
      </w:r>
      <w:r w:rsidR="00CF3985" w:rsidRPr="00053D81">
        <w:tab/>
        <w:t>above the Bayu</w:t>
      </w:r>
      <w:r w:rsidR="00053D81">
        <w:noBreakHyphen/>
      </w:r>
      <w:r w:rsidR="00CF3985" w:rsidRPr="00053D81">
        <w:t>Undan Gas Field within the meaning of the Timor Sea Maritime Boundaries Treaty; or</w:t>
      </w:r>
    </w:p>
    <w:p w:rsidR="00CF3985" w:rsidRPr="00053D81" w:rsidRDefault="007D19C9" w:rsidP="00053D81">
      <w:pPr>
        <w:pStyle w:val="paragraph"/>
      </w:pPr>
      <w:r w:rsidRPr="00053D81">
        <w:tab/>
        <w:t>(d</w:t>
      </w:r>
      <w:r w:rsidR="00CF3985" w:rsidRPr="00053D81">
        <w:t>)</w:t>
      </w:r>
      <w:r w:rsidR="00CF3985" w:rsidRPr="00053D81">
        <w:tab/>
        <w:t>in the Bayu</w:t>
      </w:r>
      <w:r w:rsidR="00053D81">
        <w:noBreakHyphen/>
      </w:r>
      <w:r w:rsidR="00CF3985" w:rsidRPr="00053D81">
        <w:t xml:space="preserve">Undan pipeline international offshore area within the meaning of the </w:t>
      </w:r>
      <w:r w:rsidR="00CF3985" w:rsidRPr="00053D81">
        <w:rPr>
          <w:i/>
        </w:rPr>
        <w:t>Offshore Petroleum and Greenhouse Gas Storage Act 2006</w:t>
      </w:r>
      <w:r w:rsidR="00CF3985" w:rsidRPr="00053D81">
        <w:t>; or</w:t>
      </w:r>
    </w:p>
    <w:p w:rsidR="00CF3985" w:rsidRPr="00053D81" w:rsidRDefault="007D19C9" w:rsidP="00053D81">
      <w:pPr>
        <w:pStyle w:val="paragraph"/>
      </w:pPr>
      <w:r w:rsidRPr="00053D81">
        <w:tab/>
        <w:t>(e</w:t>
      </w:r>
      <w:r w:rsidR="00CF3985" w:rsidRPr="00053D81">
        <w:t>)</w:t>
      </w:r>
      <w:r w:rsidR="00CF3985" w:rsidRPr="00053D81">
        <w:tab/>
        <w:t>above the Kitan Oil Field within the meaning of the Timor Sea Maritime Boundaries Treaty;</w:t>
      </w:r>
    </w:p>
    <w:p w:rsidR="00CF3985" w:rsidRPr="00053D81" w:rsidRDefault="00053D81" w:rsidP="00053D81">
      <w:pPr>
        <w:pStyle w:val="subsection2"/>
      </w:pPr>
      <w:r w:rsidRPr="00053D81">
        <w:t>subsection (</w:t>
      </w:r>
      <w:r w:rsidR="00CF3985" w:rsidRPr="00053D81">
        <w:t>9) has effect as if a reference in that subsection to the Australian seabed were a reference to the relevant seabed.</w:t>
      </w:r>
    </w:p>
    <w:p w:rsidR="00CF3985" w:rsidRPr="00053D81" w:rsidRDefault="00FF0AB1" w:rsidP="00053D81">
      <w:pPr>
        <w:pStyle w:val="ItemHead"/>
      </w:pPr>
      <w:r w:rsidRPr="00053D81">
        <w:t>48</w:t>
      </w:r>
      <w:r w:rsidR="00CF3985" w:rsidRPr="00053D81">
        <w:t xml:space="preserve">  Subsection</w:t>
      </w:r>
      <w:r w:rsidR="00053D81" w:rsidRPr="00053D81">
        <w:t> </w:t>
      </w:r>
      <w:r w:rsidR="00CF3985" w:rsidRPr="00053D81">
        <w:t xml:space="preserve">58B(1) (definition of </w:t>
      </w:r>
      <w:r w:rsidR="00CF3985" w:rsidRPr="00053D81">
        <w:rPr>
          <w:i/>
        </w:rPr>
        <w:t>external place</w:t>
      </w:r>
      <w:r w:rsidR="00CF3985" w:rsidRPr="00053D81">
        <w:t>)</w:t>
      </w:r>
    </w:p>
    <w:p w:rsidR="00CF3985" w:rsidRPr="00053D81" w:rsidRDefault="00CF3985" w:rsidP="00053D81">
      <w:pPr>
        <w:pStyle w:val="Item"/>
      </w:pPr>
      <w:r w:rsidRPr="00053D81">
        <w:t>Omit “East Timor”, substitute “Timor</w:t>
      </w:r>
      <w:r w:rsidR="00053D81">
        <w:noBreakHyphen/>
      </w:r>
      <w:r w:rsidRPr="00053D81">
        <w:t>Leste”.</w:t>
      </w:r>
    </w:p>
    <w:p w:rsidR="00CF3985" w:rsidRPr="00053D81" w:rsidRDefault="00FF0AB1" w:rsidP="00053D81">
      <w:pPr>
        <w:pStyle w:val="ItemHead"/>
      </w:pPr>
      <w:r w:rsidRPr="00053D81">
        <w:t>49</w:t>
      </w:r>
      <w:r w:rsidR="00CF3985" w:rsidRPr="00053D81">
        <w:t xml:space="preserve">  Subsection</w:t>
      </w:r>
      <w:r w:rsidR="00053D81" w:rsidRPr="00053D81">
        <w:t> </w:t>
      </w:r>
      <w:r w:rsidR="00CF3985" w:rsidRPr="00053D81">
        <w:t>58B(2)</w:t>
      </w:r>
    </w:p>
    <w:p w:rsidR="00CF3985" w:rsidRPr="00053D81" w:rsidRDefault="00CF3985" w:rsidP="00053D81">
      <w:pPr>
        <w:pStyle w:val="Item"/>
      </w:pPr>
      <w:r w:rsidRPr="00053D81">
        <w:t>Omit “Joint Petroleum Development Area”, substitute “Greater Sunrise special regime area”.</w:t>
      </w:r>
    </w:p>
    <w:p w:rsidR="00CF3985" w:rsidRPr="00053D81" w:rsidRDefault="00FF0AB1" w:rsidP="00053D81">
      <w:pPr>
        <w:pStyle w:val="ItemHead"/>
      </w:pPr>
      <w:r w:rsidRPr="00053D81">
        <w:t>50</w:t>
      </w:r>
      <w:r w:rsidR="00CF3985" w:rsidRPr="00053D81">
        <w:t xml:space="preserve">  Subsection</w:t>
      </w:r>
      <w:r w:rsidR="00053D81" w:rsidRPr="00053D81">
        <w:t> </w:t>
      </w:r>
      <w:r w:rsidR="00CF3985" w:rsidRPr="00053D81">
        <w:t>58B(2)</w:t>
      </w:r>
    </w:p>
    <w:p w:rsidR="00CF3985" w:rsidRPr="00053D81" w:rsidRDefault="00CF3985" w:rsidP="00053D81">
      <w:pPr>
        <w:pStyle w:val="Item"/>
      </w:pPr>
      <w:r w:rsidRPr="00053D81">
        <w:t>Omit “East Timor”, substitute “Timor</w:t>
      </w:r>
      <w:r w:rsidR="00053D81">
        <w:noBreakHyphen/>
      </w:r>
      <w:r w:rsidRPr="00053D81">
        <w:t>Leste”.</w:t>
      </w:r>
    </w:p>
    <w:p w:rsidR="00CF3985" w:rsidRPr="00053D81" w:rsidRDefault="00FF0AB1" w:rsidP="00053D81">
      <w:pPr>
        <w:pStyle w:val="ItemHead"/>
      </w:pPr>
      <w:r w:rsidRPr="00053D81">
        <w:t>51</w:t>
      </w:r>
      <w:r w:rsidR="00CF3985" w:rsidRPr="00053D81">
        <w:t xml:space="preserve">  Subsection</w:t>
      </w:r>
      <w:r w:rsidR="00053D81" w:rsidRPr="00053D81">
        <w:t> </w:t>
      </w:r>
      <w:r w:rsidR="00CF3985" w:rsidRPr="00053D81">
        <w:t>58B(3)</w:t>
      </w:r>
    </w:p>
    <w:p w:rsidR="00CF3985" w:rsidRPr="00053D81" w:rsidRDefault="00CF3985" w:rsidP="00053D81">
      <w:pPr>
        <w:pStyle w:val="Item"/>
      </w:pPr>
      <w:r w:rsidRPr="00053D81">
        <w:t>Omit “Joint Petroleum Development Area”, substitute “Greater Sunrise special regime area”.</w:t>
      </w:r>
    </w:p>
    <w:p w:rsidR="00CF3985" w:rsidRPr="00053D81" w:rsidRDefault="00FF0AB1" w:rsidP="00053D81">
      <w:pPr>
        <w:pStyle w:val="ItemHead"/>
      </w:pPr>
      <w:r w:rsidRPr="00053D81">
        <w:t>52</w:t>
      </w:r>
      <w:r w:rsidR="00CF3985" w:rsidRPr="00053D81">
        <w:t xml:space="preserve">  Subsection</w:t>
      </w:r>
      <w:r w:rsidR="00053D81" w:rsidRPr="00053D81">
        <w:t> </w:t>
      </w:r>
      <w:r w:rsidR="00CF3985" w:rsidRPr="00053D81">
        <w:t>58B(3)</w:t>
      </w:r>
    </w:p>
    <w:p w:rsidR="00CF3985" w:rsidRPr="00053D81" w:rsidRDefault="00CF3985" w:rsidP="00053D81">
      <w:pPr>
        <w:pStyle w:val="Item"/>
      </w:pPr>
      <w:r w:rsidRPr="00053D81">
        <w:t>Omit “East Timor”, substitute “Timor</w:t>
      </w:r>
      <w:r w:rsidR="00053D81">
        <w:noBreakHyphen/>
      </w:r>
      <w:r w:rsidRPr="00053D81">
        <w:t>Leste”.</w:t>
      </w:r>
    </w:p>
    <w:p w:rsidR="00CF3985" w:rsidRPr="00053D81" w:rsidRDefault="00FF0AB1" w:rsidP="00053D81">
      <w:pPr>
        <w:pStyle w:val="ItemHead"/>
      </w:pPr>
      <w:r w:rsidRPr="00053D81">
        <w:t>53</w:t>
      </w:r>
      <w:r w:rsidR="00CF3985" w:rsidRPr="00053D81">
        <w:t xml:space="preserve">  Subsection</w:t>
      </w:r>
      <w:r w:rsidR="00053D81" w:rsidRPr="00053D81">
        <w:t> </w:t>
      </w:r>
      <w:r w:rsidR="00CF3985" w:rsidRPr="00053D81">
        <w:t>58B(4)</w:t>
      </w:r>
    </w:p>
    <w:p w:rsidR="00CF3985" w:rsidRPr="00053D81" w:rsidRDefault="00CF3985" w:rsidP="00053D81">
      <w:pPr>
        <w:pStyle w:val="Item"/>
      </w:pPr>
      <w:r w:rsidRPr="00053D81">
        <w:t>Omit “Joint Petroleum Development Area”, substitute “Greater Sunrise special regime area”.</w:t>
      </w:r>
    </w:p>
    <w:p w:rsidR="00CF3985" w:rsidRPr="00053D81" w:rsidRDefault="00FF0AB1" w:rsidP="00053D81">
      <w:pPr>
        <w:pStyle w:val="ItemHead"/>
      </w:pPr>
      <w:r w:rsidRPr="00053D81">
        <w:t>54</w:t>
      </w:r>
      <w:r w:rsidR="00CF3985" w:rsidRPr="00053D81">
        <w:t xml:space="preserve">  Subsection</w:t>
      </w:r>
      <w:r w:rsidR="00053D81" w:rsidRPr="00053D81">
        <w:t> </w:t>
      </w:r>
      <w:r w:rsidR="00CF3985" w:rsidRPr="00053D81">
        <w:t>58B(4)</w:t>
      </w:r>
    </w:p>
    <w:p w:rsidR="00CF3985" w:rsidRPr="00053D81" w:rsidRDefault="00CF3985" w:rsidP="00053D81">
      <w:pPr>
        <w:pStyle w:val="Item"/>
      </w:pPr>
      <w:r w:rsidRPr="00053D81">
        <w:t>Omit “East Timor”, substitute “Timor</w:t>
      </w:r>
      <w:r w:rsidR="00053D81">
        <w:noBreakHyphen/>
      </w:r>
      <w:r w:rsidRPr="00053D81">
        <w:t>Leste”.</w:t>
      </w:r>
    </w:p>
    <w:p w:rsidR="00CF3985" w:rsidRPr="00053D81" w:rsidRDefault="00FF0AB1" w:rsidP="00053D81">
      <w:pPr>
        <w:pStyle w:val="ItemHead"/>
      </w:pPr>
      <w:r w:rsidRPr="00053D81">
        <w:t>55</w:t>
      </w:r>
      <w:r w:rsidR="00CF3985" w:rsidRPr="00053D81">
        <w:t xml:space="preserve">  Subsection</w:t>
      </w:r>
      <w:r w:rsidR="00053D81" w:rsidRPr="00053D81">
        <w:t> </w:t>
      </w:r>
      <w:r w:rsidR="00CF3985" w:rsidRPr="00053D81">
        <w:t>58B(5)</w:t>
      </w:r>
    </w:p>
    <w:p w:rsidR="00CF3985" w:rsidRPr="00053D81" w:rsidRDefault="00CF3985" w:rsidP="00053D81">
      <w:pPr>
        <w:pStyle w:val="Item"/>
      </w:pPr>
      <w:r w:rsidRPr="00053D81">
        <w:t>Omit “Joint Petroleum Development Area”, substitute “Greater Sunrise special regime area”.</w:t>
      </w:r>
    </w:p>
    <w:p w:rsidR="00CF3985" w:rsidRPr="00053D81" w:rsidRDefault="00FF0AB1" w:rsidP="00053D81">
      <w:pPr>
        <w:pStyle w:val="ItemHead"/>
      </w:pPr>
      <w:r w:rsidRPr="00053D81">
        <w:t>56</w:t>
      </w:r>
      <w:r w:rsidR="00CF3985" w:rsidRPr="00053D81">
        <w:t xml:space="preserve">  Subsection</w:t>
      </w:r>
      <w:r w:rsidR="00053D81" w:rsidRPr="00053D81">
        <w:t> </w:t>
      </w:r>
      <w:r w:rsidR="00CF3985" w:rsidRPr="00053D81">
        <w:t>58B(5)</w:t>
      </w:r>
    </w:p>
    <w:p w:rsidR="00CF3985" w:rsidRPr="00053D81" w:rsidRDefault="00CF3985" w:rsidP="00053D81">
      <w:pPr>
        <w:pStyle w:val="Item"/>
      </w:pPr>
      <w:r w:rsidRPr="00053D81">
        <w:t>Omit “East Timor”, substitute “Timor</w:t>
      </w:r>
      <w:r w:rsidR="00053D81">
        <w:noBreakHyphen/>
      </w:r>
      <w:r w:rsidRPr="00053D81">
        <w:t>Leste”.</w:t>
      </w:r>
    </w:p>
    <w:p w:rsidR="00CF3985" w:rsidRPr="00053D81" w:rsidRDefault="00FF0AB1" w:rsidP="00053D81">
      <w:pPr>
        <w:pStyle w:val="ItemHead"/>
      </w:pPr>
      <w:r w:rsidRPr="00053D81">
        <w:t>57</w:t>
      </w:r>
      <w:r w:rsidR="00CF3985" w:rsidRPr="00053D81">
        <w:t xml:space="preserve">  Section</w:t>
      </w:r>
      <w:r w:rsidR="00053D81" w:rsidRPr="00053D81">
        <w:t> </w:t>
      </w:r>
      <w:r w:rsidR="00CF3985" w:rsidRPr="00053D81">
        <w:t>131AA</w:t>
      </w:r>
    </w:p>
    <w:p w:rsidR="00CF3985" w:rsidRPr="00053D81" w:rsidRDefault="00CF3985" w:rsidP="00053D81">
      <w:pPr>
        <w:pStyle w:val="Item"/>
      </w:pPr>
      <w:r w:rsidRPr="00053D81">
        <w:t>Repeal the section, substitute:</w:t>
      </w:r>
    </w:p>
    <w:p w:rsidR="00CF3985" w:rsidRPr="00053D81" w:rsidRDefault="00CF3985" w:rsidP="00053D81">
      <w:pPr>
        <w:pStyle w:val="ActHead5"/>
      </w:pPr>
      <w:bookmarkStart w:id="27" w:name="_Toc16517964"/>
      <w:r w:rsidRPr="00053D81">
        <w:rPr>
          <w:rStyle w:val="CharSectno"/>
        </w:rPr>
        <w:t>131AA</w:t>
      </w:r>
      <w:r w:rsidRPr="00053D81">
        <w:t xml:space="preserve">  No duty on goods for Timor Sea petroleum activities purpose</w:t>
      </w:r>
      <w:bookmarkEnd w:id="27"/>
    </w:p>
    <w:p w:rsidR="00CF3985" w:rsidRPr="00053D81" w:rsidRDefault="00CF3985" w:rsidP="00053D81">
      <w:pPr>
        <w:pStyle w:val="subsection"/>
      </w:pPr>
      <w:r w:rsidRPr="00053D81">
        <w:tab/>
        <w:t>(1)</w:t>
      </w:r>
      <w:r w:rsidRPr="00053D81">
        <w:tab/>
        <w:t>Goods taken out of Australia for the Timor Sea petroleum activities purpose are not liable to any duty of Customs in relation to the taking of the goods out of Australia.</w:t>
      </w:r>
    </w:p>
    <w:p w:rsidR="00CF3985" w:rsidRPr="00053D81" w:rsidRDefault="00CF3985" w:rsidP="00053D81">
      <w:pPr>
        <w:pStyle w:val="subsection"/>
      </w:pPr>
      <w:r w:rsidRPr="00053D81">
        <w:tab/>
        <w:t>(2)</w:t>
      </w:r>
      <w:r w:rsidRPr="00053D81">
        <w:tab/>
        <w:t>Goods brought into Australia for the Timor Sea petroleum activities purpose are not liable to any duty of Customs in relation to the bringing of the goods into Australia.</w:t>
      </w:r>
    </w:p>
    <w:p w:rsidR="00CF3985" w:rsidRPr="00053D81" w:rsidRDefault="00CF3985" w:rsidP="00053D81">
      <w:pPr>
        <w:pStyle w:val="ActHead7"/>
        <w:pageBreakBefore/>
      </w:pPr>
      <w:bookmarkStart w:id="28" w:name="_Toc16517965"/>
      <w:r w:rsidRPr="00053D81">
        <w:rPr>
          <w:rStyle w:val="CharAmPartNo"/>
        </w:rPr>
        <w:t>Part</w:t>
      </w:r>
      <w:r w:rsidR="00053D81" w:rsidRPr="00053D81">
        <w:rPr>
          <w:rStyle w:val="CharAmPartNo"/>
        </w:rPr>
        <w:t> </w:t>
      </w:r>
      <w:r w:rsidR="00AC6939" w:rsidRPr="00053D81">
        <w:rPr>
          <w:rStyle w:val="CharAmPartNo"/>
        </w:rPr>
        <w:t>9</w:t>
      </w:r>
      <w:r w:rsidRPr="00053D81">
        <w:t>—</w:t>
      </w:r>
      <w:r w:rsidRPr="00053D81">
        <w:rPr>
          <w:rStyle w:val="CharAmPartText"/>
        </w:rPr>
        <w:t>Amendment of the Customs Tariff Act 1995</w:t>
      </w:r>
      <w:bookmarkEnd w:id="28"/>
    </w:p>
    <w:p w:rsidR="00CF3985" w:rsidRPr="00053D81" w:rsidRDefault="00CF3985" w:rsidP="00053D81">
      <w:pPr>
        <w:pStyle w:val="ActHead9"/>
        <w:rPr>
          <w:i w:val="0"/>
        </w:rPr>
      </w:pPr>
      <w:bookmarkStart w:id="29" w:name="_Toc16517966"/>
      <w:r w:rsidRPr="00053D81">
        <w:t>Customs Tariff Act 1995</w:t>
      </w:r>
      <w:bookmarkEnd w:id="29"/>
    </w:p>
    <w:p w:rsidR="00CF3985" w:rsidRPr="00053D81" w:rsidRDefault="00FF0AB1" w:rsidP="00053D81">
      <w:pPr>
        <w:pStyle w:val="ItemHead"/>
      </w:pPr>
      <w:r w:rsidRPr="00053D81">
        <w:t>58</w:t>
      </w:r>
      <w:r w:rsidR="00CF3985" w:rsidRPr="00053D81">
        <w:t xml:space="preserve">  Subsection</w:t>
      </w:r>
      <w:r w:rsidR="00053D81" w:rsidRPr="00053D81">
        <w:t> </w:t>
      </w:r>
      <w:r w:rsidR="00CF3985" w:rsidRPr="00053D81">
        <w:t xml:space="preserve">3(1) (definition of </w:t>
      </w:r>
      <w:r w:rsidR="00CF3985" w:rsidRPr="00053D81">
        <w:rPr>
          <w:i/>
        </w:rPr>
        <w:t>petroleum activity</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59</w:t>
      </w:r>
      <w:r w:rsidR="00CF3985" w:rsidRPr="00053D81">
        <w:t xml:space="preserve">  Subsection</w:t>
      </w:r>
      <w:r w:rsidR="00053D81" w:rsidRPr="00053D81">
        <w:t> </w:t>
      </w:r>
      <w:r w:rsidR="00CF3985" w:rsidRPr="00053D81">
        <w:t>3(1)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CF3985" w:rsidP="00053D81">
      <w:pPr>
        <w:pStyle w:val="notetext"/>
      </w:pPr>
      <w:r w:rsidRPr="00053D81">
        <w:t>Note:</w:t>
      </w:r>
      <w:r w:rsidRPr="00053D81">
        <w:tab/>
        <w:t>The Timor Sea Maritime Boundaries Treaty could in 201</w:t>
      </w:r>
      <w:r w:rsidR="005875A0" w:rsidRPr="00053D81">
        <w:t>9</w:t>
      </w:r>
      <w:r w:rsidRPr="00053D81">
        <w:t xml:space="preserve"> be viewed in the Australian Treaties Library on the AustLII website (http://www.austlii.edu.au).</w:t>
      </w:r>
    </w:p>
    <w:p w:rsidR="00CF3985" w:rsidRPr="00053D81" w:rsidRDefault="00FF0AB1" w:rsidP="00053D81">
      <w:pPr>
        <w:pStyle w:val="ItemHead"/>
      </w:pPr>
      <w:r w:rsidRPr="00053D81">
        <w:t>60</w:t>
      </w:r>
      <w:r w:rsidR="00CF3985" w:rsidRPr="00053D81">
        <w:t xml:space="preserve">  Schedule</w:t>
      </w:r>
      <w:r w:rsidR="00053D81" w:rsidRPr="00053D81">
        <w:t> </w:t>
      </w:r>
      <w:r w:rsidR="00CF3985" w:rsidRPr="00053D81">
        <w:t>4 (table item</w:t>
      </w:r>
      <w:r w:rsidR="00053D81" w:rsidRPr="00053D81">
        <w:t> </w:t>
      </w:r>
      <w:r w:rsidR="00CF3985" w:rsidRPr="00053D81">
        <w:t>14)</w:t>
      </w:r>
    </w:p>
    <w:p w:rsidR="00CF3985" w:rsidRPr="00053D81" w:rsidRDefault="00CF3985" w:rsidP="00053D81">
      <w:pPr>
        <w:pStyle w:val="Item"/>
      </w:pPr>
      <w:r w:rsidRPr="00053D81">
        <w:t>Repeal the item, substitute:</w:t>
      </w:r>
    </w:p>
    <w:tbl>
      <w:tblPr>
        <w:tblW w:w="0" w:type="auto"/>
        <w:tblInd w:w="113" w:type="dxa"/>
        <w:tblLayout w:type="fixed"/>
        <w:tblLook w:val="0000" w:firstRow="0" w:lastRow="0" w:firstColumn="0" w:lastColumn="0" w:noHBand="0" w:noVBand="0"/>
      </w:tblPr>
      <w:tblGrid>
        <w:gridCol w:w="988"/>
        <w:gridCol w:w="4110"/>
        <w:gridCol w:w="1988"/>
      </w:tblGrid>
      <w:tr w:rsidR="00CF3985" w:rsidRPr="00053D81" w:rsidTr="003E7365">
        <w:tc>
          <w:tcPr>
            <w:tcW w:w="988" w:type="dxa"/>
            <w:shd w:val="clear" w:color="auto" w:fill="auto"/>
          </w:tcPr>
          <w:p w:rsidR="00CF3985" w:rsidRPr="00053D81" w:rsidRDefault="00CF3985" w:rsidP="00053D81">
            <w:pPr>
              <w:pStyle w:val="Tabletext"/>
            </w:pPr>
            <w:r w:rsidRPr="00053D81">
              <w:t>14</w:t>
            </w:r>
          </w:p>
        </w:tc>
        <w:tc>
          <w:tcPr>
            <w:tcW w:w="4110" w:type="dxa"/>
            <w:shd w:val="clear" w:color="auto" w:fill="auto"/>
          </w:tcPr>
          <w:p w:rsidR="00CF3985" w:rsidRPr="00053D81" w:rsidRDefault="00CF3985" w:rsidP="00053D81">
            <w:pPr>
              <w:pStyle w:val="Tabletext"/>
            </w:pPr>
            <w:r w:rsidRPr="00053D81">
              <w:t>Goods, as prescribed by by</w:t>
            </w:r>
            <w:r w:rsidR="00053D81">
              <w:noBreakHyphen/>
            </w:r>
            <w:r w:rsidRPr="00053D81">
              <w:t>law, that are for use in an activity that is one of the Petroleum Activities within the meaning of the Timor Sea Maritime Boundaries Treaty and takes place in:</w:t>
            </w:r>
          </w:p>
          <w:p w:rsidR="00CF3985" w:rsidRPr="00053D81" w:rsidRDefault="00CF3985" w:rsidP="00053D81">
            <w:pPr>
              <w:pStyle w:val="Tablea"/>
            </w:pPr>
            <w:r w:rsidRPr="00053D81">
              <w:t xml:space="preserve">(a) the Greater Sunrise special regime area within the meaning of the </w:t>
            </w:r>
            <w:r w:rsidRPr="00053D81">
              <w:rPr>
                <w:i/>
              </w:rPr>
              <w:t>Seas and Submerged Lands Act 1973</w:t>
            </w:r>
            <w:r w:rsidRPr="00053D81">
              <w:t>; or</w:t>
            </w:r>
          </w:p>
          <w:p w:rsidR="003C0522" w:rsidRPr="00053D81" w:rsidRDefault="003C0522" w:rsidP="00053D81">
            <w:pPr>
              <w:pStyle w:val="Tablea"/>
            </w:pPr>
            <w:r w:rsidRPr="00053D81">
              <w:t xml:space="preserve">(b) the Greater Sunrise pipeline international offshore area within the meaning of the </w:t>
            </w:r>
            <w:r w:rsidRPr="00053D81">
              <w:rPr>
                <w:i/>
              </w:rPr>
              <w:t>Offshore Petroleum and Greenhouse Gas Storage Act 2006</w:t>
            </w:r>
            <w:r w:rsidRPr="00053D81">
              <w:t>; or</w:t>
            </w:r>
          </w:p>
          <w:p w:rsidR="00CF3985" w:rsidRPr="00053D81" w:rsidRDefault="003C0522" w:rsidP="00053D81">
            <w:pPr>
              <w:pStyle w:val="Tablea"/>
            </w:pPr>
            <w:r w:rsidRPr="00053D81">
              <w:t>(c</w:t>
            </w:r>
            <w:r w:rsidR="00CF3985" w:rsidRPr="00053D81">
              <w:t>) the area in or above the Bayu</w:t>
            </w:r>
            <w:r w:rsidR="00053D81">
              <w:noBreakHyphen/>
            </w:r>
            <w:r w:rsidR="00CF3985" w:rsidRPr="00053D81">
              <w:t>Undan Gas Field within the meaning of the Timor Sea Maritime Boundaries Treaty; or</w:t>
            </w:r>
          </w:p>
          <w:p w:rsidR="00CF3985" w:rsidRPr="00053D81" w:rsidRDefault="003C0522" w:rsidP="00053D81">
            <w:pPr>
              <w:pStyle w:val="Tablea"/>
            </w:pPr>
            <w:r w:rsidRPr="00053D81">
              <w:t>(d</w:t>
            </w:r>
            <w:r w:rsidR="00CF3985" w:rsidRPr="00053D81">
              <w:t>) the Bayu</w:t>
            </w:r>
            <w:r w:rsidR="00053D81">
              <w:noBreakHyphen/>
            </w:r>
            <w:r w:rsidR="00CF3985" w:rsidRPr="00053D81">
              <w:t xml:space="preserve">Undan pipeline international offshore area within the meaning of the </w:t>
            </w:r>
            <w:r w:rsidR="00CF3985" w:rsidRPr="00053D81">
              <w:rPr>
                <w:i/>
              </w:rPr>
              <w:t>Offshore Petroleum and Greenhouse Gas Storage Act 2006</w:t>
            </w:r>
            <w:r w:rsidR="00CF3985" w:rsidRPr="00053D81">
              <w:t>; or</w:t>
            </w:r>
          </w:p>
          <w:p w:rsidR="00CF3985" w:rsidRPr="00053D81" w:rsidRDefault="003C0522" w:rsidP="00053D81">
            <w:pPr>
              <w:pStyle w:val="Tablea"/>
            </w:pPr>
            <w:r w:rsidRPr="00053D81">
              <w:t>(e</w:t>
            </w:r>
            <w:r w:rsidR="00CF3985" w:rsidRPr="00053D81">
              <w:t>) the area in or above the Kitan Oil Field within the meaning of the Timor Sea Maritime Boundaries Treaty</w:t>
            </w:r>
          </w:p>
        </w:tc>
        <w:tc>
          <w:tcPr>
            <w:tcW w:w="1988" w:type="dxa"/>
            <w:shd w:val="clear" w:color="auto" w:fill="auto"/>
          </w:tcPr>
          <w:p w:rsidR="00CF3985" w:rsidRPr="00053D81" w:rsidRDefault="00CF3985" w:rsidP="00053D81">
            <w:pPr>
              <w:pStyle w:val="Tabletext"/>
            </w:pPr>
            <w:r w:rsidRPr="00053D81">
              <w:t>Free</w:t>
            </w:r>
          </w:p>
        </w:tc>
      </w:tr>
    </w:tbl>
    <w:p w:rsidR="00AC0D61" w:rsidRPr="00053D81" w:rsidRDefault="00AC0D61" w:rsidP="00053D81">
      <w:pPr>
        <w:pStyle w:val="ActHead7"/>
        <w:pageBreakBefore/>
      </w:pPr>
      <w:bookmarkStart w:id="30" w:name="_Toc16517967"/>
      <w:r w:rsidRPr="00053D81">
        <w:rPr>
          <w:rStyle w:val="CharAmPartNo"/>
        </w:rPr>
        <w:t>Part</w:t>
      </w:r>
      <w:r w:rsidR="00053D81" w:rsidRPr="00053D81">
        <w:rPr>
          <w:rStyle w:val="CharAmPartNo"/>
        </w:rPr>
        <w:t> </w:t>
      </w:r>
      <w:r w:rsidR="00AC6939" w:rsidRPr="00053D81">
        <w:rPr>
          <w:rStyle w:val="CharAmPartNo"/>
        </w:rPr>
        <w:t>10</w:t>
      </w:r>
      <w:r w:rsidRPr="00053D81">
        <w:t>—</w:t>
      </w:r>
      <w:r w:rsidRPr="00053D81">
        <w:rPr>
          <w:rStyle w:val="CharAmPartText"/>
        </w:rPr>
        <w:t>Amendment of the Environment Protection and Biodiversity Conservation Act 1999</w:t>
      </w:r>
      <w:bookmarkEnd w:id="30"/>
    </w:p>
    <w:p w:rsidR="00AC0D61" w:rsidRPr="00053D81" w:rsidRDefault="00AC0D61" w:rsidP="00053D81">
      <w:pPr>
        <w:pStyle w:val="ActHead9"/>
        <w:rPr>
          <w:i w:val="0"/>
        </w:rPr>
      </w:pPr>
      <w:bookmarkStart w:id="31" w:name="_Toc16517968"/>
      <w:r w:rsidRPr="00053D81">
        <w:t>Environment Protection and Biodiversity Conservation Act 1999</w:t>
      </w:r>
      <w:bookmarkEnd w:id="31"/>
    </w:p>
    <w:p w:rsidR="00AC0D61" w:rsidRPr="00053D81" w:rsidRDefault="00FF0AB1" w:rsidP="00053D81">
      <w:pPr>
        <w:pStyle w:val="ItemHead"/>
      </w:pPr>
      <w:r w:rsidRPr="00053D81">
        <w:t>61</w:t>
      </w:r>
      <w:r w:rsidR="00AC0D61" w:rsidRPr="00053D81">
        <w:t xml:space="preserve">  Paragraphs 5(3)(a), (b) and (c)</w:t>
      </w:r>
    </w:p>
    <w:p w:rsidR="00AC0D61" w:rsidRPr="00053D81" w:rsidRDefault="00AC0D61" w:rsidP="00053D81">
      <w:pPr>
        <w:pStyle w:val="Item"/>
      </w:pPr>
      <w:r w:rsidRPr="00053D81">
        <w:t>Repeal the paragraphs, substitute:</w:t>
      </w:r>
    </w:p>
    <w:p w:rsidR="00AC0D61" w:rsidRPr="00053D81" w:rsidRDefault="00AC0D61" w:rsidP="00053D81">
      <w:pPr>
        <w:pStyle w:val="paragraph"/>
      </w:pPr>
      <w:r w:rsidRPr="00053D81">
        <w:tab/>
        <w:t>(a)</w:t>
      </w:r>
      <w:r w:rsidRPr="00053D81">
        <w:tab/>
        <w:t>Australian nationals; and</w:t>
      </w:r>
    </w:p>
    <w:p w:rsidR="00AC0D61" w:rsidRPr="00053D81" w:rsidRDefault="00AC0D61" w:rsidP="00053D81">
      <w:pPr>
        <w:pStyle w:val="paragraph"/>
      </w:pPr>
      <w:r w:rsidRPr="00053D81">
        <w:tab/>
        <w:t>(b)</w:t>
      </w:r>
      <w:r w:rsidRPr="00053D81">
        <w:tab/>
        <w:t>Australian permanent residents; and</w:t>
      </w:r>
    </w:p>
    <w:p w:rsidR="00AC0D61" w:rsidRPr="00053D81" w:rsidRDefault="00FF0AB1" w:rsidP="00053D81">
      <w:pPr>
        <w:pStyle w:val="ItemHead"/>
      </w:pPr>
      <w:r w:rsidRPr="00053D81">
        <w:t>62</w:t>
      </w:r>
      <w:r w:rsidR="00AC0D61" w:rsidRPr="00053D81">
        <w:t xml:space="preserve">  After subsection</w:t>
      </w:r>
      <w:r w:rsidR="00053D81" w:rsidRPr="00053D81">
        <w:t> </w:t>
      </w:r>
      <w:r w:rsidR="00AC0D61" w:rsidRPr="00053D81">
        <w:t>5(4)</w:t>
      </w:r>
    </w:p>
    <w:p w:rsidR="00AC0D61" w:rsidRPr="00053D81" w:rsidRDefault="00AC0D61" w:rsidP="00053D81">
      <w:pPr>
        <w:pStyle w:val="Item"/>
      </w:pPr>
      <w:r w:rsidRPr="00053D81">
        <w:t>Insert:</w:t>
      </w:r>
    </w:p>
    <w:p w:rsidR="00AC0D61" w:rsidRPr="00053D81" w:rsidRDefault="00AC0D61" w:rsidP="00053D81">
      <w:pPr>
        <w:pStyle w:val="SubsectionHead"/>
      </w:pPr>
      <w:r w:rsidRPr="00053D81">
        <w:t>Application in Greater Sunrise special regime area</w:t>
      </w:r>
    </w:p>
    <w:p w:rsidR="00AC0D61" w:rsidRPr="00053D81" w:rsidRDefault="00AC0D61" w:rsidP="00053D81">
      <w:pPr>
        <w:pStyle w:val="subsection"/>
      </w:pPr>
      <w:r w:rsidRPr="00053D81">
        <w:tab/>
        <w:t>(4A)</w:t>
      </w:r>
      <w:r w:rsidRPr="00053D81">
        <w:tab/>
        <w:t xml:space="preserve">Despite </w:t>
      </w:r>
      <w:r w:rsidR="00053D81" w:rsidRPr="00053D81">
        <w:t>subsections (</w:t>
      </w:r>
      <w:r w:rsidRPr="00053D81">
        <w:t>2) and (4), a provision of this Act that has effect in relation to a place that is in or above the Greater Sunrise special regime area applies only in relation to:</w:t>
      </w:r>
    </w:p>
    <w:p w:rsidR="00AC0D61" w:rsidRPr="00053D81" w:rsidRDefault="00AC0D61" w:rsidP="00053D81">
      <w:pPr>
        <w:pStyle w:val="paragraph"/>
      </w:pPr>
      <w:r w:rsidRPr="00053D81">
        <w:tab/>
        <w:t>(a)</w:t>
      </w:r>
      <w:r w:rsidRPr="00053D81">
        <w:tab/>
        <w:t>Australian nationals who are not nationals or permanent residents of Timor</w:t>
      </w:r>
      <w:r w:rsidR="00053D81">
        <w:noBreakHyphen/>
      </w:r>
      <w:r w:rsidRPr="00053D81">
        <w:t>Leste; and</w:t>
      </w:r>
    </w:p>
    <w:p w:rsidR="00AC0D61" w:rsidRPr="00053D81" w:rsidRDefault="00AC0D61" w:rsidP="00053D81">
      <w:pPr>
        <w:pStyle w:val="paragraph"/>
      </w:pPr>
      <w:r w:rsidRPr="00053D81">
        <w:tab/>
        <w:t>(b)</w:t>
      </w:r>
      <w:r w:rsidRPr="00053D81">
        <w:tab/>
        <w:t>Australian permanent residents who are not nationals or permanent residents of Timor</w:t>
      </w:r>
      <w:r w:rsidR="00053D81">
        <w:noBreakHyphen/>
      </w:r>
      <w:r w:rsidRPr="00053D81">
        <w:t>Leste; and</w:t>
      </w:r>
    </w:p>
    <w:p w:rsidR="00AC0D61" w:rsidRPr="00053D81" w:rsidRDefault="00AC0D61" w:rsidP="00053D81">
      <w:pPr>
        <w:pStyle w:val="paragraph"/>
      </w:pPr>
      <w:r w:rsidRPr="00053D81">
        <w:tab/>
        <w:t>(c)</w:t>
      </w:r>
      <w:r w:rsidRPr="00053D81">
        <w:tab/>
        <w:t>the Commonwealth; and</w:t>
      </w:r>
    </w:p>
    <w:p w:rsidR="00AC0D61" w:rsidRPr="00053D81" w:rsidRDefault="00AC0D61" w:rsidP="00053D81">
      <w:pPr>
        <w:pStyle w:val="paragraph"/>
      </w:pPr>
      <w:r w:rsidRPr="00053D81">
        <w:tab/>
        <w:t>(d)</w:t>
      </w:r>
      <w:r w:rsidRPr="00053D81">
        <w:tab/>
        <w:t>Commonwealth agencies; and</w:t>
      </w:r>
    </w:p>
    <w:p w:rsidR="00AC0D61" w:rsidRPr="00053D81" w:rsidRDefault="00AC0D61" w:rsidP="00053D81">
      <w:pPr>
        <w:pStyle w:val="paragraph"/>
      </w:pPr>
      <w:r w:rsidRPr="00053D81">
        <w:tab/>
        <w:t>(e)</w:t>
      </w:r>
      <w:r w:rsidRPr="00053D81">
        <w:tab/>
        <w:t>the States; and</w:t>
      </w:r>
    </w:p>
    <w:p w:rsidR="00AC0D61" w:rsidRPr="00053D81" w:rsidRDefault="00AC0D61" w:rsidP="00053D81">
      <w:pPr>
        <w:pStyle w:val="paragraph"/>
      </w:pPr>
      <w:r w:rsidRPr="00053D81">
        <w:tab/>
        <w:t>(f)</w:t>
      </w:r>
      <w:r w:rsidRPr="00053D81">
        <w:tab/>
        <w:t>the self</w:t>
      </w:r>
      <w:r w:rsidR="00053D81">
        <w:noBreakHyphen/>
      </w:r>
      <w:r w:rsidRPr="00053D81">
        <w:t>governing Territories; and</w:t>
      </w:r>
    </w:p>
    <w:p w:rsidR="00AC0D61" w:rsidRPr="00053D81" w:rsidRDefault="00AC0D61" w:rsidP="00053D81">
      <w:pPr>
        <w:pStyle w:val="paragraph"/>
      </w:pPr>
      <w:r w:rsidRPr="00053D81">
        <w:tab/>
        <w:t>(g)</w:t>
      </w:r>
      <w:r w:rsidRPr="00053D81">
        <w:tab/>
        <w:t>agencies of the States or self</w:t>
      </w:r>
      <w:r w:rsidR="00053D81">
        <w:noBreakHyphen/>
      </w:r>
      <w:r w:rsidRPr="00053D81">
        <w:t>governing Territories; and</w:t>
      </w:r>
    </w:p>
    <w:p w:rsidR="00AC0D61" w:rsidRPr="00053D81" w:rsidRDefault="00AC0D61" w:rsidP="00053D81">
      <w:pPr>
        <w:pStyle w:val="paragraph"/>
      </w:pPr>
      <w:r w:rsidRPr="00053D81">
        <w:tab/>
        <w:t>(h)</w:t>
      </w:r>
      <w:r w:rsidRPr="00053D81">
        <w:tab/>
        <w:t>Australian aircraft; and</w:t>
      </w:r>
    </w:p>
    <w:p w:rsidR="00AC0D61" w:rsidRPr="00053D81" w:rsidRDefault="00AC0D61" w:rsidP="00053D81">
      <w:pPr>
        <w:pStyle w:val="paragraph"/>
      </w:pPr>
      <w:r w:rsidRPr="00053D81">
        <w:tab/>
        <w:t>(i)</w:t>
      </w:r>
      <w:r w:rsidRPr="00053D81">
        <w:tab/>
        <w:t>Australian vessels; and</w:t>
      </w:r>
    </w:p>
    <w:p w:rsidR="00AC0D61" w:rsidRPr="00053D81" w:rsidRDefault="00AC0D61" w:rsidP="00053D81">
      <w:pPr>
        <w:pStyle w:val="paragraph"/>
      </w:pPr>
      <w:r w:rsidRPr="00053D81">
        <w:tab/>
        <w:t>(j)</w:t>
      </w:r>
      <w:r w:rsidRPr="00053D81">
        <w:tab/>
        <w:t>members of crews of Australian aircraft and Australian vessels (including persons in charge of aircraft or vessels); and</w:t>
      </w:r>
    </w:p>
    <w:p w:rsidR="00AC0D61" w:rsidRPr="00053D81" w:rsidRDefault="00AC0D61" w:rsidP="00053D81">
      <w:pPr>
        <w:pStyle w:val="paragraph"/>
      </w:pPr>
      <w:r w:rsidRPr="00053D81">
        <w:tab/>
        <w:t>(k)</w:t>
      </w:r>
      <w:r w:rsidRPr="00053D81">
        <w:tab/>
        <w:t xml:space="preserve">persons, aircraft or vessels declared under </w:t>
      </w:r>
      <w:r w:rsidR="00053D81" w:rsidRPr="00053D81">
        <w:t>subsection (</w:t>
      </w:r>
      <w:r w:rsidRPr="00053D81">
        <w:t>4B) to be subject to the provision.</w:t>
      </w:r>
    </w:p>
    <w:p w:rsidR="00AC0D61" w:rsidRPr="00053D81" w:rsidRDefault="00AC0D61" w:rsidP="00053D81">
      <w:pPr>
        <w:pStyle w:val="subsection"/>
      </w:pPr>
      <w:r w:rsidRPr="00053D81">
        <w:tab/>
        <w:t>(4B)</w:t>
      </w:r>
      <w:r w:rsidRPr="00053D81">
        <w:tab/>
        <w:t>The Minister may, by notifiable instrument, declare all or any of one or more of the following to be subject to a provision of this Act, if the Minister is satisfied that Timor</w:t>
      </w:r>
      <w:r w:rsidR="00053D81">
        <w:noBreakHyphen/>
      </w:r>
      <w:r w:rsidRPr="00053D81">
        <w:t>Leste has agreed to them being subject to the provision as it has effect in relation to a place that is in or above the Greater Sunrise special regime area:</w:t>
      </w:r>
    </w:p>
    <w:p w:rsidR="00AC0D61" w:rsidRPr="00053D81" w:rsidRDefault="00AC0D61" w:rsidP="00053D81">
      <w:pPr>
        <w:pStyle w:val="paragraph"/>
      </w:pPr>
      <w:r w:rsidRPr="00053D81">
        <w:tab/>
        <w:t>(a)</w:t>
      </w:r>
      <w:r w:rsidRPr="00053D81">
        <w:tab/>
        <w:t>nationals of a foreign country who are not nationals or permanent residents of Timor</w:t>
      </w:r>
      <w:r w:rsidR="00053D81">
        <w:noBreakHyphen/>
      </w:r>
      <w:r w:rsidRPr="00053D81">
        <w:t>Leste;</w:t>
      </w:r>
    </w:p>
    <w:p w:rsidR="00AC0D61" w:rsidRPr="00053D81" w:rsidRDefault="00AC0D61" w:rsidP="00053D81">
      <w:pPr>
        <w:pStyle w:val="paragraph"/>
      </w:pPr>
      <w:r w:rsidRPr="00053D81">
        <w:tab/>
        <w:t>(b)</w:t>
      </w:r>
      <w:r w:rsidRPr="00053D81">
        <w:tab/>
        <w:t>aircraft with the nationality of a foreign country other than Timor</w:t>
      </w:r>
      <w:r w:rsidR="00053D81">
        <w:noBreakHyphen/>
      </w:r>
      <w:r w:rsidRPr="00053D81">
        <w:t>Leste;</w:t>
      </w:r>
    </w:p>
    <w:p w:rsidR="00AC0D61" w:rsidRPr="00053D81" w:rsidRDefault="00AC0D61" w:rsidP="00053D81">
      <w:pPr>
        <w:pStyle w:val="paragraph"/>
      </w:pPr>
      <w:r w:rsidRPr="00053D81">
        <w:tab/>
        <w:t>(c)</w:t>
      </w:r>
      <w:r w:rsidRPr="00053D81">
        <w:tab/>
        <w:t>vessels with the nationality of a foreign country other than Timor</w:t>
      </w:r>
      <w:r w:rsidR="00053D81">
        <w:noBreakHyphen/>
      </w:r>
      <w:r w:rsidRPr="00053D81">
        <w:t>Leste;</w:t>
      </w:r>
    </w:p>
    <w:p w:rsidR="00AC0D61" w:rsidRPr="00053D81" w:rsidRDefault="00AC0D61" w:rsidP="00053D81">
      <w:pPr>
        <w:pStyle w:val="paragraph"/>
      </w:pPr>
      <w:r w:rsidRPr="00053D81">
        <w:tab/>
        <w:t>(d)</w:t>
      </w:r>
      <w:r w:rsidRPr="00053D81">
        <w:tab/>
        <w:t xml:space="preserve">members of crews (including persons in charge) of aircraft or vessels described in </w:t>
      </w:r>
      <w:r w:rsidR="00053D81" w:rsidRPr="00053D81">
        <w:t>paragraph (</w:t>
      </w:r>
      <w:r w:rsidRPr="00053D81">
        <w:t>b) or (c).</w:t>
      </w:r>
    </w:p>
    <w:p w:rsidR="00AC0D61" w:rsidRPr="00053D81" w:rsidRDefault="00AC0D61" w:rsidP="00053D81">
      <w:pPr>
        <w:pStyle w:val="subsection"/>
      </w:pPr>
      <w:r w:rsidRPr="00053D81">
        <w:tab/>
        <w:t>(4C)</w:t>
      </w:r>
      <w:r w:rsidRPr="00053D81">
        <w:tab/>
        <w:t xml:space="preserve">Despite </w:t>
      </w:r>
      <w:r w:rsidR="00053D81" w:rsidRPr="00053D81">
        <w:t>subsections (</w:t>
      </w:r>
      <w:r w:rsidRPr="00053D81">
        <w:t>2), (4) and (4A), a provision of this Act that has effect in relation to a place that is in or above the Greater Sunrise special regime area does not apply in relation to an act, omission, matter or thing that relates to any of the Petroleum Activities within the meaning of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AC0D61" w:rsidRPr="00053D81" w:rsidRDefault="00AC0D61" w:rsidP="00053D81">
      <w:pPr>
        <w:pStyle w:val="notetext"/>
      </w:pPr>
      <w:r w:rsidRPr="00053D81">
        <w:t>Note:</w:t>
      </w:r>
      <w:r w:rsidRPr="00053D81">
        <w:tab/>
        <w:t>The Treaty could in 2019 be viewed in the Australian Treaties Library on the AustLII website (http://www.austlii.edu.au).</w:t>
      </w:r>
    </w:p>
    <w:p w:rsidR="00AC0D61" w:rsidRPr="00053D81" w:rsidRDefault="00AC0D61" w:rsidP="00053D81">
      <w:pPr>
        <w:pStyle w:val="subsection"/>
      </w:pPr>
      <w:r w:rsidRPr="00053D81">
        <w:tab/>
        <w:t>(4D)</w:t>
      </w:r>
      <w:r w:rsidRPr="00053D81">
        <w:tab/>
        <w:t>Subsection</w:t>
      </w:r>
      <w:r w:rsidR="00053D81" w:rsidRPr="00053D81">
        <w:t> </w:t>
      </w:r>
      <w:r w:rsidRPr="00053D81">
        <w:t xml:space="preserve">13AB(1) of the </w:t>
      </w:r>
      <w:r w:rsidRPr="00053D81">
        <w:rPr>
          <w:i/>
        </w:rPr>
        <w:t>Seas and Submerged Lands Act 1973</w:t>
      </w:r>
      <w:r w:rsidRPr="00053D81">
        <w:t xml:space="preserve"> does not affect the application of a provision of this Act.</w:t>
      </w:r>
    </w:p>
    <w:p w:rsidR="00AC0D61" w:rsidRPr="00053D81" w:rsidRDefault="00AC0D61" w:rsidP="00053D81">
      <w:pPr>
        <w:pStyle w:val="notetext"/>
      </w:pPr>
      <w:r w:rsidRPr="00053D81">
        <w:t>Note:</w:t>
      </w:r>
      <w:r w:rsidRPr="00053D81">
        <w:tab/>
        <w:t>Subsection</w:t>
      </w:r>
      <w:r w:rsidR="00053D81" w:rsidRPr="00053D81">
        <w:t> </w:t>
      </w:r>
      <w:r w:rsidRPr="00053D81">
        <w:t xml:space="preserve">13AB(1) of the </w:t>
      </w:r>
      <w:r w:rsidRPr="00053D81">
        <w:rPr>
          <w:i/>
        </w:rPr>
        <w:t>Seas and Submerged Lands Act 1973</w:t>
      </w:r>
      <w:r w:rsidRPr="00053D81">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AC0D61" w:rsidRPr="00053D81" w:rsidRDefault="00FF0AB1" w:rsidP="00053D81">
      <w:pPr>
        <w:pStyle w:val="ItemHead"/>
      </w:pPr>
      <w:r w:rsidRPr="00053D81">
        <w:t>63</w:t>
      </w:r>
      <w:r w:rsidR="00AC0D61" w:rsidRPr="00053D81">
        <w:t xml:space="preserve">  Subsection</w:t>
      </w:r>
      <w:r w:rsidR="00053D81" w:rsidRPr="00053D81">
        <w:t> </w:t>
      </w:r>
      <w:r w:rsidR="00AC0D61" w:rsidRPr="00053D81">
        <w:t>5(5)</w:t>
      </w:r>
    </w:p>
    <w:p w:rsidR="00AC0D61" w:rsidRPr="00053D81" w:rsidRDefault="00AC0D61" w:rsidP="00053D81">
      <w:pPr>
        <w:pStyle w:val="Item"/>
      </w:pPr>
      <w:r w:rsidRPr="00053D81">
        <w:t>Insert:</w:t>
      </w:r>
    </w:p>
    <w:p w:rsidR="00AC0D61" w:rsidRPr="00053D81" w:rsidRDefault="00AC0D61" w:rsidP="00053D81">
      <w:pPr>
        <w:pStyle w:val="Definition"/>
      </w:pPr>
      <w:r w:rsidRPr="00053D81">
        <w:rPr>
          <w:b/>
          <w:i/>
        </w:rPr>
        <w:t>Australian national</w:t>
      </w:r>
      <w:r w:rsidRPr="00053D81">
        <w:t xml:space="preserve"> means:</w:t>
      </w:r>
    </w:p>
    <w:p w:rsidR="00AC0D61" w:rsidRPr="00053D81" w:rsidRDefault="00AC0D61" w:rsidP="00053D81">
      <w:pPr>
        <w:pStyle w:val="paragraph"/>
      </w:pPr>
      <w:r w:rsidRPr="00053D81">
        <w:tab/>
        <w:t>(a)</w:t>
      </w:r>
      <w:r w:rsidRPr="00053D81">
        <w:tab/>
        <w:t>an Australian citizen; or</w:t>
      </w:r>
    </w:p>
    <w:p w:rsidR="00AC0D61" w:rsidRPr="00053D81" w:rsidRDefault="00AC0D61" w:rsidP="00053D81">
      <w:pPr>
        <w:pStyle w:val="paragraph"/>
      </w:pPr>
      <w:r w:rsidRPr="00053D81">
        <w:tab/>
        <w:t>(b)</w:t>
      </w:r>
      <w:r w:rsidRPr="00053D81">
        <w:tab/>
        <w:t>a corporation incorporated in Australia or an external Territory.</w:t>
      </w:r>
    </w:p>
    <w:p w:rsidR="00AC0D61" w:rsidRPr="00053D81" w:rsidRDefault="00AC0D61" w:rsidP="00053D81">
      <w:pPr>
        <w:pStyle w:val="Definition"/>
      </w:pPr>
      <w:r w:rsidRPr="00053D81">
        <w:rPr>
          <w:b/>
          <w:i/>
        </w:rPr>
        <w:t>Australian permanent resident</w:t>
      </w:r>
      <w:r w:rsidRPr="00053D81">
        <w:t xml:space="preserve"> means a person who:</w:t>
      </w:r>
    </w:p>
    <w:p w:rsidR="00AC0D61" w:rsidRPr="00053D81" w:rsidRDefault="00AC0D61" w:rsidP="00053D81">
      <w:pPr>
        <w:pStyle w:val="paragraph"/>
      </w:pPr>
      <w:r w:rsidRPr="00053D81">
        <w:tab/>
        <w:t>(a)</w:t>
      </w:r>
      <w:r w:rsidRPr="00053D81">
        <w:tab/>
        <w:t>is not an Australian citizen; and</w:t>
      </w:r>
    </w:p>
    <w:p w:rsidR="00AC0D61" w:rsidRPr="00053D81" w:rsidRDefault="00AC0D61" w:rsidP="00053D81">
      <w:pPr>
        <w:pStyle w:val="paragraph"/>
      </w:pPr>
      <w:r w:rsidRPr="00053D81">
        <w:tab/>
        <w:t>(b)</w:t>
      </w:r>
      <w:r w:rsidRPr="00053D81">
        <w:tab/>
        <w:t xml:space="preserve">holds a permanent visa under the </w:t>
      </w:r>
      <w:r w:rsidRPr="00053D81">
        <w:rPr>
          <w:i/>
        </w:rPr>
        <w:t>Migration Act 1958</w:t>
      </w:r>
      <w:r w:rsidRPr="00053D81">
        <w:t>; and</w:t>
      </w:r>
    </w:p>
    <w:p w:rsidR="00AC0D61" w:rsidRPr="00053D81" w:rsidRDefault="00AC0D61" w:rsidP="00053D81">
      <w:pPr>
        <w:pStyle w:val="paragraph"/>
      </w:pPr>
      <w:r w:rsidRPr="00053D81">
        <w:tab/>
        <w:t>(c)</w:t>
      </w:r>
      <w:r w:rsidRPr="00053D81">
        <w:tab/>
        <w:t>is domiciled in Australia or an external Territory.</w:t>
      </w:r>
    </w:p>
    <w:p w:rsidR="00AC0D61" w:rsidRPr="00053D81" w:rsidRDefault="00AC0D61"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AC0D61" w:rsidRPr="00053D81" w:rsidRDefault="00AC0D61" w:rsidP="00053D81">
      <w:pPr>
        <w:pStyle w:val="Definition"/>
      </w:pPr>
      <w:r w:rsidRPr="00053D81">
        <w:rPr>
          <w:b/>
          <w:i/>
        </w:rPr>
        <w:t>national</w:t>
      </w:r>
      <w:r w:rsidRPr="00053D81">
        <w:t xml:space="preserve"> of a foreign country means:</w:t>
      </w:r>
    </w:p>
    <w:p w:rsidR="00AC0D61" w:rsidRPr="00053D81" w:rsidRDefault="00AC0D61" w:rsidP="00053D81">
      <w:pPr>
        <w:pStyle w:val="paragraph"/>
      </w:pPr>
      <w:r w:rsidRPr="00053D81">
        <w:tab/>
        <w:t>(a)</w:t>
      </w:r>
      <w:r w:rsidRPr="00053D81">
        <w:tab/>
        <w:t>a citizen of the country; or</w:t>
      </w:r>
    </w:p>
    <w:p w:rsidR="00AC0D61" w:rsidRPr="00053D81" w:rsidRDefault="00AC0D61" w:rsidP="00053D81">
      <w:pPr>
        <w:pStyle w:val="paragraph"/>
      </w:pPr>
      <w:r w:rsidRPr="00053D81">
        <w:tab/>
        <w:t>(b)</w:t>
      </w:r>
      <w:r w:rsidRPr="00053D81">
        <w:tab/>
        <w:t>a corporation incorporated in the country.</w:t>
      </w:r>
    </w:p>
    <w:p w:rsidR="00AC0D61" w:rsidRPr="00053D81" w:rsidRDefault="00FF0AB1" w:rsidP="00053D81">
      <w:pPr>
        <w:pStyle w:val="ItemHead"/>
      </w:pPr>
      <w:r w:rsidRPr="00053D81">
        <w:t>64</w:t>
      </w:r>
      <w:r w:rsidR="00AC0D61" w:rsidRPr="00053D81">
        <w:t xml:space="preserve">  Paragraphs 224(2)(a), (b) and (c)</w:t>
      </w:r>
    </w:p>
    <w:p w:rsidR="00AC0D61" w:rsidRPr="00053D81" w:rsidRDefault="00AC0D61" w:rsidP="00053D81">
      <w:pPr>
        <w:pStyle w:val="Item"/>
      </w:pPr>
      <w:r w:rsidRPr="00053D81">
        <w:t>Repeal the paragraphs, substitute:</w:t>
      </w:r>
    </w:p>
    <w:p w:rsidR="00AC0D61" w:rsidRPr="00053D81" w:rsidRDefault="00AC0D61" w:rsidP="00053D81">
      <w:pPr>
        <w:pStyle w:val="paragraph"/>
      </w:pPr>
      <w:r w:rsidRPr="00053D81">
        <w:tab/>
        <w:t>(a)</w:t>
      </w:r>
      <w:r w:rsidRPr="00053D81">
        <w:tab/>
        <w:t>Australian nationals; and</w:t>
      </w:r>
    </w:p>
    <w:p w:rsidR="00AC0D61" w:rsidRPr="00053D81" w:rsidRDefault="00AC0D61" w:rsidP="00053D81">
      <w:pPr>
        <w:pStyle w:val="paragraph"/>
      </w:pPr>
      <w:r w:rsidRPr="00053D81">
        <w:tab/>
        <w:t>(b)</w:t>
      </w:r>
      <w:r w:rsidRPr="00053D81">
        <w:tab/>
        <w:t>Australian permanent residents; and</w:t>
      </w:r>
    </w:p>
    <w:p w:rsidR="00AC0D61" w:rsidRPr="00053D81" w:rsidRDefault="00FF0AB1" w:rsidP="00053D81">
      <w:pPr>
        <w:pStyle w:val="ItemHead"/>
      </w:pPr>
      <w:r w:rsidRPr="00053D81">
        <w:t>65</w:t>
      </w:r>
      <w:r w:rsidR="00AC0D61" w:rsidRPr="00053D81">
        <w:t xml:space="preserve">  Section</w:t>
      </w:r>
      <w:r w:rsidR="00053D81" w:rsidRPr="00053D81">
        <w:t> </w:t>
      </w:r>
      <w:r w:rsidR="00AC0D61" w:rsidRPr="00053D81">
        <w:t>528</w:t>
      </w:r>
    </w:p>
    <w:p w:rsidR="00AC0D61" w:rsidRPr="00053D81" w:rsidRDefault="00AC0D61" w:rsidP="00053D81">
      <w:pPr>
        <w:pStyle w:val="Item"/>
      </w:pPr>
      <w:r w:rsidRPr="00053D81">
        <w:t>Insert:</w:t>
      </w:r>
    </w:p>
    <w:p w:rsidR="00AC0D61" w:rsidRPr="00053D81" w:rsidRDefault="00AC0D61" w:rsidP="00053D81">
      <w:pPr>
        <w:pStyle w:val="Definition"/>
      </w:pPr>
      <w:r w:rsidRPr="00053D81">
        <w:rPr>
          <w:b/>
          <w:i/>
        </w:rPr>
        <w:t>Australian national</w:t>
      </w:r>
      <w:r w:rsidRPr="00053D81">
        <w:t xml:space="preserve"> has the meaning given by subsection</w:t>
      </w:r>
      <w:r w:rsidR="00053D81" w:rsidRPr="00053D81">
        <w:t> </w:t>
      </w:r>
      <w:r w:rsidRPr="00053D81">
        <w:t>5(5).</w:t>
      </w:r>
    </w:p>
    <w:p w:rsidR="00AC0D61" w:rsidRPr="00053D81" w:rsidRDefault="00AC0D61" w:rsidP="00053D81">
      <w:pPr>
        <w:pStyle w:val="Definition"/>
      </w:pPr>
      <w:r w:rsidRPr="00053D81">
        <w:rPr>
          <w:b/>
          <w:i/>
        </w:rPr>
        <w:t>Australian permanent resident</w:t>
      </w:r>
      <w:r w:rsidRPr="00053D81">
        <w:t xml:space="preserve"> has the meaning given by subsection</w:t>
      </w:r>
      <w:r w:rsidR="00053D81" w:rsidRPr="00053D81">
        <w:t> </w:t>
      </w:r>
      <w:r w:rsidRPr="00053D81">
        <w:t>5(5).</w:t>
      </w:r>
    </w:p>
    <w:p w:rsidR="00AC0D61" w:rsidRPr="00053D81" w:rsidRDefault="00FF0AB1" w:rsidP="00053D81">
      <w:pPr>
        <w:pStyle w:val="ItemHead"/>
      </w:pPr>
      <w:r w:rsidRPr="00053D81">
        <w:t>66</w:t>
      </w:r>
      <w:r w:rsidR="00AC0D61" w:rsidRPr="00053D81">
        <w:t xml:space="preserve">  Section</w:t>
      </w:r>
      <w:r w:rsidR="00053D81" w:rsidRPr="00053D81">
        <w:t> </w:t>
      </w:r>
      <w:r w:rsidR="00AC0D61" w:rsidRPr="00053D81">
        <w:t xml:space="preserve">528 (definition of </w:t>
      </w:r>
      <w:r w:rsidR="00AC0D61" w:rsidRPr="00053D81">
        <w:rPr>
          <w:i/>
        </w:rPr>
        <w:t>continental shelf</w:t>
      </w:r>
      <w:r w:rsidR="00AC0D61" w:rsidRPr="00053D81">
        <w:t>)</w:t>
      </w:r>
    </w:p>
    <w:p w:rsidR="00AC0D61" w:rsidRPr="00053D81" w:rsidRDefault="00AC0D61" w:rsidP="00053D81">
      <w:pPr>
        <w:pStyle w:val="Item"/>
      </w:pPr>
      <w:r w:rsidRPr="00053D81">
        <w:t>Repeal the definition, substitute:</w:t>
      </w:r>
    </w:p>
    <w:p w:rsidR="00AC0D61" w:rsidRPr="00053D81" w:rsidRDefault="00AC0D61" w:rsidP="00053D81">
      <w:pPr>
        <w:pStyle w:val="Definition"/>
      </w:pPr>
      <w:r w:rsidRPr="00053D81">
        <w:rPr>
          <w:b/>
          <w:i/>
        </w:rPr>
        <w:t>continental shelf</w:t>
      </w:r>
      <w:r w:rsidRPr="00053D81">
        <w:t xml:space="preserve"> means:</w:t>
      </w:r>
    </w:p>
    <w:p w:rsidR="00AC0D61" w:rsidRPr="00053D81" w:rsidRDefault="00AC0D61" w:rsidP="00053D81">
      <w:pPr>
        <w:pStyle w:val="paragraph"/>
      </w:pPr>
      <w:r w:rsidRPr="00053D81">
        <w:tab/>
        <w:t>(a)</w:t>
      </w:r>
      <w:r w:rsidRPr="00053D81">
        <w:tab/>
        <w:t xml:space="preserve">the continental shelf (as defined in the </w:t>
      </w:r>
      <w:r w:rsidRPr="00053D81">
        <w:rPr>
          <w:i/>
        </w:rPr>
        <w:t>Seas and Submerged Lands Act 1973</w:t>
      </w:r>
      <w:r w:rsidRPr="00053D81">
        <w:t>) of Australia (including its external Territories); or</w:t>
      </w:r>
    </w:p>
    <w:p w:rsidR="00AC0D61" w:rsidRPr="00053D81" w:rsidRDefault="00AC0D61" w:rsidP="00053D81">
      <w:pPr>
        <w:pStyle w:val="paragraph"/>
      </w:pPr>
      <w:r w:rsidRPr="00053D81">
        <w:tab/>
        <w:t>(b)</w:t>
      </w:r>
      <w:r w:rsidRPr="00053D81">
        <w:tab/>
        <w:t>the Greater Sunrise special regime area.</w:t>
      </w:r>
    </w:p>
    <w:p w:rsidR="00AC0D61" w:rsidRPr="00053D81" w:rsidRDefault="00FF0AB1" w:rsidP="00053D81">
      <w:pPr>
        <w:pStyle w:val="ItemHead"/>
      </w:pPr>
      <w:r w:rsidRPr="00053D81">
        <w:t>67</w:t>
      </w:r>
      <w:r w:rsidR="00AC0D61" w:rsidRPr="00053D81">
        <w:t xml:space="preserve">  Section</w:t>
      </w:r>
      <w:r w:rsidR="00053D81" w:rsidRPr="00053D81">
        <w:t> </w:t>
      </w:r>
      <w:r w:rsidR="00AC0D61" w:rsidRPr="00053D81">
        <w:t>528</w:t>
      </w:r>
    </w:p>
    <w:p w:rsidR="00AC0D61" w:rsidRPr="00053D81" w:rsidRDefault="00AC0D61" w:rsidP="00053D81">
      <w:pPr>
        <w:pStyle w:val="Item"/>
      </w:pPr>
      <w:r w:rsidRPr="00053D81">
        <w:t>Insert:</w:t>
      </w:r>
    </w:p>
    <w:p w:rsidR="00AC0D61" w:rsidRPr="00053D81" w:rsidRDefault="00AC0D61" w:rsidP="00053D81">
      <w:pPr>
        <w:pStyle w:val="Definition"/>
      </w:pPr>
      <w:r w:rsidRPr="00053D81">
        <w:rPr>
          <w:b/>
          <w:i/>
        </w:rPr>
        <w:t>Greater Sunrise special regime area</w:t>
      </w:r>
      <w:r w:rsidRPr="00053D81">
        <w:t xml:space="preserve"> has the meaning given by subsection</w:t>
      </w:r>
      <w:r w:rsidR="00053D81" w:rsidRPr="00053D81">
        <w:t> </w:t>
      </w:r>
      <w:r w:rsidRPr="00053D81">
        <w:t>5(5).</w:t>
      </w:r>
    </w:p>
    <w:p w:rsidR="00AC0D61" w:rsidRPr="00053D81" w:rsidRDefault="00AC0D61" w:rsidP="00053D81">
      <w:pPr>
        <w:pStyle w:val="Definition"/>
      </w:pPr>
      <w:r w:rsidRPr="00053D81">
        <w:rPr>
          <w:b/>
          <w:i/>
        </w:rPr>
        <w:t>national</w:t>
      </w:r>
      <w:r w:rsidRPr="00053D81">
        <w:t xml:space="preserve"> of a foreign country has the meaning given by subsection</w:t>
      </w:r>
      <w:r w:rsidR="00053D81" w:rsidRPr="00053D81">
        <w:t> </w:t>
      </w:r>
      <w:r w:rsidRPr="00053D81">
        <w:t>5(5).</w:t>
      </w:r>
    </w:p>
    <w:p w:rsidR="00AC0D61" w:rsidRPr="00053D81" w:rsidRDefault="00AC0D61" w:rsidP="00053D81">
      <w:pPr>
        <w:pStyle w:val="ActHead7"/>
        <w:pageBreakBefore/>
      </w:pPr>
      <w:bookmarkStart w:id="32" w:name="_Toc16517969"/>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1</w:t>
      </w:r>
      <w:r w:rsidRPr="00053D81">
        <w:t>—</w:t>
      </w:r>
      <w:r w:rsidRPr="00053D81">
        <w:rPr>
          <w:rStyle w:val="CharAmPartText"/>
        </w:rPr>
        <w:t>Amendment of the Environment Protection (Sea Dumping) Act 1981</w:t>
      </w:r>
      <w:bookmarkEnd w:id="32"/>
    </w:p>
    <w:p w:rsidR="00AC0D61" w:rsidRPr="00053D81" w:rsidRDefault="00AC0D61" w:rsidP="00053D81">
      <w:pPr>
        <w:pStyle w:val="ActHead9"/>
        <w:rPr>
          <w:i w:val="0"/>
        </w:rPr>
      </w:pPr>
      <w:bookmarkStart w:id="33" w:name="_Toc16517970"/>
      <w:r w:rsidRPr="00053D81">
        <w:t>Environment Protection (Sea Dumping) Act 1981</w:t>
      </w:r>
      <w:bookmarkEnd w:id="33"/>
    </w:p>
    <w:p w:rsidR="00AC0D61" w:rsidRPr="00053D81" w:rsidRDefault="00FF0AB1" w:rsidP="00053D81">
      <w:pPr>
        <w:pStyle w:val="ItemHead"/>
      </w:pPr>
      <w:r w:rsidRPr="00053D81">
        <w:t>68</w:t>
      </w:r>
      <w:r w:rsidR="00AC0D61" w:rsidRPr="00053D81">
        <w:t xml:space="preserve">  Subsection</w:t>
      </w:r>
      <w:r w:rsidR="00053D81" w:rsidRPr="00053D81">
        <w:t> </w:t>
      </w:r>
      <w:r w:rsidR="00AC0D61" w:rsidRPr="00053D81">
        <w:t>4(1)</w:t>
      </w:r>
    </w:p>
    <w:p w:rsidR="00AC0D61" w:rsidRPr="00053D81" w:rsidRDefault="00AC0D61" w:rsidP="00053D81">
      <w:pPr>
        <w:pStyle w:val="Item"/>
      </w:pPr>
      <w:r w:rsidRPr="00053D81">
        <w:t>Insert:</w:t>
      </w:r>
    </w:p>
    <w:p w:rsidR="00AC0D61" w:rsidRPr="00053D81" w:rsidRDefault="00AC0D61" w:rsidP="00053D81">
      <w:pPr>
        <w:pStyle w:val="Definition"/>
      </w:pPr>
      <w:r w:rsidRPr="00053D81">
        <w:rPr>
          <w:b/>
          <w:i/>
        </w:rPr>
        <w:t>Australian platform</w:t>
      </w:r>
      <w:r w:rsidRPr="00053D81">
        <w:t xml:space="preserve"> means a platform in Australian waters that is:</w:t>
      </w:r>
    </w:p>
    <w:p w:rsidR="00AC0D61" w:rsidRPr="00053D81" w:rsidRDefault="00AC0D61" w:rsidP="00053D81">
      <w:pPr>
        <w:pStyle w:val="paragraph"/>
      </w:pPr>
      <w:r w:rsidRPr="00053D81">
        <w:tab/>
        <w:t>(a)</w:t>
      </w:r>
      <w:r w:rsidRPr="00053D81">
        <w:tab/>
        <w:t>owned by:</w:t>
      </w:r>
    </w:p>
    <w:p w:rsidR="00AC0D61" w:rsidRPr="00053D81" w:rsidRDefault="00AC0D61" w:rsidP="00053D81">
      <w:pPr>
        <w:pStyle w:val="paragraphsub"/>
      </w:pPr>
      <w:r w:rsidRPr="00053D81">
        <w:tab/>
        <w:t>(i)</w:t>
      </w:r>
      <w:r w:rsidRPr="00053D81">
        <w:tab/>
        <w:t>an Australian citizen; or</w:t>
      </w:r>
    </w:p>
    <w:p w:rsidR="00AC0D61" w:rsidRPr="00053D81" w:rsidRDefault="00AC0D61" w:rsidP="00053D81">
      <w:pPr>
        <w:pStyle w:val="paragraphsub"/>
      </w:pPr>
      <w:r w:rsidRPr="00053D81">
        <w:tab/>
        <w:t>(ii)</w:t>
      </w:r>
      <w:r w:rsidRPr="00053D81">
        <w:tab/>
        <w:t xml:space="preserve">a person who holds a permanent visa under the </w:t>
      </w:r>
      <w:r w:rsidRPr="00053D81">
        <w:rPr>
          <w:i/>
        </w:rPr>
        <w:t>Migration Act 1958</w:t>
      </w:r>
      <w:r w:rsidRPr="00053D81">
        <w:t xml:space="preserve"> and is domiciled in Australia or an external Territory; or</w:t>
      </w:r>
    </w:p>
    <w:p w:rsidR="00AC0D61" w:rsidRPr="00053D81" w:rsidRDefault="00AC0D61" w:rsidP="00053D81">
      <w:pPr>
        <w:pStyle w:val="paragraphsub"/>
      </w:pPr>
      <w:r w:rsidRPr="00053D81">
        <w:tab/>
        <w:t>(iii)</w:t>
      </w:r>
      <w:r w:rsidRPr="00053D81">
        <w:tab/>
        <w:t>a corporation incorporated in Australia or an external Territory; or</w:t>
      </w:r>
    </w:p>
    <w:p w:rsidR="00AC0D61" w:rsidRPr="00053D81" w:rsidRDefault="00AC0D61" w:rsidP="00053D81">
      <w:pPr>
        <w:pStyle w:val="paragraphsub"/>
      </w:pPr>
      <w:r w:rsidRPr="00053D81">
        <w:tab/>
        <w:t>(iv)</w:t>
      </w:r>
      <w:r w:rsidRPr="00053D81">
        <w:tab/>
        <w:t>the Commonwealth, a State, a Territory or an authority of the Commonwealth, a State or a Territory; or</w:t>
      </w:r>
    </w:p>
    <w:p w:rsidR="00AC0D61" w:rsidRPr="00053D81" w:rsidRDefault="00AC0D61" w:rsidP="00053D81">
      <w:pPr>
        <w:pStyle w:val="paragraph"/>
      </w:pPr>
      <w:r w:rsidRPr="00053D81">
        <w:tab/>
        <w:t>(b)</w:t>
      </w:r>
      <w:r w:rsidRPr="00053D81">
        <w:tab/>
        <w:t>operated by:</w:t>
      </w:r>
    </w:p>
    <w:p w:rsidR="00AC0D61" w:rsidRPr="00053D81" w:rsidRDefault="00AC0D61" w:rsidP="00053D81">
      <w:pPr>
        <w:pStyle w:val="paragraphsub"/>
      </w:pPr>
      <w:r w:rsidRPr="00053D81">
        <w:tab/>
        <w:t>(i)</w:t>
      </w:r>
      <w:r w:rsidRPr="00053D81">
        <w:tab/>
        <w:t>a corporation incorporated in Australia or an external Territory; or</w:t>
      </w:r>
    </w:p>
    <w:p w:rsidR="00AC0D61" w:rsidRPr="00053D81" w:rsidRDefault="00AC0D61" w:rsidP="00053D81">
      <w:pPr>
        <w:pStyle w:val="paragraphsub"/>
      </w:pPr>
      <w:r w:rsidRPr="00053D81">
        <w:tab/>
        <w:t>(ii)</w:t>
      </w:r>
      <w:r w:rsidRPr="00053D81">
        <w:tab/>
        <w:t>the Commonwealth, a State, a Territory or an authority of the Commonwealth, a State or a Territory; or</w:t>
      </w:r>
    </w:p>
    <w:p w:rsidR="00AC0D61" w:rsidRPr="00053D81" w:rsidRDefault="00AC0D61" w:rsidP="00053D81">
      <w:pPr>
        <w:pStyle w:val="paragraph"/>
      </w:pPr>
      <w:r w:rsidRPr="00053D81">
        <w:tab/>
        <w:t>(c)</w:t>
      </w:r>
      <w:r w:rsidRPr="00053D81">
        <w:tab/>
        <w:t>prescribed by regulations made for the purposes of this paragraph as being an Australian platform;</w:t>
      </w:r>
    </w:p>
    <w:p w:rsidR="00AC0D61" w:rsidRPr="00053D81" w:rsidRDefault="00AC0D61" w:rsidP="00053D81">
      <w:pPr>
        <w:pStyle w:val="subsection2"/>
      </w:pPr>
      <w:r w:rsidRPr="00053D81">
        <w:t>except a platform prescribed by the regulations as not being an Australian platform.</w:t>
      </w:r>
    </w:p>
    <w:p w:rsidR="00AC0D61" w:rsidRPr="00053D81" w:rsidRDefault="00AC0D61" w:rsidP="00053D81">
      <w:pPr>
        <w:pStyle w:val="notetext"/>
      </w:pPr>
      <w:r w:rsidRPr="00053D81">
        <w:t>Note:</w:t>
      </w:r>
      <w:r w:rsidRPr="00053D81">
        <w:tab/>
        <w:t>For prescription by class, see subsection</w:t>
      </w:r>
      <w:r w:rsidR="00053D81" w:rsidRPr="00053D81">
        <w:t> </w:t>
      </w:r>
      <w:r w:rsidRPr="00053D81">
        <w:t xml:space="preserve">13(3) of the </w:t>
      </w:r>
      <w:r w:rsidRPr="00053D81">
        <w:rPr>
          <w:i/>
        </w:rPr>
        <w:t>Legislation Act 2003</w:t>
      </w:r>
      <w:r w:rsidRPr="00053D81">
        <w:t>.</w:t>
      </w:r>
    </w:p>
    <w:p w:rsidR="00AC0D61" w:rsidRPr="00053D81" w:rsidRDefault="00AC0D61"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AC0D61" w:rsidRPr="00053D81" w:rsidRDefault="00FF0AB1" w:rsidP="00053D81">
      <w:pPr>
        <w:pStyle w:val="ItemHead"/>
      </w:pPr>
      <w:r w:rsidRPr="00053D81">
        <w:t>69</w:t>
      </w:r>
      <w:r w:rsidR="00AC0D61" w:rsidRPr="00053D81">
        <w:t xml:space="preserve">  After section</w:t>
      </w:r>
      <w:r w:rsidR="00053D81" w:rsidRPr="00053D81">
        <w:t> </w:t>
      </w:r>
      <w:r w:rsidR="00AC0D61" w:rsidRPr="00053D81">
        <w:t>4B</w:t>
      </w:r>
    </w:p>
    <w:p w:rsidR="00AC0D61" w:rsidRPr="00053D81" w:rsidRDefault="00AC0D61" w:rsidP="00053D81">
      <w:pPr>
        <w:pStyle w:val="Item"/>
      </w:pPr>
      <w:r w:rsidRPr="00053D81">
        <w:t>Insert:</w:t>
      </w:r>
    </w:p>
    <w:p w:rsidR="00AC0D61" w:rsidRPr="00053D81" w:rsidRDefault="00AC0D61" w:rsidP="00053D81">
      <w:pPr>
        <w:pStyle w:val="ActHead5"/>
      </w:pPr>
      <w:bookmarkStart w:id="34" w:name="_Toc16517971"/>
      <w:r w:rsidRPr="00053D81">
        <w:rPr>
          <w:rStyle w:val="CharSectno"/>
        </w:rPr>
        <w:t>4C</w:t>
      </w:r>
      <w:r w:rsidRPr="00053D81">
        <w:t xml:space="preserve">  Application of Act in relation to Greater Sunrise special regime area</w:t>
      </w:r>
      <w:bookmarkEnd w:id="34"/>
    </w:p>
    <w:p w:rsidR="00AC0D61" w:rsidRPr="00053D81" w:rsidRDefault="00AC0D61" w:rsidP="00053D81">
      <w:pPr>
        <w:pStyle w:val="SubsectionHead"/>
      </w:pPr>
      <w:r w:rsidRPr="00053D81">
        <w:t>Limit on issuing permits</w:t>
      </w:r>
    </w:p>
    <w:p w:rsidR="00AC0D61" w:rsidRPr="00053D81" w:rsidRDefault="00AC0D61" w:rsidP="00053D81">
      <w:pPr>
        <w:pStyle w:val="subsection"/>
      </w:pPr>
      <w:r w:rsidRPr="00053D81">
        <w:tab/>
        <w:t>(1)</w:t>
      </w:r>
      <w:r w:rsidRPr="00053D81">
        <w:tab/>
        <w:t>The Minister must not issue a permit in relation to the Greater Sunrise special regime area unless:</w:t>
      </w:r>
    </w:p>
    <w:p w:rsidR="00AC0D61" w:rsidRPr="00053D81" w:rsidRDefault="00AC0D61" w:rsidP="00053D81">
      <w:pPr>
        <w:pStyle w:val="paragraph"/>
      </w:pPr>
      <w:r w:rsidRPr="00053D81">
        <w:tab/>
        <w:t>(a)</w:t>
      </w:r>
      <w:r w:rsidRPr="00053D81">
        <w:tab/>
        <w:t>the Minister has first consulted Timor</w:t>
      </w:r>
      <w:r w:rsidR="00053D81">
        <w:noBreakHyphen/>
      </w:r>
      <w:r w:rsidRPr="00053D81">
        <w:t>Leste about issuing the permit; or</w:t>
      </w:r>
    </w:p>
    <w:p w:rsidR="00AC0D61" w:rsidRPr="00053D81" w:rsidRDefault="00AC0D61" w:rsidP="00053D81">
      <w:pPr>
        <w:pStyle w:val="paragraph"/>
      </w:pPr>
      <w:r w:rsidRPr="00053D81">
        <w:tab/>
        <w:t>(b)</w:t>
      </w:r>
      <w:r w:rsidRPr="00053D81">
        <w:tab/>
        <w:t xml:space="preserve">a declaration is in force under </w:t>
      </w:r>
      <w:r w:rsidR="00053D81" w:rsidRPr="00053D81">
        <w:t>subsection (</w:t>
      </w:r>
      <w:r w:rsidRPr="00053D81">
        <w:t>2) and the issue of the permit is within the scope of the agreement to which the declaration relates.</w:t>
      </w:r>
    </w:p>
    <w:p w:rsidR="00AC0D61" w:rsidRPr="00053D81" w:rsidRDefault="00AC0D61" w:rsidP="00053D81">
      <w:pPr>
        <w:pStyle w:val="subsection"/>
      </w:pPr>
      <w:r w:rsidRPr="00053D81">
        <w:tab/>
        <w:t>(2)</w:t>
      </w:r>
      <w:r w:rsidRPr="00053D81">
        <w:tab/>
        <w:t>The Minister may, by notifiable instrument, declare that Timor</w:t>
      </w:r>
      <w:r w:rsidR="00053D81">
        <w:noBreakHyphen/>
      </w:r>
      <w:r w:rsidRPr="00053D81">
        <w:t>Leste has notified Australia that Timor</w:t>
      </w:r>
      <w:r w:rsidR="00053D81">
        <w:noBreakHyphen/>
      </w:r>
      <w:r w:rsidRPr="00053D81">
        <w:t>Leste agrees to the issue of permits under this Act in relation to the Greater Sunrise special regime area, either generally or in particular circumstances.</w:t>
      </w:r>
    </w:p>
    <w:p w:rsidR="00AC0D61" w:rsidRPr="00053D81" w:rsidRDefault="00AC0D61" w:rsidP="00053D81">
      <w:pPr>
        <w:pStyle w:val="notetext"/>
      </w:pPr>
      <w:r w:rsidRPr="00053D81">
        <w:t>Note:</w:t>
      </w:r>
      <w:r w:rsidRPr="00053D81">
        <w:tab/>
        <w:t>The declaration can be revoked: see subsection</w:t>
      </w:r>
      <w:r w:rsidR="00053D81" w:rsidRPr="00053D81">
        <w:t> </w:t>
      </w:r>
      <w:r w:rsidRPr="00053D81">
        <w:t xml:space="preserve">33(3) of the </w:t>
      </w:r>
      <w:r w:rsidRPr="00053D81">
        <w:rPr>
          <w:i/>
        </w:rPr>
        <w:t>Acts Interpretation Act 1901</w:t>
      </w:r>
      <w:r w:rsidRPr="00053D81">
        <w:t>.</w:t>
      </w:r>
    </w:p>
    <w:p w:rsidR="00AC0D61" w:rsidRPr="00053D81" w:rsidRDefault="00AC0D61" w:rsidP="00053D81">
      <w:pPr>
        <w:pStyle w:val="SubsectionHead"/>
      </w:pPr>
      <w:r w:rsidRPr="00053D81">
        <w:t>Limit on inspectors exercising powers</w:t>
      </w:r>
    </w:p>
    <w:p w:rsidR="00AC0D61" w:rsidRPr="00053D81" w:rsidRDefault="00AC0D61" w:rsidP="00053D81">
      <w:pPr>
        <w:pStyle w:val="subsection"/>
      </w:pPr>
      <w:r w:rsidRPr="00053D81">
        <w:tab/>
        <w:t>(3)</w:t>
      </w:r>
      <w:r w:rsidRPr="00053D81">
        <w:tab/>
        <w:t>An inspector must not exercise powers under this Act in or above the Greater Sunrise special regime area in relation to:</w:t>
      </w:r>
    </w:p>
    <w:p w:rsidR="00AC0D61" w:rsidRPr="00053D81" w:rsidRDefault="00AC0D61" w:rsidP="00053D81">
      <w:pPr>
        <w:pStyle w:val="paragraph"/>
      </w:pPr>
      <w:r w:rsidRPr="00053D81">
        <w:tab/>
        <w:t>(a)</w:t>
      </w:r>
      <w:r w:rsidRPr="00053D81">
        <w:tab/>
        <w:t>a vessel other than an Australian vessel; or</w:t>
      </w:r>
    </w:p>
    <w:p w:rsidR="00AC0D61" w:rsidRPr="00053D81" w:rsidRDefault="00AC0D61" w:rsidP="00053D81">
      <w:pPr>
        <w:pStyle w:val="paragraph"/>
      </w:pPr>
      <w:r w:rsidRPr="00053D81">
        <w:tab/>
        <w:t>(b)</w:t>
      </w:r>
      <w:r w:rsidRPr="00053D81">
        <w:tab/>
        <w:t>an aircraft other than an Australian aircraft; or</w:t>
      </w:r>
    </w:p>
    <w:p w:rsidR="00AC0D61" w:rsidRPr="00053D81" w:rsidRDefault="00AC0D61" w:rsidP="00053D81">
      <w:pPr>
        <w:pStyle w:val="paragraph"/>
      </w:pPr>
      <w:r w:rsidRPr="00053D81">
        <w:tab/>
        <w:t>(c)</w:t>
      </w:r>
      <w:r w:rsidRPr="00053D81">
        <w:tab/>
        <w:t>a platform other than an Australian platform;</w:t>
      </w:r>
    </w:p>
    <w:p w:rsidR="00AC0D61" w:rsidRPr="00053D81" w:rsidRDefault="00AC0D61" w:rsidP="00053D81">
      <w:pPr>
        <w:pStyle w:val="subsection2"/>
      </w:pPr>
      <w:r w:rsidRPr="00053D81">
        <w:t>unless:</w:t>
      </w:r>
    </w:p>
    <w:p w:rsidR="00AC0D61" w:rsidRPr="00053D81" w:rsidRDefault="00AC0D61" w:rsidP="00053D81">
      <w:pPr>
        <w:pStyle w:val="paragraph"/>
      </w:pPr>
      <w:r w:rsidRPr="00053D81">
        <w:tab/>
        <w:t>(d)</w:t>
      </w:r>
      <w:r w:rsidRPr="00053D81">
        <w:tab/>
        <w:t>the Minister has first consulted Timor</w:t>
      </w:r>
      <w:r w:rsidR="00053D81">
        <w:noBreakHyphen/>
      </w:r>
      <w:r w:rsidRPr="00053D81">
        <w:t>Leste about the exercise of powers by inspectors in the Greater Sunrise special regime area in relation to that vessel, aircraft or platform; or</w:t>
      </w:r>
    </w:p>
    <w:p w:rsidR="00AC0D61" w:rsidRPr="00053D81" w:rsidRDefault="00AC0D61" w:rsidP="00053D81">
      <w:pPr>
        <w:pStyle w:val="paragraph"/>
      </w:pPr>
      <w:r w:rsidRPr="00053D81">
        <w:tab/>
        <w:t>(e)</w:t>
      </w:r>
      <w:r w:rsidRPr="00053D81">
        <w:tab/>
        <w:t xml:space="preserve">a declaration is in force under </w:t>
      </w:r>
      <w:r w:rsidR="00053D81" w:rsidRPr="00053D81">
        <w:t>subsection (</w:t>
      </w:r>
      <w:r w:rsidRPr="00053D81">
        <w:t>4) and the exercise of the powers is within the scope of the agreement to which the declaration relates.</w:t>
      </w:r>
    </w:p>
    <w:p w:rsidR="00AC0D61" w:rsidRPr="00053D81" w:rsidRDefault="00AC0D61" w:rsidP="00053D81">
      <w:pPr>
        <w:pStyle w:val="subsection"/>
      </w:pPr>
      <w:r w:rsidRPr="00053D81">
        <w:tab/>
        <w:t>(4)</w:t>
      </w:r>
      <w:r w:rsidRPr="00053D81">
        <w:tab/>
        <w:t>The Minister may, by notifiable instrument, declare that Timor</w:t>
      </w:r>
      <w:r w:rsidR="00053D81">
        <w:noBreakHyphen/>
      </w:r>
      <w:r w:rsidRPr="00053D81">
        <w:t>Leste has notified Australia that Timor</w:t>
      </w:r>
      <w:r w:rsidR="00053D81">
        <w:noBreakHyphen/>
      </w:r>
      <w:r w:rsidRPr="00053D81">
        <w:t>Leste agrees to the exercise by inspectors of powers under this Act in or above the Greater Sunrise special regime area, either generally or in particular circumstances.</w:t>
      </w:r>
    </w:p>
    <w:p w:rsidR="00AC0D61" w:rsidRPr="00053D81" w:rsidRDefault="00AC0D61" w:rsidP="00053D81">
      <w:pPr>
        <w:pStyle w:val="notetext"/>
      </w:pPr>
      <w:r w:rsidRPr="00053D81">
        <w:t>Note:</w:t>
      </w:r>
      <w:r w:rsidRPr="00053D81">
        <w:tab/>
        <w:t>The declaration can be revoked: see subsection</w:t>
      </w:r>
      <w:r w:rsidR="00053D81" w:rsidRPr="00053D81">
        <w:t> </w:t>
      </w:r>
      <w:r w:rsidRPr="00053D81">
        <w:t xml:space="preserve">33(3) of the </w:t>
      </w:r>
      <w:r w:rsidRPr="00053D81">
        <w:rPr>
          <w:i/>
        </w:rPr>
        <w:t>Acts Interpretation Act 1901</w:t>
      </w:r>
      <w:r w:rsidRPr="00053D81">
        <w:t>.</w:t>
      </w:r>
    </w:p>
    <w:p w:rsidR="00AC0D61" w:rsidRPr="00053D81" w:rsidRDefault="00AC0D61" w:rsidP="00053D81">
      <w:pPr>
        <w:pStyle w:val="subsection"/>
      </w:pPr>
      <w:r w:rsidRPr="00053D81">
        <w:tab/>
        <w:t>(5)</w:t>
      </w:r>
      <w:r w:rsidRPr="00053D81">
        <w:tab/>
        <w:t xml:space="preserve">The validity of the exercise of a power is not affected by a failure to comply with </w:t>
      </w:r>
      <w:r w:rsidR="00053D81" w:rsidRPr="00053D81">
        <w:t>subsection (</w:t>
      </w:r>
      <w:r w:rsidRPr="00053D81">
        <w:t>3).</w:t>
      </w:r>
    </w:p>
    <w:p w:rsidR="00AC0D61" w:rsidRPr="00053D81" w:rsidRDefault="00AC0D61" w:rsidP="00053D81">
      <w:pPr>
        <w:pStyle w:val="SubsectionHead"/>
        <w:rPr>
          <w:i w:val="0"/>
        </w:rPr>
      </w:pPr>
      <w:r w:rsidRPr="00053D81">
        <w:t>Act not limited by the Seas and Submerged Lands Act 1973</w:t>
      </w:r>
    </w:p>
    <w:p w:rsidR="00AC0D61" w:rsidRPr="00053D81" w:rsidRDefault="00AC0D61" w:rsidP="00053D81">
      <w:pPr>
        <w:pStyle w:val="subsection"/>
      </w:pPr>
      <w:r w:rsidRPr="00053D81">
        <w:tab/>
        <w:t>(6)</w:t>
      </w:r>
      <w:r w:rsidRPr="00053D81">
        <w:tab/>
        <w:t>Subsection</w:t>
      </w:r>
      <w:r w:rsidR="00053D81" w:rsidRPr="00053D81">
        <w:t> </w:t>
      </w:r>
      <w:r w:rsidRPr="00053D81">
        <w:t xml:space="preserve">13AB(1) of the </w:t>
      </w:r>
      <w:r w:rsidRPr="00053D81">
        <w:rPr>
          <w:i/>
        </w:rPr>
        <w:t>Seas and Submerged Lands Act 1973</w:t>
      </w:r>
      <w:r w:rsidRPr="00053D81">
        <w:t xml:space="preserve"> does not affect the application of a provision of this Act.</w:t>
      </w:r>
    </w:p>
    <w:p w:rsidR="00AC0D61" w:rsidRPr="00053D81" w:rsidRDefault="00AC0D61" w:rsidP="00053D81">
      <w:pPr>
        <w:pStyle w:val="notetext"/>
      </w:pPr>
      <w:r w:rsidRPr="00053D81">
        <w:t>Note:</w:t>
      </w:r>
      <w:r w:rsidRPr="00053D81">
        <w:tab/>
        <w:t>Subsection</w:t>
      </w:r>
      <w:r w:rsidR="00053D81" w:rsidRPr="00053D81">
        <w:t> </w:t>
      </w:r>
      <w:r w:rsidRPr="00053D81">
        <w:t xml:space="preserve">13AB(1) of the </w:t>
      </w:r>
      <w:r w:rsidRPr="00053D81">
        <w:rPr>
          <w:i/>
        </w:rPr>
        <w:t>Seas and Submerged Lands Act 1973</w:t>
      </w:r>
      <w:r w:rsidRPr="00053D81">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AC0D61" w:rsidRPr="00053D81" w:rsidRDefault="00FF0AB1" w:rsidP="00053D81">
      <w:pPr>
        <w:pStyle w:val="ItemHead"/>
      </w:pPr>
      <w:r w:rsidRPr="00053D81">
        <w:t>70</w:t>
      </w:r>
      <w:r w:rsidR="00AC0D61" w:rsidRPr="00053D81">
        <w:t xml:space="preserve">  Section</w:t>
      </w:r>
      <w:r w:rsidR="00053D81" w:rsidRPr="00053D81">
        <w:t> </w:t>
      </w:r>
      <w:r w:rsidR="00AC0D61" w:rsidRPr="00053D81">
        <w:t>5</w:t>
      </w:r>
    </w:p>
    <w:p w:rsidR="00AC0D61" w:rsidRPr="00053D81" w:rsidRDefault="00AC0D61" w:rsidP="00053D81">
      <w:pPr>
        <w:pStyle w:val="Item"/>
      </w:pPr>
      <w:r w:rsidRPr="00053D81">
        <w:t>Before “This Act”, insert “(1)”.</w:t>
      </w:r>
    </w:p>
    <w:p w:rsidR="00AC0D61" w:rsidRPr="00053D81" w:rsidRDefault="00FF0AB1" w:rsidP="00053D81">
      <w:pPr>
        <w:pStyle w:val="ItemHead"/>
      </w:pPr>
      <w:r w:rsidRPr="00053D81">
        <w:t>71</w:t>
      </w:r>
      <w:r w:rsidR="00AC0D61" w:rsidRPr="00053D81">
        <w:t xml:space="preserve">  At the end of section</w:t>
      </w:r>
      <w:r w:rsidR="00053D81" w:rsidRPr="00053D81">
        <w:t> </w:t>
      </w:r>
      <w:r w:rsidR="00AC0D61" w:rsidRPr="00053D81">
        <w:t>5</w:t>
      </w:r>
    </w:p>
    <w:p w:rsidR="00AC0D61" w:rsidRPr="00053D81" w:rsidRDefault="00AC0D61" w:rsidP="00053D81">
      <w:pPr>
        <w:pStyle w:val="Item"/>
      </w:pPr>
      <w:r w:rsidRPr="00053D81">
        <w:t>Add:</w:t>
      </w:r>
    </w:p>
    <w:p w:rsidR="00AC0D61" w:rsidRPr="00053D81" w:rsidRDefault="00AC0D61" w:rsidP="00053D81">
      <w:pPr>
        <w:pStyle w:val="subsection"/>
      </w:pPr>
      <w:r w:rsidRPr="00053D81">
        <w:tab/>
        <w:t>(2)</w:t>
      </w:r>
      <w:r w:rsidRPr="00053D81">
        <w:tab/>
        <w:t>This Act does not apply in relation to the disposal or storage, in the Greater Sunrise special regime area or the waters above it, of a vessel, aircraft or platform directly arising from, or related to, the exploration, exploitation and associated off</w:t>
      </w:r>
      <w:r w:rsidR="00053D81">
        <w:noBreakHyphen/>
      </w:r>
      <w:r w:rsidRPr="00053D81">
        <w:t>shore processing, of seabed mineral resources.</w:t>
      </w:r>
    </w:p>
    <w:p w:rsidR="00CF3985" w:rsidRPr="00053D81" w:rsidRDefault="00CF3985" w:rsidP="00053D81">
      <w:pPr>
        <w:pStyle w:val="ActHead7"/>
        <w:pageBreakBefore/>
      </w:pPr>
      <w:bookmarkStart w:id="35" w:name="_Toc16517972"/>
      <w:r w:rsidRPr="00053D81">
        <w:rPr>
          <w:rStyle w:val="CharAmPartNo"/>
        </w:rPr>
        <w:t>Part</w:t>
      </w:r>
      <w:r w:rsidR="00053D81" w:rsidRPr="00053D81">
        <w:rPr>
          <w:rStyle w:val="CharAmPartNo"/>
        </w:rPr>
        <w:t> </w:t>
      </w:r>
      <w:r w:rsidR="000C76D8" w:rsidRPr="00053D81">
        <w:rPr>
          <w:rStyle w:val="CharAmPartNo"/>
        </w:rPr>
        <w:t>1</w:t>
      </w:r>
      <w:r w:rsidR="00AC6939" w:rsidRPr="00053D81">
        <w:rPr>
          <w:rStyle w:val="CharAmPartNo"/>
        </w:rPr>
        <w:t>2</w:t>
      </w:r>
      <w:r w:rsidRPr="00053D81">
        <w:t>—</w:t>
      </w:r>
      <w:r w:rsidRPr="00053D81">
        <w:rPr>
          <w:rStyle w:val="CharAmPartText"/>
        </w:rPr>
        <w:t>Amendment of the Fair Work Act 2009</w:t>
      </w:r>
      <w:bookmarkEnd w:id="35"/>
    </w:p>
    <w:p w:rsidR="00CF3985" w:rsidRPr="00053D81" w:rsidRDefault="00CF3985" w:rsidP="00053D81">
      <w:pPr>
        <w:pStyle w:val="ActHead9"/>
        <w:rPr>
          <w:i w:val="0"/>
        </w:rPr>
      </w:pPr>
      <w:bookmarkStart w:id="36" w:name="_Toc16517973"/>
      <w:r w:rsidRPr="00053D81">
        <w:t>Fair Work Act 2009</w:t>
      </w:r>
      <w:bookmarkEnd w:id="36"/>
    </w:p>
    <w:p w:rsidR="00CF3985" w:rsidRPr="00053D81" w:rsidRDefault="00FF0AB1" w:rsidP="00053D81">
      <w:pPr>
        <w:pStyle w:val="ItemHead"/>
      </w:pPr>
      <w:r w:rsidRPr="00053D81">
        <w:t>72</w:t>
      </w:r>
      <w:r w:rsidR="00CF3985" w:rsidRPr="00053D81">
        <w:t xml:space="preserve">  Section</w:t>
      </w:r>
      <w:r w:rsidR="00053D81" w:rsidRPr="00053D81">
        <w:t> </w:t>
      </w:r>
      <w:r w:rsidR="00CF3985" w:rsidRPr="00053D81">
        <w:t xml:space="preserve">12 (definition of </w:t>
      </w:r>
      <w:r w:rsidR="00CF3985" w:rsidRPr="00053D81">
        <w:rPr>
          <w:i/>
        </w:rPr>
        <w:t>continental shelf</w:t>
      </w:r>
      <w:r w:rsidR="00CF3985" w:rsidRPr="00053D81">
        <w:t>)</w:t>
      </w:r>
    </w:p>
    <w:p w:rsidR="00CF3985" w:rsidRPr="00053D81" w:rsidRDefault="00CF3985" w:rsidP="00053D81">
      <w:pPr>
        <w:pStyle w:val="Item"/>
      </w:pPr>
      <w:r w:rsidRPr="00053D81">
        <w:t>Repeal the definition, substitute:</w:t>
      </w:r>
    </w:p>
    <w:p w:rsidR="00CF3985" w:rsidRPr="00053D81" w:rsidRDefault="00CF3985" w:rsidP="00053D81">
      <w:pPr>
        <w:pStyle w:val="Definition"/>
      </w:pPr>
      <w:r w:rsidRPr="00053D81">
        <w:rPr>
          <w:b/>
          <w:i/>
        </w:rPr>
        <w:t>continental shelf</w:t>
      </w:r>
      <w:r w:rsidRPr="00053D81">
        <w:t xml:space="preserve"> means:</w:t>
      </w:r>
    </w:p>
    <w:p w:rsidR="00CF3985" w:rsidRPr="00053D81" w:rsidRDefault="00CF3985" w:rsidP="00053D81">
      <w:pPr>
        <w:pStyle w:val="paragraph"/>
      </w:pPr>
      <w:r w:rsidRPr="00053D81">
        <w:tab/>
        <w:t>(a)</w:t>
      </w:r>
      <w:r w:rsidRPr="00053D81">
        <w:tab/>
        <w:t xml:space="preserve">the continental shelf (as defined in the </w:t>
      </w:r>
      <w:r w:rsidRPr="00053D81">
        <w:rPr>
          <w:i/>
        </w:rPr>
        <w:t>Seas and Submerged Lands Act 1973</w:t>
      </w:r>
      <w:r w:rsidRPr="00053D81">
        <w:t>) of Australia (including its external Territories); and</w:t>
      </w:r>
    </w:p>
    <w:p w:rsidR="00CF3985" w:rsidRPr="00053D81" w:rsidRDefault="00CF3985" w:rsidP="00053D81">
      <w:pPr>
        <w:pStyle w:val="paragraph"/>
      </w:pPr>
      <w:r w:rsidRPr="00053D81">
        <w:tab/>
        <w:t>(b)</w:t>
      </w:r>
      <w:r w:rsidRPr="00053D81">
        <w:tab/>
        <w:t xml:space="preserve">the Greater Sunrise special regime area (as defined in the </w:t>
      </w:r>
      <w:r w:rsidRPr="00053D81">
        <w:rPr>
          <w:i/>
        </w:rPr>
        <w:t>Seas and Submerged Lands Act 1973</w:t>
      </w:r>
      <w:r w:rsidRPr="00053D81">
        <w:t>).</w:t>
      </w:r>
    </w:p>
    <w:p w:rsidR="00CF3985" w:rsidRPr="00053D81" w:rsidRDefault="00FF0AB1" w:rsidP="00053D81">
      <w:pPr>
        <w:pStyle w:val="ItemHead"/>
      </w:pPr>
      <w:r w:rsidRPr="00053D81">
        <w:t>73</w:t>
      </w:r>
      <w:r w:rsidR="00CF3985" w:rsidRPr="00053D81">
        <w:t xml:space="preserve">  At the end of section</w:t>
      </w:r>
      <w:r w:rsidR="00053D81" w:rsidRPr="00053D81">
        <w:t> </w:t>
      </w:r>
      <w:r w:rsidR="00CF3985" w:rsidRPr="00053D81">
        <w:t>33</w:t>
      </w:r>
    </w:p>
    <w:p w:rsidR="00CF3985" w:rsidRPr="00053D81" w:rsidRDefault="00CF3985" w:rsidP="00053D81">
      <w:pPr>
        <w:pStyle w:val="Item"/>
      </w:pPr>
      <w:r w:rsidRPr="00053D81">
        <w:t>Add:</w:t>
      </w:r>
    </w:p>
    <w:p w:rsidR="00CF3985" w:rsidRPr="00053D81" w:rsidRDefault="00CF3985" w:rsidP="00053D81">
      <w:pPr>
        <w:pStyle w:val="SubsectionHead"/>
      </w:pPr>
      <w:r w:rsidRPr="00053D81">
        <w:t>Extension relating to Greater Sunrise special regime area</w:t>
      </w:r>
    </w:p>
    <w:p w:rsidR="00CF3985" w:rsidRPr="00053D81" w:rsidRDefault="00CF3985" w:rsidP="00053D81">
      <w:pPr>
        <w:pStyle w:val="subsection"/>
      </w:pPr>
      <w:r w:rsidRPr="00053D81">
        <w:tab/>
        <w:t>(6)</w:t>
      </w:r>
      <w:r w:rsidRPr="00053D81">
        <w:tab/>
        <w:t>Despite subsection</w:t>
      </w:r>
      <w:r w:rsidR="00053D81" w:rsidRPr="00053D81">
        <w:t> </w:t>
      </w:r>
      <w:r w:rsidRPr="00053D81">
        <w:t xml:space="preserve">13AB(1) of the </w:t>
      </w:r>
      <w:r w:rsidRPr="00053D81">
        <w:rPr>
          <w:i/>
        </w:rPr>
        <w:t>Seas and Submerged Lands Act 1973</w:t>
      </w:r>
      <w:r w:rsidRPr="00053D81">
        <w:t>:</w:t>
      </w:r>
    </w:p>
    <w:p w:rsidR="00CF3985" w:rsidRPr="00053D81" w:rsidRDefault="00CF3985" w:rsidP="00053D81">
      <w:pPr>
        <w:pStyle w:val="paragraph"/>
      </w:pPr>
      <w:r w:rsidRPr="00053D81">
        <w:tab/>
        <w:t>(a)</w:t>
      </w:r>
      <w:r w:rsidRPr="00053D81">
        <w:tab/>
        <w:t xml:space="preserve">an extension of this Act under </w:t>
      </w:r>
      <w:r w:rsidR="00053D81" w:rsidRPr="00053D81">
        <w:t>subsection (</w:t>
      </w:r>
      <w:r w:rsidRPr="00053D81">
        <w:t>1) of this section has effect; and</w:t>
      </w:r>
    </w:p>
    <w:p w:rsidR="00CF3985" w:rsidRPr="00053D81" w:rsidRDefault="00CF3985" w:rsidP="00053D81">
      <w:pPr>
        <w:pStyle w:val="paragraph"/>
      </w:pPr>
      <w:r w:rsidRPr="00053D81">
        <w:tab/>
        <w:t>(b)</w:t>
      </w:r>
      <w:r w:rsidRPr="00053D81">
        <w:tab/>
        <w:t xml:space="preserve">an extension of this Act, or a provision of this Act, because of regulations made for the purposes of </w:t>
      </w:r>
      <w:r w:rsidR="00053D81" w:rsidRPr="00053D81">
        <w:t>subsection (</w:t>
      </w:r>
      <w:r w:rsidRPr="00053D81">
        <w:t>3) of this section may (subject to those regulations) have effect;</w:t>
      </w:r>
    </w:p>
    <w:p w:rsidR="00CF3985" w:rsidRPr="00053D81" w:rsidRDefault="00CF3985" w:rsidP="00053D81">
      <w:pPr>
        <w:pStyle w:val="subsection2"/>
      </w:pPr>
      <w:r w:rsidRPr="00053D81">
        <w:t xml:space="preserve">in relation to acts, omissions, matters and things directly or indirectly connected with the exploration of, or exploitation of the natural resources of, the continental shelf in the Greater Sunrise special regime area. This subsection has effect whether or not the extension is affected by </w:t>
      </w:r>
      <w:r w:rsidR="00053D81" w:rsidRPr="00053D81">
        <w:t>subsection (</w:t>
      </w:r>
      <w:r w:rsidRPr="00053D81">
        <w:t>4) of this section.</w:t>
      </w:r>
    </w:p>
    <w:p w:rsidR="00CF3985" w:rsidRPr="00053D81" w:rsidRDefault="00CF3985" w:rsidP="00053D81">
      <w:pPr>
        <w:pStyle w:val="ActHead7"/>
        <w:pageBreakBefore/>
      </w:pPr>
      <w:bookmarkStart w:id="37" w:name="_Toc16517974"/>
      <w:r w:rsidRPr="00053D81">
        <w:rPr>
          <w:rStyle w:val="CharAmPartNo"/>
        </w:rPr>
        <w:t>Part</w:t>
      </w:r>
      <w:r w:rsidR="00053D81" w:rsidRPr="00053D81">
        <w:rPr>
          <w:rStyle w:val="CharAmPartNo"/>
        </w:rPr>
        <w:t> </w:t>
      </w:r>
      <w:r w:rsidR="000C76D8" w:rsidRPr="00053D81">
        <w:rPr>
          <w:rStyle w:val="CharAmPartNo"/>
        </w:rPr>
        <w:t>1</w:t>
      </w:r>
      <w:r w:rsidR="00AC6939" w:rsidRPr="00053D81">
        <w:rPr>
          <w:rStyle w:val="CharAmPartNo"/>
        </w:rPr>
        <w:t>3</w:t>
      </w:r>
      <w:r w:rsidRPr="00053D81">
        <w:t>—</w:t>
      </w:r>
      <w:r w:rsidRPr="00053D81">
        <w:rPr>
          <w:rStyle w:val="CharAmPartText"/>
        </w:rPr>
        <w:t>Amendment of the International Organisations (Privileges and Immunities) Act 1963</w:t>
      </w:r>
      <w:bookmarkEnd w:id="37"/>
    </w:p>
    <w:p w:rsidR="00CF3985" w:rsidRPr="00053D81" w:rsidRDefault="00CF3985" w:rsidP="00053D81">
      <w:pPr>
        <w:pStyle w:val="ActHead9"/>
        <w:rPr>
          <w:i w:val="0"/>
        </w:rPr>
      </w:pPr>
      <w:bookmarkStart w:id="38" w:name="_Toc16517975"/>
      <w:r w:rsidRPr="00053D81">
        <w:t>International Organisations (Privileges and Immunities) Act 1963</w:t>
      </w:r>
      <w:bookmarkEnd w:id="38"/>
    </w:p>
    <w:p w:rsidR="00CF3985" w:rsidRPr="00053D81" w:rsidRDefault="00FF0AB1" w:rsidP="00053D81">
      <w:pPr>
        <w:pStyle w:val="ItemHead"/>
      </w:pPr>
      <w:r w:rsidRPr="00053D81">
        <w:t>74</w:t>
      </w:r>
      <w:r w:rsidR="00CF3985" w:rsidRPr="00053D81">
        <w:t xml:space="preserve">  Section</w:t>
      </w:r>
      <w:r w:rsidR="00053D81" w:rsidRPr="00053D81">
        <w:t> </w:t>
      </w:r>
      <w:r w:rsidR="00CF3985" w:rsidRPr="00053D81">
        <w:t>5B</w:t>
      </w:r>
    </w:p>
    <w:p w:rsidR="00CF3985" w:rsidRPr="00053D81" w:rsidRDefault="00CF3985" w:rsidP="00053D81">
      <w:pPr>
        <w:pStyle w:val="Item"/>
      </w:pPr>
      <w:r w:rsidRPr="00053D81">
        <w:t>Repeal the section.</w:t>
      </w:r>
    </w:p>
    <w:p w:rsidR="00CF3985" w:rsidRPr="00053D81" w:rsidRDefault="00CF3985" w:rsidP="00053D81">
      <w:pPr>
        <w:pStyle w:val="ActHead7"/>
        <w:pageBreakBefore/>
      </w:pPr>
      <w:bookmarkStart w:id="39" w:name="_Toc16517976"/>
      <w:r w:rsidRPr="00053D81">
        <w:rPr>
          <w:rStyle w:val="CharAmPartNo"/>
        </w:rPr>
        <w:t>Part</w:t>
      </w:r>
      <w:r w:rsidR="00053D81" w:rsidRPr="00053D81">
        <w:rPr>
          <w:rStyle w:val="CharAmPartNo"/>
        </w:rPr>
        <w:t> </w:t>
      </w:r>
      <w:r w:rsidR="000C76D8" w:rsidRPr="00053D81">
        <w:rPr>
          <w:rStyle w:val="CharAmPartNo"/>
        </w:rPr>
        <w:t>1</w:t>
      </w:r>
      <w:r w:rsidR="00AC6939" w:rsidRPr="00053D81">
        <w:rPr>
          <w:rStyle w:val="CharAmPartNo"/>
        </w:rPr>
        <w:t>4</w:t>
      </w:r>
      <w:r w:rsidRPr="00053D81">
        <w:t>—</w:t>
      </w:r>
      <w:r w:rsidRPr="00053D81">
        <w:rPr>
          <w:rStyle w:val="CharAmPartText"/>
        </w:rPr>
        <w:t>Amendment of the Migration Act 1958</w:t>
      </w:r>
      <w:bookmarkEnd w:id="39"/>
    </w:p>
    <w:p w:rsidR="00CF3985" w:rsidRPr="00053D81" w:rsidRDefault="00CF3985" w:rsidP="00053D81">
      <w:pPr>
        <w:pStyle w:val="ActHead9"/>
        <w:rPr>
          <w:i w:val="0"/>
        </w:rPr>
      </w:pPr>
      <w:bookmarkStart w:id="40" w:name="_Toc16517977"/>
      <w:r w:rsidRPr="00053D81">
        <w:t>Migration Act 1958</w:t>
      </w:r>
      <w:bookmarkEnd w:id="40"/>
    </w:p>
    <w:p w:rsidR="00CF3985" w:rsidRPr="00053D81" w:rsidRDefault="00FF0AB1" w:rsidP="00053D81">
      <w:pPr>
        <w:pStyle w:val="ItemHead"/>
      </w:pPr>
      <w:r w:rsidRPr="00053D81">
        <w:t>75</w:t>
      </w:r>
      <w:r w:rsidR="00CF3985" w:rsidRPr="00053D81">
        <w:t xml:space="preserve">  Subsection</w:t>
      </w:r>
      <w:r w:rsidR="00053D81" w:rsidRPr="00053D81">
        <w:t> </w:t>
      </w:r>
      <w:r w:rsidR="00CF3985" w:rsidRPr="00053D81">
        <w:t xml:space="preserve">5(1) (definition of </w:t>
      </w:r>
      <w:r w:rsidR="00CF3985" w:rsidRPr="00053D81">
        <w:rPr>
          <w:i/>
        </w:rPr>
        <w:t>Australian seabed</w:t>
      </w:r>
      <w:r w:rsidR="00CF3985" w:rsidRPr="00053D81">
        <w:t>)</w:t>
      </w:r>
    </w:p>
    <w:p w:rsidR="00CF3985" w:rsidRPr="00053D81" w:rsidRDefault="00CF3985" w:rsidP="00053D81">
      <w:pPr>
        <w:pStyle w:val="Item"/>
      </w:pPr>
      <w:r w:rsidRPr="00053D81">
        <w:t>Omit “(other than the seabed within the Joint Petroleum Development Area)”.</w:t>
      </w:r>
    </w:p>
    <w:p w:rsidR="00CF3985" w:rsidRPr="00053D81" w:rsidRDefault="00FF0AB1" w:rsidP="00053D81">
      <w:pPr>
        <w:pStyle w:val="ItemHead"/>
      </w:pPr>
      <w:r w:rsidRPr="00053D81">
        <w:t>76</w:t>
      </w:r>
      <w:r w:rsidR="00CF3985" w:rsidRPr="00053D81">
        <w:t xml:space="preserve">  Subsection</w:t>
      </w:r>
      <w:r w:rsidR="00053D81" w:rsidRPr="00053D81">
        <w:t> </w:t>
      </w:r>
      <w:r w:rsidR="00CF3985" w:rsidRPr="00053D81">
        <w:t xml:space="preserve">5(1) (definition of </w:t>
      </w:r>
      <w:r w:rsidR="00CF3985" w:rsidRPr="00053D81">
        <w:rPr>
          <w:i/>
        </w:rPr>
        <w:t>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CF3985" w:rsidP="00053D81">
      <w:pPr>
        <w:pStyle w:val="ActHead7"/>
        <w:pageBreakBefore/>
      </w:pPr>
      <w:bookmarkStart w:id="41" w:name="_Toc16517978"/>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5</w:t>
      </w:r>
      <w:r w:rsidRPr="00053D81">
        <w:t>—</w:t>
      </w:r>
      <w:r w:rsidRPr="00053D81">
        <w:rPr>
          <w:rStyle w:val="CharAmPartText"/>
        </w:rPr>
        <w:t>Amendment of the National Greenhouse and Energy Reporting Act 2007</w:t>
      </w:r>
      <w:bookmarkEnd w:id="41"/>
    </w:p>
    <w:p w:rsidR="00CF3985" w:rsidRPr="00053D81" w:rsidRDefault="00CF3985" w:rsidP="00053D81">
      <w:pPr>
        <w:pStyle w:val="ActHead8"/>
      </w:pPr>
      <w:bookmarkStart w:id="42" w:name="_Toc16517979"/>
      <w:r w:rsidRPr="00053D81">
        <w:t>Division</w:t>
      </w:r>
      <w:r w:rsidR="00053D81" w:rsidRPr="00053D81">
        <w:t> </w:t>
      </w:r>
      <w:r w:rsidRPr="00053D81">
        <w:t>1—Amendments</w:t>
      </w:r>
      <w:bookmarkEnd w:id="42"/>
    </w:p>
    <w:p w:rsidR="00CF3985" w:rsidRPr="00053D81" w:rsidRDefault="00CF3985" w:rsidP="00053D81">
      <w:pPr>
        <w:pStyle w:val="ActHead9"/>
        <w:rPr>
          <w:i w:val="0"/>
        </w:rPr>
      </w:pPr>
      <w:bookmarkStart w:id="43" w:name="_Toc16517980"/>
      <w:r w:rsidRPr="00053D81">
        <w:t>National Greenhouse and Energy Reporting Act 2007</w:t>
      </w:r>
      <w:bookmarkEnd w:id="43"/>
    </w:p>
    <w:p w:rsidR="00CF3985" w:rsidRPr="00053D81" w:rsidRDefault="00FF0AB1" w:rsidP="00053D81">
      <w:pPr>
        <w:pStyle w:val="ItemHead"/>
      </w:pPr>
      <w:r w:rsidRPr="00053D81">
        <w:t>77</w:t>
      </w:r>
      <w:r w:rsidR="00CF3985" w:rsidRPr="00053D81">
        <w:t xml:space="preserve">  Subsection</w:t>
      </w:r>
      <w:r w:rsidR="00053D81" w:rsidRPr="00053D81">
        <w:t> </w:t>
      </w:r>
      <w:r w:rsidR="00CF3985" w:rsidRPr="00053D81">
        <w:t>6A(2)</w:t>
      </w:r>
    </w:p>
    <w:p w:rsidR="00CF3985" w:rsidRPr="00053D81" w:rsidRDefault="00CF3985" w:rsidP="00053D81">
      <w:pPr>
        <w:pStyle w:val="Item"/>
      </w:pPr>
      <w:r w:rsidRPr="00053D81">
        <w:t>Repeal the subsection, substitute:</w:t>
      </w:r>
    </w:p>
    <w:p w:rsidR="00CF3985" w:rsidRPr="00053D81" w:rsidRDefault="00CF3985" w:rsidP="00053D81">
      <w:pPr>
        <w:pStyle w:val="subsection"/>
      </w:pPr>
      <w:r w:rsidRPr="00053D81">
        <w:tab/>
        <w:t>(2)</w:t>
      </w:r>
      <w:r w:rsidRPr="00053D81">
        <w:tab/>
        <w:t>Despite subsection</w:t>
      </w:r>
      <w:r w:rsidR="00053D81" w:rsidRPr="00053D81">
        <w:t> </w:t>
      </w:r>
      <w:r w:rsidRPr="00053D81">
        <w:t xml:space="preserve">13AB(1) of the </w:t>
      </w:r>
      <w:r w:rsidRPr="00053D81">
        <w:rPr>
          <w:i/>
        </w:rPr>
        <w:t>Seas and Submerged Lands Act 1973</w:t>
      </w:r>
      <w:r w:rsidRPr="00053D81">
        <w:t>, this Act extends to acts, omissions, matters and things directly or indirectly connected with the exploration of, or exploitation of the natural resources of, the continental shelf in the Greater Sunrise special regime area.</w:t>
      </w:r>
    </w:p>
    <w:p w:rsidR="00CF3985" w:rsidRPr="00053D81" w:rsidRDefault="00CF3985" w:rsidP="00053D81">
      <w:pPr>
        <w:pStyle w:val="subsection"/>
      </w:pPr>
      <w:r w:rsidRPr="00053D81">
        <w:tab/>
        <w:t>(3)</w:t>
      </w:r>
      <w:r w:rsidRPr="00053D81">
        <w:tab/>
      </w:r>
      <w:r w:rsidR="00053D81" w:rsidRPr="00053D81">
        <w:t>Subsection (</w:t>
      </w:r>
      <w:r w:rsidRPr="00053D81">
        <w:t xml:space="preserve">2) does not limit </w:t>
      </w:r>
      <w:r w:rsidR="00053D81" w:rsidRPr="00053D81">
        <w:t>subsection (</w:t>
      </w:r>
      <w:r w:rsidRPr="00053D81">
        <w:t>1).</w:t>
      </w:r>
    </w:p>
    <w:p w:rsidR="00CF3985" w:rsidRPr="00053D81" w:rsidRDefault="00CF3985" w:rsidP="00053D81">
      <w:pPr>
        <w:pStyle w:val="subsection"/>
      </w:pPr>
      <w:r w:rsidRPr="00053D81">
        <w:tab/>
        <w:t>(4)</w:t>
      </w:r>
      <w:r w:rsidRPr="00053D81">
        <w:tab/>
        <w:t xml:space="preserve">Despite </w:t>
      </w:r>
      <w:r w:rsidR="00053D81" w:rsidRPr="00053D81">
        <w:t>subsections (</w:t>
      </w:r>
      <w:r w:rsidRPr="00053D81">
        <w:t>1) and (2), the safeguard provisions do not apply to a facility in the Greater Sunrise special regime area.</w:t>
      </w:r>
    </w:p>
    <w:p w:rsidR="00CF3985" w:rsidRPr="00053D81" w:rsidRDefault="00FF0AB1" w:rsidP="00053D81">
      <w:pPr>
        <w:pStyle w:val="ItemHead"/>
      </w:pPr>
      <w:r w:rsidRPr="00053D81">
        <w:t>78</w:t>
      </w:r>
      <w:r w:rsidR="00CF3985" w:rsidRPr="00053D81">
        <w:t xml:space="preserve">  Section</w:t>
      </w:r>
      <w:r w:rsidR="00053D81" w:rsidRPr="00053D81">
        <w:t> </w:t>
      </w:r>
      <w:r w:rsidR="00CF3985" w:rsidRPr="00053D81">
        <w:t>6B</w:t>
      </w:r>
    </w:p>
    <w:p w:rsidR="00CF3985" w:rsidRPr="00053D81" w:rsidRDefault="00CF3985" w:rsidP="00053D81">
      <w:pPr>
        <w:pStyle w:val="Item"/>
      </w:pPr>
      <w:r w:rsidRPr="00053D81">
        <w:t>Repeal the section.</w:t>
      </w:r>
    </w:p>
    <w:p w:rsidR="00CF3985" w:rsidRPr="00053D81" w:rsidRDefault="00FF0AB1" w:rsidP="00053D81">
      <w:pPr>
        <w:pStyle w:val="ItemHead"/>
      </w:pPr>
      <w:r w:rsidRPr="00053D81">
        <w:t>79</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CF3985" w:rsidRPr="00053D81" w:rsidRDefault="00FF0AB1" w:rsidP="00053D81">
      <w:pPr>
        <w:pStyle w:val="ItemHead"/>
      </w:pPr>
      <w:r w:rsidRPr="00053D81">
        <w:t>80</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Repeal the following definitions:</w:t>
      </w:r>
    </w:p>
    <w:p w:rsidR="00CF3985" w:rsidRPr="00053D81" w:rsidRDefault="00CF3985" w:rsidP="00053D81">
      <w:pPr>
        <w:pStyle w:val="paragraph"/>
      </w:pPr>
      <w:r w:rsidRPr="00053D81">
        <w:tab/>
        <w:t>(a)</w:t>
      </w:r>
      <w:r w:rsidRPr="00053D81">
        <w:tab/>
        <w:t xml:space="preserve">definition of </w:t>
      </w:r>
      <w:r w:rsidRPr="00053D81">
        <w:rPr>
          <w:b/>
          <w:i/>
        </w:rPr>
        <w:t>Greater Sunrise unit area</w:t>
      </w:r>
      <w:r w:rsidRPr="00053D81">
        <w:t>;</w:t>
      </w:r>
    </w:p>
    <w:p w:rsidR="00CF3985" w:rsidRPr="00053D81" w:rsidRDefault="00CF3985" w:rsidP="00053D81">
      <w:pPr>
        <w:pStyle w:val="paragraph"/>
      </w:pPr>
      <w:r w:rsidRPr="00053D81">
        <w:tab/>
        <w:t>(b)</w:t>
      </w:r>
      <w:r w:rsidRPr="00053D81">
        <w:tab/>
        <w:t xml:space="preserve">definition of </w:t>
      </w:r>
      <w:r w:rsidRPr="00053D81">
        <w:rPr>
          <w:b/>
          <w:i/>
        </w:rPr>
        <w:t>Joint Petroleum Development Area</w:t>
      </w:r>
      <w:r w:rsidRPr="00053D81">
        <w:t>.</w:t>
      </w:r>
    </w:p>
    <w:p w:rsidR="00CF3985" w:rsidRPr="00053D81" w:rsidRDefault="00CF3985" w:rsidP="00053D81">
      <w:pPr>
        <w:pStyle w:val="ActHead8"/>
      </w:pPr>
      <w:bookmarkStart w:id="44" w:name="_Toc16517981"/>
      <w:r w:rsidRPr="00053D81">
        <w:t>Division</w:t>
      </w:r>
      <w:r w:rsidR="00053D81" w:rsidRPr="00053D81">
        <w:t> </w:t>
      </w:r>
      <w:r w:rsidRPr="00053D81">
        <w:t>2—Transitional provisions</w:t>
      </w:r>
      <w:bookmarkEnd w:id="44"/>
    </w:p>
    <w:p w:rsidR="00CF3985" w:rsidRPr="00053D81" w:rsidRDefault="00FF0AB1" w:rsidP="00053D81">
      <w:pPr>
        <w:pStyle w:val="Transitional"/>
      </w:pPr>
      <w:r w:rsidRPr="00053D81">
        <w:t>81</w:t>
      </w:r>
      <w:r w:rsidR="00CF3985" w:rsidRPr="00053D81">
        <w:t xml:space="preserve">  Transitional provisions for reporting on facilities in Joint Petroleum Development Area if this Part does not commence on 1</w:t>
      </w:r>
      <w:r w:rsidR="00053D81" w:rsidRPr="00053D81">
        <w:t> </w:t>
      </w:r>
      <w:r w:rsidR="00CF3985" w:rsidRPr="00053D81">
        <w:t>July</w:t>
      </w:r>
    </w:p>
    <w:p w:rsidR="00CF3985" w:rsidRPr="00053D81" w:rsidRDefault="00CF3985" w:rsidP="00053D81">
      <w:pPr>
        <w:pStyle w:val="Subitem"/>
      </w:pPr>
      <w:r w:rsidRPr="00053D81">
        <w:t>(1)</w:t>
      </w:r>
      <w:r w:rsidRPr="00053D81">
        <w:tab/>
        <w:t>This item applies in relation to a facility and a financial year if:</w:t>
      </w:r>
    </w:p>
    <w:p w:rsidR="00CF3985" w:rsidRPr="00053D81" w:rsidRDefault="00CF3985" w:rsidP="00053D81">
      <w:pPr>
        <w:pStyle w:val="paragraph"/>
      </w:pPr>
      <w:r w:rsidRPr="00053D81">
        <w:tab/>
        <w:t>(a)</w:t>
      </w:r>
      <w:r w:rsidRPr="00053D81">
        <w:tab/>
        <w:t>this Part commences at a time in the financial year after the start of the financial year; and</w:t>
      </w:r>
    </w:p>
    <w:p w:rsidR="00CF3985" w:rsidRPr="00053D81" w:rsidRDefault="00CF3985" w:rsidP="00053D81">
      <w:pPr>
        <w:pStyle w:val="paragraph"/>
      </w:pPr>
      <w:r w:rsidRPr="00053D81">
        <w:tab/>
        <w:t>(b)</w:t>
      </w:r>
      <w:r w:rsidRPr="00053D81">
        <w:tab/>
        <w:t xml:space="preserve">during the part of the financial year before the commencement of this Part (the </w:t>
      </w:r>
      <w:r w:rsidRPr="00053D81">
        <w:rPr>
          <w:b/>
          <w:i/>
        </w:rPr>
        <w:t>pre</w:t>
      </w:r>
      <w:r w:rsidR="00053D81">
        <w:rPr>
          <w:b/>
          <w:i/>
        </w:rPr>
        <w:noBreakHyphen/>
      </w:r>
      <w:r w:rsidRPr="00053D81">
        <w:rPr>
          <w:b/>
          <w:i/>
        </w:rPr>
        <w:t>commencement period</w:t>
      </w:r>
      <w:r w:rsidRPr="00053D81">
        <w:t>), the facility was operated in the Joint Petroleum Development Area and outside the Greater Sunrise unit area.</w:t>
      </w:r>
    </w:p>
    <w:p w:rsidR="00CF3985" w:rsidRPr="00053D81" w:rsidRDefault="00CF3985" w:rsidP="00053D81">
      <w:pPr>
        <w:pStyle w:val="Subitem"/>
      </w:pPr>
      <w:r w:rsidRPr="00053D81">
        <w:t>(2)</w:t>
      </w:r>
      <w:r w:rsidRPr="00053D81">
        <w:tab/>
        <w:t>A report by a corporation under section</w:t>
      </w:r>
      <w:r w:rsidR="00053D81" w:rsidRPr="00053D81">
        <w:t> </w:t>
      </w:r>
      <w:r w:rsidRPr="00053D81">
        <w:t xml:space="preserve">19 of the </w:t>
      </w:r>
      <w:r w:rsidRPr="00053D81">
        <w:rPr>
          <w:i/>
        </w:rPr>
        <w:t>National Greenhouse and Energy Reporting Act 2007</w:t>
      </w:r>
      <w:r w:rsidRPr="00053D81">
        <w:t xml:space="preserve"> relating to the facility and the financial year must relate to the:</w:t>
      </w:r>
    </w:p>
    <w:p w:rsidR="00CF3985" w:rsidRPr="00053D81" w:rsidRDefault="00CF3985" w:rsidP="00053D81">
      <w:pPr>
        <w:pStyle w:val="paragraph"/>
      </w:pPr>
      <w:r w:rsidRPr="00053D81">
        <w:tab/>
        <w:t>(a)</w:t>
      </w:r>
      <w:r w:rsidRPr="00053D81">
        <w:tab/>
        <w:t>greenhouse gas emissions; and</w:t>
      </w:r>
    </w:p>
    <w:p w:rsidR="00CF3985" w:rsidRPr="00053D81" w:rsidRDefault="00CF3985" w:rsidP="00053D81">
      <w:pPr>
        <w:pStyle w:val="paragraph"/>
      </w:pPr>
      <w:r w:rsidRPr="00053D81">
        <w:tab/>
        <w:t>(b)</w:t>
      </w:r>
      <w:r w:rsidRPr="00053D81">
        <w:tab/>
        <w:t>energy production; and</w:t>
      </w:r>
    </w:p>
    <w:p w:rsidR="00CF3985" w:rsidRPr="00053D81" w:rsidRDefault="00CF3985" w:rsidP="00053D81">
      <w:pPr>
        <w:pStyle w:val="paragraph"/>
      </w:pPr>
      <w:r w:rsidRPr="00053D81">
        <w:tab/>
        <w:t>(c)</w:t>
      </w:r>
      <w:r w:rsidRPr="00053D81">
        <w:tab/>
        <w:t>energy consumption;</w:t>
      </w:r>
    </w:p>
    <w:p w:rsidR="00CF3985" w:rsidRPr="00053D81" w:rsidRDefault="00CF3985" w:rsidP="00053D81">
      <w:pPr>
        <w:pStyle w:val="Item"/>
      </w:pPr>
      <w:r w:rsidRPr="00053D81">
        <w:t>from the operation of the facility for only so much of the pre</w:t>
      </w:r>
      <w:r w:rsidR="00053D81">
        <w:noBreakHyphen/>
      </w:r>
      <w:r w:rsidRPr="00053D81">
        <w:t>commencement period as the facility was under the operational control of the corporation and entities that are members of the corporation’s group.</w:t>
      </w:r>
    </w:p>
    <w:p w:rsidR="00CF3985" w:rsidRPr="00053D81" w:rsidRDefault="00CF3985" w:rsidP="00053D81">
      <w:pPr>
        <w:pStyle w:val="Subitem"/>
      </w:pPr>
      <w:r w:rsidRPr="00053D81">
        <w:t>(3)</w:t>
      </w:r>
      <w:r w:rsidRPr="00053D81">
        <w:tab/>
        <w:t>A report by a corporation under section</w:t>
      </w:r>
      <w:r w:rsidR="00053D81" w:rsidRPr="00053D81">
        <w:t> </w:t>
      </w:r>
      <w:r w:rsidRPr="00053D81">
        <w:t xml:space="preserve">22G of the </w:t>
      </w:r>
      <w:r w:rsidRPr="00053D81">
        <w:rPr>
          <w:i/>
        </w:rPr>
        <w:t>National Greenhouse and Energy Reporting Act 2007</w:t>
      </w:r>
      <w:r w:rsidRPr="00053D81">
        <w:t xml:space="preserve"> relating to the facility and the financial year must relate to the:</w:t>
      </w:r>
    </w:p>
    <w:p w:rsidR="00CF3985" w:rsidRPr="00053D81" w:rsidRDefault="00CF3985" w:rsidP="00053D81">
      <w:pPr>
        <w:pStyle w:val="paragraph"/>
      </w:pPr>
      <w:r w:rsidRPr="00053D81">
        <w:tab/>
        <w:t>(a)</w:t>
      </w:r>
      <w:r w:rsidRPr="00053D81">
        <w:tab/>
        <w:t>greenhouse gas emissions; and</w:t>
      </w:r>
    </w:p>
    <w:p w:rsidR="00CF3985" w:rsidRPr="00053D81" w:rsidRDefault="00CF3985" w:rsidP="00053D81">
      <w:pPr>
        <w:pStyle w:val="paragraph"/>
      </w:pPr>
      <w:r w:rsidRPr="00053D81">
        <w:tab/>
        <w:t>(b)</w:t>
      </w:r>
      <w:r w:rsidRPr="00053D81">
        <w:tab/>
        <w:t>energy production; and</w:t>
      </w:r>
    </w:p>
    <w:p w:rsidR="00CF3985" w:rsidRPr="00053D81" w:rsidRDefault="00CF3985" w:rsidP="00053D81">
      <w:pPr>
        <w:pStyle w:val="paragraph"/>
      </w:pPr>
      <w:r w:rsidRPr="00053D81">
        <w:tab/>
        <w:t>(c)</w:t>
      </w:r>
      <w:r w:rsidRPr="00053D81">
        <w:tab/>
        <w:t>energy consumption;</w:t>
      </w:r>
    </w:p>
    <w:p w:rsidR="00CF3985" w:rsidRPr="00053D81" w:rsidRDefault="00CF3985" w:rsidP="00053D81">
      <w:pPr>
        <w:pStyle w:val="Item"/>
      </w:pPr>
      <w:r w:rsidRPr="00053D81">
        <w:t>from the operation of the facility for only so much of the pre</w:t>
      </w:r>
      <w:r w:rsidR="00053D81">
        <w:noBreakHyphen/>
      </w:r>
      <w:r w:rsidRPr="00053D81">
        <w:t>commencement period as the corporation was the holder of a reporting transfer certificate in relation to the facility.</w:t>
      </w:r>
    </w:p>
    <w:p w:rsidR="00CF3985" w:rsidRPr="00053D81" w:rsidRDefault="00CF3985" w:rsidP="00053D81">
      <w:pPr>
        <w:pStyle w:val="Subitem"/>
      </w:pPr>
      <w:r w:rsidRPr="00053D81">
        <w:t>(4)</w:t>
      </w:r>
      <w:r w:rsidRPr="00053D81">
        <w:tab/>
        <w:t>A report by the responsible member under section</w:t>
      </w:r>
      <w:r w:rsidR="00053D81" w:rsidRPr="00053D81">
        <w:t> </w:t>
      </w:r>
      <w:r w:rsidRPr="00053D81">
        <w:t xml:space="preserve">22X of the </w:t>
      </w:r>
      <w:r w:rsidRPr="00053D81">
        <w:rPr>
          <w:i/>
        </w:rPr>
        <w:t>National Greenhouse and Energy Reporting Act 2007</w:t>
      </w:r>
      <w:r w:rsidRPr="00053D81">
        <w:t xml:space="preserve"> relating to the facility and the financial year must relate to the:</w:t>
      </w:r>
    </w:p>
    <w:p w:rsidR="00CF3985" w:rsidRPr="00053D81" w:rsidRDefault="00CF3985" w:rsidP="00053D81">
      <w:pPr>
        <w:pStyle w:val="paragraph"/>
      </w:pPr>
      <w:r w:rsidRPr="00053D81">
        <w:tab/>
        <w:t>(a)</w:t>
      </w:r>
      <w:r w:rsidRPr="00053D81">
        <w:tab/>
        <w:t>greenhouse gas emissions; and</w:t>
      </w:r>
    </w:p>
    <w:p w:rsidR="00CF3985" w:rsidRPr="00053D81" w:rsidRDefault="00CF3985" w:rsidP="00053D81">
      <w:pPr>
        <w:pStyle w:val="paragraph"/>
      </w:pPr>
      <w:r w:rsidRPr="00053D81">
        <w:tab/>
        <w:t>(b)</w:t>
      </w:r>
      <w:r w:rsidRPr="00053D81">
        <w:tab/>
        <w:t>energy production; and</w:t>
      </w:r>
    </w:p>
    <w:p w:rsidR="00CF3985" w:rsidRPr="00053D81" w:rsidRDefault="00CF3985" w:rsidP="00053D81">
      <w:pPr>
        <w:pStyle w:val="paragraph"/>
      </w:pPr>
      <w:r w:rsidRPr="00053D81">
        <w:tab/>
        <w:t>(c)</w:t>
      </w:r>
      <w:r w:rsidRPr="00053D81">
        <w:tab/>
        <w:t>energy consumption;</w:t>
      </w:r>
    </w:p>
    <w:p w:rsidR="00CF3985" w:rsidRPr="00053D81" w:rsidRDefault="00CF3985" w:rsidP="00053D81">
      <w:pPr>
        <w:pStyle w:val="Item"/>
      </w:pPr>
      <w:r w:rsidRPr="00053D81">
        <w:t>from the operation of the facility for only so much of the pre</w:t>
      </w:r>
      <w:r w:rsidR="00053D81">
        <w:noBreakHyphen/>
      </w:r>
      <w:r w:rsidRPr="00053D81">
        <w:t>commencement period as the facility was under the operational control of the responsible member.</w:t>
      </w:r>
    </w:p>
    <w:p w:rsidR="00273512" w:rsidRPr="00053D81" w:rsidRDefault="00273512" w:rsidP="00053D81">
      <w:pPr>
        <w:pStyle w:val="ActHead7"/>
        <w:pageBreakBefore/>
      </w:pPr>
      <w:bookmarkStart w:id="45" w:name="_Toc16517982"/>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6</w:t>
      </w:r>
      <w:r w:rsidRPr="00053D81">
        <w:t>—</w:t>
      </w:r>
      <w:r w:rsidRPr="00053D81">
        <w:rPr>
          <w:rStyle w:val="CharAmPartText"/>
        </w:rPr>
        <w:t>Amendment of the Navigation Act 2012</w:t>
      </w:r>
      <w:bookmarkEnd w:id="45"/>
    </w:p>
    <w:p w:rsidR="00273512" w:rsidRPr="00053D81" w:rsidRDefault="00273512" w:rsidP="00053D81">
      <w:pPr>
        <w:pStyle w:val="ActHead9"/>
        <w:rPr>
          <w:i w:val="0"/>
        </w:rPr>
      </w:pPr>
      <w:bookmarkStart w:id="46" w:name="_Toc16517983"/>
      <w:r w:rsidRPr="00053D81">
        <w:t>Navigation Act 2012</w:t>
      </w:r>
      <w:bookmarkEnd w:id="46"/>
    </w:p>
    <w:p w:rsidR="00273512" w:rsidRPr="00053D81" w:rsidRDefault="00FF0AB1" w:rsidP="00053D81">
      <w:pPr>
        <w:pStyle w:val="ItemHead"/>
      </w:pPr>
      <w:r w:rsidRPr="00053D81">
        <w:t>82</w:t>
      </w:r>
      <w:r w:rsidR="00273512" w:rsidRPr="00053D81">
        <w:t xml:space="preserve">  Subsection</w:t>
      </w:r>
      <w:r w:rsidR="00053D81" w:rsidRPr="00053D81">
        <w:t> </w:t>
      </w:r>
      <w:r w:rsidR="00273512" w:rsidRPr="00053D81">
        <w:t>14(1)</w:t>
      </w:r>
    </w:p>
    <w:p w:rsidR="00273512" w:rsidRPr="00053D81" w:rsidRDefault="00273512" w:rsidP="00053D81">
      <w:pPr>
        <w:pStyle w:val="Item"/>
      </w:pPr>
      <w:r w:rsidRPr="00053D81">
        <w:t>Insert:</w:t>
      </w:r>
    </w:p>
    <w:p w:rsidR="00273512" w:rsidRPr="00053D81" w:rsidRDefault="00273512" w:rsidP="00053D81">
      <w:pPr>
        <w:pStyle w:val="Definition"/>
      </w:pPr>
      <w:r w:rsidRPr="00053D81">
        <w:rPr>
          <w:b/>
          <w:i/>
        </w:rPr>
        <w:t>Australian</w:t>
      </w:r>
      <w:r w:rsidR="00053D81">
        <w:rPr>
          <w:b/>
          <w:i/>
        </w:rPr>
        <w:noBreakHyphen/>
      </w:r>
      <w:r w:rsidRPr="00053D81">
        <w:rPr>
          <w:b/>
          <w:i/>
        </w:rPr>
        <w:t>based foreign Greater Sunrise vessel</w:t>
      </w:r>
      <w:r w:rsidRPr="00053D81">
        <w:t xml:space="preserve"> means a foreign Greater Sunrise vessel that operates from an Australian port.</w:t>
      </w:r>
    </w:p>
    <w:p w:rsidR="00273512" w:rsidRPr="00053D81" w:rsidRDefault="00273512" w:rsidP="00053D81">
      <w:pPr>
        <w:pStyle w:val="Definition"/>
      </w:pPr>
      <w:r w:rsidRPr="00053D81">
        <w:rPr>
          <w:b/>
          <w:i/>
        </w:rPr>
        <w:t>foreign</w:t>
      </w:r>
      <w:r w:rsidR="00053D81">
        <w:rPr>
          <w:b/>
          <w:i/>
        </w:rPr>
        <w:noBreakHyphen/>
      </w:r>
      <w:r w:rsidRPr="00053D81">
        <w:rPr>
          <w:b/>
          <w:i/>
        </w:rPr>
        <w:t>based foreign Greater Sunrise vessel</w:t>
      </w:r>
      <w:r w:rsidRPr="00053D81">
        <w:t xml:space="preserve"> means a foreign Greater Sunrise vessel that operates from a port in a foreign country other than Timor</w:t>
      </w:r>
      <w:r w:rsidR="00053D81">
        <w:noBreakHyphen/>
      </w:r>
      <w:r w:rsidRPr="00053D81">
        <w:t>Leste.</w:t>
      </w:r>
    </w:p>
    <w:p w:rsidR="00273512" w:rsidRPr="00053D81" w:rsidRDefault="00273512" w:rsidP="00053D81">
      <w:pPr>
        <w:pStyle w:val="Definition"/>
      </w:pPr>
      <w:r w:rsidRPr="00053D81">
        <w:rPr>
          <w:b/>
          <w:i/>
        </w:rPr>
        <w:t>foreign Greater Sunrise vessel</w:t>
      </w:r>
      <w:r w:rsidRPr="00053D81">
        <w:t xml:space="preserve"> means a foreign vessel that:</w:t>
      </w:r>
    </w:p>
    <w:p w:rsidR="00273512" w:rsidRPr="00053D81" w:rsidRDefault="00273512" w:rsidP="00053D81">
      <w:pPr>
        <w:pStyle w:val="paragraph"/>
      </w:pPr>
      <w:r w:rsidRPr="00053D81">
        <w:tab/>
        <w:t>(a)</w:t>
      </w:r>
      <w:r w:rsidRPr="00053D81">
        <w:tab/>
        <w:t>does not have the nationality of Timor</w:t>
      </w:r>
      <w:r w:rsidR="00053D81">
        <w:noBreakHyphen/>
      </w:r>
      <w:r w:rsidRPr="00053D81">
        <w:t>Leste; and</w:t>
      </w:r>
    </w:p>
    <w:p w:rsidR="00273512" w:rsidRPr="00053D81" w:rsidRDefault="00273512" w:rsidP="00053D81">
      <w:pPr>
        <w:pStyle w:val="paragraph"/>
      </w:pPr>
      <w:r w:rsidRPr="00053D81">
        <w:tab/>
        <w:t>(b)</w:t>
      </w:r>
      <w:r w:rsidRPr="00053D81">
        <w:tab/>
        <w:t>is engaged in Petroleum Activities (within the meaning of the Timor Sea Maritime Boundaries Treaty) in the Greater Sunrise special regime area; and</w:t>
      </w:r>
    </w:p>
    <w:p w:rsidR="00273512" w:rsidRPr="00053D81" w:rsidRDefault="00273512" w:rsidP="00053D81">
      <w:pPr>
        <w:pStyle w:val="paragraph"/>
      </w:pPr>
      <w:r w:rsidRPr="00053D81">
        <w:tab/>
        <w:t>(c)</w:t>
      </w:r>
      <w:r w:rsidRPr="00053D81">
        <w:tab/>
        <w:t>is at, or travelling to or from, a Special Regime Installation (within the meaning of that treaty).</w:t>
      </w:r>
    </w:p>
    <w:p w:rsidR="00273512" w:rsidRPr="00053D81" w:rsidRDefault="00273512"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273512" w:rsidRPr="00053D81" w:rsidRDefault="00273512"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273512" w:rsidRPr="00053D81" w:rsidRDefault="00273512" w:rsidP="00053D81">
      <w:pPr>
        <w:pStyle w:val="notetext"/>
      </w:pPr>
      <w:r w:rsidRPr="00053D81">
        <w:t>Note:</w:t>
      </w:r>
      <w:r w:rsidRPr="00053D81">
        <w:tab/>
        <w:t>The Timor Sea Maritime Boundaries Treaty could in 2019 be viewed in the Australian Treaties Library on the AustLII website (http://www.austlii.edu.au).</w:t>
      </w:r>
    </w:p>
    <w:p w:rsidR="00273512" w:rsidRPr="00053D81" w:rsidRDefault="00FF0AB1" w:rsidP="00053D81">
      <w:pPr>
        <w:pStyle w:val="ItemHead"/>
      </w:pPr>
      <w:r w:rsidRPr="00053D81">
        <w:t>83</w:t>
      </w:r>
      <w:r w:rsidR="00273512" w:rsidRPr="00053D81">
        <w:t xml:space="preserve">  Subsection</w:t>
      </w:r>
      <w:r w:rsidR="00053D81" w:rsidRPr="00053D81">
        <w:t> </w:t>
      </w:r>
      <w:r w:rsidR="00273512" w:rsidRPr="00053D81">
        <w:t>139(2)</w:t>
      </w:r>
    </w:p>
    <w:p w:rsidR="00273512" w:rsidRPr="00053D81" w:rsidRDefault="00273512" w:rsidP="00053D81">
      <w:pPr>
        <w:pStyle w:val="Item"/>
      </w:pPr>
      <w:r w:rsidRPr="00053D81">
        <w:t>Omit “Division</w:t>
      </w:r>
      <w:r w:rsidR="00053D81" w:rsidRPr="00053D81">
        <w:t> </w:t>
      </w:r>
      <w:r w:rsidRPr="00053D81">
        <w:t>2” (wherever occurring), substitute “Division</w:t>
      </w:r>
      <w:r w:rsidR="00053D81" w:rsidRPr="00053D81">
        <w:t> </w:t>
      </w:r>
      <w:r w:rsidRPr="00053D81">
        <w:t>2 or 3A”.</w:t>
      </w:r>
    </w:p>
    <w:p w:rsidR="00273512" w:rsidRPr="00053D81" w:rsidRDefault="00FF0AB1" w:rsidP="00053D81">
      <w:pPr>
        <w:pStyle w:val="ItemHead"/>
      </w:pPr>
      <w:r w:rsidRPr="00053D81">
        <w:t>84</w:t>
      </w:r>
      <w:r w:rsidR="00273512" w:rsidRPr="00053D81">
        <w:t xml:space="preserve">  At the end of subsection</w:t>
      </w:r>
      <w:r w:rsidR="00053D81" w:rsidRPr="00053D81">
        <w:t> </w:t>
      </w:r>
      <w:r w:rsidR="00273512" w:rsidRPr="00053D81">
        <w:t>139(3)</w:t>
      </w:r>
    </w:p>
    <w:p w:rsidR="00273512" w:rsidRPr="00053D81" w:rsidRDefault="00273512" w:rsidP="00053D81">
      <w:pPr>
        <w:pStyle w:val="Item"/>
      </w:pPr>
      <w:r w:rsidRPr="00053D81">
        <w:t>Add:</w:t>
      </w:r>
    </w:p>
    <w:p w:rsidR="00273512" w:rsidRPr="00053D81" w:rsidRDefault="00273512" w:rsidP="00053D81">
      <w:pPr>
        <w:pStyle w:val="paragraph"/>
      </w:pPr>
      <w:r w:rsidRPr="00053D81">
        <w:tab/>
        <w:t>; or (h)</w:t>
      </w:r>
      <w:r w:rsidRPr="00053D81">
        <w:tab/>
        <w:t>an Australian</w:t>
      </w:r>
      <w:r w:rsidR="00053D81">
        <w:noBreakHyphen/>
      </w:r>
      <w:r w:rsidRPr="00053D81">
        <w:t>based foreign Greater Sunrise vessel.</w:t>
      </w:r>
    </w:p>
    <w:p w:rsidR="00273512" w:rsidRPr="00053D81" w:rsidRDefault="00FF0AB1" w:rsidP="00053D81">
      <w:pPr>
        <w:pStyle w:val="ItemHead"/>
      </w:pPr>
      <w:r w:rsidRPr="00053D81">
        <w:t>85</w:t>
      </w:r>
      <w:r w:rsidR="00273512" w:rsidRPr="00053D81">
        <w:t xml:space="preserve">  After Division</w:t>
      </w:r>
      <w:r w:rsidR="00053D81" w:rsidRPr="00053D81">
        <w:t> </w:t>
      </w:r>
      <w:r w:rsidR="00273512" w:rsidRPr="00053D81">
        <w:t>3 of Part</w:t>
      </w:r>
      <w:r w:rsidR="00053D81" w:rsidRPr="00053D81">
        <w:t> </w:t>
      </w:r>
      <w:r w:rsidR="00273512" w:rsidRPr="00053D81">
        <w:t>3 of Chapter</w:t>
      </w:r>
      <w:r w:rsidR="00053D81" w:rsidRPr="00053D81">
        <w:t> </w:t>
      </w:r>
      <w:r w:rsidR="00273512" w:rsidRPr="00053D81">
        <w:t>4</w:t>
      </w:r>
    </w:p>
    <w:p w:rsidR="00273512" w:rsidRPr="00053D81" w:rsidRDefault="00273512" w:rsidP="00053D81">
      <w:pPr>
        <w:pStyle w:val="Item"/>
      </w:pPr>
      <w:r w:rsidRPr="00053D81">
        <w:t>Insert:</w:t>
      </w:r>
    </w:p>
    <w:p w:rsidR="00273512" w:rsidRPr="00053D81" w:rsidRDefault="00273512" w:rsidP="00053D81">
      <w:pPr>
        <w:pStyle w:val="ActHead3"/>
      </w:pPr>
      <w:bookmarkStart w:id="47" w:name="_Toc16517984"/>
      <w:r w:rsidRPr="00053D81">
        <w:rPr>
          <w:rStyle w:val="CharDivNo"/>
        </w:rPr>
        <w:t>Division</w:t>
      </w:r>
      <w:r w:rsidR="00053D81" w:rsidRPr="00053D81">
        <w:rPr>
          <w:rStyle w:val="CharDivNo"/>
        </w:rPr>
        <w:t> </w:t>
      </w:r>
      <w:r w:rsidRPr="00053D81">
        <w:rPr>
          <w:rStyle w:val="CharDivNo"/>
        </w:rPr>
        <w:t>3A</w:t>
      </w:r>
      <w:r w:rsidRPr="00053D81">
        <w:t>—</w:t>
      </w:r>
      <w:r w:rsidRPr="00053D81">
        <w:rPr>
          <w:rStyle w:val="CharDivText"/>
        </w:rPr>
        <w:t>Australian</w:t>
      </w:r>
      <w:r w:rsidR="00053D81">
        <w:rPr>
          <w:rStyle w:val="CharDivText"/>
        </w:rPr>
        <w:noBreakHyphen/>
      </w:r>
      <w:r w:rsidRPr="00053D81">
        <w:rPr>
          <w:rStyle w:val="CharDivText"/>
        </w:rPr>
        <w:t>based foreign Greater sunrise vessels polluting or damaging the marine environment in the Greater Sunrise special regime area</w:t>
      </w:r>
      <w:bookmarkEnd w:id="47"/>
    </w:p>
    <w:p w:rsidR="00273512" w:rsidRPr="00053D81" w:rsidRDefault="00273512" w:rsidP="00053D81">
      <w:pPr>
        <w:pStyle w:val="ActHead5"/>
      </w:pPr>
      <w:bookmarkStart w:id="48" w:name="_Toc16517985"/>
      <w:r w:rsidRPr="00053D81">
        <w:rPr>
          <w:rStyle w:val="CharSectno"/>
        </w:rPr>
        <w:t>143A</w:t>
      </w:r>
      <w:r w:rsidRPr="00053D81">
        <w:t xml:space="preserve">  Operating an Australian</w:t>
      </w:r>
      <w:r w:rsidR="00053D81">
        <w:noBreakHyphen/>
      </w:r>
      <w:r w:rsidRPr="00053D81">
        <w:t>based foreign Greater Sunrise vessel so as to pollute or damage the marine environment in the Greater Sunrise special regime area</w:t>
      </w:r>
      <w:bookmarkEnd w:id="48"/>
    </w:p>
    <w:p w:rsidR="00273512" w:rsidRPr="00053D81" w:rsidRDefault="00273512" w:rsidP="00053D81">
      <w:pPr>
        <w:pStyle w:val="subsection"/>
      </w:pPr>
      <w:r w:rsidRPr="00053D81">
        <w:tab/>
        <w:t>(1)</w:t>
      </w:r>
      <w:r w:rsidRPr="00053D81">
        <w:tab/>
        <w:t>The master of an Australian</w:t>
      </w:r>
      <w:r w:rsidR="00053D81">
        <w:noBreakHyphen/>
      </w:r>
      <w:r w:rsidRPr="00053D81">
        <w:t>based foreign Greater Sunrise vessel must not operate the vessel in a manner that causes:</w:t>
      </w:r>
    </w:p>
    <w:p w:rsidR="00273512" w:rsidRPr="00053D81" w:rsidRDefault="00273512" w:rsidP="00053D81">
      <w:pPr>
        <w:pStyle w:val="paragraph"/>
      </w:pPr>
      <w:r w:rsidRPr="00053D81">
        <w:tab/>
        <w:t>(a)</w:t>
      </w:r>
      <w:r w:rsidRPr="00053D81">
        <w:tab/>
        <w:t>pollution to the marine environment in seas that are above the Greater Sunrise special regime area; or</w:t>
      </w:r>
    </w:p>
    <w:p w:rsidR="00273512" w:rsidRPr="00053D81" w:rsidRDefault="00273512" w:rsidP="00053D81">
      <w:pPr>
        <w:pStyle w:val="paragraph"/>
      </w:pPr>
      <w:r w:rsidRPr="00053D81">
        <w:tab/>
        <w:t>(b)</w:t>
      </w:r>
      <w:r w:rsidRPr="00053D81">
        <w:tab/>
        <w:t>damage to the marine environment in seas that are above the Greater Sunrise special regime area.</w:t>
      </w:r>
    </w:p>
    <w:p w:rsidR="00273512" w:rsidRPr="00053D81" w:rsidRDefault="00273512" w:rsidP="00053D81">
      <w:pPr>
        <w:pStyle w:val="SubsectionHead"/>
      </w:pPr>
      <w:r w:rsidRPr="00053D81">
        <w:t>Fault</w:t>
      </w:r>
      <w:r w:rsidR="00053D81">
        <w:noBreakHyphen/>
      </w:r>
      <w:r w:rsidRPr="00053D81">
        <w:t>based offence</w:t>
      </w:r>
    </w:p>
    <w:p w:rsidR="00273512" w:rsidRPr="00053D81" w:rsidRDefault="00273512" w:rsidP="00053D81">
      <w:pPr>
        <w:pStyle w:val="subsection"/>
      </w:pPr>
      <w:r w:rsidRPr="00053D81">
        <w:tab/>
        <w:t>(2)</w:t>
      </w:r>
      <w:r w:rsidRPr="00053D81">
        <w:tab/>
        <w:t xml:space="preserve">A person commits an offence if the person contravenes </w:t>
      </w:r>
      <w:r w:rsidR="00053D81" w:rsidRPr="00053D81">
        <w:t>subsection (</w:t>
      </w:r>
      <w:r w:rsidRPr="00053D81">
        <w:t>1).</w:t>
      </w:r>
    </w:p>
    <w:p w:rsidR="00273512" w:rsidRPr="00053D81" w:rsidRDefault="00273512" w:rsidP="00053D81">
      <w:pPr>
        <w:pStyle w:val="Penalty"/>
      </w:pPr>
      <w:r w:rsidRPr="00053D81">
        <w:t>Penalty:</w:t>
      </w:r>
      <w:r w:rsidRPr="00053D81">
        <w:tab/>
        <w:t>600 penalty units.</w:t>
      </w:r>
    </w:p>
    <w:p w:rsidR="00273512" w:rsidRPr="00053D81" w:rsidRDefault="00273512" w:rsidP="00053D81">
      <w:pPr>
        <w:pStyle w:val="subsection"/>
      </w:pPr>
      <w:r w:rsidRPr="00053D81">
        <w:tab/>
        <w:t>(3)</w:t>
      </w:r>
      <w:r w:rsidRPr="00053D81">
        <w:tab/>
        <w:t>Recklessness or negligence is the fault element for:</w:t>
      </w:r>
    </w:p>
    <w:p w:rsidR="00273512" w:rsidRPr="00053D81" w:rsidRDefault="00273512" w:rsidP="00053D81">
      <w:pPr>
        <w:pStyle w:val="paragraph"/>
      </w:pPr>
      <w:r w:rsidRPr="00053D81">
        <w:tab/>
        <w:t>(a)</w:t>
      </w:r>
      <w:r w:rsidRPr="00053D81">
        <w:tab/>
        <w:t>the manner of operation of the vessel; and</w:t>
      </w:r>
    </w:p>
    <w:p w:rsidR="00273512" w:rsidRPr="00053D81" w:rsidRDefault="00273512" w:rsidP="00053D81">
      <w:pPr>
        <w:pStyle w:val="paragraph"/>
      </w:pPr>
      <w:r w:rsidRPr="00053D81">
        <w:tab/>
        <w:t>(b)</w:t>
      </w:r>
      <w:r w:rsidRPr="00053D81">
        <w:tab/>
        <w:t xml:space="preserve">the result mentioned in </w:t>
      </w:r>
      <w:r w:rsidR="00053D81" w:rsidRPr="00053D81">
        <w:t>paragraph (</w:t>
      </w:r>
      <w:r w:rsidRPr="00053D81">
        <w:t>1)(a) or (b) occurring.</w:t>
      </w:r>
    </w:p>
    <w:p w:rsidR="00273512" w:rsidRPr="00053D81" w:rsidRDefault="00273512" w:rsidP="00053D81">
      <w:pPr>
        <w:pStyle w:val="SubsectionHead"/>
      </w:pPr>
      <w:r w:rsidRPr="00053D81">
        <w:t>Civil penalty</w:t>
      </w:r>
    </w:p>
    <w:p w:rsidR="00273512" w:rsidRPr="00053D81" w:rsidRDefault="00273512" w:rsidP="00053D81">
      <w:pPr>
        <w:pStyle w:val="subsection"/>
      </w:pPr>
      <w:r w:rsidRPr="00053D81">
        <w:tab/>
        <w:t>(4)</w:t>
      </w:r>
      <w:r w:rsidRPr="00053D81">
        <w:tab/>
        <w:t xml:space="preserve">A person is liable to a civil penalty if the person contravenes </w:t>
      </w:r>
      <w:r w:rsidR="00053D81" w:rsidRPr="00053D81">
        <w:t>subsection (</w:t>
      </w:r>
      <w:r w:rsidRPr="00053D81">
        <w:t>1).</w:t>
      </w:r>
    </w:p>
    <w:p w:rsidR="00273512" w:rsidRPr="00053D81" w:rsidRDefault="00273512" w:rsidP="00053D81">
      <w:pPr>
        <w:pStyle w:val="Penalty"/>
      </w:pPr>
      <w:r w:rsidRPr="00053D81">
        <w:t>Civil penalty:</w:t>
      </w:r>
    </w:p>
    <w:p w:rsidR="00273512" w:rsidRPr="00053D81" w:rsidRDefault="00273512" w:rsidP="00053D81">
      <w:pPr>
        <w:pStyle w:val="paragraph"/>
      </w:pPr>
      <w:r w:rsidRPr="00053D81">
        <w:tab/>
        <w:t>(a)</w:t>
      </w:r>
      <w:r w:rsidRPr="00053D81">
        <w:tab/>
        <w:t>for an aggravated contravention—6,000 penalty units; or</w:t>
      </w:r>
    </w:p>
    <w:p w:rsidR="00273512" w:rsidRPr="00053D81" w:rsidRDefault="00273512" w:rsidP="00053D81">
      <w:pPr>
        <w:pStyle w:val="paragraph"/>
      </w:pPr>
      <w:r w:rsidRPr="00053D81">
        <w:tab/>
        <w:t>(b)</w:t>
      </w:r>
      <w:r w:rsidRPr="00053D81">
        <w:tab/>
        <w:t>in any other case—600 penalty units.</w:t>
      </w:r>
    </w:p>
    <w:p w:rsidR="00273512" w:rsidRPr="00053D81" w:rsidRDefault="00273512" w:rsidP="00053D81">
      <w:pPr>
        <w:pStyle w:val="ActHead5"/>
      </w:pPr>
      <w:bookmarkStart w:id="49" w:name="_Toc16517986"/>
      <w:r w:rsidRPr="00053D81">
        <w:rPr>
          <w:rStyle w:val="CharSectno"/>
        </w:rPr>
        <w:t>143B</w:t>
      </w:r>
      <w:r w:rsidRPr="00053D81">
        <w:t xml:space="preserve">  Failure to ensure Australian</w:t>
      </w:r>
      <w:r w:rsidR="00053D81">
        <w:noBreakHyphen/>
      </w:r>
      <w:r w:rsidRPr="00053D81">
        <w:t>based foreign Greater Sunrise vessel is operated so as not to cause pollution or damage to the marine environment in the Greater Sunrise special regime area</w:t>
      </w:r>
      <w:bookmarkEnd w:id="49"/>
    </w:p>
    <w:p w:rsidR="00273512" w:rsidRPr="00053D81" w:rsidRDefault="00273512" w:rsidP="00053D81">
      <w:pPr>
        <w:pStyle w:val="subsection"/>
      </w:pPr>
      <w:r w:rsidRPr="00053D81">
        <w:tab/>
        <w:t>(1)</w:t>
      </w:r>
      <w:r w:rsidRPr="00053D81">
        <w:tab/>
        <w:t>The master of an Australian</w:t>
      </w:r>
      <w:r w:rsidR="00053D81">
        <w:noBreakHyphen/>
      </w:r>
      <w:r w:rsidRPr="00053D81">
        <w:t>based foreign Greater Sunrise vessel must ensure that the vessel is operated in a manner that does not cause:</w:t>
      </w:r>
    </w:p>
    <w:p w:rsidR="00273512" w:rsidRPr="00053D81" w:rsidRDefault="00273512" w:rsidP="00053D81">
      <w:pPr>
        <w:pStyle w:val="paragraph"/>
      </w:pPr>
      <w:r w:rsidRPr="00053D81">
        <w:tab/>
        <w:t>(a)</w:t>
      </w:r>
      <w:r w:rsidRPr="00053D81">
        <w:tab/>
        <w:t>pollution to the marine environment in seas that are above the Greater Sunrise special regime area; or</w:t>
      </w:r>
    </w:p>
    <w:p w:rsidR="00273512" w:rsidRPr="00053D81" w:rsidRDefault="00273512" w:rsidP="00053D81">
      <w:pPr>
        <w:pStyle w:val="paragraph"/>
      </w:pPr>
      <w:r w:rsidRPr="00053D81">
        <w:tab/>
        <w:t>(b)</w:t>
      </w:r>
      <w:r w:rsidRPr="00053D81">
        <w:tab/>
        <w:t>damage to the marine environment in seas that are above the Greater Sunrise special regime area.</w:t>
      </w:r>
    </w:p>
    <w:p w:rsidR="00273512" w:rsidRPr="00053D81" w:rsidRDefault="00273512" w:rsidP="00053D81">
      <w:pPr>
        <w:pStyle w:val="SubsectionHead"/>
      </w:pPr>
      <w:r w:rsidRPr="00053D81">
        <w:t>Fault</w:t>
      </w:r>
      <w:r w:rsidR="00053D81">
        <w:noBreakHyphen/>
      </w:r>
      <w:r w:rsidRPr="00053D81">
        <w:t>based offence</w:t>
      </w:r>
    </w:p>
    <w:p w:rsidR="00273512" w:rsidRPr="00053D81" w:rsidRDefault="00273512" w:rsidP="00053D81">
      <w:pPr>
        <w:pStyle w:val="subsection"/>
      </w:pPr>
      <w:r w:rsidRPr="00053D81">
        <w:tab/>
        <w:t>(2)</w:t>
      </w:r>
      <w:r w:rsidRPr="00053D81">
        <w:tab/>
        <w:t xml:space="preserve">A person commits an offence if the person contravenes </w:t>
      </w:r>
      <w:r w:rsidR="00053D81" w:rsidRPr="00053D81">
        <w:t>subsection (</w:t>
      </w:r>
      <w:r w:rsidRPr="00053D81">
        <w:t>1).</w:t>
      </w:r>
    </w:p>
    <w:p w:rsidR="00273512" w:rsidRPr="00053D81" w:rsidRDefault="00273512" w:rsidP="00053D81">
      <w:pPr>
        <w:pStyle w:val="Penalty"/>
      </w:pPr>
      <w:r w:rsidRPr="00053D81">
        <w:t>Penalty:</w:t>
      </w:r>
      <w:r w:rsidRPr="00053D81">
        <w:tab/>
        <w:t>600 penalty units.</w:t>
      </w:r>
    </w:p>
    <w:p w:rsidR="00273512" w:rsidRPr="00053D81" w:rsidRDefault="00273512" w:rsidP="00053D81">
      <w:pPr>
        <w:pStyle w:val="subsection"/>
      </w:pPr>
      <w:r w:rsidRPr="00053D81">
        <w:tab/>
        <w:t>(3)</w:t>
      </w:r>
      <w:r w:rsidRPr="00053D81">
        <w:tab/>
        <w:t>Recklessness or negligence is the fault element for:</w:t>
      </w:r>
    </w:p>
    <w:p w:rsidR="00273512" w:rsidRPr="00053D81" w:rsidRDefault="00273512" w:rsidP="00053D81">
      <w:pPr>
        <w:pStyle w:val="paragraph"/>
      </w:pPr>
      <w:r w:rsidRPr="00053D81">
        <w:tab/>
        <w:t>(a)</w:t>
      </w:r>
      <w:r w:rsidRPr="00053D81">
        <w:tab/>
        <w:t>the manner of operation of the vessel; and</w:t>
      </w:r>
    </w:p>
    <w:p w:rsidR="00273512" w:rsidRPr="00053D81" w:rsidRDefault="00273512" w:rsidP="00053D81">
      <w:pPr>
        <w:pStyle w:val="paragraph"/>
      </w:pPr>
      <w:r w:rsidRPr="00053D81">
        <w:tab/>
        <w:t>(b)</w:t>
      </w:r>
      <w:r w:rsidRPr="00053D81">
        <w:tab/>
        <w:t xml:space="preserve">the result mentioned in </w:t>
      </w:r>
      <w:r w:rsidR="00053D81" w:rsidRPr="00053D81">
        <w:t>paragraph (</w:t>
      </w:r>
      <w:r w:rsidRPr="00053D81">
        <w:t>1)(a) or (b) occurring.</w:t>
      </w:r>
    </w:p>
    <w:p w:rsidR="00273512" w:rsidRPr="00053D81" w:rsidRDefault="00273512" w:rsidP="00053D81">
      <w:pPr>
        <w:pStyle w:val="SubsectionHead"/>
      </w:pPr>
      <w:r w:rsidRPr="00053D81">
        <w:t>Civil penalty</w:t>
      </w:r>
    </w:p>
    <w:p w:rsidR="00273512" w:rsidRPr="00053D81" w:rsidRDefault="00273512" w:rsidP="00053D81">
      <w:pPr>
        <w:pStyle w:val="subsection"/>
      </w:pPr>
      <w:r w:rsidRPr="00053D81">
        <w:tab/>
        <w:t>(4)</w:t>
      </w:r>
      <w:r w:rsidRPr="00053D81">
        <w:tab/>
        <w:t xml:space="preserve">A person is liable to a civil penalty if the person contravenes </w:t>
      </w:r>
      <w:r w:rsidR="00053D81" w:rsidRPr="00053D81">
        <w:t>subsection (</w:t>
      </w:r>
      <w:r w:rsidRPr="00053D81">
        <w:t>1).</w:t>
      </w:r>
    </w:p>
    <w:p w:rsidR="00273512" w:rsidRPr="00053D81" w:rsidRDefault="00273512" w:rsidP="00053D81">
      <w:pPr>
        <w:pStyle w:val="Penalty"/>
      </w:pPr>
      <w:r w:rsidRPr="00053D81">
        <w:t>Civil penalty:</w:t>
      </w:r>
    </w:p>
    <w:p w:rsidR="00273512" w:rsidRPr="00053D81" w:rsidRDefault="00273512" w:rsidP="00053D81">
      <w:pPr>
        <w:pStyle w:val="paragraph"/>
      </w:pPr>
      <w:r w:rsidRPr="00053D81">
        <w:tab/>
        <w:t>(a)</w:t>
      </w:r>
      <w:r w:rsidRPr="00053D81">
        <w:tab/>
        <w:t>for an aggravated contravention—6,000 penalty units; or</w:t>
      </w:r>
    </w:p>
    <w:p w:rsidR="00273512" w:rsidRPr="00053D81" w:rsidRDefault="00273512" w:rsidP="00053D81">
      <w:pPr>
        <w:pStyle w:val="paragraph"/>
      </w:pPr>
      <w:r w:rsidRPr="00053D81">
        <w:tab/>
        <w:t>(b)</w:t>
      </w:r>
      <w:r w:rsidRPr="00053D81">
        <w:tab/>
        <w:t>in any other case—600 penalty units.</w:t>
      </w:r>
    </w:p>
    <w:p w:rsidR="00273512" w:rsidRPr="00053D81" w:rsidRDefault="00FF0AB1" w:rsidP="00053D81">
      <w:pPr>
        <w:pStyle w:val="ItemHead"/>
      </w:pPr>
      <w:r w:rsidRPr="00053D81">
        <w:t>86</w:t>
      </w:r>
      <w:r w:rsidR="00273512" w:rsidRPr="00053D81">
        <w:t xml:space="preserve">  At the end of subsection</w:t>
      </w:r>
      <w:r w:rsidR="00053D81" w:rsidRPr="00053D81">
        <w:t> </w:t>
      </w:r>
      <w:r w:rsidR="00273512" w:rsidRPr="00053D81">
        <w:t>149(2)</w:t>
      </w:r>
    </w:p>
    <w:p w:rsidR="00273512" w:rsidRPr="00053D81" w:rsidRDefault="00273512" w:rsidP="00053D81">
      <w:pPr>
        <w:pStyle w:val="Item"/>
      </w:pPr>
      <w:r w:rsidRPr="00053D81">
        <w:t>Add:</w:t>
      </w:r>
    </w:p>
    <w:p w:rsidR="00273512" w:rsidRPr="00053D81" w:rsidRDefault="00273512" w:rsidP="00053D81">
      <w:pPr>
        <w:pStyle w:val="paragraph"/>
      </w:pPr>
      <w:r w:rsidRPr="00053D81">
        <w:tab/>
        <w:t>; or (h)</w:t>
      </w:r>
      <w:r w:rsidRPr="00053D81">
        <w:tab/>
        <w:t>an Australian</w:t>
      </w:r>
      <w:r w:rsidR="00053D81">
        <w:noBreakHyphen/>
      </w:r>
      <w:r w:rsidRPr="00053D81">
        <w:t>based foreign Greater Sunrise vessel.</w:t>
      </w:r>
    </w:p>
    <w:p w:rsidR="00273512" w:rsidRPr="00053D81" w:rsidRDefault="00FF0AB1" w:rsidP="00053D81">
      <w:pPr>
        <w:pStyle w:val="ItemHead"/>
      </w:pPr>
      <w:r w:rsidRPr="00053D81">
        <w:t>87</w:t>
      </w:r>
      <w:r w:rsidR="00273512" w:rsidRPr="00053D81">
        <w:t xml:space="preserve">  After paragraph</w:t>
      </w:r>
      <w:r w:rsidR="00053D81" w:rsidRPr="00053D81">
        <w:t> </w:t>
      </w:r>
      <w:r w:rsidR="00273512" w:rsidRPr="00053D81">
        <w:t>331(1)(w)</w:t>
      </w:r>
    </w:p>
    <w:p w:rsidR="00273512" w:rsidRPr="00053D81" w:rsidRDefault="00273512" w:rsidP="00053D81">
      <w:pPr>
        <w:pStyle w:val="Item"/>
      </w:pPr>
      <w:r w:rsidRPr="00053D81">
        <w:t>Insert:</w:t>
      </w:r>
    </w:p>
    <w:p w:rsidR="00273512" w:rsidRPr="00053D81" w:rsidRDefault="00273512" w:rsidP="00053D81">
      <w:pPr>
        <w:pStyle w:val="paragraph"/>
      </w:pPr>
      <w:r w:rsidRPr="00053D81">
        <w:tab/>
        <w:t>(wa)</w:t>
      </w:r>
      <w:r w:rsidRPr="00053D81">
        <w:tab/>
        <w:t>section</w:t>
      </w:r>
      <w:r w:rsidR="00053D81" w:rsidRPr="00053D81">
        <w:t> </w:t>
      </w:r>
      <w:r w:rsidRPr="00053D81">
        <w:t>143A;</w:t>
      </w:r>
    </w:p>
    <w:p w:rsidR="00273512" w:rsidRPr="00053D81" w:rsidRDefault="00273512" w:rsidP="00053D81">
      <w:pPr>
        <w:pStyle w:val="paragraph"/>
      </w:pPr>
      <w:r w:rsidRPr="00053D81">
        <w:tab/>
        <w:t>(wb)</w:t>
      </w:r>
      <w:r w:rsidRPr="00053D81">
        <w:tab/>
        <w:t>section</w:t>
      </w:r>
      <w:r w:rsidR="00053D81" w:rsidRPr="00053D81">
        <w:t> </w:t>
      </w:r>
      <w:r w:rsidRPr="00053D81">
        <w:t>143B;</w:t>
      </w:r>
    </w:p>
    <w:p w:rsidR="00273512" w:rsidRPr="00053D81" w:rsidRDefault="00FF0AB1" w:rsidP="00053D81">
      <w:pPr>
        <w:pStyle w:val="ItemHead"/>
      </w:pPr>
      <w:r w:rsidRPr="00053D81">
        <w:t>88</w:t>
      </w:r>
      <w:r w:rsidR="00273512" w:rsidRPr="00053D81">
        <w:t xml:space="preserve">  After section</w:t>
      </w:r>
      <w:r w:rsidR="00053D81" w:rsidRPr="00053D81">
        <w:t> </w:t>
      </w:r>
      <w:r w:rsidR="00273512" w:rsidRPr="00053D81">
        <w:t>337</w:t>
      </w:r>
    </w:p>
    <w:p w:rsidR="00273512" w:rsidRPr="00053D81" w:rsidRDefault="00273512" w:rsidP="00053D81">
      <w:pPr>
        <w:pStyle w:val="Item"/>
      </w:pPr>
      <w:r w:rsidRPr="00053D81">
        <w:t>Insert:</w:t>
      </w:r>
    </w:p>
    <w:p w:rsidR="00273512" w:rsidRPr="00053D81" w:rsidRDefault="00273512" w:rsidP="00053D81">
      <w:pPr>
        <w:pStyle w:val="ActHead5"/>
      </w:pPr>
      <w:bookmarkStart w:id="50" w:name="_Toc16517987"/>
      <w:r w:rsidRPr="00053D81">
        <w:rPr>
          <w:rStyle w:val="CharSectno"/>
        </w:rPr>
        <w:t>337A</w:t>
      </w:r>
      <w:r w:rsidRPr="00053D81">
        <w:t xml:space="preserve">  Compliance of foreign</w:t>
      </w:r>
      <w:r w:rsidR="00053D81">
        <w:noBreakHyphen/>
      </w:r>
      <w:r w:rsidRPr="00053D81">
        <w:t>based foreign Greater Sunrise vessels with international safety and operating standards</w:t>
      </w:r>
      <w:bookmarkEnd w:id="50"/>
    </w:p>
    <w:p w:rsidR="00273512" w:rsidRPr="00053D81" w:rsidRDefault="00273512" w:rsidP="00053D81">
      <w:pPr>
        <w:pStyle w:val="subsection"/>
      </w:pPr>
      <w:r w:rsidRPr="00053D81">
        <w:tab/>
        <w:t>(1)</w:t>
      </w:r>
      <w:r w:rsidRPr="00053D81">
        <w:tab/>
        <w:t>The master and owner of a foreign</w:t>
      </w:r>
      <w:r w:rsidR="00053D81">
        <w:noBreakHyphen/>
      </w:r>
      <w:r w:rsidRPr="00053D81">
        <w:t xml:space="preserve">based foreign Greater Sunrise vessel must each ensure compliance with requirements described in </w:t>
      </w:r>
      <w:r w:rsidR="00053D81" w:rsidRPr="00053D81">
        <w:t>subsection (</w:t>
      </w:r>
      <w:r w:rsidRPr="00053D81">
        <w:t xml:space="preserve">2) that apply in relation to the vessel or would apply in relation to it if it had the nationality of a party to a convention mentioned in </w:t>
      </w:r>
      <w:r w:rsidR="00053D81" w:rsidRPr="00053D81">
        <w:t>paragraph (</w:t>
      </w:r>
      <w:r w:rsidRPr="00053D81">
        <w:t>2)(a).</w:t>
      </w:r>
    </w:p>
    <w:p w:rsidR="00273512" w:rsidRPr="00053D81" w:rsidRDefault="00273512" w:rsidP="00053D81">
      <w:pPr>
        <w:pStyle w:val="subsection"/>
      </w:pPr>
      <w:r w:rsidRPr="00053D81">
        <w:tab/>
        <w:t>(2)</w:t>
      </w:r>
      <w:r w:rsidRPr="00053D81">
        <w:tab/>
        <w:t xml:space="preserve">For the purposes of </w:t>
      </w:r>
      <w:r w:rsidR="00053D81" w:rsidRPr="00053D81">
        <w:t>subsection (</w:t>
      </w:r>
      <w:r w:rsidRPr="00053D81">
        <w:t>1), the requirements are those that:</w:t>
      </w:r>
    </w:p>
    <w:p w:rsidR="00273512" w:rsidRPr="00053D81" w:rsidRDefault="00273512" w:rsidP="00053D81">
      <w:pPr>
        <w:pStyle w:val="paragraph"/>
      </w:pPr>
      <w:r w:rsidRPr="00053D81">
        <w:tab/>
        <w:t>(a)</w:t>
      </w:r>
      <w:r w:rsidRPr="00053D81">
        <w:tab/>
        <w:t>are described in any of the following:</w:t>
      </w:r>
    </w:p>
    <w:p w:rsidR="00273512" w:rsidRPr="00053D81" w:rsidRDefault="00273512" w:rsidP="00053D81">
      <w:pPr>
        <w:pStyle w:val="paragraphsub"/>
      </w:pPr>
      <w:r w:rsidRPr="00053D81">
        <w:tab/>
        <w:t>(i)</w:t>
      </w:r>
      <w:r w:rsidRPr="00053D81">
        <w:tab/>
        <w:t>the Prevention of Collisions Convention;</w:t>
      </w:r>
    </w:p>
    <w:p w:rsidR="00273512" w:rsidRPr="00053D81" w:rsidRDefault="00273512" w:rsidP="00053D81">
      <w:pPr>
        <w:pStyle w:val="paragraphsub"/>
      </w:pPr>
      <w:r w:rsidRPr="00053D81">
        <w:tab/>
        <w:t>(ii)</w:t>
      </w:r>
      <w:r w:rsidRPr="00053D81">
        <w:tab/>
        <w:t>the Load Lines Convention;</w:t>
      </w:r>
    </w:p>
    <w:p w:rsidR="00273512" w:rsidRPr="00053D81" w:rsidRDefault="00273512" w:rsidP="00053D81">
      <w:pPr>
        <w:pStyle w:val="paragraphsub"/>
      </w:pPr>
      <w:r w:rsidRPr="00053D81">
        <w:tab/>
        <w:t>(iii)</w:t>
      </w:r>
      <w:r w:rsidRPr="00053D81">
        <w:tab/>
        <w:t>the Prevention of Pollution Convention;</w:t>
      </w:r>
    </w:p>
    <w:p w:rsidR="00273512" w:rsidRPr="00053D81" w:rsidRDefault="00273512" w:rsidP="00053D81">
      <w:pPr>
        <w:pStyle w:val="paragraphsub"/>
      </w:pPr>
      <w:r w:rsidRPr="00053D81">
        <w:tab/>
        <w:t>(iv)</w:t>
      </w:r>
      <w:r w:rsidRPr="00053D81">
        <w:tab/>
        <w:t>the Safety Convention;</w:t>
      </w:r>
    </w:p>
    <w:p w:rsidR="00273512" w:rsidRPr="00053D81" w:rsidRDefault="00273512" w:rsidP="00053D81">
      <w:pPr>
        <w:pStyle w:val="paragraphsub"/>
      </w:pPr>
      <w:r w:rsidRPr="00053D81">
        <w:tab/>
        <w:t>(v)</w:t>
      </w:r>
      <w:r w:rsidRPr="00053D81">
        <w:tab/>
        <w:t>the STCW Convention;</w:t>
      </w:r>
    </w:p>
    <w:p w:rsidR="00273512" w:rsidRPr="00053D81" w:rsidRDefault="00273512" w:rsidP="00053D81">
      <w:pPr>
        <w:pStyle w:val="paragraphsub"/>
      </w:pPr>
      <w:r w:rsidRPr="00053D81">
        <w:tab/>
        <w:t>(vi)</w:t>
      </w:r>
      <w:r w:rsidRPr="00053D81">
        <w:tab/>
        <w:t>the Tonnage Convention;</w:t>
      </w:r>
    </w:p>
    <w:p w:rsidR="00273512" w:rsidRPr="00053D81" w:rsidRDefault="00273512" w:rsidP="00053D81">
      <w:pPr>
        <w:pStyle w:val="paragraphsub"/>
      </w:pPr>
      <w:r w:rsidRPr="00053D81">
        <w:tab/>
        <w:t>(vii)</w:t>
      </w:r>
      <w:r w:rsidRPr="00053D81">
        <w:tab/>
        <w:t>the Maritime Labour Convention;</w:t>
      </w:r>
    </w:p>
    <w:p w:rsidR="00273512" w:rsidRPr="00053D81" w:rsidRDefault="00273512" w:rsidP="00053D81">
      <w:pPr>
        <w:pStyle w:val="paragraphsub"/>
      </w:pPr>
      <w:r w:rsidRPr="00053D81">
        <w:tab/>
        <w:t>(viii)</w:t>
      </w:r>
      <w:r w:rsidRPr="00053D81">
        <w:tab/>
        <w:t>the United Nations Convention on the Law of the Sea;</w:t>
      </w:r>
    </w:p>
    <w:p w:rsidR="00273512" w:rsidRPr="00053D81" w:rsidRDefault="00273512" w:rsidP="00053D81">
      <w:pPr>
        <w:pStyle w:val="paragraphsub"/>
      </w:pPr>
      <w:r w:rsidRPr="00053D81">
        <w:tab/>
        <w:t>(ix)</w:t>
      </w:r>
      <w:r w:rsidRPr="00053D81">
        <w:tab/>
        <w:t>the Container Convention;</w:t>
      </w:r>
    </w:p>
    <w:p w:rsidR="00273512" w:rsidRPr="00053D81" w:rsidRDefault="00273512" w:rsidP="00053D81">
      <w:pPr>
        <w:pStyle w:val="paragraphsub"/>
      </w:pPr>
      <w:r w:rsidRPr="00053D81">
        <w:tab/>
        <w:t>(x)</w:t>
      </w:r>
      <w:r w:rsidRPr="00053D81">
        <w:tab/>
        <w:t>the International Convention on Civil Liability for Bunker Oil Pollution Damage, 2001, done at London on 23</w:t>
      </w:r>
      <w:r w:rsidR="00053D81" w:rsidRPr="00053D81">
        <w:t> </w:t>
      </w:r>
      <w:r w:rsidRPr="00053D81">
        <w:t>March 2001, as amended and in force for Australia from time to time;</w:t>
      </w:r>
    </w:p>
    <w:p w:rsidR="00273512" w:rsidRPr="00053D81" w:rsidRDefault="00273512" w:rsidP="00053D81">
      <w:pPr>
        <w:pStyle w:val="paragraphsub"/>
      </w:pPr>
      <w:r w:rsidRPr="00053D81">
        <w:tab/>
        <w:t>(xi)</w:t>
      </w:r>
      <w:r w:rsidRPr="00053D81">
        <w:tab/>
        <w:t>the International Convention for the Control and Management of Ships’ Ballast Water and Sediments, 2004, done at London on 13</w:t>
      </w:r>
      <w:r w:rsidR="00053D81" w:rsidRPr="00053D81">
        <w:t> </w:t>
      </w:r>
      <w:r w:rsidRPr="00053D81">
        <w:t>February 2004, as amended and in force for Australia from time to time;</w:t>
      </w:r>
    </w:p>
    <w:p w:rsidR="00273512" w:rsidRPr="00053D81" w:rsidRDefault="00273512" w:rsidP="00053D81">
      <w:pPr>
        <w:pStyle w:val="paragraphsub"/>
      </w:pPr>
      <w:r w:rsidRPr="00053D81">
        <w:tab/>
        <w:t>(xii)</w:t>
      </w:r>
      <w:r w:rsidRPr="00053D81">
        <w:tab/>
        <w:t>the International Convention on the Control of Harmful Anti</w:t>
      </w:r>
      <w:r w:rsidR="00053D81">
        <w:noBreakHyphen/>
      </w:r>
      <w:r w:rsidRPr="00053D81">
        <w:t>Fouling Systems on Ships, 2001, done at London on 5</w:t>
      </w:r>
      <w:r w:rsidR="00053D81" w:rsidRPr="00053D81">
        <w:t> </w:t>
      </w:r>
      <w:r w:rsidRPr="00053D81">
        <w:t>October 2001, as amended and in force for Australia from time to time; or</w:t>
      </w:r>
    </w:p>
    <w:p w:rsidR="00273512" w:rsidRPr="00053D81" w:rsidRDefault="00273512" w:rsidP="00053D81">
      <w:pPr>
        <w:pStyle w:val="paragraph"/>
      </w:pPr>
      <w:r w:rsidRPr="00053D81">
        <w:tab/>
        <w:t>(b)</w:t>
      </w:r>
      <w:r w:rsidRPr="00053D81">
        <w:tab/>
        <w:t>both:</w:t>
      </w:r>
    </w:p>
    <w:p w:rsidR="00273512" w:rsidRPr="00053D81" w:rsidRDefault="00273512" w:rsidP="00053D81">
      <w:pPr>
        <w:pStyle w:val="paragraphsub"/>
      </w:pPr>
      <w:r w:rsidRPr="00053D81">
        <w:tab/>
        <w:t>(i)</w:t>
      </w:r>
      <w:r w:rsidRPr="00053D81">
        <w:tab/>
        <w:t>reflect international safety or operating standards; and</w:t>
      </w:r>
    </w:p>
    <w:p w:rsidR="00273512" w:rsidRPr="00053D81" w:rsidRDefault="00273512" w:rsidP="00053D81">
      <w:pPr>
        <w:pStyle w:val="paragraphsub"/>
      </w:pPr>
      <w:r w:rsidRPr="00053D81">
        <w:tab/>
        <w:t>(ii)</w:t>
      </w:r>
      <w:r w:rsidRPr="00053D81">
        <w:tab/>
        <w:t>are prescribed by the regulations.</w:t>
      </w:r>
    </w:p>
    <w:p w:rsidR="00273512" w:rsidRPr="00053D81" w:rsidRDefault="00273512" w:rsidP="00053D81">
      <w:pPr>
        <w:pStyle w:val="notetext"/>
      </w:pPr>
      <w:r w:rsidRPr="00053D81">
        <w:t>Note 1:</w:t>
      </w:r>
      <w:r w:rsidRPr="00053D81">
        <w:tab/>
        <w:t>The International Convention on Civil Liability for Bunker Oil Pollution Damage, 2001 is in Australian Treaty Series 2009 No.</w:t>
      </w:r>
      <w:r w:rsidR="00053D81" w:rsidRPr="00053D81">
        <w:t> </w:t>
      </w:r>
      <w:r w:rsidRPr="00053D81">
        <w:t>14 ([2009] ATS 14) and could in 2019 be viewed in the Australian Treaties Library on the AustLII website (http://www.austlii.edu.au).</w:t>
      </w:r>
    </w:p>
    <w:p w:rsidR="00273512" w:rsidRPr="00053D81" w:rsidRDefault="00273512" w:rsidP="00053D81">
      <w:pPr>
        <w:pStyle w:val="notetext"/>
      </w:pPr>
      <w:r w:rsidRPr="00053D81">
        <w:t>Note 2:</w:t>
      </w:r>
      <w:r w:rsidRPr="00053D81">
        <w:tab/>
        <w:t>The International Convention for the Control and Management of Ships’ Ballast Water and Sediments, 2004 is in Australian Treaty Series 2017 No.</w:t>
      </w:r>
      <w:r w:rsidR="00053D81" w:rsidRPr="00053D81">
        <w:t> </w:t>
      </w:r>
      <w:r w:rsidRPr="00053D81">
        <w:t>15 ([2017] ATS 15) and could in 2019 be viewed in the Australian Treaties Library on the AustLII website (http://www.austlii.edu.au).</w:t>
      </w:r>
    </w:p>
    <w:p w:rsidR="00273512" w:rsidRPr="00053D81" w:rsidRDefault="00273512" w:rsidP="00053D81">
      <w:pPr>
        <w:pStyle w:val="notetext"/>
      </w:pPr>
      <w:r w:rsidRPr="00053D81">
        <w:t>Note 3:</w:t>
      </w:r>
      <w:r w:rsidRPr="00053D81">
        <w:tab/>
        <w:t>The International Convention on the Control of Harmful Anti</w:t>
      </w:r>
      <w:r w:rsidR="00053D81">
        <w:noBreakHyphen/>
      </w:r>
      <w:r w:rsidRPr="00053D81">
        <w:t>Fouling Systems on Ships, 2001 is in Australian Treaty Series 2008 No.</w:t>
      </w:r>
      <w:r w:rsidR="00053D81" w:rsidRPr="00053D81">
        <w:t> </w:t>
      </w:r>
      <w:r w:rsidRPr="00053D81">
        <w:t>15 ([2008] ATS 15) and could in 2019 be viewed in the Australian Treaties Library on the AustLII website (http://www.austlii.edu.au).</w:t>
      </w:r>
    </w:p>
    <w:p w:rsidR="00CF3985" w:rsidRPr="00053D81" w:rsidRDefault="00CF3985" w:rsidP="00053D81">
      <w:pPr>
        <w:pStyle w:val="ActHead7"/>
        <w:pageBreakBefore/>
      </w:pPr>
      <w:bookmarkStart w:id="51" w:name="_Toc16517988"/>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7</w:t>
      </w:r>
      <w:r w:rsidRPr="00053D81">
        <w:t>—</w:t>
      </w:r>
      <w:r w:rsidRPr="00053D81">
        <w:rPr>
          <w:rStyle w:val="CharAmPartText"/>
        </w:rPr>
        <w:t>Amendment of the Offshore Minerals Act 1994</w:t>
      </w:r>
      <w:bookmarkEnd w:id="51"/>
    </w:p>
    <w:p w:rsidR="00CF3985" w:rsidRPr="00053D81" w:rsidRDefault="00CF3985" w:rsidP="00053D81">
      <w:pPr>
        <w:pStyle w:val="ActHead9"/>
        <w:rPr>
          <w:i w:val="0"/>
        </w:rPr>
      </w:pPr>
      <w:bookmarkStart w:id="52" w:name="_Toc16517989"/>
      <w:r w:rsidRPr="00053D81">
        <w:t>Offshore Minerals Act 1994</w:t>
      </w:r>
      <w:bookmarkEnd w:id="52"/>
    </w:p>
    <w:p w:rsidR="00CF3985" w:rsidRPr="00053D81" w:rsidRDefault="00FF0AB1" w:rsidP="00053D81">
      <w:pPr>
        <w:pStyle w:val="ItemHead"/>
      </w:pPr>
      <w:r w:rsidRPr="00053D81">
        <w:t>89</w:t>
      </w:r>
      <w:r w:rsidR="00CF3985" w:rsidRPr="00053D81">
        <w:t xml:space="preserve">  Subsection</w:t>
      </w:r>
      <w:r w:rsidR="00053D81" w:rsidRPr="00053D81">
        <w:t> </w:t>
      </w:r>
      <w:r w:rsidR="00CF3985" w:rsidRPr="00053D81">
        <w:t xml:space="preserve">10(3) (after </w:t>
      </w:r>
      <w:r w:rsidR="00053D81" w:rsidRPr="00053D81">
        <w:t>paragraph (</w:t>
      </w:r>
      <w:r w:rsidR="00CF3985" w:rsidRPr="00053D81">
        <w:t xml:space="preserve">f) of the definition of </w:t>
      </w:r>
      <w:r w:rsidR="00CF3985" w:rsidRPr="00053D81">
        <w:rPr>
          <w:i/>
        </w:rPr>
        <w:t>International Seabed Agreement</w:t>
      </w:r>
      <w:r w:rsidR="00CF3985" w:rsidRPr="00053D81">
        <w:t>)</w:t>
      </w:r>
    </w:p>
    <w:p w:rsidR="00CF3985" w:rsidRPr="00053D81" w:rsidRDefault="00CF3985" w:rsidP="00053D81">
      <w:pPr>
        <w:pStyle w:val="Item"/>
      </w:pPr>
      <w:r w:rsidRPr="00053D81">
        <w:t>Insert:</w:t>
      </w:r>
    </w:p>
    <w:p w:rsidR="00CF3985" w:rsidRPr="00053D81" w:rsidRDefault="00CF3985" w:rsidP="00053D81">
      <w:pPr>
        <w:pStyle w:val="paragraph"/>
      </w:pPr>
      <w:r w:rsidRPr="00053D81">
        <w:tab/>
        <w:t>and (g)</w:t>
      </w:r>
      <w:r w:rsidRPr="00053D81">
        <w:tab/>
        <w:t>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w:t>
      </w:r>
    </w:p>
    <w:p w:rsidR="00CF3985" w:rsidRPr="00053D81" w:rsidRDefault="00FF0AB1" w:rsidP="00053D81">
      <w:pPr>
        <w:pStyle w:val="ItemHead"/>
      </w:pPr>
      <w:r w:rsidRPr="00053D81">
        <w:t>90</w:t>
      </w:r>
      <w:r w:rsidR="00CF3985" w:rsidRPr="00053D81">
        <w:t xml:space="preserve">  Subsection</w:t>
      </w:r>
      <w:r w:rsidR="00053D81" w:rsidRPr="00053D81">
        <w:t> </w:t>
      </w:r>
      <w:r w:rsidR="00CF3985" w:rsidRPr="00053D81">
        <w:t>13(1) (note)</w:t>
      </w:r>
    </w:p>
    <w:p w:rsidR="00CF3985" w:rsidRPr="00053D81" w:rsidRDefault="00CF3985" w:rsidP="00053D81">
      <w:pPr>
        <w:pStyle w:val="Item"/>
      </w:pPr>
      <w:r w:rsidRPr="00053D81">
        <w:t>Omit “Note”, substitute “Note 1”.</w:t>
      </w:r>
    </w:p>
    <w:p w:rsidR="00CF3985" w:rsidRPr="00053D81" w:rsidRDefault="00FF0AB1" w:rsidP="00053D81">
      <w:pPr>
        <w:pStyle w:val="ItemHead"/>
      </w:pPr>
      <w:r w:rsidRPr="00053D81">
        <w:t>91</w:t>
      </w:r>
      <w:r w:rsidR="00CF3985" w:rsidRPr="00053D81">
        <w:t xml:space="preserve">  Subsection</w:t>
      </w:r>
      <w:r w:rsidR="00053D81" w:rsidRPr="00053D81">
        <w:t> </w:t>
      </w:r>
      <w:r w:rsidR="00CF3985" w:rsidRPr="00053D81">
        <w:t>13(1) (note)</w:t>
      </w:r>
    </w:p>
    <w:p w:rsidR="00CF3985" w:rsidRPr="00053D81" w:rsidRDefault="00CF3985" w:rsidP="00053D81">
      <w:pPr>
        <w:pStyle w:val="Item"/>
      </w:pPr>
      <w:r w:rsidRPr="00053D81">
        <w:t>Omit “5(3)”, substitute “6(3)”.</w:t>
      </w:r>
    </w:p>
    <w:p w:rsidR="00CF3985" w:rsidRPr="00053D81" w:rsidRDefault="00FF0AB1" w:rsidP="00053D81">
      <w:pPr>
        <w:pStyle w:val="ItemHead"/>
      </w:pPr>
      <w:r w:rsidRPr="00053D81">
        <w:t>92</w:t>
      </w:r>
      <w:r w:rsidR="00CF3985" w:rsidRPr="00053D81">
        <w:t xml:space="preserve">  At the end of subsection</w:t>
      </w:r>
      <w:r w:rsidR="00053D81" w:rsidRPr="00053D81">
        <w:t> </w:t>
      </w:r>
      <w:r w:rsidR="00CF3985" w:rsidRPr="00053D81">
        <w:t>13(1)</w:t>
      </w:r>
    </w:p>
    <w:p w:rsidR="00CF3985" w:rsidRPr="00053D81" w:rsidRDefault="00CF3985" w:rsidP="00053D81">
      <w:pPr>
        <w:pStyle w:val="Item"/>
      </w:pPr>
      <w:r w:rsidRPr="00053D81">
        <w:t>Add:</w:t>
      </w:r>
    </w:p>
    <w:p w:rsidR="00CF3985" w:rsidRPr="00053D81" w:rsidRDefault="00CF3985" w:rsidP="00053D81">
      <w:pPr>
        <w:pStyle w:val="notetext"/>
      </w:pPr>
      <w:r w:rsidRPr="00053D81">
        <w:t>Note 2:</w:t>
      </w:r>
      <w:r w:rsidRPr="00053D81">
        <w:tab/>
        <w:t xml:space="preserve">Neither of the following areas described in the </w:t>
      </w:r>
      <w:r w:rsidRPr="00053D81">
        <w:rPr>
          <w:i/>
        </w:rPr>
        <w:t>Offshore Petroleum and Greenhouse Gas Storage Act 2006</w:t>
      </w:r>
      <w:r w:rsidRPr="00053D81">
        <w:t xml:space="preserve"> is an offshore area of a State:</w:t>
      </w:r>
    </w:p>
    <w:p w:rsidR="00CF3985" w:rsidRPr="00053D81" w:rsidRDefault="00CF3985" w:rsidP="00053D81">
      <w:pPr>
        <w:pStyle w:val="notepara"/>
      </w:pPr>
      <w:r w:rsidRPr="00053D81">
        <w:t>(a)</w:t>
      </w:r>
      <w:r w:rsidRPr="00053D81">
        <w:tab/>
        <w:t>the Bayu</w:t>
      </w:r>
      <w:r w:rsidR="00053D81">
        <w:noBreakHyphen/>
      </w:r>
      <w:r w:rsidRPr="00053D81">
        <w:t>Undan pipeline international offshore area;</w:t>
      </w:r>
    </w:p>
    <w:p w:rsidR="00CF3985" w:rsidRPr="00053D81" w:rsidRDefault="00CF3985" w:rsidP="00053D81">
      <w:pPr>
        <w:pStyle w:val="notepara"/>
      </w:pPr>
      <w:r w:rsidRPr="00053D81">
        <w:t>(b)</w:t>
      </w:r>
      <w:r w:rsidRPr="00053D81">
        <w:tab/>
        <w:t>the Greater Sunrise pipeline international offshore area.</w:t>
      </w:r>
    </w:p>
    <w:p w:rsidR="00CF3985" w:rsidRPr="00053D81" w:rsidRDefault="00FF0AB1" w:rsidP="00053D81">
      <w:pPr>
        <w:pStyle w:val="ItemHead"/>
      </w:pPr>
      <w:r w:rsidRPr="00053D81">
        <w:t>93</w:t>
      </w:r>
      <w:r w:rsidR="00CF3985" w:rsidRPr="00053D81">
        <w:t xml:space="preserve">  After section</w:t>
      </w:r>
      <w:r w:rsidR="00053D81" w:rsidRPr="00053D81">
        <w:t> </w:t>
      </w:r>
      <w:r w:rsidR="00CF3985" w:rsidRPr="00053D81">
        <w:t>35</w:t>
      </w:r>
    </w:p>
    <w:p w:rsidR="00CF3985" w:rsidRPr="00053D81" w:rsidRDefault="00CF3985" w:rsidP="00053D81">
      <w:pPr>
        <w:pStyle w:val="Item"/>
      </w:pPr>
      <w:r w:rsidRPr="00053D81">
        <w:t>Insert:</w:t>
      </w:r>
    </w:p>
    <w:p w:rsidR="00CF3985" w:rsidRPr="00053D81" w:rsidRDefault="00CF3985" w:rsidP="00053D81">
      <w:pPr>
        <w:pStyle w:val="ActHead5"/>
      </w:pPr>
      <w:bookmarkStart w:id="53" w:name="_Toc16517990"/>
      <w:r w:rsidRPr="00053D81">
        <w:rPr>
          <w:rStyle w:val="CharSectno"/>
        </w:rPr>
        <w:t>35A</w:t>
      </w:r>
      <w:r w:rsidRPr="00053D81">
        <w:t xml:space="preserve">  Act does not apply in relation to Greater Sunrise special regime area</w:t>
      </w:r>
      <w:bookmarkEnd w:id="53"/>
    </w:p>
    <w:p w:rsidR="00CF3985" w:rsidRPr="00053D81" w:rsidRDefault="00CF3985" w:rsidP="00053D81">
      <w:pPr>
        <w:pStyle w:val="subsection"/>
      </w:pPr>
      <w:r w:rsidRPr="00053D81">
        <w:tab/>
      </w:r>
      <w:r w:rsidRPr="00053D81">
        <w:tab/>
        <w:t xml:space="preserve">This Act does not apply to the Greater Sunrise special regime area within the meaning of the </w:t>
      </w:r>
      <w:r w:rsidRPr="00053D81">
        <w:rPr>
          <w:i/>
        </w:rPr>
        <w:t>Seas and Submerged Lands Act 1973</w:t>
      </w:r>
      <w:r w:rsidRPr="00053D81">
        <w:t>.</w:t>
      </w:r>
    </w:p>
    <w:p w:rsidR="00CF3985" w:rsidRPr="00053D81" w:rsidRDefault="00CF3985" w:rsidP="00053D81">
      <w:pPr>
        <w:pStyle w:val="ActHead7"/>
        <w:pageBreakBefore/>
      </w:pPr>
      <w:bookmarkStart w:id="54" w:name="_Toc16517991"/>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8</w:t>
      </w:r>
      <w:r w:rsidRPr="00053D81">
        <w:t>—</w:t>
      </w:r>
      <w:r w:rsidRPr="00053D81">
        <w:rPr>
          <w:rStyle w:val="CharAmPartText"/>
        </w:rPr>
        <w:t>Amendment of the Offshore Petroleum and Greenhouse Gas Storage Act 2006</w:t>
      </w:r>
      <w:bookmarkEnd w:id="54"/>
    </w:p>
    <w:p w:rsidR="00CF3985" w:rsidRPr="00053D81" w:rsidRDefault="00CF3985" w:rsidP="00053D81">
      <w:pPr>
        <w:pStyle w:val="ActHead8"/>
      </w:pPr>
      <w:bookmarkStart w:id="55" w:name="_Toc16517992"/>
      <w:r w:rsidRPr="00053D81">
        <w:t>Division</w:t>
      </w:r>
      <w:r w:rsidR="00053D81" w:rsidRPr="00053D81">
        <w:t> </w:t>
      </w:r>
      <w:r w:rsidRPr="00053D81">
        <w:t>1—Amendments</w:t>
      </w:r>
      <w:bookmarkEnd w:id="55"/>
    </w:p>
    <w:p w:rsidR="00CF3985" w:rsidRPr="00053D81" w:rsidRDefault="00CF3985" w:rsidP="00053D81">
      <w:pPr>
        <w:pStyle w:val="ActHead9"/>
        <w:rPr>
          <w:i w:val="0"/>
        </w:rPr>
      </w:pPr>
      <w:bookmarkStart w:id="56" w:name="_Toc16517993"/>
      <w:r w:rsidRPr="00053D81">
        <w:t>Offshore Petroleum and Greenhouse Gas Storage Act 2006</w:t>
      </w:r>
      <w:bookmarkEnd w:id="56"/>
    </w:p>
    <w:p w:rsidR="00CF3985" w:rsidRPr="00053D81" w:rsidRDefault="00FF0AB1" w:rsidP="00053D81">
      <w:pPr>
        <w:pStyle w:val="ItemHead"/>
      </w:pPr>
      <w:r w:rsidRPr="00053D81">
        <w:t>94</w:t>
      </w:r>
      <w:r w:rsidR="00CF3985" w:rsidRPr="00053D81">
        <w:t xml:space="preserve">  Subsection</w:t>
      </w:r>
      <w:r w:rsidR="00053D81" w:rsidRPr="00053D81">
        <w:t> </w:t>
      </w:r>
      <w:r w:rsidR="00CF3985" w:rsidRPr="00053D81">
        <w:t>6(3) (map 1)</w:t>
      </w:r>
    </w:p>
    <w:p w:rsidR="00CF3985" w:rsidRPr="00053D81" w:rsidRDefault="00CF3985" w:rsidP="00053D81">
      <w:pPr>
        <w:pStyle w:val="Item"/>
      </w:pPr>
      <w:r w:rsidRPr="00053D81">
        <w:t>Repeal the map, substitute:</w:t>
      </w:r>
    </w:p>
    <w:p w:rsidR="00CF3985" w:rsidRPr="00053D81" w:rsidRDefault="00CF3985" w:rsidP="00053D81">
      <w:r w:rsidRPr="00053D81">
        <w:rPr>
          <w:noProof/>
          <w:lang w:eastAsia="en-AU"/>
        </w:rPr>
        <w:drawing>
          <wp:inline distT="0" distB="0" distL="0" distR="0" wp14:anchorId="5E9D3C77" wp14:editId="51257A3F">
            <wp:extent cx="4291584" cy="477926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GS Act section 6 map 1 (croppe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91584" cy="4779264"/>
                    </a:xfrm>
                    <a:prstGeom prst="rect">
                      <a:avLst/>
                    </a:prstGeom>
                  </pic:spPr>
                </pic:pic>
              </a:graphicData>
            </a:graphic>
          </wp:inline>
        </w:drawing>
      </w:r>
    </w:p>
    <w:p w:rsidR="00CF3985" w:rsidRPr="00053D81" w:rsidRDefault="00FF0AB1" w:rsidP="00053D81">
      <w:pPr>
        <w:pStyle w:val="ItemHead"/>
      </w:pPr>
      <w:r w:rsidRPr="00053D81">
        <w:t>95</w:t>
      </w:r>
      <w:r w:rsidR="00CF3985" w:rsidRPr="00053D81">
        <w:t xml:space="preserve">  Subsection</w:t>
      </w:r>
      <w:r w:rsidR="00053D81" w:rsidRPr="00053D81">
        <w:t> </w:t>
      </w:r>
      <w:r w:rsidR="00CF3985" w:rsidRPr="00053D81">
        <w:t>6(3) (note 3)</w:t>
      </w:r>
    </w:p>
    <w:p w:rsidR="00CF3985" w:rsidRPr="00053D81" w:rsidRDefault="00CF3985" w:rsidP="00053D81">
      <w:pPr>
        <w:pStyle w:val="Item"/>
      </w:pPr>
      <w:r w:rsidRPr="00053D81">
        <w:t>Repeal the note.</w:t>
      </w:r>
    </w:p>
    <w:p w:rsidR="00CF3985" w:rsidRPr="00053D81" w:rsidRDefault="00FF0AB1" w:rsidP="00053D81">
      <w:pPr>
        <w:pStyle w:val="ItemHead"/>
      </w:pPr>
      <w:r w:rsidRPr="00053D81">
        <w:t>96</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Bayu</w:t>
      </w:r>
      <w:r w:rsidR="00053D81">
        <w:rPr>
          <w:b/>
          <w:i/>
        </w:rPr>
        <w:noBreakHyphen/>
      </w:r>
      <w:r w:rsidRPr="00053D81">
        <w:rPr>
          <w:b/>
          <w:i/>
        </w:rPr>
        <w:t>Undan pipeline international offshore area</w:t>
      </w:r>
      <w:r w:rsidRPr="00053D81">
        <w:t xml:space="preserve"> means the area described in Schedule</w:t>
      </w:r>
      <w:r w:rsidR="00053D81" w:rsidRPr="00053D81">
        <w:t> </w:t>
      </w:r>
      <w:r w:rsidRPr="00053D81">
        <w:t>8.</w:t>
      </w:r>
    </w:p>
    <w:p w:rsidR="00CF3985" w:rsidRPr="00053D81" w:rsidRDefault="00CF3985" w:rsidP="00053D81">
      <w:pPr>
        <w:pStyle w:val="Definition"/>
      </w:pPr>
      <w:r w:rsidRPr="00053D81">
        <w:rPr>
          <w:b/>
          <w:i/>
        </w:rPr>
        <w:t>Greater Sunrise pipeline international offshore area</w:t>
      </w:r>
      <w:r w:rsidRPr="00053D81">
        <w:t xml:space="preserve"> means the area declared under section</w:t>
      </w:r>
      <w:r w:rsidR="00053D81" w:rsidRPr="00053D81">
        <w:t> </w:t>
      </w:r>
      <w:r w:rsidRPr="00053D81">
        <w:t>780P.</w:t>
      </w:r>
    </w:p>
    <w:p w:rsidR="00CF3985" w:rsidRPr="00053D81" w:rsidRDefault="00CF3985"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CF3985" w:rsidRPr="00053D81" w:rsidRDefault="00FF0AB1" w:rsidP="00053D81">
      <w:pPr>
        <w:pStyle w:val="ItemHead"/>
      </w:pPr>
      <w:r w:rsidRPr="00053D81">
        <w:t>97</w:t>
      </w:r>
      <w:r w:rsidR="00CF3985" w:rsidRPr="00053D81">
        <w:t xml:space="preserve">  Section</w:t>
      </w:r>
      <w:r w:rsidR="00053D81" w:rsidRPr="00053D81">
        <w:t> </w:t>
      </w:r>
      <w:r w:rsidR="00CF3985" w:rsidRPr="00053D81">
        <w:t xml:space="preserve">7 (definition of </w:t>
      </w:r>
      <w:r w:rsidR="00CF3985" w:rsidRPr="00053D81">
        <w:rPr>
          <w:i/>
        </w:rPr>
        <w:t>Greater Sunrise unit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98</w:t>
      </w:r>
      <w:r w:rsidR="00CF3985" w:rsidRPr="00053D81">
        <w:t xml:space="preserve">  Section</w:t>
      </w:r>
      <w:r w:rsidR="00053D81" w:rsidRPr="00053D81">
        <w:t> </w:t>
      </w:r>
      <w:r w:rsidR="00CF3985" w:rsidRPr="00053D81">
        <w:t xml:space="preserve">7 (definition of </w:t>
      </w:r>
      <w:r w:rsidR="00CF3985" w:rsidRPr="00053D81">
        <w:rPr>
          <w:i/>
        </w:rPr>
        <w:t>Greater Sunrise unitisation agreement</w:t>
      </w:r>
      <w:r w:rsidR="00CF3985" w:rsidRPr="00053D81">
        <w:t>)</w:t>
      </w:r>
    </w:p>
    <w:p w:rsidR="00CF3985" w:rsidRPr="00053D81" w:rsidRDefault="00CF3985" w:rsidP="00053D81">
      <w:pPr>
        <w:pStyle w:val="Item"/>
      </w:pPr>
      <w:r w:rsidRPr="00053D81">
        <w:t>After “2003”, insert “, as in force immediately before the commencement of Schedule</w:t>
      </w:r>
      <w:r w:rsidR="00053D81" w:rsidRPr="00053D81">
        <w:t> </w:t>
      </w:r>
      <w:r w:rsidRPr="00053D81">
        <w:t xml:space="preserve">1 to the </w:t>
      </w:r>
      <w:r w:rsidRPr="00053D81">
        <w:rPr>
          <w:i/>
        </w:rPr>
        <w:t>Timor Sea Maritime Boundaries Treaty Consequential Amendments Act 201</w:t>
      </w:r>
      <w:r w:rsidR="005875A0" w:rsidRPr="00053D81">
        <w:rPr>
          <w:i/>
        </w:rPr>
        <w:t>9</w:t>
      </w:r>
      <w:r w:rsidRPr="00053D81">
        <w:t>”.</w:t>
      </w:r>
    </w:p>
    <w:p w:rsidR="00CF3985" w:rsidRPr="00053D81" w:rsidRDefault="00FF0AB1" w:rsidP="00053D81">
      <w:pPr>
        <w:pStyle w:val="ItemHead"/>
      </w:pPr>
      <w:r w:rsidRPr="00053D81">
        <w:t>99</w:t>
      </w:r>
      <w:r w:rsidR="00CF3985" w:rsidRPr="00053D81">
        <w:t xml:space="preserve">  Section</w:t>
      </w:r>
      <w:r w:rsidR="00053D81" w:rsidRPr="00053D81">
        <w:t> </w:t>
      </w:r>
      <w:r w:rsidR="00CF3985" w:rsidRPr="00053D81">
        <w:t xml:space="preserve">7 (definition of </w:t>
      </w:r>
      <w:r w:rsidR="00CF3985" w:rsidRPr="00053D81">
        <w:rPr>
          <w:i/>
        </w:rPr>
        <w:t>Joint Petroleum Development Area</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100</w:t>
      </w:r>
      <w:r w:rsidR="00CF3985" w:rsidRPr="00053D81">
        <w:t xml:space="preserve">  Section</w:t>
      </w:r>
      <w:r w:rsidR="00053D81" w:rsidRPr="00053D81">
        <w:t> </w:t>
      </w:r>
      <w:r w:rsidR="00CF3985" w:rsidRPr="00053D81">
        <w:t xml:space="preserve">7 (at the end of the definition of </w:t>
      </w:r>
      <w:r w:rsidR="00CF3985" w:rsidRPr="00053D81">
        <w:rPr>
          <w:i/>
        </w:rPr>
        <w:t>offshore area</w:t>
      </w:r>
      <w:r w:rsidR="00CF3985" w:rsidRPr="00053D81">
        <w:t>)</w:t>
      </w:r>
    </w:p>
    <w:p w:rsidR="00CF3985" w:rsidRPr="00053D81" w:rsidRDefault="00CF3985" w:rsidP="00053D81">
      <w:pPr>
        <w:pStyle w:val="Item"/>
      </w:pPr>
      <w:r w:rsidRPr="00053D81">
        <w:t>Add:</w:t>
      </w:r>
    </w:p>
    <w:p w:rsidR="00CF3985" w:rsidRPr="00053D81" w:rsidRDefault="00CF3985" w:rsidP="00053D81">
      <w:pPr>
        <w:pStyle w:val="notetext"/>
      </w:pPr>
      <w:r w:rsidRPr="00053D81">
        <w:t>Note 3:</w:t>
      </w:r>
      <w:r w:rsidRPr="00053D81">
        <w:tab/>
        <w:t>Under section</w:t>
      </w:r>
      <w:r w:rsidR="00053D81" w:rsidRPr="00053D81">
        <w:t> </w:t>
      </w:r>
      <w:r w:rsidRPr="00053D81">
        <w:t>8A, each of the following areas is treated like an offshore area for the purposes of many provisions of this Act so far as they relate to petroleum pipelines:</w:t>
      </w:r>
    </w:p>
    <w:p w:rsidR="00CF3985" w:rsidRPr="00053D81" w:rsidRDefault="00CF3985" w:rsidP="00053D81">
      <w:pPr>
        <w:pStyle w:val="notepara"/>
      </w:pPr>
      <w:r w:rsidRPr="00053D81">
        <w:t>(a)</w:t>
      </w:r>
      <w:r w:rsidRPr="00053D81">
        <w:tab/>
        <w:t>the Bayu</w:t>
      </w:r>
      <w:r w:rsidR="00053D81">
        <w:noBreakHyphen/>
      </w:r>
      <w:r w:rsidRPr="00053D81">
        <w:t>Undan pipeline international offshore area;</w:t>
      </w:r>
    </w:p>
    <w:p w:rsidR="00CF3985" w:rsidRPr="00053D81" w:rsidRDefault="00CF3985" w:rsidP="00053D81">
      <w:pPr>
        <w:pStyle w:val="notepara"/>
      </w:pPr>
      <w:r w:rsidRPr="00053D81">
        <w:t>(b)</w:t>
      </w:r>
      <w:r w:rsidRPr="00053D81">
        <w:tab/>
        <w:t>the Greater Sunrise pipeline international offshore area (if declared).</w:t>
      </w:r>
    </w:p>
    <w:p w:rsidR="00CF3985" w:rsidRPr="00053D81" w:rsidRDefault="00FF0AB1" w:rsidP="00053D81">
      <w:pPr>
        <w:pStyle w:val="ItemHead"/>
      </w:pPr>
      <w:r w:rsidRPr="00053D81">
        <w:t>101</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Timorese Designated Authority</w:t>
      </w:r>
      <w:r w:rsidRPr="00053D81">
        <w:t xml:space="preserve"> means the authority that is the Designated Authority under paragraph</w:t>
      </w:r>
      <w:r w:rsidR="00053D81" w:rsidRPr="00053D81">
        <w:t> </w:t>
      </w:r>
      <w:r w:rsidRPr="00053D81">
        <w:t>2 of Article 6 of Annex B to the Timor Sea Maritime Boundaries Treaty.</w:t>
      </w:r>
    </w:p>
    <w:p w:rsidR="00CF3985" w:rsidRPr="00053D81" w:rsidRDefault="00CF3985"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CF3985" w:rsidP="00053D81">
      <w:pPr>
        <w:pStyle w:val="notetext"/>
      </w:pPr>
      <w:r w:rsidRPr="00053D81">
        <w:t>Note:</w:t>
      </w:r>
      <w:r w:rsidRPr="00053D81">
        <w:tab/>
        <w:t>The Timor Sea Maritime Boundaries Treaty could in 201</w:t>
      </w:r>
      <w:r w:rsidR="005875A0" w:rsidRPr="00053D81">
        <w:t>9</w:t>
      </w:r>
      <w:r w:rsidRPr="00053D81">
        <w:t xml:space="preserve"> be viewed in the Australian Treaties Library on the AustLII website (http://www.austlii.edu.au).</w:t>
      </w:r>
    </w:p>
    <w:p w:rsidR="00CF3985" w:rsidRPr="00053D81" w:rsidRDefault="00FF0AB1" w:rsidP="00053D81">
      <w:pPr>
        <w:pStyle w:val="ItemHead"/>
      </w:pPr>
      <w:r w:rsidRPr="00053D81">
        <w:t>102</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Repeal the following definitions:</w:t>
      </w:r>
    </w:p>
    <w:p w:rsidR="00CF3985" w:rsidRPr="00053D81" w:rsidRDefault="00CF3985" w:rsidP="00053D81">
      <w:pPr>
        <w:pStyle w:val="paragraph"/>
      </w:pPr>
      <w:r w:rsidRPr="00053D81">
        <w:tab/>
        <w:t>(a)</w:t>
      </w:r>
      <w:r w:rsidRPr="00053D81">
        <w:tab/>
        <w:t xml:space="preserve">definition of </w:t>
      </w:r>
      <w:r w:rsidRPr="00053D81">
        <w:rPr>
          <w:b/>
          <w:i/>
        </w:rPr>
        <w:t>Timor Sea Treaty</w:t>
      </w:r>
      <w:r w:rsidRPr="00053D81">
        <w:t>;</w:t>
      </w:r>
    </w:p>
    <w:p w:rsidR="00CF3985" w:rsidRPr="00053D81" w:rsidRDefault="00CF3985" w:rsidP="00053D81">
      <w:pPr>
        <w:pStyle w:val="paragraph"/>
      </w:pPr>
      <w:r w:rsidRPr="00053D81">
        <w:tab/>
        <w:t>(b)</w:t>
      </w:r>
      <w:r w:rsidRPr="00053D81">
        <w:tab/>
        <w:t xml:space="preserve">definition of </w:t>
      </w:r>
      <w:r w:rsidRPr="00053D81">
        <w:rPr>
          <w:b/>
          <w:i/>
        </w:rPr>
        <w:t>Timor Sea Treaty Designated Authority</w:t>
      </w:r>
      <w:r w:rsidRPr="00053D81">
        <w:t>.</w:t>
      </w:r>
    </w:p>
    <w:p w:rsidR="00CF3985" w:rsidRPr="00053D81" w:rsidRDefault="00FF0AB1" w:rsidP="00053D81">
      <w:pPr>
        <w:pStyle w:val="ItemHead"/>
      </w:pPr>
      <w:r w:rsidRPr="00053D81">
        <w:t>103</w:t>
      </w:r>
      <w:r w:rsidR="00CF3985" w:rsidRPr="00053D81">
        <w:t xml:space="preserve">  Section</w:t>
      </w:r>
      <w:r w:rsidR="00053D81" w:rsidRPr="00053D81">
        <w:t> </w:t>
      </w:r>
      <w:r w:rsidR="00CF3985" w:rsidRPr="00053D81">
        <w:t xml:space="preserve">7 (note to the definition of </w:t>
      </w:r>
      <w:r w:rsidR="00CF3985" w:rsidRPr="00053D81">
        <w:rPr>
          <w:i/>
        </w:rPr>
        <w:t>Western Greater Sunrise area</w:t>
      </w:r>
      <w:r w:rsidR="00CF3985" w:rsidRPr="00053D81">
        <w:t>)</w:t>
      </w:r>
    </w:p>
    <w:p w:rsidR="00CF3985" w:rsidRPr="00053D81" w:rsidRDefault="00CF3985" w:rsidP="00053D81">
      <w:pPr>
        <w:pStyle w:val="Item"/>
      </w:pPr>
      <w:r w:rsidRPr="00053D81">
        <w:t>Repeal the note.</w:t>
      </w:r>
    </w:p>
    <w:p w:rsidR="00CF3985" w:rsidRPr="00053D81" w:rsidRDefault="00FF0AB1" w:rsidP="00053D81">
      <w:pPr>
        <w:pStyle w:val="ItemHead"/>
      </w:pPr>
      <w:r w:rsidRPr="00053D81">
        <w:t>104</w:t>
      </w:r>
      <w:r w:rsidR="00CF3985" w:rsidRPr="00053D81">
        <w:t xml:space="preserve">  Subsection</w:t>
      </w:r>
      <w:r w:rsidR="00053D81" w:rsidRPr="00053D81">
        <w:t> </w:t>
      </w:r>
      <w:r w:rsidR="00CF3985" w:rsidRPr="00053D81">
        <w:t>8(1) (table item</w:t>
      </w:r>
      <w:r w:rsidR="00053D81" w:rsidRPr="00053D81">
        <w:t> </w:t>
      </w:r>
      <w:r w:rsidR="00CF3985" w:rsidRPr="00053D81">
        <w:t xml:space="preserve">3, column headed “is…”, </w:t>
      </w:r>
      <w:r w:rsidR="00053D81" w:rsidRPr="00053D81">
        <w:t>paragraph (</w:t>
      </w:r>
      <w:r w:rsidR="00CF3985" w:rsidRPr="00053D81">
        <w:t>b))</w:t>
      </w:r>
    </w:p>
    <w:p w:rsidR="00CF3985" w:rsidRPr="00053D81" w:rsidRDefault="00CF3985" w:rsidP="00053D81">
      <w:pPr>
        <w:pStyle w:val="Item"/>
      </w:pPr>
      <w:r w:rsidRPr="00053D81">
        <w:t>Omit “shelf; and”, substitute “shelf.”.</w:t>
      </w:r>
    </w:p>
    <w:p w:rsidR="00CF3985" w:rsidRPr="00053D81" w:rsidRDefault="00FF0AB1" w:rsidP="00053D81">
      <w:pPr>
        <w:pStyle w:val="ItemHead"/>
      </w:pPr>
      <w:r w:rsidRPr="00053D81">
        <w:t>105</w:t>
      </w:r>
      <w:r w:rsidR="00CF3985" w:rsidRPr="00053D81">
        <w:t xml:space="preserve">  Subsection</w:t>
      </w:r>
      <w:r w:rsidR="00053D81" w:rsidRPr="00053D81">
        <w:t> </w:t>
      </w:r>
      <w:r w:rsidR="00CF3985" w:rsidRPr="00053D81">
        <w:t>8(1) (table item</w:t>
      </w:r>
      <w:r w:rsidR="00053D81" w:rsidRPr="00053D81">
        <w:t> </w:t>
      </w:r>
      <w:r w:rsidR="00CF3985" w:rsidRPr="00053D81">
        <w:t xml:space="preserve">3, column headed “is…”, </w:t>
      </w:r>
      <w:r w:rsidR="00053D81" w:rsidRPr="00053D81">
        <w:t>paragraph (</w:t>
      </w:r>
      <w:r w:rsidR="00CF3985" w:rsidRPr="00053D81">
        <w:t>c))</w:t>
      </w:r>
    </w:p>
    <w:p w:rsidR="00CF3985" w:rsidRPr="00053D81" w:rsidRDefault="00CF3985" w:rsidP="00053D81">
      <w:pPr>
        <w:pStyle w:val="Item"/>
      </w:pPr>
      <w:r w:rsidRPr="00053D81">
        <w:t>Repeal the paragraph.</w:t>
      </w:r>
    </w:p>
    <w:p w:rsidR="00CF3985" w:rsidRPr="00053D81" w:rsidRDefault="00FF0AB1" w:rsidP="00053D81">
      <w:pPr>
        <w:pStyle w:val="ItemHead"/>
      </w:pPr>
      <w:r w:rsidRPr="00053D81">
        <w:t>106</w:t>
      </w:r>
      <w:r w:rsidR="00CF3985" w:rsidRPr="00053D81">
        <w:t xml:space="preserve">  Subsection</w:t>
      </w:r>
      <w:r w:rsidR="00053D81" w:rsidRPr="00053D81">
        <w:t> </w:t>
      </w:r>
      <w:r w:rsidR="00CF3985" w:rsidRPr="00053D81">
        <w:t>8(1) (cell at table item</w:t>
      </w:r>
      <w:r w:rsidR="00053D81" w:rsidRPr="00053D81">
        <w:t> </w:t>
      </w:r>
      <w:r w:rsidR="00CF3985" w:rsidRPr="00053D81">
        <w:t>4, column headed “is…”)</w:t>
      </w:r>
    </w:p>
    <w:p w:rsidR="00CF3985" w:rsidRPr="00053D81" w:rsidRDefault="00CF3985" w:rsidP="00053D81">
      <w:pPr>
        <w:pStyle w:val="Item"/>
      </w:pPr>
      <w:r w:rsidRPr="00053D81">
        <w:t>Repeal the cell, substitute:</w:t>
      </w:r>
    </w:p>
    <w:tbl>
      <w:tblPr>
        <w:tblW w:w="0" w:type="auto"/>
        <w:tblInd w:w="817" w:type="dxa"/>
        <w:tblLayout w:type="fixed"/>
        <w:tblLook w:val="0000" w:firstRow="0" w:lastRow="0" w:firstColumn="0" w:lastColumn="0" w:noHBand="0" w:noVBand="0"/>
      </w:tblPr>
      <w:tblGrid>
        <w:gridCol w:w="3260"/>
      </w:tblGrid>
      <w:tr w:rsidR="00CF3985" w:rsidRPr="00053D81" w:rsidTr="003E7365">
        <w:tc>
          <w:tcPr>
            <w:tcW w:w="3260" w:type="dxa"/>
            <w:shd w:val="clear" w:color="auto" w:fill="auto"/>
          </w:tcPr>
          <w:p w:rsidR="00CF3985" w:rsidRPr="00053D81" w:rsidRDefault="00CF3985" w:rsidP="00053D81">
            <w:pPr>
              <w:pStyle w:val="Tabletext"/>
            </w:pPr>
            <w:r w:rsidRPr="00053D81">
              <w:t>both of the following:</w:t>
            </w:r>
          </w:p>
          <w:p w:rsidR="00CF3985" w:rsidRPr="00053D81" w:rsidRDefault="00CF3985" w:rsidP="00053D81">
            <w:pPr>
              <w:pStyle w:val="Tablea"/>
            </w:pPr>
            <w:r w:rsidRPr="00053D81">
              <w:t>(a) so much of the scheduled area for the Northern Territory as comprises waters of the sea that are:</w:t>
            </w:r>
          </w:p>
          <w:p w:rsidR="00CF3985" w:rsidRPr="00053D81" w:rsidRDefault="00CF3985" w:rsidP="00053D81">
            <w:pPr>
              <w:pStyle w:val="Tablei"/>
            </w:pPr>
            <w:r w:rsidRPr="00053D81">
              <w:t>(i) beyond the outer limits of the coastal waters of the Northern Territory; and</w:t>
            </w:r>
          </w:p>
          <w:p w:rsidR="00CF3985" w:rsidRPr="00053D81" w:rsidRDefault="00CF3985" w:rsidP="00053D81">
            <w:pPr>
              <w:pStyle w:val="Tablei"/>
            </w:pPr>
            <w:r w:rsidRPr="00053D81">
              <w:t>(ii) within the outer limits of the continental shelf;</w:t>
            </w:r>
          </w:p>
          <w:p w:rsidR="00CF3985" w:rsidRPr="00053D81" w:rsidRDefault="00CF3985" w:rsidP="00053D81">
            <w:pPr>
              <w:pStyle w:val="Tablea"/>
            </w:pPr>
            <w:r w:rsidRPr="00053D81">
              <w:t>(b) the Eastern Greater Sunrise offshore area.</w:t>
            </w:r>
          </w:p>
        </w:tc>
      </w:tr>
    </w:tbl>
    <w:p w:rsidR="00CF3985" w:rsidRPr="00053D81" w:rsidRDefault="00FF0AB1" w:rsidP="00053D81">
      <w:pPr>
        <w:pStyle w:val="ItemHead"/>
      </w:pPr>
      <w:r w:rsidRPr="00053D81">
        <w:t>107</w:t>
      </w:r>
      <w:r w:rsidR="00CF3985" w:rsidRPr="00053D81">
        <w:t xml:space="preserve">  Subsection</w:t>
      </w:r>
      <w:r w:rsidR="00053D81" w:rsidRPr="00053D81">
        <w:t> </w:t>
      </w:r>
      <w:r w:rsidR="00CF3985" w:rsidRPr="00053D81">
        <w:t>8(1) (cell at table item</w:t>
      </w:r>
      <w:r w:rsidR="00053D81" w:rsidRPr="00053D81">
        <w:t> </w:t>
      </w:r>
      <w:r w:rsidR="00CF3985" w:rsidRPr="00053D81">
        <w:t>5, column headed “is…”)</w:t>
      </w:r>
    </w:p>
    <w:p w:rsidR="00CF3985" w:rsidRPr="00053D81" w:rsidRDefault="00CF3985" w:rsidP="00053D81">
      <w:pPr>
        <w:pStyle w:val="Item"/>
      </w:pPr>
      <w:r w:rsidRPr="00053D81">
        <w:t>Repeal the cell, substitute:</w:t>
      </w:r>
    </w:p>
    <w:tbl>
      <w:tblPr>
        <w:tblW w:w="0" w:type="auto"/>
        <w:tblInd w:w="817" w:type="dxa"/>
        <w:tblLayout w:type="fixed"/>
        <w:tblLook w:val="0000" w:firstRow="0" w:lastRow="0" w:firstColumn="0" w:lastColumn="0" w:noHBand="0" w:noVBand="0"/>
      </w:tblPr>
      <w:tblGrid>
        <w:gridCol w:w="3260"/>
      </w:tblGrid>
      <w:tr w:rsidR="00CF3985" w:rsidRPr="00053D81" w:rsidTr="003E7365">
        <w:tc>
          <w:tcPr>
            <w:tcW w:w="3260" w:type="dxa"/>
            <w:shd w:val="clear" w:color="auto" w:fill="auto"/>
          </w:tcPr>
          <w:p w:rsidR="00CF3985" w:rsidRPr="00053D81" w:rsidRDefault="00CF3985" w:rsidP="00053D81">
            <w:pPr>
              <w:pStyle w:val="Tabletext"/>
            </w:pPr>
            <w:r w:rsidRPr="00053D81">
              <w:t>so much of the scheduled area for that Territory as consists of land and water that is within the outer limits of the continental shelf.</w:t>
            </w:r>
          </w:p>
        </w:tc>
      </w:tr>
    </w:tbl>
    <w:p w:rsidR="00CF3985" w:rsidRPr="00053D81" w:rsidRDefault="00FF0AB1" w:rsidP="00053D81">
      <w:pPr>
        <w:pStyle w:val="ItemHead"/>
      </w:pPr>
      <w:r w:rsidRPr="00053D81">
        <w:t>108</w:t>
      </w:r>
      <w:r w:rsidR="00CF3985" w:rsidRPr="00053D81">
        <w:t xml:space="preserve">  After section</w:t>
      </w:r>
      <w:r w:rsidR="00053D81" w:rsidRPr="00053D81">
        <w:t> </w:t>
      </w:r>
      <w:r w:rsidR="00CF3985" w:rsidRPr="00053D81">
        <w:t>8</w:t>
      </w:r>
    </w:p>
    <w:p w:rsidR="00CF3985" w:rsidRPr="00053D81" w:rsidRDefault="00CF3985" w:rsidP="00053D81">
      <w:pPr>
        <w:pStyle w:val="Item"/>
      </w:pPr>
      <w:r w:rsidRPr="00053D81">
        <w:t>Insert:</w:t>
      </w:r>
    </w:p>
    <w:p w:rsidR="00CF3985" w:rsidRPr="00053D81" w:rsidRDefault="00CF3985" w:rsidP="00053D81">
      <w:pPr>
        <w:pStyle w:val="ActHead5"/>
      </w:pPr>
      <w:bookmarkStart w:id="57" w:name="_Toc16517994"/>
      <w:r w:rsidRPr="00053D81">
        <w:rPr>
          <w:rStyle w:val="CharSectno"/>
        </w:rPr>
        <w:t>8A</w:t>
      </w:r>
      <w:r w:rsidRPr="00053D81">
        <w:t xml:space="preserve">  Pipeline international offshore areas treated as offshore areas</w:t>
      </w:r>
      <w:bookmarkEnd w:id="57"/>
    </w:p>
    <w:p w:rsidR="00CF3985" w:rsidRPr="00053D81" w:rsidRDefault="00CF3985" w:rsidP="00053D81">
      <w:pPr>
        <w:pStyle w:val="subsection"/>
      </w:pPr>
      <w:r w:rsidRPr="00053D81">
        <w:tab/>
        <w:t>(1)</w:t>
      </w:r>
      <w:r w:rsidRPr="00053D81">
        <w:tab/>
        <w:t xml:space="preserve">The provisions of this Act listed in </w:t>
      </w:r>
      <w:r w:rsidR="00053D81" w:rsidRPr="00053D81">
        <w:t>subsection (</w:t>
      </w:r>
      <w:r w:rsidRPr="00053D81">
        <w:t>2), and regulations or other instruments made for the purposes of those provisions, apply in relation to each of the following areas as if it were an offshore area:</w:t>
      </w:r>
    </w:p>
    <w:p w:rsidR="00CF3985" w:rsidRPr="00053D81" w:rsidRDefault="00CF3985" w:rsidP="00053D81">
      <w:pPr>
        <w:pStyle w:val="paragraph"/>
      </w:pPr>
      <w:r w:rsidRPr="00053D81">
        <w:tab/>
        <w:t>(a)</w:t>
      </w:r>
      <w:r w:rsidRPr="00053D81">
        <w:tab/>
        <w:t>the Bayu</w:t>
      </w:r>
      <w:r w:rsidR="00053D81">
        <w:noBreakHyphen/>
      </w:r>
      <w:r w:rsidRPr="00053D81">
        <w:t>Undan pipeline international offshore area (which is described in Schedule</w:t>
      </w:r>
      <w:r w:rsidR="00053D81" w:rsidRPr="00053D81">
        <w:t> </w:t>
      </w:r>
      <w:r w:rsidRPr="00053D81">
        <w:t>8);</w:t>
      </w:r>
    </w:p>
    <w:p w:rsidR="00CF3985" w:rsidRPr="00053D81" w:rsidRDefault="00CF3985" w:rsidP="00053D81">
      <w:pPr>
        <w:pStyle w:val="paragraph"/>
      </w:pPr>
      <w:r w:rsidRPr="00053D81">
        <w:tab/>
        <w:t>(b)</w:t>
      </w:r>
      <w:r w:rsidRPr="00053D81">
        <w:tab/>
        <w:t>the Greater Sunrise pipeline international offshore area (if it is declared under section</w:t>
      </w:r>
      <w:r w:rsidR="00053D81" w:rsidRPr="00053D81">
        <w:t> </w:t>
      </w:r>
      <w:r w:rsidRPr="00053D81">
        <w:t>780P).</w:t>
      </w:r>
    </w:p>
    <w:p w:rsidR="00CF3985" w:rsidRPr="00053D81" w:rsidRDefault="00CF3985" w:rsidP="00053D81">
      <w:pPr>
        <w:pStyle w:val="subsection"/>
      </w:pPr>
      <w:r w:rsidRPr="00053D81">
        <w:tab/>
        <w:t>(2)</w:t>
      </w:r>
      <w:r w:rsidRPr="00053D81">
        <w:tab/>
        <w:t>The provisions are as follows:</w:t>
      </w:r>
    </w:p>
    <w:p w:rsidR="00CF3985" w:rsidRPr="00053D81" w:rsidRDefault="00CF3985" w:rsidP="00053D81">
      <w:pPr>
        <w:pStyle w:val="paragraph"/>
      </w:pPr>
      <w:r w:rsidRPr="00053D81">
        <w:tab/>
        <w:t>(a)</w:t>
      </w:r>
      <w:r w:rsidRPr="00053D81">
        <w:tab/>
        <w:t>the following definitions in section</w:t>
      </w:r>
      <w:r w:rsidR="00053D81" w:rsidRPr="00053D81">
        <w:t> </w:t>
      </w:r>
      <w:r w:rsidRPr="00053D81">
        <w:t>7:</w:t>
      </w:r>
    </w:p>
    <w:p w:rsidR="00CF3985" w:rsidRPr="00053D81" w:rsidRDefault="00CF3985" w:rsidP="00053D81">
      <w:pPr>
        <w:pStyle w:val="paragraphsub"/>
      </w:pPr>
      <w:r w:rsidRPr="00053D81">
        <w:tab/>
        <w:t>(i)</w:t>
      </w:r>
      <w:r w:rsidRPr="00053D81">
        <w:tab/>
        <w:t xml:space="preserve">definition of </w:t>
      </w:r>
      <w:r w:rsidRPr="00053D81">
        <w:rPr>
          <w:b/>
          <w:i/>
        </w:rPr>
        <w:t>Joint Authority</w:t>
      </w:r>
      <w:r w:rsidRPr="00053D81">
        <w:t>;</w:t>
      </w:r>
    </w:p>
    <w:p w:rsidR="00CF3985" w:rsidRPr="00053D81" w:rsidRDefault="00CF3985" w:rsidP="00053D81">
      <w:pPr>
        <w:pStyle w:val="paragraphsub"/>
      </w:pPr>
      <w:r w:rsidRPr="00053D81">
        <w:tab/>
        <w:t>(ii)</w:t>
      </w:r>
      <w:r w:rsidRPr="00053D81">
        <w:tab/>
        <w:t xml:space="preserve">definition of </w:t>
      </w:r>
      <w:r w:rsidRPr="00053D81">
        <w:rPr>
          <w:b/>
          <w:i/>
        </w:rPr>
        <w:t>petroleum pipeline</w:t>
      </w:r>
      <w:r w:rsidRPr="00053D81">
        <w:t>;</w:t>
      </w:r>
    </w:p>
    <w:p w:rsidR="00CF3985" w:rsidRPr="00053D81" w:rsidRDefault="00CF3985" w:rsidP="00053D81">
      <w:pPr>
        <w:pStyle w:val="paragraphsub"/>
      </w:pPr>
      <w:r w:rsidRPr="00053D81">
        <w:tab/>
        <w:t>(iii)</w:t>
      </w:r>
      <w:r w:rsidRPr="00053D81">
        <w:tab/>
        <w:t xml:space="preserve">definition of </w:t>
      </w:r>
      <w:r w:rsidRPr="00053D81">
        <w:rPr>
          <w:b/>
          <w:i/>
        </w:rPr>
        <w:t>secondary line</w:t>
      </w:r>
      <w:r w:rsidRPr="00053D81">
        <w:t>;</w:t>
      </w:r>
    </w:p>
    <w:p w:rsidR="00CF3985" w:rsidRPr="00053D81" w:rsidRDefault="00CF3985" w:rsidP="00053D81">
      <w:pPr>
        <w:pStyle w:val="paragraph"/>
      </w:pPr>
      <w:r w:rsidRPr="00053D81">
        <w:tab/>
        <w:t>(b)</w:t>
      </w:r>
      <w:r w:rsidRPr="00053D81">
        <w:tab/>
        <w:t>section</w:t>
      </w:r>
      <w:r w:rsidR="00053D81" w:rsidRPr="00053D81">
        <w:t> </w:t>
      </w:r>
      <w:r w:rsidRPr="00053D81">
        <w:t>9;</w:t>
      </w:r>
    </w:p>
    <w:p w:rsidR="00CF3985" w:rsidRPr="00053D81" w:rsidRDefault="00CF3985" w:rsidP="00053D81">
      <w:pPr>
        <w:pStyle w:val="paragraph"/>
      </w:pPr>
      <w:r w:rsidRPr="00053D81">
        <w:tab/>
        <w:t>(c)</w:t>
      </w:r>
      <w:r w:rsidRPr="00053D81">
        <w:tab/>
        <w:t>section</w:t>
      </w:r>
      <w:r w:rsidR="00053D81" w:rsidRPr="00053D81">
        <w:t> </w:t>
      </w:r>
      <w:r w:rsidRPr="00053D81">
        <w:t>16;</w:t>
      </w:r>
    </w:p>
    <w:p w:rsidR="00CF3985" w:rsidRPr="00053D81" w:rsidRDefault="00CF3985" w:rsidP="00053D81">
      <w:pPr>
        <w:pStyle w:val="paragraph"/>
      </w:pPr>
      <w:r w:rsidRPr="00053D81">
        <w:tab/>
        <w:t>(d)</w:t>
      </w:r>
      <w:r w:rsidRPr="00053D81">
        <w:tab/>
        <w:t>section</w:t>
      </w:r>
      <w:r w:rsidR="00053D81" w:rsidRPr="00053D81">
        <w:t> </w:t>
      </w:r>
      <w:r w:rsidRPr="00053D81">
        <w:t>30;</w:t>
      </w:r>
    </w:p>
    <w:p w:rsidR="00CF3985" w:rsidRPr="00053D81" w:rsidRDefault="00CF3985" w:rsidP="00053D81">
      <w:pPr>
        <w:pStyle w:val="paragraph"/>
      </w:pPr>
      <w:r w:rsidRPr="00053D81">
        <w:tab/>
        <w:t>(e)</w:t>
      </w:r>
      <w:r w:rsidRPr="00053D81">
        <w:tab/>
        <w:t>subsection</w:t>
      </w:r>
      <w:r w:rsidR="00053D81" w:rsidRPr="00053D81">
        <w:t> </w:t>
      </w:r>
      <w:r w:rsidRPr="00053D81">
        <w:t>56(1);</w:t>
      </w:r>
    </w:p>
    <w:p w:rsidR="00CF3985" w:rsidRPr="00053D81" w:rsidRDefault="00CF3985" w:rsidP="00053D81">
      <w:pPr>
        <w:pStyle w:val="paragraph"/>
      </w:pPr>
      <w:r w:rsidRPr="00053D81">
        <w:tab/>
        <w:t>(f)</w:t>
      </w:r>
      <w:r w:rsidRPr="00053D81">
        <w:tab/>
        <w:t>Division</w:t>
      </w:r>
      <w:r w:rsidR="00053D81" w:rsidRPr="00053D81">
        <w:t> </w:t>
      </w:r>
      <w:r w:rsidRPr="00053D81">
        <w:t>1 of Part</w:t>
      </w:r>
      <w:r w:rsidR="00053D81" w:rsidRPr="00053D81">
        <w:t> </w:t>
      </w:r>
      <w:r w:rsidRPr="00053D81">
        <w:t>2.6;</w:t>
      </w:r>
    </w:p>
    <w:p w:rsidR="00CF3985" w:rsidRPr="00053D81" w:rsidRDefault="00CF3985" w:rsidP="00053D81">
      <w:pPr>
        <w:pStyle w:val="paragraph"/>
      </w:pPr>
      <w:r w:rsidRPr="00053D81">
        <w:tab/>
        <w:t>(g)</w:t>
      </w:r>
      <w:r w:rsidRPr="00053D81">
        <w:tab/>
        <w:t>subsection</w:t>
      </w:r>
      <w:r w:rsidR="00053D81" w:rsidRPr="00053D81">
        <w:t> </w:t>
      </w:r>
      <w:r w:rsidRPr="00053D81">
        <w:t>221(5) so far as it refers to construction in an offshore area of a petroleum pipeline but not so far as it refers to petroleum recovered from a place beyond the outer limits of any offshore area;</w:t>
      </w:r>
    </w:p>
    <w:p w:rsidR="00CF3985" w:rsidRPr="00053D81" w:rsidRDefault="00CF3985" w:rsidP="00053D81">
      <w:pPr>
        <w:pStyle w:val="paragraph"/>
      </w:pPr>
      <w:r w:rsidRPr="00053D81">
        <w:tab/>
        <w:t>(h)</w:t>
      </w:r>
      <w:r w:rsidRPr="00053D81">
        <w:tab/>
        <w:t>Division</w:t>
      </w:r>
      <w:r w:rsidR="00053D81" w:rsidRPr="00053D81">
        <w:t> </w:t>
      </w:r>
      <w:r w:rsidRPr="00053D81">
        <w:t>3 of Part</w:t>
      </w:r>
      <w:r w:rsidR="00053D81" w:rsidRPr="00053D81">
        <w:t> </w:t>
      </w:r>
      <w:r w:rsidRPr="00053D81">
        <w:t>2.6;</w:t>
      </w:r>
    </w:p>
    <w:p w:rsidR="00CF3985" w:rsidRPr="00053D81" w:rsidRDefault="00CF3985" w:rsidP="00053D81">
      <w:pPr>
        <w:pStyle w:val="paragraph"/>
      </w:pPr>
      <w:r w:rsidRPr="00053D81">
        <w:tab/>
        <w:t>(i)</w:t>
      </w:r>
      <w:r w:rsidRPr="00053D81">
        <w:tab/>
        <w:t>Division</w:t>
      </w:r>
      <w:r w:rsidR="00053D81" w:rsidRPr="00053D81">
        <w:t> </w:t>
      </w:r>
      <w:r w:rsidRPr="00053D81">
        <w:t>1 of Part</w:t>
      </w:r>
      <w:r w:rsidR="00053D81" w:rsidRPr="00053D81">
        <w:t> </w:t>
      </w:r>
      <w:r w:rsidRPr="00053D81">
        <w:t>2.12;</w:t>
      </w:r>
    </w:p>
    <w:p w:rsidR="00CF3985" w:rsidRPr="00053D81" w:rsidRDefault="00CF3985" w:rsidP="00053D81">
      <w:pPr>
        <w:pStyle w:val="paragraph"/>
      </w:pPr>
      <w:r w:rsidRPr="00053D81">
        <w:tab/>
        <w:t>(j)</w:t>
      </w:r>
      <w:r w:rsidRPr="00053D81">
        <w:tab/>
        <w:t>section</w:t>
      </w:r>
      <w:r w:rsidR="00053D81" w:rsidRPr="00053D81">
        <w:t> </w:t>
      </w:r>
      <w:r w:rsidRPr="00053D81">
        <w:t>280;</w:t>
      </w:r>
    </w:p>
    <w:p w:rsidR="00CF3985" w:rsidRPr="00053D81" w:rsidRDefault="00CF3985" w:rsidP="00053D81">
      <w:pPr>
        <w:pStyle w:val="paragraph"/>
      </w:pPr>
      <w:r w:rsidRPr="00053D81">
        <w:tab/>
        <w:t>(k)</w:t>
      </w:r>
      <w:r w:rsidRPr="00053D81">
        <w:tab/>
        <w:t>Parts</w:t>
      </w:r>
      <w:r w:rsidR="00053D81" w:rsidRPr="00053D81">
        <w:t> </w:t>
      </w:r>
      <w:r w:rsidRPr="00053D81">
        <w:t>4.1 and 4.2;</w:t>
      </w:r>
    </w:p>
    <w:p w:rsidR="00CF3985" w:rsidRPr="00053D81" w:rsidRDefault="00CF3985" w:rsidP="00053D81">
      <w:pPr>
        <w:pStyle w:val="paragraph"/>
      </w:pPr>
      <w:r w:rsidRPr="00053D81">
        <w:tab/>
        <w:t>(l)</w:t>
      </w:r>
      <w:r w:rsidRPr="00053D81">
        <w:tab/>
        <w:t>Parts</w:t>
      </w:r>
      <w:r w:rsidR="00053D81" w:rsidRPr="00053D81">
        <w:t> </w:t>
      </w:r>
      <w:r w:rsidRPr="00053D81">
        <w:t>6.1, 6.1A and 6.2;</w:t>
      </w:r>
    </w:p>
    <w:p w:rsidR="00CF3985" w:rsidRPr="00053D81" w:rsidRDefault="00CF3985" w:rsidP="00053D81">
      <w:pPr>
        <w:pStyle w:val="paragraph"/>
      </w:pPr>
      <w:r w:rsidRPr="00053D81">
        <w:tab/>
        <w:t>(m)</w:t>
      </w:r>
      <w:r w:rsidRPr="00053D81">
        <w:tab/>
        <w:t>Division</w:t>
      </w:r>
      <w:r w:rsidR="00053D81" w:rsidRPr="00053D81">
        <w:t> </w:t>
      </w:r>
      <w:r w:rsidRPr="00053D81">
        <w:t>1 of Part</w:t>
      </w:r>
      <w:r w:rsidR="00053D81" w:rsidRPr="00053D81">
        <w:t> </w:t>
      </w:r>
      <w:r w:rsidRPr="00053D81">
        <w:t>6.4;</w:t>
      </w:r>
    </w:p>
    <w:p w:rsidR="00CF3985" w:rsidRPr="00053D81" w:rsidRDefault="00CF3985" w:rsidP="00053D81">
      <w:pPr>
        <w:pStyle w:val="paragraph"/>
      </w:pPr>
      <w:r w:rsidRPr="00053D81">
        <w:tab/>
        <w:t>(n)</w:t>
      </w:r>
      <w:r w:rsidRPr="00053D81">
        <w:tab/>
        <w:t>Divisions</w:t>
      </w:r>
      <w:r w:rsidR="00053D81" w:rsidRPr="00053D81">
        <w:t> </w:t>
      </w:r>
      <w:r w:rsidRPr="00053D81">
        <w:t>1, 4, 5 and 6 of Part</w:t>
      </w:r>
      <w:r w:rsidR="00053D81" w:rsidRPr="00053D81">
        <w:t> </w:t>
      </w:r>
      <w:r w:rsidRPr="00053D81">
        <w:t>6.5;</w:t>
      </w:r>
    </w:p>
    <w:p w:rsidR="00CF3985" w:rsidRPr="00053D81" w:rsidRDefault="00CF3985" w:rsidP="00053D81">
      <w:pPr>
        <w:pStyle w:val="paragraph"/>
      </w:pPr>
      <w:r w:rsidRPr="00053D81">
        <w:tab/>
        <w:t>(o)</w:t>
      </w:r>
      <w:r w:rsidRPr="00053D81">
        <w:tab/>
        <w:t>Divisions</w:t>
      </w:r>
      <w:r w:rsidR="00053D81" w:rsidRPr="00053D81">
        <w:t> </w:t>
      </w:r>
      <w:r w:rsidRPr="00053D81">
        <w:t>1 and 2 of Part</w:t>
      </w:r>
      <w:r w:rsidR="00053D81" w:rsidRPr="00053D81">
        <w:t> </w:t>
      </w:r>
      <w:r w:rsidRPr="00053D81">
        <w:t>6.6;</w:t>
      </w:r>
    </w:p>
    <w:p w:rsidR="00CF3985" w:rsidRPr="00053D81" w:rsidRDefault="00CF3985" w:rsidP="00053D81">
      <w:pPr>
        <w:pStyle w:val="paragraph"/>
      </w:pPr>
      <w:r w:rsidRPr="00053D81">
        <w:tab/>
        <w:t>(p)</w:t>
      </w:r>
      <w:r w:rsidRPr="00053D81">
        <w:tab/>
        <w:t>section</w:t>
      </w:r>
      <w:r w:rsidR="00053D81" w:rsidRPr="00053D81">
        <w:t> </w:t>
      </w:r>
      <w:r w:rsidRPr="00053D81">
        <w:t>695R;</w:t>
      </w:r>
    </w:p>
    <w:p w:rsidR="00CF3985" w:rsidRPr="00053D81" w:rsidRDefault="00CF3985" w:rsidP="00053D81">
      <w:pPr>
        <w:pStyle w:val="paragraph"/>
      </w:pPr>
      <w:r w:rsidRPr="00053D81">
        <w:tab/>
        <w:t>(q)</w:t>
      </w:r>
      <w:r w:rsidRPr="00053D81">
        <w:tab/>
        <w:t>Part</w:t>
      </w:r>
      <w:r w:rsidR="00053D81" w:rsidRPr="00053D81">
        <w:t> </w:t>
      </w:r>
      <w:r w:rsidRPr="00053D81">
        <w:t>7.1;</w:t>
      </w:r>
    </w:p>
    <w:p w:rsidR="00CF3985" w:rsidRPr="00053D81" w:rsidRDefault="00CF3985" w:rsidP="00053D81">
      <w:pPr>
        <w:pStyle w:val="paragraph"/>
      </w:pPr>
      <w:r w:rsidRPr="00053D81">
        <w:tab/>
        <w:t>(r)</w:t>
      </w:r>
      <w:r w:rsidRPr="00053D81">
        <w:tab/>
        <w:t>section</w:t>
      </w:r>
      <w:r w:rsidR="00053D81" w:rsidRPr="00053D81">
        <w:t> </w:t>
      </w:r>
      <w:r w:rsidRPr="00053D81">
        <w:t>778;</w:t>
      </w:r>
    </w:p>
    <w:p w:rsidR="00CF3985" w:rsidRPr="00053D81" w:rsidRDefault="00CF3985" w:rsidP="00053D81">
      <w:pPr>
        <w:pStyle w:val="paragraph"/>
      </w:pPr>
      <w:r w:rsidRPr="00053D81">
        <w:tab/>
        <w:t>(s)</w:t>
      </w:r>
      <w:r w:rsidRPr="00053D81">
        <w:tab/>
        <w:t>subsection</w:t>
      </w:r>
      <w:r w:rsidR="00053D81" w:rsidRPr="00053D81">
        <w:t> </w:t>
      </w:r>
      <w:r w:rsidRPr="00053D81">
        <w:t>780A(5);</w:t>
      </w:r>
    </w:p>
    <w:p w:rsidR="00CF3985" w:rsidRPr="00053D81" w:rsidRDefault="00CF3985" w:rsidP="00053D81">
      <w:pPr>
        <w:pStyle w:val="paragraph"/>
      </w:pPr>
      <w:r w:rsidRPr="00053D81">
        <w:tab/>
        <w:t>(t)</w:t>
      </w:r>
      <w:r w:rsidRPr="00053D81">
        <w:tab/>
        <w:t>items</w:t>
      </w:r>
      <w:r w:rsidR="00053D81" w:rsidRPr="00053D81">
        <w:t> </w:t>
      </w:r>
      <w:r w:rsidRPr="00053D81">
        <w:t>12 and 13 of the table in subsection</w:t>
      </w:r>
      <w:r w:rsidR="00053D81" w:rsidRPr="00053D81">
        <w:t> </w:t>
      </w:r>
      <w:r w:rsidRPr="00053D81">
        <w:t>782(1).</w:t>
      </w:r>
    </w:p>
    <w:p w:rsidR="00CF3985" w:rsidRPr="00053D81" w:rsidRDefault="00CF3985" w:rsidP="00053D81">
      <w:pPr>
        <w:pStyle w:val="notetext"/>
      </w:pPr>
      <w:r w:rsidRPr="00053D81">
        <w:t>Note:</w:t>
      </w:r>
      <w:r w:rsidRPr="00053D81">
        <w:tab/>
        <w:t>Although the Greater Sunrise pipeline international offshore area is treated as an offshore area for the purposes of only one of the references to offshore area in Division</w:t>
      </w:r>
      <w:r w:rsidR="00053D81" w:rsidRPr="00053D81">
        <w:t> </w:t>
      </w:r>
      <w:r w:rsidRPr="00053D81">
        <w:t>2 (Obtaining a pipeline licence) of Part</w:t>
      </w:r>
      <w:r w:rsidR="00053D81" w:rsidRPr="00053D81">
        <w:t> </w:t>
      </w:r>
      <w:r w:rsidRPr="00053D81">
        <w:t xml:space="preserve">2.6 (see </w:t>
      </w:r>
      <w:r w:rsidR="00053D81" w:rsidRPr="00053D81">
        <w:t>paragraph (</w:t>
      </w:r>
      <w:r w:rsidRPr="00053D81">
        <w:t>g) of this subsection), that does not prevent an application for, or the grant of, a pipeline licence for a petroleum pipeline in the Greater Sunrise pipeline international offshore area.</w:t>
      </w:r>
    </w:p>
    <w:p w:rsidR="00CF3985" w:rsidRPr="00053D81" w:rsidRDefault="00CF3985" w:rsidP="00053D81">
      <w:pPr>
        <w:pStyle w:val="SubsectionHead"/>
      </w:pPr>
      <w:r w:rsidRPr="00053D81">
        <w:t>Other modifications</w:t>
      </w:r>
    </w:p>
    <w:p w:rsidR="00CF3985" w:rsidRPr="00053D81" w:rsidRDefault="00CF3985" w:rsidP="00053D81">
      <w:pPr>
        <w:pStyle w:val="subsection"/>
      </w:pPr>
      <w:r w:rsidRPr="00053D81">
        <w:tab/>
        <w:t>(3)</w:t>
      </w:r>
      <w:r w:rsidRPr="00053D81">
        <w:tab/>
        <w:t>Paragraphs 227(6)(d) and 506(1)(f) apply as if:</w:t>
      </w:r>
    </w:p>
    <w:p w:rsidR="00CF3985" w:rsidRPr="00053D81" w:rsidRDefault="00CF3985" w:rsidP="00053D81">
      <w:pPr>
        <w:pStyle w:val="paragraph"/>
      </w:pPr>
      <w:r w:rsidRPr="00053D81">
        <w:tab/>
        <w:t>(a)</w:t>
      </w:r>
      <w:r w:rsidRPr="00053D81">
        <w:tab/>
        <w:t>the Bayu</w:t>
      </w:r>
      <w:r w:rsidR="00053D81">
        <w:noBreakHyphen/>
      </w:r>
      <w:r w:rsidRPr="00053D81">
        <w:t>Undan pipeline international offshore area were an offshore area relating to Western Australia; and</w:t>
      </w:r>
    </w:p>
    <w:p w:rsidR="00CF3985" w:rsidRPr="00053D81" w:rsidRDefault="00CF3985" w:rsidP="00053D81">
      <w:pPr>
        <w:pStyle w:val="paragraph"/>
      </w:pPr>
      <w:r w:rsidRPr="00053D81">
        <w:tab/>
        <w:t>(b)</w:t>
      </w:r>
      <w:r w:rsidRPr="00053D81">
        <w:tab/>
        <w:t>the Greater Sunrise pipeline international offshore area were an offshore area relating to the Northern Territory.</w:t>
      </w:r>
    </w:p>
    <w:p w:rsidR="00CF3985" w:rsidRPr="00053D81" w:rsidRDefault="00CF3985" w:rsidP="00053D81">
      <w:pPr>
        <w:pStyle w:val="SubsectionHead"/>
      </w:pPr>
      <w:r w:rsidRPr="00053D81">
        <w:t>Other modifications relating to Bayu</w:t>
      </w:r>
      <w:r w:rsidR="00053D81">
        <w:noBreakHyphen/>
      </w:r>
      <w:r w:rsidRPr="00053D81">
        <w:t>Undan pipeline international offshore area</w:t>
      </w:r>
    </w:p>
    <w:p w:rsidR="00CF3985" w:rsidRPr="00053D81" w:rsidRDefault="00CF3985" w:rsidP="00053D81">
      <w:pPr>
        <w:pStyle w:val="subsection"/>
      </w:pPr>
      <w:r w:rsidRPr="00053D81">
        <w:tab/>
        <w:t>(4)</w:t>
      </w:r>
      <w:r w:rsidRPr="00053D81">
        <w:tab/>
        <w:t>Despite subsection</w:t>
      </w:r>
      <w:r w:rsidR="00053D81" w:rsidRPr="00053D81">
        <w:t> </w:t>
      </w:r>
      <w:r w:rsidRPr="00053D81">
        <w:t>217(1), a person cannot apply for the grant of a pipeline licence authorising construction of a pipeline in the Bayu</w:t>
      </w:r>
      <w:r w:rsidR="00053D81">
        <w:noBreakHyphen/>
      </w:r>
      <w:r w:rsidRPr="00053D81">
        <w:t>Undan pipeline international offshore area.</w:t>
      </w:r>
    </w:p>
    <w:p w:rsidR="00CF3985" w:rsidRPr="00053D81" w:rsidRDefault="00CF3985" w:rsidP="00053D81">
      <w:pPr>
        <w:pStyle w:val="notetext"/>
      </w:pPr>
      <w:r w:rsidRPr="00053D81">
        <w:t>Note:</w:t>
      </w:r>
      <w:r w:rsidRPr="00053D81">
        <w:tab/>
        <w:t>On the commencement of this section, a pipeline licence is automatically granted authorising the pipeline that existed in the Bayu</w:t>
      </w:r>
      <w:r w:rsidR="00053D81">
        <w:noBreakHyphen/>
      </w:r>
      <w:r w:rsidRPr="00053D81">
        <w:t>Undan pipeline international offshore area immediately before that commencement: see Schedule</w:t>
      </w:r>
      <w:r w:rsidR="00053D81" w:rsidRPr="00053D81">
        <w:t> </w:t>
      </w:r>
      <w:r w:rsidRPr="00053D81">
        <w:t xml:space="preserve">1 to the </w:t>
      </w:r>
      <w:r w:rsidRPr="00053D81">
        <w:rPr>
          <w:i/>
        </w:rPr>
        <w:t>Timor Sea Maritime Boundaries Treaty Consequential Amendments Act 201</w:t>
      </w:r>
      <w:r w:rsidR="005875A0" w:rsidRPr="00053D81">
        <w:rPr>
          <w:i/>
        </w:rPr>
        <w:t>9</w:t>
      </w:r>
      <w:r w:rsidRPr="00053D81">
        <w:t>.</w:t>
      </w:r>
    </w:p>
    <w:p w:rsidR="00CF3985" w:rsidRPr="00053D81" w:rsidRDefault="00CF3985" w:rsidP="00053D81">
      <w:pPr>
        <w:pStyle w:val="SubsectionHead"/>
      </w:pPr>
      <w:r w:rsidRPr="00053D81">
        <w:t>Other modifications relating to Greater Sunrise pipeline international offshore area</w:t>
      </w:r>
    </w:p>
    <w:p w:rsidR="00CF3985" w:rsidRPr="00053D81" w:rsidRDefault="00CF3985" w:rsidP="00053D81">
      <w:pPr>
        <w:pStyle w:val="subsection"/>
      </w:pPr>
      <w:r w:rsidRPr="00053D81">
        <w:tab/>
        <w:t>(5)</w:t>
      </w:r>
      <w:r w:rsidRPr="00053D81">
        <w:tab/>
        <w:t>Subsections</w:t>
      </w:r>
      <w:r w:rsidR="00053D81" w:rsidRPr="00053D81">
        <w:t> </w:t>
      </w:r>
      <w:r w:rsidRPr="00053D81">
        <w:t>223(2) and (3) apply to an application for a pipeline licence relating to the construction of a petroleum pipeline in the Greater Sunrise pipeline international offshore area as if:</w:t>
      </w:r>
    </w:p>
    <w:p w:rsidR="00CF3985" w:rsidRPr="00053D81" w:rsidRDefault="00CF3985" w:rsidP="00053D81">
      <w:pPr>
        <w:pStyle w:val="paragraph"/>
      </w:pPr>
      <w:r w:rsidRPr="00053D81">
        <w:tab/>
        <w:t>(a)</w:t>
      </w:r>
      <w:r w:rsidRPr="00053D81">
        <w:tab/>
        <w:t>references in paragraphs 223(2)(a) and (3)(a) to a petroleum production licence area were references to the Greater Sunrise special regime area; and</w:t>
      </w:r>
    </w:p>
    <w:p w:rsidR="00CF3985" w:rsidRPr="00053D81" w:rsidRDefault="00CF3985" w:rsidP="00053D81">
      <w:pPr>
        <w:pStyle w:val="paragraph"/>
      </w:pPr>
      <w:r w:rsidRPr="00053D81">
        <w:tab/>
        <w:t>(b)</w:t>
      </w:r>
      <w:r w:rsidRPr="00053D81">
        <w:tab/>
        <w:t xml:space="preserve">references in paragraphs 223(2)(b) and (3)(b) to the petroleum production licensee were references to a person covered by the definition of </w:t>
      </w:r>
      <w:r w:rsidRPr="00053D81">
        <w:rPr>
          <w:b/>
          <w:i/>
        </w:rPr>
        <w:t>Greater Sunrise Contractor</w:t>
      </w:r>
      <w:r w:rsidRPr="00053D81">
        <w:t xml:space="preserve"> in paragraph</w:t>
      </w:r>
      <w:r w:rsidR="00053D81" w:rsidRPr="00053D81">
        <w:t> </w:t>
      </w:r>
      <w:r w:rsidRPr="00053D81">
        <w:t>1(i) of Article 1 of the Timor Sea Maritime Boundaries Treaty; and</w:t>
      </w:r>
    </w:p>
    <w:p w:rsidR="00CF3985" w:rsidRPr="00053D81" w:rsidRDefault="00CF3985" w:rsidP="00053D81">
      <w:pPr>
        <w:pStyle w:val="paragraph"/>
      </w:pPr>
      <w:r w:rsidRPr="00053D81">
        <w:tab/>
        <w:t>(c)</w:t>
      </w:r>
      <w:r w:rsidRPr="00053D81">
        <w:tab/>
        <w:t>the reference in subparagraph</w:t>
      </w:r>
      <w:r w:rsidR="00053D81" w:rsidRPr="00053D81">
        <w:t> </w:t>
      </w:r>
      <w:r w:rsidRPr="00053D81">
        <w:t>223(2)(c)(i) to the petroleum production licence were a reference to the Greater Sunrise Production Sharing Contract within the meaning of that treaty.</w:t>
      </w:r>
    </w:p>
    <w:p w:rsidR="00CF3985" w:rsidRPr="00053D81" w:rsidRDefault="00CF3985" w:rsidP="00053D81">
      <w:pPr>
        <w:pStyle w:val="subsection"/>
      </w:pPr>
      <w:r w:rsidRPr="00053D81">
        <w:tab/>
        <w:t>(6)</w:t>
      </w:r>
      <w:r w:rsidRPr="00053D81">
        <w:tab/>
        <w:t>Item</w:t>
      </w:r>
      <w:r w:rsidR="00053D81" w:rsidRPr="00053D81">
        <w:t> </w:t>
      </w:r>
      <w:r w:rsidRPr="00053D81">
        <w:t>5 of the table in subsection</w:t>
      </w:r>
      <w:r w:rsidR="00053D81" w:rsidRPr="00053D81">
        <w:t> </w:t>
      </w:r>
      <w:r w:rsidRPr="00053D81">
        <w:t>262(1) applies in relation to a pipeline licence relating to the construction of a petroleum pipeline in the Greater Sunrise pipeline international offshore area as if the references to a petroleum production licensee and the licensee were a reference to a person who:</w:t>
      </w:r>
    </w:p>
    <w:p w:rsidR="00CF3985" w:rsidRPr="00053D81" w:rsidRDefault="00CF3985" w:rsidP="00053D81">
      <w:pPr>
        <w:pStyle w:val="paragraph"/>
      </w:pPr>
      <w:r w:rsidRPr="00053D81">
        <w:tab/>
        <w:t>(a)</w:t>
      </w:r>
      <w:r w:rsidRPr="00053D81">
        <w:tab/>
        <w:t>applied for the pipeline licence; and</w:t>
      </w:r>
    </w:p>
    <w:p w:rsidR="00CF3985" w:rsidRPr="00053D81" w:rsidRDefault="00CF3985" w:rsidP="00053D81">
      <w:pPr>
        <w:pStyle w:val="paragraph"/>
      </w:pPr>
      <w:r w:rsidRPr="00053D81">
        <w:tab/>
        <w:t>(b)</w:t>
      </w:r>
      <w:r w:rsidRPr="00053D81">
        <w:tab/>
        <w:t xml:space="preserve">is a person covered by the definition of </w:t>
      </w:r>
      <w:r w:rsidRPr="00053D81">
        <w:rPr>
          <w:b/>
          <w:i/>
        </w:rPr>
        <w:t>Greater Sunrise Contractor</w:t>
      </w:r>
      <w:r w:rsidRPr="00053D81">
        <w:t xml:space="preserve"> in paragraph</w:t>
      </w:r>
      <w:r w:rsidR="00053D81" w:rsidRPr="00053D81">
        <w:t> </w:t>
      </w:r>
      <w:r w:rsidRPr="00053D81">
        <w:t>1(i) of Article 1 of the Timor Sea Maritime Boundaries Treaty.</w:t>
      </w:r>
    </w:p>
    <w:p w:rsidR="00CF3985" w:rsidRPr="00053D81" w:rsidRDefault="00FF0AB1" w:rsidP="00053D81">
      <w:pPr>
        <w:pStyle w:val="ItemHead"/>
      </w:pPr>
      <w:r w:rsidRPr="00053D81">
        <w:t>109</w:t>
      </w:r>
      <w:r w:rsidR="00CF3985" w:rsidRPr="00053D81">
        <w:t xml:space="preserve">  After paragraph</w:t>
      </w:r>
      <w:r w:rsidR="00053D81" w:rsidRPr="00053D81">
        <w:t> </w:t>
      </w:r>
      <w:r w:rsidR="00CF3985" w:rsidRPr="00053D81">
        <w:t>40(1)(d)</w:t>
      </w:r>
    </w:p>
    <w:p w:rsidR="00CF3985" w:rsidRPr="00053D81" w:rsidRDefault="00CF3985" w:rsidP="00053D81">
      <w:pPr>
        <w:pStyle w:val="Item"/>
      </w:pPr>
      <w:r w:rsidRPr="00053D81">
        <w:t>Insert:</w:t>
      </w:r>
    </w:p>
    <w:p w:rsidR="00CF3985" w:rsidRPr="00053D81" w:rsidRDefault="00CF3985" w:rsidP="00053D81">
      <w:pPr>
        <w:pStyle w:val="paragraph"/>
      </w:pPr>
      <w:r w:rsidRPr="00053D81">
        <w:tab/>
        <w:t>or (e)</w:t>
      </w:r>
      <w:r w:rsidRPr="00053D81">
        <w:tab/>
        <w:t>the area described in Schedule</w:t>
      </w:r>
      <w:r w:rsidR="00053D81" w:rsidRPr="00053D81">
        <w:t> </w:t>
      </w:r>
      <w:r w:rsidRPr="00053D81">
        <w:t>8;</w:t>
      </w:r>
    </w:p>
    <w:p w:rsidR="00CF3985" w:rsidRPr="00053D81" w:rsidRDefault="00FF0AB1" w:rsidP="00053D81">
      <w:pPr>
        <w:pStyle w:val="ItemHead"/>
      </w:pPr>
      <w:r w:rsidRPr="00053D81">
        <w:t>110</w:t>
      </w:r>
      <w:r w:rsidR="00CF3985" w:rsidRPr="00053D81">
        <w:t xml:space="preserve">  Subsection</w:t>
      </w:r>
      <w:r w:rsidR="00053D81" w:rsidRPr="00053D81">
        <w:t> </w:t>
      </w:r>
      <w:r w:rsidR="00CF3985" w:rsidRPr="00053D81">
        <w:t>40(1) (note 3A)</w:t>
      </w:r>
    </w:p>
    <w:p w:rsidR="00CF3985" w:rsidRPr="00053D81" w:rsidRDefault="00CF3985" w:rsidP="00053D81">
      <w:pPr>
        <w:pStyle w:val="Item"/>
      </w:pPr>
      <w:r w:rsidRPr="00053D81">
        <w:t>Repeal the note, substitute:</w:t>
      </w:r>
    </w:p>
    <w:p w:rsidR="00CF3985" w:rsidRPr="00053D81" w:rsidRDefault="00CF3985" w:rsidP="00053D81">
      <w:pPr>
        <w:pStyle w:val="notetext"/>
      </w:pPr>
      <w:r w:rsidRPr="00053D81">
        <w:t>Note 3A:</w:t>
      </w:r>
      <w:r w:rsidRPr="00053D81">
        <w:tab/>
        <w:t>Schedule</w:t>
      </w:r>
      <w:r w:rsidR="00053D81" w:rsidRPr="00053D81">
        <w:t> </w:t>
      </w:r>
      <w:r w:rsidRPr="00053D81">
        <w:t>7 describes the Eastern Greater Sunrise offshore area and the Western Greater Sunrise area.</w:t>
      </w:r>
    </w:p>
    <w:p w:rsidR="00CF3985" w:rsidRPr="00053D81" w:rsidRDefault="00CF3985" w:rsidP="00053D81">
      <w:pPr>
        <w:pStyle w:val="notetext"/>
      </w:pPr>
      <w:r w:rsidRPr="00053D81">
        <w:t>Note 3B:</w:t>
      </w:r>
      <w:r w:rsidRPr="00053D81">
        <w:tab/>
        <w:t>Schedule</w:t>
      </w:r>
      <w:r w:rsidR="00053D81" w:rsidRPr="00053D81">
        <w:t> </w:t>
      </w:r>
      <w:r w:rsidRPr="00053D81">
        <w:t>8 describes the Bayu</w:t>
      </w:r>
      <w:r w:rsidR="00053D81">
        <w:noBreakHyphen/>
      </w:r>
      <w:r w:rsidRPr="00053D81">
        <w:t>Undan pipeline international offshore area.</w:t>
      </w:r>
    </w:p>
    <w:p w:rsidR="00CF3985" w:rsidRPr="00053D81" w:rsidRDefault="00FF0AB1" w:rsidP="00053D81">
      <w:pPr>
        <w:pStyle w:val="ItemHead"/>
      </w:pPr>
      <w:r w:rsidRPr="00053D81">
        <w:t>111</w:t>
      </w:r>
      <w:r w:rsidR="00CF3985" w:rsidRPr="00053D81">
        <w:t xml:space="preserve">  Subsection</w:t>
      </w:r>
      <w:r w:rsidR="00053D81" w:rsidRPr="00053D81">
        <w:t> </w:t>
      </w:r>
      <w:r w:rsidR="00CF3985" w:rsidRPr="00053D81">
        <w:t xml:space="preserve">49(3) (at the end of the definition of </w:t>
      </w:r>
      <w:r w:rsidR="00CF3985" w:rsidRPr="00053D81">
        <w:rPr>
          <w:i/>
        </w:rPr>
        <w:t>International Seabed Agreement</w:t>
      </w:r>
      <w:r w:rsidR="00CF3985" w:rsidRPr="00053D81">
        <w:t>)</w:t>
      </w:r>
    </w:p>
    <w:p w:rsidR="00CF3985" w:rsidRPr="00053D81" w:rsidRDefault="00CF3985" w:rsidP="00053D81">
      <w:pPr>
        <w:pStyle w:val="Item"/>
      </w:pPr>
      <w:r w:rsidRPr="00053D81">
        <w:t>Add:</w:t>
      </w:r>
    </w:p>
    <w:p w:rsidR="00CF3985" w:rsidRPr="00053D81" w:rsidRDefault="00CF3985" w:rsidP="00053D81">
      <w:pPr>
        <w:pStyle w:val="paragraph"/>
      </w:pPr>
      <w:r w:rsidRPr="00053D81">
        <w:tab/>
        <w:t>; or (f)</w:t>
      </w:r>
      <w:r w:rsidRPr="00053D81">
        <w:tab/>
        <w:t>the Timor Sea Maritime Boundaries Treaty.</w:t>
      </w:r>
    </w:p>
    <w:p w:rsidR="00CF3985" w:rsidRPr="00053D81" w:rsidRDefault="00FF0AB1" w:rsidP="00053D81">
      <w:pPr>
        <w:pStyle w:val="ItemHead"/>
      </w:pPr>
      <w:r w:rsidRPr="00053D81">
        <w:t>112</w:t>
      </w:r>
      <w:r w:rsidR="00CF3985" w:rsidRPr="00053D81">
        <w:t xml:space="preserve">  At the end of section</w:t>
      </w:r>
      <w:r w:rsidR="00053D81" w:rsidRPr="00053D81">
        <w:t> </w:t>
      </w:r>
      <w:r w:rsidR="00CF3985" w:rsidRPr="00053D81">
        <w:t>56</w:t>
      </w:r>
    </w:p>
    <w:p w:rsidR="00CF3985" w:rsidRPr="00053D81" w:rsidRDefault="00CF3985" w:rsidP="00053D81">
      <w:pPr>
        <w:pStyle w:val="Item"/>
      </w:pPr>
      <w:r w:rsidRPr="00053D81">
        <w:t>Add:</w:t>
      </w:r>
    </w:p>
    <w:p w:rsidR="00CF3985" w:rsidRPr="00053D81" w:rsidRDefault="00CF3985" w:rsidP="00053D81">
      <w:pPr>
        <w:pStyle w:val="SubsectionHead"/>
      </w:pPr>
      <w:r w:rsidRPr="00053D81">
        <w:t>Bayu</w:t>
      </w:r>
      <w:r w:rsidR="00053D81">
        <w:noBreakHyphen/>
      </w:r>
      <w:r w:rsidRPr="00053D81">
        <w:t>Undan pipeline international offshore area</w:t>
      </w:r>
    </w:p>
    <w:p w:rsidR="00CF3985" w:rsidRPr="00053D81" w:rsidRDefault="00CF3985" w:rsidP="00053D81">
      <w:pPr>
        <w:pStyle w:val="subsection"/>
      </w:pPr>
      <w:r w:rsidRPr="00053D81">
        <w:tab/>
        <w:t>(10)</w:t>
      </w:r>
      <w:r w:rsidRPr="00053D81">
        <w:tab/>
        <w:t>The responsible Commonwealth Minister is the Joint Authority for the Bayu</w:t>
      </w:r>
      <w:r w:rsidR="00053D81">
        <w:noBreakHyphen/>
      </w:r>
      <w:r w:rsidRPr="00053D81">
        <w:t>Undan pipeline international offshore area. That Joint Authority is to be known as the Bayu</w:t>
      </w:r>
      <w:r w:rsidR="00053D81">
        <w:noBreakHyphen/>
      </w:r>
      <w:r w:rsidRPr="00053D81">
        <w:t>Undan Offshore Petroleum Joint Authority.</w:t>
      </w:r>
    </w:p>
    <w:p w:rsidR="00CF3985" w:rsidRPr="00053D81" w:rsidRDefault="00CF3985" w:rsidP="00053D81">
      <w:pPr>
        <w:pStyle w:val="notetext"/>
      </w:pPr>
      <w:r w:rsidRPr="00053D81">
        <w:t>Note:</w:t>
      </w:r>
      <w:r w:rsidRPr="00053D81">
        <w:tab/>
        <w:t>Under section</w:t>
      </w:r>
      <w:r w:rsidR="00053D81" w:rsidRPr="00053D81">
        <w:t> </w:t>
      </w:r>
      <w:r w:rsidRPr="00053D81">
        <w:t>8A, the Bayu</w:t>
      </w:r>
      <w:r w:rsidR="00053D81">
        <w:noBreakHyphen/>
      </w:r>
      <w:r w:rsidRPr="00053D81">
        <w:t>Undan pipeline international offshore area is treated like an offshore area for the purposes of many provisions of this Act so far as they relate to petroleum pipelines.</w:t>
      </w:r>
    </w:p>
    <w:p w:rsidR="00CF3985" w:rsidRPr="00053D81" w:rsidRDefault="00CF3985" w:rsidP="00053D81">
      <w:pPr>
        <w:pStyle w:val="SubsectionHead"/>
      </w:pPr>
      <w:r w:rsidRPr="00053D81">
        <w:t>Greater Sunrise pipeline international offshore area</w:t>
      </w:r>
    </w:p>
    <w:p w:rsidR="00CF3985" w:rsidRPr="00053D81" w:rsidRDefault="00CF3985" w:rsidP="00053D81">
      <w:pPr>
        <w:pStyle w:val="subsection"/>
      </w:pPr>
      <w:r w:rsidRPr="00053D81">
        <w:tab/>
        <w:t>(11)</w:t>
      </w:r>
      <w:r w:rsidRPr="00053D81">
        <w:tab/>
        <w:t>The responsible Commonwealth Minister is the Joint Authority for the Greater Sunrise pipeline international offshore area. That Joint Authority is to be known as the Greater Sunrise Pipeline Offshore Petroleum Joint Authority.</w:t>
      </w:r>
    </w:p>
    <w:p w:rsidR="00CF3985" w:rsidRPr="00053D81" w:rsidRDefault="00CF3985" w:rsidP="00053D81">
      <w:pPr>
        <w:pStyle w:val="notetext"/>
      </w:pPr>
      <w:r w:rsidRPr="00053D81">
        <w:t>Note:</w:t>
      </w:r>
      <w:r w:rsidRPr="00053D81">
        <w:tab/>
        <w:t>Under section</w:t>
      </w:r>
      <w:r w:rsidR="00053D81" w:rsidRPr="00053D81">
        <w:t> </w:t>
      </w:r>
      <w:r w:rsidRPr="00053D81">
        <w:t>8A, the Greater Sunrise pipeline international offshore area (if declared) is treated like an offshore area for the purposes of many provisions of this Act so far as they relate to petroleum pipelines.</w:t>
      </w:r>
    </w:p>
    <w:p w:rsidR="00CF3985" w:rsidRPr="00053D81" w:rsidRDefault="00FF0AB1" w:rsidP="00053D81">
      <w:pPr>
        <w:pStyle w:val="ItemHead"/>
      </w:pPr>
      <w:r w:rsidRPr="00053D81">
        <w:t>113</w:t>
      </w:r>
      <w:r w:rsidR="00CF3985" w:rsidRPr="00053D81">
        <w:t xml:space="preserve">  At the end of section</w:t>
      </w:r>
      <w:r w:rsidR="00053D81" w:rsidRPr="00053D81">
        <w:t> </w:t>
      </w:r>
      <w:r w:rsidR="00CF3985" w:rsidRPr="00053D81">
        <w:t>57</w:t>
      </w:r>
    </w:p>
    <w:p w:rsidR="00CF3985" w:rsidRPr="00053D81" w:rsidRDefault="00CF3985" w:rsidP="00053D81">
      <w:pPr>
        <w:pStyle w:val="Item"/>
      </w:pPr>
      <w:r w:rsidRPr="00053D81">
        <w:t>Add:</w:t>
      </w:r>
    </w:p>
    <w:p w:rsidR="00CF3985" w:rsidRPr="00053D81" w:rsidRDefault="00CF3985" w:rsidP="00053D81">
      <w:pPr>
        <w:pStyle w:val="subsection"/>
      </w:pPr>
      <w:r w:rsidRPr="00053D81">
        <w:tab/>
        <w:t>(4)</w:t>
      </w:r>
      <w:r w:rsidRPr="00053D81">
        <w:tab/>
        <w:t>The Joint Authority for the Bayu</w:t>
      </w:r>
      <w:r w:rsidR="00053D81">
        <w:noBreakHyphen/>
      </w:r>
      <w:r w:rsidRPr="00053D81">
        <w:t xml:space="preserve">Undan pipeline international offshore area has, in relation to that area, the functions and powers relating to petroleum pipelines that the provisions of this Act mentioned in </w:t>
      </w:r>
      <w:r w:rsidR="00053D81" w:rsidRPr="00053D81">
        <w:t>subsection (</w:t>
      </w:r>
      <w:r w:rsidRPr="00053D81">
        <w:t>6), or regulations made for the purposes of those provisions, confer on a Joint Authority.</w:t>
      </w:r>
    </w:p>
    <w:p w:rsidR="00CF3985" w:rsidRPr="00053D81" w:rsidRDefault="00CF3985" w:rsidP="00053D81">
      <w:pPr>
        <w:pStyle w:val="subsection"/>
      </w:pPr>
      <w:r w:rsidRPr="00053D81">
        <w:tab/>
        <w:t>(5)</w:t>
      </w:r>
      <w:r w:rsidRPr="00053D81">
        <w:tab/>
        <w:t xml:space="preserve">The Joint Authority for the Greater Sunrise pipeline international offshore area has, in relation to that area, the functions and powers relating to petroleum pipelines that the provisions of this Act mentioned in </w:t>
      </w:r>
      <w:r w:rsidR="00053D81" w:rsidRPr="00053D81">
        <w:t>subsection (</w:t>
      </w:r>
      <w:r w:rsidRPr="00053D81">
        <w:t>6), or regulations made for the purposes of those provisions, confer on a Joint Authority.</w:t>
      </w:r>
    </w:p>
    <w:p w:rsidR="00CF3985" w:rsidRPr="00053D81" w:rsidRDefault="00CF3985" w:rsidP="00053D81">
      <w:pPr>
        <w:pStyle w:val="subsection"/>
      </w:pPr>
      <w:r w:rsidRPr="00053D81">
        <w:tab/>
        <w:t>(6)</w:t>
      </w:r>
      <w:r w:rsidRPr="00053D81">
        <w:tab/>
        <w:t xml:space="preserve">For the purposes of </w:t>
      </w:r>
      <w:r w:rsidR="00053D81" w:rsidRPr="00053D81">
        <w:t>subsections (</w:t>
      </w:r>
      <w:r w:rsidRPr="00053D81">
        <w:t>4) and (5), the provisions are as follows:</w:t>
      </w:r>
    </w:p>
    <w:p w:rsidR="00CF3985" w:rsidRPr="00053D81" w:rsidRDefault="00CF3985" w:rsidP="00053D81">
      <w:pPr>
        <w:pStyle w:val="paragraph"/>
      </w:pPr>
      <w:r w:rsidRPr="00053D81">
        <w:tab/>
        <w:t>(a)</w:t>
      </w:r>
      <w:r w:rsidRPr="00053D81">
        <w:tab/>
        <w:t>this Part;</w:t>
      </w:r>
    </w:p>
    <w:p w:rsidR="00CF3985" w:rsidRPr="00053D81" w:rsidRDefault="00CF3985" w:rsidP="00053D81">
      <w:pPr>
        <w:pStyle w:val="paragraph"/>
      </w:pPr>
      <w:r w:rsidRPr="00053D81">
        <w:tab/>
        <w:t>(b)</w:t>
      </w:r>
      <w:r w:rsidRPr="00053D81">
        <w:tab/>
        <w:t>Part</w:t>
      </w:r>
      <w:r w:rsidR="00053D81" w:rsidRPr="00053D81">
        <w:t> </w:t>
      </w:r>
      <w:r w:rsidRPr="00053D81">
        <w:t>2.6;</w:t>
      </w:r>
    </w:p>
    <w:p w:rsidR="00CF3985" w:rsidRPr="00053D81" w:rsidRDefault="00CF3985" w:rsidP="00053D81">
      <w:pPr>
        <w:pStyle w:val="paragraph"/>
      </w:pPr>
      <w:r w:rsidRPr="00053D81">
        <w:tab/>
        <w:t>(c)</w:t>
      </w:r>
      <w:r w:rsidRPr="00053D81">
        <w:tab/>
        <w:t>Part</w:t>
      </w:r>
      <w:r w:rsidR="00053D81" w:rsidRPr="00053D81">
        <w:t> </w:t>
      </w:r>
      <w:r w:rsidRPr="00053D81">
        <w:t>2.10;</w:t>
      </w:r>
    </w:p>
    <w:p w:rsidR="00CF3985" w:rsidRPr="00053D81" w:rsidRDefault="00CF3985" w:rsidP="00053D81">
      <w:pPr>
        <w:pStyle w:val="paragraph"/>
      </w:pPr>
      <w:r w:rsidRPr="00053D81">
        <w:tab/>
        <w:t>(d)</w:t>
      </w:r>
      <w:r w:rsidRPr="00053D81">
        <w:tab/>
        <w:t>section</w:t>
      </w:r>
      <w:r w:rsidR="00053D81" w:rsidRPr="00053D81">
        <w:t> </w:t>
      </w:r>
      <w:r w:rsidRPr="00053D81">
        <w:t>264 so far as it applies because of item</w:t>
      </w:r>
      <w:r w:rsidR="00053D81" w:rsidRPr="00053D81">
        <w:t> </w:t>
      </w:r>
      <w:r w:rsidRPr="00053D81">
        <w:t>2 of the table in subsection</w:t>
      </w:r>
      <w:r w:rsidR="00053D81" w:rsidRPr="00053D81">
        <w:t> </w:t>
      </w:r>
      <w:r w:rsidRPr="00053D81">
        <w:t>264(1);</w:t>
      </w:r>
    </w:p>
    <w:p w:rsidR="00CF3985" w:rsidRPr="00053D81" w:rsidRDefault="00CF3985" w:rsidP="00053D81">
      <w:pPr>
        <w:pStyle w:val="paragraph"/>
      </w:pPr>
      <w:r w:rsidRPr="00053D81">
        <w:tab/>
        <w:t>(e)</w:t>
      </w:r>
      <w:r w:rsidRPr="00053D81">
        <w:tab/>
        <w:t>Division</w:t>
      </w:r>
      <w:r w:rsidR="00053D81" w:rsidRPr="00053D81">
        <w:t> </w:t>
      </w:r>
      <w:r w:rsidRPr="00053D81">
        <w:t>1 of Part</w:t>
      </w:r>
      <w:r w:rsidR="00053D81" w:rsidRPr="00053D81">
        <w:t> </w:t>
      </w:r>
      <w:r w:rsidRPr="00053D81">
        <w:t>2.12;</w:t>
      </w:r>
    </w:p>
    <w:p w:rsidR="00CF3985" w:rsidRPr="00053D81" w:rsidRDefault="00CF3985" w:rsidP="00053D81">
      <w:pPr>
        <w:pStyle w:val="paragraph"/>
      </w:pPr>
      <w:r w:rsidRPr="00053D81">
        <w:tab/>
        <w:t>(f)</w:t>
      </w:r>
      <w:r w:rsidRPr="00053D81">
        <w:tab/>
        <w:t>Division</w:t>
      </w:r>
      <w:r w:rsidR="00053D81" w:rsidRPr="00053D81">
        <w:t> </w:t>
      </w:r>
      <w:r w:rsidRPr="00053D81">
        <w:t>1 of Part</w:t>
      </w:r>
      <w:r w:rsidR="00053D81" w:rsidRPr="00053D81">
        <w:t> </w:t>
      </w:r>
      <w:r w:rsidRPr="00053D81">
        <w:t>2.13;</w:t>
      </w:r>
    </w:p>
    <w:p w:rsidR="00CF3985" w:rsidRPr="00053D81" w:rsidRDefault="00CF3985" w:rsidP="00053D81">
      <w:pPr>
        <w:pStyle w:val="paragraph"/>
      </w:pPr>
      <w:r w:rsidRPr="00053D81">
        <w:tab/>
        <w:t>(g)</w:t>
      </w:r>
      <w:r w:rsidRPr="00053D81">
        <w:tab/>
        <w:t>Part</w:t>
      </w:r>
      <w:r w:rsidR="00053D81" w:rsidRPr="00053D81">
        <w:t> </w:t>
      </w:r>
      <w:r w:rsidRPr="00053D81">
        <w:t>2.14 except section</w:t>
      </w:r>
      <w:r w:rsidR="00053D81" w:rsidRPr="00053D81">
        <w:t> </w:t>
      </w:r>
      <w:r w:rsidRPr="00053D81">
        <w:t>279;</w:t>
      </w:r>
    </w:p>
    <w:p w:rsidR="00CF3985" w:rsidRPr="00053D81" w:rsidRDefault="00CF3985" w:rsidP="00053D81">
      <w:pPr>
        <w:pStyle w:val="paragraph"/>
      </w:pPr>
      <w:r w:rsidRPr="00053D81">
        <w:tab/>
        <w:t>(h)</w:t>
      </w:r>
      <w:r w:rsidRPr="00053D81">
        <w:tab/>
        <w:t>section</w:t>
      </w:r>
      <w:r w:rsidR="00053D81" w:rsidRPr="00053D81">
        <w:t> </w:t>
      </w:r>
      <w:r w:rsidRPr="00053D81">
        <w:t>511;</w:t>
      </w:r>
    </w:p>
    <w:p w:rsidR="00CF3985" w:rsidRPr="00053D81" w:rsidRDefault="00CF3985" w:rsidP="00053D81">
      <w:pPr>
        <w:pStyle w:val="paragraph"/>
      </w:pPr>
      <w:r w:rsidRPr="00053D81">
        <w:tab/>
        <w:t>(i)</w:t>
      </w:r>
      <w:r w:rsidRPr="00053D81">
        <w:tab/>
        <w:t>Part</w:t>
      </w:r>
      <w:r w:rsidR="00053D81" w:rsidRPr="00053D81">
        <w:t> </w:t>
      </w:r>
      <w:r w:rsidRPr="00053D81">
        <w:t>6.1;</w:t>
      </w:r>
    </w:p>
    <w:p w:rsidR="00CF3985" w:rsidRPr="00053D81" w:rsidRDefault="00CF3985" w:rsidP="00053D81">
      <w:pPr>
        <w:pStyle w:val="paragraph"/>
      </w:pPr>
      <w:r w:rsidRPr="00053D81">
        <w:tab/>
        <w:t>(j)</w:t>
      </w:r>
      <w:r w:rsidRPr="00053D81">
        <w:tab/>
        <w:t>Part</w:t>
      </w:r>
      <w:r w:rsidR="00053D81" w:rsidRPr="00053D81">
        <w:t> </w:t>
      </w:r>
      <w:r w:rsidRPr="00053D81">
        <w:t>6.2;</w:t>
      </w:r>
    </w:p>
    <w:p w:rsidR="00CF3985" w:rsidRPr="00053D81" w:rsidRDefault="00CF3985" w:rsidP="00053D81">
      <w:pPr>
        <w:pStyle w:val="paragraph"/>
      </w:pPr>
      <w:r w:rsidRPr="00053D81">
        <w:tab/>
        <w:t>(k)</w:t>
      </w:r>
      <w:r w:rsidRPr="00053D81">
        <w:tab/>
        <w:t>Part</w:t>
      </w:r>
      <w:r w:rsidR="00053D81" w:rsidRPr="00053D81">
        <w:t> </w:t>
      </w:r>
      <w:r w:rsidRPr="00053D81">
        <w:t>6.10;</w:t>
      </w:r>
    </w:p>
    <w:p w:rsidR="00CF3985" w:rsidRPr="00053D81" w:rsidRDefault="00CF3985" w:rsidP="00053D81">
      <w:pPr>
        <w:pStyle w:val="paragraph"/>
      </w:pPr>
      <w:r w:rsidRPr="00053D81">
        <w:tab/>
        <w:t>(l)</w:t>
      </w:r>
      <w:r w:rsidRPr="00053D81">
        <w:tab/>
        <w:t>Part</w:t>
      </w:r>
      <w:r w:rsidR="00053D81" w:rsidRPr="00053D81">
        <w:t> </w:t>
      </w:r>
      <w:r w:rsidRPr="00053D81">
        <w:t>6.11;</w:t>
      </w:r>
    </w:p>
    <w:p w:rsidR="00CF3985" w:rsidRPr="00053D81" w:rsidRDefault="00CF3985" w:rsidP="00053D81">
      <w:pPr>
        <w:pStyle w:val="paragraph"/>
      </w:pPr>
      <w:r w:rsidRPr="00053D81">
        <w:tab/>
        <w:t>(m)</w:t>
      </w:r>
      <w:r w:rsidRPr="00053D81">
        <w:tab/>
        <w:t>Part</w:t>
      </w:r>
      <w:r w:rsidR="00053D81" w:rsidRPr="00053D81">
        <w:t> </w:t>
      </w:r>
      <w:r w:rsidRPr="00053D81">
        <w:t>9.4;</w:t>
      </w:r>
    </w:p>
    <w:p w:rsidR="00CF3985" w:rsidRPr="00053D81" w:rsidRDefault="00CF3985" w:rsidP="00053D81">
      <w:pPr>
        <w:pStyle w:val="paragraph"/>
      </w:pPr>
      <w:r w:rsidRPr="00053D81">
        <w:tab/>
        <w:t>(n)</w:t>
      </w:r>
      <w:r w:rsidRPr="00053D81">
        <w:tab/>
        <w:t>Part</w:t>
      </w:r>
      <w:r w:rsidR="00053D81" w:rsidRPr="00053D81">
        <w:t> </w:t>
      </w:r>
      <w:r w:rsidRPr="00053D81">
        <w:t>9.6A;</w:t>
      </w:r>
    </w:p>
    <w:p w:rsidR="00CF3985" w:rsidRPr="00053D81" w:rsidRDefault="00CF3985" w:rsidP="00053D81">
      <w:pPr>
        <w:pStyle w:val="paragraph"/>
      </w:pPr>
      <w:r w:rsidRPr="00053D81">
        <w:tab/>
        <w:t>(o)</w:t>
      </w:r>
      <w:r w:rsidRPr="00053D81">
        <w:tab/>
        <w:t>Part</w:t>
      </w:r>
      <w:r w:rsidR="00053D81" w:rsidRPr="00053D81">
        <w:t> </w:t>
      </w:r>
      <w:r w:rsidRPr="00053D81">
        <w:t>9.8;</w:t>
      </w:r>
    </w:p>
    <w:p w:rsidR="00CF3985" w:rsidRPr="00053D81" w:rsidRDefault="00CF3985" w:rsidP="00053D81">
      <w:pPr>
        <w:pStyle w:val="paragraph"/>
      </w:pPr>
      <w:r w:rsidRPr="00053D81">
        <w:tab/>
        <w:t>(p)</w:t>
      </w:r>
      <w:r w:rsidRPr="00053D81">
        <w:tab/>
        <w:t>Part</w:t>
      </w:r>
      <w:r w:rsidR="00053D81" w:rsidRPr="00053D81">
        <w:t> </w:t>
      </w:r>
      <w:r w:rsidRPr="00053D81">
        <w:t>9.9.</w:t>
      </w:r>
    </w:p>
    <w:p w:rsidR="00CF3985" w:rsidRPr="00053D81" w:rsidRDefault="00FF0AB1" w:rsidP="00053D81">
      <w:pPr>
        <w:pStyle w:val="ItemHead"/>
      </w:pPr>
      <w:r w:rsidRPr="00053D81">
        <w:t>114</w:t>
      </w:r>
      <w:r w:rsidR="00CF3985" w:rsidRPr="00053D81">
        <w:t xml:space="preserve">  After paragraph</w:t>
      </w:r>
      <w:r w:rsidR="00053D81" w:rsidRPr="00053D81">
        <w:t> </w:t>
      </w:r>
      <w:r w:rsidR="00CF3985" w:rsidRPr="00053D81">
        <w:t>61(2A)(b)</w:t>
      </w:r>
    </w:p>
    <w:p w:rsidR="00CF3985" w:rsidRPr="00053D81" w:rsidRDefault="00CF3985" w:rsidP="00053D81">
      <w:pPr>
        <w:pStyle w:val="Item"/>
      </w:pPr>
      <w:r w:rsidRPr="00053D81">
        <w:t>Insert:</w:t>
      </w:r>
    </w:p>
    <w:p w:rsidR="00CF3985" w:rsidRPr="00053D81" w:rsidRDefault="00CF3985" w:rsidP="00053D81">
      <w:pPr>
        <w:pStyle w:val="paragraph"/>
      </w:pPr>
      <w:r w:rsidRPr="00053D81">
        <w:tab/>
        <w:t>or (c)</w:t>
      </w:r>
      <w:r w:rsidRPr="00053D81">
        <w:tab/>
        <w:t>the Bayu</w:t>
      </w:r>
      <w:r w:rsidR="00053D81">
        <w:noBreakHyphen/>
      </w:r>
      <w:r w:rsidRPr="00053D81">
        <w:t>Undan pipeline international offshore area; or</w:t>
      </w:r>
    </w:p>
    <w:p w:rsidR="00CF3985" w:rsidRPr="00053D81" w:rsidRDefault="00CF3985" w:rsidP="00053D81">
      <w:pPr>
        <w:pStyle w:val="paragraph"/>
      </w:pPr>
      <w:r w:rsidRPr="00053D81">
        <w:tab/>
        <w:t>(d)</w:t>
      </w:r>
      <w:r w:rsidRPr="00053D81">
        <w:tab/>
        <w:t>the Greater Sunrise pipeline international offshore area;</w:t>
      </w:r>
    </w:p>
    <w:p w:rsidR="00CF3985" w:rsidRPr="00053D81" w:rsidRDefault="00FF0AB1" w:rsidP="00053D81">
      <w:pPr>
        <w:pStyle w:val="ItemHead"/>
      </w:pPr>
      <w:r w:rsidRPr="00053D81">
        <w:t>115</w:t>
      </w:r>
      <w:r w:rsidR="00CF3985" w:rsidRPr="00053D81">
        <w:t xml:space="preserve">  After subsection</w:t>
      </w:r>
      <w:r w:rsidR="00053D81" w:rsidRPr="00053D81">
        <w:t> </w:t>
      </w:r>
      <w:r w:rsidR="00CF3985" w:rsidRPr="00053D81">
        <w:t>64(3)</w:t>
      </w:r>
    </w:p>
    <w:p w:rsidR="00CF3985" w:rsidRPr="00053D81" w:rsidRDefault="00CF3985" w:rsidP="00053D81">
      <w:pPr>
        <w:pStyle w:val="Item"/>
      </w:pPr>
      <w:r w:rsidRPr="00053D81">
        <w:t>Insert:</w:t>
      </w:r>
    </w:p>
    <w:p w:rsidR="00CF3985" w:rsidRPr="00053D81" w:rsidRDefault="00CF3985" w:rsidP="00053D81">
      <w:pPr>
        <w:pStyle w:val="SubsectionHead"/>
      </w:pPr>
      <w:r w:rsidRPr="00053D81">
        <w:t>Joint Authority for a pipeline international offshore area</w:t>
      </w:r>
    </w:p>
    <w:p w:rsidR="00CF3985" w:rsidRPr="00053D81" w:rsidRDefault="00CF3985" w:rsidP="00053D81">
      <w:pPr>
        <w:pStyle w:val="subsection"/>
      </w:pPr>
      <w:r w:rsidRPr="00053D81">
        <w:tab/>
        <w:t>(3A)</w:t>
      </w:r>
      <w:r w:rsidRPr="00053D81">
        <w:tab/>
        <w:t>All courts must take judicial notice of:</w:t>
      </w:r>
    </w:p>
    <w:p w:rsidR="00CF3985" w:rsidRPr="00053D81" w:rsidRDefault="00CF3985" w:rsidP="00053D81">
      <w:pPr>
        <w:pStyle w:val="paragraph"/>
      </w:pPr>
      <w:r w:rsidRPr="00053D81">
        <w:tab/>
        <w:t>(a)</w:t>
      </w:r>
      <w:r w:rsidRPr="00053D81">
        <w:tab/>
        <w:t>the signature of a person who is, or has been:</w:t>
      </w:r>
    </w:p>
    <w:p w:rsidR="00CF3985" w:rsidRPr="00053D81" w:rsidRDefault="00CF3985" w:rsidP="00053D81">
      <w:pPr>
        <w:pStyle w:val="paragraphsub"/>
      </w:pPr>
      <w:r w:rsidRPr="00053D81">
        <w:tab/>
        <w:t>(i)</w:t>
      </w:r>
      <w:r w:rsidRPr="00053D81">
        <w:tab/>
        <w:t>the Joint Authority for the Bayu</w:t>
      </w:r>
      <w:r w:rsidR="00053D81">
        <w:noBreakHyphen/>
      </w:r>
      <w:r w:rsidRPr="00053D81">
        <w:t>Undan pipeline international offshore area; or</w:t>
      </w:r>
    </w:p>
    <w:p w:rsidR="00CF3985" w:rsidRPr="00053D81" w:rsidRDefault="00CF3985" w:rsidP="00053D81">
      <w:pPr>
        <w:pStyle w:val="paragraphsub"/>
      </w:pPr>
      <w:r w:rsidRPr="00053D81">
        <w:tab/>
        <w:t>(ii)</w:t>
      </w:r>
      <w:r w:rsidRPr="00053D81">
        <w:tab/>
        <w:t>the Joint Authority for the Greater Sunrise pipeline international offshore area; or</w:t>
      </w:r>
    </w:p>
    <w:p w:rsidR="00CF3985" w:rsidRPr="00053D81" w:rsidRDefault="00CF3985" w:rsidP="00053D81">
      <w:pPr>
        <w:pStyle w:val="paragraphsub"/>
      </w:pPr>
      <w:r w:rsidRPr="00053D81">
        <w:tab/>
        <w:t>(iii)</w:t>
      </w:r>
      <w:r w:rsidRPr="00053D81">
        <w:tab/>
        <w:t xml:space="preserve">a delegate of the Joint Authority mentioned in </w:t>
      </w:r>
      <w:r w:rsidR="00053D81" w:rsidRPr="00053D81">
        <w:t>subparagraph (</w:t>
      </w:r>
      <w:r w:rsidRPr="00053D81">
        <w:t>i) or (ii); and</w:t>
      </w:r>
    </w:p>
    <w:p w:rsidR="00CF3985" w:rsidRPr="00053D81" w:rsidRDefault="00CF3985" w:rsidP="00053D81">
      <w:pPr>
        <w:pStyle w:val="paragraph"/>
      </w:pPr>
      <w:r w:rsidRPr="00053D81">
        <w:tab/>
        <w:t>(b)</w:t>
      </w:r>
      <w:r w:rsidRPr="00053D81">
        <w:tab/>
        <w:t>the fact that the person is, or was at a particular time:</w:t>
      </w:r>
    </w:p>
    <w:p w:rsidR="00CF3985" w:rsidRPr="00053D81" w:rsidRDefault="00CF3985" w:rsidP="00053D81">
      <w:pPr>
        <w:pStyle w:val="paragraphsub"/>
      </w:pPr>
      <w:r w:rsidRPr="00053D81">
        <w:tab/>
        <w:t>(i)</w:t>
      </w:r>
      <w:r w:rsidRPr="00053D81">
        <w:tab/>
        <w:t>the Joint Authority for that area; or</w:t>
      </w:r>
    </w:p>
    <w:p w:rsidR="00CF3985" w:rsidRPr="00053D81" w:rsidRDefault="00CF3985" w:rsidP="00053D81">
      <w:pPr>
        <w:pStyle w:val="paragraphsub"/>
      </w:pPr>
      <w:r w:rsidRPr="00053D81">
        <w:tab/>
        <w:t>(ii)</w:t>
      </w:r>
      <w:r w:rsidRPr="00053D81">
        <w:tab/>
        <w:t>a delegate of the Joint Authority for that area.</w:t>
      </w:r>
    </w:p>
    <w:p w:rsidR="00CF3985" w:rsidRPr="00053D81" w:rsidRDefault="00FF0AB1" w:rsidP="00053D81">
      <w:pPr>
        <w:pStyle w:val="ItemHead"/>
      </w:pPr>
      <w:r w:rsidRPr="00053D81">
        <w:t>116</w:t>
      </w:r>
      <w:r w:rsidR="00CF3985" w:rsidRPr="00053D81">
        <w:t xml:space="preserve">  After section</w:t>
      </w:r>
      <w:r w:rsidR="00053D81" w:rsidRPr="00053D81">
        <w:t> </w:t>
      </w:r>
      <w:r w:rsidR="00CF3985" w:rsidRPr="00053D81">
        <w:t>68</w:t>
      </w:r>
    </w:p>
    <w:p w:rsidR="00CF3985" w:rsidRPr="00053D81" w:rsidRDefault="00CF3985" w:rsidP="00053D81">
      <w:pPr>
        <w:pStyle w:val="Item"/>
      </w:pPr>
      <w:r w:rsidRPr="00053D81">
        <w:t>Insert:</w:t>
      </w:r>
    </w:p>
    <w:p w:rsidR="00CF3985" w:rsidRPr="00053D81" w:rsidRDefault="00CF3985" w:rsidP="00053D81">
      <w:pPr>
        <w:pStyle w:val="ActHead5"/>
      </w:pPr>
      <w:bookmarkStart w:id="58" w:name="_Toc16517995"/>
      <w:r w:rsidRPr="00053D81">
        <w:rPr>
          <w:rStyle w:val="CharSectno"/>
        </w:rPr>
        <w:t>68A</w:t>
      </w:r>
      <w:r w:rsidRPr="00053D81">
        <w:t xml:space="preserve">  Delegation by Joint Authority for pipeline international offshore area</w:t>
      </w:r>
      <w:bookmarkEnd w:id="58"/>
    </w:p>
    <w:p w:rsidR="00CF3985" w:rsidRPr="00053D81" w:rsidRDefault="00CF3985" w:rsidP="00053D81">
      <w:pPr>
        <w:pStyle w:val="subsection"/>
      </w:pPr>
      <w:r w:rsidRPr="00053D81">
        <w:tab/>
        <w:t>(1)</w:t>
      </w:r>
      <w:r w:rsidRPr="00053D81">
        <w:tab/>
        <w:t>The Joint Authority for the Bayu</w:t>
      </w:r>
      <w:r w:rsidR="00053D81">
        <w:noBreakHyphen/>
      </w:r>
      <w:r w:rsidRPr="00053D81">
        <w:t>Undan pipeline international offshore area or the Joint Authority for the Greater Sunrise pipeline international offshore area may, by written instrument, delegate to an SES employee or acting SES employee any or all of the functions or powers of the Joint Authority under this Act or the regulations.</w:t>
      </w:r>
    </w:p>
    <w:p w:rsidR="00CF3985" w:rsidRPr="00053D81" w:rsidRDefault="00CF3985" w:rsidP="00053D81">
      <w:pPr>
        <w:pStyle w:val="notetext"/>
      </w:pPr>
      <w:r w:rsidRPr="00053D81">
        <w:t>Note 1:</w:t>
      </w:r>
      <w:r w:rsidRPr="00053D81">
        <w:tab/>
        <w:t xml:space="preserve">The expressions </w:t>
      </w:r>
      <w:r w:rsidRPr="00053D81">
        <w:rPr>
          <w:b/>
          <w:i/>
        </w:rPr>
        <w:t>SES employee</w:t>
      </w:r>
      <w:r w:rsidRPr="00053D81">
        <w:t xml:space="preserve"> and </w:t>
      </w:r>
      <w:r w:rsidRPr="00053D81">
        <w:rPr>
          <w:b/>
          <w:i/>
        </w:rPr>
        <w:t>acting SES employee</w:t>
      </w:r>
      <w:r w:rsidRPr="00053D81">
        <w:t xml:space="preserve"> are defined in section</w:t>
      </w:r>
      <w:r w:rsidR="00053D81" w:rsidRPr="00053D81">
        <w:t> </w:t>
      </w:r>
      <w:r w:rsidRPr="00053D81">
        <w:t xml:space="preserve">2B of the </w:t>
      </w:r>
      <w:r w:rsidRPr="00053D81">
        <w:rPr>
          <w:i/>
        </w:rPr>
        <w:t>Acts Interpretation Act 1901</w:t>
      </w:r>
      <w:r w:rsidRPr="00053D81">
        <w:t>.</w:t>
      </w:r>
    </w:p>
    <w:p w:rsidR="00CF3985" w:rsidRPr="00053D81" w:rsidRDefault="00CF3985" w:rsidP="00053D81">
      <w:pPr>
        <w:pStyle w:val="notetext"/>
      </w:pPr>
      <w:r w:rsidRPr="00053D81">
        <w:t>Note 2:</w:t>
      </w:r>
      <w:r w:rsidRPr="00053D81">
        <w:tab/>
        <w:t>See also sections</w:t>
      </w:r>
      <w:r w:rsidR="00053D81" w:rsidRPr="00053D81">
        <w:t> </w:t>
      </w:r>
      <w:r w:rsidRPr="00053D81">
        <w:t xml:space="preserve">34AA and 34AB of the </w:t>
      </w:r>
      <w:r w:rsidRPr="00053D81">
        <w:rPr>
          <w:i/>
        </w:rPr>
        <w:t>Acts Interpretation Act 1901</w:t>
      </w:r>
      <w:r w:rsidRPr="00053D81">
        <w:t>.</w:t>
      </w:r>
    </w:p>
    <w:p w:rsidR="00CF3985" w:rsidRPr="00053D81" w:rsidRDefault="00CF3985" w:rsidP="00053D81">
      <w:pPr>
        <w:pStyle w:val="subsection"/>
      </w:pPr>
      <w:r w:rsidRPr="00053D81">
        <w:tab/>
        <w:t>(2)</w:t>
      </w:r>
      <w:r w:rsidRPr="00053D81">
        <w:tab/>
        <w:t>If the Joint Authority delegates a function or power under this section, the delegation continues in force despite:</w:t>
      </w:r>
    </w:p>
    <w:p w:rsidR="00CF3985" w:rsidRPr="00053D81" w:rsidRDefault="00CF3985" w:rsidP="00053D81">
      <w:pPr>
        <w:pStyle w:val="paragraph"/>
      </w:pPr>
      <w:r w:rsidRPr="00053D81">
        <w:tab/>
        <w:t>(a)</w:t>
      </w:r>
      <w:r w:rsidRPr="00053D81">
        <w:tab/>
        <w:t>a vacancy in the office of Joint Authority; or</w:t>
      </w:r>
    </w:p>
    <w:p w:rsidR="00CF3985" w:rsidRPr="00053D81" w:rsidRDefault="00CF3985" w:rsidP="00053D81">
      <w:pPr>
        <w:pStyle w:val="paragraph"/>
      </w:pPr>
      <w:r w:rsidRPr="00053D81">
        <w:tab/>
        <w:t>(b)</w:t>
      </w:r>
      <w:r w:rsidRPr="00053D81">
        <w:tab/>
        <w:t>a change in the identity of the holder of the office of Joint Authority.</w:t>
      </w:r>
    </w:p>
    <w:p w:rsidR="00CF3985" w:rsidRPr="00053D81" w:rsidRDefault="00CF3985" w:rsidP="00053D81">
      <w:pPr>
        <w:pStyle w:val="subsection"/>
      </w:pPr>
      <w:r w:rsidRPr="00053D81">
        <w:tab/>
        <w:t>(3)</w:t>
      </w:r>
      <w:r w:rsidRPr="00053D81">
        <w:tab/>
        <w:t xml:space="preserve">Despite </w:t>
      </w:r>
      <w:r w:rsidR="00053D81" w:rsidRPr="00053D81">
        <w:t>subsection (</w:t>
      </w:r>
      <w:r w:rsidRPr="00053D81">
        <w:t>2), a delegation under this section may be revoked by the Joint Authority in accordance with subsection</w:t>
      </w:r>
      <w:r w:rsidR="00053D81" w:rsidRPr="00053D81">
        <w:t> </w:t>
      </w:r>
      <w:r w:rsidRPr="00053D81">
        <w:t xml:space="preserve">33(3) of the </w:t>
      </w:r>
      <w:r w:rsidRPr="00053D81">
        <w:rPr>
          <w:i/>
        </w:rPr>
        <w:t>Acts Interpretation Act 1901</w:t>
      </w:r>
      <w:r w:rsidRPr="00053D81">
        <w:t>.</w:t>
      </w:r>
    </w:p>
    <w:p w:rsidR="00CF3985" w:rsidRPr="00053D81" w:rsidRDefault="00CF3985" w:rsidP="00053D81">
      <w:pPr>
        <w:pStyle w:val="subsection"/>
      </w:pPr>
      <w:r w:rsidRPr="00053D81">
        <w:tab/>
        <w:t>(4)</w:t>
      </w:r>
      <w:r w:rsidRPr="00053D81">
        <w:tab/>
        <w:t>A copy of each instrument making, varying or revoking a delegation under this section must be published in the Gazette.</w:t>
      </w:r>
    </w:p>
    <w:p w:rsidR="00CF3985" w:rsidRPr="00053D81" w:rsidRDefault="00FF0AB1" w:rsidP="00053D81">
      <w:pPr>
        <w:pStyle w:val="ItemHead"/>
      </w:pPr>
      <w:r w:rsidRPr="00053D81">
        <w:t>117</w:t>
      </w:r>
      <w:r w:rsidR="00CF3985" w:rsidRPr="00053D81">
        <w:t xml:space="preserve">  Section</w:t>
      </w:r>
      <w:r w:rsidR="00053D81" w:rsidRPr="00053D81">
        <w:t> </w:t>
      </w:r>
      <w:r w:rsidR="00CF3985" w:rsidRPr="00053D81">
        <w:t>69</w:t>
      </w:r>
    </w:p>
    <w:p w:rsidR="00CF3985" w:rsidRPr="00053D81" w:rsidRDefault="00CF3985" w:rsidP="00053D81">
      <w:pPr>
        <w:pStyle w:val="Item"/>
      </w:pPr>
      <w:r w:rsidRPr="00053D81">
        <w:t>Omit “Timor Sea Treaty Designated Authority”, substitute “Timorese Designated Authority”.</w:t>
      </w:r>
    </w:p>
    <w:p w:rsidR="00CF3985" w:rsidRPr="00053D81" w:rsidRDefault="00FF0AB1" w:rsidP="00053D81">
      <w:pPr>
        <w:pStyle w:val="ItemHead"/>
      </w:pPr>
      <w:r w:rsidRPr="00053D81">
        <w:t>118</w:t>
      </w:r>
      <w:r w:rsidR="00CF3985" w:rsidRPr="00053D81">
        <w:t xml:space="preserve">  At the end of Division</w:t>
      </w:r>
      <w:r w:rsidR="00053D81" w:rsidRPr="00053D81">
        <w:t> </w:t>
      </w:r>
      <w:r w:rsidR="00CF3985" w:rsidRPr="00053D81">
        <w:t>1 of Part</w:t>
      </w:r>
      <w:r w:rsidR="00053D81" w:rsidRPr="00053D81">
        <w:t> </w:t>
      </w:r>
      <w:r w:rsidR="00CF3985" w:rsidRPr="00053D81">
        <w:t>1.3</w:t>
      </w:r>
    </w:p>
    <w:p w:rsidR="00CF3985" w:rsidRPr="00053D81" w:rsidRDefault="00CF3985" w:rsidP="00053D81">
      <w:pPr>
        <w:pStyle w:val="Item"/>
      </w:pPr>
      <w:r w:rsidRPr="00053D81">
        <w:t>Add:</w:t>
      </w:r>
    </w:p>
    <w:p w:rsidR="00CF3985" w:rsidRPr="00053D81" w:rsidRDefault="00CF3985" w:rsidP="00053D81">
      <w:pPr>
        <w:pStyle w:val="ActHead5"/>
      </w:pPr>
      <w:bookmarkStart w:id="59" w:name="_Toc16517996"/>
      <w:r w:rsidRPr="00053D81">
        <w:rPr>
          <w:rStyle w:val="CharSectno"/>
        </w:rPr>
        <w:t>70</w:t>
      </w:r>
      <w:r w:rsidRPr="00053D81">
        <w:t xml:space="preserve">  Cooperation with Timorese Designated Authority by Joint Authority for pipeline international offshore area</w:t>
      </w:r>
      <w:bookmarkEnd w:id="59"/>
    </w:p>
    <w:p w:rsidR="00CF3985" w:rsidRPr="00053D81" w:rsidRDefault="00CF3985" w:rsidP="00053D81">
      <w:pPr>
        <w:pStyle w:val="SubsectionHead"/>
      </w:pPr>
      <w:r w:rsidRPr="00053D81">
        <w:t>Joint Authority for Bayu</w:t>
      </w:r>
      <w:r w:rsidR="00053D81">
        <w:noBreakHyphen/>
      </w:r>
      <w:r w:rsidRPr="00053D81">
        <w:t>Undan pipeline international offshore area</w:t>
      </w:r>
    </w:p>
    <w:p w:rsidR="00CF3985" w:rsidRPr="00053D81" w:rsidRDefault="00CF3985" w:rsidP="00053D81">
      <w:pPr>
        <w:pStyle w:val="subsection"/>
      </w:pPr>
      <w:r w:rsidRPr="00053D81">
        <w:tab/>
        <w:t>(1)</w:t>
      </w:r>
      <w:r w:rsidRPr="00053D81">
        <w:tab/>
        <w:t>The Joint Authority for the Bayu</w:t>
      </w:r>
      <w:r w:rsidR="00053D81">
        <w:noBreakHyphen/>
      </w:r>
      <w:r w:rsidRPr="00053D81">
        <w:t>Undan pipeline international offshore area may cooperate with the Timorese Designated Authority for the effective management and regulation of the Bayu</w:t>
      </w:r>
      <w:r w:rsidR="00053D81">
        <w:noBreakHyphen/>
      </w:r>
      <w:r w:rsidRPr="00053D81">
        <w:t>Undan Gas Field (within the meaning of the Timor Sea Maritime Boundaries Treaty).</w:t>
      </w:r>
    </w:p>
    <w:p w:rsidR="00CF3985" w:rsidRPr="00053D81" w:rsidRDefault="00CF3985" w:rsidP="00053D81">
      <w:pPr>
        <w:pStyle w:val="SubsectionHead"/>
      </w:pPr>
      <w:r w:rsidRPr="00053D81">
        <w:t>Joint Authority for Greater Sunrise pipeline international offshore area</w:t>
      </w:r>
    </w:p>
    <w:p w:rsidR="00CF3985" w:rsidRPr="00053D81" w:rsidRDefault="00CF3985" w:rsidP="00053D81">
      <w:pPr>
        <w:pStyle w:val="subsection"/>
      </w:pPr>
      <w:r w:rsidRPr="00053D81">
        <w:tab/>
        <w:t>(2)</w:t>
      </w:r>
      <w:r w:rsidRPr="00053D81">
        <w:tab/>
        <w:t>The Joint Authority for the Greater Sunrise pipeline international offshore area may cooperate with the Timorese Designated Authority for the effective management and regulation of the Greater Sunrise special regime area.</w:t>
      </w:r>
    </w:p>
    <w:p w:rsidR="00CF3985" w:rsidRPr="00053D81" w:rsidRDefault="00FF0AB1" w:rsidP="00053D81">
      <w:pPr>
        <w:pStyle w:val="ItemHead"/>
      </w:pPr>
      <w:r w:rsidRPr="00053D81">
        <w:t>119</w:t>
      </w:r>
      <w:r w:rsidR="00CF3985" w:rsidRPr="00053D81">
        <w:t xml:space="preserve">  Paragraphs 172(a) and (c)</w:t>
      </w:r>
    </w:p>
    <w:p w:rsidR="00CF3985" w:rsidRPr="00053D81" w:rsidRDefault="00CF3985" w:rsidP="00053D81">
      <w:pPr>
        <w:pStyle w:val="Item"/>
      </w:pPr>
      <w:r w:rsidRPr="00053D81">
        <w:t>Omit “Timor Sea Treaty Designated Authority”, substitute “Timorese Designated Authority”.</w:t>
      </w:r>
    </w:p>
    <w:p w:rsidR="00CF3985" w:rsidRPr="00053D81" w:rsidRDefault="00FF0AB1" w:rsidP="00053D81">
      <w:pPr>
        <w:pStyle w:val="ItemHead"/>
      </w:pPr>
      <w:r w:rsidRPr="00053D81">
        <w:t>120</w:t>
      </w:r>
      <w:r w:rsidR="00CF3985" w:rsidRPr="00053D81">
        <w:t xml:space="preserve">  Subsection</w:t>
      </w:r>
      <w:r w:rsidR="00053D81" w:rsidRPr="00053D81">
        <w:t> </w:t>
      </w:r>
      <w:r w:rsidR="00CF3985" w:rsidRPr="00053D81">
        <w:t>173(5) (heading)</w:t>
      </w:r>
    </w:p>
    <w:p w:rsidR="00CF3985" w:rsidRPr="00053D81" w:rsidRDefault="00CF3985" w:rsidP="00053D81">
      <w:pPr>
        <w:pStyle w:val="Item"/>
      </w:pPr>
      <w:r w:rsidRPr="00053D81">
        <w:t>Omit “</w:t>
      </w:r>
      <w:r w:rsidRPr="00053D81">
        <w:rPr>
          <w:i/>
        </w:rPr>
        <w:t>Timor Sea Treaty Designated Authority</w:t>
      </w:r>
      <w:r w:rsidRPr="00053D81">
        <w:t>”, substitute “</w:t>
      </w:r>
      <w:r w:rsidRPr="00053D81">
        <w:rPr>
          <w:i/>
        </w:rPr>
        <w:t>Timorese Designated Authority</w:t>
      </w:r>
      <w:r w:rsidRPr="00053D81">
        <w:t>”.</w:t>
      </w:r>
    </w:p>
    <w:p w:rsidR="00CF3985" w:rsidRPr="00053D81" w:rsidRDefault="00FF0AB1" w:rsidP="00053D81">
      <w:pPr>
        <w:pStyle w:val="ItemHead"/>
      </w:pPr>
      <w:r w:rsidRPr="00053D81">
        <w:t>121</w:t>
      </w:r>
      <w:r w:rsidR="00CF3985" w:rsidRPr="00053D81">
        <w:t xml:space="preserve">  Paragraph 173(5)(b)</w:t>
      </w:r>
    </w:p>
    <w:p w:rsidR="00CF3985" w:rsidRPr="00053D81" w:rsidRDefault="00CF3985" w:rsidP="00053D81">
      <w:pPr>
        <w:pStyle w:val="Item"/>
      </w:pPr>
      <w:r w:rsidRPr="00053D81">
        <w:t>Omit “Timor Sea Treaty Designated Authority”, substitute “Timorese Designated Authority”.</w:t>
      </w:r>
    </w:p>
    <w:p w:rsidR="00CF3985" w:rsidRPr="00053D81" w:rsidRDefault="00FF0AB1" w:rsidP="00053D81">
      <w:pPr>
        <w:pStyle w:val="ItemHead"/>
      </w:pPr>
      <w:r w:rsidRPr="00053D81">
        <w:t>122</w:t>
      </w:r>
      <w:r w:rsidR="00CF3985" w:rsidRPr="00053D81">
        <w:t xml:space="preserve">  Section</w:t>
      </w:r>
      <w:r w:rsidR="00053D81" w:rsidRPr="00053D81">
        <w:t> </w:t>
      </w:r>
      <w:r w:rsidR="00CF3985" w:rsidRPr="00053D81">
        <w:t xml:space="preserve">643 (definition of </w:t>
      </w:r>
      <w:r w:rsidR="00CF3985" w:rsidRPr="00053D81">
        <w:rPr>
          <w:i/>
        </w:rPr>
        <w:t>Commonwealth waters</w:t>
      </w:r>
      <w:r w:rsidR="00CF3985" w:rsidRPr="00053D81">
        <w:t>)</w:t>
      </w:r>
    </w:p>
    <w:p w:rsidR="00CF3985" w:rsidRPr="00053D81" w:rsidRDefault="00CF3985" w:rsidP="00053D81">
      <w:pPr>
        <w:pStyle w:val="Item"/>
      </w:pPr>
      <w:r w:rsidRPr="00053D81">
        <w:t>Omit “Territory.”, substitute “Territory, the Bayu</w:t>
      </w:r>
      <w:r w:rsidR="00053D81">
        <w:noBreakHyphen/>
      </w:r>
      <w:r w:rsidRPr="00053D81">
        <w:t>Undan pipeline international offshore area and the Greater Sunrise pipeline international offshore area.”.</w:t>
      </w:r>
    </w:p>
    <w:p w:rsidR="00CF3985" w:rsidRPr="00053D81" w:rsidRDefault="00FF0AB1" w:rsidP="00053D81">
      <w:pPr>
        <w:pStyle w:val="ItemHead"/>
      </w:pPr>
      <w:r w:rsidRPr="00053D81">
        <w:t>123</w:t>
      </w:r>
      <w:r w:rsidR="00CF3985" w:rsidRPr="00053D81">
        <w:t xml:space="preserve">  Section</w:t>
      </w:r>
      <w:r w:rsidR="00053D81" w:rsidRPr="00053D81">
        <w:t> </w:t>
      </w:r>
      <w:r w:rsidR="00CF3985" w:rsidRPr="00053D81">
        <w:t>695AA</w:t>
      </w:r>
    </w:p>
    <w:p w:rsidR="00CF3985" w:rsidRPr="00053D81" w:rsidRDefault="00CF3985" w:rsidP="00053D81">
      <w:pPr>
        <w:pStyle w:val="Item"/>
      </w:pPr>
      <w:r w:rsidRPr="00053D81">
        <w:t>Repeal the section.</w:t>
      </w:r>
    </w:p>
    <w:p w:rsidR="00CF3985" w:rsidRPr="00053D81" w:rsidRDefault="00FF0AB1" w:rsidP="00053D81">
      <w:pPr>
        <w:pStyle w:val="ItemHead"/>
      </w:pPr>
      <w:r w:rsidRPr="00053D81">
        <w:t>124</w:t>
      </w:r>
      <w:r w:rsidR="00CF3985" w:rsidRPr="00053D81">
        <w:t xml:space="preserve">  After section</w:t>
      </w:r>
      <w:r w:rsidR="00053D81" w:rsidRPr="00053D81">
        <w:t> </w:t>
      </w:r>
      <w:r w:rsidR="00CF3985" w:rsidRPr="00053D81">
        <w:t>695X</w:t>
      </w:r>
    </w:p>
    <w:p w:rsidR="00CF3985" w:rsidRPr="00053D81" w:rsidRDefault="00CF3985" w:rsidP="00053D81">
      <w:pPr>
        <w:pStyle w:val="Item"/>
      </w:pPr>
      <w:r w:rsidRPr="00053D81">
        <w:t>Insert:</w:t>
      </w:r>
    </w:p>
    <w:p w:rsidR="00CF3985" w:rsidRPr="00053D81" w:rsidRDefault="00CF3985" w:rsidP="00053D81">
      <w:pPr>
        <w:pStyle w:val="ActHead5"/>
      </w:pPr>
      <w:bookmarkStart w:id="60" w:name="_Toc16517997"/>
      <w:r w:rsidRPr="00053D81">
        <w:rPr>
          <w:rStyle w:val="CharSectno"/>
        </w:rPr>
        <w:t>695XA</w:t>
      </w:r>
      <w:r w:rsidRPr="00053D81">
        <w:t xml:space="preserve">  CEO of NOPSEMA may share offshore information or things with Timorese Designated Authority</w:t>
      </w:r>
      <w:bookmarkEnd w:id="60"/>
    </w:p>
    <w:p w:rsidR="00CF3985" w:rsidRPr="00053D81" w:rsidRDefault="00CF3985" w:rsidP="00053D81">
      <w:pPr>
        <w:pStyle w:val="subsection"/>
      </w:pPr>
      <w:r w:rsidRPr="00053D81">
        <w:tab/>
      </w:r>
      <w:r w:rsidRPr="00053D81">
        <w:tab/>
        <w:t>The CEO may make available offshore information or a thing to the Timorese Designated Authority for it to use in the course of the exercise of its powers or the performance of its functions.</w:t>
      </w:r>
    </w:p>
    <w:p w:rsidR="00CF3985" w:rsidRPr="00053D81" w:rsidRDefault="00FF0AB1" w:rsidP="00053D81">
      <w:pPr>
        <w:pStyle w:val="ItemHead"/>
      </w:pPr>
      <w:r w:rsidRPr="00053D81">
        <w:t>125</w:t>
      </w:r>
      <w:r w:rsidR="00CF3985" w:rsidRPr="00053D81">
        <w:t xml:space="preserve">  After Part</w:t>
      </w:r>
      <w:r w:rsidR="00053D81" w:rsidRPr="00053D81">
        <w:t> </w:t>
      </w:r>
      <w:r w:rsidR="00CF3985" w:rsidRPr="00053D81">
        <w:t>9.10C</w:t>
      </w:r>
    </w:p>
    <w:p w:rsidR="00CF3985" w:rsidRPr="00053D81" w:rsidRDefault="00CF3985" w:rsidP="00053D81">
      <w:pPr>
        <w:pStyle w:val="Item"/>
      </w:pPr>
      <w:r w:rsidRPr="00053D81">
        <w:t>Insert:</w:t>
      </w:r>
    </w:p>
    <w:p w:rsidR="00CF3985" w:rsidRPr="00053D81" w:rsidRDefault="00CF3985" w:rsidP="00053D81">
      <w:pPr>
        <w:pStyle w:val="ActHead2"/>
      </w:pPr>
      <w:bookmarkStart w:id="61" w:name="_Toc16517998"/>
      <w:r w:rsidRPr="00053D81">
        <w:rPr>
          <w:rStyle w:val="CharPartNo"/>
        </w:rPr>
        <w:t>Part</w:t>
      </w:r>
      <w:r w:rsidR="00053D81" w:rsidRPr="00053D81">
        <w:rPr>
          <w:rStyle w:val="CharPartNo"/>
        </w:rPr>
        <w:t> </w:t>
      </w:r>
      <w:r w:rsidRPr="00053D81">
        <w:rPr>
          <w:rStyle w:val="CharPartNo"/>
        </w:rPr>
        <w:t>9.10D</w:t>
      </w:r>
      <w:r w:rsidRPr="00053D81">
        <w:t>—</w:t>
      </w:r>
      <w:r w:rsidRPr="00053D81">
        <w:rPr>
          <w:rStyle w:val="CharPartText"/>
        </w:rPr>
        <w:t>Greater Sunrise special regime area</w:t>
      </w:r>
      <w:bookmarkEnd w:id="61"/>
    </w:p>
    <w:p w:rsidR="00CF3985" w:rsidRPr="00053D81" w:rsidRDefault="00CF3985" w:rsidP="00053D81">
      <w:pPr>
        <w:pStyle w:val="ActHead3"/>
      </w:pPr>
      <w:bookmarkStart w:id="62" w:name="_Toc16517999"/>
      <w:r w:rsidRPr="00053D81">
        <w:rPr>
          <w:rStyle w:val="CharDivNo"/>
        </w:rPr>
        <w:t>Division</w:t>
      </w:r>
      <w:r w:rsidR="00053D81" w:rsidRPr="00053D81">
        <w:rPr>
          <w:rStyle w:val="CharDivNo"/>
        </w:rPr>
        <w:t> </w:t>
      </w:r>
      <w:r w:rsidRPr="00053D81">
        <w:rPr>
          <w:rStyle w:val="CharDivNo"/>
        </w:rPr>
        <w:t>1</w:t>
      </w:r>
      <w:r w:rsidRPr="00053D81">
        <w:t>—</w:t>
      </w:r>
      <w:r w:rsidRPr="00053D81">
        <w:rPr>
          <w:rStyle w:val="CharDivText"/>
        </w:rPr>
        <w:t>Bodies exercising Australia’s rights and responsibilities</w:t>
      </w:r>
      <w:bookmarkEnd w:id="62"/>
    </w:p>
    <w:p w:rsidR="00CF3985" w:rsidRPr="00053D81" w:rsidRDefault="00CF3985" w:rsidP="00053D81">
      <w:pPr>
        <w:pStyle w:val="ActHead5"/>
      </w:pPr>
      <w:bookmarkStart w:id="63" w:name="_Toc16518000"/>
      <w:r w:rsidRPr="00053D81">
        <w:rPr>
          <w:rStyle w:val="CharSectno"/>
        </w:rPr>
        <w:t>780M</w:t>
      </w:r>
      <w:r w:rsidRPr="00053D81">
        <w:t xml:space="preserve">  Bodies exercising Australia’s rights and responsibilities relating to the Greater Sunrise special regime area</w:t>
      </w:r>
      <w:bookmarkEnd w:id="63"/>
    </w:p>
    <w:p w:rsidR="00CF3985" w:rsidRPr="00053D81" w:rsidRDefault="00CF3985" w:rsidP="00053D81">
      <w:pPr>
        <w:pStyle w:val="subsection"/>
      </w:pPr>
      <w:r w:rsidRPr="00053D81">
        <w:tab/>
      </w:r>
      <w:r w:rsidRPr="00053D81">
        <w:tab/>
        <w:t>The following exercise Australia’s rights and responsibilities relating to Petroleum Activities, within the meaning of the Timor Sea Maritime Boundaries Treaty, in the Greater Sunrise special regime area in accordance with the treaty:</w:t>
      </w:r>
    </w:p>
    <w:p w:rsidR="00CF3985" w:rsidRPr="00053D81" w:rsidRDefault="00CF3985" w:rsidP="00053D81">
      <w:pPr>
        <w:pStyle w:val="paragraph"/>
      </w:pPr>
      <w:r w:rsidRPr="00053D81">
        <w:tab/>
        <w:t>(a)</w:t>
      </w:r>
      <w:r w:rsidRPr="00053D81">
        <w:tab/>
        <w:t>the Timorese Designated Authority;</w:t>
      </w:r>
    </w:p>
    <w:p w:rsidR="00CF3985" w:rsidRPr="00053D81" w:rsidRDefault="00CF3985" w:rsidP="00053D81">
      <w:pPr>
        <w:pStyle w:val="paragraph"/>
      </w:pPr>
      <w:r w:rsidRPr="00053D81">
        <w:tab/>
        <w:t>(b)</w:t>
      </w:r>
      <w:r w:rsidRPr="00053D81">
        <w:tab/>
        <w:t>the Governance Board provided for by Annex B to the treaty;</w:t>
      </w:r>
    </w:p>
    <w:p w:rsidR="00CF3985" w:rsidRPr="00053D81" w:rsidRDefault="00CF3985" w:rsidP="00053D81">
      <w:pPr>
        <w:pStyle w:val="paragraph"/>
      </w:pPr>
      <w:r w:rsidRPr="00053D81">
        <w:tab/>
        <w:t>(c)</w:t>
      </w:r>
      <w:r w:rsidRPr="00053D81">
        <w:tab/>
        <w:t>the Dispute Resolution Committee provided for by Annex B to the treaty.</w:t>
      </w:r>
    </w:p>
    <w:p w:rsidR="00CF3985" w:rsidRPr="00053D81" w:rsidRDefault="00CF3985" w:rsidP="00053D81">
      <w:pPr>
        <w:pStyle w:val="ActHead3"/>
      </w:pPr>
      <w:bookmarkStart w:id="64" w:name="_Toc16518001"/>
      <w:r w:rsidRPr="00053D81">
        <w:rPr>
          <w:rStyle w:val="CharDivNo"/>
        </w:rPr>
        <w:t>Division</w:t>
      </w:r>
      <w:r w:rsidR="00053D81" w:rsidRPr="00053D81">
        <w:rPr>
          <w:rStyle w:val="CharDivNo"/>
        </w:rPr>
        <w:t> </w:t>
      </w:r>
      <w:r w:rsidRPr="00053D81">
        <w:rPr>
          <w:rStyle w:val="CharDivNo"/>
        </w:rPr>
        <w:t>2</w:t>
      </w:r>
      <w:r w:rsidRPr="00053D81">
        <w:t>—</w:t>
      </w:r>
      <w:r w:rsidRPr="00053D81">
        <w:rPr>
          <w:rStyle w:val="CharDivText"/>
        </w:rPr>
        <w:t>Limits on Australian law in Greater Sunrise special regime area</w:t>
      </w:r>
      <w:bookmarkEnd w:id="64"/>
    </w:p>
    <w:p w:rsidR="00CF3985" w:rsidRPr="00053D81" w:rsidRDefault="00CF3985" w:rsidP="00053D81">
      <w:pPr>
        <w:pStyle w:val="ActHead5"/>
      </w:pPr>
      <w:bookmarkStart w:id="65" w:name="_Toc16518002"/>
      <w:r w:rsidRPr="00053D81">
        <w:rPr>
          <w:rStyle w:val="CharSectno"/>
        </w:rPr>
        <w:t>780N</w:t>
      </w:r>
      <w:r w:rsidRPr="00053D81">
        <w:t xml:space="preserve">  Australian law subject to legislation made under the Timor Sea Maritime Boundaries Treaty</w:t>
      </w:r>
      <w:bookmarkEnd w:id="65"/>
    </w:p>
    <w:p w:rsidR="00CF3985" w:rsidRPr="00053D81" w:rsidRDefault="00CF3985" w:rsidP="00053D81">
      <w:pPr>
        <w:pStyle w:val="subsection"/>
      </w:pPr>
      <w:r w:rsidRPr="00053D81">
        <w:tab/>
      </w:r>
      <w:r w:rsidRPr="00053D81">
        <w:tab/>
        <w:t>So far as a law of the Commonwealth, a State or a Territory applies in or in relation to the Greater Sunrise special regime area, the law has effect subject to the following:</w:t>
      </w:r>
    </w:p>
    <w:p w:rsidR="00CF3985" w:rsidRPr="00053D81" w:rsidRDefault="00CF3985" w:rsidP="00053D81">
      <w:pPr>
        <w:pStyle w:val="paragraph"/>
      </w:pPr>
      <w:r w:rsidRPr="00053D81">
        <w:tab/>
        <w:t>(a)</w:t>
      </w:r>
      <w:r w:rsidRPr="00053D81">
        <w:tab/>
        <w:t>regulations issued by the Timorese Designated Authority under paragraph</w:t>
      </w:r>
      <w:r w:rsidR="00053D81" w:rsidRPr="00053D81">
        <w:t> </w:t>
      </w:r>
      <w:r w:rsidRPr="00053D81">
        <w:t>3(n) or (o) of Article 6 of Annex B to the Timor Sea Maritime Boundaries Treaty (about protection of the marine environment in that area and occupational health and safety of persons employed on certain installations, structures and facilities in that area);</w:t>
      </w:r>
    </w:p>
    <w:p w:rsidR="00CF3985" w:rsidRPr="00053D81" w:rsidRDefault="00CF3985" w:rsidP="00053D81">
      <w:pPr>
        <w:pStyle w:val="paragraph"/>
      </w:pPr>
      <w:r w:rsidRPr="00053D81">
        <w:tab/>
        <w:t>(b)</w:t>
      </w:r>
      <w:r w:rsidRPr="00053D81">
        <w:tab/>
        <w:t>the Interim Petroleum Mining Code and interim regulations for the purposes of that Code while they are in force under paragraph</w:t>
      </w:r>
      <w:r w:rsidR="00053D81" w:rsidRPr="00053D81">
        <w:t> </w:t>
      </w:r>
      <w:r w:rsidRPr="00053D81">
        <w:t>1 of Article 11 of Annex B to the Timor Sea Maritime Boundaries Treaty;</w:t>
      </w:r>
    </w:p>
    <w:p w:rsidR="00CF3985" w:rsidRPr="00053D81" w:rsidRDefault="00CF3985" w:rsidP="00053D81">
      <w:pPr>
        <w:pStyle w:val="paragraph"/>
      </w:pPr>
      <w:r w:rsidRPr="00053D81">
        <w:tab/>
        <w:t>(c)</w:t>
      </w:r>
      <w:r w:rsidRPr="00053D81">
        <w:tab/>
        <w:t>the final Petroleum Mining Code issued by the Governance Board under paragraph</w:t>
      </w:r>
      <w:r w:rsidR="00053D81" w:rsidRPr="00053D81">
        <w:t> </w:t>
      </w:r>
      <w:r w:rsidRPr="00053D81">
        <w:t>2 of Article 11 of Annex B to the Timor Sea Maritime Boundaries Treaty.</w:t>
      </w:r>
    </w:p>
    <w:p w:rsidR="00CF3985" w:rsidRPr="00053D81" w:rsidRDefault="00CF3985" w:rsidP="00053D81">
      <w:pPr>
        <w:pStyle w:val="notetext"/>
      </w:pPr>
      <w:r w:rsidRPr="00053D81">
        <w:t>Note:</w:t>
      </w:r>
      <w:r w:rsidRPr="00053D81">
        <w:tab/>
        <w:t>Laws of the Commonwealth do not apply in relation to an act, omission, matter or thing directly or indirectly connected with the exploration of, or exploitation of the natural resources of, the continental shelf in the Greater Sunrise special regime area unless there is a contrary intention: see section</w:t>
      </w:r>
      <w:r w:rsidR="00053D81" w:rsidRPr="00053D81">
        <w:t> </w:t>
      </w:r>
      <w:r w:rsidRPr="00053D81">
        <w:t xml:space="preserve">13AB of the </w:t>
      </w:r>
      <w:r w:rsidRPr="00053D81">
        <w:rPr>
          <w:i/>
        </w:rPr>
        <w:t>Seas and Submerged Lands Act 1973</w:t>
      </w:r>
      <w:r w:rsidRPr="00053D81">
        <w:t>.</w:t>
      </w:r>
    </w:p>
    <w:p w:rsidR="00CF3985" w:rsidRPr="00053D81" w:rsidRDefault="00CF3985" w:rsidP="00053D81">
      <w:pPr>
        <w:pStyle w:val="ActHead3"/>
      </w:pPr>
      <w:bookmarkStart w:id="66" w:name="_Toc16518003"/>
      <w:r w:rsidRPr="00053D81">
        <w:rPr>
          <w:rStyle w:val="CharDivNo"/>
        </w:rPr>
        <w:t>Division</w:t>
      </w:r>
      <w:r w:rsidR="00053D81" w:rsidRPr="00053D81">
        <w:rPr>
          <w:rStyle w:val="CharDivNo"/>
        </w:rPr>
        <w:t> </w:t>
      </w:r>
      <w:r w:rsidRPr="00053D81">
        <w:rPr>
          <w:rStyle w:val="CharDivNo"/>
        </w:rPr>
        <w:t>3</w:t>
      </w:r>
      <w:r w:rsidRPr="00053D81">
        <w:t>—</w:t>
      </w:r>
      <w:r w:rsidRPr="00053D81">
        <w:rPr>
          <w:rStyle w:val="CharDivText"/>
        </w:rPr>
        <w:t>Declaration of Greater Sunrise pipeline international offshore area</w:t>
      </w:r>
      <w:bookmarkEnd w:id="66"/>
    </w:p>
    <w:p w:rsidR="00CF3985" w:rsidRPr="00053D81" w:rsidRDefault="00CF3985" w:rsidP="00053D81">
      <w:pPr>
        <w:pStyle w:val="Header"/>
      </w:pPr>
      <w:r w:rsidRPr="00053D81">
        <w:rPr>
          <w:rStyle w:val="CharSubdNo"/>
        </w:rPr>
        <w:t xml:space="preserve"> </w:t>
      </w:r>
      <w:r w:rsidRPr="00053D81">
        <w:rPr>
          <w:rStyle w:val="CharSubdText"/>
        </w:rPr>
        <w:t xml:space="preserve"> </w:t>
      </w:r>
    </w:p>
    <w:p w:rsidR="00CF3985" w:rsidRPr="00053D81" w:rsidRDefault="00CF3985" w:rsidP="00053D81">
      <w:pPr>
        <w:pStyle w:val="ActHead5"/>
      </w:pPr>
      <w:bookmarkStart w:id="67" w:name="_Toc16518004"/>
      <w:r w:rsidRPr="00053D81">
        <w:rPr>
          <w:rStyle w:val="CharSectno"/>
        </w:rPr>
        <w:t>780P</w:t>
      </w:r>
      <w:r w:rsidRPr="00053D81">
        <w:t xml:space="preserve">  Declaration of Greater Sunrise pipeline international offshore area</w:t>
      </w:r>
      <w:bookmarkEnd w:id="67"/>
    </w:p>
    <w:p w:rsidR="00CF3985" w:rsidRPr="00053D81" w:rsidRDefault="00CF3985" w:rsidP="00053D81">
      <w:pPr>
        <w:pStyle w:val="subsection"/>
      </w:pPr>
      <w:r w:rsidRPr="00053D81">
        <w:tab/>
        <w:t>(1)</w:t>
      </w:r>
      <w:r w:rsidRPr="00053D81">
        <w:tab/>
        <w:t>If the responsible Commonwealth Minister is satisfied that a person proposes to construct a petroleum pipeline for conveying petroleum recovered from the Greater Sunrise special regime area to a place in Australia, the Minister may, by notifiable instrument, declare an area, through which the pipeline is proposed to extend, as the Greater Sunrise pipeline international offshore area.</w:t>
      </w:r>
    </w:p>
    <w:p w:rsidR="00CF3985" w:rsidRPr="00053D81" w:rsidRDefault="00CF3985" w:rsidP="00053D81">
      <w:pPr>
        <w:pStyle w:val="subsection"/>
      </w:pPr>
      <w:r w:rsidRPr="00053D81">
        <w:tab/>
        <w:t>(2)</w:t>
      </w:r>
      <w:r w:rsidRPr="00053D81">
        <w:tab/>
        <w:t>The area must:</w:t>
      </w:r>
    </w:p>
    <w:p w:rsidR="00CF3985" w:rsidRPr="00053D81" w:rsidRDefault="00CF3985" w:rsidP="00053D81">
      <w:pPr>
        <w:pStyle w:val="paragraph"/>
      </w:pPr>
      <w:r w:rsidRPr="00053D81">
        <w:tab/>
        <w:t>(a)</w:t>
      </w:r>
      <w:r w:rsidRPr="00053D81">
        <w:tab/>
        <w:t>consist at least partly of an area in the Greater Sunrise special regime area; and</w:t>
      </w:r>
    </w:p>
    <w:p w:rsidR="00CF3985" w:rsidRPr="00053D81" w:rsidRDefault="00CF3985" w:rsidP="00053D81">
      <w:pPr>
        <w:pStyle w:val="paragraph"/>
      </w:pPr>
      <w:r w:rsidRPr="00053D81">
        <w:tab/>
        <w:t>(b)</w:t>
      </w:r>
      <w:r w:rsidRPr="00053D81">
        <w:tab/>
        <w:t>adjoin (but not include any of) an offshore area of a State or Territory.</w:t>
      </w:r>
    </w:p>
    <w:p w:rsidR="00CF3985" w:rsidRPr="00053D81" w:rsidRDefault="00CF3985" w:rsidP="00053D81">
      <w:pPr>
        <w:pStyle w:val="notetext"/>
      </w:pPr>
      <w:r w:rsidRPr="00053D81">
        <w:t>Note:</w:t>
      </w:r>
      <w:r w:rsidRPr="00053D81">
        <w:tab/>
        <w:t>Depending on the proposed route of the pipeline, the area may cover part of the continental shelf of Timor</w:t>
      </w:r>
      <w:r w:rsidR="00053D81">
        <w:noBreakHyphen/>
      </w:r>
      <w:r w:rsidRPr="00053D81">
        <w:t>Leste between an edge of the Greater Sunrise special regime area and the offshore area of a State or Territory.</w:t>
      </w:r>
    </w:p>
    <w:p w:rsidR="00CF3985" w:rsidRPr="00053D81" w:rsidRDefault="00FF0AB1" w:rsidP="00053D81">
      <w:pPr>
        <w:pStyle w:val="ItemHead"/>
      </w:pPr>
      <w:r w:rsidRPr="00053D81">
        <w:t>126</w:t>
      </w:r>
      <w:r w:rsidR="00CF3985" w:rsidRPr="00053D81">
        <w:t xml:space="preserve">  Paragraphs 5(zx), (zy) and (zz) of Schedule</w:t>
      </w:r>
      <w:r w:rsidR="00053D81" w:rsidRPr="00053D81">
        <w:t> </w:t>
      </w:r>
      <w:r w:rsidR="00CF3985" w:rsidRPr="00053D81">
        <w:t>1</w:t>
      </w:r>
    </w:p>
    <w:p w:rsidR="00CF3985" w:rsidRPr="00053D81" w:rsidRDefault="00CF3985" w:rsidP="00053D81">
      <w:pPr>
        <w:pStyle w:val="Item"/>
      </w:pPr>
      <w:r w:rsidRPr="00053D81">
        <w:t>Repeal the paragraphs, substitute:</w:t>
      </w:r>
    </w:p>
    <w:p w:rsidR="00CF3985" w:rsidRPr="00053D81" w:rsidRDefault="00CF3985" w:rsidP="00053D81">
      <w:pPr>
        <w:pStyle w:val="paragraph"/>
      </w:pPr>
      <w:r w:rsidRPr="00053D81">
        <w:tab/>
        <w:t>(zx)</w:t>
      </w:r>
      <w:r w:rsidRPr="00053D81">
        <w:tab/>
        <w:t>thence north</w:t>
      </w:r>
      <w:r w:rsidR="00053D81">
        <w:noBreakHyphen/>
      </w:r>
      <w:r w:rsidRPr="00053D81">
        <w:t>easterly along the geodesic to a point of Latitude 10° 37’ 19.03” South, Longitude 126° 03’ 07.94” East; and</w:t>
      </w:r>
    </w:p>
    <w:p w:rsidR="00CF3985" w:rsidRPr="00053D81" w:rsidRDefault="00CF3985" w:rsidP="00053D81">
      <w:pPr>
        <w:pStyle w:val="paragraph"/>
      </w:pPr>
      <w:r w:rsidRPr="00053D81">
        <w:tab/>
        <w:t>(zy)</w:t>
      </w:r>
      <w:r w:rsidRPr="00053D81">
        <w:tab/>
        <w:t>thence south</w:t>
      </w:r>
      <w:r w:rsidR="00053D81">
        <w:noBreakHyphen/>
      </w:r>
      <w:r w:rsidRPr="00053D81">
        <w:t>easterly along the geodesic to a point of Latitude 11° 24’ 00.61” South, Longitude 126° 18’ 22.48” East; and</w:t>
      </w:r>
    </w:p>
    <w:p w:rsidR="00CF3985" w:rsidRPr="00053D81" w:rsidRDefault="00CF3985" w:rsidP="00053D81">
      <w:pPr>
        <w:pStyle w:val="paragraph"/>
      </w:pPr>
      <w:r w:rsidRPr="00053D81">
        <w:tab/>
        <w:t>(zz)</w:t>
      </w:r>
      <w:r w:rsidRPr="00053D81">
        <w:tab/>
        <w:t>thence easterly along the geodesic to a point of Latitude 11° 21’ 00.00” South, Longitude 126° 28’ 00.00” East; and</w:t>
      </w:r>
    </w:p>
    <w:p w:rsidR="00CF3985" w:rsidRPr="00053D81" w:rsidRDefault="00CF3985" w:rsidP="00053D81">
      <w:pPr>
        <w:pStyle w:val="paragraph"/>
      </w:pPr>
      <w:r w:rsidRPr="00053D81">
        <w:tab/>
        <w:t>(zzaa)</w:t>
      </w:r>
      <w:r w:rsidRPr="00053D81">
        <w:tab/>
        <w:t>thence easterly along the geodesic to a point of Latitude 11° 20’ 00.00” South, Longitude 126° 31’ 00.00” East; and</w:t>
      </w:r>
    </w:p>
    <w:p w:rsidR="00CF3985" w:rsidRPr="00053D81" w:rsidRDefault="00CF3985" w:rsidP="00053D81">
      <w:pPr>
        <w:pStyle w:val="paragraph"/>
      </w:pPr>
      <w:r w:rsidRPr="00053D81">
        <w:tab/>
        <w:t>(zzab)</w:t>
      </w:r>
      <w:r w:rsidRPr="00053D81">
        <w:tab/>
        <w:t>thence easterly along the geodesic to a point of Latitude 11° 20’ 02.90” South, Longitude 126° 31’ 58.40” East; and</w:t>
      </w:r>
    </w:p>
    <w:p w:rsidR="00CF3985" w:rsidRPr="00053D81" w:rsidRDefault="00CF3985" w:rsidP="00053D81">
      <w:pPr>
        <w:pStyle w:val="paragraph"/>
      </w:pPr>
      <w:r w:rsidRPr="00053D81">
        <w:tab/>
        <w:t>(zzac)</w:t>
      </w:r>
      <w:r w:rsidRPr="00053D81">
        <w:tab/>
        <w:t>thence easterly along the geodesic to a point of Latitude 11° 07’ 14.30” South, Longitude 127° 28’ 11.56” East; and</w:t>
      </w:r>
    </w:p>
    <w:p w:rsidR="00CF3985" w:rsidRPr="00053D81" w:rsidRDefault="00FF0AB1" w:rsidP="00053D81">
      <w:pPr>
        <w:pStyle w:val="ItemHead"/>
      </w:pPr>
      <w:r w:rsidRPr="00053D81">
        <w:t>127</w:t>
      </w:r>
      <w:r w:rsidR="00CF3985" w:rsidRPr="00053D81">
        <w:t xml:space="preserve">  Paragraphs 7(l), (m), (n) and (o) of Schedule</w:t>
      </w:r>
      <w:r w:rsidR="00053D81" w:rsidRPr="00053D81">
        <w:t> </w:t>
      </w:r>
      <w:r w:rsidR="00CF3985" w:rsidRPr="00053D81">
        <w:t>1</w:t>
      </w:r>
    </w:p>
    <w:p w:rsidR="00CF3985" w:rsidRPr="00053D81" w:rsidRDefault="00CF3985" w:rsidP="00053D81">
      <w:pPr>
        <w:pStyle w:val="Item"/>
      </w:pPr>
      <w:r w:rsidRPr="00053D81">
        <w:t>Repeal the paragraphs, substitute:</w:t>
      </w:r>
    </w:p>
    <w:p w:rsidR="00CF3985" w:rsidRPr="00053D81" w:rsidRDefault="00CF3985" w:rsidP="00053D81">
      <w:pPr>
        <w:pStyle w:val="paragraph"/>
      </w:pPr>
      <w:r w:rsidRPr="00053D81">
        <w:tab/>
        <w:t>(l)</w:t>
      </w:r>
      <w:r w:rsidRPr="00053D81">
        <w:tab/>
        <w:t>thence north</w:t>
      </w:r>
      <w:r w:rsidR="00053D81">
        <w:noBreakHyphen/>
      </w:r>
      <w:r w:rsidRPr="00053D81">
        <w:t>westerly along the geodesic to a point of Latitude 11° 07’ 14.30” South, Longitude 127° 28’ 11.56” East; and</w:t>
      </w:r>
    </w:p>
    <w:p w:rsidR="00CF3985" w:rsidRPr="00053D81" w:rsidRDefault="00CF3985" w:rsidP="00053D81">
      <w:pPr>
        <w:pStyle w:val="paragraph"/>
      </w:pPr>
      <w:r w:rsidRPr="00053D81">
        <w:tab/>
        <w:t>(m)</w:t>
      </w:r>
      <w:r w:rsidRPr="00053D81">
        <w:tab/>
        <w:t>thence north</w:t>
      </w:r>
      <w:r w:rsidR="00053D81">
        <w:noBreakHyphen/>
      </w:r>
      <w:r w:rsidRPr="00053D81">
        <w:t>easterly along the geodesic to a point of Latitude 11° 04’ 37.65” South, Longitude 127° 39’ 32.81” East; and</w:t>
      </w:r>
    </w:p>
    <w:p w:rsidR="00CF3985" w:rsidRPr="00053D81" w:rsidRDefault="00CF3985" w:rsidP="00053D81">
      <w:pPr>
        <w:pStyle w:val="paragraph"/>
      </w:pPr>
      <w:r w:rsidRPr="00053D81">
        <w:tab/>
        <w:t>(n)</w:t>
      </w:r>
      <w:r w:rsidRPr="00053D81">
        <w:tab/>
        <w:t>thence north</w:t>
      </w:r>
      <w:r w:rsidR="00053D81">
        <w:noBreakHyphen/>
      </w:r>
      <w:r w:rsidRPr="00053D81">
        <w:t>easterly along the geodesic to a point of Latitude 10° 55’ 20.88” South, Longitude 127° 47’ 08.37” East; and</w:t>
      </w:r>
    </w:p>
    <w:p w:rsidR="00CF3985" w:rsidRPr="00053D81" w:rsidRDefault="00CF3985" w:rsidP="00053D81">
      <w:pPr>
        <w:pStyle w:val="paragraph"/>
      </w:pPr>
      <w:r w:rsidRPr="00053D81">
        <w:tab/>
        <w:t>(o)</w:t>
      </w:r>
      <w:r w:rsidRPr="00053D81">
        <w:tab/>
        <w:t>thence north</w:t>
      </w:r>
      <w:r w:rsidR="00053D81">
        <w:noBreakHyphen/>
      </w:r>
      <w:r w:rsidRPr="00053D81">
        <w:t>easterly along the geodesic to a point of Latitude 10° 53’ 36.88” South, Longitude 127° 48’ 49.37” East; and</w:t>
      </w:r>
    </w:p>
    <w:p w:rsidR="00CF3985" w:rsidRPr="00053D81" w:rsidRDefault="00CF3985" w:rsidP="00053D81">
      <w:pPr>
        <w:pStyle w:val="paragraph"/>
      </w:pPr>
      <w:r w:rsidRPr="00053D81">
        <w:tab/>
        <w:t>(oa)</w:t>
      </w:r>
      <w:r w:rsidRPr="00053D81">
        <w:tab/>
        <w:t>thence north</w:t>
      </w:r>
      <w:r w:rsidR="00053D81">
        <w:noBreakHyphen/>
      </w:r>
      <w:r w:rsidRPr="00053D81">
        <w:t>easterly along the geodesic to a point of Latitude 10° 43’ 37.88” South, Longitude 127° 59’ 20.36” East; and</w:t>
      </w:r>
    </w:p>
    <w:p w:rsidR="00CF3985" w:rsidRPr="00053D81" w:rsidRDefault="00CF3985" w:rsidP="00053D81">
      <w:pPr>
        <w:pStyle w:val="paragraph"/>
      </w:pPr>
      <w:r w:rsidRPr="00053D81">
        <w:tab/>
        <w:t>(ob)</w:t>
      </w:r>
      <w:r w:rsidRPr="00053D81">
        <w:tab/>
        <w:t>thence north</w:t>
      </w:r>
      <w:r w:rsidR="00053D81">
        <w:noBreakHyphen/>
      </w:r>
      <w:r w:rsidRPr="00053D81">
        <w:t>easterly along the geodesic to a point of Latitude 10° 29’ 11.87” South, Longitude 128° 12’ 28.36” East; and</w:t>
      </w:r>
    </w:p>
    <w:p w:rsidR="00CF3985" w:rsidRPr="00053D81" w:rsidRDefault="00CF3985" w:rsidP="00053D81">
      <w:pPr>
        <w:pStyle w:val="paragraph"/>
      </w:pPr>
      <w:r w:rsidRPr="00053D81">
        <w:tab/>
        <w:t>(oc)</w:t>
      </w:r>
      <w:r w:rsidRPr="00053D81">
        <w:tab/>
        <w:t>thence north</w:t>
      </w:r>
      <w:r w:rsidR="00053D81">
        <w:noBreakHyphen/>
      </w:r>
      <w:r w:rsidRPr="00053D81">
        <w:t>easterly along the geodesic to a point of Latitude 9° 42’ 21.49” South, Longitude 128° 28’ 35.97” East; and</w:t>
      </w:r>
    </w:p>
    <w:p w:rsidR="00CF3985" w:rsidRPr="00053D81" w:rsidRDefault="00CF3985" w:rsidP="00053D81">
      <w:pPr>
        <w:pStyle w:val="paragraph"/>
      </w:pPr>
      <w:r w:rsidRPr="00053D81">
        <w:tab/>
        <w:t>(od)</w:t>
      </w:r>
      <w:r w:rsidRPr="00053D81">
        <w:tab/>
        <w:t>thence north</w:t>
      </w:r>
      <w:r w:rsidR="00053D81">
        <w:noBreakHyphen/>
      </w:r>
      <w:r w:rsidRPr="00053D81">
        <w:t>easterly along the geodesic to a point of Latitude 9° 37’ 57.54” South, Longitude 128° 30’ 07.24” East; and</w:t>
      </w:r>
    </w:p>
    <w:p w:rsidR="00CF3985" w:rsidRPr="00053D81" w:rsidRDefault="00CF3985" w:rsidP="00053D81">
      <w:pPr>
        <w:pStyle w:val="paragraph"/>
      </w:pPr>
      <w:r w:rsidRPr="00053D81">
        <w:tab/>
        <w:t>(oe)</w:t>
      </w:r>
      <w:r w:rsidRPr="00053D81">
        <w:tab/>
        <w:t>thence north</w:t>
      </w:r>
      <w:r w:rsidR="00053D81">
        <w:noBreakHyphen/>
      </w:r>
      <w:r w:rsidRPr="00053D81">
        <w:t>westerly along the geodesic to a point of Latitude 9° 36’ 28.43” South, Longitude 128° 25’ 04.34” East; and</w:t>
      </w:r>
    </w:p>
    <w:p w:rsidR="00CF3985" w:rsidRPr="00053D81" w:rsidRDefault="00CF3985" w:rsidP="00053D81">
      <w:pPr>
        <w:pStyle w:val="paragraph"/>
      </w:pPr>
      <w:r w:rsidRPr="00053D81">
        <w:tab/>
        <w:t>(of)</w:t>
      </w:r>
      <w:r w:rsidRPr="00053D81">
        <w:tab/>
        <w:t>thence north along the loxodrome to a point of Latitude 9° 29’ 54.88” South, Longitude 128° 25’ 04.34” East; and</w:t>
      </w:r>
    </w:p>
    <w:p w:rsidR="00CF3985" w:rsidRPr="00053D81" w:rsidRDefault="00CF3985" w:rsidP="00053D81">
      <w:pPr>
        <w:pStyle w:val="paragraph"/>
      </w:pPr>
      <w:r w:rsidRPr="00053D81">
        <w:tab/>
        <w:t>(og)</w:t>
      </w:r>
      <w:r w:rsidRPr="00053D81">
        <w:tab/>
        <w:t>thence west along the loxodrome to a point of Latitude 9° 29’ 54.88” South, Longitude 128° 20’ 04.34” East; and</w:t>
      </w:r>
    </w:p>
    <w:p w:rsidR="00CF3985" w:rsidRPr="00053D81" w:rsidRDefault="00CF3985" w:rsidP="00053D81">
      <w:pPr>
        <w:pStyle w:val="paragraph"/>
      </w:pPr>
      <w:r w:rsidRPr="00053D81">
        <w:tab/>
        <w:t>(oh)</w:t>
      </w:r>
      <w:r w:rsidRPr="00053D81">
        <w:tab/>
        <w:t>thence north along the loxodrome to a point of Latitude 9° 24’ 54.88” South, Longitude 128° 20’ 04.34” East; and</w:t>
      </w:r>
    </w:p>
    <w:p w:rsidR="00CF3985" w:rsidRPr="00053D81" w:rsidRDefault="00FF0AB1" w:rsidP="00053D81">
      <w:pPr>
        <w:pStyle w:val="ItemHead"/>
      </w:pPr>
      <w:r w:rsidRPr="00053D81">
        <w:t>128</w:t>
      </w:r>
      <w:r w:rsidR="00CF3985" w:rsidRPr="00053D81">
        <w:t xml:space="preserve">  Paragraphs 8(l) and (m) of Schedule</w:t>
      </w:r>
      <w:r w:rsidR="00053D81" w:rsidRPr="00053D81">
        <w:t> </w:t>
      </w:r>
      <w:r w:rsidR="00CF3985" w:rsidRPr="00053D81">
        <w:t>1</w:t>
      </w:r>
    </w:p>
    <w:p w:rsidR="00CF3985" w:rsidRPr="00053D81" w:rsidRDefault="00CF3985" w:rsidP="00053D81">
      <w:pPr>
        <w:pStyle w:val="Item"/>
      </w:pPr>
      <w:r w:rsidRPr="00053D81">
        <w:t>Repeal the paragraphs, substitute:</w:t>
      </w:r>
    </w:p>
    <w:p w:rsidR="00CF3985" w:rsidRPr="00053D81" w:rsidRDefault="00CF3985" w:rsidP="00053D81">
      <w:pPr>
        <w:pStyle w:val="paragraph"/>
      </w:pPr>
      <w:r w:rsidRPr="00053D81">
        <w:tab/>
        <w:t>(l)</w:t>
      </w:r>
      <w:r w:rsidRPr="00053D81">
        <w:tab/>
        <w:t>thence north</w:t>
      </w:r>
      <w:r w:rsidR="00053D81">
        <w:noBreakHyphen/>
      </w:r>
      <w:r w:rsidRPr="00053D81">
        <w:t>easterly along the loxodrome to a point of Latitude 10° 27’ 54.91” South, Longitude 126° 00’ 04.40” East; and</w:t>
      </w:r>
    </w:p>
    <w:p w:rsidR="00CF3985" w:rsidRPr="00053D81" w:rsidRDefault="00CF3985" w:rsidP="00053D81">
      <w:pPr>
        <w:pStyle w:val="paragraph"/>
      </w:pPr>
      <w:r w:rsidRPr="00053D81">
        <w:tab/>
        <w:t>(m)</w:t>
      </w:r>
      <w:r w:rsidRPr="00053D81">
        <w:tab/>
        <w:t>thence south</w:t>
      </w:r>
      <w:r w:rsidR="00053D81">
        <w:noBreakHyphen/>
      </w:r>
      <w:r w:rsidRPr="00053D81">
        <w:t>easterly along the geodesic to a point of Latitude 10° 37’ 19.03” South, Longitude 126° 03’ 07.94” East; and</w:t>
      </w:r>
    </w:p>
    <w:p w:rsidR="00CF3985" w:rsidRPr="00053D81" w:rsidRDefault="00FF0AB1" w:rsidP="00053D81">
      <w:pPr>
        <w:pStyle w:val="ItemHead"/>
      </w:pPr>
      <w:r w:rsidRPr="00053D81">
        <w:t>129</w:t>
      </w:r>
      <w:r w:rsidR="00CF3985" w:rsidRPr="00053D81">
        <w:t xml:space="preserve">  Clause</w:t>
      </w:r>
      <w:r w:rsidR="00053D81" w:rsidRPr="00053D81">
        <w:t> </w:t>
      </w:r>
      <w:r w:rsidR="00CF3985" w:rsidRPr="00053D81">
        <w:t>1 of Schedule</w:t>
      </w:r>
      <w:r w:rsidR="00053D81" w:rsidRPr="00053D81">
        <w:t> </w:t>
      </w:r>
      <w:r w:rsidR="00CF3985" w:rsidRPr="00053D81">
        <w:t>7</w:t>
      </w:r>
    </w:p>
    <w:p w:rsidR="00CF3985" w:rsidRPr="00053D81" w:rsidRDefault="00CF3985" w:rsidP="00053D81">
      <w:pPr>
        <w:pStyle w:val="Item"/>
      </w:pPr>
      <w:r w:rsidRPr="00053D81">
        <w:t>Repeal the clause.</w:t>
      </w:r>
    </w:p>
    <w:p w:rsidR="00CF3985" w:rsidRPr="00053D81" w:rsidRDefault="00FF0AB1" w:rsidP="00053D81">
      <w:pPr>
        <w:pStyle w:val="ItemHead"/>
      </w:pPr>
      <w:r w:rsidRPr="00053D81">
        <w:t>130</w:t>
      </w:r>
      <w:r w:rsidR="00CF3985" w:rsidRPr="00053D81">
        <w:t xml:space="preserve">  At the end of the Act</w:t>
      </w:r>
    </w:p>
    <w:p w:rsidR="00CF3985" w:rsidRPr="00053D81" w:rsidRDefault="00CF3985" w:rsidP="00053D81">
      <w:pPr>
        <w:pStyle w:val="Item"/>
      </w:pPr>
      <w:r w:rsidRPr="00053D81">
        <w:t>Add:</w:t>
      </w:r>
    </w:p>
    <w:p w:rsidR="00CF3985" w:rsidRPr="00053D81" w:rsidRDefault="00CF3985" w:rsidP="00053D81">
      <w:pPr>
        <w:pStyle w:val="ActHead1"/>
      </w:pPr>
      <w:bookmarkStart w:id="68" w:name="_Toc16518005"/>
      <w:r w:rsidRPr="00053D81">
        <w:rPr>
          <w:rStyle w:val="CharChapNo"/>
        </w:rPr>
        <w:t>Schedule</w:t>
      </w:r>
      <w:r w:rsidR="00053D81" w:rsidRPr="00053D81">
        <w:rPr>
          <w:rStyle w:val="CharChapNo"/>
        </w:rPr>
        <w:t> </w:t>
      </w:r>
      <w:r w:rsidRPr="00053D81">
        <w:rPr>
          <w:rStyle w:val="CharChapNo"/>
        </w:rPr>
        <w:t>8</w:t>
      </w:r>
      <w:r w:rsidRPr="00053D81">
        <w:t>—</w:t>
      </w:r>
      <w:r w:rsidRPr="00053D81">
        <w:rPr>
          <w:rStyle w:val="CharChapText"/>
        </w:rPr>
        <w:t>Bayu</w:t>
      </w:r>
      <w:r w:rsidR="00053D81">
        <w:rPr>
          <w:rStyle w:val="CharChapText"/>
        </w:rPr>
        <w:noBreakHyphen/>
      </w:r>
      <w:r w:rsidRPr="00053D81">
        <w:rPr>
          <w:rStyle w:val="CharChapText"/>
        </w:rPr>
        <w:t>Undan pipeline international offshore area</w:t>
      </w:r>
      <w:bookmarkEnd w:id="68"/>
    </w:p>
    <w:p w:rsidR="00CF3985" w:rsidRPr="00053D81" w:rsidRDefault="00CF3985" w:rsidP="00053D81">
      <w:pPr>
        <w:pStyle w:val="notemargin"/>
      </w:pPr>
      <w:r w:rsidRPr="00053D81">
        <w:t>Note:</w:t>
      </w:r>
      <w:r w:rsidRPr="00053D81">
        <w:tab/>
        <w:t xml:space="preserve">See the definition of </w:t>
      </w:r>
      <w:r w:rsidRPr="00053D81">
        <w:rPr>
          <w:b/>
          <w:i/>
        </w:rPr>
        <w:t>Bayu</w:t>
      </w:r>
      <w:r w:rsidR="00053D81">
        <w:rPr>
          <w:b/>
          <w:i/>
        </w:rPr>
        <w:noBreakHyphen/>
      </w:r>
      <w:r w:rsidRPr="00053D81">
        <w:rPr>
          <w:b/>
          <w:i/>
        </w:rPr>
        <w:t>Undan pipeline international offshore area</w:t>
      </w:r>
      <w:r w:rsidRPr="00053D81">
        <w:t xml:space="preserve"> in section</w:t>
      </w:r>
      <w:r w:rsidR="00053D81" w:rsidRPr="00053D81">
        <w:t> </w:t>
      </w:r>
      <w:r w:rsidRPr="00053D81">
        <w:t>7.</w:t>
      </w:r>
    </w:p>
    <w:p w:rsidR="00CF3985" w:rsidRPr="00053D81" w:rsidRDefault="00CF3985" w:rsidP="00053D81">
      <w:pPr>
        <w:pStyle w:val="Header"/>
      </w:pPr>
      <w:r w:rsidRPr="00053D81">
        <w:rPr>
          <w:rStyle w:val="CharPartNo"/>
        </w:rPr>
        <w:t xml:space="preserve"> </w:t>
      </w:r>
      <w:r w:rsidRPr="00053D81">
        <w:rPr>
          <w:rStyle w:val="CharPartText"/>
        </w:rPr>
        <w:t xml:space="preserve"> </w:t>
      </w:r>
    </w:p>
    <w:p w:rsidR="00CF3985" w:rsidRPr="00053D81" w:rsidRDefault="00CF3985" w:rsidP="00053D81">
      <w:pPr>
        <w:pStyle w:val="Header"/>
      </w:pPr>
      <w:r w:rsidRPr="00053D81">
        <w:rPr>
          <w:rStyle w:val="CharDivNo"/>
        </w:rPr>
        <w:t xml:space="preserve"> </w:t>
      </w:r>
      <w:r w:rsidRPr="00053D81">
        <w:rPr>
          <w:rStyle w:val="CharDivText"/>
        </w:rPr>
        <w:t xml:space="preserve"> </w:t>
      </w:r>
    </w:p>
    <w:p w:rsidR="00CF3985" w:rsidRPr="00053D81" w:rsidRDefault="00CF3985" w:rsidP="00053D81">
      <w:pPr>
        <w:pStyle w:val="ActHead5"/>
      </w:pPr>
      <w:bookmarkStart w:id="69" w:name="_Toc16518006"/>
      <w:r w:rsidRPr="00053D81">
        <w:rPr>
          <w:rStyle w:val="CharSectno"/>
        </w:rPr>
        <w:t>1</w:t>
      </w:r>
      <w:r w:rsidRPr="00053D81">
        <w:t xml:space="preserve">  Bayu</w:t>
      </w:r>
      <w:r w:rsidR="00053D81">
        <w:noBreakHyphen/>
      </w:r>
      <w:r w:rsidRPr="00053D81">
        <w:t>Undan pipeline international offshore area</w:t>
      </w:r>
      <w:bookmarkEnd w:id="69"/>
    </w:p>
    <w:p w:rsidR="00CF3985" w:rsidRPr="00053D81" w:rsidRDefault="00CF3985" w:rsidP="00053D81">
      <w:pPr>
        <w:pStyle w:val="subsection"/>
        <w:rPr>
          <w:rFonts w:eastAsiaTheme="minorHAnsi"/>
          <w:szCs w:val="22"/>
        </w:rPr>
      </w:pPr>
      <w:r w:rsidRPr="00053D81">
        <w:tab/>
      </w:r>
      <w:r w:rsidRPr="00053D81">
        <w:tab/>
        <w:t xml:space="preserve">The </w:t>
      </w:r>
      <w:r w:rsidRPr="00053D81">
        <w:rPr>
          <w:b/>
          <w:i/>
        </w:rPr>
        <w:t>Bayu</w:t>
      </w:r>
      <w:r w:rsidR="00053D81">
        <w:rPr>
          <w:b/>
          <w:i/>
        </w:rPr>
        <w:noBreakHyphen/>
      </w:r>
      <w:r w:rsidRPr="00053D81">
        <w:rPr>
          <w:b/>
          <w:i/>
        </w:rPr>
        <w:t>Undan pipeline international offshore area</w:t>
      </w:r>
      <w:r w:rsidRPr="00053D81">
        <w:t xml:space="preserve"> is the area </w:t>
      </w:r>
      <w:r w:rsidRPr="00053D81">
        <w:rPr>
          <w:rFonts w:eastAsiaTheme="minorHAnsi"/>
          <w:szCs w:val="22"/>
        </w:rPr>
        <w:t>bounded by the line starting at the point described in item</w:t>
      </w:r>
      <w:r w:rsidR="00053D81" w:rsidRPr="00053D81">
        <w:rPr>
          <w:rFonts w:eastAsiaTheme="minorHAnsi"/>
          <w:szCs w:val="22"/>
        </w:rPr>
        <w:t> </w:t>
      </w:r>
      <w:r w:rsidRPr="00053D81">
        <w:rPr>
          <w:rFonts w:eastAsiaTheme="minorHAnsi"/>
          <w:szCs w:val="22"/>
        </w:rPr>
        <w:t>1 of the following table and running sequentially as described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CF3985" w:rsidRPr="00053D81" w:rsidTr="003E7365">
        <w:trPr>
          <w:tblHeader/>
        </w:trPr>
        <w:tc>
          <w:tcPr>
            <w:tcW w:w="7089" w:type="dxa"/>
            <w:gridSpan w:val="2"/>
            <w:tcBorders>
              <w:top w:val="single" w:sz="12" w:space="0" w:color="auto"/>
              <w:bottom w:val="single" w:sz="6" w:space="0" w:color="auto"/>
            </w:tcBorders>
            <w:shd w:val="clear" w:color="auto" w:fill="auto"/>
          </w:tcPr>
          <w:p w:rsidR="00CF3985" w:rsidRPr="00053D81" w:rsidRDefault="00CF3985" w:rsidP="00053D81">
            <w:pPr>
              <w:pStyle w:val="TableHeading"/>
              <w:rPr>
                <w:rFonts w:eastAsiaTheme="minorHAnsi"/>
              </w:rPr>
            </w:pPr>
            <w:r w:rsidRPr="00053D81">
              <w:t>Bayu</w:t>
            </w:r>
            <w:r w:rsidR="00053D81">
              <w:noBreakHyphen/>
            </w:r>
            <w:r w:rsidRPr="00053D81">
              <w:t>Undan pipeline international offshore area</w:t>
            </w:r>
          </w:p>
        </w:tc>
      </w:tr>
      <w:tr w:rsidR="00CF3985" w:rsidRPr="00053D81" w:rsidTr="003E7365">
        <w:trPr>
          <w:tblHeader/>
        </w:trPr>
        <w:tc>
          <w:tcPr>
            <w:tcW w:w="714" w:type="dxa"/>
            <w:tcBorders>
              <w:top w:val="single" w:sz="6" w:space="0" w:color="auto"/>
              <w:bottom w:val="single" w:sz="12" w:space="0" w:color="auto"/>
            </w:tcBorders>
            <w:shd w:val="clear" w:color="auto" w:fill="auto"/>
          </w:tcPr>
          <w:p w:rsidR="00CF3985" w:rsidRPr="00053D81" w:rsidRDefault="00CF3985" w:rsidP="00053D81">
            <w:pPr>
              <w:pStyle w:val="TableHeading"/>
              <w:rPr>
                <w:rFonts w:eastAsiaTheme="minorHAnsi"/>
              </w:rPr>
            </w:pPr>
            <w:r w:rsidRPr="00053D81">
              <w:rPr>
                <w:rFonts w:eastAsiaTheme="minorHAnsi"/>
              </w:rPr>
              <w:t>Item</w:t>
            </w:r>
          </w:p>
        </w:tc>
        <w:tc>
          <w:tcPr>
            <w:tcW w:w="6375" w:type="dxa"/>
            <w:tcBorders>
              <w:top w:val="single" w:sz="6" w:space="0" w:color="auto"/>
              <w:bottom w:val="single" w:sz="12" w:space="0" w:color="auto"/>
            </w:tcBorders>
            <w:shd w:val="clear" w:color="auto" w:fill="auto"/>
          </w:tcPr>
          <w:p w:rsidR="00CF3985" w:rsidRPr="00053D81" w:rsidRDefault="00CF3985" w:rsidP="00053D81">
            <w:pPr>
              <w:pStyle w:val="TableHeading"/>
              <w:rPr>
                <w:rFonts w:eastAsiaTheme="minorHAnsi"/>
              </w:rPr>
            </w:pPr>
            <w:r w:rsidRPr="00053D81">
              <w:t>Description</w:t>
            </w:r>
          </w:p>
        </w:tc>
      </w:tr>
      <w:tr w:rsidR="00CF3985" w:rsidRPr="00053D81" w:rsidTr="003E7365">
        <w:tc>
          <w:tcPr>
            <w:tcW w:w="714" w:type="dxa"/>
            <w:tcBorders>
              <w:top w:val="single" w:sz="12" w:space="0" w:color="auto"/>
            </w:tcBorders>
            <w:shd w:val="clear" w:color="auto" w:fill="auto"/>
          </w:tcPr>
          <w:p w:rsidR="00CF3985" w:rsidRPr="00053D81" w:rsidRDefault="00CF3985" w:rsidP="00053D81">
            <w:pPr>
              <w:pStyle w:val="Tabletext"/>
              <w:rPr>
                <w:rFonts w:eastAsiaTheme="minorHAnsi"/>
              </w:rPr>
            </w:pPr>
            <w:r w:rsidRPr="00053D81">
              <w:rPr>
                <w:rFonts w:eastAsiaTheme="minorHAnsi"/>
              </w:rPr>
              <w:t>1</w:t>
            </w:r>
          </w:p>
        </w:tc>
        <w:tc>
          <w:tcPr>
            <w:tcW w:w="6375" w:type="dxa"/>
            <w:tcBorders>
              <w:top w:val="single" w:sz="12" w:space="0" w:color="auto"/>
            </w:tcBorders>
            <w:shd w:val="clear" w:color="auto" w:fill="auto"/>
          </w:tcPr>
          <w:p w:rsidR="00CF3985" w:rsidRPr="00053D81" w:rsidRDefault="00CF3985" w:rsidP="00053D81">
            <w:pPr>
              <w:pStyle w:val="Tabletext"/>
              <w:rPr>
                <w:rFonts w:eastAsiaTheme="minorHAnsi"/>
              </w:rPr>
            </w:pPr>
            <w:r w:rsidRPr="00053D81">
              <w:t>11°03′44.4994″S 126°37′6.5192″E</w:t>
            </w:r>
          </w:p>
        </w:tc>
      </w:tr>
      <w:tr w:rsidR="00CF3985" w:rsidRPr="00053D81" w:rsidTr="003E7365">
        <w:tc>
          <w:tcPr>
            <w:tcW w:w="714" w:type="dxa"/>
            <w:shd w:val="clear" w:color="auto" w:fill="auto"/>
          </w:tcPr>
          <w:p w:rsidR="00CF3985" w:rsidRPr="00053D81" w:rsidRDefault="00CF3985" w:rsidP="00053D81">
            <w:pPr>
              <w:pStyle w:val="Tabletext"/>
              <w:rPr>
                <w:rFonts w:eastAsiaTheme="minorHAnsi"/>
              </w:rPr>
            </w:pPr>
            <w:r w:rsidRPr="00053D81">
              <w:rPr>
                <w:rFonts w:eastAsiaTheme="minorHAnsi"/>
              </w:rPr>
              <w:t>2</w:t>
            </w:r>
          </w:p>
        </w:tc>
        <w:tc>
          <w:tcPr>
            <w:tcW w:w="6375" w:type="dxa"/>
            <w:shd w:val="clear" w:color="auto" w:fill="auto"/>
          </w:tcPr>
          <w:p w:rsidR="00CF3985" w:rsidRPr="00053D81" w:rsidRDefault="00CF3985" w:rsidP="00053D81">
            <w:pPr>
              <w:pStyle w:val="Tabletext"/>
              <w:rPr>
                <w:rFonts w:eastAsiaTheme="minorHAnsi"/>
              </w:rPr>
            </w:pPr>
            <w:r w:rsidRPr="00053D81">
              <w:t>South</w:t>
            </w:r>
            <w:r w:rsidR="00053D81">
              <w:noBreakHyphen/>
            </w:r>
            <w:r w:rsidRPr="00053D81">
              <w:t>westerly along the geodesic to 11°04′03.5791″S 126°36′51.2875″E</w:t>
            </w:r>
          </w:p>
        </w:tc>
      </w:tr>
      <w:tr w:rsidR="00CF3985" w:rsidRPr="00053D81" w:rsidTr="003E7365">
        <w:tc>
          <w:tcPr>
            <w:tcW w:w="714" w:type="dxa"/>
            <w:shd w:val="clear" w:color="auto" w:fill="auto"/>
          </w:tcPr>
          <w:p w:rsidR="00CF3985" w:rsidRPr="00053D81" w:rsidRDefault="00CF3985" w:rsidP="00053D81">
            <w:pPr>
              <w:pStyle w:val="Tabletext"/>
              <w:rPr>
                <w:rFonts w:eastAsiaTheme="minorHAnsi"/>
              </w:rPr>
            </w:pPr>
            <w:r w:rsidRPr="00053D81">
              <w:rPr>
                <w:rFonts w:eastAsiaTheme="minorHAnsi"/>
              </w:rPr>
              <w:t>3</w:t>
            </w:r>
          </w:p>
        </w:tc>
        <w:tc>
          <w:tcPr>
            <w:tcW w:w="6375" w:type="dxa"/>
            <w:shd w:val="clear" w:color="auto" w:fill="auto"/>
          </w:tcPr>
          <w:p w:rsidR="00CF3985" w:rsidRPr="00053D81" w:rsidRDefault="00CF3985" w:rsidP="00053D81">
            <w:pPr>
              <w:pStyle w:val="Tabletext"/>
              <w:rPr>
                <w:rFonts w:eastAsiaTheme="minorHAnsi"/>
              </w:rPr>
            </w:pPr>
            <w:r w:rsidRPr="00053D81">
              <w:rPr>
                <w:rFonts w:eastAsiaTheme="minorHAnsi"/>
              </w:rPr>
              <w:t>South</w:t>
            </w:r>
            <w:r w:rsidR="00053D81">
              <w:rPr>
                <w:rFonts w:eastAsiaTheme="minorHAnsi"/>
              </w:rPr>
              <w:noBreakHyphen/>
            </w:r>
            <w:r w:rsidRPr="00053D81">
              <w:rPr>
                <w:rFonts w:eastAsiaTheme="minorHAnsi"/>
              </w:rPr>
              <w:t>westerly along the geodesic to 11°04′26.7849″S 126°36′32.7646″E</w:t>
            </w:r>
          </w:p>
        </w:tc>
      </w:tr>
      <w:tr w:rsidR="00CF3985" w:rsidRPr="00053D81" w:rsidTr="003E7365">
        <w:tc>
          <w:tcPr>
            <w:tcW w:w="714" w:type="dxa"/>
            <w:shd w:val="clear" w:color="auto" w:fill="auto"/>
          </w:tcPr>
          <w:p w:rsidR="00CF3985" w:rsidRPr="00053D81" w:rsidRDefault="00CF3985" w:rsidP="00053D81">
            <w:pPr>
              <w:pStyle w:val="Tabletext"/>
              <w:rPr>
                <w:rFonts w:eastAsiaTheme="minorHAnsi"/>
              </w:rPr>
            </w:pPr>
            <w:r w:rsidRPr="00053D81">
              <w:rPr>
                <w:rFonts w:eastAsiaTheme="minorHAnsi"/>
              </w:rPr>
              <w:t>4</w:t>
            </w:r>
          </w:p>
        </w:tc>
        <w:tc>
          <w:tcPr>
            <w:tcW w:w="6375" w:type="dxa"/>
            <w:shd w:val="clear" w:color="auto" w:fill="auto"/>
          </w:tcPr>
          <w:p w:rsidR="00CF3985" w:rsidRPr="00053D81" w:rsidRDefault="00CF3985" w:rsidP="00053D81">
            <w:pPr>
              <w:pStyle w:val="Tabletext"/>
              <w:rPr>
                <w:rFonts w:eastAsiaTheme="minorHAnsi"/>
              </w:rPr>
            </w:pPr>
            <w:r w:rsidRPr="00053D81">
              <w:rPr>
                <w:rFonts w:eastAsiaTheme="minorHAnsi"/>
              </w:rPr>
              <w:t>South</w:t>
            </w:r>
            <w:r w:rsidR="00053D81">
              <w:rPr>
                <w:rFonts w:eastAsiaTheme="minorHAnsi"/>
              </w:rPr>
              <w:noBreakHyphen/>
            </w:r>
            <w:r w:rsidRPr="00053D81">
              <w:rPr>
                <w:rFonts w:eastAsiaTheme="minorHAnsi"/>
              </w:rPr>
              <w:t>easterly along the geodesic to 11°15′43.6065″S 126°51′02.1405″E</w:t>
            </w:r>
          </w:p>
        </w:tc>
      </w:tr>
      <w:tr w:rsidR="00CF3985" w:rsidRPr="00053D81" w:rsidTr="003E7365">
        <w:tc>
          <w:tcPr>
            <w:tcW w:w="714" w:type="dxa"/>
            <w:shd w:val="clear" w:color="auto" w:fill="auto"/>
          </w:tcPr>
          <w:p w:rsidR="00CF3985" w:rsidRPr="00053D81" w:rsidRDefault="00CF3985" w:rsidP="00053D81">
            <w:pPr>
              <w:pStyle w:val="Tabletext"/>
              <w:rPr>
                <w:rFonts w:eastAsiaTheme="minorHAnsi"/>
              </w:rPr>
            </w:pPr>
            <w:r w:rsidRPr="00053D81">
              <w:rPr>
                <w:rFonts w:eastAsiaTheme="minorHAnsi"/>
              </w:rPr>
              <w:t>5</w:t>
            </w:r>
          </w:p>
        </w:tc>
        <w:tc>
          <w:tcPr>
            <w:tcW w:w="6375" w:type="dxa"/>
            <w:shd w:val="clear" w:color="auto" w:fill="auto"/>
          </w:tcPr>
          <w:p w:rsidR="00CF3985" w:rsidRPr="00053D81" w:rsidRDefault="00CF3985" w:rsidP="00053D81">
            <w:pPr>
              <w:pStyle w:val="Tabletext"/>
              <w:rPr>
                <w:rFonts w:eastAsiaTheme="minorHAnsi"/>
              </w:rPr>
            </w:pPr>
            <w:r w:rsidRPr="00053D81">
              <w:rPr>
                <w:rFonts w:eastAsiaTheme="minorHAnsi"/>
              </w:rPr>
              <w:t>North</w:t>
            </w:r>
            <w:r w:rsidR="00053D81">
              <w:rPr>
                <w:rFonts w:eastAsiaTheme="minorHAnsi"/>
              </w:rPr>
              <w:noBreakHyphen/>
            </w:r>
            <w:r w:rsidRPr="00053D81">
              <w:rPr>
                <w:rFonts w:eastAsiaTheme="minorHAnsi"/>
              </w:rPr>
              <w:t>easterly along the geodesic to 11°15′34.5559″S 126°51′41.9553″E</w:t>
            </w:r>
          </w:p>
        </w:tc>
      </w:tr>
      <w:tr w:rsidR="00CF3985" w:rsidRPr="00053D81" w:rsidTr="003E7365">
        <w:tc>
          <w:tcPr>
            <w:tcW w:w="714" w:type="dxa"/>
            <w:tcBorders>
              <w:bottom w:val="single" w:sz="2" w:space="0" w:color="auto"/>
            </w:tcBorders>
            <w:shd w:val="clear" w:color="auto" w:fill="auto"/>
          </w:tcPr>
          <w:p w:rsidR="00CF3985" w:rsidRPr="00053D81" w:rsidRDefault="00CF3985" w:rsidP="00053D81">
            <w:pPr>
              <w:pStyle w:val="Tabletext"/>
              <w:rPr>
                <w:rFonts w:eastAsiaTheme="minorHAnsi"/>
              </w:rPr>
            </w:pPr>
            <w:r w:rsidRPr="00053D81">
              <w:rPr>
                <w:rFonts w:eastAsiaTheme="minorHAnsi"/>
              </w:rPr>
              <w:t>6</w:t>
            </w:r>
          </w:p>
        </w:tc>
        <w:tc>
          <w:tcPr>
            <w:tcW w:w="6375" w:type="dxa"/>
            <w:tcBorders>
              <w:bottom w:val="single" w:sz="2" w:space="0" w:color="auto"/>
            </w:tcBorders>
            <w:shd w:val="clear" w:color="auto" w:fill="auto"/>
          </w:tcPr>
          <w:p w:rsidR="00CF3985" w:rsidRPr="00053D81" w:rsidRDefault="00CF3985" w:rsidP="00053D81">
            <w:pPr>
              <w:pStyle w:val="Tabletext"/>
              <w:rPr>
                <w:rFonts w:eastAsiaTheme="minorHAnsi"/>
              </w:rPr>
            </w:pPr>
            <w:r w:rsidRPr="00053D81">
              <w:t>North</w:t>
            </w:r>
            <w:r w:rsidR="00053D81">
              <w:noBreakHyphen/>
            </w:r>
            <w:r w:rsidRPr="00053D81">
              <w:t>easterly along the geodesic to 11</w:t>
            </w:r>
            <w:r w:rsidRPr="00053D81">
              <w:rPr>
                <w:rFonts w:hint="eastAsia"/>
              </w:rPr>
              <w:t>°</w:t>
            </w:r>
            <w:r w:rsidRPr="00053D81">
              <w:t>15′28.1024″S 126</w:t>
            </w:r>
            <w:r w:rsidRPr="00053D81">
              <w:rPr>
                <w:rFonts w:hint="eastAsia"/>
              </w:rPr>
              <w:t>°</w:t>
            </w:r>
            <w:r w:rsidRPr="00053D81">
              <w:t>52′10.3404″E</w:t>
            </w:r>
          </w:p>
        </w:tc>
      </w:tr>
      <w:tr w:rsidR="00CF3985" w:rsidRPr="00053D81" w:rsidTr="003E7365">
        <w:tc>
          <w:tcPr>
            <w:tcW w:w="714" w:type="dxa"/>
            <w:tcBorders>
              <w:top w:val="single" w:sz="2" w:space="0" w:color="auto"/>
              <w:bottom w:val="single" w:sz="12" w:space="0" w:color="auto"/>
            </w:tcBorders>
            <w:shd w:val="clear" w:color="auto" w:fill="auto"/>
          </w:tcPr>
          <w:p w:rsidR="00CF3985" w:rsidRPr="00053D81" w:rsidRDefault="00CF3985" w:rsidP="00053D81">
            <w:pPr>
              <w:pStyle w:val="Tabletext"/>
              <w:rPr>
                <w:rFonts w:eastAsiaTheme="minorHAnsi"/>
              </w:rPr>
            </w:pPr>
            <w:r w:rsidRPr="00053D81">
              <w:rPr>
                <w:rFonts w:eastAsiaTheme="minorHAnsi"/>
              </w:rPr>
              <w:t>7</w:t>
            </w:r>
          </w:p>
        </w:tc>
        <w:tc>
          <w:tcPr>
            <w:tcW w:w="6375" w:type="dxa"/>
            <w:tcBorders>
              <w:top w:val="single" w:sz="2" w:space="0" w:color="auto"/>
              <w:bottom w:val="single" w:sz="12" w:space="0" w:color="auto"/>
            </w:tcBorders>
            <w:shd w:val="clear" w:color="auto" w:fill="auto"/>
          </w:tcPr>
          <w:p w:rsidR="00CF3985" w:rsidRPr="00053D81" w:rsidRDefault="00CF3985" w:rsidP="00053D81">
            <w:pPr>
              <w:pStyle w:val="Tabletext"/>
              <w:rPr>
                <w:rFonts w:eastAsiaTheme="minorHAnsi"/>
              </w:rPr>
            </w:pPr>
            <w:r w:rsidRPr="00053D81">
              <w:rPr>
                <w:rFonts w:eastAsiaTheme="minorHAnsi"/>
              </w:rPr>
              <w:t>North</w:t>
            </w:r>
            <w:r w:rsidR="00053D81">
              <w:rPr>
                <w:rFonts w:eastAsiaTheme="minorHAnsi"/>
              </w:rPr>
              <w:noBreakHyphen/>
            </w:r>
            <w:r w:rsidRPr="00053D81">
              <w:rPr>
                <w:rFonts w:eastAsiaTheme="minorHAnsi"/>
              </w:rPr>
              <w:t>westerly along the geodesic to the starting point</w:t>
            </w:r>
          </w:p>
        </w:tc>
      </w:tr>
    </w:tbl>
    <w:p w:rsidR="00CF3985" w:rsidRPr="00053D81" w:rsidRDefault="00CF3985" w:rsidP="00053D81">
      <w:pPr>
        <w:pStyle w:val="ActHead8"/>
      </w:pPr>
      <w:bookmarkStart w:id="70" w:name="_Toc16518007"/>
      <w:r w:rsidRPr="00053D81">
        <w:t>Division</w:t>
      </w:r>
      <w:r w:rsidR="00053D81" w:rsidRPr="00053D81">
        <w:t> </w:t>
      </w:r>
      <w:r w:rsidRPr="00053D81">
        <w:t>2—Transitional provisions</w:t>
      </w:r>
      <w:bookmarkEnd w:id="70"/>
    </w:p>
    <w:p w:rsidR="00CF3985" w:rsidRPr="00053D81" w:rsidRDefault="00FF0AB1" w:rsidP="00053D81">
      <w:pPr>
        <w:pStyle w:val="Transitional"/>
      </w:pPr>
      <w:r w:rsidRPr="00053D81">
        <w:t>131</w:t>
      </w:r>
      <w:r w:rsidR="00CF3985" w:rsidRPr="00053D81">
        <w:t xml:space="preserve">  Alteration of permit areas and licence areas to reflect new continental shelf boundary</w:t>
      </w:r>
    </w:p>
    <w:p w:rsidR="00CF3985" w:rsidRPr="00053D81" w:rsidRDefault="00CF3985" w:rsidP="00053D81">
      <w:pPr>
        <w:pStyle w:val="SubitemHead"/>
      </w:pPr>
      <w:r w:rsidRPr="00053D81">
        <w:t>Petroleum Exploration Permit WA</w:t>
      </w:r>
      <w:r w:rsidR="00053D81">
        <w:noBreakHyphen/>
      </w:r>
      <w:r w:rsidRPr="00053D81">
        <w:t>523</w:t>
      </w:r>
      <w:r w:rsidR="00053D81">
        <w:noBreakHyphen/>
      </w:r>
      <w:r w:rsidRPr="00053D81">
        <w:t>P permit area</w:t>
      </w:r>
    </w:p>
    <w:p w:rsidR="00CF3985" w:rsidRPr="00053D81" w:rsidRDefault="00CF3985" w:rsidP="00053D81">
      <w:pPr>
        <w:pStyle w:val="Subitem"/>
      </w:pPr>
      <w:r w:rsidRPr="00053D81">
        <w:t>(1)</w:t>
      </w:r>
      <w:r w:rsidRPr="00053D81">
        <w:tab/>
        <w:t>On and after the commencement of this subitem, the blocks the subject of Petroleum Exploration Permit WA</w:t>
      </w:r>
      <w:r w:rsidR="00053D81">
        <w:noBreakHyphen/>
      </w:r>
      <w:r w:rsidRPr="00053D81">
        <w:t>523</w:t>
      </w:r>
      <w:r w:rsidR="00053D81">
        <w:noBreakHyphen/>
      </w:r>
      <w:r w:rsidRPr="00053D81">
        <w:t>P, granted under Part</w:t>
      </w:r>
      <w:r w:rsidR="00053D81" w:rsidRPr="00053D81">
        <w:t> </w:t>
      </w:r>
      <w:r w:rsidRPr="00053D81">
        <w:t xml:space="preserve">2.2 of the </w:t>
      </w:r>
      <w:r w:rsidRPr="00053D81">
        <w:rPr>
          <w:i/>
        </w:rPr>
        <w:t>Offshore Petroleum and Greenhouse Gas Storage Act 2006</w:t>
      </w:r>
      <w:r w:rsidRPr="00053D81">
        <w:t xml:space="preserve"> on 27</w:t>
      </w:r>
      <w:r w:rsidR="00053D81" w:rsidRPr="00053D81">
        <w:t> </w:t>
      </w:r>
      <w:r w:rsidRPr="00053D81">
        <w:t>May 2016, are those constituted by the graticular sections that:</w:t>
      </w:r>
    </w:p>
    <w:p w:rsidR="00CF3985" w:rsidRPr="00053D81" w:rsidRDefault="00CF3985" w:rsidP="00053D81">
      <w:pPr>
        <w:pStyle w:val="paragraph"/>
      </w:pPr>
      <w:r w:rsidRPr="00053D81">
        <w:tab/>
        <w:t>(a)</w:t>
      </w:r>
      <w:r w:rsidRPr="00053D81">
        <w:tab/>
        <w:t>are shown on map sheet SC52 (Melville Island) in the 1:1,000,000 series prepared and published for the purposes of that Act; and</w:t>
      </w:r>
    </w:p>
    <w:p w:rsidR="00CF3985" w:rsidRPr="00053D81" w:rsidRDefault="00CF3985" w:rsidP="00053D81">
      <w:pPr>
        <w:pStyle w:val="paragraph"/>
      </w:pPr>
      <w:r w:rsidRPr="00053D81">
        <w:tab/>
        <w:t>(b)</w:t>
      </w:r>
      <w:r w:rsidRPr="00053D81">
        <w:tab/>
        <w:t>are referred to in the following table by reference to the number shown on that map sheet.</w:t>
      </w:r>
    </w:p>
    <w:p w:rsidR="00CF3985" w:rsidRPr="00053D81" w:rsidRDefault="00CF3985" w:rsidP="00053D8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89"/>
      </w:tblGrid>
      <w:tr w:rsidR="00CF3985" w:rsidRPr="00053D81" w:rsidTr="003E7365">
        <w:trPr>
          <w:tblHeader/>
        </w:trPr>
        <w:tc>
          <w:tcPr>
            <w:tcW w:w="7089" w:type="dxa"/>
            <w:tcBorders>
              <w:top w:val="single" w:sz="12" w:space="0" w:color="auto"/>
              <w:bottom w:val="single" w:sz="6" w:space="0" w:color="auto"/>
            </w:tcBorders>
            <w:shd w:val="clear" w:color="auto" w:fill="auto"/>
          </w:tcPr>
          <w:p w:rsidR="00CF3985" w:rsidRPr="00053D81" w:rsidRDefault="00CF3985" w:rsidP="00053D81">
            <w:pPr>
              <w:pStyle w:val="TableHeading"/>
            </w:pPr>
            <w:r w:rsidRPr="00053D81">
              <w:t>Blocks the subject of Petroleum Exploration Permit WA</w:t>
            </w:r>
            <w:r w:rsidR="00053D81">
              <w:noBreakHyphen/>
            </w:r>
            <w:r w:rsidRPr="00053D81">
              <w:t>523</w:t>
            </w:r>
            <w:r w:rsidR="00053D81">
              <w:noBreakHyphen/>
            </w:r>
            <w:r w:rsidRPr="00053D81">
              <w:t>P</w:t>
            </w:r>
          </w:p>
        </w:tc>
      </w:tr>
      <w:tr w:rsidR="00CF3985" w:rsidRPr="00053D81" w:rsidTr="003E7365">
        <w:trPr>
          <w:tblHeader/>
        </w:trPr>
        <w:tc>
          <w:tcPr>
            <w:tcW w:w="7089"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Number of graticular section that constitutes block as shown on map sheet SC52</w:t>
            </w:r>
          </w:p>
        </w:tc>
      </w:tr>
      <w:tr w:rsidR="00CF3985" w:rsidRPr="00053D81" w:rsidTr="003E7365">
        <w:tc>
          <w:tcPr>
            <w:tcW w:w="7089" w:type="dxa"/>
            <w:tcBorders>
              <w:top w:val="single" w:sz="12" w:space="0" w:color="auto"/>
              <w:bottom w:val="nil"/>
            </w:tcBorders>
            <w:shd w:val="clear" w:color="auto" w:fill="auto"/>
          </w:tcPr>
          <w:p w:rsidR="00CF3985" w:rsidRPr="00053D81" w:rsidRDefault="00CF3985" w:rsidP="00053D81">
            <w:pPr>
              <w:pStyle w:val="Tabletext"/>
            </w:pPr>
            <w:r w:rsidRPr="00053D81">
              <w:t>2305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2306</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2377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2378</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2449</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2450</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2521</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2522</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2523</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2593</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2594</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2595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2665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2666</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2667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2737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2738</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2739</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2740</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2809</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2810</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2811</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2812</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2815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2881</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2882</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2883</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2884</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2886</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2887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2953</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2954</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2956</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2958</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2959</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3025</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3026</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3027</w:t>
            </w:r>
          </w:p>
        </w:tc>
      </w:tr>
      <w:tr w:rsidR="00CF3985" w:rsidRPr="00053D81" w:rsidTr="003E7365">
        <w:tc>
          <w:tcPr>
            <w:tcW w:w="7089" w:type="dxa"/>
            <w:tcBorders>
              <w:top w:val="nil"/>
              <w:bottom w:val="nil"/>
            </w:tcBorders>
            <w:shd w:val="clear" w:color="auto" w:fill="auto"/>
          </w:tcPr>
          <w:p w:rsidR="00CF3985" w:rsidRPr="00053D81" w:rsidRDefault="00CF3985" w:rsidP="00053D81">
            <w:pPr>
              <w:pStyle w:val="Tabletext"/>
            </w:pPr>
            <w:r w:rsidRPr="00053D81">
              <w:t>3028</w:t>
            </w:r>
          </w:p>
        </w:tc>
      </w:tr>
      <w:tr w:rsidR="00CF3985" w:rsidRPr="00053D81" w:rsidTr="003E7365">
        <w:tc>
          <w:tcPr>
            <w:tcW w:w="7089" w:type="dxa"/>
            <w:tcBorders>
              <w:top w:val="nil"/>
              <w:bottom w:val="single" w:sz="12" w:space="0" w:color="auto"/>
            </w:tcBorders>
            <w:shd w:val="clear" w:color="auto" w:fill="auto"/>
          </w:tcPr>
          <w:p w:rsidR="00CF3985" w:rsidRPr="00053D81" w:rsidRDefault="00CF3985" w:rsidP="00053D81">
            <w:pPr>
              <w:pStyle w:val="Tabletext"/>
            </w:pPr>
            <w:r w:rsidRPr="00053D81">
              <w:t>3029</w:t>
            </w:r>
          </w:p>
        </w:tc>
      </w:tr>
    </w:tbl>
    <w:p w:rsidR="00CF3985" w:rsidRPr="00053D81" w:rsidRDefault="00CF3985" w:rsidP="00053D81">
      <w:pPr>
        <w:pStyle w:val="notemargin"/>
      </w:pPr>
      <w:r w:rsidRPr="00053D81">
        <w:t>Note 1:</w:t>
      </w:r>
      <w:r w:rsidRPr="00053D81">
        <w:tab/>
        <w:t>Petroleum Exploration Permit WA</w:t>
      </w:r>
      <w:r w:rsidR="00053D81">
        <w:noBreakHyphen/>
      </w:r>
      <w:r w:rsidRPr="00053D81">
        <w:t>523</w:t>
      </w:r>
      <w:r w:rsidR="00053D81">
        <w:noBreakHyphen/>
      </w:r>
      <w:r w:rsidRPr="00053D81">
        <w:t>P covers some blocks in the offshore area of Western Australia.</w:t>
      </w:r>
    </w:p>
    <w:p w:rsidR="00CF3985" w:rsidRPr="00053D81" w:rsidRDefault="00CF3985" w:rsidP="00053D81">
      <w:pPr>
        <w:pStyle w:val="notemargin"/>
      </w:pPr>
      <w:r w:rsidRPr="00053D81">
        <w:t>Note 2:</w:t>
      </w:r>
      <w:r w:rsidRPr="00053D81">
        <w:tab/>
        <w:t>This subitem is to reflect the changes to the offshore area of Western Australia resulting from the changes to the scheduled area for Western Australia made by the amendment of clause</w:t>
      </w:r>
      <w:r w:rsidR="00053D81" w:rsidRPr="00053D81">
        <w:t> </w:t>
      </w:r>
      <w:r w:rsidRPr="00053D81">
        <w:t>5 of Schedule</w:t>
      </w:r>
      <w:r w:rsidR="00053D81" w:rsidRPr="00053D81">
        <w:t> </w:t>
      </w:r>
      <w:r w:rsidRPr="00053D81">
        <w:t xml:space="preserve">1 to the </w:t>
      </w:r>
      <w:r w:rsidRPr="00053D81">
        <w:rPr>
          <w:i/>
        </w:rPr>
        <w:t>Offshore Petroleum and Greenhouse Gas Storage Act 2006</w:t>
      </w:r>
      <w:r w:rsidRPr="00053D81">
        <w:t xml:space="preserve"> by this Part. That amendment is to give effect to the changes in the boundary of the continental shelf resulting from the Timor Sea Maritime Boundaries Treaty.</w:t>
      </w:r>
    </w:p>
    <w:p w:rsidR="00CF3985" w:rsidRPr="00053D81" w:rsidRDefault="00CF3985" w:rsidP="00053D81">
      <w:pPr>
        <w:pStyle w:val="notemargin"/>
      </w:pPr>
      <w:r w:rsidRPr="00053D81">
        <w:t>Note 3:</w:t>
      </w:r>
      <w:r w:rsidRPr="00053D81">
        <w:tab/>
        <w:t>Paragraph 2 of Article 4 of Annex D to the Timor Sea Maritime Boundaries Treaty provides for the security of title and any other rights held by the holder of Petroleum Exploration Permit WA</w:t>
      </w:r>
      <w:r w:rsidR="00053D81">
        <w:noBreakHyphen/>
      </w:r>
      <w:r w:rsidRPr="00053D81">
        <w:t>523</w:t>
      </w:r>
      <w:r w:rsidR="00053D81">
        <w:noBreakHyphen/>
      </w:r>
      <w:r w:rsidRPr="00053D81">
        <w:t>P before the commencement of this item to be preserved through equivalent conditions determined by agreement between the parties to the treaty and the holder of the permit.</w:t>
      </w:r>
    </w:p>
    <w:p w:rsidR="00CF3985" w:rsidRPr="00053D81" w:rsidRDefault="00CF3985" w:rsidP="00053D81">
      <w:pPr>
        <w:pStyle w:val="Subitem"/>
      </w:pPr>
      <w:r w:rsidRPr="00053D81">
        <w:t>(2)</w:t>
      </w:r>
      <w:r w:rsidRPr="00053D81">
        <w:tab/>
        <w:t>To avoid doubt, the alteration of the permit area of Petroleum Exploration Permit WA</w:t>
      </w:r>
      <w:r w:rsidR="00053D81">
        <w:noBreakHyphen/>
      </w:r>
      <w:r w:rsidRPr="00053D81">
        <w:t>523</w:t>
      </w:r>
      <w:r w:rsidR="00053D81">
        <w:noBreakHyphen/>
      </w:r>
      <w:r w:rsidRPr="00053D81">
        <w:t xml:space="preserve">P by </w:t>
      </w:r>
      <w:r w:rsidR="00053D81" w:rsidRPr="00053D81">
        <w:t>subitem (</w:t>
      </w:r>
      <w:r w:rsidRPr="00053D81">
        <w:t>1) does not otherwise affect:</w:t>
      </w:r>
    </w:p>
    <w:p w:rsidR="00CF3985" w:rsidRPr="00053D81" w:rsidRDefault="00CF3985" w:rsidP="00053D81">
      <w:pPr>
        <w:pStyle w:val="paragraph"/>
      </w:pPr>
      <w:r w:rsidRPr="00053D81">
        <w:tab/>
        <w:t>(a)</w:t>
      </w:r>
      <w:r w:rsidRPr="00053D81">
        <w:tab/>
        <w:t>the continuity of the permit; or</w:t>
      </w:r>
    </w:p>
    <w:p w:rsidR="00CF3985" w:rsidRPr="00053D81" w:rsidRDefault="00CF3985" w:rsidP="00053D81">
      <w:pPr>
        <w:pStyle w:val="paragraph"/>
      </w:pPr>
      <w:r w:rsidRPr="00053D81">
        <w:tab/>
        <w:t>(b)</w:t>
      </w:r>
      <w:r w:rsidRPr="00053D81">
        <w:tab/>
        <w:t xml:space="preserve">the operation of the </w:t>
      </w:r>
      <w:r w:rsidRPr="00053D81">
        <w:rPr>
          <w:i/>
        </w:rPr>
        <w:t>Offshore Petroleum and Greenhouse Gas Storage Act 2006</w:t>
      </w:r>
      <w:r w:rsidRPr="00053D81">
        <w:t xml:space="preserve"> or the </w:t>
      </w:r>
      <w:r w:rsidRPr="00053D81">
        <w:rPr>
          <w:i/>
        </w:rPr>
        <w:t>Offshore Petroleum and Greenhouse Gas Storage (Regulatory Levies) Act 2003</w:t>
      </w:r>
      <w:r w:rsidRPr="00053D81">
        <w:t>, or regulations or other instruments (except the permit) made for the purposes of either of those Acts, in relation to the permit.</w:t>
      </w:r>
    </w:p>
    <w:p w:rsidR="00CF3985" w:rsidRPr="00053D81" w:rsidRDefault="00CF3985" w:rsidP="00053D81">
      <w:pPr>
        <w:pStyle w:val="SubitemHead"/>
      </w:pPr>
      <w:r w:rsidRPr="00053D81">
        <w:t>Petroleum Production Licence WA</w:t>
      </w:r>
      <w:r w:rsidR="00053D81">
        <w:noBreakHyphen/>
      </w:r>
      <w:r w:rsidRPr="00053D81">
        <w:t>18</w:t>
      </w:r>
      <w:r w:rsidR="00053D81">
        <w:noBreakHyphen/>
      </w:r>
      <w:r w:rsidRPr="00053D81">
        <w:t>L</w:t>
      </w:r>
    </w:p>
    <w:p w:rsidR="00CF3985" w:rsidRPr="00053D81" w:rsidRDefault="00CF3985" w:rsidP="00053D81">
      <w:pPr>
        <w:pStyle w:val="Subitem"/>
      </w:pPr>
      <w:r w:rsidRPr="00053D81">
        <w:t>(3)</w:t>
      </w:r>
      <w:r w:rsidRPr="00053D81">
        <w:tab/>
        <w:t>To avoid doubt, the alteration of the licence area of Petroleum Production Licence WA</w:t>
      </w:r>
      <w:r w:rsidR="00053D81">
        <w:noBreakHyphen/>
      </w:r>
      <w:r w:rsidRPr="00053D81">
        <w:t>18</w:t>
      </w:r>
      <w:r w:rsidR="00053D81">
        <w:noBreakHyphen/>
      </w:r>
      <w:r w:rsidRPr="00053D81">
        <w:t>L, granted on 13</w:t>
      </w:r>
      <w:r w:rsidR="00053D81" w:rsidRPr="00053D81">
        <w:t> </w:t>
      </w:r>
      <w:r w:rsidRPr="00053D81">
        <w:t>May 1999 under Division</w:t>
      </w:r>
      <w:r w:rsidR="00053D81" w:rsidRPr="00053D81">
        <w:t> </w:t>
      </w:r>
      <w:r w:rsidRPr="00053D81">
        <w:t>3 of Part</w:t>
      </w:r>
      <w:r w:rsidR="00053D81" w:rsidRPr="00053D81">
        <w:t> </w:t>
      </w:r>
      <w:r w:rsidRPr="00053D81">
        <w:t xml:space="preserve">III of the repealed </w:t>
      </w:r>
      <w:r w:rsidRPr="00053D81">
        <w:rPr>
          <w:i/>
        </w:rPr>
        <w:t>Petroleum (Submerged Lands) Act 1967</w:t>
      </w:r>
      <w:r w:rsidRPr="00053D81">
        <w:t>, occurring under paragraph</w:t>
      </w:r>
      <w:r w:rsidR="00053D81" w:rsidRPr="00053D81">
        <w:t> </w:t>
      </w:r>
      <w:r w:rsidRPr="00053D81">
        <w:t xml:space="preserve">33(3)(b) of the </w:t>
      </w:r>
      <w:r w:rsidRPr="00053D81">
        <w:rPr>
          <w:i/>
        </w:rPr>
        <w:t>Offshore Petroleum and Greenhouse Gas Storage Act 2006</w:t>
      </w:r>
      <w:r w:rsidRPr="00053D81">
        <w:t xml:space="preserve"> as a result of the amendment of clause</w:t>
      </w:r>
      <w:r w:rsidR="00053D81" w:rsidRPr="00053D81">
        <w:t> </w:t>
      </w:r>
      <w:r w:rsidRPr="00053D81">
        <w:t>5 of Schedule</w:t>
      </w:r>
      <w:r w:rsidR="00053D81" w:rsidRPr="00053D81">
        <w:t> </w:t>
      </w:r>
      <w:r w:rsidRPr="00053D81">
        <w:t>1 to that Act by this Part does not otherwise affect:</w:t>
      </w:r>
    </w:p>
    <w:p w:rsidR="00CF3985" w:rsidRPr="00053D81" w:rsidRDefault="00CF3985" w:rsidP="00053D81">
      <w:pPr>
        <w:pStyle w:val="paragraph"/>
      </w:pPr>
      <w:r w:rsidRPr="00053D81">
        <w:tab/>
        <w:t>(a)</w:t>
      </w:r>
      <w:r w:rsidRPr="00053D81">
        <w:tab/>
        <w:t>the continuity of the licence; or</w:t>
      </w:r>
    </w:p>
    <w:p w:rsidR="00CF3985" w:rsidRPr="00053D81" w:rsidRDefault="00CF3985" w:rsidP="00053D81">
      <w:pPr>
        <w:pStyle w:val="paragraph"/>
      </w:pPr>
      <w:r w:rsidRPr="00053D81">
        <w:tab/>
        <w:t>(b)</w:t>
      </w:r>
      <w:r w:rsidRPr="00053D81">
        <w:tab/>
        <w:t xml:space="preserve">the operation of the </w:t>
      </w:r>
      <w:r w:rsidRPr="00053D81">
        <w:rPr>
          <w:i/>
        </w:rPr>
        <w:t>Offshore Petroleum and Greenhouse Gas Storage Act 2006</w:t>
      </w:r>
      <w:r w:rsidRPr="00053D81">
        <w:t xml:space="preserve"> or the </w:t>
      </w:r>
      <w:r w:rsidRPr="00053D81">
        <w:rPr>
          <w:i/>
        </w:rPr>
        <w:t>Offshore Petroleum and Greenhouse Gas Storage (Regulatory Levies) Act 2003</w:t>
      </w:r>
      <w:r w:rsidRPr="00053D81">
        <w:t>, or regulations or other instruments (except the licence) made for the purposes of either of those Acts, in relation to the licence.</w:t>
      </w:r>
    </w:p>
    <w:p w:rsidR="00CF3985" w:rsidRPr="00053D81" w:rsidRDefault="00CF3985" w:rsidP="00053D81">
      <w:pPr>
        <w:pStyle w:val="notemargin"/>
      </w:pPr>
      <w:r w:rsidRPr="00053D81">
        <w:t>Note 1:</w:t>
      </w:r>
      <w:r w:rsidRPr="00053D81">
        <w:tab/>
        <w:t>Petroleum Production Licence WA</w:t>
      </w:r>
      <w:r w:rsidR="00053D81">
        <w:noBreakHyphen/>
      </w:r>
      <w:r w:rsidRPr="00053D81">
        <w:t>18</w:t>
      </w:r>
      <w:r w:rsidR="00053D81">
        <w:noBreakHyphen/>
      </w:r>
      <w:r w:rsidRPr="00053D81">
        <w:t>L covers a block that is in the offshore area of Western Australia and whose boundary changes because of the changes in the boundary of the continental shelf resulting from the Timor Sea Maritime Boundaries Treaty.</w:t>
      </w:r>
    </w:p>
    <w:p w:rsidR="00CF3985" w:rsidRPr="00053D81" w:rsidRDefault="00CF3985" w:rsidP="00053D81">
      <w:pPr>
        <w:pStyle w:val="notemargin"/>
      </w:pPr>
      <w:r w:rsidRPr="00053D81">
        <w:t>Note 2:</w:t>
      </w:r>
      <w:r w:rsidRPr="00053D81">
        <w:tab/>
        <w:t>That amendment is to give effect to the changes in the boundary of the continental shelf resulting from the Timor Sea Maritime Boundaries Treaty.</w:t>
      </w:r>
    </w:p>
    <w:p w:rsidR="00CF3985" w:rsidRPr="00053D81" w:rsidRDefault="00CF3985" w:rsidP="00053D81">
      <w:pPr>
        <w:pStyle w:val="SubitemHead"/>
      </w:pPr>
      <w:r w:rsidRPr="00053D81">
        <w:t>Petroleum Production Licence AC/L5</w:t>
      </w:r>
    </w:p>
    <w:p w:rsidR="00CF3985" w:rsidRPr="00053D81" w:rsidRDefault="00CF3985" w:rsidP="00053D81">
      <w:pPr>
        <w:pStyle w:val="Subitem"/>
      </w:pPr>
      <w:r w:rsidRPr="00053D81">
        <w:t>(4)</w:t>
      </w:r>
      <w:r w:rsidRPr="00053D81">
        <w:tab/>
        <w:t>To avoid doubt, the alteration of the licence area of Petroleum Production Licence AC/L5, granted on 2</w:t>
      </w:r>
      <w:r w:rsidR="00053D81" w:rsidRPr="00053D81">
        <w:t> </w:t>
      </w:r>
      <w:r w:rsidRPr="00053D81">
        <w:t>January 2018 under Part</w:t>
      </w:r>
      <w:r w:rsidR="00053D81" w:rsidRPr="00053D81">
        <w:t> </w:t>
      </w:r>
      <w:r w:rsidRPr="00053D81">
        <w:t xml:space="preserve">2.4 of the </w:t>
      </w:r>
      <w:r w:rsidRPr="00053D81">
        <w:rPr>
          <w:i/>
        </w:rPr>
        <w:t>Offshore Petroleum and Greenhouse Gas Storage Act 2006</w:t>
      </w:r>
      <w:r w:rsidRPr="00053D81">
        <w:t>, occurring under paragraph</w:t>
      </w:r>
      <w:r w:rsidR="00053D81" w:rsidRPr="00053D81">
        <w:t> </w:t>
      </w:r>
      <w:r w:rsidRPr="00053D81">
        <w:t>33(3)(b) of that Act as a result of the amendment of clause</w:t>
      </w:r>
      <w:r w:rsidR="00053D81" w:rsidRPr="00053D81">
        <w:t> </w:t>
      </w:r>
      <w:r w:rsidRPr="00053D81">
        <w:t>8 of Schedule</w:t>
      </w:r>
      <w:r w:rsidR="00053D81" w:rsidRPr="00053D81">
        <w:t> </w:t>
      </w:r>
      <w:r w:rsidRPr="00053D81">
        <w:t>1 to that Act by this Part does not otherwise affect:</w:t>
      </w:r>
    </w:p>
    <w:p w:rsidR="00CF3985" w:rsidRPr="00053D81" w:rsidRDefault="00CF3985" w:rsidP="00053D81">
      <w:pPr>
        <w:pStyle w:val="paragraph"/>
      </w:pPr>
      <w:r w:rsidRPr="00053D81">
        <w:tab/>
        <w:t>(a)</w:t>
      </w:r>
      <w:r w:rsidRPr="00053D81">
        <w:tab/>
        <w:t>the continuity of the licence; or</w:t>
      </w:r>
    </w:p>
    <w:p w:rsidR="00CF3985" w:rsidRPr="00053D81" w:rsidRDefault="00CF3985" w:rsidP="00053D81">
      <w:pPr>
        <w:pStyle w:val="paragraph"/>
      </w:pPr>
      <w:r w:rsidRPr="00053D81">
        <w:tab/>
        <w:t>(b)</w:t>
      </w:r>
      <w:r w:rsidRPr="00053D81">
        <w:tab/>
        <w:t xml:space="preserve">the operation of the </w:t>
      </w:r>
      <w:r w:rsidRPr="00053D81">
        <w:rPr>
          <w:i/>
        </w:rPr>
        <w:t>Offshore Petroleum and Greenhouse Gas Storage Act 2006</w:t>
      </w:r>
      <w:r w:rsidRPr="00053D81">
        <w:t xml:space="preserve"> or the </w:t>
      </w:r>
      <w:r w:rsidRPr="00053D81">
        <w:rPr>
          <w:i/>
        </w:rPr>
        <w:t>Offshore Petroleum and Greenhouse Gas Storage (Regulatory Levies) Act 2003</w:t>
      </w:r>
      <w:r w:rsidRPr="00053D81">
        <w:t>, or regulations or other instruments (except the licence) made for the purposes of either of those Acts, in relation to the licence.</w:t>
      </w:r>
    </w:p>
    <w:p w:rsidR="00CF3985" w:rsidRPr="00053D81" w:rsidRDefault="00CF3985" w:rsidP="00053D81">
      <w:pPr>
        <w:pStyle w:val="notemargin"/>
      </w:pPr>
      <w:r w:rsidRPr="00053D81">
        <w:t>Note 1:</w:t>
      </w:r>
      <w:r w:rsidRPr="00053D81">
        <w:tab/>
        <w:t>Petroleum Production Licence AC/L5 covers 2 blocks that are in the offshore area of the Territory of Ashmore and Cartier Islands and whose boundaries change because of the changes in the boundary of the continental shelf resulting from the Timor Sea Maritime Boundaries Treaty.</w:t>
      </w:r>
    </w:p>
    <w:p w:rsidR="00CF3985" w:rsidRPr="00053D81" w:rsidRDefault="00CF3985" w:rsidP="00053D81">
      <w:pPr>
        <w:pStyle w:val="notemargin"/>
      </w:pPr>
      <w:r w:rsidRPr="00053D81">
        <w:t>Note 2:</w:t>
      </w:r>
      <w:r w:rsidRPr="00053D81">
        <w:tab/>
        <w:t>That amendment is to give effect to the changes in the boundary of the continental shelf resulting from the Timor Sea Maritime Boundaries Treaty.</w:t>
      </w:r>
    </w:p>
    <w:p w:rsidR="00CF3985" w:rsidRPr="00053D81" w:rsidRDefault="00CF3985" w:rsidP="00053D81">
      <w:pPr>
        <w:pStyle w:val="SubitemHead"/>
      </w:pPr>
      <w:r w:rsidRPr="00053D81">
        <w:t>Gazettal not required</w:t>
      </w:r>
    </w:p>
    <w:p w:rsidR="00CF3985" w:rsidRPr="00053D81" w:rsidRDefault="00CF3985" w:rsidP="00053D81">
      <w:pPr>
        <w:pStyle w:val="Subitem"/>
      </w:pPr>
      <w:r w:rsidRPr="00053D81">
        <w:t>(5)</w:t>
      </w:r>
      <w:r w:rsidRPr="00053D81">
        <w:tab/>
        <w:t>Section</w:t>
      </w:r>
      <w:r w:rsidR="00053D81" w:rsidRPr="00053D81">
        <w:t> </w:t>
      </w:r>
      <w:r w:rsidRPr="00053D81">
        <w:t xml:space="preserve">708 of the </w:t>
      </w:r>
      <w:r w:rsidRPr="00053D81">
        <w:rPr>
          <w:i/>
        </w:rPr>
        <w:t>Offshore Petroleum and Greenhouse Gas Storage Act 2006</w:t>
      </w:r>
      <w:r w:rsidRPr="00053D81">
        <w:t xml:space="preserve"> does not require the Titles Administrator to cause notice to be published in the Gazette of an event that occurs because of this item or is described in this item.</w:t>
      </w:r>
    </w:p>
    <w:p w:rsidR="00CF3985" w:rsidRPr="00053D81" w:rsidRDefault="00CF3985" w:rsidP="00053D81">
      <w:pPr>
        <w:pStyle w:val="Subitem"/>
      </w:pPr>
      <w:r w:rsidRPr="00053D81">
        <w:t>(6)</w:t>
      </w:r>
      <w:r w:rsidRPr="00053D81">
        <w:tab/>
      </w:r>
      <w:r w:rsidR="00053D81" w:rsidRPr="00053D81">
        <w:t>Subitem (</w:t>
      </w:r>
      <w:r w:rsidRPr="00053D81">
        <w:t xml:space="preserve">5) has effect despite </w:t>
      </w:r>
      <w:r w:rsidR="00053D81" w:rsidRPr="00053D81">
        <w:t>subitems (</w:t>
      </w:r>
      <w:r w:rsidRPr="00053D81">
        <w:t>2), (3) and (4).</w:t>
      </w:r>
    </w:p>
    <w:p w:rsidR="00CF3985" w:rsidRPr="00053D81" w:rsidRDefault="00FF0AB1" w:rsidP="00053D81">
      <w:pPr>
        <w:pStyle w:val="Transitional"/>
      </w:pPr>
      <w:r w:rsidRPr="00053D81">
        <w:t>132</w:t>
      </w:r>
      <w:r w:rsidR="00CF3985" w:rsidRPr="00053D81">
        <w:t xml:space="preserve">  Alteration of Pipeline Licence WA</w:t>
      </w:r>
      <w:r w:rsidR="00053D81">
        <w:noBreakHyphen/>
      </w:r>
      <w:r w:rsidR="00CF3985" w:rsidRPr="00053D81">
        <w:t>8</w:t>
      </w:r>
      <w:r w:rsidR="00053D81">
        <w:noBreakHyphen/>
      </w:r>
      <w:r w:rsidR="00CF3985" w:rsidRPr="00053D81">
        <w:t>PL to reflect new continental shelf boundary</w:t>
      </w:r>
    </w:p>
    <w:p w:rsidR="00CF3985" w:rsidRPr="00053D81" w:rsidRDefault="00CF3985" w:rsidP="00053D81">
      <w:pPr>
        <w:pStyle w:val="SubitemHead"/>
      </w:pPr>
      <w:r w:rsidRPr="00053D81">
        <w:t>Application</w:t>
      </w:r>
    </w:p>
    <w:p w:rsidR="00CF3985" w:rsidRPr="00053D81" w:rsidRDefault="00CF3985" w:rsidP="00053D81">
      <w:pPr>
        <w:pStyle w:val="Subitem"/>
      </w:pPr>
      <w:r w:rsidRPr="00053D81">
        <w:t>(1)</w:t>
      </w:r>
      <w:r w:rsidRPr="00053D81">
        <w:tab/>
        <w:t>This item applies in relation to Pipeline Licence WA</w:t>
      </w:r>
      <w:r w:rsidR="00053D81">
        <w:noBreakHyphen/>
      </w:r>
      <w:r w:rsidRPr="00053D81">
        <w:t>8</w:t>
      </w:r>
      <w:r w:rsidR="00053D81">
        <w:noBreakHyphen/>
      </w:r>
      <w:r w:rsidRPr="00053D81">
        <w:t>PL, granted on 27</w:t>
      </w:r>
      <w:r w:rsidR="00053D81" w:rsidRPr="00053D81">
        <w:t> </w:t>
      </w:r>
      <w:r w:rsidRPr="00053D81">
        <w:t>April 2001 under Division</w:t>
      </w:r>
      <w:r w:rsidR="00053D81" w:rsidRPr="00053D81">
        <w:t> </w:t>
      </w:r>
      <w:r w:rsidRPr="00053D81">
        <w:t>4 of Part</w:t>
      </w:r>
      <w:r w:rsidR="00053D81" w:rsidRPr="00053D81">
        <w:t> </w:t>
      </w:r>
      <w:r w:rsidRPr="00053D81">
        <w:t xml:space="preserve">III of the repealed </w:t>
      </w:r>
      <w:r w:rsidRPr="00053D81">
        <w:rPr>
          <w:i/>
        </w:rPr>
        <w:t>Petroleum (Submerged Lands) Act 1967</w:t>
      </w:r>
      <w:r w:rsidRPr="00053D81">
        <w:t>.</w:t>
      </w:r>
    </w:p>
    <w:p w:rsidR="00CF3985" w:rsidRPr="00053D81" w:rsidRDefault="00CF3985" w:rsidP="00053D81">
      <w:pPr>
        <w:pStyle w:val="notemargin"/>
      </w:pPr>
      <w:r w:rsidRPr="00053D81">
        <w:t>Note:</w:t>
      </w:r>
      <w:r w:rsidRPr="00053D81">
        <w:tab/>
        <w:t>The licence relates to the section of the pipeline running from the Bayu</w:t>
      </w:r>
      <w:r w:rsidR="00053D81">
        <w:noBreakHyphen/>
      </w:r>
      <w:r w:rsidRPr="00053D81">
        <w:t>Undan gas field to Australia that is in the offshore area of Western Australia.</w:t>
      </w:r>
    </w:p>
    <w:p w:rsidR="00CF3985" w:rsidRPr="00053D81" w:rsidRDefault="00CF3985" w:rsidP="00053D81">
      <w:pPr>
        <w:pStyle w:val="SubitemHead"/>
      </w:pPr>
      <w:r w:rsidRPr="00053D81">
        <w:t>Extension of route of pipeline to new continental shelf boundary</w:t>
      </w:r>
    </w:p>
    <w:p w:rsidR="00CF3985" w:rsidRPr="00053D81" w:rsidRDefault="00CF3985" w:rsidP="00053D81">
      <w:pPr>
        <w:pStyle w:val="Subitem"/>
      </w:pPr>
      <w:r w:rsidRPr="00053D81">
        <w:t>(2)</w:t>
      </w:r>
      <w:r w:rsidRPr="00053D81">
        <w:tab/>
        <w:t>On and after the commencement of this item, the licence has effect as if the reference, in the description of the route of the pipeline, to “8751184mN, 280306mE” were a reference to 8754465.49 mN, 266555.28 mE.</w:t>
      </w:r>
    </w:p>
    <w:p w:rsidR="00CF3985" w:rsidRPr="00053D81" w:rsidRDefault="00CF3985" w:rsidP="00053D81">
      <w:pPr>
        <w:pStyle w:val="Subitem"/>
      </w:pPr>
      <w:r w:rsidRPr="00053D81">
        <w:t>(3)</w:t>
      </w:r>
      <w:r w:rsidRPr="00053D81">
        <w:tab/>
        <w:t xml:space="preserve">To avoid doubt, </w:t>
      </w:r>
      <w:r w:rsidR="00053D81" w:rsidRPr="00053D81">
        <w:t>subitem (</w:t>
      </w:r>
      <w:r w:rsidRPr="00053D81">
        <w:t>2) does not, except as otherwise provided by this item, affect:</w:t>
      </w:r>
    </w:p>
    <w:p w:rsidR="00CF3985" w:rsidRPr="00053D81" w:rsidRDefault="00CF3985" w:rsidP="00053D81">
      <w:pPr>
        <w:pStyle w:val="paragraph"/>
      </w:pPr>
      <w:r w:rsidRPr="00053D81">
        <w:tab/>
        <w:t>(a)</w:t>
      </w:r>
      <w:r w:rsidRPr="00053D81">
        <w:tab/>
        <w:t>the continuity of the licence; or</w:t>
      </w:r>
    </w:p>
    <w:p w:rsidR="00CF3985" w:rsidRPr="00053D81" w:rsidRDefault="00CF3985" w:rsidP="00053D81">
      <w:pPr>
        <w:pStyle w:val="paragraph"/>
      </w:pPr>
      <w:r w:rsidRPr="00053D81">
        <w:tab/>
        <w:t>(b)</w:t>
      </w:r>
      <w:r w:rsidRPr="00053D81">
        <w:tab/>
        <w:t xml:space="preserve">the operation of the </w:t>
      </w:r>
      <w:r w:rsidRPr="00053D81">
        <w:rPr>
          <w:i/>
        </w:rPr>
        <w:t>Offshore Petroleum and Greenhouse Gas Storage Act 2006</w:t>
      </w:r>
      <w:r w:rsidRPr="00053D81">
        <w:t xml:space="preserve"> or the </w:t>
      </w:r>
      <w:r w:rsidRPr="00053D81">
        <w:rPr>
          <w:i/>
        </w:rPr>
        <w:t>Offshore Petroleum and Greenhouse Gas Storage (Regulatory Levies) Act 2003</w:t>
      </w:r>
      <w:r w:rsidRPr="00053D81">
        <w:t>, or regulations or other instruments made for the purposes of either of those Acts, in relation to the licence.</w:t>
      </w:r>
    </w:p>
    <w:p w:rsidR="00CF3985" w:rsidRPr="00053D81" w:rsidRDefault="00CF3985" w:rsidP="00053D81">
      <w:pPr>
        <w:pStyle w:val="Subitem"/>
      </w:pPr>
      <w:r w:rsidRPr="00053D81">
        <w:t>(4)</w:t>
      </w:r>
      <w:r w:rsidRPr="00053D81">
        <w:tab/>
        <w:t>Section</w:t>
      </w:r>
      <w:r w:rsidR="00053D81" w:rsidRPr="00053D81">
        <w:t> </w:t>
      </w:r>
      <w:r w:rsidRPr="00053D81">
        <w:t xml:space="preserve">708 of the </w:t>
      </w:r>
      <w:r w:rsidRPr="00053D81">
        <w:rPr>
          <w:i/>
        </w:rPr>
        <w:t>Offshore Petroleum and Greenhouse Gas Storage Act 2006</w:t>
      </w:r>
      <w:r w:rsidRPr="00053D81">
        <w:t xml:space="preserve"> does not require the Titles Administrator to cause notice to be published in the Gazette of an event relating to the licence that occurs because of this item.</w:t>
      </w:r>
    </w:p>
    <w:p w:rsidR="00CF3985" w:rsidRPr="00053D81" w:rsidRDefault="00CF3985" w:rsidP="00053D81">
      <w:pPr>
        <w:pStyle w:val="SubitemHead"/>
      </w:pPr>
      <w:r w:rsidRPr="00053D81">
        <w:t>Licence continues to be a prior usage right</w:t>
      </w:r>
    </w:p>
    <w:p w:rsidR="00CF3985" w:rsidRPr="00053D81" w:rsidRDefault="00CF3985" w:rsidP="00053D81">
      <w:pPr>
        <w:pStyle w:val="Subitem"/>
      </w:pPr>
      <w:r w:rsidRPr="00053D81">
        <w:t>(5)</w:t>
      </w:r>
      <w:r w:rsidRPr="00053D81">
        <w:tab/>
        <w:t xml:space="preserve">To avoid doubt, </w:t>
      </w:r>
      <w:r w:rsidR="00053D81" w:rsidRPr="00053D81">
        <w:t>subitem (</w:t>
      </w:r>
      <w:r w:rsidRPr="00053D81">
        <w:t>2):</w:t>
      </w:r>
    </w:p>
    <w:p w:rsidR="00CF3985" w:rsidRPr="00053D81" w:rsidRDefault="00CF3985" w:rsidP="00053D81">
      <w:pPr>
        <w:pStyle w:val="paragraph"/>
      </w:pPr>
      <w:r w:rsidRPr="00053D81">
        <w:tab/>
        <w:t>(a)</w:t>
      </w:r>
      <w:r w:rsidRPr="00053D81">
        <w:tab/>
        <w:t>does not affect the status of the licence, for the purposes of Subdivision C of Division</w:t>
      </w:r>
      <w:r w:rsidR="00053D81" w:rsidRPr="00053D81">
        <w:t> </w:t>
      </w:r>
      <w:r w:rsidRPr="00053D81">
        <w:t>4 of Part</w:t>
      </w:r>
      <w:r w:rsidR="00053D81" w:rsidRPr="00053D81">
        <w:t> </w:t>
      </w:r>
      <w:r w:rsidRPr="00053D81">
        <w:t xml:space="preserve">15 of the </w:t>
      </w:r>
      <w:r w:rsidRPr="00053D81">
        <w:rPr>
          <w:i/>
        </w:rPr>
        <w:t>Environment Protection and Biodiversity Conservation Act 1999</w:t>
      </w:r>
      <w:r w:rsidRPr="00053D81">
        <w:t>, as a usage right held by a person on 27</w:t>
      </w:r>
      <w:r w:rsidR="00053D81" w:rsidRPr="00053D81">
        <w:t> </w:t>
      </w:r>
      <w:r w:rsidRPr="00053D81">
        <w:t>April 2001 in relation to seabed included in a Commonwealth reserve after that day; and</w:t>
      </w:r>
    </w:p>
    <w:p w:rsidR="00CF3985" w:rsidRPr="00053D81" w:rsidRDefault="00CF3985" w:rsidP="00053D81">
      <w:pPr>
        <w:pStyle w:val="paragraph"/>
      </w:pPr>
      <w:r w:rsidRPr="00053D81">
        <w:tab/>
        <w:t>(b)</w:t>
      </w:r>
      <w:r w:rsidRPr="00053D81">
        <w:tab/>
        <w:t>does not cause that usage right to be renewed, or have its term extended, for the purposes of subsection</w:t>
      </w:r>
      <w:r w:rsidR="00053D81" w:rsidRPr="00053D81">
        <w:t> </w:t>
      </w:r>
      <w:r w:rsidRPr="00053D81">
        <w:t>359(3) of that Act.</w:t>
      </w:r>
    </w:p>
    <w:p w:rsidR="00CF3985" w:rsidRPr="00053D81" w:rsidRDefault="00053D81" w:rsidP="00053D81">
      <w:pPr>
        <w:pStyle w:val="Item"/>
      </w:pPr>
      <w:r w:rsidRPr="00053D81">
        <w:t>Paragraph (</w:t>
      </w:r>
      <w:r w:rsidR="00CF3985" w:rsidRPr="00053D81">
        <w:t>b) of this subitem has effect despite the second sentence of subsection</w:t>
      </w:r>
      <w:r w:rsidRPr="00053D81">
        <w:t> </w:t>
      </w:r>
      <w:r w:rsidR="00CF3985" w:rsidRPr="00053D81">
        <w:t>359(3) of that Act.</w:t>
      </w:r>
    </w:p>
    <w:p w:rsidR="00CF3985" w:rsidRPr="00053D81" w:rsidRDefault="00FF0AB1" w:rsidP="00053D81">
      <w:pPr>
        <w:pStyle w:val="Transitional"/>
      </w:pPr>
      <w:r w:rsidRPr="00053D81">
        <w:t>133</w:t>
      </w:r>
      <w:r w:rsidR="00CF3985" w:rsidRPr="00053D81">
        <w:t xml:space="preserve">  New pipeline licence for part of Bayu</w:t>
      </w:r>
      <w:r w:rsidR="00053D81">
        <w:noBreakHyphen/>
      </w:r>
      <w:r w:rsidR="00CF3985" w:rsidRPr="00053D81">
        <w:t>Undan pipeline</w:t>
      </w:r>
    </w:p>
    <w:p w:rsidR="00CF3985" w:rsidRPr="00053D81" w:rsidRDefault="00CF3985" w:rsidP="00053D81">
      <w:pPr>
        <w:pStyle w:val="SubitemHead"/>
      </w:pPr>
      <w:r w:rsidRPr="00053D81">
        <w:t>Grant of new pipeline licence</w:t>
      </w:r>
    </w:p>
    <w:p w:rsidR="00CF3985" w:rsidRPr="00053D81" w:rsidRDefault="00CF3985" w:rsidP="00053D81">
      <w:pPr>
        <w:pStyle w:val="Subitem"/>
      </w:pPr>
      <w:r w:rsidRPr="00053D81">
        <w:t>(1)</w:t>
      </w:r>
      <w:r w:rsidRPr="00053D81">
        <w:tab/>
        <w:t xml:space="preserve">On the commencement of this item, a pipeline licence (the </w:t>
      </w:r>
      <w:r w:rsidRPr="00053D81">
        <w:rPr>
          <w:b/>
          <w:i/>
        </w:rPr>
        <w:t>new licence</w:t>
      </w:r>
      <w:r w:rsidRPr="00053D81">
        <w:t>) is taken for all purposes to be granted under Part</w:t>
      </w:r>
      <w:r w:rsidR="00053D81" w:rsidRPr="00053D81">
        <w:t> </w:t>
      </w:r>
      <w:r w:rsidRPr="00053D81">
        <w:t>2.6 of the</w:t>
      </w:r>
      <w:r w:rsidRPr="00053D81">
        <w:rPr>
          <w:i/>
        </w:rPr>
        <w:t xml:space="preserve"> Offshore Petroleum and Greenhouse Gas Storage Act 2006</w:t>
      </w:r>
      <w:r w:rsidRPr="00053D81">
        <w:t xml:space="preserve"> by the Joint Authority for the Bayu</w:t>
      </w:r>
      <w:r w:rsidR="00053D81">
        <w:noBreakHyphen/>
      </w:r>
      <w:r w:rsidRPr="00053D81">
        <w:t>Undan pipeline international offshore area to the person who, immediately before that commencement, was the registered holder of Pipeline Licence WA</w:t>
      </w:r>
      <w:r w:rsidR="00053D81">
        <w:noBreakHyphen/>
      </w:r>
      <w:r w:rsidRPr="00053D81">
        <w:t>8</w:t>
      </w:r>
      <w:r w:rsidR="00053D81">
        <w:noBreakHyphen/>
      </w:r>
      <w:r w:rsidRPr="00053D81">
        <w:t>PL, granted on 27</w:t>
      </w:r>
      <w:r w:rsidR="00053D81" w:rsidRPr="00053D81">
        <w:t> </w:t>
      </w:r>
      <w:r w:rsidRPr="00053D81">
        <w:t>April 2001 under Division</w:t>
      </w:r>
      <w:r w:rsidR="00053D81" w:rsidRPr="00053D81">
        <w:t> </w:t>
      </w:r>
      <w:r w:rsidRPr="00053D81">
        <w:t>4 of Part</w:t>
      </w:r>
      <w:r w:rsidR="00053D81" w:rsidRPr="00053D81">
        <w:t> </w:t>
      </w:r>
      <w:r w:rsidRPr="00053D81">
        <w:t xml:space="preserve">III of the repealed </w:t>
      </w:r>
      <w:r w:rsidRPr="00053D81">
        <w:rPr>
          <w:i/>
        </w:rPr>
        <w:t>Petroleum (Submerged Lands) Act 1967</w:t>
      </w:r>
      <w:r w:rsidRPr="00053D81">
        <w:t>.</w:t>
      </w:r>
    </w:p>
    <w:p w:rsidR="00CF3985" w:rsidRPr="00053D81" w:rsidRDefault="00CF3985" w:rsidP="00053D81">
      <w:pPr>
        <w:pStyle w:val="SubitemHead"/>
      </w:pPr>
      <w:r w:rsidRPr="00053D81">
        <w:t>Content of new pipeline licence</w:t>
      </w:r>
    </w:p>
    <w:p w:rsidR="00CF3985" w:rsidRPr="00053D81" w:rsidRDefault="00CF3985" w:rsidP="00053D81">
      <w:pPr>
        <w:pStyle w:val="Subitem"/>
      </w:pPr>
      <w:r w:rsidRPr="00053D81">
        <w:t>(2)</w:t>
      </w:r>
      <w:r w:rsidRPr="00053D81">
        <w:tab/>
        <w:t>The new licence is taken to specify the Bayu</w:t>
      </w:r>
      <w:r w:rsidR="00053D81">
        <w:noBreakHyphen/>
      </w:r>
      <w:r w:rsidRPr="00053D81">
        <w:t>Undan pipeline international offshore area.</w:t>
      </w:r>
    </w:p>
    <w:p w:rsidR="00CF3985" w:rsidRPr="00053D81" w:rsidRDefault="00CF3985" w:rsidP="00053D81">
      <w:pPr>
        <w:pStyle w:val="Subitem"/>
      </w:pPr>
      <w:r w:rsidRPr="00053D81">
        <w:t>(3)</w:t>
      </w:r>
      <w:r w:rsidRPr="00053D81">
        <w:tab/>
        <w:t>The new licence is taken to specify that the design, construction, size and capacity of the pipeline to which the licence relates are based on the parameters in the following table.</w:t>
      </w:r>
    </w:p>
    <w:p w:rsidR="00CF3985" w:rsidRPr="00053D81" w:rsidRDefault="00CF3985" w:rsidP="00053D8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693"/>
        <w:gridCol w:w="3691"/>
      </w:tblGrid>
      <w:tr w:rsidR="00CF3985" w:rsidRPr="00053D81" w:rsidTr="003E7365">
        <w:trPr>
          <w:tblHeader/>
        </w:trPr>
        <w:tc>
          <w:tcPr>
            <w:tcW w:w="7088" w:type="dxa"/>
            <w:gridSpan w:val="3"/>
            <w:tcBorders>
              <w:top w:val="single" w:sz="12" w:space="0" w:color="auto"/>
              <w:bottom w:val="single" w:sz="6" w:space="0" w:color="auto"/>
            </w:tcBorders>
            <w:shd w:val="clear" w:color="auto" w:fill="auto"/>
          </w:tcPr>
          <w:p w:rsidR="00CF3985" w:rsidRPr="00053D81" w:rsidRDefault="00CF3985" w:rsidP="00053D81">
            <w:pPr>
              <w:pStyle w:val="TableHeading"/>
            </w:pPr>
            <w:r w:rsidRPr="00053D81">
              <w:t>Parameters</w:t>
            </w:r>
          </w:p>
        </w:tc>
      </w:tr>
      <w:tr w:rsidR="00CF3985" w:rsidRPr="00053D81" w:rsidTr="003E7365">
        <w:trPr>
          <w:tblHeader/>
        </w:trPr>
        <w:tc>
          <w:tcPr>
            <w:tcW w:w="704"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Item</w:t>
            </w:r>
          </w:p>
        </w:tc>
        <w:tc>
          <w:tcPr>
            <w:tcW w:w="2693"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Item description</w:t>
            </w:r>
          </w:p>
        </w:tc>
        <w:tc>
          <w:tcPr>
            <w:tcW w:w="3691"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Details</w:t>
            </w:r>
          </w:p>
        </w:tc>
      </w:tr>
      <w:tr w:rsidR="00CF3985" w:rsidRPr="00053D81" w:rsidTr="003E7365">
        <w:tc>
          <w:tcPr>
            <w:tcW w:w="704" w:type="dxa"/>
            <w:tcBorders>
              <w:top w:val="single" w:sz="12" w:space="0" w:color="auto"/>
            </w:tcBorders>
            <w:shd w:val="clear" w:color="auto" w:fill="auto"/>
          </w:tcPr>
          <w:p w:rsidR="00CF3985" w:rsidRPr="00053D81" w:rsidRDefault="00CF3985" w:rsidP="00053D81">
            <w:pPr>
              <w:pStyle w:val="Tabletext"/>
            </w:pPr>
            <w:r w:rsidRPr="00053D81">
              <w:t>1</w:t>
            </w:r>
          </w:p>
        </w:tc>
        <w:tc>
          <w:tcPr>
            <w:tcW w:w="2693" w:type="dxa"/>
            <w:tcBorders>
              <w:top w:val="single" w:sz="12" w:space="0" w:color="auto"/>
            </w:tcBorders>
            <w:shd w:val="clear" w:color="auto" w:fill="auto"/>
          </w:tcPr>
          <w:p w:rsidR="00CF3985" w:rsidRPr="00053D81" w:rsidRDefault="00CF3985" w:rsidP="00053D81">
            <w:pPr>
              <w:pStyle w:val="Tabletext"/>
            </w:pPr>
            <w:r w:rsidRPr="00053D81">
              <w:t>Diameter of pipe and riser</w:t>
            </w:r>
          </w:p>
        </w:tc>
        <w:tc>
          <w:tcPr>
            <w:tcW w:w="3691" w:type="dxa"/>
            <w:tcBorders>
              <w:top w:val="single" w:sz="12" w:space="0" w:color="auto"/>
            </w:tcBorders>
            <w:shd w:val="clear" w:color="auto" w:fill="auto"/>
          </w:tcPr>
          <w:p w:rsidR="00CF3985" w:rsidRPr="00053D81" w:rsidRDefault="00CF3985" w:rsidP="00053D81">
            <w:pPr>
              <w:pStyle w:val="Tabletext"/>
            </w:pPr>
            <w:r w:rsidRPr="00053D81">
              <w:t>Pipeline is constant ID controlled.</w:t>
            </w:r>
          </w:p>
          <w:p w:rsidR="00CF3985" w:rsidRPr="00053D81" w:rsidRDefault="00CF3985" w:rsidP="00053D81">
            <w:pPr>
              <w:pStyle w:val="Tabletext"/>
            </w:pPr>
            <w:r w:rsidRPr="00053D81">
              <w:t>668.0 mm (ID) (nominal 28 inch)</w:t>
            </w:r>
          </w:p>
          <w:p w:rsidR="00CF3985" w:rsidRPr="00053D81" w:rsidRDefault="00CF3985" w:rsidP="00053D81">
            <w:pPr>
              <w:pStyle w:val="Tabletext"/>
            </w:pPr>
            <w:r w:rsidRPr="00053D81">
              <w:t>619.8 mm (ID) (nominal 26 inch)</w:t>
            </w:r>
          </w:p>
        </w:tc>
      </w:tr>
      <w:tr w:rsidR="00CF3985" w:rsidRPr="00053D81" w:rsidTr="003E7365">
        <w:tc>
          <w:tcPr>
            <w:tcW w:w="704" w:type="dxa"/>
            <w:shd w:val="clear" w:color="auto" w:fill="auto"/>
          </w:tcPr>
          <w:p w:rsidR="00CF3985" w:rsidRPr="00053D81" w:rsidRDefault="00CF3985" w:rsidP="00053D81">
            <w:pPr>
              <w:pStyle w:val="Tabletext"/>
            </w:pPr>
            <w:r w:rsidRPr="00053D81">
              <w:t>2</w:t>
            </w:r>
          </w:p>
        </w:tc>
        <w:tc>
          <w:tcPr>
            <w:tcW w:w="2693" w:type="dxa"/>
            <w:shd w:val="clear" w:color="auto" w:fill="auto"/>
          </w:tcPr>
          <w:p w:rsidR="00CF3985" w:rsidRPr="00053D81" w:rsidRDefault="00CF3985" w:rsidP="00053D81">
            <w:pPr>
              <w:pStyle w:val="Tabletext"/>
            </w:pPr>
            <w:r w:rsidRPr="00053D81">
              <w:t>Wall thickness of pipe inclusive of riser (only for carbon steel)</w:t>
            </w:r>
          </w:p>
        </w:tc>
        <w:tc>
          <w:tcPr>
            <w:tcW w:w="3691" w:type="dxa"/>
            <w:shd w:val="clear" w:color="auto" w:fill="auto"/>
          </w:tcPr>
          <w:p w:rsidR="00CF3985" w:rsidRPr="00053D81" w:rsidRDefault="00CF3985" w:rsidP="00053D81">
            <w:pPr>
              <w:pStyle w:val="Tabletext"/>
            </w:pPr>
            <w:r w:rsidRPr="00053D81">
              <w:t>28 inch section: 25.8 mm</w:t>
            </w:r>
          </w:p>
          <w:p w:rsidR="00CF3985" w:rsidRPr="00053D81" w:rsidRDefault="00CF3985" w:rsidP="00053D81">
            <w:pPr>
              <w:pStyle w:val="Tabletext"/>
            </w:pPr>
            <w:r w:rsidRPr="00053D81">
              <w:t>26 inch pipeline within 500m Zone: 23.5 mm</w:t>
            </w:r>
          </w:p>
          <w:p w:rsidR="00CF3985" w:rsidRPr="00053D81" w:rsidRDefault="00CF3985" w:rsidP="00053D81">
            <w:pPr>
              <w:pStyle w:val="Tabletext"/>
            </w:pPr>
            <w:r w:rsidRPr="00053D81">
              <w:t>26 inch pipeline (500m Zone to KP34): 20.7 mm</w:t>
            </w:r>
          </w:p>
          <w:p w:rsidR="00CF3985" w:rsidRPr="00053D81" w:rsidRDefault="00CF3985" w:rsidP="00053D81">
            <w:pPr>
              <w:pStyle w:val="Tabletext"/>
            </w:pPr>
            <w:r w:rsidRPr="00053D81">
              <w:t>26 inch pipeline (KP34 to end): 20.1 mm</w:t>
            </w:r>
          </w:p>
        </w:tc>
      </w:tr>
      <w:tr w:rsidR="00CF3985" w:rsidRPr="00053D81" w:rsidTr="003E7365">
        <w:tc>
          <w:tcPr>
            <w:tcW w:w="704" w:type="dxa"/>
            <w:shd w:val="clear" w:color="auto" w:fill="auto"/>
          </w:tcPr>
          <w:p w:rsidR="00CF3985" w:rsidRPr="00053D81" w:rsidRDefault="00CF3985" w:rsidP="00053D81">
            <w:pPr>
              <w:pStyle w:val="Tabletext"/>
            </w:pPr>
            <w:r w:rsidRPr="00053D81">
              <w:t>3</w:t>
            </w:r>
          </w:p>
        </w:tc>
        <w:tc>
          <w:tcPr>
            <w:tcW w:w="2693" w:type="dxa"/>
            <w:shd w:val="clear" w:color="auto" w:fill="auto"/>
          </w:tcPr>
          <w:p w:rsidR="00CF3985" w:rsidRPr="00053D81" w:rsidRDefault="00CF3985" w:rsidP="00053D81">
            <w:pPr>
              <w:pStyle w:val="Tabletext"/>
            </w:pPr>
            <w:r w:rsidRPr="00053D81">
              <w:t>Length</w:t>
            </w:r>
          </w:p>
        </w:tc>
        <w:tc>
          <w:tcPr>
            <w:tcW w:w="3691" w:type="dxa"/>
            <w:shd w:val="clear" w:color="auto" w:fill="auto"/>
          </w:tcPr>
          <w:p w:rsidR="00CF3985" w:rsidRPr="00053D81" w:rsidRDefault="00CF3985" w:rsidP="00053D81">
            <w:pPr>
              <w:pStyle w:val="Tabletext"/>
            </w:pPr>
            <w:r w:rsidRPr="00053D81">
              <w:t>35 km (approximate)</w:t>
            </w:r>
          </w:p>
        </w:tc>
      </w:tr>
      <w:tr w:rsidR="00CF3985" w:rsidRPr="00053D81" w:rsidTr="003E7365">
        <w:tc>
          <w:tcPr>
            <w:tcW w:w="704" w:type="dxa"/>
            <w:shd w:val="clear" w:color="auto" w:fill="auto"/>
          </w:tcPr>
          <w:p w:rsidR="00CF3985" w:rsidRPr="00053D81" w:rsidRDefault="00CF3985" w:rsidP="00053D81">
            <w:pPr>
              <w:pStyle w:val="Tabletext"/>
            </w:pPr>
            <w:r w:rsidRPr="00053D81">
              <w:t>4</w:t>
            </w:r>
          </w:p>
        </w:tc>
        <w:tc>
          <w:tcPr>
            <w:tcW w:w="2693" w:type="dxa"/>
            <w:shd w:val="clear" w:color="auto" w:fill="auto"/>
          </w:tcPr>
          <w:p w:rsidR="00CF3985" w:rsidRPr="00053D81" w:rsidRDefault="00CF3985" w:rsidP="00053D81">
            <w:pPr>
              <w:pStyle w:val="Tabletext"/>
            </w:pPr>
            <w:r w:rsidRPr="00053D81">
              <w:t>Design life</w:t>
            </w:r>
          </w:p>
        </w:tc>
        <w:tc>
          <w:tcPr>
            <w:tcW w:w="3691" w:type="dxa"/>
            <w:shd w:val="clear" w:color="auto" w:fill="auto"/>
          </w:tcPr>
          <w:p w:rsidR="00CF3985" w:rsidRPr="00053D81" w:rsidRDefault="00CF3985" w:rsidP="00053D81">
            <w:pPr>
              <w:pStyle w:val="Tabletext"/>
            </w:pPr>
            <w:r w:rsidRPr="00053D81">
              <w:t>25 years</w:t>
            </w:r>
          </w:p>
        </w:tc>
      </w:tr>
      <w:tr w:rsidR="00CF3985" w:rsidRPr="00053D81" w:rsidTr="003E7365">
        <w:tc>
          <w:tcPr>
            <w:tcW w:w="704" w:type="dxa"/>
            <w:shd w:val="clear" w:color="auto" w:fill="auto"/>
          </w:tcPr>
          <w:p w:rsidR="00CF3985" w:rsidRPr="00053D81" w:rsidRDefault="00CF3985" w:rsidP="00053D81">
            <w:pPr>
              <w:pStyle w:val="Tabletext"/>
            </w:pPr>
            <w:r w:rsidRPr="00053D81">
              <w:t>5</w:t>
            </w:r>
          </w:p>
        </w:tc>
        <w:tc>
          <w:tcPr>
            <w:tcW w:w="2693" w:type="dxa"/>
            <w:shd w:val="clear" w:color="auto" w:fill="auto"/>
          </w:tcPr>
          <w:p w:rsidR="00CF3985" w:rsidRPr="00053D81" w:rsidRDefault="00CF3985" w:rsidP="00053D81">
            <w:pPr>
              <w:pStyle w:val="Tabletext"/>
            </w:pPr>
            <w:r w:rsidRPr="00053D81">
              <w:t>Pipeline material</w:t>
            </w:r>
          </w:p>
        </w:tc>
        <w:tc>
          <w:tcPr>
            <w:tcW w:w="3691" w:type="dxa"/>
            <w:shd w:val="clear" w:color="auto" w:fill="auto"/>
          </w:tcPr>
          <w:p w:rsidR="00CF3985" w:rsidRPr="00053D81" w:rsidRDefault="00CF3985" w:rsidP="00053D81">
            <w:pPr>
              <w:pStyle w:val="Tabletext"/>
            </w:pPr>
            <w:r w:rsidRPr="00053D81">
              <w:t>Carbon steel</w:t>
            </w:r>
          </w:p>
        </w:tc>
      </w:tr>
      <w:tr w:rsidR="00CF3985" w:rsidRPr="00053D81" w:rsidTr="003E7365">
        <w:tc>
          <w:tcPr>
            <w:tcW w:w="704" w:type="dxa"/>
            <w:shd w:val="clear" w:color="auto" w:fill="auto"/>
          </w:tcPr>
          <w:p w:rsidR="00CF3985" w:rsidRPr="00053D81" w:rsidRDefault="00CF3985" w:rsidP="00053D81">
            <w:pPr>
              <w:pStyle w:val="Tabletext"/>
            </w:pPr>
            <w:r w:rsidRPr="00053D81">
              <w:t>6</w:t>
            </w:r>
          </w:p>
        </w:tc>
        <w:tc>
          <w:tcPr>
            <w:tcW w:w="2693" w:type="dxa"/>
            <w:shd w:val="clear" w:color="auto" w:fill="auto"/>
          </w:tcPr>
          <w:p w:rsidR="00CF3985" w:rsidRPr="00053D81" w:rsidRDefault="00CF3985" w:rsidP="00053D81">
            <w:pPr>
              <w:pStyle w:val="Tabletext"/>
            </w:pPr>
            <w:r w:rsidRPr="00053D81">
              <w:t>Pipeline and riser steel grade</w:t>
            </w:r>
          </w:p>
        </w:tc>
        <w:tc>
          <w:tcPr>
            <w:tcW w:w="3691" w:type="dxa"/>
            <w:shd w:val="clear" w:color="auto" w:fill="auto"/>
          </w:tcPr>
          <w:p w:rsidR="00CF3985" w:rsidRPr="00053D81" w:rsidRDefault="00CF3985" w:rsidP="00053D81">
            <w:pPr>
              <w:pStyle w:val="Tabletext"/>
            </w:pPr>
            <w:r w:rsidRPr="00053D81">
              <w:t xml:space="preserve">API 5L X65 </w:t>
            </w:r>
            <w:r w:rsidR="00053D81">
              <w:noBreakHyphen/>
            </w:r>
            <w:r w:rsidRPr="00053D81">
              <w:t xml:space="preserve"> Non Sour Service</w:t>
            </w:r>
          </w:p>
        </w:tc>
      </w:tr>
      <w:tr w:rsidR="00CF3985" w:rsidRPr="00053D81" w:rsidTr="003E7365">
        <w:tc>
          <w:tcPr>
            <w:tcW w:w="704" w:type="dxa"/>
            <w:shd w:val="clear" w:color="auto" w:fill="auto"/>
          </w:tcPr>
          <w:p w:rsidR="00CF3985" w:rsidRPr="00053D81" w:rsidRDefault="00CF3985" w:rsidP="00053D81">
            <w:pPr>
              <w:pStyle w:val="Tabletext"/>
            </w:pPr>
            <w:r w:rsidRPr="00053D81">
              <w:t>7</w:t>
            </w:r>
          </w:p>
        </w:tc>
        <w:tc>
          <w:tcPr>
            <w:tcW w:w="2693" w:type="dxa"/>
            <w:shd w:val="clear" w:color="auto" w:fill="auto"/>
          </w:tcPr>
          <w:p w:rsidR="00CF3985" w:rsidRPr="00053D81" w:rsidRDefault="00CF3985" w:rsidP="00053D81">
            <w:pPr>
              <w:pStyle w:val="Tabletext"/>
            </w:pPr>
            <w:r w:rsidRPr="00053D81">
              <w:t>Pipeline specification</w:t>
            </w:r>
          </w:p>
        </w:tc>
        <w:tc>
          <w:tcPr>
            <w:tcW w:w="3691" w:type="dxa"/>
            <w:shd w:val="clear" w:color="auto" w:fill="auto"/>
          </w:tcPr>
          <w:p w:rsidR="00CF3985" w:rsidRPr="00053D81" w:rsidRDefault="00CF3985" w:rsidP="00053D81">
            <w:pPr>
              <w:pStyle w:val="Tabletext"/>
            </w:pPr>
            <w:r w:rsidRPr="00053D81">
              <w:t>DNV OS</w:t>
            </w:r>
            <w:r w:rsidR="00053D81">
              <w:noBreakHyphen/>
            </w:r>
            <w:r w:rsidRPr="00053D81">
              <w:t>F101:2000</w:t>
            </w:r>
          </w:p>
        </w:tc>
      </w:tr>
      <w:tr w:rsidR="00CF3985" w:rsidRPr="00053D81" w:rsidTr="003E7365">
        <w:tc>
          <w:tcPr>
            <w:tcW w:w="704" w:type="dxa"/>
            <w:shd w:val="clear" w:color="auto" w:fill="auto"/>
          </w:tcPr>
          <w:p w:rsidR="00CF3985" w:rsidRPr="00053D81" w:rsidRDefault="00CF3985" w:rsidP="00053D81">
            <w:pPr>
              <w:pStyle w:val="Tabletext"/>
            </w:pPr>
            <w:r w:rsidRPr="00053D81">
              <w:t>8</w:t>
            </w:r>
          </w:p>
        </w:tc>
        <w:tc>
          <w:tcPr>
            <w:tcW w:w="2693" w:type="dxa"/>
            <w:shd w:val="clear" w:color="auto" w:fill="auto"/>
          </w:tcPr>
          <w:p w:rsidR="00CF3985" w:rsidRPr="00053D81" w:rsidRDefault="00CF3985" w:rsidP="00053D81">
            <w:pPr>
              <w:pStyle w:val="Tabletext"/>
            </w:pPr>
            <w:r w:rsidRPr="00053D81">
              <w:t>Minimum yield strength of pipe steel</w:t>
            </w:r>
          </w:p>
        </w:tc>
        <w:tc>
          <w:tcPr>
            <w:tcW w:w="3691" w:type="dxa"/>
            <w:shd w:val="clear" w:color="auto" w:fill="auto"/>
          </w:tcPr>
          <w:p w:rsidR="00CF3985" w:rsidRPr="00053D81" w:rsidRDefault="00CF3985" w:rsidP="00053D81">
            <w:pPr>
              <w:pStyle w:val="Tabletext"/>
            </w:pPr>
            <w:r w:rsidRPr="00053D81">
              <w:t>448 MPa</w:t>
            </w:r>
          </w:p>
        </w:tc>
      </w:tr>
      <w:tr w:rsidR="00CF3985" w:rsidRPr="00053D81" w:rsidTr="003E7365">
        <w:tc>
          <w:tcPr>
            <w:tcW w:w="704" w:type="dxa"/>
            <w:shd w:val="clear" w:color="auto" w:fill="auto"/>
          </w:tcPr>
          <w:p w:rsidR="00CF3985" w:rsidRPr="00053D81" w:rsidRDefault="00CF3985" w:rsidP="00053D81">
            <w:pPr>
              <w:pStyle w:val="Tabletext"/>
            </w:pPr>
            <w:r w:rsidRPr="00053D81">
              <w:t>9</w:t>
            </w:r>
          </w:p>
        </w:tc>
        <w:tc>
          <w:tcPr>
            <w:tcW w:w="2693" w:type="dxa"/>
            <w:shd w:val="clear" w:color="auto" w:fill="auto"/>
          </w:tcPr>
          <w:p w:rsidR="00CF3985" w:rsidRPr="00053D81" w:rsidRDefault="00CF3985" w:rsidP="00053D81">
            <w:pPr>
              <w:pStyle w:val="Tabletext"/>
            </w:pPr>
            <w:r w:rsidRPr="00053D81">
              <w:t>Maximum allowable operating pressure</w:t>
            </w:r>
          </w:p>
        </w:tc>
        <w:tc>
          <w:tcPr>
            <w:tcW w:w="3691" w:type="dxa"/>
            <w:shd w:val="clear" w:color="auto" w:fill="auto"/>
          </w:tcPr>
          <w:p w:rsidR="00CF3985" w:rsidRPr="00053D81" w:rsidRDefault="00CF3985" w:rsidP="00053D81">
            <w:pPr>
              <w:pStyle w:val="Tabletext"/>
            </w:pPr>
            <w:r w:rsidRPr="00053D81">
              <w:t>19.4 MPa</w:t>
            </w:r>
          </w:p>
        </w:tc>
      </w:tr>
      <w:tr w:rsidR="00CF3985" w:rsidRPr="00053D81" w:rsidTr="003E7365">
        <w:tc>
          <w:tcPr>
            <w:tcW w:w="704" w:type="dxa"/>
            <w:shd w:val="clear" w:color="auto" w:fill="auto"/>
          </w:tcPr>
          <w:p w:rsidR="00CF3985" w:rsidRPr="00053D81" w:rsidRDefault="00CF3985" w:rsidP="00053D81">
            <w:pPr>
              <w:pStyle w:val="Tabletext"/>
            </w:pPr>
            <w:r w:rsidRPr="00053D81">
              <w:t>10</w:t>
            </w:r>
          </w:p>
        </w:tc>
        <w:tc>
          <w:tcPr>
            <w:tcW w:w="2693" w:type="dxa"/>
            <w:shd w:val="clear" w:color="auto" w:fill="auto"/>
          </w:tcPr>
          <w:p w:rsidR="00CF3985" w:rsidRPr="00053D81" w:rsidRDefault="00CF3985" w:rsidP="00053D81">
            <w:pPr>
              <w:pStyle w:val="Tabletext"/>
            </w:pPr>
            <w:r w:rsidRPr="00053D81">
              <w:t>Design capacity</w:t>
            </w:r>
          </w:p>
        </w:tc>
        <w:tc>
          <w:tcPr>
            <w:tcW w:w="3691" w:type="dxa"/>
            <w:shd w:val="clear" w:color="auto" w:fill="auto"/>
          </w:tcPr>
          <w:p w:rsidR="00CF3985" w:rsidRPr="00053D81" w:rsidRDefault="00CF3985" w:rsidP="00053D81">
            <w:pPr>
              <w:pStyle w:val="Tabletext"/>
            </w:pPr>
            <w:r w:rsidRPr="00053D81">
              <w:t>750 MMscf/d</w:t>
            </w:r>
          </w:p>
        </w:tc>
      </w:tr>
      <w:tr w:rsidR="00CF3985" w:rsidRPr="00053D81" w:rsidTr="003E7365">
        <w:tc>
          <w:tcPr>
            <w:tcW w:w="704" w:type="dxa"/>
            <w:shd w:val="clear" w:color="auto" w:fill="auto"/>
          </w:tcPr>
          <w:p w:rsidR="00CF3985" w:rsidRPr="00053D81" w:rsidRDefault="00CF3985" w:rsidP="00053D81">
            <w:pPr>
              <w:pStyle w:val="Tabletext"/>
            </w:pPr>
            <w:r w:rsidRPr="00053D81">
              <w:t>11</w:t>
            </w:r>
          </w:p>
        </w:tc>
        <w:tc>
          <w:tcPr>
            <w:tcW w:w="2693" w:type="dxa"/>
            <w:shd w:val="clear" w:color="auto" w:fill="auto"/>
          </w:tcPr>
          <w:p w:rsidR="00CF3985" w:rsidRPr="00053D81" w:rsidRDefault="00CF3985" w:rsidP="00053D81">
            <w:pPr>
              <w:pStyle w:val="Tabletext"/>
            </w:pPr>
            <w:r w:rsidRPr="00053D81">
              <w:t>Maximum design temperature</w:t>
            </w:r>
          </w:p>
        </w:tc>
        <w:tc>
          <w:tcPr>
            <w:tcW w:w="3691" w:type="dxa"/>
            <w:shd w:val="clear" w:color="auto" w:fill="auto"/>
          </w:tcPr>
          <w:p w:rsidR="00CF3985" w:rsidRPr="00053D81" w:rsidRDefault="00CF3985" w:rsidP="00053D81">
            <w:pPr>
              <w:pStyle w:val="Tabletext"/>
            </w:pPr>
            <w:r w:rsidRPr="00053D81">
              <w:t>90°C</w:t>
            </w:r>
          </w:p>
        </w:tc>
      </w:tr>
      <w:tr w:rsidR="00CF3985" w:rsidRPr="00053D81" w:rsidTr="003E7365">
        <w:tc>
          <w:tcPr>
            <w:tcW w:w="704" w:type="dxa"/>
            <w:shd w:val="clear" w:color="auto" w:fill="auto"/>
          </w:tcPr>
          <w:p w:rsidR="00CF3985" w:rsidRPr="00053D81" w:rsidRDefault="00CF3985" w:rsidP="00053D81">
            <w:pPr>
              <w:pStyle w:val="Tabletext"/>
            </w:pPr>
            <w:r w:rsidRPr="00053D81">
              <w:t>12</w:t>
            </w:r>
          </w:p>
        </w:tc>
        <w:tc>
          <w:tcPr>
            <w:tcW w:w="2693" w:type="dxa"/>
            <w:shd w:val="clear" w:color="auto" w:fill="auto"/>
          </w:tcPr>
          <w:p w:rsidR="00CF3985" w:rsidRPr="00053D81" w:rsidRDefault="00CF3985" w:rsidP="00053D81">
            <w:pPr>
              <w:pStyle w:val="Tabletext"/>
            </w:pPr>
            <w:r w:rsidRPr="00053D81">
              <w:t>Minimum design temperature</w:t>
            </w:r>
          </w:p>
        </w:tc>
        <w:tc>
          <w:tcPr>
            <w:tcW w:w="3691" w:type="dxa"/>
            <w:shd w:val="clear" w:color="auto" w:fill="auto"/>
          </w:tcPr>
          <w:p w:rsidR="00CF3985" w:rsidRPr="00053D81" w:rsidRDefault="00CF3985" w:rsidP="00053D81">
            <w:pPr>
              <w:pStyle w:val="Tabletext"/>
            </w:pPr>
            <w:r w:rsidRPr="00053D81">
              <w:t>0°C</w:t>
            </w:r>
          </w:p>
        </w:tc>
      </w:tr>
      <w:tr w:rsidR="00CF3985" w:rsidRPr="00053D81" w:rsidTr="003E7365">
        <w:tc>
          <w:tcPr>
            <w:tcW w:w="704" w:type="dxa"/>
            <w:shd w:val="clear" w:color="auto" w:fill="auto"/>
          </w:tcPr>
          <w:p w:rsidR="00CF3985" w:rsidRPr="00053D81" w:rsidRDefault="00CF3985" w:rsidP="00053D81">
            <w:pPr>
              <w:pStyle w:val="Tabletext"/>
            </w:pPr>
            <w:r w:rsidRPr="00053D81">
              <w:t>13</w:t>
            </w:r>
          </w:p>
        </w:tc>
        <w:tc>
          <w:tcPr>
            <w:tcW w:w="2693" w:type="dxa"/>
            <w:shd w:val="clear" w:color="auto" w:fill="auto"/>
          </w:tcPr>
          <w:p w:rsidR="00CF3985" w:rsidRPr="00053D81" w:rsidRDefault="00CF3985" w:rsidP="00053D81">
            <w:pPr>
              <w:pStyle w:val="Tabletext"/>
            </w:pPr>
            <w:r w:rsidRPr="00053D81">
              <w:t>Characteristics of substance proposed to be conveyed</w:t>
            </w:r>
          </w:p>
        </w:tc>
        <w:tc>
          <w:tcPr>
            <w:tcW w:w="3691" w:type="dxa"/>
            <w:shd w:val="clear" w:color="auto" w:fill="auto"/>
          </w:tcPr>
          <w:p w:rsidR="00CF3985" w:rsidRPr="00053D81" w:rsidRDefault="00CF3985" w:rsidP="00053D81">
            <w:pPr>
              <w:pStyle w:val="Tabletext"/>
            </w:pPr>
            <w:r w:rsidRPr="00053D81">
              <w:t>Dry gas</w:t>
            </w:r>
          </w:p>
        </w:tc>
      </w:tr>
      <w:tr w:rsidR="00CF3985" w:rsidRPr="00053D81" w:rsidTr="003E7365">
        <w:tc>
          <w:tcPr>
            <w:tcW w:w="704" w:type="dxa"/>
            <w:tcBorders>
              <w:bottom w:val="single" w:sz="2" w:space="0" w:color="auto"/>
            </w:tcBorders>
            <w:shd w:val="clear" w:color="auto" w:fill="auto"/>
          </w:tcPr>
          <w:p w:rsidR="00CF3985" w:rsidRPr="00053D81" w:rsidRDefault="00CF3985" w:rsidP="00053D81">
            <w:pPr>
              <w:pStyle w:val="Tabletext"/>
            </w:pPr>
            <w:r w:rsidRPr="00053D81">
              <w:t>14</w:t>
            </w:r>
          </w:p>
        </w:tc>
        <w:tc>
          <w:tcPr>
            <w:tcW w:w="2693" w:type="dxa"/>
            <w:tcBorders>
              <w:bottom w:val="single" w:sz="2" w:space="0" w:color="auto"/>
            </w:tcBorders>
            <w:shd w:val="clear" w:color="auto" w:fill="auto"/>
          </w:tcPr>
          <w:p w:rsidR="00CF3985" w:rsidRPr="00053D81" w:rsidRDefault="00CF3985" w:rsidP="00053D81">
            <w:pPr>
              <w:pStyle w:val="Tabletext"/>
            </w:pPr>
            <w:r w:rsidRPr="00053D81">
              <w:t>General plans and descriptions of pump stations, tank stations or valve stations and their equipment</w:t>
            </w:r>
          </w:p>
        </w:tc>
        <w:tc>
          <w:tcPr>
            <w:tcW w:w="3691" w:type="dxa"/>
            <w:tcBorders>
              <w:bottom w:val="single" w:sz="2" w:space="0" w:color="auto"/>
            </w:tcBorders>
            <w:shd w:val="clear" w:color="auto" w:fill="auto"/>
          </w:tcPr>
          <w:p w:rsidR="00CF3985" w:rsidRPr="00053D81" w:rsidRDefault="00CF3985" w:rsidP="00053D81">
            <w:pPr>
              <w:pStyle w:val="Tabletext"/>
            </w:pPr>
            <w:r w:rsidRPr="00053D81">
              <w:t xml:space="preserve">The subsea isolation valve (the </w:t>
            </w:r>
            <w:r w:rsidRPr="00053D81">
              <w:rPr>
                <w:b/>
                <w:i/>
              </w:rPr>
              <w:t>SSIV</w:t>
            </w:r>
            <w:r w:rsidRPr="00053D81">
              <w:t>) is located on the seabed as part of the tie</w:t>
            </w:r>
            <w:r w:rsidR="00053D81">
              <w:noBreakHyphen/>
            </w:r>
            <w:r w:rsidRPr="00053D81">
              <w:t>in spool, near the lower end of the Gas Export Pipeline Riser. The SSIV operates as a non</w:t>
            </w:r>
            <w:r w:rsidR="00053D81">
              <w:noBreakHyphen/>
            </w:r>
            <w:r w:rsidRPr="00053D81">
              <w:t>return valve and, therefore, closes automatically during reverse flow</w:t>
            </w:r>
          </w:p>
        </w:tc>
      </w:tr>
      <w:tr w:rsidR="00CF3985" w:rsidRPr="00053D81" w:rsidTr="003E7365">
        <w:tc>
          <w:tcPr>
            <w:tcW w:w="704"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15</w:t>
            </w:r>
          </w:p>
        </w:tc>
        <w:tc>
          <w:tcPr>
            <w:tcW w:w="2693"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General plans and description of pigging facilities</w:t>
            </w:r>
          </w:p>
        </w:tc>
        <w:tc>
          <w:tcPr>
            <w:tcW w:w="3691"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The pig launcher is located at the DDP platform, and the pig receiver is located at the DLNG plant</w:t>
            </w:r>
          </w:p>
        </w:tc>
      </w:tr>
    </w:tbl>
    <w:p w:rsidR="00CF3985" w:rsidRPr="00053D81" w:rsidRDefault="00CF3985" w:rsidP="00053D81">
      <w:pPr>
        <w:pStyle w:val="Subitem"/>
      </w:pPr>
      <w:r w:rsidRPr="00053D81">
        <w:t>(4)</w:t>
      </w:r>
      <w:r w:rsidRPr="00053D81">
        <w:tab/>
        <w:t xml:space="preserve">The new licence is taken to specify that the route and position of the pipeline to which the licence relates is from the downstream flange of the subsea isolation valve (the </w:t>
      </w:r>
      <w:r w:rsidRPr="00053D81">
        <w:rPr>
          <w:b/>
          <w:i/>
        </w:rPr>
        <w:t>SSIV</w:t>
      </w:r>
      <w:r w:rsidRPr="00053D81">
        <w:t>) in the Bayu</w:t>
      </w:r>
      <w:r w:rsidR="00053D81">
        <w:noBreakHyphen/>
      </w:r>
      <w:r w:rsidRPr="00053D81">
        <w:t>Undan Field to the boundary of the Bayu</w:t>
      </w:r>
      <w:r w:rsidR="00053D81">
        <w:noBreakHyphen/>
      </w:r>
      <w:r w:rsidRPr="00053D81">
        <w:t xml:space="preserve">Undan pipeline international offshore area (the </w:t>
      </w:r>
      <w:r w:rsidRPr="00053D81">
        <w:rPr>
          <w:b/>
          <w:i/>
        </w:rPr>
        <w:t>BUPIOA</w:t>
      </w:r>
      <w:r w:rsidRPr="00053D81">
        <w:t>) and the offshore area of Western Australia (</w:t>
      </w:r>
      <w:r w:rsidRPr="00053D81">
        <w:rPr>
          <w:b/>
          <w:i/>
        </w:rPr>
        <w:t>WA</w:t>
      </w:r>
      <w:r w:rsidRPr="00053D81">
        <w:t>), as described in the following table (using coordinates based on the Geocentric Datum of Australia (GDA94)).</w:t>
      </w:r>
    </w:p>
    <w:p w:rsidR="003E7365" w:rsidRPr="00053D81" w:rsidRDefault="003E7365" w:rsidP="00053D81">
      <w:pPr>
        <w:sectPr w:rsidR="003E7365" w:rsidRPr="00053D81" w:rsidSect="008F21C0">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pPr>
    </w:p>
    <w:p w:rsidR="00CF3985" w:rsidRPr="00053D81" w:rsidRDefault="00CF3985" w:rsidP="00CF398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418"/>
        <w:gridCol w:w="850"/>
        <w:gridCol w:w="709"/>
        <w:gridCol w:w="1134"/>
        <w:gridCol w:w="1276"/>
        <w:gridCol w:w="850"/>
        <w:gridCol w:w="1970"/>
        <w:gridCol w:w="1971"/>
      </w:tblGrid>
      <w:tr w:rsidR="00CF3985" w:rsidRPr="00053D81" w:rsidTr="003E7365">
        <w:trPr>
          <w:tblHeader/>
        </w:trPr>
        <w:tc>
          <w:tcPr>
            <w:tcW w:w="10882" w:type="dxa"/>
            <w:gridSpan w:val="9"/>
            <w:tcBorders>
              <w:top w:val="single" w:sz="12" w:space="0" w:color="auto"/>
              <w:bottom w:val="single" w:sz="6" w:space="0" w:color="auto"/>
            </w:tcBorders>
            <w:shd w:val="clear" w:color="auto" w:fill="auto"/>
          </w:tcPr>
          <w:p w:rsidR="00CF3985" w:rsidRPr="00053D81" w:rsidRDefault="00CF3985" w:rsidP="003E7365">
            <w:pPr>
              <w:pStyle w:val="TableHeading"/>
            </w:pPr>
            <w:r w:rsidRPr="00053D81">
              <w:t>Route and position of pipeline</w:t>
            </w:r>
          </w:p>
        </w:tc>
      </w:tr>
      <w:tr w:rsidR="00CF3985" w:rsidRPr="00053D81" w:rsidTr="003E7365">
        <w:trPr>
          <w:tblHeader/>
        </w:trPr>
        <w:tc>
          <w:tcPr>
            <w:tcW w:w="704"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Item</w:t>
            </w:r>
          </w:p>
        </w:tc>
        <w:tc>
          <w:tcPr>
            <w:tcW w:w="1418"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Feature name</w:t>
            </w:r>
          </w:p>
        </w:tc>
        <w:tc>
          <w:tcPr>
            <w:tcW w:w="850"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KP</w:t>
            </w:r>
          </w:p>
        </w:tc>
        <w:tc>
          <w:tcPr>
            <w:tcW w:w="709"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UTM zone</w:t>
            </w:r>
          </w:p>
        </w:tc>
        <w:tc>
          <w:tcPr>
            <w:tcW w:w="1134"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Easting (mE)</w:t>
            </w:r>
          </w:p>
        </w:tc>
        <w:tc>
          <w:tcPr>
            <w:tcW w:w="1276"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Northing (mN)</w:t>
            </w:r>
          </w:p>
        </w:tc>
        <w:tc>
          <w:tcPr>
            <w:tcW w:w="850"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Bend radius (m)</w:t>
            </w:r>
          </w:p>
        </w:tc>
        <w:tc>
          <w:tcPr>
            <w:tcW w:w="1970"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Latitude</w:t>
            </w:r>
          </w:p>
        </w:tc>
        <w:tc>
          <w:tcPr>
            <w:tcW w:w="1971" w:type="dxa"/>
            <w:tcBorders>
              <w:top w:val="single" w:sz="6" w:space="0" w:color="auto"/>
              <w:bottom w:val="single" w:sz="12" w:space="0" w:color="auto"/>
            </w:tcBorders>
            <w:shd w:val="clear" w:color="auto" w:fill="auto"/>
          </w:tcPr>
          <w:p w:rsidR="00CF3985" w:rsidRPr="00053D81" w:rsidRDefault="00CF3985" w:rsidP="003E7365">
            <w:pPr>
              <w:pStyle w:val="TableHeading"/>
            </w:pPr>
            <w:r w:rsidRPr="00053D81">
              <w:t>Longitude</w:t>
            </w:r>
          </w:p>
        </w:tc>
      </w:tr>
      <w:tr w:rsidR="00CF3985" w:rsidRPr="00053D81" w:rsidTr="003E7365">
        <w:tc>
          <w:tcPr>
            <w:tcW w:w="704" w:type="dxa"/>
            <w:tcBorders>
              <w:top w:val="single" w:sz="12" w:space="0" w:color="auto"/>
            </w:tcBorders>
            <w:shd w:val="clear" w:color="auto" w:fill="auto"/>
          </w:tcPr>
          <w:p w:rsidR="00CF3985" w:rsidRPr="00053D81" w:rsidRDefault="00CF3985" w:rsidP="003E7365">
            <w:pPr>
              <w:pStyle w:val="Tabletext"/>
            </w:pPr>
            <w:r w:rsidRPr="00053D81">
              <w:t>1</w:t>
            </w:r>
          </w:p>
        </w:tc>
        <w:tc>
          <w:tcPr>
            <w:tcW w:w="1418" w:type="dxa"/>
            <w:tcBorders>
              <w:top w:val="single" w:sz="12" w:space="0" w:color="auto"/>
            </w:tcBorders>
            <w:shd w:val="clear" w:color="auto" w:fill="auto"/>
          </w:tcPr>
          <w:p w:rsidR="00CF3985" w:rsidRPr="00053D81" w:rsidRDefault="00CF3985" w:rsidP="003E7365">
            <w:pPr>
              <w:pStyle w:val="Tabletext"/>
            </w:pPr>
            <w:r w:rsidRPr="00053D81">
              <w:t>Point immediately adjacent to downstream side of the SSIV flange</w:t>
            </w:r>
          </w:p>
        </w:tc>
        <w:tc>
          <w:tcPr>
            <w:tcW w:w="850" w:type="dxa"/>
            <w:tcBorders>
              <w:top w:val="single" w:sz="12" w:space="0" w:color="auto"/>
            </w:tcBorders>
            <w:shd w:val="clear" w:color="auto" w:fill="auto"/>
          </w:tcPr>
          <w:p w:rsidR="00CF3985" w:rsidRPr="00053D81" w:rsidRDefault="00053D81" w:rsidP="003E7365">
            <w:pPr>
              <w:pStyle w:val="Tabletext"/>
            </w:pPr>
            <w:r>
              <w:noBreakHyphen/>
            </w:r>
            <w:r w:rsidR="00CF3985" w:rsidRPr="00053D81">
              <w:t>0.483</w:t>
            </w:r>
          </w:p>
        </w:tc>
        <w:tc>
          <w:tcPr>
            <w:tcW w:w="709" w:type="dxa"/>
            <w:tcBorders>
              <w:top w:val="single" w:sz="12" w:space="0" w:color="auto"/>
            </w:tcBorders>
            <w:shd w:val="clear" w:color="auto" w:fill="auto"/>
          </w:tcPr>
          <w:p w:rsidR="00CF3985" w:rsidRPr="00053D81" w:rsidRDefault="00CF3985" w:rsidP="003E7365">
            <w:pPr>
              <w:pStyle w:val="Tabletext"/>
            </w:pPr>
            <w:r w:rsidRPr="00053D81">
              <w:t>52</w:t>
            </w:r>
          </w:p>
        </w:tc>
        <w:tc>
          <w:tcPr>
            <w:tcW w:w="1134" w:type="dxa"/>
            <w:tcBorders>
              <w:top w:val="single" w:sz="12" w:space="0" w:color="auto"/>
            </w:tcBorders>
            <w:shd w:val="clear" w:color="auto" w:fill="auto"/>
          </w:tcPr>
          <w:p w:rsidR="00CF3985" w:rsidRPr="00053D81" w:rsidRDefault="00CF3985" w:rsidP="003E7365">
            <w:pPr>
              <w:pStyle w:val="Tabletext"/>
            </w:pPr>
            <w:r w:rsidRPr="00053D81">
              <w:t>239360.50</w:t>
            </w:r>
          </w:p>
        </w:tc>
        <w:tc>
          <w:tcPr>
            <w:tcW w:w="1276" w:type="dxa"/>
            <w:tcBorders>
              <w:top w:val="single" w:sz="12" w:space="0" w:color="auto"/>
            </w:tcBorders>
            <w:shd w:val="clear" w:color="auto" w:fill="auto"/>
          </w:tcPr>
          <w:p w:rsidR="00CF3985" w:rsidRPr="00053D81" w:rsidRDefault="00CF3985" w:rsidP="003E7365">
            <w:pPr>
              <w:pStyle w:val="Tabletext"/>
            </w:pPr>
            <w:r w:rsidRPr="00053D81">
              <w:t>8775497.11</w:t>
            </w:r>
          </w:p>
        </w:tc>
        <w:tc>
          <w:tcPr>
            <w:tcW w:w="850" w:type="dxa"/>
            <w:tcBorders>
              <w:top w:val="single" w:sz="12" w:space="0" w:color="auto"/>
            </w:tcBorders>
            <w:shd w:val="clear" w:color="auto" w:fill="auto"/>
          </w:tcPr>
          <w:p w:rsidR="00CF3985" w:rsidRPr="00053D81" w:rsidRDefault="00CF3985" w:rsidP="003E7365">
            <w:pPr>
              <w:pStyle w:val="Tabletext"/>
            </w:pPr>
          </w:p>
        </w:tc>
        <w:tc>
          <w:tcPr>
            <w:tcW w:w="1970" w:type="dxa"/>
            <w:tcBorders>
              <w:top w:val="single" w:sz="12" w:space="0" w:color="auto"/>
            </w:tcBorders>
            <w:shd w:val="clear" w:color="auto" w:fill="auto"/>
          </w:tcPr>
          <w:p w:rsidR="00CF3985" w:rsidRPr="00053D81" w:rsidRDefault="00CF3985" w:rsidP="003E7365">
            <w:pPr>
              <w:pStyle w:val="Tabletext"/>
            </w:pPr>
            <w:r w:rsidRPr="00053D81">
              <w:t>11°04′03.5791″S</w:t>
            </w:r>
          </w:p>
        </w:tc>
        <w:tc>
          <w:tcPr>
            <w:tcW w:w="1971" w:type="dxa"/>
            <w:tcBorders>
              <w:top w:val="single" w:sz="12" w:space="0" w:color="auto"/>
            </w:tcBorders>
            <w:shd w:val="clear" w:color="auto" w:fill="auto"/>
          </w:tcPr>
          <w:p w:rsidR="00CF3985" w:rsidRPr="00053D81" w:rsidRDefault="00CF3985" w:rsidP="003E7365">
            <w:pPr>
              <w:pStyle w:val="Tabletext"/>
            </w:pPr>
            <w:r w:rsidRPr="00053D81">
              <w:t>126°36′51.2875″E</w:t>
            </w:r>
          </w:p>
        </w:tc>
      </w:tr>
      <w:tr w:rsidR="00CF3985" w:rsidRPr="00053D81" w:rsidTr="003E7365">
        <w:tc>
          <w:tcPr>
            <w:tcW w:w="704" w:type="dxa"/>
            <w:shd w:val="clear" w:color="auto" w:fill="auto"/>
          </w:tcPr>
          <w:p w:rsidR="00CF3985" w:rsidRPr="00053D81" w:rsidRDefault="00CF3985" w:rsidP="003E7365">
            <w:pPr>
              <w:pStyle w:val="Tabletext"/>
            </w:pPr>
            <w:r w:rsidRPr="00053D81">
              <w:t>2</w:t>
            </w:r>
          </w:p>
        </w:tc>
        <w:tc>
          <w:tcPr>
            <w:tcW w:w="1418" w:type="dxa"/>
            <w:shd w:val="clear" w:color="auto" w:fill="auto"/>
          </w:tcPr>
          <w:p w:rsidR="00CF3985" w:rsidRPr="00053D81" w:rsidRDefault="00CF3985" w:rsidP="003E7365">
            <w:pPr>
              <w:pStyle w:val="Tabletext"/>
            </w:pPr>
            <w:r w:rsidRPr="00053D81">
              <w:t>Transition flange 28 inch to 26 inch</w:t>
            </w:r>
          </w:p>
        </w:tc>
        <w:tc>
          <w:tcPr>
            <w:tcW w:w="850" w:type="dxa"/>
            <w:shd w:val="clear" w:color="auto" w:fill="auto"/>
          </w:tcPr>
          <w:p w:rsidR="00CF3985" w:rsidRPr="00053D81" w:rsidRDefault="00053D81" w:rsidP="003E7365">
            <w:pPr>
              <w:pStyle w:val="Tabletext"/>
            </w:pPr>
            <w:r>
              <w:noBreakHyphen/>
            </w:r>
            <w:r w:rsidR="00CF3985" w:rsidRPr="00053D81">
              <w:t>0.199</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239626.13</w:t>
            </w:r>
          </w:p>
        </w:tc>
        <w:tc>
          <w:tcPr>
            <w:tcW w:w="1276" w:type="dxa"/>
            <w:shd w:val="clear" w:color="auto" w:fill="auto"/>
          </w:tcPr>
          <w:p w:rsidR="00CF3985" w:rsidRPr="00053D81" w:rsidRDefault="00CF3985" w:rsidP="003E7365">
            <w:pPr>
              <w:pStyle w:val="Tabletext"/>
            </w:pPr>
            <w:r w:rsidRPr="00053D81">
              <w:t>8775525.97</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11°04′02.7090″S</w:t>
            </w:r>
          </w:p>
        </w:tc>
        <w:tc>
          <w:tcPr>
            <w:tcW w:w="1971" w:type="dxa"/>
            <w:shd w:val="clear" w:color="auto" w:fill="auto"/>
          </w:tcPr>
          <w:p w:rsidR="00CF3985" w:rsidRPr="00053D81" w:rsidRDefault="00CF3985" w:rsidP="003E7365">
            <w:pPr>
              <w:pStyle w:val="Tabletext"/>
            </w:pPr>
            <w:r w:rsidRPr="00053D81">
              <w:t>126°37′00.0430″E</w:t>
            </w:r>
          </w:p>
        </w:tc>
      </w:tr>
      <w:tr w:rsidR="00CF3985" w:rsidRPr="00053D81" w:rsidTr="003E7365">
        <w:tc>
          <w:tcPr>
            <w:tcW w:w="704" w:type="dxa"/>
            <w:shd w:val="clear" w:color="auto" w:fill="auto"/>
          </w:tcPr>
          <w:p w:rsidR="00CF3985" w:rsidRPr="00053D81" w:rsidRDefault="00CF3985" w:rsidP="003E7365">
            <w:pPr>
              <w:pStyle w:val="Tabletext"/>
            </w:pPr>
            <w:r w:rsidRPr="00053D81">
              <w:t>3</w:t>
            </w:r>
          </w:p>
        </w:tc>
        <w:tc>
          <w:tcPr>
            <w:tcW w:w="1418" w:type="dxa"/>
            <w:shd w:val="clear" w:color="auto" w:fill="auto"/>
          </w:tcPr>
          <w:p w:rsidR="00CF3985" w:rsidRPr="00053D81" w:rsidRDefault="00CF3985" w:rsidP="003E7365">
            <w:pPr>
              <w:pStyle w:val="Tabletext"/>
            </w:pPr>
            <w:r w:rsidRPr="00053D81">
              <w:t>Start of 26 inch pipeline</w:t>
            </w:r>
          </w:p>
        </w:tc>
        <w:tc>
          <w:tcPr>
            <w:tcW w:w="850" w:type="dxa"/>
            <w:shd w:val="clear" w:color="auto" w:fill="auto"/>
          </w:tcPr>
          <w:p w:rsidR="00CF3985" w:rsidRPr="00053D81" w:rsidRDefault="00053D81" w:rsidP="003E7365">
            <w:pPr>
              <w:pStyle w:val="Tabletext"/>
            </w:pPr>
            <w:r>
              <w:noBreakHyphen/>
            </w:r>
            <w:r w:rsidR="00CF3985" w:rsidRPr="00053D81">
              <w:t>0.199</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239626.13</w:t>
            </w:r>
          </w:p>
        </w:tc>
        <w:tc>
          <w:tcPr>
            <w:tcW w:w="1276" w:type="dxa"/>
            <w:shd w:val="clear" w:color="auto" w:fill="auto"/>
          </w:tcPr>
          <w:p w:rsidR="00CF3985" w:rsidRPr="00053D81" w:rsidRDefault="00CF3985" w:rsidP="003E7365">
            <w:pPr>
              <w:pStyle w:val="Tabletext"/>
            </w:pPr>
            <w:r w:rsidRPr="00053D81">
              <w:t>8775525.97</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11°04′02.7090″S</w:t>
            </w:r>
          </w:p>
        </w:tc>
        <w:tc>
          <w:tcPr>
            <w:tcW w:w="1971" w:type="dxa"/>
            <w:shd w:val="clear" w:color="auto" w:fill="auto"/>
          </w:tcPr>
          <w:p w:rsidR="00CF3985" w:rsidRPr="00053D81" w:rsidRDefault="00CF3985" w:rsidP="003E7365">
            <w:pPr>
              <w:pStyle w:val="Tabletext"/>
            </w:pPr>
            <w:r w:rsidRPr="00053D81">
              <w:t>126°37′00.0430″E</w:t>
            </w:r>
          </w:p>
        </w:tc>
      </w:tr>
      <w:tr w:rsidR="00CF3985" w:rsidRPr="00053D81" w:rsidTr="003E7365">
        <w:tc>
          <w:tcPr>
            <w:tcW w:w="704" w:type="dxa"/>
            <w:shd w:val="clear" w:color="auto" w:fill="auto"/>
          </w:tcPr>
          <w:p w:rsidR="00CF3985" w:rsidRPr="00053D81" w:rsidRDefault="00CF3985" w:rsidP="003E7365">
            <w:pPr>
              <w:pStyle w:val="Tabletext"/>
            </w:pPr>
            <w:r w:rsidRPr="00053D81">
              <w:t>4</w:t>
            </w:r>
          </w:p>
        </w:tc>
        <w:tc>
          <w:tcPr>
            <w:tcW w:w="1418" w:type="dxa"/>
            <w:shd w:val="clear" w:color="auto" w:fill="auto"/>
          </w:tcPr>
          <w:p w:rsidR="00CF3985" w:rsidRPr="00053D81" w:rsidRDefault="00CF3985" w:rsidP="003E7365">
            <w:pPr>
              <w:pStyle w:val="Tabletext"/>
            </w:pPr>
            <w:r w:rsidRPr="00053D81">
              <w:t>Tangent point (</w:t>
            </w:r>
            <w:r w:rsidRPr="00053D81">
              <w:rPr>
                <w:b/>
                <w:i/>
              </w:rPr>
              <w:t>TP</w:t>
            </w:r>
            <w:r w:rsidRPr="00053D81">
              <w:t>) 1A</w:t>
            </w:r>
          </w:p>
        </w:tc>
        <w:tc>
          <w:tcPr>
            <w:tcW w:w="850" w:type="dxa"/>
            <w:shd w:val="clear" w:color="auto" w:fill="auto"/>
          </w:tcPr>
          <w:p w:rsidR="00CF3985" w:rsidRPr="00053D81" w:rsidRDefault="00CF3985" w:rsidP="003E7365">
            <w:pPr>
              <w:pStyle w:val="Tabletext"/>
            </w:pPr>
            <w:r w:rsidRPr="00053D81">
              <w:t>0.421</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239885.54</w:t>
            </w:r>
          </w:p>
        </w:tc>
        <w:tc>
          <w:tcPr>
            <w:tcW w:w="1276" w:type="dxa"/>
            <w:shd w:val="clear" w:color="auto" w:fill="auto"/>
          </w:tcPr>
          <w:p w:rsidR="00CF3985" w:rsidRPr="00053D81" w:rsidRDefault="00CF3985" w:rsidP="003E7365">
            <w:pPr>
              <w:pStyle w:val="Tabletext"/>
            </w:pPr>
            <w:r w:rsidRPr="00053D81">
              <w:t>8774963.95</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11°04′21.0590″S</w:t>
            </w:r>
          </w:p>
        </w:tc>
        <w:tc>
          <w:tcPr>
            <w:tcW w:w="1971" w:type="dxa"/>
            <w:shd w:val="clear" w:color="auto" w:fill="auto"/>
          </w:tcPr>
          <w:p w:rsidR="00CF3985" w:rsidRPr="00053D81" w:rsidRDefault="00CF3985" w:rsidP="003E7365">
            <w:pPr>
              <w:pStyle w:val="Tabletext"/>
            </w:pPr>
            <w:r w:rsidRPr="00053D81">
              <w:t>126°37′08.4380″E</w:t>
            </w:r>
          </w:p>
        </w:tc>
      </w:tr>
      <w:tr w:rsidR="00CF3985" w:rsidRPr="00053D81" w:rsidTr="003E7365">
        <w:tc>
          <w:tcPr>
            <w:tcW w:w="704" w:type="dxa"/>
            <w:shd w:val="clear" w:color="auto" w:fill="auto"/>
          </w:tcPr>
          <w:p w:rsidR="00CF3985" w:rsidRPr="00053D81" w:rsidRDefault="00CF3985" w:rsidP="003E7365">
            <w:pPr>
              <w:pStyle w:val="Tabletext"/>
            </w:pPr>
            <w:r w:rsidRPr="00053D81">
              <w:t>5</w:t>
            </w:r>
          </w:p>
        </w:tc>
        <w:tc>
          <w:tcPr>
            <w:tcW w:w="1418" w:type="dxa"/>
            <w:shd w:val="clear" w:color="auto" w:fill="auto"/>
          </w:tcPr>
          <w:p w:rsidR="00CF3985" w:rsidRPr="00053D81" w:rsidRDefault="00CF3985" w:rsidP="003E7365">
            <w:pPr>
              <w:pStyle w:val="Tabletext"/>
            </w:pPr>
            <w:r w:rsidRPr="00053D81">
              <w:t>Intersection point (</w:t>
            </w:r>
            <w:r w:rsidRPr="00053D81">
              <w:rPr>
                <w:b/>
                <w:i/>
              </w:rPr>
              <w:t>IP</w:t>
            </w:r>
            <w:r w:rsidRPr="00053D81">
              <w:t>) 1</w:t>
            </w:r>
          </w:p>
        </w:tc>
        <w:tc>
          <w:tcPr>
            <w:tcW w:w="850" w:type="dxa"/>
            <w:shd w:val="clear" w:color="auto" w:fill="auto"/>
          </w:tcPr>
          <w:p w:rsidR="00CF3985" w:rsidRPr="00053D81" w:rsidRDefault="00CF3985" w:rsidP="003E7365">
            <w:pPr>
              <w:pStyle w:val="Tabletext"/>
            </w:pP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240283.57</w:t>
            </w:r>
          </w:p>
        </w:tc>
        <w:tc>
          <w:tcPr>
            <w:tcW w:w="1276" w:type="dxa"/>
            <w:shd w:val="clear" w:color="auto" w:fill="auto"/>
          </w:tcPr>
          <w:p w:rsidR="00CF3985" w:rsidRPr="00053D81" w:rsidRDefault="00CF3985" w:rsidP="003E7365">
            <w:pPr>
              <w:pStyle w:val="Tabletext"/>
            </w:pPr>
            <w:r w:rsidRPr="00053D81">
              <w:t>8774101.41</w:t>
            </w:r>
          </w:p>
        </w:tc>
        <w:tc>
          <w:tcPr>
            <w:tcW w:w="850" w:type="dxa"/>
            <w:shd w:val="clear" w:color="auto" w:fill="auto"/>
          </w:tcPr>
          <w:p w:rsidR="00CF3985" w:rsidRPr="00053D81" w:rsidRDefault="00053D81" w:rsidP="003E7365">
            <w:pPr>
              <w:pStyle w:val="Tabletext"/>
            </w:pPr>
            <w:r>
              <w:noBreakHyphen/>
            </w:r>
            <w:r w:rsidR="00CF3985" w:rsidRPr="00053D81">
              <w:t>2,600</w:t>
            </w:r>
          </w:p>
        </w:tc>
        <w:tc>
          <w:tcPr>
            <w:tcW w:w="1970" w:type="dxa"/>
            <w:shd w:val="clear" w:color="auto" w:fill="auto"/>
          </w:tcPr>
          <w:p w:rsidR="00CF3985" w:rsidRPr="00053D81" w:rsidRDefault="00CF3985" w:rsidP="003E7365">
            <w:pPr>
              <w:pStyle w:val="Tabletext"/>
            </w:pPr>
            <w:r w:rsidRPr="00053D81">
              <w:t>11°04′49.2210″S</w:t>
            </w:r>
          </w:p>
        </w:tc>
        <w:tc>
          <w:tcPr>
            <w:tcW w:w="1971" w:type="dxa"/>
            <w:shd w:val="clear" w:color="auto" w:fill="auto"/>
          </w:tcPr>
          <w:p w:rsidR="00CF3985" w:rsidRPr="00053D81" w:rsidRDefault="00CF3985" w:rsidP="003E7365">
            <w:pPr>
              <w:pStyle w:val="Tabletext"/>
            </w:pPr>
            <w:r w:rsidRPr="00053D81">
              <w:t>126°37′21.3200″E</w:t>
            </w:r>
          </w:p>
        </w:tc>
      </w:tr>
      <w:tr w:rsidR="00CF3985" w:rsidRPr="00053D81" w:rsidTr="003E7365">
        <w:tc>
          <w:tcPr>
            <w:tcW w:w="704" w:type="dxa"/>
            <w:shd w:val="clear" w:color="auto" w:fill="auto"/>
          </w:tcPr>
          <w:p w:rsidR="00CF3985" w:rsidRPr="00053D81" w:rsidRDefault="00CF3985" w:rsidP="003E7365">
            <w:pPr>
              <w:pStyle w:val="Tabletext"/>
            </w:pPr>
            <w:r w:rsidRPr="00053D81">
              <w:t>6</w:t>
            </w:r>
          </w:p>
        </w:tc>
        <w:tc>
          <w:tcPr>
            <w:tcW w:w="1418" w:type="dxa"/>
            <w:shd w:val="clear" w:color="auto" w:fill="auto"/>
          </w:tcPr>
          <w:p w:rsidR="00CF3985" w:rsidRPr="00053D81" w:rsidRDefault="00CF3985" w:rsidP="003E7365">
            <w:pPr>
              <w:pStyle w:val="Tabletext"/>
            </w:pPr>
            <w:r w:rsidRPr="00053D81">
              <w:t>TP1B</w:t>
            </w:r>
          </w:p>
        </w:tc>
        <w:tc>
          <w:tcPr>
            <w:tcW w:w="850" w:type="dxa"/>
            <w:shd w:val="clear" w:color="auto" w:fill="auto"/>
          </w:tcPr>
          <w:p w:rsidR="00CF3985" w:rsidRPr="00053D81" w:rsidRDefault="00CF3985" w:rsidP="003E7365">
            <w:pPr>
              <w:pStyle w:val="Tabletext"/>
            </w:pPr>
            <w:r w:rsidRPr="00053D81">
              <w:t>2.242</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241143.91</w:t>
            </w:r>
          </w:p>
        </w:tc>
        <w:tc>
          <w:tcPr>
            <w:tcW w:w="1276" w:type="dxa"/>
            <w:shd w:val="clear" w:color="auto" w:fill="auto"/>
          </w:tcPr>
          <w:p w:rsidR="00CF3985" w:rsidRPr="00053D81" w:rsidRDefault="00CF3985" w:rsidP="003E7365">
            <w:pPr>
              <w:pStyle w:val="Tabletext"/>
            </w:pPr>
            <w:r w:rsidRPr="00053D81">
              <w:t>8773698.64</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11°05′02.5460″S</w:t>
            </w:r>
          </w:p>
        </w:tc>
        <w:tc>
          <w:tcPr>
            <w:tcW w:w="1971" w:type="dxa"/>
            <w:shd w:val="clear" w:color="auto" w:fill="auto"/>
          </w:tcPr>
          <w:p w:rsidR="00CF3985" w:rsidRPr="00053D81" w:rsidRDefault="00CF3985" w:rsidP="003E7365">
            <w:pPr>
              <w:pStyle w:val="Tabletext"/>
            </w:pPr>
            <w:r w:rsidRPr="00053D81">
              <w:t>126°37′49.5490″E</w:t>
            </w:r>
          </w:p>
        </w:tc>
      </w:tr>
      <w:tr w:rsidR="00CF3985" w:rsidRPr="00053D81" w:rsidTr="003E7365">
        <w:tc>
          <w:tcPr>
            <w:tcW w:w="704" w:type="dxa"/>
            <w:shd w:val="clear" w:color="auto" w:fill="auto"/>
          </w:tcPr>
          <w:p w:rsidR="00CF3985" w:rsidRPr="00053D81" w:rsidRDefault="00CF3985" w:rsidP="003E7365">
            <w:pPr>
              <w:pStyle w:val="Tabletext"/>
            </w:pPr>
            <w:r w:rsidRPr="00053D81">
              <w:t>7</w:t>
            </w:r>
          </w:p>
        </w:tc>
        <w:tc>
          <w:tcPr>
            <w:tcW w:w="1418" w:type="dxa"/>
            <w:shd w:val="clear" w:color="auto" w:fill="auto"/>
          </w:tcPr>
          <w:p w:rsidR="00CF3985" w:rsidRPr="00053D81" w:rsidRDefault="00CF3985" w:rsidP="003E7365">
            <w:pPr>
              <w:pStyle w:val="Tabletext"/>
            </w:pPr>
            <w:r w:rsidRPr="00053D81">
              <w:t>TP2A</w:t>
            </w:r>
          </w:p>
        </w:tc>
        <w:tc>
          <w:tcPr>
            <w:tcW w:w="850" w:type="dxa"/>
            <w:shd w:val="clear" w:color="auto" w:fill="auto"/>
          </w:tcPr>
          <w:p w:rsidR="00CF3985" w:rsidRPr="00053D81" w:rsidRDefault="00CF3985" w:rsidP="003E7365">
            <w:pPr>
              <w:pStyle w:val="Tabletext"/>
            </w:pPr>
            <w:r w:rsidRPr="00053D81">
              <w:t>4.176</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242895.91</w:t>
            </w:r>
          </w:p>
        </w:tc>
        <w:tc>
          <w:tcPr>
            <w:tcW w:w="1276" w:type="dxa"/>
            <w:shd w:val="clear" w:color="auto" w:fill="auto"/>
          </w:tcPr>
          <w:p w:rsidR="00CF3985" w:rsidRPr="00053D81" w:rsidRDefault="00CF3985" w:rsidP="003E7365">
            <w:pPr>
              <w:pStyle w:val="Tabletext"/>
            </w:pPr>
            <w:r w:rsidRPr="00053D81">
              <w:t>8772878.44</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11°05′29.6800″S</w:t>
            </w:r>
          </w:p>
        </w:tc>
        <w:tc>
          <w:tcPr>
            <w:tcW w:w="1971" w:type="dxa"/>
            <w:shd w:val="clear" w:color="auto" w:fill="auto"/>
          </w:tcPr>
          <w:p w:rsidR="00CF3985" w:rsidRPr="00053D81" w:rsidRDefault="00CF3985" w:rsidP="003E7365">
            <w:pPr>
              <w:pStyle w:val="Tabletext"/>
            </w:pPr>
            <w:r w:rsidRPr="00053D81">
              <w:t>126°38′47.0380″E</w:t>
            </w:r>
          </w:p>
        </w:tc>
      </w:tr>
      <w:tr w:rsidR="00CF3985" w:rsidRPr="00053D81" w:rsidTr="003E7365">
        <w:tc>
          <w:tcPr>
            <w:tcW w:w="704" w:type="dxa"/>
            <w:shd w:val="clear" w:color="auto" w:fill="auto"/>
          </w:tcPr>
          <w:p w:rsidR="00CF3985" w:rsidRPr="00053D81" w:rsidRDefault="00CF3985" w:rsidP="003E7365">
            <w:pPr>
              <w:pStyle w:val="Tabletext"/>
            </w:pPr>
            <w:r w:rsidRPr="00053D81">
              <w:t>8</w:t>
            </w:r>
          </w:p>
        </w:tc>
        <w:tc>
          <w:tcPr>
            <w:tcW w:w="1418" w:type="dxa"/>
            <w:shd w:val="clear" w:color="auto" w:fill="auto"/>
          </w:tcPr>
          <w:p w:rsidR="00CF3985" w:rsidRPr="00053D81" w:rsidRDefault="00CF3985" w:rsidP="003E7365">
            <w:pPr>
              <w:pStyle w:val="Tabletext"/>
            </w:pPr>
            <w:r w:rsidRPr="00053D81">
              <w:t>IP2</w:t>
            </w:r>
          </w:p>
        </w:tc>
        <w:tc>
          <w:tcPr>
            <w:tcW w:w="850" w:type="dxa"/>
            <w:shd w:val="clear" w:color="auto" w:fill="auto"/>
          </w:tcPr>
          <w:p w:rsidR="00CF3985" w:rsidRPr="00053D81" w:rsidRDefault="00CF3985" w:rsidP="003E7365">
            <w:pPr>
              <w:pStyle w:val="Tabletext"/>
            </w:pP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243154.32</w:t>
            </w:r>
          </w:p>
        </w:tc>
        <w:tc>
          <w:tcPr>
            <w:tcW w:w="1276" w:type="dxa"/>
            <w:shd w:val="clear" w:color="auto" w:fill="auto"/>
          </w:tcPr>
          <w:p w:rsidR="00CF3985" w:rsidRPr="00053D81" w:rsidRDefault="00CF3985" w:rsidP="003E7365">
            <w:pPr>
              <w:pStyle w:val="Tabletext"/>
            </w:pPr>
            <w:r w:rsidRPr="00053D81">
              <w:t>8772757.46</w:t>
            </w:r>
          </w:p>
        </w:tc>
        <w:tc>
          <w:tcPr>
            <w:tcW w:w="850" w:type="dxa"/>
            <w:shd w:val="clear" w:color="auto" w:fill="auto"/>
          </w:tcPr>
          <w:p w:rsidR="00CF3985" w:rsidRPr="00053D81" w:rsidRDefault="00CF3985" w:rsidP="003E7365">
            <w:pPr>
              <w:pStyle w:val="Tabletext"/>
            </w:pPr>
            <w:r w:rsidRPr="00053D81">
              <w:t>2,600</w:t>
            </w:r>
          </w:p>
        </w:tc>
        <w:tc>
          <w:tcPr>
            <w:tcW w:w="1970" w:type="dxa"/>
            <w:shd w:val="clear" w:color="auto" w:fill="auto"/>
          </w:tcPr>
          <w:p w:rsidR="00CF3985" w:rsidRPr="00053D81" w:rsidRDefault="00CF3985" w:rsidP="003E7365">
            <w:pPr>
              <w:pStyle w:val="Tabletext"/>
            </w:pPr>
            <w:r w:rsidRPr="00053D81">
              <w:t>11°05′33.6820″S</w:t>
            </w:r>
          </w:p>
        </w:tc>
        <w:tc>
          <w:tcPr>
            <w:tcW w:w="1971" w:type="dxa"/>
            <w:shd w:val="clear" w:color="auto" w:fill="auto"/>
          </w:tcPr>
          <w:p w:rsidR="00CF3985" w:rsidRPr="00053D81" w:rsidRDefault="00CF3985" w:rsidP="003E7365">
            <w:pPr>
              <w:pStyle w:val="Tabletext"/>
            </w:pPr>
            <w:r w:rsidRPr="00053D81">
              <w:t>126°38′55.5170″E</w:t>
            </w:r>
          </w:p>
        </w:tc>
      </w:tr>
      <w:tr w:rsidR="00CF3985" w:rsidRPr="00053D81" w:rsidTr="003E7365">
        <w:tc>
          <w:tcPr>
            <w:tcW w:w="704" w:type="dxa"/>
            <w:shd w:val="clear" w:color="auto" w:fill="auto"/>
          </w:tcPr>
          <w:p w:rsidR="00CF3985" w:rsidRPr="00053D81" w:rsidRDefault="00CF3985" w:rsidP="003E7365">
            <w:pPr>
              <w:pStyle w:val="Tabletext"/>
            </w:pPr>
            <w:r w:rsidRPr="00053D81">
              <w:t>9</w:t>
            </w:r>
          </w:p>
        </w:tc>
        <w:tc>
          <w:tcPr>
            <w:tcW w:w="1418" w:type="dxa"/>
            <w:shd w:val="clear" w:color="auto" w:fill="auto"/>
          </w:tcPr>
          <w:p w:rsidR="00CF3985" w:rsidRPr="00053D81" w:rsidRDefault="00CF3985" w:rsidP="003E7365">
            <w:pPr>
              <w:pStyle w:val="Tabletext"/>
            </w:pPr>
            <w:r w:rsidRPr="00053D81">
              <w:t>TP2B</w:t>
            </w:r>
          </w:p>
        </w:tc>
        <w:tc>
          <w:tcPr>
            <w:tcW w:w="850" w:type="dxa"/>
            <w:shd w:val="clear" w:color="auto" w:fill="auto"/>
          </w:tcPr>
          <w:p w:rsidR="00CF3985" w:rsidRPr="00053D81" w:rsidRDefault="00CF3985" w:rsidP="003E7365">
            <w:pPr>
              <w:pStyle w:val="Tabletext"/>
            </w:pPr>
            <w:r w:rsidRPr="00053D81">
              <w:t>4.744</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243380.34</w:t>
            </w:r>
          </w:p>
        </w:tc>
        <w:tc>
          <w:tcPr>
            <w:tcW w:w="1276" w:type="dxa"/>
            <w:shd w:val="clear" w:color="auto" w:fill="auto"/>
          </w:tcPr>
          <w:p w:rsidR="00CF3985" w:rsidRPr="00053D81" w:rsidRDefault="00CF3985" w:rsidP="003E7365">
            <w:pPr>
              <w:pStyle w:val="Tabletext"/>
            </w:pPr>
            <w:r w:rsidRPr="00053D81">
              <w:t>8772583.42</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11°05′39.4010″S</w:t>
            </w:r>
          </w:p>
        </w:tc>
        <w:tc>
          <w:tcPr>
            <w:tcW w:w="1971" w:type="dxa"/>
            <w:shd w:val="clear" w:color="auto" w:fill="auto"/>
          </w:tcPr>
          <w:p w:rsidR="00CF3985" w:rsidRPr="00053D81" w:rsidRDefault="00CF3985" w:rsidP="003E7365">
            <w:pPr>
              <w:pStyle w:val="Tabletext"/>
            </w:pPr>
            <w:r w:rsidRPr="00053D81">
              <w:t>126°39′02.9160″E</w:t>
            </w:r>
          </w:p>
        </w:tc>
      </w:tr>
      <w:tr w:rsidR="00CF3985" w:rsidRPr="00053D81" w:rsidTr="003E7365">
        <w:tc>
          <w:tcPr>
            <w:tcW w:w="704" w:type="dxa"/>
            <w:shd w:val="clear" w:color="auto" w:fill="auto"/>
          </w:tcPr>
          <w:p w:rsidR="00CF3985" w:rsidRPr="00053D81" w:rsidRDefault="00CF3985" w:rsidP="003E7365">
            <w:pPr>
              <w:pStyle w:val="Tabletext"/>
            </w:pPr>
            <w:r w:rsidRPr="00053D81">
              <w:t>10</w:t>
            </w:r>
          </w:p>
        </w:tc>
        <w:tc>
          <w:tcPr>
            <w:tcW w:w="1418" w:type="dxa"/>
            <w:shd w:val="clear" w:color="auto" w:fill="auto"/>
          </w:tcPr>
          <w:p w:rsidR="00CF3985" w:rsidRPr="00053D81" w:rsidRDefault="00CF3985" w:rsidP="003E7365">
            <w:pPr>
              <w:pStyle w:val="Tabletext"/>
            </w:pPr>
            <w:r w:rsidRPr="00053D81">
              <w:t>TP3A</w:t>
            </w:r>
          </w:p>
        </w:tc>
        <w:tc>
          <w:tcPr>
            <w:tcW w:w="850" w:type="dxa"/>
            <w:shd w:val="clear" w:color="auto" w:fill="auto"/>
          </w:tcPr>
          <w:p w:rsidR="00CF3985" w:rsidRPr="00053D81" w:rsidRDefault="00CF3985" w:rsidP="003E7365">
            <w:pPr>
              <w:pStyle w:val="Tabletext"/>
            </w:pPr>
            <w:r w:rsidRPr="00053D81">
              <w:t>28.101</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261889.69</w:t>
            </w:r>
          </w:p>
        </w:tc>
        <w:tc>
          <w:tcPr>
            <w:tcW w:w="1276" w:type="dxa"/>
            <w:shd w:val="clear" w:color="auto" w:fill="auto"/>
          </w:tcPr>
          <w:p w:rsidR="00CF3985" w:rsidRPr="00053D81" w:rsidRDefault="00CF3985" w:rsidP="003E7365">
            <w:pPr>
              <w:pStyle w:val="Tabletext"/>
            </w:pPr>
            <w:r w:rsidRPr="00053D81">
              <w:t>8758323.17</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11°13′27.9320″S</w:t>
            </w:r>
          </w:p>
        </w:tc>
        <w:tc>
          <w:tcPr>
            <w:tcW w:w="1971" w:type="dxa"/>
            <w:shd w:val="clear" w:color="auto" w:fill="auto"/>
          </w:tcPr>
          <w:p w:rsidR="00CF3985" w:rsidRPr="00053D81" w:rsidRDefault="00CF3985" w:rsidP="003E7365">
            <w:pPr>
              <w:pStyle w:val="Tabletext"/>
            </w:pPr>
            <w:r w:rsidRPr="00053D81">
              <w:t>126°49′09.1240″E</w:t>
            </w:r>
          </w:p>
        </w:tc>
      </w:tr>
      <w:tr w:rsidR="00CF3985" w:rsidRPr="00053D81" w:rsidTr="003E7365">
        <w:tc>
          <w:tcPr>
            <w:tcW w:w="704" w:type="dxa"/>
            <w:shd w:val="clear" w:color="auto" w:fill="auto"/>
          </w:tcPr>
          <w:p w:rsidR="00CF3985" w:rsidRPr="00053D81" w:rsidRDefault="00CF3985" w:rsidP="003E7365">
            <w:pPr>
              <w:pStyle w:val="Tabletext"/>
            </w:pPr>
            <w:r w:rsidRPr="00053D81">
              <w:t>11</w:t>
            </w:r>
          </w:p>
        </w:tc>
        <w:tc>
          <w:tcPr>
            <w:tcW w:w="1418" w:type="dxa"/>
            <w:shd w:val="clear" w:color="auto" w:fill="auto"/>
          </w:tcPr>
          <w:p w:rsidR="00CF3985" w:rsidRPr="00053D81" w:rsidRDefault="00CF3985" w:rsidP="003E7365">
            <w:pPr>
              <w:pStyle w:val="Tabletext"/>
            </w:pPr>
            <w:r w:rsidRPr="00053D81">
              <w:t>IP3</w:t>
            </w:r>
          </w:p>
        </w:tc>
        <w:tc>
          <w:tcPr>
            <w:tcW w:w="850" w:type="dxa"/>
            <w:shd w:val="clear" w:color="auto" w:fill="auto"/>
          </w:tcPr>
          <w:p w:rsidR="00CF3985" w:rsidRPr="00053D81" w:rsidRDefault="00CF3985" w:rsidP="003E7365">
            <w:pPr>
              <w:pStyle w:val="Tabletext"/>
            </w:pP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262229.18</w:t>
            </w:r>
          </w:p>
        </w:tc>
        <w:tc>
          <w:tcPr>
            <w:tcW w:w="1276" w:type="dxa"/>
            <w:shd w:val="clear" w:color="auto" w:fill="auto"/>
          </w:tcPr>
          <w:p w:rsidR="00CF3985" w:rsidRPr="00053D81" w:rsidRDefault="00CF3985" w:rsidP="003E7365">
            <w:pPr>
              <w:pStyle w:val="Tabletext"/>
            </w:pPr>
            <w:r w:rsidRPr="00053D81">
              <w:t>8758061.62</w:t>
            </w:r>
          </w:p>
        </w:tc>
        <w:tc>
          <w:tcPr>
            <w:tcW w:w="850" w:type="dxa"/>
            <w:shd w:val="clear" w:color="auto" w:fill="auto"/>
          </w:tcPr>
          <w:p w:rsidR="00CF3985" w:rsidRPr="00053D81" w:rsidRDefault="00CF3985" w:rsidP="003E7365">
            <w:pPr>
              <w:pStyle w:val="Tabletext"/>
            </w:pPr>
            <w:r w:rsidRPr="00053D81">
              <w:t>3,000</w:t>
            </w:r>
          </w:p>
        </w:tc>
        <w:tc>
          <w:tcPr>
            <w:tcW w:w="1970" w:type="dxa"/>
            <w:shd w:val="clear" w:color="auto" w:fill="auto"/>
          </w:tcPr>
          <w:p w:rsidR="00CF3985" w:rsidRPr="00053D81" w:rsidRDefault="00CF3985" w:rsidP="003E7365">
            <w:pPr>
              <w:pStyle w:val="Tabletext"/>
            </w:pPr>
            <w:r w:rsidRPr="00053D81">
              <w:t>11°13′36.5230″S</w:t>
            </w:r>
          </w:p>
        </w:tc>
        <w:tc>
          <w:tcPr>
            <w:tcW w:w="1971" w:type="dxa"/>
            <w:shd w:val="clear" w:color="auto" w:fill="auto"/>
          </w:tcPr>
          <w:p w:rsidR="00CF3985" w:rsidRPr="00053D81" w:rsidRDefault="00CF3985" w:rsidP="003E7365">
            <w:pPr>
              <w:pStyle w:val="Tabletext"/>
            </w:pPr>
            <w:r w:rsidRPr="00053D81">
              <w:t>126°49′20.2480″E</w:t>
            </w:r>
          </w:p>
        </w:tc>
      </w:tr>
      <w:tr w:rsidR="00CF3985" w:rsidRPr="00053D81" w:rsidTr="003E7365">
        <w:tc>
          <w:tcPr>
            <w:tcW w:w="704" w:type="dxa"/>
            <w:shd w:val="clear" w:color="auto" w:fill="auto"/>
          </w:tcPr>
          <w:p w:rsidR="00CF3985" w:rsidRPr="00053D81" w:rsidRDefault="00CF3985" w:rsidP="003E7365">
            <w:pPr>
              <w:pStyle w:val="Tabletext"/>
            </w:pPr>
            <w:r w:rsidRPr="00053D81">
              <w:t>12</w:t>
            </w:r>
          </w:p>
        </w:tc>
        <w:tc>
          <w:tcPr>
            <w:tcW w:w="1418" w:type="dxa"/>
            <w:shd w:val="clear" w:color="auto" w:fill="auto"/>
          </w:tcPr>
          <w:p w:rsidR="00CF3985" w:rsidRPr="00053D81" w:rsidRDefault="00CF3985" w:rsidP="003E7365">
            <w:pPr>
              <w:pStyle w:val="Tabletext"/>
            </w:pPr>
            <w:r w:rsidRPr="00053D81">
              <w:t>TP3B</w:t>
            </w:r>
          </w:p>
        </w:tc>
        <w:tc>
          <w:tcPr>
            <w:tcW w:w="850" w:type="dxa"/>
            <w:shd w:val="clear" w:color="auto" w:fill="auto"/>
          </w:tcPr>
          <w:p w:rsidR="00CF3985" w:rsidRPr="00053D81" w:rsidRDefault="00CF3985" w:rsidP="003E7365">
            <w:pPr>
              <w:pStyle w:val="Tabletext"/>
            </w:pPr>
            <w:r w:rsidRPr="00053D81">
              <w:t>28.952</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262481.86</w:t>
            </w:r>
          </w:p>
        </w:tc>
        <w:tc>
          <w:tcPr>
            <w:tcW w:w="1276" w:type="dxa"/>
            <w:shd w:val="clear" w:color="auto" w:fill="auto"/>
          </w:tcPr>
          <w:p w:rsidR="00CF3985" w:rsidRPr="00053D81" w:rsidRDefault="00CF3985" w:rsidP="003E7365">
            <w:pPr>
              <w:pStyle w:val="Tabletext"/>
            </w:pPr>
            <w:r w:rsidRPr="00053D81">
              <w:t>8757715.45</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11°13′47.8460″S</w:t>
            </w:r>
          </w:p>
        </w:tc>
        <w:tc>
          <w:tcPr>
            <w:tcW w:w="1971" w:type="dxa"/>
            <w:shd w:val="clear" w:color="auto" w:fill="auto"/>
          </w:tcPr>
          <w:p w:rsidR="00CF3985" w:rsidRPr="00053D81" w:rsidRDefault="00CF3985" w:rsidP="003E7365">
            <w:pPr>
              <w:pStyle w:val="Tabletext"/>
            </w:pPr>
            <w:r w:rsidRPr="00053D81">
              <w:t>126°49′28.4910″E</w:t>
            </w:r>
          </w:p>
        </w:tc>
      </w:tr>
      <w:tr w:rsidR="00CF3985" w:rsidRPr="00053D81" w:rsidTr="003E7365">
        <w:tc>
          <w:tcPr>
            <w:tcW w:w="704" w:type="dxa"/>
            <w:shd w:val="clear" w:color="auto" w:fill="auto"/>
          </w:tcPr>
          <w:p w:rsidR="00CF3985" w:rsidRPr="00053D81" w:rsidRDefault="00CF3985" w:rsidP="003E7365">
            <w:pPr>
              <w:pStyle w:val="Tabletext"/>
            </w:pPr>
            <w:r w:rsidRPr="00053D81">
              <w:t>13</w:t>
            </w:r>
          </w:p>
        </w:tc>
        <w:tc>
          <w:tcPr>
            <w:tcW w:w="1418" w:type="dxa"/>
            <w:shd w:val="clear" w:color="auto" w:fill="auto"/>
          </w:tcPr>
          <w:p w:rsidR="00CF3985" w:rsidRPr="00053D81" w:rsidRDefault="00CF3985" w:rsidP="003E7365">
            <w:pPr>
              <w:pStyle w:val="Tabletext"/>
            </w:pPr>
            <w:r w:rsidRPr="00053D81">
              <w:t>TP4A</w:t>
            </w:r>
          </w:p>
        </w:tc>
        <w:tc>
          <w:tcPr>
            <w:tcW w:w="850" w:type="dxa"/>
            <w:shd w:val="clear" w:color="auto" w:fill="auto"/>
          </w:tcPr>
          <w:p w:rsidR="00CF3985" w:rsidRPr="00053D81" w:rsidRDefault="00CF3985" w:rsidP="003E7365">
            <w:pPr>
              <w:pStyle w:val="Tabletext"/>
            </w:pPr>
            <w:r w:rsidRPr="00053D81">
              <w:t>29.095</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262566.10</w:t>
            </w:r>
          </w:p>
        </w:tc>
        <w:tc>
          <w:tcPr>
            <w:tcW w:w="1276" w:type="dxa"/>
            <w:shd w:val="clear" w:color="auto" w:fill="auto"/>
          </w:tcPr>
          <w:p w:rsidR="00CF3985" w:rsidRPr="00053D81" w:rsidRDefault="00CF3985" w:rsidP="003E7365">
            <w:pPr>
              <w:pStyle w:val="Tabletext"/>
            </w:pPr>
            <w:r w:rsidRPr="00053D81">
              <w:t>8757600.08</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11°13′51.6200″S</w:t>
            </w:r>
          </w:p>
        </w:tc>
        <w:tc>
          <w:tcPr>
            <w:tcW w:w="1971" w:type="dxa"/>
            <w:shd w:val="clear" w:color="auto" w:fill="auto"/>
          </w:tcPr>
          <w:p w:rsidR="00CF3985" w:rsidRPr="00053D81" w:rsidRDefault="00CF3985" w:rsidP="003E7365">
            <w:pPr>
              <w:pStyle w:val="Tabletext"/>
            </w:pPr>
            <w:r w:rsidRPr="00053D81">
              <w:t>126°49′31.2390″E</w:t>
            </w:r>
          </w:p>
        </w:tc>
      </w:tr>
      <w:tr w:rsidR="00CF3985" w:rsidRPr="00053D81" w:rsidTr="003E7365">
        <w:tc>
          <w:tcPr>
            <w:tcW w:w="704" w:type="dxa"/>
            <w:shd w:val="clear" w:color="auto" w:fill="auto"/>
          </w:tcPr>
          <w:p w:rsidR="00CF3985" w:rsidRPr="00053D81" w:rsidRDefault="00CF3985" w:rsidP="003E7365">
            <w:pPr>
              <w:pStyle w:val="Tabletext"/>
            </w:pPr>
            <w:r w:rsidRPr="00053D81">
              <w:t>14</w:t>
            </w:r>
          </w:p>
        </w:tc>
        <w:tc>
          <w:tcPr>
            <w:tcW w:w="1418" w:type="dxa"/>
            <w:shd w:val="clear" w:color="auto" w:fill="auto"/>
          </w:tcPr>
          <w:p w:rsidR="00CF3985" w:rsidRPr="00053D81" w:rsidRDefault="00CF3985" w:rsidP="003E7365">
            <w:pPr>
              <w:pStyle w:val="Tabletext"/>
            </w:pPr>
            <w:r w:rsidRPr="00053D81">
              <w:t>IP4</w:t>
            </w:r>
          </w:p>
        </w:tc>
        <w:tc>
          <w:tcPr>
            <w:tcW w:w="850" w:type="dxa"/>
            <w:shd w:val="clear" w:color="auto" w:fill="auto"/>
          </w:tcPr>
          <w:p w:rsidR="00CF3985" w:rsidRPr="00053D81" w:rsidRDefault="00CF3985" w:rsidP="003E7365">
            <w:pPr>
              <w:pStyle w:val="Tabletext"/>
            </w:pP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262818.77</w:t>
            </w:r>
          </w:p>
        </w:tc>
        <w:tc>
          <w:tcPr>
            <w:tcW w:w="1276" w:type="dxa"/>
            <w:shd w:val="clear" w:color="auto" w:fill="auto"/>
          </w:tcPr>
          <w:p w:rsidR="00CF3985" w:rsidRPr="00053D81" w:rsidRDefault="00CF3985" w:rsidP="003E7365">
            <w:pPr>
              <w:pStyle w:val="Tabletext"/>
            </w:pPr>
            <w:r w:rsidRPr="00053D81">
              <w:t>8757253.92</w:t>
            </w:r>
          </w:p>
        </w:tc>
        <w:tc>
          <w:tcPr>
            <w:tcW w:w="850" w:type="dxa"/>
            <w:shd w:val="clear" w:color="auto" w:fill="auto"/>
          </w:tcPr>
          <w:p w:rsidR="00CF3985" w:rsidRPr="00053D81" w:rsidRDefault="00053D81" w:rsidP="003E7365">
            <w:pPr>
              <w:pStyle w:val="Tabletext"/>
            </w:pPr>
            <w:r>
              <w:noBreakHyphen/>
            </w:r>
            <w:r w:rsidR="00CF3985" w:rsidRPr="00053D81">
              <w:t>3,000</w:t>
            </w:r>
          </w:p>
        </w:tc>
        <w:tc>
          <w:tcPr>
            <w:tcW w:w="1970" w:type="dxa"/>
            <w:shd w:val="clear" w:color="auto" w:fill="auto"/>
          </w:tcPr>
          <w:p w:rsidR="00CF3985" w:rsidRPr="00053D81" w:rsidRDefault="00CF3985" w:rsidP="003E7365">
            <w:pPr>
              <w:pStyle w:val="Tabletext"/>
            </w:pPr>
            <w:r w:rsidRPr="00053D81">
              <w:t>11°14′02.9430″S</w:t>
            </w:r>
          </w:p>
        </w:tc>
        <w:tc>
          <w:tcPr>
            <w:tcW w:w="1971" w:type="dxa"/>
            <w:shd w:val="clear" w:color="auto" w:fill="auto"/>
          </w:tcPr>
          <w:p w:rsidR="00CF3985" w:rsidRPr="00053D81" w:rsidRDefault="00CF3985" w:rsidP="003E7365">
            <w:pPr>
              <w:pStyle w:val="Tabletext"/>
            </w:pPr>
            <w:r w:rsidRPr="00053D81">
              <w:t>126°49′39.4820″E</w:t>
            </w:r>
          </w:p>
        </w:tc>
      </w:tr>
      <w:tr w:rsidR="00CF3985" w:rsidRPr="00053D81" w:rsidTr="003E7365">
        <w:tc>
          <w:tcPr>
            <w:tcW w:w="704" w:type="dxa"/>
            <w:shd w:val="clear" w:color="auto" w:fill="auto"/>
          </w:tcPr>
          <w:p w:rsidR="00CF3985" w:rsidRPr="00053D81" w:rsidRDefault="00CF3985" w:rsidP="003E7365">
            <w:pPr>
              <w:pStyle w:val="Tabletext"/>
            </w:pPr>
            <w:r w:rsidRPr="00053D81">
              <w:t>15</w:t>
            </w:r>
          </w:p>
        </w:tc>
        <w:tc>
          <w:tcPr>
            <w:tcW w:w="1418" w:type="dxa"/>
            <w:shd w:val="clear" w:color="auto" w:fill="auto"/>
          </w:tcPr>
          <w:p w:rsidR="00CF3985" w:rsidRPr="00053D81" w:rsidRDefault="00CF3985" w:rsidP="003E7365">
            <w:pPr>
              <w:pStyle w:val="Tabletext"/>
            </w:pPr>
            <w:r w:rsidRPr="00053D81">
              <w:t>TP4B</w:t>
            </w:r>
          </w:p>
        </w:tc>
        <w:tc>
          <w:tcPr>
            <w:tcW w:w="850" w:type="dxa"/>
            <w:shd w:val="clear" w:color="auto" w:fill="auto"/>
          </w:tcPr>
          <w:p w:rsidR="00CF3985" w:rsidRPr="00053D81" w:rsidRDefault="00CF3985" w:rsidP="003E7365">
            <w:pPr>
              <w:pStyle w:val="Tabletext"/>
            </w:pPr>
            <w:r w:rsidRPr="00053D81">
              <w:t>29.946</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263158.27</w:t>
            </w:r>
          </w:p>
        </w:tc>
        <w:tc>
          <w:tcPr>
            <w:tcW w:w="1276" w:type="dxa"/>
            <w:shd w:val="clear" w:color="auto" w:fill="auto"/>
          </w:tcPr>
          <w:p w:rsidR="00CF3985" w:rsidRPr="00053D81" w:rsidRDefault="00CF3985" w:rsidP="003E7365">
            <w:pPr>
              <w:pStyle w:val="Tabletext"/>
            </w:pPr>
            <w:r w:rsidRPr="00053D81">
              <w:t>8756992.36</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11°14′11.5340″S</w:t>
            </w:r>
          </w:p>
        </w:tc>
        <w:tc>
          <w:tcPr>
            <w:tcW w:w="1971" w:type="dxa"/>
            <w:shd w:val="clear" w:color="auto" w:fill="auto"/>
          </w:tcPr>
          <w:p w:rsidR="00CF3985" w:rsidRPr="00053D81" w:rsidRDefault="00CF3985" w:rsidP="003E7365">
            <w:pPr>
              <w:pStyle w:val="Tabletext"/>
            </w:pPr>
            <w:r w:rsidRPr="00053D81">
              <w:t>126°49′50.6070″E</w:t>
            </w:r>
          </w:p>
        </w:tc>
      </w:tr>
      <w:tr w:rsidR="00CF3985" w:rsidRPr="00053D81" w:rsidTr="003E7365">
        <w:tc>
          <w:tcPr>
            <w:tcW w:w="704" w:type="dxa"/>
            <w:shd w:val="clear" w:color="auto" w:fill="auto"/>
          </w:tcPr>
          <w:p w:rsidR="00CF3985" w:rsidRPr="00053D81" w:rsidRDefault="00CF3985" w:rsidP="003E7365">
            <w:pPr>
              <w:pStyle w:val="Tabletext"/>
            </w:pPr>
            <w:r w:rsidRPr="00053D81">
              <w:t>16</w:t>
            </w:r>
          </w:p>
        </w:tc>
        <w:tc>
          <w:tcPr>
            <w:tcW w:w="1418" w:type="dxa"/>
            <w:shd w:val="clear" w:color="auto" w:fill="auto"/>
          </w:tcPr>
          <w:p w:rsidR="00CF3985" w:rsidRPr="00053D81" w:rsidRDefault="00CF3985" w:rsidP="003E7365">
            <w:pPr>
              <w:pStyle w:val="Tabletext"/>
            </w:pPr>
            <w:r w:rsidRPr="00053D81">
              <w:t>TP5A</w:t>
            </w:r>
          </w:p>
        </w:tc>
        <w:tc>
          <w:tcPr>
            <w:tcW w:w="850" w:type="dxa"/>
            <w:shd w:val="clear" w:color="auto" w:fill="auto"/>
          </w:tcPr>
          <w:p w:rsidR="00CF3985" w:rsidRPr="00053D81" w:rsidRDefault="00CF3985" w:rsidP="003E7365">
            <w:pPr>
              <w:pStyle w:val="Tabletext"/>
            </w:pPr>
            <w:r w:rsidRPr="00053D81">
              <w:t>30.948</w:t>
            </w: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263952.30</w:t>
            </w:r>
          </w:p>
        </w:tc>
        <w:tc>
          <w:tcPr>
            <w:tcW w:w="1276" w:type="dxa"/>
            <w:shd w:val="clear" w:color="auto" w:fill="auto"/>
          </w:tcPr>
          <w:p w:rsidR="00CF3985" w:rsidRPr="00053D81" w:rsidRDefault="00CF3985" w:rsidP="003E7365">
            <w:pPr>
              <w:pStyle w:val="Tabletext"/>
            </w:pPr>
            <w:r w:rsidRPr="00053D81">
              <w:t>8756380.61</w:t>
            </w:r>
          </w:p>
        </w:tc>
        <w:tc>
          <w:tcPr>
            <w:tcW w:w="850" w:type="dxa"/>
            <w:shd w:val="clear" w:color="auto" w:fill="auto"/>
          </w:tcPr>
          <w:p w:rsidR="00CF3985" w:rsidRPr="00053D81" w:rsidRDefault="00CF3985" w:rsidP="003E7365">
            <w:pPr>
              <w:pStyle w:val="Tabletext"/>
            </w:pPr>
          </w:p>
        </w:tc>
        <w:tc>
          <w:tcPr>
            <w:tcW w:w="1970" w:type="dxa"/>
            <w:shd w:val="clear" w:color="auto" w:fill="auto"/>
          </w:tcPr>
          <w:p w:rsidR="00CF3985" w:rsidRPr="00053D81" w:rsidRDefault="00CF3985" w:rsidP="003E7365">
            <w:pPr>
              <w:pStyle w:val="Tabletext"/>
            </w:pPr>
            <w:r w:rsidRPr="00053D81">
              <w:t>11°14′31.6270″S</w:t>
            </w:r>
          </w:p>
        </w:tc>
        <w:tc>
          <w:tcPr>
            <w:tcW w:w="1971" w:type="dxa"/>
            <w:shd w:val="clear" w:color="auto" w:fill="auto"/>
          </w:tcPr>
          <w:p w:rsidR="00CF3985" w:rsidRPr="00053D81" w:rsidRDefault="00CF3985" w:rsidP="003E7365">
            <w:pPr>
              <w:pStyle w:val="Tabletext"/>
            </w:pPr>
            <w:r w:rsidRPr="00053D81">
              <w:t>126°50′16.6270″E</w:t>
            </w:r>
          </w:p>
        </w:tc>
      </w:tr>
      <w:tr w:rsidR="00CF3985" w:rsidRPr="00053D81" w:rsidTr="003E7365">
        <w:tc>
          <w:tcPr>
            <w:tcW w:w="704" w:type="dxa"/>
            <w:shd w:val="clear" w:color="auto" w:fill="auto"/>
          </w:tcPr>
          <w:p w:rsidR="00CF3985" w:rsidRPr="00053D81" w:rsidRDefault="00CF3985" w:rsidP="003E7365">
            <w:pPr>
              <w:pStyle w:val="Tabletext"/>
            </w:pPr>
            <w:r w:rsidRPr="00053D81">
              <w:t>17</w:t>
            </w:r>
          </w:p>
        </w:tc>
        <w:tc>
          <w:tcPr>
            <w:tcW w:w="1418" w:type="dxa"/>
            <w:shd w:val="clear" w:color="auto" w:fill="auto"/>
          </w:tcPr>
          <w:p w:rsidR="00CF3985" w:rsidRPr="00053D81" w:rsidRDefault="00CF3985" w:rsidP="003E7365">
            <w:pPr>
              <w:pStyle w:val="Tabletext"/>
            </w:pPr>
            <w:r w:rsidRPr="00053D81">
              <w:t>IP5</w:t>
            </w:r>
          </w:p>
        </w:tc>
        <w:tc>
          <w:tcPr>
            <w:tcW w:w="850" w:type="dxa"/>
            <w:shd w:val="clear" w:color="auto" w:fill="auto"/>
          </w:tcPr>
          <w:p w:rsidR="00CF3985" w:rsidRPr="00053D81" w:rsidRDefault="00CF3985" w:rsidP="003E7365">
            <w:pPr>
              <w:pStyle w:val="Tabletext"/>
            </w:pPr>
          </w:p>
        </w:tc>
        <w:tc>
          <w:tcPr>
            <w:tcW w:w="709" w:type="dxa"/>
            <w:shd w:val="clear" w:color="auto" w:fill="auto"/>
          </w:tcPr>
          <w:p w:rsidR="00CF3985" w:rsidRPr="00053D81" w:rsidRDefault="00CF3985" w:rsidP="003E7365">
            <w:pPr>
              <w:pStyle w:val="Tabletext"/>
            </w:pPr>
            <w:r w:rsidRPr="00053D81">
              <w:t>52</w:t>
            </w:r>
          </w:p>
        </w:tc>
        <w:tc>
          <w:tcPr>
            <w:tcW w:w="1134" w:type="dxa"/>
            <w:shd w:val="clear" w:color="auto" w:fill="auto"/>
          </w:tcPr>
          <w:p w:rsidR="00CF3985" w:rsidRPr="00053D81" w:rsidRDefault="00CF3985" w:rsidP="003E7365">
            <w:pPr>
              <w:pStyle w:val="Tabletext"/>
            </w:pPr>
            <w:r w:rsidRPr="00053D81">
              <w:t>263979.42</w:t>
            </w:r>
          </w:p>
        </w:tc>
        <w:tc>
          <w:tcPr>
            <w:tcW w:w="1276" w:type="dxa"/>
            <w:shd w:val="clear" w:color="auto" w:fill="auto"/>
          </w:tcPr>
          <w:p w:rsidR="00CF3985" w:rsidRPr="00053D81" w:rsidRDefault="00CF3985" w:rsidP="003E7365">
            <w:pPr>
              <w:pStyle w:val="Tabletext"/>
            </w:pPr>
            <w:r w:rsidRPr="00053D81">
              <w:t>8756359.71</w:t>
            </w:r>
          </w:p>
        </w:tc>
        <w:tc>
          <w:tcPr>
            <w:tcW w:w="850" w:type="dxa"/>
            <w:shd w:val="clear" w:color="auto" w:fill="auto"/>
          </w:tcPr>
          <w:p w:rsidR="00CF3985" w:rsidRPr="00053D81" w:rsidRDefault="00053D81" w:rsidP="003E7365">
            <w:pPr>
              <w:pStyle w:val="Tabletext"/>
            </w:pPr>
            <w:r>
              <w:noBreakHyphen/>
            </w:r>
            <w:r w:rsidR="00CF3985" w:rsidRPr="00053D81">
              <w:t>3,000</w:t>
            </w:r>
          </w:p>
        </w:tc>
        <w:tc>
          <w:tcPr>
            <w:tcW w:w="1970" w:type="dxa"/>
            <w:shd w:val="clear" w:color="auto" w:fill="auto"/>
          </w:tcPr>
          <w:p w:rsidR="00CF3985" w:rsidRPr="00053D81" w:rsidRDefault="00CF3985" w:rsidP="003E7365">
            <w:pPr>
              <w:pStyle w:val="Tabletext"/>
            </w:pPr>
            <w:r w:rsidRPr="00053D81">
              <w:t>11°14′32.3140″S</w:t>
            </w:r>
          </w:p>
        </w:tc>
        <w:tc>
          <w:tcPr>
            <w:tcW w:w="1971" w:type="dxa"/>
            <w:shd w:val="clear" w:color="auto" w:fill="auto"/>
          </w:tcPr>
          <w:p w:rsidR="00CF3985" w:rsidRPr="00053D81" w:rsidRDefault="00CF3985" w:rsidP="003E7365">
            <w:pPr>
              <w:pStyle w:val="Tabletext"/>
            </w:pPr>
            <w:r w:rsidRPr="00053D81">
              <w:t>126°50′17.5160″E</w:t>
            </w:r>
          </w:p>
        </w:tc>
      </w:tr>
      <w:tr w:rsidR="00CF3985" w:rsidRPr="00053D81" w:rsidTr="003E7365">
        <w:tc>
          <w:tcPr>
            <w:tcW w:w="704" w:type="dxa"/>
            <w:tcBorders>
              <w:bottom w:val="single" w:sz="2" w:space="0" w:color="auto"/>
            </w:tcBorders>
            <w:shd w:val="clear" w:color="auto" w:fill="auto"/>
          </w:tcPr>
          <w:p w:rsidR="00CF3985" w:rsidRPr="00053D81" w:rsidRDefault="00CF3985" w:rsidP="003E7365">
            <w:pPr>
              <w:pStyle w:val="Tabletext"/>
            </w:pPr>
            <w:r w:rsidRPr="00053D81">
              <w:t>18</w:t>
            </w:r>
          </w:p>
        </w:tc>
        <w:tc>
          <w:tcPr>
            <w:tcW w:w="1418" w:type="dxa"/>
            <w:tcBorders>
              <w:bottom w:val="single" w:sz="2" w:space="0" w:color="auto"/>
            </w:tcBorders>
            <w:shd w:val="clear" w:color="auto" w:fill="auto"/>
          </w:tcPr>
          <w:p w:rsidR="00CF3985" w:rsidRPr="00053D81" w:rsidRDefault="00CF3985" w:rsidP="003E7365">
            <w:pPr>
              <w:pStyle w:val="Tabletext"/>
            </w:pPr>
            <w:r w:rsidRPr="00053D81">
              <w:t>TP5B</w:t>
            </w:r>
          </w:p>
        </w:tc>
        <w:tc>
          <w:tcPr>
            <w:tcW w:w="850" w:type="dxa"/>
            <w:tcBorders>
              <w:bottom w:val="single" w:sz="2" w:space="0" w:color="auto"/>
            </w:tcBorders>
            <w:shd w:val="clear" w:color="auto" w:fill="auto"/>
          </w:tcPr>
          <w:p w:rsidR="00CF3985" w:rsidRPr="00053D81" w:rsidRDefault="00CF3985" w:rsidP="003E7365">
            <w:pPr>
              <w:pStyle w:val="Tabletext"/>
            </w:pPr>
            <w:r w:rsidRPr="00053D81">
              <w:t>31.017</w:t>
            </w:r>
          </w:p>
        </w:tc>
        <w:tc>
          <w:tcPr>
            <w:tcW w:w="709" w:type="dxa"/>
            <w:tcBorders>
              <w:bottom w:val="single" w:sz="2" w:space="0" w:color="auto"/>
            </w:tcBorders>
            <w:shd w:val="clear" w:color="auto" w:fill="auto"/>
          </w:tcPr>
          <w:p w:rsidR="00CF3985" w:rsidRPr="00053D81" w:rsidRDefault="00CF3985" w:rsidP="003E7365">
            <w:pPr>
              <w:pStyle w:val="Tabletext"/>
            </w:pPr>
            <w:r w:rsidRPr="00053D81">
              <w:t>52</w:t>
            </w:r>
          </w:p>
        </w:tc>
        <w:tc>
          <w:tcPr>
            <w:tcW w:w="1134" w:type="dxa"/>
            <w:tcBorders>
              <w:bottom w:val="single" w:sz="2" w:space="0" w:color="auto"/>
            </w:tcBorders>
            <w:shd w:val="clear" w:color="auto" w:fill="auto"/>
          </w:tcPr>
          <w:p w:rsidR="00CF3985" w:rsidRPr="00053D81" w:rsidRDefault="00CF3985" w:rsidP="003E7365">
            <w:pPr>
              <w:pStyle w:val="Tabletext"/>
            </w:pPr>
            <w:r w:rsidRPr="00053D81">
              <w:t>264007.02</w:t>
            </w:r>
          </w:p>
        </w:tc>
        <w:tc>
          <w:tcPr>
            <w:tcW w:w="1276" w:type="dxa"/>
            <w:tcBorders>
              <w:bottom w:val="single" w:sz="2" w:space="0" w:color="auto"/>
            </w:tcBorders>
            <w:shd w:val="clear" w:color="auto" w:fill="auto"/>
          </w:tcPr>
          <w:p w:rsidR="00CF3985" w:rsidRPr="00053D81" w:rsidRDefault="00CF3985" w:rsidP="003E7365">
            <w:pPr>
              <w:pStyle w:val="Tabletext"/>
            </w:pPr>
            <w:r w:rsidRPr="00053D81">
              <w:t>8756339.43</w:t>
            </w:r>
          </w:p>
        </w:tc>
        <w:tc>
          <w:tcPr>
            <w:tcW w:w="850" w:type="dxa"/>
            <w:tcBorders>
              <w:bottom w:val="single" w:sz="2" w:space="0" w:color="auto"/>
            </w:tcBorders>
            <w:shd w:val="clear" w:color="auto" w:fill="auto"/>
          </w:tcPr>
          <w:p w:rsidR="00CF3985" w:rsidRPr="00053D81" w:rsidRDefault="00CF3985" w:rsidP="003E7365">
            <w:pPr>
              <w:pStyle w:val="Tabletext"/>
            </w:pPr>
          </w:p>
        </w:tc>
        <w:tc>
          <w:tcPr>
            <w:tcW w:w="1970" w:type="dxa"/>
            <w:tcBorders>
              <w:bottom w:val="single" w:sz="2" w:space="0" w:color="auto"/>
            </w:tcBorders>
            <w:shd w:val="clear" w:color="auto" w:fill="auto"/>
          </w:tcPr>
          <w:p w:rsidR="00CF3985" w:rsidRPr="00053D81" w:rsidRDefault="00CF3985" w:rsidP="003E7365">
            <w:pPr>
              <w:pStyle w:val="Tabletext"/>
            </w:pPr>
            <w:r w:rsidRPr="00053D81">
              <w:t>11°14′32.9800″S</w:t>
            </w:r>
          </w:p>
        </w:tc>
        <w:tc>
          <w:tcPr>
            <w:tcW w:w="1971" w:type="dxa"/>
            <w:tcBorders>
              <w:bottom w:val="single" w:sz="2" w:space="0" w:color="auto"/>
            </w:tcBorders>
            <w:shd w:val="clear" w:color="auto" w:fill="auto"/>
          </w:tcPr>
          <w:p w:rsidR="00CF3985" w:rsidRPr="00053D81" w:rsidRDefault="00CF3985" w:rsidP="003E7365">
            <w:pPr>
              <w:pStyle w:val="Tabletext"/>
            </w:pPr>
            <w:r w:rsidRPr="00053D81">
              <w:t>126°50′18.4200″E</w:t>
            </w:r>
          </w:p>
        </w:tc>
      </w:tr>
      <w:tr w:rsidR="00CF3985" w:rsidRPr="00053D81" w:rsidTr="003E7365">
        <w:tc>
          <w:tcPr>
            <w:tcW w:w="704"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19</w:t>
            </w:r>
          </w:p>
        </w:tc>
        <w:tc>
          <w:tcPr>
            <w:tcW w:w="1418"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Boundary of the BUPIOA and the offshore area of WA</w:t>
            </w:r>
          </w:p>
        </w:tc>
        <w:tc>
          <w:tcPr>
            <w:tcW w:w="850"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34.200</w:t>
            </w:r>
          </w:p>
        </w:tc>
        <w:tc>
          <w:tcPr>
            <w:tcW w:w="709"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52</w:t>
            </w:r>
          </w:p>
        </w:tc>
        <w:tc>
          <w:tcPr>
            <w:tcW w:w="1134"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266555.28</w:t>
            </w:r>
          </w:p>
        </w:tc>
        <w:tc>
          <w:tcPr>
            <w:tcW w:w="1276"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8754465.49</w:t>
            </w:r>
          </w:p>
        </w:tc>
        <w:tc>
          <w:tcPr>
            <w:tcW w:w="850" w:type="dxa"/>
            <w:tcBorders>
              <w:top w:val="single" w:sz="2" w:space="0" w:color="auto"/>
              <w:bottom w:val="single" w:sz="12" w:space="0" w:color="auto"/>
            </w:tcBorders>
            <w:shd w:val="clear" w:color="auto" w:fill="auto"/>
          </w:tcPr>
          <w:p w:rsidR="00CF3985" w:rsidRPr="00053D81" w:rsidRDefault="00CF3985" w:rsidP="003E7365">
            <w:pPr>
              <w:pStyle w:val="Tabletext"/>
            </w:pPr>
          </w:p>
        </w:tc>
        <w:tc>
          <w:tcPr>
            <w:tcW w:w="1970"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11°15′34.5559″S</w:t>
            </w:r>
          </w:p>
        </w:tc>
        <w:tc>
          <w:tcPr>
            <w:tcW w:w="1971" w:type="dxa"/>
            <w:tcBorders>
              <w:top w:val="single" w:sz="2" w:space="0" w:color="auto"/>
              <w:bottom w:val="single" w:sz="12" w:space="0" w:color="auto"/>
            </w:tcBorders>
            <w:shd w:val="clear" w:color="auto" w:fill="auto"/>
          </w:tcPr>
          <w:p w:rsidR="00CF3985" w:rsidRPr="00053D81" w:rsidRDefault="00CF3985" w:rsidP="003E7365">
            <w:pPr>
              <w:pStyle w:val="Tabletext"/>
            </w:pPr>
            <w:r w:rsidRPr="00053D81">
              <w:t>126°51′41.9553″E</w:t>
            </w:r>
          </w:p>
        </w:tc>
      </w:tr>
    </w:tbl>
    <w:p w:rsidR="003E7365" w:rsidRPr="00053D81" w:rsidRDefault="003E7365" w:rsidP="003E7365">
      <w:pPr>
        <w:sectPr w:rsidR="003E7365" w:rsidRPr="00053D81" w:rsidSect="00B6657F">
          <w:headerReference w:type="even" r:id="rId30"/>
          <w:headerReference w:type="default" r:id="rId31"/>
          <w:footerReference w:type="even" r:id="rId32"/>
          <w:footerReference w:type="default" r:id="rId33"/>
          <w:pgSz w:w="16839" w:h="11907" w:orient="landscape" w:code="9"/>
          <w:pgMar w:top="2410" w:right="1985" w:bottom="2410" w:left="3969" w:header="1531" w:footer="2126" w:gutter="0"/>
          <w:cols w:space="708"/>
          <w:docGrid w:linePitch="360"/>
        </w:sectPr>
      </w:pPr>
    </w:p>
    <w:p w:rsidR="00CF3985" w:rsidRPr="00053D81" w:rsidRDefault="00CF3985" w:rsidP="00053D81">
      <w:pPr>
        <w:pStyle w:val="SubitemHead"/>
      </w:pPr>
      <w:r w:rsidRPr="00053D81">
        <w:t>Affecting new licence</w:t>
      </w:r>
    </w:p>
    <w:p w:rsidR="00CF3985" w:rsidRPr="00053D81" w:rsidRDefault="00CF3985" w:rsidP="00053D81">
      <w:pPr>
        <w:pStyle w:val="Subitem"/>
      </w:pPr>
      <w:r w:rsidRPr="00053D81">
        <w:t>(5)</w:t>
      </w:r>
      <w:r w:rsidRPr="00053D81">
        <w:tab/>
        <w:t xml:space="preserve">To avoid doubt, the new licence may be terminated, varied, surrendered or cancelled, and the conditions to which it is subject may be varied, under the </w:t>
      </w:r>
      <w:r w:rsidRPr="00053D81">
        <w:rPr>
          <w:i/>
        </w:rPr>
        <w:t>Offshore Petroleum and Greenhouse Gas Storage Act 2006</w:t>
      </w:r>
      <w:r w:rsidRPr="00053D81">
        <w:t>.</w:t>
      </w:r>
    </w:p>
    <w:p w:rsidR="001240BB" w:rsidRPr="00053D81" w:rsidRDefault="001240BB" w:rsidP="00053D81">
      <w:pPr>
        <w:pStyle w:val="Subitem"/>
      </w:pPr>
      <w:r w:rsidRPr="00053D81">
        <w:t>(5A)</w:t>
      </w:r>
      <w:r w:rsidRPr="00053D81">
        <w:tab/>
        <w:t>However, the Joint Authority must not consent under section</w:t>
      </w:r>
      <w:r w:rsidR="00053D81" w:rsidRPr="00053D81">
        <w:t> </w:t>
      </w:r>
      <w:r w:rsidRPr="00053D81">
        <w:t xml:space="preserve">270 of the </w:t>
      </w:r>
      <w:r w:rsidRPr="00053D81">
        <w:rPr>
          <w:i/>
        </w:rPr>
        <w:t>Offshore Petroleum and Greenhouse Gas Storage Act 2006</w:t>
      </w:r>
      <w:r w:rsidRPr="00053D81">
        <w:t xml:space="preserve"> to the surrender, in whole or in part, of the new licence unless the pipeline to which the licence relates has been removed from the surrender area to the satisfaction of NOPSEMA. This has effect despite subparagraph</w:t>
      </w:r>
      <w:r w:rsidR="00053D81" w:rsidRPr="00053D81">
        <w:t> </w:t>
      </w:r>
      <w:r w:rsidRPr="00053D81">
        <w:t>270(3)(c)(ii) and subsection</w:t>
      </w:r>
      <w:r w:rsidR="00053D81" w:rsidRPr="00053D81">
        <w:t> </w:t>
      </w:r>
      <w:r w:rsidRPr="00053D81">
        <w:t>270(5) of that Act.</w:t>
      </w:r>
    </w:p>
    <w:p w:rsidR="00CF3985" w:rsidRPr="00053D81" w:rsidRDefault="00CF3985" w:rsidP="00053D81">
      <w:pPr>
        <w:pStyle w:val="SubitemHead"/>
      </w:pPr>
      <w:r w:rsidRPr="00053D81">
        <w:t>Dealings relating to new licence</w:t>
      </w:r>
    </w:p>
    <w:p w:rsidR="00CF3985" w:rsidRPr="00053D81" w:rsidRDefault="00CF3985" w:rsidP="00053D81">
      <w:pPr>
        <w:pStyle w:val="Subitem"/>
      </w:pPr>
      <w:r w:rsidRPr="00053D81">
        <w:t>(6)</w:t>
      </w:r>
      <w:r w:rsidRPr="00053D81">
        <w:tab/>
        <w:t>Any dealings that:</w:t>
      </w:r>
    </w:p>
    <w:p w:rsidR="00CF3985" w:rsidRPr="00053D81" w:rsidRDefault="00CF3985" w:rsidP="00053D81">
      <w:pPr>
        <w:pStyle w:val="paragraph"/>
      </w:pPr>
      <w:r w:rsidRPr="00053D81">
        <w:tab/>
        <w:t>(a)</w:t>
      </w:r>
      <w:r w:rsidRPr="00053D81">
        <w:tab/>
        <w:t>related to Pipeline Licence WA</w:t>
      </w:r>
      <w:r w:rsidR="00053D81">
        <w:noBreakHyphen/>
      </w:r>
      <w:r w:rsidRPr="00053D81">
        <w:t>8</w:t>
      </w:r>
      <w:r w:rsidR="00053D81">
        <w:noBreakHyphen/>
      </w:r>
      <w:r w:rsidRPr="00053D81">
        <w:t>PL, granted on 27</w:t>
      </w:r>
      <w:r w:rsidR="00053D81" w:rsidRPr="00053D81">
        <w:t> </w:t>
      </w:r>
      <w:r w:rsidRPr="00053D81">
        <w:t>April 2001 under Division</w:t>
      </w:r>
      <w:r w:rsidR="00053D81" w:rsidRPr="00053D81">
        <w:t> </w:t>
      </w:r>
      <w:r w:rsidRPr="00053D81">
        <w:t>4 of Part</w:t>
      </w:r>
      <w:r w:rsidR="00053D81" w:rsidRPr="00053D81">
        <w:t> </w:t>
      </w:r>
      <w:r w:rsidRPr="00053D81">
        <w:t xml:space="preserve">III of the repealed </w:t>
      </w:r>
      <w:r w:rsidRPr="00053D81">
        <w:rPr>
          <w:i/>
        </w:rPr>
        <w:t>Petroleum (Submerged Lands) Act 1967</w:t>
      </w:r>
      <w:r w:rsidRPr="00053D81">
        <w:t>; and</w:t>
      </w:r>
    </w:p>
    <w:p w:rsidR="00CF3985" w:rsidRPr="00053D81" w:rsidRDefault="00CF3985" w:rsidP="00053D81">
      <w:pPr>
        <w:pStyle w:val="paragraph"/>
      </w:pPr>
      <w:r w:rsidRPr="00053D81">
        <w:tab/>
        <w:t>(b)</w:t>
      </w:r>
      <w:r w:rsidRPr="00053D81">
        <w:tab/>
        <w:t>were of a kind to which Part</w:t>
      </w:r>
      <w:r w:rsidR="00053D81" w:rsidRPr="00053D81">
        <w:t> </w:t>
      </w:r>
      <w:r w:rsidRPr="00053D81">
        <w:t xml:space="preserve">4.6 of the </w:t>
      </w:r>
      <w:r w:rsidRPr="00053D81">
        <w:rPr>
          <w:i/>
        </w:rPr>
        <w:t>Offshore Petroleum and Greenhouse Gas Storage Act 2006</w:t>
      </w:r>
      <w:r w:rsidRPr="00053D81">
        <w:t xml:space="preserve"> applies; and</w:t>
      </w:r>
    </w:p>
    <w:p w:rsidR="00CF3985" w:rsidRPr="00053D81" w:rsidRDefault="00CF3985" w:rsidP="00053D81">
      <w:pPr>
        <w:pStyle w:val="paragraph"/>
      </w:pPr>
      <w:r w:rsidRPr="00053D81">
        <w:tab/>
        <w:t>(c)</w:t>
      </w:r>
      <w:r w:rsidRPr="00053D81">
        <w:tab/>
        <w:t>were in force immediately before the commencement of this item;</w:t>
      </w:r>
    </w:p>
    <w:p w:rsidR="00CF3985" w:rsidRPr="00053D81" w:rsidRDefault="00CF3985" w:rsidP="00053D81">
      <w:pPr>
        <w:pStyle w:val="Item"/>
      </w:pPr>
      <w:r w:rsidRPr="00053D81">
        <w:t>are taken for all purposes also to be in force in relation to the new licence.</w:t>
      </w:r>
    </w:p>
    <w:p w:rsidR="00CF3985" w:rsidRPr="00053D81" w:rsidRDefault="00CF3985" w:rsidP="00053D81">
      <w:pPr>
        <w:pStyle w:val="Subitem"/>
      </w:pPr>
      <w:r w:rsidRPr="00053D81">
        <w:t>(7)</w:t>
      </w:r>
      <w:r w:rsidRPr="00053D81">
        <w:tab/>
        <w:t xml:space="preserve">The Titles Administrator must make an entry of each of the dealings mentioned in </w:t>
      </w:r>
      <w:r w:rsidR="00053D81" w:rsidRPr="00053D81">
        <w:t>subsection (</w:t>
      </w:r>
      <w:r w:rsidRPr="00053D81">
        <w:t>6) on the memorial of the new licence in the Register kept under section</w:t>
      </w:r>
      <w:r w:rsidR="00053D81" w:rsidRPr="00053D81">
        <w:t> </w:t>
      </w:r>
      <w:r w:rsidRPr="00053D81">
        <w:t xml:space="preserve">469 of the </w:t>
      </w:r>
      <w:r w:rsidRPr="00053D81">
        <w:rPr>
          <w:i/>
        </w:rPr>
        <w:t>Offshore Petroleum and Greenhouse Gas Storage Act 2006</w:t>
      </w:r>
      <w:r w:rsidRPr="00053D81">
        <w:t xml:space="preserve"> for the Bayu</w:t>
      </w:r>
      <w:r w:rsidR="00053D81">
        <w:noBreakHyphen/>
      </w:r>
      <w:r w:rsidRPr="00053D81">
        <w:t>Undan pipeline international offshore area.</w:t>
      </w:r>
    </w:p>
    <w:p w:rsidR="00CF3985" w:rsidRPr="00053D81" w:rsidRDefault="00CF3985" w:rsidP="00053D81">
      <w:pPr>
        <w:pStyle w:val="Subitem"/>
      </w:pPr>
      <w:r w:rsidRPr="00053D81">
        <w:t>(8)</w:t>
      </w:r>
      <w:r w:rsidRPr="00053D81">
        <w:tab/>
        <w:t xml:space="preserve">To avoid doubt, dealings relating to the new licence because of </w:t>
      </w:r>
      <w:r w:rsidR="00053D81" w:rsidRPr="00053D81">
        <w:t>subitem (</w:t>
      </w:r>
      <w:r w:rsidRPr="00053D81">
        <w:t>6) may be affected by dealings occurring after the commencement of this item, subject to Part</w:t>
      </w:r>
      <w:r w:rsidR="00053D81" w:rsidRPr="00053D81">
        <w:t> </w:t>
      </w:r>
      <w:r w:rsidRPr="00053D81">
        <w:t xml:space="preserve">4.6 of the </w:t>
      </w:r>
      <w:r w:rsidRPr="00053D81">
        <w:rPr>
          <w:i/>
        </w:rPr>
        <w:t>Offshore Petroleum and Greenhouse Gas Storage Act 2006</w:t>
      </w:r>
      <w:r w:rsidRPr="00053D81">
        <w:t>.</w:t>
      </w:r>
    </w:p>
    <w:p w:rsidR="00CF3985" w:rsidRPr="00053D81" w:rsidRDefault="00CF3985" w:rsidP="00053D81">
      <w:pPr>
        <w:pStyle w:val="SubitemHead"/>
      </w:pPr>
      <w:r w:rsidRPr="00053D81">
        <w:t>Grant of new licence need not be gazetted</w:t>
      </w:r>
    </w:p>
    <w:p w:rsidR="00CF3985" w:rsidRPr="00053D81" w:rsidRDefault="00CF3985" w:rsidP="00053D81">
      <w:pPr>
        <w:pStyle w:val="Subitem"/>
      </w:pPr>
      <w:r w:rsidRPr="00053D81">
        <w:t>(9)</w:t>
      </w:r>
      <w:r w:rsidRPr="00053D81">
        <w:tab/>
        <w:t xml:space="preserve">Despite </w:t>
      </w:r>
      <w:r w:rsidR="00053D81" w:rsidRPr="00053D81">
        <w:t>subitem (</w:t>
      </w:r>
      <w:r w:rsidRPr="00053D81">
        <w:t>1), section</w:t>
      </w:r>
      <w:r w:rsidR="00053D81" w:rsidRPr="00053D81">
        <w:t> </w:t>
      </w:r>
      <w:r w:rsidRPr="00053D81">
        <w:t xml:space="preserve">708 of the </w:t>
      </w:r>
      <w:r w:rsidRPr="00053D81">
        <w:rPr>
          <w:i/>
        </w:rPr>
        <w:t>Offshore Petroleum and Greenhouse Gas Storage Act 2006</w:t>
      </w:r>
      <w:r w:rsidRPr="00053D81">
        <w:t xml:space="preserve"> does not require the Titles Administrator to cause notice to be published in the Gazette of the grant of the new licence.</w:t>
      </w:r>
    </w:p>
    <w:p w:rsidR="00CF3985" w:rsidRPr="00053D81" w:rsidRDefault="00FF0AB1" w:rsidP="00053D81">
      <w:pPr>
        <w:pStyle w:val="Transitional"/>
      </w:pPr>
      <w:r w:rsidRPr="00053D81">
        <w:t>134</w:t>
      </w:r>
      <w:r w:rsidR="00CF3985" w:rsidRPr="00053D81">
        <w:t xml:space="preserve">  Extension of environment plan and safety case for Bayu</w:t>
      </w:r>
      <w:r w:rsidR="00053D81">
        <w:noBreakHyphen/>
      </w:r>
      <w:r w:rsidR="00CF3985" w:rsidRPr="00053D81">
        <w:t>Undan pipeline</w:t>
      </w:r>
    </w:p>
    <w:p w:rsidR="00CF3985" w:rsidRPr="00053D81" w:rsidRDefault="00CF3985" w:rsidP="00053D81">
      <w:pPr>
        <w:pStyle w:val="SubitemHead"/>
      </w:pPr>
      <w:r w:rsidRPr="00053D81">
        <w:t>Application</w:t>
      </w:r>
    </w:p>
    <w:p w:rsidR="00CF3985" w:rsidRPr="00053D81" w:rsidRDefault="00CF3985" w:rsidP="00053D81">
      <w:pPr>
        <w:pStyle w:val="Subitem"/>
      </w:pPr>
      <w:r w:rsidRPr="00053D81">
        <w:t>(1)</w:t>
      </w:r>
      <w:r w:rsidRPr="00053D81">
        <w:tab/>
        <w:t>This item applies in relation to Pipeline Licence WA</w:t>
      </w:r>
      <w:r w:rsidR="00053D81">
        <w:noBreakHyphen/>
      </w:r>
      <w:r w:rsidRPr="00053D81">
        <w:t>8</w:t>
      </w:r>
      <w:r w:rsidR="00053D81">
        <w:noBreakHyphen/>
      </w:r>
      <w:r w:rsidRPr="00053D81">
        <w:t>PL granted on 27</w:t>
      </w:r>
      <w:r w:rsidR="00053D81" w:rsidRPr="00053D81">
        <w:t> </w:t>
      </w:r>
      <w:r w:rsidRPr="00053D81">
        <w:t>April 2001 under Division</w:t>
      </w:r>
      <w:r w:rsidR="00053D81" w:rsidRPr="00053D81">
        <w:t> </w:t>
      </w:r>
      <w:r w:rsidRPr="00053D81">
        <w:t>4 of Part</w:t>
      </w:r>
      <w:r w:rsidR="00053D81" w:rsidRPr="00053D81">
        <w:t> </w:t>
      </w:r>
      <w:r w:rsidRPr="00053D81">
        <w:t xml:space="preserve">III of the repealed </w:t>
      </w:r>
      <w:r w:rsidRPr="00053D81">
        <w:rPr>
          <w:i/>
        </w:rPr>
        <w:t>Petroleum (Submerged Lands) Act 1967</w:t>
      </w:r>
      <w:r w:rsidRPr="00053D81">
        <w:t xml:space="preserve"> (the </w:t>
      </w:r>
      <w:r w:rsidRPr="00053D81">
        <w:rPr>
          <w:b/>
          <w:i/>
        </w:rPr>
        <w:t>old licence</w:t>
      </w:r>
      <w:r w:rsidRPr="00053D81">
        <w:t>).</w:t>
      </w:r>
    </w:p>
    <w:p w:rsidR="00CF3985" w:rsidRPr="00053D81" w:rsidRDefault="00CF3985" w:rsidP="00053D81">
      <w:pPr>
        <w:pStyle w:val="notemargin"/>
      </w:pPr>
      <w:r w:rsidRPr="00053D81">
        <w:t>Note:</w:t>
      </w:r>
      <w:r w:rsidRPr="00053D81">
        <w:tab/>
        <w:t>The old licence relates to the section of the pipeline running from the Bayu</w:t>
      </w:r>
      <w:r w:rsidR="00053D81">
        <w:noBreakHyphen/>
      </w:r>
      <w:r w:rsidRPr="00053D81">
        <w:t>Undan gas fields to Australia that is in the offshore area of Western Australia.</w:t>
      </w:r>
    </w:p>
    <w:p w:rsidR="00CF3985" w:rsidRPr="00053D81" w:rsidRDefault="00CF3985" w:rsidP="00053D81">
      <w:pPr>
        <w:pStyle w:val="SubitemHead"/>
      </w:pPr>
      <w:r w:rsidRPr="00053D81">
        <w:t>Extension of environment plan for pipeline</w:t>
      </w:r>
    </w:p>
    <w:p w:rsidR="00CF3985" w:rsidRPr="00053D81" w:rsidRDefault="00CF3985" w:rsidP="00053D81">
      <w:pPr>
        <w:pStyle w:val="Subitem"/>
      </w:pPr>
      <w:r w:rsidRPr="00053D81">
        <w:t>(2)</w:t>
      </w:r>
      <w:r w:rsidRPr="00053D81">
        <w:tab/>
        <w:t>An environment plan (within the meaning of section</w:t>
      </w:r>
      <w:r w:rsidR="00053D81" w:rsidRPr="00053D81">
        <w:t> </w:t>
      </w:r>
      <w:r w:rsidRPr="00053D81">
        <w:t xml:space="preserve">572C of the </w:t>
      </w:r>
      <w:r w:rsidRPr="00053D81">
        <w:rPr>
          <w:i/>
        </w:rPr>
        <w:t>Offshore Petroleum and Greenhouse Gas Storage Act 2006</w:t>
      </w:r>
      <w:r w:rsidRPr="00053D81">
        <w:t>) in force, immediately before the commencement of this item, for an activity relating to the old licence:</w:t>
      </w:r>
    </w:p>
    <w:p w:rsidR="00CF3985" w:rsidRPr="00053D81" w:rsidRDefault="00CF3985" w:rsidP="00053D81">
      <w:pPr>
        <w:pStyle w:val="paragraph"/>
      </w:pPr>
      <w:r w:rsidRPr="00053D81">
        <w:tab/>
        <w:t>(a)</w:t>
      </w:r>
      <w:r w:rsidRPr="00053D81">
        <w:tab/>
        <w:t>continues in force in relation to that activity relating to the old licence as affected by this Part; and</w:t>
      </w:r>
    </w:p>
    <w:p w:rsidR="00CF3985" w:rsidRPr="00053D81" w:rsidRDefault="00CF3985" w:rsidP="00053D81">
      <w:pPr>
        <w:pStyle w:val="paragraph"/>
      </w:pPr>
      <w:r w:rsidRPr="00053D81">
        <w:tab/>
        <w:t>(b)</w:t>
      </w:r>
      <w:r w:rsidRPr="00053D81">
        <w:tab/>
        <w:t>has effect in relation to that activity relating to the pipeline licence taken under this Part to have been granted in relation to the Bayu</w:t>
      </w:r>
      <w:r w:rsidR="00053D81">
        <w:noBreakHyphen/>
      </w:r>
      <w:r w:rsidRPr="00053D81">
        <w:t>Undan pipeline international offshore area.</w:t>
      </w:r>
    </w:p>
    <w:p w:rsidR="00CF3985" w:rsidRPr="00053D81" w:rsidRDefault="00CF3985" w:rsidP="00053D81">
      <w:pPr>
        <w:pStyle w:val="Subitem"/>
      </w:pPr>
      <w:r w:rsidRPr="00053D81">
        <w:t>(3)</w:t>
      </w:r>
      <w:r w:rsidRPr="00053D81">
        <w:tab/>
        <w:t xml:space="preserve">To avoid doubt, </w:t>
      </w:r>
      <w:r w:rsidR="00053D81" w:rsidRPr="00053D81">
        <w:t>subitem (</w:t>
      </w:r>
      <w:r w:rsidRPr="00053D81">
        <w:t>2) does not prevent any of the following:</w:t>
      </w:r>
    </w:p>
    <w:p w:rsidR="00CF3985" w:rsidRPr="00053D81" w:rsidRDefault="00CF3985" w:rsidP="00053D81">
      <w:pPr>
        <w:pStyle w:val="paragraph"/>
      </w:pPr>
      <w:r w:rsidRPr="00053D81">
        <w:tab/>
        <w:t>(a)</w:t>
      </w:r>
      <w:r w:rsidRPr="00053D81">
        <w:tab/>
        <w:t>revision of the plan;</w:t>
      </w:r>
    </w:p>
    <w:p w:rsidR="00CF3985" w:rsidRPr="00053D81" w:rsidRDefault="00CF3985" w:rsidP="00053D81">
      <w:pPr>
        <w:pStyle w:val="paragraph"/>
      </w:pPr>
      <w:r w:rsidRPr="00053D81">
        <w:tab/>
        <w:t>(b)</w:t>
      </w:r>
      <w:r w:rsidRPr="00053D81">
        <w:tab/>
        <w:t>withdrawal of acceptance of the plan;</w:t>
      </w:r>
    </w:p>
    <w:p w:rsidR="00CF3985" w:rsidRPr="00053D81" w:rsidRDefault="00CF3985" w:rsidP="00053D81">
      <w:pPr>
        <w:pStyle w:val="paragraph"/>
      </w:pPr>
      <w:r w:rsidRPr="00053D81">
        <w:tab/>
        <w:t>(c)</w:t>
      </w:r>
      <w:r w:rsidRPr="00053D81">
        <w:tab/>
        <w:t>end of the operation of the plan.</w:t>
      </w:r>
    </w:p>
    <w:p w:rsidR="00CF3985" w:rsidRPr="00053D81" w:rsidRDefault="00CF3985" w:rsidP="00053D81">
      <w:pPr>
        <w:pStyle w:val="SubitemHead"/>
      </w:pPr>
      <w:r w:rsidRPr="00053D81">
        <w:t>Extension of safety case for pipeline</w:t>
      </w:r>
    </w:p>
    <w:p w:rsidR="00CF3985" w:rsidRPr="00053D81" w:rsidRDefault="00CF3985" w:rsidP="00053D81">
      <w:pPr>
        <w:pStyle w:val="Subitem"/>
      </w:pPr>
      <w:r w:rsidRPr="00053D81">
        <w:t>(4)</w:t>
      </w:r>
      <w:r w:rsidRPr="00053D81">
        <w:tab/>
        <w:t>A safety case in force in relation to a facility that is the pipeline to which the old licence relates immediately before the commencement of this item:</w:t>
      </w:r>
    </w:p>
    <w:p w:rsidR="00CF3985" w:rsidRPr="00053D81" w:rsidRDefault="00CF3985" w:rsidP="00053D81">
      <w:pPr>
        <w:pStyle w:val="paragraph"/>
      </w:pPr>
      <w:r w:rsidRPr="00053D81">
        <w:tab/>
        <w:t>(a)</w:t>
      </w:r>
      <w:r w:rsidRPr="00053D81">
        <w:tab/>
        <w:t>continues to be a safety case in force in relation to a facility that is the pipeline to which the old licence as affected by this Part relates; and</w:t>
      </w:r>
    </w:p>
    <w:p w:rsidR="00CF3985" w:rsidRPr="00053D81" w:rsidRDefault="00CF3985" w:rsidP="00053D81">
      <w:pPr>
        <w:pStyle w:val="paragraph"/>
      </w:pPr>
      <w:r w:rsidRPr="00053D81">
        <w:tab/>
        <w:t>(b)</w:t>
      </w:r>
      <w:r w:rsidRPr="00053D81">
        <w:tab/>
        <w:t>is a safety case in force in relation to a facility that is the pipeline to which the pipeline licence taken under this Part to have been granted in relation to the Bayu</w:t>
      </w:r>
      <w:r w:rsidR="00053D81">
        <w:noBreakHyphen/>
      </w:r>
      <w:r w:rsidRPr="00053D81">
        <w:t>Undan pipeline international offshore area relates.</w:t>
      </w:r>
    </w:p>
    <w:p w:rsidR="00CF3985" w:rsidRPr="00053D81" w:rsidRDefault="00CF3985" w:rsidP="00053D81">
      <w:pPr>
        <w:pStyle w:val="Item"/>
      </w:pPr>
      <w:r w:rsidRPr="00053D81">
        <w:t xml:space="preserve">For this purpose, </w:t>
      </w:r>
      <w:r w:rsidRPr="00053D81">
        <w:rPr>
          <w:b/>
          <w:i/>
        </w:rPr>
        <w:t>safety case in force in relation to a facility</w:t>
      </w:r>
      <w:r w:rsidRPr="00053D81">
        <w:t xml:space="preserve"> has the same meaning as in section</w:t>
      </w:r>
      <w:r w:rsidR="00053D81" w:rsidRPr="00053D81">
        <w:t> </w:t>
      </w:r>
      <w:r w:rsidRPr="00053D81">
        <w:t xml:space="preserve">7 of the </w:t>
      </w:r>
      <w:r w:rsidRPr="00053D81">
        <w:rPr>
          <w:i/>
        </w:rPr>
        <w:t>Offshore Petroleum and Greenhouse Gas Storage (Regulatory Levies) Act 2003</w:t>
      </w:r>
      <w:r w:rsidRPr="00053D81">
        <w:t>.</w:t>
      </w:r>
    </w:p>
    <w:p w:rsidR="00CF3985" w:rsidRPr="00053D81" w:rsidRDefault="00CF3985" w:rsidP="00053D81">
      <w:pPr>
        <w:pStyle w:val="Subitem"/>
      </w:pPr>
      <w:r w:rsidRPr="00053D81">
        <w:t>(5)</w:t>
      </w:r>
      <w:r w:rsidRPr="00053D81">
        <w:tab/>
        <w:t xml:space="preserve">To avoid doubt, </w:t>
      </w:r>
      <w:r w:rsidR="00053D81" w:rsidRPr="00053D81">
        <w:t>subitem (</w:t>
      </w:r>
      <w:r w:rsidRPr="00053D81">
        <w:t>4) does not prevent any of the following:</w:t>
      </w:r>
    </w:p>
    <w:p w:rsidR="00CF3985" w:rsidRPr="00053D81" w:rsidRDefault="00CF3985" w:rsidP="00053D81">
      <w:pPr>
        <w:pStyle w:val="paragraph"/>
      </w:pPr>
      <w:r w:rsidRPr="00053D81">
        <w:tab/>
        <w:t>(a)</w:t>
      </w:r>
      <w:r w:rsidRPr="00053D81">
        <w:tab/>
        <w:t>revision of the safety case;</w:t>
      </w:r>
    </w:p>
    <w:p w:rsidR="00CF3985" w:rsidRPr="00053D81" w:rsidRDefault="00CF3985" w:rsidP="00053D81">
      <w:pPr>
        <w:pStyle w:val="paragraph"/>
      </w:pPr>
      <w:r w:rsidRPr="00053D81">
        <w:tab/>
        <w:t>(b)</w:t>
      </w:r>
      <w:r w:rsidRPr="00053D81">
        <w:tab/>
        <w:t>withdrawal of acceptance of the safety case.</w:t>
      </w:r>
    </w:p>
    <w:p w:rsidR="00CF3985" w:rsidRPr="00053D81" w:rsidRDefault="00CF3985" w:rsidP="00053D81">
      <w:pPr>
        <w:pStyle w:val="ActHead7"/>
        <w:pageBreakBefore/>
      </w:pPr>
      <w:bookmarkStart w:id="71" w:name="_Toc16518008"/>
      <w:r w:rsidRPr="00053D81">
        <w:rPr>
          <w:rStyle w:val="CharAmPartNo"/>
        </w:rPr>
        <w:t>Part</w:t>
      </w:r>
      <w:r w:rsidR="00053D81" w:rsidRPr="00053D81">
        <w:rPr>
          <w:rStyle w:val="CharAmPartNo"/>
        </w:rPr>
        <w:t> </w:t>
      </w:r>
      <w:r w:rsidRPr="00053D81">
        <w:rPr>
          <w:rStyle w:val="CharAmPartNo"/>
        </w:rPr>
        <w:t>1</w:t>
      </w:r>
      <w:r w:rsidR="00AC6939" w:rsidRPr="00053D81">
        <w:rPr>
          <w:rStyle w:val="CharAmPartNo"/>
        </w:rPr>
        <w:t>9</w:t>
      </w:r>
      <w:r w:rsidRPr="00053D81">
        <w:t>—</w:t>
      </w:r>
      <w:r w:rsidRPr="00053D81">
        <w:rPr>
          <w:rStyle w:val="CharAmPartText"/>
        </w:rPr>
        <w:t>Amendment of the Passenger Movement Charge Collection Act 1978</w:t>
      </w:r>
      <w:bookmarkEnd w:id="71"/>
    </w:p>
    <w:p w:rsidR="00CF3985" w:rsidRPr="00053D81" w:rsidRDefault="00CF3985" w:rsidP="00053D81">
      <w:pPr>
        <w:pStyle w:val="ActHead9"/>
        <w:rPr>
          <w:i w:val="0"/>
        </w:rPr>
      </w:pPr>
      <w:bookmarkStart w:id="72" w:name="_Toc16518009"/>
      <w:r w:rsidRPr="00053D81">
        <w:t>Passenger Movement Charge Collection Act 1978</w:t>
      </w:r>
      <w:bookmarkEnd w:id="72"/>
    </w:p>
    <w:p w:rsidR="00CF3985" w:rsidRPr="00053D81" w:rsidRDefault="00FF0AB1" w:rsidP="00053D81">
      <w:pPr>
        <w:pStyle w:val="ItemHead"/>
      </w:pPr>
      <w:r w:rsidRPr="00053D81">
        <w:t>135</w:t>
      </w:r>
      <w:r w:rsidR="00CF3985" w:rsidRPr="00053D81">
        <w:t xml:space="preserve">  Section</w:t>
      </w:r>
      <w:r w:rsidR="00053D81" w:rsidRPr="00053D81">
        <w:t> </w:t>
      </w:r>
      <w:r w:rsidR="00CF3985" w:rsidRPr="00053D81">
        <w:t>3</w:t>
      </w:r>
    </w:p>
    <w:p w:rsidR="00CF3985" w:rsidRPr="00053D81" w:rsidRDefault="00CF3985" w:rsidP="00053D81">
      <w:pPr>
        <w:pStyle w:val="Item"/>
      </w:pPr>
      <w:r w:rsidRPr="00053D81">
        <w:t>Repeal the following definitions:</w:t>
      </w:r>
    </w:p>
    <w:p w:rsidR="00CF3985" w:rsidRPr="00053D81" w:rsidRDefault="00CF3985" w:rsidP="00053D81">
      <w:pPr>
        <w:pStyle w:val="paragraph"/>
      </w:pPr>
      <w:r w:rsidRPr="00053D81">
        <w:tab/>
        <w:t>(a)</w:t>
      </w:r>
      <w:r w:rsidRPr="00053D81">
        <w:tab/>
        <w:t xml:space="preserve">definition of </w:t>
      </w:r>
      <w:r w:rsidRPr="00053D81">
        <w:rPr>
          <w:b/>
          <w:i/>
        </w:rPr>
        <w:t>Joint Petroleum Development Area</w:t>
      </w:r>
      <w:r w:rsidRPr="00053D81">
        <w:t>;</w:t>
      </w:r>
    </w:p>
    <w:p w:rsidR="00CF3985" w:rsidRPr="00053D81" w:rsidRDefault="00CF3985" w:rsidP="00053D81">
      <w:pPr>
        <w:pStyle w:val="paragraph"/>
      </w:pPr>
      <w:r w:rsidRPr="00053D81">
        <w:tab/>
        <w:t>(b)</w:t>
      </w:r>
      <w:r w:rsidRPr="00053D81">
        <w:tab/>
        <w:t xml:space="preserve">definition of </w:t>
      </w:r>
      <w:r w:rsidRPr="00053D81">
        <w:rPr>
          <w:b/>
          <w:i/>
        </w:rPr>
        <w:t>petroleum</w:t>
      </w:r>
      <w:r w:rsidRPr="00053D81">
        <w:t>;</w:t>
      </w:r>
    </w:p>
    <w:p w:rsidR="00CF3985" w:rsidRPr="00053D81" w:rsidRDefault="00CF3985" w:rsidP="00053D81">
      <w:pPr>
        <w:pStyle w:val="paragraph"/>
      </w:pPr>
      <w:r w:rsidRPr="00053D81">
        <w:tab/>
        <w:t>(c)</w:t>
      </w:r>
      <w:r w:rsidRPr="00053D81">
        <w:tab/>
        <w:t xml:space="preserve">definition of </w:t>
      </w:r>
      <w:r w:rsidRPr="00053D81">
        <w:rPr>
          <w:b/>
          <w:i/>
        </w:rPr>
        <w:t>petroleum activities</w:t>
      </w:r>
      <w:r w:rsidRPr="00053D81">
        <w:t>;</w:t>
      </w:r>
    </w:p>
    <w:p w:rsidR="00CF3985" w:rsidRPr="00053D81" w:rsidRDefault="00CF3985" w:rsidP="00053D81">
      <w:pPr>
        <w:pStyle w:val="paragraph"/>
      </w:pPr>
      <w:r w:rsidRPr="00053D81">
        <w:tab/>
        <w:t>(d)</w:t>
      </w:r>
      <w:r w:rsidRPr="00053D81">
        <w:tab/>
        <w:t xml:space="preserve">definition of </w:t>
      </w:r>
      <w:r w:rsidRPr="00053D81">
        <w:rPr>
          <w:b/>
          <w:i/>
        </w:rPr>
        <w:t>Timor Sea Treaty</w:t>
      </w:r>
      <w:r w:rsidRPr="00053D81">
        <w:t>.</w:t>
      </w:r>
    </w:p>
    <w:p w:rsidR="00CF3985" w:rsidRPr="00053D81" w:rsidRDefault="00FF0AB1" w:rsidP="00053D81">
      <w:pPr>
        <w:pStyle w:val="ItemHead"/>
      </w:pPr>
      <w:r w:rsidRPr="00053D81">
        <w:t>136</w:t>
      </w:r>
      <w:r w:rsidR="00CF3985" w:rsidRPr="00053D81">
        <w:t xml:space="preserve">  Paragraph 5(l)</w:t>
      </w:r>
    </w:p>
    <w:p w:rsidR="00CF3985" w:rsidRPr="00053D81" w:rsidRDefault="00CF3985" w:rsidP="00053D81">
      <w:pPr>
        <w:pStyle w:val="Item"/>
      </w:pPr>
      <w:r w:rsidRPr="00053D81">
        <w:t xml:space="preserve">Omit “Joint Petroleum Development Area in connection with the prospecting for petroleum or the undertaking of petroleum operations”, substitute “Greater Sunrise special regime area (within the meaning of the </w:t>
      </w:r>
      <w:r w:rsidRPr="00053D81">
        <w:rPr>
          <w:i/>
        </w:rPr>
        <w:t>Seas and Submerged Lands Act 1973</w:t>
      </w:r>
      <w:r w:rsidRPr="00053D81">
        <w:t>) in connection with Petroleum Activities (within the meaning of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FF0AB1" w:rsidP="00053D81">
      <w:pPr>
        <w:pStyle w:val="ItemHead"/>
      </w:pPr>
      <w:r w:rsidRPr="00053D81">
        <w:t>137</w:t>
      </w:r>
      <w:r w:rsidR="00CF3985" w:rsidRPr="00053D81">
        <w:t xml:space="preserve">  At the end of section</w:t>
      </w:r>
      <w:r w:rsidR="00053D81" w:rsidRPr="00053D81">
        <w:t> </w:t>
      </w:r>
      <w:r w:rsidR="00CF3985" w:rsidRPr="00053D81">
        <w:t>5</w:t>
      </w:r>
    </w:p>
    <w:p w:rsidR="00CF3985" w:rsidRPr="00053D81" w:rsidRDefault="00CF3985" w:rsidP="00053D81">
      <w:pPr>
        <w:pStyle w:val="Item"/>
      </w:pPr>
      <w:r w:rsidRPr="00053D81">
        <w:t>Add:</w:t>
      </w:r>
    </w:p>
    <w:p w:rsidR="00CF3985" w:rsidRPr="00053D81" w:rsidRDefault="00CF3985" w:rsidP="00053D81">
      <w:pPr>
        <w:pStyle w:val="notetext"/>
      </w:pPr>
      <w:r w:rsidRPr="00053D81">
        <w:t>Note:</w:t>
      </w:r>
      <w:r w:rsidRPr="00053D81">
        <w:tab/>
        <w:t>The Treaty between Australia and the Democratic Republic of Timor</w:t>
      </w:r>
      <w:r w:rsidR="00053D81">
        <w:noBreakHyphen/>
      </w:r>
      <w:r w:rsidRPr="00053D81">
        <w:t>Leste Establishing their Maritime Boundaries in the Timor Sea could in 201</w:t>
      </w:r>
      <w:r w:rsidR="005875A0" w:rsidRPr="00053D81">
        <w:t>9</w:t>
      </w:r>
      <w:r w:rsidRPr="00053D81">
        <w:t xml:space="preserve"> be viewed in the Australian Treaties Library on the AustLII website (http://www.austlii.edu.au).</w:t>
      </w:r>
    </w:p>
    <w:p w:rsidR="00CF3985" w:rsidRPr="00053D81" w:rsidRDefault="00CF3985" w:rsidP="00053D81">
      <w:pPr>
        <w:pStyle w:val="ActHead7"/>
        <w:pageBreakBefore/>
      </w:pPr>
      <w:bookmarkStart w:id="73" w:name="_Toc16518010"/>
      <w:r w:rsidRPr="00053D81">
        <w:rPr>
          <w:rStyle w:val="CharAmPartNo"/>
        </w:rPr>
        <w:t>Part</w:t>
      </w:r>
      <w:r w:rsidR="00053D81" w:rsidRPr="00053D81">
        <w:rPr>
          <w:rStyle w:val="CharAmPartNo"/>
        </w:rPr>
        <w:t> </w:t>
      </w:r>
      <w:r w:rsidR="00AC6939" w:rsidRPr="00053D81">
        <w:rPr>
          <w:rStyle w:val="CharAmPartNo"/>
        </w:rPr>
        <w:t>20</w:t>
      </w:r>
      <w:r w:rsidRPr="00053D81">
        <w:t>—</w:t>
      </w:r>
      <w:r w:rsidRPr="00053D81">
        <w:rPr>
          <w:rStyle w:val="CharAmPartText"/>
        </w:rPr>
        <w:t>Amendment of the Petroleum and Other Fuels Reporting Act 2017</w:t>
      </w:r>
      <w:bookmarkEnd w:id="73"/>
    </w:p>
    <w:p w:rsidR="00CF3985" w:rsidRPr="00053D81" w:rsidRDefault="00CF3985" w:rsidP="00053D81">
      <w:pPr>
        <w:pStyle w:val="ActHead9"/>
        <w:rPr>
          <w:i w:val="0"/>
        </w:rPr>
      </w:pPr>
      <w:bookmarkStart w:id="74" w:name="_Toc16518011"/>
      <w:r w:rsidRPr="00053D81">
        <w:t>Petroleum and Other Fuels Reporting Act 2017</w:t>
      </w:r>
      <w:bookmarkEnd w:id="74"/>
    </w:p>
    <w:p w:rsidR="00CF3985" w:rsidRPr="00053D81" w:rsidRDefault="00FF0AB1" w:rsidP="00053D81">
      <w:pPr>
        <w:pStyle w:val="ItemHead"/>
      </w:pPr>
      <w:r w:rsidRPr="00053D81">
        <w:t>138</w:t>
      </w:r>
      <w:r w:rsidR="00CF3985" w:rsidRPr="00053D81">
        <w:t xml:space="preserve">  At the end of paragraph</w:t>
      </w:r>
      <w:r w:rsidR="00053D81" w:rsidRPr="00053D81">
        <w:t> </w:t>
      </w:r>
      <w:r w:rsidR="00CF3985" w:rsidRPr="00053D81">
        <w:t>11(1)(c)</w:t>
      </w:r>
    </w:p>
    <w:p w:rsidR="00CF3985" w:rsidRPr="00053D81" w:rsidRDefault="00CF3985" w:rsidP="00053D81">
      <w:pPr>
        <w:pStyle w:val="Item"/>
      </w:pPr>
      <w:r w:rsidRPr="00053D81">
        <w:t>Add:</w:t>
      </w:r>
    </w:p>
    <w:p w:rsidR="00CF3985" w:rsidRPr="00053D81" w:rsidRDefault="00CF3985" w:rsidP="00053D81">
      <w:pPr>
        <w:pStyle w:val="paragraphsub"/>
      </w:pPr>
      <w:r w:rsidRPr="00053D81">
        <w:tab/>
        <w:t>; (iii)</w:t>
      </w:r>
      <w:r w:rsidRPr="00053D81">
        <w:tab/>
        <w:t xml:space="preserve">in the Greater Sunrise special regime area (within the meaning of the </w:t>
      </w:r>
      <w:r w:rsidRPr="00053D81">
        <w:rPr>
          <w:i/>
        </w:rPr>
        <w:t>Seas and Submerged Lands Act 1973</w:t>
      </w:r>
      <w:r w:rsidRPr="00053D81">
        <w:t>), in connection with business carried on in that area by the regulated entity.</w:t>
      </w:r>
    </w:p>
    <w:p w:rsidR="00CF3985" w:rsidRPr="00053D81" w:rsidRDefault="00CF3985" w:rsidP="00053D81">
      <w:pPr>
        <w:pStyle w:val="ActHead7"/>
        <w:pageBreakBefore/>
      </w:pPr>
      <w:bookmarkStart w:id="75" w:name="_Toc16518012"/>
      <w:r w:rsidRPr="00053D81">
        <w:rPr>
          <w:rStyle w:val="CharAmPartNo"/>
        </w:rPr>
        <w:t>Part</w:t>
      </w:r>
      <w:r w:rsidR="00053D81" w:rsidRPr="00053D81">
        <w:rPr>
          <w:rStyle w:val="CharAmPartNo"/>
        </w:rPr>
        <w:t> </w:t>
      </w:r>
      <w:r w:rsidR="00564F70" w:rsidRPr="00053D81">
        <w:rPr>
          <w:rStyle w:val="CharAmPartNo"/>
        </w:rPr>
        <w:t>2</w:t>
      </w:r>
      <w:r w:rsidR="00AC6939" w:rsidRPr="00053D81">
        <w:rPr>
          <w:rStyle w:val="CharAmPartNo"/>
        </w:rPr>
        <w:t>1</w:t>
      </w:r>
      <w:r w:rsidRPr="00053D81">
        <w:t>—</w:t>
      </w:r>
      <w:r w:rsidRPr="00053D81">
        <w:rPr>
          <w:rStyle w:val="CharAmPartText"/>
        </w:rPr>
        <w:t>Amendment of the Petroleum (Timor Sea Treaty) Act 2003</w:t>
      </w:r>
      <w:bookmarkEnd w:id="75"/>
    </w:p>
    <w:p w:rsidR="00CF3985" w:rsidRPr="00053D81" w:rsidRDefault="00CF3985" w:rsidP="00053D81">
      <w:pPr>
        <w:pStyle w:val="ActHead8"/>
      </w:pPr>
      <w:bookmarkStart w:id="76" w:name="_Toc16518013"/>
      <w:r w:rsidRPr="00053D81">
        <w:t>Division</w:t>
      </w:r>
      <w:r w:rsidR="00053D81" w:rsidRPr="00053D81">
        <w:t> </w:t>
      </w:r>
      <w:r w:rsidRPr="00053D81">
        <w:t>1—Amendments</w:t>
      </w:r>
      <w:bookmarkEnd w:id="76"/>
    </w:p>
    <w:p w:rsidR="00CF3985" w:rsidRPr="00053D81" w:rsidRDefault="00CF3985" w:rsidP="00053D81">
      <w:pPr>
        <w:pStyle w:val="ActHead9"/>
        <w:rPr>
          <w:i w:val="0"/>
        </w:rPr>
      </w:pPr>
      <w:bookmarkStart w:id="77" w:name="_Toc16518014"/>
      <w:r w:rsidRPr="00053D81">
        <w:t>Petroleum (Timor Sea Treaty) Act 2003</w:t>
      </w:r>
      <w:bookmarkEnd w:id="77"/>
    </w:p>
    <w:p w:rsidR="00CF3985" w:rsidRPr="00053D81" w:rsidRDefault="00FF0AB1" w:rsidP="00053D81">
      <w:pPr>
        <w:pStyle w:val="ItemHead"/>
      </w:pPr>
      <w:r w:rsidRPr="00053D81">
        <w:t>139</w:t>
      </w:r>
      <w:r w:rsidR="00CF3985" w:rsidRPr="00053D81">
        <w:t xml:space="preserve">  Sections</w:t>
      </w:r>
      <w:r w:rsidR="00053D81" w:rsidRPr="00053D81">
        <w:t> </w:t>
      </w:r>
      <w:r w:rsidR="00CF3985" w:rsidRPr="00053D81">
        <w:t>3 and 4</w:t>
      </w:r>
    </w:p>
    <w:p w:rsidR="00CF3985" w:rsidRPr="00053D81" w:rsidRDefault="00CF3985" w:rsidP="00053D81">
      <w:pPr>
        <w:pStyle w:val="Item"/>
      </w:pPr>
      <w:r w:rsidRPr="00053D81">
        <w:t>Repeal the sections.</w:t>
      </w:r>
    </w:p>
    <w:p w:rsidR="00CF3985" w:rsidRPr="00053D81" w:rsidRDefault="00FF0AB1" w:rsidP="00053D81">
      <w:pPr>
        <w:pStyle w:val="ItemHead"/>
      </w:pPr>
      <w:r w:rsidRPr="00053D81">
        <w:t>140</w:t>
      </w:r>
      <w:r w:rsidR="00CF3985" w:rsidRPr="00053D81">
        <w:t xml:space="preserve">  Subsection</w:t>
      </w:r>
      <w:r w:rsidR="00053D81" w:rsidRPr="00053D81">
        <w:t> </w:t>
      </w:r>
      <w:r w:rsidR="00CF3985" w:rsidRPr="00053D81">
        <w:t xml:space="preserve">5(1) (definition of </w:t>
      </w:r>
      <w:r w:rsidR="00CF3985" w:rsidRPr="00053D81">
        <w:rPr>
          <w:i/>
        </w:rPr>
        <w:t>Petroleum Mining Code</w:t>
      </w:r>
      <w:r w:rsidR="00CF3985" w:rsidRPr="00053D81">
        <w:t>)</w:t>
      </w:r>
    </w:p>
    <w:p w:rsidR="00CF3985" w:rsidRPr="00053D81" w:rsidRDefault="00CF3985" w:rsidP="00053D81">
      <w:pPr>
        <w:pStyle w:val="Item"/>
      </w:pPr>
      <w:r w:rsidRPr="00053D81">
        <w:t>Repeal the definition.</w:t>
      </w:r>
    </w:p>
    <w:p w:rsidR="00CF3985" w:rsidRPr="00053D81" w:rsidRDefault="00FF0AB1" w:rsidP="00053D81">
      <w:pPr>
        <w:pStyle w:val="ItemHead"/>
      </w:pPr>
      <w:r w:rsidRPr="00053D81">
        <w:t>141</w:t>
      </w:r>
      <w:r w:rsidR="00CF3985" w:rsidRPr="00053D81">
        <w:t xml:space="preserve">  Subsection</w:t>
      </w:r>
      <w:r w:rsidR="00053D81" w:rsidRPr="00053D81">
        <w:t> </w:t>
      </w:r>
      <w:r w:rsidR="00CF3985" w:rsidRPr="00053D81">
        <w:t xml:space="preserve">5(1) (definition of </w:t>
      </w:r>
      <w:r w:rsidR="00CF3985" w:rsidRPr="00053D81">
        <w:rPr>
          <w:i/>
        </w:rPr>
        <w:t>Treaty</w:t>
      </w:r>
      <w:r w:rsidR="00CF3985" w:rsidRPr="00053D81">
        <w:t>)</w:t>
      </w:r>
    </w:p>
    <w:p w:rsidR="00CF3985" w:rsidRPr="00053D81" w:rsidRDefault="00CF3985" w:rsidP="00053D81">
      <w:pPr>
        <w:pStyle w:val="Item"/>
      </w:pPr>
      <w:r w:rsidRPr="00053D81">
        <w:t>Repeal the definition, substitute:</w:t>
      </w:r>
    </w:p>
    <w:p w:rsidR="00CF3985" w:rsidRPr="00053D81" w:rsidRDefault="00CF3985" w:rsidP="00053D81">
      <w:pPr>
        <w:pStyle w:val="Definition"/>
      </w:pPr>
      <w:r w:rsidRPr="00053D81">
        <w:rPr>
          <w:b/>
          <w:i/>
        </w:rPr>
        <w:t>Treaty</w:t>
      </w:r>
      <w:r w:rsidRPr="00053D81">
        <w:t xml:space="preserve"> means the Timor Sea Treaty between Australia and East Timor done at Dili on 20</w:t>
      </w:r>
      <w:r w:rsidR="00053D81" w:rsidRPr="00053D81">
        <w:t> </w:t>
      </w:r>
      <w:r w:rsidRPr="00053D81">
        <w:t>May 2002, as in force immediately before the commencement of Schedule</w:t>
      </w:r>
      <w:r w:rsidR="00053D81" w:rsidRPr="00053D81">
        <w:t> </w:t>
      </w:r>
      <w:r w:rsidRPr="00053D81">
        <w:t xml:space="preserve">1 to the </w:t>
      </w:r>
      <w:r w:rsidRPr="00053D81">
        <w:rPr>
          <w:i/>
        </w:rPr>
        <w:t>Timor Sea Maritime Boundaries Treaty Consequential Amendments Act 201</w:t>
      </w:r>
      <w:r w:rsidR="005875A0" w:rsidRPr="00053D81">
        <w:rPr>
          <w:i/>
        </w:rPr>
        <w:t>9</w:t>
      </w:r>
      <w:r w:rsidRPr="00053D81">
        <w:t>.</w:t>
      </w:r>
    </w:p>
    <w:p w:rsidR="00CF3985" w:rsidRPr="00053D81" w:rsidRDefault="00CF3985" w:rsidP="00053D81">
      <w:pPr>
        <w:pStyle w:val="notetext"/>
      </w:pPr>
      <w:r w:rsidRPr="00053D81">
        <w:t>Note:</w:t>
      </w:r>
      <w:r w:rsidRPr="00053D81">
        <w:tab/>
        <w:t>The Timor Sea Treaty is in Australian Treaty Series 2003 No.</w:t>
      </w:r>
      <w:r w:rsidR="00053D81" w:rsidRPr="00053D81">
        <w:t> </w:t>
      </w:r>
      <w:r w:rsidRPr="00053D81">
        <w:t>13 ([2003] ATS 13) and could in 201</w:t>
      </w:r>
      <w:r w:rsidR="005875A0" w:rsidRPr="00053D81">
        <w:t>9</w:t>
      </w:r>
      <w:r w:rsidRPr="00053D81">
        <w:t xml:space="preserve"> be viewed in the Australian Treaties Library on the AustLII website (http://www.austlii.edu.au).</w:t>
      </w:r>
    </w:p>
    <w:p w:rsidR="00CF3985" w:rsidRPr="00053D81" w:rsidRDefault="00FF0AB1" w:rsidP="00053D81">
      <w:pPr>
        <w:pStyle w:val="ItemHead"/>
      </w:pPr>
      <w:r w:rsidRPr="00053D81">
        <w:t>142</w:t>
      </w:r>
      <w:r w:rsidR="00CF3985" w:rsidRPr="00053D81">
        <w:t xml:space="preserve">  Part</w:t>
      </w:r>
      <w:r w:rsidR="00053D81" w:rsidRPr="00053D81">
        <w:t> </w:t>
      </w:r>
      <w:r w:rsidR="00CF3985" w:rsidRPr="00053D81">
        <w:t>2</w:t>
      </w:r>
    </w:p>
    <w:p w:rsidR="00CF3985" w:rsidRPr="00053D81" w:rsidRDefault="00CF3985" w:rsidP="00053D81">
      <w:pPr>
        <w:pStyle w:val="Item"/>
      </w:pPr>
      <w:r w:rsidRPr="00053D81">
        <w:t>Repeal the Part.</w:t>
      </w:r>
    </w:p>
    <w:p w:rsidR="00CF3985" w:rsidRPr="00053D81" w:rsidRDefault="00CF3985" w:rsidP="00053D81">
      <w:pPr>
        <w:pStyle w:val="ActHead8"/>
      </w:pPr>
      <w:bookmarkStart w:id="78" w:name="_Toc16518015"/>
      <w:r w:rsidRPr="00053D81">
        <w:t>Division</w:t>
      </w:r>
      <w:r w:rsidR="00053D81" w:rsidRPr="00053D81">
        <w:t> </w:t>
      </w:r>
      <w:r w:rsidRPr="00053D81">
        <w:t>2—Saving provisions</w:t>
      </w:r>
      <w:bookmarkEnd w:id="78"/>
    </w:p>
    <w:p w:rsidR="00CF3985" w:rsidRPr="00053D81" w:rsidRDefault="00FF0AB1" w:rsidP="00053D81">
      <w:pPr>
        <w:pStyle w:val="Transitional"/>
      </w:pPr>
      <w:r w:rsidRPr="00053D81">
        <w:t>143</w:t>
      </w:r>
      <w:r w:rsidR="00CF3985" w:rsidRPr="00053D81">
        <w:t xml:space="preserve">  Continued jurisdiction of courts and application of law</w:t>
      </w:r>
    </w:p>
    <w:p w:rsidR="00CF3985" w:rsidRPr="00053D81" w:rsidRDefault="00CF3985" w:rsidP="00053D81">
      <w:pPr>
        <w:pStyle w:val="Item"/>
      </w:pPr>
      <w:r w:rsidRPr="00053D81">
        <w:t>Despite the repeal of sections</w:t>
      </w:r>
      <w:r w:rsidR="00053D81" w:rsidRPr="00053D81">
        <w:t> </w:t>
      </w:r>
      <w:r w:rsidRPr="00053D81">
        <w:t xml:space="preserve">9 and 10 of the </w:t>
      </w:r>
      <w:r w:rsidRPr="00053D81">
        <w:rPr>
          <w:i/>
        </w:rPr>
        <w:t>Petroleum (Timor Sea Treaty) Act 2003</w:t>
      </w:r>
      <w:r w:rsidRPr="00053D81">
        <w:t xml:space="preserve"> by this Part, those sections continue to apply in relation to civil matters that:</w:t>
      </w:r>
    </w:p>
    <w:p w:rsidR="00CF3985" w:rsidRPr="00053D81" w:rsidRDefault="00CF3985" w:rsidP="00053D81">
      <w:pPr>
        <w:pStyle w:val="paragraph"/>
      </w:pPr>
      <w:r w:rsidRPr="00053D81">
        <w:tab/>
        <w:t>(a)</w:t>
      </w:r>
      <w:r w:rsidRPr="00053D81">
        <w:tab/>
        <w:t>were described in subsection</w:t>
      </w:r>
      <w:r w:rsidR="00053D81" w:rsidRPr="00053D81">
        <w:t> </w:t>
      </w:r>
      <w:r w:rsidRPr="00053D81">
        <w:t>9(1) of that Act (as in force before that repeal); and</w:t>
      </w:r>
    </w:p>
    <w:p w:rsidR="00CF3985" w:rsidRPr="00053D81" w:rsidRDefault="00CF3985" w:rsidP="00053D81">
      <w:pPr>
        <w:pStyle w:val="paragraph"/>
      </w:pPr>
      <w:r w:rsidRPr="00053D81">
        <w:tab/>
        <w:t>(b)</w:t>
      </w:r>
      <w:r w:rsidRPr="00053D81">
        <w:tab/>
        <w:t>relate to an act or omission that occurred before that repeal; and</w:t>
      </w:r>
    </w:p>
    <w:p w:rsidR="00CF3985" w:rsidRPr="00053D81" w:rsidRDefault="00CF3985" w:rsidP="00053D81">
      <w:pPr>
        <w:pStyle w:val="paragraph"/>
      </w:pPr>
      <w:r w:rsidRPr="00053D81">
        <w:tab/>
        <w:t>(c)</w:t>
      </w:r>
      <w:r w:rsidRPr="00053D81">
        <w:tab/>
        <w:t>involve damage suffered, or expenses incurred, before that repeal.</w:t>
      </w:r>
    </w:p>
    <w:p w:rsidR="00CF3985" w:rsidRPr="00053D81" w:rsidRDefault="00CF3985" w:rsidP="00053D81">
      <w:pPr>
        <w:pStyle w:val="ActHead7"/>
        <w:pageBreakBefore/>
      </w:pPr>
      <w:bookmarkStart w:id="79" w:name="_Toc16518016"/>
      <w:r w:rsidRPr="00053D81">
        <w:rPr>
          <w:rStyle w:val="CharAmPartNo"/>
        </w:rPr>
        <w:t>Part</w:t>
      </w:r>
      <w:r w:rsidR="00053D81" w:rsidRPr="00053D81">
        <w:rPr>
          <w:rStyle w:val="CharAmPartNo"/>
        </w:rPr>
        <w:t> </w:t>
      </w:r>
      <w:r w:rsidR="00855BAB" w:rsidRPr="00053D81">
        <w:rPr>
          <w:rStyle w:val="CharAmPartNo"/>
        </w:rPr>
        <w:t>2</w:t>
      </w:r>
      <w:r w:rsidR="00AC6939" w:rsidRPr="00053D81">
        <w:rPr>
          <w:rStyle w:val="CharAmPartNo"/>
        </w:rPr>
        <w:t>2</w:t>
      </w:r>
      <w:r w:rsidRPr="00053D81">
        <w:t>—</w:t>
      </w:r>
      <w:r w:rsidRPr="00053D81">
        <w:rPr>
          <w:rStyle w:val="CharAmPartText"/>
        </w:rPr>
        <w:t>Amendment of the Radiocommunications Act 1992</w:t>
      </w:r>
      <w:bookmarkEnd w:id="79"/>
    </w:p>
    <w:p w:rsidR="00CF3985" w:rsidRPr="00053D81" w:rsidRDefault="00CF3985" w:rsidP="00053D81">
      <w:pPr>
        <w:pStyle w:val="ActHead9"/>
        <w:rPr>
          <w:i w:val="0"/>
        </w:rPr>
      </w:pPr>
      <w:bookmarkStart w:id="80" w:name="_Toc16518017"/>
      <w:r w:rsidRPr="00053D81">
        <w:t>Radiocommunications Act 1992</w:t>
      </w:r>
      <w:bookmarkEnd w:id="80"/>
    </w:p>
    <w:p w:rsidR="00CF3985" w:rsidRPr="00053D81" w:rsidRDefault="00FF0AB1" w:rsidP="00053D81">
      <w:pPr>
        <w:pStyle w:val="ItemHead"/>
      </w:pPr>
      <w:r w:rsidRPr="00053D81">
        <w:t>144</w:t>
      </w:r>
      <w:r w:rsidR="00CF3985" w:rsidRPr="00053D81">
        <w:t xml:space="preserve">  Section</w:t>
      </w:r>
      <w:r w:rsidR="00053D81" w:rsidRPr="00053D81">
        <w:t> </w:t>
      </w:r>
      <w:r w:rsidR="00CF3985" w:rsidRPr="00053D81">
        <w:t>17A (heading)</w:t>
      </w:r>
    </w:p>
    <w:p w:rsidR="00CF3985" w:rsidRPr="00053D81" w:rsidRDefault="00CF3985" w:rsidP="00053D81">
      <w:pPr>
        <w:pStyle w:val="Item"/>
      </w:pPr>
      <w:r w:rsidRPr="00053D81">
        <w:t>Repeal the heading, substitute:</w:t>
      </w:r>
    </w:p>
    <w:p w:rsidR="00CF3985" w:rsidRPr="00053D81" w:rsidRDefault="00CF3985" w:rsidP="00053D81">
      <w:pPr>
        <w:pStyle w:val="ActHead5"/>
      </w:pPr>
      <w:bookmarkStart w:id="81" w:name="_Toc16518018"/>
      <w:r w:rsidRPr="00053D81">
        <w:rPr>
          <w:rStyle w:val="CharSectno"/>
        </w:rPr>
        <w:t>17A</w:t>
      </w:r>
      <w:r w:rsidRPr="00053D81">
        <w:t xml:space="preserve">  Greater Sunrise special regime area, Greater Sunrise pipeline international offshore area and Bayu</w:t>
      </w:r>
      <w:r w:rsidR="00053D81">
        <w:noBreakHyphen/>
      </w:r>
      <w:r w:rsidRPr="00053D81">
        <w:t>Undan pipeline international offshore area</w:t>
      </w:r>
      <w:bookmarkEnd w:id="81"/>
    </w:p>
    <w:p w:rsidR="00CF3985" w:rsidRPr="00053D81" w:rsidRDefault="00FF0AB1" w:rsidP="00053D81">
      <w:pPr>
        <w:pStyle w:val="ItemHead"/>
      </w:pPr>
      <w:r w:rsidRPr="00053D81">
        <w:t>145</w:t>
      </w:r>
      <w:r w:rsidR="00CF3985" w:rsidRPr="00053D81">
        <w:t xml:space="preserve">  Subsection</w:t>
      </w:r>
      <w:r w:rsidR="00053D81" w:rsidRPr="00053D81">
        <w:t> </w:t>
      </w:r>
      <w:r w:rsidR="00CF3985" w:rsidRPr="00053D81">
        <w:t>17A(1)</w:t>
      </w:r>
    </w:p>
    <w:p w:rsidR="00CF3985" w:rsidRPr="00053D81" w:rsidRDefault="00CF3985" w:rsidP="00053D81">
      <w:pPr>
        <w:pStyle w:val="Item"/>
      </w:pPr>
      <w:r w:rsidRPr="00053D81">
        <w:t>Omit “Western Greater Sunrise area” (wherever occurring), substitute “Greater Sunrise special regime area, the Greater Sunrise pipeline international offshore area and the Bayu</w:t>
      </w:r>
      <w:r w:rsidR="00053D81">
        <w:noBreakHyphen/>
      </w:r>
      <w:r w:rsidRPr="00053D81">
        <w:t>Undan pipeline international offshore area”.</w:t>
      </w:r>
    </w:p>
    <w:p w:rsidR="00CF3985" w:rsidRPr="00053D81" w:rsidRDefault="00FF0AB1" w:rsidP="00053D81">
      <w:pPr>
        <w:pStyle w:val="ItemHead"/>
      </w:pPr>
      <w:r w:rsidRPr="00053D81">
        <w:t>146</w:t>
      </w:r>
      <w:r w:rsidR="00CF3985" w:rsidRPr="00053D81">
        <w:t xml:space="preserve">  Subsections</w:t>
      </w:r>
      <w:r w:rsidR="00053D81" w:rsidRPr="00053D81">
        <w:t> </w:t>
      </w:r>
      <w:r w:rsidR="00CF3985" w:rsidRPr="00053D81">
        <w:t>17A(2) and (3)</w:t>
      </w:r>
    </w:p>
    <w:p w:rsidR="00CF3985" w:rsidRPr="00053D81" w:rsidRDefault="00CF3985" w:rsidP="00053D81">
      <w:pPr>
        <w:pStyle w:val="Item"/>
      </w:pPr>
      <w:r w:rsidRPr="00053D81">
        <w:t>Repeal the subsections, substitute:</w:t>
      </w:r>
    </w:p>
    <w:p w:rsidR="00CF3985" w:rsidRPr="00053D81" w:rsidRDefault="00CF3985" w:rsidP="00053D81">
      <w:pPr>
        <w:pStyle w:val="subsection"/>
      </w:pPr>
      <w:r w:rsidRPr="00053D81">
        <w:tab/>
        <w:t>(2)</w:t>
      </w:r>
      <w:r w:rsidRPr="00053D81">
        <w:tab/>
        <w:t xml:space="preserve">The extended application given to this Act by </w:t>
      </w:r>
      <w:r w:rsidR="00053D81" w:rsidRPr="00053D81">
        <w:t>subsection (</w:t>
      </w:r>
      <w:r w:rsidRPr="00053D81">
        <w:t>1) extends only in relation to:</w:t>
      </w:r>
    </w:p>
    <w:p w:rsidR="00CF3985" w:rsidRPr="00053D81" w:rsidRDefault="00CF3985" w:rsidP="00053D81">
      <w:pPr>
        <w:pStyle w:val="paragraph"/>
      </w:pPr>
      <w:r w:rsidRPr="00053D81">
        <w:tab/>
        <w:t>(a)</w:t>
      </w:r>
      <w:r w:rsidRPr="00053D81">
        <w:tab/>
        <w:t>acts, matters and things directly or indirectly connected with:</w:t>
      </w:r>
    </w:p>
    <w:p w:rsidR="00CF3985" w:rsidRPr="00053D81" w:rsidRDefault="00CF3985" w:rsidP="00053D81">
      <w:pPr>
        <w:pStyle w:val="paragraphsub"/>
      </w:pPr>
      <w:r w:rsidRPr="00053D81">
        <w:tab/>
        <w:t>(i)</w:t>
      </w:r>
      <w:r w:rsidRPr="00053D81">
        <w:tab/>
        <w:t>Petroleum Activities (within the meaning of the Timor Sea Maritime Boundaries Treaty) relating to the Greater Sunrise Fields (within the meaning of that treaty); or</w:t>
      </w:r>
    </w:p>
    <w:p w:rsidR="00CF3985" w:rsidRPr="00053D81" w:rsidRDefault="00CF3985" w:rsidP="00053D81">
      <w:pPr>
        <w:pStyle w:val="paragraphsub"/>
      </w:pPr>
      <w:r w:rsidRPr="00053D81">
        <w:tab/>
        <w:t>(ii)</w:t>
      </w:r>
      <w:r w:rsidRPr="00053D81">
        <w:tab/>
        <w:t>construction, operation, maintenance or decommissioning of a pipeline in the Greater Sunrise pipeline international offshore area; or</w:t>
      </w:r>
    </w:p>
    <w:p w:rsidR="00CF3985" w:rsidRPr="00053D81" w:rsidRDefault="00CF3985" w:rsidP="00053D81">
      <w:pPr>
        <w:pStyle w:val="paragraphsub"/>
      </w:pPr>
      <w:r w:rsidRPr="00053D81">
        <w:tab/>
        <w:t>(iii)</w:t>
      </w:r>
      <w:r w:rsidRPr="00053D81">
        <w:tab/>
        <w:t>operation, maintenance or decommissioning of the Bayu</w:t>
      </w:r>
      <w:r w:rsidR="00053D81">
        <w:noBreakHyphen/>
      </w:r>
      <w:r w:rsidRPr="00053D81">
        <w:t>Undan Pipeline (within the meaning of that treaty); and</w:t>
      </w:r>
    </w:p>
    <w:p w:rsidR="00CF3985" w:rsidRPr="00053D81" w:rsidRDefault="00CF3985" w:rsidP="00053D81">
      <w:pPr>
        <w:pStyle w:val="paragraph"/>
      </w:pPr>
      <w:r w:rsidRPr="00053D81">
        <w:tab/>
        <w:t>(b)</w:t>
      </w:r>
      <w:r w:rsidRPr="00053D81">
        <w:tab/>
        <w:t>acts done by or in relation to, and matters, circumstances and things affecting, any person who is:</w:t>
      </w:r>
    </w:p>
    <w:p w:rsidR="00CF3985" w:rsidRPr="00053D81" w:rsidRDefault="00CF3985" w:rsidP="00053D81">
      <w:pPr>
        <w:pStyle w:val="paragraphsub"/>
      </w:pPr>
      <w:r w:rsidRPr="00053D81">
        <w:tab/>
        <w:t>(i)</w:t>
      </w:r>
      <w:r w:rsidRPr="00053D81">
        <w:tab/>
        <w:t>in the Greater Sunrise special regime area for a reason directly or indirectly connected with such Petroleum Activities; or</w:t>
      </w:r>
    </w:p>
    <w:p w:rsidR="00CF3985" w:rsidRPr="00053D81" w:rsidRDefault="00CF3985" w:rsidP="00053D81">
      <w:pPr>
        <w:pStyle w:val="paragraphsub"/>
      </w:pPr>
      <w:r w:rsidRPr="00053D81">
        <w:tab/>
        <w:t>(ii)</w:t>
      </w:r>
      <w:r w:rsidRPr="00053D81">
        <w:tab/>
        <w:t>in the Greater Sunrise pipeline international offshore area for a reason directly or indirectly connected with the construction, operation, maintenance or decommissioning of a pipeline in the area; or</w:t>
      </w:r>
    </w:p>
    <w:p w:rsidR="00CF3985" w:rsidRPr="00053D81" w:rsidRDefault="00CF3985" w:rsidP="00053D81">
      <w:pPr>
        <w:pStyle w:val="paragraphsub"/>
      </w:pPr>
      <w:r w:rsidRPr="00053D81">
        <w:tab/>
        <w:t>(iii)</w:t>
      </w:r>
      <w:r w:rsidRPr="00053D81">
        <w:tab/>
        <w:t>in the Bayu</w:t>
      </w:r>
      <w:r w:rsidR="00053D81">
        <w:noBreakHyphen/>
      </w:r>
      <w:r w:rsidRPr="00053D81">
        <w:t>Undan pipeline international offshore area for a reason directly or indirectly connected with the operation, maintenance or decommissioning of the Bayu</w:t>
      </w:r>
      <w:r w:rsidR="00053D81">
        <w:noBreakHyphen/>
      </w:r>
      <w:r w:rsidRPr="00053D81">
        <w:t>Undan Pipeline.</w:t>
      </w:r>
    </w:p>
    <w:p w:rsidR="00CF3985" w:rsidRPr="00053D81" w:rsidRDefault="00CF3985" w:rsidP="00053D81">
      <w:pPr>
        <w:pStyle w:val="subsection"/>
      </w:pPr>
      <w:r w:rsidRPr="00053D81">
        <w:tab/>
        <w:t>(3)</w:t>
      </w:r>
      <w:r w:rsidRPr="00053D81">
        <w:tab/>
        <w:t>In this section:</w:t>
      </w:r>
    </w:p>
    <w:p w:rsidR="00CF3985" w:rsidRPr="00053D81" w:rsidRDefault="00CF3985" w:rsidP="00053D81">
      <w:pPr>
        <w:pStyle w:val="Definition"/>
      </w:pPr>
      <w:r w:rsidRPr="00053D81">
        <w:rPr>
          <w:b/>
          <w:i/>
        </w:rPr>
        <w:t>Bayu</w:t>
      </w:r>
      <w:r w:rsidR="00053D81">
        <w:rPr>
          <w:b/>
          <w:i/>
        </w:rPr>
        <w:noBreakHyphen/>
      </w:r>
      <w:r w:rsidRPr="00053D81">
        <w:rPr>
          <w:b/>
          <w:i/>
        </w:rPr>
        <w:t>Undan pipeline international offshore area</w:t>
      </w:r>
      <w:r w:rsidRPr="00053D81">
        <w:t xml:space="preserve"> has the same meaning as in the </w:t>
      </w:r>
      <w:r w:rsidRPr="00053D81">
        <w:rPr>
          <w:i/>
        </w:rPr>
        <w:t>Offshore Petroleum and Greenhouse Gas Storage Act 2006</w:t>
      </w:r>
      <w:r w:rsidRPr="00053D81">
        <w:t>.</w:t>
      </w:r>
    </w:p>
    <w:p w:rsidR="00CF3985" w:rsidRPr="00053D81" w:rsidRDefault="00CF3985" w:rsidP="00053D81">
      <w:pPr>
        <w:pStyle w:val="Definition"/>
      </w:pPr>
      <w:r w:rsidRPr="00053D81">
        <w:rPr>
          <w:b/>
          <w:i/>
        </w:rPr>
        <w:t>Greater Sunrise pipeline international offshore area</w:t>
      </w:r>
      <w:r w:rsidRPr="00053D81">
        <w:t xml:space="preserve"> has the same meaning as in the </w:t>
      </w:r>
      <w:r w:rsidRPr="00053D81">
        <w:rPr>
          <w:i/>
        </w:rPr>
        <w:t>Offshore Petroleum and Greenhouse Gas Storage Act 2006</w:t>
      </w:r>
      <w:r w:rsidRPr="00053D81">
        <w:t>.</w:t>
      </w:r>
    </w:p>
    <w:p w:rsidR="00CF3985" w:rsidRPr="00053D81" w:rsidRDefault="00CF3985"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CF3985" w:rsidRPr="00053D81" w:rsidRDefault="00CF3985"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CF3985" w:rsidP="00053D81">
      <w:pPr>
        <w:pStyle w:val="notetext"/>
      </w:pPr>
      <w:r w:rsidRPr="00053D81">
        <w:t>Note:</w:t>
      </w:r>
      <w:r w:rsidRPr="00053D81">
        <w:tab/>
        <w:t>The Timor Sea Maritime Boundaries Treaty could in 201</w:t>
      </w:r>
      <w:r w:rsidR="005875A0" w:rsidRPr="00053D81">
        <w:t>9</w:t>
      </w:r>
      <w:r w:rsidRPr="00053D81">
        <w:t xml:space="preserve"> be viewed in the Australian Treaties Library on the AustLII website (http://www.austlii.edu.au).</w:t>
      </w:r>
    </w:p>
    <w:p w:rsidR="003F1456" w:rsidRPr="00053D81" w:rsidRDefault="003F1456" w:rsidP="00053D81">
      <w:pPr>
        <w:pStyle w:val="ActHead7"/>
        <w:pageBreakBefore/>
      </w:pPr>
      <w:bookmarkStart w:id="82" w:name="_Toc16518019"/>
      <w:r w:rsidRPr="00053D81">
        <w:rPr>
          <w:rStyle w:val="CharAmPartNo"/>
        </w:rPr>
        <w:t>Part</w:t>
      </w:r>
      <w:r w:rsidR="00053D81" w:rsidRPr="00053D81">
        <w:rPr>
          <w:rStyle w:val="CharAmPartNo"/>
        </w:rPr>
        <w:t> </w:t>
      </w:r>
      <w:r w:rsidRPr="00053D81">
        <w:rPr>
          <w:rStyle w:val="CharAmPartNo"/>
        </w:rPr>
        <w:t>2</w:t>
      </w:r>
      <w:r w:rsidR="00AC6939" w:rsidRPr="00053D81">
        <w:rPr>
          <w:rStyle w:val="CharAmPartNo"/>
        </w:rPr>
        <w:t>3</w:t>
      </w:r>
      <w:r w:rsidRPr="00053D81">
        <w:t>—</w:t>
      </w:r>
      <w:r w:rsidRPr="00053D81">
        <w:rPr>
          <w:rStyle w:val="CharAmPartText"/>
        </w:rPr>
        <w:t>Amendment of the Sea Installations Act 1987</w:t>
      </w:r>
      <w:bookmarkEnd w:id="82"/>
    </w:p>
    <w:p w:rsidR="003F1456" w:rsidRPr="00053D81" w:rsidRDefault="003F1456" w:rsidP="00053D81">
      <w:pPr>
        <w:pStyle w:val="ActHead9"/>
        <w:rPr>
          <w:i w:val="0"/>
        </w:rPr>
      </w:pPr>
      <w:bookmarkStart w:id="83" w:name="_Toc16518020"/>
      <w:r w:rsidRPr="00053D81">
        <w:t>Sea Installations Act 1987</w:t>
      </w:r>
      <w:bookmarkEnd w:id="83"/>
    </w:p>
    <w:p w:rsidR="003F1456" w:rsidRPr="00053D81" w:rsidRDefault="00FF0AB1" w:rsidP="00053D81">
      <w:pPr>
        <w:pStyle w:val="ItemHead"/>
      </w:pPr>
      <w:r w:rsidRPr="00053D81">
        <w:t>147</w:t>
      </w:r>
      <w:r w:rsidR="003F1456" w:rsidRPr="00053D81">
        <w:t xml:space="preserve">  Subsection</w:t>
      </w:r>
      <w:r w:rsidR="00053D81" w:rsidRPr="00053D81">
        <w:t> </w:t>
      </w:r>
      <w:r w:rsidR="003F1456" w:rsidRPr="00053D81">
        <w:t xml:space="preserve">4(1) (at the end of the definition of </w:t>
      </w:r>
      <w:r w:rsidR="003F1456" w:rsidRPr="00053D81">
        <w:rPr>
          <w:i/>
        </w:rPr>
        <w:t>adjacent area</w:t>
      </w:r>
      <w:r w:rsidR="003F1456" w:rsidRPr="00053D81">
        <w:t>)</w:t>
      </w:r>
    </w:p>
    <w:p w:rsidR="003F1456" w:rsidRPr="00053D81" w:rsidRDefault="003F1456" w:rsidP="00053D81">
      <w:pPr>
        <w:pStyle w:val="Item"/>
      </w:pPr>
      <w:r w:rsidRPr="00053D81">
        <w:t>Add:</w:t>
      </w:r>
    </w:p>
    <w:p w:rsidR="003F1456" w:rsidRPr="00053D81" w:rsidRDefault="003F1456" w:rsidP="00053D81">
      <w:pPr>
        <w:pStyle w:val="notetext"/>
      </w:pPr>
      <w:r w:rsidRPr="00053D81">
        <w:t>Note:</w:t>
      </w:r>
      <w:r w:rsidRPr="00053D81">
        <w:tab/>
        <w:t>This Act applies as described in section</w:t>
      </w:r>
      <w:r w:rsidR="00053D81" w:rsidRPr="00053D81">
        <w:t> </w:t>
      </w:r>
      <w:r w:rsidRPr="00053D81">
        <w:t>11A in relation to the Greater Sunrise special regime area as if that area were part of the adjacent area in respect of the Northern Territory.</w:t>
      </w:r>
    </w:p>
    <w:p w:rsidR="003F1456" w:rsidRPr="00053D81" w:rsidRDefault="00FF0AB1" w:rsidP="00053D81">
      <w:pPr>
        <w:pStyle w:val="ItemHead"/>
      </w:pPr>
      <w:r w:rsidRPr="00053D81">
        <w:t>148</w:t>
      </w:r>
      <w:r w:rsidR="003F1456" w:rsidRPr="00053D81">
        <w:t xml:space="preserve">  Subsection</w:t>
      </w:r>
      <w:r w:rsidR="00053D81" w:rsidRPr="00053D81">
        <w:t> </w:t>
      </w:r>
      <w:r w:rsidR="003F1456" w:rsidRPr="00053D81">
        <w:t>4(1)</w:t>
      </w:r>
    </w:p>
    <w:p w:rsidR="003F1456" w:rsidRPr="00053D81" w:rsidRDefault="003F1456" w:rsidP="00053D81">
      <w:pPr>
        <w:pStyle w:val="Item"/>
      </w:pPr>
      <w:r w:rsidRPr="00053D81">
        <w:t>Insert:</w:t>
      </w:r>
    </w:p>
    <w:p w:rsidR="003F1456" w:rsidRPr="00053D81" w:rsidRDefault="003F1456" w:rsidP="00053D81">
      <w:pPr>
        <w:pStyle w:val="Definition"/>
      </w:pPr>
      <w:r w:rsidRPr="00053D81">
        <w:rPr>
          <w:b/>
          <w:i/>
        </w:rPr>
        <w:t>Australian aircraft</w:t>
      </w:r>
      <w:r w:rsidRPr="00053D81">
        <w:t xml:space="preserve"> means:</w:t>
      </w:r>
    </w:p>
    <w:p w:rsidR="003F1456" w:rsidRPr="00053D81" w:rsidRDefault="003F1456" w:rsidP="00053D81">
      <w:pPr>
        <w:pStyle w:val="paragraph"/>
      </w:pPr>
      <w:r w:rsidRPr="00053D81">
        <w:tab/>
        <w:t>(a)</w:t>
      </w:r>
      <w:r w:rsidRPr="00053D81">
        <w:tab/>
        <w:t>an aircraft that is owned, possessed or controlled by:</w:t>
      </w:r>
    </w:p>
    <w:p w:rsidR="003F1456" w:rsidRPr="00053D81" w:rsidRDefault="003F1456" w:rsidP="00053D81">
      <w:pPr>
        <w:pStyle w:val="paragraphsub"/>
      </w:pPr>
      <w:r w:rsidRPr="00053D81">
        <w:tab/>
        <w:t>(i)</w:t>
      </w:r>
      <w:r w:rsidRPr="00053D81">
        <w:tab/>
        <w:t>the Commonwealth, a State or a Territory; or</w:t>
      </w:r>
    </w:p>
    <w:p w:rsidR="003F1456" w:rsidRPr="00053D81" w:rsidRDefault="003F1456" w:rsidP="00053D81">
      <w:pPr>
        <w:pStyle w:val="paragraphsub"/>
      </w:pPr>
      <w:r w:rsidRPr="00053D81">
        <w:tab/>
        <w:t>(ii)</w:t>
      </w:r>
      <w:r w:rsidRPr="00053D81">
        <w:tab/>
        <w:t>an authority of the Commonwealth, a State or a Territory; or</w:t>
      </w:r>
    </w:p>
    <w:p w:rsidR="003F1456" w:rsidRPr="00053D81" w:rsidRDefault="003F1456" w:rsidP="00053D81">
      <w:pPr>
        <w:pStyle w:val="paragraph"/>
      </w:pPr>
      <w:r w:rsidRPr="00053D81">
        <w:tab/>
        <w:t>(b)</w:t>
      </w:r>
      <w:r w:rsidRPr="00053D81">
        <w:tab/>
        <w:t>an aircraft that is registered in Australia.</w:t>
      </w:r>
    </w:p>
    <w:p w:rsidR="003F1456" w:rsidRPr="00053D81" w:rsidRDefault="003F1456" w:rsidP="00053D81">
      <w:pPr>
        <w:pStyle w:val="Definition"/>
      </w:pPr>
      <w:r w:rsidRPr="00053D81">
        <w:rPr>
          <w:b/>
          <w:i/>
        </w:rPr>
        <w:t>Australian national</w:t>
      </w:r>
      <w:r w:rsidRPr="00053D81">
        <w:t xml:space="preserve"> means:</w:t>
      </w:r>
    </w:p>
    <w:p w:rsidR="003F1456" w:rsidRPr="00053D81" w:rsidRDefault="003F1456" w:rsidP="00053D81">
      <w:pPr>
        <w:pStyle w:val="paragraph"/>
      </w:pPr>
      <w:r w:rsidRPr="00053D81">
        <w:tab/>
        <w:t>(a)</w:t>
      </w:r>
      <w:r w:rsidRPr="00053D81">
        <w:tab/>
        <w:t>an Australian citizen; or</w:t>
      </w:r>
    </w:p>
    <w:p w:rsidR="003F1456" w:rsidRPr="00053D81" w:rsidRDefault="003F1456" w:rsidP="00053D81">
      <w:pPr>
        <w:pStyle w:val="paragraph"/>
      </w:pPr>
      <w:r w:rsidRPr="00053D81">
        <w:tab/>
        <w:t>(b)</w:t>
      </w:r>
      <w:r w:rsidRPr="00053D81">
        <w:tab/>
        <w:t>a corporation incorporated in Australia or an external Territory.</w:t>
      </w:r>
    </w:p>
    <w:p w:rsidR="003F1456" w:rsidRPr="00053D81" w:rsidRDefault="003F1456" w:rsidP="00053D81">
      <w:pPr>
        <w:pStyle w:val="Definition"/>
      </w:pPr>
      <w:r w:rsidRPr="00053D81">
        <w:rPr>
          <w:b/>
          <w:i/>
        </w:rPr>
        <w:t>Australian permanent resident</w:t>
      </w:r>
      <w:r w:rsidRPr="00053D81">
        <w:t xml:space="preserve"> means a person who:</w:t>
      </w:r>
    </w:p>
    <w:p w:rsidR="003F1456" w:rsidRPr="00053D81" w:rsidRDefault="003F1456" w:rsidP="00053D81">
      <w:pPr>
        <w:pStyle w:val="paragraph"/>
      </w:pPr>
      <w:r w:rsidRPr="00053D81">
        <w:tab/>
        <w:t>(a)</w:t>
      </w:r>
      <w:r w:rsidRPr="00053D81">
        <w:tab/>
        <w:t>is not an Australian citizen; and</w:t>
      </w:r>
    </w:p>
    <w:p w:rsidR="003F1456" w:rsidRPr="00053D81" w:rsidRDefault="003F1456" w:rsidP="00053D81">
      <w:pPr>
        <w:pStyle w:val="paragraph"/>
      </w:pPr>
      <w:r w:rsidRPr="00053D81">
        <w:tab/>
        <w:t>(b)</w:t>
      </w:r>
      <w:r w:rsidRPr="00053D81">
        <w:tab/>
        <w:t xml:space="preserve">holds a permanent visa under the </w:t>
      </w:r>
      <w:r w:rsidRPr="00053D81">
        <w:rPr>
          <w:i/>
        </w:rPr>
        <w:t>Migration Act 1958</w:t>
      </w:r>
      <w:r w:rsidRPr="00053D81">
        <w:t>; and</w:t>
      </w:r>
    </w:p>
    <w:p w:rsidR="003F1456" w:rsidRPr="00053D81" w:rsidRDefault="003F1456" w:rsidP="00053D81">
      <w:pPr>
        <w:pStyle w:val="paragraph"/>
      </w:pPr>
      <w:r w:rsidRPr="00053D81">
        <w:tab/>
        <w:t>(c)</w:t>
      </w:r>
      <w:r w:rsidRPr="00053D81">
        <w:tab/>
        <w:t>is domiciled in Australia or an external Territory.</w:t>
      </w:r>
    </w:p>
    <w:p w:rsidR="003F1456" w:rsidRPr="00053D81" w:rsidRDefault="003F1456" w:rsidP="00053D81">
      <w:pPr>
        <w:pStyle w:val="Definition"/>
      </w:pPr>
      <w:r w:rsidRPr="00053D81">
        <w:rPr>
          <w:b/>
          <w:i/>
        </w:rPr>
        <w:t>Australian vessel</w:t>
      </w:r>
      <w:r w:rsidRPr="00053D81">
        <w:t xml:space="preserve"> means:</w:t>
      </w:r>
    </w:p>
    <w:p w:rsidR="003F1456" w:rsidRPr="00053D81" w:rsidRDefault="003F1456" w:rsidP="00053D81">
      <w:pPr>
        <w:pStyle w:val="paragraph"/>
      </w:pPr>
      <w:r w:rsidRPr="00053D81">
        <w:tab/>
        <w:t>(a)</w:t>
      </w:r>
      <w:r w:rsidRPr="00053D81">
        <w:tab/>
        <w:t>a vessel that is owned, possessed or controlled by:</w:t>
      </w:r>
    </w:p>
    <w:p w:rsidR="003F1456" w:rsidRPr="00053D81" w:rsidRDefault="003F1456" w:rsidP="00053D81">
      <w:pPr>
        <w:pStyle w:val="paragraphsub"/>
      </w:pPr>
      <w:r w:rsidRPr="00053D81">
        <w:tab/>
        <w:t>(i)</w:t>
      </w:r>
      <w:r w:rsidRPr="00053D81">
        <w:tab/>
        <w:t>the Commonwealth, a State or a Territory; or</w:t>
      </w:r>
    </w:p>
    <w:p w:rsidR="003F1456" w:rsidRPr="00053D81" w:rsidRDefault="003F1456" w:rsidP="00053D81">
      <w:pPr>
        <w:pStyle w:val="paragraphsub"/>
      </w:pPr>
      <w:r w:rsidRPr="00053D81">
        <w:tab/>
        <w:t>(ii)</w:t>
      </w:r>
      <w:r w:rsidRPr="00053D81">
        <w:tab/>
        <w:t>an authority of the Commonwealth, a State or a Territory; or</w:t>
      </w:r>
    </w:p>
    <w:p w:rsidR="003F1456" w:rsidRPr="00053D81" w:rsidRDefault="003F1456" w:rsidP="00053D81">
      <w:pPr>
        <w:pStyle w:val="paragraph"/>
      </w:pPr>
      <w:r w:rsidRPr="00053D81">
        <w:tab/>
        <w:t>(b)</w:t>
      </w:r>
      <w:r w:rsidRPr="00053D81">
        <w:tab/>
        <w:t>a vessel that is registered in Australia; or</w:t>
      </w:r>
    </w:p>
    <w:p w:rsidR="003F1456" w:rsidRPr="00053D81" w:rsidRDefault="003F1456" w:rsidP="00053D81">
      <w:pPr>
        <w:pStyle w:val="paragraph"/>
      </w:pPr>
      <w:r w:rsidRPr="00053D81">
        <w:tab/>
        <w:t>(c)</w:t>
      </w:r>
      <w:r w:rsidRPr="00053D81">
        <w:tab/>
        <w:t>a vessel that is flying the Australian flag.</w:t>
      </w:r>
    </w:p>
    <w:p w:rsidR="003F1456" w:rsidRPr="00053D81" w:rsidRDefault="003F1456" w:rsidP="00053D81">
      <w:pPr>
        <w:pStyle w:val="Definition"/>
      </w:pPr>
      <w:r w:rsidRPr="00053D81">
        <w:rPr>
          <w:b/>
          <w:i/>
        </w:rPr>
        <w:t>Greater Sunrise special regime area</w:t>
      </w:r>
      <w:r w:rsidRPr="00053D81">
        <w:t xml:space="preserve"> has the same meaning as in the </w:t>
      </w:r>
      <w:r w:rsidRPr="00053D81">
        <w:rPr>
          <w:i/>
        </w:rPr>
        <w:t>Seas and Submerged Lands Act 1973</w:t>
      </w:r>
      <w:r w:rsidRPr="00053D81">
        <w:t>.</w:t>
      </w:r>
    </w:p>
    <w:p w:rsidR="003F1456" w:rsidRPr="00053D81" w:rsidRDefault="003F1456" w:rsidP="00053D81">
      <w:pPr>
        <w:pStyle w:val="Definition"/>
      </w:pPr>
      <w:r w:rsidRPr="00053D81">
        <w:rPr>
          <w:b/>
          <w:i/>
        </w:rPr>
        <w:t>national</w:t>
      </w:r>
      <w:r w:rsidRPr="00053D81">
        <w:t xml:space="preserve"> of a foreign country means:</w:t>
      </w:r>
    </w:p>
    <w:p w:rsidR="003F1456" w:rsidRPr="00053D81" w:rsidRDefault="003F1456" w:rsidP="00053D81">
      <w:pPr>
        <w:pStyle w:val="paragraph"/>
      </w:pPr>
      <w:r w:rsidRPr="00053D81">
        <w:tab/>
        <w:t>(a)</w:t>
      </w:r>
      <w:r w:rsidRPr="00053D81">
        <w:tab/>
        <w:t>a citizen of the country; or</w:t>
      </w:r>
    </w:p>
    <w:p w:rsidR="003F1456" w:rsidRPr="00053D81" w:rsidRDefault="003F1456" w:rsidP="00053D81">
      <w:pPr>
        <w:pStyle w:val="paragraph"/>
      </w:pPr>
      <w:r w:rsidRPr="00053D81">
        <w:tab/>
        <w:t>(b)</w:t>
      </w:r>
      <w:r w:rsidRPr="00053D81">
        <w:tab/>
        <w:t>a corporation incorporated in the country.</w:t>
      </w:r>
    </w:p>
    <w:p w:rsidR="003F1456" w:rsidRPr="00053D81" w:rsidRDefault="00FF0AB1" w:rsidP="00053D81">
      <w:pPr>
        <w:pStyle w:val="ItemHead"/>
      </w:pPr>
      <w:r w:rsidRPr="00053D81">
        <w:t>149</w:t>
      </w:r>
      <w:r w:rsidR="003F1456" w:rsidRPr="00053D81">
        <w:t xml:space="preserve">  After section</w:t>
      </w:r>
      <w:r w:rsidR="00053D81" w:rsidRPr="00053D81">
        <w:t> </w:t>
      </w:r>
      <w:r w:rsidR="003F1456" w:rsidRPr="00053D81">
        <w:t>11</w:t>
      </w:r>
    </w:p>
    <w:p w:rsidR="003F1456" w:rsidRPr="00053D81" w:rsidRDefault="003F1456" w:rsidP="00053D81">
      <w:pPr>
        <w:pStyle w:val="Item"/>
      </w:pPr>
      <w:r w:rsidRPr="00053D81">
        <w:t>Insert:</w:t>
      </w:r>
    </w:p>
    <w:p w:rsidR="003F1456" w:rsidRPr="00053D81" w:rsidRDefault="003F1456" w:rsidP="00053D81">
      <w:pPr>
        <w:pStyle w:val="ActHead5"/>
      </w:pPr>
      <w:bookmarkStart w:id="84" w:name="_Toc16518021"/>
      <w:r w:rsidRPr="00053D81">
        <w:rPr>
          <w:rStyle w:val="CharSectno"/>
        </w:rPr>
        <w:t>11A</w:t>
      </w:r>
      <w:r w:rsidRPr="00053D81">
        <w:t xml:space="preserve">  Application of Act in relation to Greater Sunrise special regime area</w:t>
      </w:r>
      <w:bookmarkEnd w:id="84"/>
    </w:p>
    <w:p w:rsidR="003F1456" w:rsidRPr="00053D81" w:rsidRDefault="003F1456" w:rsidP="00053D81">
      <w:pPr>
        <w:pStyle w:val="subsection"/>
      </w:pPr>
      <w:r w:rsidRPr="00053D81">
        <w:tab/>
        <w:t>(1)</w:t>
      </w:r>
      <w:r w:rsidRPr="00053D81">
        <w:tab/>
        <w:t>This Act applies, in accordance with this section, in relation to the Greater Sunrise special regime area as if that area were part of the adjacent area in respect of the Northern Territory.</w:t>
      </w:r>
    </w:p>
    <w:p w:rsidR="003F1456" w:rsidRPr="00053D81" w:rsidRDefault="003F1456" w:rsidP="00053D81">
      <w:pPr>
        <w:pStyle w:val="subsection"/>
      </w:pPr>
      <w:r w:rsidRPr="00053D81">
        <w:tab/>
        <w:t>(2)</w:t>
      </w:r>
      <w:r w:rsidRPr="00053D81">
        <w:tab/>
        <w:t xml:space="preserve">A provision of this Act applying because of </w:t>
      </w:r>
      <w:r w:rsidR="00053D81" w:rsidRPr="00053D81">
        <w:t>subsection (</w:t>
      </w:r>
      <w:r w:rsidRPr="00053D81">
        <w:t>1) applies (despite section</w:t>
      </w:r>
      <w:r w:rsidR="00053D81" w:rsidRPr="00053D81">
        <w:t> </w:t>
      </w:r>
      <w:r w:rsidRPr="00053D81">
        <w:t>11) only in relation to:</w:t>
      </w:r>
    </w:p>
    <w:p w:rsidR="003F1456" w:rsidRPr="00053D81" w:rsidRDefault="003F1456" w:rsidP="00053D81">
      <w:pPr>
        <w:pStyle w:val="paragraph"/>
      </w:pPr>
      <w:r w:rsidRPr="00053D81">
        <w:tab/>
        <w:t>(a)</w:t>
      </w:r>
      <w:r w:rsidRPr="00053D81">
        <w:tab/>
        <w:t>Australian nationals who are not nationals or permanent residents of Timor</w:t>
      </w:r>
      <w:r w:rsidR="00053D81">
        <w:noBreakHyphen/>
      </w:r>
      <w:r w:rsidRPr="00053D81">
        <w:t>Leste; and</w:t>
      </w:r>
    </w:p>
    <w:p w:rsidR="003F1456" w:rsidRPr="00053D81" w:rsidRDefault="003F1456" w:rsidP="00053D81">
      <w:pPr>
        <w:pStyle w:val="paragraph"/>
      </w:pPr>
      <w:r w:rsidRPr="00053D81">
        <w:tab/>
        <w:t>(b)</w:t>
      </w:r>
      <w:r w:rsidRPr="00053D81">
        <w:tab/>
        <w:t>Australian permanent residents who are not nationals or permanent residents of Timor</w:t>
      </w:r>
      <w:r w:rsidR="00053D81">
        <w:noBreakHyphen/>
      </w:r>
      <w:r w:rsidRPr="00053D81">
        <w:t>Leste; and</w:t>
      </w:r>
    </w:p>
    <w:p w:rsidR="003F1456" w:rsidRPr="00053D81" w:rsidRDefault="003F1456" w:rsidP="00053D81">
      <w:pPr>
        <w:pStyle w:val="paragraph"/>
      </w:pPr>
      <w:r w:rsidRPr="00053D81">
        <w:tab/>
        <w:t>(c)</w:t>
      </w:r>
      <w:r w:rsidRPr="00053D81">
        <w:tab/>
        <w:t>the Commonwealth; and</w:t>
      </w:r>
    </w:p>
    <w:p w:rsidR="003F1456" w:rsidRPr="00053D81" w:rsidRDefault="003F1456" w:rsidP="00053D81">
      <w:pPr>
        <w:pStyle w:val="paragraph"/>
      </w:pPr>
      <w:r w:rsidRPr="00053D81">
        <w:tab/>
        <w:t>(d)</w:t>
      </w:r>
      <w:r w:rsidRPr="00053D81">
        <w:tab/>
        <w:t>persons who are authorities of the Commonwealth; and</w:t>
      </w:r>
    </w:p>
    <w:p w:rsidR="003F1456" w:rsidRPr="00053D81" w:rsidRDefault="003F1456" w:rsidP="00053D81">
      <w:pPr>
        <w:pStyle w:val="paragraph"/>
      </w:pPr>
      <w:r w:rsidRPr="00053D81">
        <w:tab/>
        <w:t>(e)</w:t>
      </w:r>
      <w:r w:rsidRPr="00053D81">
        <w:tab/>
        <w:t>the States; and</w:t>
      </w:r>
    </w:p>
    <w:p w:rsidR="003F1456" w:rsidRPr="00053D81" w:rsidRDefault="003F1456" w:rsidP="00053D81">
      <w:pPr>
        <w:pStyle w:val="paragraph"/>
      </w:pPr>
      <w:r w:rsidRPr="00053D81">
        <w:tab/>
        <w:t>(f)</w:t>
      </w:r>
      <w:r w:rsidRPr="00053D81">
        <w:tab/>
        <w:t>the Territories; and</w:t>
      </w:r>
    </w:p>
    <w:p w:rsidR="003F1456" w:rsidRPr="00053D81" w:rsidRDefault="003F1456" w:rsidP="00053D81">
      <w:pPr>
        <w:pStyle w:val="paragraph"/>
      </w:pPr>
      <w:r w:rsidRPr="00053D81">
        <w:tab/>
        <w:t>(g)</w:t>
      </w:r>
      <w:r w:rsidRPr="00053D81">
        <w:tab/>
        <w:t>persons who are authorities of the States or Territories; and</w:t>
      </w:r>
    </w:p>
    <w:p w:rsidR="003F1456" w:rsidRPr="00053D81" w:rsidRDefault="003F1456" w:rsidP="00053D81">
      <w:pPr>
        <w:pStyle w:val="paragraph"/>
      </w:pPr>
      <w:r w:rsidRPr="00053D81">
        <w:tab/>
        <w:t>(h)</w:t>
      </w:r>
      <w:r w:rsidRPr="00053D81">
        <w:tab/>
        <w:t>Australian aircraft; and</w:t>
      </w:r>
    </w:p>
    <w:p w:rsidR="003F1456" w:rsidRPr="00053D81" w:rsidRDefault="003F1456" w:rsidP="00053D81">
      <w:pPr>
        <w:pStyle w:val="paragraph"/>
      </w:pPr>
      <w:r w:rsidRPr="00053D81">
        <w:tab/>
        <w:t>(i)</w:t>
      </w:r>
      <w:r w:rsidRPr="00053D81">
        <w:tab/>
        <w:t>Australian vessels; and</w:t>
      </w:r>
    </w:p>
    <w:p w:rsidR="003F1456" w:rsidRPr="00053D81" w:rsidRDefault="003F1456" w:rsidP="00053D81">
      <w:pPr>
        <w:pStyle w:val="paragraph"/>
      </w:pPr>
      <w:r w:rsidRPr="00053D81">
        <w:tab/>
        <w:t>(j)</w:t>
      </w:r>
      <w:r w:rsidRPr="00053D81">
        <w:tab/>
        <w:t>members of crews (including persons in charge) of Australian aircraft and Australian vessels; and</w:t>
      </w:r>
    </w:p>
    <w:p w:rsidR="003F1456" w:rsidRPr="00053D81" w:rsidRDefault="003F1456" w:rsidP="00053D81">
      <w:pPr>
        <w:pStyle w:val="paragraph"/>
      </w:pPr>
      <w:r w:rsidRPr="00053D81">
        <w:tab/>
        <w:t>(k)</w:t>
      </w:r>
      <w:r w:rsidRPr="00053D81">
        <w:tab/>
        <w:t xml:space="preserve">persons, aircraft or vessels declared under </w:t>
      </w:r>
      <w:r w:rsidR="00053D81" w:rsidRPr="00053D81">
        <w:t>subsection (</w:t>
      </w:r>
      <w:r w:rsidRPr="00053D81">
        <w:t>3) to be subject to the provision.</w:t>
      </w:r>
    </w:p>
    <w:p w:rsidR="003F1456" w:rsidRPr="00053D81" w:rsidRDefault="003F1456" w:rsidP="00053D81">
      <w:pPr>
        <w:pStyle w:val="subsection"/>
      </w:pPr>
      <w:r w:rsidRPr="00053D81">
        <w:tab/>
        <w:t>(3)</w:t>
      </w:r>
      <w:r w:rsidRPr="00053D81">
        <w:tab/>
        <w:t>The Minister may, by notifiable instrument, declare all or any of one or more of the following to be subject to a provision of this Act, if the Minister is satisfied that Timor</w:t>
      </w:r>
      <w:r w:rsidR="00053D81">
        <w:noBreakHyphen/>
      </w:r>
      <w:r w:rsidRPr="00053D81">
        <w:t>Leste has agreed to them being subject to the provision as it has effect in relation to a place that is in or above the Greater Sunrise special regime area:</w:t>
      </w:r>
    </w:p>
    <w:p w:rsidR="003F1456" w:rsidRPr="00053D81" w:rsidRDefault="003F1456" w:rsidP="00053D81">
      <w:pPr>
        <w:pStyle w:val="paragraph"/>
      </w:pPr>
      <w:r w:rsidRPr="00053D81">
        <w:tab/>
        <w:t>(a)</w:t>
      </w:r>
      <w:r w:rsidRPr="00053D81">
        <w:tab/>
        <w:t>nationals of a foreign country who are not nationals or permanent residents of Timor</w:t>
      </w:r>
      <w:r w:rsidR="00053D81">
        <w:noBreakHyphen/>
      </w:r>
      <w:r w:rsidRPr="00053D81">
        <w:t>Leste;</w:t>
      </w:r>
    </w:p>
    <w:p w:rsidR="003F1456" w:rsidRPr="00053D81" w:rsidRDefault="003F1456" w:rsidP="00053D81">
      <w:pPr>
        <w:pStyle w:val="paragraph"/>
      </w:pPr>
      <w:r w:rsidRPr="00053D81">
        <w:tab/>
        <w:t>(b)</w:t>
      </w:r>
      <w:r w:rsidRPr="00053D81">
        <w:tab/>
        <w:t>aircraft with the nationality of a foreign country other than Timor</w:t>
      </w:r>
      <w:r w:rsidR="00053D81">
        <w:noBreakHyphen/>
      </w:r>
      <w:r w:rsidRPr="00053D81">
        <w:t>Leste;</w:t>
      </w:r>
    </w:p>
    <w:p w:rsidR="003F1456" w:rsidRPr="00053D81" w:rsidRDefault="003F1456" w:rsidP="00053D81">
      <w:pPr>
        <w:pStyle w:val="paragraph"/>
      </w:pPr>
      <w:r w:rsidRPr="00053D81">
        <w:tab/>
        <w:t>(c)</w:t>
      </w:r>
      <w:r w:rsidRPr="00053D81">
        <w:tab/>
        <w:t>vessels with the nationality of a foreign country other than Timor</w:t>
      </w:r>
      <w:r w:rsidR="00053D81">
        <w:noBreakHyphen/>
      </w:r>
      <w:r w:rsidRPr="00053D81">
        <w:t>Leste;</w:t>
      </w:r>
    </w:p>
    <w:p w:rsidR="003F1456" w:rsidRPr="00053D81" w:rsidRDefault="003F1456" w:rsidP="00053D81">
      <w:pPr>
        <w:pStyle w:val="paragraph"/>
      </w:pPr>
      <w:r w:rsidRPr="00053D81">
        <w:tab/>
        <w:t>(d)</w:t>
      </w:r>
      <w:r w:rsidRPr="00053D81">
        <w:tab/>
        <w:t xml:space="preserve">members of crews (including persons in charge) of aircraft or vessels described in </w:t>
      </w:r>
      <w:r w:rsidR="00053D81" w:rsidRPr="00053D81">
        <w:t>paragraph (</w:t>
      </w:r>
      <w:r w:rsidRPr="00053D81">
        <w:t>b) or (c).</w:t>
      </w:r>
    </w:p>
    <w:p w:rsidR="003F1456" w:rsidRPr="00053D81" w:rsidRDefault="003F1456" w:rsidP="00053D81">
      <w:pPr>
        <w:pStyle w:val="subsection"/>
      </w:pPr>
      <w:r w:rsidRPr="00053D81">
        <w:tab/>
        <w:t>(4)</w:t>
      </w:r>
      <w:r w:rsidRPr="00053D81">
        <w:tab/>
        <w:t xml:space="preserve">Despite </w:t>
      </w:r>
      <w:r w:rsidR="00053D81" w:rsidRPr="00053D81">
        <w:t>subsection (</w:t>
      </w:r>
      <w:r w:rsidRPr="00053D81">
        <w:t xml:space="preserve">2), a provision of this Act applying because of </w:t>
      </w:r>
      <w:r w:rsidR="00053D81" w:rsidRPr="00053D81">
        <w:t>subsection (</w:t>
      </w:r>
      <w:r w:rsidRPr="00053D81">
        <w:t>1) does not apply in relation to a matter that relates to any of the Petroleum Activities within the meaning of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3F1456" w:rsidRPr="00053D81" w:rsidRDefault="003F1456" w:rsidP="00053D81">
      <w:pPr>
        <w:pStyle w:val="notetext"/>
      </w:pPr>
      <w:r w:rsidRPr="00053D81">
        <w:t>Note:</w:t>
      </w:r>
      <w:r w:rsidRPr="00053D81">
        <w:tab/>
        <w:t>The Treaty could in 2019 be viewed in the Australian Treaties Library on the AustLII website (http://www.austlii.edu.au).</w:t>
      </w:r>
    </w:p>
    <w:p w:rsidR="003F1456" w:rsidRPr="00053D81" w:rsidRDefault="003F1456" w:rsidP="00053D81">
      <w:pPr>
        <w:pStyle w:val="subsection"/>
      </w:pPr>
      <w:r w:rsidRPr="00053D81">
        <w:tab/>
        <w:t>(5)</w:t>
      </w:r>
      <w:r w:rsidRPr="00053D81">
        <w:tab/>
        <w:t>Subsection</w:t>
      </w:r>
      <w:r w:rsidR="00053D81" w:rsidRPr="00053D81">
        <w:t> </w:t>
      </w:r>
      <w:r w:rsidRPr="00053D81">
        <w:t xml:space="preserve">13AB(1) of the </w:t>
      </w:r>
      <w:r w:rsidRPr="00053D81">
        <w:rPr>
          <w:i/>
        </w:rPr>
        <w:t>Seas and Submerged Lands Act 1973</w:t>
      </w:r>
      <w:r w:rsidRPr="00053D81">
        <w:t xml:space="preserve"> does not affect the application of a provision of this Act.</w:t>
      </w:r>
    </w:p>
    <w:p w:rsidR="003F1456" w:rsidRPr="00053D81" w:rsidRDefault="003F1456" w:rsidP="00053D81">
      <w:pPr>
        <w:pStyle w:val="notetext"/>
      </w:pPr>
      <w:r w:rsidRPr="00053D81">
        <w:t>Note:</w:t>
      </w:r>
      <w:r w:rsidRPr="00053D81">
        <w:tab/>
        <w:t>Subsection</w:t>
      </w:r>
      <w:r w:rsidR="00053D81" w:rsidRPr="00053D81">
        <w:t> </w:t>
      </w:r>
      <w:r w:rsidRPr="00053D81">
        <w:t xml:space="preserve">13AB(1) of the </w:t>
      </w:r>
      <w:r w:rsidRPr="00053D81">
        <w:rPr>
          <w:i/>
        </w:rPr>
        <w:t>Seas and Submerged Lands Act 1973</w:t>
      </w:r>
      <w:r w:rsidRPr="00053D81">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CF3985" w:rsidRPr="00053D81" w:rsidRDefault="00CF3985" w:rsidP="00053D81">
      <w:pPr>
        <w:pStyle w:val="ActHead7"/>
        <w:pageBreakBefore/>
      </w:pPr>
      <w:bookmarkStart w:id="85" w:name="_Toc16518022"/>
      <w:r w:rsidRPr="00053D81">
        <w:rPr>
          <w:rStyle w:val="CharAmPartNo"/>
        </w:rPr>
        <w:t>Part</w:t>
      </w:r>
      <w:r w:rsidR="00053D81" w:rsidRPr="00053D81">
        <w:rPr>
          <w:rStyle w:val="CharAmPartNo"/>
        </w:rPr>
        <w:t> </w:t>
      </w:r>
      <w:r w:rsidR="001F6D66" w:rsidRPr="00053D81">
        <w:rPr>
          <w:rStyle w:val="CharAmPartNo"/>
        </w:rPr>
        <w:t>2</w:t>
      </w:r>
      <w:r w:rsidR="00AC6939" w:rsidRPr="00053D81">
        <w:rPr>
          <w:rStyle w:val="CharAmPartNo"/>
        </w:rPr>
        <w:t>4</w:t>
      </w:r>
      <w:r w:rsidRPr="00053D81">
        <w:t>—</w:t>
      </w:r>
      <w:r w:rsidRPr="00053D81">
        <w:rPr>
          <w:rStyle w:val="CharAmPartText"/>
        </w:rPr>
        <w:t>Amendment of the Seas and Submerged Lands Act 1973</w:t>
      </w:r>
      <w:bookmarkEnd w:id="85"/>
    </w:p>
    <w:p w:rsidR="00CF3985" w:rsidRPr="00053D81" w:rsidRDefault="00CF3985" w:rsidP="00053D81">
      <w:pPr>
        <w:pStyle w:val="ActHead9"/>
        <w:rPr>
          <w:i w:val="0"/>
        </w:rPr>
      </w:pPr>
      <w:bookmarkStart w:id="86" w:name="_Toc16518023"/>
      <w:r w:rsidRPr="00053D81">
        <w:t>Seas and Submerged Lands Act 1973</w:t>
      </w:r>
      <w:bookmarkEnd w:id="86"/>
    </w:p>
    <w:p w:rsidR="00CF3985" w:rsidRPr="00053D81" w:rsidRDefault="00FF0AB1" w:rsidP="00053D81">
      <w:pPr>
        <w:pStyle w:val="ItemHead"/>
      </w:pPr>
      <w:r w:rsidRPr="00053D81">
        <w:t>150</w:t>
      </w:r>
      <w:r w:rsidR="00CF3985" w:rsidRPr="00053D81">
        <w:t xml:space="preserve">  Subsection</w:t>
      </w:r>
      <w:r w:rsidR="00053D81" w:rsidRPr="00053D81">
        <w:t> </w:t>
      </w:r>
      <w:r w:rsidR="00CF3985" w:rsidRPr="00053D81">
        <w:t>3(1)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Greater Sunrise special regime area</w:t>
      </w:r>
      <w:r w:rsidRPr="00053D81">
        <w:t xml:space="preserve"> means the area described in clause</w:t>
      </w:r>
      <w:r w:rsidR="00053D81" w:rsidRPr="00053D81">
        <w:t> </w:t>
      </w:r>
      <w:r w:rsidRPr="00053D81">
        <w:t>1 of Schedule</w:t>
      </w:r>
      <w:r w:rsidR="00053D81" w:rsidRPr="00053D81">
        <w:t> </w:t>
      </w:r>
      <w:r w:rsidRPr="00053D81">
        <w:t>2.</w:t>
      </w:r>
    </w:p>
    <w:p w:rsidR="00CF3985" w:rsidRPr="00053D81" w:rsidRDefault="00FF0AB1" w:rsidP="00053D81">
      <w:pPr>
        <w:pStyle w:val="ItemHead"/>
      </w:pPr>
      <w:r w:rsidRPr="00053D81">
        <w:t>151</w:t>
      </w:r>
      <w:r w:rsidR="00CF3985" w:rsidRPr="00053D81">
        <w:t xml:space="preserve">  Subsection</w:t>
      </w:r>
      <w:r w:rsidR="00053D81" w:rsidRPr="00053D81">
        <w:t> </w:t>
      </w:r>
      <w:r w:rsidR="00CF3985" w:rsidRPr="00053D81">
        <w:t xml:space="preserve">3(1) (definition of </w:t>
      </w:r>
      <w:r w:rsidR="00CF3985" w:rsidRPr="00053D81">
        <w:rPr>
          <w:i/>
        </w:rPr>
        <w:t>the Convention</w:t>
      </w:r>
      <w:r w:rsidR="00CF3985" w:rsidRPr="00053D81">
        <w:t>)</w:t>
      </w:r>
    </w:p>
    <w:p w:rsidR="00CF3985" w:rsidRPr="00053D81" w:rsidRDefault="00CF3985" w:rsidP="00053D81">
      <w:pPr>
        <w:pStyle w:val="Item"/>
      </w:pPr>
      <w:r w:rsidRPr="00053D81">
        <w:t>Omit “the Schedule”, substitute “Schedule</w:t>
      </w:r>
      <w:r w:rsidR="00053D81" w:rsidRPr="00053D81">
        <w:t> </w:t>
      </w:r>
      <w:r w:rsidRPr="00053D81">
        <w:t>1”.</w:t>
      </w:r>
    </w:p>
    <w:p w:rsidR="00CF3985" w:rsidRPr="00053D81" w:rsidRDefault="00FF0AB1" w:rsidP="00053D81">
      <w:pPr>
        <w:pStyle w:val="ItemHead"/>
      </w:pPr>
      <w:r w:rsidRPr="00053D81">
        <w:t>152</w:t>
      </w:r>
      <w:r w:rsidR="00CF3985" w:rsidRPr="00053D81">
        <w:t xml:space="preserve">  Subsection</w:t>
      </w:r>
      <w:r w:rsidR="00053D81" w:rsidRPr="00053D81">
        <w:t> </w:t>
      </w:r>
      <w:r w:rsidR="00CF3985" w:rsidRPr="00053D81">
        <w:t>3(1)</w:t>
      </w:r>
    </w:p>
    <w:p w:rsidR="00CF3985" w:rsidRPr="00053D81" w:rsidRDefault="00CF3985" w:rsidP="00053D81">
      <w:pPr>
        <w:pStyle w:val="Item"/>
      </w:pPr>
      <w:r w:rsidRPr="00053D81">
        <w:t>Insert:</w:t>
      </w:r>
    </w:p>
    <w:p w:rsidR="00CF3985" w:rsidRPr="00053D81" w:rsidRDefault="00CF3985" w:rsidP="00053D81">
      <w:pPr>
        <w:pStyle w:val="Definition"/>
      </w:pPr>
      <w:r w:rsidRPr="00053D81">
        <w:rPr>
          <w:b/>
          <w:i/>
        </w:rPr>
        <w:t>Timor Sea Maritime Boundaries Treaty</w:t>
      </w:r>
      <w:r w:rsidRPr="00053D81">
        <w:t xml:space="preserve"> means the Treaty between Australia and the Democratic Republic of Timor</w:t>
      </w:r>
      <w:r w:rsidR="00053D81">
        <w:noBreakHyphen/>
      </w:r>
      <w:r w:rsidRPr="00053D81">
        <w:t>Leste Establishing their Maritime Boundaries in the Timor Sea done at New York on 6</w:t>
      </w:r>
      <w:r w:rsidR="00053D81" w:rsidRPr="00053D81">
        <w:t> </w:t>
      </w:r>
      <w:r w:rsidRPr="00053D81">
        <w:t>March 2018, as in force from time to time.</w:t>
      </w:r>
    </w:p>
    <w:p w:rsidR="00CF3985" w:rsidRPr="00053D81" w:rsidRDefault="00CF3985" w:rsidP="00053D81">
      <w:pPr>
        <w:pStyle w:val="notetext"/>
      </w:pPr>
      <w:r w:rsidRPr="00053D81">
        <w:t>Note:</w:t>
      </w:r>
      <w:r w:rsidRPr="00053D81">
        <w:tab/>
        <w:t>The Timor Sea Maritime Boundaries Treaty could in 201</w:t>
      </w:r>
      <w:r w:rsidR="005875A0" w:rsidRPr="00053D81">
        <w:t>9</w:t>
      </w:r>
      <w:r w:rsidRPr="00053D81">
        <w:t xml:space="preserve"> be viewed in the Australian Treaties Library on the AustLII website (http://www.austlii.edu.au).</w:t>
      </w:r>
    </w:p>
    <w:p w:rsidR="00CF3985" w:rsidRPr="00053D81" w:rsidRDefault="00FF0AB1" w:rsidP="00053D81">
      <w:pPr>
        <w:pStyle w:val="ItemHead"/>
      </w:pPr>
      <w:r w:rsidRPr="00053D81">
        <w:t>153</w:t>
      </w:r>
      <w:r w:rsidR="00CF3985" w:rsidRPr="00053D81">
        <w:t xml:space="preserve">  At the end of subsection</w:t>
      </w:r>
      <w:r w:rsidR="00053D81" w:rsidRPr="00053D81">
        <w:t> </w:t>
      </w:r>
      <w:r w:rsidR="00CF3985" w:rsidRPr="00053D81">
        <w:t>3(3)</w:t>
      </w:r>
    </w:p>
    <w:p w:rsidR="00CF3985" w:rsidRPr="00053D81" w:rsidRDefault="00CF3985" w:rsidP="00053D81">
      <w:pPr>
        <w:pStyle w:val="Item"/>
      </w:pPr>
      <w:r w:rsidRPr="00053D81">
        <w:t>Add:</w:t>
      </w:r>
    </w:p>
    <w:p w:rsidR="00CF3985" w:rsidRPr="00053D81" w:rsidRDefault="00CF3985" w:rsidP="00053D81">
      <w:pPr>
        <w:pStyle w:val="notetext"/>
      </w:pPr>
      <w:r w:rsidRPr="00053D81">
        <w:t>Note:</w:t>
      </w:r>
      <w:r w:rsidRPr="00053D81">
        <w:tab/>
        <w:t>Division</w:t>
      </w:r>
      <w:r w:rsidR="00053D81" w:rsidRPr="00053D81">
        <w:t> </w:t>
      </w:r>
      <w:r w:rsidRPr="00053D81">
        <w:t>2AA of Part</w:t>
      </w:r>
      <w:r w:rsidR="00053D81" w:rsidRPr="00053D81">
        <w:t> </w:t>
      </w:r>
      <w:r w:rsidRPr="00053D81">
        <w:t>2 affects the operation of laws in the part of the continental shelf of Australia in the Greater Sunrise special regime area.</w:t>
      </w:r>
    </w:p>
    <w:p w:rsidR="00CF3985" w:rsidRPr="00053D81" w:rsidRDefault="00FF0AB1" w:rsidP="00053D81">
      <w:pPr>
        <w:pStyle w:val="ItemHead"/>
      </w:pPr>
      <w:r w:rsidRPr="00053D81">
        <w:t>154</w:t>
      </w:r>
      <w:r w:rsidR="00CF3985" w:rsidRPr="00053D81">
        <w:t xml:space="preserve">  After Division</w:t>
      </w:r>
      <w:r w:rsidR="00053D81" w:rsidRPr="00053D81">
        <w:t> </w:t>
      </w:r>
      <w:r w:rsidR="00CF3985" w:rsidRPr="00053D81">
        <w:t>2 of Part</w:t>
      </w:r>
      <w:r w:rsidR="00053D81" w:rsidRPr="00053D81">
        <w:t> </w:t>
      </w:r>
      <w:r w:rsidR="00CF3985" w:rsidRPr="00053D81">
        <w:t>II</w:t>
      </w:r>
    </w:p>
    <w:p w:rsidR="00CF3985" w:rsidRPr="00053D81" w:rsidRDefault="00CF3985" w:rsidP="00053D81">
      <w:pPr>
        <w:pStyle w:val="Item"/>
      </w:pPr>
      <w:r w:rsidRPr="00053D81">
        <w:t>Insert:</w:t>
      </w:r>
    </w:p>
    <w:p w:rsidR="00CF3985" w:rsidRPr="00053D81" w:rsidRDefault="00CF3985" w:rsidP="00053D81">
      <w:pPr>
        <w:pStyle w:val="ActHead3"/>
      </w:pPr>
      <w:bookmarkStart w:id="87" w:name="_Toc16518024"/>
      <w:r w:rsidRPr="00053D81">
        <w:rPr>
          <w:rStyle w:val="CharDivNo"/>
        </w:rPr>
        <w:t>Division</w:t>
      </w:r>
      <w:r w:rsidR="00053D81" w:rsidRPr="00053D81">
        <w:rPr>
          <w:rStyle w:val="CharDivNo"/>
        </w:rPr>
        <w:t> </w:t>
      </w:r>
      <w:r w:rsidRPr="00053D81">
        <w:rPr>
          <w:rStyle w:val="CharDivNo"/>
        </w:rPr>
        <w:t>2AA</w:t>
      </w:r>
      <w:r w:rsidRPr="00053D81">
        <w:t>—</w:t>
      </w:r>
      <w:r w:rsidRPr="00053D81">
        <w:rPr>
          <w:rStyle w:val="CharDivText"/>
        </w:rPr>
        <w:t>Greater Sunrise special regime area</w:t>
      </w:r>
      <w:bookmarkEnd w:id="87"/>
    </w:p>
    <w:p w:rsidR="00CF3985" w:rsidRPr="00053D81" w:rsidRDefault="00CF3985" w:rsidP="00053D81">
      <w:pPr>
        <w:pStyle w:val="ActHead5"/>
      </w:pPr>
      <w:bookmarkStart w:id="88" w:name="_Toc16518025"/>
      <w:r w:rsidRPr="00053D81">
        <w:rPr>
          <w:rStyle w:val="CharSectno"/>
        </w:rPr>
        <w:t>13AA</w:t>
      </w:r>
      <w:r w:rsidRPr="00053D81">
        <w:t xml:space="preserve">  Joint exercise of rights in Greater Sunrise special regime area</w:t>
      </w:r>
      <w:bookmarkEnd w:id="88"/>
    </w:p>
    <w:p w:rsidR="00CF3985" w:rsidRPr="00053D81" w:rsidRDefault="00CF3985" w:rsidP="00053D81">
      <w:pPr>
        <w:pStyle w:val="subsection"/>
      </w:pPr>
      <w:r w:rsidRPr="00053D81">
        <w:tab/>
      </w:r>
      <w:r w:rsidRPr="00053D81">
        <w:tab/>
        <w:t>Within the Greater Sunrise special regime area, Australia is to exercise its rights as a coastal state pursuant to Article 77 of the Convention jointly with Timor</w:t>
      </w:r>
      <w:r w:rsidR="00053D81">
        <w:noBreakHyphen/>
      </w:r>
      <w:r w:rsidRPr="00053D81">
        <w:t>Leste.</w:t>
      </w:r>
    </w:p>
    <w:p w:rsidR="00CF3985" w:rsidRPr="00053D81" w:rsidRDefault="00CF3985" w:rsidP="00053D81">
      <w:pPr>
        <w:pStyle w:val="notetext"/>
      </w:pPr>
      <w:r w:rsidRPr="00053D81">
        <w:t>Note:</w:t>
      </w:r>
      <w:r w:rsidRPr="00053D81">
        <w:tab/>
        <w:t>Under section</w:t>
      </w:r>
      <w:r w:rsidR="00053D81" w:rsidRPr="00053D81">
        <w:t> </w:t>
      </w:r>
      <w:r w:rsidRPr="00053D81">
        <w:t xml:space="preserve">780M of the </w:t>
      </w:r>
      <w:r w:rsidRPr="00053D81">
        <w:rPr>
          <w:i/>
        </w:rPr>
        <w:t>Offshore Petroleum and Greenhouse Gas Storage Act 2006</w:t>
      </w:r>
      <w:r w:rsidRPr="00053D81">
        <w:t>, Australia’s rights may be exercised by the Designated Authority, the Governance Board or the Dispute Resolution Committee provided for by the Timor Sea Maritime Boundaries Treaty.</w:t>
      </w:r>
    </w:p>
    <w:p w:rsidR="00CF3985" w:rsidRPr="00053D81" w:rsidRDefault="00CF3985" w:rsidP="00053D81">
      <w:pPr>
        <w:pStyle w:val="ActHead5"/>
      </w:pPr>
      <w:bookmarkStart w:id="89" w:name="_Toc16518026"/>
      <w:r w:rsidRPr="00053D81">
        <w:rPr>
          <w:rStyle w:val="CharSectno"/>
        </w:rPr>
        <w:t>13AB</w:t>
      </w:r>
      <w:r w:rsidRPr="00053D81">
        <w:t xml:space="preserve">  Operation of Commonwealth law in relation to Greater Sunrise special regime area</w:t>
      </w:r>
      <w:bookmarkEnd w:id="89"/>
    </w:p>
    <w:p w:rsidR="00CF3985" w:rsidRPr="00053D81" w:rsidRDefault="00CF3985" w:rsidP="00053D81">
      <w:pPr>
        <w:pStyle w:val="subsection"/>
      </w:pPr>
      <w:r w:rsidRPr="00053D81">
        <w:tab/>
        <w:t>(1)</w:t>
      </w:r>
      <w:r w:rsidRPr="00053D81">
        <w:tab/>
        <w:t>A law of the Commonwealth, a State or a Territory does not apply in relation to an act, omission, matter or thing directly or indirectly connected with the exploration of, or exploitation of the natural resources of, the continental shelf in the Greater Sunrise special regime area.</w:t>
      </w:r>
    </w:p>
    <w:p w:rsidR="00CF3985" w:rsidRPr="00053D81" w:rsidRDefault="00CF3985" w:rsidP="00053D81">
      <w:pPr>
        <w:pStyle w:val="subsection"/>
      </w:pPr>
      <w:r w:rsidRPr="00053D81">
        <w:tab/>
        <w:t>(2)</w:t>
      </w:r>
      <w:r w:rsidRPr="00053D81">
        <w:tab/>
      </w:r>
      <w:r w:rsidR="00053D81" w:rsidRPr="00053D81">
        <w:t>Subsection (</w:t>
      </w:r>
      <w:r w:rsidRPr="00053D81">
        <w:t>1) is subject to a contrary intention.</w:t>
      </w:r>
    </w:p>
    <w:p w:rsidR="00CF3985" w:rsidRPr="00053D81" w:rsidRDefault="00CF3985" w:rsidP="00053D81">
      <w:pPr>
        <w:pStyle w:val="ActHead5"/>
      </w:pPr>
      <w:bookmarkStart w:id="90" w:name="_Toc16518027"/>
      <w:r w:rsidRPr="00053D81">
        <w:rPr>
          <w:rStyle w:val="CharSectno"/>
        </w:rPr>
        <w:t>13AC</w:t>
      </w:r>
      <w:r w:rsidRPr="00053D81">
        <w:t xml:space="preserve">  Cessation of effect of this Division</w:t>
      </w:r>
      <w:bookmarkEnd w:id="90"/>
    </w:p>
    <w:p w:rsidR="00CF3985" w:rsidRPr="00053D81" w:rsidRDefault="00CF3985" w:rsidP="00053D81">
      <w:pPr>
        <w:pStyle w:val="subsection"/>
      </w:pPr>
      <w:r w:rsidRPr="00053D81">
        <w:tab/>
        <w:t>(1)</w:t>
      </w:r>
      <w:r w:rsidRPr="00053D81">
        <w:tab/>
        <w:t>This Division ceases to have effect at the start of the day after the Greater Sunrise Special Regime, within the meaning of the Timor Sea Maritime Boundaries Treaty, ceases to be in force under the treaty.</w:t>
      </w:r>
    </w:p>
    <w:p w:rsidR="00CF3985" w:rsidRPr="00053D81" w:rsidRDefault="00CF3985" w:rsidP="00053D81">
      <w:pPr>
        <w:pStyle w:val="subsection"/>
      </w:pPr>
      <w:r w:rsidRPr="00053D81">
        <w:tab/>
        <w:t>(2)</w:t>
      </w:r>
      <w:r w:rsidRPr="00053D81">
        <w:tab/>
        <w:t>The Minister must announce, by notifiable instrument, the day that regime ceases to be in force under that treaty.</w:t>
      </w:r>
    </w:p>
    <w:p w:rsidR="00CF3985" w:rsidRPr="00053D81" w:rsidRDefault="00FF0AB1" w:rsidP="00053D81">
      <w:pPr>
        <w:pStyle w:val="ItemHead"/>
      </w:pPr>
      <w:r w:rsidRPr="00053D81">
        <w:t>155</w:t>
      </w:r>
      <w:r w:rsidR="00CF3985" w:rsidRPr="00053D81">
        <w:t xml:space="preserve">  Schedule (heading)</w:t>
      </w:r>
    </w:p>
    <w:p w:rsidR="00CF3985" w:rsidRPr="00053D81" w:rsidRDefault="00CF3985" w:rsidP="00053D81">
      <w:pPr>
        <w:pStyle w:val="Item"/>
      </w:pPr>
      <w:r w:rsidRPr="00053D81">
        <w:t>After “</w:t>
      </w:r>
      <w:r w:rsidRPr="00053D81">
        <w:rPr>
          <w:b/>
        </w:rPr>
        <w:t>Schedule</w:t>
      </w:r>
      <w:r w:rsidRPr="00053D81">
        <w:t>”, insert “</w:t>
      </w:r>
      <w:r w:rsidRPr="00053D81">
        <w:rPr>
          <w:b/>
        </w:rPr>
        <w:t>1</w:t>
      </w:r>
      <w:r w:rsidRPr="00053D81">
        <w:t>”.</w:t>
      </w:r>
    </w:p>
    <w:p w:rsidR="00CF3985" w:rsidRPr="00053D81" w:rsidRDefault="00FF0AB1" w:rsidP="00053D81">
      <w:pPr>
        <w:pStyle w:val="ItemHead"/>
      </w:pPr>
      <w:r w:rsidRPr="00053D81">
        <w:t>156</w:t>
      </w:r>
      <w:r w:rsidR="00CF3985" w:rsidRPr="00053D81">
        <w:t xml:space="preserve">  At the end of the Act</w:t>
      </w:r>
    </w:p>
    <w:p w:rsidR="00CF3985" w:rsidRPr="00053D81" w:rsidRDefault="00CF3985" w:rsidP="00053D81">
      <w:pPr>
        <w:pStyle w:val="Item"/>
      </w:pPr>
      <w:r w:rsidRPr="00053D81">
        <w:t>Add:</w:t>
      </w:r>
    </w:p>
    <w:p w:rsidR="00CF3985" w:rsidRPr="00053D81" w:rsidRDefault="00CF3985" w:rsidP="00053D81">
      <w:pPr>
        <w:pStyle w:val="ActHead1"/>
      </w:pPr>
      <w:bookmarkStart w:id="91" w:name="_Toc16518028"/>
      <w:r w:rsidRPr="00053D81">
        <w:rPr>
          <w:rStyle w:val="CharChapNo"/>
        </w:rPr>
        <w:t>Schedule</w:t>
      </w:r>
      <w:r w:rsidR="00053D81" w:rsidRPr="00053D81">
        <w:rPr>
          <w:rStyle w:val="CharChapNo"/>
        </w:rPr>
        <w:t> </w:t>
      </w:r>
      <w:r w:rsidRPr="00053D81">
        <w:rPr>
          <w:rStyle w:val="CharChapNo"/>
        </w:rPr>
        <w:t>2</w:t>
      </w:r>
      <w:r w:rsidRPr="00053D81">
        <w:t>—</w:t>
      </w:r>
      <w:r w:rsidRPr="00053D81">
        <w:rPr>
          <w:rStyle w:val="CharChapText"/>
        </w:rPr>
        <w:t>Greater Sunrise special regime area</w:t>
      </w:r>
      <w:bookmarkEnd w:id="91"/>
    </w:p>
    <w:p w:rsidR="00CF3985" w:rsidRPr="00053D81" w:rsidRDefault="00CF3985" w:rsidP="00053D81">
      <w:pPr>
        <w:pStyle w:val="notemargin"/>
      </w:pPr>
      <w:r w:rsidRPr="00053D81">
        <w:t>Note:</w:t>
      </w:r>
      <w:r w:rsidRPr="00053D81">
        <w:tab/>
        <w:t xml:space="preserve">See the definition of </w:t>
      </w:r>
      <w:r w:rsidRPr="00053D81">
        <w:rPr>
          <w:b/>
          <w:i/>
        </w:rPr>
        <w:t>Greater Sunrise special regime area</w:t>
      </w:r>
      <w:r w:rsidRPr="00053D81">
        <w:t xml:space="preserve"> in subsection</w:t>
      </w:r>
      <w:r w:rsidR="00053D81" w:rsidRPr="00053D81">
        <w:t> </w:t>
      </w:r>
      <w:r w:rsidRPr="00053D81">
        <w:t>3(1).</w:t>
      </w:r>
    </w:p>
    <w:p w:rsidR="00CF3985" w:rsidRPr="00053D81" w:rsidRDefault="00CF3985" w:rsidP="00053D81">
      <w:pPr>
        <w:pStyle w:val="Header"/>
      </w:pPr>
      <w:bookmarkStart w:id="92" w:name="f_Check_Lines_below"/>
      <w:bookmarkEnd w:id="92"/>
      <w:r w:rsidRPr="00053D81">
        <w:rPr>
          <w:rStyle w:val="CharPartNo"/>
        </w:rPr>
        <w:t xml:space="preserve"> </w:t>
      </w:r>
      <w:r w:rsidRPr="00053D81">
        <w:rPr>
          <w:rStyle w:val="CharPartText"/>
        </w:rPr>
        <w:t xml:space="preserve"> </w:t>
      </w:r>
    </w:p>
    <w:p w:rsidR="00CF3985" w:rsidRPr="00053D81" w:rsidRDefault="00CF3985" w:rsidP="00053D81">
      <w:pPr>
        <w:pStyle w:val="Header"/>
      </w:pPr>
      <w:r w:rsidRPr="00053D81">
        <w:rPr>
          <w:rStyle w:val="CharDivNo"/>
        </w:rPr>
        <w:t xml:space="preserve"> </w:t>
      </w:r>
      <w:r w:rsidRPr="00053D81">
        <w:rPr>
          <w:rStyle w:val="CharDivText"/>
        </w:rPr>
        <w:t xml:space="preserve"> </w:t>
      </w:r>
    </w:p>
    <w:p w:rsidR="00CF3985" w:rsidRPr="00053D81" w:rsidRDefault="00CF3985" w:rsidP="00053D81">
      <w:pPr>
        <w:pStyle w:val="ActHead5"/>
      </w:pPr>
      <w:bookmarkStart w:id="93" w:name="_Toc16518029"/>
      <w:r w:rsidRPr="00053D81">
        <w:rPr>
          <w:rStyle w:val="CharSectno"/>
        </w:rPr>
        <w:t>1</w:t>
      </w:r>
      <w:r w:rsidRPr="00053D81">
        <w:t xml:space="preserve">  Greater Sunrise special regime area</w:t>
      </w:r>
      <w:bookmarkEnd w:id="93"/>
    </w:p>
    <w:p w:rsidR="00CF3985" w:rsidRPr="00053D81" w:rsidRDefault="00CF3985" w:rsidP="00053D81">
      <w:pPr>
        <w:pStyle w:val="subsection"/>
      </w:pPr>
      <w:r w:rsidRPr="00053D81">
        <w:tab/>
        <w:t>(1)</w:t>
      </w:r>
      <w:r w:rsidRPr="00053D81">
        <w:tab/>
        <w:t xml:space="preserve">The </w:t>
      </w:r>
      <w:r w:rsidRPr="00053D81">
        <w:rPr>
          <w:b/>
          <w:i/>
        </w:rPr>
        <w:t>Greater Sunrise special regime area</w:t>
      </w:r>
      <w:r w:rsidRPr="00053D81">
        <w:t xml:space="preserve"> is the area of the continental shelf contained within the rhumb lines connecting the points described in the following table.</w:t>
      </w: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1001"/>
        <w:gridCol w:w="2125"/>
        <w:gridCol w:w="2125"/>
      </w:tblGrid>
      <w:tr w:rsidR="00CF3985" w:rsidRPr="00053D81" w:rsidTr="003E7365">
        <w:trPr>
          <w:tblHeader/>
        </w:trPr>
        <w:tc>
          <w:tcPr>
            <w:tcW w:w="5960" w:type="dxa"/>
            <w:gridSpan w:val="4"/>
            <w:tcBorders>
              <w:top w:val="single" w:sz="12" w:space="0" w:color="auto"/>
              <w:bottom w:val="single" w:sz="6" w:space="0" w:color="auto"/>
            </w:tcBorders>
            <w:shd w:val="clear" w:color="auto" w:fill="auto"/>
          </w:tcPr>
          <w:p w:rsidR="00CF3985" w:rsidRPr="00053D81" w:rsidRDefault="00CF3985" w:rsidP="00053D81">
            <w:pPr>
              <w:pStyle w:val="TableHeading"/>
            </w:pPr>
            <w:r w:rsidRPr="00053D81">
              <w:t>Corners of boundary of Greater Sunrise special regime area</w:t>
            </w:r>
          </w:p>
        </w:tc>
      </w:tr>
      <w:tr w:rsidR="00CF3985" w:rsidRPr="00053D81" w:rsidTr="003E7365">
        <w:trPr>
          <w:tblHeader/>
        </w:trPr>
        <w:tc>
          <w:tcPr>
            <w:tcW w:w="709"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Item</w:t>
            </w:r>
          </w:p>
        </w:tc>
        <w:tc>
          <w:tcPr>
            <w:tcW w:w="1001"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Point</w:t>
            </w:r>
          </w:p>
        </w:tc>
        <w:tc>
          <w:tcPr>
            <w:tcW w:w="2125"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Latitude of point</w:t>
            </w:r>
          </w:p>
        </w:tc>
        <w:tc>
          <w:tcPr>
            <w:tcW w:w="2125" w:type="dxa"/>
            <w:tcBorders>
              <w:top w:val="single" w:sz="6" w:space="0" w:color="auto"/>
              <w:bottom w:val="single" w:sz="12" w:space="0" w:color="auto"/>
            </w:tcBorders>
            <w:shd w:val="clear" w:color="auto" w:fill="auto"/>
          </w:tcPr>
          <w:p w:rsidR="00CF3985" w:rsidRPr="00053D81" w:rsidRDefault="00CF3985" w:rsidP="00053D81">
            <w:pPr>
              <w:pStyle w:val="TableHeading"/>
            </w:pPr>
            <w:r w:rsidRPr="00053D81">
              <w:t>Longitude of point</w:t>
            </w:r>
          </w:p>
        </w:tc>
      </w:tr>
      <w:tr w:rsidR="00CF3985" w:rsidRPr="00053D81" w:rsidTr="003E7365">
        <w:tc>
          <w:tcPr>
            <w:tcW w:w="709" w:type="dxa"/>
            <w:tcBorders>
              <w:top w:val="single" w:sz="12" w:space="0" w:color="auto"/>
            </w:tcBorders>
            <w:shd w:val="clear" w:color="auto" w:fill="auto"/>
          </w:tcPr>
          <w:p w:rsidR="00CF3985" w:rsidRPr="00053D81" w:rsidRDefault="00CF3985" w:rsidP="00053D81">
            <w:pPr>
              <w:pStyle w:val="Tabletext"/>
            </w:pPr>
            <w:r w:rsidRPr="00053D81">
              <w:t>1</w:t>
            </w:r>
          </w:p>
        </w:tc>
        <w:tc>
          <w:tcPr>
            <w:tcW w:w="1001" w:type="dxa"/>
            <w:tcBorders>
              <w:top w:val="single" w:sz="12" w:space="0" w:color="auto"/>
            </w:tcBorders>
            <w:shd w:val="clear" w:color="auto" w:fill="auto"/>
          </w:tcPr>
          <w:p w:rsidR="00CF3985" w:rsidRPr="00053D81" w:rsidRDefault="00CF3985" w:rsidP="00053D81">
            <w:pPr>
              <w:pStyle w:val="Tabletext"/>
            </w:pPr>
            <w:r w:rsidRPr="00053D81">
              <w:t>GS</w:t>
            </w:r>
            <w:r w:rsidR="00053D81">
              <w:noBreakHyphen/>
            </w:r>
            <w:r w:rsidRPr="00053D81">
              <w:t>1</w:t>
            </w:r>
          </w:p>
        </w:tc>
        <w:tc>
          <w:tcPr>
            <w:tcW w:w="2125" w:type="dxa"/>
            <w:tcBorders>
              <w:top w:val="single" w:sz="12" w:space="0" w:color="auto"/>
            </w:tcBorders>
            <w:shd w:val="clear" w:color="auto" w:fill="auto"/>
          </w:tcPr>
          <w:p w:rsidR="00CF3985" w:rsidRPr="00053D81" w:rsidRDefault="00CF3985" w:rsidP="00053D81">
            <w:pPr>
              <w:pStyle w:val="Tabletext"/>
            </w:pPr>
            <w:r w:rsidRPr="00053D81">
              <w:t>09°49′54.88″S</w:t>
            </w:r>
          </w:p>
        </w:tc>
        <w:tc>
          <w:tcPr>
            <w:tcW w:w="2125" w:type="dxa"/>
            <w:tcBorders>
              <w:top w:val="single" w:sz="12" w:space="0" w:color="auto"/>
            </w:tcBorders>
            <w:shd w:val="clear" w:color="auto" w:fill="auto"/>
          </w:tcPr>
          <w:p w:rsidR="00CF3985" w:rsidRPr="00053D81" w:rsidRDefault="00CF3985" w:rsidP="00053D81">
            <w:pPr>
              <w:pStyle w:val="Tabletext"/>
            </w:pPr>
            <w:r w:rsidRPr="00053D81">
              <w:t>127°55′04.35″E</w:t>
            </w:r>
          </w:p>
        </w:tc>
      </w:tr>
      <w:tr w:rsidR="00CF3985" w:rsidRPr="00053D81" w:rsidTr="003E7365">
        <w:tc>
          <w:tcPr>
            <w:tcW w:w="709" w:type="dxa"/>
            <w:shd w:val="clear" w:color="auto" w:fill="auto"/>
          </w:tcPr>
          <w:p w:rsidR="00CF3985" w:rsidRPr="00053D81" w:rsidRDefault="00CF3985" w:rsidP="00053D81">
            <w:pPr>
              <w:pStyle w:val="Tabletext"/>
            </w:pPr>
            <w:r w:rsidRPr="00053D81">
              <w:t>2</w:t>
            </w:r>
          </w:p>
        </w:tc>
        <w:tc>
          <w:tcPr>
            <w:tcW w:w="1001" w:type="dxa"/>
            <w:shd w:val="clear" w:color="auto" w:fill="auto"/>
          </w:tcPr>
          <w:p w:rsidR="00CF3985" w:rsidRPr="00053D81" w:rsidRDefault="00CF3985" w:rsidP="00053D81">
            <w:pPr>
              <w:pStyle w:val="Tabletext"/>
            </w:pPr>
            <w:r w:rsidRPr="00053D81">
              <w:t>GS</w:t>
            </w:r>
            <w:r w:rsidR="00053D81">
              <w:noBreakHyphen/>
            </w:r>
            <w:r w:rsidRPr="00053D81">
              <w:t>2</w:t>
            </w:r>
          </w:p>
        </w:tc>
        <w:tc>
          <w:tcPr>
            <w:tcW w:w="2125" w:type="dxa"/>
            <w:shd w:val="clear" w:color="auto" w:fill="auto"/>
          </w:tcPr>
          <w:p w:rsidR="00CF3985" w:rsidRPr="00053D81" w:rsidRDefault="00CF3985" w:rsidP="00053D81">
            <w:pPr>
              <w:pStyle w:val="Tabletext"/>
            </w:pPr>
            <w:r w:rsidRPr="00053D81">
              <w:t>09°49′54.88″S</w:t>
            </w:r>
          </w:p>
        </w:tc>
        <w:tc>
          <w:tcPr>
            <w:tcW w:w="2125" w:type="dxa"/>
            <w:shd w:val="clear" w:color="auto" w:fill="auto"/>
          </w:tcPr>
          <w:p w:rsidR="00CF3985" w:rsidRPr="00053D81" w:rsidRDefault="00CF3985" w:rsidP="00053D81">
            <w:pPr>
              <w:pStyle w:val="Tabletext"/>
            </w:pPr>
            <w:r w:rsidRPr="00053D81">
              <w:t>128°20′04.34″E</w:t>
            </w:r>
          </w:p>
        </w:tc>
      </w:tr>
      <w:tr w:rsidR="00CF3985" w:rsidRPr="00053D81" w:rsidTr="003E7365">
        <w:tc>
          <w:tcPr>
            <w:tcW w:w="709" w:type="dxa"/>
            <w:shd w:val="clear" w:color="auto" w:fill="auto"/>
          </w:tcPr>
          <w:p w:rsidR="00CF3985" w:rsidRPr="00053D81" w:rsidRDefault="00CF3985" w:rsidP="00053D81">
            <w:pPr>
              <w:pStyle w:val="Tabletext"/>
            </w:pPr>
            <w:r w:rsidRPr="00053D81">
              <w:t>3</w:t>
            </w:r>
          </w:p>
        </w:tc>
        <w:tc>
          <w:tcPr>
            <w:tcW w:w="1001" w:type="dxa"/>
            <w:shd w:val="clear" w:color="auto" w:fill="auto"/>
          </w:tcPr>
          <w:p w:rsidR="00CF3985" w:rsidRPr="00053D81" w:rsidRDefault="00CF3985" w:rsidP="00053D81">
            <w:pPr>
              <w:pStyle w:val="Tabletext"/>
            </w:pPr>
            <w:r w:rsidRPr="00053D81">
              <w:t>GS</w:t>
            </w:r>
            <w:r w:rsidR="00053D81">
              <w:noBreakHyphen/>
            </w:r>
            <w:r w:rsidRPr="00053D81">
              <w:t>3</w:t>
            </w:r>
          </w:p>
        </w:tc>
        <w:tc>
          <w:tcPr>
            <w:tcW w:w="2125" w:type="dxa"/>
            <w:shd w:val="clear" w:color="auto" w:fill="auto"/>
          </w:tcPr>
          <w:p w:rsidR="00CF3985" w:rsidRPr="00053D81" w:rsidRDefault="00CF3985" w:rsidP="00053D81">
            <w:pPr>
              <w:pStyle w:val="Tabletext"/>
            </w:pPr>
            <w:r w:rsidRPr="00053D81">
              <w:t>09°39′54.88″S</w:t>
            </w:r>
          </w:p>
        </w:tc>
        <w:tc>
          <w:tcPr>
            <w:tcW w:w="2125" w:type="dxa"/>
            <w:shd w:val="clear" w:color="auto" w:fill="auto"/>
          </w:tcPr>
          <w:p w:rsidR="00CF3985" w:rsidRPr="00053D81" w:rsidRDefault="00CF3985" w:rsidP="00053D81">
            <w:pPr>
              <w:pStyle w:val="Tabletext"/>
            </w:pPr>
            <w:r w:rsidRPr="00053D81">
              <w:t>128°20′04.34″E</w:t>
            </w:r>
          </w:p>
        </w:tc>
      </w:tr>
      <w:tr w:rsidR="00CF3985" w:rsidRPr="00053D81" w:rsidTr="003E7365">
        <w:tc>
          <w:tcPr>
            <w:tcW w:w="709" w:type="dxa"/>
            <w:shd w:val="clear" w:color="auto" w:fill="auto"/>
          </w:tcPr>
          <w:p w:rsidR="00CF3985" w:rsidRPr="00053D81" w:rsidRDefault="00CF3985" w:rsidP="00053D81">
            <w:pPr>
              <w:pStyle w:val="Tabletext"/>
            </w:pPr>
            <w:r w:rsidRPr="00053D81">
              <w:t>4</w:t>
            </w:r>
          </w:p>
        </w:tc>
        <w:tc>
          <w:tcPr>
            <w:tcW w:w="1001" w:type="dxa"/>
            <w:shd w:val="clear" w:color="auto" w:fill="auto"/>
          </w:tcPr>
          <w:p w:rsidR="00CF3985" w:rsidRPr="00053D81" w:rsidRDefault="00CF3985" w:rsidP="00053D81">
            <w:pPr>
              <w:pStyle w:val="Tabletext"/>
            </w:pPr>
            <w:r w:rsidRPr="00053D81">
              <w:t>GS</w:t>
            </w:r>
            <w:r w:rsidR="00053D81">
              <w:noBreakHyphen/>
            </w:r>
            <w:r w:rsidRPr="00053D81">
              <w:t>4</w:t>
            </w:r>
          </w:p>
        </w:tc>
        <w:tc>
          <w:tcPr>
            <w:tcW w:w="2125" w:type="dxa"/>
            <w:shd w:val="clear" w:color="auto" w:fill="auto"/>
          </w:tcPr>
          <w:p w:rsidR="00CF3985" w:rsidRPr="00053D81" w:rsidRDefault="00CF3985" w:rsidP="00053D81">
            <w:pPr>
              <w:pStyle w:val="Tabletext"/>
            </w:pPr>
            <w:r w:rsidRPr="00053D81">
              <w:t>09°39′54.88″S</w:t>
            </w:r>
          </w:p>
        </w:tc>
        <w:tc>
          <w:tcPr>
            <w:tcW w:w="2125" w:type="dxa"/>
            <w:shd w:val="clear" w:color="auto" w:fill="auto"/>
          </w:tcPr>
          <w:p w:rsidR="00CF3985" w:rsidRPr="00053D81" w:rsidRDefault="00CF3985" w:rsidP="00053D81">
            <w:pPr>
              <w:pStyle w:val="Tabletext"/>
            </w:pPr>
            <w:r w:rsidRPr="00053D81">
              <w:t>128°25′04.34″E</w:t>
            </w:r>
          </w:p>
        </w:tc>
      </w:tr>
      <w:tr w:rsidR="00CF3985" w:rsidRPr="00053D81" w:rsidTr="003E7365">
        <w:tc>
          <w:tcPr>
            <w:tcW w:w="709" w:type="dxa"/>
            <w:shd w:val="clear" w:color="auto" w:fill="auto"/>
          </w:tcPr>
          <w:p w:rsidR="00CF3985" w:rsidRPr="00053D81" w:rsidRDefault="00CF3985" w:rsidP="00053D81">
            <w:pPr>
              <w:pStyle w:val="Tabletext"/>
            </w:pPr>
            <w:r w:rsidRPr="00053D81">
              <w:t>5</w:t>
            </w:r>
          </w:p>
        </w:tc>
        <w:tc>
          <w:tcPr>
            <w:tcW w:w="1001" w:type="dxa"/>
            <w:shd w:val="clear" w:color="auto" w:fill="auto"/>
          </w:tcPr>
          <w:p w:rsidR="00CF3985" w:rsidRPr="00053D81" w:rsidRDefault="00CF3985" w:rsidP="00053D81">
            <w:pPr>
              <w:pStyle w:val="Tabletext"/>
            </w:pPr>
            <w:r w:rsidRPr="00053D81">
              <w:t>GS</w:t>
            </w:r>
            <w:r w:rsidR="00053D81">
              <w:noBreakHyphen/>
            </w:r>
            <w:r w:rsidRPr="00053D81">
              <w:t>5</w:t>
            </w:r>
          </w:p>
        </w:tc>
        <w:tc>
          <w:tcPr>
            <w:tcW w:w="2125" w:type="dxa"/>
            <w:shd w:val="clear" w:color="auto" w:fill="auto"/>
          </w:tcPr>
          <w:p w:rsidR="00CF3985" w:rsidRPr="00053D81" w:rsidRDefault="00CF3985" w:rsidP="00053D81">
            <w:pPr>
              <w:pStyle w:val="Tabletext"/>
            </w:pPr>
            <w:r w:rsidRPr="00053D81">
              <w:t>09°29′54.88″S</w:t>
            </w:r>
          </w:p>
        </w:tc>
        <w:tc>
          <w:tcPr>
            <w:tcW w:w="2125" w:type="dxa"/>
            <w:shd w:val="clear" w:color="auto" w:fill="auto"/>
          </w:tcPr>
          <w:p w:rsidR="00CF3985" w:rsidRPr="00053D81" w:rsidRDefault="00CF3985" w:rsidP="00053D81">
            <w:pPr>
              <w:pStyle w:val="Tabletext"/>
            </w:pPr>
            <w:r w:rsidRPr="00053D81">
              <w:t>128°25′04.34″E</w:t>
            </w:r>
          </w:p>
        </w:tc>
      </w:tr>
      <w:tr w:rsidR="00CF3985" w:rsidRPr="00053D81" w:rsidTr="003E7365">
        <w:tc>
          <w:tcPr>
            <w:tcW w:w="709" w:type="dxa"/>
            <w:shd w:val="clear" w:color="auto" w:fill="auto"/>
          </w:tcPr>
          <w:p w:rsidR="00CF3985" w:rsidRPr="00053D81" w:rsidRDefault="00CF3985" w:rsidP="00053D81">
            <w:pPr>
              <w:pStyle w:val="Tabletext"/>
            </w:pPr>
            <w:r w:rsidRPr="00053D81">
              <w:t>6</w:t>
            </w:r>
          </w:p>
        </w:tc>
        <w:tc>
          <w:tcPr>
            <w:tcW w:w="1001" w:type="dxa"/>
            <w:shd w:val="clear" w:color="auto" w:fill="auto"/>
          </w:tcPr>
          <w:p w:rsidR="00CF3985" w:rsidRPr="00053D81" w:rsidRDefault="00CF3985" w:rsidP="00053D81">
            <w:pPr>
              <w:pStyle w:val="Tabletext"/>
            </w:pPr>
            <w:r w:rsidRPr="00053D81">
              <w:t>GS</w:t>
            </w:r>
            <w:r w:rsidR="00053D81">
              <w:noBreakHyphen/>
            </w:r>
            <w:r w:rsidRPr="00053D81">
              <w:t>6</w:t>
            </w:r>
          </w:p>
        </w:tc>
        <w:tc>
          <w:tcPr>
            <w:tcW w:w="2125" w:type="dxa"/>
            <w:shd w:val="clear" w:color="auto" w:fill="auto"/>
          </w:tcPr>
          <w:p w:rsidR="00CF3985" w:rsidRPr="00053D81" w:rsidRDefault="00CF3985" w:rsidP="00053D81">
            <w:pPr>
              <w:pStyle w:val="Tabletext"/>
            </w:pPr>
            <w:r w:rsidRPr="00053D81">
              <w:t>09°29′54.88″S</w:t>
            </w:r>
          </w:p>
        </w:tc>
        <w:tc>
          <w:tcPr>
            <w:tcW w:w="2125" w:type="dxa"/>
            <w:shd w:val="clear" w:color="auto" w:fill="auto"/>
          </w:tcPr>
          <w:p w:rsidR="00CF3985" w:rsidRPr="00053D81" w:rsidRDefault="00CF3985" w:rsidP="00053D81">
            <w:pPr>
              <w:pStyle w:val="Tabletext"/>
            </w:pPr>
            <w:r w:rsidRPr="00053D81">
              <w:t>128°20′04.34″E</w:t>
            </w:r>
          </w:p>
        </w:tc>
      </w:tr>
      <w:tr w:rsidR="00CF3985" w:rsidRPr="00053D81" w:rsidTr="003E7365">
        <w:tc>
          <w:tcPr>
            <w:tcW w:w="709" w:type="dxa"/>
            <w:shd w:val="clear" w:color="auto" w:fill="auto"/>
          </w:tcPr>
          <w:p w:rsidR="00CF3985" w:rsidRPr="00053D81" w:rsidRDefault="00CF3985" w:rsidP="00053D81">
            <w:pPr>
              <w:pStyle w:val="Tabletext"/>
            </w:pPr>
            <w:r w:rsidRPr="00053D81">
              <w:t>7</w:t>
            </w:r>
          </w:p>
        </w:tc>
        <w:tc>
          <w:tcPr>
            <w:tcW w:w="1001" w:type="dxa"/>
            <w:shd w:val="clear" w:color="auto" w:fill="auto"/>
          </w:tcPr>
          <w:p w:rsidR="00CF3985" w:rsidRPr="00053D81" w:rsidRDefault="00CF3985" w:rsidP="00053D81">
            <w:pPr>
              <w:pStyle w:val="Tabletext"/>
            </w:pPr>
            <w:r w:rsidRPr="00053D81">
              <w:t>GS</w:t>
            </w:r>
            <w:r w:rsidR="00053D81">
              <w:noBreakHyphen/>
            </w:r>
            <w:r w:rsidRPr="00053D81">
              <w:t>7</w:t>
            </w:r>
          </w:p>
        </w:tc>
        <w:tc>
          <w:tcPr>
            <w:tcW w:w="2125" w:type="dxa"/>
            <w:shd w:val="clear" w:color="auto" w:fill="auto"/>
          </w:tcPr>
          <w:p w:rsidR="00CF3985" w:rsidRPr="00053D81" w:rsidRDefault="00CF3985" w:rsidP="00053D81">
            <w:pPr>
              <w:pStyle w:val="Tabletext"/>
            </w:pPr>
            <w:r w:rsidRPr="00053D81">
              <w:t>09°24′54.88″S</w:t>
            </w:r>
          </w:p>
        </w:tc>
        <w:tc>
          <w:tcPr>
            <w:tcW w:w="2125" w:type="dxa"/>
            <w:shd w:val="clear" w:color="auto" w:fill="auto"/>
          </w:tcPr>
          <w:p w:rsidR="00CF3985" w:rsidRPr="00053D81" w:rsidRDefault="00CF3985" w:rsidP="00053D81">
            <w:pPr>
              <w:pStyle w:val="Tabletext"/>
            </w:pPr>
            <w:r w:rsidRPr="00053D81">
              <w:t>128°20′04.34″E</w:t>
            </w:r>
          </w:p>
        </w:tc>
      </w:tr>
      <w:tr w:rsidR="00CF3985" w:rsidRPr="00053D81" w:rsidTr="003E7365">
        <w:tc>
          <w:tcPr>
            <w:tcW w:w="709" w:type="dxa"/>
            <w:shd w:val="clear" w:color="auto" w:fill="auto"/>
          </w:tcPr>
          <w:p w:rsidR="00CF3985" w:rsidRPr="00053D81" w:rsidRDefault="00CF3985" w:rsidP="00053D81">
            <w:pPr>
              <w:pStyle w:val="Tabletext"/>
            </w:pPr>
            <w:r w:rsidRPr="00053D81">
              <w:t>8</w:t>
            </w:r>
          </w:p>
        </w:tc>
        <w:tc>
          <w:tcPr>
            <w:tcW w:w="1001" w:type="dxa"/>
            <w:shd w:val="clear" w:color="auto" w:fill="auto"/>
          </w:tcPr>
          <w:p w:rsidR="00CF3985" w:rsidRPr="00053D81" w:rsidRDefault="00CF3985" w:rsidP="00053D81">
            <w:pPr>
              <w:pStyle w:val="Tabletext"/>
            </w:pPr>
            <w:r w:rsidRPr="00053D81">
              <w:t>GS</w:t>
            </w:r>
            <w:r w:rsidR="00053D81">
              <w:noBreakHyphen/>
            </w:r>
            <w:r w:rsidRPr="00053D81">
              <w:t>8</w:t>
            </w:r>
          </w:p>
        </w:tc>
        <w:tc>
          <w:tcPr>
            <w:tcW w:w="2125" w:type="dxa"/>
            <w:shd w:val="clear" w:color="auto" w:fill="auto"/>
          </w:tcPr>
          <w:p w:rsidR="00CF3985" w:rsidRPr="00053D81" w:rsidRDefault="00CF3985" w:rsidP="00053D81">
            <w:pPr>
              <w:pStyle w:val="Tabletext"/>
            </w:pPr>
            <w:r w:rsidRPr="00053D81">
              <w:t>09°24′54.88″S</w:t>
            </w:r>
          </w:p>
        </w:tc>
        <w:tc>
          <w:tcPr>
            <w:tcW w:w="2125" w:type="dxa"/>
            <w:shd w:val="clear" w:color="auto" w:fill="auto"/>
          </w:tcPr>
          <w:p w:rsidR="00CF3985" w:rsidRPr="00053D81" w:rsidRDefault="00CF3985" w:rsidP="00053D81">
            <w:pPr>
              <w:pStyle w:val="Tabletext"/>
            </w:pPr>
            <w:r w:rsidRPr="00053D81">
              <w:t>128°00′04.34″E</w:t>
            </w:r>
          </w:p>
        </w:tc>
      </w:tr>
      <w:tr w:rsidR="00CF3985" w:rsidRPr="00053D81" w:rsidTr="003E7365">
        <w:tc>
          <w:tcPr>
            <w:tcW w:w="709" w:type="dxa"/>
            <w:shd w:val="clear" w:color="auto" w:fill="auto"/>
          </w:tcPr>
          <w:p w:rsidR="00CF3985" w:rsidRPr="00053D81" w:rsidRDefault="00CF3985" w:rsidP="00053D81">
            <w:pPr>
              <w:pStyle w:val="Tabletext"/>
            </w:pPr>
            <w:r w:rsidRPr="00053D81">
              <w:t>9</w:t>
            </w:r>
          </w:p>
        </w:tc>
        <w:tc>
          <w:tcPr>
            <w:tcW w:w="1001" w:type="dxa"/>
            <w:shd w:val="clear" w:color="auto" w:fill="auto"/>
          </w:tcPr>
          <w:p w:rsidR="00CF3985" w:rsidRPr="00053D81" w:rsidRDefault="00CF3985" w:rsidP="00053D81">
            <w:pPr>
              <w:pStyle w:val="Tabletext"/>
            </w:pPr>
            <w:r w:rsidRPr="00053D81">
              <w:t>GS</w:t>
            </w:r>
            <w:r w:rsidR="00053D81">
              <w:noBreakHyphen/>
            </w:r>
            <w:r w:rsidRPr="00053D81">
              <w:t>9</w:t>
            </w:r>
          </w:p>
        </w:tc>
        <w:tc>
          <w:tcPr>
            <w:tcW w:w="2125" w:type="dxa"/>
            <w:shd w:val="clear" w:color="auto" w:fill="auto"/>
          </w:tcPr>
          <w:p w:rsidR="00CF3985" w:rsidRPr="00053D81" w:rsidRDefault="00CF3985" w:rsidP="00053D81">
            <w:pPr>
              <w:pStyle w:val="Tabletext"/>
            </w:pPr>
            <w:r w:rsidRPr="00053D81">
              <w:t>09°29′54.88″S</w:t>
            </w:r>
          </w:p>
        </w:tc>
        <w:tc>
          <w:tcPr>
            <w:tcW w:w="2125" w:type="dxa"/>
            <w:shd w:val="clear" w:color="auto" w:fill="auto"/>
          </w:tcPr>
          <w:p w:rsidR="00CF3985" w:rsidRPr="00053D81" w:rsidRDefault="00CF3985" w:rsidP="00053D81">
            <w:pPr>
              <w:pStyle w:val="Tabletext"/>
            </w:pPr>
            <w:r w:rsidRPr="00053D81">
              <w:t>127°53′24.35″E</w:t>
            </w:r>
          </w:p>
        </w:tc>
      </w:tr>
      <w:tr w:rsidR="00CF3985" w:rsidRPr="00053D81" w:rsidTr="003E7365">
        <w:tc>
          <w:tcPr>
            <w:tcW w:w="709" w:type="dxa"/>
            <w:shd w:val="clear" w:color="auto" w:fill="auto"/>
          </w:tcPr>
          <w:p w:rsidR="00CF3985" w:rsidRPr="00053D81" w:rsidRDefault="00CF3985" w:rsidP="00053D81">
            <w:pPr>
              <w:pStyle w:val="Tabletext"/>
            </w:pPr>
            <w:r w:rsidRPr="00053D81">
              <w:t>10</w:t>
            </w:r>
          </w:p>
        </w:tc>
        <w:tc>
          <w:tcPr>
            <w:tcW w:w="1001" w:type="dxa"/>
            <w:shd w:val="clear" w:color="auto" w:fill="auto"/>
          </w:tcPr>
          <w:p w:rsidR="00CF3985" w:rsidRPr="00053D81" w:rsidRDefault="00CF3985" w:rsidP="00053D81">
            <w:pPr>
              <w:pStyle w:val="Tabletext"/>
            </w:pPr>
            <w:r w:rsidRPr="00053D81">
              <w:t>GS</w:t>
            </w:r>
            <w:r w:rsidR="00053D81">
              <w:noBreakHyphen/>
            </w:r>
            <w:r w:rsidRPr="00053D81">
              <w:t>10</w:t>
            </w:r>
          </w:p>
        </w:tc>
        <w:tc>
          <w:tcPr>
            <w:tcW w:w="2125" w:type="dxa"/>
            <w:shd w:val="clear" w:color="auto" w:fill="auto"/>
          </w:tcPr>
          <w:p w:rsidR="00CF3985" w:rsidRPr="00053D81" w:rsidRDefault="00CF3985" w:rsidP="00053D81">
            <w:pPr>
              <w:pStyle w:val="Tabletext"/>
            </w:pPr>
            <w:r w:rsidRPr="00053D81">
              <w:t>09°29′54.88″S</w:t>
            </w:r>
          </w:p>
        </w:tc>
        <w:tc>
          <w:tcPr>
            <w:tcW w:w="2125" w:type="dxa"/>
            <w:shd w:val="clear" w:color="auto" w:fill="auto"/>
          </w:tcPr>
          <w:p w:rsidR="00CF3985" w:rsidRPr="00053D81" w:rsidRDefault="00CF3985" w:rsidP="00053D81">
            <w:pPr>
              <w:pStyle w:val="Tabletext"/>
            </w:pPr>
            <w:r w:rsidRPr="00053D81">
              <w:t>127°52′34.35″E</w:t>
            </w:r>
          </w:p>
        </w:tc>
      </w:tr>
      <w:tr w:rsidR="00CF3985" w:rsidRPr="00053D81" w:rsidTr="003E7365">
        <w:tc>
          <w:tcPr>
            <w:tcW w:w="709" w:type="dxa"/>
            <w:shd w:val="clear" w:color="auto" w:fill="auto"/>
          </w:tcPr>
          <w:p w:rsidR="00CF3985" w:rsidRPr="00053D81" w:rsidRDefault="00CF3985" w:rsidP="00053D81">
            <w:pPr>
              <w:pStyle w:val="Tabletext"/>
            </w:pPr>
            <w:r w:rsidRPr="00053D81">
              <w:t>11</w:t>
            </w:r>
          </w:p>
        </w:tc>
        <w:tc>
          <w:tcPr>
            <w:tcW w:w="1001" w:type="dxa"/>
            <w:shd w:val="clear" w:color="auto" w:fill="auto"/>
          </w:tcPr>
          <w:p w:rsidR="00CF3985" w:rsidRPr="00053D81" w:rsidRDefault="00CF3985" w:rsidP="00053D81">
            <w:pPr>
              <w:pStyle w:val="Tabletext"/>
            </w:pPr>
            <w:r w:rsidRPr="00053D81">
              <w:t>GS</w:t>
            </w:r>
            <w:r w:rsidR="00053D81">
              <w:noBreakHyphen/>
            </w:r>
            <w:r w:rsidRPr="00053D81">
              <w:t>11</w:t>
            </w:r>
          </w:p>
        </w:tc>
        <w:tc>
          <w:tcPr>
            <w:tcW w:w="2125" w:type="dxa"/>
            <w:shd w:val="clear" w:color="auto" w:fill="auto"/>
          </w:tcPr>
          <w:p w:rsidR="00CF3985" w:rsidRPr="00053D81" w:rsidRDefault="00CF3985" w:rsidP="00053D81">
            <w:pPr>
              <w:pStyle w:val="Tabletext"/>
            </w:pPr>
            <w:r w:rsidRPr="00053D81">
              <w:t>09°34′54.88″S</w:t>
            </w:r>
          </w:p>
        </w:tc>
        <w:tc>
          <w:tcPr>
            <w:tcW w:w="2125" w:type="dxa"/>
            <w:shd w:val="clear" w:color="auto" w:fill="auto"/>
          </w:tcPr>
          <w:p w:rsidR="00CF3985" w:rsidRPr="00053D81" w:rsidRDefault="00CF3985" w:rsidP="00053D81">
            <w:pPr>
              <w:pStyle w:val="Tabletext"/>
            </w:pPr>
            <w:r w:rsidRPr="00053D81">
              <w:t>127°52′34.35″E</w:t>
            </w:r>
          </w:p>
        </w:tc>
      </w:tr>
      <w:tr w:rsidR="00CF3985" w:rsidRPr="00053D81" w:rsidTr="003E7365">
        <w:tc>
          <w:tcPr>
            <w:tcW w:w="709" w:type="dxa"/>
            <w:shd w:val="clear" w:color="auto" w:fill="auto"/>
          </w:tcPr>
          <w:p w:rsidR="00CF3985" w:rsidRPr="00053D81" w:rsidRDefault="00CF3985" w:rsidP="00053D81">
            <w:pPr>
              <w:pStyle w:val="Tabletext"/>
            </w:pPr>
            <w:r w:rsidRPr="00053D81">
              <w:t>12</w:t>
            </w:r>
          </w:p>
        </w:tc>
        <w:tc>
          <w:tcPr>
            <w:tcW w:w="1001" w:type="dxa"/>
            <w:shd w:val="clear" w:color="auto" w:fill="auto"/>
          </w:tcPr>
          <w:p w:rsidR="00CF3985" w:rsidRPr="00053D81" w:rsidRDefault="00CF3985" w:rsidP="00053D81">
            <w:pPr>
              <w:pStyle w:val="Tabletext"/>
            </w:pPr>
            <w:r w:rsidRPr="00053D81">
              <w:t>GS</w:t>
            </w:r>
            <w:r w:rsidR="00053D81">
              <w:noBreakHyphen/>
            </w:r>
            <w:r w:rsidRPr="00053D81">
              <w:t>12</w:t>
            </w:r>
          </w:p>
        </w:tc>
        <w:tc>
          <w:tcPr>
            <w:tcW w:w="2125" w:type="dxa"/>
            <w:shd w:val="clear" w:color="auto" w:fill="auto"/>
          </w:tcPr>
          <w:p w:rsidR="00CF3985" w:rsidRPr="00053D81" w:rsidRDefault="00CF3985" w:rsidP="00053D81">
            <w:pPr>
              <w:pStyle w:val="Tabletext"/>
            </w:pPr>
            <w:r w:rsidRPr="00053D81">
              <w:t>09°34′54.88″S</w:t>
            </w:r>
          </w:p>
        </w:tc>
        <w:tc>
          <w:tcPr>
            <w:tcW w:w="2125" w:type="dxa"/>
            <w:shd w:val="clear" w:color="auto" w:fill="auto"/>
          </w:tcPr>
          <w:p w:rsidR="00CF3985" w:rsidRPr="00053D81" w:rsidRDefault="00CF3985" w:rsidP="00053D81">
            <w:pPr>
              <w:pStyle w:val="Tabletext"/>
            </w:pPr>
            <w:r w:rsidRPr="00053D81">
              <w:t>127°50′04.35″E</w:t>
            </w:r>
          </w:p>
        </w:tc>
      </w:tr>
      <w:tr w:rsidR="00CF3985" w:rsidRPr="00053D81" w:rsidTr="003E7365">
        <w:tc>
          <w:tcPr>
            <w:tcW w:w="709" w:type="dxa"/>
            <w:shd w:val="clear" w:color="auto" w:fill="auto"/>
          </w:tcPr>
          <w:p w:rsidR="00CF3985" w:rsidRPr="00053D81" w:rsidRDefault="00CF3985" w:rsidP="00053D81">
            <w:pPr>
              <w:pStyle w:val="Tabletext"/>
            </w:pPr>
            <w:r w:rsidRPr="00053D81">
              <w:t>13</w:t>
            </w:r>
          </w:p>
        </w:tc>
        <w:tc>
          <w:tcPr>
            <w:tcW w:w="1001" w:type="dxa"/>
            <w:shd w:val="clear" w:color="auto" w:fill="auto"/>
          </w:tcPr>
          <w:p w:rsidR="00CF3985" w:rsidRPr="00053D81" w:rsidRDefault="00CF3985" w:rsidP="00053D81">
            <w:pPr>
              <w:pStyle w:val="Tabletext"/>
            </w:pPr>
            <w:r w:rsidRPr="00053D81">
              <w:t>GS</w:t>
            </w:r>
            <w:r w:rsidR="00053D81">
              <w:noBreakHyphen/>
            </w:r>
            <w:r w:rsidRPr="00053D81">
              <w:t>13</w:t>
            </w:r>
          </w:p>
        </w:tc>
        <w:tc>
          <w:tcPr>
            <w:tcW w:w="2125" w:type="dxa"/>
            <w:shd w:val="clear" w:color="auto" w:fill="auto"/>
          </w:tcPr>
          <w:p w:rsidR="00CF3985" w:rsidRPr="00053D81" w:rsidRDefault="00CF3985" w:rsidP="00053D81">
            <w:pPr>
              <w:pStyle w:val="Tabletext"/>
            </w:pPr>
            <w:r w:rsidRPr="00053D81">
              <w:t>09°37′24.88″S</w:t>
            </w:r>
          </w:p>
        </w:tc>
        <w:tc>
          <w:tcPr>
            <w:tcW w:w="2125" w:type="dxa"/>
            <w:shd w:val="clear" w:color="auto" w:fill="auto"/>
          </w:tcPr>
          <w:p w:rsidR="00CF3985" w:rsidRPr="00053D81" w:rsidRDefault="00CF3985" w:rsidP="00053D81">
            <w:pPr>
              <w:pStyle w:val="Tabletext"/>
            </w:pPr>
            <w:r w:rsidRPr="00053D81">
              <w:t>127°50′04.35″E</w:t>
            </w:r>
          </w:p>
        </w:tc>
      </w:tr>
      <w:tr w:rsidR="00CF3985" w:rsidRPr="00053D81" w:rsidTr="003E7365">
        <w:tc>
          <w:tcPr>
            <w:tcW w:w="709" w:type="dxa"/>
            <w:shd w:val="clear" w:color="auto" w:fill="auto"/>
          </w:tcPr>
          <w:p w:rsidR="00CF3985" w:rsidRPr="00053D81" w:rsidRDefault="00CF3985" w:rsidP="00053D81">
            <w:pPr>
              <w:pStyle w:val="Tabletext"/>
            </w:pPr>
            <w:r w:rsidRPr="00053D81">
              <w:t>14</w:t>
            </w:r>
          </w:p>
        </w:tc>
        <w:tc>
          <w:tcPr>
            <w:tcW w:w="1001" w:type="dxa"/>
            <w:shd w:val="clear" w:color="auto" w:fill="auto"/>
          </w:tcPr>
          <w:p w:rsidR="00CF3985" w:rsidRPr="00053D81" w:rsidRDefault="00CF3985" w:rsidP="00053D81">
            <w:pPr>
              <w:pStyle w:val="Tabletext"/>
            </w:pPr>
            <w:r w:rsidRPr="00053D81">
              <w:t>GS</w:t>
            </w:r>
            <w:r w:rsidR="00053D81">
              <w:noBreakHyphen/>
            </w:r>
            <w:r w:rsidRPr="00053D81">
              <w:t>14</w:t>
            </w:r>
          </w:p>
        </w:tc>
        <w:tc>
          <w:tcPr>
            <w:tcW w:w="2125" w:type="dxa"/>
            <w:shd w:val="clear" w:color="auto" w:fill="auto"/>
          </w:tcPr>
          <w:p w:rsidR="00CF3985" w:rsidRPr="00053D81" w:rsidRDefault="00CF3985" w:rsidP="00053D81">
            <w:pPr>
              <w:pStyle w:val="Tabletext"/>
            </w:pPr>
            <w:r w:rsidRPr="00053D81">
              <w:t>09°37′24.89″S</w:t>
            </w:r>
          </w:p>
        </w:tc>
        <w:tc>
          <w:tcPr>
            <w:tcW w:w="2125" w:type="dxa"/>
            <w:shd w:val="clear" w:color="auto" w:fill="auto"/>
          </w:tcPr>
          <w:p w:rsidR="00CF3985" w:rsidRPr="00053D81" w:rsidRDefault="00CF3985" w:rsidP="00053D81">
            <w:pPr>
              <w:pStyle w:val="Tabletext"/>
            </w:pPr>
            <w:r w:rsidRPr="00053D81">
              <w:t>127°45′04.35″E</w:t>
            </w:r>
          </w:p>
        </w:tc>
      </w:tr>
      <w:tr w:rsidR="00CF3985" w:rsidRPr="00053D81" w:rsidTr="003E7365">
        <w:tc>
          <w:tcPr>
            <w:tcW w:w="709" w:type="dxa"/>
            <w:shd w:val="clear" w:color="auto" w:fill="auto"/>
          </w:tcPr>
          <w:p w:rsidR="00CF3985" w:rsidRPr="00053D81" w:rsidRDefault="00CF3985" w:rsidP="00053D81">
            <w:pPr>
              <w:pStyle w:val="Tabletext"/>
            </w:pPr>
            <w:r w:rsidRPr="00053D81">
              <w:t>15</w:t>
            </w:r>
          </w:p>
        </w:tc>
        <w:tc>
          <w:tcPr>
            <w:tcW w:w="1001" w:type="dxa"/>
            <w:shd w:val="clear" w:color="auto" w:fill="auto"/>
          </w:tcPr>
          <w:p w:rsidR="00CF3985" w:rsidRPr="00053D81" w:rsidRDefault="00CF3985" w:rsidP="00053D81">
            <w:pPr>
              <w:pStyle w:val="Tabletext"/>
            </w:pPr>
            <w:r w:rsidRPr="00053D81">
              <w:t>GS</w:t>
            </w:r>
            <w:r w:rsidR="00053D81">
              <w:noBreakHyphen/>
            </w:r>
            <w:r w:rsidRPr="00053D81">
              <w:t>15</w:t>
            </w:r>
          </w:p>
        </w:tc>
        <w:tc>
          <w:tcPr>
            <w:tcW w:w="2125" w:type="dxa"/>
            <w:shd w:val="clear" w:color="auto" w:fill="auto"/>
          </w:tcPr>
          <w:p w:rsidR="00CF3985" w:rsidRPr="00053D81" w:rsidRDefault="00CF3985" w:rsidP="00053D81">
            <w:pPr>
              <w:pStyle w:val="Tabletext"/>
            </w:pPr>
            <w:r w:rsidRPr="00053D81">
              <w:t>09°44′54.88″S</w:t>
            </w:r>
          </w:p>
        </w:tc>
        <w:tc>
          <w:tcPr>
            <w:tcW w:w="2125" w:type="dxa"/>
            <w:shd w:val="clear" w:color="auto" w:fill="auto"/>
          </w:tcPr>
          <w:p w:rsidR="00CF3985" w:rsidRPr="00053D81" w:rsidRDefault="00CF3985" w:rsidP="00053D81">
            <w:pPr>
              <w:pStyle w:val="Tabletext"/>
            </w:pPr>
            <w:r w:rsidRPr="00053D81">
              <w:t>127°45′04.35″E</w:t>
            </w:r>
          </w:p>
        </w:tc>
      </w:tr>
      <w:tr w:rsidR="00CF3985" w:rsidRPr="00053D81" w:rsidTr="003E7365">
        <w:tc>
          <w:tcPr>
            <w:tcW w:w="709" w:type="dxa"/>
            <w:shd w:val="clear" w:color="auto" w:fill="auto"/>
          </w:tcPr>
          <w:p w:rsidR="00CF3985" w:rsidRPr="00053D81" w:rsidRDefault="00CF3985" w:rsidP="00053D81">
            <w:pPr>
              <w:pStyle w:val="Tabletext"/>
            </w:pPr>
            <w:r w:rsidRPr="00053D81">
              <w:t>16</w:t>
            </w:r>
          </w:p>
        </w:tc>
        <w:tc>
          <w:tcPr>
            <w:tcW w:w="1001" w:type="dxa"/>
            <w:shd w:val="clear" w:color="auto" w:fill="auto"/>
          </w:tcPr>
          <w:p w:rsidR="00CF3985" w:rsidRPr="00053D81" w:rsidRDefault="00CF3985" w:rsidP="00053D81">
            <w:pPr>
              <w:pStyle w:val="Tabletext"/>
            </w:pPr>
            <w:r w:rsidRPr="00053D81">
              <w:t>GS</w:t>
            </w:r>
            <w:r w:rsidR="00053D81">
              <w:noBreakHyphen/>
            </w:r>
            <w:r w:rsidRPr="00053D81">
              <w:t>16</w:t>
            </w:r>
          </w:p>
        </w:tc>
        <w:tc>
          <w:tcPr>
            <w:tcW w:w="2125" w:type="dxa"/>
            <w:shd w:val="clear" w:color="auto" w:fill="auto"/>
          </w:tcPr>
          <w:p w:rsidR="00CF3985" w:rsidRPr="00053D81" w:rsidRDefault="00CF3985" w:rsidP="00053D81">
            <w:pPr>
              <w:pStyle w:val="Tabletext"/>
            </w:pPr>
            <w:r w:rsidRPr="00053D81">
              <w:t>09°44′54.88″S</w:t>
            </w:r>
          </w:p>
        </w:tc>
        <w:tc>
          <w:tcPr>
            <w:tcW w:w="2125" w:type="dxa"/>
            <w:shd w:val="clear" w:color="auto" w:fill="auto"/>
          </w:tcPr>
          <w:p w:rsidR="00CF3985" w:rsidRPr="00053D81" w:rsidRDefault="00CF3985" w:rsidP="00053D81">
            <w:pPr>
              <w:pStyle w:val="Tabletext"/>
            </w:pPr>
            <w:r w:rsidRPr="00053D81">
              <w:t>127°50′04.35″E</w:t>
            </w:r>
          </w:p>
        </w:tc>
      </w:tr>
      <w:tr w:rsidR="00CF3985" w:rsidRPr="00053D81" w:rsidTr="003E7365">
        <w:tc>
          <w:tcPr>
            <w:tcW w:w="709" w:type="dxa"/>
            <w:tcBorders>
              <w:bottom w:val="single" w:sz="2" w:space="0" w:color="auto"/>
            </w:tcBorders>
            <w:shd w:val="clear" w:color="auto" w:fill="auto"/>
          </w:tcPr>
          <w:p w:rsidR="00CF3985" w:rsidRPr="00053D81" w:rsidRDefault="00CF3985" w:rsidP="00053D81">
            <w:pPr>
              <w:pStyle w:val="Tabletext"/>
            </w:pPr>
            <w:r w:rsidRPr="00053D81">
              <w:t>17</w:t>
            </w:r>
          </w:p>
        </w:tc>
        <w:tc>
          <w:tcPr>
            <w:tcW w:w="1001" w:type="dxa"/>
            <w:tcBorders>
              <w:bottom w:val="single" w:sz="2" w:space="0" w:color="auto"/>
            </w:tcBorders>
            <w:shd w:val="clear" w:color="auto" w:fill="auto"/>
          </w:tcPr>
          <w:p w:rsidR="00CF3985" w:rsidRPr="00053D81" w:rsidRDefault="00CF3985" w:rsidP="00053D81">
            <w:pPr>
              <w:pStyle w:val="Tabletext"/>
            </w:pPr>
            <w:r w:rsidRPr="00053D81">
              <w:t>GS</w:t>
            </w:r>
            <w:r w:rsidR="00053D81">
              <w:noBreakHyphen/>
            </w:r>
            <w:r w:rsidRPr="00053D81">
              <w:t>17</w:t>
            </w:r>
          </w:p>
        </w:tc>
        <w:tc>
          <w:tcPr>
            <w:tcW w:w="2125" w:type="dxa"/>
            <w:tcBorders>
              <w:bottom w:val="single" w:sz="2" w:space="0" w:color="auto"/>
            </w:tcBorders>
            <w:shd w:val="clear" w:color="auto" w:fill="auto"/>
          </w:tcPr>
          <w:p w:rsidR="00CF3985" w:rsidRPr="00053D81" w:rsidRDefault="00CF3985" w:rsidP="00053D81">
            <w:pPr>
              <w:pStyle w:val="Tabletext"/>
            </w:pPr>
            <w:r w:rsidRPr="00053D81">
              <w:t>09°47′24.88″S</w:t>
            </w:r>
          </w:p>
        </w:tc>
        <w:tc>
          <w:tcPr>
            <w:tcW w:w="2125" w:type="dxa"/>
            <w:tcBorders>
              <w:bottom w:val="single" w:sz="2" w:space="0" w:color="auto"/>
            </w:tcBorders>
            <w:shd w:val="clear" w:color="auto" w:fill="auto"/>
          </w:tcPr>
          <w:p w:rsidR="00CF3985" w:rsidRPr="00053D81" w:rsidRDefault="00CF3985" w:rsidP="00053D81">
            <w:pPr>
              <w:pStyle w:val="Tabletext"/>
            </w:pPr>
            <w:r w:rsidRPr="00053D81">
              <w:t>127°50′04.35″E</w:t>
            </w:r>
          </w:p>
        </w:tc>
      </w:tr>
      <w:tr w:rsidR="00CF3985" w:rsidRPr="00053D81" w:rsidTr="003E7365">
        <w:tc>
          <w:tcPr>
            <w:tcW w:w="709"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18</w:t>
            </w:r>
          </w:p>
        </w:tc>
        <w:tc>
          <w:tcPr>
            <w:tcW w:w="1001"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GS</w:t>
            </w:r>
            <w:r w:rsidR="00053D81">
              <w:noBreakHyphen/>
            </w:r>
            <w:r w:rsidRPr="00053D81">
              <w:t>18</w:t>
            </w:r>
          </w:p>
        </w:tc>
        <w:tc>
          <w:tcPr>
            <w:tcW w:w="2125"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09°47′24.88″S</w:t>
            </w:r>
          </w:p>
        </w:tc>
        <w:tc>
          <w:tcPr>
            <w:tcW w:w="2125" w:type="dxa"/>
            <w:tcBorders>
              <w:top w:val="single" w:sz="2" w:space="0" w:color="auto"/>
              <w:bottom w:val="single" w:sz="12" w:space="0" w:color="auto"/>
            </w:tcBorders>
            <w:shd w:val="clear" w:color="auto" w:fill="auto"/>
          </w:tcPr>
          <w:p w:rsidR="00CF3985" w:rsidRPr="00053D81" w:rsidRDefault="00CF3985" w:rsidP="00053D81">
            <w:pPr>
              <w:pStyle w:val="Tabletext"/>
            </w:pPr>
            <w:r w:rsidRPr="00053D81">
              <w:t>127°55′04.35″E</w:t>
            </w:r>
          </w:p>
        </w:tc>
      </w:tr>
    </w:tbl>
    <w:p w:rsidR="00CF3985" w:rsidRPr="00053D81" w:rsidRDefault="00CF3985" w:rsidP="00053D81">
      <w:pPr>
        <w:pStyle w:val="subsection"/>
      </w:pPr>
      <w:r w:rsidRPr="00053D81">
        <w:tab/>
        <w:t>(2)</w:t>
      </w:r>
      <w:r w:rsidRPr="00053D81">
        <w:tab/>
        <w:t>The position on the surface of the Earth of the Greater Sunrise special regime area is to be determined by reference to the Geocentric Datum of Australia as defined in Gazette No.</w:t>
      </w:r>
      <w:r w:rsidR="00053D81" w:rsidRPr="00053D81">
        <w:t> </w:t>
      </w:r>
      <w:r w:rsidRPr="00053D81">
        <w:t>35 of 6</w:t>
      </w:r>
      <w:r w:rsidR="00053D81" w:rsidRPr="00053D81">
        <w:t> </w:t>
      </w:r>
      <w:r w:rsidRPr="00053D81">
        <w:t>September 1995 (GDA94 geocentric data set).</w:t>
      </w:r>
    </w:p>
    <w:p w:rsidR="00CF3985" w:rsidRPr="00053D81" w:rsidRDefault="00CF3985" w:rsidP="00053D81">
      <w:pPr>
        <w:pStyle w:val="ActHead5"/>
      </w:pPr>
      <w:bookmarkStart w:id="94" w:name="_Toc16518030"/>
      <w:r w:rsidRPr="00053D81">
        <w:rPr>
          <w:rStyle w:val="CharSectno"/>
        </w:rPr>
        <w:t>2</w:t>
      </w:r>
      <w:r w:rsidRPr="00053D81">
        <w:t xml:space="preserve">  Illustrative map of the Greater Sunrise special regime area</w:t>
      </w:r>
      <w:bookmarkEnd w:id="94"/>
    </w:p>
    <w:p w:rsidR="00CF3985" w:rsidRPr="00053D81" w:rsidRDefault="00CF3985" w:rsidP="00053D81">
      <w:pPr>
        <w:pStyle w:val="subsection"/>
      </w:pPr>
      <w:r w:rsidRPr="00053D81">
        <w:tab/>
      </w:r>
      <w:r w:rsidRPr="00053D81">
        <w:tab/>
        <w:t>The following map illustrates the Greater Sunrise special regime area and its location relative to Australia and Timor</w:t>
      </w:r>
      <w:r w:rsidR="00053D81">
        <w:noBreakHyphen/>
      </w:r>
      <w:r w:rsidRPr="00053D81">
        <w:t>Leste.</w:t>
      </w:r>
    </w:p>
    <w:p w:rsidR="00CF3985" w:rsidRPr="00053D81" w:rsidRDefault="00CF3985" w:rsidP="00053D81">
      <w:r w:rsidRPr="00053D81">
        <w:rPr>
          <w:noProof/>
          <w:lang w:eastAsia="en-AU"/>
        </w:rPr>
        <w:drawing>
          <wp:inline distT="0" distB="0" distL="0" distR="0" wp14:anchorId="1D176276" wp14:editId="25291A9E">
            <wp:extent cx="4501515" cy="3181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C - inset - B&amp;W.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01515" cy="3181985"/>
                    </a:xfrm>
                    <a:prstGeom prst="rect">
                      <a:avLst/>
                    </a:prstGeom>
                  </pic:spPr>
                </pic:pic>
              </a:graphicData>
            </a:graphic>
          </wp:inline>
        </w:drawing>
      </w:r>
    </w:p>
    <w:p w:rsidR="00CF3985" w:rsidRPr="00053D81" w:rsidRDefault="00CF3985" w:rsidP="00053D81">
      <w:pPr>
        <w:pStyle w:val="notetext"/>
      </w:pPr>
      <w:r w:rsidRPr="00053D81">
        <w:t>Note:</w:t>
      </w:r>
      <w:r w:rsidRPr="00053D81">
        <w:tab/>
        <w:t>The lines on the map that connect points TA</w:t>
      </w:r>
      <w:r w:rsidR="00053D81">
        <w:noBreakHyphen/>
      </w:r>
      <w:r w:rsidRPr="00053D81">
        <w:t>13, TA</w:t>
      </w:r>
      <w:r w:rsidR="00053D81">
        <w:noBreakHyphen/>
      </w:r>
      <w:r w:rsidRPr="00053D81">
        <w:t>12 and TA</w:t>
      </w:r>
      <w:r w:rsidR="00053D81">
        <w:noBreakHyphen/>
      </w:r>
      <w:r w:rsidRPr="00053D81">
        <w:t>11 reflect Article 2 of the Timor Sea Maritime Boundaries Treaty.</w:t>
      </w:r>
    </w:p>
    <w:p w:rsidR="00F22A2C" w:rsidRPr="00053D81" w:rsidRDefault="00F22A2C" w:rsidP="00053D81">
      <w:pPr>
        <w:pStyle w:val="ActHead7"/>
        <w:pageBreakBefore/>
      </w:pPr>
      <w:bookmarkStart w:id="95" w:name="_Toc16518031"/>
      <w:r w:rsidRPr="00053D81">
        <w:rPr>
          <w:rStyle w:val="CharAmPartNo"/>
        </w:rPr>
        <w:t>Part</w:t>
      </w:r>
      <w:r w:rsidR="00053D81" w:rsidRPr="00053D81">
        <w:rPr>
          <w:rStyle w:val="CharAmPartNo"/>
        </w:rPr>
        <w:t> </w:t>
      </w:r>
      <w:r w:rsidRPr="00053D81">
        <w:rPr>
          <w:rStyle w:val="CharAmPartNo"/>
        </w:rPr>
        <w:t>2</w:t>
      </w:r>
      <w:r w:rsidR="00AC6939" w:rsidRPr="00053D81">
        <w:rPr>
          <w:rStyle w:val="CharAmPartNo"/>
        </w:rPr>
        <w:t>5</w:t>
      </w:r>
      <w:r w:rsidRPr="00053D81">
        <w:t>—</w:t>
      </w:r>
      <w:r w:rsidRPr="00053D81">
        <w:rPr>
          <w:rStyle w:val="CharAmPartText"/>
        </w:rPr>
        <w:t>Amendment of the Telecommunications Act 1997</w:t>
      </w:r>
      <w:bookmarkEnd w:id="95"/>
    </w:p>
    <w:p w:rsidR="00F22A2C" w:rsidRPr="00053D81" w:rsidRDefault="00F22A2C" w:rsidP="00053D81">
      <w:pPr>
        <w:pStyle w:val="ActHead9"/>
        <w:rPr>
          <w:i w:val="0"/>
        </w:rPr>
      </w:pPr>
      <w:bookmarkStart w:id="96" w:name="_Toc16518032"/>
      <w:r w:rsidRPr="00053D81">
        <w:t>Telecommunications Act 1997</w:t>
      </w:r>
      <w:bookmarkEnd w:id="96"/>
    </w:p>
    <w:p w:rsidR="00F22A2C" w:rsidRPr="00053D81" w:rsidRDefault="00FF0AB1" w:rsidP="00053D81">
      <w:pPr>
        <w:pStyle w:val="ItemHead"/>
      </w:pPr>
      <w:r w:rsidRPr="00053D81">
        <w:t>157</w:t>
      </w:r>
      <w:r w:rsidR="00F22A2C" w:rsidRPr="00053D81">
        <w:t xml:space="preserve">  After clause</w:t>
      </w:r>
      <w:r w:rsidR="00053D81" w:rsidRPr="00053D81">
        <w:t> </w:t>
      </w:r>
      <w:r w:rsidR="00F22A2C" w:rsidRPr="00053D81">
        <w:t>2A of Schedule</w:t>
      </w:r>
      <w:r w:rsidR="00053D81" w:rsidRPr="00053D81">
        <w:t> </w:t>
      </w:r>
      <w:r w:rsidR="00F22A2C" w:rsidRPr="00053D81">
        <w:t>3A</w:t>
      </w:r>
    </w:p>
    <w:p w:rsidR="00F22A2C" w:rsidRPr="00053D81" w:rsidRDefault="00F22A2C" w:rsidP="00053D81">
      <w:pPr>
        <w:pStyle w:val="Item"/>
      </w:pPr>
      <w:r w:rsidRPr="00053D81">
        <w:t>Insert:</w:t>
      </w:r>
    </w:p>
    <w:p w:rsidR="00F22A2C" w:rsidRPr="00053D81" w:rsidRDefault="00F22A2C" w:rsidP="00053D81">
      <w:pPr>
        <w:pStyle w:val="ActHead5"/>
      </w:pPr>
      <w:bookmarkStart w:id="97" w:name="_Toc16518033"/>
      <w:r w:rsidRPr="00053D81">
        <w:rPr>
          <w:rStyle w:val="CharSectno"/>
        </w:rPr>
        <w:t>2AA</w:t>
      </w:r>
      <w:r w:rsidRPr="00053D81">
        <w:t xml:space="preserve">  Operation in Greater Sunrise special regime area</w:t>
      </w:r>
      <w:bookmarkEnd w:id="97"/>
    </w:p>
    <w:p w:rsidR="00F22A2C" w:rsidRPr="00053D81" w:rsidRDefault="00F22A2C" w:rsidP="00053D81">
      <w:pPr>
        <w:pStyle w:val="subsection"/>
      </w:pPr>
      <w:r w:rsidRPr="00053D81">
        <w:tab/>
      </w:r>
      <w:r w:rsidRPr="00053D81">
        <w:tab/>
        <w:t>Subsection</w:t>
      </w:r>
      <w:r w:rsidR="00053D81" w:rsidRPr="00053D81">
        <w:t> </w:t>
      </w:r>
      <w:r w:rsidRPr="00053D81">
        <w:t xml:space="preserve">13AB(1) of the </w:t>
      </w:r>
      <w:r w:rsidRPr="00053D81">
        <w:rPr>
          <w:i/>
        </w:rPr>
        <w:t>Seas and Submerged Lands Act 1973</w:t>
      </w:r>
      <w:r w:rsidRPr="00053D81">
        <w:t xml:space="preserve"> does not affect the application of a provision of this Schedule.</w:t>
      </w:r>
    </w:p>
    <w:p w:rsidR="00F22A2C" w:rsidRPr="00053D81" w:rsidRDefault="00F22A2C" w:rsidP="00053D81">
      <w:pPr>
        <w:pStyle w:val="notetext"/>
      </w:pPr>
      <w:r w:rsidRPr="00053D81">
        <w:t>Note:</w:t>
      </w:r>
      <w:r w:rsidRPr="00053D81">
        <w:tab/>
        <w:t>Subsection</w:t>
      </w:r>
      <w:r w:rsidR="00053D81" w:rsidRPr="00053D81">
        <w:t> </w:t>
      </w:r>
      <w:r w:rsidRPr="00053D81">
        <w:t xml:space="preserve">13AB(1) of the </w:t>
      </w:r>
      <w:r w:rsidRPr="00053D81">
        <w:rPr>
          <w:i/>
        </w:rPr>
        <w:t>Seas and Submerged Lands Act 1973</w:t>
      </w:r>
      <w:r w:rsidRPr="00053D81">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CF3985" w:rsidRPr="00053D81" w:rsidRDefault="00CF3985" w:rsidP="00053D81">
      <w:pPr>
        <w:pStyle w:val="ActHead6"/>
        <w:pageBreakBefore/>
      </w:pPr>
      <w:bookmarkStart w:id="98" w:name="_Toc16518034"/>
      <w:r w:rsidRPr="00053D81">
        <w:rPr>
          <w:rStyle w:val="CharAmSchNo"/>
        </w:rPr>
        <w:t>Schedule</w:t>
      </w:r>
      <w:r w:rsidR="00053D81" w:rsidRPr="00053D81">
        <w:rPr>
          <w:rStyle w:val="CharAmSchNo"/>
        </w:rPr>
        <w:t> </w:t>
      </w:r>
      <w:r w:rsidRPr="00053D81">
        <w:rPr>
          <w:rStyle w:val="CharAmSchNo"/>
        </w:rPr>
        <w:t>2</w:t>
      </w:r>
      <w:r w:rsidRPr="00053D81">
        <w:t>—</w:t>
      </w:r>
      <w:r w:rsidRPr="00053D81">
        <w:rPr>
          <w:rStyle w:val="CharAmSchText"/>
        </w:rPr>
        <w:t>Provisions commencing once Greater Sunrise Production Sharing Contract comes into force</w:t>
      </w:r>
      <w:bookmarkEnd w:id="98"/>
    </w:p>
    <w:p w:rsidR="00443A0E" w:rsidRPr="00053D81" w:rsidRDefault="00443A0E" w:rsidP="00053D81">
      <w:pPr>
        <w:pStyle w:val="ActHead7"/>
      </w:pPr>
      <w:bookmarkStart w:id="99" w:name="_Toc16518035"/>
      <w:r w:rsidRPr="00053D81">
        <w:rPr>
          <w:rStyle w:val="CharAmPartNo"/>
        </w:rPr>
        <w:t>Part</w:t>
      </w:r>
      <w:r w:rsidR="00053D81" w:rsidRPr="00053D81">
        <w:rPr>
          <w:rStyle w:val="CharAmPartNo"/>
        </w:rPr>
        <w:t> </w:t>
      </w:r>
      <w:r w:rsidRPr="00053D81">
        <w:rPr>
          <w:rStyle w:val="CharAmPartNo"/>
        </w:rPr>
        <w:t>1</w:t>
      </w:r>
      <w:r w:rsidRPr="00053D81">
        <w:t>—</w:t>
      </w:r>
      <w:r w:rsidRPr="00053D81">
        <w:rPr>
          <w:rStyle w:val="CharAmPartText"/>
        </w:rPr>
        <w:t>Amendment of the Australian Jobs Act 2013</w:t>
      </w:r>
      <w:bookmarkEnd w:id="99"/>
    </w:p>
    <w:p w:rsidR="00443A0E" w:rsidRPr="00053D81" w:rsidRDefault="00443A0E" w:rsidP="00053D81">
      <w:pPr>
        <w:pStyle w:val="ActHead9"/>
        <w:rPr>
          <w:i w:val="0"/>
        </w:rPr>
      </w:pPr>
      <w:bookmarkStart w:id="100" w:name="_Toc16518036"/>
      <w:r w:rsidRPr="00053D81">
        <w:t>Australian Jobs Act 2013</w:t>
      </w:r>
      <w:bookmarkEnd w:id="100"/>
    </w:p>
    <w:p w:rsidR="00443A0E" w:rsidRPr="00053D81" w:rsidRDefault="00065556" w:rsidP="00053D81">
      <w:pPr>
        <w:pStyle w:val="ItemHead"/>
      </w:pPr>
      <w:r w:rsidRPr="00053D81">
        <w:t>1</w:t>
      </w:r>
      <w:r w:rsidR="00443A0E" w:rsidRPr="00053D81">
        <w:t xml:space="preserve">  Subparagraphs</w:t>
      </w:r>
      <w:r w:rsidR="00053D81" w:rsidRPr="00053D81">
        <w:t> </w:t>
      </w:r>
      <w:r w:rsidR="00443A0E" w:rsidRPr="00053D81">
        <w:t>7(1)(d)(i) and 117(1)(b)(i)</w:t>
      </w:r>
    </w:p>
    <w:p w:rsidR="00443A0E" w:rsidRPr="00053D81" w:rsidRDefault="00443A0E" w:rsidP="00053D81">
      <w:pPr>
        <w:pStyle w:val="Item"/>
      </w:pPr>
      <w:r w:rsidRPr="00053D81">
        <w:t xml:space="preserve">Omit “and outside the Greater Sunrise special regime area (within the meaning of the </w:t>
      </w:r>
      <w:r w:rsidRPr="00053D81">
        <w:rPr>
          <w:i/>
        </w:rPr>
        <w:t>Seas and Submerged Lands Act 1973</w:t>
      </w:r>
      <w:r w:rsidRPr="00053D81">
        <w:t>)”.</w:t>
      </w:r>
    </w:p>
    <w:p w:rsidR="00443A0E" w:rsidRPr="00053D81" w:rsidRDefault="00443A0E" w:rsidP="00053D81">
      <w:pPr>
        <w:pStyle w:val="ActHead7"/>
        <w:pageBreakBefore/>
      </w:pPr>
      <w:bookmarkStart w:id="101" w:name="_Toc16518037"/>
      <w:r w:rsidRPr="00053D81">
        <w:rPr>
          <w:rStyle w:val="CharAmPartNo"/>
        </w:rPr>
        <w:t>Part</w:t>
      </w:r>
      <w:r w:rsidR="00053D81" w:rsidRPr="00053D81">
        <w:rPr>
          <w:rStyle w:val="CharAmPartNo"/>
        </w:rPr>
        <w:t> </w:t>
      </w:r>
      <w:r w:rsidRPr="00053D81">
        <w:rPr>
          <w:rStyle w:val="CharAmPartNo"/>
        </w:rPr>
        <w:t>2</w:t>
      </w:r>
      <w:r w:rsidRPr="00053D81">
        <w:t>—</w:t>
      </w:r>
      <w:r w:rsidRPr="00053D81">
        <w:rPr>
          <w:rStyle w:val="CharAmPartText"/>
        </w:rPr>
        <w:t>Amendment of the Australian Postal Corporation Act 1989</w:t>
      </w:r>
      <w:bookmarkEnd w:id="101"/>
    </w:p>
    <w:p w:rsidR="00443A0E" w:rsidRPr="00053D81" w:rsidRDefault="00443A0E" w:rsidP="00053D81">
      <w:pPr>
        <w:pStyle w:val="ActHead9"/>
        <w:rPr>
          <w:i w:val="0"/>
        </w:rPr>
      </w:pPr>
      <w:bookmarkStart w:id="102" w:name="_Toc16518038"/>
      <w:r w:rsidRPr="00053D81">
        <w:t>Australian Postal Corporation Act 1989</w:t>
      </w:r>
      <w:bookmarkEnd w:id="102"/>
    </w:p>
    <w:p w:rsidR="00443A0E" w:rsidRPr="00053D81" w:rsidRDefault="00065556" w:rsidP="00053D81">
      <w:pPr>
        <w:pStyle w:val="ItemHead"/>
      </w:pPr>
      <w:r w:rsidRPr="00053D81">
        <w:t>2</w:t>
      </w:r>
      <w:r w:rsidR="00443A0E" w:rsidRPr="00053D81">
        <w:t xml:space="preserve">  Subsection</w:t>
      </w:r>
      <w:r w:rsidR="00053D81" w:rsidRPr="00053D81">
        <w:t> </w:t>
      </w:r>
      <w:r w:rsidR="00443A0E" w:rsidRPr="00053D81">
        <w:t xml:space="preserve">9(4) (definition of </w:t>
      </w:r>
      <w:r w:rsidR="00443A0E" w:rsidRPr="00053D81">
        <w:rPr>
          <w:i/>
        </w:rPr>
        <w:t>offshore area</w:t>
      </w:r>
      <w:r w:rsidR="00443A0E" w:rsidRPr="00053D81">
        <w:t>)</w:t>
      </w:r>
    </w:p>
    <w:p w:rsidR="00443A0E" w:rsidRPr="00053D81" w:rsidRDefault="00443A0E" w:rsidP="00053D81">
      <w:pPr>
        <w:pStyle w:val="Item"/>
      </w:pPr>
      <w:r w:rsidRPr="00053D81">
        <w:t>Repeal the definition, substitute:</w:t>
      </w:r>
    </w:p>
    <w:p w:rsidR="00443A0E" w:rsidRPr="00053D81" w:rsidRDefault="00443A0E" w:rsidP="00053D81">
      <w:pPr>
        <w:pStyle w:val="Definition"/>
      </w:pPr>
      <w:r w:rsidRPr="00053D81">
        <w:rPr>
          <w:b/>
          <w:i/>
        </w:rPr>
        <w:t>offshore area</w:t>
      </w:r>
      <w:r w:rsidRPr="00053D81">
        <w:t xml:space="preserve"> of a State or a Territory has the same meaning as in the </w:t>
      </w:r>
      <w:r w:rsidRPr="00053D81">
        <w:rPr>
          <w:i/>
        </w:rPr>
        <w:t>Offshore Petroleum and Greenhouse Gas Storage Act 2006</w:t>
      </w:r>
      <w:r w:rsidRPr="00053D81">
        <w:t>.</w:t>
      </w:r>
    </w:p>
    <w:p w:rsidR="00CF3985" w:rsidRPr="00053D81" w:rsidRDefault="00CF3985" w:rsidP="00053D81">
      <w:pPr>
        <w:pStyle w:val="ActHead7"/>
        <w:pageBreakBefore/>
      </w:pPr>
      <w:bookmarkStart w:id="103" w:name="_Toc16518039"/>
      <w:r w:rsidRPr="00053D81">
        <w:rPr>
          <w:rStyle w:val="CharAmPartNo"/>
        </w:rPr>
        <w:t>Part</w:t>
      </w:r>
      <w:r w:rsidR="00053D81" w:rsidRPr="00053D81">
        <w:rPr>
          <w:rStyle w:val="CharAmPartNo"/>
        </w:rPr>
        <w:t> </w:t>
      </w:r>
      <w:r w:rsidR="00933A62" w:rsidRPr="00053D81">
        <w:rPr>
          <w:rStyle w:val="CharAmPartNo"/>
        </w:rPr>
        <w:t>3</w:t>
      </w:r>
      <w:r w:rsidRPr="00053D81">
        <w:t>—</w:t>
      </w:r>
      <w:r w:rsidRPr="00053D81">
        <w:rPr>
          <w:rStyle w:val="CharAmPartText"/>
        </w:rPr>
        <w:t>Amendment of the Offshore Minerals Act 1994</w:t>
      </w:r>
      <w:bookmarkEnd w:id="103"/>
    </w:p>
    <w:p w:rsidR="00CF3985" w:rsidRPr="00053D81" w:rsidRDefault="00CF3985" w:rsidP="00053D81">
      <w:pPr>
        <w:pStyle w:val="ActHead9"/>
        <w:rPr>
          <w:i w:val="0"/>
        </w:rPr>
      </w:pPr>
      <w:bookmarkStart w:id="104" w:name="_Toc16518040"/>
      <w:r w:rsidRPr="00053D81">
        <w:t>Offshore Minerals Act 1994</w:t>
      </w:r>
      <w:bookmarkEnd w:id="104"/>
    </w:p>
    <w:p w:rsidR="00CF3985" w:rsidRPr="00053D81" w:rsidRDefault="00065556" w:rsidP="00053D81">
      <w:pPr>
        <w:pStyle w:val="ItemHead"/>
      </w:pPr>
      <w:r w:rsidRPr="00053D81">
        <w:t>3</w:t>
      </w:r>
      <w:r w:rsidR="00CF3985" w:rsidRPr="00053D81">
        <w:t xml:space="preserve">  Section</w:t>
      </w:r>
      <w:r w:rsidR="00053D81" w:rsidRPr="00053D81">
        <w:t> </w:t>
      </w:r>
      <w:r w:rsidR="00CF3985" w:rsidRPr="00053D81">
        <w:t>35A</w:t>
      </w:r>
    </w:p>
    <w:p w:rsidR="00CF3985" w:rsidRPr="00053D81" w:rsidRDefault="00CF3985" w:rsidP="00053D81">
      <w:pPr>
        <w:pStyle w:val="Item"/>
      </w:pPr>
      <w:r w:rsidRPr="00053D81">
        <w:t>Repeal the section.</w:t>
      </w:r>
    </w:p>
    <w:p w:rsidR="00CF3985" w:rsidRPr="00053D81" w:rsidRDefault="00CF3985" w:rsidP="00053D81">
      <w:pPr>
        <w:pStyle w:val="ActHead7"/>
        <w:pageBreakBefore/>
      </w:pPr>
      <w:bookmarkStart w:id="105" w:name="_Toc16518041"/>
      <w:r w:rsidRPr="00053D81">
        <w:rPr>
          <w:rStyle w:val="CharAmPartNo"/>
        </w:rPr>
        <w:t>Part</w:t>
      </w:r>
      <w:r w:rsidR="00053D81" w:rsidRPr="00053D81">
        <w:rPr>
          <w:rStyle w:val="CharAmPartNo"/>
        </w:rPr>
        <w:t> </w:t>
      </w:r>
      <w:r w:rsidR="00933A62" w:rsidRPr="00053D81">
        <w:rPr>
          <w:rStyle w:val="CharAmPartNo"/>
        </w:rPr>
        <w:t>4</w:t>
      </w:r>
      <w:r w:rsidRPr="00053D81">
        <w:t>—</w:t>
      </w:r>
      <w:r w:rsidRPr="00053D81">
        <w:rPr>
          <w:rStyle w:val="CharAmPartText"/>
        </w:rPr>
        <w:t>Amendment of the Offshore Petroleum and Greenhouse Gas Storage Act 2006</w:t>
      </w:r>
      <w:bookmarkEnd w:id="105"/>
    </w:p>
    <w:p w:rsidR="00CF3985" w:rsidRPr="00053D81" w:rsidRDefault="00CF3985" w:rsidP="00053D81">
      <w:pPr>
        <w:pStyle w:val="ActHead8"/>
      </w:pPr>
      <w:bookmarkStart w:id="106" w:name="_Toc16518042"/>
      <w:r w:rsidRPr="00053D81">
        <w:t>Division</w:t>
      </w:r>
      <w:r w:rsidR="00053D81" w:rsidRPr="00053D81">
        <w:t> </w:t>
      </w:r>
      <w:r w:rsidRPr="00053D81">
        <w:t>1—Amendments</w:t>
      </w:r>
      <w:bookmarkEnd w:id="106"/>
    </w:p>
    <w:p w:rsidR="00CF3985" w:rsidRPr="00053D81" w:rsidRDefault="00CF3985" w:rsidP="00053D81">
      <w:pPr>
        <w:pStyle w:val="ActHead9"/>
        <w:rPr>
          <w:i w:val="0"/>
        </w:rPr>
      </w:pPr>
      <w:bookmarkStart w:id="107" w:name="_Toc16518043"/>
      <w:r w:rsidRPr="00053D81">
        <w:t>Offshore Petroleum and Greenhouse Gas Storage Act 2006</w:t>
      </w:r>
      <w:bookmarkEnd w:id="107"/>
    </w:p>
    <w:p w:rsidR="00CF3985" w:rsidRPr="00053D81" w:rsidRDefault="00065556" w:rsidP="00053D81">
      <w:pPr>
        <w:pStyle w:val="ItemHead"/>
      </w:pPr>
      <w:r w:rsidRPr="00053D81">
        <w:t>4</w:t>
      </w:r>
      <w:r w:rsidR="00CF3985" w:rsidRPr="00053D81">
        <w:t xml:space="preserve">  Section</w:t>
      </w:r>
      <w:r w:rsidR="00053D81" w:rsidRPr="00053D81">
        <w:t> </w:t>
      </w:r>
      <w:r w:rsidR="00CF3985" w:rsidRPr="00053D81">
        <w:t>4</w:t>
      </w:r>
    </w:p>
    <w:p w:rsidR="00CF3985" w:rsidRPr="00053D81" w:rsidRDefault="00CF3985" w:rsidP="00053D81">
      <w:pPr>
        <w:pStyle w:val="Item"/>
      </w:pPr>
      <w:r w:rsidRPr="00053D81">
        <w:t>Omit “Principal”.</w:t>
      </w:r>
    </w:p>
    <w:p w:rsidR="00CF3985" w:rsidRPr="00053D81" w:rsidRDefault="00065556" w:rsidP="00053D81">
      <w:pPr>
        <w:pStyle w:val="ItemHead"/>
      </w:pPr>
      <w:r w:rsidRPr="00053D81">
        <w:t>5</w:t>
      </w:r>
      <w:r w:rsidR="00CF3985" w:rsidRPr="00053D81">
        <w:t xml:space="preserve">  Section</w:t>
      </w:r>
      <w:r w:rsidR="00053D81" w:rsidRPr="00053D81">
        <w:t> </w:t>
      </w:r>
      <w:r w:rsidR="00CF3985" w:rsidRPr="00053D81">
        <w:t>7</w:t>
      </w:r>
    </w:p>
    <w:p w:rsidR="00CF3985" w:rsidRPr="00053D81" w:rsidRDefault="00CF3985" w:rsidP="00053D81">
      <w:pPr>
        <w:pStyle w:val="Item"/>
      </w:pPr>
      <w:r w:rsidRPr="00053D81">
        <w:t>Repeal the following definitions:</w:t>
      </w:r>
    </w:p>
    <w:p w:rsidR="00CF3985" w:rsidRPr="00053D81" w:rsidRDefault="00CF3985" w:rsidP="00053D81">
      <w:pPr>
        <w:pStyle w:val="paragraph"/>
      </w:pPr>
      <w:r w:rsidRPr="00053D81">
        <w:tab/>
        <w:t>(a)</w:t>
      </w:r>
      <w:r w:rsidRPr="00053D81">
        <w:tab/>
        <w:t xml:space="preserve">definition of </w:t>
      </w:r>
      <w:r w:rsidRPr="00053D81">
        <w:rPr>
          <w:b/>
          <w:i/>
        </w:rPr>
        <w:t>Eastern Greater Sunrise offshore area</w:t>
      </w:r>
      <w:r w:rsidRPr="00053D81">
        <w:t>;</w:t>
      </w:r>
    </w:p>
    <w:p w:rsidR="00CF3985" w:rsidRPr="00053D81" w:rsidRDefault="00CF3985" w:rsidP="00053D81">
      <w:pPr>
        <w:pStyle w:val="paragraph"/>
      </w:pPr>
      <w:r w:rsidRPr="00053D81">
        <w:tab/>
        <w:t>(b)</w:t>
      </w:r>
      <w:r w:rsidRPr="00053D81">
        <w:tab/>
        <w:t xml:space="preserve">definition of </w:t>
      </w:r>
      <w:r w:rsidRPr="00053D81">
        <w:rPr>
          <w:b/>
          <w:i/>
        </w:rPr>
        <w:t>Greater Sunrise unitisation agreement</w:t>
      </w:r>
      <w:r w:rsidRPr="00053D81">
        <w:t>;</w:t>
      </w:r>
    </w:p>
    <w:p w:rsidR="00CF3985" w:rsidRPr="00053D81" w:rsidRDefault="00CF3985" w:rsidP="00053D81">
      <w:pPr>
        <w:pStyle w:val="paragraph"/>
      </w:pPr>
      <w:r w:rsidRPr="00053D81">
        <w:tab/>
        <w:t>(c)</w:t>
      </w:r>
      <w:r w:rsidRPr="00053D81">
        <w:tab/>
        <w:t xml:space="preserve">definition of </w:t>
      </w:r>
      <w:r w:rsidRPr="00053D81">
        <w:rPr>
          <w:b/>
          <w:i/>
        </w:rPr>
        <w:t>Greater Sunrise unit reservoir petroleum production licence</w:t>
      </w:r>
      <w:r w:rsidRPr="00053D81">
        <w:t>;</w:t>
      </w:r>
    </w:p>
    <w:p w:rsidR="00CF3985" w:rsidRPr="00053D81" w:rsidRDefault="00CF3985" w:rsidP="00053D81">
      <w:pPr>
        <w:pStyle w:val="paragraph"/>
      </w:pPr>
      <w:r w:rsidRPr="00053D81">
        <w:tab/>
        <w:t>(d)</w:t>
      </w:r>
      <w:r w:rsidRPr="00053D81">
        <w:tab/>
        <w:t xml:space="preserve">definition of </w:t>
      </w:r>
      <w:r w:rsidRPr="00053D81">
        <w:rPr>
          <w:b/>
          <w:i/>
        </w:rPr>
        <w:t>Greater Sunrise visiting inspector</w:t>
      </w:r>
      <w:r w:rsidRPr="00053D81">
        <w:t>.</w:t>
      </w:r>
    </w:p>
    <w:p w:rsidR="00CF3985" w:rsidRPr="00053D81" w:rsidRDefault="00065556" w:rsidP="00053D81">
      <w:pPr>
        <w:pStyle w:val="ItemHead"/>
      </w:pPr>
      <w:r w:rsidRPr="00053D81">
        <w:t>6</w:t>
      </w:r>
      <w:r w:rsidR="00CF3985" w:rsidRPr="00053D81">
        <w:t xml:space="preserve">  Section</w:t>
      </w:r>
      <w:r w:rsidR="00053D81" w:rsidRPr="00053D81">
        <w:t> </w:t>
      </w:r>
      <w:r w:rsidR="00CF3985" w:rsidRPr="00053D81">
        <w:t>7 (</w:t>
      </w:r>
      <w:r w:rsidR="00053D81" w:rsidRPr="00053D81">
        <w:t>paragraph (</w:t>
      </w:r>
      <w:r w:rsidR="00CF3985" w:rsidRPr="00053D81">
        <w:t xml:space="preserve">g) of the definition of </w:t>
      </w:r>
      <w:r w:rsidR="00CF3985" w:rsidRPr="00053D81">
        <w:rPr>
          <w:i/>
        </w:rPr>
        <w:t>offshore area</w:t>
      </w:r>
      <w:r w:rsidR="00CF3985" w:rsidRPr="00053D81">
        <w:t>)</w:t>
      </w:r>
    </w:p>
    <w:p w:rsidR="00CF3985" w:rsidRPr="00053D81" w:rsidRDefault="00CF3985" w:rsidP="00053D81">
      <w:pPr>
        <w:pStyle w:val="Item"/>
      </w:pPr>
      <w:r w:rsidRPr="00053D81">
        <w:t>Omit “Principal Northern Territory offshore area”, substitute “offshore area of the Northern Territory”.</w:t>
      </w:r>
    </w:p>
    <w:p w:rsidR="00CF3985" w:rsidRPr="00053D81" w:rsidRDefault="00065556" w:rsidP="00053D81">
      <w:pPr>
        <w:pStyle w:val="ItemHead"/>
      </w:pPr>
      <w:r w:rsidRPr="00053D81">
        <w:t>7</w:t>
      </w:r>
      <w:r w:rsidR="00CF3985" w:rsidRPr="00053D81">
        <w:t xml:space="preserve">  Section</w:t>
      </w:r>
      <w:r w:rsidR="00053D81" w:rsidRPr="00053D81">
        <w:t> </w:t>
      </w:r>
      <w:r w:rsidR="00CF3985" w:rsidRPr="00053D81">
        <w:t>7 (</w:t>
      </w:r>
      <w:r w:rsidR="00053D81" w:rsidRPr="00053D81">
        <w:t>paragraph (</w:t>
      </w:r>
      <w:r w:rsidR="00CF3985" w:rsidRPr="00053D81">
        <w:t xml:space="preserve">h) of the definition of </w:t>
      </w:r>
      <w:r w:rsidR="00CF3985" w:rsidRPr="00053D81">
        <w:rPr>
          <w:i/>
        </w:rPr>
        <w:t>offshore area</w:t>
      </w:r>
      <w:r w:rsidR="00CF3985" w:rsidRPr="00053D81">
        <w:t>)</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8</w:t>
      </w:r>
      <w:r w:rsidR="00CF3985" w:rsidRPr="00053D81">
        <w:t xml:space="preserve">  Section</w:t>
      </w:r>
      <w:r w:rsidR="00053D81" w:rsidRPr="00053D81">
        <w:t> </w:t>
      </w:r>
      <w:r w:rsidR="00CF3985" w:rsidRPr="00053D81">
        <w:t xml:space="preserve">7 (definition of </w:t>
      </w:r>
      <w:r w:rsidR="00CF3985" w:rsidRPr="00053D81">
        <w:rPr>
          <w:i/>
        </w:rPr>
        <w:t>offshore area</w:t>
      </w:r>
      <w:r w:rsidR="00CF3985" w:rsidRPr="00053D81">
        <w:t>)</w:t>
      </w:r>
    </w:p>
    <w:p w:rsidR="00CF3985" w:rsidRPr="00053D81" w:rsidRDefault="00CF3985" w:rsidP="00053D81">
      <w:pPr>
        <w:pStyle w:val="Item"/>
      </w:pPr>
      <w:r w:rsidRPr="00053D81">
        <w:t>Omit “(h),”.</w:t>
      </w:r>
    </w:p>
    <w:p w:rsidR="00CF3985" w:rsidRPr="00053D81" w:rsidRDefault="00065556" w:rsidP="00053D81">
      <w:pPr>
        <w:pStyle w:val="ItemHead"/>
      </w:pPr>
      <w:r w:rsidRPr="00053D81">
        <w:t>9</w:t>
      </w:r>
      <w:r w:rsidR="00CF3985" w:rsidRPr="00053D81">
        <w:t xml:space="preserve">  Section</w:t>
      </w:r>
      <w:r w:rsidR="00053D81" w:rsidRPr="00053D81">
        <w:t> </w:t>
      </w:r>
      <w:r w:rsidR="00CF3985" w:rsidRPr="00053D81">
        <w:t xml:space="preserve">7 (definition of </w:t>
      </w:r>
      <w:r w:rsidR="00CF3985" w:rsidRPr="00053D81">
        <w:rPr>
          <w:i/>
        </w:rPr>
        <w:t>Principal Northern Territory offshore area</w:t>
      </w:r>
      <w:r w:rsidR="00CF3985" w:rsidRPr="00053D81">
        <w:t>)</w:t>
      </w:r>
    </w:p>
    <w:p w:rsidR="00CF3985" w:rsidRPr="00053D81" w:rsidRDefault="00CF3985" w:rsidP="00053D81">
      <w:pPr>
        <w:pStyle w:val="Item"/>
      </w:pPr>
      <w:r w:rsidRPr="00053D81">
        <w:t>Repeal the definition.</w:t>
      </w:r>
    </w:p>
    <w:p w:rsidR="00CF3985" w:rsidRPr="00053D81" w:rsidRDefault="00065556" w:rsidP="00053D81">
      <w:pPr>
        <w:pStyle w:val="ItemHead"/>
      </w:pPr>
      <w:r w:rsidRPr="00053D81">
        <w:t>10</w:t>
      </w:r>
      <w:r w:rsidR="00CF3985" w:rsidRPr="00053D81">
        <w:t xml:space="preserve">  Subsection</w:t>
      </w:r>
      <w:r w:rsidR="00053D81" w:rsidRPr="00053D81">
        <w:t> </w:t>
      </w:r>
      <w:r w:rsidR="00CF3985" w:rsidRPr="00053D81">
        <w:t>8(1) (cell at table item</w:t>
      </w:r>
      <w:r w:rsidR="00053D81" w:rsidRPr="00053D81">
        <w:t> </w:t>
      </w:r>
      <w:r w:rsidR="00CF3985" w:rsidRPr="00053D81">
        <w:t>4, column headed “is…”)</w:t>
      </w:r>
    </w:p>
    <w:p w:rsidR="00CF3985" w:rsidRPr="00053D81" w:rsidRDefault="00CF3985" w:rsidP="00053D81">
      <w:pPr>
        <w:pStyle w:val="Item"/>
      </w:pPr>
      <w:r w:rsidRPr="00053D81">
        <w:t>Repeal the cell, substitute:</w:t>
      </w:r>
    </w:p>
    <w:tbl>
      <w:tblPr>
        <w:tblW w:w="0" w:type="auto"/>
        <w:tblInd w:w="817" w:type="dxa"/>
        <w:tblLayout w:type="fixed"/>
        <w:tblLook w:val="0000" w:firstRow="0" w:lastRow="0" w:firstColumn="0" w:lastColumn="0" w:noHBand="0" w:noVBand="0"/>
      </w:tblPr>
      <w:tblGrid>
        <w:gridCol w:w="3260"/>
      </w:tblGrid>
      <w:tr w:rsidR="00CF3985" w:rsidRPr="00053D81" w:rsidTr="003E7365">
        <w:tc>
          <w:tcPr>
            <w:tcW w:w="3260" w:type="dxa"/>
            <w:shd w:val="clear" w:color="auto" w:fill="auto"/>
          </w:tcPr>
          <w:p w:rsidR="00CF3985" w:rsidRPr="00053D81" w:rsidRDefault="00CF3985" w:rsidP="00053D81">
            <w:pPr>
              <w:pStyle w:val="Tabletext"/>
            </w:pPr>
            <w:r w:rsidRPr="00053D81">
              <w:t>so much of the scheduled area for the Northern Territory as comprises waters of the sea that are:</w:t>
            </w:r>
          </w:p>
          <w:p w:rsidR="00CF3985" w:rsidRPr="00053D81" w:rsidRDefault="00CF3985" w:rsidP="00053D81">
            <w:pPr>
              <w:pStyle w:val="Tablea"/>
            </w:pPr>
            <w:r w:rsidRPr="00053D81">
              <w:t>(a) beyond the outer limits of the coastal waters of the Northern Territory; and</w:t>
            </w:r>
          </w:p>
          <w:p w:rsidR="00CF3985" w:rsidRPr="00053D81" w:rsidRDefault="00CF3985" w:rsidP="00053D81">
            <w:pPr>
              <w:pStyle w:val="Tablea"/>
            </w:pPr>
            <w:r w:rsidRPr="00053D81">
              <w:t>(b) within the outer limits of the continental shelf.</w:t>
            </w:r>
          </w:p>
        </w:tc>
      </w:tr>
    </w:tbl>
    <w:p w:rsidR="00CF3985" w:rsidRPr="00053D81" w:rsidRDefault="00065556" w:rsidP="00053D81">
      <w:pPr>
        <w:pStyle w:val="ItemHead"/>
      </w:pPr>
      <w:r w:rsidRPr="00053D81">
        <w:t>11</w:t>
      </w:r>
      <w:r w:rsidR="00CF3985" w:rsidRPr="00053D81">
        <w:t xml:space="preserve">  Subsection</w:t>
      </w:r>
      <w:r w:rsidR="00053D81" w:rsidRPr="00053D81">
        <w:t> </w:t>
      </w:r>
      <w:r w:rsidR="00CF3985" w:rsidRPr="00053D81">
        <w:t>40(1) (note 3A)</w:t>
      </w:r>
    </w:p>
    <w:p w:rsidR="00CF3985" w:rsidRPr="00053D81" w:rsidRDefault="00CF3985" w:rsidP="00053D81">
      <w:pPr>
        <w:pStyle w:val="Item"/>
      </w:pPr>
      <w:r w:rsidRPr="00053D81">
        <w:t>Omit “the Eastern Greater Sunrise offshore area and”.</w:t>
      </w:r>
    </w:p>
    <w:p w:rsidR="00CF3985" w:rsidRPr="00053D81" w:rsidRDefault="00065556" w:rsidP="00053D81">
      <w:pPr>
        <w:pStyle w:val="ItemHead"/>
      </w:pPr>
      <w:r w:rsidRPr="00053D81">
        <w:t>12</w:t>
      </w:r>
      <w:r w:rsidR="00CF3985" w:rsidRPr="00053D81">
        <w:t xml:space="preserve">  Subsection</w:t>
      </w:r>
      <w:r w:rsidR="00053D81" w:rsidRPr="00053D81">
        <w:t> </w:t>
      </w:r>
      <w:r w:rsidR="00CF3985" w:rsidRPr="00053D81">
        <w:t>56(4) (heading)</w:t>
      </w:r>
    </w:p>
    <w:p w:rsidR="00CF3985" w:rsidRPr="00053D81" w:rsidRDefault="00CF3985" w:rsidP="00053D81">
      <w:pPr>
        <w:pStyle w:val="Item"/>
      </w:pPr>
      <w:r w:rsidRPr="00053D81">
        <w:t>Repeal the heading, substitute:</w:t>
      </w:r>
    </w:p>
    <w:p w:rsidR="00CF3985" w:rsidRPr="00053D81" w:rsidRDefault="00CF3985" w:rsidP="00053D81">
      <w:pPr>
        <w:pStyle w:val="SubsectionHead"/>
      </w:pPr>
      <w:r w:rsidRPr="00053D81">
        <w:t>Northern Territory</w:t>
      </w:r>
    </w:p>
    <w:p w:rsidR="00CF3985" w:rsidRPr="00053D81" w:rsidRDefault="00065556" w:rsidP="00053D81">
      <w:pPr>
        <w:pStyle w:val="ItemHead"/>
      </w:pPr>
      <w:r w:rsidRPr="00053D81">
        <w:t>13</w:t>
      </w:r>
      <w:r w:rsidR="00CF3985" w:rsidRPr="00053D81">
        <w:t xml:space="preserve">  Subsection</w:t>
      </w:r>
      <w:r w:rsidR="00053D81" w:rsidRPr="00053D81">
        <w:t> </w:t>
      </w:r>
      <w:r w:rsidR="00CF3985" w:rsidRPr="00053D81">
        <w:t>56(4)</w:t>
      </w:r>
    </w:p>
    <w:p w:rsidR="00CF3985" w:rsidRPr="00053D81" w:rsidRDefault="00CF3985" w:rsidP="00053D81">
      <w:pPr>
        <w:pStyle w:val="Item"/>
      </w:pPr>
      <w:r w:rsidRPr="00053D81">
        <w:t>Omit “Principal Northern Territory offshore area”, substitute “offshore area of the Northern Territory”.</w:t>
      </w:r>
    </w:p>
    <w:p w:rsidR="00CF3985" w:rsidRPr="00053D81" w:rsidRDefault="00065556" w:rsidP="00053D81">
      <w:pPr>
        <w:pStyle w:val="ItemHead"/>
      </w:pPr>
      <w:r w:rsidRPr="00053D81">
        <w:t>14</w:t>
      </w:r>
      <w:r w:rsidR="00CF3985" w:rsidRPr="00053D81">
        <w:t xml:space="preserve">  Subsections</w:t>
      </w:r>
      <w:r w:rsidR="00053D81" w:rsidRPr="00053D81">
        <w:t> </w:t>
      </w:r>
      <w:r w:rsidR="00CF3985" w:rsidRPr="00053D81">
        <w:t>56(6) and (7)</w:t>
      </w:r>
    </w:p>
    <w:p w:rsidR="00CF3985" w:rsidRPr="00053D81" w:rsidRDefault="00CF3985" w:rsidP="00053D81">
      <w:pPr>
        <w:pStyle w:val="Item"/>
      </w:pPr>
      <w:r w:rsidRPr="00053D81">
        <w:t>Repeal the subsections.</w:t>
      </w:r>
    </w:p>
    <w:p w:rsidR="00CF3985" w:rsidRPr="00053D81" w:rsidRDefault="00065556" w:rsidP="00053D81">
      <w:pPr>
        <w:pStyle w:val="ItemHead"/>
      </w:pPr>
      <w:r w:rsidRPr="00053D81">
        <w:t>15</w:t>
      </w:r>
      <w:r w:rsidR="00CF3985" w:rsidRPr="00053D81">
        <w:t xml:space="preserve">  Subsection</w:t>
      </w:r>
      <w:r w:rsidR="00053D81" w:rsidRPr="00053D81">
        <w:t> </w:t>
      </w:r>
      <w:r w:rsidR="00CF3985" w:rsidRPr="00053D81">
        <w:t>57(1)</w:t>
      </w:r>
    </w:p>
    <w:p w:rsidR="00CF3985" w:rsidRPr="00053D81" w:rsidRDefault="00CF3985" w:rsidP="00053D81">
      <w:pPr>
        <w:pStyle w:val="Item"/>
      </w:pPr>
      <w:r w:rsidRPr="00053D81">
        <w:t>Omit “(other than the Northern Territory)”.</w:t>
      </w:r>
    </w:p>
    <w:p w:rsidR="00CF3985" w:rsidRPr="00053D81" w:rsidRDefault="00065556" w:rsidP="00053D81">
      <w:pPr>
        <w:pStyle w:val="ItemHead"/>
      </w:pPr>
      <w:r w:rsidRPr="00053D81">
        <w:t>16</w:t>
      </w:r>
      <w:r w:rsidR="00CF3985" w:rsidRPr="00053D81">
        <w:t xml:space="preserve">  Subsections</w:t>
      </w:r>
      <w:r w:rsidR="00053D81" w:rsidRPr="00053D81">
        <w:t> </w:t>
      </w:r>
      <w:r w:rsidR="00CF3985" w:rsidRPr="00053D81">
        <w:t>57(2) and (3)</w:t>
      </w:r>
    </w:p>
    <w:p w:rsidR="00CF3985" w:rsidRPr="00053D81" w:rsidRDefault="00CF3985" w:rsidP="00053D81">
      <w:pPr>
        <w:pStyle w:val="Item"/>
      </w:pPr>
      <w:r w:rsidRPr="00053D81">
        <w:t>Repeal the subsections.</w:t>
      </w:r>
    </w:p>
    <w:p w:rsidR="00CF3985" w:rsidRPr="00053D81" w:rsidRDefault="00065556" w:rsidP="00053D81">
      <w:pPr>
        <w:pStyle w:val="ItemHead"/>
      </w:pPr>
      <w:r w:rsidRPr="00053D81">
        <w:t>17</w:t>
      </w:r>
      <w:r w:rsidR="00CF3985" w:rsidRPr="00053D81">
        <w:t xml:space="preserve">  Paragraph 61(2A)(a)</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18</w:t>
      </w:r>
      <w:r w:rsidR="00CF3985" w:rsidRPr="00053D81">
        <w:t xml:space="preserve">  Subsection</w:t>
      </w:r>
      <w:r w:rsidR="00053D81" w:rsidRPr="00053D81">
        <w:t> </w:t>
      </w:r>
      <w:r w:rsidR="00CF3985" w:rsidRPr="00053D81">
        <w:t>64(2)</w:t>
      </w:r>
    </w:p>
    <w:p w:rsidR="00CF3985" w:rsidRPr="00053D81" w:rsidRDefault="00CF3985" w:rsidP="00053D81">
      <w:pPr>
        <w:pStyle w:val="Item"/>
      </w:pPr>
      <w:r w:rsidRPr="00053D81">
        <w:t>Repeal the subsection.</w:t>
      </w:r>
    </w:p>
    <w:p w:rsidR="00CF3985" w:rsidRPr="00053D81" w:rsidRDefault="00065556" w:rsidP="00053D81">
      <w:pPr>
        <w:pStyle w:val="ItemHead"/>
      </w:pPr>
      <w:r w:rsidRPr="00053D81">
        <w:t>19</w:t>
      </w:r>
      <w:r w:rsidR="00CF3985" w:rsidRPr="00053D81">
        <w:t xml:space="preserve">  Section</w:t>
      </w:r>
      <w:r w:rsidR="00053D81" w:rsidRPr="00053D81">
        <w:t> </w:t>
      </w:r>
      <w:r w:rsidR="00CF3985" w:rsidRPr="00053D81">
        <w:t>67</w:t>
      </w:r>
    </w:p>
    <w:p w:rsidR="00CF3985" w:rsidRPr="00053D81" w:rsidRDefault="00CF3985" w:rsidP="00053D81">
      <w:pPr>
        <w:pStyle w:val="Item"/>
      </w:pPr>
      <w:r w:rsidRPr="00053D81">
        <w:t>Repeal the section.</w:t>
      </w:r>
    </w:p>
    <w:p w:rsidR="00CF3985" w:rsidRPr="00053D81" w:rsidRDefault="00065556" w:rsidP="00053D81">
      <w:pPr>
        <w:pStyle w:val="ItemHead"/>
      </w:pPr>
      <w:r w:rsidRPr="00053D81">
        <w:t>20</w:t>
      </w:r>
      <w:r w:rsidR="00CF3985" w:rsidRPr="00053D81">
        <w:t xml:space="preserve">  Section</w:t>
      </w:r>
      <w:r w:rsidR="00053D81" w:rsidRPr="00053D81">
        <w:t> </w:t>
      </w:r>
      <w:r w:rsidR="00CF3985" w:rsidRPr="00053D81">
        <w:t>69</w:t>
      </w:r>
    </w:p>
    <w:p w:rsidR="00CF3985" w:rsidRPr="00053D81" w:rsidRDefault="00CF3985" w:rsidP="00053D81">
      <w:pPr>
        <w:pStyle w:val="Item"/>
      </w:pPr>
      <w:r w:rsidRPr="00053D81">
        <w:t>Repeal the section.</w:t>
      </w:r>
    </w:p>
    <w:p w:rsidR="00CF3985" w:rsidRPr="00053D81" w:rsidRDefault="00065556" w:rsidP="00053D81">
      <w:pPr>
        <w:pStyle w:val="ItemHead"/>
      </w:pPr>
      <w:r w:rsidRPr="00053D81">
        <w:t>21</w:t>
      </w:r>
      <w:r w:rsidR="00CF3985" w:rsidRPr="00053D81">
        <w:t xml:space="preserve">  Subsections</w:t>
      </w:r>
      <w:r w:rsidR="00053D81" w:rsidRPr="00053D81">
        <w:t> </w:t>
      </w:r>
      <w:r w:rsidR="00CF3985" w:rsidRPr="00053D81">
        <w:t>168(7) and 170(4)</w:t>
      </w:r>
    </w:p>
    <w:p w:rsidR="00CF3985" w:rsidRPr="00053D81" w:rsidRDefault="00CF3985" w:rsidP="00053D81">
      <w:pPr>
        <w:pStyle w:val="Item"/>
      </w:pPr>
      <w:r w:rsidRPr="00053D81">
        <w:t xml:space="preserve">Repeal the </w:t>
      </w:r>
      <w:r w:rsidR="00053D81" w:rsidRPr="00053D81">
        <w:t>subsections (</w:t>
      </w:r>
      <w:r w:rsidRPr="00053D81">
        <w:t>not including the notes).</w:t>
      </w:r>
    </w:p>
    <w:p w:rsidR="00CF3985" w:rsidRPr="00053D81" w:rsidRDefault="00065556" w:rsidP="00053D81">
      <w:pPr>
        <w:pStyle w:val="ItemHead"/>
      </w:pPr>
      <w:r w:rsidRPr="00053D81">
        <w:t>22</w:t>
      </w:r>
      <w:r w:rsidR="00CF3985" w:rsidRPr="00053D81">
        <w:t xml:space="preserve">  Paragraph 171(1)(c)</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23</w:t>
      </w:r>
      <w:r w:rsidR="00CF3985" w:rsidRPr="00053D81">
        <w:t xml:space="preserve">  Section</w:t>
      </w:r>
      <w:r w:rsidR="00053D81" w:rsidRPr="00053D81">
        <w:t> </w:t>
      </w:r>
      <w:r w:rsidR="00CF3985" w:rsidRPr="00053D81">
        <w:t>172</w:t>
      </w:r>
    </w:p>
    <w:p w:rsidR="00CF3985" w:rsidRPr="00053D81" w:rsidRDefault="00CF3985" w:rsidP="00053D81">
      <w:pPr>
        <w:pStyle w:val="Item"/>
      </w:pPr>
      <w:r w:rsidRPr="00053D81">
        <w:t>Repeal the section.</w:t>
      </w:r>
    </w:p>
    <w:p w:rsidR="00CF3985" w:rsidRPr="00053D81" w:rsidRDefault="00065556" w:rsidP="00053D81">
      <w:pPr>
        <w:pStyle w:val="ItemHead"/>
      </w:pPr>
      <w:r w:rsidRPr="00053D81">
        <w:t>24</w:t>
      </w:r>
      <w:r w:rsidR="00CF3985" w:rsidRPr="00053D81">
        <w:t xml:space="preserve">  Subsection</w:t>
      </w:r>
      <w:r w:rsidR="00053D81" w:rsidRPr="00053D81">
        <w:t> </w:t>
      </w:r>
      <w:r w:rsidR="00CF3985" w:rsidRPr="00053D81">
        <w:t>173(5)</w:t>
      </w:r>
    </w:p>
    <w:p w:rsidR="00CF3985" w:rsidRPr="00053D81" w:rsidRDefault="00CF3985" w:rsidP="00053D81">
      <w:pPr>
        <w:pStyle w:val="Item"/>
      </w:pPr>
      <w:r w:rsidRPr="00053D81">
        <w:t>Repeal the subsection.</w:t>
      </w:r>
    </w:p>
    <w:p w:rsidR="00CF3985" w:rsidRPr="00053D81" w:rsidRDefault="00065556" w:rsidP="00053D81">
      <w:pPr>
        <w:pStyle w:val="ItemHead"/>
      </w:pPr>
      <w:r w:rsidRPr="00053D81">
        <w:t>25</w:t>
      </w:r>
      <w:r w:rsidR="00CF3985" w:rsidRPr="00053D81">
        <w:t xml:space="preserve">  Subsection</w:t>
      </w:r>
      <w:r w:rsidR="00053D81" w:rsidRPr="00053D81">
        <w:t> </w:t>
      </w:r>
      <w:r w:rsidR="00CF3985" w:rsidRPr="00053D81">
        <w:t>173A(1)</w:t>
      </w:r>
    </w:p>
    <w:p w:rsidR="00CF3985" w:rsidRPr="00053D81" w:rsidRDefault="00CF3985" w:rsidP="00053D81">
      <w:pPr>
        <w:pStyle w:val="Item"/>
      </w:pPr>
      <w:r w:rsidRPr="00053D81">
        <w:t>Omit “(other than a Greater Sunrise unit reservoir petroleum production licence)”.</w:t>
      </w:r>
    </w:p>
    <w:p w:rsidR="00CF3985" w:rsidRPr="00053D81" w:rsidRDefault="00065556" w:rsidP="00053D81">
      <w:pPr>
        <w:pStyle w:val="ItemHead"/>
      </w:pPr>
      <w:r w:rsidRPr="00053D81">
        <w:t>26</w:t>
      </w:r>
      <w:r w:rsidR="00CF3985" w:rsidRPr="00053D81">
        <w:t xml:space="preserve">  Paragraph 191(1)(a)</w:t>
      </w:r>
    </w:p>
    <w:p w:rsidR="00CF3985" w:rsidRPr="00053D81" w:rsidRDefault="00CF3985" w:rsidP="00053D81">
      <w:pPr>
        <w:pStyle w:val="Item"/>
      </w:pPr>
      <w:r w:rsidRPr="00053D81">
        <w:t>Omit “(other than either of the Greater Sunrise unit reservoirs)”.</w:t>
      </w:r>
    </w:p>
    <w:p w:rsidR="00CF3985" w:rsidRPr="00053D81" w:rsidRDefault="00065556" w:rsidP="00053D81">
      <w:pPr>
        <w:pStyle w:val="ItemHead"/>
      </w:pPr>
      <w:r w:rsidRPr="00053D81">
        <w:t>27</w:t>
      </w:r>
      <w:r w:rsidR="00CF3985" w:rsidRPr="00053D81">
        <w:t xml:space="preserve">  Subsection</w:t>
      </w:r>
      <w:r w:rsidR="00053D81" w:rsidRPr="00053D81">
        <w:t> </w:t>
      </w:r>
      <w:r w:rsidR="00CF3985" w:rsidRPr="00053D81">
        <w:t>227(9)</w:t>
      </w:r>
    </w:p>
    <w:p w:rsidR="00CF3985" w:rsidRPr="00053D81" w:rsidRDefault="00CF3985" w:rsidP="00053D81">
      <w:pPr>
        <w:pStyle w:val="Item"/>
      </w:pPr>
      <w:r w:rsidRPr="00053D81">
        <w:t>Repeal the subsection.</w:t>
      </w:r>
    </w:p>
    <w:p w:rsidR="00CF3985" w:rsidRPr="00053D81" w:rsidRDefault="00065556" w:rsidP="00053D81">
      <w:pPr>
        <w:pStyle w:val="ItemHead"/>
      </w:pPr>
      <w:r w:rsidRPr="00053D81">
        <w:t>28</w:t>
      </w:r>
      <w:r w:rsidR="00CF3985" w:rsidRPr="00053D81">
        <w:t xml:space="preserve">  Section</w:t>
      </w:r>
      <w:r w:rsidR="00053D81" w:rsidRPr="00053D81">
        <w:t> </w:t>
      </w:r>
      <w:r w:rsidR="00CF3985" w:rsidRPr="00053D81">
        <w:t>285 (heading)</w:t>
      </w:r>
    </w:p>
    <w:p w:rsidR="00CF3985" w:rsidRPr="00053D81" w:rsidRDefault="00CF3985" w:rsidP="00053D81">
      <w:pPr>
        <w:pStyle w:val="Item"/>
      </w:pPr>
      <w:r w:rsidRPr="00053D81">
        <w:t>Omit “</w:t>
      </w:r>
      <w:r w:rsidRPr="00053D81">
        <w:rPr>
          <w:b/>
        </w:rPr>
        <w:t>not recovered from a Greater Sunrise unit reservoir</w:t>
      </w:r>
      <w:r w:rsidRPr="00053D81">
        <w:t>”.</w:t>
      </w:r>
    </w:p>
    <w:p w:rsidR="00CF3985" w:rsidRPr="00053D81" w:rsidRDefault="00065556" w:rsidP="00053D81">
      <w:pPr>
        <w:pStyle w:val="ItemHead"/>
      </w:pPr>
      <w:r w:rsidRPr="00053D81">
        <w:t>29</w:t>
      </w:r>
      <w:r w:rsidR="00CF3985" w:rsidRPr="00053D81">
        <w:t xml:space="preserve">  Subsection</w:t>
      </w:r>
      <w:r w:rsidR="00053D81" w:rsidRPr="00053D81">
        <w:t> </w:t>
      </w:r>
      <w:r w:rsidR="00CF3985" w:rsidRPr="00053D81">
        <w:t>285(1)</w:t>
      </w:r>
    </w:p>
    <w:p w:rsidR="00CF3985" w:rsidRPr="00053D81" w:rsidRDefault="00CF3985" w:rsidP="00053D81">
      <w:pPr>
        <w:pStyle w:val="Item"/>
      </w:pPr>
      <w:r w:rsidRPr="00053D81">
        <w:t>Omit “(other than petroleum from the Greater Sunrise unit reservoirs)”.</w:t>
      </w:r>
    </w:p>
    <w:p w:rsidR="00CF3985" w:rsidRPr="00053D81" w:rsidRDefault="00065556" w:rsidP="00053D81">
      <w:pPr>
        <w:pStyle w:val="ItemHead"/>
      </w:pPr>
      <w:r w:rsidRPr="00053D81">
        <w:t>30</w:t>
      </w:r>
      <w:r w:rsidR="00CF3985" w:rsidRPr="00053D81">
        <w:t xml:space="preserve">  Section</w:t>
      </w:r>
      <w:r w:rsidR="00053D81" w:rsidRPr="00053D81">
        <w:t> </w:t>
      </w:r>
      <w:r w:rsidR="00CF3985" w:rsidRPr="00053D81">
        <w:t>286 (heading)</w:t>
      </w:r>
    </w:p>
    <w:p w:rsidR="00CF3985" w:rsidRPr="00053D81" w:rsidRDefault="00CF3985" w:rsidP="00053D81">
      <w:pPr>
        <w:pStyle w:val="Item"/>
      </w:pPr>
      <w:r w:rsidRPr="00053D81">
        <w:t>Repeal the heading, substitute:</w:t>
      </w:r>
    </w:p>
    <w:p w:rsidR="00CF3985" w:rsidRPr="00053D81" w:rsidRDefault="00CF3985" w:rsidP="00053D81">
      <w:pPr>
        <w:pStyle w:val="ActHead5"/>
      </w:pPr>
      <w:bookmarkStart w:id="108" w:name="_Toc16518044"/>
      <w:r w:rsidRPr="00053D81">
        <w:rPr>
          <w:rStyle w:val="CharSectno"/>
        </w:rPr>
        <w:t>286</w:t>
      </w:r>
      <w:r w:rsidRPr="00053D81">
        <w:t xml:space="preserve">  Current apportionment percentage of petroleum recovered from a Greater Sunrise unit reservoir</w:t>
      </w:r>
      <w:bookmarkEnd w:id="108"/>
    </w:p>
    <w:p w:rsidR="00CF3985" w:rsidRPr="00053D81" w:rsidRDefault="00065556" w:rsidP="00053D81">
      <w:pPr>
        <w:pStyle w:val="ItemHead"/>
      </w:pPr>
      <w:r w:rsidRPr="00053D81">
        <w:t>31</w:t>
      </w:r>
      <w:r w:rsidR="00CF3985" w:rsidRPr="00053D81">
        <w:t xml:space="preserve">  Subsections</w:t>
      </w:r>
      <w:r w:rsidR="00053D81" w:rsidRPr="00053D81">
        <w:t> </w:t>
      </w:r>
      <w:r w:rsidR="00CF3985" w:rsidRPr="00053D81">
        <w:t>286(1), (2) and (3)</w:t>
      </w:r>
    </w:p>
    <w:p w:rsidR="00CF3985" w:rsidRPr="00053D81" w:rsidRDefault="00CF3985" w:rsidP="00053D81">
      <w:pPr>
        <w:pStyle w:val="Item"/>
      </w:pPr>
      <w:r w:rsidRPr="00053D81">
        <w:t>Repeal the subsections, substitute:</w:t>
      </w:r>
    </w:p>
    <w:p w:rsidR="00CF3985" w:rsidRPr="00053D81" w:rsidRDefault="00CF3985" w:rsidP="00053D81">
      <w:pPr>
        <w:pStyle w:val="SubsectionHead"/>
      </w:pPr>
      <w:r w:rsidRPr="00053D81">
        <w:t>Scope</w:t>
      </w:r>
    </w:p>
    <w:p w:rsidR="00CF3985" w:rsidRPr="00053D81" w:rsidRDefault="00CF3985" w:rsidP="00053D81">
      <w:pPr>
        <w:pStyle w:val="subsection"/>
      </w:pPr>
      <w:r w:rsidRPr="00053D81">
        <w:tab/>
        <w:t>(1)</w:t>
      </w:r>
      <w:r w:rsidRPr="00053D81">
        <w:tab/>
        <w:t>For the purposes of subsection</w:t>
      </w:r>
      <w:r w:rsidR="00053D81" w:rsidRPr="00053D81">
        <w:t> </w:t>
      </w:r>
      <w:r w:rsidRPr="00053D81">
        <w:t xml:space="preserve">2C(1) of the </w:t>
      </w:r>
      <w:r w:rsidRPr="00053D81">
        <w:rPr>
          <w:i/>
        </w:rPr>
        <w:t>Petroleum Resource Rent Tax Assessment Act 1987</w:t>
      </w:r>
      <w:r w:rsidRPr="00053D81">
        <w:t>, this section:</w:t>
      </w:r>
    </w:p>
    <w:p w:rsidR="00CF3985" w:rsidRPr="00053D81" w:rsidRDefault="00CF3985" w:rsidP="00053D81">
      <w:pPr>
        <w:pStyle w:val="paragraph"/>
      </w:pPr>
      <w:r w:rsidRPr="00053D81">
        <w:tab/>
        <w:t>(a)</w:t>
      </w:r>
      <w:r w:rsidRPr="00053D81">
        <w:tab/>
        <w:t>applies in relation to an amount of petroleum that is recovered at a particular time from a Greater Sunrise unit reservoir; and</w:t>
      </w:r>
    </w:p>
    <w:p w:rsidR="00CF3985" w:rsidRPr="00053D81" w:rsidRDefault="00CF3985" w:rsidP="00053D81">
      <w:pPr>
        <w:pStyle w:val="paragraph"/>
      </w:pPr>
      <w:r w:rsidRPr="00053D81">
        <w:tab/>
        <w:t>(b)</w:t>
      </w:r>
      <w:r w:rsidRPr="00053D81">
        <w:tab/>
        <w:t>defines the current apportionment percentage for the amount.</w:t>
      </w:r>
    </w:p>
    <w:p w:rsidR="00CF3985" w:rsidRPr="00053D81" w:rsidRDefault="00065556" w:rsidP="00053D81">
      <w:pPr>
        <w:pStyle w:val="ItemHead"/>
      </w:pPr>
      <w:r w:rsidRPr="00053D81">
        <w:t>32</w:t>
      </w:r>
      <w:r w:rsidR="00CF3985" w:rsidRPr="00053D81">
        <w:t xml:space="preserve">  Subsection</w:t>
      </w:r>
      <w:r w:rsidR="00053D81" w:rsidRPr="00053D81">
        <w:t> </w:t>
      </w:r>
      <w:r w:rsidR="00CF3985" w:rsidRPr="00053D81">
        <w:t xml:space="preserve">286(4) (definition of </w:t>
      </w:r>
      <w:r w:rsidR="00CF3985" w:rsidRPr="00053D81">
        <w:rPr>
          <w:i/>
        </w:rPr>
        <w:t>current apportionment percentage</w:t>
      </w:r>
      <w:r w:rsidR="00CF3985" w:rsidRPr="00053D81">
        <w:t>)</w:t>
      </w:r>
    </w:p>
    <w:p w:rsidR="00CF3985" w:rsidRPr="00053D81" w:rsidRDefault="00CF3985" w:rsidP="00053D81">
      <w:pPr>
        <w:pStyle w:val="Item"/>
      </w:pPr>
      <w:r w:rsidRPr="00053D81">
        <w:t>Repeal the definition, substitute:</w:t>
      </w:r>
    </w:p>
    <w:p w:rsidR="00CF3985" w:rsidRPr="00053D81" w:rsidRDefault="00CF3985" w:rsidP="00053D81">
      <w:pPr>
        <w:pStyle w:val="Definition"/>
      </w:pPr>
      <w:r w:rsidRPr="00053D81">
        <w:rPr>
          <w:b/>
          <w:i/>
        </w:rPr>
        <w:t>current apportionment percentage</w:t>
      </w:r>
      <w:r w:rsidRPr="00053D81">
        <w:t>, in relation to an amount of petroleum recovered at a particular time, means 79.9%.</w:t>
      </w:r>
    </w:p>
    <w:p w:rsidR="00CF3985" w:rsidRPr="00053D81" w:rsidRDefault="00065556" w:rsidP="00053D81">
      <w:pPr>
        <w:pStyle w:val="ItemHead"/>
      </w:pPr>
      <w:r w:rsidRPr="00053D81">
        <w:t>33</w:t>
      </w:r>
      <w:r w:rsidR="00CF3985" w:rsidRPr="00053D81">
        <w:t xml:space="preserve">  Subsections</w:t>
      </w:r>
      <w:r w:rsidR="00053D81" w:rsidRPr="00053D81">
        <w:t> </w:t>
      </w:r>
      <w:r w:rsidR="00CF3985" w:rsidRPr="00053D81">
        <w:t>506(7) and 555(7)</w:t>
      </w:r>
    </w:p>
    <w:p w:rsidR="00CF3985" w:rsidRPr="00053D81" w:rsidRDefault="00CF3985" w:rsidP="00053D81">
      <w:pPr>
        <w:pStyle w:val="Item"/>
      </w:pPr>
      <w:r w:rsidRPr="00053D81">
        <w:t>Repeal the subsections.</w:t>
      </w:r>
    </w:p>
    <w:p w:rsidR="00CF3985" w:rsidRPr="00053D81" w:rsidRDefault="00065556" w:rsidP="00053D81">
      <w:pPr>
        <w:pStyle w:val="ItemHead"/>
      </w:pPr>
      <w:r w:rsidRPr="00053D81">
        <w:t>34</w:t>
      </w:r>
      <w:r w:rsidR="00CF3985" w:rsidRPr="00053D81">
        <w:t xml:space="preserve">  Paragraph 602(4)(b)</w:t>
      </w:r>
    </w:p>
    <w:p w:rsidR="00CF3985" w:rsidRPr="00053D81" w:rsidRDefault="00CF3985" w:rsidP="00053D81">
      <w:pPr>
        <w:pStyle w:val="Item"/>
      </w:pPr>
      <w:r w:rsidRPr="00053D81">
        <w:t>Omit “limitation; and”, substitute “limitation.”.</w:t>
      </w:r>
    </w:p>
    <w:p w:rsidR="00CF3985" w:rsidRPr="00053D81" w:rsidRDefault="00065556" w:rsidP="00053D81">
      <w:pPr>
        <w:pStyle w:val="ItemHead"/>
      </w:pPr>
      <w:r w:rsidRPr="00053D81">
        <w:t>35</w:t>
      </w:r>
      <w:r w:rsidR="00CF3985" w:rsidRPr="00053D81">
        <w:t xml:space="preserve">  Paragraph 602(4)(c)</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36</w:t>
      </w:r>
      <w:r w:rsidR="00CF3985" w:rsidRPr="00053D81">
        <w:t xml:space="preserve">  Section</w:t>
      </w:r>
      <w:r w:rsidR="00053D81" w:rsidRPr="00053D81">
        <w:t> </w:t>
      </w:r>
      <w:r w:rsidR="00CF3985" w:rsidRPr="00053D81">
        <w:t>602H</w:t>
      </w:r>
    </w:p>
    <w:p w:rsidR="00CF3985" w:rsidRPr="00053D81" w:rsidRDefault="00CF3985" w:rsidP="00053D81">
      <w:pPr>
        <w:pStyle w:val="Item"/>
      </w:pPr>
      <w:r w:rsidRPr="00053D81">
        <w:t>Repeal the section.</w:t>
      </w:r>
    </w:p>
    <w:p w:rsidR="00CF3985" w:rsidRPr="00053D81" w:rsidRDefault="00065556" w:rsidP="00053D81">
      <w:pPr>
        <w:pStyle w:val="ItemHead"/>
      </w:pPr>
      <w:r w:rsidRPr="00053D81">
        <w:t>37</w:t>
      </w:r>
      <w:r w:rsidR="00CF3985" w:rsidRPr="00053D81">
        <w:t xml:space="preserve">  Section</w:t>
      </w:r>
      <w:r w:rsidR="00053D81" w:rsidRPr="00053D81">
        <w:t> </w:t>
      </w:r>
      <w:r w:rsidR="00CF3985" w:rsidRPr="00053D81">
        <w:t>776 (heading)</w:t>
      </w:r>
    </w:p>
    <w:p w:rsidR="00CF3985" w:rsidRPr="00053D81" w:rsidRDefault="00CF3985" w:rsidP="00053D81">
      <w:pPr>
        <w:pStyle w:val="Item"/>
      </w:pPr>
      <w:r w:rsidRPr="00053D81">
        <w:t>Omit “</w:t>
      </w:r>
      <w:r w:rsidRPr="00053D81">
        <w:rPr>
          <w:b/>
        </w:rPr>
        <w:t>external</w:t>
      </w:r>
      <w:r w:rsidRPr="00053D81">
        <w:t>”.</w:t>
      </w:r>
    </w:p>
    <w:p w:rsidR="00CF3985" w:rsidRPr="00053D81" w:rsidRDefault="00065556" w:rsidP="00053D81">
      <w:pPr>
        <w:pStyle w:val="ItemHead"/>
      </w:pPr>
      <w:r w:rsidRPr="00053D81">
        <w:t>38</w:t>
      </w:r>
      <w:r w:rsidR="00CF3985" w:rsidRPr="00053D81">
        <w:t xml:space="preserve">  Paragraph 776(1)(b)</w:t>
      </w:r>
    </w:p>
    <w:p w:rsidR="00CF3985" w:rsidRPr="00053D81" w:rsidRDefault="00CF3985" w:rsidP="00053D81">
      <w:pPr>
        <w:pStyle w:val="Item"/>
      </w:pPr>
      <w:r w:rsidRPr="00053D81">
        <w:t>Omit “external”.</w:t>
      </w:r>
    </w:p>
    <w:p w:rsidR="00CF3985" w:rsidRPr="00053D81" w:rsidRDefault="00065556" w:rsidP="00053D81">
      <w:pPr>
        <w:pStyle w:val="ItemHead"/>
      </w:pPr>
      <w:r w:rsidRPr="00053D81">
        <w:t>39</w:t>
      </w:r>
      <w:r w:rsidR="00CF3985" w:rsidRPr="00053D81">
        <w:t xml:space="preserve">  Section</w:t>
      </w:r>
      <w:r w:rsidR="00053D81" w:rsidRPr="00053D81">
        <w:t> </w:t>
      </w:r>
      <w:r w:rsidR="00CF3985" w:rsidRPr="00053D81">
        <w:t>777</w:t>
      </w:r>
    </w:p>
    <w:p w:rsidR="00CF3985" w:rsidRPr="00053D81" w:rsidRDefault="00CF3985" w:rsidP="00053D81">
      <w:pPr>
        <w:pStyle w:val="Item"/>
      </w:pPr>
      <w:r w:rsidRPr="00053D81">
        <w:t>Repeal the section.</w:t>
      </w:r>
    </w:p>
    <w:p w:rsidR="00CF3985" w:rsidRPr="00053D81" w:rsidRDefault="00065556" w:rsidP="00053D81">
      <w:pPr>
        <w:pStyle w:val="ItemHead"/>
      </w:pPr>
      <w:r w:rsidRPr="00053D81">
        <w:t>40</w:t>
      </w:r>
      <w:r w:rsidR="00CF3985" w:rsidRPr="00053D81">
        <w:t xml:space="preserve">  Paragraph 780F(1)(a)</w:t>
      </w:r>
    </w:p>
    <w:p w:rsidR="00CF3985" w:rsidRPr="00053D81" w:rsidRDefault="00CF3985" w:rsidP="00053D81">
      <w:pPr>
        <w:pStyle w:val="Item"/>
      </w:pPr>
      <w:r w:rsidRPr="00053D81">
        <w:t>Omit “(other than a Greater Sunrise visiting inspector)”.</w:t>
      </w:r>
    </w:p>
    <w:p w:rsidR="00CF3985" w:rsidRPr="00053D81" w:rsidRDefault="00065556" w:rsidP="00053D81">
      <w:pPr>
        <w:pStyle w:val="ItemHead"/>
      </w:pPr>
      <w:r w:rsidRPr="00053D81">
        <w:t>41</w:t>
      </w:r>
      <w:r w:rsidR="00CF3985" w:rsidRPr="00053D81">
        <w:t xml:space="preserve">  Paragraph 780F(1)(b)</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42</w:t>
      </w:r>
      <w:r w:rsidR="00CF3985" w:rsidRPr="00053D81">
        <w:t xml:space="preserve">  Paragraph 780F(2)(a)</w:t>
      </w:r>
    </w:p>
    <w:p w:rsidR="00CF3985" w:rsidRPr="00053D81" w:rsidRDefault="00CF3985" w:rsidP="00053D81">
      <w:pPr>
        <w:pStyle w:val="Item"/>
      </w:pPr>
      <w:r w:rsidRPr="00053D81">
        <w:t>Omit “(other than a Greater Sunrise visiting inspector)”.</w:t>
      </w:r>
    </w:p>
    <w:p w:rsidR="00CF3985" w:rsidRPr="00053D81" w:rsidRDefault="00065556" w:rsidP="00053D81">
      <w:pPr>
        <w:pStyle w:val="ItemHead"/>
      </w:pPr>
      <w:r w:rsidRPr="00053D81">
        <w:t>43</w:t>
      </w:r>
      <w:r w:rsidR="00CF3985" w:rsidRPr="00053D81">
        <w:t xml:space="preserve">  Paragraph 780F(2)(b)</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44</w:t>
      </w:r>
      <w:r w:rsidR="00CF3985" w:rsidRPr="00053D81">
        <w:t xml:space="preserve">  Paragraph 780F(7)(a)</w:t>
      </w:r>
    </w:p>
    <w:p w:rsidR="00CF3985" w:rsidRPr="00053D81" w:rsidRDefault="00CF3985" w:rsidP="00053D81">
      <w:pPr>
        <w:pStyle w:val="Item"/>
      </w:pPr>
      <w:r w:rsidRPr="00053D81">
        <w:t>Omit “(other than a Greater Sunrise visiting inspector)”.</w:t>
      </w:r>
    </w:p>
    <w:p w:rsidR="00CF3985" w:rsidRPr="00053D81" w:rsidRDefault="00065556" w:rsidP="00053D81">
      <w:pPr>
        <w:pStyle w:val="ItemHead"/>
      </w:pPr>
      <w:r w:rsidRPr="00053D81">
        <w:t>45</w:t>
      </w:r>
      <w:r w:rsidR="00CF3985" w:rsidRPr="00053D81">
        <w:t xml:space="preserve">  Paragraph 780F(7)(b)</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46</w:t>
      </w:r>
      <w:r w:rsidR="00CF3985" w:rsidRPr="00053D81">
        <w:t xml:space="preserve">  Paragraph 780F(8)(a)</w:t>
      </w:r>
    </w:p>
    <w:p w:rsidR="00CF3985" w:rsidRPr="00053D81" w:rsidRDefault="00CF3985" w:rsidP="00053D81">
      <w:pPr>
        <w:pStyle w:val="Item"/>
      </w:pPr>
      <w:r w:rsidRPr="00053D81">
        <w:t>Omit “(other than a Greater Sunrise visiting inspector)”.</w:t>
      </w:r>
    </w:p>
    <w:p w:rsidR="00CF3985" w:rsidRPr="00053D81" w:rsidRDefault="00065556" w:rsidP="00053D81">
      <w:pPr>
        <w:pStyle w:val="ItemHead"/>
      </w:pPr>
      <w:r w:rsidRPr="00053D81">
        <w:t>47</w:t>
      </w:r>
      <w:r w:rsidR="00CF3985" w:rsidRPr="00053D81">
        <w:t xml:space="preserve">  Paragraph 780F(8)(b)</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48</w:t>
      </w:r>
      <w:r w:rsidR="00CF3985" w:rsidRPr="00053D81">
        <w:t xml:space="preserve">  Paragraph 780F(9)(a)</w:t>
      </w:r>
    </w:p>
    <w:p w:rsidR="00CF3985" w:rsidRPr="00053D81" w:rsidRDefault="00CF3985" w:rsidP="00053D81">
      <w:pPr>
        <w:pStyle w:val="Item"/>
      </w:pPr>
      <w:r w:rsidRPr="00053D81">
        <w:t>Omit “(other than a Greater Sunrise visiting inspector)”.</w:t>
      </w:r>
    </w:p>
    <w:p w:rsidR="00CF3985" w:rsidRPr="00053D81" w:rsidRDefault="00065556" w:rsidP="00053D81">
      <w:pPr>
        <w:pStyle w:val="ItemHead"/>
      </w:pPr>
      <w:r w:rsidRPr="00053D81">
        <w:t>49</w:t>
      </w:r>
      <w:r w:rsidR="00CF3985" w:rsidRPr="00053D81">
        <w:t xml:space="preserve">  Paragraph 780F(9)(b)</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50</w:t>
      </w:r>
      <w:r w:rsidR="00CF3985" w:rsidRPr="00053D81">
        <w:t xml:space="preserve">  Paragraph 7(1)(ea) of Schedule</w:t>
      </w:r>
      <w:r w:rsidR="00053D81" w:rsidRPr="00053D81">
        <w:t> </w:t>
      </w:r>
      <w:r w:rsidR="00CF3985" w:rsidRPr="00053D81">
        <w:t>6</w:t>
      </w:r>
    </w:p>
    <w:p w:rsidR="00CF3985" w:rsidRPr="00053D81" w:rsidRDefault="00CF3985" w:rsidP="00053D81">
      <w:pPr>
        <w:pStyle w:val="Item"/>
      </w:pPr>
      <w:r w:rsidRPr="00053D81">
        <w:t>Repeal the paragraph.</w:t>
      </w:r>
    </w:p>
    <w:p w:rsidR="00CF3985" w:rsidRPr="00053D81" w:rsidRDefault="00065556" w:rsidP="00053D81">
      <w:pPr>
        <w:pStyle w:val="ItemHead"/>
      </w:pPr>
      <w:r w:rsidRPr="00053D81">
        <w:t>51</w:t>
      </w:r>
      <w:r w:rsidR="00CF3985" w:rsidRPr="00053D81">
        <w:t xml:space="preserve">  Subclause</w:t>
      </w:r>
      <w:r w:rsidR="00053D81" w:rsidRPr="00053D81">
        <w:t> </w:t>
      </w:r>
      <w:r w:rsidR="00CF3985" w:rsidRPr="00053D81">
        <w:t>9(1) of Schedule</w:t>
      </w:r>
      <w:r w:rsidR="00053D81" w:rsidRPr="00053D81">
        <w:t> </w:t>
      </w:r>
      <w:r w:rsidR="00CF3985" w:rsidRPr="00053D81">
        <w:t>6</w:t>
      </w:r>
    </w:p>
    <w:p w:rsidR="00CF3985" w:rsidRPr="00053D81" w:rsidRDefault="00CF3985" w:rsidP="00053D81">
      <w:pPr>
        <w:pStyle w:val="Item"/>
      </w:pPr>
      <w:r w:rsidRPr="00053D81">
        <w:t>Omit “(other than the Joint Authority for the Principal Northern Territory offshore area or the Joint Authority for the Eastern Greater Sunrise offshore area)”.</w:t>
      </w:r>
    </w:p>
    <w:p w:rsidR="00CF3985" w:rsidRPr="00053D81" w:rsidRDefault="00065556" w:rsidP="00053D81">
      <w:pPr>
        <w:pStyle w:val="ItemHead"/>
      </w:pPr>
      <w:r w:rsidRPr="00053D81">
        <w:t>52</w:t>
      </w:r>
      <w:r w:rsidR="00CF3985" w:rsidRPr="00053D81">
        <w:t xml:space="preserve">  Subclauses</w:t>
      </w:r>
      <w:r w:rsidR="00053D81" w:rsidRPr="00053D81">
        <w:t> </w:t>
      </w:r>
      <w:r w:rsidR="00CF3985" w:rsidRPr="00053D81">
        <w:t>9(1A) and (1B) of Schedule</w:t>
      </w:r>
      <w:r w:rsidR="00053D81" w:rsidRPr="00053D81">
        <w:t> </w:t>
      </w:r>
      <w:r w:rsidR="00CF3985" w:rsidRPr="00053D81">
        <w:t>6</w:t>
      </w:r>
    </w:p>
    <w:p w:rsidR="00CF3985" w:rsidRPr="00053D81" w:rsidRDefault="00CF3985" w:rsidP="00053D81">
      <w:pPr>
        <w:pStyle w:val="Item"/>
      </w:pPr>
      <w:r w:rsidRPr="00053D81">
        <w:t>Repeal the subclauses.</w:t>
      </w:r>
    </w:p>
    <w:p w:rsidR="00CF3985" w:rsidRPr="00053D81" w:rsidRDefault="00065556" w:rsidP="00053D81">
      <w:pPr>
        <w:pStyle w:val="ItemHead"/>
      </w:pPr>
      <w:r w:rsidRPr="00053D81">
        <w:t>53</w:t>
      </w:r>
      <w:r w:rsidR="00CF3985" w:rsidRPr="00053D81">
        <w:t xml:space="preserve">  Subclause</w:t>
      </w:r>
      <w:r w:rsidR="00053D81" w:rsidRPr="00053D81">
        <w:t> </w:t>
      </w:r>
      <w:r w:rsidR="00CF3985" w:rsidRPr="00053D81">
        <w:t>11(1) of Schedule</w:t>
      </w:r>
      <w:r w:rsidR="00053D81" w:rsidRPr="00053D81">
        <w:t> </w:t>
      </w:r>
      <w:r w:rsidR="00CF3985" w:rsidRPr="00053D81">
        <w:t>6</w:t>
      </w:r>
    </w:p>
    <w:p w:rsidR="00CF3985" w:rsidRPr="00053D81" w:rsidRDefault="00CF3985" w:rsidP="00053D81">
      <w:pPr>
        <w:pStyle w:val="Item"/>
      </w:pPr>
      <w:r w:rsidRPr="00053D81">
        <w:t>Omit “(1)”.</w:t>
      </w:r>
    </w:p>
    <w:p w:rsidR="00CF3985" w:rsidRPr="00053D81" w:rsidRDefault="00065556" w:rsidP="00053D81">
      <w:pPr>
        <w:pStyle w:val="ItemHead"/>
      </w:pPr>
      <w:r w:rsidRPr="00053D81">
        <w:t>54</w:t>
      </w:r>
      <w:r w:rsidR="00CF3985" w:rsidRPr="00053D81">
        <w:t xml:space="preserve">  Subclause</w:t>
      </w:r>
      <w:r w:rsidR="00053D81" w:rsidRPr="00053D81">
        <w:t> </w:t>
      </w:r>
      <w:r w:rsidR="00CF3985" w:rsidRPr="00053D81">
        <w:t>11(1) of Schedule</w:t>
      </w:r>
      <w:r w:rsidR="00053D81" w:rsidRPr="00053D81">
        <w:t> </w:t>
      </w:r>
      <w:r w:rsidR="00CF3985" w:rsidRPr="00053D81">
        <w:t>6</w:t>
      </w:r>
    </w:p>
    <w:p w:rsidR="00CF3985" w:rsidRPr="00053D81" w:rsidRDefault="00CF3985" w:rsidP="00053D81">
      <w:pPr>
        <w:pStyle w:val="Item"/>
      </w:pPr>
      <w:r w:rsidRPr="00053D81">
        <w:t>Omit “(other than the Designated Authority for the Principal Northern Territory offshore area or the Designated Authority for the Eastern Greater Sunrise offshore area)”.</w:t>
      </w:r>
    </w:p>
    <w:p w:rsidR="00CF3985" w:rsidRPr="00053D81" w:rsidRDefault="00065556" w:rsidP="00053D81">
      <w:pPr>
        <w:pStyle w:val="ItemHead"/>
      </w:pPr>
      <w:r w:rsidRPr="00053D81">
        <w:t>55</w:t>
      </w:r>
      <w:r w:rsidR="00CF3985" w:rsidRPr="00053D81">
        <w:t xml:space="preserve">  Subclauses</w:t>
      </w:r>
      <w:r w:rsidR="00053D81" w:rsidRPr="00053D81">
        <w:t> </w:t>
      </w:r>
      <w:r w:rsidR="00CF3985" w:rsidRPr="00053D81">
        <w:t>11(2) and (3) of Schedule</w:t>
      </w:r>
      <w:r w:rsidR="00053D81" w:rsidRPr="00053D81">
        <w:t> </w:t>
      </w:r>
      <w:r w:rsidR="00CF3985" w:rsidRPr="00053D81">
        <w:t>6</w:t>
      </w:r>
    </w:p>
    <w:p w:rsidR="00CF3985" w:rsidRPr="00053D81" w:rsidRDefault="00CF3985" w:rsidP="00053D81">
      <w:pPr>
        <w:pStyle w:val="Item"/>
      </w:pPr>
      <w:r w:rsidRPr="00053D81">
        <w:t>Repeal the subclauses.</w:t>
      </w:r>
    </w:p>
    <w:p w:rsidR="00CF3985" w:rsidRPr="00053D81" w:rsidRDefault="00065556" w:rsidP="00053D81">
      <w:pPr>
        <w:pStyle w:val="ItemHead"/>
      </w:pPr>
      <w:r w:rsidRPr="00053D81">
        <w:t>56</w:t>
      </w:r>
      <w:r w:rsidR="00CF3985" w:rsidRPr="00053D81">
        <w:t xml:space="preserve">  Subclause</w:t>
      </w:r>
      <w:r w:rsidR="00053D81" w:rsidRPr="00053D81">
        <w:t> </w:t>
      </w:r>
      <w:r w:rsidR="00CF3985" w:rsidRPr="00053D81">
        <w:t>13(3) of Schedule</w:t>
      </w:r>
      <w:r w:rsidR="00053D81" w:rsidRPr="00053D81">
        <w:t> </w:t>
      </w:r>
      <w:r w:rsidR="00CF3985" w:rsidRPr="00053D81">
        <w:t>6</w:t>
      </w:r>
    </w:p>
    <w:p w:rsidR="00CF3985" w:rsidRPr="00053D81" w:rsidRDefault="00CF3985" w:rsidP="00053D81">
      <w:pPr>
        <w:pStyle w:val="Item"/>
      </w:pPr>
      <w:r w:rsidRPr="00053D81">
        <w:t>Repeal the subclause.</w:t>
      </w:r>
    </w:p>
    <w:p w:rsidR="00CF3985" w:rsidRPr="00053D81" w:rsidRDefault="00065556" w:rsidP="00053D81">
      <w:pPr>
        <w:pStyle w:val="ItemHead"/>
      </w:pPr>
      <w:r w:rsidRPr="00053D81">
        <w:t>57</w:t>
      </w:r>
      <w:r w:rsidR="00CF3985" w:rsidRPr="00053D81">
        <w:t xml:space="preserve">  Subclause</w:t>
      </w:r>
      <w:r w:rsidR="00053D81" w:rsidRPr="00053D81">
        <w:t> </w:t>
      </w:r>
      <w:r w:rsidR="00CF3985" w:rsidRPr="00053D81">
        <w:t>15(1) of Schedule</w:t>
      </w:r>
      <w:r w:rsidR="00053D81" w:rsidRPr="00053D81">
        <w:t> </w:t>
      </w:r>
      <w:r w:rsidR="00CF3985" w:rsidRPr="00053D81">
        <w:t>6</w:t>
      </w:r>
    </w:p>
    <w:p w:rsidR="00CF3985" w:rsidRPr="00053D81" w:rsidRDefault="00CF3985" w:rsidP="00053D81">
      <w:pPr>
        <w:pStyle w:val="Item"/>
      </w:pPr>
      <w:r w:rsidRPr="00053D81">
        <w:t>Omit “(other than the Register for the Principal Northern Territory offshore area or the Register for the Eastern Greater Sunrise offshore area)”.</w:t>
      </w:r>
    </w:p>
    <w:p w:rsidR="00CF3985" w:rsidRPr="00053D81" w:rsidRDefault="00065556" w:rsidP="00053D81">
      <w:pPr>
        <w:pStyle w:val="ItemHead"/>
      </w:pPr>
      <w:r w:rsidRPr="00053D81">
        <w:t>58</w:t>
      </w:r>
      <w:r w:rsidR="00CF3985" w:rsidRPr="00053D81">
        <w:t xml:space="preserve">  Subclauses</w:t>
      </w:r>
      <w:r w:rsidR="00053D81" w:rsidRPr="00053D81">
        <w:t> </w:t>
      </w:r>
      <w:r w:rsidR="00CF3985" w:rsidRPr="00053D81">
        <w:t>15(1A) and (1B) of Schedule</w:t>
      </w:r>
      <w:r w:rsidR="00053D81" w:rsidRPr="00053D81">
        <w:t> </w:t>
      </w:r>
      <w:r w:rsidR="00CF3985" w:rsidRPr="00053D81">
        <w:t>6</w:t>
      </w:r>
    </w:p>
    <w:p w:rsidR="00CF3985" w:rsidRPr="00053D81" w:rsidRDefault="00CF3985" w:rsidP="00053D81">
      <w:pPr>
        <w:pStyle w:val="Item"/>
      </w:pPr>
      <w:r w:rsidRPr="00053D81">
        <w:t>Repeal the subclauses.</w:t>
      </w:r>
    </w:p>
    <w:p w:rsidR="00CF3985" w:rsidRPr="00053D81" w:rsidRDefault="00065556" w:rsidP="00053D81">
      <w:pPr>
        <w:pStyle w:val="ItemHead"/>
      </w:pPr>
      <w:r w:rsidRPr="00053D81">
        <w:t>59</w:t>
      </w:r>
      <w:r w:rsidR="00CF3985" w:rsidRPr="00053D81">
        <w:t xml:space="preserve">  Schedule</w:t>
      </w:r>
      <w:r w:rsidR="00053D81" w:rsidRPr="00053D81">
        <w:t> </w:t>
      </w:r>
      <w:r w:rsidR="00CF3985" w:rsidRPr="00053D81">
        <w:t>7 (heading)</w:t>
      </w:r>
    </w:p>
    <w:p w:rsidR="00CF3985" w:rsidRPr="00053D81" w:rsidRDefault="00CF3985" w:rsidP="00053D81">
      <w:pPr>
        <w:pStyle w:val="Item"/>
      </w:pPr>
      <w:r w:rsidRPr="00053D81">
        <w:t>Repeal the heading, substitute:</w:t>
      </w:r>
    </w:p>
    <w:p w:rsidR="00CF3985" w:rsidRPr="00053D81" w:rsidRDefault="00CF3985" w:rsidP="00053D81">
      <w:pPr>
        <w:pStyle w:val="ActHead1"/>
      </w:pPr>
      <w:bookmarkStart w:id="109" w:name="f_Check_Lines_above"/>
      <w:bookmarkStart w:id="110" w:name="_Toc16518045"/>
      <w:bookmarkEnd w:id="109"/>
      <w:r w:rsidRPr="00053D81">
        <w:rPr>
          <w:rStyle w:val="CharChapNo"/>
        </w:rPr>
        <w:t>Schedule</w:t>
      </w:r>
      <w:r w:rsidR="00053D81" w:rsidRPr="00053D81">
        <w:rPr>
          <w:rStyle w:val="CharChapNo"/>
        </w:rPr>
        <w:t> </w:t>
      </w:r>
      <w:r w:rsidRPr="00053D81">
        <w:rPr>
          <w:rStyle w:val="CharChapNo"/>
        </w:rPr>
        <w:t>7</w:t>
      </w:r>
      <w:r w:rsidRPr="00053D81">
        <w:t>—</w:t>
      </w:r>
      <w:r w:rsidRPr="00053D81">
        <w:rPr>
          <w:rStyle w:val="CharChapText"/>
        </w:rPr>
        <w:t>Western Greater Sunrise area</w:t>
      </w:r>
      <w:bookmarkEnd w:id="110"/>
    </w:p>
    <w:p w:rsidR="00CF3985" w:rsidRPr="00053D81" w:rsidRDefault="00065556" w:rsidP="00053D81">
      <w:pPr>
        <w:pStyle w:val="ItemHead"/>
      </w:pPr>
      <w:r w:rsidRPr="00053D81">
        <w:t>60</w:t>
      </w:r>
      <w:r w:rsidR="00CF3985" w:rsidRPr="00053D81">
        <w:t xml:space="preserve">  Clause</w:t>
      </w:r>
      <w:r w:rsidR="00053D81" w:rsidRPr="00053D81">
        <w:t> </w:t>
      </w:r>
      <w:r w:rsidR="00CF3985" w:rsidRPr="00053D81">
        <w:t>2 of Schedule</w:t>
      </w:r>
      <w:r w:rsidR="00053D81" w:rsidRPr="00053D81">
        <w:t> </w:t>
      </w:r>
      <w:r w:rsidR="00CF3985" w:rsidRPr="00053D81">
        <w:t>7</w:t>
      </w:r>
    </w:p>
    <w:p w:rsidR="00CF3985" w:rsidRPr="00053D81" w:rsidRDefault="00CF3985" w:rsidP="00053D81">
      <w:pPr>
        <w:pStyle w:val="Item"/>
      </w:pPr>
      <w:r w:rsidRPr="00053D81">
        <w:t>Repeal the clause.</w:t>
      </w:r>
    </w:p>
    <w:p w:rsidR="00CF3985" w:rsidRPr="00053D81" w:rsidRDefault="00CF3985" w:rsidP="00053D81">
      <w:pPr>
        <w:pStyle w:val="ActHead8"/>
      </w:pPr>
      <w:bookmarkStart w:id="111" w:name="_Toc16518046"/>
      <w:r w:rsidRPr="00053D81">
        <w:t>Division</w:t>
      </w:r>
      <w:r w:rsidR="00053D81" w:rsidRPr="00053D81">
        <w:t> </w:t>
      </w:r>
      <w:r w:rsidRPr="00053D81">
        <w:t>2—Saving and transitional provisions</w:t>
      </w:r>
      <w:bookmarkEnd w:id="111"/>
    </w:p>
    <w:p w:rsidR="00CF3985" w:rsidRPr="00053D81" w:rsidRDefault="00065556" w:rsidP="00053D81">
      <w:pPr>
        <w:pStyle w:val="Transitional"/>
      </w:pPr>
      <w:r w:rsidRPr="00053D81">
        <w:t>61</w:t>
      </w:r>
      <w:r w:rsidR="00CF3985" w:rsidRPr="00053D81">
        <w:t xml:space="preserve">  Revocation of petroleum retention leases in Greater Sunrise special regime area</w:t>
      </w:r>
    </w:p>
    <w:p w:rsidR="00CF3985" w:rsidRPr="00053D81" w:rsidRDefault="00CF3985" w:rsidP="00053D81">
      <w:pPr>
        <w:pStyle w:val="Subitem"/>
      </w:pPr>
      <w:r w:rsidRPr="00053D81">
        <w:t>(1)</w:t>
      </w:r>
      <w:r w:rsidRPr="00053D81">
        <w:tab/>
        <w:t xml:space="preserve">A petroleum retention lease that was in force under the </w:t>
      </w:r>
      <w:r w:rsidRPr="00053D81">
        <w:rPr>
          <w:i/>
        </w:rPr>
        <w:t>Offshore Petroleum and Greenhouse Gas Storage Act 2006</w:t>
      </w:r>
      <w:r w:rsidRPr="00053D81">
        <w:t xml:space="preserve"> over a block in the Eastern Greater Sunrise offshore area immediately before the commencement of this item is wholly revoked by this item on its commencement.</w:t>
      </w:r>
    </w:p>
    <w:p w:rsidR="00CF3985" w:rsidRPr="00053D81" w:rsidRDefault="00CF3985" w:rsidP="00053D81">
      <w:pPr>
        <w:pStyle w:val="notemargin"/>
      </w:pPr>
      <w:r w:rsidRPr="00053D81">
        <w:t>Note 1:</w:t>
      </w:r>
      <w:r w:rsidRPr="00053D81">
        <w:tab/>
        <w:t>This item commences only once the Greater Sunrise Production Sharing Contract under the Timor Sea Maritime Boundaries Treaty has come into force. Under Article 4 of Annex B to the treaty, the conditions of the contract must be equivalent to the legal rights held under the retention leases.</w:t>
      </w:r>
    </w:p>
    <w:p w:rsidR="00CF3985" w:rsidRPr="00053D81" w:rsidRDefault="00CF3985" w:rsidP="00053D81">
      <w:pPr>
        <w:pStyle w:val="notemargin"/>
      </w:pPr>
      <w:r w:rsidRPr="00053D81">
        <w:t>Note 2:</w:t>
      </w:r>
      <w:r w:rsidRPr="00053D81">
        <w:tab/>
        <w:t>Division</w:t>
      </w:r>
      <w:r w:rsidR="00053D81" w:rsidRPr="00053D81">
        <w:t> </w:t>
      </w:r>
      <w:r w:rsidRPr="00053D81">
        <w:t>4 of Part</w:t>
      </w:r>
      <w:r w:rsidR="00053D81" w:rsidRPr="00053D81">
        <w:t> </w:t>
      </w:r>
      <w:r w:rsidRPr="00053D81">
        <w:t xml:space="preserve">2.3 of the </w:t>
      </w:r>
      <w:r w:rsidRPr="00053D81">
        <w:rPr>
          <w:i/>
        </w:rPr>
        <w:t>Offshore Petroleum and Greenhouse Gas Storage Act 2006</w:t>
      </w:r>
      <w:r w:rsidRPr="00053D81">
        <w:t xml:space="preserve"> does not apply in relation to the revocation, because it occurs by force of this item.</w:t>
      </w:r>
    </w:p>
    <w:p w:rsidR="00CF3985" w:rsidRPr="00053D81" w:rsidRDefault="00CF3985" w:rsidP="00053D81">
      <w:pPr>
        <w:pStyle w:val="notemargin"/>
      </w:pPr>
      <w:r w:rsidRPr="00053D81">
        <w:t>Note 3:</w:t>
      </w:r>
      <w:r w:rsidRPr="00053D81">
        <w:tab/>
        <w:t>Under section</w:t>
      </w:r>
      <w:r w:rsidR="00053D81" w:rsidRPr="00053D81">
        <w:t> </w:t>
      </w:r>
      <w:r w:rsidRPr="00053D81">
        <w:t xml:space="preserve">471 of the </w:t>
      </w:r>
      <w:r w:rsidRPr="00053D81">
        <w:rPr>
          <w:i/>
        </w:rPr>
        <w:t>Offshore Petroleum and Greenhouse Gas Storage Act 2006</w:t>
      </w:r>
      <w:r w:rsidRPr="00053D81">
        <w:t>, the Titles Administrator must enter in the relevant Register a memorial of the revocation.</w:t>
      </w:r>
    </w:p>
    <w:p w:rsidR="00CF3985" w:rsidRPr="00053D81" w:rsidRDefault="00CF3985" w:rsidP="00053D81">
      <w:pPr>
        <w:pStyle w:val="Subitem"/>
      </w:pPr>
      <w:r w:rsidRPr="00053D81">
        <w:t>(2)</w:t>
      </w:r>
      <w:r w:rsidRPr="00053D81">
        <w:tab/>
        <w:t xml:space="preserve">To avoid doubt, the following provisions of the </w:t>
      </w:r>
      <w:r w:rsidRPr="00053D81">
        <w:rPr>
          <w:i/>
        </w:rPr>
        <w:t>Offshore Petroleum and Greenhouse Gas Storage Act 2006</w:t>
      </w:r>
      <w:r w:rsidRPr="00053D81">
        <w:t xml:space="preserve"> do not apply as a result of the revocation:</w:t>
      </w:r>
    </w:p>
    <w:p w:rsidR="00CF3985" w:rsidRPr="00053D81" w:rsidRDefault="00CF3985" w:rsidP="00053D81">
      <w:pPr>
        <w:pStyle w:val="paragraph"/>
      </w:pPr>
      <w:r w:rsidRPr="00053D81">
        <w:tab/>
        <w:t>(a)</w:t>
      </w:r>
      <w:r w:rsidRPr="00053D81">
        <w:tab/>
        <w:t>section</w:t>
      </w:r>
      <w:r w:rsidR="00053D81" w:rsidRPr="00053D81">
        <w:t> </w:t>
      </w:r>
      <w:r w:rsidRPr="00053D81">
        <w:t>14;</w:t>
      </w:r>
    </w:p>
    <w:p w:rsidR="00CF3985" w:rsidRPr="00053D81" w:rsidRDefault="00CF3985" w:rsidP="00053D81">
      <w:pPr>
        <w:pStyle w:val="paragraph"/>
      </w:pPr>
      <w:r w:rsidRPr="00053D81">
        <w:tab/>
        <w:t>(b)</w:t>
      </w:r>
      <w:r w:rsidRPr="00053D81">
        <w:tab/>
        <w:t>section</w:t>
      </w:r>
      <w:r w:rsidR="00053D81" w:rsidRPr="00053D81">
        <w:t> </w:t>
      </w:r>
      <w:r w:rsidRPr="00053D81">
        <w:t>115;</w:t>
      </w:r>
    </w:p>
    <w:p w:rsidR="00CF3985" w:rsidRPr="00053D81" w:rsidRDefault="00CF3985" w:rsidP="00053D81">
      <w:pPr>
        <w:pStyle w:val="paragraph"/>
      </w:pPr>
      <w:r w:rsidRPr="00053D81">
        <w:tab/>
        <w:t>(c)</w:t>
      </w:r>
      <w:r w:rsidRPr="00053D81">
        <w:tab/>
        <w:t>subsection</w:t>
      </w:r>
      <w:r w:rsidR="00053D81" w:rsidRPr="00053D81">
        <w:t> </w:t>
      </w:r>
      <w:r w:rsidRPr="00053D81">
        <w:t>132(3);</w:t>
      </w:r>
    </w:p>
    <w:p w:rsidR="00CF3985" w:rsidRPr="00053D81" w:rsidRDefault="00CF3985" w:rsidP="00053D81">
      <w:pPr>
        <w:pStyle w:val="paragraph"/>
      </w:pPr>
      <w:r w:rsidRPr="00053D81">
        <w:tab/>
        <w:t>(d)</w:t>
      </w:r>
      <w:r w:rsidRPr="00053D81">
        <w:tab/>
        <w:t>section</w:t>
      </w:r>
      <w:r w:rsidR="00053D81" w:rsidRPr="00053D81">
        <w:t> </w:t>
      </w:r>
      <w:r w:rsidRPr="00053D81">
        <w:t>178;</w:t>
      </w:r>
    </w:p>
    <w:p w:rsidR="00CF3985" w:rsidRPr="00053D81" w:rsidRDefault="00CF3985" w:rsidP="00053D81">
      <w:pPr>
        <w:pStyle w:val="paragraph"/>
      </w:pPr>
      <w:r w:rsidRPr="00053D81">
        <w:tab/>
        <w:t>(e)</w:t>
      </w:r>
      <w:r w:rsidRPr="00053D81">
        <w:tab/>
        <w:t>section</w:t>
      </w:r>
      <w:r w:rsidR="00053D81" w:rsidRPr="00053D81">
        <w:t> </w:t>
      </w:r>
      <w:r w:rsidRPr="00053D81">
        <w:t>708.</w:t>
      </w:r>
    </w:p>
    <w:p w:rsidR="00CF3985" w:rsidRPr="00053D81" w:rsidRDefault="00065556" w:rsidP="00053D81">
      <w:pPr>
        <w:pStyle w:val="Transitional"/>
      </w:pPr>
      <w:r w:rsidRPr="00053D81">
        <w:t>62</w:t>
      </w:r>
      <w:r w:rsidR="00CF3985" w:rsidRPr="00053D81">
        <w:t xml:space="preserve">  Saving of paragraph</w:t>
      </w:r>
      <w:r w:rsidR="00053D81" w:rsidRPr="00053D81">
        <w:t> </w:t>
      </w:r>
      <w:r w:rsidR="00CF3985" w:rsidRPr="00053D81">
        <w:t>61(2A)(a) and subsection</w:t>
      </w:r>
      <w:r w:rsidR="00053D81" w:rsidRPr="00053D81">
        <w:t> </w:t>
      </w:r>
      <w:r w:rsidR="00CF3985" w:rsidRPr="00053D81">
        <w:t xml:space="preserve">64(2) of the </w:t>
      </w:r>
      <w:r w:rsidR="00CF3985" w:rsidRPr="00053D81">
        <w:rPr>
          <w:i/>
        </w:rPr>
        <w:t>Offshore Petroleum and Greenhouse Gas Storage Act 2006</w:t>
      </w:r>
    </w:p>
    <w:p w:rsidR="00CF3985" w:rsidRPr="00053D81" w:rsidRDefault="00CF3985" w:rsidP="00053D81">
      <w:pPr>
        <w:pStyle w:val="Item"/>
      </w:pPr>
      <w:r w:rsidRPr="00053D81">
        <w:t>Despite the repeal of paragraph</w:t>
      </w:r>
      <w:r w:rsidR="00053D81" w:rsidRPr="00053D81">
        <w:t> </w:t>
      </w:r>
      <w:r w:rsidRPr="00053D81">
        <w:t>61(2A)(a) and subsection</w:t>
      </w:r>
      <w:r w:rsidR="00053D81" w:rsidRPr="00053D81">
        <w:t> </w:t>
      </w:r>
      <w:r w:rsidRPr="00053D81">
        <w:t xml:space="preserve">64(2) of the </w:t>
      </w:r>
      <w:r w:rsidRPr="00053D81">
        <w:rPr>
          <w:i/>
        </w:rPr>
        <w:t>Offshore Petroleum and Greenhouse Gas Storage Act 2006</w:t>
      </w:r>
      <w:r w:rsidRPr="00053D81">
        <w:t xml:space="preserve"> by this Part, that paragraph and subsection continue to apply for the purposes of proceedings occurring after that repeal (whether the proceedings started before, on or after that repeal).</w:t>
      </w:r>
    </w:p>
    <w:p w:rsidR="00CF3985" w:rsidRPr="00053D81" w:rsidRDefault="00065556" w:rsidP="00053D81">
      <w:pPr>
        <w:pStyle w:val="Transitional"/>
      </w:pPr>
      <w:r w:rsidRPr="00053D81">
        <w:t>63</w:t>
      </w:r>
      <w:r w:rsidR="00CF3985" w:rsidRPr="00053D81">
        <w:t xml:space="preserve">  Saving of Schedule</w:t>
      </w:r>
      <w:r w:rsidR="00053D81" w:rsidRPr="00053D81">
        <w:t> </w:t>
      </w:r>
      <w:r w:rsidR="00CF3985" w:rsidRPr="00053D81">
        <w:t xml:space="preserve">6 to the </w:t>
      </w:r>
      <w:r w:rsidR="00CF3985" w:rsidRPr="00053D81">
        <w:rPr>
          <w:i/>
        </w:rPr>
        <w:t>Offshore Petroleum and Greenhouse Gas Storage Act 2006</w:t>
      </w:r>
    </w:p>
    <w:p w:rsidR="00CF3985" w:rsidRPr="00053D81" w:rsidRDefault="00CF3985" w:rsidP="00053D81">
      <w:pPr>
        <w:pStyle w:val="Item"/>
      </w:pPr>
      <w:r w:rsidRPr="00053D81">
        <w:t>Despite the amendments of Schedule</w:t>
      </w:r>
      <w:r w:rsidR="00053D81" w:rsidRPr="00053D81">
        <w:t> </w:t>
      </w:r>
      <w:r w:rsidRPr="00053D81">
        <w:t xml:space="preserve">6 to the </w:t>
      </w:r>
      <w:r w:rsidRPr="00053D81">
        <w:rPr>
          <w:i/>
        </w:rPr>
        <w:t>Offshore Petroleum and Greenhouse Gas Storage Act 2006</w:t>
      </w:r>
      <w:r w:rsidRPr="00053D81">
        <w:t xml:space="preserve"> by this Part, that Schedule continues to have effect as if it had not been amended.</w:t>
      </w:r>
    </w:p>
    <w:p w:rsidR="00CF3985" w:rsidRPr="00053D81" w:rsidRDefault="00CF3985" w:rsidP="00053D81">
      <w:pPr>
        <w:pStyle w:val="ActHead6"/>
        <w:pageBreakBefore/>
      </w:pPr>
      <w:bookmarkStart w:id="112" w:name="_Toc16518047"/>
      <w:bookmarkStart w:id="113" w:name="opcCurrentFind"/>
      <w:r w:rsidRPr="00053D81">
        <w:rPr>
          <w:rStyle w:val="CharAmSchNo"/>
        </w:rPr>
        <w:t>Schedule</w:t>
      </w:r>
      <w:r w:rsidR="00053D81" w:rsidRPr="00053D81">
        <w:rPr>
          <w:rStyle w:val="CharAmSchNo"/>
        </w:rPr>
        <w:t> </w:t>
      </w:r>
      <w:r w:rsidRPr="00053D81">
        <w:rPr>
          <w:rStyle w:val="CharAmSchNo"/>
        </w:rPr>
        <w:t>3</w:t>
      </w:r>
      <w:r w:rsidRPr="00053D81">
        <w:t>—</w:t>
      </w:r>
      <w:r w:rsidRPr="00053D81">
        <w:rPr>
          <w:rStyle w:val="CharAmSchText"/>
        </w:rPr>
        <w:t>Compensation for acquisition of property</w:t>
      </w:r>
      <w:bookmarkEnd w:id="112"/>
    </w:p>
    <w:bookmarkEnd w:id="113"/>
    <w:p w:rsidR="00CF3985" w:rsidRPr="00053D81" w:rsidRDefault="00CF3985" w:rsidP="00053D81">
      <w:pPr>
        <w:pStyle w:val="Header"/>
      </w:pPr>
      <w:r w:rsidRPr="00053D81">
        <w:rPr>
          <w:rStyle w:val="CharAmPartNo"/>
        </w:rPr>
        <w:t xml:space="preserve"> </w:t>
      </w:r>
      <w:r w:rsidRPr="00053D81">
        <w:rPr>
          <w:rStyle w:val="CharAmPartText"/>
        </w:rPr>
        <w:t xml:space="preserve"> </w:t>
      </w:r>
    </w:p>
    <w:p w:rsidR="00CF3985" w:rsidRPr="00053D81" w:rsidRDefault="00CF3985" w:rsidP="00053D81">
      <w:pPr>
        <w:pStyle w:val="Transitional"/>
      </w:pPr>
      <w:r w:rsidRPr="00053D81">
        <w:t>1  Compensation for acquisition of property</w:t>
      </w:r>
    </w:p>
    <w:p w:rsidR="00CF3985" w:rsidRPr="00053D81" w:rsidRDefault="00CF3985" w:rsidP="00053D81">
      <w:pPr>
        <w:pStyle w:val="Subitem"/>
      </w:pPr>
      <w:r w:rsidRPr="00053D81">
        <w:t>(1)</w:t>
      </w:r>
      <w:r w:rsidRPr="00053D81">
        <w:tab/>
        <w:t>If the operation of this Act would result in an acquisition of property (within the meaning of paragraph</w:t>
      </w:r>
      <w:r w:rsidR="00053D81" w:rsidRPr="00053D81">
        <w:t> </w:t>
      </w:r>
      <w:r w:rsidRPr="00053D81">
        <w:t>51(xxxi) of the Constitution) from a person otherwise than on just terms (within the meaning of that paragraph), the Commonwealth is liable to pay a reasonable amount of compensation to the person.</w:t>
      </w:r>
    </w:p>
    <w:p w:rsidR="00114B76" w:rsidRPr="00053D81" w:rsidRDefault="00CF3985" w:rsidP="00053D81">
      <w:pPr>
        <w:pStyle w:val="Subitem"/>
      </w:pPr>
      <w:r w:rsidRPr="00053D81">
        <w:t>(2)</w:t>
      </w:r>
      <w:r w:rsidRPr="00053D81">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001369" w:rsidRDefault="00001369" w:rsidP="00001369"/>
    <w:p w:rsidR="00001369" w:rsidRDefault="00001369" w:rsidP="00001369">
      <w:pPr>
        <w:pStyle w:val="AssentBk"/>
        <w:keepNext/>
      </w:pPr>
    </w:p>
    <w:p w:rsidR="00001369" w:rsidRDefault="00001369" w:rsidP="00001369">
      <w:pPr>
        <w:pStyle w:val="AssentBk"/>
        <w:keepNext/>
      </w:pPr>
    </w:p>
    <w:p w:rsidR="00001369" w:rsidRDefault="00001369" w:rsidP="00001369">
      <w:pPr>
        <w:pStyle w:val="2ndRd"/>
        <w:keepNext/>
        <w:pBdr>
          <w:top w:val="single" w:sz="2" w:space="1" w:color="auto"/>
        </w:pBdr>
      </w:pPr>
    </w:p>
    <w:p w:rsidR="00CF067D" w:rsidRDefault="00CF067D" w:rsidP="000C5962">
      <w:pPr>
        <w:pStyle w:val="2ndRd"/>
        <w:keepNext/>
        <w:spacing w:line="260" w:lineRule="atLeast"/>
        <w:rPr>
          <w:i/>
        </w:rPr>
      </w:pPr>
      <w:r>
        <w:t>[</w:t>
      </w:r>
      <w:r>
        <w:rPr>
          <w:i/>
        </w:rPr>
        <w:t>Minister’s second reading speech made in—</w:t>
      </w:r>
    </w:p>
    <w:p w:rsidR="00CF067D" w:rsidRDefault="00CF067D" w:rsidP="000C5962">
      <w:pPr>
        <w:pStyle w:val="2ndRd"/>
        <w:keepNext/>
        <w:spacing w:line="260" w:lineRule="atLeast"/>
        <w:rPr>
          <w:i/>
        </w:rPr>
      </w:pPr>
      <w:r>
        <w:rPr>
          <w:i/>
        </w:rPr>
        <w:t>House of Representatives on 4 July 2019</w:t>
      </w:r>
    </w:p>
    <w:p w:rsidR="00CF067D" w:rsidRDefault="00CF067D" w:rsidP="000C5962">
      <w:pPr>
        <w:pStyle w:val="2ndRd"/>
        <w:keepNext/>
        <w:spacing w:line="260" w:lineRule="atLeast"/>
        <w:rPr>
          <w:i/>
        </w:rPr>
      </w:pPr>
      <w:r>
        <w:rPr>
          <w:i/>
        </w:rPr>
        <w:t>Senate on 29 July 2019</w:t>
      </w:r>
      <w:r>
        <w:t>]</w:t>
      </w:r>
    </w:p>
    <w:p w:rsidR="00CF067D" w:rsidRDefault="00CF067D" w:rsidP="000C5962"/>
    <w:p w:rsidR="00D70513" w:rsidRPr="00CF067D" w:rsidRDefault="00CF067D" w:rsidP="00001369">
      <w:pPr>
        <w:framePr w:hSpace="180" w:wrap="around" w:vAnchor="text" w:hAnchor="page" w:x="2378" w:y="3869"/>
      </w:pPr>
      <w:r>
        <w:t>(98/19)</w:t>
      </w:r>
    </w:p>
    <w:p w:rsidR="00CF067D" w:rsidRDefault="00CF067D"/>
    <w:sectPr w:rsidR="00CF067D" w:rsidSect="008F21C0">
      <w:headerReference w:type="even" r:id="rId35"/>
      <w:headerReference w:type="default" r:id="rId36"/>
      <w:footerReference w:type="even" r:id="rId37"/>
      <w:footerReference w:type="default" r:id="rId38"/>
      <w:headerReference w:type="first" r:id="rId39"/>
      <w:footerReference w:type="first" r:id="rId4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07" w:rsidRDefault="00146007" w:rsidP="0048364F">
      <w:pPr>
        <w:spacing w:line="240" w:lineRule="auto"/>
      </w:pPr>
      <w:r>
        <w:separator/>
      </w:r>
    </w:p>
  </w:endnote>
  <w:endnote w:type="continuationSeparator" w:id="0">
    <w:p w:rsidR="00146007" w:rsidRDefault="001460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5F1388" w:rsidRDefault="00146007" w:rsidP="00053D8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2B0EA5" w:rsidRDefault="00146007" w:rsidP="00053D81">
    <w:pPr>
      <w:pBdr>
        <w:top w:val="single" w:sz="6" w:space="1" w:color="auto"/>
      </w:pBdr>
      <w:spacing w:before="120" w:line="0" w:lineRule="atLeast"/>
      <w:rPr>
        <w:sz w:val="16"/>
        <w:szCs w:val="1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789"/>
      <w:gridCol w:w="708"/>
    </w:tblGrid>
    <w:tr w:rsidR="00146007" w:rsidTr="00333842">
      <w:tc>
        <w:tcPr>
          <w:tcW w:w="1384" w:type="dxa"/>
        </w:tcPr>
        <w:p w:rsidR="00146007" w:rsidRDefault="00146007" w:rsidP="003E736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34A2D">
            <w:rPr>
              <w:i/>
              <w:sz w:val="18"/>
            </w:rPr>
            <w:t>No. 57, 2019</w:t>
          </w:r>
          <w:r w:rsidRPr="007A1328">
            <w:rPr>
              <w:i/>
              <w:sz w:val="18"/>
            </w:rPr>
            <w:fldChar w:fldCharType="end"/>
          </w:r>
        </w:p>
      </w:tc>
      <w:tc>
        <w:tcPr>
          <w:tcW w:w="8789" w:type="dxa"/>
        </w:tcPr>
        <w:p w:rsidR="00146007" w:rsidRDefault="00146007" w:rsidP="003E73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708" w:type="dxa"/>
        </w:tcPr>
        <w:p w:rsidR="00146007" w:rsidRDefault="00146007" w:rsidP="003E73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BE4">
            <w:rPr>
              <w:i/>
              <w:noProof/>
              <w:sz w:val="18"/>
            </w:rPr>
            <w:t>65</w:t>
          </w:r>
          <w:r w:rsidRPr="00ED79B6">
            <w:rPr>
              <w:i/>
              <w:sz w:val="18"/>
            </w:rPr>
            <w:fldChar w:fldCharType="end"/>
          </w:r>
        </w:p>
      </w:tc>
    </w:tr>
  </w:tbl>
  <w:p w:rsidR="00146007" w:rsidRPr="00ED79B6" w:rsidRDefault="00146007" w:rsidP="003E7365">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6007" w:rsidTr="00737CC3">
      <w:tc>
        <w:tcPr>
          <w:tcW w:w="646" w:type="dxa"/>
        </w:tcPr>
        <w:p w:rsidR="00146007" w:rsidRDefault="00146007" w:rsidP="0014600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B5BE4">
            <w:rPr>
              <w:i/>
              <w:noProof/>
              <w:sz w:val="18"/>
            </w:rPr>
            <w:t>94</w:t>
          </w:r>
          <w:r w:rsidRPr="007A1328">
            <w:rPr>
              <w:i/>
              <w:sz w:val="18"/>
            </w:rPr>
            <w:fldChar w:fldCharType="end"/>
          </w:r>
        </w:p>
      </w:tc>
      <w:tc>
        <w:tcPr>
          <w:tcW w:w="5387" w:type="dxa"/>
        </w:tcPr>
        <w:p w:rsidR="00146007" w:rsidRDefault="00146007" w:rsidP="001460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1270" w:type="dxa"/>
        </w:tcPr>
        <w:p w:rsidR="00146007" w:rsidRDefault="00146007" w:rsidP="0014600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r>
  </w:tbl>
  <w:p w:rsidR="00146007" w:rsidRPr="00A961C4" w:rsidRDefault="00146007" w:rsidP="00055B5C">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6007" w:rsidTr="00737CC3">
      <w:tc>
        <w:tcPr>
          <w:tcW w:w="1247" w:type="dxa"/>
        </w:tcPr>
        <w:p w:rsidR="00146007" w:rsidRDefault="00146007" w:rsidP="0014600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c>
        <w:tcPr>
          <w:tcW w:w="5387" w:type="dxa"/>
        </w:tcPr>
        <w:p w:rsidR="00146007" w:rsidRDefault="00146007" w:rsidP="001460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669" w:type="dxa"/>
        </w:tcPr>
        <w:p w:rsidR="00146007" w:rsidRDefault="00146007" w:rsidP="0014600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B5BE4">
            <w:rPr>
              <w:i/>
              <w:noProof/>
              <w:sz w:val="18"/>
            </w:rPr>
            <w:t>95</w:t>
          </w:r>
          <w:r w:rsidRPr="007A1328">
            <w:rPr>
              <w:i/>
              <w:sz w:val="18"/>
            </w:rPr>
            <w:fldChar w:fldCharType="end"/>
          </w:r>
        </w:p>
      </w:tc>
    </w:tr>
  </w:tbl>
  <w:p w:rsidR="00146007" w:rsidRPr="00055B5C" w:rsidRDefault="00146007" w:rsidP="00055B5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46007" w:rsidTr="00737CC3">
      <w:tc>
        <w:tcPr>
          <w:tcW w:w="1247" w:type="dxa"/>
        </w:tcPr>
        <w:p w:rsidR="00146007" w:rsidRDefault="00146007" w:rsidP="003E73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c>
        <w:tcPr>
          <w:tcW w:w="5387" w:type="dxa"/>
        </w:tcPr>
        <w:p w:rsidR="00146007" w:rsidRDefault="00146007" w:rsidP="003E73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669" w:type="dxa"/>
        </w:tcPr>
        <w:p w:rsidR="00146007" w:rsidRDefault="00146007" w:rsidP="003E73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4A2D">
            <w:rPr>
              <w:i/>
              <w:noProof/>
              <w:sz w:val="18"/>
            </w:rPr>
            <w:t>95</w:t>
          </w:r>
          <w:r w:rsidRPr="007A1328">
            <w:rPr>
              <w:i/>
              <w:sz w:val="18"/>
            </w:rPr>
            <w:fldChar w:fldCharType="end"/>
          </w:r>
        </w:p>
      </w:tc>
    </w:tr>
  </w:tbl>
  <w:p w:rsidR="00146007" w:rsidRPr="00A961C4" w:rsidRDefault="0014600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7D" w:rsidRDefault="00CF067D" w:rsidP="00CF067D">
    <w:pPr>
      <w:pStyle w:val="ScalePlusRef"/>
    </w:pPr>
    <w:r>
      <w:t>Note: An electronic version of this Act is available on the Federal Register of Legislation (</w:t>
    </w:r>
    <w:hyperlink r:id="rId1" w:history="1">
      <w:r>
        <w:t>https://www.legislation.gov.au/</w:t>
      </w:r>
    </w:hyperlink>
    <w:r>
      <w:t>)</w:t>
    </w:r>
  </w:p>
  <w:p w:rsidR="002A02BD" w:rsidRDefault="002A02BD" w:rsidP="00CF067D">
    <w:pPr>
      <w:pStyle w:val="ScalePlusRef"/>
    </w:pPr>
  </w:p>
  <w:p w:rsidR="00146007" w:rsidRDefault="00146007" w:rsidP="00053D81">
    <w:pPr>
      <w:pStyle w:val="Footer"/>
      <w:spacing w:before="120"/>
    </w:pPr>
  </w:p>
  <w:p w:rsidR="00146007" w:rsidRPr="005F1388" w:rsidRDefault="0014600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ED79B6" w:rsidRDefault="00146007" w:rsidP="00053D8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6007" w:rsidTr="003E7365">
      <w:tc>
        <w:tcPr>
          <w:tcW w:w="646" w:type="dxa"/>
        </w:tcPr>
        <w:p w:rsidR="00146007" w:rsidRDefault="00146007" w:rsidP="003E736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BE4">
            <w:rPr>
              <w:i/>
              <w:noProof/>
              <w:sz w:val="18"/>
            </w:rPr>
            <w:t>iv</w:t>
          </w:r>
          <w:r w:rsidRPr="00ED79B6">
            <w:rPr>
              <w:i/>
              <w:sz w:val="18"/>
            </w:rPr>
            <w:fldChar w:fldCharType="end"/>
          </w:r>
        </w:p>
      </w:tc>
      <w:tc>
        <w:tcPr>
          <w:tcW w:w="5387" w:type="dxa"/>
        </w:tcPr>
        <w:p w:rsidR="00146007" w:rsidRDefault="00146007" w:rsidP="003E736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4A2D">
            <w:rPr>
              <w:i/>
              <w:sz w:val="18"/>
            </w:rPr>
            <w:t>Timor Sea Maritime Boundaries Treaty Consequential Amendments Act 2019</w:t>
          </w:r>
          <w:r w:rsidRPr="00ED79B6">
            <w:rPr>
              <w:i/>
              <w:sz w:val="18"/>
            </w:rPr>
            <w:fldChar w:fldCharType="end"/>
          </w:r>
        </w:p>
      </w:tc>
      <w:tc>
        <w:tcPr>
          <w:tcW w:w="1270" w:type="dxa"/>
        </w:tcPr>
        <w:p w:rsidR="00146007" w:rsidRDefault="00146007" w:rsidP="003E736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4A2D">
            <w:rPr>
              <w:i/>
              <w:sz w:val="18"/>
            </w:rPr>
            <w:t>No. 57, 2019</w:t>
          </w:r>
          <w:r w:rsidRPr="00ED79B6">
            <w:rPr>
              <w:i/>
              <w:sz w:val="18"/>
            </w:rPr>
            <w:fldChar w:fldCharType="end"/>
          </w:r>
        </w:p>
      </w:tc>
    </w:tr>
  </w:tbl>
  <w:p w:rsidR="00146007" w:rsidRPr="00ED79B6" w:rsidRDefault="00146007" w:rsidP="003E736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ED79B6"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6007" w:rsidTr="003E7365">
      <w:tc>
        <w:tcPr>
          <w:tcW w:w="1247" w:type="dxa"/>
        </w:tcPr>
        <w:p w:rsidR="00146007" w:rsidRDefault="00146007" w:rsidP="003E736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4A2D">
            <w:rPr>
              <w:i/>
              <w:sz w:val="18"/>
            </w:rPr>
            <w:t>No. 57, 2019</w:t>
          </w:r>
          <w:r w:rsidRPr="00ED79B6">
            <w:rPr>
              <w:i/>
              <w:sz w:val="18"/>
            </w:rPr>
            <w:fldChar w:fldCharType="end"/>
          </w:r>
        </w:p>
      </w:tc>
      <w:tc>
        <w:tcPr>
          <w:tcW w:w="5387" w:type="dxa"/>
        </w:tcPr>
        <w:p w:rsidR="00146007" w:rsidRDefault="00146007" w:rsidP="003E736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4A2D">
            <w:rPr>
              <w:i/>
              <w:sz w:val="18"/>
            </w:rPr>
            <w:t>Timor Sea Maritime Boundaries Treaty Consequential Amendments Act 2019</w:t>
          </w:r>
          <w:r w:rsidRPr="00ED79B6">
            <w:rPr>
              <w:i/>
              <w:sz w:val="18"/>
            </w:rPr>
            <w:fldChar w:fldCharType="end"/>
          </w:r>
        </w:p>
      </w:tc>
      <w:tc>
        <w:tcPr>
          <w:tcW w:w="669" w:type="dxa"/>
        </w:tcPr>
        <w:p w:rsidR="00146007" w:rsidRDefault="00146007" w:rsidP="003E736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BE4">
            <w:rPr>
              <w:i/>
              <w:noProof/>
              <w:sz w:val="18"/>
            </w:rPr>
            <w:t>iii</w:t>
          </w:r>
          <w:r w:rsidRPr="00ED79B6">
            <w:rPr>
              <w:i/>
              <w:sz w:val="18"/>
            </w:rPr>
            <w:fldChar w:fldCharType="end"/>
          </w:r>
        </w:p>
      </w:tc>
    </w:tr>
  </w:tbl>
  <w:p w:rsidR="00146007" w:rsidRPr="00ED79B6" w:rsidRDefault="00146007" w:rsidP="003E7365">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6007" w:rsidTr="00737CC3">
      <w:tc>
        <w:tcPr>
          <w:tcW w:w="646" w:type="dxa"/>
        </w:tcPr>
        <w:p w:rsidR="00146007" w:rsidRDefault="00146007" w:rsidP="003E73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B5BE4">
            <w:rPr>
              <w:i/>
              <w:noProof/>
              <w:sz w:val="18"/>
            </w:rPr>
            <w:t>2</w:t>
          </w:r>
          <w:r w:rsidRPr="007A1328">
            <w:rPr>
              <w:i/>
              <w:sz w:val="18"/>
            </w:rPr>
            <w:fldChar w:fldCharType="end"/>
          </w:r>
        </w:p>
      </w:tc>
      <w:tc>
        <w:tcPr>
          <w:tcW w:w="5387" w:type="dxa"/>
        </w:tcPr>
        <w:p w:rsidR="00146007" w:rsidRDefault="00146007" w:rsidP="003E73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1270" w:type="dxa"/>
        </w:tcPr>
        <w:p w:rsidR="00146007" w:rsidRDefault="00146007" w:rsidP="003E73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r>
  </w:tbl>
  <w:p w:rsidR="00146007" w:rsidRPr="00A961C4" w:rsidRDefault="0014600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6007" w:rsidTr="00737CC3">
      <w:tc>
        <w:tcPr>
          <w:tcW w:w="1247" w:type="dxa"/>
        </w:tcPr>
        <w:p w:rsidR="00146007" w:rsidRDefault="00146007" w:rsidP="003E73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c>
        <w:tcPr>
          <w:tcW w:w="5387" w:type="dxa"/>
        </w:tcPr>
        <w:p w:rsidR="00146007" w:rsidRDefault="00146007" w:rsidP="003E73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669" w:type="dxa"/>
        </w:tcPr>
        <w:p w:rsidR="00146007" w:rsidRDefault="00146007" w:rsidP="003E73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B5BE4">
            <w:rPr>
              <w:i/>
              <w:noProof/>
              <w:sz w:val="18"/>
            </w:rPr>
            <w:t>3</w:t>
          </w:r>
          <w:r w:rsidRPr="007A1328">
            <w:rPr>
              <w:i/>
              <w:sz w:val="18"/>
            </w:rPr>
            <w:fldChar w:fldCharType="end"/>
          </w:r>
        </w:p>
      </w:tc>
    </w:tr>
  </w:tbl>
  <w:p w:rsidR="00146007" w:rsidRPr="00055B5C" w:rsidRDefault="0014600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053D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6007" w:rsidTr="00737CC3">
      <w:tc>
        <w:tcPr>
          <w:tcW w:w="1247" w:type="dxa"/>
        </w:tcPr>
        <w:p w:rsidR="00146007" w:rsidRDefault="00146007" w:rsidP="003E73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4A2D">
            <w:rPr>
              <w:i/>
              <w:sz w:val="18"/>
            </w:rPr>
            <w:t>No. 57, 2019</w:t>
          </w:r>
          <w:r w:rsidRPr="007A1328">
            <w:rPr>
              <w:i/>
              <w:sz w:val="18"/>
            </w:rPr>
            <w:fldChar w:fldCharType="end"/>
          </w:r>
        </w:p>
      </w:tc>
      <w:tc>
        <w:tcPr>
          <w:tcW w:w="5387" w:type="dxa"/>
        </w:tcPr>
        <w:p w:rsidR="00146007" w:rsidRDefault="00146007" w:rsidP="003E73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669" w:type="dxa"/>
        </w:tcPr>
        <w:p w:rsidR="00146007" w:rsidRDefault="00146007" w:rsidP="003E73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B5BE4">
            <w:rPr>
              <w:i/>
              <w:noProof/>
              <w:sz w:val="18"/>
            </w:rPr>
            <w:t>1</w:t>
          </w:r>
          <w:r w:rsidRPr="007A1328">
            <w:rPr>
              <w:i/>
              <w:sz w:val="18"/>
            </w:rPr>
            <w:fldChar w:fldCharType="end"/>
          </w:r>
        </w:p>
      </w:tc>
    </w:tr>
  </w:tbl>
  <w:p w:rsidR="00146007" w:rsidRPr="00055B5C" w:rsidRDefault="00146007" w:rsidP="003E7365"/>
  <w:p w:rsidR="00146007" w:rsidRPr="003E7365" w:rsidRDefault="00146007" w:rsidP="003E736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2B0EA5" w:rsidRDefault="00146007" w:rsidP="00053D81">
    <w:pPr>
      <w:pBdr>
        <w:top w:val="single" w:sz="6" w:space="1" w:color="auto"/>
      </w:pBdr>
      <w:spacing w:before="120" w:line="0" w:lineRule="atLeast"/>
      <w:rPr>
        <w:sz w:val="16"/>
        <w:szCs w:val="1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647"/>
      <w:gridCol w:w="1418"/>
    </w:tblGrid>
    <w:tr w:rsidR="00146007" w:rsidTr="00333842">
      <w:tc>
        <w:tcPr>
          <w:tcW w:w="816" w:type="dxa"/>
        </w:tcPr>
        <w:p w:rsidR="00146007" w:rsidRDefault="00146007" w:rsidP="003E73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BE4">
            <w:rPr>
              <w:i/>
              <w:noProof/>
              <w:sz w:val="18"/>
            </w:rPr>
            <w:t>66</w:t>
          </w:r>
          <w:r w:rsidRPr="00ED79B6">
            <w:rPr>
              <w:i/>
              <w:sz w:val="18"/>
            </w:rPr>
            <w:fldChar w:fldCharType="end"/>
          </w:r>
        </w:p>
      </w:tc>
      <w:tc>
        <w:tcPr>
          <w:tcW w:w="8647" w:type="dxa"/>
        </w:tcPr>
        <w:p w:rsidR="00146007" w:rsidRDefault="00146007" w:rsidP="003E73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4A2D">
            <w:rPr>
              <w:i/>
              <w:sz w:val="18"/>
            </w:rPr>
            <w:t>Timor Sea Maritime Boundaries Treaty Consequential Amendments Act 2019</w:t>
          </w:r>
          <w:r w:rsidRPr="007A1328">
            <w:rPr>
              <w:i/>
              <w:sz w:val="18"/>
            </w:rPr>
            <w:fldChar w:fldCharType="end"/>
          </w:r>
        </w:p>
      </w:tc>
      <w:tc>
        <w:tcPr>
          <w:tcW w:w="1418" w:type="dxa"/>
        </w:tcPr>
        <w:p w:rsidR="00146007" w:rsidRDefault="00146007" w:rsidP="003E7365">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D34A2D">
            <w:rPr>
              <w:i/>
              <w:sz w:val="18"/>
            </w:rPr>
            <w:t>No. 57, 2019</w:t>
          </w:r>
          <w:r w:rsidRPr="007A1328">
            <w:rPr>
              <w:i/>
              <w:sz w:val="18"/>
            </w:rPr>
            <w:fldChar w:fldCharType="end"/>
          </w:r>
        </w:p>
      </w:tc>
    </w:tr>
  </w:tbl>
  <w:p w:rsidR="00146007" w:rsidRPr="00ED79B6" w:rsidRDefault="00146007" w:rsidP="003E736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07" w:rsidRDefault="00146007" w:rsidP="0048364F">
      <w:pPr>
        <w:spacing w:line="240" w:lineRule="auto"/>
      </w:pPr>
      <w:r>
        <w:separator/>
      </w:r>
    </w:p>
  </w:footnote>
  <w:footnote w:type="continuationSeparator" w:id="0">
    <w:p w:rsidR="00146007" w:rsidRDefault="001460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5F1388" w:rsidRDefault="0014600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3E7365">
    <w:pPr>
      <w:rPr>
        <w:b/>
        <w:sz w:val="20"/>
      </w:rPr>
    </w:pPr>
    <w:r>
      <w:rPr>
        <w:b/>
        <w:sz w:val="20"/>
      </w:rPr>
      <w:fldChar w:fldCharType="begin"/>
    </w:r>
    <w:r>
      <w:rPr>
        <w:b/>
        <w:sz w:val="20"/>
      </w:rPr>
      <w:instrText xml:space="preserve"> STYLEREF CharAmSchNo </w:instrText>
    </w:r>
    <w:r>
      <w:rPr>
        <w:b/>
        <w:sz w:val="20"/>
      </w:rPr>
      <w:fldChar w:fldCharType="separate"/>
    </w:r>
    <w:r w:rsidR="00CB5BE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B5BE4">
      <w:rPr>
        <w:noProof/>
        <w:sz w:val="20"/>
      </w:rPr>
      <w:t>Provisions commencing when new treaty comes into force</w:t>
    </w:r>
    <w:r>
      <w:rPr>
        <w:sz w:val="20"/>
      </w:rPr>
      <w:fldChar w:fldCharType="end"/>
    </w:r>
  </w:p>
  <w:p w:rsidR="00146007" w:rsidRPr="00A961C4" w:rsidRDefault="00146007" w:rsidP="003E7365">
    <w:pPr>
      <w:rPr>
        <w:b/>
        <w:sz w:val="20"/>
      </w:rPr>
    </w:pPr>
    <w:r>
      <w:rPr>
        <w:b/>
        <w:sz w:val="20"/>
      </w:rPr>
      <w:fldChar w:fldCharType="begin"/>
    </w:r>
    <w:r>
      <w:rPr>
        <w:b/>
        <w:sz w:val="20"/>
      </w:rPr>
      <w:instrText xml:space="preserve"> STYLEREF CharAmPartNo </w:instrText>
    </w:r>
    <w:r>
      <w:rPr>
        <w:b/>
        <w:sz w:val="20"/>
      </w:rPr>
      <w:fldChar w:fldCharType="separate"/>
    </w:r>
    <w:r w:rsidR="00CB5BE4">
      <w:rPr>
        <w:b/>
        <w:noProof/>
        <w:sz w:val="20"/>
      </w:rPr>
      <w:t>Part 18</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B5BE4">
      <w:rPr>
        <w:noProof/>
        <w:sz w:val="20"/>
      </w:rPr>
      <w:t>Amendment of the Offshore Petroleum and Greenhouse Gas Storage Act 2006</w:t>
    </w:r>
    <w:r>
      <w:rPr>
        <w:sz w:val="20"/>
      </w:rPr>
      <w:fldChar w:fldCharType="end"/>
    </w:r>
  </w:p>
  <w:p w:rsidR="00146007" w:rsidRPr="003E7365" w:rsidRDefault="00146007" w:rsidP="003E7365">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3E7365">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B5BE4">
      <w:rPr>
        <w:noProof/>
        <w:sz w:val="20"/>
      </w:rPr>
      <w:t>Provisions commencing when new treaty comes into force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B5BE4">
      <w:rPr>
        <w:b/>
        <w:noProof/>
        <w:sz w:val="20"/>
      </w:rPr>
      <w:t>Schedule 1</w:t>
    </w:r>
    <w:r>
      <w:rPr>
        <w:b/>
        <w:sz w:val="20"/>
      </w:rPr>
      <w:fldChar w:fldCharType="end"/>
    </w:r>
  </w:p>
  <w:p w:rsidR="00146007" w:rsidRPr="00A961C4" w:rsidRDefault="00146007" w:rsidP="003E736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B5BE4">
      <w:rPr>
        <w:noProof/>
        <w:sz w:val="20"/>
      </w:rPr>
      <w:t>Amendment of the Offshore Petroleum and Greenhouse Gas Storage Act 2006</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B5BE4">
      <w:rPr>
        <w:b/>
        <w:noProof/>
        <w:sz w:val="20"/>
      </w:rPr>
      <w:t>Part 18</w:t>
    </w:r>
    <w:r w:rsidRPr="00A961C4">
      <w:rPr>
        <w:b/>
        <w:sz w:val="20"/>
      </w:rPr>
      <w:fldChar w:fldCharType="end"/>
    </w:r>
  </w:p>
  <w:p w:rsidR="00146007" w:rsidRPr="003E7365" w:rsidRDefault="00146007" w:rsidP="003E7365">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48364F">
    <w:pPr>
      <w:rPr>
        <w:b/>
        <w:sz w:val="20"/>
      </w:rPr>
    </w:pPr>
    <w:r>
      <w:rPr>
        <w:b/>
        <w:sz w:val="20"/>
      </w:rPr>
      <w:fldChar w:fldCharType="begin"/>
    </w:r>
    <w:r>
      <w:rPr>
        <w:b/>
        <w:sz w:val="20"/>
      </w:rPr>
      <w:instrText xml:space="preserve"> STYLEREF CharAmSchNo </w:instrText>
    </w:r>
    <w:r>
      <w:rPr>
        <w:b/>
        <w:sz w:val="20"/>
      </w:rPr>
      <w:fldChar w:fldCharType="separate"/>
    </w:r>
    <w:r w:rsidR="00CB5BE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B5BE4">
      <w:rPr>
        <w:noProof/>
        <w:sz w:val="20"/>
      </w:rPr>
      <w:t>Provisions commencing once Greater Sunrise Production Sharing Contract comes into force</w:t>
    </w:r>
    <w:r>
      <w:rPr>
        <w:sz w:val="20"/>
      </w:rPr>
      <w:fldChar w:fldCharType="end"/>
    </w:r>
  </w:p>
  <w:p w:rsidR="00146007" w:rsidRPr="00A961C4" w:rsidRDefault="00146007" w:rsidP="0048364F">
    <w:pPr>
      <w:rPr>
        <w:b/>
        <w:sz w:val="20"/>
      </w:rPr>
    </w:pPr>
    <w:r>
      <w:rPr>
        <w:b/>
        <w:sz w:val="20"/>
      </w:rPr>
      <w:fldChar w:fldCharType="begin"/>
    </w:r>
    <w:r>
      <w:rPr>
        <w:b/>
        <w:sz w:val="20"/>
      </w:rPr>
      <w:instrText xml:space="preserve"> STYLEREF CharAmPartNo </w:instrText>
    </w:r>
    <w:r>
      <w:rPr>
        <w:b/>
        <w:sz w:val="20"/>
      </w:rPr>
      <w:fldChar w:fldCharType="separate"/>
    </w:r>
    <w:r w:rsidR="00CB5BE4">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B5BE4">
      <w:rPr>
        <w:noProof/>
        <w:sz w:val="20"/>
      </w:rPr>
      <w:t>Amendment of the Offshore Petroleum and Greenhouse Gas Storage Act 2006</w:t>
    </w:r>
    <w:r>
      <w:rPr>
        <w:sz w:val="20"/>
      </w:rPr>
      <w:fldChar w:fldCharType="end"/>
    </w:r>
  </w:p>
  <w:p w:rsidR="00146007" w:rsidRPr="00A961C4" w:rsidRDefault="00146007" w:rsidP="008E3B9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B5BE4">
      <w:rPr>
        <w:noProof/>
        <w:sz w:val="20"/>
      </w:rPr>
      <w:t>Compensation for acquisition of property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B5BE4">
      <w:rPr>
        <w:b/>
        <w:noProof/>
        <w:sz w:val="20"/>
      </w:rPr>
      <w:t>Schedule 3</w:t>
    </w:r>
    <w:r>
      <w:rPr>
        <w:b/>
        <w:sz w:val="20"/>
      </w:rPr>
      <w:fldChar w:fldCharType="end"/>
    </w:r>
  </w:p>
  <w:p w:rsidR="00146007" w:rsidRPr="00A961C4" w:rsidRDefault="001460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46007" w:rsidRPr="00A961C4" w:rsidRDefault="00146007" w:rsidP="008E3B91">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5F1388" w:rsidRDefault="0014600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5F1388" w:rsidRDefault="0014600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ED79B6" w:rsidRDefault="00146007" w:rsidP="003E736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ED79B6" w:rsidRDefault="00146007" w:rsidP="003E736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ED79B6" w:rsidRDefault="00146007" w:rsidP="003E736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146007" w:rsidRPr="00A961C4" w:rsidRDefault="0014600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46007" w:rsidRPr="00A961C4" w:rsidRDefault="00146007" w:rsidP="003E736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A961C4" w:rsidRDefault="0014600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46007" w:rsidRPr="00A961C4" w:rsidRDefault="001460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46007" w:rsidRPr="00A961C4" w:rsidRDefault="00146007" w:rsidP="003E736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07" w:rsidRPr="003E7365" w:rsidRDefault="00146007" w:rsidP="0048364F">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85"/>
    <w:rsid w:val="00001369"/>
    <w:rsid w:val="000113BC"/>
    <w:rsid w:val="000136AF"/>
    <w:rsid w:val="000417C9"/>
    <w:rsid w:val="00053D81"/>
    <w:rsid w:val="00055B5C"/>
    <w:rsid w:val="00056391"/>
    <w:rsid w:val="00060FF9"/>
    <w:rsid w:val="000614BF"/>
    <w:rsid w:val="000637DF"/>
    <w:rsid w:val="00065556"/>
    <w:rsid w:val="00090454"/>
    <w:rsid w:val="00093F76"/>
    <w:rsid w:val="000944C2"/>
    <w:rsid w:val="000A1555"/>
    <w:rsid w:val="000B1163"/>
    <w:rsid w:val="000B1FD2"/>
    <w:rsid w:val="000C76D8"/>
    <w:rsid w:val="000D05EF"/>
    <w:rsid w:val="000E0D42"/>
    <w:rsid w:val="000F21C1"/>
    <w:rsid w:val="00101D90"/>
    <w:rsid w:val="0010390D"/>
    <w:rsid w:val="0010745C"/>
    <w:rsid w:val="00113BD1"/>
    <w:rsid w:val="00114B76"/>
    <w:rsid w:val="00122206"/>
    <w:rsid w:val="001240BB"/>
    <w:rsid w:val="00125F0F"/>
    <w:rsid w:val="00146007"/>
    <w:rsid w:val="0015646E"/>
    <w:rsid w:val="001643C9"/>
    <w:rsid w:val="00165568"/>
    <w:rsid w:val="00166C2F"/>
    <w:rsid w:val="001716C9"/>
    <w:rsid w:val="00173363"/>
    <w:rsid w:val="00173B94"/>
    <w:rsid w:val="00180E64"/>
    <w:rsid w:val="001854B4"/>
    <w:rsid w:val="00190860"/>
    <w:rsid w:val="001939E1"/>
    <w:rsid w:val="00195382"/>
    <w:rsid w:val="001A3658"/>
    <w:rsid w:val="001A759A"/>
    <w:rsid w:val="001B7A5D"/>
    <w:rsid w:val="001C2418"/>
    <w:rsid w:val="001C69C4"/>
    <w:rsid w:val="001E3590"/>
    <w:rsid w:val="001E7407"/>
    <w:rsid w:val="001F6D66"/>
    <w:rsid w:val="00200F49"/>
    <w:rsid w:val="00201D27"/>
    <w:rsid w:val="00202618"/>
    <w:rsid w:val="00240749"/>
    <w:rsid w:val="00263820"/>
    <w:rsid w:val="00273512"/>
    <w:rsid w:val="002748F8"/>
    <w:rsid w:val="00275197"/>
    <w:rsid w:val="00293B89"/>
    <w:rsid w:val="00297ECB"/>
    <w:rsid w:val="002A02BD"/>
    <w:rsid w:val="002B5A30"/>
    <w:rsid w:val="002C34CE"/>
    <w:rsid w:val="002D043A"/>
    <w:rsid w:val="002D395A"/>
    <w:rsid w:val="002E5ACF"/>
    <w:rsid w:val="00306424"/>
    <w:rsid w:val="00333842"/>
    <w:rsid w:val="003415D3"/>
    <w:rsid w:val="00350417"/>
    <w:rsid w:val="00352B0F"/>
    <w:rsid w:val="00373874"/>
    <w:rsid w:val="00375C6C"/>
    <w:rsid w:val="003A0FBF"/>
    <w:rsid w:val="003A7B3C"/>
    <w:rsid w:val="003B44FF"/>
    <w:rsid w:val="003B4E3D"/>
    <w:rsid w:val="003B644B"/>
    <w:rsid w:val="003C0522"/>
    <w:rsid w:val="003C5F2B"/>
    <w:rsid w:val="003D0BFE"/>
    <w:rsid w:val="003D5700"/>
    <w:rsid w:val="003E7365"/>
    <w:rsid w:val="003F1004"/>
    <w:rsid w:val="003F1456"/>
    <w:rsid w:val="00405579"/>
    <w:rsid w:val="00410B8E"/>
    <w:rsid w:val="004116CD"/>
    <w:rsid w:val="00421FC1"/>
    <w:rsid w:val="004229C7"/>
    <w:rsid w:val="00424CA9"/>
    <w:rsid w:val="00436785"/>
    <w:rsid w:val="00436BD5"/>
    <w:rsid w:val="00437E4B"/>
    <w:rsid w:val="0044291A"/>
    <w:rsid w:val="00443A0E"/>
    <w:rsid w:val="004501C4"/>
    <w:rsid w:val="0048196B"/>
    <w:rsid w:val="0048364F"/>
    <w:rsid w:val="00486D05"/>
    <w:rsid w:val="00496F97"/>
    <w:rsid w:val="004C7C8C"/>
    <w:rsid w:val="004E2A4A"/>
    <w:rsid w:val="004F0D23"/>
    <w:rsid w:val="004F1FAC"/>
    <w:rsid w:val="00516B8D"/>
    <w:rsid w:val="00523B52"/>
    <w:rsid w:val="00537FBC"/>
    <w:rsid w:val="00543469"/>
    <w:rsid w:val="00551B54"/>
    <w:rsid w:val="00564F70"/>
    <w:rsid w:val="00584811"/>
    <w:rsid w:val="005875A0"/>
    <w:rsid w:val="0059020C"/>
    <w:rsid w:val="00593AA6"/>
    <w:rsid w:val="00594161"/>
    <w:rsid w:val="00594749"/>
    <w:rsid w:val="005A0D92"/>
    <w:rsid w:val="005B4067"/>
    <w:rsid w:val="005C3F41"/>
    <w:rsid w:val="005E152A"/>
    <w:rsid w:val="00600219"/>
    <w:rsid w:val="006109AC"/>
    <w:rsid w:val="00627D4B"/>
    <w:rsid w:val="00630AF1"/>
    <w:rsid w:val="00641DE5"/>
    <w:rsid w:val="00656F0C"/>
    <w:rsid w:val="00677CC2"/>
    <w:rsid w:val="006811D5"/>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37CC3"/>
    <w:rsid w:val="007440B7"/>
    <w:rsid w:val="0075619A"/>
    <w:rsid w:val="007634AD"/>
    <w:rsid w:val="007715C9"/>
    <w:rsid w:val="00774EDD"/>
    <w:rsid w:val="007757EC"/>
    <w:rsid w:val="007B30AA"/>
    <w:rsid w:val="007D19C9"/>
    <w:rsid w:val="007E7D4A"/>
    <w:rsid w:val="008006CC"/>
    <w:rsid w:val="00807F18"/>
    <w:rsid w:val="00820223"/>
    <w:rsid w:val="00831E8D"/>
    <w:rsid w:val="00833E21"/>
    <w:rsid w:val="00855BAB"/>
    <w:rsid w:val="00856A31"/>
    <w:rsid w:val="00857D6B"/>
    <w:rsid w:val="008754D0"/>
    <w:rsid w:val="00877D48"/>
    <w:rsid w:val="00883781"/>
    <w:rsid w:val="00885570"/>
    <w:rsid w:val="00893958"/>
    <w:rsid w:val="008A2E77"/>
    <w:rsid w:val="008C6F6F"/>
    <w:rsid w:val="008D0EE0"/>
    <w:rsid w:val="008D3E94"/>
    <w:rsid w:val="008E3B91"/>
    <w:rsid w:val="008F21C0"/>
    <w:rsid w:val="008F4F1C"/>
    <w:rsid w:val="008F77C4"/>
    <w:rsid w:val="009103F3"/>
    <w:rsid w:val="00932377"/>
    <w:rsid w:val="00933A62"/>
    <w:rsid w:val="00967042"/>
    <w:rsid w:val="0098255A"/>
    <w:rsid w:val="009845BE"/>
    <w:rsid w:val="00994FE8"/>
    <w:rsid w:val="009969C9"/>
    <w:rsid w:val="009E4AEB"/>
    <w:rsid w:val="009F0832"/>
    <w:rsid w:val="009F7BD0"/>
    <w:rsid w:val="00A048FF"/>
    <w:rsid w:val="00A10775"/>
    <w:rsid w:val="00A231E2"/>
    <w:rsid w:val="00A26184"/>
    <w:rsid w:val="00A36C48"/>
    <w:rsid w:val="00A41E0B"/>
    <w:rsid w:val="00A55631"/>
    <w:rsid w:val="00A64912"/>
    <w:rsid w:val="00A70A74"/>
    <w:rsid w:val="00A76065"/>
    <w:rsid w:val="00AA0F65"/>
    <w:rsid w:val="00AA3795"/>
    <w:rsid w:val="00AC0D61"/>
    <w:rsid w:val="00AC1E75"/>
    <w:rsid w:val="00AC6939"/>
    <w:rsid w:val="00AD10E4"/>
    <w:rsid w:val="00AD5641"/>
    <w:rsid w:val="00AE1088"/>
    <w:rsid w:val="00AF1BA4"/>
    <w:rsid w:val="00B032D8"/>
    <w:rsid w:val="00B14091"/>
    <w:rsid w:val="00B22159"/>
    <w:rsid w:val="00B33B3C"/>
    <w:rsid w:val="00B6382D"/>
    <w:rsid w:val="00B6657F"/>
    <w:rsid w:val="00B744FB"/>
    <w:rsid w:val="00BA5026"/>
    <w:rsid w:val="00BB40BF"/>
    <w:rsid w:val="00BC0CD1"/>
    <w:rsid w:val="00BE31C6"/>
    <w:rsid w:val="00BE6923"/>
    <w:rsid w:val="00BE719A"/>
    <w:rsid w:val="00BE720A"/>
    <w:rsid w:val="00BF0461"/>
    <w:rsid w:val="00BF4944"/>
    <w:rsid w:val="00BF56D4"/>
    <w:rsid w:val="00C032E7"/>
    <w:rsid w:val="00C04409"/>
    <w:rsid w:val="00C067E5"/>
    <w:rsid w:val="00C1425E"/>
    <w:rsid w:val="00C164CA"/>
    <w:rsid w:val="00C176CF"/>
    <w:rsid w:val="00C42BF8"/>
    <w:rsid w:val="00C460AE"/>
    <w:rsid w:val="00C50043"/>
    <w:rsid w:val="00C54E84"/>
    <w:rsid w:val="00C63DE1"/>
    <w:rsid w:val="00C7573B"/>
    <w:rsid w:val="00C76CF3"/>
    <w:rsid w:val="00C7705E"/>
    <w:rsid w:val="00C779AE"/>
    <w:rsid w:val="00CB5BE4"/>
    <w:rsid w:val="00CE1E31"/>
    <w:rsid w:val="00CF067D"/>
    <w:rsid w:val="00CF0BB2"/>
    <w:rsid w:val="00CF3985"/>
    <w:rsid w:val="00D00EAA"/>
    <w:rsid w:val="00D11DE1"/>
    <w:rsid w:val="00D13441"/>
    <w:rsid w:val="00D243A3"/>
    <w:rsid w:val="00D34A2D"/>
    <w:rsid w:val="00D477C3"/>
    <w:rsid w:val="00D52EFE"/>
    <w:rsid w:val="00D63EF6"/>
    <w:rsid w:val="00D70513"/>
    <w:rsid w:val="00D70DFB"/>
    <w:rsid w:val="00D73029"/>
    <w:rsid w:val="00D766DF"/>
    <w:rsid w:val="00DA05C5"/>
    <w:rsid w:val="00DE2002"/>
    <w:rsid w:val="00DF7AE9"/>
    <w:rsid w:val="00E05704"/>
    <w:rsid w:val="00E116F1"/>
    <w:rsid w:val="00E24D66"/>
    <w:rsid w:val="00E54292"/>
    <w:rsid w:val="00E74DC7"/>
    <w:rsid w:val="00E87699"/>
    <w:rsid w:val="00E947C6"/>
    <w:rsid w:val="00EC7AB8"/>
    <w:rsid w:val="00ED492F"/>
    <w:rsid w:val="00EE3E36"/>
    <w:rsid w:val="00EF2E3A"/>
    <w:rsid w:val="00F047E2"/>
    <w:rsid w:val="00F078DC"/>
    <w:rsid w:val="00F13E86"/>
    <w:rsid w:val="00F17B00"/>
    <w:rsid w:val="00F22A2C"/>
    <w:rsid w:val="00F25D60"/>
    <w:rsid w:val="00F60147"/>
    <w:rsid w:val="00F677A9"/>
    <w:rsid w:val="00F76538"/>
    <w:rsid w:val="00F84CF5"/>
    <w:rsid w:val="00F92D35"/>
    <w:rsid w:val="00FA420B"/>
    <w:rsid w:val="00FD1E13"/>
    <w:rsid w:val="00FD7EB1"/>
    <w:rsid w:val="00FE41C9"/>
    <w:rsid w:val="00FE7F93"/>
    <w:rsid w:val="00FF0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3D81"/>
    <w:pPr>
      <w:spacing w:line="260" w:lineRule="atLeast"/>
    </w:pPr>
    <w:rPr>
      <w:sz w:val="22"/>
    </w:rPr>
  </w:style>
  <w:style w:type="paragraph" w:styleId="Heading1">
    <w:name w:val="heading 1"/>
    <w:basedOn w:val="Normal"/>
    <w:next w:val="Normal"/>
    <w:link w:val="Heading1Char"/>
    <w:uiPriority w:val="9"/>
    <w:qFormat/>
    <w:rsid w:val="00CF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39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39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39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F39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39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39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398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398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3D81"/>
  </w:style>
  <w:style w:type="paragraph" w:customStyle="1" w:styleId="OPCParaBase">
    <w:name w:val="OPCParaBase"/>
    <w:link w:val="OPCParaBaseChar"/>
    <w:qFormat/>
    <w:rsid w:val="00053D8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3D81"/>
    <w:pPr>
      <w:spacing w:line="240" w:lineRule="auto"/>
    </w:pPr>
    <w:rPr>
      <w:b/>
      <w:sz w:val="40"/>
    </w:rPr>
  </w:style>
  <w:style w:type="paragraph" w:customStyle="1" w:styleId="ActHead1">
    <w:name w:val="ActHead 1"/>
    <w:aliases w:val="c"/>
    <w:basedOn w:val="OPCParaBase"/>
    <w:next w:val="Normal"/>
    <w:qFormat/>
    <w:rsid w:val="00053D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3D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3D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3D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3D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3D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3D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3D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3D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3D81"/>
  </w:style>
  <w:style w:type="paragraph" w:customStyle="1" w:styleId="Blocks">
    <w:name w:val="Blocks"/>
    <w:aliases w:val="bb"/>
    <w:basedOn w:val="OPCParaBase"/>
    <w:qFormat/>
    <w:rsid w:val="00053D81"/>
    <w:pPr>
      <w:spacing w:line="240" w:lineRule="auto"/>
    </w:pPr>
    <w:rPr>
      <w:sz w:val="24"/>
    </w:rPr>
  </w:style>
  <w:style w:type="paragraph" w:customStyle="1" w:styleId="BoxText">
    <w:name w:val="BoxText"/>
    <w:aliases w:val="bt"/>
    <w:basedOn w:val="OPCParaBase"/>
    <w:qFormat/>
    <w:rsid w:val="00053D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3D81"/>
    <w:rPr>
      <w:b/>
    </w:rPr>
  </w:style>
  <w:style w:type="paragraph" w:customStyle="1" w:styleId="BoxHeadItalic">
    <w:name w:val="BoxHeadItalic"/>
    <w:aliases w:val="bhi"/>
    <w:basedOn w:val="BoxText"/>
    <w:next w:val="BoxStep"/>
    <w:qFormat/>
    <w:rsid w:val="00053D81"/>
    <w:rPr>
      <w:i/>
    </w:rPr>
  </w:style>
  <w:style w:type="paragraph" w:customStyle="1" w:styleId="BoxList">
    <w:name w:val="BoxList"/>
    <w:aliases w:val="bl"/>
    <w:basedOn w:val="BoxText"/>
    <w:qFormat/>
    <w:rsid w:val="00053D81"/>
    <w:pPr>
      <w:ind w:left="1559" w:hanging="425"/>
    </w:pPr>
  </w:style>
  <w:style w:type="paragraph" w:customStyle="1" w:styleId="BoxNote">
    <w:name w:val="BoxNote"/>
    <w:aliases w:val="bn"/>
    <w:basedOn w:val="BoxText"/>
    <w:qFormat/>
    <w:rsid w:val="00053D81"/>
    <w:pPr>
      <w:tabs>
        <w:tab w:val="left" w:pos="1985"/>
      </w:tabs>
      <w:spacing w:before="122" w:line="198" w:lineRule="exact"/>
      <w:ind w:left="2948" w:hanging="1814"/>
    </w:pPr>
    <w:rPr>
      <w:sz w:val="18"/>
    </w:rPr>
  </w:style>
  <w:style w:type="paragraph" w:customStyle="1" w:styleId="BoxPara">
    <w:name w:val="BoxPara"/>
    <w:aliases w:val="bp"/>
    <w:basedOn w:val="BoxText"/>
    <w:qFormat/>
    <w:rsid w:val="00053D81"/>
    <w:pPr>
      <w:tabs>
        <w:tab w:val="right" w:pos="2268"/>
      </w:tabs>
      <w:ind w:left="2552" w:hanging="1418"/>
    </w:pPr>
  </w:style>
  <w:style w:type="paragraph" w:customStyle="1" w:styleId="BoxStep">
    <w:name w:val="BoxStep"/>
    <w:aliases w:val="bs"/>
    <w:basedOn w:val="BoxText"/>
    <w:qFormat/>
    <w:rsid w:val="00053D81"/>
    <w:pPr>
      <w:ind w:left="1985" w:hanging="851"/>
    </w:pPr>
  </w:style>
  <w:style w:type="character" w:customStyle="1" w:styleId="CharAmPartNo">
    <w:name w:val="CharAmPartNo"/>
    <w:basedOn w:val="OPCCharBase"/>
    <w:qFormat/>
    <w:rsid w:val="00053D81"/>
  </w:style>
  <w:style w:type="character" w:customStyle="1" w:styleId="CharAmPartText">
    <w:name w:val="CharAmPartText"/>
    <w:basedOn w:val="OPCCharBase"/>
    <w:qFormat/>
    <w:rsid w:val="00053D81"/>
  </w:style>
  <w:style w:type="character" w:customStyle="1" w:styleId="CharAmSchNo">
    <w:name w:val="CharAmSchNo"/>
    <w:basedOn w:val="OPCCharBase"/>
    <w:qFormat/>
    <w:rsid w:val="00053D81"/>
  </w:style>
  <w:style w:type="character" w:customStyle="1" w:styleId="CharAmSchText">
    <w:name w:val="CharAmSchText"/>
    <w:basedOn w:val="OPCCharBase"/>
    <w:qFormat/>
    <w:rsid w:val="00053D81"/>
  </w:style>
  <w:style w:type="character" w:customStyle="1" w:styleId="CharBoldItalic">
    <w:name w:val="CharBoldItalic"/>
    <w:basedOn w:val="OPCCharBase"/>
    <w:uiPriority w:val="1"/>
    <w:qFormat/>
    <w:rsid w:val="00053D81"/>
    <w:rPr>
      <w:b/>
      <w:i/>
    </w:rPr>
  </w:style>
  <w:style w:type="character" w:customStyle="1" w:styleId="CharChapNo">
    <w:name w:val="CharChapNo"/>
    <w:basedOn w:val="OPCCharBase"/>
    <w:uiPriority w:val="1"/>
    <w:qFormat/>
    <w:rsid w:val="00053D81"/>
  </w:style>
  <w:style w:type="character" w:customStyle="1" w:styleId="CharChapText">
    <w:name w:val="CharChapText"/>
    <w:basedOn w:val="OPCCharBase"/>
    <w:uiPriority w:val="1"/>
    <w:qFormat/>
    <w:rsid w:val="00053D81"/>
  </w:style>
  <w:style w:type="character" w:customStyle="1" w:styleId="CharDivNo">
    <w:name w:val="CharDivNo"/>
    <w:basedOn w:val="OPCCharBase"/>
    <w:uiPriority w:val="1"/>
    <w:qFormat/>
    <w:rsid w:val="00053D81"/>
  </w:style>
  <w:style w:type="character" w:customStyle="1" w:styleId="CharDivText">
    <w:name w:val="CharDivText"/>
    <w:basedOn w:val="OPCCharBase"/>
    <w:uiPriority w:val="1"/>
    <w:qFormat/>
    <w:rsid w:val="00053D81"/>
  </w:style>
  <w:style w:type="character" w:customStyle="1" w:styleId="CharItalic">
    <w:name w:val="CharItalic"/>
    <w:basedOn w:val="OPCCharBase"/>
    <w:uiPriority w:val="1"/>
    <w:qFormat/>
    <w:rsid w:val="00053D81"/>
    <w:rPr>
      <w:i/>
    </w:rPr>
  </w:style>
  <w:style w:type="character" w:customStyle="1" w:styleId="CharPartNo">
    <w:name w:val="CharPartNo"/>
    <w:basedOn w:val="OPCCharBase"/>
    <w:uiPriority w:val="1"/>
    <w:qFormat/>
    <w:rsid w:val="00053D81"/>
  </w:style>
  <w:style w:type="character" w:customStyle="1" w:styleId="CharPartText">
    <w:name w:val="CharPartText"/>
    <w:basedOn w:val="OPCCharBase"/>
    <w:uiPriority w:val="1"/>
    <w:qFormat/>
    <w:rsid w:val="00053D81"/>
  </w:style>
  <w:style w:type="character" w:customStyle="1" w:styleId="CharSectno">
    <w:name w:val="CharSectno"/>
    <w:basedOn w:val="OPCCharBase"/>
    <w:qFormat/>
    <w:rsid w:val="00053D81"/>
  </w:style>
  <w:style w:type="character" w:customStyle="1" w:styleId="CharSubdNo">
    <w:name w:val="CharSubdNo"/>
    <w:basedOn w:val="OPCCharBase"/>
    <w:uiPriority w:val="1"/>
    <w:qFormat/>
    <w:rsid w:val="00053D81"/>
  </w:style>
  <w:style w:type="character" w:customStyle="1" w:styleId="CharSubdText">
    <w:name w:val="CharSubdText"/>
    <w:basedOn w:val="OPCCharBase"/>
    <w:uiPriority w:val="1"/>
    <w:qFormat/>
    <w:rsid w:val="00053D81"/>
  </w:style>
  <w:style w:type="paragraph" w:customStyle="1" w:styleId="CTA--">
    <w:name w:val="CTA --"/>
    <w:basedOn w:val="OPCParaBase"/>
    <w:next w:val="Normal"/>
    <w:rsid w:val="00053D81"/>
    <w:pPr>
      <w:spacing w:before="60" w:line="240" w:lineRule="atLeast"/>
      <w:ind w:left="142" w:hanging="142"/>
    </w:pPr>
    <w:rPr>
      <w:sz w:val="20"/>
    </w:rPr>
  </w:style>
  <w:style w:type="paragraph" w:customStyle="1" w:styleId="CTA-">
    <w:name w:val="CTA -"/>
    <w:basedOn w:val="OPCParaBase"/>
    <w:rsid w:val="00053D81"/>
    <w:pPr>
      <w:spacing w:before="60" w:line="240" w:lineRule="atLeast"/>
      <w:ind w:left="85" w:hanging="85"/>
    </w:pPr>
    <w:rPr>
      <w:sz w:val="20"/>
    </w:rPr>
  </w:style>
  <w:style w:type="paragraph" w:customStyle="1" w:styleId="CTA---">
    <w:name w:val="CTA ---"/>
    <w:basedOn w:val="OPCParaBase"/>
    <w:next w:val="Normal"/>
    <w:rsid w:val="00053D81"/>
    <w:pPr>
      <w:spacing w:before="60" w:line="240" w:lineRule="atLeast"/>
      <w:ind w:left="198" w:hanging="198"/>
    </w:pPr>
    <w:rPr>
      <w:sz w:val="20"/>
    </w:rPr>
  </w:style>
  <w:style w:type="paragraph" w:customStyle="1" w:styleId="CTA----">
    <w:name w:val="CTA ----"/>
    <w:basedOn w:val="OPCParaBase"/>
    <w:next w:val="Normal"/>
    <w:rsid w:val="00053D81"/>
    <w:pPr>
      <w:spacing w:before="60" w:line="240" w:lineRule="atLeast"/>
      <w:ind w:left="255" w:hanging="255"/>
    </w:pPr>
    <w:rPr>
      <w:sz w:val="20"/>
    </w:rPr>
  </w:style>
  <w:style w:type="paragraph" w:customStyle="1" w:styleId="CTA1a">
    <w:name w:val="CTA 1(a)"/>
    <w:basedOn w:val="OPCParaBase"/>
    <w:rsid w:val="00053D81"/>
    <w:pPr>
      <w:tabs>
        <w:tab w:val="right" w:pos="414"/>
      </w:tabs>
      <w:spacing w:before="40" w:line="240" w:lineRule="atLeast"/>
      <w:ind w:left="675" w:hanging="675"/>
    </w:pPr>
    <w:rPr>
      <w:sz w:val="20"/>
    </w:rPr>
  </w:style>
  <w:style w:type="paragraph" w:customStyle="1" w:styleId="CTA1ai">
    <w:name w:val="CTA 1(a)(i)"/>
    <w:basedOn w:val="OPCParaBase"/>
    <w:rsid w:val="00053D81"/>
    <w:pPr>
      <w:tabs>
        <w:tab w:val="right" w:pos="1004"/>
      </w:tabs>
      <w:spacing w:before="40" w:line="240" w:lineRule="atLeast"/>
      <w:ind w:left="1253" w:hanging="1253"/>
    </w:pPr>
    <w:rPr>
      <w:sz w:val="20"/>
    </w:rPr>
  </w:style>
  <w:style w:type="paragraph" w:customStyle="1" w:styleId="CTA2a">
    <w:name w:val="CTA 2(a)"/>
    <w:basedOn w:val="OPCParaBase"/>
    <w:rsid w:val="00053D81"/>
    <w:pPr>
      <w:tabs>
        <w:tab w:val="right" w:pos="482"/>
      </w:tabs>
      <w:spacing w:before="40" w:line="240" w:lineRule="atLeast"/>
      <w:ind w:left="748" w:hanging="748"/>
    </w:pPr>
    <w:rPr>
      <w:sz w:val="20"/>
    </w:rPr>
  </w:style>
  <w:style w:type="paragraph" w:customStyle="1" w:styleId="CTA2ai">
    <w:name w:val="CTA 2(a)(i)"/>
    <w:basedOn w:val="OPCParaBase"/>
    <w:rsid w:val="00053D81"/>
    <w:pPr>
      <w:tabs>
        <w:tab w:val="right" w:pos="1089"/>
      </w:tabs>
      <w:spacing w:before="40" w:line="240" w:lineRule="atLeast"/>
      <w:ind w:left="1327" w:hanging="1327"/>
    </w:pPr>
    <w:rPr>
      <w:sz w:val="20"/>
    </w:rPr>
  </w:style>
  <w:style w:type="paragraph" w:customStyle="1" w:styleId="CTA3a">
    <w:name w:val="CTA 3(a)"/>
    <w:basedOn w:val="OPCParaBase"/>
    <w:rsid w:val="00053D81"/>
    <w:pPr>
      <w:tabs>
        <w:tab w:val="right" w:pos="556"/>
      </w:tabs>
      <w:spacing w:before="40" w:line="240" w:lineRule="atLeast"/>
      <w:ind w:left="805" w:hanging="805"/>
    </w:pPr>
    <w:rPr>
      <w:sz w:val="20"/>
    </w:rPr>
  </w:style>
  <w:style w:type="paragraph" w:customStyle="1" w:styleId="CTA3ai">
    <w:name w:val="CTA 3(a)(i)"/>
    <w:basedOn w:val="OPCParaBase"/>
    <w:rsid w:val="00053D81"/>
    <w:pPr>
      <w:tabs>
        <w:tab w:val="right" w:pos="1140"/>
      </w:tabs>
      <w:spacing w:before="40" w:line="240" w:lineRule="atLeast"/>
      <w:ind w:left="1361" w:hanging="1361"/>
    </w:pPr>
    <w:rPr>
      <w:sz w:val="20"/>
    </w:rPr>
  </w:style>
  <w:style w:type="paragraph" w:customStyle="1" w:styleId="CTA4a">
    <w:name w:val="CTA 4(a)"/>
    <w:basedOn w:val="OPCParaBase"/>
    <w:rsid w:val="00053D81"/>
    <w:pPr>
      <w:tabs>
        <w:tab w:val="right" w:pos="624"/>
      </w:tabs>
      <w:spacing w:before="40" w:line="240" w:lineRule="atLeast"/>
      <w:ind w:left="873" w:hanging="873"/>
    </w:pPr>
    <w:rPr>
      <w:sz w:val="20"/>
    </w:rPr>
  </w:style>
  <w:style w:type="paragraph" w:customStyle="1" w:styleId="CTA4ai">
    <w:name w:val="CTA 4(a)(i)"/>
    <w:basedOn w:val="OPCParaBase"/>
    <w:rsid w:val="00053D81"/>
    <w:pPr>
      <w:tabs>
        <w:tab w:val="right" w:pos="1213"/>
      </w:tabs>
      <w:spacing w:before="40" w:line="240" w:lineRule="atLeast"/>
      <w:ind w:left="1452" w:hanging="1452"/>
    </w:pPr>
    <w:rPr>
      <w:sz w:val="20"/>
    </w:rPr>
  </w:style>
  <w:style w:type="paragraph" w:customStyle="1" w:styleId="CTACAPS">
    <w:name w:val="CTA CAPS"/>
    <w:basedOn w:val="OPCParaBase"/>
    <w:rsid w:val="00053D81"/>
    <w:pPr>
      <w:spacing w:before="60" w:line="240" w:lineRule="atLeast"/>
    </w:pPr>
    <w:rPr>
      <w:sz w:val="20"/>
    </w:rPr>
  </w:style>
  <w:style w:type="paragraph" w:customStyle="1" w:styleId="CTAright">
    <w:name w:val="CTA right"/>
    <w:basedOn w:val="OPCParaBase"/>
    <w:rsid w:val="00053D81"/>
    <w:pPr>
      <w:spacing w:before="60" w:line="240" w:lineRule="auto"/>
      <w:jc w:val="right"/>
    </w:pPr>
    <w:rPr>
      <w:sz w:val="20"/>
    </w:rPr>
  </w:style>
  <w:style w:type="paragraph" w:customStyle="1" w:styleId="subsection">
    <w:name w:val="subsection"/>
    <w:aliases w:val="ss"/>
    <w:basedOn w:val="OPCParaBase"/>
    <w:link w:val="subsectionChar"/>
    <w:rsid w:val="00053D81"/>
    <w:pPr>
      <w:tabs>
        <w:tab w:val="right" w:pos="1021"/>
      </w:tabs>
      <w:spacing w:before="180" w:line="240" w:lineRule="auto"/>
      <w:ind w:left="1134" w:hanging="1134"/>
    </w:pPr>
  </w:style>
  <w:style w:type="paragraph" w:customStyle="1" w:styleId="Definition">
    <w:name w:val="Definition"/>
    <w:aliases w:val="dd"/>
    <w:basedOn w:val="OPCParaBase"/>
    <w:rsid w:val="00053D81"/>
    <w:pPr>
      <w:spacing w:before="180" w:line="240" w:lineRule="auto"/>
      <w:ind w:left="1134"/>
    </w:pPr>
  </w:style>
  <w:style w:type="paragraph" w:customStyle="1" w:styleId="ETAsubitem">
    <w:name w:val="ETA(subitem)"/>
    <w:basedOn w:val="OPCParaBase"/>
    <w:rsid w:val="00053D81"/>
    <w:pPr>
      <w:tabs>
        <w:tab w:val="right" w:pos="340"/>
      </w:tabs>
      <w:spacing w:before="60" w:line="240" w:lineRule="auto"/>
      <w:ind w:left="454" w:hanging="454"/>
    </w:pPr>
    <w:rPr>
      <w:sz w:val="20"/>
    </w:rPr>
  </w:style>
  <w:style w:type="paragraph" w:customStyle="1" w:styleId="ETApara">
    <w:name w:val="ETA(para)"/>
    <w:basedOn w:val="OPCParaBase"/>
    <w:rsid w:val="00053D81"/>
    <w:pPr>
      <w:tabs>
        <w:tab w:val="right" w:pos="754"/>
      </w:tabs>
      <w:spacing w:before="60" w:line="240" w:lineRule="auto"/>
      <w:ind w:left="828" w:hanging="828"/>
    </w:pPr>
    <w:rPr>
      <w:sz w:val="20"/>
    </w:rPr>
  </w:style>
  <w:style w:type="paragraph" w:customStyle="1" w:styleId="ETAsubpara">
    <w:name w:val="ETA(subpara)"/>
    <w:basedOn w:val="OPCParaBase"/>
    <w:rsid w:val="00053D81"/>
    <w:pPr>
      <w:tabs>
        <w:tab w:val="right" w:pos="1083"/>
      </w:tabs>
      <w:spacing w:before="60" w:line="240" w:lineRule="auto"/>
      <w:ind w:left="1191" w:hanging="1191"/>
    </w:pPr>
    <w:rPr>
      <w:sz w:val="20"/>
    </w:rPr>
  </w:style>
  <w:style w:type="paragraph" w:customStyle="1" w:styleId="ETAsub-subpara">
    <w:name w:val="ETA(sub-subpara)"/>
    <w:basedOn w:val="OPCParaBase"/>
    <w:rsid w:val="00053D81"/>
    <w:pPr>
      <w:tabs>
        <w:tab w:val="right" w:pos="1412"/>
      </w:tabs>
      <w:spacing w:before="60" w:line="240" w:lineRule="auto"/>
      <w:ind w:left="1525" w:hanging="1525"/>
    </w:pPr>
    <w:rPr>
      <w:sz w:val="20"/>
    </w:rPr>
  </w:style>
  <w:style w:type="paragraph" w:customStyle="1" w:styleId="Formula">
    <w:name w:val="Formula"/>
    <w:basedOn w:val="OPCParaBase"/>
    <w:rsid w:val="00053D81"/>
    <w:pPr>
      <w:spacing w:line="240" w:lineRule="auto"/>
      <w:ind w:left="1134"/>
    </w:pPr>
    <w:rPr>
      <w:sz w:val="20"/>
    </w:rPr>
  </w:style>
  <w:style w:type="paragraph" w:styleId="Header">
    <w:name w:val="header"/>
    <w:basedOn w:val="OPCParaBase"/>
    <w:link w:val="HeaderChar"/>
    <w:unhideWhenUsed/>
    <w:rsid w:val="00053D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3D81"/>
    <w:rPr>
      <w:rFonts w:eastAsia="Times New Roman" w:cs="Times New Roman"/>
      <w:sz w:val="16"/>
      <w:lang w:eastAsia="en-AU"/>
    </w:rPr>
  </w:style>
  <w:style w:type="paragraph" w:customStyle="1" w:styleId="House">
    <w:name w:val="House"/>
    <w:basedOn w:val="OPCParaBase"/>
    <w:rsid w:val="00053D81"/>
    <w:pPr>
      <w:spacing w:line="240" w:lineRule="auto"/>
    </w:pPr>
    <w:rPr>
      <w:sz w:val="28"/>
    </w:rPr>
  </w:style>
  <w:style w:type="paragraph" w:customStyle="1" w:styleId="Item">
    <w:name w:val="Item"/>
    <w:aliases w:val="i"/>
    <w:basedOn w:val="OPCParaBase"/>
    <w:next w:val="ItemHead"/>
    <w:rsid w:val="00053D81"/>
    <w:pPr>
      <w:keepLines/>
      <w:spacing w:before="80" w:line="240" w:lineRule="auto"/>
      <w:ind w:left="709"/>
    </w:pPr>
  </w:style>
  <w:style w:type="paragraph" w:customStyle="1" w:styleId="ItemHead">
    <w:name w:val="ItemHead"/>
    <w:aliases w:val="ih"/>
    <w:basedOn w:val="OPCParaBase"/>
    <w:next w:val="Item"/>
    <w:rsid w:val="00053D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3D81"/>
    <w:pPr>
      <w:spacing w:line="240" w:lineRule="auto"/>
    </w:pPr>
    <w:rPr>
      <w:b/>
      <w:sz w:val="32"/>
    </w:rPr>
  </w:style>
  <w:style w:type="paragraph" w:customStyle="1" w:styleId="notedraft">
    <w:name w:val="note(draft)"/>
    <w:aliases w:val="nd"/>
    <w:basedOn w:val="OPCParaBase"/>
    <w:rsid w:val="00053D81"/>
    <w:pPr>
      <w:spacing w:before="240" w:line="240" w:lineRule="auto"/>
      <w:ind w:left="284" w:hanging="284"/>
    </w:pPr>
    <w:rPr>
      <w:i/>
      <w:sz w:val="24"/>
    </w:rPr>
  </w:style>
  <w:style w:type="paragraph" w:customStyle="1" w:styleId="notemargin">
    <w:name w:val="note(margin)"/>
    <w:aliases w:val="nm"/>
    <w:basedOn w:val="OPCParaBase"/>
    <w:rsid w:val="00053D81"/>
    <w:pPr>
      <w:tabs>
        <w:tab w:val="left" w:pos="709"/>
      </w:tabs>
      <w:spacing w:before="122" w:line="198" w:lineRule="exact"/>
      <w:ind w:left="709" w:hanging="709"/>
    </w:pPr>
    <w:rPr>
      <w:sz w:val="18"/>
    </w:rPr>
  </w:style>
  <w:style w:type="paragraph" w:customStyle="1" w:styleId="noteToPara">
    <w:name w:val="noteToPara"/>
    <w:aliases w:val="ntp"/>
    <w:basedOn w:val="OPCParaBase"/>
    <w:rsid w:val="00053D81"/>
    <w:pPr>
      <w:spacing w:before="122" w:line="198" w:lineRule="exact"/>
      <w:ind w:left="2353" w:hanging="709"/>
    </w:pPr>
    <w:rPr>
      <w:sz w:val="18"/>
    </w:rPr>
  </w:style>
  <w:style w:type="paragraph" w:customStyle="1" w:styleId="noteParlAmend">
    <w:name w:val="note(ParlAmend)"/>
    <w:aliases w:val="npp"/>
    <w:basedOn w:val="OPCParaBase"/>
    <w:next w:val="ParlAmend"/>
    <w:rsid w:val="00053D81"/>
    <w:pPr>
      <w:spacing w:line="240" w:lineRule="auto"/>
      <w:jc w:val="right"/>
    </w:pPr>
    <w:rPr>
      <w:rFonts w:ascii="Arial" w:hAnsi="Arial"/>
      <w:b/>
      <w:i/>
    </w:rPr>
  </w:style>
  <w:style w:type="paragraph" w:customStyle="1" w:styleId="Page1">
    <w:name w:val="Page1"/>
    <w:basedOn w:val="OPCParaBase"/>
    <w:rsid w:val="00053D81"/>
    <w:pPr>
      <w:spacing w:before="5600" w:line="240" w:lineRule="auto"/>
    </w:pPr>
    <w:rPr>
      <w:b/>
      <w:sz w:val="32"/>
    </w:rPr>
  </w:style>
  <w:style w:type="paragraph" w:customStyle="1" w:styleId="PageBreak">
    <w:name w:val="PageBreak"/>
    <w:aliases w:val="pb"/>
    <w:basedOn w:val="OPCParaBase"/>
    <w:rsid w:val="00053D81"/>
    <w:pPr>
      <w:spacing w:line="240" w:lineRule="auto"/>
    </w:pPr>
    <w:rPr>
      <w:sz w:val="20"/>
    </w:rPr>
  </w:style>
  <w:style w:type="paragraph" w:customStyle="1" w:styleId="paragraphsub">
    <w:name w:val="paragraph(sub)"/>
    <w:aliases w:val="aa"/>
    <w:basedOn w:val="OPCParaBase"/>
    <w:rsid w:val="00053D81"/>
    <w:pPr>
      <w:tabs>
        <w:tab w:val="right" w:pos="1985"/>
      </w:tabs>
      <w:spacing w:before="40" w:line="240" w:lineRule="auto"/>
      <w:ind w:left="2098" w:hanging="2098"/>
    </w:pPr>
  </w:style>
  <w:style w:type="paragraph" w:customStyle="1" w:styleId="paragraphsub-sub">
    <w:name w:val="paragraph(sub-sub)"/>
    <w:aliases w:val="aaa"/>
    <w:basedOn w:val="OPCParaBase"/>
    <w:rsid w:val="00053D81"/>
    <w:pPr>
      <w:tabs>
        <w:tab w:val="right" w:pos="2722"/>
      </w:tabs>
      <w:spacing w:before="40" w:line="240" w:lineRule="auto"/>
      <w:ind w:left="2835" w:hanging="2835"/>
    </w:pPr>
  </w:style>
  <w:style w:type="paragraph" w:customStyle="1" w:styleId="paragraph">
    <w:name w:val="paragraph"/>
    <w:aliases w:val="a"/>
    <w:basedOn w:val="OPCParaBase"/>
    <w:rsid w:val="00053D81"/>
    <w:pPr>
      <w:tabs>
        <w:tab w:val="right" w:pos="1531"/>
      </w:tabs>
      <w:spacing w:before="40" w:line="240" w:lineRule="auto"/>
      <w:ind w:left="1644" w:hanging="1644"/>
    </w:pPr>
  </w:style>
  <w:style w:type="paragraph" w:customStyle="1" w:styleId="ParlAmend">
    <w:name w:val="ParlAmend"/>
    <w:aliases w:val="pp"/>
    <w:basedOn w:val="OPCParaBase"/>
    <w:rsid w:val="00053D81"/>
    <w:pPr>
      <w:spacing w:before="240" w:line="240" w:lineRule="atLeast"/>
      <w:ind w:hanging="567"/>
    </w:pPr>
    <w:rPr>
      <w:sz w:val="24"/>
    </w:rPr>
  </w:style>
  <w:style w:type="paragraph" w:customStyle="1" w:styleId="Penalty">
    <w:name w:val="Penalty"/>
    <w:basedOn w:val="OPCParaBase"/>
    <w:rsid w:val="00053D81"/>
    <w:pPr>
      <w:tabs>
        <w:tab w:val="left" w:pos="2977"/>
      </w:tabs>
      <w:spacing w:before="180" w:line="240" w:lineRule="auto"/>
      <w:ind w:left="1985" w:hanging="851"/>
    </w:pPr>
  </w:style>
  <w:style w:type="paragraph" w:customStyle="1" w:styleId="Portfolio">
    <w:name w:val="Portfolio"/>
    <w:basedOn w:val="OPCParaBase"/>
    <w:rsid w:val="00053D81"/>
    <w:pPr>
      <w:spacing w:line="240" w:lineRule="auto"/>
    </w:pPr>
    <w:rPr>
      <w:i/>
      <w:sz w:val="20"/>
    </w:rPr>
  </w:style>
  <w:style w:type="paragraph" w:customStyle="1" w:styleId="Preamble">
    <w:name w:val="Preamble"/>
    <w:basedOn w:val="OPCParaBase"/>
    <w:next w:val="Normal"/>
    <w:rsid w:val="00053D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3D81"/>
    <w:pPr>
      <w:spacing w:line="240" w:lineRule="auto"/>
    </w:pPr>
    <w:rPr>
      <w:i/>
      <w:sz w:val="20"/>
    </w:rPr>
  </w:style>
  <w:style w:type="paragraph" w:customStyle="1" w:styleId="Session">
    <w:name w:val="Session"/>
    <w:basedOn w:val="OPCParaBase"/>
    <w:rsid w:val="00053D81"/>
    <w:pPr>
      <w:spacing w:line="240" w:lineRule="auto"/>
    </w:pPr>
    <w:rPr>
      <w:sz w:val="28"/>
    </w:rPr>
  </w:style>
  <w:style w:type="paragraph" w:customStyle="1" w:styleId="Sponsor">
    <w:name w:val="Sponsor"/>
    <w:basedOn w:val="OPCParaBase"/>
    <w:rsid w:val="00053D81"/>
    <w:pPr>
      <w:spacing w:line="240" w:lineRule="auto"/>
    </w:pPr>
    <w:rPr>
      <w:i/>
    </w:rPr>
  </w:style>
  <w:style w:type="paragraph" w:customStyle="1" w:styleId="Subitem">
    <w:name w:val="Subitem"/>
    <w:aliases w:val="iss"/>
    <w:basedOn w:val="OPCParaBase"/>
    <w:rsid w:val="00053D81"/>
    <w:pPr>
      <w:spacing w:before="180" w:line="240" w:lineRule="auto"/>
      <w:ind w:left="709" w:hanging="709"/>
    </w:pPr>
  </w:style>
  <w:style w:type="paragraph" w:customStyle="1" w:styleId="SubitemHead">
    <w:name w:val="SubitemHead"/>
    <w:aliases w:val="issh"/>
    <w:basedOn w:val="OPCParaBase"/>
    <w:rsid w:val="00053D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3D81"/>
    <w:pPr>
      <w:spacing w:before="40" w:line="240" w:lineRule="auto"/>
      <w:ind w:left="1134"/>
    </w:pPr>
  </w:style>
  <w:style w:type="paragraph" w:customStyle="1" w:styleId="SubsectionHead">
    <w:name w:val="SubsectionHead"/>
    <w:aliases w:val="ssh"/>
    <w:basedOn w:val="OPCParaBase"/>
    <w:next w:val="subsection"/>
    <w:rsid w:val="00053D81"/>
    <w:pPr>
      <w:keepNext/>
      <w:keepLines/>
      <w:spacing w:before="240" w:line="240" w:lineRule="auto"/>
      <w:ind w:left="1134"/>
    </w:pPr>
    <w:rPr>
      <w:i/>
    </w:rPr>
  </w:style>
  <w:style w:type="paragraph" w:customStyle="1" w:styleId="Tablea">
    <w:name w:val="Table(a)"/>
    <w:aliases w:val="ta"/>
    <w:basedOn w:val="OPCParaBase"/>
    <w:rsid w:val="00053D81"/>
    <w:pPr>
      <w:spacing w:before="60" w:line="240" w:lineRule="auto"/>
      <w:ind w:left="284" w:hanging="284"/>
    </w:pPr>
    <w:rPr>
      <w:sz w:val="20"/>
    </w:rPr>
  </w:style>
  <w:style w:type="paragraph" w:customStyle="1" w:styleId="TableAA">
    <w:name w:val="Table(AA)"/>
    <w:aliases w:val="taaa"/>
    <w:basedOn w:val="OPCParaBase"/>
    <w:rsid w:val="00053D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3D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3D81"/>
    <w:pPr>
      <w:spacing w:before="60" w:line="240" w:lineRule="atLeast"/>
    </w:pPr>
    <w:rPr>
      <w:sz w:val="20"/>
    </w:rPr>
  </w:style>
  <w:style w:type="paragraph" w:customStyle="1" w:styleId="TLPBoxTextnote">
    <w:name w:val="TLPBoxText(note"/>
    <w:aliases w:val="right)"/>
    <w:basedOn w:val="OPCParaBase"/>
    <w:rsid w:val="00053D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3D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3D81"/>
    <w:pPr>
      <w:spacing w:before="122" w:line="198" w:lineRule="exact"/>
      <w:ind w:left="1985" w:hanging="851"/>
      <w:jc w:val="right"/>
    </w:pPr>
    <w:rPr>
      <w:sz w:val="18"/>
    </w:rPr>
  </w:style>
  <w:style w:type="paragraph" w:customStyle="1" w:styleId="TLPTableBullet">
    <w:name w:val="TLPTableBullet"/>
    <w:aliases w:val="ttb"/>
    <w:basedOn w:val="OPCParaBase"/>
    <w:rsid w:val="00053D81"/>
    <w:pPr>
      <w:spacing w:line="240" w:lineRule="exact"/>
      <w:ind w:left="284" w:hanging="284"/>
    </w:pPr>
    <w:rPr>
      <w:sz w:val="20"/>
    </w:rPr>
  </w:style>
  <w:style w:type="paragraph" w:styleId="TOC1">
    <w:name w:val="toc 1"/>
    <w:basedOn w:val="OPCParaBase"/>
    <w:next w:val="Normal"/>
    <w:uiPriority w:val="39"/>
    <w:unhideWhenUsed/>
    <w:rsid w:val="00053D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3D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3D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53D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53D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3D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3D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53D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3D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3D81"/>
    <w:pPr>
      <w:keepLines/>
      <w:spacing w:before="240" w:after="120" w:line="240" w:lineRule="auto"/>
      <w:ind w:left="794"/>
    </w:pPr>
    <w:rPr>
      <w:b/>
      <w:kern w:val="28"/>
      <w:sz w:val="20"/>
    </w:rPr>
  </w:style>
  <w:style w:type="paragraph" w:customStyle="1" w:styleId="TofSectsHeading">
    <w:name w:val="TofSects(Heading)"/>
    <w:basedOn w:val="OPCParaBase"/>
    <w:rsid w:val="00053D81"/>
    <w:pPr>
      <w:spacing w:before="240" w:after="120" w:line="240" w:lineRule="auto"/>
    </w:pPr>
    <w:rPr>
      <w:b/>
      <w:sz w:val="24"/>
    </w:rPr>
  </w:style>
  <w:style w:type="paragraph" w:customStyle="1" w:styleId="TofSectsSection">
    <w:name w:val="TofSects(Section)"/>
    <w:basedOn w:val="OPCParaBase"/>
    <w:rsid w:val="00053D81"/>
    <w:pPr>
      <w:keepLines/>
      <w:spacing w:before="40" w:line="240" w:lineRule="auto"/>
      <w:ind w:left="1588" w:hanging="794"/>
    </w:pPr>
    <w:rPr>
      <w:kern w:val="28"/>
      <w:sz w:val="18"/>
    </w:rPr>
  </w:style>
  <w:style w:type="paragraph" w:customStyle="1" w:styleId="TofSectsSubdiv">
    <w:name w:val="TofSects(Subdiv)"/>
    <w:basedOn w:val="OPCParaBase"/>
    <w:rsid w:val="00053D81"/>
    <w:pPr>
      <w:keepLines/>
      <w:spacing w:before="80" w:line="240" w:lineRule="auto"/>
      <w:ind w:left="1588" w:hanging="794"/>
    </w:pPr>
    <w:rPr>
      <w:kern w:val="28"/>
    </w:rPr>
  </w:style>
  <w:style w:type="paragraph" w:customStyle="1" w:styleId="WRStyle">
    <w:name w:val="WR Style"/>
    <w:aliases w:val="WR"/>
    <w:basedOn w:val="OPCParaBase"/>
    <w:rsid w:val="00053D81"/>
    <w:pPr>
      <w:spacing w:before="240" w:line="240" w:lineRule="auto"/>
      <w:ind w:left="284" w:hanging="284"/>
    </w:pPr>
    <w:rPr>
      <w:b/>
      <w:i/>
      <w:kern w:val="28"/>
      <w:sz w:val="24"/>
    </w:rPr>
  </w:style>
  <w:style w:type="paragraph" w:customStyle="1" w:styleId="notepara">
    <w:name w:val="note(para)"/>
    <w:aliases w:val="na"/>
    <w:basedOn w:val="OPCParaBase"/>
    <w:rsid w:val="00053D81"/>
    <w:pPr>
      <w:spacing w:before="40" w:line="198" w:lineRule="exact"/>
      <w:ind w:left="2354" w:hanging="369"/>
    </w:pPr>
    <w:rPr>
      <w:sz w:val="18"/>
    </w:rPr>
  </w:style>
  <w:style w:type="paragraph" w:styleId="Footer">
    <w:name w:val="footer"/>
    <w:link w:val="FooterChar"/>
    <w:rsid w:val="00053D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3D81"/>
    <w:rPr>
      <w:rFonts w:eastAsia="Times New Roman" w:cs="Times New Roman"/>
      <w:sz w:val="22"/>
      <w:szCs w:val="24"/>
      <w:lang w:eastAsia="en-AU"/>
    </w:rPr>
  </w:style>
  <w:style w:type="character" w:styleId="LineNumber">
    <w:name w:val="line number"/>
    <w:basedOn w:val="OPCCharBase"/>
    <w:uiPriority w:val="99"/>
    <w:semiHidden/>
    <w:unhideWhenUsed/>
    <w:rsid w:val="00053D81"/>
    <w:rPr>
      <w:sz w:val="16"/>
    </w:rPr>
  </w:style>
  <w:style w:type="table" w:customStyle="1" w:styleId="CFlag">
    <w:name w:val="CFlag"/>
    <w:basedOn w:val="TableNormal"/>
    <w:uiPriority w:val="99"/>
    <w:rsid w:val="00053D81"/>
    <w:rPr>
      <w:rFonts w:eastAsia="Times New Roman" w:cs="Times New Roman"/>
      <w:lang w:eastAsia="en-AU"/>
    </w:rPr>
    <w:tblPr/>
  </w:style>
  <w:style w:type="paragraph" w:customStyle="1" w:styleId="NotesHeading1">
    <w:name w:val="NotesHeading 1"/>
    <w:basedOn w:val="OPCParaBase"/>
    <w:next w:val="Normal"/>
    <w:rsid w:val="00053D81"/>
    <w:rPr>
      <w:b/>
      <w:sz w:val="28"/>
      <w:szCs w:val="28"/>
    </w:rPr>
  </w:style>
  <w:style w:type="paragraph" w:customStyle="1" w:styleId="NotesHeading2">
    <w:name w:val="NotesHeading 2"/>
    <w:basedOn w:val="OPCParaBase"/>
    <w:next w:val="Normal"/>
    <w:rsid w:val="00053D81"/>
    <w:rPr>
      <w:b/>
      <w:sz w:val="28"/>
      <w:szCs w:val="28"/>
    </w:rPr>
  </w:style>
  <w:style w:type="paragraph" w:customStyle="1" w:styleId="SignCoverPageEnd">
    <w:name w:val="SignCoverPageEnd"/>
    <w:basedOn w:val="OPCParaBase"/>
    <w:next w:val="Normal"/>
    <w:rsid w:val="00053D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3D81"/>
    <w:pPr>
      <w:pBdr>
        <w:top w:val="single" w:sz="4" w:space="1" w:color="auto"/>
      </w:pBdr>
      <w:spacing w:before="360"/>
      <w:ind w:right="397"/>
      <w:jc w:val="both"/>
    </w:pPr>
  </w:style>
  <w:style w:type="paragraph" w:customStyle="1" w:styleId="Paragraphsub-sub-sub">
    <w:name w:val="Paragraph(sub-sub-sub)"/>
    <w:aliases w:val="aaaa"/>
    <w:basedOn w:val="OPCParaBase"/>
    <w:rsid w:val="00053D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3D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3D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3D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3D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3D81"/>
    <w:pPr>
      <w:spacing w:before="120"/>
    </w:pPr>
  </w:style>
  <w:style w:type="paragraph" w:customStyle="1" w:styleId="TableTextEndNotes">
    <w:name w:val="TableTextEndNotes"/>
    <w:aliases w:val="Tten"/>
    <w:basedOn w:val="Normal"/>
    <w:rsid w:val="00053D81"/>
    <w:pPr>
      <w:spacing w:before="60" w:line="240" w:lineRule="auto"/>
    </w:pPr>
    <w:rPr>
      <w:rFonts w:cs="Arial"/>
      <w:sz w:val="20"/>
      <w:szCs w:val="22"/>
    </w:rPr>
  </w:style>
  <w:style w:type="paragraph" w:customStyle="1" w:styleId="TableHeading">
    <w:name w:val="TableHeading"/>
    <w:aliases w:val="th"/>
    <w:basedOn w:val="OPCParaBase"/>
    <w:next w:val="Tabletext"/>
    <w:rsid w:val="00053D81"/>
    <w:pPr>
      <w:keepNext/>
      <w:spacing w:before="60" w:line="240" w:lineRule="atLeast"/>
    </w:pPr>
    <w:rPr>
      <w:b/>
      <w:sz w:val="20"/>
    </w:rPr>
  </w:style>
  <w:style w:type="paragraph" w:customStyle="1" w:styleId="NoteToSubpara">
    <w:name w:val="NoteToSubpara"/>
    <w:aliases w:val="nts"/>
    <w:basedOn w:val="OPCParaBase"/>
    <w:rsid w:val="00053D81"/>
    <w:pPr>
      <w:spacing w:before="40" w:line="198" w:lineRule="exact"/>
      <w:ind w:left="2835" w:hanging="709"/>
    </w:pPr>
    <w:rPr>
      <w:sz w:val="18"/>
    </w:rPr>
  </w:style>
  <w:style w:type="paragraph" w:customStyle="1" w:styleId="ENoteTableHeading">
    <w:name w:val="ENoteTableHeading"/>
    <w:aliases w:val="enth"/>
    <w:basedOn w:val="OPCParaBase"/>
    <w:rsid w:val="00053D81"/>
    <w:pPr>
      <w:keepNext/>
      <w:spacing w:before="60" w:line="240" w:lineRule="atLeast"/>
    </w:pPr>
    <w:rPr>
      <w:rFonts w:ascii="Arial" w:hAnsi="Arial"/>
      <w:b/>
      <w:sz w:val="16"/>
    </w:rPr>
  </w:style>
  <w:style w:type="paragraph" w:customStyle="1" w:styleId="ENoteTTi">
    <w:name w:val="ENoteTTi"/>
    <w:aliases w:val="entti"/>
    <w:basedOn w:val="OPCParaBase"/>
    <w:rsid w:val="00053D81"/>
    <w:pPr>
      <w:keepNext/>
      <w:spacing w:before="60" w:line="240" w:lineRule="atLeast"/>
      <w:ind w:left="170"/>
    </w:pPr>
    <w:rPr>
      <w:sz w:val="16"/>
    </w:rPr>
  </w:style>
  <w:style w:type="paragraph" w:customStyle="1" w:styleId="ENotesHeading1">
    <w:name w:val="ENotesHeading 1"/>
    <w:aliases w:val="Enh1"/>
    <w:basedOn w:val="OPCParaBase"/>
    <w:next w:val="Normal"/>
    <w:rsid w:val="00053D81"/>
    <w:pPr>
      <w:spacing w:before="120"/>
      <w:outlineLvl w:val="1"/>
    </w:pPr>
    <w:rPr>
      <w:b/>
      <w:sz w:val="28"/>
      <w:szCs w:val="28"/>
    </w:rPr>
  </w:style>
  <w:style w:type="paragraph" w:customStyle="1" w:styleId="ENotesHeading2">
    <w:name w:val="ENotesHeading 2"/>
    <w:aliases w:val="Enh2"/>
    <w:basedOn w:val="OPCParaBase"/>
    <w:next w:val="Normal"/>
    <w:rsid w:val="00053D81"/>
    <w:pPr>
      <w:spacing w:before="120" w:after="120"/>
      <w:outlineLvl w:val="2"/>
    </w:pPr>
    <w:rPr>
      <w:b/>
      <w:sz w:val="24"/>
      <w:szCs w:val="28"/>
    </w:rPr>
  </w:style>
  <w:style w:type="paragraph" w:customStyle="1" w:styleId="ENoteTTIndentHeading">
    <w:name w:val="ENoteTTIndentHeading"/>
    <w:aliases w:val="enTTHi"/>
    <w:basedOn w:val="OPCParaBase"/>
    <w:rsid w:val="00053D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3D81"/>
    <w:pPr>
      <w:spacing w:before="60" w:line="240" w:lineRule="atLeast"/>
    </w:pPr>
    <w:rPr>
      <w:sz w:val="16"/>
    </w:rPr>
  </w:style>
  <w:style w:type="paragraph" w:customStyle="1" w:styleId="MadeunderText">
    <w:name w:val="MadeunderText"/>
    <w:basedOn w:val="OPCParaBase"/>
    <w:next w:val="Normal"/>
    <w:rsid w:val="00053D81"/>
    <w:pPr>
      <w:spacing w:before="240"/>
    </w:pPr>
    <w:rPr>
      <w:sz w:val="24"/>
      <w:szCs w:val="24"/>
    </w:rPr>
  </w:style>
  <w:style w:type="paragraph" w:customStyle="1" w:styleId="ENotesHeading3">
    <w:name w:val="ENotesHeading 3"/>
    <w:aliases w:val="Enh3"/>
    <w:basedOn w:val="OPCParaBase"/>
    <w:next w:val="Normal"/>
    <w:rsid w:val="00053D81"/>
    <w:pPr>
      <w:keepNext/>
      <w:spacing w:before="120" w:line="240" w:lineRule="auto"/>
      <w:outlineLvl w:val="4"/>
    </w:pPr>
    <w:rPr>
      <w:b/>
      <w:szCs w:val="24"/>
    </w:rPr>
  </w:style>
  <w:style w:type="paragraph" w:customStyle="1" w:styleId="SubPartCASA">
    <w:name w:val="SubPart(CASA)"/>
    <w:aliases w:val="csp"/>
    <w:basedOn w:val="OPCParaBase"/>
    <w:next w:val="ActHead3"/>
    <w:rsid w:val="00053D81"/>
    <w:pPr>
      <w:keepNext/>
      <w:keepLines/>
      <w:spacing w:before="280"/>
      <w:outlineLvl w:val="1"/>
    </w:pPr>
    <w:rPr>
      <w:b/>
      <w:kern w:val="28"/>
      <w:sz w:val="32"/>
    </w:rPr>
  </w:style>
  <w:style w:type="character" w:customStyle="1" w:styleId="CharSubPartTextCASA">
    <w:name w:val="CharSubPartText(CASA)"/>
    <w:basedOn w:val="OPCCharBase"/>
    <w:uiPriority w:val="1"/>
    <w:rsid w:val="00053D81"/>
  </w:style>
  <w:style w:type="character" w:customStyle="1" w:styleId="CharSubPartNoCASA">
    <w:name w:val="CharSubPartNo(CASA)"/>
    <w:basedOn w:val="OPCCharBase"/>
    <w:uiPriority w:val="1"/>
    <w:rsid w:val="00053D81"/>
  </w:style>
  <w:style w:type="paragraph" w:customStyle="1" w:styleId="ENoteTTIndentHeadingSub">
    <w:name w:val="ENoteTTIndentHeadingSub"/>
    <w:aliases w:val="enTTHis"/>
    <w:basedOn w:val="OPCParaBase"/>
    <w:rsid w:val="00053D81"/>
    <w:pPr>
      <w:keepNext/>
      <w:spacing w:before="60" w:line="240" w:lineRule="atLeast"/>
      <w:ind w:left="340"/>
    </w:pPr>
    <w:rPr>
      <w:b/>
      <w:sz w:val="16"/>
    </w:rPr>
  </w:style>
  <w:style w:type="paragraph" w:customStyle="1" w:styleId="ENoteTTiSub">
    <w:name w:val="ENoteTTiSub"/>
    <w:aliases w:val="enttis"/>
    <w:basedOn w:val="OPCParaBase"/>
    <w:rsid w:val="00053D81"/>
    <w:pPr>
      <w:keepNext/>
      <w:spacing w:before="60" w:line="240" w:lineRule="atLeast"/>
      <w:ind w:left="340"/>
    </w:pPr>
    <w:rPr>
      <w:sz w:val="16"/>
    </w:rPr>
  </w:style>
  <w:style w:type="paragraph" w:customStyle="1" w:styleId="SubDivisionMigration">
    <w:name w:val="SubDivisionMigration"/>
    <w:aliases w:val="sdm"/>
    <w:basedOn w:val="OPCParaBase"/>
    <w:rsid w:val="00053D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3D81"/>
    <w:pPr>
      <w:keepNext/>
      <w:keepLines/>
      <w:spacing w:before="240" w:line="240" w:lineRule="auto"/>
      <w:ind w:left="1134" w:hanging="1134"/>
    </w:pPr>
    <w:rPr>
      <w:b/>
      <w:sz w:val="28"/>
    </w:rPr>
  </w:style>
  <w:style w:type="table" w:styleId="TableGrid">
    <w:name w:val="Table Grid"/>
    <w:basedOn w:val="TableNormal"/>
    <w:uiPriority w:val="59"/>
    <w:rsid w:val="0005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53D8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53D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3D81"/>
    <w:rPr>
      <w:sz w:val="22"/>
    </w:rPr>
  </w:style>
  <w:style w:type="paragraph" w:customStyle="1" w:styleId="SOTextNote">
    <w:name w:val="SO TextNote"/>
    <w:aliases w:val="sont"/>
    <w:basedOn w:val="SOText"/>
    <w:qFormat/>
    <w:rsid w:val="00053D81"/>
    <w:pPr>
      <w:spacing w:before="122" w:line="198" w:lineRule="exact"/>
      <w:ind w:left="1843" w:hanging="709"/>
    </w:pPr>
    <w:rPr>
      <w:sz w:val="18"/>
    </w:rPr>
  </w:style>
  <w:style w:type="paragraph" w:customStyle="1" w:styleId="SOPara">
    <w:name w:val="SO Para"/>
    <w:aliases w:val="soa"/>
    <w:basedOn w:val="SOText"/>
    <w:link w:val="SOParaChar"/>
    <w:qFormat/>
    <w:rsid w:val="00053D81"/>
    <w:pPr>
      <w:tabs>
        <w:tab w:val="right" w:pos="1786"/>
      </w:tabs>
      <w:spacing w:before="40"/>
      <w:ind w:left="2070" w:hanging="936"/>
    </w:pPr>
  </w:style>
  <w:style w:type="character" w:customStyle="1" w:styleId="SOParaChar">
    <w:name w:val="SO Para Char"/>
    <w:aliases w:val="soa Char"/>
    <w:basedOn w:val="DefaultParagraphFont"/>
    <w:link w:val="SOPara"/>
    <w:rsid w:val="00053D81"/>
    <w:rPr>
      <w:sz w:val="22"/>
    </w:rPr>
  </w:style>
  <w:style w:type="paragraph" w:customStyle="1" w:styleId="FileName">
    <w:name w:val="FileName"/>
    <w:basedOn w:val="Normal"/>
    <w:rsid w:val="00053D81"/>
  </w:style>
  <w:style w:type="paragraph" w:customStyle="1" w:styleId="SOHeadBold">
    <w:name w:val="SO HeadBold"/>
    <w:aliases w:val="sohb"/>
    <w:basedOn w:val="SOText"/>
    <w:next w:val="SOText"/>
    <w:link w:val="SOHeadBoldChar"/>
    <w:qFormat/>
    <w:rsid w:val="00053D81"/>
    <w:rPr>
      <w:b/>
    </w:rPr>
  </w:style>
  <w:style w:type="character" w:customStyle="1" w:styleId="SOHeadBoldChar">
    <w:name w:val="SO HeadBold Char"/>
    <w:aliases w:val="sohb Char"/>
    <w:basedOn w:val="DefaultParagraphFont"/>
    <w:link w:val="SOHeadBold"/>
    <w:rsid w:val="00053D81"/>
    <w:rPr>
      <w:b/>
      <w:sz w:val="22"/>
    </w:rPr>
  </w:style>
  <w:style w:type="paragraph" w:customStyle="1" w:styleId="SOHeadItalic">
    <w:name w:val="SO HeadItalic"/>
    <w:aliases w:val="sohi"/>
    <w:basedOn w:val="SOText"/>
    <w:next w:val="SOText"/>
    <w:link w:val="SOHeadItalicChar"/>
    <w:qFormat/>
    <w:rsid w:val="00053D81"/>
    <w:rPr>
      <w:i/>
    </w:rPr>
  </w:style>
  <w:style w:type="character" w:customStyle="1" w:styleId="SOHeadItalicChar">
    <w:name w:val="SO HeadItalic Char"/>
    <w:aliases w:val="sohi Char"/>
    <w:basedOn w:val="DefaultParagraphFont"/>
    <w:link w:val="SOHeadItalic"/>
    <w:rsid w:val="00053D81"/>
    <w:rPr>
      <w:i/>
      <w:sz w:val="22"/>
    </w:rPr>
  </w:style>
  <w:style w:type="paragraph" w:customStyle="1" w:styleId="SOBullet">
    <w:name w:val="SO Bullet"/>
    <w:aliases w:val="sotb"/>
    <w:basedOn w:val="SOText"/>
    <w:link w:val="SOBulletChar"/>
    <w:qFormat/>
    <w:rsid w:val="00053D81"/>
    <w:pPr>
      <w:ind w:left="1559" w:hanging="425"/>
    </w:pPr>
  </w:style>
  <w:style w:type="character" w:customStyle="1" w:styleId="SOBulletChar">
    <w:name w:val="SO Bullet Char"/>
    <w:aliases w:val="sotb Char"/>
    <w:basedOn w:val="DefaultParagraphFont"/>
    <w:link w:val="SOBullet"/>
    <w:rsid w:val="00053D81"/>
    <w:rPr>
      <w:sz w:val="22"/>
    </w:rPr>
  </w:style>
  <w:style w:type="paragraph" w:customStyle="1" w:styleId="SOBulletNote">
    <w:name w:val="SO BulletNote"/>
    <w:aliases w:val="sonb"/>
    <w:basedOn w:val="SOTextNote"/>
    <w:link w:val="SOBulletNoteChar"/>
    <w:qFormat/>
    <w:rsid w:val="00053D81"/>
    <w:pPr>
      <w:tabs>
        <w:tab w:val="left" w:pos="1560"/>
      </w:tabs>
      <w:ind w:left="2268" w:hanging="1134"/>
    </w:pPr>
  </w:style>
  <w:style w:type="character" w:customStyle="1" w:styleId="SOBulletNoteChar">
    <w:name w:val="SO BulletNote Char"/>
    <w:aliases w:val="sonb Char"/>
    <w:basedOn w:val="DefaultParagraphFont"/>
    <w:link w:val="SOBulletNote"/>
    <w:rsid w:val="00053D81"/>
    <w:rPr>
      <w:sz w:val="18"/>
    </w:rPr>
  </w:style>
  <w:style w:type="paragraph" w:customStyle="1" w:styleId="SOText2">
    <w:name w:val="SO Text2"/>
    <w:aliases w:val="sot2"/>
    <w:basedOn w:val="Normal"/>
    <w:next w:val="SOText"/>
    <w:link w:val="SOText2Char"/>
    <w:rsid w:val="00053D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3D81"/>
    <w:rPr>
      <w:sz w:val="22"/>
    </w:rPr>
  </w:style>
  <w:style w:type="paragraph" w:customStyle="1" w:styleId="Transitional">
    <w:name w:val="Transitional"/>
    <w:aliases w:val="tr"/>
    <w:basedOn w:val="ItemHead"/>
    <w:next w:val="Item"/>
    <w:rsid w:val="00053D81"/>
  </w:style>
  <w:style w:type="character" w:customStyle="1" w:styleId="Heading1Char">
    <w:name w:val="Heading 1 Char"/>
    <w:basedOn w:val="DefaultParagraphFont"/>
    <w:link w:val="Heading1"/>
    <w:uiPriority w:val="9"/>
    <w:rsid w:val="00CF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39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39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39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F39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F39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39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39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3985"/>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CF3985"/>
    <w:rPr>
      <w:rFonts w:eastAsia="Times New Roman" w:cs="Times New Roman"/>
      <w:sz w:val="18"/>
      <w:lang w:eastAsia="en-AU"/>
    </w:rPr>
  </w:style>
  <w:style w:type="paragraph" w:styleId="BalloonText">
    <w:name w:val="Balloon Text"/>
    <w:basedOn w:val="Normal"/>
    <w:link w:val="BalloonTextChar"/>
    <w:uiPriority w:val="99"/>
    <w:semiHidden/>
    <w:unhideWhenUsed/>
    <w:rsid w:val="00CF3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985"/>
    <w:rPr>
      <w:rFonts w:ascii="Tahoma" w:hAnsi="Tahoma" w:cs="Tahoma"/>
      <w:sz w:val="16"/>
      <w:szCs w:val="16"/>
    </w:rPr>
  </w:style>
  <w:style w:type="character" w:customStyle="1" w:styleId="subsectionChar">
    <w:name w:val="subsection Char"/>
    <w:aliases w:val="ss Char"/>
    <w:basedOn w:val="DefaultParagraphFont"/>
    <w:link w:val="subsection"/>
    <w:locked/>
    <w:rsid w:val="00CF3985"/>
    <w:rPr>
      <w:rFonts w:eastAsia="Times New Roman" w:cs="Times New Roman"/>
      <w:sz w:val="22"/>
      <w:lang w:eastAsia="en-AU"/>
    </w:rPr>
  </w:style>
  <w:style w:type="character" w:styleId="Hyperlink">
    <w:name w:val="Hyperlink"/>
    <w:basedOn w:val="DefaultParagraphFont"/>
    <w:uiPriority w:val="99"/>
    <w:semiHidden/>
    <w:unhideWhenUsed/>
    <w:rsid w:val="001240BB"/>
    <w:rPr>
      <w:color w:val="0000FF" w:themeColor="hyperlink"/>
      <w:u w:val="single"/>
    </w:rPr>
  </w:style>
  <w:style w:type="character" w:styleId="FollowedHyperlink">
    <w:name w:val="FollowedHyperlink"/>
    <w:basedOn w:val="DefaultParagraphFont"/>
    <w:uiPriority w:val="99"/>
    <w:semiHidden/>
    <w:unhideWhenUsed/>
    <w:rsid w:val="001240BB"/>
    <w:rPr>
      <w:color w:val="0000FF" w:themeColor="hyperlink"/>
      <w:u w:val="single"/>
    </w:rPr>
  </w:style>
  <w:style w:type="paragraph" w:customStyle="1" w:styleId="ShortTP1">
    <w:name w:val="ShortTP1"/>
    <w:basedOn w:val="ShortT"/>
    <w:link w:val="ShortTP1Char"/>
    <w:rsid w:val="00D70513"/>
    <w:pPr>
      <w:spacing w:before="800"/>
    </w:pPr>
  </w:style>
  <w:style w:type="character" w:customStyle="1" w:styleId="OPCParaBaseChar">
    <w:name w:val="OPCParaBase Char"/>
    <w:basedOn w:val="DefaultParagraphFont"/>
    <w:link w:val="OPCParaBase"/>
    <w:rsid w:val="00D70513"/>
    <w:rPr>
      <w:rFonts w:eastAsia="Times New Roman" w:cs="Times New Roman"/>
      <w:sz w:val="22"/>
      <w:lang w:eastAsia="en-AU"/>
    </w:rPr>
  </w:style>
  <w:style w:type="character" w:customStyle="1" w:styleId="ShortTChar">
    <w:name w:val="ShortT Char"/>
    <w:basedOn w:val="OPCParaBaseChar"/>
    <w:link w:val="ShortT"/>
    <w:rsid w:val="00D70513"/>
    <w:rPr>
      <w:rFonts w:eastAsia="Times New Roman" w:cs="Times New Roman"/>
      <w:b/>
      <w:sz w:val="40"/>
      <w:lang w:eastAsia="en-AU"/>
    </w:rPr>
  </w:style>
  <w:style w:type="character" w:customStyle="1" w:styleId="ShortTP1Char">
    <w:name w:val="ShortTP1 Char"/>
    <w:basedOn w:val="ShortTChar"/>
    <w:link w:val="ShortTP1"/>
    <w:rsid w:val="00D70513"/>
    <w:rPr>
      <w:rFonts w:eastAsia="Times New Roman" w:cs="Times New Roman"/>
      <w:b/>
      <w:sz w:val="40"/>
      <w:lang w:eastAsia="en-AU"/>
    </w:rPr>
  </w:style>
  <w:style w:type="paragraph" w:customStyle="1" w:styleId="ActNoP1">
    <w:name w:val="ActNoP1"/>
    <w:basedOn w:val="Actno"/>
    <w:link w:val="ActNoP1Char"/>
    <w:rsid w:val="00D70513"/>
    <w:pPr>
      <w:spacing w:before="800"/>
    </w:pPr>
    <w:rPr>
      <w:sz w:val="28"/>
    </w:rPr>
  </w:style>
  <w:style w:type="character" w:customStyle="1" w:styleId="ActnoChar">
    <w:name w:val="Actno Char"/>
    <w:basedOn w:val="ShortTChar"/>
    <w:link w:val="Actno"/>
    <w:rsid w:val="00D70513"/>
    <w:rPr>
      <w:rFonts w:eastAsia="Times New Roman" w:cs="Times New Roman"/>
      <w:b/>
      <w:sz w:val="40"/>
      <w:lang w:eastAsia="en-AU"/>
    </w:rPr>
  </w:style>
  <w:style w:type="character" w:customStyle="1" w:styleId="ActNoP1Char">
    <w:name w:val="ActNoP1 Char"/>
    <w:basedOn w:val="ActnoChar"/>
    <w:link w:val="ActNoP1"/>
    <w:rsid w:val="00D70513"/>
    <w:rPr>
      <w:rFonts w:eastAsia="Times New Roman" w:cs="Times New Roman"/>
      <w:b/>
      <w:sz w:val="28"/>
      <w:lang w:eastAsia="en-AU"/>
    </w:rPr>
  </w:style>
  <w:style w:type="paragraph" w:customStyle="1" w:styleId="ShortTCP">
    <w:name w:val="ShortTCP"/>
    <w:basedOn w:val="ShortT"/>
    <w:link w:val="ShortTCPChar"/>
    <w:rsid w:val="00D70513"/>
  </w:style>
  <w:style w:type="character" w:customStyle="1" w:styleId="ShortTCPChar">
    <w:name w:val="ShortTCP Char"/>
    <w:basedOn w:val="ShortTChar"/>
    <w:link w:val="ShortTCP"/>
    <w:rsid w:val="00D70513"/>
    <w:rPr>
      <w:rFonts w:eastAsia="Times New Roman" w:cs="Times New Roman"/>
      <w:b/>
      <w:sz w:val="40"/>
      <w:lang w:eastAsia="en-AU"/>
    </w:rPr>
  </w:style>
  <w:style w:type="paragraph" w:customStyle="1" w:styleId="ActNoCP">
    <w:name w:val="ActNoCP"/>
    <w:basedOn w:val="Actno"/>
    <w:link w:val="ActNoCPChar"/>
    <w:rsid w:val="00D70513"/>
    <w:pPr>
      <w:spacing w:before="400"/>
    </w:pPr>
  </w:style>
  <w:style w:type="character" w:customStyle="1" w:styleId="ActNoCPChar">
    <w:name w:val="ActNoCP Char"/>
    <w:basedOn w:val="ActnoChar"/>
    <w:link w:val="ActNoCP"/>
    <w:rsid w:val="00D70513"/>
    <w:rPr>
      <w:rFonts w:eastAsia="Times New Roman" w:cs="Times New Roman"/>
      <w:b/>
      <w:sz w:val="40"/>
      <w:lang w:eastAsia="en-AU"/>
    </w:rPr>
  </w:style>
  <w:style w:type="paragraph" w:customStyle="1" w:styleId="AssentBk">
    <w:name w:val="AssentBk"/>
    <w:basedOn w:val="Normal"/>
    <w:rsid w:val="00D70513"/>
    <w:pPr>
      <w:spacing w:line="240" w:lineRule="auto"/>
    </w:pPr>
    <w:rPr>
      <w:rFonts w:eastAsia="Times New Roman" w:cs="Times New Roman"/>
      <w:sz w:val="20"/>
      <w:lang w:eastAsia="en-AU"/>
    </w:rPr>
  </w:style>
  <w:style w:type="paragraph" w:customStyle="1" w:styleId="AssentDt">
    <w:name w:val="AssentDt"/>
    <w:basedOn w:val="Normal"/>
    <w:rsid w:val="00CF067D"/>
    <w:pPr>
      <w:spacing w:line="240" w:lineRule="auto"/>
    </w:pPr>
    <w:rPr>
      <w:rFonts w:eastAsia="Times New Roman" w:cs="Times New Roman"/>
      <w:sz w:val="20"/>
      <w:lang w:eastAsia="en-AU"/>
    </w:rPr>
  </w:style>
  <w:style w:type="paragraph" w:customStyle="1" w:styleId="2ndRd">
    <w:name w:val="2ndRd"/>
    <w:basedOn w:val="Normal"/>
    <w:rsid w:val="00CF067D"/>
    <w:pPr>
      <w:spacing w:line="240" w:lineRule="auto"/>
    </w:pPr>
    <w:rPr>
      <w:rFonts w:eastAsia="Times New Roman" w:cs="Times New Roman"/>
      <w:sz w:val="20"/>
      <w:lang w:eastAsia="en-AU"/>
    </w:rPr>
  </w:style>
  <w:style w:type="paragraph" w:customStyle="1" w:styleId="ScalePlusRef">
    <w:name w:val="ScalePlusRef"/>
    <w:basedOn w:val="Normal"/>
    <w:rsid w:val="00CF067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3D81"/>
    <w:pPr>
      <w:spacing w:line="260" w:lineRule="atLeast"/>
    </w:pPr>
    <w:rPr>
      <w:sz w:val="22"/>
    </w:rPr>
  </w:style>
  <w:style w:type="paragraph" w:styleId="Heading1">
    <w:name w:val="heading 1"/>
    <w:basedOn w:val="Normal"/>
    <w:next w:val="Normal"/>
    <w:link w:val="Heading1Char"/>
    <w:uiPriority w:val="9"/>
    <w:qFormat/>
    <w:rsid w:val="00CF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39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39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39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F39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39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39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398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398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3D81"/>
  </w:style>
  <w:style w:type="paragraph" w:customStyle="1" w:styleId="OPCParaBase">
    <w:name w:val="OPCParaBase"/>
    <w:link w:val="OPCParaBaseChar"/>
    <w:qFormat/>
    <w:rsid w:val="00053D8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3D81"/>
    <w:pPr>
      <w:spacing w:line="240" w:lineRule="auto"/>
    </w:pPr>
    <w:rPr>
      <w:b/>
      <w:sz w:val="40"/>
    </w:rPr>
  </w:style>
  <w:style w:type="paragraph" w:customStyle="1" w:styleId="ActHead1">
    <w:name w:val="ActHead 1"/>
    <w:aliases w:val="c"/>
    <w:basedOn w:val="OPCParaBase"/>
    <w:next w:val="Normal"/>
    <w:qFormat/>
    <w:rsid w:val="00053D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3D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3D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3D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3D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3D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3D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3D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3D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3D81"/>
  </w:style>
  <w:style w:type="paragraph" w:customStyle="1" w:styleId="Blocks">
    <w:name w:val="Blocks"/>
    <w:aliases w:val="bb"/>
    <w:basedOn w:val="OPCParaBase"/>
    <w:qFormat/>
    <w:rsid w:val="00053D81"/>
    <w:pPr>
      <w:spacing w:line="240" w:lineRule="auto"/>
    </w:pPr>
    <w:rPr>
      <w:sz w:val="24"/>
    </w:rPr>
  </w:style>
  <w:style w:type="paragraph" w:customStyle="1" w:styleId="BoxText">
    <w:name w:val="BoxText"/>
    <w:aliases w:val="bt"/>
    <w:basedOn w:val="OPCParaBase"/>
    <w:qFormat/>
    <w:rsid w:val="00053D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3D81"/>
    <w:rPr>
      <w:b/>
    </w:rPr>
  </w:style>
  <w:style w:type="paragraph" w:customStyle="1" w:styleId="BoxHeadItalic">
    <w:name w:val="BoxHeadItalic"/>
    <w:aliases w:val="bhi"/>
    <w:basedOn w:val="BoxText"/>
    <w:next w:val="BoxStep"/>
    <w:qFormat/>
    <w:rsid w:val="00053D81"/>
    <w:rPr>
      <w:i/>
    </w:rPr>
  </w:style>
  <w:style w:type="paragraph" w:customStyle="1" w:styleId="BoxList">
    <w:name w:val="BoxList"/>
    <w:aliases w:val="bl"/>
    <w:basedOn w:val="BoxText"/>
    <w:qFormat/>
    <w:rsid w:val="00053D81"/>
    <w:pPr>
      <w:ind w:left="1559" w:hanging="425"/>
    </w:pPr>
  </w:style>
  <w:style w:type="paragraph" w:customStyle="1" w:styleId="BoxNote">
    <w:name w:val="BoxNote"/>
    <w:aliases w:val="bn"/>
    <w:basedOn w:val="BoxText"/>
    <w:qFormat/>
    <w:rsid w:val="00053D81"/>
    <w:pPr>
      <w:tabs>
        <w:tab w:val="left" w:pos="1985"/>
      </w:tabs>
      <w:spacing w:before="122" w:line="198" w:lineRule="exact"/>
      <w:ind w:left="2948" w:hanging="1814"/>
    </w:pPr>
    <w:rPr>
      <w:sz w:val="18"/>
    </w:rPr>
  </w:style>
  <w:style w:type="paragraph" w:customStyle="1" w:styleId="BoxPara">
    <w:name w:val="BoxPara"/>
    <w:aliases w:val="bp"/>
    <w:basedOn w:val="BoxText"/>
    <w:qFormat/>
    <w:rsid w:val="00053D81"/>
    <w:pPr>
      <w:tabs>
        <w:tab w:val="right" w:pos="2268"/>
      </w:tabs>
      <w:ind w:left="2552" w:hanging="1418"/>
    </w:pPr>
  </w:style>
  <w:style w:type="paragraph" w:customStyle="1" w:styleId="BoxStep">
    <w:name w:val="BoxStep"/>
    <w:aliases w:val="bs"/>
    <w:basedOn w:val="BoxText"/>
    <w:qFormat/>
    <w:rsid w:val="00053D81"/>
    <w:pPr>
      <w:ind w:left="1985" w:hanging="851"/>
    </w:pPr>
  </w:style>
  <w:style w:type="character" w:customStyle="1" w:styleId="CharAmPartNo">
    <w:name w:val="CharAmPartNo"/>
    <w:basedOn w:val="OPCCharBase"/>
    <w:qFormat/>
    <w:rsid w:val="00053D81"/>
  </w:style>
  <w:style w:type="character" w:customStyle="1" w:styleId="CharAmPartText">
    <w:name w:val="CharAmPartText"/>
    <w:basedOn w:val="OPCCharBase"/>
    <w:qFormat/>
    <w:rsid w:val="00053D81"/>
  </w:style>
  <w:style w:type="character" w:customStyle="1" w:styleId="CharAmSchNo">
    <w:name w:val="CharAmSchNo"/>
    <w:basedOn w:val="OPCCharBase"/>
    <w:qFormat/>
    <w:rsid w:val="00053D81"/>
  </w:style>
  <w:style w:type="character" w:customStyle="1" w:styleId="CharAmSchText">
    <w:name w:val="CharAmSchText"/>
    <w:basedOn w:val="OPCCharBase"/>
    <w:qFormat/>
    <w:rsid w:val="00053D81"/>
  </w:style>
  <w:style w:type="character" w:customStyle="1" w:styleId="CharBoldItalic">
    <w:name w:val="CharBoldItalic"/>
    <w:basedOn w:val="OPCCharBase"/>
    <w:uiPriority w:val="1"/>
    <w:qFormat/>
    <w:rsid w:val="00053D81"/>
    <w:rPr>
      <w:b/>
      <w:i/>
    </w:rPr>
  </w:style>
  <w:style w:type="character" w:customStyle="1" w:styleId="CharChapNo">
    <w:name w:val="CharChapNo"/>
    <w:basedOn w:val="OPCCharBase"/>
    <w:uiPriority w:val="1"/>
    <w:qFormat/>
    <w:rsid w:val="00053D81"/>
  </w:style>
  <w:style w:type="character" w:customStyle="1" w:styleId="CharChapText">
    <w:name w:val="CharChapText"/>
    <w:basedOn w:val="OPCCharBase"/>
    <w:uiPriority w:val="1"/>
    <w:qFormat/>
    <w:rsid w:val="00053D81"/>
  </w:style>
  <w:style w:type="character" w:customStyle="1" w:styleId="CharDivNo">
    <w:name w:val="CharDivNo"/>
    <w:basedOn w:val="OPCCharBase"/>
    <w:uiPriority w:val="1"/>
    <w:qFormat/>
    <w:rsid w:val="00053D81"/>
  </w:style>
  <w:style w:type="character" w:customStyle="1" w:styleId="CharDivText">
    <w:name w:val="CharDivText"/>
    <w:basedOn w:val="OPCCharBase"/>
    <w:uiPriority w:val="1"/>
    <w:qFormat/>
    <w:rsid w:val="00053D81"/>
  </w:style>
  <w:style w:type="character" w:customStyle="1" w:styleId="CharItalic">
    <w:name w:val="CharItalic"/>
    <w:basedOn w:val="OPCCharBase"/>
    <w:uiPriority w:val="1"/>
    <w:qFormat/>
    <w:rsid w:val="00053D81"/>
    <w:rPr>
      <w:i/>
    </w:rPr>
  </w:style>
  <w:style w:type="character" w:customStyle="1" w:styleId="CharPartNo">
    <w:name w:val="CharPartNo"/>
    <w:basedOn w:val="OPCCharBase"/>
    <w:uiPriority w:val="1"/>
    <w:qFormat/>
    <w:rsid w:val="00053D81"/>
  </w:style>
  <w:style w:type="character" w:customStyle="1" w:styleId="CharPartText">
    <w:name w:val="CharPartText"/>
    <w:basedOn w:val="OPCCharBase"/>
    <w:uiPriority w:val="1"/>
    <w:qFormat/>
    <w:rsid w:val="00053D81"/>
  </w:style>
  <w:style w:type="character" w:customStyle="1" w:styleId="CharSectno">
    <w:name w:val="CharSectno"/>
    <w:basedOn w:val="OPCCharBase"/>
    <w:qFormat/>
    <w:rsid w:val="00053D81"/>
  </w:style>
  <w:style w:type="character" w:customStyle="1" w:styleId="CharSubdNo">
    <w:name w:val="CharSubdNo"/>
    <w:basedOn w:val="OPCCharBase"/>
    <w:uiPriority w:val="1"/>
    <w:qFormat/>
    <w:rsid w:val="00053D81"/>
  </w:style>
  <w:style w:type="character" w:customStyle="1" w:styleId="CharSubdText">
    <w:name w:val="CharSubdText"/>
    <w:basedOn w:val="OPCCharBase"/>
    <w:uiPriority w:val="1"/>
    <w:qFormat/>
    <w:rsid w:val="00053D81"/>
  </w:style>
  <w:style w:type="paragraph" w:customStyle="1" w:styleId="CTA--">
    <w:name w:val="CTA --"/>
    <w:basedOn w:val="OPCParaBase"/>
    <w:next w:val="Normal"/>
    <w:rsid w:val="00053D81"/>
    <w:pPr>
      <w:spacing w:before="60" w:line="240" w:lineRule="atLeast"/>
      <w:ind w:left="142" w:hanging="142"/>
    </w:pPr>
    <w:rPr>
      <w:sz w:val="20"/>
    </w:rPr>
  </w:style>
  <w:style w:type="paragraph" w:customStyle="1" w:styleId="CTA-">
    <w:name w:val="CTA -"/>
    <w:basedOn w:val="OPCParaBase"/>
    <w:rsid w:val="00053D81"/>
    <w:pPr>
      <w:spacing w:before="60" w:line="240" w:lineRule="atLeast"/>
      <w:ind w:left="85" w:hanging="85"/>
    </w:pPr>
    <w:rPr>
      <w:sz w:val="20"/>
    </w:rPr>
  </w:style>
  <w:style w:type="paragraph" w:customStyle="1" w:styleId="CTA---">
    <w:name w:val="CTA ---"/>
    <w:basedOn w:val="OPCParaBase"/>
    <w:next w:val="Normal"/>
    <w:rsid w:val="00053D81"/>
    <w:pPr>
      <w:spacing w:before="60" w:line="240" w:lineRule="atLeast"/>
      <w:ind w:left="198" w:hanging="198"/>
    </w:pPr>
    <w:rPr>
      <w:sz w:val="20"/>
    </w:rPr>
  </w:style>
  <w:style w:type="paragraph" w:customStyle="1" w:styleId="CTA----">
    <w:name w:val="CTA ----"/>
    <w:basedOn w:val="OPCParaBase"/>
    <w:next w:val="Normal"/>
    <w:rsid w:val="00053D81"/>
    <w:pPr>
      <w:spacing w:before="60" w:line="240" w:lineRule="atLeast"/>
      <w:ind w:left="255" w:hanging="255"/>
    </w:pPr>
    <w:rPr>
      <w:sz w:val="20"/>
    </w:rPr>
  </w:style>
  <w:style w:type="paragraph" w:customStyle="1" w:styleId="CTA1a">
    <w:name w:val="CTA 1(a)"/>
    <w:basedOn w:val="OPCParaBase"/>
    <w:rsid w:val="00053D81"/>
    <w:pPr>
      <w:tabs>
        <w:tab w:val="right" w:pos="414"/>
      </w:tabs>
      <w:spacing w:before="40" w:line="240" w:lineRule="atLeast"/>
      <w:ind w:left="675" w:hanging="675"/>
    </w:pPr>
    <w:rPr>
      <w:sz w:val="20"/>
    </w:rPr>
  </w:style>
  <w:style w:type="paragraph" w:customStyle="1" w:styleId="CTA1ai">
    <w:name w:val="CTA 1(a)(i)"/>
    <w:basedOn w:val="OPCParaBase"/>
    <w:rsid w:val="00053D81"/>
    <w:pPr>
      <w:tabs>
        <w:tab w:val="right" w:pos="1004"/>
      </w:tabs>
      <w:spacing w:before="40" w:line="240" w:lineRule="atLeast"/>
      <w:ind w:left="1253" w:hanging="1253"/>
    </w:pPr>
    <w:rPr>
      <w:sz w:val="20"/>
    </w:rPr>
  </w:style>
  <w:style w:type="paragraph" w:customStyle="1" w:styleId="CTA2a">
    <w:name w:val="CTA 2(a)"/>
    <w:basedOn w:val="OPCParaBase"/>
    <w:rsid w:val="00053D81"/>
    <w:pPr>
      <w:tabs>
        <w:tab w:val="right" w:pos="482"/>
      </w:tabs>
      <w:spacing w:before="40" w:line="240" w:lineRule="atLeast"/>
      <w:ind w:left="748" w:hanging="748"/>
    </w:pPr>
    <w:rPr>
      <w:sz w:val="20"/>
    </w:rPr>
  </w:style>
  <w:style w:type="paragraph" w:customStyle="1" w:styleId="CTA2ai">
    <w:name w:val="CTA 2(a)(i)"/>
    <w:basedOn w:val="OPCParaBase"/>
    <w:rsid w:val="00053D81"/>
    <w:pPr>
      <w:tabs>
        <w:tab w:val="right" w:pos="1089"/>
      </w:tabs>
      <w:spacing w:before="40" w:line="240" w:lineRule="atLeast"/>
      <w:ind w:left="1327" w:hanging="1327"/>
    </w:pPr>
    <w:rPr>
      <w:sz w:val="20"/>
    </w:rPr>
  </w:style>
  <w:style w:type="paragraph" w:customStyle="1" w:styleId="CTA3a">
    <w:name w:val="CTA 3(a)"/>
    <w:basedOn w:val="OPCParaBase"/>
    <w:rsid w:val="00053D81"/>
    <w:pPr>
      <w:tabs>
        <w:tab w:val="right" w:pos="556"/>
      </w:tabs>
      <w:spacing w:before="40" w:line="240" w:lineRule="atLeast"/>
      <w:ind w:left="805" w:hanging="805"/>
    </w:pPr>
    <w:rPr>
      <w:sz w:val="20"/>
    </w:rPr>
  </w:style>
  <w:style w:type="paragraph" w:customStyle="1" w:styleId="CTA3ai">
    <w:name w:val="CTA 3(a)(i)"/>
    <w:basedOn w:val="OPCParaBase"/>
    <w:rsid w:val="00053D81"/>
    <w:pPr>
      <w:tabs>
        <w:tab w:val="right" w:pos="1140"/>
      </w:tabs>
      <w:spacing w:before="40" w:line="240" w:lineRule="atLeast"/>
      <w:ind w:left="1361" w:hanging="1361"/>
    </w:pPr>
    <w:rPr>
      <w:sz w:val="20"/>
    </w:rPr>
  </w:style>
  <w:style w:type="paragraph" w:customStyle="1" w:styleId="CTA4a">
    <w:name w:val="CTA 4(a)"/>
    <w:basedOn w:val="OPCParaBase"/>
    <w:rsid w:val="00053D81"/>
    <w:pPr>
      <w:tabs>
        <w:tab w:val="right" w:pos="624"/>
      </w:tabs>
      <w:spacing w:before="40" w:line="240" w:lineRule="atLeast"/>
      <w:ind w:left="873" w:hanging="873"/>
    </w:pPr>
    <w:rPr>
      <w:sz w:val="20"/>
    </w:rPr>
  </w:style>
  <w:style w:type="paragraph" w:customStyle="1" w:styleId="CTA4ai">
    <w:name w:val="CTA 4(a)(i)"/>
    <w:basedOn w:val="OPCParaBase"/>
    <w:rsid w:val="00053D81"/>
    <w:pPr>
      <w:tabs>
        <w:tab w:val="right" w:pos="1213"/>
      </w:tabs>
      <w:spacing w:before="40" w:line="240" w:lineRule="atLeast"/>
      <w:ind w:left="1452" w:hanging="1452"/>
    </w:pPr>
    <w:rPr>
      <w:sz w:val="20"/>
    </w:rPr>
  </w:style>
  <w:style w:type="paragraph" w:customStyle="1" w:styleId="CTACAPS">
    <w:name w:val="CTA CAPS"/>
    <w:basedOn w:val="OPCParaBase"/>
    <w:rsid w:val="00053D81"/>
    <w:pPr>
      <w:spacing w:before="60" w:line="240" w:lineRule="atLeast"/>
    </w:pPr>
    <w:rPr>
      <w:sz w:val="20"/>
    </w:rPr>
  </w:style>
  <w:style w:type="paragraph" w:customStyle="1" w:styleId="CTAright">
    <w:name w:val="CTA right"/>
    <w:basedOn w:val="OPCParaBase"/>
    <w:rsid w:val="00053D81"/>
    <w:pPr>
      <w:spacing w:before="60" w:line="240" w:lineRule="auto"/>
      <w:jc w:val="right"/>
    </w:pPr>
    <w:rPr>
      <w:sz w:val="20"/>
    </w:rPr>
  </w:style>
  <w:style w:type="paragraph" w:customStyle="1" w:styleId="subsection">
    <w:name w:val="subsection"/>
    <w:aliases w:val="ss"/>
    <w:basedOn w:val="OPCParaBase"/>
    <w:link w:val="subsectionChar"/>
    <w:rsid w:val="00053D81"/>
    <w:pPr>
      <w:tabs>
        <w:tab w:val="right" w:pos="1021"/>
      </w:tabs>
      <w:spacing w:before="180" w:line="240" w:lineRule="auto"/>
      <w:ind w:left="1134" w:hanging="1134"/>
    </w:pPr>
  </w:style>
  <w:style w:type="paragraph" w:customStyle="1" w:styleId="Definition">
    <w:name w:val="Definition"/>
    <w:aliases w:val="dd"/>
    <w:basedOn w:val="OPCParaBase"/>
    <w:rsid w:val="00053D81"/>
    <w:pPr>
      <w:spacing w:before="180" w:line="240" w:lineRule="auto"/>
      <w:ind w:left="1134"/>
    </w:pPr>
  </w:style>
  <w:style w:type="paragraph" w:customStyle="1" w:styleId="ETAsubitem">
    <w:name w:val="ETA(subitem)"/>
    <w:basedOn w:val="OPCParaBase"/>
    <w:rsid w:val="00053D81"/>
    <w:pPr>
      <w:tabs>
        <w:tab w:val="right" w:pos="340"/>
      </w:tabs>
      <w:spacing w:before="60" w:line="240" w:lineRule="auto"/>
      <w:ind w:left="454" w:hanging="454"/>
    </w:pPr>
    <w:rPr>
      <w:sz w:val="20"/>
    </w:rPr>
  </w:style>
  <w:style w:type="paragraph" w:customStyle="1" w:styleId="ETApara">
    <w:name w:val="ETA(para)"/>
    <w:basedOn w:val="OPCParaBase"/>
    <w:rsid w:val="00053D81"/>
    <w:pPr>
      <w:tabs>
        <w:tab w:val="right" w:pos="754"/>
      </w:tabs>
      <w:spacing w:before="60" w:line="240" w:lineRule="auto"/>
      <w:ind w:left="828" w:hanging="828"/>
    </w:pPr>
    <w:rPr>
      <w:sz w:val="20"/>
    </w:rPr>
  </w:style>
  <w:style w:type="paragraph" w:customStyle="1" w:styleId="ETAsubpara">
    <w:name w:val="ETA(subpara)"/>
    <w:basedOn w:val="OPCParaBase"/>
    <w:rsid w:val="00053D81"/>
    <w:pPr>
      <w:tabs>
        <w:tab w:val="right" w:pos="1083"/>
      </w:tabs>
      <w:spacing w:before="60" w:line="240" w:lineRule="auto"/>
      <w:ind w:left="1191" w:hanging="1191"/>
    </w:pPr>
    <w:rPr>
      <w:sz w:val="20"/>
    </w:rPr>
  </w:style>
  <w:style w:type="paragraph" w:customStyle="1" w:styleId="ETAsub-subpara">
    <w:name w:val="ETA(sub-subpara)"/>
    <w:basedOn w:val="OPCParaBase"/>
    <w:rsid w:val="00053D81"/>
    <w:pPr>
      <w:tabs>
        <w:tab w:val="right" w:pos="1412"/>
      </w:tabs>
      <w:spacing w:before="60" w:line="240" w:lineRule="auto"/>
      <w:ind w:left="1525" w:hanging="1525"/>
    </w:pPr>
    <w:rPr>
      <w:sz w:val="20"/>
    </w:rPr>
  </w:style>
  <w:style w:type="paragraph" w:customStyle="1" w:styleId="Formula">
    <w:name w:val="Formula"/>
    <w:basedOn w:val="OPCParaBase"/>
    <w:rsid w:val="00053D81"/>
    <w:pPr>
      <w:spacing w:line="240" w:lineRule="auto"/>
      <w:ind w:left="1134"/>
    </w:pPr>
    <w:rPr>
      <w:sz w:val="20"/>
    </w:rPr>
  </w:style>
  <w:style w:type="paragraph" w:styleId="Header">
    <w:name w:val="header"/>
    <w:basedOn w:val="OPCParaBase"/>
    <w:link w:val="HeaderChar"/>
    <w:unhideWhenUsed/>
    <w:rsid w:val="00053D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3D81"/>
    <w:rPr>
      <w:rFonts w:eastAsia="Times New Roman" w:cs="Times New Roman"/>
      <w:sz w:val="16"/>
      <w:lang w:eastAsia="en-AU"/>
    </w:rPr>
  </w:style>
  <w:style w:type="paragraph" w:customStyle="1" w:styleId="House">
    <w:name w:val="House"/>
    <w:basedOn w:val="OPCParaBase"/>
    <w:rsid w:val="00053D81"/>
    <w:pPr>
      <w:spacing w:line="240" w:lineRule="auto"/>
    </w:pPr>
    <w:rPr>
      <w:sz w:val="28"/>
    </w:rPr>
  </w:style>
  <w:style w:type="paragraph" w:customStyle="1" w:styleId="Item">
    <w:name w:val="Item"/>
    <w:aliases w:val="i"/>
    <w:basedOn w:val="OPCParaBase"/>
    <w:next w:val="ItemHead"/>
    <w:rsid w:val="00053D81"/>
    <w:pPr>
      <w:keepLines/>
      <w:spacing w:before="80" w:line="240" w:lineRule="auto"/>
      <w:ind w:left="709"/>
    </w:pPr>
  </w:style>
  <w:style w:type="paragraph" w:customStyle="1" w:styleId="ItemHead">
    <w:name w:val="ItemHead"/>
    <w:aliases w:val="ih"/>
    <w:basedOn w:val="OPCParaBase"/>
    <w:next w:val="Item"/>
    <w:rsid w:val="00053D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3D81"/>
    <w:pPr>
      <w:spacing w:line="240" w:lineRule="auto"/>
    </w:pPr>
    <w:rPr>
      <w:b/>
      <w:sz w:val="32"/>
    </w:rPr>
  </w:style>
  <w:style w:type="paragraph" w:customStyle="1" w:styleId="notedraft">
    <w:name w:val="note(draft)"/>
    <w:aliases w:val="nd"/>
    <w:basedOn w:val="OPCParaBase"/>
    <w:rsid w:val="00053D81"/>
    <w:pPr>
      <w:spacing w:before="240" w:line="240" w:lineRule="auto"/>
      <w:ind w:left="284" w:hanging="284"/>
    </w:pPr>
    <w:rPr>
      <w:i/>
      <w:sz w:val="24"/>
    </w:rPr>
  </w:style>
  <w:style w:type="paragraph" w:customStyle="1" w:styleId="notemargin">
    <w:name w:val="note(margin)"/>
    <w:aliases w:val="nm"/>
    <w:basedOn w:val="OPCParaBase"/>
    <w:rsid w:val="00053D81"/>
    <w:pPr>
      <w:tabs>
        <w:tab w:val="left" w:pos="709"/>
      </w:tabs>
      <w:spacing w:before="122" w:line="198" w:lineRule="exact"/>
      <w:ind w:left="709" w:hanging="709"/>
    </w:pPr>
    <w:rPr>
      <w:sz w:val="18"/>
    </w:rPr>
  </w:style>
  <w:style w:type="paragraph" w:customStyle="1" w:styleId="noteToPara">
    <w:name w:val="noteToPara"/>
    <w:aliases w:val="ntp"/>
    <w:basedOn w:val="OPCParaBase"/>
    <w:rsid w:val="00053D81"/>
    <w:pPr>
      <w:spacing w:before="122" w:line="198" w:lineRule="exact"/>
      <w:ind w:left="2353" w:hanging="709"/>
    </w:pPr>
    <w:rPr>
      <w:sz w:val="18"/>
    </w:rPr>
  </w:style>
  <w:style w:type="paragraph" w:customStyle="1" w:styleId="noteParlAmend">
    <w:name w:val="note(ParlAmend)"/>
    <w:aliases w:val="npp"/>
    <w:basedOn w:val="OPCParaBase"/>
    <w:next w:val="ParlAmend"/>
    <w:rsid w:val="00053D81"/>
    <w:pPr>
      <w:spacing w:line="240" w:lineRule="auto"/>
      <w:jc w:val="right"/>
    </w:pPr>
    <w:rPr>
      <w:rFonts w:ascii="Arial" w:hAnsi="Arial"/>
      <w:b/>
      <w:i/>
    </w:rPr>
  </w:style>
  <w:style w:type="paragraph" w:customStyle="1" w:styleId="Page1">
    <w:name w:val="Page1"/>
    <w:basedOn w:val="OPCParaBase"/>
    <w:rsid w:val="00053D81"/>
    <w:pPr>
      <w:spacing w:before="5600" w:line="240" w:lineRule="auto"/>
    </w:pPr>
    <w:rPr>
      <w:b/>
      <w:sz w:val="32"/>
    </w:rPr>
  </w:style>
  <w:style w:type="paragraph" w:customStyle="1" w:styleId="PageBreak">
    <w:name w:val="PageBreak"/>
    <w:aliases w:val="pb"/>
    <w:basedOn w:val="OPCParaBase"/>
    <w:rsid w:val="00053D81"/>
    <w:pPr>
      <w:spacing w:line="240" w:lineRule="auto"/>
    </w:pPr>
    <w:rPr>
      <w:sz w:val="20"/>
    </w:rPr>
  </w:style>
  <w:style w:type="paragraph" w:customStyle="1" w:styleId="paragraphsub">
    <w:name w:val="paragraph(sub)"/>
    <w:aliases w:val="aa"/>
    <w:basedOn w:val="OPCParaBase"/>
    <w:rsid w:val="00053D81"/>
    <w:pPr>
      <w:tabs>
        <w:tab w:val="right" w:pos="1985"/>
      </w:tabs>
      <w:spacing w:before="40" w:line="240" w:lineRule="auto"/>
      <w:ind w:left="2098" w:hanging="2098"/>
    </w:pPr>
  </w:style>
  <w:style w:type="paragraph" w:customStyle="1" w:styleId="paragraphsub-sub">
    <w:name w:val="paragraph(sub-sub)"/>
    <w:aliases w:val="aaa"/>
    <w:basedOn w:val="OPCParaBase"/>
    <w:rsid w:val="00053D81"/>
    <w:pPr>
      <w:tabs>
        <w:tab w:val="right" w:pos="2722"/>
      </w:tabs>
      <w:spacing w:before="40" w:line="240" w:lineRule="auto"/>
      <w:ind w:left="2835" w:hanging="2835"/>
    </w:pPr>
  </w:style>
  <w:style w:type="paragraph" w:customStyle="1" w:styleId="paragraph">
    <w:name w:val="paragraph"/>
    <w:aliases w:val="a"/>
    <w:basedOn w:val="OPCParaBase"/>
    <w:rsid w:val="00053D81"/>
    <w:pPr>
      <w:tabs>
        <w:tab w:val="right" w:pos="1531"/>
      </w:tabs>
      <w:spacing w:before="40" w:line="240" w:lineRule="auto"/>
      <w:ind w:left="1644" w:hanging="1644"/>
    </w:pPr>
  </w:style>
  <w:style w:type="paragraph" w:customStyle="1" w:styleId="ParlAmend">
    <w:name w:val="ParlAmend"/>
    <w:aliases w:val="pp"/>
    <w:basedOn w:val="OPCParaBase"/>
    <w:rsid w:val="00053D81"/>
    <w:pPr>
      <w:spacing w:before="240" w:line="240" w:lineRule="atLeast"/>
      <w:ind w:hanging="567"/>
    </w:pPr>
    <w:rPr>
      <w:sz w:val="24"/>
    </w:rPr>
  </w:style>
  <w:style w:type="paragraph" w:customStyle="1" w:styleId="Penalty">
    <w:name w:val="Penalty"/>
    <w:basedOn w:val="OPCParaBase"/>
    <w:rsid w:val="00053D81"/>
    <w:pPr>
      <w:tabs>
        <w:tab w:val="left" w:pos="2977"/>
      </w:tabs>
      <w:spacing w:before="180" w:line="240" w:lineRule="auto"/>
      <w:ind w:left="1985" w:hanging="851"/>
    </w:pPr>
  </w:style>
  <w:style w:type="paragraph" w:customStyle="1" w:styleId="Portfolio">
    <w:name w:val="Portfolio"/>
    <w:basedOn w:val="OPCParaBase"/>
    <w:rsid w:val="00053D81"/>
    <w:pPr>
      <w:spacing w:line="240" w:lineRule="auto"/>
    </w:pPr>
    <w:rPr>
      <w:i/>
      <w:sz w:val="20"/>
    </w:rPr>
  </w:style>
  <w:style w:type="paragraph" w:customStyle="1" w:styleId="Preamble">
    <w:name w:val="Preamble"/>
    <w:basedOn w:val="OPCParaBase"/>
    <w:next w:val="Normal"/>
    <w:rsid w:val="00053D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3D81"/>
    <w:pPr>
      <w:spacing w:line="240" w:lineRule="auto"/>
    </w:pPr>
    <w:rPr>
      <w:i/>
      <w:sz w:val="20"/>
    </w:rPr>
  </w:style>
  <w:style w:type="paragraph" w:customStyle="1" w:styleId="Session">
    <w:name w:val="Session"/>
    <w:basedOn w:val="OPCParaBase"/>
    <w:rsid w:val="00053D81"/>
    <w:pPr>
      <w:spacing w:line="240" w:lineRule="auto"/>
    </w:pPr>
    <w:rPr>
      <w:sz w:val="28"/>
    </w:rPr>
  </w:style>
  <w:style w:type="paragraph" w:customStyle="1" w:styleId="Sponsor">
    <w:name w:val="Sponsor"/>
    <w:basedOn w:val="OPCParaBase"/>
    <w:rsid w:val="00053D81"/>
    <w:pPr>
      <w:spacing w:line="240" w:lineRule="auto"/>
    </w:pPr>
    <w:rPr>
      <w:i/>
    </w:rPr>
  </w:style>
  <w:style w:type="paragraph" w:customStyle="1" w:styleId="Subitem">
    <w:name w:val="Subitem"/>
    <w:aliases w:val="iss"/>
    <w:basedOn w:val="OPCParaBase"/>
    <w:rsid w:val="00053D81"/>
    <w:pPr>
      <w:spacing w:before="180" w:line="240" w:lineRule="auto"/>
      <w:ind w:left="709" w:hanging="709"/>
    </w:pPr>
  </w:style>
  <w:style w:type="paragraph" w:customStyle="1" w:styleId="SubitemHead">
    <w:name w:val="SubitemHead"/>
    <w:aliases w:val="issh"/>
    <w:basedOn w:val="OPCParaBase"/>
    <w:rsid w:val="00053D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3D81"/>
    <w:pPr>
      <w:spacing w:before="40" w:line="240" w:lineRule="auto"/>
      <w:ind w:left="1134"/>
    </w:pPr>
  </w:style>
  <w:style w:type="paragraph" w:customStyle="1" w:styleId="SubsectionHead">
    <w:name w:val="SubsectionHead"/>
    <w:aliases w:val="ssh"/>
    <w:basedOn w:val="OPCParaBase"/>
    <w:next w:val="subsection"/>
    <w:rsid w:val="00053D81"/>
    <w:pPr>
      <w:keepNext/>
      <w:keepLines/>
      <w:spacing w:before="240" w:line="240" w:lineRule="auto"/>
      <w:ind w:left="1134"/>
    </w:pPr>
    <w:rPr>
      <w:i/>
    </w:rPr>
  </w:style>
  <w:style w:type="paragraph" w:customStyle="1" w:styleId="Tablea">
    <w:name w:val="Table(a)"/>
    <w:aliases w:val="ta"/>
    <w:basedOn w:val="OPCParaBase"/>
    <w:rsid w:val="00053D81"/>
    <w:pPr>
      <w:spacing w:before="60" w:line="240" w:lineRule="auto"/>
      <w:ind w:left="284" w:hanging="284"/>
    </w:pPr>
    <w:rPr>
      <w:sz w:val="20"/>
    </w:rPr>
  </w:style>
  <w:style w:type="paragraph" w:customStyle="1" w:styleId="TableAA">
    <w:name w:val="Table(AA)"/>
    <w:aliases w:val="taaa"/>
    <w:basedOn w:val="OPCParaBase"/>
    <w:rsid w:val="00053D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3D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3D81"/>
    <w:pPr>
      <w:spacing w:before="60" w:line="240" w:lineRule="atLeast"/>
    </w:pPr>
    <w:rPr>
      <w:sz w:val="20"/>
    </w:rPr>
  </w:style>
  <w:style w:type="paragraph" w:customStyle="1" w:styleId="TLPBoxTextnote">
    <w:name w:val="TLPBoxText(note"/>
    <w:aliases w:val="right)"/>
    <w:basedOn w:val="OPCParaBase"/>
    <w:rsid w:val="00053D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3D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3D81"/>
    <w:pPr>
      <w:spacing w:before="122" w:line="198" w:lineRule="exact"/>
      <w:ind w:left="1985" w:hanging="851"/>
      <w:jc w:val="right"/>
    </w:pPr>
    <w:rPr>
      <w:sz w:val="18"/>
    </w:rPr>
  </w:style>
  <w:style w:type="paragraph" w:customStyle="1" w:styleId="TLPTableBullet">
    <w:name w:val="TLPTableBullet"/>
    <w:aliases w:val="ttb"/>
    <w:basedOn w:val="OPCParaBase"/>
    <w:rsid w:val="00053D81"/>
    <w:pPr>
      <w:spacing w:line="240" w:lineRule="exact"/>
      <w:ind w:left="284" w:hanging="284"/>
    </w:pPr>
    <w:rPr>
      <w:sz w:val="20"/>
    </w:rPr>
  </w:style>
  <w:style w:type="paragraph" w:styleId="TOC1">
    <w:name w:val="toc 1"/>
    <w:basedOn w:val="OPCParaBase"/>
    <w:next w:val="Normal"/>
    <w:uiPriority w:val="39"/>
    <w:unhideWhenUsed/>
    <w:rsid w:val="00053D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3D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3D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53D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53D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3D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3D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53D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3D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3D81"/>
    <w:pPr>
      <w:keepLines/>
      <w:spacing w:before="240" w:after="120" w:line="240" w:lineRule="auto"/>
      <w:ind w:left="794"/>
    </w:pPr>
    <w:rPr>
      <w:b/>
      <w:kern w:val="28"/>
      <w:sz w:val="20"/>
    </w:rPr>
  </w:style>
  <w:style w:type="paragraph" w:customStyle="1" w:styleId="TofSectsHeading">
    <w:name w:val="TofSects(Heading)"/>
    <w:basedOn w:val="OPCParaBase"/>
    <w:rsid w:val="00053D81"/>
    <w:pPr>
      <w:spacing w:before="240" w:after="120" w:line="240" w:lineRule="auto"/>
    </w:pPr>
    <w:rPr>
      <w:b/>
      <w:sz w:val="24"/>
    </w:rPr>
  </w:style>
  <w:style w:type="paragraph" w:customStyle="1" w:styleId="TofSectsSection">
    <w:name w:val="TofSects(Section)"/>
    <w:basedOn w:val="OPCParaBase"/>
    <w:rsid w:val="00053D81"/>
    <w:pPr>
      <w:keepLines/>
      <w:spacing w:before="40" w:line="240" w:lineRule="auto"/>
      <w:ind w:left="1588" w:hanging="794"/>
    </w:pPr>
    <w:rPr>
      <w:kern w:val="28"/>
      <w:sz w:val="18"/>
    </w:rPr>
  </w:style>
  <w:style w:type="paragraph" w:customStyle="1" w:styleId="TofSectsSubdiv">
    <w:name w:val="TofSects(Subdiv)"/>
    <w:basedOn w:val="OPCParaBase"/>
    <w:rsid w:val="00053D81"/>
    <w:pPr>
      <w:keepLines/>
      <w:spacing w:before="80" w:line="240" w:lineRule="auto"/>
      <w:ind w:left="1588" w:hanging="794"/>
    </w:pPr>
    <w:rPr>
      <w:kern w:val="28"/>
    </w:rPr>
  </w:style>
  <w:style w:type="paragraph" w:customStyle="1" w:styleId="WRStyle">
    <w:name w:val="WR Style"/>
    <w:aliases w:val="WR"/>
    <w:basedOn w:val="OPCParaBase"/>
    <w:rsid w:val="00053D81"/>
    <w:pPr>
      <w:spacing w:before="240" w:line="240" w:lineRule="auto"/>
      <w:ind w:left="284" w:hanging="284"/>
    </w:pPr>
    <w:rPr>
      <w:b/>
      <w:i/>
      <w:kern w:val="28"/>
      <w:sz w:val="24"/>
    </w:rPr>
  </w:style>
  <w:style w:type="paragraph" w:customStyle="1" w:styleId="notepara">
    <w:name w:val="note(para)"/>
    <w:aliases w:val="na"/>
    <w:basedOn w:val="OPCParaBase"/>
    <w:rsid w:val="00053D81"/>
    <w:pPr>
      <w:spacing w:before="40" w:line="198" w:lineRule="exact"/>
      <w:ind w:left="2354" w:hanging="369"/>
    </w:pPr>
    <w:rPr>
      <w:sz w:val="18"/>
    </w:rPr>
  </w:style>
  <w:style w:type="paragraph" w:styleId="Footer">
    <w:name w:val="footer"/>
    <w:link w:val="FooterChar"/>
    <w:rsid w:val="00053D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3D81"/>
    <w:rPr>
      <w:rFonts w:eastAsia="Times New Roman" w:cs="Times New Roman"/>
      <w:sz w:val="22"/>
      <w:szCs w:val="24"/>
      <w:lang w:eastAsia="en-AU"/>
    </w:rPr>
  </w:style>
  <w:style w:type="character" w:styleId="LineNumber">
    <w:name w:val="line number"/>
    <w:basedOn w:val="OPCCharBase"/>
    <w:uiPriority w:val="99"/>
    <w:semiHidden/>
    <w:unhideWhenUsed/>
    <w:rsid w:val="00053D81"/>
    <w:rPr>
      <w:sz w:val="16"/>
    </w:rPr>
  </w:style>
  <w:style w:type="table" w:customStyle="1" w:styleId="CFlag">
    <w:name w:val="CFlag"/>
    <w:basedOn w:val="TableNormal"/>
    <w:uiPriority w:val="99"/>
    <w:rsid w:val="00053D81"/>
    <w:rPr>
      <w:rFonts w:eastAsia="Times New Roman" w:cs="Times New Roman"/>
      <w:lang w:eastAsia="en-AU"/>
    </w:rPr>
    <w:tblPr/>
  </w:style>
  <w:style w:type="paragraph" w:customStyle="1" w:styleId="NotesHeading1">
    <w:name w:val="NotesHeading 1"/>
    <w:basedOn w:val="OPCParaBase"/>
    <w:next w:val="Normal"/>
    <w:rsid w:val="00053D81"/>
    <w:rPr>
      <w:b/>
      <w:sz w:val="28"/>
      <w:szCs w:val="28"/>
    </w:rPr>
  </w:style>
  <w:style w:type="paragraph" w:customStyle="1" w:styleId="NotesHeading2">
    <w:name w:val="NotesHeading 2"/>
    <w:basedOn w:val="OPCParaBase"/>
    <w:next w:val="Normal"/>
    <w:rsid w:val="00053D81"/>
    <w:rPr>
      <w:b/>
      <w:sz w:val="28"/>
      <w:szCs w:val="28"/>
    </w:rPr>
  </w:style>
  <w:style w:type="paragraph" w:customStyle="1" w:styleId="SignCoverPageEnd">
    <w:name w:val="SignCoverPageEnd"/>
    <w:basedOn w:val="OPCParaBase"/>
    <w:next w:val="Normal"/>
    <w:rsid w:val="00053D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3D81"/>
    <w:pPr>
      <w:pBdr>
        <w:top w:val="single" w:sz="4" w:space="1" w:color="auto"/>
      </w:pBdr>
      <w:spacing w:before="360"/>
      <w:ind w:right="397"/>
      <w:jc w:val="both"/>
    </w:pPr>
  </w:style>
  <w:style w:type="paragraph" w:customStyle="1" w:styleId="Paragraphsub-sub-sub">
    <w:name w:val="Paragraph(sub-sub-sub)"/>
    <w:aliases w:val="aaaa"/>
    <w:basedOn w:val="OPCParaBase"/>
    <w:rsid w:val="00053D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3D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3D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3D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3D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3D81"/>
    <w:pPr>
      <w:spacing w:before="120"/>
    </w:pPr>
  </w:style>
  <w:style w:type="paragraph" w:customStyle="1" w:styleId="TableTextEndNotes">
    <w:name w:val="TableTextEndNotes"/>
    <w:aliases w:val="Tten"/>
    <w:basedOn w:val="Normal"/>
    <w:rsid w:val="00053D81"/>
    <w:pPr>
      <w:spacing w:before="60" w:line="240" w:lineRule="auto"/>
    </w:pPr>
    <w:rPr>
      <w:rFonts w:cs="Arial"/>
      <w:sz w:val="20"/>
      <w:szCs w:val="22"/>
    </w:rPr>
  </w:style>
  <w:style w:type="paragraph" w:customStyle="1" w:styleId="TableHeading">
    <w:name w:val="TableHeading"/>
    <w:aliases w:val="th"/>
    <w:basedOn w:val="OPCParaBase"/>
    <w:next w:val="Tabletext"/>
    <w:rsid w:val="00053D81"/>
    <w:pPr>
      <w:keepNext/>
      <w:spacing w:before="60" w:line="240" w:lineRule="atLeast"/>
    </w:pPr>
    <w:rPr>
      <w:b/>
      <w:sz w:val="20"/>
    </w:rPr>
  </w:style>
  <w:style w:type="paragraph" w:customStyle="1" w:styleId="NoteToSubpara">
    <w:name w:val="NoteToSubpara"/>
    <w:aliases w:val="nts"/>
    <w:basedOn w:val="OPCParaBase"/>
    <w:rsid w:val="00053D81"/>
    <w:pPr>
      <w:spacing w:before="40" w:line="198" w:lineRule="exact"/>
      <w:ind w:left="2835" w:hanging="709"/>
    </w:pPr>
    <w:rPr>
      <w:sz w:val="18"/>
    </w:rPr>
  </w:style>
  <w:style w:type="paragraph" w:customStyle="1" w:styleId="ENoteTableHeading">
    <w:name w:val="ENoteTableHeading"/>
    <w:aliases w:val="enth"/>
    <w:basedOn w:val="OPCParaBase"/>
    <w:rsid w:val="00053D81"/>
    <w:pPr>
      <w:keepNext/>
      <w:spacing w:before="60" w:line="240" w:lineRule="atLeast"/>
    </w:pPr>
    <w:rPr>
      <w:rFonts w:ascii="Arial" w:hAnsi="Arial"/>
      <w:b/>
      <w:sz w:val="16"/>
    </w:rPr>
  </w:style>
  <w:style w:type="paragraph" w:customStyle="1" w:styleId="ENoteTTi">
    <w:name w:val="ENoteTTi"/>
    <w:aliases w:val="entti"/>
    <w:basedOn w:val="OPCParaBase"/>
    <w:rsid w:val="00053D81"/>
    <w:pPr>
      <w:keepNext/>
      <w:spacing w:before="60" w:line="240" w:lineRule="atLeast"/>
      <w:ind w:left="170"/>
    </w:pPr>
    <w:rPr>
      <w:sz w:val="16"/>
    </w:rPr>
  </w:style>
  <w:style w:type="paragraph" w:customStyle="1" w:styleId="ENotesHeading1">
    <w:name w:val="ENotesHeading 1"/>
    <w:aliases w:val="Enh1"/>
    <w:basedOn w:val="OPCParaBase"/>
    <w:next w:val="Normal"/>
    <w:rsid w:val="00053D81"/>
    <w:pPr>
      <w:spacing w:before="120"/>
      <w:outlineLvl w:val="1"/>
    </w:pPr>
    <w:rPr>
      <w:b/>
      <w:sz w:val="28"/>
      <w:szCs w:val="28"/>
    </w:rPr>
  </w:style>
  <w:style w:type="paragraph" w:customStyle="1" w:styleId="ENotesHeading2">
    <w:name w:val="ENotesHeading 2"/>
    <w:aliases w:val="Enh2"/>
    <w:basedOn w:val="OPCParaBase"/>
    <w:next w:val="Normal"/>
    <w:rsid w:val="00053D81"/>
    <w:pPr>
      <w:spacing w:before="120" w:after="120"/>
      <w:outlineLvl w:val="2"/>
    </w:pPr>
    <w:rPr>
      <w:b/>
      <w:sz w:val="24"/>
      <w:szCs w:val="28"/>
    </w:rPr>
  </w:style>
  <w:style w:type="paragraph" w:customStyle="1" w:styleId="ENoteTTIndentHeading">
    <w:name w:val="ENoteTTIndentHeading"/>
    <w:aliases w:val="enTTHi"/>
    <w:basedOn w:val="OPCParaBase"/>
    <w:rsid w:val="00053D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3D81"/>
    <w:pPr>
      <w:spacing w:before="60" w:line="240" w:lineRule="atLeast"/>
    </w:pPr>
    <w:rPr>
      <w:sz w:val="16"/>
    </w:rPr>
  </w:style>
  <w:style w:type="paragraph" w:customStyle="1" w:styleId="MadeunderText">
    <w:name w:val="MadeunderText"/>
    <w:basedOn w:val="OPCParaBase"/>
    <w:next w:val="Normal"/>
    <w:rsid w:val="00053D81"/>
    <w:pPr>
      <w:spacing w:before="240"/>
    </w:pPr>
    <w:rPr>
      <w:sz w:val="24"/>
      <w:szCs w:val="24"/>
    </w:rPr>
  </w:style>
  <w:style w:type="paragraph" w:customStyle="1" w:styleId="ENotesHeading3">
    <w:name w:val="ENotesHeading 3"/>
    <w:aliases w:val="Enh3"/>
    <w:basedOn w:val="OPCParaBase"/>
    <w:next w:val="Normal"/>
    <w:rsid w:val="00053D81"/>
    <w:pPr>
      <w:keepNext/>
      <w:spacing w:before="120" w:line="240" w:lineRule="auto"/>
      <w:outlineLvl w:val="4"/>
    </w:pPr>
    <w:rPr>
      <w:b/>
      <w:szCs w:val="24"/>
    </w:rPr>
  </w:style>
  <w:style w:type="paragraph" w:customStyle="1" w:styleId="SubPartCASA">
    <w:name w:val="SubPart(CASA)"/>
    <w:aliases w:val="csp"/>
    <w:basedOn w:val="OPCParaBase"/>
    <w:next w:val="ActHead3"/>
    <w:rsid w:val="00053D81"/>
    <w:pPr>
      <w:keepNext/>
      <w:keepLines/>
      <w:spacing w:before="280"/>
      <w:outlineLvl w:val="1"/>
    </w:pPr>
    <w:rPr>
      <w:b/>
      <w:kern w:val="28"/>
      <w:sz w:val="32"/>
    </w:rPr>
  </w:style>
  <w:style w:type="character" w:customStyle="1" w:styleId="CharSubPartTextCASA">
    <w:name w:val="CharSubPartText(CASA)"/>
    <w:basedOn w:val="OPCCharBase"/>
    <w:uiPriority w:val="1"/>
    <w:rsid w:val="00053D81"/>
  </w:style>
  <w:style w:type="character" w:customStyle="1" w:styleId="CharSubPartNoCASA">
    <w:name w:val="CharSubPartNo(CASA)"/>
    <w:basedOn w:val="OPCCharBase"/>
    <w:uiPriority w:val="1"/>
    <w:rsid w:val="00053D81"/>
  </w:style>
  <w:style w:type="paragraph" w:customStyle="1" w:styleId="ENoteTTIndentHeadingSub">
    <w:name w:val="ENoteTTIndentHeadingSub"/>
    <w:aliases w:val="enTTHis"/>
    <w:basedOn w:val="OPCParaBase"/>
    <w:rsid w:val="00053D81"/>
    <w:pPr>
      <w:keepNext/>
      <w:spacing w:before="60" w:line="240" w:lineRule="atLeast"/>
      <w:ind w:left="340"/>
    </w:pPr>
    <w:rPr>
      <w:b/>
      <w:sz w:val="16"/>
    </w:rPr>
  </w:style>
  <w:style w:type="paragraph" w:customStyle="1" w:styleId="ENoteTTiSub">
    <w:name w:val="ENoteTTiSub"/>
    <w:aliases w:val="enttis"/>
    <w:basedOn w:val="OPCParaBase"/>
    <w:rsid w:val="00053D81"/>
    <w:pPr>
      <w:keepNext/>
      <w:spacing w:before="60" w:line="240" w:lineRule="atLeast"/>
      <w:ind w:left="340"/>
    </w:pPr>
    <w:rPr>
      <w:sz w:val="16"/>
    </w:rPr>
  </w:style>
  <w:style w:type="paragraph" w:customStyle="1" w:styleId="SubDivisionMigration">
    <w:name w:val="SubDivisionMigration"/>
    <w:aliases w:val="sdm"/>
    <w:basedOn w:val="OPCParaBase"/>
    <w:rsid w:val="00053D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3D81"/>
    <w:pPr>
      <w:keepNext/>
      <w:keepLines/>
      <w:spacing w:before="240" w:line="240" w:lineRule="auto"/>
      <w:ind w:left="1134" w:hanging="1134"/>
    </w:pPr>
    <w:rPr>
      <w:b/>
      <w:sz w:val="28"/>
    </w:rPr>
  </w:style>
  <w:style w:type="table" w:styleId="TableGrid">
    <w:name w:val="Table Grid"/>
    <w:basedOn w:val="TableNormal"/>
    <w:uiPriority w:val="59"/>
    <w:rsid w:val="0005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53D8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53D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3D81"/>
    <w:rPr>
      <w:sz w:val="22"/>
    </w:rPr>
  </w:style>
  <w:style w:type="paragraph" w:customStyle="1" w:styleId="SOTextNote">
    <w:name w:val="SO TextNote"/>
    <w:aliases w:val="sont"/>
    <w:basedOn w:val="SOText"/>
    <w:qFormat/>
    <w:rsid w:val="00053D81"/>
    <w:pPr>
      <w:spacing w:before="122" w:line="198" w:lineRule="exact"/>
      <w:ind w:left="1843" w:hanging="709"/>
    </w:pPr>
    <w:rPr>
      <w:sz w:val="18"/>
    </w:rPr>
  </w:style>
  <w:style w:type="paragraph" w:customStyle="1" w:styleId="SOPara">
    <w:name w:val="SO Para"/>
    <w:aliases w:val="soa"/>
    <w:basedOn w:val="SOText"/>
    <w:link w:val="SOParaChar"/>
    <w:qFormat/>
    <w:rsid w:val="00053D81"/>
    <w:pPr>
      <w:tabs>
        <w:tab w:val="right" w:pos="1786"/>
      </w:tabs>
      <w:spacing w:before="40"/>
      <w:ind w:left="2070" w:hanging="936"/>
    </w:pPr>
  </w:style>
  <w:style w:type="character" w:customStyle="1" w:styleId="SOParaChar">
    <w:name w:val="SO Para Char"/>
    <w:aliases w:val="soa Char"/>
    <w:basedOn w:val="DefaultParagraphFont"/>
    <w:link w:val="SOPara"/>
    <w:rsid w:val="00053D81"/>
    <w:rPr>
      <w:sz w:val="22"/>
    </w:rPr>
  </w:style>
  <w:style w:type="paragraph" w:customStyle="1" w:styleId="FileName">
    <w:name w:val="FileName"/>
    <w:basedOn w:val="Normal"/>
    <w:rsid w:val="00053D81"/>
  </w:style>
  <w:style w:type="paragraph" w:customStyle="1" w:styleId="SOHeadBold">
    <w:name w:val="SO HeadBold"/>
    <w:aliases w:val="sohb"/>
    <w:basedOn w:val="SOText"/>
    <w:next w:val="SOText"/>
    <w:link w:val="SOHeadBoldChar"/>
    <w:qFormat/>
    <w:rsid w:val="00053D81"/>
    <w:rPr>
      <w:b/>
    </w:rPr>
  </w:style>
  <w:style w:type="character" w:customStyle="1" w:styleId="SOHeadBoldChar">
    <w:name w:val="SO HeadBold Char"/>
    <w:aliases w:val="sohb Char"/>
    <w:basedOn w:val="DefaultParagraphFont"/>
    <w:link w:val="SOHeadBold"/>
    <w:rsid w:val="00053D81"/>
    <w:rPr>
      <w:b/>
      <w:sz w:val="22"/>
    </w:rPr>
  </w:style>
  <w:style w:type="paragraph" w:customStyle="1" w:styleId="SOHeadItalic">
    <w:name w:val="SO HeadItalic"/>
    <w:aliases w:val="sohi"/>
    <w:basedOn w:val="SOText"/>
    <w:next w:val="SOText"/>
    <w:link w:val="SOHeadItalicChar"/>
    <w:qFormat/>
    <w:rsid w:val="00053D81"/>
    <w:rPr>
      <w:i/>
    </w:rPr>
  </w:style>
  <w:style w:type="character" w:customStyle="1" w:styleId="SOHeadItalicChar">
    <w:name w:val="SO HeadItalic Char"/>
    <w:aliases w:val="sohi Char"/>
    <w:basedOn w:val="DefaultParagraphFont"/>
    <w:link w:val="SOHeadItalic"/>
    <w:rsid w:val="00053D81"/>
    <w:rPr>
      <w:i/>
      <w:sz w:val="22"/>
    </w:rPr>
  </w:style>
  <w:style w:type="paragraph" w:customStyle="1" w:styleId="SOBullet">
    <w:name w:val="SO Bullet"/>
    <w:aliases w:val="sotb"/>
    <w:basedOn w:val="SOText"/>
    <w:link w:val="SOBulletChar"/>
    <w:qFormat/>
    <w:rsid w:val="00053D81"/>
    <w:pPr>
      <w:ind w:left="1559" w:hanging="425"/>
    </w:pPr>
  </w:style>
  <w:style w:type="character" w:customStyle="1" w:styleId="SOBulletChar">
    <w:name w:val="SO Bullet Char"/>
    <w:aliases w:val="sotb Char"/>
    <w:basedOn w:val="DefaultParagraphFont"/>
    <w:link w:val="SOBullet"/>
    <w:rsid w:val="00053D81"/>
    <w:rPr>
      <w:sz w:val="22"/>
    </w:rPr>
  </w:style>
  <w:style w:type="paragraph" w:customStyle="1" w:styleId="SOBulletNote">
    <w:name w:val="SO BulletNote"/>
    <w:aliases w:val="sonb"/>
    <w:basedOn w:val="SOTextNote"/>
    <w:link w:val="SOBulletNoteChar"/>
    <w:qFormat/>
    <w:rsid w:val="00053D81"/>
    <w:pPr>
      <w:tabs>
        <w:tab w:val="left" w:pos="1560"/>
      </w:tabs>
      <w:ind w:left="2268" w:hanging="1134"/>
    </w:pPr>
  </w:style>
  <w:style w:type="character" w:customStyle="1" w:styleId="SOBulletNoteChar">
    <w:name w:val="SO BulletNote Char"/>
    <w:aliases w:val="sonb Char"/>
    <w:basedOn w:val="DefaultParagraphFont"/>
    <w:link w:val="SOBulletNote"/>
    <w:rsid w:val="00053D81"/>
    <w:rPr>
      <w:sz w:val="18"/>
    </w:rPr>
  </w:style>
  <w:style w:type="paragraph" w:customStyle="1" w:styleId="SOText2">
    <w:name w:val="SO Text2"/>
    <w:aliases w:val="sot2"/>
    <w:basedOn w:val="Normal"/>
    <w:next w:val="SOText"/>
    <w:link w:val="SOText2Char"/>
    <w:rsid w:val="00053D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3D81"/>
    <w:rPr>
      <w:sz w:val="22"/>
    </w:rPr>
  </w:style>
  <w:style w:type="paragraph" w:customStyle="1" w:styleId="Transitional">
    <w:name w:val="Transitional"/>
    <w:aliases w:val="tr"/>
    <w:basedOn w:val="ItemHead"/>
    <w:next w:val="Item"/>
    <w:rsid w:val="00053D81"/>
  </w:style>
  <w:style w:type="character" w:customStyle="1" w:styleId="Heading1Char">
    <w:name w:val="Heading 1 Char"/>
    <w:basedOn w:val="DefaultParagraphFont"/>
    <w:link w:val="Heading1"/>
    <w:uiPriority w:val="9"/>
    <w:rsid w:val="00CF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39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39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39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F39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F39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39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39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3985"/>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CF3985"/>
    <w:rPr>
      <w:rFonts w:eastAsia="Times New Roman" w:cs="Times New Roman"/>
      <w:sz w:val="18"/>
      <w:lang w:eastAsia="en-AU"/>
    </w:rPr>
  </w:style>
  <w:style w:type="paragraph" w:styleId="BalloonText">
    <w:name w:val="Balloon Text"/>
    <w:basedOn w:val="Normal"/>
    <w:link w:val="BalloonTextChar"/>
    <w:uiPriority w:val="99"/>
    <w:semiHidden/>
    <w:unhideWhenUsed/>
    <w:rsid w:val="00CF3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985"/>
    <w:rPr>
      <w:rFonts w:ascii="Tahoma" w:hAnsi="Tahoma" w:cs="Tahoma"/>
      <w:sz w:val="16"/>
      <w:szCs w:val="16"/>
    </w:rPr>
  </w:style>
  <w:style w:type="character" w:customStyle="1" w:styleId="subsectionChar">
    <w:name w:val="subsection Char"/>
    <w:aliases w:val="ss Char"/>
    <w:basedOn w:val="DefaultParagraphFont"/>
    <w:link w:val="subsection"/>
    <w:locked/>
    <w:rsid w:val="00CF3985"/>
    <w:rPr>
      <w:rFonts w:eastAsia="Times New Roman" w:cs="Times New Roman"/>
      <w:sz w:val="22"/>
      <w:lang w:eastAsia="en-AU"/>
    </w:rPr>
  </w:style>
  <w:style w:type="character" w:styleId="Hyperlink">
    <w:name w:val="Hyperlink"/>
    <w:basedOn w:val="DefaultParagraphFont"/>
    <w:uiPriority w:val="99"/>
    <w:semiHidden/>
    <w:unhideWhenUsed/>
    <w:rsid w:val="001240BB"/>
    <w:rPr>
      <w:color w:val="0000FF" w:themeColor="hyperlink"/>
      <w:u w:val="single"/>
    </w:rPr>
  </w:style>
  <w:style w:type="character" w:styleId="FollowedHyperlink">
    <w:name w:val="FollowedHyperlink"/>
    <w:basedOn w:val="DefaultParagraphFont"/>
    <w:uiPriority w:val="99"/>
    <w:semiHidden/>
    <w:unhideWhenUsed/>
    <w:rsid w:val="001240BB"/>
    <w:rPr>
      <w:color w:val="0000FF" w:themeColor="hyperlink"/>
      <w:u w:val="single"/>
    </w:rPr>
  </w:style>
  <w:style w:type="paragraph" w:customStyle="1" w:styleId="ShortTP1">
    <w:name w:val="ShortTP1"/>
    <w:basedOn w:val="ShortT"/>
    <w:link w:val="ShortTP1Char"/>
    <w:rsid w:val="00D70513"/>
    <w:pPr>
      <w:spacing w:before="800"/>
    </w:pPr>
  </w:style>
  <w:style w:type="character" w:customStyle="1" w:styleId="OPCParaBaseChar">
    <w:name w:val="OPCParaBase Char"/>
    <w:basedOn w:val="DefaultParagraphFont"/>
    <w:link w:val="OPCParaBase"/>
    <w:rsid w:val="00D70513"/>
    <w:rPr>
      <w:rFonts w:eastAsia="Times New Roman" w:cs="Times New Roman"/>
      <w:sz w:val="22"/>
      <w:lang w:eastAsia="en-AU"/>
    </w:rPr>
  </w:style>
  <w:style w:type="character" w:customStyle="1" w:styleId="ShortTChar">
    <w:name w:val="ShortT Char"/>
    <w:basedOn w:val="OPCParaBaseChar"/>
    <w:link w:val="ShortT"/>
    <w:rsid w:val="00D70513"/>
    <w:rPr>
      <w:rFonts w:eastAsia="Times New Roman" w:cs="Times New Roman"/>
      <w:b/>
      <w:sz w:val="40"/>
      <w:lang w:eastAsia="en-AU"/>
    </w:rPr>
  </w:style>
  <w:style w:type="character" w:customStyle="1" w:styleId="ShortTP1Char">
    <w:name w:val="ShortTP1 Char"/>
    <w:basedOn w:val="ShortTChar"/>
    <w:link w:val="ShortTP1"/>
    <w:rsid w:val="00D70513"/>
    <w:rPr>
      <w:rFonts w:eastAsia="Times New Roman" w:cs="Times New Roman"/>
      <w:b/>
      <w:sz w:val="40"/>
      <w:lang w:eastAsia="en-AU"/>
    </w:rPr>
  </w:style>
  <w:style w:type="paragraph" w:customStyle="1" w:styleId="ActNoP1">
    <w:name w:val="ActNoP1"/>
    <w:basedOn w:val="Actno"/>
    <w:link w:val="ActNoP1Char"/>
    <w:rsid w:val="00D70513"/>
    <w:pPr>
      <w:spacing w:before="800"/>
    </w:pPr>
    <w:rPr>
      <w:sz w:val="28"/>
    </w:rPr>
  </w:style>
  <w:style w:type="character" w:customStyle="1" w:styleId="ActnoChar">
    <w:name w:val="Actno Char"/>
    <w:basedOn w:val="ShortTChar"/>
    <w:link w:val="Actno"/>
    <w:rsid w:val="00D70513"/>
    <w:rPr>
      <w:rFonts w:eastAsia="Times New Roman" w:cs="Times New Roman"/>
      <w:b/>
      <w:sz w:val="40"/>
      <w:lang w:eastAsia="en-AU"/>
    </w:rPr>
  </w:style>
  <w:style w:type="character" w:customStyle="1" w:styleId="ActNoP1Char">
    <w:name w:val="ActNoP1 Char"/>
    <w:basedOn w:val="ActnoChar"/>
    <w:link w:val="ActNoP1"/>
    <w:rsid w:val="00D70513"/>
    <w:rPr>
      <w:rFonts w:eastAsia="Times New Roman" w:cs="Times New Roman"/>
      <w:b/>
      <w:sz w:val="28"/>
      <w:lang w:eastAsia="en-AU"/>
    </w:rPr>
  </w:style>
  <w:style w:type="paragraph" w:customStyle="1" w:styleId="ShortTCP">
    <w:name w:val="ShortTCP"/>
    <w:basedOn w:val="ShortT"/>
    <w:link w:val="ShortTCPChar"/>
    <w:rsid w:val="00D70513"/>
  </w:style>
  <w:style w:type="character" w:customStyle="1" w:styleId="ShortTCPChar">
    <w:name w:val="ShortTCP Char"/>
    <w:basedOn w:val="ShortTChar"/>
    <w:link w:val="ShortTCP"/>
    <w:rsid w:val="00D70513"/>
    <w:rPr>
      <w:rFonts w:eastAsia="Times New Roman" w:cs="Times New Roman"/>
      <w:b/>
      <w:sz w:val="40"/>
      <w:lang w:eastAsia="en-AU"/>
    </w:rPr>
  </w:style>
  <w:style w:type="paragraph" w:customStyle="1" w:styleId="ActNoCP">
    <w:name w:val="ActNoCP"/>
    <w:basedOn w:val="Actno"/>
    <w:link w:val="ActNoCPChar"/>
    <w:rsid w:val="00D70513"/>
    <w:pPr>
      <w:spacing w:before="400"/>
    </w:pPr>
  </w:style>
  <w:style w:type="character" w:customStyle="1" w:styleId="ActNoCPChar">
    <w:name w:val="ActNoCP Char"/>
    <w:basedOn w:val="ActnoChar"/>
    <w:link w:val="ActNoCP"/>
    <w:rsid w:val="00D70513"/>
    <w:rPr>
      <w:rFonts w:eastAsia="Times New Roman" w:cs="Times New Roman"/>
      <w:b/>
      <w:sz w:val="40"/>
      <w:lang w:eastAsia="en-AU"/>
    </w:rPr>
  </w:style>
  <w:style w:type="paragraph" w:customStyle="1" w:styleId="AssentBk">
    <w:name w:val="AssentBk"/>
    <w:basedOn w:val="Normal"/>
    <w:rsid w:val="00D70513"/>
    <w:pPr>
      <w:spacing w:line="240" w:lineRule="auto"/>
    </w:pPr>
    <w:rPr>
      <w:rFonts w:eastAsia="Times New Roman" w:cs="Times New Roman"/>
      <w:sz w:val="20"/>
      <w:lang w:eastAsia="en-AU"/>
    </w:rPr>
  </w:style>
  <w:style w:type="paragraph" w:customStyle="1" w:styleId="AssentDt">
    <w:name w:val="AssentDt"/>
    <w:basedOn w:val="Normal"/>
    <w:rsid w:val="00CF067D"/>
    <w:pPr>
      <w:spacing w:line="240" w:lineRule="auto"/>
    </w:pPr>
    <w:rPr>
      <w:rFonts w:eastAsia="Times New Roman" w:cs="Times New Roman"/>
      <w:sz w:val="20"/>
      <w:lang w:eastAsia="en-AU"/>
    </w:rPr>
  </w:style>
  <w:style w:type="paragraph" w:customStyle="1" w:styleId="2ndRd">
    <w:name w:val="2ndRd"/>
    <w:basedOn w:val="Normal"/>
    <w:rsid w:val="00CF067D"/>
    <w:pPr>
      <w:spacing w:line="240" w:lineRule="auto"/>
    </w:pPr>
    <w:rPr>
      <w:rFonts w:eastAsia="Times New Roman" w:cs="Times New Roman"/>
      <w:sz w:val="20"/>
      <w:lang w:eastAsia="en-AU"/>
    </w:rPr>
  </w:style>
  <w:style w:type="paragraph" w:customStyle="1" w:styleId="ScalePlusRef">
    <w:name w:val="ScalePlusRef"/>
    <w:basedOn w:val="Normal"/>
    <w:rsid w:val="00CF067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101</Pages>
  <Words>16061</Words>
  <Characters>86412</Characters>
  <Application>Microsoft Office Word</Application>
  <DocSecurity>4</DocSecurity>
  <PresentationFormat/>
  <Lines>12344</Lines>
  <Paragraphs>3305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2019-09-05T04:09:00Z</dcterms:created>
  <dcterms:modified xsi:type="dcterms:W3CDTF">2019-09-05T04:09:00Z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Timor Sea Maritime Boundaries Treaty Consequential Amendments Act 2019</vt:lpwstr>
  </property>
  <property fmtid="{D5CDD505-2E9C-101B-9397-08002B2CF9AE}" pid="5" name="ActNo">
    <vt:lpwstr>No. 57,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OPC7108</vt:lpwstr>
  </property>
</Properties>
</file>