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31F3" w:rsidRDefault="004E31F3">
      <w:r>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1pt;height:81pt" o:ole="" fillcolor="window">
            <v:imagedata r:id="rId9" o:title=""/>
          </v:shape>
          <o:OLEObject Type="Embed" ProgID="Word.Picture.8" ShapeID="_x0000_i1025" DrawAspect="Content" ObjectID="_1629199942" r:id="rId10"/>
        </w:object>
      </w:r>
    </w:p>
    <w:p w:rsidR="004E31F3" w:rsidRDefault="004E31F3"/>
    <w:p w:rsidR="004E31F3" w:rsidRDefault="004E31F3" w:rsidP="004E31F3">
      <w:pPr>
        <w:spacing w:line="240" w:lineRule="auto"/>
      </w:pPr>
    </w:p>
    <w:p w:rsidR="004E31F3" w:rsidRDefault="004E31F3" w:rsidP="004E31F3"/>
    <w:p w:rsidR="004E31F3" w:rsidRDefault="004E31F3" w:rsidP="004E31F3"/>
    <w:p w:rsidR="004E31F3" w:rsidRDefault="004E31F3" w:rsidP="004E31F3"/>
    <w:p w:rsidR="004E31F3" w:rsidRDefault="004E31F3" w:rsidP="004E31F3"/>
    <w:p w:rsidR="0048364F" w:rsidRPr="00BF3131" w:rsidRDefault="0058371C" w:rsidP="0048364F">
      <w:pPr>
        <w:pStyle w:val="ShortT"/>
      </w:pPr>
      <w:r w:rsidRPr="00BF3131">
        <w:t>Treasury Laws Amendment (</w:t>
      </w:r>
      <w:r w:rsidR="007D6349" w:rsidRPr="00BF3131">
        <w:t xml:space="preserve">Timor </w:t>
      </w:r>
      <w:r w:rsidRPr="00BF3131">
        <w:t xml:space="preserve">Sea Maritime Boundaries Treaty) </w:t>
      </w:r>
      <w:r w:rsidR="004E31F3">
        <w:t>Act</w:t>
      </w:r>
      <w:r w:rsidR="00C164CA" w:rsidRPr="00BF3131">
        <w:t xml:space="preserve"> 201</w:t>
      </w:r>
      <w:r w:rsidR="00373874" w:rsidRPr="00BF3131">
        <w:t>9</w:t>
      </w:r>
    </w:p>
    <w:p w:rsidR="0048364F" w:rsidRPr="00BF3131" w:rsidRDefault="0048364F" w:rsidP="0048364F"/>
    <w:p w:rsidR="0048364F" w:rsidRPr="00BF3131" w:rsidRDefault="00C164CA" w:rsidP="004E31F3">
      <w:pPr>
        <w:pStyle w:val="Actno"/>
        <w:spacing w:before="400"/>
      </w:pPr>
      <w:r w:rsidRPr="00BF3131">
        <w:t>No</w:t>
      </w:r>
      <w:r w:rsidR="00CC31B1" w:rsidRPr="00BF3131">
        <w:t>.</w:t>
      </w:r>
      <w:r w:rsidR="00D122F1">
        <w:t xml:space="preserve"> 59</w:t>
      </w:r>
      <w:r w:rsidRPr="00BF3131">
        <w:t>, 201</w:t>
      </w:r>
      <w:r w:rsidR="00373874" w:rsidRPr="00BF3131">
        <w:t>9</w:t>
      </w:r>
    </w:p>
    <w:p w:rsidR="0048364F" w:rsidRPr="00BF3131" w:rsidRDefault="0048364F" w:rsidP="0048364F"/>
    <w:p w:rsidR="004E31F3" w:rsidRDefault="004E31F3" w:rsidP="004E31F3"/>
    <w:p w:rsidR="004E31F3" w:rsidRDefault="004E31F3" w:rsidP="004E31F3"/>
    <w:p w:rsidR="004E31F3" w:rsidRDefault="004E31F3" w:rsidP="004E31F3"/>
    <w:p w:rsidR="004E31F3" w:rsidRDefault="004E31F3" w:rsidP="004E31F3"/>
    <w:p w:rsidR="00C3144D" w:rsidRPr="00BF3131" w:rsidRDefault="004E31F3" w:rsidP="00C3144D">
      <w:pPr>
        <w:pStyle w:val="LongT"/>
      </w:pPr>
      <w:r>
        <w:t>An Act</w:t>
      </w:r>
      <w:r w:rsidR="00C3144D" w:rsidRPr="00BF3131">
        <w:t xml:space="preserve"> to amend the law relating to taxation and to implement the Timor Sea Maritime Boundaries Treaty, and for related purposes</w:t>
      </w:r>
    </w:p>
    <w:p w:rsidR="0048364F" w:rsidRPr="00BF3131" w:rsidRDefault="0048364F" w:rsidP="0048364F">
      <w:pPr>
        <w:pStyle w:val="Header"/>
        <w:tabs>
          <w:tab w:val="clear" w:pos="4150"/>
          <w:tab w:val="clear" w:pos="8307"/>
        </w:tabs>
      </w:pPr>
      <w:r w:rsidRPr="00BF3131">
        <w:rPr>
          <w:rStyle w:val="CharAmSchNo"/>
        </w:rPr>
        <w:t xml:space="preserve"> </w:t>
      </w:r>
      <w:r w:rsidRPr="00BF3131">
        <w:rPr>
          <w:rStyle w:val="CharAmSchText"/>
        </w:rPr>
        <w:t xml:space="preserve"> </w:t>
      </w:r>
    </w:p>
    <w:p w:rsidR="0048364F" w:rsidRPr="00BF3131" w:rsidRDefault="0048364F" w:rsidP="0048364F">
      <w:pPr>
        <w:pStyle w:val="Header"/>
        <w:tabs>
          <w:tab w:val="clear" w:pos="4150"/>
          <w:tab w:val="clear" w:pos="8307"/>
        </w:tabs>
      </w:pPr>
      <w:r w:rsidRPr="00BF3131">
        <w:rPr>
          <w:rStyle w:val="CharAmPartNo"/>
        </w:rPr>
        <w:t xml:space="preserve"> </w:t>
      </w:r>
      <w:r w:rsidRPr="00BF3131">
        <w:rPr>
          <w:rStyle w:val="CharAmPartText"/>
        </w:rPr>
        <w:t xml:space="preserve"> </w:t>
      </w:r>
    </w:p>
    <w:p w:rsidR="0048364F" w:rsidRPr="00BF3131" w:rsidRDefault="0048364F" w:rsidP="0048364F">
      <w:pPr>
        <w:sectPr w:rsidR="0048364F" w:rsidRPr="00BF3131" w:rsidSect="004E31F3">
          <w:headerReference w:type="even" r:id="rId11"/>
          <w:headerReference w:type="default" r:id="rId12"/>
          <w:footerReference w:type="even" r:id="rId13"/>
          <w:footerReference w:type="default" r:id="rId14"/>
          <w:headerReference w:type="first" r:id="rId15"/>
          <w:footerReference w:type="first" r:id="rId16"/>
          <w:pgSz w:w="11907" w:h="16839"/>
          <w:pgMar w:top="1418" w:right="2409" w:bottom="4252" w:left="2409" w:header="720" w:footer="3402" w:gutter="0"/>
          <w:cols w:space="708"/>
          <w:docGrid w:linePitch="360"/>
        </w:sectPr>
      </w:pPr>
    </w:p>
    <w:p w:rsidR="0048364F" w:rsidRPr="00BF3131" w:rsidRDefault="0048364F" w:rsidP="0058371C">
      <w:pPr>
        <w:rPr>
          <w:sz w:val="36"/>
        </w:rPr>
      </w:pPr>
      <w:r w:rsidRPr="00BF3131">
        <w:rPr>
          <w:sz w:val="36"/>
        </w:rPr>
        <w:lastRenderedPageBreak/>
        <w:t>Contents</w:t>
      </w:r>
    </w:p>
    <w:p w:rsidR="0012773B" w:rsidRDefault="0012773B">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12773B">
        <w:rPr>
          <w:noProof/>
        </w:rPr>
        <w:tab/>
      </w:r>
      <w:r w:rsidRPr="0012773B">
        <w:rPr>
          <w:noProof/>
        </w:rPr>
        <w:fldChar w:fldCharType="begin"/>
      </w:r>
      <w:r w:rsidRPr="0012773B">
        <w:rPr>
          <w:noProof/>
        </w:rPr>
        <w:instrText xml:space="preserve"> PAGEREF _Toc16515631 \h </w:instrText>
      </w:r>
      <w:r w:rsidRPr="0012773B">
        <w:rPr>
          <w:noProof/>
        </w:rPr>
      </w:r>
      <w:r w:rsidRPr="0012773B">
        <w:rPr>
          <w:noProof/>
        </w:rPr>
        <w:fldChar w:fldCharType="separate"/>
      </w:r>
      <w:r w:rsidR="00895E62">
        <w:rPr>
          <w:noProof/>
        </w:rPr>
        <w:t>1</w:t>
      </w:r>
      <w:r w:rsidRPr="0012773B">
        <w:rPr>
          <w:noProof/>
        </w:rPr>
        <w:fldChar w:fldCharType="end"/>
      </w:r>
    </w:p>
    <w:p w:rsidR="0012773B" w:rsidRDefault="0012773B">
      <w:pPr>
        <w:pStyle w:val="TOC5"/>
        <w:rPr>
          <w:rFonts w:asciiTheme="minorHAnsi" w:eastAsiaTheme="minorEastAsia" w:hAnsiTheme="minorHAnsi" w:cstheme="minorBidi"/>
          <w:noProof/>
          <w:kern w:val="0"/>
          <w:sz w:val="22"/>
          <w:szCs w:val="22"/>
        </w:rPr>
      </w:pPr>
      <w:r>
        <w:rPr>
          <w:noProof/>
        </w:rPr>
        <w:t>2</w:t>
      </w:r>
      <w:r>
        <w:rPr>
          <w:noProof/>
        </w:rPr>
        <w:tab/>
        <w:t>Commencement</w:t>
      </w:r>
      <w:r w:rsidRPr="0012773B">
        <w:rPr>
          <w:noProof/>
        </w:rPr>
        <w:tab/>
      </w:r>
      <w:r w:rsidRPr="0012773B">
        <w:rPr>
          <w:noProof/>
        </w:rPr>
        <w:fldChar w:fldCharType="begin"/>
      </w:r>
      <w:r w:rsidRPr="0012773B">
        <w:rPr>
          <w:noProof/>
        </w:rPr>
        <w:instrText xml:space="preserve"> PAGEREF _Toc16515632 \h </w:instrText>
      </w:r>
      <w:r w:rsidRPr="0012773B">
        <w:rPr>
          <w:noProof/>
        </w:rPr>
      </w:r>
      <w:r w:rsidRPr="0012773B">
        <w:rPr>
          <w:noProof/>
        </w:rPr>
        <w:fldChar w:fldCharType="separate"/>
      </w:r>
      <w:r w:rsidR="00895E62">
        <w:rPr>
          <w:noProof/>
        </w:rPr>
        <w:t>2</w:t>
      </w:r>
      <w:r w:rsidRPr="0012773B">
        <w:rPr>
          <w:noProof/>
        </w:rPr>
        <w:fldChar w:fldCharType="end"/>
      </w:r>
    </w:p>
    <w:p w:rsidR="0012773B" w:rsidRDefault="0012773B">
      <w:pPr>
        <w:pStyle w:val="TOC5"/>
        <w:rPr>
          <w:rFonts w:asciiTheme="minorHAnsi" w:eastAsiaTheme="minorEastAsia" w:hAnsiTheme="minorHAnsi" w:cstheme="minorBidi"/>
          <w:noProof/>
          <w:kern w:val="0"/>
          <w:sz w:val="22"/>
          <w:szCs w:val="22"/>
        </w:rPr>
      </w:pPr>
      <w:r>
        <w:rPr>
          <w:noProof/>
        </w:rPr>
        <w:t>3</w:t>
      </w:r>
      <w:r>
        <w:rPr>
          <w:noProof/>
        </w:rPr>
        <w:tab/>
        <w:t>Schedules</w:t>
      </w:r>
      <w:r w:rsidRPr="0012773B">
        <w:rPr>
          <w:noProof/>
        </w:rPr>
        <w:tab/>
      </w:r>
      <w:r w:rsidRPr="0012773B">
        <w:rPr>
          <w:noProof/>
        </w:rPr>
        <w:fldChar w:fldCharType="begin"/>
      </w:r>
      <w:r w:rsidRPr="0012773B">
        <w:rPr>
          <w:noProof/>
        </w:rPr>
        <w:instrText xml:space="preserve"> PAGEREF _Toc16515633 \h </w:instrText>
      </w:r>
      <w:r w:rsidRPr="0012773B">
        <w:rPr>
          <w:noProof/>
        </w:rPr>
      </w:r>
      <w:r w:rsidRPr="0012773B">
        <w:rPr>
          <w:noProof/>
        </w:rPr>
        <w:fldChar w:fldCharType="separate"/>
      </w:r>
      <w:r w:rsidR="00895E62">
        <w:rPr>
          <w:noProof/>
        </w:rPr>
        <w:t>2</w:t>
      </w:r>
      <w:r w:rsidRPr="0012773B">
        <w:rPr>
          <w:noProof/>
        </w:rPr>
        <w:fldChar w:fldCharType="end"/>
      </w:r>
    </w:p>
    <w:p w:rsidR="0012773B" w:rsidRDefault="0012773B">
      <w:pPr>
        <w:pStyle w:val="TOC6"/>
        <w:rPr>
          <w:rFonts w:asciiTheme="minorHAnsi" w:eastAsiaTheme="minorEastAsia" w:hAnsiTheme="minorHAnsi" w:cstheme="minorBidi"/>
          <w:b w:val="0"/>
          <w:noProof/>
          <w:kern w:val="0"/>
          <w:sz w:val="22"/>
          <w:szCs w:val="22"/>
        </w:rPr>
      </w:pPr>
      <w:r>
        <w:rPr>
          <w:noProof/>
        </w:rPr>
        <w:t>Schedule 1—Main amendments</w:t>
      </w:r>
      <w:r w:rsidRPr="0012773B">
        <w:rPr>
          <w:b w:val="0"/>
          <w:noProof/>
          <w:sz w:val="18"/>
        </w:rPr>
        <w:tab/>
      </w:r>
      <w:r w:rsidRPr="0012773B">
        <w:rPr>
          <w:b w:val="0"/>
          <w:noProof/>
          <w:sz w:val="18"/>
        </w:rPr>
        <w:fldChar w:fldCharType="begin"/>
      </w:r>
      <w:r w:rsidRPr="0012773B">
        <w:rPr>
          <w:b w:val="0"/>
          <w:noProof/>
          <w:sz w:val="18"/>
        </w:rPr>
        <w:instrText xml:space="preserve"> PAGEREF _Toc16515634 \h </w:instrText>
      </w:r>
      <w:r w:rsidRPr="0012773B">
        <w:rPr>
          <w:b w:val="0"/>
          <w:noProof/>
          <w:sz w:val="18"/>
        </w:rPr>
      </w:r>
      <w:r w:rsidRPr="0012773B">
        <w:rPr>
          <w:b w:val="0"/>
          <w:noProof/>
          <w:sz w:val="18"/>
        </w:rPr>
        <w:fldChar w:fldCharType="separate"/>
      </w:r>
      <w:r w:rsidR="00895E62">
        <w:rPr>
          <w:b w:val="0"/>
          <w:noProof/>
          <w:sz w:val="18"/>
        </w:rPr>
        <w:t>3</w:t>
      </w:r>
      <w:r w:rsidRPr="0012773B">
        <w:rPr>
          <w:b w:val="0"/>
          <w:noProof/>
          <w:sz w:val="18"/>
        </w:rPr>
        <w:fldChar w:fldCharType="end"/>
      </w:r>
    </w:p>
    <w:p w:rsidR="0012773B" w:rsidRDefault="0012773B">
      <w:pPr>
        <w:pStyle w:val="TOC9"/>
        <w:rPr>
          <w:rFonts w:asciiTheme="minorHAnsi" w:eastAsiaTheme="minorEastAsia" w:hAnsiTheme="minorHAnsi" w:cstheme="minorBidi"/>
          <w:i w:val="0"/>
          <w:noProof/>
          <w:kern w:val="0"/>
          <w:sz w:val="22"/>
          <w:szCs w:val="22"/>
        </w:rPr>
      </w:pPr>
      <w:r>
        <w:rPr>
          <w:noProof/>
        </w:rPr>
        <w:t>Income Tax Assessment Act 1997</w:t>
      </w:r>
      <w:r w:rsidRPr="0012773B">
        <w:rPr>
          <w:i w:val="0"/>
          <w:noProof/>
          <w:sz w:val="18"/>
        </w:rPr>
        <w:tab/>
      </w:r>
      <w:r w:rsidRPr="0012773B">
        <w:rPr>
          <w:i w:val="0"/>
          <w:noProof/>
          <w:sz w:val="18"/>
        </w:rPr>
        <w:fldChar w:fldCharType="begin"/>
      </w:r>
      <w:r w:rsidRPr="0012773B">
        <w:rPr>
          <w:i w:val="0"/>
          <w:noProof/>
          <w:sz w:val="18"/>
        </w:rPr>
        <w:instrText xml:space="preserve"> PAGEREF _Toc16515635 \h </w:instrText>
      </w:r>
      <w:r w:rsidRPr="0012773B">
        <w:rPr>
          <w:i w:val="0"/>
          <w:noProof/>
          <w:sz w:val="18"/>
        </w:rPr>
      </w:r>
      <w:r w:rsidRPr="0012773B">
        <w:rPr>
          <w:i w:val="0"/>
          <w:noProof/>
          <w:sz w:val="18"/>
        </w:rPr>
        <w:fldChar w:fldCharType="separate"/>
      </w:r>
      <w:r w:rsidR="00895E62">
        <w:rPr>
          <w:i w:val="0"/>
          <w:noProof/>
          <w:sz w:val="18"/>
        </w:rPr>
        <w:t>3</w:t>
      </w:r>
      <w:r w:rsidRPr="0012773B">
        <w:rPr>
          <w:i w:val="0"/>
          <w:noProof/>
          <w:sz w:val="18"/>
        </w:rPr>
        <w:fldChar w:fldCharType="end"/>
      </w:r>
    </w:p>
    <w:p w:rsidR="0012773B" w:rsidRDefault="0012773B">
      <w:pPr>
        <w:pStyle w:val="TOC6"/>
        <w:rPr>
          <w:rFonts w:asciiTheme="minorHAnsi" w:eastAsiaTheme="minorEastAsia" w:hAnsiTheme="minorHAnsi" w:cstheme="minorBidi"/>
          <w:b w:val="0"/>
          <w:noProof/>
          <w:kern w:val="0"/>
          <w:sz w:val="22"/>
          <w:szCs w:val="22"/>
        </w:rPr>
      </w:pPr>
      <w:r>
        <w:rPr>
          <w:noProof/>
        </w:rPr>
        <w:t>Schedule 2—Other amendments</w:t>
      </w:r>
      <w:r w:rsidRPr="0012773B">
        <w:rPr>
          <w:b w:val="0"/>
          <w:noProof/>
          <w:sz w:val="18"/>
        </w:rPr>
        <w:tab/>
      </w:r>
      <w:r w:rsidRPr="0012773B">
        <w:rPr>
          <w:b w:val="0"/>
          <w:noProof/>
          <w:sz w:val="18"/>
        </w:rPr>
        <w:fldChar w:fldCharType="begin"/>
      </w:r>
      <w:r w:rsidRPr="0012773B">
        <w:rPr>
          <w:b w:val="0"/>
          <w:noProof/>
          <w:sz w:val="18"/>
        </w:rPr>
        <w:instrText xml:space="preserve"> PAGEREF _Toc16515663 \h </w:instrText>
      </w:r>
      <w:r w:rsidRPr="0012773B">
        <w:rPr>
          <w:b w:val="0"/>
          <w:noProof/>
          <w:sz w:val="18"/>
        </w:rPr>
      </w:r>
      <w:r w:rsidRPr="0012773B">
        <w:rPr>
          <w:b w:val="0"/>
          <w:noProof/>
          <w:sz w:val="18"/>
        </w:rPr>
        <w:fldChar w:fldCharType="separate"/>
      </w:r>
      <w:r w:rsidR="00895E62">
        <w:rPr>
          <w:b w:val="0"/>
          <w:noProof/>
          <w:sz w:val="18"/>
        </w:rPr>
        <w:t>18</w:t>
      </w:r>
      <w:r w:rsidRPr="0012773B">
        <w:rPr>
          <w:b w:val="0"/>
          <w:noProof/>
          <w:sz w:val="18"/>
        </w:rPr>
        <w:fldChar w:fldCharType="end"/>
      </w:r>
    </w:p>
    <w:p w:rsidR="0012773B" w:rsidRDefault="0012773B">
      <w:pPr>
        <w:pStyle w:val="TOC9"/>
        <w:rPr>
          <w:rFonts w:asciiTheme="minorHAnsi" w:eastAsiaTheme="minorEastAsia" w:hAnsiTheme="minorHAnsi" w:cstheme="minorBidi"/>
          <w:i w:val="0"/>
          <w:noProof/>
          <w:kern w:val="0"/>
          <w:sz w:val="22"/>
          <w:szCs w:val="22"/>
        </w:rPr>
      </w:pPr>
      <w:r>
        <w:rPr>
          <w:noProof/>
        </w:rPr>
        <w:t>A New Tax System (Goods and Services Tax) Act 1999</w:t>
      </w:r>
      <w:r w:rsidRPr="0012773B">
        <w:rPr>
          <w:i w:val="0"/>
          <w:noProof/>
          <w:sz w:val="18"/>
        </w:rPr>
        <w:tab/>
      </w:r>
      <w:r w:rsidRPr="0012773B">
        <w:rPr>
          <w:i w:val="0"/>
          <w:noProof/>
          <w:sz w:val="18"/>
        </w:rPr>
        <w:fldChar w:fldCharType="begin"/>
      </w:r>
      <w:r w:rsidRPr="0012773B">
        <w:rPr>
          <w:i w:val="0"/>
          <w:noProof/>
          <w:sz w:val="18"/>
        </w:rPr>
        <w:instrText xml:space="preserve"> PAGEREF _Toc16515664 \h </w:instrText>
      </w:r>
      <w:r w:rsidRPr="0012773B">
        <w:rPr>
          <w:i w:val="0"/>
          <w:noProof/>
          <w:sz w:val="18"/>
        </w:rPr>
      </w:r>
      <w:r w:rsidRPr="0012773B">
        <w:rPr>
          <w:i w:val="0"/>
          <w:noProof/>
          <w:sz w:val="18"/>
        </w:rPr>
        <w:fldChar w:fldCharType="separate"/>
      </w:r>
      <w:r w:rsidR="00895E62">
        <w:rPr>
          <w:i w:val="0"/>
          <w:noProof/>
          <w:sz w:val="18"/>
        </w:rPr>
        <w:t>18</w:t>
      </w:r>
      <w:r w:rsidRPr="0012773B">
        <w:rPr>
          <w:i w:val="0"/>
          <w:noProof/>
          <w:sz w:val="18"/>
        </w:rPr>
        <w:fldChar w:fldCharType="end"/>
      </w:r>
    </w:p>
    <w:p w:rsidR="0012773B" w:rsidRDefault="0012773B">
      <w:pPr>
        <w:pStyle w:val="TOC9"/>
        <w:rPr>
          <w:rFonts w:asciiTheme="minorHAnsi" w:eastAsiaTheme="minorEastAsia" w:hAnsiTheme="minorHAnsi" w:cstheme="minorBidi"/>
          <w:i w:val="0"/>
          <w:noProof/>
          <w:kern w:val="0"/>
          <w:sz w:val="22"/>
          <w:szCs w:val="22"/>
        </w:rPr>
      </w:pPr>
      <w:r>
        <w:rPr>
          <w:noProof/>
        </w:rPr>
        <w:t>Fringe Benefits Tax Assessment Act 1986</w:t>
      </w:r>
      <w:r w:rsidRPr="0012773B">
        <w:rPr>
          <w:i w:val="0"/>
          <w:noProof/>
          <w:sz w:val="18"/>
        </w:rPr>
        <w:tab/>
      </w:r>
      <w:r w:rsidRPr="0012773B">
        <w:rPr>
          <w:i w:val="0"/>
          <w:noProof/>
          <w:sz w:val="18"/>
        </w:rPr>
        <w:fldChar w:fldCharType="begin"/>
      </w:r>
      <w:r w:rsidRPr="0012773B">
        <w:rPr>
          <w:i w:val="0"/>
          <w:noProof/>
          <w:sz w:val="18"/>
        </w:rPr>
        <w:instrText xml:space="preserve"> PAGEREF _Toc16515665 \h </w:instrText>
      </w:r>
      <w:r w:rsidRPr="0012773B">
        <w:rPr>
          <w:i w:val="0"/>
          <w:noProof/>
          <w:sz w:val="18"/>
        </w:rPr>
      </w:r>
      <w:r w:rsidRPr="0012773B">
        <w:rPr>
          <w:i w:val="0"/>
          <w:noProof/>
          <w:sz w:val="18"/>
        </w:rPr>
        <w:fldChar w:fldCharType="separate"/>
      </w:r>
      <w:r w:rsidR="00895E62">
        <w:rPr>
          <w:i w:val="0"/>
          <w:noProof/>
          <w:sz w:val="18"/>
        </w:rPr>
        <w:t>18</w:t>
      </w:r>
      <w:r w:rsidRPr="0012773B">
        <w:rPr>
          <w:i w:val="0"/>
          <w:noProof/>
          <w:sz w:val="18"/>
        </w:rPr>
        <w:fldChar w:fldCharType="end"/>
      </w:r>
    </w:p>
    <w:p w:rsidR="0012773B" w:rsidRDefault="0012773B">
      <w:pPr>
        <w:pStyle w:val="TOC9"/>
        <w:rPr>
          <w:rFonts w:asciiTheme="minorHAnsi" w:eastAsiaTheme="minorEastAsia" w:hAnsiTheme="minorHAnsi" w:cstheme="minorBidi"/>
          <w:i w:val="0"/>
          <w:noProof/>
          <w:kern w:val="0"/>
          <w:sz w:val="22"/>
          <w:szCs w:val="22"/>
        </w:rPr>
      </w:pPr>
      <w:r>
        <w:rPr>
          <w:noProof/>
        </w:rPr>
        <w:t>Income Tax Assessment Act 1936</w:t>
      </w:r>
      <w:r w:rsidRPr="0012773B">
        <w:rPr>
          <w:i w:val="0"/>
          <w:noProof/>
          <w:sz w:val="18"/>
        </w:rPr>
        <w:tab/>
      </w:r>
      <w:r w:rsidRPr="0012773B">
        <w:rPr>
          <w:i w:val="0"/>
          <w:noProof/>
          <w:sz w:val="18"/>
        </w:rPr>
        <w:fldChar w:fldCharType="begin"/>
      </w:r>
      <w:r w:rsidRPr="0012773B">
        <w:rPr>
          <w:i w:val="0"/>
          <w:noProof/>
          <w:sz w:val="18"/>
        </w:rPr>
        <w:instrText xml:space="preserve"> PAGEREF _Toc16515666 \h </w:instrText>
      </w:r>
      <w:r w:rsidRPr="0012773B">
        <w:rPr>
          <w:i w:val="0"/>
          <w:noProof/>
          <w:sz w:val="18"/>
        </w:rPr>
      </w:r>
      <w:r w:rsidRPr="0012773B">
        <w:rPr>
          <w:i w:val="0"/>
          <w:noProof/>
          <w:sz w:val="18"/>
        </w:rPr>
        <w:fldChar w:fldCharType="separate"/>
      </w:r>
      <w:r w:rsidR="00895E62">
        <w:rPr>
          <w:i w:val="0"/>
          <w:noProof/>
          <w:sz w:val="18"/>
        </w:rPr>
        <w:t>18</w:t>
      </w:r>
      <w:r w:rsidRPr="0012773B">
        <w:rPr>
          <w:i w:val="0"/>
          <w:noProof/>
          <w:sz w:val="18"/>
        </w:rPr>
        <w:fldChar w:fldCharType="end"/>
      </w:r>
    </w:p>
    <w:p w:rsidR="0012773B" w:rsidRDefault="0012773B">
      <w:pPr>
        <w:pStyle w:val="TOC9"/>
        <w:rPr>
          <w:rFonts w:asciiTheme="minorHAnsi" w:eastAsiaTheme="minorEastAsia" w:hAnsiTheme="minorHAnsi" w:cstheme="minorBidi"/>
          <w:i w:val="0"/>
          <w:noProof/>
          <w:kern w:val="0"/>
          <w:sz w:val="22"/>
          <w:szCs w:val="22"/>
        </w:rPr>
      </w:pPr>
      <w:r>
        <w:rPr>
          <w:noProof/>
        </w:rPr>
        <w:t>Income Tax Assessment Act 1997</w:t>
      </w:r>
      <w:r w:rsidRPr="0012773B">
        <w:rPr>
          <w:i w:val="0"/>
          <w:noProof/>
          <w:sz w:val="18"/>
        </w:rPr>
        <w:tab/>
      </w:r>
      <w:r w:rsidRPr="0012773B">
        <w:rPr>
          <w:i w:val="0"/>
          <w:noProof/>
          <w:sz w:val="18"/>
        </w:rPr>
        <w:fldChar w:fldCharType="begin"/>
      </w:r>
      <w:r w:rsidRPr="0012773B">
        <w:rPr>
          <w:i w:val="0"/>
          <w:noProof/>
          <w:sz w:val="18"/>
        </w:rPr>
        <w:instrText xml:space="preserve"> PAGEREF _Toc16515667 \h </w:instrText>
      </w:r>
      <w:r w:rsidRPr="0012773B">
        <w:rPr>
          <w:i w:val="0"/>
          <w:noProof/>
          <w:sz w:val="18"/>
        </w:rPr>
      </w:r>
      <w:r w:rsidRPr="0012773B">
        <w:rPr>
          <w:i w:val="0"/>
          <w:noProof/>
          <w:sz w:val="18"/>
        </w:rPr>
        <w:fldChar w:fldCharType="separate"/>
      </w:r>
      <w:r w:rsidR="00895E62">
        <w:rPr>
          <w:i w:val="0"/>
          <w:noProof/>
          <w:sz w:val="18"/>
        </w:rPr>
        <w:t>19</w:t>
      </w:r>
      <w:r w:rsidRPr="0012773B">
        <w:rPr>
          <w:i w:val="0"/>
          <w:noProof/>
          <w:sz w:val="18"/>
        </w:rPr>
        <w:fldChar w:fldCharType="end"/>
      </w:r>
    </w:p>
    <w:p w:rsidR="0012773B" w:rsidRDefault="0012773B">
      <w:pPr>
        <w:pStyle w:val="TOC9"/>
        <w:rPr>
          <w:rFonts w:asciiTheme="minorHAnsi" w:eastAsiaTheme="minorEastAsia" w:hAnsiTheme="minorHAnsi" w:cstheme="minorBidi"/>
          <w:i w:val="0"/>
          <w:noProof/>
          <w:kern w:val="0"/>
          <w:sz w:val="22"/>
          <w:szCs w:val="22"/>
        </w:rPr>
      </w:pPr>
      <w:r>
        <w:rPr>
          <w:noProof/>
        </w:rPr>
        <w:t>Petroleum (Timor Sea Treaty) Act 2003</w:t>
      </w:r>
      <w:r w:rsidRPr="0012773B">
        <w:rPr>
          <w:i w:val="0"/>
          <w:noProof/>
          <w:sz w:val="18"/>
        </w:rPr>
        <w:tab/>
      </w:r>
      <w:r w:rsidRPr="0012773B">
        <w:rPr>
          <w:i w:val="0"/>
          <w:noProof/>
          <w:sz w:val="18"/>
        </w:rPr>
        <w:fldChar w:fldCharType="begin"/>
      </w:r>
      <w:r w:rsidRPr="0012773B">
        <w:rPr>
          <w:i w:val="0"/>
          <w:noProof/>
          <w:sz w:val="18"/>
        </w:rPr>
        <w:instrText xml:space="preserve"> PAGEREF _Toc16515668 \h </w:instrText>
      </w:r>
      <w:r w:rsidRPr="0012773B">
        <w:rPr>
          <w:i w:val="0"/>
          <w:noProof/>
          <w:sz w:val="18"/>
        </w:rPr>
      </w:r>
      <w:r w:rsidRPr="0012773B">
        <w:rPr>
          <w:i w:val="0"/>
          <w:noProof/>
          <w:sz w:val="18"/>
        </w:rPr>
        <w:fldChar w:fldCharType="separate"/>
      </w:r>
      <w:r w:rsidR="00895E62">
        <w:rPr>
          <w:i w:val="0"/>
          <w:noProof/>
          <w:sz w:val="18"/>
        </w:rPr>
        <w:t>21</w:t>
      </w:r>
      <w:r w:rsidRPr="0012773B">
        <w:rPr>
          <w:i w:val="0"/>
          <w:noProof/>
          <w:sz w:val="18"/>
        </w:rPr>
        <w:fldChar w:fldCharType="end"/>
      </w:r>
    </w:p>
    <w:p w:rsidR="0012773B" w:rsidRDefault="0012773B">
      <w:pPr>
        <w:pStyle w:val="TOC9"/>
        <w:rPr>
          <w:rFonts w:asciiTheme="minorHAnsi" w:eastAsiaTheme="minorEastAsia" w:hAnsiTheme="minorHAnsi" w:cstheme="minorBidi"/>
          <w:i w:val="0"/>
          <w:noProof/>
          <w:kern w:val="0"/>
          <w:sz w:val="22"/>
          <w:szCs w:val="22"/>
        </w:rPr>
      </w:pPr>
      <w:r>
        <w:rPr>
          <w:noProof/>
        </w:rPr>
        <w:t>Taxation (Interest on Overpayments and Early Payments) Act 1983</w:t>
      </w:r>
      <w:r w:rsidRPr="0012773B">
        <w:rPr>
          <w:i w:val="0"/>
          <w:noProof/>
          <w:sz w:val="18"/>
        </w:rPr>
        <w:tab/>
      </w:r>
      <w:r w:rsidRPr="0012773B">
        <w:rPr>
          <w:i w:val="0"/>
          <w:noProof/>
          <w:sz w:val="18"/>
        </w:rPr>
        <w:fldChar w:fldCharType="begin"/>
      </w:r>
      <w:r w:rsidRPr="0012773B">
        <w:rPr>
          <w:i w:val="0"/>
          <w:noProof/>
          <w:sz w:val="18"/>
        </w:rPr>
        <w:instrText xml:space="preserve"> PAGEREF _Toc16515669 \h </w:instrText>
      </w:r>
      <w:r w:rsidRPr="0012773B">
        <w:rPr>
          <w:i w:val="0"/>
          <w:noProof/>
          <w:sz w:val="18"/>
        </w:rPr>
      </w:r>
      <w:r w:rsidRPr="0012773B">
        <w:rPr>
          <w:i w:val="0"/>
          <w:noProof/>
          <w:sz w:val="18"/>
        </w:rPr>
        <w:fldChar w:fldCharType="separate"/>
      </w:r>
      <w:r w:rsidR="00895E62">
        <w:rPr>
          <w:i w:val="0"/>
          <w:noProof/>
          <w:sz w:val="18"/>
        </w:rPr>
        <w:t>21</w:t>
      </w:r>
      <w:r w:rsidRPr="0012773B">
        <w:rPr>
          <w:i w:val="0"/>
          <w:noProof/>
          <w:sz w:val="18"/>
        </w:rPr>
        <w:fldChar w:fldCharType="end"/>
      </w:r>
    </w:p>
    <w:p w:rsidR="00060FF9" w:rsidRPr="00BF3131" w:rsidRDefault="0012773B" w:rsidP="0048364F">
      <w:r>
        <w:fldChar w:fldCharType="end"/>
      </w:r>
    </w:p>
    <w:p w:rsidR="00FE7F93" w:rsidRPr="00BF3131" w:rsidRDefault="00FE7F93" w:rsidP="0048364F">
      <w:pPr>
        <w:sectPr w:rsidR="00FE7F93" w:rsidRPr="00BF3131" w:rsidSect="004E31F3">
          <w:headerReference w:type="even" r:id="rId17"/>
          <w:headerReference w:type="default" r:id="rId18"/>
          <w:footerReference w:type="even" r:id="rId19"/>
          <w:footerReference w:type="default" r:id="rId20"/>
          <w:headerReference w:type="first" r:id="rId21"/>
          <w:pgSz w:w="11907" w:h="16839"/>
          <w:pgMar w:top="2381" w:right="2409" w:bottom="4252" w:left="2409" w:header="720" w:footer="3402" w:gutter="0"/>
          <w:pgNumType w:fmt="lowerRoman" w:start="1"/>
          <w:cols w:space="708"/>
          <w:docGrid w:linePitch="360"/>
        </w:sectPr>
      </w:pPr>
    </w:p>
    <w:p w:rsidR="004E31F3" w:rsidRDefault="004E31F3">
      <w:r>
        <w:object w:dxaOrig="2146" w:dyaOrig="1561">
          <v:shape id="_x0000_i1026" type="#_x0000_t75" alt="Commonwealth Coat of Arms of Australia" style="width:111pt;height:81pt" o:ole="" fillcolor="window">
            <v:imagedata r:id="rId9" o:title=""/>
          </v:shape>
          <o:OLEObject Type="Embed" ProgID="Word.Picture.8" ShapeID="_x0000_i1026" DrawAspect="Content" ObjectID="_1629199943" r:id="rId22"/>
        </w:object>
      </w:r>
    </w:p>
    <w:p w:rsidR="004E31F3" w:rsidRDefault="004E31F3"/>
    <w:p w:rsidR="004E31F3" w:rsidRDefault="004E31F3" w:rsidP="004E31F3">
      <w:pPr>
        <w:spacing w:line="240" w:lineRule="auto"/>
      </w:pPr>
    </w:p>
    <w:p w:rsidR="004E31F3" w:rsidRDefault="00912733" w:rsidP="004E31F3">
      <w:pPr>
        <w:pStyle w:val="ShortTP1"/>
      </w:pPr>
      <w:r>
        <w:fldChar w:fldCharType="begin"/>
      </w:r>
      <w:r>
        <w:instrText xml:space="preserve"> STYLEREF ShortT </w:instrText>
      </w:r>
      <w:r>
        <w:fldChar w:fldCharType="separate"/>
      </w:r>
      <w:r w:rsidR="00895E62">
        <w:rPr>
          <w:noProof/>
        </w:rPr>
        <w:t>Treasury Laws Amendment (Timor Sea Maritime Boundaries Treaty) Act 2019</w:t>
      </w:r>
      <w:r>
        <w:rPr>
          <w:noProof/>
        </w:rPr>
        <w:fldChar w:fldCharType="end"/>
      </w:r>
    </w:p>
    <w:p w:rsidR="004E31F3" w:rsidRDefault="00912733" w:rsidP="004E31F3">
      <w:pPr>
        <w:pStyle w:val="ActNoP1"/>
      </w:pPr>
      <w:r>
        <w:fldChar w:fldCharType="begin"/>
      </w:r>
      <w:r>
        <w:instrText xml:space="preserve"> STYLEREF Actno </w:instrText>
      </w:r>
      <w:r>
        <w:fldChar w:fldCharType="separate"/>
      </w:r>
      <w:r w:rsidR="00895E62">
        <w:rPr>
          <w:noProof/>
        </w:rPr>
        <w:t>No. 59, 2019</w:t>
      </w:r>
      <w:r>
        <w:rPr>
          <w:noProof/>
        </w:rPr>
        <w:fldChar w:fldCharType="end"/>
      </w:r>
    </w:p>
    <w:p w:rsidR="004E31F3" w:rsidRPr="009A0728" w:rsidRDefault="004E31F3" w:rsidP="009A0728">
      <w:pPr>
        <w:pBdr>
          <w:bottom w:val="single" w:sz="6" w:space="0" w:color="auto"/>
        </w:pBdr>
        <w:spacing w:before="400" w:line="240" w:lineRule="auto"/>
        <w:rPr>
          <w:rFonts w:eastAsia="Times New Roman"/>
          <w:b/>
          <w:sz w:val="28"/>
        </w:rPr>
      </w:pPr>
    </w:p>
    <w:p w:rsidR="004E31F3" w:rsidRPr="009A0728" w:rsidRDefault="004E31F3" w:rsidP="009A0728">
      <w:pPr>
        <w:spacing w:line="40" w:lineRule="exact"/>
        <w:rPr>
          <w:rFonts w:eastAsia="Calibri"/>
          <w:b/>
          <w:sz w:val="28"/>
        </w:rPr>
      </w:pPr>
    </w:p>
    <w:p w:rsidR="004E31F3" w:rsidRPr="009A0728" w:rsidRDefault="004E31F3" w:rsidP="009A0728">
      <w:pPr>
        <w:pBdr>
          <w:top w:val="single" w:sz="12" w:space="0" w:color="auto"/>
        </w:pBdr>
        <w:spacing w:line="240" w:lineRule="auto"/>
        <w:rPr>
          <w:rFonts w:eastAsia="Times New Roman"/>
          <w:b/>
          <w:sz w:val="28"/>
        </w:rPr>
      </w:pPr>
    </w:p>
    <w:p w:rsidR="0048364F" w:rsidRPr="00BF3131" w:rsidRDefault="004E31F3" w:rsidP="00BF3131">
      <w:pPr>
        <w:pStyle w:val="Page1"/>
      </w:pPr>
      <w:r>
        <w:t>An Act</w:t>
      </w:r>
      <w:r w:rsidR="00BF3131" w:rsidRPr="00BF3131">
        <w:t xml:space="preserve"> to amend the law relating to taxation and to implement the Timor Sea Maritime Boundaries Treaty, and for related purposes</w:t>
      </w:r>
    </w:p>
    <w:p w:rsidR="00D122F1" w:rsidRDefault="00D122F1" w:rsidP="000C5962">
      <w:pPr>
        <w:pStyle w:val="AssentDt"/>
        <w:spacing w:before="240"/>
        <w:rPr>
          <w:sz w:val="24"/>
        </w:rPr>
      </w:pPr>
      <w:r>
        <w:rPr>
          <w:sz w:val="24"/>
        </w:rPr>
        <w:t>[</w:t>
      </w:r>
      <w:r>
        <w:rPr>
          <w:i/>
          <w:sz w:val="24"/>
        </w:rPr>
        <w:t>Assented to 7 August 2019</w:t>
      </w:r>
      <w:r>
        <w:rPr>
          <w:sz w:val="24"/>
        </w:rPr>
        <w:t>]</w:t>
      </w:r>
    </w:p>
    <w:p w:rsidR="0048364F" w:rsidRPr="00BF3131" w:rsidRDefault="0048364F" w:rsidP="00BF3131">
      <w:pPr>
        <w:spacing w:before="240" w:line="240" w:lineRule="auto"/>
        <w:rPr>
          <w:sz w:val="32"/>
        </w:rPr>
      </w:pPr>
      <w:r w:rsidRPr="00BF3131">
        <w:rPr>
          <w:sz w:val="32"/>
        </w:rPr>
        <w:t>The Parliament of Australia enacts:</w:t>
      </w:r>
    </w:p>
    <w:p w:rsidR="0048364F" w:rsidRPr="00BF3131" w:rsidRDefault="0048364F" w:rsidP="00BF3131">
      <w:pPr>
        <w:pStyle w:val="ActHead5"/>
      </w:pPr>
      <w:bookmarkStart w:id="0" w:name="_Toc16515631"/>
      <w:r w:rsidRPr="00BF3131">
        <w:rPr>
          <w:rStyle w:val="CharSectno"/>
        </w:rPr>
        <w:t>1</w:t>
      </w:r>
      <w:r w:rsidRPr="00BF3131">
        <w:t xml:space="preserve">  Short title</w:t>
      </w:r>
      <w:bookmarkEnd w:id="0"/>
    </w:p>
    <w:p w:rsidR="0048364F" w:rsidRPr="00BF3131" w:rsidRDefault="0048364F" w:rsidP="00BF3131">
      <w:pPr>
        <w:pStyle w:val="subsection"/>
      </w:pPr>
      <w:r w:rsidRPr="00BF3131">
        <w:tab/>
      </w:r>
      <w:r w:rsidRPr="00BF3131">
        <w:tab/>
        <w:t xml:space="preserve">This Act </w:t>
      </w:r>
      <w:r w:rsidR="00275197" w:rsidRPr="00BF3131">
        <w:t xml:space="preserve">is </w:t>
      </w:r>
      <w:r w:rsidRPr="00BF3131">
        <w:t xml:space="preserve">the </w:t>
      </w:r>
      <w:r w:rsidR="0058371C" w:rsidRPr="00BF3131">
        <w:rPr>
          <w:i/>
        </w:rPr>
        <w:t>Treasury Laws Amendment (Timor Sea Maritime Boundaries Treaty)</w:t>
      </w:r>
      <w:r w:rsidR="00EE3E36" w:rsidRPr="00BF3131">
        <w:rPr>
          <w:i/>
        </w:rPr>
        <w:t xml:space="preserve"> Act 2019</w:t>
      </w:r>
      <w:r w:rsidR="00CC31B1" w:rsidRPr="00BF3131">
        <w:t>.</w:t>
      </w:r>
    </w:p>
    <w:p w:rsidR="0048364F" w:rsidRPr="00BF3131" w:rsidRDefault="0048364F" w:rsidP="00BF3131">
      <w:pPr>
        <w:pStyle w:val="ActHead5"/>
      </w:pPr>
      <w:bookmarkStart w:id="1" w:name="_Toc16515632"/>
      <w:r w:rsidRPr="00BF3131">
        <w:rPr>
          <w:rStyle w:val="CharSectno"/>
        </w:rPr>
        <w:t>2</w:t>
      </w:r>
      <w:r w:rsidRPr="00BF3131">
        <w:t xml:space="preserve">  Commencement</w:t>
      </w:r>
      <w:bookmarkEnd w:id="1"/>
    </w:p>
    <w:p w:rsidR="0048364F" w:rsidRPr="00BF3131" w:rsidRDefault="0048364F" w:rsidP="00BF3131">
      <w:pPr>
        <w:pStyle w:val="subsection"/>
      </w:pPr>
      <w:r w:rsidRPr="00BF3131">
        <w:tab/>
        <w:t>(1)</w:t>
      </w:r>
      <w:r w:rsidRPr="00BF3131">
        <w:tab/>
        <w:t>Each provision of this Act specified in column 1 of the table commences, or is taken to have commenced, in accordance with column 2 of the table</w:t>
      </w:r>
      <w:r w:rsidR="00CC31B1" w:rsidRPr="00BF3131">
        <w:t>.</w:t>
      </w:r>
      <w:r w:rsidRPr="00BF3131">
        <w:t xml:space="preserve"> Any other statement in column 2 has effect according to its terms</w:t>
      </w:r>
      <w:r w:rsidR="00CC31B1" w:rsidRPr="00BF3131">
        <w:t>.</w:t>
      </w:r>
    </w:p>
    <w:p w:rsidR="0048364F" w:rsidRPr="00BF3131" w:rsidRDefault="0048364F" w:rsidP="00BF3131">
      <w:pPr>
        <w:pStyle w:val="Tabletext"/>
      </w:pPr>
    </w:p>
    <w:tbl>
      <w:tblPr>
        <w:tblW w:w="7111" w:type="dxa"/>
        <w:tblInd w:w="107"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48364F" w:rsidRPr="00BF3131" w:rsidTr="009A38CE">
        <w:trPr>
          <w:tblHeader/>
        </w:trPr>
        <w:tc>
          <w:tcPr>
            <w:tcW w:w="7111" w:type="dxa"/>
            <w:gridSpan w:val="3"/>
            <w:tcBorders>
              <w:top w:val="single" w:sz="12" w:space="0" w:color="auto"/>
              <w:bottom w:val="single" w:sz="6" w:space="0" w:color="auto"/>
            </w:tcBorders>
            <w:shd w:val="clear" w:color="auto" w:fill="auto"/>
          </w:tcPr>
          <w:p w:rsidR="0048364F" w:rsidRPr="00BF3131" w:rsidRDefault="0048364F" w:rsidP="00BF3131">
            <w:pPr>
              <w:pStyle w:val="TableHeading"/>
            </w:pPr>
            <w:r w:rsidRPr="00BF3131">
              <w:t>Commencement information</w:t>
            </w:r>
          </w:p>
        </w:tc>
      </w:tr>
      <w:tr w:rsidR="0048364F" w:rsidRPr="00BF3131" w:rsidTr="009A38CE">
        <w:trPr>
          <w:tblHeader/>
        </w:trPr>
        <w:tc>
          <w:tcPr>
            <w:tcW w:w="1701" w:type="dxa"/>
            <w:tcBorders>
              <w:top w:val="single" w:sz="6" w:space="0" w:color="auto"/>
              <w:bottom w:val="single" w:sz="6" w:space="0" w:color="auto"/>
            </w:tcBorders>
            <w:shd w:val="clear" w:color="auto" w:fill="auto"/>
          </w:tcPr>
          <w:p w:rsidR="0048364F" w:rsidRPr="00BF3131" w:rsidRDefault="0048364F" w:rsidP="00BF3131">
            <w:pPr>
              <w:pStyle w:val="TableHeading"/>
            </w:pPr>
            <w:r w:rsidRPr="00BF3131">
              <w:t>Column 1</w:t>
            </w:r>
          </w:p>
        </w:tc>
        <w:tc>
          <w:tcPr>
            <w:tcW w:w="3828" w:type="dxa"/>
            <w:tcBorders>
              <w:top w:val="single" w:sz="6" w:space="0" w:color="auto"/>
              <w:bottom w:val="single" w:sz="6" w:space="0" w:color="auto"/>
            </w:tcBorders>
            <w:shd w:val="clear" w:color="auto" w:fill="auto"/>
          </w:tcPr>
          <w:p w:rsidR="0048364F" w:rsidRPr="00BF3131" w:rsidRDefault="0048364F" w:rsidP="00BF3131">
            <w:pPr>
              <w:pStyle w:val="TableHeading"/>
            </w:pPr>
            <w:r w:rsidRPr="00BF3131">
              <w:t>Column 2</w:t>
            </w:r>
          </w:p>
        </w:tc>
        <w:tc>
          <w:tcPr>
            <w:tcW w:w="1582" w:type="dxa"/>
            <w:tcBorders>
              <w:top w:val="single" w:sz="6" w:space="0" w:color="auto"/>
              <w:bottom w:val="single" w:sz="6" w:space="0" w:color="auto"/>
            </w:tcBorders>
            <w:shd w:val="clear" w:color="auto" w:fill="auto"/>
          </w:tcPr>
          <w:p w:rsidR="0048364F" w:rsidRPr="00BF3131" w:rsidRDefault="0048364F" w:rsidP="00BF3131">
            <w:pPr>
              <w:pStyle w:val="TableHeading"/>
            </w:pPr>
            <w:r w:rsidRPr="00BF3131">
              <w:t>Column 3</w:t>
            </w:r>
          </w:p>
        </w:tc>
      </w:tr>
      <w:tr w:rsidR="0048364F" w:rsidRPr="00BF3131" w:rsidTr="009A38CE">
        <w:trPr>
          <w:tblHeader/>
        </w:trPr>
        <w:tc>
          <w:tcPr>
            <w:tcW w:w="1701" w:type="dxa"/>
            <w:tcBorders>
              <w:top w:val="single" w:sz="6" w:space="0" w:color="auto"/>
              <w:bottom w:val="single" w:sz="12" w:space="0" w:color="auto"/>
            </w:tcBorders>
            <w:shd w:val="clear" w:color="auto" w:fill="auto"/>
          </w:tcPr>
          <w:p w:rsidR="0048364F" w:rsidRPr="00BF3131" w:rsidRDefault="0048364F" w:rsidP="00BF3131">
            <w:pPr>
              <w:pStyle w:val="TableHeading"/>
            </w:pPr>
            <w:r w:rsidRPr="00BF3131">
              <w:t>Provisions</w:t>
            </w:r>
          </w:p>
        </w:tc>
        <w:tc>
          <w:tcPr>
            <w:tcW w:w="3828" w:type="dxa"/>
            <w:tcBorders>
              <w:top w:val="single" w:sz="6" w:space="0" w:color="auto"/>
              <w:bottom w:val="single" w:sz="12" w:space="0" w:color="auto"/>
            </w:tcBorders>
            <w:shd w:val="clear" w:color="auto" w:fill="auto"/>
          </w:tcPr>
          <w:p w:rsidR="0048364F" w:rsidRPr="00BF3131" w:rsidRDefault="0048364F" w:rsidP="00BF3131">
            <w:pPr>
              <w:pStyle w:val="TableHeading"/>
            </w:pPr>
            <w:r w:rsidRPr="00BF3131">
              <w:t>Commencement</w:t>
            </w:r>
          </w:p>
        </w:tc>
        <w:tc>
          <w:tcPr>
            <w:tcW w:w="1582" w:type="dxa"/>
            <w:tcBorders>
              <w:top w:val="single" w:sz="6" w:space="0" w:color="auto"/>
              <w:bottom w:val="single" w:sz="12" w:space="0" w:color="auto"/>
            </w:tcBorders>
            <w:shd w:val="clear" w:color="auto" w:fill="auto"/>
          </w:tcPr>
          <w:p w:rsidR="0048364F" w:rsidRPr="00BF3131" w:rsidRDefault="0048364F" w:rsidP="00BF3131">
            <w:pPr>
              <w:pStyle w:val="TableHeading"/>
            </w:pPr>
            <w:r w:rsidRPr="00BF3131">
              <w:t>Date/Details</w:t>
            </w:r>
          </w:p>
        </w:tc>
      </w:tr>
      <w:tr w:rsidR="0048364F" w:rsidRPr="00BF3131" w:rsidTr="009A38CE">
        <w:tc>
          <w:tcPr>
            <w:tcW w:w="1701" w:type="dxa"/>
            <w:tcBorders>
              <w:top w:val="single" w:sz="12" w:space="0" w:color="auto"/>
              <w:bottom w:val="single" w:sz="2" w:space="0" w:color="auto"/>
            </w:tcBorders>
            <w:shd w:val="clear" w:color="auto" w:fill="auto"/>
          </w:tcPr>
          <w:p w:rsidR="0048364F" w:rsidRPr="00BF3131" w:rsidRDefault="0048364F" w:rsidP="00BF3131">
            <w:pPr>
              <w:pStyle w:val="Tabletext"/>
            </w:pPr>
            <w:r w:rsidRPr="00BF3131">
              <w:t>1</w:t>
            </w:r>
            <w:r w:rsidR="00CC31B1" w:rsidRPr="00BF3131">
              <w:t>.</w:t>
            </w:r>
            <w:r w:rsidRPr="00BF3131">
              <w:t xml:space="preserve">  Sections</w:t>
            </w:r>
            <w:r w:rsidR="00BF3131" w:rsidRPr="00BF3131">
              <w:t> </w:t>
            </w:r>
            <w:r w:rsidRPr="00BF3131">
              <w:t>1 to 3 and anything in this Act not elsewhere covered by this table</w:t>
            </w:r>
          </w:p>
        </w:tc>
        <w:tc>
          <w:tcPr>
            <w:tcW w:w="3828" w:type="dxa"/>
            <w:tcBorders>
              <w:top w:val="single" w:sz="12" w:space="0" w:color="auto"/>
              <w:bottom w:val="single" w:sz="2" w:space="0" w:color="auto"/>
            </w:tcBorders>
            <w:shd w:val="clear" w:color="auto" w:fill="auto"/>
          </w:tcPr>
          <w:p w:rsidR="0048364F" w:rsidRPr="00BF3131" w:rsidRDefault="0048364F" w:rsidP="00BF3131">
            <w:pPr>
              <w:pStyle w:val="Tabletext"/>
            </w:pPr>
            <w:r w:rsidRPr="00BF3131">
              <w:t>The day this Act receives the Royal Assent</w:t>
            </w:r>
            <w:r w:rsidR="00CC31B1" w:rsidRPr="00BF3131">
              <w:t>.</w:t>
            </w:r>
          </w:p>
        </w:tc>
        <w:tc>
          <w:tcPr>
            <w:tcW w:w="1582" w:type="dxa"/>
            <w:tcBorders>
              <w:top w:val="single" w:sz="12" w:space="0" w:color="auto"/>
              <w:bottom w:val="single" w:sz="2" w:space="0" w:color="auto"/>
            </w:tcBorders>
            <w:shd w:val="clear" w:color="auto" w:fill="auto"/>
          </w:tcPr>
          <w:p w:rsidR="0048364F" w:rsidRPr="00BF3131" w:rsidRDefault="00D122F1" w:rsidP="00BF3131">
            <w:pPr>
              <w:pStyle w:val="Tabletext"/>
            </w:pPr>
            <w:r>
              <w:t>7 August 2019</w:t>
            </w:r>
          </w:p>
        </w:tc>
      </w:tr>
      <w:tr w:rsidR="0048364F" w:rsidRPr="00BF3131" w:rsidTr="009A38CE">
        <w:tc>
          <w:tcPr>
            <w:tcW w:w="1701" w:type="dxa"/>
            <w:tcBorders>
              <w:top w:val="single" w:sz="2" w:space="0" w:color="auto"/>
              <w:bottom w:val="single" w:sz="12" w:space="0" w:color="auto"/>
            </w:tcBorders>
            <w:shd w:val="clear" w:color="auto" w:fill="auto"/>
          </w:tcPr>
          <w:p w:rsidR="0048364F" w:rsidRPr="00BF3131" w:rsidRDefault="009A38CE" w:rsidP="00BF3131">
            <w:pPr>
              <w:pStyle w:val="Tabletext"/>
            </w:pPr>
            <w:r w:rsidRPr="00BF3131">
              <w:t>2</w:t>
            </w:r>
            <w:r w:rsidR="00CC31B1" w:rsidRPr="00BF3131">
              <w:t>.</w:t>
            </w:r>
            <w:r w:rsidR="0048364F" w:rsidRPr="00BF3131">
              <w:t xml:space="preserve">  </w:t>
            </w:r>
            <w:r w:rsidR="001D02CF" w:rsidRPr="00BF3131">
              <w:t>Schedules</w:t>
            </w:r>
            <w:r w:rsidR="00BF3131" w:rsidRPr="00BF3131">
              <w:t> </w:t>
            </w:r>
            <w:r w:rsidR="001D02CF" w:rsidRPr="00BF3131">
              <w:t>1 and 2</w:t>
            </w:r>
          </w:p>
        </w:tc>
        <w:tc>
          <w:tcPr>
            <w:tcW w:w="3828" w:type="dxa"/>
            <w:tcBorders>
              <w:top w:val="single" w:sz="2" w:space="0" w:color="auto"/>
              <w:bottom w:val="single" w:sz="12" w:space="0" w:color="auto"/>
            </w:tcBorders>
            <w:shd w:val="clear" w:color="auto" w:fill="auto"/>
          </w:tcPr>
          <w:p w:rsidR="0048364F" w:rsidRPr="00BF3131" w:rsidRDefault="009A38CE" w:rsidP="00BF3131">
            <w:pPr>
              <w:pStyle w:val="Tabletext"/>
            </w:pPr>
            <w:r w:rsidRPr="00BF3131">
              <w:t>The day the Treaty between Australia and the Democratic Republic of Timor</w:t>
            </w:r>
            <w:r w:rsidR="0053274F">
              <w:noBreakHyphen/>
            </w:r>
            <w:r w:rsidRPr="00BF3131">
              <w:t>Leste Establishing their Maritime Boundaries in the Timor Sea done at New York on 6</w:t>
            </w:r>
            <w:r w:rsidR="00BF3131" w:rsidRPr="00BF3131">
              <w:t> </w:t>
            </w:r>
            <w:r w:rsidRPr="00BF3131">
              <w:t>March 2018 enters into force for Australia</w:t>
            </w:r>
            <w:r w:rsidR="00CC31B1" w:rsidRPr="00BF3131">
              <w:t>.</w:t>
            </w:r>
          </w:p>
        </w:tc>
        <w:tc>
          <w:tcPr>
            <w:tcW w:w="1582" w:type="dxa"/>
            <w:tcBorders>
              <w:top w:val="single" w:sz="2" w:space="0" w:color="auto"/>
              <w:bottom w:val="single" w:sz="12" w:space="0" w:color="auto"/>
            </w:tcBorders>
            <w:shd w:val="clear" w:color="auto" w:fill="auto"/>
          </w:tcPr>
          <w:p w:rsidR="0048364F" w:rsidRPr="00BF3131" w:rsidRDefault="00912733" w:rsidP="00BF3131">
            <w:pPr>
              <w:pStyle w:val="Tabletext"/>
            </w:pPr>
            <w:r>
              <w:t>30 August 2019</w:t>
            </w:r>
            <w:bookmarkStart w:id="2" w:name="_GoBack"/>
            <w:bookmarkEnd w:id="2"/>
          </w:p>
        </w:tc>
      </w:tr>
    </w:tbl>
    <w:p w:rsidR="0048364F" w:rsidRPr="00BF3131" w:rsidRDefault="00201D27" w:rsidP="00BF3131">
      <w:pPr>
        <w:pStyle w:val="notetext"/>
      </w:pPr>
      <w:r w:rsidRPr="00BF3131">
        <w:t>Note:</w:t>
      </w:r>
      <w:r w:rsidRPr="00BF3131">
        <w:tab/>
        <w:t>This table relates only to the provisions of this Act as originally enacted</w:t>
      </w:r>
      <w:r w:rsidR="00CC31B1" w:rsidRPr="00BF3131">
        <w:t>.</w:t>
      </w:r>
      <w:r w:rsidRPr="00BF3131">
        <w:t xml:space="preserve"> It will not be amended to deal with any later amendments of this Act</w:t>
      </w:r>
      <w:r w:rsidR="00CC31B1" w:rsidRPr="00BF3131">
        <w:t>.</w:t>
      </w:r>
    </w:p>
    <w:p w:rsidR="0048364F" w:rsidRPr="00BF3131" w:rsidRDefault="0048364F" w:rsidP="00BF3131">
      <w:pPr>
        <w:pStyle w:val="subsection"/>
      </w:pPr>
      <w:r w:rsidRPr="00BF3131">
        <w:tab/>
        <w:t>(2)</w:t>
      </w:r>
      <w:r w:rsidRPr="00BF3131">
        <w:tab/>
      </w:r>
      <w:r w:rsidR="00201D27" w:rsidRPr="00BF3131">
        <w:t xml:space="preserve">Any information in </w:t>
      </w:r>
      <w:r w:rsidR="00877D48" w:rsidRPr="00BF3131">
        <w:t>c</w:t>
      </w:r>
      <w:r w:rsidR="00201D27" w:rsidRPr="00BF3131">
        <w:t>olumn 3 of the table is not part of this Act</w:t>
      </w:r>
      <w:r w:rsidR="00CC31B1" w:rsidRPr="00BF3131">
        <w:t>.</w:t>
      </w:r>
      <w:r w:rsidR="00201D27" w:rsidRPr="00BF3131">
        <w:t xml:space="preserve"> Information may be inserted in this column, or information in it may be edited, in any published version of this Act</w:t>
      </w:r>
      <w:r w:rsidR="00CC31B1" w:rsidRPr="00BF3131">
        <w:t>.</w:t>
      </w:r>
    </w:p>
    <w:p w:rsidR="0048364F" w:rsidRPr="00BF3131" w:rsidRDefault="0048364F" w:rsidP="00BF3131">
      <w:pPr>
        <w:pStyle w:val="ActHead5"/>
      </w:pPr>
      <w:bookmarkStart w:id="3" w:name="_Toc16515633"/>
      <w:r w:rsidRPr="00BF3131">
        <w:rPr>
          <w:rStyle w:val="CharSectno"/>
        </w:rPr>
        <w:t>3</w:t>
      </w:r>
      <w:r w:rsidRPr="00BF3131">
        <w:t xml:space="preserve">  Schedules</w:t>
      </w:r>
      <w:bookmarkEnd w:id="3"/>
    </w:p>
    <w:p w:rsidR="0048364F" w:rsidRPr="00BF3131" w:rsidRDefault="0048364F" w:rsidP="00BF3131">
      <w:pPr>
        <w:pStyle w:val="subsection"/>
      </w:pPr>
      <w:r w:rsidRPr="00BF3131">
        <w:tab/>
      </w:r>
      <w:r w:rsidRPr="00BF3131">
        <w:tab/>
      </w:r>
      <w:r w:rsidR="00202618" w:rsidRPr="00BF3131">
        <w:t>Legislation that is specified in a Schedule to this Act is amended or repealed as set out in the applicable items in the Schedule concerned, and any other item in a Schedule to this Act has effect according to its terms</w:t>
      </w:r>
      <w:r w:rsidR="00CC31B1" w:rsidRPr="00BF3131">
        <w:t>.</w:t>
      </w:r>
    </w:p>
    <w:p w:rsidR="008D3E94" w:rsidRPr="00BF3131" w:rsidRDefault="0048364F" w:rsidP="00BF3131">
      <w:pPr>
        <w:pStyle w:val="ActHead6"/>
        <w:pageBreakBefore/>
      </w:pPr>
      <w:bookmarkStart w:id="4" w:name="_Toc16515634"/>
      <w:bookmarkStart w:id="5" w:name="opcAmSched"/>
      <w:r w:rsidRPr="00BF3131">
        <w:rPr>
          <w:rStyle w:val="CharAmSchNo"/>
        </w:rPr>
        <w:t>Schedule</w:t>
      </w:r>
      <w:r w:rsidR="00BF3131" w:rsidRPr="00BF3131">
        <w:rPr>
          <w:rStyle w:val="CharAmSchNo"/>
        </w:rPr>
        <w:t> </w:t>
      </w:r>
      <w:r w:rsidRPr="00BF3131">
        <w:rPr>
          <w:rStyle w:val="CharAmSchNo"/>
        </w:rPr>
        <w:t>1</w:t>
      </w:r>
      <w:r w:rsidRPr="00BF3131">
        <w:t>—</w:t>
      </w:r>
      <w:r w:rsidR="0058371C" w:rsidRPr="00BF3131">
        <w:rPr>
          <w:rStyle w:val="CharAmSchText"/>
        </w:rPr>
        <w:t>Main amendments</w:t>
      </w:r>
      <w:bookmarkEnd w:id="4"/>
    </w:p>
    <w:bookmarkEnd w:id="5"/>
    <w:p w:rsidR="008D3E94" w:rsidRPr="00BF3131" w:rsidRDefault="0058371C" w:rsidP="00BF3131">
      <w:pPr>
        <w:pStyle w:val="Header"/>
      </w:pPr>
      <w:r w:rsidRPr="00BF3131">
        <w:rPr>
          <w:rStyle w:val="CharAmPartNo"/>
        </w:rPr>
        <w:t xml:space="preserve"> </w:t>
      </w:r>
      <w:r w:rsidRPr="00BF3131">
        <w:rPr>
          <w:rStyle w:val="CharAmPartText"/>
        </w:rPr>
        <w:t xml:space="preserve"> </w:t>
      </w:r>
    </w:p>
    <w:p w:rsidR="0058371C" w:rsidRPr="00BF3131" w:rsidRDefault="009A38CE" w:rsidP="00BF3131">
      <w:pPr>
        <w:pStyle w:val="ActHead9"/>
        <w:rPr>
          <w:i w:val="0"/>
        </w:rPr>
      </w:pPr>
      <w:bookmarkStart w:id="6" w:name="_Toc16515635"/>
      <w:r w:rsidRPr="00BF3131">
        <w:t>Income Tax Assessment Act 1997</w:t>
      </w:r>
      <w:bookmarkEnd w:id="6"/>
    </w:p>
    <w:p w:rsidR="009A38CE" w:rsidRPr="00BF3131" w:rsidRDefault="00430F45" w:rsidP="00BF3131">
      <w:pPr>
        <w:pStyle w:val="ItemHead"/>
      </w:pPr>
      <w:r w:rsidRPr="00BF3131">
        <w:t>1  After Division</w:t>
      </w:r>
      <w:r w:rsidR="00BF3131" w:rsidRPr="00BF3131">
        <w:t> </w:t>
      </w:r>
      <w:r w:rsidRPr="00BF3131">
        <w:t>415</w:t>
      </w:r>
    </w:p>
    <w:p w:rsidR="00430F45" w:rsidRPr="00BF3131" w:rsidRDefault="00430F45" w:rsidP="00BF3131">
      <w:pPr>
        <w:pStyle w:val="Item"/>
      </w:pPr>
      <w:r w:rsidRPr="00BF3131">
        <w:t>Insert:</w:t>
      </w:r>
    </w:p>
    <w:p w:rsidR="00430F45" w:rsidRPr="00BF3131" w:rsidRDefault="00430F45" w:rsidP="00BF3131">
      <w:pPr>
        <w:pStyle w:val="ActHead3"/>
      </w:pPr>
      <w:bookmarkStart w:id="7" w:name="_Toc16515636"/>
      <w:r w:rsidRPr="00BF3131">
        <w:rPr>
          <w:rStyle w:val="CharDivNo"/>
        </w:rPr>
        <w:t>Division</w:t>
      </w:r>
      <w:r w:rsidR="00BF3131" w:rsidRPr="00BF3131">
        <w:rPr>
          <w:rStyle w:val="CharDivNo"/>
        </w:rPr>
        <w:t> </w:t>
      </w:r>
      <w:r w:rsidRPr="00BF3131">
        <w:rPr>
          <w:rStyle w:val="CharDivNo"/>
        </w:rPr>
        <w:t>417</w:t>
      </w:r>
      <w:r w:rsidRPr="00BF3131">
        <w:t>—</w:t>
      </w:r>
      <w:r w:rsidRPr="00BF3131">
        <w:rPr>
          <w:rStyle w:val="CharDivText"/>
        </w:rPr>
        <w:t>Timor Sea petroleum</w:t>
      </w:r>
      <w:bookmarkEnd w:id="7"/>
    </w:p>
    <w:p w:rsidR="003A3C5B" w:rsidRPr="00BF3131" w:rsidRDefault="003A3C5B" w:rsidP="00BF3131">
      <w:pPr>
        <w:pStyle w:val="TofSectsHeading"/>
      </w:pPr>
      <w:r w:rsidRPr="00BF3131">
        <w:t>Table of Subdivisions</w:t>
      </w:r>
    </w:p>
    <w:p w:rsidR="003A3C5B" w:rsidRPr="00BF3131" w:rsidRDefault="003A3C5B" w:rsidP="00BF3131">
      <w:pPr>
        <w:pStyle w:val="TofSectsSubdiv"/>
      </w:pPr>
      <w:r w:rsidRPr="00BF3131">
        <w:tab/>
        <w:t>Guide to Division</w:t>
      </w:r>
      <w:r w:rsidR="00BF3131" w:rsidRPr="00BF3131">
        <w:t> </w:t>
      </w:r>
      <w:r w:rsidRPr="00BF3131">
        <w:t>417</w:t>
      </w:r>
    </w:p>
    <w:p w:rsidR="003A3C5B" w:rsidRPr="00BF3131" w:rsidRDefault="003A3C5B" w:rsidP="00BF3131">
      <w:pPr>
        <w:pStyle w:val="TofSectsSubdiv"/>
      </w:pPr>
      <w:r w:rsidRPr="00BF3131">
        <w:t>417</w:t>
      </w:r>
      <w:r w:rsidR="0053274F">
        <w:noBreakHyphen/>
      </w:r>
      <w:r w:rsidRPr="00BF3131">
        <w:t>A</w:t>
      </w:r>
      <w:r w:rsidRPr="00BF3131">
        <w:tab/>
      </w:r>
      <w:r w:rsidR="00D456CD" w:rsidRPr="00BF3131">
        <w:t>Introduction</w:t>
      </w:r>
    </w:p>
    <w:p w:rsidR="00456C4B" w:rsidRPr="00BF3131" w:rsidRDefault="00456C4B" w:rsidP="00BF3131">
      <w:pPr>
        <w:pStyle w:val="TofSectsSubdiv"/>
      </w:pPr>
      <w:r w:rsidRPr="00BF3131">
        <w:t>417</w:t>
      </w:r>
      <w:r w:rsidR="0053274F">
        <w:noBreakHyphen/>
      </w:r>
      <w:r w:rsidRPr="00BF3131">
        <w:t>B</w:t>
      </w:r>
      <w:r w:rsidRPr="00BF3131">
        <w:tab/>
        <w:t>Capital allowances</w:t>
      </w:r>
    </w:p>
    <w:p w:rsidR="00456C4B" w:rsidRPr="00BF3131" w:rsidRDefault="00456C4B" w:rsidP="00BF3131">
      <w:pPr>
        <w:pStyle w:val="TofSectsSubdiv"/>
      </w:pPr>
      <w:r w:rsidRPr="00BF3131">
        <w:t>417</w:t>
      </w:r>
      <w:r w:rsidR="0053274F">
        <w:noBreakHyphen/>
      </w:r>
      <w:r w:rsidRPr="00BF3131">
        <w:t>C</w:t>
      </w:r>
      <w:r w:rsidRPr="00BF3131">
        <w:tab/>
        <w:t>Capital gains tax</w:t>
      </w:r>
    </w:p>
    <w:p w:rsidR="00456C4B" w:rsidRPr="00BF3131" w:rsidRDefault="00456C4B" w:rsidP="00BF3131">
      <w:pPr>
        <w:pStyle w:val="TofSectsSubdiv"/>
      </w:pPr>
      <w:r w:rsidRPr="00BF3131">
        <w:t>417</w:t>
      </w:r>
      <w:r w:rsidR="0053274F">
        <w:noBreakHyphen/>
      </w:r>
      <w:r w:rsidRPr="00BF3131">
        <w:t>D</w:t>
      </w:r>
      <w:r w:rsidRPr="00BF3131">
        <w:tab/>
        <w:t>Transferring or applying tax losses</w:t>
      </w:r>
    </w:p>
    <w:p w:rsidR="00456C4B" w:rsidRPr="00BF3131" w:rsidRDefault="00456C4B" w:rsidP="00BF3131">
      <w:pPr>
        <w:pStyle w:val="TofSectsSubdiv"/>
      </w:pPr>
      <w:r w:rsidRPr="00BF3131">
        <w:t>417</w:t>
      </w:r>
      <w:r w:rsidR="0053274F">
        <w:noBreakHyphen/>
      </w:r>
      <w:r w:rsidRPr="00BF3131">
        <w:t>E</w:t>
      </w:r>
      <w:r w:rsidRPr="00BF3131">
        <w:tab/>
        <w:t>Foreign income tax offset</w:t>
      </w:r>
    </w:p>
    <w:p w:rsidR="00456C4B" w:rsidRPr="00BF3131" w:rsidRDefault="00456C4B" w:rsidP="00BF3131">
      <w:pPr>
        <w:pStyle w:val="TofSectsSubdiv"/>
      </w:pPr>
      <w:r w:rsidRPr="00BF3131">
        <w:t>417</w:t>
      </w:r>
      <w:r w:rsidR="0053274F">
        <w:noBreakHyphen/>
      </w:r>
      <w:r w:rsidRPr="00BF3131">
        <w:t>F</w:t>
      </w:r>
      <w:r w:rsidRPr="00BF3131">
        <w:tab/>
        <w:t>Transfer pricing</w:t>
      </w:r>
    </w:p>
    <w:p w:rsidR="003A3C5B" w:rsidRPr="00BF3131" w:rsidRDefault="003A3C5B" w:rsidP="00BF3131">
      <w:pPr>
        <w:pStyle w:val="ActHead4"/>
      </w:pPr>
      <w:bookmarkStart w:id="8" w:name="_Toc16515637"/>
      <w:r w:rsidRPr="00BF3131">
        <w:t>Guide to Division</w:t>
      </w:r>
      <w:r w:rsidR="00BF3131" w:rsidRPr="00BF3131">
        <w:t> </w:t>
      </w:r>
      <w:r w:rsidRPr="00BF3131">
        <w:t>417</w:t>
      </w:r>
      <w:bookmarkEnd w:id="8"/>
    </w:p>
    <w:p w:rsidR="003A3C5B" w:rsidRPr="00BF3131" w:rsidRDefault="00CC31B1" w:rsidP="00BF3131">
      <w:pPr>
        <w:pStyle w:val="ActHead5"/>
      </w:pPr>
      <w:bookmarkStart w:id="9" w:name="_Toc16515638"/>
      <w:r w:rsidRPr="00BF3131">
        <w:rPr>
          <w:rStyle w:val="CharSectno"/>
        </w:rPr>
        <w:t>417</w:t>
      </w:r>
      <w:r w:rsidR="0053274F">
        <w:rPr>
          <w:rStyle w:val="CharSectno"/>
        </w:rPr>
        <w:noBreakHyphen/>
      </w:r>
      <w:r w:rsidRPr="00BF3131">
        <w:rPr>
          <w:rStyle w:val="CharSectno"/>
        </w:rPr>
        <w:t>1</w:t>
      </w:r>
      <w:r w:rsidR="003A3C5B" w:rsidRPr="00BF3131">
        <w:t xml:space="preserve">  What this Division is about</w:t>
      </w:r>
      <w:bookmarkEnd w:id="9"/>
    </w:p>
    <w:p w:rsidR="003A3C5B" w:rsidRPr="00BF3131" w:rsidRDefault="00C21FC3" w:rsidP="00BF3131">
      <w:pPr>
        <w:pStyle w:val="BoxText"/>
        <w:rPr>
          <w:b/>
        </w:rPr>
      </w:pPr>
      <w:r w:rsidRPr="00BF3131">
        <w:t xml:space="preserve">This Division alters the operation of this Act on several topics (outlined in the table of Subdivisions above) to address how the </w:t>
      </w:r>
      <w:r w:rsidR="00A769E6" w:rsidRPr="00BF3131">
        <w:t xml:space="preserve">Timor Sea Maritime Boundaries Treaty </w:t>
      </w:r>
      <w:r w:rsidRPr="00BF3131">
        <w:t xml:space="preserve">could </w:t>
      </w:r>
      <w:r w:rsidR="00A769E6" w:rsidRPr="00BF3131">
        <w:t xml:space="preserve">affect the </w:t>
      </w:r>
      <w:r w:rsidR="00CE454C" w:rsidRPr="00BF3131">
        <w:t>tax treatment, under Australian income tax law, of</w:t>
      </w:r>
      <w:r w:rsidR="00A769E6" w:rsidRPr="00BF3131">
        <w:t xml:space="preserve"> entities that undertake petroleum activities in the affected area</w:t>
      </w:r>
      <w:r w:rsidR="00CC31B1" w:rsidRPr="00BF3131">
        <w:t>.</w:t>
      </w:r>
    </w:p>
    <w:p w:rsidR="003A3C5B" w:rsidRPr="00BF3131" w:rsidRDefault="003A3C5B" w:rsidP="00BF3131">
      <w:pPr>
        <w:pStyle w:val="ActHead4"/>
      </w:pPr>
      <w:bookmarkStart w:id="10" w:name="_Toc16515639"/>
      <w:r w:rsidRPr="00BF3131">
        <w:rPr>
          <w:rStyle w:val="CharSubdNo"/>
        </w:rPr>
        <w:t>Subdivision</w:t>
      </w:r>
      <w:r w:rsidR="00BF3131" w:rsidRPr="00BF3131">
        <w:rPr>
          <w:rStyle w:val="CharSubdNo"/>
        </w:rPr>
        <w:t> </w:t>
      </w:r>
      <w:r w:rsidRPr="00BF3131">
        <w:rPr>
          <w:rStyle w:val="CharSubdNo"/>
        </w:rPr>
        <w:t>417</w:t>
      </w:r>
      <w:r w:rsidR="0053274F">
        <w:rPr>
          <w:rStyle w:val="CharSubdNo"/>
        </w:rPr>
        <w:noBreakHyphen/>
      </w:r>
      <w:r w:rsidRPr="00BF3131">
        <w:rPr>
          <w:rStyle w:val="CharSubdNo"/>
        </w:rPr>
        <w:t>A</w:t>
      </w:r>
      <w:r w:rsidRPr="00BF3131">
        <w:t>—</w:t>
      </w:r>
      <w:r w:rsidR="00D456CD" w:rsidRPr="00BF3131">
        <w:rPr>
          <w:rStyle w:val="CharSubdText"/>
        </w:rPr>
        <w:t>Introduction</w:t>
      </w:r>
      <w:bookmarkEnd w:id="10"/>
    </w:p>
    <w:p w:rsidR="003A3C5B" w:rsidRPr="00BF3131" w:rsidRDefault="003A3C5B" w:rsidP="00BF3131">
      <w:pPr>
        <w:pStyle w:val="TofSectsHeading"/>
        <w:numPr>
          <w:ilvl w:val="12"/>
          <w:numId w:val="0"/>
        </w:numPr>
      </w:pPr>
      <w:r w:rsidRPr="00BF3131">
        <w:t>Table of sections</w:t>
      </w:r>
    </w:p>
    <w:p w:rsidR="003A3C5B" w:rsidRPr="00BF3131" w:rsidRDefault="00CC31B1" w:rsidP="00BF3131">
      <w:pPr>
        <w:pStyle w:val="TofSectsSection"/>
        <w:numPr>
          <w:ilvl w:val="12"/>
          <w:numId w:val="0"/>
        </w:numPr>
        <w:ind w:left="1588" w:hanging="794"/>
      </w:pPr>
      <w:r w:rsidRPr="00BF3131">
        <w:t>417</w:t>
      </w:r>
      <w:r w:rsidR="0053274F">
        <w:noBreakHyphen/>
      </w:r>
      <w:r w:rsidRPr="00BF3131">
        <w:t>5</w:t>
      </w:r>
      <w:r w:rsidR="003A3C5B" w:rsidRPr="00BF3131">
        <w:tab/>
        <w:t>Object</w:t>
      </w:r>
    </w:p>
    <w:p w:rsidR="00D456CD" w:rsidRPr="00BF3131" w:rsidRDefault="00CC31B1" w:rsidP="00BF3131">
      <w:pPr>
        <w:pStyle w:val="TofSectsSection"/>
        <w:numPr>
          <w:ilvl w:val="12"/>
          <w:numId w:val="0"/>
        </w:numPr>
        <w:ind w:left="1588" w:hanging="794"/>
      </w:pPr>
      <w:r w:rsidRPr="00BF3131">
        <w:t>417</w:t>
      </w:r>
      <w:r w:rsidR="0053274F">
        <w:noBreakHyphen/>
      </w:r>
      <w:r w:rsidRPr="00BF3131">
        <w:t>10</w:t>
      </w:r>
      <w:r w:rsidR="00D456CD" w:rsidRPr="00BF3131">
        <w:tab/>
      </w:r>
      <w:r w:rsidR="007A2269" w:rsidRPr="00BF3131">
        <w:t xml:space="preserve">Meaning of </w:t>
      </w:r>
      <w:r w:rsidR="007A2269" w:rsidRPr="00BF3131">
        <w:rPr>
          <w:i/>
        </w:rPr>
        <w:t>transitioned petroleum activities</w:t>
      </w:r>
    </w:p>
    <w:p w:rsidR="003A3C5B" w:rsidRPr="00BF3131" w:rsidRDefault="00CC31B1" w:rsidP="00BF3131">
      <w:pPr>
        <w:pStyle w:val="ActHead5"/>
      </w:pPr>
      <w:bookmarkStart w:id="11" w:name="_Toc16515640"/>
      <w:r w:rsidRPr="00BF3131">
        <w:rPr>
          <w:rStyle w:val="CharSectno"/>
        </w:rPr>
        <w:t>417</w:t>
      </w:r>
      <w:r w:rsidR="0053274F">
        <w:rPr>
          <w:rStyle w:val="CharSectno"/>
        </w:rPr>
        <w:noBreakHyphen/>
      </w:r>
      <w:r w:rsidRPr="00BF3131">
        <w:rPr>
          <w:rStyle w:val="CharSectno"/>
        </w:rPr>
        <w:t>5</w:t>
      </w:r>
      <w:r w:rsidR="003A3C5B" w:rsidRPr="00BF3131">
        <w:t xml:space="preserve">  Object</w:t>
      </w:r>
      <w:bookmarkEnd w:id="11"/>
    </w:p>
    <w:p w:rsidR="003A3C5B" w:rsidRPr="00BF3131" w:rsidRDefault="003A3C5B" w:rsidP="00BF3131">
      <w:pPr>
        <w:pStyle w:val="subsection"/>
      </w:pPr>
      <w:r w:rsidRPr="00BF3131">
        <w:tab/>
      </w:r>
      <w:r w:rsidRPr="00BF3131">
        <w:tab/>
        <w:t xml:space="preserve">The object of this Division is to give effect to Australia’s obligations under the </w:t>
      </w:r>
      <w:r w:rsidR="00BF3131" w:rsidRPr="00BF3131">
        <w:rPr>
          <w:position w:val="6"/>
          <w:sz w:val="16"/>
        </w:rPr>
        <w:t>*</w:t>
      </w:r>
      <w:r w:rsidRPr="00BF3131">
        <w:t>Timor Sea Maritime Boundaries Treaty to provide</w:t>
      </w:r>
      <w:r w:rsidR="00B767E2" w:rsidRPr="00BF3131">
        <w:t>,</w:t>
      </w:r>
      <w:r w:rsidR="00EA03A1" w:rsidRPr="00BF3131">
        <w:t xml:space="preserve"> </w:t>
      </w:r>
      <w:r w:rsidR="00843CDF" w:rsidRPr="00BF3131">
        <w:t>in relation to</w:t>
      </w:r>
      <w:r w:rsidR="00EA03A1" w:rsidRPr="00BF3131">
        <w:t xml:space="preserve"> </w:t>
      </w:r>
      <w:r w:rsidR="00BF3131" w:rsidRPr="00BF3131">
        <w:rPr>
          <w:position w:val="6"/>
          <w:sz w:val="16"/>
        </w:rPr>
        <w:t>*</w:t>
      </w:r>
      <w:r w:rsidR="00843CDF" w:rsidRPr="00BF3131">
        <w:t xml:space="preserve">transitioned </w:t>
      </w:r>
      <w:r w:rsidR="00EA03A1" w:rsidRPr="00BF3131">
        <w:t>petroleum activities</w:t>
      </w:r>
      <w:r w:rsidR="00B767E2" w:rsidRPr="00BF3131">
        <w:t>, equivalent tax treatment to the tax treatment previously applying in relation to those activities</w:t>
      </w:r>
      <w:r w:rsidR="00CC31B1" w:rsidRPr="00BF3131">
        <w:t>.</w:t>
      </w:r>
    </w:p>
    <w:p w:rsidR="00D456CD" w:rsidRPr="00BF3131" w:rsidRDefault="00CC31B1" w:rsidP="00BF3131">
      <w:pPr>
        <w:pStyle w:val="ActHead5"/>
      </w:pPr>
      <w:bookmarkStart w:id="12" w:name="_Toc16515641"/>
      <w:r w:rsidRPr="00BF3131">
        <w:rPr>
          <w:rStyle w:val="CharSectno"/>
        </w:rPr>
        <w:t>417</w:t>
      </w:r>
      <w:r w:rsidR="0053274F">
        <w:rPr>
          <w:rStyle w:val="CharSectno"/>
        </w:rPr>
        <w:noBreakHyphen/>
      </w:r>
      <w:r w:rsidRPr="00BF3131">
        <w:rPr>
          <w:rStyle w:val="CharSectno"/>
        </w:rPr>
        <w:t>10</w:t>
      </w:r>
      <w:r w:rsidR="00D456CD" w:rsidRPr="00BF3131">
        <w:t xml:space="preserve">  </w:t>
      </w:r>
      <w:r w:rsidR="007A2269" w:rsidRPr="00BF3131">
        <w:t xml:space="preserve">Meaning of </w:t>
      </w:r>
      <w:r w:rsidR="007A2269" w:rsidRPr="00BF3131">
        <w:rPr>
          <w:i/>
        </w:rPr>
        <w:t>t</w:t>
      </w:r>
      <w:r w:rsidR="00843CDF" w:rsidRPr="00BF3131">
        <w:rPr>
          <w:i/>
        </w:rPr>
        <w:t>ransitioned petroleum activities</w:t>
      </w:r>
      <w:bookmarkEnd w:id="12"/>
    </w:p>
    <w:p w:rsidR="00D456CD" w:rsidRPr="00BF3131" w:rsidRDefault="00D456CD" w:rsidP="00BF3131">
      <w:pPr>
        <w:pStyle w:val="subsection"/>
      </w:pPr>
      <w:r w:rsidRPr="00BF3131">
        <w:tab/>
      </w:r>
      <w:r w:rsidR="007D02D1" w:rsidRPr="00BF3131">
        <w:t>(1)</w:t>
      </w:r>
      <w:r w:rsidRPr="00BF3131">
        <w:tab/>
      </w:r>
      <w:r w:rsidR="00843CDF" w:rsidRPr="00BF3131">
        <w:rPr>
          <w:b/>
          <w:i/>
        </w:rPr>
        <w:t>Transitioned petroleum activities</w:t>
      </w:r>
      <w:r w:rsidR="00843CDF" w:rsidRPr="00BF3131">
        <w:t xml:space="preserve"> are petroleum activities </w:t>
      </w:r>
      <w:r w:rsidR="00525975" w:rsidRPr="00BF3131">
        <w:t xml:space="preserve">(within the meaning of the </w:t>
      </w:r>
      <w:r w:rsidR="00BF3131" w:rsidRPr="00BF3131">
        <w:rPr>
          <w:position w:val="6"/>
          <w:sz w:val="16"/>
        </w:rPr>
        <w:t>*</w:t>
      </w:r>
      <w:r w:rsidR="00525975" w:rsidRPr="00BF3131">
        <w:t>Timor Sea Maritime Boundaries Treaty) that</w:t>
      </w:r>
      <w:r w:rsidR="003F12D1" w:rsidRPr="00BF3131">
        <w:t xml:space="preserve"> are undertaken</w:t>
      </w:r>
      <w:r w:rsidR="00525975" w:rsidRPr="00BF3131">
        <w:t>:</w:t>
      </w:r>
    </w:p>
    <w:p w:rsidR="00525975" w:rsidRPr="00BF3131" w:rsidRDefault="00525975" w:rsidP="00BF3131">
      <w:pPr>
        <w:pStyle w:val="paragraph"/>
      </w:pPr>
      <w:r w:rsidRPr="00BF3131">
        <w:tab/>
        <w:t>(a)</w:t>
      </w:r>
      <w:r w:rsidRPr="00BF3131">
        <w:tab/>
        <w:t xml:space="preserve">pursuant to the terms of any of the following </w:t>
      </w:r>
      <w:r w:rsidR="00BF3131" w:rsidRPr="00BF3131">
        <w:rPr>
          <w:position w:val="6"/>
          <w:sz w:val="16"/>
        </w:rPr>
        <w:t>*</w:t>
      </w:r>
      <w:r w:rsidRPr="00BF3131">
        <w:t>production sharing contracts:</w:t>
      </w:r>
    </w:p>
    <w:p w:rsidR="007A2269" w:rsidRPr="00BF3131" w:rsidRDefault="007A2269" w:rsidP="00BF3131">
      <w:pPr>
        <w:pStyle w:val="paragraphsub"/>
      </w:pPr>
      <w:r w:rsidRPr="00BF3131">
        <w:tab/>
        <w:t>(i)</w:t>
      </w:r>
      <w:r w:rsidRPr="00BF3131">
        <w:tab/>
        <w:t>Production Sharing Contract JPDA 03</w:t>
      </w:r>
      <w:r w:rsidR="0053274F">
        <w:noBreakHyphen/>
      </w:r>
      <w:r w:rsidRPr="00BF3131">
        <w:t>12;</w:t>
      </w:r>
    </w:p>
    <w:p w:rsidR="008B63D1" w:rsidRPr="00BF3131" w:rsidRDefault="008B63D1" w:rsidP="00BF3131">
      <w:pPr>
        <w:pStyle w:val="paragraphsub"/>
      </w:pPr>
      <w:r w:rsidRPr="00BF3131">
        <w:tab/>
        <w:t>(ii)</w:t>
      </w:r>
      <w:r w:rsidRPr="00BF3131">
        <w:tab/>
        <w:t>Production Sharing Contract JPDA 03</w:t>
      </w:r>
      <w:r w:rsidR="0053274F">
        <w:noBreakHyphen/>
      </w:r>
      <w:r w:rsidRPr="00BF3131">
        <w:t>13;</w:t>
      </w:r>
    </w:p>
    <w:p w:rsidR="008B63D1" w:rsidRPr="00BF3131" w:rsidRDefault="008B63D1" w:rsidP="00BF3131">
      <w:pPr>
        <w:pStyle w:val="paragraphsub"/>
      </w:pPr>
      <w:r w:rsidRPr="00BF3131">
        <w:tab/>
        <w:t>(iii)</w:t>
      </w:r>
      <w:r w:rsidRPr="00BF3131">
        <w:tab/>
        <w:t>Production Sharing Contract JPDA 06</w:t>
      </w:r>
      <w:r w:rsidR="0053274F">
        <w:noBreakHyphen/>
      </w:r>
      <w:r w:rsidRPr="00BF3131">
        <w:t>105;</w:t>
      </w:r>
    </w:p>
    <w:p w:rsidR="008B63D1" w:rsidRPr="00BF3131" w:rsidRDefault="008B63D1" w:rsidP="00BF3131">
      <w:pPr>
        <w:pStyle w:val="paragraphsub"/>
      </w:pPr>
      <w:r w:rsidRPr="00BF3131">
        <w:tab/>
        <w:t>(iv)</w:t>
      </w:r>
      <w:r w:rsidRPr="00BF3131">
        <w:tab/>
        <w:t>Production Sharing Contract JPDA 1</w:t>
      </w:r>
      <w:r w:rsidR="003F12D1" w:rsidRPr="00BF3131">
        <w:t>1</w:t>
      </w:r>
      <w:r w:rsidR="0053274F">
        <w:noBreakHyphen/>
      </w:r>
      <w:r w:rsidRPr="00BF3131">
        <w:t>1</w:t>
      </w:r>
      <w:r w:rsidR="003F12D1" w:rsidRPr="00BF3131">
        <w:t>06</w:t>
      </w:r>
      <w:r w:rsidRPr="00BF3131">
        <w:t>; or</w:t>
      </w:r>
    </w:p>
    <w:p w:rsidR="00380B1C" w:rsidRPr="00BF3131" w:rsidRDefault="00380B1C" w:rsidP="00BF3131">
      <w:pPr>
        <w:pStyle w:val="paragraph"/>
      </w:pPr>
      <w:r w:rsidRPr="00BF3131">
        <w:tab/>
        <w:t>(b)</w:t>
      </w:r>
      <w:r w:rsidRPr="00BF3131">
        <w:tab/>
        <w:t>pursuant to the terms of a production sharing contract that:</w:t>
      </w:r>
    </w:p>
    <w:p w:rsidR="00380B1C" w:rsidRPr="00BF3131" w:rsidRDefault="00380B1C" w:rsidP="00BF3131">
      <w:pPr>
        <w:pStyle w:val="paragraphsub"/>
      </w:pPr>
      <w:r w:rsidRPr="00BF3131">
        <w:tab/>
        <w:t>(i)</w:t>
      </w:r>
      <w:r w:rsidRPr="00BF3131">
        <w:tab/>
        <w:t>c</w:t>
      </w:r>
      <w:r w:rsidR="007971C2" w:rsidRPr="00BF3131">
        <w:t>o</w:t>
      </w:r>
      <w:r w:rsidRPr="00BF3131">
        <w:t>me</w:t>
      </w:r>
      <w:r w:rsidR="007971C2" w:rsidRPr="00BF3131">
        <w:t>s</w:t>
      </w:r>
      <w:r w:rsidRPr="00BF3131">
        <w:t xml:space="preserve"> into force </w:t>
      </w:r>
      <w:r w:rsidR="007971C2" w:rsidRPr="00BF3131">
        <w:t xml:space="preserve">after, or </w:t>
      </w:r>
      <w:r w:rsidRPr="00BF3131">
        <w:t>when</w:t>
      </w:r>
      <w:r w:rsidR="007971C2" w:rsidRPr="00BF3131">
        <w:t>,</w:t>
      </w:r>
      <w:r w:rsidRPr="00BF3131">
        <w:t xml:space="preserve"> that treaty </w:t>
      </w:r>
      <w:r w:rsidR="00035787" w:rsidRPr="00BF3131">
        <w:t>entered</w:t>
      </w:r>
      <w:r w:rsidRPr="00BF3131">
        <w:t xml:space="preserve"> into force; and</w:t>
      </w:r>
    </w:p>
    <w:p w:rsidR="00380B1C" w:rsidRPr="00BF3131" w:rsidRDefault="00380B1C" w:rsidP="00BF3131">
      <w:pPr>
        <w:pStyle w:val="paragraphsub"/>
      </w:pPr>
      <w:r w:rsidRPr="00BF3131">
        <w:tab/>
        <w:t>(ii)</w:t>
      </w:r>
      <w:r w:rsidRPr="00BF3131">
        <w:tab/>
        <w:t xml:space="preserve">has the effect of replacing, and relates to the same area as, a production sharing contract mentioned in </w:t>
      </w:r>
      <w:r w:rsidR="00BF3131" w:rsidRPr="00BF3131">
        <w:t>paragraph (</w:t>
      </w:r>
      <w:r w:rsidRPr="00BF3131">
        <w:t>a); or</w:t>
      </w:r>
    </w:p>
    <w:p w:rsidR="009871F1" w:rsidRPr="00BF3131" w:rsidRDefault="00380B1C" w:rsidP="00BF3131">
      <w:pPr>
        <w:pStyle w:val="paragraph"/>
      </w:pPr>
      <w:r w:rsidRPr="00BF3131">
        <w:tab/>
        <w:t>(c)</w:t>
      </w:r>
      <w:r w:rsidR="008B63D1" w:rsidRPr="00BF3131">
        <w:tab/>
        <w:t xml:space="preserve">in </w:t>
      </w:r>
      <w:r w:rsidR="009871F1" w:rsidRPr="00BF3131">
        <w:t xml:space="preserve">a part of </w:t>
      </w:r>
      <w:r w:rsidR="008B63D1" w:rsidRPr="00BF3131">
        <w:t xml:space="preserve">the </w:t>
      </w:r>
      <w:r w:rsidR="00BF3131" w:rsidRPr="00BF3131">
        <w:rPr>
          <w:position w:val="6"/>
          <w:sz w:val="16"/>
        </w:rPr>
        <w:t>*</w:t>
      </w:r>
      <w:r w:rsidR="009871F1" w:rsidRPr="00BF3131">
        <w:t>Petroleum Exploration Permit WA</w:t>
      </w:r>
      <w:r w:rsidR="0053274F">
        <w:noBreakHyphen/>
      </w:r>
      <w:r w:rsidR="009871F1" w:rsidRPr="00BF3131">
        <w:t>523</w:t>
      </w:r>
      <w:r w:rsidR="0053274F">
        <w:noBreakHyphen/>
      </w:r>
      <w:r w:rsidR="009871F1" w:rsidRPr="00BF3131">
        <w:t xml:space="preserve">P </w:t>
      </w:r>
      <w:r w:rsidR="007D02D1" w:rsidRPr="00BF3131">
        <w:t xml:space="preserve">permit </w:t>
      </w:r>
      <w:r w:rsidR="009871F1" w:rsidRPr="00BF3131">
        <w:t>area that, as a result of that treaty entering into force, ceased to be within the continental shelf of Australia</w:t>
      </w:r>
      <w:r w:rsidR="00CC31B1" w:rsidRPr="00BF3131">
        <w:t>.</w:t>
      </w:r>
    </w:p>
    <w:p w:rsidR="0066318D" w:rsidRPr="00BF3131" w:rsidRDefault="0066318D" w:rsidP="00BF3131">
      <w:pPr>
        <w:pStyle w:val="notetext"/>
      </w:pPr>
      <w:r w:rsidRPr="00BF3131">
        <w:t>Note:</w:t>
      </w:r>
      <w:r w:rsidRPr="00BF3131">
        <w:tab/>
        <w:t>This part of the Petroleum Exploration Permit WA</w:t>
      </w:r>
      <w:r w:rsidR="0053274F">
        <w:noBreakHyphen/>
      </w:r>
      <w:r w:rsidRPr="00BF3131">
        <w:t>523</w:t>
      </w:r>
      <w:r w:rsidR="0053274F">
        <w:noBreakHyphen/>
      </w:r>
      <w:r w:rsidRPr="00BF3131">
        <w:t>P permit area includes the Buffalo Oil Field.</w:t>
      </w:r>
    </w:p>
    <w:p w:rsidR="009871F1" w:rsidRPr="00BF3131" w:rsidRDefault="007D02D1" w:rsidP="00BF3131">
      <w:pPr>
        <w:pStyle w:val="subsection"/>
      </w:pPr>
      <w:r w:rsidRPr="00BF3131">
        <w:tab/>
        <w:t>(2)</w:t>
      </w:r>
      <w:r w:rsidRPr="00BF3131">
        <w:tab/>
        <w:t xml:space="preserve">The </w:t>
      </w:r>
      <w:r w:rsidRPr="00BF3131">
        <w:rPr>
          <w:b/>
          <w:i/>
        </w:rPr>
        <w:t>Petroleum Exploration Permit WA</w:t>
      </w:r>
      <w:r w:rsidR="0053274F">
        <w:rPr>
          <w:b/>
          <w:i/>
        </w:rPr>
        <w:noBreakHyphen/>
      </w:r>
      <w:r w:rsidRPr="00BF3131">
        <w:rPr>
          <w:b/>
          <w:i/>
        </w:rPr>
        <w:t>523</w:t>
      </w:r>
      <w:r w:rsidR="0053274F">
        <w:rPr>
          <w:b/>
          <w:i/>
        </w:rPr>
        <w:noBreakHyphen/>
      </w:r>
      <w:r w:rsidRPr="00BF3131">
        <w:rPr>
          <w:b/>
          <w:i/>
        </w:rPr>
        <w:t>P permit area</w:t>
      </w:r>
      <w:r w:rsidRPr="00BF3131">
        <w:t xml:space="preserve"> is the area</w:t>
      </w:r>
      <w:r w:rsidR="00FD0DBD" w:rsidRPr="00BF3131">
        <w:t xml:space="preserve"> that, just before the </w:t>
      </w:r>
      <w:r w:rsidR="00BF3131" w:rsidRPr="00BF3131">
        <w:rPr>
          <w:position w:val="6"/>
          <w:sz w:val="16"/>
        </w:rPr>
        <w:t>*</w:t>
      </w:r>
      <w:r w:rsidR="00FD0DBD" w:rsidRPr="00BF3131">
        <w:t>Timor Sea Maritime Boundaries Treaty entered into force, was</w:t>
      </w:r>
      <w:r w:rsidRPr="00BF3131">
        <w:t xml:space="preserve"> the subject of Petroleum Exploration Permit WA</w:t>
      </w:r>
      <w:r w:rsidR="0053274F">
        <w:noBreakHyphen/>
      </w:r>
      <w:r w:rsidRPr="00BF3131">
        <w:t>523</w:t>
      </w:r>
      <w:r w:rsidR="0053274F">
        <w:noBreakHyphen/>
      </w:r>
      <w:r w:rsidRPr="00BF3131">
        <w:t>P, granted under Part</w:t>
      </w:r>
      <w:r w:rsidR="00BF3131" w:rsidRPr="00BF3131">
        <w:t> </w:t>
      </w:r>
      <w:r w:rsidRPr="00BF3131">
        <w:t>2</w:t>
      </w:r>
      <w:r w:rsidR="00CC31B1" w:rsidRPr="00BF3131">
        <w:t>.</w:t>
      </w:r>
      <w:r w:rsidRPr="00BF3131">
        <w:t xml:space="preserve">2 of </w:t>
      </w:r>
      <w:r w:rsidR="00FD0DBD" w:rsidRPr="00BF3131">
        <w:t xml:space="preserve">the </w:t>
      </w:r>
      <w:r w:rsidR="00FD0DBD" w:rsidRPr="00BF3131">
        <w:rPr>
          <w:i/>
        </w:rPr>
        <w:t>Offshore Petroleum and Greenhouse Gas Storage Act 2006</w:t>
      </w:r>
      <w:r w:rsidRPr="00BF3131">
        <w:t xml:space="preserve"> on 27</w:t>
      </w:r>
      <w:r w:rsidR="00BF3131" w:rsidRPr="00BF3131">
        <w:t> </w:t>
      </w:r>
      <w:r w:rsidRPr="00BF3131">
        <w:t>May 2016</w:t>
      </w:r>
      <w:r w:rsidR="00CC31B1" w:rsidRPr="00BF3131">
        <w:t>.</w:t>
      </w:r>
    </w:p>
    <w:p w:rsidR="003A3C5B" w:rsidRPr="00BF3131" w:rsidRDefault="003A3C5B" w:rsidP="00BF3131">
      <w:pPr>
        <w:pStyle w:val="ActHead4"/>
      </w:pPr>
      <w:bookmarkStart w:id="13" w:name="_Toc16515642"/>
      <w:r w:rsidRPr="00BF3131">
        <w:rPr>
          <w:rStyle w:val="CharSubdNo"/>
        </w:rPr>
        <w:t>Subdivision</w:t>
      </w:r>
      <w:r w:rsidR="00BF3131" w:rsidRPr="00BF3131">
        <w:rPr>
          <w:rStyle w:val="CharSubdNo"/>
        </w:rPr>
        <w:t> </w:t>
      </w:r>
      <w:r w:rsidRPr="00BF3131">
        <w:rPr>
          <w:rStyle w:val="CharSubdNo"/>
        </w:rPr>
        <w:t>417</w:t>
      </w:r>
      <w:r w:rsidR="0053274F">
        <w:rPr>
          <w:rStyle w:val="CharSubdNo"/>
        </w:rPr>
        <w:noBreakHyphen/>
      </w:r>
      <w:r w:rsidRPr="00BF3131">
        <w:rPr>
          <w:rStyle w:val="CharSubdNo"/>
        </w:rPr>
        <w:t>B</w:t>
      </w:r>
      <w:r w:rsidRPr="00BF3131">
        <w:t>—</w:t>
      </w:r>
      <w:r w:rsidR="00863087" w:rsidRPr="00BF3131">
        <w:rPr>
          <w:rStyle w:val="CharSubdText"/>
        </w:rPr>
        <w:t>Capital allowances</w:t>
      </w:r>
      <w:bookmarkEnd w:id="13"/>
    </w:p>
    <w:p w:rsidR="003A3C5B" w:rsidRPr="00BF3131" w:rsidRDefault="003A3C5B" w:rsidP="00BF3131">
      <w:pPr>
        <w:pStyle w:val="TofSectsHeading"/>
        <w:numPr>
          <w:ilvl w:val="12"/>
          <w:numId w:val="0"/>
        </w:numPr>
      </w:pPr>
      <w:r w:rsidRPr="00BF3131">
        <w:t>Table of sections</w:t>
      </w:r>
    </w:p>
    <w:p w:rsidR="003A3C5B" w:rsidRPr="00BF3131" w:rsidRDefault="00CC31B1" w:rsidP="00BF3131">
      <w:pPr>
        <w:pStyle w:val="TofSectsSection"/>
        <w:numPr>
          <w:ilvl w:val="12"/>
          <w:numId w:val="0"/>
        </w:numPr>
        <w:ind w:left="1588" w:hanging="794"/>
      </w:pPr>
      <w:r w:rsidRPr="00BF3131">
        <w:t>417</w:t>
      </w:r>
      <w:r w:rsidR="0053274F">
        <w:noBreakHyphen/>
      </w:r>
      <w:r w:rsidRPr="00BF3131">
        <w:t>25</w:t>
      </w:r>
      <w:r w:rsidR="003A3C5B" w:rsidRPr="00BF3131">
        <w:tab/>
      </w:r>
      <w:r w:rsidR="00D132D7" w:rsidRPr="00BF3131">
        <w:t>Deducting amounts for depreciating assets</w:t>
      </w:r>
    </w:p>
    <w:p w:rsidR="0023098C" w:rsidRPr="00BF3131" w:rsidRDefault="00CC31B1" w:rsidP="00BF3131">
      <w:pPr>
        <w:pStyle w:val="TofSectsSection"/>
        <w:numPr>
          <w:ilvl w:val="12"/>
          <w:numId w:val="0"/>
        </w:numPr>
        <w:ind w:left="1588" w:hanging="794"/>
      </w:pPr>
      <w:r w:rsidRPr="00BF3131">
        <w:t>417</w:t>
      </w:r>
      <w:r w:rsidR="0053274F">
        <w:noBreakHyphen/>
      </w:r>
      <w:r w:rsidRPr="00BF3131">
        <w:t>30</w:t>
      </w:r>
      <w:r w:rsidR="009953C6" w:rsidRPr="00BF3131">
        <w:tab/>
        <w:t>Balancing adjustments</w:t>
      </w:r>
    </w:p>
    <w:p w:rsidR="00A535CE" w:rsidRPr="00BF3131" w:rsidRDefault="00CC31B1" w:rsidP="00BF3131">
      <w:pPr>
        <w:pStyle w:val="TofSectsSection"/>
        <w:numPr>
          <w:ilvl w:val="12"/>
          <w:numId w:val="0"/>
        </w:numPr>
        <w:ind w:left="1588" w:hanging="794"/>
      </w:pPr>
      <w:r w:rsidRPr="00BF3131">
        <w:t>417</w:t>
      </w:r>
      <w:r w:rsidR="0053274F">
        <w:noBreakHyphen/>
      </w:r>
      <w:r w:rsidRPr="00BF3131">
        <w:t>35</w:t>
      </w:r>
      <w:r w:rsidR="00A535CE" w:rsidRPr="00BF3131">
        <w:tab/>
        <w:t>Allocating assets to a project pool</w:t>
      </w:r>
    </w:p>
    <w:p w:rsidR="00DB45AC" w:rsidRPr="00BF3131" w:rsidRDefault="00CC31B1" w:rsidP="00BF3131">
      <w:pPr>
        <w:pStyle w:val="TofSectsSection"/>
        <w:numPr>
          <w:ilvl w:val="12"/>
          <w:numId w:val="0"/>
        </w:numPr>
        <w:ind w:left="1588" w:hanging="794"/>
      </w:pPr>
      <w:r w:rsidRPr="00BF3131">
        <w:t>417</w:t>
      </w:r>
      <w:r w:rsidR="0053274F">
        <w:noBreakHyphen/>
      </w:r>
      <w:r w:rsidRPr="00BF3131">
        <w:t>40</w:t>
      </w:r>
      <w:r w:rsidR="00DB45AC" w:rsidRPr="00BF3131">
        <w:tab/>
        <w:t>Deduction for expenditure on mining site rehabilitation</w:t>
      </w:r>
    </w:p>
    <w:p w:rsidR="00432C21" w:rsidRPr="00BF3131" w:rsidRDefault="00CC31B1" w:rsidP="00BF3131">
      <w:pPr>
        <w:pStyle w:val="TofSectsSection"/>
        <w:numPr>
          <w:ilvl w:val="12"/>
          <w:numId w:val="0"/>
        </w:numPr>
        <w:ind w:left="1588" w:hanging="794"/>
      </w:pPr>
      <w:r w:rsidRPr="00BF3131">
        <w:t>417</w:t>
      </w:r>
      <w:r w:rsidR="0053274F">
        <w:noBreakHyphen/>
      </w:r>
      <w:r w:rsidRPr="00BF3131">
        <w:t>45</w:t>
      </w:r>
      <w:r w:rsidR="00432C21" w:rsidRPr="00BF3131">
        <w:tab/>
        <w:t>Capital expenditure</w:t>
      </w:r>
    </w:p>
    <w:p w:rsidR="00672D36" w:rsidRPr="00BF3131" w:rsidRDefault="00CC31B1" w:rsidP="00BF3131">
      <w:pPr>
        <w:pStyle w:val="TofSectsSection"/>
        <w:numPr>
          <w:ilvl w:val="12"/>
          <w:numId w:val="0"/>
        </w:numPr>
        <w:ind w:left="1588" w:hanging="794"/>
      </w:pPr>
      <w:r w:rsidRPr="00BF3131">
        <w:t>417</w:t>
      </w:r>
      <w:r w:rsidR="0053274F">
        <w:noBreakHyphen/>
      </w:r>
      <w:r w:rsidRPr="00BF3131">
        <w:t>50</w:t>
      </w:r>
      <w:r w:rsidR="00672D36" w:rsidRPr="00BF3131">
        <w:tab/>
        <w:t>Transferring entitlement to deductions relating to a project pool</w:t>
      </w:r>
    </w:p>
    <w:p w:rsidR="0023098C" w:rsidRPr="00BF3131" w:rsidRDefault="00CC31B1" w:rsidP="00BF3131">
      <w:pPr>
        <w:pStyle w:val="ActHead5"/>
      </w:pPr>
      <w:bookmarkStart w:id="14" w:name="_Toc16515643"/>
      <w:r w:rsidRPr="00BF3131">
        <w:rPr>
          <w:rStyle w:val="CharSectno"/>
        </w:rPr>
        <w:t>417</w:t>
      </w:r>
      <w:r w:rsidR="0053274F">
        <w:rPr>
          <w:rStyle w:val="CharSectno"/>
        </w:rPr>
        <w:noBreakHyphen/>
      </w:r>
      <w:r w:rsidRPr="00BF3131">
        <w:rPr>
          <w:rStyle w:val="CharSectno"/>
        </w:rPr>
        <w:t>25</w:t>
      </w:r>
      <w:r w:rsidR="0023098C" w:rsidRPr="00BF3131">
        <w:t xml:space="preserve">  </w:t>
      </w:r>
      <w:r w:rsidR="00BE1E68" w:rsidRPr="00BF3131">
        <w:t>Deducting amounts for depreciating assets</w:t>
      </w:r>
      <w:bookmarkEnd w:id="14"/>
    </w:p>
    <w:p w:rsidR="00035787" w:rsidRPr="00BF3131" w:rsidRDefault="003B75C5" w:rsidP="00BF3131">
      <w:pPr>
        <w:pStyle w:val="subsection"/>
      </w:pPr>
      <w:r w:rsidRPr="00BF3131">
        <w:tab/>
        <w:t>(1)</w:t>
      </w:r>
      <w:r w:rsidRPr="00BF3131">
        <w:tab/>
      </w:r>
      <w:r w:rsidR="00C655F7" w:rsidRPr="00BF3131">
        <w:t>If</w:t>
      </w:r>
      <w:r w:rsidR="00035787" w:rsidRPr="00BF3131">
        <w:t>:</w:t>
      </w:r>
    </w:p>
    <w:p w:rsidR="00035787" w:rsidRPr="00BF3131" w:rsidRDefault="00035787" w:rsidP="00BF3131">
      <w:pPr>
        <w:pStyle w:val="paragraph"/>
      </w:pPr>
      <w:r w:rsidRPr="00BF3131">
        <w:tab/>
        <w:t>(a)</w:t>
      </w:r>
      <w:r w:rsidRPr="00BF3131">
        <w:tab/>
        <w:t>you use</w:t>
      </w:r>
      <w:r w:rsidR="00C655F7" w:rsidRPr="00BF3131">
        <w:t xml:space="preserve"> a</w:t>
      </w:r>
      <w:r w:rsidR="00EF6474" w:rsidRPr="00BF3131">
        <w:t xml:space="preserve"> </w:t>
      </w:r>
      <w:r w:rsidR="00BF3131" w:rsidRPr="00BF3131">
        <w:rPr>
          <w:position w:val="6"/>
          <w:sz w:val="16"/>
        </w:rPr>
        <w:t>*</w:t>
      </w:r>
      <w:r w:rsidR="00EF6474" w:rsidRPr="00BF3131">
        <w:t>depreciating</w:t>
      </w:r>
      <w:r w:rsidR="00C655F7" w:rsidRPr="00BF3131">
        <w:t xml:space="preserve"> asset</w:t>
      </w:r>
      <w:r w:rsidRPr="00BF3131">
        <w:t>, or you have</w:t>
      </w:r>
      <w:r w:rsidR="00C655F7" w:rsidRPr="00BF3131">
        <w:t xml:space="preserve"> it</w:t>
      </w:r>
      <w:r w:rsidRPr="00BF3131">
        <w:t xml:space="preserve"> </w:t>
      </w:r>
      <w:r w:rsidR="00BF3131" w:rsidRPr="00BF3131">
        <w:rPr>
          <w:position w:val="6"/>
          <w:sz w:val="16"/>
        </w:rPr>
        <w:t>*</w:t>
      </w:r>
      <w:r w:rsidRPr="00BF3131">
        <w:t xml:space="preserve">installed ready for use, for a purpose of </w:t>
      </w:r>
      <w:r w:rsidR="00EF6474" w:rsidRPr="00BF3131">
        <w:t>undertak</w:t>
      </w:r>
      <w:r w:rsidRPr="00BF3131">
        <w:t xml:space="preserve">ing </w:t>
      </w:r>
      <w:r w:rsidR="00BF3131" w:rsidRPr="00BF3131">
        <w:rPr>
          <w:position w:val="6"/>
          <w:sz w:val="16"/>
        </w:rPr>
        <w:t>*</w:t>
      </w:r>
      <w:r w:rsidRPr="00BF3131">
        <w:t>transitioned petroleum activities; and</w:t>
      </w:r>
    </w:p>
    <w:p w:rsidR="00035787" w:rsidRPr="00BF3131" w:rsidRDefault="00035787" w:rsidP="00BF3131">
      <w:pPr>
        <w:pStyle w:val="paragraph"/>
      </w:pPr>
      <w:r w:rsidRPr="00BF3131">
        <w:tab/>
        <w:t>(b)</w:t>
      </w:r>
      <w:r w:rsidRPr="00BF3131">
        <w:tab/>
        <w:t xml:space="preserve">before the </w:t>
      </w:r>
      <w:r w:rsidR="00BF3131" w:rsidRPr="00BF3131">
        <w:rPr>
          <w:position w:val="6"/>
          <w:sz w:val="16"/>
        </w:rPr>
        <w:t>*</w:t>
      </w:r>
      <w:r w:rsidR="00C655F7" w:rsidRPr="00BF3131">
        <w:t xml:space="preserve">Timor Sea Maritime Boundaries Treaty entered into force, you or another entity used the asset, or you or another entity had it installed ready for use, for a purpose of </w:t>
      </w:r>
      <w:r w:rsidR="00CC41F3" w:rsidRPr="00BF3131">
        <w:t>undertaking</w:t>
      </w:r>
      <w:r w:rsidR="00C655F7" w:rsidRPr="00BF3131">
        <w:t xml:space="preserve"> transitioned petroleum activities;</w:t>
      </w:r>
    </w:p>
    <w:p w:rsidR="00C655F7" w:rsidRPr="00BF3131" w:rsidRDefault="00CF660E" w:rsidP="00BF3131">
      <w:pPr>
        <w:pStyle w:val="subsection2"/>
      </w:pPr>
      <w:r w:rsidRPr="00BF3131">
        <w:t xml:space="preserve">to the extent that you use the asset, or you have it installed ready for use, for that purpose, </w:t>
      </w:r>
      <w:r w:rsidR="00C655F7" w:rsidRPr="00BF3131">
        <w:t xml:space="preserve">you are taken to use the asset, or to have it installed ready for use, </w:t>
      </w:r>
      <w:r w:rsidRPr="00BF3131">
        <w:t xml:space="preserve">entirely </w:t>
      </w:r>
      <w:r w:rsidR="00C655F7" w:rsidRPr="00BF3131">
        <w:t xml:space="preserve">for a </w:t>
      </w:r>
      <w:r w:rsidR="00BF3131" w:rsidRPr="00BF3131">
        <w:rPr>
          <w:position w:val="6"/>
          <w:sz w:val="16"/>
        </w:rPr>
        <w:t>*</w:t>
      </w:r>
      <w:r w:rsidR="00C655F7" w:rsidRPr="00BF3131">
        <w:t>taxable purpose</w:t>
      </w:r>
      <w:r w:rsidR="00CC31B1" w:rsidRPr="00BF3131">
        <w:t>.</w:t>
      </w:r>
    </w:p>
    <w:p w:rsidR="00EF6474" w:rsidRPr="00BF3131" w:rsidRDefault="00614617" w:rsidP="00BF3131">
      <w:pPr>
        <w:pStyle w:val="subsection"/>
      </w:pPr>
      <w:r w:rsidRPr="00BF3131">
        <w:tab/>
        <w:t>(2)</w:t>
      </w:r>
      <w:r w:rsidRPr="00BF3131">
        <w:tab/>
      </w:r>
      <w:r w:rsidR="00D132D7" w:rsidRPr="00BF3131">
        <w:t>For the purposes of subsection</w:t>
      </w:r>
      <w:r w:rsidR="00BF3131" w:rsidRPr="00BF3131">
        <w:t> </w:t>
      </w:r>
      <w:r w:rsidR="00D132D7" w:rsidRPr="00BF3131">
        <w:t>40</w:t>
      </w:r>
      <w:r w:rsidR="0053274F">
        <w:noBreakHyphen/>
      </w:r>
      <w:r w:rsidR="00D132D7" w:rsidRPr="00BF3131">
        <w:t>25(2)</w:t>
      </w:r>
      <w:r w:rsidRPr="00BF3131">
        <w:t xml:space="preserve">, </w:t>
      </w:r>
      <w:r w:rsidR="005A2679" w:rsidRPr="00BF3131">
        <w:t>if</w:t>
      </w:r>
      <w:r w:rsidR="00EF6474" w:rsidRPr="00BF3131">
        <w:t>:</w:t>
      </w:r>
    </w:p>
    <w:p w:rsidR="00EF6474" w:rsidRPr="00BF3131" w:rsidRDefault="00EF6474" w:rsidP="00BF3131">
      <w:pPr>
        <w:pStyle w:val="paragraph"/>
      </w:pPr>
      <w:r w:rsidRPr="00BF3131">
        <w:tab/>
        <w:t>(a)</w:t>
      </w:r>
      <w:r w:rsidRPr="00BF3131">
        <w:tab/>
        <w:t>you can deduct an amount for a decline in value of the asset; and</w:t>
      </w:r>
    </w:p>
    <w:p w:rsidR="00EF6474" w:rsidRPr="00BF3131" w:rsidRDefault="00EF6474" w:rsidP="00BF3131">
      <w:pPr>
        <w:pStyle w:val="paragraph"/>
      </w:pPr>
      <w:r w:rsidRPr="00BF3131">
        <w:tab/>
        <w:t>(b)</w:t>
      </w:r>
      <w:r w:rsidRPr="00BF3131">
        <w:tab/>
        <w:t xml:space="preserve">apart from </w:t>
      </w:r>
      <w:r w:rsidR="00BF3131" w:rsidRPr="00BF3131">
        <w:t>subsection (</w:t>
      </w:r>
      <w:r w:rsidRPr="00BF3131">
        <w:t>1), you would not be able to deduct an amount</w:t>
      </w:r>
      <w:r w:rsidR="00D86477" w:rsidRPr="00BF3131">
        <w:t>, or would only be able to deduct a lesser amount,</w:t>
      </w:r>
      <w:r w:rsidRPr="00BF3131">
        <w:t xml:space="preserve"> for that decline in value; and</w:t>
      </w:r>
    </w:p>
    <w:p w:rsidR="00EF6474" w:rsidRPr="00BF3131" w:rsidRDefault="00EF6474" w:rsidP="00BF3131">
      <w:pPr>
        <w:pStyle w:val="paragraph"/>
      </w:pPr>
      <w:r w:rsidRPr="00BF3131">
        <w:tab/>
        <w:t>(c)</w:t>
      </w:r>
      <w:r w:rsidRPr="00BF3131">
        <w:tab/>
        <w:t xml:space="preserve">the </w:t>
      </w:r>
      <w:r w:rsidR="00BF3131" w:rsidRPr="00BF3131">
        <w:rPr>
          <w:position w:val="6"/>
          <w:sz w:val="16"/>
        </w:rPr>
        <w:t>*</w:t>
      </w:r>
      <w:r w:rsidRPr="00BF3131">
        <w:t xml:space="preserve">transitioned petroleum activities are </w:t>
      </w:r>
      <w:r w:rsidR="00D132D7" w:rsidRPr="00BF3131">
        <w:t xml:space="preserve">wholly or partly </w:t>
      </w:r>
      <w:r w:rsidRPr="00BF3131">
        <w:t xml:space="preserve">undertaken, or to be undertaken, in relation to the </w:t>
      </w:r>
      <w:r w:rsidR="00BF3131" w:rsidRPr="00BF3131">
        <w:rPr>
          <w:position w:val="6"/>
          <w:sz w:val="16"/>
        </w:rPr>
        <w:t>*</w:t>
      </w:r>
      <w:r w:rsidRPr="00BF3131">
        <w:t>J</w:t>
      </w:r>
      <w:r w:rsidR="00A47FE1" w:rsidRPr="00BF3131">
        <w:t>P</w:t>
      </w:r>
      <w:r w:rsidRPr="00BF3131">
        <w:t>DA</w:t>
      </w:r>
      <w:r w:rsidR="000C6695" w:rsidRPr="00BF3131">
        <w:t>;</w:t>
      </w:r>
    </w:p>
    <w:p w:rsidR="000C6695" w:rsidRPr="00BF3131" w:rsidRDefault="000C6695" w:rsidP="00BF3131">
      <w:pPr>
        <w:pStyle w:val="subsection2"/>
      </w:pPr>
      <w:r w:rsidRPr="00BF3131">
        <w:t>to the extent that the activities are so undertaken, or so to be undertaken</w:t>
      </w:r>
      <w:r w:rsidR="00D132D7" w:rsidRPr="00BF3131">
        <w:t>,</w:t>
      </w:r>
      <w:r w:rsidRPr="00BF3131">
        <w:t xml:space="preserve"> the part of the asset’s decline in value that is attributable to your use of the asset, or your having it </w:t>
      </w:r>
      <w:r w:rsidR="00BF3131" w:rsidRPr="00BF3131">
        <w:rPr>
          <w:position w:val="6"/>
          <w:sz w:val="16"/>
        </w:rPr>
        <w:t>*</w:t>
      </w:r>
      <w:r w:rsidR="00BB6A1D" w:rsidRPr="00BF3131">
        <w:t>installed</w:t>
      </w:r>
      <w:r w:rsidRPr="00BF3131">
        <w:t xml:space="preserve"> ready for use, for a </w:t>
      </w:r>
      <w:r w:rsidR="00BF3131" w:rsidRPr="00BF3131">
        <w:rPr>
          <w:position w:val="6"/>
          <w:sz w:val="16"/>
        </w:rPr>
        <w:t>*</w:t>
      </w:r>
      <w:r w:rsidRPr="00BF3131">
        <w:t>taxable purpose is reduced to 10% of what it would be apart from this subsection</w:t>
      </w:r>
      <w:r w:rsidR="00CC31B1" w:rsidRPr="00BF3131">
        <w:t>.</w:t>
      </w:r>
    </w:p>
    <w:p w:rsidR="009B79A4" w:rsidRPr="00BF3131" w:rsidRDefault="009B79A4" w:rsidP="00BF3131">
      <w:pPr>
        <w:pStyle w:val="subsection"/>
      </w:pPr>
      <w:r w:rsidRPr="00BF3131">
        <w:tab/>
        <w:t>(3)</w:t>
      </w:r>
      <w:r w:rsidRPr="00BF3131">
        <w:tab/>
      </w:r>
      <w:r w:rsidR="005D5E70" w:rsidRPr="00BF3131">
        <w:t>For the purposes of Subdivision</w:t>
      </w:r>
      <w:r w:rsidR="00BF3131" w:rsidRPr="00BF3131">
        <w:t> </w:t>
      </w:r>
      <w:r w:rsidR="005D5E70" w:rsidRPr="00BF3131">
        <w:t>40</w:t>
      </w:r>
      <w:r w:rsidR="0053274F">
        <w:noBreakHyphen/>
      </w:r>
      <w:r w:rsidR="005D5E70" w:rsidRPr="00BF3131">
        <w:t>C, i</w:t>
      </w:r>
      <w:r w:rsidRPr="00BF3131">
        <w:t>f:</w:t>
      </w:r>
    </w:p>
    <w:p w:rsidR="009B79A4" w:rsidRPr="00BF3131" w:rsidRDefault="009B79A4" w:rsidP="00BF3131">
      <w:pPr>
        <w:pStyle w:val="paragraph"/>
      </w:pPr>
      <w:r w:rsidRPr="00BF3131">
        <w:tab/>
        <w:t>(a)</w:t>
      </w:r>
      <w:r w:rsidRPr="00BF3131">
        <w:tab/>
        <w:t>you can deduct an amount for a decline in value of the asset; and</w:t>
      </w:r>
    </w:p>
    <w:p w:rsidR="00D86477" w:rsidRPr="00BF3131" w:rsidRDefault="00D86477" w:rsidP="00BF3131">
      <w:pPr>
        <w:pStyle w:val="paragraph"/>
      </w:pPr>
      <w:r w:rsidRPr="00BF3131">
        <w:tab/>
        <w:t>(b)</w:t>
      </w:r>
      <w:r w:rsidRPr="00BF3131">
        <w:tab/>
        <w:t xml:space="preserve">apart from </w:t>
      </w:r>
      <w:r w:rsidR="00BF3131" w:rsidRPr="00BF3131">
        <w:t>subsection (</w:t>
      </w:r>
      <w:r w:rsidRPr="00BF3131">
        <w:t>1), you would not be able to deduct an amount, or would only be able to deduct a lesser amount, for that decline in value;</w:t>
      </w:r>
    </w:p>
    <w:p w:rsidR="009B79A4" w:rsidRPr="00BF3131" w:rsidRDefault="009B79A4" w:rsidP="00BF3131">
      <w:pPr>
        <w:pStyle w:val="subsection2"/>
      </w:pPr>
      <w:r w:rsidRPr="00BF3131">
        <w:t xml:space="preserve">in working out the second element of the </w:t>
      </w:r>
      <w:r w:rsidR="00BF3131" w:rsidRPr="00BF3131">
        <w:rPr>
          <w:position w:val="6"/>
          <w:sz w:val="16"/>
        </w:rPr>
        <w:t>*</w:t>
      </w:r>
      <w:r w:rsidRPr="00BF3131">
        <w:t xml:space="preserve">cost of the asset, disregard </w:t>
      </w:r>
      <w:r w:rsidR="005D5E70" w:rsidRPr="00BF3131">
        <w:t xml:space="preserve">any amount that you pay, and any expenditure that you incur, on or after the day on which the </w:t>
      </w:r>
      <w:r w:rsidR="00BF3131" w:rsidRPr="00BF3131">
        <w:rPr>
          <w:position w:val="6"/>
          <w:sz w:val="16"/>
        </w:rPr>
        <w:t>*</w:t>
      </w:r>
      <w:r w:rsidR="005D5E70" w:rsidRPr="00BF3131">
        <w:t>Timor Sea Maritime Boundaries Treaty entered into force</w:t>
      </w:r>
      <w:r w:rsidR="00CC31B1" w:rsidRPr="00BF3131">
        <w:t>.</w:t>
      </w:r>
    </w:p>
    <w:p w:rsidR="002C6472" w:rsidRPr="00BF3131" w:rsidRDefault="00CC31B1" w:rsidP="00BF3131">
      <w:pPr>
        <w:pStyle w:val="ActHead5"/>
      </w:pPr>
      <w:bookmarkStart w:id="15" w:name="_Toc16515644"/>
      <w:r w:rsidRPr="00BF3131">
        <w:rPr>
          <w:rStyle w:val="CharSectno"/>
        </w:rPr>
        <w:t>417</w:t>
      </w:r>
      <w:r w:rsidR="0053274F">
        <w:rPr>
          <w:rStyle w:val="CharSectno"/>
        </w:rPr>
        <w:noBreakHyphen/>
      </w:r>
      <w:r w:rsidRPr="00BF3131">
        <w:rPr>
          <w:rStyle w:val="CharSectno"/>
        </w:rPr>
        <w:t>30</w:t>
      </w:r>
      <w:r w:rsidR="002C6472" w:rsidRPr="00BF3131">
        <w:t xml:space="preserve">  Balancing adjustments</w:t>
      </w:r>
      <w:bookmarkEnd w:id="15"/>
    </w:p>
    <w:p w:rsidR="000C0EBA" w:rsidRPr="00BF3131" w:rsidRDefault="00311F79" w:rsidP="00BF3131">
      <w:pPr>
        <w:pStyle w:val="subsection"/>
      </w:pPr>
      <w:r w:rsidRPr="00BF3131">
        <w:tab/>
        <w:t>(1)</w:t>
      </w:r>
      <w:r w:rsidRPr="00BF3131">
        <w:tab/>
      </w:r>
      <w:r w:rsidR="000C0EBA" w:rsidRPr="00BF3131">
        <w:t>If:</w:t>
      </w:r>
    </w:p>
    <w:p w:rsidR="000C0EBA" w:rsidRPr="00BF3131" w:rsidRDefault="000C0EBA" w:rsidP="00BF3131">
      <w:pPr>
        <w:pStyle w:val="paragraph"/>
      </w:pPr>
      <w:r w:rsidRPr="00BF3131">
        <w:tab/>
        <w:t>(a)</w:t>
      </w:r>
      <w:r w:rsidRPr="00BF3131">
        <w:tab/>
      </w:r>
      <w:r w:rsidR="00D509A8" w:rsidRPr="00BF3131">
        <w:t xml:space="preserve">before the </w:t>
      </w:r>
      <w:r w:rsidR="00BF3131" w:rsidRPr="00BF3131">
        <w:rPr>
          <w:position w:val="6"/>
          <w:sz w:val="16"/>
        </w:rPr>
        <w:t>*</w:t>
      </w:r>
      <w:r w:rsidR="00D509A8" w:rsidRPr="00BF3131">
        <w:t xml:space="preserve">Timor Sea Maritime Boundaries Treaty entered into force, </w:t>
      </w:r>
      <w:r w:rsidRPr="00BF3131">
        <w:t xml:space="preserve">you </w:t>
      </w:r>
      <w:r w:rsidR="00BF3131" w:rsidRPr="00BF3131">
        <w:rPr>
          <w:position w:val="6"/>
          <w:sz w:val="16"/>
        </w:rPr>
        <w:t>*</w:t>
      </w:r>
      <w:r w:rsidRPr="00BF3131">
        <w:t>h</w:t>
      </w:r>
      <w:r w:rsidR="00D509A8" w:rsidRPr="00BF3131">
        <w:t>e</w:t>
      </w:r>
      <w:r w:rsidRPr="00BF3131">
        <w:t xml:space="preserve">ld a </w:t>
      </w:r>
      <w:r w:rsidR="00BF3131" w:rsidRPr="00BF3131">
        <w:rPr>
          <w:position w:val="6"/>
          <w:sz w:val="16"/>
        </w:rPr>
        <w:t>*</w:t>
      </w:r>
      <w:r w:rsidRPr="00BF3131">
        <w:t xml:space="preserve">depreciating asset that you used, or had </w:t>
      </w:r>
      <w:r w:rsidR="00BF3131" w:rsidRPr="00BF3131">
        <w:rPr>
          <w:position w:val="6"/>
          <w:sz w:val="16"/>
        </w:rPr>
        <w:t>*</w:t>
      </w:r>
      <w:r w:rsidRPr="00BF3131">
        <w:t xml:space="preserve">installed ready for use, for a purpose of undertaking </w:t>
      </w:r>
      <w:r w:rsidR="00BF3131" w:rsidRPr="00BF3131">
        <w:rPr>
          <w:position w:val="6"/>
          <w:sz w:val="16"/>
        </w:rPr>
        <w:t>*</w:t>
      </w:r>
      <w:r w:rsidRPr="00BF3131">
        <w:t>transitioned petroleum activities; and</w:t>
      </w:r>
    </w:p>
    <w:p w:rsidR="00D509A8" w:rsidRPr="00BF3131" w:rsidRDefault="00D509A8" w:rsidP="00BF3131">
      <w:pPr>
        <w:pStyle w:val="paragraph"/>
      </w:pPr>
      <w:r w:rsidRPr="00BF3131">
        <w:tab/>
        <w:t>(b)</w:t>
      </w:r>
      <w:r w:rsidRPr="00BF3131">
        <w:tab/>
      </w:r>
      <w:r w:rsidR="00A47FE1" w:rsidRPr="00BF3131">
        <w:t>you stopped holding</w:t>
      </w:r>
      <w:r w:rsidRPr="00BF3131">
        <w:t xml:space="preserve"> </w:t>
      </w:r>
      <w:r w:rsidR="00B92A8A" w:rsidRPr="00BF3131">
        <w:t xml:space="preserve">the asset </w:t>
      </w:r>
      <w:r w:rsidRPr="00BF3131">
        <w:t>when that treaty entered into force</w:t>
      </w:r>
      <w:r w:rsidR="00A47FE1" w:rsidRPr="00BF3131">
        <w:t>, because the asset ceased to exist at that time</w:t>
      </w:r>
      <w:r w:rsidRPr="00BF3131">
        <w:t>; and</w:t>
      </w:r>
    </w:p>
    <w:p w:rsidR="000C0EBA" w:rsidRPr="00BF3131" w:rsidRDefault="000C0EBA" w:rsidP="00BF3131">
      <w:pPr>
        <w:pStyle w:val="paragraph"/>
      </w:pPr>
      <w:r w:rsidRPr="00BF3131">
        <w:tab/>
        <w:t>(</w:t>
      </w:r>
      <w:r w:rsidR="00932B7C" w:rsidRPr="00BF3131">
        <w:t>c</w:t>
      </w:r>
      <w:r w:rsidRPr="00BF3131">
        <w:t>)</w:t>
      </w:r>
      <w:r w:rsidRPr="00BF3131">
        <w:tab/>
        <w:t>the cessation occurred in connection with the entry into force of th</w:t>
      </w:r>
      <w:r w:rsidR="00D509A8" w:rsidRPr="00BF3131">
        <w:t>at treaty</w:t>
      </w:r>
      <w:r w:rsidRPr="00BF3131">
        <w:t>;</w:t>
      </w:r>
    </w:p>
    <w:p w:rsidR="000C0EBA" w:rsidRPr="00BF3131" w:rsidRDefault="00D509A8" w:rsidP="00BF3131">
      <w:pPr>
        <w:pStyle w:val="subsection2"/>
      </w:pPr>
      <w:r w:rsidRPr="00BF3131">
        <w:t xml:space="preserve">the cessation is </w:t>
      </w:r>
      <w:r w:rsidR="009617DE" w:rsidRPr="00BF3131">
        <w:t xml:space="preserve">taken, for the purposes of this Act, </w:t>
      </w:r>
      <w:r w:rsidRPr="00BF3131">
        <w:t xml:space="preserve">not </w:t>
      </w:r>
      <w:r w:rsidR="009617DE" w:rsidRPr="00BF3131">
        <w:t xml:space="preserve">to be </w:t>
      </w:r>
      <w:r w:rsidRPr="00BF3131">
        <w:t xml:space="preserve">a </w:t>
      </w:r>
      <w:r w:rsidR="00BF3131" w:rsidRPr="00BF3131">
        <w:rPr>
          <w:position w:val="6"/>
          <w:sz w:val="16"/>
        </w:rPr>
        <w:t>*</w:t>
      </w:r>
      <w:r w:rsidR="00932B7C" w:rsidRPr="00BF3131">
        <w:t>balancing adjustment event</w:t>
      </w:r>
      <w:r w:rsidR="00CC31B1" w:rsidRPr="00BF3131">
        <w:t>.</w:t>
      </w:r>
    </w:p>
    <w:p w:rsidR="00932B7C" w:rsidRPr="00BF3131" w:rsidRDefault="00932B7C" w:rsidP="00BF3131">
      <w:pPr>
        <w:pStyle w:val="subsection"/>
      </w:pPr>
      <w:r w:rsidRPr="00BF3131">
        <w:tab/>
        <w:t>(2)</w:t>
      </w:r>
      <w:r w:rsidRPr="00BF3131">
        <w:tab/>
      </w:r>
      <w:r w:rsidR="004E211B" w:rsidRPr="00BF3131">
        <w:t>Section</w:t>
      </w:r>
      <w:r w:rsidR="00BF3131" w:rsidRPr="00BF3131">
        <w:t> </w:t>
      </w:r>
      <w:r w:rsidR="004E211B" w:rsidRPr="00BF3131">
        <w:t>40</w:t>
      </w:r>
      <w:r w:rsidR="0053274F">
        <w:noBreakHyphen/>
      </w:r>
      <w:r w:rsidR="004E211B" w:rsidRPr="00BF3131">
        <w:t xml:space="preserve">285 does not apply in relation to a </w:t>
      </w:r>
      <w:r w:rsidR="00BF3131" w:rsidRPr="00BF3131">
        <w:rPr>
          <w:position w:val="6"/>
          <w:sz w:val="16"/>
        </w:rPr>
        <w:t>*</w:t>
      </w:r>
      <w:r w:rsidR="004E211B" w:rsidRPr="00BF3131">
        <w:t xml:space="preserve">depreciating asset you </w:t>
      </w:r>
      <w:r w:rsidR="00BF3131" w:rsidRPr="00BF3131">
        <w:rPr>
          <w:position w:val="6"/>
          <w:sz w:val="16"/>
        </w:rPr>
        <w:t>*</w:t>
      </w:r>
      <w:r w:rsidR="004E211B" w:rsidRPr="00BF3131">
        <w:t>held if:</w:t>
      </w:r>
    </w:p>
    <w:p w:rsidR="004E211B" w:rsidRPr="00BF3131" w:rsidRDefault="004E211B" w:rsidP="00BF3131">
      <w:pPr>
        <w:pStyle w:val="paragraph"/>
      </w:pPr>
      <w:r w:rsidRPr="00BF3131">
        <w:tab/>
        <w:t>(a)</w:t>
      </w:r>
      <w:r w:rsidRPr="00BF3131">
        <w:tab/>
      </w:r>
      <w:r w:rsidR="00FA013B" w:rsidRPr="00BF3131">
        <w:t xml:space="preserve">before the </w:t>
      </w:r>
      <w:r w:rsidR="00BF3131" w:rsidRPr="00BF3131">
        <w:rPr>
          <w:position w:val="6"/>
          <w:sz w:val="16"/>
        </w:rPr>
        <w:t>*</w:t>
      </w:r>
      <w:r w:rsidR="00FA013B" w:rsidRPr="00BF3131">
        <w:t xml:space="preserve">Timor Sea Maritime Boundaries Treaty entered into force, you or another entity used the asset, or you or another entity had it </w:t>
      </w:r>
      <w:r w:rsidR="00BF3131" w:rsidRPr="00BF3131">
        <w:rPr>
          <w:position w:val="6"/>
          <w:sz w:val="16"/>
        </w:rPr>
        <w:t>*</w:t>
      </w:r>
      <w:r w:rsidR="00FA013B" w:rsidRPr="00BF3131">
        <w:t xml:space="preserve">installed ready for use, for a purpose of </w:t>
      </w:r>
      <w:r w:rsidR="00CC41F3" w:rsidRPr="00BF3131">
        <w:t>undertaking</w:t>
      </w:r>
      <w:r w:rsidR="00FA013B" w:rsidRPr="00BF3131">
        <w:t xml:space="preserve"> </w:t>
      </w:r>
      <w:r w:rsidR="00BF3131" w:rsidRPr="00BF3131">
        <w:rPr>
          <w:i/>
          <w:position w:val="6"/>
          <w:sz w:val="16"/>
        </w:rPr>
        <w:t>*</w:t>
      </w:r>
      <w:r w:rsidR="00FA013B" w:rsidRPr="00BF3131">
        <w:t>transitioned petroleum activities;</w:t>
      </w:r>
      <w:r w:rsidR="009953C6" w:rsidRPr="00BF3131">
        <w:t xml:space="preserve"> and</w:t>
      </w:r>
    </w:p>
    <w:p w:rsidR="009953C6" w:rsidRPr="00BF3131" w:rsidRDefault="009953C6" w:rsidP="00BF3131">
      <w:pPr>
        <w:pStyle w:val="paragraph"/>
      </w:pPr>
      <w:r w:rsidRPr="00BF3131">
        <w:tab/>
        <w:t>(b)</w:t>
      </w:r>
      <w:r w:rsidRPr="00BF3131">
        <w:tab/>
        <w:t xml:space="preserve">on or after the day on which that treaty entered into force, a </w:t>
      </w:r>
      <w:r w:rsidR="00BF3131" w:rsidRPr="00BF3131">
        <w:rPr>
          <w:position w:val="6"/>
          <w:sz w:val="16"/>
        </w:rPr>
        <w:t>*</w:t>
      </w:r>
      <w:r w:rsidRPr="00BF3131">
        <w:t>balancing adjustment event occurs for the asset</w:t>
      </w:r>
      <w:r w:rsidR="00CC31B1" w:rsidRPr="00BF3131">
        <w:t>.</w:t>
      </w:r>
    </w:p>
    <w:p w:rsidR="00CC41F3" w:rsidRPr="00BF3131" w:rsidRDefault="00CC41F3" w:rsidP="00BF3131">
      <w:pPr>
        <w:pStyle w:val="notetext"/>
      </w:pPr>
      <w:r w:rsidRPr="00BF3131">
        <w:t>Note:</w:t>
      </w:r>
      <w:r w:rsidRPr="00BF3131">
        <w:tab/>
        <w:t>The effect of this subsection is to prevent an amount being included in your assessable income, or a deduction arising, because of a balancing adjustment event</w:t>
      </w:r>
      <w:r w:rsidR="00CC31B1" w:rsidRPr="00BF3131">
        <w:t>.</w:t>
      </w:r>
      <w:r w:rsidRPr="00BF3131">
        <w:t xml:space="preserve"> The balancing adjustment event still occurs, so the operation of </w:t>
      </w:r>
      <w:r w:rsidR="0033639C" w:rsidRPr="00BF3131">
        <w:t xml:space="preserve">a </w:t>
      </w:r>
      <w:r w:rsidRPr="00BF3131">
        <w:t>section such as section</w:t>
      </w:r>
      <w:r w:rsidR="00BF3131" w:rsidRPr="00BF3131">
        <w:t> </w:t>
      </w:r>
      <w:r w:rsidRPr="00BF3131">
        <w:t>118</w:t>
      </w:r>
      <w:r w:rsidR="0053274F">
        <w:noBreakHyphen/>
      </w:r>
      <w:r w:rsidRPr="00BF3131">
        <w:t>24 is unaffected</w:t>
      </w:r>
      <w:r w:rsidR="00CC31B1" w:rsidRPr="00BF3131">
        <w:t>.</w:t>
      </w:r>
    </w:p>
    <w:p w:rsidR="002C6472" w:rsidRPr="00BF3131" w:rsidRDefault="002A4FAC" w:rsidP="00BF3131">
      <w:pPr>
        <w:pStyle w:val="subsection"/>
      </w:pPr>
      <w:r w:rsidRPr="00BF3131">
        <w:tab/>
        <w:t>(3)</w:t>
      </w:r>
      <w:r w:rsidRPr="00BF3131">
        <w:tab/>
        <w:t xml:space="preserve">It does not matter, for the purposes of </w:t>
      </w:r>
      <w:r w:rsidR="00BF3131" w:rsidRPr="00BF3131">
        <w:t>paragraph (</w:t>
      </w:r>
      <w:r w:rsidRPr="00BF3131">
        <w:t>2)(a), wheth</w:t>
      </w:r>
      <w:r w:rsidR="00CD2E97" w:rsidRPr="00BF3131">
        <w:t>e</w:t>
      </w:r>
      <w:r w:rsidRPr="00BF3131">
        <w:t xml:space="preserve">r the asset is also used, or </w:t>
      </w:r>
      <w:r w:rsidR="00BF3131" w:rsidRPr="00BF3131">
        <w:rPr>
          <w:position w:val="6"/>
          <w:sz w:val="16"/>
        </w:rPr>
        <w:t>*</w:t>
      </w:r>
      <w:r w:rsidRPr="00BF3131">
        <w:t xml:space="preserve">installed ready for use, for a purpose other than the purpose of </w:t>
      </w:r>
      <w:r w:rsidR="00CC41F3" w:rsidRPr="00BF3131">
        <w:t>undertaking</w:t>
      </w:r>
      <w:r w:rsidRPr="00BF3131">
        <w:t xml:space="preserve"> </w:t>
      </w:r>
      <w:r w:rsidR="00BF3131" w:rsidRPr="00BF3131">
        <w:rPr>
          <w:i/>
          <w:position w:val="6"/>
          <w:sz w:val="16"/>
        </w:rPr>
        <w:t>*</w:t>
      </w:r>
      <w:r w:rsidRPr="00BF3131">
        <w:t>transitioned petroleum activities</w:t>
      </w:r>
      <w:r w:rsidR="00CC31B1" w:rsidRPr="00BF3131">
        <w:t>.</w:t>
      </w:r>
    </w:p>
    <w:p w:rsidR="00F95396" w:rsidRPr="00BF3131" w:rsidRDefault="00F95396" w:rsidP="00BF3131">
      <w:pPr>
        <w:pStyle w:val="subsection"/>
      </w:pPr>
      <w:r w:rsidRPr="00BF3131">
        <w:tab/>
        <w:t>(4)</w:t>
      </w:r>
      <w:r w:rsidRPr="00BF3131">
        <w:tab/>
        <w:t xml:space="preserve">If, as a result of the </w:t>
      </w:r>
      <w:r w:rsidR="00BF3131" w:rsidRPr="00BF3131">
        <w:rPr>
          <w:position w:val="6"/>
          <w:sz w:val="16"/>
        </w:rPr>
        <w:t>*</w:t>
      </w:r>
      <w:r w:rsidRPr="00BF3131">
        <w:t xml:space="preserve">balancing adjustment event mentioned in </w:t>
      </w:r>
      <w:r w:rsidR="00BF3131" w:rsidRPr="00BF3131">
        <w:t>paragraph (</w:t>
      </w:r>
      <w:r w:rsidRPr="00BF3131">
        <w:t xml:space="preserve">2)(b), another entity </w:t>
      </w:r>
      <w:r w:rsidR="00BF3131" w:rsidRPr="00BF3131">
        <w:rPr>
          <w:position w:val="6"/>
          <w:sz w:val="16"/>
        </w:rPr>
        <w:t>*</w:t>
      </w:r>
      <w:r w:rsidRPr="00BF3131">
        <w:t xml:space="preserve">holds the asset, the </w:t>
      </w:r>
      <w:r w:rsidR="00BF3131" w:rsidRPr="00BF3131">
        <w:rPr>
          <w:position w:val="6"/>
          <w:sz w:val="16"/>
        </w:rPr>
        <w:t>*</w:t>
      </w:r>
      <w:r w:rsidRPr="00BF3131">
        <w:t xml:space="preserve">cost of the asset </w:t>
      </w:r>
      <w:r w:rsidR="00894BD1" w:rsidRPr="00BF3131">
        <w:t xml:space="preserve">to the other entity </w:t>
      </w:r>
      <w:r w:rsidRPr="00BF3131">
        <w:t xml:space="preserve">is taken to be </w:t>
      </w:r>
      <w:r w:rsidR="00894BD1" w:rsidRPr="00BF3131">
        <w:t xml:space="preserve">the asset’s </w:t>
      </w:r>
      <w:r w:rsidR="00BF3131" w:rsidRPr="00BF3131">
        <w:rPr>
          <w:position w:val="6"/>
          <w:sz w:val="16"/>
        </w:rPr>
        <w:t>*</w:t>
      </w:r>
      <w:r w:rsidR="00894BD1" w:rsidRPr="00BF3131">
        <w:t>adjustable value to you just before the balancing adjustment event occurs</w:t>
      </w:r>
      <w:r w:rsidR="00CC31B1" w:rsidRPr="00BF3131">
        <w:t>.</w:t>
      </w:r>
    </w:p>
    <w:p w:rsidR="00634A35" w:rsidRPr="00BF3131" w:rsidRDefault="00CC31B1" w:rsidP="00BF3131">
      <w:pPr>
        <w:pStyle w:val="ActHead5"/>
      </w:pPr>
      <w:bookmarkStart w:id="16" w:name="_Toc16515645"/>
      <w:r w:rsidRPr="00BF3131">
        <w:rPr>
          <w:rStyle w:val="CharSectno"/>
        </w:rPr>
        <w:t>417</w:t>
      </w:r>
      <w:r w:rsidR="0053274F">
        <w:rPr>
          <w:rStyle w:val="CharSectno"/>
        </w:rPr>
        <w:noBreakHyphen/>
      </w:r>
      <w:r w:rsidRPr="00BF3131">
        <w:rPr>
          <w:rStyle w:val="CharSectno"/>
        </w:rPr>
        <w:t>35</w:t>
      </w:r>
      <w:r w:rsidR="00634A35" w:rsidRPr="00BF3131">
        <w:t xml:space="preserve">  </w:t>
      </w:r>
      <w:r w:rsidR="007E1259" w:rsidRPr="00BF3131">
        <w:t>Allocating assets to a project pool</w:t>
      </w:r>
      <w:bookmarkEnd w:id="16"/>
    </w:p>
    <w:p w:rsidR="007E1259" w:rsidRPr="00BF3131" w:rsidRDefault="007E1259" w:rsidP="00BF3131">
      <w:pPr>
        <w:pStyle w:val="subsection"/>
      </w:pPr>
      <w:r w:rsidRPr="00BF3131">
        <w:tab/>
        <w:t>(1)</w:t>
      </w:r>
      <w:r w:rsidRPr="00BF3131">
        <w:tab/>
        <w:t xml:space="preserve">You may choose to allocate to a project pool all the </w:t>
      </w:r>
      <w:r w:rsidR="00BF3131" w:rsidRPr="00BF3131">
        <w:rPr>
          <w:position w:val="6"/>
          <w:sz w:val="16"/>
        </w:rPr>
        <w:t>*</w:t>
      </w:r>
      <w:r w:rsidRPr="00BF3131">
        <w:t xml:space="preserve">depreciating assets </w:t>
      </w:r>
      <w:r w:rsidR="0028763B" w:rsidRPr="00BF3131">
        <w:t xml:space="preserve">(the </w:t>
      </w:r>
      <w:r w:rsidR="0028763B" w:rsidRPr="00BF3131">
        <w:rPr>
          <w:b/>
          <w:i/>
        </w:rPr>
        <w:t>pooled assets</w:t>
      </w:r>
      <w:r w:rsidR="0028763B" w:rsidRPr="00BF3131">
        <w:t xml:space="preserve">) </w:t>
      </w:r>
      <w:r w:rsidRPr="00BF3131">
        <w:t>that:</w:t>
      </w:r>
    </w:p>
    <w:p w:rsidR="007E1259" w:rsidRPr="00BF3131" w:rsidRDefault="007E1259" w:rsidP="00BF3131">
      <w:pPr>
        <w:pStyle w:val="paragraph"/>
      </w:pPr>
      <w:r w:rsidRPr="00BF3131">
        <w:tab/>
        <w:t>(a)</w:t>
      </w:r>
      <w:r w:rsidRPr="00BF3131">
        <w:tab/>
        <w:t xml:space="preserve">you </w:t>
      </w:r>
      <w:r w:rsidR="00BF3131" w:rsidRPr="00BF3131">
        <w:rPr>
          <w:position w:val="6"/>
          <w:sz w:val="16"/>
        </w:rPr>
        <w:t>*</w:t>
      </w:r>
      <w:r w:rsidRPr="00BF3131">
        <w:t xml:space="preserve">held when the </w:t>
      </w:r>
      <w:r w:rsidR="00BF3131" w:rsidRPr="00BF3131">
        <w:rPr>
          <w:position w:val="6"/>
          <w:sz w:val="16"/>
        </w:rPr>
        <w:t>*</w:t>
      </w:r>
      <w:r w:rsidRPr="00BF3131">
        <w:t>Timor Sea Maritime Boundaries Treaty entered into force; and</w:t>
      </w:r>
    </w:p>
    <w:p w:rsidR="007E1259" w:rsidRPr="00BF3131" w:rsidRDefault="007E1259" w:rsidP="00BF3131">
      <w:pPr>
        <w:pStyle w:val="paragraph"/>
      </w:pPr>
      <w:r w:rsidRPr="00BF3131">
        <w:tab/>
        <w:t>(b)</w:t>
      </w:r>
      <w:r w:rsidRPr="00BF3131">
        <w:tab/>
        <w:t xml:space="preserve">before that treaty entered into force, you used, or had </w:t>
      </w:r>
      <w:r w:rsidR="00BF3131" w:rsidRPr="00BF3131">
        <w:rPr>
          <w:position w:val="6"/>
          <w:sz w:val="16"/>
        </w:rPr>
        <w:t>*</w:t>
      </w:r>
      <w:r w:rsidRPr="00BF3131">
        <w:t xml:space="preserve">installed ready for use, for a purpose of undertaking </w:t>
      </w:r>
      <w:r w:rsidR="00BF3131" w:rsidRPr="00BF3131">
        <w:rPr>
          <w:position w:val="6"/>
          <w:sz w:val="16"/>
        </w:rPr>
        <w:t>*</w:t>
      </w:r>
      <w:r w:rsidRPr="00BF3131">
        <w:t>transitioned petroleum activities</w:t>
      </w:r>
      <w:r w:rsidR="00CC31B1" w:rsidRPr="00BF3131">
        <w:t>.</w:t>
      </w:r>
    </w:p>
    <w:p w:rsidR="00B21C8D" w:rsidRPr="00BF3131" w:rsidRDefault="00AF12F8" w:rsidP="00BF3131">
      <w:pPr>
        <w:pStyle w:val="subsection"/>
      </w:pPr>
      <w:r w:rsidRPr="00BF3131">
        <w:tab/>
        <w:t>(2)</w:t>
      </w:r>
      <w:r w:rsidRPr="00BF3131">
        <w:tab/>
        <w:t xml:space="preserve">You must choose by the day you lodge your </w:t>
      </w:r>
      <w:r w:rsidR="00BF3131" w:rsidRPr="00BF3131">
        <w:rPr>
          <w:position w:val="6"/>
          <w:sz w:val="16"/>
        </w:rPr>
        <w:t>*</w:t>
      </w:r>
      <w:r w:rsidRPr="00BF3131">
        <w:t>income tax return for the income year</w:t>
      </w:r>
      <w:r w:rsidR="0028763B" w:rsidRPr="00BF3131">
        <w:t xml:space="preserve"> (the </w:t>
      </w:r>
      <w:r w:rsidR="0028763B" w:rsidRPr="00BF3131">
        <w:rPr>
          <w:b/>
          <w:i/>
        </w:rPr>
        <w:t>initial income year</w:t>
      </w:r>
      <w:r w:rsidR="0028763B" w:rsidRPr="00BF3131">
        <w:t>)</w:t>
      </w:r>
      <w:r w:rsidRPr="00BF3131">
        <w:t xml:space="preserve"> in which that treaty entered into force</w:t>
      </w:r>
      <w:r w:rsidR="00CC31B1" w:rsidRPr="00BF3131">
        <w:t>.</w:t>
      </w:r>
    </w:p>
    <w:p w:rsidR="00AF12F8" w:rsidRPr="00BF3131" w:rsidRDefault="00B21C8D" w:rsidP="00BF3131">
      <w:pPr>
        <w:pStyle w:val="subsection"/>
      </w:pPr>
      <w:r w:rsidRPr="00BF3131">
        <w:tab/>
        <w:t>(3)</w:t>
      </w:r>
      <w:r w:rsidRPr="00BF3131">
        <w:tab/>
      </w:r>
      <w:r w:rsidR="00AF12F8" w:rsidRPr="00BF3131">
        <w:t>The choice is irrevocable</w:t>
      </w:r>
      <w:r w:rsidR="00CC31B1" w:rsidRPr="00BF3131">
        <w:t>.</w:t>
      </w:r>
    </w:p>
    <w:p w:rsidR="00AF12F8" w:rsidRPr="00BF3131" w:rsidRDefault="00AF12F8" w:rsidP="00BF3131">
      <w:pPr>
        <w:pStyle w:val="subsection"/>
      </w:pPr>
      <w:r w:rsidRPr="00BF3131">
        <w:tab/>
        <w:t>(</w:t>
      </w:r>
      <w:r w:rsidR="00B21C8D" w:rsidRPr="00BF3131">
        <w:t>4</w:t>
      </w:r>
      <w:r w:rsidRPr="00BF3131">
        <w:t>)</w:t>
      </w:r>
      <w:r w:rsidRPr="00BF3131">
        <w:tab/>
      </w:r>
      <w:r w:rsidR="00A34D39" w:rsidRPr="00BF3131">
        <w:t>If you make the choice</w:t>
      </w:r>
      <w:r w:rsidR="003D1722" w:rsidRPr="00BF3131">
        <w:t>, for the purposes of Division</w:t>
      </w:r>
      <w:r w:rsidR="00BF3131" w:rsidRPr="00BF3131">
        <w:t> </w:t>
      </w:r>
      <w:r w:rsidR="003D1722" w:rsidRPr="00BF3131">
        <w:t>40</w:t>
      </w:r>
      <w:r w:rsidR="0044671C" w:rsidRPr="00BF3131">
        <w:t xml:space="preserve"> and section</w:t>
      </w:r>
      <w:r w:rsidR="00BF3131" w:rsidRPr="00BF3131">
        <w:t> </w:t>
      </w:r>
      <w:r w:rsidR="0044671C" w:rsidRPr="00BF3131">
        <w:t>417</w:t>
      </w:r>
      <w:r w:rsidR="0053274F">
        <w:noBreakHyphen/>
      </w:r>
      <w:r w:rsidR="0044671C" w:rsidRPr="00BF3131">
        <w:t>30</w:t>
      </w:r>
      <w:r w:rsidR="00A34D39" w:rsidRPr="00BF3131">
        <w:t>:</w:t>
      </w:r>
    </w:p>
    <w:p w:rsidR="00A34D39" w:rsidRPr="00BF3131" w:rsidRDefault="00A34D39" w:rsidP="00BF3131">
      <w:pPr>
        <w:pStyle w:val="paragraph"/>
      </w:pPr>
      <w:r w:rsidRPr="00BF3131">
        <w:tab/>
        <w:t>(a)</w:t>
      </w:r>
      <w:r w:rsidRPr="00BF3131">
        <w:tab/>
        <w:t xml:space="preserve">the </w:t>
      </w:r>
      <w:r w:rsidR="0028763B" w:rsidRPr="00BF3131">
        <w:t xml:space="preserve">pooled </w:t>
      </w:r>
      <w:r w:rsidRPr="00BF3131">
        <w:t>assets are</w:t>
      </w:r>
      <w:r w:rsidR="0028763B" w:rsidRPr="00BF3131">
        <w:t xml:space="preserve"> taken</w:t>
      </w:r>
      <w:r w:rsidRPr="00BF3131">
        <w:t xml:space="preserve"> </w:t>
      </w:r>
      <w:r w:rsidR="0028763B" w:rsidRPr="00BF3131">
        <w:t xml:space="preserve">to be </w:t>
      </w:r>
      <w:r w:rsidRPr="00BF3131">
        <w:t xml:space="preserve">a single </w:t>
      </w:r>
      <w:r w:rsidR="00BF3131" w:rsidRPr="00BF3131">
        <w:rPr>
          <w:position w:val="6"/>
          <w:sz w:val="16"/>
        </w:rPr>
        <w:t>*</w:t>
      </w:r>
      <w:r w:rsidR="003D1722" w:rsidRPr="00BF3131">
        <w:t xml:space="preserve">depreciating </w:t>
      </w:r>
      <w:r w:rsidRPr="00BF3131">
        <w:t>asset</w:t>
      </w:r>
      <w:r w:rsidR="00FD71BB" w:rsidRPr="00BF3131">
        <w:t xml:space="preserve"> that you </w:t>
      </w:r>
      <w:r w:rsidR="00BF3131" w:rsidRPr="00BF3131">
        <w:rPr>
          <w:position w:val="6"/>
          <w:sz w:val="16"/>
        </w:rPr>
        <w:t>*</w:t>
      </w:r>
      <w:r w:rsidR="00FD71BB" w:rsidRPr="00BF3131">
        <w:t>hold</w:t>
      </w:r>
      <w:r w:rsidRPr="00BF3131">
        <w:t>; and</w:t>
      </w:r>
    </w:p>
    <w:p w:rsidR="00A461D6" w:rsidRPr="00BF3131" w:rsidRDefault="00A461D6" w:rsidP="00BF3131">
      <w:pPr>
        <w:pStyle w:val="paragraph"/>
      </w:pPr>
      <w:r w:rsidRPr="00BF3131">
        <w:tab/>
        <w:t>(b)</w:t>
      </w:r>
      <w:r w:rsidRPr="00BF3131">
        <w:tab/>
        <w:t xml:space="preserve">the single asset is taken to </w:t>
      </w:r>
      <w:r w:rsidR="009808E4" w:rsidRPr="00BF3131">
        <w:t xml:space="preserve">be </w:t>
      </w:r>
      <w:r w:rsidRPr="00BF3131">
        <w:t xml:space="preserve">used, or </w:t>
      </w:r>
      <w:r w:rsidR="00BF3131" w:rsidRPr="00BF3131">
        <w:rPr>
          <w:position w:val="6"/>
          <w:sz w:val="16"/>
        </w:rPr>
        <w:t>*</w:t>
      </w:r>
      <w:r w:rsidRPr="00BF3131">
        <w:t xml:space="preserve">installed ready for use, for the same purpose as the purpose for which the pooled assets were used, or installed ready for use, </w:t>
      </w:r>
      <w:r w:rsidR="002412F3" w:rsidRPr="00BF3131">
        <w:t xml:space="preserve">when the </w:t>
      </w:r>
      <w:r w:rsidR="00BF3131" w:rsidRPr="00BF3131">
        <w:rPr>
          <w:position w:val="6"/>
          <w:sz w:val="16"/>
        </w:rPr>
        <w:t>*</w:t>
      </w:r>
      <w:r w:rsidR="002412F3" w:rsidRPr="00BF3131">
        <w:t>Timor Sea Maritime Boundaries Treaty entered into force</w:t>
      </w:r>
      <w:r w:rsidRPr="00BF3131">
        <w:t>; and</w:t>
      </w:r>
    </w:p>
    <w:p w:rsidR="00A34D39" w:rsidRPr="00BF3131" w:rsidRDefault="00A34D39" w:rsidP="00BF3131">
      <w:pPr>
        <w:pStyle w:val="paragraph"/>
      </w:pPr>
      <w:r w:rsidRPr="00BF3131">
        <w:tab/>
        <w:t>(</w:t>
      </w:r>
      <w:r w:rsidR="0044671C" w:rsidRPr="00BF3131">
        <w:t>c</w:t>
      </w:r>
      <w:r w:rsidRPr="00BF3131">
        <w:t>)</w:t>
      </w:r>
      <w:r w:rsidRPr="00BF3131">
        <w:tab/>
        <w:t xml:space="preserve">the </w:t>
      </w:r>
      <w:r w:rsidR="00BF3131" w:rsidRPr="00BF3131">
        <w:rPr>
          <w:position w:val="6"/>
          <w:sz w:val="16"/>
        </w:rPr>
        <w:t>*</w:t>
      </w:r>
      <w:r w:rsidRPr="00BF3131">
        <w:t>cost of th</w:t>
      </w:r>
      <w:r w:rsidR="00F01287" w:rsidRPr="00BF3131">
        <w:t>e</w:t>
      </w:r>
      <w:r w:rsidRPr="00BF3131">
        <w:t xml:space="preserve"> </w:t>
      </w:r>
      <w:r w:rsidR="0028763B" w:rsidRPr="00BF3131">
        <w:t xml:space="preserve">single </w:t>
      </w:r>
      <w:r w:rsidRPr="00BF3131">
        <w:t xml:space="preserve">asset is </w:t>
      </w:r>
      <w:r w:rsidR="0028763B" w:rsidRPr="00BF3131">
        <w:t xml:space="preserve">taken to be </w:t>
      </w:r>
      <w:r w:rsidRPr="00BF3131">
        <w:t xml:space="preserve">an amount equal to the sum of the </w:t>
      </w:r>
      <w:r w:rsidR="00BF3131" w:rsidRPr="00BF3131">
        <w:rPr>
          <w:position w:val="6"/>
          <w:sz w:val="16"/>
        </w:rPr>
        <w:t>*</w:t>
      </w:r>
      <w:r w:rsidR="0028763B" w:rsidRPr="00BF3131">
        <w:t xml:space="preserve">adjustable values of all of the pooled assets </w:t>
      </w:r>
      <w:r w:rsidR="009808E4" w:rsidRPr="00BF3131">
        <w:t>when th</w:t>
      </w:r>
      <w:r w:rsidR="002412F3" w:rsidRPr="00BF3131">
        <w:t>at t</w:t>
      </w:r>
      <w:r w:rsidR="009808E4" w:rsidRPr="00BF3131">
        <w:t>reaty entered into force</w:t>
      </w:r>
      <w:r w:rsidR="003D1722" w:rsidRPr="00BF3131">
        <w:t>; and</w:t>
      </w:r>
    </w:p>
    <w:p w:rsidR="003D1722" w:rsidRPr="00BF3131" w:rsidRDefault="0044671C" w:rsidP="00BF3131">
      <w:pPr>
        <w:pStyle w:val="paragraph"/>
      </w:pPr>
      <w:r w:rsidRPr="00BF3131">
        <w:tab/>
        <w:t>(d</w:t>
      </w:r>
      <w:r w:rsidR="003D1722" w:rsidRPr="00BF3131">
        <w:t>)</w:t>
      </w:r>
      <w:r w:rsidR="003D1722" w:rsidRPr="00BF3131">
        <w:tab/>
        <w:t>the decline in value of th</w:t>
      </w:r>
      <w:r w:rsidR="00F01287" w:rsidRPr="00BF3131">
        <w:t>e</w:t>
      </w:r>
      <w:r w:rsidR="003D1722" w:rsidRPr="00BF3131">
        <w:t xml:space="preserve"> single asset is taken to be:</w:t>
      </w:r>
    </w:p>
    <w:p w:rsidR="003D1722" w:rsidRPr="00BF3131" w:rsidRDefault="003D1722" w:rsidP="00BF3131">
      <w:pPr>
        <w:pStyle w:val="paragraphsub"/>
      </w:pPr>
      <w:r w:rsidRPr="00BF3131">
        <w:tab/>
        <w:t>(i)</w:t>
      </w:r>
      <w:r w:rsidRPr="00BF3131">
        <w:tab/>
        <w:t>for the initial income year—40% of its cost; and</w:t>
      </w:r>
    </w:p>
    <w:p w:rsidR="003D1722" w:rsidRPr="00BF3131" w:rsidRDefault="003D1722" w:rsidP="00BF3131">
      <w:pPr>
        <w:pStyle w:val="paragraphsub"/>
      </w:pPr>
      <w:r w:rsidRPr="00BF3131">
        <w:tab/>
        <w:t>(ii)</w:t>
      </w:r>
      <w:r w:rsidRPr="00BF3131">
        <w:tab/>
        <w:t>for the next income year—40% of its cost; and</w:t>
      </w:r>
    </w:p>
    <w:p w:rsidR="003D1722" w:rsidRPr="00BF3131" w:rsidRDefault="003D1722" w:rsidP="00BF3131">
      <w:pPr>
        <w:pStyle w:val="paragraphsub"/>
      </w:pPr>
      <w:r w:rsidRPr="00BF3131">
        <w:tab/>
        <w:t>(iii)</w:t>
      </w:r>
      <w:r w:rsidRPr="00BF3131">
        <w:tab/>
        <w:t>for the income year after that ne</w:t>
      </w:r>
      <w:r w:rsidR="006A3A59" w:rsidRPr="00BF3131">
        <w:t>xt income year—20% of its cost; and</w:t>
      </w:r>
    </w:p>
    <w:p w:rsidR="00E861F1" w:rsidRPr="00BF3131" w:rsidRDefault="0044671C" w:rsidP="00BF3131">
      <w:pPr>
        <w:pStyle w:val="paragraph"/>
      </w:pPr>
      <w:r w:rsidRPr="00BF3131">
        <w:tab/>
        <w:t>(e</w:t>
      </w:r>
      <w:r w:rsidR="006A3A59" w:rsidRPr="00BF3131">
        <w:t>)</w:t>
      </w:r>
      <w:r w:rsidR="006A3A59" w:rsidRPr="00BF3131">
        <w:tab/>
      </w:r>
      <w:r w:rsidR="00E861F1" w:rsidRPr="00BF3131">
        <w:t xml:space="preserve">a </w:t>
      </w:r>
      <w:r w:rsidR="00BF3131" w:rsidRPr="00BF3131">
        <w:rPr>
          <w:position w:val="6"/>
          <w:sz w:val="16"/>
        </w:rPr>
        <w:t>*</w:t>
      </w:r>
      <w:r w:rsidR="00E861F1" w:rsidRPr="00BF3131">
        <w:t>balancing adjustment event cannot occur for th</w:t>
      </w:r>
      <w:r w:rsidR="00F01287" w:rsidRPr="00BF3131">
        <w:t>e</w:t>
      </w:r>
      <w:r w:rsidR="00E861F1" w:rsidRPr="00BF3131">
        <w:t xml:space="preserve"> single asset; and</w:t>
      </w:r>
    </w:p>
    <w:p w:rsidR="00EA7D72" w:rsidRPr="00BF3131" w:rsidRDefault="00EA7D72" w:rsidP="00BF3131">
      <w:pPr>
        <w:pStyle w:val="paragraph"/>
      </w:pPr>
      <w:r w:rsidRPr="00BF3131">
        <w:tab/>
        <w:t>(f)</w:t>
      </w:r>
      <w:r w:rsidRPr="00BF3131">
        <w:tab/>
        <w:t xml:space="preserve">a </w:t>
      </w:r>
      <w:r w:rsidR="00BF3131" w:rsidRPr="00BF3131">
        <w:rPr>
          <w:position w:val="6"/>
          <w:sz w:val="16"/>
        </w:rPr>
        <w:t>*</w:t>
      </w:r>
      <w:r w:rsidRPr="00BF3131">
        <w:t>CGT event cannot occur for the single asset; and</w:t>
      </w:r>
    </w:p>
    <w:p w:rsidR="00E06DCA" w:rsidRPr="00BF3131" w:rsidRDefault="0044671C" w:rsidP="00BF3131">
      <w:pPr>
        <w:pStyle w:val="paragraph"/>
      </w:pPr>
      <w:r w:rsidRPr="00BF3131">
        <w:tab/>
        <w:t>(</w:t>
      </w:r>
      <w:r w:rsidR="00EA7D72" w:rsidRPr="00BF3131">
        <w:t>g</w:t>
      </w:r>
      <w:r w:rsidR="00E861F1" w:rsidRPr="00BF3131">
        <w:t>)</w:t>
      </w:r>
      <w:r w:rsidR="00E861F1" w:rsidRPr="00BF3131">
        <w:tab/>
      </w:r>
      <w:r w:rsidR="00B845A7" w:rsidRPr="00BF3131">
        <w:t>amounts are not deductible</w:t>
      </w:r>
      <w:r w:rsidR="0048598A" w:rsidRPr="00BF3131">
        <w:t>, by you or any other entity,</w:t>
      </w:r>
      <w:r w:rsidR="00B845A7" w:rsidRPr="00BF3131">
        <w:t xml:space="preserve"> for declines in value of any of </w:t>
      </w:r>
      <w:r w:rsidR="006A3A59" w:rsidRPr="00BF3131">
        <w:t xml:space="preserve">the assets </w:t>
      </w:r>
      <w:r w:rsidR="009808E4" w:rsidRPr="00BF3131">
        <w:t>allocated to the pool</w:t>
      </w:r>
      <w:r w:rsidR="003268C6" w:rsidRPr="00BF3131">
        <w:t xml:space="preserve"> </w:t>
      </w:r>
      <w:r w:rsidR="00B845A7" w:rsidRPr="00BF3131">
        <w:t>for</w:t>
      </w:r>
      <w:r w:rsidR="00E06DCA" w:rsidRPr="00BF3131">
        <w:t>:</w:t>
      </w:r>
    </w:p>
    <w:p w:rsidR="00E06DCA" w:rsidRPr="00BF3131" w:rsidRDefault="00E06DCA" w:rsidP="00BF3131">
      <w:pPr>
        <w:pStyle w:val="paragraphsub"/>
      </w:pPr>
      <w:r w:rsidRPr="00BF3131">
        <w:tab/>
        <w:t>(i)</w:t>
      </w:r>
      <w:r w:rsidRPr="00BF3131">
        <w:tab/>
        <w:t>the part of the initial income year occurring on or after the entry into force of that treaty; or</w:t>
      </w:r>
    </w:p>
    <w:p w:rsidR="00E06DCA" w:rsidRPr="00BF3131" w:rsidRDefault="00E06DCA" w:rsidP="00BF3131">
      <w:pPr>
        <w:pStyle w:val="paragraphsub"/>
      </w:pPr>
      <w:r w:rsidRPr="00BF3131">
        <w:tab/>
        <w:t>(ii)</w:t>
      </w:r>
      <w:r w:rsidRPr="00BF3131">
        <w:tab/>
        <w:t>any subsequent income year</w:t>
      </w:r>
      <w:r w:rsidR="00CC31B1" w:rsidRPr="00BF3131">
        <w:t>.</w:t>
      </w:r>
    </w:p>
    <w:p w:rsidR="00634A35" w:rsidRPr="00BF3131" w:rsidRDefault="00F01287" w:rsidP="00BF3131">
      <w:pPr>
        <w:pStyle w:val="subsection"/>
      </w:pPr>
      <w:r w:rsidRPr="00BF3131">
        <w:tab/>
        <w:t>(</w:t>
      </w:r>
      <w:r w:rsidR="00B21C8D" w:rsidRPr="00BF3131">
        <w:t>5</w:t>
      </w:r>
      <w:r w:rsidRPr="00BF3131">
        <w:t>)</w:t>
      </w:r>
      <w:r w:rsidRPr="00BF3131">
        <w:tab/>
        <w:t xml:space="preserve">The transfer of a pooled asset to another entity does not affect the operation of </w:t>
      </w:r>
      <w:r w:rsidR="00BF3131" w:rsidRPr="00BF3131">
        <w:t>subsection (</w:t>
      </w:r>
      <w:r w:rsidR="00885229" w:rsidRPr="00BF3131">
        <w:t>4</w:t>
      </w:r>
      <w:r w:rsidRPr="00BF3131">
        <w:t>)</w:t>
      </w:r>
      <w:r w:rsidR="002C018F" w:rsidRPr="00BF3131">
        <w:t xml:space="preserve"> in relation to the single asset</w:t>
      </w:r>
      <w:r w:rsidR="00CC31B1" w:rsidRPr="00BF3131">
        <w:t>.</w:t>
      </w:r>
    </w:p>
    <w:p w:rsidR="00634A35" w:rsidRPr="00BF3131" w:rsidRDefault="00CC31B1" w:rsidP="00BF3131">
      <w:pPr>
        <w:pStyle w:val="ActHead5"/>
      </w:pPr>
      <w:bookmarkStart w:id="17" w:name="_Toc16515646"/>
      <w:r w:rsidRPr="00BF3131">
        <w:rPr>
          <w:rStyle w:val="CharSectno"/>
        </w:rPr>
        <w:t>417</w:t>
      </w:r>
      <w:r w:rsidR="0053274F">
        <w:rPr>
          <w:rStyle w:val="CharSectno"/>
        </w:rPr>
        <w:noBreakHyphen/>
      </w:r>
      <w:r w:rsidRPr="00BF3131">
        <w:rPr>
          <w:rStyle w:val="CharSectno"/>
        </w:rPr>
        <w:t>40</w:t>
      </w:r>
      <w:r w:rsidR="00DB45AC" w:rsidRPr="00BF3131">
        <w:t xml:space="preserve">  </w:t>
      </w:r>
      <w:r w:rsidR="00634A35" w:rsidRPr="00BF3131">
        <w:t>Deduction for expenditure on mining site rehabilitation</w:t>
      </w:r>
      <w:bookmarkEnd w:id="17"/>
    </w:p>
    <w:p w:rsidR="00A510A4" w:rsidRPr="00BF3131" w:rsidRDefault="003265EE" w:rsidP="00BF3131">
      <w:pPr>
        <w:pStyle w:val="subsection"/>
      </w:pPr>
      <w:r w:rsidRPr="00BF3131">
        <w:tab/>
      </w:r>
      <w:r w:rsidR="00A461D6" w:rsidRPr="00BF3131">
        <w:t>(1)</w:t>
      </w:r>
      <w:r w:rsidRPr="00BF3131">
        <w:tab/>
      </w:r>
      <w:r w:rsidR="00635D6F" w:rsidRPr="00BF3131">
        <w:t>You can deduct</w:t>
      </w:r>
      <w:r w:rsidR="00B9454B" w:rsidRPr="00BF3131">
        <w:t>,</w:t>
      </w:r>
      <w:r w:rsidR="00635D6F" w:rsidRPr="00BF3131">
        <w:t xml:space="preserve"> for an income year</w:t>
      </w:r>
      <w:r w:rsidR="00B9454B" w:rsidRPr="00BF3131">
        <w:t>,</w:t>
      </w:r>
      <w:r w:rsidR="00635D6F" w:rsidRPr="00BF3131">
        <w:t xml:space="preserve"> 10% of expenditure </w:t>
      </w:r>
      <w:r w:rsidR="00766542" w:rsidRPr="00BF3131">
        <w:t xml:space="preserve">on </w:t>
      </w:r>
      <w:r w:rsidR="00BF3131" w:rsidRPr="00BF3131">
        <w:rPr>
          <w:position w:val="6"/>
          <w:sz w:val="16"/>
        </w:rPr>
        <w:t>*</w:t>
      </w:r>
      <w:r w:rsidR="00766542" w:rsidRPr="00BF3131">
        <w:t xml:space="preserve">mining site rehabilitation that </w:t>
      </w:r>
      <w:r w:rsidR="00635D6F" w:rsidRPr="00BF3131">
        <w:t>you incur in that year i</w:t>
      </w:r>
      <w:r w:rsidR="00A510A4" w:rsidRPr="00BF3131">
        <w:t>f</w:t>
      </w:r>
      <w:r w:rsidR="00766542" w:rsidRPr="00BF3131">
        <w:t xml:space="preserve"> the rehabilitation relates to the undertaking (by you or another entity) of </w:t>
      </w:r>
      <w:r w:rsidR="00BF3131" w:rsidRPr="00BF3131">
        <w:rPr>
          <w:position w:val="6"/>
          <w:sz w:val="16"/>
        </w:rPr>
        <w:t>*</w:t>
      </w:r>
      <w:r w:rsidR="00766542" w:rsidRPr="00BF3131">
        <w:t xml:space="preserve">transitioned petroleum activities in relation to the </w:t>
      </w:r>
      <w:r w:rsidR="00BF3131" w:rsidRPr="00BF3131">
        <w:rPr>
          <w:position w:val="6"/>
          <w:sz w:val="16"/>
        </w:rPr>
        <w:t>*</w:t>
      </w:r>
      <w:r w:rsidR="00766542" w:rsidRPr="00BF3131">
        <w:t>JPDA</w:t>
      </w:r>
      <w:r w:rsidR="00CC31B1" w:rsidRPr="00BF3131">
        <w:t>.</w:t>
      </w:r>
    </w:p>
    <w:p w:rsidR="00A461D6" w:rsidRPr="00BF3131" w:rsidRDefault="00A461D6" w:rsidP="00BF3131">
      <w:pPr>
        <w:pStyle w:val="subsection"/>
      </w:pPr>
      <w:r w:rsidRPr="00BF3131">
        <w:tab/>
        <w:t>(2)</w:t>
      </w:r>
      <w:r w:rsidRPr="00BF3131">
        <w:tab/>
      </w:r>
      <w:r w:rsidR="006E4091" w:rsidRPr="00BF3131">
        <w:t>However, e</w:t>
      </w:r>
      <w:r w:rsidRPr="00BF3131">
        <w:t>xpenditure on these things is not deductible under this section:</w:t>
      </w:r>
    </w:p>
    <w:p w:rsidR="00A461D6" w:rsidRPr="00BF3131" w:rsidRDefault="00A461D6" w:rsidP="00BF3131">
      <w:pPr>
        <w:pStyle w:val="paragraph"/>
      </w:pPr>
      <w:r w:rsidRPr="00BF3131">
        <w:tab/>
        <w:t>(a)</w:t>
      </w:r>
      <w:r w:rsidRPr="00BF3131">
        <w:tab/>
        <w:t>acquiring land or an interest in land or a right, power or privilege to do with land;</w:t>
      </w:r>
    </w:p>
    <w:p w:rsidR="00A461D6" w:rsidRPr="00BF3131" w:rsidRDefault="00A461D6" w:rsidP="00BF3131">
      <w:pPr>
        <w:pStyle w:val="paragraph"/>
      </w:pPr>
      <w:r w:rsidRPr="00BF3131">
        <w:tab/>
        <w:t>(b)</w:t>
      </w:r>
      <w:r w:rsidRPr="00BF3131">
        <w:tab/>
        <w:t xml:space="preserve">a bond or security, however described, for performing </w:t>
      </w:r>
      <w:r w:rsidR="00BF3131" w:rsidRPr="00BF3131">
        <w:rPr>
          <w:position w:val="6"/>
          <w:sz w:val="16"/>
        </w:rPr>
        <w:t>*</w:t>
      </w:r>
      <w:r w:rsidRPr="00BF3131">
        <w:t>mining site rehabilitation;</w:t>
      </w:r>
    </w:p>
    <w:p w:rsidR="00A461D6" w:rsidRPr="00BF3131" w:rsidRDefault="00A461D6" w:rsidP="00BF3131">
      <w:pPr>
        <w:pStyle w:val="paragraph"/>
      </w:pPr>
      <w:r w:rsidRPr="00BF3131">
        <w:tab/>
        <w:t>(c)</w:t>
      </w:r>
      <w:r w:rsidRPr="00BF3131">
        <w:tab/>
      </w:r>
      <w:r w:rsidR="00BF3131" w:rsidRPr="00BF3131">
        <w:rPr>
          <w:position w:val="6"/>
          <w:sz w:val="16"/>
        </w:rPr>
        <w:t>*</w:t>
      </w:r>
      <w:r w:rsidRPr="00BF3131">
        <w:t>housing and welfare</w:t>
      </w:r>
      <w:r w:rsidR="00CC31B1" w:rsidRPr="00BF3131">
        <w:t>.</w:t>
      </w:r>
    </w:p>
    <w:p w:rsidR="001C32B5" w:rsidRPr="00BF3131" w:rsidRDefault="00CC31B1" w:rsidP="00BF3131">
      <w:pPr>
        <w:pStyle w:val="ActHead5"/>
      </w:pPr>
      <w:bookmarkStart w:id="18" w:name="_Toc16515647"/>
      <w:r w:rsidRPr="00BF3131">
        <w:rPr>
          <w:rStyle w:val="CharSectno"/>
        </w:rPr>
        <w:t>417</w:t>
      </w:r>
      <w:r w:rsidR="0053274F">
        <w:rPr>
          <w:rStyle w:val="CharSectno"/>
        </w:rPr>
        <w:noBreakHyphen/>
      </w:r>
      <w:r w:rsidRPr="00BF3131">
        <w:rPr>
          <w:rStyle w:val="CharSectno"/>
        </w:rPr>
        <w:t>45</w:t>
      </w:r>
      <w:r w:rsidR="001C32B5" w:rsidRPr="00BF3131">
        <w:t xml:space="preserve">  Capital expenditure</w:t>
      </w:r>
      <w:bookmarkEnd w:id="18"/>
    </w:p>
    <w:p w:rsidR="002D1D64" w:rsidRPr="00BF3131" w:rsidRDefault="002D1D64" w:rsidP="00BF3131">
      <w:pPr>
        <w:pStyle w:val="subsection"/>
      </w:pPr>
      <w:r w:rsidRPr="00BF3131">
        <w:tab/>
        <w:t>(1)</w:t>
      </w:r>
      <w:r w:rsidRPr="00BF3131">
        <w:tab/>
      </w:r>
      <w:r w:rsidR="002F3E65" w:rsidRPr="00BF3131">
        <w:t>For the purposes of section</w:t>
      </w:r>
      <w:r w:rsidR="00BF3131" w:rsidRPr="00BF3131">
        <w:t> </w:t>
      </w:r>
      <w:r w:rsidR="002F3E65" w:rsidRPr="00BF3131">
        <w:t>40</w:t>
      </w:r>
      <w:r w:rsidR="0053274F">
        <w:noBreakHyphen/>
      </w:r>
      <w:r w:rsidR="002F3E65" w:rsidRPr="00BF3131">
        <w:t>835,</w:t>
      </w:r>
      <w:r w:rsidRPr="00BF3131">
        <w:t xml:space="preserve"> if:</w:t>
      </w:r>
    </w:p>
    <w:p w:rsidR="002D1D64" w:rsidRPr="00BF3131" w:rsidRDefault="002D1D64" w:rsidP="00BF3131">
      <w:pPr>
        <w:pStyle w:val="paragraph"/>
      </w:pPr>
      <w:r w:rsidRPr="00BF3131">
        <w:tab/>
        <w:t>(a)</w:t>
      </w:r>
      <w:r w:rsidRPr="00BF3131">
        <w:tab/>
        <w:t xml:space="preserve">a </w:t>
      </w:r>
      <w:r w:rsidR="00BF3131" w:rsidRPr="00BF3131">
        <w:rPr>
          <w:position w:val="6"/>
          <w:sz w:val="16"/>
        </w:rPr>
        <w:t>*</w:t>
      </w:r>
      <w:r w:rsidRPr="00BF3131">
        <w:t xml:space="preserve">project amount was allocated to a project pool before the </w:t>
      </w:r>
      <w:r w:rsidR="00BF3131" w:rsidRPr="00BF3131">
        <w:rPr>
          <w:position w:val="6"/>
          <w:sz w:val="16"/>
        </w:rPr>
        <w:t>*</w:t>
      </w:r>
      <w:r w:rsidRPr="00BF3131">
        <w:t>Timor Sea Maritime Boundaries Treaty entered into force; and</w:t>
      </w:r>
    </w:p>
    <w:p w:rsidR="002D1D64" w:rsidRPr="00BF3131" w:rsidRDefault="002D1D64" w:rsidP="00BF3131">
      <w:pPr>
        <w:pStyle w:val="paragraph"/>
      </w:pPr>
      <w:r w:rsidRPr="00BF3131">
        <w:tab/>
        <w:t>(b)</w:t>
      </w:r>
      <w:r w:rsidRPr="00BF3131">
        <w:tab/>
        <w:t xml:space="preserve">the project amount was expenditure for a purpose of undertaking </w:t>
      </w:r>
      <w:r w:rsidR="00BF3131" w:rsidRPr="00BF3131">
        <w:rPr>
          <w:position w:val="6"/>
          <w:sz w:val="16"/>
        </w:rPr>
        <w:t>*</w:t>
      </w:r>
      <w:r w:rsidRPr="00BF3131">
        <w:t xml:space="preserve">transitioned petroleum activities in relation to the </w:t>
      </w:r>
      <w:r w:rsidR="00BF3131" w:rsidRPr="00BF3131">
        <w:rPr>
          <w:position w:val="6"/>
          <w:sz w:val="16"/>
        </w:rPr>
        <w:t>*</w:t>
      </w:r>
      <w:r w:rsidRPr="00BF3131">
        <w:t>JPDA;</w:t>
      </w:r>
    </w:p>
    <w:p w:rsidR="002D1D64" w:rsidRPr="00BF3131" w:rsidRDefault="002D1D64" w:rsidP="00BF3131">
      <w:pPr>
        <w:pStyle w:val="subsection2"/>
      </w:pPr>
      <w:r w:rsidRPr="00BF3131">
        <w:t xml:space="preserve">to the extent that the </w:t>
      </w:r>
      <w:r w:rsidR="002F3E65" w:rsidRPr="00BF3131">
        <w:t xml:space="preserve">operation of the </w:t>
      </w:r>
      <w:r w:rsidRPr="00BF3131">
        <w:t xml:space="preserve">project </w:t>
      </w:r>
      <w:r w:rsidR="002F3E65" w:rsidRPr="00BF3131">
        <w:t>in an income year</w:t>
      </w:r>
      <w:r w:rsidRPr="00BF3131">
        <w:t xml:space="preserve"> </w:t>
      </w:r>
      <w:r w:rsidR="002F3E65" w:rsidRPr="00BF3131">
        <w:t>relates to that</w:t>
      </w:r>
      <w:r w:rsidRPr="00BF3131">
        <w:t xml:space="preserve"> expenditure</w:t>
      </w:r>
      <w:r w:rsidR="002F3E65" w:rsidRPr="00BF3131">
        <w:t xml:space="preserve">, 10% of the project </w:t>
      </w:r>
      <w:r w:rsidR="00432C21" w:rsidRPr="00BF3131">
        <w:t xml:space="preserve">is taken to </w:t>
      </w:r>
      <w:r w:rsidR="002F3E65" w:rsidRPr="00BF3131">
        <w:t>operate</w:t>
      </w:r>
      <w:r w:rsidR="0005320F" w:rsidRPr="00BF3131">
        <w:t>,</w:t>
      </w:r>
      <w:r w:rsidR="002F3E65" w:rsidRPr="00BF3131">
        <w:t xml:space="preserve"> in the year</w:t>
      </w:r>
      <w:r w:rsidR="0005320F" w:rsidRPr="00BF3131">
        <w:t>,</w:t>
      </w:r>
      <w:r w:rsidR="002F3E65" w:rsidRPr="00BF3131">
        <w:t xml:space="preserve"> for a </w:t>
      </w:r>
      <w:r w:rsidR="00BF3131" w:rsidRPr="00BF3131">
        <w:rPr>
          <w:position w:val="6"/>
          <w:sz w:val="16"/>
        </w:rPr>
        <w:t>*</w:t>
      </w:r>
      <w:r w:rsidR="002F3E65" w:rsidRPr="00BF3131">
        <w:t>taxable purpose</w:t>
      </w:r>
      <w:r w:rsidR="00CC31B1" w:rsidRPr="00BF3131">
        <w:t>.</w:t>
      </w:r>
    </w:p>
    <w:p w:rsidR="00432C21" w:rsidRPr="00BF3131" w:rsidRDefault="00432C21" w:rsidP="00BF3131">
      <w:pPr>
        <w:pStyle w:val="subsection"/>
      </w:pPr>
      <w:r w:rsidRPr="00BF3131">
        <w:tab/>
        <w:t>(2)</w:t>
      </w:r>
      <w:r w:rsidRPr="00BF3131">
        <w:tab/>
        <w:t>For the purposes of section</w:t>
      </w:r>
      <w:r w:rsidR="00BF3131" w:rsidRPr="00BF3131">
        <w:t> </w:t>
      </w:r>
      <w:r w:rsidRPr="00BF3131">
        <w:t>40</w:t>
      </w:r>
      <w:r w:rsidR="0053274F">
        <w:noBreakHyphen/>
      </w:r>
      <w:r w:rsidRPr="00BF3131">
        <w:t>835, if:</w:t>
      </w:r>
    </w:p>
    <w:p w:rsidR="00432C21" w:rsidRPr="00BF3131" w:rsidRDefault="00432C21" w:rsidP="00BF3131">
      <w:pPr>
        <w:pStyle w:val="paragraph"/>
      </w:pPr>
      <w:r w:rsidRPr="00BF3131">
        <w:tab/>
        <w:t>(a)</w:t>
      </w:r>
      <w:r w:rsidRPr="00BF3131">
        <w:tab/>
        <w:t xml:space="preserve">a </w:t>
      </w:r>
      <w:r w:rsidR="00BF3131" w:rsidRPr="00BF3131">
        <w:rPr>
          <w:position w:val="6"/>
          <w:sz w:val="16"/>
        </w:rPr>
        <w:t>*</w:t>
      </w:r>
      <w:r w:rsidRPr="00BF3131">
        <w:t xml:space="preserve">project amount was allocated to a project pool before the </w:t>
      </w:r>
      <w:r w:rsidR="00BF3131" w:rsidRPr="00BF3131">
        <w:rPr>
          <w:position w:val="6"/>
          <w:sz w:val="16"/>
        </w:rPr>
        <w:t>*</w:t>
      </w:r>
      <w:r w:rsidRPr="00BF3131">
        <w:t>Timor Sea Maritime Boundaries Treaty entered into force; and</w:t>
      </w:r>
    </w:p>
    <w:p w:rsidR="00432C21" w:rsidRPr="00BF3131" w:rsidRDefault="00432C21" w:rsidP="00BF3131">
      <w:pPr>
        <w:pStyle w:val="paragraph"/>
      </w:pPr>
      <w:r w:rsidRPr="00BF3131">
        <w:tab/>
        <w:t>(b)</w:t>
      </w:r>
      <w:r w:rsidRPr="00BF3131">
        <w:tab/>
        <w:t xml:space="preserve">the project amount was expenditure for a purpose of undertaking </w:t>
      </w:r>
      <w:r w:rsidR="00BF3131" w:rsidRPr="00BF3131">
        <w:rPr>
          <w:position w:val="6"/>
          <w:sz w:val="16"/>
        </w:rPr>
        <w:t>*</w:t>
      </w:r>
      <w:r w:rsidRPr="00BF3131">
        <w:t xml:space="preserve">transitioned petroleum activities otherwise </w:t>
      </w:r>
      <w:r w:rsidR="004F2BB3" w:rsidRPr="00BF3131">
        <w:t xml:space="preserve">than </w:t>
      </w:r>
      <w:r w:rsidRPr="00BF3131">
        <w:t xml:space="preserve">in relation to the </w:t>
      </w:r>
      <w:r w:rsidR="00BF3131" w:rsidRPr="00BF3131">
        <w:rPr>
          <w:position w:val="6"/>
          <w:sz w:val="16"/>
        </w:rPr>
        <w:t>*</w:t>
      </w:r>
      <w:r w:rsidRPr="00BF3131">
        <w:t>JPDA;</w:t>
      </w:r>
    </w:p>
    <w:p w:rsidR="00432C21" w:rsidRPr="00BF3131" w:rsidRDefault="00432C21" w:rsidP="00BF3131">
      <w:pPr>
        <w:pStyle w:val="subsection2"/>
      </w:pPr>
      <w:r w:rsidRPr="00BF3131">
        <w:t>to the extent that the operation of the project in an income year relates to that expenditure, the project is taken to operate</w:t>
      </w:r>
      <w:r w:rsidR="0005320F" w:rsidRPr="00BF3131">
        <w:t>,</w:t>
      </w:r>
      <w:r w:rsidRPr="00BF3131">
        <w:t xml:space="preserve"> in the year</w:t>
      </w:r>
      <w:r w:rsidR="0005320F" w:rsidRPr="00BF3131">
        <w:t>,</w:t>
      </w:r>
      <w:r w:rsidRPr="00BF3131">
        <w:t xml:space="preserve"> for a </w:t>
      </w:r>
      <w:r w:rsidR="00BF3131" w:rsidRPr="00BF3131">
        <w:rPr>
          <w:position w:val="6"/>
          <w:sz w:val="16"/>
        </w:rPr>
        <w:t>*</w:t>
      </w:r>
      <w:r w:rsidRPr="00BF3131">
        <w:t>taxable purpose</w:t>
      </w:r>
      <w:r w:rsidR="00CC31B1" w:rsidRPr="00BF3131">
        <w:t>.</w:t>
      </w:r>
    </w:p>
    <w:p w:rsidR="00C653CC" w:rsidRPr="00BF3131" w:rsidRDefault="00C653CC" w:rsidP="00BF3131">
      <w:pPr>
        <w:pStyle w:val="subsection"/>
      </w:pPr>
      <w:r w:rsidRPr="00BF3131">
        <w:tab/>
        <w:t>(3)</w:t>
      </w:r>
      <w:r w:rsidRPr="00BF3131">
        <w:tab/>
        <w:t xml:space="preserve">If </w:t>
      </w:r>
      <w:r w:rsidR="00BF3131" w:rsidRPr="00BF3131">
        <w:t>subsection (</w:t>
      </w:r>
      <w:r w:rsidR="00630EE4" w:rsidRPr="00BF3131">
        <w:t>1) or (2)</w:t>
      </w:r>
      <w:r w:rsidR="00086281" w:rsidRPr="00BF3131">
        <w:t xml:space="preserve"> applies to one or more</w:t>
      </w:r>
      <w:r w:rsidRPr="00BF3131">
        <w:t xml:space="preserve"> </w:t>
      </w:r>
      <w:r w:rsidR="00BF3131" w:rsidRPr="00BF3131">
        <w:rPr>
          <w:position w:val="6"/>
          <w:sz w:val="16"/>
        </w:rPr>
        <w:t>*</w:t>
      </w:r>
      <w:r w:rsidRPr="00BF3131">
        <w:t>project amounts allocated to a project pool</w:t>
      </w:r>
      <w:r w:rsidR="00086281" w:rsidRPr="00BF3131">
        <w:t>, for the income year</w:t>
      </w:r>
      <w:r w:rsidR="00630EE4" w:rsidRPr="00BF3131">
        <w:t xml:space="preserve"> (the </w:t>
      </w:r>
      <w:r w:rsidR="00630EE4" w:rsidRPr="00BF3131">
        <w:rPr>
          <w:b/>
          <w:i/>
        </w:rPr>
        <w:t>initial income year</w:t>
      </w:r>
      <w:r w:rsidR="00630EE4" w:rsidRPr="00BF3131">
        <w:t>)</w:t>
      </w:r>
      <w:r w:rsidR="00086281" w:rsidRPr="00BF3131">
        <w:t xml:space="preserve"> in which the </w:t>
      </w:r>
      <w:r w:rsidR="00BF3131" w:rsidRPr="00BF3131">
        <w:rPr>
          <w:position w:val="6"/>
          <w:sz w:val="16"/>
        </w:rPr>
        <w:t>*</w:t>
      </w:r>
      <w:r w:rsidR="00086281" w:rsidRPr="00BF3131">
        <w:t>Timor Sea Maritime Boundaries Treaty entered into force or a later income year,</w:t>
      </w:r>
      <w:r w:rsidR="00630EE4" w:rsidRPr="00BF3131">
        <w:t xml:space="preserve"> calculate your deduction under section</w:t>
      </w:r>
      <w:r w:rsidR="00BF3131" w:rsidRPr="00BF3131">
        <w:t> </w:t>
      </w:r>
      <w:r w:rsidR="00630EE4" w:rsidRPr="00BF3131">
        <w:t>40</w:t>
      </w:r>
      <w:r w:rsidR="0053274F">
        <w:noBreakHyphen/>
      </w:r>
      <w:r w:rsidR="00630EE4" w:rsidRPr="00BF3131">
        <w:t>830 or 40</w:t>
      </w:r>
      <w:r w:rsidR="0053274F">
        <w:noBreakHyphen/>
      </w:r>
      <w:r w:rsidR="00630EE4" w:rsidRPr="00BF3131">
        <w:t>832</w:t>
      </w:r>
      <w:r w:rsidR="00086281" w:rsidRPr="00BF3131">
        <w:t xml:space="preserve"> for the project pool</w:t>
      </w:r>
      <w:r w:rsidR="00630EE4" w:rsidRPr="00BF3131">
        <w:t xml:space="preserve"> as follows</w:t>
      </w:r>
      <w:r w:rsidRPr="00BF3131">
        <w:t>:</w:t>
      </w:r>
    </w:p>
    <w:p w:rsidR="00630EE4" w:rsidRPr="00BF3131" w:rsidRDefault="00630EE4" w:rsidP="00BF3131">
      <w:pPr>
        <w:pStyle w:val="paragraph"/>
      </w:pPr>
      <w:r w:rsidRPr="00BF3131">
        <w:tab/>
        <w:t>(a)</w:t>
      </w:r>
      <w:r w:rsidRPr="00BF3131">
        <w:tab/>
        <w:t>calculate the amount of the deduction as if none of th</w:t>
      </w:r>
      <w:r w:rsidR="00E3711C" w:rsidRPr="00BF3131">
        <w:t>os</w:t>
      </w:r>
      <w:r w:rsidRPr="00BF3131">
        <w:t>e project amounts had been allocated to the project pool;</w:t>
      </w:r>
    </w:p>
    <w:p w:rsidR="00630EE4" w:rsidRPr="00BF3131" w:rsidRDefault="00630EE4" w:rsidP="00BF3131">
      <w:pPr>
        <w:pStyle w:val="paragraph"/>
      </w:pPr>
      <w:r w:rsidRPr="00BF3131">
        <w:tab/>
        <w:t>(b)</w:t>
      </w:r>
      <w:r w:rsidRPr="00BF3131">
        <w:tab/>
        <w:t>add to that amount the following:</w:t>
      </w:r>
    </w:p>
    <w:p w:rsidR="00630EE4" w:rsidRPr="00BF3131" w:rsidRDefault="00630EE4" w:rsidP="00BF3131">
      <w:pPr>
        <w:pStyle w:val="paragraphsub"/>
      </w:pPr>
      <w:r w:rsidRPr="00BF3131">
        <w:tab/>
        <w:t>(i)</w:t>
      </w:r>
      <w:r w:rsidRPr="00BF3131">
        <w:tab/>
        <w:t>for the initial income year—40% of the sum of those project amounts;</w:t>
      </w:r>
    </w:p>
    <w:p w:rsidR="00630EE4" w:rsidRPr="00BF3131" w:rsidRDefault="00630EE4" w:rsidP="00BF3131">
      <w:pPr>
        <w:pStyle w:val="paragraphsub"/>
      </w:pPr>
      <w:r w:rsidRPr="00BF3131">
        <w:tab/>
        <w:t>(ii)</w:t>
      </w:r>
      <w:r w:rsidRPr="00BF3131">
        <w:tab/>
        <w:t>for the next income year—40% of that sum;</w:t>
      </w:r>
    </w:p>
    <w:p w:rsidR="00630EE4" w:rsidRPr="00BF3131" w:rsidRDefault="00630EE4" w:rsidP="00BF3131">
      <w:pPr>
        <w:pStyle w:val="paragraphsub"/>
      </w:pPr>
      <w:r w:rsidRPr="00BF3131">
        <w:tab/>
        <w:t>(iii)</w:t>
      </w:r>
      <w:r w:rsidRPr="00BF3131">
        <w:tab/>
        <w:t>for the income year after that next income year—20% of that sum</w:t>
      </w:r>
      <w:r w:rsidR="00CC31B1" w:rsidRPr="00BF3131">
        <w:t>.</w:t>
      </w:r>
    </w:p>
    <w:p w:rsidR="00672D36" w:rsidRPr="00BF3131" w:rsidRDefault="00CC31B1" w:rsidP="00BF3131">
      <w:pPr>
        <w:pStyle w:val="ActHead5"/>
      </w:pPr>
      <w:bookmarkStart w:id="19" w:name="_Toc16515648"/>
      <w:r w:rsidRPr="00BF3131">
        <w:rPr>
          <w:rStyle w:val="CharSectno"/>
        </w:rPr>
        <w:t>417</w:t>
      </w:r>
      <w:r w:rsidR="0053274F">
        <w:rPr>
          <w:rStyle w:val="CharSectno"/>
        </w:rPr>
        <w:noBreakHyphen/>
      </w:r>
      <w:r w:rsidRPr="00BF3131">
        <w:rPr>
          <w:rStyle w:val="CharSectno"/>
        </w:rPr>
        <w:t>50</w:t>
      </w:r>
      <w:r w:rsidR="00672D36" w:rsidRPr="00BF3131">
        <w:t xml:space="preserve">  Transferring entitlement to deductions relating to a project pool</w:t>
      </w:r>
      <w:bookmarkEnd w:id="19"/>
    </w:p>
    <w:p w:rsidR="00672D36" w:rsidRPr="00BF3131" w:rsidRDefault="00672D36" w:rsidP="00BF3131">
      <w:pPr>
        <w:pStyle w:val="subsection"/>
      </w:pPr>
      <w:r w:rsidRPr="00BF3131">
        <w:tab/>
        <w:t>(1)</w:t>
      </w:r>
      <w:r w:rsidRPr="00BF3131">
        <w:tab/>
        <w:t xml:space="preserve">You may </w:t>
      </w:r>
      <w:r w:rsidR="00BD3FCF" w:rsidRPr="00BF3131">
        <w:t>choose</w:t>
      </w:r>
      <w:r w:rsidRPr="00BF3131">
        <w:t xml:space="preserve"> to transfer, to a </w:t>
      </w:r>
      <w:r w:rsidR="00BF3131" w:rsidRPr="00BF3131">
        <w:rPr>
          <w:position w:val="6"/>
          <w:sz w:val="16"/>
        </w:rPr>
        <w:t>*</w:t>
      </w:r>
      <w:r w:rsidRPr="00BF3131">
        <w:t>corporate tax entity, either or both of the following:</w:t>
      </w:r>
    </w:p>
    <w:p w:rsidR="00672D36" w:rsidRPr="00BF3131" w:rsidRDefault="00672D36" w:rsidP="00BF3131">
      <w:pPr>
        <w:pStyle w:val="paragraph"/>
      </w:pPr>
      <w:r w:rsidRPr="00BF3131">
        <w:tab/>
        <w:t>(a)</w:t>
      </w:r>
      <w:r w:rsidRPr="00BF3131">
        <w:tab/>
        <w:t>all or part of your entitlement to deductions under Division</w:t>
      </w:r>
      <w:r w:rsidR="00BF3131" w:rsidRPr="00BF3131">
        <w:t> </w:t>
      </w:r>
      <w:r w:rsidRPr="00BF3131">
        <w:t>40 in relation to the declines in value of the single asset mentioned in subsection</w:t>
      </w:r>
      <w:r w:rsidR="00BF3131" w:rsidRPr="00BF3131">
        <w:t> </w:t>
      </w:r>
      <w:r w:rsidR="00CC31B1" w:rsidRPr="00BF3131">
        <w:t>417</w:t>
      </w:r>
      <w:r w:rsidR="0053274F">
        <w:noBreakHyphen/>
      </w:r>
      <w:r w:rsidR="00CC31B1" w:rsidRPr="00BF3131">
        <w:t>35</w:t>
      </w:r>
      <w:r w:rsidRPr="00BF3131">
        <w:t>(4) (including future declines in value but not including declines in value that have already been deducted under that Division);</w:t>
      </w:r>
    </w:p>
    <w:p w:rsidR="00672D36" w:rsidRPr="00BF3131" w:rsidRDefault="00672D36" w:rsidP="00BF3131">
      <w:pPr>
        <w:pStyle w:val="paragraph"/>
      </w:pPr>
      <w:r w:rsidRPr="00BF3131">
        <w:tab/>
        <w:t>(b)</w:t>
      </w:r>
      <w:r w:rsidRPr="00BF3131">
        <w:tab/>
        <w:t>all or part of so much of your entitlement to deductions under section</w:t>
      </w:r>
      <w:r w:rsidR="00BF3131" w:rsidRPr="00BF3131">
        <w:t> </w:t>
      </w:r>
      <w:r w:rsidRPr="00BF3131">
        <w:t>40</w:t>
      </w:r>
      <w:r w:rsidR="0053274F">
        <w:noBreakHyphen/>
      </w:r>
      <w:r w:rsidRPr="00BF3131">
        <w:t>830 or 40</w:t>
      </w:r>
      <w:r w:rsidR="0053274F">
        <w:noBreakHyphen/>
      </w:r>
      <w:r w:rsidRPr="00BF3131">
        <w:t>832 as arises because of the operation of section</w:t>
      </w:r>
      <w:r w:rsidR="00BF3131" w:rsidRPr="00BF3131">
        <w:t> </w:t>
      </w:r>
      <w:r w:rsidR="00CC31B1" w:rsidRPr="00BF3131">
        <w:t>417</w:t>
      </w:r>
      <w:r w:rsidR="0053274F">
        <w:noBreakHyphen/>
      </w:r>
      <w:r w:rsidR="00CC31B1" w:rsidRPr="00BF3131">
        <w:t>45.</w:t>
      </w:r>
    </w:p>
    <w:p w:rsidR="00BD3FCF" w:rsidRPr="00BF3131" w:rsidRDefault="00BD3FCF" w:rsidP="00BF3131">
      <w:pPr>
        <w:pStyle w:val="subsection"/>
      </w:pPr>
      <w:r w:rsidRPr="00BF3131">
        <w:tab/>
        <w:t>(2)</w:t>
      </w:r>
      <w:r w:rsidRPr="00BF3131">
        <w:tab/>
        <w:t>The choice:</w:t>
      </w:r>
    </w:p>
    <w:p w:rsidR="00BD3FCF" w:rsidRPr="00BF3131" w:rsidRDefault="00BD3FCF" w:rsidP="00BF3131">
      <w:pPr>
        <w:pStyle w:val="paragraph"/>
      </w:pPr>
      <w:r w:rsidRPr="00BF3131">
        <w:tab/>
        <w:t>(a)</w:t>
      </w:r>
      <w:r w:rsidRPr="00BF3131">
        <w:tab/>
        <w:t xml:space="preserve">must be in the </w:t>
      </w:r>
      <w:r w:rsidR="00BF3131" w:rsidRPr="00BF3131">
        <w:rPr>
          <w:position w:val="6"/>
          <w:sz w:val="16"/>
        </w:rPr>
        <w:t>*</w:t>
      </w:r>
      <w:r w:rsidRPr="00BF3131">
        <w:t>approved form; and</w:t>
      </w:r>
    </w:p>
    <w:p w:rsidR="00BD3FCF" w:rsidRPr="00BF3131" w:rsidRDefault="00BD3FCF" w:rsidP="00BF3131">
      <w:pPr>
        <w:pStyle w:val="paragraph"/>
      </w:pPr>
      <w:r w:rsidRPr="00BF3131">
        <w:tab/>
        <w:t>(b)</w:t>
      </w:r>
      <w:r w:rsidRPr="00BF3131">
        <w:tab/>
        <w:t xml:space="preserve">must be made no later than the day you lodge your </w:t>
      </w:r>
      <w:r w:rsidR="00BF3131" w:rsidRPr="00BF3131">
        <w:rPr>
          <w:position w:val="6"/>
          <w:sz w:val="16"/>
        </w:rPr>
        <w:t>*</w:t>
      </w:r>
      <w:r w:rsidRPr="00BF3131">
        <w:t>income tax return for the first income year for which all or part of your entitlement is to be transferred</w:t>
      </w:r>
      <w:r w:rsidR="00CC31B1" w:rsidRPr="00BF3131">
        <w:t>.</w:t>
      </w:r>
    </w:p>
    <w:p w:rsidR="00BD3FCF" w:rsidRPr="00BF3131" w:rsidRDefault="00BD3FCF" w:rsidP="00BF3131">
      <w:pPr>
        <w:pStyle w:val="subsection"/>
      </w:pPr>
      <w:r w:rsidRPr="00BF3131">
        <w:tab/>
        <w:t>(3)</w:t>
      </w:r>
      <w:r w:rsidRPr="00BF3131">
        <w:tab/>
        <w:t>The choice cannot be revoked</w:t>
      </w:r>
      <w:r w:rsidR="00CC31B1" w:rsidRPr="00BF3131">
        <w:t>.</w:t>
      </w:r>
    </w:p>
    <w:p w:rsidR="00672D36" w:rsidRPr="00BF3131" w:rsidRDefault="00672D36" w:rsidP="00BF3131">
      <w:pPr>
        <w:pStyle w:val="subsection"/>
      </w:pPr>
      <w:r w:rsidRPr="00BF3131">
        <w:tab/>
        <w:t>(4)</w:t>
      </w:r>
      <w:r w:rsidRPr="00BF3131">
        <w:tab/>
        <w:t xml:space="preserve">Only one </w:t>
      </w:r>
      <w:r w:rsidR="00BD3FCF" w:rsidRPr="00BF3131">
        <w:t>choice</w:t>
      </w:r>
      <w:r w:rsidRPr="00BF3131">
        <w:t xml:space="preserve"> can be made under this section in relation to the same part of th</w:t>
      </w:r>
      <w:r w:rsidR="00C616DF" w:rsidRPr="00BF3131">
        <w:t>e</w:t>
      </w:r>
      <w:r w:rsidRPr="00BF3131">
        <w:t xml:space="preserve"> entitlement</w:t>
      </w:r>
      <w:r w:rsidR="00CC31B1" w:rsidRPr="00BF3131">
        <w:t>.</w:t>
      </w:r>
    </w:p>
    <w:p w:rsidR="00672D36" w:rsidRPr="00BF3131" w:rsidRDefault="00672D36" w:rsidP="00BF3131">
      <w:pPr>
        <w:pStyle w:val="subsection"/>
      </w:pPr>
      <w:r w:rsidRPr="00BF3131">
        <w:tab/>
        <w:t>(5)</w:t>
      </w:r>
      <w:r w:rsidRPr="00BF3131">
        <w:tab/>
        <w:t xml:space="preserve">If you </w:t>
      </w:r>
      <w:r w:rsidR="00BD3FCF" w:rsidRPr="00BF3131">
        <w:t>choose</w:t>
      </w:r>
      <w:r w:rsidRPr="00BF3131">
        <w:t xml:space="preserve"> under this section to transfer to another entity all or part of your entitlement:</w:t>
      </w:r>
    </w:p>
    <w:p w:rsidR="00672D36" w:rsidRPr="00BF3131" w:rsidRDefault="00672D36" w:rsidP="00BF3131">
      <w:pPr>
        <w:pStyle w:val="paragraph"/>
      </w:pPr>
      <w:r w:rsidRPr="00BF3131">
        <w:tab/>
        <w:t>(a)</w:t>
      </w:r>
      <w:r w:rsidRPr="00BF3131">
        <w:tab/>
        <w:t>the other entity can make deductions arising from that entitlement or part; and</w:t>
      </w:r>
    </w:p>
    <w:p w:rsidR="007B23F3" w:rsidRPr="00BF3131" w:rsidRDefault="007B23F3" w:rsidP="00BF3131">
      <w:pPr>
        <w:pStyle w:val="paragraph"/>
      </w:pPr>
      <w:r w:rsidRPr="00BF3131">
        <w:tab/>
        <w:t>(b)</w:t>
      </w:r>
      <w:r w:rsidRPr="00BF3131">
        <w:tab/>
        <w:t xml:space="preserve">at the time of the </w:t>
      </w:r>
      <w:r w:rsidR="00CD1A5C" w:rsidRPr="00BF3131">
        <w:t>choice</w:t>
      </w:r>
      <w:r w:rsidRPr="00BF3131">
        <w:t xml:space="preserve">, a </w:t>
      </w:r>
      <w:r w:rsidR="00BF3131" w:rsidRPr="00BF3131">
        <w:rPr>
          <w:position w:val="6"/>
          <w:sz w:val="16"/>
        </w:rPr>
        <w:t>*</w:t>
      </w:r>
      <w:r w:rsidRPr="00BF3131">
        <w:t xml:space="preserve">franking credit arises in the </w:t>
      </w:r>
      <w:r w:rsidR="00BF3131" w:rsidRPr="00BF3131">
        <w:rPr>
          <w:position w:val="6"/>
          <w:sz w:val="16"/>
        </w:rPr>
        <w:t>*</w:t>
      </w:r>
      <w:r w:rsidRPr="00BF3131">
        <w:t>franking account of the other entity; and</w:t>
      </w:r>
    </w:p>
    <w:p w:rsidR="00672D36" w:rsidRPr="00BF3131" w:rsidRDefault="00672D36" w:rsidP="00BF3131">
      <w:pPr>
        <w:pStyle w:val="paragraph"/>
      </w:pPr>
      <w:r w:rsidRPr="00BF3131">
        <w:tab/>
        <w:t>(</w:t>
      </w:r>
      <w:r w:rsidR="007B23F3" w:rsidRPr="00BF3131">
        <w:t>c</w:t>
      </w:r>
      <w:r w:rsidRPr="00BF3131">
        <w:t>)</w:t>
      </w:r>
      <w:r w:rsidRPr="00BF3131">
        <w:tab/>
        <w:t>you can no longer make deductions arising from that entitlement or part</w:t>
      </w:r>
      <w:r w:rsidR="00CC31B1" w:rsidRPr="00BF3131">
        <w:t>.</w:t>
      </w:r>
    </w:p>
    <w:p w:rsidR="007B23F3" w:rsidRPr="00BF3131" w:rsidRDefault="007B23F3" w:rsidP="00BF3131">
      <w:pPr>
        <w:pStyle w:val="subsection"/>
      </w:pPr>
      <w:r w:rsidRPr="00BF3131">
        <w:tab/>
        <w:t>(6)</w:t>
      </w:r>
      <w:r w:rsidRPr="00BF3131">
        <w:tab/>
        <w:t xml:space="preserve">The amount of the </w:t>
      </w:r>
      <w:r w:rsidR="00BF3131" w:rsidRPr="00BF3131">
        <w:rPr>
          <w:position w:val="6"/>
          <w:sz w:val="16"/>
        </w:rPr>
        <w:t>*</w:t>
      </w:r>
      <w:r w:rsidRPr="00BF3131">
        <w:t xml:space="preserve">franking credit under </w:t>
      </w:r>
      <w:r w:rsidR="00BF3131" w:rsidRPr="00BF3131">
        <w:t>paragraph (</w:t>
      </w:r>
      <w:r w:rsidRPr="00BF3131">
        <w:t>5)(b) is an am</w:t>
      </w:r>
      <w:r w:rsidR="00FD0DBD" w:rsidRPr="00BF3131">
        <w:t>ount equal to the amount of the deduction</w:t>
      </w:r>
      <w:r w:rsidRPr="00BF3131">
        <w:t xml:space="preserve"> </w:t>
      </w:r>
      <w:r w:rsidR="0001189D" w:rsidRPr="00BF3131">
        <w:t>transferred multiplied by the standard corporate tax rate (within the meaning of Part</w:t>
      </w:r>
      <w:r w:rsidR="00BF3131" w:rsidRPr="00BF3131">
        <w:t> </w:t>
      </w:r>
      <w:r w:rsidR="0001189D" w:rsidRPr="00BF3131">
        <w:t xml:space="preserve">IVA of the </w:t>
      </w:r>
      <w:r w:rsidR="0001189D" w:rsidRPr="00BF3131">
        <w:rPr>
          <w:i/>
        </w:rPr>
        <w:t>Income Tax Assessment Act 1936</w:t>
      </w:r>
      <w:r w:rsidR="0001189D" w:rsidRPr="00BF3131">
        <w:t>).</w:t>
      </w:r>
    </w:p>
    <w:p w:rsidR="00287691" w:rsidRPr="00BF3131" w:rsidRDefault="00287691" w:rsidP="00BF3131">
      <w:pPr>
        <w:pStyle w:val="ActHead4"/>
      </w:pPr>
      <w:bookmarkStart w:id="20" w:name="_Toc16515649"/>
      <w:r w:rsidRPr="00BF3131">
        <w:rPr>
          <w:rStyle w:val="CharSubdNo"/>
        </w:rPr>
        <w:t>Subdivision</w:t>
      </w:r>
      <w:r w:rsidR="00BF3131" w:rsidRPr="00BF3131">
        <w:rPr>
          <w:rStyle w:val="CharSubdNo"/>
        </w:rPr>
        <w:t> </w:t>
      </w:r>
      <w:r w:rsidRPr="00BF3131">
        <w:rPr>
          <w:rStyle w:val="CharSubdNo"/>
        </w:rPr>
        <w:t>417</w:t>
      </w:r>
      <w:r w:rsidR="0053274F">
        <w:rPr>
          <w:rStyle w:val="CharSubdNo"/>
        </w:rPr>
        <w:noBreakHyphen/>
      </w:r>
      <w:r w:rsidRPr="00BF3131">
        <w:rPr>
          <w:rStyle w:val="CharSubdNo"/>
        </w:rPr>
        <w:t>C</w:t>
      </w:r>
      <w:r w:rsidRPr="00BF3131">
        <w:t>—</w:t>
      </w:r>
      <w:r w:rsidRPr="00BF3131">
        <w:rPr>
          <w:rStyle w:val="CharSubdText"/>
        </w:rPr>
        <w:t>Capital gains tax</w:t>
      </w:r>
      <w:bookmarkEnd w:id="20"/>
    </w:p>
    <w:p w:rsidR="00287691" w:rsidRPr="00BF3131" w:rsidRDefault="00287691" w:rsidP="00BF3131">
      <w:pPr>
        <w:pStyle w:val="TofSectsHeading"/>
        <w:numPr>
          <w:ilvl w:val="12"/>
          <w:numId w:val="0"/>
        </w:numPr>
      </w:pPr>
      <w:r w:rsidRPr="00BF3131">
        <w:t>Table of sections</w:t>
      </w:r>
    </w:p>
    <w:p w:rsidR="00287691" w:rsidRPr="00BF3131" w:rsidRDefault="00CC31B1" w:rsidP="00BF3131">
      <w:pPr>
        <w:pStyle w:val="TofSectsSection"/>
        <w:numPr>
          <w:ilvl w:val="12"/>
          <w:numId w:val="0"/>
        </w:numPr>
        <w:ind w:left="1588" w:hanging="794"/>
      </w:pPr>
      <w:r w:rsidRPr="00BF3131">
        <w:t>417</w:t>
      </w:r>
      <w:r w:rsidR="0053274F">
        <w:noBreakHyphen/>
      </w:r>
      <w:r w:rsidRPr="00BF3131">
        <w:t>65</w:t>
      </w:r>
      <w:r w:rsidR="00287691" w:rsidRPr="00BF3131">
        <w:tab/>
      </w:r>
      <w:r w:rsidR="00BC4635" w:rsidRPr="00BF3131">
        <w:t>CGT events not created by Timor Sea Maritime Boundaries Treaty entering into force</w:t>
      </w:r>
    </w:p>
    <w:p w:rsidR="00FC0167" w:rsidRPr="00BF3131" w:rsidRDefault="00CC31B1" w:rsidP="00BF3131">
      <w:pPr>
        <w:pStyle w:val="TofSectsSection"/>
        <w:numPr>
          <w:ilvl w:val="12"/>
          <w:numId w:val="0"/>
        </w:numPr>
        <w:ind w:left="1588" w:hanging="794"/>
      </w:pPr>
      <w:r w:rsidRPr="00BF3131">
        <w:t>417</w:t>
      </w:r>
      <w:r w:rsidR="0053274F">
        <w:noBreakHyphen/>
      </w:r>
      <w:r w:rsidRPr="00BF3131">
        <w:t>70</w:t>
      </w:r>
      <w:r w:rsidR="00FC0167" w:rsidRPr="00BF3131">
        <w:tab/>
        <w:t>Tax treatment of consideration for transferred entitlement to deductions or tax loss</w:t>
      </w:r>
    </w:p>
    <w:p w:rsidR="00385FE3" w:rsidRPr="00BF3131" w:rsidRDefault="00CC31B1" w:rsidP="00BF3131">
      <w:pPr>
        <w:pStyle w:val="TofSectsSection"/>
        <w:numPr>
          <w:ilvl w:val="12"/>
          <w:numId w:val="0"/>
        </w:numPr>
        <w:ind w:left="1588" w:hanging="794"/>
      </w:pPr>
      <w:r w:rsidRPr="00BF3131">
        <w:t>417</w:t>
      </w:r>
      <w:r w:rsidR="0053274F">
        <w:noBreakHyphen/>
      </w:r>
      <w:r w:rsidRPr="00BF3131">
        <w:t>75</w:t>
      </w:r>
      <w:r w:rsidR="00385FE3" w:rsidRPr="00BF3131">
        <w:tab/>
        <w:t>Membership interests affected by transfer of entitlement to deductions or tax loss</w:t>
      </w:r>
    </w:p>
    <w:p w:rsidR="00287691" w:rsidRPr="00BF3131" w:rsidRDefault="00CC31B1" w:rsidP="00BF3131">
      <w:pPr>
        <w:pStyle w:val="ActHead5"/>
      </w:pPr>
      <w:bookmarkStart w:id="21" w:name="_Toc16515650"/>
      <w:r w:rsidRPr="00BF3131">
        <w:rPr>
          <w:rStyle w:val="CharSectno"/>
        </w:rPr>
        <w:t>417</w:t>
      </w:r>
      <w:r w:rsidR="0053274F">
        <w:rPr>
          <w:rStyle w:val="CharSectno"/>
        </w:rPr>
        <w:noBreakHyphen/>
      </w:r>
      <w:r w:rsidRPr="00BF3131">
        <w:rPr>
          <w:rStyle w:val="CharSectno"/>
        </w:rPr>
        <w:t>65</w:t>
      </w:r>
      <w:r w:rsidR="00287691" w:rsidRPr="00BF3131">
        <w:t xml:space="preserve">  CGT event</w:t>
      </w:r>
      <w:r w:rsidR="0005161C" w:rsidRPr="00BF3131">
        <w:t>s not created by Timor Sea Maritime Boundaries Treaty entering into force</w:t>
      </w:r>
      <w:bookmarkEnd w:id="21"/>
    </w:p>
    <w:p w:rsidR="00287691" w:rsidRPr="00BF3131" w:rsidRDefault="00287691" w:rsidP="00BF3131">
      <w:pPr>
        <w:pStyle w:val="subsection"/>
      </w:pPr>
      <w:r w:rsidRPr="00BF3131">
        <w:tab/>
      </w:r>
      <w:r w:rsidRPr="00BF3131">
        <w:tab/>
        <w:t>If:</w:t>
      </w:r>
    </w:p>
    <w:p w:rsidR="00287691" w:rsidRPr="00BF3131" w:rsidRDefault="00287691" w:rsidP="00BF3131">
      <w:pPr>
        <w:pStyle w:val="paragraph"/>
      </w:pPr>
      <w:r w:rsidRPr="00BF3131">
        <w:tab/>
        <w:t>(a)</w:t>
      </w:r>
      <w:r w:rsidRPr="00BF3131">
        <w:tab/>
        <w:t xml:space="preserve">before the </w:t>
      </w:r>
      <w:r w:rsidR="00BF3131" w:rsidRPr="00BF3131">
        <w:rPr>
          <w:position w:val="6"/>
          <w:sz w:val="16"/>
        </w:rPr>
        <w:t>*</w:t>
      </w:r>
      <w:r w:rsidRPr="00BF3131">
        <w:t xml:space="preserve">Timor Sea Maritime Boundaries Treaty entered into force, you owned an intangible </w:t>
      </w:r>
      <w:r w:rsidR="00BF3131" w:rsidRPr="00BF3131">
        <w:rPr>
          <w:position w:val="6"/>
          <w:sz w:val="16"/>
        </w:rPr>
        <w:t>*</w:t>
      </w:r>
      <w:r w:rsidRPr="00BF3131">
        <w:t xml:space="preserve">CGT asset </w:t>
      </w:r>
      <w:r w:rsidR="0005161C" w:rsidRPr="00BF3131">
        <w:t>connected with</w:t>
      </w:r>
      <w:r w:rsidRPr="00BF3131">
        <w:t xml:space="preserve"> undertaking </w:t>
      </w:r>
      <w:r w:rsidR="00BF3131" w:rsidRPr="00BF3131">
        <w:rPr>
          <w:position w:val="6"/>
          <w:sz w:val="16"/>
        </w:rPr>
        <w:t>*</w:t>
      </w:r>
      <w:r w:rsidRPr="00BF3131">
        <w:t>transitioned petroleum activities; and</w:t>
      </w:r>
    </w:p>
    <w:p w:rsidR="00287691" w:rsidRPr="00BF3131" w:rsidRDefault="00287691" w:rsidP="00BF3131">
      <w:pPr>
        <w:pStyle w:val="paragraph"/>
      </w:pPr>
      <w:r w:rsidRPr="00BF3131">
        <w:tab/>
        <w:t>(b)</w:t>
      </w:r>
      <w:r w:rsidRPr="00BF3131">
        <w:tab/>
        <w:t>your ownership of the asset ended when that treaty entered into force; and</w:t>
      </w:r>
    </w:p>
    <w:p w:rsidR="00287691" w:rsidRPr="00BF3131" w:rsidRDefault="00287691" w:rsidP="00BF3131">
      <w:pPr>
        <w:pStyle w:val="paragraph"/>
      </w:pPr>
      <w:r w:rsidRPr="00BF3131">
        <w:tab/>
        <w:t>(c)</w:t>
      </w:r>
      <w:r w:rsidRPr="00BF3131">
        <w:tab/>
        <w:t>the ending of your ownership occurred in connection with the entry into force of that treaty;</w:t>
      </w:r>
    </w:p>
    <w:p w:rsidR="00287691" w:rsidRPr="00BF3131" w:rsidRDefault="00ED0F59" w:rsidP="00BF3131">
      <w:pPr>
        <w:pStyle w:val="subsection2"/>
      </w:pPr>
      <w:r w:rsidRPr="00BF3131">
        <w:t>the ending of your ownership</w:t>
      </w:r>
      <w:r w:rsidR="0005161C" w:rsidRPr="00BF3131">
        <w:t xml:space="preserve"> is not a </w:t>
      </w:r>
      <w:r w:rsidR="00BF3131" w:rsidRPr="00BF3131">
        <w:rPr>
          <w:position w:val="6"/>
          <w:sz w:val="16"/>
        </w:rPr>
        <w:t>*</w:t>
      </w:r>
      <w:r w:rsidR="0005161C" w:rsidRPr="00BF3131">
        <w:t>CGT event</w:t>
      </w:r>
      <w:r w:rsidR="00CC31B1" w:rsidRPr="00BF3131">
        <w:t>.</w:t>
      </w:r>
    </w:p>
    <w:p w:rsidR="00C230C6" w:rsidRPr="00BF3131" w:rsidRDefault="00CC31B1" w:rsidP="00BF3131">
      <w:pPr>
        <w:pStyle w:val="ActHead5"/>
      </w:pPr>
      <w:bookmarkStart w:id="22" w:name="_Toc16515651"/>
      <w:r w:rsidRPr="00BF3131">
        <w:rPr>
          <w:rStyle w:val="CharSectno"/>
        </w:rPr>
        <w:t>417</w:t>
      </w:r>
      <w:r w:rsidR="0053274F">
        <w:rPr>
          <w:rStyle w:val="CharSectno"/>
        </w:rPr>
        <w:noBreakHyphen/>
      </w:r>
      <w:r w:rsidRPr="00BF3131">
        <w:rPr>
          <w:rStyle w:val="CharSectno"/>
        </w:rPr>
        <w:t>70</w:t>
      </w:r>
      <w:r w:rsidR="00C230C6" w:rsidRPr="00BF3131">
        <w:t xml:space="preserve">  Tax treatment of consideration for transferred entitlement to deductions or tax loss</w:t>
      </w:r>
      <w:bookmarkEnd w:id="22"/>
    </w:p>
    <w:p w:rsidR="00C230C6" w:rsidRPr="00BF3131" w:rsidRDefault="00C230C6" w:rsidP="00BF3131">
      <w:pPr>
        <w:pStyle w:val="subsection"/>
      </w:pPr>
      <w:r w:rsidRPr="00BF3131">
        <w:tab/>
        <w:t>(1)</w:t>
      </w:r>
      <w:r w:rsidRPr="00BF3131">
        <w:tab/>
        <w:t>If:</w:t>
      </w:r>
    </w:p>
    <w:p w:rsidR="00C230C6" w:rsidRPr="00BF3131" w:rsidRDefault="00C230C6" w:rsidP="00BF3131">
      <w:pPr>
        <w:pStyle w:val="paragraph"/>
      </w:pPr>
      <w:r w:rsidRPr="00BF3131">
        <w:tab/>
        <w:t>(a)</w:t>
      </w:r>
      <w:r w:rsidRPr="00BF3131">
        <w:tab/>
        <w:t xml:space="preserve">you </w:t>
      </w:r>
      <w:r w:rsidR="00CD1A5C" w:rsidRPr="00BF3131">
        <w:t>choose</w:t>
      </w:r>
      <w:r w:rsidRPr="00BF3131">
        <w:t xml:space="preserve"> to transfer to another entity:</w:t>
      </w:r>
    </w:p>
    <w:p w:rsidR="00C230C6" w:rsidRPr="00BF3131" w:rsidRDefault="00C230C6" w:rsidP="00BF3131">
      <w:pPr>
        <w:pStyle w:val="paragraphsub"/>
      </w:pPr>
      <w:r w:rsidRPr="00BF3131">
        <w:tab/>
        <w:t>(i)</w:t>
      </w:r>
      <w:r w:rsidRPr="00BF3131">
        <w:tab/>
        <w:t>under section</w:t>
      </w:r>
      <w:r w:rsidR="00BF3131" w:rsidRPr="00BF3131">
        <w:t> </w:t>
      </w:r>
      <w:r w:rsidR="00CC31B1" w:rsidRPr="00BF3131">
        <w:t>417</w:t>
      </w:r>
      <w:r w:rsidR="0053274F">
        <w:noBreakHyphen/>
      </w:r>
      <w:r w:rsidR="00CC31B1" w:rsidRPr="00BF3131">
        <w:t>50</w:t>
      </w:r>
      <w:r w:rsidRPr="00BF3131">
        <w:t>, an entitlement to deductions; or</w:t>
      </w:r>
    </w:p>
    <w:p w:rsidR="00C230C6" w:rsidRPr="00BF3131" w:rsidRDefault="00C230C6" w:rsidP="00BF3131">
      <w:pPr>
        <w:pStyle w:val="paragraphsub"/>
      </w:pPr>
      <w:r w:rsidRPr="00BF3131">
        <w:tab/>
        <w:t>(ii)</w:t>
      </w:r>
      <w:r w:rsidRPr="00BF3131">
        <w:tab/>
        <w:t>under Subdivision</w:t>
      </w:r>
      <w:r w:rsidR="00BF3131" w:rsidRPr="00BF3131">
        <w:t> </w:t>
      </w:r>
      <w:r w:rsidRPr="00BF3131">
        <w:t>417</w:t>
      </w:r>
      <w:r w:rsidR="0053274F">
        <w:noBreakHyphen/>
      </w:r>
      <w:r w:rsidRPr="00BF3131">
        <w:t xml:space="preserve">D, an amount of a </w:t>
      </w:r>
      <w:r w:rsidR="00BF3131" w:rsidRPr="00BF3131">
        <w:rPr>
          <w:position w:val="6"/>
          <w:sz w:val="16"/>
        </w:rPr>
        <w:t>*</w:t>
      </w:r>
      <w:r w:rsidRPr="00BF3131">
        <w:t>tax loss for an income year; and</w:t>
      </w:r>
    </w:p>
    <w:p w:rsidR="00C230C6" w:rsidRPr="00BF3131" w:rsidRDefault="00C230C6" w:rsidP="00BF3131">
      <w:pPr>
        <w:pStyle w:val="paragraph"/>
      </w:pPr>
      <w:r w:rsidRPr="00BF3131">
        <w:tab/>
        <w:t>(b)</w:t>
      </w:r>
      <w:r w:rsidRPr="00BF3131">
        <w:tab/>
        <w:t>you receive any consideration from the other entity for the entitlement to deductions or for the amount of the tax loss;</w:t>
      </w:r>
    </w:p>
    <w:p w:rsidR="00C230C6" w:rsidRPr="00BF3131" w:rsidRDefault="00C230C6" w:rsidP="00BF3131">
      <w:pPr>
        <w:pStyle w:val="subsection2"/>
      </w:pPr>
      <w:r w:rsidRPr="00BF3131">
        <w:t>then:</w:t>
      </w:r>
    </w:p>
    <w:p w:rsidR="00C230C6" w:rsidRPr="00BF3131" w:rsidRDefault="00C230C6" w:rsidP="00BF3131">
      <w:pPr>
        <w:pStyle w:val="paragraph"/>
      </w:pPr>
      <w:r w:rsidRPr="00BF3131">
        <w:tab/>
        <w:t>(</w:t>
      </w:r>
      <w:r w:rsidR="00FC0167" w:rsidRPr="00BF3131">
        <w:t>c</w:t>
      </w:r>
      <w:r w:rsidRPr="00BF3131">
        <w:t>)</w:t>
      </w:r>
      <w:r w:rsidRPr="00BF3131">
        <w:tab/>
        <w:t xml:space="preserve">so much of the consideration as is given </w:t>
      </w:r>
      <w:r w:rsidR="00FC0167" w:rsidRPr="00BF3131">
        <w:t xml:space="preserve">for the entitlement to deductions or </w:t>
      </w:r>
      <w:r w:rsidRPr="00BF3131">
        <w:t>for the amount of the tax loss is not included in your assessable income or your exempt income; and</w:t>
      </w:r>
    </w:p>
    <w:p w:rsidR="00C230C6" w:rsidRPr="00BF3131" w:rsidRDefault="00FC0167" w:rsidP="00BF3131">
      <w:pPr>
        <w:pStyle w:val="paragraph"/>
      </w:pPr>
      <w:r w:rsidRPr="00BF3131">
        <w:tab/>
        <w:t>(d</w:t>
      </w:r>
      <w:r w:rsidR="00C230C6" w:rsidRPr="00BF3131">
        <w:t>)</w:t>
      </w:r>
      <w:r w:rsidR="00C230C6" w:rsidRPr="00BF3131">
        <w:tab/>
        <w:t xml:space="preserve">a </w:t>
      </w:r>
      <w:r w:rsidR="00BF3131" w:rsidRPr="00BF3131">
        <w:rPr>
          <w:position w:val="6"/>
          <w:sz w:val="16"/>
        </w:rPr>
        <w:t>*</w:t>
      </w:r>
      <w:r w:rsidR="00C230C6" w:rsidRPr="00BF3131">
        <w:t>capital gain does not accrue to you because of the receipt of the consideration</w:t>
      </w:r>
      <w:r w:rsidR="00CC31B1" w:rsidRPr="00BF3131">
        <w:t>.</w:t>
      </w:r>
    </w:p>
    <w:p w:rsidR="00FC0167" w:rsidRPr="00BF3131" w:rsidRDefault="00FC0167" w:rsidP="00BF3131">
      <w:pPr>
        <w:pStyle w:val="subsection"/>
      </w:pPr>
      <w:r w:rsidRPr="00BF3131">
        <w:tab/>
        <w:t>(2)</w:t>
      </w:r>
      <w:r w:rsidRPr="00BF3131">
        <w:tab/>
        <w:t>If:</w:t>
      </w:r>
    </w:p>
    <w:p w:rsidR="00FC0167" w:rsidRPr="00BF3131" w:rsidRDefault="00FC0167" w:rsidP="00BF3131">
      <w:pPr>
        <w:pStyle w:val="paragraph"/>
      </w:pPr>
      <w:r w:rsidRPr="00BF3131">
        <w:tab/>
        <w:t>(a)</w:t>
      </w:r>
      <w:r w:rsidRPr="00BF3131">
        <w:tab/>
        <w:t xml:space="preserve">you </w:t>
      </w:r>
      <w:r w:rsidR="00CD1A5C" w:rsidRPr="00BF3131">
        <w:t>choose</w:t>
      </w:r>
      <w:r w:rsidRPr="00BF3131">
        <w:t xml:space="preserve"> to transfer to another entity:</w:t>
      </w:r>
    </w:p>
    <w:p w:rsidR="00FC0167" w:rsidRPr="00BF3131" w:rsidRDefault="00FC0167" w:rsidP="00BF3131">
      <w:pPr>
        <w:pStyle w:val="paragraphsub"/>
      </w:pPr>
      <w:r w:rsidRPr="00BF3131">
        <w:tab/>
        <w:t>(i)</w:t>
      </w:r>
      <w:r w:rsidRPr="00BF3131">
        <w:tab/>
        <w:t>under section</w:t>
      </w:r>
      <w:r w:rsidR="00BF3131" w:rsidRPr="00BF3131">
        <w:t> </w:t>
      </w:r>
      <w:r w:rsidR="00CC31B1" w:rsidRPr="00BF3131">
        <w:t>417</w:t>
      </w:r>
      <w:r w:rsidR="0053274F">
        <w:noBreakHyphen/>
      </w:r>
      <w:r w:rsidR="00CC31B1" w:rsidRPr="00BF3131">
        <w:t>50</w:t>
      </w:r>
      <w:r w:rsidRPr="00BF3131">
        <w:t>, an entitlement to deductions; or</w:t>
      </w:r>
    </w:p>
    <w:p w:rsidR="00FC0167" w:rsidRPr="00BF3131" w:rsidRDefault="00FC0167" w:rsidP="00BF3131">
      <w:pPr>
        <w:pStyle w:val="paragraphsub"/>
      </w:pPr>
      <w:r w:rsidRPr="00BF3131">
        <w:tab/>
        <w:t>(ii)</w:t>
      </w:r>
      <w:r w:rsidRPr="00BF3131">
        <w:tab/>
        <w:t>under Subdivision</w:t>
      </w:r>
      <w:r w:rsidR="00BF3131" w:rsidRPr="00BF3131">
        <w:t> </w:t>
      </w:r>
      <w:r w:rsidRPr="00BF3131">
        <w:t>417</w:t>
      </w:r>
      <w:r w:rsidR="0053274F">
        <w:noBreakHyphen/>
      </w:r>
      <w:r w:rsidRPr="00BF3131">
        <w:t xml:space="preserve">D, an amount of a </w:t>
      </w:r>
      <w:r w:rsidR="00BF3131" w:rsidRPr="00BF3131">
        <w:rPr>
          <w:position w:val="6"/>
          <w:sz w:val="16"/>
        </w:rPr>
        <w:t>*</w:t>
      </w:r>
      <w:r w:rsidRPr="00BF3131">
        <w:t>tax loss for an income year; and</w:t>
      </w:r>
    </w:p>
    <w:p w:rsidR="00FC0167" w:rsidRPr="00BF3131" w:rsidRDefault="00FC0167" w:rsidP="00BF3131">
      <w:pPr>
        <w:pStyle w:val="paragraph"/>
      </w:pPr>
      <w:r w:rsidRPr="00BF3131">
        <w:tab/>
        <w:t>(b)</w:t>
      </w:r>
      <w:r w:rsidRPr="00BF3131">
        <w:tab/>
        <w:t>the other entity gives you any consideration for the entitlement to deductions or for the amount of the tax loss;</w:t>
      </w:r>
    </w:p>
    <w:p w:rsidR="00FC0167" w:rsidRPr="00BF3131" w:rsidRDefault="00FC0167" w:rsidP="00BF3131">
      <w:pPr>
        <w:pStyle w:val="subsection2"/>
      </w:pPr>
      <w:r w:rsidRPr="00BF3131">
        <w:t>then:</w:t>
      </w:r>
    </w:p>
    <w:p w:rsidR="00C230C6" w:rsidRPr="00BF3131" w:rsidRDefault="00C230C6" w:rsidP="00BF3131">
      <w:pPr>
        <w:pStyle w:val="paragraph"/>
      </w:pPr>
      <w:r w:rsidRPr="00BF3131">
        <w:tab/>
        <w:t>(</w:t>
      </w:r>
      <w:r w:rsidR="00FC0167" w:rsidRPr="00BF3131">
        <w:t>c</w:t>
      </w:r>
      <w:r w:rsidRPr="00BF3131">
        <w:t>)</w:t>
      </w:r>
      <w:r w:rsidRPr="00BF3131">
        <w:tab/>
        <w:t xml:space="preserve">the </w:t>
      </w:r>
      <w:r w:rsidR="00FC0167" w:rsidRPr="00BF3131">
        <w:t>other entity</w:t>
      </w:r>
      <w:r w:rsidRPr="00BF3131">
        <w:t xml:space="preserve"> cannot deduct the amount or value of the consideration; and</w:t>
      </w:r>
    </w:p>
    <w:p w:rsidR="00C230C6" w:rsidRPr="00BF3131" w:rsidRDefault="00C230C6" w:rsidP="00BF3131">
      <w:pPr>
        <w:pStyle w:val="paragraph"/>
      </w:pPr>
      <w:r w:rsidRPr="00BF3131">
        <w:tab/>
        <w:t>(</w:t>
      </w:r>
      <w:r w:rsidR="00FC0167" w:rsidRPr="00BF3131">
        <w:t>d</w:t>
      </w:r>
      <w:r w:rsidRPr="00BF3131">
        <w:t>)</w:t>
      </w:r>
      <w:r w:rsidRPr="00BF3131">
        <w:tab/>
        <w:t xml:space="preserve">the </w:t>
      </w:r>
      <w:r w:rsidR="00FC0167" w:rsidRPr="00BF3131">
        <w:t>other entity</w:t>
      </w:r>
      <w:r w:rsidRPr="00BF3131">
        <w:t xml:space="preserve"> does not incur a </w:t>
      </w:r>
      <w:r w:rsidR="00BF3131" w:rsidRPr="00BF3131">
        <w:rPr>
          <w:position w:val="6"/>
          <w:sz w:val="16"/>
        </w:rPr>
        <w:t>*</w:t>
      </w:r>
      <w:r w:rsidRPr="00BF3131">
        <w:t>capital loss because of the giving of the consideration</w:t>
      </w:r>
      <w:r w:rsidR="00CC31B1" w:rsidRPr="00BF3131">
        <w:t>.</w:t>
      </w:r>
    </w:p>
    <w:p w:rsidR="00385FE3" w:rsidRPr="00BF3131" w:rsidRDefault="00CC31B1" w:rsidP="00BF3131">
      <w:pPr>
        <w:pStyle w:val="ActHead5"/>
      </w:pPr>
      <w:bookmarkStart w:id="23" w:name="_Toc16515652"/>
      <w:r w:rsidRPr="00BF3131">
        <w:rPr>
          <w:rStyle w:val="CharSectno"/>
        </w:rPr>
        <w:t>417</w:t>
      </w:r>
      <w:r w:rsidR="0053274F">
        <w:rPr>
          <w:rStyle w:val="CharSectno"/>
        </w:rPr>
        <w:noBreakHyphen/>
      </w:r>
      <w:r w:rsidRPr="00BF3131">
        <w:rPr>
          <w:rStyle w:val="CharSectno"/>
        </w:rPr>
        <w:t>75</w:t>
      </w:r>
      <w:r w:rsidR="00385FE3" w:rsidRPr="00BF3131">
        <w:t xml:space="preserve">  Membership interests affected by transfer of entitlement to deductions or tax loss</w:t>
      </w:r>
      <w:bookmarkEnd w:id="23"/>
    </w:p>
    <w:p w:rsidR="00385FE3" w:rsidRPr="00BF3131" w:rsidRDefault="002A7C01" w:rsidP="00BF3131">
      <w:pPr>
        <w:pStyle w:val="subsection"/>
      </w:pPr>
      <w:r w:rsidRPr="00BF3131">
        <w:tab/>
      </w:r>
      <w:r w:rsidR="00385FE3" w:rsidRPr="00BF3131">
        <w:tab/>
        <w:t>If:</w:t>
      </w:r>
    </w:p>
    <w:p w:rsidR="00385FE3" w:rsidRPr="00BF3131" w:rsidRDefault="00385FE3" w:rsidP="00BF3131">
      <w:pPr>
        <w:pStyle w:val="paragraph"/>
      </w:pPr>
      <w:r w:rsidRPr="00BF3131">
        <w:tab/>
        <w:t>(a)</w:t>
      </w:r>
      <w:r w:rsidRPr="00BF3131">
        <w:tab/>
        <w:t xml:space="preserve">an entity </w:t>
      </w:r>
      <w:r w:rsidR="00CD1A5C" w:rsidRPr="00BF3131">
        <w:t>choose</w:t>
      </w:r>
      <w:r w:rsidRPr="00BF3131">
        <w:t>s to transfer</w:t>
      </w:r>
      <w:r w:rsidR="007F7845" w:rsidRPr="00BF3131">
        <w:t>:</w:t>
      </w:r>
    </w:p>
    <w:p w:rsidR="00385FE3" w:rsidRPr="00BF3131" w:rsidRDefault="00385FE3" w:rsidP="00BF3131">
      <w:pPr>
        <w:pStyle w:val="paragraphsub"/>
      </w:pPr>
      <w:r w:rsidRPr="00BF3131">
        <w:tab/>
        <w:t>(i)</w:t>
      </w:r>
      <w:r w:rsidRPr="00BF3131">
        <w:tab/>
        <w:t>under section</w:t>
      </w:r>
      <w:r w:rsidR="00BF3131" w:rsidRPr="00BF3131">
        <w:t> </w:t>
      </w:r>
      <w:r w:rsidR="00CC31B1" w:rsidRPr="00BF3131">
        <w:t>417</w:t>
      </w:r>
      <w:r w:rsidR="0053274F">
        <w:noBreakHyphen/>
      </w:r>
      <w:r w:rsidR="00CC31B1" w:rsidRPr="00BF3131">
        <w:t>50</w:t>
      </w:r>
      <w:r w:rsidRPr="00BF3131">
        <w:t>, an entitlement to deductions; or</w:t>
      </w:r>
    </w:p>
    <w:p w:rsidR="00385FE3" w:rsidRPr="00BF3131" w:rsidRDefault="00385FE3" w:rsidP="00BF3131">
      <w:pPr>
        <w:pStyle w:val="paragraphsub"/>
      </w:pPr>
      <w:r w:rsidRPr="00BF3131">
        <w:tab/>
        <w:t>(ii)</w:t>
      </w:r>
      <w:r w:rsidRPr="00BF3131">
        <w:tab/>
        <w:t>under Subdivision</w:t>
      </w:r>
      <w:r w:rsidR="00BF3131" w:rsidRPr="00BF3131">
        <w:t> </w:t>
      </w:r>
      <w:r w:rsidRPr="00BF3131">
        <w:t>417</w:t>
      </w:r>
      <w:r w:rsidR="0053274F">
        <w:noBreakHyphen/>
      </w:r>
      <w:r w:rsidRPr="00BF3131">
        <w:t xml:space="preserve">D, an amount of a </w:t>
      </w:r>
      <w:r w:rsidR="00BF3131" w:rsidRPr="00BF3131">
        <w:rPr>
          <w:position w:val="6"/>
          <w:sz w:val="16"/>
        </w:rPr>
        <w:t>*</w:t>
      </w:r>
      <w:r w:rsidRPr="00BF3131">
        <w:t>tax loss for an income year; and</w:t>
      </w:r>
    </w:p>
    <w:p w:rsidR="00385FE3" w:rsidRPr="00BF3131" w:rsidRDefault="00385FE3" w:rsidP="00BF3131">
      <w:pPr>
        <w:pStyle w:val="paragraph"/>
      </w:pPr>
      <w:r w:rsidRPr="00BF3131">
        <w:tab/>
        <w:t>(b)</w:t>
      </w:r>
      <w:r w:rsidRPr="00BF3131">
        <w:tab/>
        <w:t xml:space="preserve">another entity </w:t>
      </w:r>
      <w:r w:rsidR="00BF3131" w:rsidRPr="00BF3131">
        <w:rPr>
          <w:position w:val="6"/>
          <w:sz w:val="16"/>
        </w:rPr>
        <w:t>*</w:t>
      </w:r>
      <w:r w:rsidRPr="00BF3131">
        <w:t xml:space="preserve">holds, either directly or indirectly, a </w:t>
      </w:r>
      <w:r w:rsidR="00BF3131" w:rsidRPr="00BF3131">
        <w:rPr>
          <w:position w:val="6"/>
          <w:sz w:val="16"/>
        </w:rPr>
        <w:t>*</w:t>
      </w:r>
      <w:r w:rsidRPr="00BF3131">
        <w:t>membership interest in that entity:</w:t>
      </w:r>
    </w:p>
    <w:p w:rsidR="00385FE3" w:rsidRPr="00BF3131" w:rsidRDefault="00385FE3" w:rsidP="00BF3131">
      <w:pPr>
        <w:pStyle w:val="subsection2"/>
      </w:pPr>
      <w:r w:rsidRPr="00BF3131">
        <w:t xml:space="preserve">disregard a </w:t>
      </w:r>
      <w:r w:rsidR="00BF3131" w:rsidRPr="00BF3131">
        <w:rPr>
          <w:position w:val="6"/>
          <w:sz w:val="16"/>
        </w:rPr>
        <w:t>*</w:t>
      </w:r>
      <w:r w:rsidRPr="00BF3131">
        <w:t xml:space="preserve">capital loss from a </w:t>
      </w:r>
      <w:r w:rsidR="00BF3131" w:rsidRPr="00BF3131">
        <w:rPr>
          <w:position w:val="6"/>
          <w:sz w:val="16"/>
        </w:rPr>
        <w:t>*</w:t>
      </w:r>
      <w:r w:rsidRPr="00BF3131">
        <w:t>CGT event that arises in relation to the membership interest after the transfer takes effect, except to the extent that the entity can demonstrate that the loss is attributable to a matter other than the transfer</w:t>
      </w:r>
      <w:r w:rsidR="00CC31B1" w:rsidRPr="00BF3131">
        <w:t>.</w:t>
      </w:r>
    </w:p>
    <w:p w:rsidR="00377F32" w:rsidRPr="00BF3131" w:rsidRDefault="00377F32" w:rsidP="00BF3131">
      <w:pPr>
        <w:pStyle w:val="ActHead4"/>
      </w:pPr>
      <w:bookmarkStart w:id="24" w:name="_Toc16515653"/>
      <w:r w:rsidRPr="00BF3131">
        <w:rPr>
          <w:rStyle w:val="CharSubdNo"/>
        </w:rPr>
        <w:t>Subdivision</w:t>
      </w:r>
      <w:r w:rsidR="00BF3131" w:rsidRPr="00BF3131">
        <w:rPr>
          <w:rStyle w:val="CharSubdNo"/>
        </w:rPr>
        <w:t> </w:t>
      </w:r>
      <w:r w:rsidRPr="00BF3131">
        <w:rPr>
          <w:rStyle w:val="CharSubdNo"/>
        </w:rPr>
        <w:t>417</w:t>
      </w:r>
      <w:r w:rsidR="0053274F">
        <w:rPr>
          <w:rStyle w:val="CharSubdNo"/>
        </w:rPr>
        <w:noBreakHyphen/>
      </w:r>
      <w:r w:rsidRPr="00BF3131">
        <w:rPr>
          <w:rStyle w:val="CharSubdNo"/>
        </w:rPr>
        <w:t>D</w:t>
      </w:r>
      <w:r w:rsidRPr="00BF3131">
        <w:t>—</w:t>
      </w:r>
      <w:r w:rsidRPr="00BF3131">
        <w:rPr>
          <w:rStyle w:val="CharSubdText"/>
        </w:rPr>
        <w:t xml:space="preserve">Transferring </w:t>
      </w:r>
      <w:r w:rsidR="00955F42" w:rsidRPr="00BF3131">
        <w:rPr>
          <w:rStyle w:val="CharSubdText"/>
        </w:rPr>
        <w:t xml:space="preserve">or applying </w:t>
      </w:r>
      <w:r w:rsidR="00361522" w:rsidRPr="00BF3131">
        <w:rPr>
          <w:rStyle w:val="CharSubdText"/>
        </w:rPr>
        <w:t xml:space="preserve">tax </w:t>
      </w:r>
      <w:r w:rsidRPr="00BF3131">
        <w:rPr>
          <w:rStyle w:val="CharSubdText"/>
        </w:rPr>
        <w:t>losses</w:t>
      </w:r>
      <w:bookmarkEnd w:id="24"/>
    </w:p>
    <w:p w:rsidR="00377F32" w:rsidRPr="00BF3131" w:rsidRDefault="00377F32" w:rsidP="00BF3131">
      <w:pPr>
        <w:pStyle w:val="TofSectsHeading"/>
        <w:numPr>
          <w:ilvl w:val="12"/>
          <w:numId w:val="0"/>
        </w:numPr>
      </w:pPr>
      <w:r w:rsidRPr="00BF3131">
        <w:t>Table of sections</w:t>
      </w:r>
    </w:p>
    <w:p w:rsidR="00377F32" w:rsidRPr="00BF3131" w:rsidRDefault="00CC31B1" w:rsidP="00BF3131">
      <w:pPr>
        <w:pStyle w:val="TofSectsSection"/>
        <w:numPr>
          <w:ilvl w:val="12"/>
          <w:numId w:val="0"/>
        </w:numPr>
        <w:ind w:left="1588" w:hanging="794"/>
      </w:pPr>
      <w:r w:rsidRPr="00BF3131">
        <w:t>417</w:t>
      </w:r>
      <w:r w:rsidR="0053274F">
        <w:noBreakHyphen/>
      </w:r>
      <w:r w:rsidRPr="00BF3131">
        <w:t>90</w:t>
      </w:r>
      <w:r w:rsidR="00377F32" w:rsidRPr="00BF3131">
        <w:tab/>
      </w:r>
      <w:r w:rsidR="00C7653F" w:rsidRPr="00BF3131">
        <w:t>Tax losses from transitioned petroleum activities</w:t>
      </w:r>
    </w:p>
    <w:p w:rsidR="00247265" w:rsidRPr="00BF3131" w:rsidRDefault="00CC31B1" w:rsidP="00BF3131">
      <w:pPr>
        <w:pStyle w:val="TofSectsSection"/>
        <w:numPr>
          <w:ilvl w:val="12"/>
          <w:numId w:val="0"/>
        </w:numPr>
        <w:ind w:left="1588" w:hanging="794"/>
      </w:pPr>
      <w:r w:rsidRPr="00BF3131">
        <w:t>417</w:t>
      </w:r>
      <w:r w:rsidR="0053274F">
        <w:noBreakHyphen/>
      </w:r>
      <w:r w:rsidRPr="00BF3131">
        <w:t>95</w:t>
      </w:r>
      <w:r w:rsidR="00247265" w:rsidRPr="00BF3131">
        <w:tab/>
      </w:r>
      <w:r w:rsidR="00361522" w:rsidRPr="00BF3131">
        <w:t xml:space="preserve">How </w:t>
      </w:r>
      <w:r w:rsidR="00BD3FCF" w:rsidRPr="00BF3131">
        <w:t>choice</w:t>
      </w:r>
      <w:r w:rsidR="00361522" w:rsidRPr="00BF3131">
        <w:t>s are made</w:t>
      </w:r>
    </w:p>
    <w:p w:rsidR="002D6F5F" w:rsidRPr="00BF3131" w:rsidRDefault="00CC31B1" w:rsidP="00BF3131">
      <w:pPr>
        <w:pStyle w:val="TofSectsSection"/>
        <w:numPr>
          <w:ilvl w:val="12"/>
          <w:numId w:val="0"/>
        </w:numPr>
        <w:ind w:left="1588" w:hanging="794"/>
      </w:pPr>
      <w:r w:rsidRPr="00BF3131">
        <w:t>417</w:t>
      </w:r>
      <w:r w:rsidR="0053274F">
        <w:noBreakHyphen/>
      </w:r>
      <w:r w:rsidRPr="00BF3131">
        <w:t>100</w:t>
      </w:r>
      <w:r w:rsidR="002D6F5F" w:rsidRPr="00BF3131">
        <w:tab/>
      </w:r>
      <w:r w:rsidR="006E4091" w:rsidRPr="00BF3131">
        <w:t xml:space="preserve">The effect of </w:t>
      </w:r>
      <w:r w:rsidR="00CD1A5C" w:rsidRPr="00BF3131">
        <w:t>choos</w:t>
      </w:r>
      <w:r w:rsidR="006E4091" w:rsidRPr="00BF3131">
        <w:t>ing to transfer losses</w:t>
      </w:r>
    </w:p>
    <w:p w:rsidR="002D6F5F" w:rsidRPr="00BF3131" w:rsidRDefault="00CC31B1" w:rsidP="00BF3131">
      <w:pPr>
        <w:pStyle w:val="TofSectsSection"/>
        <w:numPr>
          <w:ilvl w:val="12"/>
          <w:numId w:val="0"/>
        </w:numPr>
        <w:ind w:left="1588" w:hanging="794"/>
      </w:pPr>
      <w:r w:rsidRPr="00BF3131">
        <w:t>417</w:t>
      </w:r>
      <w:r w:rsidR="0053274F">
        <w:noBreakHyphen/>
      </w:r>
      <w:r w:rsidRPr="00BF3131">
        <w:t>105</w:t>
      </w:r>
      <w:r w:rsidR="002D6F5F" w:rsidRPr="00BF3131">
        <w:tab/>
      </w:r>
      <w:r w:rsidR="006E4091" w:rsidRPr="00BF3131">
        <w:t xml:space="preserve">The effect of </w:t>
      </w:r>
      <w:r w:rsidR="00CD1A5C" w:rsidRPr="00BF3131">
        <w:t>choos</w:t>
      </w:r>
      <w:r w:rsidR="006E4091" w:rsidRPr="00BF3131">
        <w:t>ing to apply losses to earlier income years</w:t>
      </w:r>
    </w:p>
    <w:p w:rsidR="0091685B" w:rsidRPr="00BF3131" w:rsidRDefault="00CC31B1" w:rsidP="00BF3131">
      <w:pPr>
        <w:pStyle w:val="TofSectsSection"/>
        <w:numPr>
          <w:ilvl w:val="12"/>
          <w:numId w:val="0"/>
        </w:numPr>
        <w:ind w:left="1588" w:hanging="794"/>
      </w:pPr>
      <w:r w:rsidRPr="00BF3131">
        <w:t>417</w:t>
      </w:r>
      <w:r w:rsidR="0053274F">
        <w:noBreakHyphen/>
      </w:r>
      <w:r w:rsidRPr="00BF3131">
        <w:t>110</w:t>
      </w:r>
      <w:r w:rsidR="0091685B" w:rsidRPr="00BF3131">
        <w:tab/>
        <w:t>Continuity of ownership and business continuity tests</w:t>
      </w:r>
    </w:p>
    <w:p w:rsidR="00377F32" w:rsidRPr="00BF3131" w:rsidRDefault="00CC31B1" w:rsidP="00BF3131">
      <w:pPr>
        <w:pStyle w:val="ActHead5"/>
      </w:pPr>
      <w:bookmarkStart w:id="25" w:name="_Toc16515654"/>
      <w:r w:rsidRPr="00BF3131">
        <w:rPr>
          <w:rStyle w:val="CharSectno"/>
        </w:rPr>
        <w:t>417</w:t>
      </w:r>
      <w:r w:rsidR="0053274F">
        <w:rPr>
          <w:rStyle w:val="CharSectno"/>
        </w:rPr>
        <w:noBreakHyphen/>
      </w:r>
      <w:r w:rsidRPr="00BF3131">
        <w:rPr>
          <w:rStyle w:val="CharSectno"/>
        </w:rPr>
        <w:t>90</w:t>
      </w:r>
      <w:r w:rsidR="00A44BE0" w:rsidRPr="00BF3131">
        <w:t xml:space="preserve">  Tax losses from transitioned petroleum activities</w:t>
      </w:r>
      <w:bookmarkEnd w:id="25"/>
    </w:p>
    <w:p w:rsidR="008A29C1" w:rsidRPr="00BF3131" w:rsidRDefault="00F14F71" w:rsidP="00BF3131">
      <w:pPr>
        <w:pStyle w:val="SubsectionHead"/>
      </w:pPr>
      <w:r w:rsidRPr="00BF3131">
        <w:t>T</w:t>
      </w:r>
      <w:r w:rsidR="00955F42" w:rsidRPr="00BF3131">
        <w:t>ransferring t</w:t>
      </w:r>
      <w:r w:rsidRPr="00BF3131">
        <w:t>ax losses attributable to activities undertaken before the Timor Sea Maritime Boundaries Treaty entered into force</w:t>
      </w:r>
    </w:p>
    <w:p w:rsidR="00B1487C" w:rsidRPr="00BF3131" w:rsidRDefault="00A44BE0" w:rsidP="00BF3131">
      <w:pPr>
        <w:pStyle w:val="subsection"/>
      </w:pPr>
      <w:r w:rsidRPr="00BF3131">
        <w:tab/>
        <w:t>(1)</w:t>
      </w:r>
      <w:r w:rsidRPr="00BF3131">
        <w:tab/>
      </w:r>
      <w:r w:rsidR="00B1487C" w:rsidRPr="00BF3131">
        <w:t>If:</w:t>
      </w:r>
    </w:p>
    <w:p w:rsidR="00B1487C" w:rsidRPr="00BF3131" w:rsidRDefault="00B1487C" w:rsidP="00BF3131">
      <w:pPr>
        <w:pStyle w:val="paragraph"/>
      </w:pPr>
      <w:r w:rsidRPr="00BF3131">
        <w:tab/>
        <w:t>(a)</w:t>
      </w:r>
      <w:r w:rsidRPr="00BF3131">
        <w:tab/>
        <w:t xml:space="preserve">you have a </w:t>
      </w:r>
      <w:r w:rsidR="00BF3131" w:rsidRPr="00BF3131">
        <w:rPr>
          <w:position w:val="6"/>
          <w:sz w:val="16"/>
        </w:rPr>
        <w:t>*</w:t>
      </w:r>
      <w:r w:rsidRPr="00BF3131">
        <w:t xml:space="preserve">tax loss for </w:t>
      </w:r>
      <w:r w:rsidR="006E5471" w:rsidRPr="00BF3131">
        <w:t>the</w:t>
      </w:r>
      <w:r w:rsidRPr="00BF3131">
        <w:t xml:space="preserve"> income year</w:t>
      </w:r>
      <w:r w:rsidR="006E5471" w:rsidRPr="00BF3131">
        <w:t xml:space="preserve"> in which the </w:t>
      </w:r>
      <w:r w:rsidR="00BF3131" w:rsidRPr="00BF3131">
        <w:rPr>
          <w:position w:val="6"/>
          <w:sz w:val="16"/>
        </w:rPr>
        <w:t>*</w:t>
      </w:r>
      <w:r w:rsidR="006E5471" w:rsidRPr="00BF3131">
        <w:t>Timor Sea Maritime Boundaries Treaty entered into force, or for an earlier income year</w:t>
      </w:r>
      <w:r w:rsidRPr="00BF3131">
        <w:t>; and</w:t>
      </w:r>
    </w:p>
    <w:p w:rsidR="00B1487C" w:rsidRPr="00BF3131" w:rsidRDefault="00B1487C" w:rsidP="00BF3131">
      <w:pPr>
        <w:pStyle w:val="paragraph"/>
      </w:pPr>
      <w:r w:rsidRPr="00BF3131">
        <w:tab/>
        <w:t>(b)</w:t>
      </w:r>
      <w:r w:rsidRPr="00BF3131">
        <w:tab/>
        <w:t xml:space="preserve">some or all of the tax loss is attributable to you undertaking </w:t>
      </w:r>
      <w:r w:rsidR="00BF3131" w:rsidRPr="00BF3131">
        <w:rPr>
          <w:position w:val="6"/>
          <w:sz w:val="16"/>
        </w:rPr>
        <w:t>*</w:t>
      </w:r>
      <w:r w:rsidRPr="00BF3131">
        <w:t>transitioned petroleum activities</w:t>
      </w:r>
      <w:r w:rsidR="004567C0" w:rsidRPr="00BF3131">
        <w:t xml:space="preserve"> before that treaty entered into force</w:t>
      </w:r>
      <w:r w:rsidR="006E5471" w:rsidRPr="00BF3131">
        <w:t>;</w:t>
      </w:r>
    </w:p>
    <w:p w:rsidR="00A44BE0" w:rsidRPr="00BF3131" w:rsidRDefault="00B1487C" w:rsidP="00BF3131">
      <w:pPr>
        <w:pStyle w:val="subsection2"/>
      </w:pPr>
      <w:r w:rsidRPr="00BF3131">
        <w:t>you may</w:t>
      </w:r>
      <w:r w:rsidR="00813E07" w:rsidRPr="00BF3131">
        <w:t>, for that income year or a later income year, choose</w:t>
      </w:r>
      <w:r w:rsidR="00955F42" w:rsidRPr="00BF3131">
        <w:t xml:space="preserve"> to </w:t>
      </w:r>
      <w:r w:rsidRPr="00BF3131">
        <w:t>transfer</w:t>
      </w:r>
      <w:r w:rsidR="00A9794E" w:rsidRPr="00BF3131">
        <w:t xml:space="preserve"> all </w:t>
      </w:r>
      <w:r w:rsidR="00813E07" w:rsidRPr="00BF3131">
        <w:t>or any part of</w:t>
      </w:r>
      <w:r w:rsidR="00A9794E" w:rsidRPr="00BF3131">
        <w:t xml:space="preserve"> the</w:t>
      </w:r>
      <w:r w:rsidRPr="00BF3131">
        <w:t xml:space="preserve"> amount of the tax loss</w:t>
      </w:r>
      <w:r w:rsidR="00A9794E" w:rsidRPr="00BF3131">
        <w:t xml:space="preserve"> that is so attributable</w:t>
      </w:r>
      <w:r w:rsidRPr="00BF3131">
        <w:t xml:space="preserve"> to </w:t>
      </w:r>
      <w:r w:rsidR="00CF428F" w:rsidRPr="00BF3131">
        <w:t>a</w:t>
      </w:r>
      <w:r w:rsidR="003870FA" w:rsidRPr="00BF3131">
        <w:t xml:space="preserve"> </w:t>
      </w:r>
      <w:r w:rsidR="00BF3131" w:rsidRPr="00BF3131">
        <w:rPr>
          <w:position w:val="6"/>
          <w:sz w:val="16"/>
        </w:rPr>
        <w:t>*</w:t>
      </w:r>
      <w:r w:rsidR="003870FA" w:rsidRPr="00BF3131">
        <w:t>corporate tax entity</w:t>
      </w:r>
      <w:r w:rsidR="004567C0" w:rsidRPr="00BF3131">
        <w:t xml:space="preserve"> (the </w:t>
      </w:r>
      <w:r w:rsidR="004567C0" w:rsidRPr="00BF3131">
        <w:rPr>
          <w:b/>
          <w:i/>
        </w:rPr>
        <w:t>transferee</w:t>
      </w:r>
      <w:r w:rsidR="004567C0" w:rsidRPr="00BF3131">
        <w:t xml:space="preserve">) </w:t>
      </w:r>
      <w:r w:rsidR="003870FA" w:rsidRPr="00BF3131">
        <w:t>that</w:t>
      </w:r>
      <w:r w:rsidR="004567C0" w:rsidRPr="00BF3131">
        <w:t xml:space="preserve"> </w:t>
      </w:r>
      <w:r w:rsidR="003870FA" w:rsidRPr="00BF3131">
        <w:t xml:space="preserve">is your </w:t>
      </w:r>
      <w:r w:rsidR="00BF3131" w:rsidRPr="00BF3131">
        <w:rPr>
          <w:position w:val="6"/>
          <w:sz w:val="16"/>
        </w:rPr>
        <w:t>*</w:t>
      </w:r>
      <w:r w:rsidR="003870FA" w:rsidRPr="00BF3131">
        <w:t xml:space="preserve">associate and </w:t>
      </w:r>
      <w:r w:rsidR="00CF428F" w:rsidRPr="00BF3131">
        <w:t xml:space="preserve">either is </w:t>
      </w:r>
      <w:r w:rsidR="004567C0" w:rsidRPr="00BF3131">
        <w:t>an Australian resident</w:t>
      </w:r>
      <w:r w:rsidR="00CF428F" w:rsidRPr="00BF3131">
        <w:t xml:space="preserve"> or has a </w:t>
      </w:r>
      <w:r w:rsidR="00BF3131" w:rsidRPr="00BF3131">
        <w:rPr>
          <w:position w:val="6"/>
          <w:sz w:val="16"/>
        </w:rPr>
        <w:t>*</w:t>
      </w:r>
      <w:r w:rsidR="00CF428F" w:rsidRPr="00BF3131">
        <w:t>permanent establishment in Australia</w:t>
      </w:r>
      <w:r w:rsidR="00CC31B1" w:rsidRPr="00BF3131">
        <w:t>.</w:t>
      </w:r>
    </w:p>
    <w:p w:rsidR="00F14F71" w:rsidRPr="00BF3131" w:rsidRDefault="00955F42" w:rsidP="00BF3131">
      <w:pPr>
        <w:pStyle w:val="SubsectionHead"/>
      </w:pPr>
      <w:r w:rsidRPr="00BF3131">
        <w:t>Transferring or applying o</w:t>
      </w:r>
      <w:r w:rsidR="00F14F71" w:rsidRPr="00BF3131">
        <w:t>ther tax losses</w:t>
      </w:r>
    </w:p>
    <w:p w:rsidR="000023E1" w:rsidRPr="00BF3131" w:rsidRDefault="000023E1" w:rsidP="00BF3131">
      <w:pPr>
        <w:pStyle w:val="subsection"/>
      </w:pPr>
      <w:r w:rsidRPr="00BF3131">
        <w:tab/>
        <w:t>(2)</w:t>
      </w:r>
      <w:r w:rsidRPr="00BF3131">
        <w:tab/>
      </w:r>
      <w:r w:rsidR="004C14BD" w:rsidRPr="00BF3131">
        <w:t>If:</w:t>
      </w:r>
    </w:p>
    <w:p w:rsidR="004C14BD" w:rsidRPr="00BF3131" w:rsidRDefault="004C14BD" w:rsidP="00BF3131">
      <w:pPr>
        <w:pStyle w:val="paragraph"/>
      </w:pPr>
      <w:r w:rsidRPr="00BF3131">
        <w:tab/>
        <w:t>(a)</w:t>
      </w:r>
      <w:r w:rsidRPr="00BF3131">
        <w:tab/>
        <w:t xml:space="preserve">you have a </w:t>
      </w:r>
      <w:r w:rsidR="00BF3131" w:rsidRPr="00BF3131">
        <w:rPr>
          <w:position w:val="6"/>
          <w:sz w:val="16"/>
        </w:rPr>
        <w:t>*</w:t>
      </w:r>
      <w:r w:rsidRPr="00BF3131">
        <w:t>tax loss for an income year</w:t>
      </w:r>
      <w:r w:rsidR="00B72379" w:rsidRPr="00BF3131">
        <w:t xml:space="preserve"> (the </w:t>
      </w:r>
      <w:r w:rsidR="00B72379" w:rsidRPr="00BF3131">
        <w:rPr>
          <w:b/>
          <w:i/>
        </w:rPr>
        <w:t>loss year</w:t>
      </w:r>
      <w:r w:rsidR="00B72379" w:rsidRPr="00BF3131">
        <w:t>)</w:t>
      </w:r>
      <w:r w:rsidRPr="00BF3131">
        <w:t>; and</w:t>
      </w:r>
    </w:p>
    <w:p w:rsidR="00843954" w:rsidRPr="00BF3131" w:rsidRDefault="004C14BD" w:rsidP="00BF3131">
      <w:pPr>
        <w:pStyle w:val="paragraph"/>
      </w:pPr>
      <w:r w:rsidRPr="00BF3131">
        <w:tab/>
        <w:t>(b)</w:t>
      </w:r>
      <w:r w:rsidRPr="00BF3131">
        <w:tab/>
        <w:t xml:space="preserve">some or all of the tax loss is attributable to you undertaking </w:t>
      </w:r>
      <w:r w:rsidR="00BF3131" w:rsidRPr="00BF3131">
        <w:rPr>
          <w:position w:val="6"/>
          <w:sz w:val="16"/>
        </w:rPr>
        <w:t>*</w:t>
      </w:r>
      <w:r w:rsidRPr="00BF3131">
        <w:t>transitioned petroleum activities</w:t>
      </w:r>
      <w:r w:rsidR="00787D72" w:rsidRPr="00BF3131">
        <w:t>;</w:t>
      </w:r>
      <w:r w:rsidR="00843954" w:rsidRPr="00BF3131">
        <w:t xml:space="preserve"> and</w:t>
      </w:r>
    </w:p>
    <w:p w:rsidR="004C14BD" w:rsidRPr="00BF3131" w:rsidRDefault="00843954" w:rsidP="00BF3131">
      <w:pPr>
        <w:pStyle w:val="paragraph"/>
      </w:pPr>
      <w:r w:rsidRPr="00BF3131">
        <w:tab/>
        <w:t>(c)</w:t>
      </w:r>
      <w:r w:rsidRPr="00BF3131">
        <w:tab/>
      </w:r>
      <w:r w:rsidR="00BF3131" w:rsidRPr="00BF3131">
        <w:t>paragraph (</w:t>
      </w:r>
      <w:r w:rsidR="004C14BD" w:rsidRPr="00BF3131">
        <w:t>1)(b) does not apply</w:t>
      </w:r>
      <w:r w:rsidRPr="00BF3131">
        <w:t xml:space="preserve"> to those activities</w:t>
      </w:r>
      <w:r w:rsidR="004C14BD" w:rsidRPr="00BF3131">
        <w:t>;</w:t>
      </w:r>
    </w:p>
    <w:p w:rsidR="00F85F1A" w:rsidRPr="00BF3131" w:rsidRDefault="00F85F1A" w:rsidP="00BF3131">
      <w:pPr>
        <w:pStyle w:val="subsection2"/>
      </w:pPr>
      <w:r w:rsidRPr="00BF3131">
        <w:t>you may</w:t>
      </w:r>
      <w:r w:rsidR="00813E07" w:rsidRPr="00BF3131">
        <w:t>, for that income year or a later income year</w:t>
      </w:r>
      <w:r w:rsidRPr="00BF3131">
        <w:t>:</w:t>
      </w:r>
    </w:p>
    <w:p w:rsidR="00F85F1A" w:rsidRPr="00BF3131" w:rsidRDefault="00F85F1A" w:rsidP="00BF3131">
      <w:pPr>
        <w:pStyle w:val="paragraph"/>
      </w:pPr>
      <w:r w:rsidRPr="00BF3131">
        <w:tab/>
        <w:t>(</w:t>
      </w:r>
      <w:r w:rsidR="00843954" w:rsidRPr="00BF3131">
        <w:t>d</w:t>
      </w:r>
      <w:r w:rsidRPr="00BF3131">
        <w:t>)</w:t>
      </w:r>
      <w:r w:rsidRPr="00BF3131">
        <w:tab/>
      </w:r>
      <w:r w:rsidR="00813E07" w:rsidRPr="00BF3131">
        <w:t>choose to transfer all or any part of the amount of the tax loss that is so attributable</w:t>
      </w:r>
      <w:r w:rsidRPr="00BF3131">
        <w:t xml:space="preserve"> to </w:t>
      </w:r>
      <w:r w:rsidR="003870FA" w:rsidRPr="00BF3131">
        <w:t xml:space="preserve">a </w:t>
      </w:r>
      <w:r w:rsidR="00BF3131" w:rsidRPr="00BF3131">
        <w:rPr>
          <w:position w:val="6"/>
          <w:sz w:val="16"/>
        </w:rPr>
        <w:t>*</w:t>
      </w:r>
      <w:r w:rsidR="003870FA" w:rsidRPr="00BF3131">
        <w:t>corporate tax entity</w:t>
      </w:r>
      <w:r w:rsidR="00955F42" w:rsidRPr="00BF3131">
        <w:t xml:space="preserve"> (the </w:t>
      </w:r>
      <w:r w:rsidR="00955F42" w:rsidRPr="00BF3131">
        <w:rPr>
          <w:b/>
          <w:i/>
        </w:rPr>
        <w:t>transferee</w:t>
      </w:r>
      <w:r w:rsidR="00955F42" w:rsidRPr="00BF3131">
        <w:t>)</w:t>
      </w:r>
      <w:r w:rsidRPr="00BF3131">
        <w:t xml:space="preserve"> that </w:t>
      </w:r>
      <w:r w:rsidR="00CF428F" w:rsidRPr="00BF3131">
        <w:t xml:space="preserve">either is an Australian resident or has a </w:t>
      </w:r>
      <w:r w:rsidR="00BF3131" w:rsidRPr="00BF3131">
        <w:rPr>
          <w:position w:val="6"/>
          <w:sz w:val="16"/>
        </w:rPr>
        <w:t>*</w:t>
      </w:r>
      <w:r w:rsidR="00CF428F" w:rsidRPr="00BF3131">
        <w:t>permanent establishment in Australia</w:t>
      </w:r>
      <w:r w:rsidRPr="00BF3131">
        <w:t>; or</w:t>
      </w:r>
    </w:p>
    <w:p w:rsidR="00F85F1A" w:rsidRPr="00BF3131" w:rsidRDefault="00843954" w:rsidP="00BF3131">
      <w:pPr>
        <w:pStyle w:val="paragraph"/>
      </w:pPr>
      <w:r w:rsidRPr="00BF3131">
        <w:tab/>
        <w:t>(e</w:t>
      </w:r>
      <w:r w:rsidR="00F85F1A" w:rsidRPr="00BF3131">
        <w:t>)</w:t>
      </w:r>
      <w:r w:rsidR="00F85F1A" w:rsidRPr="00BF3131">
        <w:tab/>
      </w:r>
      <w:r w:rsidR="00813E07" w:rsidRPr="00BF3131">
        <w:t xml:space="preserve">choose to apply all or any part of the amount of the tax loss that is so attributable </w:t>
      </w:r>
      <w:r w:rsidR="00F85F1A" w:rsidRPr="00BF3131">
        <w:t xml:space="preserve">as a deduction </w:t>
      </w:r>
      <w:r w:rsidR="00015DC3" w:rsidRPr="00BF3131">
        <w:t>from</w:t>
      </w:r>
      <w:r w:rsidR="00F85F1A" w:rsidRPr="00BF3131">
        <w:t xml:space="preserve"> your assessable income for any of the 4 income years preceding th</w:t>
      </w:r>
      <w:r w:rsidR="00B72379" w:rsidRPr="00BF3131">
        <w:t xml:space="preserve">e </w:t>
      </w:r>
      <w:r w:rsidR="00F07B57" w:rsidRPr="00BF3131">
        <w:t xml:space="preserve">income </w:t>
      </w:r>
      <w:r w:rsidR="00813E07" w:rsidRPr="00BF3131">
        <w:t>year for which you make the choice</w:t>
      </w:r>
      <w:r w:rsidR="00CC31B1" w:rsidRPr="00BF3131">
        <w:t>.</w:t>
      </w:r>
    </w:p>
    <w:p w:rsidR="00B92A8A" w:rsidRPr="00BF3131" w:rsidRDefault="00B92A8A" w:rsidP="00BF3131">
      <w:pPr>
        <w:pStyle w:val="subsection"/>
      </w:pPr>
      <w:r w:rsidRPr="00BF3131">
        <w:tab/>
        <w:t>(3)</w:t>
      </w:r>
      <w:r w:rsidRPr="00BF3131">
        <w:tab/>
        <w:t>However:</w:t>
      </w:r>
    </w:p>
    <w:p w:rsidR="00B92A8A" w:rsidRPr="00BF3131" w:rsidRDefault="00B92A8A" w:rsidP="00BF3131">
      <w:pPr>
        <w:pStyle w:val="paragraph"/>
      </w:pPr>
      <w:r w:rsidRPr="00BF3131">
        <w:tab/>
        <w:t>(a)</w:t>
      </w:r>
      <w:r w:rsidRPr="00BF3131">
        <w:tab/>
        <w:t xml:space="preserve">the total amount </w:t>
      </w:r>
      <w:r w:rsidR="00F07B57" w:rsidRPr="00BF3131">
        <w:t>chosen</w:t>
      </w:r>
      <w:r w:rsidRPr="00BF3131">
        <w:t xml:space="preserve"> to be transferred or applied under </w:t>
      </w:r>
      <w:r w:rsidR="00BF3131" w:rsidRPr="00BF3131">
        <w:t>subsection (</w:t>
      </w:r>
      <w:r w:rsidRPr="00BF3131">
        <w:t xml:space="preserve">2) </w:t>
      </w:r>
      <w:r w:rsidR="00F07B57" w:rsidRPr="00BF3131">
        <w:t>for an income year</w:t>
      </w:r>
      <w:r w:rsidR="00E3711C" w:rsidRPr="00BF3131">
        <w:t xml:space="preserve"> </w:t>
      </w:r>
      <w:r w:rsidRPr="00BF3131">
        <w:t>must not exceed 10% of the total amount:</w:t>
      </w:r>
    </w:p>
    <w:p w:rsidR="00B92A8A" w:rsidRPr="00BF3131" w:rsidRDefault="00B92A8A" w:rsidP="00BF3131">
      <w:pPr>
        <w:pStyle w:val="paragraphsub"/>
      </w:pPr>
      <w:r w:rsidRPr="00BF3131">
        <w:tab/>
        <w:t>(i)</w:t>
      </w:r>
      <w:r w:rsidRPr="00BF3131">
        <w:tab/>
        <w:t xml:space="preserve">on which your liability for </w:t>
      </w:r>
      <w:r w:rsidR="00BF3131" w:rsidRPr="00BF3131">
        <w:rPr>
          <w:position w:val="6"/>
          <w:sz w:val="16"/>
        </w:rPr>
        <w:t>*</w:t>
      </w:r>
      <w:r w:rsidRPr="00BF3131">
        <w:t>foreign income tax under the law of Timor</w:t>
      </w:r>
      <w:r w:rsidR="0053274F">
        <w:noBreakHyphen/>
      </w:r>
      <w:r w:rsidRPr="00BF3131">
        <w:t>Leste is required to be worked out; and</w:t>
      </w:r>
    </w:p>
    <w:p w:rsidR="00B92A8A" w:rsidRPr="00BF3131" w:rsidRDefault="00B92A8A" w:rsidP="00BF3131">
      <w:pPr>
        <w:pStyle w:val="paragraphsub"/>
      </w:pPr>
      <w:r w:rsidRPr="00BF3131">
        <w:tab/>
        <w:t>(ii)</w:t>
      </w:r>
      <w:r w:rsidRPr="00BF3131">
        <w:tab/>
        <w:t xml:space="preserve">that relates to undertaking those </w:t>
      </w:r>
      <w:r w:rsidR="00BF3131" w:rsidRPr="00BF3131">
        <w:rPr>
          <w:position w:val="6"/>
          <w:sz w:val="16"/>
        </w:rPr>
        <w:t>*</w:t>
      </w:r>
      <w:r w:rsidRPr="00BF3131">
        <w:t>transitioned petroleum activities during th</w:t>
      </w:r>
      <w:r w:rsidR="00462C94" w:rsidRPr="00BF3131">
        <w:t>at</w:t>
      </w:r>
      <w:r w:rsidRPr="00BF3131">
        <w:t xml:space="preserve"> year; and</w:t>
      </w:r>
    </w:p>
    <w:p w:rsidR="00F07B57" w:rsidRPr="00BF3131" w:rsidRDefault="00F07B57" w:rsidP="00BF3131">
      <w:pPr>
        <w:pStyle w:val="paragraph"/>
      </w:pPr>
      <w:r w:rsidRPr="00BF3131">
        <w:tab/>
        <w:t>(b)</w:t>
      </w:r>
      <w:r w:rsidRPr="00BF3131">
        <w:tab/>
        <w:t xml:space="preserve">you cannot make a choice under </w:t>
      </w:r>
      <w:r w:rsidR="00BF3131" w:rsidRPr="00BF3131">
        <w:t>paragraph (</w:t>
      </w:r>
      <w:r w:rsidRPr="00BF3131">
        <w:t>2)(</w:t>
      </w:r>
      <w:r w:rsidR="00843954" w:rsidRPr="00BF3131">
        <w:t>e</w:t>
      </w:r>
      <w:r w:rsidRPr="00BF3131">
        <w:t xml:space="preserve">) for an income year if you do not have a </w:t>
      </w:r>
      <w:r w:rsidR="00BF3131" w:rsidRPr="00BF3131">
        <w:rPr>
          <w:position w:val="6"/>
          <w:sz w:val="16"/>
        </w:rPr>
        <w:t>*</w:t>
      </w:r>
      <w:r w:rsidRPr="00BF3131">
        <w:t>franking surplus at the end of that year; and</w:t>
      </w:r>
    </w:p>
    <w:p w:rsidR="00CD1A5C" w:rsidRPr="00BF3131" w:rsidRDefault="00F07B57" w:rsidP="00BF3131">
      <w:pPr>
        <w:pStyle w:val="paragraph"/>
      </w:pPr>
      <w:r w:rsidRPr="00BF3131">
        <w:tab/>
        <w:t>(c</w:t>
      </w:r>
      <w:r w:rsidR="00B92A8A" w:rsidRPr="00BF3131">
        <w:t>)</w:t>
      </w:r>
      <w:r w:rsidR="00B92A8A" w:rsidRPr="00BF3131">
        <w:tab/>
        <w:t xml:space="preserve">the total amount </w:t>
      </w:r>
      <w:r w:rsidR="00462C94" w:rsidRPr="00BF3131">
        <w:t>chosen</w:t>
      </w:r>
      <w:r w:rsidR="00B92A8A" w:rsidRPr="00BF3131">
        <w:t xml:space="preserve"> to be applied under </w:t>
      </w:r>
      <w:r w:rsidR="00BF3131" w:rsidRPr="00BF3131">
        <w:t>paragraph (</w:t>
      </w:r>
      <w:r w:rsidR="00B92A8A" w:rsidRPr="00BF3131">
        <w:t>2)</w:t>
      </w:r>
      <w:r w:rsidR="00F32C5C" w:rsidRPr="00BF3131">
        <w:t>(</w:t>
      </w:r>
      <w:r w:rsidR="00843954" w:rsidRPr="00BF3131">
        <w:t>e</w:t>
      </w:r>
      <w:r w:rsidR="00F32C5C" w:rsidRPr="00BF3131">
        <w:t>)</w:t>
      </w:r>
      <w:r w:rsidR="00B92A8A" w:rsidRPr="00BF3131">
        <w:t xml:space="preserve"> </w:t>
      </w:r>
      <w:r w:rsidR="00462C94" w:rsidRPr="00BF3131">
        <w:t>for an income</w:t>
      </w:r>
      <w:r w:rsidR="00B92A8A" w:rsidRPr="00BF3131">
        <w:t xml:space="preserve"> year must not exceed</w:t>
      </w:r>
      <w:r w:rsidR="00CD1A5C" w:rsidRPr="00BF3131">
        <w:t xml:space="preserve"> the sum of:</w:t>
      </w:r>
    </w:p>
    <w:p w:rsidR="00CD1A5C" w:rsidRPr="00BF3131" w:rsidRDefault="00CD1A5C" w:rsidP="00BF3131">
      <w:pPr>
        <w:pStyle w:val="paragraphsub"/>
      </w:pPr>
      <w:r w:rsidRPr="00BF3131">
        <w:tab/>
        <w:t>(i)</w:t>
      </w:r>
      <w:r w:rsidRPr="00BF3131">
        <w:tab/>
        <w:t>the amount of your franking surplus at the end of that year; and</w:t>
      </w:r>
    </w:p>
    <w:p w:rsidR="00CD1A5C" w:rsidRPr="00BF3131" w:rsidRDefault="00CD1A5C" w:rsidP="00BF3131">
      <w:pPr>
        <w:pStyle w:val="paragraphsub"/>
      </w:pPr>
      <w:r w:rsidRPr="00BF3131">
        <w:tab/>
        <w:t>(ii)</w:t>
      </w:r>
      <w:r w:rsidRPr="00BF3131">
        <w:tab/>
        <w:t xml:space="preserve">the product of the amount of that surplus and the </w:t>
      </w:r>
      <w:r w:rsidR="00BF3131" w:rsidRPr="00BF3131">
        <w:rPr>
          <w:position w:val="6"/>
          <w:sz w:val="16"/>
        </w:rPr>
        <w:t>*</w:t>
      </w:r>
      <w:r w:rsidRPr="00BF3131">
        <w:t>corporate tax gross</w:t>
      </w:r>
      <w:r w:rsidR="0053274F">
        <w:noBreakHyphen/>
      </w:r>
      <w:r w:rsidRPr="00BF3131">
        <w:t>up rate</w:t>
      </w:r>
      <w:r w:rsidR="00CC31B1" w:rsidRPr="00BF3131">
        <w:t>.</w:t>
      </w:r>
    </w:p>
    <w:p w:rsidR="00E3711C" w:rsidRPr="00BF3131" w:rsidRDefault="00E3711C" w:rsidP="00BF3131">
      <w:pPr>
        <w:pStyle w:val="subsection"/>
      </w:pPr>
      <w:r w:rsidRPr="00BF3131">
        <w:tab/>
        <w:t>(4)</w:t>
      </w:r>
      <w:r w:rsidRPr="00BF3131">
        <w:tab/>
        <w:t xml:space="preserve">In working out for the purposes of </w:t>
      </w:r>
      <w:r w:rsidR="00BF3131" w:rsidRPr="00BF3131">
        <w:t>paragraph (</w:t>
      </w:r>
      <w:r w:rsidRPr="00BF3131">
        <w:t xml:space="preserve">3)(a) the total amount </w:t>
      </w:r>
      <w:r w:rsidR="00462C94" w:rsidRPr="00BF3131">
        <w:t>chosen</w:t>
      </w:r>
      <w:r w:rsidRPr="00BF3131">
        <w:t xml:space="preserve"> to be transferred or applied under </w:t>
      </w:r>
      <w:r w:rsidR="00BF3131" w:rsidRPr="00BF3131">
        <w:t>subsection (</w:t>
      </w:r>
      <w:r w:rsidRPr="00BF3131">
        <w:t xml:space="preserve">2) </w:t>
      </w:r>
      <w:r w:rsidR="00462C94" w:rsidRPr="00BF3131">
        <w:t>for an income</w:t>
      </w:r>
      <w:r w:rsidRPr="00BF3131">
        <w:t xml:space="preserve"> year, disregard:</w:t>
      </w:r>
    </w:p>
    <w:p w:rsidR="00E3711C" w:rsidRPr="00BF3131" w:rsidRDefault="00E3711C" w:rsidP="00BF3131">
      <w:pPr>
        <w:pStyle w:val="paragraph"/>
      </w:pPr>
      <w:r w:rsidRPr="00BF3131">
        <w:tab/>
        <w:t>(a)</w:t>
      </w:r>
      <w:r w:rsidRPr="00BF3131">
        <w:tab/>
        <w:t xml:space="preserve">any part of the </w:t>
      </w:r>
      <w:r w:rsidR="00BF3131" w:rsidRPr="00BF3131">
        <w:rPr>
          <w:position w:val="6"/>
          <w:sz w:val="16"/>
        </w:rPr>
        <w:t>*</w:t>
      </w:r>
      <w:r w:rsidRPr="00BF3131">
        <w:t>tax loss attributable to deductions for assets allocated to a project pool under section</w:t>
      </w:r>
      <w:r w:rsidR="00BF3131" w:rsidRPr="00BF3131">
        <w:t> </w:t>
      </w:r>
      <w:r w:rsidR="00CC31B1" w:rsidRPr="00BF3131">
        <w:t>417</w:t>
      </w:r>
      <w:r w:rsidR="0053274F">
        <w:noBreakHyphen/>
      </w:r>
      <w:r w:rsidR="00CC31B1" w:rsidRPr="00BF3131">
        <w:t>35</w:t>
      </w:r>
      <w:r w:rsidRPr="00BF3131">
        <w:t>; and</w:t>
      </w:r>
    </w:p>
    <w:p w:rsidR="00E3711C" w:rsidRPr="00BF3131" w:rsidRDefault="00E3711C" w:rsidP="00BF3131">
      <w:pPr>
        <w:pStyle w:val="paragraph"/>
      </w:pPr>
      <w:r w:rsidRPr="00BF3131">
        <w:tab/>
        <w:t>(b)</w:t>
      </w:r>
      <w:r w:rsidRPr="00BF3131">
        <w:tab/>
      </w:r>
      <w:r w:rsidR="00715813" w:rsidRPr="00BF3131">
        <w:t xml:space="preserve">any part of the </w:t>
      </w:r>
      <w:r w:rsidR="00BF3131" w:rsidRPr="00BF3131">
        <w:rPr>
          <w:position w:val="6"/>
          <w:sz w:val="16"/>
        </w:rPr>
        <w:t>*</w:t>
      </w:r>
      <w:r w:rsidR="00715813" w:rsidRPr="00BF3131">
        <w:t>tax loss attributable to deductions for assets allocated to a project pool under Subdivision</w:t>
      </w:r>
      <w:r w:rsidR="00BF3131" w:rsidRPr="00BF3131">
        <w:t> </w:t>
      </w:r>
      <w:r w:rsidR="00715813" w:rsidRPr="00BF3131">
        <w:t>40</w:t>
      </w:r>
      <w:r w:rsidR="0053274F">
        <w:noBreakHyphen/>
      </w:r>
      <w:r w:rsidR="00715813" w:rsidRPr="00BF3131">
        <w:t xml:space="preserve">I, to the extent that the deductions relate to </w:t>
      </w:r>
      <w:r w:rsidR="00BF3131" w:rsidRPr="00BF3131">
        <w:rPr>
          <w:position w:val="6"/>
          <w:sz w:val="16"/>
        </w:rPr>
        <w:t>*</w:t>
      </w:r>
      <w:r w:rsidR="00715813" w:rsidRPr="00BF3131">
        <w:t>project amounts to which subsection</w:t>
      </w:r>
      <w:r w:rsidR="00BF3131" w:rsidRPr="00BF3131">
        <w:t> </w:t>
      </w:r>
      <w:r w:rsidR="00CC31B1" w:rsidRPr="00BF3131">
        <w:t>417</w:t>
      </w:r>
      <w:r w:rsidR="0053274F">
        <w:noBreakHyphen/>
      </w:r>
      <w:r w:rsidR="00CC31B1" w:rsidRPr="00BF3131">
        <w:t>45</w:t>
      </w:r>
      <w:r w:rsidR="00715813" w:rsidRPr="00BF3131">
        <w:t>(1) or (2) applies</w:t>
      </w:r>
      <w:r w:rsidR="00CC31B1" w:rsidRPr="00BF3131">
        <w:t>.</w:t>
      </w:r>
    </w:p>
    <w:p w:rsidR="00F32C5C" w:rsidRPr="00BF3131" w:rsidRDefault="00F32C5C" w:rsidP="00BF3131">
      <w:pPr>
        <w:pStyle w:val="subsection"/>
      </w:pPr>
      <w:r w:rsidRPr="00BF3131">
        <w:tab/>
        <w:t>(</w:t>
      </w:r>
      <w:r w:rsidR="00715813" w:rsidRPr="00BF3131">
        <w:t>5</w:t>
      </w:r>
      <w:r w:rsidRPr="00BF3131">
        <w:t>)</w:t>
      </w:r>
      <w:r w:rsidRPr="00BF3131">
        <w:tab/>
        <w:t xml:space="preserve">In working out for the purposes of </w:t>
      </w:r>
      <w:r w:rsidR="00BF3131" w:rsidRPr="00BF3131">
        <w:t>paragraph (</w:t>
      </w:r>
      <w:r w:rsidRPr="00BF3131">
        <w:t xml:space="preserve">3)(a) the total amount on which your liability for </w:t>
      </w:r>
      <w:r w:rsidR="00BF3131" w:rsidRPr="00BF3131">
        <w:rPr>
          <w:position w:val="6"/>
          <w:sz w:val="16"/>
        </w:rPr>
        <w:t>*</w:t>
      </w:r>
      <w:r w:rsidRPr="00BF3131">
        <w:t>foreign income tax under the law of Timor</w:t>
      </w:r>
      <w:r w:rsidR="0053274F">
        <w:noBreakHyphen/>
      </w:r>
      <w:r w:rsidRPr="00BF3131">
        <w:t>Leste is required to be worked out, disregard the amounts of any deductions for tax paid under the law of Timor</w:t>
      </w:r>
      <w:r w:rsidR="0053274F">
        <w:noBreakHyphen/>
      </w:r>
      <w:r w:rsidRPr="00BF3131">
        <w:t>Leste</w:t>
      </w:r>
      <w:r w:rsidR="00CC31B1" w:rsidRPr="00BF3131">
        <w:t>.</w:t>
      </w:r>
    </w:p>
    <w:p w:rsidR="005E3E89" w:rsidRPr="00BF3131" w:rsidRDefault="00B92A8A" w:rsidP="00BF3131">
      <w:pPr>
        <w:pStyle w:val="subsection"/>
      </w:pPr>
      <w:r w:rsidRPr="00BF3131">
        <w:tab/>
        <w:t>(</w:t>
      </w:r>
      <w:r w:rsidR="00715813" w:rsidRPr="00BF3131">
        <w:t>6</w:t>
      </w:r>
      <w:r w:rsidRPr="00BF3131">
        <w:t>)</w:t>
      </w:r>
      <w:r w:rsidRPr="00BF3131">
        <w:tab/>
      </w:r>
      <w:r w:rsidR="00BF3131" w:rsidRPr="00BF3131">
        <w:t>Paragraphs (</w:t>
      </w:r>
      <w:r w:rsidRPr="00BF3131">
        <w:t>3)</w:t>
      </w:r>
      <w:r w:rsidR="00FD0DBD" w:rsidRPr="00BF3131">
        <w:t xml:space="preserve">(b) and </w:t>
      </w:r>
      <w:r w:rsidRPr="00BF3131">
        <w:t>(</w:t>
      </w:r>
      <w:r w:rsidR="00462C94" w:rsidRPr="00BF3131">
        <w:t>c</w:t>
      </w:r>
      <w:r w:rsidRPr="00BF3131">
        <w:t>) do not apply if</w:t>
      </w:r>
      <w:r w:rsidR="00CE64D8" w:rsidRPr="00BF3131">
        <w:t xml:space="preserve"> you were a foreign resident (other than a </w:t>
      </w:r>
      <w:r w:rsidR="00BF3131" w:rsidRPr="00BF3131">
        <w:rPr>
          <w:position w:val="6"/>
          <w:sz w:val="16"/>
        </w:rPr>
        <w:t>*</w:t>
      </w:r>
      <w:r w:rsidR="00CE64D8" w:rsidRPr="00BF3131">
        <w:t xml:space="preserve">NZ franking company) for more than half of the </w:t>
      </w:r>
      <w:r w:rsidR="00462C94" w:rsidRPr="00BF3131">
        <w:t>income</w:t>
      </w:r>
      <w:r w:rsidR="00CE64D8" w:rsidRPr="00BF3131">
        <w:t xml:space="preserve"> year</w:t>
      </w:r>
      <w:r w:rsidR="00462C94" w:rsidRPr="00BF3131">
        <w:t xml:space="preserve"> for which the choice was made</w:t>
      </w:r>
      <w:r w:rsidR="00CC31B1" w:rsidRPr="00BF3131">
        <w:t>.</w:t>
      </w:r>
    </w:p>
    <w:p w:rsidR="00F14F71" w:rsidRPr="00BF3131" w:rsidRDefault="00CC31B1" w:rsidP="00BF3131">
      <w:pPr>
        <w:pStyle w:val="ActHead5"/>
      </w:pPr>
      <w:bookmarkStart w:id="26" w:name="_Toc16515655"/>
      <w:r w:rsidRPr="00BF3131">
        <w:rPr>
          <w:rStyle w:val="CharSectno"/>
        </w:rPr>
        <w:t>417</w:t>
      </w:r>
      <w:r w:rsidR="0053274F">
        <w:rPr>
          <w:rStyle w:val="CharSectno"/>
        </w:rPr>
        <w:noBreakHyphen/>
      </w:r>
      <w:r w:rsidRPr="00BF3131">
        <w:rPr>
          <w:rStyle w:val="CharSectno"/>
        </w:rPr>
        <w:t>95</w:t>
      </w:r>
      <w:r w:rsidR="00F14F71" w:rsidRPr="00BF3131">
        <w:t xml:space="preserve">  How</w:t>
      </w:r>
      <w:r w:rsidR="00361522" w:rsidRPr="00BF3131">
        <w:t xml:space="preserve"> </w:t>
      </w:r>
      <w:r w:rsidR="00462C94" w:rsidRPr="00BF3131">
        <w:t>choice</w:t>
      </w:r>
      <w:r w:rsidR="00F14F71" w:rsidRPr="00BF3131">
        <w:t xml:space="preserve">s are </w:t>
      </w:r>
      <w:r w:rsidR="00361522" w:rsidRPr="00BF3131">
        <w:t>made</w:t>
      </w:r>
      <w:bookmarkEnd w:id="26"/>
    </w:p>
    <w:p w:rsidR="00A35216" w:rsidRPr="00BF3131" w:rsidRDefault="00247265" w:rsidP="00BF3131">
      <w:pPr>
        <w:pStyle w:val="subsection"/>
      </w:pPr>
      <w:r w:rsidRPr="00BF3131">
        <w:tab/>
        <w:t>(1)</w:t>
      </w:r>
      <w:r w:rsidRPr="00BF3131">
        <w:tab/>
      </w:r>
      <w:r w:rsidR="00BD3FCF" w:rsidRPr="00BF3131">
        <w:t>A</w:t>
      </w:r>
      <w:r w:rsidR="00A35216" w:rsidRPr="00BF3131">
        <w:t xml:space="preserve"> choice </w:t>
      </w:r>
      <w:r w:rsidR="00BD3FCF" w:rsidRPr="00BF3131">
        <w:t>under section</w:t>
      </w:r>
      <w:r w:rsidR="00BF3131" w:rsidRPr="00BF3131">
        <w:t> </w:t>
      </w:r>
      <w:r w:rsidR="00CC31B1" w:rsidRPr="00BF3131">
        <w:t>417</w:t>
      </w:r>
      <w:r w:rsidR="0053274F">
        <w:noBreakHyphen/>
      </w:r>
      <w:r w:rsidR="00CC31B1" w:rsidRPr="00BF3131">
        <w:t>90</w:t>
      </w:r>
      <w:r w:rsidR="00A35216" w:rsidRPr="00BF3131">
        <w:t>:</w:t>
      </w:r>
    </w:p>
    <w:p w:rsidR="00A35216" w:rsidRPr="00BF3131" w:rsidRDefault="00A35216" w:rsidP="00BF3131">
      <w:pPr>
        <w:pStyle w:val="paragraph"/>
      </w:pPr>
      <w:r w:rsidRPr="00BF3131">
        <w:tab/>
        <w:t>(a)</w:t>
      </w:r>
      <w:r w:rsidRPr="00BF3131">
        <w:tab/>
      </w:r>
      <w:r w:rsidR="00BD3FCF" w:rsidRPr="00BF3131">
        <w:t>must be</w:t>
      </w:r>
      <w:r w:rsidRPr="00BF3131">
        <w:t xml:space="preserve"> in the </w:t>
      </w:r>
      <w:r w:rsidR="00BF3131" w:rsidRPr="00BF3131">
        <w:rPr>
          <w:position w:val="6"/>
          <w:sz w:val="16"/>
        </w:rPr>
        <w:t>*</w:t>
      </w:r>
      <w:r w:rsidRPr="00BF3131">
        <w:t>approved form; and</w:t>
      </w:r>
    </w:p>
    <w:p w:rsidR="00A35216" w:rsidRPr="00BF3131" w:rsidRDefault="00A35216" w:rsidP="00BF3131">
      <w:pPr>
        <w:pStyle w:val="paragraph"/>
      </w:pPr>
      <w:r w:rsidRPr="00BF3131">
        <w:tab/>
        <w:t>(b)</w:t>
      </w:r>
      <w:r w:rsidRPr="00BF3131">
        <w:tab/>
      </w:r>
      <w:r w:rsidR="00BD3FCF" w:rsidRPr="00BF3131">
        <w:t>must be made</w:t>
      </w:r>
      <w:r w:rsidRPr="00BF3131">
        <w:t xml:space="preserve"> no later than:</w:t>
      </w:r>
    </w:p>
    <w:p w:rsidR="00A35216" w:rsidRPr="00BF3131" w:rsidRDefault="00A35216" w:rsidP="00BF3131">
      <w:pPr>
        <w:pStyle w:val="paragraphsub"/>
      </w:pPr>
      <w:r w:rsidRPr="00BF3131">
        <w:tab/>
        <w:t>(i)</w:t>
      </w:r>
      <w:r w:rsidRPr="00BF3131">
        <w:tab/>
        <w:t xml:space="preserve">the day you lodge your </w:t>
      </w:r>
      <w:r w:rsidR="00BF3131" w:rsidRPr="00BF3131">
        <w:rPr>
          <w:position w:val="6"/>
          <w:sz w:val="16"/>
        </w:rPr>
        <w:t>*</w:t>
      </w:r>
      <w:r w:rsidRPr="00BF3131">
        <w:t>income tax return for the income year</w:t>
      </w:r>
      <w:r w:rsidR="00BD3FCF" w:rsidRPr="00BF3131">
        <w:t xml:space="preserve"> for which the choice is made; or</w:t>
      </w:r>
    </w:p>
    <w:p w:rsidR="00BD3FCF" w:rsidRPr="00BF3131" w:rsidRDefault="00BD3FCF" w:rsidP="00BF3131">
      <w:pPr>
        <w:pStyle w:val="paragraphsub"/>
      </w:pPr>
      <w:r w:rsidRPr="00BF3131">
        <w:tab/>
        <w:t>(ii)</w:t>
      </w:r>
      <w:r w:rsidRPr="00BF3131">
        <w:tab/>
        <w:t>a later time allowed by the Commissioner; and</w:t>
      </w:r>
    </w:p>
    <w:p w:rsidR="00BD3FCF" w:rsidRPr="00BF3131" w:rsidRDefault="00BD3FCF" w:rsidP="00BF3131">
      <w:pPr>
        <w:pStyle w:val="paragraph"/>
      </w:pPr>
      <w:r w:rsidRPr="00BF3131">
        <w:tab/>
        <w:t>(c)</w:t>
      </w:r>
      <w:r w:rsidRPr="00BF3131">
        <w:tab/>
        <w:t>must be given to the Commissioner within 30 days after you make the choice</w:t>
      </w:r>
      <w:r w:rsidR="00CC31B1" w:rsidRPr="00BF3131">
        <w:t>.</w:t>
      </w:r>
    </w:p>
    <w:p w:rsidR="00F14F71" w:rsidRPr="00BF3131" w:rsidRDefault="00361522" w:rsidP="00BF3131">
      <w:pPr>
        <w:pStyle w:val="subsection"/>
      </w:pPr>
      <w:r w:rsidRPr="00BF3131">
        <w:tab/>
        <w:t>(2)</w:t>
      </w:r>
      <w:r w:rsidRPr="00BF3131">
        <w:tab/>
      </w:r>
      <w:r w:rsidR="00BD3FCF" w:rsidRPr="00BF3131">
        <w:t>The choice cannot be revoked</w:t>
      </w:r>
      <w:r w:rsidR="00CC31B1" w:rsidRPr="00BF3131">
        <w:t>.</w:t>
      </w:r>
    </w:p>
    <w:p w:rsidR="00361522" w:rsidRPr="00BF3131" w:rsidRDefault="00361522" w:rsidP="00BF3131">
      <w:pPr>
        <w:pStyle w:val="subsection"/>
      </w:pPr>
      <w:r w:rsidRPr="00BF3131">
        <w:tab/>
        <w:t>(3)</w:t>
      </w:r>
      <w:r w:rsidRPr="00BF3131">
        <w:tab/>
      </w:r>
      <w:r w:rsidR="00BD3FCF" w:rsidRPr="00BF3131">
        <w:t>Only one choice can be made</w:t>
      </w:r>
      <w:r w:rsidRPr="00BF3131">
        <w:t xml:space="preserve"> under this Subdivision in relation to the same part of a </w:t>
      </w:r>
      <w:r w:rsidR="00BF3131" w:rsidRPr="00BF3131">
        <w:rPr>
          <w:position w:val="6"/>
          <w:sz w:val="16"/>
        </w:rPr>
        <w:t>*</w:t>
      </w:r>
      <w:r w:rsidRPr="00BF3131">
        <w:t>tax loss</w:t>
      </w:r>
      <w:r w:rsidR="00CC31B1" w:rsidRPr="00BF3131">
        <w:t>.</w:t>
      </w:r>
    </w:p>
    <w:p w:rsidR="00DD2FA6" w:rsidRPr="00BF3131" w:rsidRDefault="00CC31B1" w:rsidP="00BF3131">
      <w:pPr>
        <w:pStyle w:val="ActHead5"/>
      </w:pPr>
      <w:bookmarkStart w:id="27" w:name="_Toc16515656"/>
      <w:r w:rsidRPr="00BF3131">
        <w:rPr>
          <w:rStyle w:val="CharSectno"/>
        </w:rPr>
        <w:t>417</w:t>
      </w:r>
      <w:r w:rsidR="0053274F">
        <w:rPr>
          <w:rStyle w:val="CharSectno"/>
        </w:rPr>
        <w:noBreakHyphen/>
      </w:r>
      <w:r w:rsidRPr="00BF3131">
        <w:rPr>
          <w:rStyle w:val="CharSectno"/>
        </w:rPr>
        <w:t>100</w:t>
      </w:r>
      <w:r w:rsidR="00DD2FA6" w:rsidRPr="00BF3131">
        <w:t xml:space="preserve">  The effect of </w:t>
      </w:r>
      <w:r w:rsidR="00CD1A5C" w:rsidRPr="00BF3131">
        <w:t>choos</w:t>
      </w:r>
      <w:r w:rsidR="00DD2FA6" w:rsidRPr="00BF3131">
        <w:t>ing to transfer losses</w:t>
      </w:r>
      <w:bookmarkEnd w:id="27"/>
    </w:p>
    <w:p w:rsidR="00622D4D" w:rsidRPr="00BF3131" w:rsidRDefault="00D92200" w:rsidP="00BF3131">
      <w:pPr>
        <w:pStyle w:val="subsection"/>
      </w:pPr>
      <w:r w:rsidRPr="00BF3131">
        <w:tab/>
      </w:r>
      <w:r w:rsidR="00933D03" w:rsidRPr="00BF3131">
        <w:t>(1)</w:t>
      </w:r>
      <w:r w:rsidRPr="00BF3131">
        <w:tab/>
      </w:r>
      <w:r w:rsidR="0090638C" w:rsidRPr="00BF3131">
        <w:t xml:space="preserve">If </w:t>
      </w:r>
      <w:r w:rsidR="00622D4D" w:rsidRPr="00BF3131">
        <w:t>you</w:t>
      </w:r>
      <w:r w:rsidR="0090638C" w:rsidRPr="00BF3131">
        <w:t xml:space="preserve"> </w:t>
      </w:r>
      <w:r w:rsidR="00CD1A5C" w:rsidRPr="00BF3131">
        <w:t>choose</w:t>
      </w:r>
      <w:r w:rsidR="00B6339B" w:rsidRPr="00BF3131">
        <w:t xml:space="preserve"> under this Subdivision to transfer an </w:t>
      </w:r>
      <w:r w:rsidR="0090638C" w:rsidRPr="00BF3131">
        <w:t xml:space="preserve">amount of a </w:t>
      </w:r>
      <w:r w:rsidR="00BF3131" w:rsidRPr="00BF3131">
        <w:rPr>
          <w:position w:val="6"/>
          <w:sz w:val="16"/>
        </w:rPr>
        <w:t>*</w:t>
      </w:r>
      <w:r w:rsidR="0090638C" w:rsidRPr="00BF3131">
        <w:t>tax loss for an income year</w:t>
      </w:r>
      <w:r w:rsidR="00B1006D" w:rsidRPr="00BF3131">
        <w:t xml:space="preserve"> (the </w:t>
      </w:r>
      <w:r w:rsidR="00B1006D" w:rsidRPr="00BF3131">
        <w:rPr>
          <w:b/>
          <w:i/>
        </w:rPr>
        <w:t>loss year</w:t>
      </w:r>
      <w:r w:rsidR="00B1006D" w:rsidRPr="00BF3131">
        <w:t>)</w:t>
      </w:r>
      <w:r w:rsidR="00622D4D" w:rsidRPr="00BF3131">
        <w:t>:</w:t>
      </w:r>
    </w:p>
    <w:p w:rsidR="00622D4D" w:rsidRPr="00BF3131" w:rsidRDefault="00622D4D" w:rsidP="00BF3131">
      <w:pPr>
        <w:pStyle w:val="paragraph"/>
      </w:pPr>
      <w:r w:rsidRPr="00BF3131">
        <w:tab/>
        <w:t>(a)</w:t>
      </w:r>
      <w:r w:rsidRPr="00BF3131">
        <w:tab/>
        <w:t xml:space="preserve">the amount is taken to be a tax loss incurred by the transferee in the </w:t>
      </w:r>
      <w:r w:rsidR="00B1006D" w:rsidRPr="00BF3131">
        <w:t>loss</w:t>
      </w:r>
      <w:r w:rsidRPr="00BF3131">
        <w:t xml:space="preserve"> year; and</w:t>
      </w:r>
    </w:p>
    <w:p w:rsidR="00622D4D" w:rsidRPr="00BF3131" w:rsidRDefault="00622D4D" w:rsidP="00BF3131">
      <w:pPr>
        <w:pStyle w:val="paragraph"/>
      </w:pPr>
      <w:r w:rsidRPr="00BF3131">
        <w:tab/>
        <w:t>(b)</w:t>
      </w:r>
      <w:r w:rsidRPr="00BF3131">
        <w:tab/>
      </w:r>
      <w:r w:rsidR="004C66F7" w:rsidRPr="00BF3131">
        <w:t>the transferee can deduct the amount in accordance with section</w:t>
      </w:r>
      <w:r w:rsidR="00BF3131" w:rsidRPr="00BF3131">
        <w:t> </w:t>
      </w:r>
      <w:r w:rsidR="004C66F7" w:rsidRPr="00BF3131">
        <w:t>36</w:t>
      </w:r>
      <w:r w:rsidR="0053274F">
        <w:noBreakHyphen/>
      </w:r>
      <w:r w:rsidR="004C66F7" w:rsidRPr="00BF3131">
        <w:t>17 (which is about how to deduct a tax loss); and</w:t>
      </w:r>
    </w:p>
    <w:p w:rsidR="00933D03" w:rsidRPr="00BF3131" w:rsidRDefault="00933D03" w:rsidP="00BF3131">
      <w:pPr>
        <w:pStyle w:val="paragraph"/>
      </w:pPr>
      <w:r w:rsidRPr="00BF3131">
        <w:tab/>
        <w:t>(c)</w:t>
      </w:r>
      <w:r w:rsidRPr="00BF3131">
        <w:tab/>
        <w:t xml:space="preserve">at the time of the </w:t>
      </w:r>
      <w:r w:rsidR="00CD1A5C" w:rsidRPr="00BF3131">
        <w:t>choice</w:t>
      </w:r>
      <w:r w:rsidRPr="00BF3131">
        <w:t xml:space="preserve">, a </w:t>
      </w:r>
      <w:r w:rsidR="00BF3131" w:rsidRPr="00BF3131">
        <w:rPr>
          <w:position w:val="6"/>
          <w:sz w:val="16"/>
        </w:rPr>
        <w:t>*</w:t>
      </w:r>
      <w:r w:rsidRPr="00BF3131">
        <w:t xml:space="preserve">franking credit arises in the </w:t>
      </w:r>
      <w:r w:rsidR="00BF3131" w:rsidRPr="00BF3131">
        <w:rPr>
          <w:position w:val="6"/>
          <w:sz w:val="16"/>
        </w:rPr>
        <w:t>*</w:t>
      </w:r>
      <w:r w:rsidRPr="00BF3131">
        <w:t>franking account of the transferee; and</w:t>
      </w:r>
    </w:p>
    <w:p w:rsidR="004C66F7" w:rsidRPr="00BF3131" w:rsidRDefault="004C66F7" w:rsidP="00BF3131">
      <w:pPr>
        <w:pStyle w:val="paragraph"/>
      </w:pPr>
      <w:r w:rsidRPr="00BF3131">
        <w:tab/>
        <w:t>(</w:t>
      </w:r>
      <w:r w:rsidR="00933D03" w:rsidRPr="00BF3131">
        <w:t>d</w:t>
      </w:r>
      <w:r w:rsidRPr="00BF3131">
        <w:t>)</w:t>
      </w:r>
      <w:r w:rsidRPr="00BF3131">
        <w:tab/>
        <w:t xml:space="preserve">you can no longer </w:t>
      </w:r>
      <w:r w:rsidR="00BF3131" w:rsidRPr="00BF3131">
        <w:rPr>
          <w:position w:val="6"/>
          <w:sz w:val="16"/>
        </w:rPr>
        <w:t>*</w:t>
      </w:r>
      <w:r w:rsidRPr="00BF3131">
        <w:t>utilise the amount, and you are taken not to have incurred the tax loss to the extent of the amount</w:t>
      </w:r>
      <w:r w:rsidR="00CC31B1" w:rsidRPr="00BF3131">
        <w:t>.</w:t>
      </w:r>
    </w:p>
    <w:p w:rsidR="00B1006D" w:rsidRPr="00BF3131" w:rsidRDefault="00B1006D" w:rsidP="00BF3131">
      <w:pPr>
        <w:pStyle w:val="subsection"/>
      </w:pPr>
      <w:r w:rsidRPr="00BF3131">
        <w:tab/>
        <w:t>(</w:t>
      </w:r>
      <w:r w:rsidR="00E23BDC" w:rsidRPr="00BF3131">
        <w:t>2</w:t>
      </w:r>
      <w:r w:rsidRPr="00BF3131">
        <w:t>)</w:t>
      </w:r>
      <w:r w:rsidRPr="00BF3131">
        <w:tab/>
        <w:t xml:space="preserve">Despite </w:t>
      </w:r>
      <w:r w:rsidR="00BF3131" w:rsidRPr="00BF3131">
        <w:t>paragraph (</w:t>
      </w:r>
      <w:r w:rsidRPr="00BF3131">
        <w:t xml:space="preserve">1)(a), if the loss year is the same as the income year of the transfer, the transferee is taken to have incurred the </w:t>
      </w:r>
      <w:r w:rsidR="00BF3131" w:rsidRPr="00BF3131">
        <w:rPr>
          <w:position w:val="6"/>
          <w:sz w:val="16"/>
        </w:rPr>
        <w:t>*</w:t>
      </w:r>
      <w:r w:rsidRPr="00BF3131">
        <w:t>tax loss in the income year before the loss year</w:t>
      </w:r>
      <w:r w:rsidR="00CC31B1" w:rsidRPr="00BF3131">
        <w:t>.</w:t>
      </w:r>
    </w:p>
    <w:p w:rsidR="00B1006D" w:rsidRPr="00BF3131" w:rsidRDefault="00B1006D" w:rsidP="00BF3131">
      <w:pPr>
        <w:pStyle w:val="notetext"/>
      </w:pPr>
      <w:r w:rsidRPr="00BF3131">
        <w:t>Note:</w:t>
      </w:r>
      <w:r w:rsidRPr="00BF3131">
        <w:tab/>
        <w:t>This rule is needed because Division</w:t>
      </w:r>
      <w:r w:rsidR="00BF3131" w:rsidRPr="00BF3131">
        <w:t> </w:t>
      </w:r>
      <w:r w:rsidRPr="00BF3131">
        <w:t>36 allows a tax loss to be deducted only if it was incurred in an earlier income year</w:t>
      </w:r>
      <w:r w:rsidR="00CC31B1" w:rsidRPr="00BF3131">
        <w:t>.</w:t>
      </w:r>
    </w:p>
    <w:p w:rsidR="00933D03" w:rsidRPr="00BF3131" w:rsidRDefault="00933D03" w:rsidP="00BF3131">
      <w:pPr>
        <w:pStyle w:val="subsection"/>
      </w:pPr>
      <w:r w:rsidRPr="00BF3131">
        <w:tab/>
        <w:t>(</w:t>
      </w:r>
      <w:r w:rsidR="00E23BDC" w:rsidRPr="00BF3131">
        <w:t>3</w:t>
      </w:r>
      <w:r w:rsidRPr="00BF3131">
        <w:t>)</w:t>
      </w:r>
      <w:r w:rsidRPr="00BF3131">
        <w:tab/>
      </w:r>
      <w:r w:rsidR="00A1026B" w:rsidRPr="00BF3131">
        <w:t xml:space="preserve">The amount of the </w:t>
      </w:r>
      <w:r w:rsidR="00BF3131" w:rsidRPr="00BF3131">
        <w:rPr>
          <w:position w:val="6"/>
          <w:sz w:val="16"/>
        </w:rPr>
        <w:t>*</w:t>
      </w:r>
      <w:r w:rsidR="00A1026B" w:rsidRPr="00BF3131">
        <w:t xml:space="preserve">franking credit under </w:t>
      </w:r>
      <w:r w:rsidR="00BF3131" w:rsidRPr="00BF3131">
        <w:t>paragraph (</w:t>
      </w:r>
      <w:r w:rsidR="00A1026B" w:rsidRPr="00BF3131">
        <w:t xml:space="preserve">1)(c) is an amount equal to the amount of the </w:t>
      </w:r>
      <w:r w:rsidR="00BF3131" w:rsidRPr="00BF3131">
        <w:rPr>
          <w:position w:val="6"/>
          <w:sz w:val="16"/>
        </w:rPr>
        <w:t>*</w:t>
      </w:r>
      <w:r w:rsidR="00A1026B" w:rsidRPr="00BF3131">
        <w:t>tax loss transferred multiplied by the standard corporate tax rate (within the meaning of Part</w:t>
      </w:r>
      <w:r w:rsidR="00BF3131" w:rsidRPr="00BF3131">
        <w:t> </w:t>
      </w:r>
      <w:r w:rsidR="00A1026B" w:rsidRPr="00BF3131">
        <w:t xml:space="preserve">IVA of the </w:t>
      </w:r>
      <w:r w:rsidR="00A1026B" w:rsidRPr="00BF3131">
        <w:rPr>
          <w:i/>
        </w:rPr>
        <w:t>Income Tax Assessment Act 1936</w:t>
      </w:r>
      <w:r w:rsidR="00A1026B" w:rsidRPr="00BF3131">
        <w:t>)</w:t>
      </w:r>
      <w:r w:rsidR="00CC31B1" w:rsidRPr="00BF3131">
        <w:t>.</w:t>
      </w:r>
    </w:p>
    <w:p w:rsidR="00A42E4B" w:rsidRPr="00BF3131" w:rsidRDefault="00A42E4B" w:rsidP="00BF3131">
      <w:pPr>
        <w:pStyle w:val="subsection"/>
      </w:pPr>
      <w:r w:rsidRPr="00BF3131">
        <w:tab/>
        <w:t>(</w:t>
      </w:r>
      <w:r w:rsidR="00E23BDC" w:rsidRPr="00BF3131">
        <w:t>4</w:t>
      </w:r>
      <w:r w:rsidRPr="00BF3131">
        <w:t>)</w:t>
      </w:r>
      <w:r w:rsidRPr="00BF3131">
        <w:tab/>
      </w:r>
      <w:r w:rsidR="00BF3131" w:rsidRPr="00BF3131">
        <w:t>Paragraph (</w:t>
      </w:r>
      <w:r w:rsidRPr="00BF3131">
        <w:t xml:space="preserve">1)(c) does not apply if you are not, and have never been, a </w:t>
      </w:r>
      <w:r w:rsidR="00BF3131" w:rsidRPr="00BF3131">
        <w:rPr>
          <w:position w:val="6"/>
          <w:sz w:val="16"/>
        </w:rPr>
        <w:t>*</w:t>
      </w:r>
      <w:r w:rsidRPr="00BF3131">
        <w:t>corporate tax entity</w:t>
      </w:r>
      <w:r w:rsidR="00CC31B1" w:rsidRPr="00BF3131">
        <w:t>.</w:t>
      </w:r>
    </w:p>
    <w:p w:rsidR="004C66F7" w:rsidRPr="00BF3131" w:rsidRDefault="00CC31B1" w:rsidP="00BF3131">
      <w:pPr>
        <w:pStyle w:val="ActHead5"/>
      </w:pPr>
      <w:bookmarkStart w:id="28" w:name="_Toc16515657"/>
      <w:r w:rsidRPr="00BF3131">
        <w:rPr>
          <w:rStyle w:val="CharSectno"/>
        </w:rPr>
        <w:t>417</w:t>
      </w:r>
      <w:r w:rsidR="0053274F">
        <w:rPr>
          <w:rStyle w:val="CharSectno"/>
        </w:rPr>
        <w:noBreakHyphen/>
      </w:r>
      <w:r w:rsidRPr="00BF3131">
        <w:rPr>
          <w:rStyle w:val="CharSectno"/>
        </w:rPr>
        <w:t>105</w:t>
      </w:r>
      <w:r w:rsidR="004C66F7" w:rsidRPr="00BF3131">
        <w:t xml:space="preserve">  The effect of </w:t>
      </w:r>
      <w:r w:rsidR="00CD1A5C" w:rsidRPr="00BF3131">
        <w:t>choos</w:t>
      </w:r>
      <w:r w:rsidR="004C66F7" w:rsidRPr="00BF3131">
        <w:t>ing to apply losses to ea</w:t>
      </w:r>
      <w:r w:rsidR="00743A19" w:rsidRPr="00BF3131">
        <w:t>r</w:t>
      </w:r>
      <w:r w:rsidR="004C66F7" w:rsidRPr="00BF3131">
        <w:t>lier income years</w:t>
      </w:r>
      <w:bookmarkEnd w:id="28"/>
    </w:p>
    <w:p w:rsidR="00015DC3" w:rsidRPr="00BF3131" w:rsidRDefault="00015DC3" w:rsidP="00BF3131">
      <w:pPr>
        <w:pStyle w:val="subsection"/>
      </w:pPr>
      <w:r w:rsidRPr="00BF3131">
        <w:tab/>
      </w:r>
      <w:r w:rsidRPr="00BF3131">
        <w:tab/>
        <w:t xml:space="preserve">If you </w:t>
      </w:r>
      <w:r w:rsidR="00CD1A5C" w:rsidRPr="00BF3131">
        <w:t>choose</w:t>
      </w:r>
      <w:r w:rsidRPr="00BF3131">
        <w:t xml:space="preserve"> under this Subdivision to apply an amount of a </w:t>
      </w:r>
      <w:r w:rsidR="00BF3131" w:rsidRPr="00BF3131">
        <w:rPr>
          <w:position w:val="6"/>
          <w:sz w:val="16"/>
        </w:rPr>
        <w:t>*</w:t>
      </w:r>
      <w:r w:rsidRPr="00BF3131">
        <w:t>tax loss for an income year</w:t>
      </w:r>
      <w:r w:rsidR="00F56D3A" w:rsidRPr="00BF3131">
        <w:t xml:space="preserve"> as a deduction from your assessable income for an earlier income year:</w:t>
      </w:r>
    </w:p>
    <w:p w:rsidR="00F56D3A" w:rsidRPr="00BF3131" w:rsidRDefault="00F56D3A" w:rsidP="00BF3131">
      <w:pPr>
        <w:pStyle w:val="paragraph"/>
      </w:pPr>
      <w:r w:rsidRPr="00BF3131">
        <w:tab/>
        <w:t>(a)</w:t>
      </w:r>
      <w:r w:rsidRPr="00BF3131">
        <w:tab/>
        <w:t>you can deduct the amount from your assessable income for the earlier income year; and</w:t>
      </w:r>
    </w:p>
    <w:p w:rsidR="00F56D3A" w:rsidRPr="00BF3131" w:rsidRDefault="00F56D3A" w:rsidP="00BF3131">
      <w:pPr>
        <w:pStyle w:val="paragraph"/>
      </w:pPr>
      <w:r w:rsidRPr="00BF3131">
        <w:tab/>
        <w:t>(</w:t>
      </w:r>
      <w:r w:rsidR="007B23F3" w:rsidRPr="00BF3131">
        <w:t>b</w:t>
      </w:r>
      <w:r w:rsidRPr="00BF3131">
        <w:t>)</w:t>
      </w:r>
      <w:r w:rsidRPr="00BF3131">
        <w:tab/>
        <w:t xml:space="preserve">you can no longer </w:t>
      </w:r>
      <w:r w:rsidR="00BF3131" w:rsidRPr="00BF3131">
        <w:rPr>
          <w:position w:val="6"/>
          <w:sz w:val="16"/>
        </w:rPr>
        <w:t>*</w:t>
      </w:r>
      <w:r w:rsidR="006E4091" w:rsidRPr="00BF3131">
        <w:t>utilise</w:t>
      </w:r>
      <w:r w:rsidRPr="00BF3131">
        <w:t xml:space="preserve"> the amount, and you are taken not to have incurred the tax loss to the extent of the amount</w:t>
      </w:r>
      <w:r w:rsidR="00CC31B1" w:rsidRPr="00BF3131">
        <w:t>.</w:t>
      </w:r>
    </w:p>
    <w:p w:rsidR="0091685B" w:rsidRPr="00BF3131" w:rsidRDefault="00CC31B1" w:rsidP="00BF3131">
      <w:pPr>
        <w:pStyle w:val="ActHead5"/>
      </w:pPr>
      <w:bookmarkStart w:id="29" w:name="_Toc16515658"/>
      <w:r w:rsidRPr="00BF3131">
        <w:rPr>
          <w:rStyle w:val="CharSectno"/>
        </w:rPr>
        <w:t>417</w:t>
      </w:r>
      <w:r w:rsidR="0053274F">
        <w:rPr>
          <w:rStyle w:val="CharSectno"/>
        </w:rPr>
        <w:noBreakHyphen/>
      </w:r>
      <w:r w:rsidRPr="00BF3131">
        <w:rPr>
          <w:rStyle w:val="CharSectno"/>
        </w:rPr>
        <w:t>110</w:t>
      </w:r>
      <w:r w:rsidR="0091685B" w:rsidRPr="00BF3131">
        <w:t xml:space="preserve">  Continuity of ownership and business continuity tests</w:t>
      </w:r>
      <w:bookmarkEnd w:id="29"/>
    </w:p>
    <w:p w:rsidR="0091685B" w:rsidRPr="00BF3131" w:rsidRDefault="0091685B" w:rsidP="00BF3131">
      <w:pPr>
        <w:pStyle w:val="subsection"/>
      </w:pPr>
      <w:r w:rsidRPr="00BF3131">
        <w:tab/>
      </w:r>
      <w:r w:rsidRPr="00BF3131">
        <w:tab/>
        <w:t>Section</w:t>
      </w:r>
      <w:r w:rsidR="00BF3131" w:rsidRPr="00BF3131">
        <w:t> </w:t>
      </w:r>
      <w:r w:rsidRPr="00BF3131">
        <w:t>165</w:t>
      </w:r>
      <w:r w:rsidR="0053274F">
        <w:noBreakHyphen/>
      </w:r>
      <w:r w:rsidRPr="00BF3131">
        <w:t xml:space="preserve">10 does not apply to a </w:t>
      </w:r>
      <w:r w:rsidR="00BF3131" w:rsidRPr="00BF3131">
        <w:rPr>
          <w:position w:val="6"/>
          <w:sz w:val="16"/>
        </w:rPr>
        <w:t>*</w:t>
      </w:r>
      <w:r w:rsidRPr="00BF3131">
        <w:t>tax loss that meets the requirements of:</w:t>
      </w:r>
    </w:p>
    <w:p w:rsidR="0091685B" w:rsidRPr="00BF3131" w:rsidRDefault="0091685B" w:rsidP="00BF3131">
      <w:pPr>
        <w:pStyle w:val="paragraph"/>
      </w:pPr>
      <w:r w:rsidRPr="00BF3131">
        <w:tab/>
        <w:t>(a)</w:t>
      </w:r>
      <w:r w:rsidRPr="00BF3131">
        <w:tab/>
        <w:t xml:space="preserve">paragraphs </w:t>
      </w:r>
      <w:r w:rsidR="00CC31B1" w:rsidRPr="00BF3131">
        <w:t>417</w:t>
      </w:r>
      <w:r w:rsidR="0053274F">
        <w:noBreakHyphen/>
      </w:r>
      <w:r w:rsidR="00CC31B1" w:rsidRPr="00BF3131">
        <w:t>90</w:t>
      </w:r>
      <w:r w:rsidRPr="00BF3131">
        <w:t>(1)(a) and (b); or</w:t>
      </w:r>
    </w:p>
    <w:p w:rsidR="0091685B" w:rsidRPr="00BF3131" w:rsidRDefault="0091685B" w:rsidP="00BF3131">
      <w:pPr>
        <w:pStyle w:val="paragraph"/>
      </w:pPr>
      <w:r w:rsidRPr="00BF3131">
        <w:tab/>
        <w:t>(b)</w:t>
      </w:r>
      <w:r w:rsidRPr="00BF3131">
        <w:tab/>
        <w:t xml:space="preserve">paragraphs </w:t>
      </w:r>
      <w:r w:rsidR="00CC31B1" w:rsidRPr="00BF3131">
        <w:t>417</w:t>
      </w:r>
      <w:r w:rsidR="0053274F">
        <w:noBreakHyphen/>
      </w:r>
      <w:r w:rsidR="00CC31B1" w:rsidRPr="00BF3131">
        <w:t>90</w:t>
      </w:r>
      <w:r w:rsidRPr="00BF3131">
        <w:t>(2)(a) and (b)</w:t>
      </w:r>
      <w:r w:rsidR="00CC31B1" w:rsidRPr="00BF3131">
        <w:t>.</w:t>
      </w:r>
    </w:p>
    <w:p w:rsidR="00377F32" w:rsidRPr="00BF3131" w:rsidRDefault="00377F32" w:rsidP="00BF3131">
      <w:pPr>
        <w:pStyle w:val="ActHead4"/>
      </w:pPr>
      <w:bookmarkStart w:id="30" w:name="_Toc16515659"/>
      <w:r w:rsidRPr="00BF3131">
        <w:rPr>
          <w:rStyle w:val="CharSubdNo"/>
        </w:rPr>
        <w:t>Subdivision</w:t>
      </w:r>
      <w:r w:rsidR="00BF3131" w:rsidRPr="00BF3131">
        <w:rPr>
          <w:rStyle w:val="CharSubdNo"/>
        </w:rPr>
        <w:t> </w:t>
      </w:r>
      <w:r w:rsidRPr="00BF3131">
        <w:rPr>
          <w:rStyle w:val="CharSubdNo"/>
        </w:rPr>
        <w:t>417</w:t>
      </w:r>
      <w:r w:rsidR="0053274F">
        <w:rPr>
          <w:rStyle w:val="CharSubdNo"/>
        </w:rPr>
        <w:noBreakHyphen/>
      </w:r>
      <w:r w:rsidRPr="00BF3131">
        <w:rPr>
          <w:rStyle w:val="CharSubdNo"/>
        </w:rPr>
        <w:t>E</w:t>
      </w:r>
      <w:r w:rsidRPr="00BF3131">
        <w:t>—</w:t>
      </w:r>
      <w:r w:rsidRPr="00BF3131">
        <w:rPr>
          <w:rStyle w:val="CharSubdText"/>
        </w:rPr>
        <w:t>Foreign income tax offset</w:t>
      </w:r>
      <w:bookmarkEnd w:id="30"/>
    </w:p>
    <w:p w:rsidR="00C52745" w:rsidRPr="00BF3131" w:rsidRDefault="00C52745" w:rsidP="00BF3131">
      <w:pPr>
        <w:pStyle w:val="TofSectsHeading"/>
        <w:numPr>
          <w:ilvl w:val="12"/>
          <w:numId w:val="0"/>
        </w:numPr>
      </w:pPr>
      <w:r w:rsidRPr="00BF3131">
        <w:t>Table of sections</w:t>
      </w:r>
    </w:p>
    <w:p w:rsidR="00C52745" w:rsidRPr="00BF3131" w:rsidRDefault="00CC31B1" w:rsidP="00BF3131">
      <w:pPr>
        <w:pStyle w:val="TofSectsSection"/>
        <w:numPr>
          <w:ilvl w:val="12"/>
          <w:numId w:val="0"/>
        </w:numPr>
        <w:ind w:left="1588" w:hanging="794"/>
      </w:pPr>
      <w:r w:rsidRPr="00BF3131">
        <w:t>417</w:t>
      </w:r>
      <w:r w:rsidR="0053274F">
        <w:noBreakHyphen/>
      </w:r>
      <w:r w:rsidRPr="00BF3131">
        <w:t>125</w:t>
      </w:r>
      <w:r w:rsidR="00C52745" w:rsidRPr="00BF3131">
        <w:tab/>
        <w:t>Foreign income tax offset</w:t>
      </w:r>
    </w:p>
    <w:p w:rsidR="00C52745" w:rsidRPr="00BF3131" w:rsidRDefault="00CC31B1" w:rsidP="00BF3131">
      <w:pPr>
        <w:pStyle w:val="ActHead5"/>
      </w:pPr>
      <w:bookmarkStart w:id="31" w:name="_Toc16515660"/>
      <w:r w:rsidRPr="00BF3131">
        <w:rPr>
          <w:rStyle w:val="CharSectno"/>
        </w:rPr>
        <w:t>417</w:t>
      </w:r>
      <w:r w:rsidR="0053274F">
        <w:rPr>
          <w:rStyle w:val="CharSectno"/>
        </w:rPr>
        <w:noBreakHyphen/>
      </w:r>
      <w:r w:rsidRPr="00BF3131">
        <w:rPr>
          <w:rStyle w:val="CharSectno"/>
        </w:rPr>
        <w:t>125</w:t>
      </w:r>
      <w:r w:rsidR="00C52745" w:rsidRPr="00BF3131">
        <w:t xml:space="preserve">  Foreign income tax offset</w:t>
      </w:r>
      <w:bookmarkEnd w:id="31"/>
    </w:p>
    <w:p w:rsidR="00306FA1" w:rsidRPr="00BF3131" w:rsidRDefault="00C52745" w:rsidP="00BF3131">
      <w:pPr>
        <w:pStyle w:val="subsection"/>
      </w:pPr>
      <w:r w:rsidRPr="00BF3131">
        <w:tab/>
        <w:t>(1)</w:t>
      </w:r>
      <w:r w:rsidRPr="00BF3131">
        <w:tab/>
      </w:r>
      <w:r w:rsidR="00306FA1" w:rsidRPr="00BF3131">
        <w:t>If:</w:t>
      </w:r>
    </w:p>
    <w:p w:rsidR="00287691" w:rsidRPr="00BF3131" w:rsidRDefault="00306FA1" w:rsidP="00BF3131">
      <w:pPr>
        <w:pStyle w:val="paragraph"/>
      </w:pPr>
      <w:r w:rsidRPr="00BF3131">
        <w:tab/>
        <w:t>(a)</w:t>
      </w:r>
      <w:r w:rsidRPr="00BF3131">
        <w:tab/>
        <w:t xml:space="preserve">you are entitled to a </w:t>
      </w:r>
      <w:r w:rsidR="00BF3131" w:rsidRPr="00BF3131">
        <w:rPr>
          <w:position w:val="6"/>
          <w:sz w:val="16"/>
        </w:rPr>
        <w:t>*</w:t>
      </w:r>
      <w:r w:rsidRPr="00BF3131">
        <w:t xml:space="preserve">tax offset </w:t>
      </w:r>
      <w:r w:rsidR="00991A27" w:rsidRPr="00BF3131">
        <w:t xml:space="preserve">under </w:t>
      </w:r>
      <w:r w:rsidR="00B5776F" w:rsidRPr="00BF3131">
        <w:t>Subdivision</w:t>
      </w:r>
      <w:r w:rsidR="00BF3131" w:rsidRPr="00BF3131">
        <w:t> </w:t>
      </w:r>
      <w:r w:rsidR="00B5776F" w:rsidRPr="00BF3131">
        <w:t>770</w:t>
      </w:r>
      <w:r w:rsidR="0053274F">
        <w:noBreakHyphen/>
      </w:r>
      <w:r w:rsidR="00B5776F" w:rsidRPr="00BF3131">
        <w:t xml:space="preserve">A </w:t>
      </w:r>
      <w:r w:rsidRPr="00BF3131">
        <w:t xml:space="preserve">for an income year for </w:t>
      </w:r>
      <w:r w:rsidR="00BF3131" w:rsidRPr="00BF3131">
        <w:rPr>
          <w:position w:val="6"/>
          <w:sz w:val="16"/>
        </w:rPr>
        <w:t>*</w:t>
      </w:r>
      <w:r w:rsidRPr="00BF3131">
        <w:t>foreign income tax; and</w:t>
      </w:r>
    </w:p>
    <w:p w:rsidR="00991A27" w:rsidRPr="00BF3131" w:rsidRDefault="00991A27" w:rsidP="00BF3131">
      <w:pPr>
        <w:pStyle w:val="paragraph"/>
      </w:pPr>
      <w:r w:rsidRPr="00BF3131">
        <w:tab/>
        <w:t>(b)</w:t>
      </w:r>
      <w:r w:rsidRPr="00BF3131">
        <w:tab/>
        <w:t xml:space="preserve">the foreign income tax is payable </w:t>
      </w:r>
      <w:r w:rsidR="00B5776F" w:rsidRPr="00BF3131">
        <w:t>on</w:t>
      </w:r>
      <w:r w:rsidRPr="00BF3131">
        <w:t xml:space="preserve"> income you earned as an employee in relation to </w:t>
      </w:r>
      <w:r w:rsidR="00BF3131" w:rsidRPr="00BF3131">
        <w:rPr>
          <w:position w:val="6"/>
          <w:sz w:val="16"/>
        </w:rPr>
        <w:t>*</w:t>
      </w:r>
      <w:r w:rsidRPr="00BF3131">
        <w:t xml:space="preserve">transitioned petroleum activities undertaken, or to be undertaken, in relation to the </w:t>
      </w:r>
      <w:r w:rsidR="00BF3131" w:rsidRPr="00BF3131">
        <w:rPr>
          <w:position w:val="6"/>
          <w:sz w:val="16"/>
        </w:rPr>
        <w:t>*</w:t>
      </w:r>
      <w:r w:rsidRPr="00BF3131">
        <w:t>J</w:t>
      </w:r>
      <w:r w:rsidR="00CC7976" w:rsidRPr="00BF3131">
        <w:t>PD</w:t>
      </w:r>
      <w:r w:rsidRPr="00BF3131">
        <w:t>A;</w:t>
      </w:r>
    </w:p>
    <w:p w:rsidR="00991A27" w:rsidRPr="00BF3131" w:rsidRDefault="00991A27" w:rsidP="00BF3131">
      <w:pPr>
        <w:pStyle w:val="subsection2"/>
      </w:pPr>
      <w:r w:rsidRPr="00BF3131">
        <w:t>the amount of the offset is to be worked out in accordance with the Taxation Code in Annex G under Article 13(b) of th</w:t>
      </w:r>
      <w:r w:rsidR="00B830F4" w:rsidRPr="00BF3131">
        <w:t>e</w:t>
      </w:r>
      <w:r w:rsidRPr="00BF3131">
        <w:t xml:space="preserve"> Treaty</w:t>
      </w:r>
      <w:r w:rsidR="00B830F4" w:rsidRPr="00BF3131">
        <w:t xml:space="preserve"> (within the meaning of that Act)</w:t>
      </w:r>
      <w:r w:rsidRPr="00BF3131">
        <w:t>, as if that Taxation Code applied in relation to the income</w:t>
      </w:r>
      <w:r w:rsidR="00CC31B1" w:rsidRPr="00BF3131">
        <w:t>.</w:t>
      </w:r>
    </w:p>
    <w:p w:rsidR="00991A27" w:rsidRPr="00BF3131" w:rsidRDefault="00991A27" w:rsidP="00BF3131">
      <w:pPr>
        <w:pStyle w:val="subsection"/>
      </w:pPr>
      <w:r w:rsidRPr="00BF3131">
        <w:tab/>
        <w:t>(2)</w:t>
      </w:r>
      <w:r w:rsidRPr="00BF3131">
        <w:tab/>
        <w:t>Subdivision</w:t>
      </w:r>
      <w:r w:rsidR="00BF3131" w:rsidRPr="00BF3131">
        <w:t> </w:t>
      </w:r>
      <w:r w:rsidRPr="00BF3131">
        <w:t>770</w:t>
      </w:r>
      <w:r w:rsidR="0053274F">
        <w:noBreakHyphen/>
      </w:r>
      <w:r w:rsidRPr="00BF3131">
        <w:t>B does not apply in relation to the amount of the offset</w:t>
      </w:r>
      <w:r w:rsidR="00CC31B1" w:rsidRPr="00BF3131">
        <w:t>.</w:t>
      </w:r>
    </w:p>
    <w:p w:rsidR="00377F32" w:rsidRPr="00BF3131" w:rsidRDefault="00377F32" w:rsidP="00BF3131">
      <w:pPr>
        <w:pStyle w:val="ActHead4"/>
      </w:pPr>
      <w:bookmarkStart w:id="32" w:name="_Toc16515661"/>
      <w:r w:rsidRPr="00BF3131">
        <w:rPr>
          <w:rStyle w:val="CharSubdNo"/>
        </w:rPr>
        <w:t>Subdivision</w:t>
      </w:r>
      <w:r w:rsidR="00BF3131" w:rsidRPr="00BF3131">
        <w:rPr>
          <w:rStyle w:val="CharSubdNo"/>
        </w:rPr>
        <w:t> </w:t>
      </w:r>
      <w:r w:rsidRPr="00BF3131">
        <w:rPr>
          <w:rStyle w:val="CharSubdNo"/>
        </w:rPr>
        <w:t>417</w:t>
      </w:r>
      <w:r w:rsidR="0053274F">
        <w:rPr>
          <w:rStyle w:val="CharSubdNo"/>
        </w:rPr>
        <w:noBreakHyphen/>
      </w:r>
      <w:r w:rsidRPr="00BF3131">
        <w:rPr>
          <w:rStyle w:val="CharSubdNo"/>
        </w:rPr>
        <w:t>F</w:t>
      </w:r>
      <w:r w:rsidRPr="00BF3131">
        <w:t>—</w:t>
      </w:r>
      <w:r w:rsidRPr="00BF3131">
        <w:rPr>
          <w:rStyle w:val="CharSubdText"/>
        </w:rPr>
        <w:t>Transfer pricing</w:t>
      </w:r>
      <w:bookmarkEnd w:id="32"/>
    </w:p>
    <w:p w:rsidR="00377F32" w:rsidRPr="00BF3131" w:rsidRDefault="00377F32" w:rsidP="00BF3131">
      <w:pPr>
        <w:pStyle w:val="TofSectsHeading"/>
        <w:numPr>
          <w:ilvl w:val="12"/>
          <w:numId w:val="0"/>
        </w:numPr>
      </w:pPr>
      <w:r w:rsidRPr="00BF3131">
        <w:t>Table of sections</w:t>
      </w:r>
    </w:p>
    <w:p w:rsidR="00377F32" w:rsidRPr="00BF3131" w:rsidRDefault="00CC31B1" w:rsidP="00BF3131">
      <w:pPr>
        <w:pStyle w:val="TofSectsSection"/>
        <w:numPr>
          <w:ilvl w:val="12"/>
          <w:numId w:val="0"/>
        </w:numPr>
        <w:ind w:left="1588" w:hanging="794"/>
      </w:pPr>
      <w:r w:rsidRPr="00BF3131">
        <w:t>417</w:t>
      </w:r>
      <w:r w:rsidR="0053274F">
        <w:noBreakHyphen/>
      </w:r>
      <w:r w:rsidRPr="00BF3131">
        <w:t>140</w:t>
      </w:r>
      <w:r w:rsidR="00413F7D" w:rsidRPr="00BF3131">
        <w:tab/>
        <w:t>Transfer pricing benefits relating to transitioned petroleum activities</w:t>
      </w:r>
    </w:p>
    <w:p w:rsidR="00377F32" w:rsidRPr="00BF3131" w:rsidRDefault="00CC31B1" w:rsidP="00BF3131">
      <w:pPr>
        <w:pStyle w:val="ActHead5"/>
      </w:pPr>
      <w:bookmarkStart w:id="33" w:name="_Toc16515662"/>
      <w:r w:rsidRPr="00BF3131">
        <w:rPr>
          <w:rStyle w:val="CharSectno"/>
        </w:rPr>
        <w:t>417</w:t>
      </w:r>
      <w:r w:rsidR="0053274F">
        <w:rPr>
          <w:rStyle w:val="CharSectno"/>
        </w:rPr>
        <w:noBreakHyphen/>
      </w:r>
      <w:r w:rsidRPr="00BF3131">
        <w:rPr>
          <w:rStyle w:val="CharSectno"/>
        </w:rPr>
        <w:t>140</w:t>
      </w:r>
      <w:r w:rsidR="00CF7292" w:rsidRPr="00BF3131">
        <w:t xml:space="preserve">  Transfer pricing benefits relating to </w:t>
      </w:r>
      <w:r w:rsidR="00413F7D" w:rsidRPr="00BF3131">
        <w:t>transitioned petroleum activities</w:t>
      </w:r>
      <w:bookmarkEnd w:id="33"/>
    </w:p>
    <w:p w:rsidR="00413F7D" w:rsidRPr="00BF3131" w:rsidRDefault="00413F7D" w:rsidP="00BF3131">
      <w:pPr>
        <w:pStyle w:val="SubsectionHead"/>
      </w:pPr>
      <w:r w:rsidRPr="00BF3131">
        <w:t>Acquisitions of Timor Sea petroleum</w:t>
      </w:r>
    </w:p>
    <w:p w:rsidR="004C6FDE" w:rsidRPr="00BF3131" w:rsidRDefault="00CF7292" w:rsidP="00BF3131">
      <w:pPr>
        <w:pStyle w:val="subsection"/>
      </w:pPr>
      <w:r w:rsidRPr="00BF3131">
        <w:tab/>
        <w:t>(1)</w:t>
      </w:r>
      <w:r w:rsidRPr="00BF3131">
        <w:tab/>
      </w:r>
      <w:r w:rsidR="00C01817" w:rsidRPr="00BF3131">
        <w:t>A</w:t>
      </w:r>
      <w:r w:rsidRPr="00BF3131">
        <w:t>n entity is taken</w:t>
      </w:r>
      <w:r w:rsidR="00C01817" w:rsidRPr="00BF3131">
        <w:t>, for the purposes of Division</w:t>
      </w:r>
      <w:r w:rsidR="00BF3131" w:rsidRPr="00BF3131">
        <w:t> </w:t>
      </w:r>
      <w:r w:rsidR="00C01817" w:rsidRPr="00BF3131">
        <w:t xml:space="preserve">815, not </w:t>
      </w:r>
      <w:r w:rsidRPr="00BF3131">
        <w:t xml:space="preserve">to get a </w:t>
      </w:r>
      <w:r w:rsidR="00BF3131" w:rsidRPr="00BF3131">
        <w:rPr>
          <w:position w:val="6"/>
          <w:sz w:val="16"/>
        </w:rPr>
        <w:t>*</w:t>
      </w:r>
      <w:r w:rsidRPr="00BF3131">
        <w:t>transfer pricing benefit from conditions that operate between the entity and another entity in connection with their commercial or financial relations just because</w:t>
      </w:r>
      <w:r w:rsidR="004C6FDE" w:rsidRPr="00BF3131">
        <w:t xml:space="preserve"> the entity acquires petroleum</w:t>
      </w:r>
      <w:r w:rsidR="0033576D" w:rsidRPr="00BF3131">
        <w:t xml:space="preserve"> (within the meaning of the </w:t>
      </w:r>
      <w:r w:rsidR="00BF3131" w:rsidRPr="00BF3131">
        <w:rPr>
          <w:position w:val="6"/>
          <w:sz w:val="16"/>
        </w:rPr>
        <w:t>*</w:t>
      </w:r>
      <w:r w:rsidR="0033576D" w:rsidRPr="00BF3131">
        <w:t>Timor Sea Maritime Boundaries Treaty)</w:t>
      </w:r>
      <w:r w:rsidR="00C736E1" w:rsidRPr="00BF3131">
        <w:t xml:space="preserve"> </w:t>
      </w:r>
      <w:r w:rsidR="004C6FDE" w:rsidRPr="00BF3131">
        <w:t>from the other entity if:</w:t>
      </w:r>
    </w:p>
    <w:p w:rsidR="00CF7292" w:rsidRPr="00BF3131" w:rsidRDefault="004C6FDE" w:rsidP="00BF3131">
      <w:pPr>
        <w:pStyle w:val="paragraph"/>
      </w:pPr>
      <w:r w:rsidRPr="00BF3131">
        <w:tab/>
        <w:t>(</w:t>
      </w:r>
      <w:r w:rsidR="006F690F" w:rsidRPr="00BF3131">
        <w:t>a</w:t>
      </w:r>
      <w:r w:rsidRPr="00BF3131">
        <w:t>)</w:t>
      </w:r>
      <w:r w:rsidRPr="00BF3131">
        <w:tab/>
      </w:r>
      <w:r w:rsidR="0076796C" w:rsidRPr="00BF3131">
        <w:t xml:space="preserve">the petroleum was produced by undertaking </w:t>
      </w:r>
      <w:r w:rsidR="00BF3131" w:rsidRPr="00BF3131">
        <w:rPr>
          <w:position w:val="6"/>
          <w:sz w:val="16"/>
        </w:rPr>
        <w:t>*</w:t>
      </w:r>
      <w:r w:rsidR="0076796C" w:rsidRPr="00BF3131">
        <w:t>transitioned petroleum activities in the Bayu</w:t>
      </w:r>
      <w:r w:rsidR="0053274F">
        <w:noBreakHyphen/>
      </w:r>
      <w:r w:rsidR="0076796C" w:rsidRPr="00BF3131">
        <w:t xml:space="preserve">Undan Gas Field (within the meaning of </w:t>
      </w:r>
      <w:r w:rsidR="00C01817" w:rsidRPr="00BF3131">
        <w:t>th</w:t>
      </w:r>
      <w:r w:rsidR="0033576D" w:rsidRPr="00BF3131">
        <w:t>at t</w:t>
      </w:r>
      <w:r w:rsidR="00C01817" w:rsidRPr="00BF3131">
        <w:t>reaty</w:t>
      </w:r>
      <w:r w:rsidR="0076796C" w:rsidRPr="00BF3131">
        <w:t>)</w:t>
      </w:r>
      <w:r w:rsidRPr="00BF3131">
        <w:t>; and</w:t>
      </w:r>
    </w:p>
    <w:p w:rsidR="00E3762A" w:rsidRPr="00BF3131" w:rsidRDefault="00E3762A" w:rsidP="00BF3131">
      <w:pPr>
        <w:pStyle w:val="paragraph"/>
      </w:pPr>
      <w:r w:rsidRPr="00BF3131">
        <w:tab/>
        <w:t>(</w:t>
      </w:r>
      <w:r w:rsidR="006F690F" w:rsidRPr="00BF3131">
        <w:t>b</w:t>
      </w:r>
      <w:r w:rsidRPr="00BF3131">
        <w:t>)</w:t>
      </w:r>
      <w:r w:rsidRPr="00BF3131">
        <w:tab/>
      </w:r>
      <w:r w:rsidR="0076796C" w:rsidRPr="00BF3131">
        <w:t xml:space="preserve">the price for the acquisition is the price that is used by, or agreed with, a </w:t>
      </w:r>
      <w:r w:rsidR="00BF3131" w:rsidRPr="00BF3131">
        <w:rPr>
          <w:position w:val="6"/>
          <w:sz w:val="16"/>
        </w:rPr>
        <w:t>*</w:t>
      </w:r>
      <w:r w:rsidR="0076796C" w:rsidRPr="00BF3131">
        <w:t>foreign government agency of Timor</w:t>
      </w:r>
      <w:r w:rsidR="0053274F">
        <w:noBreakHyphen/>
      </w:r>
      <w:r w:rsidR="0076796C" w:rsidRPr="00BF3131">
        <w:t>Leste in relation to the acquisition for the purposes of administering the law of Timor</w:t>
      </w:r>
      <w:r w:rsidR="0053274F">
        <w:noBreakHyphen/>
      </w:r>
      <w:r w:rsidR="0076796C" w:rsidRPr="00BF3131">
        <w:t>Leste relating to taxation</w:t>
      </w:r>
      <w:r w:rsidR="00CC31B1" w:rsidRPr="00BF3131">
        <w:t>.</w:t>
      </w:r>
    </w:p>
    <w:p w:rsidR="00413F7D" w:rsidRPr="00BF3131" w:rsidRDefault="00413F7D" w:rsidP="00BF3131">
      <w:pPr>
        <w:pStyle w:val="SubsectionHead"/>
      </w:pPr>
      <w:r w:rsidRPr="00BF3131">
        <w:t>Supplies of goods and services</w:t>
      </w:r>
    </w:p>
    <w:p w:rsidR="00413F7D" w:rsidRPr="00BF3131" w:rsidRDefault="00413F7D" w:rsidP="00BF3131">
      <w:pPr>
        <w:pStyle w:val="subsection"/>
      </w:pPr>
      <w:r w:rsidRPr="00BF3131">
        <w:tab/>
        <w:t>(</w:t>
      </w:r>
      <w:r w:rsidR="00C21409" w:rsidRPr="00BF3131">
        <w:t>2</w:t>
      </w:r>
      <w:r w:rsidRPr="00BF3131">
        <w:t>)</w:t>
      </w:r>
      <w:r w:rsidRPr="00BF3131">
        <w:tab/>
        <w:t>An entity is taken, for the purposes of Division</w:t>
      </w:r>
      <w:r w:rsidR="00BF3131" w:rsidRPr="00BF3131">
        <w:t> </w:t>
      </w:r>
      <w:r w:rsidRPr="00BF3131">
        <w:t xml:space="preserve">815, not to get a </w:t>
      </w:r>
      <w:r w:rsidR="00BF3131" w:rsidRPr="00BF3131">
        <w:rPr>
          <w:position w:val="6"/>
          <w:sz w:val="16"/>
        </w:rPr>
        <w:t>*</w:t>
      </w:r>
      <w:r w:rsidRPr="00BF3131">
        <w:t>transfer pricing benefit from conditions that operate between the entity and another entity in connection with their commercial or financial relations just because the entity supplies goods or services to the other entity if:</w:t>
      </w:r>
    </w:p>
    <w:p w:rsidR="005F140A" w:rsidRPr="00BF3131" w:rsidRDefault="00413F7D" w:rsidP="00BF3131">
      <w:pPr>
        <w:pStyle w:val="paragraph"/>
      </w:pPr>
      <w:r w:rsidRPr="00BF3131">
        <w:tab/>
        <w:t>(a)</w:t>
      </w:r>
      <w:r w:rsidRPr="00BF3131">
        <w:tab/>
        <w:t xml:space="preserve">the supply occurred pursuant to </w:t>
      </w:r>
      <w:r w:rsidR="00C21409" w:rsidRPr="00BF3131">
        <w:t xml:space="preserve">the terms of an </w:t>
      </w:r>
      <w:r w:rsidR="00BF3131" w:rsidRPr="00BF3131">
        <w:rPr>
          <w:position w:val="6"/>
          <w:sz w:val="16"/>
        </w:rPr>
        <w:t>*</w:t>
      </w:r>
      <w:r w:rsidR="00C21409" w:rsidRPr="00BF3131">
        <w:t>arrangement</w:t>
      </w:r>
      <w:r w:rsidR="005F140A" w:rsidRPr="00BF3131">
        <w:t xml:space="preserve">, connected with undertaking </w:t>
      </w:r>
      <w:r w:rsidR="00BF3131" w:rsidRPr="00BF3131">
        <w:rPr>
          <w:position w:val="6"/>
          <w:sz w:val="16"/>
        </w:rPr>
        <w:t>*</w:t>
      </w:r>
      <w:r w:rsidR="005F140A" w:rsidRPr="00BF3131">
        <w:t>transitioned petroleum activities,</w:t>
      </w:r>
      <w:r w:rsidR="00C21409" w:rsidRPr="00BF3131">
        <w:t xml:space="preserve"> that</w:t>
      </w:r>
      <w:r w:rsidR="005F140A" w:rsidRPr="00BF3131">
        <w:t>:</w:t>
      </w:r>
    </w:p>
    <w:p w:rsidR="005F140A" w:rsidRPr="00BF3131" w:rsidRDefault="005F140A" w:rsidP="00BF3131">
      <w:pPr>
        <w:pStyle w:val="paragraphsub"/>
      </w:pPr>
      <w:r w:rsidRPr="00BF3131">
        <w:tab/>
        <w:t>(i)</w:t>
      </w:r>
      <w:r w:rsidRPr="00BF3131">
        <w:tab/>
        <w:t xml:space="preserve">was in force just before the </w:t>
      </w:r>
      <w:r w:rsidR="00BF3131" w:rsidRPr="00BF3131">
        <w:rPr>
          <w:position w:val="6"/>
          <w:sz w:val="16"/>
        </w:rPr>
        <w:t>*</w:t>
      </w:r>
      <w:r w:rsidRPr="00BF3131">
        <w:t>Timor Sea Maritime Boundaries Treaty was made; or</w:t>
      </w:r>
    </w:p>
    <w:p w:rsidR="005F140A" w:rsidRPr="00BF3131" w:rsidRDefault="005F140A" w:rsidP="00BF3131">
      <w:pPr>
        <w:pStyle w:val="paragraphsub"/>
      </w:pPr>
      <w:r w:rsidRPr="00BF3131">
        <w:tab/>
        <w:t>(ii)</w:t>
      </w:r>
      <w:r w:rsidRPr="00BF3131">
        <w:tab/>
        <w:t>is substantially similar to an arrangement that was in force just before that time; and</w:t>
      </w:r>
    </w:p>
    <w:p w:rsidR="00413F7D" w:rsidRPr="00BF3131" w:rsidRDefault="00413F7D" w:rsidP="00BF3131">
      <w:pPr>
        <w:pStyle w:val="paragraph"/>
      </w:pPr>
      <w:r w:rsidRPr="00BF3131">
        <w:tab/>
        <w:t>(b)</w:t>
      </w:r>
      <w:r w:rsidRPr="00BF3131">
        <w:tab/>
        <w:t xml:space="preserve">the price for the </w:t>
      </w:r>
      <w:r w:rsidR="00723BA7" w:rsidRPr="00BF3131">
        <w:t>supply</w:t>
      </w:r>
      <w:r w:rsidRPr="00BF3131">
        <w:t xml:space="preserve"> is the price that is used by, or agreed with, a </w:t>
      </w:r>
      <w:r w:rsidR="00BF3131" w:rsidRPr="00BF3131">
        <w:rPr>
          <w:position w:val="6"/>
          <w:sz w:val="16"/>
        </w:rPr>
        <w:t>*</w:t>
      </w:r>
      <w:r w:rsidRPr="00BF3131">
        <w:t>foreign government agency of Timor</w:t>
      </w:r>
      <w:r w:rsidR="0053274F">
        <w:noBreakHyphen/>
      </w:r>
      <w:r w:rsidRPr="00BF3131">
        <w:t xml:space="preserve">Leste in relation to the </w:t>
      </w:r>
      <w:r w:rsidR="00723BA7" w:rsidRPr="00BF3131">
        <w:t>supply</w:t>
      </w:r>
      <w:r w:rsidRPr="00BF3131">
        <w:t xml:space="preserve"> for the purposes of administering the law of Timor</w:t>
      </w:r>
      <w:r w:rsidR="0053274F">
        <w:noBreakHyphen/>
      </w:r>
      <w:r w:rsidRPr="00BF3131">
        <w:t>Leste relating to taxation</w:t>
      </w:r>
      <w:r w:rsidR="00CC31B1" w:rsidRPr="00BF3131">
        <w:t>.</w:t>
      </w:r>
    </w:p>
    <w:p w:rsidR="00677991" w:rsidRPr="00BF3131" w:rsidRDefault="00677991" w:rsidP="00BF3131">
      <w:pPr>
        <w:pStyle w:val="ActHead6"/>
        <w:pageBreakBefore/>
      </w:pPr>
      <w:bookmarkStart w:id="34" w:name="_Toc16515663"/>
      <w:bookmarkStart w:id="35" w:name="opcCurrentFind"/>
      <w:r w:rsidRPr="00BF3131">
        <w:rPr>
          <w:rStyle w:val="CharAmSchNo"/>
        </w:rPr>
        <w:t>Schedule</w:t>
      </w:r>
      <w:r w:rsidR="00BF3131" w:rsidRPr="00BF3131">
        <w:rPr>
          <w:rStyle w:val="CharAmSchNo"/>
        </w:rPr>
        <w:t> </w:t>
      </w:r>
      <w:r w:rsidRPr="00BF3131">
        <w:rPr>
          <w:rStyle w:val="CharAmSchNo"/>
        </w:rPr>
        <w:t>2</w:t>
      </w:r>
      <w:r w:rsidRPr="00BF3131">
        <w:t>—</w:t>
      </w:r>
      <w:r w:rsidRPr="00BF3131">
        <w:rPr>
          <w:rStyle w:val="CharAmSchText"/>
        </w:rPr>
        <w:t>Other amendments</w:t>
      </w:r>
      <w:bookmarkEnd w:id="34"/>
    </w:p>
    <w:bookmarkEnd w:id="35"/>
    <w:p w:rsidR="00677991" w:rsidRPr="00BF3131" w:rsidRDefault="00677991" w:rsidP="00BF3131">
      <w:pPr>
        <w:pStyle w:val="Header"/>
      </w:pPr>
      <w:r w:rsidRPr="00BF3131">
        <w:rPr>
          <w:rStyle w:val="CharAmPartNo"/>
        </w:rPr>
        <w:t xml:space="preserve"> </w:t>
      </w:r>
      <w:r w:rsidRPr="00BF3131">
        <w:rPr>
          <w:rStyle w:val="CharAmPartText"/>
        </w:rPr>
        <w:t xml:space="preserve"> </w:t>
      </w:r>
    </w:p>
    <w:p w:rsidR="00504A8A" w:rsidRPr="00BF3131" w:rsidRDefault="006F07C3" w:rsidP="00BF3131">
      <w:pPr>
        <w:pStyle w:val="ActHead9"/>
        <w:rPr>
          <w:i w:val="0"/>
        </w:rPr>
      </w:pPr>
      <w:bookmarkStart w:id="36" w:name="_Toc16515664"/>
      <w:r w:rsidRPr="00BF3131">
        <w:t>A New Tax System (Goods and Services Tax) Act 1999</w:t>
      </w:r>
      <w:bookmarkEnd w:id="36"/>
    </w:p>
    <w:p w:rsidR="006F07C3" w:rsidRPr="00BF3131" w:rsidRDefault="006331D1" w:rsidP="00BF3131">
      <w:pPr>
        <w:pStyle w:val="ItemHead"/>
      </w:pPr>
      <w:r w:rsidRPr="00BF3131">
        <w:t>1</w:t>
      </w:r>
      <w:r w:rsidR="006F07C3" w:rsidRPr="00BF3131">
        <w:t xml:space="preserve">  Section</w:t>
      </w:r>
      <w:r w:rsidR="00BF3131" w:rsidRPr="00BF3131">
        <w:t> </w:t>
      </w:r>
      <w:r w:rsidR="006F07C3" w:rsidRPr="00BF3131">
        <w:t>195</w:t>
      </w:r>
      <w:r w:rsidR="0053274F">
        <w:noBreakHyphen/>
      </w:r>
      <w:r w:rsidR="006F07C3" w:rsidRPr="00BF3131">
        <w:t>1 (</w:t>
      </w:r>
      <w:r w:rsidR="00BF3131" w:rsidRPr="00BF3131">
        <w:t>paragraph (</w:t>
      </w:r>
      <w:r w:rsidR="006F07C3" w:rsidRPr="00BF3131">
        <w:t xml:space="preserve">c) of the definition of </w:t>
      </w:r>
      <w:r w:rsidR="006F07C3" w:rsidRPr="00BF3131">
        <w:rPr>
          <w:i/>
        </w:rPr>
        <w:t>indirect tax zone</w:t>
      </w:r>
      <w:r w:rsidR="006F07C3" w:rsidRPr="00BF3131">
        <w:t>)</w:t>
      </w:r>
    </w:p>
    <w:p w:rsidR="006F07C3" w:rsidRPr="00BF3131" w:rsidRDefault="006F07C3" w:rsidP="00BF3131">
      <w:pPr>
        <w:pStyle w:val="Item"/>
      </w:pPr>
      <w:r w:rsidRPr="00BF3131">
        <w:t>Repeal the paragraph</w:t>
      </w:r>
      <w:r w:rsidR="00CC31B1" w:rsidRPr="00BF3131">
        <w:t>.</w:t>
      </w:r>
    </w:p>
    <w:p w:rsidR="006F07C3" w:rsidRPr="00BF3131" w:rsidRDefault="006331D1" w:rsidP="00BF3131">
      <w:pPr>
        <w:pStyle w:val="ItemHead"/>
      </w:pPr>
      <w:r w:rsidRPr="00BF3131">
        <w:t>2</w:t>
      </w:r>
      <w:r w:rsidR="006F07C3" w:rsidRPr="00BF3131">
        <w:t xml:space="preserve">  Section</w:t>
      </w:r>
      <w:r w:rsidR="00BF3131" w:rsidRPr="00BF3131">
        <w:t> </w:t>
      </w:r>
      <w:r w:rsidR="006F07C3" w:rsidRPr="00BF3131">
        <w:t>195</w:t>
      </w:r>
      <w:r w:rsidR="0053274F">
        <w:noBreakHyphen/>
      </w:r>
      <w:r w:rsidR="006F07C3" w:rsidRPr="00BF3131">
        <w:t xml:space="preserve">1 (definition of </w:t>
      </w:r>
      <w:r w:rsidR="006F07C3" w:rsidRPr="00BF3131">
        <w:rPr>
          <w:i/>
        </w:rPr>
        <w:t>indirect tax zone</w:t>
      </w:r>
      <w:r w:rsidR="006F07C3" w:rsidRPr="00BF3131">
        <w:t>)</w:t>
      </w:r>
    </w:p>
    <w:p w:rsidR="006F07C3" w:rsidRPr="00BF3131" w:rsidRDefault="006F07C3" w:rsidP="00BF3131">
      <w:pPr>
        <w:pStyle w:val="Item"/>
      </w:pPr>
      <w:r w:rsidRPr="00BF3131">
        <w:t>Omit “or the Joint Petroleum Development Area”</w:t>
      </w:r>
      <w:r w:rsidR="00CC31B1" w:rsidRPr="00BF3131">
        <w:t>.</w:t>
      </w:r>
    </w:p>
    <w:p w:rsidR="00504A8A" w:rsidRPr="00BF3131" w:rsidRDefault="00504A8A" w:rsidP="00BF3131">
      <w:pPr>
        <w:pStyle w:val="ActHead9"/>
        <w:rPr>
          <w:i w:val="0"/>
        </w:rPr>
      </w:pPr>
      <w:bookmarkStart w:id="37" w:name="_Toc16515665"/>
      <w:r w:rsidRPr="00BF3131">
        <w:t>Fringe Benefits Tax Assessment Act 1986</w:t>
      </w:r>
      <w:bookmarkEnd w:id="37"/>
    </w:p>
    <w:p w:rsidR="00504A8A" w:rsidRPr="00BF3131" w:rsidRDefault="006331D1" w:rsidP="00BF3131">
      <w:pPr>
        <w:pStyle w:val="ItemHead"/>
      </w:pPr>
      <w:r w:rsidRPr="00BF3131">
        <w:t>3</w:t>
      </w:r>
      <w:r w:rsidR="00504A8A" w:rsidRPr="00BF3131">
        <w:t xml:space="preserve">  Subsection</w:t>
      </w:r>
      <w:r w:rsidR="00BF3131" w:rsidRPr="00BF3131">
        <w:t> </w:t>
      </w:r>
      <w:r w:rsidR="00504A8A" w:rsidRPr="00BF3131">
        <w:t>67(12)</w:t>
      </w:r>
    </w:p>
    <w:p w:rsidR="00504A8A" w:rsidRPr="00BF3131" w:rsidRDefault="00504A8A" w:rsidP="00BF3131">
      <w:pPr>
        <w:pStyle w:val="Item"/>
      </w:pPr>
      <w:r w:rsidRPr="00BF3131">
        <w:t xml:space="preserve">Omit “or in the </w:t>
      </w:r>
      <w:r w:rsidRPr="00BF3131">
        <w:rPr>
          <w:i/>
        </w:rPr>
        <w:t>Petroleum (Timor Sea Treaty) Act 2003</w:t>
      </w:r>
      <w:r w:rsidRPr="00BF3131">
        <w:t>”</w:t>
      </w:r>
      <w:r w:rsidR="00CC31B1" w:rsidRPr="00BF3131">
        <w:t>.</w:t>
      </w:r>
    </w:p>
    <w:p w:rsidR="00504A8A" w:rsidRPr="00BF3131" w:rsidRDefault="00504A8A" w:rsidP="00BF3131">
      <w:pPr>
        <w:pStyle w:val="ActHead9"/>
        <w:rPr>
          <w:i w:val="0"/>
        </w:rPr>
      </w:pPr>
      <w:bookmarkStart w:id="38" w:name="_Toc16515666"/>
      <w:r w:rsidRPr="00BF3131">
        <w:t>Income Tax Assessment Act 1936</w:t>
      </w:r>
      <w:bookmarkEnd w:id="38"/>
    </w:p>
    <w:p w:rsidR="002E6F80" w:rsidRPr="00BF3131" w:rsidRDefault="006331D1" w:rsidP="00BF3131">
      <w:pPr>
        <w:pStyle w:val="ItemHead"/>
      </w:pPr>
      <w:r w:rsidRPr="00BF3131">
        <w:t>4</w:t>
      </w:r>
      <w:r w:rsidR="002E6F80" w:rsidRPr="00BF3131">
        <w:t xml:space="preserve">  Subsection</w:t>
      </w:r>
      <w:r w:rsidR="00BF3131" w:rsidRPr="00BF3131">
        <w:t> </w:t>
      </w:r>
      <w:r w:rsidR="002E6F80" w:rsidRPr="00BF3131">
        <w:t xml:space="preserve">6(1) (definition of </w:t>
      </w:r>
      <w:r w:rsidR="002E6F80" w:rsidRPr="00BF3131">
        <w:rPr>
          <w:i/>
        </w:rPr>
        <w:t>Timor Sea Treaty</w:t>
      </w:r>
      <w:r w:rsidR="002E6F80" w:rsidRPr="00BF3131">
        <w:t>)</w:t>
      </w:r>
    </w:p>
    <w:p w:rsidR="002E6F80" w:rsidRPr="00BF3131" w:rsidRDefault="002E6F80" w:rsidP="00BF3131">
      <w:pPr>
        <w:pStyle w:val="Item"/>
      </w:pPr>
      <w:r w:rsidRPr="00BF3131">
        <w:t>Repeal the definition</w:t>
      </w:r>
      <w:r w:rsidR="00CC31B1" w:rsidRPr="00BF3131">
        <w:t>.</w:t>
      </w:r>
    </w:p>
    <w:p w:rsidR="002E6F80" w:rsidRPr="00BF3131" w:rsidRDefault="006331D1" w:rsidP="00BF3131">
      <w:pPr>
        <w:pStyle w:val="ItemHead"/>
      </w:pPr>
      <w:r w:rsidRPr="00BF3131">
        <w:t>5</w:t>
      </w:r>
      <w:r w:rsidR="00CB4031" w:rsidRPr="00BF3131">
        <w:t xml:space="preserve">  At the end of paragraph</w:t>
      </w:r>
      <w:r w:rsidR="00FD0DBD" w:rsidRPr="00BF3131">
        <w:t>s</w:t>
      </w:r>
      <w:r w:rsidR="002D032D" w:rsidRPr="00BF3131">
        <w:t xml:space="preserve"> </w:t>
      </w:r>
      <w:r w:rsidR="00CB4031" w:rsidRPr="00BF3131">
        <w:t>23AG(2)</w:t>
      </w:r>
      <w:r w:rsidR="00FD0DBD" w:rsidRPr="00BF3131">
        <w:t xml:space="preserve">(a) and </w:t>
      </w:r>
      <w:r w:rsidR="00CB4031" w:rsidRPr="00BF3131">
        <w:t>(b)</w:t>
      </w:r>
    </w:p>
    <w:p w:rsidR="00CB4031" w:rsidRPr="00BF3131" w:rsidRDefault="00CB4031" w:rsidP="00BF3131">
      <w:pPr>
        <w:pStyle w:val="Item"/>
      </w:pPr>
      <w:r w:rsidRPr="00BF3131">
        <w:t>Add “within the meaning of Part</w:t>
      </w:r>
      <w:r w:rsidR="00BF3131" w:rsidRPr="00BF3131">
        <w:t> </w:t>
      </w:r>
      <w:r w:rsidRPr="00BF3131">
        <w:t>X”</w:t>
      </w:r>
      <w:r w:rsidR="00CC31B1" w:rsidRPr="00BF3131">
        <w:t>.</w:t>
      </w:r>
    </w:p>
    <w:p w:rsidR="00CB4031" w:rsidRPr="00BF3131" w:rsidRDefault="006331D1" w:rsidP="00BF3131">
      <w:pPr>
        <w:pStyle w:val="ItemHead"/>
      </w:pPr>
      <w:r w:rsidRPr="00BF3131">
        <w:t>6</w:t>
      </w:r>
      <w:r w:rsidR="00CB4031" w:rsidRPr="00BF3131">
        <w:t xml:space="preserve">  Subsection</w:t>
      </w:r>
      <w:r w:rsidR="00BF3131" w:rsidRPr="00BF3131">
        <w:t> </w:t>
      </w:r>
      <w:r w:rsidR="00CB4031" w:rsidRPr="00BF3131">
        <w:t xml:space="preserve">23AG(7) (definition of </w:t>
      </w:r>
      <w:r w:rsidR="00CB4031" w:rsidRPr="00BF3131">
        <w:rPr>
          <w:i/>
        </w:rPr>
        <w:t>double tax agreement</w:t>
      </w:r>
      <w:r w:rsidR="00CB4031" w:rsidRPr="00BF3131">
        <w:t>)</w:t>
      </w:r>
    </w:p>
    <w:p w:rsidR="00CB4031" w:rsidRPr="00BF3131" w:rsidRDefault="00CB4031" w:rsidP="00BF3131">
      <w:pPr>
        <w:pStyle w:val="Item"/>
      </w:pPr>
      <w:r w:rsidRPr="00BF3131">
        <w:t>Repeal the definition</w:t>
      </w:r>
      <w:r w:rsidR="00CC31B1" w:rsidRPr="00BF3131">
        <w:t>.</w:t>
      </w:r>
    </w:p>
    <w:p w:rsidR="00766542" w:rsidRPr="00BF3131" w:rsidRDefault="006331D1" w:rsidP="00BF3131">
      <w:pPr>
        <w:pStyle w:val="ItemHead"/>
      </w:pPr>
      <w:r w:rsidRPr="00BF3131">
        <w:t>7</w:t>
      </w:r>
      <w:r w:rsidR="00766542" w:rsidRPr="00BF3131">
        <w:t xml:space="preserve">  Paragraph 177B(1)(b)</w:t>
      </w:r>
    </w:p>
    <w:p w:rsidR="00766542" w:rsidRPr="00BF3131" w:rsidRDefault="00766542" w:rsidP="00BF3131">
      <w:pPr>
        <w:pStyle w:val="Item"/>
      </w:pPr>
      <w:r w:rsidRPr="00BF3131">
        <w:t>Omit “</w:t>
      </w:r>
      <w:r w:rsidRPr="00BF3131">
        <w:rPr>
          <w:i/>
        </w:rPr>
        <w:t>1953</w:t>
      </w:r>
      <w:r w:rsidRPr="00BF3131">
        <w:t>;”, substitute “</w:t>
      </w:r>
      <w:r w:rsidRPr="00BF3131">
        <w:rPr>
          <w:i/>
        </w:rPr>
        <w:t>1953</w:t>
      </w:r>
      <w:r w:rsidR="00CC31B1" w:rsidRPr="00BF3131">
        <w:t>.</w:t>
      </w:r>
      <w:r w:rsidRPr="00BF3131">
        <w:t>”</w:t>
      </w:r>
      <w:r w:rsidR="00CC31B1" w:rsidRPr="00BF3131">
        <w:t>.</w:t>
      </w:r>
    </w:p>
    <w:p w:rsidR="00CB4031" w:rsidRPr="00BF3131" w:rsidRDefault="006331D1" w:rsidP="00BF3131">
      <w:pPr>
        <w:pStyle w:val="ItemHead"/>
      </w:pPr>
      <w:r w:rsidRPr="00BF3131">
        <w:t>8</w:t>
      </w:r>
      <w:r w:rsidR="00CB4031" w:rsidRPr="00BF3131">
        <w:t xml:space="preserve">  Paragraph 177B(1)(c)</w:t>
      </w:r>
    </w:p>
    <w:p w:rsidR="00CB4031" w:rsidRPr="00BF3131" w:rsidRDefault="00CB4031" w:rsidP="00BF3131">
      <w:pPr>
        <w:pStyle w:val="Item"/>
      </w:pPr>
      <w:r w:rsidRPr="00BF3131">
        <w:t>Repeal the paragraph</w:t>
      </w:r>
      <w:r w:rsidR="00CC31B1" w:rsidRPr="00BF3131">
        <w:t>.</w:t>
      </w:r>
    </w:p>
    <w:p w:rsidR="00677991" w:rsidRPr="00BF3131" w:rsidRDefault="00677991" w:rsidP="00BF3131">
      <w:pPr>
        <w:pStyle w:val="ActHead9"/>
        <w:rPr>
          <w:i w:val="0"/>
        </w:rPr>
      </w:pPr>
      <w:bookmarkStart w:id="39" w:name="_Toc16515667"/>
      <w:r w:rsidRPr="00BF3131">
        <w:t>Income Tax Assessment Act 1997</w:t>
      </w:r>
      <w:bookmarkEnd w:id="39"/>
    </w:p>
    <w:p w:rsidR="00471B08" w:rsidRPr="00BF3131" w:rsidRDefault="006331D1" w:rsidP="00BF3131">
      <w:pPr>
        <w:pStyle w:val="ItemHead"/>
      </w:pPr>
      <w:r w:rsidRPr="00BF3131">
        <w:t>9</w:t>
      </w:r>
      <w:r w:rsidR="00471B08" w:rsidRPr="00BF3131">
        <w:t xml:space="preserve">  Section</w:t>
      </w:r>
      <w:r w:rsidR="00BF3131" w:rsidRPr="00BF3131">
        <w:t> </w:t>
      </w:r>
      <w:r w:rsidR="00471B08" w:rsidRPr="00BF3131">
        <w:t>11</w:t>
      </w:r>
      <w:r w:rsidR="0053274F">
        <w:noBreakHyphen/>
      </w:r>
      <w:r w:rsidR="00471B08" w:rsidRPr="00BF3131">
        <w:t>55 (table item headed “tax loss transfers”)</w:t>
      </w:r>
    </w:p>
    <w:p w:rsidR="00471B08" w:rsidRPr="00BF3131" w:rsidRDefault="00471B08" w:rsidP="00BF3131">
      <w:pPr>
        <w:pStyle w:val="Item"/>
      </w:pPr>
      <w:r w:rsidRPr="00BF3131">
        <w:t>After:</w:t>
      </w:r>
    </w:p>
    <w:tbl>
      <w:tblPr>
        <w:tblW w:w="7202" w:type="dxa"/>
        <w:tblInd w:w="107"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5223"/>
        <w:gridCol w:w="1979"/>
      </w:tblGrid>
      <w:tr w:rsidR="00471B08" w:rsidRPr="00BF3131" w:rsidTr="006331D1">
        <w:tc>
          <w:tcPr>
            <w:tcW w:w="5223" w:type="dxa"/>
            <w:tcBorders>
              <w:top w:val="nil"/>
              <w:bottom w:val="nil"/>
            </w:tcBorders>
            <w:shd w:val="clear" w:color="auto" w:fill="auto"/>
          </w:tcPr>
          <w:p w:rsidR="00471B08" w:rsidRPr="00BF3131" w:rsidRDefault="00A76D19" w:rsidP="00BF3131">
            <w:pPr>
              <w:pStyle w:val="tableIndentText"/>
            </w:pPr>
            <w:r w:rsidRPr="00BF3131">
              <w:t>consideration received by loss company from income company, net capital loss</w:t>
            </w:r>
            <w:r w:rsidR="00471B08" w:rsidRPr="00BF3131">
              <w:t xml:space="preserve"> </w:t>
            </w:r>
            <w:r w:rsidR="00471B08" w:rsidRPr="00BF3131">
              <w:tab/>
            </w:r>
          </w:p>
        </w:tc>
        <w:tc>
          <w:tcPr>
            <w:tcW w:w="1979" w:type="dxa"/>
            <w:tcBorders>
              <w:top w:val="nil"/>
              <w:bottom w:val="nil"/>
            </w:tcBorders>
            <w:shd w:val="clear" w:color="auto" w:fill="auto"/>
          </w:tcPr>
          <w:p w:rsidR="00471B08" w:rsidRPr="00BF3131" w:rsidRDefault="00471B08" w:rsidP="00BF3131">
            <w:pPr>
              <w:pStyle w:val="tableText0"/>
              <w:spacing w:line="240" w:lineRule="auto"/>
            </w:pPr>
            <w:r w:rsidRPr="00BF3131">
              <w:rPr>
                <w:bCs/>
              </w:rPr>
              <w:br/>
            </w:r>
            <w:r w:rsidR="00A76D19" w:rsidRPr="00BF3131">
              <w:rPr>
                <w:bCs/>
              </w:rPr>
              <w:t>170</w:t>
            </w:r>
            <w:r w:rsidR="0053274F">
              <w:rPr>
                <w:bCs/>
              </w:rPr>
              <w:noBreakHyphen/>
            </w:r>
            <w:r w:rsidR="00A76D19" w:rsidRPr="00BF3131">
              <w:rPr>
                <w:bCs/>
              </w:rPr>
              <w:t>125(1)</w:t>
            </w:r>
          </w:p>
        </w:tc>
      </w:tr>
    </w:tbl>
    <w:p w:rsidR="00471B08" w:rsidRPr="00BF3131" w:rsidRDefault="0066318D" w:rsidP="00BF3131">
      <w:pPr>
        <w:pStyle w:val="Item"/>
      </w:pPr>
      <w:r w:rsidRPr="00BF3131">
        <w:t>insert</w:t>
      </w:r>
      <w:r w:rsidR="00471B08" w:rsidRPr="00BF3131">
        <w:t>:</w:t>
      </w:r>
    </w:p>
    <w:tbl>
      <w:tblPr>
        <w:tblW w:w="7202" w:type="dxa"/>
        <w:tblInd w:w="107"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5223"/>
        <w:gridCol w:w="1979"/>
      </w:tblGrid>
      <w:tr w:rsidR="00471B08" w:rsidRPr="00BF3131" w:rsidTr="006331D1">
        <w:tc>
          <w:tcPr>
            <w:tcW w:w="5223" w:type="dxa"/>
            <w:tcBorders>
              <w:top w:val="nil"/>
              <w:bottom w:val="nil"/>
            </w:tcBorders>
            <w:shd w:val="clear" w:color="auto" w:fill="auto"/>
          </w:tcPr>
          <w:p w:rsidR="00471B08" w:rsidRPr="00BF3131" w:rsidRDefault="00A76D19" w:rsidP="00BF3131">
            <w:pPr>
              <w:pStyle w:val="tableIndentText"/>
            </w:pPr>
            <w:r w:rsidRPr="00BF3131">
              <w:t xml:space="preserve">consideration received for transfer of tax losses relating to transitioned petroleum activities </w:t>
            </w:r>
            <w:r w:rsidR="00471B08" w:rsidRPr="00BF3131">
              <w:tab/>
            </w:r>
          </w:p>
        </w:tc>
        <w:tc>
          <w:tcPr>
            <w:tcW w:w="1979" w:type="dxa"/>
            <w:tcBorders>
              <w:top w:val="nil"/>
              <w:bottom w:val="nil"/>
            </w:tcBorders>
            <w:shd w:val="clear" w:color="auto" w:fill="auto"/>
          </w:tcPr>
          <w:p w:rsidR="00471B08" w:rsidRPr="00BF3131" w:rsidRDefault="00471B08" w:rsidP="00BF3131">
            <w:pPr>
              <w:pStyle w:val="tableText0"/>
              <w:spacing w:line="240" w:lineRule="auto"/>
            </w:pPr>
            <w:r w:rsidRPr="00BF3131">
              <w:rPr>
                <w:bCs/>
              </w:rPr>
              <w:br/>
            </w:r>
            <w:r w:rsidR="00CC31B1" w:rsidRPr="00BF3131">
              <w:rPr>
                <w:bCs/>
              </w:rPr>
              <w:t>417</w:t>
            </w:r>
            <w:r w:rsidR="0053274F">
              <w:rPr>
                <w:bCs/>
              </w:rPr>
              <w:noBreakHyphen/>
            </w:r>
            <w:r w:rsidR="00CC31B1" w:rsidRPr="00BF3131">
              <w:rPr>
                <w:bCs/>
              </w:rPr>
              <w:t>70</w:t>
            </w:r>
          </w:p>
        </w:tc>
      </w:tr>
    </w:tbl>
    <w:p w:rsidR="00A76D19" w:rsidRPr="00BF3131" w:rsidRDefault="006331D1" w:rsidP="00BF3131">
      <w:pPr>
        <w:pStyle w:val="ItemHead"/>
      </w:pPr>
      <w:r w:rsidRPr="00BF3131">
        <w:t>10</w:t>
      </w:r>
      <w:r w:rsidR="00A76D19" w:rsidRPr="00BF3131">
        <w:t xml:space="preserve">  Section</w:t>
      </w:r>
      <w:r w:rsidR="00BF3131" w:rsidRPr="00BF3131">
        <w:t> </w:t>
      </w:r>
      <w:r w:rsidR="00A76D19" w:rsidRPr="00BF3131">
        <w:t>11</w:t>
      </w:r>
      <w:r w:rsidR="0053274F">
        <w:noBreakHyphen/>
      </w:r>
      <w:r w:rsidR="00A76D19" w:rsidRPr="00BF3131">
        <w:t>55 (after table item headed “</w:t>
      </w:r>
      <w:r w:rsidR="00463F52" w:rsidRPr="00BF3131">
        <w:t>trading stock</w:t>
      </w:r>
      <w:r w:rsidR="00A76D19" w:rsidRPr="00BF3131">
        <w:t>”)</w:t>
      </w:r>
    </w:p>
    <w:p w:rsidR="00A76D19" w:rsidRPr="00BF3131" w:rsidRDefault="00A76D19" w:rsidP="00BF3131">
      <w:pPr>
        <w:pStyle w:val="Item"/>
      </w:pPr>
      <w:r w:rsidRPr="00BF3131">
        <w:t>Insert</w:t>
      </w:r>
      <w:r w:rsidR="00463F52" w:rsidRPr="00BF3131">
        <w:t>:</w:t>
      </w:r>
    </w:p>
    <w:tbl>
      <w:tblPr>
        <w:tblW w:w="7202" w:type="dxa"/>
        <w:tblInd w:w="107"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5223"/>
        <w:gridCol w:w="1979"/>
      </w:tblGrid>
      <w:tr w:rsidR="00463F52" w:rsidRPr="00BF3131" w:rsidTr="006331D1">
        <w:tc>
          <w:tcPr>
            <w:tcW w:w="5223" w:type="dxa"/>
            <w:tcBorders>
              <w:top w:val="nil"/>
              <w:bottom w:val="nil"/>
            </w:tcBorders>
            <w:shd w:val="clear" w:color="auto" w:fill="auto"/>
          </w:tcPr>
          <w:p w:rsidR="00463F52" w:rsidRPr="00BF3131" w:rsidRDefault="00463F52" w:rsidP="00BF3131">
            <w:pPr>
              <w:pStyle w:val="tableSub-heading"/>
              <w:tabs>
                <w:tab w:val="clear" w:pos="6124"/>
                <w:tab w:val="left" w:leader="dot" w:pos="5245"/>
              </w:tabs>
            </w:pPr>
            <w:r w:rsidRPr="00BF3131">
              <w:t>transfer of entitlements to deductions</w:t>
            </w:r>
          </w:p>
        </w:tc>
        <w:tc>
          <w:tcPr>
            <w:tcW w:w="1979" w:type="dxa"/>
            <w:tcBorders>
              <w:top w:val="nil"/>
              <w:bottom w:val="nil"/>
            </w:tcBorders>
            <w:shd w:val="clear" w:color="auto" w:fill="auto"/>
          </w:tcPr>
          <w:p w:rsidR="00463F52" w:rsidRPr="00BF3131" w:rsidRDefault="00463F52" w:rsidP="00BF3131">
            <w:pPr>
              <w:pStyle w:val="tableText0"/>
              <w:spacing w:line="240" w:lineRule="auto"/>
            </w:pPr>
          </w:p>
        </w:tc>
      </w:tr>
      <w:tr w:rsidR="00463F52" w:rsidRPr="00BF3131" w:rsidTr="006331D1">
        <w:tc>
          <w:tcPr>
            <w:tcW w:w="5223" w:type="dxa"/>
            <w:tcBorders>
              <w:top w:val="nil"/>
              <w:bottom w:val="nil"/>
            </w:tcBorders>
            <w:shd w:val="clear" w:color="auto" w:fill="auto"/>
          </w:tcPr>
          <w:p w:rsidR="00463F52" w:rsidRPr="00BF3131" w:rsidRDefault="00463F52" w:rsidP="00BF3131">
            <w:pPr>
              <w:pStyle w:val="tableIndentText"/>
            </w:pPr>
            <w:r w:rsidRPr="00BF3131">
              <w:t xml:space="preserve">consideration received for transfer of entitlements to deductions relating to transitioned petroleum activities </w:t>
            </w:r>
            <w:r w:rsidRPr="00BF3131">
              <w:tab/>
            </w:r>
          </w:p>
        </w:tc>
        <w:tc>
          <w:tcPr>
            <w:tcW w:w="1979" w:type="dxa"/>
            <w:tcBorders>
              <w:top w:val="nil"/>
              <w:bottom w:val="nil"/>
            </w:tcBorders>
            <w:shd w:val="clear" w:color="auto" w:fill="auto"/>
          </w:tcPr>
          <w:p w:rsidR="00463F52" w:rsidRPr="00BF3131" w:rsidRDefault="00463F52" w:rsidP="00BF3131">
            <w:pPr>
              <w:pStyle w:val="tableText0"/>
              <w:spacing w:line="240" w:lineRule="auto"/>
            </w:pPr>
            <w:r w:rsidRPr="00BF3131">
              <w:rPr>
                <w:bCs/>
              </w:rPr>
              <w:br/>
            </w:r>
            <w:r w:rsidRPr="00BF3131">
              <w:rPr>
                <w:bCs/>
              </w:rPr>
              <w:br/>
            </w:r>
            <w:r w:rsidR="00CC31B1" w:rsidRPr="00BF3131">
              <w:rPr>
                <w:bCs/>
              </w:rPr>
              <w:t>417</w:t>
            </w:r>
            <w:r w:rsidR="0053274F">
              <w:rPr>
                <w:bCs/>
              </w:rPr>
              <w:noBreakHyphen/>
            </w:r>
            <w:r w:rsidR="00CC31B1" w:rsidRPr="00BF3131">
              <w:rPr>
                <w:bCs/>
              </w:rPr>
              <w:t>70</w:t>
            </w:r>
          </w:p>
        </w:tc>
      </w:tr>
    </w:tbl>
    <w:p w:rsidR="00C153FB" w:rsidRPr="00BF3131" w:rsidRDefault="006331D1" w:rsidP="00BF3131">
      <w:pPr>
        <w:pStyle w:val="ItemHead"/>
      </w:pPr>
      <w:r w:rsidRPr="00BF3131">
        <w:t>11</w:t>
      </w:r>
      <w:r w:rsidR="00C153FB" w:rsidRPr="00BF3131">
        <w:t xml:space="preserve">  </w:t>
      </w:r>
      <w:r w:rsidR="00332FF9" w:rsidRPr="00BF3131">
        <w:t>Paragraph 40</w:t>
      </w:r>
      <w:r w:rsidR="0053274F">
        <w:noBreakHyphen/>
      </w:r>
      <w:r w:rsidR="00332FF9" w:rsidRPr="00BF3131">
        <w:t>865(1)(b)</w:t>
      </w:r>
    </w:p>
    <w:p w:rsidR="00332FF9" w:rsidRPr="00BF3131" w:rsidRDefault="00332FF9" w:rsidP="00BF3131">
      <w:pPr>
        <w:pStyle w:val="Item"/>
      </w:pPr>
      <w:r w:rsidRPr="00BF3131">
        <w:t>Omit “, the Joint Petroleum Development Area”</w:t>
      </w:r>
      <w:r w:rsidR="00CC31B1" w:rsidRPr="00BF3131">
        <w:t>.</w:t>
      </w:r>
    </w:p>
    <w:p w:rsidR="00F45E4A" w:rsidRPr="00BF3131" w:rsidRDefault="006331D1" w:rsidP="00BF3131">
      <w:pPr>
        <w:pStyle w:val="ItemHead"/>
      </w:pPr>
      <w:r w:rsidRPr="00BF3131">
        <w:t>12</w:t>
      </w:r>
      <w:r w:rsidR="00F45E4A" w:rsidRPr="00BF3131">
        <w:t xml:space="preserve">  Subsection</w:t>
      </w:r>
      <w:r w:rsidR="00BF3131" w:rsidRPr="00BF3131">
        <w:t> </w:t>
      </w:r>
      <w:r w:rsidR="00F45E4A" w:rsidRPr="00BF3131">
        <w:t>205</w:t>
      </w:r>
      <w:r w:rsidR="0053274F">
        <w:noBreakHyphen/>
      </w:r>
      <w:r w:rsidR="00F45E4A" w:rsidRPr="00BF3131">
        <w:t>15(1) (after table item</w:t>
      </w:r>
      <w:r w:rsidR="00BF3131" w:rsidRPr="00BF3131">
        <w:t> </w:t>
      </w:r>
      <w:r w:rsidR="00F45E4A" w:rsidRPr="00BF3131">
        <w:t>6)</w:t>
      </w:r>
    </w:p>
    <w:p w:rsidR="00F45E4A" w:rsidRPr="00BF3131" w:rsidRDefault="00F45E4A" w:rsidP="00BF3131">
      <w:pPr>
        <w:pStyle w:val="Item"/>
      </w:pPr>
      <w:r w:rsidRPr="00BF3131">
        <w:t>Insert:</w:t>
      </w:r>
    </w:p>
    <w:tbl>
      <w:tblPr>
        <w:tblW w:w="7229" w:type="dxa"/>
        <w:tblInd w:w="108" w:type="dxa"/>
        <w:tblBorders>
          <w:insideH w:val="single" w:sz="4" w:space="0" w:color="auto"/>
        </w:tblBorders>
        <w:tblLayout w:type="fixed"/>
        <w:tblCellMar>
          <w:left w:w="107" w:type="dxa"/>
          <w:right w:w="107" w:type="dxa"/>
        </w:tblCellMar>
        <w:tblLook w:val="0000" w:firstRow="0" w:lastRow="0" w:firstColumn="0" w:lastColumn="0" w:noHBand="0" w:noVBand="0"/>
      </w:tblPr>
      <w:tblGrid>
        <w:gridCol w:w="708"/>
        <w:gridCol w:w="2268"/>
        <w:gridCol w:w="2268"/>
        <w:gridCol w:w="1985"/>
      </w:tblGrid>
      <w:tr w:rsidR="00A34B0C" w:rsidRPr="00BF3131" w:rsidTr="007B23F3">
        <w:trPr>
          <w:cantSplit/>
        </w:trPr>
        <w:tc>
          <w:tcPr>
            <w:tcW w:w="708" w:type="dxa"/>
          </w:tcPr>
          <w:p w:rsidR="00A34B0C" w:rsidRPr="00BF3131" w:rsidRDefault="00A34B0C" w:rsidP="00BF3131">
            <w:pPr>
              <w:pStyle w:val="Tabletext"/>
            </w:pPr>
            <w:r w:rsidRPr="00BF3131">
              <w:t>6A</w:t>
            </w:r>
          </w:p>
        </w:tc>
        <w:tc>
          <w:tcPr>
            <w:tcW w:w="2268" w:type="dxa"/>
          </w:tcPr>
          <w:p w:rsidR="00A34B0C" w:rsidRPr="00BF3131" w:rsidRDefault="00A34B0C" w:rsidP="00BF3131">
            <w:pPr>
              <w:pStyle w:val="Tabletext"/>
            </w:pPr>
            <w:r w:rsidRPr="00BF3131">
              <w:t xml:space="preserve">a </w:t>
            </w:r>
            <w:r w:rsidR="00BF3131" w:rsidRPr="00BF3131">
              <w:rPr>
                <w:position w:val="6"/>
                <w:sz w:val="16"/>
              </w:rPr>
              <w:t>*</w:t>
            </w:r>
            <w:r w:rsidRPr="00BF3131">
              <w:t xml:space="preserve">franking credit arises under </w:t>
            </w:r>
            <w:r w:rsidR="007B23F3" w:rsidRPr="00BF3131">
              <w:t>paragraph</w:t>
            </w:r>
            <w:r w:rsidR="00BF3131" w:rsidRPr="00BF3131">
              <w:t> </w:t>
            </w:r>
            <w:r w:rsidR="00CC31B1" w:rsidRPr="00BF3131">
              <w:t>417</w:t>
            </w:r>
            <w:r w:rsidR="0053274F">
              <w:noBreakHyphen/>
            </w:r>
            <w:r w:rsidR="00CC31B1" w:rsidRPr="00BF3131">
              <w:t>50</w:t>
            </w:r>
            <w:r w:rsidR="007B23F3" w:rsidRPr="00BF3131">
              <w:t>(5)(b)</w:t>
            </w:r>
            <w:r w:rsidR="00FD0DBD" w:rsidRPr="00BF3131">
              <w:t xml:space="preserve"> in relation to a deduction </w:t>
            </w:r>
            <w:r w:rsidRPr="00BF3131">
              <w:t xml:space="preserve">transferred to a </w:t>
            </w:r>
            <w:r w:rsidR="00BF3131" w:rsidRPr="00BF3131">
              <w:rPr>
                <w:position w:val="6"/>
                <w:sz w:val="16"/>
              </w:rPr>
              <w:t>*</w:t>
            </w:r>
            <w:r w:rsidRPr="00BF3131">
              <w:t>corporate tax entity</w:t>
            </w:r>
          </w:p>
        </w:tc>
        <w:tc>
          <w:tcPr>
            <w:tcW w:w="2268" w:type="dxa"/>
          </w:tcPr>
          <w:p w:rsidR="00A34B0C" w:rsidRPr="00BF3131" w:rsidRDefault="00A34B0C" w:rsidP="00BF3131">
            <w:pPr>
              <w:pStyle w:val="Tabletext"/>
            </w:pPr>
            <w:r w:rsidRPr="00BF3131">
              <w:t xml:space="preserve">the amount of the </w:t>
            </w:r>
            <w:r w:rsidR="00BF3131" w:rsidRPr="00BF3131">
              <w:rPr>
                <w:position w:val="6"/>
                <w:sz w:val="16"/>
              </w:rPr>
              <w:t>*</w:t>
            </w:r>
            <w:r w:rsidRPr="00BF3131">
              <w:t>franking credit specified in subsection</w:t>
            </w:r>
            <w:r w:rsidR="00BF3131" w:rsidRPr="00BF3131">
              <w:t> </w:t>
            </w:r>
            <w:r w:rsidR="00CC31B1" w:rsidRPr="00BF3131">
              <w:t>417</w:t>
            </w:r>
            <w:r w:rsidR="0053274F">
              <w:noBreakHyphen/>
            </w:r>
            <w:r w:rsidR="00CC31B1" w:rsidRPr="00BF3131">
              <w:t>50</w:t>
            </w:r>
            <w:r w:rsidRPr="00BF3131">
              <w:t>(</w:t>
            </w:r>
            <w:r w:rsidR="007B23F3" w:rsidRPr="00BF3131">
              <w:t>6</w:t>
            </w:r>
            <w:r w:rsidRPr="00BF3131">
              <w:t>)</w:t>
            </w:r>
          </w:p>
        </w:tc>
        <w:tc>
          <w:tcPr>
            <w:tcW w:w="1985" w:type="dxa"/>
          </w:tcPr>
          <w:p w:rsidR="00A34B0C" w:rsidRPr="00BF3131" w:rsidRDefault="00A34B0C" w:rsidP="00BF3131">
            <w:pPr>
              <w:pStyle w:val="Tabletext"/>
            </w:pPr>
            <w:r w:rsidRPr="00BF3131">
              <w:t>at the time provided by paragraph</w:t>
            </w:r>
            <w:r w:rsidR="00BF3131" w:rsidRPr="00BF3131">
              <w:t> </w:t>
            </w:r>
            <w:r w:rsidR="00CC31B1" w:rsidRPr="00BF3131">
              <w:t>417</w:t>
            </w:r>
            <w:r w:rsidR="0053274F">
              <w:noBreakHyphen/>
            </w:r>
            <w:r w:rsidR="00CC31B1" w:rsidRPr="00BF3131">
              <w:t>50</w:t>
            </w:r>
            <w:r w:rsidRPr="00BF3131">
              <w:t>(</w:t>
            </w:r>
            <w:r w:rsidR="007B23F3" w:rsidRPr="00BF3131">
              <w:t>5</w:t>
            </w:r>
            <w:r w:rsidRPr="00BF3131">
              <w:t>)(b)</w:t>
            </w:r>
          </w:p>
        </w:tc>
      </w:tr>
      <w:tr w:rsidR="007B23F3" w:rsidRPr="00BF3131" w:rsidTr="007B23F3">
        <w:trPr>
          <w:cantSplit/>
        </w:trPr>
        <w:tc>
          <w:tcPr>
            <w:tcW w:w="708" w:type="dxa"/>
          </w:tcPr>
          <w:p w:rsidR="007B23F3" w:rsidRPr="00BF3131" w:rsidRDefault="007B23F3" w:rsidP="00BF3131">
            <w:pPr>
              <w:pStyle w:val="Tabletext"/>
            </w:pPr>
            <w:r w:rsidRPr="00BF3131">
              <w:t>6B</w:t>
            </w:r>
          </w:p>
        </w:tc>
        <w:tc>
          <w:tcPr>
            <w:tcW w:w="2268" w:type="dxa"/>
          </w:tcPr>
          <w:p w:rsidR="007B23F3" w:rsidRPr="00BF3131" w:rsidRDefault="007B23F3" w:rsidP="00BF3131">
            <w:pPr>
              <w:pStyle w:val="Tabletext"/>
            </w:pPr>
            <w:r w:rsidRPr="00BF3131">
              <w:t xml:space="preserve">a </w:t>
            </w:r>
            <w:r w:rsidR="00BF3131" w:rsidRPr="00BF3131">
              <w:rPr>
                <w:position w:val="6"/>
                <w:sz w:val="16"/>
              </w:rPr>
              <w:t>*</w:t>
            </w:r>
            <w:r w:rsidRPr="00BF3131">
              <w:t>franking credit arises under paragraph</w:t>
            </w:r>
            <w:r w:rsidR="00BF3131" w:rsidRPr="00BF3131">
              <w:t> </w:t>
            </w:r>
            <w:r w:rsidR="00CC31B1" w:rsidRPr="00BF3131">
              <w:t>417</w:t>
            </w:r>
            <w:r w:rsidR="0053274F">
              <w:noBreakHyphen/>
            </w:r>
            <w:r w:rsidR="00CC31B1" w:rsidRPr="00BF3131">
              <w:t>100</w:t>
            </w:r>
            <w:r w:rsidRPr="00BF3131">
              <w:t>(1)(</w:t>
            </w:r>
            <w:r w:rsidR="00EE0D66" w:rsidRPr="00BF3131">
              <w:t>c</w:t>
            </w:r>
            <w:r w:rsidRPr="00BF3131">
              <w:t xml:space="preserve">) in relation to </w:t>
            </w:r>
            <w:r w:rsidR="00BF3131" w:rsidRPr="00BF3131">
              <w:rPr>
                <w:position w:val="6"/>
                <w:sz w:val="16"/>
              </w:rPr>
              <w:t>*</w:t>
            </w:r>
            <w:r w:rsidRPr="00BF3131">
              <w:t xml:space="preserve">tax loss transferred to a </w:t>
            </w:r>
            <w:r w:rsidR="00BF3131" w:rsidRPr="00BF3131">
              <w:rPr>
                <w:position w:val="6"/>
                <w:sz w:val="16"/>
              </w:rPr>
              <w:t>*</w:t>
            </w:r>
            <w:r w:rsidRPr="00BF3131">
              <w:t>corporate tax entity</w:t>
            </w:r>
          </w:p>
        </w:tc>
        <w:tc>
          <w:tcPr>
            <w:tcW w:w="2268" w:type="dxa"/>
          </w:tcPr>
          <w:p w:rsidR="007B23F3" w:rsidRPr="00BF3131" w:rsidRDefault="007B23F3" w:rsidP="00BF3131">
            <w:pPr>
              <w:pStyle w:val="Tabletext"/>
            </w:pPr>
            <w:r w:rsidRPr="00BF3131">
              <w:t xml:space="preserve">the amount of the </w:t>
            </w:r>
            <w:r w:rsidR="00BF3131" w:rsidRPr="00BF3131">
              <w:rPr>
                <w:position w:val="6"/>
                <w:sz w:val="16"/>
              </w:rPr>
              <w:t>*</w:t>
            </w:r>
            <w:r w:rsidRPr="00BF3131">
              <w:t>franking credit specified in subsection</w:t>
            </w:r>
            <w:r w:rsidR="00BF3131" w:rsidRPr="00BF3131">
              <w:t> </w:t>
            </w:r>
            <w:r w:rsidR="00CC31B1" w:rsidRPr="00BF3131">
              <w:t>417</w:t>
            </w:r>
            <w:r w:rsidR="0053274F">
              <w:noBreakHyphen/>
            </w:r>
            <w:r w:rsidR="00CC31B1" w:rsidRPr="00BF3131">
              <w:t>100</w:t>
            </w:r>
            <w:r w:rsidRPr="00BF3131">
              <w:t>(</w:t>
            </w:r>
            <w:r w:rsidR="00E23BDC" w:rsidRPr="00BF3131">
              <w:t>3</w:t>
            </w:r>
            <w:r w:rsidRPr="00BF3131">
              <w:t>)</w:t>
            </w:r>
          </w:p>
        </w:tc>
        <w:tc>
          <w:tcPr>
            <w:tcW w:w="1985" w:type="dxa"/>
          </w:tcPr>
          <w:p w:rsidR="007B23F3" w:rsidRPr="00BF3131" w:rsidRDefault="007B23F3" w:rsidP="00BF3131">
            <w:pPr>
              <w:pStyle w:val="Tabletext"/>
            </w:pPr>
            <w:r w:rsidRPr="00BF3131">
              <w:t>at the time provided by paragraph</w:t>
            </w:r>
            <w:r w:rsidR="00BF3131" w:rsidRPr="00BF3131">
              <w:t> </w:t>
            </w:r>
            <w:r w:rsidR="00CC31B1" w:rsidRPr="00BF3131">
              <w:t>417</w:t>
            </w:r>
            <w:r w:rsidR="0053274F">
              <w:noBreakHyphen/>
            </w:r>
            <w:r w:rsidR="00CC31B1" w:rsidRPr="00BF3131">
              <w:t>100</w:t>
            </w:r>
            <w:r w:rsidRPr="00BF3131">
              <w:t>(1)(</w:t>
            </w:r>
            <w:r w:rsidR="00EE0D66" w:rsidRPr="00BF3131">
              <w:t>c</w:t>
            </w:r>
            <w:r w:rsidRPr="00BF3131">
              <w:t>)</w:t>
            </w:r>
          </w:p>
        </w:tc>
      </w:tr>
    </w:tbl>
    <w:p w:rsidR="0091685B" w:rsidRPr="00BF3131" w:rsidRDefault="006331D1" w:rsidP="00BF3131">
      <w:pPr>
        <w:pStyle w:val="ItemHead"/>
      </w:pPr>
      <w:r w:rsidRPr="00BF3131">
        <w:t>13</w:t>
      </w:r>
      <w:r w:rsidR="0091685B" w:rsidRPr="00BF3131">
        <w:t xml:space="preserve">  </w:t>
      </w:r>
      <w:r w:rsidR="00BC7FA8" w:rsidRPr="00BF3131">
        <w:t>Subsection</w:t>
      </w:r>
      <w:r w:rsidR="00BF3131" w:rsidRPr="00BF3131">
        <w:t> </w:t>
      </w:r>
      <w:r w:rsidR="00BC7FA8" w:rsidRPr="00BF3131">
        <w:t>705</w:t>
      </w:r>
      <w:r w:rsidR="0053274F">
        <w:noBreakHyphen/>
      </w:r>
      <w:r w:rsidR="00BC7FA8" w:rsidRPr="00BF3131">
        <w:t>25(4B)</w:t>
      </w:r>
    </w:p>
    <w:p w:rsidR="00BC7FA8" w:rsidRPr="00BF3131" w:rsidRDefault="00BC7FA8" w:rsidP="00BF3131">
      <w:pPr>
        <w:pStyle w:val="Item"/>
      </w:pPr>
      <w:r w:rsidRPr="00BF3131">
        <w:t>After “</w:t>
      </w:r>
      <w:r w:rsidR="00BF3131" w:rsidRPr="00BF3131">
        <w:t>paragraph (</w:t>
      </w:r>
      <w:r w:rsidRPr="00BF3131">
        <w:t>d)”, insert “or (e)”</w:t>
      </w:r>
      <w:r w:rsidR="00CC31B1" w:rsidRPr="00BF3131">
        <w:t>.</w:t>
      </w:r>
    </w:p>
    <w:p w:rsidR="00471B08" w:rsidRPr="00BF3131" w:rsidRDefault="006331D1" w:rsidP="00BF3131">
      <w:pPr>
        <w:pStyle w:val="ItemHead"/>
      </w:pPr>
      <w:r w:rsidRPr="00BF3131">
        <w:t>14</w:t>
      </w:r>
      <w:r w:rsidR="00471B08" w:rsidRPr="00BF3131">
        <w:t xml:space="preserve">  Paragraph 705</w:t>
      </w:r>
      <w:r w:rsidR="0053274F">
        <w:noBreakHyphen/>
      </w:r>
      <w:r w:rsidR="00471B08" w:rsidRPr="00BF3131">
        <w:t>25(5)(d)</w:t>
      </w:r>
    </w:p>
    <w:p w:rsidR="00471B08" w:rsidRPr="00BF3131" w:rsidRDefault="00471B08" w:rsidP="00BF3131">
      <w:pPr>
        <w:pStyle w:val="Item"/>
      </w:pPr>
      <w:r w:rsidRPr="00BF3131">
        <w:t>Omit “asset)</w:t>
      </w:r>
      <w:r w:rsidR="00CC31B1" w:rsidRPr="00BF3131">
        <w:t>.</w:t>
      </w:r>
      <w:r w:rsidRPr="00BF3131">
        <w:t>”, substitute “asset); or”</w:t>
      </w:r>
      <w:r w:rsidR="00CC31B1" w:rsidRPr="00BF3131">
        <w:t>.</w:t>
      </w:r>
    </w:p>
    <w:p w:rsidR="00BC7FA8" w:rsidRPr="00BF3131" w:rsidRDefault="006331D1" w:rsidP="00BF3131">
      <w:pPr>
        <w:pStyle w:val="ItemHead"/>
      </w:pPr>
      <w:r w:rsidRPr="00BF3131">
        <w:t>15</w:t>
      </w:r>
      <w:r w:rsidR="00BC7FA8" w:rsidRPr="00BF3131">
        <w:t xml:space="preserve">  After paragraph</w:t>
      </w:r>
      <w:r w:rsidR="00BF3131" w:rsidRPr="00BF3131">
        <w:t> </w:t>
      </w:r>
      <w:r w:rsidR="00BC7FA8" w:rsidRPr="00BF3131">
        <w:t>705</w:t>
      </w:r>
      <w:r w:rsidR="0053274F">
        <w:noBreakHyphen/>
      </w:r>
      <w:r w:rsidR="00BC7FA8" w:rsidRPr="00BF3131">
        <w:t>25(5)(d)</w:t>
      </w:r>
    </w:p>
    <w:p w:rsidR="00BC7FA8" w:rsidRPr="00BF3131" w:rsidRDefault="00BC7FA8" w:rsidP="00BF3131">
      <w:pPr>
        <w:pStyle w:val="Item"/>
      </w:pPr>
      <w:r w:rsidRPr="00BF3131">
        <w:t>Insert:</w:t>
      </w:r>
    </w:p>
    <w:p w:rsidR="00BC7FA8" w:rsidRPr="00BF3131" w:rsidRDefault="00BC7FA8" w:rsidP="00BF3131">
      <w:pPr>
        <w:pStyle w:val="paragraph"/>
      </w:pPr>
      <w:r w:rsidRPr="00BF3131">
        <w:tab/>
        <w:t>(e)</w:t>
      </w:r>
      <w:r w:rsidRPr="00BF3131">
        <w:tab/>
        <w:t xml:space="preserve">a </w:t>
      </w:r>
      <w:r w:rsidR="00BF3131" w:rsidRPr="00BF3131">
        <w:rPr>
          <w:position w:val="6"/>
          <w:sz w:val="16"/>
        </w:rPr>
        <w:t>*</w:t>
      </w:r>
      <w:r w:rsidRPr="00BF3131">
        <w:t xml:space="preserve">depreciating asset that the joining entity </w:t>
      </w:r>
      <w:r w:rsidR="00BF3131" w:rsidRPr="00BF3131">
        <w:rPr>
          <w:position w:val="6"/>
          <w:sz w:val="16"/>
        </w:rPr>
        <w:t>*</w:t>
      </w:r>
      <w:r w:rsidRPr="00BF3131">
        <w:t xml:space="preserve">holds as a result of a </w:t>
      </w:r>
      <w:r w:rsidR="00BF3131" w:rsidRPr="00BF3131">
        <w:rPr>
          <w:position w:val="6"/>
          <w:sz w:val="16"/>
        </w:rPr>
        <w:t>*</w:t>
      </w:r>
      <w:r w:rsidRPr="00BF3131">
        <w:t>balancing adjustment event mentioned in paragraph</w:t>
      </w:r>
      <w:r w:rsidR="00BF3131" w:rsidRPr="00BF3131">
        <w:t> </w:t>
      </w:r>
      <w:r w:rsidR="00CC31B1" w:rsidRPr="00BF3131">
        <w:t>417</w:t>
      </w:r>
      <w:r w:rsidR="0053274F">
        <w:noBreakHyphen/>
      </w:r>
      <w:r w:rsidR="00CC31B1" w:rsidRPr="00BF3131">
        <w:t>30</w:t>
      </w:r>
      <w:r w:rsidRPr="00BF3131">
        <w:t>(2)(b)</w:t>
      </w:r>
      <w:r w:rsidR="00CC31B1" w:rsidRPr="00BF3131">
        <w:t>.</w:t>
      </w:r>
    </w:p>
    <w:p w:rsidR="00CB4031" w:rsidRPr="00BF3131" w:rsidRDefault="006331D1" w:rsidP="00BF3131">
      <w:pPr>
        <w:pStyle w:val="ItemHead"/>
      </w:pPr>
      <w:r w:rsidRPr="00BF3131">
        <w:t>16</w:t>
      </w:r>
      <w:r w:rsidR="00CB4031" w:rsidRPr="00BF3131">
        <w:t xml:space="preserve">  </w:t>
      </w:r>
      <w:r w:rsidR="00C153FB" w:rsidRPr="00BF3131">
        <w:t>Subsection</w:t>
      </w:r>
      <w:r w:rsidR="00BF3131" w:rsidRPr="00BF3131">
        <w:t> </w:t>
      </w:r>
      <w:r w:rsidR="00C153FB" w:rsidRPr="00BF3131">
        <w:t>960</w:t>
      </w:r>
      <w:r w:rsidR="0053274F">
        <w:noBreakHyphen/>
      </w:r>
      <w:r w:rsidR="00C153FB" w:rsidRPr="00BF3131">
        <w:t>505(2) (including the notes)</w:t>
      </w:r>
    </w:p>
    <w:p w:rsidR="00C153FB" w:rsidRPr="00BF3131" w:rsidRDefault="00C153FB" w:rsidP="00BF3131">
      <w:pPr>
        <w:pStyle w:val="Item"/>
      </w:pPr>
      <w:r w:rsidRPr="00BF3131">
        <w:t>Repeal the subsection, substitute:</w:t>
      </w:r>
    </w:p>
    <w:p w:rsidR="00C153FB" w:rsidRPr="00BF3131" w:rsidRDefault="00C153FB" w:rsidP="00BF3131">
      <w:pPr>
        <w:pStyle w:val="SubsectionHead"/>
      </w:pPr>
      <w:r w:rsidRPr="00BF3131">
        <w:t>Offshore areas</w:t>
      </w:r>
    </w:p>
    <w:p w:rsidR="00C153FB" w:rsidRPr="00BF3131" w:rsidRDefault="00C153FB" w:rsidP="00BF3131">
      <w:pPr>
        <w:pStyle w:val="subsection"/>
      </w:pPr>
      <w:r w:rsidRPr="00BF3131">
        <w:tab/>
        <w:t>(2)</w:t>
      </w:r>
      <w:r w:rsidRPr="00BF3131">
        <w:tab/>
      </w:r>
      <w:r w:rsidRPr="00BF3131">
        <w:rPr>
          <w:b/>
          <w:i/>
        </w:rPr>
        <w:t>Australia</w:t>
      </w:r>
      <w:r w:rsidRPr="00BF3131">
        <w:t>, when used in a geographical sense, includes an offshore area for the purpose</w:t>
      </w:r>
      <w:r w:rsidR="00044DF0" w:rsidRPr="00BF3131">
        <w:t>s</w:t>
      </w:r>
      <w:r w:rsidRPr="00BF3131">
        <w:t xml:space="preserve"> of the </w:t>
      </w:r>
      <w:r w:rsidRPr="00BF3131">
        <w:rPr>
          <w:i/>
        </w:rPr>
        <w:t>Offshore Petroleum and Greenhouse Gas Storage Act 2006</w:t>
      </w:r>
      <w:r w:rsidR="00CC31B1" w:rsidRPr="00BF3131">
        <w:t>.</w:t>
      </w:r>
    </w:p>
    <w:p w:rsidR="00C153FB" w:rsidRPr="00BF3131" w:rsidRDefault="00C153FB" w:rsidP="00BF3131">
      <w:pPr>
        <w:pStyle w:val="notetext"/>
      </w:pPr>
      <w:r w:rsidRPr="00BF3131">
        <w:t>Note 1:</w:t>
      </w:r>
      <w:r w:rsidRPr="00BF3131">
        <w:tab/>
        <w:t>The offshore area includes all things located in th</w:t>
      </w:r>
      <w:r w:rsidR="00766542" w:rsidRPr="00BF3131">
        <w:t>at</w:t>
      </w:r>
      <w:r w:rsidRPr="00BF3131">
        <w:t xml:space="preserve"> area, including all installations and structures such as oil and gas rigs</w:t>
      </w:r>
      <w:r w:rsidR="00CC31B1" w:rsidRPr="00BF3131">
        <w:t>.</w:t>
      </w:r>
      <w:r w:rsidRPr="00BF3131">
        <w:t xml:space="preserve"> The area also extend</w:t>
      </w:r>
      <w:r w:rsidR="00766542" w:rsidRPr="00BF3131">
        <w:t>s</w:t>
      </w:r>
      <w:r w:rsidRPr="00BF3131">
        <w:t xml:space="preserve"> to the airspace over, and the sea</w:t>
      </w:r>
      <w:r w:rsidR="0053274F">
        <w:noBreakHyphen/>
      </w:r>
      <w:r w:rsidRPr="00BF3131">
        <w:t>bed and subsoil beneath, th</w:t>
      </w:r>
      <w:r w:rsidR="00766542" w:rsidRPr="00BF3131">
        <w:t>at</w:t>
      </w:r>
      <w:r w:rsidRPr="00BF3131">
        <w:t xml:space="preserve"> area</w:t>
      </w:r>
      <w:r w:rsidR="00CC31B1" w:rsidRPr="00BF3131">
        <w:t>.</w:t>
      </w:r>
    </w:p>
    <w:p w:rsidR="00C153FB" w:rsidRPr="00BF3131" w:rsidRDefault="00C153FB" w:rsidP="00BF3131">
      <w:pPr>
        <w:pStyle w:val="notetext"/>
      </w:pPr>
      <w:r w:rsidRPr="00BF3131">
        <w:t>Note 2:</w:t>
      </w:r>
      <w:r w:rsidRPr="00BF3131">
        <w:tab/>
        <w:t>The offshore area includes the exclusive economic zone and the continental shelf of Australia</w:t>
      </w:r>
      <w:r w:rsidR="00CC31B1" w:rsidRPr="00BF3131">
        <w:t>.</w:t>
      </w:r>
    </w:p>
    <w:p w:rsidR="009953C6" w:rsidRPr="00BF3131" w:rsidRDefault="006331D1" w:rsidP="00BF3131">
      <w:pPr>
        <w:pStyle w:val="ItemHead"/>
      </w:pPr>
      <w:r w:rsidRPr="00BF3131">
        <w:t>17</w:t>
      </w:r>
      <w:r w:rsidR="009953C6" w:rsidRPr="00BF3131">
        <w:t xml:space="preserve">  </w:t>
      </w:r>
      <w:r w:rsidR="0033576D" w:rsidRPr="00BF3131">
        <w:t>Subsection</w:t>
      </w:r>
      <w:r w:rsidR="00BF3131" w:rsidRPr="00BF3131">
        <w:t> </w:t>
      </w:r>
      <w:r w:rsidR="0033576D" w:rsidRPr="00BF3131">
        <w:t>995</w:t>
      </w:r>
      <w:r w:rsidR="0053274F">
        <w:noBreakHyphen/>
      </w:r>
      <w:r w:rsidR="0033576D" w:rsidRPr="00BF3131">
        <w:t xml:space="preserve">1(1) (at the end of the definition of </w:t>
      </w:r>
      <w:r w:rsidR="0033576D" w:rsidRPr="00BF3131">
        <w:rPr>
          <w:i/>
        </w:rPr>
        <w:t>balancing adjustment event</w:t>
      </w:r>
      <w:r w:rsidR="0033576D" w:rsidRPr="00BF3131">
        <w:t>)</w:t>
      </w:r>
    </w:p>
    <w:p w:rsidR="0033576D" w:rsidRPr="00BF3131" w:rsidRDefault="0033576D" w:rsidP="00BF3131">
      <w:pPr>
        <w:pStyle w:val="Item"/>
      </w:pPr>
      <w:r w:rsidRPr="00BF3131">
        <w:t>Add:</w:t>
      </w:r>
    </w:p>
    <w:p w:rsidR="0033576D" w:rsidRPr="00BF3131" w:rsidRDefault="0033576D" w:rsidP="00BF3131">
      <w:pPr>
        <w:pStyle w:val="notetext"/>
      </w:pPr>
      <w:r w:rsidRPr="00BF3131">
        <w:t>Note:</w:t>
      </w:r>
      <w:r w:rsidRPr="00BF3131">
        <w:tab/>
        <w:t>Subsection</w:t>
      </w:r>
      <w:r w:rsidR="00BF3131" w:rsidRPr="00BF3131">
        <w:t> </w:t>
      </w:r>
      <w:r w:rsidRPr="00BF3131">
        <w:t>417</w:t>
      </w:r>
      <w:r w:rsidR="0053274F">
        <w:noBreakHyphen/>
      </w:r>
      <w:r w:rsidRPr="00BF3131">
        <w:t>3</w:t>
      </w:r>
      <w:r w:rsidR="00DA16D3" w:rsidRPr="00BF3131">
        <w:t>0</w:t>
      </w:r>
      <w:r w:rsidRPr="00BF3131">
        <w:t>(1) provides that certain events (connected with Timor Sea petroleum) are taken not to be balancing adjustment events</w:t>
      </w:r>
      <w:r w:rsidR="00CC31B1" w:rsidRPr="00BF3131">
        <w:t>.</w:t>
      </w:r>
    </w:p>
    <w:p w:rsidR="00677991" w:rsidRPr="00BF3131" w:rsidRDefault="006331D1" w:rsidP="00BF3131">
      <w:pPr>
        <w:pStyle w:val="ItemHead"/>
      </w:pPr>
      <w:r w:rsidRPr="00BF3131">
        <w:t>18</w:t>
      </w:r>
      <w:r w:rsidR="00677991" w:rsidRPr="00BF3131">
        <w:t xml:space="preserve">  Subsection</w:t>
      </w:r>
      <w:r w:rsidR="00BF3131" w:rsidRPr="00BF3131">
        <w:t> </w:t>
      </w:r>
      <w:r w:rsidR="00677991" w:rsidRPr="00BF3131">
        <w:t>995</w:t>
      </w:r>
      <w:r w:rsidR="0053274F">
        <w:noBreakHyphen/>
      </w:r>
      <w:r w:rsidR="00677991" w:rsidRPr="00BF3131">
        <w:t>1(1)</w:t>
      </w:r>
    </w:p>
    <w:p w:rsidR="00677991" w:rsidRPr="00BF3131" w:rsidRDefault="00677991" w:rsidP="00BF3131">
      <w:pPr>
        <w:pStyle w:val="Item"/>
      </w:pPr>
      <w:r w:rsidRPr="00BF3131">
        <w:t>Insert:</w:t>
      </w:r>
    </w:p>
    <w:p w:rsidR="002F3E65" w:rsidRPr="00BF3131" w:rsidRDefault="002F3E65" w:rsidP="00BF3131">
      <w:pPr>
        <w:pStyle w:val="Definition"/>
      </w:pPr>
      <w:r w:rsidRPr="00BF3131">
        <w:rPr>
          <w:b/>
          <w:i/>
        </w:rPr>
        <w:t>JPDA</w:t>
      </w:r>
      <w:r w:rsidRPr="00BF3131">
        <w:t xml:space="preserve"> </w:t>
      </w:r>
      <w:r w:rsidR="00766542" w:rsidRPr="00BF3131">
        <w:t xml:space="preserve">(short for Joint Petroleum Development Area) </w:t>
      </w:r>
      <w:r w:rsidRPr="00BF3131">
        <w:t xml:space="preserve">has the same meaning as it has in </w:t>
      </w:r>
      <w:r w:rsidR="00432C21" w:rsidRPr="00BF3131">
        <w:t xml:space="preserve">the </w:t>
      </w:r>
      <w:r w:rsidR="00432C21" w:rsidRPr="00BF3131">
        <w:rPr>
          <w:i/>
        </w:rPr>
        <w:t>Petroleum (Timor Sea Treaty) Act 2003</w:t>
      </w:r>
      <w:r w:rsidR="00CC31B1" w:rsidRPr="00BF3131">
        <w:t>.</w:t>
      </w:r>
    </w:p>
    <w:p w:rsidR="007D02D1" w:rsidRPr="00BF3131" w:rsidRDefault="007D02D1" w:rsidP="00BF3131">
      <w:pPr>
        <w:pStyle w:val="Definition"/>
      </w:pPr>
      <w:r w:rsidRPr="00BF3131">
        <w:rPr>
          <w:b/>
          <w:i/>
        </w:rPr>
        <w:t>Petroleum Exploration Permit WA</w:t>
      </w:r>
      <w:r w:rsidR="0053274F">
        <w:rPr>
          <w:b/>
          <w:i/>
        </w:rPr>
        <w:noBreakHyphen/>
      </w:r>
      <w:r w:rsidRPr="00BF3131">
        <w:rPr>
          <w:b/>
          <w:i/>
        </w:rPr>
        <w:t>523</w:t>
      </w:r>
      <w:r w:rsidR="0053274F">
        <w:rPr>
          <w:b/>
          <w:i/>
        </w:rPr>
        <w:noBreakHyphen/>
      </w:r>
      <w:r w:rsidRPr="00BF3131">
        <w:rPr>
          <w:b/>
          <w:i/>
        </w:rPr>
        <w:t>P permit area</w:t>
      </w:r>
      <w:r w:rsidRPr="00BF3131">
        <w:t xml:space="preserve"> has the meaning given by s</w:t>
      </w:r>
      <w:r w:rsidR="002E6868" w:rsidRPr="00BF3131">
        <w:t>ubs</w:t>
      </w:r>
      <w:r w:rsidRPr="00BF3131">
        <w:t>ection</w:t>
      </w:r>
      <w:r w:rsidR="00BF3131" w:rsidRPr="00BF3131">
        <w:t> </w:t>
      </w:r>
      <w:r w:rsidR="00CC31B1" w:rsidRPr="00BF3131">
        <w:t>417</w:t>
      </w:r>
      <w:r w:rsidR="0053274F">
        <w:noBreakHyphen/>
      </w:r>
      <w:r w:rsidR="00CC31B1" w:rsidRPr="00BF3131">
        <w:t>10</w:t>
      </w:r>
      <w:r w:rsidR="002E6868" w:rsidRPr="00BF3131">
        <w:t>(2)</w:t>
      </w:r>
      <w:r w:rsidR="00CC31B1" w:rsidRPr="00BF3131">
        <w:t>.</w:t>
      </w:r>
    </w:p>
    <w:p w:rsidR="00166714" w:rsidRPr="00BF3131" w:rsidRDefault="00166714" w:rsidP="00BF3131">
      <w:pPr>
        <w:pStyle w:val="Definition"/>
      </w:pPr>
      <w:r w:rsidRPr="00BF3131">
        <w:rPr>
          <w:b/>
          <w:i/>
        </w:rPr>
        <w:t>production sharing contract</w:t>
      </w:r>
      <w:r w:rsidRPr="00BF3131">
        <w:t xml:space="preserve"> </w:t>
      </w:r>
      <w:r w:rsidR="007A2269" w:rsidRPr="00BF3131">
        <w:t xml:space="preserve">has the meaning given by the </w:t>
      </w:r>
      <w:r w:rsidR="00BF3131" w:rsidRPr="00BF3131">
        <w:rPr>
          <w:position w:val="6"/>
          <w:sz w:val="16"/>
        </w:rPr>
        <w:t>*</w:t>
      </w:r>
      <w:r w:rsidR="007A2269" w:rsidRPr="00BF3131">
        <w:t>Timor Sea Maritime Boundaries Treaty</w:t>
      </w:r>
      <w:r w:rsidR="00CC31B1" w:rsidRPr="00BF3131">
        <w:t>.</w:t>
      </w:r>
    </w:p>
    <w:p w:rsidR="009953C6" w:rsidRPr="00BF3131" w:rsidRDefault="006331D1" w:rsidP="00BF3131">
      <w:pPr>
        <w:pStyle w:val="ItemHead"/>
      </w:pPr>
      <w:r w:rsidRPr="00BF3131">
        <w:t>19</w:t>
      </w:r>
      <w:r w:rsidR="009953C6" w:rsidRPr="00BF3131">
        <w:t xml:space="preserve">  Subsection</w:t>
      </w:r>
      <w:r w:rsidR="00BF3131" w:rsidRPr="00BF3131">
        <w:t> </w:t>
      </w:r>
      <w:r w:rsidR="009953C6" w:rsidRPr="00BF3131">
        <w:t>995</w:t>
      </w:r>
      <w:r w:rsidR="0053274F">
        <w:noBreakHyphen/>
      </w:r>
      <w:r w:rsidR="009953C6" w:rsidRPr="00BF3131">
        <w:t xml:space="preserve">1(1) (at the end of the definition of </w:t>
      </w:r>
      <w:r w:rsidR="009953C6" w:rsidRPr="00BF3131">
        <w:rPr>
          <w:i/>
        </w:rPr>
        <w:t>taxable purpose</w:t>
      </w:r>
      <w:r w:rsidR="009953C6" w:rsidRPr="00BF3131">
        <w:t>)</w:t>
      </w:r>
    </w:p>
    <w:p w:rsidR="0033576D" w:rsidRPr="00BF3131" w:rsidRDefault="009953C6" w:rsidP="00BF3131">
      <w:pPr>
        <w:pStyle w:val="Item"/>
      </w:pPr>
      <w:r w:rsidRPr="00BF3131">
        <w:t>Add</w:t>
      </w:r>
      <w:r w:rsidR="0033576D" w:rsidRPr="00BF3131">
        <w:t>:</w:t>
      </w:r>
    </w:p>
    <w:p w:rsidR="0033576D" w:rsidRPr="00BF3131" w:rsidRDefault="0033576D" w:rsidP="00BF3131">
      <w:pPr>
        <w:pStyle w:val="notetext"/>
      </w:pPr>
      <w:r w:rsidRPr="00BF3131">
        <w:t>Note:</w:t>
      </w:r>
      <w:r w:rsidRPr="00BF3131">
        <w:tab/>
        <w:t>Subsection</w:t>
      </w:r>
      <w:r w:rsidR="00BF3131" w:rsidRPr="00BF3131">
        <w:t> </w:t>
      </w:r>
      <w:r w:rsidRPr="00BF3131">
        <w:t>417</w:t>
      </w:r>
      <w:r w:rsidR="0053274F">
        <w:noBreakHyphen/>
      </w:r>
      <w:r w:rsidRPr="00BF3131">
        <w:t xml:space="preserve">30(1) provides that </w:t>
      </w:r>
      <w:r w:rsidR="00766542" w:rsidRPr="00BF3131">
        <w:t xml:space="preserve">certain </w:t>
      </w:r>
      <w:r w:rsidRPr="00BF3131">
        <w:t>uses etc</w:t>
      </w:r>
      <w:r w:rsidR="00CC31B1" w:rsidRPr="00BF3131">
        <w:t>.</w:t>
      </w:r>
      <w:r w:rsidRPr="00BF3131">
        <w:t xml:space="preserve"> of assets (connected with Timor Sea petroleum) are taken to be for a taxable purpose</w:t>
      </w:r>
      <w:r w:rsidR="00CC31B1" w:rsidRPr="00BF3131">
        <w:t>.</w:t>
      </w:r>
    </w:p>
    <w:p w:rsidR="009953C6" w:rsidRPr="00BF3131" w:rsidRDefault="006331D1" w:rsidP="00BF3131">
      <w:pPr>
        <w:pStyle w:val="ItemHead"/>
      </w:pPr>
      <w:r w:rsidRPr="00BF3131">
        <w:t>20</w:t>
      </w:r>
      <w:r w:rsidR="009953C6" w:rsidRPr="00BF3131">
        <w:t xml:space="preserve">  Subsection</w:t>
      </w:r>
      <w:r w:rsidR="00BF3131" w:rsidRPr="00BF3131">
        <w:t> </w:t>
      </w:r>
      <w:r w:rsidR="009953C6" w:rsidRPr="00BF3131">
        <w:t>995</w:t>
      </w:r>
      <w:r w:rsidR="0053274F">
        <w:noBreakHyphen/>
      </w:r>
      <w:r w:rsidR="009953C6" w:rsidRPr="00BF3131">
        <w:t>1(1)</w:t>
      </w:r>
    </w:p>
    <w:p w:rsidR="009953C6" w:rsidRPr="00BF3131" w:rsidRDefault="009953C6" w:rsidP="00BF3131">
      <w:pPr>
        <w:pStyle w:val="Item"/>
      </w:pPr>
      <w:r w:rsidRPr="00BF3131">
        <w:t>Insert:</w:t>
      </w:r>
    </w:p>
    <w:p w:rsidR="00677991" w:rsidRPr="00BF3131" w:rsidRDefault="00677991" w:rsidP="00BF3131">
      <w:pPr>
        <w:pStyle w:val="Definition"/>
      </w:pPr>
      <w:r w:rsidRPr="00BF3131">
        <w:rPr>
          <w:b/>
          <w:i/>
        </w:rPr>
        <w:t>Timor Sea Maritime Boundaries Treaty</w:t>
      </w:r>
      <w:r w:rsidRPr="00BF3131">
        <w:t xml:space="preserve"> means the Treaty between Australia and the Democratic Republic of Timor</w:t>
      </w:r>
      <w:r w:rsidR="0053274F">
        <w:noBreakHyphen/>
      </w:r>
      <w:r w:rsidRPr="00BF3131">
        <w:t>Leste Establishing their Maritime Boundaries in the Timor Sea done at New York on 6</w:t>
      </w:r>
      <w:r w:rsidR="00BF3131" w:rsidRPr="00BF3131">
        <w:t> </w:t>
      </w:r>
      <w:r w:rsidRPr="00BF3131">
        <w:t>March 2018, as in force from time to time</w:t>
      </w:r>
      <w:r w:rsidR="00CC31B1" w:rsidRPr="00BF3131">
        <w:t>.</w:t>
      </w:r>
    </w:p>
    <w:p w:rsidR="003A3C5B" w:rsidRPr="00BF3131" w:rsidRDefault="00677991" w:rsidP="00BF3131">
      <w:pPr>
        <w:pStyle w:val="notetext"/>
      </w:pPr>
      <w:r w:rsidRPr="00BF3131">
        <w:t>Note:</w:t>
      </w:r>
      <w:r w:rsidRPr="00BF3131">
        <w:tab/>
        <w:t>The Treaty could in 2019 be viewed in the Australian Treaties Library on the AustLII website (http://www</w:t>
      </w:r>
      <w:r w:rsidR="00CC31B1" w:rsidRPr="00BF3131">
        <w:t>.</w:t>
      </w:r>
      <w:r w:rsidRPr="00BF3131">
        <w:t>austlii</w:t>
      </w:r>
      <w:r w:rsidR="00CC31B1" w:rsidRPr="00BF3131">
        <w:t>.</w:t>
      </w:r>
      <w:r w:rsidRPr="00BF3131">
        <w:t>edu</w:t>
      </w:r>
      <w:r w:rsidR="00CC31B1" w:rsidRPr="00BF3131">
        <w:t>.</w:t>
      </w:r>
      <w:r w:rsidRPr="00BF3131">
        <w:t>au)</w:t>
      </w:r>
      <w:r w:rsidR="00CC31B1" w:rsidRPr="00BF3131">
        <w:t>.</w:t>
      </w:r>
    </w:p>
    <w:p w:rsidR="007A2269" w:rsidRPr="00BF3131" w:rsidRDefault="007A2269" w:rsidP="00BF3131">
      <w:pPr>
        <w:pStyle w:val="Definition"/>
      </w:pPr>
      <w:r w:rsidRPr="00BF3131">
        <w:rPr>
          <w:b/>
          <w:i/>
        </w:rPr>
        <w:t>transitioned petroleum activitie</w:t>
      </w:r>
      <w:r w:rsidRPr="00BF3131">
        <w:t>s has the meaning given by section</w:t>
      </w:r>
      <w:r w:rsidR="00BF3131" w:rsidRPr="00BF3131">
        <w:t> </w:t>
      </w:r>
      <w:r w:rsidR="00CC31B1" w:rsidRPr="00BF3131">
        <w:t>417</w:t>
      </w:r>
      <w:r w:rsidR="0053274F">
        <w:noBreakHyphen/>
      </w:r>
      <w:r w:rsidR="00CC31B1" w:rsidRPr="00BF3131">
        <w:t>10.</w:t>
      </w:r>
    </w:p>
    <w:p w:rsidR="00504A8A" w:rsidRPr="00BF3131" w:rsidRDefault="00504A8A" w:rsidP="00BF3131">
      <w:pPr>
        <w:pStyle w:val="ActHead9"/>
        <w:rPr>
          <w:i w:val="0"/>
        </w:rPr>
      </w:pPr>
      <w:bookmarkStart w:id="40" w:name="_Toc16515668"/>
      <w:r w:rsidRPr="00BF3131">
        <w:t>Petroleum (Timor Sea Treaty) Act 2003</w:t>
      </w:r>
      <w:bookmarkEnd w:id="40"/>
    </w:p>
    <w:p w:rsidR="00504A8A" w:rsidRPr="00BF3131" w:rsidRDefault="006331D1" w:rsidP="00BF3131">
      <w:pPr>
        <w:pStyle w:val="ItemHead"/>
      </w:pPr>
      <w:r w:rsidRPr="00BF3131">
        <w:t>21</w:t>
      </w:r>
      <w:r w:rsidR="00504A8A" w:rsidRPr="00BF3131">
        <w:t xml:space="preserve">  Part</w:t>
      </w:r>
      <w:r w:rsidR="00BF3131" w:rsidRPr="00BF3131">
        <w:t> </w:t>
      </w:r>
      <w:r w:rsidR="00504A8A" w:rsidRPr="00BF3131">
        <w:t>3</w:t>
      </w:r>
    </w:p>
    <w:p w:rsidR="00504A8A" w:rsidRPr="00BF3131" w:rsidRDefault="00504A8A" w:rsidP="00BF3131">
      <w:pPr>
        <w:pStyle w:val="Item"/>
      </w:pPr>
      <w:r w:rsidRPr="00BF3131">
        <w:t>Repeal the Part</w:t>
      </w:r>
      <w:r w:rsidR="00CC31B1" w:rsidRPr="00BF3131">
        <w:t>.</w:t>
      </w:r>
    </w:p>
    <w:p w:rsidR="00463F52" w:rsidRPr="00BF3131" w:rsidRDefault="00463F52" w:rsidP="00BF3131">
      <w:pPr>
        <w:pStyle w:val="ActHead9"/>
        <w:rPr>
          <w:i w:val="0"/>
        </w:rPr>
      </w:pPr>
      <w:bookmarkStart w:id="41" w:name="_Toc16515669"/>
      <w:r w:rsidRPr="00BF3131">
        <w:t>Taxation (Interest on Overpayments and Early Payments) Act 1983</w:t>
      </w:r>
      <w:bookmarkEnd w:id="41"/>
    </w:p>
    <w:p w:rsidR="00463F52" w:rsidRPr="00BF3131" w:rsidRDefault="006331D1" w:rsidP="00BF3131">
      <w:pPr>
        <w:pStyle w:val="ItemHead"/>
      </w:pPr>
      <w:r w:rsidRPr="00BF3131">
        <w:t>22</w:t>
      </w:r>
      <w:r w:rsidR="00463F52" w:rsidRPr="00BF3131">
        <w:t xml:space="preserve">  After subsection</w:t>
      </w:r>
      <w:r w:rsidR="00BF3131" w:rsidRPr="00BF3131">
        <w:t> </w:t>
      </w:r>
      <w:r w:rsidR="00463F52" w:rsidRPr="00BF3131">
        <w:t>9(1B)</w:t>
      </w:r>
    </w:p>
    <w:p w:rsidR="00463F52" w:rsidRPr="00BF3131" w:rsidRDefault="00463F52" w:rsidP="00BF3131">
      <w:pPr>
        <w:pStyle w:val="Item"/>
      </w:pPr>
      <w:r w:rsidRPr="00BF3131">
        <w:t>Insert:</w:t>
      </w:r>
    </w:p>
    <w:p w:rsidR="004E31F3" w:rsidRDefault="00463F52" w:rsidP="004E31F3">
      <w:pPr>
        <w:pStyle w:val="subsection"/>
        <w:sectPr w:rsidR="004E31F3" w:rsidSect="004E31F3">
          <w:headerReference w:type="even" r:id="rId23"/>
          <w:headerReference w:type="default" r:id="rId24"/>
          <w:footerReference w:type="even" r:id="rId25"/>
          <w:footerReference w:type="default" r:id="rId26"/>
          <w:headerReference w:type="first" r:id="rId27"/>
          <w:footerReference w:type="first" r:id="rId28"/>
          <w:pgSz w:w="11907" w:h="16839"/>
          <w:pgMar w:top="1871" w:right="2409" w:bottom="4252" w:left="2409" w:header="720" w:footer="3402" w:gutter="0"/>
          <w:pgNumType w:start="1"/>
          <w:cols w:space="708"/>
          <w:titlePg/>
          <w:docGrid w:linePitch="360"/>
        </w:sectPr>
      </w:pPr>
      <w:r w:rsidRPr="00BF3131">
        <w:tab/>
        <w:t>(1C)</w:t>
      </w:r>
      <w:r w:rsidRPr="00BF3131">
        <w:tab/>
      </w:r>
      <w:r w:rsidR="00BF3131" w:rsidRPr="00BF3131">
        <w:t>Subsection (</w:t>
      </w:r>
      <w:r w:rsidRPr="00BF3131">
        <w:t>1) does not apply to an overpayment to the extent that the overpayment results from</w:t>
      </w:r>
      <w:r w:rsidR="006331D1" w:rsidRPr="00BF3131">
        <w:t xml:space="preserve"> paragraph</w:t>
      </w:r>
      <w:r w:rsidR="00BF3131" w:rsidRPr="00BF3131">
        <w:t> </w:t>
      </w:r>
      <w:r w:rsidR="00CC31B1" w:rsidRPr="00BF3131">
        <w:t>417</w:t>
      </w:r>
      <w:r w:rsidR="0053274F">
        <w:noBreakHyphen/>
      </w:r>
      <w:r w:rsidR="00CC31B1" w:rsidRPr="00BF3131">
        <w:t>105</w:t>
      </w:r>
      <w:r w:rsidR="006331D1" w:rsidRPr="00BF3131">
        <w:t xml:space="preserve">(a) of the </w:t>
      </w:r>
      <w:r w:rsidR="006331D1" w:rsidRPr="00BF3131">
        <w:rPr>
          <w:i/>
        </w:rPr>
        <w:t>Income Tax Assessment Act 1997</w:t>
      </w:r>
      <w:r w:rsidR="006331D1" w:rsidRPr="00BF3131">
        <w:t xml:space="preserve"> allowing</w:t>
      </w:r>
      <w:r w:rsidRPr="00BF3131">
        <w:t xml:space="preserve"> an amount </w:t>
      </w:r>
      <w:r w:rsidR="006331D1" w:rsidRPr="00BF3131">
        <w:t>to be</w:t>
      </w:r>
      <w:r w:rsidRPr="00BF3131">
        <w:t xml:space="preserve"> deducted from</w:t>
      </w:r>
      <w:r w:rsidR="006331D1" w:rsidRPr="00BF3131">
        <w:t xml:space="preserve"> assessable income (within the meaning of that Act) for an earlier year of income</w:t>
      </w:r>
      <w:r w:rsidR="00CC31B1" w:rsidRPr="00BF3131">
        <w:t>.</w:t>
      </w:r>
    </w:p>
    <w:p w:rsidR="00D122F1" w:rsidRDefault="00D122F1" w:rsidP="000C5962">
      <w:pPr>
        <w:pStyle w:val="2ndRd"/>
        <w:keepNext/>
        <w:spacing w:line="260" w:lineRule="atLeast"/>
        <w:rPr>
          <w:i/>
        </w:rPr>
      </w:pPr>
      <w:r>
        <w:t>[</w:t>
      </w:r>
      <w:r>
        <w:rPr>
          <w:i/>
        </w:rPr>
        <w:t>Minister’s second reading speech made in—</w:t>
      </w:r>
    </w:p>
    <w:p w:rsidR="00D122F1" w:rsidRDefault="00D122F1" w:rsidP="000C5962">
      <w:pPr>
        <w:pStyle w:val="2ndRd"/>
        <w:keepNext/>
        <w:spacing w:line="260" w:lineRule="atLeast"/>
        <w:rPr>
          <w:i/>
        </w:rPr>
      </w:pPr>
      <w:r>
        <w:rPr>
          <w:i/>
        </w:rPr>
        <w:t>House of Representatives on 24 July 2019</w:t>
      </w:r>
    </w:p>
    <w:p w:rsidR="00D122F1" w:rsidRDefault="00D122F1" w:rsidP="000C5962">
      <w:pPr>
        <w:pStyle w:val="2ndRd"/>
        <w:keepNext/>
        <w:spacing w:line="260" w:lineRule="atLeast"/>
        <w:rPr>
          <w:i/>
        </w:rPr>
      </w:pPr>
      <w:r>
        <w:rPr>
          <w:i/>
        </w:rPr>
        <w:t>Senate on 29 July 2019</w:t>
      </w:r>
      <w:r>
        <w:t>]</w:t>
      </w:r>
    </w:p>
    <w:p w:rsidR="00D122F1" w:rsidRDefault="00D122F1" w:rsidP="00D122F1">
      <w:pPr>
        <w:framePr w:hSpace="180" w:wrap="around" w:vAnchor="text" w:hAnchor="page" w:x="2401" w:y="9380"/>
      </w:pPr>
      <w:r>
        <w:t>(143/19)</w:t>
      </w:r>
    </w:p>
    <w:p w:rsidR="00D122F1" w:rsidRDefault="00D122F1"/>
    <w:sectPr w:rsidR="00D122F1" w:rsidSect="004E31F3">
      <w:headerReference w:type="first" r:id="rId29"/>
      <w:footerReference w:type="first" r:id="rId30"/>
      <w:pgSz w:w="11907" w:h="16839"/>
      <w:pgMar w:top="1871" w:right="2409" w:bottom="4252" w:left="2409" w:header="720" w:footer="3402" w:gutter="0"/>
      <w:pgNumType w:start="2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16D3" w:rsidRDefault="00DA16D3" w:rsidP="0048364F">
      <w:pPr>
        <w:spacing w:line="240" w:lineRule="auto"/>
      </w:pPr>
      <w:r>
        <w:separator/>
      </w:r>
    </w:p>
  </w:endnote>
  <w:endnote w:type="continuationSeparator" w:id="0">
    <w:p w:rsidR="00DA16D3" w:rsidRDefault="00DA16D3"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embedRegular r:id="rId1" w:subsetted="1" w:fontKey="{A0A43BE8-7E8B-42A2-B8E8-F605C950BEF7}"/>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16D3" w:rsidRPr="005F1388" w:rsidRDefault="00DA16D3" w:rsidP="00BF3131">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22F1" w:rsidRDefault="00D122F1" w:rsidP="00CD12A5">
    <w:pPr>
      <w:pStyle w:val="ScalePlusRef"/>
    </w:pPr>
    <w:r>
      <w:t>Note: An electronic version of this Act is available on the Federal Register of Legislation (</w:t>
    </w:r>
    <w:hyperlink r:id="rId1" w:history="1">
      <w:r>
        <w:t>https://www.legislation.gov.au/</w:t>
      </w:r>
    </w:hyperlink>
    <w:r>
      <w:t>)</w:t>
    </w:r>
  </w:p>
  <w:p w:rsidR="00D122F1" w:rsidRDefault="00D122F1" w:rsidP="00CD12A5"/>
  <w:p w:rsidR="00DA16D3" w:rsidRDefault="00DA16D3" w:rsidP="00BF3131">
    <w:pPr>
      <w:pStyle w:val="Footer"/>
      <w:spacing w:before="120"/>
    </w:pPr>
  </w:p>
  <w:p w:rsidR="00DA16D3" w:rsidRPr="005F1388" w:rsidRDefault="00DA16D3" w:rsidP="00685F42">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16D3" w:rsidRPr="00ED79B6" w:rsidRDefault="00DA16D3" w:rsidP="00BF3131">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16D3" w:rsidRDefault="00DA16D3" w:rsidP="00BF3131">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DA16D3" w:rsidTr="003D1722">
      <w:tc>
        <w:tcPr>
          <w:tcW w:w="646" w:type="dxa"/>
        </w:tcPr>
        <w:p w:rsidR="00DA16D3" w:rsidRDefault="00DA16D3" w:rsidP="003D1722">
          <w:pPr>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895E62">
            <w:rPr>
              <w:i/>
              <w:noProof/>
              <w:sz w:val="18"/>
            </w:rPr>
            <w:t>xxi</w:t>
          </w:r>
          <w:r w:rsidRPr="00ED79B6">
            <w:rPr>
              <w:i/>
              <w:sz w:val="18"/>
            </w:rPr>
            <w:fldChar w:fldCharType="end"/>
          </w:r>
        </w:p>
      </w:tc>
      <w:tc>
        <w:tcPr>
          <w:tcW w:w="5387" w:type="dxa"/>
        </w:tcPr>
        <w:p w:rsidR="00DA16D3" w:rsidRDefault="00DA16D3" w:rsidP="003D1722">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895E62">
            <w:rPr>
              <w:i/>
              <w:sz w:val="18"/>
            </w:rPr>
            <w:t>Treasury Laws Amendment (Timor Sea Maritime Boundaries Treaty) Act 2019</w:t>
          </w:r>
          <w:r w:rsidRPr="00ED79B6">
            <w:rPr>
              <w:i/>
              <w:sz w:val="18"/>
            </w:rPr>
            <w:fldChar w:fldCharType="end"/>
          </w:r>
        </w:p>
      </w:tc>
      <w:tc>
        <w:tcPr>
          <w:tcW w:w="1270" w:type="dxa"/>
        </w:tcPr>
        <w:p w:rsidR="00DA16D3" w:rsidRDefault="00DA16D3" w:rsidP="003D1722">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895E62">
            <w:rPr>
              <w:i/>
              <w:sz w:val="18"/>
            </w:rPr>
            <w:t>No. 59, 2019</w:t>
          </w:r>
          <w:r w:rsidRPr="00ED79B6">
            <w:rPr>
              <w:i/>
              <w:sz w:val="18"/>
            </w:rPr>
            <w:fldChar w:fldCharType="end"/>
          </w:r>
        </w:p>
      </w:tc>
    </w:tr>
  </w:tbl>
  <w:p w:rsidR="00DA16D3" w:rsidRDefault="00DA16D3"/>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16D3" w:rsidRDefault="00DA16D3" w:rsidP="00BF3131">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DA16D3" w:rsidTr="003D1722">
      <w:tc>
        <w:tcPr>
          <w:tcW w:w="1247" w:type="dxa"/>
        </w:tcPr>
        <w:p w:rsidR="00DA16D3" w:rsidRDefault="00DA16D3" w:rsidP="003D1722">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895E62">
            <w:rPr>
              <w:i/>
              <w:sz w:val="18"/>
            </w:rPr>
            <w:t>No. 59, 2019</w:t>
          </w:r>
          <w:r w:rsidRPr="00ED79B6">
            <w:rPr>
              <w:i/>
              <w:sz w:val="18"/>
            </w:rPr>
            <w:fldChar w:fldCharType="end"/>
          </w:r>
        </w:p>
      </w:tc>
      <w:tc>
        <w:tcPr>
          <w:tcW w:w="5387" w:type="dxa"/>
        </w:tcPr>
        <w:p w:rsidR="00DA16D3" w:rsidRDefault="00DA16D3" w:rsidP="003D1722">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895E62">
            <w:rPr>
              <w:i/>
              <w:sz w:val="18"/>
            </w:rPr>
            <w:t>Treasury Laws Amendment (Timor Sea Maritime Boundaries Treaty) Act 2019</w:t>
          </w:r>
          <w:r w:rsidRPr="00ED79B6">
            <w:rPr>
              <w:i/>
              <w:sz w:val="18"/>
            </w:rPr>
            <w:fldChar w:fldCharType="end"/>
          </w:r>
        </w:p>
      </w:tc>
      <w:tc>
        <w:tcPr>
          <w:tcW w:w="669" w:type="dxa"/>
        </w:tcPr>
        <w:p w:rsidR="00DA16D3" w:rsidRDefault="00DA16D3" w:rsidP="003D1722">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912733">
            <w:rPr>
              <w:i/>
              <w:noProof/>
              <w:sz w:val="18"/>
            </w:rPr>
            <w:t>i</w:t>
          </w:r>
          <w:r w:rsidRPr="00ED79B6">
            <w:rPr>
              <w:i/>
              <w:sz w:val="18"/>
            </w:rPr>
            <w:fldChar w:fldCharType="end"/>
          </w:r>
        </w:p>
      </w:tc>
    </w:tr>
  </w:tbl>
  <w:p w:rsidR="00DA16D3" w:rsidRPr="00ED79B6" w:rsidRDefault="00DA16D3" w:rsidP="00055B5C">
    <w:pPr>
      <w:rPr>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16D3" w:rsidRPr="00A961C4" w:rsidRDefault="00DA16D3" w:rsidP="00BF3131">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DA16D3" w:rsidTr="00BF3131">
      <w:tc>
        <w:tcPr>
          <w:tcW w:w="646" w:type="dxa"/>
        </w:tcPr>
        <w:p w:rsidR="00DA16D3" w:rsidRDefault="00DA16D3" w:rsidP="003D1722">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912733">
            <w:rPr>
              <w:i/>
              <w:noProof/>
              <w:sz w:val="18"/>
            </w:rPr>
            <w:t>2</w:t>
          </w:r>
          <w:r w:rsidRPr="007A1328">
            <w:rPr>
              <w:i/>
              <w:sz w:val="18"/>
            </w:rPr>
            <w:fldChar w:fldCharType="end"/>
          </w:r>
        </w:p>
      </w:tc>
      <w:tc>
        <w:tcPr>
          <w:tcW w:w="5387" w:type="dxa"/>
        </w:tcPr>
        <w:p w:rsidR="00DA16D3" w:rsidRDefault="00DA16D3" w:rsidP="003D1722">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895E62">
            <w:rPr>
              <w:i/>
              <w:sz w:val="18"/>
            </w:rPr>
            <w:t>Treasury Laws Amendment (Timor Sea Maritime Boundaries Treaty) Act 2019</w:t>
          </w:r>
          <w:r w:rsidRPr="007A1328">
            <w:rPr>
              <w:i/>
              <w:sz w:val="18"/>
            </w:rPr>
            <w:fldChar w:fldCharType="end"/>
          </w:r>
        </w:p>
      </w:tc>
      <w:tc>
        <w:tcPr>
          <w:tcW w:w="1270" w:type="dxa"/>
        </w:tcPr>
        <w:p w:rsidR="00DA16D3" w:rsidRDefault="00DA16D3" w:rsidP="003D1722">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895E62">
            <w:rPr>
              <w:i/>
              <w:sz w:val="18"/>
            </w:rPr>
            <w:t>No. 59, 2019</w:t>
          </w:r>
          <w:r w:rsidRPr="007A1328">
            <w:rPr>
              <w:i/>
              <w:sz w:val="18"/>
            </w:rPr>
            <w:fldChar w:fldCharType="end"/>
          </w:r>
        </w:p>
      </w:tc>
    </w:tr>
  </w:tbl>
  <w:p w:rsidR="00DA16D3" w:rsidRPr="00A961C4" w:rsidRDefault="00DA16D3" w:rsidP="00055B5C">
    <w:pPr>
      <w:rPr>
        <w:i/>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16D3" w:rsidRPr="00A961C4" w:rsidRDefault="00DA16D3" w:rsidP="00BF3131">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DA16D3" w:rsidTr="00BF3131">
      <w:tc>
        <w:tcPr>
          <w:tcW w:w="1247" w:type="dxa"/>
        </w:tcPr>
        <w:p w:rsidR="00DA16D3" w:rsidRDefault="00DA16D3" w:rsidP="003D1722">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895E62">
            <w:rPr>
              <w:i/>
              <w:sz w:val="18"/>
            </w:rPr>
            <w:t>No. 59, 2019</w:t>
          </w:r>
          <w:r w:rsidRPr="007A1328">
            <w:rPr>
              <w:i/>
              <w:sz w:val="18"/>
            </w:rPr>
            <w:fldChar w:fldCharType="end"/>
          </w:r>
        </w:p>
      </w:tc>
      <w:tc>
        <w:tcPr>
          <w:tcW w:w="5387" w:type="dxa"/>
        </w:tcPr>
        <w:p w:rsidR="00DA16D3" w:rsidRDefault="00DA16D3" w:rsidP="003D1722">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895E62">
            <w:rPr>
              <w:i/>
              <w:sz w:val="18"/>
            </w:rPr>
            <w:t>Treasury Laws Amendment (Timor Sea Maritime Boundaries Treaty) Act 2019</w:t>
          </w:r>
          <w:r w:rsidRPr="007A1328">
            <w:rPr>
              <w:i/>
              <w:sz w:val="18"/>
            </w:rPr>
            <w:fldChar w:fldCharType="end"/>
          </w:r>
        </w:p>
      </w:tc>
      <w:tc>
        <w:tcPr>
          <w:tcW w:w="669" w:type="dxa"/>
        </w:tcPr>
        <w:p w:rsidR="00DA16D3" w:rsidRDefault="00DA16D3" w:rsidP="003D1722">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912733">
            <w:rPr>
              <w:i/>
              <w:noProof/>
              <w:sz w:val="18"/>
            </w:rPr>
            <w:t>21</w:t>
          </w:r>
          <w:r w:rsidRPr="007A1328">
            <w:rPr>
              <w:i/>
              <w:sz w:val="18"/>
            </w:rPr>
            <w:fldChar w:fldCharType="end"/>
          </w:r>
        </w:p>
      </w:tc>
    </w:tr>
  </w:tbl>
  <w:p w:rsidR="00DA16D3" w:rsidRPr="00055B5C" w:rsidRDefault="00DA16D3" w:rsidP="00055B5C"/>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31F3" w:rsidRPr="00A961C4" w:rsidRDefault="004E31F3" w:rsidP="004E31F3">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4E31F3" w:rsidTr="0060467F">
      <w:tc>
        <w:tcPr>
          <w:tcW w:w="1247" w:type="dxa"/>
        </w:tcPr>
        <w:p w:rsidR="004E31F3" w:rsidRDefault="004E31F3" w:rsidP="0060467F">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895E62">
            <w:rPr>
              <w:i/>
              <w:sz w:val="18"/>
            </w:rPr>
            <w:t>No. 59, 2019</w:t>
          </w:r>
          <w:r w:rsidRPr="007A1328">
            <w:rPr>
              <w:i/>
              <w:sz w:val="18"/>
            </w:rPr>
            <w:fldChar w:fldCharType="end"/>
          </w:r>
        </w:p>
      </w:tc>
      <w:tc>
        <w:tcPr>
          <w:tcW w:w="5387" w:type="dxa"/>
        </w:tcPr>
        <w:p w:rsidR="004E31F3" w:rsidRDefault="004E31F3" w:rsidP="0060467F">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895E62">
            <w:rPr>
              <w:i/>
              <w:sz w:val="18"/>
            </w:rPr>
            <w:t>Treasury Laws Amendment (Timor Sea Maritime Boundaries Treaty) Act 2019</w:t>
          </w:r>
          <w:r w:rsidRPr="007A1328">
            <w:rPr>
              <w:i/>
              <w:sz w:val="18"/>
            </w:rPr>
            <w:fldChar w:fldCharType="end"/>
          </w:r>
        </w:p>
      </w:tc>
      <w:tc>
        <w:tcPr>
          <w:tcW w:w="669" w:type="dxa"/>
        </w:tcPr>
        <w:p w:rsidR="004E31F3" w:rsidRDefault="004E31F3" w:rsidP="0060467F">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912733">
            <w:rPr>
              <w:i/>
              <w:noProof/>
              <w:sz w:val="18"/>
            </w:rPr>
            <w:t>1</w:t>
          </w:r>
          <w:r w:rsidRPr="007A1328">
            <w:rPr>
              <w:i/>
              <w:sz w:val="18"/>
            </w:rPr>
            <w:fldChar w:fldCharType="end"/>
          </w:r>
        </w:p>
      </w:tc>
    </w:tr>
  </w:tbl>
  <w:p w:rsidR="004E31F3" w:rsidRPr="00055B5C" w:rsidRDefault="004E31F3" w:rsidP="004E31F3"/>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31F3" w:rsidRPr="00A961C4" w:rsidRDefault="004E31F3" w:rsidP="004E31F3">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4E31F3" w:rsidTr="0060467F">
      <w:tc>
        <w:tcPr>
          <w:tcW w:w="646" w:type="dxa"/>
        </w:tcPr>
        <w:p w:rsidR="004E31F3" w:rsidRDefault="004E31F3" w:rsidP="0060467F">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912733">
            <w:rPr>
              <w:i/>
              <w:noProof/>
              <w:sz w:val="18"/>
            </w:rPr>
            <w:t>22</w:t>
          </w:r>
          <w:r w:rsidRPr="007A1328">
            <w:rPr>
              <w:i/>
              <w:sz w:val="18"/>
            </w:rPr>
            <w:fldChar w:fldCharType="end"/>
          </w:r>
        </w:p>
      </w:tc>
      <w:tc>
        <w:tcPr>
          <w:tcW w:w="5387" w:type="dxa"/>
        </w:tcPr>
        <w:p w:rsidR="004E31F3" w:rsidRDefault="004E31F3" w:rsidP="0060467F">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895E62">
            <w:rPr>
              <w:i/>
              <w:sz w:val="18"/>
            </w:rPr>
            <w:t>Treasury Laws Amendment (Timor Sea Maritime Boundaries Treaty) Act 2019</w:t>
          </w:r>
          <w:r w:rsidRPr="007A1328">
            <w:rPr>
              <w:i/>
              <w:sz w:val="18"/>
            </w:rPr>
            <w:fldChar w:fldCharType="end"/>
          </w:r>
        </w:p>
      </w:tc>
      <w:tc>
        <w:tcPr>
          <w:tcW w:w="1270" w:type="dxa"/>
        </w:tcPr>
        <w:p w:rsidR="004E31F3" w:rsidRDefault="004E31F3" w:rsidP="0060467F">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895E62">
            <w:rPr>
              <w:i/>
              <w:sz w:val="18"/>
            </w:rPr>
            <w:t>No. 59, 2019</w:t>
          </w:r>
          <w:r w:rsidRPr="007A1328">
            <w:rPr>
              <w:i/>
              <w:sz w:val="18"/>
            </w:rPr>
            <w:fldChar w:fldCharType="end"/>
          </w:r>
        </w:p>
      </w:tc>
    </w:tr>
  </w:tbl>
  <w:p w:rsidR="004E31F3" w:rsidRPr="00A961C4" w:rsidRDefault="004E31F3" w:rsidP="004E31F3">
    <w:pPr>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16D3" w:rsidRDefault="00DA16D3" w:rsidP="0048364F">
      <w:pPr>
        <w:spacing w:line="240" w:lineRule="auto"/>
      </w:pPr>
      <w:r>
        <w:separator/>
      </w:r>
    </w:p>
  </w:footnote>
  <w:footnote w:type="continuationSeparator" w:id="0">
    <w:p w:rsidR="00DA16D3" w:rsidRDefault="00DA16D3"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16D3" w:rsidRPr="005F1388" w:rsidRDefault="00DA16D3" w:rsidP="00D477C3">
    <w:pPr>
      <w:pStyle w:val="Header"/>
      <w:tabs>
        <w:tab w:val="clear" w:pos="4150"/>
        <w:tab w:val="clear" w:pos="8307"/>
      </w:tabs>
      <w:spacing w:after="120"/>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31F3" w:rsidRPr="00A961C4" w:rsidRDefault="004E31F3" w:rsidP="004E31F3">
    <w:pPr>
      <w:rPr>
        <w:b/>
        <w:sz w:val="20"/>
      </w:rPr>
    </w:pPr>
  </w:p>
  <w:p w:rsidR="004E31F3" w:rsidRPr="00A961C4" w:rsidRDefault="004E31F3" w:rsidP="004E31F3">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rsidR="004E31F3" w:rsidRPr="00A961C4" w:rsidRDefault="004E31F3" w:rsidP="004E31F3">
    <w:pPr>
      <w:pBdr>
        <w:bottom w:val="single" w:sz="6" w:space="1" w:color="auto"/>
      </w:pBdr>
      <w:spacing w:after="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16D3" w:rsidRPr="005F1388" w:rsidRDefault="00DA16D3" w:rsidP="00D477C3">
    <w:pPr>
      <w:pStyle w:val="Header"/>
      <w:tabs>
        <w:tab w:val="clear" w:pos="4150"/>
        <w:tab w:val="clear" w:pos="8307"/>
      </w:tabs>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16D3" w:rsidRPr="005F1388" w:rsidRDefault="00DA16D3" w:rsidP="0048364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16D3" w:rsidRPr="00ED79B6" w:rsidRDefault="00DA16D3" w:rsidP="00D477C3">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16D3" w:rsidRPr="00ED79B6" w:rsidRDefault="00DA16D3" w:rsidP="00D477C3">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16D3" w:rsidRPr="00ED79B6" w:rsidRDefault="00DA16D3" w:rsidP="0048364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31F3" w:rsidRPr="00A961C4" w:rsidRDefault="004E31F3" w:rsidP="004E31F3">
    <w:pPr>
      <w:rPr>
        <w:b/>
        <w:sz w:val="20"/>
      </w:rPr>
    </w:pPr>
    <w:r>
      <w:rPr>
        <w:b/>
        <w:sz w:val="20"/>
      </w:rPr>
      <w:fldChar w:fldCharType="begin"/>
    </w:r>
    <w:r>
      <w:rPr>
        <w:b/>
        <w:sz w:val="20"/>
      </w:rPr>
      <w:instrText xml:space="preserve"> STYLEREF CharAmSchNo </w:instrText>
    </w:r>
    <w:r>
      <w:rPr>
        <w:b/>
        <w:sz w:val="20"/>
      </w:rPr>
      <w:fldChar w:fldCharType="end"/>
    </w:r>
    <w:r w:rsidRPr="00A961C4">
      <w:rPr>
        <w:sz w:val="20"/>
      </w:rPr>
      <w:t xml:space="preserve">  </w:t>
    </w:r>
    <w:r>
      <w:rPr>
        <w:sz w:val="20"/>
      </w:rPr>
      <w:fldChar w:fldCharType="begin"/>
    </w:r>
    <w:r>
      <w:rPr>
        <w:sz w:val="20"/>
      </w:rPr>
      <w:instrText xml:space="preserve"> STYLEREF CharAmSchText </w:instrText>
    </w:r>
    <w:r>
      <w:rPr>
        <w:sz w:val="20"/>
      </w:rPr>
      <w:fldChar w:fldCharType="end"/>
    </w:r>
  </w:p>
  <w:p w:rsidR="004E31F3" w:rsidRPr="00A961C4" w:rsidRDefault="004E31F3" w:rsidP="004E31F3">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rsidR="004E31F3" w:rsidRPr="00A961C4" w:rsidRDefault="004E31F3" w:rsidP="004E31F3">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16D3" w:rsidRPr="00A961C4" w:rsidRDefault="00DA16D3" w:rsidP="0048364F">
    <w:pPr>
      <w:jc w:val="right"/>
      <w:rPr>
        <w:sz w:val="20"/>
      </w:rPr>
    </w:pPr>
    <w:r w:rsidRPr="00A961C4">
      <w:rPr>
        <w:sz w:val="20"/>
      </w:rPr>
      <w:fldChar w:fldCharType="begin"/>
    </w:r>
    <w:r w:rsidRPr="00A961C4">
      <w:rPr>
        <w:sz w:val="20"/>
      </w:rPr>
      <w:instrText xml:space="preserve"> STYLEREF CharAmSchText </w:instrText>
    </w:r>
    <w:r w:rsidRPr="00A961C4">
      <w:rPr>
        <w:sz w:val="20"/>
      </w:rPr>
      <w:fldChar w:fldCharType="separate"/>
    </w:r>
    <w:r w:rsidR="00912733">
      <w:rPr>
        <w:noProof/>
        <w:sz w:val="20"/>
      </w:rPr>
      <w:t>Other amendments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Pr>
        <w:b/>
        <w:sz w:val="20"/>
      </w:rPr>
      <w:fldChar w:fldCharType="separate"/>
    </w:r>
    <w:r w:rsidR="00912733">
      <w:rPr>
        <w:b/>
        <w:noProof/>
        <w:sz w:val="20"/>
      </w:rPr>
      <w:t>Schedule 2</w:t>
    </w:r>
    <w:r>
      <w:rPr>
        <w:b/>
        <w:sz w:val="20"/>
      </w:rPr>
      <w:fldChar w:fldCharType="end"/>
    </w:r>
  </w:p>
  <w:p w:rsidR="00DA16D3" w:rsidRPr="00A961C4" w:rsidRDefault="00DA16D3"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rsidR="00DA16D3" w:rsidRPr="00A961C4" w:rsidRDefault="00DA16D3" w:rsidP="00D477C3">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31F3" w:rsidRPr="00A961C4" w:rsidRDefault="004E31F3" w:rsidP="004E31F3">
    <w:pPr>
      <w:rPr>
        <w:b/>
        <w:sz w:val="20"/>
      </w:rPr>
    </w:pPr>
    <w:r>
      <w:rPr>
        <w:b/>
        <w:sz w:val="20"/>
      </w:rPr>
      <w:fldChar w:fldCharType="begin"/>
    </w:r>
    <w:r>
      <w:rPr>
        <w:b/>
        <w:sz w:val="20"/>
      </w:rPr>
      <w:instrText xml:space="preserve"> STYLEREF CharAmSchNo </w:instrText>
    </w:r>
    <w:r>
      <w:rPr>
        <w:b/>
        <w:sz w:val="20"/>
      </w:rPr>
      <w:fldChar w:fldCharType="end"/>
    </w:r>
    <w:r w:rsidRPr="00A961C4">
      <w:rPr>
        <w:sz w:val="20"/>
      </w:rPr>
      <w:t xml:space="preserve">  </w:t>
    </w:r>
    <w:r>
      <w:rPr>
        <w:sz w:val="20"/>
      </w:rPr>
      <w:fldChar w:fldCharType="begin"/>
    </w:r>
    <w:r>
      <w:rPr>
        <w:sz w:val="20"/>
      </w:rPr>
      <w:instrText xml:space="preserve"> STYLEREF CharAmSchText </w:instrText>
    </w:r>
    <w:r>
      <w:rPr>
        <w:sz w:val="20"/>
      </w:rPr>
      <w:fldChar w:fldCharType="end"/>
    </w:r>
  </w:p>
  <w:p w:rsidR="004E31F3" w:rsidRPr="00A961C4" w:rsidRDefault="004E31F3" w:rsidP="004E31F3">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98A502A"/>
    <w:lvl w:ilvl="0">
      <w:start w:val="1"/>
      <w:numFmt w:val="decimal"/>
      <w:lvlText w:val="%1."/>
      <w:lvlJc w:val="left"/>
      <w:pPr>
        <w:tabs>
          <w:tab w:val="num" w:pos="1492"/>
        </w:tabs>
        <w:ind w:left="1492" w:hanging="360"/>
      </w:pPr>
    </w:lvl>
  </w:abstractNum>
  <w:abstractNum w:abstractNumId="1">
    <w:nsid w:val="FFFFFF7D"/>
    <w:multiLevelType w:val="singleLevel"/>
    <w:tmpl w:val="538C9F04"/>
    <w:lvl w:ilvl="0">
      <w:start w:val="1"/>
      <w:numFmt w:val="decimal"/>
      <w:lvlText w:val="%1."/>
      <w:lvlJc w:val="left"/>
      <w:pPr>
        <w:tabs>
          <w:tab w:val="num" w:pos="1209"/>
        </w:tabs>
        <w:ind w:left="1209" w:hanging="360"/>
      </w:pPr>
    </w:lvl>
  </w:abstractNum>
  <w:abstractNum w:abstractNumId="2">
    <w:nsid w:val="FFFFFF7E"/>
    <w:multiLevelType w:val="singleLevel"/>
    <w:tmpl w:val="307C6FFA"/>
    <w:lvl w:ilvl="0">
      <w:start w:val="1"/>
      <w:numFmt w:val="decimal"/>
      <w:lvlText w:val="%1."/>
      <w:lvlJc w:val="left"/>
      <w:pPr>
        <w:tabs>
          <w:tab w:val="num" w:pos="926"/>
        </w:tabs>
        <w:ind w:left="926" w:hanging="360"/>
      </w:pPr>
    </w:lvl>
  </w:abstractNum>
  <w:abstractNum w:abstractNumId="3">
    <w:nsid w:val="FFFFFF7F"/>
    <w:multiLevelType w:val="singleLevel"/>
    <w:tmpl w:val="46664038"/>
    <w:lvl w:ilvl="0">
      <w:start w:val="1"/>
      <w:numFmt w:val="decimal"/>
      <w:lvlText w:val="%1."/>
      <w:lvlJc w:val="left"/>
      <w:pPr>
        <w:tabs>
          <w:tab w:val="num" w:pos="643"/>
        </w:tabs>
        <w:ind w:left="643" w:hanging="360"/>
      </w:pPr>
    </w:lvl>
  </w:abstractNum>
  <w:abstractNum w:abstractNumId="4">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BD4ECE2"/>
    <w:lvl w:ilvl="0">
      <w:start w:val="1"/>
      <w:numFmt w:val="decimal"/>
      <w:lvlText w:val="%1."/>
      <w:lvlJc w:val="left"/>
      <w:pPr>
        <w:tabs>
          <w:tab w:val="num" w:pos="360"/>
        </w:tabs>
        <w:ind w:left="360" w:hanging="360"/>
      </w:pPr>
    </w:lvl>
  </w:abstractNum>
  <w:abstractNum w:abstractNumId="9">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6349"/>
    <w:rsid w:val="000023E1"/>
    <w:rsid w:val="000063B4"/>
    <w:rsid w:val="000113BC"/>
    <w:rsid w:val="0001189D"/>
    <w:rsid w:val="000136AF"/>
    <w:rsid w:val="00014D7D"/>
    <w:rsid w:val="00015DC3"/>
    <w:rsid w:val="00016001"/>
    <w:rsid w:val="00035787"/>
    <w:rsid w:val="000417C9"/>
    <w:rsid w:val="00042983"/>
    <w:rsid w:val="00044DF0"/>
    <w:rsid w:val="0005161C"/>
    <w:rsid w:val="0005320F"/>
    <w:rsid w:val="00055B5C"/>
    <w:rsid w:val="00056391"/>
    <w:rsid w:val="00060FF9"/>
    <w:rsid w:val="000614BF"/>
    <w:rsid w:val="00086281"/>
    <w:rsid w:val="00096624"/>
    <w:rsid w:val="000B1FD2"/>
    <w:rsid w:val="000C0EBA"/>
    <w:rsid w:val="000C6695"/>
    <w:rsid w:val="000D05EF"/>
    <w:rsid w:val="000E1607"/>
    <w:rsid w:val="000F1420"/>
    <w:rsid w:val="000F21C1"/>
    <w:rsid w:val="00101D90"/>
    <w:rsid w:val="0010745C"/>
    <w:rsid w:val="00113BD1"/>
    <w:rsid w:val="00122206"/>
    <w:rsid w:val="0012773B"/>
    <w:rsid w:val="001343BE"/>
    <w:rsid w:val="0015646E"/>
    <w:rsid w:val="00163B3D"/>
    <w:rsid w:val="001643C9"/>
    <w:rsid w:val="00165568"/>
    <w:rsid w:val="00166714"/>
    <w:rsid w:val="00166C2F"/>
    <w:rsid w:val="001716C9"/>
    <w:rsid w:val="00173363"/>
    <w:rsid w:val="00173B94"/>
    <w:rsid w:val="001854B4"/>
    <w:rsid w:val="001939E1"/>
    <w:rsid w:val="00195382"/>
    <w:rsid w:val="001A3658"/>
    <w:rsid w:val="001A759A"/>
    <w:rsid w:val="001B2259"/>
    <w:rsid w:val="001B73BE"/>
    <w:rsid w:val="001B7A5D"/>
    <w:rsid w:val="001C2418"/>
    <w:rsid w:val="001C32B5"/>
    <w:rsid w:val="001C69C4"/>
    <w:rsid w:val="001D02CF"/>
    <w:rsid w:val="001E3590"/>
    <w:rsid w:val="001E7407"/>
    <w:rsid w:val="00201D27"/>
    <w:rsid w:val="00202618"/>
    <w:rsid w:val="00220670"/>
    <w:rsid w:val="0023098C"/>
    <w:rsid w:val="00240749"/>
    <w:rsid w:val="002412F3"/>
    <w:rsid w:val="00247265"/>
    <w:rsid w:val="00250982"/>
    <w:rsid w:val="00263820"/>
    <w:rsid w:val="00275197"/>
    <w:rsid w:val="0028763B"/>
    <w:rsid w:val="00287691"/>
    <w:rsid w:val="00293B89"/>
    <w:rsid w:val="00297ECB"/>
    <w:rsid w:val="002A4FAC"/>
    <w:rsid w:val="002A7C01"/>
    <w:rsid w:val="002B5A30"/>
    <w:rsid w:val="002C018F"/>
    <w:rsid w:val="002C6472"/>
    <w:rsid w:val="002D032D"/>
    <w:rsid w:val="002D043A"/>
    <w:rsid w:val="002D0D55"/>
    <w:rsid w:val="002D1D64"/>
    <w:rsid w:val="002D395A"/>
    <w:rsid w:val="002D6F5F"/>
    <w:rsid w:val="002E6868"/>
    <w:rsid w:val="002E6F80"/>
    <w:rsid w:val="002F3E65"/>
    <w:rsid w:val="00306FA1"/>
    <w:rsid w:val="00311F79"/>
    <w:rsid w:val="003252D2"/>
    <w:rsid w:val="003265EE"/>
    <w:rsid w:val="003268C6"/>
    <w:rsid w:val="00332FF9"/>
    <w:rsid w:val="0033576D"/>
    <w:rsid w:val="0033639C"/>
    <w:rsid w:val="003415D3"/>
    <w:rsid w:val="00350417"/>
    <w:rsid w:val="00352B0F"/>
    <w:rsid w:val="00361522"/>
    <w:rsid w:val="00370B99"/>
    <w:rsid w:val="00373874"/>
    <w:rsid w:val="00375C6C"/>
    <w:rsid w:val="00377F32"/>
    <w:rsid w:val="00380B1C"/>
    <w:rsid w:val="00385FE3"/>
    <w:rsid w:val="00386986"/>
    <w:rsid w:val="003870FA"/>
    <w:rsid w:val="003A3C5B"/>
    <w:rsid w:val="003A7B3C"/>
    <w:rsid w:val="003B3539"/>
    <w:rsid w:val="003B4E3D"/>
    <w:rsid w:val="003B75C5"/>
    <w:rsid w:val="003C5F2B"/>
    <w:rsid w:val="003D0BFE"/>
    <w:rsid w:val="003D1722"/>
    <w:rsid w:val="003D5700"/>
    <w:rsid w:val="003E7CE9"/>
    <w:rsid w:val="003F12D1"/>
    <w:rsid w:val="0040373F"/>
    <w:rsid w:val="00404FE4"/>
    <w:rsid w:val="00405579"/>
    <w:rsid w:val="00406CBC"/>
    <w:rsid w:val="00410B8E"/>
    <w:rsid w:val="0041110C"/>
    <w:rsid w:val="004116CD"/>
    <w:rsid w:val="00413F7D"/>
    <w:rsid w:val="00421FC1"/>
    <w:rsid w:val="004229C7"/>
    <w:rsid w:val="00424CA9"/>
    <w:rsid w:val="004278ED"/>
    <w:rsid w:val="00430F45"/>
    <w:rsid w:val="00432C21"/>
    <w:rsid w:val="00436785"/>
    <w:rsid w:val="00436BD5"/>
    <w:rsid w:val="00437E4B"/>
    <w:rsid w:val="0044291A"/>
    <w:rsid w:val="00442C5B"/>
    <w:rsid w:val="0044671C"/>
    <w:rsid w:val="004567C0"/>
    <w:rsid w:val="00456C4B"/>
    <w:rsid w:val="00462C94"/>
    <w:rsid w:val="00463F52"/>
    <w:rsid w:val="00466ECF"/>
    <w:rsid w:val="00471B08"/>
    <w:rsid w:val="00473D58"/>
    <w:rsid w:val="0048196B"/>
    <w:rsid w:val="0048364F"/>
    <w:rsid w:val="0048598A"/>
    <w:rsid w:val="00486D05"/>
    <w:rsid w:val="00496F97"/>
    <w:rsid w:val="004B488D"/>
    <w:rsid w:val="004C0159"/>
    <w:rsid w:val="004C14BD"/>
    <w:rsid w:val="004C42C6"/>
    <w:rsid w:val="004C66F7"/>
    <w:rsid w:val="004C6FDE"/>
    <w:rsid w:val="004C7C8C"/>
    <w:rsid w:val="004E211B"/>
    <w:rsid w:val="004E2A4A"/>
    <w:rsid w:val="004E31F3"/>
    <w:rsid w:val="004F0D23"/>
    <w:rsid w:val="004F1FAC"/>
    <w:rsid w:val="004F2BB3"/>
    <w:rsid w:val="00504A8A"/>
    <w:rsid w:val="00516B8D"/>
    <w:rsid w:val="00525975"/>
    <w:rsid w:val="0053274F"/>
    <w:rsid w:val="00537FBC"/>
    <w:rsid w:val="00543469"/>
    <w:rsid w:val="00547DBB"/>
    <w:rsid w:val="0055091B"/>
    <w:rsid w:val="00551B54"/>
    <w:rsid w:val="00556821"/>
    <w:rsid w:val="00577EAF"/>
    <w:rsid w:val="00580D0C"/>
    <w:rsid w:val="0058371C"/>
    <w:rsid w:val="00584811"/>
    <w:rsid w:val="00591946"/>
    <w:rsid w:val="00591DCA"/>
    <w:rsid w:val="00593AA6"/>
    <w:rsid w:val="00594161"/>
    <w:rsid w:val="00594749"/>
    <w:rsid w:val="00596D2A"/>
    <w:rsid w:val="005A0D92"/>
    <w:rsid w:val="005A2679"/>
    <w:rsid w:val="005B4067"/>
    <w:rsid w:val="005C0BF3"/>
    <w:rsid w:val="005C3F41"/>
    <w:rsid w:val="005D5E70"/>
    <w:rsid w:val="005E152A"/>
    <w:rsid w:val="005E3E89"/>
    <w:rsid w:val="005F13E1"/>
    <w:rsid w:val="005F140A"/>
    <w:rsid w:val="00600219"/>
    <w:rsid w:val="00605746"/>
    <w:rsid w:val="0061097B"/>
    <w:rsid w:val="00614617"/>
    <w:rsid w:val="00622D4D"/>
    <w:rsid w:val="00630EE4"/>
    <w:rsid w:val="006331D1"/>
    <w:rsid w:val="00634A35"/>
    <w:rsid w:val="00635D6F"/>
    <w:rsid w:val="00641DE5"/>
    <w:rsid w:val="00656F0C"/>
    <w:rsid w:val="0066318D"/>
    <w:rsid w:val="00664E4C"/>
    <w:rsid w:val="00672D36"/>
    <w:rsid w:val="0067361B"/>
    <w:rsid w:val="00677991"/>
    <w:rsid w:val="00677CC2"/>
    <w:rsid w:val="00681F92"/>
    <w:rsid w:val="006842C2"/>
    <w:rsid w:val="00685F42"/>
    <w:rsid w:val="0069207B"/>
    <w:rsid w:val="006A3A59"/>
    <w:rsid w:val="006A4B23"/>
    <w:rsid w:val="006B1B9B"/>
    <w:rsid w:val="006C2874"/>
    <w:rsid w:val="006C7F8C"/>
    <w:rsid w:val="006D380D"/>
    <w:rsid w:val="006E0135"/>
    <w:rsid w:val="006E303A"/>
    <w:rsid w:val="006E4091"/>
    <w:rsid w:val="006E5471"/>
    <w:rsid w:val="006F07C3"/>
    <w:rsid w:val="006F52FE"/>
    <w:rsid w:val="006F690F"/>
    <w:rsid w:val="006F7E19"/>
    <w:rsid w:val="00700B2C"/>
    <w:rsid w:val="00712D8D"/>
    <w:rsid w:val="00713084"/>
    <w:rsid w:val="00714B26"/>
    <w:rsid w:val="00715813"/>
    <w:rsid w:val="00723BA7"/>
    <w:rsid w:val="00726545"/>
    <w:rsid w:val="00731E00"/>
    <w:rsid w:val="00741A4D"/>
    <w:rsid w:val="007433C2"/>
    <w:rsid w:val="00743A19"/>
    <w:rsid w:val="007440B7"/>
    <w:rsid w:val="00745125"/>
    <w:rsid w:val="007634AD"/>
    <w:rsid w:val="00766542"/>
    <w:rsid w:val="0076796C"/>
    <w:rsid w:val="007715C9"/>
    <w:rsid w:val="00774EDD"/>
    <w:rsid w:val="007757EC"/>
    <w:rsid w:val="00787D72"/>
    <w:rsid w:val="007971C2"/>
    <w:rsid w:val="007A2269"/>
    <w:rsid w:val="007B23F3"/>
    <w:rsid w:val="007B30AA"/>
    <w:rsid w:val="007D02D1"/>
    <w:rsid w:val="007D6349"/>
    <w:rsid w:val="007E1259"/>
    <w:rsid w:val="007E7D4A"/>
    <w:rsid w:val="007F7845"/>
    <w:rsid w:val="008006CC"/>
    <w:rsid w:val="00807F18"/>
    <w:rsid w:val="00813E07"/>
    <w:rsid w:val="008161B8"/>
    <w:rsid w:val="00831E8D"/>
    <w:rsid w:val="00843954"/>
    <w:rsid w:val="00843CDF"/>
    <w:rsid w:val="00856A31"/>
    <w:rsid w:val="00857D6B"/>
    <w:rsid w:val="00863087"/>
    <w:rsid w:val="008754D0"/>
    <w:rsid w:val="00877D48"/>
    <w:rsid w:val="00883781"/>
    <w:rsid w:val="00884A6B"/>
    <w:rsid w:val="00885229"/>
    <w:rsid w:val="00885570"/>
    <w:rsid w:val="00893958"/>
    <w:rsid w:val="00894BD1"/>
    <w:rsid w:val="00895E62"/>
    <w:rsid w:val="008A29C1"/>
    <w:rsid w:val="008A2E77"/>
    <w:rsid w:val="008A5509"/>
    <w:rsid w:val="008A6095"/>
    <w:rsid w:val="008B63D1"/>
    <w:rsid w:val="008C6F6F"/>
    <w:rsid w:val="008D0EE0"/>
    <w:rsid w:val="008D3E94"/>
    <w:rsid w:val="008F4F1C"/>
    <w:rsid w:val="008F61D4"/>
    <w:rsid w:val="008F77C4"/>
    <w:rsid w:val="0090638C"/>
    <w:rsid w:val="009103F3"/>
    <w:rsid w:val="00912733"/>
    <w:rsid w:val="0091685B"/>
    <w:rsid w:val="00921B06"/>
    <w:rsid w:val="00931320"/>
    <w:rsid w:val="0093214F"/>
    <w:rsid w:val="00932377"/>
    <w:rsid w:val="00932B7C"/>
    <w:rsid w:val="00933D03"/>
    <w:rsid w:val="00955F42"/>
    <w:rsid w:val="009617DE"/>
    <w:rsid w:val="0096600E"/>
    <w:rsid w:val="00967042"/>
    <w:rsid w:val="009808E4"/>
    <w:rsid w:val="0098255A"/>
    <w:rsid w:val="009845BE"/>
    <w:rsid w:val="009871F1"/>
    <w:rsid w:val="00991A27"/>
    <w:rsid w:val="00993FAA"/>
    <w:rsid w:val="0099478B"/>
    <w:rsid w:val="009953C6"/>
    <w:rsid w:val="009969C9"/>
    <w:rsid w:val="009A38CE"/>
    <w:rsid w:val="009B6B6F"/>
    <w:rsid w:val="009B79A4"/>
    <w:rsid w:val="009D2E54"/>
    <w:rsid w:val="009F7BD0"/>
    <w:rsid w:val="00A048FF"/>
    <w:rsid w:val="00A1026B"/>
    <w:rsid w:val="00A10775"/>
    <w:rsid w:val="00A14910"/>
    <w:rsid w:val="00A22646"/>
    <w:rsid w:val="00A231E2"/>
    <w:rsid w:val="00A34B0C"/>
    <w:rsid w:val="00A34D39"/>
    <w:rsid w:val="00A35012"/>
    <w:rsid w:val="00A35216"/>
    <w:rsid w:val="00A36C48"/>
    <w:rsid w:val="00A418FE"/>
    <w:rsid w:val="00A41E0B"/>
    <w:rsid w:val="00A42E4B"/>
    <w:rsid w:val="00A44BE0"/>
    <w:rsid w:val="00A461D6"/>
    <w:rsid w:val="00A47FE1"/>
    <w:rsid w:val="00A510A4"/>
    <w:rsid w:val="00A535CE"/>
    <w:rsid w:val="00A55631"/>
    <w:rsid w:val="00A64912"/>
    <w:rsid w:val="00A70A74"/>
    <w:rsid w:val="00A7253B"/>
    <w:rsid w:val="00A74445"/>
    <w:rsid w:val="00A769E6"/>
    <w:rsid w:val="00A76D19"/>
    <w:rsid w:val="00A9794E"/>
    <w:rsid w:val="00AA3795"/>
    <w:rsid w:val="00AB3DF6"/>
    <w:rsid w:val="00AC1E75"/>
    <w:rsid w:val="00AD5641"/>
    <w:rsid w:val="00AE1088"/>
    <w:rsid w:val="00AF12F8"/>
    <w:rsid w:val="00AF1BA4"/>
    <w:rsid w:val="00B032D8"/>
    <w:rsid w:val="00B1006D"/>
    <w:rsid w:val="00B1487C"/>
    <w:rsid w:val="00B16CDB"/>
    <w:rsid w:val="00B21C8D"/>
    <w:rsid w:val="00B33B3C"/>
    <w:rsid w:val="00B53BF0"/>
    <w:rsid w:val="00B5776F"/>
    <w:rsid w:val="00B60BB7"/>
    <w:rsid w:val="00B6339B"/>
    <w:rsid w:val="00B6382D"/>
    <w:rsid w:val="00B72379"/>
    <w:rsid w:val="00B767E2"/>
    <w:rsid w:val="00B830F4"/>
    <w:rsid w:val="00B845A7"/>
    <w:rsid w:val="00B92A8A"/>
    <w:rsid w:val="00B9454B"/>
    <w:rsid w:val="00BA3BFB"/>
    <w:rsid w:val="00BA5026"/>
    <w:rsid w:val="00BB40BF"/>
    <w:rsid w:val="00BB4179"/>
    <w:rsid w:val="00BB4721"/>
    <w:rsid w:val="00BB6A1D"/>
    <w:rsid w:val="00BC0CD1"/>
    <w:rsid w:val="00BC4635"/>
    <w:rsid w:val="00BC7FA8"/>
    <w:rsid w:val="00BD3FCF"/>
    <w:rsid w:val="00BE1E68"/>
    <w:rsid w:val="00BE64C4"/>
    <w:rsid w:val="00BE719A"/>
    <w:rsid w:val="00BE720A"/>
    <w:rsid w:val="00BF0461"/>
    <w:rsid w:val="00BF1DEB"/>
    <w:rsid w:val="00BF3131"/>
    <w:rsid w:val="00BF4944"/>
    <w:rsid w:val="00BF56D4"/>
    <w:rsid w:val="00BF7BA6"/>
    <w:rsid w:val="00C01817"/>
    <w:rsid w:val="00C04409"/>
    <w:rsid w:val="00C0460F"/>
    <w:rsid w:val="00C067E5"/>
    <w:rsid w:val="00C153FB"/>
    <w:rsid w:val="00C164CA"/>
    <w:rsid w:val="00C176CF"/>
    <w:rsid w:val="00C21409"/>
    <w:rsid w:val="00C21FC3"/>
    <w:rsid w:val="00C230C6"/>
    <w:rsid w:val="00C3144D"/>
    <w:rsid w:val="00C41BE2"/>
    <w:rsid w:val="00C42BF8"/>
    <w:rsid w:val="00C460AE"/>
    <w:rsid w:val="00C50043"/>
    <w:rsid w:val="00C52745"/>
    <w:rsid w:val="00C54E84"/>
    <w:rsid w:val="00C616DF"/>
    <w:rsid w:val="00C653CC"/>
    <w:rsid w:val="00C655F7"/>
    <w:rsid w:val="00C736E1"/>
    <w:rsid w:val="00C7573B"/>
    <w:rsid w:val="00C7653F"/>
    <w:rsid w:val="00C76CF3"/>
    <w:rsid w:val="00C931F3"/>
    <w:rsid w:val="00CB4031"/>
    <w:rsid w:val="00CC31B1"/>
    <w:rsid w:val="00CC41F3"/>
    <w:rsid w:val="00CC7976"/>
    <w:rsid w:val="00CD1A5C"/>
    <w:rsid w:val="00CD2E97"/>
    <w:rsid w:val="00CE1E31"/>
    <w:rsid w:val="00CE454C"/>
    <w:rsid w:val="00CE64D8"/>
    <w:rsid w:val="00CF0BB2"/>
    <w:rsid w:val="00CF428F"/>
    <w:rsid w:val="00CF660E"/>
    <w:rsid w:val="00CF7292"/>
    <w:rsid w:val="00D00EAA"/>
    <w:rsid w:val="00D05BC7"/>
    <w:rsid w:val="00D122F1"/>
    <w:rsid w:val="00D132D7"/>
    <w:rsid w:val="00D13441"/>
    <w:rsid w:val="00D24340"/>
    <w:rsid w:val="00D243A3"/>
    <w:rsid w:val="00D456CD"/>
    <w:rsid w:val="00D477C3"/>
    <w:rsid w:val="00D509A8"/>
    <w:rsid w:val="00D51DCC"/>
    <w:rsid w:val="00D52EFE"/>
    <w:rsid w:val="00D63EF6"/>
    <w:rsid w:val="00D70DFB"/>
    <w:rsid w:val="00D73029"/>
    <w:rsid w:val="00D766DF"/>
    <w:rsid w:val="00D86477"/>
    <w:rsid w:val="00D92200"/>
    <w:rsid w:val="00DA16D3"/>
    <w:rsid w:val="00DB45AC"/>
    <w:rsid w:val="00DD2FA6"/>
    <w:rsid w:val="00DD3FFE"/>
    <w:rsid w:val="00DE2002"/>
    <w:rsid w:val="00DE524C"/>
    <w:rsid w:val="00DF7AE9"/>
    <w:rsid w:val="00E05704"/>
    <w:rsid w:val="00E06B5E"/>
    <w:rsid w:val="00E06DCA"/>
    <w:rsid w:val="00E23BDC"/>
    <w:rsid w:val="00E24D66"/>
    <w:rsid w:val="00E3711C"/>
    <w:rsid w:val="00E3762A"/>
    <w:rsid w:val="00E37D33"/>
    <w:rsid w:val="00E52CD8"/>
    <w:rsid w:val="00E54292"/>
    <w:rsid w:val="00E74DC7"/>
    <w:rsid w:val="00E77F87"/>
    <w:rsid w:val="00E861F1"/>
    <w:rsid w:val="00E87699"/>
    <w:rsid w:val="00E947C6"/>
    <w:rsid w:val="00EA03A1"/>
    <w:rsid w:val="00EA7D72"/>
    <w:rsid w:val="00ED0F59"/>
    <w:rsid w:val="00ED492F"/>
    <w:rsid w:val="00ED6CF5"/>
    <w:rsid w:val="00EE0D66"/>
    <w:rsid w:val="00EE3E36"/>
    <w:rsid w:val="00EF2E3A"/>
    <w:rsid w:val="00EF6474"/>
    <w:rsid w:val="00F01287"/>
    <w:rsid w:val="00F047E2"/>
    <w:rsid w:val="00F078DC"/>
    <w:rsid w:val="00F07B57"/>
    <w:rsid w:val="00F13E86"/>
    <w:rsid w:val="00F14F71"/>
    <w:rsid w:val="00F17B00"/>
    <w:rsid w:val="00F32C5C"/>
    <w:rsid w:val="00F45E4A"/>
    <w:rsid w:val="00F56D3A"/>
    <w:rsid w:val="00F677A9"/>
    <w:rsid w:val="00F74F8B"/>
    <w:rsid w:val="00F84CF5"/>
    <w:rsid w:val="00F85F1A"/>
    <w:rsid w:val="00F92D35"/>
    <w:rsid w:val="00F95396"/>
    <w:rsid w:val="00FA013B"/>
    <w:rsid w:val="00FA3C47"/>
    <w:rsid w:val="00FA420B"/>
    <w:rsid w:val="00FB145D"/>
    <w:rsid w:val="00FC0167"/>
    <w:rsid w:val="00FD0DBD"/>
    <w:rsid w:val="00FD1E13"/>
    <w:rsid w:val="00FD3C37"/>
    <w:rsid w:val="00FD71BB"/>
    <w:rsid w:val="00FD7EB1"/>
    <w:rsid w:val="00FE41C9"/>
    <w:rsid w:val="00FE7F9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E31F3"/>
    <w:pPr>
      <w:spacing w:line="260" w:lineRule="atLeast"/>
    </w:pPr>
    <w:rPr>
      <w:sz w:val="22"/>
    </w:rPr>
  </w:style>
  <w:style w:type="paragraph" w:styleId="Heading1">
    <w:name w:val="heading 1"/>
    <w:basedOn w:val="Normal"/>
    <w:next w:val="Normal"/>
    <w:link w:val="Heading1Char"/>
    <w:uiPriority w:val="9"/>
    <w:qFormat/>
    <w:rsid w:val="001D02C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1D02C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D02CF"/>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D02CF"/>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D02CF"/>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1D02CF"/>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1D02CF"/>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D02CF"/>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1D02CF"/>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BF3131"/>
  </w:style>
  <w:style w:type="paragraph" w:customStyle="1" w:styleId="OPCParaBase">
    <w:name w:val="OPCParaBase"/>
    <w:link w:val="OPCParaBaseChar"/>
    <w:qFormat/>
    <w:rsid w:val="00BF3131"/>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BF3131"/>
    <w:pPr>
      <w:spacing w:line="240" w:lineRule="auto"/>
    </w:pPr>
    <w:rPr>
      <w:b/>
      <w:sz w:val="40"/>
    </w:rPr>
  </w:style>
  <w:style w:type="paragraph" w:customStyle="1" w:styleId="ActHead1">
    <w:name w:val="ActHead 1"/>
    <w:aliases w:val="c"/>
    <w:basedOn w:val="OPCParaBase"/>
    <w:next w:val="Normal"/>
    <w:qFormat/>
    <w:rsid w:val="00BF3131"/>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BF3131"/>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BF3131"/>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link w:val="ActHead4Char"/>
    <w:qFormat/>
    <w:rsid w:val="00BF3131"/>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BF3131"/>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BF3131"/>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BF3131"/>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BF3131"/>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BF3131"/>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BF3131"/>
  </w:style>
  <w:style w:type="paragraph" w:customStyle="1" w:styleId="Blocks">
    <w:name w:val="Blocks"/>
    <w:aliases w:val="bb"/>
    <w:basedOn w:val="OPCParaBase"/>
    <w:qFormat/>
    <w:rsid w:val="00BF3131"/>
    <w:pPr>
      <w:spacing w:line="240" w:lineRule="auto"/>
    </w:pPr>
    <w:rPr>
      <w:sz w:val="24"/>
    </w:rPr>
  </w:style>
  <w:style w:type="paragraph" w:customStyle="1" w:styleId="BoxText">
    <w:name w:val="BoxText"/>
    <w:aliases w:val="bt"/>
    <w:basedOn w:val="OPCParaBase"/>
    <w:qFormat/>
    <w:rsid w:val="00BF3131"/>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BF3131"/>
    <w:rPr>
      <w:b/>
    </w:rPr>
  </w:style>
  <w:style w:type="paragraph" w:customStyle="1" w:styleId="BoxHeadItalic">
    <w:name w:val="BoxHeadItalic"/>
    <w:aliases w:val="bhi"/>
    <w:basedOn w:val="BoxText"/>
    <w:next w:val="BoxStep"/>
    <w:qFormat/>
    <w:rsid w:val="00BF3131"/>
    <w:rPr>
      <w:i/>
    </w:rPr>
  </w:style>
  <w:style w:type="paragraph" w:customStyle="1" w:styleId="BoxList">
    <w:name w:val="BoxList"/>
    <w:aliases w:val="bl"/>
    <w:basedOn w:val="BoxText"/>
    <w:qFormat/>
    <w:rsid w:val="00BF3131"/>
    <w:pPr>
      <w:ind w:left="1559" w:hanging="425"/>
    </w:pPr>
  </w:style>
  <w:style w:type="paragraph" w:customStyle="1" w:styleId="BoxNote">
    <w:name w:val="BoxNote"/>
    <w:aliases w:val="bn"/>
    <w:basedOn w:val="BoxText"/>
    <w:qFormat/>
    <w:rsid w:val="00BF3131"/>
    <w:pPr>
      <w:tabs>
        <w:tab w:val="left" w:pos="1985"/>
      </w:tabs>
      <w:spacing w:before="122" w:line="198" w:lineRule="exact"/>
      <w:ind w:left="2948" w:hanging="1814"/>
    </w:pPr>
    <w:rPr>
      <w:sz w:val="18"/>
    </w:rPr>
  </w:style>
  <w:style w:type="paragraph" w:customStyle="1" w:styleId="BoxPara">
    <w:name w:val="BoxPara"/>
    <w:aliases w:val="bp"/>
    <w:basedOn w:val="BoxText"/>
    <w:qFormat/>
    <w:rsid w:val="00BF3131"/>
    <w:pPr>
      <w:tabs>
        <w:tab w:val="right" w:pos="2268"/>
      </w:tabs>
      <w:ind w:left="2552" w:hanging="1418"/>
    </w:pPr>
  </w:style>
  <w:style w:type="paragraph" w:customStyle="1" w:styleId="BoxStep">
    <w:name w:val="BoxStep"/>
    <w:aliases w:val="bs"/>
    <w:basedOn w:val="BoxText"/>
    <w:qFormat/>
    <w:rsid w:val="00BF3131"/>
    <w:pPr>
      <w:ind w:left="1985" w:hanging="851"/>
    </w:pPr>
  </w:style>
  <w:style w:type="character" w:customStyle="1" w:styleId="CharAmPartNo">
    <w:name w:val="CharAmPartNo"/>
    <w:basedOn w:val="OPCCharBase"/>
    <w:qFormat/>
    <w:rsid w:val="00BF3131"/>
  </w:style>
  <w:style w:type="character" w:customStyle="1" w:styleId="CharAmPartText">
    <w:name w:val="CharAmPartText"/>
    <w:basedOn w:val="OPCCharBase"/>
    <w:qFormat/>
    <w:rsid w:val="00BF3131"/>
  </w:style>
  <w:style w:type="character" w:customStyle="1" w:styleId="CharAmSchNo">
    <w:name w:val="CharAmSchNo"/>
    <w:basedOn w:val="OPCCharBase"/>
    <w:qFormat/>
    <w:rsid w:val="00BF3131"/>
  </w:style>
  <w:style w:type="character" w:customStyle="1" w:styleId="CharAmSchText">
    <w:name w:val="CharAmSchText"/>
    <w:basedOn w:val="OPCCharBase"/>
    <w:qFormat/>
    <w:rsid w:val="00BF3131"/>
  </w:style>
  <w:style w:type="character" w:customStyle="1" w:styleId="CharBoldItalic">
    <w:name w:val="CharBoldItalic"/>
    <w:basedOn w:val="OPCCharBase"/>
    <w:uiPriority w:val="1"/>
    <w:qFormat/>
    <w:rsid w:val="00BF3131"/>
    <w:rPr>
      <w:b/>
      <w:i/>
    </w:rPr>
  </w:style>
  <w:style w:type="character" w:customStyle="1" w:styleId="CharChapNo">
    <w:name w:val="CharChapNo"/>
    <w:basedOn w:val="OPCCharBase"/>
    <w:uiPriority w:val="1"/>
    <w:qFormat/>
    <w:rsid w:val="00BF3131"/>
  </w:style>
  <w:style w:type="character" w:customStyle="1" w:styleId="CharChapText">
    <w:name w:val="CharChapText"/>
    <w:basedOn w:val="OPCCharBase"/>
    <w:uiPriority w:val="1"/>
    <w:qFormat/>
    <w:rsid w:val="00BF3131"/>
  </w:style>
  <w:style w:type="character" w:customStyle="1" w:styleId="CharDivNo">
    <w:name w:val="CharDivNo"/>
    <w:basedOn w:val="OPCCharBase"/>
    <w:uiPriority w:val="1"/>
    <w:qFormat/>
    <w:rsid w:val="00BF3131"/>
  </w:style>
  <w:style w:type="character" w:customStyle="1" w:styleId="CharDivText">
    <w:name w:val="CharDivText"/>
    <w:basedOn w:val="OPCCharBase"/>
    <w:uiPriority w:val="1"/>
    <w:qFormat/>
    <w:rsid w:val="00BF3131"/>
  </w:style>
  <w:style w:type="character" w:customStyle="1" w:styleId="CharItalic">
    <w:name w:val="CharItalic"/>
    <w:basedOn w:val="OPCCharBase"/>
    <w:uiPriority w:val="1"/>
    <w:qFormat/>
    <w:rsid w:val="00BF3131"/>
    <w:rPr>
      <w:i/>
    </w:rPr>
  </w:style>
  <w:style w:type="character" w:customStyle="1" w:styleId="CharPartNo">
    <w:name w:val="CharPartNo"/>
    <w:basedOn w:val="OPCCharBase"/>
    <w:uiPriority w:val="1"/>
    <w:qFormat/>
    <w:rsid w:val="00BF3131"/>
  </w:style>
  <w:style w:type="character" w:customStyle="1" w:styleId="CharPartText">
    <w:name w:val="CharPartText"/>
    <w:basedOn w:val="OPCCharBase"/>
    <w:uiPriority w:val="1"/>
    <w:qFormat/>
    <w:rsid w:val="00BF3131"/>
  </w:style>
  <w:style w:type="character" w:customStyle="1" w:styleId="CharSectno">
    <w:name w:val="CharSectno"/>
    <w:basedOn w:val="OPCCharBase"/>
    <w:qFormat/>
    <w:rsid w:val="00BF3131"/>
  </w:style>
  <w:style w:type="character" w:customStyle="1" w:styleId="CharSubdNo">
    <w:name w:val="CharSubdNo"/>
    <w:basedOn w:val="OPCCharBase"/>
    <w:uiPriority w:val="1"/>
    <w:qFormat/>
    <w:rsid w:val="00BF3131"/>
  </w:style>
  <w:style w:type="character" w:customStyle="1" w:styleId="CharSubdText">
    <w:name w:val="CharSubdText"/>
    <w:basedOn w:val="OPCCharBase"/>
    <w:uiPriority w:val="1"/>
    <w:qFormat/>
    <w:rsid w:val="00BF3131"/>
  </w:style>
  <w:style w:type="paragraph" w:customStyle="1" w:styleId="CTA--">
    <w:name w:val="CTA --"/>
    <w:basedOn w:val="OPCParaBase"/>
    <w:next w:val="Normal"/>
    <w:rsid w:val="00BF3131"/>
    <w:pPr>
      <w:spacing w:before="60" w:line="240" w:lineRule="atLeast"/>
      <w:ind w:left="142" w:hanging="142"/>
    </w:pPr>
    <w:rPr>
      <w:sz w:val="20"/>
    </w:rPr>
  </w:style>
  <w:style w:type="paragraph" w:customStyle="1" w:styleId="CTA-">
    <w:name w:val="CTA -"/>
    <w:basedOn w:val="OPCParaBase"/>
    <w:rsid w:val="00BF3131"/>
    <w:pPr>
      <w:spacing w:before="60" w:line="240" w:lineRule="atLeast"/>
      <w:ind w:left="85" w:hanging="85"/>
    </w:pPr>
    <w:rPr>
      <w:sz w:val="20"/>
    </w:rPr>
  </w:style>
  <w:style w:type="paragraph" w:customStyle="1" w:styleId="CTA---">
    <w:name w:val="CTA ---"/>
    <w:basedOn w:val="OPCParaBase"/>
    <w:next w:val="Normal"/>
    <w:rsid w:val="00BF3131"/>
    <w:pPr>
      <w:spacing w:before="60" w:line="240" w:lineRule="atLeast"/>
      <w:ind w:left="198" w:hanging="198"/>
    </w:pPr>
    <w:rPr>
      <w:sz w:val="20"/>
    </w:rPr>
  </w:style>
  <w:style w:type="paragraph" w:customStyle="1" w:styleId="CTA----">
    <w:name w:val="CTA ----"/>
    <w:basedOn w:val="OPCParaBase"/>
    <w:next w:val="Normal"/>
    <w:rsid w:val="00BF3131"/>
    <w:pPr>
      <w:spacing w:before="60" w:line="240" w:lineRule="atLeast"/>
      <w:ind w:left="255" w:hanging="255"/>
    </w:pPr>
    <w:rPr>
      <w:sz w:val="20"/>
    </w:rPr>
  </w:style>
  <w:style w:type="paragraph" w:customStyle="1" w:styleId="CTA1a">
    <w:name w:val="CTA 1(a)"/>
    <w:basedOn w:val="OPCParaBase"/>
    <w:rsid w:val="00BF3131"/>
    <w:pPr>
      <w:tabs>
        <w:tab w:val="right" w:pos="414"/>
      </w:tabs>
      <w:spacing w:before="40" w:line="240" w:lineRule="atLeast"/>
      <w:ind w:left="675" w:hanging="675"/>
    </w:pPr>
    <w:rPr>
      <w:sz w:val="20"/>
    </w:rPr>
  </w:style>
  <w:style w:type="paragraph" w:customStyle="1" w:styleId="CTA1ai">
    <w:name w:val="CTA 1(a)(i)"/>
    <w:basedOn w:val="OPCParaBase"/>
    <w:rsid w:val="00BF3131"/>
    <w:pPr>
      <w:tabs>
        <w:tab w:val="right" w:pos="1004"/>
      </w:tabs>
      <w:spacing w:before="40" w:line="240" w:lineRule="atLeast"/>
      <w:ind w:left="1253" w:hanging="1253"/>
    </w:pPr>
    <w:rPr>
      <w:sz w:val="20"/>
    </w:rPr>
  </w:style>
  <w:style w:type="paragraph" w:customStyle="1" w:styleId="CTA2a">
    <w:name w:val="CTA 2(a)"/>
    <w:basedOn w:val="OPCParaBase"/>
    <w:rsid w:val="00BF3131"/>
    <w:pPr>
      <w:tabs>
        <w:tab w:val="right" w:pos="482"/>
      </w:tabs>
      <w:spacing w:before="40" w:line="240" w:lineRule="atLeast"/>
      <w:ind w:left="748" w:hanging="748"/>
    </w:pPr>
    <w:rPr>
      <w:sz w:val="20"/>
    </w:rPr>
  </w:style>
  <w:style w:type="paragraph" w:customStyle="1" w:styleId="CTA2ai">
    <w:name w:val="CTA 2(a)(i)"/>
    <w:basedOn w:val="OPCParaBase"/>
    <w:rsid w:val="00BF3131"/>
    <w:pPr>
      <w:tabs>
        <w:tab w:val="right" w:pos="1089"/>
      </w:tabs>
      <w:spacing w:before="40" w:line="240" w:lineRule="atLeast"/>
      <w:ind w:left="1327" w:hanging="1327"/>
    </w:pPr>
    <w:rPr>
      <w:sz w:val="20"/>
    </w:rPr>
  </w:style>
  <w:style w:type="paragraph" w:customStyle="1" w:styleId="CTA3a">
    <w:name w:val="CTA 3(a)"/>
    <w:basedOn w:val="OPCParaBase"/>
    <w:rsid w:val="00BF3131"/>
    <w:pPr>
      <w:tabs>
        <w:tab w:val="right" w:pos="556"/>
      </w:tabs>
      <w:spacing w:before="40" w:line="240" w:lineRule="atLeast"/>
      <w:ind w:left="805" w:hanging="805"/>
    </w:pPr>
    <w:rPr>
      <w:sz w:val="20"/>
    </w:rPr>
  </w:style>
  <w:style w:type="paragraph" w:customStyle="1" w:styleId="CTA3ai">
    <w:name w:val="CTA 3(a)(i)"/>
    <w:basedOn w:val="OPCParaBase"/>
    <w:rsid w:val="00BF3131"/>
    <w:pPr>
      <w:tabs>
        <w:tab w:val="right" w:pos="1140"/>
      </w:tabs>
      <w:spacing w:before="40" w:line="240" w:lineRule="atLeast"/>
      <w:ind w:left="1361" w:hanging="1361"/>
    </w:pPr>
    <w:rPr>
      <w:sz w:val="20"/>
    </w:rPr>
  </w:style>
  <w:style w:type="paragraph" w:customStyle="1" w:styleId="CTA4a">
    <w:name w:val="CTA 4(a)"/>
    <w:basedOn w:val="OPCParaBase"/>
    <w:rsid w:val="00BF3131"/>
    <w:pPr>
      <w:tabs>
        <w:tab w:val="right" w:pos="624"/>
      </w:tabs>
      <w:spacing w:before="40" w:line="240" w:lineRule="atLeast"/>
      <w:ind w:left="873" w:hanging="873"/>
    </w:pPr>
    <w:rPr>
      <w:sz w:val="20"/>
    </w:rPr>
  </w:style>
  <w:style w:type="paragraph" w:customStyle="1" w:styleId="CTA4ai">
    <w:name w:val="CTA 4(a)(i)"/>
    <w:basedOn w:val="OPCParaBase"/>
    <w:rsid w:val="00BF3131"/>
    <w:pPr>
      <w:tabs>
        <w:tab w:val="right" w:pos="1213"/>
      </w:tabs>
      <w:spacing w:before="40" w:line="240" w:lineRule="atLeast"/>
      <w:ind w:left="1452" w:hanging="1452"/>
    </w:pPr>
    <w:rPr>
      <w:sz w:val="20"/>
    </w:rPr>
  </w:style>
  <w:style w:type="paragraph" w:customStyle="1" w:styleId="CTACAPS">
    <w:name w:val="CTA CAPS"/>
    <w:basedOn w:val="OPCParaBase"/>
    <w:rsid w:val="00BF3131"/>
    <w:pPr>
      <w:spacing w:before="60" w:line="240" w:lineRule="atLeast"/>
    </w:pPr>
    <w:rPr>
      <w:sz w:val="20"/>
    </w:rPr>
  </w:style>
  <w:style w:type="paragraph" w:customStyle="1" w:styleId="CTAright">
    <w:name w:val="CTA right"/>
    <w:basedOn w:val="OPCParaBase"/>
    <w:rsid w:val="00BF3131"/>
    <w:pPr>
      <w:spacing w:before="60" w:line="240" w:lineRule="auto"/>
      <w:jc w:val="right"/>
    </w:pPr>
    <w:rPr>
      <w:sz w:val="20"/>
    </w:rPr>
  </w:style>
  <w:style w:type="paragraph" w:customStyle="1" w:styleId="subsection">
    <w:name w:val="subsection"/>
    <w:aliases w:val="ss"/>
    <w:basedOn w:val="OPCParaBase"/>
    <w:link w:val="subsectionChar"/>
    <w:rsid w:val="00BF3131"/>
    <w:pPr>
      <w:tabs>
        <w:tab w:val="right" w:pos="1021"/>
      </w:tabs>
      <w:spacing w:before="180" w:line="240" w:lineRule="auto"/>
      <w:ind w:left="1134" w:hanging="1134"/>
    </w:pPr>
  </w:style>
  <w:style w:type="paragraph" w:customStyle="1" w:styleId="Definition">
    <w:name w:val="Definition"/>
    <w:aliases w:val="dd"/>
    <w:basedOn w:val="OPCParaBase"/>
    <w:rsid w:val="00BF3131"/>
    <w:pPr>
      <w:spacing w:before="180" w:line="240" w:lineRule="auto"/>
      <w:ind w:left="1134"/>
    </w:pPr>
  </w:style>
  <w:style w:type="paragraph" w:customStyle="1" w:styleId="ETAsubitem">
    <w:name w:val="ETA(subitem)"/>
    <w:basedOn w:val="OPCParaBase"/>
    <w:rsid w:val="00BF3131"/>
    <w:pPr>
      <w:tabs>
        <w:tab w:val="right" w:pos="340"/>
      </w:tabs>
      <w:spacing w:before="60" w:line="240" w:lineRule="auto"/>
      <w:ind w:left="454" w:hanging="454"/>
    </w:pPr>
    <w:rPr>
      <w:sz w:val="20"/>
    </w:rPr>
  </w:style>
  <w:style w:type="paragraph" w:customStyle="1" w:styleId="ETApara">
    <w:name w:val="ETA(para)"/>
    <w:basedOn w:val="OPCParaBase"/>
    <w:rsid w:val="00BF3131"/>
    <w:pPr>
      <w:tabs>
        <w:tab w:val="right" w:pos="754"/>
      </w:tabs>
      <w:spacing w:before="60" w:line="240" w:lineRule="auto"/>
      <w:ind w:left="828" w:hanging="828"/>
    </w:pPr>
    <w:rPr>
      <w:sz w:val="20"/>
    </w:rPr>
  </w:style>
  <w:style w:type="paragraph" w:customStyle="1" w:styleId="ETAsubpara">
    <w:name w:val="ETA(subpara)"/>
    <w:basedOn w:val="OPCParaBase"/>
    <w:rsid w:val="00BF3131"/>
    <w:pPr>
      <w:tabs>
        <w:tab w:val="right" w:pos="1083"/>
      </w:tabs>
      <w:spacing w:before="60" w:line="240" w:lineRule="auto"/>
      <w:ind w:left="1191" w:hanging="1191"/>
    </w:pPr>
    <w:rPr>
      <w:sz w:val="20"/>
    </w:rPr>
  </w:style>
  <w:style w:type="paragraph" w:customStyle="1" w:styleId="ETAsub-subpara">
    <w:name w:val="ETA(sub-subpara)"/>
    <w:basedOn w:val="OPCParaBase"/>
    <w:rsid w:val="00BF3131"/>
    <w:pPr>
      <w:tabs>
        <w:tab w:val="right" w:pos="1412"/>
      </w:tabs>
      <w:spacing w:before="60" w:line="240" w:lineRule="auto"/>
      <w:ind w:left="1525" w:hanging="1525"/>
    </w:pPr>
    <w:rPr>
      <w:sz w:val="20"/>
    </w:rPr>
  </w:style>
  <w:style w:type="paragraph" w:customStyle="1" w:styleId="Formula">
    <w:name w:val="Formula"/>
    <w:basedOn w:val="OPCParaBase"/>
    <w:rsid w:val="00BF3131"/>
    <w:pPr>
      <w:spacing w:line="240" w:lineRule="auto"/>
      <w:ind w:left="1134"/>
    </w:pPr>
    <w:rPr>
      <w:sz w:val="20"/>
    </w:rPr>
  </w:style>
  <w:style w:type="paragraph" w:styleId="Header">
    <w:name w:val="header"/>
    <w:basedOn w:val="OPCParaBase"/>
    <w:link w:val="HeaderChar"/>
    <w:unhideWhenUsed/>
    <w:rsid w:val="00BF3131"/>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BF3131"/>
    <w:rPr>
      <w:rFonts w:eastAsia="Times New Roman" w:cs="Times New Roman"/>
      <w:sz w:val="16"/>
      <w:lang w:eastAsia="en-AU"/>
    </w:rPr>
  </w:style>
  <w:style w:type="paragraph" w:customStyle="1" w:styleId="House">
    <w:name w:val="House"/>
    <w:basedOn w:val="OPCParaBase"/>
    <w:rsid w:val="00BF3131"/>
    <w:pPr>
      <w:spacing w:line="240" w:lineRule="auto"/>
    </w:pPr>
    <w:rPr>
      <w:sz w:val="28"/>
    </w:rPr>
  </w:style>
  <w:style w:type="paragraph" w:customStyle="1" w:styleId="Item">
    <w:name w:val="Item"/>
    <w:aliases w:val="i"/>
    <w:basedOn w:val="OPCParaBase"/>
    <w:next w:val="ItemHead"/>
    <w:link w:val="ItemChar"/>
    <w:rsid w:val="00BF3131"/>
    <w:pPr>
      <w:keepLines/>
      <w:spacing w:before="80" w:line="240" w:lineRule="auto"/>
      <w:ind w:left="709"/>
    </w:pPr>
  </w:style>
  <w:style w:type="paragraph" w:customStyle="1" w:styleId="ItemHead">
    <w:name w:val="ItemHead"/>
    <w:aliases w:val="ih"/>
    <w:basedOn w:val="OPCParaBase"/>
    <w:next w:val="Item"/>
    <w:link w:val="ItemHeadChar"/>
    <w:rsid w:val="00BF3131"/>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BF3131"/>
    <w:pPr>
      <w:spacing w:line="240" w:lineRule="auto"/>
    </w:pPr>
    <w:rPr>
      <w:b/>
      <w:sz w:val="32"/>
    </w:rPr>
  </w:style>
  <w:style w:type="paragraph" w:customStyle="1" w:styleId="notedraft">
    <w:name w:val="note(draft)"/>
    <w:aliases w:val="nd"/>
    <w:basedOn w:val="OPCParaBase"/>
    <w:rsid w:val="00BF3131"/>
    <w:pPr>
      <w:spacing w:before="240" w:line="240" w:lineRule="auto"/>
      <w:ind w:left="284" w:hanging="284"/>
    </w:pPr>
    <w:rPr>
      <w:i/>
      <w:sz w:val="24"/>
    </w:rPr>
  </w:style>
  <w:style w:type="paragraph" w:customStyle="1" w:styleId="notemargin">
    <w:name w:val="note(margin)"/>
    <w:aliases w:val="nm"/>
    <w:basedOn w:val="OPCParaBase"/>
    <w:rsid w:val="00BF3131"/>
    <w:pPr>
      <w:tabs>
        <w:tab w:val="left" w:pos="709"/>
      </w:tabs>
      <w:spacing w:before="122" w:line="198" w:lineRule="exact"/>
      <w:ind w:left="709" w:hanging="709"/>
    </w:pPr>
    <w:rPr>
      <w:sz w:val="18"/>
    </w:rPr>
  </w:style>
  <w:style w:type="paragraph" w:customStyle="1" w:styleId="noteToPara">
    <w:name w:val="noteToPara"/>
    <w:aliases w:val="ntp"/>
    <w:basedOn w:val="OPCParaBase"/>
    <w:rsid w:val="00BF3131"/>
    <w:pPr>
      <w:spacing w:before="122" w:line="198" w:lineRule="exact"/>
      <w:ind w:left="2353" w:hanging="709"/>
    </w:pPr>
    <w:rPr>
      <w:sz w:val="18"/>
    </w:rPr>
  </w:style>
  <w:style w:type="paragraph" w:customStyle="1" w:styleId="noteParlAmend">
    <w:name w:val="note(ParlAmend)"/>
    <w:aliases w:val="npp"/>
    <w:basedOn w:val="OPCParaBase"/>
    <w:next w:val="ParlAmend"/>
    <w:rsid w:val="00BF3131"/>
    <w:pPr>
      <w:spacing w:line="240" w:lineRule="auto"/>
      <w:jc w:val="right"/>
    </w:pPr>
    <w:rPr>
      <w:rFonts w:ascii="Arial" w:hAnsi="Arial"/>
      <w:b/>
      <w:i/>
    </w:rPr>
  </w:style>
  <w:style w:type="paragraph" w:customStyle="1" w:styleId="Page1">
    <w:name w:val="Page1"/>
    <w:basedOn w:val="OPCParaBase"/>
    <w:rsid w:val="00BF3131"/>
    <w:pPr>
      <w:spacing w:before="400" w:line="240" w:lineRule="auto"/>
    </w:pPr>
    <w:rPr>
      <w:b/>
      <w:sz w:val="32"/>
    </w:rPr>
  </w:style>
  <w:style w:type="paragraph" w:customStyle="1" w:styleId="PageBreak">
    <w:name w:val="PageBreak"/>
    <w:aliases w:val="pb"/>
    <w:basedOn w:val="OPCParaBase"/>
    <w:rsid w:val="00BF3131"/>
    <w:pPr>
      <w:spacing w:line="240" w:lineRule="auto"/>
    </w:pPr>
    <w:rPr>
      <w:sz w:val="20"/>
    </w:rPr>
  </w:style>
  <w:style w:type="paragraph" w:customStyle="1" w:styleId="paragraphsub">
    <w:name w:val="paragraph(sub)"/>
    <w:aliases w:val="aa"/>
    <w:basedOn w:val="OPCParaBase"/>
    <w:rsid w:val="00BF3131"/>
    <w:pPr>
      <w:tabs>
        <w:tab w:val="right" w:pos="1985"/>
      </w:tabs>
      <w:spacing w:before="40" w:line="240" w:lineRule="auto"/>
      <w:ind w:left="2098" w:hanging="2098"/>
    </w:pPr>
  </w:style>
  <w:style w:type="paragraph" w:customStyle="1" w:styleId="paragraphsub-sub">
    <w:name w:val="paragraph(sub-sub)"/>
    <w:aliases w:val="aaa"/>
    <w:basedOn w:val="OPCParaBase"/>
    <w:rsid w:val="00BF3131"/>
    <w:pPr>
      <w:tabs>
        <w:tab w:val="right" w:pos="2722"/>
      </w:tabs>
      <w:spacing w:before="40" w:line="240" w:lineRule="auto"/>
      <w:ind w:left="2835" w:hanging="2835"/>
    </w:pPr>
  </w:style>
  <w:style w:type="paragraph" w:customStyle="1" w:styleId="paragraph">
    <w:name w:val="paragraph"/>
    <w:aliases w:val="a"/>
    <w:basedOn w:val="OPCParaBase"/>
    <w:rsid w:val="00BF3131"/>
    <w:pPr>
      <w:tabs>
        <w:tab w:val="right" w:pos="1531"/>
      </w:tabs>
      <w:spacing w:before="40" w:line="240" w:lineRule="auto"/>
      <w:ind w:left="1644" w:hanging="1644"/>
    </w:pPr>
  </w:style>
  <w:style w:type="paragraph" w:customStyle="1" w:styleId="ParlAmend">
    <w:name w:val="ParlAmend"/>
    <w:aliases w:val="pp"/>
    <w:basedOn w:val="OPCParaBase"/>
    <w:rsid w:val="00BF3131"/>
    <w:pPr>
      <w:spacing w:before="240" w:line="240" w:lineRule="atLeast"/>
      <w:ind w:hanging="567"/>
    </w:pPr>
    <w:rPr>
      <w:sz w:val="24"/>
    </w:rPr>
  </w:style>
  <w:style w:type="paragraph" w:customStyle="1" w:styleId="Penalty">
    <w:name w:val="Penalty"/>
    <w:basedOn w:val="OPCParaBase"/>
    <w:rsid w:val="00BF3131"/>
    <w:pPr>
      <w:tabs>
        <w:tab w:val="left" w:pos="2977"/>
      </w:tabs>
      <w:spacing w:before="180" w:line="240" w:lineRule="auto"/>
      <w:ind w:left="1985" w:hanging="851"/>
    </w:pPr>
  </w:style>
  <w:style w:type="paragraph" w:customStyle="1" w:styleId="Portfolio">
    <w:name w:val="Portfolio"/>
    <w:basedOn w:val="OPCParaBase"/>
    <w:rsid w:val="00BF3131"/>
    <w:pPr>
      <w:spacing w:line="240" w:lineRule="auto"/>
    </w:pPr>
    <w:rPr>
      <w:i/>
      <w:sz w:val="20"/>
    </w:rPr>
  </w:style>
  <w:style w:type="paragraph" w:customStyle="1" w:styleId="Preamble">
    <w:name w:val="Preamble"/>
    <w:basedOn w:val="OPCParaBase"/>
    <w:next w:val="Normal"/>
    <w:rsid w:val="00BF3131"/>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BF3131"/>
    <w:pPr>
      <w:spacing w:line="240" w:lineRule="auto"/>
    </w:pPr>
    <w:rPr>
      <w:i/>
      <w:sz w:val="20"/>
    </w:rPr>
  </w:style>
  <w:style w:type="paragraph" w:customStyle="1" w:styleId="Session">
    <w:name w:val="Session"/>
    <w:basedOn w:val="OPCParaBase"/>
    <w:rsid w:val="00BF3131"/>
    <w:pPr>
      <w:spacing w:line="240" w:lineRule="auto"/>
    </w:pPr>
    <w:rPr>
      <w:sz w:val="28"/>
    </w:rPr>
  </w:style>
  <w:style w:type="paragraph" w:customStyle="1" w:styleId="Sponsor">
    <w:name w:val="Sponsor"/>
    <w:basedOn w:val="OPCParaBase"/>
    <w:rsid w:val="00BF3131"/>
    <w:pPr>
      <w:spacing w:line="240" w:lineRule="auto"/>
    </w:pPr>
    <w:rPr>
      <w:i/>
    </w:rPr>
  </w:style>
  <w:style w:type="paragraph" w:customStyle="1" w:styleId="Subitem">
    <w:name w:val="Subitem"/>
    <w:aliases w:val="iss"/>
    <w:basedOn w:val="OPCParaBase"/>
    <w:rsid w:val="00BF3131"/>
    <w:pPr>
      <w:spacing w:before="180" w:line="240" w:lineRule="auto"/>
      <w:ind w:left="709" w:hanging="709"/>
    </w:pPr>
  </w:style>
  <w:style w:type="paragraph" w:customStyle="1" w:styleId="SubitemHead">
    <w:name w:val="SubitemHead"/>
    <w:aliases w:val="issh"/>
    <w:basedOn w:val="OPCParaBase"/>
    <w:rsid w:val="00BF3131"/>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BF3131"/>
    <w:pPr>
      <w:spacing w:before="40" w:line="240" w:lineRule="auto"/>
      <w:ind w:left="1134"/>
    </w:pPr>
  </w:style>
  <w:style w:type="paragraph" w:customStyle="1" w:styleId="SubsectionHead">
    <w:name w:val="SubsectionHead"/>
    <w:aliases w:val="ssh"/>
    <w:basedOn w:val="OPCParaBase"/>
    <w:next w:val="subsection"/>
    <w:rsid w:val="00BF3131"/>
    <w:pPr>
      <w:keepNext/>
      <w:keepLines/>
      <w:spacing w:before="240" w:line="240" w:lineRule="auto"/>
      <w:ind w:left="1134"/>
    </w:pPr>
    <w:rPr>
      <w:i/>
    </w:rPr>
  </w:style>
  <w:style w:type="paragraph" w:customStyle="1" w:styleId="Tablea">
    <w:name w:val="Table(a)"/>
    <w:aliases w:val="ta"/>
    <w:basedOn w:val="OPCParaBase"/>
    <w:rsid w:val="00BF3131"/>
    <w:pPr>
      <w:spacing w:before="60" w:line="240" w:lineRule="auto"/>
      <w:ind w:left="284" w:hanging="284"/>
    </w:pPr>
    <w:rPr>
      <w:sz w:val="20"/>
    </w:rPr>
  </w:style>
  <w:style w:type="paragraph" w:customStyle="1" w:styleId="TableAA">
    <w:name w:val="Table(AA)"/>
    <w:aliases w:val="taaa"/>
    <w:basedOn w:val="OPCParaBase"/>
    <w:rsid w:val="00BF3131"/>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F3131"/>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F3131"/>
    <w:pPr>
      <w:spacing w:before="60" w:line="240" w:lineRule="atLeast"/>
    </w:pPr>
    <w:rPr>
      <w:sz w:val="20"/>
    </w:rPr>
  </w:style>
  <w:style w:type="paragraph" w:customStyle="1" w:styleId="TLPBoxTextnote">
    <w:name w:val="TLPBoxText(note"/>
    <w:aliases w:val="right)"/>
    <w:basedOn w:val="OPCParaBase"/>
    <w:rsid w:val="00BF3131"/>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BF3131"/>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BF3131"/>
    <w:pPr>
      <w:spacing w:before="122" w:line="198" w:lineRule="exact"/>
      <w:ind w:left="1985" w:hanging="851"/>
      <w:jc w:val="right"/>
    </w:pPr>
    <w:rPr>
      <w:sz w:val="18"/>
    </w:rPr>
  </w:style>
  <w:style w:type="paragraph" w:customStyle="1" w:styleId="TLPTableBullet">
    <w:name w:val="TLPTableBullet"/>
    <w:aliases w:val="ttb"/>
    <w:basedOn w:val="OPCParaBase"/>
    <w:rsid w:val="00BF3131"/>
    <w:pPr>
      <w:spacing w:line="240" w:lineRule="exact"/>
      <w:ind w:left="284" w:hanging="284"/>
    </w:pPr>
    <w:rPr>
      <w:sz w:val="20"/>
    </w:rPr>
  </w:style>
  <w:style w:type="paragraph" w:styleId="TOC1">
    <w:name w:val="toc 1"/>
    <w:basedOn w:val="OPCParaBase"/>
    <w:next w:val="Normal"/>
    <w:uiPriority w:val="39"/>
    <w:semiHidden/>
    <w:unhideWhenUsed/>
    <w:rsid w:val="00BF3131"/>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BF3131"/>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BF3131"/>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BF3131"/>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BF3131"/>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BF3131"/>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BF3131"/>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BF3131"/>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BF3131"/>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BF3131"/>
    <w:pPr>
      <w:keepLines/>
      <w:spacing w:before="240" w:after="120" w:line="240" w:lineRule="auto"/>
      <w:ind w:left="794"/>
    </w:pPr>
    <w:rPr>
      <w:b/>
      <w:kern w:val="28"/>
      <w:sz w:val="20"/>
    </w:rPr>
  </w:style>
  <w:style w:type="paragraph" w:customStyle="1" w:styleId="TofSectsHeading">
    <w:name w:val="TofSects(Heading)"/>
    <w:basedOn w:val="OPCParaBase"/>
    <w:rsid w:val="00BF3131"/>
    <w:pPr>
      <w:spacing w:before="240" w:after="120" w:line="240" w:lineRule="auto"/>
    </w:pPr>
    <w:rPr>
      <w:b/>
      <w:sz w:val="24"/>
    </w:rPr>
  </w:style>
  <w:style w:type="paragraph" w:customStyle="1" w:styleId="TofSectsSection">
    <w:name w:val="TofSects(Section)"/>
    <w:basedOn w:val="OPCParaBase"/>
    <w:rsid w:val="00BF3131"/>
    <w:pPr>
      <w:keepLines/>
      <w:spacing w:before="40" w:line="240" w:lineRule="auto"/>
      <w:ind w:left="1588" w:hanging="794"/>
    </w:pPr>
    <w:rPr>
      <w:kern w:val="28"/>
      <w:sz w:val="18"/>
    </w:rPr>
  </w:style>
  <w:style w:type="paragraph" w:customStyle="1" w:styleId="TofSectsSubdiv">
    <w:name w:val="TofSects(Subdiv)"/>
    <w:basedOn w:val="OPCParaBase"/>
    <w:rsid w:val="00BF3131"/>
    <w:pPr>
      <w:keepLines/>
      <w:spacing w:before="80" w:line="240" w:lineRule="auto"/>
      <w:ind w:left="1588" w:hanging="794"/>
    </w:pPr>
    <w:rPr>
      <w:kern w:val="28"/>
    </w:rPr>
  </w:style>
  <w:style w:type="paragraph" w:customStyle="1" w:styleId="WRStyle">
    <w:name w:val="WR Style"/>
    <w:aliases w:val="WR"/>
    <w:basedOn w:val="OPCParaBase"/>
    <w:rsid w:val="00BF3131"/>
    <w:pPr>
      <w:spacing w:before="240" w:line="240" w:lineRule="auto"/>
      <w:ind w:left="284" w:hanging="284"/>
    </w:pPr>
    <w:rPr>
      <w:b/>
      <w:i/>
      <w:kern w:val="28"/>
      <w:sz w:val="24"/>
    </w:rPr>
  </w:style>
  <w:style w:type="paragraph" w:customStyle="1" w:styleId="notepara">
    <w:name w:val="note(para)"/>
    <w:aliases w:val="na"/>
    <w:basedOn w:val="OPCParaBase"/>
    <w:rsid w:val="00BF3131"/>
    <w:pPr>
      <w:spacing w:before="40" w:line="198" w:lineRule="exact"/>
      <w:ind w:left="2354" w:hanging="369"/>
    </w:pPr>
    <w:rPr>
      <w:sz w:val="18"/>
    </w:rPr>
  </w:style>
  <w:style w:type="paragraph" w:styleId="Footer">
    <w:name w:val="footer"/>
    <w:link w:val="FooterChar"/>
    <w:rsid w:val="00BF3131"/>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BF3131"/>
    <w:rPr>
      <w:rFonts w:eastAsia="Times New Roman" w:cs="Times New Roman"/>
      <w:sz w:val="22"/>
      <w:szCs w:val="24"/>
      <w:lang w:eastAsia="en-AU"/>
    </w:rPr>
  </w:style>
  <w:style w:type="character" w:styleId="LineNumber">
    <w:name w:val="line number"/>
    <w:basedOn w:val="OPCCharBase"/>
    <w:uiPriority w:val="99"/>
    <w:semiHidden/>
    <w:unhideWhenUsed/>
    <w:rsid w:val="00BF3131"/>
    <w:rPr>
      <w:sz w:val="16"/>
    </w:rPr>
  </w:style>
  <w:style w:type="table" w:customStyle="1" w:styleId="CFlag">
    <w:name w:val="CFlag"/>
    <w:basedOn w:val="TableNormal"/>
    <w:uiPriority w:val="99"/>
    <w:rsid w:val="00BF3131"/>
    <w:rPr>
      <w:rFonts w:eastAsia="Times New Roman" w:cs="Times New Roman"/>
      <w:lang w:eastAsia="en-AU"/>
    </w:rPr>
    <w:tblPr/>
  </w:style>
  <w:style w:type="paragraph" w:customStyle="1" w:styleId="NotesHeading1">
    <w:name w:val="NotesHeading 1"/>
    <w:basedOn w:val="OPCParaBase"/>
    <w:next w:val="Normal"/>
    <w:rsid w:val="00BF3131"/>
    <w:rPr>
      <w:b/>
      <w:sz w:val="28"/>
      <w:szCs w:val="28"/>
    </w:rPr>
  </w:style>
  <w:style w:type="paragraph" w:customStyle="1" w:styleId="NotesHeading2">
    <w:name w:val="NotesHeading 2"/>
    <w:basedOn w:val="OPCParaBase"/>
    <w:next w:val="Normal"/>
    <w:rsid w:val="00BF3131"/>
    <w:rPr>
      <w:b/>
      <w:sz w:val="28"/>
      <w:szCs w:val="28"/>
    </w:rPr>
  </w:style>
  <w:style w:type="paragraph" w:customStyle="1" w:styleId="SignCoverPageEnd">
    <w:name w:val="SignCoverPageEnd"/>
    <w:basedOn w:val="OPCParaBase"/>
    <w:next w:val="Normal"/>
    <w:rsid w:val="00BF3131"/>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BF3131"/>
    <w:pPr>
      <w:pBdr>
        <w:top w:val="single" w:sz="4" w:space="1" w:color="auto"/>
      </w:pBdr>
      <w:spacing w:before="360"/>
      <w:ind w:right="397"/>
      <w:jc w:val="both"/>
    </w:pPr>
  </w:style>
  <w:style w:type="paragraph" w:customStyle="1" w:styleId="Paragraphsub-sub-sub">
    <w:name w:val="Paragraph(sub-sub-sub)"/>
    <w:aliases w:val="aaaa"/>
    <w:basedOn w:val="OPCParaBase"/>
    <w:rsid w:val="00BF3131"/>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BF3131"/>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BF3131"/>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BF3131"/>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BF3131"/>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BF3131"/>
    <w:pPr>
      <w:spacing w:before="120"/>
    </w:pPr>
  </w:style>
  <w:style w:type="paragraph" w:customStyle="1" w:styleId="TableTextEndNotes">
    <w:name w:val="TableTextEndNotes"/>
    <w:aliases w:val="Tten"/>
    <w:basedOn w:val="Normal"/>
    <w:rsid w:val="00BF3131"/>
    <w:pPr>
      <w:spacing w:before="60" w:line="240" w:lineRule="auto"/>
    </w:pPr>
    <w:rPr>
      <w:rFonts w:cs="Arial"/>
      <w:sz w:val="20"/>
      <w:szCs w:val="22"/>
    </w:rPr>
  </w:style>
  <w:style w:type="paragraph" w:customStyle="1" w:styleId="TableHeading">
    <w:name w:val="TableHeading"/>
    <w:aliases w:val="th"/>
    <w:basedOn w:val="OPCParaBase"/>
    <w:next w:val="Tabletext"/>
    <w:rsid w:val="00BF3131"/>
    <w:pPr>
      <w:keepNext/>
      <w:spacing w:before="60" w:line="240" w:lineRule="atLeast"/>
    </w:pPr>
    <w:rPr>
      <w:b/>
      <w:sz w:val="20"/>
    </w:rPr>
  </w:style>
  <w:style w:type="paragraph" w:customStyle="1" w:styleId="NoteToSubpara">
    <w:name w:val="NoteToSubpara"/>
    <w:aliases w:val="nts"/>
    <w:basedOn w:val="OPCParaBase"/>
    <w:rsid w:val="00BF3131"/>
    <w:pPr>
      <w:spacing w:before="40" w:line="198" w:lineRule="exact"/>
      <w:ind w:left="2835" w:hanging="709"/>
    </w:pPr>
    <w:rPr>
      <w:sz w:val="18"/>
    </w:rPr>
  </w:style>
  <w:style w:type="paragraph" w:customStyle="1" w:styleId="ENoteTableHeading">
    <w:name w:val="ENoteTableHeading"/>
    <w:aliases w:val="enth"/>
    <w:basedOn w:val="OPCParaBase"/>
    <w:rsid w:val="00BF3131"/>
    <w:pPr>
      <w:keepNext/>
      <w:spacing w:before="60" w:line="240" w:lineRule="atLeast"/>
    </w:pPr>
    <w:rPr>
      <w:rFonts w:ascii="Arial" w:hAnsi="Arial"/>
      <w:b/>
      <w:sz w:val="16"/>
    </w:rPr>
  </w:style>
  <w:style w:type="paragraph" w:customStyle="1" w:styleId="ENoteTTi">
    <w:name w:val="ENoteTTi"/>
    <w:aliases w:val="entti"/>
    <w:basedOn w:val="OPCParaBase"/>
    <w:rsid w:val="00BF3131"/>
    <w:pPr>
      <w:keepNext/>
      <w:spacing w:before="60" w:line="240" w:lineRule="atLeast"/>
      <w:ind w:left="170"/>
    </w:pPr>
    <w:rPr>
      <w:sz w:val="16"/>
    </w:rPr>
  </w:style>
  <w:style w:type="paragraph" w:customStyle="1" w:styleId="ENotesHeading1">
    <w:name w:val="ENotesHeading 1"/>
    <w:aliases w:val="Enh1"/>
    <w:basedOn w:val="OPCParaBase"/>
    <w:next w:val="Normal"/>
    <w:rsid w:val="00BF3131"/>
    <w:pPr>
      <w:spacing w:before="120"/>
      <w:outlineLvl w:val="1"/>
    </w:pPr>
    <w:rPr>
      <w:b/>
      <w:sz w:val="28"/>
      <w:szCs w:val="28"/>
    </w:rPr>
  </w:style>
  <w:style w:type="paragraph" w:customStyle="1" w:styleId="ENotesHeading2">
    <w:name w:val="ENotesHeading 2"/>
    <w:aliases w:val="Enh2"/>
    <w:basedOn w:val="OPCParaBase"/>
    <w:next w:val="Normal"/>
    <w:rsid w:val="00BF3131"/>
    <w:pPr>
      <w:spacing w:before="120" w:after="120"/>
      <w:outlineLvl w:val="2"/>
    </w:pPr>
    <w:rPr>
      <w:b/>
      <w:sz w:val="24"/>
      <w:szCs w:val="28"/>
    </w:rPr>
  </w:style>
  <w:style w:type="paragraph" w:customStyle="1" w:styleId="ENoteTTIndentHeading">
    <w:name w:val="ENoteTTIndentHeading"/>
    <w:aliases w:val="enTTHi"/>
    <w:basedOn w:val="OPCParaBase"/>
    <w:rsid w:val="00BF3131"/>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BF3131"/>
    <w:pPr>
      <w:spacing w:before="60" w:line="240" w:lineRule="atLeast"/>
    </w:pPr>
    <w:rPr>
      <w:sz w:val="16"/>
    </w:rPr>
  </w:style>
  <w:style w:type="paragraph" w:customStyle="1" w:styleId="MadeunderText">
    <w:name w:val="MadeunderText"/>
    <w:basedOn w:val="OPCParaBase"/>
    <w:next w:val="Normal"/>
    <w:rsid w:val="00BF3131"/>
    <w:pPr>
      <w:spacing w:before="240"/>
    </w:pPr>
    <w:rPr>
      <w:sz w:val="24"/>
      <w:szCs w:val="24"/>
    </w:rPr>
  </w:style>
  <w:style w:type="paragraph" w:customStyle="1" w:styleId="ENotesHeading3">
    <w:name w:val="ENotesHeading 3"/>
    <w:aliases w:val="Enh3"/>
    <w:basedOn w:val="OPCParaBase"/>
    <w:next w:val="Normal"/>
    <w:rsid w:val="00BF3131"/>
    <w:pPr>
      <w:keepNext/>
      <w:spacing w:before="120" w:line="240" w:lineRule="auto"/>
      <w:outlineLvl w:val="4"/>
    </w:pPr>
    <w:rPr>
      <w:b/>
      <w:szCs w:val="24"/>
    </w:rPr>
  </w:style>
  <w:style w:type="paragraph" w:customStyle="1" w:styleId="SubPartCASA">
    <w:name w:val="SubPart(CASA)"/>
    <w:aliases w:val="csp"/>
    <w:basedOn w:val="OPCParaBase"/>
    <w:next w:val="ActHead3"/>
    <w:rsid w:val="00BF3131"/>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BF3131"/>
  </w:style>
  <w:style w:type="character" w:customStyle="1" w:styleId="CharSubPartNoCASA">
    <w:name w:val="CharSubPartNo(CASA)"/>
    <w:basedOn w:val="OPCCharBase"/>
    <w:uiPriority w:val="1"/>
    <w:rsid w:val="00BF3131"/>
  </w:style>
  <w:style w:type="paragraph" w:customStyle="1" w:styleId="ENoteTTIndentHeadingSub">
    <w:name w:val="ENoteTTIndentHeadingSub"/>
    <w:aliases w:val="enTTHis"/>
    <w:basedOn w:val="OPCParaBase"/>
    <w:rsid w:val="00BF3131"/>
    <w:pPr>
      <w:keepNext/>
      <w:spacing w:before="60" w:line="240" w:lineRule="atLeast"/>
      <w:ind w:left="340"/>
    </w:pPr>
    <w:rPr>
      <w:b/>
      <w:sz w:val="16"/>
    </w:rPr>
  </w:style>
  <w:style w:type="paragraph" w:customStyle="1" w:styleId="ENoteTTiSub">
    <w:name w:val="ENoteTTiSub"/>
    <w:aliases w:val="enttis"/>
    <w:basedOn w:val="OPCParaBase"/>
    <w:rsid w:val="00BF3131"/>
    <w:pPr>
      <w:keepNext/>
      <w:spacing w:before="60" w:line="240" w:lineRule="atLeast"/>
      <w:ind w:left="340"/>
    </w:pPr>
    <w:rPr>
      <w:sz w:val="16"/>
    </w:rPr>
  </w:style>
  <w:style w:type="paragraph" w:customStyle="1" w:styleId="SubDivisionMigration">
    <w:name w:val="SubDivisionMigration"/>
    <w:aliases w:val="sdm"/>
    <w:basedOn w:val="OPCParaBase"/>
    <w:rsid w:val="00BF3131"/>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F3131"/>
    <w:pPr>
      <w:keepNext/>
      <w:keepLines/>
      <w:spacing w:before="240" w:line="240" w:lineRule="auto"/>
      <w:ind w:left="1134" w:hanging="1134"/>
    </w:pPr>
    <w:rPr>
      <w:b/>
      <w:sz w:val="28"/>
    </w:rPr>
  </w:style>
  <w:style w:type="table" w:styleId="TableGrid">
    <w:name w:val="Table Grid"/>
    <w:basedOn w:val="TableNormal"/>
    <w:uiPriority w:val="59"/>
    <w:rsid w:val="00BF31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BF3131"/>
    <w:pPr>
      <w:spacing w:before="122" w:line="240" w:lineRule="auto"/>
      <w:ind w:left="1985" w:hanging="851"/>
    </w:pPr>
    <w:rPr>
      <w:sz w:val="18"/>
    </w:rPr>
  </w:style>
  <w:style w:type="paragraph" w:customStyle="1" w:styleId="FreeForm">
    <w:name w:val="FreeForm"/>
    <w:rsid w:val="009F7BD0"/>
    <w:rPr>
      <w:rFonts w:ascii="Arial" w:hAnsi="Arial"/>
      <w:sz w:val="22"/>
    </w:rPr>
  </w:style>
  <w:style w:type="paragraph" w:customStyle="1" w:styleId="SOText">
    <w:name w:val="SO Text"/>
    <w:aliases w:val="sot"/>
    <w:link w:val="SOTextChar"/>
    <w:rsid w:val="00BF3131"/>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BF3131"/>
    <w:rPr>
      <w:sz w:val="22"/>
    </w:rPr>
  </w:style>
  <w:style w:type="paragraph" w:customStyle="1" w:styleId="SOTextNote">
    <w:name w:val="SO TextNote"/>
    <w:aliases w:val="sont"/>
    <w:basedOn w:val="SOText"/>
    <w:qFormat/>
    <w:rsid w:val="00BF3131"/>
    <w:pPr>
      <w:spacing w:before="122" w:line="198" w:lineRule="exact"/>
      <w:ind w:left="1843" w:hanging="709"/>
    </w:pPr>
    <w:rPr>
      <w:sz w:val="18"/>
    </w:rPr>
  </w:style>
  <w:style w:type="paragraph" w:customStyle="1" w:styleId="SOPara">
    <w:name w:val="SO Para"/>
    <w:aliases w:val="soa"/>
    <w:basedOn w:val="SOText"/>
    <w:link w:val="SOParaChar"/>
    <w:qFormat/>
    <w:rsid w:val="00BF3131"/>
    <w:pPr>
      <w:tabs>
        <w:tab w:val="right" w:pos="1786"/>
      </w:tabs>
      <w:spacing w:before="40"/>
      <w:ind w:left="2070" w:hanging="936"/>
    </w:pPr>
  </w:style>
  <w:style w:type="character" w:customStyle="1" w:styleId="SOParaChar">
    <w:name w:val="SO Para Char"/>
    <w:aliases w:val="soa Char"/>
    <w:basedOn w:val="DefaultParagraphFont"/>
    <w:link w:val="SOPara"/>
    <w:rsid w:val="00BF3131"/>
    <w:rPr>
      <w:sz w:val="22"/>
    </w:rPr>
  </w:style>
  <w:style w:type="paragraph" w:customStyle="1" w:styleId="FileName">
    <w:name w:val="FileName"/>
    <w:basedOn w:val="Normal"/>
    <w:rsid w:val="00BF3131"/>
  </w:style>
  <w:style w:type="paragraph" w:customStyle="1" w:styleId="SOHeadBold">
    <w:name w:val="SO HeadBold"/>
    <w:aliases w:val="sohb"/>
    <w:basedOn w:val="SOText"/>
    <w:next w:val="SOText"/>
    <w:link w:val="SOHeadBoldChar"/>
    <w:qFormat/>
    <w:rsid w:val="00BF3131"/>
    <w:rPr>
      <w:b/>
    </w:rPr>
  </w:style>
  <w:style w:type="character" w:customStyle="1" w:styleId="SOHeadBoldChar">
    <w:name w:val="SO HeadBold Char"/>
    <w:aliases w:val="sohb Char"/>
    <w:basedOn w:val="DefaultParagraphFont"/>
    <w:link w:val="SOHeadBold"/>
    <w:rsid w:val="00BF3131"/>
    <w:rPr>
      <w:b/>
      <w:sz w:val="22"/>
    </w:rPr>
  </w:style>
  <w:style w:type="paragraph" w:customStyle="1" w:styleId="SOHeadItalic">
    <w:name w:val="SO HeadItalic"/>
    <w:aliases w:val="sohi"/>
    <w:basedOn w:val="SOText"/>
    <w:next w:val="SOText"/>
    <w:link w:val="SOHeadItalicChar"/>
    <w:qFormat/>
    <w:rsid w:val="00BF3131"/>
    <w:rPr>
      <w:i/>
    </w:rPr>
  </w:style>
  <w:style w:type="character" w:customStyle="1" w:styleId="SOHeadItalicChar">
    <w:name w:val="SO HeadItalic Char"/>
    <w:aliases w:val="sohi Char"/>
    <w:basedOn w:val="DefaultParagraphFont"/>
    <w:link w:val="SOHeadItalic"/>
    <w:rsid w:val="00BF3131"/>
    <w:rPr>
      <w:i/>
      <w:sz w:val="22"/>
    </w:rPr>
  </w:style>
  <w:style w:type="paragraph" w:customStyle="1" w:styleId="SOBullet">
    <w:name w:val="SO Bullet"/>
    <w:aliases w:val="sotb"/>
    <w:basedOn w:val="SOText"/>
    <w:link w:val="SOBulletChar"/>
    <w:qFormat/>
    <w:rsid w:val="00BF3131"/>
    <w:pPr>
      <w:ind w:left="1559" w:hanging="425"/>
    </w:pPr>
  </w:style>
  <w:style w:type="character" w:customStyle="1" w:styleId="SOBulletChar">
    <w:name w:val="SO Bullet Char"/>
    <w:aliases w:val="sotb Char"/>
    <w:basedOn w:val="DefaultParagraphFont"/>
    <w:link w:val="SOBullet"/>
    <w:rsid w:val="00BF3131"/>
    <w:rPr>
      <w:sz w:val="22"/>
    </w:rPr>
  </w:style>
  <w:style w:type="paragraph" w:customStyle="1" w:styleId="SOBulletNote">
    <w:name w:val="SO BulletNote"/>
    <w:aliases w:val="sonb"/>
    <w:basedOn w:val="SOTextNote"/>
    <w:link w:val="SOBulletNoteChar"/>
    <w:qFormat/>
    <w:rsid w:val="00BF3131"/>
    <w:pPr>
      <w:tabs>
        <w:tab w:val="left" w:pos="1560"/>
      </w:tabs>
      <w:ind w:left="2268" w:hanging="1134"/>
    </w:pPr>
  </w:style>
  <w:style w:type="character" w:customStyle="1" w:styleId="SOBulletNoteChar">
    <w:name w:val="SO BulletNote Char"/>
    <w:aliases w:val="sonb Char"/>
    <w:basedOn w:val="DefaultParagraphFont"/>
    <w:link w:val="SOBulletNote"/>
    <w:rsid w:val="00BF3131"/>
    <w:rPr>
      <w:sz w:val="18"/>
    </w:rPr>
  </w:style>
  <w:style w:type="paragraph" w:customStyle="1" w:styleId="SOText2">
    <w:name w:val="SO Text2"/>
    <w:aliases w:val="sot2"/>
    <w:basedOn w:val="Normal"/>
    <w:next w:val="SOText"/>
    <w:link w:val="SOText2Char"/>
    <w:rsid w:val="00BF3131"/>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BF3131"/>
    <w:rPr>
      <w:sz w:val="22"/>
    </w:rPr>
  </w:style>
  <w:style w:type="paragraph" w:customStyle="1" w:styleId="Transitional">
    <w:name w:val="Transitional"/>
    <w:aliases w:val="tr"/>
    <w:basedOn w:val="ItemHead"/>
    <w:next w:val="Item"/>
    <w:rsid w:val="00BF3131"/>
  </w:style>
  <w:style w:type="character" w:customStyle="1" w:styleId="Heading1Char">
    <w:name w:val="Heading 1 Char"/>
    <w:basedOn w:val="DefaultParagraphFont"/>
    <w:link w:val="Heading1"/>
    <w:uiPriority w:val="9"/>
    <w:rsid w:val="001D02C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1D02C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D02CF"/>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1D02CF"/>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1D02CF"/>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1D02CF"/>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1D02CF"/>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1D02CF"/>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1D02CF"/>
    <w:rPr>
      <w:rFonts w:asciiTheme="majorHAnsi" w:eastAsiaTheme="majorEastAsia" w:hAnsiTheme="majorHAnsi" w:cstheme="majorBidi"/>
      <w:i/>
      <w:iCs/>
      <w:color w:val="404040" w:themeColor="text1" w:themeTint="BF"/>
    </w:rPr>
  </w:style>
  <w:style w:type="character" w:customStyle="1" w:styleId="subsectionChar">
    <w:name w:val="subsection Char"/>
    <w:aliases w:val="ss Char"/>
    <w:link w:val="subsection"/>
    <w:rsid w:val="003A3C5B"/>
    <w:rPr>
      <w:rFonts w:eastAsia="Times New Roman" w:cs="Times New Roman"/>
      <w:sz w:val="22"/>
      <w:lang w:eastAsia="en-AU"/>
    </w:rPr>
  </w:style>
  <w:style w:type="character" w:customStyle="1" w:styleId="notetextChar">
    <w:name w:val="note(text) Char"/>
    <w:aliases w:val="n Char"/>
    <w:link w:val="notetext"/>
    <w:rsid w:val="003A3C5B"/>
    <w:rPr>
      <w:rFonts w:eastAsia="Times New Roman" w:cs="Times New Roman"/>
      <w:sz w:val="18"/>
      <w:lang w:eastAsia="en-AU"/>
    </w:rPr>
  </w:style>
  <w:style w:type="character" w:customStyle="1" w:styleId="ActHead5Char">
    <w:name w:val="ActHead 5 Char"/>
    <w:aliases w:val="s Char"/>
    <w:link w:val="ActHead5"/>
    <w:rsid w:val="003A3C5B"/>
    <w:rPr>
      <w:rFonts w:eastAsia="Times New Roman" w:cs="Times New Roman"/>
      <w:b/>
      <w:kern w:val="28"/>
      <w:sz w:val="24"/>
      <w:lang w:eastAsia="en-AU"/>
    </w:rPr>
  </w:style>
  <w:style w:type="character" w:customStyle="1" w:styleId="ActHead4Char">
    <w:name w:val="ActHead 4 Char"/>
    <w:aliases w:val="sd Char"/>
    <w:link w:val="ActHead4"/>
    <w:rsid w:val="003A3C5B"/>
    <w:rPr>
      <w:rFonts w:eastAsia="Times New Roman" w:cs="Times New Roman"/>
      <w:b/>
      <w:kern w:val="28"/>
      <w:sz w:val="26"/>
      <w:lang w:eastAsia="en-AU"/>
    </w:rPr>
  </w:style>
  <w:style w:type="character" w:customStyle="1" w:styleId="ItemHeadChar">
    <w:name w:val="ItemHead Char"/>
    <w:aliases w:val="ih Char"/>
    <w:basedOn w:val="DefaultParagraphFont"/>
    <w:link w:val="ItemHead"/>
    <w:rsid w:val="00471B08"/>
    <w:rPr>
      <w:rFonts w:ascii="Arial" w:eastAsia="Times New Roman" w:hAnsi="Arial" w:cs="Times New Roman"/>
      <w:b/>
      <w:kern w:val="28"/>
      <w:sz w:val="24"/>
      <w:lang w:eastAsia="en-AU"/>
    </w:rPr>
  </w:style>
  <w:style w:type="character" w:customStyle="1" w:styleId="ItemChar">
    <w:name w:val="Item Char"/>
    <w:aliases w:val="i Char"/>
    <w:basedOn w:val="DefaultParagraphFont"/>
    <w:link w:val="Item"/>
    <w:rsid w:val="00471B08"/>
    <w:rPr>
      <w:rFonts w:eastAsia="Times New Roman" w:cs="Times New Roman"/>
      <w:sz w:val="22"/>
      <w:lang w:eastAsia="en-AU"/>
    </w:rPr>
  </w:style>
  <w:style w:type="paragraph" w:customStyle="1" w:styleId="tableText0">
    <w:name w:val="table.Text"/>
    <w:basedOn w:val="Normal"/>
    <w:rsid w:val="00471B08"/>
    <w:pPr>
      <w:spacing w:before="24" w:after="24"/>
    </w:pPr>
    <w:rPr>
      <w:rFonts w:eastAsia="Calibri" w:cs="Times New Roman"/>
      <w:sz w:val="20"/>
    </w:rPr>
  </w:style>
  <w:style w:type="paragraph" w:customStyle="1" w:styleId="tableIndentText">
    <w:name w:val="table.Indent.Text"/>
    <w:rsid w:val="00471B08"/>
    <w:pPr>
      <w:tabs>
        <w:tab w:val="left" w:leader="dot" w:pos="5245"/>
      </w:tabs>
      <w:spacing w:before="24" w:after="24"/>
      <w:ind w:left="851" w:hanging="284"/>
    </w:pPr>
    <w:rPr>
      <w:rFonts w:ascii="Times" w:eastAsia="Times New Roman" w:hAnsi="Times" w:cs="Times New Roman"/>
    </w:rPr>
  </w:style>
  <w:style w:type="paragraph" w:customStyle="1" w:styleId="tableSub-heading">
    <w:name w:val="table.Sub-heading"/>
    <w:basedOn w:val="Normal"/>
    <w:rsid w:val="00463F52"/>
    <w:pPr>
      <w:keepNext/>
      <w:tabs>
        <w:tab w:val="left" w:leader="dot" w:pos="6124"/>
      </w:tabs>
      <w:spacing w:before="24" w:after="24" w:line="240" w:lineRule="auto"/>
    </w:pPr>
    <w:rPr>
      <w:rFonts w:eastAsia="Calibri" w:cs="Times New Roman"/>
      <w:b/>
      <w:sz w:val="20"/>
    </w:rPr>
  </w:style>
  <w:style w:type="character" w:styleId="Hyperlink">
    <w:name w:val="Hyperlink"/>
    <w:basedOn w:val="DefaultParagraphFont"/>
    <w:uiPriority w:val="99"/>
    <w:semiHidden/>
    <w:unhideWhenUsed/>
    <w:rsid w:val="001B73BE"/>
    <w:rPr>
      <w:color w:val="0000FF" w:themeColor="hyperlink"/>
      <w:u w:val="single"/>
    </w:rPr>
  </w:style>
  <w:style w:type="character" w:styleId="FollowedHyperlink">
    <w:name w:val="FollowedHyperlink"/>
    <w:basedOn w:val="DefaultParagraphFont"/>
    <w:uiPriority w:val="99"/>
    <w:semiHidden/>
    <w:unhideWhenUsed/>
    <w:rsid w:val="001B73BE"/>
    <w:rPr>
      <w:color w:val="0000FF" w:themeColor="hyperlink"/>
      <w:u w:val="single"/>
    </w:rPr>
  </w:style>
  <w:style w:type="paragraph" w:customStyle="1" w:styleId="ShortTP1">
    <w:name w:val="ShortTP1"/>
    <w:basedOn w:val="ShortT"/>
    <w:link w:val="ShortTP1Char"/>
    <w:rsid w:val="004E31F3"/>
    <w:pPr>
      <w:spacing w:before="800"/>
    </w:pPr>
  </w:style>
  <w:style w:type="character" w:customStyle="1" w:styleId="OPCParaBaseChar">
    <w:name w:val="OPCParaBase Char"/>
    <w:basedOn w:val="DefaultParagraphFont"/>
    <w:link w:val="OPCParaBase"/>
    <w:rsid w:val="004E31F3"/>
    <w:rPr>
      <w:rFonts w:eastAsia="Times New Roman" w:cs="Times New Roman"/>
      <w:sz w:val="22"/>
      <w:lang w:eastAsia="en-AU"/>
    </w:rPr>
  </w:style>
  <w:style w:type="character" w:customStyle="1" w:styleId="ShortTChar">
    <w:name w:val="ShortT Char"/>
    <w:basedOn w:val="OPCParaBaseChar"/>
    <w:link w:val="ShortT"/>
    <w:rsid w:val="004E31F3"/>
    <w:rPr>
      <w:rFonts w:eastAsia="Times New Roman" w:cs="Times New Roman"/>
      <w:b/>
      <w:sz w:val="40"/>
      <w:lang w:eastAsia="en-AU"/>
    </w:rPr>
  </w:style>
  <w:style w:type="character" w:customStyle="1" w:styleId="ShortTP1Char">
    <w:name w:val="ShortTP1 Char"/>
    <w:basedOn w:val="ShortTChar"/>
    <w:link w:val="ShortTP1"/>
    <w:rsid w:val="004E31F3"/>
    <w:rPr>
      <w:rFonts w:eastAsia="Times New Roman" w:cs="Times New Roman"/>
      <w:b/>
      <w:sz w:val="40"/>
      <w:lang w:eastAsia="en-AU"/>
    </w:rPr>
  </w:style>
  <w:style w:type="paragraph" w:customStyle="1" w:styleId="ActNoP1">
    <w:name w:val="ActNoP1"/>
    <w:basedOn w:val="Actno"/>
    <w:link w:val="ActNoP1Char"/>
    <w:rsid w:val="004E31F3"/>
    <w:pPr>
      <w:spacing w:before="800"/>
    </w:pPr>
    <w:rPr>
      <w:sz w:val="28"/>
    </w:rPr>
  </w:style>
  <w:style w:type="character" w:customStyle="1" w:styleId="ActnoChar">
    <w:name w:val="Actno Char"/>
    <w:basedOn w:val="ShortTChar"/>
    <w:link w:val="Actno"/>
    <w:rsid w:val="004E31F3"/>
    <w:rPr>
      <w:rFonts w:eastAsia="Times New Roman" w:cs="Times New Roman"/>
      <w:b/>
      <w:sz w:val="40"/>
      <w:lang w:eastAsia="en-AU"/>
    </w:rPr>
  </w:style>
  <w:style w:type="character" w:customStyle="1" w:styleId="ActNoP1Char">
    <w:name w:val="ActNoP1 Char"/>
    <w:basedOn w:val="ActnoChar"/>
    <w:link w:val="ActNoP1"/>
    <w:rsid w:val="004E31F3"/>
    <w:rPr>
      <w:rFonts w:eastAsia="Times New Roman" w:cs="Times New Roman"/>
      <w:b/>
      <w:sz w:val="28"/>
      <w:lang w:eastAsia="en-AU"/>
    </w:rPr>
  </w:style>
  <w:style w:type="paragraph" w:customStyle="1" w:styleId="ShortTCP">
    <w:name w:val="ShortTCP"/>
    <w:basedOn w:val="ShortT"/>
    <w:link w:val="ShortTCPChar"/>
    <w:rsid w:val="004E31F3"/>
  </w:style>
  <w:style w:type="character" w:customStyle="1" w:styleId="ShortTCPChar">
    <w:name w:val="ShortTCP Char"/>
    <w:basedOn w:val="ShortTChar"/>
    <w:link w:val="ShortTCP"/>
    <w:rsid w:val="004E31F3"/>
    <w:rPr>
      <w:rFonts w:eastAsia="Times New Roman" w:cs="Times New Roman"/>
      <w:b/>
      <w:sz w:val="40"/>
      <w:lang w:eastAsia="en-AU"/>
    </w:rPr>
  </w:style>
  <w:style w:type="paragraph" w:customStyle="1" w:styleId="ActNoCP">
    <w:name w:val="ActNoCP"/>
    <w:basedOn w:val="Actno"/>
    <w:link w:val="ActNoCPChar"/>
    <w:rsid w:val="004E31F3"/>
    <w:pPr>
      <w:spacing w:before="400"/>
    </w:pPr>
  </w:style>
  <w:style w:type="character" w:customStyle="1" w:styleId="ActNoCPChar">
    <w:name w:val="ActNoCP Char"/>
    <w:basedOn w:val="ActnoChar"/>
    <w:link w:val="ActNoCP"/>
    <w:rsid w:val="004E31F3"/>
    <w:rPr>
      <w:rFonts w:eastAsia="Times New Roman" w:cs="Times New Roman"/>
      <w:b/>
      <w:sz w:val="40"/>
      <w:lang w:eastAsia="en-AU"/>
    </w:rPr>
  </w:style>
  <w:style w:type="paragraph" w:customStyle="1" w:styleId="AssentBk">
    <w:name w:val="AssentBk"/>
    <w:basedOn w:val="Normal"/>
    <w:rsid w:val="004E31F3"/>
    <w:pPr>
      <w:spacing w:line="240" w:lineRule="auto"/>
    </w:pPr>
    <w:rPr>
      <w:rFonts w:eastAsia="Times New Roman" w:cs="Times New Roman"/>
      <w:sz w:val="20"/>
      <w:lang w:eastAsia="en-AU"/>
    </w:rPr>
  </w:style>
  <w:style w:type="paragraph" w:styleId="BalloonText">
    <w:name w:val="Balloon Text"/>
    <w:basedOn w:val="Normal"/>
    <w:link w:val="BalloonTextChar"/>
    <w:uiPriority w:val="99"/>
    <w:semiHidden/>
    <w:unhideWhenUsed/>
    <w:rsid w:val="006B1B9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1B9B"/>
    <w:rPr>
      <w:rFonts w:ascii="Tahoma" w:hAnsi="Tahoma" w:cs="Tahoma"/>
      <w:sz w:val="16"/>
      <w:szCs w:val="16"/>
    </w:rPr>
  </w:style>
  <w:style w:type="paragraph" w:customStyle="1" w:styleId="AssentDt">
    <w:name w:val="AssentDt"/>
    <w:basedOn w:val="Normal"/>
    <w:rsid w:val="00D122F1"/>
    <w:pPr>
      <w:spacing w:line="240" w:lineRule="auto"/>
    </w:pPr>
    <w:rPr>
      <w:rFonts w:eastAsia="Times New Roman" w:cs="Times New Roman"/>
      <w:sz w:val="20"/>
      <w:lang w:eastAsia="en-AU"/>
    </w:rPr>
  </w:style>
  <w:style w:type="paragraph" w:customStyle="1" w:styleId="2ndRd">
    <w:name w:val="2ndRd"/>
    <w:basedOn w:val="Normal"/>
    <w:rsid w:val="00D122F1"/>
    <w:pPr>
      <w:spacing w:line="240" w:lineRule="auto"/>
    </w:pPr>
    <w:rPr>
      <w:rFonts w:eastAsia="Times New Roman" w:cs="Times New Roman"/>
      <w:sz w:val="20"/>
      <w:lang w:eastAsia="en-AU"/>
    </w:rPr>
  </w:style>
  <w:style w:type="paragraph" w:customStyle="1" w:styleId="ScalePlusRef">
    <w:name w:val="ScalePlusRef"/>
    <w:basedOn w:val="Normal"/>
    <w:rsid w:val="00D122F1"/>
    <w:pPr>
      <w:spacing w:line="240" w:lineRule="auto"/>
    </w:pPr>
    <w:rPr>
      <w:rFonts w:eastAsia="Times New Roman" w:cs="Times New Roman"/>
      <w:sz w:val="18"/>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E31F3"/>
    <w:pPr>
      <w:spacing w:line="260" w:lineRule="atLeast"/>
    </w:pPr>
    <w:rPr>
      <w:sz w:val="22"/>
    </w:rPr>
  </w:style>
  <w:style w:type="paragraph" w:styleId="Heading1">
    <w:name w:val="heading 1"/>
    <w:basedOn w:val="Normal"/>
    <w:next w:val="Normal"/>
    <w:link w:val="Heading1Char"/>
    <w:uiPriority w:val="9"/>
    <w:qFormat/>
    <w:rsid w:val="001D02C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1D02C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D02CF"/>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D02CF"/>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D02CF"/>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1D02CF"/>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1D02CF"/>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D02CF"/>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1D02CF"/>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BF3131"/>
  </w:style>
  <w:style w:type="paragraph" w:customStyle="1" w:styleId="OPCParaBase">
    <w:name w:val="OPCParaBase"/>
    <w:link w:val="OPCParaBaseChar"/>
    <w:qFormat/>
    <w:rsid w:val="00BF3131"/>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BF3131"/>
    <w:pPr>
      <w:spacing w:line="240" w:lineRule="auto"/>
    </w:pPr>
    <w:rPr>
      <w:b/>
      <w:sz w:val="40"/>
    </w:rPr>
  </w:style>
  <w:style w:type="paragraph" w:customStyle="1" w:styleId="ActHead1">
    <w:name w:val="ActHead 1"/>
    <w:aliases w:val="c"/>
    <w:basedOn w:val="OPCParaBase"/>
    <w:next w:val="Normal"/>
    <w:qFormat/>
    <w:rsid w:val="00BF3131"/>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BF3131"/>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BF3131"/>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link w:val="ActHead4Char"/>
    <w:qFormat/>
    <w:rsid w:val="00BF3131"/>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BF3131"/>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BF3131"/>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BF3131"/>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BF3131"/>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BF3131"/>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BF3131"/>
  </w:style>
  <w:style w:type="paragraph" w:customStyle="1" w:styleId="Blocks">
    <w:name w:val="Blocks"/>
    <w:aliases w:val="bb"/>
    <w:basedOn w:val="OPCParaBase"/>
    <w:qFormat/>
    <w:rsid w:val="00BF3131"/>
    <w:pPr>
      <w:spacing w:line="240" w:lineRule="auto"/>
    </w:pPr>
    <w:rPr>
      <w:sz w:val="24"/>
    </w:rPr>
  </w:style>
  <w:style w:type="paragraph" w:customStyle="1" w:styleId="BoxText">
    <w:name w:val="BoxText"/>
    <w:aliases w:val="bt"/>
    <w:basedOn w:val="OPCParaBase"/>
    <w:qFormat/>
    <w:rsid w:val="00BF3131"/>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BF3131"/>
    <w:rPr>
      <w:b/>
    </w:rPr>
  </w:style>
  <w:style w:type="paragraph" w:customStyle="1" w:styleId="BoxHeadItalic">
    <w:name w:val="BoxHeadItalic"/>
    <w:aliases w:val="bhi"/>
    <w:basedOn w:val="BoxText"/>
    <w:next w:val="BoxStep"/>
    <w:qFormat/>
    <w:rsid w:val="00BF3131"/>
    <w:rPr>
      <w:i/>
    </w:rPr>
  </w:style>
  <w:style w:type="paragraph" w:customStyle="1" w:styleId="BoxList">
    <w:name w:val="BoxList"/>
    <w:aliases w:val="bl"/>
    <w:basedOn w:val="BoxText"/>
    <w:qFormat/>
    <w:rsid w:val="00BF3131"/>
    <w:pPr>
      <w:ind w:left="1559" w:hanging="425"/>
    </w:pPr>
  </w:style>
  <w:style w:type="paragraph" w:customStyle="1" w:styleId="BoxNote">
    <w:name w:val="BoxNote"/>
    <w:aliases w:val="bn"/>
    <w:basedOn w:val="BoxText"/>
    <w:qFormat/>
    <w:rsid w:val="00BF3131"/>
    <w:pPr>
      <w:tabs>
        <w:tab w:val="left" w:pos="1985"/>
      </w:tabs>
      <w:spacing w:before="122" w:line="198" w:lineRule="exact"/>
      <w:ind w:left="2948" w:hanging="1814"/>
    </w:pPr>
    <w:rPr>
      <w:sz w:val="18"/>
    </w:rPr>
  </w:style>
  <w:style w:type="paragraph" w:customStyle="1" w:styleId="BoxPara">
    <w:name w:val="BoxPara"/>
    <w:aliases w:val="bp"/>
    <w:basedOn w:val="BoxText"/>
    <w:qFormat/>
    <w:rsid w:val="00BF3131"/>
    <w:pPr>
      <w:tabs>
        <w:tab w:val="right" w:pos="2268"/>
      </w:tabs>
      <w:ind w:left="2552" w:hanging="1418"/>
    </w:pPr>
  </w:style>
  <w:style w:type="paragraph" w:customStyle="1" w:styleId="BoxStep">
    <w:name w:val="BoxStep"/>
    <w:aliases w:val="bs"/>
    <w:basedOn w:val="BoxText"/>
    <w:qFormat/>
    <w:rsid w:val="00BF3131"/>
    <w:pPr>
      <w:ind w:left="1985" w:hanging="851"/>
    </w:pPr>
  </w:style>
  <w:style w:type="character" w:customStyle="1" w:styleId="CharAmPartNo">
    <w:name w:val="CharAmPartNo"/>
    <w:basedOn w:val="OPCCharBase"/>
    <w:qFormat/>
    <w:rsid w:val="00BF3131"/>
  </w:style>
  <w:style w:type="character" w:customStyle="1" w:styleId="CharAmPartText">
    <w:name w:val="CharAmPartText"/>
    <w:basedOn w:val="OPCCharBase"/>
    <w:qFormat/>
    <w:rsid w:val="00BF3131"/>
  </w:style>
  <w:style w:type="character" w:customStyle="1" w:styleId="CharAmSchNo">
    <w:name w:val="CharAmSchNo"/>
    <w:basedOn w:val="OPCCharBase"/>
    <w:qFormat/>
    <w:rsid w:val="00BF3131"/>
  </w:style>
  <w:style w:type="character" w:customStyle="1" w:styleId="CharAmSchText">
    <w:name w:val="CharAmSchText"/>
    <w:basedOn w:val="OPCCharBase"/>
    <w:qFormat/>
    <w:rsid w:val="00BF3131"/>
  </w:style>
  <w:style w:type="character" w:customStyle="1" w:styleId="CharBoldItalic">
    <w:name w:val="CharBoldItalic"/>
    <w:basedOn w:val="OPCCharBase"/>
    <w:uiPriority w:val="1"/>
    <w:qFormat/>
    <w:rsid w:val="00BF3131"/>
    <w:rPr>
      <w:b/>
      <w:i/>
    </w:rPr>
  </w:style>
  <w:style w:type="character" w:customStyle="1" w:styleId="CharChapNo">
    <w:name w:val="CharChapNo"/>
    <w:basedOn w:val="OPCCharBase"/>
    <w:uiPriority w:val="1"/>
    <w:qFormat/>
    <w:rsid w:val="00BF3131"/>
  </w:style>
  <w:style w:type="character" w:customStyle="1" w:styleId="CharChapText">
    <w:name w:val="CharChapText"/>
    <w:basedOn w:val="OPCCharBase"/>
    <w:uiPriority w:val="1"/>
    <w:qFormat/>
    <w:rsid w:val="00BF3131"/>
  </w:style>
  <w:style w:type="character" w:customStyle="1" w:styleId="CharDivNo">
    <w:name w:val="CharDivNo"/>
    <w:basedOn w:val="OPCCharBase"/>
    <w:uiPriority w:val="1"/>
    <w:qFormat/>
    <w:rsid w:val="00BF3131"/>
  </w:style>
  <w:style w:type="character" w:customStyle="1" w:styleId="CharDivText">
    <w:name w:val="CharDivText"/>
    <w:basedOn w:val="OPCCharBase"/>
    <w:uiPriority w:val="1"/>
    <w:qFormat/>
    <w:rsid w:val="00BF3131"/>
  </w:style>
  <w:style w:type="character" w:customStyle="1" w:styleId="CharItalic">
    <w:name w:val="CharItalic"/>
    <w:basedOn w:val="OPCCharBase"/>
    <w:uiPriority w:val="1"/>
    <w:qFormat/>
    <w:rsid w:val="00BF3131"/>
    <w:rPr>
      <w:i/>
    </w:rPr>
  </w:style>
  <w:style w:type="character" w:customStyle="1" w:styleId="CharPartNo">
    <w:name w:val="CharPartNo"/>
    <w:basedOn w:val="OPCCharBase"/>
    <w:uiPriority w:val="1"/>
    <w:qFormat/>
    <w:rsid w:val="00BF3131"/>
  </w:style>
  <w:style w:type="character" w:customStyle="1" w:styleId="CharPartText">
    <w:name w:val="CharPartText"/>
    <w:basedOn w:val="OPCCharBase"/>
    <w:uiPriority w:val="1"/>
    <w:qFormat/>
    <w:rsid w:val="00BF3131"/>
  </w:style>
  <w:style w:type="character" w:customStyle="1" w:styleId="CharSectno">
    <w:name w:val="CharSectno"/>
    <w:basedOn w:val="OPCCharBase"/>
    <w:qFormat/>
    <w:rsid w:val="00BF3131"/>
  </w:style>
  <w:style w:type="character" w:customStyle="1" w:styleId="CharSubdNo">
    <w:name w:val="CharSubdNo"/>
    <w:basedOn w:val="OPCCharBase"/>
    <w:uiPriority w:val="1"/>
    <w:qFormat/>
    <w:rsid w:val="00BF3131"/>
  </w:style>
  <w:style w:type="character" w:customStyle="1" w:styleId="CharSubdText">
    <w:name w:val="CharSubdText"/>
    <w:basedOn w:val="OPCCharBase"/>
    <w:uiPriority w:val="1"/>
    <w:qFormat/>
    <w:rsid w:val="00BF3131"/>
  </w:style>
  <w:style w:type="paragraph" w:customStyle="1" w:styleId="CTA--">
    <w:name w:val="CTA --"/>
    <w:basedOn w:val="OPCParaBase"/>
    <w:next w:val="Normal"/>
    <w:rsid w:val="00BF3131"/>
    <w:pPr>
      <w:spacing w:before="60" w:line="240" w:lineRule="atLeast"/>
      <w:ind w:left="142" w:hanging="142"/>
    </w:pPr>
    <w:rPr>
      <w:sz w:val="20"/>
    </w:rPr>
  </w:style>
  <w:style w:type="paragraph" w:customStyle="1" w:styleId="CTA-">
    <w:name w:val="CTA -"/>
    <w:basedOn w:val="OPCParaBase"/>
    <w:rsid w:val="00BF3131"/>
    <w:pPr>
      <w:spacing w:before="60" w:line="240" w:lineRule="atLeast"/>
      <w:ind w:left="85" w:hanging="85"/>
    </w:pPr>
    <w:rPr>
      <w:sz w:val="20"/>
    </w:rPr>
  </w:style>
  <w:style w:type="paragraph" w:customStyle="1" w:styleId="CTA---">
    <w:name w:val="CTA ---"/>
    <w:basedOn w:val="OPCParaBase"/>
    <w:next w:val="Normal"/>
    <w:rsid w:val="00BF3131"/>
    <w:pPr>
      <w:spacing w:before="60" w:line="240" w:lineRule="atLeast"/>
      <w:ind w:left="198" w:hanging="198"/>
    </w:pPr>
    <w:rPr>
      <w:sz w:val="20"/>
    </w:rPr>
  </w:style>
  <w:style w:type="paragraph" w:customStyle="1" w:styleId="CTA----">
    <w:name w:val="CTA ----"/>
    <w:basedOn w:val="OPCParaBase"/>
    <w:next w:val="Normal"/>
    <w:rsid w:val="00BF3131"/>
    <w:pPr>
      <w:spacing w:before="60" w:line="240" w:lineRule="atLeast"/>
      <w:ind w:left="255" w:hanging="255"/>
    </w:pPr>
    <w:rPr>
      <w:sz w:val="20"/>
    </w:rPr>
  </w:style>
  <w:style w:type="paragraph" w:customStyle="1" w:styleId="CTA1a">
    <w:name w:val="CTA 1(a)"/>
    <w:basedOn w:val="OPCParaBase"/>
    <w:rsid w:val="00BF3131"/>
    <w:pPr>
      <w:tabs>
        <w:tab w:val="right" w:pos="414"/>
      </w:tabs>
      <w:spacing w:before="40" w:line="240" w:lineRule="atLeast"/>
      <w:ind w:left="675" w:hanging="675"/>
    </w:pPr>
    <w:rPr>
      <w:sz w:val="20"/>
    </w:rPr>
  </w:style>
  <w:style w:type="paragraph" w:customStyle="1" w:styleId="CTA1ai">
    <w:name w:val="CTA 1(a)(i)"/>
    <w:basedOn w:val="OPCParaBase"/>
    <w:rsid w:val="00BF3131"/>
    <w:pPr>
      <w:tabs>
        <w:tab w:val="right" w:pos="1004"/>
      </w:tabs>
      <w:spacing w:before="40" w:line="240" w:lineRule="atLeast"/>
      <w:ind w:left="1253" w:hanging="1253"/>
    </w:pPr>
    <w:rPr>
      <w:sz w:val="20"/>
    </w:rPr>
  </w:style>
  <w:style w:type="paragraph" w:customStyle="1" w:styleId="CTA2a">
    <w:name w:val="CTA 2(a)"/>
    <w:basedOn w:val="OPCParaBase"/>
    <w:rsid w:val="00BF3131"/>
    <w:pPr>
      <w:tabs>
        <w:tab w:val="right" w:pos="482"/>
      </w:tabs>
      <w:spacing w:before="40" w:line="240" w:lineRule="atLeast"/>
      <w:ind w:left="748" w:hanging="748"/>
    </w:pPr>
    <w:rPr>
      <w:sz w:val="20"/>
    </w:rPr>
  </w:style>
  <w:style w:type="paragraph" w:customStyle="1" w:styleId="CTA2ai">
    <w:name w:val="CTA 2(a)(i)"/>
    <w:basedOn w:val="OPCParaBase"/>
    <w:rsid w:val="00BF3131"/>
    <w:pPr>
      <w:tabs>
        <w:tab w:val="right" w:pos="1089"/>
      </w:tabs>
      <w:spacing w:before="40" w:line="240" w:lineRule="atLeast"/>
      <w:ind w:left="1327" w:hanging="1327"/>
    </w:pPr>
    <w:rPr>
      <w:sz w:val="20"/>
    </w:rPr>
  </w:style>
  <w:style w:type="paragraph" w:customStyle="1" w:styleId="CTA3a">
    <w:name w:val="CTA 3(a)"/>
    <w:basedOn w:val="OPCParaBase"/>
    <w:rsid w:val="00BF3131"/>
    <w:pPr>
      <w:tabs>
        <w:tab w:val="right" w:pos="556"/>
      </w:tabs>
      <w:spacing w:before="40" w:line="240" w:lineRule="atLeast"/>
      <w:ind w:left="805" w:hanging="805"/>
    </w:pPr>
    <w:rPr>
      <w:sz w:val="20"/>
    </w:rPr>
  </w:style>
  <w:style w:type="paragraph" w:customStyle="1" w:styleId="CTA3ai">
    <w:name w:val="CTA 3(a)(i)"/>
    <w:basedOn w:val="OPCParaBase"/>
    <w:rsid w:val="00BF3131"/>
    <w:pPr>
      <w:tabs>
        <w:tab w:val="right" w:pos="1140"/>
      </w:tabs>
      <w:spacing w:before="40" w:line="240" w:lineRule="atLeast"/>
      <w:ind w:left="1361" w:hanging="1361"/>
    </w:pPr>
    <w:rPr>
      <w:sz w:val="20"/>
    </w:rPr>
  </w:style>
  <w:style w:type="paragraph" w:customStyle="1" w:styleId="CTA4a">
    <w:name w:val="CTA 4(a)"/>
    <w:basedOn w:val="OPCParaBase"/>
    <w:rsid w:val="00BF3131"/>
    <w:pPr>
      <w:tabs>
        <w:tab w:val="right" w:pos="624"/>
      </w:tabs>
      <w:spacing w:before="40" w:line="240" w:lineRule="atLeast"/>
      <w:ind w:left="873" w:hanging="873"/>
    </w:pPr>
    <w:rPr>
      <w:sz w:val="20"/>
    </w:rPr>
  </w:style>
  <w:style w:type="paragraph" w:customStyle="1" w:styleId="CTA4ai">
    <w:name w:val="CTA 4(a)(i)"/>
    <w:basedOn w:val="OPCParaBase"/>
    <w:rsid w:val="00BF3131"/>
    <w:pPr>
      <w:tabs>
        <w:tab w:val="right" w:pos="1213"/>
      </w:tabs>
      <w:spacing w:before="40" w:line="240" w:lineRule="atLeast"/>
      <w:ind w:left="1452" w:hanging="1452"/>
    </w:pPr>
    <w:rPr>
      <w:sz w:val="20"/>
    </w:rPr>
  </w:style>
  <w:style w:type="paragraph" w:customStyle="1" w:styleId="CTACAPS">
    <w:name w:val="CTA CAPS"/>
    <w:basedOn w:val="OPCParaBase"/>
    <w:rsid w:val="00BF3131"/>
    <w:pPr>
      <w:spacing w:before="60" w:line="240" w:lineRule="atLeast"/>
    </w:pPr>
    <w:rPr>
      <w:sz w:val="20"/>
    </w:rPr>
  </w:style>
  <w:style w:type="paragraph" w:customStyle="1" w:styleId="CTAright">
    <w:name w:val="CTA right"/>
    <w:basedOn w:val="OPCParaBase"/>
    <w:rsid w:val="00BF3131"/>
    <w:pPr>
      <w:spacing w:before="60" w:line="240" w:lineRule="auto"/>
      <w:jc w:val="right"/>
    </w:pPr>
    <w:rPr>
      <w:sz w:val="20"/>
    </w:rPr>
  </w:style>
  <w:style w:type="paragraph" w:customStyle="1" w:styleId="subsection">
    <w:name w:val="subsection"/>
    <w:aliases w:val="ss"/>
    <w:basedOn w:val="OPCParaBase"/>
    <w:link w:val="subsectionChar"/>
    <w:rsid w:val="00BF3131"/>
    <w:pPr>
      <w:tabs>
        <w:tab w:val="right" w:pos="1021"/>
      </w:tabs>
      <w:spacing w:before="180" w:line="240" w:lineRule="auto"/>
      <w:ind w:left="1134" w:hanging="1134"/>
    </w:pPr>
  </w:style>
  <w:style w:type="paragraph" w:customStyle="1" w:styleId="Definition">
    <w:name w:val="Definition"/>
    <w:aliases w:val="dd"/>
    <w:basedOn w:val="OPCParaBase"/>
    <w:rsid w:val="00BF3131"/>
    <w:pPr>
      <w:spacing w:before="180" w:line="240" w:lineRule="auto"/>
      <w:ind w:left="1134"/>
    </w:pPr>
  </w:style>
  <w:style w:type="paragraph" w:customStyle="1" w:styleId="ETAsubitem">
    <w:name w:val="ETA(subitem)"/>
    <w:basedOn w:val="OPCParaBase"/>
    <w:rsid w:val="00BF3131"/>
    <w:pPr>
      <w:tabs>
        <w:tab w:val="right" w:pos="340"/>
      </w:tabs>
      <w:spacing w:before="60" w:line="240" w:lineRule="auto"/>
      <w:ind w:left="454" w:hanging="454"/>
    </w:pPr>
    <w:rPr>
      <w:sz w:val="20"/>
    </w:rPr>
  </w:style>
  <w:style w:type="paragraph" w:customStyle="1" w:styleId="ETApara">
    <w:name w:val="ETA(para)"/>
    <w:basedOn w:val="OPCParaBase"/>
    <w:rsid w:val="00BF3131"/>
    <w:pPr>
      <w:tabs>
        <w:tab w:val="right" w:pos="754"/>
      </w:tabs>
      <w:spacing w:before="60" w:line="240" w:lineRule="auto"/>
      <w:ind w:left="828" w:hanging="828"/>
    </w:pPr>
    <w:rPr>
      <w:sz w:val="20"/>
    </w:rPr>
  </w:style>
  <w:style w:type="paragraph" w:customStyle="1" w:styleId="ETAsubpara">
    <w:name w:val="ETA(subpara)"/>
    <w:basedOn w:val="OPCParaBase"/>
    <w:rsid w:val="00BF3131"/>
    <w:pPr>
      <w:tabs>
        <w:tab w:val="right" w:pos="1083"/>
      </w:tabs>
      <w:spacing w:before="60" w:line="240" w:lineRule="auto"/>
      <w:ind w:left="1191" w:hanging="1191"/>
    </w:pPr>
    <w:rPr>
      <w:sz w:val="20"/>
    </w:rPr>
  </w:style>
  <w:style w:type="paragraph" w:customStyle="1" w:styleId="ETAsub-subpara">
    <w:name w:val="ETA(sub-subpara)"/>
    <w:basedOn w:val="OPCParaBase"/>
    <w:rsid w:val="00BF3131"/>
    <w:pPr>
      <w:tabs>
        <w:tab w:val="right" w:pos="1412"/>
      </w:tabs>
      <w:spacing w:before="60" w:line="240" w:lineRule="auto"/>
      <w:ind w:left="1525" w:hanging="1525"/>
    </w:pPr>
    <w:rPr>
      <w:sz w:val="20"/>
    </w:rPr>
  </w:style>
  <w:style w:type="paragraph" w:customStyle="1" w:styleId="Formula">
    <w:name w:val="Formula"/>
    <w:basedOn w:val="OPCParaBase"/>
    <w:rsid w:val="00BF3131"/>
    <w:pPr>
      <w:spacing w:line="240" w:lineRule="auto"/>
      <w:ind w:left="1134"/>
    </w:pPr>
    <w:rPr>
      <w:sz w:val="20"/>
    </w:rPr>
  </w:style>
  <w:style w:type="paragraph" w:styleId="Header">
    <w:name w:val="header"/>
    <w:basedOn w:val="OPCParaBase"/>
    <w:link w:val="HeaderChar"/>
    <w:unhideWhenUsed/>
    <w:rsid w:val="00BF3131"/>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BF3131"/>
    <w:rPr>
      <w:rFonts w:eastAsia="Times New Roman" w:cs="Times New Roman"/>
      <w:sz w:val="16"/>
      <w:lang w:eastAsia="en-AU"/>
    </w:rPr>
  </w:style>
  <w:style w:type="paragraph" w:customStyle="1" w:styleId="House">
    <w:name w:val="House"/>
    <w:basedOn w:val="OPCParaBase"/>
    <w:rsid w:val="00BF3131"/>
    <w:pPr>
      <w:spacing w:line="240" w:lineRule="auto"/>
    </w:pPr>
    <w:rPr>
      <w:sz w:val="28"/>
    </w:rPr>
  </w:style>
  <w:style w:type="paragraph" w:customStyle="1" w:styleId="Item">
    <w:name w:val="Item"/>
    <w:aliases w:val="i"/>
    <w:basedOn w:val="OPCParaBase"/>
    <w:next w:val="ItemHead"/>
    <w:link w:val="ItemChar"/>
    <w:rsid w:val="00BF3131"/>
    <w:pPr>
      <w:keepLines/>
      <w:spacing w:before="80" w:line="240" w:lineRule="auto"/>
      <w:ind w:left="709"/>
    </w:pPr>
  </w:style>
  <w:style w:type="paragraph" w:customStyle="1" w:styleId="ItemHead">
    <w:name w:val="ItemHead"/>
    <w:aliases w:val="ih"/>
    <w:basedOn w:val="OPCParaBase"/>
    <w:next w:val="Item"/>
    <w:link w:val="ItemHeadChar"/>
    <w:rsid w:val="00BF3131"/>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BF3131"/>
    <w:pPr>
      <w:spacing w:line="240" w:lineRule="auto"/>
    </w:pPr>
    <w:rPr>
      <w:b/>
      <w:sz w:val="32"/>
    </w:rPr>
  </w:style>
  <w:style w:type="paragraph" w:customStyle="1" w:styleId="notedraft">
    <w:name w:val="note(draft)"/>
    <w:aliases w:val="nd"/>
    <w:basedOn w:val="OPCParaBase"/>
    <w:rsid w:val="00BF3131"/>
    <w:pPr>
      <w:spacing w:before="240" w:line="240" w:lineRule="auto"/>
      <w:ind w:left="284" w:hanging="284"/>
    </w:pPr>
    <w:rPr>
      <w:i/>
      <w:sz w:val="24"/>
    </w:rPr>
  </w:style>
  <w:style w:type="paragraph" w:customStyle="1" w:styleId="notemargin">
    <w:name w:val="note(margin)"/>
    <w:aliases w:val="nm"/>
    <w:basedOn w:val="OPCParaBase"/>
    <w:rsid w:val="00BF3131"/>
    <w:pPr>
      <w:tabs>
        <w:tab w:val="left" w:pos="709"/>
      </w:tabs>
      <w:spacing w:before="122" w:line="198" w:lineRule="exact"/>
      <w:ind w:left="709" w:hanging="709"/>
    </w:pPr>
    <w:rPr>
      <w:sz w:val="18"/>
    </w:rPr>
  </w:style>
  <w:style w:type="paragraph" w:customStyle="1" w:styleId="noteToPara">
    <w:name w:val="noteToPara"/>
    <w:aliases w:val="ntp"/>
    <w:basedOn w:val="OPCParaBase"/>
    <w:rsid w:val="00BF3131"/>
    <w:pPr>
      <w:spacing w:before="122" w:line="198" w:lineRule="exact"/>
      <w:ind w:left="2353" w:hanging="709"/>
    </w:pPr>
    <w:rPr>
      <w:sz w:val="18"/>
    </w:rPr>
  </w:style>
  <w:style w:type="paragraph" w:customStyle="1" w:styleId="noteParlAmend">
    <w:name w:val="note(ParlAmend)"/>
    <w:aliases w:val="npp"/>
    <w:basedOn w:val="OPCParaBase"/>
    <w:next w:val="ParlAmend"/>
    <w:rsid w:val="00BF3131"/>
    <w:pPr>
      <w:spacing w:line="240" w:lineRule="auto"/>
      <w:jc w:val="right"/>
    </w:pPr>
    <w:rPr>
      <w:rFonts w:ascii="Arial" w:hAnsi="Arial"/>
      <w:b/>
      <w:i/>
    </w:rPr>
  </w:style>
  <w:style w:type="paragraph" w:customStyle="1" w:styleId="Page1">
    <w:name w:val="Page1"/>
    <w:basedOn w:val="OPCParaBase"/>
    <w:rsid w:val="00BF3131"/>
    <w:pPr>
      <w:spacing w:before="400" w:line="240" w:lineRule="auto"/>
    </w:pPr>
    <w:rPr>
      <w:b/>
      <w:sz w:val="32"/>
    </w:rPr>
  </w:style>
  <w:style w:type="paragraph" w:customStyle="1" w:styleId="PageBreak">
    <w:name w:val="PageBreak"/>
    <w:aliases w:val="pb"/>
    <w:basedOn w:val="OPCParaBase"/>
    <w:rsid w:val="00BF3131"/>
    <w:pPr>
      <w:spacing w:line="240" w:lineRule="auto"/>
    </w:pPr>
    <w:rPr>
      <w:sz w:val="20"/>
    </w:rPr>
  </w:style>
  <w:style w:type="paragraph" w:customStyle="1" w:styleId="paragraphsub">
    <w:name w:val="paragraph(sub)"/>
    <w:aliases w:val="aa"/>
    <w:basedOn w:val="OPCParaBase"/>
    <w:rsid w:val="00BF3131"/>
    <w:pPr>
      <w:tabs>
        <w:tab w:val="right" w:pos="1985"/>
      </w:tabs>
      <w:spacing w:before="40" w:line="240" w:lineRule="auto"/>
      <w:ind w:left="2098" w:hanging="2098"/>
    </w:pPr>
  </w:style>
  <w:style w:type="paragraph" w:customStyle="1" w:styleId="paragraphsub-sub">
    <w:name w:val="paragraph(sub-sub)"/>
    <w:aliases w:val="aaa"/>
    <w:basedOn w:val="OPCParaBase"/>
    <w:rsid w:val="00BF3131"/>
    <w:pPr>
      <w:tabs>
        <w:tab w:val="right" w:pos="2722"/>
      </w:tabs>
      <w:spacing w:before="40" w:line="240" w:lineRule="auto"/>
      <w:ind w:left="2835" w:hanging="2835"/>
    </w:pPr>
  </w:style>
  <w:style w:type="paragraph" w:customStyle="1" w:styleId="paragraph">
    <w:name w:val="paragraph"/>
    <w:aliases w:val="a"/>
    <w:basedOn w:val="OPCParaBase"/>
    <w:rsid w:val="00BF3131"/>
    <w:pPr>
      <w:tabs>
        <w:tab w:val="right" w:pos="1531"/>
      </w:tabs>
      <w:spacing w:before="40" w:line="240" w:lineRule="auto"/>
      <w:ind w:left="1644" w:hanging="1644"/>
    </w:pPr>
  </w:style>
  <w:style w:type="paragraph" w:customStyle="1" w:styleId="ParlAmend">
    <w:name w:val="ParlAmend"/>
    <w:aliases w:val="pp"/>
    <w:basedOn w:val="OPCParaBase"/>
    <w:rsid w:val="00BF3131"/>
    <w:pPr>
      <w:spacing w:before="240" w:line="240" w:lineRule="atLeast"/>
      <w:ind w:hanging="567"/>
    </w:pPr>
    <w:rPr>
      <w:sz w:val="24"/>
    </w:rPr>
  </w:style>
  <w:style w:type="paragraph" w:customStyle="1" w:styleId="Penalty">
    <w:name w:val="Penalty"/>
    <w:basedOn w:val="OPCParaBase"/>
    <w:rsid w:val="00BF3131"/>
    <w:pPr>
      <w:tabs>
        <w:tab w:val="left" w:pos="2977"/>
      </w:tabs>
      <w:spacing w:before="180" w:line="240" w:lineRule="auto"/>
      <w:ind w:left="1985" w:hanging="851"/>
    </w:pPr>
  </w:style>
  <w:style w:type="paragraph" w:customStyle="1" w:styleId="Portfolio">
    <w:name w:val="Portfolio"/>
    <w:basedOn w:val="OPCParaBase"/>
    <w:rsid w:val="00BF3131"/>
    <w:pPr>
      <w:spacing w:line="240" w:lineRule="auto"/>
    </w:pPr>
    <w:rPr>
      <w:i/>
      <w:sz w:val="20"/>
    </w:rPr>
  </w:style>
  <w:style w:type="paragraph" w:customStyle="1" w:styleId="Preamble">
    <w:name w:val="Preamble"/>
    <w:basedOn w:val="OPCParaBase"/>
    <w:next w:val="Normal"/>
    <w:rsid w:val="00BF3131"/>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BF3131"/>
    <w:pPr>
      <w:spacing w:line="240" w:lineRule="auto"/>
    </w:pPr>
    <w:rPr>
      <w:i/>
      <w:sz w:val="20"/>
    </w:rPr>
  </w:style>
  <w:style w:type="paragraph" w:customStyle="1" w:styleId="Session">
    <w:name w:val="Session"/>
    <w:basedOn w:val="OPCParaBase"/>
    <w:rsid w:val="00BF3131"/>
    <w:pPr>
      <w:spacing w:line="240" w:lineRule="auto"/>
    </w:pPr>
    <w:rPr>
      <w:sz w:val="28"/>
    </w:rPr>
  </w:style>
  <w:style w:type="paragraph" w:customStyle="1" w:styleId="Sponsor">
    <w:name w:val="Sponsor"/>
    <w:basedOn w:val="OPCParaBase"/>
    <w:rsid w:val="00BF3131"/>
    <w:pPr>
      <w:spacing w:line="240" w:lineRule="auto"/>
    </w:pPr>
    <w:rPr>
      <w:i/>
    </w:rPr>
  </w:style>
  <w:style w:type="paragraph" w:customStyle="1" w:styleId="Subitem">
    <w:name w:val="Subitem"/>
    <w:aliases w:val="iss"/>
    <w:basedOn w:val="OPCParaBase"/>
    <w:rsid w:val="00BF3131"/>
    <w:pPr>
      <w:spacing w:before="180" w:line="240" w:lineRule="auto"/>
      <w:ind w:left="709" w:hanging="709"/>
    </w:pPr>
  </w:style>
  <w:style w:type="paragraph" w:customStyle="1" w:styleId="SubitemHead">
    <w:name w:val="SubitemHead"/>
    <w:aliases w:val="issh"/>
    <w:basedOn w:val="OPCParaBase"/>
    <w:rsid w:val="00BF3131"/>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BF3131"/>
    <w:pPr>
      <w:spacing w:before="40" w:line="240" w:lineRule="auto"/>
      <w:ind w:left="1134"/>
    </w:pPr>
  </w:style>
  <w:style w:type="paragraph" w:customStyle="1" w:styleId="SubsectionHead">
    <w:name w:val="SubsectionHead"/>
    <w:aliases w:val="ssh"/>
    <w:basedOn w:val="OPCParaBase"/>
    <w:next w:val="subsection"/>
    <w:rsid w:val="00BF3131"/>
    <w:pPr>
      <w:keepNext/>
      <w:keepLines/>
      <w:spacing w:before="240" w:line="240" w:lineRule="auto"/>
      <w:ind w:left="1134"/>
    </w:pPr>
    <w:rPr>
      <w:i/>
    </w:rPr>
  </w:style>
  <w:style w:type="paragraph" w:customStyle="1" w:styleId="Tablea">
    <w:name w:val="Table(a)"/>
    <w:aliases w:val="ta"/>
    <w:basedOn w:val="OPCParaBase"/>
    <w:rsid w:val="00BF3131"/>
    <w:pPr>
      <w:spacing w:before="60" w:line="240" w:lineRule="auto"/>
      <w:ind w:left="284" w:hanging="284"/>
    </w:pPr>
    <w:rPr>
      <w:sz w:val="20"/>
    </w:rPr>
  </w:style>
  <w:style w:type="paragraph" w:customStyle="1" w:styleId="TableAA">
    <w:name w:val="Table(AA)"/>
    <w:aliases w:val="taaa"/>
    <w:basedOn w:val="OPCParaBase"/>
    <w:rsid w:val="00BF3131"/>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F3131"/>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F3131"/>
    <w:pPr>
      <w:spacing w:before="60" w:line="240" w:lineRule="atLeast"/>
    </w:pPr>
    <w:rPr>
      <w:sz w:val="20"/>
    </w:rPr>
  </w:style>
  <w:style w:type="paragraph" w:customStyle="1" w:styleId="TLPBoxTextnote">
    <w:name w:val="TLPBoxText(note"/>
    <w:aliases w:val="right)"/>
    <w:basedOn w:val="OPCParaBase"/>
    <w:rsid w:val="00BF3131"/>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BF3131"/>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BF3131"/>
    <w:pPr>
      <w:spacing w:before="122" w:line="198" w:lineRule="exact"/>
      <w:ind w:left="1985" w:hanging="851"/>
      <w:jc w:val="right"/>
    </w:pPr>
    <w:rPr>
      <w:sz w:val="18"/>
    </w:rPr>
  </w:style>
  <w:style w:type="paragraph" w:customStyle="1" w:styleId="TLPTableBullet">
    <w:name w:val="TLPTableBullet"/>
    <w:aliases w:val="ttb"/>
    <w:basedOn w:val="OPCParaBase"/>
    <w:rsid w:val="00BF3131"/>
    <w:pPr>
      <w:spacing w:line="240" w:lineRule="exact"/>
      <w:ind w:left="284" w:hanging="284"/>
    </w:pPr>
    <w:rPr>
      <w:sz w:val="20"/>
    </w:rPr>
  </w:style>
  <w:style w:type="paragraph" w:styleId="TOC1">
    <w:name w:val="toc 1"/>
    <w:basedOn w:val="OPCParaBase"/>
    <w:next w:val="Normal"/>
    <w:uiPriority w:val="39"/>
    <w:semiHidden/>
    <w:unhideWhenUsed/>
    <w:rsid w:val="00BF3131"/>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BF3131"/>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BF3131"/>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BF3131"/>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BF3131"/>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BF3131"/>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BF3131"/>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BF3131"/>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BF3131"/>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BF3131"/>
    <w:pPr>
      <w:keepLines/>
      <w:spacing w:before="240" w:after="120" w:line="240" w:lineRule="auto"/>
      <w:ind w:left="794"/>
    </w:pPr>
    <w:rPr>
      <w:b/>
      <w:kern w:val="28"/>
      <w:sz w:val="20"/>
    </w:rPr>
  </w:style>
  <w:style w:type="paragraph" w:customStyle="1" w:styleId="TofSectsHeading">
    <w:name w:val="TofSects(Heading)"/>
    <w:basedOn w:val="OPCParaBase"/>
    <w:rsid w:val="00BF3131"/>
    <w:pPr>
      <w:spacing w:before="240" w:after="120" w:line="240" w:lineRule="auto"/>
    </w:pPr>
    <w:rPr>
      <w:b/>
      <w:sz w:val="24"/>
    </w:rPr>
  </w:style>
  <w:style w:type="paragraph" w:customStyle="1" w:styleId="TofSectsSection">
    <w:name w:val="TofSects(Section)"/>
    <w:basedOn w:val="OPCParaBase"/>
    <w:rsid w:val="00BF3131"/>
    <w:pPr>
      <w:keepLines/>
      <w:spacing w:before="40" w:line="240" w:lineRule="auto"/>
      <w:ind w:left="1588" w:hanging="794"/>
    </w:pPr>
    <w:rPr>
      <w:kern w:val="28"/>
      <w:sz w:val="18"/>
    </w:rPr>
  </w:style>
  <w:style w:type="paragraph" w:customStyle="1" w:styleId="TofSectsSubdiv">
    <w:name w:val="TofSects(Subdiv)"/>
    <w:basedOn w:val="OPCParaBase"/>
    <w:rsid w:val="00BF3131"/>
    <w:pPr>
      <w:keepLines/>
      <w:spacing w:before="80" w:line="240" w:lineRule="auto"/>
      <w:ind w:left="1588" w:hanging="794"/>
    </w:pPr>
    <w:rPr>
      <w:kern w:val="28"/>
    </w:rPr>
  </w:style>
  <w:style w:type="paragraph" w:customStyle="1" w:styleId="WRStyle">
    <w:name w:val="WR Style"/>
    <w:aliases w:val="WR"/>
    <w:basedOn w:val="OPCParaBase"/>
    <w:rsid w:val="00BF3131"/>
    <w:pPr>
      <w:spacing w:before="240" w:line="240" w:lineRule="auto"/>
      <w:ind w:left="284" w:hanging="284"/>
    </w:pPr>
    <w:rPr>
      <w:b/>
      <w:i/>
      <w:kern w:val="28"/>
      <w:sz w:val="24"/>
    </w:rPr>
  </w:style>
  <w:style w:type="paragraph" w:customStyle="1" w:styleId="notepara">
    <w:name w:val="note(para)"/>
    <w:aliases w:val="na"/>
    <w:basedOn w:val="OPCParaBase"/>
    <w:rsid w:val="00BF3131"/>
    <w:pPr>
      <w:spacing w:before="40" w:line="198" w:lineRule="exact"/>
      <w:ind w:left="2354" w:hanging="369"/>
    </w:pPr>
    <w:rPr>
      <w:sz w:val="18"/>
    </w:rPr>
  </w:style>
  <w:style w:type="paragraph" w:styleId="Footer">
    <w:name w:val="footer"/>
    <w:link w:val="FooterChar"/>
    <w:rsid w:val="00BF3131"/>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BF3131"/>
    <w:rPr>
      <w:rFonts w:eastAsia="Times New Roman" w:cs="Times New Roman"/>
      <w:sz w:val="22"/>
      <w:szCs w:val="24"/>
      <w:lang w:eastAsia="en-AU"/>
    </w:rPr>
  </w:style>
  <w:style w:type="character" w:styleId="LineNumber">
    <w:name w:val="line number"/>
    <w:basedOn w:val="OPCCharBase"/>
    <w:uiPriority w:val="99"/>
    <w:semiHidden/>
    <w:unhideWhenUsed/>
    <w:rsid w:val="00BF3131"/>
    <w:rPr>
      <w:sz w:val="16"/>
    </w:rPr>
  </w:style>
  <w:style w:type="table" w:customStyle="1" w:styleId="CFlag">
    <w:name w:val="CFlag"/>
    <w:basedOn w:val="TableNormal"/>
    <w:uiPriority w:val="99"/>
    <w:rsid w:val="00BF3131"/>
    <w:rPr>
      <w:rFonts w:eastAsia="Times New Roman" w:cs="Times New Roman"/>
      <w:lang w:eastAsia="en-AU"/>
    </w:rPr>
    <w:tblPr/>
  </w:style>
  <w:style w:type="paragraph" w:customStyle="1" w:styleId="NotesHeading1">
    <w:name w:val="NotesHeading 1"/>
    <w:basedOn w:val="OPCParaBase"/>
    <w:next w:val="Normal"/>
    <w:rsid w:val="00BF3131"/>
    <w:rPr>
      <w:b/>
      <w:sz w:val="28"/>
      <w:szCs w:val="28"/>
    </w:rPr>
  </w:style>
  <w:style w:type="paragraph" w:customStyle="1" w:styleId="NotesHeading2">
    <w:name w:val="NotesHeading 2"/>
    <w:basedOn w:val="OPCParaBase"/>
    <w:next w:val="Normal"/>
    <w:rsid w:val="00BF3131"/>
    <w:rPr>
      <w:b/>
      <w:sz w:val="28"/>
      <w:szCs w:val="28"/>
    </w:rPr>
  </w:style>
  <w:style w:type="paragraph" w:customStyle="1" w:styleId="SignCoverPageEnd">
    <w:name w:val="SignCoverPageEnd"/>
    <w:basedOn w:val="OPCParaBase"/>
    <w:next w:val="Normal"/>
    <w:rsid w:val="00BF3131"/>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BF3131"/>
    <w:pPr>
      <w:pBdr>
        <w:top w:val="single" w:sz="4" w:space="1" w:color="auto"/>
      </w:pBdr>
      <w:spacing w:before="360"/>
      <w:ind w:right="397"/>
      <w:jc w:val="both"/>
    </w:pPr>
  </w:style>
  <w:style w:type="paragraph" w:customStyle="1" w:styleId="Paragraphsub-sub-sub">
    <w:name w:val="Paragraph(sub-sub-sub)"/>
    <w:aliases w:val="aaaa"/>
    <w:basedOn w:val="OPCParaBase"/>
    <w:rsid w:val="00BF3131"/>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BF3131"/>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BF3131"/>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BF3131"/>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BF3131"/>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BF3131"/>
    <w:pPr>
      <w:spacing w:before="120"/>
    </w:pPr>
  </w:style>
  <w:style w:type="paragraph" w:customStyle="1" w:styleId="TableTextEndNotes">
    <w:name w:val="TableTextEndNotes"/>
    <w:aliases w:val="Tten"/>
    <w:basedOn w:val="Normal"/>
    <w:rsid w:val="00BF3131"/>
    <w:pPr>
      <w:spacing w:before="60" w:line="240" w:lineRule="auto"/>
    </w:pPr>
    <w:rPr>
      <w:rFonts w:cs="Arial"/>
      <w:sz w:val="20"/>
      <w:szCs w:val="22"/>
    </w:rPr>
  </w:style>
  <w:style w:type="paragraph" w:customStyle="1" w:styleId="TableHeading">
    <w:name w:val="TableHeading"/>
    <w:aliases w:val="th"/>
    <w:basedOn w:val="OPCParaBase"/>
    <w:next w:val="Tabletext"/>
    <w:rsid w:val="00BF3131"/>
    <w:pPr>
      <w:keepNext/>
      <w:spacing w:before="60" w:line="240" w:lineRule="atLeast"/>
    </w:pPr>
    <w:rPr>
      <w:b/>
      <w:sz w:val="20"/>
    </w:rPr>
  </w:style>
  <w:style w:type="paragraph" w:customStyle="1" w:styleId="NoteToSubpara">
    <w:name w:val="NoteToSubpara"/>
    <w:aliases w:val="nts"/>
    <w:basedOn w:val="OPCParaBase"/>
    <w:rsid w:val="00BF3131"/>
    <w:pPr>
      <w:spacing w:before="40" w:line="198" w:lineRule="exact"/>
      <w:ind w:left="2835" w:hanging="709"/>
    </w:pPr>
    <w:rPr>
      <w:sz w:val="18"/>
    </w:rPr>
  </w:style>
  <w:style w:type="paragraph" w:customStyle="1" w:styleId="ENoteTableHeading">
    <w:name w:val="ENoteTableHeading"/>
    <w:aliases w:val="enth"/>
    <w:basedOn w:val="OPCParaBase"/>
    <w:rsid w:val="00BF3131"/>
    <w:pPr>
      <w:keepNext/>
      <w:spacing w:before="60" w:line="240" w:lineRule="atLeast"/>
    </w:pPr>
    <w:rPr>
      <w:rFonts w:ascii="Arial" w:hAnsi="Arial"/>
      <w:b/>
      <w:sz w:val="16"/>
    </w:rPr>
  </w:style>
  <w:style w:type="paragraph" w:customStyle="1" w:styleId="ENoteTTi">
    <w:name w:val="ENoteTTi"/>
    <w:aliases w:val="entti"/>
    <w:basedOn w:val="OPCParaBase"/>
    <w:rsid w:val="00BF3131"/>
    <w:pPr>
      <w:keepNext/>
      <w:spacing w:before="60" w:line="240" w:lineRule="atLeast"/>
      <w:ind w:left="170"/>
    </w:pPr>
    <w:rPr>
      <w:sz w:val="16"/>
    </w:rPr>
  </w:style>
  <w:style w:type="paragraph" w:customStyle="1" w:styleId="ENotesHeading1">
    <w:name w:val="ENotesHeading 1"/>
    <w:aliases w:val="Enh1"/>
    <w:basedOn w:val="OPCParaBase"/>
    <w:next w:val="Normal"/>
    <w:rsid w:val="00BF3131"/>
    <w:pPr>
      <w:spacing w:before="120"/>
      <w:outlineLvl w:val="1"/>
    </w:pPr>
    <w:rPr>
      <w:b/>
      <w:sz w:val="28"/>
      <w:szCs w:val="28"/>
    </w:rPr>
  </w:style>
  <w:style w:type="paragraph" w:customStyle="1" w:styleId="ENotesHeading2">
    <w:name w:val="ENotesHeading 2"/>
    <w:aliases w:val="Enh2"/>
    <w:basedOn w:val="OPCParaBase"/>
    <w:next w:val="Normal"/>
    <w:rsid w:val="00BF3131"/>
    <w:pPr>
      <w:spacing w:before="120" w:after="120"/>
      <w:outlineLvl w:val="2"/>
    </w:pPr>
    <w:rPr>
      <w:b/>
      <w:sz w:val="24"/>
      <w:szCs w:val="28"/>
    </w:rPr>
  </w:style>
  <w:style w:type="paragraph" w:customStyle="1" w:styleId="ENoteTTIndentHeading">
    <w:name w:val="ENoteTTIndentHeading"/>
    <w:aliases w:val="enTTHi"/>
    <w:basedOn w:val="OPCParaBase"/>
    <w:rsid w:val="00BF3131"/>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BF3131"/>
    <w:pPr>
      <w:spacing w:before="60" w:line="240" w:lineRule="atLeast"/>
    </w:pPr>
    <w:rPr>
      <w:sz w:val="16"/>
    </w:rPr>
  </w:style>
  <w:style w:type="paragraph" w:customStyle="1" w:styleId="MadeunderText">
    <w:name w:val="MadeunderText"/>
    <w:basedOn w:val="OPCParaBase"/>
    <w:next w:val="Normal"/>
    <w:rsid w:val="00BF3131"/>
    <w:pPr>
      <w:spacing w:before="240"/>
    </w:pPr>
    <w:rPr>
      <w:sz w:val="24"/>
      <w:szCs w:val="24"/>
    </w:rPr>
  </w:style>
  <w:style w:type="paragraph" w:customStyle="1" w:styleId="ENotesHeading3">
    <w:name w:val="ENotesHeading 3"/>
    <w:aliases w:val="Enh3"/>
    <w:basedOn w:val="OPCParaBase"/>
    <w:next w:val="Normal"/>
    <w:rsid w:val="00BF3131"/>
    <w:pPr>
      <w:keepNext/>
      <w:spacing w:before="120" w:line="240" w:lineRule="auto"/>
      <w:outlineLvl w:val="4"/>
    </w:pPr>
    <w:rPr>
      <w:b/>
      <w:szCs w:val="24"/>
    </w:rPr>
  </w:style>
  <w:style w:type="paragraph" w:customStyle="1" w:styleId="SubPartCASA">
    <w:name w:val="SubPart(CASA)"/>
    <w:aliases w:val="csp"/>
    <w:basedOn w:val="OPCParaBase"/>
    <w:next w:val="ActHead3"/>
    <w:rsid w:val="00BF3131"/>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BF3131"/>
  </w:style>
  <w:style w:type="character" w:customStyle="1" w:styleId="CharSubPartNoCASA">
    <w:name w:val="CharSubPartNo(CASA)"/>
    <w:basedOn w:val="OPCCharBase"/>
    <w:uiPriority w:val="1"/>
    <w:rsid w:val="00BF3131"/>
  </w:style>
  <w:style w:type="paragraph" w:customStyle="1" w:styleId="ENoteTTIndentHeadingSub">
    <w:name w:val="ENoteTTIndentHeadingSub"/>
    <w:aliases w:val="enTTHis"/>
    <w:basedOn w:val="OPCParaBase"/>
    <w:rsid w:val="00BF3131"/>
    <w:pPr>
      <w:keepNext/>
      <w:spacing w:before="60" w:line="240" w:lineRule="atLeast"/>
      <w:ind w:left="340"/>
    </w:pPr>
    <w:rPr>
      <w:b/>
      <w:sz w:val="16"/>
    </w:rPr>
  </w:style>
  <w:style w:type="paragraph" w:customStyle="1" w:styleId="ENoteTTiSub">
    <w:name w:val="ENoteTTiSub"/>
    <w:aliases w:val="enttis"/>
    <w:basedOn w:val="OPCParaBase"/>
    <w:rsid w:val="00BF3131"/>
    <w:pPr>
      <w:keepNext/>
      <w:spacing w:before="60" w:line="240" w:lineRule="atLeast"/>
      <w:ind w:left="340"/>
    </w:pPr>
    <w:rPr>
      <w:sz w:val="16"/>
    </w:rPr>
  </w:style>
  <w:style w:type="paragraph" w:customStyle="1" w:styleId="SubDivisionMigration">
    <w:name w:val="SubDivisionMigration"/>
    <w:aliases w:val="sdm"/>
    <w:basedOn w:val="OPCParaBase"/>
    <w:rsid w:val="00BF3131"/>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F3131"/>
    <w:pPr>
      <w:keepNext/>
      <w:keepLines/>
      <w:spacing w:before="240" w:line="240" w:lineRule="auto"/>
      <w:ind w:left="1134" w:hanging="1134"/>
    </w:pPr>
    <w:rPr>
      <w:b/>
      <w:sz w:val="28"/>
    </w:rPr>
  </w:style>
  <w:style w:type="table" w:styleId="TableGrid">
    <w:name w:val="Table Grid"/>
    <w:basedOn w:val="TableNormal"/>
    <w:uiPriority w:val="59"/>
    <w:rsid w:val="00BF31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BF3131"/>
    <w:pPr>
      <w:spacing w:before="122" w:line="240" w:lineRule="auto"/>
      <w:ind w:left="1985" w:hanging="851"/>
    </w:pPr>
    <w:rPr>
      <w:sz w:val="18"/>
    </w:rPr>
  </w:style>
  <w:style w:type="paragraph" w:customStyle="1" w:styleId="FreeForm">
    <w:name w:val="FreeForm"/>
    <w:rsid w:val="009F7BD0"/>
    <w:rPr>
      <w:rFonts w:ascii="Arial" w:hAnsi="Arial"/>
      <w:sz w:val="22"/>
    </w:rPr>
  </w:style>
  <w:style w:type="paragraph" w:customStyle="1" w:styleId="SOText">
    <w:name w:val="SO Text"/>
    <w:aliases w:val="sot"/>
    <w:link w:val="SOTextChar"/>
    <w:rsid w:val="00BF3131"/>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BF3131"/>
    <w:rPr>
      <w:sz w:val="22"/>
    </w:rPr>
  </w:style>
  <w:style w:type="paragraph" w:customStyle="1" w:styleId="SOTextNote">
    <w:name w:val="SO TextNote"/>
    <w:aliases w:val="sont"/>
    <w:basedOn w:val="SOText"/>
    <w:qFormat/>
    <w:rsid w:val="00BF3131"/>
    <w:pPr>
      <w:spacing w:before="122" w:line="198" w:lineRule="exact"/>
      <w:ind w:left="1843" w:hanging="709"/>
    </w:pPr>
    <w:rPr>
      <w:sz w:val="18"/>
    </w:rPr>
  </w:style>
  <w:style w:type="paragraph" w:customStyle="1" w:styleId="SOPara">
    <w:name w:val="SO Para"/>
    <w:aliases w:val="soa"/>
    <w:basedOn w:val="SOText"/>
    <w:link w:val="SOParaChar"/>
    <w:qFormat/>
    <w:rsid w:val="00BF3131"/>
    <w:pPr>
      <w:tabs>
        <w:tab w:val="right" w:pos="1786"/>
      </w:tabs>
      <w:spacing w:before="40"/>
      <w:ind w:left="2070" w:hanging="936"/>
    </w:pPr>
  </w:style>
  <w:style w:type="character" w:customStyle="1" w:styleId="SOParaChar">
    <w:name w:val="SO Para Char"/>
    <w:aliases w:val="soa Char"/>
    <w:basedOn w:val="DefaultParagraphFont"/>
    <w:link w:val="SOPara"/>
    <w:rsid w:val="00BF3131"/>
    <w:rPr>
      <w:sz w:val="22"/>
    </w:rPr>
  </w:style>
  <w:style w:type="paragraph" w:customStyle="1" w:styleId="FileName">
    <w:name w:val="FileName"/>
    <w:basedOn w:val="Normal"/>
    <w:rsid w:val="00BF3131"/>
  </w:style>
  <w:style w:type="paragraph" w:customStyle="1" w:styleId="SOHeadBold">
    <w:name w:val="SO HeadBold"/>
    <w:aliases w:val="sohb"/>
    <w:basedOn w:val="SOText"/>
    <w:next w:val="SOText"/>
    <w:link w:val="SOHeadBoldChar"/>
    <w:qFormat/>
    <w:rsid w:val="00BF3131"/>
    <w:rPr>
      <w:b/>
    </w:rPr>
  </w:style>
  <w:style w:type="character" w:customStyle="1" w:styleId="SOHeadBoldChar">
    <w:name w:val="SO HeadBold Char"/>
    <w:aliases w:val="sohb Char"/>
    <w:basedOn w:val="DefaultParagraphFont"/>
    <w:link w:val="SOHeadBold"/>
    <w:rsid w:val="00BF3131"/>
    <w:rPr>
      <w:b/>
      <w:sz w:val="22"/>
    </w:rPr>
  </w:style>
  <w:style w:type="paragraph" w:customStyle="1" w:styleId="SOHeadItalic">
    <w:name w:val="SO HeadItalic"/>
    <w:aliases w:val="sohi"/>
    <w:basedOn w:val="SOText"/>
    <w:next w:val="SOText"/>
    <w:link w:val="SOHeadItalicChar"/>
    <w:qFormat/>
    <w:rsid w:val="00BF3131"/>
    <w:rPr>
      <w:i/>
    </w:rPr>
  </w:style>
  <w:style w:type="character" w:customStyle="1" w:styleId="SOHeadItalicChar">
    <w:name w:val="SO HeadItalic Char"/>
    <w:aliases w:val="sohi Char"/>
    <w:basedOn w:val="DefaultParagraphFont"/>
    <w:link w:val="SOHeadItalic"/>
    <w:rsid w:val="00BF3131"/>
    <w:rPr>
      <w:i/>
      <w:sz w:val="22"/>
    </w:rPr>
  </w:style>
  <w:style w:type="paragraph" w:customStyle="1" w:styleId="SOBullet">
    <w:name w:val="SO Bullet"/>
    <w:aliases w:val="sotb"/>
    <w:basedOn w:val="SOText"/>
    <w:link w:val="SOBulletChar"/>
    <w:qFormat/>
    <w:rsid w:val="00BF3131"/>
    <w:pPr>
      <w:ind w:left="1559" w:hanging="425"/>
    </w:pPr>
  </w:style>
  <w:style w:type="character" w:customStyle="1" w:styleId="SOBulletChar">
    <w:name w:val="SO Bullet Char"/>
    <w:aliases w:val="sotb Char"/>
    <w:basedOn w:val="DefaultParagraphFont"/>
    <w:link w:val="SOBullet"/>
    <w:rsid w:val="00BF3131"/>
    <w:rPr>
      <w:sz w:val="22"/>
    </w:rPr>
  </w:style>
  <w:style w:type="paragraph" w:customStyle="1" w:styleId="SOBulletNote">
    <w:name w:val="SO BulletNote"/>
    <w:aliases w:val="sonb"/>
    <w:basedOn w:val="SOTextNote"/>
    <w:link w:val="SOBulletNoteChar"/>
    <w:qFormat/>
    <w:rsid w:val="00BF3131"/>
    <w:pPr>
      <w:tabs>
        <w:tab w:val="left" w:pos="1560"/>
      </w:tabs>
      <w:ind w:left="2268" w:hanging="1134"/>
    </w:pPr>
  </w:style>
  <w:style w:type="character" w:customStyle="1" w:styleId="SOBulletNoteChar">
    <w:name w:val="SO BulletNote Char"/>
    <w:aliases w:val="sonb Char"/>
    <w:basedOn w:val="DefaultParagraphFont"/>
    <w:link w:val="SOBulletNote"/>
    <w:rsid w:val="00BF3131"/>
    <w:rPr>
      <w:sz w:val="18"/>
    </w:rPr>
  </w:style>
  <w:style w:type="paragraph" w:customStyle="1" w:styleId="SOText2">
    <w:name w:val="SO Text2"/>
    <w:aliases w:val="sot2"/>
    <w:basedOn w:val="Normal"/>
    <w:next w:val="SOText"/>
    <w:link w:val="SOText2Char"/>
    <w:rsid w:val="00BF3131"/>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BF3131"/>
    <w:rPr>
      <w:sz w:val="22"/>
    </w:rPr>
  </w:style>
  <w:style w:type="paragraph" w:customStyle="1" w:styleId="Transitional">
    <w:name w:val="Transitional"/>
    <w:aliases w:val="tr"/>
    <w:basedOn w:val="ItemHead"/>
    <w:next w:val="Item"/>
    <w:rsid w:val="00BF3131"/>
  </w:style>
  <w:style w:type="character" w:customStyle="1" w:styleId="Heading1Char">
    <w:name w:val="Heading 1 Char"/>
    <w:basedOn w:val="DefaultParagraphFont"/>
    <w:link w:val="Heading1"/>
    <w:uiPriority w:val="9"/>
    <w:rsid w:val="001D02C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1D02C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D02CF"/>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1D02CF"/>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1D02CF"/>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1D02CF"/>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1D02CF"/>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1D02CF"/>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1D02CF"/>
    <w:rPr>
      <w:rFonts w:asciiTheme="majorHAnsi" w:eastAsiaTheme="majorEastAsia" w:hAnsiTheme="majorHAnsi" w:cstheme="majorBidi"/>
      <w:i/>
      <w:iCs/>
      <w:color w:val="404040" w:themeColor="text1" w:themeTint="BF"/>
    </w:rPr>
  </w:style>
  <w:style w:type="character" w:customStyle="1" w:styleId="subsectionChar">
    <w:name w:val="subsection Char"/>
    <w:aliases w:val="ss Char"/>
    <w:link w:val="subsection"/>
    <w:rsid w:val="003A3C5B"/>
    <w:rPr>
      <w:rFonts w:eastAsia="Times New Roman" w:cs="Times New Roman"/>
      <w:sz w:val="22"/>
      <w:lang w:eastAsia="en-AU"/>
    </w:rPr>
  </w:style>
  <w:style w:type="character" w:customStyle="1" w:styleId="notetextChar">
    <w:name w:val="note(text) Char"/>
    <w:aliases w:val="n Char"/>
    <w:link w:val="notetext"/>
    <w:rsid w:val="003A3C5B"/>
    <w:rPr>
      <w:rFonts w:eastAsia="Times New Roman" w:cs="Times New Roman"/>
      <w:sz w:val="18"/>
      <w:lang w:eastAsia="en-AU"/>
    </w:rPr>
  </w:style>
  <w:style w:type="character" w:customStyle="1" w:styleId="ActHead5Char">
    <w:name w:val="ActHead 5 Char"/>
    <w:aliases w:val="s Char"/>
    <w:link w:val="ActHead5"/>
    <w:rsid w:val="003A3C5B"/>
    <w:rPr>
      <w:rFonts w:eastAsia="Times New Roman" w:cs="Times New Roman"/>
      <w:b/>
      <w:kern w:val="28"/>
      <w:sz w:val="24"/>
      <w:lang w:eastAsia="en-AU"/>
    </w:rPr>
  </w:style>
  <w:style w:type="character" w:customStyle="1" w:styleId="ActHead4Char">
    <w:name w:val="ActHead 4 Char"/>
    <w:aliases w:val="sd Char"/>
    <w:link w:val="ActHead4"/>
    <w:rsid w:val="003A3C5B"/>
    <w:rPr>
      <w:rFonts w:eastAsia="Times New Roman" w:cs="Times New Roman"/>
      <w:b/>
      <w:kern w:val="28"/>
      <w:sz w:val="26"/>
      <w:lang w:eastAsia="en-AU"/>
    </w:rPr>
  </w:style>
  <w:style w:type="character" w:customStyle="1" w:styleId="ItemHeadChar">
    <w:name w:val="ItemHead Char"/>
    <w:aliases w:val="ih Char"/>
    <w:basedOn w:val="DefaultParagraphFont"/>
    <w:link w:val="ItemHead"/>
    <w:rsid w:val="00471B08"/>
    <w:rPr>
      <w:rFonts w:ascii="Arial" w:eastAsia="Times New Roman" w:hAnsi="Arial" w:cs="Times New Roman"/>
      <w:b/>
      <w:kern w:val="28"/>
      <w:sz w:val="24"/>
      <w:lang w:eastAsia="en-AU"/>
    </w:rPr>
  </w:style>
  <w:style w:type="character" w:customStyle="1" w:styleId="ItemChar">
    <w:name w:val="Item Char"/>
    <w:aliases w:val="i Char"/>
    <w:basedOn w:val="DefaultParagraphFont"/>
    <w:link w:val="Item"/>
    <w:rsid w:val="00471B08"/>
    <w:rPr>
      <w:rFonts w:eastAsia="Times New Roman" w:cs="Times New Roman"/>
      <w:sz w:val="22"/>
      <w:lang w:eastAsia="en-AU"/>
    </w:rPr>
  </w:style>
  <w:style w:type="paragraph" w:customStyle="1" w:styleId="tableText0">
    <w:name w:val="table.Text"/>
    <w:basedOn w:val="Normal"/>
    <w:rsid w:val="00471B08"/>
    <w:pPr>
      <w:spacing w:before="24" w:after="24"/>
    </w:pPr>
    <w:rPr>
      <w:rFonts w:eastAsia="Calibri" w:cs="Times New Roman"/>
      <w:sz w:val="20"/>
    </w:rPr>
  </w:style>
  <w:style w:type="paragraph" w:customStyle="1" w:styleId="tableIndentText">
    <w:name w:val="table.Indent.Text"/>
    <w:rsid w:val="00471B08"/>
    <w:pPr>
      <w:tabs>
        <w:tab w:val="left" w:leader="dot" w:pos="5245"/>
      </w:tabs>
      <w:spacing w:before="24" w:after="24"/>
      <w:ind w:left="851" w:hanging="284"/>
    </w:pPr>
    <w:rPr>
      <w:rFonts w:ascii="Times" w:eastAsia="Times New Roman" w:hAnsi="Times" w:cs="Times New Roman"/>
    </w:rPr>
  </w:style>
  <w:style w:type="paragraph" w:customStyle="1" w:styleId="tableSub-heading">
    <w:name w:val="table.Sub-heading"/>
    <w:basedOn w:val="Normal"/>
    <w:rsid w:val="00463F52"/>
    <w:pPr>
      <w:keepNext/>
      <w:tabs>
        <w:tab w:val="left" w:leader="dot" w:pos="6124"/>
      </w:tabs>
      <w:spacing w:before="24" w:after="24" w:line="240" w:lineRule="auto"/>
    </w:pPr>
    <w:rPr>
      <w:rFonts w:eastAsia="Calibri" w:cs="Times New Roman"/>
      <w:b/>
      <w:sz w:val="20"/>
    </w:rPr>
  </w:style>
  <w:style w:type="character" w:styleId="Hyperlink">
    <w:name w:val="Hyperlink"/>
    <w:basedOn w:val="DefaultParagraphFont"/>
    <w:uiPriority w:val="99"/>
    <w:semiHidden/>
    <w:unhideWhenUsed/>
    <w:rsid w:val="001B73BE"/>
    <w:rPr>
      <w:color w:val="0000FF" w:themeColor="hyperlink"/>
      <w:u w:val="single"/>
    </w:rPr>
  </w:style>
  <w:style w:type="character" w:styleId="FollowedHyperlink">
    <w:name w:val="FollowedHyperlink"/>
    <w:basedOn w:val="DefaultParagraphFont"/>
    <w:uiPriority w:val="99"/>
    <w:semiHidden/>
    <w:unhideWhenUsed/>
    <w:rsid w:val="001B73BE"/>
    <w:rPr>
      <w:color w:val="0000FF" w:themeColor="hyperlink"/>
      <w:u w:val="single"/>
    </w:rPr>
  </w:style>
  <w:style w:type="paragraph" w:customStyle="1" w:styleId="ShortTP1">
    <w:name w:val="ShortTP1"/>
    <w:basedOn w:val="ShortT"/>
    <w:link w:val="ShortTP1Char"/>
    <w:rsid w:val="004E31F3"/>
    <w:pPr>
      <w:spacing w:before="800"/>
    </w:pPr>
  </w:style>
  <w:style w:type="character" w:customStyle="1" w:styleId="OPCParaBaseChar">
    <w:name w:val="OPCParaBase Char"/>
    <w:basedOn w:val="DefaultParagraphFont"/>
    <w:link w:val="OPCParaBase"/>
    <w:rsid w:val="004E31F3"/>
    <w:rPr>
      <w:rFonts w:eastAsia="Times New Roman" w:cs="Times New Roman"/>
      <w:sz w:val="22"/>
      <w:lang w:eastAsia="en-AU"/>
    </w:rPr>
  </w:style>
  <w:style w:type="character" w:customStyle="1" w:styleId="ShortTChar">
    <w:name w:val="ShortT Char"/>
    <w:basedOn w:val="OPCParaBaseChar"/>
    <w:link w:val="ShortT"/>
    <w:rsid w:val="004E31F3"/>
    <w:rPr>
      <w:rFonts w:eastAsia="Times New Roman" w:cs="Times New Roman"/>
      <w:b/>
      <w:sz w:val="40"/>
      <w:lang w:eastAsia="en-AU"/>
    </w:rPr>
  </w:style>
  <w:style w:type="character" w:customStyle="1" w:styleId="ShortTP1Char">
    <w:name w:val="ShortTP1 Char"/>
    <w:basedOn w:val="ShortTChar"/>
    <w:link w:val="ShortTP1"/>
    <w:rsid w:val="004E31F3"/>
    <w:rPr>
      <w:rFonts w:eastAsia="Times New Roman" w:cs="Times New Roman"/>
      <w:b/>
      <w:sz w:val="40"/>
      <w:lang w:eastAsia="en-AU"/>
    </w:rPr>
  </w:style>
  <w:style w:type="paragraph" w:customStyle="1" w:styleId="ActNoP1">
    <w:name w:val="ActNoP1"/>
    <w:basedOn w:val="Actno"/>
    <w:link w:val="ActNoP1Char"/>
    <w:rsid w:val="004E31F3"/>
    <w:pPr>
      <w:spacing w:before="800"/>
    </w:pPr>
    <w:rPr>
      <w:sz w:val="28"/>
    </w:rPr>
  </w:style>
  <w:style w:type="character" w:customStyle="1" w:styleId="ActnoChar">
    <w:name w:val="Actno Char"/>
    <w:basedOn w:val="ShortTChar"/>
    <w:link w:val="Actno"/>
    <w:rsid w:val="004E31F3"/>
    <w:rPr>
      <w:rFonts w:eastAsia="Times New Roman" w:cs="Times New Roman"/>
      <w:b/>
      <w:sz w:val="40"/>
      <w:lang w:eastAsia="en-AU"/>
    </w:rPr>
  </w:style>
  <w:style w:type="character" w:customStyle="1" w:styleId="ActNoP1Char">
    <w:name w:val="ActNoP1 Char"/>
    <w:basedOn w:val="ActnoChar"/>
    <w:link w:val="ActNoP1"/>
    <w:rsid w:val="004E31F3"/>
    <w:rPr>
      <w:rFonts w:eastAsia="Times New Roman" w:cs="Times New Roman"/>
      <w:b/>
      <w:sz w:val="28"/>
      <w:lang w:eastAsia="en-AU"/>
    </w:rPr>
  </w:style>
  <w:style w:type="paragraph" w:customStyle="1" w:styleId="ShortTCP">
    <w:name w:val="ShortTCP"/>
    <w:basedOn w:val="ShortT"/>
    <w:link w:val="ShortTCPChar"/>
    <w:rsid w:val="004E31F3"/>
  </w:style>
  <w:style w:type="character" w:customStyle="1" w:styleId="ShortTCPChar">
    <w:name w:val="ShortTCP Char"/>
    <w:basedOn w:val="ShortTChar"/>
    <w:link w:val="ShortTCP"/>
    <w:rsid w:val="004E31F3"/>
    <w:rPr>
      <w:rFonts w:eastAsia="Times New Roman" w:cs="Times New Roman"/>
      <w:b/>
      <w:sz w:val="40"/>
      <w:lang w:eastAsia="en-AU"/>
    </w:rPr>
  </w:style>
  <w:style w:type="paragraph" w:customStyle="1" w:styleId="ActNoCP">
    <w:name w:val="ActNoCP"/>
    <w:basedOn w:val="Actno"/>
    <w:link w:val="ActNoCPChar"/>
    <w:rsid w:val="004E31F3"/>
    <w:pPr>
      <w:spacing w:before="400"/>
    </w:pPr>
  </w:style>
  <w:style w:type="character" w:customStyle="1" w:styleId="ActNoCPChar">
    <w:name w:val="ActNoCP Char"/>
    <w:basedOn w:val="ActnoChar"/>
    <w:link w:val="ActNoCP"/>
    <w:rsid w:val="004E31F3"/>
    <w:rPr>
      <w:rFonts w:eastAsia="Times New Roman" w:cs="Times New Roman"/>
      <w:b/>
      <w:sz w:val="40"/>
      <w:lang w:eastAsia="en-AU"/>
    </w:rPr>
  </w:style>
  <w:style w:type="paragraph" w:customStyle="1" w:styleId="AssentBk">
    <w:name w:val="AssentBk"/>
    <w:basedOn w:val="Normal"/>
    <w:rsid w:val="004E31F3"/>
    <w:pPr>
      <w:spacing w:line="240" w:lineRule="auto"/>
    </w:pPr>
    <w:rPr>
      <w:rFonts w:eastAsia="Times New Roman" w:cs="Times New Roman"/>
      <w:sz w:val="20"/>
      <w:lang w:eastAsia="en-AU"/>
    </w:rPr>
  </w:style>
  <w:style w:type="paragraph" w:styleId="BalloonText">
    <w:name w:val="Balloon Text"/>
    <w:basedOn w:val="Normal"/>
    <w:link w:val="BalloonTextChar"/>
    <w:uiPriority w:val="99"/>
    <w:semiHidden/>
    <w:unhideWhenUsed/>
    <w:rsid w:val="006B1B9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1B9B"/>
    <w:rPr>
      <w:rFonts w:ascii="Tahoma" w:hAnsi="Tahoma" w:cs="Tahoma"/>
      <w:sz w:val="16"/>
      <w:szCs w:val="16"/>
    </w:rPr>
  </w:style>
  <w:style w:type="paragraph" w:customStyle="1" w:styleId="AssentDt">
    <w:name w:val="AssentDt"/>
    <w:basedOn w:val="Normal"/>
    <w:rsid w:val="00D122F1"/>
    <w:pPr>
      <w:spacing w:line="240" w:lineRule="auto"/>
    </w:pPr>
    <w:rPr>
      <w:rFonts w:eastAsia="Times New Roman" w:cs="Times New Roman"/>
      <w:sz w:val="20"/>
      <w:lang w:eastAsia="en-AU"/>
    </w:rPr>
  </w:style>
  <w:style w:type="paragraph" w:customStyle="1" w:styleId="2ndRd">
    <w:name w:val="2ndRd"/>
    <w:basedOn w:val="Normal"/>
    <w:rsid w:val="00D122F1"/>
    <w:pPr>
      <w:spacing w:line="240" w:lineRule="auto"/>
    </w:pPr>
    <w:rPr>
      <w:rFonts w:eastAsia="Times New Roman" w:cs="Times New Roman"/>
      <w:sz w:val="20"/>
      <w:lang w:eastAsia="en-AU"/>
    </w:rPr>
  </w:style>
  <w:style w:type="paragraph" w:customStyle="1" w:styleId="ScalePlusRef">
    <w:name w:val="ScalePlusRef"/>
    <w:basedOn w:val="Normal"/>
    <w:rsid w:val="00D122F1"/>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footer" Target="footer7.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eader" Target="header8.xm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footer" Target="footer8.xml"/><Relationship Id="rId10" Type="http://schemas.openxmlformats.org/officeDocument/2006/relationships/oleObject" Target="embeddings/oleObject1.bin"/><Relationship Id="rId19" Type="http://schemas.openxmlformats.org/officeDocument/2006/relationships/footer" Target="footer4.xm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 Id="rId22" Type="http://schemas.openxmlformats.org/officeDocument/2006/relationships/oleObject" Target="embeddings/oleObject2.bin"/><Relationship Id="rId27" Type="http://schemas.openxmlformats.org/officeDocument/2006/relationships/header" Target="header9.xml"/><Relationship Id="rId30" Type="http://schemas.openxmlformats.org/officeDocument/2006/relationships/footer" Target="footer9.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dzinskia\AppData\Roaming\Microsoft\Templates\Bills\BILL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08190C-50AC-4F11-A953-5DDB8A9AC7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BILL_AMD.dotx</Template>
  <TotalTime>0</TotalTime>
  <Pages>26</Pages>
  <Words>4851</Words>
  <Characters>26101</Characters>
  <Application>Microsoft Office Word</Application>
  <DocSecurity>4</DocSecurity>
  <PresentationFormat/>
  <Lines>3728</Lines>
  <Paragraphs>998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29954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2019-07-19T00:35:00Z</cp:lastPrinted>
  <dcterms:created xsi:type="dcterms:W3CDTF">2019-09-05T04:44:00Z</dcterms:created>
  <dcterms:modified xsi:type="dcterms:W3CDTF">2019-09-05T04:44:00Z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 </vt:lpwstr>
  </property>
  <property fmtid="{D5CDD505-2E9C-101B-9397-08002B2CF9AE}" pid="3" name="DLM">
    <vt:lpwstr> </vt:lpwstr>
  </property>
  <property fmtid="{D5CDD505-2E9C-101B-9397-08002B2CF9AE}" pid="4" name="ShortT">
    <vt:lpwstr>Treasury Laws Amendment (Timor Sea Maritime Boundaries Treaty) Act 2019</vt:lpwstr>
  </property>
  <property fmtid="{D5CDD505-2E9C-101B-9397-08002B2CF9AE}" pid="5" name="ActNo">
    <vt:lpwstr>No. 59, 2019</vt:lpwstr>
  </property>
  <property fmtid="{D5CDD505-2E9C-101B-9397-08002B2CF9AE}" pid="6" name="Class">
    <vt:lpwstr>BILL</vt:lpwstr>
  </property>
  <property fmtid="{D5CDD505-2E9C-101B-9397-08002B2CF9AE}" pid="7" name="Type">
    <vt:lpwstr>BILL</vt:lpwstr>
  </property>
  <property fmtid="{D5CDD505-2E9C-101B-9397-08002B2CF9AE}" pid="8" name="DocType">
    <vt:lpwstr>AMD</vt:lpwstr>
  </property>
  <property fmtid="{D5CDD505-2E9C-101B-9397-08002B2CF9AE}" pid="9" name="ID">
    <vt:lpwstr>OPC7194</vt:lpwstr>
  </property>
  <property fmtid="{D5CDD505-2E9C-101B-9397-08002B2CF9AE}" pid="10" name="DoNotAsk">
    <vt:lpwstr>0</vt:lpwstr>
  </property>
  <property fmtid="{D5CDD505-2E9C-101B-9397-08002B2CF9AE}" pid="11" name="ChangedTitle">
    <vt:lpwstr/>
  </property>
</Properties>
</file>