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EF" w:rsidRDefault="000444EF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6" DrawAspect="Content" ObjectID="_1627129624" r:id="rId10"/>
        </w:object>
      </w:r>
    </w:p>
    <w:p w:rsidR="000444EF" w:rsidRDefault="000444EF"/>
    <w:p w:rsidR="000444EF" w:rsidRDefault="000444EF" w:rsidP="000444EF">
      <w:pPr>
        <w:spacing w:line="240" w:lineRule="auto"/>
      </w:pPr>
    </w:p>
    <w:p w:rsidR="000444EF" w:rsidRDefault="000444EF" w:rsidP="000444EF"/>
    <w:p w:rsidR="000444EF" w:rsidRDefault="000444EF" w:rsidP="000444EF"/>
    <w:p w:rsidR="000444EF" w:rsidRDefault="000444EF" w:rsidP="000444EF"/>
    <w:p w:rsidR="000444EF" w:rsidRDefault="000444EF" w:rsidP="000444EF"/>
    <w:p w:rsidR="0048364F" w:rsidRPr="00813031" w:rsidRDefault="00F87A96" w:rsidP="0048364F">
      <w:pPr>
        <w:pStyle w:val="ShortT"/>
      </w:pPr>
      <w:r w:rsidRPr="00813031">
        <w:t xml:space="preserve">Farm Household Support Amendment </w:t>
      </w:r>
      <w:r w:rsidR="000444EF">
        <w:t>Act</w:t>
      </w:r>
      <w:r w:rsidRPr="00813031">
        <w:t xml:space="preserve"> 2019</w:t>
      </w:r>
    </w:p>
    <w:p w:rsidR="0048364F" w:rsidRPr="00813031" w:rsidRDefault="0048364F" w:rsidP="0048364F"/>
    <w:p w:rsidR="0048364F" w:rsidRPr="00813031" w:rsidRDefault="00C164CA" w:rsidP="000444EF">
      <w:pPr>
        <w:pStyle w:val="Actno"/>
        <w:spacing w:before="400"/>
      </w:pPr>
      <w:r w:rsidRPr="00813031">
        <w:t>No.</w:t>
      </w:r>
      <w:r w:rsidR="006C2534">
        <w:t xml:space="preserve"> 60</w:t>
      </w:r>
      <w:r w:rsidRPr="00813031">
        <w:t>, 201</w:t>
      </w:r>
      <w:r w:rsidR="00373874" w:rsidRPr="00813031">
        <w:t>9</w:t>
      </w:r>
    </w:p>
    <w:p w:rsidR="0048364F" w:rsidRPr="00813031" w:rsidRDefault="0048364F" w:rsidP="0048364F"/>
    <w:p w:rsidR="000444EF" w:rsidRDefault="000444EF" w:rsidP="000444EF"/>
    <w:p w:rsidR="000444EF" w:rsidRDefault="000444EF" w:rsidP="000444EF"/>
    <w:p w:rsidR="000444EF" w:rsidRDefault="000444EF" w:rsidP="000444EF"/>
    <w:p w:rsidR="000444EF" w:rsidRDefault="000444EF" w:rsidP="000444EF"/>
    <w:p w:rsidR="0048364F" w:rsidRPr="00813031" w:rsidRDefault="000444EF" w:rsidP="0048364F">
      <w:pPr>
        <w:pStyle w:val="LongT"/>
      </w:pPr>
      <w:r>
        <w:t>An Act</w:t>
      </w:r>
      <w:r w:rsidR="0048364F" w:rsidRPr="00813031">
        <w:t xml:space="preserve"> to </w:t>
      </w:r>
      <w:r w:rsidR="00454470" w:rsidRPr="00813031">
        <w:t xml:space="preserve">amend the </w:t>
      </w:r>
      <w:r w:rsidR="00454470" w:rsidRPr="00813031">
        <w:rPr>
          <w:i/>
        </w:rPr>
        <w:t>Farm Household Support Act 2014</w:t>
      </w:r>
      <w:r w:rsidR="00454470" w:rsidRPr="00813031">
        <w:t>,</w:t>
      </w:r>
      <w:r w:rsidR="0048364F" w:rsidRPr="00813031">
        <w:t xml:space="preserve"> and for related purposes</w:t>
      </w:r>
    </w:p>
    <w:p w:rsidR="0048364F" w:rsidRPr="00813031" w:rsidRDefault="0048364F" w:rsidP="0048364F">
      <w:pPr>
        <w:pStyle w:val="Header"/>
        <w:tabs>
          <w:tab w:val="clear" w:pos="4150"/>
          <w:tab w:val="clear" w:pos="8307"/>
        </w:tabs>
      </w:pPr>
      <w:r w:rsidRPr="00813031">
        <w:rPr>
          <w:rStyle w:val="CharAmSchNo"/>
        </w:rPr>
        <w:t xml:space="preserve"> </w:t>
      </w:r>
      <w:r w:rsidRPr="00813031">
        <w:rPr>
          <w:rStyle w:val="CharAmSchText"/>
        </w:rPr>
        <w:t xml:space="preserve"> </w:t>
      </w:r>
    </w:p>
    <w:p w:rsidR="0048364F" w:rsidRPr="00813031" w:rsidRDefault="0048364F" w:rsidP="0048364F">
      <w:pPr>
        <w:pStyle w:val="Header"/>
        <w:tabs>
          <w:tab w:val="clear" w:pos="4150"/>
          <w:tab w:val="clear" w:pos="8307"/>
        </w:tabs>
      </w:pPr>
      <w:r w:rsidRPr="00813031">
        <w:rPr>
          <w:rStyle w:val="CharAmPartNo"/>
        </w:rPr>
        <w:t xml:space="preserve"> </w:t>
      </w:r>
      <w:r w:rsidRPr="00813031">
        <w:rPr>
          <w:rStyle w:val="CharAmPartText"/>
        </w:rPr>
        <w:t xml:space="preserve"> </w:t>
      </w:r>
    </w:p>
    <w:p w:rsidR="0048364F" w:rsidRPr="00813031" w:rsidRDefault="0048364F" w:rsidP="0048364F">
      <w:pPr>
        <w:sectPr w:rsidR="0048364F" w:rsidRPr="00813031" w:rsidSect="000444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13031" w:rsidRDefault="0048364F" w:rsidP="006B4AED">
      <w:pPr>
        <w:rPr>
          <w:sz w:val="36"/>
        </w:rPr>
      </w:pPr>
      <w:r w:rsidRPr="00813031">
        <w:rPr>
          <w:sz w:val="36"/>
        </w:rPr>
        <w:lastRenderedPageBreak/>
        <w:t>Contents</w:t>
      </w:r>
    </w:p>
    <w:p w:rsidR="00D11CE3" w:rsidRDefault="00D11C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11CE3">
        <w:rPr>
          <w:noProof/>
        </w:rPr>
        <w:tab/>
      </w:r>
      <w:r w:rsidRPr="00D11CE3">
        <w:rPr>
          <w:noProof/>
        </w:rPr>
        <w:fldChar w:fldCharType="begin"/>
      </w:r>
      <w:r w:rsidRPr="00D11CE3">
        <w:rPr>
          <w:noProof/>
        </w:rPr>
        <w:instrText xml:space="preserve"> PAGEREF _Toc16516582 \h </w:instrText>
      </w:r>
      <w:r w:rsidRPr="00D11CE3">
        <w:rPr>
          <w:noProof/>
        </w:rPr>
      </w:r>
      <w:r w:rsidRPr="00D11CE3">
        <w:rPr>
          <w:noProof/>
        </w:rPr>
        <w:fldChar w:fldCharType="separate"/>
      </w:r>
      <w:r w:rsidR="00813172">
        <w:rPr>
          <w:noProof/>
        </w:rPr>
        <w:t>1</w:t>
      </w:r>
      <w:r w:rsidRPr="00D11CE3">
        <w:rPr>
          <w:noProof/>
        </w:rPr>
        <w:fldChar w:fldCharType="end"/>
      </w:r>
    </w:p>
    <w:p w:rsidR="00D11CE3" w:rsidRDefault="00D11C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11CE3">
        <w:rPr>
          <w:noProof/>
        </w:rPr>
        <w:tab/>
      </w:r>
      <w:r w:rsidRPr="00D11CE3">
        <w:rPr>
          <w:noProof/>
        </w:rPr>
        <w:fldChar w:fldCharType="begin"/>
      </w:r>
      <w:r w:rsidRPr="00D11CE3">
        <w:rPr>
          <w:noProof/>
        </w:rPr>
        <w:instrText xml:space="preserve"> PAGEREF _Toc16516583 \h </w:instrText>
      </w:r>
      <w:r w:rsidRPr="00D11CE3">
        <w:rPr>
          <w:noProof/>
        </w:rPr>
      </w:r>
      <w:r w:rsidRPr="00D11CE3">
        <w:rPr>
          <w:noProof/>
        </w:rPr>
        <w:fldChar w:fldCharType="separate"/>
      </w:r>
      <w:r w:rsidR="00813172">
        <w:rPr>
          <w:noProof/>
        </w:rPr>
        <w:t>1</w:t>
      </w:r>
      <w:r w:rsidRPr="00D11CE3">
        <w:rPr>
          <w:noProof/>
        </w:rPr>
        <w:fldChar w:fldCharType="end"/>
      </w:r>
    </w:p>
    <w:p w:rsidR="00D11CE3" w:rsidRDefault="00D11C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11CE3">
        <w:rPr>
          <w:noProof/>
        </w:rPr>
        <w:tab/>
      </w:r>
      <w:r w:rsidRPr="00D11CE3">
        <w:rPr>
          <w:noProof/>
        </w:rPr>
        <w:fldChar w:fldCharType="begin"/>
      </w:r>
      <w:r w:rsidRPr="00D11CE3">
        <w:rPr>
          <w:noProof/>
        </w:rPr>
        <w:instrText xml:space="preserve"> PAGEREF _Toc16516584 \h </w:instrText>
      </w:r>
      <w:r w:rsidRPr="00D11CE3">
        <w:rPr>
          <w:noProof/>
        </w:rPr>
      </w:r>
      <w:r w:rsidRPr="00D11CE3">
        <w:rPr>
          <w:noProof/>
        </w:rPr>
        <w:fldChar w:fldCharType="separate"/>
      </w:r>
      <w:r w:rsidR="00813172">
        <w:rPr>
          <w:noProof/>
        </w:rPr>
        <w:t>2</w:t>
      </w:r>
      <w:r w:rsidRPr="00D11CE3">
        <w:rPr>
          <w:noProof/>
        </w:rPr>
        <w:fldChar w:fldCharType="end"/>
      </w:r>
    </w:p>
    <w:p w:rsidR="00D11CE3" w:rsidRDefault="00D11C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11CE3">
        <w:rPr>
          <w:b w:val="0"/>
          <w:noProof/>
          <w:sz w:val="18"/>
        </w:rPr>
        <w:tab/>
      </w:r>
      <w:r w:rsidRPr="00D11CE3">
        <w:rPr>
          <w:b w:val="0"/>
          <w:noProof/>
          <w:sz w:val="18"/>
        </w:rPr>
        <w:fldChar w:fldCharType="begin"/>
      </w:r>
      <w:r w:rsidRPr="00D11CE3">
        <w:rPr>
          <w:b w:val="0"/>
          <w:noProof/>
          <w:sz w:val="18"/>
        </w:rPr>
        <w:instrText xml:space="preserve"> PAGEREF _Toc16516585 \h </w:instrText>
      </w:r>
      <w:r w:rsidRPr="00D11CE3">
        <w:rPr>
          <w:b w:val="0"/>
          <w:noProof/>
          <w:sz w:val="18"/>
        </w:rPr>
      </w:r>
      <w:r w:rsidRPr="00D11CE3">
        <w:rPr>
          <w:b w:val="0"/>
          <w:noProof/>
          <w:sz w:val="18"/>
        </w:rPr>
        <w:fldChar w:fldCharType="separate"/>
      </w:r>
      <w:r w:rsidR="00813172">
        <w:rPr>
          <w:b w:val="0"/>
          <w:noProof/>
          <w:sz w:val="18"/>
        </w:rPr>
        <w:t>3</w:t>
      </w:r>
      <w:r w:rsidRPr="00D11CE3">
        <w:rPr>
          <w:b w:val="0"/>
          <w:noProof/>
          <w:sz w:val="18"/>
        </w:rPr>
        <w:fldChar w:fldCharType="end"/>
      </w:r>
    </w:p>
    <w:p w:rsidR="00D11CE3" w:rsidRDefault="00D11C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Act 2014</w:t>
      </w:r>
      <w:r w:rsidRPr="00D11CE3">
        <w:rPr>
          <w:i w:val="0"/>
          <w:noProof/>
          <w:sz w:val="18"/>
        </w:rPr>
        <w:tab/>
      </w:r>
      <w:r w:rsidRPr="00D11CE3">
        <w:rPr>
          <w:i w:val="0"/>
          <w:noProof/>
          <w:sz w:val="18"/>
        </w:rPr>
        <w:fldChar w:fldCharType="begin"/>
      </w:r>
      <w:r w:rsidRPr="00D11CE3">
        <w:rPr>
          <w:i w:val="0"/>
          <w:noProof/>
          <w:sz w:val="18"/>
        </w:rPr>
        <w:instrText xml:space="preserve"> PAGEREF _Toc16516586 \h </w:instrText>
      </w:r>
      <w:r w:rsidRPr="00D11CE3">
        <w:rPr>
          <w:i w:val="0"/>
          <w:noProof/>
          <w:sz w:val="18"/>
        </w:rPr>
      </w:r>
      <w:r w:rsidRPr="00D11CE3">
        <w:rPr>
          <w:i w:val="0"/>
          <w:noProof/>
          <w:sz w:val="18"/>
        </w:rPr>
        <w:fldChar w:fldCharType="separate"/>
      </w:r>
      <w:r w:rsidR="00813172">
        <w:rPr>
          <w:i w:val="0"/>
          <w:noProof/>
          <w:sz w:val="18"/>
        </w:rPr>
        <w:t>3</w:t>
      </w:r>
      <w:r w:rsidRPr="00D11CE3">
        <w:rPr>
          <w:i w:val="0"/>
          <w:noProof/>
          <w:sz w:val="18"/>
        </w:rPr>
        <w:fldChar w:fldCharType="end"/>
      </w:r>
    </w:p>
    <w:p w:rsidR="00060FF9" w:rsidRPr="00813031" w:rsidRDefault="00D11CE3" w:rsidP="0048364F">
      <w:r>
        <w:fldChar w:fldCharType="end"/>
      </w:r>
    </w:p>
    <w:p w:rsidR="00FE7F93" w:rsidRPr="00813031" w:rsidRDefault="00FE7F93" w:rsidP="0048364F">
      <w:pPr>
        <w:sectPr w:rsidR="00FE7F93" w:rsidRPr="00813031" w:rsidSect="000444E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:rsidR="000444EF" w:rsidRDefault="000444EF">
      <w:r>
        <w:object w:dxaOrig="2146" w:dyaOrig="1561">
          <v:shape id="_x0000_i1027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7" DrawAspect="Content" ObjectID="_1627129625" r:id="rId22"/>
        </w:object>
      </w:r>
    </w:p>
    <w:p w:rsidR="000444EF" w:rsidRDefault="000444EF"/>
    <w:p w:rsidR="000444EF" w:rsidRDefault="000444EF" w:rsidP="000444EF">
      <w:pPr>
        <w:spacing w:line="240" w:lineRule="auto"/>
      </w:pPr>
    </w:p>
    <w:p w:rsidR="000444EF" w:rsidRDefault="00813172" w:rsidP="000444EF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Farm Household Support Amendment Act 2019</w:t>
      </w:r>
      <w:r>
        <w:rPr>
          <w:noProof/>
        </w:rPr>
        <w:fldChar w:fldCharType="end"/>
      </w:r>
    </w:p>
    <w:p w:rsidR="000444EF" w:rsidRDefault="00813172" w:rsidP="000444EF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60, 2019</w:t>
      </w:r>
      <w:r>
        <w:rPr>
          <w:noProof/>
        </w:rPr>
        <w:fldChar w:fldCharType="end"/>
      </w:r>
    </w:p>
    <w:p w:rsidR="000444EF" w:rsidRPr="009A0728" w:rsidRDefault="000444E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0444EF" w:rsidRPr="009A0728" w:rsidRDefault="000444EF" w:rsidP="009A0728">
      <w:pPr>
        <w:spacing w:line="40" w:lineRule="exact"/>
        <w:rPr>
          <w:rFonts w:eastAsia="Calibri"/>
          <w:b/>
          <w:sz w:val="28"/>
        </w:rPr>
      </w:pPr>
    </w:p>
    <w:p w:rsidR="000444EF" w:rsidRPr="009A0728" w:rsidRDefault="000444E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813031" w:rsidRDefault="000444EF" w:rsidP="00813031">
      <w:pPr>
        <w:pStyle w:val="Page1"/>
      </w:pPr>
      <w:r>
        <w:t>An Act</w:t>
      </w:r>
      <w:r w:rsidR="00813031" w:rsidRPr="00813031">
        <w:t xml:space="preserve"> to amend the </w:t>
      </w:r>
      <w:r w:rsidR="00813031" w:rsidRPr="00813031">
        <w:rPr>
          <w:i/>
        </w:rPr>
        <w:t>Farm Household Support Act 2014</w:t>
      </w:r>
      <w:r w:rsidR="00813031" w:rsidRPr="00813031">
        <w:t>, and for related purposes</w:t>
      </w:r>
    </w:p>
    <w:p w:rsidR="006C2534" w:rsidRDefault="006C2534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7 August 2019</w:t>
      </w:r>
      <w:r>
        <w:rPr>
          <w:sz w:val="24"/>
        </w:rPr>
        <w:t>]</w:t>
      </w:r>
    </w:p>
    <w:p w:rsidR="0048364F" w:rsidRPr="00813031" w:rsidRDefault="0048364F" w:rsidP="00813031">
      <w:pPr>
        <w:spacing w:before="240" w:line="240" w:lineRule="auto"/>
        <w:rPr>
          <w:sz w:val="32"/>
        </w:rPr>
      </w:pPr>
      <w:r w:rsidRPr="00813031">
        <w:rPr>
          <w:sz w:val="32"/>
        </w:rPr>
        <w:t>The Parliament of Australia enacts:</w:t>
      </w:r>
    </w:p>
    <w:p w:rsidR="0048364F" w:rsidRPr="00813031" w:rsidRDefault="0048364F" w:rsidP="00813031">
      <w:pPr>
        <w:pStyle w:val="ActHead5"/>
      </w:pPr>
      <w:bookmarkStart w:id="1" w:name="_Toc16516582"/>
      <w:r w:rsidRPr="00813031">
        <w:rPr>
          <w:rStyle w:val="CharSectno"/>
        </w:rPr>
        <w:t>1</w:t>
      </w:r>
      <w:r w:rsidRPr="00813031">
        <w:t xml:space="preserve">  Short title</w:t>
      </w:r>
      <w:bookmarkEnd w:id="1"/>
    </w:p>
    <w:p w:rsidR="0048364F" w:rsidRPr="00813031" w:rsidRDefault="0048364F" w:rsidP="00813031">
      <w:pPr>
        <w:pStyle w:val="subsection"/>
      </w:pPr>
      <w:r w:rsidRPr="00813031">
        <w:tab/>
      </w:r>
      <w:r w:rsidRPr="00813031">
        <w:tab/>
        <w:t xml:space="preserve">This Act </w:t>
      </w:r>
      <w:r w:rsidR="00275197" w:rsidRPr="00813031">
        <w:t xml:space="preserve">is </w:t>
      </w:r>
      <w:r w:rsidRPr="00813031">
        <w:t xml:space="preserve">the </w:t>
      </w:r>
      <w:r w:rsidR="006B4AED" w:rsidRPr="00813031">
        <w:rPr>
          <w:i/>
        </w:rPr>
        <w:t>Farm Household Support Amendment</w:t>
      </w:r>
      <w:r w:rsidR="006B4AED" w:rsidRPr="00813031">
        <w:t xml:space="preserve"> </w:t>
      </w:r>
      <w:r w:rsidR="00EE3E36" w:rsidRPr="00813031">
        <w:rPr>
          <w:i/>
        </w:rPr>
        <w:t>Act 2019</w:t>
      </w:r>
      <w:r w:rsidRPr="00813031">
        <w:t>.</w:t>
      </w:r>
    </w:p>
    <w:p w:rsidR="0048364F" w:rsidRPr="00813031" w:rsidRDefault="0048364F" w:rsidP="00813031">
      <w:pPr>
        <w:pStyle w:val="ActHead5"/>
      </w:pPr>
      <w:bookmarkStart w:id="2" w:name="_Toc16516583"/>
      <w:r w:rsidRPr="00813031">
        <w:rPr>
          <w:rStyle w:val="CharSectno"/>
        </w:rPr>
        <w:t>2</w:t>
      </w:r>
      <w:r w:rsidRPr="00813031">
        <w:t xml:space="preserve">  Commencement</w:t>
      </w:r>
      <w:bookmarkEnd w:id="2"/>
    </w:p>
    <w:p w:rsidR="0048364F" w:rsidRPr="00813031" w:rsidRDefault="0048364F" w:rsidP="00813031">
      <w:pPr>
        <w:pStyle w:val="subsection"/>
      </w:pPr>
      <w:r w:rsidRPr="00813031">
        <w:tab/>
        <w:t>(1)</w:t>
      </w:r>
      <w:r w:rsidRPr="0081303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813031" w:rsidRDefault="0048364F" w:rsidP="0081303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13031" w:rsidTr="00EF091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813031" w:rsidRDefault="0048364F" w:rsidP="00813031">
            <w:pPr>
              <w:pStyle w:val="TableHeading"/>
            </w:pPr>
            <w:r w:rsidRPr="00813031">
              <w:lastRenderedPageBreak/>
              <w:t>Commencement information</w:t>
            </w:r>
          </w:p>
        </w:tc>
      </w:tr>
      <w:tr w:rsidR="0048364F" w:rsidRPr="00813031" w:rsidTr="00EF091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13031" w:rsidRDefault="0048364F" w:rsidP="00813031">
            <w:pPr>
              <w:pStyle w:val="TableHeading"/>
            </w:pPr>
            <w:r w:rsidRPr="0081303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13031" w:rsidRDefault="0048364F" w:rsidP="00813031">
            <w:pPr>
              <w:pStyle w:val="TableHeading"/>
            </w:pPr>
            <w:r w:rsidRPr="0081303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13031" w:rsidRDefault="0048364F" w:rsidP="00813031">
            <w:pPr>
              <w:pStyle w:val="TableHeading"/>
            </w:pPr>
            <w:r w:rsidRPr="00813031">
              <w:t>Column 3</w:t>
            </w:r>
          </w:p>
        </w:tc>
      </w:tr>
      <w:tr w:rsidR="0048364F" w:rsidRPr="00813031" w:rsidTr="00EF091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13031" w:rsidRDefault="0048364F" w:rsidP="00813031">
            <w:pPr>
              <w:pStyle w:val="TableHeading"/>
            </w:pPr>
            <w:r w:rsidRPr="0081303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13031" w:rsidRDefault="0048364F" w:rsidP="00813031">
            <w:pPr>
              <w:pStyle w:val="TableHeading"/>
            </w:pPr>
            <w:r w:rsidRPr="0081303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13031" w:rsidRDefault="0048364F" w:rsidP="00813031">
            <w:pPr>
              <w:pStyle w:val="TableHeading"/>
            </w:pPr>
            <w:r w:rsidRPr="00813031">
              <w:t>Date/Details</w:t>
            </w:r>
          </w:p>
        </w:tc>
      </w:tr>
      <w:tr w:rsidR="0048364F" w:rsidRPr="00813031" w:rsidTr="00EF091F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813031" w:rsidRDefault="0048364F" w:rsidP="00813031">
            <w:pPr>
              <w:pStyle w:val="Tabletext"/>
            </w:pPr>
            <w:r w:rsidRPr="00813031">
              <w:t xml:space="preserve">1.  </w:t>
            </w:r>
            <w:r w:rsidR="00EF091F" w:rsidRPr="00813031">
              <w:rPr>
                <w:color w:val="000000"/>
                <w:shd w:val="clear" w:color="auto" w:fill="FFFFFF"/>
              </w:rPr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813031" w:rsidRDefault="00EF091F" w:rsidP="00813031">
            <w:pPr>
              <w:pStyle w:val="Tabletext"/>
            </w:pPr>
            <w:r w:rsidRPr="00813031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813031" w:rsidRDefault="006C2534" w:rsidP="00813031">
            <w:pPr>
              <w:pStyle w:val="Tabletext"/>
            </w:pPr>
            <w:r>
              <w:t>8 August 2019</w:t>
            </w:r>
          </w:p>
        </w:tc>
      </w:tr>
    </w:tbl>
    <w:p w:rsidR="0048364F" w:rsidRPr="00813031" w:rsidRDefault="00201D27" w:rsidP="00813031">
      <w:pPr>
        <w:pStyle w:val="notetext"/>
      </w:pPr>
      <w:r w:rsidRPr="00813031">
        <w:t>Note:</w:t>
      </w:r>
      <w:r w:rsidRPr="00813031">
        <w:tab/>
        <w:t>This table relates only to the provisions of this Act as originally enacted. It will not be amended to deal with any later amendments of this Act.</w:t>
      </w:r>
    </w:p>
    <w:p w:rsidR="0048364F" w:rsidRPr="00813031" w:rsidRDefault="0048364F" w:rsidP="00813031">
      <w:pPr>
        <w:pStyle w:val="subsection"/>
      </w:pPr>
      <w:r w:rsidRPr="00813031">
        <w:tab/>
        <w:t>(2)</w:t>
      </w:r>
      <w:r w:rsidRPr="00813031">
        <w:tab/>
      </w:r>
      <w:r w:rsidR="00201D27" w:rsidRPr="00813031">
        <w:t xml:space="preserve">Any information in </w:t>
      </w:r>
      <w:r w:rsidR="00877D48" w:rsidRPr="00813031">
        <w:t>c</w:t>
      </w:r>
      <w:r w:rsidR="00201D27" w:rsidRPr="00813031">
        <w:t>olumn 3 of the table is not part of this Act. Information may be inserted in this column, or information in it may be edited, in any published version of this Act.</w:t>
      </w:r>
    </w:p>
    <w:p w:rsidR="0048364F" w:rsidRPr="00813031" w:rsidRDefault="0048364F" w:rsidP="00813031">
      <w:pPr>
        <w:pStyle w:val="ActHead5"/>
      </w:pPr>
      <w:bookmarkStart w:id="3" w:name="_Toc16516584"/>
      <w:r w:rsidRPr="00813031">
        <w:rPr>
          <w:rStyle w:val="CharSectno"/>
        </w:rPr>
        <w:t>3</w:t>
      </w:r>
      <w:r w:rsidRPr="00813031">
        <w:t xml:space="preserve">  Schedules</w:t>
      </w:r>
      <w:bookmarkEnd w:id="3"/>
    </w:p>
    <w:p w:rsidR="0048364F" w:rsidRPr="00813031" w:rsidRDefault="0048364F" w:rsidP="00813031">
      <w:pPr>
        <w:pStyle w:val="subsection"/>
      </w:pPr>
      <w:r w:rsidRPr="00813031">
        <w:tab/>
      </w:r>
      <w:r w:rsidRPr="00813031">
        <w:tab/>
      </w:r>
      <w:r w:rsidR="00202618" w:rsidRPr="00813031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813031" w:rsidRDefault="0048364F" w:rsidP="00813031">
      <w:pPr>
        <w:pStyle w:val="ActHead6"/>
        <w:pageBreakBefore/>
      </w:pPr>
      <w:bookmarkStart w:id="4" w:name="opcAmSched"/>
      <w:bookmarkStart w:id="5" w:name="opcCurrentFind"/>
      <w:bookmarkStart w:id="6" w:name="_Toc16516585"/>
      <w:r w:rsidRPr="00813031">
        <w:rPr>
          <w:rStyle w:val="CharAmSchNo"/>
        </w:rPr>
        <w:lastRenderedPageBreak/>
        <w:t>Schedule</w:t>
      </w:r>
      <w:r w:rsidR="00813031" w:rsidRPr="00813031">
        <w:rPr>
          <w:rStyle w:val="CharAmSchNo"/>
        </w:rPr>
        <w:t> </w:t>
      </w:r>
      <w:r w:rsidRPr="00813031">
        <w:rPr>
          <w:rStyle w:val="CharAmSchNo"/>
        </w:rPr>
        <w:t>1</w:t>
      </w:r>
      <w:r w:rsidRPr="00813031">
        <w:t>—</w:t>
      </w:r>
      <w:r w:rsidR="00C24B6D" w:rsidRPr="00813031">
        <w:rPr>
          <w:rStyle w:val="CharAmSchText"/>
        </w:rPr>
        <w:t>Amendments</w:t>
      </w:r>
      <w:bookmarkEnd w:id="6"/>
    </w:p>
    <w:bookmarkEnd w:id="4"/>
    <w:bookmarkEnd w:id="5"/>
    <w:p w:rsidR="00595080" w:rsidRPr="00813031" w:rsidRDefault="00595080" w:rsidP="00813031">
      <w:pPr>
        <w:pStyle w:val="Header"/>
      </w:pPr>
      <w:r w:rsidRPr="00813031">
        <w:rPr>
          <w:rStyle w:val="CharAmPartNo"/>
        </w:rPr>
        <w:t xml:space="preserve"> </w:t>
      </w:r>
      <w:r w:rsidRPr="00813031">
        <w:rPr>
          <w:rStyle w:val="CharAmPartText"/>
        </w:rPr>
        <w:t xml:space="preserve"> </w:t>
      </w:r>
    </w:p>
    <w:p w:rsidR="008D3E94" w:rsidRPr="00813031" w:rsidRDefault="003C2A5A" w:rsidP="00813031">
      <w:pPr>
        <w:pStyle w:val="ActHead9"/>
        <w:rPr>
          <w:i w:val="0"/>
        </w:rPr>
      </w:pPr>
      <w:bookmarkStart w:id="7" w:name="_Toc16516586"/>
      <w:r w:rsidRPr="00813031">
        <w:t>Farm Household Support Act 2014</w:t>
      </w:r>
      <w:bookmarkEnd w:id="7"/>
    </w:p>
    <w:p w:rsidR="003C2A5A" w:rsidRPr="00813031" w:rsidRDefault="004F0B55" w:rsidP="00813031">
      <w:pPr>
        <w:pStyle w:val="ItemHead"/>
      </w:pPr>
      <w:r w:rsidRPr="00813031">
        <w:t>1</w:t>
      </w:r>
      <w:r w:rsidR="003C2A5A" w:rsidRPr="00813031">
        <w:t xml:space="preserve">  </w:t>
      </w:r>
      <w:r w:rsidR="001D3AB2" w:rsidRPr="00813031">
        <w:t>Section</w:t>
      </w:r>
      <w:r w:rsidR="00813031" w:rsidRPr="00813031">
        <w:t> </w:t>
      </w:r>
      <w:r w:rsidR="001D3AB2" w:rsidRPr="00813031">
        <w:t>34</w:t>
      </w:r>
    </w:p>
    <w:p w:rsidR="001D3AB2" w:rsidRPr="00813031" w:rsidRDefault="001D3AB2" w:rsidP="00813031">
      <w:pPr>
        <w:pStyle w:val="Item"/>
      </w:pPr>
      <w:r w:rsidRPr="00813031">
        <w:t>Repeal the section, substitute:</w:t>
      </w:r>
    </w:p>
    <w:p w:rsidR="001F7B44" w:rsidRPr="00813031" w:rsidRDefault="001D3AB2" w:rsidP="00813031">
      <w:pPr>
        <w:pStyle w:val="ActHead5"/>
      </w:pPr>
      <w:bookmarkStart w:id="8" w:name="_Toc16516587"/>
      <w:r w:rsidRPr="00813031">
        <w:rPr>
          <w:rStyle w:val="CharSectno"/>
        </w:rPr>
        <w:t>34</w:t>
      </w:r>
      <w:r w:rsidRPr="00813031">
        <w:t xml:space="preserve">  Farm assets value limit</w:t>
      </w:r>
      <w:bookmarkEnd w:id="8"/>
    </w:p>
    <w:p w:rsidR="003C2A5A" w:rsidRPr="00813031" w:rsidRDefault="001F7B44" w:rsidP="00813031">
      <w:pPr>
        <w:pStyle w:val="subsection"/>
      </w:pPr>
      <w:r w:rsidRPr="00813031">
        <w:tab/>
      </w:r>
      <w:r w:rsidRPr="00813031">
        <w:tab/>
      </w:r>
      <w:r w:rsidR="001D3AB2" w:rsidRPr="00813031">
        <w:t>Farm household allowance is not payable to a person if the value of the person’s farm assets exceeds $5 million.</w:t>
      </w:r>
    </w:p>
    <w:p w:rsidR="00844C1B" w:rsidRPr="00813031" w:rsidRDefault="004F0B55" w:rsidP="00813031">
      <w:pPr>
        <w:pStyle w:val="ItemHead"/>
      </w:pPr>
      <w:r w:rsidRPr="00813031">
        <w:t>2</w:t>
      </w:r>
      <w:r w:rsidR="00844C1B" w:rsidRPr="00813031">
        <w:t xml:space="preserve">  Section</w:t>
      </w:r>
      <w:r w:rsidR="00813031" w:rsidRPr="00813031">
        <w:t> </w:t>
      </w:r>
      <w:r w:rsidR="00844C1B" w:rsidRPr="00813031">
        <w:t>67</w:t>
      </w:r>
    </w:p>
    <w:p w:rsidR="00844C1B" w:rsidRPr="00813031" w:rsidRDefault="00844C1B" w:rsidP="00813031">
      <w:pPr>
        <w:pStyle w:val="Item"/>
      </w:pPr>
      <w:r w:rsidRPr="00813031">
        <w:t>Repeal the section, substitute:</w:t>
      </w:r>
    </w:p>
    <w:p w:rsidR="00844C1B" w:rsidRPr="00813031" w:rsidRDefault="00844C1B" w:rsidP="00813031">
      <w:pPr>
        <w:pStyle w:val="ActHead5"/>
      </w:pPr>
      <w:bookmarkStart w:id="9" w:name="_Toc16516588"/>
      <w:r w:rsidRPr="00813031">
        <w:rPr>
          <w:rStyle w:val="CharSectno"/>
        </w:rPr>
        <w:t>67</w:t>
      </w:r>
      <w:r w:rsidRPr="00813031">
        <w:t xml:space="preserve">  Allowable deductions from ordinary income</w:t>
      </w:r>
      <w:bookmarkEnd w:id="9"/>
    </w:p>
    <w:p w:rsidR="00844C1B" w:rsidRPr="00813031" w:rsidRDefault="00844C1B" w:rsidP="00813031">
      <w:pPr>
        <w:pStyle w:val="subsection"/>
        <w:rPr>
          <w:rFonts w:eastAsiaTheme="minorHAnsi"/>
          <w:szCs w:val="22"/>
        </w:rPr>
      </w:pPr>
      <w:r w:rsidRPr="00813031">
        <w:tab/>
        <w:t>(1)</w:t>
      </w:r>
      <w:r w:rsidRPr="00813031">
        <w:tab/>
      </w:r>
      <w:r w:rsidRPr="00813031">
        <w:rPr>
          <w:rFonts w:eastAsiaTheme="minorHAnsi"/>
          <w:szCs w:val="22"/>
        </w:rPr>
        <w:t>For the purpose of applying section</w:t>
      </w:r>
      <w:r w:rsidR="00813031" w:rsidRPr="00813031">
        <w:rPr>
          <w:rFonts w:eastAsiaTheme="minorHAnsi"/>
          <w:szCs w:val="22"/>
        </w:rPr>
        <w:t> </w:t>
      </w:r>
      <w:r w:rsidRPr="00813031">
        <w:rPr>
          <w:rFonts w:eastAsiaTheme="minorHAnsi"/>
          <w:szCs w:val="22"/>
        </w:rPr>
        <w:t>1072 of the Social Security Act in working out the rate of farm household allowance for a person, a person’s ordinary income for a tax year is to be reduced in accordance with this section.</w:t>
      </w:r>
    </w:p>
    <w:p w:rsidR="00844C1B" w:rsidRPr="00813031" w:rsidRDefault="00844C1B" w:rsidP="00813031">
      <w:pPr>
        <w:pStyle w:val="subsection"/>
        <w:rPr>
          <w:rFonts w:eastAsiaTheme="minorHAnsi"/>
          <w:szCs w:val="22"/>
        </w:rPr>
      </w:pPr>
      <w:r w:rsidRPr="00813031">
        <w:rPr>
          <w:rFonts w:eastAsiaTheme="minorHAnsi"/>
        </w:rPr>
        <w:tab/>
        <w:t>(2)</w:t>
      </w:r>
      <w:r w:rsidRPr="00813031">
        <w:rPr>
          <w:rFonts w:eastAsiaTheme="minorHAnsi"/>
        </w:rPr>
        <w:tab/>
        <w:t>I</w:t>
      </w:r>
      <w:r w:rsidRPr="00813031">
        <w:rPr>
          <w:rFonts w:eastAsiaTheme="minorHAnsi"/>
          <w:szCs w:val="22"/>
        </w:rPr>
        <w:t>f:</w:t>
      </w:r>
    </w:p>
    <w:p w:rsidR="00844C1B" w:rsidRPr="00813031" w:rsidRDefault="00844C1B" w:rsidP="00813031">
      <w:pPr>
        <w:pStyle w:val="paragraph"/>
        <w:rPr>
          <w:rFonts w:eastAsiaTheme="minorHAnsi"/>
        </w:rPr>
      </w:pPr>
      <w:r w:rsidRPr="00813031">
        <w:rPr>
          <w:rFonts w:eastAsiaTheme="minorHAnsi"/>
        </w:rPr>
        <w:tab/>
        <w:t>(a)</w:t>
      </w:r>
      <w:r w:rsidRPr="00813031">
        <w:rPr>
          <w:rFonts w:eastAsiaTheme="minorHAnsi"/>
        </w:rPr>
        <w:tab/>
        <w:t xml:space="preserve">during a tax year the person incurs an amount that has been prescribed to be an allowable deduction under </w:t>
      </w:r>
      <w:r w:rsidR="00813031" w:rsidRPr="00813031">
        <w:t>paragraph (</w:t>
      </w:r>
      <w:r w:rsidRPr="00813031">
        <w:t>5)(a)</w:t>
      </w:r>
      <w:r w:rsidRPr="00813031">
        <w:rPr>
          <w:rFonts w:eastAsiaTheme="minorHAnsi"/>
        </w:rPr>
        <w:t>; and</w:t>
      </w:r>
    </w:p>
    <w:p w:rsidR="00844C1B" w:rsidRPr="00813031" w:rsidRDefault="00844C1B" w:rsidP="00813031">
      <w:pPr>
        <w:pStyle w:val="paragraph"/>
        <w:rPr>
          <w:rFonts w:eastAsiaTheme="minorHAnsi"/>
        </w:rPr>
      </w:pPr>
      <w:r w:rsidRPr="00813031">
        <w:rPr>
          <w:rFonts w:eastAsiaTheme="minorHAnsi"/>
        </w:rPr>
        <w:tab/>
        <w:t>(b)</w:t>
      </w:r>
      <w:r w:rsidRPr="00813031">
        <w:rPr>
          <w:rFonts w:eastAsiaTheme="minorHAnsi"/>
        </w:rPr>
        <w:tab/>
        <w:t>at the time of incurring the amount, the person carries on a business that is wholly or partly a farm enterprise;</w:t>
      </w:r>
    </w:p>
    <w:p w:rsidR="00844C1B" w:rsidRPr="00813031" w:rsidRDefault="00844C1B" w:rsidP="00813031">
      <w:pPr>
        <w:pStyle w:val="subsection2"/>
        <w:rPr>
          <w:rFonts w:eastAsiaTheme="minorHAnsi"/>
        </w:rPr>
      </w:pPr>
      <w:r w:rsidRPr="00813031">
        <w:rPr>
          <w:rFonts w:eastAsiaTheme="minorHAnsi"/>
        </w:rPr>
        <w:t>the person’s ordinary income for the tax year is to be reduced by so much of the amount as:</w:t>
      </w:r>
    </w:p>
    <w:p w:rsidR="00844C1B" w:rsidRPr="00813031" w:rsidRDefault="00844C1B" w:rsidP="00813031">
      <w:pPr>
        <w:pStyle w:val="paragraph"/>
        <w:rPr>
          <w:rFonts w:eastAsiaTheme="minorHAnsi"/>
        </w:rPr>
      </w:pPr>
      <w:r w:rsidRPr="00813031">
        <w:rPr>
          <w:rFonts w:eastAsiaTheme="minorHAnsi"/>
        </w:rPr>
        <w:tab/>
        <w:t>(c)</w:t>
      </w:r>
      <w:r w:rsidRPr="00813031">
        <w:rPr>
          <w:rFonts w:eastAsiaTheme="minorHAnsi"/>
        </w:rPr>
        <w:tab/>
        <w:t>relates to the farm enterprise; and</w:t>
      </w:r>
    </w:p>
    <w:p w:rsidR="00844C1B" w:rsidRPr="00813031" w:rsidRDefault="00844C1B" w:rsidP="00813031">
      <w:pPr>
        <w:pStyle w:val="paragraph"/>
        <w:rPr>
          <w:rFonts w:eastAsiaTheme="minorHAnsi"/>
        </w:rPr>
      </w:pPr>
      <w:r w:rsidRPr="00813031">
        <w:rPr>
          <w:rFonts w:eastAsiaTheme="minorHAnsi"/>
        </w:rPr>
        <w:tab/>
        <w:t>(d)</w:t>
      </w:r>
      <w:r w:rsidRPr="00813031">
        <w:rPr>
          <w:rFonts w:eastAsiaTheme="minorHAnsi"/>
        </w:rPr>
        <w:tab/>
        <w:t xml:space="preserve">does not exceed the income earned by the person </w:t>
      </w:r>
      <w:r w:rsidRPr="00813031">
        <w:t>from the farm enterprise</w:t>
      </w:r>
      <w:r w:rsidRPr="00813031">
        <w:rPr>
          <w:rFonts w:eastAsiaTheme="minorHAnsi"/>
        </w:rPr>
        <w:t>.</w:t>
      </w:r>
    </w:p>
    <w:p w:rsidR="00844C1B" w:rsidRPr="00813031" w:rsidRDefault="00844C1B" w:rsidP="00813031">
      <w:pPr>
        <w:pStyle w:val="subsection"/>
        <w:rPr>
          <w:rFonts w:eastAsiaTheme="minorHAnsi"/>
        </w:rPr>
      </w:pPr>
      <w:r w:rsidRPr="00813031">
        <w:rPr>
          <w:rFonts w:eastAsiaTheme="minorHAnsi"/>
        </w:rPr>
        <w:tab/>
        <w:t>(3)</w:t>
      </w:r>
      <w:r w:rsidRPr="00813031">
        <w:rPr>
          <w:rFonts w:eastAsiaTheme="minorHAnsi"/>
        </w:rPr>
        <w:tab/>
        <w:t>In working out the rate of farm household allowance for a person, section</w:t>
      </w:r>
      <w:r w:rsidR="00813031" w:rsidRPr="00813031">
        <w:rPr>
          <w:rFonts w:eastAsiaTheme="minorHAnsi"/>
        </w:rPr>
        <w:t> </w:t>
      </w:r>
      <w:r w:rsidRPr="00813031">
        <w:rPr>
          <w:rFonts w:eastAsiaTheme="minorHAnsi"/>
        </w:rPr>
        <w:t>1075 of the Social Security Act does not apply to income earned by the person from a farm enterprise.</w:t>
      </w:r>
    </w:p>
    <w:p w:rsidR="00844C1B" w:rsidRPr="00813031" w:rsidRDefault="00844C1B" w:rsidP="00813031">
      <w:pPr>
        <w:pStyle w:val="subsection"/>
      </w:pPr>
      <w:r w:rsidRPr="00813031">
        <w:lastRenderedPageBreak/>
        <w:tab/>
        <w:t>(4)</w:t>
      </w:r>
      <w:r w:rsidRPr="00813031">
        <w:tab/>
        <w:t>If:</w:t>
      </w:r>
    </w:p>
    <w:p w:rsidR="00844C1B" w:rsidRPr="00813031" w:rsidRDefault="00844C1B" w:rsidP="00813031">
      <w:pPr>
        <w:pStyle w:val="paragraph"/>
      </w:pPr>
      <w:r w:rsidRPr="00813031">
        <w:tab/>
        <w:t>(a)</w:t>
      </w:r>
      <w:r w:rsidRPr="00813031">
        <w:tab/>
        <w:t>during a tax year the person incurs an amount that would, under Division</w:t>
      </w:r>
      <w:r w:rsidR="00813031" w:rsidRPr="00813031">
        <w:t> </w:t>
      </w:r>
      <w:r w:rsidRPr="00813031">
        <w:t>1A of Part</w:t>
      </w:r>
      <w:r w:rsidR="00813031" w:rsidRPr="00813031">
        <w:t> </w:t>
      </w:r>
      <w:r w:rsidRPr="00813031">
        <w:t xml:space="preserve">3.10 of the Social Security Act, reduce the person’s ordinary income from a business </w:t>
      </w:r>
      <w:r w:rsidRPr="00813031">
        <w:rPr>
          <w:rFonts w:eastAsiaTheme="minorHAnsi"/>
        </w:rPr>
        <w:t xml:space="preserve">that is not wholly or partly </w:t>
      </w:r>
      <w:r w:rsidRPr="00813031">
        <w:t>a farm enterprise for the tax year; and</w:t>
      </w:r>
    </w:p>
    <w:p w:rsidR="00844C1B" w:rsidRPr="00813031" w:rsidRDefault="00844C1B" w:rsidP="00813031">
      <w:pPr>
        <w:pStyle w:val="paragraph"/>
      </w:pPr>
      <w:r w:rsidRPr="00813031">
        <w:tab/>
        <w:t>(b)</w:t>
      </w:r>
      <w:r w:rsidRPr="00813031">
        <w:tab/>
        <w:t xml:space="preserve">the amount is not an amount covered by </w:t>
      </w:r>
      <w:r w:rsidR="00813031" w:rsidRPr="00813031">
        <w:t>subsection (</w:t>
      </w:r>
      <w:r w:rsidRPr="00813031">
        <w:t>2);</w:t>
      </w:r>
    </w:p>
    <w:p w:rsidR="00844C1B" w:rsidRPr="00813031" w:rsidRDefault="00844C1B" w:rsidP="00813031">
      <w:pPr>
        <w:pStyle w:val="subsection2"/>
        <w:rPr>
          <w:rFonts w:eastAsiaTheme="minorHAnsi"/>
        </w:rPr>
      </w:pPr>
      <w:r w:rsidRPr="00813031">
        <w:rPr>
          <w:rFonts w:eastAsiaTheme="minorHAnsi"/>
        </w:rPr>
        <w:t xml:space="preserve">the person’s ordinary income for the tax year is to be reduced by so much of the amount as does not exceed the income earned by the person </w:t>
      </w:r>
      <w:r w:rsidRPr="00813031">
        <w:t>from the business</w:t>
      </w:r>
      <w:r w:rsidRPr="00813031">
        <w:rPr>
          <w:rFonts w:eastAsiaTheme="minorHAnsi"/>
        </w:rPr>
        <w:t>.</w:t>
      </w:r>
    </w:p>
    <w:p w:rsidR="00844C1B" w:rsidRPr="00813031" w:rsidRDefault="00844C1B" w:rsidP="00813031">
      <w:pPr>
        <w:pStyle w:val="subsection"/>
      </w:pPr>
      <w:r w:rsidRPr="00813031">
        <w:tab/>
        <w:t>(5)</w:t>
      </w:r>
      <w:r w:rsidRPr="00813031">
        <w:tab/>
        <w:t>The Minister’s rules may do any or all of the following:</w:t>
      </w:r>
    </w:p>
    <w:p w:rsidR="00844C1B" w:rsidRPr="00813031" w:rsidRDefault="00844C1B" w:rsidP="00813031">
      <w:pPr>
        <w:pStyle w:val="paragraph"/>
      </w:pPr>
      <w:r w:rsidRPr="00813031">
        <w:tab/>
        <w:t>(a)</w:t>
      </w:r>
      <w:r w:rsidRPr="00813031">
        <w:tab/>
        <w:t xml:space="preserve">prescribe a kind of amount to be an allowable deduction for the purposes of </w:t>
      </w:r>
      <w:r w:rsidR="00813031" w:rsidRPr="00813031">
        <w:t>paragraph (</w:t>
      </w:r>
      <w:r w:rsidRPr="00813031">
        <w:t>2)(a);</w:t>
      </w:r>
    </w:p>
    <w:p w:rsidR="00844C1B" w:rsidRPr="00813031" w:rsidRDefault="00844C1B" w:rsidP="00813031">
      <w:pPr>
        <w:pStyle w:val="paragraph"/>
      </w:pPr>
      <w:r w:rsidRPr="00813031">
        <w:tab/>
        <w:t>(b)</w:t>
      </w:r>
      <w:r w:rsidRPr="00813031">
        <w:tab/>
        <w:t xml:space="preserve">prescribe circumstances in which </w:t>
      </w:r>
      <w:r w:rsidR="00813031" w:rsidRPr="00813031">
        <w:t>subsection (</w:t>
      </w:r>
      <w:r w:rsidRPr="00813031">
        <w:t>2) does not apply;</w:t>
      </w:r>
    </w:p>
    <w:p w:rsidR="00844C1B" w:rsidRPr="00813031" w:rsidRDefault="00844C1B" w:rsidP="00813031">
      <w:pPr>
        <w:pStyle w:val="paragraph"/>
      </w:pPr>
      <w:r w:rsidRPr="00813031">
        <w:tab/>
        <w:t>(c)</w:t>
      </w:r>
      <w:r w:rsidRPr="00813031">
        <w:tab/>
        <w:t xml:space="preserve">prescribe circumstances in which </w:t>
      </w:r>
      <w:r w:rsidR="00813031" w:rsidRPr="00813031">
        <w:t>subsection (</w:t>
      </w:r>
      <w:r w:rsidRPr="00813031">
        <w:t>4) does not apply.</w:t>
      </w:r>
    </w:p>
    <w:p w:rsidR="00844C1B" w:rsidRPr="00813031" w:rsidRDefault="00844C1B" w:rsidP="00813031">
      <w:pPr>
        <w:pStyle w:val="subsection"/>
      </w:pPr>
      <w:r w:rsidRPr="00813031">
        <w:tab/>
        <w:t>(6)</w:t>
      </w:r>
      <w:r w:rsidRPr="00813031">
        <w:tab/>
        <w:t xml:space="preserve">Without limiting </w:t>
      </w:r>
      <w:r w:rsidR="00813031" w:rsidRPr="00813031">
        <w:t>paragraph (</w:t>
      </w:r>
      <w:r w:rsidRPr="00813031">
        <w:t>5)(a), the prescription of a kind of amount may include a maximum amount.</w:t>
      </w:r>
    </w:p>
    <w:p w:rsidR="002624C2" w:rsidRPr="00813031" w:rsidRDefault="00844C1B" w:rsidP="00813031">
      <w:pPr>
        <w:pStyle w:val="subsection"/>
      </w:pPr>
      <w:r w:rsidRPr="00813031">
        <w:tab/>
        <w:t>(7)</w:t>
      </w:r>
      <w:r w:rsidRPr="00813031">
        <w:tab/>
      </w:r>
      <w:r w:rsidR="00813031" w:rsidRPr="00813031">
        <w:t>Subsection (</w:t>
      </w:r>
      <w:r w:rsidRPr="00813031">
        <w:t xml:space="preserve">6) does not limit the power to make Minister’s rules for the purposes of </w:t>
      </w:r>
      <w:r w:rsidR="00813031" w:rsidRPr="00813031">
        <w:t>subsection (</w:t>
      </w:r>
      <w:r w:rsidRPr="00813031">
        <w:t>5).</w:t>
      </w:r>
    </w:p>
    <w:p w:rsidR="001D3AB2" w:rsidRPr="00813031" w:rsidRDefault="004F0B55" w:rsidP="00813031">
      <w:pPr>
        <w:pStyle w:val="ItemHead"/>
      </w:pPr>
      <w:r w:rsidRPr="00813031">
        <w:t>3</w:t>
      </w:r>
      <w:r w:rsidR="001D3AB2" w:rsidRPr="00813031">
        <w:t xml:space="preserve">  Section</w:t>
      </w:r>
      <w:r w:rsidR="00813031" w:rsidRPr="00813031">
        <w:t> </w:t>
      </w:r>
      <w:r w:rsidR="001D3AB2" w:rsidRPr="00813031">
        <w:t>95 (table items</w:t>
      </w:r>
      <w:r w:rsidR="00813031" w:rsidRPr="00813031">
        <w:t> </w:t>
      </w:r>
      <w:r w:rsidR="001D3AB2" w:rsidRPr="00813031">
        <w:t>3 and 5)</w:t>
      </w:r>
    </w:p>
    <w:p w:rsidR="001D3AB2" w:rsidRPr="00813031" w:rsidRDefault="001D3AB2" w:rsidP="00813031">
      <w:pPr>
        <w:pStyle w:val="Item"/>
      </w:pPr>
      <w:r w:rsidRPr="00813031">
        <w:t>Repeal the items.</w:t>
      </w:r>
    </w:p>
    <w:p w:rsidR="003C2A5A" w:rsidRPr="00813031" w:rsidRDefault="004F0B55" w:rsidP="00813031">
      <w:pPr>
        <w:pStyle w:val="Transitional"/>
      </w:pPr>
      <w:r w:rsidRPr="00813031">
        <w:t>4</w:t>
      </w:r>
      <w:r w:rsidR="003C2A5A" w:rsidRPr="00813031">
        <w:t xml:space="preserve">  </w:t>
      </w:r>
      <w:r w:rsidR="00A734E6" w:rsidRPr="00813031">
        <w:t>Transitional</w:t>
      </w:r>
      <w:r w:rsidR="003C2A5A" w:rsidRPr="00813031">
        <w:t xml:space="preserve"> provision</w:t>
      </w:r>
    </w:p>
    <w:p w:rsidR="00671367" w:rsidRPr="00813031" w:rsidRDefault="00D469C5" w:rsidP="00813031">
      <w:pPr>
        <w:pStyle w:val="Subitem"/>
        <w:rPr>
          <w:rFonts w:eastAsiaTheme="minorHAnsi"/>
        </w:rPr>
      </w:pPr>
      <w:r w:rsidRPr="00813031">
        <w:rPr>
          <w:rFonts w:eastAsiaTheme="minorHAnsi"/>
        </w:rPr>
        <w:t>(1)</w:t>
      </w:r>
      <w:r w:rsidRPr="00813031">
        <w:rPr>
          <w:rFonts w:eastAsiaTheme="minorHAnsi"/>
        </w:rPr>
        <w:tab/>
      </w:r>
      <w:r w:rsidR="00671367" w:rsidRPr="00813031">
        <w:rPr>
          <w:rFonts w:eastAsiaTheme="minorHAnsi"/>
        </w:rPr>
        <w:t xml:space="preserve">This item applies in relation to a claim by a person for farm household allowance under the </w:t>
      </w:r>
      <w:r w:rsidR="00671367" w:rsidRPr="00813031">
        <w:rPr>
          <w:rFonts w:eastAsiaTheme="minorHAnsi"/>
          <w:i/>
          <w:iCs/>
        </w:rPr>
        <w:t>Farm Household Support Act 2014</w:t>
      </w:r>
      <w:r w:rsidR="00671367" w:rsidRPr="00813031">
        <w:rPr>
          <w:rFonts w:eastAsiaTheme="minorHAnsi"/>
        </w:rPr>
        <w:t xml:space="preserve"> if:</w:t>
      </w:r>
    </w:p>
    <w:p w:rsidR="00671367" w:rsidRPr="00813031" w:rsidRDefault="00671367" w:rsidP="00813031">
      <w:pPr>
        <w:pStyle w:val="paragraph"/>
        <w:rPr>
          <w:rFonts w:eastAsiaTheme="minorHAnsi"/>
        </w:rPr>
      </w:pPr>
      <w:r w:rsidRPr="00813031">
        <w:rPr>
          <w:rFonts w:eastAsiaTheme="minorHAnsi"/>
        </w:rPr>
        <w:tab/>
        <w:t>(a)</w:t>
      </w:r>
      <w:r w:rsidRPr="00813031">
        <w:rPr>
          <w:rFonts w:eastAsiaTheme="minorHAnsi"/>
        </w:rPr>
        <w:tab/>
        <w:t>the claim</w:t>
      </w:r>
      <w:r w:rsidR="00091474" w:rsidRPr="00813031">
        <w:rPr>
          <w:rFonts w:eastAsiaTheme="minorHAnsi"/>
        </w:rPr>
        <w:t xml:space="preserve"> </w:t>
      </w:r>
      <w:r w:rsidRPr="00813031">
        <w:rPr>
          <w:rFonts w:eastAsiaTheme="minorHAnsi"/>
        </w:rPr>
        <w:t>is made on or after 1</w:t>
      </w:r>
      <w:r w:rsidR="00813031" w:rsidRPr="00813031">
        <w:rPr>
          <w:rFonts w:eastAsiaTheme="minorHAnsi"/>
        </w:rPr>
        <w:t> </w:t>
      </w:r>
      <w:r w:rsidRPr="00813031">
        <w:rPr>
          <w:rFonts w:eastAsiaTheme="minorHAnsi"/>
        </w:rPr>
        <w:t>July 2019 and before the commencement day</w:t>
      </w:r>
      <w:r w:rsidR="00091474" w:rsidRPr="00813031">
        <w:rPr>
          <w:rFonts w:eastAsiaTheme="minorHAnsi"/>
        </w:rPr>
        <w:t xml:space="preserve"> (</w:t>
      </w:r>
      <w:r w:rsidR="002C534F" w:rsidRPr="00813031">
        <w:rPr>
          <w:rFonts w:eastAsiaTheme="minorHAnsi"/>
        </w:rPr>
        <w:t xml:space="preserve">the </w:t>
      </w:r>
      <w:r w:rsidR="00091474" w:rsidRPr="00813031">
        <w:rPr>
          <w:rFonts w:eastAsiaTheme="minorHAnsi"/>
          <w:b/>
          <w:i/>
        </w:rPr>
        <w:t>transitional period</w:t>
      </w:r>
      <w:r w:rsidR="00091474" w:rsidRPr="00813031">
        <w:rPr>
          <w:rFonts w:eastAsiaTheme="minorHAnsi"/>
        </w:rPr>
        <w:t>)</w:t>
      </w:r>
      <w:r w:rsidRPr="00813031">
        <w:rPr>
          <w:rFonts w:eastAsiaTheme="minorHAnsi"/>
        </w:rPr>
        <w:t>; and</w:t>
      </w:r>
    </w:p>
    <w:p w:rsidR="00671367" w:rsidRPr="00813031" w:rsidRDefault="00671367" w:rsidP="00813031">
      <w:pPr>
        <w:pStyle w:val="paragraph"/>
        <w:rPr>
          <w:rFonts w:eastAsiaTheme="minorHAnsi"/>
        </w:rPr>
      </w:pPr>
      <w:r w:rsidRPr="00813031">
        <w:rPr>
          <w:rFonts w:eastAsiaTheme="minorHAnsi"/>
        </w:rPr>
        <w:tab/>
        <w:t>(b)</w:t>
      </w:r>
      <w:r w:rsidRPr="00813031">
        <w:rPr>
          <w:rFonts w:eastAsiaTheme="minorHAnsi"/>
        </w:rPr>
        <w:tab/>
        <w:t xml:space="preserve">farm household allowance was not payable to the person </w:t>
      </w:r>
      <w:r w:rsidR="001A1889" w:rsidRPr="00813031">
        <w:rPr>
          <w:rFonts w:eastAsiaTheme="minorHAnsi"/>
        </w:rPr>
        <w:t>for</w:t>
      </w:r>
      <w:r w:rsidR="00B07E91" w:rsidRPr="00813031">
        <w:rPr>
          <w:rFonts w:eastAsiaTheme="minorHAnsi"/>
        </w:rPr>
        <w:t xml:space="preserve"> a day in the transitional period</w:t>
      </w:r>
      <w:r w:rsidR="005F45A5" w:rsidRPr="00813031">
        <w:rPr>
          <w:rFonts w:eastAsiaTheme="minorHAnsi"/>
        </w:rPr>
        <w:t xml:space="preserve"> (</w:t>
      </w:r>
      <w:r w:rsidR="002C534F" w:rsidRPr="00813031">
        <w:rPr>
          <w:rFonts w:eastAsiaTheme="minorHAnsi"/>
        </w:rPr>
        <w:t xml:space="preserve">the </w:t>
      </w:r>
      <w:r w:rsidR="005F45A5" w:rsidRPr="00813031">
        <w:rPr>
          <w:rFonts w:eastAsiaTheme="minorHAnsi"/>
          <w:b/>
          <w:i/>
        </w:rPr>
        <w:t>relevant</w:t>
      </w:r>
      <w:r w:rsidR="00CE1597" w:rsidRPr="00813031">
        <w:rPr>
          <w:rFonts w:eastAsiaTheme="minorHAnsi"/>
          <w:b/>
          <w:i/>
        </w:rPr>
        <w:t xml:space="preserve"> day</w:t>
      </w:r>
      <w:r w:rsidR="00CE1597" w:rsidRPr="00813031">
        <w:rPr>
          <w:rFonts w:eastAsiaTheme="minorHAnsi"/>
        </w:rPr>
        <w:t>)</w:t>
      </w:r>
      <w:r w:rsidR="002705AD" w:rsidRPr="00813031">
        <w:rPr>
          <w:rFonts w:eastAsiaTheme="minorHAnsi"/>
        </w:rPr>
        <w:t xml:space="preserve"> only</w:t>
      </w:r>
      <w:r w:rsidR="00B07E91" w:rsidRPr="00813031">
        <w:rPr>
          <w:rFonts w:eastAsiaTheme="minorHAnsi"/>
        </w:rPr>
        <w:t xml:space="preserve"> </w:t>
      </w:r>
      <w:r w:rsidRPr="00813031">
        <w:rPr>
          <w:rFonts w:eastAsiaTheme="minorHAnsi"/>
        </w:rPr>
        <w:t>because the value of the person’s farm assets was greater than $2.6</w:t>
      </w:r>
      <w:r w:rsidR="00B07E91" w:rsidRPr="00813031">
        <w:rPr>
          <w:rFonts w:eastAsiaTheme="minorHAnsi"/>
        </w:rPr>
        <w:t>8</w:t>
      </w:r>
      <w:r w:rsidRPr="00813031">
        <w:rPr>
          <w:rFonts w:eastAsiaTheme="minorHAnsi"/>
        </w:rPr>
        <w:t>5 million; and</w:t>
      </w:r>
    </w:p>
    <w:p w:rsidR="00671367" w:rsidRPr="00813031" w:rsidRDefault="00671367" w:rsidP="00813031">
      <w:pPr>
        <w:pStyle w:val="paragraph"/>
        <w:rPr>
          <w:rFonts w:eastAsiaTheme="minorHAnsi"/>
        </w:rPr>
      </w:pPr>
      <w:r w:rsidRPr="00813031">
        <w:rPr>
          <w:rFonts w:eastAsiaTheme="minorHAnsi"/>
        </w:rPr>
        <w:tab/>
        <w:t>(c)</w:t>
      </w:r>
      <w:r w:rsidRPr="00813031">
        <w:rPr>
          <w:rFonts w:eastAsiaTheme="minorHAnsi"/>
        </w:rPr>
        <w:tab/>
        <w:t xml:space="preserve">the value of the person’s farm assets </w:t>
      </w:r>
      <w:r w:rsidR="00B07E91" w:rsidRPr="00813031">
        <w:rPr>
          <w:rFonts w:eastAsiaTheme="minorHAnsi"/>
        </w:rPr>
        <w:t xml:space="preserve">on </w:t>
      </w:r>
      <w:r w:rsidR="001A1889" w:rsidRPr="00813031">
        <w:rPr>
          <w:rFonts w:eastAsiaTheme="minorHAnsi"/>
        </w:rPr>
        <w:t xml:space="preserve">the relevant </w:t>
      </w:r>
      <w:r w:rsidR="00B07E91" w:rsidRPr="00813031">
        <w:rPr>
          <w:rFonts w:eastAsiaTheme="minorHAnsi"/>
        </w:rPr>
        <w:t>day</w:t>
      </w:r>
      <w:r w:rsidR="00F838A4" w:rsidRPr="00813031">
        <w:rPr>
          <w:rFonts w:eastAsiaTheme="minorHAnsi"/>
        </w:rPr>
        <w:t xml:space="preserve"> </w:t>
      </w:r>
      <w:r w:rsidRPr="00813031">
        <w:rPr>
          <w:rFonts w:eastAsiaTheme="minorHAnsi"/>
        </w:rPr>
        <w:t>did not exceed $5 million.</w:t>
      </w:r>
    </w:p>
    <w:p w:rsidR="00671367" w:rsidRPr="00813031" w:rsidRDefault="00D469C5" w:rsidP="00813031">
      <w:pPr>
        <w:pStyle w:val="Subitem"/>
        <w:rPr>
          <w:rFonts w:eastAsiaTheme="minorHAnsi"/>
        </w:rPr>
      </w:pPr>
      <w:r w:rsidRPr="00813031">
        <w:rPr>
          <w:rFonts w:eastAsiaTheme="minorHAnsi"/>
        </w:rPr>
        <w:t>(2)</w:t>
      </w:r>
      <w:r w:rsidRPr="00813031">
        <w:rPr>
          <w:rFonts w:eastAsiaTheme="minorHAnsi"/>
        </w:rPr>
        <w:tab/>
      </w:r>
      <w:r w:rsidR="00671367" w:rsidRPr="00813031">
        <w:rPr>
          <w:rFonts w:eastAsiaTheme="minorHAnsi"/>
        </w:rPr>
        <w:t>Despite section</w:t>
      </w:r>
      <w:r w:rsidR="00813031" w:rsidRPr="00813031">
        <w:rPr>
          <w:rFonts w:eastAsiaTheme="minorHAnsi"/>
        </w:rPr>
        <w:t> </w:t>
      </w:r>
      <w:r w:rsidR="00671367" w:rsidRPr="00813031">
        <w:rPr>
          <w:rFonts w:eastAsiaTheme="minorHAnsi"/>
        </w:rPr>
        <w:t xml:space="preserve">34 of the </w:t>
      </w:r>
      <w:r w:rsidR="00671367" w:rsidRPr="00813031">
        <w:rPr>
          <w:rFonts w:eastAsiaTheme="minorHAnsi"/>
          <w:i/>
          <w:iCs/>
        </w:rPr>
        <w:t>Farm Household Support Act 2014</w:t>
      </w:r>
      <w:r w:rsidR="00671367" w:rsidRPr="00813031">
        <w:rPr>
          <w:rFonts w:eastAsiaTheme="minorHAnsi"/>
        </w:rPr>
        <w:t xml:space="preserve">, as in force immediately before the commencement day, farm household allowance </w:t>
      </w:r>
      <w:r w:rsidR="00CD7B50" w:rsidRPr="00813031">
        <w:rPr>
          <w:rFonts w:eastAsiaTheme="minorHAnsi"/>
        </w:rPr>
        <w:t xml:space="preserve">is taken to be, and always to have been, </w:t>
      </w:r>
      <w:r w:rsidR="00671367" w:rsidRPr="00813031">
        <w:rPr>
          <w:rFonts w:eastAsiaTheme="minorHAnsi"/>
        </w:rPr>
        <w:t xml:space="preserve">payable to the person </w:t>
      </w:r>
      <w:r w:rsidR="006D0FDA" w:rsidRPr="00813031">
        <w:rPr>
          <w:rFonts w:eastAsiaTheme="minorHAnsi"/>
        </w:rPr>
        <w:t>for the relevant day</w:t>
      </w:r>
      <w:r w:rsidR="00671367" w:rsidRPr="00813031">
        <w:rPr>
          <w:rFonts w:eastAsiaTheme="minorHAnsi"/>
        </w:rPr>
        <w:t>.</w:t>
      </w:r>
    </w:p>
    <w:p w:rsidR="00671367" w:rsidRPr="00813031" w:rsidRDefault="00D469C5" w:rsidP="00813031">
      <w:pPr>
        <w:pStyle w:val="Subitem"/>
        <w:rPr>
          <w:rFonts w:eastAsiaTheme="minorHAnsi"/>
        </w:rPr>
      </w:pPr>
      <w:r w:rsidRPr="00813031">
        <w:rPr>
          <w:rFonts w:eastAsiaTheme="minorHAnsi"/>
        </w:rPr>
        <w:t>(3)</w:t>
      </w:r>
      <w:r w:rsidRPr="00813031">
        <w:rPr>
          <w:rFonts w:eastAsiaTheme="minorHAnsi"/>
        </w:rPr>
        <w:tab/>
      </w:r>
      <w:r w:rsidR="00671367" w:rsidRPr="00813031">
        <w:rPr>
          <w:rFonts w:eastAsiaTheme="minorHAnsi"/>
        </w:rPr>
        <w:t>For the purposes of this item:</w:t>
      </w:r>
    </w:p>
    <w:p w:rsidR="00FC297A" w:rsidRPr="00813031" w:rsidRDefault="00671367" w:rsidP="00813031">
      <w:pPr>
        <w:pStyle w:val="Item"/>
        <w:rPr>
          <w:rFonts w:eastAsiaTheme="minorHAnsi"/>
        </w:rPr>
      </w:pPr>
      <w:r w:rsidRPr="00813031">
        <w:rPr>
          <w:rFonts w:eastAsiaTheme="minorHAnsi"/>
          <w:b/>
          <w:bCs/>
          <w:i/>
          <w:iCs/>
        </w:rPr>
        <w:t>commencement day</w:t>
      </w:r>
      <w:r w:rsidRPr="00813031">
        <w:rPr>
          <w:rFonts w:eastAsiaTheme="minorHAnsi"/>
        </w:rPr>
        <w:t xml:space="preserve"> means the day this Schedule commences.</w:t>
      </w:r>
    </w:p>
    <w:p w:rsidR="00F90DC5" w:rsidRPr="00813031" w:rsidRDefault="004F0B55" w:rsidP="00813031">
      <w:pPr>
        <w:pStyle w:val="Transitional"/>
        <w:rPr>
          <w:rFonts w:eastAsiaTheme="minorHAnsi"/>
        </w:rPr>
      </w:pPr>
      <w:r w:rsidRPr="00813031">
        <w:rPr>
          <w:rFonts w:eastAsiaTheme="minorHAnsi"/>
        </w:rPr>
        <w:t>5</w:t>
      </w:r>
      <w:r w:rsidR="00F90DC5" w:rsidRPr="00813031">
        <w:rPr>
          <w:rFonts w:eastAsiaTheme="minorHAnsi"/>
        </w:rPr>
        <w:t xml:space="preserve">  Application provision</w:t>
      </w:r>
    </w:p>
    <w:p w:rsidR="002710F5" w:rsidRDefault="00F90DC5" w:rsidP="00813031">
      <w:pPr>
        <w:pStyle w:val="Item"/>
        <w:rPr>
          <w:rFonts w:eastAsiaTheme="minorHAnsi"/>
        </w:rPr>
      </w:pPr>
      <w:r w:rsidRPr="00813031">
        <w:rPr>
          <w:rFonts w:eastAsiaTheme="minorHAnsi"/>
        </w:rPr>
        <w:t>The amendments of section</w:t>
      </w:r>
      <w:r w:rsidR="00813031" w:rsidRPr="00813031">
        <w:rPr>
          <w:rFonts w:eastAsiaTheme="minorHAnsi"/>
        </w:rPr>
        <w:t> </w:t>
      </w:r>
      <w:r w:rsidRPr="00813031">
        <w:rPr>
          <w:rFonts w:eastAsiaTheme="minorHAnsi"/>
        </w:rPr>
        <w:t xml:space="preserve">67 of the </w:t>
      </w:r>
      <w:r w:rsidRPr="00813031">
        <w:rPr>
          <w:rFonts w:eastAsiaTheme="minorHAnsi"/>
          <w:i/>
          <w:iCs/>
        </w:rPr>
        <w:t>Farm Household Support Act 2014</w:t>
      </w:r>
      <w:r w:rsidRPr="00813031">
        <w:rPr>
          <w:rFonts w:eastAsiaTheme="minorHAnsi"/>
          <w:iCs/>
        </w:rPr>
        <w:t xml:space="preserve"> </w:t>
      </w:r>
      <w:r w:rsidRPr="00813031">
        <w:rPr>
          <w:rFonts w:eastAsiaTheme="minorHAnsi"/>
        </w:rPr>
        <w:t xml:space="preserve">made by this Schedule apply in relation to the </w:t>
      </w:r>
      <w:r w:rsidR="0023695B" w:rsidRPr="00813031">
        <w:rPr>
          <w:rFonts w:eastAsiaTheme="minorHAnsi"/>
        </w:rPr>
        <w:t>2019</w:t>
      </w:r>
      <w:r w:rsidR="002710F5">
        <w:rPr>
          <w:rFonts w:eastAsiaTheme="minorHAnsi"/>
        </w:rPr>
        <w:noBreakHyphen/>
      </w:r>
      <w:r w:rsidR="0023695B" w:rsidRPr="00813031">
        <w:rPr>
          <w:rFonts w:eastAsiaTheme="minorHAnsi"/>
        </w:rPr>
        <w:t>20</w:t>
      </w:r>
      <w:r w:rsidRPr="00813031">
        <w:rPr>
          <w:rFonts w:eastAsiaTheme="minorHAnsi"/>
        </w:rPr>
        <w:t xml:space="preserve"> tax year and later tax years.</w:t>
      </w:r>
    </w:p>
    <w:p w:rsidR="006C2534" w:rsidRDefault="006C2534" w:rsidP="006C2534"/>
    <w:p w:rsidR="006C2534" w:rsidRDefault="006C2534" w:rsidP="006C2534">
      <w:pPr>
        <w:pStyle w:val="AssentBk"/>
        <w:keepNext/>
      </w:pPr>
    </w:p>
    <w:p w:rsidR="006C2534" w:rsidRDefault="006C2534" w:rsidP="006C2534">
      <w:pPr>
        <w:pStyle w:val="AssentBk"/>
        <w:keepNext/>
      </w:pPr>
    </w:p>
    <w:p w:rsidR="006C2534" w:rsidRDefault="006C2534" w:rsidP="006C2534">
      <w:pPr>
        <w:pStyle w:val="2ndRd"/>
        <w:keepNext/>
        <w:pBdr>
          <w:top w:val="single" w:sz="2" w:space="1" w:color="auto"/>
        </w:pBdr>
      </w:pPr>
    </w:p>
    <w:p w:rsidR="006C2534" w:rsidRDefault="006C2534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C2534" w:rsidRDefault="006C253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July 2019</w:t>
      </w:r>
    </w:p>
    <w:p w:rsidR="006C2534" w:rsidRDefault="006C253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30 July 2019</w:t>
      </w:r>
      <w:r>
        <w:t>]</w:t>
      </w:r>
    </w:p>
    <w:p w:rsidR="006C2534" w:rsidRDefault="006C2534" w:rsidP="000C5962"/>
    <w:p w:rsidR="000444EF" w:rsidRPr="006C2534" w:rsidRDefault="006C2534" w:rsidP="006C2534">
      <w:pPr>
        <w:framePr w:hSpace="180" w:wrap="around" w:vAnchor="text" w:hAnchor="page" w:x="2401" w:y="5808"/>
      </w:pPr>
      <w:r>
        <w:t>(115/19)</w:t>
      </w:r>
    </w:p>
    <w:p w:rsidR="006C2534" w:rsidRDefault="006C2534"/>
    <w:sectPr w:rsidR="006C2534" w:rsidSect="000444E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96" w:rsidRDefault="00F87A96" w:rsidP="0048364F">
      <w:pPr>
        <w:spacing w:line="240" w:lineRule="auto"/>
      </w:pPr>
      <w:r>
        <w:separator/>
      </w:r>
    </w:p>
  </w:endnote>
  <w:endnote w:type="continuationSeparator" w:id="0">
    <w:p w:rsidR="00F87A96" w:rsidRDefault="00F87A9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8130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34" w:rsidRDefault="006C2534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6C2534" w:rsidRDefault="006C2534" w:rsidP="00CD12A5"/>
  <w:p w:rsidR="00055B5C" w:rsidRDefault="00055B5C" w:rsidP="00813031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8130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8130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317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13172">
            <w:rPr>
              <w:i/>
              <w:sz w:val="18"/>
            </w:rPr>
            <w:t>Farm Household Support Amendment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13172">
            <w:rPr>
              <w:i/>
              <w:sz w:val="18"/>
            </w:rPr>
            <w:t>No. 60,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8130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13172">
            <w:rPr>
              <w:i/>
              <w:sz w:val="18"/>
            </w:rPr>
            <w:t>No. 60,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13172">
            <w:rPr>
              <w:i/>
              <w:sz w:val="18"/>
            </w:rPr>
            <w:t>Farm Household Support Amendment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317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1303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813031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13172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13172">
            <w:rPr>
              <w:i/>
              <w:sz w:val="18"/>
            </w:rPr>
            <w:t>Farm Household Support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13172">
            <w:rPr>
              <w:i/>
              <w:sz w:val="18"/>
            </w:rPr>
            <w:t>No. 60,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130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13031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13172">
            <w:rPr>
              <w:i/>
              <w:sz w:val="18"/>
            </w:rPr>
            <w:t>No. 60,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13172">
            <w:rPr>
              <w:i/>
              <w:sz w:val="18"/>
            </w:rPr>
            <w:t>Farm Household Support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13172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130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13031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13172">
            <w:rPr>
              <w:i/>
              <w:sz w:val="18"/>
            </w:rPr>
            <w:t>No. 60,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13172">
            <w:rPr>
              <w:i/>
              <w:sz w:val="18"/>
            </w:rPr>
            <w:t>Farm Household Support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1317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96" w:rsidRDefault="00F87A96" w:rsidP="0048364F">
      <w:pPr>
        <w:spacing w:line="240" w:lineRule="auto"/>
      </w:pPr>
      <w:r>
        <w:separator/>
      </w:r>
    </w:p>
  </w:footnote>
  <w:footnote w:type="continuationSeparator" w:id="0">
    <w:p w:rsidR="00F87A96" w:rsidRDefault="00F87A9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13172">
      <w:rPr>
        <w:b/>
        <w:sz w:val="20"/>
      </w:rPr>
      <w:fldChar w:fldCharType="separate"/>
    </w:r>
    <w:r w:rsidR="0081317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813172">
      <w:rPr>
        <w:sz w:val="20"/>
      </w:rPr>
      <w:fldChar w:fldCharType="separate"/>
    </w:r>
    <w:r w:rsidR="0081317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813172">
      <w:rPr>
        <w:sz w:val="20"/>
      </w:rPr>
      <w:fldChar w:fldCharType="separate"/>
    </w:r>
    <w:r w:rsidR="00813172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13172">
      <w:rPr>
        <w:b/>
        <w:sz w:val="20"/>
      </w:rPr>
      <w:fldChar w:fldCharType="separate"/>
    </w:r>
    <w:r w:rsidR="0081317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96"/>
    <w:rsid w:val="000113BC"/>
    <w:rsid w:val="000136AF"/>
    <w:rsid w:val="00013F36"/>
    <w:rsid w:val="000151D5"/>
    <w:rsid w:val="00015CD7"/>
    <w:rsid w:val="00036D28"/>
    <w:rsid w:val="000417C9"/>
    <w:rsid w:val="000444EF"/>
    <w:rsid w:val="000530D3"/>
    <w:rsid w:val="00055B5C"/>
    <w:rsid w:val="00056391"/>
    <w:rsid w:val="00060FF9"/>
    <w:rsid w:val="000614BF"/>
    <w:rsid w:val="0007279A"/>
    <w:rsid w:val="00086F06"/>
    <w:rsid w:val="00091474"/>
    <w:rsid w:val="000B1FD2"/>
    <w:rsid w:val="000B398F"/>
    <w:rsid w:val="000C06F0"/>
    <w:rsid w:val="000C3E2B"/>
    <w:rsid w:val="000C69EC"/>
    <w:rsid w:val="000C7A13"/>
    <w:rsid w:val="000D05EF"/>
    <w:rsid w:val="000E3E75"/>
    <w:rsid w:val="000E52AA"/>
    <w:rsid w:val="000F21C1"/>
    <w:rsid w:val="00101D90"/>
    <w:rsid w:val="00102523"/>
    <w:rsid w:val="0010253C"/>
    <w:rsid w:val="0010745C"/>
    <w:rsid w:val="00113BD1"/>
    <w:rsid w:val="001207E8"/>
    <w:rsid w:val="00122206"/>
    <w:rsid w:val="00146CB6"/>
    <w:rsid w:val="0015646E"/>
    <w:rsid w:val="0016018F"/>
    <w:rsid w:val="0016172B"/>
    <w:rsid w:val="00161E1C"/>
    <w:rsid w:val="001643C9"/>
    <w:rsid w:val="00165568"/>
    <w:rsid w:val="00166C2F"/>
    <w:rsid w:val="001716C9"/>
    <w:rsid w:val="00173363"/>
    <w:rsid w:val="00173B94"/>
    <w:rsid w:val="001854B4"/>
    <w:rsid w:val="00187697"/>
    <w:rsid w:val="00191F3C"/>
    <w:rsid w:val="001939E1"/>
    <w:rsid w:val="00193BA5"/>
    <w:rsid w:val="00195382"/>
    <w:rsid w:val="001A1889"/>
    <w:rsid w:val="001A1BE1"/>
    <w:rsid w:val="001A3658"/>
    <w:rsid w:val="001A56A3"/>
    <w:rsid w:val="001A759A"/>
    <w:rsid w:val="001B7A5D"/>
    <w:rsid w:val="001C2418"/>
    <w:rsid w:val="001C4443"/>
    <w:rsid w:val="001C69C4"/>
    <w:rsid w:val="001D3AB2"/>
    <w:rsid w:val="001D6D13"/>
    <w:rsid w:val="001E3590"/>
    <w:rsid w:val="001E7407"/>
    <w:rsid w:val="001F7B44"/>
    <w:rsid w:val="002015F5"/>
    <w:rsid w:val="00201D27"/>
    <w:rsid w:val="00202618"/>
    <w:rsid w:val="00227CD0"/>
    <w:rsid w:val="002351A6"/>
    <w:rsid w:val="0023695B"/>
    <w:rsid w:val="00240749"/>
    <w:rsid w:val="002420F6"/>
    <w:rsid w:val="002624C2"/>
    <w:rsid w:val="00263820"/>
    <w:rsid w:val="002705AD"/>
    <w:rsid w:val="00270B1D"/>
    <w:rsid w:val="002710F5"/>
    <w:rsid w:val="00275197"/>
    <w:rsid w:val="00293934"/>
    <w:rsid w:val="00293B89"/>
    <w:rsid w:val="00295AC1"/>
    <w:rsid w:val="00297A1D"/>
    <w:rsid w:val="00297ECB"/>
    <w:rsid w:val="002A7ED3"/>
    <w:rsid w:val="002B5A30"/>
    <w:rsid w:val="002B6533"/>
    <w:rsid w:val="002C534F"/>
    <w:rsid w:val="002D043A"/>
    <w:rsid w:val="002D395A"/>
    <w:rsid w:val="002F5354"/>
    <w:rsid w:val="0030531B"/>
    <w:rsid w:val="0033326B"/>
    <w:rsid w:val="00334C1B"/>
    <w:rsid w:val="00336467"/>
    <w:rsid w:val="003415D3"/>
    <w:rsid w:val="0034323F"/>
    <w:rsid w:val="00346345"/>
    <w:rsid w:val="00346D1F"/>
    <w:rsid w:val="00350417"/>
    <w:rsid w:val="00352B0F"/>
    <w:rsid w:val="00370569"/>
    <w:rsid w:val="00373874"/>
    <w:rsid w:val="00375C6C"/>
    <w:rsid w:val="00386825"/>
    <w:rsid w:val="0039000B"/>
    <w:rsid w:val="003931C8"/>
    <w:rsid w:val="003A0FF1"/>
    <w:rsid w:val="003A7B3C"/>
    <w:rsid w:val="003B4E3D"/>
    <w:rsid w:val="003C0F6C"/>
    <w:rsid w:val="003C27C0"/>
    <w:rsid w:val="003C2A5A"/>
    <w:rsid w:val="003C5F2B"/>
    <w:rsid w:val="003C7DCC"/>
    <w:rsid w:val="003D0BFE"/>
    <w:rsid w:val="003D5700"/>
    <w:rsid w:val="003D7FF3"/>
    <w:rsid w:val="003F6E7F"/>
    <w:rsid w:val="00405579"/>
    <w:rsid w:val="00410B8E"/>
    <w:rsid w:val="004116CD"/>
    <w:rsid w:val="00421FC1"/>
    <w:rsid w:val="004229C7"/>
    <w:rsid w:val="00424CA9"/>
    <w:rsid w:val="00433291"/>
    <w:rsid w:val="00436785"/>
    <w:rsid w:val="00436BD5"/>
    <w:rsid w:val="00437E4B"/>
    <w:rsid w:val="0044291A"/>
    <w:rsid w:val="0044590C"/>
    <w:rsid w:val="00453513"/>
    <w:rsid w:val="00454470"/>
    <w:rsid w:val="0048196B"/>
    <w:rsid w:val="0048364F"/>
    <w:rsid w:val="00486D05"/>
    <w:rsid w:val="00496F97"/>
    <w:rsid w:val="004A6569"/>
    <w:rsid w:val="004B71B5"/>
    <w:rsid w:val="004C7C8C"/>
    <w:rsid w:val="004D1A8B"/>
    <w:rsid w:val="004E2A4A"/>
    <w:rsid w:val="004E39D1"/>
    <w:rsid w:val="004F081C"/>
    <w:rsid w:val="004F0A33"/>
    <w:rsid w:val="004F0B55"/>
    <w:rsid w:val="004F0D23"/>
    <w:rsid w:val="004F1FAC"/>
    <w:rsid w:val="0050327D"/>
    <w:rsid w:val="00506D7E"/>
    <w:rsid w:val="00510031"/>
    <w:rsid w:val="00516B8D"/>
    <w:rsid w:val="0052101B"/>
    <w:rsid w:val="00523E86"/>
    <w:rsid w:val="00537FBC"/>
    <w:rsid w:val="00543469"/>
    <w:rsid w:val="005457D2"/>
    <w:rsid w:val="00551B54"/>
    <w:rsid w:val="00566A32"/>
    <w:rsid w:val="00584811"/>
    <w:rsid w:val="00593AA6"/>
    <w:rsid w:val="00594161"/>
    <w:rsid w:val="00594749"/>
    <w:rsid w:val="00595080"/>
    <w:rsid w:val="005A0CBA"/>
    <w:rsid w:val="005A0D92"/>
    <w:rsid w:val="005B1C0A"/>
    <w:rsid w:val="005B1F39"/>
    <w:rsid w:val="005B4067"/>
    <w:rsid w:val="005C3F41"/>
    <w:rsid w:val="005C6978"/>
    <w:rsid w:val="005D0D8A"/>
    <w:rsid w:val="005D231C"/>
    <w:rsid w:val="005D2E59"/>
    <w:rsid w:val="005E152A"/>
    <w:rsid w:val="005F38E7"/>
    <w:rsid w:val="005F45A5"/>
    <w:rsid w:val="00600219"/>
    <w:rsid w:val="00606294"/>
    <w:rsid w:val="00627681"/>
    <w:rsid w:val="00641DE5"/>
    <w:rsid w:val="006461EB"/>
    <w:rsid w:val="00656F0C"/>
    <w:rsid w:val="00665219"/>
    <w:rsid w:val="00671367"/>
    <w:rsid w:val="00677CC2"/>
    <w:rsid w:val="00681F92"/>
    <w:rsid w:val="006842C2"/>
    <w:rsid w:val="00685F42"/>
    <w:rsid w:val="0069207B"/>
    <w:rsid w:val="006A4B23"/>
    <w:rsid w:val="006B4AED"/>
    <w:rsid w:val="006C2534"/>
    <w:rsid w:val="006C2874"/>
    <w:rsid w:val="006C7F8C"/>
    <w:rsid w:val="006D0FDA"/>
    <w:rsid w:val="006D380D"/>
    <w:rsid w:val="006D4A50"/>
    <w:rsid w:val="006E0135"/>
    <w:rsid w:val="006E303A"/>
    <w:rsid w:val="006E6E9B"/>
    <w:rsid w:val="006F17DF"/>
    <w:rsid w:val="006F7E19"/>
    <w:rsid w:val="00700B2C"/>
    <w:rsid w:val="00710079"/>
    <w:rsid w:val="00712D8D"/>
    <w:rsid w:val="00713084"/>
    <w:rsid w:val="00714B26"/>
    <w:rsid w:val="00731E00"/>
    <w:rsid w:val="00734E75"/>
    <w:rsid w:val="007440B7"/>
    <w:rsid w:val="00745365"/>
    <w:rsid w:val="007634AD"/>
    <w:rsid w:val="007715C9"/>
    <w:rsid w:val="00774EDD"/>
    <w:rsid w:val="007757EC"/>
    <w:rsid w:val="0078118C"/>
    <w:rsid w:val="00782BF0"/>
    <w:rsid w:val="00793A98"/>
    <w:rsid w:val="007A2E18"/>
    <w:rsid w:val="007B30AA"/>
    <w:rsid w:val="007B7C0F"/>
    <w:rsid w:val="007C308C"/>
    <w:rsid w:val="007D2FAA"/>
    <w:rsid w:val="007E38B9"/>
    <w:rsid w:val="007E7D4A"/>
    <w:rsid w:val="008006CC"/>
    <w:rsid w:val="00807F18"/>
    <w:rsid w:val="00813031"/>
    <w:rsid w:val="00813172"/>
    <w:rsid w:val="008145F6"/>
    <w:rsid w:val="00827511"/>
    <w:rsid w:val="00831E8D"/>
    <w:rsid w:val="008346A3"/>
    <w:rsid w:val="00844C1B"/>
    <w:rsid w:val="00856A31"/>
    <w:rsid w:val="00857D6B"/>
    <w:rsid w:val="008637A1"/>
    <w:rsid w:val="008754D0"/>
    <w:rsid w:val="00877D48"/>
    <w:rsid w:val="00883781"/>
    <w:rsid w:val="0088550E"/>
    <w:rsid w:val="00885570"/>
    <w:rsid w:val="00893958"/>
    <w:rsid w:val="00895A82"/>
    <w:rsid w:val="008A2E77"/>
    <w:rsid w:val="008C2590"/>
    <w:rsid w:val="008C6223"/>
    <w:rsid w:val="008C6F6F"/>
    <w:rsid w:val="008D0EE0"/>
    <w:rsid w:val="008D3E94"/>
    <w:rsid w:val="008D75ED"/>
    <w:rsid w:val="008F4F1C"/>
    <w:rsid w:val="008F77C4"/>
    <w:rsid w:val="009103F3"/>
    <w:rsid w:val="00932377"/>
    <w:rsid w:val="009375A8"/>
    <w:rsid w:val="00950A09"/>
    <w:rsid w:val="00967042"/>
    <w:rsid w:val="0098255A"/>
    <w:rsid w:val="009845BE"/>
    <w:rsid w:val="009969C9"/>
    <w:rsid w:val="009B6536"/>
    <w:rsid w:val="009C24A1"/>
    <w:rsid w:val="009C55DB"/>
    <w:rsid w:val="009E210E"/>
    <w:rsid w:val="009F7BD0"/>
    <w:rsid w:val="00A03769"/>
    <w:rsid w:val="00A048FF"/>
    <w:rsid w:val="00A10775"/>
    <w:rsid w:val="00A231E2"/>
    <w:rsid w:val="00A30577"/>
    <w:rsid w:val="00A36C48"/>
    <w:rsid w:val="00A41E0B"/>
    <w:rsid w:val="00A45950"/>
    <w:rsid w:val="00A55631"/>
    <w:rsid w:val="00A64912"/>
    <w:rsid w:val="00A70A74"/>
    <w:rsid w:val="00A734E6"/>
    <w:rsid w:val="00A843B8"/>
    <w:rsid w:val="00AA3795"/>
    <w:rsid w:val="00AC1E75"/>
    <w:rsid w:val="00AD1CD4"/>
    <w:rsid w:val="00AD5641"/>
    <w:rsid w:val="00AE1088"/>
    <w:rsid w:val="00AF1BA4"/>
    <w:rsid w:val="00AF5B81"/>
    <w:rsid w:val="00B032D8"/>
    <w:rsid w:val="00B07E91"/>
    <w:rsid w:val="00B15296"/>
    <w:rsid w:val="00B210D4"/>
    <w:rsid w:val="00B23994"/>
    <w:rsid w:val="00B33B3C"/>
    <w:rsid w:val="00B47C47"/>
    <w:rsid w:val="00B5157E"/>
    <w:rsid w:val="00B53A0A"/>
    <w:rsid w:val="00B6382D"/>
    <w:rsid w:val="00B659A6"/>
    <w:rsid w:val="00BA5026"/>
    <w:rsid w:val="00BB40BF"/>
    <w:rsid w:val="00BC0CD1"/>
    <w:rsid w:val="00BC37AA"/>
    <w:rsid w:val="00BE719A"/>
    <w:rsid w:val="00BE720A"/>
    <w:rsid w:val="00BF0461"/>
    <w:rsid w:val="00BF4944"/>
    <w:rsid w:val="00BF56D4"/>
    <w:rsid w:val="00C04409"/>
    <w:rsid w:val="00C044C8"/>
    <w:rsid w:val="00C067E5"/>
    <w:rsid w:val="00C12D46"/>
    <w:rsid w:val="00C164CA"/>
    <w:rsid w:val="00C176CF"/>
    <w:rsid w:val="00C24B6D"/>
    <w:rsid w:val="00C27FA3"/>
    <w:rsid w:val="00C328D7"/>
    <w:rsid w:val="00C42BF8"/>
    <w:rsid w:val="00C4595D"/>
    <w:rsid w:val="00C460AE"/>
    <w:rsid w:val="00C50043"/>
    <w:rsid w:val="00C50C87"/>
    <w:rsid w:val="00C54E84"/>
    <w:rsid w:val="00C60293"/>
    <w:rsid w:val="00C746C4"/>
    <w:rsid w:val="00C7573B"/>
    <w:rsid w:val="00C76CF3"/>
    <w:rsid w:val="00C910D4"/>
    <w:rsid w:val="00CA3E1A"/>
    <w:rsid w:val="00CC6307"/>
    <w:rsid w:val="00CD7B50"/>
    <w:rsid w:val="00CE1597"/>
    <w:rsid w:val="00CE1E31"/>
    <w:rsid w:val="00CF0BB2"/>
    <w:rsid w:val="00D00EAA"/>
    <w:rsid w:val="00D01249"/>
    <w:rsid w:val="00D11411"/>
    <w:rsid w:val="00D11CE3"/>
    <w:rsid w:val="00D13441"/>
    <w:rsid w:val="00D243A3"/>
    <w:rsid w:val="00D469C5"/>
    <w:rsid w:val="00D477C3"/>
    <w:rsid w:val="00D52EFE"/>
    <w:rsid w:val="00D63EF6"/>
    <w:rsid w:val="00D70DFB"/>
    <w:rsid w:val="00D72E47"/>
    <w:rsid w:val="00D73029"/>
    <w:rsid w:val="00D766DF"/>
    <w:rsid w:val="00D86FAB"/>
    <w:rsid w:val="00D9690C"/>
    <w:rsid w:val="00D97307"/>
    <w:rsid w:val="00DA5C8C"/>
    <w:rsid w:val="00DC6DC7"/>
    <w:rsid w:val="00DD22FA"/>
    <w:rsid w:val="00DE2002"/>
    <w:rsid w:val="00DE66DE"/>
    <w:rsid w:val="00DE7938"/>
    <w:rsid w:val="00DE7ADE"/>
    <w:rsid w:val="00DF7AE9"/>
    <w:rsid w:val="00E026F1"/>
    <w:rsid w:val="00E05704"/>
    <w:rsid w:val="00E07721"/>
    <w:rsid w:val="00E224AB"/>
    <w:rsid w:val="00E24D66"/>
    <w:rsid w:val="00E27F98"/>
    <w:rsid w:val="00E31466"/>
    <w:rsid w:val="00E326B0"/>
    <w:rsid w:val="00E41467"/>
    <w:rsid w:val="00E54292"/>
    <w:rsid w:val="00E74DC7"/>
    <w:rsid w:val="00E82C5B"/>
    <w:rsid w:val="00E87699"/>
    <w:rsid w:val="00E9200F"/>
    <w:rsid w:val="00E947C6"/>
    <w:rsid w:val="00EB1842"/>
    <w:rsid w:val="00EB5130"/>
    <w:rsid w:val="00EC6E74"/>
    <w:rsid w:val="00ED0BA2"/>
    <w:rsid w:val="00ED492F"/>
    <w:rsid w:val="00ED4B62"/>
    <w:rsid w:val="00EE3E36"/>
    <w:rsid w:val="00EF091F"/>
    <w:rsid w:val="00EF2D90"/>
    <w:rsid w:val="00EF2E3A"/>
    <w:rsid w:val="00F01762"/>
    <w:rsid w:val="00F047E2"/>
    <w:rsid w:val="00F078DC"/>
    <w:rsid w:val="00F104AB"/>
    <w:rsid w:val="00F1054A"/>
    <w:rsid w:val="00F13E86"/>
    <w:rsid w:val="00F17B00"/>
    <w:rsid w:val="00F269ED"/>
    <w:rsid w:val="00F3204E"/>
    <w:rsid w:val="00F43536"/>
    <w:rsid w:val="00F50965"/>
    <w:rsid w:val="00F66BAF"/>
    <w:rsid w:val="00F677A9"/>
    <w:rsid w:val="00F82542"/>
    <w:rsid w:val="00F82B0B"/>
    <w:rsid w:val="00F838A4"/>
    <w:rsid w:val="00F84CF5"/>
    <w:rsid w:val="00F854E3"/>
    <w:rsid w:val="00F87A96"/>
    <w:rsid w:val="00F9094F"/>
    <w:rsid w:val="00F90DC5"/>
    <w:rsid w:val="00F92D35"/>
    <w:rsid w:val="00F969F9"/>
    <w:rsid w:val="00FA420B"/>
    <w:rsid w:val="00FA55A0"/>
    <w:rsid w:val="00FB72E9"/>
    <w:rsid w:val="00FB747D"/>
    <w:rsid w:val="00FC297A"/>
    <w:rsid w:val="00FD1E13"/>
    <w:rsid w:val="00FD2F97"/>
    <w:rsid w:val="00FD379D"/>
    <w:rsid w:val="00FD4EEB"/>
    <w:rsid w:val="00FD7EB1"/>
    <w:rsid w:val="00FE41C9"/>
    <w:rsid w:val="00FE7F93"/>
    <w:rsid w:val="00FF6487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303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4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4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4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4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4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4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4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4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13031"/>
  </w:style>
  <w:style w:type="paragraph" w:customStyle="1" w:styleId="OPCParaBase">
    <w:name w:val="OPCParaBase"/>
    <w:link w:val="OPCParaBaseChar"/>
    <w:qFormat/>
    <w:rsid w:val="0081303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1303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1303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1303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1303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1303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1303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1303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1303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1303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1303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13031"/>
  </w:style>
  <w:style w:type="paragraph" w:customStyle="1" w:styleId="Blocks">
    <w:name w:val="Blocks"/>
    <w:aliases w:val="bb"/>
    <w:basedOn w:val="OPCParaBase"/>
    <w:qFormat/>
    <w:rsid w:val="0081303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130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1303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13031"/>
    <w:rPr>
      <w:i/>
    </w:rPr>
  </w:style>
  <w:style w:type="paragraph" w:customStyle="1" w:styleId="BoxList">
    <w:name w:val="BoxList"/>
    <w:aliases w:val="bl"/>
    <w:basedOn w:val="BoxText"/>
    <w:qFormat/>
    <w:rsid w:val="0081303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1303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1303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13031"/>
    <w:pPr>
      <w:ind w:left="1985" w:hanging="851"/>
    </w:pPr>
  </w:style>
  <w:style w:type="character" w:customStyle="1" w:styleId="CharAmPartNo">
    <w:name w:val="CharAmPartNo"/>
    <w:basedOn w:val="OPCCharBase"/>
    <w:qFormat/>
    <w:rsid w:val="00813031"/>
  </w:style>
  <w:style w:type="character" w:customStyle="1" w:styleId="CharAmPartText">
    <w:name w:val="CharAmPartText"/>
    <w:basedOn w:val="OPCCharBase"/>
    <w:qFormat/>
    <w:rsid w:val="00813031"/>
  </w:style>
  <w:style w:type="character" w:customStyle="1" w:styleId="CharAmSchNo">
    <w:name w:val="CharAmSchNo"/>
    <w:basedOn w:val="OPCCharBase"/>
    <w:qFormat/>
    <w:rsid w:val="00813031"/>
  </w:style>
  <w:style w:type="character" w:customStyle="1" w:styleId="CharAmSchText">
    <w:name w:val="CharAmSchText"/>
    <w:basedOn w:val="OPCCharBase"/>
    <w:qFormat/>
    <w:rsid w:val="00813031"/>
  </w:style>
  <w:style w:type="character" w:customStyle="1" w:styleId="CharBoldItalic">
    <w:name w:val="CharBoldItalic"/>
    <w:basedOn w:val="OPCCharBase"/>
    <w:uiPriority w:val="1"/>
    <w:qFormat/>
    <w:rsid w:val="0081303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13031"/>
  </w:style>
  <w:style w:type="character" w:customStyle="1" w:styleId="CharChapText">
    <w:name w:val="CharChapText"/>
    <w:basedOn w:val="OPCCharBase"/>
    <w:uiPriority w:val="1"/>
    <w:qFormat/>
    <w:rsid w:val="00813031"/>
  </w:style>
  <w:style w:type="character" w:customStyle="1" w:styleId="CharDivNo">
    <w:name w:val="CharDivNo"/>
    <w:basedOn w:val="OPCCharBase"/>
    <w:uiPriority w:val="1"/>
    <w:qFormat/>
    <w:rsid w:val="00813031"/>
  </w:style>
  <w:style w:type="character" w:customStyle="1" w:styleId="CharDivText">
    <w:name w:val="CharDivText"/>
    <w:basedOn w:val="OPCCharBase"/>
    <w:uiPriority w:val="1"/>
    <w:qFormat/>
    <w:rsid w:val="00813031"/>
  </w:style>
  <w:style w:type="character" w:customStyle="1" w:styleId="CharItalic">
    <w:name w:val="CharItalic"/>
    <w:basedOn w:val="OPCCharBase"/>
    <w:uiPriority w:val="1"/>
    <w:qFormat/>
    <w:rsid w:val="00813031"/>
    <w:rPr>
      <w:i/>
    </w:rPr>
  </w:style>
  <w:style w:type="character" w:customStyle="1" w:styleId="CharPartNo">
    <w:name w:val="CharPartNo"/>
    <w:basedOn w:val="OPCCharBase"/>
    <w:uiPriority w:val="1"/>
    <w:qFormat/>
    <w:rsid w:val="00813031"/>
  </w:style>
  <w:style w:type="character" w:customStyle="1" w:styleId="CharPartText">
    <w:name w:val="CharPartText"/>
    <w:basedOn w:val="OPCCharBase"/>
    <w:uiPriority w:val="1"/>
    <w:qFormat/>
    <w:rsid w:val="00813031"/>
  </w:style>
  <w:style w:type="character" w:customStyle="1" w:styleId="CharSectno">
    <w:name w:val="CharSectno"/>
    <w:basedOn w:val="OPCCharBase"/>
    <w:qFormat/>
    <w:rsid w:val="00813031"/>
  </w:style>
  <w:style w:type="character" w:customStyle="1" w:styleId="CharSubdNo">
    <w:name w:val="CharSubdNo"/>
    <w:basedOn w:val="OPCCharBase"/>
    <w:uiPriority w:val="1"/>
    <w:qFormat/>
    <w:rsid w:val="00813031"/>
  </w:style>
  <w:style w:type="character" w:customStyle="1" w:styleId="CharSubdText">
    <w:name w:val="CharSubdText"/>
    <w:basedOn w:val="OPCCharBase"/>
    <w:uiPriority w:val="1"/>
    <w:qFormat/>
    <w:rsid w:val="00813031"/>
  </w:style>
  <w:style w:type="paragraph" w:customStyle="1" w:styleId="CTA--">
    <w:name w:val="CTA --"/>
    <w:basedOn w:val="OPCParaBase"/>
    <w:next w:val="Normal"/>
    <w:rsid w:val="0081303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1303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1303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1303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1303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1303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1303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1303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1303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1303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1303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1303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1303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1303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1303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1303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130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1303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130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130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1303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1303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1303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1303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1303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1303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1303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1303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1303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1303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1303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1303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1303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1303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1303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1303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1303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1303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1303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1303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1303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1303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1303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1303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1303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1303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1303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1303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1303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130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1303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130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1303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1303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1303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1303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1303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1303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1303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1303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1303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1303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1303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1303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1303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130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130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130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130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1303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1303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1303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13031"/>
    <w:rPr>
      <w:sz w:val="16"/>
    </w:rPr>
  </w:style>
  <w:style w:type="table" w:customStyle="1" w:styleId="CFlag">
    <w:name w:val="CFlag"/>
    <w:basedOn w:val="TableNormal"/>
    <w:uiPriority w:val="99"/>
    <w:rsid w:val="0081303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1303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1303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130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130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1303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1303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130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130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130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13031"/>
    <w:pPr>
      <w:spacing w:before="120"/>
    </w:pPr>
  </w:style>
  <w:style w:type="paragraph" w:customStyle="1" w:styleId="TableTextEndNotes">
    <w:name w:val="TableTextEndNotes"/>
    <w:aliases w:val="Tten"/>
    <w:basedOn w:val="Normal"/>
    <w:rsid w:val="0081303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1303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1303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1303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1303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1303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1303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1303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1303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130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1303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1303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13031"/>
  </w:style>
  <w:style w:type="character" w:customStyle="1" w:styleId="CharSubPartNoCASA">
    <w:name w:val="CharSubPartNo(CASA)"/>
    <w:basedOn w:val="OPCCharBase"/>
    <w:uiPriority w:val="1"/>
    <w:rsid w:val="00813031"/>
  </w:style>
  <w:style w:type="paragraph" w:customStyle="1" w:styleId="ENoteTTIndentHeadingSub">
    <w:name w:val="ENoteTTIndentHeadingSub"/>
    <w:aliases w:val="enTTHis"/>
    <w:basedOn w:val="OPCParaBase"/>
    <w:rsid w:val="0081303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1303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1303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1303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1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1303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130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13031"/>
    <w:rPr>
      <w:sz w:val="22"/>
    </w:rPr>
  </w:style>
  <w:style w:type="paragraph" w:customStyle="1" w:styleId="SOTextNote">
    <w:name w:val="SO TextNote"/>
    <w:aliases w:val="sont"/>
    <w:basedOn w:val="SOText"/>
    <w:qFormat/>
    <w:rsid w:val="0081303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1303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13031"/>
    <w:rPr>
      <w:sz w:val="22"/>
    </w:rPr>
  </w:style>
  <w:style w:type="paragraph" w:customStyle="1" w:styleId="FileName">
    <w:name w:val="FileName"/>
    <w:basedOn w:val="Normal"/>
    <w:rsid w:val="0081303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1303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1303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1303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1303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1303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1303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1303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1303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130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1303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13031"/>
  </w:style>
  <w:style w:type="character" w:styleId="Hyperlink">
    <w:name w:val="Hyperlink"/>
    <w:basedOn w:val="DefaultParagraphFont"/>
    <w:uiPriority w:val="99"/>
    <w:semiHidden/>
    <w:unhideWhenUsed/>
    <w:rsid w:val="003A0F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F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4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4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4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4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4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4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4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4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444E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444E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444E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444E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444E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444E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444E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444EF"/>
  </w:style>
  <w:style w:type="character" w:customStyle="1" w:styleId="ShortTCPChar">
    <w:name w:val="ShortTCP Char"/>
    <w:basedOn w:val="ShortTChar"/>
    <w:link w:val="ShortTCP"/>
    <w:rsid w:val="000444E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444EF"/>
    <w:pPr>
      <w:spacing w:before="400"/>
    </w:pPr>
  </w:style>
  <w:style w:type="character" w:customStyle="1" w:styleId="ActNoCPChar">
    <w:name w:val="ActNoCP Char"/>
    <w:basedOn w:val="ActnoChar"/>
    <w:link w:val="ActNoCP"/>
    <w:rsid w:val="000444E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444E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1B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6C253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C253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C253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303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4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4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4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4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4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4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4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4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13031"/>
  </w:style>
  <w:style w:type="paragraph" w:customStyle="1" w:styleId="OPCParaBase">
    <w:name w:val="OPCParaBase"/>
    <w:link w:val="OPCParaBaseChar"/>
    <w:qFormat/>
    <w:rsid w:val="0081303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1303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1303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1303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1303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1303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1303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1303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1303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1303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1303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13031"/>
  </w:style>
  <w:style w:type="paragraph" w:customStyle="1" w:styleId="Blocks">
    <w:name w:val="Blocks"/>
    <w:aliases w:val="bb"/>
    <w:basedOn w:val="OPCParaBase"/>
    <w:qFormat/>
    <w:rsid w:val="0081303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130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1303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13031"/>
    <w:rPr>
      <w:i/>
    </w:rPr>
  </w:style>
  <w:style w:type="paragraph" w:customStyle="1" w:styleId="BoxList">
    <w:name w:val="BoxList"/>
    <w:aliases w:val="bl"/>
    <w:basedOn w:val="BoxText"/>
    <w:qFormat/>
    <w:rsid w:val="0081303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1303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1303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13031"/>
    <w:pPr>
      <w:ind w:left="1985" w:hanging="851"/>
    </w:pPr>
  </w:style>
  <w:style w:type="character" w:customStyle="1" w:styleId="CharAmPartNo">
    <w:name w:val="CharAmPartNo"/>
    <w:basedOn w:val="OPCCharBase"/>
    <w:qFormat/>
    <w:rsid w:val="00813031"/>
  </w:style>
  <w:style w:type="character" w:customStyle="1" w:styleId="CharAmPartText">
    <w:name w:val="CharAmPartText"/>
    <w:basedOn w:val="OPCCharBase"/>
    <w:qFormat/>
    <w:rsid w:val="00813031"/>
  </w:style>
  <w:style w:type="character" w:customStyle="1" w:styleId="CharAmSchNo">
    <w:name w:val="CharAmSchNo"/>
    <w:basedOn w:val="OPCCharBase"/>
    <w:qFormat/>
    <w:rsid w:val="00813031"/>
  </w:style>
  <w:style w:type="character" w:customStyle="1" w:styleId="CharAmSchText">
    <w:name w:val="CharAmSchText"/>
    <w:basedOn w:val="OPCCharBase"/>
    <w:qFormat/>
    <w:rsid w:val="00813031"/>
  </w:style>
  <w:style w:type="character" w:customStyle="1" w:styleId="CharBoldItalic">
    <w:name w:val="CharBoldItalic"/>
    <w:basedOn w:val="OPCCharBase"/>
    <w:uiPriority w:val="1"/>
    <w:qFormat/>
    <w:rsid w:val="0081303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13031"/>
  </w:style>
  <w:style w:type="character" w:customStyle="1" w:styleId="CharChapText">
    <w:name w:val="CharChapText"/>
    <w:basedOn w:val="OPCCharBase"/>
    <w:uiPriority w:val="1"/>
    <w:qFormat/>
    <w:rsid w:val="00813031"/>
  </w:style>
  <w:style w:type="character" w:customStyle="1" w:styleId="CharDivNo">
    <w:name w:val="CharDivNo"/>
    <w:basedOn w:val="OPCCharBase"/>
    <w:uiPriority w:val="1"/>
    <w:qFormat/>
    <w:rsid w:val="00813031"/>
  </w:style>
  <w:style w:type="character" w:customStyle="1" w:styleId="CharDivText">
    <w:name w:val="CharDivText"/>
    <w:basedOn w:val="OPCCharBase"/>
    <w:uiPriority w:val="1"/>
    <w:qFormat/>
    <w:rsid w:val="00813031"/>
  </w:style>
  <w:style w:type="character" w:customStyle="1" w:styleId="CharItalic">
    <w:name w:val="CharItalic"/>
    <w:basedOn w:val="OPCCharBase"/>
    <w:uiPriority w:val="1"/>
    <w:qFormat/>
    <w:rsid w:val="00813031"/>
    <w:rPr>
      <w:i/>
    </w:rPr>
  </w:style>
  <w:style w:type="character" w:customStyle="1" w:styleId="CharPartNo">
    <w:name w:val="CharPartNo"/>
    <w:basedOn w:val="OPCCharBase"/>
    <w:uiPriority w:val="1"/>
    <w:qFormat/>
    <w:rsid w:val="00813031"/>
  </w:style>
  <w:style w:type="character" w:customStyle="1" w:styleId="CharPartText">
    <w:name w:val="CharPartText"/>
    <w:basedOn w:val="OPCCharBase"/>
    <w:uiPriority w:val="1"/>
    <w:qFormat/>
    <w:rsid w:val="00813031"/>
  </w:style>
  <w:style w:type="character" w:customStyle="1" w:styleId="CharSectno">
    <w:name w:val="CharSectno"/>
    <w:basedOn w:val="OPCCharBase"/>
    <w:qFormat/>
    <w:rsid w:val="00813031"/>
  </w:style>
  <w:style w:type="character" w:customStyle="1" w:styleId="CharSubdNo">
    <w:name w:val="CharSubdNo"/>
    <w:basedOn w:val="OPCCharBase"/>
    <w:uiPriority w:val="1"/>
    <w:qFormat/>
    <w:rsid w:val="00813031"/>
  </w:style>
  <w:style w:type="character" w:customStyle="1" w:styleId="CharSubdText">
    <w:name w:val="CharSubdText"/>
    <w:basedOn w:val="OPCCharBase"/>
    <w:uiPriority w:val="1"/>
    <w:qFormat/>
    <w:rsid w:val="00813031"/>
  </w:style>
  <w:style w:type="paragraph" w:customStyle="1" w:styleId="CTA--">
    <w:name w:val="CTA --"/>
    <w:basedOn w:val="OPCParaBase"/>
    <w:next w:val="Normal"/>
    <w:rsid w:val="0081303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1303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1303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1303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1303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1303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1303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1303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1303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1303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1303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1303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1303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1303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1303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1303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130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1303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130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130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1303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1303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1303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1303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1303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1303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1303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1303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1303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1303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1303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1303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1303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1303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1303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1303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1303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1303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1303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1303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1303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1303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1303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1303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1303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1303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1303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1303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1303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130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1303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130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1303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1303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1303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1303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1303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1303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1303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1303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1303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1303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1303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1303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1303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130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130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130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130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1303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1303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1303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13031"/>
    <w:rPr>
      <w:sz w:val="16"/>
    </w:rPr>
  </w:style>
  <w:style w:type="table" w:customStyle="1" w:styleId="CFlag">
    <w:name w:val="CFlag"/>
    <w:basedOn w:val="TableNormal"/>
    <w:uiPriority w:val="99"/>
    <w:rsid w:val="0081303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1303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1303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130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130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1303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1303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130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130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130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13031"/>
    <w:pPr>
      <w:spacing w:before="120"/>
    </w:pPr>
  </w:style>
  <w:style w:type="paragraph" w:customStyle="1" w:styleId="TableTextEndNotes">
    <w:name w:val="TableTextEndNotes"/>
    <w:aliases w:val="Tten"/>
    <w:basedOn w:val="Normal"/>
    <w:rsid w:val="0081303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1303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1303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1303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1303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1303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1303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1303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1303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130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1303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1303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13031"/>
  </w:style>
  <w:style w:type="character" w:customStyle="1" w:styleId="CharSubPartNoCASA">
    <w:name w:val="CharSubPartNo(CASA)"/>
    <w:basedOn w:val="OPCCharBase"/>
    <w:uiPriority w:val="1"/>
    <w:rsid w:val="00813031"/>
  </w:style>
  <w:style w:type="paragraph" w:customStyle="1" w:styleId="ENoteTTIndentHeadingSub">
    <w:name w:val="ENoteTTIndentHeadingSub"/>
    <w:aliases w:val="enTTHis"/>
    <w:basedOn w:val="OPCParaBase"/>
    <w:rsid w:val="0081303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1303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1303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1303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1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1303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130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13031"/>
    <w:rPr>
      <w:sz w:val="22"/>
    </w:rPr>
  </w:style>
  <w:style w:type="paragraph" w:customStyle="1" w:styleId="SOTextNote">
    <w:name w:val="SO TextNote"/>
    <w:aliases w:val="sont"/>
    <w:basedOn w:val="SOText"/>
    <w:qFormat/>
    <w:rsid w:val="0081303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1303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13031"/>
    <w:rPr>
      <w:sz w:val="22"/>
    </w:rPr>
  </w:style>
  <w:style w:type="paragraph" w:customStyle="1" w:styleId="FileName">
    <w:name w:val="FileName"/>
    <w:basedOn w:val="Normal"/>
    <w:rsid w:val="0081303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1303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1303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1303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1303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1303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1303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1303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1303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130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1303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13031"/>
  </w:style>
  <w:style w:type="character" w:styleId="Hyperlink">
    <w:name w:val="Hyperlink"/>
    <w:basedOn w:val="DefaultParagraphFont"/>
    <w:uiPriority w:val="99"/>
    <w:semiHidden/>
    <w:unhideWhenUsed/>
    <w:rsid w:val="003A0F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F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4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4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4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4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4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4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4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4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444E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444E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444E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444E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444E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444E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444E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444EF"/>
  </w:style>
  <w:style w:type="character" w:customStyle="1" w:styleId="ShortTCPChar">
    <w:name w:val="ShortTCP Char"/>
    <w:basedOn w:val="ShortTChar"/>
    <w:link w:val="ShortTCP"/>
    <w:rsid w:val="000444E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444EF"/>
    <w:pPr>
      <w:spacing w:before="400"/>
    </w:pPr>
  </w:style>
  <w:style w:type="character" w:customStyle="1" w:styleId="ActNoCPChar">
    <w:name w:val="ActNoCP Char"/>
    <w:basedOn w:val="ActnoChar"/>
    <w:link w:val="ActNoCP"/>
    <w:rsid w:val="000444E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444E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1B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6C253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C253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C253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B07B1-82B9-4CC5-A80F-D7CF2185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861</Words>
  <Characters>4374</Characters>
  <Application>Microsoft Office Word</Application>
  <DocSecurity>0</DocSecurity>
  <PresentationFormat/>
  <Lines>89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2019-06-21T05:32:00Z</cp:lastPrinted>
  <dcterms:created xsi:type="dcterms:W3CDTF">2019-08-12T05:29:00Z</dcterms:created>
  <dcterms:modified xsi:type="dcterms:W3CDTF">2019-08-12T05:38:00Z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Farm Household Support Amendment Act 2019</vt:lpwstr>
  </property>
  <property fmtid="{D5CDD505-2E9C-101B-9397-08002B2CF9AE}" pid="5" name="ActNo">
    <vt:lpwstr>No. 60, 2019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OPC7135</vt:lpwstr>
  </property>
</Properties>
</file>