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4E" w:rsidRDefault="00B5654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38082173" r:id="rId9"/>
        </w:object>
      </w:r>
    </w:p>
    <w:p w:rsidR="00B5654E" w:rsidRDefault="00B5654E"/>
    <w:p w:rsidR="00B5654E" w:rsidRDefault="00B5654E" w:rsidP="00B5654E">
      <w:pPr>
        <w:spacing w:line="240" w:lineRule="auto"/>
      </w:pPr>
    </w:p>
    <w:p w:rsidR="00B5654E" w:rsidRDefault="00B5654E" w:rsidP="00B5654E"/>
    <w:p w:rsidR="00B5654E" w:rsidRDefault="00B5654E" w:rsidP="00B5654E"/>
    <w:p w:rsidR="00B5654E" w:rsidRDefault="00B5654E" w:rsidP="00B5654E"/>
    <w:p w:rsidR="00B5654E" w:rsidRDefault="00B5654E" w:rsidP="00B5654E"/>
    <w:p w:rsidR="0048364F" w:rsidRPr="00162E20" w:rsidRDefault="007961CF" w:rsidP="0048364F">
      <w:pPr>
        <w:pStyle w:val="ShortT"/>
      </w:pPr>
      <w:r w:rsidRPr="00162E20">
        <w:t>Treasury Laws Amendment (2019 Measures No.</w:t>
      </w:r>
      <w:r w:rsidR="00162E20" w:rsidRPr="00162E20">
        <w:t> </w:t>
      </w:r>
      <w:r w:rsidR="00996F04" w:rsidRPr="00162E20">
        <w:t>2</w:t>
      </w:r>
      <w:r w:rsidRPr="00162E20">
        <w:t xml:space="preserve">) </w:t>
      </w:r>
      <w:r w:rsidR="00B5654E">
        <w:t>Act</w:t>
      </w:r>
      <w:r w:rsidR="00F674A6" w:rsidRPr="00162E20">
        <w:t xml:space="preserve"> 2019</w:t>
      </w:r>
    </w:p>
    <w:p w:rsidR="0048364F" w:rsidRPr="00162E20" w:rsidRDefault="0048364F" w:rsidP="0048364F"/>
    <w:p w:rsidR="0048364F" w:rsidRPr="00162E20" w:rsidRDefault="00C164CA" w:rsidP="00B5654E">
      <w:pPr>
        <w:pStyle w:val="Actno"/>
        <w:spacing w:before="400"/>
      </w:pPr>
      <w:r w:rsidRPr="00162E20">
        <w:t>No.</w:t>
      </w:r>
      <w:r w:rsidR="001B0136">
        <w:t xml:space="preserve"> 94</w:t>
      </w:r>
      <w:r w:rsidRPr="00162E20">
        <w:t>, 201</w:t>
      </w:r>
      <w:r w:rsidR="00373874" w:rsidRPr="00162E20">
        <w:t>9</w:t>
      </w:r>
    </w:p>
    <w:p w:rsidR="0048364F" w:rsidRPr="00162E20" w:rsidRDefault="0048364F" w:rsidP="0048364F"/>
    <w:p w:rsidR="00B5654E" w:rsidRDefault="00B5654E" w:rsidP="00B5654E"/>
    <w:p w:rsidR="00B5654E" w:rsidRDefault="00B5654E" w:rsidP="00B5654E"/>
    <w:p w:rsidR="00B5654E" w:rsidRDefault="00B5654E" w:rsidP="00B5654E"/>
    <w:p w:rsidR="00B5654E" w:rsidRDefault="00B5654E" w:rsidP="00B5654E"/>
    <w:p w:rsidR="0048364F" w:rsidRPr="00162E20" w:rsidRDefault="00B5654E" w:rsidP="0048364F">
      <w:pPr>
        <w:pStyle w:val="LongT"/>
      </w:pPr>
      <w:r>
        <w:t>An Act</w:t>
      </w:r>
      <w:r w:rsidR="00794B4F" w:rsidRPr="00162E20">
        <w:t xml:space="preserve"> to ame</w:t>
      </w:r>
      <w:r w:rsidR="00857224" w:rsidRPr="00162E20">
        <w:t xml:space="preserve">nd the law relating to taxation, </w:t>
      </w:r>
      <w:r w:rsidR="00794B4F" w:rsidRPr="00162E20">
        <w:t>competition</w:t>
      </w:r>
      <w:r w:rsidR="00CA2134" w:rsidRPr="00162E20">
        <w:t xml:space="preserve">, </w:t>
      </w:r>
      <w:r w:rsidR="00857224" w:rsidRPr="00162E20">
        <w:t>energy</w:t>
      </w:r>
      <w:r w:rsidR="00CA2134" w:rsidRPr="00162E20">
        <w:t xml:space="preserve"> and superannuation</w:t>
      </w:r>
      <w:r w:rsidR="00794B4F" w:rsidRPr="00162E20">
        <w:t>, and for related purposes</w:t>
      </w:r>
    </w:p>
    <w:p w:rsidR="0048364F" w:rsidRPr="00162E20" w:rsidRDefault="0048364F" w:rsidP="0048364F">
      <w:pPr>
        <w:pStyle w:val="Header"/>
        <w:tabs>
          <w:tab w:val="clear" w:pos="4150"/>
          <w:tab w:val="clear" w:pos="8307"/>
        </w:tabs>
      </w:pPr>
      <w:r w:rsidRPr="00162E20">
        <w:rPr>
          <w:rStyle w:val="CharAmSchNo"/>
        </w:rPr>
        <w:t xml:space="preserve"> </w:t>
      </w:r>
      <w:r w:rsidRPr="00162E20">
        <w:rPr>
          <w:rStyle w:val="CharAmSchText"/>
        </w:rPr>
        <w:t xml:space="preserve"> </w:t>
      </w:r>
    </w:p>
    <w:p w:rsidR="0048364F" w:rsidRPr="00162E20" w:rsidRDefault="0048364F" w:rsidP="0048364F">
      <w:pPr>
        <w:pStyle w:val="Header"/>
        <w:tabs>
          <w:tab w:val="clear" w:pos="4150"/>
          <w:tab w:val="clear" w:pos="8307"/>
        </w:tabs>
      </w:pPr>
      <w:r w:rsidRPr="00162E20">
        <w:rPr>
          <w:rStyle w:val="CharAmPartNo"/>
        </w:rPr>
        <w:t xml:space="preserve"> </w:t>
      </w:r>
      <w:r w:rsidRPr="00162E20">
        <w:rPr>
          <w:rStyle w:val="CharAmPartText"/>
        </w:rPr>
        <w:t xml:space="preserve"> </w:t>
      </w:r>
    </w:p>
    <w:p w:rsidR="0048364F" w:rsidRPr="00162E20" w:rsidRDefault="0048364F" w:rsidP="0048364F">
      <w:pPr>
        <w:sectPr w:rsidR="0048364F" w:rsidRPr="00162E20" w:rsidSect="00B5654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162E20" w:rsidRDefault="0048364F" w:rsidP="00753A73">
      <w:pPr>
        <w:rPr>
          <w:sz w:val="36"/>
        </w:rPr>
      </w:pPr>
      <w:r w:rsidRPr="00162E20">
        <w:rPr>
          <w:sz w:val="36"/>
        </w:rPr>
        <w:lastRenderedPageBreak/>
        <w:t>Contents</w:t>
      </w:r>
    </w:p>
    <w:p w:rsidR="00D87A92" w:rsidRDefault="00D87A9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87A92">
        <w:rPr>
          <w:noProof/>
        </w:rPr>
        <w:tab/>
      </w:r>
      <w:r w:rsidRPr="00D87A92">
        <w:rPr>
          <w:noProof/>
        </w:rPr>
        <w:fldChar w:fldCharType="begin"/>
      </w:r>
      <w:r w:rsidRPr="00D87A92">
        <w:rPr>
          <w:noProof/>
        </w:rPr>
        <w:instrText xml:space="preserve"> PAGEREF _Toc23335426 \h </w:instrText>
      </w:r>
      <w:r w:rsidRPr="00D87A92">
        <w:rPr>
          <w:noProof/>
        </w:rPr>
      </w:r>
      <w:r w:rsidRPr="00D87A92">
        <w:rPr>
          <w:noProof/>
        </w:rPr>
        <w:fldChar w:fldCharType="separate"/>
      </w:r>
      <w:r w:rsidR="00AF7E37">
        <w:rPr>
          <w:noProof/>
        </w:rPr>
        <w:t>1</w:t>
      </w:r>
      <w:r w:rsidRPr="00D87A92">
        <w:rPr>
          <w:noProof/>
        </w:rPr>
        <w:fldChar w:fldCharType="end"/>
      </w:r>
    </w:p>
    <w:p w:rsidR="00D87A92" w:rsidRDefault="00D87A92">
      <w:pPr>
        <w:pStyle w:val="TOC5"/>
        <w:rPr>
          <w:rFonts w:asciiTheme="minorHAnsi" w:eastAsiaTheme="minorEastAsia" w:hAnsiTheme="minorHAnsi" w:cstheme="minorBidi"/>
          <w:noProof/>
          <w:kern w:val="0"/>
          <w:sz w:val="22"/>
          <w:szCs w:val="22"/>
        </w:rPr>
      </w:pPr>
      <w:r>
        <w:rPr>
          <w:noProof/>
        </w:rPr>
        <w:t>2</w:t>
      </w:r>
      <w:r>
        <w:rPr>
          <w:noProof/>
        </w:rPr>
        <w:tab/>
        <w:t>Commencement</w:t>
      </w:r>
      <w:r w:rsidRPr="00D87A92">
        <w:rPr>
          <w:noProof/>
        </w:rPr>
        <w:tab/>
      </w:r>
      <w:r w:rsidRPr="00D87A92">
        <w:rPr>
          <w:noProof/>
        </w:rPr>
        <w:fldChar w:fldCharType="begin"/>
      </w:r>
      <w:r w:rsidRPr="00D87A92">
        <w:rPr>
          <w:noProof/>
        </w:rPr>
        <w:instrText xml:space="preserve"> PAGEREF _Toc23335427 \h </w:instrText>
      </w:r>
      <w:r w:rsidRPr="00D87A92">
        <w:rPr>
          <w:noProof/>
        </w:rPr>
      </w:r>
      <w:r w:rsidRPr="00D87A92">
        <w:rPr>
          <w:noProof/>
        </w:rPr>
        <w:fldChar w:fldCharType="separate"/>
      </w:r>
      <w:r w:rsidR="00AF7E37">
        <w:rPr>
          <w:noProof/>
        </w:rPr>
        <w:t>2</w:t>
      </w:r>
      <w:r w:rsidRPr="00D87A92">
        <w:rPr>
          <w:noProof/>
        </w:rPr>
        <w:fldChar w:fldCharType="end"/>
      </w:r>
    </w:p>
    <w:p w:rsidR="00D87A92" w:rsidRDefault="00D87A92">
      <w:pPr>
        <w:pStyle w:val="TOC5"/>
        <w:rPr>
          <w:rFonts w:asciiTheme="minorHAnsi" w:eastAsiaTheme="minorEastAsia" w:hAnsiTheme="minorHAnsi" w:cstheme="minorBidi"/>
          <w:noProof/>
          <w:kern w:val="0"/>
          <w:sz w:val="22"/>
          <w:szCs w:val="22"/>
        </w:rPr>
      </w:pPr>
      <w:r>
        <w:rPr>
          <w:noProof/>
        </w:rPr>
        <w:t>3</w:t>
      </w:r>
      <w:r>
        <w:rPr>
          <w:noProof/>
        </w:rPr>
        <w:tab/>
        <w:t>Schedules</w:t>
      </w:r>
      <w:r w:rsidRPr="00D87A92">
        <w:rPr>
          <w:noProof/>
        </w:rPr>
        <w:tab/>
      </w:r>
      <w:r w:rsidRPr="00D87A92">
        <w:rPr>
          <w:noProof/>
        </w:rPr>
        <w:fldChar w:fldCharType="begin"/>
      </w:r>
      <w:r w:rsidRPr="00D87A92">
        <w:rPr>
          <w:noProof/>
        </w:rPr>
        <w:instrText xml:space="preserve"> PAGEREF _Toc23335428 \h </w:instrText>
      </w:r>
      <w:r w:rsidRPr="00D87A92">
        <w:rPr>
          <w:noProof/>
        </w:rPr>
      </w:r>
      <w:r w:rsidRPr="00D87A92">
        <w:rPr>
          <w:noProof/>
        </w:rPr>
        <w:fldChar w:fldCharType="separate"/>
      </w:r>
      <w:r w:rsidR="00AF7E37">
        <w:rPr>
          <w:noProof/>
        </w:rPr>
        <w:t>2</w:t>
      </w:r>
      <w:r w:rsidRPr="00D87A92">
        <w:rPr>
          <w:noProof/>
        </w:rPr>
        <w:fldChar w:fldCharType="end"/>
      </w:r>
    </w:p>
    <w:p w:rsidR="00D87A92" w:rsidRDefault="00D87A92">
      <w:pPr>
        <w:pStyle w:val="TOC6"/>
        <w:rPr>
          <w:rFonts w:asciiTheme="minorHAnsi" w:eastAsiaTheme="minorEastAsia" w:hAnsiTheme="minorHAnsi" w:cstheme="minorBidi"/>
          <w:b w:val="0"/>
          <w:noProof/>
          <w:kern w:val="0"/>
          <w:sz w:val="22"/>
          <w:szCs w:val="22"/>
        </w:rPr>
      </w:pPr>
      <w:r>
        <w:rPr>
          <w:noProof/>
        </w:rPr>
        <w:t>Schedule 1—Genuine redundancy payments and early retirement scheme payments alignment with pension age</w:t>
      </w:r>
      <w:r w:rsidRPr="00D87A92">
        <w:rPr>
          <w:b w:val="0"/>
          <w:noProof/>
          <w:sz w:val="18"/>
        </w:rPr>
        <w:tab/>
      </w:r>
      <w:r w:rsidRPr="00D87A92">
        <w:rPr>
          <w:b w:val="0"/>
          <w:noProof/>
          <w:sz w:val="18"/>
        </w:rPr>
        <w:fldChar w:fldCharType="begin"/>
      </w:r>
      <w:r w:rsidRPr="00D87A92">
        <w:rPr>
          <w:b w:val="0"/>
          <w:noProof/>
          <w:sz w:val="18"/>
        </w:rPr>
        <w:instrText xml:space="preserve"> PAGEREF _Toc23335429 \h </w:instrText>
      </w:r>
      <w:r w:rsidRPr="00D87A92">
        <w:rPr>
          <w:b w:val="0"/>
          <w:noProof/>
          <w:sz w:val="18"/>
        </w:rPr>
      </w:r>
      <w:r w:rsidRPr="00D87A92">
        <w:rPr>
          <w:b w:val="0"/>
          <w:noProof/>
          <w:sz w:val="18"/>
        </w:rPr>
        <w:fldChar w:fldCharType="separate"/>
      </w:r>
      <w:r w:rsidR="00AF7E37">
        <w:rPr>
          <w:b w:val="0"/>
          <w:noProof/>
          <w:sz w:val="18"/>
        </w:rPr>
        <w:t>4</w:t>
      </w:r>
      <w:r w:rsidRPr="00D87A92">
        <w:rPr>
          <w:b w:val="0"/>
          <w:noProof/>
          <w:sz w:val="18"/>
        </w:rPr>
        <w:fldChar w:fldCharType="end"/>
      </w:r>
    </w:p>
    <w:p w:rsidR="00D87A92" w:rsidRDefault="00D87A92">
      <w:pPr>
        <w:pStyle w:val="TOC7"/>
        <w:rPr>
          <w:rFonts w:asciiTheme="minorHAnsi" w:eastAsiaTheme="minorEastAsia" w:hAnsiTheme="minorHAnsi" w:cstheme="minorBidi"/>
          <w:noProof/>
          <w:kern w:val="0"/>
          <w:sz w:val="22"/>
          <w:szCs w:val="22"/>
        </w:rPr>
      </w:pPr>
      <w:r>
        <w:rPr>
          <w:noProof/>
        </w:rPr>
        <w:t>Part 1—Genuine redundancy payments and early retirement scheme payments amendments</w:t>
      </w:r>
      <w:r w:rsidRPr="00D87A92">
        <w:rPr>
          <w:noProof/>
          <w:sz w:val="18"/>
        </w:rPr>
        <w:tab/>
      </w:r>
      <w:r w:rsidRPr="00D87A92">
        <w:rPr>
          <w:noProof/>
          <w:sz w:val="18"/>
        </w:rPr>
        <w:fldChar w:fldCharType="begin"/>
      </w:r>
      <w:r w:rsidRPr="00D87A92">
        <w:rPr>
          <w:noProof/>
          <w:sz w:val="18"/>
        </w:rPr>
        <w:instrText xml:space="preserve"> PAGEREF _Toc23335430 \h </w:instrText>
      </w:r>
      <w:r w:rsidRPr="00D87A92">
        <w:rPr>
          <w:noProof/>
          <w:sz w:val="18"/>
        </w:rPr>
      </w:r>
      <w:r w:rsidRPr="00D87A92">
        <w:rPr>
          <w:noProof/>
          <w:sz w:val="18"/>
        </w:rPr>
        <w:fldChar w:fldCharType="separate"/>
      </w:r>
      <w:r w:rsidR="00AF7E37">
        <w:rPr>
          <w:noProof/>
          <w:sz w:val="18"/>
        </w:rPr>
        <w:t>4</w:t>
      </w:r>
      <w:r w:rsidRPr="00D87A92">
        <w:rPr>
          <w:noProof/>
          <w:sz w:val="18"/>
        </w:rPr>
        <w:fldChar w:fldCharType="end"/>
      </w:r>
    </w:p>
    <w:p w:rsidR="00D87A92" w:rsidRDefault="00D87A92">
      <w:pPr>
        <w:pStyle w:val="TOC9"/>
        <w:rPr>
          <w:rFonts w:asciiTheme="minorHAnsi" w:eastAsiaTheme="minorEastAsia" w:hAnsiTheme="minorHAnsi" w:cstheme="minorBidi"/>
          <w:i w:val="0"/>
          <w:noProof/>
          <w:kern w:val="0"/>
          <w:sz w:val="22"/>
          <w:szCs w:val="22"/>
        </w:rPr>
      </w:pPr>
      <w:r>
        <w:rPr>
          <w:noProof/>
        </w:rPr>
        <w:t>Income Tax Assessment Act 1997</w:t>
      </w:r>
      <w:r w:rsidRPr="00D87A92">
        <w:rPr>
          <w:i w:val="0"/>
          <w:noProof/>
          <w:sz w:val="18"/>
        </w:rPr>
        <w:tab/>
      </w:r>
      <w:r w:rsidRPr="00D87A92">
        <w:rPr>
          <w:i w:val="0"/>
          <w:noProof/>
          <w:sz w:val="18"/>
        </w:rPr>
        <w:fldChar w:fldCharType="begin"/>
      </w:r>
      <w:r w:rsidRPr="00D87A92">
        <w:rPr>
          <w:i w:val="0"/>
          <w:noProof/>
          <w:sz w:val="18"/>
        </w:rPr>
        <w:instrText xml:space="preserve"> PAGEREF _Toc23335431 \h </w:instrText>
      </w:r>
      <w:r w:rsidRPr="00D87A92">
        <w:rPr>
          <w:i w:val="0"/>
          <w:noProof/>
          <w:sz w:val="18"/>
        </w:rPr>
      </w:r>
      <w:r w:rsidRPr="00D87A92">
        <w:rPr>
          <w:i w:val="0"/>
          <w:noProof/>
          <w:sz w:val="18"/>
        </w:rPr>
        <w:fldChar w:fldCharType="separate"/>
      </w:r>
      <w:r w:rsidR="00AF7E37">
        <w:rPr>
          <w:i w:val="0"/>
          <w:noProof/>
          <w:sz w:val="18"/>
        </w:rPr>
        <w:t>4</w:t>
      </w:r>
      <w:r w:rsidRPr="00D87A92">
        <w:rPr>
          <w:i w:val="0"/>
          <w:noProof/>
          <w:sz w:val="18"/>
        </w:rPr>
        <w:fldChar w:fldCharType="end"/>
      </w:r>
    </w:p>
    <w:p w:rsidR="00D87A92" w:rsidRDefault="00D87A92">
      <w:pPr>
        <w:pStyle w:val="TOC7"/>
        <w:rPr>
          <w:rFonts w:asciiTheme="minorHAnsi" w:eastAsiaTheme="minorEastAsia" w:hAnsiTheme="minorHAnsi" w:cstheme="minorBidi"/>
          <w:noProof/>
          <w:kern w:val="0"/>
          <w:sz w:val="22"/>
          <w:szCs w:val="22"/>
        </w:rPr>
      </w:pPr>
      <w:r>
        <w:rPr>
          <w:noProof/>
        </w:rPr>
        <w:t>Part 2—Technical amendments</w:t>
      </w:r>
      <w:r w:rsidRPr="00D87A92">
        <w:rPr>
          <w:noProof/>
          <w:sz w:val="18"/>
        </w:rPr>
        <w:tab/>
      </w:r>
      <w:r w:rsidRPr="00D87A92">
        <w:rPr>
          <w:noProof/>
          <w:sz w:val="18"/>
        </w:rPr>
        <w:fldChar w:fldCharType="begin"/>
      </w:r>
      <w:r w:rsidRPr="00D87A92">
        <w:rPr>
          <w:noProof/>
          <w:sz w:val="18"/>
        </w:rPr>
        <w:instrText xml:space="preserve"> PAGEREF _Toc23335432 \h </w:instrText>
      </w:r>
      <w:r w:rsidRPr="00D87A92">
        <w:rPr>
          <w:noProof/>
          <w:sz w:val="18"/>
        </w:rPr>
      </w:r>
      <w:r w:rsidRPr="00D87A92">
        <w:rPr>
          <w:noProof/>
          <w:sz w:val="18"/>
        </w:rPr>
        <w:fldChar w:fldCharType="separate"/>
      </w:r>
      <w:r w:rsidR="00AF7E37">
        <w:rPr>
          <w:noProof/>
          <w:sz w:val="18"/>
        </w:rPr>
        <w:t>5</w:t>
      </w:r>
      <w:r w:rsidRPr="00D87A92">
        <w:rPr>
          <w:noProof/>
          <w:sz w:val="18"/>
        </w:rPr>
        <w:fldChar w:fldCharType="end"/>
      </w:r>
    </w:p>
    <w:p w:rsidR="00D87A92" w:rsidRDefault="00D87A92">
      <w:pPr>
        <w:pStyle w:val="TOC9"/>
        <w:rPr>
          <w:rFonts w:asciiTheme="minorHAnsi" w:eastAsiaTheme="minorEastAsia" w:hAnsiTheme="minorHAnsi" w:cstheme="minorBidi"/>
          <w:i w:val="0"/>
          <w:noProof/>
          <w:kern w:val="0"/>
          <w:sz w:val="22"/>
          <w:szCs w:val="22"/>
        </w:rPr>
      </w:pPr>
      <w:r>
        <w:rPr>
          <w:noProof/>
        </w:rPr>
        <w:t>Income Tax Assessment Act 1997</w:t>
      </w:r>
      <w:r w:rsidRPr="00D87A92">
        <w:rPr>
          <w:i w:val="0"/>
          <w:noProof/>
          <w:sz w:val="18"/>
        </w:rPr>
        <w:tab/>
      </w:r>
      <w:r w:rsidRPr="00D87A92">
        <w:rPr>
          <w:i w:val="0"/>
          <w:noProof/>
          <w:sz w:val="18"/>
        </w:rPr>
        <w:fldChar w:fldCharType="begin"/>
      </w:r>
      <w:r w:rsidRPr="00D87A92">
        <w:rPr>
          <w:i w:val="0"/>
          <w:noProof/>
          <w:sz w:val="18"/>
        </w:rPr>
        <w:instrText xml:space="preserve"> PAGEREF _Toc23335433 \h </w:instrText>
      </w:r>
      <w:r w:rsidRPr="00D87A92">
        <w:rPr>
          <w:i w:val="0"/>
          <w:noProof/>
          <w:sz w:val="18"/>
        </w:rPr>
      </w:r>
      <w:r w:rsidRPr="00D87A92">
        <w:rPr>
          <w:i w:val="0"/>
          <w:noProof/>
          <w:sz w:val="18"/>
        </w:rPr>
        <w:fldChar w:fldCharType="separate"/>
      </w:r>
      <w:r w:rsidR="00AF7E37">
        <w:rPr>
          <w:i w:val="0"/>
          <w:noProof/>
          <w:sz w:val="18"/>
        </w:rPr>
        <w:t>5</w:t>
      </w:r>
      <w:r w:rsidRPr="00D87A92">
        <w:rPr>
          <w:i w:val="0"/>
          <w:noProof/>
          <w:sz w:val="18"/>
        </w:rPr>
        <w:fldChar w:fldCharType="end"/>
      </w:r>
    </w:p>
    <w:p w:rsidR="00D87A92" w:rsidRDefault="00D87A92">
      <w:pPr>
        <w:pStyle w:val="TOC6"/>
        <w:rPr>
          <w:rFonts w:asciiTheme="minorHAnsi" w:eastAsiaTheme="minorEastAsia" w:hAnsiTheme="minorHAnsi" w:cstheme="minorBidi"/>
          <w:b w:val="0"/>
          <w:noProof/>
          <w:kern w:val="0"/>
          <w:sz w:val="22"/>
          <w:szCs w:val="22"/>
        </w:rPr>
      </w:pPr>
      <w:r>
        <w:rPr>
          <w:noProof/>
        </w:rPr>
        <w:t>Schedule 2—Luxury car tax refund entitlements</w:t>
      </w:r>
      <w:r w:rsidRPr="00D87A92">
        <w:rPr>
          <w:b w:val="0"/>
          <w:noProof/>
          <w:sz w:val="18"/>
        </w:rPr>
        <w:tab/>
      </w:r>
      <w:r w:rsidRPr="00D87A92">
        <w:rPr>
          <w:b w:val="0"/>
          <w:noProof/>
          <w:sz w:val="18"/>
        </w:rPr>
        <w:fldChar w:fldCharType="begin"/>
      </w:r>
      <w:r w:rsidRPr="00D87A92">
        <w:rPr>
          <w:b w:val="0"/>
          <w:noProof/>
          <w:sz w:val="18"/>
        </w:rPr>
        <w:instrText xml:space="preserve"> PAGEREF _Toc23335434 \h </w:instrText>
      </w:r>
      <w:r w:rsidRPr="00D87A92">
        <w:rPr>
          <w:b w:val="0"/>
          <w:noProof/>
          <w:sz w:val="18"/>
        </w:rPr>
      </w:r>
      <w:r w:rsidRPr="00D87A92">
        <w:rPr>
          <w:b w:val="0"/>
          <w:noProof/>
          <w:sz w:val="18"/>
        </w:rPr>
        <w:fldChar w:fldCharType="separate"/>
      </w:r>
      <w:r w:rsidR="00AF7E37">
        <w:rPr>
          <w:b w:val="0"/>
          <w:noProof/>
          <w:sz w:val="18"/>
        </w:rPr>
        <w:t>7</w:t>
      </w:r>
      <w:r w:rsidRPr="00D87A92">
        <w:rPr>
          <w:b w:val="0"/>
          <w:noProof/>
          <w:sz w:val="18"/>
        </w:rPr>
        <w:fldChar w:fldCharType="end"/>
      </w:r>
    </w:p>
    <w:p w:rsidR="00D87A92" w:rsidRDefault="00D87A92">
      <w:pPr>
        <w:pStyle w:val="TOC9"/>
        <w:rPr>
          <w:rFonts w:asciiTheme="minorHAnsi" w:eastAsiaTheme="minorEastAsia" w:hAnsiTheme="minorHAnsi" w:cstheme="minorBidi"/>
          <w:i w:val="0"/>
          <w:noProof/>
          <w:kern w:val="0"/>
          <w:sz w:val="22"/>
          <w:szCs w:val="22"/>
        </w:rPr>
      </w:pPr>
      <w:r>
        <w:rPr>
          <w:noProof/>
        </w:rPr>
        <w:t>A New Tax System (Luxury Car Tax) Act 1999</w:t>
      </w:r>
      <w:r w:rsidRPr="00D87A92">
        <w:rPr>
          <w:i w:val="0"/>
          <w:noProof/>
          <w:sz w:val="18"/>
        </w:rPr>
        <w:tab/>
      </w:r>
      <w:r w:rsidRPr="00D87A92">
        <w:rPr>
          <w:i w:val="0"/>
          <w:noProof/>
          <w:sz w:val="18"/>
        </w:rPr>
        <w:fldChar w:fldCharType="begin"/>
      </w:r>
      <w:r w:rsidRPr="00D87A92">
        <w:rPr>
          <w:i w:val="0"/>
          <w:noProof/>
          <w:sz w:val="18"/>
        </w:rPr>
        <w:instrText xml:space="preserve"> PAGEREF _Toc23335435 \h </w:instrText>
      </w:r>
      <w:r w:rsidRPr="00D87A92">
        <w:rPr>
          <w:i w:val="0"/>
          <w:noProof/>
          <w:sz w:val="18"/>
        </w:rPr>
      </w:r>
      <w:r w:rsidRPr="00D87A92">
        <w:rPr>
          <w:i w:val="0"/>
          <w:noProof/>
          <w:sz w:val="18"/>
        </w:rPr>
        <w:fldChar w:fldCharType="separate"/>
      </w:r>
      <w:r w:rsidR="00AF7E37">
        <w:rPr>
          <w:i w:val="0"/>
          <w:noProof/>
          <w:sz w:val="18"/>
        </w:rPr>
        <w:t>7</w:t>
      </w:r>
      <w:r w:rsidRPr="00D87A92">
        <w:rPr>
          <w:i w:val="0"/>
          <w:noProof/>
          <w:sz w:val="18"/>
        </w:rPr>
        <w:fldChar w:fldCharType="end"/>
      </w:r>
    </w:p>
    <w:p w:rsidR="00D87A92" w:rsidRDefault="00D87A92">
      <w:pPr>
        <w:pStyle w:val="TOC6"/>
        <w:rPr>
          <w:rFonts w:asciiTheme="minorHAnsi" w:eastAsiaTheme="minorEastAsia" w:hAnsiTheme="minorHAnsi" w:cstheme="minorBidi"/>
          <w:b w:val="0"/>
          <w:noProof/>
          <w:kern w:val="0"/>
          <w:sz w:val="22"/>
          <w:szCs w:val="22"/>
        </w:rPr>
      </w:pPr>
      <w:r>
        <w:rPr>
          <w:noProof/>
        </w:rPr>
        <w:t>Schedule 3—Australian Energy Regulator</w:t>
      </w:r>
      <w:r w:rsidRPr="00D87A92">
        <w:rPr>
          <w:b w:val="0"/>
          <w:noProof/>
          <w:sz w:val="18"/>
        </w:rPr>
        <w:tab/>
      </w:r>
      <w:r w:rsidRPr="00D87A92">
        <w:rPr>
          <w:b w:val="0"/>
          <w:noProof/>
          <w:sz w:val="18"/>
        </w:rPr>
        <w:fldChar w:fldCharType="begin"/>
      </w:r>
      <w:r w:rsidRPr="00D87A92">
        <w:rPr>
          <w:b w:val="0"/>
          <w:noProof/>
          <w:sz w:val="18"/>
        </w:rPr>
        <w:instrText xml:space="preserve"> PAGEREF _Toc23335436 \h </w:instrText>
      </w:r>
      <w:r w:rsidRPr="00D87A92">
        <w:rPr>
          <w:b w:val="0"/>
          <w:noProof/>
          <w:sz w:val="18"/>
        </w:rPr>
      </w:r>
      <w:r w:rsidRPr="00D87A92">
        <w:rPr>
          <w:b w:val="0"/>
          <w:noProof/>
          <w:sz w:val="18"/>
        </w:rPr>
        <w:fldChar w:fldCharType="separate"/>
      </w:r>
      <w:r w:rsidR="00AF7E37">
        <w:rPr>
          <w:b w:val="0"/>
          <w:noProof/>
          <w:sz w:val="18"/>
        </w:rPr>
        <w:t>8</w:t>
      </w:r>
      <w:r w:rsidRPr="00D87A92">
        <w:rPr>
          <w:b w:val="0"/>
          <w:noProof/>
          <w:sz w:val="18"/>
        </w:rPr>
        <w:fldChar w:fldCharType="end"/>
      </w:r>
    </w:p>
    <w:p w:rsidR="00D87A92" w:rsidRDefault="00D87A92">
      <w:pPr>
        <w:pStyle w:val="TOC7"/>
        <w:rPr>
          <w:rFonts w:asciiTheme="minorHAnsi" w:eastAsiaTheme="minorEastAsia" w:hAnsiTheme="minorHAnsi" w:cstheme="minorBidi"/>
          <w:noProof/>
          <w:kern w:val="0"/>
          <w:sz w:val="22"/>
          <w:szCs w:val="22"/>
        </w:rPr>
      </w:pPr>
      <w:r>
        <w:rPr>
          <w:noProof/>
        </w:rPr>
        <w:t>Part 1—Amendments</w:t>
      </w:r>
      <w:r w:rsidRPr="00D87A92">
        <w:rPr>
          <w:noProof/>
          <w:sz w:val="18"/>
        </w:rPr>
        <w:tab/>
      </w:r>
      <w:r w:rsidRPr="00D87A92">
        <w:rPr>
          <w:noProof/>
          <w:sz w:val="18"/>
        </w:rPr>
        <w:fldChar w:fldCharType="begin"/>
      </w:r>
      <w:r w:rsidRPr="00D87A92">
        <w:rPr>
          <w:noProof/>
          <w:sz w:val="18"/>
        </w:rPr>
        <w:instrText xml:space="preserve"> PAGEREF _Toc23335437 \h </w:instrText>
      </w:r>
      <w:r w:rsidRPr="00D87A92">
        <w:rPr>
          <w:noProof/>
          <w:sz w:val="18"/>
        </w:rPr>
      </w:r>
      <w:r w:rsidRPr="00D87A92">
        <w:rPr>
          <w:noProof/>
          <w:sz w:val="18"/>
        </w:rPr>
        <w:fldChar w:fldCharType="separate"/>
      </w:r>
      <w:r w:rsidR="00AF7E37">
        <w:rPr>
          <w:noProof/>
          <w:sz w:val="18"/>
        </w:rPr>
        <w:t>8</w:t>
      </w:r>
      <w:r w:rsidRPr="00D87A92">
        <w:rPr>
          <w:noProof/>
          <w:sz w:val="18"/>
        </w:rPr>
        <w:fldChar w:fldCharType="end"/>
      </w:r>
    </w:p>
    <w:p w:rsidR="00D87A92" w:rsidRDefault="00D87A92">
      <w:pPr>
        <w:pStyle w:val="TOC9"/>
        <w:rPr>
          <w:rFonts w:asciiTheme="minorHAnsi" w:eastAsiaTheme="minorEastAsia" w:hAnsiTheme="minorHAnsi" w:cstheme="minorBidi"/>
          <w:i w:val="0"/>
          <w:noProof/>
          <w:kern w:val="0"/>
          <w:sz w:val="22"/>
          <w:szCs w:val="22"/>
        </w:rPr>
      </w:pPr>
      <w:r>
        <w:rPr>
          <w:noProof/>
        </w:rPr>
        <w:t>Competition and Consumer Act 2010</w:t>
      </w:r>
      <w:r w:rsidRPr="00D87A92">
        <w:rPr>
          <w:i w:val="0"/>
          <w:noProof/>
          <w:sz w:val="18"/>
        </w:rPr>
        <w:tab/>
      </w:r>
      <w:r w:rsidRPr="00D87A92">
        <w:rPr>
          <w:i w:val="0"/>
          <w:noProof/>
          <w:sz w:val="18"/>
        </w:rPr>
        <w:fldChar w:fldCharType="begin"/>
      </w:r>
      <w:r w:rsidRPr="00D87A92">
        <w:rPr>
          <w:i w:val="0"/>
          <w:noProof/>
          <w:sz w:val="18"/>
        </w:rPr>
        <w:instrText xml:space="preserve"> PAGEREF _Toc23335438 \h </w:instrText>
      </w:r>
      <w:r w:rsidRPr="00D87A92">
        <w:rPr>
          <w:i w:val="0"/>
          <w:noProof/>
          <w:sz w:val="18"/>
        </w:rPr>
      </w:r>
      <w:r w:rsidRPr="00D87A92">
        <w:rPr>
          <w:i w:val="0"/>
          <w:noProof/>
          <w:sz w:val="18"/>
        </w:rPr>
        <w:fldChar w:fldCharType="separate"/>
      </w:r>
      <w:r w:rsidR="00AF7E37">
        <w:rPr>
          <w:i w:val="0"/>
          <w:noProof/>
          <w:sz w:val="18"/>
        </w:rPr>
        <w:t>8</w:t>
      </w:r>
      <w:r w:rsidRPr="00D87A92">
        <w:rPr>
          <w:i w:val="0"/>
          <w:noProof/>
          <w:sz w:val="18"/>
        </w:rPr>
        <w:fldChar w:fldCharType="end"/>
      </w:r>
    </w:p>
    <w:p w:rsidR="00D87A92" w:rsidRDefault="00D87A92">
      <w:pPr>
        <w:pStyle w:val="TOC7"/>
        <w:rPr>
          <w:rFonts w:asciiTheme="minorHAnsi" w:eastAsiaTheme="minorEastAsia" w:hAnsiTheme="minorHAnsi" w:cstheme="minorBidi"/>
          <w:noProof/>
          <w:kern w:val="0"/>
          <w:sz w:val="22"/>
          <w:szCs w:val="22"/>
        </w:rPr>
      </w:pPr>
      <w:r>
        <w:rPr>
          <w:noProof/>
        </w:rPr>
        <w:t>Part 2—Transitional provisions</w:t>
      </w:r>
      <w:r w:rsidRPr="00D87A92">
        <w:rPr>
          <w:noProof/>
          <w:sz w:val="18"/>
        </w:rPr>
        <w:tab/>
      </w:r>
      <w:r w:rsidRPr="00D87A92">
        <w:rPr>
          <w:noProof/>
          <w:sz w:val="18"/>
        </w:rPr>
        <w:fldChar w:fldCharType="begin"/>
      </w:r>
      <w:r w:rsidRPr="00D87A92">
        <w:rPr>
          <w:noProof/>
          <w:sz w:val="18"/>
        </w:rPr>
        <w:instrText xml:space="preserve"> PAGEREF _Toc23335447 \h </w:instrText>
      </w:r>
      <w:r w:rsidRPr="00D87A92">
        <w:rPr>
          <w:noProof/>
          <w:sz w:val="18"/>
        </w:rPr>
      </w:r>
      <w:r w:rsidRPr="00D87A92">
        <w:rPr>
          <w:noProof/>
          <w:sz w:val="18"/>
        </w:rPr>
        <w:fldChar w:fldCharType="separate"/>
      </w:r>
      <w:r w:rsidR="00AF7E37">
        <w:rPr>
          <w:noProof/>
          <w:sz w:val="18"/>
        </w:rPr>
        <w:t>17</w:t>
      </w:r>
      <w:r w:rsidRPr="00D87A92">
        <w:rPr>
          <w:noProof/>
          <w:sz w:val="18"/>
        </w:rPr>
        <w:fldChar w:fldCharType="end"/>
      </w:r>
    </w:p>
    <w:p w:rsidR="00D87A92" w:rsidRDefault="00D87A92">
      <w:pPr>
        <w:pStyle w:val="TOC6"/>
        <w:rPr>
          <w:rFonts w:asciiTheme="minorHAnsi" w:eastAsiaTheme="minorEastAsia" w:hAnsiTheme="minorHAnsi" w:cstheme="minorBidi"/>
          <w:b w:val="0"/>
          <w:noProof/>
          <w:kern w:val="0"/>
          <w:sz w:val="22"/>
          <w:szCs w:val="22"/>
        </w:rPr>
      </w:pPr>
      <w:r>
        <w:rPr>
          <w:noProof/>
        </w:rPr>
        <w:t>Schedule 4—Consumer Data Right—Deletion requests</w:t>
      </w:r>
      <w:r w:rsidRPr="00D87A92">
        <w:rPr>
          <w:b w:val="0"/>
          <w:noProof/>
          <w:sz w:val="18"/>
        </w:rPr>
        <w:tab/>
      </w:r>
      <w:r w:rsidRPr="00D87A92">
        <w:rPr>
          <w:b w:val="0"/>
          <w:noProof/>
          <w:sz w:val="18"/>
        </w:rPr>
        <w:fldChar w:fldCharType="begin"/>
      </w:r>
      <w:r w:rsidRPr="00D87A92">
        <w:rPr>
          <w:b w:val="0"/>
          <w:noProof/>
          <w:sz w:val="18"/>
        </w:rPr>
        <w:instrText xml:space="preserve"> PAGEREF _Toc23335448 \h </w:instrText>
      </w:r>
      <w:r w:rsidRPr="00D87A92">
        <w:rPr>
          <w:b w:val="0"/>
          <w:noProof/>
          <w:sz w:val="18"/>
        </w:rPr>
      </w:r>
      <w:r w:rsidRPr="00D87A92">
        <w:rPr>
          <w:b w:val="0"/>
          <w:noProof/>
          <w:sz w:val="18"/>
        </w:rPr>
        <w:fldChar w:fldCharType="separate"/>
      </w:r>
      <w:r w:rsidR="00AF7E37">
        <w:rPr>
          <w:b w:val="0"/>
          <w:noProof/>
          <w:sz w:val="18"/>
        </w:rPr>
        <w:t>18</w:t>
      </w:r>
      <w:r w:rsidRPr="00D87A92">
        <w:rPr>
          <w:b w:val="0"/>
          <w:noProof/>
          <w:sz w:val="18"/>
        </w:rPr>
        <w:fldChar w:fldCharType="end"/>
      </w:r>
    </w:p>
    <w:p w:rsidR="00D87A92" w:rsidRDefault="00D87A92">
      <w:pPr>
        <w:pStyle w:val="TOC9"/>
        <w:rPr>
          <w:rFonts w:asciiTheme="minorHAnsi" w:eastAsiaTheme="minorEastAsia" w:hAnsiTheme="minorHAnsi" w:cstheme="minorBidi"/>
          <w:i w:val="0"/>
          <w:noProof/>
          <w:kern w:val="0"/>
          <w:sz w:val="22"/>
          <w:szCs w:val="22"/>
        </w:rPr>
      </w:pPr>
      <w:r>
        <w:rPr>
          <w:noProof/>
        </w:rPr>
        <w:t>Competition and Consumer Act 2010</w:t>
      </w:r>
      <w:r w:rsidRPr="00D87A92">
        <w:rPr>
          <w:i w:val="0"/>
          <w:noProof/>
          <w:sz w:val="18"/>
        </w:rPr>
        <w:tab/>
      </w:r>
      <w:r w:rsidRPr="00D87A92">
        <w:rPr>
          <w:i w:val="0"/>
          <w:noProof/>
          <w:sz w:val="18"/>
        </w:rPr>
        <w:fldChar w:fldCharType="begin"/>
      </w:r>
      <w:r w:rsidRPr="00D87A92">
        <w:rPr>
          <w:i w:val="0"/>
          <w:noProof/>
          <w:sz w:val="18"/>
        </w:rPr>
        <w:instrText xml:space="preserve"> PAGEREF _Toc23335449 \h </w:instrText>
      </w:r>
      <w:r w:rsidRPr="00D87A92">
        <w:rPr>
          <w:i w:val="0"/>
          <w:noProof/>
          <w:sz w:val="18"/>
        </w:rPr>
      </w:r>
      <w:r w:rsidRPr="00D87A92">
        <w:rPr>
          <w:i w:val="0"/>
          <w:noProof/>
          <w:sz w:val="18"/>
        </w:rPr>
        <w:fldChar w:fldCharType="separate"/>
      </w:r>
      <w:r w:rsidR="00AF7E37">
        <w:rPr>
          <w:i w:val="0"/>
          <w:noProof/>
          <w:sz w:val="18"/>
        </w:rPr>
        <w:t>18</w:t>
      </w:r>
      <w:r w:rsidRPr="00D87A92">
        <w:rPr>
          <w:i w:val="0"/>
          <w:noProof/>
          <w:sz w:val="18"/>
        </w:rPr>
        <w:fldChar w:fldCharType="end"/>
      </w:r>
    </w:p>
    <w:p w:rsidR="00D87A92" w:rsidRDefault="00D87A92">
      <w:pPr>
        <w:pStyle w:val="TOC6"/>
        <w:rPr>
          <w:rFonts w:asciiTheme="minorHAnsi" w:eastAsiaTheme="minorEastAsia" w:hAnsiTheme="minorHAnsi" w:cstheme="minorBidi"/>
          <w:b w:val="0"/>
          <w:noProof/>
          <w:kern w:val="0"/>
          <w:sz w:val="22"/>
          <w:szCs w:val="22"/>
        </w:rPr>
      </w:pPr>
      <w:r>
        <w:rPr>
          <w:noProof/>
        </w:rPr>
        <w:t>Schedule 5—Interest on superannuation payments made by the Commissioner of Taxation</w:t>
      </w:r>
      <w:r w:rsidRPr="00D87A92">
        <w:rPr>
          <w:b w:val="0"/>
          <w:noProof/>
          <w:sz w:val="18"/>
        </w:rPr>
        <w:tab/>
      </w:r>
      <w:r w:rsidRPr="00D87A92">
        <w:rPr>
          <w:b w:val="0"/>
          <w:noProof/>
          <w:sz w:val="18"/>
        </w:rPr>
        <w:fldChar w:fldCharType="begin"/>
      </w:r>
      <w:r w:rsidRPr="00D87A92">
        <w:rPr>
          <w:b w:val="0"/>
          <w:noProof/>
          <w:sz w:val="18"/>
        </w:rPr>
        <w:instrText xml:space="preserve"> PAGEREF _Toc23335451 \h </w:instrText>
      </w:r>
      <w:r w:rsidRPr="00D87A92">
        <w:rPr>
          <w:b w:val="0"/>
          <w:noProof/>
          <w:sz w:val="18"/>
        </w:rPr>
      </w:r>
      <w:r w:rsidRPr="00D87A92">
        <w:rPr>
          <w:b w:val="0"/>
          <w:noProof/>
          <w:sz w:val="18"/>
        </w:rPr>
        <w:fldChar w:fldCharType="separate"/>
      </w:r>
      <w:r w:rsidR="00AF7E37">
        <w:rPr>
          <w:b w:val="0"/>
          <w:noProof/>
          <w:sz w:val="18"/>
        </w:rPr>
        <w:t>20</w:t>
      </w:r>
      <w:r w:rsidRPr="00D87A92">
        <w:rPr>
          <w:b w:val="0"/>
          <w:noProof/>
          <w:sz w:val="18"/>
        </w:rPr>
        <w:fldChar w:fldCharType="end"/>
      </w:r>
    </w:p>
    <w:p w:rsidR="00D87A92" w:rsidRDefault="00D87A92">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D87A92">
        <w:rPr>
          <w:i w:val="0"/>
          <w:noProof/>
          <w:sz w:val="18"/>
        </w:rPr>
        <w:tab/>
      </w:r>
      <w:r w:rsidRPr="00D87A92">
        <w:rPr>
          <w:i w:val="0"/>
          <w:noProof/>
          <w:sz w:val="18"/>
        </w:rPr>
        <w:fldChar w:fldCharType="begin"/>
      </w:r>
      <w:r w:rsidRPr="00D87A92">
        <w:rPr>
          <w:i w:val="0"/>
          <w:noProof/>
          <w:sz w:val="18"/>
        </w:rPr>
        <w:instrText xml:space="preserve"> PAGEREF _Toc23335452 \h </w:instrText>
      </w:r>
      <w:r w:rsidRPr="00D87A92">
        <w:rPr>
          <w:i w:val="0"/>
          <w:noProof/>
          <w:sz w:val="18"/>
        </w:rPr>
      </w:r>
      <w:r w:rsidRPr="00D87A92">
        <w:rPr>
          <w:i w:val="0"/>
          <w:noProof/>
          <w:sz w:val="18"/>
        </w:rPr>
        <w:fldChar w:fldCharType="separate"/>
      </w:r>
      <w:r w:rsidR="00AF7E37">
        <w:rPr>
          <w:i w:val="0"/>
          <w:noProof/>
          <w:sz w:val="18"/>
        </w:rPr>
        <w:t>20</w:t>
      </w:r>
      <w:r w:rsidRPr="00D87A92">
        <w:rPr>
          <w:i w:val="0"/>
          <w:noProof/>
          <w:sz w:val="18"/>
        </w:rPr>
        <w:fldChar w:fldCharType="end"/>
      </w:r>
    </w:p>
    <w:p w:rsidR="00D87A92" w:rsidRDefault="00D87A92">
      <w:pPr>
        <w:pStyle w:val="TOC9"/>
        <w:rPr>
          <w:rFonts w:asciiTheme="minorHAnsi" w:eastAsiaTheme="minorEastAsia" w:hAnsiTheme="minorHAnsi" w:cstheme="minorBidi"/>
          <w:i w:val="0"/>
          <w:noProof/>
          <w:kern w:val="0"/>
          <w:sz w:val="22"/>
          <w:szCs w:val="22"/>
        </w:rPr>
      </w:pPr>
      <w:r>
        <w:rPr>
          <w:noProof/>
        </w:rPr>
        <w:t>Superannuation (Unclaimed Money and Lost Members) Regulations 1999</w:t>
      </w:r>
      <w:r w:rsidRPr="00D87A92">
        <w:rPr>
          <w:i w:val="0"/>
          <w:noProof/>
          <w:sz w:val="18"/>
        </w:rPr>
        <w:tab/>
      </w:r>
      <w:r w:rsidRPr="00D87A92">
        <w:rPr>
          <w:i w:val="0"/>
          <w:noProof/>
          <w:sz w:val="18"/>
        </w:rPr>
        <w:fldChar w:fldCharType="begin"/>
      </w:r>
      <w:r w:rsidRPr="00D87A92">
        <w:rPr>
          <w:i w:val="0"/>
          <w:noProof/>
          <w:sz w:val="18"/>
        </w:rPr>
        <w:instrText xml:space="preserve"> PAGEREF _Toc23335453 \h </w:instrText>
      </w:r>
      <w:r w:rsidRPr="00D87A92">
        <w:rPr>
          <w:i w:val="0"/>
          <w:noProof/>
          <w:sz w:val="18"/>
        </w:rPr>
      </w:r>
      <w:r w:rsidRPr="00D87A92">
        <w:rPr>
          <w:i w:val="0"/>
          <w:noProof/>
          <w:sz w:val="18"/>
        </w:rPr>
        <w:fldChar w:fldCharType="separate"/>
      </w:r>
      <w:r w:rsidR="00AF7E37">
        <w:rPr>
          <w:i w:val="0"/>
          <w:noProof/>
          <w:sz w:val="18"/>
        </w:rPr>
        <w:t>20</w:t>
      </w:r>
      <w:r w:rsidRPr="00D87A92">
        <w:rPr>
          <w:i w:val="0"/>
          <w:noProof/>
          <w:sz w:val="18"/>
        </w:rPr>
        <w:fldChar w:fldCharType="end"/>
      </w:r>
    </w:p>
    <w:p w:rsidR="00060FF9" w:rsidRPr="00162E20" w:rsidRDefault="00D87A92" w:rsidP="0048364F">
      <w:r>
        <w:fldChar w:fldCharType="end"/>
      </w:r>
    </w:p>
    <w:p w:rsidR="00FE7F93" w:rsidRPr="00162E20" w:rsidRDefault="00FE7F93" w:rsidP="0048364F">
      <w:pPr>
        <w:sectPr w:rsidR="00FE7F93" w:rsidRPr="00162E20" w:rsidSect="00B5654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B5654E" w:rsidRDefault="00B5654E">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38082174" r:id="rId21"/>
        </w:object>
      </w:r>
    </w:p>
    <w:p w:rsidR="00B5654E" w:rsidRDefault="00B5654E"/>
    <w:p w:rsidR="00B5654E" w:rsidRDefault="00B5654E" w:rsidP="00B5654E">
      <w:pPr>
        <w:spacing w:line="240" w:lineRule="auto"/>
      </w:pPr>
    </w:p>
    <w:p w:rsidR="00B5654E" w:rsidRDefault="00AA48F1" w:rsidP="00B5654E">
      <w:pPr>
        <w:pStyle w:val="ShortTP1"/>
      </w:pPr>
      <w:r>
        <w:fldChar w:fldCharType="begin"/>
      </w:r>
      <w:r>
        <w:instrText xml:space="preserve"> STYLEREF ShortT </w:instrText>
      </w:r>
      <w:r>
        <w:fldChar w:fldCharType="separate"/>
      </w:r>
      <w:r w:rsidR="00AF7E37">
        <w:rPr>
          <w:noProof/>
        </w:rPr>
        <w:t>Treasury Laws Amendment (2019 Measures No. 2) Act 2019</w:t>
      </w:r>
      <w:r>
        <w:rPr>
          <w:noProof/>
        </w:rPr>
        <w:fldChar w:fldCharType="end"/>
      </w:r>
    </w:p>
    <w:p w:rsidR="00B5654E" w:rsidRDefault="00AA48F1" w:rsidP="00B5654E">
      <w:pPr>
        <w:pStyle w:val="ActNoP1"/>
      </w:pPr>
      <w:r>
        <w:fldChar w:fldCharType="begin"/>
      </w:r>
      <w:r>
        <w:instrText xml:space="preserve"> STYLEREF Actno </w:instrText>
      </w:r>
      <w:r>
        <w:fldChar w:fldCharType="separate"/>
      </w:r>
      <w:r w:rsidR="00AF7E37">
        <w:rPr>
          <w:noProof/>
        </w:rPr>
        <w:t>No. 94, 2019</w:t>
      </w:r>
      <w:r>
        <w:rPr>
          <w:noProof/>
        </w:rPr>
        <w:fldChar w:fldCharType="end"/>
      </w:r>
    </w:p>
    <w:p w:rsidR="00B5654E" w:rsidRPr="009A0728" w:rsidRDefault="00B5654E" w:rsidP="009A0728">
      <w:pPr>
        <w:pBdr>
          <w:bottom w:val="single" w:sz="6" w:space="0" w:color="auto"/>
        </w:pBdr>
        <w:spacing w:before="400" w:line="240" w:lineRule="auto"/>
        <w:rPr>
          <w:rFonts w:eastAsia="Times New Roman"/>
          <w:b/>
          <w:sz w:val="28"/>
        </w:rPr>
      </w:pPr>
    </w:p>
    <w:p w:rsidR="00B5654E" w:rsidRPr="009A0728" w:rsidRDefault="00B5654E" w:rsidP="009A0728">
      <w:pPr>
        <w:spacing w:line="40" w:lineRule="exact"/>
        <w:rPr>
          <w:rFonts w:eastAsia="Calibri"/>
          <w:b/>
          <w:sz w:val="28"/>
        </w:rPr>
      </w:pPr>
    </w:p>
    <w:p w:rsidR="00B5654E" w:rsidRPr="009A0728" w:rsidRDefault="00B5654E" w:rsidP="009A0728">
      <w:pPr>
        <w:pBdr>
          <w:top w:val="single" w:sz="12" w:space="0" w:color="auto"/>
        </w:pBdr>
        <w:spacing w:line="240" w:lineRule="auto"/>
        <w:rPr>
          <w:rFonts w:eastAsia="Times New Roman"/>
          <w:b/>
          <w:sz w:val="28"/>
        </w:rPr>
      </w:pPr>
    </w:p>
    <w:p w:rsidR="00857224" w:rsidRPr="00162E20" w:rsidRDefault="00B5654E" w:rsidP="00162E20">
      <w:pPr>
        <w:pStyle w:val="Page1"/>
      </w:pPr>
      <w:r>
        <w:t>An Act</w:t>
      </w:r>
      <w:r w:rsidR="00162E20" w:rsidRPr="00162E20">
        <w:t xml:space="preserve"> to amend the law relating to taxation, competition, energy and superannuation, and for related purposes</w:t>
      </w:r>
    </w:p>
    <w:p w:rsidR="001B0136" w:rsidRDefault="001B0136" w:rsidP="000C5962">
      <w:pPr>
        <w:pStyle w:val="AssentDt"/>
        <w:spacing w:before="240"/>
        <w:rPr>
          <w:sz w:val="24"/>
        </w:rPr>
      </w:pPr>
      <w:r>
        <w:rPr>
          <w:sz w:val="24"/>
        </w:rPr>
        <w:t>[</w:t>
      </w:r>
      <w:r>
        <w:rPr>
          <w:i/>
          <w:sz w:val="24"/>
        </w:rPr>
        <w:t>Assented to 28 October 2019</w:t>
      </w:r>
      <w:r>
        <w:rPr>
          <w:sz w:val="24"/>
        </w:rPr>
        <w:t>]</w:t>
      </w:r>
    </w:p>
    <w:p w:rsidR="0048364F" w:rsidRPr="00162E20" w:rsidRDefault="0048364F" w:rsidP="00162E20">
      <w:pPr>
        <w:spacing w:before="240" w:line="240" w:lineRule="auto"/>
        <w:rPr>
          <w:sz w:val="32"/>
        </w:rPr>
      </w:pPr>
      <w:r w:rsidRPr="00162E20">
        <w:rPr>
          <w:sz w:val="32"/>
        </w:rPr>
        <w:t>The Parliament of Australia enacts:</w:t>
      </w:r>
    </w:p>
    <w:p w:rsidR="0048364F" w:rsidRPr="00162E20" w:rsidRDefault="0048364F" w:rsidP="00162E20">
      <w:pPr>
        <w:pStyle w:val="ActHead5"/>
      </w:pPr>
      <w:bookmarkStart w:id="0" w:name="_Toc23335426"/>
      <w:r w:rsidRPr="00162E20">
        <w:rPr>
          <w:rStyle w:val="CharSectno"/>
        </w:rPr>
        <w:t>1</w:t>
      </w:r>
      <w:r w:rsidRPr="00162E20">
        <w:t xml:space="preserve">  Short title</w:t>
      </w:r>
      <w:bookmarkEnd w:id="0"/>
    </w:p>
    <w:p w:rsidR="0048364F" w:rsidRPr="00162E20" w:rsidRDefault="0048364F" w:rsidP="00162E20">
      <w:pPr>
        <w:pStyle w:val="subsection"/>
      </w:pPr>
      <w:r w:rsidRPr="00162E20">
        <w:tab/>
      </w:r>
      <w:r w:rsidRPr="00162E20">
        <w:tab/>
        <w:t xml:space="preserve">This Act </w:t>
      </w:r>
      <w:r w:rsidR="00275197" w:rsidRPr="00162E20">
        <w:t xml:space="preserve">is </w:t>
      </w:r>
      <w:r w:rsidRPr="00162E20">
        <w:t xml:space="preserve">the </w:t>
      </w:r>
      <w:r w:rsidR="00996F04" w:rsidRPr="00162E20">
        <w:rPr>
          <w:i/>
        </w:rPr>
        <w:t>Treasury Laws Amendment (2019 Measures No.</w:t>
      </w:r>
      <w:r w:rsidR="00162E20" w:rsidRPr="00162E20">
        <w:rPr>
          <w:i/>
        </w:rPr>
        <w:t> </w:t>
      </w:r>
      <w:r w:rsidR="00996F04" w:rsidRPr="00162E20">
        <w:rPr>
          <w:i/>
        </w:rPr>
        <w:t>2) Act 2019</w:t>
      </w:r>
      <w:r w:rsidRPr="00162E20">
        <w:t>.</w:t>
      </w:r>
    </w:p>
    <w:p w:rsidR="0048364F" w:rsidRPr="00162E20" w:rsidRDefault="0048364F" w:rsidP="00162E20">
      <w:pPr>
        <w:pStyle w:val="ActHead5"/>
      </w:pPr>
      <w:bookmarkStart w:id="1" w:name="_Toc23335427"/>
      <w:r w:rsidRPr="00162E20">
        <w:rPr>
          <w:rStyle w:val="CharSectno"/>
        </w:rPr>
        <w:t>2</w:t>
      </w:r>
      <w:r w:rsidRPr="00162E20">
        <w:t xml:space="preserve">  Commencement</w:t>
      </w:r>
      <w:bookmarkEnd w:id="1"/>
    </w:p>
    <w:p w:rsidR="0048364F" w:rsidRPr="00162E20" w:rsidRDefault="0048364F" w:rsidP="00162E20">
      <w:pPr>
        <w:pStyle w:val="subsection"/>
      </w:pPr>
      <w:r w:rsidRPr="00162E20">
        <w:tab/>
        <w:t>(1)</w:t>
      </w:r>
      <w:r w:rsidRPr="00162E20">
        <w:tab/>
        <w:t>Each provision of this Act specified in column 1 of the table commences, or is taken to have commenced, in accordance with column 2 of the table. Any other statement in column 2 has effect according to its terms.</w:t>
      </w:r>
    </w:p>
    <w:p w:rsidR="0048364F" w:rsidRPr="00162E20" w:rsidRDefault="0048364F" w:rsidP="00162E2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62E20" w:rsidTr="00F37EF3">
        <w:trPr>
          <w:tblHeader/>
        </w:trPr>
        <w:tc>
          <w:tcPr>
            <w:tcW w:w="7111" w:type="dxa"/>
            <w:gridSpan w:val="3"/>
            <w:tcBorders>
              <w:top w:val="single" w:sz="12" w:space="0" w:color="auto"/>
              <w:bottom w:val="single" w:sz="6" w:space="0" w:color="auto"/>
            </w:tcBorders>
            <w:shd w:val="clear" w:color="auto" w:fill="auto"/>
          </w:tcPr>
          <w:p w:rsidR="0048364F" w:rsidRPr="00162E20" w:rsidRDefault="0048364F" w:rsidP="00162E20">
            <w:pPr>
              <w:pStyle w:val="TableHeading"/>
            </w:pPr>
            <w:r w:rsidRPr="00162E20">
              <w:t>Commencement information</w:t>
            </w:r>
          </w:p>
        </w:tc>
      </w:tr>
      <w:tr w:rsidR="0048364F" w:rsidRPr="00162E20" w:rsidTr="00F37EF3">
        <w:trPr>
          <w:tblHeader/>
        </w:trPr>
        <w:tc>
          <w:tcPr>
            <w:tcW w:w="1701" w:type="dxa"/>
            <w:tcBorders>
              <w:top w:val="single" w:sz="6" w:space="0" w:color="auto"/>
              <w:bottom w:val="single" w:sz="6" w:space="0" w:color="auto"/>
            </w:tcBorders>
            <w:shd w:val="clear" w:color="auto" w:fill="auto"/>
          </w:tcPr>
          <w:p w:rsidR="0048364F" w:rsidRPr="00162E20" w:rsidRDefault="0048364F" w:rsidP="00162E20">
            <w:pPr>
              <w:pStyle w:val="TableHeading"/>
            </w:pPr>
            <w:r w:rsidRPr="00162E20">
              <w:t>Column 1</w:t>
            </w:r>
          </w:p>
        </w:tc>
        <w:tc>
          <w:tcPr>
            <w:tcW w:w="3828" w:type="dxa"/>
            <w:tcBorders>
              <w:top w:val="single" w:sz="6" w:space="0" w:color="auto"/>
              <w:bottom w:val="single" w:sz="6" w:space="0" w:color="auto"/>
            </w:tcBorders>
            <w:shd w:val="clear" w:color="auto" w:fill="auto"/>
          </w:tcPr>
          <w:p w:rsidR="0048364F" w:rsidRPr="00162E20" w:rsidRDefault="0048364F" w:rsidP="00162E20">
            <w:pPr>
              <w:pStyle w:val="TableHeading"/>
            </w:pPr>
            <w:r w:rsidRPr="00162E20">
              <w:t>Column 2</w:t>
            </w:r>
          </w:p>
        </w:tc>
        <w:tc>
          <w:tcPr>
            <w:tcW w:w="1582" w:type="dxa"/>
            <w:tcBorders>
              <w:top w:val="single" w:sz="6" w:space="0" w:color="auto"/>
              <w:bottom w:val="single" w:sz="6" w:space="0" w:color="auto"/>
            </w:tcBorders>
            <w:shd w:val="clear" w:color="auto" w:fill="auto"/>
          </w:tcPr>
          <w:p w:rsidR="0048364F" w:rsidRPr="00162E20" w:rsidRDefault="0048364F" w:rsidP="00162E20">
            <w:pPr>
              <w:pStyle w:val="TableHeading"/>
            </w:pPr>
            <w:r w:rsidRPr="00162E20">
              <w:t>Column 3</w:t>
            </w:r>
          </w:p>
        </w:tc>
      </w:tr>
      <w:tr w:rsidR="0048364F" w:rsidRPr="00162E20" w:rsidTr="00F37EF3">
        <w:trPr>
          <w:tblHeader/>
        </w:trPr>
        <w:tc>
          <w:tcPr>
            <w:tcW w:w="1701" w:type="dxa"/>
            <w:tcBorders>
              <w:top w:val="single" w:sz="6" w:space="0" w:color="auto"/>
              <w:bottom w:val="single" w:sz="12" w:space="0" w:color="auto"/>
            </w:tcBorders>
            <w:shd w:val="clear" w:color="auto" w:fill="auto"/>
          </w:tcPr>
          <w:p w:rsidR="0048364F" w:rsidRPr="00162E20" w:rsidRDefault="0048364F" w:rsidP="00162E20">
            <w:pPr>
              <w:pStyle w:val="TableHeading"/>
            </w:pPr>
            <w:r w:rsidRPr="00162E20">
              <w:t>Provisions</w:t>
            </w:r>
          </w:p>
        </w:tc>
        <w:tc>
          <w:tcPr>
            <w:tcW w:w="3828" w:type="dxa"/>
            <w:tcBorders>
              <w:top w:val="single" w:sz="6" w:space="0" w:color="auto"/>
              <w:bottom w:val="single" w:sz="12" w:space="0" w:color="auto"/>
            </w:tcBorders>
            <w:shd w:val="clear" w:color="auto" w:fill="auto"/>
          </w:tcPr>
          <w:p w:rsidR="0048364F" w:rsidRPr="00162E20" w:rsidRDefault="0048364F" w:rsidP="00162E20">
            <w:pPr>
              <w:pStyle w:val="TableHeading"/>
            </w:pPr>
            <w:r w:rsidRPr="00162E20">
              <w:t>Commencement</w:t>
            </w:r>
          </w:p>
        </w:tc>
        <w:tc>
          <w:tcPr>
            <w:tcW w:w="1582" w:type="dxa"/>
            <w:tcBorders>
              <w:top w:val="single" w:sz="6" w:space="0" w:color="auto"/>
              <w:bottom w:val="single" w:sz="12" w:space="0" w:color="auto"/>
            </w:tcBorders>
            <w:shd w:val="clear" w:color="auto" w:fill="auto"/>
          </w:tcPr>
          <w:p w:rsidR="0048364F" w:rsidRPr="00162E20" w:rsidRDefault="0048364F" w:rsidP="00162E20">
            <w:pPr>
              <w:pStyle w:val="TableHeading"/>
            </w:pPr>
            <w:r w:rsidRPr="00162E20">
              <w:t>Date/Details</w:t>
            </w:r>
          </w:p>
        </w:tc>
      </w:tr>
      <w:tr w:rsidR="0048364F" w:rsidRPr="00162E20" w:rsidTr="00F37EF3">
        <w:tc>
          <w:tcPr>
            <w:tcW w:w="1701" w:type="dxa"/>
            <w:tcBorders>
              <w:top w:val="single" w:sz="12" w:space="0" w:color="auto"/>
            </w:tcBorders>
            <w:shd w:val="clear" w:color="auto" w:fill="auto"/>
          </w:tcPr>
          <w:p w:rsidR="0048364F" w:rsidRPr="00162E20" w:rsidRDefault="0048364F" w:rsidP="00162E20">
            <w:pPr>
              <w:pStyle w:val="Tabletext"/>
            </w:pPr>
            <w:r w:rsidRPr="00162E20">
              <w:t>1.  Sections</w:t>
            </w:r>
            <w:r w:rsidR="00162E20" w:rsidRPr="00162E20">
              <w:t> </w:t>
            </w:r>
            <w:r w:rsidRPr="00162E20">
              <w:t>1 to 3 and anything in this Act not elsewhere covered by this table</w:t>
            </w:r>
          </w:p>
        </w:tc>
        <w:tc>
          <w:tcPr>
            <w:tcW w:w="3828" w:type="dxa"/>
            <w:tcBorders>
              <w:top w:val="single" w:sz="12" w:space="0" w:color="auto"/>
            </w:tcBorders>
            <w:shd w:val="clear" w:color="auto" w:fill="auto"/>
          </w:tcPr>
          <w:p w:rsidR="0048364F" w:rsidRPr="00162E20" w:rsidRDefault="0048364F" w:rsidP="00162E20">
            <w:pPr>
              <w:pStyle w:val="Tabletext"/>
            </w:pPr>
            <w:r w:rsidRPr="00162E20">
              <w:t>The day this Act receives the Royal Assent.</w:t>
            </w:r>
          </w:p>
        </w:tc>
        <w:tc>
          <w:tcPr>
            <w:tcW w:w="1582" w:type="dxa"/>
            <w:tcBorders>
              <w:top w:val="single" w:sz="12" w:space="0" w:color="auto"/>
            </w:tcBorders>
            <w:shd w:val="clear" w:color="auto" w:fill="auto"/>
          </w:tcPr>
          <w:p w:rsidR="0048364F" w:rsidRPr="00162E20" w:rsidRDefault="001B0136" w:rsidP="00162E20">
            <w:pPr>
              <w:pStyle w:val="Tabletext"/>
            </w:pPr>
            <w:r>
              <w:t>28 October 2019</w:t>
            </w:r>
          </w:p>
        </w:tc>
      </w:tr>
      <w:tr w:rsidR="0048364F" w:rsidRPr="00162E20" w:rsidTr="00F37EF3">
        <w:tc>
          <w:tcPr>
            <w:tcW w:w="1701" w:type="dxa"/>
            <w:shd w:val="clear" w:color="auto" w:fill="auto"/>
          </w:tcPr>
          <w:p w:rsidR="0048364F" w:rsidRPr="00162E20" w:rsidRDefault="0048364F" w:rsidP="00162E20">
            <w:pPr>
              <w:pStyle w:val="Tabletext"/>
            </w:pPr>
            <w:r w:rsidRPr="00162E20">
              <w:t>2.</w:t>
            </w:r>
            <w:r w:rsidR="00A31DE4" w:rsidRPr="00162E20">
              <w:t xml:space="preserve">  </w:t>
            </w:r>
            <w:r w:rsidR="00606024" w:rsidRPr="00162E20">
              <w:t>Schedule</w:t>
            </w:r>
            <w:r w:rsidR="00162E20" w:rsidRPr="00162E20">
              <w:t> </w:t>
            </w:r>
            <w:r w:rsidR="00606024" w:rsidRPr="00162E20">
              <w:t>1</w:t>
            </w:r>
          </w:p>
        </w:tc>
        <w:tc>
          <w:tcPr>
            <w:tcW w:w="3828" w:type="dxa"/>
            <w:shd w:val="clear" w:color="auto" w:fill="auto"/>
          </w:tcPr>
          <w:p w:rsidR="0048364F" w:rsidRPr="00162E20" w:rsidRDefault="00606024" w:rsidP="00162E20">
            <w:pPr>
              <w:pStyle w:val="Tabletext"/>
            </w:pPr>
            <w:r w:rsidRPr="00162E20">
              <w:t>The day after this Act receives the Royal Assent.</w:t>
            </w:r>
          </w:p>
        </w:tc>
        <w:tc>
          <w:tcPr>
            <w:tcW w:w="1582" w:type="dxa"/>
            <w:shd w:val="clear" w:color="auto" w:fill="auto"/>
          </w:tcPr>
          <w:p w:rsidR="0048364F" w:rsidRPr="00162E20" w:rsidRDefault="001B0136" w:rsidP="00162E20">
            <w:pPr>
              <w:pStyle w:val="Tabletext"/>
            </w:pPr>
            <w:r>
              <w:t>29 October 2019</w:t>
            </w:r>
          </w:p>
        </w:tc>
      </w:tr>
      <w:tr w:rsidR="0048364F" w:rsidRPr="00162E20" w:rsidTr="00F37EF3">
        <w:tc>
          <w:tcPr>
            <w:tcW w:w="1701" w:type="dxa"/>
            <w:shd w:val="clear" w:color="auto" w:fill="auto"/>
          </w:tcPr>
          <w:p w:rsidR="0048364F" w:rsidRPr="00162E20" w:rsidRDefault="0048364F" w:rsidP="00162E20">
            <w:pPr>
              <w:pStyle w:val="Tabletext"/>
            </w:pPr>
            <w:r w:rsidRPr="00162E20">
              <w:t xml:space="preserve">3.  </w:t>
            </w:r>
            <w:r w:rsidR="00EF0B90" w:rsidRPr="00162E20">
              <w:t>Schedule</w:t>
            </w:r>
            <w:r w:rsidR="00162E20" w:rsidRPr="00162E20">
              <w:t> </w:t>
            </w:r>
            <w:r w:rsidR="00EF0B90" w:rsidRPr="00162E20">
              <w:t>2</w:t>
            </w:r>
          </w:p>
        </w:tc>
        <w:tc>
          <w:tcPr>
            <w:tcW w:w="3828" w:type="dxa"/>
            <w:shd w:val="clear" w:color="auto" w:fill="auto"/>
          </w:tcPr>
          <w:p w:rsidR="0048364F" w:rsidRPr="00162E20" w:rsidRDefault="00EF0B90" w:rsidP="00162E20">
            <w:pPr>
              <w:pStyle w:val="Tabletext"/>
            </w:pPr>
            <w:r w:rsidRPr="00162E20">
              <w:t>The first 1</w:t>
            </w:r>
            <w:r w:rsidR="00162E20" w:rsidRPr="00162E20">
              <w:t> </w:t>
            </w:r>
            <w:r w:rsidRPr="00162E20">
              <w:t>January, 1</w:t>
            </w:r>
            <w:r w:rsidR="00162E20" w:rsidRPr="00162E20">
              <w:t> </w:t>
            </w:r>
            <w:r w:rsidRPr="00162E20">
              <w:t>April, 1</w:t>
            </w:r>
            <w:r w:rsidR="00162E20" w:rsidRPr="00162E20">
              <w:t> </w:t>
            </w:r>
            <w:r w:rsidRPr="00162E20">
              <w:t>July or 1</w:t>
            </w:r>
            <w:r w:rsidR="00162E20" w:rsidRPr="00162E20">
              <w:t> </w:t>
            </w:r>
            <w:r w:rsidRPr="00162E20">
              <w:t>October to occur after the day this Act receives the Royal Assent.</w:t>
            </w:r>
          </w:p>
        </w:tc>
        <w:tc>
          <w:tcPr>
            <w:tcW w:w="1582" w:type="dxa"/>
            <w:shd w:val="clear" w:color="auto" w:fill="auto"/>
          </w:tcPr>
          <w:p w:rsidR="0048364F" w:rsidRPr="00162E20" w:rsidRDefault="001B0136" w:rsidP="00162E20">
            <w:pPr>
              <w:pStyle w:val="Tabletext"/>
            </w:pPr>
            <w:r>
              <w:t>1 January 2020</w:t>
            </w:r>
          </w:p>
        </w:tc>
      </w:tr>
      <w:tr w:rsidR="0048364F" w:rsidRPr="00162E20" w:rsidTr="00F37EF3">
        <w:tc>
          <w:tcPr>
            <w:tcW w:w="1701" w:type="dxa"/>
            <w:tcBorders>
              <w:bottom w:val="single" w:sz="2" w:space="0" w:color="auto"/>
            </w:tcBorders>
            <w:shd w:val="clear" w:color="auto" w:fill="auto"/>
          </w:tcPr>
          <w:p w:rsidR="0048364F" w:rsidRPr="00162E20" w:rsidRDefault="0048364F" w:rsidP="00162E20">
            <w:pPr>
              <w:pStyle w:val="Tabletext"/>
            </w:pPr>
            <w:r w:rsidRPr="00162E20">
              <w:t xml:space="preserve">4.  </w:t>
            </w:r>
            <w:r w:rsidR="00EF0B90" w:rsidRPr="00162E20">
              <w:t>Schedule</w:t>
            </w:r>
            <w:r w:rsidR="00162E20" w:rsidRPr="00162E20">
              <w:t> </w:t>
            </w:r>
            <w:r w:rsidR="00EF0B90" w:rsidRPr="00162E20">
              <w:t>3</w:t>
            </w:r>
          </w:p>
        </w:tc>
        <w:tc>
          <w:tcPr>
            <w:tcW w:w="3828" w:type="dxa"/>
            <w:tcBorders>
              <w:bottom w:val="single" w:sz="2" w:space="0" w:color="auto"/>
            </w:tcBorders>
            <w:shd w:val="clear" w:color="auto" w:fill="auto"/>
          </w:tcPr>
          <w:p w:rsidR="00EF0B90" w:rsidRPr="00162E20" w:rsidRDefault="00EF0B90" w:rsidP="00162E20">
            <w:pPr>
              <w:pStyle w:val="Tabletext"/>
            </w:pPr>
            <w:r w:rsidRPr="00162E20">
              <w:t>A single day to be fixed by Proclamation.</w:t>
            </w:r>
          </w:p>
          <w:p w:rsidR="0048364F" w:rsidRPr="00162E20" w:rsidRDefault="00EF0B90" w:rsidP="00162E20">
            <w:pPr>
              <w:pStyle w:val="Tabletext"/>
            </w:pPr>
            <w:r w:rsidRPr="00162E20">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rsidR="0048364F" w:rsidRPr="00162E20" w:rsidRDefault="00AA48F1" w:rsidP="00162E20">
            <w:pPr>
              <w:pStyle w:val="Tabletext"/>
            </w:pPr>
            <w:r>
              <w:t>3 February 2020 (F2019N00107)</w:t>
            </w:r>
            <w:bookmarkStart w:id="2" w:name="_GoBack"/>
            <w:bookmarkEnd w:id="2"/>
          </w:p>
        </w:tc>
      </w:tr>
      <w:tr w:rsidR="00606024" w:rsidRPr="00162E20" w:rsidTr="00F37EF3">
        <w:tc>
          <w:tcPr>
            <w:tcW w:w="1701" w:type="dxa"/>
            <w:tcBorders>
              <w:top w:val="single" w:sz="2" w:space="0" w:color="auto"/>
              <w:bottom w:val="single" w:sz="12" w:space="0" w:color="auto"/>
            </w:tcBorders>
            <w:shd w:val="clear" w:color="auto" w:fill="auto"/>
          </w:tcPr>
          <w:p w:rsidR="00606024" w:rsidRPr="00162E20" w:rsidRDefault="00606024" w:rsidP="00162E20">
            <w:pPr>
              <w:pStyle w:val="Tabletext"/>
            </w:pPr>
            <w:r w:rsidRPr="00162E20">
              <w:t xml:space="preserve">5.  </w:t>
            </w:r>
            <w:r w:rsidR="00A82609" w:rsidRPr="00162E20">
              <w:t>Schedule</w:t>
            </w:r>
            <w:r w:rsidR="00F37EF3" w:rsidRPr="00162E20">
              <w:t>s</w:t>
            </w:r>
            <w:r w:rsidR="00162E20" w:rsidRPr="00162E20">
              <w:t> </w:t>
            </w:r>
            <w:r w:rsidR="00A82609" w:rsidRPr="00162E20">
              <w:t>4</w:t>
            </w:r>
            <w:r w:rsidR="00F37EF3" w:rsidRPr="00162E20">
              <w:t xml:space="preserve"> and 5</w:t>
            </w:r>
          </w:p>
        </w:tc>
        <w:tc>
          <w:tcPr>
            <w:tcW w:w="3828" w:type="dxa"/>
            <w:tcBorders>
              <w:top w:val="single" w:sz="2" w:space="0" w:color="auto"/>
              <w:bottom w:val="single" w:sz="12" w:space="0" w:color="auto"/>
            </w:tcBorders>
            <w:shd w:val="clear" w:color="auto" w:fill="auto"/>
          </w:tcPr>
          <w:p w:rsidR="00606024" w:rsidRPr="00162E20" w:rsidRDefault="00A82609" w:rsidP="00162E20">
            <w:pPr>
              <w:pStyle w:val="Tabletext"/>
            </w:pPr>
            <w:r w:rsidRPr="00162E20">
              <w:t>The day after this Act receives the Royal Assent.</w:t>
            </w:r>
          </w:p>
        </w:tc>
        <w:tc>
          <w:tcPr>
            <w:tcW w:w="1582" w:type="dxa"/>
            <w:tcBorders>
              <w:top w:val="single" w:sz="2" w:space="0" w:color="auto"/>
              <w:bottom w:val="single" w:sz="12" w:space="0" w:color="auto"/>
            </w:tcBorders>
            <w:shd w:val="clear" w:color="auto" w:fill="auto"/>
          </w:tcPr>
          <w:p w:rsidR="00606024" w:rsidRPr="00162E20" w:rsidRDefault="001B0136" w:rsidP="00162E20">
            <w:pPr>
              <w:pStyle w:val="Tabletext"/>
            </w:pPr>
            <w:r>
              <w:t>29 October 2019</w:t>
            </w:r>
          </w:p>
        </w:tc>
      </w:tr>
    </w:tbl>
    <w:p w:rsidR="0048364F" w:rsidRPr="00162E20" w:rsidRDefault="00201D27" w:rsidP="00162E20">
      <w:pPr>
        <w:pStyle w:val="notetext"/>
      </w:pPr>
      <w:r w:rsidRPr="00162E20">
        <w:t>Note:</w:t>
      </w:r>
      <w:r w:rsidRPr="00162E20">
        <w:tab/>
        <w:t>This table relates only to the provisions of this Act as originally enacted. It will not be amended to deal with any later amendments of this Act.</w:t>
      </w:r>
    </w:p>
    <w:p w:rsidR="0048364F" w:rsidRPr="00162E20" w:rsidRDefault="0048364F" w:rsidP="00162E20">
      <w:pPr>
        <w:pStyle w:val="subsection"/>
      </w:pPr>
      <w:r w:rsidRPr="00162E20">
        <w:tab/>
        <w:t>(2)</w:t>
      </w:r>
      <w:r w:rsidRPr="00162E20">
        <w:tab/>
      </w:r>
      <w:r w:rsidR="00201D27" w:rsidRPr="00162E20">
        <w:t xml:space="preserve">Any information in </w:t>
      </w:r>
      <w:r w:rsidR="00877D48" w:rsidRPr="00162E20">
        <w:t>c</w:t>
      </w:r>
      <w:r w:rsidR="00201D27" w:rsidRPr="00162E20">
        <w:t>olumn 3 of the table is not part of this Act. Information may be inserted in this column, or information in it may be edited, in any published version of this Act.</w:t>
      </w:r>
    </w:p>
    <w:p w:rsidR="0048364F" w:rsidRPr="00162E20" w:rsidRDefault="0048364F" w:rsidP="00162E20">
      <w:pPr>
        <w:pStyle w:val="ActHead5"/>
      </w:pPr>
      <w:bookmarkStart w:id="3" w:name="_Toc23335428"/>
      <w:r w:rsidRPr="00162E20">
        <w:rPr>
          <w:rStyle w:val="CharSectno"/>
        </w:rPr>
        <w:t>3</w:t>
      </w:r>
      <w:r w:rsidRPr="00162E20">
        <w:t xml:space="preserve">  Schedules</w:t>
      </w:r>
      <w:bookmarkEnd w:id="3"/>
    </w:p>
    <w:p w:rsidR="0048364F" w:rsidRPr="00162E20" w:rsidRDefault="0048364F" w:rsidP="00162E20">
      <w:pPr>
        <w:pStyle w:val="subsection"/>
      </w:pPr>
      <w:r w:rsidRPr="00162E20">
        <w:tab/>
      </w:r>
      <w:r w:rsidRPr="00162E20">
        <w:tab/>
      </w:r>
      <w:r w:rsidR="00202618" w:rsidRPr="00162E20">
        <w:t>Legislation that is specified in a Schedule to this Act is amended or repealed as set out in the applicable items in the Schedule concerned, and any other item in a Schedule to this Act has effect according to its terms.</w:t>
      </w:r>
    </w:p>
    <w:p w:rsidR="00A01EC7" w:rsidRPr="00162E20" w:rsidRDefault="005743C9" w:rsidP="00162E20">
      <w:pPr>
        <w:pStyle w:val="notetext"/>
      </w:pPr>
      <w:r w:rsidRPr="00162E20">
        <w:t>Note:</w:t>
      </w:r>
      <w:r w:rsidRPr="00162E20">
        <w:tab/>
        <w:t xml:space="preserve">The provisions of the </w:t>
      </w:r>
      <w:r w:rsidRPr="00162E20">
        <w:rPr>
          <w:i/>
        </w:rPr>
        <w:t>Superannuation (Unclaimed Money and Lost Members) Regulations</w:t>
      </w:r>
      <w:r w:rsidR="00162E20" w:rsidRPr="00162E20">
        <w:rPr>
          <w:i/>
        </w:rPr>
        <w:t> </w:t>
      </w:r>
      <w:r w:rsidRPr="00162E20">
        <w:rPr>
          <w:i/>
        </w:rPr>
        <w:t>1999</w:t>
      </w:r>
      <w:r w:rsidRPr="00162E20">
        <w:t xml:space="preserve"> amended or inserted by this Act, and any other provisions of that instrument, may be amended or repealed by regulations made under</w:t>
      </w:r>
      <w:r w:rsidR="00A01EC7" w:rsidRPr="00162E20">
        <w:t xml:space="preserve"> any of the following provisions of the </w:t>
      </w:r>
      <w:r w:rsidR="00A01EC7" w:rsidRPr="00162E20">
        <w:rPr>
          <w:i/>
        </w:rPr>
        <w:t>Superannuation (Unclaimed Money and Lost Members) Act 1999</w:t>
      </w:r>
      <w:r w:rsidR="00A01EC7" w:rsidRPr="00162E20">
        <w:t>:</w:t>
      </w:r>
    </w:p>
    <w:p w:rsidR="00A01EC7" w:rsidRPr="00162E20" w:rsidRDefault="00A01EC7" w:rsidP="00162E20">
      <w:pPr>
        <w:pStyle w:val="notepara"/>
      </w:pPr>
      <w:r w:rsidRPr="00162E20">
        <w:t>(a)</w:t>
      </w:r>
      <w:r w:rsidRPr="00162E20">
        <w:tab/>
        <w:t>subsections</w:t>
      </w:r>
      <w:r w:rsidR="00162E20" w:rsidRPr="00162E20">
        <w:t> </w:t>
      </w:r>
      <w:r w:rsidRPr="00162E20">
        <w:t>17(2AB) and (2AC);</w:t>
      </w:r>
    </w:p>
    <w:p w:rsidR="00A01EC7" w:rsidRPr="00162E20" w:rsidRDefault="00A01EC7" w:rsidP="00162E20">
      <w:pPr>
        <w:pStyle w:val="notepara"/>
      </w:pPr>
      <w:r w:rsidRPr="00162E20">
        <w:t>(b)</w:t>
      </w:r>
      <w:r w:rsidRPr="00162E20">
        <w:tab/>
        <w:t>subsection</w:t>
      </w:r>
      <w:r w:rsidR="00162E20" w:rsidRPr="00162E20">
        <w:t> </w:t>
      </w:r>
      <w:r w:rsidRPr="00162E20">
        <w:t>20H(2AA);</w:t>
      </w:r>
    </w:p>
    <w:p w:rsidR="00A01EC7" w:rsidRPr="00162E20" w:rsidRDefault="00A01EC7" w:rsidP="00162E20">
      <w:pPr>
        <w:pStyle w:val="notepara"/>
      </w:pPr>
      <w:r w:rsidRPr="00162E20">
        <w:t>(c)</w:t>
      </w:r>
      <w:r w:rsidRPr="00162E20">
        <w:tab/>
      </w:r>
      <w:r w:rsidR="00781B17" w:rsidRPr="00162E20">
        <w:t>subsections</w:t>
      </w:r>
      <w:r w:rsidR="00162E20" w:rsidRPr="00162E20">
        <w:t> </w:t>
      </w:r>
      <w:r w:rsidR="00781B17" w:rsidRPr="00162E20">
        <w:t>20QF(5) and (6)</w:t>
      </w:r>
      <w:r w:rsidRPr="00162E20">
        <w:t>;</w:t>
      </w:r>
    </w:p>
    <w:p w:rsidR="00A01EC7" w:rsidRPr="00162E20" w:rsidRDefault="00A01EC7" w:rsidP="00162E20">
      <w:pPr>
        <w:pStyle w:val="notepara"/>
      </w:pPr>
      <w:r w:rsidRPr="00162E20">
        <w:t>(d)</w:t>
      </w:r>
      <w:r w:rsidRPr="00162E20">
        <w:tab/>
      </w:r>
      <w:r w:rsidR="00781B17" w:rsidRPr="00162E20">
        <w:t>subsections</w:t>
      </w:r>
      <w:r w:rsidR="00162E20" w:rsidRPr="00162E20">
        <w:t> </w:t>
      </w:r>
      <w:r w:rsidR="00781B17" w:rsidRPr="00162E20">
        <w:t>24G(3A) and (3B)</w:t>
      </w:r>
      <w:r w:rsidRPr="00162E20">
        <w:t>;</w:t>
      </w:r>
    </w:p>
    <w:p w:rsidR="00A01EC7" w:rsidRPr="00162E20" w:rsidRDefault="00A01EC7" w:rsidP="00162E20">
      <w:pPr>
        <w:pStyle w:val="notepara"/>
      </w:pPr>
      <w:r w:rsidRPr="00162E20">
        <w:t>(e)</w:t>
      </w:r>
      <w:r w:rsidRPr="00162E20">
        <w:tab/>
      </w:r>
      <w:r w:rsidR="005743C9" w:rsidRPr="00162E20">
        <w:t>subsection</w:t>
      </w:r>
      <w:r w:rsidR="00162E20" w:rsidRPr="00162E20">
        <w:t> </w:t>
      </w:r>
      <w:r w:rsidR="005743C9" w:rsidRPr="00162E20">
        <w:t>24NA(4)</w:t>
      </w:r>
      <w:r w:rsidRPr="00162E20">
        <w:t>.</w:t>
      </w:r>
    </w:p>
    <w:p w:rsidR="005743C9" w:rsidRPr="00162E20" w:rsidRDefault="00A01EC7" w:rsidP="00162E20">
      <w:pPr>
        <w:pStyle w:val="notetext"/>
      </w:pPr>
      <w:r w:rsidRPr="00162E20">
        <w:tab/>
      </w:r>
      <w:r w:rsidR="00844407" w:rsidRPr="00162E20">
        <w:t>(</w:t>
      </w:r>
      <w:r w:rsidRPr="00162E20">
        <w:t>S</w:t>
      </w:r>
      <w:r w:rsidR="005743C9" w:rsidRPr="00162E20">
        <w:t>ee subsection</w:t>
      </w:r>
      <w:r w:rsidR="00162E20" w:rsidRPr="00162E20">
        <w:t> </w:t>
      </w:r>
      <w:r w:rsidR="005743C9" w:rsidRPr="00162E20">
        <w:t xml:space="preserve">13(5) of the </w:t>
      </w:r>
      <w:r w:rsidR="005743C9" w:rsidRPr="00162E20">
        <w:rPr>
          <w:i/>
        </w:rPr>
        <w:t>Legislation Act 2003</w:t>
      </w:r>
      <w:r w:rsidR="005743C9" w:rsidRPr="00162E20">
        <w:t>.</w:t>
      </w:r>
      <w:r w:rsidR="00844407" w:rsidRPr="00162E20">
        <w:t>)</w:t>
      </w:r>
    </w:p>
    <w:p w:rsidR="00EF0B90" w:rsidRPr="00162E20" w:rsidRDefault="00EF0B90" w:rsidP="00162E20">
      <w:pPr>
        <w:pStyle w:val="ActHead6"/>
        <w:pageBreakBefore/>
      </w:pPr>
      <w:bookmarkStart w:id="4" w:name="_Toc23335429"/>
      <w:bookmarkStart w:id="5" w:name="opcAmSched"/>
      <w:r w:rsidRPr="00162E20">
        <w:rPr>
          <w:rStyle w:val="CharAmSchNo"/>
        </w:rPr>
        <w:t>Schedule</w:t>
      </w:r>
      <w:r w:rsidR="00162E20" w:rsidRPr="00162E20">
        <w:rPr>
          <w:rStyle w:val="CharAmSchNo"/>
        </w:rPr>
        <w:t> </w:t>
      </w:r>
      <w:r w:rsidRPr="00162E20">
        <w:rPr>
          <w:rStyle w:val="CharAmSchNo"/>
        </w:rPr>
        <w:t>1</w:t>
      </w:r>
      <w:r w:rsidRPr="00162E20">
        <w:t>—</w:t>
      </w:r>
      <w:r w:rsidRPr="00162E20">
        <w:rPr>
          <w:rStyle w:val="CharAmSchText"/>
        </w:rPr>
        <w:t>Genuine redundancy payments and early retirement scheme payments alignment with pension age</w:t>
      </w:r>
      <w:bookmarkEnd w:id="4"/>
    </w:p>
    <w:p w:rsidR="00EF0B90" w:rsidRPr="00162E20" w:rsidRDefault="00EF0B90" w:rsidP="00162E20">
      <w:pPr>
        <w:pStyle w:val="ActHead7"/>
      </w:pPr>
      <w:bookmarkStart w:id="6" w:name="_Toc23335430"/>
      <w:bookmarkEnd w:id="5"/>
      <w:r w:rsidRPr="00162E20">
        <w:rPr>
          <w:rStyle w:val="CharAmPartNo"/>
        </w:rPr>
        <w:t>Part</w:t>
      </w:r>
      <w:r w:rsidR="00162E20" w:rsidRPr="00162E20">
        <w:rPr>
          <w:rStyle w:val="CharAmPartNo"/>
        </w:rPr>
        <w:t> </w:t>
      </w:r>
      <w:r w:rsidRPr="00162E20">
        <w:rPr>
          <w:rStyle w:val="CharAmPartNo"/>
        </w:rPr>
        <w:t>1</w:t>
      </w:r>
      <w:r w:rsidRPr="00162E20">
        <w:t>—</w:t>
      </w:r>
      <w:r w:rsidRPr="00162E20">
        <w:rPr>
          <w:rStyle w:val="CharAmPartText"/>
        </w:rPr>
        <w:t>Genuine redundancy payments and early retirement scheme payments amendments</w:t>
      </w:r>
      <w:bookmarkEnd w:id="6"/>
    </w:p>
    <w:p w:rsidR="00EF0B90" w:rsidRPr="00162E20" w:rsidRDefault="00EF0B90" w:rsidP="00162E20">
      <w:pPr>
        <w:pStyle w:val="ActHead9"/>
        <w:rPr>
          <w:i w:val="0"/>
        </w:rPr>
      </w:pPr>
      <w:bookmarkStart w:id="7" w:name="_Toc23335431"/>
      <w:r w:rsidRPr="00162E20">
        <w:t>Income Tax Assessment Act 1997</w:t>
      </w:r>
      <w:bookmarkEnd w:id="7"/>
    </w:p>
    <w:p w:rsidR="00EF0B90" w:rsidRPr="00162E20" w:rsidRDefault="00EF0B90" w:rsidP="00162E20">
      <w:pPr>
        <w:pStyle w:val="ItemHead"/>
      </w:pPr>
      <w:r w:rsidRPr="00162E20">
        <w:t>1  Subparagraph 83</w:t>
      </w:r>
      <w:r w:rsidR="00A66130">
        <w:noBreakHyphen/>
      </w:r>
      <w:r w:rsidRPr="00162E20">
        <w:t>175(2)(a)(</w:t>
      </w:r>
      <w:proofErr w:type="spellStart"/>
      <w:r w:rsidRPr="00162E20">
        <w:t>i</w:t>
      </w:r>
      <w:proofErr w:type="spellEnd"/>
      <w:r w:rsidRPr="00162E20">
        <w:t>)</w:t>
      </w:r>
    </w:p>
    <w:p w:rsidR="00EF0B90" w:rsidRPr="00162E20" w:rsidRDefault="00EF0B90" w:rsidP="00162E20">
      <w:pPr>
        <w:pStyle w:val="Item"/>
      </w:pPr>
      <w:r w:rsidRPr="00162E20">
        <w:t xml:space="preserve">Omit “he or she turned 65”, substitute “the employee reached </w:t>
      </w:r>
      <w:r w:rsidR="00162E20" w:rsidRPr="00162E20">
        <w:rPr>
          <w:position w:val="6"/>
          <w:sz w:val="16"/>
        </w:rPr>
        <w:t>*</w:t>
      </w:r>
      <w:r w:rsidRPr="00162E20">
        <w:t>pension age”.</w:t>
      </w:r>
    </w:p>
    <w:p w:rsidR="00EF0B90" w:rsidRPr="00162E20" w:rsidRDefault="00EF0B90" w:rsidP="00162E20">
      <w:pPr>
        <w:pStyle w:val="ItemHead"/>
      </w:pPr>
      <w:r w:rsidRPr="00162E20">
        <w:t>2  Subparagraph 83</w:t>
      </w:r>
      <w:r w:rsidR="00A66130">
        <w:noBreakHyphen/>
      </w:r>
      <w:r w:rsidRPr="00162E20">
        <w:t>180(2)(a)(</w:t>
      </w:r>
      <w:proofErr w:type="spellStart"/>
      <w:r w:rsidRPr="00162E20">
        <w:t>i</w:t>
      </w:r>
      <w:proofErr w:type="spellEnd"/>
      <w:r w:rsidRPr="00162E20">
        <w:t>)</w:t>
      </w:r>
    </w:p>
    <w:p w:rsidR="00EF0B90" w:rsidRPr="00162E20" w:rsidRDefault="00EF0B90" w:rsidP="00162E20">
      <w:pPr>
        <w:pStyle w:val="Item"/>
      </w:pPr>
      <w:r w:rsidRPr="00162E20">
        <w:t xml:space="preserve">Omit “he or she turned 65”, substitute “the employee reached </w:t>
      </w:r>
      <w:r w:rsidR="00162E20" w:rsidRPr="00162E20">
        <w:rPr>
          <w:position w:val="6"/>
          <w:sz w:val="16"/>
        </w:rPr>
        <w:t>*</w:t>
      </w:r>
      <w:r w:rsidRPr="00162E20">
        <w:t>pension age”.</w:t>
      </w:r>
    </w:p>
    <w:p w:rsidR="00EF0B90" w:rsidRPr="00162E20" w:rsidRDefault="00EF0B90" w:rsidP="00162E20">
      <w:pPr>
        <w:pStyle w:val="Transitional"/>
      </w:pPr>
      <w:r w:rsidRPr="00162E20">
        <w:t>3  Application</w:t>
      </w:r>
    </w:p>
    <w:p w:rsidR="00EF0B90" w:rsidRPr="00162E20" w:rsidRDefault="00EF0B90" w:rsidP="00162E20">
      <w:pPr>
        <w:pStyle w:val="Item"/>
      </w:pPr>
      <w:r w:rsidRPr="00162E20">
        <w:t>The amendments made by this Part apply to payments received by employees who are dismissed or retire on or after 1</w:t>
      </w:r>
      <w:r w:rsidR="00162E20" w:rsidRPr="00162E20">
        <w:t> </w:t>
      </w:r>
      <w:r w:rsidRPr="00162E20">
        <w:t>July 2019.</w:t>
      </w:r>
    </w:p>
    <w:p w:rsidR="00EF0B90" w:rsidRPr="00162E20" w:rsidRDefault="00EF0B90" w:rsidP="00162E20">
      <w:pPr>
        <w:pStyle w:val="ActHead7"/>
        <w:pageBreakBefore/>
      </w:pPr>
      <w:bookmarkStart w:id="8" w:name="_Toc23335432"/>
      <w:r w:rsidRPr="00162E20">
        <w:rPr>
          <w:rStyle w:val="CharAmPartNo"/>
        </w:rPr>
        <w:t>Part</w:t>
      </w:r>
      <w:r w:rsidR="00162E20" w:rsidRPr="00162E20">
        <w:rPr>
          <w:rStyle w:val="CharAmPartNo"/>
        </w:rPr>
        <w:t> </w:t>
      </w:r>
      <w:r w:rsidRPr="00162E20">
        <w:rPr>
          <w:rStyle w:val="CharAmPartNo"/>
        </w:rPr>
        <w:t>2</w:t>
      </w:r>
      <w:r w:rsidRPr="00162E20">
        <w:t>—</w:t>
      </w:r>
      <w:r w:rsidRPr="00162E20">
        <w:rPr>
          <w:rStyle w:val="CharAmPartText"/>
        </w:rPr>
        <w:t>Technical amendments</w:t>
      </w:r>
      <w:bookmarkEnd w:id="8"/>
    </w:p>
    <w:p w:rsidR="00EF0B90" w:rsidRPr="00162E20" w:rsidRDefault="00EF0B90" w:rsidP="00162E20">
      <w:pPr>
        <w:pStyle w:val="ActHead9"/>
        <w:rPr>
          <w:i w:val="0"/>
        </w:rPr>
      </w:pPr>
      <w:bookmarkStart w:id="9" w:name="_Toc23335433"/>
      <w:r w:rsidRPr="00162E20">
        <w:t>Income Tax Assessment Act 1997</w:t>
      </w:r>
      <w:bookmarkEnd w:id="9"/>
    </w:p>
    <w:p w:rsidR="00EF0B90" w:rsidRPr="00162E20" w:rsidRDefault="00EF0B90" w:rsidP="00162E20">
      <w:pPr>
        <w:pStyle w:val="ItemHead"/>
      </w:pPr>
      <w:r w:rsidRPr="00162E20">
        <w:t>4  Subsection</w:t>
      </w:r>
      <w:r w:rsidR="00162E20" w:rsidRPr="00162E20">
        <w:t> </w:t>
      </w:r>
      <w:r w:rsidRPr="00162E20">
        <w:t>52</w:t>
      </w:r>
      <w:r w:rsidR="00A66130">
        <w:noBreakHyphen/>
      </w:r>
      <w:r w:rsidRPr="00162E20">
        <w:t xml:space="preserve">25(3) (method statement, step 1, </w:t>
      </w:r>
      <w:r w:rsidR="00162E20" w:rsidRPr="00162E20">
        <w:t>paragraph (</w:t>
      </w:r>
      <w:r w:rsidRPr="00162E20">
        <w:t>b))</w:t>
      </w:r>
    </w:p>
    <w:p w:rsidR="00EF0B90" w:rsidRPr="00162E20" w:rsidRDefault="00EF0B90" w:rsidP="00162E20">
      <w:pPr>
        <w:pStyle w:val="Item"/>
      </w:pPr>
      <w:r w:rsidRPr="00162E20">
        <w:t>Omit “pension age”, substitute “</w:t>
      </w:r>
      <w:r w:rsidR="00162E20" w:rsidRPr="00162E20">
        <w:rPr>
          <w:position w:val="6"/>
          <w:sz w:val="16"/>
        </w:rPr>
        <w:t>*</w:t>
      </w:r>
      <w:r w:rsidRPr="00162E20">
        <w:t>pension age”.</w:t>
      </w:r>
    </w:p>
    <w:p w:rsidR="00EF0B90" w:rsidRPr="00162E20" w:rsidRDefault="00EF0B90" w:rsidP="00162E20">
      <w:pPr>
        <w:pStyle w:val="ItemHead"/>
      </w:pPr>
      <w:r w:rsidRPr="00162E20">
        <w:t>5  Subsection</w:t>
      </w:r>
      <w:r w:rsidR="00162E20" w:rsidRPr="00162E20">
        <w:t> </w:t>
      </w:r>
      <w:r w:rsidRPr="00162E20">
        <w:t>52</w:t>
      </w:r>
      <w:r w:rsidR="00A66130">
        <w:noBreakHyphen/>
      </w:r>
      <w:r w:rsidRPr="00162E20">
        <w:t xml:space="preserve">30(3) (method statement, step 1, </w:t>
      </w:r>
      <w:r w:rsidR="00162E20" w:rsidRPr="00162E20">
        <w:t>paragraph (</w:t>
      </w:r>
      <w:r w:rsidRPr="00162E20">
        <w:t>b))</w:t>
      </w:r>
    </w:p>
    <w:p w:rsidR="00EF0B90" w:rsidRPr="00162E20" w:rsidRDefault="00EF0B90" w:rsidP="00162E20">
      <w:pPr>
        <w:pStyle w:val="Item"/>
      </w:pPr>
      <w:r w:rsidRPr="00162E20">
        <w:t>Omit “pension age”, substitute “</w:t>
      </w:r>
      <w:r w:rsidR="00162E20" w:rsidRPr="00162E20">
        <w:rPr>
          <w:position w:val="6"/>
          <w:sz w:val="16"/>
        </w:rPr>
        <w:t>*</w:t>
      </w:r>
      <w:r w:rsidRPr="00162E20">
        <w:t>pension age”.</w:t>
      </w:r>
    </w:p>
    <w:p w:rsidR="00EF0B90" w:rsidRPr="00162E20" w:rsidRDefault="00EF0B90" w:rsidP="00162E20">
      <w:pPr>
        <w:pStyle w:val="ItemHead"/>
      </w:pPr>
      <w:r w:rsidRPr="00162E20">
        <w:t>6  Subsection</w:t>
      </w:r>
      <w:r w:rsidR="00162E20" w:rsidRPr="00162E20">
        <w:t> </w:t>
      </w:r>
      <w:r w:rsidRPr="00162E20">
        <w:t>52</w:t>
      </w:r>
      <w:r w:rsidR="00A66130">
        <w:noBreakHyphen/>
      </w:r>
      <w:r w:rsidRPr="00162E20">
        <w:t xml:space="preserve">35(3) (method statement, step 1, </w:t>
      </w:r>
      <w:r w:rsidR="00162E20" w:rsidRPr="00162E20">
        <w:t>paragraph (</w:t>
      </w:r>
      <w:r w:rsidRPr="00162E20">
        <w:t>b))</w:t>
      </w:r>
    </w:p>
    <w:p w:rsidR="00EF0B90" w:rsidRPr="00162E20" w:rsidRDefault="00EF0B90" w:rsidP="00162E20">
      <w:pPr>
        <w:pStyle w:val="Item"/>
      </w:pPr>
      <w:r w:rsidRPr="00162E20">
        <w:t>Omit “pension age”, substitute “</w:t>
      </w:r>
      <w:r w:rsidR="00162E20" w:rsidRPr="00162E20">
        <w:rPr>
          <w:position w:val="6"/>
          <w:sz w:val="16"/>
        </w:rPr>
        <w:t>*</w:t>
      </w:r>
      <w:r w:rsidRPr="00162E20">
        <w:t>pension age”.</w:t>
      </w:r>
    </w:p>
    <w:p w:rsidR="00EF0B90" w:rsidRPr="00162E20" w:rsidRDefault="00EF0B90" w:rsidP="00162E20">
      <w:pPr>
        <w:pStyle w:val="ItemHead"/>
      </w:pPr>
      <w:r w:rsidRPr="00162E20">
        <w:t>7  After subsection</w:t>
      </w:r>
      <w:r w:rsidR="00162E20" w:rsidRPr="00162E20">
        <w:t> </w:t>
      </w:r>
      <w:r w:rsidRPr="00162E20">
        <w:t>52</w:t>
      </w:r>
      <w:r w:rsidR="00A66130">
        <w:noBreakHyphen/>
      </w:r>
      <w:r w:rsidRPr="00162E20">
        <w:t>65(2)</w:t>
      </w:r>
    </w:p>
    <w:p w:rsidR="00EF0B90" w:rsidRPr="00162E20" w:rsidRDefault="00EF0B90" w:rsidP="00162E20">
      <w:pPr>
        <w:pStyle w:val="Item"/>
      </w:pPr>
      <w:r w:rsidRPr="00162E20">
        <w:t>Insert:</w:t>
      </w:r>
    </w:p>
    <w:p w:rsidR="00EF0B90" w:rsidRPr="00162E20" w:rsidRDefault="00EF0B90" w:rsidP="00162E20">
      <w:pPr>
        <w:pStyle w:val="notetext"/>
      </w:pPr>
      <w:r w:rsidRPr="00162E20">
        <w:t>Note:</w:t>
      </w:r>
      <w:r w:rsidRPr="00162E20">
        <w:tab/>
      </w:r>
      <w:r w:rsidRPr="00162E20">
        <w:rPr>
          <w:b/>
          <w:i/>
        </w:rPr>
        <w:t>Pension age</w:t>
      </w:r>
      <w:r w:rsidRPr="00162E20">
        <w:t xml:space="preserve"> has the meaning given by subsection</w:t>
      </w:r>
      <w:r w:rsidR="00162E20" w:rsidRPr="00162E20">
        <w:t> </w:t>
      </w:r>
      <w:r w:rsidRPr="00162E20">
        <w:t xml:space="preserve">23(1) of the </w:t>
      </w:r>
      <w:r w:rsidRPr="00162E20">
        <w:rPr>
          <w:i/>
        </w:rPr>
        <w:t>Social Security Act 1991</w:t>
      </w:r>
      <w:r w:rsidRPr="00162E20">
        <w:t>: see subsection</w:t>
      </w:r>
      <w:r w:rsidR="00162E20" w:rsidRPr="00162E20">
        <w:t> </w:t>
      </w:r>
      <w:r w:rsidRPr="00162E20">
        <w:t>995</w:t>
      </w:r>
      <w:r w:rsidR="00A66130">
        <w:noBreakHyphen/>
      </w:r>
      <w:r w:rsidRPr="00162E20">
        <w:t>1(1).</w:t>
      </w:r>
    </w:p>
    <w:p w:rsidR="00EF0B90" w:rsidRPr="00162E20" w:rsidRDefault="00EF0B90" w:rsidP="00162E20">
      <w:pPr>
        <w:pStyle w:val="ItemHead"/>
      </w:pPr>
      <w:r w:rsidRPr="00162E20">
        <w:t>8  Subsection</w:t>
      </w:r>
      <w:r w:rsidR="00162E20" w:rsidRPr="00162E20">
        <w:t> </w:t>
      </w:r>
      <w:r w:rsidRPr="00162E20">
        <w:t>52</w:t>
      </w:r>
      <w:r w:rsidR="00A66130">
        <w:noBreakHyphen/>
      </w:r>
      <w:r w:rsidRPr="00162E20">
        <w:t>65(3)</w:t>
      </w:r>
    </w:p>
    <w:p w:rsidR="00EF0B90" w:rsidRPr="00162E20" w:rsidRDefault="00EF0B90" w:rsidP="00162E20">
      <w:pPr>
        <w:pStyle w:val="Item"/>
      </w:pPr>
      <w:r w:rsidRPr="00162E20">
        <w:t>Repeal the subsection.</w:t>
      </w:r>
    </w:p>
    <w:p w:rsidR="00EF0B90" w:rsidRPr="00162E20" w:rsidRDefault="00EF0B90" w:rsidP="00162E20">
      <w:pPr>
        <w:pStyle w:val="ItemHead"/>
      </w:pPr>
      <w:r w:rsidRPr="00162E20">
        <w:t>9  After subsection</w:t>
      </w:r>
      <w:r w:rsidR="00162E20" w:rsidRPr="00162E20">
        <w:t> </w:t>
      </w:r>
      <w:r w:rsidRPr="00162E20">
        <w:t>52</w:t>
      </w:r>
      <w:r w:rsidR="00A66130">
        <w:noBreakHyphen/>
      </w:r>
      <w:r w:rsidRPr="00162E20">
        <w:t>105(5)</w:t>
      </w:r>
    </w:p>
    <w:p w:rsidR="00EF0B90" w:rsidRPr="00162E20" w:rsidRDefault="00EF0B90" w:rsidP="00162E20">
      <w:pPr>
        <w:pStyle w:val="Item"/>
      </w:pPr>
      <w:r w:rsidRPr="00162E20">
        <w:t>Insert:</w:t>
      </w:r>
    </w:p>
    <w:p w:rsidR="00EF0B90" w:rsidRPr="00162E20" w:rsidRDefault="00EF0B90" w:rsidP="00162E20">
      <w:pPr>
        <w:pStyle w:val="notetext"/>
      </w:pPr>
      <w:r w:rsidRPr="00162E20">
        <w:t>Note:</w:t>
      </w:r>
      <w:r w:rsidRPr="00162E20">
        <w:tab/>
      </w:r>
      <w:r w:rsidRPr="00162E20">
        <w:rPr>
          <w:b/>
          <w:i/>
        </w:rPr>
        <w:t>Pension age</w:t>
      </w:r>
      <w:r w:rsidRPr="00162E20">
        <w:t xml:space="preserve"> has the meaning given by subsection</w:t>
      </w:r>
      <w:r w:rsidR="00162E20" w:rsidRPr="00162E20">
        <w:t> </w:t>
      </w:r>
      <w:r w:rsidRPr="00162E20">
        <w:t xml:space="preserve">23(1) of the </w:t>
      </w:r>
      <w:r w:rsidRPr="00162E20">
        <w:rPr>
          <w:i/>
        </w:rPr>
        <w:t>Social Security Act 1991</w:t>
      </w:r>
      <w:r w:rsidRPr="00162E20">
        <w:t>: see subsection</w:t>
      </w:r>
      <w:r w:rsidR="00162E20" w:rsidRPr="00162E20">
        <w:t> </w:t>
      </w:r>
      <w:r w:rsidRPr="00162E20">
        <w:t>995</w:t>
      </w:r>
      <w:r w:rsidR="00A66130">
        <w:noBreakHyphen/>
      </w:r>
      <w:r w:rsidRPr="00162E20">
        <w:t>1(1).</w:t>
      </w:r>
    </w:p>
    <w:p w:rsidR="00EF0B90" w:rsidRPr="00162E20" w:rsidRDefault="00EF0B90" w:rsidP="00162E20">
      <w:pPr>
        <w:pStyle w:val="ItemHead"/>
      </w:pPr>
      <w:r w:rsidRPr="00162E20">
        <w:t>10  Subsection</w:t>
      </w:r>
      <w:r w:rsidR="00162E20" w:rsidRPr="00162E20">
        <w:t> </w:t>
      </w:r>
      <w:r w:rsidRPr="00162E20">
        <w:t>52</w:t>
      </w:r>
      <w:r w:rsidR="00A66130">
        <w:noBreakHyphen/>
      </w:r>
      <w:r w:rsidRPr="00162E20">
        <w:t>105(6)</w:t>
      </w:r>
    </w:p>
    <w:p w:rsidR="00EF0B90" w:rsidRPr="00162E20" w:rsidRDefault="00EF0B90" w:rsidP="00162E20">
      <w:pPr>
        <w:pStyle w:val="Item"/>
      </w:pPr>
      <w:r w:rsidRPr="00162E20">
        <w:t>Repeal the subsection.</w:t>
      </w:r>
    </w:p>
    <w:p w:rsidR="00EF0B90" w:rsidRPr="00162E20" w:rsidRDefault="00EF0B90" w:rsidP="00162E20">
      <w:pPr>
        <w:pStyle w:val="ItemHead"/>
      </w:pPr>
      <w:r w:rsidRPr="00162E20">
        <w:t>11  Subsection</w:t>
      </w:r>
      <w:r w:rsidR="00162E20" w:rsidRPr="00162E20">
        <w:t> </w:t>
      </w:r>
      <w:r w:rsidRPr="00162E20">
        <w:t>995</w:t>
      </w:r>
      <w:r w:rsidR="00A66130">
        <w:noBreakHyphen/>
      </w:r>
      <w:r w:rsidRPr="00162E20">
        <w:t xml:space="preserve">1(1) (definition of </w:t>
      </w:r>
      <w:r w:rsidRPr="00162E20">
        <w:rPr>
          <w:i/>
        </w:rPr>
        <w:t>pension age</w:t>
      </w:r>
      <w:r w:rsidRPr="00162E20">
        <w:t>)</w:t>
      </w:r>
    </w:p>
    <w:p w:rsidR="00EF0B90" w:rsidRPr="00162E20" w:rsidRDefault="00EF0B90" w:rsidP="00162E20">
      <w:pPr>
        <w:pStyle w:val="Item"/>
      </w:pPr>
      <w:r w:rsidRPr="00162E20">
        <w:t>Repeal the definition, substitute:</w:t>
      </w:r>
    </w:p>
    <w:p w:rsidR="00EF0B90" w:rsidRPr="00162E20" w:rsidRDefault="00EF0B90" w:rsidP="00162E20">
      <w:pPr>
        <w:pStyle w:val="Definition"/>
      </w:pPr>
      <w:r w:rsidRPr="00162E20">
        <w:rPr>
          <w:b/>
          <w:i/>
        </w:rPr>
        <w:t>pension age</w:t>
      </w:r>
      <w:r w:rsidRPr="00162E20">
        <w:t xml:space="preserve"> has the meaning given by subsection</w:t>
      </w:r>
      <w:r w:rsidR="00162E20" w:rsidRPr="00162E20">
        <w:t> </w:t>
      </w:r>
      <w:r w:rsidRPr="00162E20">
        <w:t xml:space="preserve">23(1) of the </w:t>
      </w:r>
      <w:r w:rsidRPr="00162E20">
        <w:rPr>
          <w:i/>
        </w:rPr>
        <w:t>Social Security Act 1991</w:t>
      </w:r>
      <w:r w:rsidRPr="00162E20">
        <w:t>.</w:t>
      </w:r>
    </w:p>
    <w:p w:rsidR="00EF0B90" w:rsidRPr="00162E20" w:rsidRDefault="00EF0B90" w:rsidP="00162E20">
      <w:pPr>
        <w:pStyle w:val="notetext"/>
      </w:pPr>
      <w:r w:rsidRPr="00162E20">
        <w:t>Note:</w:t>
      </w:r>
      <w:r w:rsidRPr="00162E20">
        <w:tab/>
        <w:t>In Subdivision</w:t>
      </w:r>
      <w:r w:rsidR="00162E20" w:rsidRPr="00162E20">
        <w:t> </w:t>
      </w:r>
      <w:r w:rsidRPr="00162E20">
        <w:t>52</w:t>
      </w:r>
      <w:r w:rsidR="00A66130">
        <w:noBreakHyphen/>
      </w:r>
      <w:r w:rsidRPr="00162E20">
        <w:t xml:space="preserve">E, </w:t>
      </w:r>
      <w:r w:rsidRPr="00162E20">
        <w:rPr>
          <w:b/>
          <w:i/>
        </w:rPr>
        <w:t>pension age</w:t>
      </w:r>
      <w:r w:rsidRPr="00162E20">
        <w:t xml:space="preserve"> has the meaning given by subsection</w:t>
      </w:r>
      <w:r w:rsidR="00162E20" w:rsidRPr="00162E20">
        <w:t> </w:t>
      </w:r>
      <w:r w:rsidRPr="00162E20">
        <w:t>52</w:t>
      </w:r>
      <w:r w:rsidR="00A66130">
        <w:noBreakHyphen/>
      </w:r>
      <w:r w:rsidRPr="00162E20">
        <w:t>131(9).</w:t>
      </w:r>
    </w:p>
    <w:p w:rsidR="00EF0B90" w:rsidRPr="00162E20" w:rsidRDefault="00EF0B90" w:rsidP="00162E20">
      <w:pPr>
        <w:pStyle w:val="ActHead6"/>
        <w:pageBreakBefore/>
      </w:pPr>
      <w:bookmarkStart w:id="10" w:name="_Toc23335434"/>
      <w:r w:rsidRPr="00162E20">
        <w:rPr>
          <w:rStyle w:val="CharAmSchNo"/>
        </w:rPr>
        <w:t>Schedule</w:t>
      </w:r>
      <w:r w:rsidR="00162E20" w:rsidRPr="00162E20">
        <w:rPr>
          <w:rStyle w:val="CharAmSchNo"/>
        </w:rPr>
        <w:t> </w:t>
      </w:r>
      <w:r w:rsidRPr="00162E20">
        <w:rPr>
          <w:rStyle w:val="CharAmSchNo"/>
        </w:rPr>
        <w:t>2</w:t>
      </w:r>
      <w:r w:rsidRPr="00162E20">
        <w:t>—</w:t>
      </w:r>
      <w:r w:rsidR="00857224" w:rsidRPr="00162E20">
        <w:rPr>
          <w:rStyle w:val="CharAmSchText"/>
        </w:rPr>
        <w:t>Luxury car tax refund entitlements</w:t>
      </w:r>
      <w:bookmarkEnd w:id="10"/>
    </w:p>
    <w:p w:rsidR="00EF0B90" w:rsidRPr="00162E20" w:rsidRDefault="00EF0B90" w:rsidP="00162E20">
      <w:pPr>
        <w:pStyle w:val="Header"/>
      </w:pPr>
      <w:r w:rsidRPr="00162E20">
        <w:rPr>
          <w:rStyle w:val="CharAmPartNo"/>
        </w:rPr>
        <w:t xml:space="preserve"> </w:t>
      </w:r>
      <w:r w:rsidRPr="00162E20">
        <w:rPr>
          <w:rStyle w:val="CharAmPartText"/>
        </w:rPr>
        <w:t xml:space="preserve"> </w:t>
      </w:r>
    </w:p>
    <w:p w:rsidR="00EF0B90" w:rsidRPr="00162E20" w:rsidRDefault="00EF0B90" w:rsidP="00162E20">
      <w:pPr>
        <w:pStyle w:val="ActHead9"/>
        <w:rPr>
          <w:i w:val="0"/>
        </w:rPr>
      </w:pPr>
      <w:bookmarkStart w:id="11" w:name="_Toc23335435"/>
      <w:r w:rsidRPr="00162E20">
        <w:t>A New Tax System (Luxury Car Tax) Act 1999</w:t>
      </w:r>
      <w:bookmarkEnd w:id="11"/>
    </w:p>
    <w:p w:rsidR="00EF0B90" w:rsidRPr="00162E20" w:rsidRDefault="00EF0B90" w:rsidP="00162E20">
      <w:pPr>
        <w:pStyle w:val="ItemHead"/>
      </w:pPr>
      <w:r w:rsidRPr="00162E20">
        <w:t>1  Subsection</w:t>
      </w:r>
      <w:r w:rsidR="00162E20" w:rsidRPr="00162E20">
        <w:t> </w:t>
      </w:r>
      <w:r w:rsidRPr="00162E20">
        <w:t>18</w:t>
      </w:r>
      <w:r w:rsidR="00A66130">
        <w:noBreakHyphen/>
      </w:r>
      <w:r w:rsidRPr="00162E20">
        <w:t>5(3)</w:t>
      </w:r>
    </w:p>
    <w:p w:rsidR="00EF0B90" w:rsidRPr="00162E20" w:rsidRDefault="00EF0B90" w:rsidP="00162E20">
      <w:pPr>
        <w:pStyle w:val="Item"/>
      </w:pPr>
      <w:r w:rsidRPr="00162E20">
        <w:t>Repeal the subsection, substitute:</w:t>
      </w:r>
    </w:p>
    <w:p w:rsidR="00EF0B90" w:rsidRPr="00162E20" w:rsidRDefault="00EF0B90" w:rsidP="00162E20">
      <w:pPr>
        <w:pStyle w:val="subsection"/>
      </w:pPr>
      <w:r w:rsidRPr="00162E20">
        <w:tab/>
        <w:t>(3)</w:t>
      </w:r>
      <w:r w:rsidRPr="00162E20">
        <w:tab/>
        <w:t xml:space="preserve">The amount of the refund for a refund entitlement under </w:t>
      </w:r>
      <w:r w:rsidR="00162E20" w:rsidRPr="00162E20">
        <w:t>subsection (</w:t>
      </w:r>
      <w:r w:rsidRPr="00162E20">
        <w:t>2) is the lesser of:</w:t>
      </w:r>
    </w:p>
    <w:p w:rsidR="00EF0B90" w:rsidRPr="00162E20" w:rsidRDefault="00EF0B90" w:rsidP="00162E20">
      <w:pPr>
        <w:pStyle w:val="paragraph"/>
      </w:pPr>
      <w:r w:rsidRPr="00162E20">
        <w:tab/>
        <w:t>(a)</w:t>
      </w:r>
      <w:r w:rsidRPr="00162E20">
        <w:tab/>
        <w:t xml:space="preserve">the amount of the luxury car tax described in </w:t>
      </w:r>
      <w:r w:rsidR="00162E20" w:rsidRPr="00162E20">
        <w:t>paragraph (</w:t>
      </w:r>
      <w:r w:rsidRPr="00162E20">
        <w:t>2)(a); and</w:t>
      </w:r>
    </w:p>
    <w:p w:rsidR="00EF0B90" w:rsidRPr="00162E20" w:rsidRDefault="00EF0B90" w:rsidP="00162E20">
      <w:pPr>
        <w:pStyle w:val="paragraph"/>
      </w:pPr>
      <w:r w:rsidRPr="00162E20">
        <w:tab/>
        <w:t>(b)</w:t>
      </w:r>
      <w:r w:rsidRPr="00162E20">
        <w:tab/>
        <w:t>$10,000.</w:t>
      </w:r>
    </w:p>
    <w:p w:rsidR="00EF0B90" w:rsidRPr="00162E20" w:rsidRDefault="00EF0B90" w:rsidP="00162E20">
      <w:pPr>
        <w:pStyle w:val="ItemHead"/>
      </w:pPr>
      <w:r w:rsidRPr="00162E20">
        <w:t>2  Subsection</w:t>
      </w:r>
      <w:r w:rsidR="00162E20" w:rsidRPr="00162E20">
        <w:t> </w:t>
      </w:r>
      <w:r w:rsidRPr="00162E20">
        <w:t>18</w:t>
      </w:r>
      <w:r w:rsidR="00A66130">
        <w:noBreakHyphen/>
      </w:r>
      <w:r w:rsidRPr="00162E20">
        <w:t>10(3)</w:t>
      </w:r>
    </w:p>
    <w:p w:rsidR="00EF0B90" w:rsidRPr="00162E20" w:rsidRDefault="00EF0B90" w:rsidP="00162E20">
      <w:pPr>
        <w:pStyle w:val="Item"/>
      </w:pPr>
      <w:r w:rsidRPr="00162E20">
        <w:t>Repeal the subsection, substitute:</w:t>
      </w:r>
    </w:p>
    <w:p w:rsidR="00EF0B90" w:rsidRPr="00162E20" w:rsidRDefault="00EF0B90" w:rsidP="00162E20">
      <w:pPr>
        <w:pStyle w:val="subsection"/>
      </w:pPr>
      <w:r w:rsidRPr="00162E20">
        <w:tab/>
        <w:t>(3)</w:t>
      </w:r>
      <w:r w:rsidRPr="00162E20">
        <w:tab/>
        <w:t xml:space="preserve">The amount of the refund for a refund entitlement under </w:t>
      </w:r>
      <w:r w:rsidR="00162E20" w:rsidRPr="00162E20">
        <w:t>subsection (</w:t>
      </w:r>
      <w:r w:rsidRPr="00162E20">
        <w:t>2) is the lesser of:</w:t>
      </w:r>
    </w:p>
    <w:p w:rsidR="00EF0B90" w:rsidRPr="00162E20" w:rsidRDefault="00EF0B90" w:rsidP="00162E20">
      <w:pPr>
        <w:pStyle w:val="paragraph"/>
      </w:pPr>
      <w:r w:rsidRPr="00162E20">
        <w:tab/>
        <w:t>(a)</w:t>
      </w:r>
      <w:r w:rsidRPr="00162E20">
        <w:tab/>
        <w:t xml:space="preserve">the amount of the luxury car tax described in </w:t>
      </w:r>
      <w:r w:rsidR="00162E20" w:rsidRPr="00162E20">
        <w:t>paragraph (</w:t>
      </w:r>
      <w:r w:rsidRPr="00162E20">
        <w:t>2)(a); and</w:t>
      </w:r>
    </w:p>
    <w:p w:rsidR="00EF0B90" w:rsidRPr="00162E20" w:rsidRDefault="00EF0B90" w:rsidP="00162E20">
      <w:pPr>
        <w:pStyle w:val="paragraph"/>
      </w:pPr>
      <w:r w:rsidRPr="00162E20">
        <w:tab/>
        <w:t>(b)</w:t>
      </w:r>
      <w:r w:rsidRPr="00162E20">
        <w:tab/>
        <w:t>$10,000.</w:t>
      </w:r>
    </w:p>
    <w:p w:rsidR="00EF0B90" w:rsidRPr="00162E20" w:rsidRDefault="00EF0B90" w:rsidP="00162E20">
      <w:pPr>
        <w:pStyle w:val="Transitional"/>
      </w:pPr>
      <w:r w:rsidRPr="00162E20">
        <w:t>3  Application</w:t>
      </w:r>
    </w:p>
    <w:p w:rsidR="000A52FD" w:rsidRPr="00162E20" w:rsidRDefault="00EF0B90" w:rsidP="00162E20">
      <w:pPr>
        <w:pStyle w:val="Item"/>
      </w:pPr>
      <w:r w:rsidRPr="00162E20">
        <w:t>The amendments made by this Schedule apply to refund</w:t>
      </w:r>
      <w:r w:rsidR="00A66130">
        <w:noBreakHyphen/>
      </w:r>
      <w:r w:rsidRPr="00162E20">
        <w:t>eligible cars supplied or imported on or after 1</w:t>
      </w:r>
      <w:r w:rsidR="00162E20" w:rsidRPr="00162E20">
        <w:t> </w:t>
      </w:r>
      <w:r w:rsidRPr="00162E20">
        <w:t>July 2019.</w:t>
      </w:r>
    </w:p>
    <w:p w:rsidR="00A82609" w:rsidRPr="00162E20" w:rsidRDefault="00A82609" w:rsidP="00162E20">
      <w:pPr>
        <w:pStyle w:val="ActHead6"/>
        <w:pageBreakBefore/>
      </w:pPr>
      <w:bookmarkStart w:id="12" w:name="_Toc23335436"/>
      <w:r w:rsidRPr="00162E20">
        <w:rPr>
          <w:rStyle w:val="CharAmSchNo"/>
        </w:rPr>
        <w:t>Schedule</w:t>
      </w:r>
      <w:r w:rsidR="00162E20" w:rsidRPr="00162E20">
        <w:rPr>
          <w:rStyle w:val="CharAmSchNo"/>
        </w:rPr>
        <w:t> </w:t>
      </w:r>
      <w:r w:rsidRPr="00162E20">
        <w:rPr>
          <w:rStyle w:val="CharAmSchNo"/>
        </w:rPr>
        <w:t>3</w:t>
      </w:r>
      <w:r w:rsidRPr="00162E20">
        <w:t>—</w:t>
      </w:r>
      <w:r w:rsidRPr="00162E20">
        <w:rPr>
          <w:rStyle w:val="CharAmSchText"/>
        </w:rPr>
        <w:t>Australian Energy Regulator</w:t>
      </w:r>
      <w:bookmarkEnd w:id="12"/>
    </w:p>
    <w:p w:rsidR="00A82609" w:rsidRPr="00162E20" w:rsidRDefault="00A82609" w:rsidP="00162E20">
      <w:pPr>
        <w:pStyle w:val="ActHead7"/>
      </w:pPr>
      <w:bookmarkStart w:id="13" w:name="_Toc23335437"/>
      <w:r w:rsidRPr="00162E20">
        <w:rPr>
          <w:rStyle w:val="CharAmPartNo"/>
        </w:rPr>
        <w:t>Part</w:t>
      </w:r>
      <w:r w:rsidR="00162E20" w:rsidRPr="00162E20">
        <w:rPr>
          <w:rStyle w:val="CharAmPartNo"/>
        </w:rPr>
        <w:t> </w:t>
      </w:r>
      <w:r w:rsidRPr="00162E20">
        <w:rPr>
          <w:rStyle w:val="CharAmPartNo"/>
        </w:rPr>
        <w:t>1</w:t>
      </w:r>
      <w:r w:rsidRPr="00162E20">
        <w:t>—</w:t>
      </w:r>
      <w:r w:rsidRPr="00162E20">
        <w:rPr>
          <w:rStyle w:val="CharAmPartText"/>
        </w:rPr>
        <w:t>Amendments</w:t>
      </w:r>
      <w:bookmarkEnd w:id="13"/>
    </w:p>
    <w:p w:rsidR="00A82609" w:rsidRPr="00162E20" w:rsidRDefault="00A82609" w:rsidP="00162E20">
      <w:pPr>
        <w:pStyle w:val="ActHead9"/>
        <w:rPr>
          <w:i w:val="0"/>
        </w:rPr>
      </w:pPr>
      <w:bookmarkStart w:id="14" w:name="_Toc23335438"/>
      <w:r w:rsidRPr="00162E20">
        <w:t>Competition and Consumer Act 2010</w:t>
      </w:r>
      <w:bookmarkEnd w:id="14"/>
    </w:p>
    <w:p w:rsidR="00A82609" w:rsidRPr="00162E20" w:rsidRDefault="00A82609" w:rsidP="00162E20">
      <w:pPr>
        <w:pStyle w:val="ItemHead"/>
      </w:pPr>
      <w:r w:rsidRPr="00162E20">
        <w:t>1  Subsection</w:t>
      </w:r>
      <w:r w:rsidR="00162E20" w:rsidRPr="00162E20">
        <w:t> </w:t>
      </w:r>
      <w:r w:rsidRPr="00162E20">
        <w:t>4(1)</w:t>
      </w:r>
    </w:p>
    <w:p w:rsidR="00A82609" w:rsidRPr="00162E20" w:rsidRDefault="00A82609" w:rsidP="00162E20">
      <w:pPr>
        <w:pStyle w:val="Item"/>
      </w:pPr>
      <w:r w:rsidRPr="00162E20">
        <w:t>Insert:</w:t>
      </w:r>
    </w:p>
    <w:p w:rsidR="00A82609" w:rsidRPr="00162E20" w:rsidRDefault="00A82609" w:rsidP="00162E20">
      <w:pPr>
        <w:pStyle w:val="Definition"/>
      </w:pPr>
      <w:r w:rsidRPr="00162E20">
        <w:rPr>
          <w:b/>
          <w:i/>
        </w:rPr>
        <w:t>Commonwealth AER member</w:t>
      </w:r>
      <w:r w:rsidRPr="00162E20">
        <w:t xml:space="preserve"> means an AER member referred to in section</w:t>
      </w:r>
      <w:r w:rsidR="00162E20" w:rsidRPr="00162E20">
        <w:t> </w:t>
      </w:r>
      <w:r w:rsidRPr="00162E20">
        <w:t>44AM.</w:t>
      </w:r>
    </w:p>
    <w:p w:rsidR="00A82609" w:rsidRPr="00162E20" w:rsidRDefault="00A82609" w:rsidP="00162E20">
      <w:pPr>
        <w:pStyle w:val="ItemHead"/>
      </w:pPr>
      <w:r w:rsidRPr="00162E20">
        <w:t>2  Subsection</w:t>
      </w:r>
      <w:r w:rsidR="00162E20" w:rsidRPr="00162E20">
        <w:t> </w:t>
      </w:r>
      <w:r w:rsidRPr="00162E20">
        <w:t>7(2) (note)</w:t>
      </w:r>
    </w:p>
    <w:p w:rsidR="00A82609" w:rsidRPr="00162E20" w:rsidRDefault="00A82609" w:rsidP="00162E20">
      <w:pPr>
        <w:pStyle w:val="Item"/>
      </w:pPr>
      <w:r w:rsidRPr="00162E20">
        <w:t>Repeal the note.</w:t>
      </w:r>
    </w:p>
    <w:p w:rsidR="00A82609" w:rsidRPr="00162E20" w:rsidRDefault="00A82609" w:rsidP="00162E20">
      <w:pPr>
        <w:pStyle w:val="ItemHead"/>
      </w:pPr>
      <w:r w:rsidRPr="00162E20">
        <w:t>3  Section</w:t>
      </w:r>
      <w:r w:rsidR="00162E20" w:rsidRPr="00162E20">
        <w:t> </w:t>
      </w:r>
      <w:r w:rsidRPr="00162E20">
        <w:t>8AB (heading)</w:t>
      </w:r>
    </w:p>
    <w:p w:rsidR="00A82609" w:rsidRPr="00162E20" w:rsidRDefault="00A82609" w:rsidP="00162E20">
      <w:pPr>
        <w:pStyle w:val="Item"/>
      </w:pPr>
      <w:r w:rsidRPr="00162E20">
        <w:t>Omit “</w:t>
      </w:r>
      <w:r w:rsidRPr="00162E20">
        <w:rPr>
          <w:b/>
        </w:rPr>
        <w:t>State/Territory</w:t>
      </w:r>
      <w:r w:rsidRPr="00162E20">
        <w:t>”.</w:t>
      </w:r>
    </w:p>
    <w:p w:rsidR="00A82609" w:rsidRPr="00162E20" w:rsidRDefault="00A82609" w:rsidP="00162E20">
      <w:pPr>
        <w:pStyle w:val="ItemHead"/>
      </w:pPr>
      <w:r w:rsidRPr="00162E20">
        <w:t>4  Subsection</w:t>
      </w:r>
      <w:r w:rsidR="00162E20" w:rsidRPr="00162E20">
        <w:t> </w:t>
      </w:r>
      <w:r w:rsidRPr="00162E20">
        <w:t>8AB(1)</w:t>
      </w:r>
    </w:p>
    <w:p w:rsidR="00A82609" w:rsidRPr="00162E20" w:rsidRDefault="00A82609" w:rsidP="00162E20">
      <w:pPr>
        <w:pStyle w:val="Item"/>
      </w:pPr>
      <w:r w:rsidRPr="00162E20">
        <w:t>Omit “a State/Territory AER member”, substitute “an AER member”.</w:t>
      </w:r>
    </w:p>
    <w:p w:rsidR="00A82609" w:rsidRPr="00162E20" w:rsidRDefault="00A82609" w:rsidP="00162E20">
      <w:pPr>
        <w:pStyle w:val="ItemHead"/>
      </w:pPr>
      <w:r w:rsidRPr="00162E20">
        <w:t>5  Subsection</w:t>
      </w:r>
      <w:r w:rsidR="00162E20" w:rsidRPr="00162E20">
        <w:t> </w:t>
      </w:r>
      <w:r w:rsidRPr="00162E20">
        <w:t>8AB(1) (note)</w:t>
      </w:r>
    </w:p>
    <w:p w:rsidR="00A82609" w:rsidRPr="00162E20" w:rsidRDefault="00A82609" w:rsidP="00162E20">
      <w:pPr>
        <w:pStyle w:val="Item"/>
      </w:pPr>
      <w:r w:rsidRPr="00162E20">
        <w:t>Omit “A State/Territory AER member”, substitute “An AER member”.</w:t>
      </w:r>
    </w:p>
    <w:p w:rsidR="00A82609" w:rsidRPr="00162E20" w:rsidRDefault="00A82609" w:rsidP="00162E20">
      <w:pPr>
        <w:pStyle w:val="ItemHead"/>
      </w:pPr>
      <w:r w:rsidRPr="00162E20">
        <w:t>6  Subsection</w:t>
      </w:r>
      <w:r w:rsidR="00162E20" w:rsidRPr="00162E20">
        <w:t> </w:t>
      </w:r>
      <w:r w:rsidRPr="00162E20">
        <w:t>8AB(2)</w:t>
      </w:r>
    </w:p>
    <w:p w:rsidR="00A82609" w:rsidRPr="00162E20" w:rsidRDefault="00A82609" w:rsidP="00162E20">
      <w:pPr>
        <w:pStyle w:val="Item"/>
      </w:pPr>
      <w:r w:rsidRPr="00162E20">
        <w:t>Omit “a State/Territory AER member”, substitute “an AER member”.</w:t>
      </w:r>
    </w:p>
    <w:p w:rsidR="00A82609" w:rsidRPr="00162E20" w:rsidRDefault="00A82609" w:rsidP="00162E20">
      <w:pPr>
        <w:pStyle w:val="ItemHead"/>
      </w:pPr>
      <w:r w:rsidRPr="00162E20">
        <w:t>7  Subsection</w:t>
      </w:r>
      <w:r w:rsidR="00162E20" w:rsidRPr="00162E20">
        <w:t> </w:t>
      </w:r>
      <w:r w:rsidRPr="00162E20">
        <w:t>8AB(3)</w:t>
      </w:r>
    </w:p>
    <w:p w:rsidR="00A82609" w:rsidRPr="00162E20" w:rsidRDefault="00A82609" w:rsidP="00162E20">
      <w:pPr>
        <w:pStyle w:val="Item"/>
      </w:pPr>
      <w:r w:rsidRPr="00162E20">
        <w:t>Omit “State/Territory”.</w:t>
      </w:r>
    </w:p>
    <w:p w:rsidR="00A82609" w:rsidRPr="00162E20" w:rsidRDefault="00A82609" w:rsidP="00162E20">
      <w:pPr>
        <w:pStyle w:val="ItemHead"/>
      </w:pPr>
      <w:r w:rsidRPr="00162E20">
        <w:t>8  Subsection</w:t>
      </w:r>
      <w:r w:rsidR="00162E20" w:rsidRPr="00162E20">
        <w:t> </w:t>
      </w:r>
      <w:r w:rsidRPr="00162E20">
        <w:t>8AB(3)</w:t>
      </w:r>
    </w:p>
    <w:p w:rsidR="00A82609" w:rsidRPr="00162E20" w:rsidRDefault="00A82609" w:rsidP="00162E20">
      <w:pPr>
        <w:pStyle w:val="Item"/>
      </w:pPr>
      <w:r w:rsidRPr="00162E20">
        <w:t>After “section”, insert “44AM or”.</w:t>
      </w:r>
    </w:p>
    <w:p w:rsidR="00A82609" w:rsidRPr="00162E20" w:rsidRDefault="00A82609" w:rsidP="00162E20">
      <w:pPr>
        <w:pStyle w:val="ItemHead"/>
      </w:pPr>
      <w:r w:rsidRPr="00162E20">
        <w:t>9  Section</w:t>
      </w:r>
      <w:r w:rsidR="00162E20" w:rsidRPr="00162E20">
        <w:t> </w:t>
      </w:r>
      <w:r w:rsidRPr="00162E20">
        <w:t xml:space="preserve">44AB (definition of </w:t>
      </w:r>
      <w:r w:rsidRPr="00162E20">
        <w:rPr>
          <w:i/>
        </w:rPr>
        <w:t>Commonwealth AER member</w:t>
      </w:r>
      <w:r w:rsidRPr="00162E20">
        <w:t>)</w:t>
      </w:r>
    </w:p>
    <w:p w:rsidR="00A82609" w:rsidRPr="00162E20" w:rsidRDefault="00A82609" w:rsidP="00162E20">
      <w:pPr>
        <w:pStyle w:val="Item"/>
      </w:pPr>
      <w:r w:rsidRPr="00162E20">
        <w:t>Repeal the definition.</w:t>
      </w:r>
    </w:p>
    <w:p w:rsidR="00A82609" w:rsidRPr="00162E20" w:rsidRDefault="00A82609" w:rsidP="00162E20">
      <w:pPr>
        <w:pStyle w:val="ItemHead"/>
      </w:pPr>
      <w:r w:rsidRPr="00162E20">
        <w:t>10  Paragraph 44AG(a)</w:t>
      </w:r>
    </w:p>
    <w:p w:rsidR="00A82609" w:rsidRPr="00162E20" w:rsidRDefault="00A82609" w:rsidP="00162E20">
      <w:pPr>
        <w:pStyle w:val="Item"/>
      </w:pPr>
      <w:r w:rsidRPr="00162E20">
        <w:t>Omit “a Commonwealth AER member”, substitute “2 Commonwealth AER members”.</w:t>
      </w:r>
    </w:p>
    <w:p w:rsidR="00A82609" w:rsidRPr="00162E20" w:rsidRDefault="00A82609" w:rsidP="00162E20">
      <w:pPr>
        <w:pStyle w:val="ItemHead"/>
      </w:pPr>
      <w:r w:rsidRPr="00162E20">
        <w:t>11  Paragraph 44AG(b)</w:t>
      </w:r>
    </w:p>
    <w:p w:rsidR="00A82609" w:rsidRPr="00162E20" w:rsidRDefault="00A82609" w:rsidP="00162E20">
      <w:pPr>
        <w:pStyle w:val="Item"/>
      </w:pPr>
      <w:r w:rsidRPr="00162E20">
        <w:t>Omit “2”, substitute “3”.</w:t>
      </w:r>
    </w:p>
    <w:p w:rsidR="00A82609" w:rsidRPr="00162E20" w:rsidRDefault="00A82609" w:rsidP="00162E20">
      <w:pPr>
        <w:pStyle w:val="ItemHead"/>
      </w:pPr>
      <w:r w:rsidRPr="00162E20">
        <w:t>12  Section</w:t>
      </w:r>
      <w:r w:rsidR="00162E20" w:rsidRPr="00162E20">
        <w:t> </w:t>
      </w:r>
      <w:r w:rsidRPr="00162E20">
        <w:t>44AM (heading)</w:t>
      </w:r>
    </w:p>
    <w:p w:rsidR="00A82609" w:rsidRPr="00162E20" w:rsidRDefault="00A82609" w:rsidP="00162E20">
      <w:pPr>
        <w:pStyle w:val="Item"/>
      </w:pPr>
      <w:r w:rsidRPr="00162E20">
        <w:t>Omit “</w:t>
      </w:r>
      <w:r w:rsidRPr="00162E20">
        <w:rPr>
          <w:b/>
        </w:rPr>
        <w:t>member</w:t>
      </w:r>
      <w:r w:rsidRPr="00162E20">
        <w:t>”, substitute “</w:t>
      </w:r>
      <w:r w:rsidRPr="00162E20">
        <w:rPr>
          <w:b/>
        </w:rPr>
        <w:t>members</w:t>
      </w:r>
      <w:r w:rsidRPr="00162E20">
        <w:t>”.</w:t>
      </w:r>
    </w:p>
    <w:p w:rsidR="00A82609" w:rsidRPr="00162E20" w:rsidRDefault="00A82609" w:rsidP="00162E20">
      <w:pPr>
        <w:pStyle w:val="ItemHead"/>
      </w:pPr>
      <w:r w:rsidRPr="00162E20">
        <w:t>13  Subsection</w:t>
      </w:r>
      <w:r w:rsidR="00162E20" w:rsidRPr="00162E20">
        <w:t> </w:t>
      </w:r>
      <w:r w:rsidRPr="00162E20">
        <w:t>44AM(1)</w:t>
      </w:r>
    </w:p>
    <w:p w:rsidR="00A82609" w:rsidRPr="00162E20" w:rsidRDefault="00A82609" w:rsidP="00162E20">
      <w:pPr>
        <w:pStyle w:val="Item"/>
      </w:pPr>
      <w:r w:rsidRPr="00162E20">
        <w:t>Omit “instrument”, substitute “instrument, on either a full</w:t>
      </w:r>
      <w:r w:rsidR="00A66130">
        <w:noBreakHyphen/>
      </w:r>
      <w:r w:rsidRPr="00162E20">
        <w:t>time or part</w:t>
      </w:r>
      <w:r w:rsidR="00A66130">
        <w:noBreakHyphen/>
      </w:r>
      <w:r w:rsidRPr="00162E20">
        <w:t>time basis”.</w:t>
      </w:r>
    </w:p>
    <w:p w:rsidR="00A82609" w:rsidRPr="00162E20" w:rsidRDefault="00A82609" w:rsidP="00162E20">
      <w:pPr>
        <w:pStyle w:val="ItemHead"/>
      </w:pPr>
      <w:r w:rsidRPr="00162E20">
        <w:t>14  At the end of subsection</w:t>
      </w:r>
      <w:r w:rsidR="00162E20" w:rsidRPr="00162E20">
        <w:t> </w:t>
      </w:r>
      <w:r w:rsidRPr="00162E20">
        <w:t>44AM(1)</w:t>
      </w:r>
    </w:p>
    <w:p w:rsidR="00A82609" w:rsidRPr="00162E20" w:rsidRDefault="00A82609" w:rsidP="00162E20">
      <w:pPr>
        <w:pStyle w:val="Item"/>
      </w:pPr>
      <w:r w:rsidRPr="00162E20">
        <w:t>Add:</w:t>
      </w:r>
    </w:p>
    <w:p w:rsidR="00A82609" w:rsidRPr="00162E20" w:rsidRDefault="00A82609" w:rsidP="00162E20">
      <w:pPr>
        <w:pStyle w:val="notetext"/>
      </w:pPr>
      <w:r w:rsidRPr="00162E20">
        <w:t>Note:</w:t>
      </w:r>
      <w:r w:rsidRPr="00162E20">
        <w:tab/>
        <w:t>A Commonwealth AER member is also taken to be an associate member of the Commission: see section</w:t>
      </w:r>
      <w:r w:rsidR="00162E20" w:rsidRPr="00162E20">
        <w:t> </w:t>
      </w:r>
      <w:r w:rsidRPr="00162E20">
        <w:t>8AB.</w:t>
      </w:r>
    </w:p>
    <w:p w:rsidR="00A82609" w:rsidRPr="00162E20" w:rsidRDefault="00A82609" w:rsidP="00162E20">
      <w:pPr>
        <w:pStyle w:val="ItemHead"/>
      </w:pPr>
      <w:r w:rsidRPr="00162E20">
        <w:t>15  Subsection</w:t>
      </w:r>
      <w:r w:rsidR="00162E20" w:rsidRPr="00162E20">
        <w:t> </w:t>
      </w:r>
      <w:r w:rsidRPr="00162E20">
        <w:t>44AM(2)</w:t>
      </w:r>
    </w:p>
    <w:p w:rsidR="00A82609" w:rsidRPr="00162E20" w:rsidRDefault="00A82609" w:rsidP="00162E20">
      <w:pPr>
        <w:pStyle w:val="Item"/>
      </w:pPr>
      <w:r w:rsidRPr="00162E20">
        <w:t>Omit “The Commonwealth AER member”, substitute “A Commonwealth AER member”.</w:t>
      </w:r>
    </w:p>
    <w:p w:rsidR="00A82609" w:rsidRPr="00162E20" w:rsidRDefault="00A82609" w:rsidP="00162E20">
      <w:pPr>
        <w:pStyle w:val="ItemHead"/>
      </w:pPr>
      <w:r w:rsidRPr="00162E20">
        <w:t>16  Subsections</w:t>
      </w:r>
      <w:r w:rsidR="00162E20" w:rsidRPr="00162E20">
        <w:t> </w:t>
      </w:r>
      <w:r w:rsidRPr="00162E20">
        <w:t>44AM(3) and (4)</w:t>
      </w:r>
    </w:p>
    <w:p w:rsidR="00A82609" w:rsidRPr="00162E20" w:rsidRDefault="00A82609" w:rsidP="00162E20">
      <w:pPr>
        <w:pStyle w:val="Item"/>
      </w:pPr>
      <w:r w:rsidRPr="00162E20">
        <w:t>Repeal the subsections, substitute:</w:t>
      </w:r>
    </w:p>
    <w:p w:rsidR="00A82609" w:rsidRPr="00162E20" w:rsidRDefault="00A82609" w:rsidP="00162E20">
      <w:pPr>
        <w:pStyle w:val="subsection"/>
      </w:pPr>
      <w:r w:rsidRPr="00162E20">
        <w:tab/>
        <w:t>(3)</w:t>
      </w:r>
      <w:r w:rsidRPr="00162E20">
        <w:tab/>
        <w:t>A person is not eligible for appointment as a Commonwealth AER member unless the person has knowledge of, or experience in, industry, commerce, economics, law, consumer protection or public administration.</w:t>
      </w:r>
    </w:p>
    <w:p w:rsidR="00A82609" w:rsidRPr="00162E20" w:rsidRDefault="00A82609" w:rsidP="00162E20">
      <w:pPr>
        <w:pStyle w:val="ItemHead"/>
      </w:pPr>
      <w:r w:rsidRPr="00162E20">
        <w:t>17  Section</w:t>
      </w:r>
      <w:r w:rsidR="00162E20" w:rsidRPr="00162E20">
        <w:t> </w:t>
      </w:r>
      <w:r w:rsidRPr="00162E20">
        <w:t>44AN</w:t>
      </w:r>
    </w:p>
    <w:p w:rsidR="00A82609" w:rsidRPr="00162E20" w:rsidRDefault="00A82609" w:rsidP="00162E20">
      <w:pPr>
        <w:pStyle w:val="Item"/>
      </w:pPr>
      <w:r w:rsidRPr="00162E20">
        <w:t>Repeal the section.</w:t>
      </w:r>
    </w:p>
    <w:p w:rsidR="00A82609" w:rsidRPr="00162E20" w:rsidRDefault="00A82609" w:rsidP="00162E20">
      <w:pPr>
        <w:pStyle w:val="ItemHead"/>
      </w:pPr>
      <w:r w:rsidRPr="00162E20">
        <w:t>18  Section</w:t>
      </w:r>
      <w:r w:rsidR="00162E20" w:rsidRPr="00162E20">
        <w:t> </w:t>
      </w:r>
      <w:r w:rsidRPr="00162E20">
        <w:t>44AO</w:t>
      </w:r>
    </w:p>
    <w:p w:rsidR="00A82609" w:rsidRPr="00162E20" w:rsidRDefault="00A82609" w:rsidP="00162E20">
      <w:pPr>
        <w:pStyle w:val="Item"/>
      </w:pPr>
      <w:r w:rsidRPr="00162E20">
        <w:t>Repeal the section, substitute:</w:t>
      </w:r>
    </w:p>
    <w:p w:rsidR="00A82609" w:rsidRPr="00162E20" w:rsidRDefault="00A82609" w:rsidP="00162E20">
      <w:pPr>
        <w:pStyle w:val="ActHead5"/>
      </w:pPr>
      <w:bookmarkStart w:id="15" w:name="_Toc23335439"/>
      <w:r w:rsidRPr="00162E20">
        <w:rPr>
          <w:rStyle w:val="CharSectno"/>
        </w:rPr>
        <w:t>44AO</w:t>
      </w:r>
      <w:r w:rsidRPr="00162E20">
        <w:t xml:space="preserve">  Acting appointment of Commonwealth AER member</w:t>
      </w:r>
      <w:bookmarkEnd w:id="15"/>
    </w:p>
    <w:p w:rsidR="00A82609" w:rsidRPr="00162E20" w:rsidRDefault="00A82609" w:rsidP="00162E20">
      <w:pPr>
        <w:pStyle w:val="subsection"/>
      </w:pPr>
      <w:r w:rsidRPr="00162E20">
        <w:tab/>
        <w:t>(1)</w:t>
      </w:r>
      <w:r w:rsidRPr="00162E20">
        <w:tab/>
        <w:t>The Minister may, by written instrument, appoint a person to act as a Commonwealth AER member:</w:t>
      </w:r>
    </w:p>
    <w:p w:rsidR="00A82609" w:rsidRPr="00162E20" w:rsidRDefault="00A82609" w:rsidP="00162E20">
      <w:pPr>
        <w:pStyle w:val="paragraph"/>
      </w:pPr>
      <w:r w:rsidRPr="00162E20">
        <w:tab/>
        <w:t>(a)</w:t>
      </w:r>
      <w:r w:rsidRPr="00162E20">
        <w:tab/>
        <w:t>during a vacancy in the office of Commonwealth AER member, whether or not an appointment has previously been made to the office; or</w:t>
      </w:r>
    </w:p>
    <w:p w:rsidR="00A82609" w:rsidRPr="00162E20" w:rsidRDefault="00A82609" w:rsidP="00162E20">
      <w:pPr>
        <w:pStyle w:val="paragraph"/>
      </w:pPr>
      <w:r w:rsidRPr="00162E20">
        <w:tab/>
        <w:t>(b)</w:t>
      </w:r>
      <w:r w:rsidRPr="00162E20">
        <w:tab/>
        <w:t>during any period, or during all periods, when the Commonwealth AER member:</w:t>
      </w:r>
    </w:p>
    <w:p w:rsidR="00A82609" w:rsidRPr="00162E20" w:rsidRDefault="00A82609" w:rsidP="00162E20">
      <w:pPr>
        <w:pStyle w:val="paragraphsub"/>
      </w:pPr>
      <w:r w:rsidRPr="00162E20">
        <w:tab/>
        <w:t>(</w:t>
      </w:r>
      <w:proofErr w:type="spellStart"/>
      <w:r w:rsidRPr="00162E20">
        <w:t>i</w:t>
      </w:r>
      <w:proofErr w:type="spellEnd"/>
      <w:r w:rsidRPr="00162E20">
        <w:t>)</w:t>
      </w:r>
      <w:r w:rsidRPr="00162E20">
        <w:tab/>
        <w:t>is absent from duty or from Australia; or</w:t>
      </w:r>
    </w:p>
    <w:p w:rsidR="00A82609" w:rsidRPr="00162E20" w:rsidRDefault="00A82609" w:rsidP="00162E20">
      <w:pPr>
        <w:pStyle w:val="paragraphsub"/>
      </w:pPr>
      <w:r w:rsidRPr="00162E20">
        <w:tab/>
        <w:t>(ii)</w:t>
      </w:r>
      <w:r w:rsidRPr="00162E20">
        <w:tab/>
        <w:t>is, for any reason, unable to perform the duties of the office.</w:t>
      </w:r>
    </w:p>
    <w:p w:rsidR="00A82609" w:rsidRPr="00162E20" w:rsidRDefault="00A82609" w:rsidP="00162E20">
      <w:pPr>
        <w:pStyle w:val="notetext"/>
      </w:pPr>
      <w:r w:rsidRPr="00162E20">
        <w:t>Note:</w:t>
      </w:r>
      <w:r w:rsidRPr="00162E20">
        <w:tab/>
        <w:t>For rules that apply to acting appointments, see sections</w:t>
      </w:r>
      <w:r w:rsidR="00162E20" w:rsidRPr="00162E20">
        <w:t> </w:t>
      </w:r>
      <w:r w:rsidRPr="00162E20">
        <w:t xml:space="preserve">33AB and 33A of the </w:t>
      </w:r>
      <w:r w:rsidRPr="00162E20">
        <w:rPr>
          <w:i/>
        </w:rPr>
        <w:t>Acts Interpretation Act 1901</w:t>
      </w:r>
      <w:r w:rsidRPr="00162E20">
        <w:t>.</w:t>
      </w:r>
    </w:p>
    <w:p w:rsidR="00A82609" w:rsidRPr="00162E20" w:rsidRDefault="00A82609" w:rsidP="00162E20">
      <w:pPr>
        <w:pStyle w:val="subsection"/>
      </w:pPr>
      <w:r w:rsidRPr="00162E20">
        <w:tab/>
        <w:t>(2)</w:t>
      </w:r>
      <w:r w:rsidRPr="00162E20">
        <w:tab/>
        <w:t>A person is not eligible for appointment to act as a Commonwealth AER member unless the person has knowledge of, or experience in, industry, commerce, economics, law, consumer protection or public administration.</w:t>
      </w:r>
    </w:p>
    <w:p w:rsidR="00A82609" w:rsidRPr="00162E20" w:rsidRDefault="00A82609" w:rsidP="00162E20">
      <w:pPr>
        <w:pStyle w:val="ItemHead"/>
      </w:pPr>
      <w:r w:rsidRPr="00162E20">
        <w:t>19  Subsection</w:t>
      </w:r>
      <w:r w:rsidR="00162E20" w:rsidRPr="00162E20">
        <w:t> </w:t>
      </w:r>
      <w:r w:rsidRPr="00162E20">
        <w:t>44AP(3)</w:t>
      </w:r>
    </w:p>
    <w:p w:rsidR="00A82609" w:rsidRPr="00162E20" w:rsidRDefault="00A82609" w:rsidP="00162E20">
      <w:pPr>
        <w:pStyle w:val="Item"/>
      </w:pPr>
      <w:r w:rsidRPr="00162E20">
        <w:t>Omit all the words after “unless”, substitute “the person has knowledge of, or experience in, industry, commerce, economics, law, consumer protection or public administration”.</w:t>
      </w:r>
    </w:p>
    <w:p w:rsidR="00A82609" w:rsidRPr="00162E20" w:rsidRDefault="00A82609" w:rsidP="00162E20">
      <w:pPr>
        <w:pStyle w:val="ItemHead"/>
      </w:pPr>
      <w:r w:rsidRPr="00162E20">
        <w:t>20  Section</w:t>
      </w:r>
      <w:r w:rsidR="00162E20" w:rsidRPr="00162E20">
        <w:t> </w:t>
      </w:r>
      <w:r w:rsidRPr="00162E20">
        <w:t>44AQ</w:t>
      </w:r>
    </w:p>
    <w:p w:rsidR="00A82609" w:rsidRPr="00162E20" w:rsidRDefault="00A82609" w:rsidP="00162E20">
      <w:pPr>
        <w:pStyle w:val="Item"/>
      </w:pPr>
      <w:r w:rsidRPr="00162E20">
        <w:t>Repeal the section, substitute:</w:t>
      </w:r>
    </w:p>
    <w:p w:rsidR="00A82609" w:rsidRPr="00162E20" w:rsidRDefault="00A82609" w:rsidP="00162E20">
      <w:pPr>
        <w:pStyle w:val="ActHead5"/>
      </w:pPr>
      <w:bookmarkStart w:id="16" w:name="_Toc23335440"/>
      <w:r w:rsidRPr="00162E20">
        <w:rPr>
          <w:rStyle w:val="CharSectno"/>
        </w:rPr>
        <w:t>44AQ</w:t>
      </w:r>
      <w:r w:rsidRPr="00162E20">
        <w:t xml:space="preserve">  Acting appointment of State/Territory AER member</w:t>
      </w:r>
      <w:bookmarkEnd w:id="16"/>
    </w:p>
    <w:p w:rsidR="00A82609" w:rsidRPr="00162E20" w:rsidRDefault="00A82609" w:rsidP="00162E20">
      <w:pPr>
        <w:pStyle w:val="subsection"/>
      </w:pPr>
      <w:r w:rsidRPr="00162E20">
        <w:tab/>
        <w:t>(1)</w:t>
      </w:r>
      <w:r w:rsidRPr="00162E20">
        <w:tab/>
        <w:t>The Minister may, by written instrument, appoint a person to act as a State/Territory AER member:</w:t>
      </w:r>
    </w:p>
    <w:p w:rsidR="00A82609" w:rsidRPr="00162E20" w:rsidRDefault="00A82609" w:rsidP="00162E20">
      <w:pPr>
        <w:pStyle w:val="paragraph"/>
      </w:pPr>
      <w:r w:rsidRPr="00162E20">
        <w:tab/>
        <w:t>(a)</w:t>
      </w:r>
      <w:r w:rsidRPr="00162E20">
        <w:tab/>
        <w:t>during a vacancy in the office of State/Territory AER member, whether or not an appointment has previously been made to the office; or</w:t>
      </w:r>
    </w:p>
    <w:p w:rsidR="00A82609" w:rsidRPr="00162E20" w:rsidRDefault="00A82609" w:rsidP="00162E20">
      <w:pPr>
        <w:pStyle w:val="paragraph"/>
      </w:pPr>
      <w:r w:rsidRPr="00162E20">
        <w:tab/>
        <w:t>(b)</w:t>
      </w:r>
      <w:r w:rsidRPr="00162E20">
        <w:tab/>
        <w:t>during any period, or during all periods, when the State/Territory AER member:</w:t>
      </w:r>
    </w:p>
    <w:p w:rsidR="00A82609" w:rsidRPr="00162E20" w:rsidRDefault="00A82609" w:rsidP="00162E20">
      <w:pPr>
        <w:pStyle w:val="paragraphsub"/>
      </w:pPr>
      <w:r w:rsidRPr="00162E20">
        <w:tab/>
        <w:t>(</w:t>
      </w:r>
      <w:proofErr w:type="spellStart"/>
      <w:r w:rsidRPr="00162E20">
        <w:t>i</w:t>
      </w:r>
      <w:proofErr w:type="spellEnd"/>
      <w:r w:rsidRPr="00162E20">
        <w:t>)</w:t>
      </w:r>
      <w:r w:rsidRPr="00162E20">
        <w:tab/>
        <w:t>is absent from duty or from Australia; or</w:t>
      </w:r>
    </w:p>
    <w:p w:rsidR="00A82609" w:rsidRPr="00162E20" w:rsidRDefault="00A82609" w:rsidP="00162E20">
      <w:pPr>
        <w:pStyle w:val="paragraphsub"/>
      </w:pPr>
      <w:r w:rsidRPr="00162E20">
        <w:tab/>
        <w:t>(ii)</w:t>
      </w:r>
      <w:r w:rsidRPr="00162E20">
        <w:tab/>
        <w:t>is, for any reason, unable to perform the duties of the office.</w:t>
      </w:r>
    </w:p>
    <w:p w:rsidR="00A82609" w:rsidRPr="00162E20" w:rsidRDefault="00A82609" w:rsidP="00162E20">
      <w:pPr>
        <w:pStyle w:val="notetext"/>
      </w:pPr>
      <w:r w:rsidRPr="00162E20">
        <w:t>Note:</w:t>
      </w:r>
      <w:r w:rsidRPr="00162E20">
        <w:tab/>
        <w:t>For rules that apply to acting appointments, see sections</w:t>
      </w:r>
      <w:r w:rsidR="00162E20" w:rsidRPr="00162E20">
        <w:t> </w:t>
      </w:r>
      <w:r w:rsidRPr="00162E20">
        <w:t xml:space="preserve">33AB and 33A of the </w:t>
      </w:r>
      <w:r w:rsidRPr="00162E20">
        <w:rPr>
          <w:i/>
        </w:rPr>
        <w:t>Acts Interpretation Act 1901</w:t>
      </w:r>
      <w:r w:rsidRPr="00162E20">
        <w:t>.</w:t>
      </w:r>
    </w:p>
    <w:p w:rsidR="00A82609" w:rsidRPr="00162E20" w:rsidRDefault="00A82609" w:rsidP="00162E20">
      <w:pPr>
        <w:pStyle w:val="subsection"/>
      </w:pPr>
      <w:r w:rsidRPr="00162E20">
        <w:tab/>
        <w:t>(2)</w:t>
      </w:r>
      <w:r w:rsidRPr="00162E20">
        <w:tab/>
        <w:t>A person is not eligible for appointment to act as a State/Territory AER member unless the person has knowledge of, or experience in, industry, commerce, economics, law, consumer protection or public administration.</w:t>
      </w:r>
    </w:p>
    <w:p w:rsidR="00A82609" w:rsidRPr="00162E20" w:rsidRDefault="00A82609" w:rsidP="00162E20">
      <w:pPr>
        <w:pStyle w:val="ItemHead"/>
      </w:pPr>
      <w:r w:rsidRPr="00162E20">
        <w:t>21  Subsection</w:t>
      </w:r>
      <w:r w:rsidR="00162E20" w:rsidRPr="00162E20">
        <w:t> </w:t>
      </w:r>
      <w:r w:rsidRPr="00162E20">
        <w:t>44AR(2)</w:t>
      </w:r>
    </w:p>
    <w:p w:rsidR="00A82609" w:rsidRPr="00162E20" w:rsidRDefault="00A82609" w:rsidP="00162E20">
      <w:pPr>
        <w:pStyle w:val="Item"/>
      </w:pPr>
      <w:r w:rsidRPr="00162E20">
        <w:t>Repeal the subsection, substitute:</w:t>
      </w:r>
    </w:p>
    <w:p w:rsidR="00A82609" w:rsidRPr="00162E20" w:rsidRDefault="00A82609" w:rsidP="00162E20">
      <w:pPr>
        <w:pStyle w:val="subsection"/>
      </w:pPr>
      <w:r w:rsidRPr="00162E20">
        <w:tab/>
        <w:t>(2)</w:t>
      </w:r>
      <w:r w:rsidRPr="00162E20">
        <w:tab/>
        <w:t>A person is not eligible for appointment as the AER Chair unless the person is a full</w:t>
      </w:r>
      <w:r w:rsidR="00A66130">
        <w:noBreakHyphen/>
      </w:r>
      <w:r w:rsidRPr="00162E20">
        <w:t>time AER member.</w:t>
      </w:r>
    </w:p>
    <w:p w:rsidR="00A82609" w:rsidRPr="00162E20" w:rsidRDefault="00A82609" w:rsidP="00162E20">
      <w:pPr>
        <w:pStyle w:val="ItemHead"/>
      </w:pPr>
      <w:r w:rsidRPr="00162E20">
        <w:t>22  After section</w:t>
      </w:r>
      <w:r w:rsidR="00162E20" w:rsidRPr="00162E20">
        <w:t> </w:t>
      </w:r>
      <w:r w:rsidRPr="00162E20">
        <w:t>44AR</w:t>
      </w:r>
    </w:p>
    <w:p w:rsidR="00A82609" w:rsidRPr="00162E20" w:rsidRDefault="00A82609" w:rsidP="00162E20">
      <w:pPr>
        <w:pStyle w:val="Item"/>
      </w:pPr>
      <w:r w:rsidRPr="00162E20">
        <w:t>Insert:</w:t>
      </w:r>
    </w:p>
    <w:p w:rsidR="00A82609" w:rsidRPr="00162E20" w:rsidRDefault="00A82609" w:rsidP="00162E20">
      <w:pPr>
        <w:pStyle w:val="ActHead5"/>
      </w:pPr>
      <w:bookmarkStart w:id="17" w:name="_Toc23335441"/>
      <w:r w:rsidRPr="00162E20">
        <w:rPr>
          <w:rStyle w:val="CharSectno"/>
        </w:rPr>
        <w:t>44ARA</w:t>
      </w:r>
      <w:r w:rsidRPr="00162E20">
        <w:t xml:space="preserve">  AER Deputy Chair</w:t>
      </w:r>
      <w:bookmarkEnd w:id="17"/>
    </w:p>
    <w:p w:rsidR="00A82609" w:rsidRPr="00162E20" w:rsidRDefault="00A82609" w:rsidP="00162E20">
      <w:pPr>
        <w:pStyle w:val="subsection"/>
      </w:pPr>
      <w:r w:rsidRPr="00162E20">
        <w:tab/>
        <w:t>(1)</w:t>
      </w:r>
      <w:r w:rsidRPr="00162E20">
        <w:tab/>
        <w:t>One of the AER members is to be appointed by the Governor</w:t>
      </w:r>
      <w:r w:rsidR="00A66130">
        <w:noBreakHyphen/>
      </w:r>
      <w:r w:rsidRPr="00162E20">
        <w:t>General as the AER Deputy Chair, by written instrument. The appointment as AER Deputy Chair may be made at the same time as the appointment as AER member, or at a later time.</w:t>
      </w:r>
    </w:p>
    <w:p w:rsidR="00A82609" w:rsidRPr="00162E20" w:rsidRDefault="00A82609" w:rsidP="00162E20">
      <w:pPr>
        <w:pStyle w:val="subsection"/>
      </w:pPr>
      <w:r w:rsidRPr="00162E20">
        <w:tab/>
        <w:t>(2)</w:t>
      </w:r>
      <w:r w:rsidRPr="00162E20">
        <w:tab/>
        <w:t>A person is not eligible for appointment as the AER Deputy Chair unless the person is a full</w:t>
      </w:r>
      <w:r w:rsidR="00A66130">
        <w:noBreakHyphen/>
      </w:r>
      <w:r w:rsidRPr="00162E20">
        <w:t>time AER member.</w:t>
      </w:r>
    </w:p>
    <w:p w:rsidR="00A82609" w:rsidRPr="00162E20" w:rsidRDefault="00A82609" w:rsidP="00162E20">
      <w:pPr>
        <w:pStyle w:val="subsection"/>
      </w:pPr>
      <w:r w:rsidRPr="00162E20">
        <w:tab/>
        <w:t>(3)</w:t>
      </w:r>
      <w:r w:rsidRPr="00162E20">
        <w:tab/>
        <w:t>The AER Deputy Chair holds office for the period specified in the instrument of appointment. The period must not exceed 5 years.</w:t>
      </w:r>
    </w:p>
    <w:p w:rsidR="00A82609" w:rsidRPr="00162E20" w:rsidRDefault="00A82609" w:rsidP="00162E20">
      <w:pPr>
        <w:pStyle w:val="subsection"/>
      </w:pPr>
      <w:r w:rsidRPr="00162E20">
        <w:tab/>
        <w:t>(4)</w:t>
      </w:r>
      <w:r w:rsidRPr="00162E20">
        <w:tab/>
        <w:t>If a person who is the AER Deputy Chair ceases to be an AER member, then the person also ceases to be the AER Deputy Chair.</w:t>
      </w:r>
    </w:p>
    <w:p w:rsidR="00A82609" w:rsidRPr="00162E20" w:rsidRDefault="00A82609" w:rsidP="00162E20">
      <w:pPr>
        <w:pStyle w:val="notetext"/>
      </w:pPr>
      <w:r w:rsidRPr="00162E20">
        <w:t>Note:</w:t>
      </w:r>
      <w:r w:rsidRPr="00162E20">
        <w:tab/>
        <w:t>A person may cease to be the AER Deputy Chair without ceasing to be an AER member.</w:t>
      </w:r>
    </w:p>
    <w:p w:rsidR="00A82609" w:rsidRPr="00162E20" w:rsidRDefault="00A82609" w:rsidP="00162E20">
      <w:pPr>
        <w:pStyle w:val="ActHead5"/>
      </w:pPr>
      <w:bookmarkStart w:id="18" w:name="_Toc23335442"/>
      <w:r w:rsidRPr="00162E20">
        <w:rPr>
          <w:rStyle w:val="CharSectno"/>
        </w:rPr>
        <w:t>44ARB</w:t>
      </w:r>
      <w:r w:rsidRPr="00162E20">
        <w:t xml:space="preserve">  AER Deputy Chair to act as the AER Chair</w:t>
      </w:r>
      <w:bookmarkEnd w:id="18"/>
    </w:p>
    <w:p w:rsidR="00A82609" w:rsidRPr="00162E20" w:rsidRDefault="00A82609" w:rsidP="00162E20">
      <w:pPr>
        <w:pStyle w:val="subsection"/>
      </w:pPr>
      <w:r w:rsidRPr="00162E20">
        <w:tab/>
      </w:r>
      <w:r w:rsidRPr="00162E20">
        <w:tab/>
        <w:t>The AER Deputy Chair is to act as the AER Chair:</w:t>
      </w:r>
    </w:p>
    <w:p w:rsidR="00A82609" w:rsidRPr="00162E20" w:rsidRDefault="00A82609" w:rsidP="00162E20">
      <w:pPr>
        <w:pStyle w:val="paragraph"/>
      </w:pPr>
      <w:r w:rsidRPr="00162E20">
        <w:tab/>
        <w:t>(a)</w:t>
      </w:r>
      <w:r w:rsidRPr="00162E20">
        <w:tab/>
        <w:t>during a vacancy in the office of the AER Chair, whether or not an appointment has previously been made to the office; or</w:t>
      </w:r>
    </w:p>
    <w:p w:rsidR="00A82609" w:rsidRPr="00162E20" w:rsidRDefault="00A82609" w:rsidP="00162E20">
      <w:pPr>
        <w:pStyle w:val="paragraph"/>
      </w:pPr>
      <w:r w:rsidRPr="00162E20">
        <w:tab/>
        <w:t>(b)</w:t>
      </w:r>
      <w:r w:rsidRPr="00162E20">
        <w:tab/>
        <w:t>during all periods when the AER Chair:</w:t>
      </w:r>
    </w:p>
    <w:p w:rsidR="00A82609" w:rsidRPr="00162E20" w:rsidRDefault="00A82609" w:rsidP="00162E20">
      <w:pPr>
        <w:pStyle w:val="paragraphsub"/>
      </w:pPr>
      <w:r w:rsidRPr="00162E20">
        <w:tab/>
        <w:t>(</w:t>
      </w:r>
      <w:proofErr w:type="spellStart"/>
      <w:r w:rsidRPr="00162E20">
        <w:t>i</w:t>
      </w:r>
      <w:proofErr w:type="spellEnd"/>
      <w:r w:rsidRPr="00162E20">
        <w:t>)</w:t>
      </w:r>
      <w:r w:rsidRPr="00162E20">
        <w:tab/>
        <w:t>is absent from duty or from Australia; or</w:t>
      </w:r>
    </w:p>
    <w:p w:rsidR="00A82609" w:rsidRPr="00162E20" w:rsidRDefault="00A82609" w:rsidP="00162E20">
      <w:pPr>
        <w:pStyle w:val="paragraphsub"/>
      </w:pPr>
      <w:r w:rsidRPr="00162E20">
        <w:tab/>
        <w:t>(ii)</w:t>
      </w:r>
      <w:r w:rsidRPr="00162E20">
        <w:tab/>
        <w:t>is, for any reason, unable to perform the duties of the office.</w:t>
      </w:r>
    </w:p>
    <w:p w:rsidR="00A82609" w:rsidRPr="00162E20" w:rsidRDefault="00A82609" w:rsidP="00162E20">
      <w:pPr>
        <w:pStyle w:val="notetext"/>
      </w:pPr>
      <w:r w:rsidRPr="00162E20">
        <w:t>Note:</w:t>
      </w:r>
      <w:r w:rsidRPr="00162E20">
        <w:tab/>
        <w:t>See also subsection</w:t>
      </w:r>
      <w:r w:rsidR="00162E20" w:rsidRPr="00162E20">
        <w:t> </w:t>
      </w:r>
      <w:r w:rsidRPr="00162E20">
        <w:t xml:space="preserve">33A(2) of the </w:t>
      </w:r>
      <w:r w:rsidRPr="00162E20">
        <w:rPr>
          <w:i/>
        </w:rPr>
        <w:t>Acts Interpretation Act 1901</w:t>
      </w:r>
      <w:r w:rsidRPr="00162E20">
        <w:t>.</w:t>
      </w:r>
    </w:p>
    <w:p w:rsidR="00A82609" w:rsidRPr="00162E20" w:rsidRDefault="00A82609" w:rsidP="00162E20">
      <w:pPr>
        <w:pStyle w:val="ItemHead"/>
      </w:pPr>
      <w:r w:rsidRPr="00162E20">
        <w:t>23  Section</w:t>
      </w:r>
      <w:r w:rsidR="00162E20" w:rsidRPr="00162E20">
        <w:t> </w:t>
      </w:r>
      <w:r w:rsidRPr="00162E20">
        <w:t>44AS</w:t>
      </w:r>
    </w:p>
    <w:p w:rsidR="00A82609" w:rsidRPr="00162E20" w:rsidRDefault="00A82609" w:rsidP="00162E20">
      <w:pPr>
        <w:pStyle w:val="Item"/>
      </w:pPr>
      <w:r w:rsidRPr="00162E20">
        <w:t>Repeal the section, substitute:</w:t>
      </w:r>
    </w:p>
    <w:p w:rsidR="00A82609" w:rsidRPr="00162E20" w:rsidRDefault="00A82609" w:rsidP="00162E20">
      <w:pPr>
        <w:pStyle w:val="ActHead5"/>
      </w:pPr>
      <w:bookmarkStart w:id="19" w:name="_Toc23335443"/>
      <w:r w:rsidRPr="00162E20">
        <w:rPr>
          <w:rStyle w:val="CharSectno"/>
        </w:rPr>
        <w:t>44AS</w:t>
      </w:r>
      <w:r w:rsidRPr="00162E20">
        <w:t xml:space="preserve">  Acting AER Deputy Chair</w:t>
      </w:r>
      <w:bookmarkEnd w:id="19"/>
    </w:p>
    <w:p w:rsidR="00A82609" w:rsidRPr="00162E20" w:rsidRDefault="00A82609" w:rsidP="00162E20">
      <w:pPr>
        <w:pStyle w:val="subsection"/>
      </w:pPr>
      <w:r w:rsidRPr="00162E20">
        <w:tab/>
        <w:t>(1)</w:t>
      </w:r>
      <w:r w:rsidRPr="00162E20">
        <w:tab/>
        <w:t>The Minister may, by written instrument, appoint an AER member to act as the AER Deputy Chair:</w:t>
      </w:r>
    </w:p>
    <w:p w:rsidR="00A82609" w:rsidRPr="00162E20" w:rsidRDefault="00A82609" w:rsidP="00162E20">
      <w:pPr>
        <w:pStyle w:val="paragraph"/>
      </w:pPr>
      <w:r w:rsidRPr="00162E20">
        <w:tab/>
        <w:t>(a)</w:t>
      </w:r>
      <w:r w:rsidRPr="00162E20">
        <w:tab/>
        <w:t>during a vacancy in the office of the AER Deputy Chair, whether or not an appointment has previously been made to the office; or</w:t>
      </w:r>
    </w:p>
    <w:p w:rsidR="00A82609" w:rsidRPr="00162E20" w:rsidRDefault="00A82609" w:rsidP="00162E20">
      <w:pPr>
        <w:pStyle w:val="paragraph"/>
      </w:pPr>
      <w:r w:rsidRPr="00162E20">
        <w:tab/>
        <w:t>(b)</w:t>
      </w:r>
      <w:r w:rsidRPr="00162E20">
        <w:tab/>
        <w:t>during any period, or during all periods, when the AER Deputy Chair:</w:t>
      </w:r>
    </w:p>
    <w:p w:rsidR="00A82609" w:rsidRPr="00162E20" w:rsidRDefault="00A82609" w:rsidP="00162E20">
      <w:pPr>
        <w:pStyle w:val="paragraphsub"/>
      </w:pPr>
      <w:r w:rsidRPr="00162E20">
        <w:tab/>
        <w:t>(</w:t>
      </w:r>
      <w:proofErr w:type="spellStart"/>
      <w:r w:rsidRPr="00162E20">
        <w:t>i</w:t>
      </w:r>
      <w:proofErr w:type="spellEnd"/>
      <w:r w:rsidRPr="00162E20">
        <w:t>)</w:t>
      </w:r>
      <w:r w:rsidRPr="00162E20">
        <w:tab/>
        <w:t>is absent from duty or from Australia; or</w:t>
      </w:r>
    </w:p>
    <w:p w:rsidR="00A82609" w:rsidRPr="00162E20" w:rsidRDefault="00A82609" w:rsidP="00162E20">
      <w:pPr>
        <w:pStyle w:val="paragraphsub"/>
      </w:pPr>
      <w:r w:rsidRPr="00162E20">
        <w:tab/>
        <w:t>(ii)</w:t>
      </w:r>
      <w:r w:rsidRPr="00162E20">
        <w:tab/>
        <w:t>is, for any reason, unable to perform the duties of the office.</w:t>
      </w:r>
    </w:p>
    <w:p w:rsidR="00A82609" w:rsidRPr="00162E20" w:rsidRDefault="00A82609" w:rsidP="00162E20">
      <w:pPr>
        <w:pStyle w:val="notetext"/>
      </w:pPr>
      <w:r w:rsidRPr="00162E20">
        <w:t>Note:</w:t>
      </w:r>
      <w:r w:rsidRPr="00162E20">
        <w:tab/>
        <w:t>For rules that apply to acting appointments, see sections</w:t>
      </w:r>
      <w:r w:rsidR="00162E20" w:rsidRPr="00162E20">
        <w:t> </w:t>
      </w:r>
      <w:r w:rsidRPr="00162E20">
        <w:t xml:space="preserve">33AB and 33A of the </w:t>
      </w:r>
      <w:r w:rsidRPr="00162E20">
        <w:rPr>
          <w:i/>
        </w:rPr>
        <w:t>Acts Interpretation Act 1901</w:t>
      </w:r>
      <w:r w:rsidRPr="00162E20">
        <w:t>.</w:t>
      </w:r>
    </w:p>
    <w:p w:rsidR="00A82609" w:rsidRPr="00162E20" w:rsidRDefault="00A82609" w:rsidP="00162E20">
      <w:pPr>
        <w:pStyle w:val="subsection"/>
      </w:pPr>
      <w:r w:rsidRPr="00162E20">
        <w:tab/>
        <w:t>(2)</w:t>
      </w:r>
      <w:r w:rsidRPr="00162E20">
        <w:tab/>
        <w:t>If a person acting as the AER Deputy Chair ceases to be an AER member, then the appointment to act as the AER Deputy Chair also ceases.</w:t>
      </w:r>
    </w:p>
    <w:p w:rsidR="00A82609" w:rsidRPr="00162E20" w:rsidRDefault="00A82609" w:rsidP="00162E20">
      <w:pPr>
        <w:pStyle w:val="ItemHead"/>
      </w:pPr>
      <w:r w:rsidRPr="00162E20">
        <w:t>24  Subsections</w:t>
      </w:r>
      <w:r w:rsidR="00162E20" w:rsidRPr="00162E20">
        <w:t> </w:t>
      </w:r>
      <w:r w:rsidRPr="00162E20">
        <w:t>44AT(1) and (2)</w:t>
      </w:r>
    </w:p>
    <w:p w:rsidR="00A82609" w:rsidRPr="00162E20" w:rsidRDefault="00A82609" w:rsidP="00162E20">
      <w:pPr>
        <w:pStyle w:val="Item"/>
      </w:pPr>
      <w:r w:rsidRPr="00162E20">
        <w:t>Omit “(other than the Commonwealth AER member)”.</w:t>
      </w:r>
    </w:p>
    <w:p w:rsidR="00A82609" w:rsidRPr="00162E20" w:rsidRDefault="00A82609" w:rsidP="00162E20">
      <w:pPr>
        <w:pStyle w:val="ItemHead"/>
      </w:pPr>
      <w:r w:rsidRPr="00162E20">
        <w:t>25  Subsection</w:t>
      </w:r>
      <w:r w:rsidR="00162E20" w:rsidRPr="00162E20">
        <w:t> </w:t>
      </w:r>
      <w:r w:rsidRPr="00162E20">
        <w:t>44AT(4)</w:t>
      </w:r>
    </w:p>
    <w:p w:rsidR="00A82609" w:rsidRPr="00162E20" w:rsidRDefault="00A82609" w:rsidP="00162E20">
      <w:pPr>
        <w:pStyle w:val="Item"/>
      </w:pPr>
      <w:r w:rsidRPr="00162E20">
        <w:t xml:space="preserve">Repeal the </w:t>
      </w:r>
      <w:r w:rsidR="00162E20" w:rsidRPr="00162E20">
        <w:t>subsection (</w:t>
      </w:r>
      <w:r w:rsidRPr="00162E20">
        <w:t>including the note).</w:t>
      </w:r>
    </w:p>
    <w:p w:rsidR="00A82609" w:rsidRPr="00162E20" w:rsidRDefault="00A82609" w:rsidP="00162E20">
      <w:pPr>
        <w:pStyle w:val="ItemHead"/>
      </w:pPr>
      <w:r w:rsidRPr="00162E20">
        <w:t>26  Subsections</w:t>
      </w:r>
      <w:r w:rsidR="00162E20" w:rsidRPr="00162E20">
        <w:t> </w:t>
      </w:r>
      <w:r w:rsidRPr="00162E20">
        <w:t>44AU(1) and (2)</w:t>
      </w:r>
    </w:p>
    <w:p w:rsidR="00A82609" w:rsidRPr="00162E20" w:rsidRDefault="00A82609" w:rsidP="00162E20">
      <w:pPr>
        <w:pStyle w:val="Item"/>
      </w:pPr>
      <w:r w:rsidRPr="00162E20">
        <w:t>Omit “(whether or not the Commonwealth AER member)”.</w:t>
      </w:r>
    </w:p>
    <w:p w:rsidR="00A82609" w:rsidRPr="00162E20" w:rsidRDefault="00A82609" w:rsidP="00162E20">
      <w:pPr>
        <w:pStyle w:val="ItemHead"/>
      </w:pPr>
      <w:r w:rsidRPr="00162E20">
        <w:t>27  At the end of section</w:t>
      </w:r>
      <w:r w:rsidR="00162E20" w:rsidRPr="00162E20">
        <w:t> </w:t>
      </w:r>
      <w:r w:rsidRPr="00162E20">
        <w:t>44AZ</w:t>
      </w:r>
    </w:p>
    <w:p w:rsidR="00A82609" w:rsidRPr="00162E20" w:rsidRDefault="00A82609" w:rsidP="00162E20">
      <w:pPr>
        <w:pStyle w:val="Item"/>
      </w:pPr>
      <w:r w:rsidRPr="00162E20">
        <w:t>Add:</w:t>
      </w:r>
    </w:p>
    <w:p w:rsidR="00A82609" w:rsidRPr="00162E20" w:rsidRDefault="00A82609" w:rsidP="00162E20">
      <w:pPr>
        <w:pStyle w:val="subsection"/>
      </w:pPr>
      <w:r w:rsidRPr="00162E20">
        <w:tab/>
        <w:t>(3)</w:t>
      </w:r>
      <w:r w:rsidRPr="00162E20">
        <w:tab/>
        <w:t>A person who is the AER Deputy Chair may resign the person’s appointment as AER Deputy Chair by giving the Governor</w:t>
      </w:r>
      <w:r w:rsidR="00A66130">
        <w:noBreakHyphen/>
      </w:r>
      <w:r w:rsidRPr="00162E20">
        <w:t>General a written resignation. The resignation does not affect the person’s appointment as an AER member.</w:t>
      </w:r>
    </w:p>
    <w:p w:rsidR="00A82609" w:rsidRPr="00162E20" w:rsidRDefault="00A82609" w:rsidP="00162E20">
      <w:pPr>
        <w:pStyle w:val="ItemHead"/>
      </w:pPr>
      <w:r w:rsidRPr="00162E20">
        <w:t>28  Subsection</w:t>
      </w:r>
      <w:r w:rsidR="00162E20" w:rsidRPr="00162E20">
        <w:t> </w:t>
      </w:r>
      <w:r w:rsidRPr="00162E20">
        <w:t>44AAD(3)</w:t>
      </w:r>
    </w:p>
    <w:p w:rsidR="00A82609" w:rsidRPr="00162E20" w:rsidRDefault="00A82609" w:rsidP="00162E20">
      <w:pPr>
        <w:pStyle w:val="Item"/>
      </w:pPr>
      <w:r w:rsidRPr="00162E20">
        <w:t>Repeal the subsection, substitute:</w:t>
      </w:r>
    </w:p>
    <w:p w:rsidR="00A82609" w:rsidRPr="00162E20" w:rsidRDefault="00A82609" w:rsidP="00162E20">
      <w:pPr>
        <w:pStyle w:val="subsection"/>
      </w:pPr>
      <w:r w:rsidRPr="00162E20">
        <w:tab/>
        <w:t>(3)</w:t>
      </w:r>
      <w:r w:rsidRPr="00162E20">
        <w:tab/>
        <w:t>At a meeting of the AER, 3 AER members constitute a quorum. The quorum must include the AER Chair.</w:t>
      </w:r>
    </w:p>
    <w:p w:rsidR="00A82609" w:rsidRPr="00162E20" w:rsidRDefault="00A82609" w:rsidP="00162E20">
      <w:pPr>
        <w:pStyle w:val="ItemHead"/>
      </w:pPr>
      <w:r w:rsidRPr="00162E20">
        <w:t>29  Subsection</w:t>
      </w:r>
      <w:r w:rsidR="00162E20" w:rsidRPr="00162E20">
        <w:t> </w:t>
      </w:r>
      <w:r w:rsidRPr="00162E20">
        <w:t>44AAD(4)</w:t>
      </w:r>
    </w:p>
    <w:p w:rsidR="00A82609" w:rsidRPr="00162E20" w:rsidRDefault="00A82609" w:rsidP="00162E20">
      <w:pPr>
        <w:pStyle w:val="Item"/>
      </w:pPr>
      <w:r w:rsidRPr="00162E20">
        <w:t>Omit “unanimous vote”, substitute “a majority of the votes”.</w:t>
      </w:r>
    </w:p>
    <w:p w:rsidR="00A82609" w:rsidRPr="00162E20" w:rsidRDefault="00A82609" w:rsidP="00162E20">
      <w:pPr>
        <w:pStyle w:val="ItemHead"/>
      </w:pPr>
      <w:r w:rsidRPr="00162E20">
        <w:t>30  After subsection</w:t>
      </w:r>
      <w:r w:rsidR="00162E20" w:rsidRPr="00162E20">
        <w:t> </w:t>
      </w:r>
      <w:r w:rsidRPr="00162E20">
        <w:t>44AAD(4)</w:t>
      </w:r>
    </w:p>
    <w:p w:rsidR="00A82609" w:rsidRPr="00162E20" w:rsidRDefault="00A82609" w:rsidP="00162E20">
      <w:pPr>
        <w:pStyle w:val="Item"/>
      </w:pPr>
      <w:r w:rsidRPr="00162E20">
        <w:t>Insert:</w:t>
      </w:r>
    </w:p>
    <w:p w:rsidR="00A82609" w:rsidRPr="00162E20" w:rsidRDefault="00A82609" w:rsidP="00162E20">
      <w:pPr>
        <w:pStyle w:val="subsection"/>
      </w:pPr>
      <w:r w:rsidRPr="00162E20">
        <w:tab/>
        <w:t>(4A)</w:t>
      </w:r>
      <w:r w:rsidRPr="00162E20">
        <w:tab/>
        <w:t>The AER Chair has a deliberative vote and, in the event of an equality of votes, also has a casting vote.</w:t>
      </w:r>
    </w:p>
    <w:p w:rsidR="00A82609" w:rsidRPr="00162E20" w:rsidRDefault="00A82609" w:rsidP="00162E20">
      <w:pPr>
        <w:pStyle w:val="ItemHead"/>
      </w:pPr>
      <w:r w:rsidRPr="00162E20">
        <w:t>31  Subsection</w:t>
      </w:r>
      <w:r w:rsidR="00162E20" w:rsidRPr="00162E20">
        <w:t> </w:t>
      </w:r>
      <w:r w:rsidRPr="00162E20">
        <w:t>44AAE(1)</w:t>
      </w:r>
    </w:p>
    <w:p w:rsidR="00A82609" w:rsidRPr="00162E20" w:rsidRDefault="00A82609" w:rsidP="00162E20">
      <w:pPr>
        <w:pStyle w:val="Item"/>
      </w:pPr>
      <w:r w:rsidRPr="00162E20">
        <w:t>Omit “3”.</w:t>
      </w:r>
    </w:p>
    <w:p w:rsidR="00A82609" w:rsidRPr="00162E20" w:rsidRDefault="00A82609" w:rsidP="00162E20">
      <w:pPr>
        <w:pStyle w:val="ItemHead"/>
      </w:pPr>
      <w:r w:rsidRPr="00162E20">
        <w:t>32  After Subdivision C of Division</w:t>
      </w:r>
      <w:r w:rsidR="00162E20" w:rsidRPr="00162E20">
        <w:t> </w:t>
      </w:r>
      <w:r w:rsidRPr="00162E20">
        <w:t>4 of Part</w:t>
      </w:r>
      <w:r w:rsidR="00162E20" w:rsidRPr="00162E20">
        <w:t> </w:t>
      </w:r>
      <w:r w:rsidRPr="00162E20">
        <w:t>IIIAA</w:t>
      </w:r>
    </w:p>
    <w:p w:rsidR="00A82609" w:rsidRPr="00162E20" w:rsidRDefault="00A82609" w:rsidP="00162E20">
      <w:pPr>
        <w:pStyle w:val="Item"/>
      </w:pPr>
      <w:r w:rsidRPr="00162E20">
        <w:t>Insert:</w:t>
      </w:r>
    </w:p>
    <w:p w:rsidR="00A82609" w:rsidRPr="00162E20" w:rsidRDefault="00A82609" w:rsidP="00162E20">
      <w:pPr>
        <w:pStyle w:val="ActHead4"/>
      </w:pPr>
      <w:bookmarkStart w:id="20" w:name="_Toc23335444"/>
      <w:r w:rsidRPr="00162E20">
        <w:rPr>
          <w:rStyle w:val="CharSubdNo"/>
        </w:rPr>
        <w:t>Subdivision CA</w:t>
      </w:r>
      <w:r w:rsidRPr="00162E20">
        <w:t>—</w:t>
      </w:r>
      <w:r w:rsidRPr="00162E20">
        <w:rPr>
          <w:rStyle w:val="CharSubdText"/>
        </w:rPr>
        <w:t>Divisions of the AER</w:t>
      </w:r>
      <w:bookmarkEnd w:id="20"/>
    </w:p>
    <w:p w:rsidR="00A82609" w:rsidRPr="00162E20" w:rsidRDefault="00A82609" w:rsidP="00162E20">
      <w:pPr>
        <w:pStyle w:val="ActHead5"/>
      </w:pPr>
      <w:bookmarkStart w:id="21" w:name="_Toc23335445"/>
      <w:r w:rsidRPr="00162E20">
        <w:rPr>
          <w:rStyle w:val="CharSectno"/>
        </w:rPr>
        <w:t>44AAEB</w:t>
      </w:r>
      <w:r w:rsidRPr="00162E20">
        <w:t xml:space="preserve">  Divisions of the AER—functions and powers under a law of the Commonwealth</w:t>
      </w:r>
      <w:bookmarkEnd w:id="21"/>
    </w:p>
    <w:p w:rsidR="00A82609" w:rsidRPr="00162E20" w:rsidRDefault="00A82609" w:rsidP="00162E20">
      <w:pPr>
        <w:pStyle w:val="SubsectionHead"/>
      </w:pPr>
      <w:r w:rsidRPr="00162E20">
        <w:t>Directions</w:t>
      </w:r>
    </w:p>
    <w:p w:rsidR="00A82609" w:rsidRPr="00162E20" w:rsidRDefault="00A82609" w:rsidP="00162E20">
      <w:pPr>
        <w:pStyle w:val="subsection"/>
      </w:pPr>
      <w:r w:rsidRPr="00162E20">
        <w:tab/>
        <w:t>(1)</w:t>
      </w:r>
      <w:r w:rsidRPr="00162E20">
        <w:tab/>
        <w:t>The AER Chair may, by writing, direct that all or any of the AER’s functions and powers:</w:t>
      </w:r>
    </w:p>
    <w:p w:rsidR="00A82609" w:rsidRPr="00162E20" w:rsidRDefault="00A82609" w:rsidP="00162E20">
      <w:pPr>
        <w:pStyle w:val="paragraph"/>
      </w:pPr>
      <w:r w:rsidRPr="00162E20">
        <w:tab/>
        <w:t>(a)</w:t>
      </w:r>
      <w:r w:rsidRPr="00162E20">
        <w:tab/>
        <w:t>under this Part or under regulations made under this Act; or</w:t>
      </w:r>
    </w:p>
    <w:p w:rsidR="00A82609" w:rsidRPr="00162E20" w:rsidRDefault="00A82609" w:rsidP="00162E20">
      <w:pPr>
        <w:pStyle w:val="paragraph"/>
      </w:pPr>
      <w:r w:rsidRPr="00162E20">
        <w:tab/>
        <w:t>(b)</w:t>
      </w:r>
      <w:r w:rsidRPr="00162E20">
        <w:tab/>
        <w:t>under another law of the Commonwealth;</w:t>
      </w:r>
    </w:p>
    <w:p w:rsidR="00A82609" w:rsidRPr="00162E20" w:rsidRDefault="00A82609" w:rsidP="00162E20">
      <w:pPr>
        <w:pStyle w:val="subsection2"/>
      </w:pPr>
      <w:r w:rsidRPr="00162E20">
        <w:t>in relation to a matter are to be performed and exercised by a Division of the AER constituted by the AER Chair and at least 2 other AER members, as specified in the direction.</w:t>
      </w:r>
    </w:p>
    <w:p w:rsidR="00A82609" w:rsidRPr="00162E20" w:rsidRDefault="00A82609" w:rsidP="00162E20">
      <w:pPr>
        <w:pStyle w:val="subsection"/>
      </w:pPr>
      <w:r w:rsidRPr="00162E20">
        <w:tab/>
        <w:t>(2)</w:t>
      </w:r>
      <w:r w:rsidRPr="00162E20">
        <w:tab/>
        <w:t xml:space="preserve">If a direction under </w:t>
      </w:r>
      <w:r w:rsidR="00162E20" w:rsidRPr="00162E20">
        <w:t>subsection (</w:t>
      </w:r>
      <w:r w:rsidRPr="00162E20">
        <w:t>1) is in force in relation to a matter, the Division of the AER specified in the direction may make recommendations to the AER in relation to the matter.</w:t>
      </w:r>
    </w:p>
    <w:p w:rsidR="00A82609" w:rsidRPr="00162E20" w:rsidRDefault="00A82609" w:rsidP="00162E20">
      <w:pPr>
        <w:pStyle w:val="subsection"/>
      </w:pPr>
      <w:r w:rsidRPr="00162E20">
        <w:tab/>
        <w:t>(3)</w:t>
      </w:r>
      <w:r w:rsidRPr="00162E20">
        <w:tab/>
        <w:t xml:space="preserve">If a direction under </w:t>
      </w:r>
      <w:r w:rsidR="00162E20" w:rsidRPr="00162E20">
        <w:t>subsection (</w:t>
      </w:r>
      <w:r w:rsidRPr="00162E20">
        <w:t>1) is in force in relation to a matter, the AER Chair may, by writing, at any time before the Division of the AER specified in the direction has made a determination in relation to the matter:</w:t>
      </w:r>
    </w:p>
    <w:p w:rsidR="00A82609" w:rsidRPr="00162E20" w:rsidRDefault="00A82609" w:rsidP="00162E20">
      <w:pPr>
        <w:pStyle w:val="paragraph"/>
      </w:pPr>
      <w:r w:rsidRPr="00162E20">
        <w:tab/>
        <w:t>(a)</w:t>
      </w:r>
      <w:r w:rsidRPr="00162E20">
        <w:tab/>
        <w:t>revoke the direction; or</w:t>
      </w:r>
    </w:p>
    <w:p w:rsidR="00A82609" w:rsidRPr="00162E20" w:rsidRDefault="00A82609" w:rsidP="00162E20">
      <w:pPr>
        <w:pStyle w:val="paragraph"/>
      </w:pPr>
      <w:r w:rsidRPr="00162E20">
        <w:tab/>
        <w:t>(b)</w:t>
      </w:r>
      <w:r w:rsidRPr="00162E20">
        <w:tab/>
        <w:t>amend the direction in relation to the membership of the Division or in any other respect.</w:t>
      </w:r>
    </w:p>
    <w:p w:rsidR="00A82609" w:rsidRPr="00162E20" w:rsidRDefault="00A82609" w:rsidP="00162E20">
      <w:pPr>
        <w:pStyle w:val="subsection2"/>
      </w:pPr>
      <w:r w:rsidRPr="00162E20">
        <w:t>If the membership of a Division of the AER is changed, the Division as constituted after the change may complete the determination of the matter.</w:t>
      </w:r>
    </w:p>
    <w:p w:rsidR="00A82609" w:rsidRPr="00162E20" w:rsidRDefault="00A82609" w:rsidP="00162E20">
      <w:pPr>
        <w:pStyle w:val="SubsectionHead"/>
      </w:pPr>
      <w:r w:rsidRPr="00162E20">
        <w:t>The AER is taken to consist of the Division</w:t>
      </w:r>
    </w:p>
    <w:p w:rsidR="00A82609" w:rsidRPr="00162E20" w:rsidRDefault="00A82609" w:rsidP="00162E20">
      <w:pPr>
        <w:pStyle w:val="subsection"/>
      </w:pPr>
      <w:r w:rsidRPr="00162E20">
        <w:tab/>
        <w:t>(4)</w:t>
      </w:r>
      <w:r w:rsidRPr="00162E20">
        <w:tab/>
        <w:t xml:space="preserve">For the purposes of the determination of a matter specified in a direction given under </w:t>
      </w:r>
      <w:r w:rsidR="00162E20" w:rsidRPr="00162E20">
        <w:t>subsection (</w:t>
      </w:r>
      <w:r w:rsidRPr="00162E20">
        <w:t>1), the AER is taken to consist of the Division of the AER specified in the direction.</w:t>
      </w:r>
    </w:p>
    <w:p w:rsidR="00A82609" w:rsidRPr="00162E20" w:rsidRDefault="00A82609" w:rsidP="00162E20">
      <w:pPr>
        <w:pStyle w:val="SubsectionHead"/>
      </w:pPr>
      <w:r w:rsidRPr="00162E20">
        <w:t>Meetings</w:t>
      </w:r>
    </w:p>
    <w:p w:rsidR="00A82609" w:rsidRPr="00162E20" w:rsidRDefault="00A82609" w:rsidP="00162E20">
      <w:pPr>
        <w:pStyle w:val="subsection"/>
      </w:pPr>
      <w:r w:rsidRPr="00162E20">
        <w:tab/>
        <w:t>(5)</w:t>
      </w:r>
      <w:r w:rsidRPr="00162E20">
        <w:tab/>
        <w:t>The AER Chair is not required to attend a meeting of a Division of the AER if the AER Chair does not think fit to do so.</w:t>
      </w:r>
    </w:p>
    <w:p w:rsidR="00A82609" w:rsidRPr="00162E20" w:rsidRDefault="00A82609" w:rsidP="00162E20">
      <w:pPr>
        <w:pStyle w:val="subsection"/>
      </w:pPr>
      <w:r w:rsidRPr="00162E20">
        <w:tab/>
        <w:t>(6)</w:t>
      </w:r>
      <w:r w:rsidRPr="00162E20">
        <w:tab/>
        <w:t>The AER Deputy Chair is not required to attend a meeting of a Division of the AER if the AER Deputy Chair does not think fit to do so.</w:t>
      </w:r>
    </w:p>
    <w:p w:rsidR="00A82609" w:rsidRPr="00162E20" w:rsidRDefault="00A82609" w:rsidP="00162E20">
      <w:pPr>
        <w:pStyle w:val="subsection"/>
      </w:pPr>
      <w:r w:rsidRPr="00162E20">
        <w:tab/>
        <w:t>(7)</w:t>
      </w:r>
      <w:r w:rsidRPr="00162E20">
        <w:tab/>
        <w:t>At a meeting of a Division of the AER at which neither the AER Chair nor the AER Deputy Chair is presiding, an AER member nominated for the purpose by the AER Chair is to preside.</w:t>
      </w:r>
    </w:p>
    <w:p w:rsidR="00A82609" w:rsidRPr="00162E20" w:rsidRDefault="00A82609" w:rsidP="00162E20">
      <w:pPr>
        <w:pStyle w:val="subsection"/>
      </w:pPr>
      <w:r w:rsidRPr="00162E20">
        <w:tab/>
        <w:t>(8)</w:t>
      </w:r>
      <w:r w:rsidRPr="00162E20">
        <w:tab/>
        <w:t>Despite section</w:t>
      </w:r>
      <w:r w:rsidR="00162E20" w:rsidRPr="00162E20">
        <w:t> </w:t>
      </w:r>
      <w:r w:rsidRPr="00162E20">
        <w:t>44AAD, at a meeting of a Division of the AER, 2 AER members form a quorum. The quorum need not include the AER Chair or AER Deputy Chair.</w:t>
      </w:r>
    </w:p>
    <w:p w:rsidR="00A82609" w:rsidRPr="00162E20" w:rsidRDefault="00A82609" w:rsidP="00162E20">
      <w:pPr>
        <w:pStyle w:val="SubsectionHead"/>
      </w:pPr>
      <w:r w:rsidRPr="00162E20">
        <w:t>Functions and powers of the AER</w:t>
      </w:r>
    </w:p>
    <w:p w:rsidR="00A82609" w:rsidRPr="00162E20" w:rsidRDefault="00A82609" w:rsidP="00162E20">
      <w:pPr>
        <w:pStyle w:val="subsection"/>
      </w:pPr>
      <w:r w:rsidRPr="00162E20">
        <w:tab/>
        <w:t>(9)</w:t>
      </w:r>
      <w:r w:rsidRPr="00162E20">
        <w:tab/>
        <w:t xml:space="preserve">A Division of the AER specified under </w:t>
      </w:r>
      <w:r w:rsidR="00162E20" w:rsidRPr="00162E20">
        <w:t>subsection (</w:t>
      </w:r>
      <w:r w:rsidRPr="00162E20">
        <w:t>1) may perform the functions and exercise the powers of the AER mentioned in that subsection despite the fact that another Division of the AER is performing those functions and exercising those powers at the same time.</w:t>
      </w:r>
    </w:p>
    <w:p w:rsidR="00A82609" w:rsidRPr="00162E20" w:rsidRDefault="00A82609" w:rsidP="00162E20">
      <w:pPr>
        <w:pStyle w:val="ActHead5"/>
      </w:pPr>
      <w:bookmarkStart w:id="22" w:name="_Toc23335446"/>
      <w:r w:rsidRPr="00162E20">
        <w:rPr>
          <w:rStyle w:val="CharSectno"/>
        </w:rPr>
        <w:t>44AAEC</w:t>
      </w:r>
      <w:r w:rsidRPr="00162E20">
        <w:t xml:space="preserve">  Divisions of the AER—functions and powers under a State/Territory energy law or a local energy instrument</w:t>
      </w:r>
      <w:bookmarkEnd w:id="22"/>
    </w:p>
    <w:p w:rsidR="00A82609" w:rsidRPr="00162E20" w:rsidRDefault="00A82609" w:rsidP="00162E20">
      <w:pPr>
        <w:pStyle w:val="SubsectionHead"/>
      </w:pPr>
      <w:r w:rsidRPr="00162E20">
        <w:t>Directions</w:t>
      </w:r>
    </w:p>
    <w:p w:rsidR="00A82609" w:rsidRPr="00162E20" w:rsidRDefault="00A82609" w:rsidP="00162E20">
      <w:pPr>
        <w:pStyle w:val="subsection"/>
      </w:pPr>
      <w:r w:rsidRPr="00162E20">
        <w:tab/>
        <w:t>(1)</w:t>
      </w:r>
      <w:r w:rsidRPr="00162E20">
        <w:tab/>
        <w:t>The AER Chair may, by writing, direct that all or any of the AER’s functions and powers:</w:t>
      </w:r>
    </w:p>
    <w:p w:rsidR="00A82609" w:rsidRPr="00162E20" w:rsidRDefault="00A82609" w:rsidP="00162E20">
      <w:pPr>
        <w:pStyle w:val="paragraph"/>
      </w:pPr>
      <w:r w:rsidRPr="00162E20">
        <w:tab/>
        <w:t>(a)</w:t>
      </w:r>
      <w:r w:rsidRPr="00162E20">
        <w:tab/>
        <w:t>under a State/Territory energy law; or</w:t>
      </w:r>
    </w:p>
    <w:p w:rsidR="00A82609" w:rsidRPr="00162E20" w:rsidRDefault="00A82609" w:rsidP="00162E20">
      <w:pPr>
        <w:pStyle w:val="paragraph"/>
      </w:pPr>
      <w:r w:rsidRPr="00162E20">
        <w:tab/>
        <w:t>(b)</w:t>
      </w:r>
      <w:r w:rsidRPr="00162E20">
        <w:tab/>
        <w:t>under a local energy instrument;</w:t>
      </w:r>
    </w:p>
    <w:p w:rsidR="00A82609" w:rsidRPr="00162E20" w:rsidRDefault="00A82609" w:rsidP="00162E20">
      <w:pPr>
        <w:pStyle w:val="subsection2"/>
      </w:pPr>
      <w:r w:rsidRPr="00162E20">
        <w:t>in relation to a matter are to be performed and exercised by a Division of the AER constituted by the AER Chair and at least 2 other AER members, as specified in the direction.</w:t>
      </w:r>
    </w:p>
    <w:p w:rsidR="00A82609" w:rsidRPr="00162E20" w:rsidRDefault="00A82609" w:rsidP="00162E20">
      <w:pPr>
        <w:pStyle w:val="subsection"/>
      </w:pPr>
      <w:r w:rsidRPr="00162E20">
        <w:tab/>
        <w:t>(2)</w:t>
      </w:r>
      <w:r w:rsidRPr="00162E20">
        <w:tab/>
        <w:t xml:space="preserve">If a direction under </w:t>
      </w:r>
      <w:r w:rsidR="00162E20" w:rsidRPr="00162E20">
        <w:t>subsection (</w:t>
      </w:r>
      <w:r w:rsidRPr="00162E20">
        <w:t>1) is in force in relation to a matter, the Division of the AER specified in the direction may make recommendations to the AER in relation to the matter.</w:t>
      </w:r>
    </w:p>
    <w:p w:rsidR="00A82609" w:rsidRPr="00162E20" w:rsidRDefault="00A82609" w:rsidP="00162E20">
      <w:pPr>
        <w:pStyle w:val="subsection"/>
      </w:pPr>
      <w:r w:rsidRPr="00162E20">
        <w:tab/>
        <w:t>(3)</w:t>
      </w:r>
      <w:r w:rsidRPr="00162E20">
        <w:tab/>
        <w:t xml:space="preserve">If a direction under </w:t>
      </w:r>
      <w:r w:rsidR="00162E20" w:rsidRPr="00162E20">
        <w:t>subsection (</w:t>
      </w:r>
      <w:r w:rsidRPr="00162E20">
        <w:t>1) is in force in relation to a matter, the AER Chair may, by writing, at any time before the Division of the AER specified in the direction has made a determination in relation to the matter:</w:t>
      </w:r>
    </w:p>
    <w:p w:rsidR="00A82609" w:rsidRPr="00162E20" w:rsidRDefault="00A82609" w:rsidP="00162E20">
      <w:pPr>
        <w:pStyle w:val="paragraph"/>
      </w:pPr>
      <w:r w:rsidRPr="00162E20">
        <w:tab/>
        <w:t>(a)</w:t>
      </w:r>
      <w:r w:rsidRPr="00162E20">
        <w:tab/>
        <w:t>revoke the direction; or</w:t>
      </w:r>
    </w:p>
    <w:p w:rsidR="00A82609" w:rsidRPr="00162E20" w:rsidRDefault="00A82609" w:rsidP="00162E20">
      <w:pPr>
        <w:pStyle w:val="paragraph"/>
      </w:pPr>
      <w:r w:rsidRPr="00162E20">
        <w:tab/>
        <w:t>(b)</w:t>
      </w:r>
      <w:r w:rsidRPr="00162E20">
        <w:tab/>
        <w:t>amend the direction in relation to the membership of the Division or in any other respect.</w:t>
      </w:r>
    </w:p>
    <w:p w:rsidR="00A82609" w:rsidRPr="00162E20" w:rsidRDefault="00A82609" w:rsidP="00162E20">
      <w:pPr>
        <w:pStyle w:val="subsection2"/>
      </w:pPr>
      <w:r w:rsidRPr="00162E20">
        <w:t>If the membership of a Division of the AER is changed, the Division as constituted after the change may complete the determination of the matter.</w:t>
      </w:r>
    </w:p>
    <w:p w:rsidR="00A82609" w:rsidRPr="00162E20" w:rsidRDefault="00A82609" w:rsidP="00162E20">
      <w:pPr>
        <w:pStyle w:val="SubsectionHead"/>
      </w:pPr>
      <w:r w:rsidRPr="00162E20">
        <w:t>The AER is taken to consist of the Division</w:t>
      </w:r>
    </w:p>
    <w:p w:rsidR="00A82609" w:rsidRPr="00162E20" w:rsidRDefault="00A82609" w:rsidP="00162E20">
      <w:pPr>
        <w:pStyle w:val="subsection"/>
      </w:pPr>
      <w:r w:rsidRPr="00162E20">
        <w:tab/>
        <w:t>(4)</w:t>
      </w:r>
      <w:r w:rsidRPr="00162E20">
        <w:tab/>
        <w:t xml:space="preserve">For the purposes of the determination of a matter specified in a direction given under </w:t>
      </w:r>
      <w:r w:rsidR="00162E20" w:rsidRPr="00162E20">
        <w:t>subsection (</w:t>
      </w:r>
      <w:r w:rsidRPr="00162E20">
        <w:t>1), the AER is taken to consist of the Division of the AER specified in the direction.</w:t>
      </w:r>
    </w:p>
    <w:p w:rsidR="00A82609" w:rsidRPr="00162E20" w:rsidRDefault="00A82609" w:rsidP="00162E20">
      <w:pPr>
        <w:pStyle w:val="SubsectionHead"/>
      </w:pPr>
      <w:r w:rsidRPr="00162E20">
        <w:t>Meetings</w:t>
      </w:r>
    </w:p>
    <w:p w:rsidR="00A82609" w:rsidRPr="00162E20" w:rsidRDefault="00A82609" w:rsidP="00162E20">
      <w:pPr>
        <w:pStyle w:val="subsection"/>
      </w:pPr>
      <w:r w:rsidRPr="00162E20">
        <w:tab/>
        <w:t>(5)</w:t>
      </w:r>
      <w:r w:rsidRPr="00162E20">
        <w:tab/>
        <w:t>The AER Chair is not required to attend a meeting of a Division of the AER if the AER Chair does not think fit to do so.</w:t>
      </w:r>
    </w:p>
    <w:p w:rsidR="00A82609" w:rsidRPr="00162E20" w:rsidRDefault="00A82609" w:rsidP="00162E20">
      <w:pPr>
        <w:pStyle w:val="subsection"/>
      </w:pPr>
      <w:r w:rsidRPr="00162E20">
        <w:tab/>
        <w:t>(6)</w:t>
      </w:r>
      <w:r w:rsidRPr="00162E20">
        <w:tab/>
        <w:t>The AER Deputy Chair is not required to attend a meeting of a Division of the AER if the AER Deputy Chair does not think fit to do so.</w:t>
      </w:r>
    </w:p>
    <w:p w:rsidR="00A82609" w:rsidRPr="00162E20" w:rsidRDefault="00A82609" w:rsidP="00162E20">
      <w:pPr>
        <w:pStyle w:val="subsection"/>
      </w:pPr>
      <w:r w:rsidRPr="00162E20">
        <w:tab/>
        <w:t>(7)</w:t>
      </w:r>
      <w:r w:rsidRPr="00162E20">
        <w:tab/>
        <w:t>At a meeting of a Division of the AER at which neither the AER Chair nor the AER Deputy Chair is presiding, an AER member nominated for the purpose by the AER Chair is to preside.</w:t>
      </w:r>
    </w:p>
    <w:p w:rsidR="00A82609" w:rsidRPr="00162E20" w:rsidRDefault="00A82609" w:rsidP="00162E20">
      <w:pPr>
        <w:pStyle w:val="subsection"/>
      </w:pPr>
      <w:r w:rsidRPr="00162E20">
        <w:tab/>
        <w:t>(8)</w:t>
      </w:r>
      <w:r w:rsidRPr="00162E20">
        <w:tab/>
        <w:t>Despite section</w:t>
      </w:r>
      <w:r w:rsidR="00162E20" w:rsidRPr="00162E20">
        <w:t> </w:t>
      </w:r>
      <w:r w:rsidRPr="00162E20">
        <w:t>44AAD, at a meeting of a Division of the AER, 2 AER members form a quorum. The quorum need not include the AER Chair or AER Deputy Chair.</w:t>
      </w:r>
    </w:p>
    <w:p w:rsidR="00A82609" w:rsidRPr="00162E20" w:rsidRDefault="00A82609" w:rsidP="00162E20">
      <w:pPr>
        <w:pStyle w:val="SubsectionHead"/>
      </w:pPr>
      <w:r w:rsidRPr="00162E20">
        <w:t>Functions and powers of the AER</w:t>
      </w:r>
    </w:p>
    <w:p w:rsidR="00A82609" w:rsidRPr="00162E20" w:rsidRDefault="00A82609" w:rsidP="00162E20">
      <w:pPr>
        <w:pStyle w:val="subsection"/>
      </w:pPr>
      <w:r w:rsidRPr="00162E20">
        <w:tab/>
        <w:t>(9)</w:t>
      </w:r>
      <w:r w:rsidRPr="00162E20">
        <w:tab/>
        <w:t xml:space="preserve">A Division of the AER specified under </w:t>
      </w:r>
      <w:r w:rsidR="00162E20" w:rsidRPr="00162E20">
        <w:t>subsection (</w:t>
      </w:r>
      <w:r w:rsidRPr="00162E20">
        <w:t>1) may perform the functions and exercise the powers of the AER mentioned in that subsection despite the fact that another Division of the AER is performing those functions and exercising those powers at the same time.</w:t>
      </w:r>
    </w:p>
    <w:p w:rsidR="00A82609" w:rsidRPr="00162E20" w:rsidRDefault="00A82609" w:rsidP="00162E20">
      <w:pPr>
        <w:pStyle w:val="SubsectionHead"/>
      </w:pPr>
      <w:r w:rsidRPr="00162E20">
        <w:t>Application</w:t>
      </w:r>
    </w:p>
    <w:p w:rsidR="00A82609" w:rsidRPr="00162E20" w:rsidRDefault="00A82609" w:rsidP="00162E20">
      <w:pPr>
        <w:pStyle w:val="subsection"/>
      </w:pPr>
      <w:r w:rsidRPr="00162E20">
        <w:tab/>
        <w:t>(10)</w:t>
      </w:r>
      <w:r w:rsidRPr="00162E20">
        <w:tab/>
        <w:t>This section does not apply to a State/Territory energy law unless a provision of:</w:t>
      </w:r>
    </w:p>
    <w:p w:rsidR="00A82609" w:rsidRPr="00162E20" w:rsidRDefault="00A82609" w:rsidP="00162E20">
      <w:pPr>
        <w:pStyle w:val="paragraph"/>
      </w:pPr>
      <w:r w:rsidRPr="00162E20">
        <w:tab/>
        <w:t>(a)</w:t>
      </w:r>
      <w:r w:rsidRPr="00162E20">
        <w:tab/>
        <w:t>the State/Territory energy law; or</w:t>
      </w:r>
    </w:p>
    <w:p w:rsidR="00A82609" w:rsidRPr="00162E20" w:rsidRDefault="00A82609" w:rsidP="00162E20">
      <w:pPr>
        <w:pStyle w:val="paragraph"/>
      </w:pPr>
      <w:r w:rsidRPr="00162E20">
        <w:tab/>
        <w:t>(b)</w:t>
      </w:r>
      <w:r w:rsidRPr="00162E20">
        <w:tab/>
        <w:t>another law of the State or Territory concerned;</w:t>
      </w:r>
    </w:p>
    <w:p w:rsidR="00A82609" w:rsidRPr="00162E20" w:rsidRDefault="00A82609" w:rsidP="00162E20">
      <w:pPr>
        <w:pStyle w:val="subsection2"/>
      </w:pPr>
      <w:r w:rsidRPr="00162E20">
        <w:t>provides that this section extends to, and has effect for the purposes of, the State/Territory energy law.</w:t>
      </w:r>
    </w:p>
    <w:p w:rsidR="00A82609" w:rsidRPr="00162E20" w:rsidRDefault="00A82609" w:rsidP="00162E20">
      <w:pPr>
        <w:pStyle w:val="subsection"/>
      </w:pPr>
      <w:r w:rsidRPr="00162E20">
        <w:tab/>
        <w:t>(11)</w:t>
      </w:r>
      <w:r w:rsidRPr="00162E20">
        <w:tab/>
        <w:t>This section does not apply to a local energy instrument unless a provision of:</w:t>
      </w:r>
    </w:p>
    <w:p w:rsidR="00A82609" w:rsidRPr="00162E20" w:rsidRDefault="00A82609" w:rsidP="00162E20">
      <w:pPr>
        <w:pStyle w:val="paragraph"/>
      </w:pPr>
      <w:r w:rsidRPr="00162E20">
        <w:tab/>
        <w:t>(a)</w:t>
      </w:r>
      <w:r w:rsidRPr="00162E20">
        <w:tab/>
        <w:t>the local energy instrument; or</w:t>
      </w:r>
    </w:p>
    <w:p w:rsidR="00A82609" w:rsidRPr="00162E20" w:rsidRDefault="00A82609" w:rsidP="00162E20">
      <w:pPr>
        <w:pStyle w:val="paragraph"/>
      </w:pPr>
      <w:r w:rsidRPr="00162E20">
        <w:tab/>
        <w:t>(b)</w:t>
      </w:r>
      <w:r w:rsidRPr="00162E20">
        <w:tab/>
        <w:t>the State/Territory energy law of the State or Territory concerned; or</w:t>
      </w:r>
    </w:p>
    <w:p w:rsidR="00A82609" w:rsidRPr="00162E20" w:rsidRDefault="00A82609" w:rsidP="00162E20">
      <w:pPr>
        <w:pStyle w:val="paragraph"/>
      </w:pPr>
      <w:r w:rsidRPr="00162E20">
        <w:tab/>
        <w:t>(c)</w:t>
      </w:r>
      <w:r w:rsidRPr="00162E20">
        <w:tab/>
        <w:t>another law of the State or Territory concerned;</w:t>
      </w:r>
    </w:p>
    <w:p w:rsidR="00A82609" w:rsidRPr="00162E20" w:rsidRDefault="00A82609" w:rsidP="00162E20">
      <w:pPr>
        <w:pStyle w:val="subsection2"/>
      </w:pPr>
      <w:r w:rsidRPr="00162E20">
        <w:t>provides that this section extends to, and has effect for the purposes of, the local energy instrument.</w:t>
      </w:r>
    </w:p>
    <w:p w:rsidR="00A82609" w:rsidRPr="00162E20" w:rsidRDefault="00A82609" w:rsidP="00162E20">
      <w:pPr>
        <w:pStyle w:val="ItemHead"/>
      </w:pPr>
      <w:r w:rsidRPr="00162E20">
        <w:t>33  Paragraph 155(1)(c)</w:t>
      </w:r>
    </w:p>
    <w:p w:rsidR="00A82609" w:rsidRPr="00162E20" w:rsidRDefault="00A82609" w:rsidP="00162E20">
      <w:pPr>
        <w:pStyle w:val="Item"/>
      </w:pPr>
      <w:r w:rsidRPr="00162E20">
        <w:t>After “Commission,”, insert “or before an associate member of the Commission who is an AER member and who is specified in the notice,”.</w:t>
      </w:r>
    </w:p>
    <w:p w:rsidR="00A82609" w:rsidRPr="00162E20" w:rsidRDefault="00A82609" w:rsidP="00162E20">
      <w:pPr>
        <w:pStyle w:val="ActHead7"/>
        <w:pageBreakBefore/>
      </w:pPr>
      <w:bookmarkStart w:id="23" w:name="_Toc23335447"/>
      <w:r w:rsidRPr="00162E20">
        <w:rPr>
          <w:rStyle w:val="CharAmPartNo"/>
        </w:rPr>
        <w:t>Part</w:t>
      </w:r>
      <w:r w:rsidR="00162E20" w:rsidRPr="00162E20">
        <w:rPr>
          <w:rStyle w:val="CharAmPartNo"/>
        </w:rPr>
        <w:t> </w:t>
      </w:r>
      <w:r w:rsidRPr="00162E20">
        <w:rPr>
          <w:rStyle w:val="CharAmPartNo"/>
        </w:rPr>
        <w:t>2</w:t>
      </w:r>
      <w:r w:rsidRPr="00162E20">
        <w:t>—</w:t>
      </w:r>
      <w:r w:rsidRPr="00162E20">
        <w:rPr>
          <w:rStyle w:val="CharAmPartText"/>
        </w:rPr>
        <w:t>Transitional provisions</w:t>
      </w:r>
      <w:bookmarkEnd w:id="23"/>
    </w:p>
    <w:p w:rsidR="00A82609" w:rsidRPr="00162E20" w:rsidRDefault="00A82609" w:rsidP="00162E20">
      <w:pPr>
        <w:pStyle w:val="Transitional"/>
      </w:pPr>
      <w:r w:rsidRPr="00162E20">
        <w:t>34  Continuity of appointments</w:t>
      </w:r>
    </w:p>
    <w:p w:rsidR="00A82609" w:rsidRPr="00162E20" w:rsidRDefault="00A82609" w:rsidP="00162E20">
      <w:pPr>
        <w:pStyle w:val="Subitem"/>
      </w:pPr>
      <w:r w:rsidRPr="00162E20">
        <w:t>(1)</w:t>
      </w:r>
      <w:r w:rsidRPr="00162E20">
        <w:tab/>
        <w:t>If a person held the office of Commonwealth AER member immediately before the commencement of this item, the amendments of section</w:t>
      </w:r>
      <w:r w:rsidR="00162E20" w:rsidRPr="00162E20">
        <w:t> </w:t>
      </w:r>
      <w:r w:rsidRPr="00162E20">
        <w:t xml:space="preserve">44AM of the </w:t>
      </w:r>
      <w:r w:rsidRPr="00162E20">
        <w:rPr>
          <w:i/>
        </w:rPr>
        <w:t>Competition and Consumer Act 2010</w:t>
      </w:r>
      <w:r w:rsidRPr="00162E20">
        <w:t xml:space="preserve"> made by this Schedule do not affect the continuity of the person’s appointment.</w:t>
      </w:r>
    </w:p>
    <w:p w:rsidR="00A82609" w:rsidRPr="00162E20" w:rsidRDefault="00A82609" w:rsidP="00162E20">
      <w:pPr>
        <w:pStyle w:val="Subitem"/>
      </w:pPr>
      <w:r w:rsidRPr="00162E20">
        <w:t>(2)</w:t>
      </w:r>
      <w:r w:rsidRPr="00162E20">
        <w:tab/>
        <w:t>If a person held the office of State/Territory AER member immediately before the commencement of this item, the amendment of section</w:t>
      </w:r>
      <w:r w:rsidR="00162E20" w:rsidRPr="00162E20">
        <w:t> </w:t>
      </w:r>
      <w:r w:rsidRPr="00162E20">
        <w:t xml:space="preserve">44AP of the </w:t>
      </w:r>
      <w:r w:rsidRPr="00162E20">
        <w:rPr>
          <w:i/>
        </w:rPr>
        <w:t>Competition and Consumer Act 2010</w:t>
      </w:r>
      <w:r w:rsidRPr="00162E20">
        <w:t xml:space="preserve"> made by this Schedule does not affect the continuity of the person’s appointment.</w:t>
      </w:r>
    </w:p>
    <w:p w:rsidR="00A82609" w:rsidRPr="00162E20" w:rsidRDefault="00A82609" w:rsidP="00162E20">
      <w:pPr>
        <w:pStyle w:val="Subitem"/>
      </w:pPr>
      <w:r w:rsidRPr="00162E20">
        <w:rPr>
          <w:lang w:eastAsia="en-US"/>
        </w:rPr>
        <w:t>(3)</w:t>
      </w:r>
      <w:r w:rsidRPr="00162E20">
        <w:rPr>
          <w:lang w:eastAsia="en-US"/>
        </w:rPr>
        <w:tab/>
        <w:t>If a person held the office of AER Chair immediately before the</w:t>
      </w:r>
      <w:r w:rsidRPr="00162E20">
        <w:t xml:space="preserve"> commencement of this item, the amendment of section</w:t>
      </w:r>
      <w:r w:rsidR="00162E20" w:rsidRPr="00162E20">
        <w:t> </w:t>
      </w:r>
      <w:r w:rsidRPr="00162E20">
        <w:t xml:space="preserve">44AR of the </w:t>
      </w:r>
      <w:r w:rsidRPr="00162E20">
        <w:rPr>
          <w:i/>
        </w:rPr>
        <w:t>Competition and Consumer Act 2010</w:t>
      </w:r>
      <w:r w:rsidRPr="00162E20">
        <w:t xml:space="preserve"> made by this Schedule does not affect the continuity of the person’s appointment.</w:t>
      </w:r>
    </w:p>
    <w:p w:rsidR="00A82609" w:rsidRPr="00162E20" w:rsidRDefault="00A82609" w:rsidP="00162E20">
      <w:pPr>
        <w:pStyle w:val="Transitional"/>
      </w:pPr>
      <w:r w:rsidRPr="00162E20">
        <w:t>35  Acting appointments</w:t>
      </w:r>
    </w:p>
    <w:p w:rsidR="00A82609" w:rsidRPr="00162E20" w:rsidRDefault="00A82609" w:rsidP="00162E20">
      <w:pPr>
        <w:pStyle w:val="Subitem"/>
      </w:pPr>
      <w:r w:rsidRPr="00162E20">
        <w:t>(1)</w:t>
      </w:r>
      <w:r w:rsidRPr="00162E20">
        <w:tab/>
        <w:t>If, immediately before the commencement of this item, an appointment under section</w:t>
      </w:r>
      <w:r w:rsidR="00162E20" w:rsidRPr="00162E20">
        <w:t> </w:t>
      </w:r>
      <w:r w:rsidRPr="00162E20">
        <w:t xml:space="preserve">44AO of the </w:t>
      </w:r>
      <w:r w:rsidRPr="00162E20">
        <w:rPr>
          <w:i/>
        </w:rPr>
        <w:t>Competition and Consumer Act 2010</w:t>
      </w:r>
      <w:r w:rsidRPr="00162E20">
        <w:t xml:space="preserve"> was in force, the appointment has effect after that commencement as if it had been made by the Minister under section</w:t>
      </w:r>
      <w:r w:rsidR="00162E20" w:rsidRPr="00162E20">
        <w:t> </w:t>
      </w:r>
      <w:r w:rsidRPr="00162E20">
        <w:t>44AO of that Act as amended by this Schedule.</w:t>
      </w:r>
    </w:p>
    <w:p w:rsidR="000A52FD" w:rsidRPr="00162E20" w:rsidRDefault="00A82609" w:rsidP="00162E20">
      <w:pPr>
        <w:pStyle w:val="Subitem"/>
      </w:pPr>
      <w:r w:rsidRPr="00162E20">
        <w:t>(2)</w:t>
      </w:r>
      <w:r w:rsidRPr="00162E20">
        <w:tab/>
        <w:t>If, immediately before the commencement of this item, an appointment under section</w:t>
      </w:r>
      <w:r w:rsidR="00162E20" w:rsidRPr="00162E20">
        <w:t> </w:t>
      </w:r>
      <w:r w:rsidRPr="00162E20">
        <w:t xml:space="preserve">44AQ of the </w:t>
      </w:r>
      <w:r w:rsidRPr="00162E20">
        <w:rPr>
          <w:i/>
        </w:rPr>
        <w:t>Competition and Consumer Act 2010</w:t>
      </w:r>
      <w:r w:rsidRPr="00162E20">
        <w:t xml:space="preserve"> was in force, the appointment has effect after that commencement as if it had been made under section</w:t>
      </w:r>
      <w:r w:rsidR="00162E20" w:rsidRPr="00162E20">
        <w:t> </w:t>
      </w:r>
      <w:r w:rsidRPr="00162E20">
        <w:t>44AQ of that Act as amended by this Schedule.</w:t>
      </w:r>
    </w:p>
    <w:p w:rsidR="00A82609" w:rsidRPr="00162E20" w:rsidRDefault="00A82609" w:rsidP="00162E20">
      <w:pPr>
        <w:pStyle w:val="ActHead6"/>
        <w:pageBreakBefore/>
      </w:pPr>
      <w:bookmarkStart w:id="24" w:name="_Toc23335448"/>
      <w:r w:rsidRPr="00162E20">
        <w:rPr>
          <w:rStyle w:val="CharAmSchNo"/>
        </w:rPr>
        <w:t>Schedule</w:t>
      </w:r>
      <w:r w:rsidR="00162E20" w:rsidRPr="00162E20">
        <w:rPr>
          <w:rStyle w:val="CharAmSchNo"/>
        </w:rPr>
        <w:t> </w:t>
      </w:r>
      <w:r w:rsidRPr="00162E20">
        <w:rPr>
          <w:rStyle w:val="CharAmSchNo"/>
        </w:rPr>
        <w:t>4</w:t>
      </w:r>
      <w:r w:rsidRPr="00162E20">
        <w:t>—</w:t>
      </w:r>
      <w:r w:rsidRPr="00162E20">
        <w:rPr>
          <w:rStyle w:val="CharAmSchText"/>
        </w:rPr>
        <w:t>Consumer Data Right—Deletion requests</w:t>
      </w:r>
      <w:bookmarkEnd w:id="24"/>
    </w:p>
    <w:p w:rsidR="00A82609" w:rsidRPr="00162E20" w:rsidRDefault="00A82609" w:rsidP="00162E20">
      <w:pPr>
        <w:pStyle w:val="Header"/>
      </w:pPr>
      <w:r w:rsidRPr="00162E20">
        <w:rPr>
          <w:rStyle w:val="CharAmPartNo"/>
        </w:rPr>
        <w:t xml:space="preserve"> </w:t>
      </w:r>
      <w:r w:rsidRPr="00162E20">
        <w:rPr>
          <w:rStyle w:val="CharAmPartText"/>
        </w:rPr>
        <w:t xml:space="preserve"> </w:t>
      </w:r>
    </w:p>
    <w:p w:rsidR="00A82609" w:rsidRPr="00162E20" w:rsidRDefault="00A82609" w:rsidP="00162E20">
      <w:pPr>
        <w:pStyle w:val="ActHead9"/>
        <w:rPr>
          <w:i w:val="0"/>
        </w:rPr>
      </w:pPr>
      <w:bookmarkStart w:id="25" w:name="_Toc23335449"/>
      <w:r w:rsidRPr="00162E20">
        <w:t>Competition and Consumer Act 2010</w:t>
      </w:r>
      <w:bookmarkEnd w:id="25"/>
    </w:p>
    <w:p w:rsidR="00A82609" w:rsidRPr="00162E20" w:rsidRDefault="00A82609" w:rsidP="00162E20">
      <w:pPr>
        <w:pStyle w:val="ItemHead"/>
      </w:pPr>
      <w:r w:rsidRPr="00162E20">
        <w:t>1  After section</w:t>
      </w:r>
      <w:r w:rsidR="00162E20" w:rsidRPr="00162E20">
        <w:t> </w:t>
      </w:r>
      <w:r w:rsidRPr="00162E20">
        <w:t>56BA</w:t>
      </w:r>
    </w:p>
    <w:p w:rsidR="00A82609" w:rsidRPr="00162E20" w:rsidRDefault="00A82609" w:rsidP="00162E20">
      <w:pPr>
        <w:pStyle w:val="Item"/>
      </w:pPr>
      <w:r w:rsidRPr="00162E20">
        <w:t>Insert:</w:t>
      </w:r>
    </w:p>
    <w:p w:rsidR="00A82609" w:rsidRPr="00162E20" w:rsidRDefault="00A82609" w:rsidP="00162E20">
      <w:pPr>
        <w:pStyle w:val="ActHead5"/>
      </w:pPr>
      <w:bookmarkStart w:id="26" w:name="_Toc23335450"/>
      <w:r w:rsidRPr="00162E20">
        <w:rPr>
          <w:rStyle w:val="CharSectno"/>
        </w:rPr>
        <w:t>56BAA</w:t>
      </w:r>
      <w:r w:rsidRPr="00162E20">
        <w:t xml:space="preserve">  Rules must include requirement to delete CDR data on request from CDR consumer</w:t>
      </w:r>
      <w:bookmarkEnd w:id="26"/>
    </w:p>
    <w:p w:rsidR="00A82609" w:rsidRPr="00162E20" w:rsidRDefault="00A82609" w:rsidP="00162E20">
      <w:pPr>
        <w:pStyle w:val="SubsectionHead"/>
      </w:pPr>
      <w:r w:rsidRPr="00162E20">
        <w:t>Requirement to delete CDR data in response to request from CDR consumer</w:t>
      </w:r>
    </w:p>
    <w:p w:rsidR="00A82609" w:rsidRPr="00162E20" w:rsidRDefault="00A82609" w:rsidP="00162E20">
      <w:pPr>
        <w:pStyle w:val="subsection"/>
      </w:pPr>
      <w:r w:rsidRPr="00162E20">
        <w:tab/>
        <w:t>(1)</w:t>
      </w:r>
      <w:r w:rsidRPr="00162E20">
        <w:tab/>
        <w:t>The consumer data rules must include a requirement on an accredited data recipient of CDR data to delete all or part of the CDR data in response to a valid request by a CDR consumer for the CDR data to be deleted.</w:t>
      </w:r>
    </w:p>
    <w:p w:rsidR="00A82609" w:rsidRPr="00162E20" w:rsidRDefault="00A82609" w:rsidP="00162E20">
      <w:pPr>
        <w:pStyle w:val="subsection"/>
      </w:pPr>
      <w:r w:rsidRPr="00162E20">
        <w:tab/>
        <w:t>(2)</w:t>
      </w:r>
      <w:r w:rsidRPr="00162E20">
        <w:tab/>
        <w:t xml:space="preserve">However, a rule described in </w:t>
      </w:r>
      <w:r w:rsidR="00162E20" w:rsidRPr="00162E20">
        <w:t>subsection (</w:t>
      </w:r>
      <w:r w:rsidRPr="00162E20">
        <w:t>1) must not require deletion of all or part of the CDR Data if:</w:t>
      </w:r>
    </w:p>
    <w:p w:rsidR="00A82609" w:rsidRPr="00162E20" w:rsidRDefault="00A82609" w:rsidP="00162E20">
      <w:pPr>
        <w:pStyle w:val="paragraph"/>
      </w:pPr>
      <w:r w:rsidRPr="00162E20">
        <w:tab/>
        <w:t>(a)</w:t>
      </w:r>
      <w:r w:rsidRPr="00162E20">
        <w:tab/>
        <w:t>the accredited data recipient is required to retain the CDR data by or under an Australian law or a court/tribunal order; or</w:t>
      </w:r>
    </w:p>
    <w:p w:rsidR="00A82609" w:rsidRPr="00162E20" w:rsidRDefault="00A82609" w:rsidP="00162E20">
      <w:pPr>
        <w:pStyle w:val="paragraph"/>
      </w:pPr>
      <w:r w:rsidRPr="00162E20">
        <w:tab/>
        <w:t>(b)</w:t>
      </w:r>
      <w:r w:rsidRPr="00162E20">
        <w:tab/>
        <w:t>the CDR data relates to any current or anticipated:</w:t>
      </w:r>
    </w:p>
    <w:p w:rsidR="00A82609" w:rsidRPr="00162E20" w:rsidRDefault="00A82609" w:rsidP="00162E20">
      <w:pPr>
        <w:pStyle w:val="paragraphsub"/>
      </w:pPr>
      <w:r w:rsidRPr="00162E20">
        <w:tab/>
        <w:t>(</w:t>
      </w:r>
      <w:proofErr w:type="spellStart"/>
      <w:r w:rsidRPr="00162E20">
        <w:t>i</w:t>
      </w:r>
      <w:proofErr w:type="spellEnd"/>
      <w:r w:rsidRPr="00162E20">
        <w:t>)</w:t>
      </w:r>
      <w:r w:rsidRPr="00162E20">
        <w:tab/>
        <w:t>legal proceedings; or</w:t>
      </w:r>
    </w:p>
    <w:p w:rsidR="00A82609" w:rsidRPr="00162E20" w:rsidRDefault="00A82609" w:rsidP="00162E20">
      <w:pPr>
        <w:pStyle w:val="paragraphsub"/>
      </w:pPr>
      <w:r w:rsidRPr="00162E20">
        <w:tab/>
        <w:t>(ii)</w:t>
      </w:r>
      <w:r w:rsidRPr="00162E20">
        <w:tab/>
        <w:t>dispute resolution proceedings;</w:t>
      </w:r>
    </w:p>
    <w:p w:rsidR="00A82609" w:rsidRPr="00162E20" w:rsidRDefault="00A82609" w:rsidP="00162E20">
      <w:pPr>
        <w:pStyle w:val="paragraph"/>
      </w:pPr>
      <w:r w:rsidRPr="00162E20">
        <w:tab/>
      </w:r>
      <w:r w:rsidRPr="00162E20">
        <w:tab/>
        <w:t>to which the accredited data recipient is a party; or</w:t>
      </w:r>
    </w:p>
    <w:p w:rsidR="00A82609" w:rsidRPr="00162E20" w:rsidRDefault="00A82609" w:rsidP="00162E20">
      <w:pPr>
        <w:pStyle w:val="paragraph"/>
      </w:pPr>
      <w:r w:rsidRPr="00162E20">
        <w:tab/>
        <w:t>(c)</w:t>
      </w:r>
      <w:r w:rsidRPr="00162E20">
        <w:tab/>
        <w:t>the CDR data relates to any current or anticipated:</w:t>
      </w:r>
    </w:p>
    <w:p w:rsidR="00A82609" w:rsidRPr="00162E20" w:rsidRDefault="00A82609" w:rsidP="00162E20">
      <w:pPr>
        <w:pStyle w:val="paragraphsub"/>
      </w:pPr>
      <w:r w:rsidRPr="00162E20">
        <w:tab/>
        <w:t>(</w:t>
      </w:r>
      <w:proofErr w:type="spellStart"/>
      <w:r w:rsidRPr="00162E20">
        <w:t>i</w:t>
      </w:r>
      <w:proofErr w:type="spellEnd"/>
      <w:r w:rsidRPr="00162E20">
        <w:t>)</w:t>
      </w:r>
      <w:r w:rsidRPr="00162E20">
        <w:tab/>
        <w:t>legal proceedings; or</w:t>
      </w:r>
    </w:p>
    <w:p w:rsidR="00A82609" w:rsidRPr="00162E20" w:rsidRDefault="00A82609" w:rsidP="00162E20">
      <w:pPr>
        <w:pStyle w:val="paragraphsub"/>
      </w:pPr>
      <w:r w:rsidRPr="00162E20">
        <w:tab/>
        <w:t>(ii)</w:t>
      </w:r>
      <w:r w:rsidRPr="00162E20">
        <w:tab/>
        <w:t>dispute resolution proceedings;</w:t>
      </w:r>
    </w:p>
    <w:p w:rsidR="00A82609" w:rsidRPr="00162E20" w:rsidRDefault="00A82609" w:rsidP="00162E20">
      <w:pPr>
        <w:pStyle w:val="paragraph"/>
      </w:pPr>
      <w:r w:rsidRPr="00162E20">
        <w:tab/>
      </w:r>
      <w:r w:rsidRPr="00162E20">
        <w:tab/>
        <w:t>to which the CDR consumer is a party.</w:t>
      </w:r>
    </w:p>
    <w:p w:rsidR="00A82609" w:rsidRPr="00162E20" w:rsidRDefault="00A82609" w:rsidP="00162E20">
      <w:pPr>
        <w:pStyle w:val="SubsectionHead"/>
      </w:pPr>
      <w:r w:rsidRPr="00162E20">
        <w:t>Consumer data rules may include rules in relation to the requirement</w:t>
      </w:r>
    </w:p>
    <w:p w:rsidR="00A82609" w:rsidRPr="00162E20" w:rsidRDefault="00A82609" w:rsidP="00162E20">
      <w:pPr>
        <w:pStyle w:val="subsection"/>
      </w:pPr>
      <w:r w:rsidRPr="00162E20">
        <w:tab/>
        <w:t>(3)</w:t>
      </w:r>
      <w:r w:rsidRPr="00162E20">
        <w:tab/>
        <w:t>The consumer data rules may include the following rules in relation to the requirement:</w:t>
      </w:r>
    </w:p>
    <w:p w:rsidR="00A82609" w:rsidRPr="00162E20" w:rsidRDefault="00A82609" w:rsidP="00162E20">
      <w:pPr>
        <w:pStyle w:val="paragraph"/>
      </w:pPr>
      <w:r w:rsidRPr="00162E20">
        <w:tab/>
        <w:t>(a)</w:t>
      </w:r>
      <w:r w:rsidRPr="00162E20">
        <w:tab/>
        <w:t>rules about:</w:t>
      </w:r>
    </w:p>
    <w:p w:rsidR="00A82609" w:rsidRPr="00162E20" w:rsidRDefault="00A82609" w:rsidP="00162E20">
      <w:pPr>
        <w:pStyle w:val="paragraphsub"/>
      </w:pPr>
      <w:r w:rsidRPr="00162E20">
        <w:tab/>
        <w:t>(</w:t>
      </w:r>
      <w:proofErr w:type="spellStart"/>
      <w:r w:rsidRPr="00162E20">
        <w:t>i</w:t>
      </w:r>
      <w:proofErr w:type="spellEnd"/>
      <w:r w:rsidRPr="00162E20">
        <w:t>)</w:t>
      </w:r>
      <w:r w:rsidRPr="00162E20">
        <w:tab/>
        <w:t>how the CDR consumer may make a valid request; and</w:t>
      </w:r>
    </w:p>
    <w:p w:rsidR="00A82609" w:rsidRPr="00162E20" w:rsidRDefault="00A82609" w:rsidP="00162E20">
      <w:pPr>
        <w:pStyle w:val="paragraphsub"/>
      </w:pPr>
      <w:r w:rsidRPr="00162E20">
        <w:tab/>
        <w:t>(ii)</w:t>
      </w:r>
      <w:r w:rsidRPr="00162E20">
        <w:tab/>
        <w:t>what must be included in a request for it to be valid and when a request ceases to be a valid request;</w:t>
      </w:r>
    </w:p>
    <w:p w:rsidR="00A82609" w:rsidRPr="00162E20" w:rsidRDefault="00A82609" w:rsidP="00162E20">
      <w:pPr>
        <w:pStyle w:val="paragraph"/>
      </w:pPr>
      <w:r w:rsidRPr="00162E20">
        <w:tab/>
        <w:t>(b)</w:t>
      </w:r>
      <w:r w:rsidRPr="00162E20">
        <w:tab/>
        <w:t xml:space="preserve">rules specifying circumstances (in addition to those in </w:t>
      </w:r>
      <w:r w:rsidR="00162E20" w:rsidRPr="00162E20">
        <w:t>subsection (</w:t>
      </w:r>
      <w:r w:rsidRPr="00162E20">
        <w:t>2)) in which the accredited data recipient may refuse to delete the CDR data despite the requirement;</w:t>
      </w:r>
    </w:p>
    <w:p w:rsidR="00A82609" w:rsidRPr="00162E20" w:rsidRDefault="00A82609" w:rsidP="00162E20">
      <w:pPr>
        <w:pStyle w:val="paragraph"/>
      </w:pPr>
      <w:r w:rsidRPr="00162E20">
        <w:tab/>
        <w:t>(c)</w:t>
      </w:r>
      <w:r w:rsidRPr="00162E20">
        <w:tab/>
        <w:t>rules about how an accredited data recipient is to delete the CDR data covered in a valid request;</w:t>
      </w:r>
    </w:p>
    <w:p w:rsidR="00A82609" w:rsidRPr="00162E20" w:rsidRDefault="00A82609" w:rsidP="00162E20">
      <w:pPr>
        <w:pStyle w:val="paragraph"/>
      </w:pPr>
      <w:r w:rsidRPr="00162E20">
        <w:tab/>
        <w:t>(d)</w:t>
      </w:r>
      <w:r w:rsidRPr="00162E20">
        <w:tab/>
        <w:t>rules about how the requirement is to be complied with depending on the class of CDR data requested to be deleted;</w:t>
      </w:r>
    </w:p>
    <w:p w:rsidR="00A82609" w:rsidRPr="00162E20" w:rsidRDefault="00A82609" w:rsidP="00162E20">
      <w:pPr>
        <w:pStyle w:val="paragraph"/>
      </w:pPr>
      <w:r w:rsidRPr="00162E20">
        <w:tab/>
        <w:t>(e)</w:t>
      </w:r>
      <w:r w:rsidRPr="00162E20">
        <w:tab/>
        <w:t>rules about how an accredited data recipient is to notify the CDR consumer of:</w:t>
      </w:r>
    </w:p>
    <w:p w:rsidR="00A82609" w:rsidRPr="00162E20" w:rsidRDefault="00A82609" w:rsidP="00162E20">
      <w:pPr>
        <w:pStyle w:val="paragraphsub"/>
      </w:pPr>
      <w:r w:rsidRPr="00162E20">
        <w:tab/>
        <w:t>(</w:t>
      </w:r>
      <w:proofErr w:type="spellStart"/>
      <w:r w:rsidRPr="00162E20">
        <w:t>i</w:t>
      </w:r>
      <w:proofErr w:type="spellEnd"/>
      <w:r w:rsidRPr="00162E20">
        <w:t>)</w:t>
      </w:r>
      <w:r w:rsidRPr="00162E20">
        <w:tab/>
        <w:t>the deletion of the CDR data and the extent of the deletion; or</w:t>
      </w:r>
    </w:p>
    <w:p w:rsidR="00A82609" w:rsidRPr="00162E20" w:rsidRDefault="00A82609" w:rsidP="00162E20">
      <w:pPr>
        <w:pStyle w:val="paragraphsub"/>
      </w:pPr>
      <w:r w:rsidRPr="00162E20">
        <w:tab/>
        <w:t>(ii)</w:t>
      </w:r>
      <w:r w:rsidRPr="00162E20">
        <w:tab/>
        <w:t>if the CDR data is not deleted—the reasons the deletion did not occur;</w:t>
      </w:r>
    </w:p>
    <w:p w:rsidR="00A82609" w:rsidRPr="00162E20" w:rsidRDefault="00A82609" w:rsidP="00162E20">
      <w:pPr>
        <w:pStyle w:val="paragraph"/>
      </w:pPr>
      <w:r w:rsidRPr="00162E20">
        <w:tab/>
        <w:t>(f)</w:t>
      </w:r>
      <w:r w:rsidRPr="00162E20">
        <w:tab/>
        <w:t>rules about any other matters incidental or related to the requirement (see also section</w:t>
      </w:r>
      <w:r w:rsidR="00162E20" w:rsidRPr="00162E20">
        <w:t> </w:t>
      </w:r>
      <w:r w:rsidRPr="00162E20">
        <w:t>56BJ).</w:t>
      </w:r>
    </w:p>
    <w:p w:rsidR="00A82609" w:rsidRPr="00162E20" w:rsidRDefault="00A82609" w:rsidP="00162E20">
      <w:pPr>
        <w:pStyle w:val="subsection"/>
      </w:pPr>
      <w:r w:rsidRPr="00162E20">
        <w:tab/>
        <w:t>(4)</w:t>
      </w:r>
      <w:r w:rsidRPr="00162E20">
        <w:tab/>
        <w:t>This section applies despite any other provision of this Division.</w:t>
      </w:r>
    </w:p>
    <w:p w:rsidR="00A82609" w:rsidRPr="00162E20" w:rsidRDefault="00A82609" w:rsidP="00162E20">
      <w:pPr>
        <w:pStyle w:val="subsection"/>
      </w:pPr>
      <w:r w:rsidRPr="00162E20">
        <w:tab/>
        <w:t>(5)</w:t>
      </w:r>
      <w:r w:rsidRPr="00162E20">
        <w:tab/>
        <w:t>This section does not limit the consumer data rules dealing with the deletion of CDR data in circumstances other than compliance with the requirement.</w:t>
      </w:r>
    </w:p>
    <w:p w:rsidR="00A82609" w:rsidRPr="00162E20" w:rsidRDefault="00A82609" w:rsidP="00162E20">
      <w:pPr>
        <w:pStyle w:val="ItemHead"/>
      </w:pPr>
      <w:r w:rsidRPr="00162E20">
        <w:t>2  At the end of subsection</w:t>
      </w:r>
      <w:r w:rsidR="00162E20" w:rsidRPr="00162E20">
        <w:t> </w:t>
      </w:r>
      <w:r w:rsidRPr="00162E20">
        <w:t>56BC(3)</w:t>
      </w:r>
    </w:p>
    <w:p w:rsidR="00A82609" w:rsidRPr="00162E20" w:rsidRDefault="00A82609" w:rsidP="00162E20">
      <w:pPr>
        <w:pStyle w:val="Item"/>
      </w:pPr>
      <w:r w:rsidRPr="00162E20">
        <w:t>Add:</w:t>
      </w:r>
    </w:p>
    <w:p w:rsidR="00A82609" w:rsidRPr="00162E20" w:rsidRDefault="00A82609" w:rsidP="00162E20">
      <w:pPr>
        <w:pStyle w:val="notetext"/>
      </w:pPr>
      <w:r w:rsidRPr="00162E20">
        <w:t>Note 3:</w:t>
      </w:r>
      <w:r w:rsidRPr="00162E20">
        <w:tab/>
        <w:t>The rules must include a requirement on an accredited data recipient to delete all or part of the CDR data in response to a valid request by a CDR consumer for the CDR data (see section</w:t>
      </w:r>
      <w:r w:rsidR="00162E20" w:rsidRPr="00162E20">
        <w:t> </w:t>
      </w:r>
      <w:r w:rsidRPr="00162E20">
        <w:t>56BAA).</w:t>
      </w:r>
    </w:p>
    <w:p w:rsidR="00A82609" w:rsidRPr="00162E20" w:rsidRDefault="00A82609" w:rsidP="00162E20">
      <w:pPr>
        <w:pStyle w:val="ItemHead"/>
      </w:pPr>
      <w:r w:rsidRPr="00162E20">
        <w:t>3  Section</w:t>
      </w:r>
      <w:r w:rsidR="00162E20" w:rsidRPr="00162E20">
        <w:t> </w:t>
      </w:r>
      <w:r w:rsidRPr="00162E20">
        <w:t>56BJ</w:t>
      </w:r>
    </w:p>
    <w:p w:rsidR="00A82609" w:rsidRPr="00162E20" w:rsidRDefault="00A82609" w:rsidP="00162E20">
      <w:pPr>
        <w:pStyle w:val="Item"/>
      </w:pPr>
      <w:r w:rsidRPr="00162E20">
        <w:t>After “paragraph”, insert “56BAA(3)(f) or”.</w:t>
      </w:r>
    </w:p>
    <w:p w:rsidR="00691663" w:rsidRPr="00162E20" w:rsidRDefault="00691663" w:rsidP="00162E20">
      <w:pPr>
        <w:pStyle w:val="ActHead6"/>
        <w:pageBreakBefore/>
      </w:pPr>
      <w:bookmarkStart w:id="27" w:name="_Toc23335451"/>
      <w:bookmarkStart w:id="28" w:name="opcCurrentFind"/>
      <w:r w:rsidRPr="00162E20">
        <w:rPr>
          <w:rStyle w:val="CharAmSchNo"/>
        </w:rPr>
        <w:t>Schedule</w:t>
      </w:r>
      <w:r w:rsidR="00162E20" w:rsidRPr="00162E20">
        <w:rPr>
          <w:rStyle w:val="CharAmSchNo"/>
        </w:rPr>
        <w:t> </w:t>
      </w:r>
      <w:r w:rsidR="004545F4" w:rsidRPr="00162E20">
        <w:rPr>
          <w:rStyle w:val="CharAmSchNo"/>
        </w:rPr>
        <w:t>5</w:t>
      </w:r>
      <w:r w:rsidRPr="00162E20">
        <w:t>—</w:t>
      </w:r>
      <w:r w:rsidRPr="00162E20">
        <w:rPr>
          <w:rStyle w:val="CharAmSchText"/>
        </w:rPr>
        <w:t>Interest on superannuation payments made by the Commissioner of Taxation</w:t>
      </w:r>
      <w:bookmarkEnd w:id="27"/>
    </w:p>
    <w:bookmarkEnd w:id="28"/>
    <w:p w:rsidR="00691663" w:rsidRPr="00162E20" w:rsidRDefault="00691663" w:rsidP="00162E20">
      <w:pPr>
        <w:pStyle w:val="Header"/>
      </w:pPr>
      <w:r w:rsidRPr="00162E20">
        <w:rPr>
          <w:rStyle w:val="CharAmPartNo"/>
        </w:rPr>
        <w:t xml:space="preserve"> </w:t>
      </w:r>
      <w:r w:rsidRPr="00162E20">
        <w:rPr>
          <w:rStyle w:val="CharAmPartText"/>
        </w:rPr>
        <w:t xml:space="preserve"> </w:t>
      </w:r>
    </w:p>
    <w:p w:rsidR="00691663" w:rsidRPr="00162E20" w:rsidRDefault="00691663" w:rsidP="00162E20">
      <w:pPr>
        <w:pStyle w:val="ActHead9"/>
        <w:rPr>
          <w:i w:val="0"/>
        </w:rPr>
      </w:pPr>
      <w:bookmarkStart w:id="29" w:name="_Toc23335452"/>
      <w:r w:rsidRPr="00162E20">
        <w:t>Superannuation (Unclaimed Money and Lost Members) Act 1999</w:t>
      </w:r>
      <w:bookmarkEnd w:id="29"/>
    </w:p>
    <w:p w:rsidR="00691663" w:rsidRPr="00162E20" w:rsidRDefault="001B586E" w:rsidP="00162E20">
      <w:pPr>
        <w:pStyle w:val="ItemHead"/>
      </w:pPr>
      <w:r w:rsidRPr="00162E20">
        <w:t>1</w:t>
      </w:r>
      <w:r w:rsidR="00691663" w:rsidRPr="00162E20">
        <w:t xml:space="preserve">  At the end of section</w:t>
      </w:r>
      <w:r w:rsidR="00162E20" w:rsidRPr="00162E20">
        <w:t> </w:t>
      </w:r>
      <w:r w:rsidR="00691663" w:rsidRPr="00162E20">
        <w:t>24NA</w:t>
      </w:r>
    </w:p>
    <w:p w:rsidR="00691663" w:rsidRPr="00162E20" w:rsidRDefault="00691663" w:rsidP="00162E20">
      <w:pPr>
        <w:pStyle w:val="Item"/>
      </w:pPr>
      <w:r w:rsidRPr="00162E20">
        <w:t>Add:</w:t>
      </w:r>
    </w:p>
    <w:p w:rsidR="00691663" w:rsidRPr="00162E20" w:rsidRDefault="00691663" w:rsidP="00162E20">
      <w:pPr>
        <w:pStyle w:val="subsection"/>
      </w:pPr>
      <w:r w:rsidRPr="00162E20">
        <w:tab/>
        <w:t>(4)</w:t>
      </w:r>
      <w:r w:rsidRPr="00162E20">
        <w:tab/>
        <w:t xml:space="preserve">If the Commissioner makes a payment to a fund under </w:t>
      </w:r>
      <w:r w:rsidR="00162E20" w:rsidRPr="00162E20">
        <w:t>subsection (</w:t>
      </w:r>
      <w:r w:rsidRPr="00162E20">
        <w:t xml:space="preserve">2) or regulations made for the purposes of </w:t>
      </w:r>
      <w:r w:rsidR="00162E20" w:rsidRPr="00162E20">
        <w:t>subsection (</w:t>
      </w:r>
      <w:r w:rsidRPr="00162E20">
        <w:t>3), the Commissioner must also pay to the fund the amount of interest (if any) worked out in accordance with the regulations.</w:t>
      </w:r>
    </w:p>
    <w:p w:rsidR="00691663" w:rsidRPr="00162E20" w:rsidRDefault="00691663" w:rsidP="00162E20">
      <w:pPr>
        <w:pStyle w:val="notetext"/>
      </w:pPr>
      <w:r w:rsidRPr="00162E20">
        <w:t>Note:</w:t>
      </w:r>
      <w:r w:rsidRPr="00162E20">
        <w:tab/>
        <w:t>Money for payments under this section is appropriated by section</w:t>
      </w:r>
      <w:r w:rsidR="00162E20" w:rsidRPr="00162E20">
        <w:t> </w:t>
      </w:r>
      <w:r w:rsidRPr="00162E20">
        <w:t xml:space="preserve">16 of the </w:t>
      </w:r>
      <w:r w:rsidRPr="00162E20">
        <w:rPr>
          <w:i/>
        </w:rPr>
        <w:t>Taxation Administration Act 1953</w:t>
      </w:r>
      <w:r w:rsidRPr="00162E20">
        <w:t>.</w:t>
      </w:r>
    </w:p>
    <w:p w:rsidR="00691663" w:rsidRPr="00162E20" w:rsidRDefault="00691663" w:rsidP="00162E20">
      <w:pPr>
        <w:pStyle w:val="subsection"/>
      </w:pPr>
      <w:r w:rsidRPr="00162E20">
        <w:tab/>
        <w:t>(5)</w:t>
      </w:r>
      <w:r w:rsidRPr="00162E20">
        <w:tab/>
        <w:t xml:space="preserve">Regulations made for the purposes of </w:t>
      </w:r>
      <w:r w:rsidR="00162E20" w:rsidRPr="00162E20">
        <w:t>subsection (</w:t>
      </w:r>
      <w:r w:rsidRPr="00162E20">
        <w:t xml:space="preserve">4) may prescribe different rates for different periods over which the interest accrues. For this purpose, </w:t>
      </w:r>
      <w:r w:rsidRPr="00162E20">
        <w:rPr>
          <w:b/>
          <w:i/>
        </w:rPr>
        <w:t xml:space="preserve">rate </w:t>
      </w:r>
      <w:r w:rsidRPr="00162E20">
        <w:t>includes a nil rate.</w:t>
      </w:r>
    </w:p>
    <w:p w:rsidR="00691663" w:rsidRPr="00162E20" w:rsidRDefault="001B586E" w:rsidP="00162E20">
      <w:pPr>
        <w:pStyle w:val="ItemHead"/>
      </w:pPr>
      <w:r w:rsidRPr="00162E20">
        <w:t>2</w:t>
      </w:r>
      <w:r w:rsidR="00691663" w:rsidRPr="00162E20">
        <w:t xml:space="preserve">  Paragraph 24NB(1)(a)</w:t>
      </w:r>
    </w:p>
    <w:p w:rsidR="00691663" w:rsidRPr="00162E20" w:rsidRDefault="00691663" w:rsidP="00162E20">
      <w:pPr>
        <w:pStyle w:val="Item"/>
      </w:pPr>
      <w:r w:rsidRPr="00162E20">
        <w:t>After “subsection</w:t>
      </w:r>
      <w:r w:rsidR="00162E20" w:rsidRPr="00162E20">
        <w:t> </w:t>
      </w:r>
      <w:r w:rsidRPr="00162E20">
        <w:t>24NA(2)”, insert “, subsection</w:t>
      </w:r>
      <w:r w:rsidR="00162E20" w:rsidRPr="00162E20">
        <w:t> </w:t>
      </w:r>
      <w:r w:rsidRPr="00162E20">
        <w:t>24NA(4)”.</w:t>
      </w:r>
    </w:p>
    <w:p w:rsidR="005743C9" w:rsidRPr="00162E20" w:rsidRDefault="005743C9" w:rsidP="00162E20">
      <w:pPr>
        <w:pStyle w:val="ActHead9"/>
      </w:pPr>
      <w:bookmarkStart w:id="30" w:name="_Toc23335453"/>
      <w:r w:rsidRPr="00162E20">
        <w:t xml:space="preserve">Superannuation (Unclaimed Money and Lost Members) </w:t>
      </w:r>
      <w:r w:rsidR="00A01EC7" w:rsidRPr="00162E20">
        <w:t>R</w:t>
      </w:r>
      <w:r w:rsidR="006B6BB1" w:rsidRPr="00162E20">
        <w:t>egulations</w:t>
      </w:r>
      <w:r w:rsidR="00162E20" w:rsidRPr="00162E20">
        <w:t> </w:t>
      </w:r>
      <w:r w:rsidRPr="00162E20">
        <w:t>1999</w:t>
      </w:r>
      <w:bookmarkEnd w:id="30"/>
    </w:p>
    <w:p w:rsidR="00A01EC7" w:rsidRPr="00162E20" w:rsidRDefault="00B75FDA" w:rsidP="00162E20">
      <w:pPr>
        <w:pStyle w:val="ItemHead"/>
      </w:pPr>
      <w:r w:rsidRPr="00162E20">
        <w:t>3</w:t>
      </w:r>
      <w:r w:rsidR="00A01EC7" w:rsidRPr="00162E20">
        <w:t xml:space="preserve">  Subregulation</w:t>
      </w:r>
      <w:r w:rsidR="00162E20" w:rsidRPr="00162E20">
        <w:t> </w:t>
      </w:r>
      <w:r w:rsidR="00A01EC7" w:rsidRPr="00162E20">
        <w:t>4E(2) (note 2)</w:t>
      </w:r>
    </w:p>
    <w:p w:rsidR="00A01EC7" w:rsidRPr="00162E20" w:rsidRDefault="00A01EC7" w:rsidP="00162E20">
      <w:pPr>
        <w:pStyle w:val="Item"/>
      </w:pPr>
      <w:r w:rsidRPr="00162E20">
        <w:t>After “20H”, insert “, 20QD”.</w:t>
      </w:r>
    </w:p>
    <w:p w:rsidR="00B75FDA" w:rsidRPr="00162E20" w:rsidRDefault="00B75FDA" w:rsidP="00162E20">
      <w:pPr>
        <w:pStyle w:val="ItemHead"/>
      </w:pPr>
      <w:r w:rsidRPr="00162E20">
        <w:t>4  Paragraph 4E(3)(a)</w:t>
      </w:r>
    </w:p>
    <w:p w:rsidR="00B75FDA" w:rsidRPr="00162E20" w:rsidRDefault="00B75FDA" w:rsidP="00162E20">
      <w:pPr>
        <w:pStyle w:val="Item"/>
      </w:pPr>
      <w:r w:rsidRPr="00162E20">
        <w:t>After “20K”, insert “, 20QJ”.</w:t>
      </w:r>
    </w:p>
    <w:p w:rsidR="00277E57" w:rsidRPr="00162E20" w:rsidRDefault="001B586E" w:rsidP="00162E20">
      <w:pPr>
        <w:pStyle w:val="ItemHead"/>
      </w:pPr>
      <w:r w:rsidRPr="00162E20">
        <w:t>5</w:t>
      </w:r>
      <w:r w:rsidR="00277E57" w:rsidRPr="00162E20">
        <w:t xml:space="preserve">  After paragraph</w:t>
      </w:r>
      <w:r w:rsidR="00162E20" w:rsidRPr="00162E20">
        <w:t> </w:t>
      </w:r>
      <w:r w:rsidR="00277E57" w:rsidRPr="00162E20">
        <w:t>4F(1)(b)</w:t>
      </w:r>
    </w:p>
    <w:p w:rsidR="00277E57" w:rsidRPr="00162E20" w:rsidRDefault="00277E57" w:rsidP="00162E20">
      <w:pPr>
        <w:pStyle w:val="Item"/>
      </w:pPr>
      <w:r w:rsidRPr="00162E20">
        <w:t>Insert</w:t>
      </w:r>
      <w:r w:rsidR="00471517" w:rsidRPr="00162E20">
        <w:t>:</w:t>
      </w:r>
    </w:p>
    <w:p w:rsidR="00277E57" w:rsidRPr="00162E20" w:rsidRDefault="00277E57" w:rsidP="00162E20">
      <w:pPr>
        <w:pStyle w:val="paragraph"/>
      </w:pPr>
      <w:r w:rsidRPr="00162E20">
        <w:tab/>
        <w:t>(</w:t>
      </w:r>
      <w:proofErr w:type="spellStart"/>
      <w:r w:rsidRPr="00162E20">
        <w:t>ba</w:t>
      </w:r>
      <w:proofErr w:type="spellEnd"/>
      <w:r w:rsidRPr="00162E20">
        <w:t>)</w:t>
      </w:r>
      <w:r w:rsidRPr="00162E20">
        <w:tab/>
        <w:t>subsections</w:t>
      </w:r>
      <w:r w:rsidR="00162E20" w:rsidRPr="00162E20">
        <w:t> </w:t>
      </w:r>
      <w:r w:rsidRPr="00162E20">
        <w:t>20QF(5) and (6);</w:t>
      </w:r>
    </w:p>
    <w:p w:rsidR="005743C9" w:rsidRPr="00162E20" w:rsidRDefault="001B586E" w:rsidP="00162E20">
      <w:pPr>
        <w:pStyle w:val="ItemHead"/>
      </w:pPr>
      <w:r w:rsidRPr="00162E20">
        <w:t>6</w:t>
      </w:r>
      <w:r w:rsidR="005743C9" w:rsidRPr="00162E20">
        <w:t xml:space="preserve">  At the end of subregulation</w:t>
      </w:r>
      <w:r w:rsidR="00162E20" w:rsidRPr="00162E20">
        <w:t> </w:t>
      </w:r>
      <w:r w:rsidR="005743C9" w:rsidRPr="00162E20">
        <w:t>4F(1)</w:t>
      </w:r>
    </w:p>
    <w:p w:rsidR="005743C9" w:rsidRPr="00162E20" w:rsidRDefault="005743C9" w:rsidP="00162E20">
      <w:pPr>
        <w:pStyle w:val="Item"/>
      </w:pPr>
      <w:r w:rsidRPr="00162E20">
        <w:t>Add:</w:t>
      </w:r>
    </w:p>
    <w:p w:rsidR="005743C9" w:rsidRPr="00162E20" w:rsidRDefault="005743C9" w:rsidP="00162E20">
      <w:pPr>
        <w:pStyle w:val="paragraph"/>
      </w:pPr>
      <w:r w:rsidRPr="00162E20">
        <w:tab/>
      </w:r>
      <w:r w:rsidR="00277E57" w:rsidRPr="00162E20">
        <w:t xml:space="preserve">; </w:t>
      </w:r>
      <w:r w:rsidRPr="00162E20">
        <w:t>(</w:t>
      </w:r>
      <w:r w:rsidR="002D743C" w:rsidRPr="00162E20">
        <w:t>d</w:t>
      </w:r>
      <w:r w:rsidRPr="00162E20">
        <w:t>)</w:t>
      </w:r>
      <w:r w:rsidR="006B6BB1" w:rsidRPr="00162E20">
        <w:tab/>
      </w:r>
      <w:r w:rsidR="00A01EC7" w:rsidRPr="00162E20">
        <w:t>subsection</w:t>
      </w:r>
      <w:r w:rsidR="00162E20" w:rsidRPr="00162E20">
        <w:t> </w:t>
      </w:r>
      <w:r w:rsidR="006B6BB1" w:rsidRPr="00162E20">
        <w:t>24NA</w:t>
      </w:r>
      <w:r w:rsidRPr="00162E20">
        <w:t>(4).</w:t>
      </w:r>
    </w:p>
    <w:p w:rsidR="007D1744" w:rsidRPr="00162E20" w:rsidRDefault="001B586E" w:rsidP="00162E20">
      <w:pPr>
        <w:pStyle w:val="ItemHead"/>
      </w:pPr>
      <w:r w:rsidRPr="00162E20">
        <w:t>7</w:t>
      </w:r>
      <w:r w:rsidR="007D1744" w:rsidRPr="00162E20">
        <w:t xml:space="preserve">  Paragraph 4F(2)(a)</w:t>
      </w:r>
    </w:p>
    <w:p w:rsidR="007D1744" w:rsidRPr="00162E20" w:rsidRDefault="006B6BB1" w:rsidP="00162E20">
      <w:pPr>
        <w:pStyle w:val="Item"/>
      </w:pPr>
      <w:r w:rsidRPr="00162E20">
        <w:t>After “section</w:t>
      </w:r>
      <w:r w:rsidR="00162E20" w:rsidRPr="00162E20">
        <w:t> </w:t>
      </w:r>
      <w:r w:rsidRPr="00162E20">
        <w:t>20F</w:t>
      </w:r>
      <w:r w:rsidR="00781B17" w:rsidRPr="00162E20">
        <w:t>”</w:t>
      </w:r>
      <w:r w:rsidRPr="00162E20">
        <w:t xml:space="preserve">, insert </w:t>
      </w:r>
      <w:r w:rsidR="007D1744" w:rsidRPr="00162E20">
        <w:t>“</w:t>
      </w:r>
      <w:r w:rsidRPr="00162E20">
        <w:t xml:space="preserve">, </w:t>
      </w:r>
      <w:r w:rsidR="007D1744" w:rsidRPr="00162E20">
        <w:t>20QD”.</w:t>
      </w:r>
    </w:p>
    <w:p w:rsidR="007D1744" w:rsidRPr="00162E20" w:rsidRDefault="001B586E" w:rsidP="00162E20">
      <w:pPr>
        <w:pStyle w:val="ItemHead"/>
      </w:pPr>
      <w:r w:rsidRPr="00162E20">
        <w:t>8</w:t>
      </w:r>
      <w:r w:rsidR="007D1744" w:rsidRPr="00162E20">
        <w:t xml:space="preserve">  Paragraph 4F(2)(b)</w:t>
      </w:r>
    </w:p>
    <w:p w:rsidR="007D1744" w:rsidRPr="00162E20" w:rsidRDefault="007D1744" w:rsidP="00162E20">
      <w:pPr>
        <w:pStyle w:val="Item"/>
      </w:pPr>
      <w:r w:rsidRPr="00162E20">
        <w:t>Omit “or 24G(2</w:t>
      </w:r>
      <w:r w:rsidR="00620D87" w:rsidRPr="00162E20">
        <w:t>)”, substitute “</w:t>
      </w:r>
      <w:r w:rsidR="007A0931" w:rsidRPr="00162E20">
        <w:t xml:space="preserve">, </w:t>
      </w:r>
      <w:r w:rsidR="00620D87" w:rsidRPr="00162E20">
        <w:t xml:space="preserve">20QF(2), 24G(2), </w:t>
      </w:r>
      <w:r w:rsidRPr="00162E20">
        <w:t>24NA(2)</w:t>
      </w:r>
      <w:r w:rsidR="006B6BB1" w:rsidRPr="00162E20">
        <w:t xml:space="preserve"> or</w:t>
      </w:r>
      <w:r w:rsidR="00620D87" w:rsidRPr="00162E20">
        <w:t xml:space="preserve"> 24NA(3)</w:t>
      </w:r>
      <w:r w:rsidRPr="00162E20">
        <w:t>”.</w:t>
      </w:r>
    </w:p>
    <w:p w:rsidR="007D1744" w:rsidRPr="00162E20" w:rsidRDefault="001B586E" w:rsidP="00162E20">
      <w:pPr>
        <w:pStyle w:val="ItemHead"/>
      </w:pPr>
      <w:r w:rsidRPr="00162E20">
        <w:t>9</w:t>
      </w:r>
      <w:r w:rsidR="007D1744" w:rsidRPr="00162E20">
        <w:t xml:space="preserve">  Paragraph 4F(3)(a)</w:t>
      </w:r>
    </w:p>
    <w:p w:rsidR="007D1744" w:rsidRPr="00162E20" w:rsidRDefault="006B6BB1" w:rsidP="00162E20">
      <w:pPr>
        <w:pStyle w:val="Item"/>
      </w:pPr>
      <w:r w:rsidRPr="00162E20">
        <w:t>After “20K”, insert “</w:t>
      </w:r>
      <w:r w:rsidR="00781B17" w:rsidRPr="00162E20">
        <w:t xml:space="preserve">, </w:t>
      </w:r>
      <w:r w:rsidRPr="00162E20">
        <w:t>20QJ”</w:t>
      </w:r>
      <w:r w:rsidR="007D1744" w:rsidRPr="00162E20">
        <w:t>.</w:t>
      </w:r>
    </w:p>
    <w:p w:rsidR="007D1744" w:rsidRPr="00162E20" w:rsidRDefault="001B586E" w:rsidP="00162E20">
      <w:pPr>
        <w:pStyle w:val="ItemHead"/>
      </w:pPr>
      <w:r w:rsidRPr="00162E20">
        <w:t>10</w:t>
      </w:r>
      <w:r w:rsidR="007D1744" w:rsidRPr="00162E20">
        <w:t xml:space="preserve">  Subregulation</w:t>
      </w:r>
      <w:r w:rsidR="00162E20" w:rsidRPr="00162E20">
        <w:t> </w:t>
      </w:r>
      <w:r w:rsidR="007D1744" w:rsidRPr="00162E20">
        <w:t>4F(4)</w:t>
      </w:r>
    </w:p>
    <w:p w:rsidR="007D1744" w:rsidRPr="00162E20" w:rsidRDefault="007D1744" w:rsidP="00162E20">
      <w:pPr>
        <w:pStyle w:val="Item"/>
      </w:pPr>
      <w:r w:rsidRPr="00162E20">
        <w:t>After “The interest”, insert “</w:t>
      </w:r>
      <w:r w:rsidR="00A01EC7" w:rsidRPr="00162E20">
        <w:t xml:space="preserve">on the unclaimed amount paid </w:t>
      </w:r>
      <w:r w:rsidRPr="00162E20">
        <w:t>by the Commissioner under subsection</w:t>
      </w:r>
      <w:r w:rsidR="00162E20" w:rsidRPr="00162E20">
        <w:t> </w:t>
      </w:r>
      <w:r w:rsidRPr="00162E20">
        <w:t xml:space="preserve">17(2), 20H(2), </w:t>
      </w:r>
      <w:r w:rsidR="00B114A6" w:rsidRPr="00162E20">
        <w:t>20QF(2) or 24G(2)</w:t>
      </w:r>
      <w:r w:rsidR="00A01EC7" w:rsidRPr="00162E20">
        <w:t xml:space="preserve"> of the Act</w:t>
      </w:r>
      <w:r w:rsidR="00B114A6" w:rsidRPr="00162E20">
        <w:t>”.</w:t>
      </w:r>
    </w:p>
    <w:p w:rsidR="00B114A6" w:rsidRPr="00162E20" w:rsidRDefault="001B586E" w:rsidP="00162E20">
      <w:pPr>
        <w:pStyle w:val="ItemHead"/>
      </w:pPr>
      <w:r w:rsidRPr="00162E20">
        <w:t>11</w:t>
      </w:r>
      <w:r w:rsidR="00B114A6" w:rsidRPr="00162E20">
        <w:t xml:space="preserve">  Subparagraph 4F(4)(a)(ii)</w:t>
      </w:r>
    </w:p>
    <w:p w:rsidR="00B114A6" w:rsidRPr="00162E20" w:rsidRDefault="006B6BB1" w:rsidP="00162E20">
      <w:pPr>
        <w:pStyle w:val="Item"/>
      </w:pPr>
      <w:r w:rsidRPr="00162E20">
        <w:t>After “20F”, insert “, 20QD”.</w:t>
      </w:r>
    </w:p>
    <w:p w:rsidR="00850007" w:rsidRPr="00162E20" w:rsidRDefault="001B586E" w:rsidP="00162E20">
      <w:pPr>
        <w:pStyle w:val="ItemHead"/>
      </w:pPr>
      <w:r w:rsidRPr="00162E20">
        <w:t>12</w:t>
      </w:r>
      <w:r w:rsidR="00850007" w:rsidRPr="00162E20">
        <w:t xml:space="preserve">  Paragraph 4F(4)(b)</w:t>
      </w:r>
    </w:p>
    <w:p w:rsidR="00850007" w:rsidRPr="00162E20" w:rsidRDefault="00850007" w:rsidP="00162E20">
      <w:pPr>
        <w:pStyle w:val="Item"/>
      </w:pPr>
      <w:r w:rsidRPr="00162E20">
        <w:t>After “20H(2)”, insert “</w:t>
      </w:r>
      <w:r w:rsidR="002D743C" w:rsidRPr="00162E20">
        <w:t xml:space="preserve">, </w:t>
      </w:r>
      <w:r w:rsidRPr="00162E20">
        <w:t>20QF(2)”.</w:t>
      </w:r>
    </w:p>
    <w:p w:rsidR="00B114A6" w:rsidRPr="00162E20" w:rsidRDefault="001B586E" w:rsidP="00162E20">
      <w:pPr>
        <w:pStyle w:val="ItemHead"/>
      </w:pPr>
      <w:r w:rsidRPr="00162E20">
        <w:t>13</w:t>
      </w:r>
      <w:r w:rsidR="00620D87" w:rsidRPr="00162E20">
        <w:t xml:space="preserve">  After subregulation</w:t>
      </w:r>
      <w:r w:rsidR="00162E20" w:rsidRPr="00162E20">
        <w:t> </w:t>
      </w:r>
      <w:r w:rsidR="00620D87" w:rsidRPr="00162E20">
        <w:t>4F(4)</w:t>
      </w:r>
    </w:p>
    <w:p w:rsidR="00620D87" w:rsidRPr="00162E20" w:rsidRDefault="00620D87" w:rsidP="00162E20">
      <w:pPr>
        <w:pStyle w:val="Item"/>
      </w:pPr>
      <w:r w:rsidRPr="00162E20">
        <w:t>Insert:</w:t>
      </w:r>
    </w:p>
    <w:p w:rsidR="00620D87" w:rsidRPr="00162E20" w:rsidRDefault="00620D87" w:rsidP="00162E20">
      <w:pPr>
        <w:pStyle w:val="subsection"/>
      </w:pPr>
      <w:r w:rsidRPr="00162E20">
        <w:tab/>
        <w:t>(4A)</w:t>
      </w:r>
      <w:r w:rsidRPr="00162E20">
        <w:tab/>
        <w:t xml:space="preserve">The interest </w:t>
      </w:r>
      <w:r w:rsidR="00A01EC7" w:rsidRPr="00162E20">
        <w:t xml:space="preserve">on the unclaimed amount </w:t>
      </w:r>
      <w:r w:rsidRPr="00162E20">
        <w:t>paid by the Commissioner under subsection</w:t>
      </w:r>
      <w:r w:rsidR="00162E20" w:rsidRPr="00162E20">
        <w:t> </w:t>
      </w:r>
      <w:r w:rsidRPr="00162E20">
        <w:t xml:space="preserve">24NA(2) </w:t>
      </w:r>
      <w:r w:rsidR="006B6BB1" w:rsidRPr="00162E20">
        <w:t xml:space="preserve">or (3) </w:t>
      </w:r>
      <w:r w:rsidR="00A01EC7" w:rsidRPr="00162E20">
        <w:t xml:space="preserve">of the Act </w:t>
      </w:r>
      <w:r w:rsidRPr="00162E20">
        <w:t xml:space="preserve">is to be worked out for the period (the </w:t>
      </w:r>
      <w:r w:rsidRPr="00162E20">
        <w:rPr>
          <w:b/>
          <w:i/>
        </w:rPr>
        <w:t>interest period</w:t>
      </w:r>
      <w:r w:rsidRPr="00162E20">
        <w:t>) that:</w:t>
      </w:r>
    </w:p>
    <w:p w:rsidR="00B95DA5" w:rsidRPr="00162E20" w:rsidRDefault="00620D87" w:rsidP="00162E20">
      <w:pPr>
        <w:pStyle w:val="paragraph"/>
      </w:pPr>
      <w:r w:rsidRPr="00162E20">
        <w:tab/>
        <w:t>(a)</w:t>
      </w:r>
      <w:r w:rsidRPr="00162E20">
        <w:tab/>
        <w:t xml:space="preserve">starts on </w:t>
      </w:r>
      <w:r w:rsidR="00B95DA5" w:rsidRPr="00162E20">
        <w:t>the later of:</w:t>
      </w:r>
    </w:p>
    <w:p w:rsidR="007A62CC" w:rsidRPr="00162E20" w:rsidRDefault="007A62CC" w:rsidP="00162E20">
      <w:pPr>
        <w:pStyle w:val="paragraphsub"/>
      </w:pPr>
      <w:r w:rsidRPr="00162E20">
        <w:tab/>
        <w:t>(</w:t>
      </w:r>
      <w:proofErr w:type="spellStart"/>
      <w:r w:rsidRPr="00162E20">
        <w:t>i</w:t>
      </w:r>
      <w:proofErr w:type="spellEnd"/>
      <w:r w:rsidRPr="00162E20">
        <w:t>)</w:t>
      </w:r>
      <w:r w:rsidRPr="00162E20">
        <w:tab/>
        <w:t>1</w:t>
      </w:r>
      <w:r w:rsidR="00162E20" w:rsidRPr="00162E20">
        <w:t> </w:t>
      </w:r>
      <w:r w:rsidRPr="00162E20">
        <w:t>July 2013; and</w:t>
      </w:r>
    </w:p>
    <w:p w:rsidR="00B95DA5" w:rsidRPr="00162E20" w:rsidRDefault="00B95DA5" w:rsidP="00162E20">
      <w:pPr>
        <w:pStyle w:val="paragraphsub"/>
      </w:pPr>
      <w:r w:rsidRPr="00162E20">
        <w:tab/>
        <w:t>(</w:t>
      </w:r>
      <w:r w:rsidR="007A62CC" w:rsidRPr="00162E20">
        <w:t>i</w:t>
      </w:r>
      <w:r w:rsidRPr="00162E20">
        <w:t>i)</w:t>
      </w:r>
      <w:r w:rsidRPr="00162E20">
        <w:tab/>
      </w:r>
      <w:r w:rsidR="00620D87" w:rsidRPr="00162E20">
        <w:t xml:space="preserve">the day when </w:t>
      </w:r>
      <w:r w:rsidRPr="00162E20">
        <w:t>the superannuation provider was required to pay the unclaimed amount to the Commissioner under subsection</w:t>
      </w:r>
      <w:r w:rsidR="00162E20" w:rsidRPr="00162E20">
        <w:t> </w:t>
      </w:r>
      <w:r w:rsidRPr="00162E20">
        <w:t>17(1), section</w:t>
      </w:r>
      <w:r w:rsidR="00162E20" w:rsidRPr="00162E20">
        <w:t> </w:t>
      </w:r>
      <w:r w:rsidRPr="00162E20">
        <w:t>20QD or section</w:t>
      </w:r>
      <w:r w:rsidR="00162E20" w:rsidRPr="00162E20">
        <w:t> </w:t>
      </w:r>
      <w:r w:rsidRPr="00162E20">
        <w:t>24E of the Act; and</w:t>
      </w:r>
    </w:p>
    <w:p w:rsidR="00620D87" w:rsidRPr="00162E20" w:rsidRDefault="00B95DA5" w:rsidP="00162E20">
      <w:pPr>
        <w:pStyle w:val="paragraphsub"/>
      </w:pPr>
      <w:r w:rsidRPr="00162E20">
        <w:tab/>
        <w:t>(</w:t>
      </w:r>
      <w:r w:rsidR="007A62CC" w:rsidRPr="00162E20">
        <w:t>i</w:t>
      </w:r>
      <w:r w:rsidR="001B586E" w:rsidRPr="00162E20">
        <w:t>ii</w:t>
      </w:r>
      <w:r w:rsidRPr="00162E20">
        <w:t>)</w:t>
      </w:r>
      <w:r w:rsidRPr="00162E20">
        <w:tab/>
        <w:t>the day when the superannuation provider was required to pay the unclaimed amount to the Commissioner in accordance with a notice under subsection</w:t>
      </w:r>
      <w:r w:rsidR="00162E20" w:rsidRPr="00162E20">
        <w:t> </w:t>
      </w:r>
      <w:r w:rsidRPr="00162E20">
        <w:t>255</w:t>
      </w:r>
      <w:r w:rsidR="00A66130">
        <w:noBreakHyphen/>
      </w:r>
      <w:r w:rsidRPr="00162E20">
        <w:t>10(2) of Schedule</w:t>
      </w:r>
      <w:r w:rsidR="00162E20" w:rsidRPr="00162E20">
        <w:t> </w:t>
      </w:r>
      <w:r w:rsidRPr="00162E20">
        <w:t xml:space="preserve">1 to the </w:t>
      </w:r>
      <w:r w:rsidRPr="00162E20">
        <w:rPr>
          <w:i/>
        </w:rPr>
        <w:t>Taxation Administration Act 1953</w:t>
      </w:r>
      <w:r w:rsidRPr="00162E20">
        <w:t>;</w:t>
      </w:r>
      <w:r w:rsidR="00620D87" w:rsidRPr="00162E20">
        <w:t xml:space="preserve"> and</w:t>
      </w:r>
    </w:p>
    <w:p w:rsidR="00A66130" w:rsidRDefault="00620D87" w:rsidP="00162E20">
      <w:pPr>
        <w:pStyle w:val="paragraph"/>
      </w:pPr>
      <w:r w:rsidRPr="00162E20">
        <w:tab/>
        <w:t>(b)</w:t>
      </w:r>
      <w:r w:rsidRPr="00162E20">
        <w:tab/>
        <w:t xml:space="preserve">ends </w:t>
      </w:r>
      <w:r w:rsidR="00B95DA5" w:rsidRPr="00162E20">
        <w:t xml:space="preserve">on the third </w:t>
      </w:r>
      <w:r w:rsidR="001B586E" w:rsidRPr="00162E20">
        <w:t xml:space="preserve">day </w:t>
      </w:r>
      <w:r w:rsidR="00B95DA5" w:rsidRPr="00162E20">
        <w:t>after the Commissioner last authorised the unclaimed amount to be paid under subsection</w:t>
      </w:r>
      <w:r w:rsidR="00162E20" w:rsidRPr="00162E20">
        <w:t> </w:t>
      </w:r>
      <w:r w:rsidR="00B95DA5" w:rsidRPr="00162E20">
        <w:t>24NA(2) or (3)</w:t>
      </w:r>
      <w:r w:rsidR="001B586E" w:rsidRPr="00162E20">
        <w:t xml:space="preserve"> of the Act</w:t>
      </w:r>
      <w:r w:rsidR="00B95DA5" w:rsidRPr="00162E20">
        <w:t>.</w:t>
      </w:r>
    </w:p>
    <w:p w:rsidR="001B0136" w:rsidRDefault="001B0136" w:rsidP="001B0136"/>
    <w:p w:rsidR="001B0136" w:rsidRDefault="001B0136" w:rsidP="001B0136">
      <w:pPr>
        <w:pStyle w:val="AssentBk"/>
        <w:keepNext/>
      </w:pPr>
    </w:p>
    <w:p w:rsidR="001B0136" w:rsidRDefault="001B0136" w:rsidP="001B0136">
      <w:pPr>
        <w:pStyle w:val="AssentBk"/>
        <w:keepNext/>
      </w:pPr>
    </w:p>
    <w:p w:rsidR="001B0136" w:rsidRDefault="001B0136" w:rsidP="001B0136">
      <w:pPr>
        <w:pStyle w:val="2ndRd"/>
        <w:keepNext/>
        <w:pBdr>
          <w:top w:val="single" w:sz="2" w:space="1" w:color="auto"/>
        </w:pBdr>
      </w:pPr>
    </w:p>
    <w:p w:rsidR="001B0136" w:rsidRDefault="001B0136" w:rsidP="000C5962">
      <w:pPr>
        <w:pStyle w:val="2ndRd"/>
        <w:keepNext/>
        <w:spacing w:line="260" w:lineRule="atLeast"/>
        <w:rPr>
          <w:i/>
        </w:rPr>
      </w:pPr>
      <w:r>
        <w:t>[</w:t>
      </w:r>
      <w:r>
        <w:rPr>
          <w:i/>
        </w:rPr>
        <w:t>Minister’s second reading speech made in—</w:t>
      </w:r>
    </w:p>
    <w:p w:rsidR="001B0136" w:rsidRDefault="001B0136" w:rsidP="000C5962">
      <w:pPr>
        <w:pStyle w:val="2ndRd"/>
        <w:keepNext/>
        <w:spacing w:line="260" w:lineRule="atLeast"/>
        <w:rPr>
          <w:i/>
        </w:rPr>
      </w:pPr>
      <w:r>
        <w:rPr>
          <w:i/>
        </w:rPr>
        <w:t>House of Representatives on 18 September 2019</w:t>
      </w:r>
    </w:p>
    <w:p w:rsidR="001B0136" w:rsidRDefault="001B0136" w:rsidP="000C5962">
      <w:pPr>
        <w:pStyle w:val="2ndRd"/>
        <w:keepNext/>
        <w:spacing w:line="260" w:lineRule="atLeast"/>
        <w:rPr>
          <w:i/>
        </w:rPr>
      </w:pPr>
      <w:r>
        <w:rPr>
          <w:i/>
        </w:rPr>
        <w:t>Senate on 17 October 2019</w:t>
      </w:r>
      <w:r>
        <w:t>]</w:t>
      </w:r>
    </w:p>
    <w:p w:rsidR="001B0136" w:rsidRDefault="001B0136" w:rsidP="000C5962"/>
    <w:p w:rsidR="00B5654E" w:rsidRPr="001B0136" w:rsidRDefault="001B0136" w:rsidP="001B0136">
      <w:pPr>
        <w:framePr w:hSpace="180" w:wrap="around" w:vAnchor="text" w:hAnchor="page" w:x="2386" w:y="6843"/>
      </w:pPr>
      <w:r>
        <w:t>(190/19)</w:t>
      </w:r>
    </w:p>
    <w:p w:rsidR="001B0136" w:rsidRDefault="001B0136" w:rsidP="001B0136"/>
    <w:sectPr w:rsidR="001B0136" w:rsidSect="00B5654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0A" w:rsidRDefault="0057150A" w:rsidP="0048364F">
      <w:pPr>
        <w:spacing w:line="240" w:lineRule="auto"/>
      </w:pPr>
      <w:r>
        <w:separator/>
      </w:r>
    </w:p>
  </w:endnote>
  <w:endnote w:type="continuationSeparator" w:id="0">
    <w:p w:rsidR="0057150A" w:rsidRDefault="0057150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5F1388" w:rsidRDefault="0057150A" w:rsidP="00162E2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36" w:rsidRDefault="001B0136" w:rsidP="00CD12A5">
    <w:pPr>
      <w:pStyle w:val="ScalePlusRef"/>
    </w:pPr>
    <w:r>
      <w:t>Note: An electronic version of this Act is available on the Federal Register of Legislation (</w:t>
    </w:r>
    <w:hyperlink r:id="rId1" w:history="1">
      <w:r>
        <w:t>https://www.legislation.gov.au/</w:t>
      </w:r>
    </w:hyperlink>
    <w:r>
      <w:t>)</w:t>
    </w:r>
  </w:p>
  <w:p w:rsidR="001B0136" w:rsidRDefault="001B0136" w:rsidP="00CD12A5"/>
  <w:p w:rsidR="0057150A" w:rsidRDefault="0057150A" w:rsidP="00162E20">
    <w:pPr>
      <w:pStyle w:val="Footer"/>
      <w:spacing w:before="120"/>
    </w:pPr>
  </w:p>
  <w:p w:rsidR="0057150A" w:rsidRPr="005F1388" w:rsidRDefault="0057150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ED79B6" w:rsidRDefault="0057150A" w:rsidP="00162E2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Default="0057150A" w:rsidP="00162E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7150A" w:rsidTr="00D72B1A">
      <w:tc>
        <w:tcPr>
          <w:tcW w:w="646" w:type="dxa"/>
        </w:tcPr>
        <w:p w:rsidR="0057150A" w:rsidRDefault="0057150A" w:rsidP="00D72B1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7E37">
            <w:rPr>
              <w:i/>
              <w:noProof/>
              <w:sz w:val="18"/>
            </w:rPr>
            <w:t>xx</w:t>
          </w:r>
          <w:r w:rsidRPr="00ED79B6">
            <w:rPr>
              <w:i/>
              <w:sz w:val="18"/>
            </w:rPr>
            <w:fldChar w:fldCharType="end"/>
          </w:r>
        </w:p>
      </w:tc>
      <w:tc>
        <w:tcPr>
          <w:tcW w:w="5387" w:type="dxa"/>
        </w:tcPr>
        <w:p w:rsidR="0057150A" w:rsidRDefault="0057150A" w:rsidP="00D72B1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7E37">
            <w:rPr>
              <w:i/>
              <w:sz w:val="18"/>
            </w:rPr>
            <w:t>Treasury Laws Amendment (2019 Measures No. 2) Act 2019</w:t>
          </w:r>
          <w:r w:rsidRPr="00ED79B6">
            <w:rPr>
              <w:i/>
              <w:sz w:val="18"/>
            </w:rPr>
            <w:fldChar w:fldCharType="end"/>
          </w:r>
        </w:p>
      </w:tc>
      <w:tc>
        <w:tcPr>
          <w:tcW w:w="1270" w:type="dxa"/>
        </w:tcPr>
        <w:p w:rsidR="0057150A" w:rsidRDefault="0057150A" w:rsidP="00D72B1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7E37">
            <w:rPr>
              <w:i/>
              <w:sz w:val="18"/>
            </w:rPr>
            <w:t>No. 94, 2019</w:t>
          </w:r>
          <w:r w:rsidRPr="00ED79B6">
            <w:rPr>
              <w:i/>
              <w:sz w:val="18"/>
            </w:rPr>
            <w:fldChar w:fldCharType="end"/>
          </w:r>
        </w:p>
      </w:tc>
    </w:tr>
  </w:tbl>
  <w:p w:rsidR="0057150A" w:rsidRDefault="005715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Default="0057150A" w:rsidP="00162E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7150A" w:rsidTr="00D72B1A">
      <w:tc>
        <w:tcPr>
          <w:tcW w:w="1247" w:type="dxa"/>
        </w:tcPr>
        <w:p w:rsidR="0057150A" w:rsidRDefault="0057150A" w:rsidP="00D72B1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7E37">
            <w:rPr>
              <w:i/>
              <w:sz w:val="18"/>
            </w:rPr>
            <w:t>No. 94, 2019</w:t>
          </w:r>
          <w:r w:rsidRPr="00ED79B6">
            <w:rPr>
              <w:i/>
              <w:sz w:val="18"/>
            </w:rPr>
            <w:fldChar w:fldCharType="end"/>
          </w:r>
        </w:p>
      </w:tc>
      <w:tc>
        <w:tcPr>
          <w:tcW w:w="5387" w:type="dxa"/>
        </w:tcPr>
        <w:p w:rsidR="0057150A" w:rsidRDefault="0057150A" w:rsidP="00D72B1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7E37">
            <w:rPr>
              <w:i/>
              <w:sz w:val="18"/>
            </w:rPr>
            <w:t>Treasury Laws Amendment (2019 Measures No. 2) Act 2019</w:t>
          </w:r>
          <w:r w:rsidRPr="00ED79B6">
            <w:rPr>
              <w:i/>
              <w:sz w:val="18"/>
            </w:rPr>
            <w:fldChar w:fldCharType="end"/>
          </w:r>
        </w:p>
      </w:tc>
      <w:tc>
        <w:tcPr>
          <w:tcW w:w="669" w:type="dxa"/>
        </w:tcPr>
        <w:p w:rsidR="0057150A" w:rsidRDefault="0057150A" w:rsidP="00D72B1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A48F1">
            <w:rPr>
              <w:i/>
              <w:noProof/>
              <w:sz w:val="18"/>
            </w:rPr>
            <w:t>i</w:t>
          </w:r>
          <w:r w:rsidRPr="00ED79B6">
            <w:rPr>
              <w:i/>
              <w:sz w:val="18"/>
            </w:rPr>
            <w:fldChar w:fldCharType="end"/>
          </w:r>
        </w:p>
      </w:tc>
    </w:tr>
  </w:tbl>
  <w:p w:rsidR="0057150A" w:rsidRPr="00ED79B6" w:rsidRDefault="0057150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A961C4" w:rsidRDefault="0057150A" w:rsidP="00162E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7150A" w:rsidTr="007F3923">
      <w:tc>
        <w:tcPr>
          <w:tcW w:w="646" w:type="dxa"/>
        </w:tcPr>
        <w:p w:rsidR="0057150A" w:rsidRDefault="0057150A" w:rsidP="00D72B1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A48F1">
            <w:rPr>
              <w:i/>
              <w:noProof/>
              <w:sz w:val="18"/>
            </w:rPr>
            <w:t>2</w:t>
          </w:r>
          <w:r w:rsidRPr="007A1328">
            <w:rPr>
              <w:i/>
              <w:sz w:val="18"/>
            </w:rPr>
            <w:fldChar w:fldCharType="end"/>
          </w:r>
        </w:p>
      </w:tc>
      <w:tc>
        <w:tcPr>
          <w:tcW w:w="5387" w:type="dxa"/>
        </w:tcPr>
        <w:p w:rsidR="0057150A" w:rsidRDefault="0057150A" w:rsidP="00D72B1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7E37">
            <w:rPr>
              <w:i/>
              <w:sz w:val="18"/>
            </w:rPr>
            <w:t>Treasury Laws Amendment (2019 Measures No. 2) Act 2019</w:t>
          </w:r>
          <w:r w:rsidRPr="007A1328">
            <w:rPr>
              <w:i/>
              <w:sz w:val="18"/>
            </w:rPr>
            <w:fldChar w:fldCharType="end"/>
          </w:r>
        </w:p>
      </w:tc>
      <w:tc>
        <w:tcPr>
          <w:tcW w:w="1270" w:type="dxa"/>
        </w:tcPr>
        <w:p w:rsidR="0057150A" w:rsidRDefault="0057150A" w:rsidP="00D72B1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7E37">
            <w:rPr>
              <w:i/>
              <w:sz w:val="18"/>
            </w:rPr>
            <w:t>No. 94, 2019</w:t>
          </w:r>
          <w:r w:rsidRPr="007A1328">
            <w:rPr>
              <w:i/>
              <w:sz w:val="18"/>
            </w:rPr>
            <w:fldChar w:fldCharType="end"/>
          </w:r>
        </w:p>
      </w:tc>
    </w:tr>
  </w:tbl>
  <w:p w:rsidR="0057150A" w:rsidRPr="00A961C4" w:rsidRDefault="0057150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A961C4" w:rsidRDefault="0057150A" w:rsidP="00162E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7150A" w:rsidTr="007F3923">
      <w:tc>
        <w:tcPr>
          <w:tcW w:w="1247" w:type="dxa"/>
        </w:tcPr>
        <w:p w:rsidR="0057150A" w:rsidRDefault="0057150A" w:rsidP="00D72B1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7E37">
            <w:rPr>
              <w:i/>
              <w:sz w:val="18"/>
            </w:rPr>
            <w:t>No. 94, 2019</w:t>
          </w:r>
          <w:r w:rsidRPr="007A1328">
            <w:rPr>
              <w:i/>
              <w:sz w:val="18"/>
            </w:rPr>
            <w:fldChar w:fldCharType="end"/>
          </w:r>
        </w:p>
      </w:tc>
      <w:tc>
        <w:tcPr>
          <w:tcW w:w="5387" w:type="dxa"/>
        </w:tcPr>
        <w:p w:rsidR="0057150A" w:rsidRDefault="0057150A" w:rsidP="00D72B1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7E37">
            <w:rPr>
              <w:i/>
              <w:sz w:val="18"/>
            </w:rPr>
            <w:t>Treasury Laws Amendment (2019 Measures No. 2) Act 2019</w:t>
          </w:r>
          <w:r w:rsidRPr="007A1328">
            <w:rPr>
              <w:i/>
              <w:sz w:val="18"/>
            </w:rPr>
            <w:fldChar w:fldCharType="end"/>
          </w:r>
        </w:p>
      </w:tc>
      <w:tc>
        <w:tcPr>
          <w:tcW w:w="669" w:type="dxa"/>
        </w:tcPr>
        <w:p w:rsidR="0057150A" w:rsidRDefault="0057150A" w:rsidP="00D72B1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A48F1">
            <w:rPr>
              <w:i/>
              <w:noProof/>
              <w:sz w:val="18"/>
            </w:rPr>
            <w:t>3</w:t>
          </w:r>
          <w:r w:rsidRPr="007A1328">
            <w:rPr>
              <w:i/>
              <w:sz w:val="18"/>
            </w:rPr>
            <w:fldChar w:fldCharType="end"/>
          </w:r>
        </w:p>
      </w:tc>
    </w:tr>
  </w:tbl>
  <w:p w:rsidR="0057150A" w:rsidRPr="00055B5C" w:rsidRDefault="0057150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A961C4" w:rsidRDefault="0057150A" w:rsidP="00162E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7150A" w:rsidTr="007F3923">
      <w:tc>
        <w:tcPr>
          <w:tcW w:w="1247" w:type="dxa"/>
        </w:tcPr>
        <w:p w:rsidR="0057150A" w:rsidRDefault="0057150A" w:rsidP="00D72B1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7E37">
            <w:rPr>
              <w:i/>
              <w:sz w:val="18"/>
            </w:rPr>
            <w:t>No. 94, 2019</w:t>
          </w:r>
          <w:r w:rsidRPr="007A1328">
            <w:rPr>
              <w:i/>
              <w:sz w:val="18"/>
            </w:rPr>
            <w:fldChar w:fldCharType="end"/>
          </w:r>
        </w:p>
      </w:tc>
      <w:tc>
        <w:tcPr>
          <w:tcW w:w="5387" w:type="dxa"/>
        </w:tcPr>
        <w:p w:rsidR="0057150A" w:rsidRDefault="0057150A" w:rsidP="00D72B1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7E37">
            <w:rPr>
              <w:i/>
              <w:sz w:val="18"/>
            </w:rPr>
            <w:t>Treasury Laws Amendment (2019 Measures No. 2) Act 2019</w:t>
          </w:r>
          <w:r w:rsidRPr="007A1328">
            <w:rPr>
              <w:i/>
              <w:sz w:val="18"/>
            </w:rPr>
            <w:fldChar w:fldCharType="end"/>
          </w:r>
        </w:p>
      </w:tc>
      <w:tc>
        <w:tcPr>
          <w:tcW w:w="669" w:type="dxa"/>
        </w:tcPr>
        <w:p w:rsidR="0057150A" w:rsidRDefault="0057150A" w:rsidP="00D72B1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A48F1">
            <w:rPr>
              <w:i/>
              <w:noProof/>
              <w:sz w:val="18"/>
            </w:rPr>
            <w:t>1</w:t>
          </w:r>
          <w:r w:rsidRPr="007A1328">
            <w:rPr>
              <w:i/>
              <w:sz w:val="18"/>
            </w:rPr>
            <w:fldChar w:fldCharType="end"/>
          </w:r>
        </w:p>
      </w:tc>
    </w:tr>
  </w:tbl>
  <w:p w:rsidR="0057150A" w:rsidRPr="00A961C4" w:rsidRDefault="0057150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0A" w:rsidRDefault="0057150A" w:rsidP="0048364F">
      <w:pPr>
        <w:spacing w:line="240" w:lineRule="auto"/>
      </w:pPr>
      <w:r>
        <w:separator/>
      </w:r>
    </w:p>
  </w:footnote>
  <w:footnote w:type="continuationSeparator" w:id="0">
    <w:p w:rsidR="0057150A" w:rsidRDefault="0057150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5F1388" w:rsidRDefault="0057150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5F1388" w:rsidRDefault="0057150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5F1388" w:rsidRDefault="0057150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ED79B6" w:rsidRDefault="0057150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ED79B6" w:rsidRDefault="0057150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ED79B6" w:rsidRDefault="0057150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A961C4" w:rsidRDefault="0057150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7150A" w:rsidRPr="00A961C4" w:rsidRDefault="0057150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7150A" w:rsidRPr="00A961C4" w:rsidRDefault="0057150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A961C4" w:rsidRDefault="0057150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7150A" w:rsidRPr="00A961C4" w:rsidRDefault="0057150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7150A" w:rsidRPr="00A961C4" w:rsidRDefault="0057150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A" w:rsidRPr="00A961C4" w:rsidRDefault="0057150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CF"/>
    <w:rsid w:val="000113BC"/>
    <w:rsid w:val="000136AF"/>
    <w:rsid w:val="000417C9"/>
    <w:rsid w:val="00055B5C"/>
    <w:rsid w:val="00056391"/>
    <w:rsid w:val="00060FF9"/>
    <w:rsid w:val="000614BF"/>
    <w:rsid w:val="000A52FD"/>
    <w:rsid w:val="000B1FD2"/>
    <w:rsid w:val="000D05EF"/>
    <w:rsid w:val="000D59F6"/>
    <w:rsid w:val="000E2BF9"/>
    <w:rsid w:val="000E5F67"/>
    <w:rsid w:val="000F21C1"/>
    <w:rsid w:val="00101D90"/>
    <w:rsid w:val="0010745C"/>
    <w:rsid w:val="00113BD1"/>
    <w:rsid w:val="00122206"/>
    <w:rsid w:val="0015646E"/>
    <w:rsid w:val="00162E20"/>
    <w:rsid w:val="001643C9"/>
    <w:rsid w:val="00165568"/>
    <w:rsid w:val="00166C2F"/>
    <w:rsid w:val="001716C9"/>
    <w:rsid w:val="00173363"/>
    <w:rsid w:val="00173B94"/>
    <w:rsid w:val="00184054"/>
    <w:rsid w:val="001854B4"/>
    <w:rsid w:val="001939E1"/>
    <w:rsid w:val="001947AD"/>
    <w:rsid w:val="00195382"/>
    <w:rsid w:val="001979A6"/>
    <w:rsid w:val="001A3658"/>
    <w:rsid w:val="001A759A"/>
    <w:rsid w:val="001B0136"/>
    <w:rsid w:val="001B586E"/>
    <w:rsid w:val="001B7A5D"/>
    <w:rsid w:val="001C2418"/>
    <w:rsid w:val="001C69C4"/>
    <w:rsid w:val="001E3590"/>
    <w:rsid w:val="001E7407"/>
    <w:rsid w:val="00201D27"/>
    <w:rsid w:val="00202618"/>
    <w:rsid w:val="00227DD2"/>
    <w:rsid w:val="00240749"/>
    <w:rsid w:val="00263820"/>
    <w:rsid w:val="00275197"/>
    <w:rsid w:val="00277E57"/>
    <w:rsid w:val="00293B89"/>
    <w:rsid w:val="00297ECB"/>
    <w:rsid w:val="002A746F"/>
    <w:rsid w:val="002B5A30"/>
    <w:rsid w:val="002D043A"/>
    <w:rsid w:val="002D395A"/>
    <w:rsid w:val="002D743C"/>
    <w:rsid w:val="003415D3"/>
    <w:rsid w:val="00350417"/>
    <w:rsid w:val="00352318"/>
    <w:rsid w:val="00352B0F"/>
    <w:rsid w:val="00373874"/>
    <w:rsid w:val="00375C6C"/>
    <w:rsid w:val="00380DF9"/>
    <w:rsid w:val="003A7B3C"/>
    <w:rsid w:val="003B4E3D"/>
    <w:rsid w:val="003C5F2B"/>
    <w:rsid w:val="003D0BFE"/>
    <w:rsid w:val="003D5700"/>
    <w:rsid w:val="003F2509"/>
    <w:rsid w:val="00405579"/>
    <w:rsid w:val="00406520"/>
    <w:rsid w:val="00410B8E"/>
    <w:rsid w:val="004116CD"/>
    <w:rsid w:val="00421FC1"/>
    <w:rsid w:val="004229C7"/>
    <w:rsid w:val="00424CA9"/>
    <w:rsid w:val="00436785"/>
    <w:rsid w:val="00436BD5"/>
    <w:rsid w:val="00437E4B"/>
    <w:rsid w:val="0044291A"/>
    <w:rsid w:val="004545F4"/>
    <w:rsid w:val="00471517"/>
    <w:rsid w:val="0048196B"/>
    <w:rsid w:val="0048364F"/>
    <w:rsid w:val="00496F97"/>
    <w:rsid w:val="004B5778"/>
    <w:rsid w:val="004C7C8C"/>
    <w:rsid w:val="004E2A4A"/>
    <w:rsid w:val="004F0D23"/>
    <w:rsid w:val="004F1FAC"/>
    <w:rsid w:val="00516B8D"/>
    <w:rsid w:val="00537FBC"/>
    <w:rsid w:val="00543469"/>
    <w:rsid w:val="00551B54"/>
    <w:rsid w:val="0057150A"/>
    <w:rsid w:val="005743C9"/>
    <w:rsid w:val="00584811"/>
    <w:rsid w:val="00593AA6"/>
    <w:rsid w:val="00594161"/>
    <w:rsid w:val="00594749"/>
    <w:rsid w:val="005A0D92"/>
    <w:rsid w:val="005B4067"/>
    <w:rsid w:val="005C10A5"/>
    <w:rsid w:val="005C3F41"/>
    <w:rsid w:val="005C7AB7"/>
    <w:rsid w:val="005E152A"/>
    <w:rsid w:val="00600219"/>
    <w:rsid w:val="00606024"/>
    <w:rsid w:val="00620D87"/>
    <w:rsid w:val="00633E80"/>
    <w:rsid w:val="00641DE5"/>
    <w:rsid w:val="00656F0C"/>
    <w:rsid w:val="006701C9"/>
    <w:rsid w:val="00677CC2"/>
    <w:rsid w:val="00681F92"/>
    <w:rsid w:val="006842C2"/>
    <w:rsid w:val="00685F42"/>
    <w:rsid w:val="00691663"/>
    <w:rsid w:val="0069207B"/>
    <w:rsid w:val="006A4B23"/>
    <w:rsid w:val="006B6BB1"/>
    <w:rsid w:val="006C2874"/>
    <w:rsid w:val="006C7F8C"/>
    <w:rsid w:val="006D380D"/>
    <w:rsid w:val="006E0135"/>
    <w:rsid w:val="006E303A"/>
    <w:rsid w:val="006F36AA"/>
    <w:rsid w:val="006F7E19"/>
    <w:rsid w:val="00700B2C"/>
    <w:rsid w:val="00712D8D"/>
    <w:rsid w:val="00713084"/>
    <w:rsid w:val="00714B26"/>
    <w:rsid w:val="00731E00"/>
    <w:rsid w:val="00736753"/>
    <w:rsid w:val="007440B7"/>
    <w:rsid w:val="00753A73"/>
    <w:rsid w:val="007634AD"/>
    <w:rsid w:val="007715C9"/>
    <w:rsid w:val="00774EDD"/>
    <w:rsid w:val="007757EC"/>
    <w:rsid w:val="00776451"/>
    <w:rsid w:val="00781B17"/>
    <w:rsid w:val="00794B4F"/>
    <w:rsid w:val="007961CF"/>
    <w:rsid w:val="007A0931"/>
    <w:rsid w:val="007A62CC"/>
    <w:rsid w:val="007D1744"/>
    <w:rsid w:val="007E7D4A"/>
    <w:rsid w:val="007F3923"/>
    <w:rsid w:val="008006CC"/>
    <w:rsid w:val="00807F18"/>
    <w:rsid w:val="00831E8D"/>
    <w:rsid w:val="00844407"/>
    <w:rsid w:val="00850007"/>
    <w:rsid w:val="00856A31"/>
    <w:rsid w:val="00857224"/>
    <w:rsid w:val="00857D6B"/>
    <w:rsid w:val="00865DDC"/>
    <w:rsid w:val="008754D0"/>
    <w:rsid w:val="00877D48"/>
    <w:rsid w:val="00883781"/>
    <w:rsid w:val="00885570"/>
    <w:rsid w:val="00893958"/>
    <w:rsid w:val="008A2E77"/>
    <w:rsid w:val="008C5E45"/>
    <w:rsid w:val="008C6F6F"/>
    <w:rsid w:val="008D0EE0"/>
    <w:rsid w:val="008D3E94"/>
    <w:rsid w:val="008E5334"/>
    <w:rsid w:val="008F4F1C"/>
    <w:rsid w:val="008F77C4"/>
    <w:rsid w:val="009103F3"/>
    <w:rsid w:val="00932377"/>
    <w:rsid w:val="00967042"/>
    <w:rsid w:val="0098255A"/>
    <w:rsid w:val="009845BE"/>
    <w:rsid w:val="009969C9"/>
    <w:rsid w:val="00996F04"/>
    <w:rsid w:val="009F10D9"/>
    <w:rsid w:val="009F7BD0"/>
    <w:rsid w:val="00A01EC7"/>
    <w:rsid w:val="00A048FF"/>
    <w:rsid w:val="00A10775"/>
    <w:rsid w:val="00A231E2"/>
    <w:rsid w:val="00A31DE4"/>
    <w:rsid w:val="00A36C48"/>
    <w:rsid w:val="00A41E0B"/>
    <w:rsid w:val="00A55631"/>
    <w:rsid w:val="00A64912"/>
    <w:rsid w:val="00A66130"/>
    <w:rsid w:val="00A70A74"/>
    <w:rsid w:val="00A82609"/>
    <w:rsid w:val="00AA3795"/>
    <w:rsid w:val="00AA48F1"/>
    <w:rsid w:val="00AC1E75"/>
    <w:rsid w:val="00AD4C93"/>
    <w:rsid w:val="00AD5641"/>
    <w:rsid w:val="00AE1088"/>
    <w:rsid w:val="00AF1BA4"/>
    <w:rsid w:val="00AF7E37"/>
    <w:rsid w:val="00B032D8"/>
    <w:rsid w:val="00B114A6"/>
    <w:rsid w:val="00B33B3C"/>
    <w:rsid w:val="00B5654E"/>
    <w:rsid w:val="00B6382D"/>
    <w:rsid w:val="00B75FDA"/>
    <w:rsid w:val="00B82ACC"/>
    <w:rsid w:val="00B95DA5"/>
    <w:rsid w:val="00BA5026"/>
    <w:rsid w:val="00BB40BF"/>
    <w:rsid w:val="00BC0CD1"/>
    <w:rsid w:val="00BE719A"/>
    <w:rsid w:val="00BE720A"/>
    <w:rsid w:val="00BF0461"/>
    <w:rsid w:val="00BF3E49"/>
    <w:rsid w:val="00BF4944"/>
    <w:rsid w:val="00BF56D4"/>
    <w:rsid w:val="00C04409"/>
    <w:rsid w:val="00C067E5"/>
    <w:rsid w:val="00C164CA"/>
    <w:rsid w:val="00C176CF"/>
    <w:rsid w:val="00C367A9"/>
    <w:rsid w:val="00C42BF8"/>
    <w:rsid w:val="00C460AE"/>
    <w:rsid w:val="00C50043"/>
    <w:rsid w:val="00C54E84"/>
    <w:rsid w:val="00C71907"/>
    <w:rsid w:val="00C7573B"/>
    <w:rsid w:val="00C76CF3"/>
    <w:rsid w:val="00C97A08"/>
    <w:rsid w:val="00CA0DF0"/>
    <w:rsid w:val="00CA2134"/>
    <w:rsid w:val="00CC4CA2"/>
    <w:rsid w:val="00CD708E"/>
    <w:rsid w:val="00CE1E31"/>
    <w:rsid w:val="00CE261F"/>
    <w:rsid w:val="00CF0BB2"/>
    <w:rsid w:val="00D00EAA"/>
    <w:rsid w:val="00D13441"/>
    <w:rsid w:val="00D243A3"/>
    <w:rsid w:val="00D477C3"/>
    <w:rsid w:val="00D52EFE"/>
    <w:rsid w:val="00D63EF6"/>
    <w:rsid w:val="00D70DFB"/>
    <w:rsid w:val="00D71A28"/>
    <w:rsid w:val="00D72B1A"/>
    <w:rsid w:val="00D73029"/>
    <w:rsid w:val="00D74F4A"/>
    <w:rsid w:val="00D766DF"/>
    <w:rsid w:val="00D87A92"/>
    <w:rsid w:val="00DB36DE"/>
    <w:rsid w:val="00DE2002"/>
    <w:rsid w:val="00DF7AE9"/>
    <w:rsid w:val="00E05704"/>
    <w:rsid w:val="00E24D66"/>
    <w:rsid w:val="00E54292"/>
    <w:rsid w:val="00E74DC7"/>
    <w:rsid w:val="00E87699"/>
    <w:rsid w:val="00E947C6"/>
    <w:rsid w:val="00EA77E1"/>
    <w:rsid w:val="00ED492F"/>
    <w:rsid w:val="00EE3E36"/>
    <w:rsid w:val="00EF0B90"/>
    <w:rsid w:val="00EF2E3A"/>
    <w:rsid w:val="00F047E2"/>
    <w:rsid w:val="00F078DC"/>
    <w:rsid w:val="00F1237E"/>
    <w:rsid w:val="00F13E86"/>
    <w:rsid w:val="00F17B00"/>
    <w:rsid w:val="00F37EF3"/>
    <w:rsid w:val="00F421B2"/>
    <w:rsid w:val="00F4406A"/>
    <w:rsid w:val="00F47C98"/>
    <w:rsid w:val="00F547E6"/>
    <w:rsid w:val="00F62741"/>
    <w:rsid w:val="00F674A6"/>
    <w:rsid w:val="00F677A9"/>
    <w:rsid w:val="00F71B2E"/>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2E20"/>
    <w:pPr>
      <w:spacing w:line="260" w:lineRule="atLeast"/>
    </w:pPr>
    <w:rPr>
      <w:sz w:val="22"/>
    </w:rPr>
  </w:style>
  <w:style w:type="paragraph" w:styleId="Heading1">
    <w:name w:val="heading 1"/>
    <w:basedOn w:val="Normal"/>
    <w:next w:val="Normal"/>
    <w:link w:val="Heading1Char"/>
    <w:uiPriority w:val="9"/>
    <w:qFormat/>
    <w:rsid w:val="00B565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6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5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5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5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5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5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54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5654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62E20"/>
  </w:style>
  <w:style w:type="paragraph" w:customStyle="1" w:styleId="OPCParaBase">
    <w:name w:val="OPCParaBase"/>
    <w:qFormat/>
    <w:rsid w:val="00162E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62E20"/>
    <w:pPr>
      <w:spacing w:line="240" w:lineRule="auto"/>
    </w:pPr>
    <w:rPr>
      <w:b/>
      <w:sz w:val="40"/>
    </w:rPr>
  </w:style>
  <w:style w:type="paragraph" w:customStyle="1" w:styleId="ActHead1">
    <w:name w:val="ActHead 1"/>
    <w:aliases w:val="c"/>
    <w:basedOn w:val="OPCParaBase"/>
    <w:next w:val="Normal"/>
    <w:qFormat/>
    <w:rsid w:val="00162E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2E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2E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2E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62E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2E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2E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2E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2E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62E20"/>
  </w:style>
  <w:style w:type="paragraph" w:customStyle="1" w:styleId="Blocks">
    <w:name w:val="Blocks"/>
    <w:aliases w:val="bb"/>
    <w:basedOn w:val="OPCParaBase"/>
    <w:qFormat/>
    <w:rsid w:val="00162E20"/>
    <w:pPr>
      <w:spacing w:line="240" w:lineRule="auto"/>
    </w:pPr>
    <w:rPr>
      <w:sz w:val="24"/>
    </w:rPr>
  </w:style>
  <w:style w:type="paragraph" w:customStyle="1" w:styleId="BoxText">
    <w:name w:val="BoxText"/>
    <w:aliases w:val="bt"/>
    <w:basedOn w:val="OPCParaBase"/>
    <w:qFormat/>
    <w:rsid w:val="00162E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2E20"/>
    <w:rPr>
      <w:b/>
    </w:rPr>
  </w:style>
  <w:style w:type="paragraph" w:customStyle="1" w:styleId="BoxHeadItalic">
    <w:name w:val="BoxHeadItalic"/>
    <w:aliases w:val="bhi"/>
    <w:basedOn w:val="BoxText"/>
    <w:next w:val="BoxStep"/>
    <w:qFormat/>
    <w:rsid w:val="00162E20"/>
    <w:rPr>
      <w:i/>
    </w:rPr>
  </w:style>
  <w:style w:type="paragraph" w:customStyle="1" w:styleId="BoxList">
    <w:name w:val="BoxList"/>
    <w:aliases w:val="bl"/>
    <w:basedOn w:val="BoxText"/>
    <w:qFormat/>
    <w:rsid w:val="00162E20"/>
    <w:pPr>
      <w:ind w:left="1559" w:hanging="425"/>
    </w:pPr>
  </w:style>
  <w:style w:type="paragraph" w:customStyle="1" w:styleId="BoxNote">
    <w:name w:val="BoxNote"/>
    <w:aliases w:val="bn"/>
    <w:basedOn w:val="BoxText"/>
    <w:qFormat/>
    <w:rsid w:val="00162E20"/>
    <w:pPr>
      <w:tabs>
        <w:tab w:val="left" w:pos="1985"/>
      </w:tabs>
      <w:spacing w:before="122" w:line="198" w:lineRule="exact"/>
      <w:ind w:left="2948" w:hanging="1814"/>
    </w:pPr>
    <w:rPr>
      <w:sz w:val="18"/>
    </w:rPr>
  </w:style>
  <w:style w:type="paragraph" w:customStyle="1" w:styleId="BoxPara">
    <w:name w:val="BoxPara"/>
    <w:aliases w:val="bp"/>
    <w:basedOn w:val="BoxText"/>
    <w:qFormat/>
    <w:rsid w:val="00162E20"/>
    <w:pPr>
      <w:tabs>
        <w:tab w:val="right" w:pos="2268"/>
      </w:tabs>
      <w:ind w:left="2552" w:hanging="1418"/>
    </w:pPr>
  </w:style>
  <w:style w:type="paragraph" w:customStyle="1" w:styleId="BoxStep">
    <w:name w:val="BoxStep"/>
    <w:aliases w:val="bs"/>
    <w:basedOn w:val="BoxText"/>
    <w:qFormat/>
    <w:rsid w:val="00162E20"/>
    <w:pPr>
      <w:ind w:left="1985" w:hanging="851"/>
    </w:pPr>
  </w:style>
  <w:style w:type="character" w:customStyle="1" w:styleId="CharAmPartNo">
    <w:name w:val="CharAmPartNo"/>
    <w:basedOn w:val="OPCCharBase"/>
    <w:qFormat/>
    <w:rsid w:val="00162E20"/>
  </w:style>
  <w:style w:type="character" w:customStyle="1" w:styleId="CharAmPartText">
    <w:name w:val="CharAmPartText"/>
    <w:basedOn w:val="OPCCharBase"/>
    <w:qFormat/>
    <w:rsid w:val="00162E20"/>
  </w:style>
  <w:style w:type="character" w:customStyle="1" w:styleId="CharAmSchNo">
    <w:name w:val="CharAmSchNo"/>
    <w:basedOn w:val="OPCCharBase"/>
    <w:qFormat/>
    <w:rsid w:val="00162E20"/>
  </w:style>
  <w:style w:type="character" w:customStyle="1" w:styleId="CharAmSchText">
    <w:name w:val="CharAmSchText"/>
    <w:basedOn w:val="OPCCharBase"/>
    <w:qFormat/>
    <w:rsid w:val="00162E20"/>
  </w:style>
  <w:style w:type="character" w:customStyle="1" w:styleId="CharBoldItalic">
    <w:name w:val="CharBoldItalic"/>
    <w:basedOn w:val="OPCCharBase"/>
    <w:uiPriority w:val="1"/>
    <w:qFormat/>
    <w:rsid w:val="00162E20"/>
    <w:rPr>
      <w:b/>
      <w:i/>
    </w:rPr>
  </w:style>
  <w:style w:type="character" w:customStyle="1" w:styleId="CharChapNo">
    <w:name w:val="CharChapNo"/>
    <w:basedOn w:val="OPCCharBase"/>
    <w:uiPriority w:val="1"/>
    <w:qFormat/>
    <w:rsid w:val="00162E20"/>
  </w:style>
  <w:style w:type="character" w:customStyle="1" w:styleId="CharChapText">
    <w:name w:val="CharChapText"/>
    <w:basedOn w:val="OPCCharBase"/>
    <w:uiPriority w:val="1"/>
    <w:qFormat/>
    <w:rsid w:val="00162E20"/>
  </w:style>
  <w:style w:type="character" w:customStyle="1" w:styleId="CharDivNo">
    <w:name w:val="CharDivNo"/>
    <w:basedOn w:val="OPCCharBase"/>
    <w:uiPriority w:val="1"/>
    <w:qFormat/>
    <w:rsid w:val="00162E20"/>
  </w:style>
  <w:style w:type="character" w:customStyle="1" w:styleId="CharDivText">
    <w:name w:val="CharDivText"/>
    <w:basedOn w:val="OPCCharBase"/>
    <w:uiPriority w:val="1"/>
    <w:qFormat/>
    <w:rsid w:val="00162E20"/>
  </w:style>
  <w:style w:type="character" w:customStyle="1" w:styleId="CharItalic">
    <w:name w:val="CharItalic"/>
    <w:basedOn w:val="OPCCharBase"/>
    <w:uiPriority w:val="1"/>
    <w:qFormat/>
    <w:rsid w:val="00162E20"/>
    <w:rPr>
      <w:i/>
    </w:rPr>
  </w:style>
  <w:style w:type="character" w:customStyle="1" w:styleId="CharPartNo">
    <w:name w:val="CharPartNo"/>
    <w:basedOn w:val="OPCCharBase"/>
    <w:uiPriority w:val="1"/>
    <w:qFormat/>
    <w:rsid w:val="00162E20"/>
  </w:style>
  <w:style w:type="character" w:customStyle="1" w:styleId="CharPartText">
    <w:name w:val="CharPartText"/>
    <w:basedOn w:val="OPCCharBase"/>
    <w:uiPriority w:val="1"/>
    <w:qFormat/>
    <w:rsid w:val="00162E20"/>
  </w:style>
  <w:style w:type="character" w:customStyle="1" w:styleId="CharSectno">
    <w:name w:val="CharSectno"/>
    <w:basedOn w:val="OPCCharBase"/>
    <w:qFormat/>
    <w:rsid w:val="00162E20"/>
  </w:style>
  <w:style w:type="character" w:customStyle="1" w:styleId="CharSubdNo">
    <w:name w:val="CharSubdNo"/>
    <w:basedOn w:val="OPCCharBase"/>
    <w:uiPriority w:val="1"/>
    <w:qFormat/>
    <w:rsid w:val="00162E20"/>
  </w:style>
  <w:style w:type="character" w:customStyle="1" w:styleId="CharSubdText">
    <w:name w:val="CharSubdText"/>
    <w:basedOn w:val="OPCCharBase"/>
    <w:uiPriority w:val="1"/>
    <w:qFormat/>
    <w:rsid w:val="00162E20"/>
  </w:style>
  <w:style w:type="paragraph" w:customStyle="1" w:styleId="CTA--">
    <w:name w:val="CTA --"/>
    <w:basedOn w:val="OPCParaBase"/>
    <w:next w:val="Normal"/>
    <w:rsid w:val="00162E20"/>
    <w:pPr>
      <w:spacing w:before="60" w:line="240" w:lineRule="atLeast"/>
      <w:ind w:left="142" w:hanging="142"/>
    </w:pPr>
    <w:rPr>
      <w:sz w:val="20"/>
    </w:rPr>
  </w:style>
  <w:style w:type="paragraph" w:customStyle="1" w:styleId="CTA-">
    <w:name w:val="CTA -"/>
    <w:basedOn w:val="OPCParaBase"/>
    <w:rsid w:val="00162E20"/>
    <w:pPr>
      <w:spacing w:before="60" w:line="240" w:lineRule="atLeast"/>
      <w:ind w:left="85" w:hanging="85"/>
    </w:pPr>
    <w:rPr>
      <w:sz w:val="20"/>
    </w:rPr>
  </w:style>
  <w:style w:type="paragraph" w:customStyle="1" w:styleId="CTA---">
    <w:name w:val="CTA ---"/>
    <w:basedOn w:val="OPCParaBase"/>
    <w:next w:val="Normal"/>
    <w:rsid w:val="00162E20"/>
    <w:pPr>
      <w:spacing w:before="60" w:line="240" w:lineRule="atLeast"/>
      <w:ind w:left="198" w:hanging="198"/>
    </w:pPr>
    <w:rPr>
      <w:sz w:val="20"/>
    </w:rPr>
  </w:style>
  <w:style w:type="paragraph" w:customStyle="1" w:styleId="CTA----">
    <w:name w:val="CTA ----"/>
    <w:basedOn w:val="OPCParaBase"/>
    <w:next w:val="Normal"/>
    <w:rsid w:val="00162E20"/>
    <w:pPr>
      <w:spacing w:before="60" w:line="240" w:lineRule="atLeast"/>
      <w:ind w:left="255" w:hanging="255"/>
    </w:pPr>
    <w:rPr>
      <w:sz w:val="20"/>
    </w:rPr>
  </w:style>
  <w:style w:type="paragraph" w:customStyle="1" w:styleId="CTA1a">
    <w:name w:val="CTA 1(a)"/>
    <w:basedOn w:val="OPCParaBase"/>
    <w:rsid w:val="00162E20"/>
    <w:pPr>
      <w:tabs>
        <w:tab w:val="right" w:pos="414"/>
      </w:tabs>
      <w:spacing w:before="40" w:line="240" w:lineRule="atLeast"/>
      <w:ind w:left="675" w:hanging="675"/>
    </w:pPr>
    <w:rPr>
      <w:sz w:val="20"/>
    </w:rPr>
  </w:style>
  <w:style w:type="paragraph" w:customStyle="1" w:styleId="CTA1ai">
    <w:name w:val="CTA 1(a)(i)"/>
    <w:basedOn w:val="OPCParaBase"/>
    <w:rsid w:val="00162E20"/>
    <w:pPr>
      <w:tabs>
        <w:tab w:val="right" w:pos="1004"/>
      </w:tabs>
      <w:spacing w:before="40" w:line="240" w:lineRule="atLeast"/>
      <w:ind w:left="1253" w:hanging="1253"/>
    </w:pPr>
    <w:rPr>
      <w:sz w:val="20"/>
    </w:rPr>
  </w:style>
  <w:style w:type="paragraph" w:customStyle="1" w:styleId="CTA2a">
    <w:name w:val="CTA 2(a)"/>
    <w:basedOn w:val="OPCParaBase"/>
    <w:rsid w:val="00162E20"/>
    <w:pPr>
      <w:tabs>
        <w:tab w:val="right" w:pos="482"/>
      </w:tabs>
      <w:spacing w:before="40" w:line="240" w:lineRule="atLeast"/>
      <w:ind w:left="748" w:hanging="748"/>
    </w:pPr>
    <w:rPr>
      <w:sz w:val="20"/>
    </w:rPr>
  </w:style>
  <w:style w:type="paragraph" w:customStyle="1" w:styleId="CTA2ai">
    <w:name w:val="CTA 2(a)(i)"/>
    <w:basedOn w:val="OPCParaBase"/>
    <w:rsid w:val="00162E20"/>
    <w:pPr>
      <w:tabs>
        <w:tab w:val="right" w:pos="1089"/>
      </w:tabs>
      <w:spacing w:before="40" w:line="240" w:lineRule="atLeast"/>
      <w:ind w:left="1327" w:hanging="1327"/>
    </w:pPr>
    <w:rPr>
      <w:sz w:val="20"/>
    </w:rPr>
  </w:style>
  <w:style w:type="paragraph" w:customStyle="1" w:styleId="CTA3a">
    <w:name w:val="CTA 3(a)"/>
    <w:basedOn w:val="OPCParaBase"/>
    <w:rsid w:val="00162E20"/>
    <w:pPr>
      <w:tabs>
        <w:tab w:val="right" w:pos="556"/>
      </w:tabs>
      <w:spacing w:before="40" w:line="240" w:lineRule="atLeast"/>
      <w:ind w:left="805" w:hanging="805"/>
    </w:pPr>
    <w:rPr>
      <w:sz w:val="20"/>
    </w:rPr>
  </w:style>
  <w:style w:type="paragraph" w:customStyle="1" w:styleId="CTA3ai">
    <w:name w:val="CTA 3(a)(i)"/>
    <w:basedOn w:val="OPCParaBase"/>
    <w:rsid w:val="00162E20"/>
    <w:pPr>
      <w:tabs>
        <w:tab w:val="right" w:pos="1140"/>
      </w:tabs>
      <w:spacing w:before="40" w:line="240" w:lineRule="atLeast"/>
      <w:ind w:left="1361" w:hanging="1361"/>
    </w:pPr>
    <w:rPr>
      <w:sz w:val="20"/>
    </w:rPr>
  </w:style>
  <w:style w:type="paragraph" w:customStyle="1" w:styleId="CTA4a">
    <w:name w:val="CTA 4(a)"/>
    <w:basedOn w:val="OPCParaBase"/>
    <w:rsid w:val="00162E20"/>
    <w:pPr>
      <w:tabs>
        <w:tab w:val="right" w:pos="624"/>
      </w:tabs>
      <w:spacing w:before="40" w:line="240" w:lineRule="atLeast"/>
      <w:ind w:left="873" w:hanging="873"/>
    </w:pPr>
    <w:rPr>
      <w:sz w:val="20"/>
    </w:rPr>
  </w:style>
  <w:style w:type="paragraph" w:customStyle="1" w:styleId="CTA4ai">
    <w:name w:val="CTA 4(a)(i)"/>
    <w:basedOn w:val="OPCParaBase"/>
    <w:rsid w:val="00162E20"/>
    <w:pPr>
      <w:tabs>
        <w:tab w:val="right" w:pos="1213"/>
      </w:tabs>
      <w:spacing w:before="40" w:line="240" w:lineRule="atLeast"/>
      <w:ind w:left="1452" w:hanging="1452"/>
    </w:pPr>
    <w:rPr>
      <w:sz w:val="20"/>
    </w:rPr>
  </w:style>
  <w:style w:type="paragraph" w:customStyle="1" w:styleId="CTACAPS">
    <w:name w:val="CTA CAPS"/>
    <w:basedOn w:val="OPCParaBase"/>
    <w:rsid w:val="00162E20"/>
    <w:pPr>
      <w:spacing w:before="60" w:line="240" w:lineRule="atLeast"/>
    </w:pPr>
    <w:rPr>
      <w:sz w:val="20"/>
    </w:rPr>
  </w:style>
  <w:style w:type="paragraph" w:customStyle="1" w:styleId="CTAright">
    <w:name w:val="CTA right"/>
    <w:basedOn w:val="OPCParaBase"/>
    <w:rsid w:val="00162E20"/>
    <w:pPr>
      <w:spacing w:before="60" w:line="240" w:lineRule="auto"/>
      <w:jc w:val="right"/>
    </w:pPr>
    <w:rPr>
      <w:sz w:val="20"/>
    </w:rPr>
  </w:style>
  <w:style w:type="paragraph" w:customStyle="1" w:styleId="subsection">
    <w:name w:val="subsection"/>
    <w:aliases w:val="ss"/>
    <w:basedOn w:val="OPCParaBase"/>
    <w:link w:val="subsectionChar"/>
    <w:rsid w:val="00162E20"/>
    <w:pPr>
      <w:tabs>
        <w:tab w:val="right" w:pos="1021"/>
      </w:tabs>
      <w:spacing w:before="180" w:line="240" w:lineRule="auto"/>
      <w:ind w:left="1134" w:hanging="1134"/>
    </w:pPr>
  </w:style>
  <w:style w:type="paragraph" w:customStyle="1" w:styleId="Definition">
    <w:name w:val="Definition"/>
    <w:aliases w:val="dd"/>
    <w:basedOn w:val="OPCParaBase"/>
    <w:rsid w:val="00162E20"/>
    <w:pPr>
      <w:spacing w:before="180" w:line="240" w:lineRule="auto"/>
      <w:ind w:left="1134"/>
    </w:pPr>
  </w:style>
  <w:style w:type="paragraph" w:customStyle="1" w:styleId="ETAsubitem">
    <w:name w:val="ETA(subitem)"/>
    <w:basedOn w:val="OPCParaBase"/>
    <w:rsid w:val="00162E20"/>
    <w:pPr>
      <w:tabs>
        <w:tab w:val="right" w:pos="340"/>
      </w:tabs>
      <w:spacing w:before="60" w:line="240" w:lineRule="auto"/>
      <w:ind w:left="454" w:hanging="454"/>
    </w:pPr>
    <w:rPr>
      <w:sz w:val="20"/>
    </w:rPr>
  </w:style>
  <w:style w:type="paragraph" w:customStyle="1" w:styleId="ETApara">
    <w:name w:val="ETA(para)"/>
    <w:basedOn w:val="OPCParaBase"/>
    <w:rsid w:val="00162E20"/>
    <w:pPr>
      <w:tabs>
        <w:tab w:val="right" w:pos="754"/>
      </w:tabs>
      <w:spacing w:before="60" w:line="240" w:lineRule="auto"/>
      <w:ind w:left="828" w:hanging="828"/>
    </w:pPr>
    <w:rPr>
      <w:sz w:val="20"/>
    </w:rPr>
  </w:style>
  <w:style w:type="paragraph" w:customStyle="1" w:styleId="ETAsubpara">
    <w:name w:val="ETA(subpara)"/>
    <w:basedOn w:val="OPCParaBase"/>
    <w:rsid w:val="00162E20"/>
    <w:pPr>
      <w:tabs>
        <w:tab w:val="right" w:pos="1083"/>
      </w:tabs>
      <w:spacing w:before="60" w:line="240" w:lineRule="auto"/>
      <w:ind w:left="1191" w:hanging="1191"/>
    </w:pPr>
    <w:rPr>
      <w:sz w:val="20"/>
    </w:rPr>
  </w:style>
  <w:style w:type="paragraph" w:customStyle="1" w:styleId="ETAsub-subpara">
    <w:name w:val="ETA(sub-subpara)"/>
    <w:basedOn w:val="OPCParaBase"/>
    <w:rsid w:val="00162E20"/>
    <w:pPr>
      <w:tabs>
        <w:tab w:val="right" w:pos="1412"/>
      </w:tabs>
      <w:spacing w:before="60" w:line="240" w:lineRule="auto"/>
      <w:ind w:left="1525" w:hanging="1525"/>
    </w:pPr>
    <w:rPr>
      <w:sz w:val="20"/>
    </w:rPr>
  </w:style>
  <w:style w:type="paragraph" w:customStyle="1" w:styleId="Formula">
    <w:name w:val="Formula"/>
    <w:basedOn w:val="OPCParaBase"/>
    <w:rsid w:val="00162E20"/>
    <w:pPr>
      <w:spacing w:line="240" w:lineRule="auto"/>
      <w:ind w:left="1134"/>
    </w:pPr>
    <w:rPr>
      <w:sz w:val="20"/>
    </w:rPr>
  </w:style>
  <w:style w:type="paragraph" w:styleId="Header">
    <w:name w:val="header"/>
    <w:basedOn w:val="OPCParaBase"/>
    <w:link w:val="HeaderChar"/>
    <w:unhideWhenUsed/>
    <w:rsid w:val="00162E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62E20"/>
    <w:rPr>
      <w:rFonts w:eastAsia="Times New Roman" w:cs="Times New Roman"/>
      <w:sz w:val="16"/>
      <w:lang w:eastAsia="en-AU"/>
    </w:rPr>
  </w:style>
  <w:style w:type="paragraph" w:customStyle="1" w:styleId="House">
    <w:name w:val="House"/>
    <w:basedOn w:val="OPCParaBase"/>
    <w:rsid w:val="00162E20"/>
    <w:pPr>
      <w:spacing w:line="240" w:lineRule="auto"/>
    </w:pPr>
    <w:rPr>
      <w:sz w:val="28"/>
    </w:rPr>
  </w:style>
  <w:style w:type="paragraph" w:customStyle="1" w:styleId="Item">
    <w:name w:val="Item"/>
    <w:aliases w:val="i"/>
    <w:basedOn w:val="OPCParaBase"/>
    <w:next w:val="ItemHead"/>
    <w:link w:val="ItemChar"/>
    <w:rsid w:val="00162E20"/>
    <w:pPr>
      <w:keepLines/>
      <w:spacing w:before="80" w:line="240" w:lineRule="auto"/>
      <w:ind w:left="709"/>
    </w:pPr>
  </w:style>
  <w:style w:type="paragraph" w:customStyle="1" w:styleId="ItemHead">
    <w:name w:val="ItemHead"/>
    <w:aliases w:val="ih"/>
    <w:basedOn w:val="OPCParaBase"/>
    <w:next w:val="Item"/>
    <w:link w:val="ItemHeadChar"/>
    <w:rsid w:val="00162E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62E20"/>
    <w:pPr>
      <w:spacing w:line="240" w:lineRule="auto"/>
    </w:pPr>
    <w:rPr>
      <w:b/>
      <w:sz w:val="32"/>
    </w:rPr>
  </w:style>
  <w:style w:type="paragraph" w:customStyle="1" w:styleId="notedraft">
    <w:name w:val="note(draft)"/>
    <w:aliases w:val="nd"/>
    <w:basedOn w:val="OPCParaBase"/>
    <w:rsid w:val="00162E20"/>
    <w:pPr>
      <w:spacing w:before="240" w:line="240" w:lineRule="auto"/>
      <w:ind w:left="284" w:hanging="284"/>
    </w:pPr>
    <w:rPr>
      <w:i/>
      <w:sz w:val="24"/>
    </w:rPr>
  </w:style>
  <w:style w:type="paragraph" w:customStyle="1" w:styleId="notemargin">
    <w:name w:val="note(margin)"/>
    <w:aliases w:val="nm"/>
    <w:basedOn w:val="OPCParaBase"/>
    <w:rsid w:val="00162E20"/>
    <w:pPr>
      <w:tabs>
        <w:tab w:val="left" w:pos="709"/>
      </w:tabs>
      <w:spacing w:before="122" w:line="198" w:lineRule="exact"/>
      <w:ind w:left="709" w:hanging="709"/>
    </w:pPr>
    <w:rPr>
      <w:sz w:val="18"/>
    </w:rPr>
  </w:style>
  <w:style w:type="paragraph" w:customStyle="1" w:styleId="noteToPara">
    <w:name w:val="noteToPara"/>
    <w:aliases w:val="ntp"/>
    <w:basedOn w:val="OPCParaBase"/>
    <w:rsid w:val="00162E20"/>
    <w:pPr>
      <w:spacing w:before="122" w:line="198" w:lineRule="exact"/>
      <w:ind w:left="2353" w:hanging="709"/>
    </w:pPr>
    <w:rPr>
      <w:sz w:val="18"/>
    </w:rPr>
  </w:style>
  <w:style w:type="paragraph" w:customStyle="1" w:styleId="noteParlAmend">
    <w:name w:val="note(ParlAmend)"/>
    <w:aliases w:val="npp"/>
    <w:basedOn w:val="OPCParaBase"/>
    <w:next w:val="ParlAmend"/>
    <w:rsid w:val="00162E20"/>
    <w:pPr>
      <w:spacing w:line="240" w:lineRule="auto"/>
      <w:jc w:val="right"/>
    </w:pPr>
    <w:rPr>
      <w:rFonts w:ascii="Arial" w:hAnsi="Arial"/>
      <w:b/>
      <w:i/>
    </w:rPr>
  </w:style>
  <w:style w:type="paragraph" w:customStyle="1" w:styleId="Page1">
    <w:name w:val="Page1"/>
    <w:basedOn w:val="OPCParaBase"/>
    <w:rsid w:val="00162E20"/>
    <w:pPr>
      <w:spacing w:before="400" w:line="240" w:lineRule="auto"/>
    </w:pPr>
    <w:rPr>
      <w:b/>
      <w:sz w:val="32"/>
    </w:rPr>
  </w:style>
  <w:style w:type="paragraph" w:customStyle="1" w:styleId="PageBreak">
    <w:name w:val="PageBreak"/>
    <w:aliases w:val="pb"/>
    <w:basedOn w:val="OPCParaBase"/>
    <w:rsid w:val="00162E20"/>
    <w:pPr>
      <w:spacing w:line="240" w:lineRule="auto"/>
    </w:pPr>
    <w:rPr>
      <w:sz w:val="20"/>
    </w:rPr>
  </w:style>
  <w:style w:type="paragraph" w:customStyle="1" w:styleId="paragraphsub">
    <w:name w:val="paragraph(sub)"/>
    <w:aliases w:val="aa"/>
    <w:basedOn w:val="OPCParaBase"/>
    <w:rsid w:val="00162E20"/>
    <w:pPr>
      <w:tabs>
        <w:tab w:val="right" w:pos="1985"/>
      </w:tabs>
      <w:spacing w:before="40" w:line="240" w:lineRule="auto"/>
      <w:ind w:left="2098" w:hanging="2098"/>
    </w:pPr>
  </w:style>
  <w:style w:type="paragraph" w:customStyle="1" w:styleId="paragraphsub-sub">
    <w:name w:val="paragraph(sub-sub)"/>
    <w:aliases w:val="aaa"/>
    <w:basedOn w:val="OPCParaBase"/>
    <w:rsid w:val="00162E20"/>
    <w:pPr>
      <w:tabs>
        <w:tab w:val="right" w:pos="2722"/>
      </w:tabs>
      <w:spacing w:before="40" w:line="240" w:lineRule="auto"/>
      <w:ind w:left="2835" w:hanging="2835"/>
    </w:pPr>
  </w:style>
  <w:style w:type="paragraph" w:customStyle="1" w:styleId="paragraph">
    <w:name w:val="paragraph"/>
    <w:aliases w:val="a"/>
    <w:basedOn w:val="OPCParaBase"/>
    <w:link w:val="paragraphChar"/>
    <w:rsid w:val="00162E20"/>
    <w:pPr>
      <w:tabs>
        <w:tab w:val="right" w:pos="1531"/>
      </w:tabs>
      <w:spacing w:before="40" w:line="240" w:lineRule="auto"/>
      <w:ind w:left="1644" w:hanging="1644"/>
    </w:pPr>
  </w:style>
  <w:style w:type="paragraph" w:customStyle="1" w:styleId="ParlAmend">
    <w:name w:val="ParlAmend"/>
    <w:aliases w:val="pp"/>
    <w:basedOn w:val="OPCParaBase"/>
    <w:rsid w:val="00162E20"/>
    <w:pPr>
      <w:spacing w:before="240" w:line="240" w:lineRule="atLeast"/>
      <w:ind w:hanging="567"/>
    </w:pPr>
    <w:rPr>
      <w:sz w:val="24"/>
    </w:rPr>
  </w:style>
  <w:style w:type="paragraph" w:customStyle="1" w:styleId="Penalty">
    <w:name w:val="Penalty"/>
    <w:basedOn w:val="OPCParaBase"/>
    <w:rsid w:val="00162E20"/>
    <w:pPr>
      <w:tabs>
        <w:tab w:val="left" w:pos="2977"/>
      </w:tabs>
      <w:spacing w:before="180" w:line="240" w:lineRule="auto"/>
      <w:ind w:left="1985" w:hanging="851"/>
    </w:pPr>
  </w:style>
  <w:style w:type="paragraph" w:customStyle="1" w:styleId="Portfolio">
    <w:name w:val="Portfolio"/>
    <w:basedOn w:val="OPCParaBase"/>
    <w:rsid w:val="00162E20"/>
    <w:pPr>
      <w:spacing w:line="240" w:lineRule="auto"/>
    </w:pPr>
    <w:rPr>
      <w:i/>
      <w:sz w:val="20"/>
    </w:rPr>
  </w:style>
  <w:style w:type="paragraph" w:customStyle="1" w:styleId="Preamble">
    <w:name w:val="Preamble"/>
    <w:basedOn w:val="OPCParaBase"/>
    <w:next w:val="Normal"/>
    <w:rsid w:val="00162E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2E20"/>
    <w:pPr>
      <w:spacing w:line="240" w:lineRule="auto"/>
    </w:pPr>
    <w:rPr>
      <w:i/>
      <w:sz w:val="20"/>
    </w:rPr>
  </w:style>
  <w:style w:type="paragraph" w:customStyle="1" w:styleId="Session">
    <w:name w:val="Session"/>
    <w:basedOn w:val="OPCParaBase"/>
    <w:rsid w:val="00162E20"/>
    <w:pPr>
      <w:spacing w:line="240" w:lineRule="auto"/>
    </w:pPr>
    <w:rPr>
      <w:sz w:val="28"/>
    </w:rPr>
  </w:style>
  <w:style w:type="paragraph" w:customStyle="1" w:styleId="Sponsor">
    <w:name w:val="Sponsor"/>
    <w:basedOn w:val="OPCParaBase"/>
    <w:rsid w:val="00162E20"/>
    <w:pPr>
      <w:spacing w:line="240" w:lineRule="auto"/>
    </w:pPr>
    <w:rPr>
      <w:i/>
    </w:rPr>
  </w:style>
  <w:style w:type="paragraph" w:customStyle="1" w:styleId="Subitem">
    <w:name w:val="Subitem"/>
    <w:aliases w:val="iss"/>
    <w:basedOn w:val="OPCParaBase"/>
    <w:rsid w:val="00162E20"/>
    <w:pPr>
      <w:spacing w:before="180" w:line="240" w:lineRule="auto"/>
      <w:ind w:left="709" w:hanging="709"/>
    </w:pPr>
  </w:style>
  <w:style w:type="paragraph" w:customStyle="1" w:styleId="SubitemHead">
    <w:name w:val="SubitemHead"/>
    <w:aliases w:val="issh"/>
    <w:basedOn w:val="OPCParaBase"/>
    <w:rsid w:val="00162E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62E20"/>
    <w:pPr>
      <w:spacing w:before="40" w:line="240" w:lineRule="auto"/>
      <w:ind w:left="1134"/>
    </w:pPr>
  </w:style>
  <w:style w:type="paragraph" w:customStyle="1" w:styleId="SubsectionHead">
    <w:name w:val="SubsectionHead"/>
    <w:aliases w:val="ssh"/>
    <w:basedOn w:val="OPCParaBase"/>
    <w:next w:val="subsection"/>
    <w:rsid w:val="00162E20"/>
    <w:pPr>
      <w:keepNext/>
      <w:keepLines/>
      <w:spacing w:before="240" w:line="240" w:lineRule="auto"/>
      <w:ind w:left="1134"/>
    </w:pPr>
    <w:rPr>
      <w:i/>
    </w:rPr>
  </w:style>
  <w:style w:type="paragraph" w:customStyle="1" w:styleId="Tablea">
    <w:name w:val="Table(a)"/>
    <w:aliases w:val="ta"/>
    <w:basedOn w:val="OPCParaBase"/>
    <w:rsid w:val="00162E20"/>
    <w:pPr>
      <w:spacing w:before="60" w:line="240" w:lineRule="auto"/>
      <w:ind w:left="284" w:hanging="284"/>
    </w:pPr>
    <w:rPr>
      <w:sz w:val="20"/>
    </w:rPr>
  </w:style>
  <w:style w:type="paragraph" w:customStyle="1" w:styleId="TableAA">
    <w:name w:val="Table(AA)"/>
    <w:aliases w:val="taaa"/>
    <w:basedOn w:val="OPCParaBase"/>
    <w:rsid w:val="00162E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62E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62E20"/>
    <w:pPr>
      <w:spacing w:before="60" w:line="240" w:lineRule="atLeast"/>
    </w:pPr>
    <w:rPr>
      <w:sz w:val="20"/>
    </w:rPr>
  </w:style>
  <w:style w:type="paragraph" w:customStyle="1" w:styleId="TLPBoxTextnote">
    <w:name w:val="TLPBoxText(note"/>
    <w:aliases w:val="right)"/>
    <w:basedOn w:val="OPCParaBase"/>
    <w:rsid w:val="00162E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2E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2E20"/>
    <w:pPr>
      <w:spacing w:before="122" w:line="198" w:lineRule="exact"/>
      <w:ind w:left="1985" w:hanging="851"/>
      <w:jc w:val="right"/>
    </w:pPr>
    <w:rPr>
      <w:sz w:val="18"/>
    </w:rPr>
  </w:style>
  <w:style w:type="paragraph" w:customStyle="1" w:styleId="TLPTableBullet">
    <w:name w:val="TLPTableBullet"/>
    <w:aliases w:val="ttb"/>
    <w:basedOn w:val="OPCParaBase"/>
    <w:rsid w:val="00162E20"/>
    <w:pPr>
      <w:spacing w:line="240" w:lineRule="exact"/>
      <w:ind w:left="284" w:hanging="284"/>
    </w:pPr>
    <w:rPr>
      <w:sz w:val="20"/>
    </w:rPr>
  </w:style>
  <w:style w:type="paragraph" w:styleId="TOC1">
    <w:name w:val="toc 1"/>
    <w:basedOn w:val="OPCParaBase"/>
    <w:next w:val="Normal"/>
    <w:uiPriority w:val="39"/>
    <w:semiHidden/>
    <w:unhideWhenUsed/>
    <w:rsid w:val="00162E2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62E2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62E2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2E2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62E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2E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2E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62E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2E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2E20"/>
    <w:pPr>
      <w:keepLines/>
      <w:spacing w:before="240" w:after="120" w:line="240" w:lineRule="auto"/>
      <w:ind w:left="794"/>
    </w:pPr>
    <w:rPr>
      <w:b/>
      <w:kern w:val="28"/>
      <w:sz w:val="20"/>
    </w:rPr>
  </w:style>
  <w:style w:type="paragraph" w:customStyle="1" w:styleId="TofSectsHeading">
    <w:name w:val="TofSects(Heading)"/>
    <w:basedOn w:val="OPCParaBase"/>
    <w:rsid w:val="00162E20"/>
    <w:pPr>
      <w:spacing w:before="240" w:after="120" w:line="240" w:lineRule="auto"/>
    </w:pPr>
    <w:rPr>
      <w:b/>
      <w:sz w:val="24"/>
    </w:rPr>
  </w:style>
  <w:style w:type="paragraph" w:customStyle="1" w:styleId="TofSectsSection">
    <w:name w:val="TofSects(Section)"/>
    <w:basedOn w:val="OPCParaBase"/>
    <w:rsid w:val="00162E20"/>
    <w:pPr>
      <w:keepLines/>
      <w:spacing w:before="40" w:line="240" w:lineRule="auto"/>
      <w:ind w:left="1588" w:hanging="794"/>
    </w:pPr>
    <w:rPr>
      <w:kern w:val="28"/>
      <w:sz w:val="18"/>
    </w:rPr>
  </w:style>
  <w:style w:type="paragraph" w:customStyle="1" w:styleId="TofSectsSubdiv">
    <w:name w:val="TofSects(Subdiv)"/>
    <w:basedOn w:val="OPCParaBase"/>
    <w:rsid w:val="00162E20"/>
    <w:pPr>
      <w:keepLines/>
      <w:spacing w:before="80" w:line="240" w:lineRule="auto"/>
      <w:ind w:left="1588" w:hanging="794"/>
    </w:pPr>
    <w:rPr>
      <w:kern w:val="28"/>
    </w:rPr>
  </w:style>
  <w:style w:type="paragraph" w:customStyle="1" w:styleId="WRStyle">
    <w:name w:val="WR Style"/>
    <w:aliases w:val="WR"/>
    <w:basedOn w:val="OPCParaBase"/>
    <w:rsid w:val="00162E20"/>
    <w:pPr>
      <w:spacing w:before="240" w:line="240" w:lineRule="auto"/>
      <w:ind w:left="284" w:hanging="284"/>
    </w:pPr>
    <w:rPr>
      <w:b/>
      <w:i/>
      <w:kern w:val="28"/>
      <w:sz w:val="24"/>
    </w:rPr>
  </w:style>
  <w:style w:type="paragraph" w:customStyle="1" w:styleId="notepara">
    <w:name w:val="note(para)"/>
    <w:aliases w:val="na"/>
    <w:basedOn w:val="OPCParaBase"/>
    <w:rsid w:val="00162E20"/>
    <w:pPr>
      <w:spacing w:before="40" w:line="198" w:lineRule="exact"/>
      <w:ind w:left="2354" w:hanging="369"/>
    </w:pPr>
    <w:rPr>
      <w:sz w:val="18"/>
    </w:rPr>
  </w:style>
  <w:style w:type="paragraph" w:styleId="Footer">
    <w:name w:val="footer"/>
    <w:link w:val="FooterChar"/>
    <w:rsid w:val="00162E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62E20"/>
    <w:rPr>
      <w:rFonts w:eastAsia="Times New Roman" w:cs="Times New Roman"/>
      <w:sz w:val="22"/>
      <w:szCs w:val="24"/>
      <w:lang w:eastAsia="en-AU"/>
    </w:rPr>
  </w:style>
  <w:style w:type="character" w:styleId="LineNumber">
    <w:name w:val="line number"/>
    <w:basedOn w:val="OPCCharBase"/>
    <w:uiPriority w:val="99"/>
    <w:semiHidden/>
    <w:unhideWhenUsed/>
    <w:rsid w:val="00162E20"/>
    <w:rPr>
      <w:sz w:val="16"/>
    </w:rPr>
  </w:style>
  <w:style w:type="table" w:customStyle="1" w:styleId="CFlag">
    <w:name w:val="CFlag"/>
    <w:basedOn w:val="TableNormal"/>
    <w:uiPriority w:val="99"/>
    <w:rsid w:val="00162E20"/>
    <w:rPr>
      <w:rFonts w:eastAsia="Times New Roman" w:cs="Times New Roman"/>
      <w:lang w:eastAsia="en-AU"/>
    </w:rPr>
    <w:tblPr/>
  </w:style>
  <w:style w:type="paragraph" w:customStyle="1" w:styleId="NotesHeading1">
    <w:name w:val="NotesHeading 1"/>
    <w:basedOn w:val="OPCParaBase"/>
    <w:next w:val="Normal"/>
    <w:rsid w:val="00162E20"/>
    <w:rPr>
      <w:b/>
      <w:sz w:val="28"/>
      <w:szCs w:val="28"/>
    </w:rPr>
  </w:style>
  <w:style w:type="paragraph" w:customStyle="1" w:styleId="NotesHeading2">
    <w:name w:val="NotesHeading 2"/>
    <w:basedOn w:val="OPCParaBase"/>
    <w:next w:val="Normal"/>
    <w:rsid w:val="00162E20"/>
    <w:rPr>
      <w:b/>
      <w:sz w:val="28"/>
      <w:szCs w:val="28"/>
    </w:rPr>
  </w:style>
  <w:style w:type="paragraph" w:customStyle="1" w:styleId="SignCoverPageEnd">
    <w:name w:val="SignCoverPageEnd"/>
    <w:basedOn w:val="OPCParaBase"/>
    <w:next w:val="Normal"/>
    <w:rsid w:val="00162E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2E20"/>
    <w:pPr>
      <w:pBdr>
        <w:top w:val="single" w:sz="4" w:space="1" w:color="auto"/>
      </w:pBdr>
      <w:spacing w:before="360"/>
      <w:ind w:right="397"/>
      <w:jc w:val="both"/>
    </w:pPr>
  </w:style>
  <w:style w:type="paragraph" w:customStyle="1" w:styleId="Paragraphsub-sub-sub">
    <w:name w:val="Paragraph(sub-sub-sub)"/>
    <w:aliases w:val="aaaa"/>
    <w:basedOn w:val="OPCParaBase"/>
    <w:rsid w:val="00162E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2E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2E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2E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2E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62E20"/>
    <w:pPr>
      <w:spacing w:before="120"/>
    </w:pPr>
  </w:style>
  <w:style w:type="paragraph" w:customStyle="1" w:styleId="TableTextEndNotes">
    <w:name w:val="TableTextEndNotes"/>
    <w:aliases w:val="Tten"/>
    <w:basedOn w:val="Normal"/>
    <w:rsid w:val="00162E20"/>
    <w:pPr>
      <w:spacing w:before="60" w:line="240" w:lineRule="auto"/>
    </w:pPr>
    <w:rPr>
      <w:rFonts w:cs="Arial"/>
      <w:sz w:val="20"/>
      <w:szCs w:val="22"/>
    </w:rPr>
  </w:style>
  <w:style w:type="paragraph" w:customStyle="1" w:styleId="TableHeading">
    <w:name w:val="TableHeading"/>
    <w:aliases w:val="th"/>
    <w:basedOn w:val="OPCParaBase"/>
    <w:next w:val="Tabletext"/>
    <w:rsid w:val="00162E20"/>
    <w:pPr>
      <w:keepNext/>
      <w:spacing w:before="60" w:line="240" w:lineRule="atLeast"/>
    </w:pPr>
    <w:rPr>
      <w:b/>
      <w:sz w:val="20"/>
    </w:rPr>
  </w:style>
  <w:style w:type="paragraph" w:customStyle="1" w:styleId="NoteToSubpara">
    <w:name w:val="NoteToSubpara"/>
    <w:aliases w:val="nts"/>
    <w:basedOn w:val="OPCParaBase"/>
    <w:rsid w:val="00162E20"/>
    <w:pPr>
      <w:spacing w:before="40" w:line="198" w:lineRule="exact"/>
      <w:ind w:left="2835" w:hanging="709"/>
    </w:pPr>
    <w:rPr>
      <w:sz w:val="18"/>
    </w:rPr>
  </w:style>
  <w:style w:type="paragraph" w:customStyle="1" w:styleId="ENoteTableHeading">
    <w:name w:val="ENoteTableHeading"/>
    <w:aliases w:val="enth"/>
    <w:basedOn w:val="OPCParaBase"/>
    <w:rsid w:val="00162E20"/>
    <w:pPr>
      <w:keepNext/>
      <w:spacing w:before="60" w:line="240" w:lineRule="atLeast"/>
    </w:pPr>
    <w:rPr>
      <w:rFonts w:ascii="Arial" w:hAnsi="Arial"/>
      <w:b/>
      <w:sz w:val="16"/>
    </w:rPr>
  </w:style>
  <w:style w:type="paragraph" w:customStyle="1" w:styleId="ENoteTTi">
    <w:name w:val="ENoteTTi"/>
    <w:aliases w:val="entti"/>
    <w:basedOn w:val="OPCParaBase"/>
    <w:rsid w:val="00162E20"/>
    <w:pPr>
      <w:keepNext/>
      <w:spacing w:before="60" w:line="240" w:lineRule="atLeast"/>
      <w:ind w:left="170"/>
    </w:pPr>
    <w:rPr>
      <w:sz w:val="16"/>
    </w:rPr>
  </w:style>
  <w:style w:type="paragraph" w:customStyle="1" w:styleId="ENotesHeading1">
    <w:name w:val="ENotesHeading 1"/>
    <w:aliases w:val="Enh1"/>
    <w:basedOn w:val="OPCParaBase"/>
    <w:next w:val="Normal"/>
    <w:rsid w:val="00162E20"/>
    <w:pPr>
      <w:spacing w:before="120"/>
      <w:outlineLvl w:val="1"/>
    </w:pPr>
    <w:rPr>
      <w:b/>
      <w:sz w:val="28"/>
      <w:szCs w:val="28"/>
    </w:rPr>
  </w:style>
  <w:style w:type="paragraph" w:customStyle="1" w:styleId="ENotesHeading2">
    <w:name w:val="ENotesHeading 2"/>
    <w:aliases w:val="Enh2"/>
    <w:basedOn w:val="OPCParaBase"/>
    <w:next w:val="Normal"/>
    <w:rsid w:val="00162E20"/>
    <w:pPr>
      <w:spacing w:before="120" w:after="120"/>
      <w:outlineLvl w:val="2"/>
    </w:pPr>
    <w:rPr>
      <w:b/>
      <w:sz w:val="24"/>
      <w:szCs w:val="28"/>
    </w:rPr>
  </w:style>
  <w:style w:type="paragraph" w:customStyle="1" w:styleId="ENoteTTIndentHeading">
    <w:name w:val="ENoteTTIndentHeading"/>
    <w:aliases w:val="enTTHi"/>
    <w:basedOn w:val="OPCParaBase"/>
    <w:rsid w:val="00162E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2E20"/>
    <w:pPr>
      <w:spacing w:before="60" w:line="240" w:lineRule="atLeast"/>
    </w:pPr>
    <w:rPr>
      <w:sz w:val="16"/>
    </w:rPr>
  </w:style>
  <w:style w:type="paragraph" w:customStyle="1" w:styleId="MadeunderText">
    <w:name w:val="MadeunderText"/>
    <w:basedOn w:val="OPCParaBase"/>
    <w:next w:val="Normal"/>
    <w:rsid w:val="00162E20"/>
    <w:pPr>
      <w:spacing w:before="240"/>
    </w:pPr>
    <w:rPr>
      <w:sz w:val="24"/>
      <w:szCs w:val="24"/>
    </w:rPr>
  </w:style>
  <w:style w:type="paragraph" w:customStyle="1" w:styleId="ENotesHeading3">
    <w:name w:val="ENotesHeading 3"/>
    <w:aliases w:val="Enh3"/>
    <w:basedOn w:val="OPCParaBase"/>
    <w:next w:val="Normal"/>
    <w:rsid w:val="00162E20"/>
    <w:pPr>
      <w:keepNext/>
      <w:spacing w:before="120" w:line="240" w:lineRule="auto"/>
      <w:outlineLvl w:val="4"/>
    </w:pPr>
    <w:rPr>
      <w:b/>
      <w:szCs w:val="24"/>
    </w:rPr>
  </w:style>
  <w:style w:type="paragraph" w:customStyle="1" w:styleId="SubPartCASA">
    <w:name w:val="SubPart(CASA)"/>
    <w:aliases w:val="csp"/>
    <w:basedOn w:val="OPCParaBase"/>
    <w:next w:val="ActHead3"/>
    <w:rsid w:val="00162E2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62E20"/>
  </w:style>
  <w:style w:type="character" w:customStyle="1" w:styleId="CharSubPartNoCASA">
    <w:name w:val="CharSubPartNo(CASA)"/>
    <w:basedOn w:val="OPCCharBase"/>
    <w:uiPriority w:val="1"/>
    <w:rsid w:val="00162E20"/>
  </w:style>
  <w:style w:type="paragraph" w:customStyle="1" w:styleId="ENoteTTIndentHeadingSub">
    <w:name w:val="ENoteTTIndentHeadingSub"/>
    <w:aliases w:val="enTTHis"/>
    <w:basedOn w:val="OPCParaBase"/>
    <w:rsid w:val="00162E20"/>
    <w:pPr>
      <w:keepNext/>
      <w:spacing w:before="60" w:line="240" w:lineRule="atLeast"/>
      <w:ind w:left="340"/>
    </w:pPr>
    <w:rPr>
      <w:b/>
      <w:sz w:val="16"/>
    </w:rPr>
  </w:style>
  <w:style w:type="paragraph" w:customStyle="1" w:styleId="ENoteTTiSub">
    <w:name w:val="ENoteTTiSub"/>
    <w:aliases w:val="enttis"/>
    <w:basedOn w:val="OPCParaBase"/>
    <w:rsid w:val="00162E20"/>
    <w:pPr>
      <w:keepNext/>
      <w:spacing w:before="60" w:line="240" w:lineRule="atLeast"/>
      <w:ind w:left="340"/>
    </w:pPr>
    <w:rPr>
      <w:sz w:val="16"/>
    </w:rPr>
  </w:style>
  <w:style w:type="paragraph" w:customStyle="1" w:styleId="SubDivisionMigration">
    <w:name w:val="SubDivisionMigration"/>
    <w:aliases w:val="sdm"/>
    <w:basedOn w:val="OPCParaBase"/>
    <w:rsid w:val="00162E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2E20"/>
    <w:pPr>
      <w:keepNext/>
      <w:keepLines/>
      <w:spacing w:before="240" w:line="240" w:lineRule="auto"/>
      <w:ind w:left="1134" w:hanging="1134"/>
    </w:pPr>
    <w:rPr>
      <w:b/>
      <w:sz w:val="28"/>
    </w:rPr>
  </w:style>
  <w:style w:type="table" w:styleId="TableGrid">
    <w:name w:val="Table Grid"/>
    <w:basedOn w:val="TableNormal"/>
    <w:uiPriority w:val="59"/>
    <w:rsid w:val="0016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62E2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162E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62E20"/>
    <w:rPr>
      <w:sz w:val="22"/>
    </w:rPr>
  </w:style>
  <w:style w:type="paragraph" w:customStyle="1" w:styleId="SOTextNote">
    <w:name w:val="SO TextNote"/>
    <w:aliases w:val="sont"/>
    <w:basedOn w:val="SOText"/>
    <w:qFormat/>
    <w:rsid w:val="00162E20"/>
    <w:pPr>
      <w:spacing w:before="122" w:line="198" w:lineRule="exact"/>
      <w:ind w:left="1843" w:hanging="709"/>
    </w:pPr>
    <w:rPr>
      <w:sz w:val="18"/>
    </w:rPr>
  </w:style>
  <w:style w:type="paragraph" w:customStyle="1" w:styleId="SOPara">
    <w:name w:val="SO Para"/>
    <w:aliases w:val="soa"/>
    <w:basedOn w:val="SOText"/>
    <w:link w:val="SOParaChar"/>
    <w:qFormat/>
    <w:rsid w:val="00162E20"/>
    <w:pPr>
      <w:tabs>
        <w:tab w:val="right" w:pos="1786"/>
      </w:tabs>
      <w:spacing w:before="40"/>
      <w:ind w:left="2070" w:hanging="936"/>
    </w:pPr>
  </w:style>
  <w:style w:type="character" w:customStyle="1" w:styleId="SOParaChar">
    <w:name w:val="SO Para Char"/>
    <w:aliases w:val="soa Char"/>
    <w:basedOn w:val="DefaultParagraphFont"/>
    <w:link w:val="SOPara"/>
    <w:rsid w:val="00162E20"/>
    <w:rPr>
      <w:sz w:val="22"/>
    </w:rPr>
  </w:style>
  <w:style w:type="paragraph" w:customStyle="1" w:styleId="FileName">
    <w:name w:val="FileName"/>
    <w:basedOn w:val="Normal"/>
    <w:rsid w:val="00162E20"/>
  </w:style>
  <w:style w:type="paragraph" w:customStyle="1" w:styleId="SOHeadBold">
    <w:name w:val="SO HeadBold"/>
    <w:aliases w:val="sohb"/>
    <w:basedOn w:val="SOText"/>
    <w:next w:val="SOText"/>
    <w:link w:val="SOHeadBoldChar"/>
    <w:qFormat/>
    <w:rsid w:val="00162E20"/>
    <w:rPr>
      <w:b/>
    </w:rPr>
  </w:style>
  <w:style w:type="character" w:customStyle="1" w:styleId="SOHeadBoldChar">
    <w:name w:val="SO HeadBold Char"/>
    <w:aliases w:val="sohb Char"/>
    <w:basedOn w:val="DefaultParagraphFont"/>
    <w:link w:val="SOHeadBold"/>
    <w:rsid w:val="00162E20"/>
    <w:rPr>
      <w:b/>
      <w:sz w:val="22"/>
    </w:rPr>
  </w:style>
  <w:style w:type="paragraph" w:customStyle="1" w:styleId="SOHeadItalic">
    <w:name w:val="SO HeadItalic"/>
    <w:aliases w:val="sohi"/>
    <w:basedOn w:val="SOText"/>
    <w:next w:val="SOText"/>
    <w:link w:val="SOHeadItalicChar"/>
    <w:qFormat/>
    <w:rsid w:val="00162E20"/>
    <w:rPr>
      <w:i/>
    </w:rPr>
  </w:style>
  <w:style w:type="character" w:customStyle="1" w:styleId="SOHeadItalicChar">
    <w:name w:val="SO HeadItalic Char"/>
    <w:aliases w:val="sohi Char"/>
    <w:basedOn w:val="DefaultParagraphFont"/>
    <w:link w:val="SOHeadItalic"/>
    <w:rsid w:val="00162E20"/>
    <w:rPr>
      <w:i/>
      <w:sz w:val="22"/>
    </w:rPr>
  </w:style>
  <w:style w:type="paragraph" w:customStyle="1" w:styleId="SOBullet">
    <w:name w:val="SO Bullet"/>
    <w:aliases w:val="sotb"/>
    <w:basedOn w:val="SOText"/>
    <w:link w:val="SOBulletChar"/>
    <w:qFormat/>
    <w:rsid w:val="00162E20"/>
    <w:pPr>
      <w:ind w:left="1559" w:hanging="425"/>
    </w:pPr>
  </w:style>
  <w:style w:type="character" w:customStyle="1" w:styleId="SOBulletChar">
    <w:name w:val="SO Bullet Char"/>
    <w:aliases w:val="sotb Char"/>
    <w:basedOn w:val="DefaultParagraphFont"/>
    <w:link w:val="SOBullet"/>
    <w:rsid w:val="00162E20"/>
    <w:rPr>
      <w:sz w:val="22"/>
    </w:rPr>
  </w:style>
  <w:style w:type="paragraph" w:customStyle="1" w:styleId="SOBulletNote">
    <w:name w:val="SO BulletNote"/>
    <w:aliases w:val="sonb"/>
    <w:basedOn w:val="SOTextNote"/>
    <w:link w:val="SOBulletNoteChar"/>
    <w:qFormat/>
    <w:rsid w:val="00162E20"/>
    <w:pPr>
      <w:tabs>
        <w:tab w:val="left" w:pos="1560"/>
      </w:tabs>
      <w:ind w:left="2268" w:hanging="1134"/>
    </w:pPr>
  </w:style>
  <w:style w:type="character" w:customStyle="1" w:styleId="SOBulletNoteChar">
    <w:name w:val="SO BulletNote Char"/>
    <w:aliases w:val="sonb Char"/>
    <w:basedOn w:val="DefaultParagraphFont"/>
    <w:link w:val="SOBulletNote"/>
    <w:rsid w:val="00162E20"/>
    <w:rPr>
      <w:sz w:val="18"/>
    </w:rPr>
  </w:style>
  <w:style w:type="paragraph" w:customStyle="1" w:styleId="SOText2">
    <w:name w:val="SO Text2"/>
    <w:aliases w:val="sot2"/>
    <w:basedOn w:val="Normal"/>
    <w:next w:val="SOText"/>
    <w:link w:val="SOText2Char"/>
    <w:rsid w:val="00162E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62E20"/>
    <w:rPr>
      <w:sz w:val="22"/>
    </w:rPr>
  </w:style>
  <w:style w:type="paragraph" w:customStyle="1" w:styleId="Transitional">
    <w:name w:val="Transitional"/>
    <w:aliases w:val="tr"/>
    <w:basedOn w:val="ItemHead"/>
    <w:next w:val="Item"/>
    <w:rsid w:val="00162E20"/>
  </w:style>
  <w:style w:type="character" w:customStyle="1" w:styleId="subsectionChar">
    <w:name w:val="subsection Char"/>
    <w:aliases w:val="ss Char"/>
    <w:link w:val="subsection"/>
    <w:rsid w:val="006701C9"/>
    <w:rPr>
      <w:rFonts w:eastAsia="Times New Roman" w:cs="Times New Roman"/>
      <w:sz w:val="22"/>
      <w:lang w:eastAsia="en-AU"/>
    </w:rPr>
  </w:style>
  <w:style w:type="character" w:customStyle="1" w:styleId="ActHead5Char">
    <w:name w:val="ActHead 5 Char"/>
    <w:aliases w:val="s Char"/>
    <w:link w:val="ActHead5"/>
    <w:locked/>
    <w:rsid w:val="006701C9"/>
    <w:rPr>
      <w:rFonts w:eastAsia="Times New Roman" w:cs="Times New Roman"/>
      <w:b/>
      <w:kern w:val="28"/>
      <w:sz w:val="24"/>
      <w:lang w:eastAsia="en-AU"/>
    </w:rPr>
  </w:style>
  <w:style w:type="character" w:customStyle="1" w:styleId="paragraphChar">
    <w:name w:val="paragraph Char"/>
    <w:aliases w:val="a Char"/>
    <w:link w:val="paragraph"/>
    <w:rsid w:val="006701C9"/>
    <w:rPr>
      <w:rFonts w:eastAsia="Times New Roman" w:cs="Times New Roman"/>
      <w:sz w:val="22"/>
      <w:lang w:eastAsia="en-AU"/>
    </w:rPr>
  </w:style>
  <w:style w:type="character" w:customStyle="1" w:styleId="ItemHeadChar">
    <w:name w:val="ItemHead Char"/>
    <w:aliases w:val="ih Char"/>
    <w:basedOn w:val="DefaultParagraphFont"/>
    <w:link w:val="ItemHead"/>
    <w:rsid w:val="00691663"/>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691663"/>
    <w:rPr>
      <w:rFonts w:eastAsia="Times New Roman" w:cs="Times New Roman"/>
      <w:sz w:val="22"/>
      <w:lang w:eastAsia="en-AU"/>
    </w:rPr>
  </w:style>
  <w:style w:type="character" w:customStyle="1" w:styleId="notetextChar">
    <w:name w:val="note(text) Char"/>
    <w:aliases w:val="n Char"/>
    <w:basedOn w:val="DefaultParagraphFont"/>
    <w:link w:val="notetext"/>
    <w:rsid w:val="00691663"/>
    <w:rPr>
      <w:rFonts w:eastAsia="Times New Roman" w:cs="Times New Roman"/>
      <w:sz w:val="18"/>
      <w:lang w:eastAsia="en-AU"/>
    </w:rPr>
  </w:style>
  <w:style w:type="paragraph" w:styleId="BalloonText">
    <w:name w:val="Balloon Text"/>
    <w:basedOn w:val="Normal"/>
    <w:link w:val="BalloonTextChar"/>
    <w:uiPriority w:val="99"/>
    <w:semiHidden/>
    <w:unhideWhenUsed/>
    <w:rsid w:val="004715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517"/>
    <w:rPr>
      <w:rFonts w:ascii="Tahoma" w:hAnsi="Tahoma" w:cs="Tahoma"/>
      <w:sz w:val="16"/>
      <w:szCs w:val="16"/>
    </w:rPr>
  </w:style>
  <w:style w:type="character" w:customStyle="1" w:styleId="Heading1Char">
    <w:name w:val="Heading 1 Char"/>
    <w:basedOn w:val="DefaultParagraphFont"/>
    <w:link w:val="Heading1"/>
    <w:uiPriority w:val="9"/>
    <w:rsid w:val="00B565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565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54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5654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5654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5654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5654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5654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5654E"/>
    <w:rPr>
      <w:rFonts w:asciiTheme="majorHAnsi" w:eastAsiaTheme="majorEastAsia" w:hAnsiTheme="majorHAnsi" w:cstheme="majorBidi"/>
      <w:i/>
      <w:iCs/>
      <w:color w:val="404040" w:themeColor="text1" w:themeTint="BF"/>
    </w:rPr>
  </w:style>
  <w:style w:type="character" w:customStyle="1" w:styleId="ShortTChar">
    <w:name w:val="ShortT Char"/>
    <w:link w:val="ShortT"/>
    <w:rsid w:val="00B5654E"/>
    <w:rPr>
      <w:rFonts w:eastAsia="Times New Roman" w:cs="Times New Roman"/>
      <w:b/>
      <w:sz w:val="40"/>
      <w:lang w:eastAsia="en-AU"/>
    </w:rPr>
  </w:style>
  <w:style w:type="character" w:customStyle="1" w:styleId="ActnoChar">
    <w:name w:val="Actno Char"/>
    <w:link w:val="Actno"/>
    <w:rsid w:val="00B5654E"/>
    <w:rPr>
      <w:rFonts w:eastAsia="Times New Roman" w:cs="Times New Roman"/>
      <w:b/>
      <w:sz w:val="40"/>
      <w:lang w:eastAsia="en-AU"/>
    </w:rPr>
  </w:style>
  <w:style w:type="paragraph" w:customStyle="1" w:styleId="ShortTP1">
    <w:name w:val="ShortTP1"/>
    <w:basedOn w:val="ShortT"/>
    <w:link w:val="ShortTP1Char"/>
    <w:rsid w:val="00B5654E"/>
    <w:pPr>
      <w:spacing w:before="800"/>
    </w:pPr>
  </w:style>
  <w:style w:type="character" w:customStyle="1" w:styleId="ShortTP1Char">
    <w:name w:val="ShortTP1 Char"/>
    <w:basedOn w:val="ShortTChar"/>
    <w:link w:val="ShortTP1"/>
    <w:rsid w:val="00B5654E"/>
    <w:rPr>
      <w:rFonts w:eastAsia="Times New Roman" w:cs="Times New Roman"/>
      <w:b/>
      <w:sz w:val="40"/>
      <w:lang w:eastAsia="en-AU"/>
    </w:rPr>
  </w:style>
  <w:style w:type="paragraph" w:customStyle="1" w:styleId="ActNoP1">
    <w:name w:val="ActNoP1"/>
    <w:basedOn w:val="Actno"/>
    <w:link w:val="ActNoP1Char"/>
    <w:rsid w:val="00B5654E"/>
    <w:pPr>
      <w:spacing w:before="800"/>
    </w:pPr>
    <w:rPr>
      <w:sz w:val="28"/>
    </w:rPr>
  </w:style>
  <w:style w:type="character" w:customStyle="1" w:styleId="ActNoP1Char">
    <w:name w:val="ActNoP1 Char"/>
    <w:basedOn w:val="ActnoChar"/>
    <w:link w:val="ActNoP1"/>
    <w:rsid w:val="00B5654E"/>
    <w:rPr>
      <w:rFonts w:eastAsia="Times New Roman" w:cs="Times New Roman"/>
      <w:b/>
      <w:sz w:val="28"/>
      <w:lang w:eastAsia="en-AU"/>
    </w:rPr>
  </w:style>
  <w:style w:type="paragraph" w:customStyle="1" w:styleId="ShortTCP">
    <w:name w:val="ShortTCP"/>
    <w:basedOn w:val="ShortT"/>
    <w:link w:val="ShortTCPChar"/>
    <w:rsid w:val="00B5654E"/>
  </w:style>
  <w:style w:type="character" w:customStyle="1" w:styleId="ShortTCPChar">
    <w:name w:val="ShortTCP Char"/>
    <w:basedOn w:val="ShortTChar"/>
    <w:link w:val="ShortTCP"/>
    <w:rsid w:val="00B5654E"/>
    <w:rPr>
      <w:rFonts w:eastAsia="Times New Roman" w:cs="Times New Roman"/>
      <w:b/>
      <w:sz w:val="40"/>
      <w:lang w:eastAsia="en-AU"/>
    </w:rPr>
  </w:style>
  <w:style w:type="paragraph" w:customStyle="1" w:styleId="ActNoCP">
    <w:name w:val="ActNoCP"/>
    <w:basedOn w:val="Actno"/>
    <w:link w:val="ActNoCPChar"/>
    <w:rsid w:val="00B5654E"/>
    <w:pPr>
      <w:spacing w:before="400"/>
    </w:pPr>
  </w:style>
  <w:style w:type="character" w:customStyle="1" w:styleId="ActNoCPChar">
    <w:name w:val="ActNoCP Char"/>
    <w:basedOn w:val="ActnoChar"/>
    <w:link w:val="ActNoCP"/>
    <w:rsid w:val="00B5654E"/>
    <w:rPr>
      <w:rFonts w:eastAsia="Times New Roman" w:cs="Times New Roman"/>
      <w:b/>
      <w:sz w:val="40"/>
      <w:lang w:eastAsia="en-AU"/>
    </w:rPr>
  </w:style>
  <w:style w:type="paragraph" w:customStyle="1" w:styleId="AssentBk">
    <w:name w:val="AssentBk"/>
    <w:basedOn w:val="Normal"/>
    <w:rsid w:val="00B5654E"/>
    <w:pPr>
      <w:spacing w:line="240" w:lineRule="auto"/>
    </w:pPr>
    <w:rPr>
      <w:rFonts w:eastAsia="Times New Roman" w:cs="Times New Roman"/>
      <w:sz w:val="20"/>
      <w:lang w:eastAsia="en-AU"/>
    </w:rPr>
  </w:style>
  <w:style w:type="paragraph" w:customStyle="1" w:styleId="AssentDt">
    <w:name w:val="AssentDt"/>
    <w:basedOn w:val="Normal"/>
    <w:rsid w:val="001B0136"/>
    <w:pPr>
      <w:spacing w:line="240" w:lineRule="auto"/>
    </w:pPr>
    <w:rPr>
      <w:rFonts w:eastAsia="Times New Roman" w:cs="Times New Roman"/>
      <w:sz w:val="20"/>
      <w:lang w:eastAsia="en-AU"/>
    </w:rPr>
  </w:style>
  <w:style w:type="paragraph" w:customStyle="1" w:styleId="2ndRd">
    <w:name w:val="2ndRd"/>
    <w:basedOn w:val="Normal"/>
    <w:rsid w:val="001B0136"/>
    <w:pPr>
      <w:spacing w:line="240" w:lineRule="auto"/>
    </w:pPr>
    <w:rPr>
      <w:rFonts w:eastAsia="Times New Roman" w:cs="Times New Roman"/>
      <w:sz w:val="20"/>
      <w:lang w:eastAsia="en-AU"/>
    </w:rPr>
  </w:style>
  <w:style w:type="paragraph" w:customStyle="1" w:styleId="ScalePlusRef">
    <w:name w:val="ScalePlusRef"/>
    <w:basedOn w:val="Normal"/>
    <w:rsid w:val="001B013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2E20"/>
    <w:pPr>
      <w:spacing w:line="260" w:lineRule="atLeast"/>
    </w:pPr>
    <w:rPr>
      <w:sz w:val="22"/>
    </w:rPr>
  </w:style>
  <w:style w:type="paragraph" w:styleId="Heading1">
    <w:name w:val="heading 1"/>
    <w:basedOn w:val="Normal"/>
    <w:next w:val="Normal"/>
    <w:link w:val="Heading1Char"/>
    <w:uiPriority w:val="9"/>
    <w:qFormat/>
    <w:rsid w:val="00B565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6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5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5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5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5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5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54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5654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62E20"/>
  </w:style>
  <w:style w:type="paragraph" w:customStyle="1" w:styleId="OPCParaBase">
    <w:name w:val="OPCParaBase"/>
    <w:qFormat/>
    <w:rsid w:val="00162E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62E20"/>
    <w:pPr>
      <w:spacing w:line="240" w:lineRule="auto"/>
    </w:pPr>
    <w:rPr>
      <w:b/>
      <w:sz w:val="40"/>
    </w:rPr>
  </w:style>
  <w:style w:type="paragraph" w:customStyle="1" w:styleId="ActHead1">
    <w:name w:val="ActHead 1"/>
    <w:aliases w:val="c"/>
    <w:basedOn w:val="OPCParaBase"/>
    <w:next w:val="Normal"/>
    <w:qFormat/>
    <w:rsid w:val="00162E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2E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2E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2E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62E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2E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2E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2E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2E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62E20"/>
  </w:style>
  <w:style w:type="paragraph" w:customStyle="1" w:styleId="Blocks">
    <w:name w:val="Blocks"/>
    <w:aliases w:val="bb"/>
    <w:basedOn w:val="OPCParaBase"/>
    <w:qFormat/>
    <w:rsid w:val="00162E20"/>
    <w:pPr>
      <w:spacing w:line="240" w:lineRule="auto"/>
    </w:pPr>
    <w:rPr>
      <w:sz w:val="24"/>
    </w:rPr>
  </w:style>
  <w:style w:type="paragraph" w:customStyle="1" w:styleId="BoxText">
    <w:name w:val="BoxText"/>
    <w:aliases w:val="bt"/>
    <w:basedOn w:val="OPCParaBase"/>
    <w:qFormat/>
    <w:rsid w:val="00162E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2E20"/>
    <w:rPr>
      <w:b/>
    </w:rPr>
  </w:style>
  <w:style w:type="paragraph" w:customStyle="1" w:styleId="BoxHeadItalic">
    <w:name w:val="BoxHeadItalic"/>
    <w:aliases w:val="bhi"/>
    <w:basedOn w:val="BoxText"/>
    <w:next w:val="BoxStep"/>
    <w:qFormat/>
    <w:rsid w:val="00162E20"/>
    <w:rPr>
      <w:i/>
    </w:rPr>
  </w:style>
  <w:style w:type="paragraph" w:customStyle="1" w:styleId="BoxList">
    <w:name w:val="BoxList"/>
    <w:aliases w:val="bl"/>
    <w:basedOn w:val="BoxText"/>
    <w:qFormat/>
    <w:rsid w:val="00162E20"/>
    <w:pPr>
      <w:ind w:left="1559" w:hanging="425"/>
    </w:pPr>
  </w:style>
  <w:style w:type="paragraph" w:customStyle="1" w:styleId="BoxNote">
    <w:name w:val="BoxNote"/>
    <w:aliases w:val="bn"/>
    <w:basedOn w:val="BoxText"/>
    <w:qFormat/>
    <w:rsid w:val="00162E20"/>
    <w:pPr>
      <w:tabs>
        <w:tab w:val="left" w:pos="1985"/>
      </w:tabs>
      <w:spacing w:before="122" w:line="198" w:lineRule="exact"/>
      <w:ind w:left="2948" w:hanging="1814"/>
    </w:pPr>
    <w:rPr>
      <w:sz w:val="18"/>
    </w:rPr>
  </w:style>
  <w:style w:type="paragraph" w:customStyle="1" w:styleId="BoxPara">
    <w:name w:val="BoxPara"/>
    <w:aliases w:val="bp"/>
    <w:basedOn w:val="BoxText"/>
    <w:qFormat/>
    <w:rsid w:val="00162E20"/>
    <w:pPr>
      <w:tabs>
        <w:tab w:val="right" w:pos="2268"/>
      </w:tabs>
      <w:ind w:left="2552" w:hanging="1418"/>
    </w:pPr>
  </w:style>
  <w:style w:type="paragraph" w:customStyle="1" w:styleId="BoxStep">
    <w:name w:val="BoxStep"/>
    <w:aliases w:val="bs"/>
    <w:basedOn w:val="BoxText"/>
    <w:qFormat/>
    <w:rsid w:val="00162E20"/>
    <w:pPr>
      <w:ind w:left="1985" w:hanging="851"/>
    </w:pPr>
  </w:style>
  <w:style w:type="character" w:customStyle="1" w:styleId="CharAmPartNo">
    <w:name w:val="CharAmPartNo"/>
    <w:basedOn w:val="OPCCharBase"/>
    <w:qFormat/>
    <w:rsid w:val="00162E20"/>
  </w:style>
  <w:style w:type="character" w:customStyle="1" w:styleId="CharAmPartText">
    <w:name w:val="CharAmPartText"/>
    <w:basedOn w:val="OPCCharBase"/>
    <w:qFormat/>
    <w:rsid w:val="00162E20"/>
  </w:style>
  <w:style w:type="character" w:customStyle="1" w:styleId="CharAmSchNo">
    <w:name w:val="CharAmSchNo"/>
    <w:basedOn w:val="OPCCharBase"/>
    <w:qFormat/>
    <w:rsid w:val="00162E20"/>
  </w:style>
  <w:style w:type="character" w:customStyle="1" w:styleId="CharAmSchText">
    <w:name w:val="CharAmSchText"/>
    <w:basedOn w:val="OPCCharBase"/>
    <w:qFormat/>
    <w:rsid w:val="00162E20"/>
  </w:style>
  <w:style w:type="character" w:customStyle="1" w:styleId="CharBoldItalic">
    <w:name w:val="CharBoldItalic"/>
    <w:basedOn w:val="OPCCharBase"/>
    <w:uiPriority w:val="1"/>
    <w:qFormat/>
    <w:rsid w:val="00162E20"/>
    <w:rPr>
      <w:b/>
      <w:i/>
    </w:rPr>
  </w:style>
  <w:style w:type="character" w:customStyle="1" w:styleId="CharChapNo">
    <w:name w:val="CharChapNo"/>
    <w:basedOn w:val="OPCCharBase"/>
    <w:uiPriority w:val="1"/>
    <w:qFormat/>
    <w:rsid w:val="00162E20"/>
  </w:style>
  <w:style w:type="character" w:customStyle="1" w:styleId="CharChapText">
    <w:name w:val="CharChapText"/>
    <w:basedOn w:val="OPCCharBase"/>
    <w:uiPriority w:val="1"/>
    <w:qFormat/>
    <w:rsid w:val="00162E20"/>
  </w:style>
  <w:style w:type="character" w:customStyle="1" w:styleId="CharDivNo">
    <w:name w:val="CharDivNo"/>
    <w:basedOn w:val="OPCCharBase"/>
    <w:uiPriority w:val="1"/>
    <w:qFormat/>
    <w:rsid w:val="00162E20"/>
  </w:style>
  <w:style w:type="character" w:customStyle="1" w:styleId="CharDivText">
    <w:name w:val="CharDivText"/>
    <w:basedOn w:val="OPCCharBase"/>
    <w:uiPriority w:val="1"/>
    <w:qFormat/>
    <w:rsid w:val="00162E20"/>
  </w:style>
  <w:style w:type="character" w:customStyle="1" w:styleId="CharItalic">
    <w:name w:val="CharItalic"/>
    <w:basedOn w:val="OPCCharBase"/>
    <w:uiPriority w:val="1"/>
    <w:qFormat/>
    <w:rsid w:val="00162E20"/>
    <w:rPr>
      <w:i/>
    </w:rPr>
  </w:style>
  <w:style w:type="character" w:customStyle="1" w:styleId="CharPartNo">
    <w:name w:val="CharPartNo"/>
    <w:basedOn w:val="OPCCharBase"/>
    <w:uiPriority w:val="1"/>
    <w:qFormat/>
    <w:rsid w:val="00162E20"/>
  </w:style>
  <w:style w:type="character" w:customStyle="1" w:styleId="CharPartText">
    <w:name w:val="CharPartText"/>
    <w:basedOn w:val="OPCCharBase"/>
    <w:uiPriority w:val="1"/>
    <w:qFormat/>
    <w:rsid w:val="00162E20"/>
  </w:style>
  <w:style w:type="character" w:customStyle="1" w:styleId="CharSectno">
    <w:name w:val="CharSectno"/>
    <w:basedOn w:val="OPCCharBase"/>
    <w:qFormat/>
    <w:rsid w:val="00162E20"/>
  </w:style>
  <w:style w:type="character" w:customStyle="1" w:styleId="CharSubdNo">
    <w:name w:val="CharSubdNo"/>
    <w:basedOn w:val="OPCCharBase"/>
    <w:uiPriority w:val="1"/>
    <w:qFormat/>
    <w:rsid w:val="00162E20"/>
  </w:style>
  <w:style w:type="character" w:customStyle="1" w:styleId="CharSubdText">
    <w:name w:val="CharSubdText"/>
    <w:basedOn w:val="OPCCharBase"/>
    <w:uiPriority w:val="1"/>
    <w:qFormat/>
    <w:rsid w:val="00162E20"/>
  </w:style>
  <w:style w:type="paragraph" w:customStyle="1" w:styleId="CTA--">
    <w:name w:val="CTA --"/>
    <w:basedOn w:val="OPCParaBase"/>
    <w:next w:val="Normal"/>
    <w:rsid w:val="00162E20"/>
    <w:pPr>
      <w:spacing w:before="60" w:line="240" w:lineRule="atLeast"/>
      <w:ind w:left="142" w:hanging="142"/>
    </w:pPr>
    <w:rPr>
      <w:sz w:val="20"/>
    </w:rPr>
  </w:style>
  <w:style w:type="paragraph" w:customStyle="1" w:styleId="CTA-">
    <w:name w:val="CTA -"/>
    <w:basedOn w:val="OPCParaBase"/>
    <w:rsid w:val="00162E20"/>
    <w:pPr>
      <w:spacing w:before="60" w:line="240" w:lineRule="atLeast"/>
      <w:ind w:left="85" w:hanging="85"/>
    </w:pPr>
    <w:rPr>
      <w:sz w:val="20"/>
    </w:rPr>
  </w:style>
  <w:style w:type="paragraph" w:customStyle="1" w:styleId="CTA---">
    <w:name w:val="CTA ---"/>
    <w:basedOn w:val="OPCParaBase"/>
    <w:next w:val="Normal"/>
    <w:rsid w:val="00162E20"/>
    <w:pPr>
      <w:spacing w:before="60" w:line="240" w:lineRule="atLeast"/>
      <w:ind w:left="198" w:hanging="198"/>
    </w:pPr>
    <w:rPr>
      <w:sz w:val="20"/>
    </w:rPr>
  </w:style>
  <w:style w:type="paragraph" w:customStyle="1" w:styleId="CTA----">
    <w:name w:val="CTA ----"/>
    <w:basedOn w:val="OPCParaBase"/>
    <w:next w:val="Normal"/>
    <w:rsid w:val="00162E20"/>
    <w:pPr>
      <w:spacing w:before="60" w:line="240" w:lineRule="atLeast"/>
      <w:ind w:left="255" w:hanging="255"/>
    </w:pPr>
    <w:rPr>
      <w:sz w:val="20"/>
    </w:rPr>
  </w:style>
  <w:style w:type="paragraph" w:customStyle="1" w:styleId="CTA1a">
    <w:name w:val="CTA 1(a)"/>
    <w:basedOn w:val="OPCParaBase"/>
    <w:rsid w:val="00162E20"/>
    <w:pPr>
      <w:tabs>
        <w:tab w:val="right" w:pos="414"/>
      </w:tabs>
      <w:spacing w:before="40" w:line="240" w:lineRule="atLeast"/>
      <w:ind w:left="675" w:hanging="675"/>
    </w:pPr>
    <w:rPr>
      <w:sz w:val="20"/>
    </w:rPr>
  </w:style>
  <w:style w:type="paragraph" w:customStyle="1" w:styleId="CTA1ai">
    <w:name w:val="CTA 1(a)(i)"/>
    <w:basedOn w:val="OPCParaBase"/>
    <w:rsid w:val="00162E20"/>
    <w:pPr>
      <w:tabs>
        <w:tab w:val="right" w:pos="1004"/>
      </w:tabs>
      <w:spacing w:before="40" w:line="240" w:lineRule="atLeast"/>
      <w:ind w:left="1253" w:hanging="1253"/>
    </w:pPr>
    <w:rPr>
      <w:sz w:val="20"/>
    </w:rPr>
  </w:style>
  <w:style w:type="paragraph" w:customStyle="1" w:styleId="CTA2a">
    <w:name w:val="CTA 2(a)"/>
    <w:basedOn w:val="OPCParaBase"/>
    <w:rsid w:val="00162E20"/>
    <w:pPr>
      <w:tabs>
        <w:tab w:val="right" w:pos="482"/>
      </w:tabs>
      <w:spacing w:before="40" w:line="240" w:lineRule="atLeast"/>
      <w:ind w:left="748" w:hanging="748"/>
    </w:pPr>
    <w:rPr>
      <w:sz w:val="20"/>
    </w:rPr>
  </w:style>
  <w:style w:type="paragraph" w:customStyle="1" w:styleId="CTA2ai">
    <w:name w:val="CTA 2(a)(i)"/>
    <w:basedOn w:val="OPCParaBase"/>
    <w:rsid w:val="00162E20"/>
    <w:pPr>
      <w:tabs>
        <w:tab w:val="right" w:pos="1089"/>
      </w:tabs>
      <w:spacing w:before="40" w:line="240" w:lineRule="atLeast"/>
      <w:ind w:left="1327" w:hanging="1327"/>
    </w:pPr>
    <w:rPr>
      <w:sz w:val="20"/>
    </w:rPr>
  </w:style>
  <w:style w:type="paragraph" w:customStyle="1" w:styleId="CTA3a">
    <w:name w:val="CTA 3(a)"/>
    <w:basedOn w:val="OPCParaBase"/>
    <w:rsid w:val="00162E20"/>
    <w:pPr>
      <w:tabs>
        <w:tab w:val="right" w:pos="556"/>
      </w:tabs>
      <w:spacing w:before="40" w:line="240" w:lineRule="atLeast"/>
      <w:ind w:left="805" w:hanging="805"/>
    </w:pPr>
    <w:rPr>
      <w:sz w:val="20"/>
    </w:rPr>
  </w:style>
  <w:style w:type="paragraph" w:customStyle="1" w:styleId="CTA3ai">
    <w:name w:val="CTA 3(a)(i)"/>
    <w:basedOn w:val="OPCParaBase"/>
    <w:rsid w:val="00162E20"/>
    <w:pPr>
      <w:tabs>
        <w:tab w:val="right" w:pos="1140"/>
      </w:tabs>
      <w:spacing w:before="40" w:line="240" w:lineRule="atLeast"/>
      <w:ind w:left="1361" w:hanging="1361"/>
    </w:pPr>
    <w:rPr>
      <w:sz w:val="20"/>
    </w:rPr>
  </w:style>
  <w:style w:type="paragraph" w:customStyle="1" w:styleId="CTA4a">
    <w:name w:val="CTA 4(a)"/>
    <w:basedOn w:val="OPCParaBase"/>
    <w:rsid w:val="00162E20"/>
    <w:pPr>
      <w:tabs>
        <w:tab w:val="right" w:pos="624"/>
      </w:tabs>
      <w:spacing w:before="40" w:line="240" w:lineRule="atLeast"/>
      <w:ind w:left="873" w:hanging="873"/>
    </w:pPr>
    <w:rPr>
      <w:sz w:val="20"/>
    </w:rPr>
  </w:style>
  <w:style w:type="paragraph" w:customStyle="1" w:styleId="CTA4ai">
    <w:name w:val="CTA 4(a)(i)"/>
    <w:basedOn w:val="OPCParaBase"/>
    <w:rsid w:val="00162E20"/>
    <w:pPr>
      <w:tabs>
        <w:tab w:val="right" w:pos="1213"/>
      </w:tabs>
      <w:spacing w:before="40" w:line="240" w:lineRule="atLeast"/>
      <w:ind w:left="1452" w:hanging="1452"/>
    </w:pPr>
    <w:rPr>
      <w:sz w:val="20"/>
    </w:rPr>
  </w:style>
  <w:style w:type="paragraph" w:customStyle="1" w:styleId="CTACAPS">
    <w:name w:val="CTA CAPS"/>
    <w:basedOn w:val="OPCParaBase"/>
    <w:rsid w:val="00162E20"/>
    <w:pPr>
      <w:spacing w:before="60" w:line="240" w:lineRule="atLeast"/>
    </w:pPr>
    <w:rPr>
      <w:sz w:val="20"/>
    </w:rPr>
  </w:style>
  <w:style w:type="paragraph" w:customStyle="1" w:styleId="CTAright">
    <w:name w:val="CTA right"/>
    <w:basedOn w:val="OPCParaBase"/>
    <w:rsid w:val="00162E20"/>
    <w:pPr>
      <w:spacing w:before="60" w:line="240" w:lineRule="auto"/>
      <w:jc w:val="right"/>
    </w:pPr>
    <w:rPr>
      <w:sz w:val="20"/>
    </w:rPr>
  </w:style>
  <w:style w:type="paragraph" w:customStyle="1" w:styleId="subsection">
    <w:name w:val="subsection"/>
    <w:aliases w:val="ss"/>
    <w:basedOn w:val="OPCParaBase"/>
    <w:link w:val="subsectionChar"/>
    <w:rsid w:val="00162E20"/>
    <w:pPr>
      <w:tabs>
        <w:tab w:val="right" w:pos="1021"/>
      </w:tabs>
      <w:spacing w:before="180" w:line="240" w:lineRule="auto"/>
      <w:ind w:left="1134" w:hanging="1134"/>
    </w:pPr>
  </w:style>
  <w:style w:type="paragraph" w:customStyle="1" w:styleId="Definition">
    <w:name w:val="Definition"/>
    <w:aliases w:val="dd"/>
    <w:basedOn w:val="OPCParaBase"/>
    <w:rsid w:val="00162E20"/>
    <w:pPr>
      <w:spacing w:before="180" w:line="240" w:lineRule="auto"/>
      <w:ind w:left="1134"/>
    </w:pPr>
  </w:style>
  <w:style w:type="paragraph" w:customStyle="1" w:styleId="ETAsubitem">
    <w:name w:val="ETA(subitem)"/>
    <w:basedOn w:val="OPCParaBase"/>
    <w:rsid w:val="00162E20"/>
    <w:pPr>
      <w:tabs>
        <w:tab w:val="right" w:pos="340"/>
      </w:tabs>
      <w:spacing w:before="60" w:line="240" w:lineRule="auto"/>
      <w:ind w:left="454" w:hanging="454"/>
    </w:pPr>
    <w:rPr>
      <w:sz w:val="20"/>
    </w:rPr>
  </w:style>
  <w:style w:type="paragraph" w:customStyle="1" w:styleId="ETApara">
    <w:name w:val="ETA(para)"/>
    <w:basedOn w:val="OPCParaBase"/>
    <w:rsid w:val="00162E20"/>
    <w:pPr>
      <w:tabs>
        <w:tab w:val="right" w:pos="754"/>
      </w:tabs>
      <w:spacing w:before="60" w:line="240" w:lineRule="auto"/>
      <w:ind w:left="828" w:hanging="828"/>
    </w:pPr>
    <w:rPr>
      <w:sz w:val="20"/>
    </w:rPr>
  </w:style>
  <w:style w:type="paragraph" w:customStyle="1" w:styleId="ETAsubpara">
    <w:name w:val="ETA(subpara)"/>
    <w:basedOn w:val="OPCParaBase"/>
    <w:rsid w:val="00162E20"/>
    <w:pPr>
      <w:tabs>
        <w:tab w:val="right" w:pos="1083"/>
      </w:tabs>
      <w:spacing w:before="60" w:line="240" w:lineRule="auto"/>
      <w:ind w:left="1191" w:hanging="1191"/>
    </w:pPr>
    <w:rPr>
      <w:sz w:val="20"/>
    </w:rPr>
  </w:style>
  <w:style w:type="paragraph" w:customStyle="1" w:styleId="ETAsub-subpara">
    <w:name w:val="ETA(sub-subpara)"/>
    <w:basedOn w:val="OPCParaBase"/>
    <w:rsid w:val="00162E20"/>
    <w:pPr>
      <w:tabs>
        <w:tab w:val="right" w:pos="1412"/>
      </w:tabs>
      <w:spacing w:before="60" w:line="240" w:lineRule="auto"/>
      <w:ind w:left="1525" w:hanging="1525"/>
    </w:pPr>
    <w:rPr>
      <w:sz w:val="20"/>
    </w:rPr>
  </w:style>
  <w:style w:type="paragraph" w:customStyle="1" w:styleId="Formula">
    <w:name w:val="Formula"/>
    <w:basedOn w:val="OPCParaBase"/>
    <w:rsid w:val="00162E20"/>
    <w:pPr>
      <w:spacing w:line="240" w:lineRule="auto"/>
      <w:ind w:left="1134"/>
    </w:pPr>
    <w:rPr>
      <w:sz w:val="20"/>
    </w:rPr>
  </w:style>
  <w:style w:type="paragraph" w:styleId="Header">
    <w:name w:val="header"/>
    <w:basedOn w:val="OPCParaBase"/>
    <w:link w:val="HeaderChar"/>
    <w:unhideWhenUsed/>
    <w:rsid w:val="00162E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62E20"/>
    <w:rPr>
      <w:rFonts w:eastAsia="Times New Roman" w:cs="Times New Roman"/>
      <w:sz w:val="16"/>
      <w:lang w:eastAsia="en-AU"/>
    </w:rPr>
  </w:style>
  <w:style w:type="paragraph" w:customStyle="1" w:styleId="House">
    <w:name w:val="House"/>
    <w:basedOn w:val="OPCParaBase"/>
    <w:rsid w:val="00162E20"/>
    <w:pPr>
      <w:spacing w:line="240" w:lineRule="auto"/>
    </w:pPr>
    <w:rPr>
      <w:sz w:val="28"/>
    </w:rPr>
  </w:style>
  <w:style w:type="paragraph" w:customStyle="1" w:styleId="Item">
    <w:name w:val="Item"/>
    <w:aliases w:val="i"/>
    <w:basedOn w:val="OPCParaBase"/>
    <w:next w:val="ItemHead"/>
    <w:link w:val="ItemChar"/>
    <w:rsid w:val="00162E20"/>
    <w:pPr>
      <w:keepLines/>
      <w:spacing w:before="80" w:line="240" w:lineRule="auto"/>
      <w:ind w:left="709"/>
    </w:pPr>
  </w:style>
  <w:style w:type="paragraph" w:customStyle="1" w:styleId="ItemHead">
    <w:name w:val="ItemHead"/>
    <w:aliases w:val="ih"/>
    <w:basedOn w:val="OPCParaBase"/>
    <w:next w:val="Item"/>
    <w:link w:val="ItemHeadChar"/>
    <w:rsid w:val="00162E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62E20"/>
    <w:pPr>
      <w:spacing w:line="240" w:lineRule="auto"/>
    </w:pPr>
    <w:rPr>
      <w:b/>
      <w:sz w:val="32"/>
    </w:rPr>
  </w:style>
  <w:style w:type="paragraph" w:customStyle="1" w:styleId="notedraft">
    <w:name w:val="note(draft)"/>
    <w:aliases w:val="nd"/>
    <w:basedOn w:val="OPCParaBase"/>
    <w:rsid w:val="00162E20"/>
    <w:pPr>
      <w:spacing w:before="240" w:line="240" w:lineRule="auto"/>
      <w:ind w:left="284" w:hanging="284"/>
    </w:pPr>
    <w:rPr>
      <w:i/>
      <w:sz w:val="24"/>
    </w:rPr>
  </w:style>
  <w:style w:type="paragraph" w:customStyle="1" w:styleId="notemargin">
    <w:name w:val="note(margin)"/>
    <w:aliases w:val="nm"/>
    <w:basedOn w:val="OPCParaBase"/>
    <w:rsid w:val="00162E20"/>
    <w:pPr>
      <w:tabs>
        <w:tab w:val="left" w:pos="709"/>
      </w:tabs>
      <w:spacing w:before="122" w:line="198" w:lineRule="exact"/>
      <w:ind w:left="709" w:hanging="709"/>
    </w:pPr>
    <w:rPr>
      <w:sz w:val="18"/>
    </w:rPr>
  </w:style>
  <w:style w:type="paragraph" w:customStyle="1" w:styleId="noteToPara">
    <w:name w:val="noteToPara"/>
    <w:aliases w:val="ntp"/>
    <w:basedOn w:val="OPCParaBase"/>
    <w:rsid w:val="00162E20"/>
    <w:pPr>
      <w:spacing w:before="122" w:line="198" w:lineRule="exact"/>
      <w:ind w:left="2353" w:hanging="709"/>
    </w:pPr>
    <w:rPr>
      <w:sz w:val="18"/>
    </w:rPr>
  </w:style>
  <w:style w:type="paragraph" w:customStyle="1" w:styleId="noteParlAmend">
    <w:name w:val="note(ParlAmend)"/>
    <w:aliases w:val="npp"/>
    <w:basedOn w:val="OPCParaBase"/>
    <w:next w:val="ParlAmend"/>
    <w:rsid w:val="00162E20"/>
    <w:pPr>
      <w:spacing w:line="240" w:lineRule="auto"/>
      <w:jc w:val="right"/>
    </w:pPr>
    <w:rPr>
      <w:rFonts w:ascii="Arial" w:hAnsi="Arial"/>
      <w:b/>
      <w:i/>
    </w:rPr>
  </w:style>
  <w:style w:type="paragraph" w:customStyle="1" w:styleId="Page1">
    <w:name w:val="Page1"/>
    <w:basedOn w:val="OPCParaBase"/>
    <w:rsid w:val="00162E20"/>
    <w:pPr>
      <w:spacing w:before="400" w:line="240" w:lineRule="auto"/>
    </w:pPr>
    <w:rPr>
      <w:b/>
      <w:sz w:val="32"/>
    </w:rPr>
  </w:style>
  <w:style w:type="paragraph" w:customStyle="1" w:styleId="PageBreak">
    <w:name w:val="PageBreak"/>
    <w:aliases w:val="pb"/>
    <w:basedOn w:val="OPCParaBase"/>
    <w:rsid w:val="00162E20"/>
    <w:pPr>
      <w:spacing w:line="240" w:lineRule="auto"/>
    </w:pPr>
    <w:rPr>
      <w:sz w:val="20"/>
    </w:rPr>
  </w:style>
  <w:style w:type="paragraph" w:customStyle="1" w:styleId="paragraphsub">
    <w:name w:val="paragraph(sub)"/>
    <w:aliases w:val="aa"/>
    <w:basedOn w:val="OPCParaBase"/>
    <w:rsid w:val="00162E20"/>
    <w:pPr>
      <w:tabs>
        <w:tab w:val="right" w:pos="1985"/>
      </w:tabs>
      <w:spacing w:before="40" w:line="240" w:lineRule="auto"/>
      <w:ind w:left="2098" w:hanging="2098"/>
    </w:pPr>
  </w:style>
  <w:style w:type="paragraph" w:customStyle="1" w:styleId="paragraphsub-sub">
    <w:name w:val="paragraph(sub-sub)"/>
    <w:aliases w:val="aaa"/>
    <w:basedOn w:val="OPCParaBase"/>
    <w:rsid w:val="00162E20"/>
    <w:pPr>
      <w:tabs>
        <w:tab w:val="right" w:pos="2722"/>
      </w:tabs>
      <w:spacing w:before="40" w:line="240" w:lineRule="auto"/>
      <w:ind w:left="2835" w:hanging="2835"/>
    </w:pPr>
  </w:style>
  <w:style w:type="paragraph" w:customStyle="1" w:styleId="paragraph">
    <w:name w:val="paragraph"/>
    <w:aliases w:val="a"/>
    <w:basedOn w:val="OPCParaBase"/>
    <w:link w:val="paragraphChar"/>
    <w:rsid w:val="00162E20"/>
    <w:pPr>
      <w:tabs>
        <w:tab w:val="right" w:pos="1531"/>
      </w:tabs>
      <w:spacing w:before="40" w:line="240" w:lineRule="auto"/>
      <w:ind w:left="1644" w:hanging="1644"/>
    </w:pPr>
  </w:style>
  <w:style w:type="paragraph" w:customStyle="1" w:styleId="ParlAmend">
    <w:name w:val="ParlAmend"/>
    <w:aliases w:val="pp"/>
    <w:basedOn w:val="OPCParaBase"/>
    <w:rsid w:val="00162E20"/>
    <w:pPr>
      <w:spacing w:before="240" w:line="240" w:lineRule="atLeast"/>
      <w:ind w:hanging="567"/>
    </w:pPr>
    <w:rPr>
      <w:sz w:val="24"/>
    </w:rPr>
  </w:style>
  <w:style w:type="paragraph" w:customStyle="1" w:styleId="Penalty">
    <w:name w:val="Penalty"/>
    <w:basedOn w:val="OPCParaBase"/>
    <w:rsid w:val="00162E20"/>
    <w:pPr>
      <w:tabs>
        <w:tab w:val="left" w:pos="2977"/>
      </w:tabs>
      <w:spacing w:before="180" w:line="240" w:lineRule="auto"/>
      <w:ind w:left="1985" w:hanging="851"/>
    </w:pPr>
  </w:style>
  <w:style w:type="paragraph" w:customStyle="1" w:styleId="Portfolio">
    <w:name w:val="Portfolio"/>
    <w:basedOn w:val="OPCParaBase"/>
    <w:rsid w:val="00162E20"/>
    <w:pPr>
      <w:spacing w:line="240" w:lineRule="auto"/>
    </w:pPr>
    <w:rPr>
      <w:i/>
      <w:sz w:val="20"/>
    </w:rPr>
  </w:style>
  <w:style w:type="paragraph" w:customStyle="1" w:styleId="Preamble">
    <w:name w:val="Preamble"/>
    <w:basedOn w:val="OPCParaBase"/>
    <w:next w:val="Normal"/>
    <w:rsid w:val="00162E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2E20"/>
    <w:pPr>
      <w:spacing w:line="240" w:lineRule="auto"/>
    </w:pPr>
    <w:rPr>
      <w:i/>
      <w:sz w:val="20"/>
    </w:rPr>
  </w:style>
  <w:style w:type="paragraph" w:customStyle="1" w:styleId="Session">
    <w:name w:val="Session"/>
    <w:basedOn w:val="OPCParaBase"/>
    <w:rsid w:val="00162E20"/>
    <w:pPr>
      <w:spacing w:line="240" w:lineRule="auto"/>
    </w:pPr>
    <w:rPr>
      <w:sz w:val="28"/>
    </w:rPr>
  </w:style>
  <w:style w:type="paragraph" w:customStyle="1" w:styleId="Sponsor">
    <w:name w:val="Sponsor"/>
    <w:basedOn w:val="OPCParaBase"/>
    <w:rsid w:val="00162E20"/>
    <w:pPr>
      <w:spacing w:line="240" w:lineRule="auto"/>
    </w:pPr>
    <w:rPr>
      <w:i/>
    </w:rPr>
  </w:style>
  <w:style w:type="paragraph" w:customStyle="1" w:styleId="Subitem">
    <w:name w:val="Subitem"/>
    <w:aliases w:val="iss"/>
    <w:basedOn w:val="OPCParaBase"/>
    <w:rsid w:val="00162E20"/>
    <w:pPr>
      <w:spacing w:before="180" w:line="240" w:lineRule="auto"/>
      <w:ind w:left="709" w:hanging="709"/>
    </w:pPr>
  </w:style>
  <w:style w:type="paragraph" w:customStyle="1" w:styleId="SubitemHead">
    <w:name w:val="SubitemHead"/>
    <w:aliases w:val="issh"/>
    <w:basedOn w:val="OPCParaBase"/>
    <w:rsid w:val="00162E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62E20"/>
    <w:pPr>
      <w:spacing w:before="40" w:line="240" w:lineRule="auto"/>
      <w:ind w:left="1134"/>
    </w:pPr>
  </w:style>
  <w:style w:type="paragraph" w:customStyle="1" w:styleId="SubsectionHead">
    <w:name w:val="SubsectionHead"/>
    <w:aliases w:val="ssh"/>
    <w:basedOn w:val="OPCParaBase"/>
    <w:next w:val="subsection"/>
    <w:rsid w:val="00162E20"/>
    <w:pPr>
      <w:keepNext/>
      <w:keepLines/>
      <w:spacing w:before="240" w:line="240" w:lineRule="auto"/>
      <w:ind w:left="1134"/>
    </w:pPr>
    <w:rPr>
      <w:i/>
    </w:rPr>
  </w:style>
  <w:style w:type="paragraph" w:customStyle="1" w:styleId="Tablea">
    <w:name w:val="Table(a)"/>
    <w:aliases w:val="ta"/>
    <w:basedOn w:val="OPCParaBase"/>
    <w:rsid w:val="00162E20"/>
    <w:pPr>
      <w:spacing w:before="60" w:line="240" w:lineRule="auto"/>
      <w:ind w:left="284" w:hanging="284"/>
    </w:pPr>
    <w:rPr>
      <w:sz w:val="20"/>
    </w:rPr>
  </w:style>
  <w:style w:type="paragraph" w:customStyle="1" w:styleId="TableAA">
    <w:name w:val="Table(AA)"/>
    <w:aliases w:val="taaa"/>
    <w:basedOn w:val="OPCParaBase"/>
    <w:rsid w:val="00162E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62E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62E20"/>
    <w:pPr>
      <w:spacing w:before="60" w:line="240" w:lineRule="atLeast"/>
    </w:pPr>
    <w:rPr>
      <w:sz w:val="20"/>
    </w:rPr>
  </w:style>
  <w:style w:type="paragraph" w:customStyle="1" w:styleId="TLPBoxTextnote">
    <w:name w:val="TLPBoxText(note"/>
    <w:aliases w:val="right)"/>
    <w:basedOn w:val="OPCParaBase"/>
    <w:rsid w:val="00162E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2E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2E20"/>
    <w:pPr>
      <w:spacing w:before="122" w:line="198" w:lineRule="exact"/>
      <w:ind w:left="1985" w:hanging="851"/>
      <w:jc w:val="right"/>
    </w:pPr>
    <w:rPr>
      <w:sz w:val="18"/>
    </w:rPr>
  </w:style>
  <w:style w:type="paragraph" w:customStyle="1" w:styleId="TLPTableBullet">
    <w:name w:val="TLPTableBullet"/>
    <w:aliases w:val="ttb"/>
    <w:basedOn w:val="OPCParaBase"/>
    <w:rsid w:val="00162E20"/>
    <w:pPr>
      <w:spacing w:line="240" w:lineRule="exact"/>
      <w:ind w:left="284" w:hanging="284"/>
    </w:pPr>
    <w:rPr>
      <w:sz w:val="20"/>
    </w:rPr>
  </w:style>
  <w:style w:type="paragraph" w:styleId="TOC1">
    <w:name w:val="toc 1"/>
    <w:basedOn w:val="OPCParaBase"/>
    <w:next w:val="Normal"/>
    <w:uiPriority w:val="39"/>
    <w:semiHidden/>
    <w:unhideWhenUsed/>
    <w:rsid w:val="00162E2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62E2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62E2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2E2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62E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2E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2E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62E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2E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2E20"/>
    <w:pPr>
      <w:keepLines/>
      <w:spacing w:before="240" w:after="120" w:line="240" w:lineRule="auto"/>
      <w:ind w:left="794"/>
    </w:pPr>
    <w:rPr>
      <w:b/>
      <w:kern w:val="28"/>
      <w:sz w:val="20"/>
    </w:rPr>
  </w:style>
  <w:style w:type="paragraph" w:customStyle="1" w:styleId="TofSectsHeading">
    <w:name w:val="TofSects(Heading)"/>
    <w:basedOn w:val="OPCParaBase"/>
    <w:rsid w:val="00162E20"/>
    <w:pPr>
      <w:spacing w:before="240" w:after="120" w:line="240" w:lineRule="auto"/>
    </w:pPr>
    <w:rPr>
      <w:b/>
      <w:sz w:val="24"/>
    </w:rPr>
  </w:style>
  <w:style w:type="paragraph" w:customStyle="1" w:styleId="TofSectsSection">
    <w:name w:val="TofSects(Section)"/>
    <w:basedOn w:val="OPCParaBase"/>
    <w:rsid w:val="00162E20"/>
    <w:pPr>
      <w:keepLines/>
      <w:spacing w:before="40" w:line="240" w:lineRule="auto"/>
      <w:ind w:left="1588" w:hanging="794"/>
    </w:pPr>
    <w:rPr>
      <w:kern w:val="28"/>
      <w:sz w:val="18"/>
    </w:rPr>
  </w:style>
  <w:style w:type="paragraph" w:customStyle="1" w:styleId="TofSectsSubdiv">
    <w:name w:val="TofSects(Subdiv)"/>
    <w:basedOn w:val="OPCParaBase"/>
    <w:rsid w:val="00162E20"/>
    <w:pPr>
      <w:keepLines/>
      <w:spacing w:before="80" w:line="240" w:lineRule="auto"/>
      <w:ind w:left="1588" w:hanging="794"/>
    </w:pPr>
    <w:rPr>
      <w:kern w:val="28"/>
    </w:rPr>
  </w:style>
  <w:style w:type="paragraph" w:customStyle="1" w:styleId="WRStyle">
    <w:name w:val="WR Style"/>
    <w:aliases w:val="WR"/>
    <w:basedOn w:val="OPCParaBase"/>
    <w:rsid w:val="00162E20"/>
    <w:pPr>
      <w:spacing w:before="240" w:line="240" w:lineRule="auto"/>
      <w:ind w:left="284" w:hanging="284"/>
    </w:pPr>
    <w:rPr>
      <w:b/>
      <w:i/>
      <w:kern w:val="28"/>
      <w:sz w:val="24"/>
    </w:rPr>
  </w:style>
  <w:style w:type="paragraph" w:customStyle="1" w:styleId="notepara">
    <w:name w:val="note(para)"/>
    <w:aliases w:val="na"/>
    <w:basedOn w:val="OPCParaBase"/>
    <w:rsid w:val="00162E20"/>
    <w:pPr>
      <w:spacing w:before="40" w:line="198" w:lineRule="exact"/>
      <w:ind w:left="2354" w:hanging="369"/>
    </w:pPr>
    <w:rPr>
      <w:sz w:val="18"/>
    </w:rPr>
  </w:style>
  <w:style w:type="paragraph" w:styleId="Footer">
    <w:name w:val="footer"/>
    <w:link w:val="FooterChar"/>
    <w:rsid w:val="00162E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62E20"/>
    <w:rPr>
      <w:rFonts w:eastAsia="Times New Roman" w:cs="Times New Roman"/>
      <w:sz w:val="22"/>
      <w:szCs w:val="24"/>
      <w:lang w:eastAsia="en-AU"/>
    </w:rPr>
  </w:style>
  <w:style w:type="character" w:styleId="LineNumber">
    <w:name w:val="line number"/>
    <w:basedOn w:val="OPCCharBase"/>
    <w:uiPriority w:val="99"/>
    <w:semiHidden/>
    <w:unhideWhenUsed/>
    <w:rsid w:val="00162E20"/>
    <w:rPr>
      <w:sz w:val="16"/>
    </w:rPr>
  </w:style>
  <w:style w:type="table" w:customStyle="1" w:styleId="CFlag">
    <w:name w:val="CFlag"/>
    <w:basedOn w:val="TableNormal"/>
    <w:uiPriority w:val="99"/>
    <w:rsid w:val="00162E20"/>
    <w:rPr>
      <w:rFonts w:eastAsia="Times New Roman" w:cs="Times New Roman"/>
      <w:lang w:eastAsia="en-AU"/>
    </w:rPr>
    <w:tblPr/>
  </w:style>
  <w:style w:type="paragraph" w:customStyle="1" w:styleId="NotesHeading1">
    <w:name w:val="NotesHeading 1"/>
    <w:basedOn w:val="OPCParaBase"/>
    <w:next w:val="Normal"/>
    <w:rsid w:val="00162E20"/>
    <w:rPr>
      <w:b/>
      <w:sz w:val="28"/>
      <w:szCs w:val="28"/>
    </w:rPr>
  </w:style>
  <w:style w:type="paragraph" w:customStyle="1" w:styleId="NotesHeading2">
    <w:name w:val="NotesHeading 2"/>
    <w:basedOn w:val="OPCParaBase"/>
    <w:next w:val="Normal"/>
    <w:rsid w:val="00162E20"/>
    <w:rPr>
      <w:b/>
      <w:sz w:val="28"/>
      <w:szCs w:val="28"/>
    </w:rPr>
  </w:style>
  <w:style w:type="paragraph" w:customStyle="1" w:styleId="SignCoverPageEnd">
    <w:name w:val="SignCoverPageEnd"/>
    <w:basedOn w:val="OPCParaBase"/>
    <w:next w:val="Normal"/>
    <w:rsid w:val="00162E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2E20"/>
    <w:pPr>
      <w:pBdr>
        <w:top w:val="single" w:sz="4" w:space="1" w:color="auto"/>
      </w:pBdr>
      <w:spacing w:before="360"/>
      <w:ind w:right="397"/>
      <w:jc w:val="both"/>
    </w:pPr>
  </w:style>
  <w:style w:type="paragraph" w:customStyle="1" w:styleId="Paragraphsub-sub-sub">
    <w:name w:val="Paragraph(sub-sub-sub)"/>
    <w:aliases w:val="aaaa"/>
    <w:basedOn w:val="OPCParaBase"/>
    <w:rsid w:val="00162E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2E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2E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2E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2E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62E20"/>
    <w:pPr>
      <w:spacing w:before="120"/>
    </w:pPr>
  </w:style>
  <w:style w:type="paragraph" w:customStyle="1" w:styleId="TableTextEndNotes">
    <w:name w:val="TableTextEndNotes"/>
    <w:aliases w:val="Tten"/>
    <w:basedOn w:val="Normal"/>
    <w:rsid w:val="00162E20"/>
    <w:pPr>
      <w:spacing w:before="60" w:line="240" w:lineRule="auto"/>
    </w:pPr>
    <w:rPr>
      <w:rFonts w:cs="Arial"/>
      <w:sz w:val="20"/>
      <w:szCs w:val="22"/>
    </w:rPr>
  </w:style>
  <w:style w:type="paragraph" w:customStyle="1" w:styleId="TableHeading">
    <w:name w:val="TableHeading"/>
    <w:aliases w:val="th"/>
    <w:basedOn w:val="OPCParaBase"/>
    <w:next w:val="Tabletext"/>
    <w:rsid w:val="00162E20"/>
    <w:pPr>
      <w:keepNext/>
      <w:spacing w:before="60" w:line="240" w:lineRule="atLeast"/>
    </w:pPr>
    <w:rPr>
      <w:b/>
      <w:sz w:val="20"/>
    </w:rPr>
  </w:style>
  <w:style w:type="paragraph" w:customStyle="1" w:styleId="NoteToSubpara">
    <w:name w:val="NoteToSubpara"/>
    <w:aliases w:val="nts"/>
    <w:basedOn w:val="OPCParaBase"/>
    <w:rsid w:val="00162E20"/>
    <w:pPr>
      <w:spacing w:before="40" w:line="198" w:lineRule="exact"/>
      <w:ind w:left="2835" w:hanging="709"/>
    </w:pPr>
    <w:rPr>
      <w:sz w:val="18"/>
    </w:rPr>
  </w:style>
  <w:style w:type="paragraph" w:customStyle="1" w:styleId="ENoteTableHeading">
    <w:name w:val="ENoteTableHeading"/>
    <w:aliases w:val="enth"/>
    <w:basedOn w:val="OPCParaBase"/>
    <w:rsid w:val="00162E20"/>
    <w:pPr>
      <w:keepNext/>
      <w:spacing w:before="60" w:line="240" w:lineRule="atLeast"/>
    </w:pPr>
    <w:rPr>
      <w:rFonts w:ascii="Arial" w:hAnsi="Arial"/>
      <w:b/>
      <w:sz w:val="16"/>
    </w:rPr>
  </w:style>
  <w:style w:type="paragraph" w:customStyle="1" w:styleId="ENoteTTi">
    <w:name w:val="ENoteTTi"/>
    <w:aliases w:val="entti"/>
    <w:basedOn w:val="OPCParaBase"/>
    <w:rsid w:val="00162E20"/>
    <w:pPr>
      <w:keepNext/>
      <w:spacing w:before="60" w:line="240" w:lineRule="atLeast"/>
      <w:ind w:left="170"/>
    </w:pPr>
    <w:rPr>
      <w:sz w:val="16"/>
    </w:rPr>
  </w:style>
  <w:style w:type="paragraph" w:customStyle="1" w:styleId="ENotesHeading1">
    <w:name w:val="ENotesHeading 1"/>
    <w:aliases w:val="Enh1"/>
    <w:basedOn w:val="OPCParaBase"/>
    <w:next w:val="Normal"/>
    <w:rsid w:val="00162E20"/>
    <w:pPr>
      <w:spacing w:before="120"/>
      <w:outlineLvl w:val="1"/>
    </w:pPr>
    <w:rPr>
      <w:b/>
      <w:sz w:val="28"/>
      <w:szCs w:val="28"/>
    </w:rPr>
  </w:style>
  <w:style w:type="paragraph" w:customStyle="1" w:styleId="ENotesHeading2">
    <w:name w:val="ENotesHeading 2"/>
    <w:aliases w:val="Enh2"/>
    <w:basedOn w:val="OPCParaBase"/>
    <w:next w:val="Normal"/>
    <w:rsid w:val="00162E20"/>
    <w:pPr>
      <w:spacing w:before="120" w:after="120"/>
      <w:outlineLvl w:val="2"/>
    </w:pPr>
    <w:rPr>
      <w:b/>
      <w:sz w:val="24"/>
      <w:szCs w:val="28"/>
    </w:rPr>
  </w:style>
  <w:style w:type="paragraph" w:customStyle="1" w:styleId="ENoteTTIndentHeading">
    <w:name w:val="ENoteTTIndentHeading"/>
    <w:aliases w:val="enTTHi"/>
    <w:basedOn w:val="OPCParaBase"/>
    <w:rsid w:val="00162E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2E20"/>
    <w:pPr>
      <w:spacing w:before="60" w:line="240" w:lineRule="atLeast"/>
    </w:pPr>
    <w:rPr>
      <w:sz w:val="16"/>
    </w:rPr>
  </w:style>
  <w:style w:type="paragraph" w:customStyle="1" w:styleId="MadeunderText">
    <w:name w:val="MadeunderText"/>
    <w:basedOn w:val="OPCParaBase"/>
    <w:next w:val="Normal"/>
    <w:rsid w:val="00162E20"/>
    <w:pPr>
      <w:spacing w:before="240"/>
    </w:pPr>
    <w:rPr>
      <w:sz w:val="24"/>
      <w:szCs w:val="24"/>
    </w:rPr>
  </w:style>
  <w:style w:type="paragraph" w:customStyle="1" w:styleId="ENotesHeading3">
    <w:name w:val="ENotesHeading 3"/>
    <w:aliases w:val="Enh3"/>
    <w:basedOn w:val="OPCParaBase"/>
    <w:next w:val="Normal"/>
    <w:rsid w:val="00162E20"/>
    <w:pPr>
      <w:keepNext/>
      <w:spacing w:before="120" w:line="240" w:lineRule="auto"/>
      <w:outlineLvl w:val="4"/>
    </w:pPr>
    <w:rPr>
      <w:b/>
      <w:szCs w:val="24"/>
    </w:rPr>
  </w:style>
  <w:style w:type="paragraph" w:customStyle="1" w:styleId="SubPartCASA">
    <w:name w:val="SubPart(CASA)"/>
    <w:aliases w:val="csp"/>
    <w:basedOn w:val="OPCParaBase"/>
    <w:next w:val="ActHead3"/>
    <w:rsid w:val="00162E2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62E20"/>
  </w:style>
  <w:style w:type="character" w:customStyle="1" w:styleId="CharSubPartNoCASA">
    <w:name w:val="CharSubPartNo(CASA)"/>
    <w:basedOn w:val="OPCCharBase"/>
    <w:uiPriority w:val="1"/>
    <w:rsid w:val="00162E20"/>
  </w:style>
  <w:style w:type="paragraph" w:customStyle="1" w:styleId="ENoteTTIndentHeadingSub">
    <w:name w:val="ENoteTTIndentHeadingSub"/>
    <w:aliases w:val="enTTHis"/>
    <w:basedOn w:val="OPCParaBase"/>
    <w:rsid w:val="00162E20"/>
    <w:pPr>
      <w:keepNext/>
      <w:spacing w:before="60" w:line="240" w:lineRule="atLeast"/>
      <w:ind w:left="340"/>
    </w:pPr>
    <w:rPr>
      <w:b/>
      <w:sz w:val="16"/>
    </w:rPr>
  </w:style>
  <w:style w:type="paragraph" w:customStyle="1" w:styleId="ENoteTTiSub">
    <w:name w:val="ENoteTTiSub"/>
    <w:aliases w:val="enttis"/>
    <w:basedOn w:val="OPCParaBase"/>
    <w:rsid w:val="00162E20"/>
    <w:pPr>
      <w:keepNext/>
      <w:spacing w:before="60" w:line="240" w:lineRule="atLeast"/>
      <w:ind w:left="340"/>
    </w:pPr>
    <w:rPr>
      <w:sz w:val="16"/>
    </w:rPr>
  </w:style>
  <w:style w:type="paragraph" w:customStyle="1" w:styleId="SubDivisionMigration">
    <w:name w:val="SubDivisionMigration"/>
    <w:aliases w:val="sdm"/>
    <w:basedOn w:val="OPCParaBase"/>
    <w:rsid w:val="00162E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2E20"/>
    <w:pPr>
      <w:keepNext/>
      <w:keepLines/>
      <w:spacing w:before="240" w:line="240" w:lineRule="auto"/>
      <w:ind w:left="1134" w:hanging="1134"/>
    </w:pPr>
    <w:rPr>
      <w:b/>
      <w:sz w:val="28"/>
    </w:rPr>
  </w:style>
  <w:style w:type="table" w:styleId="TableGrid">
    <w:name w:val="Table Grid"/>
    <w:basedOn w:val="TableNormal"/>
    <w:uiPriority w:val="59"/>
    <w:rsid w:val="0016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62E2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162E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62E20"/>
    <w:rPr>
      <w:sz w:val="22"/>
    </w:rPr>
  </w:style>
  <w:style w:type="paragraph" w:customStyle="1" w:styleId="SOTextNote">
    <w:name w:val="SO TextNote"/>
    <w:aliases w:val="sont"/>
    <w:basedOn w:val="SOText"/>
    <w:qFormat/>
    <w:rsid w:val="00162E20"/>
    <w:pPr>
      <w:spacing w:before="122" w:line="198" w:lineRule="exact"/>
      <w:ind w:left="1843" w:hanging="709"/>
    </w:pPr>
    <w:rPr>
      <w:sz w:val="18"/>
    </w:rPr>
  </w:style>
  <w:style w:type="paragraph" w:customStyle="1" w:styleId="SOPara">
    <w:name w:val="SO Para"/>
    <w:aliases w:val="soa"/>
    <w:basedOn w:val="SOText"/>
    <w:link w:val="SOParaChar"/>
    <w:qFormat/>
    <w:rsid w:val="00162E20"/>
    <w:pPr>
      <w:tabs>
        <w:tab w:val="right" w:pos="1786"/>
      </w:tabs>
      <w:spacing w:before="40"/>
      <w:ind w:left="2070" w:hanging="936"/>
    </w:pPr>
  </w:style>
  <w:style w:type="character" w:customStyle="1" w:styleId="SOParaChar">
    <w:name w:val="SO Para Char"/>
    <w:aliases w:val="soa Char"/>
    <w:basedOn w:val="DefaultParagraphFont"/>
    <w:link w:val="SOPara"/>
    <w:rsid w:val="00162E20"/>
    <w:rPr>
      <w:sz w:val="22"/>
    </w:rPr>
  </w:style>
  <w:style w:type="paragraph" w:customStyle="1" w:styleId="FileName">
    <w:name w:val="FileName"/>
    <w:basedOn w:val="Normal"/>
    <w:rsid w:val="00162E20"/>
  </w:style>
  <w:style w:type="paragraph" w:customStyle="1" w:styleId="SOHeadBold">
    <w:name w:val="SO HeadBold"/>
    <w:aliases w:val="sohb"/>
    <w:basedOn w:val="SOText"/>
    <w:next w:val="SOText"/>
    <w:link w:val="SOHeadBoldChar"/>
    <w:qFormat/>
    <w:rsid w:val="00162E20"/>
    <w:rPr>
      <w:b/>
    </w:rPr>
  </w:style>
  <w:style w:type="character" w:customStyle="1" w:styleId="SOHeadBoldChar">
    <w:name w:val="SO HeadBold Char"/>
    <w:aliases w:val="sohb Char"/>
    <w:basedOn w:val="DefaultParagraphFont"/>
    <w:link w:val="SOHeadBold"/>
    <w:rsid w:val="00162E20"/>
    <w:rPr>
      <w:b/>
      <w:sz w:val="22"/>
    </w:rPr>
  </w:style>
  <w:style w:type="paragraph" w:customStyle="1" w:styleId="SOHeadItalic">
    <w:name w:val="SO HeadItalic"/>
    <w:aliases w:val="sohi"/>
    <w:basedOn w:val="SOText"/>
    <w:next w:val="SOText"/>
    <w:link w:val="SOHeadItalicChar"/>
    <w:qFormat/>
    <w:rsid w:val="00162E20"/>
    <w:rPr>
      <w:i/>
    </w:rPr>
  </w:style>
  <w:style w:type="character" w:customStyle="1" w:styleId="SOHeadItalicChar">
    <w:name w:val="SO HeadItalic Char"/>
    <w:aliases w:val="sohi Char"/>
    <w:basedOn w:val="DefaultParagraphFont"/>
    <w:link w:val="SOHeadItalic"/>
    <w:rsid w:val="00162E20"/>
    <w:rPr>
      <w:i/>
      <w:sz w:val="22"/>
    </w:rPr>
  </w:style>
  <w:style w:type="paragraph" w:customStyle="1" w:styleId="SOBullet">
    <w:name w:val="SO Bullet"/>
    <w:aliases w:val="sotb"/>
    <w:basedOn w:val="SOText"/>
    <w:link w:val="SOBulletChar"/>
    <w:qFormat/>
    <w:rsid w:val="00162E20"/>
    <w:pPr>
      <w:ind w:left="1559" w:hanging="425"/>
    </w:pPr>
  </w:style>
  <w:style w:type="character" w:customStyle="1" w:styleId="SOBulletChar">
    <w:name w:val="SO Bullet Char"/>
    <w:aliases w:val="sotb Char"/>
    <w:basedOn w:val="DefaultParagraphFont"/>
    <w:link w:val="SOBullet"/>
    <w:rsid w:val="00162E20"/>
    <w:rPr>
      <w:sz w:val="22"/>
    </w:rPr>
  </w:style>
  <w:style w:type="paragraph" w:customStyle="1" w:styleId="SOBulletNote">
    <w:name w:val="SO BulletNote"/>
    <w:aliases w:val="sonb"/>
    <w:basedOn w:val="SOTextNote"/>
    <w:link w:val="SOBulletNoteChar"/>
    <w:qFormat/>
    <w:rsid w:val="00162E20"/>
    <w:pPr>
      <w:tabs>
        <w:tab w:val="left" w:pos="1560"/>
      </w:tabs>
      <w:ind w:left="2268" w:hanging="1134"/>
    </w:pPr>
  </w:style>
  <w:style w:type="character" w:customStyle="1" w:styleId="SOBulletNoteChar">
    <w:name w:val="SO BulletNote Char"/>
    <w:aliases w:val="sonb Char"/>
    <w:basedOn w:val="DefaultParagraphFont"/>
    <w:link w:val="SOBulletNote"/>
    <w:rsid w:val="00162E20"/>
    <w:rPr>
      <w:sz w:val="18"/>
    </w:rPr>
  </w:style>
  <w:style w:type="paragraph" w:customStyle="1" w:styleId="SOText2">
    <w:name w:val="SO Text2"/>
    <w:aliases w:val="sot2"/>
    <w:basedOn w:val="Normal"/>
    <w:next w:val="SOText"/>
    <w:link w:val="SOText2Char"/>
    <w:rsid w:val="00162E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62E20"/>
    <w:rPr>
      <w:sz w:val="22"/>
    </w:rPr>
  </w:style>
  <w:style w:type="paragraph" w:customStyle="1" w:styleId="Transitional">
    <w:name w:val="Transitional"/>
    <w:aliases w:val="tr"/>
    <w:basedOn w:val="ItemHead"/>
    <w:next w:val="Item"/>
    <w:rsid w:val="00162E20"/>
  </w:style>
  <w:style w:type="character" w:customStyle="1" w:styleId="subsectionChar">
    <w:name w:val="subsection Char"/>
    <w:aliases w:val="ss Char"/>
    <w:link w:val="subsection"/>
    <w:rsid w:val="006701C9"/>
    <w:rPr>
      <w:rFonts w:eastAsia="Times New Roman" w:cs="Times New Roman"/>
      <w:sz w:val="22"/>
      <w:lang w:eastAsia="en-AU"/>
    </w:rPr>
  </w:style>
  <w:style w:type="character" w:customStyle="1" w:styleId="ActHead5Char">
    <w:name w:val="ActHead 5 Char"/>
    <w:aliases w:val="s Char"/>
    <w:link w:val="ActHead5"/>
    <w:locked/>
    <w:rsid w:val="006701C9"/>
    <w:rPr>
      <w:rFonts w:eastAsia="Times New Roman" w:cs="Times New Roman"/>
      <w:b/>
      <w:kern w:val="28"/>
      <w:sz w:val="24"/>
      <w:lang w:eastAsia="en-AU"/>
    </w:rPr>
  </w:style>
  <w:style w:type="character" w:customStyle="1" w:styleId="paragraphChar">
    <w:name w:val="paragraph Char"/>
    <w:aliases w:val="a Char"/>
    <w:link w:val="paragraph"/>
    <w:rsid w:val="006701C9"/>
    <w:rPr>
      <w:rFonts w:eastAsia="Times New Roman" w:cs="Times New Roman"/>
      <w:sz w:val="22"/>
      <w:lang w:eastAsia="en-AU"/>
    </w:rPr>
  </w:style>
  <w:style w:type="character" w:customStyle="1" w:styleId="ItemHeadChar">
    <w:name w:val="ItemHead Char"/>
    <w:aliases w:val="ih Char"/>
    <w:basedOn w:val="DefaultParagraphFont"/>
    <w:link w:val="ItemHead"/>
    <w:rsid w:val="00691663"/>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691663"/>
    <w:rPr>
      <w:rFonts w:eastAsia="Times New Roman" w:cs="Times New Roman"/>
      <w:sz w:val="22"/>
      <w:lang w:eastAsia="en-AU"/>
    </w:rPr>
  </w:style>
  <w:style w:type="character" w:customStyle="1" w:styleId="notetextChar">
    <w:name w:val="note(text) Char"/>
    <w:aliases w:val="n Char"/>
    <w:basedOn w:val="DefaultParagraphFont"/>
    <w:link w:val="notetext"/>
    <w:rsid w:val="00691663"/>
    <w:rPr>
      <w:rFonts w:eastAsia="Times New Roman" w:cs="Times New Roman"/>
      <w:sz w:val="18"/>
      <w:lang w:eastAsia="en-AU"/>
    </w:rPr>
  </w:style>
  <w:style w:type="paragraph" w:styleId="BalloonText">
    <w:name w:val="Balloon Text"/>
    <w:basedOn w:val="Normal"/>
    <w:link w:val="BalloonTextChar"/>
    <w:uiPriority w:val="99"/>
    <w:semiHidden/>
    <w:unhideWhenUsed/>
    <w:rsid w:val="004715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517"/>
    <w:rPr>
      <w:rFonts w:ascii="Tahoma" w:hAnsi="Tahoma" w:cs="Tahoma"/>
      <w:sz w:val="16"/>
      <w:szCs w:val="16"/>
    </w:rPr>
  </w:style>
  <w:style w:type="character" w:customStyle="1" w:styleId="Heading1Char">
    <w:name w:val="Heading 1 Char"/>
    <w:basedOn w:val="DefaultParagraphFont"/>
    <w:link w:val="Heading1"/>
    <w:uiPriority w:val="9"/>
    <w:rsid w:val="00B565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565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54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5654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5654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5654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5654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5654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5654E"/>
    <w:rPr>
      <w:rFonts w:asciiTheme="majorHAnsi" w:eastAsiaTheme="majorEastAsia" w:hAnsiTheme="majorHAnsi" w:cstheme="majorBidi"/>
      <w:i/>
      <w:iCs/>
      <w:color w:val="404040" w:themeColor="text1" w:themeTint="BF"/>
    </w:rPr>
  </w:style>
  <w:style w:type="character" w:customStyle="1" w:styleId="ShortTChar">
    <w:name w:val="ShortT Char"/>
    <w:link w:val="ShortT"/>
    <w:rsid w:val="00B5654E"/>
    <w:rPr>
      <w:rFonts w:eastAsia="Times New Roman" w:cs="Times New Roman"/>
      <w:b/>
      <w:sz w:val="40"/>
      <w:lang w:eastAsia="en-AU"/>
    </w:rPr>
  </w:style>
  <w:style w:type="character" w:customStyle="1" w:styleId="ActnoChar">
    <w:name w:val="Actno Char"/>
    <w:link w:val="Actno"/>
    <w:rsid w:val="00B5654E"/>
    <w:rPr>
      <w:rFonts w:eastAsia="Times New Roman" w:cs="Times New Roman"/>
      <w:b/>
      <w:sz w:val="40"/>
      <w:lang w:eastAsia="en-AU"/>
    </w:rPr>
  </w:style>
  <w:style w:type="paragraph" w:customStyle="1" w:styleId="ShortTP1">
    <w:name w:val="ShortTP1"/>
    <w:basedOn w:val="ShortT"/>
    <w:link w:val="ShortTP1Char"/>
    <w:rsid w:val="00B5654E"/>
    <w:pPr>
      <w:spacing w:before="800"/>
    </w:pPr>
  </w:style>
  <w:style w:type="character" w:customStyle="1" w:styleId="ShortTP1Char">
    <w:name w:val="ShortTP1 Char"/>
    <w:basedOn w:val="ShortTChar"/>
    <w:link w:val="ShortTP1"/>
    <w:rsid w:val="00B5654E"/>
    <w:rPr>
      <w:rFonts w:eastAsia="Times New Roman" w:cs="Times New Roman"/>
      <w:b/>
      <w:sz w:val="40"/>
      <w:lang w:eastAsia="en-AU"/>
    </w:rPr>
  </w:style>
  <w:style w:type="paragraph" w:customStyle="1" w:styleId="ActNoP1">
    <w:name w:val="ActNoP1"/>
    <w:basedOn w:val="Actno"/>
    <w:link w:val="ActNoP1Char"/>
    <w:rsid w:val="00B5654E"/>
    <w:pPr>
      <w:spacing w:before="800"/>
    </w:pPr>
    <w:rPr>
      <w:sz w:val="28"/>
    </w:rPr>
  </w:style>
  <w:style w:type="character" w:customStyle="1" w:styleId="ActNoP1Char">
    <w:name w:val="ActNoP1 Char"/>
    <w:basedOn w:val="ActnoChar"/>
    <w:link w:val="ActNoP1"/>
    <w:rsid w:val="00B5654E"/>
    <w:rPr>
      <w:rFonts w:eastAsia="Times New Roman" w:cs="Times New Roman"/>
      <w:b/>
      <w:sz w:val="28"/>
      <w:lang w:eastAsia="en-AU"/>
    </w:rPr>
  </w:style>
  <w:style w:type="paragraph" w:customStyle="1" w:styleId="ShortTCP">
    <w:name w:val="ShortTCP"/>
    <w:basedOn w:val="ShortT"/>
    <w:link w:val="ShortTCPChar"/>
    <w:rsid w:val="00B5654E"/>
  </w:style>
  <w:style w:type="character" w:customStyle="1" w:styleId="ShortTCPChar">
    <w:name w:val="ShortTCP Char"/>
    <w:basedOn w:val="ShortTChar"/>
    <w:link w:val="ShortTCP"/>
    <w:rsid w:val="00B5654E"/>
    <w:rPr>
      <w:rFonts w:eastAsia="Times New Roman" w:cs="Times New Roman"/>
      <w:b/>
      <w:sz w:val="40"/>
      <w:lang w:eastAsia="en-AU"/>
    </w:rPr>
  </w:style>
  <w:style w:type="paragraph" w:customStyle="1" w:styleId="ActNoCP">
    <w:name w:val="ActNoCP"/>
    <w:basedOn w:val="Actno"/>
    <w:link w:val="ActNoCPChar"/>
    <w:rsid w:val="00B5654E"/>
    <w:pPr>
      <w:spacing w:before="400"/>
    </w:pPr>
  </w:style>
  <w:style w:type="character" w:customStyle="1" w:styleId="ActNoCPChar">
    <w:name w:val="ActNoCP Char"/>
    <w:basedOn w:val="ActnoChar"/>
    <w:link w:val="ActNoCP"/>
    <w:rsid w:val="00B5654E"/>
    <w:rPr>
      <w:rFonts w:eastAsia="Times New Roman" w:cs="Times New Roman"/>
      <w:b/>
      <w:sz w:val="40"/>
      <w:lang w:eastAsia="en-AU"/>
    </w:rPr>
  </w:style>
  <w:style w:type="paragraph" w:customStyle="1" w:styleId="AssentBk">
    <w:name w:val="AssentBk"/>
    <w:basedOn w:val="Normal"/>
    <w:rsid w:val="00B5654E"/>
    <w:pPr>
      <w:spacing w:line="240" w:lineRule="auto"/>
    </w:pPr>
    <w:rPr>
      <w:rFonts w:eastAsia="Times New Roman" w:cs="Times New Roman"/>
      <w:sz w:val="20"/>
      <w:lang w:eastAsia="en-AU"/>
    </w:rPr>
  </w:style>
  <w:style w:type="paragraph" w:customStyle="1" w:styleId="AssentDt">
    <w:name w:val="AssentDt"/>
    <w:basedOn w:val="Normal"/>
    <w:rsid w:val="001B0136"/>
    <w:pPr>
      <w:spacing w:line="240" w:lineRule="auto"/>
    </w:pPr>
    <w:rPr>
      <w:rFonts w:eastAsia="Times New Roman" w:cs="Times New Roman"/>
      <w:sz w:val="20"/>
      <w:lang w:eastAsia="en-AU"/>
    </w:rPr>
  </w:style>
  <w:style w:type="paragraph" w:customStyle="1" w:styleId="2ndRd">
    <w:name w:val="2ndRd"/>
    <w:basedOn w:val="Normal"/>
    <w:rsid w:val="001B0136"/>
    <w:pPr>
      <w:spacing w:line="240" w:lineRule="auto"/>
    </w:pPr>
    <w:rPr>
      <w:rFonts w:eastAsia="Times New Roman" w:cs="Times New Roman"/>
      <w:sz w:val="20"/>
      <w:lang w:eastAsia="en-AU"/>
    </w:rPr>
  </w:style>
  <w:style w:type="paragraph" w:customStyle="1" w:styleId="ScalePlusRef">
    <w:name w:val="ScalePlusRef"/>
    <w:basedOn w:val="Normal"/>
    <w:rsid w:val="001B013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26</Pages>
  <Words>4263</Words>
  <Characters>21188</Characters>
  <Application>Microsoft Office Word</Application>
  <DocSecurity>4</DocSecurity>
  <PresentationFormat/>
  <Lines>588</Lines>
  <Paragraphs>358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2019-09-12T00:41:00Z</cp:lastPrinted>
  <dcterms:created xsi:type="dcterms:W3CDTF">2019-12-16T23:02:00Z</dcterms:created>
  <dcterms:modified xsi:type="dcterms:W3CDTF">2019-12-16T23:02:00Z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(2019 Measures No. 2) Act 2019</vt:lpwstr>
  </property>
  <property fmtid="{D5CDD505-2E9C-101B-9397-08002B2CF9AE}" pid="5" name="ActNo">
    <vt:lpwstr>No. 94, 2019</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OPC7016</vt:lpwstr>
  </property>
  <property fmtid="{D5CDD505-2E9C-101B-9397-08002B2CF9AE}" pid="10" name="DoNotAsk">
    <vt:lpwstr>0</vt:lpwstr>
  </property>
  <property fmtid="{D5CDD505-2E9C-101B-9397-08002B2CF9AE}" pid="11" name="ChangedTitle">
    <vt:lpwstr/>
  </property>
</Properties>
</file>