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CB" w:rsidRDefault="00D56BC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33949789" r:id="rId10"/>
        </w:object>
      </w:r>
    </w:p>
    <w:p w:rsidR="00D56BCB" w:rsidRDefault="00D56BCB"/>
    <w:p w:rsidR="00D56BCB" w:rsidRDefault="00D56BCB" w:rsidP="00D56BCB">
      <w:pPr>
        <w:spacing w:line="240" w:lineRule="auto"/>
      </w:pPr>
    </w:p>
    <w:p w:rsidR="00D56BCB" w:rsidRDefault="00D56BCB" w:rsidP="00D56BCB"/>
    <w:p w:rsidR="00D56BCB" w:rsidRDefault="00D56BCB" w:rsidP="00D56BCB"/>
    <w:p w:rsidR="00D56BCB" w:rsidRDefault="00D56BCB" w:rsidP="00D56BCB"/>
    <w:p w:rsidR="00D56BCB" w:rsidRDefault="00D56BCB" w:rsidP="00D56BCB"/>
    <w:p w:rsidR="0048364F" w:rsidRPr="00A230D4" w:rsidRDefault="00C404FB" w:rsidP="0048364F">
      <w:pPr>
        <w:pStyle w:val="ShortT"/>
      </w:pPr>
      <w:r w:rsidRPr="00A230D4">
        <w:t>Treasury Laws Amendment (</w:t>
      </w:r>
      <w:r w:rsidR="006352E3" w:rsidRPr="00A230D4">
        <w:t xml:space="preserve">2019 </w:t>
      </w:r>
      <w:r w:rsidRPr="00A230D4">
        <w:t>Tax Integrity and Other Measures No.</w:t>
      </w:r>
      <w:r w:rsidR="00A230D4" w:rsidRPr="00A230D4">
        <w:t> </w:t>
      </w:r>
      <w:r w:rsidR="006352E3" w:rsidRPr="00A230D4">
        <w:t>1</w:t>
      </w:r>
      <w:r w:rsidRPr="00A230D4">
        <w:t>)</w:t>
      </w:r>
      <w:r w:rsidR="00C164CA" w:rsidRPr="00A230D4">
        <w:t xml:space="preserve"> </w:t>
      </w:r>
      <w:r w:rsidR="00D56BCB">
        <w:t>Act</w:t>
      </w:r>
      <w:r w:rsidR="00C164CA" w:rsidRPr="00A230D4">
        <w:t xml:space="preserve"> 201</w:t>
      </w:r>
      <w:r w:rsidR="009C6506" w:rsidRPr="00A230D4">
        <w:t>9</w:t>
      </w:r>
    </w:p>
    <w:p w:rsidR="0048364F" w:rsidRPr="00A230D4" w:rsidRDefault="0048364F" w:rsidP="0048364F">
      <w:bookmarkStart w:id="0" w:name="_GoBack"/>
      <w:bookmarkEnd w:id="0"/>
    </w:p>
    <w:p w:rsidR="0048364F" w:rsidRPr="00A230D4" w:rsidRDefault="00C164CA" w:rsidP="00D56BCB">
      <w:pPr>
        <w:pStyle w:val="Actno"/>
        <w:spacing w:before="400"/>
      </w:pPr>
      <w:r w:rsidRPr="00A230D4">
        <w:t>No.</w:t>
      </w:r>
      <w:r w:rsidR="001D48DD">
        <w:t xml:space="preserve"> 95</w:t>
      </w:r>
      <w:r w:rsidRPr="00A230D4">
        <w:t>, 201</w:t>
      </w:r>
      <w:r w:rsidR="009C6506" w:rsidRPr="00A230D4">
        <w:t>9</w:t>
      </w:r>
    </w:p>
    <w:p w:rsidR="0048364F" w:rsidRPr="00A230D4" w:rsidRDefault="0048364F" w:rsidP="0048364F"/>
    <w:p w:rsidR="00D56BCB" w:rsidRDefault="00D56BCB" w:rsidP="00D56BCB"/>
    <w:p w:rsidR="00D56BCB" w:rsidRDefault="00D56BCB" w:rsidP="00D56BCB"/>
    <w:p w:rsidR="00D56BCB" w:rsidRDefault="00D56BCB" w:rsidP="00D56BCB"/>
    <w:p w:rsidR="00D56BCB" w:rsidRDefault="00D56BCB" w:rsidP="00D56BCB"/>
    <w:p w:rsidR="0048364F" w:rsidRPr="00A230D4" w:rsidRDefault="00D56BCB" w:rsidP="0048364F">
      <w:pPr>
        <w:pStyle w:val="LongT"/>
      </w:pPr>
      <w:r>
        <w:t>An Act</w:t>
      </w:r>
      <w:r w:rsidR="0048364F" w:rsidRPr="00A230D4">
        <w:t xml:space="preserve"> to </w:t>
      </w:r>
      <w:r w:rsidR="00C404FB" w:rsidRPr="00A230D4">
        <w:t>amend the law relating to taxation</w:t>
      </w:r>
      <w:r w:rsidR="0048364F" w:rsidRPr="00A230D4">
        <w:t xml:space="preserve">, and for </w:t>
      </w:r>
      <w:r w:rsidR="00240E99" w:rsidRPr="00A230D4">
        <w:t>other</w:t>
      </w:r>
      <w:r w:rsidR="0048364F" w:rsidRPr="00A230D4">
        <w:t xml:space="preserve"> purposes</w:t>
      </w:r>
    </w:p>
    <w:p w:rsidR="00093CD3" w:rsidRPr="00A230D4" w:rsidRDefault="00093CD3" w:rsidP="00093CD3">
      <w:pPr>
        <w:pStyle w:val="Header"/>
        <w:tabs>
          <w:tab w:val="clear" w:pos="4150"/>
          <w:tab w:val="clear" w:pos="8307"/>
        </w:tabs>
      </w:pPr>
      <w:r w:rsidRPr="00A230D4">
        <w:rPr>
          <w:rStyle w:val="CharAmSchNo"/>
        </w:rPr>
        <w:t xml:space="preserve"> </w:t>
      </w:r>
      <w:r w:rsidRPr="00A230D4">
        <w:rPr>
          <w:rStyle w:val="CharAmSchText"/>
        </w:rPr>
        <w:t xml:space="preserve"> </w:t>
      </w:r>
    </w:p>
    <w:p w:rsidR="00093CD3" w:rsidRPr="00A230D4" w:rsidRDefault="00093CD3" w:rsidP="00093CD3">
      <w:pPr>
        <w:pStyle w:val="Header"/>
        <w:tabs>
          <w:tab w:val="clear" w:pos="4150"/>
          <w:tab w:val="clear" w:pos="8307"/>
        </w:tabs>
      </w:pPr>
      <w:r w:rsidRPr="00A230D4">
        <w:rPr>
          <w:rStyle w:val="CharAmPartNo"/>
        </w:rPr>
        <w:t xml:space="preserve"> </w:t>
      </w:r>
      <w:r w:rsidRPr="00A230D4">
        <w:rPr>
          <w:rStyle w:val="CharAmPartText"/>
        </w:rPr>
        <w:t xml:space="preserve"> </w:t>
      </w:r>
    </w:p>
    <w:p w:rsidR="0048364F" w:rsidRPr="00A230D4" w:rsidRDefault="0048364F" w:rsidP="0048364F">
      <w:pPr>
        <w:sectPr w:rsidR="0048364F" w:rsidRPr="00A230D4" w:rsidSect="00D56BC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A230D4" w:rsidRDefault="0048364F" w:rsidP="00D94E9D">
      <w:pPr>
        <w:rPr>
          <w:sz w:val="36"/>
        </w:rPr>
      </w:pPr>
      <w:r w:rsidRPr="00A230D4">
        <w:rPr>
          <w:sz w:val="36"/>
        </w:rPr>
        <w:lastRenderedPageBreak/>
        <w:t>Contents</w:t>
      </w:r>
    </w:p>
    <w:p w:rsidR="009067FC" w:rsidRDefault="009067F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067FC">
        <w:rPr>
          <w:noProof/>
        </w:rPr>
        <w:tab/>
      </w:r>
      <w:r w:rsidRPr="009067FC">
        <w:rPr>
          <w:noProof/>
        </w:rPr>
        <w:fldChar w:fldCharType="begin"/>
      </w:r>
      <w:r w:rsidRPr="009067FC">
        <w:rPr>
          <w:noProof/>
        </w:rPr>
        <w:instrText xml:space="preserve"> PAGEREF _Toc23336465 \h </w:instrText>
      </w:r>
      <w:r w:rsidRPr="009067FC">
        <w:rPr>
          <w:noProof/>
        </w:rPr>
      </w:r>
      <w:r w:rsidRPr="009067FC">
        <w:rPr>
          <w:noProof/>
        </w:rPr>
        <w:fldChar w:fldCharType="separate"/>
      </w:r>
      <w:r w:rsidR="00FD0612">
        <w:rPr>
          <w:noProof/>
        </w:rPr>
        <w:t>1</w:t>
      </w:r>
      <w:r w:rsidRPr="009067FC">
        <w:rPr>
          <w:noProof/>
        </w:rPr>
        <w:fldChar w:fldCharType="end"/>
      </w:r>
    </w:p>
    <w:p w:rsidR="009067FC" w:rsidRDefault="009067FC">
      <w:pPr>
        <w:pStyle w:val="TOC5"/>
        <w:rPr>
          <w:rFonts w:asciiTheme="minorHAnsi" w:eastAsiaTheme="minorEastAsia" w:hAnsiTheme="minorHAnsi" w:cstheme="minorBidi"/>
          <w:noProof/>
          <w:kern w:val="0"/>
          <w:sz w:val="22"/>
          <w:szCs w:val="22"/>
        </w:rPr>
      </w:pPr>
      <w:r>
        <w:rPr>
          <w:noProof/>
        </w:rPr>
        <w:t>2</w:t>
      </w:r>
      <w:r>
        <w:rPr>
          <w:noProof/>
        </w:rPr>
        <w:tab/>
        <w:t>Commencement</w:t>
      </w:r>
      <w:r w:rsidRPr="009067FC">
        <w:rPr>
          <w:noProof/>
        </w:rPr>
        <w:tab/>
      </w:r>
      <w:r w:rsidRPr="009067FC">
        <w:rPr>
          <w:noProof/>
        </w:rPr>
        <w:fldChar w:fldCharType="begin"/>
      </w:r>
      <w:r w:rsidRPr="009067FC">
        <w:rPr>
          <w:noProof/>
        </w:rPr>
        <w:instrText xml:space="preserve"> PAGEREF _Toc23336466 \h </w:instrText>
      </w:r>
      <w:r w:rsidRPr="009067FC">
        <w:rPr>
          <w:noProof/>
        </w:rPr>
      </w:r>
      <w:r w:rsidRPr="009067FC">
        <w:rPr>
          <w:noProof/>
        </w:rPr>
        <w:fldChar w:fldCharType="separate"/>
      </w:r>
      <w:r w:rsidR="00FD0612">
        <w:rPr>
          <w:noProof/>
        </w:rPr>
        <w:t>2</w:t>
      </w:r>
      <w:r w:rsidRPr="009067FC">
        <w:rPr>
          <w:noProof/>
        </w:rPr>
        <w:fldChar w:fldCharType="end"/>
      </w:r>
    </w:p>
    <w:p w:rsidR="009067FC" w:rsidRDefault="009067FC">
      <w:pPr>
        <w:pStyle w:val="TOC5"/>
        <w:rPr>
          <w:rFonts w:asciiTheme="minorHAnsi" w:eastAsiaTheme="minorEastAsia" w:hAnsiTheme="minorHAnsi" w:cstheme="minorBidi"/>
          <w:noProof/>
          <w:kern w:val="0"/>
          <w:sz w:val="22"/>
          <w:szCs w:val="22"/>
        </w:rPr>
      </w:pPr>
      <w:r>
        <w:rPr>
          <w:noProof/>
        </w:rPr>
        <w:t>3</w:t>
      </w:r>
      <w:r>
        <w:rPr>
          <w:noProof/>
        </w:rPr>
        <w:tab/>
        <w:t>Schedules</w:t>
      </w:r>
      <w:r w:rsidRPr="009067FC">
        <w:rPr>
          <w:noProof/>
        </w:rPr>
        <w:tab/>
      </w:r>
      <w:r w:rsidRPr="009067FC">
        <w:rPr>
          <w:noProof/>
        </w:rPr>
        <w:fldChar w:fldCharType="begin"/>
      </w:r>
      <w:r w:rsidRPr="009067FC">
        <w:rPr>
          <w:noProof/>
        </w:rPr>
        <w:instrText xml:space="preserve"> PAGEREF _Toc23336467 \h </w:instrText>
      </w:r>
      <w:r w:rsidRPr="009067FC">
        <w:rPr>
          <w:noProof/>
        </w:rPr>
      </w:r>
      <w:r w:rsidRPr="009067FC">
        <w:rPr>
          <w:noProof/>
        </w:rPr>
        <w:fldChar w:fldCharType="separate"/>
      </w:r>
      <w:r w:rsidR="00FD0612">
        <w:rPr>
          <w:noProof/>
        </w:rPr>
        <w:t>2</w:t>
      </w:r>
      <w:r w:rsidRPr="009067FC">
        <w:rPr>
          <w:noProof/>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1—Tax treatment of concessional loans involving tax exempt entities</w:t>
      </w:r>
      <w:r w:rsidRPr="009067FC">
        <w:rPr>
          <w:b w:val="0"/>
          <w:noProof/>
          <w:sz w:val="18"/>
        </w:rPr>
        <w:tab/>
      </w:r>
      <w:r w:rsidRPr="009067FC">
        <w:rPr>
          <w:b w:val="0"/>
          <w:noProof/>
          <w:sz w:val="18"/>
        </w:rPr>
        <w:fldChar w:fldCharType="begin"/>
      </w:r>
      <w:r w:rsidRPr="009067FC">
        <w:rPr>
          <w:b w:val="0"/>
          <w:noProof/>
          <w:sz w:val="18"/>
        </w:rPr>
        <w:instrText xml:space="preserve"> PAGEREF _Toc23336468 \h </w:instrText>
      </w:r>
      <w:r w:rsidRPr="009067FC">
        <w:rPr>
          <w:b w:val="0"/>
          <w:noProof/>
          <w:sz w:val="18"/>
        </w:rPr>
      </w:r>
      <w:r w:rsidRPr="009067FC">
        <w:rPr>
          <w:b w:val="0"/>
          <w:noProof/>
          <w:sz w:val="18"/>
        </w:rPr>
        <w:fldChar w:fldCharType="separate"/>
      </w:r>
      <w:r w:rsidR="00FD0612">
        <w:rPr>
          <w:b w:val="0"/>
          <w:noProof/>
          <w:sz w:val="18"/>
        </w:rPr>
        <w:t>3</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Income Tax Assessment Act 1936</w:t>
      </w:r>
      <w:r w:rsidRPr="009067FC">
        <w:rPr>
          <w:i w:val="0"/>
          <w:noProof/>
          <w:sz w:val="18"/>
        </w:rPr>
        <w:tab/>
      </w:r>
      <w:r w:rsidRPr="009067FC">
        <w:rPr>
          <w:i w:val="0"/>
          <w:noProof/>
          <w:sz w:val="18"/>
        </w:rPr>
        <w:fldChar w:fldCharType="begin"/>
      </w:r>
      <w:r w:rsidRPr="009067FC">
        <w:rPr>
          <w:i w:val="0"/>
          <w:noProof/>
          <w:sz w:val="18"/>
        </w:rPr>
        <w:instrText xml:space="preserve"> PAGEREF _Toc23336469 \h </w:instrText>
      </w:r>
      <w:r w:rsidRPr="009067FC">
        <w:rPr>
          <w:i w:val="0"/>
          <w:noProof/>
          <w:sz w:val="18"/>
        </w:rPr>
      </w:r>
      <w:r w:rsidRPr="009067FC">
        <w:rPr>
          <w:i w:val="0"/>
          <w:noProof/>
          <w:sz w:val="18"/>
        </w:rPr>
        <w:fldChar w:fldCharType="separate"/>
      </w:r>
      <w:r w:rsidR="00FD0612">
        <w:rPr>
          <w:i w:val="0"/>
          <w:noProof/>
          <w:sz w:val="18"/>
        </w:rPr>
        <w:t>3</w:t>
      </w:r>
      <w:r w:rsidRPr="009067FC">
        <w:rPr>
          <w:i w:val="0"/>
          <w:noProof/>
          <w:sz w:val="18"/>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2—Enhancing the integrity of the small business CGT concessions in relation to partnerships</w:t>
      </w:r>
      <w:r w:rsidRPr="009067FC">
        <w:rPr>
          <w:b w:val="0"/>
          <w:noProof/>
          <w:sz w:val="18"/>
        </w:rPr>
        <w:tab/>
      </w:r>
      <w:r w:rsidRPr="009067FC">
        <w:rPr>
          <w:b w:val="0"/>
          <w:noProof/>
          <w:sz w:val="18"/>
        </w:rPr>
        <w:fldChar w:fldCharType="begin"/>
      </w:r>
      <w:r w:rsidRPr="009067FC">
        <w:rPr>
          <w:b w:val="0"/>
          <w:noProof/>
          <w:sz w:val="18"/>
        </w:rPr>
        <w:instrText xml:space="preserve"> PAGEREF _Toc23336474 \h </w:instrText>
      </w:r>
      <w:r w:rsidRPr="009067FC">
        <w:rPr>
          <w:b w:val="0"/>
          <w:noProof/>
          <w:sz w:val="18"/>
        </w:rPr>
      </w:r>
      <w:r w:rsidRPr="009067FC">
        <w:rPr>
          <w:b w:val="0"/>
          <w:noProof/>
          <w:sz w:val="18"/>
        </w:rPr>
        <w:fldChar w:fldCharType="separate"/>
      </w:r>
      <w:r w:rsidR="00FD0612">
        <w:rPr>
          <w:b w:val="0"/>
          <w:noProof/>
          <w:sz w:val="18"/>
        </w:rPr>
        <w:t>8</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Income Tax Assessment Act 1997</w:t>
      </w:r>
      <w:r w:rsidRPr="009067FC">
        <w:rPr>
          <w:i w:val="0"/>
          <w:noProof/>
          <w:sz w:val="18"/>
        </w:rPr>
        <w:tab/>
      </w:r>
      <w:r w:rsidRPr="009067FC">
        <w:rPr>
          <w:i w:val="0"/>
          <w:noProof/>
          <w:sz w:val="18"/>
        </w:rPr>
        <w:fldChar w:fldCharType="begin"/>
      </w:r>
      <w:r w:rsidRPr="009067FC">
        <w:rPr>
          <w:i w:val="0"/>
          <w:noProof/>
          <w:sz w:val="18"/>
        </w:rPr>
        <w:instrText xml:space="preserve"> PAGEREF _Toc23336475 \h </w:instrText>
      </w:r>
      <w:r w:rsidRPr="009067FC">
        <w:rPr>
          <w:i w:val="0"/>
          <w:noProof/>
          <w:sz w:val="18"/>
        </w:rPr>
      </w:r>
      <w:r w:rsidRPr="009067FC">
        <w:rPr>
          <w:i w:val="0"/>
          <w:noProof/>
          <w:sz w:val="18"/>
        </w:rPr>
        <w:fldChar w:fldCharType="separate"/>
      </w:r>
      <w:r w:rsidR="00FD0612">
        <w:rPr>
          <w:i w:val="0"/>
          <w:noProof/>
          <w:sz w:val="18"/>
        </w:rPr>
        <w:t>8</w:t>
      </w:r>
      <w:r w:rsidRPr="009067FC">
        <w:rPr>
          <w:i w:val="0"/>
          <w:noProof/>
          <w:sz w:val="18"/>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3</w:t>
      </w:r>
      <w:r w:rsidRPr="00EC4207">
        <w:rPr>
          <w:rFonts w:cs="Arial"/>
          <w:noProof/>
        </w:rPr>
        <w:t>—</w:t>
      </w:r>
      <w:r>
        <w:rPr>
          <w:noProof/>
        </w:rPr>
        <w:t>Limiting deductions for vacant land</w:t>
      </w:r>
      <w:r w:rsidRPr="009067FC">
        <w:rPr>
          <w:b w:val="0"/>
          <w:noProof/>
          <w:sz w:val="18"/>
        </w:rPr>
        <w:tab/>
      </w:r>
      <w:r w:rsidRPr="009067FC">
        <w:rPr>
          <w:b w:val="0"/>
          <w:noProof/>
          <w:sz w:val="18"/>
        </w:rPr>
        <w:fldChar w:fldCharType="begin"/>
      </w:r>
      <w:r w:rsidRPr="009067FC">
        <w:rPr>
          <w:b w:val="0"/>
          <w:noProof/>
          <w:sz w:val="18"/>
        </w:rPr>
        <w:instrText xml:space="preserve"> PAGEREF _Toc23336476 \h </w:instrText>
      </w:r>
      <w:r w:rsidRPr="009067FC">
        <w:rPr>
          <w:b w:val="0"/>
          <w:noProof/>
          <w:sz w:val="18"/>
        </w:rPr>
      </w:r>
      <w:r w:rsidRPr="009067FC">
        <w:rPr>
          <w:b w:val="0"/>
          <w:noProof/>
          <w:sz w:val="18"/>
        </w:rPr>
        <w:fldChar w:fldCharType="separate"/>
      </w:r>
      <w:r w:rsidR="00FD0612">
        <w:rPr>
          <w:b w:val="0"/>
          <w:noProof/>
          <w:sz w:val="18"/>
        </w:rPr>
        <w:t>10</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Income Tax Assessment Act 1997</w:t>
      </w:r>
      <w:r w:rsidRPr="009067FC">
        <w:rPr>
          <w:i w:val="0"/>
          <w:noProof/>
          <w:sz w:val="18"/>
        </w:rPr>
        <w:tab/>
      </w:r>
      <w:r w:rsidRPr="009067FC">
        <w:rPr>
          <w:i w:val="0"/>
          <w:noProof/>
          <w:sz w:val="18"/>
        </w:rPr>
        <w:fldChar w:fldCharType="begin"/>
      </w:r>
      <w:r w:rsidRPr="009067FC">
        <w:rPr>
          <w:i w:val="0"/>
          <w:noProof/>
          <w:sz w:val="18"/>
        </w:rPr>
        <w:instrText xml:space="preserve"> PAGEREF _Toc23336477 \h </w:instrText>
      </w:r>
      <w:r w:rsidRPr="009067FC">
        <w:rPr>
          <w:i w:val="0"/>
          <w:noProof/>
          <w:sz w:val="18"/>
        </w:rPr>
      </w:r>
      <w:r w:rsidRPr="009067FC">
        <w:rPr>
          <w:i w:val="0"/>
          <w:noProof/>
          <w:sz w:val="18"/>
        </w:rPr>
        <w:fldChar w:fldCharType="separate"/>
      </w:r>
      <w:r w:rsidR="00FD0612">
        <w:rPr>
          <w:i w:val="0"/>
          <w:noProof/>
          <w:sz w:val="18"/>
        </w:rPr>
        <w:t>10</w:t>
      </w:r>
      <w:r w:rsidRPr="009067FC">
        <w:rPr>
          <w:i w:val="0"/>
          <w:noProof/>
          <w:sz w:val="18"/>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4—Extending anti</w:t>
      </w:r>
      <w:r>
        <w:rPr>
          <w:noProof/>
        </w:rPr>
        <w:noBreakHyphen/>
        <w:t>avoidance rules for circular trust distributions</w:t>
      </w:r>
      <w:r w:rsidRPr="009067FC">
        <w:rPr>
          <w:b w:val="0"/>
          <w:noProof/>
          <w:sz w:val="18"/>
        </w:rPr>
        <w:tab/>
      </w:r>
      <w:r w:rsidRPr="009067FC">
        <w:rPr>
          <w:b w:val="0"/>
          <w:noProof/>
          <w:sz w:val="18"/>
        </w:rPr>
        <w:fldChar w:fldCharType="begin"/>
      </w:r>
      <w:r w:rsidRPr="009067FC">
        <w:rPr>
          <w:b w:val="0"/>
          <w:noProof/>
          <w:sz w:val="18"/>
        </w:rPr>
        <w:instrText xml:space="preserve"> PAGEREF _Toc23336479 \h </w:instrText>
      </w:r>
      <w:r w:rsidRPr="009067FC">
        <w:rPr>
          <w:b w:val="0"/>
          <w:noProof/>
          <w:sz w:val="18"/>
        </w:rPr>
      </w:r>
      <w:r w:rsidRPr="009067FC">
        <w:rPr>
          <w:b w:val="0"/>
          <w:noProof/>
          <w:sz w:val="18"/>
        </w:rPr>
        <w:fldChar w:fldCharType="separate"/>
      </w:r>
      <w:r w:rsidR="00FD0612">
        <w:rPr>
          <w:b w:val="0"/>
          <w:noProof/>
          <w:sz w:val="18"/>
        </w:rPr>
        <w:t>14</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Income Tax Assessment Act 1936</w:t>
      </w:r>
      <w:r w:rsidRPr="009067FC">
        <w:rPr>
          <w:i w:val="0"/>
          <w:noProof/>
          <w:sz w:val="18"/>
        </w:rPr>
        <w:tab/>
      </w:r>
      <w:r w:rsidRPr="009067FC">
        <w:rPr>
          <w:i w:val="0"/>
          <w:noProof/>
          <w:sz w:val="18"/>
        </w:rPr>
        <w:fldChar w:fldCharType="begin"/>
      </w:r>
      <w:r w:rsidRPr="009067FC">
        <w:rPr>
          <w:i w:val="0"/>
          <w:noProof/>
          <w:sz w:val="18"/>
        </w:rPr>
        <w:instrText xml:space="preserve"> PAGEREF _Toc23336480 \h </w:instrText>
      </w:r>
      <w:r w:rsidRPr="009067FC">
        <w:rPr>
          <w:i w:val="0"/>
          <w:noProof/>
          <w:sz w:val="18"/>
        </w:rPr>
      </w:r>
      <w:r w:rsidRPr="009067FC">
        <w:rPr>
          <w:i w:val="0"/>
          <w:noProof/>
          <w:sz w:val="18"/>
        </w:rPr>
        <w:fldChar w:fldCharType="separate"/>
      </w:r>
      <w:r w:rsidR="00FD0612">
        <w:rPr>
          <w:i w:val="0"/>
          <w:noProof/>
          <w:sz w:val="18"/>
        </w:rPr>
        <w:t>14</w:t>
      </w:r>
      <w:r w:rsidRPr="009067FC">
        <w:rPr>
          <w:i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Taxation Administration Act 1953</w:t>
      </w:r>
      <w:r w:rsidRPr="009067FC">
        <w:rPr>
          <w:i w:val="0"/>
          <w:noProof/>
          <w:sz w:val="18"/>
        </w:rPr>
        <w:tab/>
      </w:r>
      <w:r w:rsidRPr="009067FC">
        <w:rPr>
          <w:i w:val="0"/>
          <w:noProof/>
          <w:sz w:val="18"/>
        </w:rPr>
        <w:fldChar w:fldCharType="begin"/>
      </w:r>
      <w:r w:rsidRPr="009067FC">
        <w:rPr>
          <w:i w:val="0"/>
          <w:noProof/>
          <w:sz w:val="18"/>
        </w:rPr>
        <w:instrText xml:space="preserve"> PAGEREF _Toc23336481 \h </w:instrText>
      </w:r>
      <w:r w:rsidRPr="009067FC">
        <w:rPr>
          <w:i w:val="0"/>
          <w:noProof/>
          <w:sz w:val="18"/>
        </w:rPr>
      </w:r>
      <w:r w:rsidRPr="009067FC">
        <w:rPr>
          <w:i w:val="0"/>
          <w:noProof/>
          <w:sz w:val="18"/>
        </w:rPr>
        <w:fldChar w:fldCharType="separate"/>
      </w:r>
      <w:r w:rsidR="00FD0612">
        <w:rPr>
          <w:i w:val="0"/>
          <w:noProof/>
          <w:sz w:val="18"/>
        </w:rPr>
        <w:t>15</w:t>
      </w:r>
      <w:r w:rsidRPr="009067FC">
        <w:rPr>
          <w:i w:val="0"/>
          <w:noProof/>
          <w:sz w:val="18"/>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5—Disclosure of business tax debts</w:t>
      </w:r>
      <w:r w:rsidRPr="009067FC">
        <w:rPr>
          <w:b w:val="0"/>
          <w:noProof/>
          <w:sz w:val="18"/>
        </w:rPr>
        <w:tab/>
      </w:r>
      <w:r w:rsidRPr="009067FC">
        <w:rPr>
          <w:b w:val="0"/>
          <w:noProof/>
          <w:sz w:val="18"/>
        </w:rPr>
        <w:fldChar w:fldCharType="begin"/>
      </w:r>
      <w:r w:rsidRPr="009067FC">
        <w:rPr>
          <w:b w:val="0"/>
          <w:noProof/>
          <w:sz w:val="18"/>
        </w:rPr>
        <w:instrText xml:space="preserve"> PAGEREF _Toc23336482 \h </w:instrText>
      </w:r>
      <w:r w:rsidRPr="009067FC">
        <w:rPr>
          <w:b w:val="0"/>
          <w:noProof/>
          <w:sz w:val="18"/>
        </w:rPr>
      </w:r>
      <w:r w:rsidRPr="009067FC">
        <w:rPr>
          <w:b w:val="0"/>
          <w:noProof/>
          <w:sz w:val="18"/>
        </w:rPr>
        <w:fldChar w:fldCharType="separate"/>
      </w:r>
      <w:r w:rsidR="00FD0612">
        <w:rPr>
          <w:b w:val="0"/>
          <w:noProof/>
          <w:sz w:val="18"/>
        </w:rPr>
        <w:t>16</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Income Tax Assessment Act 1997</w:t>
      </w:r>
      <w:r w:rsidRPr="009067FC">
        <w:rPr>
          <w:i w:val="0"/>
          <w:noProof/>
          <w:sz w:val="18"/>
        </w:rPr>
        <w:tab/>
      </w:r>
      <w:r w:rsidRPr="009067FC">
        <w:rPr>
          <w:i w:val="0"/>
          <w:noProof/>
          <w:sz w:val="18"/>
        </w:rPr>
        <w:fldChar w:fldCharType="begin"/>
      </w:r>
      <w:r w:rsidRPr="009067FC">
        <w:rPr>
          <w:i w:val="0"/>
          <w:noProof/>
          <w:sz w:val="18"/>
        </w:rPr>
        <w:instrText xml:space="preserve"> PAGEREF _Toc23336483 \h </w:instrText>
      </w:r>
      <w:r w:rsidRPr="009067FC">
        <w:rPr>
          <w:i w:val="0"/>
          <w:noProof/>
          <w:sz w:val="18"/>
        </w:rPr>
      </w:r>
      <w:r w:rsidRPr="009067FC">
        <w:rPr>
          <w:i w:val="0"/>
          <w:noProof/>
          <w:sz w:val="18"/>
        </w:rPr>
        <w:fldChar w:fldCharType="separate"/>
      </w:r>
      <w:r w:rsidR="00FD0612">
        <w:rPr>
          <w:i w:val="0"/>
          <w:noProof/>
          <w:sz w:val="18"/>
        </w:rPr>
        <w:t>16</w:t>
      </w:r>
      <w:r w:rsidRPr="009067FC">
        <w:rPr>
          <w:i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Taxation Administration Act 1953</w:t>
      </w:r>
      <w:r w:rsidRPr="009067FC">
        <w:rPr>
          <w:i w:val="0"/>
          <w:noProof/>
          <w:sz w:val="18"/>
        </w:rPr>
        <w:tab/>
      </w:r>
      <w:r w:rsidRPr="009067FC">
        <w:rPr>
          <w:i w:val="0"/>
          <w:noProof/>
          <w:sz w:val="18"/>
        </w:rPr>
        <w:fldChar w:fldCharType="begin"/>
      </w:r>
      <w:r w:rsidRPr="009067FC">
        <w:rPr>
          <w:i w:val="0"/>
          <w:noProof/>
          <w:sz w:val="18"/>
        </w:rPr>
        <w:instrText xml:space="preserve"> PAGEREF _Toc23336484 \h </w:instrText>
      </w:r>
      <w:r w:rsidRPr="009067FC">
        <w:rPr>
          <w:i w:val="0"/>
          <w:noProof/>
          <w:sz w:val="18"/>
        </w:rPr>
      </w:r>
      <w:r w:rsidRPr="009067FC">
        <w:rPr>
          <w:i w:val="0"/>
          <w:noProof/>
          <w:sz w:val="18"/>
        </w:rPr>
        <w:fldChar w:fldCharType="separate"/>
      </w:r>
      <w:r w:rsidR="00FD0612">
        <w:rPr>
          <w:i w:val="0"/>
          <w:noProof/>
          <w:sz w:val="18"/>
        </w:rPr>
        <w:t>16</w:t>
      </w:r>
      <w:r w:rsidRPr="009067FC">
        <w:rPr>
          <w:i w:val="0"/>
          <w:noProof/>
          <w:sz w:val="18"/>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6—Electronic invoicing</w:t>
      </w:r>
      <w:r w:rsidRPr="009067FC">
        <w:rPr>
          <w:b w:val="0"/>
          <w:noProof/>
          <w:sz w:val="18"/>
        </w:rPr>
        <w:tab/>
      </w:r>
      <w:r w:rsidRPr="009067FC">
        <w:rPr>
          <w:b w:val="0"/>
          <w:noProof/>
          <w:sz w:val="18"/>
        </w:rPr>
        <w:fldChar w:fldCharType="begin"/>
      </w:r>
      <w:r w:rsidRPr="009067FC">
        <w:rPr>
          <w:b w:val="0"/>
          <w:noProof/>
          <w:sz w:val="18"/>
        </w:rPr>
        <w:instrText xml:space="preserve"> PAGEREF _Toc23336487 \h </w:instrText>
      </w:r>
      <w:r w:rsidRPr="009067FC">
        <w:rPr>
          <w:b w:val="0"/>
          <w:noProof/>
          <w:sz w:val="18"/>
        </w:rPr>
      </w:r>
      <w:r w:rsidRPr="009067FC">
        <w:rPr>
          <w:b w:val="0"/>
          <w:noProof/>
          <w:sz w:val="18"/>
        </w:rPr>
        <w:fldChar w:fldCharType="separate"/>
      </w:r>
      <w:r w:rsidR="00FD0612">
        <w:rPr>
          <w:b w:val="0"/>
          <w:noProof/>
          <w:sz w:val="18"/>
        </w:rPr>
        <w:t>20</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Taxation Administration Act 1953</w:t>
      </w:r>
      <w:r w:rsidRPr="009067FC">
        <w:rPr>
          <w:i w:val="0"/>
          <w:noProof/>
          <w:sz w:val="18"/>
        </w:rPr>
        <w:tab/>
      </w:r>
      <w:r w:rsidRPr="009067FC">
        <w:rPr>
          <w:i w:val="0"/>
          <w:noProof/>
          <w:sz w:val="18"/>
        </w:rPr>
        <w:fldChar w:fldCharType="begin"/>
      </w:r>
      <w:r w:rsidRPr="009067FC">
        <w:rPr>
          <w:i w:val="0"/>
          <w:noProof/>
          <w:sz w:val="18"/>
        </w:rPr>
        <w:instrText xml:space="preserve"> PAGEREF _Toc23336488 \h </w:instrText>
      </w:r>
      <w:r w:rsidRPr="009067FC">
        <w:rPr>
          <w:i w:val="0"/>
          <w:noProof/>
          <w:sz w:val="18"/>
        </w:rPr>
      </w:r>
      <w:r w:rsidRPr="009067FC">
        <w:rPr>
          <w:i w:val="0"/>
          <w:noProof/>
          <w:sz w:val="18"/>
        </w:rPr>
        <w:fldChar w:fldCharType="separate"/>
      </w:r>
      <w:r w:rsidR="00FD0612">
        <w:rPr>
          <w:i w:val="0"/>
          <w:noProof/>
          <w:sz w:val="18"/>
        </w:rPr>
        <w:t>20</w:t>
      </w:r>
      <w:r w:rsidRPr="009067FC">
        <w:rPr>
          <w:i w:val="0"/>
          <w:noProof/>
          <w:sz w:val="18"/>
        </w:rPr>
        <w:fldChar w:fldCharType="end"/>
      </w:r>
    </w:p>
    <w:p w:rsidR="009067FC" w:rsidRDefault="009067FC">
      <w:pPr>
        <w:pStyle w:val="TOC6"/>
        <w:rPr>
          <w:rFonts w:asciiTheme="minorHAnsi" w:eastAsiaTheme="minorEastAsia" w:hAnsiTheme="minorHAnsi" w:cstheme="minorBidi"/>
          <w:b w:val="0"/>
          <w:noProof/>
          <w:kern w:val="0"/>
          <w:sz w:val="22"/>
          <w:szCs w:val="22"/>
        </w:rPr>
      </w:pPr>
      <w:r>
        <w:rPr>
          <w:noProof/>
        </w:rPr>
        <w:t>Schedule 7—Salary sacrifice integrity</w:t>
      </w:r>
      <w:r w:rsidRPr="009067FC">
        <w:rPr>
          <w:b w:val="0"/>
          <w:noProof/>
          <w:sz w:val="18"/>
        </w:rPr>
        <w:tab/>
      </w:r>
      <w:r w:rsidRPr="009067FC">
        <w:rPr>
          <w:b w:val="0"/>
          <w:noProof/>
          <w:sz w:val="18"/>
        </w:rPr>
        <w:fldChar w:fldCharType="begin"/>
      </w:r>
      <w:r w:rsidRPr="009067FC">
        <w:rPr>
          <w:b w:val="0"/>
          <w:noProof/>
          <w:sz w:val="18"/>
        </w:rPr>
        <w:instrText xml:space="preserve"> PAGEREF _Toc23336490 \h </w:instrText>
      </w:r>
      <w:r w:rsidRPr="009067FC">
        <w:rPr>
          <w:b w:val="0"/>
          <w:noProof/>
          <w:sz w:val="18"/>
        </w:rPr>
      </w:r>
      <w:r w:rsidRPr="009067FC">
        <w:rPr>
          <w:b w:val="0"/>
          <w:noProof/>
          <w:sz w:val="18"/>
        </w:rPr>
        <w:fldChar w:fldCharType="separate"/>
      </w:r>
      <w:r w:rsidR="00FD0612">
        <w:rPr>
          <w:b w:val="0"/>
          <w:noProof/>
          <w:sz w:val="18"/>
        </w:rPr>
        <w:t>22</w:t>
      </w:r>
      <w:r w:rsidRPr="009067FC">
        <w:rPr>
          <w:b w:val="0"/>
          <w:noProof/>
          <w:sz w:val="18"/>
        </w:rPr>
        <w:fldChar w:fldCharType="end"/>
      </w:r>
    </w:p>
    <w:p w:rsidR="009067FC" w:rsidRDefault="009067FC">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9067FC">
        <w:rPr>
          <w:i w:val="0"/>
          <w:noProof/>
          <w:sz w:val="18"/>
        </w:rPr>
        <w:tab/>
      </w:r>
      <w:r w:rsidRPr="009067FC">
        <w:rPr>
          <w:i w:val="0"/>
          <w:noProof/>
          <w:sz w:val="18"/>
        </w:rPr>
        <w:fldChar w:fldCharType="begin"/>
      </w:r>
      <w:r w:rsidRPr="009067FC">
        <w:rPr>
          <w:i w:val="0"/>
          <w:noProof/>
          <w:sz w:val="18"/>
        </w:rPr>
        <w:instrText xml:space="preserve"> PAGEREF _Toc23336491 \h </w:instrText>
      </w:r>
      <w:r w:rsidRPr="009067FC">
        <w:rPr>
          <w:i w:val="0"/>
          <w:noProof/>
          <w:sz w:val="18"/>
        </w:rPr>
      </w:r>
      <w:r w:rsidRPr="009067FC">
        <w:rPr>
          <w:i w:val="0"/>
          <w:noProof/>
          <w:sz w:val="18"/>
        </w:rPr>
        <w:fldChar w:fldCharType="separate"/>
      </w:r>
      <w:r w:rsidR="00FD0612">
        <w:rPr>
          <w:i w:val="0"/>
          <w:noProof/>
          <w:sz w:val="18"/>
        </w:rPr>
        <w:t>22</w:t>
      </w:r>
      <w:r w:rsidRPr="009067FC">
        <w:rPr>
          <w:i w:val="0"/>
          <w:noProof/>
          <w:sz w:val="18"/>
        </w:rPr>
        <w:fldChar w:fldCharType="end"/>
      </w:r>
    </w:p>
    <w:p w:rsidR="00060FF9" w:rsidRPr="00A230D4" w:rsidRDefault="009067FC" w:rsidP="0048364F">
      <w:r>
        <w:fldChar w:fldCharType="end"/>
      </w:r>
    </w:p>
    <w:p w:rsidR="00FE7F93" w:rsidRPr="00A230D4" w:rsidRDefault="00FE7F93" w:rsidP="0048364F">
      <w:pPr>
        <w:sectPr w:rsidR="00FE7F93" w:rsidRPr="00A230D4" w:rsidSect="00D56BC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56BCB" w:rsidRDefault="00D56BCB">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33949790" r:id="rId22"/>
        </w:object>
      </w:r>
    </w:p>
    <w:p w:rsidR="00D56BCB" w:rsidRDefault="00D56BCB"/>
    <w:p w:rsidR="00D56BCB" w:rsidRDefault="00D56BCB" w:rsidP="00D56BCB">
      <w:pPr>
        <w:spacing w:line="240" w:lineRule="auto"/>
      </w:pPr>
    </w:p>
    <w:p w:rsidR="00D56BCB" w:rsidRDefault="00C37012" w:rsidP="00D56BCB">
      <w:pPr>
        <w:pStyle w:val="ShortTP1"/>
      </w:pPr>
      <w:fldSimple w:instr=" STYLEREF ShortT ">
        <w:r w:rsidR="00FD0612">
          <w:rPr>
            <w:noProof/>
          </w:rPr>
          <w:t>Treasury Laws Amendment (2019 Tax Integrity and Other Measures No. 1) Act 2019</w:t>
        </w:r>
      </w:fldSimple>
    </w:p>
    <w:p w:rsidR="00D56BCB" w:rsidRDefault="00C37012" w:rsidP="00D56BCB">
      <w:pPr>
        <w:pStyle w:val="ActNoP1"/>
      </w:pPr>
      <w:fldSimple w:instr=" STYLEREF Actno ">
        <w:r w:rsidR="00FD0612">
          <w:rPr>
            <w:noProof/>
          </w:rPr>
          <w:t>No. 95, 2019</w:t>
        </w:r>
      </w:fldSimple>
    </w:p>
    <w:p w:rsidR="00D56BCB" w:rsidRPr="009A0728" w:rsidRDefault="00D56BCB" w:rsidP="009A0728">
      <w:pPr>
        <w:pBdr>
          <w:bottom w:val="single" w:sz="6" w:space="0" w:color="auto"/>
        </w:pBdr>
        <w:spacing w:before="400" w:line="240" w:lineRule="auto"/>
        <w:rPr>
          <w:rFonts w:eastAsia="Times New Roman"/>
          <w:b/>
          <w:sz w:val="28"/>
        </w:rPr>
      </w:pPr>
    </w:p>
    <w:p w:rsidR="00D56BCB" w:rsidRPr="009A0728" w:rsidRDefault="00D56BCB" w:rsidP="009A0728">
      <w:pPr>
        <w:spacing w:line="40" w:lineRule="exact"/>
        <w:rPr>
          <w:rFonts w:eastAsia="Calibri"/>
          <w:b/>
          <w:sz w:val="28"/>
        </w:rPr>
      </w:pPr>
    </w:p>
    <w:p w:rsidR="00D56BCB" w:rsidRPr="009A0728" w:rsidRDefault="00D56BCB" w:rsidP="009A0728">
      <w:pPr>
        <w:pBdr>
          <w:top w:val="single" w:sz="12" w:space="0" w:color="auto"/>
        </w:pBdr>
        <w:spacing w:line="240" w:lineRule="auto"/>
        <w:rPr>
          <w:rFonts w:eastAsia="Times New Roman"/>
          <w:b/>
          <w:sz w:val="28"/>
        </w:rPr>
      </w:pPr>
    </w:p>
    <w:p w:rsidR="0048364F" w:rsidRPr="00A230D4" w:rsidRDefault="00D56BCB" w:rsidP="00A230D4">
      <w:pPr>
        <w:pStyle w:val="Page1"/>
      </w:pPr>
      <w:r>
        <w:t>An Act</w:t>
      </w:r>
      <w:r w:rsidR="00A230D4" w:rsidRPr="00A230D4">
        <w:t xml:space="preserve"> to amend the law relating to taxation, and for other purposes</w:t>
      </w:r>
    </w:p>
    <w:p w:rsidR="001D48DD" w:rsidRDefault="001D48DD" w:rsidP="000C5962">
      <w:pPr>
        <w:pStyle w:val="AssentDt"/>
        <w:spacing w:before="240"/>
        <w:rPr>
          <w:sz w:val="24"/>
        </w:rPr>
      </w:pPr>
      <w:r>
        <w:rPr>
          <w:sz w:val="24"/>
        </w:rPr>
        <w:t>[</w:t>
      </w:r>
      <w:r>
        <w:rPr>
          <w:i/>
          <w:sz w:val="24"/>
        </w:rPr>
        <w:t>Assented to 28 October 2019</w:t>
      </w:r>
      <w:r>
        <w:rPr>
          <w:sz w:val="24"/>
        </w:rPr>
        <w:t>]</w:t>
      </w:r>
    </w:p>
    <w:p w:rsidR="0048364F" w:rsidRPr="00A230D4" w:rsidRDefault="0048364F" w:rsidP="00A230D4">
      <w:pPr>
        <w:spacing w:before="240" w:line="240" w:lineRule="auto"/>
        <w:rPr>
          <w:sz w:val="32"/>
        </w:rPr>
      </w:pPr>
      <w:r w:rsidRPr="00A230D4">
        <w:rPr>
          <w:sz w:val="32"/>
        </w:rPr>
        <w:t>The Parliament of Australia enacts:</w:t>
      </w:r>
    </w:p>
    <w:p w:rsidR="0048364F" w:rsidRPr="00A230D4" w:rsidRDefault="0048364F" w:rsidP="00A230D4">
      <w:pPr>
        <w:pStyle w:val="ActHead5"/>
      </w:pPr>
      <w:bookmarkStart w:id="1" w:name="_Toc23336465"/>
      <w:r w:rsidRPr="00A230D4">
        <w:rPr>
          <w:rStyle w:val="CharSectno"/>
        </w:rPr>
        <w:t>1</w:t>
      </w:r>
      <w:r w:rsidRPr="00A230D4">
        <w:t xml:space="preserve">  Short title</w:t>
      </w:r>
      <w:bookmarkEnd w:id="1"/>
    </w:p>
    <w:p w:rsidR="0048364F" w:rsidRPr="00A230D4" w:rsidRDefault="0048364F" w:rsidP="00A230D4">
      <w:pPr>
        <w:pStyle w:val="subsection"/>
      </w:pPr>
      <w:r w:rsidRPr="00A230D4">
        <w:tab/>
      </w:r>
      <w:r w:rsidRPr="00A230D4">
        <w:tab/>
        <w:t xml:space="preserve">This Act </w:t>
      </w:r>
      <w:r w:rsidR="00275197" w:rsidRPr="00A230D4">
        <w:t xml:space="preserve">is </w:t>
      </w:r>
      <w:r w:rsidRPr="00A230D4">
        <w:t xml:space="preserve">the </w:t>
      </w:r>
      <w:r w:rsidR="00C404FB" w:rsidRPr="00A230D4">
        <w:rPr>
          <w:i/>
        </w:rPr>
        <w:t>Treasury Laws Amendment (</w:t>
      </w:r>
      <w:r w:rsidR="006352E3" w:rsidRPr="00A230D4">
        <w:rPr>
          <w:i/>
        </w:rPr>
        <w:t xml:space="preserve">2019 </w:t>
      </w:r>
      <w:r w:rsidR="00C404FB" w:rsidRPr="00A230D4">
        <w:rPr>
          <w:i/>
        </w:rPr>
        <w:t>Tax Integrity and Other Measures No.</w:t>
      </w:r>
      <w:r w:rsidR="00A230D4" w:rsidRPr="00A230D4">
        <w:rPr>
          <w:i/>
        </w:rPr>
        <w:t> </w:t>
      </w:r>
      <w:r w:rsidR="006352E3" w:rsidRPr="00A230D4">
        <w:rPr>
          <w:i/>
        </w:rPr>
        <w:t>1</w:t>
      </w:r>
      <w:r w:rsidR="00C404FB" w:rsidRPr="00A230D4">
        <w:rPr>
          <w:i/>
        </w:rPr>
        <w:t>)</w:t>
      </w:r>
      <w:r w:rsidR="009C6506" w:rsidRPr="00A230D4">
        <w:rPr>
          <w:i/>
        </w:rPr>
        <w:t xml:space="preserve"> Act 2019</w:t>
      </w:r>
      <w:r w:rsidRPr="00A230D4">
        <w:t>.</w:t>
      </w:r>
    </w:p>
    <w:p w:rsidR="0048364F" w:rsidRPr="00A230D4" w:rsidRDefault="0048364F" w:rsidP="00A230D4">
      <w:pPr>
        <w:pStyle w:val="ActHead5"/>
      </w:pPr>
      <w:bookmarkStart w:id="2" w:name="_Toc23336466"/>
      <w:r w:rsidRPr="00A230D4">
        <w:rPr>
          <w:rStyle w:val="CharSectno"/>
        </w:rPr>
        <w:t>2</w:t>
      </w:r>
      <w:r w:rsidRPr="00A230D4">
        <w:t xml:space="preserve">  Commencement</w:t>
      </w:r>
      <w:bookmarkEnd w:id="2"/>
    </w:p>
    <w:p w:rsidR="0048364F" w:rsidRPr="00A230D4" w:rsidRDefault="0048364F" w:rsidP="00A230D4">
      <w:pPr>
        <w:pStyle w:val="subsection"/>
      </w:pPr>
      <w:r w:rsidRPr="00A230D4">
        <w:tab/>
        <w:t>(1)</w:t>
      </w:r>
      <w:r w:rsidRPr="00A230D4">
        <w:tab/>
        <w:t>Each provision of this Act specified in column 1 of the table commences, or is taken to have commenced, in accordance with column 2 of the table. Any other statement in column 2 has effect according to its terms.</w:t>
      </w:r>
    </w:p>
    <w:p w:rsidR="0048364F" w:rsidRPr="00A230D4" w:rsidRDefault="0048364F" w:rsidP="00A230D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230D4" w:rsidTr="0083705B">
        <w:trPr>
          <w:tblHeader/>
        </w:trPr>
        <w:tc>
          <w:tcPr>
            <w:tcW w:w="7111" w:type="dxa"/>
            <w:gridSpan w:val="3"/>
            <w:tcBorders>
              <w:top w:val="single" w:sz="12" w:space="0" w:color="auto"/>
              <w:bottom w:val="single" w:sz="6" w:space="0" w:color="auto"/>
            </w:tcBorders>
            <w:shd w:val="clear" w:color="auto" w:fill="auto"/>
          </w:tcPr>
          <w:p w:rsidR="0048364F" w:rsidRPr="00A230D4" w:rsidRDefault="0048364F" w:rsidP="00A230D4">
            <w:pPr>
              <w:pStyle w:val="TableHeading"/>
            </w:pPr>
            <w:r w:rsidRPr="00A230D4">
              <w:lastRenderedPageBreak/>
              <w:t>Commencement information</w:t>
            </w:r>
          </w:p>
        </w:tc>
      </w:tr>
      <w:tr w:rsidR="0048364F" w:rsidRPr="00A230D4" w:rsidTr="0083705B">
        <w:trPr>
          <w:tblHeader/>
        </w:trPr>
        <w:tc>
          <w:tcPr>
            <w:tcW w:w="1701" w:type="dxa"/>
            <w:tcBorders>
              <w:top w:val="single" w:sz="6" w:space="0" w:color="auto"/>
              <w:bottom w:val="single" w:sz="6" w:space="0" w:color="auto"/>
            </w:tcBorders>
            <w:shd w:val="clear" w:color="auto" w:fill="auto"/>
          </w:tcPr>
          <w:p w:rsidR="0048364F" w:rsidRPr="00A230D4" w:rsidRDefault="0048364F" w:rsidP="00A230D4">
            <w:pPr>
              <w:pStyle w:val="TableHeading"/>
            </w:pPr>
            <w:r w:rsidRPr="00A230D4">
              <w:t>Column 1</w:t>
            </w:r>
          </w:p>
        </w:tc>
        <w:tc>
          <w:tcPr>
            <w:tcW w:w="3828" w:type="dxa"/>
            <w:tcBorders>
              <w:top w:val="single" w:sz="6" w:space="0" w:color="auto"/>
              <w:bottom w:val="single" w:sz="6" w:space="0" w:color="auto"/>
            </w:tcBorders>
            <w:shd w:val="clear" w:color="auto" w:fill="auto"/>
          </w:tcPr>
          <w:p w:rsidR="0048364F" w:rsidRPr="00A230D4" w:rsidRDefault="0048364F" w:rsidP="00A230D4">
            <w:pPr>
              <w:pStyle w:val="TableHeading"/>
            </w:pPr>
            <w:r w:rsidRPr="00A230D4">
              <w:t>Column 2</w:t>
            </w:r>
          </w:p>
        </w:tc>
        <w:tc>
          <w:tcPr>
            <w:tcW w:w="1582" w:type="dxa"/>
            <w:tcBorders>
              <w:top w:val="single" w:sz="6" w:space="0" w:color="auto"/>
              <w:bottom w:val="single" w:sz="6" w:space="0" w:color="auto"/>
            </w:tcBorders>
            <w:shd w:val="clear" w:color="auto" w:fill="auto"/>
          </w:tcPr>
          <w:p w:rsidR="0048364F" w:rsidRPr="00A230D4" w:rsidRDefault="0048364F" w:rsidP="00A230D4">
            <w:pPr>
              <w:pStyle w:val="TableHeading"/>
            </w:pPr>
            <w:r w:rsidRPr="00A230D4">
              <w:t>Column 3</w:t>
            </w:r>
          </w:p>
        </w:tc>
      </w:tr>
      <w:tr w:rsidR="0048364F" w:rsidRPr="00A230D4" w:rsidTr="0083705B">
        <w:trPr>
          <w:tblHeader/>
        </w:trPr>
        <w:tc>
          <w:tcPr>
            <w:tcW w:w="1701" w:type="dxa"/>
            <w:tcBorders>
              <w:top w:val="single" w:sz="6" w:space="0" w:color="auto"/>
              <w:bottom w:val="single" w:sz="12" w:space="0" w:color="auto"/>
            </w:tcBorders>
            <w:shd w:val="clear" w:color="auto" w:fill="auto"/>
          </w:tcPr>
          <w:p w:rsidR="0048364F" w:rsidRPr="00A230D4" w:rsidRDefault="0048364F" w:rsidP="00A230D4">
            <w:pPr>
              <w:pStyle w:val="TableHeading"/>
            </w:pPr>
            <w:r w:rsidRPr="00A230D4">
              <w:t>Provisions</w:t>
            </w:r>
          </w:p>
        </w:tc>
        <w:tc>
          <w:tcPr>
            <w:tcW w:w="3828" w:type="dxa"/>
            <w:tcBorders>
              <w:top w:val="single" w:sz="6" w:space="0" w:color="auto"/>
              <w:bottom w:val="single" w:sz="12" w:space="0" w:color="auto"/>
            </w:tcBorders>
            <w:shd w:val="clear" w:color="auto" w:fill="auto"/>
          </w:tcPr>
          <w:p w:rsidR="0048364F" w:rsidRPr="00A230D4" w:rsidRDefault="0048364F" w:rsidP="00A230D4">
            <w:pPr>
              <w:pStyle w:val="TableHeading"/>
            </w:pPr>
            <w:r w:rsidRPr="00A230D4">
              <w:t>Commencement</w:t>
            </w:r>
          </w:p>
        </w:tc>
        <w:tc>
          <w:tcPr>
            <w:tcW w:w="1582" w:type="dxa"/>
            <w:tcBorders>
              <w:top w:val="single" w:sz="6" w:space="0" w:color="auto"/>
              <w:bottom w:val="single" w:sz="12" w:space="0" w:color="auto"/>
            </w:tcBorders>
            <w:shd w:val="clear" w:color="auto" w:fill="auto"/>
          </w:tcPr>
          <w:p w:rsidR="0048364F" w:rsidRPr="00A230D4" w:rsidRDefault="0048364F" w:rsidP="00A230D4">
            <w:pPr>
              <w:pStyle w:val="TableHeading"/>
            </w:pPr>
            <w:r w:rsidRPr="00A230D4">
              <w:t>Date/Details</w:t>
            </w:r>
          </w:p>
        </w:tc>
      </w:tr>
      <w:tr w:rsidR="0048364F" w:rsidRPr="00A230D4" w:rsidTr="0083705B">
        <w:tc>
          <w:tcPr>
            <w:tcW w:w="1701" w:type="dxa"/>
            <w:tcBorders>
              <w:top w:val="single" w:sz="12" w:space="0" w:color="auto"/>
            </w:tcBorders>
            <w:shd w:val="clear" w:color="auto" w:fill="auto"/>
          </w:tcPr>
          <w:p w:rsidR="0048364F" w:rsidRPr="00A230D4" w:rsidRDefault="0048364F" w:rsidP="00A230D4">
            <w:pPr>
              <w:pStyle w:val="Tabletext"/>
            </w:pPr>
            <w:r w:rsidRPr="00A230D4">
              <w:t>1.  Sections</w:t>
            </w:r>
            <w:r w:rsidR="00A230D4" w:rsidRPr="00A230D4">
              <w:t> </w:t>
            </w:r>
            <w:r w:rsidRPr="00A230D4">
              <w:t>1 to 3 and anything in this Act not elsewhere covered by this table</w:t>
            </w:r>
          </w:p>
        </w:tc>
        <w:tc>
          <w:tcPr>
            <w:tcW w:w="3828" w:type="dxa"/>
            <w:tcBorders>
              <w:top w:val="single" w:sz="12" w:space="0" w:color="auto"/>
            </w:tcBorders>
            <w:shd w:val="clear" w:color="auto" w:fill="auto"/>
          </w:tcPr>
          <w:p w:rsidR="0048364F" w:rsidRPr="00A230D4" w:rsidRDefault="0048364F" w:rsidP="00A230D4">
            <w:pPr>
              <w:pStyle w:val="Tabletext"/>
            </w:pPr>
            <w:r w:rsidRPr="00A230D4">
              <w:t>The day this Act receives the Royal Assent.</w:t>
            </w:r>
          </w:p>
        </w:tc>
        <w:tc>
          <w:tcPr>
            <w:tcW w:w="1582" w:type="dxa"/>
            <w:tcBorders>
              <w:top w:val="single" w:sz="12" w:space="0" w:color="auto"/>
            </w:tcBorders>
            <w:shd w:val="clear" w:color="auto" w:fill="auto"/>
          </w:tcPr>
          <w:p w:rsidR="0048364F" w:rsidRPr="00A230D4" w:rsidRDefault="00B9593A" w:rsidP="00A230D4">
            <w:pPr>
              <w:pStyle w:val="Tabletext"/>
            </w:pPr>
            <w:r>
              <w:t>28 October 2019</w:t>
            </w:r>
          </w:p>
        </w:tc>
      </w:tr>
      <w:tr w:rsidR="0048364F" w:rsidRPr="00A230D4" w:rsidTr="0083705B">
        <w:tc>
          <w:tcPr>
            <w:tcW w:w="1701" w:type="dxa"/>
            <w:tcBorders>
              <w:bottom w:val="single" w:sz="2" w:space="0" w:color="auto"/>
            </w:tcBorders>
            <w:shd w:val="clear" w:color="auto" w:fill="auto"/>
          </w:tcPr>
          <w:p w:rsidR="0048364F" w:rsidRPr="00A230D4" w:rsidRDefault="0048364F" w:rsidP="00A230D4">
            <w:pPr>
              <w:pStyle w:val="Tabletext"/>
            </w:pPr>
            <w:r w:rsidRPr="00A230D4">
              <w:t xml:space="preserve">2.  </w:t>
            </w:r>
            <w:r w:rsidR="0093699D" w:rsidRPr="00A230D4">
              <w:t>Schedule</w:t>
            </w:r>
            <w:r w:rsidR="00D7252A" w:rsidRPr="00A230D4">
              <w:t>s</w:t>
            </w:r>
            <w:r w:rsidR="00A230D4" w:rsidRPr="00A230D4">
              <w:t> </w:t>
            </w:r>
            <w:r w:rsidR="0093699D" w:rsidRPr="00A230D4">
              <w:t>1</w:t>
            </w:r>
            <w:r w:rsidR="00D7252A" w:rsidRPr="00A230D4">
              <w:t xml:space="preserve"> to 4</w:t>
            </w:r>
          </w:p>
        </w:tc>
        <w:tc>
          <w:tcPr>
            <w:tcW w:w="3828" w:type="dxa"/>
            <w:tcBorders>
              <w:bottom w:val="single" w:sz="2" w:space="0" w:color="auto"/>
            </w:tcBorders>
            <w:shd w:val="clear" w:color="auto" w:fill="auto"/>
          </w:tcPr>
          <w:p w:rsidR="0048364F" w:rsidRPr="00A230D4" w:rsidRDefault="0093699D" w:rsidP="00A230D4">
            <w:pPr>
              <w:pStyle w:val="Tabletext"/>
            </w:pPr>
            <w:r w:rsidRPr="00A230D4">
              <w:t>The first 1</w:t>
            </w:r>
            <w:r w:rsidR="00A230D4" w:rsidRPr="00A230D4">
              <w:t> </w:t>
            </w:r>
            <w:r w:rsidRPr="00A230D4">
              <w:t>January, 1</w:t>
            </w:r>
            <w:r w:rsidR="00A230D4" w:rsidRPr="00A230D4">
              <w:t> </w:t>
            </w:r>
            <w:r w:rsidRPr="00A230D4">
              <w:t>April, 1</w:t>
            </w:r>
            <w:r w:rsidR="00A230D4" w:rsidRPr="00A230D4">
              <w:t> </w:t>
            </w:r>
            <w:r w:rsidRPr="00A230D4">
              <w:t>July or 1</w:t>
            </w:r>
            <w:r w:rsidR="00A230D4" w:rsidRPr="00A230D4">
              <w:t> </w:t>
            </w:r>
            <w:r w:rsidRPr="00A230D4">
              <w:t>October to occur after the day this Act receives the Royal Assent.</w:t>
            </w:r>
          </w:p>
        </w:tc>
        <w:tc>
          <w:tcPr>
            <w:tcW w:w="1582" w:type="dxa"/>
            <w:tcBorders>
              <w:bottom w:val="single" w:sz="2" w:space="0" w:color="auto"/>
            </w:tcBorders>
            <w:shd w:val="clear" w:color="auto" w:fill="auto"/>
          </w:tcPr>
          <w:p w:rsidR="0048364F" w:rsidRPr="00A230D4" w:rsidRDefault="00B9593A" w:rsidP="00A230D4">
            <w:pPr>
              <w:pStyle w:val="Tabletext"/>
            </w:pPr>
            <w:r>
              <w:t>1 January 2020</w:t>
            </w:r>
          </w:p>
        </w:tc>
      </w:tr>
      <w:tr w:rsidR="0048364F" w:rsidRPr="00A230D4" w:rsidTr="0083705B">
        <w:tc>
          <w:tcPr>
            <w:tcW w:w="1701" w:type="dxa"/>
            <w:tcBorders>
              <w:top w:val="single" w:sz="2" w:space="0" w:color="auto"/>
              <w:bottom w:val="single" w:sz="12" w:space="0" w:color="auto"/>
            </w:tcBorders>
            <w:shd w:val="clear" w:color="auto" w:fill="auto"/>
          </w:tcPr>
          <w:p w:rsidR="0048364F" w:rsidRPr="00A230D4" w:rsidRDefault="00D7252A" w:rsidP="00A230D4">
            <w:pPr>
              <w:pStyle w:val="Tabletext"/>
            </w:pPr>
            <w:r w:rsidRPr="00A230D4">
              <w:t>3</w:t>
            </w:r>
            <w:r w:rsidR="0048364F" w:rsidRPr="00A230D4">
              <w:t xml:space="preserve">.  </w:t>
            </w:r>
            <w:r w:rsidR="008859B0" w:rsidRPr="00A230D4">
              <w:t>Schedule</w:t>
            </w:r>
            <w:r w:rsidR="0083705B" w:rsidRPr="00A230D4">
              <w:t>s</w:t>
            </w:r>
            <w:r w:rsidR="00A230D4" w:rsidRPr="00A230D4">
              <w:t> </w:t>
            </w:r>
            <w:r w:rsidR="008859B0" w:rsidRPr="00A230D4">
              <w:t>5</w:t>
            </w:r>
            <w:r w:rsidR="0083705B" w:rsidRPr="00A230D4">
              <w:t xml:space="preserve"> to 7</w:t>
            </w:r>
          </w:p>
        </w:tc>
        <w:tc>
          <w:tcPr>
            <w:tcW w:w="3828" w:type="dxa"/>
            <w:tcBorders>
              <w:top w:val="single" w:sz="2" w:space="0" w:color="auto"/>
              <w:bottom w:val="single" w:sz="12" w:space="0" w:color="auto"/>
            </w:tcBorders>
            <w:shd w:val="clear" w:color="auto" w:fill="auto"/>
          </w:tcPr>
          <w:p w:rsidR="0048364F" w:rsidRPr="00A230D4" w:rsidRDefault="008859B0" w:rsidP="00A230D4">
            <w:pPr>
              <w:pStyle w:val="Tabletext"/>
            </w:pPr>
            <w:r w:rsidRPr="00A230D4">
              <w:t>The day after this Act receives the Royal Assent.</w:t>
            </w:r>
          </w:p>
        </w:tc>
        <w:tc>
          <w:tcPr>
            <w:tcW w:w="1582" w:type="dxa"/>
            <w:tcBorders>
              <w:top w:val="single" w:sz="2" w:space="0" w:color="auto"/>
              <w:bottom w:val="single" w:sz="12" w:space="0" w:color="auto"/>
            </w:tcBorders>
            <w:shd w:val="clear" w:color="auto" w:fill="auto"/>
          </w:tcPr>
          <w:p w:rsidR="0048364F" w:rsidRPr="00A230D4" w:rsidRDefault="00B9593A" w:rsidP="00A230D4">
            <w:pPr>
              <w:pStyle w:val="Tabletext"/>
            </w:pPr>
            <w:r>
              <w:t>29 October 2019</w:t>
            </w:r>
          </w:p>
        </w:tc>
      </w:tr>
    </w:tbl>
    <w:p w:rsidR="0048364F" w:rsidRPr="00A230D4" w:rsidRDefault="00201D27" w:rsidP="00A230D4">
      <w:pPr>
        <w:pStyle w:val="notetext"/>
      </w:pPr>
      <w:r w:rsidRPr="00A230D4">
        <w:t>Note:</w:t>
      </w:r>
      <w:r w:rsidRPr="00A230D4">
        <w:tab/>
        <w:t>This table relates only to the provisions of this Act as originally enacted. It will not be amended to deal with any later amendments of this Act.</w:t>
      </w:r>
    </w:p>
    <w:p w:rsidR="0048364F" w:rsidRPr="00A230D4" w:rsidRDefault="0048364F" w:rsidP="00A230D4">
      <w:pPr>
        <w:pStyle w:val="subsection"/>
      </w:pPr>
      <w:r w:rsidRPr="00A230D4">
        <w:tab/>
        <w:t>(2)</w:t>
      </w:r>
      <w:r w:rsidRPr="00A230D4">
        <w:tab/>
      </w:r>
      <w:r w:rsidR="00201D27" w:rsidRPr="00A230D4">
        <w:t xml:space="preserve">Any information in </w:t>
      </w:r>
      <w:r w:rsidR="00877D48" w:rsidRPr="00A230D4">
        <w:t>c</w:t>
      </w:r>
      <w:r w:rsidR="00201D27" w:rsidRPr="00A230D4">
        <w:t>olumn 3 of the table is not part of this Act. Information may be inserted in this column, or information in it may be edited, in any published version of this Act.</w:t>
      </w:r>
    </w:p>
    <w:p w:rsidR="0048364F" w:rsidRPr="00A230D4" w:rsidRDefault="0048364F" w:rsidP="00A230D4">
      <w:pPr>
        <w:pStyle w:val="ActHead5"/>
      </w:pPr>
      <w:bookmarkStart w:id="3" w:name="_Toc23336467"/>
      <w:r w:rsidRPr="00A230D4">
        <w:rPr>
          <w:rStyle w:val="CharSectno"/>
        </w:rPr>
        <w:t>3</w:t>
      </w:r>
      <w:r w:rsidRPr="00A230D4">
        <w:t xml:space="preserve">  Schedules</w:t>
      </w:r>
      <w:bookmarkEnd w:id="3"/>
    </w:p>
    <w:p w:rsidR="0048364F" w:rsidRPr="00A230D4" w:rsidRDefault="0048364F" w:rsidP="00A230D4">
      <w:pPr>
        <w:pStyle w:val="subsection"/>
      </w:pPr>
      <w:r w:rsidRPr="00A230D4">
        <w:tab/>
      </w:r>
      <w:r w:rsidRPr="00A230D4">
        <w:tab/>
      </w:r>
      <w:r w:rsidR="00202618" w:rsidRPr="00A230D4">
        <w:t>Legislation that is specified in a Schedule to this Act is amended or repealed as set out in the applicable items in the Schedule concerned, and any other item in a Schedule to this Act has effect according to its terms.</w:t>
      </w:r>
    </w:p>
    <w:p w:rsidR="0093699D" w:rsidRPr="00A230D4" w:rsidRDefault="0048364F" w:rsidP="00A230D4">
      <w:pPr>
        <w:pStyle w:val="ActHead6"/>
        <w:pageBreakBefore/>
      </w:pPr>
      <w:bookmarkStart w:id="4" w:name="opcAmSched"/>
      <w:bookmarkStart w:id="5" w:name="_Toc23336468"/>
      <w:r w:rsidRPr="00A230D4">
        <w:rPr>
          <w:rStyle w:val="CharAmSchNo"/>
        </w:rPr>
        <w:t>Schedule</w:t>
      </w:r>
      <w:r w:rsidR="00A230D4" w:rsidRPr="00A230D4">
        <w:rPr>
          <w:rStyle w:val="CharAmSchNo"/>
        </w:rPr>
        <w:t> </w:t>
      </w:r>
      <w:r w:rsidRPr="00A230D4">
        <w:rPr>
          <w:rStyle w:val="CharAmSchNo"/>
        </w:rPr>
        <w:t>1</w:t>
      </w:r>
      <w:r w:rsidR="0093699D" w:rsidRPr="00A230D4">
        <w:t>—</w:t>
      </w:r>
      <w:r w:rsidR="0093699D" w:rsidRPr="00A230D4">
        <w:rPr>
          <w:rStyle w:val="CharAmSchText"/>
        </w:rPr>
        <w:t>Tax treatment of concessional loans involving tax exempt entities</w:t>
      </w:r>
      <w:bookmarkEnd w:id="5"/>
    </w:p>
    <w:bookmarkEnd w:id="4"/>
    <w:p w:rsidR="002E68A7" w:rsidRPr="00A230D4" w:rsidRDefault="002E68A7" w:rsidP="00A230D4">
      <w:pPr>
        <w:pStyle w:val="Header"/>
      </w:pPr>
      <w:r w:rsidRPr="00A230D4">
        <w:rPr>
          <w:rStyle w:val="CharAmPartNo"/>
        </w:rPr>
        <w:t xml:space="preserve"> </w:t>
      </w:r>
      <w:r w:rsidRPr="00A230D4">
        <w:rPr>
          <w:rStyle w:val="CharAmPartText"/>
        </w:rPr>
        <w:t xml:space="preserve"> </w:t>
      </w:r>
    </w:p>
    <w:p w:rsidR="0093699D" w:rsidRPr="00A230D4" w:rsidRDefault="0093699D" w:rsidP="00A230D4">
      <w:pPr>
        <w:pStyle w:val="ActHead9"/>
        <w:rPr>
          <w:i w:val="0"/>
        </w:rPr>
      </w:pPr>
      <w:bookmarkStart w:id="6" w:name="_Toc23336469"/>
      <w:r w:rsidRPr="00A230D4">
        <w:t>Income Tax Assessment Act 1936</w:t>
      </w:r>
      <w:bookmarkEnd w:id="6"/>
    </w:p>
    <w:p w:rsidR="0093699D" w:rsidRPr="00A230D4" w:rsidRDefault="0093699D" w:rsidP="00A230D4">
      <w:pPr>
        <w:pStyle w:val="ItemHead"/>
      </w:pPr>
      <w:r w:rsidRPr="00A230D4">
        <w:t>1  At the end of subsection</w:t>
      </w:r>
      <w:r w:rsidR="00A230D4" w:rsidRPr="00A230D4">
        <w:t> </w:t>
      </w:r>
      <w:r w:rsidRPr="00A230D4">
        <w:t>57</w:t>
      </w:r>
      <w:r w:rsidR="00C754FE">
        <w:noBreakHyphen/>
      </w:r>
      <w:r w:rsidRPr="00A230D4">
        <w:t>25(3) in Schedule</w:t>
      </w:r>
      <w:r w:rsidR="00A230D4" w:rsidRPr="00A230D4">
        <w:t> </w:t>
      </w:r>
      <w:r w:rsidRPr="00A230D4">
        <w:t>2D</w:t>
      </w:r>
    </w:p>
    <w:p w:rsidR="0093699D" w:rsidRPr="00A230D4" w:rsidRDefault="0093699D" w:rsidP="00A230D4">
      <w:pPr>
        <w:pStyle w:val="Item"/>
      </w:pPr>
      <w:r w:rsidRPr="00A230D4">
        <w:t>Add:</w:t>
      </w:r>
    </w:p>
    <w:p w:rsidR="0093699D" w:rsidRPr="00A230D4" w:rsidRDefault="0093699D" w:rsidP="00A230D4">
      <w:pPr>
        <w:pStyle w:val="notetext"/>
      </w:pPr>
      <w:r w:rsidRPr="00A230D4">
        <w:t>Note:</w:t>
      </w:r>
      <w:r w:rsidRPr="00A230D4">
        <w:tab/>
        <w:t>If the asset is, or is part of, a Division</w:t>
      </w:r>
      <w:r w:rsidR="00A230D4" w:rsidRPr="00A230D4">
        <w:t> </w:t>
      </w:r>
      <w:r w:rsidRPr="00A230D4">
        <w:t>230 financial arrangement, section</w:t>
      </w:r>
      <w:r w:rsidR="00A230D4" w:rsidRPr="00A230D4">
        <w:t> </w:t>
      </w:r>
      <w:r w:rsidRPr="00A230D4">
        <w:t>57</w:t>
      </w:r>
      <w:r w:rsidR="00C754FE">
        <w:noBreakHyphen/>
      </w:r>
      <w:r w:rsidRPr="00A230D4">
        <w:t>32 may affect how the market value of the asset is worked out.</w:t>
      </w:r>
    </w:p>
    <w:p w:rsidR="0093699D" w:rsidRPr="00A230D4" w:rsidRDefault="0093699D" w:rsidP="00A230D4">
      <w:pPr>
        <w:pStyle w:val="ItemHead"/>
      </w:pPr>
      <w:r w:rsidRPr="00A230D4">
        <w:t>2  At the end of subsection</w:t>
      </w:r>
      <w:r w:rsidR="00A230D4" w:rsidRPr="00A230D4">
        <w:t> </w:t>
      </w:r>
      <w:r w:rsidRPr="00A230D4">
        <w:t>57</w:t>
      </w:r>
      <w:r w:rsidR="00C754FE">
        <w:noBreakHyphen/>
      </w:r>
      <w:r w:rsidRPr="00A230D4">
        <w:t>30(2) in Schedule</w:t>
      </w:r>
      <w:r w:rsidR="00A230D4" w:rsidRPr="00A230D4">
        <w:t> </w:t>
      </w:r>
      <w:r w:rsidRPr="00A230D4">
        <w:t>2D</w:t>
      </w:r>
    </w:p>
    <w:p w:rsidR="0093699D" w:rsidRPr="00A230D4" w:rsidRDefault="0093699D" w:rsidP="00A230D4">
      <w:pPr>
        <w:pStyle w:val="Item"/>
      </w:pPr>
      <w:r w:rsidRPr="00A230D4">
        <w:t>Add:</w:t>
      </w:r>
    </w:p>
    <w:p w:rsidR="0093699D" w:rsidRPr="00A230D4" w:rsidRDefault="0093699D" w:rsidP="00A230D4">
      <w:pPr>
        <w:pStyle w:val="notetext"/>
      </w:pPr>
      <w:r w:rsidRPr="00A230D4">
        <w:t>Note:</w:t>
      </w:r>
      <w:r w:rsidRPr="00A230D4">
        <w:tab/>
        <w:t>If the liability is, or is part of, a Division</w:t>
      </w:r>
      <w:r w:rsidR="00A230D4" w:rsidRPr="00A230D4">
        <w:t> </w:t>
      </w:r>
      <w:r w:rsidRPr="00A230D4">
        <w:t>230 financial arrangement, section</w:t>
      </w:r>
      <w:r w:rsidR="00A230D4" w:rsidRPr="00A230D4">
        <w:t> </w:t>
      </w:r>
      <w:r w:rsidRPr="00A230D4">
        <w:t>57</w:t>
      </w:r>
      <w:r w:rsidR="00C754FE">
        <w:noBreakHyphen/>
      </w:r>
      <w:r w:rsidRPr="00A230D4">
        <w:t>32 may affect how the market value of the corresponding right or other asset is worked out.</w:t>
      </w:r>
    </w:p>
    <w:p w:rsidR="0093699D" w:rsidRPr="00A230D4" w:rsidRDefault="0093699D" w:rsidP="00A230D4">
      <w:pPr>
        <w:pStyle w:val="ItemHead"/>
      </w:pPr>
      <w:r w:rsidRPr="00A230D4">
        <w:t>3  After section</w:t>
      </w:r>
      <w:r w:rsidR="00A230D4" w:rsidRPr="00A230D4">
        <w:t> </w:t>
      </w:r>
      <w:r w:rsidRPr="00A230D4">
        <w:t>57</w:t>
      </w:r>
      <w:r w:rsidR="00C754FE">
        <w:noBreakHyphen/>
      </w:r>
      <w:r w:rsidRPr="00A230D4">
        <w:t>30 in Schedule</w:t>
      </w:r>
      <w:r w:rsidR="00A230D4" w:rsidRPr="00A230D4">
        <w:t> </w:t>
      </w:r>
      <w:r w:rsidRPr="00A230D4">
        <w:t>2D</w:t>
      </w:r>
    </w:p>
    <w:p w:rsidR="0093699D" w:rsidRPr="00A230D4" w:rsidRDefault="0093699D" w:rsidP="00A230D4">
      <w:pPr>
        <w:pStyle w:val="Item"/>
      </w:pPr>
      <w:r w:rsidRPr="00A230D4">
        <w:t>Insert:</w:t>
      </w:r>
    </w:p>
    <w:p w:rsidR="0093699D" w:rsidRPr="00A230D4" w:rsidRDefault="0093699D" w:rsidP="00A230D4">
      <w:pPr>
        <w:pStyle w:val="ActHead5"/>
      </w:pPr>
      <w:bookmarkStart w:id="7" w:name="_Toc23336470"/>
      <w:r w:rsidRPr="00A230D4">
        <w:rPr>
          <w:rStyle w:val="CharSectno"/>
        </w:rPr>
        <w:t>57</w:t>
      </w:r>
      <w:r w:rsidR="00C754FE">
        <w:rPr>
          <w:rStyle w:val="CharSectno"/>
        </w:rPr>
        <w:noBreakHyphen/>
      </w:r>
      <w:r w:rsidRPr="00A230D4">
        <w:rPr>
          <w:rStyle w:val="CharSectno"/>
        </w:rPr>
        <w:t>32</w:t>
      </w:r>
      <w:r w:rsidRPr="00A230D4">
        <w:t xml:space="preserve">  Division</w:t>
      </w:r>
      <w:r w:rsidR="00A230D4" w:rsidRPr="00A230D4">
        <w:t> </w:t>
      </w:r>
      <w:r w:rsidRPr="00A230D4">
        <w:t>230 financial arrangements—market value of assets and rights</w:t>
      </w:r>
      <w:bookmarkEnd w:id="7"/>
    </w:p>
    <w:p w:rsidR="0093699D" w:rsidRPr="00A230D4" w:rsidRDefault="0093699D" w:rsidP="00A230D4">
      <w:pPr>
        <w:pStyle w:val="subsection"/>
      </w:pPr>
      <w:r w:rsidRPr="00A230D4">
        <w:tab/>
        <w:t>(1)</w:t>
      </w:r>
      <w:r w:rsidRPr="00A230D4">
        <w:tab/>
        <w:t xml:space="preserve">This section applies in relation to an asset (the </w:t>
      </w:r>
      <w:r w:rsidRPr="00A230D4">
        <w:rPr>
          <w:b/>
          <w:i/>
        </w:rPr>
        <w:t>subject asset</w:t>
      </w:r>
      <w:r w:rsidRPr="00A230D4">
        <w:t xml:space="preserve">) held by an entity (the </w:t>
      </w:r>
      <w:r w:rsidRPr="00A230D4">
        <w:rPr>
          <w:b/>
          <w:i/>
        </w:rPr>
        <w:t>holder</w:t>
      </w:r>
      <w:r w:rsidRPr="00A230D4">
        <w:t>) if:</w:t>
      </w:r>
    </w:p>
    <w:p w:rsidR="0093699D" w:rsidRPr="00A230D4" w:rsidRDefault="0093699D" w:rsidP="00A230D4">
      <w:pPr>
        <w:pStyle w:val="paragraph"/>
      </w:pPr>
      <w:r w:rsidRPr="00A230D4">
        <w:tab/>
        <w:t>(a)</w:t>
      </w:r>
      <w:r w:rsidRPr="00A230D4">
        <w:tab/>
        <w:t>the subject asset is:</w:t>
      </w:r>
    </w:p>
    <w:p w:rsidR="0093699D" w:rsidRPr="00A230D4" w:rsidRDefault="0093699D" w:rsidP="00A230D4">
      <w:pPr>
        <w:pStyle w:val="paragraphsub"/>
      </w:pPr>
      <w:r w:rsidRPr="00A230D4">
        <w:tab/>
        <w:t>(i)</w:t>
      </w:r>
      <w:r w:rsidRPr="00A230D4">
        <w:tab/>
        <w:t>covered by subsection</w:t>
      </w:r>
      <w:r w:rsidR="00A230D4" w:rsidRPr="00A230D4">
        <w:t> </w:t>
      </w:r>
      <w:r w:rsidRPr="00A230D4">
        <w:t>57</w:t>
      </w:r>
      <w:r w:rsidR="00C754FE">
        <w:noBreakHyphen/>
      </w:r>
      <w:r w:rsidRPr="00A230D4">
        <w:t>25(1); or</w:t>
      </w:r>
    </w:p>
    <w:p w:rsidR="0093699D" w:rsidRPr="00A230D4" w:rsidRDefault="0093699D" w:rsidP="00A230D4">
      <w:pPr>
        <w:pStyle w:val="paragraphsub"/>
      </w:pPr>
      <w:r w:rsidRPr="00A230D4">
        <w:tab/>
        <w:t>(ii)</w:t>
      </w:r>
      <w:r w:rsidRPr="00A230D4">
        <w:tab/>
        <w:t>a right, or other asset, corresponding to a liability covered by subsection</w:t>
      </w:r>
      <w:r w:rsidR="00A230D4" w:rsidRPr="00A230D4">
        <w:t> </w:t>
      </w:r>
      <w:r w:rsidRPr="00A230D4">
        <w:t>57</w:t>
      </w:r>
      <w:r w:rsidR="00C754FE">
        <w:noBreakHyphen/>
      </w:r>
      <w:r w:rsidRPr="00A230D4">
        <w:t>30(1); and</w:t>
      </w:r>
    </w:p>
    <w:p w:rsidR="0093699D" w:rsidRPr="00A230D4" w:rsidRDefault="0093699D" w:rsidP="00A230D4">
      <w:pPr>
        <w:pStyle w:val="paragraph"/>
      </w:pPr>
      <w:r w:rsidRPr="00A230D4">
        <w:tab/>
        <w:t>(b)</w:t>
      </w:r>
      <w:r w:rsidRPr="00A230D4">
        <w:tab/>
        <w:t>the subject asset, or the corresponding liability for the subject asset, is or is part of a Division</w:t>
      </w:r>
      <w:r w:rsidR="00A230D4" w:rsidRPr="00A230D4">
        <w:t> </w:t>
      </w:r>
      <w:r w:rsidRPr="00A230D4">
        <w:t>230 financial arrangement at the transition time; and</w:t>
      </w:r>
    </w:p>
    <w:p w:rsidR="0093699D" w:rsidRPr="00A230D4" w:rsidRDefault="0093699D" w:rsidP="00A230D4">
      <w:pPr>
        <w:pStyle w:val="paragraph"/>
      </w:pPr>
      <w:r w:rsidRPr="00A230D4">
        <w:tab/>
        <w:t>(c)</w:t>
      </w:r>
      <w:r w:rsidRPr="00A230D4">
        <w:tab/>
        <w:t>when the arrangement was entered into:</w:t>
      </w:r>
    </w:p>
    <w:p w:rsidR="0093699D" w:rsidRPr="00A230D4" w:rsidRDefault="0093699D" w:rsidP="00A230D4">
      <w:pPr>
        <w:pStyle w:val="paragraphsub"/>
      </w:pPr>
      <w:r w:rsidRPr="00A230D4">
        <w:tab/>
        <w:t>(i)</w:t>
      </w:r>
      <w:r w:rsidRPr="00A230D4">
        <w:tab/>
        <w:t xml:space="preserve">the parties to the arrangement were not dealing at arm’s length (within the meaning of the </w:t>
      </w:r>
      <w:r w:rsidRPr="00A230D4">
        <w:rPr>
          <w:i/>
        </w:rPr>
        <w:t>Income Tax Assessment Act 1997</w:t>
      </w:r>
      <w:r w:rsidRPr="00A230D4">
        <w:t>) in relation to the subject asset; or</w:t>
      </w:r>
    </w:p>
    <w:p w:rsidR="0093699D" w:rsidRPr="00A230D4" w:rsidRDefault="0093699D" w:rsidP="00A230D4">
      <w:pPr>
        <w:pStyle w:val="paragraphsub"/>
      </w:pPr>
      <w:r w:rsidRPr="00A230D4">
        <w:tab/>
        <w:t>(ii)</w:t>
      </w:r>
      <w:r w:rsidRPr="00A230D4">
        <w:tab/>
        <w:t>if the subject asset gives rise to an interest that is not an equity interest in an entity—the return on the interest would reasonably be expected to be less than the benchmark rate of return (within the meaning of that Act) for the interest.</w:t>
      </w:r>
    </w:p>
    <w:p w:rsidR="0093699D" w:rsidRPr="00A230D4" w:rsidRDefault="0093699D" w:rsidP="00A230D4">
      <w:pPr>
        <w:pStyle w:val="subsection"/>
      </w:pPr>
      <w:r w:rsidRPr="00A230D4">
        <w:tab/>
        <w:t>(2)</w:t>
      </w:r>
      <w:r w:rsidRPr="00A230D4">
        <w:tab/>
        <w:t xml:space="preserve">For the purposes mentioned in </w:t>
      </w:r>
      <w:r w:rsidR="00A230D4" w:rsidRPr="00A230D4">
        <w:t>subsection (</w:t>
      </w:r>
      <w:r w:rsidRPr="00A230D4">
        <w:t xml:space="preserve">3), assume at the transition time that the market value of the subject asset is the total amount (the </w:t>
      </w:r>
      <w:r w:rsidRPr="00A230D4">
        <w:rPr>
          <w:b/>
          <w:i/>
        </w:rPr>
        <w:t>initial amount</w:t>
      </w:r>
      <w:r w:rsidRPr="00A230D4">
        <w:t xml:space="preserve">) of the financial benefits (within the meaning of the </w:t>
      </w:r>
      <w:r w:rsidRPr="00A230D4">
        <w:rPr>
          <w:i/>
        </w:rPr>
        <w:t>Income Tax Assessment Act 1997</w:t>
      </w:r>
      <w:r w:rsidRPr="00A230D4">
        <w:t>) that the holder provided in relation to the subject asset before the transition time:</w:t>
      </w:r>
    </w:p>
    <w:p w:rsidR="0093699D" w:rsidRPr="00A230D4" w:rsidRDefault="0093699D" w:rsidP="00A230D4">
      <w:pPr>
        <w:pStyle w:val="paragraph"/>
      </w:pPr>
      <w:r w:rsidRPr="00A230D4">
        <w:tab/>
        <w:t>(a)</w:t>
      </w:r>
      <w:r w:rsidRPr="00A230D4">
        <w:tab/>
        <w:t>reduced by:</w:t>
      </w:r>
    </w:p>
    <w:p w:rsidR="0093699D" w:rsidRPr="00A230D4" w:rsidRDefault="0093699D" w:rsidP="00A230D4">
      <w:pPr>
        <w:pStyle w:val="paragraphsub"/>
      </w:pPr>
      <w:r w:rsidRPr="00A230D4">
        <w:tab/>
        <w:t>(i)</w:t>
      </w:r>
      <w:r w:rsidRPr="00A230D4">
        <w:tab/>
        <w:t>repayments of principal made in relation to the subject asset before the transition time; and</w:t>
      </w:r>
    </w:p>
    <w:p w:rsidR="0093699D" w:rsidRPr="00A230D4" w:rsidRDefault="0093699D" w:rsidP="00A230D4">
      <w:pPr>
        <w:pStyle w:val="paragraphsub"/>
      </w:pPr>
      <w:r w:rsidRPr="00A230D4">
        <w:tab/>
        <w:t>(ii)</w:t>
      </w:r>
      <w:r w:rsidRPr="00A230D4">
        <w:tab/>
        <w:t>the amount of any impairment (within the meaning of the accounting principles (within the meaning of that Act)) of the subject asset at the transition time; and</w:t>
      </w:r>
    </w:p>
    <w:p w:rsidR="0093699D" w:rsidRPr="00A230D4" w:rsidRDefault="0093699D" w:rsidP="00A230D4">
      <w:pPr>
        <w:pStyle w:val="paragraph"/>
      </w:pPr>
      <w:r w:rsidRPr="00A230D4">
        <w:tab/>
        <w:t>(b)</w:t>
      </w:r>
      <w:r w:rsidRPr="00A230D4">
        <w:tab/>
        <w:t>increased by the amount of the cumulative amortisation (worked out using the effective interest method recognised by the accounting principles (within the meaning of that Act)) of any difference at the transition time between:</w:t>
      </w:r>
    </w:p>
    <w:p w:rsidR="0093699D" w:rsidRPr="00A230D4" w:rsidRDefault="0093699D" w:rsidP="00A230D4">
      <w:pPr>
        <w:pStyle w:val="paragraphsub"/>
      </w:pPr>
      <w:r w:rsidRPr="00A230D4">
        <w:tab/>
        <w:t>(i)</w:t>
      </w:r>
      <w:r w:rsidRPr="00A230D4">
        <w:tab/>
        <w:t>the initial amount; and</w:t>
      </w:r>
    </w:p>
    <w:p w:rsidR="0093699D" w:rsidRPr="00A230D4" w:rsidRDefault="0093699D" w:rsidP="00A230D4">
      <w:pPr>
        <w:pStyle w:val="paragraphsub"/>
      </w:pPr>
      <w:r w:rsidRPr="00A230D4">
        <w:tab/>
        <w:t>(ii)</w:t>
      </w:r>
      <w:r w:rsidRPr="00A230D4">
        <w:tab/>
        <w:t>the amount payable on the maturity of the subject asset.</w:t>
      </w:r>
    </w:p>
    <w:p w:rsidR="0093699D" w:rsidRPr="00A230D4" w:rsidRDefault="0093699D" w:rsidP="00A230D4">
      <w:pPr>
        <w:pStyle w:val="subsection"/>
      </w:pPr>
      <w:r w:rsidRPr="00A230D4">
        <w:tab/>
        <w:t>(3)</w:t>
      </w:r>
      <w:r w:rsidRPr="00A230D4">
        <w:tab/>
      </w:r>
      <w:r w:rsidR="00A230D4" w:rsidRPr="00A230D4">
        <w:t>Subsection (</w:t>
      </w:r>
      <w:r w:rsidRPr="00A230D4">
        <w:t>2) has effect for the purposes of working out the subject asset’s adjusted market value under section</w:t>
      </w:r>
      <w:r w:rsidR="00A230D4" w:rsidRPr="00A230D4">
        <w:t> </w:t>
      </w:r>
      <w:r w:rsidRPr="00A230D4">
        <w:t>57</w:t>
      </w:r>
      <w:r w:rsidR="00C754FE">
        <w:noBreakHyphen/>
      </w:r>
      <w:r w:rsidRPr="00A230D4">
        <w:t>25 or 57</w:t>
      </w:r>
      <w:r w:rsidR="00C754FE">
        <w:noBreakHyphen/>
      </w:r>
      <w:r w:rsidRPr="00A230D4">
        <w:t>30 for use when applying Division</w:t>
      </w:r>
      <w:r w:rsidR="00A230D4" w:rsidRPr="00A230D4">
        <w:t> </w:t>
      </w:r>
      <w:r w:rsidRPr="00A230D4">
        <w:t xml:space="preserve">230 of the </w:t>
      </w:r>
      <w:r w:rsidRPr="00A230D4">
        <w:rPr>
          <w:i/>
        </w:rPr>
        <w:t>Income Tax Assessment Act 1997</w:t>
      </w:r>
      <w:r w:rsidRPr="00A230D4">
        <w:t xml:space="preserve"> to the subject asset or the corresponding liability for the subject asset.</w:t>
      </w:r>
    </w:p>
    <w:p w:rsidR="0093699D" w:rsidRPr="00A230D4" w:rsidRDefault="0093699D" w:rsidP="00A230D4">
      <w:pPr>
        <w:pStyle w:val="ActHead5"/>
      </w:pPr>
      <w:bookmarkStart w:id="8" w:name="_Toc23336471"/>
      <w:r w:rsidRPr="00A230D4">
        <w:rPr>
          <w:rStyle w:val="CharSectno"/>
        </w:rPr>
        <w:t>57</w:t>
      </w:r>
      <w:r w:rsidR="00C754FE">
        <w:rPr>
          <w:rStyle w:val="CharSectno"/>
        </w:rPr>
        <w:noBreakHyphen/>
      </w:r>
      <w:r w:rsidRPr="00A230D4">
        <w:rPr>
          <w:rStyle w:val="CharSectno"/>
        </w:rPr>
        <w:t>33</w:t>
      </w:r>
      <w:r w:rsidRPr="00A230D4">
        <w:t xml:space="preserve">  Division</w:t>
      </w:r>
      <w:r w:rsidR="00A230D4" w:rsidRPr="00A230D4">
        <w:t> </w:t>
      </w:r>
      <w:r w:rsidRPr="00A230D4">
        <w:t>230 financial arrangements—transition taxpayer’s right to receive or obligation to provide payment</w:t>
      </w:r>
      <w:bookmarkEnd w:id="8"/>
    </w:p>
    <w:p w:rsidR="0093699D" w:rsidRPr="00A230D4" w:rsidRDefault="0093699D" w:rsidP="00A230D4">
      <w:pPr>
        <w:pStyle w:val="subsection"/>
      </w:pPr>
      <w:r w:rsidRPr="00A230D4">
        <w:tab/>
        <w:t>(1)</w:t>
      </w:r>
      <w:r w:rsidRPr="00A230D4">
        <w:tab/>
        <w:t>This section applies in relation to the following:</w:t>
      </w:r>
    </w:p>
    <w:p w:rsidR="0093699D" w:rsidRPr="00A230D4" w:rsidRDefault="0093699D" w:rsidP="00A230D4">
      <w:pPr>
        <w:pStyle w:val="paragraph"/>
      </w:pPr>
      <w:r w:rsidRPr="00A230D4">
        <w:tab/>
        <w:t>(a)</w:t>
      </w:r>
      <w:r w:rsidRPr="00A230D4">
        <w:tab/>
        <w:t>an asset covered by subsection</w:t>
      </w:r>
      <w:r w:rsidR="00A230D4" w:rsidRPr="00A230D4">
        <w:t> </w:t>
      </w:r>
      <w:r w:rsidRPr="00A230D4">
        <w:t>57</w:t>
      </w:r>
      <w:r w:rsidR="00C754FE">
        <w:noBreakHyphen/>
      </w:r>
      <w:r w:rsidRPr="00A230D4">
        <w:t>25(1) to which section</w:t>
      </w:r>
      <w:r w:rsidR="00A230D4" w:rsidRPr="00A230D4">
        <w:t> </w:t>
      </w:r>
      <w:r w:rsidRPr="00A230D4">
        <w:t>57</w:t>
      </w:r>
      <w:r w:rsidR="00C754FE">
        <w:noBreakHyphen/>
      </w:r>
      <w:r w:rsidRPr="00A230D4">
        <w:t>32 applies;</w:t>
      </w:r>
    </w:p>
    <w:p w:rsidR="0093699D" w:rsidRPr="00A230D4" w:rsidRDefault="0093699D" w:rsidP="00A230D4">
      <w:pPr>
        <w:pStyle w:val="paragraph"/>
      </w:pPr>
      <w:r w:rsidRPr="00A230D4">
        <w:tab/>
        <w:t>(b)</w:t>
      </w:r>
      <w:r w:rsidRPr="00A230D4">
        <w:tab/>
        <w:t>the corresponding liability for a right, or other asset, covered by subsection</w:t>
      </w:r>
      <w:r w:rsidR="00A230D4" w:rsidRPr="00A230D4">
        <w:t> </w:t>
      </w:r>
      <w:r w:rsidRPr="00A230D4">
        <w:t>57</w:t>
      </w:r>
      <w:r w:rsidR="00C754FE">
        <w:noBreakHyphen/>
      </w:r>
      <w:r w:rsidRPr="00A230D4">
        <w:t>30(1) to which section</w:t>
      </w:r>
      <w:r w:rsidR="00A230D4" w:rsidRPr="00A230D4">
        <w:t> </w:t>
      </w:r>
      <w:r w:rsidRPr="00A230D4">
        <w:t>57</w:t>
      </w:r>
      <w:r w:rsidR="00C754FE">
        <w:noBreakHyphen/>
      </w:r>
      <w:r w:rsidRPr="00A230D4">
        <w:t>32 applies.</w:t>
      </w:r>
    </w:p>
    <w:p w:rsidR="0093699D" w:rsidRPr="00A230D4" w:rsidRDefault="0093699D" w:rsidP="00A230D4">
      <w:pPr>
        <w:pStyle w:val="notetext"/>
      </w:pPr>
      <w:r w:rsidRPr="00A230D4">
        <w:t>Note:</w:t>
      </w:r>
      <w:r w:rsidRPr="00A230D4">
        <w:tab/>
        <w:t>Section</w:t>
      </w:r>
      <w:r w:rsidR="00A230D4" w:rsidRPr="00A230D4">
        <w:t> </w:t>
      </w:r>
      <w:r w:rsidRPr="00A230D4">
        <w:t>57</w:t>
      </w:r>
      <w:r w:rsidR="00C754FE">
        <w:noBreakHyphen/>
      </w:r>
      <w:r w:rsidRPr="00A230D4">
        <w:t>32 applies if the asset or liability is or is part of a Division</w:t>
      </w:r>
      <w:r w:rsidR="00A230D4" w:rsidRPr="00A230D4">
        <w:t> </w:t>
      </w:r>
      <w:r w:rsidRPr="00A230D4">
        <w:t>230 financial arrangement.</w:t>
      </w:r>
    </w:p>
    <w:p w:rsidR="0093699D" w:rsidRPr="00A230D4" w:rsidRDefault="0093699D" w:rsidP="00A230D4">
      <w:pPr>
        <w:pStyle w:val="subsection"/>
      </w:pPr>
      <w:r w:rsidRPr="00A230D4">
        <w:tab/>
        <w:t>(2)</w:t>
      </w:r>
      <w:r w:rsidRPr="00A230D4">
        <w:tab/>
        <w:t>For the purposes of section</w:t>
      </w:r>
      <w:r w:rsidR="00A230D4" w:rsidRPr="00A230D4">
        <w:t> </w:t>
      </w:r>
      <w:r w:rsidRPr="00A230D4">
        <w:t>230</w:t>
      </w:r>
      <w:r w:rsidR="00C754FE">
        <w:noBreakHyphen/>
      </w:r>
      <w:r w:rsidRPr="00A230D4">
        <w:t xml:space="preserve">60 of the </w:t>
      </w:r>
      <w:r w:rsidRPr="00A230D4">
        <w:rPr>
          <w:i/>
        </w:rPr>
        <w:t>Income Tax Assessment Act 1997</w:t>
      </w:r>
      <w:r w:rsidRPr="00A230D4">
        <w:t>, assume the following:</w:t>
      </w:r>
    </w:p>
    <w:p w:rsidR="0093699D" w:rsidRPr="00A230D4" w:rsidRDefault="0093699D" w:rsidP="00A230D4">
      <w:pPr>
        <w:pStyle w:val="paragraph"/>
      </w:pPr>
      <w:r w:rsidRPr="00A230D4">
        <w:tab/>
        <w:t>(a)</w:t>
      </w:r>
      <w:r w:rsidRPr="00A230D4">
        <w:tab/>
        <w:t>in the case of an asset—that the transition taxpayer acquired the asset at the transition time in return for the transition taxpayer starting to have an obligation to provide one or more financial benefits in relation to the Division</w:t>
      </w:r>
      <w:r w:rsidR="00A230D4" w:rsidRPr="00A230D4">
        <w:t> </w:t>
      </w:r>
      <w:r w:rsidRPr="00A230D4">
        <w:t>230 financial arrangement;</w:t>
      </w:r>
    </w:p>
    <w:p w:rsidR="0093699D" w:rsidRPr="00A230D4" w:rsidRDefault="0093699D" w:rsidP="00A230D4">
      <w:pPr>
        <w:pStyle w:val="paragraph"/>
      </w:pPr>
      <w:r w:rsidRPr="00A230D4">
        <w:tab/>
        <w:t>(b)</w:t>
      </w:r>
      <w:r w:rsidRPr="00A230D4">
        <w:tab/>
        <w:t>in the case of a liability—that the transition taxpayer started to have the liability at the transition time in return for the transition taxpayer starting to have a right to receive one or more financial benefits under the Division</w:t>
      </w:r>
      <w:r w:rsidR="00A230D4" w:rsidRPr="00A230D4">
        <w:t> </w:t>
      </w:r>
      <w:r w:rsidRPr="00A230D4">
        <w:t>230 financial arrangement.</w:t>
      </w:r>
    </w:p>
    <w:p w:rsidR="0093699D" w:rsidRPr="00A230D4" w:rsidRDefault="0093699D" w:rsidP="00A230D4">
      <w:pPr>
        <w:pStyle w:val="ItemHead"/>
      </w:pPr>
      <w:r w:rsidRPr="00A230D4">
        <w:t>4  At the end of Division</w:t>
      </w:r>
      <w:r w:rsidR="00A230D4" w:rsidRPr="00A230D4">
        <w:t> </w:t>
      </w:r>
      <w:r w:rsidRPr="00A230D4">
        <w:t>57 in Schedule</w:t>
      </w:r>
      <w:r w:rsidR="00A230D4" w:rsidRPr="00A230D4">
        <w:t> </w:t>
      </w:r>
      <w:r w:rsidRPr="00A230D4">
        <w:t>2D</w:t>
      </w:r>
    </w:p>
    <w:p w:rsidR="0093699D" w:rsidRPr="00A230D4" w:rsidRDefault="0093699D" w:rsidP="00A230D4">
      <w:pPr>
        <w:pStyle w:val="Item"/>
      </w:pPr>
      <w:r w:rsidRPr="00A230D4">
        <w:t>Add:</w:t>
      </w:r>
    </w:p>
    <w:p w:rsidR="0093699D" w:rsidRPr="00A230D4" w:rsidRDefault="0093699D" w:rsidP="00A230D4">
      <w:pPr>
        <w:pStyle w:val="ActHead4"/>
      </w:pPr>
      <w:bookmarkStart w:id="9" w:name="_Toc23336472"/>
      <w:r w:rsidRPr="00A230D4">
        <w:rPr>
          <w:rStyle w:val="CharSubdNo"/>
        </w:rPr>
        <w:t>Subdivision</w:t>
      </w:r>
      <w:r w:rsidR="00A230D4" w:rsidRPr="00A230D4">
        <w:rPr>
          <w:rStyle w:val="CharSubdNo"/>
        </w:rPr>
        <w:t> </w:t>
      </w:r>
      <w:r w:rsidRPr="00A230D4">
        <w:rPr>
          <w:rStyle w:val="CharSubdNo"/>
        </w:rPr>
        <w:t>57</w:t>
      </w:r>
      <w:r w:rsidR="00C754FE">
        <w:rPr>
          <w:rStyle w:val="CharSubdNo"/>
        </w:rPr>
        <w:noBreakHyphen/>
      </w:r>
      <w:r w:rsidRPr="00A230D4">
        <w:rPr>
          <w:rStyle w:val="CharSubdNo"/>
        </w:rPr>
        <w:t>P</w:t>
      </w:r>
      <w:r w:rsidRPr="00A230D4">
        <w:t>—</w:t>
      </w:r>
      <w:r w:rsidRPr="00A230D4">
        <w:rPr>
          <w:rStyle w:val="CharSubdText"/>
        </w:rPr>
        <w:t>Balancing adjustment on ceasing to have a Division</w:t>
      </w:r>
      <w:r w:rsidR="00A230D4" w:rsidRPr="00A230D4">
        <w:rPr>
          <w:rStyle w:val="CharSubdText"/>
        </w:rPr>
        <w:t> </w:t>
      </w:r>
      <w:r w:rsidRPr="00A230D4">
        <w:rPr>
          <w:rStyle w:val="CharSubdText"/>
        </w:rPr>
        <w:t>230 financial arrangement</w:t>
      </w:r>
      <w:bookmarkEnd w:id="9"/>
    </w:p>
    <w:p w:rsidR="0093699D" w:rsidRPr="00A230D4" w:rsidRDefault="0093699D" w:rsidP="00A230D4">
      <w:pPr>
        <w:pStyle w:val="ActHead5"/>
      </w:pPr>
      <w:bookmarkStart w:id="10" w:name="_Toc23336473"/>
      <w:r w:rsidRPr="00A230D4">
        <w:rPr>
          <w:rStyle w:val="CharSectno"/>
        </w:rPr>
        <w:t>57</w:t>
      </w:r>
      <w:r w:rsidR="00C754FE">
        <w:rPr>
          <w:rStyle w:val="CharSectno"/>
        </w:rPr>
        <w:noBreakHyphen/>
      </w:r>
      <w:r w:rsidRPr="00A230D4">
        <w:rPr>
          <w:rStyle w:val="CharSectno"/>
        </w:rPr>
        <w:t>135</w:t>
      </w:r>
      <w:r w:rsidRPr="00A230D4">
        <w:t xml:space="preserve">  Balancing adjustment on ceasing to have a Division</w:t>
      </w:r>
      <w:r w:rsidR="00A230D4" w:rsidRPr="00A230D4">
        <w:t> </w:t>
      </w:r>
      <w:r w:rsidRPr="00A230D4">
        <w:t>230 financial arrangement referred to in section</w:t>
      </w:r>
      <w:r w:rsidR="00A230D4" w:rsidRPr="00A230D4">
        <w:t> </w:t>
      </w:r>
      <w:r w:rsidRPr="00A230D4">
        <w:t>57</w:t>
      </w:r>
      <w:r w:rsidR="00C754FE">
        <w:noBreakHyphen/>
      </w:r>
      <w:r w:rsidRPr="00A230D4">
        <w:t>32</w:t>
      </w:r>
      <w:bookmarkEnd w:id="10"/>
    </w:p>
    <w:p w:rsidR="0093699D" w:rsidRPr="00A230D4" w:rsidRDefault="0093699D" w:rsidP="00A230D4">
      <w:pPr>
        <w:pStyle w:val="subsection"/>
      </w:pPr>
      <w:r w:rsidRPr="00A230D4">
        <w:tab/>
        <w:t>(1)</w:t>
      </w:r>
      <w:r w:rsidRPr="00A230D4">
        <w:tab/>
        <w:t>This section applies if:</w:t>
      </w:r>
    </w:p>
    <w:p w:rsidR="0093699D" w:rsidRPr="00A230D4" w:rsidRDefault="0093699D" w:rsidP="00A230D4">
      <w:pPr>
        <w:pStyle w:val="paragraph"/>
      </w:pPr>
      <w:r w:rsidRPr="00A230D4">
        <w:tab/>
        <w:t>(a)</w:t>
      </w:r>
      <w:r w:rsidRPr="00A230D4">
        <w:tab/>
        <w:t>section</w:t>
      </w:r>
      <w:r w:rsidR="00A230D4" w:rsidRPr="00A230D4">
        <w:t> </w:t>
      </w:r>
      <w:r w:rsidRPr="00A230D4">
        <w:t>57</w:t>
      </w:r>
      <w:r w:rsidR="00C754FE">
        <w:noBreakHyphen/>
      </w:r>
      <w:r w:rsidRPr="00A230D4">
        <w:t xml:space="preserve">32 was applied to work out the market value of an asset (the </w:t>
      </w:r>
      <w:r w:rsidRPr="00A230D4">
        <w:rPr>
          <w:b/>
          <w:i/>
        </w:rPr>
        <w:t>subject asset</w:t>
      </w:r>
      <w:r w:rsidRPr="00A230D4">
        <w:t>); and</w:t>
      </w:r>
    </w:p>
    <w:p w:rsidR="0093699D" w:rsidRPr="00A230D4" w:rsidRDefault="0093699D" w:rsidP="00A230D4">
      <w:pPr>
        <w:pStyle w:val="paragraph"/>
      </w:pPr>
      <w:r w:rsidRPr="00A230D4">
        <w:tab/>
        <w:t>(b)</w:t>
      </w:r>
      <w:r w:rsidRPr="00A230D4">
        <w:tab/>
        <w:t>the transition taxpayer is a party to the Division</w:t>
      </w:r>
      <w:r w:rsidR="00A230D4" w:rsidRPr="00A230D4">
        <w:t> </w:t>
      </w:r>
      <w:r w:rsidRPr="00A230D4">
        <w:t xml:space="preserve">230 financial arrangement (the </w:t>
      </w:r>
      <w:r w:rsidRPr="00A230D4">
        <w:rPr>
          <w:b/>
          <w:i/>
        </w:rPr>
        <w:t>financial arrangement</w:t>
      </w:r>
      <w:r w:rsidRPr="00A230D4">
        <w:t>) to which the subject asset, or the corresponding liability for the subject asset, is or is part of; and</w:t>
      </w:r>
    </w:p>
    <w:p w:rsidR="0093699D" w:rsidRPr="00A230D4" w:rsidRDefault="0093699D" w:rsidP="00A230D4">
      <w:pPr>
        <w:pStyle w:val="paragraph"/>
      </w:pPr>
      <w:r w:rsidRPr="00A230D4">
        <w:tab/>
        <w:t>(c)</w:t>
      </w:r>
      <w:r w:rsidRPr="00A230D4">
        <w:tab/>
        <w:t>a balancing adjustment is made under Subdivision</w:t>
      </w:r>
      <w:r w:rsidR="00A230D4" w:rsidRPr="00A230D4">
        <w:t> </w:t>
      </w:r>
      <w:r w:rsidRPr="00A230D4">
        <w:t>230</w:t>
      </w:r>
      <w:r w:rsidR="00C754FE">
        <w:noBreakHyphen/>
      </w:r>
      <w:r w:rsidRPr="00A230D4">
        <w:t xml:space="preserve">G of the </w:t>
      </w:r>
      <w:r w:rsidRPr="00A230D4">
        <w:rPr>
          <w:i/>
        </w:rPr>
        <w:t>Income Tax Assessment Act 1997</w:t>
      </w:r>
      <w:r w:rsidRPr="00A230D4">
        <w:t>, after the transition time, in relation to the financial arrangement.</w:t>
      </w:r>
    </w:p>
    <w:p w:rsidR="0093699D" w:rsidRPr="00A230D4" w:rsidRDefault="0093699D" w:rsidP="00A230D4">
      <w:pPr>
        <w:pStyle w:val="subsection"/>
      </w:pPr>
      <w:r w:rsidRPr="00A230D4">
        <w:tab/>
        <w:t>(2)</w:t>
      </w:r>
      <w:r w:rsidRPr="00A230D4">
        <w:tab/>
        <w:t>For the purposes of making the balancing adjustment under Subdivision</w:t>
      </w:r>
      <w:r w:rsidR="00A230D4" w:rsidRPr="00A230D4">
        <w:t> </w:t>
      </w:r>
      <w:r w:rsidRPr="00A230D4">
        <w:t>230</w:t>
      </w:r>
      <w:r w:rsidR="00C754FE">
        <w:noBreakHyphen/>
      </w:r>
      <w:r w:rsidRPr="00A230D4">
        <w:t xml:space="preserve">G of the </w:t>
      </w:r>
      <w:r w:rsidRPr="00A230D4">
        <w:rPr>
          <w:i/>
        </w:rPr>
        <w:t xml:space="preserve">Income Tax Assessment Act 1997 </w:t>
      </w:r>
      <w:r w:rsidRPr="00A230D4">
        <w:t xml:space="preserve">in relation to the financial arrangement, adjust the amount worked out using the method statement (the </w:t>
      </w:r>
      <w:r w:rsidRPr="00A230D4">
        <w:rPr>
          <w:b/>
          <w:i/>
        </w:rPr>
        <w:t>method statement</w:t>
      </w:r>
      <w:r w:rsidRPr="00A230D4">
        <w:t>) in subsection</w:t>
      </w:r>
      <w:r w:rsidR="00A230D4" w:rsidRPr="00A230D4">
        <w:t> </w:t>
      </w:r>
      <w:r w:rsidRPr="00A230D4">
        <w:t>230</w:t>
      </w:r>
      <w:r w:rsidR="00C754FE">
        <w:noBreakHyphen/>
      </w:r>
      <w:r w:rsidRPr="00A230D4">
        <w:t>445(1) of that Act by:</w:t>
      </w:r>
    </w:p>
    <w:p w:rsidR="0093699D" w:rsidRPr="00A230D4" w:rsidRDefault="0093699D" w:rsidP="00A230D4">
      <w:pPr>
        <w:pStyle w:val="paragraph"/>
      </w:pPr>
      <w:r w:rsidRPr="00A230D4">
        <w:tab/>
        <w:t>(a)</w:t>
      </w:r>
      <w:r w:rsidRPr="00A230D4">
        <w:tab/>
        <w:t xml:space="preserve">if the transition taxpayer is the holder of the subject asset—increasing any gain or reducing any loss by the amount worked out under </w:t>
      </w:r>
      <w:r w:rsidR="00A230D4" w:rsidRPr="00A230D4">
        <w:t>subsection (</w:t>
      </w:r>
      <w:r w:rsidRPr="00A230D4">
        <w:t>4) of this section; or</w:t>
      </w:r>
    </w:p>
    <w:p w:rsidR="0093699D" w:rsidRPr="00A230D4" w:rsidRDefault="0093699D" w:rsidP="00A230D4">
      <w:pPr>
        <w:pStyle w:val="paragraph"/>
      </w:pPr>
      <w:r w:rsidRPr="00A230D4">
        <w:tab/>
        <w:t>(b)</w:t>
      </w:r>
      <w:r w:rsidRPr="00A230D4">
        <w:tab/>
        <w:t xml:space="preserve">if the transition taxpayer is the holder of the corresponding liability for the subject asset—reducing any gain or increasing any loss by the amount worked out under </w:t>
      </w:r>
      <w:r w:rsidR="00A230D4" w:rsidRPr="00A230D4">
        <w:t>subsection (</w:t>
      </w:r>
      <w:r w:rsidRPr="00A230D4">
        <w:t>4) of this section.</w:t>
      </w:r>
    </w:p>
    <w:p w:rsidR="0093699D" w:rsidRPr="00A230D4" w:rsidRDefault="0093699D" w:rsidP="00A230D4">
      <w:pPr>
        <w:pStyle w:val="subsection"/>
      </w:pPr>
      <w:r w:rsidRPr="00A230D4">
        <w:tab/>
        <w:t>(3)</w:t>
      </w:r>
      <w:r w:rsidRPr="00A230D4">
        <w:tab/>
        <w:t xml:space="preserve">Despite </w:t>
      </w:r>
      <w:r w:rsidR="00A230D4" w:rsidRPr="00A230D4">
        <w:t>subsection (</w:t>
      </w:r>
      <w:r w:rsidRPr="00A230D4">
        <w:t>2):</w:t>
      </w:r>
    </w:p>
    <w:p w:rsidR="0093699D" w:rsidRPr="00A230D4" w:rsidRDefault="0093699D" w:rsidP="00A230D4">
      <w:pPr>
        <w:pStyle w:val="paragraph"/>
      </w:pPr>
      <w:r w:rsidRPr="00A230D4">
        <w:tab/>
        <w:t>(a)</w:t>
      </w:r>
      <w:r w:rsidRPr="00A230D4">
        <w:tab/>
        <w:t xml:space="preserve">if the amount worked out under </w:t>
      </w:r>
      <w:r w:rsidR="00A230D4" w:rsidRPr="00A230D4">
        <w:t>subsection (</w:t>
      </w:r>
      <w:r w:rsidRPr="00A230D4">
        <w:t xml:space="preserve">4) exceeds the amount of the loss to be reduced under </w:t>
      </w:r>
      <w:r w:rsidR="00A230D4" w:rsidRPr="00A230D4">
        <w:t>paragraph (</w:t>
      </w:r>
      <w:r w:rsidRPr="00A230D4">
        <w:t>2)(a)—the transition taxpayer is taken, for the purposes of making the balancing adjustment, to have made a gain equal to the amount of the excess; or</w:t>
      </w:r>
    </w:p>
    <w:p w:rsidR="0093699D" w:rsidRPr="00A230D4" w:rsidRDefault="0093699D" w:rsidP="00A230D4">
      <w:pPr>
        <w:pStyle w:val="paragraph"/>
      </w:pPr>
      <w:r w:rsidRPr="00A230D4">
        <w:tab/>
        <w:t>(b)</w:t>
      </w:r>
      <w:r w:rsidRPr="00A230D4">
        <w:tab/>
        <w:t xml:space="preserve">if the amount worked out under </w:t>
      </w:r>
      <w:r w:rsidR="00A230D4" w:rsidRPr="00A230D4">
        <w:t>subsection (</w:t>
      </w:r>
      <w:r w:rsidRPr="00A230D4">
        <w:t xml:space="preserve">4) exceeds the amount of the gain to be reduced under </w:t>
      </w:r>
      <w:r w:rsidR="00A230D4" w:rsidRPr="00A230D4">
        <w:t>paragraph (</w:t>
      </w:r>
      <w:r w:rsidRPr="00A230D4">
        <w:t>2)(b)—the transition taxpayer is taken, for the purposes of making the balancing adjustment, to have made a loss equal to the amount of the excess; or</w:t>
      </w:r>
    </w:p>
    <w:p w:rsidR="0093699D" w:rsidRPr="00A230D4" w:rsidRDefault="0093699D" w:rsidP="00A230D4">
      <w:pPr>
        <w:pStyle w:val="paragraph"/>
      </w:pPr>
      <w:r w:rsidRPr="00A230D4">
        <w:tab/>
        <w:t>(c)</w:t>
      </w:r>
      <w:r w:rsidRPr="00A230D4">
        <w:tab/>
        <w:t>if when applying the method statement no balancing adjustment is made in relation to the financial arrangement—the transition taxpayer is taken, for the purposes of making the balancing adjust</w:t>
      </w:r>
      <w:r w:rsidR="003F50A2" w:rsidRPr="00A230D4">
        <w:t>ment</w:t>
      </w:r>
      <w:r w:rsidRPr="00A230D4">
        <w:t>, to have:</w:t>
      </w:r>
    </w:p>
    <w:p w:rsidR="0093699D" w:rsidRPr="00A230D4" w:rsidRDefault="0093699D" w:rsidP="00A230D4">
      <w:pPr>
        <w:pStyle w:val="paragraphsub"/>
      </w:pPr>
      <w:r w:rsidRPr="00A230D4">
        <w:tab/>
        <w:t>(i)</w:t>
      </w:r>
      <w:r w:rsidRPr="00A230D4">
        <w:tab/>
        <w:t xml:space="preserve">if the transition taxpayer is the holder of the subject asset—made a gain equal to the amount worked out under </w:t>
      </w:r>
      <w:r w:rsidR="00A230D4" w:rsidRPr="00A230D4">
        <w:t>subsection (</w:t>
      </w:r>
      <w:r w:rsidRPr="00A230D4">
        <w:t>4); or</w:t>
      </w:r>
    </w:p>
    <w:p w:rsidR="0093699D" w:rsidRPr="00A230D4" w:rsidRDefault="0093699D" w:rsidP="00A230D4">
      <w:pPr>
        <w:pStyle w:val="paragraphsub"/>
      </w:pPr>
      <w:r w:rsidRPr="00A230D4">
        <w:tab/>
        <w:t>(ii)</w:t>
      </w:r>
      <w:r w:rsidRPr="00A230D4">
        <w:tab/>
        <w:t xml:space="preserve">if the transition taxpayer is the holder of the corresponding liability for the subject asset—made a loss equal to the amount worked out under </w:t>
      </w:r>
      <w:r w:rsidR="00A230D4" w:rsidRPr="00A230D4">
        <w:t>subsection (</w:t>
      </w:r>
      <w:r w:rsidRPr="00A230D4">
        <w:t>4).</w:t>
      </w:r>
    </w:p>
    <w:p w:rsidR="0093699D" w:rsidRPr="00A230D4" w:rsidRDefault="0093699D" w:rsidP="00A230D4">
      <w:pPr>
        <w:pStyle w:val="subsection"/>
      </w:pPr>
      <w:r w:rsidRPr="00A230D4">
        <w:tab/>
        <w:t>(4)</w:t>
      </w:r>
      <w:r w:rsidRPr="00A230D4">
        <w:tab/>
        <w:t xml:space="preserve">For the purposes of </w:t>
      </w:r>
      <w:r w:rsidR="00A230D4" w:rsidRPr="00A230D4">
        <w:t>subsections (</w:t>
      </w:r>
      <w:r w:rsidRPr="00A230D4">
        <w:t>2) and (3), the amount is the difference between:</w:t>
      </w:r>
    </w:p>
    <w:p w:rsidR="0093699D" w:rsidRPr="00A230D4" w:rsidRDefault="0093699D" w:rsidP="00A230D4">
      <w:pPr>
        <w:pStyle w:val="paragraph"/>
      </w:pPr>
      <w:r w:rsidRPr="00A230D4">
        <w:tab/>
        <w:t>(a)</w:t>
      </w:r>
      <w:r w:rsidRPr="00A230D4">
        <w:tab/>
        <w:t>the amount that the transition taxpayer would need to receive or pay under the financial arrangement without an amount being assessable income of, or deductible to, the transition taxpayer if the subject asset, or the corresponding liability for the subject asset, were disposed of at the time the balancing adjustment is made; and</w:t>
      </w:r>
    </w:p>
    <w:p w:rsidR="0093699D" w:rsidRPr="00A230D4" w:rsidRDefault="0093699D" w:rsidP="00A230D4">
      <w:pPr>
        <w:pStyle w:val="paragraph"/>
      </w:pPr>
      <w:r w:rsidRPr="00A230D4">
        <w:tab/>
        <w:t>(b)</w:t>
      </w:r>
      <w:r w:rsidRPr="00A230D4">
        <w:tab/>
        <w:t>the amount that the transition taxpayer would need to receive or pay under the financial arrangement without an amount being assessable income of, or deductible to, the transition taxpayer if:</w:t>
      </w:r>
    </w:p>
    <w:p w:rsidR="0093699D" w:rsidRPr="00A230D4" w:rsidRDefault="0093699D" w:rsidP="00A230D4">
      <w:pPr>
        <w:pStyle w:val="paragraphsub"/>
      </w:pPr>
      <w:r w:rsidRPr="00A230D4">
        <w:tab/>
        <w:t>(i)</w:t>
      </w:r>
      <w:r w:rsidRPr="00A230D4">
        <w:tab/>
        <w:t>the subject asset, or the corresponding liability for the subject asset, were disposed of at the time the balancing adjustment is made; and</w:t>
      </w:r>
    </w:p>
    <w:p w:rsidR="0093699D" w:rsidRPr="00A230D4" w:rsidRDefault="0093699D" w:rsidP="00A230D4">
      <w:pPr>
        <w:pStyle w:val="paragraphsub"/>
      </w:pPr>
      <w:r w:rsidRPr="00A230D4">
        <w:tab/>
        <w:t>(ii)</w:t>
      </w:r>
      <w:r w:rsidRPr="00A230D4">
        <w:tab/>
        <w:t xml:space="preserve">the assumptions in </w:t>
      </w:r>
      <w:r w:rsidR="00A230D4" w:rsidRPr="00A230D4">
        <w:t>subsection (</w:t>
      </w:r>
      <w:r w:rsidRPr="00A230D4">
        <w:t>5) were made.</w:t>
      </w:r>
    </w:p>
    <w:p w:rsidR="0093699D" w:rsidRPr="00A230D4" w:rsidRDefault="0093699D" w:rsidP="00A230D4">
      <w:pPr>
        <w:pStyle w:val="subsection"/>
      </w:pPr>
      <w:r w:rsidRPr="00A230D4">
        <w:tab/>
        <w:t>(5)</w:t>
      </w:r>
      <w:r w:rsidRPr="00A230D4">
        <w:tab/>
        <w:t xml:space="preserve">The assumptions referred to in </w:t>
      </w:r>
      <w:r w:rsidR="00A230D4" w:rsidRPr="00A230D4">
        <w:t>subparagraph (</w:t>
      </w:r>
      <w:r w:rsidRPr="00A230D4">
        <w:t>4)(b)(ii) are that, when the financial arrangement was entered into:</w:t>
      </w:r>
    </w:p>
    <w:p w:rsidR="0093699D" w:rsidRPr="00A230D4" w:rsidRDefault="0093699D" w:rsidP="00A230D4">
      <w:pPr>
        <w:pStyle w:val="paragraph"/>
      </w:pPr>
      <w:r w:rsidRPr="00A230D4">
        <w:tab/>
        <w:t>(a)</w:t>
      </w:r>
      <w:r w:rsidRPr="00A230D4">
        <w:tab/>
        <w:t xml:space="preserve">the parties to the arrangement were dealing with each other at arm’s length (within the meaning of the </w:t>
      </w:r>
      <w:r w:rsidRPr="00A230D4">
        <w:rPr>
          <w:i/>
        </w:rPr>
        <w:t>Income Tax Assessment Act 1997</w:t>
      </w:r>
      <w:r w:rsidRPr="00A230D4">
        <w:t>) in relation to the arrangement; and</w:t>
      </w:r>
    </w:p>
    <w:p w:rsidR="0093699D" w:rsidRPr="00A230D4" w:rsidRDefault="0093699D" w:rsidP="00A230D4">
      <w:pPr>
        <w:pStyle w:val="paragraph"/>
      </w:pPr>
      <w:r w:rsidRPr="00A230D4">
        <w:tab/>
        <w:t>(b)</w:t>
      </w:r>
      <w:r w:rsidRPr="00A230D4">
        <w:tab/>
        <w:t xml:space="preserve">if the arrangement gives rise to an interest that is not an equity interest in an entity—the return on the interest would reasonably be expected to be equal to the benchmark rate of return (within the meaning of the </w:t>
      </w:r>
      <w:r w:rsidRPr="00A230D4">
        <w:rPr>
          <w:i/>
        </w:rPr>
        <w:t>Income Tax Assessment Act 1997</w:t>
      </w:r>
      <w:r w:rsidRPr="00A230D4">
        <w:t>) for the interest.</w:t>
      </w:r>
    </w:p>
    <w:p w:rsidR="0093699D" w:rsidRPr="00A230D4" w:rsidRDefault="0093699D" w:rsidP="00A230D4">
      <w:pPr>
        <w:pStyle w:val="subsection"/>
      </w:pPr>
      <w:r w:rsidRPr="00A230D4">
        <w:tab/>
        <w:t>(6)</w:t>
      </w:r>
      <w:r w:rsidRPr="00A230D4">
        <w:tab/>
        <w:t>This section applies despite section</w:t>
      </w:r>
      <w:r w:rsidR="00A230D4" w:rsidRPr="00A230D4">
        <w:t> </w:t>
      </w:r>
      <w:r w:rsidRPr="00A230D4">
        <w:t>230</w:t>
      </w:r>
      <w:r w:rsidR="00C754FE">
        <w:noBreakHyphen/>
      </w:r>
      <w:r w:rsidRPr="00A230D4">
        <w:t xml:space="preserve">510 of the </w:t>
      </w:r>
      <w:r w:rsidRPr="00A230D4">
        <w:rPr>
          <w:i/>
        </w:rPr>
        <w:t>Income Tax Assessment Act 1997</w:t>
      </w:r>
      <w:r w:rsidRPr="00A230D4">
        <w:t>.</w:t>
      </w:r>
    </w:p>
    <w:p w:rsidR="0093699D" w:rsidRPr="00A230D4" w:rsidRDefault="0093699D" w:rsidP="00A230D4">
      <w:pPr>
        <w:pStyle w:val="Transitional"/>
      </w:pPr>
      <w:r w:rsidRPr="00A230D4">
        <w:t>5  Application of amendments</w:t>
      </w:r>
    </w:p>
    <w:p w:rsidR="008D3E94" w:rsidRPr="00A230D4" w:rsidRDefault="0093699D" w:rsidP="00A230D4">
      <w:pPr>
        <w:pStyle w:val="Item"/>
      </w:pPr>
      <w:r w:rsidRPr="00A230D4">
        <w:t>The amendments made by this Schedule apply if the transition time is at or after 7.30 pm, by legal time in the Australian Capital Territory, on 8</w:t>
      </w:r>
      <w:r w:rsidR="00A230D4" w:rsidRPr="00A230D4">
        <w:t> </w:t>
      </w:r>
      <w:r w:rsidRPr="00A230D4">
        <w:t>May 2018.</w:t>
      </w:r>
    </w:p>
    <w:p w:rsidR="008859B0" w:rsidRPr="00A230D4" w:rsidRDefault="008859B0" w:rsidP="00A230D4">
      <w:pPr>
        <w:pStyle w:val="ActHead6"/>
        <w:pageBreakBefore/>
      </w:pPr>
      <w:bookmarkStart w:id="11" w:name="_Toc23336474"/>
      <w:r w:rsidRPr="00A230D4">
        <w:rPr>
          <w:rStyle w:val="CharAmSchNo"/>
        </w:rPr>
        <w:t>Schedule</w:t>
      </w:r>
      <w:r w:rsidR="00A230D4" w:rsidRPr="00A230D4">
        <w:rPr>
          <w:rStyle w:val="CharAmSchNo"/>
        </w:rPr>
        <w:t> </w:t>
      </w:r>
      <w:r w:rsidRPr="00A230D4">
        <w:rPr>
          <w:rStyle w:val="CharAmSchNo"/>
        </w:rPr>
        <w:t>2</w:t>
      </w:r>
      <w:r w:rsidRPr="00A230D4">
        <w:t>—</w:t>
      </w:r>
      <w:r w:rsidRPr="00A230D4">
        <w:rPr>
          <w:rStyle w:val="CharAmSchText"/>
        </w:rPr>
        <w:t>Enhancing the integrity of the small business CGT concessions in relation to partnerships</w:t>
      </w:r>
      <w:bookmarkEnd w:id="11"/>
    </w:p>
    <w:p w:rsidR="008859B0" w:rsidRPr="00A230D4" w:rsidRDefault="008859B0" w:rsidP="00A230D4">
      <w:pPr>
        <w:pStyle w:val="Header"/>
      </w:pPr>
      <w:r w:rsidRPr="00A230D4">
        <w:rPr>
          <w:rStyle w:val="CharAmPartNo"/>
        </w:rPr>
        <w:t xml:space="preserve"> </w:t>
      </w:r>
      <w:r w:rsidRPr="00A230D4">
        <w:rPr>
          <w:rStyle w:val="CharAmPartText"/>
        </w:rPr>
        <w:t xml:space="preserve"> </w:t>
      </w:r>
    </w:p>
    <w:p w:rsidR="008859B0" w:rsidRPr="00A230D4" w:rsidRDefault="008859B0" w:rsidP="00A230D4">
      <w:pPr>
        <w:pStyle w:val="ActHead9"/>
        <w:rPr>
          <w:i w:val="0"/>
        </w:rPr>
      </w:pPr>
      <w:bookmarkStart w:id="12" w:name="_Toc23336475"/>
      <w:r w:rsidRPr="00A230D4">
        <w:t>Income Tax Assessment Act 1997</w:t>
      </w:r>
      <w:bookmarkEnd w:id="12"/>
    </w:p>
    <w:p w:rsidR="008859B0" w:rsidRPr="00A230D4" w:rsidRDefault="008859B0" w:rsidP="00A230D4">
      <w:pPr>
        <w:pStyle w:val="ItemHead"/>
      </w:pPr>
      <w:r w:rsidRPr="00A230D4">
        <w:t>1  Section</w:t>
      </w:r>
      <w:r w:rsidR="00A230D4" w:rsidRPr="00A230D4">
        <w:t> </w:t>
      </w:r>
      <w:r w:rsidRPr="00A230D4">
        <w:t>152</w:t>
      </w:r>
      <w:r w:rsidR="00C754FE">
        <w:noBreakHyphen/>
      </w:r>
      <w:r w:rsidRPr="00A230D4">
        <w:t>5</w:t>
      </w:r>
    </w:p>
    <w:p w:rsidR="008859B0" w:rsidRPr="00A230D4" w:rsidRDefault="008859B0" w:rsidP="00A230D4">
      <w:pPr>
        <w:pStyle w:val="Item"/>
      </w:pPr>
      <w:r w:rsidRPr="00A230D4">
        <w:t>Omit:</w:t>
      </w:r>
    </w:p>
    <w:p w:rsidR="008859B0" w:rsidRPr="00A230D4" w:rsidRDefault="008859B0" w:rsidP="00A230D4">
      <w:pPr>
        <w:pStyle w:val="SOText"/>
      </w:pPr>
      <w:r w:rsidRPr="00A230D4">
        <w:t>Additional basic conditions must be satisfied if the CGT asset is a share in a company or an interest in a trust.</w:t>
      </w:r>
    </w:p>
    <w:p w:rsidR="008859B0" w:rsidRPr="00A230D4" w:rsidRDefault="008859B0" w:rsidP="00A230D4">
      <w:pPr>
        <w:pStyle w:val="Item"/>
      </w:pPr>
      <w:r w:rsidRPr="00A230D4">
        <w:t>substitute:</w:t>
      </w:r>
    </w:p>
    <w:p w:rsidR="008859B0" w:rsidRPr="00A230D4" w:rsidRDefault="008859B0" w:rsidP="00A230D4">
      <w:pPr>
        <w:pStyle w:val="SOText"/>
      </w:pPr>
      <w:r w:rsidRPr="00A230D4">
        <w:t>Additional basic conditions must be satisfied in the following circumstances:</w:t>
      </w:r>
    </w:p>
    <w:p w:rsidR="008859B0" w:rsidRPr="00A230D4" w:rsidRDefault="008859B0" w:rsidP="00A230D4">
      <w:pPr>
        <w:pStyle w:val="SOPara"/>
      </w:pPr>
      <w:r w:rsidRPr="00A230D4">
        <w:tab/>
        <w:t>(a)</w:t>
      </w:r>
      <w:r w:rsidRPr="00A230D4">
        <w:tab/>
        <w:t>the CGT asset is a share in a company or an interest in a trust;</w:t>
      </w:r>
    </w:p>
    <w:p w:rsidR="008859B0" w:rsidRPr="00A230D4" w:rsidRDefault="008859B0" w:rsidP="00A230D4">
      <w:pPr>
        <w:pStyle w:val="SOPara"/>
      </w:pPr>
      <w:r w:rsidRPr="00A230D4">
        <w:tab/>
        <w:t>(b)</w:t>
      </w:r>
      <w:r w:rsidRPr="00A230D4">
        <w:tab/>
        <w:t>the CGT event involves certain rights or interests in relation to the income or capital of a partnership.</w:t>
      </w:r>
    </w:p>
    <w:p w:rsidR="008859B0" w:rsidRPr="00A230D4" w:rsidRDefault="008859B0" w:rsidP="00A230D4">
      <w:pPr>
        <w:pStyle w:val="ItemHead"/>
      </w:pPr>
      <w:r w:rsidRPr="00A230D4">
        <w:t>2  After subsection</w:t>
      </w:r>
      <w:r w:rsidR="00A230D4" w:rsidRPr="00A230D4">
        <w:t> </w:t>
      </w:r>
      <w:r w:rsidRPr="00A230D4">
        <w:t>152</w:t>
      </w:r>
      <w:r w:rsidR="00C754FE">
        <w:noBreakHyphen/>
      </w:r>
      <w:r w:rsidRPr="00A230D4">
        <w:t>10(2B)</w:t>
      </w:r>
    </w:p>
    <w:p w:rsidR="008859B0" w:rsidRPr="00A230D4" w:rsidRDefault="008859B0" w:rsidP="00A230D4">
      <w:pPr>
        <w:pStyle w:val="Item"/>
      </w:pPr>
      <w:r w:rsidRPr="00A230D4">
        <w:t>Insert:</w:t>
      </w:r>
    </w:p>
    <w:p w:rsidR="008859B0" w:rsidRPr="00A230D4" w:rsidRDefault="008859B0" w:rsidP="00A230D4">
      <w:pPr>
        <w:pStyle w:val="SubsectionHead"/>
      </w:pPr>
      <w:r w:rsidRPr="00A230D4">
        <w:t>Additional basic condition for CGT events involving certain rights or interests in relation to the income or capital of a partnership</w:t>
      </w:r>
    </w:p>
    <w:p w:rsidR="008859B0" w:rsidRPr="00A230D4" w:rsidRDefault="008859B0" w:rsidP="00A230D4">
      <w:pPr>
        <w:pStyle w:val="subsection"/>
      </w:pPr>
      <w:r w:rsidRPr="00A230D4">
        <w:tab/>
        <w:t>(2C)</w:t>
      </w:r>
      <w:r w:rsidRPr="00A230D4">
        <w:tab/>
        <w:t xml:space="preserve">If the </w:t>
      </w:r>
      <w:r w:rsidR="00A230D4" w:rsidRPr="00A230D4">
        <w:rPr>
          <w:position w:val="6"/>
          <w:sz w:val="16"/>
        </w:rPr>
        <w:t>*</w:t>
      </w:r>
      <w:r w:rsidRPr="00A230D4">
        <w:t>CGT event involves the creation, transfer, variation or cessation of a right or interest that would entitle an</w:t>
      </w:r>
      <w:r w:rsidRPr="00A230D4">
        <w:rPr>
          <w:i/>
        </w:rPr>
        <w:t xml:space="preserve"> </w:t>
      </w:r>
      <w:r w:rsidRPr="00A230D4">
        <w:t>entity to:</w:t>
      </w:r>
    </w:p>
    <w:p w:rsidR="008859B0" w:rsidRPr="00A230D4" w:rsidRDefault="008859B0" w:rsidP="00A230D4">
      <w:pPr>
        <w:pStyle w:val="paragraph"/>
      </w:pPr>
      <w:r w:rsidRPr="00A230D4">
        <w:tab/>
        <w:t>(a)</w:t>
      </w:r>
      <w:r w:rsidRPr="00A230D4">
        <w:tab/>
        <w:t>an amount of the income or capital of a partnership; or</w:t>
      </w:r>
    </w:p>
    <w:p w:rsidR="008859B0" w:rsidRPr="00A230D4" w:rsidRDefault="008859B0" w:rsidP="00A230D4">
      <w:pPr>
        <w:pStyle w:val="paragraph"/>
      </w:pPr>
      <w:r w:rsidRPr="00A230D4">
        <w:tab/>
        <w:t>(b)</w:t>
      </w:r>
      <w:r w:rsidRPr="00A230D4">
        <w:tab/>
        <w:t>an amount calculated by reference to a partner’s entitlement to an amount of income or capital of a partnership;</w:t>
      </w:r>
    </w:p>
    <w:p w:rsidR="008859B0" w:rsidRPr="00A230D4" w:rsidRDefault="008859B0" w:rsidP="00A230D4">
      <w:pPr>
        <w:pStyle w:val="subsection2"/>
      </w:pPr>
      <w:r w:rsidRPr="00A230D4">
        <w:t xml:space="preserve">it is an additional basic condition that the right or interest is a </w:t>
      </w:r>
      <w:r w:rsidR="00A230D4" w:rsidRPr="00A230D4">
        <w:rPr>
          <w:position w:val="6"/>
          <w:sz w:val="16"/>
        </w:rPr>
        <w:t>*</w:t>
      </w:r>
      <w:r w:rsidRPr="00A230D4">
        <w:t>membership interest of the entity in the partnership:</w:t>
      </w:r>
    </w:p>
    <w:p w:rsidR="008859B0" w:rsidRPr="00A230D4" w:rsidRDefault="008859B0" w:rsidP="00A230D4">
      <w:pPr>
        <w:pStyle w:val="paragraph"/>
      </w:pPr>
      <w:r w:rsidRPr="00A230D4">
        <w:tab/>
        <w:t>(c)</w:t>
      </w:r>
      <w:r w:rsidRPr="00A230D4">
        <w:tab/>
        <w:t>immediately after the CGT event happens; or</w:t>
      </w:r>
    </w:p>
    <w:p w:rsidR="008859B0" w:rsidRPr="00A230D4" w:rsidRDefault="008859B0" w:rsidP="00A230D4">
      <w:pPr>
        <w:pStyle w:val="paragraph"/>
      </w:pPr>
      <w:r w:rsidRPr="00A230D4">
        <w:tab/>
        <w:t>(d)</w:t>
      </w:r>
      <w:r w:rsidRPr="00A230D4">
        <w:tab/>
        <w:t>if the CGT event involved the cessation of the right or interest—immediately before the CGT event happens.</w:t>
      </w:r>
    </w:p>
    <w:p w:rsidR="008859B0" w:rsidRPr="00A230D4" w:rsidRDefault="008859B0" w:rsidP="00A230D4">
      <w:pPr>
        <w:pStyle w:val="Transitional"/>
      </w:pPr>
      <w:r w:rsidRPr="00A230D4">
        <w:t>3  Application</w:t>
      </w:r>
    </w:p>
    <w:p w:rsidR="008859B0" w:rsidRPr="00A230D4" w:rsidRDefault="008859B0" w:rsidP="00A230D4">
      <w:pPr>
        <w:pStyle w:val="Item"/>
      </w:pPr>
      <w:r w:rsidRPr="00A230D4">
        <w:t>The amendments made by this Schedule apply in relation to CGT events happening after 7.30 pm, by legal time in the Australian Capital Territory, on 8</w:t>
      </w:r>
      <w:r w:rsidR="00A230D4" w:rsidRPr="00A230D4">
        <w:t> </w:t>
      </w:r>
      <w:r w:rsidRPr="00A230D4">
        <w:t>May 2018.</w:t>
      </w:r>
    </w:p>
    <w:p w:rsidR="00D7252A" w:rsidRPr="00A230D4" w:rsidRDefault="00D7252A" w:rsidP="00A230D4">
      <w:pPr>
        <w:pStyle w:val="ActHead6"/>
        <w:pageBreakBefore/>
        <w:rPr>
          <w:rFonts w:cs="Arial"/>
        </w:rPr>
      </w:pPr>
      <w:bookmarkStart w:id="13" w:name="_Toc23336476"/>
      <w:r w:rsidRPr="00A230D4">
        <w:rPr>
          <w:rStyle w:val="CharAmSchNo"/>
        </w:rPr>
        <w:t>Schedule</w:t>
      </w:r>
      <w:r w:rsidR="00A230D4" w:rsidRPr="00A230D4">
        <w:rPr>
          <w:rStyle w:val="CharAmSchNo"/>
        </w:rPr>
        <w:t> </w:t>
      </w:r>
      <w:r w:rsidRPr="00A230D4">
        <w:rPr>
          <w:rStyle w:val="CharAmSchNo"/>
        </w:rPr>
        <w:t>3</w:t>
      </w:r>
      <w:r w:rsidRPr="00A230D4">
        <w:rPr>
          <w:rFonts w:cs="Arial"/>
        </w:rPr>
        <w:t>—</w:t>
      </w:r>
      <w:r w:rsidRPr="00A230D4">
        <w:rPr>
          <w:rStyle w:val="CharAmSchText"/>
        </w:rPr>
        <w:t>Limiting deductions for vacant land</w:t>
      </w:r>
      <w:bookmarkEnd w:id="13"/>
    </w:p>
    <w:p w:rsidR="00D7252A" w:rsidRPr="00A230D4" w:rsidRDefault="00D7252A" w:rsidP="00A230D4">
      <w:pPr>
        <w:pStyle w:val="Header"/>
      </w:pPr>
      <w:r w:rsidRPr="00A230D4">
        <w:rPr>
          <w:rStyle w:val="CharAmPartNo"/>
        </w:rPr>
        <w:t xml:space="preserve"> </w:t>
      </w:r>
      <w:r w:rsidRPr="00A230D4">
        <w:rPr>
          <w:rStyle w:val="CharAmPartText"/>
        </w:rPr>
        <w:t xml:space="preserve"> </w:t>
      </w:r>
    </w:p>
    <w:p w:rsidR="00D7252A" w:rsidRPr="00A230D4" w:rsidRDefault="00D7252A" w:rsidP="00A230D4">
      <w:pPr>
        <w:pStyle w:val="ActHead9"/>
        <w:rPr>
          <w:i w:val="0"/>
        </w:rPr>
      </w:pPr>
      <w:bookmarkStart w:id="14" w:name="_Toc23336477"/>
      <w:r w:rsidRPr="00A230D4">
        <w:t>Income Tax Assessment Act 1997</w:t>
      </w:r>
      <w:bookmarkEnd w:id="14"/>
    </w:p>
    <w:p w:rsidR="00D7252A" w:rsidRPr="00A230D4" w:rsidRDefault="00D7252A" w:rsidP="00A230D4">
      <w:pPr>
        <w:pStyle w:val="ItemHead"/>
        <w:rPr>
          <w:rFonts w:cs="Arial"/>
        </w:rPr>
      </w:pPr>
      <w:r w:rsidRPr="00A230D4">
        <w:rPr>
          <w:rFonts w:cs="Arial"/>
        </w:rPr>
        <w:t>1  Section</w:t>
      </w:r>
      <w:r w:rsidR="00A230D4" w:rsidRPr="00A230D4">
        <w:rPr>
          <w:rFonts w:cs="Arial"/>
        </w:rPr>
        <w:t> </w:t>
      </w:r>
      <w:r w:rsidRPr="00A230D4">
        <w:rPr>
          <w:rFonts w:cs="Arial"/>
        </w:rPr>
        <w:t>12</w:t>
      </w:r>
      <w:r w:rsidR="00C754FE">
        <w:rPr>
          <w:rFonts w:cs="Arial"/>
        </w:rPr>
        <w:noBreakHyphen/>
      </w:r>
      <w:r w:rsidRPr="00A230D4">
        <w:rPr>
          <w:rFonts w:cs="Arial"/>
        </w:rPr>
        <w:t>5 (before table item headed “land degradation”)</w:t>
      </w:r>
    </w:p>
    <w:p w:rsidR="00D7252A" w:rsidRPr="00A230D4" w:rsidRDefault="00D7252A" w:rsidP="00A230D4">
      <w:pPr>
        <w:pStyle w:val="Item"/>
      </w:pPr>
      <w:r w:rsidRPr="00A230D4">
        <w:t>Insert:</w:t>
      </w:r>
    </w:p>
    <w:tbl>
      <w:tblPr>
        <w:tblW w:w="720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5222"/>
        <w:gridCol w:w="1979"/>
      </w:tblGrid>
      <w:tr w:rsidR="00D7252A" w:rsidRPr="00A230D4" w:rsidTr="009C4EA3">
        <w:trPr>
          <w:trHeight w:val="220"/>
        </w:trPr>
        <w:tc>
          <w:tcPr>
            <w:tcW w:w="5222" w:type="dxa"/>
            <w:tcBorders>
              <w:top w:val="nil"/>
              <w:bottom w:val="nil"/>
            </w:tcBorders>
            <w:shd w:val="clear" w:color="auto" w:fill="auto"/>
          </w:tcPr>
          <w:p w:rsidR="00D7252A" w:rsidRPr="00A230D4" w:rsidRDefault="00D7252A" w:rsidP="00A230D4">
            <w:pPr>
              <w:pStyle w:val="tableSub-heading"/>
            </w:pPr>
            <w:r w:rsidRPr="00A230D4">
              <w:t>land</w:t>
            </w:r>
          </w:p>
        </w:tc>
        <w:tc>
          <w:tcPr>
            <w:tcW w:w="1979" w:type="dxa"/>
            <w:tcBorders>
              <w:top w:val="nil"/>
              <w:bottom w:val="nil"/>
            </w:tcBorders>
            <w:shd w:val="clear" w:color="auto" w:fill="auto"/>
          </w:tcPr>
          <w:p w:rsidR="00D7252A" w:rsidRPr="00A230D4" w:rsidRDefault="00D7252A" w:rsidP="00A230D4">
            <w:pPr>
              <w:pStyle w:val="tableText0"/>
            </w:pPr>
          </w:p>
        </w:tc>
      </w:tr>
      <w:tr w:rsidR="00D7252A" w:rsidRPr="00A230D4" w:rsidTr="009C4EA3">
        <w:trPr>
          <w:trHeight w:val="220"/>
        </w:trPr>
        <w:tc>
          <w:tcPr>
            <w:tcW w:w="5222" w:type="dxa"/>
            <w:tcBorders>
              <w:top w:val="nil"/>
              <w:bottom w:val="nil"/>
            </w:tcBorders>
            <w:shd w:val="clear" w:color="auto" w:fill="auto"/>
          </w:tcPr>
          <w:p w:rsidR="00D7252A" w:rsidRPr="00A230D4" w:rsidRDefault="00D7252A" w:rsidP="00A230D4">
            <w:pPr>
              <w:pStyle w:val="tableIndentText"/>
              <w:rPr>
                <w:rFonts w:ascii="Times New Roman" w:hAnsi="Times New Roman"/>
              </w:rPr>
            </w:pPr>
            <w:r w:rsidRPr="00A230D4">
              <w:rPr>
                <w:rFonts w:ascii="Times New Roman" w:hAnsi="Times New Roman"/>
              </w:rPr>
              <w:t xml:space="preserve">land degradation, see </w:t>
            </w:r>
            <w:r w:rsidRPr="00A230D4">
              <w:rPr>
                <w:rFonts w:ascii="Times New Roman" w:hAnsi="Times New Roman"/>
                <w:i/>
              </w:rPr>
              <w:t>primary production</w:t>
            </w:r>
          </w:p>
        </w:tc>
        <w:tc>
          <w:tcPr>
            <w:tcW w:w="1979" w:type="dxa"/>
            <w:tcBorders>
              <w:top w:val="nil"/>
              <w:bottom w:val="nil"/>
            </w:tcBorders>
            <w:shd w:val="clear" w:color="auto" w:fill="auto"/>
          </w:tcPr>
          <w:p w:rsidR="00D7252A" w:rsidRPr="00A230D4" w:rsidRDefault="00D7252A" w:rsidP="00A230D4">
            <w:pPr>
              <w:pStyle w:val="tableText0"/>
              <w:tabs>
                <w:tab w:val="left" w:leader="dot" w:pos="5245"/>
              </w:tabs>
              <w:spacing w:line="240" w:lineRule="auto"/>
            </w:pPr>
          </w:p>
        </w:tc>
      </w:tr>
      <w:tr w:rsidR="00D7252A" w:rsidRPr="00A230D4" w:rsidTr="009C4EA3">
        <w:trPr>
          <w:trHeight w:val="220"/>
        </w:trPr>
        <w:tc>
          <w:tcPr>
            <w:tcW w:w="5222" w:type="dxa"/>
            <w:tcBorders>
              <w:top w:val="nil"/>
              <w:bottom w:val="nil"/>
            </w:tcBorders>
            <w:shd w:val="clear" w:color="auto" w:fill="auto"/>
          </w:tcPr>
          <w:p w:rsidR="00D7252A" w:rsidRPr="00A230D4" w:rsidRDefault="00D7252A" w:rsidP="00A230D4">
            <w:pPr>
              <w:pStyle w:val="tableIndentText"/>
              <w:rPr>
                <w:rFonts w:ascii="Times New Roman" w:hAnsi="Times New Roman"/>
              </w:rPr>
            </w:pPr>
            <w:r w:rsidRPr="00A230D4">
              <w:rPr>
                <w:rFonts w:ascii="Times New Roman" w:hAnsi="Times New Roman"/>
              </w:rPr>
              <w:t>vacant land, limit on deduction</w:t>
            </w:r>
            <w:r w:rsidRPr="00A230D4">
              <w:rPr>
                <w:rFonts w:ascii="Times New Roman" w:hAnsi="Times New Roman"/>
              </w:rPr>
              <w:tab/>
            </w:r>
          </w:p>
        </w:tc>
        <w:tc>
          <w:tcPr>
            <w:tcW w:w="1979" w:type="dxa"/>
            <w:tcBorders>
              <w:top w:val="nil"/>
              <w:bottom w:val="nil"/>
            </w:tcBorders>
            <w:shd w:val="clear" w:color="auto" w:fill="auto"/>
          </w:tcPr>
          <w:p w:rsidR="00D7252A" w:rsidRPr="00A230D4" w:rsidRDefault="00D7252A" w:rsidP="00A230D4">
            <w:pPr>
              <w:pStyle w:val="tableText0"/>
              <w:tabs>
                <w:tab w:val="left" w:leader="dot" w:pos="5245"/>
              </w:tabs>
              <w:spacing w:line="240" w:lineRule="auto"/>
            </w:pPr>
            <w:r w:rsidRPr="00A230D4">
              <w:t>26</w:t>
            </w:r>
            <w:r w:rsidR="00C754FE">
              <w:noBreakHyphen/>
            </w:r>
            <w:r w:rsidRPr="00A230D4">
              <w:t>102</w:t>
            </w:r>
          </w:p>
        </w:tc>
      </w:tr>
    </w:tbl>
    <w:p w:rsidR="00D7252A" w:rsidRPr="00A230D4" w:rsidRDefault="00D7252A" w:rsidP="00A230D4">
      <w:pPr>
        <w:pStyle w:val="ItemHead"/>
        <w:rPr>
          <w:rFonts w:cs="Arial"/>
        </w:rPr>
      </w:pPr>
      <w:r w:rsidRPr="00A230D4">
        <w:rPr>
          <w:rFonts w:cs="Arial"/>
        </w:rPr>
        <w:t>2  Section</w:t>
      </w:r>
      <w:r w:rsidR="00A230D4" w:rsidRPr="00A230D4">
        <w:rPr>
          <w:rFonts w:cs="Arial"/>
        </w:rPr>
        <w:t> </w:t>
      </w:r>
      <w:r w:rsidRPr="00A230D4">
        <w:rPr>
          <w:rFonts w:cs="Arial"/>
        </w:rPr>
        <w:t>12</w:t>
      </w:r>
      <w:r w:rsidR="00C754FE">
        <w:rPr>
          <w:rFonts w:cs="Arial"/>
        </w:rPr>
        <w:noBreakHyphen/>
      </w:r>
      <w:r w:rsidRPr="00A230D4">
        <w:rPr>
          <w:rFonts w:cs="Arial"/>
        </w:rPr>
        <w:t>5 (table item headed “land degradation”)</w:t>
      </w:r>
    </w:p>
    <w:p w:rsidR="00D7252A" w:rsidRPr="00A230D4" w:rsidRDefault="00D7252A" w:rsidP="00A230D4">
      <w:pPr>
        <w:pStyle w:val="Item"/>
      </w:pPr>
      <w:r w:rsidRPr="00A230D4">
        <w:t>Repeal the item.</w:t>
      </w:r>
    </w:p>
    <w:p w:rsidR="00D7252A" w:rsidRPr="00A230D4" w:rsidRDefault="00D7252A" w:rsidP="00A230D4">
      <w:pPr>
        <w:pStyle w:val="ItemHead"/>
      </w:pPr>
      <w:r w:rsidRPr="00A230D4">
        <w:t>3  After section</w:t>
      </w:r>
      <w:r w:rsidR="00A230D4" w:rsidRPr="00A230D4">
        <w:t> </w:t>
      </w:r>
      <w:r w:rsidRPr="00A230D4">
        <w:t>26</w:t>
      </w:r>
      <w:r w:rsidR="00C754FE">
        <w:noBreakHyphen/>
      </w:r>
      <w:r w:rsidRPr="00A230D4">
        <w:t>100</w:t>
      </w:r>
    </w:p>
    <w:p w:rsidR="00D7252A" w:rsidRPr="00A230D4" w:rsidRDefault="00D7252A" w:rsidP="00A230D4">
      <w:pPr>
        <w:pStyle w:val="Item"/>
      </w:pPr>
      <w:r w:rsidRPr="00A230D4">
        <w:t>Insert:</w:t>
      </w:r>
    </w:p>
    <w:p w:rsidR="00D7252A" w:rsidRPr="00A230D4" w:rsidRDefault="00D7252A" w:rsidP="00A230D4">
      <w:pPr>
        <w:pStyle w:val="ActHead5"/>
      </w:pPr>
      <w:bookmarkStart w:id="15" w:name="_Toc23336478"/>
      <w:r w:rsidRPr="00A230D4">
        <w:rPr>
          <w:rStyle w:val="CharSectno"/>
        </w:rPr>
        <w:t>26</w:t>
      </w:r>
      <w:r w:rsidR="00C754FE">
        <w:rPr>
          <w:rStyle w:val="CharSectno"/>
        </w:rPr>
        <w:noBreakHyphen/>
      </w:r>
      <w:r w:rsidRPr="00A230D4">
        <w:rPr>
          <w:rStyle w:val="CharSectno"/>
        </w:rPr>
        <w:t>102</w:t>
      </w:r>
      <w:r w:rsidRPr="00A230D4">
        <w:t xml:space="preserve">  Expenses associated with holding vacant land</w:t>
      </w:r>
      <w:bookmarkEnd w:id="15"/>
    </w:p>
    <w:p w:rsidR="00D7252A" w:rsidRPr="00A230D4" w:rsidRDefault="00D7252A" w:rsidP="00A230D4">
      <w:pPr>
        <w:pStyle w:val="SubsectionHead"/>
      </w:pPr>
      <w:r w:rsidRPr="00A230D4">
        <w:t>Limit on deduction</w:t>
      </w:r>
    </w:p>
    <w:p w:rsidR="00D7252A" w:rsidRPr="00A230D4" w:rsidRDefault="00D7252A" w:rsidP="00A230D4">
      <w:pPr>
        <w:pStyle w:val="subsection"/>
      </w:pPr>
      <w:r w:rsidRPr="00A230D4">
        <w:tab/>
        <w:t>(1)</w:t>
      </w:r>
      <w:r w:rsidRPr="00A230D4">
        <w:tab/>
        <w:t>If:</w:t>
      </w:r>
    </w:p>
    <w:p w:rsidR="00D7252A" w:rsidRPr="00A230D4" w:rsidRDefault="00D7252A" w:rsidP="00A230D4">
      <w:pPr>
        <w:pStyle w:val="paragraph"/>
      </w:pPr>
      <w:r w:rsidRPr="00A230D4">
        <w:tab/>
        <w:t>(a)</w:t>
      </w:r>
      <w:r w:rsidRPr="00A230D4">
        <w:tab/>
        <w:t>at a particular time, you incur a loss or outgoing relating to holding land (including interest or any other ongoing costs of borrowing to acquire the land); and</w:t>
      </w:r>
    </w:p>
    <w:p w:rsidR="00D7252A" w:rsidRPr="00A230D4" w:rsidRDefault="00D7252A" w:rsidP="00A230D4">
      <w:pPr>
        <w:pStyle w:val="paragraph"/>
      </w:pPr>
      <w:r w:rsidRPr="00A230D4">
        <w:tab/>
        <w:t>(b)</w:t>
      </w:r>
      <w:r w:rsidRPr="00A230D4">
        <w:tab/>
        <w:t xml:space="preserve">at the earlier of the following (the </w:t>
      </w:r>
      <w:r w:rsidRPr="00A230D4">
        <w:rPr>
          <w:b/>
          <w:i/>
        </w:rPr>
        <w:t>critical time</w:t>
      </w:r>
      <w:r w:rsidRPr="00A230D4">
        <w:t>):</w:t>
      </w:r>
    </w:p>
    <w:p w:rsidR="00D7252A" w:rsidRPr="00A230D4" w:rsidRDefault="00D7252A" w:rsidP="00A230D4">
      <w:pPr>
        <w:pStyle w:val="paragraphsub"/>
      </w:pPr>
      <w:r w:rsidRPr="00A230D4">
        <w:tab/>
        <w:t>(i)</w:t>
      </w:r>
      <w:r w:rsidRPr="00A230D4">
        <w:tab/>
        <w:t>that time;</w:t>
      </w:r>
    </w:p>
    <w:p w:rsidR="00D7252A" w:rsidRPr="00A230D4" w:rsidRDefault="00D7252A" w:rsidP="00A230D4">
      <w:pPr>
        <w:pStyle w:val="paragraphsub"/>
      </w:pPr>
      <w:r w:rsidRPr="00A230D4">
        <w:tab/>
        <w:t>(ii)</w:t>
      </w:r>
      <w:r w:rsidRPr="00A230D4">
        <w:tab/>
        <w:t>if you have ceased to hold the land—the time just before you ceased to hold the land;</w:t>
      </w:r>
    </w:p>
    <w:p w:rsidR="00D7252A" w:rsidRPr="00A230D4" w:rsidRDefault="00D7252A" w:rsidP="00A230D4">
      <w:pPr>
        <w:pStyle w:val="paragraph"/>
      </w:pPr>
      <w:r w:rsidRPr="00A230D4">
        <w:tab/>
      </w:r>
      <w:r w:rsidRPr="00A230D4">
        <w:tab/>
        <w:t>there is no substantial and permanent structure in use or available for use on the land having a purpose that is independent of, and not incidental to, the purpose of any other structure or proposed structure;</w:t>
      </w:r>
    </w:p>
    <w:p w:rsidR="00D7252A" w:rsidRPr="00A230D4" w:rsidRDefault="00D7252A" w:rsidP="00A230D4">
      <w:pPr>
        <w:pStyle w:val="subsection2"/>
      </w:pPr>
      <w:r w:rsidRPr="00A230D4">
        <w:t xml:space="preserve">you can only deduct under this Act the loss or outgoing to the extent that the land is in use, or available for use, in carrying on a business covered by </w:t>
      </w:r>
      <w:r w:rsidR="00A230D4" w:rsidRPr="00A230D4">
        <w:t>subsection (</w:t>
      </w:r>
      <w:r w:rsidRPr="00A230D4">
        <w:t xml:space="preserve">2) at the time applying under </w:t>
      </w:r>
      <w:r w:rsidR="00A230D4" w:rsidRPr="00A230D4">
        <w:t>subsection (</w:t>
      </w:r>
      <w:r w:rsidRPr="00A230D4">
        <w:t>3).</w:t>
      </w:r>
    </w:p>
    <w:p w:rsidR="00D7252A" w:rsidRPr="00A230D4" w:rsidRDefault="00D7252A" w:rsidP="00A230D4">
      <w:pPr>
        <w:pStyle w:val="notetext"/>
      </w:pPr>
      <w:r w:rsidRPr="00A230D4">
        <w:t>Note 1:</w:t>
      </w:r>
      <w:r w:rsidRPr="00A230D4">
        <w:tab/>
        <w:t>The ordinary meaning of structure includes a building and anything else built or constructed.</w:t>
      </w:r>
    </w:p>
    <w:p w:rsidR="00D7252A" w:rsidRPr="00A230D4" w:rsidRDefault="00D7252A" w:rsidP="00A230D4">
      <w:pPr>
        <w:pStyle w:val="notetext"/>
      </w:pPr>
      <w:r w:rsidRPr="00A230D4">
        <w:t>Note 2:</w:t>
      </w:r>
      <w:r w:rsidRPr="00A230D4">
        <w:tab/>
        <w:t>The land need not be all of the land under a land title.</w:t>
      </w:r>
    </w:p>
    <w:p w:rsidR="00D7252A" w:rsidRPr="00A230D4" w:rsidRDefault="00D7252A" w:rsidP="00A230D4">
      <w:pPr>
        <w:pStyle w:val="subsection"/>
      </w:pPr>
      <w:r w:rsidRPr="00A230D4">
        <w:tab/>
        <w:t>(2)</w:t>
      </w:r>
      <w:r w:rsidRPr="00A230D4">
        <w:tab/>
        <w:t xml:space="preserve">A </w:t>
      </w:r>
      <w:r w:rsidR="00A230D4" w:rsidRPr="00A230D4">
        <w:rPr>
          <w:position w:val="6"/>
          <w:sz w:val="16"/>
        </w:rPr>
        <w:t>*</w:t>
      </w:r>
      <w:r w:rsidRPr="00A230D4">
        <w:t>business is covered by this subsection if the business is carried on for the purpose of gaining or producing the assessable income of one or more of the following entities:</w:t>
      </w:r>
    </w:p>
    <w:p w:rsidR="00D7252A" w:rsidRPr="00A230D4" w:rsidRDefault="00D7252A" w:rsidP="00A230D4">
      <w:pPr>
        <w:pStyle w:val="paragraph"/>
      </w:pPr>
      <w:r w:rsidRPr="00A230D4">
        <w:tab/>
        <w:t>(a)</w:t>
      </w:r>
      <w:r w:rsidRPr="00A230D4">
        <w:tab/>
        <w:t>you;</w:t>
      </w:r>
    </w:p>
    <w:p w:rsidR="00D7252A" w:rsidRPr="00A230D4" w:rsidRDefault="00D7252A" w:rsidP="00A230D4">
      <w:pPr>
        <w:pStyle w:val="paragraph"/>
      </w:pPr>
      <w:r w:rsidRPr="00A230D4">
        <w:tab/>
        <w:t>(b)</w:t>
      </w:r>
      <w:r w:rsidRPr="00A230D4">
        <w:tab/>
        <w:t xml:space="preserve">your </w:t>
      </w:r>
      <w:r w:rsidR="00A230D4" w:rsidRPr="00A230D4">
        <w:rPr>
          <w:position w:val="6"/>
          <w:sz w:val="16"/>
        </w:rPr>
        <w:t>*</w:t>
      </w:r>
      <w:r w:rsidRPr="00A230D4">
        <w:t>affiliate, or an entity of which you are an affiliate;</w:t>
      </w:r>
    </w:p>
    <w:p w:rsidR="00D7252A" w:rsidRPr="00A230D4" w:rsidRDefault="00D7252A" w:rsidP="00A230D4">
      <w:pPr>
        <w:pStyle w:val="paragraph"/>
      </w:pPr>
      <w:r w:rsidRPr="00A230D4">
        <w:tab/>
        <w:t>(c)</w:t>
      </w:r>
      <w:r w:rsidRPr="00A230D4">
        <w:tab/>
        <w:t xml:space="preserve">if you are an individual—your </w:t>
      </w:r>
      <w:r w:rsidR="00A230D4" w:rsidRPr="00A230D4">
        <w:rPr>
          <w:position w:val="6"/>
          <w:sz w:val="16"/>
        </w:rPr>
        <w:t>*</w:t>
      </w:r>
      <w:r w:rsidRPr="00A230D4">
        <w:t xml:space="preserve">spouse, or any of your </w:t>
      </w:r>
      <w:r w:rsidR="00A230D4" w:rsidRPr="00A230D4">
        <w:rPr>
          <w:position w:val="6"/>
          <w:sz w:val="16"/>
        </w:rPr>
        <w:t>*</w:t>
      </w:r>
      <w:r w:rsidRPr="00A230D4">
        <w:t>children who is under 18 years of age;</w:t>
      </w:r>
    </w:p>
    <w:p w:rsidR="00D7252A" w:rsidRPr="00A230D4" w:rsidRDefault="00D7252A" w:rsidP="00A230D4">
      <w:pPr>
        <w:pStyle w:val="paragraph"/>
      </w:pPr>
      <w:r w:rsidRPr="00A230D4">
        <w:tab/>
        <w:t>(d)</w:t>
      </w:r>
      <w:r w:rsidRPr="00A230D4">
        <w:tab/>
        <w:t xml:space="preserve">an entity </w:t>
      </w:r>
      <w:r w:rsidR="00A230D4" w:rsidRPr="00A230D4">
        <w:rPr>
          <w:position w:val="6"/>
          <w:sz w:val="16"/>
        </w:rPr>
        <w:t>*</w:t>
      </w:r>
      <w:r w:rsidRPr="00A230D4">
        <w:t>connected with you.</w:t>
      </w:r>
    </w:p>
    <w:p w:rsidR="00D7252A" w:rsidRPr="00A230D4" w:rsidRDefault="00D7252A" w:rsidP="00A230D4">
      <w:pPr>
        <w:pStyle w:val="subsection"/>
      </w:pPr>
      <w:r w:rsidRPr="00A230D4">
        <w:tab/>
        <w:t>(3)</w:t>
      </w:r>
      <w:r w:rsidRPr="00A230D4">
        <w:tab/>
        <w:t>The time applying under this subsection is the critical time unless:</w:t>
      </w:r>
    </w:p>
    <w:p w:rsidR="00D7252A" w:rsidRPr="00A230D4" w:rsidRDefault="00D7252A" w:rsidP="00A230D4">
      <w:pPr>
        <w:pStyle w:val="paragraph"/>
      </w:pPr>
      <w:r w:rsidRPr="00A230D4">
        <w:tab/>
        <w:t>(a)</w:t>
      </w:r>
      <w:r w:rsidRPr="00A230D4">
        <w:tab/>
        <w:t xml:space="preserve">the business referred to in </w:t>
      </w:r>
      <w:r w:rsidR="00A230D4" w:rsidRPr="00A230D4">
        <w:t>subsection (</w:t>
      </w:r>
      <w:r w:rsidRPr="00A230D4">
        <w:t>1) ceases before the critical time; and</w:t>
      </w:r>
    </w:p>
    <w:p w:rsidR="00D7252A" w:rsidRPr="00A230D4" w:rsidRDefault="00D7252A" w:rsidP="00A230D4">
      <w:pPr>
        <w:pStyle w:val="paragraph"/>
      </w:pPr>
      <w:r w:rsidRPr="00A230D4">
        <w:tab/>
        <w:t>(b)</w:t>
      </w:r>
      <w:r w:rsidRPr="00A230D4">
        <w:tab/>
        <w:t>the loss or outgoing is otherwise deductible because of the use or availability for use of the land at an earlier time or during an earlier period; and</w:t>
      </w:r>
    </w:p>
    <w:p w:rsidR="00D7252A" w:rsidRPr="00A230D4" w:rsidRDefault="00D7252A" w:rsidP="00A230D4">
      <w:pPr>
        <w:pStyle w:val="paragraph"/>
      </w:pPr>
      <w:r w:rsidRPr="00A230D4">
        <w:tab/>
        <w:t>(c)</w:t>
      </w:r>
      <w:r w:rsidRPr="00A230D4">
        <w:tab/>
        <w:t>at that earlier time or during that earlier period the land was in use or available for use in carrying on that business;</w:t>
      </w:r>
    </w:p>
    <w:p w:rsidR="00D7252A" w:rsidRPr="00A230D4" w:rsidRDefault="00D7252A" w:rsidP="00A230D4">
      <w:pPr>
        <w:pStyle w:val="subsection2"/>
      </w:pPr>
      <w:r w:rsidRPr="00A230D4">
        <w:t>in which case the time applying under this subsection is that earlier time or the end of that earlier period.</w:t>
      </w:r>
    </w:p>
    <w:p w:rsidR="00D7252A" w:rsidRPr="00A230D4" w:rsidRDefault="00D7252A" w:rsidP="00A230D4">
      <w:pPr>
        <w:pStyle w:val="SubsectionHead"/>
      </w:pPr>
      <w:r w:rsidRPr="00A230D4">
        <w:t>Disregard certain residential premises if not rented etc.</w:t>
      </w:r>
    </w:p>
    <w:p w:rsidR="00D7252A" w:rsidRPr="00A230D4" w:rsidRDefault="00D7252A" w:rsidP="00A230D4">
      <w:pPr>
        <w:pStyle w:val="subsection"/>
      </w:pPr>
      <w:r w:rsidRPr="00A230D4">
        <w:tab/>
        <w:t>(4)</w:t>
      </w:r>
      <w:r w:rsidRPr="00A230D4">
        <w:tab/>
        <w:t xml:space="preserve">For the purposes of </w:t>
      </w:r>
      <w:r w:rsidR="00A230D4" w:rsidRPr="00A230D4">
        <w:t>paragraph (</w:t>
      </w:r>
      <w:r w:rsidRPr="00A230D4">
        <w:t xml:space="preserve">1)(b), treat a building as not being a substantial and permanent structure if it is </w:t>
      </w:r>
      <w:r w:rsidR="00A230D4" w:rsidRPr="00A230D4">
        <w:rPr>
          <w:position w:val="6"/>
          <w:sz w:val="16"/>
        </w:rPr>
        <w:t>*</w:t>
      </w:r>
      <w:r w:rsidRPr="00A230D4">
        <w:t xml:space="preserve">residential premises constructed, or </w:t>
      </w:r>
      <w:r w:rsidR="00A230D4" w:rsidRPr="00A230D4">
        <w:rPr>
          <w:position w:val="6"/>
          <w:sz w:val="16"/>
        </w:rPr>
        <w:t>*</w:t>
      </w:r>
      <w:r w:rsidRPr="00A230D4">
        <w:t>substantially renovated, while you hold the land unless:</w:t>
      </w:r>
    </w:p>
    <w:p w:rsidR="00D7252A" w:rsidRPr="00A230D4" w:rsidRDefault="00D7252A" w:rsidP="00A230D4">
      <w:pPr>
        <w:pStyle w:val="paragraph"/>
      </w:pPr>
      <w:r w:rsidRPr="00A230D4">
        <w:tab/>
        <w:t>(a)</w:t>
      </w:r>
      <w:r w:rsidRPr="00A230D4">
        <w:tab/>
        <w:t>the residential premises are lawfully able to be occupied; and</w:t>
      </w:r>
    </w:p>
    <w:p w:rsidR="00D7252A" w:rsidRPr="00A230D4" w:rsidRDefault="00D7252A" w:rsidP="00A230D4">
      <w:pPr>
        <w:pStyle w:val="paragraph"/>
      </w:pPr>
      <w:r w:rsidRPr="00A230D4">
        <w:tab/>
        <w:t>(b)</w:t>
      </w:r>
      <w:r w:rsidRPr="00A230D4">
        <w:tab/>
        <w:t>the residential premises are:</w:t>
      </w:r>
    </w:p>
    <w:p w:rsidR="00D7252A" w:rsidRPr="00A230D4" w:rsidRDefault="00D7252A" w:rsidP="00A230D4">
      <w:pPr>
        <w:pStyle w:val="paragraphsub"/>
      </w:pPr>
      <w:r w:rsidRPr="00A230D4">
        <w:tab/>
        <w:t>(i)</w:t>
      </w:r>
      <w:r w:rsidRPr="00A230D4">
        <w:tab/>
        <w:t>leased, hired or licensed; or</w:t>
      </w:r>
    </w:p>
    <w:p w:rsidR="00D7252A" w:rsidRPr="00A230D4" w:rsidRDefault="00D7252A" w:rsidP="00A230D4">
      <w:pPr>
        <w:pStyle w:val="paragraphsub"/>
      </w:pPr>
      <w:r w:rsidRPr="00A230D4">
        <w:tab/>
        <w:t>(ii)</w:t>
      </w:r>
      <w:r w:rsidRPr="00A230D4">
        <w:tab/>
        <w:t>available for lease, hire or licence.</w:t>
      </w:r>
    </w:p>
    <w:p w:rsidR="00D7252A" w:rsidRPr="00A230D4" w:rsidRDefault="00D7252A" w:rsidP="00A230D4">
      <w:pPr>
        <w:pStyle w:val="notetext"/>
      </w:pPr>
      <w:r w:rsidRPr="00A230D4">
        <w:t>Note:</w:t>
      </w:r>
      <w:r w:rsidRPr="00A230D4">
        <w:tab/>
        <w:t xml:space="preserve">If all of the structures on the land are disregarded under this subsection, then </w:t>
      </w:r>
      <w:r w:rsidR="00A230D4" w:rsidRPr="00A230D4">
        <w:t>subsection (</w:t>
      </w:r>
      <w:r w:rsidRPr="00A230D4">
        <w:t>1) may deny you a deduction for a loss or outgoing relating to the land.</w:t>
      </w:r>
    </w:p>
    <w:p w:rsidR="00D7252A" w:rsidRPr="00A230D4" w:rsidRDefault="00D7252A" w:rsidP="00A230D4">
      <w:pPr>
        <w:pStyle w:val="SubsectionHead"/>
      </w:pPr>
      <w:r w:rsidRPr="00A230D4">
        <w:t>Exception—kind of entity</w:t>
      </w:r>
    </w:p>
    <w:p w:rsidR="00D7252A" w:rsidRPr="00A230D4" w:rsidRDefault="00D7252A" w:rsidP="00A230D4">
      <w:pPr>
        <w:pStyle w:val="subsection"/>
      </w:pPr>
      <w:r w:rsidRPr="00A230D4">
        <w:tab/>
        <w:t>(5)</w:t>
      </w:r>
      <w:r w:rsidRPr="00A230D4">
        <w:tab/>
      </w:r>
      <w:r w:rsidR="00A230D4" w:rsidRPr="00A230D4">
        <w:t>Subsection (</w:t>
      </w:r>
      <w:r w:rsidRPr="00A230D4">
        <w:t>1) does not stop you deducting a loss or outgoing if, at any time during the income year in which the loss or outgoing is incurred, you are:</w:t>
      </w:r>
    </w:p>
    <w:p w:rsidR="00D7252A" w:rsidRPr="00A230D4" w:rsidRDefault="00D7252A" w:rsidP="00A230D4">
      <w:pPr>
        <w:pStyle w:val="paragraph"/>
      </w:pPr>
      <w:r w:rsidRPr="00A230D4">
        <w:tab/>
        <w:t>(a)</w:t>
      </w:r>
      <w:r w:rsidRPr="00A230D4">
        <w:tab/>
        <w:t xml:space="preserve">a </w:t>
      </w:r>
      <w:r w:rsidR="00A230D4" w:rsidRPr="00A230D4">
        <w:rPr>
          <w:position w:val="6"/>
          <w:sz w:val="16"/>
        </w:rPr>
        <w:t>*</w:t>
      </w:r>
      <w:r w:rsidRPr="00A230D4">
        <w:t>corporate tax entity; or</w:t>
      </w:r>
    </w:p>
    <w:p w:rsidR="00D7252A" w:rsidRPr="00A230D4" w:rsidRDefault="00D7252A" w:rsidP="00A230D4">
      <w:pPr>
        <w:pStyle w:val="paragraph"/>
      </w:pPr>
      <w:r w:rsidRPr="00A230D4">
        <w:tab/>
        <w:t>(b)</w:t>
      </w:r>
      <w:r w:rsidRPr="00A230D4">
        <w:tab/>
        <w:t xml:space="preserve">a </w:t>
      </w:r>
      <w:r w:rsidR="00A230D4" w:rsidRPr="00A230D4">
        <w:rPr>
          <w:position w:val="6"/>
          <w:sz w:val="16"/>
        </w:rPr>
        <w:t>*</w:t>
      </w:r>
      <w:r w:rsidRPr="00A230D4">
        <w:t xml:space="preserve">superannuation plan that is not a </w:t>
      </w:r>
      <w:r w:rsidR="00A230D4" w:rsidRPr="00A230D4">
        <w:rPr>
          <w:position w:val="6"/>
          <w:sz w:val="16"/>
        </w:rPr>
        <w:t>*</w:t>
      </w:r>
      <w:r w:rsidRPr="00A230D4">
        <w:t>self managed superannuation fund; or</w:t>
      </w:r>
    </w:p>
    <w:p w:rsidR="00D7252A" w:rsidRPr="00A230D4" w:rsidRDefault="00D7252A" w:rsidP="00A230D4">
      <w:pPr>
        <w:pStyle w:val="paragraph"/>
      </w:pPr>
      <w:r w:rsidRPr="00A230D4">
        <w:tab/>
        <w:t>(c)</w:t>
      </w:r>
      <w:r w:rsidRPr="00A230D4">
        <w:tab/>
        <w:t xml:space="preserve">a </w:t>
      </w:r>
      <w:r w:rsidR="00A230D4" w:rsidRPr="00A230D4">
        <w:rPr>
          <w:position w:val="6"/>
          <w:sz w:val="16"/>
        </w:rPr>
        <w:t>*</w:t>
      </w:r>
      <w:r w:rsidRPr="00A230D4">
        <w:t>managed investment trust; or</w:t>
      </w:r>
    </w:p>
    <w:p w:rsidR="00D7252A" w:rsidRPr="00A230D4" w:rsidRDefault="00D7252A" w:rsidP="00A230D4">
      <w:pPr>
        <w:pStyle w:val="paragraph"/>
      </w:pPr>
      <w:r w:rsidRPr="00A230D4">
        <w:tab/>
        <w:t>(d)</w:t>
      </w:r>
      <w:r w:rsidRPr="00A230D4">
        <w:tab/>
        <w:t>a public unit trust (within the meaning of section</w:t>
      </w:r>
      <w:r w:rsidR="00A230D4" w:rsidRPr="00A230D4">
        <w:t> </w:t>
      </w:r>
      <w:r w:rsidRPr="00A230D4">
        <w:t xml:space="preserve">102P of the </w:t>
      </w:r>
      <w:r w:rsidRPr="00A230D4">
        <w:rPr>
          <w:i/>
        </w:rPr>
        <w:t>Income Tax Assessment Act 1936</w:t>
      </w:r>
      <w:r w:rsidRPr="00A230D4">
        <w:t>); or</w:t>
      </w:r>
    </w:p>
    <w:p w:rsidR="00D7252A" w:rsidRPr="00A230D4" w:rsidRDefault="00D7252A" w:rsidP="00A230D4">
      <w:pPr>
        <w:pStyle w:val="paragraph"/>
      </w:pPr>
      <w:r w:rsidRPr="00A230D4">
        <w:tab/>
        <w:t>(e)</w:t>
      </w:r>
      <w:r w:rsidRPr="00A230D4">
        <w:tab/>
        <w:t xml:space="preserve">a unit trust or partnership, if each </w:t>
      </w:r>
      <w:r w:rsidR="00A230D4" w:rsidRPr="00A230D4">
        <w:rPr>
          <w:position w:val="6"/>
          <w:sz w:val="16"/>
        </w:rPr>
        <w:t>*</w:t>
      </w:r>
      <w:r w:rsidRPr="00A230D4">
        <w:t>member of the trust or partnership is covered by a paragraph of this subsection at that time during the income year.</w:t>
      </w:r>
    </w:p>
    <w:p w:rsidR="00192ABD" w:rsidRPr="00051EB5" w:rsidRDefault="00192ABD" w:rsidP="00192ABD">
      <w:pPr>
        <w:pStyle w:val="SubsectionHead"/>
      </w:pPr>
      <w:r w:rsidRPr="00051EB5">
        <w:t>Exception—structures affected by natural disasters or other exceptional circumstances</w:t>
      </w:r>
    </w:p>
    <w:p w:rsidR="00192ABD" w:rsidRPr="00051EB5" w:rsidRDefault="00192ABD" w:rsidP="00192ABD">
      <w:pPr>
        <w:pStyle w:val="subsection"/>
      </w:pPr>
      <w:r w:rsidRPr="00051EB5">
        <w:tab/>
        <w:t>(6)</w:t>
      </w:r>
      <w:r w:rsidRPr="00051EB5">
        <w:tab/>
        <w:t>Subsection (1) does not stop you deducting a loss or outgoing relating to holding land if:</w:t>
      </w:r>
    </w:p>
    <w:p w:rsidR="00192ABD" w:rsidRPr="00051EB5" w:rsidRDefault="00192ABD" w:rsidP="00192ABD">
      <w:pPr>
        <w:pStyle w:val="paragraph"/>
      </w:pPr>
      <w:r w:rsidRPr="00051EB5">
        <w:tab/>
        <w:t>(a)</w:t>
      </w:r>
      <w:r w:rsidRPr="00051EB5">
        <w:tab/>
        <w:t>had an earlier time been the critical time (see paragraph (1)(b)), paragraph (1)(b) would not have applied to you for the land because of the existence at that earlier time of a substantial and permanent structure on the land; and</w:t>
      </w:r>
    </w:p>
    <w:p w:rsidR="00192ABD" w:rsidRPr="00051EB5" w:rsidRDefault="00192ABD" w:rsidP="00192ABD">
      <w:pPr>
        <w:pStyle w:val="paragraph"/>
      </w:pPr>
      <w:r w:rsidRPr="00051EB5">
        <w:tab/>
        <w:t>(b)</w:t>
      </w:r>
      <w:r w:rsidRPr="00051EB5">
        <w:tab/>
        <w:t>after that earlier time, paragraph (1)(b):</w:t>
      </w:r>
    </w:p>
    <w:p w:rsidR="00192ABD" w:rsidRPr="00051EB5" w:rsidRDefault="00192ABD" w:rsidP="00192ABD">
      <w:pPr>
        <w:pStyle w:val="paragraphsub"/>
      </w:pPr>
      <w:r w:rsidRPr="00051EB5">
        <w:tab/>
        <w:t>(i)</w:t>
      </w:r>
      <w:r w:rsidRPr="00051EB5">
        <w:tab/>
        <w:t>began to apply to you for the land wholly or mainly because of a circumstance affecting that structure; and</w:t>
      </w:r>
    </w:p>
    <w:p w:rsidR="00192ABD" w:rsidRPr="00051EB5" w:rsidRDefault="00192ABD" w:rsidP="00192ABD">
      <w:pPr>
        <w:pStyle w:val="paragraphsub"/>
      </w:pPr>
      <w:r w:rsidRPr="00051EB5">
        <w:tab/>
        <w:t>(ii)</w:t>
      </w:r>
      <w:r w:rsidRPr="00051EB5">
        <w:tab/>
        <w:t>continued to do so at the critical time; and</w:t>
      </w:r>
    </w:p>
    <w:p w:rsidR="00192ABD" w:rsidRPr="00051EB5" w:rsidRDefault="00192ABD" w:rsidP="00192ABD">
      <w:pPr>
        <w:pStyle w:val="paragraph"/>
      </w:pPr>
      <w:r w:rsidRPr="00051EB5">
        <w:tab/>
        <w:t>(c)</w:t>
      </w:r>
      <w:r w:rsidRPr="00051EB5">
        <w:tab/>
        <w:t>the circumstance was exceptional and beyond the reasonable control of you, and of all the entities referred to in paragraphs (2)(b), (c) and (d); and</w:t>
      </w:r>
    </w:p>
    <w:p w:rsidR="00192ABD" w:rsidRPr="00051EB5" w:rsidRDefault="00192ABD" w:rsidP="00192ABD">
      <w:pPr>
        <w:pStyle w:val="paragraph"/>
      </w:pPr>
      <w:r w:rsidRPr="00051EB5">
        <w:tab/>
        <w:t>(d)</w:t>
      </w:r>
      <w:r w:rsidRPr="00051EB5">
        <w:tab/>
        <w:t>the critical time happened before:</w:t>
      </w:r>
    </w:p>
    <w:p w:rsidR="00192ABD" w:rsidRPr="00051EB5" w:rsidRDefault="00192ABD" w:rsidP="00192ABD">
      <w:pPr>
        <w:pStyle w:val="paragraphsub"/>
      </w:pPr>
      <w:r w:rsidRPr="00051EB5">
        <w:tab/>
        <w:t>(i)</w:t>
      </w:r>
      <w:r w:rsidRPr="00051EB5">
        <w:tab/>
        <w:t>the third anniversary of the time paragraph (1)(b) began to apply to you for the land as described in subparagraph (b)(i) of this subsection; or</w:t>
      </w:r>
    </w:p>
    <w:p w:rsidR="00192ABD" w:rsidRPr="00051EB5" w:rsidRDefault="00192ABD" w:rsidP="00192ABD">
      <w:pPr>
        <w:pStyle w:val="paragraphsub"/>
      </w:pPr>
      <w:r w:rsidRPr="00051EB5">
        <w:tab/>
        <w:t>(ii)</w:t>
      </w:r>
      <w:r w:rsidRPr="00051EB5">
        <w:tab/>
        <w:t>such later time as the Commissioner allows.</w:t>
      </w:r>
    </w:p>
    <w:p w:rsidR="00192ABD" w:rsidRPr="00051EB5" w:rsidRDefault="00192ABD" w:rsidP="00192ABD">
      <w:pPr>
        <w:pStyle w:val="subsection"/>
      </w:pPr>
      <w:r w:rsidRPr="00051EB5">
        <w:tab/>
        <w:t>(7)</w:t>
      </w:r>
      <w:r w:rsidRPr="00051EB5">
        <w:tab/>
        <w:t>If subsection (6) applies to you and you deduct the loss or outgoing, you must keep written records of:</w:t>
      </w:r>
    </w:p>
    <w:p w:rsidR="00192ABD" w:rsidRPr="00051EB5" w:rsidRDefault="00192ABD" w:rsidP="00192ABD">
      <w:pPr>
        <w:pStyle w:val="paragraph"/>
      </w:pPr>
      <w:r w:rsidRPr="00051EB5">
        <w:tab/>
        <w:t>(a)</w:t>
      </w:r>
      <w:r w:rsidRPr="00051EB5">
        <w:tab/>
        <w:t>the circumstance; and</w:t>
      </w:r>
    </w:p>
    <w:p w:rsidR="00192ABD" w:rsidRPr="00051EB5" w:rsidRDefault="00192ABD" w:rsidP="00192ABD">
      <w:pPr>
        <w:pStyle w:val="paragraph"/>
      </w:pPr>
      <w:r w:rsidRPr="00051EB5">
        <w:tab/>
        <w:t>(b)</w:t>
      </w:r>
      <w:r w:rsidRPr="00051EB5">
        <w:tab/>
        <w:t>the circumstance’s effect on the affected structure;</w:t>
      </w:r>
    </w:p>
    <w:p w:rsidR="00192ABD" w:rsidRPr="00051EB5" w:rsidRDefault="00192ABD" w:rsidP="00192ABD">
      <w:pPr>
        <w:pStyle w:val="subsection2"/>
      </w:pPr>
      <w:r w:rsidRPr="00051EB5">
        <w:t>until the fifth anniversary of the end of the income year in which you incurred the loss or outgoing.</w:t>
      </w:r>
    </w:p>
    <w:p w:rsidR="00192ABD" w:rsidRPr="00051EB5" w:rsidRDefault="00192ABD" w:rsidP="00192ABD">
      <w:pPr>
        <w:pStyle w:val="notetext"/>
      </w:pPr>
      <w:r w:rsidRPr="00051EB5">
        <w:t>Note:</w:t>
      </w:r>
      <w:r w:rsidRPr="00051EB5">
        <w:tab/>
        <w:t>There is an administrative penalty if you fail to keep these records (see section 288</w:t>
      </w:r>
      <w:r w:rsidR="00C754FE">
        <w:noBreakHyphen/>
      </w:r>
      <w:r w:rsidRPr="00051EB5">
        <w:t xml:space="preserve">25 in Schedule 1 to the </w:t>
      </w:r>
      <w:r w:rsidRPr="00051EB5">
        <w:rPr>
          <w:i/>
        </w:rPr>
        <w:t>Taxation Administration Act 1953</w:t>
      </w:r>
      <w:r w:rsidRPr="00051EB5">
        <w:t>).</w:t>
      </w:r>
    </w:p>
    <w:p w:rsidR="00192ABD" w:rsidRPr="00051EB5" w:rsidRDefault="00192ABD" w:rsidP="00192ABD">
      <w:pPr>
        <w:pStyle w:val="SubsectionHead"/>
      </w:pPr>
      <w:r w:rsidRPr="00051EB5">
        <w:t>Exception—land held by primary producers</w:t>
      </w:r>
    </w:p>
    <w:p w:rsidR="00192ABD" w:rsidRPr="00051EB5" w:rsidRDefault="00192ABD" w:rsidP="00192ABD">
      <w:pPr>
        <w:pStyle w:val="subsection"/>
      </w:pPr>
      <w:r w:rsidRPr="00051EB5">
        <w:tab/>
        <w:t>(8)</w:t>
      </w:r>
      <w:r w:rsidRPr="00051EB5">
        <w:tab/>
        <w:t>Subsection (1) does not stop you deducting a loss or outgoing relating to holding land if, at the critical time (see paragraph (1)(b)):</w:t>
      </w:r>
    </w:p>
    <w:p w:rsidR="00192ABD" w:rsidRPr="00051EB5" w:rsidRDefault="00192ABD" w:rsidP="00192ABD">
      <w:pPr>
        <w:pStyle w:val="paragraph"/>
      </w:pPr>
      <w:r w:rsidRPr="00051EB5">
        <w:tab/>
        <w:t>(a)</w:t>
      </w:r>
      <w:r w:rsidRPr="00051EB5">
        <w:tab/>
        <w:t>the land is under lease, hire or licence to another entity; and</w:t>
      </w:r>
    </w:p>
    <w:p w:rsidR="00192ABD" w:rsidRPr="00051EB5" w:rsidRDefault="00192ABD" w:rsidP="00192ABD">
      <w:pPr>
        <w:pStyle w:val="paragraph"/>
      </w:pPr>
      <w:r w:rsidRPr="00051EB5">
        <w:tab/>
        <w:t>(b)</w:t>
      </w:r>
      <w:r w:rsidRPr="00051EB5">
        <w:tab/>
        <w:t xml:space="preserve">you are, or an entity referred to in paragraph (2)(b), (c) or (d) is, carrying on a </w:t>
      </w:r>
      <w:r w:rsidRPr="00051EB5">
        <w:rPr>
          <w:position w:val="6"/>
          <w:sz w:val="16"/>
        </w:rPr>
        <w:t>*</w:t>
      </w:r>
      <w:r w:rsidRPr="00051EB5">
        <w:t>primary production business; and</w:t>
      </w:r>
    </w:p>
    <w:p w:rsidR="00192ABD" w:rsidRPr="00051EB5" w:rsidRDefault="00192ABD" w:rsidP="00192ABD">
      <w:pPr>
        <w:pStyle w:val="paragraph"/>
      </w:pPr>
      <w:r w:rsidRPr="00051EB5">
        <w:tab/>
        <w:t>(c)</w:t>
      </w:r>
      <w:r w:rsidRPr="00051EB5">
        <w:tab/>
        <w:t xml:space="preserve">the land does not contain </w:t>
      </w:r>
      <w:r w:rsidRPr="00051EB5">
        <w:rPr>
          <w:position w:val="6"/>
          <w:sz w:val="16"/>
        </w:rPr>
        <w:t>*</w:t>
      </w:r>
      <w:r w:rsidRPr="00051EB5">
        <w:t>residential premises; and</w:t>
      </w:r>
    </w:p>
    <w:p w:rsidR="00192ABD" w:rsidRPr="00051EB5" w:rsidRDefault="00192ABD" w:rsidP="00192ABD">
      <w:pPr>
        <w:pStyle w:val="paragraph"/>
      </w:pPr>
      <w:r w:rsidRPr="00051EB5">
        <w:tab/>
        <w:t>(d)</w:t>
      </w:r>
      <w:r w:rsidRPr="00051EB5">
        <w:tab/>
        <w:t>residential premises are not being constructed on the land.</w:t>
      </w:r>
    </w:p>
    <w:p w:rsidR="00192ABD" w:rsidRPr="00051EB5" w:rsidRDefault="00192ABD" w:rsidP="00192ABD">
      <w:pPr>
        <w:pStyle w:val="SubsectionHead"/>
      </w:pPr>
      <w:r w:rsidRPr="00051EB5">
        <w:t>Exception—land in use or available for use in carrying on a business</w:t>
      </w:r>
    </w:p>
    <w:p w:rsidR="00192ABD" w:rsidRPr="00051EB5" w:rsidRDefault="00192ABD" w:rsidP="00192ABD">
      <w:pPr>
        <w:pStyle w:val="subsection"/>
      </w:pPr>
      <w:r w:rsidRPr="00051EB5">
        <w:tab/>
        <w:t>(9)</w:t>
      </w:r>
      <w:r w:rsidRPr="00051EB5">
        <w:tab/>
        <w:t>Subsection (1) does not stop you deducting a loss or outgoing relating to holding land if, at the critical time (see paragraph (1)(b)):</w:t>
      </w:r>
    </w:p>
    <w:p w:rsidR="00192ABD" w:rsidRPr="00051EB5" w:rsidRDefault="00192ABD" w:rsidP="00192ABD">
      <w:pPr>
        <w:pStyle w:val="paragraph"/>
      </w:pPr>
      <w:r w:rsidRPr="00051EB5">
        <w:tab/>
        <w:t>(a)</w:t>
      </w:r>
      <w:r w:rsidRPr="00051EB5">
        <w:tab/>
        <w:t xml:space="preserve">the land is under lease, hire or licence to another entity as a result of a dealing at </w:t>
      </w:r>
      <w:r w:rsidRPr="00051EB5">
        <w:rPr>
          <w:position w:val="6"/>
          <w:sz w:val="16"/>
        </w:rPr>
        <w:t>*</w:t>
      </w:r>
      <w:r w:rsidRPr="00051EB5">
        <w:t>arm’s length; and</w:t>
      </w:r>
    </w:p>
    <w:p w:rsidR="00192ABD" w:rsidRPr="00051EB5" w:rsidRDefault="00192ABD" w:rsidP="00192ABD">
      <w:pPr>
        <w:pStyle w:val="paragraph"/>
      </w:pPr>
      <w:r w:rsidRPr="00051EB5">
        <w:tab/>
        <w:t>(b)</w:t>
      </w:r>
      <w:r w:rsidRPr="00051EB5">
        <w:tab/>
        <w:t xml:space="preserve">the land is in use, or available for use, in carrying on a </w:t>
      </w:r>
      <w:r w:rsidRPr="00051EB5">
        <w:rPr>
          <w:position w:val="6"/>
          <w:sz w:val="16"/>
        </w:rPr>
        <w:t>*</w:t>
      </w:r>
      <w:r w:rsidRPr="00051EB5">
        <w:t>business; and</w:t>
      </w:r>
    </w:p>
    <w:p w:rsidR="00192ABD" w:rsidRPr="00051EB5" w:rsidRDefault="00192ABD" w:rsidP="00192ABD">
      <w:pPr>
        <w:pStyle w:val="paragraph"/>
      </w:pPr>
      <w:r w:rsidRPr="00051EB5">
        <w:tab/>
        <w:t>(c)</w:t>
      </w:r>
      <w:r w:rsidRPr="00051EB5">
        <w:tab/>
        <w:t xml:space="preserve">the land does not contain </w:t>
      </w:r>
      <w:r w:rsidRPr="00051EB5">
        <w:rPr>
          <w:position w:val="6"/>
          <w:sz w:val="16"/>
        </w:rPr>
        <w:t>*</w:t>
      </w:r>
      <w:r w:rsidRPr="00051EB5">
        <w:t>residential premises; and</w:t>
      </w:r>
    </w:p>
    <w:p w:rsidR="00192ABD" w:rsidRPr="00051EB5" w:rsidRDefault="00192ABD" w:rsidP="00192ABD">
      <w:pPr>
        <w:pStyle w:val="paragraph"/>
      </w:pPr>
      <w:r w:rsidRPr="00051EB5">
        <w:tab/>
        <w:t>(d)</w:t>
      </w:r>
      <w:r w:rsidRPr="00051EB5">
        <w:tab/>
        <w:t>residential premises are not being constructed on the land.</w:t>
      </w:r>
    </w:p>
    <w:p w:rsidR="00D7252A" w:rsidRPr="00A230D4" w:rsidRDefault="00D7252A" w:rsidP="00A230D4">
      <w:pPr>
        <w:pStyle w:val="Transitional"/>
        <w:rPr>
          <w:rFonts w:cs="Arial"/>
        </w:rPr>
      </w:pPr>
      <w:r w:rsidRPr="00A230D4">
        <w:rPr>
          <w:rFonts w:cs="Arial"/>
        </w:rPr>
        <w:t>4  Application of amendments</w:t>
      </w:r>
    </w:p>
    <w:p w:rsidR="00D7252A" w:rsidRPr="00A230D4" w:rsidRDefault="00D7252A" w:rsidP="00A230D4">
      <w:pPr>
        <w:pStyle w:val="Item"/>
      </w:pPr>
      <w:r w:rsidRPr="00A230D4">
        <w:t>The amendments made by this Schedule apply in relation to losses or outgoings incurred on or after 1</w:t>
      </w:r>
      <w:r w:rsidR="00A230D4" w:rsidRPr="00A230D4">
        <w:t> </w:t>
      </w:r>
      <w:r w:rsidRPr="00A230D4">
        <w:t>July 2019 (whether the applicable land is acquired before, on or after 1</w:t>
      </w:r>
      <w:r w:rsidR="00A230D4" w:rsidRPr="00A230D4">
        <w:t> </w:t>
      </w:r>
      <w:r w:rsidRPr="00A230D4">
        <w:t>July 2019).</w:t>
      </w:r>
    </w:p>
    <w:p w:rsidR="008859B0" w:rsidRPr="00A230D4" w:rsidRDefault="008859B0" w:rsidP="00A230D4">
      <w:pPr>
        <w:pStyle w:val="ActHead6"/>
        <w:pageBreakBefore/>
      </w:pPr>
      <w:bookmarkStart w:id="16" w:name="_Toc23336479"/>
      <w:r w:rsidRPr="00A230D4">
        <w:rPr>
          <w:rStyle w:val="CharAmSchNo"/>
        </w:rPr>
        <w:t>Schedule</w:t>
      </w:r>
      <w:r w:rsidR="00A230D4" w:rsidRPr="00A230D4">
        <w:rPr>
          <w:rStyle w:val="CharAmSchNo"/>
        </w:rPr>
        <w:t> </w:t>
      </w:r>
      <w:r w:rsidR="002C5243" w:rsidRPr="00A230D4">
        <w:rPr>
          <w:rStyle w:val="CharAmSchNo"/>
        </w:rPr>
        <w:t>4</w:t>
      </w:r>
      <w:r w:rsidRPr="00A230D4">
        <w:t>—</w:t>
      </w:r>
      <w:r w:rsidRPr="00A230D4">
        <w:rPr>
          <w:rStyle w:val="CharAmSchText"/>
        </w:rPr>
        <w:t>Extending anti</w:t>
      </w:r>
      <w:r w:rsidR="00C754FE">
        <w:rPr>
          <w:rStyle w:val="CharAmSchText"/>
        </w:rPr>
        <w:noBreakHyphen/>
      </w:r>
      <w:r w:rsidRPr="00A230D4">
        <w:rPr>
          <w:rStyle w:val="CharAmSchText"/>
        </w:rPr>
        <w:t>avoidance rules for circular trust distributions</w:t>
      </w:r>
      <w:bookmarkEnd w:id="16"/>
    </w:p>
    <w:p w:rsidR="008859B0" w:rsidRPr="00A230D4" w:rsidRDefault="008859B0" w:rsidP="00A230D4">
      <w:pPr>
        <w:pStyle w:val="Header"/>
      </w:pPr>
      <w:r w:rsidRPr="00A230D4">
        <w:rPr>
          <w:rStyle w:val="CharAmPartNo"/>
        </w:rPr>
        <w:t xml:space="preserve"> </w:t>
      </w:r>
      <w:r w:rsidRPr="00A230D4">
        <w:rPr>
          <w:rStyle w:val="CharAmPartText"/>
        </w:rPr>
        <w:t xml:space="preserve"> </w:t>
      </w:r>
    </w:p>
    <w:p w:rsidR="008859B0" w:rsidRPr="00A230D4" w:rsidRDefault="008859B0" w:rsidP="00A230D4">
      <w:pPr>
        <w:pStyle w:val="ActHead9"/>
        <w:rPr>
          <w:i w:val="0"/>
        </w:rPr>
      </w:pPr>
      <w:bookmarkStart w:id="17" w:name="_Toc23336480"/>
      <w:r w:rsidRPr="00A230D4">
        <w:t>Income Tax Assessment Act 1936</w:t>
      </w:r>
      <w:bookmarkEnd w:id="17"/>
    </w:p>
    <w:p w:rsidR="008859B0" w:rsidRPr="00A230D4" w:rsidRDefault="008859B0" w:rsidP="00A230D4">
      <w:pPr>
        <w:pStyle w:val="ItemHead"/>
      </w:pPr>
      <w:r w:rsidRPr="00A230D4">
        <w:t>1  Subsection</w:t>
      </w:r>
      <w:r w:rsidR="00A230D4" w:rsidRPr="00A230D4">
        <w:t> </w:t>
      </w:r>
      <w:r w:rsidRPr="00A230D4">
        <w:t>102UC(4) (</w:t>
      </w:r>
      <w:r w:rsidR="00A230D4" w:rsidRPr="00A230D4">
        <w:t>paragraph (</w:t>
      </w:r>
      <w:r w:rsidRPr="00A230D4">
        <w:t xml:space="preserve">b) of the definition of </w:t>
      </w:r>
      <w:r w:rsidRPr="00A230D4">
        <w:rPr>
          <w:i/>
        </w:rPr>
        <w:t>excluded trust</w:t>
      </w:r>
      <w:r w:rsidRPr="00A230D4">
        <w:t>)</w:t>
      </w:r>
    </w:p>
    <w:p w:rsidR="008859B0" w:rsidRPr="00A230D4" w:rsidRDefault="008859B0" w:rsidP="00A230D4">
      <w:pPr>
        <w:pStyle w:val="Item"/>
      </w:pPr>
      <w:r w:rsidRPr="00A230D4">
        <w:t>Omit “Limited; or”, substitute “Limited.”.</w:t>
      </w:r>
    </w:p>
    <w:p w:rsidR="008859B0" w:rsidRPr="00A230D4" w:rsidRDefault="008859B0" w:rsidP="00A230D4">
      <w:pPr>
        <w:pStyle w:val="ItemHead"/>
      </w:pPr>
      <w:r w:rsidRPr="00A230D4">
        <w:t>2  Subsection</w:t>
      </w:r>
      <w:r w:rsidR="00A230D4" w:rsidRPr="00A230D4">
        <w:t> </w:t>
      </w:r>
      <w:r w:rsidRPr="00A230D4">
        <w:t>102UC(4) (</w:t>
      </w:r>
      <w:r w:rsidR="00A230D4" w:rsidRPr="00A230D4">
        <w:t>paragraphs (</w:t>
      </w:r>
      <w:r w:rsidRPr="00A230D4">
        <w:t xml:space="preserve">c), (d) and (e) of the definition of </w:t>
      </w:r>
      <w:r w:rsidRPr="00A230D4">
        <w:rPr>
          <w:i/>
        </w:rPr>
        <w:t>excluded trust</w:t>
      </w:r>
      <w:r w:rsidRPr="00A230D4">
        <w:t>)</w:t>
      </w:r>
    </w:p>
    <w:p w:rsidR="008859B0" w:rsidRPr="00A230D4" w:rsidRDefault="008859B0" w:rsidP="00A230D4">
      <w:pPr>
        <w:pStyle w:val="Item"/>
      </w:pPr>
      <w:r w:rsidRPr="00A230D4">
        <w:t>Repeal the paragraphs.</w:t>
      </w:r>
    </w:p>
    <w:p w:rsidR="008859B0" w:rsidRPr="00A230D4" w:rsidRDefault="008859B0" w:rsidP="00A230D4">
      <w:pPr>
        <w:pStyle w:val="ItemHead"/>
      </w:pPr>
      <w:r w:rsidRPr="00A230D4">
        <w:t>3  After paragraph</w:t>
      </w:r>
      <w:r w:rsidR="00A230D4" w:rsidRPr="00A230D4">
        <w:t> </w:t>
      </w:r>
      <w:r w:rsidRPr="00A230D4">
        <w:t>102UK(1)(c)</w:t>
      </w:r>
    </w:p>
    <w:p w:rsidR="008859B0" w:rsidRPr="00A230D4" w:rsidRDefault="008859B0" w:rsidP="00A230D4">
      <w:pPr>
        <w:pStyle w:val="Item"/>
      </w:pPr>
      <w:r w:rsidRPr="00A230D4">
        <w:t>Insert:</w:t>
      </w:r>
    </w:p>
    <w:p w:rsidR="008859B0" w:rsidRPr="00A230D4" w:rsidRDefault="008859B0" w:rsidP="00A230D4">
      <w:pPr>
        <w:pStyle w:val="paragraph"/>
      </w:pPr>
      <w:r w:rsidRPr="00A230D4">
        <w:tab/>
        <w:t>(ca)</w:t>
      </w:r>
      <w:r w:rsidRPr="00A230D4">
        <w:tab/>
        <w:t>the closely held trust is none of the following:</w:t>
      </w:r>
    </w:p>
    <w:p w:rsidR="008859B0" w:rsidRPr="00A230D4" w:rsidRDefault="008859B0" w:rsidP="00A230D4">
      <w:pPr>
        <w:pStyle w:val="paragraphsub"/>
      </w:pPr>
      <w:r w:rsidRPr="00A230D4">
        <w:tab/>
        <w:t>(i)</w:t>
      </w:r>
      <w:r w:rsidRPr="00A230D4">
        <w:tab/>
        <w:t>a family trust (within the meaning of section</w:t>
      </w:r>
      <w:r w:rsidR="00A230D4" w:rsidRPr="00A230D4">
        <w:t> </w:t>
      </w:r>
      <w:r w:rsidRPr="00A230D4">
        <w:t>272</w:t>
      </w:r>
      <w:r w:rsidR="00C754FE">
        <w:noBreakHyphen/>
      </w:r>
      <w:r w:rsidRPr="00A230D4">
        <w:t>75 in Schedule</w:t>
      </w:r>
      <w:r w:rsidR="00A230D4" w:rsidRPr="00A230D4">
        <w:t> </w:t>
      </w:r>
      <w:r w:rsidRPr="00A230D4">
        <w:t>2F);</w:t>
      </w:r>
    </w:p>
    <w:p w:rsidR="008859B0" w:rsidRPr="00A230D4" w:rsidRDefault="008859B0" w:rsidP="00A230D4">
      <w:pPr>
        <w:pStyle w:val="paragraphsub"/>
      </w:pPr>
      <w:r w:rsidRPr="00A230D4">
        <w:tab/>
        <w:t>(ii)</w:t>
      </w:r>
      <w:r w:rsidRPr="00A230D4">
        <w:tab/>
        <w:t>a trust in relation to which an interposed entity election has been made and is in force in accordance with section</w:t>
      </w:r>
      <w:r w:rsidR="00A230D4" w:rsidRPr="00A230D4">
        <w:t> </w:t>
      </w:r>
      <w:r w:rsidRPr="00A230D4">
        <w:t>272</w:t>
      </w:r>
      <w:r w:rsidR="00C754FE">
        <w:noBreakHyphen/>
      </w:r>
      <w:r w:rsidRPr="00A230D4">
        <w:t>85 in Schedule</w:t>
      </w:r>
      <w:r w:rsidR="00A230D4" w:rsidRPr="00A230D4">
        <w:t> </w:t>
      </w:r>
      <w:r w:rsidRPr="00A230D4">
        <w:t>2F;</w:t>
      </w:r>
    </w:p>
    <w:p w:rsidR="008859B0" w:rsidRPr="00A230D4" w:rsidRDefault="008859B0" w:rsidP="00A230D4">
      <w:pPr>
        <w:pStyle w:val="paragraphsub"/>
      </w:pPr>
      <w:r w:rsidRPr="00A230D4">
        <w:tab/>
        <w:t>(iii)</w:t>
      </w:r>
      <w:r w:rsidRPr="00A230D4">
        <w:tab/>
        <w:t>a trust covered by subsection</w:t>
      </w:r>
      <w:r w:rsidR="00A230D4" w:rsidRPr="00A230D4">
        <w:t> </w:t>
      </w:r>
      <w:r w:rsidRPr="00A230D4">
        <w:t>272</w:t>
      </w:r>
      <w:r w:rsidR="00C754FE">
        <w:noBreakHyphen/>
      </w:r>
      <w:r w:rsidRPr="00A230D4">
        <w:t>90(5) in Schedule</w:t>
      </w:r>
      <w:r w:rsidR="00A230D4" w:rsidRPr="00A230D4">
        <w:t> </w:t>
      </w:r>
      <w:r w:rsidRPr="00A230D4">
        <w:t>2F; and</w:t>
      </w:r>
    </w:p>
    <w:p w:rsidR="008859B0" w:rsidRPr="00A230D4" w:rsidRDefault="008859B0" w:rsidP="00A230D4">
      <w:pPr>
        <w:pStyle w:val="ItemHead"/>
      </w:pPr>
      <w:r w:rsidRPr="00A230D4">
        <w:t>4  After paragraph</w:t>
      </w:r>
      <w:r w:rsidR="00A230D4" w:rsidRPr="00A230D4">
        <w:t> </w:t>
      </w:r>
      <w:r w:rsidRPr="00A230D4">
        <w:t>102UT(1)(b)</w:t>
      </w:r>
    </w:p>
    <w:p w:rsidR="008859B0" w:rsidRPr="00A230D4" w:rsidRDefault="008859B0" w:rsidP="00A230D4">
      <w:pPr>
        <w:pStyle w:val="Item"/>
      </w:pPr>
      <w:r w:rsidRPr="00A230D4">
        <w:t>Insert:</w:t>
      </w:r>
    </w:p>
    <w:p w:rsidR="008859B0" w:rsidRPr="00A230D4" w:rsidRDefault="008859B0" w:rsidP="00A230D4">
      <w:pPr>
        <w:pStyle w:val="paragraph"/>
      </w:pPr>
      <w:r w:rsidRPr="00A230D4">
        <w:tab/>
        <w:t>and (c)</w:t>
      </w:r>
      <w:r w:rsidRPr="00A230D4">
        <w:tab/>
        <w:t>the closely held trust is none of the following:</w:t>
      </w:r>
    </w:p>
    <w:p w:rsidR="008859B0" w:rsidRPr="00A230D4" w:rsidRDefault="008859B0" w:rsidP="00A230D4">
      <w:pPr>
        <w:pStyle w:val="paragraphsub"/>
      </w:pPr>
      <w:r w:rsidRPr="00A230D4">
        <w:tab/>
        <w:t>(i)</w:t>
      </w:r>
      <w:r w:rsidRPr="00A230D4">
        <w:tab/>
        <w:t>a family trust (within the meaning of section</w:t>
      </w:r>
      <w:r w:rsidR="00A230D4" w:rsidRPr="00A230D4">
        <w:t> </w:t>
      </w:r>
      <w:r w:rsidRPr="00A230D4">
        <w:t>272</w:t>
      </w:r>
      <w:r w:rsidR="00C754FE">
        <w:noBreakHyphen/>
      </w:r>
      <w:r w:rsidRPr="00A230D4">
        <w:t>75 in Schedule</w:t>
      </w:r>
      <w:r w:rsidR="00A230D4" w:rsidRPr="00A230D4">
        <w:t> </w:t>
      </w:r>
      <w:r w:rsidRPr="00A230D4">
        <w:t>2F);</w:t>
      </w:r>
    </w:p>
    <w:p w:rsidR="008859B0" w:rsidRPr="00A230D4" w:rsidRDefault="008859B0" w:rsidP="00A230D4">
      <w:pPr>
        <w:pStyle w:val="paragraphsub"/>
      </w:pPr>
      <w:r w:rsidRPr="00A230D4">
        <w:tab/>
        <w:t>(ii)</w:t>
      </w:r>
      <w:r w:rsidRPr="00A230D4">
        <w:tab/>
        <w:t>a trust in relation to which an interposed entity election has been made and is in force in accordance with section</w:t>
      </w:r>
      <w:r w:rsidR="00A230D4" w:rsidRPr="00A230D4">
        <w:t> </w:t>
      </w:r>
      <w:r w:rsidRPr="00A230D4">
        <w:t>272</w:t>
      </w:r>
      <w:r w:rsidR="00C754FE">
        <w:noBreakHyphen/>
      </w:r>
      <w:r w:rsidRPr="00A230D4">
        <w:t>85 in Schedule</w:t>
      </w:r>
      <w:r w:rsidR="00A230D4" w:rsidRPr="00A230D4">
        <w:t> </w:t>
      </w:r>
      <w:r w:rsidRPr="00A230D4">
        <w:t>2F;</w:t>
      </w:r>
    </w:p>
    <w:p w:rsidR="008859B0" w:rsidRPr="00A230D4" w:rsidRDefault="008859B0" w:rsidP="00A230D4">
      <w:pPr>
        <w:pStyle w:val="paragraphsub"/>
      </w:pPr>
      <w:r w:rsidRPr="00A230D4">
        <w:tab/>
        <w:t>(iii)</w:t>
      </w:r>
      <w:r w:rsidRPr="00A230D4">
        <w:tab/>
        <w:t>a trust covered by subsection</w:t>
      </w:r>
      <w:r w:rsidR="00A230D4" w:rsidRPr="00A230D4">
        <w:t> </w:t>
      </w:r>
      <w:r w:rsidRPr="00A230D4">
        <w:t>272</w:t>
      </w:r>
      <w:r w:rsidR="00C754FE">
        <w:noBreakHyphen/>
      </w:r>
      <w:r w:rsidRPr="00A230D4">
        <w:t>90(5) in Schedule</w:t>
      </w:r>
      <w:r w:rsidR="00A230D4" w:rsidRPr="00A230D4">
        <w:t> </w:t>
      </w:r>
      <w:r w:rsidRPr="00A230D4">
        <w:t>2F;</w:t>
      </w:r>
    </w:p>
    <w:p w:rsidR="008859B0" w:rsidRPr="00A230D4" w:rsidRDefault="008859B0" w:rsidP="00A230D4">
      <w:pPr>
        <w:pStyle w:val="ActHead9"/>
        <w:rPr>
          <w:i w:val="0"/>
        </w:rPr>
      </w:pPr>
      <w:bookmarkStart w:id="18" w:name="_Toc23336481"/>
      <w:r w:rsidRPr="00A230D4">
        <w:t>Taxation Administration Act 1953</w:t>
      </w:r>
      <w:bookmarkEnd w:id="18"/>
    </w:p>
    <w:p w:rsidR="008859B0" w:rsidRPr="00A230D4" w:rsidRDefault="008859B0" w:rsidP="00A230D4">
      <w:pPr>
        <w:pStyle w:val="ItemHead"/>
      </w:pPr>
      <w:r w:rsidRPr="00A230D4">
        <w:t>5  Subparagraph 12</w:t>
      </w:r>
      <w:r w:rsidR="00C754FE">
        <w:noBreakHyphen/>
      </w:r>
      <w:r w:rsidRPr="00A230D4">
        <w:t>175(1)(c)(ii) in Schedule</w:t>
      </w:r>
      <w:r w:rsidR="00A230D4" w:rsidRPr="00A230D4">
        <w:t> </w:t>
      </w:r>
      <w:r w:rsidRPr="00A230D4">
        <w:t>1</w:t>
      </w:r>
    </w:p>
    <w:p w:rsidR="008859B0" w:rsidRPr="00A230D4" w:rsidRDefault="008859B0" w:rsidP="00A230D4">
      <w:pPr>
        <w:pStyle w:val="Item"/>
      </w:pPr>
      <w:r w:rsidRPr="00A230D4">
        <w:t xml:space="preserve">Omit “, disregarding </w:t>
      </w:r>
      <w:r w:rsidR="00A230D4" w:rsidRPr="00A230D4">
        <w:t>paragraphs (</w:t>
      </w:r>
      <w:r w:rsidRPr="00A230D4">
        <w:t xml:space="preserve">c), (d) and (e) of the definition of </w:t>
      </w:r>
      <w:r w:rsidRPr="00A230D4">
        <w:rPr>
          <w:b/>
          <w:i/>
        </w:rPr>
        <w:t>excluded trust</w:t>
      </w:r>
      <w:r w:rsidRPr="00A230D4">
        <w:t xml:space="preserve"> in </w:t>
      </w:r>
      <w:r w:rsidR="00A230D4" w:rsidRPr="00A230D4">
        <w:t>subsection (</w:t>
      </w:r>
      <w:r w:rsidRPr="00A230D4">
        <w:t>4) of that section”.</w:t>
      </w:r>
    </w:p>
    <w:p w:rsidR="008859B0" w:rsidRPr="00A230D4" w:rsidRDefault="008859B0" w:rsidP="00A230D4">
      <w:pPr>
        <w:pStyle w:val="Transitional"/>
      </w:pPr>
      <w:r w:rsidRPr="00A230D4">
        <w:t>6  Application of amendments</w:t>
      </w:r>
    </w:p>
    <w:p w:rsidR="008859B0" w:rsidRPr="00A230D4" w:rsidRDefault="008859B0" w:rsidP="00A230D4">
      <w:pPr>
        <w:pStyle w:val="Item"/>
      </w:pPr>
      <w:r w:rsidRPr="00A230D4">
        <w:t>The amendments made by this Schedule apply in relation to years of income starting on or after 1</w:t>
      </w:r>
      <w:r w:rsidR="00A230D4" w:rsidRPr="00A230D4">
        <w:t> </w:t>
      </w:r>
      <w:r w:rsidRPr="00A230D4">
        <w:t>July 2019.</w:t>
      </w:r>
    </w:p>
    <w:p w:rsidR="008859B0" w:rsidRPr="00A230D4" w:rsidRDefault="008859B0" w:rsidP="00A230D4">
      <w:pPr>
        <w:pStyle w:val="ActHead6"/>
        <w:pageBreakBefore/>
      </w:pPr>
      <w:bookmarkStart w:id="19" w:name="_Toc23336482"/>
      <w:r w:rsidRPr="00A230D4">
        <w:rPr>
          <w:rStyle w:val="CharAmSchNo"/>
        </w:rPr>
        <w:t>Schedule</w:t>
      </w:r>
      <w:r w:rsidR="00A230D4" w:rsidRPr="00A230D4">
        <w:rPr>
          <w:rStyle w:val="CharAmSchNo"/>
        </w:rPr>
        <w:t> </w:t>
      </w:r>
      <w:r w:rsidRPr="00A230D4">
        <w:rPr>
          <w:rStyle w:val="CharAmSchNo"/>
        </w:rPr>
        <w:t>5</w:t>
      </w:r>
      <w:r w:rsidRPr="00A230D4">
        <w:t>—</w:t>
      </w:r>
      <w:r w:rsidRPr="00A230D4">
        <w:rPr>
          <w:rStyle w:val="CharAmSchText"/>
        </w:rPr>
        <w:t>Disclosure of business tax debts</w:t>
      </w:r>
      <w:bookmarkEnd w:id="19"/>
    </w:p>
    <w:p w:rsidR="008859B0" w:rsidRPr="00A230D4" w:rsidRDefault="008859B0" w:rsidP="00A230D4">
      <w:pPr>
        <w:pStyle w:val="Header"/>
      </w:pPr>
      <w:r w:rsidRPr="00A230D4">
        <w:rPr>
          <w:rStyle w:val="CharAmPartNo"/>
        </w:rPr>
        <w:t xml:space="preserve"> </w:t>
      </w:r>
      <w:r w:rsidRPr="00A230D4">
        <w:rPr>
          <w:rStyle w:val="CharAmPartText"/>
        </w:rPr>
        <w:t xml:space="preserve"> </w:t>
      </w:r>
    </w:p>
    <w:p w:rsidR="008859B0" w:rsidRPr="00A230D4" w:rsidRDefault="008859B0" w:rsidP="00A230D4">
      <w:pPr>
        <w:pStyle w:val="ActHead9"/>
        <w:rPr>
          <w:i w:val="0"/>
        </w:rPr>
      </w:pPr>
      <w:bookmarkStart w:id="20" w:name="_Toc23336483"/>
      <w:r w:rsidRPr="00A230D4">
        <w:t>Income Tax Assessment Act 1997</w:t>
      </w:r>
      <w:bookmarkEnd w:id="20"/>
    </w:p>
    <w:p w:rsidR="008859B0" w:rsidRPr="00A230D4" w:rsidRDefault="008859B0" w:rsidP="00A230D4">
      <w:pPr>
        <w:pStyle w:val="ItemHead"/>
      </w:pPr>
      <w:r w:rsidRPr="00A230D4">
        <w:t>1  Subsection</w:t>
      </w:r>
      <w:r w:rsidR="00A230D4" w:rsidRPr="00A230D4">
        <w:t> </w:t>
      </w:r>
      <w:r w:rsidRPr="00A230D4">
        <w:t>995</w:t>
      </w:r>
      <w:r w:rsidR="00C754FE">
        <w:noBreakHyphen/>
      </w:r>
      <w:r w:rsidRPr="00A230D4">
        <w:t>1(1)</w:t>
      </w:r>
    </w:p>
    <w:p w:rsidR="008859B0" w:rsidRPr="00A230D4" w:rsidRDefault="008859B0" w:rsidP="00A230D4">
      <w:pPr>
        <w:pStyle w:val="Item"/>
      </w:pPr>
      <w:r w:rsidRPr="00A230D4">
        <w:t>Insert:</w:t>
      </w:r>
    </w:p>
    <w:p w:rsidR="008859B0" w:rsidRPr="00A230D4" w:rsidRDefault="008859B0" w:rsidP="00A230D4">
      <w:pPr>
        <w:pStyle w:val="Definition"/>
      </w:pPr>
      <w:r w:rsidRPr="00A230D4">
        <w:rPr>
          <w:b/>
          <w:i/>
        </w:rPr>
        <w:t>credit reporting bureau</w:t>
      </w:r>
      <w:r w:rsidRPr="00A230D4">
        <w:t xml:space="preserve"> has the meaning given by subsection</w:t>
      </w:r>
      <w:r w:rsidR="00A230D4" w:rsidRPr="00A230D4">
        <w:t> </w:t>
      </w:r>
      <w:r w:rsidRPr="00A230D4">
        <w:t>355</w:t>
      </w:r>
      <w:r w:rsidR="00C754FE">
        <w:noBreakHyphen/>
      </w:r>
      <w:r w:rsidRPr="00A230D4">
        <w:t>72(7) in Schedule</w:t>
      </w:r>
      <w:r w:rsidR="00A230D4" w:rsidRPr="00A230D4">
        <w:t> </w:t>
      </w:r>
      <w:r w:rsidRPr="00A230D4">
        <w:t xml:space="preserve">1 to the </w:t>
      </w:r>
      <w:r w:rsidRPr="00A230D4">
        <w:rPr>
          <w:i/>
        </w:rPr>
        <w:t>Taxation Administration Act 1953</w:t>
      </w:r>
      <w:r w:rsidRPr="00A230D4">
        <w:t>.</w:t>
      </w:r>
    </w:p>
    <w:p w:rsidR="008859B0" w:rsidRPr="00A230D4" w:rsidRDefault="008859B0" w:rsidP="00A230D4">
      <w:pPr>
        <w:pStyle w:val="ActHead9"/>
        <w:rPr>
          <w:i w:val="0"/>
        </w:rPr>
      </w:pPr>
      <w:bookmarkStart w:id="21" w:name="_Toc23336484"/>
      <w:r w:rsidRPr="00A230D4">
        <w:t>Taxation Administration Act 1953</w:t>
      </w:r>
      <w:bookmarkEnd w:id="21"/>
    </w:p>
    <w:p w:rsidR="008859B0" w:rsidRPr="00A230D4" w:rsidRDefault="008859B0" w:rsidP="00A230D4">
      <w:pPr>
        <w:pStyle w:val="ItemHead"/>
      </w:pPr>
      <w:r w:rsidRPr="00A230D4">
        <w:t>2  After section</w:t>
      </w:r>
      <w:r w:rsidR="00A230D4" w:rsidRPr="00A230D4">
        <w:t> </w:t>
      </w:r>
      <w:r w:rsidRPr="00A230D4">
        <w:t>355</w:t>
      </w:r>
      <w:r w:rsidR="00C754FE">
        <w:noBreakHyphen/>
      </w:r>
      <w:r w:rsidRPr="00A230D4">
        <w:t>70 in Schedule</w:t>
      </w:r>
      <w:r w:rsidR="00A230D4" w:rsidRPr="00A230D4">
        <w:t> </w:t>
      </w:r>
      <w:r w:rsidRPr="00A230D4">
        <w:t>1</w:t>
      </w:r>
    </w:p>
    <w:p w:rsidR="008859B0" w:rsidRPr="00A230D4" w:rsidRDefault="008859B0" w:rsidP="00A230D4">
      <w:pPr>
        <w:pStyle w:val="Item"/>
      </w:pPr>
      <w:r w:rsidRPr="00A230D4">
        <w:t>Insert:</w:t>
      </w:r>
    </w:p>
    <w:p w:rsidR="008859B0" w:rsidRPr="00A230D4" w:rsidRDefault="008859B0" w:rsidP="00A230D4">
      <w:pPr>
        <w:pStyle w:val="ActHead5"/>
      </w:pPr>
      <w:bookmarkStart w:id="22" w:name="_Toc23336485"/>
      <w:r w:rsidRPr="00A230D4">
        <w:rPr>
          <w:rStyle w:val="CharSectno"/>
        </w:rPr>
        <w:t>355</w:t>
      </w:r>
      <w:r w:rsidR="00C754FE">
        <w:rPr>
          <w:rStyle w:val="CharSectno"/>
        </w:rPr>
        <w:noBreakHyphen/>
      </w:r>
      <w:r w:rsidRPr="00A230D4">
        <w:rPr>
          <w:rStyle w:val="CharSectno"/>
        </w:rPr>
        <w:t>72</w:t>
      </w:r>
      <w:r w:rsidRPr="00A230D4">
        <w:t xml:space="preserve">  Exception—disclosure to credit reporting bureaus</w:t>
      </w:r>
      <w:bookmarkEnd w:id="22"/>
    </w:p>
    <w:p w:rsidR="008859B0" w:rsidRPr="00A230D4" w:rsidRDefault="008859B0" w:rsidP="00A230D4">
      <w:pPr>
        <w:pStyle w:val="SubsectionHead"/>
      </w:pPr>
      <w:r w:rsidRPr="00A230D4">
        <w:t>Exception—entities in declared class of entities</w:t>
      </w:r>
    </w:p>
    <w:p w:rsidR="008859B0" w:rsidRPr="00A230D4" w:rsidRDefault="008859B0" w:rsidP="00A230D4">
      <w:pPr>
        <w:pStyle w:val="subsection"/>
      </w:pPr>
      <w:r w:rsidRPr="00A230D4">
        <w:tab/>
        <w:t>(1)</w:t>
      </w:r>
      <w:r w:rsidRPr="00A230D4">
        <w:tab/>
        <w:t>Section</w:t>
      </w:r>
      <w:r w:rsidR="00A230D4" w:rsidRPr="00A230D4">
        <w:t> </w:t>
      </w:r>
      <w:r w:rsidRPr="00A230D4">
        <w:t>355</w:t>
      </w:r>
      <w:r w:rsidR="00C754FE">
        <w:noBreakHyphen/>
      </w:r>
      <w:r w:rsidRPr="00A230D4">
        <w:t>25 does not apply if:</w:t>
      </w:r>
    </w:p>
    <w:p w:rsidR="008859B0" w:rsidRPr="00A230D4" w:rsidRDefault="008859B0" w:rsidP="00A230D4">
      <w:pPr>
        <w:pStyle w:val="paragraph"/>
      </w:pPr>
      <w:r w:rsidRPr="00A230D4">
        <w:tab/>
        <w:t>(a)</w:t>
      </w:r>
      <w:r w:rsidRPr="00A230D4">
        <w:tab/>
        <w:t xml:space="preserve">the entity is a </w:t>
      </w:r>
      <w:r w:rsidR="00A230D4" w:rsidRPr="00A230D4">
        <w:rPr>
          <w:position w:val="6"/>
          <w:sz w:val="16"/>
        </w:rPr>
        <w:t>*</w:t>
      </w:r>
      <w:r w:rsidRPr="00A230D4">
        <w:t>taxation officer; and</w:t>
      </w:r>
    </w:p>
    <w:p w:rsidR="008859B0" w:rsidRPr="00A230D4" w:rsidRDefault="008859B0" w:rsidP="00A230D4">
      <w:pPr>
        <w:pStyle w:val="paragraph"/>
      </w:pPr>
      <w:r w:rsidRPr="00A230D4">
        <w:tab/>
        <w:t>(b)</w:t>
      </w:r>
      <w:r w:rsidRPr="00A230D4">
        <w:tab/>
        <w:t xml:space="preserve">the record is made for, or the disclosure is to, a </w:t>
      </w:r>
      <w:r w:rsidR="00A230D4" w:rsidRPr="00A230D4">
        <w:rPr>
          <w:position w:val="6"/>
          <w:sz w:val="16"/>
        </w:rPr>
        <w:t>*</w:t>
      </w:r>
      <w:r w:rsidRPr="00A230D4">
        <w:t>credit reporting bureau; and</w:t>
      </w:r>
    </w:p>
    <w:p w:rsidR="008859B0" w:rsidRPr="00A230D4" w:rsidRDefault="008859B0" w:rsidP="00A230D4">
      <w:pPr>
        <w:pStyle w:val="paragraph"/>
      </w:pPr>
      <w:r w:rsidRPr="00A230D4">
        <w:tab/>
        <w:t>(c)</w:t>
      </w:r>
      <w:r w:rsidRPr="00A230D4">
        <w:tab/>
        <w:t xml:space="preserve">the record or disclosure is of information that relates to the </w:t>
      </w:r>
      <w:r w:rsidR="00A230D4" w:rsidRPr="00A230D4">
        <w:rPr>
          <w:position w:val="6"/>
          <w:sz w:val="16"/>
        </w:rPr>
        <w:t>*</w:t>
      </w:r>
      <w:r w:rsidRPr="00A230D4">
        <w:t xml:space="preserve">tax debts of an entity (the </w:t>
      </w:r>
      <w:r w:rsidRPr="00A230D4">
        <w:rPr>
          <w:b/>
          <w:i/>
        </w:rPr>
        <w:t>primary entity</w:t>
      </w:r>
      <w:r w:rsidRPr="00A230D4">
        <w:t xml:space="preserve">) that is included in a class of entities declared under </w:t>
      </w:r>
      <w:r w:rsidR="00A230D4" w:rsidRPr="00A230D4">
        <w:t>subsection (</w:t>
      </w:r>
      <w:r w:rsidRPr="00A230D4">
        <w:t>5) of this section; and</w:t>
      </w:r>
    </w:p>
    <w:p w:rsidR="008859B0" w:rsidRPr="00A230D4" w:rsidRDefault="008859B0" w:rsidP="00A230D4">
      <w:pPr>
        <w:pStyle w:val="paragraph"/>
      </w:pPr>
      <w:r w:rsidRPr="00A230D4">
        <w:tab/>
        <w:t>(d)</w:t>
      </w:r>
      <w:r w:rsidRPr="00A230D4">
        <w:tab/>
        <w:t>the record or disclosure is for the purpose of enabling the credit reporting bureau to prepare, issue, update, correct or confirm credit worthiness reports in relation to the primary entity; and</w:t>
      </w:r>
    </w:p>
    <w:p w:rsidR="008859B0" w:rsidRPr="00A230D4" w:rsidRDefault="008859B0" w:rsidP="00A230D4">
      <w:pPr>
        <w:pStyle w:val="paragraph"/>
      </w:pPr>
      <w:r w:rsidRPr="00A230D4">
        <w:tab/>
        <w:t>(e)</w:t>
      </w:r>
      <w:r w:rsidRPr="00A230D4">
        <w:tab/>
        <w:t>in the case of a disclosure of information other than for the purposes of updating, correcting or confirming information previously disclosed under this exception—both:</w:t>
      </w:r>
    </w:p>
    <w:p w:rsidR="008859B0" w:rsidRPr="00A230D4" w:rsidRDefault="008859B0" w:rsidP="00A230D4">
      <w:pPr>
        <w:pStyle w:val="paragraphsub"/>
      </w:pPr>
      <w:r w:rsidRPr="00A230D4">
        <w:tab/>
        <w:t>(i)</w:t>
      </w:r>
      <w:r w:rsidRPr="00A230D4">
        <w:tab/>
        <w:t>the Inspector</w:t>
      </w:r>
      <w:r w:rsidR="00C754FE">
        <w:noBreakHyphen/>
      </w:r>
      <w:r w:rsidRPr="00A230D4">
        <w:t>General of Taxation has been consulted on the disclosure; and</w:t>
      </w:r>
    </w:p>
    <w:p w:rsidR="008859B0" w:rsidRPr="00A230D4" w:rsidRDefault="008859B0" w:rsidP="00A230D4">
      <w:pPr>
        <w:pStyle w:val="paragraphsub"/>
      </w:pPr>
      <w:r w:rsidRPr="00A230D4">
        <w:tab/>
        <w:t>(ii)</w:t>
      </w:r>
      <w:r w:rsidRPr="00A230D4">
        <w:tab/>
      </w:r>
      <w:r w:rsidR="00192ABD" w:rsidRPr="000B7CFA">
        <w:t>28 days</w:t>
      </w:r>
      <w:r w:rsidR="00192ABD" w:rsidRPr="00A230D4" w:rsidDel="00192ABD">
        <w:t xml:space="preserve"> </w:t>
      </w:r>
      <w:r w:rsidRPr="00A230D4">
        <w:t xml:space="preserve">have passed after a notice under </w:t>
      </w:r>
      <w:r w:rsidR="00A230D4" w:rsidRPr="00A230D4">
        <w:t>subsection (</w:t>
      </w:r>
      <w:r w:rsidRPr="00A230D4">
        <w:t>2) of this section was given to the primary entity for the disclosure.</w:t>
      </w:r>
    </w:p>
    <w:p w:rsidR="008859B0" w:rsidRPr="00A230D4" w:rsidRDefault="008859B0" w:rsidP="00A230D4">
      <w:pPr>
        <w:pStyle w:val="notetext"/>
      </w:pPr>
      <w:r w:rsidRPr="00A230D4">
        <w:t>Note:</w:t>
      </w:r>
      <w:r w:rsidRPr="00A230D4">
        <w:tab/>
        <w:t>A defendant bears an evidential burden in relation to the matters in this subsection: see subsection</w:t>
      </w:r>
      <w:r w:rsidR="00A230D4" w:rsidRPr="00A230D4">
        <w:t> </w:t>
      </w:r>
      <w:r w:rsidRPr="00A230D4">
        <w:t xml:space="preserve">13.3(3) of the </w:t>
      </w:r>
      <w:r w:rsidRPr="00A230D4">
        <w:rPr>
          <w:i/>
        </w:rPr>
        <w:t>Criminal Code</w:t>
      </w:r>
      <w:r w:rsidRPr="00A230D4">
        <w:t>.</w:t>
      </w:r>
    </w:p>
    <w:p w:rsidR="008859B0" w:rsidRPr="00A230D4" w:rsidRDefault="008859B0" w:rsidP="00A230D4">
      <w:pPr>
        <w:pStyle w:val="SubsectionHead"/>
      </w:pPr>
      <w:r w:rsidRPr="00A230D4">
        <w:t>Notice of disclosure</w:t>
      </w:r>
    </w:p>
    <w:p w:rsidR="008859B0" w:rsidRPr="00A230D4" w:rsidRDefault="008859B0" w:rsidP="00A230D4">
      <w:pPr>
        <w:pStyle w:val="subsection"/>
      </w:pPr>
      <w:r w:rsidRPr="00A230D4">
        <w:tab/>
        <w:t>(2)</w:t>
      </w:r>
      <w:r w:rsidRPr="00A230D4">
        <w:tab/>
        <w:t>The Commissioner must notify a primary entity if:</w:t>
      </w:r>
    </w:p>
    <w:p w:rsidR="008859B0" w:rsidRPr="00A230D4" w:rsidRDefault="008859B0" w:rsidP="00A230D4">
      <w:pPr>
        <w:pStyle w:val="paragraph"/>
      </w:pPr>
      <w:r w:rsidRPr="00A230D4">
        <w:tab/>
        <w:t>(a)</w:t>
      </w:r>
      <w:r w:rsidRPr="00A230D4">
        <w:tab/>
        <w:t xml:space="preserve">information that relates to the primary entity is to be disclosed to a </w:t>
      </w:r>
      <w:r w:rsidR="00A230D4" w:rsidRPr="00A230D4">
        <w:rPr>
          <w:position w:val="6"/>
          <w:sz w:val="16"/>
        </w:rPr>
        <w:t>*</w:t>
      </w:r>
      <w:r w:rsidRPr="00A230D4">
        <w:t>credit reporting bureau under this section; and</w:t>
      </w:r>
    </w:p>
    <w:p w:rsidR="008859B0" w:rsidRPr="00A230D4" w:rsidRDefault="008859B0" w:rsidP="00A230D4">
      <w:pPr>
        <w:pStyle w:val="paragraph"/>
      </w:pPr>
      <w:r w:rsidRPr="00A230D4">
        <w:tab/>
        <w:t>(b)</w:t>
      </w:r>
      <w:r w:rsidRPr="00A230D4">
        <w:tab/>
        <w:t xml:space="preserve">the information is not information that updates, corrects or confirms the information previously disclosed under the exception in </w:t>
      </w:r>
      <w:r w:rsidR="00A230D4" w:rsidRPr="00A230D4">
        <w:t>subsection (</w:t>
      </w:r>
      <w:r w:rsidRPr="00A230D4">
        <w:t>1).</w:t>
      </w:r>
    </w:p>
    <w:p w:rsidR="008859B0" w:rsidRPr="00A230D4" w:rsidRDefault="008859B0" w:rsidP="00A230D4">
      <w:pPr>
        <w:pStyle w:val="subsection"/>
      </w:pPr>
      <w:r w:rsidRPr="00A230D4">
        <w:tab/>
        <w:t>(3)</w:t>
      </w:r>
      <w:r w:rsidRPr="00A230D4">
        <w:tab/>
        <w:t>The notice must:</w:t>
      </w:r>
    </w:p>
    <w:p w:rsidR="008859B0" w:rsidRPr="00A230D4" w:rsidRDefault="008859B0" w:rsidP="00A230D4">
      <w:pPr>
        <w:pStyle w:val="paragraph"/>
      </w:pPr>
      <w:r w:rsidRPr="00A230D4">
        <w:tab/>
        <w:t>(a)</w:t>
      </w:r>
      <w:r w:rsidRPr="00A230D4">
        <w:tab/>
        <w:t>be in writing; and</w:t>
      </w:r>
    </w:p>
    <w:p w:rsidR="008859B0" w:rsidRPr="00A230D4" w:rsidRDefault="008859B0" w:rsidP="00A230D4">
      <w:pPr>
        <w:pStyle w:val="paragraph"/>
      </w:pPr>
      <w:r w:rsidRPr="00A230D4">
        <w:tab/>
        <w:t>(b)</w:t>
      </w:r>
      <w:r w:rsidRPr="00A230D4">
        <w:tab/>
        <w:t xml:space="preserve">explain the type of information that is to be disclosed to the </w:t>
      </w:r>
      <w:r w:rsidR="00A230D4" w:rsidRPr="00A230D4">
        <w:rPr>
          <w:position w:val="6"/>
          <w:sz w:val="16"/>
        </w:rPr>
        <w:t>*</w:t>
      </w:r>
      <w:r w:rsidRPr="00A230D4">
        <w:t>credit reporting bureau; and</w:t>
      </w:r>
    </w:p>
    <w:p w:rsidR="00192ABD" w:rsidRPr="0062682A" w:rsidRDefault="00192ABD" w:rsidP="00192ABD">
      <w:pPr>
        <w:pStyle w:val="paragraph"/>
      </w:pPr>
      <w:r w:rsidRPr="0062682A">
        <w:tab/>
        <w:t>(ba)</w:t>
      </w:r>
      <w:r w:rsidRPr="0062682A">
        <w:tab/>
        <w:t>explain:</w:t>
      </w:r>
    </w:p>
    <w:p w:rsidR="00192ABD" w:rsidRPr="0062682A" w:rsidRDefault="00192ABD" w:rsidP="00192ABD">
      <w:pPr>
        <w:pStyle w:val="paragraphsub"/>
      </w:pPr>
      <w:r w:rsidRPr="0062682A">
        <w:tab/>
        <w:t>(i)</w:t>
      </w:r>
      <w:r w:rsidRPr="0062682A">
        <w:tab/>
        <w:t>why the primary entity is included in a class of entities declared under subsection (5); and</w:t>
      </w:r>
    </w:p>
    <w:p w:rsidR="00192ABD" w:rsidRPr="0062682A" w:rsidRDefault="00192ABD" w:rsidP="00192ABD">
      <w:pPr>
        <w:pStyle w:val="paragraphsub"/>
      </w:pPr>
      <w:r w:rsidRPr="0062682A">
        <w:tab/>
        <w:t>(ii)</w:t>
      </w:r>
      <w:r w:rsidRPr="0062682A">
        <w:tab/>
        <w:t>the steps (if any) the primary entity may take to no longer be included in that class before the disclosure occurs; and</w:t>
      </w:r>
    </w:p>
    <w:p w:rsidR="008859B0" w:rsidRPr="00A230D4" w:rsidRDefault="008859B0" w:rsidP="00A230D4">
      <w:pPr>
        <w:pStyle w:val="paragraph"/>
      </w:pPr>
      <w:r w:rsidRPr="00A230D4">
        <w:tab/>
        <w:t>(c)</w:t>
      </w:r>
      <w:r w:rsidRPr="00A230D4">
        <w:tab/>
        <w:t xml:space="preserve">set out the amount of any </w:t>
      </w:r>
      <w:r w:rsidR="00A230D4" w:rsidRPr="00A230D4">
        <w:rPr>
          <w:position w:val="6"/>
          <w:sz w:val="16"/>
        </w:rPr>
        <w:t>*</w:t>
      </w:r>
      <w:r w:rsidRPr="00A230D4">
        <w:t>tax debts payable by the primary entity at the time the notice is given by the Commissioner; and</w:t>
      </w:r>
    </w:p>
    <w:p w:rsidR="008859B0" w:rsidRPr="00A230D4" w:rsidRDefault="008859B0" w:rsidP="00A230D4">
      <w:pPr>
        <w:pStyle w:val="paragraph"/>
      </w:pPr>
      <w:r w:rsidRPr="00A230D4">
        <w:tab/>
        <w:t>(d)</w:t>
      </w:r>
      <w:r w:rsidRPr="00A230D4">
        <w:tab/>
        <w:t>explain how the primary entity may make a complaint in relation to the proposed disclosure of the entity’s information; and</w:t>
      </w:r>
    </w:p>
    <w:p w:rsidR="008859B0" w:rsidRPr="00A230D4" w:rsidRDefault="008859B0" w:rsidP="00A230D4">
      <w:pPr>
        <w:pStyle w:val="paragraph"/>
      </w:pPr>
      <w:r w:rsidRPr="00A230D4">
        <w:tab/>
        <w:t>(e)</w:t>
      </w:r>
      <w:r w:rsidRPr="00A230D4">
        <w:tab/>
        <w:t>be served on the primary entity.</w:t>
      </w:r>
    </w:p>
    <w:p w:rsidR="008859B0" w:rsidRPr="00A230D4" w:rsidRDefault="008859B0" w:rsidP="00A230D4">
      <w:pPr>
        <w:pStyle w:val="SubsectionHead"/>
      </w:pPr>
      <w:r w:rsidRPr="00A230D4">
        <w:t>Exception—entities no longer in declared class of entities</w:t>
      </w:r>
    </w:p>
    <w:p w:rsidR="008859B0" w:rsidRPr="00A230D4" w:rsidRDefault="008859B0" w:rsidP="00A230D4">
      <w:pPr>
        <w:pStyle w:val="subsection"/>
      </w:pPr>
      <w:r w:rsidRPr="00A230D4">
        <w:tab/>
        <w:t>(4)</w:t>
      </w:r>
      <w:r w:rsidRPr="00A230D4">
        <w:tab/>
        <w:t>Section</w:t>
      </w:r>
      <w:r w:rsidR="00A230D4" w:rsidRPr="00A230D4">
        <w:t> </w:t>
      </w:r>
      <w:r w:rsidRPr="00A230D4">
        <w:t>355</w:t>
      </w:r>
      <w:r w:rsidR="00C754FE">
        <w:noBreakHyphen/>
      </w:r>
      <w:r w:rsidRPr="00A230D4">
        <w:t>25 does not apply if:</w:t>
      </w:r>
    </w:p>
    <w:p w:rsidR="008859B0" w:rsidRPr="00A230D4" w:rsidRDefault="008859B0" w:rsidP="00A230D4">
      <w:pPr>
        <w:pStyle w:val="paragraph"/>
      </w:pPr>
      <w:r w:rsidRPr="00A230D4">
        <w:tab/>
        <w:t>(a)</w:t>
      </w:r>
      <w:r w:rsidRPr="00A230D4">
        <w:tab/>
        <w:t xml:space="preserve">the entity is a </w:t>
      </w:r>
      <w:r w:rsidR="00A230D4" w:rsidRPr="00A230D4">
        <w:rPr>
          <w:position w:val="6"/>
          <w:sz w:val="16"/>
        </w:rPr>
        <w:t>*</w:t>
      </w:r>
      <w:r w:rsidRPr="00A230D4">
        <w:t>taxation officer; and</w:t>
      </w:r>
    </w:p>
    <w:p w:rsidR="008859B0" w:rsidRPr="00A230D4" w:rsidRDefault="008859B0" w:rsidP="00A230D4">
      <w:pPr>
        <w:pStyle w:val="paragraph"/>
      </w:pPr>
      <w:r w:rsidRPr="00A230D4">
        <w:tab/>
        <w:t>(b)</w:t>
      </w:r>
      <w:r w:rsidRPr="00A230D4">
        <w:tab/>
        <w:t xml:space="preserve">the record is made for, or the disclosure is to, a </w:t>
      </w:r>
      <w:r w:rsidR="00A230D4" w:rsidRPr="00A230D4">
        <w:rPr>
          <w:position w:val="6"/>
          <w:sz w:val="16"/>
        </w:rPr>
        <w:t>*</w:t>
      </w:r>
      <w:r w:rsidRPr="00A230D4">
        <w:t>credit reporting bureau; and</w:t>
      </w:r>
    </w:p>
    <w:p w:rsidR="008859B0" w:rsidRPr="00A230D4" w:rsidRDefault="008859B0" w:rsidP="00A230D4">
      <w:pPr>
        <w:pStyle w:val="paragraph"/>
      </w:pPr>
      <w:r w:rsidRPr="00A230D4">
        <w:tab/>
        <w:t>(c)</w:t>
      </w:r>
      <w:r w:rsidRPr="00A230D4">
        <w:tab/>
        <w:t xml:space="preserve">the record or disclosure is of information that relates to the </w:t>
      </w:r>
      <w:r w:rsidR="00A230D4" w:rsidRPr="00A230D4">
        <w:rPr>
          <w:position w:val="6"/>
          <w:sz w:val="16"/>
        </w:rPr>
        <w:t>*</w:t>
      </w:r>
      <w:r w:rsidRPr="00A230D4">
        <w:t>tax debts of an entity that:</w:t>
      </w:r>
    </w:p>
    <w:p w:rsidR="008859B0" w:rsidRPr="00A230D4" w:rsidRDefault="008859B0" w:rsidP="00A230D4">
      <w:pPr>
        <w:pStyle w:val="paragraphsub"/>
      </w:pPr>
      <w:r w:rsidRPr="00A230D4">
        <w:tab/>
        <w:t>(i)</w:t>
      </w:r>
      <w:r w:rsidRPr="00A230D4">
        <w:tab/>
        <w:t xml:space="preserve">has had information previously disclosed under the exception in </w:t>
      </w:r>
      <w:r w:rsidR="00A230D4" w:rsidRPr="00A230D4">
        <w:t>subsection (</w:t>
      </w:r>
      <w:r w:rsidRPr="00A230D4">
        <w:t>1) of this section; and</w:t>
      </w:r>
    </w:p>
    <w:p w:rsidR="008859B0" w:rsidRPr="00A230D4" w:rsidRDefault="008859B0" w:rsidP="00A230D4">
      <w:pPr>
        <w:pStyle w:val="paragraphsub"/>
      </w:pPr>
      <w:r w:rsidRPr="00A230D4">
        <w:tab/>
        <w:t>(ii)</w:t>
      </w:r>
      <w:r w:rsidRPr="00A230D4">
        <w:tab/>
        <w:t xml:space="preserve">is no longer an entity that is included in a class of entities declared under </w:t>
      </w:r>
      <w:r w:rsidR="00A230D4" w:rsidRPr="00A230D4">
        <w:t>subsection (</w:t>
      </w:r>
      <w:r w:rsidRPr="00A230D4">
        <w:t>5) of this section; and</w:t>
      </w:r>
    </w:p>
    <w:p w:rsidR="008859B0" w:rsidRPr="00A230D4" w:rsidRDefault="008859B0" w:rsidP="00A230D4">
      <w:pPr>
        <w:pStyle w:val="paragraph"/>
      </w:pPr>
      <w:r w:rsidRPr="00A230D4">
        <w:tab/>
        <w:t>(d)</w:t>
      </w:r>
      <w:r w:rsidRPr="00A230D4">
        <w:tab/>
        <w:t xml:space="preserve">the record or disclosure is of information that relates to why the entity to which the information relates is no longer included in a class of entities declared under </w:t>
      </w:r>
      <w:r w:rsidR="00A230D4" w:rsidRPr="00A230D4">
        <w:t>subsection (</w:t>
      </w:r>
      <w:r w:rsidRPr="00A230D4">
        <w:t>5) of this section; and</w:t>
      </w:r>
    </w:p>
    <w:p w:rsidR="008859B0" w:rsidRPr="00A230D4" w:rsidRDefault="008859B0" w:rsidP="00A230D4">
      <w:pPr>
        <w:pStyle w:val="paragraph"/>
      </w:pPr>
      <w:r w:rsidRPr="00A230D4">
        <w:tab/>
        <w:t>(e)</w:t>
      </w:r>
      <w:r w:rsidRPr="00A230D4">
        <w:tab/>
        <w:t>the record or disclosure is for the purpose of enabling the credit reporting bureau to update or correct credit worthiness reports in relation to the entity to which the information relates.</w:t>
      </w:r>
    </w:p>
    <w:p w:rsidR="008859B0" w:rsidRPr="00A230D4" w:rsidRDefault="008859B0" w:rsidP="00A230D4">
      <w:pPr>
        <w:pStyle w:val="notetext"/>
      </w:pPr>
      <w:r w:rsidRPr="00A230D4">
        <w:t>Note:</w:t>
      </w:r>
      <w:r w:rsidRPr="00A230D4">
        <w:tab/>
        <w:t>A defendant bears an evidential burden in relation to the matters in this subsection: see subsection</w:t>
      </w:r>
      <w:r w:rsidR="00A230D4" w:rsidRPr="00A230D4">
        <w:t> </w:t>
      </w:r>
      <w:r w:rsidRPr="00A230D4">
        <w:t xml:space="preserve">13.3(3) of the </w:t>
      </w:r>
      <w:r w:rsidRPr="00A230D4">
        <w:rPr>
          <w:i/>
        </w:rPr>
        <w:t>Criminal Code</w:t>
      </w:r>
      <w:r w:rsidRPr="00A230D4">
        <w:t>.</w:t>
      </w:r>
    </w:p>
    <w:p w:rsidR="008859B0" w:rsidRPr="00A230D4" w:rsidRDefault="008859B0" w:rsidP="00A230D4">
      <w:pPr>
        <w:pStyle w:val="SubsectionHead"/>
      </w:pPr>
      <w:r w:rsidRPr="00A230D4">
        <w:t>Class of entities</w:t>
      </w:r>
    </w:p>
    <w:p w:rsidR="008859B0" w:rsidRPr="00A230D4" w:rsidRDefault="008859B0" w:rsidP="00A230D4">
      <w:pPr>
        <w:pStyle w:val="subsection"/>
      </w:pPr>
      <w:r w:rsidRPr="00A230D4">
        <w:tab/>
        <w:t>(5)</w:t>
      </w:r>
      <w:r w:rsidRPr="00A230D4">
        <w:tab/>
        <w:t>The Minister may, by legislative instrument, declare one or more classes of entities for the purposes of this section.</w:t>
      </w:r>
    </w:p>
    <w:p w:rsidR="00192ABD" w:rsidRPr="0062682A" w:rsidRDefault="00192ABD" w:rsidP="00192ABD">
      <w:pPr>
        <w:pStyle w:val="subsection"/>
      </w:pPr>
      <w:r w:rsidRPr="0062682A">
        <w:tab/>
        <w:t>(5A)</w:t>
      </w:r>
      <w:r w:rsidRPr="0062682A">
        <w:tab/>
        <w:t>Before making an instrument under subsection (5), the Minister must:</w:t>
      </w:r>
    </w:p>
    <w:p w:rsidR="00192ABD" w:rsidRPr="0062682A" w:rsidRDefault="00192ABD" w:rsidP="00192ABD">
      <w:pPr>
        <w:pStyle w:val="paragraph"/>
      </w:pPr>
      <w:r w:rsidRPr="0062682A">
        <w:tab/>
        <w:t>(a)</w:t>
      </w:r>
      <w:r w:rsidRPr="0062682A">
        <w:tab/>
        <w:t>consult the Inspector</w:t>
      </w:r>
      <w:r w:rsidR="00C754FE">
        <w:noBreakHyphen/>
      </w:r>
      <w:r w:rsidRPr="0062682A">
        <w:t>General of Taxation; and</w:t>
      </w:r>
    </w:p>
    <w:p w:rsidR="00192ABD" w:rsidRPr="0062682A" w:rsidRDefault="00192ABD" w:rsidP="00192ABD">
      <w:pPr>
        <w:pStyle w:val="paragraph"/>
      </w:pPr>
      <w:r w:rsidRPr="0062682A">
        <w:tab/>
        <w:t>(b)</w:t>
      </w:r>
      <w:r w:rsidRPr="0062682A">
        <w:tab/>
        <w:t>consider any submissions made by the Inspector</w:t>
      </w:r>
      <w:r w:rsidR="00C754FE">
        <w:noBreakHyphen/>
      </w:r>
      <w:r w:rsidRPr="0062682A">
        <w:t>General of Taxation because of that consultation.</w:t>
      </w:r>
    </w:p>
    <w:p w:rsidR="008859B0" w:rsidRPr="00A230D4" w:rsidRDefault="008859B0" w:rsidP="00A230D4">
      <w:pPr>
        <w:pStyle w:val="subsection"/>
      </w:pPr>
      <w:r w:rsidRPr="00A230D4">
        <w:tab/>
        <w:t>(6)</w:t>
      </w:r>
      <w:r w:rsidRPr="00A230D4">
        <w:tab/>
        <w:t xml:space="preserve">Before making an instrument under </w:t>
      </w:r>
      <w:r w:rsidR="00A230D4" w:rsidRPr="00A230D4">
        <w:t>subsection (</w:t>
      </w:r>
      <w:r w:rsidRPr="00A230D4">
        <w:t>5), the Minister must:</w:t>
      </w:r>
    </w:p>
    <w:p w:rsidR="008859B0" w:rsidRPr="00A230D4" w:rsidRDefault="008859B0" w:rsidP="00A230D4">
      <w:pPr>
        <w:pStyle w:val="paragraph"/>
      </w:pPr>
      <w:r w:rsidRPr="00A230D4">
        <w:tab/>
        <w:t>(a)</w:t>
      </w:r>
      <w:r w:rsidRPr="00A230D4">
        <w:tab/>
        <w:t xml:space="preserve">consult the Information Commissioner in relation to matters that relate to the privacy functions (within the meaning of the </w:t>
      </w:r>
      <w:r w:rsidRPr="00A230D4">
        <w:rPr>
          <w:i/>
        </w:rPr>
        <w:t>Australian Information Commissioner Act 2010</w:t>
      </w:r>
      <w:r w:rsidRPr="00A230D4">
        <w:t>) and would be affected by the proposed instrument; and</w:t>
      </w:r>
    </w:p>
    <w:p w:rsidR="008859B0" w:rsidRPr="00A230D4" w:rsidRDefault="008859B0" w:rsidP="00A230D4">
      <w:pPr>
        <w:pStyle w:val="paragraph"/>
      </w:pPr>
      <w:r w:rsidRPr="00A230D4">
        <w:tab/>
        <w:t>(b)</w:t>
      </w:r>
      <w:r w:rsidRPr="00A230D4">
        <w:tab/>
        <w:t>consider any submissions made by the Information Commissioner because of that consultation.</w:t>
      </w:r>
    </w:p>
    <w:p w:rsidR="008859B0" w:rsidRPr="00A230D4" w:rsidRDefault="008859B0" w:rsidP="00A230D4">
      <w:pPr>
        <w:pStyle w:val="SubsectionHead"/>
      </w:pPr>
      <w:r w:rsidRPr="00A230D4">
        <w:t>Credit reporting bureau</w:t>
      </w:r>
    </w:p>
    <w:p w:rsidR="008859B0" w:rsidRPr="00A230D4" w:rsidRDefault="008859B0" w:rsidP="00A230D4">
      <w:pPr>
        <w:pStyle w:val="subsection"/>
      </w:pPr>
      <w:r w:rsidRPr="00A230D4">
        <w:tab/>
        <w:t>(7)</w:t>
      </w:r>
      <w:r w:rsidRPr="00A230D4">
        <w:tab/>
        <w:t xml:space="preserve">An entity is a </w:t>
      </w:r>
      <w:r w:rsidRPr="00A230D4">
        <w:rPr>
          <w:b/>
          <w:i/>
        </w:rPr>
        <w:t>credit reporting bureau</w:t>
      </w:r>
      <w:r w:rsidRPr="00A230D4">
        <w:t xml:space="preserve"> if the entity is recognised by the Commissioner as an entity that prepares and issues credit worthiness reports in relation to other entities.</w:t>
      </w:r>
    </w:p>
    <w:p w:rsidR="008859B0" w:rsidRPr="00A230D4" w:rsidRDefault="008859B0" w:rsidP="00A230D4">
      <w:pPr>
        <w:pStyle w:val="subsection"/>
      </w:pPr>
      <w:r w:rsidRPr="00A230D4">
        <w:tab/>
        <w:t>(8)</w:t>
      </w:r>
      <w:r w:rsidRPr="00A230D4">
        <w:tab/>
        <w:t>The Commissioner must keep and publish a list of credit reporting bureaus on the Australian Taxation Office website.</w:t>
      </w:r>
    </w:p>
    <w:p w:rsidR="008859B0" w:rsidRPr="00A230D4" w:rsidRDefault="008859B0" w:rsidP="00A230D4">
      <w:pPr>
        <w:pStyle w:val="subsection"/>
      </w:pPr>
      <w:r w:rsidRPr="00A230D4">
        <w:tab/>
        <w:t>(9)</w:t>
      </w:r>
      <w:r w:rsidRPr="00A230D4">
        <w:tab/>
        <w:t>The list of credit reporting bureaus is not a legislative instrument.</w:t>
      </w:r>
    </w:p>
    <w:p w:rsidR="008859B0" w:rsidRPr="00A230D4" w:rsidRDefault="008859B0" w:rsidP="00A230D4">
      <w:pPr>
        <w:pStyle w:val="ItemHead"/>
      </w:pPr>
      <w:r w:rsidRPr="00A230D4">
        <w:t>3  At the end of Subdivision</w:t>
      </w:r>
      <w:r w:rsidR="00A230D4" w:rsidRPr="00A230D4">
        <w:t> </w:t>
      </w:r>
      <w:r w:rsidRPr="00A230D4">
        <w:t>355</w:t>
      </w:r>
      <w:r w:rsidR="00C754FE">
        <w:noBreakHyphen/>
      </w:r>
      <w:r w:rsidRPr="00A230D4">
        <w:t>C in Schedule</w:t>
      </w:r>
      <w:r w:rsidR="00A230D4" w:rsidRPr="00A230D4">
        <w:t> </w:t>
      </w:r>
      <w:r w:rsidRPr="00A230D4">
        <w:t>1</w:t>
      </w:r>
    </w:p>
    <w:p w:rsidR="008859B0" w:rsidRPr="00A230D4" w:rsidRDefault="008859B0" w:rsidP="00A230D4">
      <w:pPr>
        <w:pStyle w:val="Item"/>
      </w:pPr>
      <w:r w:rsidRPr="00A230D4">
        <w:t>Add:</w:t>
      </w:r>
    </w:p>
    <w:p w:rsidR="008859B0" w:rsidRPr="00A230D4" w:rsidRDefault="008859B0" w:rsidP="00A230D4">
      <w:pPr>
        <w:pStyle w:val="ActHead5"/>
      </w:pPr>
      <w:bookmarkStart w:id="23" w:name="_Toc23336486"/>
      <w:r w:rsidRPr="00A230D4">
        <w:rPr>
          <w:rStyle w:val="CharSectno"/>
        </w:rPr>
        <w:t>355</w:t>
      </w:r>
      <w:r w:rsidR="00C754FE">
        <w:rPr>
          <w:rStyle w:val="CharSectno"/>
        </w:rPr>
        <w:noBreakHyphen/>
      </w:r>
      <w:r w:rsidRPr="00A230D4">
        <w:rPr>
          <w:rStyle w:val="CharSectno"/>
        </w:rPr>
        <w:t>215</w:t>
      </w:r>
      <w:r w:rsidRPr="00A230D4">
        <w:t xml:space="preserve">  Exception—on</w:t>
      </w:r>
      <w:r w:rsidR="00C754FE">
        <w:noBreakHyphen/>
      </w:r>
      <w:r w:rsidRPr="00A230D4">
        <w:t>disclosure of information disclosed to credit reporting bureaus</w:t>
      </w:r>
      <w:bookmarkEnd w:id="23"/>
    </w:p>
    <w:p w:rsidR="008859B0" w:rsidRPr="00A230D4" w:rsidRDefault="008859B0" w:rsidP="00A230D4">
      <w:pPr>
        <w:pStyle w:val="subsection"/>
      </w:pPr>
      <w:r w:rsidRPr="00A230D4">
        <w:tab/>
      </w:r>
      <w:r w:rsidRPr="00A230D4">
        <w:tab/>
        <w:t>Section</w:t>
      </w:r>
      <w:r w:rsidR="00A230D4" w:rsidRPr="00A230D4">
        <w:t> </w:t>
      </w:r>
      <w:r w:rsidRPr="00A230D4">
        <w:t>355</w:t>
      </w:r>
      <w:r w:rsidR="00C754FE">
        <w:noBreakHyphen/>
      </w:r>
      <w:r w:rsidRPr="00A230D4">
        <w:t>155 does not apply if:</w:t>
      </w:r>
    </w:p>
    <w:p w:rsidR="008859B0" w:rsidRPr="00A230D4" w:rsidRDefault="008859B0" w:rsidP="00A230D4">
      <w:pPr>
        <w:pStyle w:val="paragraph"/>
      </w:pPr>
      <w:r w:rsidRPr="00A230D4">
        <w:tab/>
        <w:t>(a)</w:t>
      </w:r>
      <w:r w:rsidRPr="00A230D4">
        <w:tab/>
        <w:t>the information was originally disclosed under the exception in subsection</w:t>
      </w:r>
      <w:r w:rsidR="00A230D4" w:rsidRPr="00A230D4">
        <w:t> </w:t>
      </w:r>
      <w:r w:rsidRPr="00A230D4">
        <w:t>355</w:t>
      </w:r>
      <w:r w:rsidR="00C754FE">
        <w:noBreakHyphen/>
      </w:r>
      <w:r w:rsidRPr="00A230D4">
        <w:t>72(1) or (4); and</w:t>
      </w:r>
    </w:p>
    <w:p w:rsidR="008859B0" w:rsidRPr="00A230D4" w:rsidRDefault="008859B0" w:rsidP="00A230D4">
      <w:pPr>
        <w:pStyle w:val="paragraph"/>
      </w:pPr>
      <w:r w:rsidRPr="00A230D4">
        <w:tab/>
        <w:t>(b)</w:t>
      </w:r>
      <w:r w:rsidRPr="00A230D4">
        <w:tab/>
        <w:t>the information was acquired by the entity under that exception or the exception in section</w:t>
      </w:r>
      <w:r w:rsidR="00A230D4" w:rsidRPr="00A230D4">
        <w:t> </w:t>
      </w:r>
      <w:r w:rsidRPr="00A230D4">
        <w:t>355</w:t>
      </w:r>
      <w:r w:rsidR="00C754FE">
        <w:noBreakHyphen/>
      </w:r>
      <w:r w:rsidRPr="00A230D4">
        <w:t>175; and</w:t>
      </w:r>
    </w:p>
    <w:p w:rsidR="008859B0" w:rsidRPr="00A230D4" w:rsidRDefault="008859B0" w:rsidP="00A230D4">
      <w:pPr>
        <w:pStyle w:val="paragraph"/>
      </w:pPr>
      <w:r w:rsidRPr="00A230D4">
        <w:tab/>
        <w:t>(c)</w:t>
      </w:r>
      <w:r w:rsidRPr="00A230D4">
        <w:tab/>
        <w:t>when making the record, or disclosing the information, the entity is not:</w:t>
      </w:r>
    </w:p>
    <w:p w:rsidR="008859B0" w:rsidRPr="00A230D4" w:rsidRDefault="008859B0" w:rsidP="00A230D4">
      <w:pPr>
        <w:pStyle w:val="paragraphsub"/>
      </w:pPr>
      <w:r w:rsidRPr="00A230D4">
        <w:tab/>
        <w:t>(i)</w:t>
      </w:r>
      <w:r w:rsidRPr="00A230D4">
        <w:tab/>
        <w:t xml:space="preserve">a </w:t>
      </w:r>
      <w:r w:rsidR="00A230D4" w:rsidRPr="00A230D4">
        <w:rPr>
          <w:position w:val="6"/>
          <w:sz w:val="16"/>
        </w:rPr>
        <w:t>*</w:t>
      </w:r>
      <w:r w:rsidRPr="00A230D4">
        <w:t>credit reporting bureau; or</w:t>
      </w:r>
    </w:p>
    <w:p w:rsidR="008859B0" w:rsidRPr="00A230D4" w:rsidRDefault="008859B0" w:rsidP="00A230D4">
      <w:pPr>
        <w:pStyle w:val="paragraphsub"/>
      </w:pPr>
      <w:r w:rsidRPr="00A230D4">
        <w:tab/>
        <w:t>(ii)</w:t>
      </w:r>
      <w:r w:rsidRPr="00A230D4">
        <w:tab/>
        <w:t>an entity appointed or employed by, or otherwise performing services for, a credit reporting bureau.</w:t>
      </w:r>
    </w:p>
    <w:p w:rsidR="008859B0" w:rsidRPr="00A230D4" w:rsidRDefault="008859B0" w:rsidP="00A230D4">
      <w:pPr>
        <w:pStyle w:val="notetext"/>
      </w:pPr>
      <w:r w:rsidRPr="00A230D4">
        <w:t>Note:</w:t>
      </w:r>
      <w:r w:rsidRPr="00A230D4">
        <w:tab/>
        <w:t>A defendant bears an evidential burden in relation to the matters in this section: see subsection</w:t>
      </w:r>
      <w:r w:rsidR="00A230D4" w:rsidRPr="00A230D4">
        <w:t> </w:t>
      </w:r>
      <w:r w:rsidRPr="00A230D4">
        <w:t xml:space="preserve">13.3(3) of the </w:t>
      </w:r>
      <w:r w:rsidRPr="00A230D4">
        <w:rPr>
          <w:i/>
        </w:rPr>
        <w:t>Criminal Code</w:t>
      </w:r>
      <w:r w:rsidRPr="00A230D4">
        <w:t>.</w:t>
      </w:r>
    </w:p>
    <w:p w:rsidR="008859B0" w:rsidRPr="00A230D4" w:rsidRDefault="008859B0" w:rsidP="00A230D4">
      <w:pPr>
        <w:pStyle w:val="Transitional"/>
      </w:pPr>
      <w:r w:rsidRPr="00A230D4">
        <w:t>4  Application of amendments</w:t>
      </w:r>
    </w:p>
    <w:p w:rsidR="008859B0" w:rsidRPr="00A230D4" w:rsidRDefault="008859B0" w:rsidP="00A230D4">
      <w:pPr>
        <w:pStyle w:val="Item"/>
      </w:pPr>
      <w:r w:rsidRPr="00A230D4">
        <w:t>The amendments made by this Schedule apply in relation to records and disclosures of information made on or after the commencement of this Schedule, regardless of when the information was acquired.</w:t>
      </w:r>
    </w:p>
    <w:p w:rsidR="009C00B4" w:rsidRPr="00A230D4" w:rsidRDefault="009C00B4" w:rsidP="00A230D4">
      <w:pPr>
        <w:pStyle w:val="ActHead6"/>
        <w:pageBreakBefore/>
      </w:pPr>
      <w:bookmarkStart w:id="24" w:name="_Toc23336487"/>
      <w:r w:rsidRPr="00A230D4">
        <w:rPr>
          <w:rStyle w:val="CharAmSchNo"/>
        </w:rPr>
        <w:t>Schedule</w:t>
      </w:r>
      <w:r w:rsidR="00A230D4" w:rsidRPr="00A230D4">
        <w:rPr>
          <w:rStyle w:val="CharAmSchNo"/>
        </w:rPr>
        <w:t> </w:t>
      </w:r>
      <w:r w:rsidRPr="00A230D4">
        <w:rPr>
          <w:rStyle w:val="CharAmSchNo"/>
        </w:rPr>
        <w:t>6</w:t>
      </w:r>
      <w:r w:rsidRPr="00A230D4">
        <w:t>—</w:t>
      </w:r>
      <w:r w:rsidRPr="00A230D4">
        <w:rPr>
          <w:rStyle w:val="CharAmSchText"/>
        </w:rPr>
        <w:t>Electronic invoicing</w:t>
      </w:r>
      <w:bookmarkEnd w:id="24"/>
    </w:p>
    <w:p w:rsidR="009C00B4" w:rsidRPr="00A230D4" w:rsidRDefault="009C00B4" w:rsidP="00A230D4">
      <w:pPr>
        <w:pStyle w:val="Header"/>
      </w:pPr>
      <w:r w:rsidRPr="00A230D4">
        <w:rPr>
          <w:rStyle w:val="CharAmPartNo"/>
        </w:rPr>
        <w:t xml:space="preserve"> </w:t>
      </w:r>
      <w:r w:rsidRPr="00A230D4">
        <w:rPr>
          <w:rStyle w:val="CharAmPartText"/>
        </w:rPr>
        <w:t xml:space="preserve"> </w:t>
      </w:r>
    </w:p>
    <w:p w:rsidR="009C00B4" w:rsidRPr="00A230D4" w:rsidRDefault="009C00B4" w:rsidP="00A230D4">
      <w:pPr>
        <w:pStyle w:val="ActHead9"/>
        <w:rPr>
          <w:i w:val="0"/>
        </w:rPr>
      </w:pPr>
      <w:bookmarkStart w:id="25" w:name="_Toc23336488"/>
      <w:r w:rsidRPr="00A230D4">
        <w:t>Taxation Administration Act 1953</w:t>
      </w:r>
      <w:bookmarkEnd w:id="25"/>
    </w:p>
    <w:p w:rsidR="009C00B4" w:rsidRPr="00A230D4" w:rsidRDefault="009C00B4" w:rsidP="00A230D4">
      <w:pPr>
        <w:pStyle w:val="ItemHead"/>
      </w:pPr>
      <w:r w:rsidRPr="00A230D4">
        <w:t>1  Title</w:t>
      </w:r>
    </w:p>
    <w:p w:rsidR="009C00B4" w:rsidRPr="00A230D4" w:rsidRDefault="009C00B4" w:rsidP="00A230D4">
      <w:pPr>
        <w:pStyle w:val="Item"/>
      </w:pPr>
      <w:r w:rsidRPr="00A230D4">
        <w:t>Omit “</w:t>
      </w:r>
      <w:r w:rsidRPr="00A230D4">
        <w:rPr>
          <w:b/>
        </w:rPr>
        <w:t>purposes connected therewith</w:t>
      </w:r>
      <w:r w:rsidRPr="00A230D4">
        <w:t>”, substitute “</w:t>
      </w:r>
      <w:r w:rsidRPr="00A230D4">
        <w:rPr>
          <w:b/>
        </w:rPr>
        <w:t>other purposes</w:t>
      </w:r>
      <w:r w:rsidRPr="00A230D4">
        <w:t>”.</w:t>
      </w:r>
    </w:p>
    <w:p w:rsidR="009C00B4" w:rsidRPr="00A230D4" w:rsidRDefault="009C00B4" w:rsidP="00A230D4">
      <w:pPr>
        <w:pStyle w:val="ItemHead"/>
      </w:pPr>
      <w:r w:rsidRPr="00A230D4">
        <w:t>2  At the end of Part</w:t>
      </w:r>
      <w:r w:rsidR="00A230D4" w:rsidRPr="00A230D4">
        <w:t> </w:t>
      </w:r>
      <w:r w:rsidRPr="00A230D4">
        <w:t>IA</w:t>
      </w:r>
    </w:p>
    <w:p w:rsidR="009C00B4" w:rsidRPr="00A230D4" w:rsidRDefault="009C00B4" w:rsidP="00A230D4">
      <w:pPr>
        <w:pStyle w:val="Item"/>
      </w:pPr>
      <w:r w:rsidRPr="00A230D4">
        <w:t>Add:</w:t>
      </w:r>
    </w:p>
    <w:p w:rsidR="009C00B4" w:rsidRPr="00A230D4" w:rsidRDefault="009C00B4" w:rsidP="00A230D4">
      <w:pPr>
        <w:pStyle w:val="ActHead5"/>
      </w:pPr>
      <w:bookmarkStart w:id="26" w:name="_Toc23336489"/>
      <w:r w:rsidRPr="00A230D4">
        <w:rPr>
          <w:rStyle w:val="CharSectno"/>
        </w:rPr>
        <w:t>3G</w:t>
      </w:r>
      <w:r w:rsidRPr="00A230D4">
        <w:t xml:space="preserve">  Electronic invoicing</w:t>
      </w:r>
      <w:bookmarkEnd w:id="26"/>
    </w:p>
    <w:p w:rsidR="009C00B4" w:rsidRPr="00A230D4" w:rsidRDefault="009C00B4" w:rsidP="00A230D4">
      <w:pPr>
        <w:pStyle w:val="subsection"/>
      </w:pPr>
      <w:r w:rsidRPr="00A230D4">
        <w:tab/>
        <w:t>(1)</w:t>
      </w:r>
      <w:r w:rsidRPr="00A230D4">
        <w:tab/>
        <w:t>The Commissioner’s functions include the function of developing and/or administering a framework or system for electronic invoicing.</w:t>
      </w:r>
    </w:p>
    <w:p w:rsidR="009C00B4" w:rsidRPr="00A230D4" w:rsidRDefault="009C00B4" w:rsidP="00A230D4">
      <w:pPr>
        <w:pStyle w:val="subsection"/>
      </w:pPr>
      <w:r w:rsidRPr="00A230D4">
        <w:tab/>
        <w:t>(2)</w:t>
      </w:r>
      <w:r w:rsidRPr="00A230D4">
        <w:tab/>
        <w:t xml:space="preserve">Without limiting </w:t>
      </w:r>
      <w:r w:rsidR="00A230D4" w:rsidRPr="00A230D4">
        <w:t>subsection (</w:t>
      </w:r>
      <w:r w:rsidRPr="00A230D4">
        <w:t>1), the Commissioner may develop the framework or system by adopting (with appropriate modifications) a framework or system for electronic invoicing operating outside Australia.</w:t>
      </w:r>
    </w:p>
    <w:p w:rsidR="009C00B4" w:rsidRPr="00A230D4" w:rsidRDefault="009C00B4" w:rsidP="00A230D4">
      <w:pPr>
        <w:pStyle w:val="subsection"/>
      </w:pPr>
      <w:r w:rsidRPr="00A230D4">
        <w:tab/>
        <w:t>(3)</w:t>
      </w:r>
      <w:r w:rsidRPr="00A230D4">
        <w:tab/>
        <w:t>The Commissioner has power to do all things that are necessary or convenient to be done for or in connection with the performance of the Commissioner’s functions under this section.</w:t>
      </w:r>
    </w:p>
    <w:p w:rsidR="009C00B4" w:rsidRPr="00A230D4" w:rsidRDefault="009C00B4" w:rsidP="00A230D4">
      <w:pPr>
        <w:pStyle w:val="subsection"/>
      </w:pPr>
      <w:r w:rsidRPr="00A230D4">
        <w:tab/>
        <w:t>(4)</w:t>
      </w:r>
      <w:r w:rsidRPr="00A230D4">
        <w:tab/>
        <w:t xml:space="preserve">Without limiting </w:t>
      </w:r>
      <w:r w:rsidR="00A230D4" w:rsidRPr="00A230D4">
        <w:t>subsection (</w:t>
      </w:r>
      <w:r w:rsidRPr="00A230D4">
        <w:t>3), the Commissioner’s powers under that subsection include:</w:t>
      </w:r>
    </w:p>
    <w:p w:rsidR="009C00B4" w:rsidRPr="00A230D4" w:rsidRDefault="009C00B4" w:rsidP="00A230D4">
      <w:pPr>
        <w:pStyle w:val="paragraph"/>
      </w:pPr>
      <w:r w:rsidRPr="00A230D4">
        <w:tab/>
        <w:t>(a)</w:t>
      </w:r>
      <w:r w:rsidRPr="00A230D4">
        <w:tab/>
        <w:t xml:space="preserve">entering into agreements for integrating the framework or system for electronic invoicing mentioned in </w:t>
      </w:r>
      <w:r w:rsidR="00A230D4" w:rsidRPr="00A230D4">
        <w:t>subsection (</w:t>
      </w:r>
      <w:r w:rsidRPr="00A230D4">
        <w:t>1) with frameworks or systems for electronic invoicing that operate outside Australia; and</w:t>
      </w:r>
    </w:p>
    <w:p w:rsidR="009C00B4" w:rsidRPr="00A230D4" w:rsidRDefault="009C00B4" w:rsidP="00A230D4">
      <w:pPr>
        <w:pStyle w:val="paragraph"/>
      </w:pPr>
      <w:r w:rsidRPr="00A230D4">
        <w:tab/>
        <w:t>(b)</w:t>
      </w:r>
      <w:r w:rsidRPr="00A230D4">
        <w:tab/>
        <w:t xml:space="preserve">entering into agreements for accessing the framework or system for electronic invoicing mentioned in </w:t>
      </w:r>
      <w:r w:rsidR="00A230D4" w:rsidRPr="00A230D4">
        <w:t>subsection (</w:t>
      </w:r>
      <w:r w:rsidRPr="00A230D4">
        <w:t>1); and</w:t>
      </w:r>
    </w:p>
    <w:p w:rsidR="009C00B4" w:rsidRPr="00A230D4" w:rsidRDefault="009C00B4" w:rsidP="00A230D4">
      <w:pPr>
        <w:pStyle w:val="paragraph"/>
      </w:pPr>
      <w:r w:rsidRPr="00A230D4">
        <w:tab/>
        <w:t>(c)</w:t>
      </w:r>
      <w:r w:rsidRPr="00A230D4">
        <w:tab/>
        <w:t>liaising with:</w:t>
      </w:r>
    </w:p>
    <w:p w:rsidR="009C00B4" w:rsidRPr="00A230D4" w:rsidRDefault="009C00B4" w:rsidP="00A230D4">
      <w:pPr>
        <w:pStyle w:val="paragraphsub"/>
      </w:pPr>
      <w:r w:rsidRPr="00A230D4">
        <w:tab/>
        <w:t>(i)</w:t>
      </w:r>
      <w:r w:rsidRPr="00A230D4">
        <w:tab/>
        <w:t>foreign countries; and</w:t>
      </w:r>
    </w:p>
    <w:p w:rsidR="009C00B4" w:rsidRPr="00A230D4" w:rsidRDefault="009C00B4" w:rsidP="00A230D4">
      <w:pPr>
        <w:pStyle w:val="paragraphsub"/>
      </w:pPr>
      <w:r w:rsidRPr="00A230D4">
        <w:tab/>
        <w:t>(ii)</w:t>
      </w:r>
      <w:r w:rsidRPr="00A230D4">
        <w:tab/>
        <w:t>agencies, and other entities, of foreign countries;</w:t>
      </w:r>
    </w:p>
    <w:p w:rsidR="009C00B4" w:rsidRPr="00A230D4" w:rsidRDefault="009C00B4" w:rsidP="00A230D4">
      <w:pPr>
        <w:pStyle w:val="paragraph"/>
      </w:pPr>
      <w:r w:rsidRPr="00A230D4">
        <w:tab/>
      </w:r>
      <w:r w:rsidRPr="00A230D4">
        <w:tab/>
        <w:t>to develop common approaches to electronic invoices between countries.</w:t>
      </w:r>
    </w:p>
    <w:p w:rsidR="009C00B4" w:rsidRPr="00A230D4" w:rsidRDefault="009C00B4" w:rsidP="00A230D4">
      <w:pPr>
        <w:pStyle w:val="subsection"/>
      </w:pPr>
      <w:r w:rsidRPr="00A230D4">
        <w:tab/>
        <w:t>(5)</w:t>
      </w:r>
      <w:r w:rsidRPr="00A230D4">
        <w:tab/>
        <w:t>This section does not limit any functions or powers the Commissioner has apart from this section.</w:t>
      </w:r>
    </w:p>
    <w:p w:rsidR="009C00B4" w:rsidRPr="00A230D4" w:rsidRDefault="009C00B4" w:rsidP="00A230D4">
      <w:pPr>
        <w:pStyle w:val="ActHead6"/>
        <w:pageBreakBefore/>
      </w:pPr>
      <w:bookmarkStart w:id="27" w:name="opcCurrentFind"/>
      <w:bookmarkStart w:id="28" w:name="_Toc23336490"/>
      <w:r w:rsidRPr="00A230D4">
        <w:rPr>
          <w:rStyle w:val="CharAmSchNo"/>
        </w:rPr>
        <w:t>Schedule</w:t>
      </w:r>
      <w:r w:rsidR="00A230D4" w:rsidRPr="00A230D4">
        <w:rPr>
          <w:rStyle w:val="CharAmSchNo"/>
        </w:rPr>
        <w:t> </w:t>
      </w:r>
      <w:r w:rsidRPr="00A230D4">
        <w:rPr>
          <w:rStyle w:val="CharAmSchNo"/>
        </w:rPr>
        <w:t>7</w:t>
      </w:r>
      <w:r w:rsidRPr="00A230D4">
        <w:t>—</w:t>
      </w:r>
      <w:r w:rsidRPr="00A230D4">
        <w:rPr>
          <w:rStyle w:val="CharAmSchText"/>
        </w:rPr>
        <w:t>Salary sacrifice integrity</w:t>
      </w:r>
      <w:bookmarkEnd w:id="28"/>
    </w:p>
    <w:bookmarkEnd w:id="27"/>
    <w:p w:rsidR="009C00B4" w:rsidRPr="00A230D4" w:rsidRDefault="009C00B4" w:rsidP="00A230D4">
      <w:pPr>
        <w:pStyle w:val="Header"/>
      </w:pPr>
      <w:r w:rsidRPr="00A230D4">
        <w:rPr>
          <w:rStyle w:val="CharAmPartNo"/>
        </w:rPr>
        <w:t xml:space="preserve"> </w:t>
      </w:r>
      <w:r w:rsidRPr="00A230D4">
        <w:rPr>
          <w:rStyle w:val="CharAmPartText"/>
        </w:rPr>
        <w:t xml:space="preserve"> </w:t>
      </w:r>
    </w:p>
    <w:p w:rsidR="009C00B4" w:rsidRPr="00A230D4" w:rsidRDefault="009C00B4" w:rsidP="00A230D4">
      <w:pPr>
        <w:pStyle w:val="ActHead9"/>
        <w:rPr>
          <w:i w:val="0"/>
        </w:rPr>
      </w:pPr>
      <w:bookmarkStart w:id="29" w:name="_Toc23336491"/>
      <w:r w:rsidRPr="00A230D4">
        <w:t>Superannuation Guarantee (Administration) Act 1992</w:t>
      </w:r>
      <w:bookmarkEnd w:id="29"/>
    </w:p>
    <w:p w:rsidR="009C00B4" w:rsidRPr="00A230D4" w:rsidRDefault="009C00B4" w:rsidP="00A230D4">
      <w:pPr>
        <w:pStyle w:val="ItemHead"/>
      </w:pPr>
      <w:r w:rsidRPr="00A230D4">
        <w:t>1  Subsection</w:t>
      </w:r>
      <w:r w:rsidR="00A230D4" w:rsidRPr="00A230D4">
        <w:t> </w:t>
      </w:r>
      <w:r w:rsidRPr="00A230D4">
        <w:t>6(1)</w:t>
      </w:r>
    </w:p>
    <w:p w:rsidR="009C00B4" w:rsidRPr="00A230D4" w:rsidRDefault="009C00B4" w:rsidP="00A230D4">
      <w:pPr>
        <w:pStyle w:val="Item"/>
      </w:pPr>
      <w:r w:rsidRPr="00A230D4">
        <w:t>Insert:</w:t>
      </w:r>
    </w:p>
    <w:p w:rsidR="009C00B4" w:rsidRPr="00A230D4" w:rsidRDefault="009C00B4" w:rsidP="00A230D4">
      <w:pPr>
        <w:pStyle w:val="Definition"/>
      </w:pPr>
      <w:r w:rsidRPr="00A230D4">
        <w:rPr>
          <w:b/>
          <w:i/>
        </w:rPr>
        <w:t>quarterly salary or wages base</w:t>
      </w:r>
      <w:r w:rsidRPr="00A230D4">
        <w:t>, for an employer in respect of an employee, for a quarter has the meaning given by subsection</w:t>
      </w:r>
      <w:r w:rsidR="00A230D4" w:rsidRPr="00A230D4">
        <w:t> </w:t>
      </w:r>
      <w:r w:rsidRPr="00A230D4">
        <w:t>19(1).</w:t>
      </w:r>
    </w:p>
    <w:p w:rsidR="009C00B4" w:rsidRPr="00A230D4" w:rsidRDefault="009C00B4" w:rsidP="00A230D4">
      <w:pPr>
        <w:pStyle w:val="Definition"/>
      </w:pPr>
      <w:r w:rsidRPr="00A230D4">
        <w:rPr>
          <w:rFonts w:eastAsiaTheme="minorHAnsi"/>
          <w:b/>
          <w:i/>
        </w:rPr>
        <w:t>sacrificed contribution</w:t>
      </w:r>
      <w:r w:rsidRPr="00A230D4">
        <w:rPr>
          <w:rFonts w:eastAsiaTheme="minorHAnsi"/>
        </w:rPr>
        <w:t xml:space="preserve"> means a contribution to a complying superannuation fund or an RSA made under a salary sacrifice arrangement.</w:t>
      </w:r>
    </w:p>
    <w:p w:rsidR="009C00B4" w:rsidRPr="00A230D4" w:rsidRDefault="009C00B4" w:rsidP="00A230D4">
      <w:pPr>
        <w:pStyle w:val="Definition"/>
        <w:rPr>
          <w:i/>
        </w:rPr>
      </w:pPr>
      <w:r w:rsidRPr="00A230D4">
        <w:rPr>
          <w:b/>
          <w:i/>
        </w:rPr>
        <w:t>sacrificed ordinary time earnings amount</w:t>
      </w:r>
      <w:r w:rsidRPr="00A230D4">
        <w:rPr>
          <w:i/>
        </w:rPr>
        <w:t xml:space="preserve"> </w:t>
      </w:r>
      <w:r w:rsidRPr="00A230D4">
        <w:t>has the meaning given by subsection</w:t>
      </w:r>
      <w:r w:rsidR="00A230D4" w:rsidRPr="00A230D4">
        <w:t> </w:t>
      </w:r>
      <w:r w:rsidRPr="00A230D4">
        <w:t>15A(2).</w:t>
      </w:r>
    </w:p>
    <w:p w:rsidR="009C00B4" w:rsidRPr="00A230D4" w:rsidRDefault="009C00B4" w:rsidP="00A230D4">
      <w:pPr>
        <w:pStyle w:val="Definition"/>
      </w:pPr>
      <w:r w:rsidRPr="00A230D4">
        <w:rPr>
          <w:b/>
          <w:i/>
        </w:rPr>
        <w:t>sacrificed salary or wages amount</w:t>
      </w:r>
      <w:r w:rsidRPr="00A230D4">
        <w:rPr>
          <w:i/>
        </w:rPr>
        <w:t xml:space="preserve"> </w:t>
      </w:r>
      <w:r w:rsidRPr="00A230D4">
        <w:t>has the meaning given by subsection</w:t>
      </w:r>
      <w:r w:rsidR="00A230D4" w:rsidRPr="00A230D4">
        <w:t> </w:t>
      </w:r>
      <w:r w:rsidRPr="00A230D4">
        <w:t>15A(2).</w:t>
      </w:r>
    </w:p>
    <w:p w:rsidR="009C00B4" w:rsidRPr="00A230D4" w:rsidRDefault="009C00B4" w:rsidP="00A230D4">
      <w:pPr>
        <w:pStyle w:val="Definition"/>
      </w:pPr>
      <w:r w:rsidRPr="00A230D4">
        <w:rPr>
          <w:rFonts w:eastAsiaTheme="minorHAnsi"/>
          <w:b/>
          <w:bCs/>
          <w:i/>
          <w:iCs/>
          <w:szCs w:val="22"/>
        </w:rPr>
        <w:t>salary sacrifice arrangement</w:t>
      </w:r>
      <w:r w:rsidRPr="00A230D4">
        <w:rPr>
          <w:rFonts w:eastAsiaTheme="minorHAnsi"/>
          <w:bCs/>
          <w:iCs/>
          <w:szCs w:val="22"/>
        </w:rPr>
        <w:t xml:space="preserve"> has the meaning given by subsection</w:t>
      </w:r>
      <w:r w:rsidR="00A230D4" w:rsidRPr="00A230D4">
        <w:rPr>
          <w:rFonts w:eastAsiaTheme="minorHAnsi"/>
          <w:bCs/>
          <w:iCs/>
          <w:szCs w:val="22"/>
        </w:rPr>
        <w:t> </w:t>
      </w:r>
      <w:r w:rsidRPr="00A230D4">
        <w:rPr>
          <w:rFonts w:eastAsiaTheme="minorHAnsi"/>
          <w:bCs/>
          <w:iCs/>
          <w:szCs w:val="22"/>
        </w:rPr>
        <w:t>15A(1).</w:t>
      </w:r>
    </w:p>
    <w:p w:rsidR="009C00B4" w:rsidRPr="00A230D4" w:rsidRDefault="009C00B4" w:rsidP="00A230D4">
      <w:pPr>
        <w:pStyle w:val="ItemHead"/>
      </w:pPr>
      <w:r w:rsidRPr="00A230D4">
        <w:t>2  At the end of Part</w:t>
      </w:r>
      <w:r w:rsidR="00A230D4" w:rsidRPr="00A230D4">
        <w:t> </w:t>
      </w:r>
      <w:r w:rsidRPr="00A230D4">
        <w:t>2</w:t>
      </w:r>
    </w:p>
    <w:p w:rsidR="009C00B4" w:rsidRPr="00A230D4" w:rsidRDefault="009C00B4" w:rsidP="00A230D4">
      <w:pPr>
        <w:pStyle w:val="Item"/>
      </w:pPr>
      <w:r w:rsidRPr="00A230D4">
        <w:t>Add:</w:t>
      </w:r>
    </w:p>
    <w:p w:rsidR="009C00B4" w:rsidRPr="00A230D4" w:rsidRDefault="009C00B4" w:rsidP="00A230D4">
      <w:pPr>
        <w:pStyle w:val="ActHead5"/>
        <w:rPr>
          <w:rFonts w:eastAsiaTheme="minorHAnsi"/>
        </w:rPr>
      </w:pPr>
      <w:bookmarkStart w:id="30" w:name="_Toc23336492"/>
      <w:r w:rsidRPr="00A230D4">
        <w:rPr>
          <w:rStyle w:val="CharSectno"/>
          <w:rFonts w:eastAsiaTheme="minorHAnsi"/>
        </w:rPr>
        <w:t>15A</w:t>
      </w:r>
      <w:r w:rsidRPr="00A230D4">
        <w:rPr>
          <w:rFonts w:eastAsiaTheme="minorHAnsi"/>
        </w:rPr>
        <w:t xml:space="preserve">   Interpretation: salary sacrifice arrangements</w:t>
      </w:r>
      <w:bookmarkEnd w:id="30"/>
    </w:p>
    <w:p w:rsidR="009C00B4" w:rsidRPr="00A230D4" w:rsidRDefault="009C00B4" w:rsidP="00A230D4">
      <w:pPr>
        <w:pStyle w:val="SubsectionHead"/>
        <w:rPr>
          <w:rFonts w:eastAsiaTheme="minorHAnsi"/>
          <w:szCs w:val="22"/>
        </w:rPr>
      </w:pPr>
      <w:r w:rsidRPr="00A230D4">
        <w:rPr>
          <w:rFonts w:eastAsiaTheme="minorHAnsi"/>
          <w:szCs w:val="22"/>
        </w:rPr>
        <w:t>Salary sacrifice arrangement</w:t>
      </w:r>
    </w:p>
    <w:p w:rsidR="009C00B4" w:rsidRPr="00A230D4" w:rsidRDefault="009C00B4" w:rsidP="00A230D4">
      <w:pPr>
        <w:pStyle w:val="subsection"/>
        <w:rPr>
          <w:rFonts w:eastAsiaTheme="minorHAnsi"/>
          <w:szCs w:val="22"/>
        </w:rPr>
      </w:pPr>
      <w:r w:rsidRPr="00A230D4">
        <w:rPr>
          <w:rFonts w:eastAsiaTheme="minorHAnsi"/>
        </w:rPr>
        <w:tab/>
        <w:t>(1)</w:t>
      </w:r>
      <w:r w:rsidRPr="00A230D4">
        <w:rPr>
          <w:rFonts w:eastAsiaTheme="minorHAnsi"/>
        </w:rPr>
        <w:tab/>
      </w:r>
      <w:r w:rsidRPr="00A230D4">
        <w:rPr>
          <w:rFonts w:eastAsiaTheme="minorHAnsi"/>
          <w:szCs w:val="22"/>
        </w:rPr>
        <w:t xml:space="preserve">An arrangement under which a contribution is, or is to be, made to a complying superannuation fund or an RSA by an employer for the benefit of an employee is a </w:t>
      </w:r>
      <w:r w:rsidRPr="00A230D4">
        <w:rPr>
          <w:rFonts w:eastAsiaTheme="minorHAnsi"/>
          <w:b/>
          <w:bCs/>
          <w:i/>
          <w:iCs/>
          <w:szCs w:val="22"/>
        </w:rPr>
        <w:t>salary sacrifice arrangement</w:t>
      </w:r>
      <w:r w:rsidRPr="00A230D4">
        <w:rPr>
          <w:rFonts w:eastAsiaTheme="minorHAnsi"/>
          <w:szCs w:val="22"/>
        </w:rPr>
        <w:t xml:space="preserve"> if the employee agreed:</w:t>
      </w:r>
    </w:p>
    <w:p w:rsidR="009C00B4" w:rsidRPr="00A230D4" w:rsidRDefault="009C00B4" w:rsidP="00A230D4">
      <w:pPr>
        <w:pStyle w:val="paragraph"/>
        <w:rPr>
          <w:rFonts w:eastAsiaTheme="minorHAnsi"/>
          <w:szCs w:val="22"/>
        </w:rPr>
      </w:pPr>
      <w:r w:rsidRPr="00A230D4">
        <w:rPr>
          <w:rFonts w:eastAsiaTheme="minorHAnsi"/>
        </w:rPr>
        <w:tab/>
        <w:t>(a)</w:t>
      </w:r>
      <w:r w:rsidRPr="00A230D4">
        <w:rPr>
          <w:rFonts w:eastAsiaTheme="minorHAnsi"/>
        </w:rPr>
        <w:tab/>
      </w:r>
      <w:r w:rsidRPr="00A230D4">
        <w:rPr>
          <w:rFonts w:eastAsiaTheme="minorHAnsi"/>
          <w:szCs w:val="22"/>
        </w:rPr>
        <w:t>for the contribution to be made; and</w:t>
      </w:r>
    </w:p>
    <w:p w:rsidR="009C00B4" w:rsidRPr="00A230D4" w:rsidRDefault="009C00B4" w:rsidP="00A230D4">
      <w:pPr>
        <w:pStyle w:val="paragraph"/>
        <w:rPr>
          <w:rFonts w:eastAsiaTheme="minorHAnsi"/>
          <w:szCs w:val="22"/>
        </w:rPr>
      </w:pPr>
      <w:r w:rsidRPr="00A230D4">
        <w:rPr>
          <w:rFonts w:eastAsiaTheme="minorHAnsi"/>
        </w:rPr>
        <w:tab/>
        <w:t>(b)</w:t>
      </w:r>
      <w:r w:rsidRPr="00A230D4">
        <w:rPr>
          <w:rFonts w:eastAsiaTheme="minorHAnsi"/>
        </w:rPr>
        <w:tab/>
      </w:r>
      <w:r w:rsidRPr="00A230D4">
        <w:rPr>
          <w:rFonts w:eastAsiaTheme="minorHAnsi"/>
          <w:szCs w:val="22"/>
        </w:rPr>
        <w:t>in return, for either or both of the following amounts to be reduced (including to nil):</w:t>
      </w:r>
    </w:p>
    <w:p w:rsidR="009C00B4" w:rsidRPr="00A230D4" w:rsidRDefault="009C00B4" w:rsidP="00A230D4">
      <w:pPr>
        <w:pStyle w:val="paragraphsub"/>
        <w:rPr>
          <w:rFonts w:eastAsiaTheme="minorHAnsi"/>
          <w:szCs w:val="22"/>
        </w:rPr>
      </w:pPr>
      <w:r w:rsidRPr="00A230D4">
        <w:rPr>
          <w:rFonts w:eastAsiaTheme="minorHAnsi"/>
        </w:rPr>
        <w:tab/>
        <w:t>(i)</w:t>
      </w:r>
      <w:r w:rsidRPr="00A230D4">
        <w:rPr>
          <w:rFonts w:eastAsiaTheme="minorHAnsi"/>
        </w:rPr>
        <w:tab/>
        <w:t xml:space="preserve">the </w:t>
      </w:r>
      <w:r w:rsidRPr="00A230D4">
        <w:rPr>
          <w:rFonts w:eastAsiaTheme="minorHAnsi"/>
          <w:szCs w:val="22"/>
        </w:rPr>
        <w:t>ordinary time earnings of the employee;</w:t>
      </w:r>
    </w:p>
    <w:p w:rsidR="009C00B4" w:rsidRPr="00A230D4" w:rsidRDefault="009C00B4" w:rsidP="00A230D4">
      <w:pPr>
        <w:pStyle w:val="paragraphsub"/>
        <w:rPr>
          <w:rFonts w:eastAsiaTheme="minorHAnsi"/>
        </w:rPr>
      </w:pPr>
      <w:r w:rsidRPr="00A230D4">
        <w:rPr>
          <w:rFonts w:eastAsiaTheme="minorHAnsi"/>
        </w:rPr>
        <w:tab/>
        <w:t>(ii)</w:t>
      </w:r>
      <w:r w:rsidRPr="00A230D4">
        <w:rPr>
          <w:rFonts w:eastAsiaTheme="minorHAnsi"/>
        </w:rPr>
        <w:tab/>
        <w:t xml:space="preserve">the </w:t>
      </w:r>
      <w:r w:rsidRPr="00A230D4">
        <w:rPr>
          <w:rFonts w:eastAsiaTheme="minorHAnsi"/>
          <w:szCs w:val="22"/>
        </w:rPr>
        <w:t>salary or wages of the employee.</w:t>
      </w:r>
    </w:p>
    <w:p w:rsidR="009C00B4" w:rsidRPr="00A230D4" w:rsidRDefault="009C00B4" w:rsidP="00A230D4">
      <w:pPr>
        <w:pStyle w:val="SubsectionHead"/>
        <w:rPr>
          <w:rFonts w:eastAsiaTheme="minorHAnsi"/>
          <w:szCs w:val="22"/>
        </w:rPr>
      </w:pPr>
      <w:r w:rsidRPr="00A230D4">
        <w:rPr>
          <w:rFonts w:eastAsiaTheme="minorHAnsi"/>
          <w:szCs w:val="22"/>
        </w:rPr>
        <w:t>Sacrificed amounts</w:t>
      </w:r>
    </w:p>
    <w:p w:rsidR="009C00B4" w:rsidRPr="00A230D4" w:rsidRDefault="009C00B4" w:rsidP="00A230D4">
      <w:pPr>
        <w:pStyle w:val="subsection"/>
        <w:rPr>
          <w:rFonts w:eastAsiaTheme="minorHAnsi"/>
          <w:szCs w:val="22"/>
        </w:rPr>
      </w:pPr>
      <w:r w:rsidRPr="00A230D4">
        <w:rPr>
          <w:rFonts w:eastAsiaTheme="minorHAnsi"/>
        </w:rPr>
        <w:tab/>
        <w:t>(2)</w:t>
      </w:r>
      <w:r w:rsidRPr="00A230D4">
        <w:rPr>
          <w:rFonts w:eastAsiaTheme="minorHAnsi"/>
        </w:rPr>
        <w:tab/>
      </w:r>
      <w:r w:rsidRPr="00A230D4">
        <w:rPr>
          <w:rFonts w:eastAsiaTheme="minorHAnsi"/>
          <w:szCs w:val="22"/>
        </w:rPr>
        <w:t xml:space="preserve">If an amount mentioned in </w:t>
      </w:r>
      <w:r w:rsidR="00A230D4" w:rsidRPr="00A230D4">
        <w:rPr>
          <w:rFonts w:eastAsiaTheme="minorHAnsi"/>
          <w:szCs w:val="22"/>
        </w:rPr>
        <w:t>subparagraph (</w:t>
      </w:r>
      <w:r w:rsidRPr="00A230D4">
        <w:rPr>
          <w:rFonts w:eastAsiaTheme="minorHAnsi"/>
          <w:szCs w:val="22"/>
        </w:rPr>
        <w:t>1)(b)(i) or (ii) is reduced under a salary sacrifice arrangement, the amount of that reduction is:</w:t>
      </w:r>
    </w:p>
    <w:p w:rsidR="009C00B4" w:rsidRPr="00A230D4" w:rsidRDefault="009C00B4" w:rsidP="00A230D4">
      <w:pPr>
        <w:pStyle w:val="paragraph"/>
        <w:rPr>
          <w:rFonts w:eastAsiaTheme="minorHAnsi"/>
          <w:szCs w:val="22"/>
        </w:rPr>
      </w:pPr>
      <w:r w:rsidRPr="00A230D4">
        <w:rPr>
          <w:rFonts w:eastAsiaTheme="minorHAnsi"/>
        </w:rPr>
        <w:tab/>
        <w:t>(a)</w:t>
      </w:r>
      <w:r w:rsidRPr="00A230D4">
        <w:rPr>
          <w:rFonts w:eastAsiaTheme="minorHAnsi"/>
        </w:rPr>
        <w:tab/>
      </w:r>
      <w:r w:rsidRPr="00A230D4">
        <w:rPr>
          <w:rFonts w:eastAsiaTheme="minorHAnsi"/>
          <w:szCs w:val="22"/>
        </w:rPr>
        <w:t xml:space="preserve">if ordinary time earnings for a quarter are reduced—a </w:t>
      </w:r>
      <w:r w:rsidRPr="00A230D4">
        <w:rPr>
          <w:rFonts w:eastAsiaTheme="minorHAnsi"/>
          <w:b/>
          <w:bCs/>
          <w:i/>
          <w:iCs/>
          <w:szCs w:val="22"/>
        </w:rPr>
        <w:t>sacrificed ordinary time earnings amount</w:t>
      </w:r>
      <w:r w:rsidRPr="00A230D4">
        <w:rPr>
          <w:rFonts w:eastAsiaTheme="minorHAnsi"/>
          <w:szCs w:val="22"/>
        </w:rPr>
        <w:t xml:space="preserve"> of the employee for the quarter in respect of the employer; and</w:t>
      </w:r>
    </w:p>
    <w:p w:rsidR="009C00B4" w:rsidRPr="00A230D4" w:rsidRDefault="009C00B4" w:rsidP="00A230D4">
      <w:pPr>
        <w:pStyle w:val="paragraph"/>
        <w:rPr>
          <w:rFonts w:eastAsiaTheme="minorHAnsi"/>
        </w:rPr>
      </w:pPr>
      <w:r w:rsidRPr="00A230D4">
        <w:rPr>
          <w:rFonts w:eastAsiaTheme="minorHAnsi"/>
        </w:rPr>
        <w:tab/>
        <w:t>(b)</w:t>
      </w:r>
      <w:r w:rsidRPr="00A230D4">
        <w:rPr>
          <w:rFonts w:eastAsiaTheme="minorHAnsi"/>
        </w:rPr>
        <w:tab/>
      </w:r>
      <w:r w:rsidRPr="00A230D4">
        <w:rPr>
          <w:rFonts w:eastAsiaTheme="minorHAnsi"/>
          <w:szCs w:val="22"/>
        </w:rPr>
        <w:t xml:space="preserve">if salary or wages for a quarter are reduced—a </w:t>
      </w:r>
      <w:r w:rsidRPr="00A230D4">
        <w:rPr>
          <w:rFonts w:eastAsiaTheme="minorHAnsi"/>
          <w:b/>
          <w:bCs/>
          <w:i/>
          <w:iCs/>
          <w:szCs w:val="22"/>
        </w:rPr>
        <w:t>sacrificed salary or wages amount</w:t>
      </w:r>
      <w:r w:rsidRPr="00A230D4">
        <w:rPr>
          <w:rFonts w:eastAsiaTheme="minorHAnsi"/>
          <w:szCs w:val="22"/>
        </w:rPr>
        <w:t xml:space="preserve"> of the employee for the quarter in respect of the employer.</w:t>
      </w:r>
    </w:p>
    <w:p w:rsidR="009C00B4" w:rsidRPr="00A230D4" w:rsidRDefault="009C00B4" w:rsidP="00A230D4">
      <w:pPr>
        <w:pStyle w:val="SubsectionHead"/>
        <w:rPr>
          <w:rFonts w:eastAsiaTheme="minorHAnsi"/>
          <w:szCs w:val="22"/>
        </w:rPr>
      </w:pPr>
      <w:r w:rsidRPr="00A230D4">
        <w:rPr>
          <w:rFonts w:eastAsiaTheme="minorHAnsi"/>
          <w:szCs w:val="22"/>
        </w:rPr>
        <w:t>Excluded salary or wages</w:t>
      </w:r>
    </w:p>
    <w:p w:rsidR="009C00B4" w:rsidRPr="00A230D4" w:rsidRDefault="009C00B4" w:rsidP="00A230D4">
      <w:pPr>
        <w:pStyle w:val="subsection"/>
        <w:rPr>
          <w:rFonts w:eastAsiaTheme="minorHAnsi"/>
          <w:szCs w:val="22"/>
        </w:rPr>
      </w:pPr>
      <w:r w:rsidRPr="00A230D4">
        <w:rPr>
          <w:rFonts w:eastAsiaTheme="minorHAnsi"/>
        </w:rPr>
        <w:tab/>
        <w:t>(3)</w:t>
      </w:r>
      <w:r w:rsidRPr="00A230D4">
        <w:rPr>
          <w:rFonts w:eastAsiaTheme="minorHAnsi"/>
        </w:rPr>
        <w:tab/>
      </w:r>
      <w:r w:rsidRPr="00A230D4">
        <w:rPr>
          <w:rFonts w:eastAsiaTheme="minorHAnsi"/>
          <w:szCs w:val="22"/>
        </w:rPr>
        <w:t xml:space="preserve">In working out the amount of a reduction for the purposes of </w:t>
      </w:r>
      <w:r w:rsidR="00A230D4" w:rsidRPr="00A230D4">
        <w:rPr>
          <w:rFonts w:eastAsiaTheme="minorHAnsi"/>
          <w:szCs w:val="22"/>
        </w:rPr>
        <w:t>subsection (</w:t>
      </w:r>
      <w:r w:rsidRPr="00A230D4">
        <w:rPr>
          <w:rFonts w:eastAsiaTheme="minorHAnsi"/>
          <w:szCs w:val="22"/>
        </w:rPr>
        <w:t>2), disregard any amounts that, had they been paid to the employee (instead of being reduced), would have been excluded salary or wages.</w:t>
      </w:r>
    </w:p>
    <w:p w:rsidR="009C00B4" w:rsidRPr="00A230D4" w:rsidRDefault="009C00B4" w:rsidP="00A230D4">
      <w:pPr>
        <w:pStyle w:val="subsection"/>
        <w:rPr>
          <w:rFonts w:eastAsiaTheme="minorHAnsi"/>
        </w:rPr>
      </w:pPr>
      <w:r w:rsidRPr="00A230D4">
        <w:rPr>
          <w:rFonts w:eastAsiaTheme="minorHAnsi"/>
        </w:rPr>
        <w:tab/>
        <w:t>(4)</w:t>
      </w:r>
      <w:r w:rsidRPr="00A230D4">
        <w:rPr>
          <w:rFonts w:eastAsiaTheme="minorHAnsi"/>
        </w:rPr>
        <w:tab/>
      </w:r>
      <w:r w:rsidRPr="00A230D4">
        <w:rPr>
          <w:rFonts w:eastAsiaTheme="minorHAnsi"/>
          <w:szCs w:val="22"/>
        </w:rPr>
        <w:t>For the purposes of this section, excluded salary or wages are salary or wages that, under section</w:t>
      </w:r>
      <w:r w:rsidR="00A230D4" w:rsidRPr="00A230D4">
        <w:rPr>
          <w:rFonts w:eastAsiaTheme="minorHAnsi"/>
          <w:szCs w:val="22"/>
        </w:rPr>
        <w:t> </w:t>
      </w:r>
      <w:r w:rsidRPr="00A230D4">
        <w:rPr>
          <w:rFonts w:eastAsiaTheme="minorHAnsi"/>
          <w:szCs w:val="22"/>
        </w:rPr>
        <w:t>27 or 28, are not to be taken into account for the purpose of making a calculation under section</w:t>
      </w:r>
      <w:r w:rsidR="00A230D4" w:rsidRPr="00A230D4">
        <w:rPr>
          <w:rFonts w:eastAsiaTheme="minorHAnsi"/>
          <w:szCs w:val="22"/>
        </w:rPr>
        <w:t> </w:t>
      </w:r>
      <w:r w:rsidRPr="00A230D4">
        <w:rPr>
          <w:rFonts w:eastAsiaTheme="minorHAnsi"/>
          <w:szCs w:val="22"/>
        </w:rPr>
        <w:t>19.</w:t>
      </w:r>
    </w:p>
    <w:p w:rsidR="009C00B4" w:rsidRPr="00A230D4" w:rsidRDefault="009C00B4" w:rsidP="00A230D4">
      <w:pPr>
        <w:pStyle w:val="ItemHead"/>
      </w:pPr>
      <w:r w:rsidRPr="00A230D4">
        <w:t>3  Subsection</w:t>
      </w:r>
      <w:r w:rsidR="00A230D4" w:rsidRPr="00A230D4">
        <w:t> </w:t>
      </w:r>
      <w:r w:rsidRPr="00A230D4">
        <w:t>19(1) (formula)</w:t>
      </w:r>
    </w:p>
    <w:p w:rsidR="009C00B4" w:rsidRPr="00A230D4" w:rsidRDefault="009C00B4" w:rsidP="00A230D4">
      <w:pPr>
        <w:pStyle w:val="Item"/>
      </w:pPr>
      <w:r w:rsidRPr="00A230D4">
        <w:t>Repeal the formula, substitute:</w:t>
      </w:r>
    </w:p>
    <w:p w:rsidR="009C00B4" w:rsidRPr="00A230D4" w:rsidRDefault="009C00B4" w:rsidP="00A230D4">
      <w:pPr>
        <w:pStyle w:val="subsection2"/>
      </w:pPr>
      <w:r w:rsidRPr="00A230D4">
        <w:rPr>
          <w:position w:val="-32"/>
        </w:rPr>
        <w:object w:dxaOrig="5720" w:dyaOrig="1160">
          <v:shape id="_x0000_i1028" type="#_x0000_t75" style="width:286.5pt;height:57.75pt" o:ole="">
            <v:imagedata r:id="rId23" o:title=""/>
          </v:shape>
          <o:OLEObject Type="Embed" ProgID="Equation.DSMT4" ShapeID="_x0000_i1028" DrawAspect="Content" ObjectID="_1633949791" r:id="rId24"/>
        </w:object>
      </w:r>
    </w:p>
    <w:p w:rsidR="009C00B4" w:rsidRPr="00A230D4" w:rsidRDefault="009C00B4" w:rsidP="00A230D4">
      <w:pPr>
        <w:pStyle w:val="ItemHead"/>
      </w:pPr>
      <w:r w:rsidRPr="00A230D4">
        <w:t>4  At the end of subsection</w:t>
      </w:r>
      <w:r w:rsidR="00A230D4" w:rsidRPr="00A230D4">
        <w:t> </w:t>
      </w:r>
      <w:r w:rsidRPr="00A230D4">
        <w:t>19(1)</w:t>
      </w:r>
    </w:p>
    <w:p w:rsidR="009C00B4" w:rsidRPr="00A230D4" w:rsidRDefault="009C00B4" w:rsidP="00A230D4">
      <w:pPr>
        <w:pStyle w:val="Item"/>
      </w:pPr>
      <w:r w:rsidRPr="00A230D4">
        <w:t>Add:</w:t>
      </w:r>
    </w:p>
    <w:p w:rsidR="009C00B4" w:rsidRPr="00A230D4" w:rsidRDefault="009C00B4" w:rsidP="00A230D4">
      <w:pPr>
        <w:pStyle w:val="Definition"/>
        <w:rPr>
          <w:rFonts w:eastAsiaTheme="minorHAnsi"/>
          <w:szCs w:val="22"/>
        </w:rPr>
      </w:pPr>
      <w:r w:rsidRPr="00A230D4">
        <w:rPr>
          <w:rFonts w:eastAsiaTheme="minorHAnsi"/>
          <w:b/>
          <w:bCs/>
          <w:i/>
          <w:iCs/>
          <w:szCs w:val="22"/>
        </w:rPr>
        <w:t>quarterly salary or wages base</w:t>
      </w:r>
      <w:r w:rsidRPr="00A230D4">
        <w:rPr>
          <w:rFonts w:eastAsiaTheme="minorHAnsi"/>
          <w:szCs w:val="22"/>
        </w:rPr>
        <w:t>, for an employer in respect of an employee, for a quarter means the sum of:</w:t>
      </w:r>
    </w:p>
    <w:p w:rsidR="009C00B4" w:rsidRPr="00A230D4" w:rsidRDefault="009C00B4" w:rsidP="00A230D4">
      <w:pPr>
        <w:pStyle w:val="paragraph"/>
        <w:rPr>
          <w:rFonts w:eastAsiaTheme="minorHAnsi"/>
          <w:szCs w:val="22"/>
        </w:rPr>
      </w:pPr>
      <w:r w:rsidRPr="00A230D4">
        <w:rPr>
          <w:rFonts w:eastAsiaTheme="minorHAnsi"/>
        </w:rPr>
        <w:tab/>
        <w:t>(a)</w:t>
      </w:r>
      <w:r w:rsidRPr="00A230D4">
        <w:rPr>
          <w:rFonts w:eastAsiaTheme="minorHAnsi"/>
        </w:rPr>
        <w:tab/>
      </w:r>
      <w:r w:rsidRPr="00A230D4">
        <w:rPr>
          <w:rFonts w:eastAsiaTheme="minorHAnsi"/>
          <w:szCs w:val="22"/>
        </w:rPr>
        <w:t>the total salary or wages paid by the employer to the employee for the quarter; and</w:t>
      </w:r>
    </w:p>
    <w:p w:rsidR="009C00B4" w:rsidRPr="00A230D4" w:rsidRDefault="009C00B4" w:rsidP="00A230D4">
      <w:pPr>
        <w:pStyle w:val="paragraph"/>
        <w:rPr>
          <w:rFonts w:eastAsiaTheme="minorHAnsi"/>
          <w:szCs w:val="22"/>
        </w:rPr>
      </w:pPr>
      <w:r w:rsidRPr="00A230D4">
        <w:rPr>
          <w:rFonts w:eastAsiaTheme="minorHAnsi"/>
        </w:rPr>
        <w:tab/>
        <w:t>(b)</w:t>
      </w:r>
      <w:r w:rsidRPr="00A230D4">
        <w:rPr>
          <w:rFonts w:eastAsiaTheme="minorHAnsi"/>
        </w:rPr>
        <w:tab/>
      </w:r>
      <w:r w:rsidRPr="00A230D4">
        <w:rPr>
          <w:rFonts w:eastAsiaTheme="minorHAnsi"/>
          <w:szCs w:val="22"/>
        </w:rPr>
        <w:t>any sacrificed salary or wages amounts of the employee for the quarter in respect of the employer.</w:t>
      </w:r>
    </w:p>
    <w:p w:rsidR="009C00B4" w:rsidRPr="00A230D4" w:rsidRDefault="009C00B4" w:rsidP="00A230D4">
      <w:pPr>
        <w:pStyle w:val="ItemHead"/>
      </w:pPr>
      <w:r w:rsidRPr="00A230D4">
        <w:t>5  Subsection</w:t>
      </w:r>
      <w:r w:rsidR="00A230D4" w:rsidRPr="00A230D4">
        <w:t> </w:t>
      </w:r>
      <w:r w:rsidRPr="00A230D4">
        <w:t>19(3)</w:t>
      </w:r>
    </w:p>
    <w:p w:rsidR="009C00B4" w:rsidRPr="00A230D4" w:rsidRDefault="009C00B4" w:rsidP="00A230D4">
      <w:pPr>
        <w:pStyle w:val="Item"/>
      </w:pPr>
      <w:r w:rsidRPr="00A230D4">
        <w:t>Repeal the subsection, substitute:</w:t>
      </w:r>
    </w:p>
    <w:p w:rsidR="009C00B4" w:rsidRPr="00A230D4" w:rsidRDefault="009C00B4" w:rsidP="00A230D4">
      <w:pPr>
        <w:pStyle w:val="subsection"/>
        <w:rPr>
          <w:rFonts w:eastAsiaTheme="minorHAnsi"/>
        </w:rPr>
      </w:pPr>
      <w:r w:rsidRPr="00A230D4">
        <w:rPr>
          <w:rFonts w:eastAsiaTheme="minorHAnsi"/>
        </w:rPr>
        <w:tab/>
        <w:t>(3)</w:t>
      </w:r>
      <w:r w:rsidRPr="00A230D4">
        <w:rPr>
          <w:rFonts w:eastAsiaTheme="minorHAnsi"/>
        </w:rPr>
        <w:tab/>
        <w:t xml:space="preserve">For the purposes of the definition of </w:t>
      </w:r>
      <w:r w:rsidRPr="00A230D4">
        <w:rPr>
          <w:rFonts w:eastAsiaTheme="minorHAnsi"/>
          <w:b/>
          <w:i/>
        </w:rPr>
        <w:t>quarterly salary or wages base</w:t>
      </w:r>
      <w:r w:rsidRPr="00A230D4">
        <w:rPr>
          <w:rFonts w:eastAsiaTheme="minorHAnsi"/>
        </w:rPr>
        <w:t xml:space="preserve"> in </w:t>
      </w:r>
      <w:r w:rsidR="00A230D4" w:rsidRPr="00A230D4">
        <w:rPr>
          <w:rFonts w:eastAsiaTheme="minorHAnsi"/>
        </w:rPr>
        <w:t>subsection (</w:t>
      </w:r>
      <w:r w:rsidRPr="00A230D4">
        <w:rPr>
          <w:rFonts w:eastAsiaTheme="minorHAnsi"/>
        </w:rPr>
        <w:t>1), disregard an amount in a quarter if:</w:t>
      </w:r>
    </w:p>
    <w:p w:rsidR="009C00B4" w:rsidRPr="00A230D4" w:rsidRDefault="009C00B4" w:rsidP="00A230D4">
      <w:pPr>
        <w:pStyle w:val="paragraph"/>
        <w:rPr>
          <w:rFonts w:eastAsiaTheme="minorHAnsi"/>
          <w:szCs w:val="22"/>
        </w:rPr>
      </w:pPr>
      <w:r w:rsidRPr="00A230D4">
        <w:rPr>
          <w:rFonts w:eastAsiaTheme="minorHAnsi"/>
        </w:rPr>
        <w:tab/>
        <w:t>(a)</w:t>
      </w:r>
      <w:r w:rsidRPr="00A230D4">
        <w:rPr>
          <w:rFonts w:eastAsiaTheme="minorHAnsi"/>
        </w:rPr>
        <w:tab/>
      </w:r>
      <w:r w:rsidRPr="00A230D4">
        <w:rPr>
          <w:rFonts w:eastAsiaTheme="minorHAnsi"/>
          <w:szCs w:val="22"/>
        </w:rPr>
        <w:t xml:space="preserve">the amount would be covered by </w:t>
      </w:r>
      <w:r w:rsidR="00A230D4" w:rsidRPr="00A230D4">
        <w:rPr>
          <w:rFonts w:eastAsiaTheme="minorHAnsi"/>
          <w:szCs w:val="22"/>
        </w:rPr>
        <w:t>paragraph (</w:t>
      </w:r>
      <w:r w:rsidRPr="00A230D4">
        <w:rPr>
          <w:rFonts w:eastAsiaTheme="minorHAnsi"/>
          <w:szCs w:val="22"/>
        </w:rPr>
        <w:t>a) of that definition for the quarter (about amounts paid to the employee); but</w:t>
      </w:r>
    </w:p>
    <w:p w:rsidR="009C00B4" w:rsidRPr="00A230D4" w:rsidRDefault="009C00B4" w:rsidP="00A230D4">
      <w:pPr>
        <w:pStyle w:val="paragraph"/>
        <w:rPr>
          <w:rFonts w:eastAsiaTheme="minorHAnsi"/>
          <w:szCs w:val="22"/>
        </w:rPr>
      </w:pPr>
      <w:r w:rsidRPr="00A230D4">
        <w:rPr>
          <w:rFonts w:eastAsiaTheme="minorHAnsi"/>
        </w:rPr>
        <w:tab/>
        <w:t>(b)</w:t>
      </w:r>
      <w:r w:rsidRPr="00A230D4">
        <w:rPr>
          <w:rFonts w:eastAsiaTheme="minorHAnsi"/>
        </w:rPr>
        <w:tab/>
      </w:r>
      <w:r w:rsidRPr="00A230D4">
        <w:rPr>
          <w:rFonts w:eastAsiaTheme="minorHAnsi"/>
          <w:szCs w:val="22"/>
        </w:rPr>
        <w:t xml:space="preserve">the amount is taken into account under </w:t>
      </w:r>
      <w:r w:rsidR="00A230D4" w:rsidRPr="00A230D4">
        <w:rPr>
          <w:rFonts w:eastAsiaTheme="minorHAnsi"/>
          <w:szCs w:val="22"/>
        </w:rPr>
        <w:t>paragraph (</w:t>
      </w:r>
      <w:r w:rsidRPr="00A230D4">
        <w:rPr>
          <w:rFonts w:eastAsiaTheme="minorHAnsi"/>
          <w:szCs w:val="22"/>
        </w:rPr>
        <w:t>b) of that definition (about sacrificed salary or wages amounts) for any quarter.</w:t>
      </w:r>
    </w:p>
    <w:p w:rsidR="009C00B4" w:rsidRPr="00A230D4" w:rsidRDefault="009C00B4" w:rsidP="00A230D4">
      <w:pPr>
        <w:pStyle w:val="notetext"/>
        <w:rPr>
          <w:rFonts w:eastAsiaTheme="minorHAnsi"/>
        </w:rPr>
      </w:pPr>
      <w:r w:rsidRPr="00A230D4">
        <w:rPr>
          <w:rFonts w:eastAsiaTheme="minorHAnsi"/>
        </w:rPr>
        <w:t>Note:</w:t>
      </w:r>
      <w:r w:rsidRPr="00A230D4">
        <w:rPr>
          <w:rFonts w:eastAsiaTheme="minorHAnsi"/>
        </w:rPr>
        <w:tab/>
        <w:t>This prevents double counting if a sacrificed salary or wages amount is later paid as salary or wages, instead of being contributed to superannuation.</w:t>
      </w:r>
    </w:p>
    <w:p w:rsidR="009C00B4" w:rsidRPr="00A230D4" w:rsidRDefault="009C00B4" w:rsidP="00A230D4">
      <w:pPr>
        <w:pStyle w:val="subsection"/>
      </w:pPr>
      <w:r w:rsidRPr="00A230D4">
        <w:tab/>
        <w:t>(4)</w:t>
      </w:r>
      <w:r w:rsidRPr="00A230D4">
        <w:tab/>
      </w:r>
      <w:r w:rsidRPr="00A230D4">
        <w:rPr>
          <w:rFonts w:eastAsiaTheme="minorHAnsi"/>
          <w:szCs w:val="22"/>
        </w:rPr>
        <w:t xml:space="preserve">If the quarterly salary or wages base, for an employer in respect of an employee, for a quarter exceeds the maximum contribution base for the quarter, the employer’s quarterly salary or wages base to be taken into account for the purposes of the application of </w:t>
      </w:r>
      <w:r w:rsidR="00A230D4" w:rsidRPr="00A230D4">
        <w:rPr>
          <w:rFonts w:eastAsiaTheme="minorHAnsi"/>
          <w:szCs w:val="22"/>
        </w:rPr>
        <w:t>subsection (</w:t>
      </w:r>
      <w:r w:rsidRPr="00A230D4">
        <w:rPr>
          <w:rFonts w:eastAsiaTheme="minorHAnsi"/>
          <w:szCs w:val="22"/>
        </w:rPr>
        <w:t>1) in relation to the quarter is the amount equal to the maximum contribution base.</w:t>
      </w:r>
    </w:p>
    <w:p w:rsidR="009C00B4" w:rsidRPr="00A230D4" w:rsidRDefault="009C00B4" w:rsidP="00A230D4">
      <w:pPr>
        <w:pStyle w:val="ItemHead"/>
      </w:pPr>
      <w:r w:rsidRPr="00A230D4">
        <w:t>6  Subsection</w:t>
      </w:r>
      <w:r w:rsidR="00A230D4" w:rsidRPr="00A230D4">
        <w:t> </w:t>
      </w:r>
      <w:r w:rsidRPr="00A230D4">
        <w:t>23(2)</w:t>
      </w:r>
    </w:p>
    <w:p w:rsidR="009C00B4" w:rsidRPr="00A230D4" w:rsidRDefault="009C00B4" w:rsidP="00A230D4">
      <w:pPr>
        <w:pStyle w:val="Item"/>
      </w:pPr>
      <w:r w:rsidRPr="00A230D4">
        <w:t>Omit “contributes”, substitute “makes a contribution (other than a sacrificed contribution)”.</w:t>
      </w:r>
    </w:p>
    <w:p w:rsidR="009C00B4" w:rsidRPr="00A230D4" w:rsidRDefault="009C00B4" w:rsidP="00A230D4">
      <w:pPr>
        <w:pStyle w:val="ItemHead"/>
      </w:pPr>
      <w:r w:rsidRPr="00A230D4">
        <w:t>7  Subsection</w:t>
      </w:r>
      <w:r w:rsidR="00A230D4" w:rsidRPr="00A230D4">
        <w:t> </w:t>
      </w:r>
      <w:r w:rsidRPr="00A230D4">
        <w:t>23(2) (formula)</w:t>
      </w:r>
    </w:p>
    <w:p w:rsidR="009C00B4" w:rsidRPr="00A230D4" w:rsidRDefault="009C00B4" w:rsidP="00A230D4">
      <w:pPr>
        <w:pStyle w:val="Item"/>
      </w:pPr>
      <w:r w:rsidRPr="00A230D4">
        <w:t>Repeal the formula, substitute:</w:t>
      </w:r>
    </w:p>
    <w:p w:rsidR="009C00B4" w:rsidRPr="00A230D4" w:rsidRDefault="009C00B4" w:rsidP="00A230D4">
      <w:pPr>
        <w:pStyle w:val="subsection2"/>
      </w:pPr>
      <w:r w:rsidRPr="00A230D4">
        <w:rPr>
          <w:position w:val="-36"/>
        </w:rPr>
        <w:object w:dxaOrig="2920" w:dyaOrig="800">
          <v:shape id="_x0000_i1029" type="#_x0000_t75" style="width:145.5pt;height:40.5pt" o:ole="">
            <v:imagedata r:id="rId25" o:title=""/>
          </v:shape>
          <o:OLEObject Type="Embed" ProgID="Equation.DSMT4" ShapeID="_x0000_i1029" DrawAspect="Content" ObjectID="_1633949792" r:id="rId26"/>
        </w:object>
      </w:r>
    </w:p>
    <w:p w:rsidR="009C00B4" w:rsidRPr="00A230D4" w:rsidRDefault="009C00B4" w:rsidP="00A230D4">
      <w:pPr>
        <w:pStyle w:val="ItemHead"/>
      </w:pPr>
      <w:r w:rsidRPr="00A230D4">
        <w:t>8  Subsection</w:t>
      </w:r>
      <w:r w:rsidR="00A230D4" w:rsidRPr="00A230D4">
        <w:t> </w:t>
      </w:r>
      <w:r w:rsidRPr="00A230D4">
        <w:t xml:space="preserve">23(2) (definition of </w:t>
      </w:r>
      <w:r w:rsidRPr="00A230D4">
        <w:rPr>
          <w:i/>
        </w:rPr>
        <w:t>ordinary time earnings</w:t>
      </w:r>
      <w:r w:rsidRPr="00A230D4">
        <w:t>)</w:t>
      </w:r>
    </w:p>
    <w:p w:rsidR="009C00B4" w:rsidRPr="00A230D4" w:rsidRDefault="009C00B4" w:rsidP="00A230D4">
      <w:pPr>
        <w:pStyle w:val="Item"/>
      </w:pPr>
      <w:r w:rsidRPr="00A230D4">
        <w:t>Repeal the definition (including the example).</w:t>
      </w:r>
    </w:p>
    <w:p w:rsidR="009C00B4" w:rsidRPr="00A230D4" w:rsidRDefault="009C00B4" w:rsidP="00A230D4">
      <w:pPr>
        <w:pStyle w:val="ItemHead"/>
      </w:pPr>
      <w:r w:rsidRPr="00A230D4">
        <w:t>9  Subsection</w:t>
      </w:r>
      <w:r w:rsidR="00A230D4" w:rsidRPr="00A230D4">
        <w:t> </w:t>
      </w:r>
      <w:r w:rsidRPr="00A230D4">
        <w:t>23(2)</w:t>
      </w:r>
    </w:p>
    <w:p w:rsidR="009C00B4" w:rsidRPr="00A230D4" w:rsidRDefault="009C00B4" w:rsidP="00A230D4">
      <w:pPr>
        <w:pStyle w:val="Item"/>
      </w:pPr>
      <w:r w:rsidRPr="00A230D4">
        <w:t>Insert:</w:t>
      </w:r>
    </w:p>
    <w:p w:rsidR="009C00B4" w:rsidRPr="00A230D4" w:rsidRDefault="009C00B4" w:rsidP="00A230D4">
      <w:pPr>
        <w:pStyle w:val="Definition"/>
      </w:pPr>
      <w:r w:rsidRPr="00A230D4">
        <w:rPr>
          <w:b/>
          <w:i/>
        </w:rPr>
        <w:t>ordinary time earnings base</w:t>
      </w:r>
      <w:r w:rsidRPr="00A230D4">
        <w:t xml:space="preserve"> is the number of dollars in the sum of:</w:t>
      </w:r>
    </w:p>
    <w:p w:rsidR="009C00B4" w:rsidRPr="00A230D4" w:rsidRDefault="009C00B4" w:rsidP="00A230D4">
      <w:pPr>
        <w:pStyle w:val="paragraph"/>
      </w:pPr>
      <w:r w:rsidRPr="00A230D4">
        <w:tab/>
        <w:t>(a)</w:t>
      </w:r>
      <w:r w:rsidRPr="00A230D4">
        <w:tab/>
        <w:t>the ordinary time earnings of the employee for the quarter in respect of the employer; and</w:t>
      </w:r>
    </w:p>
    <w:p w:rsidR="009C00B4" w:rsidRPr="00A230D4" w:rsidRDefault="009C00B4" w:rsidP="00A230D4">
      <w:pPr>
        <w:pStyle w:val="paragraph"/>
      </w:pPr>
      <w:r w:rsidRPr="00A230D4">
        <w:tab/>
        <w:t>(b)</w:t>
      </w:r>
      <w:r w:rsidRPr="00A230D4">
        <w:tab/>
        <w:t xml:space="preserve">any sacrificed ordinary time earnings amounts, </w:t>
      </w:r>
      <w:r w:rsidRPr="00A230D4">
        <w:rPr>
          <w:rFonts w:eastAsiaTheme="minorHAnsi"/>
          <w:szCs w:val="22"/>
        </w:rPr>
        <w:t>of the employee for the quarter in respect of the employe</w:t>
      </w:r>
      <w:r w:rsidRPr="00A230D4">
        <w:t>r.</w:t>
      </w:r>
    </w:p>
    <w:p w:rsidR="009C00B4" w:rsidRPr="00A230D4" w:rsidRDefault="009C00B4" w:rsidP="00A230D4">
      <w:pPr>
        <w:pStyle w:val="ItemHead"/>
      </w:pPr>
      <w:r w:rsidRPr="00A230D4">
        <w:t>10  After subsection</w:t>
      </w:r>
      <w:r w:rsidR="00A230D4" w:rsidRPr="00A230D4">
        <w:t> </w:t>
      </w:r>
      <w:r w:rsidRPr="00A230D4">
        <w:t>23(7)</w:t>
      </w:r>
    </w:p>
    <w:p w:rsidR="009C00B4" w:rsidRPr="00A230D4" w:rsidRDefault="009C00B4" w:rsidP="00A230D4">
      <w:pPr>
        <w:pStyle w:val="Item"/>
      </w:pPr>
      <w:r w:rsidRPr="00A230D4">
        <w:t>Insert:</w:t>
      </w:r>
    </w:p>
    <w:p w:rsidR="009C00B4" w:rsidRPr="00A230D4" w:rsidRDefault="009C00B4" w:rsidP="00A230D4">
      <w:pPr>
        <w:pStyle w:val="SubsectionHead"/>
      </w:pPr>
      <w:r w:rsidRPr="00A230D4">
        <w:t>Sacrificed ordinary time earnings amounts taken into account in a quarter not to be taken into account for any other quarter</w:t>
      </w:r>
    </w:p>
    <w:p w:rsidR="009C00B4" w:rsidRPr="00A230D4" w:rsidRDefault="009C00B4" w:rsidP="00A230D4">
      <w:pPr>
        <w:pStyle w:val="subsection"/>
        <w:rPr>
          <w:rFonts w:eastAsiaTheme="minorHAnsi"/>
        </w:rPr>
      </w:pPr>
      <w:r w:rsidRPr="00A230D4">
        <w:tab/>
        <w:t>(7A)</w:t>
      </w:r>
      <w:r w:rsidRPr="00A230D4">
        <w:tab/>
      </w:r>
      <w:r w:rsidRPr="00A230D4">
        <w:rPr>
          <w:rFonts w:eastAsiaTheme="minorHAnsi"/>
        </w:rPr>
        <w:t xml:space="preserve">For the purposes of the definition of </w:t>
      </w:r>
      <w:r w:rsidRPr="00A230D4">
        <w:rPr>
          <w:rFonts w:eastAsiaTheme="minorHAnsi"/>
          <w:b/>
          <w:i/>
        </w:rPr>
        <w:t>ordinary time earnings base</w:t>
      </w:r>
      <w:r w:rsidRPr="00A230D4">
        <w:rPr>
          <w:rFonts w:eastAsiaTheme="minorHAnsi"/>
        </w:rPr>
        <w:t xml:space="preserve"> in </w:t>
      </w:r>
      <w:r w:rsidR="00A230D4" w:rsidRPr="00A230D4">
        <w:rPr>
          <w:rFonts w:eastAsiaTheme="minorHAnsi"/>
        </w:rPr>
        <w:t>subsection (</w:t>
      </w:r>
      <w:r w:rsidRPr="00A230D4">
        <w:rPr>
          <w:rFonts w:eastAsiaTheme="minorHAnsi"/>
        </w:rPr>
        <w:t>2), disregard an amount in a quarter if:</w:t>
      </w:r>
    </w:p>
    <w:p w:rsidR="009C00B4" w:rsidRPr="00A230D4" w:rsidRDefault="009C00B4" w:rsidP="00A230D4">
      <w:pPr>
        <w:pStyle w:val="paragraph"/>
        <w:rPr>
          <w:rFonts w:eastAsiaTheme="minorHAnsi"/>
          <w:szCs w:val="22"/>
        </w:rPr>
      </w:pPr>
      <w:r w:rsidRPr="00A230D4">
        <w:rPr>
          <w:rFonts w:eastAsiaTheme="minorHAnsi"/>
        </w:rPr>
        <w:tab/>
        <w:t>(a)</w:t>
      </w:r>
      <w:r w:rsidRPr="00A230D4">
        <w:rPr>
          <w:rFonts w:eastAsiaTheme="minorHAnsi"/>
        </w:rPr>
        <w:tab/>
      </w:r>
      <w:r w:rsidRPr="00A230D4">
        <w:rPr>
          <w:rFonts w:eastAsiaTheme="minorHAnsi"/>
          <w:szCs w:val="22"/>
        </w:rPr>
        <w:t xml:space="preserve">the amount would be covered by </w:t>
      </w:r>
      <w:r w:rsidR="00A230D4" w:rsidRPr="00A230D4">
        <w:rPr>
          <w:rFonts w:eastAsiaTheme="minorHAnsi"/>
          <w:szCs w:val="22"/>
        </w:rPr>
        <w:t>paragraph (</w:t>
      </w:r>
      <w:r w:rsidRPr="00A230D4">
        <w:rPr>
          <w:rFonts w:eastAsiaTheme="minorHAnsi"/>
          <w:szCs w:val="22"/>
        </w:rPr>
        <w:t>a) of that definition for the quarter (about ordinary time earnings of the employee); but</w:t>
      </w:r>
    </w:p>
    <w:p w:rsidR="009C00B4" w:rsidRPr="00A230D4" w:rsidRDefault="009C00B4" w:rsidP="00A230D4">
      <w:pPr>
        <w:pStyle w:val="paragraph"/>
        <w:rPr>
          <w:rFonts w:eastAsiaTheme="minorHAnsi"/>
          <w:szCs w:val="22"/>
        </w:rPr>
      </w:pPr>
      <w:r w:rsidRPr="00A230D4">
        <w:rPr>
          <w:rFonts w:eastAsiaTheme="minorHAnsi"/>
        </w:rPr>
        <w:tab/>
        <w:t>(b)</w:t>
      </w:r>
      <w:r w:rsidRPr="00A230D4">
        <w:rPr>
          <w:rFonts w:eastAsiaTheme="minorHAnsi"/>
        </w:rPr>
        <w:tab/>
      </w:r>
      <w:r w:rsidRPr="00A230D4">
        <w:rPr>
          <w:rFonts w:eastAsiaTheme="minorHAnsi"/>
          <w:szCs w:val="22"/>
        </w:rPr>
        <w:t xml:space="preserve">the amount is taken into account under </w:t>
      </w:r>
      <w:r w:rsidR="00A230D4" w:rsidRPr="00A230D4">
        <w:rPr>
          <w:rFonts w:eastAsiaTheme="minorHAnsi"/>
          <w:szCs w:val="22"/>
        </w:rPr>
        <w:t>paragraph (</w:t>
      </w:r>
      <w:r w:rsidRPr="00A230D4">
        <w:rPr>
          <w:rFonts w:eastAsiaTheme="minorHAnsi"/>
          <w:szCs w:val="22"/>
        </w:rPr>
        <w:t>b) of that definition (about sacrificed ordinary time earnings amounts) for any quarter.</w:t>
      </w:r>
    </w:p>
    <w:p w:rsidR="009C00B4" w:rsidRPr="00A230D4" w:rsidRDefault="009C00B4" w:rsidP="00A230D4">
      <w:pPr>
        <w:pStyle w:val="notetext"/>
        <w:rPr>
          <w:rFonts w:eastAsiaTheme="minorHAnsi"/>
        </w:rPr>
      </w:pPr>
      <w:r w:rsidRPr="00A230D4">
        <w:rPr>
          <w:rFonts w:eastAsiaTheme="minorHAnsi"/>
        </w:rPr>
        <w:t>Note:</w:t>
      </w:r>
      <w:r w:rsidRPr="00A230D4">
        <w:rPr>
          <w:rFonts w:eastAsiaTheme="minorHAnsi"/>
        </w:rPr>
        <w:tab/>
        <w:t>This prevents double counting if a sacrificed ordinary time earnings amount is later paid as ordinary time earnings, instead of being contributed to superannuation.</w:t>
      </w:r>
    </w:p>
    <w:p w:rsidR="009C00B4" w:rsidRPr="00A230D4" w:rsidRDefault="009C00B4" w:rsidP="00A230D4">
      <w:pPr>
        <w:pStyle w:val="ItemHead"/>
      </w:pPr>
      <w:r w:rsidRPr="00A230D4">
        <w:t>11  Subsection</w:t>
      </w:r>
      <w:r w:rsidR="00A230D4" w:rsidRPr="00A230D4">
        <w:t> </w:t>
      </w:r>
      <w:r w:rsidRPr="00A230D4">
        <w:t>23(12) (heading)</w:t>
      </w:r>
    </w:p>
    <w:p w:rsidR="009C00B4" w:rsidRPr="00A230D4" w:rsidRDefault="009C00B4" w:rsidP="00A230D4">
      <w:pPr>
        <w:pStyle w:val="Item"/>
      </w:pPr>
      <w:r w:rsidRPr="00A230D4">
        <w:t>Repeal the heading, substitute:</w:t>
      </w:r>
    </w:p>
    <w:p w:rsidR="009C00B4" w:rsidRPr="00A230D4" w:rsidRDefault="009C00B4" w:rsidP="00A230D4">
      <w:pPr>
        <w:pStyle w:val="SubsectionHead"/>
      </w:pPr>
      <w:r w:rsidRPr="00A230D4">
        <w:t>Reduction of ordinary time earnings base if amount excluded from employee’s salary or wages</w:t>
      </w:r>
    </w:p>
    <w:p w:rsidR="009C00B4" w:rsidRPr="00A230D4" w:rsidRDefault="009C00B4" w:rsidP="00A230D4">
      <w:pPr>
        <w:pStyle w:val="ItemHead"/>
      </w:pPr>
      <w:r w:rsidRPr="00A230D4">
        <w:t>12  Subsection</w:t>
      </w:r>
      <w:r w:rsidR="00A230D4" w:rsidRPr="00A230D4">
        <w:t> </w:t>
      </w:r>
      <w:r w:rsidRPr="00A230D4">
        <w:t>23(12)</w:t>
      </w:r>
    </w:p>
    <w:p w:rsidR="009C00B4" w:rsidRPr="00A230D4" w:rsidRDefault="009C00B4" w:rsidP="00A230D4">
      <w:pPr>
        <w:pStyle w:val="Item"/>
      </w:pPr>
      <w:r w:rsidRPr="00A230D4">
        <w:t>After “ordinary time earnings”, insert “base”.</w:t>
      </w:r>
    </w:p>
    <w:p w:rsidR="009C00B4" w:rsidRPr="00A230D4" w:rsidRDefault="009C00B4" w:rsidP="00A230D4">
      <w:pPr>
        <w:pStyle w:val="ItemHead"/>
      </w:pPr>
      <w:r w:rsidRPr="00A230D4">
        <w:t>13  Subsection</w:t>
      </w:r>
      <w:r w:rsidR="00A230D4" w:rsidRPr="00A230D4">
        <w:t> </w:t>
      </w:r>
      <w:r w:rsidRPr="00A230D4">
        <w:t>23(12)</w:t>
      </w:r>
    </w:p>
    <w:p w:rsidR="009C00B4" w:rsidRPr="00A230D4" w:rsidRDefault="009C00B4" w:rsidP="00A230D4">
      <w:pPr>
        <w:pStyle w:val="Item"/>
      </w:pPr>
      <w:r w:rsidRPr="00A230D4">
        <w:t>Omit “are”, substitute “is”.</w:t>
      </w:r>
    </w:p>
    <w:p w:rsidR="009C00B4" w:rsidRPr="00A230D4" w:rsidRDefault="009C00B4" w:rsidP="00A230D4">
      <w:pPr>
        <w:pStyle w:val="ItemHead"/>
      </w:pPr>
      <w:r w:rsidRPr="00A230D4">
        <w:t>14  Subsection</w:t>
      </w:r>
      <w:r w:rsidR="00A230D4" w:rsidRPr="00A230D4">
        <w:t> </w:t>
      </w:r>
      <w:r w:rsidRPr="00A230D4">
        <w:t>23A(1)</w:t>
      </w:r>
    </w:p>
    <w:p w:rsidR="009C00B4" w:rsidRPr="00A230D4" w:rsidRDefault="009C00B4" w:rsidP="00A230D4">
      <w:pPr>
        <w:pStyle w:val="Item"/>
      </w:pPr>
      <w:r w:rsidRPr="00A230D4">
        <w:t>After “A contribution”, insert “(other than a sacrificed contribution)”.</w:t>
      </w:r>
    </w:p>
    <w:p w:rsidR="009C00B4" w:rsidRPr="00A230D4" w:rsidRDefault="009C00B4" w:rsidP="00A230D4">
      <w:pPr>
        <w:pStyle w:val="ItemHead"/>
      </w:pPr>
      <w:r w:rsidRPr="00A230D4">
        <w:t>15  Section</w:t>
      </w:r>
      <w:r w:rsidR="00A230D4" w:rsidRPr="00A230D4">
        <w:t> </w:t>
      </w:r>
      <w:r w:rsidRPr="00A230D4">
        <w:t>23B</w:t>
      </w:r>
    </w:p>
    <w:p w:rsidR="009C00B4" w:rsidRPr="00A230D4" w:rsidRDefault="009C00B4" w:rsidP="00A230D4">
      <w:pPr>
        <w:pStyle w:val="Item"/>
      </w:pPr>
      <w:r w:rsidRPr="00A230D4">
        <w:t>Before “For”, insert “(1)”.</w:t>
      </w:r>
    </w:p>
    <w:p w:rsidR="009C00B4" w:rsidRPr="00A230D4" w:rsidRDefault="009C00B4" w:rsidP="00A230D4">
      <w:pPr>
        <w:pStyle w:val="ItemHead"/>
      </w:pPr>
      <w:r w:rsidRPr="00A230D4">
        <w:t>16  Section</w:t>
      </w:r>
      <w:r w:rsidR="00A230D4" w:rsidRPr="00A230D4">
        <w:t> </w:t>
      </w:r>
      <w:r w:rsidRPr="00A230D4">
        <w:t>23B</w:t>
      </w:r>
    </w:p>
    <w:p w:rsidR="009C00B4" w:rsidRPr="00A230D4" w:rsidRDefault="009C00B4" w:rsidP="00A230D4">
      <w:pPr>
        <w:pStyle w:val="Item"/>
      </w:pPr>
      <w:r w:rsidRPr="00A230D4">
        <w:t>Omit “sections</w:t>
      </w:r>
      <w:r w:rsidR="00A230D4" w:rsidRPr="00A230D4">
        <w:t> </w:t>
      </w:r>
      <w:r w:rsidRPr="00A230D4">
        <w:t xml:space="preserve">23 and 23A”, substitute “a provision covered by </w:t>
      </w:r>
      <w:r w:rsidR="00A230D4" w:rsidRPr="00A230D4">
        <w:t>subsection (</w:t>
      </w:r>
      <w:r w:rsidRPr="00A230D4">
        <w:t>2)”.</w:t>
      </w:r>
    </w:p>
    <w:p w:rsidR="009C00B4" w:rsidRPr="00A230D4" w:rsidRDefault="009C00B4" w:rsidP="00A230D4">
      <w:pPr>
        <w:pStyle w:val="ItemHead"/>
      </w:pPr>
      <w:r w:rsidRPr="00A230D4">
        <w:t>17  At the end of section</w:t>
      </w:r>
      <w:r w:rsidR="00A230D4" w:rsidRPr="00A230D4">
        <w:t> </w:t>
      </w:r>
      <w:r w:rsidRPr="00A230D4">
        <w:t>23B</w:t>
      </w:r>
    </w:p>
    <w:p w:rsidR="009C00B4" w:rsidRPr="00A230D4" w:rsidRDefault="009C00B4" w:rsidP="00A230D4">
      <w:pPr>
        <w:pStyle w:val="Item"/>
      </w:pPr>
      <w:r w:rsidRPr="00A230D4">
        <w:t>Add:</w:t>
      </w:r>
    </w:p>
    <w:p w:rsidR="009C00B4" w:rsidRPr="00A230D4" w:rsidRDefault="009C00B4" w:rsidP="00A230D4">
      <w:pPr>
        <w:pStyle w:val="subsection"/>
      </w:pPr>
      <w:r w:rsidRPr="00A230D4">
        <w:tab/>
        <w:t>(2)</w:t>
      </w:r>
      <w:r w:rsidRPr="00A230D4">
        <w:tab/>
        <w:t>The provisions are as follows:</w:t>
      </w:r>
    </w:p>
    <w:p w:rsidR="009C00B4" w:rsidRPr="00A230D4" w:rsidRDefault="009C00B4" w:rsidP="00A230D4">
      <w:pPr>
        <w:pStyle w:val="paragraph"/>
      </w:pPr>
      <w:r w:rsidRPr="00A230D4">
        <w:tab/>
        <w:t>(a)</w:t>
      </w:r>
      <w:r w:rsidRPr="00A230D4">
        <w:tab/>
        <w:t>section</w:t>
      </w:r>
      <w:r w:rsidR="00A230D4" w:rsidRPr="00A230D4">
        <w:t> </w:t>
      </w:r>
      <w:r w:rsidRPr="00A230D4">
        <w:t>15A (which deals with salary sacrifice arrangements);</w:t>
      </w:r>
    </w:p>
    <w:p w:rsidR="009C00B4" w:rsidRPr="00A230D4" w:rsidRDefault="009C00B4" w:rsidP="00A230D4">
      <w:pPr>
        <w:pStyle w:val="paragraph"/>
      </w:pPr>
      <w:r w:rsidRPr="00A230D4">
        <w:tab/>
        <w:t>(b)</w:t>
      </w:r>
      <w:r w:rsidRPr="00A230D4">
        <w:tab/>
        <w:t>section</w:t>
      </w:r>
      <w:r w:rsidR="00A230D4" w:rsidRPr="00A230D4">
        <w:t> </w:t>
      </w:r>
      <w:r w:rsidRPr="00A230D4">
        <w:t>23 (which deals with reduction of charge percentage);</w:t>
      </w:r>
    </w:p>
    <w:p w:rsidR="009C00B4" w:rsidRPr="00A230D4" w:rsidRDefault="009C00B4" w:rsidP="00A230D4">
      <w:pPr>
        <w:pStyle w:val="paragraph"/>
      </w:pPr>
      <w:r w:rsidRPr="00A230D4">
        <w:tab/>
        <w:t>(c)</w:t>
      </w:r>
      <w:r w:rsidRPr="00A230D4">
        <w:tab/>
        <w:t>section</w:t>
      </w:r>
      <w:r w:rsidR="00A230D4" w:rsidRPr="00A230D4">
        <w:t> </w:t>
      </w:r>
      <w:r w:rsidRPr="00A230D4">
        <w:t>23A (which deals with offsetting late payments against an employer’s liability to pay superannuation guarantee charge).</w:t>
      </w:r>
    </w:p>
    <w:p w:rsidR="009C00B4" w:rsidRPr="00A230D4" w:rsidRDefault="009C00B4" w:rsidP="00A230D4">
      <w:pPr>
        <w:pStyle w:val="Transitional"/>
      </w:pPr>
      <w:r w:rsidRPr="00A230D4">
        <w:t>18  Application</w:t>
      </w:r>
    </w:p>
    <w:p w:rsidR="00C754FE" w:rsidRDefault="009C00B4" w:rsidP="00A230D4">
      <w:pPr>
        <w:pStyle w:val="Item"/>
      </w:pPr>
      <w:r w:rsidRPr="00A230D4">
        <w:t xml:space="preserve">The amendments made by this Schedule apply in relation to working out an employer’s superannuation guarantee shortfall for quarters beginning on or after </w:t>
      </w:r>
      <w:r w:rsidR="00192ABD" w:rsidRPr="000B7CFA">
        <w:t>1 January</w:t>
      </w:r>
      <w:r w:rsidRPr="00A230D4">
        <w:t xml:space="preserve"> 2020.</w:t>
      </w:r>
    </w:p>
    <w:p w:rsidR="001D48DD" w:rsidRDefault="001D48DD" w:rsidP="001D48DD"/>
    <w:p w:rsidR="001D48DD" w:rsidRDefault="001D48DD" w:rsidP="001D48DD">
      <w:pPr>
        <w:pStyle w:val="AssentBk"/>
        <w:keepNext/>
      </w:pPr>
    </w:p>
    <w:p w:rsidR="001D48DD" w:rsidRDefault="001D48DD" w:rsidP="001D48DD">
      <w:pPr>
        <w:pStyle w:val="AssentBk"/>
        <w:keepNext/>
      </w:pPr>
    </w:p>
    <w:p w:rsidR="001D48DD" w:rsidRDefault="001D48DD" w:rsidP="001D48DD">
      <w:pPr>
        <w:pStyle w:val="2ndRd"/>
        <w:keepNext/>
        <w:pBdr>
          <w:top w:val="single" w:sz="2" w:space="1" w:color="auto"/>
        </w:pBdr>
      </w:pPr>
    </w:p>
    <w:p w:rsidR="001D48DD" w:rsidRDefault="001D48DD" w:rsidP="000C5962">
      <w:pPr>
        <w:pStyle w:val="2ndRd"/>
        <w:keepNext/>
        <w:spacing w:line="260" w:lineRule="atLeast"/>
        <w:rPr>
          <w:i/>
        </w:rPr>
      </w:pPr>
      <w:r>
        <w:t>[</w:t>
      </w:r>
      <w:r>
        <w:rPr>
          <w:i/>
        </w:rPr>
        <w:t>Minister’s second reading speech made in—</w:t>
      </w:r>
    </w:p>
    <w:p w:rsidR="001D48DD" w:rsidRDefault="001D48DD" w:rsidP="000C5962">
      <w:pPr>
        <w:pStyle w:val="2ndRd"/>
        <w:keepNext/>
        <w:spacing w:line="260" w:lineRule="atLeast"/>
        <w:rPr>
          <w:i/>
        </w:rPr>
      </w:pPr>
      <w:r>
        <w:rPr>
          <w:i/>
        </w:rPr>
        <w:t>House of Representatives on 24 July 2019</w:t>
      </w:r>
    </w:p>
    <w:p w:rsidR="001D48DD" w:rsidRDefault="001D48DD" w:rsidP="000C5962">
      <w:pPr>
        <w:pStyle w:val="2ndRd"/>
        <w:keepNext/>
        <w:spacing w:line="260" w:lineRule="atLeast"/>
        <w:rPr>
          <w:i/>
        </w:rPr>
      </w:pPr>
      <w:r>
        <w:rPr>
          <w:i/>
        </w:rPr>
        <w:t>Senate on 1 August 2019</w:t>
      </w:r>
      <w:r>
        <w:t>]</w:t>
      </w:r>
    </w:p>
    <w:p w:rsidR="001D48DD" w:rsidRDefault="001D48DD" w:rsidP="000C5962"/>
    <w:p w:rsidR="00D56BCB" w:rsidRPr="001D48DD" w:rsidRDefault="001D48DD" w:rsidP="001D48DD">
      <w:pPr>
        <w:framePr w:hSpace="180" w:wrap="around" w:vAnchor="text" w:hAnchor="page" w:x="2386" w:y="2517"/>
      </w:pPr>
      <w:r>
        <w:t>(129/19)</w:t>
      </w:r>
    </w:p>
    <w:p w:rsidR="001D48DD" w:rsidRDefault="001D48DD"/>
    <w:sectPr w:rsidR="001D48DD" w:rsidSect="00D56BCB">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BD" w:rsidRDefault="00192ABD" w:rsidP="0048364F">
      <w:pPr>
        <w:spacing w:line="240" w:lineRule="auto"/>
      </w:pPr>
      <w:r>
        <w:separator/>
      </w:r>
    </w:p>
  </w:endnote>
  <w:endnote w:type="continuationSeparator" w:id="0">
    <w:p w:rsidR="00192ABD" w:rsidRDefault="00192A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5F1388" w:rsidRDefault="00192ABD" w:rsidP="00A230D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DD" w:rsidRDefault="001D48DD" w:rsidP="00CD12A5">
    <w:pPr>
      <w:pStyle w:val="ScalePlusRef"/>
    </w:pPr>
    <w:r>
      <w:t>Note: An electronic version of this Act is available on the Federal Register of Legislation (</w:t>
    </w:r>
    <w:hyperlink r:id="rId1" w:history="1">
      <w:r>
        <w:t>https://www.legislation.gov.au/</w:t>
      </w:r>
    </w:hyperlink>
    <w:r>
      <w:t>)</w:t>
    </w:r>
  </w:p>
  <w:p w:rsidR="001D48DD" w:rsidRDefault="001D48DD" w:rsidP="00CD12A5"/>
  <w:p w:rsidR="00192ABD" w:rsidRDefault="00192ABD" w:rsidP="00A230D4">
    <w:pPr>
      <w:pStyle w:val="Footer"/>
      <w:spacing w:before="120"/>
    </w:pPr>
  </w:p>
  <w:p w:rsidR="00192ABD" w:rsidRPr="005F1388" w:rsidRDefault="00192ABD" w:rsidP="009A092C">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ED79B6" w:rsidRDefault="00192ABD" w:rsidP="00A230D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Default="00192ABD" w:rsidP="00A230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2ABD" w:rsidTr="00093CD3">
      <w:tc>
        <w:tcPr>
          <w:tcW w:w="646" w:type="dxa"/>
        </w:tcPr>
        <w:p w:rsidR="00192ABD" w:rsidRDefault="00192ABD" w:rsidP="00093CD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D0612">
            <w:rPr>
              <w:i/>
              <w:noProof/>
              <w:sz w:val="18"/>
            </w:rPr>
            <w:t>xxii</w:t>
          </w:r>
          <w:r w:rsidRPr="00ED79B6">
            <w:rPr>
              <w:i/>
              <w:sz w:val="18"/>
            </w:rPr>
            <w:fldChar w:fldCharType="end"/>
          </w:r>
        </w:p>
      </w:tc>
      <w:tc>
        <w:tcPr>
          <w:tcW w:w="5387" w:type="dxa"/>
        </w:tcPr>
        <w:p w:rsidR="00192ABD" w:rsidRDefault="00192ABD" w:rsidP="00093CD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0612">
            <w:rPr>
              <w:i/>
              <w:sz w:val="18"/>
            </w:rPr>
            <w:t>Treasury Laws Amendment (2019 Tax Integrity and Other Measures No. 1) Act 2019</w:t>
          </w:r>
          <w:r w:rsidRPr="00ED79B6">
            <w:rPr>
              <w:i/>
              <w:sz w:val="18"/>
            </w:rPr>
            <w:fldChar w:fldCharType="end"/>
          </w:r>
        </w:p>
      </w:tc>
      <w:tc>
        <w:tcPr>
          <w:tcW w:w="1270" w:type="dxa"/>
        </w:tcPr>
        <w:p w:rsidR="00192ABD" w:rsidRDefault="00192ABD" w:rsidP="00093CD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0612">
            <w:rPr>
              <w:i/>
              <w:sz w:val="18"/>
            </w:rPr>
            <w:t>No. 95, 2019</w:t>
          </w:r>
          <w:r w:rsidRPr="00ED79B6">
            <w:rPr>
              <w:i/>
              <w:sz w:val="18"/>
            </w:rPr>
            <w:fldChar w:fldCharType="end"/>
          </w:r>
        </w:p>
      </w:tc>
    </w:tr>
  </w:tbl>
  <w:p w:rsidR="00192ABD" w:rsidRDefault="00192ABD" w:rsidP="009A09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Default="00192ABD" w:rsidP="00A230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2ABD" w:rsidTr="00093CD3">
      <w:tc>
        <w:tcPr>
          <w:tcW w:w="1247" w:type="dxa"/>
        </w:tcPr>
        <w:p w:rsidR="00192ABD" w:rsidRDefault="00192ABD" w:rsidP="00093CD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0612">
            <w:rPr>
              <w:i/>
              <w:sz w:val="18"/>
            </w:rPr>
            <w:t>No. 95, 2019</w:t>
          </w:r>
          <w:r w:rsidRPr="00ED79B6">
            <w:rPr>
              <w:i/>
              <w:sz w:val="18"/>
            </w:rPr>
            <w:fldChar w:fldCharType="end"/>
          </w:r>
        </w:p>
      </w:tc>
      <w:tc>
        <w:tcPr>
          <w:tcW w:w="5387" w:type="dxa"/>
        </w:tcPr>
        <w:p w:rsidR="00192ABD" w:rsidRDefault="00192ABD" w:rsidP="00093CD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0612">
            <w:rPr>
              <w:i/>
              <w:sz w:val="18"/>
            </w:rPr>
            <w:t>Treasury Laws Amendment (2019 Tax Integrity and Other Measures No. 1) Act 2019</w:t>
          </w:r>
          <w:r w:rsidRPr="00ED79B6">
            <w:rPr>
              <w:i/>
              <w:sz w:val="18"/>
            </w:rPr>
            <w:fldChar w:fldCharType="end"/>
          </w:r>
        </w:p>
      </w:tc>
      <w:tc>
        <w:tcPr>
          <w:tcW w:w="669" w:type="dxa"/>
        </w:tcPr>
        <w:p w:rsidR="00192ABD" w:rsidRDefault="00192ABD" w:rsidP="00093CD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D0612">
            <w:rPr>
              <w:i/>
              <w:noProof/>
              <w:sz w:val="18"/>
            </w:rPr>
            <w:t>i</w:t>
          </w:r>
          <w:r w:rsidRPr="00ED79B6">
            <w:rPr>
              <w:i/>
              <w:sz w:val="18"/>
            </w:rPr>
            <w:fldChar w:fldCharType="end"/>
          </w:r>
        </w:p>
      </w:tc>
    </w:tr>
  </w:tbl>
  <w:p w:rsidR="00192ABD" w:rsidRPr="00ED79B6" w:rsidRDefault="00192ABD" w:rsidP="009A092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A961C4" w:rsidRDefault="00192ABD" w:rsidP="00A230D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2ABD" w:rsidTr="00A230D4">
      <w:tc>
        <w:tcPr>
          <w:tcW w:w="646" w:type="dxa"/>
        </w:tcPr>
        <w:p w:rsidR="00192ABD" w:rsidRDefault="00192ABD" w:rsidP="00093CD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0612">
            <w:rPr>
              <w:i/>
              <w:noProof/>
              <w:sz w:val="18"/>
            </w:rPr>
            <w:t>26</w:t>
          </w:r>
          <w:r w:rsidRPr="007A1328">
            <w:rPr>
              <w:i/>
              <w:sz w:val="18"/>
            </w:rPr>
            <w:fldChar w:fldCharType="end"/>
          </w:r>
        </w:p>
      </w:tc>
      <w:tc>
        <w:tcPr>
          <w:tcW w:w="5387" w:type="dxa"/>
        </w:tcPr>
        <w:p w:rsidR="00192ABD" w:rsidRDefault="00192ABD" w:rsidP="00093C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0612">
            <w:rPr>
              <w:i/>
              <w:sz w:val="18"/>
            </w:rPr>
            <w:t>Treasury Laws Amendment (2019 Tax Integrity and Other Measures No. 1) Act 2019</w:t>
          </w:r>
          <w:r w:rsidRPr="007A1328">
            <w:rPr>
              <w:i/>
              <w:sz w:val="18"/>
            </w:rPr>
            <w:fldChar w:fldCharType="end"/>
          </w:r>
        </w:p>
      </w:tc>
      <w:tc>
        <w:tcPr>
          <w:tcW w:w="1270" w:type="dxa"/>
        </w:tcPr>
        <w:p w:rsidR="00192ABD" w:rsidRDefault="00192ABD" w:rsidP="00093CD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0612">
            <w:rPr>
              <w:i/>
              <w:sz w:val="18"/>
            </w:rPr>
            <w:t>No. 95, 2019</w:t>
          </w:r>
          <w:r w:rsidRPr="007A1328">
            <w:rPr>
              <w:i/>
              <w:sz w:val="18"/>
            </w:rPr>
            <w:fldChar w:fldCharType="end"/>
          </w:r>
        </w:p>
      </w:tc>
    </w:tr>
  </w:tbl>
  <w:p w:rsidR="00192ABD" w:rsidRPr="00A961C4" w:rsidRDefault="00192ABD" w:rsidP="009A092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A961C4" w:rsidRDefault="00192ABD" w:rsidP="00A230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2ABD" w:rsidTr="00A230D4">
      <w:tc>
        <w:tcPr>
          <w:tcW w:w="1247" w:type="dxa"/>
        </w:tcPr>
        <w:p w:rsidR="00192ABD" w:rsidRDefault="00192ABD" w:rsidP="00093C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0612">
            <w:rPr>
              <w:i/>
              <w:sz w:val="18"/>
            </w:rPr>
            <w:t>No. 95, 2019</w:t>
          </w:r>
          <w:r w:rsidRPr="007A1328">
            <w:rPr>
              <w:i/>
              <w:sz w:val="18"/>
            </w:rPr>
            <w:fldChar w:fldCharType="end"/>
          </w:r>
        </w:p>
      </w:tc>
      <w:tc>
        <w:tcPr>
          <w:tcW w:w="5387" w:type="dxa"/>
        </w:tcPr>
        <w:p w:rsidR="00192ABD" w:rsidRDefault="00192ABD" w:rsidP="00093C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0612">
            <w:rPr>
              <w:i/>
              <w:sz w:val="18"/>
            </w:rPr>
            <w:t>Treasury Laws Amendment (2019 Tax Integrity and Other Measures No. 1) Act 2019</w:t>
          </w:r>
          <w:r w:rsidRPr="007A1328">
            <w:rPr>
              <w:i/>
              <w:sz w:val="18"/>
            </w:rPr>
            <w:fldChar w:fldCharType="end"/>
          </w:r>
        </w:p>
      </w:tc>
      <w:tc>
        <w:tcPr>
          <w:tcW w:w="669" w:type="dxa"/>
        </w:tcPr>
        <w:p w:rsidR="00192ABD" w:rsidRDefault="00192ABD" w:rsidP="00093C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0612">
            <w:rPr>
              <w:i/>
              <w:noProof/>
              <w:sz w:val="18"/>
            </w:rPr>
            <w:t>25</w:t>
          </w:r>
          <w:r w:rsidRPr="007A1328">
            <w:rPr>
              <w:i/>
              <w:sz w:val="18"/>
            </w:rPr>
            <w:fldChar w:fldCharType="end"/>
          </w:r>
        </w:p>
      </w:tc>
    </w:tr>
  </w:tbl>
  <w:p w:rsidR="00192ABD" w:rsidRPr="00055B5C" w:rsidRDefault="00192ABD" w:rsidP="009A092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A961C4" w:rsidRDefault="00192ABD" w:rsidP="00A230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92ABD" w:rsidTr="00A230D4">
      <w:tc>
        <w:tcPr>
          <w:tcW w:w="1247" w:type="dxa"/>
        </w:tcPr>
        <w:p w:rsidR="00192ABD" w:rsidRDefault="00192ABD" w:rsidP="00093C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0612">
            <w:rPr>
              <w:i/>
              <w:sz w:val="18"/>
            </w:rPr>
            <w:t>No. 95, 2019</w:t>
          </w:r>
          <w:r w:rsidRPr="007A1328">
            <w:rPr>
              <w:i/>
              <w:sz w:val="18"/>
            </w:rPr>
            <w:fldChar w:fldCharType="end"/>
          </w:r>
        </w:p>
      </w:tc>
      <w:tc>
        <w:tcPr>
          <w:tcW w:w="5387" w:type="dxa"/>
        </w:tcPr>
        <w:p w:rsidR="00192ABD" w:rsidRDefault="00192ABD" w:rsidP="00093C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0612">
            <w:rPr>
              <w:i/>
              <w:sz w:val="18"/>
            </w:rPr>
            <w:t>Treasury Laws Amendment (2019 Tax Integrity and Other Measures No. 1) Act 2019</w:t>
          </w:r>
          <w:r w:rsidRPr="007A1328">
            <w:rPr>
              <w:i/>
              <w:sz w:val="18"/>
            </w:rPr>
            <w:fldChar w:fldCharType="end"/>
          </w:r>
        </w:p>
      </w:tc>
      <w:tc>
        <w:tcPr>
          <w:tcW w:w="669" w:type="dxa"/>
        </w:tcPr>
        <w:p w:rsidR="00192ABD" w:rsidRDefault="00192ABD" w:rsidP="00093C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D0612">
            <w:rPr>
              <w:i/>
              <w:noProof/>
              <w:sz w:val="18"/>
            </w:rPr>
            <w:t>1</w:t>
          </w:r>
          <w:r w:rsidRPr="007A1328">
            <w:rPr>
              <w:i/>
              <w:sz w:val="18"/>
            </w:rPr>
            <w:fldChar w:fldCharType="end"/>
          </w:r>
        </w:p>
      </w:tc>
    </w:tr>
  </w:tbl>
  <w:p w:rsidR="00192ABD" w:rsidRPr="00A961C4" w:rsidRDefault="00192ABD" w:rsidP="009A092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BD" w:rsidRDefault="00192ABD" w:rsidP="0048364F">
      <w:pPr>
        <w:spacing w:line="240" w:lineRule="auto"/>
      </w:pPr>
      <w:r>
        <w:separator/>
      </w:r>
    </w:p>
  </w:footnote>
  <w:footnote w:type="continuationSeparator" w:id="0">
    <w:p w:rsidR="00192ABD" w:rsidRDefault="00192AB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5F1388" w:rsidRDefault="00192ABD" w:rsidP="009A092C">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5F1388" w:rsidRDefault="00192ABD" w:rsidP="009A092C">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5F1388" w:rsidRDefault="00192ABD" w:rsidP="009A09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ED79B6" w:rsidRDefault="00192ABD" w:rsidP="009A092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ED79B6" w:rsidRDefault="00192ABD" w:rsidP="009A092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ED79B6" w:rsidRDefault="00192ABD" w:rsidP="009A092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A961C4" w:rsidRDefault="00192ABD" w:rsidP="009A092C">
    <w:pPr>
      <w:rPr>
        <w:b/>
        <w:sz w:val="20"/>
      </w:rPr>
    </w:pPr>
    <w:r>
      <w:rPr>
        <w:b/>
        <w:sz w:val="20"/>
      </w:rPr>
      <w:fldChar w:fldCharType="begin"/>
    </w:r>
    <w:r>
      <w:rPr>
        <w:b/>
        <w:sz w:val="20"/>
      </w:rPr>
      <w:instrText xml:space="preserve"> STYLEREF CharAmSchNo </w:instrText>
    </w:r>
    <w:r w:rsidR="00FD0612">
      <w:rPr>
        <w:b/>
        <w:sz w:val="20"/>
      </w:rPr>
      <w:fldChar w:fldCharType="separate"/>
    </w:r>
    <w:r w:rsidR="00FD0612">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D0612">
      <w:rPr>
        <w:sz w:val="20"/>
      </w:rPr>
      <w:fldChar w:fldCharType="separate"/>
    </w:r>
    <w:r w:rsidR="00FD0612">
      <w:rPr>
        <w:noProof/>
        <w:sz w:val="20"/>
      </w:rPr>
      <w:t>Salary sacrifice integrity</w:t>
    </w:r>
    <w:r>
      <w:rPr>
        <w:sz w:val="20"/>
      </w:rPr>
      <w:fldChar w:fldCharType="end"/>
    </w:r>
  </w:p>
  <w:p w:rsidR="00192ABD" w:rsidRPr="00A961C4" w:rsidRDefault="00192ABD" w:rsidP="009A092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92ABD" w:rsidRPr="00A961C4" w:rsidRDefault="00192ABD" w:rsidP="009A092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A961C4" w:rsidRDefault="00192ABD" w:rsidP="009A092C">
    <w:pPr>
      <w:jc w:val="right"/>
      <w:rPr>
        <w:sz w:val="20"/>
      </w:rPr>
    </w:pPr>
    <w:r w:rsidRPr="00A961C4">
      <w:rPr>
        <w:sz w:val="20"/>
      </w:rPr>
      <w:fldChar w:fldCharType="begin"/>
    </w:r>
    <w:r w:rsidRPr="00A961C4">
      <w:rPr>
        <w:sz w:val="20"/>
      </w:rPr>
      <w:instrText xml:space="preserve"> STYLEREF CharAmSchText </w:instrText>
    </w:r>
    <w:r w:rsidR="00FD0612">
      <w:rPr>
        <w:sz w:val="20"/>
      </w:rPr>
      <w:fldChar w:fldCharType="separate"/>
    </w:r>
    <w:r w:rsidR="00FD0612">
      <w:rPr>
        <w:noProof/>
        <w:sz w:val="20"/>
      </w:rPr>
      <w:t>Salary sacrifice integrity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D0612">
      <w:rPr>
        <w:b/>
        <w:sz w:val="20"/>
      </w:rPr>
      <w:fldChar w:fldCharType="separate"/>
    </w:r>
    <w:r w:rsidR="00FD0612">
      <w:rPr>
        <w:b/>
        <w:noProof/>
        <w:sz w:val="20"/>
      </w:rPr>
      <w:t>Schedule 7</w:t>
    </w:r>
    <w:r>
      <w:rPr>
        <w:b/>
        <w:sz w:val="20"/>
      </w:rPr>
      <w:fldChar w:fldCharType="end"/>
    </w:r>
  </w:p>
  <w:p w:rsidR="00192ABD" w:rsidRPr="00A961C4" w:rsidRDefault="00192ABD" w:rsidP="009A092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92ABD" w:rsidRPr="00A961C4" w:rsidRDefault="00192ABD" w:rsidP="009A092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BD" w:rsidRPr="00A961C4" w:rsidRDefault="00192ABD" w:rsidP="009A09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C733B2E-925A-4DF5-984C-30E2B0EED514}"/>
    <w:docVar w:name="dgnword-eventsink" w:val="395668912"/>
  </w:docVars>
  <w:rsids>
    <w:rsidRoot w:val="00C404FB"/>
    <w:rsid w:val="00000534"/>
    <w:rsid w:val="000113BC"/>
    <w:rsid w:val="000136AF"/>
    <w:rsid w:val="00015CC2"/>
    <w:rsid w:val="000417C9"/>
    <w:rsid w:val="00055B5C"/>
    <w:rsid w:val="00056391"/>
    <w:rsid w:val="00060FF9"/>
    <w:rsid w:val="000614BF"/>
    <w:rsid w:val="000929DD"/>
    <w:rsid w:val="00093CD3"/>
    <w:rsid w:val="000B1FD2"/>
    <w:rsid w:val="000C1DA6"/>
    <w:rsid w:val="000D05EF"/>
    <w:rsid w:val="000F21C1"/>
    <w:rsid w:val="00101D90"/>
    <w:rsid w:val="0010745C"/>
    <w:rsid w:val="00113BD1"/>
    <w:rsid w:val="00122206"/>
    <w:rsid w:val="00123EE3"/>
    <w:rsid w:val="0015646E"/>
    <w:rsid w:val="001643C9"/>
    <w:rsid w:val="00165568"/>
    <w:rsid w:val="00166324"/>
    <w:rsid w:val="00166C2F"/>
    <w:rsid w:val="001716C9"/>
    <w:rsid w:val="00173363"/>
    <w:rsid w:val="00173B94"/>
    <w:rsid w:val="001854B4"/>
    <w:rsid w:val="00192ABD"/>
    <w:rsid w:val="001939E1"/>
    <w:rsid w:val="00195382"/>
    <w:rsid w:val="001A3658"/>
    <w:rsid w:val="001A759A"/>
    <w:rsid w:val="001B7A5D"/>
    <w:rsid w:val="001C2418"/>
    <w:rsid w:val="001C69C4"/>
    <w:rsid w:val="001D48DD"/>
    <w:rsid w:val="001E3590"/>
    <w:rsid w:val="001E7407"/>
    <w:rsid w:val="00201D27"/>
    <w:rsid w:val="00202618"/>
    <w:rsid w:val="00240749"/>
    <w:rsid w:val="00240E99"/>
    <w:rsid w:val="002505B3"/>
    <w:rsid w:val="00263820"/>
    <w:rsid w:val="00275197"/>
    <w:rsid w:val="00293B89"/>
    <w:rsid w:val="00297ECB"/>
    <w:rsid w:val="002B5A30"/>
    <w:rsid w:val="002B66D1"/>
    <w:rsid w:val="002C5243"/>
    <w:rsid w:val="002D043A"/>
    <w:rsid w:val="002D395A"/>
    <w:rsid w:val="002E68A7"/>
    <w:rsid w:val="003415D3"/>
    <w:rsid w:val="00350417"/>
    <w:rsid w:val="00352B0F"/>
    <w:rsid w:val="00375C6C"/>
    <w:rsid w:val="00381AF0"/>
    <w:rsid w:val="003A7B3C"/>
    <w:rsid w:val="003B41D2"/>
    <w:rsid w:val="003B4E3D"/>
    <w:rsid w:val="003C14E4"/>
    <w:rsid w:val="003C2AB9"/>
    <w:rsid w:val="003C5F2B"/>
    <w:rsid w:val="003D0BFE"/>
    <w:rsid w:val="003D5700"/>
    <w:rsid w:val="003F50A2"/>
    <w:rsid w:val="00403173"/>
    <w:rsid w:val="00405579"/>
    <w:rsid w:val="00410B8E"/>
    <w:rsid w:val="004116CD"/>
    <w:rsid w:val="00421FC1"/>
    <w:rsid w:val="004229C7"/>
    <w:rsid w:val="004243ED"/>
    <w:rsid w:val="00424CA9"/>
    <w:rsid w:val="00436785"/>
    <w:rsid w:val="00436BD5"/>
    <w:rsid w:val="00437E4B"/>
    <w:rsid w:val="00441C01"/>
    <w:rsid w:val="0044291A"/>
    <w:rsid w:val="00444516"/>
    <w:rsid w:val="00472E8C"/>
    <w:rsid w:val="0047668E"/>
    <w:rsid w:val="0048196B"/>
    <w:rsid w:val="0048364F"/>
    <w:rsid w:val="0048706E"/>
    <w:rsid w:val="00496F97"/>
    <w:rsid w:val="004A3BA0"/>
    <w:rsid w:val="004C1DE6"/>
    <w:rsid w:val="004C7C8C"/>
    <w:rsid w:val="004E2A4A"/>
    <w:rsid w:val="004F0D23"/>
    <w:rsid w:val="004F1FAC"/>
    <w:rsid w:val="004F3246"/>
    <w:rsid w:val="00516B8D"/>
    <w:rsid w:val="00537FBC"/>
    <w:rsid w:val="00543469"/>
    <w:rsid w:val="00551B54"/>
    <w:rsid w:val="00584811"/>
    <w:rsid w:val="00593AA6"/>
    <w:rsid w:val="00594161"/>
    <w:rsid w:val="00594749"/>
    <w:rsid w:val="005A0D92"/>
    <w:rsid w:val="005B4067"/>
    <w:rsid w:val="005C3F41"/>
    <w:rsid w:val="005E152A"/>
    <w:rsid w:val="005F7A16"/>
    <w:rsid w:val="00600219"/>
    <w:rsid w:val="006352E3"/>
    <w:rsid w:val="00641DE5"/>
    <w:rsid w:val="00656F0C"/>
    <w:rsid w:val="00677CC2"/>
    <w:rsid w:val="00681F92"/>
    <w:rsid w:val="006842C2"/>
    <w:rsid w:val="00685F42"/>
    <w:rsid w:val="0069207B"/>
    <w:rsid w:val="006A4B23"/>
    <w:rsid w:val="006B4C00"/>
    <w:rsid w:val="006C2874"/>
    <w:rsid w:val="006C7F8C"/>
    <w:rsid w:val="006D380D"/>
    <w:rsid w:val="006E0135"/>
    <w:rsid w:val="006E303A"/>
    <w:rsid w:val="006F7E19"/>
    <w:rsid w:val="00700B2C"/>
    <w:rsid w:val="00712D8D"/>
    <w:rsid w:val="00713084"/>
    <w:rsid w:val="00714B26"/>
    <w:rsid w:val="007301BB"/>
    <w:rsid w:val="00731E00"/>
    <w:rsid w:val="007440B7"/>
    <w:rsid w:val="00757864"/>
    <w:rsid w:val="00760423"/>
    <w:rsid w:val="007617BA"/>
    <w:rsid w:val="0076193A"/>
    <w:rsid w:val="007634AD"/>
    <w:rsid w:val="007715C9"/>
    <w:rsid w:val="00774EDD"/>
    <w:rsid w:val="007757EC"/>
    <w:rsid w:val="00795D15"/>
    <w:rsid w:val="007E439C"/>
    <w:rsid w:val="007E7D4A"/>
    <w:rsid w:val="008006CC"/>
    <w:rsid w:val="00807A39"/>
    <w:rsid w:val="00807F18"/>
    <w:rsid w:val="0082725E"/>
    <w:rsid w:val="00831E8D"/>
    <w:rsid w:val="0083705B"/>
    <w:rsid w:val="008414CB"/>
    <w:rsid w:val="00856A31"/>
    <w:rsid w:val="00857D6B"/>
    <w:rsid w:val="008754D0"/>
    <w:rsid w:val="00876B4F"/>
    <w:rsid w:val="00877D48"/>
    <w:rsid w:val="00883781"/>
    <w:rsid w:val="00885570"/>
    <w:rsid w:val="008859B0"/>
    <w:rsid w:val="00893958"/>
    <w:rsid w:val="008A2E77"/>
    <w:rsid w:val="008C6F6F"/>
    <w:rsid w:val="008D0EE0"/>
    <w:rsid w:val="008D3E94"/>
    <w:rsid w:val="008F4F1C"/>
    <w:rsid w:val="008F74A9"/>
    <w:rsid w:val="008F764D"/>
    <w:rsid w:val="008F77C4"/>
    <w:rsid w:val="009067FC"/>
    <w:rsid w:val="00907AAB"/>
    <w:rsid w:val="009103F3"/>
    <w:rsid w:val="00932377"/>
    <w:rsid w:val="00934127"/>
    <w:rsid w:val="0093699D"/>
    <w:rsid w:val="00962512"/>
    <w:rsid w:val="00967042"/>
    <w:rsid w:val="00975081"/>
    <w:rsid w:val="0098255A"/>
    <w:rsid w:val="009845BE"/>
    <w:rsid w:val="009957A7"/>
    <w:rsid w:val="009969C9"/>
    <w:rsid w:val="009A001D"/>
    <w:rsid w:val="009A092C"/>
    <w:rsid w:val="009A68F8"/>
    <w:rsid w:val="009A7FEB"/>
    <w:rsid w:val="009C00B4"/>
    <w:rsid w:val="009C4EA3"/>
    <w:rsid w:val="009C6506"/>
    <w:rsid w:val="009F5992"/>
    <w:rsid w:val="009F7BD0"/>
    <w:rsid w:val="00A048FF"/>
    <w:rsid w:val="00A10775"/>
    <w:rsid w:val="00A230D4"/>
    <w:rsid w:val="00A231E2"/>
    <w:rsid w:val="00A36C48"/>
    <w:rsid w:val="00A372B5"/>
    <w:rsid w:val="00A41E0B"/>
    <w:rsid w:val="00A528E4"/>
    <w:rsid w:val="00A55631"/>
    <w:rsid w:val="00A57CE0"/>
    <w:rsid w:val="00A61DCA"/>
    <w:rsid w:val="00A64912"/>
    <w:rsid w:val="00A70A74"/>
    <w:rsid w:val="00A74362"/>
    <w:rsid w:val="00A83C79"/>
    <w:rsid w:val="00AA3795"/>
    <w:rsid w:val="00AC1E75"/>
    <w:rsid w:val="00AD5641"/>
    <w:rsid w:val="00AE1088"/>
    <w:rsid w:val="00AE7CFD"/>
    <w:rsid w:val="00AF1BA4"/>
    <w:rsid w:val="00AF3AA1"/>
    <w:rsid w:val="00B032D8"/>
    <w:rsid w:val="00B33B3C"/>
    <w:rsid w:val="00B6382D"/>
    <w:rsid w:val="00B9593A"/>
    <w:rsid w:val="00BA5026"/>
    <w:rsid w:val="00BB3A78"/>
    <w:rsid w:val="00BB40BF"/>
    <w:rsid w:val="00BB4426"/>
    <w:rsid w:val="00BC0CD1"/>
    <w:rsid w:val="00BE719A"/>
    <w:rsid w:val="00BE720A"/>
    <w:rsid w:val="00BF0461"/>
    <w:rsid w:val="00BF4944"/>
    <w:rsid w:val="00BF56D4"/>
    <w:rsid w:val="00C04409"/>
    <w:rsid w:val="00C067E5"/>
    <w:rsid w:val="00C164CA"/>
    <w:rsid w:val="00C176CF"/>
    <w:rsid w:val="00C20059"/>
    <w:rsid w:val="00C328EE"/>
    <w:rsid w:val="00C37012"/>
    <w:rsid w:val="00C404FB"/>
    <w:rsid w:val="00C42BF8"/>
    <w:rsid w:val="00C460AE"/>
    <w:rsid w:val="00C50043"/>
    <w:rsid w:val="00C54E84"/>
    <w:rsid w:val="00C63E3B"/>
    <w:rsid w:val="00C748A7"/>
    <w:rsid w:val="00C754FE"/>
    <w:rsid w:val="00C7573B"/>
    <w:rsid w:val="00C76CF3"/>
    <w:rsid w:val="00CE1E31"/>
    <w:rsid w:val="00CF0BB2"/>
    <w:rsid w:val="00D00EAA"/>
    <w:rsid w:val="00D13441"/>
    <w:rsid w:val="00D243A3"/>
    <w:rsid w:val="00D27194"/>
    <w:rsid w:val="00D477C3"/>
    <w:rsid w:val="00D52EFE"/>
    <w:rsid w:val="00D56BCB"/>
    <w:rsid w:val="00D63EF6"/>
    <w:rsid w:val="00D70DFB"/>
    <w:rsid w:val="00D7252A"/>
    <w:rsid w:val="00D73029"/>
    <w:rsid w:val="00D766DF"/>
    <w:rsid w:val="00D94E9D"/>
    <w:rsid w:val="00DA4708"/>
    <w:rsid w:val="00DD096D"/>
    <w:rsid w:val="00DE2002"/>
    <w:rsid w:val="00DF7AE9"/>
    <w:rsid w:val="00E05199"/>
    <w:rsid w:val="00E05704"/>
    <w:rsid w:val="00E24D66"/>
    <w:rsid w:val="00E54292"/>
    <w:rsid w:val="00E74DC7"/>
    <w:rsid w:val="00E76840"/>
    <w:rsid w:val="00E87699"/>
    <w:rsid w:val="00E93636"/>
    <w:rsid w:val="00E947C6"/>
    <w:rsid w:val="00EC3201"/>
    <w:rsid w:val="00EC3FC4"/>
    <w:rsid w:val="00ED492F"/>
    <w:rsid w:val="00EF02F5"/>
    <w:rsid w:val="00EF2E3A"/>
    <w:rsid w:val="00F047E2"/>
    <w:rsid w:val="00F078DC"/>
    <w:rsid w:val="00F13E86"/>
    <w:rsid w:val="00F14ECD"/>
    <w:rsid w:val="00F17B00"/>
    <w:rsid w:val="00F677A9"/>
    <w:rsid w:val="00F84CF5"/>
    <w:rsid w:val="00F92D35"/>
    <w:rsid w:val="00FA420B"/>
    <w:rsid w:val="00FD0612"/>
    <w:rsid w:val="00FD1E13"/>
    <w:rsid w:val="00FD7EB1"/>
    <w:rsid w:val="00FE41C9"/>
    <w:rsid w:val="00FE7F93"/>
    <w:rsid w:val="00FF7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0D4"/>
    <w:pPr>
      <w:spacing w:line="260" w:lineRule="atLeast"/>
    </w:pPr>
    <w:rPr>
      <w:sz w:val="22"/>
    </w:rPr>
  </w:style>
  <w:style w:type="paragraph" w:styleId="Heading1">
    <w:name w:val="heading 1"/>
    <w:basedOn w:val="Normal"/>
    <w:next w:val="Normal"/>
    <w:link w:val="Heading1Char"/>
    <w:uiPriority w:val="9"/>
    <w:qFormat/>
    <w:rsid w:val="00D56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6B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6B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6B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6B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6B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6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6B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6B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0D4"/>
  </w:style>
  <w:style w:type="paragraph" w:customStyle="1" w:styleId="OPCParaBase">
    <w:name w:val="OPCParaBase"/>
    <w:link w:val="OPCParaBaseChar"/>
    <w:qFormat/>
    <w:rsid w:val="00A230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30D4"/>
    <w:pPr>
      <w:spacing w:line="240" w:lineRule="auto"/>
    </w:pPr>
    <w:rPr>
      <w:b/>
      <w:sz w:val="40"/>
    </w:rPr>
  </w:style>
  <w:style w:type="paragraph" w:customStyle="1" w:styleId="ActHead1">
    <w:name w:val="ActHead 1"/>
    <w:aliases w:val="c"/>
    <w:basedOn w:val="OPCParaBase"/>
    <w:next w:val="Normal"/>
    <w:qFormat/>
    <w:rsid w:val="00A230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30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30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30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30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30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30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30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30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30D4"/>
  </w:style>
  <w:style w:type="paragraph" w:customStyle="1" w:styleId="Blocks">
    <w:name w:val="Blocks"/>
    <w:aliases w:val="bb"/>
    <w:basedOn w:val="OPCParaBase"/>
    <w:qFormat/>
    <w:rsid w:val="00A230D4"/>
    <w:pPr>
      <w:spacing w:line="240" w:lineRule="auto"/>
    </w:pPr>
    <w:rPr>
      <w:sz w:val="24"/>
    </w:rPr>
  </w:style>
  <w:style w:type="paragraph" w:customStyle="1" w:styleId="BoxText">
    <w:name w:val="BoxText"/>
    <w:aliases w:val="bt"/>
    <w:basedOn w:val="OPCParaBase"/>
    <w:qFormat/>
    <w:rsid w:val="00A230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0D4"/>
    <w:rPr>
      <w:b/>
    </w:rPr>
  </w:style>
  <w:style w:type="paragraph" w:customStyle="1" w:styleId="BoxHeadItalic">
    <w:name w:val="BoxHeadItalic"/>
    <w:aliases w:val="bhi"/>
    <w:basedOn w:val="BoxText"/>
    <w:next w:val="BoxStep"/>
    <w:qFormat/>
    <w:rsid w:val="00A230D4"/>
    <w:rPr>
      <w:i/>
    </w:rPr>
  </w:style>
  <w:style w:type="paragraph" w:customStyle="1" w:styleId="BoxList">
    <w:name w:val="BoxList"/>
    <w:aliases w:val="bl"/>
    <w:basedOn w:val="BoxText"/>
    <w:qFormat/>
    <w:rsid w:val="00A230D4"/>
    <w:pPr>
      <w:ind w:left="1559" w:hanging="425"/>
    </w:pPr>
  </w:style>
  <w:style w:type="paragraph" w:customStyle="1" w:styleId="BoxNote">
    <w:name w:val="BoxNote"/>
    <w:aliases w:val="bn"/>
    <w:basedOn w:val="BoxText"/>
    <w:qFormat/>
    <w:rsid w:val="00A230D4"/>
    <w:pPr>
      <w:tabs>
        <w:tab w:val="left" w:pos="1985"/>
      </w:tabs>
      <w:spacing w:before="122" w:line="198" w:lineRule="exact"/>
      <w:ind w:left="2948" w:hanging="1814"/>
    </w:pPr>
    <w:rPr>
      <w:sz w:val="18"/>
    </w:rPr>
  </w:style>
  <w:style w:type="paragraph" w:customStyle="1" w:styleId="BoxPara">
    <w:name w:val="BoxPara"/>
    <w:aliases w:val="bp"/>
    <w:basedOn w:val="BoxText"/>
    <w:qFormat/>
    <w:rsid w:val="00A230D4"/>
    <w:pPr>
      <w:tabs>
        <w:tab w:val="right" w:pos="2268"/>
      </w:tabs>
      <w:ind w:left="2552" w:hanging="1418"/>
    </w:pPr>
  </w:style>
  <w:style w:type="paragraph" w:customStyle="1" w:styleId="BoxStep">
    <w:name w:val="BoxStep"/>
    <w:aliases w:val="bs"/>
    <w:basedOn w:val="BoxText"/>
    <w:qFormat/>
    <w:rsid w:val="00A230D4"/>
    <w:pPr>
      <w:ind w:left="1985" w:hanging="851"/>
    </w:pPr>
  </w:style>
  <w:style w:type="character" w:customStyle="1" w:styleId="CharAmPartNo">
    <w:name w:val="CharAmPartNo"/>
    <w:basedOn w:val="OPCCharBase"/>
    <w:qFormat/>
    <w:rsid w:val="00A230D4"/>
  </w:style>
  <w:style w:type="character" w:customStyle="1" w:styleId="CharAmPartText">
    <w:name w:val="CharAmPartText"/>
    <w:basedOn w:val="OPCCharBase"/>
    <w:qFormat/>
    <w:rsid w:val="00A230D4"/>
  </w:style>
  <w:style w:type="character" w:customStyle="1" w:styleId="CharAmSchNo">
    <w:name w:val="CharAmSchNo"/>
    <w:basedOn w:val="OPCCharBase"/>
    <w:qFormat/>
    <w:rsid w:val="00A230D4"/>
  </w:style>
  <w:style w:type="character" w:customStyle="1" w:styleId="CharAmSchText">
    <w:name w:val="CharAmSchText"/>
    <w:basedOn w:val="OPCCharBase"/>
    <w:qFormat/>
    <w:rsid w:val="00A230D4"/>
  </w:style>
  <w:style w:type="character" w:customStyle="1" w:styleId="CharBoldItalic">
    <w:name w:val="CharBoldItalic"/>
    <w:basedOn w:val="OPCCharBase"/>
    <w:uiPriority w:val="1"/>
    <w:qFormat/>
    <w:rsid w:val="00A230D4"/>
    <w:rPr>
      <w:b/>
      <w:i/>
    </w:rPr>
  </w:style>
  <w:style w:type="character" w:customStyle="1" w:styleId="CharChapNo">
    <w:name w:val="CharChapNo"/>
    <w:basedOn w:val="OPCCharBase"/>
    <w:uiPriority w:val="1"/>
    <w:qFormat/>
    <w:rsid w:val="00A230D4"/>
  </w:style>
  <w:style w:type="character" w:customStyle="1" w:styleId="CharChapText">
    <w:name w:val="CharChapText"/>
    <w:basedOn w:val="OPCCharBase"/>
    <w:uiPriority w:val="1"/>
    <w:qFormat/>
    <w:rsid w:val="00A230D4"/>
  </w:style>
  <w:style w:type="character" w:customStyle="1" w:styleId="CharDivNo">
    <w:name w:val="CharDivNo"/>
    <w:basedOn w:val="OPCCharBase"/>
    <w:uiPriority w:val="1"/>
    <w:qFormat/>
    <w:rsid w:val="00A230D4"/>
  </w:style>
  <w:style w:type="character" w:customStyle="1" w:styleId="CharDivText">
    <w:name w:val="CharDivText"/>
    <w:basedOn w:val="OPCCharBase"/>
    <w:uiPriority w:val="1"/>
    <w:qFormat/>
    <w:rsid w:val="00A230D4"/>
  </w:style>
  <w:style w:type="character" w:customStyle="1" w:styleId="CharItalic">
    <w:name w:val="CharItalic"/>
    <w:basedOn w:val="OPCCharBase"/>
    <w:uiPriority w:val="1"/>
    <w:qFormat/>
    <w:rsid w:val="00A230D4"/>
    <w:rPr>
      <w:i/>
    </w:rPr>
  </w:style>
  <w:style w:type="character" w:customStyle="1" w:styleId="CharPartNo">
    <w:name w:val="CharPartNo"/>
    <w:basedOn w:val="OPCCharBase"/>
    <w:uiPriority w:val="1"/>
    <w:qFormat/>
    <w:rsid w:val="00A230D4"/>
  </w:style>
  <w:style w:type="character" w:customStyle="1" w:styleId="CharPartText">
    <w:name w:val="CharPartText"/>
    <w:basedOn w:val="OPCCharBase"/>
    <w:uiPriority w:val="1"/>
    <w:qFormat/>
    <w:rsid w:val="00A230D4"/>
  </w:style>
  <w:style w:type="character" w:customStyle="1" w:styleId="CharSectno">
    <w:name w:val="CharSectno"/>
    <w:basedOn w:val="OPCCharBase"/>
    <w:qFormat/>
    <w:rsid w:val="00A230D4"/>
  </w:style>
  <w:style w:type="character" w:customStyle="1" w:styleId="CharSubdNo">
    <w:name w:val="CharSubdNo"/>
    <w:basedOn w:val="OPCCharBase"/>
    <w:uiPriority w:val="1"/>
    <w:qFormat/>
    <w:rsid w:val="00A230D4"/>
  </w:style>
  <w:style w:type="character" w:customStyle="1" w:styleId="CharSubdText">
    <w:name w:val="CharSubdText"/>
    <w:basedOn w:val="OPCCharBase"/>
    <w:uiPriority w:val="1"/>
    <w:qFormat/>
    <w:rsid w:val="00A230D4"/>
  </w:style>
  <w:style w:type="paragraph" w:customStyle="1" w:styleId="CTA--">
    <w:name w:val="CTA --"/>
    <w:basedOn w:val="OPCParaBase"/>
    <w:next w:val="Normal"/>
    <w:rsid w:val="00A230D4"/>
    <w:pPr>
      <w:spacing w:before="60" w:line="240" w:lineRule="atLeast"/>
      <w:ind w:left="142" w:hanging="142"/>
    </w:pPr>
    <w:rPr>
      <w:sz w:val="20"/>
    </w:rPr>
  </w:style>
  <w:style w:type="paragraph" w:customStyle="1" w:styleId="CTA-">
    <w:name w:val="CTA -"/>
    <w:basedOn w:val="OPCParaBase"/>
    <w:rsid w:val="00A230D4"/>
    <w:pPr>
      <w:spacing w:before="60" w:line="240" w:lineRule="atLeast"/>
      <w:ind w:left="85" w:hanging="85"/>
    </w:pPr>
    <w:rPr>
      <w:sz w:val="20"/>
    </w:rPr>
  </w:style>
  <w:style w:type="paragraph" w:customStyle="1" w:styleId="CTA---">
    <w:name w:val="CTA ---"/>
    <w:basedOn w:val="OPCParaBase"/>
    <w:next w:val="Normal"/>
    <w:rsid w:val="00A230D4"/>
    <w:pPr>
      <w:spacing w:before="60" w:line="240" w:lineRule="atLeast"/>
      <w:ind w:left="198" w:hanging="198"/>
    </w:pPr>
    <w:rPr>
      <w:sz w:val="20"/>
    </w:rPr>
  </w:style>
  <w:style w:type="paragraph" w:customStyle="1" w:styleId="CTA----">
    <w:name w:val="CTA ----"/>
    <w:basedOn w:val="OPCParaBase"/>
    <w:next w:val="Normal"/>
    <w:rsid w:val="00A230D4"/>
    <w:pPr>
      <w:spacing w:before="60" w:line="240" w:lineRule="atLeast"/>
      <w:ind w:left="255" w:hanging="255"/>
    </w:pPr>
    <w:rPr>
      <w:sz w:val="20"/>
    </w:rPr>
  </w:style>
  <w:style w:type="paragraph" w:customStyle="1" w:styleId="CTA1a">
    <w:name w:val="CTA 1(a)"/>
    <w:basedOn w:val="OPCParaBase"/>
    <w:rsid w:val="00A230D4"/>
    <w:pPr>
      <w:tabs>
        <w:tab w:val="right" w:pos="414"/>
      </w:tabs>
      <w:spacing w:before="40" w:line="240" w:lineRule="atLeast"/>
      <w:ind w:left="675" w:hanging="675"/>
    </w:pPr>
    <w:rPr>
      <w:sz w:val="20"/>
    </w:rPr>
  </w:style>
  <w:style w:type="paragraph" w:customStyle="1" w:styleId="CTA1ai">
    <w:name w:val="CTA 1(a)(i)"/>
    <w:basedOn w:val="OPCParaBase"/>
    <w:rsid w:val="00A230D4"/>
    <w:pPr>
      <w:tabs>
        <w:tab w:val="right" w:pos="1004"/>
      </w:tabs>
      <w:spacing w:before="40" w:line="240" w:lineRule="atLeast"/>
      <w:ind w:left="1253" w:hanging="1253"/>
    </w:pPr>
    <w:rPr>
      <w:sz w:val="20"/>
    </w:rPr>
  </w:style>
  <w:style w:type="paragraph" w:customStyle="1" w:styleId="CTA2a">
    <w:name w:val="CTA 2(a)"/>
    <w:basedOn w:val="OPCParaBase"/>
    <w:rsid w:val="00A230D4"/>
    <w:pPr>
      <w:tabs>
        <w:tab w:val="right" w:pos="482"/>
      </w:tabs>
      <w:spacing w:before="40" w:line="240" w:lineRule="atLeast"/>
      <w:ind w:left="748" w:hanging="748"/>
    </w:pPr>
    <w:rPr>
      <w:sz w:val="20"/>
    </w:rPr>
  </w:style>
  <w:style w:type="paragraph" w:customStyle="1" w:styleId="CTA2ai">
    <w:name w:val="CTA 2(a)(i)"/>
    <w:basedOn w:val="OPCParaBase"/>
    <w:rsid w:val="00A230D4"/>
    <w:pPr>
      <w:tabs>
        <w:tab w:val="right" w:pos="1089"/>
      </w:tabs>
      <w:spacing w:before="40" w:line="240" w:lineRule="atLeast"/>
      <w:ind w:left="1327" w:hanging="1327"/>
    </w:pPr>
    <w:rPr>
      <w:sz w:val="20"/>
    </w:rPr>
  </w:style>
  <w:style w:type="paragraph" w:customStyle="1" w:styleId="CTA3a">
    <w:name w:val="CTA 3(a)"/>
    <w:basedOn w:val="OPCParaBase"/>
    <w:rsid w:val="00A230D4"/>
    <w:pPr>
      <w:tabs>
        <w:tab w:val="right" w:pos="556"/>
      </w:tabs>
      <w:spacing w:before="40" w:line="240" w:lineRule="atLeast"/>
      <w:ind w:left="805" w:hanging="805"/>
    </w:pPr>
    <w:rPr>
      <w:sz w:val="20"/>
    </w:rPr>
  </w:style>
  <w:style w:type="paragraph" w:customStyle="1" w:styleId="CTA3ai">
    <w:name w:val="CTA 3(a)(i)"/>
    <w:basedOn w:val="OPCParaBase"/>
    <w:rsid w:val="00A230D4"/>
    <w:pPr>
      <w:tabs>
        <w:tab w:val="right" w:pos="1140"/>
      </w:tabs>
      <w:spacing w:before="40" w:line="240" w:lineRule="atLeast"/>
      <w:ind w:left="1361" w:hanging="1361"/>
    </w:pPr>
    <w:rPr>
      <w:sz w:val="20"/>
    </w:rPr>
  </w:style>
  <w:style w:type="paragraph" w:customStyle="1" w:styleId="CTA4a">
    <w:name w:val="CTA 4(a)"/>
    <w:basedOn w:val="OPCParaBase"/>
    <w:rsid w:val="00A230D4"/>
    <w:pPr>
      <w:tabs>
        <w:tab w:val="right" w:pos="624"/>
      </w:tabs>
      <w:spacing w:before="40" w:line="240" w:lineRule="atLeast"/>
      <w:ind w:left="873" w:hanging="873"/>
    </w:pPr>
    <w:rPr>
      <w:sz w:val="20"/>
    </w:rPr>
  </w:style>
  <w:style w:type="paragraph" w:customStyle="1" w:styleId="CTA4ai">
    <w:name w:val="CTA 4(a)(i)"/>
    <w:basedOn w:val="OPCParaBase"/>
    <w:rsid w:val="00A230D4"/>
    <w:pPr>
      <w:tabs>
        <w:tab w:val="right" w:pos="1213"/>
      </w:tabs>
      <w:spacing w:before="40" w:line="240" w:lineRule="atLeast"/>
      <w:ind w:left="1452" w:hanging="1452"/>
    </w:pPr>
    <w:rPr>
      <w:sz w:val="20"/>
    </w:rPr>
  </w:style>
  <w:style w:type="paragraph" w:customStyle="1" w:styleId="CTACAPS">
    <w:name w:val="CTA CAPS"/>
    <w:basedOn w:val="OPCParaBase"/>
    <w:rsid w:val="00A230D4"/>
    <w:pPr>
      <w:spacing w:before="60" w:line="240" w:lineRule="atLeast"/>
    </w:pPr>
    <w:rPr>
      <w:sz w:val="20"/>
    </w:rPr>
  </w:style>
  <w:style w:type="paragraph" w:customStyle="1" w:styleId="CTAright">
    <w:name w:val="CTA right"/>
    <w:basedOn w:val="OPCParaBase"/>
    <w:rsid w:val="00A230D4"/>
    <w:pPr>
      <w:spacing w:before="60" w:line="240" w:lineRule="auto"/>
      <w:jc w:val="right"/>
    </w:pPr>
    <w:rPr>
      <w:sz w:val="20"/>
    </w:rPr>
  </w:style>
  <w:style w:type="paragraph" w:customStyle="1" w:styleId="subsection">
    <w:name w:val="subsection"/>
    <w:aliases w:val="ss"/>
    <w:basedOn w:val="OPCParaBase"/>
    <w:link w:val="subsectionChar"/>
    <w:rsid w:val="00A230D4"/>
    <w:pPr>
      <w:tabs>
        <w:tab w:val="right" w:pos="1021"/>
      </w:tabs>
      <w:spacing w:before="180" w:line="240" w:lineRule="auto"/>
      <w:ind w:left="1134" w:hanging="1134"/>
    </w:pPr>
  </w:style>
  <w:style w:type="paragraph" w:customStyle="1" w:styleId="Definition">
    <w:name w:val="Definition"/>
    <w:aliases w:val="dd"/>
    <w:basedOn w:val="OPCParaBase"/>
    <w:rsid w:val="00A230D4"/>
    <w:pPr>
      <w:spacing w:before="180" w:line="240" w:lineRule="auto"/>
      <w:ind w:left="1134"/>
    </w:pPr>
  </w:style>
  <w:style w:type="paragraph" w:customStyle="1" w:styleId="ETAsubitem">
    <w:name w:val="ETA(subitem)"/>
    <w:basedOn w:val="OPCParaBase"/>
    <w:rsid w:val="00A230D4"/>
    <w:pPr>
      <w:tabs>
        <w:tab w:val="right" w:pos="340"/>
      </w:tabs>
      <w:spacing w:before="60" w:line="240" w:lineRule="auto"/>
      <w:ind w:left="454" w:hanging="454"/>
    </w:pPr>
    <w:rPr>
      <w:sz w:val="20"/>
    </w:rPr>
  </w:style>
  <w:style w:type="paragraph" w:customStyle="1" w:styleId="ETApara">
    <w:name w:val="ETA(para)"/>
    <w:basedOn w:val="OPCParaBase"/>
    <w:rsid w:val="00A230D4"/>
    <w:pPr>
      <w:tabs>
        <w:tab w:val="right" w:pos="754"/>
      </w:tabs>
      <w:spacing w:before="60" w:line="240" w:lineRule="auto"/>
      <w:ind w:left="828" w:hanging="828"/>
    </w:pPr>
    <w:rPr>
      <w:sz w:val="20"/>
    </w:rPr>
  </w:style>
  <w:style w:type="paragraph" w:customStyle="1" w:styleId="ETAsubpara">
    <w:name w:val="ETA(subpara)"/>
    <w:basedOn w:val="OPCParaBase"/>
    <w:rsid w:val="00A230D4"/>
    <w:pPr>
      <w:tabs>
        <w:tab w:val="right" w:pos="1083"/>
      </w:tabs>
      <w:spacing w:before="60" w:line="240" w:lineRule="auto"/>
      <w:ind w:left="1191" w:hanging="1191"/>
    </w:pPr>
    <w:rPr>
      <w:sz w:val="20"/>
    </w:rPr>
  </w:style>
  <w:style w:type="paragraph" w:customStyle="1" w:styleId="ETAsub-subpara">
    <w:name w:val="ETA(sub-subpara)"/>
    <w:basedOn w:val="OPCParaBase"/>
    <w:rsid w:val="00A230D4"/>
    <w:pPr>
      <w:tabs>
        <w:tab w:val="right" w:pos="1412"/>
      </w:tabs>
      <w:spacing w:before="60" w:line="240" w:lineRule="auto"/>
      <w:ind w:left="1525" w:hanging="1525"/>
    </w:pPr>
    <w:rPr>
      <w:sz w:val="20"/>
    </w:rPr>
  </w:style>
  <w:style w:type="paragraph" w:customStyle="1" w:styleId="Formula">
    <w:name w:val="Formula"/>
    <w:basedOn w:val="OPCParaBase"/>
    <w:rsid w:val="00A230D4"/>
    <w:pPr>
      <w:spacing w:line="240" w:lineRule="auto"/>
      <w:ind w:left="1134"/>
    </w:pPr>
    <w:rPr>
      <w:sz w:val="20"/>
    </w:rPr>
  </w:style>
  <w:style w:type="paragraph" w:styleId="Header">
    <w:name w:val="header"/>
    <w:basedOn w:val="OPCParaBase"/>
    <w:link w:val="HeaderChar"/>
    <w:unhideWhenUsed/>
    <w:rsid w:val="00A230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30D4"/>
    <w:rPr>
      <w:rFonts w:eastAsia="Times New Roman" w:cs="Times New Roman"/>
      <w:sz w:val="16"/>
      <w:lang w:eastAsia="en-AU"/>
    </w:rPr>
  </w:style>
  <w:style w:type="paragraph" w:customStyle="1" w:styleId="House">
    <w:name w:val="House"/>
    <w:basedOn w:val="OPCParaBase"/>
    <w:rsid w:val="00A230D4"/>
    <w:pPr>
      <w:spacing w:line="240" w:lineRule="auto"/>
    </w:pPr>
    <w:rPr>
      <w:sz w:val="28"/>
    </w:rPr>
  </w:style>
  <w:style w:type="paragraph" w:customStyle="1" w:styleId="Item">
    <w:name w:val="Item"/>
    <w:aliases w:val="i"/>
    <w:basedOn w:val="OPCParaBase"/>
    <w:next w:val="ItemHead"/>
    <w:link w:val="ItemChar"/>
    <w:rsid w:val="00A230D4"/>
    <w:pPr>
      <w:keepLines/>
      <w:spacing w:before="80" w:line="240" w:lineRule="auto"/>
      <w:ind w:left="709"/>
    </w:pPr>
  </w:style>
  <w:style w:type="paragraph" w:customStyle="1" w:styleId="ItemHead">
    <w:name w:val="ItemHead"/>
    <w:aliases w:val="ih"/>
    <w:basedOn w:val="OPCParaBase"/>
    <w:next w:val="Item"/>
    <w:link w:val="ItemHeadChar"/>
    <w:rsid w:val="00A230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30D4"/>
    <w:pPr>
      <w:spacing w:line="240" w:lineRule="auto"/>
    </w:pPr>
    <w:rPr>
      <w:b/>
      <w:sz w:val="32"/>
    </w:rPr>
  </w:style>
  <w:style w:type="paragraph" w:customStyle="1" w:styleId="notedraft">
    <w:name w:val="note(draft)"/>
    <w:aliases w:val="nd"/>
    <w:basedOn w:val="OPCParaBase"/>
    <w:rsid w:val="00A230D4"/>
    <w:pPr>
      <w:spacing w:before="240" w:line="240" w:lineRule="auto"/>
      <w:ind w:left="284" w:hanging="284"/>
    </w:pPr>
    <w:rPr>
      <w:i/>
      <w:sz w:val="24"/>
    </w:rPr>
  </w:style>
  <w:style w:type="paragraph" w:customStyle="1" w:styleId="notemargin">
    <w:name w:val="note(margin)"/>
    <w:aliases w:val="nm"/>
    <w:basedOn w:val="OPCParaBase"/>
    <w:rsid w:val="00A230D4"/>
    <w:pPr>
      <w:tabs>
        <w:tab w:val="left" w:pos="709"/>
      </w:tabs>
      <w:spacing w:before="122" w:line="198" w:lineRule="exact"/>
      <w:ind w:left="709" w:hanging="709"/>
    </w:pPr>
    <w:rPr>
      <w:sz w:val="18"/>
    </w:rPr>
  </w:style>
  <w:style w:type="paragraph" w:customStyle="1" w:styleId="noteToPara">
    <w:name w:val="noteToPara"/>
    <w:aliases w:val="ntp"/>
    <w:basedOn w:val="OPCParaBase"/>
    <w:rsid w:val="00A230D4"/>
    <w:pPr>
      <w:spacing w:before="122" w:line="198" w:lineRule="exact"/>
      <w:ind w:left="2353" w:hanging="709"/>
    </w:pPr>
    <w:rPr>
      <w:sz w:val="18"/>
    </w:rPr>
  </w:style>
  <w:style w:type="paragraph" w:customStyle="1" w:styleId="noteParlAmend">
    <w:name w:val="note(ParlAmend)"/>
    <w:aliases w:val="npp"/>
    <w:basedOn w:val="OPCParaBase"/>
    <w:next w:val="ParlAmend"/>
    <w:rsid w:val="00A230D4"/>
    <w:pPr>
      <w:spacing w:line="240" w:lineRule="auto"/>
      <w:jc w:val="right"/>
    </w:pPr>
    <w:rPr>
      <w:rFonts w:ascii="Arial" w:hAnsi="Arial"/>
      <w:b/>
      <w:i/>
    </w:rPr>
  </w:style>
  <w:style w:type="paragraph" w:customStyle="1" w:styleId="Page1">
    <w:name w:val="Page1"/>
    <w:basedOn w:val="OPCParaBase"/>
    <w:rsid w:val="00A230D4"/>
    <w:pPr>
      <w:spacing w:before="400" w:line="240" w:lineRule="auto"/>
    </w:pPr>
    <w:rPr>
      <w:b/>
      <w:sz w:val="32"/>
    </w:rPr>
  </w:style>
  <w:style w:type="paragraph" w:customStyle="1" w:styleId="PageBreak">
    <w:name w:val="PageBreak"/>
    <w:aliases w:val="pb"/>
    <w:basedOn w:val="OPCParaBase"/>
    <w:rsid w:val="00A230D4"/>
    <w:pPr>
      <w:spacing w:line="240" w:lineRule="auto"/>
    </w:pPr>
    <w:rPr>
      <w:sz w:val="20"/>
    </w:rPr>
  </w:style>
  <w:style w:type="paragraph" w:customStyle="1" w:styleId="paragraphsub">
    <w:name w:val="paragraph(sub)"/>
    <w:aliases w:val="aa"/>
    <w:basedOn w:val="OPCParaBase"/>
    <w:rsid w:val="00A230D4"/>
    <w:pPr>
      <w:tabs>
        <w:tab w:val="right" w:pos="1985"/>
      </w:tabs>
      <w:spacing w:before="40" w:line="240" w:lineRule="auto"/>
      <w:ind w:left="2098" w:hanging="2098"/>
    </w:pPr>
  </w:style>
  <w:style w:type="paragraph" w:customStyle="1" w:styleId="paragraphsub-sub">
    <w:name w:val="paragraph(sub-sub)"/>
    <w:aliases w:val="aaa"/>
    <w:basedOn w:val="OPCParaBase"/>
    <w:rsid w:val="00A230D4"/>
    <w:pPr>
      <w:tabs>
        <w:tab w:val="right" w:pos="2722"/>
      </w:tabs>
      <w:spacing w:before="40" w:line="240" w:lineRule="auto"/>
      <w:ind w:left="2835" w:hanging="2835"/>
    </w:pPr>
  </w:style>
  <w:style w:type="paragraph" w:customStyle="1" w:styleId="paragraph">
    <w:name w:val="paragraph"/>
    <w:aliases w:val="a"/>
    <w:basedOn w:val="OPCParaBase"/>
    <w:link w:val="paragraphChar"/>
    <w:rsid w:val="00A230D4"/>
    <w:pPr>
      <w:tabs>
        <w:tab w:val="right" w:pos="1531"/>
      </w:tabs>
      <w:spacing w:before="40" w:line="240" w:lineRule="auto"/>
      <w:ind w:left="1644" w:hanging="1644"/>
    </w:pPr>
  </w:style>
  <w:style w:type="paragraph" w:customStyle="1" w:styleId="ParlAmend">
    <w:name w:val="ParlAmend"/>
    <w:aliases w:val="pp"/>
    <w:basedOn w:val="OPCParaBase"/>
    <w:rsid w:val="00A230D4"/>
    <w:pPr>
      <w:spacing w:before="240" w:line="240" w:lineRule="atLeast"/>
      <w:ind w:hanging="567"/>
    </w:pPr>
    <w:rPr>
      <w:sz w:val="24"/>
    </w:rPr>
  </w:style>
  <w:style w:type="paragraph" w:customStyle="1" w:styleId="Penalty">
    <w:name w:val="Penalty"/>
    <w:basedOn w:val="OPCParaBase"/>
    <w:rsid w:val="00A230D4"/>
    <w:pPr>
      <w:tabs>
        <w:tab w:val="left" w:pos="2977"/>
      </w:tabs>
      <w:spacing w:before="180" w:line="240" w:lineRule="auto"/>
      <w:ind w:left="1985" w:hanging="851"/>
    </w:pPr>
  </w:style>
  <w:style w:type="paragraph" w:customStyle="1" w:styleId="Portfolio">
    <w:name w:val="Portfolio"/>
    <w:basedOn w:val="OPCParaBase"/>
    <w:rsid w:val="00A230D4"/>
    <w:pPr>
      <w:spacing w:line="240" w:lineRule="auto"/>
    </w:pPr>
    <w:rPr>
      <w:i/>
      <w:sz w:val="20"/>
    </w:rPr>
  </w:style>
  <w:style w:type="paragraph" w:customStyle="1" w:styleId="Preamble">
    <w:name w:val="Preamble"/>
    <w:basedOn w:val="OPCParaBase"/>
    <w:next w:val="Normal"/>
    <w:rsid w:val="00A230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30D4"/>
    <w:pPr>
      <w:spacing w:line="240" w:lineRule="auto"/>
    </w:pPr>
    <w:rPr>
      <w:i/>
      <w:sz w:val="20"/>
    </w:rPr>
  </w:style>
  <w:style w:type="paragraph" w:customStyle="1" w:styleId="Session">
    <w:name w:val="Session"/>
    <w:basedOn w:val="OPCParaBase"/>
    <w:rsid w:val="00A230D4"/>
    <w:pPr>
      <w:spacing w:line="240" w:lineRule="auto"/>
    </w:pPr>
    <w:rPr>
      <w:sz w:val="28"/>
    </w:rPr>
  </w:style>
  <w:style w:type="paragraph" w:customStyle="1" w:styleId="Sponsor">
    <w:name w:val="Sponsor"/>
    <w:basedOn w:val="OPCParaBase"/>
    <w:rsid w:val="00A230D4"/>
    <w:pPr>
      <w:spacing w:line="240" w:lineRule="auto"/>
    </w:pPr>
    <w:rPr>
      <w:i/>
    </w:rPr>
  </w:style>
  <w:style w:type="paragraph" w:customStyle="1" w:styleId="Subitem">
    <w:name w:val="Subitem"/>
    <w:aliases w:val="iss"/>
    <w:basedOn w:val="OPCParaBase"/>
    <w:rsid w:val="00A230D4"/>
    <w:pPr>
      <w:spacing w:before="180" w:line="240" w:lineRule="auto"/>
      <w:ind w:left="709" w:hanging="709"/>
    </w:pPr>
  </w:style>
  <w:style w:type="paragraph" w:customStyle="1" w:styleId="SubitemHead">
    <w:name w:val="SubitemHead"/>
    <w:aliases w:val="issh"/>
    <w:basedOn w:val="OPCParaBase"/>
    <w:rsid w:val="00A230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30D4"/>
    <w:pPr>
      <w:spacing w:before="40" w:line="240" w:lineRule="auto"/>
      <w:ind w:left="1134"/>
    </w:pPr>
  </w:style>
  <w:style w:type="paragraph" w:customStyle="1" w:styleId="SubsectionHead">
    <w:name w:val="SubsectionHead"/>
    <w:aliases w:val="ssh"/>
    <w:basedOn w:val="OPCParaBase"/>
    <w:next w:val="subsection"/>
    <w:rsid w:val="00A230D4"/>
    <w:pPr>
      <w:keepNext/>
      <w:keepLines/>
      <w:spacing w:before="240" w:line="240" w:lineRule="auto"/>
      <w:ind w:left="1134"/>
    </w:pPr>
    <w:rPr>
      <w:i/>
    </w:rPr>
  </w:style>
  <w:style w:type="paragraph" w:customStyle="1" w:styleId="Tablea">
    <w:name w:val="Table(a)"/>
    <w:aliases w:val="ta"/>
    <w:basedOn w:val="OPCParaBase"/>
    <w:rsid w:val="00A230D4"/>
    <w:pPr>
      <w:spacing w:before="60" w:line="240" w:lineRule="auto"/>
      <w:ind w:left="284" w:hanging="284"/>
    </w:pPr>
    <w:rPr>
      <w:sz w:val="20"/>
    </w:rPr>
  </w:style>
  <w:style w:type="paragraph" w:customStyle="1" w:styleId="TableAA">
    <w:name w:val="Table(AA)"/>
    <w:aliases w:val="taaa"/>
    <w:basedOn w:val="OPCParaBase"/>
    <w:rsid w:val="00A230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30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30D4"/>
    <w:pPr>
      <w:spacing w:before="60" w:line="240" w:lineRule="atLeast"/>
    </w:pPr>
    <w:rPr>
      <w:sz w:val="20"/>
    </w:rPr>
  </w:style>
  <w:style w:type="paragraph" w:customStyle="1" w:styleId="TLPBoxTextnote">
    <w:name w:val="TLPBoxText(note"/>
    <w:aliases w:val="right)"/>
    <w:basedOn w:val="OPCParaBase"/>
    <w:rsid w:val="00A230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30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30D4"/>
    <w:pPr>
      <w:spacing w:before="122" w:line="198" w:lineRule="exact"/>
      <w:ind w:left="1985" w:hanging="851"/>
      <w:jc w:val="right"/>
    </w:pPr>
    <w:rPr>
      <w:sz w:val="18"/>
    </w:rPr>
  </w:style>
  <w:style w:type="paragraph" w:customStyle="1" w:styleId="TLPTableBullet">
    <w:name w:val="TLPTableBullet"/>
    <w:aliases w:val="ttb"/>
    <w:basedOn w:val="OPCParaBase"/>
    <w:rsid w:val="00A230D4"/>
    <w:pPr>
      <w:spacing w:line="240" w:lineRule="exact"/>
      <w:ind w:left="284" w:hanging="284"/>
    </w:pPr>
    <w:rPr>
      <w:sz w:val="20"/>
    </w:rPr>
  </w:style>
  <w:style w:type="paragraph" w:styleId="TOC1">
    <w:name w:val="toc 1"/>
    <w:basedOn w:val="OPCParaBase"/>
    <w:next w:val="Normal"/>
    <w:uiPriority w:val="39"/>
    <w:semiHidden/>
    <w:unhideWhenUsed/>
    <w:rsid w:val="00A230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30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30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230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30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30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30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30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30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30D4"/>
    <w:pPr>
      <w:keepLines/>
      <w:spacing w:before="240" w:after="120" w:line="240" w:lineRule="auto"/>
      <w:ind w:left="794"/>
    </w:pPr>
    <w:rPr>
      <w:b/>
      <w:kern w:val="28"/>
      <w:sz w:val="20"/>
    </w:rPr>
  </w:style>
  <w:style w:type="paragraph" w:customStyle="1" w:styleId="TofSectsHeading">
    <w:name w:val="TofSects(Heading)"/>
    <w:basedOn w:val="OPCParaBase"/>
    <w:rsid w:val="00A230D4"/>
    <w:pPr>
      <w:spacing w:before="240" w:after="120" w:line="240" w:lineRule="auto"/>
    </w:pPr>
    <w:rPr>
      <w:b/>
      <w:sz w:val="24"/>
    </w:rPr>
  </w:style>
  <w:style w:type="paragraph" w:customStyle="1" w:styleId="TofSectsSection">
    <w:name w:val="TofSects(Section)"/>
    <w:basedOn w:val="OPCParaBase"/>
    <w:rsid w:val="00A230D4"/>
    <w:pPr>
      <w:keepLines/>
      <w:spacing w:before="40" w:line="240" w:lineRule="auto"/>
      <w:ind w:left="1588" w:hanging="794"/>
    </w:pPr>
    <w:rPr>
      <w:kern w:val="28"/>
      <w:sz w:val="18"/>
    </w:rPr>
  </w:style>
  <w:style w:type="paragraph" w:customStyle="1" w:styleId="TofSectsSubdiv">
    <w:name w:val="TofSects(Subdiv)"/>
    <w:basedOn w:val="OPCParaBase"/>
    <w:rsid w:val="00A230D4"/>
    <w:pPr>
      <w:keepLines/>
      <w:spacing w:before="80" w:line="240" w:lineRule="auto"/>
      <w:ind w:left="1588" w:hanging="794"/>
    </w:pPr>
    <w:rPr>
      <w:kern w:val="28"/>
    </w:rPr>
  </w:style>
  <w:style w:type="paragraph" w:customStyle="1" w:styleId="WRStyle">
    <w:name w:val="WR Style"/>
    <w:aliases w:val="WR"/>
    <w:basedOn w:val="OPCParaBase"/>
    <w:rsid w:val="00A230D4"/>
    <w:pPr>
      <w:spacing w:before="240" w:line="240" w:lineRule="auto"/>
      <w:ind w:left="284" w:hanging="284"/>
    </w:pPr>
    <w:rPr>
      <w:b/>
      <w:i/>
      <w:kern w:val="28"/>
      <w:sz w:val="24"/>
    </w:rPr>
  </w:style>
  <w:style w:type="paragraph" w:customStyle="1" w:styleId="notepara">
    <w:name w:val="note(para)"/>
    <w:aliases w:val="na"/>
    <w:basedOn w:val="OPCParaBase"/>
    <w:rsid w:val="00A230D4"/>
    <w:pPr>
      <w:spacing w:before="40" w:line="198" w:lineRule="exact"/>
      <w:ind w:left="2354" w:hanging="369"/>
    </w:pPr>
    <w:rPr>
      <w:sz w:val="18"/>
    </w:rPr>
  </w:style>
  <w:style w:type="paragraph" w:styleId="Footer">
    <w:name w:val="footer"/>
    <w:link w:val="FooterChar"/>
    <w:rsid w:val="00A230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30D4"/>
    <w:rPr>
      <w:rFonts w:eastAsia="Times New Roman" w:cs="Times New Roman"/>
      <w:sz w:val="22"/>
      <w:szCs w:val="24"/>
      <w:lang w:eastAsia="en-AU"/>
    </w:rPr>
  </w:style>
  <w:style w:type="character" w:styleId="LineNumber">
    <w:name w:val="line number"/>
    <w:basedOn w:val="OPCCharBase"/>
    <w:uiPriority w:val="99"/>
    <w:semiHidden/>
    <w:unhideWhenUsed/>
    <w:rsid w:val="00A230D4"/>
    <w:rPr>
      <w:sz w:val="16"/>
    </w:rPr>
  </w:style>
  <w:style w:type="table" w:customStyle="1" w:styleId="CFlag">
    <w:name w:val="CFlag"/>
    <w:basedOn w:val="TableNormal"/>
    <w:uiPriority w:val="99"/>
    <w:rsid w:val="00A230D4"/>
    <w:rPr>
      <w:rFonts w:eastAsia="Times New Roman" w:cs="Times New Roman"/>
      <w:lang w:eastAsia="en-AU"/>
    </w:rPr>
    <w:tblPr/>
  </w:style>
  <w:style w:type="paragraph" w:customStyle="1" w:styleId="NotesHeading1">
    <w:name w:val="NotesHeading 1"/>
    <w:basedOn w:val="OPCParaBase"/>
    <w:next w:val="Normal"/>
    <w:rsid w:val="00A230D4"/>
    <w:rPr>
      <w:b/>
      <w:sz w:val="28"/>
      <w:szCs w:val="28"/>
    </w:rPr>
  </w:style>
  <w:style w:type="paragraph" w:customStyle="1" w:styleId="NotesHeading2">
    <w:name w:val="NotesHeading 2"/>
    <w:basedOn w:val="OPCParaBase"/>
    <w:next w:val="Normal"/>
    <w:rsid w:val="00A230D4"/>
    <w:rPr>
      <w:b/>
      <w:sz w:val="28"/>
      <w:szCs w:val="28"/>
    </w:rPr>
  </w:style>
  <w:style w:type="paragraph" w:customStyle="1" w:styleId="SignCoverPageEnd">
    <w:name w:val="SignCoverPageEnd"/>
    <w:basedOn w:val="OPCParaBase"/>
    <w:next w:val="Normal"/>
    <w:rsid w:val="00A230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30D4"/>
    <w:pPr>
      <w:pBdr>
        <w:top w:val="single" w:sz="4" w:space="1" w:color="auto"/>
      </w:pBdr>
      <w:spacing w:before="360"/>
      <w:ind w:right="397"/>
      <w:jc w:val="both"/>
    </w:pPr>
  </w:style>
  <w:style w:type="paragraph" w:customStyle="1" w:styleId="Paragraphsub-sub-sub">
    <w:name w:val="Paragraph(sub-sub-sub)"/>
    <w:aliases w:val="aaaa"/>
    <w:basedOn w:val="OPCParaBase"/>
    <w:rsid w:val="00A230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30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30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30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30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30D4"/>
    <w:pPr>
      <w:spacing w:before="120"/>
    </w:pPr>
  </w:style>
  <w:style w:type="paragraph" w:customStyle="1" w:styleId="TableTextEndNotes">
    <w:name w:val="TableTextEndNotes"/>
    <w:aliases w:val="Tten"/>
    <w:basedOn w:val="Normal"/>
    <w:rsid w:val="00A230D4"/>
    <w:pPr>
      <w:spacing w:before="60" w:line="240" w:lineRule="auto"/>
    </w:pPr>
    <w:rPr>
      <w:rFonts w:cs="Arial"/>
      <w:sz w:val="20"/>
      <w:szCs w:val="22"/>
    </w:rPr>
  </w:style>
  <w:style w:type="paragraph" w:customStyle="1" w:styleId="TableHeading">
    <w:name w:val="TableHeading"/>
    <w:aliases w:val="th"/>
    <w:basedOn w:val="OPCParaBase"/>
    <w:next w:val="Tabletext"/>
    <w:rsid w:val="00A230D4"/>
    <w:pPr>
      <w:keepNext/>
      <w:spacing w:before="60" w:line="240" w:lineRule="atLeast"/>
    </w:pPr>
    <w:rPr>
      <w:b/>
      <w:sz w:val="20"/>
    </w:rPr>
  </w:style>
  <w:style w:type="paragraph" w:customStyle="1" w:styleId="NoteToSubpara">
    <w:name w:val="NoteToSubpara"/>
    <w:aliases w:val="nts"/>
    <w:basedOn w:val="OPCParaBase"/>
    <w:rsid w:val="00A230D4"/>
    <w:pPr>
      <w:spacing w:before="40" w:line="198" w:lineRule="exact"/>
      <w:ind w:left="2835" w:hanging="709"/>
    </w:pPr>
    <w:rPr>
      <w:sz w:val="18"/>
    </w:rPr>
  </w:style>
  <w:style w:type="paragraph" w:customStyle="1" w:styleId="ENoteTableHeading">
    <w:name w:val="ENoteTableHeading"/>
    <w:aliases w:val="enth"/>
    <w:basedOn w:val="OPCParaBase"/>
    <w:rsid w:val="00A230D4"/>
    <w:pPr>
      <w:keepNext/>
      <w:spacing w:before="60" w:line="240" w:lineRule="atLeast"/>
    </w:pPr>
    <w:rPr>
      <w:rFonts w:ascii="Arial" w:hAnsi="Arial"/>
      <w:b/>
      <w:sz w:val="16"/>
    </w:rPr>
  </w:style>
  <w:style w:type="paragraph" w:customStyle="1" w:styleId="ENoteTTi">
    <w:name w:val="ENoteTTi"/>
    <w:aliases w:val="entti"/>
    <w:basedOn w:val="OPCParaBase"/>
    <w:rsid w:val="00A230D4"/>
    <w:pPr>
      <w:keepNext/>
      <w:spacing w:before="60" w:line="240" w:lineRule="atLeast"/>
      <w:ind w:left="170"/>
    </w:pPr>
    <w:rPr>
      <w:sz w:val="16"/>
    </w:rPr>
  </w:style>
  <w:style w:type="paragraph" w:customStyle="1" w:styleId="ENotesHeading1">
    <w:name w:val="ENotesHeading 1"/>
    <w:aliases w:val="Enh1"/>
    <w:basedOn w:val="OPCParaBase"/>
    <w:next w:val="Normal"/>
    <w:rsid w:val="00A230D4"/>
    <w:pPr>
      <w:spacing w:before="120"/>
      <w:outlineLvl w:val="1"/>
    </w:pPr>
    <w:rPr>
      <w:b/>
      <w:sz w:val="28"/>
      <w:szCs w:val="28"/>
    </w:rPr>
  </w:style>
  <w:style w:type="paragraph" w:customStyle="1" w:styleId="ENotesHeading2">
    <w:name w:val="ENotesHeading 2"/>
    <w:aliases w:val="Enh2"/>
    <w:basedOn w:val="OPCParaBase"/>
    <w:next w:val="Normal"/>
    <w:rsid w:val="00A230D4"/>
    <w:pPr>
      <w:spacing w:before="120" w:after="120"/>
      <w:outlineLvl w:val="2"/>
    </w:pPr>
    <w:rPr>
      <w:b/>
      <w:sz w:val="24"/>
      <w:szCs w:val="28"/>
    </w:rPr>
  </w:style>
  <w:style w:type="paragraph" w:customStyle="1" w:styleId="ENoteTTIndentHeading">
    <w:name w:val="ENoteTTIndentHeading"/>
    <w:aliases w:val="enTTHi"/>
    <w:basedOn w:val="OPCParaBase"/>
    <w:rsid w:val="00A230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30D4"/>
    <w:pPr>
      <w:spacing w:before="60" w:line="240" w:lineRule="atLeast"/>
    </w:pPr>
    <w:rPr>
      <w:sz w:val="16"/>
    </w:rPr>
  </w:style>
  <w:style w:type="paragraph" w:customStyle="1" w:styleId="MadeunderText">
    <w:name w:val="MadeunderText"/>
    <w:basedOn w:val="OPCParaBase"/>
    <w:next w:val="Normal"/>
    <w:rsid w:val="00A230D4"/>
    <w:pPr>
      <w:spacing w:before="240"/>
    </w:pPr>
    <w:rPr>
      <w:sz w:val="24"/>
      <w:szCs w:val="24"/>
    </w:rPr>
  </w:style>
  <w:style w:type="paragraph" w:customStyle="1" w:styleId="ENotesHeading3">
    <w:name w:val="ENotesHeading 3"/>
    <w:aliases w:val="Enh3"/>
    <w:basedOn w:val="OPCParaBase"/>
    <w:next w:val="Normal"/>
    <w:rsid w:val="00A230D4"/>
    <w:pPr>
      <w:keepNext/>
      <w:spacing w:before="120" w:line="240" w:lineRule="auto"/>
      <w:outlineLvl w:val="4"/>
    </w:pPr>
    <w:rPr>
      <w:b/>
      <w:szCs w:val="24"/>
    </w:rPr>
  </w:style>
  <w:style w:type="paragraph" w:customStyle="1" w:styleId="SubPartCASA">
    <w:name w:val="SubPart(CASA)"/>
    <w:aliases w:val="csp"/>
    <w:basedOn w:val="OPCParaBase"/>
    <w:next w:val="ActHead3"/>
    <w:rsid w:val="00A230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230D4"/>
  </w:style>
  <w:style w:type="character" w:customStyle="1" w:styleId="CharSubPartNoCASA">
    <w:name w:val="CharSubPartNo(CASA)"/>
    <w:basedOn w:val="OPCCharBase"/>
    <w:uiPriority w:val="1"/>
    <w:rsid w:val="00A230D4"/>
  </w:style>
  <w:style w:type="paragraph" w:customStyle="1" w:styleId="ENoteTTIndentHeadingSub">
    <w:name w:val="ENoteTTIndentHeadingSub"/>
    <w:aliases w:val="enTTHis"/>
    <w:basedOn w:val="OPCParaBase"/>
    <w:rsid w:val="00A230D4"/>
    <w:pPr>
      <w:keepNext/>
      <w:spacing w:before="60" w:line="240" w:lineRule="atLeast"/>
      <w:ind w:left="340"/>
    </w:pPr>
    <w:rPr>
      <w:b/>
      <w:sz w:val="16"/>
    </w:rPr>
  </w:style>
  <w:style w:type="paragraph" w:customStyle="1" w:styleId="ENoteTTiSub">
    <w:name w:val="ENoteTTiSub"/>
    <w:aliases w:val="enttis"/>
    <w:basedOn w:val="OPCParaBase"/>
    <w:rsid w:val="00A230D4"/>
    <w:pPr>
      <w:keepNext/>
      <w:spacing w:before="60" w:line="240" w:lineRule="atLeast"/>
      <w:ind w:left="340"/>
    </w:pPr>
    <w:rPr>
      <w:sz w:val="16"/>
    </w:rPr>
  </w:style>
  <w:style w:type="paragraph" w:customStyle="1" w:styleId="SubDivisionMigration">
    <w:name w:val="SubDivisionMigration"/>
    <w:aliases w:val="sdm"/>
    <w:basedOn w:val="OPCParaBase"/>
    <w:rsid w:val="00A230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30D4"/>
    <w:pPr>
      <w:keepNext/>
      <w:keepLines/>
      <w:spacing w:before="240" w:line="240" w:lineRule="auto"/>
      <w:ind w:left="1134" w:hanging="1134"/>
    </w:pPr>
    <w:rPr>
      <w:b/>
      <w:sz w:val="28"/>
    </w:rPr>
  </w:style>
  <w:style w:type="table" w:styleId="TableGrid">
    <w:name w:val="Table Grid"/>
    <w:basedOn w:val="TableNormal"/>
    <w:uiPriority w:val="59"/>
    <w:rsid w:val="00A2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30D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A230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30D4"/>
    <w:rPr>
      <w:sz w:val="22"/>
    </w:rPr>
  </w:style>
  <w:style w:type="paragraph" w:customStyle="1" w:styleId="SOTextNote">
    <w:name w:val="SO TextNote"/>
    <w:aliases w:val="sont"/>
    <w:basedOn w:val="SOText"/>
    <w:qFormat/>
    <w:rsid w:val="00A230D4"/>
    <w:pPr>
      <w:spacing w:before="122" w:line="198" w:lineRule="exact"/>
      <w:ind w:left="1843" w:hanging="709"/>
    </w:pPr>
    <w:rPr>
      <w:sz w:val="18"/>
    </w:rPr>
  </w:style>
  <w:style w:type="paragraph" w:customStyle="1" w:styleId="SOPara">
    <w:name w:val="SO Para"/>
    <w:aliases w:val="soa"/>
    <w:basedOn w:val="SOText"/>
    <w:link w:val="SOParaChar"/>
    <w:qFormat/>
    <w:rsid w:val="00A230D4"/>
    <w:pPr>
      <w:tabs>
        <w:tab w:val="right" w:pos="1786"/>
      </w:tabs>
      <w:spacing w:before="40"/>
      <w:ind w:left="2070" w:hanging="936"/>
    </w:pPr>
  </w:style>
  <w:style w:type="character" w:customStyle="1" w:styleId="SOParaChar">
    <w:name w:val="SO Para Char"/>
    <w:aliases w:val="soa Char"/>
    <w:basedOn w:val="DefaultParagraphFont"/>
    <w:link w:val="SOPara"/>
    <w:rsid w:val="00A230D4"/>
    <w:rPr>
      <w:sz w:val="22"/>
    </w:rPr>
  </w:style>
  <w:style w:type="paragraph" w:customStyle="1" w:styleId="FileName">
    <w:name w:val="FileName"/>
    <w:basedOn w:val="Normal"/>
    <w:rsid w:val="00A230D4"/>
  </w:style>
  <w:style w:type="paragraph" w:customStyle="1" w:styleId="SOHeadBold">
    <w:name w:val="SO HeadBold"/>
    <w:aliases w:val="sohb"/>
    <w:basedOn w:val="SOText"/>
    <w:next w:val="SOText"/>
    <w:link w:val="SOHeadBoldChar"/>
    <w:qFormat/>
    <w:rsid w:val="00A230D4"/>
    <w:rPr>
      <w:b/>
    </w:rPr>
  </w:style>
  <w:style w:type="character" w:customStyle="1" w:styleId="SOHeadBoldChar">
    <w:name w:val="SO HeadBold Char"/>
    <w:aliases w:val="sohb Char"/>
    <w:basedOn w:val="DefaultParagraphFont"/>
    <w:link w:val="SOHeadBold"/>
    <w:rsid w:val="00A230D4"/>
    <w:rPr>
      <w:b/>
      <w:sz w:val="22"/>
    </w:rPr>
  </w:style>
  <w:style w:type="paragraph" w:customStyle="1" w:styleId="SOHeadItalic">
    <w:name w:val="SO HeadItalic"/>
    <w:aliases w:val="sohi"/>
    <w:basedOn w:val="SOText"/>
    <w:next w:val="SOText"/>
    <w:link w:val="SOHeadItalicChar"/>
    <w:qFormat/>
    <w:rsid w:val="00A230D4"/>
    <w:rPr>
      <w:i/>
    </w:rPr>
  </w:style>
  <w:style w:type="character" w:customStyle="1" w:styleId="SOHeadItalicChar">
    <w:name w:val="SO HeadItalic Char"/>
    <w:aliases w:val="sohi Char"/>
    <w:basedOn w:val="DefaultParagraphFont"/>
    <w:link w:val="SOHeadItalic"/>
    <w:rsid w:val="00A230D4"/>
    <w:rPr>
      <w:i/>
      <w:sz w:val="22"/>
    </w:rPr>
  </w:style>
  <w:style w:type="paragraph" w:customStyle="1" w:styleId="SOBullet">
    <w:name w:val="SO Bullet"/>
    <w:aliases w:val="sotb"/>
    <w:basedOn w:val="SOText"/>
    <w:link w:val="SOBulletChar"/>
    <w:qFormat/>
    <w:rsid w:val="00A230D4"/>
    <w:pPr>
      <w:ind w:left="1559" w:hanging="425"/>
    </w:pPr>
  </w:style>
  <w:style w:type="character" w:customStyle="1" w:styleId="SOBulletChar">
    <w:name w:val="SO Bullet Char"/>
    <w:aliases w:val="sotb Char"/>
    <w:basedOn w:val="DefaultParagraphFont"/>
    <w:link w:val="SOBullet"/>
    <w:rsid w:val="00A230D4"/>
    <w:rPr>
      <w:sz w:val="22"/>
    </w:rPr>
  </w:style>
  <w:style w:type="paragraph" w:customStyle="1" w:styleId="SOBulletNote">
    <w:name w:val="SO BulletNote"/>
    <w:aliases w:val="sonb"/>
    <w:basedOn w:val="SOTextNote"/>
    <w:link w:val="SOBulletNoteChar"/>
    <w:qFormat/>
    <w:rsid w:val="00A230D4"/>
    <w:pPr>
      <w:tabs>
        <w:tab w:val="left" w:pos="1560"/>
      </w:tabs>
      <w:ind w:left="2268" w:hanging="1134"/>
    </w:pPr>
  </w:style>
  <w:style w:type="character" w:customStyle="1" w:styleId="SOBulletNoteChar">
    <w:name w:val="SO BulletNote Char"/>
    <w:aliases w:val="sonb Char"/>
    <w:basedOn w:val="DefaultParagraphFont"/>
    <w:link w:val="SOBulletNote"/>
    <w:rsid w:val="00A230D4"/>
    <w:rPr>
      <w:sz w:val="18"/>
    </w:rPr>
  </w:style>
  <w:style w:type="paragraph" w:customStyle="1" w:styleId="SOText2">
    <w:name w:val="SO Text2"/>
    <w:aliases w:val="sot2"/>
    <w:basedOn w:val="Normal"/>
    <w:next w:val="SOText"/>
    <w:link w:val="SOText2Char"/>
    <w:rsid w:val="00A230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30D4"/>
    <w:rPr>
      <w:sz w:val="22"/>
    </w:rPr>
  </w:style>
  <w:style w:type="paragraph" w:customStyle="1" w:styleId="Transitional">
    <w:name w:val="Transitional"/>
    <w:aliases w:val="tr"/>
    <w:basedOn w:val="ItemHead"/>
    <w:next w:val="Item"/>
    <w:rsid w:val="00A230D4"/>
  </w:style>
  <w:style w:type="character" w:customStyle="1" w:styleId="subsectionChar">
    <w:name w:val="subsection Char"/>
    <w:aliases w:val="ss Char"/>
    <w:basedOn w:val="DefaultParagraphFont"/>
    <w:link w:val="subsection"/>
    <w:locked/>
    <w:rsid w:val="008859B0"/>
    <w:rPr>
      <w:rFonts w:eastAsia="Times New Roman" w:cs="Times New Roman"/>
      <w:sz w:val="22"/>
      <w:lang w:eastAsia="en-AU"/>
    </w:rPr>
  </w:style>
  <w:style w:type="character" w:customStyle="1" w:styleId="notetextChar">
    <w:name w:val="note(text) Char"/>
    <w:aliases w:val="n Char"/>
    <w:basedOn w:val="DefaultParagraphFont"/>
    <w:link w:val="notetext"/>
    <w:rsid w:val="008859B0"/>
    <w:rPr>
      <w:rFonts w:eastAsia="Times New Roman" w:cs="Times New Roman"/>
      <w:sz w:val="18"/>
      <w:lang w:eastAsia="en-AU"/>
    </w:rPr>
  </w:style>
  <w:style w:type="character" w:customStyle="1" w:styleId="ItemHeadChar">
    <w:name w:val="ItemHead Char"/>
    <w:aliases w:val="ih Char"/>
    <w:basedOn w:val="DefaultParagraphFont"/>
    <w:link w:val="ItemHead"/>
    <w:rsid w:val="008859B0"/>
    <w:rPr>
      <w:rFonts w:ascii="Arial" w:eastAsia="Times New Roman" w:hAnsi="Arial" w:cs="Times New Roman"/>
      <w:b/>
      <w:kern w:val="28"/>
      <w:sz w:val="24"/>
      <w:lang w:eastAsia="en-AU"/>
    </w:rPr>
  </w:style>
  <w:style w:type="character" w:customStyle="1" w:styleId="paragraphChar">
    <w:name w:val="paragraph Char"/>
    <w:aliases w:val="a Char"/>
    <w:link w:val="paragraph"/>
    <w:rsid w:val="008859B0"/>
    <w:rPr>
      <w:rFonts w:eastAsia="Times New Roman" w:cs="Times New Roman"/>
      <w:sz w:val="22"/>
      <w:lang w:eastAsia="en-AU"/>
    </w:rPr>
  </w:style>
  <w:style w:type="character" w:customStyle="1" w:styleId="ItemChar">
    <w:name w:val="Item Char"/>
    <w:aliases w:val="i Char"/>
    <w:basedOn w:val="DefaultParagraphFont"/>
    <w:link w:val="Item"/>
    <w:rsid w:val="008859B0"/>
    <w:rPr>
      <w:rFonts w:eastAsia="Times New Roman" w:cs="Times New Roman"/>
      <w:sz w:val="22"/>
      <w:lang w:eastAsia="en-AU"/>
    </w:rPr>
  </w:style>
  <w:style w:type="paragraph" w:customStyle="1" w:styleId="tableSub-heading">
    <w:name w:val="table.Sub-heading"/>
    <w:basedOn w:val="Normal"/>
    <w:rsid w:val="00D7252A"/>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D7252A"/>
    <w:pPr>
      <w:spacing w:before="24" w:after="24"/>
    </w:pPr>
    <w:rPr>
      <w:rFonts w:eastAsia="Calibri" w:cs="Times New Roman"/>
      <w:sz w:val="20"/>
    </w:rPr>
  </w:style>
  <w:style w:type="paragraph" w:customStyle="1" w:styleId="tableIndentText">
    <w:name w:val="table.Indent.Text"/>
    <w:rsid w:val="00D7252A"/>
    <w:pPr>
      <w:tabs>
        <w:tab w:val="left" w:leader="dot" w:pos="5245"/>
      </w:tabs>
      <w:spacing w:before="24" w:after="24"/>
      <w:ind w:left="851" w:hanging="284"/>
    </w:pPr>
    <w:rPr>
      <w:rFonts w:ascii="Times" w:eastAsia="Times New Roman" w:hAnsi="Times" w:cs="Times New Roman"/>
    </w:rPr>
  </w:style>
  <w:style w:type="character" w:customStyle="1" w:styleId="ActHead5Char">
    <w:name w:val="ActHead 5 Char"/>
    <w:aliases w:val="s Char"/>
    <w:link w:val="ActHead5"/>
    <w:rsid w:val="009C00B4"/>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768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40"/>
    <w:rPr>
      <w:rFonts w:ascii="Tahoma" w:hAnsi="Tahoma" w:cs="Tahoma"/>
      <w:sz w:val="16"/>
      <w:szCs w:val="16"/>
    </w:rPr>
  </w:style>
  <w:style w:type="character" w:customStyle="1" w:styleId="Heading1Char">
    <w:name w:val="Heading 1 Char"/>
    <w:basedOn w:val="DefaultParagraphFont"/>
    <w:link w:val="Heading1"/>
    <w:uiPriority w:val="9"/>
    <w:rsid w:val="00D56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6B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6B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6B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6B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6B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6B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6B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6BC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56BCB"/>
    <w:pPr>
      <w:spacing w:before="800"/>
    </w:pPr>
  </w:style>
  <w:style w:type="character" w:customStyle="1" w:styleId="OPCParaBaseChar">
    <w:name w:val="OPCParaBase Char"/>
    <w:basedOn w:val="DefaultParagraphFont"/>
    <w:link w:val="OPCParaBase"/>
    <w:rsid w:val="00D56BCB"/>
    <w:rPr>
      <w:rFonts w:eastAsia="Times New Roman" w:cs="Times New Roman"/>
      <w:sz w:val="22"/>
      <w:lang w:eastAsia="en-AU"/>
    </w:rPr>
  </w:style>
  <w:style w:type="character" w:customStyle="1" w:styleId="ShortTChar">
    <w:name w:val="ShortT Char"/>
    <w:basedOn w:val="OPCParaBaseChar"/>
    <w:link w:val="ShortT"/>
    <w:rsid w:val="00D56BCB"/>
    <w:rPr>
      <w:rFonts w:eastAsia="Times New Roman" w:cs="Times New Roman"/>
      <w:b/>
      <w:sz w:val="40"/>
      <w:lang w:eastAsia="en-AU"/>
    </w:rPr>
  </w:style>
  <w:style w:type="character" w:customStyle="1" w:styleId="ShortTP1Char">
    <w:name w:val="ShortTP1 Char"/>
    <w:basedOn w:val="ShortTChar"/>
    <w:link w:val="ShortTP1"/>
    <w:rsid w:val="00D56BCB"/>
    <w:rPr>
      <w:rFonts w:eastAsia="Times New Roman" w:cs="Times New Roman"/>
      <w:b/>
      <w:sz w:val="40"/>
      <w:lang w:eastAsia="en-AU"/>
    </w:rPr>
  </w:style>
  <w:style w:type="paragraph" w:customStyle="1" w:styleId="ActNoP1">
    <w:name w:val="ActNoP1"/>
    <w:basedOn w:val="Actno"/>
    <w:link w:val="ActNoP1Char"/>
    <w:rsid w:val="00D56BCB"/>
    <w:pPr>
      <w:spacing w:before="800"/>
    </w:pPr>
    <w:rPr>
      <w:sz w:val="28"/>
    </w:rPr>
  </w:style>
  <w:style w:type="character" w:customStyle="1" w:styleId="ActnoChar">
    <w:name w:val="Actno Char"/>
    <w:basedOn w:val="ShortTChar"/>
    <w:link w:val="Actno"/>
    <w:rsid w:val="00D56BCB"/>
    <w:rPr>
      <w:rFonts w:eastAsia="Times New Roman" w:cs="Times New Roman"/>
      <w:b/>
      <w:sz w:val="40"/>
      <w:lang w:eastAsia="en-AU"/>
    </w:rPr>
  </w:style>
  <w:style w:type="character" w:customStyle="1" w:styleId="ActNoP1Char">
    <w:name w:val="ActNoP1 Char"/>
    <w:basedOn w:val="ActnoChar"/>
    <w:link w:val="ActNoP1"/>
    <w:rsid w:val="00D56BCB"/>
    <w:rPr>
      <w:rFonts w:eastAsia="Times New Roman" w:cs="Times New Roman"/>
      <w:b/>
      <w:sz w:val="28"/>
      <w:lang w:eastAsia="en-AU"/>
    </w:rPr>
  </w:style>
  <w:style w:type="paragraph" w:customStyle="1" w:styleId="ShortTCP">
    <w:name w:val="ShortTCP"/>
    <w:basedOn w:val="ShortT"/>
    <w:link w:val="ShortTCPChar"/>
    <w:rsid w:val="00D56BCB"/>
  </w:style>
  <w:style w:type="character" w:customStyle="1" w:styleId="ShortTCPChar">
    <w:name w:val="ShortTCP Char"/>
    <w:basedOn w:val="ShortTChar"/>
    <w:link w:val="ShortTCP"/>
    <w:rsid w:val="00D56BCB"/>
    <w:rPr>
      <w:rFonts w:eastAsia="Times New Roman" w:cs="Times New Roman"/>
      <w:b/>
      <w:sz w:val="40"/>
      <w:lang w:eastAsia="en-AU"/>
    </w:rPr>
  </w:style>
  <w:style w:type="paragraph" w:customStyle="1" w:styleId="ActNoCP">
    <w:name w:val="ActNoCP"/>
    <w:basedOn w:val="Actno"/>
    <w:link w:val="ActNoCPChar"/>
    <w:rsid w:val="00D56BCB"/>
    <w:pPr>
      <w:spacing w:before="400"/>
    </w:pPr>
  </w:style>
  <w:style w:type="character" w:customStyle="1" w:styleId="ActNoCPChar">
    <w:name w:val="ActNoCP Char"/>
    <w:basedOn w:val="ActnoChar"/>
    <w:link w:val="ActNoCP"/>
    <w:rsid w:val="00D56BCB"/>
    <w:rPr>
      <w:rFonts w:eastAsia="Times New Roman" w:cs="Times New Roman"/>
      <w:b/>
      <w:sz w:val="40"/>
      <w:lang w:eastAsia="en-AU"/>
    </w:rPr>
  </w:style>
  <w:style w:type="paragraph" w:customStyle="1" w:styleId="AssentBk">
    <w:name w:val="AssentBk"/>
    <w:basedOn w:val="Normal"/>
    <w:rsid w:val="00D56BCB"/>
    <w:pPr>
      <w:spacing w:line="240" w:lineRule="auto"/>
    </w:pPr>
    <w:rPr>
      <w:rFonts w:eastAsia="Times New Roman" w:cs="Times New Roman"/>
      <w:sz w:val="20"/>
      <w:lang w:eastAsia="en-AU"/>
    </w:rPr>
  </w:style>
  <w:style w:type="paragraph" w:customStyle="1" w:styleId="AssentDt">
    <w:name w:val="AssentDt"/>
    <w:basedOn w:val="Normal"/>
    <w:rsid w:val="001D48DD"/>
    <w:pPr>
      <w:spacing w:line="240" w:lineRule="auto"/>
    </w:pPr>
    <w:rPr>
      <w:rFonts w:eastAsia="Times New Roman" w:cs="Times New Roman"/>
      <w:sz w:val="20"/>
      <w:lang w:eastAsia="en-AU"/>
    </w:rPr>
  </w:style>
  <w:style w:type="paragraph" w:customStyle="1" w:styleId="2ndRd">
    <w:name w:val="2ndRd"/>
    <w:basedOn w:val="Normal"/>
    <w:rsid w:val="001D48DD"/>
    <w:pPr>
      <w:spacing w:line="240" w:lineRule="auto"/>
    </w:pPr>
    <w:rPr>
      <w:rFonts w:eastAsia="Times New Roman" w:cs="Times New Roman"/>
      <w:sz w:val="20"/>
      <w:lang w:eastAsia="en-AU"/>
    </w:rPr>
  </w:style>
  <w:style w:type="paragraph" w:customStyle="1" w:styleId="ScalePlusRef">
    <w:name w:val="ScalePlusRef"/>
    <w:basedOn w:val="Normal"/>
    <w:rsid w:val="001D48D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0D4"/>
    <w:pPr>
      <w:spacing w:line="260" w:lineRule="atLeast"/>
    </w:pPr>
    <w:rPr>
      <w:sz w:val="22"/>
    </w:rPr>
  </w:style>
  <w:style w:type="paragraph" w:styleId="Heading1">
    <w:name w:val="heading 1"/>
    <w:basedOn w:val="Normal"/>
    <w:next w:val="Normal"/>
    <w:link w:val="Heading1Char"/>
    <w:uiPriority w:val="9"/>
    <w:qFormat/>
    <w:rsid w:val="00D56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6B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6B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6B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6B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6B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6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6B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6B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0D4"/>
  </w:style>
  <w:style w:type="paragraph" w:customStyle="1" w:styleId="OPCParaBase">
    <w:name w:val="OPCParaBase"/>
    <w:link w:val="OPCParaBaseChar"/>
    <w:qFormat/>
    <w:rsid w:val="00A230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30D4"/>
    <w:pPr>
      <w:spacing w:line="240" w:lineRule="auto"/>
    </w:pPr>
    <w:rPr>
      <w:b/>
      <w:sz w:val="40"/>
    </w:rPr>
  </w:style>
  <w:style w:type="paragraph" w:customStyle="1" w:styleId="ActHead1">
    <w:name w:val="ActHead 1"/>
    <w:aliases w:val="c"/>
    <w:basedOn w:val="OPCParaBase"/>
    <w:next w:val="Normal"/>
    <w:qFormat/>
    <w:rsid w:val="00A230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30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30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30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30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30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30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30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30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30D4"/>
  </w:style>
  <w:style w:type="paragraph" w:customStyle="1" w:styleId="Blocks">
    <w:name w:val="Blocks"/>
    <w:aliases w:val="bb"/>
    <w:basedOn w:val="OPCParaBase"/>
    <w:qFormat/>
    <w:rsid w:val="00A230D4"/>
    <w:pPr>
      <w:spacing w:line="240" w:lineRule="auto"/>
    </w:pPr>
    <w:rPr>
      <w:sz w:val="24"/>
    </w:rPr>
  </w:style>
  <w:style w:type="paragraph" w:customStyle="1" w:styleId="BoxText">
    <w:name w:val="BoxText"/>
    <w:aliases w:val="bt"/>
    <w:basedOn w:val="OPCParaBase"/>
    <w:qFormat/>
    <w:rsid w:val="00A230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0D4"/>
    <w:rPr>
      <w:b/>
    </w:rPr>
  </w:style>
  <w:style w:type="paragraph" w:customStyle="1" w:styleId="BoxHeadItalic">
    <w:name w:val="BoxHeadItalic"/>
    <w:aliases w:val="bhi"/>
    <w:basedOn w:val="BoxText"/>
    <w:next w:val="BoxStep"/>
    <w:qFormat/>
    <w:rsid w:val="00A230D4"/>
    <w:rPr>
      <w:i/>
    </w:rPr>
  </w:style>
  <w:style w:type="paragraph" w:customStyle="1" w:styleId="BoxList">
    <w:name w:val="BoxList"/>
    <w:aliases w:val="bl"/>
    <w:basedOn w:val="BoxText"/>
    <w:qFormat/>
    <w:rsid w:val="00A230D4"/>
    <w:pPr>
      <w:ind w:left="1559" w:hanging="425"/>
    </w:pPr>
  </w:style>
  <w:style w:type="paragraph" w:customStyle="1" w:styleId="BoxNote">
    <w:name w:val="BoxNote"/>
    <w:aliases w:val="bn"/>
    <w:basedOn w:val="BoxText"/>
    <w:qFormat/>
    <w:rsid w:val="00A230D4"/>
    <w:pPr>
      <w:tabs>
        <w:tab w:val="left" w:pos="1985"/>
      </w:tabs>
      <w:spacing w:before="122" w:line="198" w:lineRule="exact"/>
      <w:ind w:left="2948" w:hanging="1814"/>
    </w:pPr>
    <w:rPr>
      <w:sz w:val="18"/>
    </w:rPr>
  </w:style>
  <w:style w:type="paragraph" w:customStyle="1" w:styleId="BoxPara">
    <w:name w:val="BoxPara"/>
    <w:aliases w:val="bp"/>
    <w:basedOn w:val="BoxText"/>
    <w:qFormat/>
    <w:rsid w:val="00A230D4"/>
    <w:pPr>
      <w:tabs>
        <w:tab w:val="right" w:pos="2268"/>
      </w:tabs>
      <w:ind w:left="2552" w:hanging="1418"/>
    </w:pPr>
  </w:style>
  <w:style w:type="paragraph" w:customStyle="1" w:styleId="BoxStep">
    <w:name w:val="BoxStep"/>
    <w:aliases w:val="bs"/>
    <w:basedOn w:val="BoxText"/>
    <w:qFormat/>
    <w:rsid w:val="00A230D4"/>
    <w:pPr>
      <w:ind w:left="1985" w:hanging="851"/>
    </w:pPr>
  </w:style>
  <w:style w:type="character" w:customStyle="1" w:styleId="CharAmPartNo">
    <w:name w:val="CharAmPartNo"/>
    <w:basedOn w:val="OPCCharBase"/>
    <w:qFormat/>
    <w:rsid w:val="00A230D4"/>
  </w:style>
  <w:style w:type="character" w:customStyle="1" w:styleId="CharAmPartText">
    <w:name w:val="CharAmPartText"/>
    <w:basedOn w:val="OPCCharBase"/>
    <w:qFormat/>
    <w:rsid w:val="00A230D4"/>
  </w:style>
  <w:style w:type="character" w:customStyle="1" w:styleId="CharAmSchNo">
    <w:name w:val="CharAmSchNo"/>
    <w:basedOn w:val="OPCCharBase"/>
    <w:qFormat/>
    <w:rsid w:val="00A230D4"/>
  </w:style>
  <w:style w:type="character" w:customStyle="1" w:styleId="CharAmSchText">
    <w:name w:val="CharAmSchText"/>
    <w:basedOn w:val="OPCCharBase"/>
    <w:qFormat/>
    <w:rsid w:val="00A230D4"/>
  </w:style>
  <w:style w:type="character" w:customStyle="1" w:styleId="CharBoldItalic">
    <w:name w:val="CharBoldItalic"/>
    <w:basedOn w:val="OPCCharBase"/>
    <w:uiPriority w:val="1"/>
    <w:qFormat/>
    <w:rsid w:val="00A230D4"/>
    <w:rPr>
      <w:b/>
      <w:i/>
    </w:rPr>
  </w:style>
  <w:style w:type="character" w:customStyle="1" w:styleId="CharChapNo">
    <w:name w:val="CharChapNo"/>
    <w:basedOn w:val="OPCCharBase"/>
    <w:uiPriority w:val="1"/>
    <w:qFormat/>
    <w:rsid w:val="00A230D4"/>
  </w:style>
  <w:style w:type="character" w:customStyle="1" w:styleId="CharChapText">
    <w:name w:val="CharChapText"/>
    <w:basedOn w:val="OPCCharBase"/>
    <w:uiPriority w:val="1"/>
    <w:qFormat/>
    <w:rsid w:val="00A230D4"/>
  </w:style>
  <w:style w:type="character" w:customStyle="1" w:styleId="CharDivNo">
    <w:name w:val="CharDivNo"/>
    <w:basedOn w:val="OPCCharBase"/>
    <w:uiPriority w:val="1"/>
    <w:qFormat/>
    <w:rsid w:val="00A230D4"/>
  </w:style>
  <w:style w:type="character" w:customStyle="1" w:styleId="CharDivText">
    <w:name w:val="CharDivText"/>
    <w:basedOn w:val="OPCCharBase"/>
    <w:uiPriority w:val="1"/>
    <w:qFormat/>
    <w:rsid w:val="00A230D4"/>
  </w:style>
  <w:style w:type="character" w:customStyle="1" w:styleId="CharItalic">
    <w:name w:val="CharItalic"/>
    <w:basedOn w:val="OPCCharBase"/>
    <w:uiPriority w:val="1"/>
    <w:qFormat/>
    <w:rsid w:val="00A230D4"/>
    <w:rPr>
      <w:i/>
    </w:rPr>
  </w:style>
  <w:style w:type="character" w:customStyle="1" w:styleId="CharPartNo">
    <w:name w:val="CharPartNo"/>
    <w:basedOn w:val="OPCCharBase"/>
    <w:uiPriority w:val="1"/>
    <w:qFormat/>
    <w:rsid w:val="00A230D4"/>
  </w:style>
  <w:style w:type="character" w:customStyle="1" w:styleId="CharPartText">
    <w:name w:val="CharPartText"/>
    <w:basedOn w:val="OPCCharBase"/>
    <w:uiPriority w:val="1"/>
    <w:qFormat/>
    <w:rsid w:val="00A230D4"/>
  </w:style>
  <w:style w:type="character" w:customStyle="1" w:styleId="CharSectno">
    <w:name w:val="CharSectno"/>
    <w:basedOn w:val="OPCCharBase"/>
    <w:qFormat/>
    <w:rsid w:val="00A230D4"/>
  </w:style>
  <w:style w:type="character" w:customStyle="1" w:styleId="CharSubdNo">
    <w:name w:val="CharSubdNo"/>
    <w:basedOn w:val="OPCCharBase"/>
    <w:uiPriority w:val="1"/>
    <w:qFormat/>
    <w:rsid w:val="00A230D4"/>
  </w:style>
  <w:style w:type="character" w:customStyle="1" w:styleId="CharSubdText">
    <w:name w:val="CharSubdText"/>
    <w:basedOn w:val="OPCCharBase"/>
    <w:uiPriority w:val="1"/>
    <w:qFormat/>
    <w:rsid w:val="00A230D4"/>
  </w:style>
  <w:style w:type="paragraph" w:customStyle="1" w:styleId="CTA--">
    <w:name w:val="CTA --"/>
    <w:basedOn w:val="OPCParaBase"/>
    <w:next w:val="Normal"/>
    <w:rsid w:val="00A230D4"/>
    <w:pPr>
      <w:spacing w:before="60" w:line="240" w:lineRule="atLeast"/>
      <w:ind w:left="142" w:hanging="142"/>
    </w:pPr>
    <w:rPr>
      <w:sz w:val="20"/>
    </w:rPr>
  </w:style>
  <w:style w:type="paragraph" w:customStyle="1" w:styleId="CTA-">
    <w:name w:val="CTA -"/>
    <w:basedOn w:val="OPCParaBase"/>
    <w:rsid w:val="00A230D4"/>
    <w:pPr>
      <w:spacing w:before="60" w:line="240" w:lineRule="atLeast"/>
      <w:ind w:left="85" w:hanging="85"/>
    </w:pPr>
    <w:rPr>
      <w:sz w:val="20"/>
    </w:rPr>
  </w:style>
  <w:style w:type="paragraph" w:customStyle="1" w:styleId="CTA---">
    <w:name w:val="CTA ---"/>
    <w:basedOn w:val="OPCParaBase"/>
    <w:next w:val="Normal"/>
    <w:rsid w:val="00A230D4"/>
    <w:pPr>
      <w:spacing w:before="60" w:line="240" w:lineRule="atLeast"/>
      <w:ind w:left="198" w:hanging="198"/>
    </w:pPr>
    <w:rPr>
      <w:sz w:val="20"/>
    </w:rPr>
  </w:style>
  <w:style w:type="paragraph" w:customStyle="1" w:styleId="CTA----">
    <w:name w:val="CTA ----"/>
    <w:basedOn w:val="OPCParaBase"/>
    <w:next w:val="Normal"/>
    <w:rsid w:val="00A230D4"/>
    <w:pPr>
      <w:spacing w:before="60" w:line="240" w:lineRule="atLeast"/>
      <w:ind w:left="255" w:hanging="255"/>
    </w:pPr>
    <w:rPr>
      <w:sz w:val="20"/>
    </w:rPr>
  </w:style>
  <w:style w:type="paragraph" w:customStyle="1" w:styleId="CTA1a">
    <w:name w:val="CTA 1(a)"/>
    <w:basedOn w:val="OPCParaBase"/>
    <w:rsid w:val="00A230D4"/>
    <w:pPr>
      <w:tabs>
        <w:tab w:val="right" w:pos="414"/>
      </w:tabs>
      <w:spacing w:before="40" w:line="240" w:lineRule="atLeast"/>
      <w:ind w:left="675" w:hanging="675"/>
    </w:pPr>
    <w:rPr>
      <w:sz w:val="20"/>
    </w:rPr>
  </w:style>
  <w:style w:type="paragraph" w:customStyle="1" w:styleId="CTA1ai">
    <w:name w:val="CTA 1(a)(i)"/>
    <w:basedOn w:val="OPCParaBase"/>
    <w:rsid w:val="00A230D4"/>
    <w:pPr>
      <w:tabs>
        <w:tab w:val="right" w:pos="1004"/>
      </w:tabs>
      <w:spacing w:before="40" w:line="240" w:lineRule="atLeast"/>
      <w:ind w:left="1253" w:hanging="1253"/>
    </w:pPr>
    <w:rPr>
      <w:sz w:val="20"/>
    </w:rPr>
  </w:style>
  <w:style w:type="paragraph" w:customStyle="1" w:styleId="CTA2a">
    <w:name w:val="CTA 2(a)"/>
    <w:basedOn w:val="OPCParaBase"/>
    <w:rsid w:val="00A230D4"/>
    <w:pPr>
      <w:tabs>
        <w:tab w:val="right" w:pos="482"/>
      </w:tabs>
      <w:spacing w:before="40" w:line="240" w:lineRule="atLeast"/>
      <w:ind w:left="748" w:hanging="748"/>
    </w:pPr>
    <w:rPr>
      <w:sz w:val="20"/>
    </w:rPr>
  </w:style>
  <w:style w:type="paragraph" w:customStyle="1" w:styleId="CTA2ai">
    <w:name w:val="CTA 2(a)(i)"/>
    <w:basedOn w:val="OPCParaBase"/>
    <w:rsid w:val="00A230D4"/>
    <w:pPr>
      <w:tabs>
        <w:tab w:val="right" w:pos="1089"/>
      </w:tabs>
      <w:spacing w:before="40" w:line="240" w:lineRule="atLeast"/>
      <w:ind w:left="1327" w:hanging="1327"/>
    </w:pPr>
    <w:rPr>
      <w:sz w:val="20"/>
    </w:rPr>
  </w:style>
  <w:style w:type="paragraph" w:customStyle="1" w:styleId="CTA3a">
    <w:name w:val="CTA 3(a)"/>
    <w:basedOn w:val="OPCParaBase"/>
    <w:rsid w:val="00A230D4"/>
    <w:pPr>
      <w:tabs>
        <w:tab w:val="right" w:pos="556"/>
      </w:tabs>
      <w:spacing w:before="40" w:line="240" w:lineRule="atLeast"/>
      <w:ind w:left="805" w:hanging="805"/>
    </w:pPr>
    <w:rPr>
      <w:sz w:val="20"/>
    </w:rPr>
  </w:style>
  <w:style w:type="paragraph" w:customStyle="1" w:styleId="CTA3ai">
    <w:name w:val="CTA 3(a)(i)"/>
    <w:basedOn w:val="OPCParaBase"/>
    <w:rsid w:val="00A230D4"/>
    <w:pPr>
      <w:tabs>
        <w:tab w:val="right" w:pos="1140"/>
      </w:tabs>
      <w:spacing w:before="40" w:line="240" w:lineRule="atLeast"/>
      <w:ind w:left="1361" w:hanging="1361"/>
    </w:pPr>
    <w:rPr>
      <w:sz w:val="20"/>
    </w:rPr>
  </w:style>
  <w:style w:type="paragraph" w:customStyle="1" w:styleId="CTA4a">
    <w:name w:val="CTA 4(a)"/>
    <w:basedOn w:val="OPCParaBase"/>
    <w:rsid w:val="00A230D4"/>
    <w:pPr>
      <w:tabs>
        <w:tab w:val="right" w:pos="624"/>
      </w:tabs>
      <w:spacing w:before="40" w:line="240" w:lineRule="atLeast"/>
      <w:ind w:left="873" w:hanging="873"/>
    </w:pPr>
    <w:rPr>
      <w:sz w:val="20"/>
    </w:rPr>
  </w:style>
  <w:style w:type="paragraph" w:customStyle="1" w:styleId="CTA4ai">
    <w:name w:val="CTA 4(a)(i)"/>
    <w:basedOn w:val="OPCParaBase"/>
    <w:rsid w:val="00A230D4"/>
    <w:pPr>
      <w:tabs>
        <w:tab w:val="right" w:pos="1213"/>
      </w:tabs>
      <w:spacing w:before="40" w:line="240" w:lineRule="atLeast"/>
      <w:ind w:left="1452" w:hanging="1452"/>
    </w:pPr>
    <w:rPr>
      <w:sz w:val="20"/>
    </w:rPr>
  </w:style>
  <w:style w:type="paragraph" w:customStyle="1" w:styleId="CTACAPS">
    <w:name w:val="CTA CAPS"/>
    <w:basedOn w:val="OPCParaBase"/>
    <w:rsid w:val="00A230D4"/>
    <w:pPr>
      <w:spacing w:before="60" w:line="240" w:lineRule="atLeast"/>
    </w:pPr>
    <w:rPr>
      <w:sz w:val="20"/>
    </w:rPr>
  </w:style>
  <w:style w:type="paragraph" w:customStyle="1" w:styleId="CTAright">
    <w:name w:val="CTA right"/>
    <w:basedOn w:val="OPCParaBase"/>
    <w:rsid w:val="00A230D4"/>
    <w:pPr>
      <w:spacing w:before="60" w:line="240" w:lineRule="auto"/>
      <w:jc w:val="right"/>
    </w:pPr>
    <w:rPr>
      <w:sz w:val="20"/>
    </w:rPr>
  </w:style>
  <w:style w:type="paragraph" w:customStyle="1" w:styleId="subsection">
    <w:name w:val="subsection"/>
    <w:aliases w:val="ss"/>
    <w:basedOn w:val="OPCParaBase"/>
    <w:link w:val="subsectionChar"/>
    <w:rsid w:val="00A230D4"/>
    <w:pPr>
      <w:tabs>
        <w:tab w:val="right" w:pos="1021"/>
      </w:tabs>
      <w:spacing w:before="180" w:line="240" w:lineRule="auto"/>
      <w:ind w:left="1134" w:hanging="1134"/>
    </w:pPr>
  </w:style>
  <w:style w:type="paragraph" w:customStyle="1" w:styleId="Definition">
    <w:name w:val="Definition"/>
    <w:aliases w:val="dd"/>
    <w:basedOn w:val="OPCParaBase"/>
    <w:rsid w:val="00A230D4"/>
    <w:pPr>
      <w:spacing w:before="180" w:line="240" w:lineRule="auto"/>
      <w:ind w:left="1134"/>
    </w:pPr>
  </w:style>
  <w:style w:type="paragraph" w:customStyle="1" w:styleId="ETAsubitem">
    <w:name w:val="ETA(subitem)"/>
    <w:basedOn w:val="OPCParaBase"/>
    <w:rsid w:val="00A230D4"/>
    <w:pPr>
      <w:tabs>
        <w:tab w:val="right" w:pos="340"/>
      </w:tabs>
      <w:spacing w:before="60" w:line="240" w:lineRule="auto"/>
      <w:ind w:left="454" w:hanging="454"/>
    </w:pPr>
    <w:rPr>
      <w:sz w:val="20"/>
    </w:rPr>
  </w:style>
  <w:style w:type="paragraph" w:customStyle="1" w:styleId="ETApara">
    <w:name w:val="ETA(para)"/>
    <w:basedOn w:val="OPCParaBase"/>
    <w:rsid w:val="00A230D4"/>
    <w:pPr>
      <w:tabs>
        <w:tab w:val="right" w:pos="754"/>
      </w:tabs>
      <w:spacing w:before="60" w:line="240" w:lineRule="auto"/>
      <w:ind w:left="828" w:hanging="828"/>
    </w:pPr>
    <w:rPr>
      <w:sz w:val="20"/>
    </w:rPr>
  </w:style>
  <w:style w:type="paragraph" w:customStyle="1" w:styleId="ETAsubpara">
    <w:name w:val="ETA(subpara)"/>
    <w:basedOn w:val="OPCParaBase"/>
    <w:rsid w:val="00A230D4"/>
    <w:pPr>
      <w:tabs>
        <w:tab w:val="right" w:pos="1083"/>
      </w:tabs>
      <w:spacing w:before="60" w:line="240" w:lineRule="auto"/>
      <w:ind w:left="1191" w:hanging="1191"/>
    </w:pPr>
    <w:rPr>
      <w:sz w:val="20"/>
    </w:rPr>
  </w:style>
  <w:style w:type="paragraph" w:customStyle="1" w:styleId="ETAsub-subpara">
    <w:name w:val="ETA(sub-subpara)"/>
    <w:basedOn w:val="OPCParaBase"/>
    <w:rsid w:val="00A230D4"/>
    <w:pPr>
      <w:tabs>
        <w:tab w:val="right" w:pos="1412"/>
      </w:tabs>
      <w:spacing w:before="60" w:line="240" w:lineRule="auto"/>
      <w:ind w:left="1525" w:hanging="1525"/>
    </w:pPr>
    <w:rPr>
      <w:sz w:val="20"/>
    </w:rPr>
  </w:style>
  <w:style w:type="paragraph" w:customStyle="1" w:styleId="Formula">
    <w:name w:val="Formula"/>
    <w:basedOn w:val="OPCParaBase"/>
    <w:rsid w:val="00A230D4"/>
    <w:pPr>
      <w:spacing w:line="240" w:lineRule="auto"/>
      <w:ind w:left="1134"/>
    </w:pPr>
    <w:rPr>
      <w:sz w:val="20"/>
    </w:rPr>
  </w:style>
  <w:style w:type="paragraph" w:styleId="Header">
    <w:name w:val="header"/>
    <w:basedOn w:val="OPCParaBase"/>
    <w:link w:val="HeaderChar"/>
    <w:unhideWhenUsed/>
    <w:rsid w:val="00A230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30D4"/>
    <w:rPr>
      <w:rFonts w:eastAsia="Times New Roman" w:cs="Times New Roman"/>
      <w:sz w:val="16"/>
      <w:lang w:eastAsia="en-AU"/>
    </w:rPr>
  </w:style>
  <w:style w:type="paragraph" w:customStyle="1" w:styleId="House">
    <w:name w:val="House"/>
    <w:basedOn w:val="OPCParaBase"/>
    <w:rsid w:val="00A230D4"/>
    <w:pPr>
      <w:spacing w:line="240" w:lineRule="auto"/>
    </w:pPr>
    <w:rPr>
      <w:sz w:val="28"/>
    </w:rPr>
  </w:style>
  <w:style w:type="paragraph" w:customStyle="1" w:styleId="Item">
    <w:name w:val="Item"/>
    <w:aliases w:val="i"/>
    <w:basedOn w:val="OPCParaBase"/>
    <w:next w:val="ItemHead"/>
    <w:link w:val="ItemChar"/>
    <w:rsid w:val="00A230D4"/>
    <w:pPr>
      <w:keepLines/>
      <w:spacing w:before="80" w:line="240" w:lineRule="auto"/>
      <w:ind w:left="709"/>
    </w:pPr>
  </w:style>
  <w:style w:type="paragraph" w:customStyle="1" w:styleId="ItemHead">
    <w:name w:val="ItemHead"/>
    <w:aliases w:val="ih"/>
    <w:basedOn w:val="OPCParaBase"/>
    <w:next w:val="Item"/>
    <w:link w:val="ItemHeadChar"/>
    <w:rsid w:val="00A230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30D4"/>
    <w:pPr>
      <w:spacing w:line="240" w:lineRule="auto"/>
    </w:pPr>
    <w:rPr>
      <w:b/>
      <w:sz w:val="32"/>
    </w:rPr>
  </w:style>
  <w:style w:type="paragraph" w:customStyle="1" w:styleId="notedraft">
    <w:name w:val="note(draft)"/>
    <w:aliases w:val="nd"/>
    <w:basedOn w:val="OPCParaBase"/>
    <w:rsid w:val="00A230D4"/>
    <w:pPr>
      <w:spacing w:before="240" w:line="240" w:lineRule="auto"/>
      <w:ind w:left="284" w:hanging="284"/>
    </w:pPr>
    <w:rPr>
      <w:i/>
      <w:sz w:val="24"/>
    </w:rPr>
  </w:style>
  <w:style w:type="paragraph" w:customStyle="1" w:styleId="notemargin">
    <w:name w:val="note(margin)"/>
    <w:aliases w:val="nm"/>
    <w:basedOn w:val="OPCParaBase"/>
    <w:rsid w:val="00A230D4"/>
    <w:pPr>
      <w:tabs>
        <w:tab w:val="left" w:pos="709"/>
      </w:tabs>
      <w:spacing w:before="122" w:line="198" w:lineRule="exact"/>
      <w:ind w:left="709" w:hanging="709"/>
    </w:pPr>
    <w:rPr>
      <w:sz w:val="18"/>
    </w:rPr>
  </w:style>
  <w:style w:type="paragraph" w:customStyle="1" w:styleId="noteToPara">
    <w:name w:val="noteToPara"/>
    <w:aliases w:val="ntp"/>
    <w:basedOn w:val="OPCParaBase"/>
    <w:rsid w:val="00A230D4"/>
    <w:pPr>
      <w:spacing w:before="122" w:line="198" w:lineRule="exact"/>
      <w:ind w:left="2353" w:hanging="709"/>
    </w:pPr>
    <w:rPr>
      <w:sz w:val="18"/>
    </w:rPr>
  </w:style>
  <w:style w:type="paragraph" w:customStyle="1" w:styleId="noteParlAmend">
    <w:name w:val="note(ParlAmend)"/>
    <w:aliases w:val="npp"/>
    <w:basedOn w:val="OPCParaBase"/>
    <w:next w:val="ParlAmend"/>
    <w:rsid w:val="00A230D4"/>
    <w:pPr>
      <w:spacing w:line="240" w:lineRule="auto"/>
      <w:jc w:val="right"/>
    </w:pPr>
    <w:rPr>
      <w:rFonts w:ascii="Arial" w:hAnsi="Arial"/>
      <w:b/>
      <w:i/>
    </w:rPr>
  </w:style>
  <w:style w:type="paragraph" w:customStyle="1" w:styleId="Page1">
    <w:name w:val="Page1"/>
    <w:basedOn w:val="OPCParaBase"/>
    <w:rsid w:val="00A230D4"/>
    <w:pPr>
      <w:spacing w:before="400" w:line="240" w:lineRule="auto"/>
    </w:pPr>
    <w:rPr>
      <w:b/>
      <w:sz w:val="32"/>
    </w:rPr>
  </w:style>
  <w:style w:type="paragraph" w:customStyle="1" w:styleId="PageBreak">
    <w:name w:val="PageBreak"/>
    <w:aliases w:val="pb"/>
    <w:basedOn w:val="OPCParaBase"/>
    <w:rsid w:val="00A230D4"/>
    <w:pPr>
      <w:spacing w:line="240" w:lineRule="auto"/>
    </w:pPr>
    <w:rPr>
      <w:sz w:val="20"/>
    </w:rPr>
  </w:style>
  <w:style w:type="paragraph" w:customStyle="1" w:styleId="paragraphsub">
    <w:name w:val="paragraph(sub)"/>
    <w:aliases w:val="aa"/>
    <w:basedOn w:val="OPCParaBase"/>
    <w:rsid w:val="00A230D4"/>
    <w:pPr>
      <w:tabs>
        <w:tab w:val="right" w:pos="1985"/>
      </w:tabs>
      <w:spacing w:before="40" w:line="240" w:lineRule="auto"/>
      <w:ind w:left="2098" w:hanging="2098"/>
    </w:pPr>
  </w:style>
  <w:style w:type="paragraph" w:customStyle="1" w:styleId="paragraphsub-sub">
    <w:name w:val="paragraph(sub-sub)"/>
    <w:aliases w:val="aaa"/>
    <w:basedOn w:val="OPCParaBase"/>
    <w:rsid w:val="00A230D4"/>
    <w:pPr>
      <w:tabs>
        <w:tab w:val="right" w:pos="2722"/>
      </w:tabs>
      <w:spacing w:before="40" w:line="240" w:lineRule="auto"/>
      <w:ind w:left="2835" w:hanging="2835"/>
    </w:pPr>
  </w:style>
  <w:style w:type="paragraph" w:customStyle="1" w:styleId="paragraph">
    <w:name w:val="paragraph"/>
    <w:aliases w:val="a"/>
    <w:basedOn w:val="OPCParaBase"/>
    <w:link w:val="paragraphChar"/>
    <w:rsid w:val="00A230D4"/>
    <w:pPr>
      <w:tabs>
        <w:tab w:val="right" w:pos="1531"/>
      </w:tabs>
      <w:spacing w:before="40" w:line="240" w:lineRule="auto"/>
      <w:ind w:left="1644" w:hanging="1644"/>
    </w:pPr>
  </w:style>
  <w:style w:type="paragraph" w:customStyle="1" w:styleId="ParlAmend">
    <w:name w:val="ParlAmend"/>
    <w:aliases w:val="pp"/>
    <w:basedOn w:val="OPCParaBase"/>
    <w:rsid w:val="00A230D4"/>
    <w:pPr>
      <w:spacing w:before="240" w:line="240" w:lineRule="atLeast"/>
      <w:ind w:hanging="567"/>
    </w:pPr>
    <w:rPr>
      <w:sz w:val="24"/>
    </w:rPr>
  </w:style>
  <w:style w:type="paragraph" w:customStyle="1" w:styleId="Penalty">
    <w:name w:val="Penalty"/>
    <w:basedOn w:val="OPCParaBase"/>
    <w:rsid w:val="00A230D4"/>
    <w:pPr>
      <w:tabs>
        <w:tab w:val="left" w:pos="2977"/>
      </w:tabs>
      <w:spacing w:before="180" w:line="240" w:lineRule="auto"/>
      <w:ind w:left="1985" w:hanging="851"/>
    </w:pPr>
  </w:style>
  <w:style w:type="paragraph" w:customStyle="1" w:styleId="Portfolio">
    <w:name w:val="Portfolio"/>
    <w:basedOn w:val="OPCParaBase"/>
    <w:rsid w:val="00A230D4"/>
    <w:pPr>
      <w:spacing w:line="240" w:lineRule="auto"/>
    </w:pPr>
    <w:rPr>
      <w:i/>
      <w:sz w:val="20"/>
    </w:rPr>
  </w:style>
  <w:style w:type="paragraph" w:customStyle="1" w:styleId="Preamble">
    <w:name w:val="Preamble"/>
    <w:basedOn w:val="OPCParaBase"/>
    <w:next w:val="Normal"/>
    <w:rsid w:val="00A230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30D4"/>
    <w:pPr>
      <w:spacing w:line="240" w:lineRule="auto"/>
    </w:pPr>
    <w:rPr>
      <w:i/>
      <w:sz w:val="20"/>
    </w:rPr>
  </w:style>
  <w:style w:type="paragraph" w:customStyle="1" w:styleId="Session">
    <w:name w:val="Session"/>
    <w:basedOn w:val="OPCParaBase"/>
    <w:rsid w:val="00A230D4"/>
    <w:pPr>
      <w:spacing w:line="240" w:lineRule="auto"/>
    </w:pPr>
    <w:rPr>
      <w:sz w:val="28"/>
    </w:rPr>
  </w:style>
  <w:style w:type="paragraph" w:customStyle="1" w:styleId="Sponsor">
    <w:name w:val="Sponsor"/>
    <w:basedOn w:val="OPCParaBase"/>
    <w:rsid w:val="00A230D4"/>
    <w:pPr>
      <w:spacing w:line="240" w:lineRule="auto"/>
    </w:pPr>
    <w:rPr>
      <w:i/>
    </w:rPr>
  </w:style>
  <w:style w:type="paragraph" w:customStyle="1" w:styleId="Subitem">
    <w:name w:val="Subitem"/>
    <w:aliases w:val="iss"/>
    <w:basedOn w:val="OPCParaBase"/>
    <w:rsid w:val="00A230D4"/>
    <w:pPr>
      <w:spacing w:before="180" w:line="240" w:lineRule="auto"/>
      <w:ind w:left="709" w:hanging="709"/>
    </w:pPr>
  </w:style>
  <w:style w:type="paragraph" w:customStyle="1" w:styleId="SubitemHead">
    <w:name w:val="SubitemHead"/>
    <w:aliases w:val="issh"/>
    <w:basedOn w:val="OPCParaBase"/>
    <w:rsid w:val="00A230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30D4"/>
    <w:pPr>
      <w:spacing w:before="40" w:line="240" w:lineRule="auto"/>
      <w:ind w:left="1134"/>
    </w:pPr>
  </w:style>
  <w:style w:type="paragraph" w:customStyle="1" w:styleId="SubsectionHead">
    <w:name w:val="SubsectionHead"/>
    <w:aliases w:val="ssh"/>
    <w:basedOn w:val="OPCParaBase"/>
    <w:next w:val="subsection"/>
    <w:rsid w:val="00A230D4"/>
    <w:pPr>
      <w:keepNext/>
      <w:keepLines/>
      <w:spacing w:before="240" w:line="240" w:lineRule="auto"/>
      <w:ind w:left="1134"/>
    </w:pPr>
    <w:rPr>
      <w:i/>
    </w:rPr>
  </w:style>
  <w:style w:type="paragraph" w:customStyle="1" w:styleId="Tablea">
    <w:name w:val="Table(a)"/>
    <w:aliases w:val="ta"/>
    <w:basedOn w:val="OPCParaBase"/>
    <w:rsid w:val="00A230D4"/>
    <w:pPr>
      <w:spacing w:before="60" w:line="240" w:lineRule="auto"/>
      <w:ind w:left="284" w:hanging="284"/>
    </w:pPr>
    <w:rPr>
      <w:sz w:val="20"/>
    </w:rPr>
  </w:style>
  <w:style w:type="paragraph" w:customStyle="1" w:styleId="TableAA">
    <w:name w:val="Table(AA)"/>
    <w:aliases w:val="taaa"/>
    <w:basedOn w:val="OPCParaBase"/>
    <w:rsid w:val="00A230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30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30D4"/>
    <w:pPr>
      <w:spacing w:before="60" w:line="240" w:lineRule="atLeast"/>
    </w:pPr>
    <w:rPr>
      <w:sz w:val="20"/>
    </w:rPr>
  </w:style>
  <w:style w:type="paragraph" w:customStyle="1" w:styleId="TLPBoxTextnote">
    <w:name w:val="TLPBoxText(note"/>
    <w:aliases w:val="right)"/>
    <w:basedOn w:val="OPCParaBase"/>
    <w:rsid w:val="00A230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30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30D4"/>
    <w:pPr>
      <w:spacing w:before="122" w:line="198" w:lineRule="exact"/>
      <w:ind w:left="1985" w:hanging="851"/>
      <w:jc w:val="right"/>
    </w:pPr>
    <w:rPr>
      <w:sz w:val="18"/>
    </w:rPr>
  </w:style>
  <w:style w:type="paragraph" w:customStyle="1" w:styleId="TLPTableBullet">
    <w:name w:val="TLPTableBullet"/>
    <w:aliases w:val="ttb"/>
    <w:basedOn w:val="OPCParaBase"/>
    <w:rsid w:val="00A230D4"/>
    <w:pPr>
      <w:spacing w:line="240" w:lineRule="exact"/>
      <w:ind w:left="284" w:hanging="284"/>
    </w:pPr>
    <w:rPr>
      <w:sz w:val="20"/>
    </w:rPr>
  </w:style>
  <w:style w:type="paragraph" w:styleId="TOC1">
    <w:name w:val="toc 1"/>
    <w:basedOn w:val="OPCParaBase"/>
    <w:next w:val="Normal"/>
    <w:uiPriority w:val="39"/>
    <w:semiHidden/>
    <w:unhideWhenUsed/>
    <w:rsid w:val="00A230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30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30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230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30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30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30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30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30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30D4"/>
    <w:pPr>
      <w:keepLines/>
      <w:spacing w:before="240" w:after="120" w:line="240" w:lineRule="auto"/>
      <w:ind w:left="794"/>
    </w:pPr>
    <w:rPr>
      <w:b/>
      <w:kern w:val="28"/>
      <w:sz w:val="20"/>
    </w:rPr>
  </w:style>
  <w:style w:type="paragraph" w:customStyle="1" w:styleId="TofSectsHeading">
    <w:name w:val="TofSects(Heading)"/>
    <w:basedOn w:val="OPCParaBase"/>
    <w:rsid w:val="00A230D4"/>
    <w:pPr>
      <w:spacing w:before="240" w:after="120" w:line="240" w:lineRule="auto"/>
    </w:pPr>
    <w:rPr>
      <w:b/>
      <w:sz w:val="24"/>
    </w:rPr>
  </w:style>
  <w:style w:type="paragraph" w:customStyle="1" w:styleId="TofSectsSection">
    <w:name w:val="TofSects(Section)"/>
    <w:basedOn w:val="OPCParaBase"/>
    <w:rsid w:val="00A230D4"/>
    <w:pPr>
      <w:keepLines/>
      <w:spacing w:before="40" w:line="240" w:lineRule="auto"/>
      <w:ind w:left="1588" w:hanging="794"/>
    </w:pPr>
    <w:rPr>
      <w:kern w:val="28"/>
      <w:sz w:val="18"/>
    </w:rPr>
  </w:style>
  <w:style w:type="paragraph" w:customStyle="1" w:styleId="TofSectsSubdiv">
    <w:name w:val="TofSects(Subdiv)"/>
    <w:basedOn w:val="OPCParaBase"/>
    <w:rsid w:val="00A230D4"/>
    <w:pPr>
      <w:keepLines/>
      <w:spacing w:before="80" w:line="240" w:lineRule="auto"/>
      <w:ind w:left="1588" w:hanging="794"/>
    </w:pPr>
    <w:rPr>
      <w:kern w:val="28"/>
    </w:rPr>
  </w:style>
  <w:style w:type="paragraph" w:customStyle="1" w:styleId="WRStyle">
    <w:name w:val="WR Style"/>
    <w:aliases w:val="WR"/>
    <w:basedOn w:val="OPCParaBase"/>
    <w:rsid w:val="00A230D4"/>
    <w:pPr>
      <w:spacing w:before="240" w:line="240" w:lineRule="auto"/>
      <w:ind w:left="284" w:hanging="284"/>
    </w:pPr>
    <w:rPr>
      <w:b/>
      <w:i/>
      <w:kern w:val="28"/>
      <w:sz w:val="24"/>
    </w:rPr>
  </w:style>
  <w:style w:type="paragraph" w:customStyle="1" w:styleId="notepara">
    <w:name w:val="note(para)"/>
    <w:aliases w:val="na"/>
    <w:basedOn w:val="OPCParaBase"/>
    <w:rsid w:val="00A230D4"/>
    <w:pPr>
      <w:spacing w:before="40" w:line="198" w:lineRule="exact"/>
      <w:ind w:left="2354" w:hanging="369"/>
    </w:pPr>
    <w:rPr>
      <w:sz w:val="18"/>
    </w:rPr>
  </w:style>
  <w:style w:type="paragraph" w:styleId="Footer">
    <w:name w:val="footer"/>
    <w:link w:val="FooterChar"/>
    <w:rsid w:val="00A230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30D4"/>
    <w:rPr>
      <w:rFonts w:eastAsia="Times New Roman" w:cs="Times New Roman"/>
      <w:sz w:val="22"/>
      <w:szCs w:val="24"/>
      <w:lang w:eastAsia="en-AU"/>
    </w:rPr>
  </w:style>
  <w:style w:type="character" w:styleId="LineNumber">
    <w:name w:val="line number"/>
    <w:basedOn w:val="OPCCharBase"/>
    <w:uiPriority w:val="99"/>
    <w:semiHidden/>
    <w:unhideWhenUsed/>
    <w:rsid w:val="00A230D4"/>
    <w:rPr>
      <w:sz w:val="16"/>
    </w:rPr>
  </w:style>
  <w:style w:type="table" w:customStyle="1" w:styleId="CFlag">
    <w:name w:val="CFlag"/>
    <w:basedOn w:val="TableNormal"/>
    <w:uiPriority w:val="99"/>
    <w:rsid w:val="00A230D4"/>
    <w:rPr>
      <w:rFonts w:eastAsia="Times New Roman" w:cs="Times New Roman"/>
      <w:lang w:eastAsia="en-AU"/>
    </w:rPr>
    <w:tblPr/>
  </w:style>
  <w:style w:type="paragraph" w:customStyle="1" w:styleId="NotesHeading1">
    <w:name w:val="NotesHeading 1"/>
    <w:basedOn w:val="OPCParaBase"/>
    <w:next w:val="Normal"/>
    <w:rsid w:val="00A230D4"/>
    <w:rPr>
      <w:b/>
      <w:sz w:val="28"/>
      <w:szCs w:val="28"/>
    </w:rPr>
  </w:style>
  <w:style w:type="paragraph" w:customStyle="1" w:styleId="NotesHeading2">
    <w:name w:val="NotesHeading 2"/>
    <w:basedOn w:val="OPCParaBase"/>
    <w:next w:val="Normal"/>
    <w:rsid w:val="00A230D4"/>
    <w:rPr>
      <w:b/>
      <w:sz w:val="28"/>
      <w:szCs w:val="28"/>
    </w:rPr>
  </w:style>
  <w:style w:type="paragraph" w:customStyle="1" w:styleId="SignCoverPageEnd">
    <w:name w:val="SignCoverPageEnd"/>
    <w:basedOn w:val="OPCParaBase"/>
    <w:next w:val="Normal"/>
    <w:rsid w:val="00A230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30D4"/>
    <w:pPr>
      <w:pBdr>
        <w:top w:val="single" w:sz="4" w:space="1" w:color="auto"/>
      </w:pBdr>
      <w:spacing w:before="360"/>
      <w:ind w:right="397"/>
      <w:jc w:val="both"/>
    </w:pPr>
  </w:style>
  <w:style w:type="paragraph" w:customStyle="1" w:styleId="Paragraphsub-sub-sub">
    <w:name w:val="Paragraph(sub-sub-sub)"/>
    <w:aliases w:val="aaaa"/>
    <w:basedOn w:val="OPCParaBase"/>
    <w:rsid w:val="00A230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30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30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30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30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30D4"/>
    <w:pPr>
      <w:spacing w:before="120"/>
    </w:pPr>
  </w:style>
  <w:style w:type="paragraph" w:customStyle="1" w:styleId="TableTextEndNotes">
    <w:name w:val="TableTextEndNotes"/>
    <w:aliases w:val="Tten"/>
    <w:basedOn w:val="Normal"/>
    <w:rsid w:val="00A230D4"/>
    <w:pPr>
      <w:spacing w:before="60" w:line="240" w:lineRule="auto"/>
    </w:pPr>
    <w:rPr>
      <w:rFonts w:cs="Arial"/>
      <w:sz w:val="20"/>
      <w:szCs w:val="22"/>
    </w:rPr>
  </w:style>
  <w:style w:type="paragraph" w:customStyle="1" w:styleId="TableHeading">
    <w:name w:val="TableHeading"/>
    <w:aliases w:val="th"/>
    <w:basedOn w:val="OPCParaBase"/>
    <w:next w:val="Tabletext"/>
    <w:rsid w:val="00A230D4"/>
    <w:pPr>
      <w:keepNext/>
      <w:spacing w:before="60" w:line="240" w:lineRule="atLeast"/>
    </w:pPr>
    <w:rPr>
      <w:b/>
      <w:sz w:val="20"/>
    </w:rPr>
  </w:style>
  <w:style w:type="paragraph" w:customStyle="1" w:styleId="NoteToSubpara">
    <w:name w:val="NoteToSubpara"/>
    <w:aliases w:val="nts"/>
    <w:basedOn w:val="OPCParaBase"/>
    <w:rsid w:val="00A230D4"/>
    <w:pPr>
      <w:spacing w:before="40" w:line="198" w:lineRule="exact"/>
      <w:ind w:left="2835" w:hanging="709"/>
    </w:pPr>
    <w:rPr>
      <w:sz w:val="18"/>
    </w:rPr>
  </w:style>
  <w:style w:type="paragraph" w:customStyle="1" w:styleId="ENoteTableHeading">
    <w:name w:val="ENoteTableHeading"/>
    <w:aliases w:val="enth"/>
    <w:basedOn w:val="OPCParaBase"/>
    <w:rsid w:val="00A230D4"/>
    <w:pPr>
      <w:keepNext/>
      <w:spacing w:before="60" w:line="240" w:lineRule="atLeast"/>
    </w:pPr>
    <w:rPr>
      <w:rFonts w:ascii="Arial" w:hAnsi="Arial"/>
      <w:b/>
      <w:sz w:val="16"/>
    </w:rPr>
  </w:style>
  <w:style w:type="paragraph" w:customStyle="1" w:styleId="ENoteTTi">
    <w:name w:val="ENoteTTi"/>
    <w:aliases w:val="entti"/>
    <w:basedOn w:val="OPCParaBase"/>
    <w:rsid w:val="00A230D4"/>
    <w:pPr>
      <w:keepNext/>
      <w:spacing w:before="60" w:line="240" w:lineRule="atLeast"/>
      <w:ind w:left="170"/>
    </w:pPr>
    <w:rPr>
      <w:sz w:val="16"/>
    </w:rPr>
  </w:style>
  <w:style w:type="paragraph" w:customStyle="1" w:styleId="ENotesHeading1">
    <w:name w:val="ENotesHeading 1"/>
    <w:aliases w:val="Enh1"/>
    <w:basedOn w:val="OPCParaBase"/>
    <w:next w:val="Normal"/>
    <w:rsid w:val="00A230D4"/>
    <w:pPr>
      <w:spacing w:before="120"/>
      <w:outlineLvl w:val="1"/>
    </w:pPr>
    <w:rPr>
      <w:b/>
      <w:sz w:val="28"/>
      <w:szCs w:val="28"/>
    </w:rPr>
  </w:style>
  <w:style w:type="paragraph" w:customStyle="1" w:styleId="ENotesHeading2">
    <w:name w:val="ENotesHeading 2"/>
    <w:aliases w:val="Enh2"/>
    <w:basedOn w:val="OPCParaBase"/>
    <w:next w:val="Normal"/>
    <w:rsid w:val="00A230D4"/>
    <w:pPr>
      <w:spacing w:before="120" w:after="120"/>
      <w:outlineLvl w:val="2"/>
    </w:pPr>
    <w:rPr>
      <w:b/>
      <w:sz w:val="24"/>
      <w:szCs w:val="28"/>
    </w:rPr>
  </w:style>
  <w:style w:type="paragraph" w:customStyle="1" w:styleId="ENoteTTIndentHeading">
    <w:name w:val="ENoteTTIndentHeading"/>
    <w:aliases w:val="enTTHi"/>
    <w:basedOn w:val="OPCParaBase"/>
    <w:rsid w:val="00A230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30D4"/>
    <w:pPr>
      <w:spacing w:before="60" w:line="240" w:lineRule="atLeast"/>
    </w:pPr>
    <w:rPr>
      <w:sz w:val="16"/>
    </w:rPr>
  </w:style>
  <w:style w:type="paragraph" w:customStyle="1" w:styleId="MadeunderText">
    <w:name w:val="MadeunderText"/>
    <w:basedOn w:val="OPCParaBase"/>
    <w:next w:val="Normal"/>
    <w:rsid w:val="00A230D4"/>
    <w:pPr>
      <w:spacing w:before="240"/>
    </w:pPr>
    <w:rPr>
      <w:sz w:val="24"/>
      <w:szCs w:val="24"/>
    </w:rPr>
  </w:style>
  <w:style w:type="paragraph" w:customStyle="1" w:styleId="ENotesHeading3">
    <w:name w:val="ENotesHeading 3"/>
    <w:aliases w:val="Enh3"/>
    <w:basedOn w:val="OPCParaBase"/>
    <w:next w:val="Normal"/>
    <w:rsid w:val="00A230D4"/>
    <w:pPr>
      <w:keepNext/>
      <w:spacing w:before="120" w:line="240" w:lineRule="auto"/>
      <w:outlineLvl w:val="4"/>
    </w:pPr>
    <w:rPr>
      <w:b/>
      <w:szCs w:val="24"/>
    </w:rPr>
  </w:style>
  <w:style w:type="paragraph" w:customStyle="1" w:styleId="SubPartCASA">
    <w:name w:val="SubPart(CASA)"/>
    <w:aliases w:val="csp"/>
    <w:basedOn w:val="OPCParaBase"/>
    <w:next w:val="ActHead3"/>
    <w:rsid w:val="00A230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230D4"/>
  </w:style>
  <w:style w:type="character" w:customStyle="1" w:styleId="CharSubPartNoCASA">
    <w:name w:val="CharSubPartNo(CASA)"/>
    <w:basedOn w:val="OPCCharBase"/>
    <w:uiPriority w:val="1"/>
    <w:rsid w:val="00A230D4"/>
  </w:style>
  <w:style w:type="paragraph" w:customStyle="1" w:styleId="ENoteTTIndentHeadingSub">
    <w:name w:val="ENoteTTIndentHeadingSub"/>
    <w:aliases w:val="enTTHis"/>
    <w:basedOn w:val="OPCParaBase"/>
    <w:rsid w:val="00A230D4"/>
    <w:pPr>
      <w:keepNext/>
      <w:spacing w:before="60" w:line="240" w:lineRule="atLeast"/>
      <w:ind w:left="340"/>
    </w:pPr>
    <w:rPr>
      <w:b/>
      <w:sz w:val="16"/>
    </w:rPr>
  </w:style>
  <w:style w:type="paragraph" w:customStyle="1" w:styleId="ENoteTTiSub">
    <w:name w:val="ENoteTTiSub"/>
    <w:aliases w:val="enttis"/>
    <w:basedOn w:val="OPCParaBase"/>
    <w:rsid w:val="00A230D4"/>
    <w:pPr>
      <w:keepNext/>
      <w:spacing w:before="60" w:line="240" w:lineRule="atLeast"/>
      <w:ind w:left="340"/>
    </w:pPr>
    <w:rPr>
      <w:sz w:val="16"/>
    </w:rPr>
  </w:style>
  <w:style w:type="paragraph" w:customStyle="1" w:styleId="SubDivisionMigration">
    <w:name w:val="SubDivisionMigration"/>
    <w:aliases w:val="sdm"/>
    <w:basedOn w:val="OPCParaBase"/>
    <w:rsid w:val="00A230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30D4"/>
    <w:pPr>
      <w:keepNext/>
      <w:keepLines/>
      <w:spacing w:before="240" w:line="240" w:lineRule="auto"/>
      <w:ind w:left="1134" w:hanging="1134"/>
    </w:pPr>
    <w:rPr>
      <w:b/>
      <w:sz w:val="28"/>
    </w:rPr>
  </w:style>
  <w:style w:type="table" w:styleId="TableGrid">
    <w:name w:val="Table Grid"/>
    <w:basedOn w:val="TableNormal"/>
    <w:uiPriority w:val="59"/>
    <w:rsid w:val="00A2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30D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A230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30D4"/>
    <w:rPr>
      <w:sz w:val="22"/>
    </w:rPr>
  </w:style>
  <w:style w:type="paragraph" w:customStyle="1" w:styleId="SOTextNote">
    <w:name w:val="SO TextNote"/>
    <w:aliases w:val="sont"/>
    <w:basedOn w:val="SOText"/>
    <w:qFormat/>
    <w:rsid w:val="00A230D4"/>
    <w:pPr>
      <w:spacing w:before="122" w:line="198" w:lineRule="exact"/>
      <w:ind w:left="1843" w:hanging="709"/>
    </w:pPr>
    <w:rPr>
      <w:sz w:val="18"/>
    </w:rPr>
  </w:style>
  <w:style w:type="paragraph" w:customStyle="1" w:styleId="SOPara">
    <w:name w:val="SO Para"/>
    <w:aliases w:val="soa"/>
    <w:basedOn w:val="SOText"/>
    <w:link w:val="SOParaChar"/>
    <w:qFormat/>
    <w:rsid w:val="00A230D4"/>
    <w:pPr>
      <w:tabs>
        <w:tab w:val="right" w:pos="1786"/>
      </w:tabs>
      <w:spacing w:before="40"/>
      <w:ind w:left="2070" w:hanging="936"/>
    </w:pPr>
  </w:style>
  <w:style w:type="character" w:customStyle="1" w:styleId="SOParaChar">
    <w:name w:val="SO Para Char"/>
    <w:aliases w:val="soa Char"/>
    <w:basedOn w:val="DefaultParagraphFont"/>
    <w:link w:val="SOPara"/>
    <w:rsid w:val="00A230D4"/>
    <w:rPr>
      <w:sz w:val="22"/>
    </w:rPr>
  </w:style>
  <w:style w:type="paragraph" w:customStyle="1" w:styleId="FileName">
    <w:name w:val="FileName"/>
    <w:basedOn w:val="Normal"/>
    <w:rsid w:val="00A230D4"/>
  </w:style>
  <w:style w:type="paragraph" w:customStyle="1" w:styleId="SOHeadBold">
    <w:name w:val="SO HeadBold"/>
    <w:aliases w:val="sohb"/>
    <w:basedOn w:val="SOText"/>
    <w:next w:val="SOText"/>
    <w:link w:val="SOHeadBoldChar"/>
    <w:qFormat/>
    <w:rsid w:val="00A230D4"/>
    <w:rPr>
      <w:b/>
    </w:rPr>
  </w:style>
  <w:style w:type="character" w:customStyle="1" w:styleId="SOHeadBoldChar">
    <w:name w:val="SO HeadBold Char"/>
    <w:aliases w:val="sohb Char"/>
    <w:basedOn w:val="DefaultParagraphFont"/>
    <w:link w:val="SOHeadBold"/>
    <w:rsid w:val="00A230D4"/>
    <w:rPr>
      <w:b/>
      <w:sz w:val="22"/>
    </w:rPr>
  </w:style>
  <w:style w:type="paragraph" w:customStyle="1" w:styleId="SOHeadItalic">
    <w:name w:val="SO HeadItalic"/>
    <w:aliases w:val="sohi"/>
    <w:basedOn w:val="SOText"/>
    <w:next w:val="SOText"/>
    <w:link w:val="SOHeadItalicChar"/>
    <w:qFormat/>
    <w:rsid w:val="00A230D4"/>
    <w:rPr>
      <w:i/>
    </w:rPr>
  </w:style>
  <w:style w:type="character" w:customStyle="1" w:styleId="SOHeadItalicChar">
    <w:name w:val="SO HeadItalic Char"/>
    <w:aliases w:val="sohi Char"/>
    <w:basedOn w:val="DefaultParagraphFont"/>
    <w:link w:val="SOHeadItalic"/>
    <w:rsid w:val="00A230D4"/>
    <w:rPr>
      <w:i/>
      <w:sz w:val="22"/>
    </w:rPr>
  </w:style>
  <w:style w:type="paragraph" w:customStyle="1" w:styleId="SOBullet">
    <w:name w:val="SO Bullet"/>
    <w:aliases w:val="sotb"/>
    <w:basedOn w:val="SOText"/>
    <w:link w:val="SOBulletChar"/>
    <w:qFormat/>
    <w:rsid w:val="00A230D4"/>
    <w:pPr>
      <w:ind w:left="1559" w:hanging="425"/>
    </w:pPr>
  </w:style>
  <w:style w:type="character" w:customStyle="1" w:styleId="SOBulletChar">
    <w:name w:val="SO Bullet Char"/>
    <w:aliases w:val="sotb Char"/>
    <w:basedOn w:val="DefaultParagraphFont"/>
    <w:link w:val="SOBullet"/>
    <w:rsid w:val="00A230D4"/>
    <w:rPr>
      <w:sz w:val="22"/>
    </w:rPr>
  </w:style>
  <w:style w:type="paragraph" w:customStyle="1" w:styleId="SOBulletNote">
    <w:name w:val="SO BulletNote"/>
    <w:aliases w:val="sonb"/>
    <w:basedOn w:val="SOTextNote"/>
    <w:link w:val="SOBulletNoteChar"/>
    <w:qFormat/>
    <w:rsid w:val="00A230D4"/>
    <w:pPr>
      <w:tabs>
        <w:tab w:val="left" w:pos="1560"/>
      </w:tabs>
      <w:ind w:left="2268" w:hanging="1134"/>
    </w:pPr>
  </w:style>
  <w:style w:type="character" w:customStyle="1" w:styleId="SOBulletNoteChar">
    <w:name w:val="SO BulletNote Char"/>
    <w:aliases w:val="sonb Char"/>
    <w:basedOn w:val="DefaultParagraphFont"/>
    <w:link w:val="SOBulletNote"/>
    <w:rsid w:val="00A230D4"/>
    <w:rPr>
      <w:sz w:val="18"/>
    </w:rPr>
  </w:style>
  <w:style w:type="paragraph" w:customStyle="1" w:styleId="SOText2">
    <w:name w:val="SO Text2"/>
    <w:aliases w:val="sot2"/>
    <w:basedOn w:val="Normal"/>
    <w:next w:val="SOText"/>
    <w:link w:val="SOText2Char"/>
    <w:rsid w:val="00A230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30D4"/>
    <w:rPr>
      <w:sz w:val="22"/>
    </w:rPr>
  </w:style>
  <w:style w:type="paragraph" w:customStyle="1" w:styleId="Transitional">
    <w:name w:val="Transitional"/>
    <w:aliases w:val="tr"/>
    <w:basedOn w:val="ItemHead"/>
    <w:next w:val="Item"/>
    <w:rsid w:val="00A230D4"/>
  </w:style>
  <w:style w:type="character" w:customStyle="1" w:styleId="subsectionChar">
    <w:name w:val="subsection Char"/>
    <w:aliases w:val="ss Char"/>
    <w:basedOn w:val="DefaultParagraphFont"/>
    <w:link w:val="subsection"/>
    <w:locked/>
    <w:rsid w:val="008859B0"/>
    <w:rPr>
      <w:rFonts w:eastAsia="Times New Roman" w:cs="Times New Roman"/>
      <w:sz w:val="22"/>
      <w:lang w:eastAsia="en-AU"/>
    </w:rPr>
  </w:style>
  <w:style w:type="character" w:customStyle="1" w:styleId="notetextChar">
    <w:name w:val="note(text) Char"/>
    <w:aliases w:val="n Char"/>
    <w:basedOn w:val="DefaultParagraphFont"/>
    <w:link w:val="notetext"/>
    <w:rsid w:val="008859B0"/>
    <w:rPr>
      <w:rFonts w:eastAsia="Times New Roman" w:cs="Times New Roman"/>
      <w:sz w:val="18"/>
      <w:lang w:eastAsia="en-AU"/>
    </w:rPr>
  </w:style>
  <w:style w:type="character" w:customStyle="1" w:styleId="ItemHeadChar">
    <w:name w:val="ItemHead Char"/>
    <w:aliases w:val="ih Char"/>
    <w:basedOn w:val="DefaultParagraphFont"/>
    <w:link w:val="ItemHead"/>
    <w:rsid w:val="008859B0"/>
    <w:rPr>
      <w:rFonts w:ascii="Arial" w:eastAsia="Times New Roman" w:hAnsi="Arial" w:cs="Times New Roman"/>
      <w:b/>
      <w:kern w:val="28"/>
      <w:sz w:val="24"/>
      <w:lang w:eastAsia="en-AU"/>
    </w:rPr>
  </w:style>
  <w:style w:type="character" w:customStyle="1" w:styleId="paragraphChar">
    <w:name w:val="paragraph Char"/>
    <w:aliases w:val="a Char"/>
    <w:link w:val="paragraph"/>
    <w:rsid w:val="008859B0"/>
    <w:rPr>
      <w:rFonts w:eastAsia="Times New Roman" w:cs="Times New Roman"/>
      <w:sz w:val="22"/>
      <w:lang w:eastAsia="en-AU"/>
    </w:rPr>
  </w:style>
  <w:style w:type="character" w:customStyle="1" w:styleId="ItemChar">
    <w:name w:val="Item Char"/>
    <w:aliases w:val="i Char"/>
    <w:basedOn w:val="DefaultParagraphFont"/>
    <w:link w:val="Item"/>
    <w:rsid w:val="008859B0"/>
    <w:rPr>
      <w:rFonts w:eastAsia="Times New Roman" w:cs="Times New Roman"/>
      <w:sz w:val="22"/>
      <w:lang w:eastAsia="en-AU"/>
    </w:rPr>
  </w:style>
  <w:style w:type="paragraph" w:customStyle="1" w:styleId="tableSub-heading">
    <w:name w:val="table.Sub-heading"/>
    <w:basedOn w:val="Normal"/>
    <w:rsid w:val="00D7252A"/>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D7252A"/>
    <w:pPr>
      <w:spacing w:before="24" w:after="24"/>
    </w:pPr>
    <w:rPr>
      <w:rFonts w:eastAsia="Calibri" w:cs="Times New Roman"/>
      <w:sz w:val="20"/>
    </w:rPr>
  </w:style>
  <w:style w:type="paragraph" w:customStyle="1" w:styleId="tableIndentText">
    <w:name w:val="table.Indent.Text"/>
    <w:rsid w:val="00D7252A"/>
    <w:pPr>
      <w:tabs>
        <w:tab w:val="left" w:leader="dot" w:pos="5245"/>
      </w:tabs>
      <w:spacing w:before="24" w:after="24"/>
      <w:ind w:left="851" w:hanging="284"/>
    </w:pPr>
    <w:rPr>
      <w:rFonts w:ascii="Times" w:eastAsia="Times New Roman" w:hAnsi="Times" w:cs="Times New Roman"/>
    </w:rPr>
  </w:style>
  <w:style w:type="character" w:customStyle="1" w:styleId="ActHead5Char">
    <w:name w:val="ActHead 5 Char"/>
    <w:aliases w:val="s Char"/>
    <w:link w:val="ActHead5"/>
    <w:rsid w:val="009C00B4"/>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768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40"/>
    <w:rPr>
      <w:rFonts w:ascii="Tahoma" w:hAnsi="Tahoma" w:cs="Tahoma"/>
      <w:sz w:val="16"/>
      <w:szCs w:val="16"/>
    </w:rPr>
  </w:style>
  <w:style w:type="character" w:customStyle="1" w:styleId="Heading1Char">
    <w:name w:val="Heading 1 Char"/>
    <w:basedOn w:val="DefaultParagraphFont"/>
    <w:link w:val="Heading1"/>
    <w:uiPriority w:val="9"/>
    <w:rsid w:val="00D56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6B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6B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6B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6B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6B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6B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6B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6BC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56BCB"/>
    <w:pPr>
      <w:spacing w:before="800"/>
    </w:pPr>
  </w:style>
  <w:style w:type="character" w:customStyle="1" w:styleId="OPCParaBaseChar">
    <w:name w:val="OPCParaBase Char"/>
    <w:basedOn w:val="DefaultParagraphFont"/>
    <w:link w:val="OPCParaBase"/>
    <w:rsid w:val="00D56BCB"/>
    <w:rPr>
      <w:rFonts w:eastAsia="Times New Roman" w:cs="Times New Roman"/>
      <w:sz w:val="22"/>
      <w:lang w:eastAsia="en-AU"/>
    </w:rPr>
  </w:style>
  <w:style w:type="character" w:customStyle="1" w:styleId="ShortTChar">
    <w:name w:val="ShortT Char"/>
    <w:basedOn w:val="OPCParaBaseChar"/>
    <w:link w:val="ShortT"/>
    <w:rsid w:val="00D56BCB"/>
    <w:rPr>
      <w:rFonts w:eastAsia="Times New Roman" w:cs="Times New Roman"/>
      <w:b/>
      <w:sz w:val="40"/>
      <w:lang w:eastAsia="en-AU"/>
    </w:rPr>
  </w:style>
  <w:style w:type="character" w:customStyle="1" w:styleId="ShortTP1Char">
    <w:name w:val="ShortTP1 Char"/>
    <w:basedOn w:val="ShortTChar"/>
    <w:link w:val="ShortTP1"/>
    <w:rsid w:val="00D56BCB"/>
    <w:rPr>
      <w:rFonts w:eastAsia="Times New Roman" w:cs="Times New Roman"/>
      <w:b/>
      <w:sz w:val="40"/>
      <w:lang w:eastAsia="en-AU"/>
    </w:rPr>
  </w:style>
  <w:style w:type="paragraph" w:customStyle="1" w:styleId="ActNoP1">
    <w:name w:val="ActNoP1"/>
    <w:basedOn w:val="Actno"/>
    <w:link w:val="ActNoP1Char"/>
    <w:rsid w:val="00D56BCB"/>
    <w:pPr>
      <w:spacing w:before="800"/>
    </w:pPr>
    <w:rPr>
      <w:sz w:val="28"/>
    </w:rPr>
  </w:style>
  <w:style w:type="character" w:customStyle="1" w:styleId="ActnoChar">
    <w:name w:val="Actno Char"/>
    <w:basedOn w:val="ShortTChar"/>
    <w:link w:val="Actno"/>
    <w:rsid w:val="00D56BCB"/>
    <w:rPr>
      <w:rFonts w:eastAsia="Times New Roman" w:cs="Times New Roman"/>
      <w:b/>
      <w:sz w:val="40"/>
      <w:lang w:eastAsia="en-AU"/>
    </w:rPr>
  </w:style>
  <w:style w:type="character" w:customStyle="1" w:styleId="ActNoP1Char">
    <w:name w:val="ActNoP1 Char"/>
    <w:basedOn w:val="ActnoChar"/>
    <w:link w:val="ActNoP1"/>
    <w:rsid w:val="00D56BCB"/>
    <w:rPr>
      <w:rFonts w:eastAsia="Times New Roman" w:cs="Times New Roman"/>
      <w:b/>
      <w:sz w:val="28"/>
      <w:lang w:eastAsia="en-AU"/>
    </w:rPr>
  </w:style>
  <w:style w:type="paragraph" w:customStyle="1" w:styleId="ShortTCP">
    <w:name w:val="ShortTCP"/>
    <w:basedOn w:val="ShortT"/>
    <w:link w:val="ShortTCPChar"/>
    <w:rsid w:val="00D56BCB"/>
  </w:style>
  <w:style w:type="character" w:customStyle="1" w:styleId="ShortTCPChar">
    <w:name w:val="ShortTCP Char"/>
    <w:basedOn w:val="ShortTChar"/>
    <w:link w:val="ShortTCP"/>
    <w:rsid w:val="00D56BCB"/>
    <w:rPr>
      <w:rFonts w:eastAsia="Times New Roman" w:cs="Times New Roman"/>
      <w:b/>
      <w:sz w:val="40"/>
      <w:lang w:eastAsia="en-AU"/>
    </w:rPr>
  </w:style>
  <w:style w:type="paragraph" w:customStyle="1" w:styleId="ActNoCP">
    <w:name w:val="ActNoCP"/>
    <w:basedOn w:val="Actno"/>
    <w:link w:val="ActNoCPChar"/>
    <w:rsid w:val="00D56BCB"/>
    <w:pPr>
      <w:spacing w:before="400"/>
    </w:pPr>
  </w:style>
  <w:style w:type="character" w:customStyle="1" w:styleId="ActNoCPChar">
    <w:name w:val="ActNoCP Char"/>
    <w:basedOn w:val="ActnoChar"/>
    <w:link w:val="ActNoCP"/>
    <w:rsid w:val="00D56BCB"/>
    <w:rPr>
      <w:rFonts w:eastAsia="Times New Roman" w:cs="Times New Roman"/>
      <w:b/>
      <w:sz w:val="40"/>
      <w:lang w:eastAsia="en-AU"/>
    </w:rPr>
  </w:style>
  <w:style w:type="paragraph" w:customStyle="1" w:styleId="AssentBk">
    <w:name w:val="AssentBk"/>
    <w:basedOn w:val="Normal"/>
    <w:rsid w:val="00D56BCB"/>
    <w:pPr>
      <w:spacing w:line="240" w:lineRule="auto"/>
    </w:pPr>
    <w:rPr>
      <w:rFonts w:eastAsia="Times New Roman" w:cs="Times New Roman"/>
      <w:sz w:val="20"/>
      <w:lang w:eastAsia="en-AU"/>
    </w:rPr>
  </w:style>
  <w:style w:type="paragraph" w:customStyle="1" w:styleId="AssentDt">
    <w:name w:val="AssentDt"/>
    <w:basedOn w:val="Normal"/>
    <w:rsid w:val="001D48DD"/>
    <w:pPr>
      <w:spacing w:line="240" w:lineRule="auto"/>
    </w:pPr>
    <w:rPr>
      <w:rFonts w:eastAsia="Times New Roman" w:cs="Times New Roman"/>
      <w:sz w:val="20"/>
      <w:lang w:eastAsia="en-AU"/>
    </w:rPr>
  </w:style>
  <w:style w:type="paragraph" w:customStyle="1" w:styleId="2ndRd">
    <w:name w:val="2ndRd"/>
    <w:basedOn w:val="Normal"/>
    <w:rsid w:val="001D48DD"/>
    <w:pPr>
      <w:spacing w:line="240" w:lineRule="auto"/>
    </w:pPr>
    <w:rPr>
      <w:rFonts w:eastAsia="Times New Roman" w:cs="Times New Roman"/>
      <w:sz w:val="20"/>
      <w:lang w:eastAsia="en-AU"/>
    </w:rPr>
  </w:style>
  <w:style w:type="paragraph" w:customStyle="1" w:styleId="ScalePlusRef">
    <w:name w:val="ScalePlusRef"/>
    <w:basedOn w:val="Normal"/>
    <w:rsid w:val="001D48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7.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D0C0-80B3-49A7-91D5-5ED720CD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Pages>
  <Words>5442</Words>
  <Characters>28299</Characters>
  <Application>Microsoft Office Word</Application>
  <DocSecurity>0</DocSecurity>
  <PresentationFormat/>
  <Lines>1230</Lines>
  <Paragraphs>803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2019-07-03T23:19:00Z</cp:lastPrinted>
  <dcterms:created xsi:type="dcterms:W3CDTF">2019-10-30T00:53:00Z</dcterms:created>
  <dcterms:modified xsi:type="dcterms:W3CDTF">2019-10-30T03:03:00Z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(2019 Tax Integrity and Other Measures No. 1) Act 2019</vt:lpwstr>
  </property>
  <property fmtid="{D5CDD505-2E9C-101B-9397-08002B2CF9AE}" pid="5" name="ActNo">
    <vt:lpwstr>No. 95,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OPC6868</vt:lpwstr>
  </property>
  <property fmtid="{D5CDD505-2E9C-101B-9397-08002B2CF9AE}" pid="10" name="DoNotAsk">
    <vt:lpwstr>0</vt:lpwstr>
  </property>
  <property fmtid="{D5CDD505-2E9C-101B-9397-08002B2CF9AE}" pid="11" name="ChangedTitle">
    <vt:lpwstr/>
  </property>
</Properties>
</file>