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E549A" w:rsidRDefault="002E549A">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46641574" r:id="rId9"/>
        </w:object>
      </w:r>
    </w:p>
    <w:p w:rsidR="002E549A" w:rsidRDefault="002E549A"/>
    <w:p w:rsidR="002E549A" w:rsidRDefault="002E549A" w:rsidP="002E549A">
      <w:pPr>
        <w:spacing w:line="240" w:lineRule="auto"/>
      </w:pPr>
    </w:p>
    <w:p w:rsidR="002E549A" w:rsidRDefault="002E549A" w:rsidP="002E549A"/>
    <w:p w:rsidR="002E549A" w:rsidRDefault="002E549A" w:rsidP="002E549A"/>
    <w:p w:rsidR="002E549A" w:rsidRDefault="002E549A" w:rsidP="002E549A"/>
    <w:p w:rsidR="002E549A" w:rsidRDefault="002E549A" w:rsidP="002E549A"/>
    <w:p w:rsidR="004C2632" w:rsidRPr="0002563F" w:rsidRDefault="00A329DB" w:rsidP="004C2632">
      <w:pPr>
        <w:pStyle w:val="ShortT"/>
      </w:pPr>
      <w:r w:rsidRPr="0002563F">
        <w:t xml:space="preserve">National Rental Affordability </w:t>
      </w:r>
      <w:r w:rsidR="004C2632" w:rsidRPr="0002563F">
        <w:t>S</w:t>
      </w:r>
      <w:r w:rsidRPr="0002563F">
        <w:t>cheme</w:t>
      </w:r>
      <w:r w:rsidR="004C2632" w:rsidRPr="0002563F">
        <w:t xml:space="preserve"> Amendment </w:t>
      </w:r>
      <w:r w:rsidR="002E549A">
        <w:t>Act</w:t>
      </w:r>
      <w:r w:rsidR="004C2632" w:rsidRPr="0002563F">
        <w:t xml:space="preserve"> 2019</w:t>
      </w:r>
    </w:p>
    <w:p w:rsidR="004C2632" w:rsidRPr="0002563F" w:rsidRDefault="004C2632" w:rsidP="004C2632"/>
    <w:p w:rsidR="004C2632" w:rsidRPr="0002563F" w:rsidRDefault="004C2632" w:rsidP="002E549A">
      <w:pPr>
        <w:pStyle w:val="Actno"/>
        <w:spacing w:before="400"/>
      </w:pPr>
      <w:r w:rsidRPr="0002563F">
        <w:t>No.</w:t>
      </w:r>
      <w:r w:rsidR="00FC0EED">
        <w:t xml:space="preserve"> 97</w:t>
      </w:r>
      <w:r w:rsidRPr="0002563F">
        <w:t>, 2019</w:t>
      </w:r>
    </w:p>
    <w:p w:rsidR="00561AAC" w:rsidRPr="0002563F" w:rsidRDefault="00561AAC" w:rsidP="00561AAC"/>
    <w:p w:rsidR="002E549A" w:rsidRDefault="002E549A" w:rsidP="002E549A"/>
    <w:p w:rsidR="002E549A" w:rsidRDefault="002E549A" w:rsidP="002E549A"/>
    <w:p w:rsidR="002E549A" w:rsidRDefault="002E549A" w:rsidP="002E549A"/>
    <w:p w:rsidR="002E549A" w:rsidRDefault="002E549A" w:rsidP="002E549A"/>
    <w:p w:rsidR="004C2632" w:rsidRPr="0002563F" w:rsidRDefault="002E549A" w:rsidP="004C2632">
      <w:pPr>
        <w:pStyle w:val="LongT"/>
      </w:pPr>
      <w:r>
        <w:t>An Act</w:t>
      </w:r>
      <w:r w:rsidR="004C2632" w:rsidRPr="0002563F">
        <w:t xml:space="preserve"> to amend the law relating to rental affordability, and for related purposes</w:t>
      </w:r>
    </w:p>
    <w:p w:rsidR="004C2632" w:rsidRPr="0002563F" w:rsidRDefault="004C2632" w:rsidP="004C2632">
      <w:pPr>
        <w:pStyle w:val="Header"/>
        <w:tabs>
          <w:tab w:val="clear" w:pos="4150"/>
          <w:tab w:val="clear" w:pos="8307"/>
        </w:tabs>
      </w:pPr>
      <w:r w:rsidRPr="0002563F">
        <w:rPr>
          <w:rStyle w:val="CharAmSchNo"/>
        </w:rPr>
        <w:t xml:space="preserve"> </w:t>
      </w:r>
      <w:r w:rsidRPr="0002563F">
        <w:rPr>
          <w:rStyle w:val="CharAmSchText"/>
        </w:rPr>
        <w:t xml:space="preserve"> </w:t>
      </w:r>
    </w:p>
    <w:p w:rsidR="004C2632" w:rsidRPr="0002563F" w:rsidRDefault="004C2632" w:rsidP="004C2632">
      <w:pPr>
        <w:pStyle w:val="Header"/>
        <w:tabs>
          <w:tab w:val="clear" w:pos="4150"/>
          <w:tab w:val="clear" w:pos="8307"/>
        </w:tabs>
      </w:pPr>
      <w:r w:rsidRPr="0002563F">
        <w:rPr>
          <w:rStyle w:val="CharAmPartNo"/>
        </w:rPr>
        <w:t xml:space="preserve"> </w:t>
      </w:r>
      <w:r w:rsidRPr="0002563F">
        <w:rPr>
          <w:rStyle w:val="CharAmPartText"/>
        </w:rPr>
        <w:t xml:space="preserve"> </w:t>
      </w:r>
    </w:p>
    <w:p w:rsidR="004C2632" w:rsidRPr="0002563F" w:rsidRDefault="004C2632" w:rsidP="004C2632">
      <w:pPr>
        <w:sectPr w:rsidR="004C2632" w:rsidRPr="0002563F" w:rsidSect="002E549A">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C2632" w:rsidRPr="0002563F" w:rsidRDefault="004C2632" w:rsidP="004C2632">
      <w:pPr>
        <w:rPr>
          <w:sz w:val="32"/>
        </w:rPr>
      </w:pPr>
      <w:r w:rsidRPr="0002563F">
        <w:rPr>
          <w:sz w:val="32"/>
        </w:rPr>
        <w:lastRenderedPageBreak/>
        <w:t>Contents</w:t>
      </w:r>
    </w:p>
    <w:p w:rsidR="00F71D90" w:rsidRDefault="00F71D90">
      <w:pPr>
        <w:pStyle w:val="TOC5"/>
        <w:rPr>
          <w:rFonts w:asciiTheme="minorHAnsi" w:eastAsiaTheme="minorEastAsia" w:hAnsiTheme="minorHAnsi" w:cstheme="minorBidi"/>
          <w:noProof/>
          <w:kern w:val="0"/>
          <w:sz w:val="22"/>
          <w:szCs w:val="22"/>
        </w:rPr>
      </w:pPr>
      <w:r>
        <w:rPr>
          <w:sz w:val="32"/>
        </w:rPr>
        <w:fldChar w:fldCharType="begin"/>
      </w:r>
      <w:r>
        <w:rPr>
          <w:sz w:val="32"/>
        </w:rPr>
        <w:instrText xml:space="preserve"> TOC \o "1-9" </w:instrText>
      </w:r>
      <w:r>
        <w:rPr>
          <w:sz w:val="32"/>
        </w:rPr>
        <w:fldChar w:fldCharType="separate"/>
      </w:r>
      <w:r>
        <w:rPr>
          <w:noProof/>
        </w:rPr>
        <w:t>1</w:t>
      </w:r>
      <w:r>
        <w:rPr>
          <w:noProof/>
        </w:rPr>
        <w:tab/>
        <w:t>Short title</w:t>
      </w:r>
      <w:r w:rsidRPr="00F71D90">
        <w:rPr>
          <w:noProof/>
        </w:rPr>
        <w:tab/>
      </w:r>
      <w:r w:rsidRPr="00F71D90">
        <w:rPr>
          <w:noProof/>
        </w:rPr>
        <w:fldChar w:fldCharType="begin"/>
      </w:r>
      <w:r w:rsidRPr="00F71D90">
        <w:rPr>
          <w:noProof/>
        </w:rPr>
        <w:instrText xml:space="preserve"> PAGEREF _Toc23518171 \h </w:instrText>
      </w:r>
      <w:r w:rsidRPr="00F71D90">
        <w:rPr>
          <w:noProof/>
        </w:rPr>
      </w:r>
      <w:r w:rsidRPr="00F71D90">
        <w:rPr>
          <w:noProof/>
        </w:rPr>
        <w:fldChar w:fldCharType="separate"/>
      </w:r>
      <w:r w:rsidR="00D305B5">
        <w:rPr>
          <w:noProof/>
        </w:rPr>
        <w:t>1</w:t>
      </w:r>
      <w:r w:rsidRPr="00F71D90">
        <w:rPr>
          <w:noProof/>
        </w:rPr>
        <w:fldChar w:fldCharType="end"/>
      </w:r>
    </w:p>
    <w:p w:rsidR="00F71D90" w:rsidRDefault="00F71D90">
      <w:pPr>
        <w:pStyle w:val="TOC5"/>
        <w:rPr>
          <w:rFonts w:asciiTheme="minorHAnsi" w:eastAsiaTheme="minorEastAsia" w:hAnsiTheme="minorHAnsi" w:cstheme="minorBidi"/>
          <w:noProof/>
          <w:kern w:val="0"/>
          <w:sz w:val="22"/>
          <w:szCs w:val="22"/>
        </w:rPr>
      </w:pPr>
      <w:r>
        <w:rPr>
          <w:noProof/>
        </w:rPr>
        <w:t>2</w:t>
      </w:r>
      <w:r>
        <w:rPr>
          <w:noProof/>
        </w:rPr>
        <w:tab/>
        <w:t>Commencement</w:t>
      </w:r>
      <w:r w:rsidRPr="00F71D90">
        <w:rPr>
          <w:noProof/>
        </w:rPr>
        <w:tab/>
      </w:r>
      <w:r w:rsidRPr="00F71D90">
        <w:rPr>
          <w:noProof/>
        </w:rPr>
        <w:fldChar w:fldCharType="begin"/>
      </w:r>
      <w:r w:rsidRPr="00F71D90">
        <w:rPr>
          <w:noProof/>
        </w:rPr>
        <w:instrText xml:space="preserve"> PAGEREF _Toc23518172 \h </w:instrText>
      </w:r>
      <w:r w:rsidRPr="00F71D90">
        <w:rPr>
          <w:noProof/>
        </w:rPr>
      </w:r>
      <w:r w:rsidRPr="00F71D90">
        <w:rPr>
          <w:noProof/>
        </w:rPr>
        <w:fldChar w:fldCharType="separate"/>
      </w:r>
      <w:r w:rsidR="00D305B5">
        <w:rPr>
          <w:noProof/>
        </w:rPr>
        <w:t>2</w:t>
      </w:r>
      <w:r w:rsidRPr="00F71D90">
        <w:rPr>
          <w:noProof/>
        </w:rPr>
        <w:fldChar w:fldCharType="end"/>
      </w:r>
    </w:p>
    <w:p w:rsidR="00F71D90" w:rsidRDefault="00F71D90">
      <w:pPr>
        <w:pStyle w:val="TOC5"/>
        <w:rPr>
          <w:rFonts w:asciiTheme="minorHAnsi" w:eastAsiaTheme="minorEastAsia" w:hAnsiTheme="minorHAnsi" w:cstheme="minorBidi"/>
          <w:noProof/>
          <w:kern w:val="0"/>
          <w:sz w:val="22"/>
          <w:szCs w:val="22"/>
        </w:rPr>
      </w:pPr>
      <w:r>
        <w:rPr>
          <w:noProof/>
        </w:rPr>
        <w:t>3</w:t>
      </w:r>
      <w:r>
        <w:rPr>
          <w:noProof/>
        </w:rPr>
        <w:tab/>
        <w:t>Schedules</w:t>
      </w:r>
      <w:r w:rsidRPr="00F71D90">
        <w:rPr>
          <w:noProof/>
        </w:rPr>
        <w:tab/>
      </w:r>
      <w:r w:rsidRPr="00F71D90">
        <w:rPr>
          <w:noProof/>
        </w:rPr>
        <w:fldChar w:fldCharType="begin"/>
      </w:r>
      <w:r w:rsidRPr="00F71D90">
        <w:rPr>
          <w:noProof/>
        </w:rPr>
        <w:instrText xml:space="preserve"> PAGEREF _Toc23518173 \h </w:instrText>
      </w:r>
      <w:r w:rsidRPr="00F71D90">
        <w:rPr>
          <w:noProof/>
        </w:rPr>
      </w:r>
      <w:r w:rsidRPr="00F71D90">
        <w:rPr>
          <w:noProof/>
        </w:rPr>
        <w:fldChar w:fldCharType="separate"/>
      </w:r>
      <w:r w:rsidR="00D305B5">
        <w:rPr>
          <w:noProof/>
        </w:rPr>
        <w:t>3</w:t>
      </w:r>
      <w:r w:rsidRPr="00F71D90">
        <w:rPr>
          <w:noProof/>
        </w:rPr>
        <w:fldChar w:fldCharType="end"/>
      </w:r>
    </w:p>
    <w:p w:rsidR="00F71D90" w:rsidRDefault="00F71D90">
      <w:pPr>
        <w:pStyle w:val="TOC6"/>
        <w:rPr>
          <w:rFonts w:asciiTheme="minorHAnsi" w:eastAsiaTheme="minorEastAsia" w:hAnsiTheme="minorHAnsi" w:cstheme="minorBidi"/>
          <w:b w:val="0"/>
          <w:noProof/>
          <w:kern w:val="0"/>
          <w:sz w:val="22"/>
          <w:szCs w:val="22"/>
        </w:rPr>
      </w:pPr>
      <w:r>
        <w:rPr>
          <w:noProof/>
        </w:rPr>
        <w:t>Schedule 1—Amendments</w:t>
      </w:r>
      <w:r w:rsidRPr="00F71D90">
        <w:rPr>
          <w:b w:val="0"/>
          <w:noProof/>
          <w:sz w:val="18"/>
        </w:rPr>
        <w:tab/>
      </w:r>
      <w:r w:rsidRPr="00F71D90">
        <w:rPr>
          <w:b w:val="0"/>
          <w:noProof/>
          <w:sz w:val="18"/>
        </w:rPr>
        <w:fldChar w:fldCharType="begin"/>
      </w:r>
      <w:r w:rsidRPr="00F71D90">
        <w:rPr>
          <w:b w:val="0"/>
          <w:noProof/>
          <w:sz w:val="18"/>
        </w:rPr>
        <w:instrText xml:space="preserve"> PAGEREF _Toc23518174 \h </w:instrText>
      </w:r>
      <w:r w:rsidRPr="00F71D90">
        <w:rPr>
          <w:b w:val="0"/>
          <w:noProof/>
          <w:sz w:val="18"/>
        </w:rPr>
      </w:r>
      <w:r w:rsidRPr="00F71D90">
        <w:rPr>
          <w:b w:val="0"/>
          <w:noProof/>
          <w:sz w:val="18"/>
        </w:rPr>
        <w:fldChar w:fldCharType="separate"/>
      </w:r>
      <w:r w:rsidR="00D305B5">
        <w:rPr>
          <w:b w:val="0"/>
          <w:noProof/>
          <w:sz w:val="18"/>
        </w:rPr>
        <w:t>4</w:t>
      </w:r>
      <w:r w:rsidRPr="00F71D90">
        <w:rPr>
          <w:b w:val="0"/>
          <w:noProof/>
          <w:sz w:val="18"/>
        </w:rPr>
        <w:fldChar w:fldCharType="end"/>
      </w:r>
    </w:p>
    <w:p w:rsidR="00F71D90" w:rsidRDefault="00F71D90">
      <w:pPr>
        <w:pStyle w:val="TOC9"/>
        <w:rPr>
          <w:rFonts w:asciiTheme="minorHAnsi" w:eastAsiaTheme="minorEastAsia" w:hAnsiTheme="minorHAnsi" w:cstheme="minorBidi"/>
          <w:i w:val="0"/>
          <w:noProof/>
          <w:kern w:val="0"/>
          <w:sz w:val="22"/>
          <w:szCs w:val="22"/>
        </w:rPr>
      </w:pPr>
      <w:r>
        <w:rPr>
          <w:noProof/>
        </w:rPr>
        <w:t>National Rental Affordability Scheme Act 2008</w:t>
      </w:r>
      <w:r w:rsidRPr="00F71D90">
        <w:rPr>
          <w:i w:val="0"/>
          <w:noProof/>
          <w:sz w:val="18"/>
        </w:rPr>
        <w:tab/>
      </w:r>
      <w:r w:rsidRPr="00F71D90">
        <w:rPr>
          <w:i w:val="0"/>
          <w:noProof/>
          <w:sz w:val="18"/>
        </w:rPr>
        <w:fldChar w:fldCharType="begin"/>
      </w:r>
      <w:r w:rsidRPr="00F71D90">
        <w:rPr>
          <w:i w:val="0"/>
          <w:noProof/>
          <w:sz w:val="18"/>
        </w:rPr>
        <w:instrText xml:space="preserve"> PAGEREF _Toc23518175 \h </w:instrText>
      </w:r>
      <w:r w:rsidRPr="00F71D90">
        <w:rPr>
          <w:i w:val="0"/>
          <w:noProof/>
          <w:sz w:val="18"/>
        </w:rPr>
      </w:r>
      <w:r w:rsidRPr="00F71D90">
        <w:rPr>
          <w:i w:val="0"/>
          <w:noProof/>
          <w:sz w:val="18"/>
        </w:rPr>
        <w:fldChar w:fldCharType="separate"/>
      </w:r>
      <w:r w:rsidR="00D305B5">
        <w:rPr>
          <w:i w:val="0"/>
          <w:noProof/>
          <w:sz w:val="18"/>
        </w:rPr>
        <w:t>4</w:t>
      </w:r>
      <w:r w:rsidRPr="00F71D90">
        <w:rPr>
          <w:i w:val="0"/>
          <w:noProof/>
          <w:sz w:val="18"/>
        </w:rPr>
        <w:fldChar w:fldCharType="end"/>
      </w:r>
    </w:p>
    <w:p w:rsidR="004C2632" w:rsidRPr="0002563F" w:rsidRDefault="00F71D90" w:rsidP="004C2632">
      <w:pPr>
        <w:rPr>
          <w:sz w:val="32"/>
        </w:rPr>
        <w:sectPr w:rsidR="004C2632" w:rsidRPr="0002563F" w:rsidSect="002E549A">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r>
        <w:rPr>
          <w:sz w:val="32"/>
        </w:rPr>
        <w:fldChar w:fldCharType="end"/>
      </w:r>
    </w:p>
    <w:p w:rsidR="002E549A" w:rsidRDefault="002E549A">
      <w:r>
        <w:object w:dxaOrig="2146" w:dyaOrig="1561">
          <v:shape id="_x0000_i1026" type="#_x0000_t75" alt="Commonwealth Coat of Arms of Australia" style="width:110.25pt;height:80.25pt" o:ole="" fillcolor="window">
            <v:imagedata r:id="rId8" o:title=""/>
          </v:shape>
          <o:OLEObject Type="Embed" ProgID="Word.Picture.8" ShapeID="_x0000_i1026" DrawAspect="Content" ObjectID="_1646641575" r:id="rId21"/>
        </w:object>
      </w:r>
    </w:p>
    <w:p w:rsidR="002E549A" w:rsidRDefault="002E549A"/>
    <w:p w:rsidR="002E549A" w:rsidRDefault="002E549A" w:rsidP="002E549A">
      <w:pPr>
        <w:spacing w:line="240" w:lineRule="auto"/>
      </w:pPr>
    </w:p>
    <w:p w:rsidR="002E549A" w:rsidRDefault="00B46CFD" w:rsidP="002E549A">
      <w:pPr>
        <w:pStyle w:val="ShortTP1"/>
      </w:pPr>
      <w:fldSimple w:instr=" STYLEREF ShortT ">
        <w:r w:rsidR="00D305B5">
          <w:rPr>
            <w:noProof/>
          </w:rPr>
          <w:t>National Rental Affordability Scheme Amendment Act 2019</w:t>
        </w:r>
      </w:fldSimple>
    </w:p>
    <w:p w:rsidR="002E549A" w:rsidRDefault="00B46CFD" w:rsidP="002E549A">
      <w:pPr>
        <w:pStyle w:val="ActNoP1"/>
      </w:pPr>
      <w:fldSimple w:instr=" STYLEREF Actno ">
        <w:r w:rsidR="00D305B5">
          <w:rPr>
            <w:noProof/>
          </w:rPr>
          <w:t>No. 97, 2019</w:t>
        </w:r>
      </w:fldSimple>
    </w:p>
    <w:p w:rsidR="002E549A" w:rsidRPr="009A0728" w:rsidRDefault="002E549A" w:rsidP="009A0728">
      <w:pPr>
        <w:pBdr>
          <w:bottom w:val="single" w:sz="6" w:space="0" w:color="auto"/>
        </w:pBdr>
        <w:spacing w:before="400" w:line="240" w:lineRule="auto"/>
        <w:rPr>
          <w:rFonts w:eastAsia="Times New Roman"/>
          <w:b/>
          <w:sz w:val="28"/>
        </w:rPr>
      </w:pPr>
    </w:p>
    <w:p w:rsidR="002E549A" w:rsidRPr="009A0728" w:rsidRDefault="002E549A" w:rsidP="009A0728">
      <w:pPr>
        <w:spacing w:line="40" w:lineRule="exact"/>
        <w:rPr>
          <w:rFonts w:eastAsia="Calibri"/>
          <w:b/>
          <w:sz w:val="28"/>
        </w:rPr>
      </w:pPr>
    </w:p>
    <w:p w:rsidR="002E549A" w:rsidRPr="009A0728" w:rsidRDefault="002E549A" w:rsidP="009A0728">
      <w:pPr>
        <w:pBdr>
          <w:top w:val="single" w:sz="12" w:space="0" w:color="auto"/>
        </w:pBdr>
        <w:spacing w:line="240" w:lineRule="auto"/>
        <w:rPr>
          <w:rFonts w:eastAsia="Times New Roman"/>
          <w:b/>
          <w:sz w:val="28"/>
        </w:rPr>
      </w:pPr>
    </w:p>
    <w:p w:rsidR="004C2632" w:rsidRPr="0002563F" w:rsidRDefault="002E549A" w:rsidP="0002563F">
      <w:pPr>
        <w:pStyle w:val="Page1"/>
      </w:pPr>
      <w:r>
        <w:t>An Act</w:t>
      </w:r>
      <w:r w:rsidR="0002563F" w:rsidRPr="0002563F">
        <w:t xml:space="preserve"> to amend the law relating to rental affordability, and for related purposes</w:t>
      </w:r>
    </w:p>
    <w:p w:rsidR="00FC0EED" w:rsidRPr="00FC0EED" w:rsidRDefault="00FC0EED" w:rsidP="00FC0EED">
      <w:pPr>
        <w:pStyle w:val="AssentDt"/>
        <w:spacing w:before="240"/>
        <w:rPr>
          <w:sz w:val="24"/>
        </w:rPr>
      </w:pPr>
      <w:r>
        <w:rPr>
          <w:sz w:val="24"/>
        </w:rPr>
        <w:t>[</w:t>
      </w:r>
      <w:r>
        <w:rPr>
          <w:i/>
          <w:sz w:val="24"/>
        </w:rPr>
        <w:t>Assented to 30 October 2019</w:t>
      </w:r>
      <w:r>
        <w:rPr>
          <w:sz w:val="24"/>
        </w:rPr>
        <w:t>]</w:t>
      </w:r>
    </w:p>
    <w:p w:rsidR="004C2632" w:rsidRPr="0002563F" w:rsidRDefault="004C2632" w:rsidP="0002563F">
      <w:pPr>
        <w:spacing w:before="240" w:line="240" w:lineRule="auto"/>
        <w:rPr>
          <w:sz w:val="32"/>
        </w:rPr>
      </w:pPr>
      <w:r w:rsidRPr="0002563F">
        <w:rPr>
          <w:sz w:val="32"/>
        </w:rPr>
        <w:t>The Parliament of Australia enacts:</w:t>
      </w:r>
    </w:p>
    <w:p w:rsidR="004C2632" w:rsidRPr="0002563F" w:rsidRDefault="004C2632" w:rsidP="0002563F">
      <w:pPr>
        <w:pStyle w:val="ActHead5"/>
      </w:pPr>
      <w:bookmarkStart w:id="1" w:name="_Toc23518171"/>
      <w:r w:rsidRPr="0002563F">
        <w:rPr>
          <w:rStyle w:val="CharSectno"/>
        </w:rPr>
        <w:t>1</w:t>
      </w:r>
      <w:r w:rsidRPr="0002563F">
        <w:t xml:space="preserve">  Short title</w:t>
      </w:r>
      <w:bookmarkEnd w:id="1"/>
    </w:p>
    <w:p w:rsidR="004C2632" w:rsidRPr="0002563F" w:rsidRDefault="004C2632" w:rsidP="0002563F">
      <w:pPr>
        <w:pStyle w:val="subsection"/>
      </w:pPr>
      <w:r w:rsidRPr="0002563F">
        <w:tab/>
      </w:r>
      <w:r w:rsidRPr="0002563F">
        <w:tab/>
        <w:t xml:space="preserve">This Act is the </w:t>
      </w:r>
      <w:r w:rsidR="00A329DB" w:rsidRPr="0002563F">
        <w:rPr>
          <w:i/>
        </w:rPr>
        <w:t>National Rental A</w:t>
      </w:r>
      <w:r w:rsidRPr="0002563F">
        <w:rPr>
          <w:i/>
        </w:rPr>
        <w:t>ffordability</w:t>
      </w:r>
      <w:r w:rsidR="00A329DB" w:rsidRPr="0002563F">
        <w:rPr>
          <w:i/>
        </w:rPr>
        <w:t xml:space="preserve"> Scheme Amendment</w:t>
      </w:r>
      <w:r w:rsidRPr="0002563F">
        <w:rPr>
          <w:i/>
        </w:rPr>
        <w:t xml:space="preserve"> Act 2019.</w:t>
      </w:r>
    </w:p>
    <w:p w:rsidR="004C2632" w:rsidRPr="0002563F" w:rsidRDefault="004C2632" w:rsidP="0002563F">
      <w:pPr>
        <w:pStyle w:val="ActHead5"/>
      </w:pPr>
      <w:bookmarkStart w:id="2" w:name="_Toc23518172"/>
      <w:r w:rsidRPr="0002563F">
        <w:rPr>
          <w:rStyle w:val="CharSectno"/>
        </w:rPr>
        <w:lastRenderedPageBreak/>
        <w:t>2</w:t>
      </w:r>
      <w:r w:rsidRPr="0002563F">
        <w:t xml:space="preserve">  Commencement</w:t>
      </w:r>
      <w:bookmarkEnd w:id="2"/>
    </w:p>
    <w:p w:rsidR="004C2632" w:rsidRPr="0002563F" w:rsidRDefault="004C2632" w:rsidP="0002563F">
      <w:pPr>
        <w:pStyle w:val="subsection"/>
      </w:pPr>
      <w:r w:rsidRPr="0002563F">
        <w:tab/>
        <w:t>(1)</w:t>
      </w:r>
      <w:r w:rsidRPr="0002563F">
        <w:tab/>
        <w:t>Each provision of this Act specified in column 1 of the table commences, or is taken to have commenced, in accordance with column 2 of the table. Any other statement in column 2 has effect according to its terms.</w:t>
      </w:r>
    </w:p>
    <w:p w:rsidR="004C2632" w:rsidRPr="0002563F" w:rsidRDefault="004C2632" w:rsidP="0002563F">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C2632" w:rsidRPr="0002563F" w:rsidTr="00341AD1">
        <w:trPr>
          <w:tblHeader/>
        </w:trPr>
        <w:tc>
          <w:tcPr>
            <w:tcW w:w="7111" w:type="dxa"/>
            <w:gridSpan w:val="3"/>
            <w:tcBorders>
              <w:top w:val="single" w:sz="12" w:space="0" w:color="auto"/>
              <w:bottom w:val="single" w:sz="6" w:space="0" w:color="auto"/>
            </w:tcBorders>
            <w:shd w:val="clear" w:color="auto" w:fill="auto"/>
          </w:tcPr>
          <w:p w:rsidR="004C2632" w:rsidRPr="0002563F" w:rsidRDefault="004C2632" w:rsidP="0002563F">
            <w:pPr>
              <w:pStyle w:val="TableHeading"/>
            </w:pPr>
            <w:r w:rsidRPr="0002563F">
              <w:t>Commencement information</w:t>
            </w:r>
          </w:p>
        </w:tc>
      </w:tr>
      <w:tr w:rsidR="004C2632" w:rsidRPr="0002563F" w:rsidTr="00341AD1">
        <w:trPr>
          <w:tblHeader/>
        </w:trPr>
        <w:tc>
          <w:tcPr>
            <w:tcW w:w="1701" w:type="dxa"/>
            <w:tcBorders>
              <w:top w:val="single" w:sz="6" w:space="0" w:color="auto"/>
              <w:bottom w:val="single" w:sz="6" w:space="0" w:color="auto"/>
            </w:tcBorders>
            <w:shd w:val="clear" w:color="auto" w:fill="auto"/>
          </w:tcPr>
          <w:p w:rsidR="004C2632" w:rsidRPr="0002563F" w:rsidRDefault="004C2632" w:rsidP="0002563F">
            <w:pPr>
              <w:pStyle w:val="TableHeading"/>
            </w:pPr>
            <w:r w:rsidRPr="0002563F">
              <w:t>Column 1</w:t>
            </w:r>
          </w:p>
        </w:tc>
        <w:tc>
          <w:tcPr>
            <w:tcW w:w="3828" w:type="dxa"/>
            <w:tcBorders>
              <w:top w:val="single" w:sz="6" w:space="0" w:color="auto"/>
              <w:bottom w:val="single" w:sz="6" w:space="0" w:color="auto"/>
            </w:tcBorders>
            <w:shd w:val="clear" w:color="auto" w:fill="auto"/>
          </w:tcPr>
          <w:p w:rsidR="004C2632" w:rsidRPr="0002563F" w:rsidRDefault="004C2632" w:rsidP="0002563F">
            <w:pPr>
              <w:pStyle w:val="TableHeading"/>
            </w:pPr>
            <w:r w:rsidRPr="0002563F">
              <w:t>Column 2</w:t>
            </w:r>
          </w:p>
        </w:tc>
        <w:tc>
          <w:tcPr>
            <w:tcW w:w="1582" w:type="dxa"/>
            <w:tcBorders>
              <w:top w:val="single" w:sz="6" w:space="0" w:color="auto"/>
              <w:bottom w:val="single" w:sz="6" w:space="0" w:color="auto"/>
            </w:tcBorders>
            <w:shd w:val="clear" w:color="auto" w:fill="auto"/>
          </w:tcPr>
          <w:p w:rsidR="004C2632" w:rsidRPr="0002563F" w:rsidRDefault="004C2632" w:rsidP="0002563F">
            <w:pPr>
              <w:pStyle w:val="TableHeading"/>
            </w:pPr>
            <w:r w:rsidRPr="0002563F">
              <w:t>Column 3</w:t>
            </w:r>
          </w:p>
        </w:tc>
      </w:tr>
      <w:tr w:rsidR="004C2632" w:rsidRPr="0002563F" w:rsidTr="00341AD1">
        <w:trPr>
          <w:tblHeader/>
        </w:trPr>
        <w:tc>
          <w:tcPr>
            <w:tcW w:w="1701" w:type="dxa"/>
            <w:tcBorders>
              <w:top w:val="single" w:sz="6" w:space="0" w:color="auto"/>
              <w:bottom w:val="single" w:sz="12" w:space="0" w:color="auto"/>
            </w:tcBorders>
            <w:shd w:val="clear" w:color="auto" w:fill="auto"/>
          </w:tcPr>
          <w:p w:rsidR="004C2632" w:rsidRPr="0002563F" w:rsidRDefault="004C2632" w:rsidP="0002563F">
            <w:pPr>
              <w:pStyle w:val="TableHeading"/>
            </w:pPr>
            <w:r w:rsidRPr="0002563F">
              <w:t>Provisions</w:t>
            </w:r>
          </w:p>
        </w:tc>
        <w:tc>
          <w:tcPr>
            <w:tcW w:w="3828" w:type="dxa"/>
            <w:tcBorders>
              <w:top w:val="single" w:sz="6" w:space="0" w:color="auto"/>
              <w:bottom w:val="single" w:sz="12" w:space="0" w:color="auto"/>
            </w:tcBorders>
            <w:shd w:val="clear" w:color="auto" w:fill="auto"/>
          </w:tcPr>
          <w:p w:rsidR="004C2632" w:rsidRPr="0002563F" w:rsidRDefault="004C2632" w:rsidP="0002563F">
            <w:pPr>
              <w:pStyle w:val="TableHeading"/>
            </w:pPr>
            <w:r w:rsidRPr="0002563F">
              <w:t>Commencement</w:t>
            </w:r>
          </w:p>
        </w:tc>
        <w:tc>
          <w:tcPr>
            <w:tcW w:w="1582" w:type="dxa"/>
            <w:tcBorders>
              <w:top w:val="single" w:sz="6" w:space="0" w:color="auto"/>
              <w:bottom w:val="single" w:sz="12" w:space="0" w:color="auto"/>
            </w:tcBorders>
            <w:shd w:val="clear" w:color="auto" w:fill="auto"/>
          </w:tcPr>
          <w:p w:rsidR="004C2632" w:rsidRPr="0002563F" w:rsidRDefault="004C2632" w:rsidP="0002563F">
            <w:pPr>
              <w:pStyle w:val="TableHeading"/>
            </w:pPr>
            <w:r w:rsidRPr="0002563F">
              <w:t>Date/Details</w:t>
            </w:r>
          </w:p>
        </w:tc>
      </w:tr>
      <w:tr w:rsidR="004C2632" w:rsidRPr="0002563F" w:rsidTr="00341AD1">
        <w:tc>
          <w:tcPr>
            <w:tcW w:w="1701" w:type="dxa"/>
            <w:tcBorders>
              <w:top w:val="single" w:sz="12" w:space="0" w:color="auto"/>
            </w:tcBorders>
            <w:shd w:val="clear" w:color="auto" w:fill="auto"/>
          </w:tcPr>
          <w:p w:rsidR="004C2632" w:rsidRPr="0002563F" w:rsidRDefault="004C2632" w:rsidP="0002563F">
            <w:pPr>
              <w:pStyle w:val="Tabletext"/>
            </w:pPr>
            <w:r w:rsidRPr="0002563F">
              <w:t>1.  Sections</w:t>
            </w:r>
            <w:r w:rsidR="0002563F" w:rsidRPr="0002563F">
              <w:t> </w:t>
            </w:r>
            <w:r w:rsidRPr="0002563F">
              <w:t>1 to 3 and anything in this Act not elsewhere covered by this table</w:t>
            </w:r>
          </w:p>
        </w:tc>
        <w:tc>
          <w:tcPr>
            <w:tcW w:w="3828" w:type="dxa"/>
            <w:tcBorders>
              <w:top w:val="single" w:sz="12" w:space="0" w:color="auto"/>
            </w:tcBorders>
            <w:shd w:val="clear" w:color="auto" w:fill="auto"/>
          </w:tcPr>
          <w:p w:rsidR="004C2632" w:rsidRPr="0002563F" w:rsidRDefault="004C2632" w:rsidP="0002563F">
            <w:pPr>
              <w:pStyle w:val="Tabletext"/>
            </w:pPr>
            <w:r w:rsidRPr="0002563F">
              <w:t>The day this Act receives the Royal Assent.</w:t>
            </w:r>
          </w:p>
        </w:tc>
        <w:tc>
          <w:tcPr>
            <w:tcW w:w="1582" w:type="dxa"/>
            <w:tcBorders>
              <w:top w:val="single" w:sz="12" w:space="0" w:color="auto"/>
            </w:tcBorders>
            <w:shd w:val="clear" w:color="auto" w:fill="auto"/>
          </w:tcPr>
          <w:p w:rsidR="004C2632" w:rsidRPr="0002563F" w:rsidRDefault="00FC0EED" w:rsidP="0002563F">
            <w:pPr>
              <w:pStyle w:val="Tabletext"/>
            </w:pPr>
            <w:r>
              <w:t>30 October 2019</w:t>
            </w:r>
          </w:p>
        </w:tc>
      </w:tr>
      <w:tr w:rsidR="004C2632" w:rsidRPr="0002563F" w:rsidTr="00341AD1">
        <w:tc>
          <w:tcPr>
            <w:tcW w:w="1701" w:type="dxa"/>
            <w:shd w:val="clear" w:color="auto" w:fill="auto"/>
          </w:tcPr>
          <w:p w:rsidR="004C2632" w:rsidRPr="0002563F" w:rsidRDefault="00A329DB" w:rsidP="0002563F">
            <w:pPr>
              <w:pStyle w:val="Tabletext"/>
            </w:pPr>
            <w:r w:rsidRPr="0002563F">
              <w:t>2</w:t>
            </w:r>
            <w:r w:rsidR="004C2632" w:rsidRPr="0002563F">
              <w:t>.  Schedule</w:t>
            </w:r>
            <w:r w:rsidR="0002563F" w:rsidRPr="0002563F">
              <w:t> </w:t>
            </w:r>
            <w:r w:rsidR="00E332EE" w:rsidRPr="0002563F">
              <w:t>1</w:t>
            </w:r>
            <w:r w:rsidR="004C2632" w:rsidRPr="0002563F">
              <w:t>, ite</w:t>
            </w:r>
            <w:r w:rsidRPr="0002563F">
              <w:t>ms</w:t>
            </w:r>
            <w:r w:rsidR="0002563F" w:rsidRPr="0002563F">
              <w:t> </w:t>
            </w:r>
            <w:r w:rsidRPr="0002563F">
              <w:t>1 to 5</w:t>
            </w:r>
          </w:p>
        </w:tc>
        <w:tc>
          <w:tcPr>
            <w:tcW w:w="3828" w:type="dxa"/>
            <w:shd w:val="clear" w:color="auto" w:fill="auto"/>
          </w:tcPr>
          <w:p w:rsidR="004C2632" w:rsidRPr="0002563F" w:rsidRDefault="004C2632" w:rsidP="0002563F">
            <w:pPr>
              <w:pStyle w:val="Tabletext"/>
            </w:pPr>
            <w:r w:rsidRPr="0002563F">
              <w:t>The day after this Act receives the Royal Assent.</w:t>
            </w:r>
          </w:p>
        </w:tc>
        <w:tc>
          <w:tcPr>
            <w:tcW w:w="1582" w:type="dxa"/>
            <w:shd w:val="clear" w:color="auto" w:fill="auto"/>
          </w:tcPr>
          <w:p w:rsidR="004C2632" w:rsidRPr="0002563F" w:rsidRDefault="00FC0EED" w:rsidP="0002563F">
            <w:pPr>
              <w:pStyle w:val="Tabletext"/>
            </w:pPr>
            <w:r>
              <w:t>31 October 2019</w:t>
            </w:r>
          </w:p>
        </w:tc>
      </w:tr>
      <w:tr w:rsidR="004C2632" w:rsidRPr="0002563F" w:rsidTr="00341AD1">
        <w:tc>
          <w:tcPr>
            <w:tcW w:w="1701" w:type="dxa"/>
            <w:shd w:val="clear" w:color="auto" w:fill="auto"/>
          </w:tcPr>
          <w:p w:rsidR="004C2632" w:rsidRPr="0002563F" w:rsidRDefault="00A329DB" w:rsidP="0002563F">
            <w:pPr>
              <w:pStyle w:val="Tabletext"/>
            </w:pPr>
            <w:r w:rsidRPr="0002563F">
              <w:t>3.  Schedule</w:t>
            </w:r>
            <w:r w:rsidR="0002563F" w:rsidRPr="0002563F">
              <w:t> </w:t>
            </w:r>
            <w:r w:rsidR="00E332EE" w:rsidRPr="0002563F">
              <w:t>1</w:t>
            </w:r>
            <w:r w:rsidRPr="0002563F">
              <w:t>, item</w:t>
            </w:r>
            <w:r w:rsidR="0002563F" w:rsidRPr="0002563F">
              <w:t> </w:t>
            </w:r>
            <w:r w:rsidRPr="0002563F">
              <w:t>6</w:t>
            </w:r>
          </w:p>
        </w:tc>
        <w:tc>
          <w:tcPr>
            <w:tcW w:w="3828" w:type="dxa"/>
            <w:shd w:val="clear" w:color="auto" w:fill="auto"/>
          </w:tcPr>
          <w:p w:rsidR="004C2632" w:rsidRPr="0002563F" w:rsidRDefault="004C2632" w:rsidP="0002563F">
            <w:pPr>
              <w:pStyle w:val="Tabletext"/>
            </w:pPr>
            <w:r w:rsidRPr="0002563F">
              <w:t>A single day to be fixed by Proclamation.</w:t>
            </w:r>
          </w:p>
          <w:p w:rsidR="004C2632" w:rsidRPr="0002563F" w:rsidRDefault="004C2632" w:rsidP="0002563F">
            <w:pPr>
              <w:pStyle w:val="Tabletext"/>
            </w:pPr>
            <w:r w:rsidRPr="0002563F">
              <w:t>However, if the provisions do not commence within the period of 12 months beginning on the day this Act receives the Royal Assent, they commence on the day after the end of that period.</w:t>
            </w:r>
          </w:p>
        </w:tc>
        <w:tc>
          <w:tcPr>
            <w:tcW w:w="1582" w:type="dxa"/>
            <w:shd w:val="clear" w:color="auto" w:fill="auto"/>
          </w:tcPr>
          <w:p w:rsidR="004C2632" w:rsidRDefault="00D305B5" w:rsidP="0002563F">
            <w:pPr>
              <w:pStyle w:val="Tabletext"/>
            </w:pPr>
            <w:r>
              <w:t>Never commenced</w:t>
            </w:r>
          </w:p>
          <w:p w:rsidR="00D305B5" w:rsidRPr="0002563F" w:rsidRDefault="00D305B5" w:rsidP="00D305B5">
            <w:pPr>
              <w:pStyle w:val="Tabletext"/>
            </w:pPr>
            <w:r>
              <w:t>(Schedule 1, item 6 removed by parliamentary amendment)</w:t>
            </w:r>
          </w:p>
        </w:tc>
      </w:tr>
      <w:tr w:rsidR="004C2632" w:rsidRPr="0002563F" w:rsidTr="00341AD1">
        <w:tc>
          <w:tcPr>
            <w:tcW w:w="1701" w:type="dxa"/>
            <w:tcBorders>
              <w:bottom w:val="single" w:sz="2" w:space="0" w:color="auto"/>
            </w:tcBorders>
            <w:shd w:val="clear" w:color="auto" w:fill="auto"/>
          </w:tcPr>
          <w:p w:rsidR="004C2632" w:rsidRPr="0002563F" w:rsidRDefault="00A329DB" w:rsidP="0002563F">
            <w:pPr>
              <w:pStyle w:val="Tabletext"/>
            </w:pPr>
            <w:r w:rsidRPr="0002563F">
              <w:t>4.  Schedule</w:t>
            </w:r>
            <w:r w:rsidR="0002563F" w:rsidRPr="0002563F">
              <w:t> </w:t>
            </w:r>
            <w:r w:rsidR="00E332EE" w:rsidRPr="0002563F">
              <w:t>1</w:t>
            </w:r>
            <w:r w:rsidRPr="0002563F">
              <w:t>, items</w:t>
            </w:r>
            <w:r w:rsidR="0002563F" w:rsidRPr="0002563F">
              <w:t> </w:t>
            </w:r>
            <w:r w:rsidRPr="0002563F">
              <w:t>7</w:t>
            </w:r>
            <w:r w:rsidR="004C2632" w:rsidRPr="0002563F">
              <w:t xml:space="preserve"> to </w:t>
            </w:r>
            <w:r w:rsidRPr="0002563F">
              <w:t>11</w:t>
            </w:r>
          </w:p>
        </w:tc>
        <w:tc>
          <w:tcPr>
            <w:tcW w:w="3828" w:type="dxa"/>
            <w:tcBorders>
              <w:bottom w:val="single" w:sz="2" w:space="0" w:color="auto"/>
            </w:tcBorders>
            <w:shd w:val="clear" w:color="auto" w:fill="auto"/>
          </w:tcPr>
          <w:p w:rsidR="004C2632" w:rsidRPr="0002563F" w:rsidRDefault="004C2632" w:rsidP="0002563F">
            <w:pPr>
              <w:pStyle w:val="Tabletext"/>
            </w:pPr>
            <w:r w:rsidRPr="0002563F">
              <w:t>The day after this Act receives the Royal Assent.</w:t>
            </w:r>
          </w:p>
        </w:tc>
        <w:tc>
          <w:tcPr>
            <w:tcW w:w="1582" w:type="dxa"/>
            <w:tcBorders>
              <w:bottom w:val="single" w:sz="2" w:space="0" w:color="auto"/>
            </w:tcBorders>
            <w:shd w:val="clear" w:color="auto" w:fill="auto"/>
          </w:tcPr>
          <w:p w:rsidR="004C2632" w:rsidRPr="0002563F" w:rsidRDefault="00FC0EED" w:rsidP="0002563F">
            <w:pPr>
              <w:pStyle w:val="Tabletext"/>
            </w:pPr>
            <w:r>
              <w:t>31 October 2019</w:t>
            </w:r>
          </w:p>
        </w:tc>
      </w:tr>
      <w:tr w:rsidR="00A329DB" w:rsidRPr="0002563F" w:rsidTr="00341AD1">
        <w:tc>
          <w:tcPr>
            <w:tcW w:w="1701" w:type="dxa"/>
            <w:shd w:val="clear" w:color="auto" w:fill="auto"/>
          </w:tcPr>
          <w:p w:rsidR="00A329DB" w:rsidRPr="0002563F" w:rsidRDefault="00A329DB" w:rsidP="0002563F">
            <w:pPr>
              <w:pStyle w:val="Tabletext"/>
            </w:pPr>
            <w:r w:rsidRPr="0002563F">
              <w:t>5.  Schedule</w:t>
            </w:r>
            <w:r w:rsidR="0002563F" w:rsidRPr="0002563F">
              <w:t> </w:t>
            </w:r>
            <w:r w:rsidR="00E332EE" w:rsidRPr="0002563F">
              <w:t>1</w:t>
            </w:r>
            <w:r w:rsidRPr="0002563F">
              <w:t>, item</w:t>
            </w:r>
            <w:r w:rsidR="0002563F" w:rsidRPr="0002563F">
              <w:t> </w:t>
            </w:r>
            <w:r w:rsidRPr="0002563F">
              <w:t>12</w:t>
            </w:r>
          </w:p>
        </w:tc>
        <w:tc>
          <w:tcPr>
            <w:tcW w:w="3828" w:type="dxa"/>
            <w:shd w:val="clear" w:color="auto" w:fill="auto"/>
          </w:tcPr>
          <w:p w:rsidR="00A329DB" w:rsidRPr="0002563F" w:rsidRDefault="00A329DB" w:rsidP="0002563F">
            <w:pPr>
              <w:pStyle w:val="Tabletext"/>
            </w:pPr>
            <w:r w:rsidRPr="0002563F">
              <w:t>A single day to be fixed by Proclamation.</w:t>
            </w:r>
          </w:p>
          <w:p w:rsidR="00A329DB" w:rsidRPr="0002563F" w:rsidRDefault="00A329DB" w:rsidP="0002563F">
            <w:pPr>
              <w:pStyle w:val="Tabletext"/>
            </w:pPr>
            <w:r w:rsidRPr="0002563F">
              <w:t>However, if the provisions do not commence within the period of 12 months beginning on the day this Act receives the Royal Assent, they commence on the day after the end of that period.</w:t>
            </w:r>
          </w:p>
        </w:tc>
        <w:tc>
          <w:tcPr>
            <w:tcW w:w="1582" w:type="dxa"/>
            <w:shd w:val="clear" w:color="auto" w:fill="auto"/>
          </w:tcPr>
          <w:p w:rsidR="00A329DB" w:rsidRDefault="00B46CFD" w:rsidP="0002563F">
            <w:pPr>
              <w:pStyle w:val="Tabletext"/>
            </w:pPr>
            <w:r>
              <w:t>1 April 2020</w:t>
            </w:r>
          </w:p>
          <w:p w:rsidR="00B46CFD" w:rsidRPr="0002563F" w:rsidRDefault="00B46CFD" w:rsidP="0002563F">
            <w:pPr>
              <w:pStyle w:val="Tabletext"/>
            </w:pPr>
            <w:r>
              <w:t>(F2020N00031)</w:t>
            </w:r>
          </w:p>
        </w:tc>
      </w:tr>
      <w:tr w:rsidR="00A329DB" w:rsidRPr="0002563F" w:rsidTr="00341AD1">
        <w:tc>
          <w:tcPr>
            <w:tcW w:w="1701" w:type="dxa"/>
            <w:tcBorders>
              <w:bottom w:val="single" w:sz="2" w:space="0" w:color="auto"/>
            </w:tcBorders>
            <w:shd w:val="clear" w:color="auto" w:fill="auto"/>
          </w:tcPr>
          <w:p w:rsidR="00A329DB" w:rsidRPr="0002563F" w:rsidRDefault="00A329DB" w:rsidP="0002563F">
            <w:pPr>
              <w:pStyle w:val="Tabletext"/>
            </w:pPr>
            <w:r w:rsidRPr="0002563F">
              <w:t>6.  Schedule</w:t>
            </w:r>
            <w:r w:rsidR="0002563F" w:rsidRPr="0002563F">
              <w:t> </w:t>
            </w:r>
            <w:r w:rsidR="00E332EE" w:rsidRPr="0002563F">
              <w:t>1</w:t>
            </w:r>
            <w:r w:rsidRPr="0002563F">
              <w:t>, items</w:t>
            </w:r>
            <w:r w:rsidR="0002563F" w:rsidRPr="0002563F">
              <w:t> </w:t>
            </w:r>
            <w:r w:rsidRPr="0002563F">
              <w:t>13 to 16</w:t>
            </w:r>
          </w:p>
        </w:tc>
        <w:tc>
          <w:tcPr>
            <w:tcW w:w="3828" w:type="dxa"/>
            <w:tcBorders>
              <w:bottom w:val="single" w:sz="2" w:space="0" w:color="auto"/>
            </w:tcBorders>
            <w:shd w:val="clear" w:color="auto" w:fill="auto"/>
          </w:tcPr>
          <w:p w:rsidR="00A329DB" w:rsidRPr="0002563F" w:rsidRDefault="00A329DB" w:rsidP="0002563F">
            <w:pPr>
              <w:pStyle w:val="Tabletext"/>
            </w:pPr>
            <w:r w:rsidRPr="0002563F">
              <w:t>The day after this Act receives the Royal Assent.</w:t>
            </w:r>
          </w:p>
        </w:tc>
        <w:tc>
          <w:tcPr>
            <w:tcW w:w="1582" w:type="dxa"/>
            <w:tcBorders>
              <w:bottom w:val="single" w:sz="2" w:space="0" w:color="auto"/>
            </w:tcBorders>
            <w:shd w:val="clear" w:color="auto" w:fill="auto"/>
          </w:tcPr>
          <w:p w:rsidR="00A329DB" w:rsidRPr="0002563F" w:rsidRDefault="00FC0EED" w:rsidP="0002563F">
            <w:pPr>
              <w:pStyle w:val="Tabletext"/>
            </w:pPr>
            <w:r>
              <w:t>31 October 2019</w:t>
            </w:r>
          </w:p>
        </w:tc>
      </w:tr>
      <w:tr w:rsidR="004C2632" w:rsidRPr="0002563F" w:rsidTr="00341AD1">
        <w:tc>
          <w:tcPr>
            <w:tcW w:w="1701" w:type="dxa"/>
            <w:tcBorders>
              <w:top w:val="single" w:sz="2" w:space="0" w:color="auto"/>
              <w:bottom w:val="single" w:sz="2" w:space="0" w:color="auto"/>
            </w:tcBorders>
            <w:shd w:val="clear" w:color="auto" w:fill="auto"/>
          </w:tcPr>
          <w:p w:rsidR="004C2632" w:rsidRPr="0002563F" w:rsidRDefault="00A329DB" w:rsidP="0002563F">
            <w:pPr>
              <w:pStyle w:val="Tabletext"/>
            </w:pPr>
            <w:r w:rsidRPr="0002563F">
              <w:t>7.  Schedule</w:t>
            </w:r>
            <w:r w:rsidR="0002563F" w:rsidRPr="0002563F">
              <w:t> </w:t>
            </w:r>
            <w:r w:rsidR="00E332EE" w:rsidRPr="0002563F">
              <w:t>1</w:t>
            </w:r>
            <w:r w:rsidRPr="0002563F">
              <w:t>, item</w:t>
            </w:r>
            <w:r w:rsidR="0002563F" w:rsidRPr="0002563F">
              <w:t> </w:t>
            </w:r>
            <w:r w:rsidRPr="0002563F">
              <w:t>17</w:t>
            </w:r>
          </w:p>
        </w:tc>
        <w:tc>
          <w:tcPr>
            <w:tcW w:w="3828" w:type="dxa"/>
            <w:tcBorders>
              <w:top w:val="single" w:sz="2" w:space="0" w:color="auto"/>
              <w:bottom w:val="single" w:sz="2" w:space="0" w:color="auto"/>
            </w:tcBorders>
            <w:shd w:val="clear" w:color="auto" w:fill="auto"/>
          </w:tcPr>
          <w:p w:rsidR="004C2632" w:rsidRPr="0002563F" w:rsidRDefault="004C2632" w:rsidP="0002563F">
            <w:pPr>
              <w:pStyle w:val="Tabletext"/>
            </w:pPr>
            <w:r w:rsidRPr="0002563F">
              <w:t>A single day to be fixed by Proclamation.</w:t>
            </w:r>
          </w:p>
          <w:p w:rsidR="004C2632" w:rsidRPr="0002563F" w:rsidRDefault="004C2632" w:rsidP="0002563F">
            <w:pPr>
              <w:pStyle w:val="Tabletext"/>
            </w:pPr>
            <w:r w:rsidRPr="0002563F">
              <w:t>However, if the provisions do not commence within the period of 12 months beginning on the day this Act receives the Royal Assent, they commence on the day after the end of that period.</w:t>
            </w:r>
          </w:p>
        </w:tc>
        <w:tc>
          <w:tcPr>
            <w:tcW w:w="1582" w:type="dxa"/>
            <w:tcBorders>
              <w:top w:val="single" w:sz="2" w:space="0" w:color="auto"/>
              <w:bottom w:val="single" w:sz="2" w:space="0" w:color="auto"/>
            </w:tcBorders>
            <w:shd w:val="clear" w:color="auto" w:fill="auto"/>
          </w:tcPr>
          <w:p w:rsidR="00D305B5" w:rsidRDefault="00D305B5" w:rsidP="00D305B5">
            <w:pPr>
              <w:pStyle w:val="Tabletext"/>
            </w:pPr>
            <w:r>
              <w:t>Never commenced</w:t>
            </w:r>
          </w:p>
          <w:p w:rsidR="004C2632" w:rsidRPr="0002563F" w:rsidRDefault="00D305B5" w:rsidP="00D305B5">
            <w:pPr>
              <w:pStyle w:val="Tabletext"/>
            </w:pPr>
            <w:r>
              <w:t>(Schedule 1, item </w:t>
            </w:r>
            <w:r>
              <w:t>17</w:t>
            </w:r>
            <w:r>
              <w:t xml:space="preserve"> removed by parliamentary amendment)</w:t>
            </w:r>
          </w:p>
        </w:tc>
      </w:tr>
      <w:tr w:rsidR="004C2632" w:rsidRPr="0002563F" w:rsidTr="00341AD1">
        <w:tc>
          <w:tcPr>
            <w:tcW w:w="1701" w:type="dxa"/>
            <w:tcBorders>
              <w:top w:val="single" w:sz="2" w:space="0" w:color="auto"/>
              <w:bottom w:val="single" w:sz="2" w:space="0" w:color="auto"/>
            </w:tcBorders>
            <w:shd w:val="clear" w:color="auto" w:fill="auto"/>
          </w:tcPr>
          <w:p w:rsidR="004C2632" w:rsidRPr="0002563F" w:rsidRDefault="00A329DB" w:rsidP="0002563F">
            <w:pPr>
              <w:pStyle w:val="Tabletext"/>
            </w:pPr>
            <w:r w:rsidRPr="0002563F">
              <w:lastRenderedPageBreak/>
              <w:t>8.  Schedule</w:t>
            </w:r>
            <w:r w:rsidR="0002563F" w:rsidRPr="0002563F">
              <w:t> </w:t>
            </w:r>
            <w:r w:rsidR="00E332EE" w:rsidRPr="0002563F">
              <w:t>1</w:t>
            </w:r>
            <w:r w:rsidRPr="0002563F">
              <w:t>, items</w:t>
            </w:r>
            <w:r w:rsidR="0002563F" w:rsidRPr="0002563F">
              <w:t> </w:t>
            </w:r>
            <w:r w:rsidRPr="0002563F">
              <w:t>18 to 20</w:t>
            </w:r>
          </w:p>
        </w:tc>
        <w:tc>
          <w:tcPr>
            <w:tcW w:w="3828" w:type="dxa"/>
            <w:tcBorders>
              <w:top w:val="single" w:sz="2" w:space="0" w:color="auto"/>
              <w:bottom w:val="single" w:sz="2" w:space="0" w:color="auto"/>
            </w:tcBorders>
            <w:shd w:val="clear" w:color="auto" w:fill="auto"/>
          </w:tcPr>
          <w:p w:rsidR="004C2632" w:rsidRPr="0002563F" w:rsidRDefault="004C2632" w:rsidP="0002563F">
            <w:pPr>
              <w:pStyle w:val="Tabletext"/>
            </w:pPr>
            <w:r w:rsidRPr="0002563F">
              <w:t>The day after this Act receives the Royal Assent.</w:t>
            </w:r>
          </w:p>
        </w:tc>
        <w:tc>
          <w:tcPr>
            <w:tcW w:w="1582" w:type="dxa"/>
            <w:tcBorders>
              <w:top w:val="single" w:sz="2" w:space="0" w:color="auto"/>
              <w:bottom w:val="single" w:sz="2" w:space="0" w:color="auto"/>
            </w:tcBorders>
            <w:shd w:val="clear" w:color="auto" w:fill="auto"/>
          </w:tcPr>
          <w:p w:rsidR="004C2632" w:rsidRPr="0002563F" w:rsidRDefault="00FC0EED" w:rsidP="0002563F">
            <w:pPr>
              <w:pStyle w:val="Tabletext"/>
            </w:pPr>
            <w:r>
              <w:t>31 October 2019</w:t>
            </w:r>
          </w:p>
        </w:tc>
      </w:tr>
      <w:tr w:rsidR="004C2632" w:rsidRPr="0002563F" w:rsidTr="00341AD1">
        <w:tc>
          <w:tcPr>
            <w:tcW w:w="1701" w:type="dxa"/>
            <w:tcBorders>
              <w:top w:val="single" w:sz="2" w:space="0" w:color="auto"/>
              <w:bottom w:val="single" w:sz="12" w:space="0" w:color="auto"/>
            </w:tcBorders>
            <w:shd w:val="clear" w:color="auto" w:fill="auto"/>
          </w:tcPr>
          <w:p w:rsidR="004C2632" w:rsidRPr="0002563F" w:rsidRDefault="00A329DB" w:rsidP="0002563F">
            <w:pPr>
              <w:pStyle w:val="Tabletext"/>
            </w:pPr>
            <w:r w:rsidRPr="0002563F">
              <w:t>9.  Schedule</w:t>
            </w:r>
            <w:r w:rsidR="0002563F" w:rsidRPr="0002563F">
              <w:t> </w:t>
            </w:r>
            <w:r w:rsidR="00E332EE" w:rsidRPr="0002563F">
              <w:t>1</w:t>
            </w:r>
            <w:r w:rsidRPr="0002563F">
              <w:t>, item</w:t>
            </w:r>
            <w:r w:rsidR="0002563F" w:rsidRPr="0002563F">
              <w:t> </w:t>
            </w:r>
            <w:r w:rsidRPr="0002563F">
              <w:t>21</w:t>
            </w:r>
          </w:p>
        </w:tc>
        <w:tc>
          <w:tcPr>
            <w:tcW w:w="3828" w:type="dxa"/>
            <w:tcBorders>
              <w:top w:val="single" w:sz="2" w:space="0" w:color="auto"/>
              <w:bottom w:val="single" w:sz="12" w:space="0" w:color="auto"/>
            </w:tcBorders>
            <w:shd w:val="clear" w:color="auto" w:fill="auto"/>
          </w:tcPr>
          <w:p w:rsidR="004C2632" w:rsidRPr="0002563F" w:rsidRDefault="004C2632" w:rsidP="0002563F">
            <w:pPr>
              <w:pStyle w:val="Tabletext"/>
            </w:pPr>
            <w:r w:rsidRPr="0002563F">
              <w:t>A single day to be fixed by Proclamation.</w:t>
            </w:r>
          </w:p>
          <w:p w:rsidR="004C2632" w:rsidRPr="0002563F" w:rsidRDefault="004C2632" w:rsidP="0002563F">
            <w:pPr>
              <w:pStyle w:val="Tabletext"/>
            </w:pPr>
            <w:r w:rsidRPr="0002563F">
              <w:t>However, if the provisions do not commence within the period of 12 months beginning on the day this Act receives the Royal Assent, they commence on the day after the end of that period.</w:t>
            </w:r>
          </w:p>
        </w:tc>
        <w:tc>
          <w:tcPr>
            <w:tcW w:w="1582" w:type="dxa"/>
            <w:tcBorders>
              <w:top w:val="single" w:sz="2" w:space="0" w:color="auto"/>
              <w:bottom w:val="single" w:sz="12" w:space="0" w:color="auto"/>
            </w:tcBorders>
            <w:shd w:val="clear" w:color="auto" w:fill="auto"/>
          </w:tcPr>
          <w:p w:rsidR="00D305B5" w:rsidRDefault="00D305B5" w:rsidP="00D305B5">
            <w:pPr>
              <w:pStyle w:val="Tabletext"/>
            </w:pPr>
            <w:r>
              <w:t>Never commenced</w:t>
            </w:r>
          </w:p>
          <w:p w:rsidR="004C2632" w:rsidRPr="0002563F" w:rsidRDefault="00D305B5" w:rsidP="00D305B5">
            <w:pPr>
              <w:pStyle w:val="Tabletext"/>
            </w:pPr>
            <w:r>
              <w:t>(Schedule 1, item </w:t>
            </w:r>
            <w:r>
              <w:t>21</w:t>
            </w:r>
            <w:r>
              <w:t xml:space="preserve"> removed by parliamentary amendment)</w:t>
            </w:r>
          </w:p>
        </w:tc>
      </w:tr>
    </w:tbl>
    <w:p w:rsidR="004C2632" w:rsidRPr="0002563F" w:rsidRDefault="004C2632" w:rsidP="0002563F">
      <w:pPr>
        <w:pStyle w:val="notetext"/>
      </w:pPr>
      <w:r w:rsidRPr="0002563F">
        <w:t>Note:</w:t>
      </w:r>
      <w:r w:rsidRPr="0002563F">
        <w:tab/>
        <w:t>This table relates only to the provisions of this Act as originally enacted. It will not be amended to deal with any later amendments of this Act.</w:t>
      </w:r>
    </w:p>
    <w:p w:rsidR="004C2632" w:rsidRPr="0002563F" w:rsidRDefault="004C2632" w:rsidP="0002563F">
      <w:pPr>
        <w:pStyle w:val="subsection"/>
      </w:pPr>
      <w:r w:rsidRPr="0002563F">
        <w:tab/>
        <w:t>(2)</w:t>
      </w:r>
      <w:r w:rsidRPr="0002563F">
        <w:tab/>
        <w:t>Any information in column 3 of the table is not part of this Act. Information may be inserted in this column, or information in it may be edited, in any published version of this Act.</w:t>
      </w:r>
    </w:p>
    <w:p w:rsidR="004C2632" w:rsidRPr="0002563F" w:rsidRDefault="004C2632" w:rsidP="0002563F">
      <w:pPr>
        <w:pStyle w:val="ActHead5"/>
      </w:pPr>
      <w:bookmarkStart w:id="3" w:name="_Toc23518173"/>
      <w:r w:rsidRPr="0002563F">
        <w:rPr>
          <w:rStyle w:val="CharSectno"/>
        </w:rPr>
        <w:t>3</w:t>
      </w:r>
      <w:r w:rsidRPr="0002563F">
        <w:t xml:space="preserve">  Schedules</w:t>
      </w:r>
      <w:bookmarkEnd w:id="3"/>
    </w:p>
    <w:p w:rsidR="004C2632" w:rsidRPr="0002563F" w:rsidRDefault="004C2632" w:rsidP="0002563F">
      <w:pPr>
        <w:pStyle w:val="subsection"/>
      </w:pPr>
      <w:r w:rsidRPr="0002563F">
        <w:tab/>
      </w:r>
      <w:r w:rsidRPr="0002563F">
        <w:tab/>
        <w:t>Legislation that is specified in a Schedule to this Act is amended or repealed as set out in the applicable items in the Schedule concerned, and any other item in a Schedule to this Act has effect according to its terms.</w:t>
      </w:r>
    </w:p>
    <w:p w:rsidR="004C2632" w:rsidRPr="0002563F" w:rsidRDefault="004C2632" w:rsidP="0002563F">
      <w:pPr>
        <w:pStyle w:val="ActHead6"/>
        <w:pageBreakBefore/>
      </w:pPr>
      <w:bookmarkStart w:id="4" w:name="_Toc23518174"/>
      <w:bookmarkStart w:id="5" w:name="opcAmSched"/>
      <w:bookmarkStart w:id="6" w:name="opcCurrentFind"/>
      <w:r w:rsidRPr="0002563F">
        <w:rPr>
          <w:rStyle w:val="CharAmSchNo"/>
        </w:rPr>
        <w:lastRenderedPageBreak/>
        <w:t>Schedule</w:t>
      </w:r>
      <w:r w:rsidR="0002563F" w:rsidRPr="0002563F">
        <w:rPr>
          <w:rStyle w:val="CharAmSchNo"/>
        </w:rPr>
        <w:t> </w:t>
      </w:r>
      <w:r w:rsidR="00A329DB" w:rsidRPr="0002563F">
        <w:rPr>
          <w:rStyle w:val="CharAmSchNo"/>
        </w:rPr>
        <w:t>1</w:t>
      </w:r>
      <w:r w:rsidRPr="0002563F">
        <w:t>—</w:t>
      </w:r>
      <w:r w:rsidR="00A329DB" w:rsidRPr="0002563F">
        <w:rPr>
          <w:rStyle w:val="CharAmSchText"/>
        </w:rPr>
        <w:t>A</w:t>
      </w:r>
      <w:r w:rsidRPr="0002563F">
        <w:rPr>
          <w:rStyle w:val="CharAmSchText"/>
        </w:rPr>
        <w:t>mendments</w:t>
      </w:r>
      <w:bookmarkEnd w:id="4"/>
    </w:p>
    <w:bookmarkEnd w:id="5"/>
    <w:bookmarkEnd w:id="6"/>
    <w:p w:rsidR="004C2632" w:rsidRPr="0002563F" w:rsidRDefault="004C2632" w:rsidP="0002563F">
      <w:pPr>
        <w:pStyle w:val="Header"/>
      </w:pPr>
      <w:r w:rsidRPr="0002563F">
        <w:rPr>
          <w:rStyle w:val="CharAmPartNo"/>
        </w:rPr>
        <w:t xml:space="preserve"> </w:t>
      </w:r>
      <w:r w:rsidRPr="0002563F">
        <w:rPr>
          <w:rStyle w:val="CharAmPartText"/>
        </w:rPr>
        <w:t xml:space="preserve"> </w:t>
      </w:r>
    </w:p>
    <w:p w:rsidR="004C2632" w:rsidRPr="0002563F" w:rsidRDefault="004C2632" w:rsidP="0002563F">
      <w:pPr>
        <w:pStyle w:val="ActHead9"/>
        <w:rPr>
          <w:i w:val="0"/>
        </w:rPr>
      </w:pPr>
      <w:bookmarkStart w:id="7" w:name="_Toc23518175"/>
      <w:r w:rsidRPr="0002563F">
        <w:t>National Rental Affordability Scheme Act 2008</w:t>
      </w:r>
      <w:bookmarkEnd w:id="7"/>
    </w:p>
    <w:p w:rsidR="004C2632" w:rsidRPr="0002563F" w:rsidRDefault="00A329DB" w:rsidP="0002563F">
      <w:pPr>
        <w:pStyle w:val="ItemHead"/>
      </w:pPr>
      <w:r w:rsidRPr="0002563F">
        <w:t>1</w:t>
      </w:r>
      <w:r w:rsidR="004C2632" w:rsidRPr="0002563F">
        <w:t xml:space="preserve">  Section</w:t>
      </w:r>
      <w:r w:rsidR="0002563F" w:rsidRPr="0002563F">
        <w:t> </w:t>
      </w:r>
      <w:r w:rsidR="004C2632" w:rsidRPr="0002563F">
        <w:t>3</w:t>
      </w:r>
    </w:p>
    <w:p w:rsidR="004C2632" w:rsidRPr="0002563F" w:rsidRDefault="004C2632" w:rsidP="0002563F">
      <w:pPr>
        <w:pStyle w:val="Item"/>
      </w:pPr>
      <w:r w:rsidRPr="0002563F">
        <w:t>Before “The”, insert “(1)”.</w:t>
      </w:r>
    </w:p>
    <w:p w:rsidR="004C2632" w:rsidRPr="0002563F" w:rsidRDefault="00A329DB" w:rsidP="0002563F">
      <w:pPr>
        <w:pStyle w:val="ItemHead"/>
      </w:pPr>
      <w:r w:rsidRPr="0002563F">
        <w:t>2</w:t>
      </w:r>
      <w:r w:rsidR="004C2632" w:rsidRPr="0002563F">
        <w:t xml:space="preserve">  At the end of section</w:t>
      </w:r>
      <w:r w:rsidR="0002563F" w:rsidRPr="0002563F">
        <w:t> </w:t>
      </w:r>
      <w:r w:rsidR="004C2632" w:rsidRPr="0002563F">
        <w:t>3</w:t>
      </w:r>
    </w:p>
    <w:p w:rsidR="004C2632" w:rsidRPr="0002563F" w:rsidRDefault="004C2632" w:rsidP="0002563F">
      <w:pPr>
        <w:pStyle w:val="Item"/>
      </w:pPr>
      <w:r w:rsidRPr="0002563F">
        <w:t>Add:</w:t>
      </w:r>
    </w:p>
    <w:p w:rsidR="004C2632" w:rsidRPr="0002563F" w:rsidRDefault="004C2632" w:rsidP="0002563F">
      <w:pPr>
        <w:pStyle w:val="subsection"/>
      </w:pPr>
      <w:r w:rsidRPr="0002563F">
        <w:rPr>
          <w:i/>
        </w:rPr>
        <w:tab/>
      </w:r>
      <w:r w:rsidRPr="0002563F">
        <w:t>(2)</w:t>
      </w:r>
      <w:r w:rsidRPr="0002563F">
        <w:tab/>
        <w:t>The object of this Act is to be achieved in ways that include:</w:t>
      </w:r>
    </w:p>
    <w:p w:rsidR="004C2632" w:rsidRPr="0002563F" w:rsidRDefault="004C2632" w:rsidP="0002563F">
      <w:pPr>
        <w:pStyle w:val="paragraph"/>
      </w:pPr>
      <w:r w:rsidRPr="0002563F">
        <w:tab/>
        <w:t>(a)</w:t>
      </w:r>
      <w:r w:rsidRPr="0002563F">
        <w:tab/>
        <w:t>protecting tenants of rental dwellings covered by allocations; and</w:t>
      </w:r>
    </w:p>
    <w:p w:rsidR="004C2632" w:rsidRPr="0002563F" w:rsidRDefault="004C2632" w:rsidP="0002563F">
      <w:pPr>
        <w:pStyle w:val="paragraph"/>
      </w:pPr>
      <w:r w:rsidRPr="0002563F">
        <w:tab/>
        <w:t>(b)</w:t>
      </w:r>
      <w:r w:rsidRPr="0002563F">
        <w:tab/>
        <w:t>protecting investors; and</w:t>
      </w:r>
    </w:p>
    <w:p w:rsidR="004C2632" w:rsidRPr="0002563F" w:rsidRDefault="004C2632" w:rsidP="0002563F">
      <w:pPr>
        <w:pStyle w:val="paragraph"/>
      </w:pPr>
      <w:r w:rsidRPr="0002563F">
        <w:tab/>
        <w:t>(c)</w:t>
      </w:r>
      <w:r w:rsidRPr="0002563F">
        <w:tab/>
        <w:t>providing rights to investors; and</w:t>
      </w:r>
    </w:p>
    <w:p w:rsidR="004C2632" w:rsidRPr="0002563F" w:rsidRDefault="004C2632" w:rsidP="0002563F">
      <w:pPr>
        <w:pStyle w:val="paragraph"/>
      </w:pPr>
      <w:r w:rsidRPr="0002563F">
        <w:tab/>
        <w:t>(d)</w:t>
      </w:r>
      <w:r w:rsidRPr="0002563F">
        <w:tab/>
        <w:t>recognising the contributions, in cash or in kind, made by States and Territories to participants in the Scheme.</w:t>
      </w:r>
    </w:p>
    <w:p w:rsidR="004C2632" w:rsidRPr="0002563F" w:rsidRDefault="00A329DB" w:rsidP="0002563F">
      <w:pPr>
        <w:pStyle w:val="ItemHead"/>
      </w:pPr>
      <w:r w:rsidRPr="0002563F">
        <w:t>3</w:t>
      </w:r>
      <w:r w:rsidR="004C2632" w:rsidRPr="0002563F">
        <w:t xml:space="preserve">  After section</w:t>
      </w:r>
      <w:r w:rsidR="0002563F" w:rsidRPr="0002563F">
        <w:t> </w:t>
      </w:r>
      <w:r w:rsidR="004C2632" w:rsidRPr="0002563F">
        <w:t>3</w:t>
      </w:r>
    </w:p>
    <w:p w:rsidR="004C2632" w:rsidRPr="0002563F" w:rsidRDefault="004C2632" w:rsidP="0002563F">
      <w:pPr>
        <w:pStyle w:val="Item"/>
      </w:pPr>
      <w:r w:rsidRPr="0002563F">
        <w:t>Insert:</w:t>
      </w:r>
    </w:p>
    <w:p w:rsidR="004C2632" w:rsidRPr="0002563F" w:rsidRDefault="004C2632" w:rsidP="0002563F">
      <w:pPr>
        <w:pStyle w:val="ActHead5"/>
      </w:pPr>
      <w:bookmarkStart w:id="8" w:name="_Toc23518176"/>
      <w:r w:rsidRPr="0002563F">
        <w:rPr>
          <w:rStyle w:val="CharSectno"/>
        </w:rPr>
        <w:t>3A</w:t>
      </w:r>
      <w:r w:rsidRPr="0002563F">
        <w:t xml:space="preserve">  Severability</w:t>
      </w:r>
      <w:bookmarkEnd w:id="8"/>
    </w:p>
    <w:p w:rsidR="004C2632" w:rsidRPr="0002563F" w:rsidRDefault="004C2632" w:rsidP="0002563F">
      <w:pPr>
        <w:pStyle w:val="SubsectionHead"/>
      </w:pPr>
      <w:r w:rsidRPr="0002563F">
        <w:t>Additional and severable operation of Act and tax law provisions</w:t>
      </w:r>
    </w:p>
    <w:p w:rsidR="004C2632" w:rsidRPr="0002563F" w:rsidRDefault="004C2632" w:rsidP="0002563F">
      <w:pPr>
        <w:pStyle w:val="subsection"/>
      </w:pPr>
      <w:r w:rsidRPr="0002563F">
        <w:tab/>
        <w:t>(1)</w:t>
      </w:r>
      <w:r w:rsidRPr="0002563F">
        <w:tab/>
        <w:t>Without limiting the effect of this Act or the tax law provisions apart from this section, this Act and the tax law provisions also have effect as provided by this section.</w:t>
      </w:r>
    </w:p>
    <w:p w:rsidR="004C2632" w:rsidRPr="0002563F" w:rsidRDefault="004C2632" w:rsidP="0002563F">
      <w:pPr>
        <w:pStyle w:val="subsection"/>
      </w:pPr>
      <w:r w:rsidRPr="0002563F">
        <w:tab/>
        <w:t>(2)</w:t>
      </w:r>
      <w:r w:rsidRPr="0002563F">
        <w:tab/>
        <w:t>To avoid doubt, none of the following subsections of this section limit the operation of any other subsection of this section.</w:t>
      </w:r>
    </w:p>
    <w:p w:rsidR="004C2632" w:rsidRPr="0002563F" w:rsidRDefault="004C2632" w:rsidP="0002563F">
      <w:pPr>
        <w:pStyle w:val="SubsectionHead"/>
      </w:pPr>
      <w:r w:rsidRPr="0002563F">
        <w:t>External affairs</w:t>
      </w:r>
    </w:p>
    <w:p w:rsidR="004C2632" w:rsidRPr="0002563F" w:rsidRDefault="004C2632" w:rsidP="0002563F">
      <w:pPr>
        <w:pStyle w:val="subsection"/>
      </w:pPr>
      <w:r w:rsidRPr="0002563F">
        <w:tab/>
        <w:t>(3)</w:t>
      </w:r>
      <w:r w:rsidRPr="0002563F">
        <w:tab/>
        <w:t>This Act and the tax law provisions have the effect they would have if their operation were expressly confined to give effect to Australia’s rights and obligations under paragraph</w:t>
      </w:r>
      <w:r w:rsidR="0002563F" w:rsidRPr="0002563F">
        <w:t> </w:t>
      </w:r>
      <w:r w:rsidRPr="0002563F">
        <w:t>1 of Article 2 and Article 11 of the International Covenant on Economic, Social and Cultural Rights done at New York on 16</w:t>
      </w:r>
      <w:r w:rsidR="0002563F" w:rsidRPr="0002563F">
        <w:t> </w:t>
      </w:r>
      <w:r w:rsidRPr="0002563F">
        <w:t>December 1966, as in force for Australia from time to time.</w:t>
      </w:r>
    </w:p>
    <w:p w:rsidR="004C2632" w:rsidRPr="0002563F" w:rsidRDefault="004C2632" w:rsidP="0002563F">
      <w:pPr>
        <w:pStyle w:val="notetext"/>
      </w:pPr>
      <w:r w:rsidRPr="0002563F">
        <w:lastRenderedPageBreak/>
        <w:t>Note:</w:t>
      </w:r>
      <w:r w:rsidRPr="0002563F">
        <w:tab/>
        <w:t>The International Covenant on Economic, Social and Cultural Rights is in Australian Treaty Series 1976 No.</w:t>
      </w:r>
      <w:r w:rsidR="0002563F" w:rsidRPr="0002563F">
        <w:t> </w:t>
      </w:r>
      <w:r w:rsidRPr="0002563F">
        <w:t xml:space="preserve">5 </w:t>
      </w:r>
      <w:r w:rsidR="00974513" w:rsidRPr="0002563F">
        <w:t>([1976] ATS 5) and could in 2019</w:t>
      </w:r>
      <w:r w:rsidRPr="0002563F">
        <w:t xml:space="preserve"> be viewed in the Australian Treaties Library on the AustLII website (http://www.austlii.edu.au).</w:t>
      </w:r>
    </w:p>
    <w:p w:rsidR="004C2632" w:rsidRPr="0002563F" w:rsidRDefault="004C2632" w:rsidP="0002563F">
      <w:pPr>
        <w:pStyle w:val="SubsectionHead"/>
      </w:pPr>
      <w:r w:rsidRPr="0002563F">
        <w:t>Corporations</w:t>
      </w:r>
    </w:p>
    <w:p w:rsidR="004C2632" w:rsidRPr="0002563F" w:rsidRDefault="004C2632" w:rsidP="0002563F">
      <w:pPr>
        <w:pStyle w:val="subsection"/>
      </w:pPr>
      <w:r w:rsidRPr="0002563F">
        <w:rPr>
          <w:i/>
        </w:rPr>
        <w:tab/>
      </w:r>
      <w:r w:rsidRPr="0002563F">
        <w:t>(4)</w:t>
      </w:r>
      <w:r w:rsidRPr="0002563F">
        <w:tab/>
        <w:t>This Act and the tax law provisions have the effect they would have if their operation were expressly confined to the following:</w:t>
      </w:r>
    </w:p>
    <w:p w:rsidR="004C2632" w:rsidRPr="0002563F" w:rsidRDefault="004C2632" w:rsidP="0002563F">
      <w:pPr>
        <w:pStyle w:val="paragraph"/>
      </w:pPr>
      <w:r w:rsidRPr="0002563F">
        <w:tab/>
        <w:t>(a)</w:t>
      </w:r>
      <w:r w:rsidRPr="0002563F">
        <w:tab/>
        <w:t>the regulation of activities, functions, relationships or business of an investor or approved participant that is a constitutional corporation;</w:t>
      </w:r>
    </w:p>
    <w:p w:rsidR="004C2632" w:rsidRPr="0002563F" w:rsidRDefault="004C2632" w:rsidP="0002563F">
      <w:pPr>
        <w:pStyle w:val="paragraph"/>
      </w:pPr>
      <w:r w:rsidRPr="0002563F">
        <w:tab/>
        <w:t>(b)</w:t>
      </w:r>
      <w:r w:rsidRPr="0002563F">
        <w:tab/>
        <w:t>the creation of rights or privileges belonging to an investor or approved participant that is a constitutional corporation;</w:t>
      </w:r>
    </w:p>
    <w:p w:rsidR="004C2632" w:rsidRPr="0002563F" w:rsidRDefault="004C2632" w:rsidP="0002563F">
      <w:pPr>
        <w:pStyle w:val="paragraph"/>
      </w:pPr>
      <w:r w:rsidRPr="0002563F">
        <w:tab/>
        <w:t>(c)</w:t>
      </w:r>
      <w:r w:rsidRPr="0002563F">
        <w:tab/>
        <w:t>the imposition of obligations on an investor or approved participant that is a constitutional corporation;</w:t>
      </w:r>
    </w:p>
    <w:p w:rsidR="004C2632" w:rsidRPr="0002563F" w:rsidRDefault="004C2632" w:rsidP="0002563F">
      <w:pPr>
        <w:pStyle w:val="paragraph"/>
      </w:pPr>
      <w:r w:rsidRPr="0002563F">
        <w:tab/>
        <w:t>(d)</w:t>
      </w:r>
      <w:r w:rsidRPr="0002563F">
        <w:tab/>
        <w:t xml:space="preserve">in respect of the matters mentioned in </w:t>
      </w:r>
      <w:r w:rsidR="0002563F" w:rsidRPr="0002563F">
        <w:t>paragraphs (</w:t>
      </w:r>
      <w:r w:rsidRPr="0002563F">
        <w:t>a) to (c), the regulation of the conduct of persons or entities through which the constitutional corporation acts;</w:t>
      </w:r>
    </w:p>
    <w:p w:rsidR="004C2632" w:rsidRPr="0002563F" w:rsidRDefault="004C2632" w:rsidP="0002563F">
      <w:pPr>
        <w:pStyle w:val="paragraph"/>
      </w:pPr>
      <w:r w:rsidRPr="0002563F">
        <w:tab/>
        <w:t>(e)</w:t>
      </w:r>
      <w:r w:rsidRPr="0002563F">
        <w:tab/>
        <w:t>the regulation of persons or entities whose conduct affects or is capable of affecting the activities, functions, relationships or business of an investor or an approved participant that is a constitutional corporation.</w:t>
      </w:r>
    </w:p>
    <w:p w:rsidR="004C2632" w:rsidRPr="0002563F" w:rsidRDefault="004C2632" w:rsidP="0002563F">
      <w:pPr>
        <w:pStyle w:val="SubsectionHead"/>
      </w:pPr>
      <w:r w:rsidRPr="0002563F">
        <w:t>Taxation</w:t>
      </w:r>
    </w:p>
    <w:p w:rsidR="004C2632" w:rsidRPr="0002563F" w:rsidRDefault="004C2632" w:rsidP="0002563F">
      <w:pPr>
        <w:pStyle w:val="subsection"/>
      </w:pPr>
      <w:r w:rsidRPr="0002563F">
        <w:tab/>
        <w:t>(5)</w:t>
      </w:r>
      <w:r w:rsidRPr="0002563F">
        <w:tab/>
        <w:t>This Act and the tax law provisions have the effect they would have if their operation were expressly confined to determining the tax liability of a person.</w:t>
      </w:r>
    </w:p>
    <w:p w:rsidR="004C2632" w:rsidRPr="0002563F" w:rsidRDefault="004C2632" w:rsidP="0002563F">
      <w:pPr>
        <w:pStyle w:val="SubsectionHead"/>
      </w:pPr>
      <w:r w:rsidRPr="0002563F">
        <w:t>Territories</w:t>
      </w:r>
    </w:p>
    <w:p w:rsidR="004C2632" w:rsidRPr="0002563F" w:rsidRDefault="004C2632" w:rsidP="0002563F">
      <w:pPr>
        <w:pStyle w:val="subsection"/>
      </w:pPr>
      <w:r w:rsidRPr="0002563F">
        <w:tab/>
        <w:t>(6)</w:t>
      </w:r>
      <w:r w:rsidRPr="0002563F">
        <w:tab/>
        <w:t>This Act and the tax law provisions have the effect they would have if their operation were expressly confined to apply in relation to the following:</w:t>
      </w:r>
    </w:p>
    <w:p w:rsidR="004C2632" w:rsidRPr="0002563F" w:rsidRDefault="004C2632" w:rsidP="0002563F">
      <w:pPr>
        <w:pStyle w:val="paragraph"/>
      </w:pPr>
      <w:r w:rsidRPr="0002563F">
        <w:tab/>
        <w:t>(a)</w:t>
      </w:r>
      <w:r w:rsidRPr="0002563F">
        <w:tab/>
        <w:t>a rental dwelling that is located in a Territory;</w:t>
      </w:r>
    </w:p>
    <w:p w:rsidR="004C2632" w:rsidRPr="0002563F" w:rsidRDefault="004C2632" w:rsidP="0002563F">
      <w:pPr>
        <w:pStyle w:val="paragraph"/>
      </w:pPr>
      <w:r w:rsidRPr="0002563F">
        <w:tab/>
        <w:t>(b)</w:t>
      </w:r>
      <w:r w:rsidRPr="0002563F">
        <w:tab/>
        <w:t>an approved participant or investor who is a resident of a Territory;</w:t>
      </w:r>
    </w:p>
    <w:p w:rsidR="004C2632" w:rsidRPr="0002563F" w:rsidRDefault="004C2632" w:rsidP="0002563F">
      <w:pPr>
        <w:pStyle w:val="paragraph"/>
      </w:pPr>
      <w:r w:rsidRPr="0002563F">
        <w:tab/>
        <w:t>(c)</w:t>
      </w:r>
      <w:r w:rsidRPr="0002563F">
        <w:tab/>
        <w:t>an approved participant or investor that is:</w:t>
      </w:r>
    </w:p>
    <w:p w:rsidR="004C2632" w:rsidRPr="0002563F" w:rsidRDefault="004C2632" w:rsidP="0002563F">
      <w:pPr>
        <w:pStyle w:val="paragraphsub"/>
      </w:pPr>
      <w:r w:rsidRPr="0002563F">
        <w:tab/>
        <w:t>(i)</w:t>
      </w:r>
      <w:r w:rsidRPr="0002563F">
        <w:tab/>
        <w:t>a body corporate that is incorporated in a Territory; or</w:t>
      </w:r>
    </w:p>
    <w:p w:rsidR="004C2632" w:rsidRPr="0002563F" w:rsidRDefault="004C2632" w:rsidP="0002563F">
      <w:pPr>
        <w:pStyle w:val="paragraphsub"/>
      </w:pPr>
      <w:r w:rsidRPr="0002563F">
        <w:lastRenderedPageBreak/>
        <w:tab/>
        <w:t>(ii)</w:t>
      </w:r>
      <w:r w:rsidRPr="0002563F">
        <w:tab/>
        <w:t>a body corporate that is taken to be registered in a Territory under section</w:t>
      </w:r>
      <w:r w:rsidR="0002563F" w:rsidRPr="0002563F">
        <w:t> </w:t>
      </w:r>
      <w:r w:rsidRPr="0002563F">
        <w:t xml:space="preserve">119A of the </w:t>
      </w:r>
      <w:r w:rsidRPr="0002563F">
        <w:rPr>
          <w:i/>
        </w:rPr>
        <w:t>Corporations Act 2001</w:t>
      </w:r>
      <w:r w:rsidRPr="0002563F">
        <w:t>; or</w:t>
      </w:r>
    </w:p>
    <w:p w:rsidR="004C2632" w:rsidRPr="0002563F" w:rsidRDefault="004C2632" w:rsidP="0002563F">
      <w:pPr>
        <w:pStyle w:val="paragraphsub"/>
      </w:pPr>
      <w:r w:rsidRPr="0002563F">
        <w:tab/>
        <w:t>(iii)</w:t>
      </w:r>
      <w:r w:rsidRPr="0002563F">
        <w:tab/>
        <w:t>a trust, if the proper law of the trust and the law of the trust’s administration are the law of a Territory; or</w:t>
      </w:r>
    </w:p>
    <w:p w:rsidR="004C2632" w:rsidRPr="0002563F" w:rsidRDefault="004C2632" w:rsidP="0002563F">
      <w:pPr>
        <w:pStyle w:val="paragraphsub"/>
      </w:pPr>
      <w:r w:rsidRPr="0002563F">
        <w:tab/>
        <w:t>(iv)</w:t>
      </w:r>
      <w:r w:rsidRPr="0002563F">
        <w:tab/>
        <w:t>an entity, the core or routine activities of which are carried out in or in connection with a Territory.</w:t>
      </w:r>
    </w:p>
    <w:p w:rsidR="004C2632" w:rsidRPr="0002563F" w:rsidRDefault="00A329DB" w:rsidP="0002563F">
      <w:pPr>
        <w:pStyle w:val="ItemHead"/>
      </w:pPr>
      <w:r w:rsidRPr="0002563F">
        <w:t>4</w:t>
      </w:r>
      <w:r w:rsidR="004C2632" w:rsidRPr="0002563F">
        <w:t xml:space="preserve">  Section</w:t>
      </w:r>
      <w:r w:rsidR="0002563F" w:rsidRPr="0002563F">
        <w:t> </w:t>
      </w:r>
      <w:r w:rsidR="004C2632" w:rsidRPr="0002563F">
        <w:t xml:space="preserve">4 (definition of </w:t>
      </w:r>
      <w:r w:rsidR="004C2632" w:rsidRPr="0002563F">
        <w:rPr>
          <w:i/>
        </w:rPr>
        <w:t>allocation</w:t>
      </w:r>
      <w:r w:rsidR="004C2632" w:rsidRPr="0002563F">
        <w:t>)</w:t>
      </w:r>
    </w:p>
    <w:p w:rsidR="004C2632" w:rsidRPr="0002563F" w:rsidRDefault="004C2632" w:rsidP="0002563F">
      <w:pPr>
        <w:pStyle w:val="Item"/>
      </w:pPr>
      <w:r w:rsidRPr="0002563F">
        <w:t>Omit “an approved rental”, substitute “a rental”.</w:t>
      </w:r>
    </w:p>
    <w:p w:rsidR="004C2632" w:rsidRPr="0002563F" w:rsidRDefault="00A329DB" w:rsidP="0002563F">
      <w:pPr>
        <w:pStyle w:val="ItemHead"/>
      </w:pPr>
      <w:r w:rsidRPr="0002563F">
        <w:t>5</w:t>
      </w:r>
      <w:r w:rsidR="004C2632" w:rsidRPr="0002563F">
        <w:t xml:space="preserve">  Section</w:t>
      </w:r>
      <w:r w:rsidR="0002563F" w:rsidRPr="0002563F">
        <w:t> </w:t>
      </w:r>
      <w:r w:rsidR="004C2632" w:rsidRPr="0002563F">
        <w:t>4</w:t>
      </w:r>
    </w:p>
    <w:p w:rsidR="004C2632" w:rsidRPr="0002563F" w:rsidRDefault="004C2632" w:rsidP="0002563F">
      <w:pPr>
        <w:pStyle w:val="Item"/>
      </w:pPr>
      <w:r w:rsidRPr="0002563F">
        <w:t>Insert:</w:t>
      </w:r>
    </w:p>
    <w:p w:rsidR="004C2632" w:rsidRPr="0002563F" w:rsidRDefault="004C2632" w:rsidP="0002563F">
      <w:pPr>
        <w:pStyle w:val="Definition"/>
      </w:pPr>
      <w:r w:rsidRPr="0002563F">
        <w:rPr>
          <w:b/>
          <w:i/>
        </w:rPr>
        <w:t>constitutional corporation</w:t>
      </w:r>
      <w:r w:rsidRPr="0002563F">
        <w:t xml:space="preserve"> means a corporation to which paragraph</w:t>
      </w:r>
      <w:r w:rsidR="0002563F" w:rsidRPr="0002563F">
        <w:t> </w:t>
      </w:r>
      <w:r w:rsidRPr="0002563F">
        <w:t>51(xx) of the Constitution applies.</w:t>
      </w:r>
    </w:p>
    <w:p w:rsidR="004C2632" w:rsidRPr="0002563F" w:rsidRDefault="004C2632" w:rsidP="0002563F">
      <w:pPr>
        <w:pStyle w:val="Definition"/>
      </w:pPr>
      <w:r w:rsidRPr="0002563F">
        <w:rPr>
          <w:b/>
          <w:i/>
        </w:rPr>
        <w:t>investor</w:t>
      </w:r>
      <w:r w:rsidRPr="0002563F">
        <w:t>, in relation to a rental dwelling covered by an allocation, means a person:</w:t>
      </w:r>
    </w:p>
    <w:p w:rsidR="004C2632" w:rsidRPr="0002563F" w:rsidRDefault="004C2632" w:rsidP="0002563F">
      <w:pPr>
        <w:pStyle w:val="paragraph"/>
      </w:pPr>
      <w:r w:rsidRPr="0002563F">
        <w:tab/>
        <w:t>(a)</w:t>
      </w:r>
      <w:r w:rsidRPr="0002563F">
        <w:tab/>
        <w:t>who is the legal or beneficial owner of the rental dwelling; and</w:t>
      </w:r>
    </w:p>
    <w:p w:rsidR="004C2632" w:rsidRPr="0002563F" w:rsidRDefault="004C2632" w:rsidP="0002563F">
      <w:pPr>
        <w:pStyle w:val="paragraph"/>
      </w:pPr>
      <w:r w:rsidRPr="0002563F">
        <w:tab/>
        <w:t>(b)</w:t>
      </w:r>
      <w:r w:rsidRPr="0002563F">
        <w:tab/>
        <w:t>who is not an approved participant in relation to the rental dwelling.</w:t>
      </w:r>
    </w:p>
    <w:p w:rsidR="004C2632" w:rsidRPr="0002563F" w:rsidRDefault="004C2632" w:rsidP="0002563F">
      <w:pPr>
        <w:pStyle w:val="Definition"/>
      </w:pPr>
      <w:r w:rsidRPr="0002563F">
        <w:rPr>
          <w:b/>
          <w:i/>
        </w:rPr>
        <w:t>tax law provisions</w:t>
      </w:r>
      <w:r w:rsidRPr="0002563F">
        <w:t xml:space="preserve"> means the following provisions of the </w:t>
      </w:r>
      <w:r w:rsidRPr="0002563F">
        <w:rPr>
          <w:i/>
        </w:rPr>
        <w:t>Income Tax Assessment Act 1997</w:t>
      </w:r>
      <w:r w:rsidRPr="0002563F">
        <w:t>:</w:t>
      </w:r>
    </w:p>
    <w:p w:rsidR="004C2632" w:rsidRPr="0002563F" w:rsidRDefault="004C2632" w:rsidP="0002563F">
      <w:pPr>
        <w:pStyle w:val="paragraph"/>
      </w:pPr>
      <w:r w:rsidRPr="0002563F">
        <w:tab/>
        <w:t>(a)</w:t>
      </w:r>
      <w:r w:rsidRPr="0002563F">
        <w:tab/>
        <w:t>item</w:t>
      </w:r>
      <w:r w:rsidR="0002563F" w:rsidRPr="0002563F">
        <w:t> </w:t>
      </w:r>
      <w:r w:rsidRPr="0002563F">
        <w:t>23 of the table in section</w:t>
      </w:r>
      <w:r w:rsidR="0002563F" w:rsidRPr="0002563F">
        <w:t> </w:t>
      </w:r>
      <w:r w:rsidRPr="0002563F">
        <w:t>67</w:t>
      </w:r>
      <w:r w:rsidR="009263D8">
        <w:noBreakHyphen/>
      </w:r>
      <w:r w:rsidRPr="0002563F">
        <w:t>23;</w:t>
      </w:r>
    </w:p>
    <w:p w:rsidR="004C2632" w:rsidRPr="0002563F" w:rsidRDefault="004C2632" w:rsidP="0002563F">
      <w:pPr>
        <w:pStyle w:val="paragraph"/>
      </w:pPr>
      <w:r w:rsidRPr="0002563F">
        <w:tab/>
        <w:t>(b)</w:t>
      </w:r>
      <w:r w:rsidRPr="0002563F">
        <w:tab/>
        <w:t>Division</w:t>
      </w:r>
      <w:r w:rsidR="0002563F" w:rsidRPr="0002563F">
        <w:t> </w:t>
      </w:r>
      <w:r w:rsidRPr="0002563F">
        <w:t>380.</w:t>
      </w:r>
    </w:p>
    <w:p w:rsidR="004C2632" w:rsidRPr="0002563F" w:rsidRDefault="00A329DB" w:rsidP="0002563F">
      <w:pPr>
        <w:pStyle w:val="ItemHead"/>
      </w:pPr>
      <w:r w:rsidRPr="0002563F">
        <w:t>7</w:t>
      </w:r>
      <w:r w:rsidR="004C2632" w:rsidRPr="0002563F">
        <w:t xml:space="preserve">  After paragraph</w:t>
      </w:r>
      <w:r w:rsidR="0002563F" w:rsidRPr="0002563F">
        <w:t> </w:t>
      </w:r>
      <w:r w:rsidR="004C2632" w:rsidRPr="0002563F">
        <w:t>6(c)</w:t>
      </w:r>
    </w:p>
    <w:p w:rsidR="004C2632" w:rsidRPr="0002563F" w:rsidRDefault="004C2632" w:rsidP="0002563F">
      <w:pPr>
        <w:pStyle w:val="Item"/>
      </w:pPr>
      <w:r w:rsidRPr="0002563F">
        <w:t>Insert:</w:t>
      </w:r>
    </w:p>
    <w:p w:rsidR="004C2632" w:rsidRPr="0002563F" w:rsidRDefault="004C2632" w:rsidP="0002563F">
      <w:pPr>
        <w:pStyle w:val="paragraph"/>
      </w:pPr>
      <w:r w:rsidRPr="0002563F">
        <w:tab/>
        <w:t>(ca)</w:t>
      </w:r>
      <w:r w:rsidRPr="0002563F">
        <w:tab/>
        <w:t>the adjustment, in certain circumstances, of the amount of an incentive that:</w:t>
      </w:r>
    </w:p>
    <w:p w:rsidR="004C2632" w:rsidRPr="0002563F" w:rsidRDefault="004C2632" w:rsidP="0002563F">
      <w:pPr>
        <w:pStyle w:val="paragraphsub"/>
      </w:pPr>
      <w:r w:rsidRPr="0002563F">
        <w:tab/>
        <w:t>(i)</w:t>
      </w:r>
      <w:r w:rsidRPr="0002563F">
        <w:tab/>
        <w:t>is to be provided to an approved participant; or</w:t>
      </w:r>
    </w:p>
    <w:p w:rsidR="004C2632" w:rsidRPr="0002563F" w:rsidRDefault="004C2632" w:rsidP="0002563F">
      <w:pPr>
        <w:pStyle w:val="paragraphsub"/>
      </w:pPr>
      <w:r w:rsidRPr="0002563F">
        <w:tab/>
        <w:t>(ii)</w:t>
      </w:r>
      <w:r w:rsidRPr="0002563F">
        <w:tab/>
        <w:t>has previously been provided to an approved participant;</w:t>
      </w:r>
    </w:p>
    <w:p w:rsidR="00A17118" w:rsidRPr="0002563F" w:rsidRDefault="00A17118" w:rsidP="0002563F">
      <w:pPr>
        <w:pStyle w:val="ItemHead"/>
      </w:pPr>
      <w:r w:rsidRPr="0002563F">
        <w:t>8  Before paragraph</w:t>
      </w:r>
      <w:r w:rsidR="0002563F" w:rsidRPr="0002563F">
        <w:t> </w:t>
      </w:r>
      <w:r w:rsidRPr="0002563F">
        <w:t>6(d)</w:t>
      </w:r>
    </w:p>
    <w:p w:rsidR="00A17118" w:rsidRPr="0002563F" w:rsidRDefault="00A17118" w:rsidP="0002563F">
      <w:pPr>
        <w:pStyle w:val="Item"/>
      </w:pPr>
      <w:r w:rsidRPr="0002563F">
        <w:t>Insert:</w:t>
      </w:r>
    </w:p>
    <w:p w:rsidR="00A17118" w:rsidRPr="0002563F" w:rsidRDefault="00A17118" w:rsidP="0002563F">
      <w:pPr>
        <w:pStyle w:val="paragraph"/>
      </w:pPr>
      <w:r w:rsidRPr="0002563F">
        <w:lastRenderedPageBreak/>
        <w:tab/>
        <w:t>(cb)</w:t>
      </w:r>
      <w:r w:rsidRPr="0002563F">
        <w:tab/>
        <w:t>the passing on of contributions made by States and Territories, or their monetary equivalent, by approved participants in certain circumstances;</w:t>
      </w:r>
    </w:p>
    <w:p w:rsidR="004C2632" w:rsidRPr="0002563F" w:rsidRDefault="00A17118" w:rsidP="0002563F">
      <w:pPr>
        <w:pStyle w:val="ItemHead"/>
      </w:pPr>
      <w:r w:rsidRPr="0002563F">
        <w:t>9</w:t>
      </w:r>
      <w:r w:rsidR="004C2632" w:rsidRPr="0002563F">
        <w:t xml:space="preserve">  Paragraph 6(d)</w:t>
      </w:r>
    </w:p>
    <w:p w:rsidR="004C2632" w:rsidRPr="0002563F" w:rsidRDefault="004C2632" w:rsidP="0002563F">
      <w:pPr>
        <w:pStyle w:val="Item"/>
      </w:pPr>
      <w:r w:rsidRPr="0002563F">
        <w:t>After “dwelling”, insert “covered by an allocation”.</w:t>
      </w:r>
    </w:p>
    <w:p w:rsidR="004C2632" w:rsidRPr="0002563F" w:rsidRDefault="00A329DB" w:rsidP="0002563F">
      <w:pPr>
        <w:pStyle w:val="ItemHead"/>
      </w:pPr>
      <w:r w:rsidRPr="0002563F">
        <w:t>10</w:t>
      </w:r>
      <w:r w:rsidR="004C2632" w:rsidRPr="0002563F">
        <w:t xml:space="preserve">  At the end of section</w:t>
      </w:r>
      <w:r w:rsidR="0002563F" w:rsidRPr="0002563F">
        <w:t> </w:t>
      </w:r>
      <w:r w:rsidR="004C2632" w:rsidRPr="0002563F">
        <w:t>6</w:t>
      </w:r>
    </w:p>
    <w:p w:rsidR="004C2632" w:rsidRPr="0002563F" w:rsidRDefault="004C2632" w:rsidP="0002563F">
      <w:pPr>
        <w:pStyle w:val="Item"/>
      </w:pPr>
      <w:r w:rsidRPr="0002563F">
        <w:t>Add:</w:t>
      </w:r>
    </w:p>
    <w:p w:rsidR="004C2632" w:rsidRPr="0002563F" w:rsidRDefault="004C2632" w:rsidP="0002563F">
      <w:pPr>
        <w:pStyle w:val="paragraph"/>
      </w:pPr>
      <w:r w:rsidRPr="0002563F">
        <w:tab/>
        <w:t>; (e)</w:t>
      </w:r>
      <w:r w:rsidRPr="0002563F">
        <w:tab/>
        <w:t>the protection of tenants of rental dwellings covered by allocations;</w:t>
      </w:r>
    </w:p>
    <w:p w:rsidR="004C2632" w:rsidRPr="0002563F" w:rsidRDefault="004C2632" w:rsidP="0002563F">
      <w:pPr>
        <w:pStyle w:val="paragraph"/>
      </w:pPr>
      <w:r w:rsidRPr="0002563F">
        <w:tab/>
        <w:t>(f)</w:t>
      </w:r>
      <w:r w:rsidRPr="0002563F">
        <w:tab/>
        <w:t>the protection of investors;</w:t>
      </w:r>
    </w:p>
    <w:p w:rsidR="004C2632" w:rsidRPr="0002563F" w:rsidRDefault="004C2632" w:rsidP="0002563F">
      <w:pPr>
        <w:pStyle w:val="paragraph"/>
      </w:pPr>
      <w:r w:rsidRPr="0002563F">
        <w:tab/>
        <w:t>(g)</w:t>
      </w:r>
      <w:r w:rsidRPr="0002563F">
        <w:tab/>
        <w:t>the rights of investors.</w:t>
      </w:r>
    </w:p>
    <w:p w:rsidR="004C2632" w:rsidRPr="0002563F" w:rsidRDefault="00A329DB" w:rsidP="0002563F">
      <w:pPr>
        <w:pStyle w:val="ItemHead"/>
      </w:pPr>
      <w:r w:rsidRPr="0002563F">
        <w:t>11</w:t>
      </w:r>
      <w:r w:rsidR="004C2632" w:rsidRPr="0002563F">
        <w:t xml:space="preserve">  Before subsection</w:t>
      </w:r>
      <w:r w:rsidR="0002563F" w:rsidRPr="0002563F">
        <w:t> </w:t>
      </w:r>
      <w:r w:rsidR="004C2632" w:rsidRPr="0002563F">
        <w:t>7(2)</w:t>
      </w:r>
    </w:p>
    <w:p w:rsidR="004C2632" w:rsidRPr="0002563F" w:rsidRDefault="004C2632" w:rsidP="0002563F">
      <w:pPr>
        <w:pStyle w:val="Item"/>
      </w:pPr>
      <w:r w:rsidRPr="0002563F">
        <w:t>Insert:</w:t>
      </w:r>
    </w:p>
    <w:p w:rsidR="004C2632" w:rsidRPr="0002563F" w:rsidRDefault="004C2632" w:rsidP="0002563F">
      <w:pPr>
        <w:pStyle w:val="SubsectionHead"/>
      </w:pPr>
      <w:r w:rsidRPr="0002563F">
        <w:t>Conditions imposed by Secretary under the Scheme</w:t>
      </w:r>
    </w:p>
    <w:p w:rsidR="004C2632" w:rsidRPr="0002563F" w:rsidRDefault="00A329DB" w:rsidP="0002563F">
      <w:pPr>
        <w:pStyle w:val="ItemHead"/>
      </w:pPr>
      <w:r w:rsidRPr="0002563F">
        <w:t>12</w:t>
      </w:r>
      <w:r w:rsidR="004C2632" w:rsidRPr="0002563F">
        <w:t xml:space="preserve">  Subparagraph 7(2)(b)(ii)</w:t>
      </w:r>
    </w:p>
    <w:p w:rsidR="004C2632" w:rsidRPr="0002563F" w:rsidRDefault="004C2632" w:rsidP="0002563F">
      <w:pPr>
        <w:pStyle w:val="Item"/>
      </w:pPr>
      <w:r w:rsidRPr="0002563F">
        <w:t>Repeal the subparagraph, substitute:</w:t>
      </w:r>
    </w:p>
    <w:p w:rsidR="004C2632" w:rsidRPr="0002563F" w:rsidRDefault="004C2632" w:rsidP="0002563F">
      <w:pPr>
        <w:pStyle w:val="paragraphsub"/>
      </w:pPr>
      <w:r w:rsidRPr="0002563F">
        <w:tab/>
        <w:t>(ii)</w:t>
      </w:r>
      <w:r w:rsidRPr="0002563F">
        <w:tab/>
        <w:t>each charge of rent for the rental dwelling during the year is at least 20% less than the market value rent for the dwelling; and</w:t>
      </w:r>
    </w:p>
    <w:p w:rsidR="004C2632" w:rsidRPr="0002563F" w:rsidRDefault="00A329DB" w:rsidP="0002563F">
      <w:pPr>
        <w:pStyle w:val="ItemHead"/>
      </w:pPr>
      <w:r w:rsidRPr="0002563F">
        <w:t>13</w:t>
      </w:r>
      <w:r w:rsidR="004C2632" w:rsidRPr="0002563F">
        <w:t xml:space="preserve">  Paragraph 7(2)(c)</w:t>
      </w:r>
    </w:p>
    <w:p w:rsidR="004C2632" w:rsidRPr="0002563F" w:rsidRDefault="004C2632" w:rsidP="0002563F">
      <w:pPr>
        <w:pStyle w:val="Item"/>
      </w:pPr>
      <w:r w:rsidRPr="0002563F">
        <w:t>Repeal the paragraph, substitute:</w:t>
      </w:r>
    </w:p>
    <w:p w:rsidR="004C2632" w:rsidRPr="0002563F" w:rsidRDefault="004C2632" w:rsidP="0002563F">
      <w:pPr>
        <w:pStyle w:val="paragraph"/>
      </w:pPr>
      <w:r w:rsidRPr="0002563F">
        <w:tab/>
        <w:t>(c)</w:t>
      </w:r>
      <w:r w:rsidRPr="0002563F">
        <w:tab/>
        <w:t>to the extent that the rental dwelling is not rented during an NRAS year that falls within the incentive period—the dwelling is not vacant for longer than a period prescribed by the regulations.</w:t>
      </w:r>
    </w:p>
    <w:p w:rsidR="004C2632" w:rsidRPr="0002563F" w:rsidRDefault="00A329DB" w:rsidP="0002563F">
      <w:pPr>
        <w:pStyle w:val="ItemHead"/>
      </w:pPr>
      <w:r w:rsidRPr="0002563F">
        <w:t>14</w:t>
      </w:r>
      <w:r w:rsidR="004C2632" w:rsidRPr="0002563F">
        <w:t xml:space="preserve">  At the end of section</w:t>
      </w:r>
      <w:r w:rsidR="0002563F" w:rsidRPr="0002563F">
        <w:t> </w:t>
      </w:r>
      <w:r w:rsidR="004C2632" w:rsidRPr="0002563F">
        <w:t>7</w:t>
      </w:r>
    </w:p>
    <w:p w:rsidR="004C2632" w:rsidRPr="0002563F" w:rsidRDefault="004C2632" w:rsidP="0002563F">
      <w:pPr>
        <w:pStyle w:val="Item"/>
      </w:pPr>
      <w:r w:rsidRPr="0002563F">
        <w:t>Add:</w:t>
      </w:r>
    </w:p>
    <w:p w:rsidR="004C2632" w:rsidRPr="0002563F" w:rsidRDefault="004C2632" w:rsidP="0002563F">
      <w:pPr>
        <w:pStyle w:val="subsection"/>
      </w:pPr>
      <w:r w:rsidRPr="0002563F">
        <w:tab/>
        <w:t>(4)</w:t>
      </w:r>
      <w:r w:rsidRPr="0002563F">
        <w:tab/>
        <w:t xml:space="preserve">Regulations made for the purposes of </w:t>
      </w:r>
      <w:r w:rsidR="0002563F" w:rsidRPr="0002563F">
        <w:t>subparagraph (</w:t>
      </w:r>
      <w:r w:rsidRPr="0002563F">
        <w:t>2)(b)(i) may provide for the Secretary to make a legislative instrument prescribing matters relating to the income of a tenant or tenants.</w:t>
      </w:r>
    </w:p>
    <w:p w:rsidR="004C2632" w:rsidRPr="0002563F" w:rsidRDefault="004C2632" w:rsidP="0002563F">
      <w:pPr>
        <w:pStyle w:val="SubsectionHead"/>
      </w:pPr>
      <w:r w:rsidRPr="0002563F">
        <w:lastRenderedPageBreak/>
        <w:t>Condition disapplied by Secretary under the Scheme</w:t>
      </w:r>
    </w:p>
    <w:p w:rsidR="004C2632" w:rsidRPr="0002563F" w:rsidRDefault="004C2632" w:rsidP="0002563F">
      <w:pPr>
        <w:pStyle w:val="subsection"/>
      </w:pPr>
      <w:r w:rsidRPr="0002563F">
        <w:tab/>
        <w:t>(5)</w:t>
      </w:r>
      <w:r w:rsidRPr="0002563F">
        <w:tab/>
        <w:t xml:space="preserve">The National Rental Affordability Scheme may provide that, in certain circumstances, the Secretary may decide that the condition mentioned in </w:t>
      </w:r>
      <w:r w:rsidR="0002563F" w:rsidRPr="0002563F">
        <w:t>subparagraph (</w:t>
      </w:r>
      <w:r w:rsidRPr="0002563F">
        <w:t>2)(b)(ii) does not apply if the Secretary is satisfied that the Secretary’s decision will not result in an increase in rental costs for low and moderate income households.</w:t>
      </w:r>
    </w:p>
    <w:p w:rsidR="004C2632" w:rsidRPr="0002563F" w:rsidRDefault="004C2632" w:rsidP="0002563F">
      <w:pPr>
        <w:pStyle w:val="SubsectionHead"/>
      </w:pPr>
      <w:r w:rsidRPr="0002563F">
        <w:t>Conditions varied or imposed directly by</w:t>
      </w:r>
      <w:r w:rsidR="00250B52" w:rsidRPr="0002563F">
        <w:t xml:space="preserve"> the</w:t>
      </w:r>
      <w:r w:rsidRPr="0002563F">
        <w:t xml:space="preserve"> Scheme</w:t>
      </w:r>
    </w:p>
    <w:p w:rsidR="004C2632" w:rsidRPr="0002563F" w:rsidRDefault="004C2632" w:rsidP="0002563F">
      <w:pPr>
        <w:pStyle w:val="subsection"/>
      </w:pPr>
      <w:r w:rsidRPr="0002563F">
        <w:tab/>
        <w:t>(6)</w:t>
      </w:r>
      <w:r w:rsidRPr="0002563F">
        <w:tab/>
        <w:t>Without limiting paragraph</w:t>
      </w:r>
      <w:r w:rsidR="0002563F" w:rsidRPr="0002563F">
        <w:t> </w:t>
      </w:r>
      <w:r w:rsidRPr="0002563F">
        <w:t>8(a), the National Rental Affordability Scheme may:</w:t>
      </w:r>
    </w:p>
    <w:p w:rsidR="004C2632" w:rsidRPr="0002563F" w:rsidRDefault="004C2632" w:rsidP="0002563F">
      <w:pPr>
        <w:pStyle w:val="paragraph"/>
      </w:pPr>
      <w:r w:rsidRPr="0002563F">
        <w:tab/>
        <w:t>(a)</w:t>
      </w:r>
      <w:r w:rsidRPr="0002563F">
        <w:tab/>
        <w:t xml:space="preserve">vary a condition of an allocation (other than a condition mentioned in </w:t>
      </w:r>
      <w:r w:rsidR="0002563F" w:rsidRPr="0002563F">
        <w:t>paragraph (</w:t>
      </w:r>
      <w:r w:rsidRPr="0002563F">
        <w:t xml:space="preserve">2)(a) or </w:t>
      </w:r>
      <w:r w:rsidR="0002563F" w:rsidRPr="0002563F">
        <w:t>subparagraph (</w:t>
      </w:r>
      <w:r w:rsidRPr="0002563F">
        <w:t>2)(b)(ii)) or impose a condition of an allocation; and</w:t>
      </w:r>
    </w:p>
    <w:p w:rsidR="004C2632" w:rsidRPr="0002563F" w:rsidRDefault="004C2632" w:rsidP="0002563F">
      <w:pPr>
        <w:pStyle w:val="paragraph"/>
      </w:pPr>
      <w:r w:rsidRPr="0002563F">
        <w:tab/>
        <w:t>(b)</w:t>
      </w:r>
      <w:r w:rsidRPr="0002563F">
        <w:tab/>
        <w:t>set out the circumstances (if any) in which the condition is varied or imposed.</w:t>
      </w:r>
    </w:p>
    <w:p w:rsidR="004C2632" w:rsidRPr="0002563F" w:rsidRDefault="004C2632" w:rsidP="0002563F">
      <w:pPr>
        <w:pStyle w:val="subsection2"/>
      </w:pPr>
      <w:r w:rsidRPr="0002563F">
        <w:t>The condition is varied or imposed accordingly by force of this subsection.</w:t>
      </w:r>
    </w:p>
    <w:p w:rsidR="004C2632" w:rsidRPr="0002563F" w:rsidRDefault="004C2632" w:rsidP="0002563F">
      <w:pPr>
        <w:pStyle w:val="subsection"/>
      </w:pPr>
      <w:r w:rsidRPr="0002563F">
        <w:tab/>
        <w:t>(7)</w:t>
      </w:r>
      <w:r w:rsidRPr="0002563F">
        <w:tab/>
      </w:r>
      <w:r w:rsidR="0002563F" w:rsidRPr="0002563F">
        <w:t>Subsection (</w:t>
      </w:r>
      <w:r w:rsidRPr="0002563F">
        <w:t>6) has effect despite anything in this Act or the National Rental Affordability Scheme.</w:t>
      </w:r>
    </w:p>
    <w:p w:rsidR="004C2632" w:rsidRPr="0002563F" w:rsidRDefault="00A329DB" w:rsidP="0002563F">
      <w:pPr>
        <w:pStyle w:val="ItemHead"/>
      </w:pPr>
      <w:r w:rsidRPr="0002563F">
        <w:t>15</w:t>
      </w:r>
      <w:r w:rsidR="004C2632" w:rsidRPr="0002563F">
        <w:t xml:space="preserve">  After paragraph</w:t>
      </w:r>
      <w:r w:rsidR="0002563F" w:rsidRPr="0002563F">
        <w:t> </w:t>
      </w:r>
      <w:r w:rsidR="004C2632" w:rsidRPr="0002563F">
        <w:t>8(b)</w:t>
      </w:r>
    </w:p>
    <w:p w:rsidR="004C2632" w:rsidRPr="0002563F" w:rsidRDefault="004C2632" w:rsidP="0002563F">
      <w:pPr>
        <w:pStyle w:val="Item"/>
      </w:pPr>
      <w:r w:rsidRPr="0002563F">
        <w:t>Insert:</w:t>
      </w:r>
    </w:p>
    <w:p w:rsidR="004C2632" w:rsidRPr="0002563F" w:rsidRDefault="004C2632" w:rsidP="0002563F">
      <w:pPr>
        <w:pStyle w:val="paragraph"/>
      </w:pPr>
      <w:r w:rsidRPr="0002563F">
        <w:tab/>
        <w:t>(ba)</w:t>
      </w:r>
      <w:r w:rsidRPr="0002563F">
        <w:tab/>
        <w:t>the transfer of all allocations made to an approved participant to another approved participant or other approved participants in certain circumstances;</w:t>
      </w:r>
    </w:p>
    <w:p w:rsidR="004C2632" w:rsidRPr="0002563F" w:rsidRDefault="004C2632" w:rsidP="0002563F">
      <w:pPr>
        <w:pStyle w:val="paragraph"/>
      </w:pPr>
      <w:r w:rsidRPr="0002563F">
        <w:tab/>
        <w:t>(bb)</w:t>
      </w:r>
      <w:r w:rsidRPr="0002563F">
        <w:tab/>
        <w:t>the transfer of an allocation to another rental dwelling in certain circumstances;</w:t>
      </w:r>
    </w:p>
    <w:p w:rsidR="004C2632" w:rsidRPr="0002563F" w:rsidRDefault="00A329DB" w:rsidP="0002563F">
      <w:pPr>
        <w:pStyle w:val="ItemHead"/>
      </w:pPr>
      <w:r w:rsidRPr="0002563F">
        <w:t>16</w:t>
      </w:r>
      <w:r w:rsidR="004C2632" w:rsidRPr="0002563F">
        <w:t xml:space="preserve">  After section</w:t>
      </w:r>
      <w:r w:rsidR="0002563F" w:rsidRPr="0002563F">
        <w:t> </w:t>
      </w:r>
      <w:r w:rsidR="004C2632" w:rsidRPr="0002563F">
        <w:t>10</w:t>
      </w:r>
    </w:p>
    <w:p w:rsidR="004C2632" w:rsidRPr="0002563F" w:rsidRDefault="004C2632" w:rsidP="0002563F">
      <w:pPr>
        <w:pStyle w:val="Item"/>
      </w:pPr>
      <w:r w:rsidRPr="0002563F">
        <w:t>Insert:</w:t>
      </w:r>
    </w:p>
    <w:p w:rsidR="004C2632" w:rsidRPr="0002563F" w:rsidRDefault="004C2632" w:rsidP="0002563F">
      <w:pPr>
        <w:pStyle w:val="ActHead5"/>
      </w:pPr>
      <w:bookmarkStart w:id="9" w:name="_Toc23518177"/>
      <w:r w:rsidRPr="0002563F">
        <w:rPr>
          <w:rStyle w:val="CharSectno"/>
        </w:rPr>
        <w:t>10A</w:t>
      </w:r>
      <w:r w:rsidRPr="0002563F">
        <w:t xml:space="preserve">  Acceptance of undertakings</w:t>
      </w:r>
      <w:bookmarkEnd w:id="9"/>
    </w:p>
    <w:p w:rsidR="004C2632" w:rsidRPr="0002563F" w:rsidRDefault="004C2632" w:rsidP="0002563F">
      <w:pPr>
        <w:pStyle w:val="subsection"/>
      </w:pPr>
      <w:r w:rsidRPr="0002563F">
        <w:tab/>
        <w:t>(1)</w:t>
      </w:r>
      <w:r w:rsidRPr="0002563F">
        <w:tab/>
        <w:t>The Secretary may accept a written undertaking given by an approved participant in relation to the National Rental Affordability Scheme.</w:t>
      </w:r>
    </w:p>
    <w:p w:rsidR="004C2632" w:rsidRPr="0002563F" w:rsidRDefault="004C2632" w:rsidP="0002563F">
      <w:pPr>
        <w:pStyle w:val="subsection"/>
      </w:pPr>
      <w:r w:rsidRPr="0002563F">
        <w:lastRenderedPageBreak/>
        <w:tab/>
        <w:t>(2)</w:t>
      </w:r>
      <w:r w:rsidRPr="0002563F">
        <w:tab/>
        <w:t>The undertaking must be expressed to be an undertaking under this section.</w:t>
      </w:r>
    </w:p>
    <w:p w:rsidR="004C2632" w:rsidRPr="0002563F" w:rsidRDefault="004C2632" w:rsidP="0002563F">
      <w:pPr>
        <w:pStyle w:val="subsection"/>
      </w:pPr>
      <w:r w:rsidRPr="0002563F">
        <w:tab/>
        <w:t>(3)</w:t>
      </w:r>
      <w:r w:rsidRPr="0002563F">
        <w:tab/>
        <w:t>The approved participant may withdraw or vary the undertaking at any time, but only with the written consent of the Secretary.</w:t>
      </w:r>
    </w:p>
    <w:p w:rsidR="004C2632" w:rsidRPr="0002563F" w:rsidRDefault="004C2632" w:rsidP="0002563F">
      <w:pPr>
        <w:pStyle w:val="subsection"/>
      </w:pPr>
      <w:r w:rsidRPr="0002563F">
        <w:tab/>
        <w:t>(4)</w:t>
      </w:r>
      <w:r w:rsidRPr="0002563F">
        <w:tab/>
        <w:t>The consent of the Secretary is not a legislative instrument.</w:t>
      </w:r>
    </w:p>
    <w:p w:rsidR="004C2632" w:rsidRPr="0002563F" w:rsidRDefault="004C2632" w:rsidP="0002563F">
      <w:pPr>
        <w:pStyle w:val="subsection"/>
      </w:pPr>
      <w:r w:rsidRPr="0002563F">
        <w:tab/>
        <w:t>(5)</w:t>
      </w:r>
      <w:r w:rsidRPr="0002563F">
        <w:tab/>
        <w:t>The Secretary may, by written notice given to the approved participant, cancel the undertaking.</w:t>
      </w:r>
    </w:p>
    <w:p w:rsidR="004C2632" w:rsidRPr="0002563F" w:rsidRDefault="004C2632" w:rsidP="0002563F">
      <w:pPr>
        <w:pStyle w:val="ActHead5"/>
      </w:pPr>
      <w:bookmarkStart w:id="10" w:name="_Toc23518178"/>
      <w:r w:rsidRPr="0002563F">
        <w:rPr>
          <w:rStyle w:val="CharSectno"/>
        </w:rPr>
        <w:t>10B</w:t>
      </w:r>
      <w:r w:rsidRPr="0002563F">
        <w:t xml:space="preserve">  Enforcement of undertakings</w:t>
      </w:r>
      <w:bookmarkEnd w:id="10"/>
    </w:p>
    <w:p w:rsidR="004C2632" w:rsidRPr="0002563F" w:rsidRDefault="004C2632" w:rsidP="0002563F">
      <w:pPr>
        <w:pStyle w:val="subsection"/>
      </w:pPr>
      <w:r w:rsidRPr="0002563F">
        <w:tab/>
        <w:t>(1)</w:t>
      </w:r>
      <w:r w:rsidRPr="0002563F">
        <w:tab/>
        <w:t xml:space="preserve">The Secretary may apply to the Federal Court of Australia for an order under </w:t>
      </w:r>
      <w:r w:rsidR="0002563F" w:rsidRPr="0002563F">
        <w:t>subsection (</w:t>
      </w:r>
      <w:r w:rsidRPr="0002563F">
        <w:t>2) if:</w:t>
      </w:r>
    </w:p>
    <w:p w:rsidR="004C2632" w:rsidRPr="0002563F" w:rsidRDefault="004C2632" w:rsidP="0002563F">
      <w:pPr>
        <w:pStyle w:val="paragraph"/>
      </w:pPr>
      <w:r w:rsidRPr="0002563F">
        <w:tab/>
        <w:t>(a)</w:t>
      </w:r>
      <w:r w:rsidRPr="0002563F">
        <w:tab/>
        <w:t>an approved participant has given an undertaking under section</w:t>
      </w:r>
      <w:r w:rsidR="0002563F" w:rsidRPr="0002563F">
        <w:t> </w:t>
      </w:r>
      <w:r w:rsidRPr="0002563F">
        <w:t>10A; and</w:t>
      </w:r>
    </w:p>
    <w:p w:rsidR="004C2632" w:rsidRPr="0002563F" w:rsidRDefault="004C2632" w:rsidP="0002563F">
      <w:pPr>
        <w:pStyle w:val="paragraph"/>
      </w:pPr>
      <w:r w:rsidRPr="0002563F">
        <w:tab/>
        <w:t>(b)</w:t>
      </w:r>
      <w:r w:rsidRPr="0002563F">
        <w:tab/>
        <w:t>the undertaking has not been withdrawn or cancelled; and</w:t>
      </w:r>
    </w:p>
    <w:p w:rsidR="004C2632" w:rsidRPr="0002563F" w:rsidRDefault="004C2632" w:rsidP="0002563F">
      <w:pPr>
        <w:pStyle w:val="paragraph"/>
      </w:pPr>
      <w:r w:rsidRPr="0002563F">
        <w:tab/>
        <w:t>(c)</w:t>
      </w:r>
      <w:r w:rsidRPr="0002563F">
        <w:tab/>
        <w:t>the Secretary considers that the approved participant has breached the undertaking.</w:t>
      </w:r>
    </w:p>
    <w:p w:rsidR="004C2632" w:rsidRPr="0002563F" w:rsidRDefault="004C2632" w:rsidP="0002563F">
      <w:pPr>
        <w:pStyle w:val="subsection"/>
      </w:pPr>
      <w:r w:rsidRPr="0002563F">
        <w:tab/>
        <w:t>(2)</w:t>
      </w:r>
      <w:r w:rsidRPr="0002563F">
        <w:tab/>
        <w:t>If the Federal Court of Australia is satisfied that the approved participant has breached the undertaking, the Court may make any or all of the following orders:</w:t>
      </w:r>
    </w:p>
    <w:p w:rsidR="004C2632" w:rsidRPr="0002563F" w:rsidRDefault="004C2632" w:rsidP="0002563F">
      <w:pPr>
        <w:pStyle w:val="paragraph"/>
      </w:pPr>
      <w:r w:rsidRPr="0002563F">
        <w:tab/>
        <w:t>(a)</w:t>
      </w:r>
      <w:r w:rsidRPr="0002563F">
        <w:tab/>
        <w:t>an order directing the approved participant to comply with the undertaking;</w:t>
      </w:r>
    </w:p>
    <w:p w:rsidR="004C2632" w:rsidRPr="0002563F" w:rsidRDefault="004C2632" w:rsidP="0002563F">
      <w:pPr>
        <w:pStyle w:val="paragraph"/>
      </w:pPr>
      <w:r w:rsidRPr="0002563F">
        <w:tab/>
        <w:t>(b)</w:t>
      </w:r>
      <w:r w:rsidRPr="0002563F">
        <w:tab/>
        <w:t>an order directing the approved participant to pay to the Commonwealth an amount up to the amount of any financial benefit that the approved participant has obtained directly or indirectly and that is reasonably attributable to the breach;</w:t>
      </w:r>
    </w:p>
    <w:p w:rsidR="004C2632" w:rsidRPr="0002563F" w:rsidRDefault="004C2632" w:rsidP="0002563F">
      <w:pPr>
        <w:pStyle w:val="paragraph"/>
      </w:pPr>
      <w:r w:rsidRPr="0002563F">
        <w:tab/>
        <w:t>(c)</w:t>
      </w:r>
      <w:r w:rsidRPr="0002563F">
        <w:tab/>
        <w:t>any order that the Court considers appropriate directing the approved participant to compensate any other person who has suffered loss or damage as a result of the breach;</w:t>
      </w:r>
    </w:p>
    <w:p w:rsidR="004C2632" w:rsidRPr="0002563F" w:rsidRDefault="004C2632" w:rsidP="0002563F">
      <w:pPr>
        <w:pStyle w:val="paragraph"/>
      </w:pPr>
      <w:r w:rsidRPr="0002563F">
        <w:tab/>
        <w:t>(d)</w:t>
      </w:r>
      <w:r w:rsidRPr="0002563F">
        <w:tab/>
        <w:t>any other order that the Court considers appropriate.</w:t>
      </w:r>
    </w:p>
    <w:p w:rsidR="004C2632" w:rsidRPr="0002563F" w:rsidRDefault="00A329DB" w:rsidP="0002563F">
      <w:pPr>
        <w:pStyle w:val="Transitional"/>
      </w:pPr>
      <w:r w:rsidRPr="0002563F">
        <w:t>18</w:t>
      </w:r>
      <w:r w:rsidR="004C2632" w:rsidRPr="0002563F">
        <w:t xml:space="preserve">  Application</w:t>
      </w:r>
    </w:p>
    <w:p w:rsidR="004C2632" w:rsidRPr="0002563F" w:rsidRDefault="004C2632" w:rsidP="0002563F">
      <w:pPr>
        <w:pStyle w:val="Subitem"/>
      </w:pPr>
      <w:r w:rsidRPr="0002563F">
        <w:t>(2)</w:t>
      </w:r>
      <w:r w:rsidRPr="0002563F">
        <w:tab/>
        <w:t xml:space="preserve">Paragraph 6(ca) of the </w:t>
      </w:r>
      <w:r w:rsidRPr="0002563F">
        <w:rPr>
          <w:i/>
        </w:rPr>
        <w:t>National Rental Affordability Scheme Act 2008</w:t>
      </w:r>
      <w:r w:rsidR="00A329DB" w:rsidRPr="0002563F">
        <w:t>, as inserted by item</w:t>
      </w:r>
      <w:r w:rsidR="0002563F" w:rsidRPr="0002563F">
        <w:t> </w:t>
      </w:r>
      <w:r w:rsidR="00A329DB" w:rsidRPr="0002563F">
        <w:t>7</w:t>
      </w:r>
      <w:r w:rsidRPr="0002563F">
        <w:t xml:space="preserve"> of this Schedule, applies to an incentive provided before, on or after the day this item commences.</w:t>
      </w:r>
    </w:p>
    <w:p w:rsidR="004C2632" w:rsidRPr="0002563F" w:rsidRDefault="004C2632" w:rsidP="0002563F">
      <w:pPr>
        <w:pStyle w:val="Subitem"/>
      </w:pPr>
      <w:r w:rsidRPr="0002563F">
        <w:lastRenderedPageBreak/>
        <w:t>(3)</w:t>
      </w:r>
      <w:r w:rsidRPr="0002563F">
        <w:tab/>
        <w:t xml:space="preserve">Paragraph 6(cb) of the </w:t>
      </w:r>
      <w:r w:rsidRPr="0002563F">
        <w:rPr>
          <w:i/>
        </w:rPr>
        <w:t>National Rental Affordability Scheme Act 2008</w:t>
      </w:r>
      <w:r w:rsidR="00A329DB" w:rsidRPr="0002563F">
        <w:t>, as inserted by item</w:t>
      </w:r>
      <w:r w:rsidR="0002563F" w:rsidRPr="0002563F">
        <w:t> </w:t>
      </w:r>
      <w:r w:rsidR="00A17118" w:rsidRPr="0002563F">
        <w:t>8</w:t>
      </w:r>
      <w:r w:rsidRPr="0002563F">
        <w:t xml:space="preserve"> of this Schedule, applies to a contribution made by a State or Territory before, on or after the day this item commences.</w:t>
      </w:r>
    </w:p>
    <w:p w:rsidR="004C2632" w:rsidRPr="0002563F" w:rsidRDefault="004C2632" w:rsidP="0002563F">
      <w:pPr>
        <w:pStyle w:val="Subitem"/>
      </w:pPr>
      <w:r w:rsidRPr="0002563F">
        <w:t>(4)</w:t>
      </w:r>
      <w:r w:rsidRPr="0002563F">
        <w:tab/>
        <w:t xml:space="preserve">Paragraphs 6(f) and (g) of the </w:t>
      </w:r>
      <w:r w:rsidRPr="0002563F">
        <w:rPr>
          <w:i/>
        </w:rPr>
        <w:t>National Rental Affordability Scheme Act 2008</w:t>
      </w:r>
      <w:r w:rsidRPr="0002563F">
        <w:t>, as inserted by item</w:t>
      </w:r>
      <w:r w:rsidR="0002563F" w:rsidRPr="0002563F">
        <w:t> </w:t>
      </w:r>
      <w:r w:rsidRPr="0002563F">
        <w:t>1</w:t>
      </w:r>
      <w:r w:rsidR="00A329DB" w:rsidRPr="0002563F">
        <w:t>0</w:t>
      </w:r>
      <w:r w:rsidRPr="0002563F">
        <w:t xml:space="preserve"> of this Schedule, apply in relation to an investor, whether the person becomes an investor before, on or after the day this item commences.</w:t>
      </w:r>
    </w:p>
    <w:p w:rsidR="004C2632" w:rsidRPr="0002563F" w:rsidRDefault="004C2632" w:rsidP="0002563F">
      <w:pPr>
        <w:pStyle w:val="Subitem"/>
      </w:pPr>
      <w:r w:rsidRPr="0002563F">
        <w:t>(5)</w:t>
      </w:r>
      <w:r w:rsidRPr="0002563F">
        <w:tab/>
        <w:t>Subsections</w:t>
      </w:r>
      <w:r w:rsidR="0002563F" w:rsidRPr="0002563F">
        <w:t> </w:t>
      </w:r>
      <w:r w:rsidRPr="0002563F">
        <w:t xml:space="preserve">7(4), (5), (6) and (7) of the </w:t>
      </w:r>
      <w:r w:rsidRPr="0002563F">
        <w:rPr>
          <w:i/>
        </w:rPr>
        <w:t>National Rental Affordability Scheme Act 2008</w:t>
      </w:r>
      <w:r w:rsidRPr="0002563F">
        <w:t>, as inserted by item</w:t>
      </w:r>
      <w:r w:rsidR="0002563F" w:rsidRPr="0002563F">
        <w:t> </w:t>
      </w:r>
      <w:r w:rsidR="00A329DB" w:rsidRPr="0002563F">
        <w:t>14</w:t>
      </w:r>
      <w:r w:rsidRPr="0002563F">
        <w:t xml:space="preserve"> of this Schedule, apply in relation to an allocation that exists on the day this item commences.</w:t>
      </w:r>
    </w:p>
    <w:p w:rsidR="004C2632" w:rsidRPr="0002563F" w:rsidRDefault="004C2632" w:rsidP="0002563F">
      <w:pPr>
        <w:pStyle w:val="Subitem"/>
      </w:pPr>
      <w:r w:rsidRPr="0002563F">
        <w:t>(6)</w:t>
      </w:r>
      <w:r w:rsidRPr="0002563F">
        <w:tab/>
        <w:t xml:space="preserve">Paragraphs 8(ba) and (bb) of the </w:t>
      </w:r>
      <w:r w:rsidRPr="0002563F">
        <w:rPr>
          <w:i/>
        </w:rPr>
        <w:t>National Rental Affordability Scheme Act 2008</w:t>
      </w:r>
      <w:r w:rsidR="00A329DB" w:rsidRPr="0002563F">
        <w:t>, as inserted by item</w:t>
      </w:r>
      <w:r w:rsidR="0002563F" w:rsidRPr="0002563F">
        <w:t> </w:t>
      </w:r>
      <w:r w:rsidR="00A329DB" w:rsidRPr="0002563F">
        <w:t>15</w:t>
      </w:r>
      <w:r w:rsidRPr="0002563F">
        <w:t xml:space="preserve"> of this Schedule, apply in relation to an allocation that exists on the day this item commences.</w:t>
      </w:r>
    </w:p>
    <w:p w:rsidR="004C2632" w:rsidRPr="0002563F" w:rsidRDefault="00A329DB" w:rsidP="0002563F">
      <w:pPr>
        <w:pStyle w:val="Transitional"/>
      </w:pPr>
      <w:r w:rsidRPr="0002563F">
        <w:t>19</w:t>
      </w:r>
      <w:r w:rsidR="004C2632" w:rsidRPr="0002563F">
        <w:t xml:space="preserve">  Making allocations—continuity of conditions prescribed by the regulations</w:t>
      </w:r>
    </w:p>
    <w:p w:rsidR="004C2632" w:rsidRPr="0002563F" w:rsidRDefault="004C2632" w:rsidP="0002563F">
      <w:pPr>
        <w:pStyle w:val="Item"/>
      </w:pPr>
      <w:r w:rsidRPr="0002563F">
        <w:t>The amendment made by item</w:t>
      </w:r>
      <w:r w:rsidR="0002563F" w:rsidRPr="0002563F">
        <w:t> </w:t>
      </w:r>
      <w:r w:rsidR="00A329DB" w:rsidRPr="0002563F">
        <w:t>13</w:t>
      </w:r>
      <w:r w:rsidRPr="0002563F">
        <w:t xml:space="preserve"> of this Schedule does not affect the continuity of any regulations made for the purposes of paragraph</w:t>
      </w:r>
      <w:r w:rsidR="0002563F" w:rsidRPr="0002563F">
        <w:t> </w:t>
      </w:r>
      <w:r w:rsidRPr="0002563F">
        <w:t xml:space="preserve">7(2)(c) of the </w:t>
      </w:r>
      <w:r w:rsidRPr="0002563F">
        <w:rPr>
          <w:i/>
        </w:rPr>
        <w:t>National Rental Affordability Scheme Act 2008</w:t>
      </w:r>
      <w:r w:rsidRPr="0002563F">
        <w:t xml:space="preserve"> that are in force immediately before this item commences.</w:t>
      </w:r>
    </w:p>
    <w:p w:rsidR="004C2632" w:rsidRPr="0002563F" w:rsidRDefault="00A329DB" w:rsidP="0002563F">
      <w:pPr>
        <w:pStyle w:val="Transitional"/>
      </w:pPr>
      <w:r w:rsidRPr="0002563F">
        <w:t>20</w:t>
      </w:r>
      <w:r w:rsidR="004C2632" w:rsidRPr="0002563F">
        <w:t xml:space="preserve">  Transitional—variation of condition relating to charges of rent</w:t>
      </w:r>
    </w:p>
    <w:p w:rsidR="004C2632" w:rsidRPr="0002563F" w:rsidRDefault="004C2632" w:rsidP="0002563F">
      <w:pPr>
        <w:pStyle w:val="Subitem"/>
      </w:pPr>
      <w:r w:rsidRPr="0002563F">
        <w:t>(1)</w:t>
      </w:r>
      <w:r w:rsidRPr="0002563F">
        <w:tab/>
        <w:t>This item applies in relation to an allocation that exists on the day this item commences.</w:t>
      </w:r>
    </w:p>
    <w:p w:rsidR="002E549A" w:rsidRDefault="004C2632" w:rsidP="0002563F">
      <w:pPr>
        <w:pStyle w:val="Subitem"/>
      </w:pPr>
      <w:r w:rsidRPr="0002563F">
        <w:t>(2)</w:t>
      </w:r>
      <w:r w:rsidRPr="0002563F">
        <w:tab/>
        <w:t>Despite paragraph</w:t>
      </w:r>
      <w:r w:rsidR="0002563F" w:rsidRPr="0002563F">
        <w:t> </w:t>
      </w:r>
      <w:r w:rsidRPr="0002563F">
        <w:t xml:space="preserve">7(6)(a) of the </w:t>
      </w:r>
      <w:r w:rsidRPr="0002563F">
        <w:rPr>
          <w:i/>
        </w:rPr>
        <w:t>National Rental Affordability Scheme Act 2008</w:t>
      </w:r>
      <w:r w:rsidRPr="0002563F">
        <w:t>, the National Rental Affordability Scheme may vary the condition of the allocation mentioned in subparagraph</w:t>
      </w:r>
      <w:r w:rsidR="0002563F" w:rsidRPr="0002563F">
        <w:t> </w:t>
      </w:r>
      <w:r w:rsidRPr="0002563F">
        <w:t>7(2)(b)(ii) of that Act for the purposes of the amendment made by item</w:t>
      </w:r>
      <w:r w:rsidR="0002563F" w:rsidRPr="0002563F">
        <w:t> </w:t>
      </w:r>
      <w:r w:rsidRPr="0002563F">
        <w:t>1</w:t>
      </w:r>
      <w:r w:rsidR="00A329DB" w:rsidRPr="0002563F">
        <w:t>2</w:t>
      </w:r>
      <w:r w:rsidRPr="0002563F">
        <w:t xml:space="preserve"> of this Schedule. The condition is varied accordingly by force of this item.</w:t>
      </w:r>
    </w:p>
    <w:p w:rsidR="00FC0EED" w:rsidRDefault="00FC0EED" w:rsidP="00FC0EED"/>
    <w:p w:rsidR="00FC0EED" w:rsidRDefault="00FC0EED" w:rsidP="00FC0EED"/>
    <w:p w:rsidR="00FC0EED" w:rsidRDefault="00FC0EED" w:rsidP="00FC0EED">
      <w:pPr>
        <w:pStyle w:val="2ndRd"/>
        <w:keepNext/>
        <w:pBdr>
          <w:top w:val="single" w:sz="2" w:space="1" w:color="auto"/>
        </w:pBdr>
      </w:pPr>
    </w:p>
    <w:p w:rsidR="00FC0EED" w:rsidRDefault="00FC0EED" w:rsidP="00FC0EED">
      <w:pPr>
        <w:pStyle w:val="2ndRd"/>
        <w:keepNext/>
        <w:spacing w:line="260" w:lineRule="atLeast"/>
        <w:rPr>
          <w:i/>
        </w:rPr>
      </w:pPr>
      <w:r>
        <w:t>[</w:t>
      </w:r>
      <w:r>
        <w:rPr>
          <w:i/>
        </w:rPr>
        <w:t>Minister’s second reading speech made in—</w:t>
      </w:r>
    </w:p>
    <w:p w:rsidR="00FC0EED" w:rsidRDefault="00FC0EED" w:rsidP="00FC0EED">
      <w:pPr>
        <w:pStyle w:val="2ndRd"/>
        <w:keepNext/>
        <w:spacing w:line="260" w:lineRule="atLeast"/>
      </w:pPr>
      <w:r>
        <w:rPr>
          <w:i/>
        </w:rPr>
        <w:t>Senate on 4 July 2019</w:t>
      </w:r>
    </w:p>
    <w:p w:rsidR="00FC0EED" w:rsidRDefault="00FC0EED" w:rsidP="00FC0EED">
      <w:pPr>
        <w:pStyle w:val="2ndRd"/>
        <w:keepNext/>
        <w:spacing w:line="260" w:lineRule="atLeast"/>
        <w:rPr>
          <w:i/>
        </w:rPr>
      </w:pPr>
      <w:r>
        <w:rPr>
          <w:i/>
        </w:rPr>
        <w:t>House of Representatives on 17 October 2019</w:t>
      </w:r>
      <w:r>
        <w:t>]</w:t>
      </w:r>
    </w:p>
    <w:p w:rsidR="00FC0EED" w:rsidRDefault="00FC0EED" w:rsidP="00FC0EED">
      <w:pPr>
        <w:framePr w:hSpace="180" w:wrap="around" w:vAnchor="text" w:hAnchor="page" w:x="2413" w:y="314"/>
      </w:pPr>
      <w:r>
        <w:t>(95/19)</w:t>
      </w:r>
    </w:p>
    <w:p w:rsidR="00FC0EED" w:rsidRDefault="00FC0EED" w:rsidP="00FC0EED">
      <w:pPr>
        <w:sectPr w:rsidR="00FC0EED" w:rsidSect="002E549A">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pPr>
    </w:p>
    <w:p w:rsidR="00FC0EED" w:rsidRDefault="00FC0EED" w:rsidP="00FC0EED"/>
    <w:sectPr w:rsidR="00FC0EED" w:rsidSect="00FC0EED">
      <w:headerReference w:type="even" r:id="rId28"/>
      <w:headerReference w:type="default" r:id="rId29"/>
      <w:footerReference w:type="even" r:id="rId30"/>
      <w:footerReference w:type="default" r:id="rId31"/>
      <w:headerReference w:type="first" r:id="rId32"/>
      <w:footerReference w:type="first" r:id="rId33"/>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AD1" w:rsidRDefault="00341AD1" w:rsidP="0048364F">
      <w:pPr>
        <w:spacing w:line="240" w:lineRule="auto"/>
      </w:pPr>
      <w:r>
        <w:separator/>
      </w:r>
    </w:p>
  </w:endnote>
  <w:endnote w:type="continuationSeparator" w:id="0">
    <w:p w:rsidR="00341AD1" w:rsidRDefault="00341AD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AD1" w:rsidRPr="005F1388" w:rsidRDefault="00341AD1" w:rsidP="0002563F">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49A" w:rsidRPr="00A961C4" w:rsidRDefault="002E549A" w:rsidP="0002563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E549A" w:rsidTr="0002563F">
      <w:tc>
        <w:tcPr>
          <w:tcW w:w="1247" w:type="dxa"/>
        </w:tcPr>
        <w:p w:rsidR="002E549A" w:rsidRDefault="002E549A" w:rsidP="00341AD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305B5">
            <w:rPr>
              <w:i/>
              <w:sz w:val="18"/>
            </w:rPr>
            <w:t>No. 97, 2019</w:t>
          </w:r>
          <w:r w:rsidRPr="007A1328">
            <w:rPr>
              <w:i/>
              <w:sz w:val="18"/>
            </w:rPr>
            <w:fldChar w:fldCharType="end"/>
          </w:r>
        </w:p>
      </w:tc>
      <w:tc>
        <w:tcPr>
          <w:tcW w:w="5387" w:type="dxa"/>
        </w:tcPr>
        <w:p w:rsidR="002E549A" w:rsidRDefault="002E549A" w:rsidP="00341AD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305B5">
            <w:rPr>
              <w:i/>
              <w:sz w:val="18"/>
            </w:rPr>
            <w:t>National Rental Affordability Scheme Amendment Act 2019</w:t>
          </w:r>
          <w:r w:rsidRPr="007A1328">
            <w:rPr>
              <w:i/>
              <w:sz w:val="18"/>
            </w:rPr>
            <w:fldChar w:fldCharType="end"/>
          </w:r>
        </w:p>
      </w:tc>
      <w:tc>
        <w:tcPr>
          <w:tcW w:w="669" w:type="dxa"/>
        </w:tcPr>
        <w:p w:rsidR="002E549A" w:rsidRDefault="002E549A" w:rsidP="00341AD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A6C59">
            <w:rPr>
              <w:i/>
              <w:noProof/>
              <w:sz w:val="18"/>
            </w:rPr>
            <w:t>4</w:t>
          </w:r>
          <w:r w:rsidRPr="007A1328">
            <w:rPr>
              <w:i/>
              <w:sz w:val="18"/>
            </w:rPr>
            <w:fldChar w:fldCharType="end"/>
          </w:r>
        </w:p>
      </w:tc>
    </w:tr>
  </w:tbl>
  <w:p w:rsidR="002E549A" w:rsidRPr="00055B5C" w:rsidRDefault="002E549A"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49A" w:rsidRPr="00A961C4" w:rsidRDefault="002E549A" w:rsidP="0002563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E549A" w:rsidTr="0002563F">
      <w:tc>
        <w:tcPr>
          <w:tcW w:w="1247" w:type="dxa"/>
        </w:tcPr>
        <w:p w:rsidR="002E549A" w:rsidRDefault="002E549A" w:rsidP="00341AD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305B5">
            <w:rPr>
              <w:i/>
              <w:sz w:val="18"/>
            </w:rPr>
            <w:t>No. 97, 2019</w:t>
          </w:r>
          <w:r w:rsidRPr="007A1328">
            <w:rPr>
              <w:i/>
              <w:sz w:val="18"/>
            </w:rPr>
            <w:fldChar w:fldCharType="end"/>
          </w:r>
        </w:p>
      </w:tc>
      <w:tc>
        <w:tcPr>
          <w:tcW w:w="5387" w:type="dxa"/>
        </w:tcPr>
        <w:p w:rsidR="002E549A" w:rsidRDefault="002E549A" w:rsidP="00341AD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305B5">
            <w:rPr>
              <w:i/>
              <w:sz w:val="18"/>
            </w:rPr>
            <w:t>National Rental Affordability Scheme Amendment Act 2019</w:t>
          </w:r>
          <w:r w:rsidRPr="007A1328">
            <w:rPr>
              <w:i/>
              <w:sz w:val="18"/>
            </w:rPr>
            <w:fldChar w:fldCharType="end"/>
          </w:r>
        </w:p>
      </w:tc>
      <w:tc>
        <w:tcPr>
          <w:tcW w:w="669" w:type="dxa"/>
        </w:tcPr>
        <w:p w:rsidR="002E549A" w:rsidRDefault="002E549A" w:rsidP="00341AD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A6C59">
            <w:rPr>
              <w:i/>
              <w:noProof/>
              <w:sz w:val="18"/>
            </w:rPr>
            <w:t>4</w:t>
          </w:r>
          <w:r w:rsidRPr="007A1328">
            <w:rPr>
              <w:i/>
              <w:sz w:val="18"/>
            </w:rPr>
            <w:fldChar w:fldCharType="end"/>
          </w:r>
        </w:p>
      </w:tc>
    </w:tr>
  </w:tbl>
  <w:p w:rsidR="002E549A" w:rsidRPr="00A961C4" w:rsidRDefault="002E549A"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EED" w:rsidRDefault="00FC0EED" w:rsidP="00CD12A5">
    <w:pPr>
      <w:pStyle w:val="ScalePlusRef"/>
    </w:pPr>
    <w:r>
      <w:t>Note: An electronic version of this Act is available on the Federal Register of Legislation (</w:t>
    </w:r>
    <w:hyperlink r:id="rId1" w:history="1">
      <w:r>
        <w:t>https://www.legislation.gov.au/</w:t>
      </w:r>
    </w:hyperlink>
    <w:r>
      <w:t>)</w:t>
    </w:r>
  </w:p>
  <w:p w:rsidR="00FC0EED" w:rsidRDefault="00FC0EED" w:rsidP="00CD12A5"/>
  <w:p w:rsidR="00341AD1" w:rsidRDefault="00341AD1" w:rsidP="0002563F">
    <w:pPr>
      <w:pStyle w:val="Footer"/>
      <w:spacing w:before="120"/>
    </w:pPr>
  </w:p>
  <w:p w:rsidR="00341AD1" w:rsidRPr="005F1388" w:rsidRDefault="00341AD1"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AD1" w:rsidRPr="00ED79B6" w:rsidRDefault="00341AD1" w:rsidP="0002563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AD1" w:rsidRDefault="00341AD1" w:rsidP="0002563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41AD1" w:rsidTr="00341AD1">
      <w:tc>
        <w:tcPr>
          <w:tcW w:w="646" w:type="dxa"/>
        </w:tcPr>
        <w:p w:rsidR="00341AD1" w:rsidRDefault="00341AD1" w:rsidP="00341AD1">
          <w:pPr>
            <w:rPr>
              <w:sz w:val="18"/>
            </w:rPr>
          </w:pPr>
          <w:r>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3A6C59">
            <w:rPr>
              <w:i/>
              <w:noProof/>
              <w:sz w:val="18"/>
            </w:rPr>
            <w:t>iv</w:t>
          </w:r>
          <w:r w:rsidRPr="00ED79B6">
            <w:rPr>
              <w:i/>
              <w:sz w:val="18"/>
            </w:rPr>
            <w:fldChar w:fldCharType="end"/>
          </w:r>
        </w:p>
      </w:tc>
      <w:tc>
        <w:tcPr>
          <w:tcW w:w="5387" w:type="dxa"/>
        </w:tcPr>
        <w:p w:rsidR="00341AD1" w:rsidRDefault="00341AD1" w:rsidP="00341AD1">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305B5">
            <w:rPr>
              <w:i/>
              <w:sz w:val="18"/>
            </w:rPr>
            <w:t>National Rental Affordability Scheme Amendment Act 2019</w:t>
          </w:r>
          <w:r w:rsidRPr="00ED79B6">
            <w:rPr>
              <w:i/>
              <w:sz w:val="18"/>
            </w:rPr>
            <w:fldChar w:fldCharType="end"/>
          </w:r>
        </w:p>
      </w:tc>
      <w:tc>
        <w:tcPr>
          <w:tcW w:w="1270" w:type="dxa"/>
        </w:tcPr>
        <w:p w:rsidR="00341AD1" w:rsidRDefault="00341AD1" w:rsidP="00341AD1">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305B5">
            <w:rPr>
              <w:i/>
              <w:sz w:val="18"/>
            </w:rPr>
            <w:t>No. 97, 2019</w:t>
          </w:r>
          <w:r w:rsidRPr="00ED79B6">
            <w:rPr>
              <w:i/>
              <w:sz w:val="18"/>
            </w:rPr>
            <w:fldChar w:fldCharType="end"/>
          </w:r>
        </w:p>
      </w:tc>
    </w:tr>
  </w:tbl>
  <w:p w:rsidR="00341AD1" w:rsidRDefault="00341AD1" w:rsidP="00341AD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AD1" w:rsidRDefault="00341AD1" w:rsidP="0002563F">
    <w:pPr>
      <w:pBdr>
        <w:top w:val="single" w:sz="6" w:space="1" w:color="auto"/>
      </w:pBdr>
      <w:spacing w:before="120"/>
      <w:rPr>
        <w:sz w:val="18"/>
      </w:rPr>
    </w:pPr>
  </w:p>
  <w:tbl>
    <w:tblPr>
      <w:tblStyle w:val="TableGrid"/>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2"/>
      <w:gridCol w:w="5387"/>
      <w:gridCol w:w="669"/>
    </w:tblGrid>
    <w:tr w:rsidR="00556AA1" w:rsidTr="005563E7">
      <w:tc>
        <w:tcPr>
          <w:tcW w:w="1282" w:type="dxa"/>
        </w:tcPr>
        <w:p w:rsidR="00556AA1" w:rsidRDefault="00556AA1" w:rsidP="005563E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305B5">
            <w:rPr>
              <w:i/>
              <w:sz w:val="18"/>
            </w:rPr>
            <w:t>No. 97, 2019</w:t>
          </w:r>
          <w:r w:rsidRPr="00ED79B6">
            <w:rPr>
              <w:i/>
              <w:sz w:val="18"/>
            </w:rPr>
            <w:fldChar w:fldCharType="end"/>
          </w:r>
        </w:p>
      </w:tc>
      <w:tc>
        <w:tcPr>
          <w:tcW w:w="5387" w:type="dxa"/>
        </w:tcPr>
        <w:p w:rsidR="00556AA1" w:rsidRDefault="00556AA1" w:rsidP="005563E7">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305B5">
            <w:rPr>
              <w:i/>
              <w:sz w:val="18"/>
            </w:rPr>
            <w:t>National Rental Affordability Scheme Amendment Act 2019</w:t>
          </w:r>
          <w:r w:rsidRPr="00ED79B6">
            <w:rPr>
              <w:i/>
              <w:sz w:val="18"/>
            </w:rPr>
            <w:fldChar w:fldCharType="end"/>
          </w:r>
        </w:p>
      </w:tc>
      <w:tc>
        <w:tcPr>
          <w:tcW w:w="669" w:type="dxa"/>
        </w:tcPr>
        <w:p w:rsidR="00556AA1" w:rsidRDefault="00556AA1" w:rsidP="005563E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305B5">
            <w:rPr>
              <w:i/>
              <w:noProof/>
              <w:sz w:val="18"/>
            </w:rPr>
            <w:t>i</w:t>
          </w:r>
          <w:r w:rsidRPr="00ED79B6">
            <w:rPr>
              <w:i/>
              <w:sz w:val="18"/>
            </w:rPr>
            <w:fldChar w:fldCharType="end"/>
          </w:r>
        </w:p>
      </w:tc>
    </w:tr>
  </w:tbl>
  <w:p w:rsidR="00341AD1" w:rsidRPr="00ED79B6" w:rsidRDefault="00341AD1" w:rsidP="00341AD1">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AD1" w:rsidRPr="00A961C4" w:rsidRDefault="00341AD1" w:rsidP="0002563F">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41AD1" w:rsidTr="0002563F">
      <w:tc>
        <w:tcPr>
          <w:tcW w:w="646" w:type="dxa"/>
        </w:tcPr>
        <w:p w:rsidR="00341AD1" w:rsidRDefault="00341AD1" w:rsidP="00341AD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305B5">
            <w:rPr>
              <w:i/>
              <w:noProof/>
              <w:sz w:val="18"/>
            </w:rPr>
            <w:t>10</w:t>
          </w:r>
          <w:r w:rsidRPr="007A1328">
            <w:rPr>
              <w:i/>
              <w:sz w:val="18"/>
            </w:rPr>
            <w:fldChar w:fldCharType="end"/>
          </w:r>
        </w:p>
      </w:tc>
      <w:tc>
        <w:tcPr>
          <w:tcW w:w="5387" w:type="dxa"/>
        </w:tcPr>
        <w:p w:rsidR="00341AD1" w:rsidRDefault="00341AD1" w:rsidP="00341AD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305B5">
            <w:rPr>
              <w:i/>
              <w:sz w:val="18"/>
            </w:rPr>
            <w:t>National Rental Affordability Scheme Amendment Act 2019</w:t>
          </w:r>
          <w:r w:rsidRPr="007A1328">
            <w:rPr>
              <w:i/>
              <w:sz w:val="18"/>
            </w:rPr>
            <w:fldChar w:fldCharType="end"/>
          </w:r>
        </w:p>
      </w:tc>
      <w:tc>
        <w:tcPr>
          <w:tcW w:w="1270" w:type="dxa"/>
        </w:tcPr>
        <w:p w:rsidR="00341AD1" w:rsidRDefault="00341AD1" w:rsidP="00341AD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305B5">
            <w:rPr>
              <w:i/>
              <w:sz w:val="18"/>
            </w:rPr>
            <w:t>No. 97, 2019</w:t>
          </w:r>
          <w:r w:rsidRPr="007A1328">
            <w:rPr>
              <w:i/>
              <w:sz w:val="18"/>
            </w:rPr>
            <w:fldChar w:fldCharType="end"/>
          </w:r>
        </w:p>
      </w:tc>
    </w:tr>
  </w:tbl>
  <w:p w:rsidR="00341AD1" w:rsidRPr="00A961C4" w:rsidRDefault="00341AD1"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AD1" w:rsidRPr="00A961C4" w:rsidRDefault="00341AD1" w:rsidP="0002563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41AD1" w:rsidTr="0002563F">
      <w:tc>
        <w:tcPr>
          <w:tcW w:w="1247" w:type="dxa"/>
        </w:tcPr>
        <w:p w:rsidR="00341AD1" w:rsidRDefault="00341AD1" w:rsidP="00341AD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305B5">
            <w:rPr>
              <w:i/>
              <w:sz w:val="18"/>
            </w:rPr>
            <w:t>No. 97, 2019</w:t>
          </w:r>
          <w:r w:rsidRPr="007A1328">
            <w:rPr>
              <w:i/>
              <w:sz w:val="18"/>
            </w:rPr>
            <w:fldChar w:fldCharType="end"/>
          </w:r>
        </w:p>
      </w:tc>
      <w:tc>
        <w:tcPr>
          <w:tcW w:w="5387" w:type="dxa"/>
        </w:tcPr>
        <w:p w:rsidR="00341AD1" w:rsidRDefault="00341AD1" w:rsidP="00341AD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305B5">
            <w:rPr>
              <w:i/>
              <w:sz w:val="18"/>
            </w:rPr>
            <w:t>National Rental Affordability Scheme Amendment Act 2019</w:t>
          </w:r>
          <w:r w:rsidRPr="007A1328">
            <w:rPr>
              <w:i/>
              <w:sz w:val="18"/>
            </w:rPr>
            <w:fldChar w:fldCharType="end"/>
          </w:r>
        </w:p>
      </w:tc>
      <w:tc>
        <w:tcPr>
          <w:tcW w:w="669" w:type="dxa"/>
        </w:tcPr>
        <w:p w:rsidR="00341AD1" w:rsidRDefault="00341AD1" w:rsidP="00341AD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305B5">
            <w:rPr>
              <w:i/>
              <w:noProof/>
              <w:sz w:val="18"/>
            </w:rPr>
            <w:t>9</w:t>
          </w:r>
          <w:r w:rsidRPr="007A1328">
            <w:rPr>
              <w:i/>
              <w:sz w:val="18"/>
            </w:rPr>
            <w:fldChar w:fldCharType="end"/>
          </w:r>
        </w:p>
      </w:tc>
    </w:tr>
  </w:tbl>
  <w:p w:rsidR="00341AD1" w:rsidRPr="00055B5C" w:rsidRDefault="00341AD1"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AD1" w:rsidRPr="00A961C4" w:rsidRDefault="00341AD1" w:rsidP="0002563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41AD1" w:rsidTr="0002563F">
      <w:tc>
        <w:tcPr>
          <w:tcW w:w="1247" w:type="dxa"/>
        </w:tcPr>
        <w:p w:rsidR="00341AD1" w:rsidRDefault="00341AD1" w:rsidP="00341AD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305B5">
            <w:rPr>
              <w:i/>
              <w:sz w:val="18"/>
            </w:rPr>
            <w:t>No. 97, 2019</w:t>
          </w:r>
          <w:r w:rsidRPr="007A1328">
            <w:rPr>
              <w:i/>
              <w:sz w:val="18"/>
            </w:rPr>
            <w:fldChar w:fldCharType="end"/>
          </w:r>
        </w:p>
      </w:tc>
      <w:tc>
        <w:tcPr>
          <w:tcW w:w="5387" w:type="dxa"/>
        </w:tcPr>
        <w:p w:rsidR="00341AD1" w:rsidRDefault="00341AD1" w:rsidP="00341AD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305B5">
            <w:rPr>
              <w:i/>
              <w:sz w:val="18"/>
            </w:rPr>
            <w:t>National Rental Affordability Scheme Amendment Act 2019</w:t>
          </w:r>
          <w:r w:rsidRPr="007A1328">
            <w:rPr>
              <w:i/>
              <w:sz w:val="18"/>
            </w:rPr>
            <w:fldChar w:fldCharType="end"/>
          </w:r>
        </w:p>
      </w:tc>
      <w:tc>
        <w:tcPr>
          <w:tcW w:w="669" w:type="dxa"/>
        </w:tcPr>
        <w:p w:rsidR="00341AD1" w:rsidRDefault="00341AD1" w:rsidP="00341AD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305B5">
            <w:rPr>
              <w:i/>
              <w:noProof/>
              <w:sz w:val="18"/>
            </w:rPr>
            <w:t>1</w:t>
          </w:r>
          <w:r w:rsidRPr="007A1328">
            <w:rPr>
              <w:i/>
              <w:sz w:val="18"/>
            </w:rPr>
            <w:fldChar w:fldCharType="end"/>
          </w:r>
        </w:p>
      </w:tc>
    </w:tr>
  </w:tbl>
  <w:p w:rsidR="00341AD1" w:rsidRPr="00A961C4" w:rsidRDefault="00341AD1"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49A" w:rsidRPr="00A961C4" w:rsidRDefault="002E549A" w:rsidP="0002563F">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E549A" w:rsidTr="0002563F">
      <w:tc>
        <w:tcPr>
          <w:tcW w:w="646" w:type="dxa"/>
        </w:tcPr>
        <w:p w:rsidR="002E549A" w:rsidRDefault="002E549A" w:rsidP="00341AD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A6C59">
            <w:rPr>
              <w:i/>
              <w:noProof/>
              <w:sz w:val="18"/>
            </w:rPr>
            <w:t>4</w:t>
          </w:r>
          <w:r w:rsidRPr="007A1328">
            <w:rPr>
              <w:i/>
              <w:sz w:val="18"/>
            </w:rPr>
            <w:fldChar w:fldCharType="end"/>
          </w:r>
        </w:p>
      </w:tc>
      <w:tc>
        <w:tcPr>
          <w:tcW w:w="5387" w:type="dxa"/>
        </w:tcPr>
        <w:p w:rsidR="002E549A" w:rsidRDefault="002E549A" w:rsidP="00341AD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305B5">
            <w:rPr>
              <w:i/>
              <w:sz w:val="18"/>
            </w:rPr>
            <w:t>National Rental Affordability Scheme Amendment Act 2019</w:t>
          </w:r>
          <w:r w:rsidRPr="007A1328">
            <w:rPr>
              <w:i/>
              <w:sz w:val="18"/>
            </w:rPr>
            <w:fldChar w:fldCharType="end"/>
          </w:r>
        </w:p>
      </w:tc>
      <w:tc>
        <w:tcPr>
          <w:tcW w:w="1270" w:type="dxa"/>
        </w:tcPr>
        <w:p w:rsidR="002E549A" w:rsidRDefault="002E549A" w:rsidP="00341AD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305B5">
            <w:rPr>
              <w:i/>
              <w:sz w:val="18"/>
            </w:rPr>
            <w:t>No. 97, 2019</w:t>
          </w:r>
          <w:r w:rsidRPr="007A1328">
            <w:rPr>
              <w:i/>
              <w:sz w:val="18"/>
            </w:rPr>
            <w:fldChar w:fldCharType="end"/>
          </w:r>
        </w:p>
      </w:tc>
    </w:tr>
  </w:tbl>
  <w:p w:rsidR="002E549A" w:rsidRPr="00A961C4" w:rsidRDefault="002E549A"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AD1" w:rsidRDefault="00341AD1" w:rsidP="0048364F">
      <w:pPr>
        <w:spacing w:line="240" w:lineRule="auto"/>
      </w:pPr>
      <w:r>
        <w:separator/>
      </w:r>
    </w:p>
  </w:footnote>
  <w:footnote w:type="continuationSeparator" w:id="0">
    <w:p w:rsidR="00341AD1" w:rsidRDefault="00341AD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AD1" w:rsidRPr="005F1388" w:rsidRDefault="00341AD1"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49A" w:rsidRPr="00A961C4" w:rsidRDefault="002E549A" w:rsidP="0048364F">
    <w:pPr>
      <w:rPr>
        <w:b/>
        <w:sz w:val="20"/>
      </w:rPr>
    </w:pPr>
  </w:p>
  <w:p w:rsidR="002E549A" w:rsidRPr="00A961C4" w:rsidRDefault="002E549A" w:rsidP="0048364F">
    <w:pPr>
      <w:rPr>
        <w:b/>
        <w:sz w:val="20"/>
      </w:rPr>
    </w:pPr>
  </w:p>
  <w:p w:rsidR="002E549A" w:rsidRPr="00A961C4" w:rsidRDefault="002E549A"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49A" w:rsidRPr="00A961C4" w:rsidRDefault="002E549A" w:rsidP="0048364F">
    <w:pPr>
      <w:jc w:val="right"/>
      <w:rPr>
        <w:sz w:val="20"/>
      </w:rPr>
    </w:pPr>
  </w:p>
  <w:p w:rsidR="002E549A" w:rsidRPr="00A961C4" w:rsidRDefault="002E549A" w:rsidP="0048364F">
    <w:pPr>
      <w:jc w:val="right"/>
      <w:rPr>
        <w:b/>
        <w:sz w:val="20"/>
      </w:rPr>
    </w:pPr>
  </w:p>
  <w:p w:rsidR="002E549A" w:rsidRPr="00A961C4" w:rsidRDefault="002E549A"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49A" w:rsidRPr="00A961C4" w:rsidRDefault="002E549A"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AD1" w:rsidRPr="005F1388" w:rsidRDefault="00341AD1"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AD1" w:rsidRPr="005F1388" w:rsidRDefault="00341AD1"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AD1" w:rsidRPr="00ED79B6" w:rsidRDefault="00341AD1" w:rsidP="00341AD1">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AD1" w:rsidRPr="00ED79B6" w:rsidRDefault="00341AD1" w:rsidP="00341AD1">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AD1" w:rsidRPr="00ED79B6" w:rsidRDefault="00341AD1" w:rsidP="00341AD1">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AD1" w:rsidRPr="00A961C4" w:rsidRDefault="00341AD1" w:rsidP="0048364F">
    <w:pPr>
      <w:rPr>
        <w:b/>
        <w:sz w:val="20"/>
      </w:rPr>
    </w:pPr>
    <w:r>
      <w:rPr>
        <w:b/>
        <w:sz w:val="20"/>
      </w:rPr>
      <w:fldChar w:fldCharType="begin"/>
    </w:r>
    <w:r>
      <w:rPr>
        <w:b/>
        <w:sz w:val="20"/>
      </w:rPr>
      <w:instrText xml:space="preserve"> STYLEREF CharAmSchNo </w:instrText>
    </w:r>
    <w:r w:rsidR="00D305B5">
      <w:rPr>
        <w:b/>
        <w:sz w:val="20"/>
      </w:rPr>
      <w:fldChar w:fldCharType="separate"/>
    </w:r>
    <w:r w:rsidR="00D305B5">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D305B5">
      <w:rPr>
        <w:sz w:val="20"/>
      </w:rPr>
      <w:fldChar w:fldCharType="separate"/>
    </w:r>
    <w:r w:rsidR="00D305B5">
      <w:rPr>
        <w:noProof/>
        <w:sz w:val="20"/>
      </w:rPr>
      <w:t>Amendments</w:t>
    </w:r>
    <w:r>
      <w:rPr>
        <w:sz w:val="20"/>
      </w:rPr>
      <w:fldChar w:fldCharType="end"/>
    </w:r>
  </w:p>
  <w:p w:rsidR="00341AD1" w:rsidRPr="00A961C4" w:rsidRDefault="00341AD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341AD1" w:rsidRPr="00A961C4" w:rsidRDefault="00341AD1"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AD1" w:rsidRPr="00A961C4" w:rsidRDefault="00341AD1" w:rsidP="0048364F">
    <w:pPr>
      <w:jc w:val="right"/>
      <w:rPr>
        <w:sz w:val="20"/>
      </w:rPr>
    </w:pPr>
    <w:r w:rsidRPr="00A961C4">
      <w:rPr>
        <w:sz w:val="20"/>
      </w:rPr>
      <w:fldChar w:fldCharType="begin"/>
    </w:r>
    <w:r w:rsidRPr="00A961C4">
      <w:rPr>
        <w:sz w:val="20"/>
      </w:rPr>
      <w:instrText xml:space="preserve"> STYLEREF CharAmSchText </w:instrText>
    </w:r>
    <w:r w:rsidR="00D305B5">
      <w:rPr>
        <w:sz w:val="20"/>
      </w:rPr>
      <w:fldChar w:fldCharType="separate"/>
    </w:r>
    <w:r w:rsidR="00D305B5">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D305B5">
      <w:rPr>
        <w:b/>
        <w:sz w:val="20"/>
      </w:rPr>
      <w:fldChar w:fldCharType="separate"/>
    </w:r>
    <w:r w:rsidR="00D305B5">
      <w:rPr>
        <w:b/>
        <w:noProof/>
        <w:sz w:val="20"/>
      </w:rPr>
      <w:t>Schedule 1</w:t>
    </w:r>
    <w:r>
      <w:rPr>
        <w:b/>
        <w:sz w:val="20"/>
      </w:rPr>
      <w:fldChar w:fldCharType="end"/>
    </w:r>
  </w:p>
  <w:p w:rsidR="00341AD1" w:rsidRPr="00A961C4" w:rsidRDefault="00341AD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341AD1" w:rsidRPr="00A961C4" w:rsidRDefault="00341AD1"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AD1" w:rsidRPr="00A961C4" w:rsidRDefault="00341AD1"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7C8274"/>
    <w:lvl w:ilvl="0">
      <w:start w:val="1"/>
      <w:numFmt w:val="decimal"/>
      <w:lvlText w:val="%1."/>
      <w:lvlJc w:val="left"/>
      <w:pPr>
        <w:tabs>
          <w:tab w:val="num" w:pos="1492"/>
        </w:tabs>
        <w:ind w:left="1492" w:hanging="360"/>
      </w:pPr>
    </w:lvl>
  </w:abstractNum>
  <w:abstractNum w:abstractNumId="1">
    <w:nsid w:val="FFFFFF7D"/>
    <w:multiLevelType w:val="singleLevel"/>
    <w:tmpl w:val="888AB632"/>
    <w:lvl w:ilvl="0">
      <w:start w:val="1"/>
      <w:numFmt w:val="decimal"/>
      <w:lvlText w:val="%1."/>
      <w:lvlJc w:val="left"/>
      <w:pPr>
        <w:tabs>
          <w:tab w:val="num" w:pos="1209"/>
        </w:tabs>
        <w:ind w:left="1209" w:hanging="360"/>
      </w:pPr>
    </w:lvl>
  </w:abstractNum>
  <w:abstractNum w:abstractNumId="2">
    <w:nsid w:val="FFFFFF7E"/>
    <w:multiLevelType w:val="singleLevel"/>
    <w:tmpl w:val="18921A3A"/>
    <w:lvl w:ilvl="0">
      <w:start w:val="1"/>
      <w:numFmt w:val="decimal"/>
      <w:lvlText w:val="%1."/>
      <w:lvlJc w:val="left"/>
      <w:pPr>
        <w:tabs>
          <w:tab w:val="num" w:pos="926"/>
        </w:tabs>
        <w:ind w:left="926" w:hanging="360"/>
      </w:pPr>
    </w:lvl>
  </w:abstractNum>
  <w:abstractNum w:abstractNumId="3">
    <w:nsid w:val="FFFFFF7F"/>
    <w:multiLevelType w:val="singleLevel"/>
    <w:tmpl w:val="4B427FAA"/>
    <w:lvl w:ilvl="0">
      <w:start w:val="1"/>
      <w:numFmt w:val="decimal"/>
      <w:lvlText w:val="%1."/>
      <w:lvlJc w:val="left"/>
      <w:pPr>
        <w:tabs>
          <w:tab w:val="num" w:pos="643"/>
        </w:tabs>
        <w:ind w:left="643" w:hanging="360"/>
      </w:pPr>
    </w:lvl>
  </w:abstractNum>
  <w:abstractNum w:abstractNumId="4">
    <w:nsid w:val="FFFFFF80"/>
    <w:multiLevelType w:val="singleLevel"/>
    <w:tmpl w:val="46DE4A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EE4BE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7D461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126FF4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A26671E"/>
    <w:lvl w:ilvl="0">
      <w:start w:val="1"/>
      <w:numFmt w:val="decimal"/>
      <w:lvlText w:val="%1."/>
      <w:lvlJc w:val="left"/>
      <w:pPr>
        <w:tabs>
          <w:tab w:val="num" w:pos="360"/>
        </w:tabs>
        <w:ind w:left="360" w:hanging="360"/>
      </w:pPr>
    </w:lvl>
  </w:abstractNum>
  <w:abstractNum w:abstractNumId="9">
    <w:nsid w:val="FFFFFF89"/>
    <w:multiLevelType w:val="singleLevel"/>
    <w:tmpl w:val="DB3C200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632"/>
    <w:rsid w:val="000113BC"/>
    <w:rsid w:val="000136AF"/>
    <w:rsid w:val="0002563F"/>
    <w:rsid w:val="000417C9"/>
    <w:rsid w:val="00055B5C"/>
    <w:rsid w:val="00056391"/>
    <w:rsid w:val="00060FF9"/>
    <w:rsid w:val="000614BF"/>
    <w:rsid w:val="000677B4"/>
    <w:rsid w:val="000B1FD2"/>
    <w:rsid w:val="000D05EF"/>
    <w:rsid w:val="000F21C1"/>
    <w:rsid w:val="00101D90"/>
    <w:rsid w:val="0010745C"/>
    <w:rsid w:val="00113BD1"/>
    <w:rsid w:val="00122206"/>
    <w:rsid w:val="0015646E"/>
    <w:rsid w:val="00163615"/>
    <w:rsid w:val="001643C9"/>
    <w:rsid w:val="00165568"/>
    <w:rsid w:val="00166C2F"/>
    <w:rsid w:val="001716C9"/>
    <w:rsid w:val="00173363"/>
    <w:rsid w:val="00173B94"/>
    <w:rsid w:val="001854B4"/>
    <w:rsid w:val="001939E1"/>
    <w:rsid w:val="00195382"/>
    <w:rsid w:val="001A3658"/>
    <w:rsid w:val="001A759A"/>
    <w:rsid w:val="001B7A5D"/>
    <w:rsid w:val="001C2418"/>
    <w:rsid w:val="001C69C4"/>
    <w:rsid w:val="001E3590"/>
    <w:rsid w:val="001E7407"/>
    <w:rsid w:val="00201D27"/>
    <w:rsid w:val="00202618"/>
    <w:rsid w:val="00240749"/>
    <w:rsid w:val="00250B52"/>
    <w:rsid w:val="00263820"/>
    <w:rsid w:val="00275197"/>
    <w:rsid w:val="00293B89"/>
    <w:rsid w:val="002976DB"/>
    <w:rsid w:val="00297ECB"/>
    <w:rsid w:val="002B5A30"/>
    <w:rsid w:val="002D043A"/>
    <w:rsid w:val="002D395A"/>
    <w:rsid w:val="002E549A"/>
    <w:rsid w:val="00307C99"/>
    <w:rsid w:val="003415D3"/>
    <w:rsid w:val="00341AD1"/>
    <w:rsid w:val="00350417"/>
    <w:rsid w:val="00352B0F"/>
    <w:rsid w:val="00373874"/>
    <w:rsid w:val="00375C6C"/>
    <w:rsid w:val="003A6C59"/>
    <w:rsid w:val="003A7B3C"/>
    <w:rsid w:val="003B4E3D"/>
    <w:rsid w:val="003C5F2B"/>
    <w:rsid w:val="003D0BFE"/>
    <w:rsid w:val="003D4B19"/>
    <w:rsid w:val="003D5700"/>
    <w:rsid w:val="003F2A71"/>
    <w:rsid w:val="00405579"/>
    <w:rsid w:val="00410B8E"/>
    <w:rsid w:val="004116CD"/>
    <w:rsid w:val="00421FC1"/>
    <w:rsid w:val="004229C7"/>
    <w:rsid w:val="00424CA9"/>
    <w:rsid w:val="00436785"/>
    <w:rsid w:val="00436BD5"/>
    <w:rsid w:val="00437E4B"/>
    <w:rsid w:val="0044291A"/>
    <w:rsid w:val="0048196B"/>
    <w:rsid w:val="0048364F"/>
    <w:rsid w:val="00486D05"/>
    <w:rsid w:val="00496F97"/>
    <w:rsid w:val="004C2632"/>
    <w:rsid w:val="004C7C8C"/>
    <w:rsid w:val="004E2A4A"/>
    <w:rsid w:val="004E6C1F"/>
    <w:rsid w:val="004F0D23"/>
    <w:rsid w:val="004F1FAC"/>
    <w:rsid w:val="00515522"/>
    <w:rsid w:val="00516B8D"/>
    <w:rsid w:val="00537FBC"/>
    <w:rsid w:val="00543469"/>
    <w:rsid w:val="00551B54"/>
    <w:rsid w:val="00556AA1"/>
    <w:rsid w:val="00561AAC"/>
    <w:rsid w:val="00584811"/>
    <w:rsid w:val="00593AA6"/>
    <w:rsid w:val="00594161"/>
    <w:rsid w:val="00594749"/>
    <w:rsid w:val="005A0D92"/>
    <w:rsid w:val="005B4067"/>
    <w:rsid w:val="005C3F41"/>
    <w:rsid w:val="005E152A"/>
    <w:rsid w:val="00600219"/>
    <w:rsid w:val="00641DE5"/>
    <w:rsid w:val="00656F0C"/>
    <w:rsid w:val="00677CC2"/>
    <w:rsid w:val="00681F92"/>
    <w:rsid w:val="006842C2"/>
    <w:rsid w:val="00685F42"/>
    <w:rsid w:val="0069207B"/>
    <w:rsid w:val="006A4B23"/>
    <w:rsid w:val="006C2874"/>
    <w:rsid w:val="006C7F8C"/>
    <w:rsid w:val="006D380D"/>
    <w:rsid w:val="006E0135"/>
    <w:rsid w:val="006E2E82"/>
    <w:rsid w:val="006E303A"/>
    <w:rsid w:val="006F7E19"/>
    <w:rsid w:val="00700B2C"/>
    <w:rsid w:val="00712D8D"/>
    <w:rsid w:val="00713084"/>
    <w:rsid w:val="00714B26"/>
    <w:rsid w:val="007151E0"/>
    <w:rsid w:val="00731E00"/>
    <w:rsid w:val="007440B7"/>
    <w:rsid w:val="007634AD"/>
    <w:rsid w:val="007715C9"/>
    <w:rsid w:val="00774EDD"/>
    <w:rsid w:val="007757EC"/>
    <w:rsid w:val="007B30AA"/>
    <w:rsid w:val="007E7D4A"/>
    <w:rsid w:val="008006CC"/>
    <w:rsid w:val="00807F18"/>
    <w:rsid w:val="00831E8D"/>
    <w:rsid w:val="00856A31"/>
    <w:rsid w:val="00857D6B"/>
    <w:rsid w:val="008754D0"/>
    <w:rsid w:val="00877D48"/>
    <w:rsid w:val="00883781"/>
    <w:rsid w:val="00885570"/>
    <w:rsid w:val="00885D6E"/>
    <w:rsid w:val="00891E78"/>
    <w:rsid w:val="00893958"/>
    <w:rsid w:val="008A2E77"/>
    <w:rsid w:val="008A609E"/>
    <w:rsid w:val="008A6D65"/>
    <w:rsid w:val="008C6F6F"/>
    <w:rsid w:val="008D0EE0"/>
    <w:rsid w:val="008D3E94"/>
    <w:rsid w:val="008F4F1C"/>
    <w:rsid w:val="008F77C4"/>
    <w:rsid w:val="009103F3"/>
    <w:rsid w:val="009263D8"/>
    <w:rsid w:val="00932377"/>
    <w:rsid w:val="00967042"/>
    <w:rsid w:val="00974513"/>
    <w:rsid w:val="0098255A"/>
    <w:rsid w:val="009845BE"/>
    <w:rsid w:val="00993CAA"/>
    <w:rsid w:val="00993F3E"/>
    <w:rsid w:val="009969C9"/>
    <w:rsid w:val="009F7BD0"/>
    <w:rsid w:val="00A048FF"/>
    <w:rsid w:val="00A10775"/>
    <w:rsid w:val="00A13D8A"/>
    <w:rsid w:val="00A17118"/>
    <w:rsid w:val="00A231E2"/>
    <w:rsid w:val="00A329DB"/>
    <w:rsid w:val="00A36C48"/>
    <w:rsid w:val="00A41E0B"/>
    <w:rsid w:val="00A44941"/>
    <w:rsid w:val="00A55631"/>
    <w:rsid w:val="00A64912"/>
    <w:rsid w:val="00A70A74"/>
    <w:rsid w:val="00A71703"/>
    <w:rsid w:val="00AA3795"/>
    <w:rsid w:val="00AC1E75"/>
    <w:rsid w:val="00AD5641"/>
    <w:rsid w:val="00AE1088"/>
    <w:rsid w:val="00AF1BA4"/>
    <w:rsid w:val="00B032D8"/>
    <w:rsid w:val="00B16508"/>
    <w:rsid w:val="00B33B3C"/>
    <w:rsid w:val="00B433D1"/>
    <w:rsid w:val="00B46CFD"/>
    <w:rsid w:val="00B5310C"/>
    <w:rsid w:val="00B6382D"/>
    <w:rsid w:val="00BA5026"/>
    <w:rsid w:val="00BB40BF"/>
    <w:rsid w:val="00BC0CD1"/>
    <w:rsid w:val="00BC53B8"/>
    <w:rsid w:val="00BE719A"/>
    <w:rsid w:val="00BE720A"/>
    <w:rsid w:val="00BF0461"/>
    <w:rsid w:val="00BF4944"/>
    <w:rsid w:val="00BF56D4"/>
    <w:rsid w:val="00C04409"/>
    <w:rsid w:val="00C067E5"/>
    <w:rsid w:val="00C164CA"/>
    <w:rsid w:val="00C1653F"/>
    <w:rsid w:val="00C176CF"/>
    <w:rsid w:val="00C37FEA"/>
    <w:rsid w:val="00C42BF8"/>
    <w:rsid w:val="00C460AE"/>
    <w:rsid w:val="00C50043"/>
    <w:rsid w:val="00C54E84"/>
    <w:rsid w:val="00C655E2"/>
    <w:rsid w:val="00C659C1"/>
    <w:rsid w:val="00C7573B"/>
    <w:rsid w:val="00C76CF3"/>
    <w:rsid w:val="00C935B8"/>
    <w:rsid w:val="00CC169F"/>
    <w:rsid w:val="00CE1E31"/>
    <w:rsid w:val="00CF0BB2"/>
    <w:rsid w:val="00CF7400"/>
    <w:rsid w:val="00D00EAA"/>
    <w:rsid w:val="00D13441"/>
    <w:rsid w:val="00D243A3"/>
    <w:rsid w:val="00D305B5"/>
    <w:rsid w:val="00D32156"/>
    <w:rsid w:val="00D477C3"/>
    <w:rsid w:val="00D52EFE"/>
    <w:rsid w:val="00D63EF6"/>
    <w:rsid w:val="00D70DFB"/>
    <w:rsid w:val="00D73029"/>
    <w:rsid w:val="00D766DF"/>
    <w:rsid w:val="00DA620A"/>
    <w:rsid w:val="00DE2002"/>
    <w:rsid w:val="00DF7AE9"/>
    <w:rsid w:val="00E05704"/>
    <w:rsid w:val="00E24D66"/>
    <w:rsid w:val="00E3249A"/>
    <w:rsid w:val="00E332EE"/>
    <w:rsid w:val="00E54292"/>
    <w:rsid w:val="00E74DC7"/>
    <w:rsid w:val="00E87699"/>
    <w:rsid w:val="00E947C6"/>
    <w:rsid w:val="00ED492F"/>
    <w:rsid w:val="00ED6E69"/>
    <w:rsid w:val="00EE3E36"/>
    <w:rsid w:val="00EF2E3A"/>
    <w:rsid w:val="00F047E2"/>
    <w:rsid w:val="00F078DC"/>
    <w:rsid w:val="00F13E86"/>
    <w:rsid w:val="00F17B00"/>
    <w:rsid w:val="00F677A9"/>
    <w:rsid w:val="00F71D90"/>
    <w:rsid w:val="00F84CF5"/>
    <w:rsid w:val="00F92D35"/>
    <w:rsid w:val="00FA420B"/>
    <w:rsid w:val="00FC0EED"/>
    <w:rsid w:val="00FD1E13"/>
    <w:rsid w:val="00FD7EB1"/>
    <w:rsid w:val="00FE41C9"/>
    <w:rsid w:val="00FE72EC"/>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2563F"/>
    <w:pPr>
      <w:spacing w:line="260" w:lineRule="atLeast"/>
    </w:pPr>
    <w:rPr>
      <w:sz w:val="22"/>
    </w:rPr>
  </w:style>
  <w:style w:type="paragraph" w:styleId="Heading1">
    <w:name w:val="heading 1"/>
    <w:basedOn w:val="Normal"/>
    <w:next w:val="Normal"/>
    <w:link w:val="Heading1Char"/>
    <w:uiPriority w:val="9"/>
    <w:qFormat/>
    <w:rsid w:val="004C26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C26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C263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C263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C263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C263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C263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C263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C263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2563F"/>
  </w:style>
  <w:style w:type="paragraph" w:customStyle="1" w:styleId="OPCParaBase">
    <w:name w:val="OPCParaBase"/>
    <w:link w:val="OPCParaBaseChar"/>
    <w:qFormat/>
    <w:rsid w:val="0002563F"/>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2563F"/>
    <w:pPr>
      <w:spacing w:line="240" w:lineRule="auto"/>
    </w:pPr>
    <w:rPr>
      <w:b/>
      <w:sz w:val="40"/>
    </w:rPr>
  </w:style>
  <w:style w:type="paragraph" w:customStyle="1" w:styleId="ActHead1">
    <w:name w:val="ActHead 1"/>
    <w:aliases w:val="c"/>
    <w:basedOn w:val="OPCParaBase"/>
    <w:next w:val="Normal"/>
    <w:qFormat/>
    <w:rsid w:val="0002563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2563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2563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2563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2563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2563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2563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2563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2563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2563F"/>
  </w:style>
  <w:style w:type="paragraph" w:customStyle="1" w:styleId="Blocks">
    <w:name w:val="Blocks"/>
    <w:aliases w:val="bb"/>
    <w:basedOn w:val="OPCParaBase"/>
    <w:qFormat/>
    <w:rsid w:val="0002563F"/>
    <w:pPr>
      <w:spacing w:line="240" w:lineRule="auto"/>
    </w:pPr>
    <w:rPr>
      <w:sz w:val="24"/>
    </w:rPr>
  </w:style>
  <w:style w:type="paragraph" w:customStyle="1" w:styleId="BoxText">
    <w:name w:val="BoxText"/>
    <w:aliases w:val="bt"/>
    <w:basedOn w:val="OPCParaBase"/>
    <w:qFormat/>
    <w:rsid w:val="0002563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2563F"/>
    <w:rPr>
      <w:b/>
    </w:rPr>
  </w:style>
  <w:style w:type="paragraph" w:customStyle="1" w:styleId="BoxHeadItalic">
    <w:name w:val="BoxHeadItalic"/>
    <w:aliases w:val="bhi"/>
    <w:basedOn w:val="BoxText"/>
    <w:next w:val="BoxStep"/>
    <w:qFormat/>
    <w:rsid w:val="0002563F"/>
    <w:rPr>
      <w:i/>
    </w:rPr>
  </w:style>
  <w:style w:type="paragraph" w:customStyle="1" w:styleId="BoxList">
    <w:name w:val="BoxList"/>
    <w:aliases w:val="bl"/>
    <w:basedOn w:val="BoxText"/>
    <w:qFormat/>
    <w:rsid w:val="0002563F"/>
    <w:pPr>
      <w:ind w:left="1559" w:hanging="425"/>
    </w:pPr>
  </w:style>
  <w:style w:type="paragraph" w:customStyle="1" w:styleId="BoxNote">
    <w:name w:val="BoxNote"/>
    <w:aliases w:val="bn"/>
    <w:basedOn w:val="BoxText"/>
    <w:qFormat/>
    <w:rsid w:val="0002563F"/>
    <w:pPr>
      <w:tabs>
        <w:tab w:val="left" w:pos="1985"/>
      </w:tabs>
      <w:spacing w:before="122" w:line="198" w:lineRule="exact"/>
      <w:ind w:left="2948" w:hanging="1814"/>
    </w:pPr>
    <w:rPr>
      <w:sz w:val="18"/>
    </w:rPr>
  </w:style>
  <w:style w:type="paragraph" w:customStyle="1" w:styleId="BoxPara">
    <w:name w:val="BoxPara"/>
    <w:aliases w:val="bp"/>
    <w:basedOn w:val="BoxText"/>
    <w:qFormat/>
    <w:rsid w:val="0002563F"/>
    <w:pPr>
      <w:tabs>
        <w:tab w:val="right" w:pos="2268"/>
      </w:tabs>
      <w:ind w:left="2552" w:hanging="1418"/>
    </w:pPr>
  </w:style>
  <w:style w:type="paragraph" w:customStyle="1" w:styleId="BoxStep">
    <w:name w:val="BoxStep"/>
    <w:aliases w:val="bs"/>
    <w:basedOn w:val="BoxText"/>
    <w:qFormat/>
    <w:rsid w:val="0002563F"/>
    <w:pPr>
      <w:ind w:left="1985" w:hanging="851"/>
    </w:pPr>
  </w:style>
  <w:style w:type="character" w:customStyle="1" w:styleId="CharAmPartNo">
    <w:name w:val="CharAmPartNo"/>
    <w:basedOn w:val="OPCCharBase"/>
    <w:qFormat/>
    <w:rsid w:val="0002563F"/>
  </w:style>
  <w:style w:type="character" w:customStyle="1" w:styleId="CharAmPartText">
    <w:name w:val="CharAmPartText"/>
    <w:basedOn w:val="OPCCharBase"/>
    <w:qFormat/>
    <w:rsid w:val="0002563F"/>
  </w:style>
  <w:style w:type="character" w:customStyle="1" w:styleId="CharAmSchNo">
    <w:name w:val="CharAmSchNo"/>
    <w:basedOn w:val="OPCCharBase"/>
    <w:qFormat/>
    <w:rsid w:val="0002563F"/>
  </w:style>
  <w:style w:type="character" w:customStyle="1" w:styleId="CharAmSchText">
    <w:name w:val="CharAmSchText"/>
    <w:basedOn w:val="OPCCharBase"/>
    <w:qFormat/>
    <w:rsid w:val="0002563F"/>
  </w:style>
  <w:style w:type="character" w:customStyle="1" w:styleId="CharBoldItalic">
    <w:name w:val="CharBoldItalic"/>
    <w:basedOn w:val="OPCCharBase"/>
    <w:uiPriority w:val="1"/>
    <w:qFormat/>
    <w:rsid w:val="0002563F"/>
    <w:rPr>
      <w:b/>
      <w:i/>
    </w:rPr>
  </w:style>
  <w:style w:type="character" w:customStyle="1" w:styleId="CharChapNo">
    <w:name w:val="CharChapNo"/>
    <w:basedOn w:val="OPCCharBase"/>
    <w:uiPriority w:val="1"/>
    <w:qFormat/>
    <w:rsid w:val="0002563F"/>
  </w:style>
  <w:style w:type="character" w:customStyle="1" w:styleId="CharChapText">
    <w:name w:val="CharChapText"/>
    <w:basedOn w:val="OPCCharBase"/>
    <w:uiPriority w:val="1"/>
    <w:qFormat/>
    <w:rsid w:val="0002563F"/>
  </w:style>
  <w:style w:type="character" w:customStyle="1" w:styleId="CharDivNo">
    <w:name w:val="CharDivNo"/>
    <w:basedOn w:val="OPCCharBase"/>
    <w:uiPriority w:val="1"/>
    <w:qFormat/>
    <w:rsid w:val="0002563F"/>
  </w:style>
  <w:style w:type="character" w:customStyle="1" w:styleId="CharDivText">
    <w:name w:val="CharDivText"/>
    <w:basedOn w:val="OPCCharBase"/>
    <w:uiPriority w:val="1"/>
    <w:qFormat/>
    <w:rsid w:val="0002563F"/>
  </w:style>
  <w:style w:type="character" w:customStyle="1" w:styleId="CharItalic">
    <w:name w:val="CharItalic"/>
    <w:basedOn w:val="OPCCharBase"/>
    <w:uiPriority w:val="1"/>
    <w:qFormat/>
    <w:rsid w:val="0002563F"/>
    <w:rPr>
      <w:i/>
    </w:rPr>
  </w:style>
  <w:style w:type="character" w:customStyle="1" w:styleId="CharPartNo">
    <w:name w:val="CharPartNo"/>
    <w:basedOn w:val="OPCCharBase"/>
    <w:uiPriority w:val="1"/>
    <w:qFormat/>
    <w:rsid w:val="0002563F"/>
  </w:style>
  <w:style w:type="character" w:customStyle="1" w:styleId="CharPartText">
    <w:name w:val="CharPartText"/>
    <w:basedOn w:val="OPCCharBase"/>
    <w:uiPriority w:val="1"/>
    <w:qFormat/>
    <w:rsid w:val="0002563F"/>
  </w:style>
  <w:style w:type="character" w:customStyle="1" w:styleId="CharSectno">
    <w:name w:val="CharSectno"/>
    <w:basedOn w:val="OPCCharBase"/>
    <w:qFormat/>
    <w:rsid w:val="0002563F"/>
  </w:style>
  <w:style w:type="character" w:customStyle="1" w:styleId="CharSubdNo">
    <w:name w:val="CharSubdNo"/>
    <w:basedOn w:val="OPCCharBase"/>
    <w:uiPriority w:val="1"/>
    <w:qFormat/>
    <w:rsid w:val="0002563F"/>
  </w:style>
  <w:style w:type="character" w:customStyle="1" w:styleId="CharSubdText">
    <w:name w:val="CharSubdText"/>
    <w:basedOn w:val="OPCCharBase"/>
    <w:uiPriority w:val="1"/>
    <w:qFormat/>
    <w:rsid w:val="0002563F"/>
  </w:style>
  <w:style w:type="paragraph" w:customStyle="1" w:styleId="CTA--">
    <w:name w:val="CTA --"/>
    <w:basedOn w:val="OPCParaBase"/>
    <w:next w:val="Normal"/>
    <w:rsid w:val="0002563F"/>
    <w:pPr>
      <w:spacing w:before="60" w:line="240" w:lineRule="atLeast"/>
      <w:ind w:left="142" w:hanging="142"/>
    </w:pPr>
    <w:rPr>
      <w:sz w:val="20"/>
    </w:rPr>
  </w:style>
  <w:style w:type="paragraph" w:customStyle="1" w:styleId="CTA-">
    <w:name w:val="CTA -"/>
    <w:basedOn w:val="OPCParaBase"/>
    <w:rsid w:val="0002563F"/>
    <w:pPr>
      <w:spacing w:before="60" w:line="240" w:lineRule="atLeast"/>
      <w:ind w:left="85" w:hanging="85"/>
    </w:pPr>
    <w:rPr>
      <w:sz w:val="20"/>
    </w:rPr>
  </w:style>
  <w:style w:type="paragraph" w:customStyle="1" w:styleId="CTA---">
    <w:name w:val="CTA ---"/>
    <w:basedOn w:val="OPCParaBase"/>
    <w:next w:val="Normal"/>
    <w:rsid w:val="0002563F"/>
    <w:pPr>
      <w:spacing w:before="60" w:line="240" w:lineRule="atLeast"/>
      <w:ind w:left="198" w:hanging="198"/>
    </w:pPr>
    <w:rPr>
      <w:sz w:val="20"/>
    </w:rPr>
  </w:style>
  <w:style w:type="paragraph" w:customStyle="1" w:styleId="CTA----">
    <w:name w:val="CTA ----"/>
    <w:basedOn w:val="OPCParaBase"/>
    <w:next w:val="Normal"/>
    <w:rsid w:val="0002563F"/>
    <w:pPr>
      <w:spacing w:before="60" w:line="240" w:lineRule="atLeast"/>
      <w:ind w:left="255" w:hanging="255"/>
    </w:pPr>
    <w:rPr>
      <w:sz w:val="20"/>
    </w:rPr>
  </w:style>
  <w:style w:type="paragraph" w:customStyle="1" w:styleId="CTA1a">
    <w:name w:val="CTA 1(a)"/>
    <w:basedOn w:val="OPCParaBase"/>
    <w:rsid w:val="0002563F"/>
    <w:pPr>
      <w:tabs>
        <w:tab w:val="right" w:pos="414"/>
      </w:tabs>
      <w:spacing w:before="40" w:line="240" w:lineRule="atLeast"/>
      <w:ind w:left="675" w:hanging="675"/>
    </w:pPr>
    <w:rPr>
      <w:sz w:val="20"/>
    </w:rPr>
  </w:style>
  <w:style w:type="paragraph" w:customStyle="1" w:styleId="CTA1ai">
    <w:name w:val="CTA 1(a)(i)"/>
    <w:basedOn w:val="OPCParaBase"/>
    <w:rsid w:val="0002563F"/>
    <w:pPr>
      <w:tabs>
        <w:tab w:val="right" w:pos="1004"/>
      </w:tabs>
      <w:spacing w:before="40" w:line="240" w:lineRule="atLeast"/>
      <w:ind w:left="1253" w:hanging="1253"/>
    </w:pPr>
    <w:rPr>
      <w:sz w:val="20"/>
    </w:rPr>
  </w:style>
  <w:style w:type="paragraph" w:customStyle="1" w:styleId="CTA2a">
    <w:name w:val="CTA 2(a)"/>
    <w:basedOn w:val="OPCParaBase"/>
    <w:rsid w:val="0002563F"/>
    <w:pPr>
      <w:tabs>
        <w:tab w:val="right" w:pos="482"/>
      </w:tabs>
      <w:spacing w:before="40" w:line="240" w:lineRule="atLeast"/>
      <w:ind w:left="748" w:hanging="748"/>
    </w:pPr>
    <w:rPr>
      <w:sz w:val="20"/>
    </w:rPr>
  </w:style>
  <w:style w:type="paragraph" w:customStyle="1" w:styleId="CTA2ai">
    <w:name w:val="CTA 2(a)(i)"/>
    <w:basedOn w:val="OPCParaBase"/>
    <w:rsid w:val="0002563F"/>
    <w:pPr>
      <w:tabs>
        <w:tab w:val="right" w:pos="1089"/>
      </w:tabs>
      <w:spacing w:before="40" w:line="240" w:lineRule="atLeast"/>
      <w:ind w:left="1327" w:hanging="1327"/>
    </w:pPr>
    <w:rPr>
      <w:sz w:val="20"/>
    </w:rPr>
  </w:style>
  <w:style w:type="paragraph" w:customStyle="1" w:styleId="CTA3a">
    <w:name w:val="CTA 3(a)"/>
    <w:basedOn w:val="OPCParaBase"/>
    <w:rsid w:val="0002563F"/>
    <w:pPr>
      <w:tabs>
        <w:tab w:val="right" w:pos="556"/>
      </w:tabs>
      <w:spacing w:before="40" w:line="240" w:lineRule="atLeast"/>
      <w:ind w:left="805" w:hanging="805"/>
    </w:pPr>
    <w:rPr>
      <w:sz w:val="20"/>
    </w:rPr>
  </w:style>
  <w:style w:type="paragraph" w:customStyle="1" w:styleId="CTA3ai">
    <w:name w:val="CTA 3(a)(i)"/>
    <w:basedOn w:val="OPCParaBase"/>
    <w:rsid w:val="0002563F"/>
    <w:pPr>
      <w:tabs>
        <w:tab w:val="right" w:pos="1140"/>
      </w:tabs>
      <w:spacing w:before="40" w:line="240" w:lineRule="atLeast"/>
      <w:ind w:left="1361" w:hanging="1361"/>
    </w:pPr>
    <w:rPr>
      <w:sz w:val="20"/>
    </w:rPr>
  </w:style>
  <w:style w:type="paragraph" w:customStyle="1" w:styleId="CTA4a">
    <w:name w:val="CTA 4(a)"/>
    <w:basedOn w:val="OPCParaBase"/>
    <w:rsid w:val="0002563F"/>
    <w:pPr>
      <w:tabs>
        <w:tab w:val="right" w:pos="624"/>
      </w:tabs>
      <w:spacing w:before="40" w:line="240" w:lineRule="atLeast"/>
      <w:ind w:left="873" w:hanging="873"/>
    </w:pPr>
    <w:rPr>
      <w:sz w:val="20"/>
    </w:rPr>
  </w:style>
  <w:style w:type="paragraph" w:customStyle="1" w:styleId="CTA4ai">
    <w:name w:val="CTA 4(a)(i)"/>
    <w:basedOn w:val="OPCParaBase"/>
    <w:rsid w:val="0002563F"/>
    <w:pPr>
      <w:tabs>
        <w:tab w:val="right" w:pos="1213"/>
      </w:tabs>
      <w:spacing w:before="40" w:line="240" w:lineRule="atLeast"/>
      <w:ind w:left="1452" w:hanging="1452"/>
    </w:pPr>
    <w:rPr>
      <w:sz w:val="20"/>
    </w:rPr>
  </w:style>
  <w:style w:type="paragraph" w:customStyle="1" w:styleId="CTACAPS">
    <w:name w:val="CTA CAPS"/>
    <w:basedOn w:val="OPCParaBase"/>
    <w:rsid w:val="0002563F"/>
    <w:pPr>
      <w:spacing w:before="60" w:line="240" w:lineRule="atLeast"/>
    </w:pPr>
    <w:rPr>
      <w:sz w:val="20"/>
    </w:rPr>
  </w:style>
  <w:style w:type="paragraph" w:customStyle="1" w:styleId="CTAright">
    <w:name w:val="CTA right"/>
    <w:basedOn w:val="OPCParaBase"/>
    <w:rsid w:val="0002563F"/>
    <w:pPr>
      <w:spacing w:before="60" w:line="240" w:lineRule="auto"/>
      <w:jc w:val="right"/>
    </w:pPr>
    <w:rPr>
      <w:sz w:val="20"/>
    </w:rPr>
  </w:style>
  <w:style w:type="paragraph" w:customStyle="1" w:styleId="subsection">
    <w:name w:val="subsection"/>
    <w:aliases w:val="ss"/>
    <w:basedOn w:val="OPCParaBase"/>
    <w:link w:val="subsectionChar"/>
    <w:rsid w:val="0002563F"/>
    <w:pPr>
      <w:tabs>
        <w:tab w:val="right" w:pos="1021"/>
      </w:tabs>
      <w:spacing w:before="180" w:line="240" w:lineRule="auto"/>
      <w:ind w:left="1134" w:hanging="1134"/>
    </w:pPr>
  </w:style>
  <w:style w:type="paragraph" w:customStyle="1" w:styleId="Definition">
    <w:name w:val="Definition"/>
    <w:aliases w:val="dd"/>
    <w:basedOn w:val="OPCParaBase"/>
    <w:rsid w:val="0002563F"/>
    <w:pPr>
      <w:spacing w:before="180" w:line="240" w:lineRule="auto"/>
      <w:ind w:left="1134"/>
    </w:pPr>
  </w:style>
  <w:style w:type="paragraph" w:customStyle="1" w:styleId="ETAsubitem">
    <w:name w:val="ETA(subitem)"/>
    <w:basedOn w:val="OPCParaBase"/>
    <w:rsid w:val="0002563F"/>
    <w:pPr>
      <w:tabs>
        <w:tab w:val="right" w:pos="340"/>
      </w:tabs>
      <w:spacing w:before="60" w:line="240" w:lineRule="auto"/>
      <w:ind w:left="454" w:hanging="454"/>
    </w:pPr>
    <w:rPr>
      <w:sz w:val="20"/>
    </w:rPr>
  </w:style>
  <w:style w:type="paragraph" w:customStyle="1" w:styleId="ETApara">
    <w:name w:val="ETA(para)"/>
    <w:basedOn w:val="OPCParaBase"/>
    <w:rsid w:val="0002563F"/>
    <w:pPr>
      <w:tabs>
        <w:tab w:val="right" w:pos="754"/>
      </w:tabs>
      <w:spacing w:before="60" w:line="240" w:lineRule="auto"/>
      <w:ind w:left="828" w:hanging="828"/>
    </w:pPr>
    <w:rPr>
      <w:sz w:val="20"/>
    </w:rPr>
  </w:style>
  <w:style w:type="paragraph" w:customStyle="1" w:styleId="ETAsubpara">
    <w:name w:val="ETA(subpara)"/>
    <w:basedOn w:val="OPCParaBase"/>
    <w:rsid w:val="0002563F"/>
    <w:pPr>
      <w:tabs>
        <w:tab w:val="right" w:pos="1083"/>
      </w:tabs>
      <w:spacing w:before="60" w:line="240" w:lineRule="auto"/>
      <w:ind w:left="1191" w:hanging="1191"/>
    </w:pPr>
    <w:rPr>
      <w:sz w:val="20"/>
    </w:rPr>
  </w:style>
  <w:style w:type="paragraph" w:customStyle="1" w:styleId="ETAsub-subpara">
    <w:name w:val="ETA(sub-subpara)"/>
    <w:basedOn w:val="OPCParaBase"/>
    <w:rsid w:val="0002563F"/>
    <w:pPr>
      <w:tabs>
        <w:tab w:val="right" w:pos="1412"/>
      </w:tabs>
      <w:spacing w:before="60" w:line="240" w:lineRule="auto"/>
      <w:ind w:left="1525" w:hanging="1525"/>
    </w:pPr>
    <w:rPr>
      <w:sz w:val="20"/>
    </w:rPr>
  </w:style>
  <w:style w:type="paragraph" w:customStyle="1" w:styleId="Formula">
    <w:name w:val="Formula"/>
    <w:basedOn w:val="OPCParaBase"/>
    <w:rsid w:val="0002563F"/>
    <w:pPr>
      <w:spacing w:line="240" w:lineRule="auto"/>
      <w:ind w:left="1134"/>
    </w:pPr>
    <w:rPr>
      <w:sz w:val="20"/>
    </w:rPr>
  </w:style>
  <w:style w:type="paragraph" w:styleId="Header">
    <w:name w:val="header"/>
    <w:basedOn w:val="OPCParaBase"/>
    <w:link w:val="HeaderChar"/>
    <w:unhideWhenUsed/>
    <w:rsid w:val="0002563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2563F"/>
    <w:rPr>
      <w:rFonts w:eastAsia="Times New Roman" w:cs="Times New Roman"/>
      <w:sz w:val="16"/>
      <w:lang w:eastAsia="en-AU"/>
    </w:rPr>
  </w:style>
  <w:style w:type="paragraph" w:customStyle="1" w:styleId="House">
    <w:name w:val="House"/>
    <w:basedOn w:val="OPCParaBase"/>
    <w:rsid w:val="0002563F"/>
    <w:pPr>
      <w:spacing w:line="240" w:lineRule="auto"/>
    </w:pPr>
    <w:rPr>
      <w:sz w:val="28"/>
    </w:rPr>
  </w:style>
  <w:style w:type="paragraph" w:customStyle="1" w:styleId="Item">
    <w:name w:val="Item"/>
    <w:aliases w:val="i"/>
    <w:basedOn w:val="OPCParaBase"/>
    <w:next w:val="ItemHead"/>
    <w:rsid w:val="0002563F"/>
    <w:pPr>
      <w:keepLines/>
      <w:spacing w:before="80" w:line="240" w:lineRule="auto"/>
      <w:ind w:left="709"/>
    </w:pPr>
  </w:style>
  <w:style w:type="paragraph" w:customStyle="1" w:styleId="ItemHead">
    <w:name w:val="ItemHead"/>
    <w:aliases w:val="ih"/>
    <w:basedOn w:val="OPCParaBase"/>
    <w:next w:val="Item"/>
    <w:rsid w:val="0002563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2563F"/>
    <w:pPr>
      <w:spacing w:line="240" w:lineRule="auto"/>
    </w:pPr>
    <w:rPr>
      <w:b/>
      <w:sz w:val="32"/>
    </w:rPr>
  </w:style>
  <w:style w:type="paragraph" w:customStyle="1" w:styleId="notedraft">
    <w:name w:val="note(draft)"/>
    <w:aliases w:val="nd"/>
    <w:basedOn w:val="OPCParaBase"/>
    <w:rsid w:val="0002563F"/>
    <w:pPr>
      <w:spacing w:before="240" w:line="240" w:lineRule="auto"/>
      <w:ind w:left="284" w:hanging="284"/>
    </w:pPr>
    <w:rPr>
      <w:i/>
      <w:sz w:val="24"/>
    </w:rPr>
  </w:style>
  <w:style w:type="paragraph" w:customStyle="1" w:styleId="notemargin">
    <w:name w:val="note(margin)"/>
    <w:aliases w:val="nm"/>
    <w:basedOn w:val="OPCParaBase"/>
    <w:rsid w:val="0002563F"/>
    <w:pPr>
      <w:tabs>
        <w:tab w:val="left" w:pos="709"/>
      </w:tabs>
      <w:spacing w:before="122" w:line="198" w:lineRule="exact"/>
      <w:ind w:left="709" w:hanging="709"/>
    </w:pPr>
    <w:rPr>
      <w:sz w:val="18"/>
    </w:rPr>
  </w:style>
  <w:style w:type="paragraph" w:customStyle="1" w:styleId="noteToPara">
    <w:name w:val="noteToPara"/>
    <w:aliases w:val="ntp"/>
    <w:basedOn w:val="OPCParaBase"/>
    <w:rsid w:val="0002563F"/>
    <w:pPr>
      <w:spacing w:before="122" w:line="198" w:lineRule="exact"/>
      <w:ind w:left="2353" w:hanging="709"/>
    </w:pPr>
    <w:rPr>
      <w:sz w:val="18"/>
    </w:rPr>
  </w:style>
  <w:style w:type="paragraph" w:customStyle="1" w:styleId="noteParlAmend">
    <w:name w:val="note(ParlAmend)"/>
    <w:aliases w:val="npp"/>
    <w:basedOn w:val="OPCParaBase"/>
    <w:next w:val="ParlAmend"/>
    <w:rsid w:val="0002563F"/>
    <w:pPr>
      <w:spacing w:line="240" w:lineRule="auto"/>
      <w:jc w:val="right"/>
    </w:pPr>
    <w:rPr>
      <w:rFonts w:ascii="Arial" w:hAnsi="Arial"/>
      <w:b/>
      <w:i/>
    </w:rPr>
  </w:style>
  <w:style w:type="paragraph" w:customStyle="1" w:styleId="Page1">
    <w:name w:val="Page1"/>
    <w:basedOn w:val="OPCParaBase"/>
    <w:rsid w:val="0002563F"/>
    <w:pPr>
      <w:spacing w:before="400" w:line="240" w:lineRule="auto"/>
    </w:pPr>
    <w:rPr>
      <w:b/>
      <w:sz w:val="32"/>
    </w:rPr>
  </w:style>
  <w:style w:type="paragraph" w:customStyle="1" w:styleId="PageBreak">
    <w:name w:val="PageBreak"/>
    <w:aliases w:val="pb"/>
    <w:basedOn w:val="OPCParaBase"/>
    <w:rsid w:val="0002563F"/>
    <w:pPr>
      <w:spacing w:line="240" w:lineRule="auto"/>
    </w:pPr>
    <w:rPr>
      <w:sz w:val="20"/>
    </w:rPr>
  </w:style>
  <w:style w:type="paragraph" w:customStyle="1" w:styleId="paragraphsub">
    <w:name w:val="paragraph(sub)"/>
    <w:aliases w:val="aa"/>
    <w:basedOn w:val="OPCParaBase"/>
    <w:rsid w:val="0002563F"/>
    <w:pPr>
      <w:tabs>
        <w:tab w:val="right" w:pos="1985"/>
      </w:tabs>
      <w:spacing w:before="40" w:line="240" w:lineRule="auto"/>
      <w:ind w:left="2098" w:hanging="2098"/>
    </w:pPr>
  </w:style>
  <w:style w:type="paragraph" w:customStyle="1" w:styleId="paragraphsub-sub">
    <w:name w:val="paragraph(sub-sub)"/>
    <w:aliases w:val="aaa"/>
    <w:basedOn w:val="OPCParaBase"/>
    <w:rsid w:val="0002563F"/>
    <w:pPr>
      <w:tabs>
        <w:tab w:val="right" w:pos="2722"/>
      </w:tabs>
      <w:spacing w:before="40" w:line="240" w:lineRule="auto"/>
      <w:ind w:left="2835" w:hanging="2835"/>
    </w:pPr>
  </w:style>
  <w:style w:type="paragraph" w:customStyle="1" w:styleId="paragraph">
    <w:name w:val="paragraph"/>
    <w:aliases w:val="a"/>
    <w:basedOn w:val="OPCParaBase"/>
    <w:link w:val="paragraphChar"/>
    <w:rsid w:val="0002563F"/>
    <w:pPr>
      <w:tabs>
        <w:tab w:val="right" w:pos="1531"/>
      </w:tabs>
      <w:spacing w:before="40" w:line="240" w:lineRule="auto"/>
      <w:ind w:left="1644" w:hanging="1644"/>
    </w:pPr>
  </w:style>
  <w:style w:type="paragraph" w:customStyle="1" w:styleId="ParlAmend">
    <w:name w:val="ParlAmend"/>
    <w:aliases w:val="pp"/>
    <w:basedOn w:val="OPCParaBase"/>
    <w:rsid w:val="0002563F"/>
    <w:pPr>
      <w:spacing w:before="240" w:line="240" w:lineRule="atLeast"/>
      <w:ind w:hanging="567"/>
    </w:pPr>
    <w:rPr>
      <w:sz w:val="24"/>
    </w:rPr>
  </w:style>
  <w:style w:type="paragraph" w:customStyle="1" w:styleId="Penalty">
    <w:name w:val="Penalty"/>
    <w:basedOn w:val="OPCParaBase"/>
    <w:rsid w:val="0002563F"/>
    <w:pPr>
      <w:tabs>
        <w:tab w:val="left" w:pos="2977"/>
      </w:tabs>
      <w:spacing w:before="180" w:line="240" w:lineRule="auto"/>
      <w:ind w:left="1985" w:hanging="851"/>
    </w:pPr>
  </w:style>
  <w:style w:type="paragraph" w:customStyle="1" w:styleId="Portfolio">
    <w:name w:val="Portfolio"/>
    <w:basedOn w:val="OPCParaBase"/>
    <w:rsid w:val="0002563F"/>
    <w:pPr>
      <w:spacing w:line="240" w:lineRule="auto"/>
    </w:pPr>
    <w:rPr>
      <w:i/>
      <w:sz w:val="20"/>
    </w:rPr>
  </w:style>
  <w:style w:type="paragraph" w:customStyle="1" w:styleId="Preamble">
    <w:name w:val="Preamble"/>
    <w:basedOn w:val="OPCParaBase"/>
    <w:next w:val="Normal"/>
    <w:rsid w:val="0002563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2563F"/>
    <w:pPr>
      <w:spacing w:line="240" w:lineRule="auto"/>
    </w:pPr>
    <w:rPr>
      <w:i/>
      <w:sz w:val="20"/>
    </w:rPr>
  </w:style>
  <w:style w:type="paragraph" w:customStyle="1" w:styleId="Session">
    <w:name w:val="Session"/>
    <w:basedOn w:val="OPCParaBase"/>
    <w:rsid w:val="0002563F"/>
    <w:pPr>
      <w:spacing w:line="240" w:lineRule="auto"/>
    </w:pPr>
    <w:rPr>
      <w:sz w:val="28"/>
    </w:rPr>
  </w:style>
  <w:style w:type="paragraph" w:customStyle="1" w:styleId="Sponsor">
    <w:name w:val="Sponsor"/>
    <w:basedOn w:val="OPCParaBase"/>
    <w:rsid w:val="0002563F"/>
    <w:pPr>
      <w:spacing w:line="240" w:lineRule="auto"/>
    </w:pPr>
    <w:rPr>
      <w:i/>
    </w:rPr>
  </w:style>
  <w:style w:type="paragraph" w:customStyle="1" w:styleId="Subitem">
    <w:name w:val="Subitem"/>
    <w:aliases w:val="iss"/>
    <w:basedOn w:val="OPCParaBase"/>
    <w:rsid w:val="0002563F"/>
    <w:pPr>
      <w:spacing w:before="180" w:line="240" w:lineRule="auto"/>
      <w:ind w:left="709" w:hanging="709"/>
    </w:pPr>
  </w:style>
  <w:style w:type="paragraph" w:customStyle="1" w:styleId="SubitemHead">
    <w:name w:val="SubitemHead"/>
    <w:aliases w:val="issh"/>
    <w:basedOn w:val="OPCParaBase"/>
    <w:rsid w:val="0002563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2563F"/>
    <w:pPr>
      <w:spacing w:before="40" w:line="240" w:lineRule="auto"/>
      <w:ind w:left="1134"/>
    </w:pPr>
  </w:style>
  <w:style w:type="paragraph" w:customStyle="1" w:styleId="SubsectionHead">
    <w:name w:val="SubsectionHead"/>
    <w:aliases w:val="ssh"/>
    <w:basedOn w:val="OPCParaBase"/>
    <w:next w:val="subsection"/>
    <w:rsid w:val="0002563F"/>
    <w:pPr>
      <w:keepNext/>
      <w:keepLines/>
      <w:spacing w:before="240" w:line="240" w:lineRule="auto"/>
      <w:ind w:left="1134"/>
    </w:pPr>
    <w:rPr>
      <w:i/>
    </w:rPr>
  </w:style>
  <w:style w:type="paragraph" w:customStyle="1" w:styleId="Tablea">
    <w:name w:val="Table(a)"/>
    <w:aliases w:val="ta"/>
    <w:basedOn w:val="OPCParaBase"/>
    <w:rsid w:val="0002563F"/>
    <w:pPr>
      <w:spacing w:before="60" w:line="240" w:lineRule="auto"/>
      <w:ind w:left="284" w:hanging="284"/>
    </w:pPr>
    <w:rPr>
      <w:sz w:val="20"/>
    </w:rPr>
  </w:style>
  <w:style w:type="paragraph" w:customStyle="1" w:styleId="TableAA">
    <w:name w:val="Table(AA)"/>
    <w:aliases w:val="taaa"/>
    <w:basedOn w:val="OPCParaBase"/>
    <w:rsid w:val="0002563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2563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2563F"/>
    <w:pPr>
      <w:spacing w:before="60" w:line="240" w:lineRule="atLeast"/>
    </w:pPr>
    <w:rPr>
      <w:sz w:val="20"/>
    </w:rPr>
  </w:style>
  <w:style w:type="paragraph" w:customStyle="1" w:styleId="TLPBoxTextnote">
    <w:name w:val="TLPBoxText(note"/>
    <w:aliases w:val="right)"/>
    <w:basedOn w:val="OPCParaBase"/>
    <w:rsid w:val="0002563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2563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2563F"/>
    <w:pPr>
      <w:spacing w:before="122" w:line="198" w:lineRule="exact"/>
      <w:ind w:left="1985" w:hanging="851"/>
      <w:jc w:val="right"/>
    </w:pPr>
    <w:rPr>
      <w:sz w:val="18"/>
    </w:rPr>
  </w:style>
  <w:style w:type="paragraph" w:customStyle="1" w:styleId="TLPTableBullet">
    <w:name w:val="TLPTableBullet"/>
    <w:aliases w:val="ttb"/>
    <w:basedOn w:val="OPCParaBase"/>
    <w:rsid w:val="0002563F"/>
    <w:pPr>
      <w:spacing w:line="240" w:lineRule="exact"/>
      <w:ind w:left="284" w:hanging="284"/>
    </w:pPr>
    <w:rPr>
      <w:sz w:val="20"/>
    </w:rPr>
  </w:style>
  <w:style w:type="paragraph" w:styleId="TOC1">
    <w:name w:val="toc 1"/>
    <w:basedOn w:val="OPCParaBase"/>
    <w:next w:val="Normal"/>
    <w:uiPriority w:val="39"/>
    <w:semiHidden/>
    <w:unhideWhenUsed/>
    <w:rsid w:val="0002563F"/>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2563F"/>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2563F"/>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2563F"/>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2563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2563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2563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2563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2563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2563F"/>
    <w:pPr>
      <w:keepLines/>
      <w:spacing w:before="240" w:after="120" w:line="240" w:lineRule="auto"/>
      <w:ind w:left="794"/>
    </w:pPr>
    <w:rPr>
      <w:b/>
      <w:kern w:val="28"/>
      <w:sz w:val="20"/>
    </w:rPr>
  </w:style>
  <w:style w:type="paragraph" w:customStyle="1" w:styleId="TofSectsHeading">
    <w:name w:val="TofSects(Heading)"/>
    <w:basedOn w:val="OPCParaBase"/>
    <w:rsid w:val="0002563F"/>
    <w:pPr>
      <w:spacing w:before="240" w:after="120" w:line="240" w:lineRule="auto"/>
    </w:pPr>
    <w:rPr>
      <w:b/>
      <w:sz w:val="24"/>
    </w:rPr>
  </w:style>
  <w:style w:type="paragraph" w:customStyle="1" w:styleId="TofSectsSection">
    <w:name w:val="TofSects(Section)"/>
    <w:basedOn w:val="OPCParaBase"/>
    <w:rsid w:val="0002563F"/>
    <w:pPr>
      <w:keepLines/>
      <w:spacing w:before="40" w:line="240" w:lineRule="auto"/>
      <w:ind w:left="1588" w:hanging="794"/>
    </w:pPr>
    <w:rPr>
      <w:kern w:val="28"/>
      <w:sz w:val="18"/>
    </w:rPr>
  </w:style>
  <w:style w:type="paragraph" w:customStyle="1" w:styleId="TofSectsSubdiv">
    <w:name w:val="TofSects(Subdiv)"/>
    <w:basedOn w:val="OPCParaBase"/>
    <w:rsid w:val="0002563F"/>
    <w:pPr>
      <w:keepLines/>
      <w:spacing w:before="80" w:line="240" w:lineRule="auto"/>
      <w:ind w:left="1588" w:hanging="794"/>
    </w:pPr>
    <w:rPr>
      <w:kern w:val="28"/>
    </w:rPr>
  </w:style>
  <w:style w:type="paragraph" w:customStyle="1" w:styleId="WRStyle">
    <w:name w:val="WR Style"/>
    <w:aliases w:val="WR"/>
    <w:basedOn w:val="OPCParaBase"/>
    <w:rsid w:val="0002563F"/>
    <w:pPr>
      <w:spacing w:before="240" w:line="240" w:lineRule="auto"/>
      <w:ind w:left="284" w:hanging="284"/>
    </w:pPr>
    <w:rPr>
      <w:b/>
      <w:i/>
      <w:kern w:val="28"/>
      <w:sz w:val="24"/>
    </w:rPr>
  </w:style>
  <w:style w:type="paragraph" w:customStyle="1" w:styleId="notepara">
    <w:name w:val="note(para)"/>
    <w:aliases w:val="na"/>
    <w:basedOn w:val="OPCParaBase"/>
    <w:rsid w:val="0002563F"/>
    <w:pPr>
      <w:spacing w:before="40" w:line="198" w:lineRule="exact"/>
      <w:ind w:left="2354" w:hanging="369"/>
    </w:pPr>
    <w:rPr>
      <w:sz w:val="18"/>
    </w:rPr>
  </w:style>
  <w:style w:type="paragraph" w:styleId="Footer">
    <w:name w:val="footer"/>
    <w:link w:val="FooterChar"/>
    <w:rsid w:val="0002563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2563F"/>
    <w:rPr>
      <w:rFonts w:eastAsia="Times New Roman" w:cs="Times New Roman"/>
      <w:sz w:val="22"/>
      <w:szCs w:val="24"/>
      <w:lang w:eastAsia="en-AU"/>
    </w:rPr>
  </w:style>
  <w:style w:type="character" w:styleId="LineNumber">
    <w:name w:val="line number"/>
    <w:basedOn w:val="OPCCharBase"/>
    <w:uiPriority w:val="99"/>
    <w:semiHidden/>
    <w:unhideWhenUsed/>
    <w:rsid w:val="0002563F"/>
    <w:rPr>
      <w:sz w:val="16"/>
    </w:rPr>
  </w:style>
  <w:style w:type="table" w:customStyle="1" w:styleId="CFlag">
    <w:name w:val="CFlag"/>
    <w:basedOn w:val="TableNormal"/>
    <w:uiPriority w:val="99"/>
    <w:rsid w:val="0002563F"/>
    <w:rPr>
      <w:rFonts w:eastAsia="Times New Roman" w:cs="Times New Roman"/>
      <w:lang w:eastAsia="en-AU"/>
    </w:rPr>
    <w:tblPr/>
  </w:style>
  <w:style w:type="paragraph" w:customStyle="1" w:styleId="NotesHeading1">
    <w:name w:val="NotesHeading 1"/>
    <w:basedOn w:val="OPCParaBase"/>
    <w:next w:val="Normal"/>
    <w:rsid w:val="0002563F"/>
    <w:rPr>
      <w:b/>
      <w:sz w:val="28"/>
      <w:szCs w:val="28"/>
    </w:rPr>
  </w:style>
  <w:style w:type="paragraph" w:customStyle="1" w:styleId="NotesHeading2">
    <w:name w:val="NotesHeading 2"/>
    <w:basedOn w:val="OPCParaBase"/>
    <w:next w:val="Normal"/>
    <w:rsid w:val="0002563F"/>
    <w:rPr>
      <w:b/>
      <w:sz w:val="28"/>
      <w:szCs w:val="28"/>
    </w:rPr>
  </w:style>
  <w:style w:type="paragraph" w:customStyle="1" w:styleId="SignCoverPageEnd">
    <w:name w:val="SignCoverPageEnd"/>
    <w:basedOn w:val="OPCParaBase"/>
    <w:next w:val="Normal"/>
    <w:rsid w:val="0002563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2563F"/>
    <w:pPr>
      <w:pBdr>
        <w:top w:val="single" w:sz="4" w:space="1" w:color="auto"/>
      </w:pBdr>
      <w:spacing w:before="360"/>
      <w:ind w:right="397"/>
      <w:jc w:val="both"/>
    </w:pPr>
  </w:style>
  <w:style w:type="paragraph" w:customStyle="1" w:styleId="Paragraphsub-sub-sub">
    <w:name w:val="Paragraph(sub-sub-sub)"/>
    <w:aliases w:val="aaaa"/>
    <w:basedOn w:val="OPCParaBase"/>
    <w:rsid w:val="0002563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2563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2563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2563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2563F"/>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2563F"/>
    <w:pPr>
      <w:spacing w:before="120"/>
    </w:pPr>
  </w:style>
  <w:style w:type="paragraph" w:customStyle="1" w:styleId="TableTextEndNotes">
    <w:name w:val="TableTextEndNotes"/>
    <w:aliases w:val="Tten"/>
    <w:basedOn w:val="Normal"/>
    <w:rsid w:val="0002563F"/>
    <w:pPr>
      <w:spacing w:before="60" w:line="240" w:lineRule="auto"/>
    </w:pPr>
    <w:rPr>
      <w:rFonts w:cs="Arial"/>
      <w:sz w:val="20"/>
      <w:szCs w:val="22"/>
    </w:rPr>
  </w:style>
  <w:style w:type="paragraph" w:customStyle="1" w:styleId="TableHeading">
    <w:name w:val="TableHeading"/>
    <w:aliases w:val="th"/>
    <w:basedOn w:val="OPCParaBase"/>
    <w:next w:val="Tabletext"/>
    <w:rsid w:val="0002563F"/>
    <w:pPr>
      <w:keepNext/>
      <w:spacing w:before="60" w:line="240" w:lineRule="atLeast"/>
    </w:pPr>
    <w:rPr>
      <w:b/>
      <w:sz w:val="20"/>
    </w:rPr>
  </w:style>
  <w:style w:type="paragraph" w:customStyle="1" w:styleId="NoteToSubpara">
    <w:name w:val="NoteToSubpara"/>
    <w:aliases w:val="nts"/>
    <w:basedOn w:val="OPCParaBase"/>
    <w:rsid w:val="0002563F"/>
    <w:pPr>
      <w:spacing w:before="40" w:line="198" w:lineRule="exact"/>
      <w:ind w:left="2835" w:hanging="709"/>
    </w:pPr>
    <w:rPr>
      <w:sz w:val="18"/>
    </w:rPr>
  </w:style>
  <w:style w:type="paragraph" w:customStyle="1" w:styleId="ENoteTableHeading">
    <w:name w:val="ENoteTableHeading"/>
    <w:aliases w:val="enth"/>
    <w:basedOn w:val="OPCParaBase"/>
    <w:rsid w:val="0002563F"/>
    <w:pPr>
      <w:keepNext/>
      <w:spacing w:before="60" w:line="240" w:lineRule="atLeast"/>
    </w:pPr>
    <w:rPr>
      <w:rFonts w:ascii="Arial" w:hAnsi="Arial"/>
      <w:b/>
      <w:sz w:val="16"/>
    </w:rPr>
  </w:style>
  <w:style w:type="paragraph" w:customStyle="1" w:styleId="ENoteTTi">
    <w:name w:val="ENoteTTi"/>
    <w:aliases w:val="entti"/>
    <w:basedOn w:val="OPCParaBase"/>
    <w:rsid w:val="0002563F"/>
    <w:pPr>
      <w:keepNext/>
      <w:spacing w:before="60" w:line="240" w:lineRule="atLeast"/>
      <w:ind w:left="170"/>
    </w:pPr>
    <w:rPr>
      <w:sz w:val="16"/>
    </w:rPr>
  </w:style>
  <w:style w:type="paragraph" w:customStyle="1" w:styleId="ENotesHeading1">
    <w:name w:val="ENotesHeading 1"/>
    <w:aliases w:val="Enh1"/>
    <w:basedOn w:val="OPCParaBase"/>
    <w:next w:val="Normal"/>
    <w:rsid w:val="0002563F"/>
    <w:pPr>
      <w:spacing w:before="120"/>
      <w:outlineLvl w:val="1"/>
    </w:pPr>
    <w:rPr>
      <w:b/>
      <w:sz w:val="28"/>
      <w:szCs w:val="28"/>
    </w:rPr>
  </w:style>
  <w:style w:type="paragraph" w:customStyle="1" w:styleId="ENotesHeading2">
    <w:name w:val="ENotesHeading 2"/>
    <w:aliases w:val="Enh2"/>
    <w:basedOn w:val="OPCParaBase"/>
    <w:next w:val="Normal"/>
    <w:rsid w:val="0002563F"/>
    <w:pPr>
      <w:spacing w:before="120" w:after="120"/>
      <w:outlineLvl w:val="2"/>
    </w:pPr>
    <w:rPr>
      <w:b/>
      <w:sz w:val="24"/>
      <w:szCs w:val="28"/>
    </w:rPr>
  </w:style>
  <w:style w:type="paragraph" w:customStyle="1" w:styleId="ENoteTTIndentHeading">
    <w:name w:val="ENoteTTIndentHeading"/>
    <w:aliases w:val="enTTHi"/>
    <w:basedOn w:val="OPCParaBase"/>
    <w:rsid w:val="0002563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2563F"/>
    <w:pPr>
      <w:spacing w:before="60" w:line="240" w:lineRule="atLeast"/>
    </w:pPr>
    <w:rPr>
      <w:sz w:val="16"/>
    </w:rPr>
  </w:style>
  <w:style w:type="paragraph" w:customStyle="1" w:styleId="MadeunderText">
    <w:name w:val="MadeunderText"/>
    <w:basedOn w:val="OPCParaBase"/>
    <w:next w:val="Normal"/>
    <w:rsid w:val="0002563F"/>
    <w:pPr>
      <w:spacing w:before="240"/>
    </w:pPr>
    <w:rPr>
      <w:sz w:val="24"/>
      <w:szCs w:val="24"/>
    </w:rPr>
  </w:style>
  <w:style w:type="paragraph" w:customStyle="1" w:styleId="ENotesHeading3">
    <w:name w:val="ENotesHeading 3"/>
    <w:aliases w:val="Enh3"/>
    <w:basedOn w:val="OPCParaBase"/>
    <w:next w:val="Normal"/>
    <w:rsid w:val="0002563F"/>
    <w:pPr>
      <w:keepNext/>
      <w:spacing w:before="120" w:line="240" w:lineRule="auto"/>
      <w:outlineLvl w:val="4"/>
    </w:pPr>
    <w:rPr>
      <w:b/>
      <w:szCs w:val="24"/>
    </w:rPr>
  </w:style>
  <w:style w:type="paragraph" w:customStyle="1" w:styleId="SubPartCASA">
    <w:name w:val="SubPart(CASA)"/>
    <w:aliases w:val="csp"/>
    <w:basedOn w:val="OPCParaBase"/>
    <w:next w:val="ActHead3"/>
    <w:rsid w:val="0002563F"/>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2563F"/>
  </w:style>
  <w:style w:type="character" w:customStyle="1" w:styleId="CharSubPartNoCASA">
    <w:name w:val="CharSubPartNo(CASA)"/>
    <w:basedOn w:val="OPCCharBase"/>
    <w:uiPriority w:val="1"/>
    <w:rsid w:val="0002563F"/>
  </w:style>
  <w:style w:type="paragraph" w:customStyle="1" w:styleId="ENoteTTIndentHeadingSub">
    <w:name w:val="ENoteTTIndentHeadingSub"/>
    <w:aliases w:val="enTTHis"/>
    <w:basedOn w:val="OPCParaBase"/>
    <w:rsid w:val="0002563F"/>
    <w:pPr>
      <w:keepNext/>
      <w:spacing w:before="60" w:line="240" w:lineRule="atLeast"/>
      <w:ind w:left="340"/>
    </w:pPr>
    <w:rPr>
      <w:b/>
      <w:sz w:val="16"/>
    </w:rPr>
  </w:style>
  <w:style w:type="paragraph" w:customStyle="1" w:styleId="ENoteTTiSub">
    <w:name w:val="ENoteTTiSub"/>
    <w:aliases w:val="enttis"/>
    <w:basedOn w:val="OPCParaBase"/>
    <w:rsid w:val="0002563F"/>
    <w:pPr>
      <w:keepNext/>
      <w:spacing w:before="60" w:line="240" w:lineRule="atLeast"/>
      <w:ind w:left="340"/>
    </w:pPr>
    <w:rPr>
      <w:sz w:val="16"/>
    </w:rPr>
  </w:style>
  <w:style w:type="paragraph" w:customStyle="1" w:styleId="SubDivisionMigration">
    <w:name w:val="SubDivisionMigration"/>
    <w:aliases w:val="sdm"/>
    <w:basedOn w:val="OPCParaBase"/>
    <w:rsid w:val="0002563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2563F"/>
    <w:pPr>
      <w:keepNext/>
      <w:keepLines/>
      <w:spacing w:before="240" w:line="240" w:lineRule="auto"/>
      <w:ind w:left="1134" w:hanging="1134"/>
    </w:pPr>
    <w:rPr>
      <w:b/>
      <w:sz w:val="28"/>
    </w:rPr>
  </w:style>
  <w:style w:type="table" w:styleId="TableGrid">
    <w:name w:val="Table Grid"/>
    <w:basedOn w:val="TableNormal"/>
    <w:uiPriority w:val="59"/>
    <w:rsid w:val="00025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02563F"/>
    <w:pPr>
      <w:spacing w:before="122" w:line="240" w:lineRule="auto"/>
      <w:ind w:left="1985" w:hanging="851"/>
    </w:pPr>
    <w:rPr>
      <w:sz w:val="18"/>
    </w:rPr>
  </w:style>
  <w:style w:type="paragraph" w:customStyle="1" w:styleId="FreeForm">
    <w:name w:val="FreeForm"/>
    <w:rsid w:val="00DA620A"/>
    <w:rPr>
      <w:rFonts w:ascii="Arial" w:hAnsi="Arial"/>
      <w:sz w:val="22"/>
    </w:rPr>
  </w:style>
  <w:style w:type="paragraph" w:customStyle="1" w:styleId="SOText">
    <w:name w:val="SO Text"/>
    <w:aliases w:val="sot"/>
    <w:link w:val="SOTextChar"/>
    <w:rsid w:val="0002563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2563F"/>
    <w:rPr>
      <w:sz w:val="22"/>
    </w:rPr>
  </w:style>
  <w:style w:type="paragraph" w:customStyle="1" w:styleId="SOTextNote">
    <w:name w:val="SO TextNote"/>
    <w:aliases w:val="sont"/>
    <w:basedOn w:val="SOText"/>
    <w:qFormat/>
    <w:rsid w:val="0002563F"/>
    <w:pPr>
      <w:spacing w:before="122" w:line="198" w:lineRule="exact"/>
      <w:ind w:left="1843" w:hanging="709"/>
    </w:pPr>
    <w:rPr>
      <w:sz w:val="18"/>
    </w:rPr>
  </w:style>
  <w:style w:type="paragraph" w:customStyle="1" w:styleId="SOPara">
    <w:name w:val="SO Para"/>
    <w:aliases w:val="soa"/>
    <w:basedOn w:val="SOText"/>
    <w:link w:val="SOParaChar"/>
    <w:qFormat/>
    <w:rsid w:val="0002563F"/>
    <w:pPr>
      <w:tabs>
        <w:tab w:val="right" w:pos="1786"/>
      </w:tabs>
      <w:spacing w:before="40"/>
      <w:ind w:left="2070" w:hanging="936"/>
    </w:pPr>
  </w:style>
  <w:style w:type="character" w:customStyle="1" w:styleId="SOParaChar">
    <w:name w:val="SO Para Char"/>
    <w:aliases w:val="soa Char"/>
    <w:basedOn w:val="DefaultParagraphFont"/>
    <w:link w:val="SOPara"/>
    <w:rsid w:val="0002563F"/>
    <w:rPr>
      <w:sz w:val="22"/>
    </w:rPr>
  </w:style>
  <w:style w:type="paragraph" w:customStyle="1" w:styleId="FileName">
    <w:name w:val="FileName"/>
    <w:basedOn w:val="Normal"/>
    <w:rsid w:val="0002563F"/>
  </w:style>
  <w:style w:type="paragraph" w:customStyle="1" w:styleId="SOHeadBold">
    <w:name w:val="SO HeadBold"/>
    <w:aliases w:val="sohb"/>
    <w:basedOn w:val="SOText"/>
    <w:next w:val="SOText"/>
    <w:link w:val="SOHeadBoldChar"/>
    <w:qFormat/>
    <w:rsid w:val="0002563F"/>
    <w:rPr>
      <w:b/>
    </w:rPr>
  </w:style>
  <w:style w:type="character" w:customStyle="1" w:styleId="SOHeadBoldChar">
    <w:name w:val="SO HeadBold Char"/>
    <w:aliases w:val="sohb Char"/>
    <w:basedOn w:val="DefaultParagraphFont"/>
    <w:link w:val="SOHeadBold"/>
    <w:rsid w:val="0002563F"/>
    <w:rPr>
      <w:b/>
      <w:sz w:val="22"/>
    </w:rPr>
  </w:style>
  <w:style w:type="paragraph" w:customStyle="1" w:styleId="SOHeadItalic">
    <w:name w:val="SO HeadItalic"/>
    <w:aliases w:val="sohi"/>
    <w:basedOn w:val="SOText"/>
    <w:next w:val="SOText"/>
    <w:link w:val="SOHeadItalicChar"/>
    <w:qFormat/>
    <w:rsid w:val="0002563F"/>
    <w:rPr>
      <w:i/>
    </w:rPr>
  </w:style>
  <w:style w:type="character" w:customStyle="1" w:styleId="SOHeadItalicChar">
    <w:name w:val="SO HeadItalic Char"/>
    <w:aliases w:val="sohi Char"/>
    <w:basedOn w:val="DefaultParagraphFont"/>
    <w:link w:val="SOHeadItalic"/>
    <w:rsid w:val="0002563F"/>
    <w:rPr>
      <w:i/>
      <w:sz w:val="22"/>
    </w:rPr>
  </w:style>
  <w:style w:type="paragraph" w:customStyle="1" w:styleId="SOBullet">
    <w:name w:val="SO Bullet"/>
    <w:aliases w:val="sotb"/>
    <w:basedOn w:val="SOText"/>
    <w:link w:val="SOBulletChar"/>
    <w:qFormat/>
    <w:rsid w:val="0002563F"/>
    <w:pPr>
      <w:ind w:left="1559" w:hanging="425"/>
    </w:pPr>
  </w:style>
  <w:style w:type="character" w:customStyle="1" w:styleId="SOBulletChar">
    <w:name w:val="SO Bullet Char"/>
    <w:aliases w:val="sotb Char"/>
    <w:basedOn w:val="DefaultParagraphFont"/>
    <w:link w:val="SOBullet"/>
    <w:rsid w:val="0002563F"/>
    <w:rPr>
      <w:sz w:val="22"/>
    </w:rPr>
  </w:style>
  <w:style w:type="paragraph" w:customStyle="1" w:styleId="SOBulletNote">
    <w:name w:val="SO BulletNote"/>
    <w:aliases w:val="sonb"/>
    <w:basedOn w:val="SOTextNote"/>
    <w:link w:val="SOBulletNoteChar"/>
    <w:qFormat/>
    <w:rsid w:val="0002563F"/>
    <w:pPr>
      <w:tabs>
        <w:tab w:val="left" w:pos="1560"/>
      </w:tabs>
      <w:ind w:left="2268" w:hanging="1134"/>
    </w:pPr>
  </w:style>
  <w:style w:type="character" w:customStyle="1" w:styleId="SOBulletNoteChar">
    <w:name w:val="SO BulletNote Char"/>
    <w:aliases w:val="sonb Char"/>
    <w:basedOn w:val="DefaultParagraphFont"/>
    <w:link w:val="SOBulletNote"/>
    <w:rsid w:val="0002563F"/>
    <w:rPr>
      <w:sz w:val="18"/>
    </w:rPr>
  </w:style>
  <w:style w:type="paragraph" w:customStyle="1" w:styleId="SOText2">
    <w:name w:val="SO Text2"/>
    <w:aliases w:val="sot2"/>
    <w:basedOn w:val="Normal"/>
    <w:next w:val="SOText"/>
    <w:link w:val="SOText2Char"/>
    <w:rsid w:val="0002563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2563F"/>
    <w:rPr>
      <w:sz w:val="22"/>
    </w:rPr>
  </w:style>
  <w:style w:type="paragraph" w:customStyle="1" w:styleId="Transitional">
    <w:name w:val="Transitional"/>
    <w:aliases w:val="tr"/>
    <w:basedOn w:val="ItemHead"/>
    <w:next w:val="Item"/>
    <w:rsid w:val="0002563F"/>
  </w:style>
  <w:style w:type="character" w:customStyle="1" w:styleId="Heading1Char">
    <w:name w:val="Heading 1 Char"/>
    <w:basedOn w:val="DefaultParagraphFont"/>
    <w:link w:val="Heading1"/>
    <w:uiPriority w:val="9"/>
    <w:rsid w:val="004C263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C263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C263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C263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C263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C263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C263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C263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C2632"/>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4C26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632"/>
    <w:rPr>
      <w:rFonts w:ascii="Tahoma" w:hAnsi="Tahoma" w:cs="Tahoma"/>
      <w:sz w:val="16"/>
      <w:szCs w:val="16"/>
    </w:rPr>
  </w:style>
  <w:style w:type="character" w:customStyle="1" w:styleId="subsectionChar">
    <w:name w:val="subsection Char"/>
    <w:aliases w:val="ss Char"/>
    <w:basedOn w:val="DefaultParagraphFont"/>
    <w:link w:val="subsection"/>
    <w:locked/>
    <w:rsid w:val="004C2632"/>
    <w:rPr>
      <w:rFonts w:eastAsia="Times New Roman" w:cs="Times New Roman"/>
      <w:sz w:val="22"/>
      <w:lang w:eastAsia="en-AU"/>
    </w:rPr>
  </w:style>
  <w:style w:type="character" w:customStyle="1" w:styleId="notetextChar">
    <w:name w:val="note(text) Char"/>
    <w:aliases w:val="n Char"/>
    <w:basedOn w:val="DefaultParagraphFont"/>
    <w:link w:val="notetext"/>
    <w:rsid w:val="004C2632"/>
    <w:rPr>
      <w:rFonts w:eastAsia="Times New Roman" w:cs="Times New Roman"/>
      <w:sz w:val="18"/>
      <w:lang w:eastAsia="en-AU"/>
    </w:rPr>
  </w:style>
  <w:style w:type="character" w:customStyle="1" w:styleId="paragraphChar">
    <w:name w:val="paragraph Char"/>
    <w:aliases w:val="a Char"/>
    <w:basedOn w:val="DefaultParagraphFont"/>
    <w:link w:val="paragraph"/>
    <w:locked/>
    <w:rsid w:val="004C2632"/>
    <w:rPr>
      <w:rFonts w:eastAsia="Times New Roman" w:cs="Times New Roman"/>
      <w:sz w:val="22"/>
      <w:lang w:eastAsia="en-AU"/>
    </w:rPr>
  </w:style>
  <w:style w:type="character" w:styleId="Hyperlink">
    <w:name w:val="Hyperlink"/>
    <w:basedOn w:val="DefaultParagraphFont"/>
    <w:uiPriority w:val="99"/>
    <w:semiHidden/>
    <w:unhideWhenUsed/>
    <w:rsid w:val="004C2632"/>
    <w:rPr>
      <w:color w:val="0000FF" w:themeColor="hyperlink"/>
      <w:u w:val="single"/>
    </w:rPr>
  </w:style>
  <w:style w:type="character" w:styleId="FollowedHyperlink">
    <w:name w:val="FollowedHyperlink"/>
    <w:basedOn w:val="DefaultParagraphFont"/>
    <w:uiPriority w:val="99"/>
    <w:semiHidden/>
    <w:unhideWhenUsed/>
    <w:rsid w:val="004C2632"/>
    <w:rPr>
      <w:color w:val="0000FF" w:themeColor="hyperlink"/>
      <w:u w:val="single"/>
    </w:rPr>
  </w:style>
  <w:style w:type="paragraph" w:customStyle="1" w:styleId="ClerkBlock">
    <w:name w:val="ClerkBlock"/>
    <w:basedOn w:val="Normal"/>
    <w:rsid w:val="00A71703"/>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2E549A"/>
    <w:pPr>
      <w:spacing w:before="800"/>
    </w:pPr>
  </w:style>
  <w:style w:type="character" w:customStyle="1" w:styleId="OPCParaBaseChar">
    <w:name w:val="OPCParaBase Char"/>
    <w:basedOn w:val="DefaultParagraphFont"/>
    <w:link w:val="OPCParaBase"/>
    <w:rsid w:val="002E549A"/>
    <w:rPr>
      <w:rFonts w:eastAsia="Times New Roman" w:cs="Times New Roman"/>
      <w:sz w:val="22"/>
      <w:lang w:eastAsia="en-AU"/>
    </w:rPr>
  </w:style>
  <w:style w:type="character" w:customStyle="1" w:styleId="ShortTChar">
    <w:name w:val="ShortT Char"/>
    <w:basedOn w:val="OPCParaBaseChar"/>
    <w:link w:val="ShortT"/>
    <w:rsid w:val="002E549A"/>
    <w:rPr>
      <w:rFonts w:eastAsia="Times New Roman" w:cs="Times New Roman"/>
      <w:b/>
      <w:sz w:val="40"/>
      <w:lang w:eastAsia="en-AU"/>
    </w:rPr>
  </w:style>
  <w:style w:type="character" w:customStyle="1" w:styleId="ShortTP1Char">
    <w:name w:val="ShortTP1 Char"/>
    <w:basedOn w:val="ShortTChar"/>
    <w:link w:val="ShortTP1"/>
    <w:rsid w:val="002E549A"/>
    <w:rPr>
      <w:rFonts w:eastAsia="Times New Roman" w:cs="Times New Roman"/>
      <w:b/>
      <w:sz w:val="40"/>
      <w:lang w:eastAsia="en-AU"/>
    </w:rPr>
  </w:style>
  <w:style w:type="paragraph" w:customStyle="1" w:styleId="ActNoP1">
    <w:name w:val="ActNoP1"/>
    <w:basedOn w:val="Actno"/>
    <w:link w:val="ActNoP1Char"/>
    <w:rsid w:val="002E549A"/>
    <w:pPr>
      <w:spacing w:before="800"/>
    </w:pPr>
    <w:rPr>
      <w:sz w:val="28"/>
    </w:rPr>
  </w:style>
  <w:style w:type="character" w:customStyle="1" w:styleId="ActnoChar">
    <w:name w:val="Actno Char"/>
    <w:basedOn w:val="ShortTChar"/>
    <w:link w:val="Actno"/>
    <w:rsid w:val="002E549A"/>
    <w:rPr>
      <w:rFonts w:eastAsia="Times New Roman" w:cs="Times New Roman"/>
      <w:b/>
      <w:sz w:val="40"/>
      <w:lang w:eastAsia="en-AU"/>
    </w:rPr>
  </w:style>
  <w:style w:type="character" w:customStyle="1" w:styleId="ActNoP1Char">
    <w:name w:val="ActNoP1 Char"/>
    <w:basedOn w:val="ActnoChar"/>
    <w:link w:val="ActNoP1"/>
    <w:rsid w:val="002E549A"/>
    <w:rPr>
      <w:rFonts w:eastAsia="Times New Roman" w:cs="Times New Roman"/>
      <w:b/>
      <w:sz w:val="28"/>
      <w:lang w:eastAsia="en-AU"/>
    </w:rPr>
  </w:style>
  <w:style w:type="paragraph" w:customStyle="1" w:styleId="ShortTCP">
    <w:name w:val="ShortTCP"/>
    <w:basedOn w:val="ShortT"/>
    <w:link w:val="ShortTCPChar"/>
    <w:rsid w:val="002E549A"/>
  </w:style>
  <w:style w:type="character" w:customStyle="1" w:styleId="ShortTCPChar">
    <w:name w:val="ShortTCP Char"/>
    <w:basedOn w:val="ShortTChar"/>
    <w:link w:val="ShortTCP"/>
    <w:rsid w:val="002E549A"/>
    <w:rPr>
      <w:rFonts w:eastAsia="Times New Roman" w:cs="Times New Roman"/>
      <w:b/>
      <w:sz w:val="40"/>
      <w:lang w:eastAsia="en-AU"/>
    </w:rPr>
  </w:style>
  <w:style w:type="paragraph" w:customStyle="1" w:styleId="ActNoCP">
    <w:name w:val="ActNoCP"/>
    <w:basedOn w:val="Actno"/>
    <w:link w:val="ActNoCPChar"/>
    <w:rsid w:val="002E549A"/>
    <w:pPr>
      <w:spacing w:before="400"/>
    </w:pPr>
  </w:style>
  <w:style w:type="character" w:customStyle="1" w:styleId="ActNoCPChar">
    <w:name w:val="ActNoCP Char"/>
    <w:basedOn w:val="ActnoChar"/>
    <w:link w:val="ActNoCP"/>
    <w:rsid w:val="002E549A"/>
    <w:rPr>
      <w:rFonts w:eastAsia="Times New Roman" w:cs="Times New Roman"/>
      <w:b/>
      <w:sz w:val="40"/>
      <w:lang w:eastAsia="en-AU"/>
    </w:rPr>
  </w:style>
  <w:style w:type="paragraph" w:customStyle="1" w:styleId="AssentBk">
    <w:name w:val="AssentBk"/>
    <w:basedOn w:val="Normal"/>
    <w:rsid w:val="002E549A"/>
    <w:pPr>
      <w:spacing w:line="240" w:lineRule="auto"/>
    </w:pPr>
    <w:rPr>
      <w:rFonts w:eastAsia="Times New Roman" w:cs="Times New Roman"/>
      <w:sz w:val="20"/>
      <w:lang w:eastAsia="en-AU"/>
    </w:rPr>
  </w:style>
  <w:style w:type="paragraph" w:customStyle="1" w:styleId="AssentDt">
    <w:name w:val="AssentDt"/>
    <w:basedOn w:val="Normal"/>
    <w:rsid w:val="00FC0EED"/>
    <w:pPr>
      <w:spacing w:line="240" w:lineRule="auto"/>
    </w:pPr>
    <w:rPr>
      <w:rFonts w:eastAsia="Times New Roman" w:cs="Times New Roman"/>
      <w:sz w:val="20"/>
      <w:lang w:eastAsia="en-AU"/>
    </w:rPr>
  </w:style>
  <w:style w:type="paragraph" w:customStyle="1" w:styleId="2ndRd">
    <w:name w:val="2ndRd"/>
    <w:basedOn w:val="Normal"/>
    <w:rsid w:val="00FC0EED"/>
    <w:pPr>
      <w:spacing w:line="240" w:lineRule="auto"/>
    </w:pPr>
    <w:rPr>
      <w:rFonts w:eastAsia="Times New Roman" w:cs="Times New Roman"/>
      <w:sz w:val="20"/>
      <w:lang w:eastAsia="en-AU"/>
    </w:rPr>
  </w:style>
  <w:style w:type="paragraph" w:customStyle="1" w:styleId="ScalePlusRef">
    <w:name w:val="ScalePlusRef"/>
    <w:basedOn w:val="Normal"/>
    <w:rsid w:val="00FC0EED"/>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2563F"/>
    <w:pPr>
      <w:spacing w:line="260" w:lineRule="atLeast"/>
    </w:pPr>
    <w:rPr>
      <w:sz w:val="22"/>
    </w:rPr>
  </w:style>
  <w:style w:type="paragraph" w:styleId="Heading1">
    <w:name w:val="heading 1"/>
    <w:basedOn w:val="Normal"/>
    <w:next w:val="Normal"/>
    <w:link w:val="Heading1Char"/>
    <w:uiPriority w:val="9"/>
    <w:qFormat/>
    <w:rsid w:val="004C26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C26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C263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C263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C263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C263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C263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C263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C263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2563F"/>
  </w:style>
  <w:style w:type="paragraph" w:customStyle="1" w:styleId="OPCParaBase">
    <w:name w:val="OPCParaBase"/>
    <w:link w:val="OPCParaBaseChar"/>
    <w:qFormat/>
    <w:rsid w:val="0002563F"/>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2563F"/>
    <w:pPr>
      <w:spacing w:line="240" w:lineRule="auto"/>
    </w:pPr>
    <w:rPr>
      <w:b/>
      <w:sz w:val="40"/>
    </w:rPr>
  </w:style>
  <w:style w:type="paragraph" w:customStyle="1" w:styleId="ActHead1">
    <w:name w:val="ActHead 1"/>
    <w:aliases w:val="c"/>
    <w:basedOn w:val="OPCParaBase"/>
    <w:next w:val="Normal"/>
    <w:qFormat/>
    <w:rsid w:val="0002563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2563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2563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2563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2563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2563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2563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2563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2563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2563F"/>
  </w:style>
  <w:style w:type="paragraph" w:customStyle="1" w:styleId="Blocks">
    <w:name w:val="Blocks"/>
    <w:aliases w:val="bb"/>
    <w:basedOn w:val="OPCParaBase"/>
    <w:qFormat/>
    <w:rsid w:val="0002563F"/>
    <w:pPr>
      <w:spacing w:line="240" w:lineRule="auto"/>
    </w:pPr>
    <w:rPr>
      <w:sz w:val="24"/>
    </w:rPr>
  </w:style>
  <w:style w:type="paragraph" w:customStyle="1" w:styleId="BoxText">
    <w:name w:val="BoxText"/>
    <w:aliases w:val="bt"/>
    <w:basedOn w:val="OPCParaBase"/>
    <w:qFormat/>
    <w:rsid w:val="0002563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2563F"/>
    <w:rPr>
      <w:b/>
    </w:rPr>
  </w:style>
  <w:style w:type="paragraph" w:customStyle="1" w:styleId="BoxHeadItalic">
    <w:name w:val="BoxHeadItalic"/>
    <w:aliases w:val="bhi"/>
    <w:basedOn w:val="BoxText"/>
    <w:next w:val="BoxStep"/>
    <w:qFormat/>
    <w:rsid w:val="0002563F"/>
    <w:rPr>
      <w:i/>
    </w:rPr>
  </w:style>
  <w:style w:type="paragraph" w:customStyle="1" w:styleId="BoxList">
    <w:name w:val="BoxList"/>
    <w:aliases w:val="bl"/>
    <w:basedOn w:val="BoxText"/>
    <w:qFormat/>
    <w:rsid w:val="0002563F"/>
    <w:pPr>
      <w:ind w:left="1559" w:hanging="425"/>
    </w:pPr>
  </w:style>
  <w:style w:type="paragraph" w:customStyle="1" w:styleId="BoxNote">
    <w:name w:val="BoxNote"/>
    <w:aliases w:val="bn"/>
    <w:basedOn w:val="BoxText"/>
    <w:qFormat/>
    <w:rsid w:val="0002563F"/>
    <w:pPr>
      <w:tabs>
        <w:tab w:val="left" w:pos="1985"/>
      </w:tabs>
      <w:spacing w:before="122" w:line="198" w:lineRule="exact"/>
      <w:ind w:left="2948" w:hanging="1814"/>
    </w:pPr>
    <w:rPr>
      <w:sz w:val="18"/>
    </w:rPr>
  </w:style>
  <w:style w:type="paragraph" w:customStyle="1" w:styleId="BoxPara">
    <w:name w:val="BoxPara"/>
    <w:aliases w:val="bp"/>
    <w:basedOn w:val="BoxText"/>
    <w:qFormat/>
    <w:rsid w:val="0002563F"/>
    <w:pPr>
      <w:tabs>
        <w:tab w:val="right" w:pos="2268"/>
      </w:tabs>
      <w:ind w:left="2552" w:hanging="1418"/>
    </w:pPr>
  </w:style>
  <w:style w:type="paragraph" w:customStyle="1" w:styleId="BoxStep">
    <w:name w:val="BoxStep"/>
    <w:aliases w:val="bs"/>
    <w:basedOn w:val="BoxText"/>
    <w:qFormat/>
    <w:rsid w:val="0002563F"/>
    <w:pPr>
      <w:ind w:left="1985" w:hanging="851"/>
    </w:pPr>
  </w:style>
  <w:style w:type="character" w:customStyle="1" w:styleId="CharAmPartNo">
    <w:name w:val="CharAmPartNo"/>
    <w:basedOn w:val="OPCCharBase"/>
    <w:qFormat/>
    <w:rsid w:val="0002563F"/>
  </w:style>
  <w:style w:type="character" w:customStyle="1" w:styleId="CharAmPartText">
    <w:name w:val="CharAmPartText"/>
    <w:basedOn w:val="OPCCharBase"/>
    <w:qFormat/>
    <w:rsid w:val="0002563F"/>
  </w:style>
  <w:style w:type="character" w:customStyle="1" w:styleId="CharAmSchNo">
    <w:name w:val="CharAmSchNo"/>
    <w:basedOn w:val="OPCCharBase"/>
    <w:qFormat/>
    <w:rsid w:val="0002563F"/>
  </w:style>
  <w:style w:type="character" w:customStyle="1" w:styleId="CharAmSchText">
    <w:name w:val="CharAmSchText"/>
    <w:basedOn w:val="OPCCharBase"/>
    <w:qFormat/>
    <w:rsid w:val="0002563F"/>
  </w:style>
  <w:style w:type="character" w:customStyle="1" w:styleId="CharBoldItalic">
    <w:name w:val="CharBoldItalic"/>
    <w:basedOn w:val="OPCCharBase"/>
    <w:uiPriority w:val="1"/>
    <w:qFormat/>
    <w:rsid w:val="0002563F"/>
    <w:rPr>
      <w:b/>
      <w:i/>
    </w:rPr>
  </w:style>
  <w:style w:type="character" w:customStyle="1" w:styleId="CharChapNo">
    <w:name w:val="CharChapNo"/>
    <w:basedOn w:val="OPCCharBase"/>
    <w:uiPriority w:val="1"/>
    <w:qFormat/>
    <w:rsid w:val="0002563F"/>
  </w:style>
  <w:style w:type="character" w:customStyle="1" w:styleId="CharChapText">
    <w:name w:val="CharChapText"/>
    <w:basedOn w:val="OPCCharBase"/>
    <w:uiPriority w:val="1"/>
    <w:qFormat/>
    <w:rsid w:val="0002563F"/>
  </w:style>
  <w:style w:type="character" w:customStyle="1" w:styleId="CharDivNo">
    <w:name w:val="CharDivNo"/>
    <w:basedOn w:val="OPCCharBase"/>
    <w:uiPriority w:val="1"/>
    <w:qFormat/>
    <w:rsid w:val="0002563F"/>
  </w:style>
  <w:style w:type="character" w:customStyle="1" w:styleId="CharDivText">
    <w:name w:val="CharDivText"/>
    <w:basedOn w:val="OPCCharBase"/>
    <w:uiPriority w:val="1"/>
    <w:qFormat/>
    <w:rsid w:val="0002563F"/>
  </w:style>
  <w:style w:type="character" w:customStyle="1" w:styleId="CharItalic">
    <w:name w:val="CharItalic"/>
    <w:basedOn w:val="OPCCharBase"/>
    <w:uiPriority w:val="1"/>
    <w:qFormat/>
    <w:rsid w:val="0002563F"/>
    <w:rPr>
      <w:i/>
    </w:rPr>
  </w:style>
  <w:style w:type="character" w:customStyle="1" w:styleId="CharPartNo">
    <w:name w:val="CharPartNo"/>
    <w:basedOn w:val="OPCCharBase"/>
    <w:uiPriority w:val="1"/>
    <w:qFormat/>
    <w:rsid w:val="0002563F"/>
  </w:style>
  <w:style w:type="character" w:customStyle="1" w:styleId="CharPartText">
    <w:name w:val="CharPartText"/>
    <w:basedOn w:val="OPCCharBase"/>
    <w:uiPriority w:val="1"/>
    <w:qFormat/>
    <w:rsid w:val="0002563F"/>
  </w:style>
  <w:style w:type="character" w:customStyle="1" w:styleId="CharSectno">
    <w:name w:val="CharSectno"/>
    <w:basedOn w:val="OPCCharBase"/>
    <w:qFormat/>
    <w:rsid w:val="0002563F"/>
  </w:style>
  <w:style w:type="character" w:customStyle="1" w:styleId="CharSubdNo">
    <w:name w:val="CharSubdNo"/>
    <w:basedOn w:val="OPCCharBase"/>
    <w:uiPriority w:val="1"/>
    <w:qFormat/>
    <w:rsid w:val="0002563F"/>
  </w:style>
  <w:style w:type="character" w:customStyle="1" w:styleId="CharSubdText">
    <w:name w:val="CharSubdText"/>
    <w:basedOn w:val="OPCCharBase"/>
    <w:uiPriority w:val="1"/>
    <w:qFormat/>
    <w:rsid w:val="0002563F"/>
  </w:style>
  <w:style w:type="paragraph" w:customStyle="1" w:styleId="CTA--">
    <w:name w:val="CTA --"/>
    <w:basedOn w:val="OPCParaBase"/>
    <w:next w:val="Normal"/>
    <w:rsid w:val="0002563F"/>
    <w:pPr>
      <w:spacing w:before="60" w:line="240" w:lineRule="atLeast"/>
      <w:ind w:left="142" w:hanging="142"/>
    </w:pPr>
    <w:rPr>
      <w:sz w:val="20"/>
    </w:rPr>
  </w:style>
  <w:style w:type="paragraph" w:customStyle="1" w:styleId="CTA-">
    <w:name w:val="CTA -"/>
    <w:basedOn w:val="OPCParaBase"/>
    <w:rsid w:val="0002563F"/>
    <w:pPr>
      <w:spacing w:before="60" w:line="240" w:lineRule="atLeast"/>
      <w:ind w:left="85" w:hanging="85"/>
    </w:pPr>
    <w:rPr>
      <w:sz w:val="20"/>
    </w:rPr>
  </w:style>
  <w:style w:type="paragraph" w:customStyle="1" w:styleId="CTA---">
    <w:name w:val="CTA ---"/>
    <w:basedOn w:val="OPCParaBase"/>
    <w:next w:val="Normal"/>
    <w:rsid w:val="0002563F"/>
    <w:pPr>
      <w:spacing w:before="60" w:line="240" w:lineRule="atLeast"/>
      <w:ind w:left="198" w:hanging="198"/>
    </w:pPr>
    <w:rPr>
      <w:sz w:val="20"/>
    </w:rPr>
  </w:style>
  <w:style w:type="paragraph" w:customStyle="1" w:styleId="CTA----">
    <w:name w:val="CTA ----"/>
    <w:basedOn w:val="OPCParaBase"/>
    <w:next w:val="Normal"/>
    <w:rsid w:val="0002563F"/>
    <w:pPr>
      <w:spacing w:before="60" w:line="240" w:lineRule="atLeast"/>
      <w:ind w:left="255" w:hanging="255"/>
    </w:pPr>
    <w:rPr>
      <w:sz w:val="20"/>
    </w:rPr>
  </w:style>
  <w:style w:type="paragraph" w:customStyle="1" w:styleId="CTA1a">
    <w:name w:val="CTA 1(a)"/>
    <w:basedOn w:val="OPCParaBase"/>
    <w:rsid w:val="0002563F"/>
    <w:pPr>
      <w:tabs>
        <w:tab w:val="right" w:pos="414"/>
      </w:tabs>
      <w:spacing w:before="40" w:line="240" w:lineRule="atLeast"/>
      <w:ind w:left="675" w:hanging="675"/>
    </w:pPr>
    <w:rPr>
      <w:sz w:val="20"/>
    </w:rPr>
  </w:style>
  <w:style w:type="paragraph" w:customStyle="1" w:styleId="CTA1ai">
    <w:name w:val="CTA 1(a)(i)"/>
    <w:basedOn w:val="OPCParaBase"/>
    <w:rsid w:val="0002563F"/>
    <w:pPr>
      <w:tabs>
        <w:tab w:val="right" w:pos="1004"/>
      </w:tabs>
      <w:spacing w:before="40" w:line="240" w:lineRule="atLeast"/>
      <w:ind w:left="1253" w:hanging="1253"/>
    </w:pPr>
    <w:rPr>
      <w:sz w:val="20"/>
    </w:rPr>
  </w:style>
  <w:style w:type="paragraph" w:customStyle="1" w:styleId="CTA2a">
    <w:name w:val="CTA 2(a)"/>
    <w:basedOn w:val="OPCParaBase"/>
    <w:rsid w:val="0002563F"/>
    <w:pPr>
      <w:tabs>
        <w:tab w:val="right" w:pos="482"/>
      </w:tabs>
      <w:spacing w:before="40" w:line="240" w:lineRule="atLeast"/>
      <w:ind w:left="748" w:hanging="748"/>
    </w:pPr>
    <w:rPr>
      <w:sz w:val="20"/>
    </w:rPr>
  </w:style>
  <w:style w:type="paragraph" w:customStyle="1" w:styleId="CTA2ai">
    <w:name w:val="CTA 2(a)(i)"/>
    <w:basedOn w:val="OPCParaBase"/>
    <w:rsid w:val="0002563F"/>
    <w:pPr>
      <w:tabs>
        <w:tab w:val="right" w:pos="1089"/>
      </w:tabs>
      <w:spacing w:before="40" w:line="240" w:lineRule="atLeast"/>
      <w:ind w:left="1327" w:hanging="1327"/>
    </w:pPr>
    <w:rPr>
      <w:sz w:val="20"/>
    </w:rPr>
  </w:style>
  <w:style w:type="paragraph" w:customStyle="1" w:styleId="CTA3a">
    <w:name w:val="CTA 3(a)"/>
    <w:basedOn w:val="OPCParaBase"/>
    <w:rsid w:val="0002563F"/>
    <w:pPr>
      <w:tabs>
        <w:tab w:val="right" w:pos="556"/>
      </w:tabs>
      <w:spacing w:before="40" w:line="240" w:lineRule="atLeast"/>
      <w:ind w:left="805" w:hanging="805"/>
    </w:pPr>
    <w:rPr>
      <w:sz w:val="20"/>
    </w:rPr>
  </w:style>
  <w:style w:type="paragraph" w:customStyle="1" w:styleId="CTA3ai">
    <w:name w:val="CTA 3(a)(i)"/>
    <w:basedOn w:val="OPCParaBase"/>
    <w:rsid w:val="0002563F"/>
    <w:pPr>
      <w:tabs>
        <w:tab w:val="right" w:pos="1140"/>
      </w:tabs>
      <w:spacing w:before="40" w:line="240" w:lineRule="atLeast"/>
      <w:ind w:left="1361" w:hanging="1361"/>
    </w:pPr>
    <w:rPr>
      <w:sz w:val="20"/>
    </w:rPr>
  </w:style>
  <w:style w:type="paragraph" w:customStyle="1" w:styleId="CTA4a">
    <w:name w:val="CTA 4(a)"/>
    <w:basedOn w:val="OPCParaBase"/>
    <w:rsid w:val="0002563F"/>
    <w:pPr>
      <w:tabs>
        <w:tab w:val="right" w:pos="624"/>
      </w:tabs>
      <w:spacing w:before="40" w:line="240" w:lineRule="atLeast"/>
      <w:ind w:left="873" w:hanging="873"/>
    </w:pPr>
    <w:rPr>
      <w:sz w:val="20"/>
    </w:rPr>
  </w:style>
  <w:style w:type="paragraph" w:customStyle="1" w:styleId="CTA4ai">
    <w:name w:val="CTA 4(a)(i)"/>
    <w:basedOn w:val="OPCParaBase"/>
    <w:rsid w:val="0002563F"/>
    <w:pPr>
      <w:tabs>
        <w:tab w:val="right" w:pos="1213"/>
      </w:tabs>
      <w:spacing w:before="40" w:line="240" w:lineRule="atLeast"/>
      <w:ind w:left="1452" w:hanging="1452"/>
    </w:pPr>
    <w:rPr>
      <w:sz w:val="20"/>
    </w:rPr>
  </w:style>
  <w:style w:type="paragraph" w:customStyle="1" w:styleId="CTACAPS">
    <w:name w:val="CTA CAPS"/>
    <w:basedOn w:val="OPCParaBase"/>
    <w:rsid w:val="0002563F"/>
    <w:pPr>
      <w:spacing w:before="60" w:line="240" w:lineRule="atLeast"/>
    </w:pPr>
    <w:rPr>
      <w:sz w:val="20"/>
    </w:rPr>
  </w:style>
  <w:style w:type="paragraph" w:customStyle="1" w:styleId="CTAright">
    <w:name w:val="CTA right"/>
    <w:basedOn w:val="OPCParaBase"/>
    <w:rsid w:val="0002563F"/>
    <w:pPr>
      <w:spacing w:before="60" w:line="240" w:lineRule="auto"/>
      <w:jc w:val="right"/>
    </w:pPr>
    <w:rPr>
      <w:sz w:val="20"/>
    </w:rPr>
  </w:style>
  <w:style w:type="paragraph" w:customStyle="1" w:styleId="subsection">
    <w:name w:val="subsection"/>
    <w:aliases w:val="ss"/>
    <w:basedOn w:val="OPCParaBase"/>
    <w:link w:val="subsectionChar"/>
    <w:rsid w:val="0002563F"/>
    <w:pPr>
      <w:tabs>
        <w:tab w:val="right" w:pos="1021"/>
      </w:tabs>
      <w:spacing w:before="180" w:line="240" w:lineRule="auto"/>
      <w:ind w:left="1134" w:hanging="1134"/>
    </w:pPr>
  </w:style>
  <w:style w:type="paragraph" w:customStyle="1" w:styleId="Definition">
    <w:name w:val="Definition"/>
    <w:aliases w:val="dd"/>
    <w:basedOn w:val="OPCParaBase"/>
    <w:rsid w:val="0002563F"/>
    <w:pPr>
      <w:spacing w:before="180" w:line="240" w:lineRule="auto"/>
      <w:ind w:left="1134"/>
    </w:pPr>
  </w:style>
  <w:style w:type="paragraph" w:customStyle="1" w:styleId="ETAsubitem">
    <w:name w:val="ETA(subitem)"/>
    <w:basedOn w:val="OPCParaBase"/>
    <w:rsid w:val="0002563F"/>
    <w:pPr>
      <w:tabs>
        <w:tab w:val="right" w:pos="340"/>
      </w:tabs>
      <w:spacing w:before="60" w:line="240" w:lineRule="auto"/>
      <w:ind w:left="454" w:hanging="454"/>
    </w:pPr>
    <w:rPr>
      <w:sz w:val="20"/>
    </w:rPr>
  </w:style>
  <w:style w:type="paragraph" w:customStyle="1" w:styleId="ETApara">
    <w:name w:val="ETA(para)"/>
    <w:basedOn w:val="OPCParaBase"/>
    <w:rsid w:val="0002563F"/>
    <w:pPr>
      <w:tabs>
        <w:tab w:val="right" w:pos="754"/>
      </w:tabs>
      <w:spacing w:before="60" w:line="240" w:lineRule="auto"/>
      <w:ind w:left="828" w:hanging="828"/>
    </w:pPr>
    <w:rPr>
      <w:sz w:val="20"/>
    </w:rPr>
  </w:style>
  <w:style w:type="paragraph" w:customStyle="1" w:styleId="ETAsubpara">
    <w:name w:val="ETA(subpara)"/>
    <w:basedOn w:val="OPCParaBase"/>
    <w:rsid w:val="0002563F"/>
    <w:pPr>
      <w:tabs>
        <w:tab w:val="right" w:pos="1083"/>
      </w:tabs>
      <w:spacing w:before="60" w:line="240" w:lineRule="auto"/>
      <w:ind w:left="1191" w:hanging="1191"/>
    </w:pPr>
    <w:rPr>
      <w:sz w:val="20"/>
    </w:rPr>
  </w:style>
  <w:style w:type="paragraph" w:customStyle="1" w:styleId="ETAsub-subpara">
    <w:name w:val="ETA(sub-subpara)"/>
    <w:basedOn w:val="OPCParaBase"/>
    <w:rsid w:val="0002563F"/>
    <w:pPr>
      <w:tabs>
        <w:tab w:val="right" w:pos="1412"/>
      </w:tabs>
      <w:spacing w:before="60" w:line="240" w:lineRule="auto"/>
      <w:ind w:left="1525" w:hanging="1525"/>
    </w:pPr>
    <w:rPr>
      <w:sz w:val="20"/>
    </w:rPr>
  </w:style>
  <w:style w:type="paragraph" w:customStyle="1" w:styleId="Formula">
    <w:name w:val="Formula"/>
    <w:basedOn w:val="OPCParaBase"/>
    <w:rsid w:val="0002563F"/>
    <w:pPr>
      <w:spacing w:line="240" w:lineRule="auto"/>
      <w:ind w:left="1134"/>
    </w:pPr>
    <w:rPr>
      <w:sz w:val="20"/>
    </w:rPr>
  </w:style>
  <w:style w:type="paragraph" w:styleId="Header">
    <w:name w:val="header"/>
    <w:basedOn w:val="OPCParaBase"/>
    <w:link w:val="HeaderChar"/>
    <w:unhideWhenUsed/>
    <w:rsid w:val="0002563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2563F"/>
    <w:rPr>
      <w:rFonts w:eastAsia="Times New Roman" w:cs="Times New Roman"/>
      <w:sz w:val="16"/>
      <w:lang w:eastAsia="en-AU"/>
    </w:rPr>
  </w:style>
  <w:style w:type="paragraph" w:customStyle="1" w:styleId="House">
    <w:name w:val="House"/>
    <w:basedOn w:val="OPCParaBase"/>
    <w:rsid w:val="0002563F"/>
    <w:pPr>
      <w:spacing w:line="240" w:lineRule="auto"/>
    </w:pPr>
    <w:rPr>
      <w:sz w:val="28"/>
    </w:rPr>
  </w:style>
  <w:style w:type="paragraph" w:customStyle="1" w:styleId="Item">
    <w:name w:val="Item"/>
    <w:aliases w:val="i"/>
    <w:basedOn w:val="OPCParaBase"/>
    <w:next w:val="ItemHead"/>
    <w:rsid w:val="0002563F"/>
    <w:pPr>
      <w:keepLines/>
      <w:spacing w:before="80" w:line="240" w:lineRule="auto"/>
      <w:ind w:left="709"/>
    </w:pPr>
  </w:style>
  <w:style w:type="paragraph" w:customStyle="1" w:styleId="ItemHead">
    <w:name w:val="ItemHead"/>
    <w:aliases w:val="ih"/>
    <w:basedOn w:val="OPCParaBase"/>
    <w:next w:val="Item"/>
    <w:rsid w:val="0002563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2563F"/>
    <w:pPr>
      <w:spacing w:line="240" w:lineRule="auto"/>
    </w:pPr>
    <w:rPr>
      <w:b/>
      <w:sz w:val="32"/>
    </w:rPr>
  </w:style>
  <w:style w:type="paragraph" w:customStyle="1" w:styleId="notedraft">
    <w:name w:val="note(draft)"/>
    <w:aliases w:val="nd"/>
    <w:basedOn w:val="OPCParaBase"/>
    <w:rsid w:val="0002563F"/>
    <w:pPr>
      <w:spacing w:before="240" w:line="240" w:lineRule="auto"/>
      <w:ind w:left="284" w:hanging="284"/>
    </w:pPr>
    <w:rPr>
      <w:i/>
      <w:sz w:val="24"/>
    </w:rPr>
  </w:style>
  <w:style w:type="paragraph" w:customStyle="1" w:styleId="notemargin">
    <w:name w:val="note(margin)"/>
    <w:aliases w:val="nm"/>
    <w:basedOn w:val="OPCParaBase"/>
    <w:rsid w:val="0002563F"/>
    <w:pPr>
      <w:tabs>
        <w:tab w:val="left" w:pos="709"/>
      </w:tabs>
      <w:spacing w:before="122" w:line="198" w:lineRule="exact"/>
      <w:ind w:left="709" w:hanging="709"/>
    </w:pPr>
    <w:rPr>
      <w:sz w:val="18"/>
    </w:rPr>
  </w:style>
  <w:style w:type="paragraph" w:customStyle="1" w:styleId="noteToPara">
    <w:name w:val="noteToPara"/>
    <w:aliases w:val="ntp"/>
    <w:basedOn w:val="OPCParaBase"/>
    <w:rsid w:val="0002563F"/>
    <w:pPr>
      <w:spacing w:before="122" w:line="198" w:lineRule="exact"/>
      <w:ind w:left="2353" w:hanging="709"/>
    </w:pPr>
    <w:rPr>
      <w:sz w:val="18"/>
    </w:rPr>
  </w:style>
  <w:style w:type="paragraph" w:customStyle="1" w:styleId="noteParlAmend">
    <w:name w:val="note(ParlAmend)"/>
    <w:aliases w:val="npp"/>
    <w:basedOn w:val="OPCParaBase"/>
    <w:next w:val="ParlAmend"/>
    <w:rsid w:val="0002563F"/>
    <w:pPr>
      <w:spacing w:line="240" w:lineRule="auto"/>
      <w:jc w:val="right"/>
    </w:pPr>
    <w:rPr>
      <w:rFonts w:ascii="Arial" w:hAnsi="Arial"/>
      <w:b/>
      <w:i/>
    </w:rPr>
  </w:style>
  <w:style w:type="paragraph" w:customStyle="1" w:styleId="Page1">
    <w:name w:val="Page1"/>
    <w:basedOn w:val="OPCParaBase"/>
    <w:rsid w:val="0002563F"/>
    <w:pPr>
      <w:spacing w:before="400" w:line="240" w:lineRule="auto"/>
    </w:pPr>
    <w:rPr>
      <w:b/>
      <w:sz w:val="32"/>
    </w:rPr>
  </w:style>
  <w:style w:type="paragraph" w:customStyle="1" w:styleId="PageBreak">
    <w:name w:val="PageBreak"/>
    <w:aliases w:val="pb"/>
    <w:basedOn w:val="OPCParaBase"/>
    <w:rsid w:val="0002563F"/>
    <w:pPr>
      <w:spacing w:line="240" w:lineRule="auto"/>
    </w:pPr>
    <w:rPr>
      <w:sz w:val="20"/>
    </w:rPr>
  </w:style>
  <w:style w:type="paragraph" w:customStyle="1" w:styleId="paragraphsub">
    <w:name w:val="paragraph(sub)"/>
    <w:aliases w:val="aa"/>
    <w:basedOn w:val="OPCParaBase"/>
    <w:rsid w:val="0002563F"/>
    <w:pPr>
      <w:tabs>
        <w:tab w:val="right" w:pos="1985"/>
      </w:tabs>
      <w:spacing w:before="40" w:line="240" w:lineRule="auto"/>
      <w:ind w:left="2098" w:hanging="2098"/>
    </w:pPr>
  </w:style>
  <w:style w:type="paragraph" w:customStyle="1" w:styleId="paragraphsub-sub">
    <w:name w:val="paragraph(sub-sub)"/>
    <w:aliases w:val="aaa"/>
    <w:basedOn w:val="OPCParaBase"/>
    <w:rsid w:val="0002563F"/>
    <w:pPr>
      <w:tabs>
        <w:tab w:val="right" w:pos="2722"/>
      </w:tabs>
      <w:spacing w:before="40" w:line="240" w:lineRule="auto"/>
      <w:ind w:left="2835" w:hanging="2835"/>
    </w:pPr>
  </w:style>
  <w:style w:type="paragraph" w:customStyle="1" w:styleId="paragraph">
    <w:name w:val="paragraph"/>
    <w:aliases w:val="a"/>
    <w:basedOn w:val="OPCParaBase"/>
    <w:link w:val="paragraphChar"/>
    <w:rsid w:val="0002563F"/>
    <w:pPr>
      <w:tabs>
        <w:tab w:val="right" w:pos="1531"/>
      </w:tabs>
      <w:spacing w:before="40" w:line="240" w:lineRule="auto"/>
      <w:ind w:left="1644" w:hanging="1644"/>
    </w:pPr>
  </w:style>
  <w:style w:type="paragraph" w:customStyle="1" w:styleId="ParlAmend">
    <w:name w:val="ParlAmend"/>
    <w:aliases w:val="pp"/>
    <w:basedOn w:val="OPCParaBase"/>
    <w:rsid w:val="0002563F"/>
    <w:pPr>
      <w:spacing w:before="240" w:line="240" w:lineRule="atLeast"/>
      <w:ind w:hanging="567"/>
    </w:pPr>
    <w:rPr>
      <w:sz w:val="24"/>
    </w:rPr>
  </w:style>
  <w:style w:type="paragraph" w:customStyle="1" w:styleId="Penalty">
    <w:name w:val="Penalty"/>
    <w:basedOn w:val="OPCParaBase"/>
    <w:rsid w:val="0002563F"/>
    <w:pPr>
      <w:tabs>
        <w:tab w:val="left" w:pos="2977"/>
      </w:tabs>
      <w:spacing w:before="180" w:line="240" w:lineRule="auto"/>
      <w:ind w:left="1985" w:hanging="851"/>
    </w:pPr>
  </w:style>
  <w:style w:type="paragraph" w:customStyle="1" w:styleId="Portfolio">
    <w:name w:val="Portfolio"/>
    <w:basedOn w:val="OPCParaBase"/>
    <w:rsid w:val="0002563F"/>
    <w:pPr>
      <w:spacing w:line="240" w:lineRule="auto"/>
    </w:pPr>
    <w:rPr>
      <w:i/>
      <w:sz w:val="20"/>
    </w:rPr>
  </w:style>
  <w:style w:type="paragraph" w:customStyle="1" w:styleId="Preamble">
    <w:name w:val="Preamble"/>
    <w:basedOn w:val="OPCParaBase"/>
    <w:next w:val="Normal"/>
    <w:rsid w:val="0002563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2563F"/>
    <w:pPr>
      <w:spacing w:line="240" w:lineRule="auto"/>
    </w:pPr>
    <w:rPr>
      <w:i/>
      <w:sz w:val="20"/>
    </w:rPr>
  </w:style>
  <w:style w:type="paragraph" w:customStyle="1" w:styleId="Session">
    <w:name w:val="Session"/>
    <w:basedOn w:val="OPCParaBase"/>
    <w:rsid w:val="0002563F"/>
    <w:pPr>
      <w:spacing w:line="240" w:lineRule="auto"/>
    </w:pPr>
    <w:rPr>
      <w:sz w:val="28"/>
    </w:rPr>
  </w:style>
  <w:style w:type="paragraph" w:customStyle="1" w:styleId="Sponsor">
    <w:name w:val="Sponsor"/>
    <w:basedOn w:val="OPCParaBase"/>
    <w:rsid w:val="0002563F"/>
    <w:pPr>
      <w:spacing w:line="240" w:lineRule="auto"/>
    </w:pPr>
    <w:rPr>
      <w:i/>
    </w:rPr>
  </w:style>
  <w:style w:type="paragraph" w:customStyle="1" w:styleId="Subitem">
    <w:name w:val="Subitem"/>
    <w:aliases w:val="iss"/>
    <w:basedOn w:val="OPCParaBase"/>
    <w:rsid w:val="0002563F"/>
    <w:pPr>
      <w:spacing w:before="180" w:line="240" w:lineRule="auto"/>
      <w:ind w:left="709" w:hanging="709"/>
    </w:pPr>
  </w:style>
  <w:style w:type="paragraph" w:customStyle="1" w:styleId="SubitemHead">
    <w:name w:val="SubitemHead"/>
    <w:aliases w:val="issh"/>
    <w:basedOn w:val="OPCParaBase"/>
    <w:rsid w:val="0002563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2563F"/>
    <w:pPr>
      <w:spacing w:before="40" w:line="240" w:lineRule="auto"/>
      <w:ind w:left="1134"/>
    </w:pPr>
  </w:style>
  <w:style w:type="paragraph" w:customStyle="1" w:styleId="SubsectionHead">
    <w:name w:val="SubsectionHead"/>
    <w:aliases w:val="ssh"/>
    <w:basedOn w:val="OPCParaBase"/>
    <w:next w:val="subsection"/>
    <w:rsid w:val="0002563F"/>
    <w:pPr>
      <w:keepNext/>
      <w:keepLines/>
      <w:spacing w:before="240" w:line="240" w:lineRule="auto"/>
      <w:ind w:left="1134"/>
    </w:pPr>
    <w:rPr>
      <w:i/>
    </w:rPr>
  </w:style>
  <w:style w:type="paragraph" w:customStyle="1" w:styleId="Tablea">
    <w:name w:val="Table(a)"/>
    <w:aliases w:val="ta"/>
    <w:basedOn w:val="OPCParaBase"/>
    <w:rsid w:val="0002563F"/>
    <w:pPr>
      <w:spacing w:before="60" w:line="240" w:lineRule="auto"/>
      <w:ind w:left="284" w:hanging="284"/>
    </w:pPr>
    <w:rPr>
      <w:sz w:val="20"/>
    </w:rPr>
  </w:style>
  <w:style w:type="paragraph" w:customStyle="1" w:styleId="TableAA">
    <w:name w:val="Table(AA)"/>
    <w:aliases w:val="taaa"/>
    <w:basedOn w:val="OPCParaBase"/>
    <w:rsid w:val="0002563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2563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2563F"/>
    <w:pPr>
      <w:spacing w:before="60" w:line="240" w:lineRule="atLeast"/>
    </w:pPr>
    <w:rPr>
      <w:sz w:val="20"/>
    </w:rPr>
  </w:style>
  <w:style w:type="paragraph" w:customStyle="1" w:styleId="TLPBoxTextnote">
    <w:name w:val="TLPBoxText(note"/>
    <w:aliases w:val="right)"/>
    <w:basedOn w:val="OPCParaBase"/>
    <w:rsid w:val="0002563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2563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2563F"/>
    <w:pPr>
      <w:spacing w:before="122" w:line="198" w:lineRule="exact"/>
      <w:ind w:left="1985" w:hanging="851"/>
      <w:jc w:val="right"/>
    </w:pPr>
    <w:rPr>
      <w:sz w:val="18"/>
    </w:rPr>
  </w:style>
  <w:style w:type="paragraph" w:customStyle="1" w:styleId="TLPTableBullet">
    <w:name w:val="TLPTableBullet"/>
    <w:aliases w:val="ttb"/>
    <w:basedOn w:val="OPCParaBase"/>
    <w:rsid w:val="0002563F"/>
    <w:pPr>
      <w:spacing w:line="240" w:lineRule="exact"/>
      <w:ind w:left="284" w:hanging="284"/>
    </w:pPr>
    <w:rPr>
      <w:sz w:val="20"/>
    </w:rPr>
  </w:style>
  <w:style w:type="paragraph" w:styleId="TOC1">
    <w:name w:val="toc 1"/>
    <w:basedOn w:val="OPCParaBase"/>
    <w:next w:val="Normal"/>
    <w:uiPriority w:val="39"/>
    <w:semiHidden/>
    <w:unhideWhenUsed/>
    <w:rsid w:val="0002563F"/>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2563F"/>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2563F"/>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2563F"/>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2563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2563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2563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2563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2563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2563F"/>
    <w:pPr>
      <w:keepLines/>
      <w:spacing w:before="240" w:after="120" w:line="240" w:lineRule="auto"/>
      <w:ind w:left="794"/>
    </w:pPr>
    <w:rPr>
      <w:b/>
      <w:kern w:val="28"/>
      <w:sz w:val="20"/>
    </w:rPr>
  </w:style>
  <w:style w:type="paragraph" w:customStyle="1" w:styleId="TofSectsHeading">
    <w:name w:val="TofSects(Heading)"/>
    <w:basedOn w:val="OPCParaBase"/>
    <w:rsid w:val="0002563F"/>
    <w:pPr>
      <w:spacing w:before="240" w:after="120" w:line="240" w:lineRule="auto"/>
    </w:pPr>
    <w:rPr>
      <w:b/>
      <w:sz w:val="24"/>
    </w:rPr>
  </w:style>
  <w:style w:type="paragraph" w:customStyle="1" w:styleId="TofSectsSection">
    <w:name w:val="TofSects(Section)"/>
    <w:basedOn w:val="OPCParaBase"/>
    <w:rsid w:val="0002563F"/>
    <w:pPr>
      <w:keepLines/>
      <w:spacing w:before="40" w:line="240" w:lineRule="auto"/>
      <w:ind w:left="1588" w:hanging="794"/>
    </w:pPr>
    <w:rPr>
      <w:kern w:val="28"/>
      <w:sz w:val="18"/>
    </w:rPr>
  </w:style>
  <w:style w:type="paragraph" w:customStyle="1" w:styleId="TofSectsSubdiv">
    <w:name w:val="TofSects(Subdiv)"/>
    <w:basedOn w:val="OPCParaBase"/>
    <w:rsid w:val="0002563F"/>
    <w:pPr>
      <w:keepLines/>
      <w:spacing w:before="80" w:line="240" w:lineRule="auto"/>
      <w:ind w:left="1588" w:hanging="794"/>
    </w:pPr>
    <w:rPr>
      <w:kern w:val="28"/>
    </w:rPr>
  </w:style>
  <w:style w:type="paragraph" w:customStyle="1" w:styleId="WRStyle">
    <w:name w:val="WR Style"/>
    <w:aliases w:val="WR"/>
    <w:basedOn w:val="OPCParaBase"/>
    <w:rsid w:val="0002563F"/>
    <w:pPr>
      <w:spacing w:before="240" w:line="240" w:lineRule="auto"/>
      <w:ind w:left="284" w:hanging="284"/>
    </w:pPr>
    <w:rPr>
      <w:b/>
      <w:i/>
      <w:kern w:val="28"/>
      <w:sz w:val="24"/>
    </w:rPr>
  </w:style>
  <w:style w:type="paragraph" w:customStyle="1" w:styleId="notepara">
    <w:name w:val="note(para)"/>
    <w:aliases w:val="na"/>
    <w:basedOn w:val="OPCParaBase"/>
    <w:rsid w:val="0002563F"/>
    <w:pPr>
      <w:spacing w:before="40" w:line="198" w:lineRule="exact"/>
      <w:ind w:left="2354" w:hanging="369"/>
    </w:pPr>
    <w:rPr>
      <w:sz w:val="18"/>
    </w:rPr>
  </w:style>
  <w:style w:type="paragraph" w:styleId="Footer">
    <w:name w:val="footer"/>
    <w:link w:val="FooterChar"/>
    <w:rsid w:val="0002563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2563F"/>
    <w:rPr>
      <w:rFonts w:eastAsia="Times New Roman" w:cs="Times New Roman"/>
      <w:sz w:val="22"/>
      <w:szCs w:val="24"/>
      <w:lang w:eastAsia="en-AU"/>
    </w:rPr>
  </w:style>
  <w:style w:type="character" w:styleId="LineNumber">
    <w:name w:val="line number"/>
    <w:basedOn w:val="OPCCharBase"/>
    <w:uiPriority w:val="99"/>
    <w:semiHidden/>
    <w:unhideWhenUsed/>
    <w:rsid w:val="0002563F"/>
    <w:rPr>
      <w:sz w:val="16"/>
    </w:rPr>
  </w:style>
  <w:style w:type="table" w:customStyle="1" w:styleId="CFlag">
    <w:name w:val="CFlag"/>
    <w:basedOn w:val="TableNormal"/>
    <w:uiPriority w:val="99"/>
    <w:rsid w:val="0002563F"/>
    <w:rPr>
      <w:rFonts w:eastAsia="Times New Roman" w:cs="Times New Roman"/>
      <w:lang w:eastAsia="en-AU"/>
    </w:rPr>
    <w:tblPr/>
  </w:style>
  <w:style w:type="paragraph" w:customStyle="1" w:styleId="NotesHeading1">
    <w:name w:val="NotesHeading 1"/>
    <w:basedOn w:val="OPCParaBase"/>
    <w:next w:val="Normal"/>
    <w:rsid w:val="0002563F"/>
    <w:rPr>
      <w:b/>
      <w:sz w:val="28"/>
      <w:szCs w:val="28"/>
    </w:rPr>
  </w:style>
  <w:style w:type="paragraph" w:customStyle="1" w:styleId="NotesHeading2">
    <w:name w:val="NotesHeading 2"/>
    <w:basedOn w:val="OPCParaBase"/>
    <w:next w:val="Normal"/>
    <w:rsid w:val="0002563F"/>
    <w:rPr>
      <w:b/>
      <w:sz w:val="28"/>
      <w:szCs w:val="28"/>
    </w:rPr>
  </w:style>
  <w:style w:type="paragraph" w:customStyle="1" w:styleId="SignCoverPageEnd">
    <w:name w:val="SignCoverPageEnd"/>
    <w:basedOn w:val="OPCParaBase"/>
    <w:next w:val="Normal"/>
    <w:rsid w:val="0002563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2563F"/>
    <w:pPr>
      <w:pBdr>
        <w:top w:val="single" w:sz="4" w:space="1" w:color="auto"/>
      </w:pBdr>
      <w:spacing w:before="360"/>
      <w:ind w:right="397"/>
      <w:jc w:val="both"/>
    </w:pPr>
  </w:style>
  <w:style w:type="paragraph" w:customStyle="1" w:styleId="Paragraphsub-sub-sub">
    <w:name w:val="Paragraph(sub-sub-sub)"/>
    <w:aliases w:val="aaaa"/>
    <w:basedOn w:val="OPCParaBase"/>
    <w:rsid w:val="0002563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2563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2563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2563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2563F"/>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2563F"/>
    <w:pPr>
      <w:spacing w:before="120"/>
    </w:pPr>
  </w:style>
  <w:style w:type="paragraph" w:customStyle="1" w:styleId="TableTextEndNotes">
    <w:name w:val="TableTextEndNotes"/>
    <w:aliases w:val="Tten"/>
    <w:basedOn w:val="Normal"/>
    <w:rsid w:val="0002563F"/>
    <w:pPr>
      <w:spacing w:before="60" w:line="240" w:lineRule="auto"/>
    </w:pPr>
    <w:rPr>
      <w:rFonts w:cs="Arial"/>
      <w:sz w:val="20"/>
      <w:szCs w:val="22"/>
    </w:rPr>
  </w:style>
  <w:style w:type="paragraph" w:customStyle="1" w:styleId="TableHeading">
    <w:name w:val="TableHeading"/>
    <w:aliases w:val="th"/>
    <w:basedOn w:val="OPCParaBase"/>
    <w:next w:val="Tabletext"/>
    <w:rsid w:val="0002563F"/>
    <w:pPr>
      <w:keepNext/>
      <w:spacing w:before="60" w:line="240" w:lineRule="atLeast"/>
    </w:pPr>
    <w:rPr>
      <w:b/>
      <w:sz w:val="20"/>
    </w:rPr>
  </w:style>
  <w:style w:type="paragraph" w:customStyle="1" w:styleId="NoteToSubpara">
    <w:name w:val="NoteToSubpara"/>
    <w:aliases w:val="nts"/>
    <w:basedOn w:val="OPCParaBase"/>
    <w:rsid w:val="0002563F"/>
    <w:pPr>
      <w:spacing w:before="40" w:line="198" w:lineRule="exact"/>
      <w:ind w:left="2835" w:hanging="709"/>
    </w:pPr>
    <w:rPr>
      <w:sz w:val="18"/>
    </w:rPr>
  </w:style>
  <w:style w:type="paragraph" w:customStyle="1" w:styleId="ENoteTableHeading">
    <w:name w:val="ENoteTableHeading"/>
    <w:aliases w:val="enth"/>
    <w:basedOn w:val="OPCParaBase"/>
    <w:rsid w:val="0002563F"/>
    <w:pPr>
      <w:keepNext/>
      <w:spacing w:before="60" w:line="240" w:lineRule="atLeast"/>
    </w:pPr>
    <w:rPr>
      <w:rFonts w:ascii="Arial" w:hAnsi="Arial"/>
      <w:b/>
      <w:sz w:val="16"/>
    </w:rPr>
  </w:style>
  <w:style w:type="paragraph" w:customStyle="1" w:styleId="ENoteTTi">
    <w:name w:val="ENoteTTi"/>
    <w:aliases w:val="entti"/>
    <w:basedOn w:val="OPCParaBase"/>
    <w:rsid w:val="0002563F"/>
    <w:pPr>
      <w:keepNext/>
      <w:spacing w:before="60" w:line="240" w:lineRule="atLeast"/>
      <w:ind w:left="170"/>
    </w:pPr>
    <w:rPr>
      <w:sz w:val="16"/>
    </w:rPr>
  </w:style>
  <w:style w:type="paragraph" w:customStyle="1" w:styleId="ENotesHeading1">
    <w:name w:val="ENotesHeading 1"/>
    <w:aliases w:val="Enh1"/>
    <w:basedOn w:val="OPCParaBase"/>
    <w:next w:val="Normal"/>
    <w:rsid w:val="0002563F"/>
    <w:pPr>
      <w:spacing w:before="120"/>
      <w:outlineLvl w:val="1"/>
    </w:pPr>
    <w:rPr>
      <w:b/>
      <w:sz w:val="28"/>
      <w:szCs w:val="28"/>
    </w:rPr>
  </w:style>
  <w:style w:type="paragraph" w:customStyle="1" w:styleId="ENotesHeading2">
    <w:name w:val="ENotesHeading 2"/>
    <w:aliases w:val="Enh2"/>
    <w:basedOn w:val="OPCParaBase"/>
    <w:next w:val="Normal"/>
    <w:rsid w:val="0002563F"/>
    <w:pPr>
      <w:spacing w:before="120" w:after="120"/>
      <w:outlineLvl w:val="2"/>
    </w:pPr>
    <w:rPr>
      <w:b/>
      <w:sz w:val="24"/>
      <w:szCs w:val="28"/>
    </w:rPr>
  </w:style>
  <w:style w:type="paragraph" w:customStyle="1" w:styleId="ENoteTTIndentHeading">
    <w:name w:val="ENoteTTIndentHeading"/>
    <w:aliases w:val="enTTHi"/>
    <w:basedOn w:val="OPCParaBase"/>
    <w:rsid w:val="0002563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2563F"/>
    <w:pPr>
      <w:spacing w:before="60" w:line="240" w:lineRule="atLeast"/>
    </w:pPr>
    <w:rPr>
      <w:sz w:val="16"/>
    </w:rPr>
  </w:style>
  <w:style w:type="paragraph" w:customStyle="1" w:styleId="MadeunderText">
    <w:name w:val="MadeunderText"/>
    <w:basedOn w:val="OPCParaBase"/>
    <w:next w:val="Normal"/>
    <w:rsid w:val="0002563F"/>
    <w:pPr>
      <w:spacing w:before="240"/>
    </w:pPr>
    <w:rPr>
      <w:sz w:val="24"/>
      <w:szCs w:val="24"/>
    </w:rPr>
  </w:style>
  <w:style w:type="paragraph" w:customStyle="1" w:styleId="ENotesHeading3">
    <w:name w:val="ENotesHeading 3"/>
    <w:aliases w:val="Enh3"/>
    <w:basedOn w:val="OPCParaBase"/>
    <w:next w:val="Normal"/>
    <w:rsid w:val="0002563F"/>
    <w:pPr>
      <w:keepNext/>
      <w:spacing w:before="120" w:line="240" w:lineRule="auto"/>
      <w:outlineLvl w:val="4"/>
    </w:pPr>
    <w:rPr>
      <w:b/>
      <w:szCs w:val="24"/>
    </w:rPr>
  </w:style>
  <w:style w:type="paragraph" w:customStyle="1" w:styleId="SubPartCASA">
    <w:name w:val="SubPart(CASA)"/>
    <w:aliases w:val="csp"/>
    <w:basedOn w:val="OPCParaBase"/>
    <w:next w:val="ActHead3"/>
    <w:rsid w:val="0002563F"/>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2563F"/>
  </w:style>
  <w:style w:type="character" w:customStyle="1" w:styleId="CharSubPartNoCASA">
    <w:name w:val="CharSubPartNo(CASA)"/>
    <w:basedOn w:val="OPCCharBase"/>
    <w:uiPriority w:val="1"/>
    <w:rsid w:val="0002563F"/>
  </w:style>
  <w:style w:type="paragraph" w:customStyle="1" w:styleId="ENoteTTIndentHeadingSub">
    <w:name w:val="ENoteTTIndentHeadingSub"/>
    <w:aliases w:val="enTTHis"/>
    <w:basedOn w:val="OPCParaBase"/>
    <w:rsid w:val="0002563F"/>
    <w:pPr>
      <w:keepNext/>
      <w:spacing w:before="60" w:line="240" w:lineRule="atLeast"/>
      <w:ind w:left="340"/>
    </w:pPr>
    <w:rPr>
      <w:b/>
      <w:sz w:val="16"/>
    </w:rPr>
  </w:style>
  <w:style w:type="paragraph" w:customStyle="1" w:styleId="ENoteTTiSub">
    <w:name w:val="ENoteTTiSub"/>
    <w:aliases w:val="enttis"/>
    <w:basedOn w:val="OPCParaBase"/>
    <w:rsid w:val="0002563F"/>
    <w:pPr>
      <w:keepNext/>
      <w:spacing w:before="60" w:line="240" w:lineRule="atLeast"/>
      <w:ind w:left="340"/>
    </w:pPr>
    <w:rPr>
      <w:sz w:val="16"/>
    </w:rPr>
  </w:style>
  <w:style w:type="paragraph" w:customStyle="1" w:styleId="SubDivisionMigration">
    <w:name w:val="SubDivisionMigration"/>
    <w:aliases w:val="sdm"/>
    <w:basedOn w:val="OPCParaBase"/>
    <w:rsid w:val="0002563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2563F"/>
    <w:pPr>
      <w:keepNext/>
      <w:keepLines/>
      <w:spacing w:before="240" w:line="240" w:lineRule="auto"/>
      <w:ind w:left="1134" w:hanging="1134"/>
    </w:pPr>
    <w:rPr>
      <w:b/>
      <w:sz w:val="28"/>
    </w:rPr>
  </w:style>
  <w:style w:type="table" w:styleId="TableGrid">
    <w:name w:val="Table Grid"/>
    <w:basedOn w:val="TableNormal"/>
    <w:uiPriority w:val="59"/>
    <w:rsid w:val="00025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02563F"/>
    <w:pPr>
      <w:spacing w:before="122" w:line="240" w:lineRule="auto"/>
      <w:ind w:left="1985" w:hanging="851"/>
    </w:pPr>
    <w:rPr>
      <w:sz w:val="18"/>
    </w:rPr>
  </w:style>
  <w:style w:type="paragraph" w:customStyle="1" w:styleId="FreeForm">
    <w:name w:val="FreeForm"/>
    <w:rsid w:val="00DA620A"/>
    <w:rPr>
      <w:rFonts w:ascii="Arial" w:hAnsi="Arial"/>
      <w:sz w:val="22"/>
    </w:rPr>
  </w:style>
  <w:style w:type="paragraph" w:customStyle="1" w:styleId="SOText">
    <w:name w:val="SO Text"/>
    <w:aliases w:val="sot"/>
    <w:link w:val="SOTextChar"/>
    <w:rsid w:val="0002563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2563F"/>
    <w:rPr>
      <w:sz w:val="22"/>
    </w:rPr>
  </w:style>
  <w:style w:type="paragraph" w:customStyle="1" w:styleId="SOTextNote">
    <w:name w:val="SO TextNote"/>
    <w:aliases w:val="sont"/>
    <w:basedOn w:val="SOText"/>
    <w:qFormat/>
    <w:rsid w:val="0002563F"/>
    <w:pPr>
      <w:spacing w:before="122" w:line="198" w:lineRule="exact"/>
      <w:ind w:left="1843" w:hanging="709"/>
    </w:pPr>
    <w:rPr>
      <w:sz w:val="18"/>
    </w:rPr>
  </w:style>
  <w:style w:type="paragraph" w:customStyle="1" w:styleId="SOPara">
    <w:name w:val="SO Para"/>
    <w:aliases w:val="soa"/>
    <w:basedOn w:val="SOText"/>
    <w:link w:val="SOParaChar"/>
    <w:qFormat/>
    <w:rsid w:val="0002563F"/>
    <w:pPr>
      <w:tabs>
        <w:tab w:val="right" w:pos="1786"/>
      </w:tabs>
      <w:spacing w:before="40"/>
      <w:ind w:left="2070" w:hanging="936"/>
    </w:pPr>
  </w:style>
  <w:style w:type="character" w:customStyle="1" w:styleId="SOParaChar">
    <w:name w:val="SO Para Char"/>
    <w:aliases w:val="soa Char"/>
    <w:basedOn w:val="DefaultParagraphFont"/>
    <w:link w:val="SOPara"/>
    <w:rsid w:val="0002563F"/>
    <w:rPr>
      <w:sz w:val="22"/>
    </w:rPr>
  </w:style>
  <w:style w:type="paragraph" w:customStyle="1" w:styleId="FileName">
    <w:name w:val="FileName"/>
    <w:basedOn w:val="Normal"/>
    <w:rsid w:val="0002563F"/>
  </w:style>
  <w:style w:type="paragraph" w:customStyle="1" w:styleId="SOHeadBold">
    <w:name w:val="SO HeadBold"/>
    <w:aliases w:val="sohb"/>
    <w:basedOn w:val="SOText"/>
    <w:next w:val="SOText"/>
    <w:link w:val="SOHeadBoldChar"/>
    <w:qFormat/>
    <w:rsid w:val="0002563F"/>
    <w:rPr>
      <w:b/>
    </w:rPr>
  </w:style>
  <w:style w:type="character" w:customStyle="1" w:styleId="SOHeadBoldChar">
    <w:name w:val="SO HeadBold Char"/>
    <w:aliases w:val="sohb Char"/>
    <w:basedOn w:val="DefaultParagraphFont"/>
    <w:link w:val="SOHeadBold"/>
    <w:rsid w:val="0002563F"/>
    <w:rPr>
      <w:b/>
      <w:sz w:val="22"/>
    </w:rPr>
  </w:style>
  <w:style w:type="paragraph" w:customStyle="1" w:styleId="SOHeadItalic">
    <w:name w:val="SO HeadItalic"/>
    <w:aliases w:val="sohi"/>
    <w:basedOn w:val="SOText"/>
    <w:next w:val="SOText"/>
    <w:link w:val="SOHeadItalicChar"/>
    <w:qFormat/>
    <w:rsid w:val="0002563F"/>
    <w:rPr>
      <w:i/>
    </w:rPr>
  </w:style>
  <w:style w:type="character" w:customStyle="1" w:styleId="SOHeadItalicChar">
    <w:name w:val="SO HeadItalic Char"/>
    <w:aliases w:val="sohi Char"/>
    <w:basedOn w:val="DefaultParagraphFont"/>
    <w:link w:val="SOHeadItalic"/>
    <w:rsid w:val="0002563F"/>
    <w:rPr>
      <w:i/>
      <w:sz w:val="22"/>
    </w:rPr>
  </w:style>
  <w:style w:type="paragraph" w:customStyle="1" w:styleId="SOBullet">
    <w:name w:val="SO Bullet"/>
    <w:aliases w:val="sotb"/>
    <w:basedOn w:val="SOText"/>
    <w:link w:val="SOBulletChar"/>
    <w:qFormat/>
    <w:rsid w:val="0002563F"/>
    <w:pPr>
      <w:ind w:left="1559" w:hanging="425"/>
    </w:pPr>
  </w:style>
  <w:style w:type="character" w:customStyle="1" w:styleId="SOBulletChar">
    <w:name w:val="SO Bullet Char"/>
    <w:aliases w:val="sotb Char"/>
    <w:basedOn w:val="DefaultParagraphFont"/>
    <w:link w:val="SOBullet"/>
    <w:rsid w:val="0002563F"/>
    <w:rPr>
      <w:sz w:val="22"/>
    </w:rPr>
  </w:style>
  <w:style w:type="paragraph" w:customStyle="1" w:styleId="SOBulletNote">
    <w:name w:val="SO BulletNote"/>
    <w:aliases w:val="sonb"/>
    <w:basedOn w:val="SOTextNote"/>
    <w:link w:val="SOBulletNoteChar"/>
    <w:qFormat/>
    <w:rsid w:val="0002563F"/>
    <w:pPr>
      <w:tabs>
        <w:tab w:val="left" w:pos="1560"/>
      </w:tabs>
      <w:ind w:left="2268" w:hanging="1134"/>
    </w:pPr>
  </w:style>
  <w:style w:type="character" w:customStyle="1" w:styleId="SOBulletNoteChar">
    <w:name w:val="SO BulletNote Char"/>
    <w:aliases w:val="sonb Char"/>
    <w:basedOn w:val="DefaultParagraphFont"/>
    <w:link w:val="SOBulletNote"/>
    <w:rsid w:val="0002563F"/>
    <w:rPr>
      <w:sz w:val="18"/>
    </w:rPr>
  </w:style>
  <w:style w:type="paragraph" w:customStyle="1" w:styleId="SOText2">
    <w:name w:val="SO Text2"/>
    <w:aliases w:val="sot2"/>
    <w:basedOn w:val="Normal"/>
    <w:next w:val="SOText"/>
    <w:link w:val="SOText2Char"/>
    <w:rsid w:val="0002563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2563F"/>
    <w:rPr>
      <w:sz w:val="22"/>
    </w:rPr>
  </w:style>
  <w:style w:type="paragraph" w:customStyle="1" w:styleId="Transitional">
    <w:name w:val="Transitional"/>
    <w:aliases w:val="tr"/>
    <w:basedOn w:val="ItemHead"/>
    <w:next w:val="Item"/>
    <w:rsid w:val="0002563F"/>
  </w:style>
  <w:style w:type="character" w:customStyle="1" w:styleId="Heading1Char">
    <w:name w:val="Heading 1 Char"/>
    <w:basedOn w:val="DefaultParagraphFont"/>
    <w:link w:val="Heading1"/>
    <w:uiPriority w:val="9"/>
    <w:rsid w:val="004C263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C263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C263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C263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C263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C263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C263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C263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C2632"/>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4C26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632"/>
    <w:rPr>
      <w:rFonts w:ascii="Tahoma" w:hAnsi="Tahoma" w:cs="Tahoma"/>
      <w:sz w:val="16"/>
      <w:szCs w:val="16"/>
    </w:rPr>
  </w:style>
  <w:style w:type="character" w:customStyle="1" w:styleId="subsectionChar">
    <w:name w:val="subsection Char"/>
    <w:aliases w:val="ss Char"/>
    <w:basedOn w:val="DefaultParagraphFont"/>
    <w:link w:val="subsection"/>
    <w:locked/>
    <w:rsid w:val="004C2632"/>
    <w:rPr>
      <w:rFonts w:eastAsia="Times New Roman" w:cs="Times New Roman"/>
      <w:sz w:val="22"/>
      <w:lang w:eastAsia="en-AU"/>
    </w:rPr>
  </w:style>
  <w:style w:type="character" w:customStyle="1" w:styleId="notetextChar">
    <w:name w:val="note(text) Char"/>
    <w:aliases w:val="n Char"/>
    <w:basedOn w:val="DefaultParagraphFont"/>
    <w:link w:val="notetext"/>
    <w:rsid w:val="004C2632"/>
    <w:rPr>
      <w:rFonts w:eastAsia="Times New Roman" w:cs="Times New Roman"/>
      <w:sz w:val="18"/>
      <w:lang w:eastAsia="en-AU"/>
    </w:rPr>
  </w:style>
  <w:style w:type="character" w:customStyle="1" w:styleId="paragraphChar">
    <w:name w:val="paragraph Char"/>
    <w:aliases w:val="a Char"/>
    <w:basedOn w:val="DefaultParagraphFont"/>
    <w:link w:val="paragraph"/>
    <w:locked/>
    <w:rsid w:val="004C2632"/>
    <w:rPr>
      <w:rFonts w:eastAsia="Times New Roman" w:cs="Times New Roman"/>
      <w:sz w:val="22"/>
      <w:lang w:eastAsia="en-AU"/>
    </w:rPr>
  </w:style>
  <w:style w:type="character" w:styleId="Hyperlink">
    <w:name w:val="Hyperlink"/>
    <w:basedOn w:val="DefaultParagraphFont"/>
    <w:uiPriority w:val="99"/>
    <w:semiHidden/>
    <w:unhideWhenUsed/>
    <w:rsid w:val="004C2632"/>
    <w:rPr>
      <w:color w:val="0000FF" w:themeColor="hyperlink"/>
      <w:u w:val="single"/>
    </w:rPr>
  </w:style>
  <w:style w:type="character" w:styleId="FollowedHyperlink">
    <w:name w:val="FollowedHyperlink"/>
    <w:basedOn w:val="DefaultParagraphFont"/>
    <w:uiPriority w:val="99"/>
    <w:semiHidden/>
    <w:unhideWhenUsed/>
    <w:rsid w:val="004C2632"/>
    <w:rPr>
      <w:color w:val="0000FF" w:themeColor="hyperlink"/>
      <w:u w:val="single"/>
    </w:rPr>
  </w:style>
  <w:style w:type="paragraph" w:customStyle="1" w:styleId="ClerkBlock">
    <w:name w:val="ClerkBlock"/>
    <w:basedOn w:val="Normal"/>
    <w:rsid w:val="00A71703"/>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2E549A"/>
    <w:pPr>
      <w:spacing w:before="800"/>
    </w:pPr>
  </w:style>
  <w:style w:type="character" w:customStyle="1" w:styleId="OPCParaBaseChar">
    <w:name w:val="OPCParaBase Char"/>
    <w:basedOn w:val="DefaultParagraphFont"/>
    <w:link w:val="OPCParaBase"/>
    <w:rsid w:val="002E549A"/>
    <w:rPr>
      <w:rFonts w:eastAsia="Times New Roman" w:cs="Times New Roman"/>
      <w:sz w:val="22"/>
      <w:lang w:eastAsia="en-AU"/>
    </w:rPr>
  </w:style>
  <w:style w:type="character" w:customStyle="1" w:styleId="ShortTChar">
    <w:name w:val="ShortT Char"/>
    <w:basedOn w:val="OPCParaBaseChar"/>
    <w:link w:val="ShortT"/>
    <w:rsid w:val="002E549A"/>
    <w:rPr>
      <w:rFonts w:eastAsia="Times New Roman" w:cs="Times New Roman"/>
      <w:b/>
      <w:sz w:val="40"/>
      <w:lang w:eastAsia="en-AU"/>
    </w:rPr>
  </w:style>
  <w:style w:type="character" w:customStyle="1" w:styleId="ShortTP1Char">
    <w:name w:val="ShortTP1 Char"/>
    <w:basedOn w:val="ShortTChar"/>
    <w:link w:val="ShortTP1"/>
    <w:rsid w:val="002E549A"/>
    <w:rPr>
      <w:rFonts w:eastAsia="Times New Roman" w:cs="Times New Roman"/>
      <w:b/>
      <w:sz w:val="40"/>
      <w:lang w:eastAsia="en-AU"/>
    </w:rPr>
  </w:style>
  <w:style w:type="paragraph" w:customStyle="1" w:styleId="ActNoP1">
    <w:name w:val="ActNoP1"/>
    <w:basedOn w:val="Actno"/>
    <w:link w:val="ActNoP1Char"/>
    <w:rsid w:val="002E549A"/>
    <w:pPr>
      <w:spacing w:before="800"/>
    </w:pPr>
    <w:rPr>
      <w:sz w:val="28"/>
    </w:rPr>
  </w:style>
  <w:style w:type="character" w:customStyle="1" w:styleId="ActnoChar">
    <w:name w:val="Actno Char"/>
    <w:basedOn w:val="ShortTChar"/>
    <w:link w:val="Actno"/>
    <w:rsid w:val="002E549A"/>
    <w:rPr>
      <w:rFonts w:eastAsia="Times New Roman" w:cs="Times New Roman"/>
      <w:b/>
      <w:sz w:val="40"/>
      <w:lang w:eastAsia="en-AU"/>
    </w:rPr>
  </w:style>
  <w:style w:type="character" w:customStyle="1" w:styleId="ActNoP1Char">
    <w:name w:val="ActNoP1 Char"/>
    <w:basedOn w:val="ActnoChar"/>
    <w:link w:val="ActNoP1"/>
    <w:rsid w:val="002E549A"/>
    <w:rPr>
      <w:rFonts w:eastAsia="Times New Roman" w:cs="Times New Roman"/>
      <w:b/>
      <w:sz w:val="28"/>
      <w:lang w:eastAsia="en-AU"/>
    </w:rPr>
  </w:style>
  <w:style w:type="paragraph" w:customStyle="1" w:styleId="ShortTCP">
    <w:name w:val="ShortTCP"/>
    <w:basedOn w:val="ShortT"/>
    <w:link w:val="ShortTCPChar"/>
    <w:rsid w:val="002E549A"/>
  </w:style>
  <w:style w:type="character" w:customStyle="1" w:styleId="ShortTCPChar">
    <w:name w:val="ShortTCP Char"/>
    <w:basedOn w:val="ShortTChar"/>
    <w:link w:val="ShortTCP"/>
    <w:rsid w:val="002E549A"/>
    <w:rPr>
      <w:rFonts w:eastAsia="Times New Roman" w:cs="Times New Roman"/>
      <w:b/>
      <w:sz w:val="40"/>
      <w:lang w:eastAsia="en-AU"/>
    </w:rPr>
  </w:style>
  <w:style w:type="paragraph" w:customStyle="1" w:styleId="ActNoCP">
    <w:name w:val="ActNoCP"/>
    <w:basedOn w:val="Actno"/>
    <w:link w:val="ActNoCPChar"/>
    <w:rsid w:val="002E549A"/>
    <w:pPr>
      <w:spacing w:before="400"/>
    </w:pPr>
  </w:style>
  <w:style w:type="character" w:customStyle="1" w:styleId="ActNoCPChar">
    <w:name w:val="ActNoCP Char"/>
    <w:basedOn w:val="ActnoChar"/>
    <w:link w:val="ActNoCP"/>
    <w:rsid w:val="002E549A"/>
    <w:rPr>
      <w:rFonts w:eastAsia="Times New Roman" w:cs="Times New Roman"/>
      <w:b/>
      <w:sz w:val="40"/>
      <w:lang w:eastAsia="en-AU"/>
    </w:rPr>
  </w:style>
  <w:style w:type="paragraph" w:customStyle="1" w:styleId="AssentBk">
    <w:name w:val="AssentBk"/>
    <w:basedOn w:val="Normal"/>
    <w:rsid w:val="002E549A"/>
    <w:pPr>
      <w:spacing w:line="240" w:lineRule="auto"/>
    </w:pPr>
    <w:rPr>
      <w:rFonts w:eastAsia="Times New Roman" w:cs="Times New Roman"/>
      <w:sz w:val="20"/>
      <w:lang w:eastAsia="en-AU"/>
    </w:rPr>
  </w:style>
  <w:style w:type="paragraph" w:customStyle="1" w:styleId="AssentDt">
    <w:name w:val="AssentDt"/>
    <w:basedOn w:val="Normal"/>
    <w:rsid w:val="00FC0EED"/>
    <w:pPr>
      <w:spacing w:line="240" w:lineRule="auto"/>
    </w:pPr>
    <w:rPr>
      <w:rFonts w:eastAsia="Times New Roman" w:cs="Times New Roman"/>
      <w:sz w:val="20"/>
      <w:lang w:eastAsia="en-AU"/>
    </w:rPr>
  </w:style>
  <w:style w:type="paragraph" w:customStyle="1" w:styleId="2ndRd">
    <w:name w:val="2ndRd"/>
    <w:basedOn w:val="Normal"/>
    <w:rsid w:val="00FC0EED"/>
    <w:pPr>
      <w:spacing w:line="240" w:lineRule="auto"/>
    </w:pPr>
    <w:rPr>
      <w:rFonts w:eastAsia="Times New Roman" w:cs="Times New Roman"/>
      <w:sz w:val="20"/>
      <w:lang w:eastAsia="en-AU"/>
    </w:rPr>
  </w:style>
  <w:style w:type="paragraph" w:customStyle="1" w:styleId="ScalePlusRef">
    <w:name w:val="ScalePlusRef"/>
    <w:basedOn w:val="Normal"/>
    <w:rsid w:val="00FC0EE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14</Pages>
  <Words>2221</Words>
  <Characters>11710</Characters>
  <Application>Microsoft Office Word</Application>
  <DocSecurity>0</DocSecurity>
  <PresentationFormat/>
  <Lines>254</Lines>
  <Paragraphs>156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2019-06-17T01:36:00Z</cp:lastPrinted>
  <dcterms:created xsi:type="dcterms:W3CDTF">2020-03-25T00:11:00Z</dcterms:created>
  <dcterms:modified xsi:type="dcterms:W3CDTF">2020-03-25T00:38:00Z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National Rental Affordability Scheme Amendment Act 2019</vt:lpwstr>
  </property>
  <property fmtid="{D5CDD505-2E9C-101B-9397-08002B2CF9AE}" pid="5" name="ActNo">
    <vt:lpwstr>No. 97, 2019</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OPC7189</vt:lpwstr>
  </property>
  <property fmtid="{D5CDD505-2E9C-101B-9397-08002B2CF9AE}" pid="10" name="DoNotAsk">
    <vt:lpwstr>0</vt:lpwstr>
  </property>
  <property fmtid="{D5CDD505-2E9C-101B-9397-08002B2CF9AE}" pid="11" name="ChangedTitle">
    <vt:lpwstr/>
  </property>
</Properties>
</file>