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80054" w14:textId="77777777" w:rsidR="00DB2DA3" w:rsidRDefault="00953F4E">
      <w:pPr>
        <w:spacing w:before="143"/>
        <w:ind w:left="100"/>
        <w:rPr>
          <w:b/>
          <w:sz w:val="32"/>
        </w:rPr>
      </w:pPr>
      <w:r>
        <w:rPr>
          <w:b/>
          <w:sz w:val="32"/>
        </w:rPr>
        <w:t>Life company registration conditions</w:t>
      </w:r>
    </w:p>
    <w:p w14:paraId="5AB80055" w14:textId="77777777" w:rsidR="00DB2DA3" w:rsidRDefault="00DB2DA3">
      <w:pPr>
        <w:pStyle w:val="BodyText"/>
        <w:spacing w:before="2"/>
        <w:rPr>
          <w:b/>
          <w:sz w:val="31"/>
        </w:rPr>
      </w:pPr>
    </w:p>
    <w:p w14:paraId="5AB80056" w14:textId="77777777" w:rsidR="00DB2DA3" w:rsidRDefault="00953F4E">
      <w:pPr>
        <w:ind w:left="100"/>
        <w:rPr>
          <w:b/>
          <w:sz w:val="32"/>
        </w:rPr>
      </w:pPr>
      <w:r>
        <w:rPr>
          <w:b/>
          <w:i/>
          <w:sz w:val="32"/>
        </w:rPr>
        <w:t xml:space="preserve">Life Insurance Act 1995 </w:t>
      </w:r>
      <w:r>
        <w:rPr>
          <w:b/>
          <w:sz w:val="32"/>
        </w:rPr>
        <w:t>(‘the Act’)</w:t>
      </w:r>
    </w:p>
    <w:p w14:paraId="5AB80057" w14:textId="77777777" w:rsidR="00DB2DA3" w:rsidRDefault="00AF31E4">
      <w:pPr>
        <w:pStyle w:val="BodyText"/>
        <w:spacing w:before="8"/>
        <w:rPr>
          <w:b/>
          <w:sz w:val="11"/>
        </w:rPr>
      </w:pPr>
      <w:r>
        <w:rPr>
          <w:noProof/>
          <w:lang w:bidi="ar-SA"/>
        </w:rPr>
        <mc:AlternateContent>
          <mc:Choice Requires="wpg">
            <w:drawing>
              <wp:anchor distT="0" distB="0" distL="0" distR="0" simplePos="0" relativeHeight="251658240" behindDoc="0" locked="0" layoutInCell="1" allowOverlap="1" wp14:anchorId="5AB800F0" wp14:editId="5AB800F1">
                <wp:simplePos x="0" y="0"/>
                <wp:positionH relativeFrom="page">
                  <wp:posOffset>920750</wp:posOffset>
                </wp:positionH>
                <wp:positionV relativeFrom="paragraph">
                  <wp:posOffset>110490</wp:posOffset>
                </wp:positionV>
                <wp:extent cx="5675630" cy="19050"/>
                <wp:effectExtent l="0" t="3810" r="4445" b="0"/>
                <wp:wrapTopAndBottom/>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5630" cy="19050"/>
                          <a:chOff x="1450" y="174"/>
                          <a:chExt cx="8938" cy="30"/>
                        </a:xfrm>
                      </wpg:grpSpPr>
                      <wps:wsp>
                        <wps:cNvPr id="6" name="Rectangle 14"/>
                        <wps:cNvSpPr>
                          <a:spLocks noChangeArrowheads="1"/>
                        </wps:cNvSpPr>
                        <wps:spPr bwMode="auto">
                          <a:xfrm>
                            <a:off x="1450" y="173"/>
                            <a:ext cx="8933" cy="21"/>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3"/>
                        <wps:cNvSpPr>
                          <a:spLocks noChangeArrowheads="1"/>
                        </wps:cNvSpPr>
                        <wps:spPr bwMode="auto">
                          <a:xfrm>
                            <a:off x="1455" y="182"/>
                            <a:ext cx="8933" cy="21"/>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E1F59" id="Group 12" o:spid="_x0000_s1026" style="position:absolute;margin-left:72.5pt;margin-top:8.7pt;width:446.9pt;height:1.5pt;z-index:251658240;mso-wrap-distance-left:0;mso-wrap-distance-right:0;mso-position-horizontal-relative:page" coordorigin="1450,174" coordsize="89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">
                <v:rect id="Rectangle 14" o:spid="_x0000_s1027" style="position:absolute;left:1450;top:173;width:8933;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00MQA&#10;AADaAAAADwAAAGRycy9kb3ducmV2LnhtbESPQWvCQBSE74X+h+UVems2tqA2ukoQCz2UgkkPHh/Z&#10;Z7KYfRuzWxP99d2C4HGYmW+Y5Xq0rThT741jBZMkBUFcOW24VvBTfrzMQfiArLF1TAou5GG9enxY&#10;YqbdwDs6F6EWEcI+QwVNCF0mpa8asugT1xFH7+B6iyHKvpa6xyHCbStf03QqLRqOCw12tGmoOha/&#10;VsH+fV/m+jrkb9vZ96w4ma8tFl6p56cxX4AINIZ7+Nb+1Aqm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0dNDEAAAA2gAAAA8AAAAAAAAAAAAAAAAAmAIAAGRycy9k&#10;b3ducmV2LnhtbFBLBQYAAAAABAAEAPUAAACJAwAAAAA=&#10;" fillcolor="#7e7e7e" stroked="f"/>
                <v:rect id="Rectangle 13" o:spid="_x0000_s1028" style="position:absolute;left:1455;top:182;width:8933;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oGsAA&#10;AADaAAAADwAAAGRycy9kb3ducmV2LnhtbERPz2vCMBS+C/4P4Qm7aToPU7qmsqkDwXlo3WHHR/PW&#10;FJuX2mS1/vfLYLDjx/c724y2FQP1vnGs4HGRgCCunG64VvBxfpuvQfiArLF1TAru5GGTTycZptrd&#10;uKChDLWIIexTVGBC6FIpfWXIol+4jjhyX663GCLsa6l7vMVw28plkjxJiw3HBoMdbQ1Vl/Lbxhm1&#10;LndHfjX2/Tra83bYF6fPi1IPs/HlGUSgMfyL/9wHrWAFv1eiH2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3oGsAAAADaAAAADwAAAAAAAAAAAAAAAACYAgAAZHJzL2Rvd25y&#10;ZXYueG1sUEsFBgAAAAAEAAQA9QAAAIUDAAAAAA==&#10;" fillcolor="#d3d0c7" stroked="f"/>
                <w10:wrap type="topAndBottom" anchorx="page"/>
              </v:group>
            </w:pict>
          </mc:Fallback>
        </mc:AlternateContent>
      </w:r>
    </w:p>
    <w:p w14:paraId="5AB80058" w14:textId="77777777" w:rsidR="00DB2DA3" w:rsidRDefault="00DB2DA3">
      <w:pPr>
        <w:pStyle w:val="BodyText"/>
        <w:spacing w:before="5"/>
        <w:rPr>
          <w:b/>
          <w:sz w:val="39"/>
        </w:rPr>
      </w:pPr>
    </w:p>
    <w:p w14:paraId="5AB80059" w14:textId="77777777" w:rsidR="00DB2DA3" w:rsidRDefault="00953F4E">
      <w:pPr>
        <w:pStyle w:val="BodyText"/>
        <w:tabs>
          <w:tab w:val="left" w:pos="952"/>
        </w:tabs>
        <w:ind w:left="100"/>
      </w:pPr>
      <w:r>
        <w:t>To:</w:t>
      </w:r>
      <w:r>
        <w:tab/>
        <w:t>IOOF LTD ABN 21 087 649 625 (‘the</w:t>
      </w:r>
      <w:r>
        <w:rPr>
          <w:spacing w:val="-7"/>
        </w:rPr>
        <w:t xml:space="preserve"> </w:t>
      </w:r>
      <w:r>
        <w:t>Company’)</w:t>
      </w:r>
    </w:p>
    <w:p w14:paraId="5AB8005A" w14:textId="77777777" w:rsidR="00DB2DA3" w:rsidRDefault="00DB2DA3">
      <w:pPr>
        <w:pStyle w:val="BodyText"/>
      </w:pPr>
    </w:p>
    <w:p w14:paraId="5AB8005B" w14:textId="77777777" w:rsidR="00DB2DA3" w:rsidRDefault="00953F4E">
      <w:pPr>
        <w:pStyle w:val="BodyText"/>
        <w:spacing w:before="1"/>
        <w:ind w:left="100" w:right="107"/>
        <w:jc w:val="both"/>
      </w:pPr>
      <w:r>
        <w:t xml:space="preserve">Since the Company was registered under section 21 of the Act on 1/07/1999, I, </w:t>
      </w:r>
      <w:r w:rsidR="00AF31E4">
        <w:t>Helen Rowell</w:t>
      </w:r>
      <w:r>
        <w:t xml:space="preserve">, </w:t>
      </w:r>
      <w:r w:rsidR="00AF31E4">
        <w:t>Deputy Chairman</w:t>
      </w:r>
      <w:r>
        <w:t>, under paragraph 22(1</w:t>
      </w:r>
      <w:proofErr w:type="gramStart"/>
      <w:r>
        <w:t>)(</w:t>
      </w:r>
      <w:proofErr w:type="gramEnd"/>
      <w:r>
        <w:t>b) of the Act, vary the conditions imposed on the registration in the manner specified in the Schedule.</w:t>
      </w:r>
    </w:p>
    <w:p w14:paraId="5AB8005C" w14:textId="77777777" w:rsidR="00DB2DA3" w:rsidRDefault="00DB2DA3">
      <w:pPr>
        <w:pStyle w:val="BodyText"/>
        <w:spacing w:before="10"/>
        <w:rPr>
          <w:sz w:val="21"/>
        </w:rPr>
      </w:pPr>
    </w:p>
    <w:p w14:paraId="5AB8005D" w14:textId="4AE11150" w:rsidR="00DB2DA3" w:rsidRDefault="00953F4E">
      <w:pPr>
        <w:pStyle w:val="BodyText"/>
        <w:ind w:left="100"/>
      </w:pPr>
      <w:r w:rsidRPr="00344682">
        <w:t>Dated:</w:t>
      </w:r>
      <w:r w:rsidR="00344682">
        <w:t xml:space="preserve"> 2</w:t>
      </w:r>
      <w:r w:rsidR="00E23406">
        <w:t>1</w:t>
      </w:r>
      <w:r w:rsidR="00344682">
        <w:t xml:space="preserve"> June 2019</w:t>
      </w:r>
    </w:p>
    <w:p w14:paraId="580C9F3D" w14:textId="77777777" w:rsidR="00344682" w:rsidRDefault="00344682">
      <w:pPr>
        <w:pStyle w:val="BodyText"/>
        <w:spacing w:line="224" w:lineRule="exact"/>
        <w:ind w:left="100"/>
      </w:pPr>
    </w:p>
    <w:p w14:paraId="5AB8005F" w14:textId="1150CBB6" w:rsidR="00AF31E4" w:rsidRDefault="00B72746" w:rsidP="00E23406">
      <w:pPr>
        <w:pStyle w:val="BodyText"/>
        <w:ind w:left="102"/>
        <w:rPr>
          <w:noProof/>
          <w:szCs w:val="20"/>
          <w:lang w:bidi="ar-SA"/>
        </w:rPr>
      </w:pPr>
      <w:r>
        <w:rPr>
          <w:noProof/>
          <w:szCs w:val="20"/>
          <w:lang w:bidi="ar-SA"/>
        </w:rPr>
        <w:t>[Signed]</w:t>
      </w:r>
    </w:p>
    <w:p w14:paraId="0803B559" w14:textId="77777777" w:rsidR="00B72746" w:rsidRDefault="00B72746" w:rsidP="00E23406">
      <w:pPr>
        <w:pStyle w:val="BodyText"/>
        <w:ind w:left="102"/>
      </w:pPr>
    </w:p>
    <w:p w14:paraId="5AB80060" w14:textId="77777777" w:rsidR="00AF31E4" w:rsidRDefault="00AF31E4">
      <w:pPr>
        <w:pStyle w:val="BodyText"/>
        <w:spacing w:line="224" w:lineRule="exact"/>
        <w:ind w:left="100"/>
      </w:pPr>
    </w:p>
    <w:p w14:paraId="5AB80061" w14:textId="77777777" w:rsidR="00DB2DA3" w:rsidRDefault="00AF31E4">
      <w:pPr>
        <w:pStyle w:val="BodyText"/>
        <w:spacing w:line="224" w:lineRule="exact"/>
        <w:ind w:left="100"/>
        <w:rPr>
          <w:sz w:val="14"/>
        </w:rPr>
      </w:pPr>
      <w:r>
        <w:t>Helen Rowell</w:t>
      </w:r>
      <w:r w:rsidR="00953F4E">
        <w:rPr>
          <w:color w:val="585858"/>
          <w:position w:val="8"/>
          <w:sz w:val="14"/>
        </w:rPr>
        <w:t>1</w:t>
      </w:r>
    </w:p>
    <w:p w14:paraId="5AB80062" w14:textId="77777777" w:rsidR="00DB2DA3" w:rsidRDefault="00AF31E4" w:rsidP="00AF31E4">
      <w:pPr>
        <w:pStyle w:val="BodyText"/>
        <w:ind w:firstLine="100"/>
        <w:rPr>
          <w:sz w:val="20"/>
        </w:rPr>
      </w:pPr>
      <w:r>
        <w:t>Deputy Chairman</w:t>
      </w:r>
    </w:p>
    <w:p w14:paraId="339460FE" w14:textId="77777777" w:rsidR="00B72746" w:rsidRDefault="00B72746" w:rsidP="00B72746">
      <w:pPr>
        <w:pStyle w:val="BodyText"/>
        <w:tabs>
          <w:tab w:val="left" w:pos="2948"/>
        </w:tabs>
        <w:rPr>
          <w:sz w:val="20"/>
        </w:rPr>
        <w:sectPr w:rsidR="00B72746">
          <w:headerReference w:type="default" r:id="rId13"/>
          <w:type w:val="continuous"/>
          <w:pgSz w:w="11910" w:h="16840"/>
          <w:pgMar w:top="2240" w:right="1020" w:bottom="280" w:left="1340" w:header="1339" w:footer="720" w:gutter="0"/>
          <w:cols w:space="720"/>
        </w:sectPr>
      </w:pPr>
      <w:r>
        <w:rPr>
          <w:sz w:val="20"/>
        </w:rPr>
        <w:tab/>
      </w:r>
    </w:p>
    <w:p w14:paraId="5AB80063" w14:textId="5DB63ECF" w:rsidR="00DB2DA3" w:rsidRDefault="00DB2DA3" w:rsidP="00B72746">
      <w:pPr>
        <w:pStyle w:val="BodyText"/>
        <w:tabs>
          <w:tab w:val="left" w:pos="2948"/>
        </w:tabs>
        <w:rPr>
          <w:sz w:val="20"/>
        </w:rPr>
      </w:pPr>
    </w:p>
    <w:p w14:paraId="5AB80064" w14:textId="77777777" w:rsidR="00DB2DA3" w:rsidRDefault="00DB2DA3">
      <w:pPr>
        <w:pStyle w:val="BodyText"/>
        <w:rPr>
          <w:sz w:val="20"/>
        </w:rPr>
      </w:pPr>
    </w:p>
    <w:p w14:paraId="5AB80065" w14:textId="77777777" w:rsidR="00DB2DA3" w:rsidRDefault="00DB2DA3">
      <w:pPr>
        <w:pStyle w:val="BodyText"/>
        <w:rPr>
          <w:sz w:val="20"/>
        </w:rPr>
      </w:pPr>
    </w:p>
    <w:p w14:paraId="5AB80066" w14:textId="77777777" w:rsidR="00DB2DA3" w:rsidRDefault="00DB2DA3">
      <w:pPr>
        <w:pStyle w:val="BodyText"/>
        <w:rPr>
          <w:sz w:val="20"/>
        </w:rPr>
      </w:pPr>
    </w:p>
    <w:p w14:paraId="5AB80067" w14:textId="77777777" w:rsidR="00DB2DA3" w:rsidRDefault="00DB2DA3">
      <w:pPr>
        <w:pStyle w:val="BodyText"/>
        <w:rPr>
          <w:sz w:val="20"/>
        </w:rPr>
      </w:pPr>
    </w:p>
    <w:p w14:paraId="5AB80068" w14:textId="77777777" w:rsidR="00DB2DA3" w:rsidRDefault="00DB2DA3">
      <w:pPr>
        <w:pStyle w:val="BodyText"/>
        <w:rPr>
          <w:sz w:val="20"/>
        </w:rPr>
      </w:pPr>
    </w:p>
    <w:p w14:paraId="5AB80069" w14:textId="77777777" w:rsidR="00DB2DA3" w:rsidRDefault="00DB2DA3">
      <w:pPr>
        <w:pStyle w:val="BodyText"/>
        <w:rPr>
          <w:sz w:val="20"/>
        </w:rPr>
      </w:pPr>
    </w:p>
    <w:p w14:paraId="5AB8006A" w14:textId="77777777" w:rsidR="00DB2DA3" w:rsidRDefault="00DB2DA3">
      <w:pPr>
        <w:pStyle w:val="BodyText"/>
        <w:rPr>
          <w:sz w:val="20"/>
        </w:rPr>
      </w:pPr>
    </w:p>
    <w:p w14:paraId="5AB8006B" w14:textId="77777777" w:rsidR="00DB2DA3" w:rsidRDefault="00DB2DA3">
      <w:pPr>
        <w:pStyle w:val="BodyText"/>
        <w:rPr>
          <w:sz w:val="20"/>
        </w:rPr>
      </w:pPr>
    </w:p>
    <w:p w14:paraId="5AB8006C" w14:textId="77777777" w:rsidR="00DB2DA3" w:rsidRDefault="00DB2DA3">
      <w:pPr>
        <w:pStyle w:val="BodyText"/>
        <w:rPr>
          <w:sz w:val="20"/>
        </w:rPr>
      </w:pPr>
    </w:p>
    <w:p w14:paraId="5AB8006D" w14:textId="77777777" w:rsidR="00DB2DA3" w:rsidRDefault="00DB2DA3">
      <w:pPr>
        <w:pStyle w:val="BodyText"/>
        <w:rPr>
          <w:sz w:val="20"/>
        </w:rPr>
      </w:pPr>
    </w:p>
    <w:p w14:paraId="5AB8006E" w14:textId="77777777" w:rsidR="00DB2DA3" w:rsidRDefault="00DB2DA3">
      <w:pPr>
        <w:pStyle w:val="BodyText"/>
        <w:rPr>
          <w:sz w:val="20"/>
        </w:rPr>
      </w:pPr>
    </w:p>
    <w:p w14:paraId="5AB8006F" w14:textId="77777777" w:rsidR="00DB2DA3" w:rsidRDefault="00DB2DA3">
      <w:pPr>
        <w:pStyle w:val="BodyText"/>
        <w:rPr>
          <w:sz w:val="20"/>
        </w:rPr>
      </w:pPr>
    </w:p>
    <w:p w14:paraId="5AB80070" w14:textId="77777777" w:rsidR="00DB2DA3" w:rsidRDefault="00DB2DA3">
      <w:pPr>
        <w:pStyle w:val="BodyText"/>
        <w:rPr>
          <w:sz w:val="20"/>
        </w:rPr>
      </w:pPr>
    </w:p>
    <w:p w14:paraId="5AB80071" w14:textId="77777777" w:rsidR="00DB2DA3" w:rsidRDefault="00DB2DA3">
      <w:pPr>
        <w:pStyle w:val="BodyText"/>
        <w:rPr>
          <w:sz w:val="20"/>
        </w:rPr>
      </w:pPr>
    </w:p>
    <w:p w14:paraId="5AB80072" w14:textId="77777777" w:rsidR="00DB2DA3" w:rsidRDefault="00DB2DA3">
      <w:pPr>
        <w:pStyle w:val="BodyText"/>
        <w:rPr>
          <w:sz w:val="20"/>
        </w:rPr>
      </w:pPr>
    </w:p>
    <w:p w14:paraId="5AB80073" w14:textId="77777777" w:rsidR="00DB2DA3" w:rsidRDefault="00DB2DA3">
      <w:pPr>
        <w:pStyle w:val="BodyText"/>
        <w:rPr>
          <w:sz w:val="20"/>
        </w:rPr>
      </w:pPr>
    </w:p>
    <w:p w14:paraId="5AB80074" w14:textId="77777777" w:rsidR="00DB2DA3" w:rsidRDefault="00DB2DA3">
      <w:pPr>
        <w:pStyle w:val="BodyText"/>
        <w:rPr>
          <w:sz w:val="20"/>
        </w:rPr>
      </w:pPr>
    </w:p>
    <w:p w14:paraId="5AB80075" w14:textId="77777777" w:rsidR="00DB2DA3" w:rsidRDefault="00DB2DA3">
      <w:pPr>
        <w:pStyle w:val="BodyText"/>
        <w:rPr>
          <w:sz w:val="20"/>
        </w:rPr>
      </w:pPr>
    </w:p>
    <w:p w14:paraId="5AB80076" w14:textId="77777777" w:rsidR="00DB2DA3" w:rsidRDefault="00DB2DA3">
      <w:pPr>
        <w:pStyle w:val="BodyText"/>
        <w:rPr>
          <w:sz w:val="20"/>
        </w:rPr>
      </w:pPr>
    </w:p>
    <w:p w14:paraId="5AB80077" w14:textId="77777777" w:rsidR="00DB2DA3" w:rsidRDefault="00DB2DA3">
      <w:pPr>
        <w:pStyle w:val="BodyText"/>
        <w:rPr>
          <w:sz w:val="20"/>
        </w:rPr>
      </w:pPr>
    </w:p>
    <w:p w14:paraId="5AB80078" w14:textId="77777777" w:rsidR="00DB2DA3" w:rsidRDefault="00DB2DA3">
      <w:pPr>
        <w:pStyle w:val="BodyText"/>
        <w:rPr>
          <w:sz w:val="20"/>
        </w:rPr>
      </w:pPr>
    </w:p>
    <w:p w14:paraId="5AB80079" w14:textId="77777777" w:rsidR="00DB2DA3" w:rsidRDefault="00DB2DA3">
      <w:pPr>
        <w:pStyle w:val="BodyText"/>
        <w:rPr>
          <w:sz w:val="20"/>
        </w:rPr>
      </w:pPr>
    </w:p>
    <w:p w14:paraId="5AB8007A" w14:textId="77777777" w:rsidR="00DB2DA3" w:rsidRDefault="00DB2DA3">
      <w:pPr>
        <w:pStyle w:val="BodyText"/>
        <w:rPr>
          <w:sz w:val="20"/>
        </w:rPr>
      </w:pPr>
    </w:p>
    <w:p w14:paraId="5AB8007B" w14:textId="77777777" w:rsidR="00DB2DA3" w:rsidRDefault="00DB2DA3">
      <w:pPr>
        <w:pStyle w:val="BodyText"/>
        <w:rPr>
          <w:sz w:val="20"/>
        </w:rPr>
      </w:pPr>
    </w:p>
    <w:p w14:paraId="5AB8007C" w14:textId="77777777" w:rsidR="00DB2DA3" w:rsidRDefault="00DB2DA3">
      <w:pPr>
        <w:pStyle w:val="BodyText"/>
        <w:rPr>
          <w:sz w:val="20"/>
        </w:rPr>
      </w:pPr>
    </w:p>
    <w:p w14:paraId="5AB8007D" w14:textId="77777777" w:rsidR="00DB2DA3" w:rsidRDefault="00DB2DA3">
      <w:pPr>
        <w:pStyle w:val="BodyText"/>
        <w:rPr>
          <w:sz w:val="20"/>
        </w:rPr>
      </w:pPr>
    </w:p>
    <w:p w14:paraId="5AB80081" w14:textId="77777777" w:rsidR="00DB2DA3" w:rsidRDefault="00DB2DA3">
      <w:pPr>
        <w:rPr>
          <w:sz w:val="16"/>
        </w:rPr>
        <w:sectPr w:rsidR="00DB2DA3">
          <w:type w:val="continuous"/>
          <w:pgSz w:w="11910" w:h="16840"/>
          <w:pgMar w:top="2240" w:right="1020" w:bottom="280" w:left="1340" w:header="1339" w:footer="720" w:gutter="0"/>
          <w:cols w:space="720"/>
        </w:sectPr>
      </w:pPr>
    </w:p>
    <w:p w14:paraId="5AB80082" w14:textId="35FB7130" w:rsidR="00DB2DA3" w:rsidRPr="000C521F" w:rsidRDefault="00953F4E">
      <w:pPr>
        <w:spacing w:before="143"/>
        <w:ind w:left="100"/>
        <w:rPr>
          <w:b/>
          <w:sz w:val="32"/>
        </w:rPr>
      </w:pPr>
      <w:r w:rsidRPr="000C521F">
        <w:rPr>
          <w:b/>
          <w:sz w:val="32"/>
        </w:rPr>
        <w:lastRenderedPageBreak/>
        <w:t xml:space="preserve">Schedule – </w:t>
      </w:r>
      <w:r w:rsidR="000C521F" w:rsidRPr="000C521F">
        <w:rPr>
          <w:b/>
          <w:sz w:val="32"/>
        </w:rPr>
        <w:t xml:space="preserve">the additional conditions which are </w:t>
      </w:r>
      <w:r w:rsidR="007314FF">
        <w:rPr>
          <w:b/>
          <w:sz w:val="32"/>
        </w:rPr>
        <w:t>varied</w:t>
      </w:r>
    </w:p>
    <w:p w14:paraId="5AB80083" w14:textId="77777777" w:rsidR="000C521F" w:rsidRDefault="000C521F" w:rsidP="005B255D">
      <w:pPr>
        <w:pStyle w:val="BodyText"/>
        <w:spacing w:before="177"/>
        <w:ind w:left="100"/>
        <w:jc w:val="both"/>
        <w:rPr>
          <w:b/>
        </w:rPr>
      </w:pPr>
      <w:r w:rsidRPr="000C521F">
        <w:rPr>
          <w:b/>
        </w:rPr>
        <w:t>The existing additional condition(s</w:t>
      </w:r>
      <w:r>
        <w:rPr>
          <w:b/>
        </w:rPr>
        <w:t>) which are to be varie</w:t>
      </w:r>
      <w:r w:rsidRPr="000C521F">
        <w:rPr>
          <w:b/>
        </w:rPr>
        <w:t>d:</w:t>
      </w:r>
    </w:p>
    <w:p w14:paraId="5AB80084" w14:textId="77777777" w:rsidR="000C521F" w:rsidRDefault="000C521F" w:rsidP="005B255D">
      <w:pPr>
        <w:pStyle w:val="ListParagraph"/>
        <w:tabs>
          <w:tab w:val="left" w:pos="667"/>
        </w:tabs>
        <w:ind w:right="261" w:firstLine="0"/>
      </w:pPr>
    </w:p>
    <w:p w14:paraId="5AB80085" w14:textId="77777777" w:rsidR="000C521F" w:rsidRDefault="000C521F" w:rsidP="005B255D">
      <w:pPr>
        <w:pStyle w:val="ListParagraph"/>
        <w:numPr>
          <w:ilvl w:val="0"/>
          <w:numId w:val="2"/>
        </w:numPr>
        <w:tabs>
          <w:tab w:val="left" w:pos="667"/>
        </w:tabs>
        <w:ind w:right="261" w:hanging="566"/>
        <w:jc w:val="both"/>
      </w:pPr>
      <w:r>
        <w:t xml:space="preserve">The Company must </w:t>
      </w:r>
      <w:r>
        <w:rPr>
          <w:spacing w:val="-6"/>
        </w:rPr>
        <w:t xml:space="preserve">implement </w:t>
      </w:r>
      <w:r>
        <w:rPr>
          <w:spacing w:val="-4"/>
        </w:rPr>
        <w:t xml:space="preserve">and </w:t>
      </w:r>
      <w:r>
        <w:rPr>
          <w:spacing w:val="-5"/>
        </w:rPr>
        <w:t xml:space="preserve">maintain </w:t>
      </w:r>
      <w:r>
        <w:t>a dedicated business function to support the Company</w:t>
      </w:r>
      <w:r>
        <w:rPr>
          <w:spacing w:val="-15"/>
        </w:rPr>
        <w:t xml:space="preserve"> </w:t>
      </w:r>
      <w:r>
        <w:rPr>
          <w:spacing w:val="-7"/>
        </w:rPr>
        <w:t>from</w:t>
      </w:r>
      <w:r>
        <w:rPr>
          <w:spacing w:val="-11"/>
        </w:rPr>
        <w:t xml:space="preserve"> </w:t>
      </w:r>
      <w:r>
        <w:t>31</w:t>
      </w:r>
      <w:r>
        <w:rPr>
          <w:spacing w:val="-13"/>
        </w:rPr>
        <w:t xml:space="preserve"> </w:t>
      </w:r>
      <w:r>
        <w:t>March</w:t>
      </w:r>
      <w:r>
        <w:rPr>
          <w:spacing w:val="-11"/>
        </w:rPr>
        <w:t xml:space="preserve"> </w:t>
      </w:r>
      <w:r>
        <w:t>2019.</w:t>
      </w:r>
      <w:r>
        <w:rPr>
          <w:spacing w:val="-16"/>
        </w:rPr>
        <w:t xml:space="preserve"> </w:t>
      </w:r>
      <w:r>
        <w:t>The</w:t>
      </w:r>
      <w:r>
        <w:rPr>
          <w:spacing w:val="-13"/>
        </w:rPr>
        <w:t xml:space="preserve"> </w:t>
      </w:r>
      <w:r>
        <w:t>dedicated</w:t>
      </w:r>
      <w:r>
        <w:rPr>
          <w:spacing w:val="-12"/>
        </w:rPr>
        <w:t xml:space="preserve"> </w:t>
      </w:r>
      <w:r>
        <w:t>business</w:t>
      </w:r>
      <w:r>
        <w:rPr>
          <w:spacing w:val="-14"/>
        </w:rPr>
        <w:t xml:space="preserve"> </w:t>
      </w:r>
      <w:r>
        <w:t>function</w:t>
      </w:r>
      <w:r>
        <w:rPr>
          <w:spacing w:val="-17"/>
        </w:rPr>
        <w:t xml:space="preserve"> </w:t>
      </w:r>
      <w:r>
        <w:t>may</w:t>
      </w:r>
      <w:r>
        <w:rPr>
          <w:spacing w:val="-15"/>
        </w:rPr>
        <w:t xml:space="preserve"> </w:t>
      </w:r>
      <w:r>
        <w:t>be</w:t>
      </w:r>
      <w:r>
        <w:rPr>
          <w:spacing w:val="-13"/>
        </w:rPr>
        <w:t xml:space="preserve"> </w:t>
      </w:r>
      <w:r>
        <w:t>shared</w:t>
      </w:r>
      <w:r>
        <w:rPr>
          <w:spacing w:val="-10"/>
        </w:rPr>
        <w:t xml:space="preserve"> </w:t>
      </w:r>
      <w:r>
        <w:t>with</w:t>
      </w:r>
      <w:r>
        <w:rPr>
          <w:spacing w:val="-10"/>
        </w:rPr>
        <w:t xml:space="preserve"> </w:t>
      </w:r>
      <w:r>
        <w:t>other AREs within the IOOF Group. The Company must ensure that the dedicated business function:</w:t>
      </w:r>
    </w:p>
    <w:p w14:paraId="5F4E7218" w14:textId="77777777" w:rsidR="00C110BF" w:rsidRDefault="00C110BF" w:rsidP="00C110BF">
      <w:pPr>
        <w:pStyle w:val="ListParagraph"/>
        <w:tabs>
          <w:tab w:val="left" w:pos="667"/>
        </w:tabs>
        <w:ind w:right="261" w:firstLine="0"/>
        <w:jc w:val="right"/>
      </w:pPr>
    </w:p>
    <w:p w14:paraId="13223E21" w14:textId="77777777" w:rsidR="00C110BF" w:rsidRPr="007C6B1E" w:rsidRDefault="00C110BF" w:rsidP="00C110BF">
      <w:pPr>
        <w:pStyle w:val="Default"/>
        <w:numPr>
          <w:ilvl w:val="0"/>
          <w:numId w:val="7"/>
        </w:numPr>
        <w:rPr>
          <w:sz w:val="22"/>
          <w:szCs w:val="22"/>
        </w:rPr>
      </w:pPr>
      <w:r w:rsidRPr="007C6B1E">
        <w:rPr>
          <w:sz w:val="22"/>
          <w:szCs w:val="22"/>
        </w:rPr>
        <w:t xml:space="preserve">supports the Company to fulfil its fiduciary obligations by advocating for member interests </w:t>
      </w:r>
    </w:p>
    <w:p w14:paraId="23B62612" w14:textId="77777777" w:rsidR="00C110BF" w:rsidRDefault="00C110BF" w:rsidP="00C110BF">
      <w:pPr>
        <w:pStyle w:val="ListParagraph"/>
        <w:tabs>
          <w:tab w:val="left" w:pos="1276"/>
        </w:tabs>
        <w:ind w:left="1276" w:right="373" w:firstLine="0"/>
      </w:pPr>
    </w:p>
    <w:p w14:paraId="1DDF4F37" w14:textId="77777777" w:rsidR="00C110BF" w:rsidRDefault="00C110BF" w:rsidP="00C110BF">
      <w:pPr>
        <w:pStyle w:val="ListParagraph"/>
        <w:numPr>
          <w:ilvl w:val="0"/>
          <w:numId w:val="7"/>
        </w:numPr>
        <w:tabs>
          <w:tab w:val="left" w:pos="1276"/>
        </w:tabs>
        <w:ind w:left="1276" w:right="373"/>
      </w:pPr>
      <w:r w:rsidRPr="007A68D5">
        <w:t>assists with the development and implementation of a Strategy for the Company that is focused on the delivery of quality member outcomes, whilst having regard for the IOOF Group Strategy;</w:t>
      </w:r>
    </w:p>
    <w:p w14:paraId="1AEEC02F" w14:textId="77777777" w:rsidR="00C110BF" w:rsidRDefault="00C110BF" w:rsidP="00C110BF">
      <w:pPr>
        <w:pStyle w:val="ListParagraph"/>
        <w:tabs>
          <w:tab w:val="left" w:pos="1276"/>
        </w:tabs>
        <w:ind w:left="1276" w:right="373" w:firstLine="0"/>
      </w:pPr>
    </w:p>
    <w:p w14:paraId="544F7E53" w14:textId="77777777" w:rsidR="00C110BF" w:rsidRPr="007A68D5" w:rsidRDefault="00C110BF" w:rsidP="00C110BF">
      <w:pPr>
        <w:pStyle w:val="ListParagraph"/>
        <w:numPr>
          <w:ilvl w:val="0"/>
          <w:numId w:val="7"/>
        </w:numPr>
        <w:tabs>
          <w:tab w:val="left" w:pos="1276"/>
        </w:tabs>
        <w:ind w:left="1276" w:right="373"/>
      </w:pPr>
      <w:r w:rsidRPr="007A68D5">
        <w:t>coordinates day to day relationships with service providers and regulators on behalf of the Company, ensuring arms-length relationships with related parties;</w:t>
      </w:r>
    </w:p>
    <w:p w14:paraId="08AE1949" w14:textId="77777777" w:rsidR="00C110BF" w:rsidRDefault="00C110BF" w:rsidP="00C110BF">
      <w:pPr>
        <w:pStyle w:val="ListParagraph"/>
        <w:tabs>
          <w:tab w:val="left" w:pos="1276"/>
        </w:tabs>
        <w:ind w:left="1276" w:right="261" w:hanging="567"/>
        <w:jc w:val="right"/>
      </w:pPr>
    </w:p>
    <w:p w14:paraId="1A0CC4E9" w14:textId="77777777" w:rsidR="00C110BF" w:rsidRPr="007C6B1E" w:rsidRDefault="00C110BF" w:rsidP="00C110BF">
      <w:pPr>
        <w:pStyle w:val="Default"/>
        <w:numPr>
          <w:ilvl w:val="0"/>
          <w:numId w:val="5"/>
        </w:numPr>
        <w:rPr>
          <w:sz w:val="22"/>
          <w:szCs w:val="22"/>
        </w:rPr>
      </w:pPr>
      <w:r w:rsidRPr="007C6B1E">
        <w:rPr>
          <w:sz w:val="22"/>
          <w:szCs w:val="22"/>
        </w:rPr>
        <w:t>provides independent risk reporting on behalf of the Company, including investment reporting that is independent from the I</w:t>
      </w:r>
      <w:r>
        <w:rPr>
          <w:sz w:val="22"/>
          <w:szCs w:val="22"/>
        </w:rPr>
        <w:t>OOF Group’s investment business</w:t>
      </w:r>
      <w:r>
        <w:t>;</w:t>
      </w:r>
    </w:p>
    <w:p w14:paraId="76EAEBBE" w14:textId="77777777" w:rsidR="00C110BF" w:rsidRDefault="00C110BF" w:rsidP="00C110BF">
      <w:pPr>
        <w:pStyle w:val="Default"/>
        <w:ind w:left="1233"/>
      </w:pPr>
    </w:p>
    <w:p w14:paraId="2D62D4B5" w14:textId="77777777" w:rsidR="00C110BF" w:rsidRPr="007C6B1E" w:rsidRDefault="00C110BF" w:rsidP="00C110BF">
      <w:pPr>
        <w:pStyle w:val="Default"/>
        <w:numPr>
          <w:ilvl w:val="0"/>
          <w:numId w:val="5"/>
        </w:numPr>
        <w:rPr>
          <w:sz w:val="22"/>
          <w:szCs w:val="22"/>
        </w:rPr>
      </w:pPr>
      <w:r>
        <w:rPr>
          <w:sz w:val="22"/>
          <w:szCs w:val="22"/>
        </w:rPr>
        <w:t>ensures that an effective compliance and risk regime is in place with an appropriate risk culture on behalf of the Company</w:t>
      </w:r>
      <w:r>
        <w:t>;</w:t>
      </w:r>
      <w:r w:rsidRPr="007C6B1E">
        <w:rPr>
          <w:spacing w:val="2"/>
        </w:rPr>
        <w:t xml:space="preserve"> </w:t>
      </w:r>
      <w:r>
        <w:t>and</w:t>
      </w:r>
    </w:p>
    <w:p w14:paraId="4386E0D2" w14:textId="77777777" w:rsidR="00C110BF" w:rsidRDefault="00C110BF" w:rsidP="00C110BF">
      <w:pPr>
        <w:pStyle w:val="ListParagraph"/>
        <w:tabs>
          <w:tab w:val="left" w:pos="1276"/>
        </w:tabs>
        <w:ind w:left="1276" w:right="261" w:firstLine="0"/>
      </w:pPr>
    </w:p>
    <w:p w14:paraId="286BB38E" w14:textId="77777777" w:rsidR="00C110BF" w:rsidRPr="007A68D5" w:rsidRDefault="00C110BF" w:rsidP="00C110BF">
      <w:pPr>
        <w:pStyle w:val="ListParagraph"/>
        <w:numPr>
          <w:ilvl w:val="0"/>
          <w:numId w:val="5"/>
        </w:numPr>
        <w:tabs>
          <w:tab w:val="left" w:pos="1276"/>
        </w:tabs>
        <w:ind w:left="1276" w:right="261"/>
      </w:pPr>
      <w:proofErr w:type="gramStart"/>
      <w:r w:rsidRPr="007A68D5">
        <w:t>considers</w:t>
      </w:r>
      <w:proofErr w:type="gramEnd"/>
      <w:r w:rsidRPr="007A68D5">
        <w:t xml:space="preserve"> any contagion or reputational impacts on the Company.</w:t>
      </w:r>
    </w:p>
    <w:p w14:paraId="6D28AF20" w14:textId="77777777" w:rsidR="008F5EAD" w:rsidRDefault="008F5EAD" w:rsidP="00524390">
      <w:pPr>
        <w:pStyle w:val="ListParagraph"/>
        <w:tabs>
          <w:tab w:val="left" w:pos="1234"/>
        </w:tabs>
        <w:ind w:left="1233" w:right="261" w:firstLine="0"/>
      </w:pPr>
    </w:p>
    <w:p w14:paraId="5902462B" w14:textId="77777777" w:rsidR="00344682" w:rsidRDefault="00344682" w:rsidP="005B255D">
      <w:pPr>
        <w:pStyle w:val="BodyText"/>
        <w:ind w:left="100"/>
        <w:jc w:val="both"/>
        <w:rPr>
          <w:b/>
        </w:rPr>
      </w:pPr>
    </w:p>
    <w:p w14:paraId="5AB8008D" w14:textId="77777777" w:rsidR="000C521F" w:rsidRDefault="000C521F" w:rsidP="005B255D">
      <w:pPr>
        <w:pStyle w:val="BodyText"/>
        <w:ind w:left="100"/>
        <w:jc w:val="both"/>
        <w:rPr>
          <w:b/>
        </w:rPr>
      </w:pPr>
      <w:r>
        <w:rPr>
          <w:b/>
        </w:rPr>
        <w:t>The additional condition(s) as varied are:</w:t>
      </w:r>
    </w:p>
    <w:p w14:paraId="5AB8008E" w14:textId="77777777" w:rsidR="005B255D" w:rsidRPr="000C521F" w:rsidRDefault="005B255D" w:rsidP="005B255D">
      <w:pPr>
        <w:pStyle w:val="BodyText"/>
        <w:jc w:val="both"/>
        <w:rPr>
          <w:b/>
        </w:rPr>
      </w:pPr>
    </w:p>
    <w:p w14:paraId="5AB8008F" w14:textId="77777777" w:rsidR="000C521F" w:rsidRDefault="000C521F" w:rsidP="003B6CFB">
      <w:pPr>
        <w:pStyle w:val="ListParagraph"/>
        <w:numPr>
          <w:ilvl w:val="0"/>
          <w:numId w:val="6"/>
        </w:numPr>
        <w:tabs>
          <w:tab w:val="left" w:pos="667"/>
        </w:tabs>
        <w:ind w:right="261"/>
      </w:pPr>
      <w:r>
        <w:t xml:space="preserve">The Company must </w:t>
      </w:r>
      <w:r>
        <w:rPr>
          <w:spacing w:val="-6"/>
        </w:rPr>
        <w:t xml:space="preserve">implement </w:t>
      </w:r>
      <w:r>
        <w:rPr>
          <w:spacing w:val="-4"/>
        </w:rPr>
        <w:t xml:space="preserve">and </w:t>
      </w:r>
      <w:r>
        <w:rPr>
          <w:spacing w:val="-5"/>
        </w:rPr>
        <w:t xml:space="preserve">maintain </w:t>
      </w:r>
      <w:r>
        <w:t>a dedicated business function to support the Company</w:t>
      </w:r>
      <w:r>
        <w:rPr>
          <w:spacing w:val="-15"/>
        </w:rPr>
        <w:t xml:space="preserve"> </w:t>
      </w:r>
      <w:r>
        <w:rPr>
          <w:spacing w:val="-7"/>
        </w:rPr>
        <w:t>from</w:t>
      </w:r>
      <w:r>
        <w:rPr>
          <w:spacing w:val="-11"/>
        </w:rPr>
        <w:t xml:space="preserve"> </w:t>
      </w:r>
      <w:r>
        <w:t>31</w:t>
      </w:r>
      <w:r>
        <w:rPr>
          <w:spacing w:val="-13"/>
        </w:rPr>
        <w:t xml:space="preserve"> </w:t>
      </w:r>
      <w:r>
        <w:t>March</w:t>
      </w:r>
      <w:r>
        <w:rPr>
          <w:spacing w:val="-11"/>
        </w:rPr>
        <w:t xml:space="preserve"> </w:t>
      </w:r>
      <w:r>
        <w:t>2019.</w:t>
      </w:r>
      <w:r>
        <w:rPr>
          <w:spacing w:val="-16"/>
        </w:rPr>
        <w:t xml:space="preserve"> </w:t>
      </w:r>
      <w:r>
        <w:t>The</w:t>
      </w:r>
      <w:r>
        <w:rPr>
          <w:spacing w:val="-13"/>
        </w:rPr>
        <w:t xml:space="preserve"> </w:t>
      </w:r>
      <w:r>
        <w:t>dedicated</w:t>
      </w:r>
      <w:r>
        <w:rPr>
          <w:spacing w:val="-12"/>
        </w:rPr>
        <w:t xml:space="preserve"> </w:t>
      </w:r>
      <w:r>
        <w:t>business</w:t>
      </w:r>
      <w:r>
        <w:rPr>
          <w:spacing w:val="-14"/>
        </w:rPr>
        <w:t xml:space="preserve"> </w:t>
      </w:r>
      <w:r>
        <w:t>function</w:t>
      </w:r>
      <w:r>
        <w:rPr>
          <w:spacing w:val="-17"/>
        </w:rPr>
        <w:t xml:space="preserve"> </w:t>
      </w:r>
      <w:r>
        <w:t>may</w:t>
      </w:r>
      <w:r>
        <w:rPr>
          <w:spacing w:val="-15"/>
        </w:rPr>
        <w:t xml:space="preserve"> </w:t>
      </w:r>
      <w:r>
        <w:t>be</w:t>
      </w:r>
      <w:r>
        <w:rPr>
          <w:spacing w:val="-13"/>
        </w:rPr>
        <w:t xml:space="preserve"> </w:t>
      </w:r>
      <w:r>
        <w:t>shared</w:t>
      </w:r>
      <w:r>
        <w:rPr>
          <w:spacing w:val="-10"/>
        </w:rPr>
        <w:t xml:space="preserve"> </w:t>
      </w:r>
      <w:r>
        <w:t>with</w:t>
      </w:r>
      <w:r>
        <w:rPr>
          <w:spacing w:val="-10"/>
        </w:rPr>
        <w:t xml:space="preserve"> </w:t>
      </w:r>
      <w:r>
        <w:t>other AREs within the IOOF Group. The Company must ensure that the dedicated business function:</w:t>
      </w:r>
    </w:p>
    <w:p w14:paraId="5AB80090" w14:textId="77777777" w:rsidR="000C521F" w:rsidRDefault="000C521F" w:rsidP="00C110BF">
      <w:pPr>
        <w:pStyle w:val="BodyText"/>
        <w:spacing w:before="11"/>
        <w:ind w:right="261"/>
        <w:rPr>
          <w:sz w:val="21"/>
        </w:rPr>
      </w:pPr>
    </w:p>
    <w:p w14:paraId="61C22B32" w14:textId="77777777" w:rsidR="00C110BF" w:rsidRPr="007A68D5" w:rsidRDefault="00C110BF" w:rsidP="00C110BF">
      <w:pPr>
        <w:pStyle w:val="ListParagraph"/>
        <w:numPr>
          <w:ilvl w:val="0"/>
          <w:numId w:val="12"/>
        </w:numPr>
        <w:tabs>
          <w:tab w:val="left" w:pos="1233"/>
          <w:tab w:val="left" w:pos="1234"/>
        </w:tabs>
        <w:jc w:val="left"/>
      </w:pPr>
      <w:r w:rsidRPr="007A68D5">
        <w:t>supports the Company to fulfil its obligations by advocating for the interests of existing and prospective policy holders</w:t>
      </w:r>
      <w:r>
        <w:t>;</w:t>
      </w:r>
    </w:p>
    <w:p w14:paraId="71001905" w14:textId="77777777" w:rsidR="00C110BF" w:rsidRPr="007A68D5" w:rsidRDefault="00C110BF" w:rsidP="00C110BF">
      <w:pPr>
        <w:pStyle w:val="ListParagraph"/>
        <w:tabs>
          <w:tab w:val="left" w:pos="1233"/>
          <w:tab w:val="left" w:pos="1234"/>
        </w:tabs>
        <w:ind w:left="1233" w:right="373" w:firstLine="0"/>
        <w:jc w:val="left"/>
      </w:pPr>
    </w:p>
    <w:p w14:paraId="2BCCB853" w14:textId="77777777" w:rsidR="00C110BF" w:rsidRPr="007A68D5" w:rsidRDefault="00C110BF" w:rsidP="00C110BF">
      <w:pPr>
        <w:pStyle w:val="ListParagraph"/>
        <w:numPr>
          <w:ilvl w:val="0"/>
          <w:numId w:val="12"/>
        </w:numPr>
        <w:tabs>
          <w:tab w:val="left" w:pos="1233"/>
          <w:tab w:val="left" w:pos="1234"/>
        </w:tabs>
        <w:ind w:right="373"/>
        <w:jc w:val="left"/>
      </w:pPr>
      <w:r w:rsidRPr="007A68D5">
        <w:t>assists with the development and implementation of a Strategy for the Company that is focused on the delivery of quality member outcomes, whilst having regard for the IOOF Group Strategy;</w:t>
      </w:r>
    </w:p>
    <w:p w14:paraId="67C80405" w14:textId="77777777" w:rsidR="00C110BF" w:rsidRPr="007A68D5" w:rsidRDefault="00C110BF" w:rsidP="00C110BF">
      <w:pPr>
        <w:pStyle w:val="ListParagraph"/>
        <w:tabs>
          <w:tab w:val="left" w:pos="1233"/>
          <w:tab w:val="left" w:pos="1234"/>
        </w:tabs>
        <w:ind w:left="1233" w:right="373" w:firstLine="0"/>
        <w:jc w:val="left"/>
      </w:pPr>
    </w:p>
    <w:p w14:paraId="7F4F12AC" w14:textId="77777777" w:rsidR="00C110BF" w:rsidRPr="007A68D5" w:rsidRDefault="00C110BF" w:rsidP="00C110BF">
      <w:pPr>
        <w:pStyle w:val="ListParagraph"/>
        <w:numPr>
          <w:ilvl w:val="0"/>
          <w:numId w:val="12"/>
        </w:numPr>
        <w:tabs>
          <w:tab w:val="left" w:pos="1233"/>
          <w:tab w:val="left" w:pos="1234"/>
        </w:tabs>
        <w:ind w:right="373"/>
        <w:jc w:val="left"/>
      </w:pPr>
      <w:r w:rsidRPr="007A68D5">
        <w:t>coordinates day to day relationships with service providers and regulators on behalf of the Company, ensuring arms-length relationships with related parties;</w:t>
      </w:r>
    </w:p>
    <w:p w14:paraId="178C4F0B" w14:textId="77777777" w:rsidR="00C110BF" w:rsidRPr="007A68D5" w:rsidRDefault="00C110BF" w:rsidP="00C110BF">
      <w:pPr>
        <w:pStyle w:val="ListParagraph"/>
        <w:tabs>
          <w:tab w:val="left" w:pos="1233"/>
          <w:tab w:val="left" w:pos="1234"/>
        </w:tabs>
        <w:ind w:left="1233" w:right="373" w:firstLine="0"/>
        <w:jc w:val="left"/>
      </w:pPr>
    </w:p>
    <w:p w14:paraId="7CC10487" w14:textId="77777777" w:rsidR="00C110BF" w:rsidRPr="007A68D5" w:rsidRDefault="00C110BF" w:rsidP="00C110BF">
      <w:pPr>
        <w:pStyle w:val="ListParagraph"/>
        <w:numPr>
          <w:ilvl w:val="0"/>
          <w:numId w:val="12"/>
        </w:numPr>
        <w:tabs>
          <w:tab w:val="left" w:pos="1233"/>
          <w:tab w:val="left" w:pos="1234"/>
        </w:tabs>
        <w:ind w:right="373"/>
        <w:jc w:val="left"/>
      </w:pPr>
      <w:r w:rsidRPr="007A68D5">
        <w:t>provides effective review, challenge and oversight of the reporting received from all of the Company’s service providers;</w:t>
      </w:r>
    </w:p>
    <w:p w14:paraId="13D79D57" w14:textId="77777777" w:rsidR="00C110BF" w:rsidRPr="007A68D5" w:rsidRDefault="00C110BF" w:rsidP="00C110BF">
      <w:pPr>
        <w:pStyle w:val="ListParagraph"/>
        <w:tabs>
          <w:tab w:val="left" w:pos="1233"/>
          <w:tab w:val="left" w:pos="1234"/>
        </w:tabs>
        <w:ind w:left="1233" w:right="373" w:firstLine="0"/>
        <w:jc w:val="left"/>
      </w:pPr>
      <w:bookmarkStart w:id="2" w:name="_GoBack"/>
      <w:bookmarkEnd w:id="2"/>
    </w:p>
    <w:p w14:paraId="51BBD477" w14:textId="77777777" w:rsidR="00C110BF" w:rsidRPr="007A68D5" w:rsidRDefault="00C110BF" w:rsidP="00C110BF">
      <w:pPr>
        <w:pStyle w:val="ListParagraph"/>
        <w:numPr>
          <w:ilvl w:val="0"/>
          <w:numId w:val="12"/>
        </w:numPr>
        <w:tabs>
          <w:tab w:val="left" w:pos="1233"/>
          <w:tab w:val="left" w:pos="1234"/>
        </w:tabs>
        <w:ind w:right="373"/>
        <w:jc w:val="left"/>
      </w:pPr>
      <w:r w:rsidRPr="007A68D5">
        <w:lastRenderedPageBreak/>
        <w:t>supports the Company in the design, implementation and oversight of an effective risk and compliance framework and culture; and</w:t>
      </w:r>
    </w:p>
    <w:p w14:paraId="2DD2CC79" w14:textId="77777777" w:rsidR="00C110BF" w:rsidRPr="007A68D5" w:rsidRDefault="00C110BF" w:rsidP="00C110BF">
      <w:pPr>
        <w:pStyle w:val="ListParagraph"/>
        <w:tabs>
          <w:tab w:val="left" w:pos="1233"/>
          <w:tab w:val="left" w:pos="1234"/>
        </w:tabs>
        <w:ind w:left="1233" w:right="373" w:firstLine="0"/>
        <w:jc w:val="left"/>
      </w:pPr>
    </w:p>
    <w:p w14:paraId="0AFAFF5F" w14:textId="77777777" w:rsidR="00C110BF" w:rsidRPr="007A68D5" w:rsidRDefault="00C110BF" w:rsidP="00C110BF">
      <w:pPr>
        <w:pStyle w:val="ListParagraph"/>
        <w:numPr>
          <w:ilvl w:val="0"/>
          <w:numId w:val="12"/>
        </w:numPr>
        <w:tabs>
          <w:tab w:val="left" w:pos="1233"/>
          <w:tab w:val="left" w:pos="1234"/>
        </w:tabs>
        <w:ind w:right="373"/>
        <w:jc w:val="left"/>
      </w:pPr>
      <w:proofErr w:type="gramStart"/>
      <w:r w:rsidRPr="007A68D5">
        <w:t>considers</w:t>
      </w:r>
      <w:proofErr w:type="gramEnd"/>
      <w:r w:rsidRPr="007A68D5">
        <w:t xml:space="preserve"> any contagion or reputational impacts on the Company.</w:t>
      </w:r>
    </w:p>
    <w:p w14:paraId="205ECC31" w14:textId="320C0724" w:rsidR="00C110BF" w:rsidRDefault="00C110BF" w:rsidP="005B255D">
      <w:pPr>
        <w:pStyle w:val="BodyText"/>
        <w:spacing w:before="11"/>
        <w:ind w:right="261"/>
        <w:jc w:val="both"/>
        <w:rPr>
          <w:sz w:val="21"/>
        </w:rPr>
      </w:pPr>
    </w:p>
    <w:p w14:paraId="19DA8E10" w14:textId="1C7E0135" w:rsidR="007A68D5" w:rsidRDefault="007A68D5" w:rsidP="007A68D5">
      <w:pPr>
        <w:ind w:right="107"/>
        <w:jc w:val="both"/>
        <w:rPr>
          <w:b/>
          <w:sz w:val="32"/>
        </w:rPr>
      </w:pPr>
    </w:p>
    <w:p w14:paraId="5342A7F1" w14:textId="7088A8C5" w:rsidR="007A68D5" w:rsidRDefault="007A68D5" w:rsidP="007A68D5">
      <w:pPr>
        <w:ind w:right="107"/>
        <w:jc w:val="both"/>
        <w:rPr>
          <w:i/>
          <w:sz w:val="16"/>
        </w:rPr>
      </w:pPr>
      <w:r>
        <w:rPr>
          <w:i/>
          <w:sz w:val="16"/>
        </w:rPr>
        <w:t>A decision under subsection 22(1) is a reviewable decision. If you are dissatisfied with this decision, you may request APRA to reconsider it in accordance with section 236 of the Act. The request for reconsideration must be made in writing, must set out the reasons for making the request, and must be given to APRA within 21 days after the day on which you first received notice of this decision, or within such further period as APRA allows. If you are dissatisfied with the outcome of APRA’s reconsideration of the decision, you may, subject to the Administrative Appeals Tribunal Act 1975, apply to the Administrative Appeals Tribunal for review of the reconsidered decision.</w:t>
      </w:r>
    </w:p>
    <w:p w14:paraId="3F31AB15" w14:textId="77777777" w:rsidR="007A68D5" w:rsidRDefault="007A68D5" w:rsidP="007A68D5">
      <w:pPr>
        <w:pStyle w:val="BodyText"/>
        <w:spacing w:before="2"/>
        <w:rPr>
          <w:i/>
          <w:sz w:val="16"/>
        </w:rPr>
      </w:pPr>
    </w:p>
    <w:p w14:paraId="6F7D18FF" w14:textId="77777777" w:rsidR="007A68D5" w:rsidRDefault="007A68D5" w:rsidP="00344682">
      <w:pPr>
        <w:jc w:val="both"/>
        <w:rPr>
          <w:sz w:val="16"/>
        </w:rPr>
      </w:pPr>
      <w:r>
        <w:rPr>
          <w:sz w:val="16"/>
        </w:rPr>
        <w:t xml:space="preserve">APRA is required to publish this notice in the </w:t>
      </w:r>
      <w:r>
        <w:rPr>
          <w:i/>
          <w:sz w:val="16"/>
        </w:rPr>
        <w:t>Gazette</w:t>
      </w:r>
      <w:r>
        <w:rPr>
          <w:sz w:val="16"/>
        </w:rPr>
        <w:t>.</w:t>
      </w:r>
    </w:p>
    <w:p w14:paraId="5AB80097" w14:textId="77777777" w:rsidR="003B6CFB" w:rsidRDefault="003B6CFB">
      <w:pPr>
        <w:rPr>
          <w:b/>
          <w:sz w:val="32"/>
        </w:rPr>
      </w:pPr>
    </w:p>
    <w:p w14:paraId="5AB800EF" w14:textId="1F8B4135" w:rsidR="00DB2DA3" w:rsidRDefault="00DB2DA3" w:rsidP="00524390">
      <w:pPr>
        <w:ind w:right="107"/>
        <w:jc w:val="both"/>
        <w:rPr>
          <w:sz w:val="16"/>
        </w:rPr>
      </w:pPr>
    </w:p>
    <w:sectPr w:rsidR="00DB2DA3" w:rsidSect="00344682">
      <w:headerReference w:type="default" r:id="rId14"/>
      <w:footerReference w:type="default" r:id="rId15"/>
      <w:pgSz w:w="11910" w:h="16840"/>
      <w:pgMar w:top="2552" w:right="1020" w:bottom="1701" w:left="1340" w:header="1339"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1819B" w14:textId="77777777" w:rsidR="007C6B1E" w:rsidRDefault="007C6B1E">
      <w:r>
        <w:separator/>
      </w:r>
    </w:p>
  </w:endnote>
  <w:endnote w:type="continuationSeparator" w:id="0">
    <w:p w14:paraId="1D8836B4" w14:textId="77777777" w:rsidR="007C6B1E" w:rsidRDefault="007C6B1E">
      <w:r>
        <w:continuationSeparator/>
      </w:r>
    </w:p>
  </w:endnote>
  <w:endnote w:type="continuationNotice" w:id="1">
    <w:p w14:paraId="67C4833D" w14:textId="77777777" w:rsidR="007C6B1E" w:rsidRDefault="007C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800F9" w14:textId="77777777" w:rsidR="007C6B1E" w:rsidRDefault="007C6B1E">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5AB800FC" wp14:editId="5AB800FD">
              <wp:simplePos x="0" y="0"/>
              <wp:positionH relativeFrom="page">
                <wp:posOffset>6244590</wp:posOffset>
              </wp:positionH>
              <wp:positionV relativeFrom="page">
                <wp:posOffset>10103485</wp:posOffset>
              </wp:positionV>
              <wp:extent cx="612140" cy="153670"/>
              <wp:effectExtent l="0" t="0" r="127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00FE" w14:textId="56DD6B87" w:rsidR="007C6B1E" w:rsidRDefault="007C6B1E">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800FC" id="_x0000_t202" coordsize="21600,21600" o:spt="202" path="m,l,21600r21600,l21600,xe">
              <v:stroke joinstyle="miter"/>
              <v:path gradientshapeok="t" o:connecttype="rect"/>
            </v:shapetype>
            <v:shape id="Text Box 1" o:spid="_x0000_s1026" type="#_x0000_t202" style="position:absolute;margin-left:491.7pt;margin-top:795.55pt;width:48.2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S+rQIAAKg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" filled="f" stroked="f">
              <v:textbox inset="0,0,0,0">
                <w:txbxContent>
                  <w:p w14:paraId="5AB800FE" w14:textId="56DD6B87" w:rsidR="007C6B1E" w:rsidRDefault="007C6B1E">
                    <w:pPr>
                      <w:spacing w:before="14"/>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1568F" w14:textId="77777777" w:rsidR="007C6B1E" w:rsidRDefault="007C6B1E">
      <w:r>
        <w:separator/>
      </w:r>
    </w:p>
  </w:footnote>
  <w:footnote w:type="continuationSeparator" w:id="0">
    <w:p w14:paraId="63E6B3C0" w14:textId="77777777" w:rsidR="007C6B1E" w:rsidRDefault="007C6B1E">
      <w:r>
        <w:continuationSeparator/>
      </w:r>
    </w:p>
  </w:footnote>
  <w:footnote w:type="continuationNotice" w:id="1">
    <w:p w14:paraId="76DDB83F" w14:textId="77777777" w:rsidR="007C6B1E" w:rsidRDefault="007C6B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jc w:val="center"/>
      <w:tblLayout w:type="fixed"/>
      <w:tblLook w:val="01E0" w:firstRow="1" w:lastRow="1" w:firstColumn="1" w:lastColumn="1" w:noHBand="0" w:noVBand="0"/>
    </w:tblPr>
    <w:tblGrid>
      <w:gridCol w:w="1263"/>
      <w:gridCol w:w="4435"/>
      <w:gridCol w:w="3979"/>
    </w:tblGrid>
    <w:tr w:rsidR="00B72746" w:rsidRPr="00CE796A" w14:paraId="1FB692CE" w14:textId="77777777" w:rsidTr="0065719F">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23E4954D" w14:textId="77777777" w:rsidR="00B72746" w:rsidRPr="00CE796A" w:rsidRDefault="00B72746" w:rsidP="00B72746">
          <w:pPr>
            <w:spacing w:before="60"/>
            <w:ind w:left="-51"/>
            <w:rPr>
              <w:sz w:val="12"/>
            </w:rPr>
          </w:pPr>
          <w:bookmarkStart w:id="0" w:name="OLE_LINK2"/>
          <w:r>
            <w:rPr>
              <w:noProof/>
              <w:sz w:val="12"/>
            </w:rPr>
            <w:drawing>
              <wp:inline distT="0" distB="0" distL="0" distR="0" wp14:anchorId="306553B7" wp14:editId="3A497304">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3406FD6" w14:textId="77777777" w:rsidR="00B72746" w:rsidRPr="00CE796A" w:rsidRDefault="00B72746" w:rsidP="00B72746">
          <w:pPr>
            <w:spacing w:before="60" w:line="460" w:lineRule="exact"/>
            <w:rPr>
              <w:b/>
              <w:spacing w:val="-2"/>
              <w:sz w:val="44"/>
              <w:szCs w:val="44"/>
            </w:rPr>
          </w:pPr>
          <w:r w:rsidRPr="00CE796A">
            <w:rPr>
              <w:b/>
              <w:spacing w:val="-2"/>
              <w:sz w:val="44"/>
              <w:szCs w:val="44"/>
            </w:rPr>
            <w:t>Commonwealth</w:t>
          </w:r>
          <w:r w:rsidRPr="00CE796A">
            <w:rPr>
              <w:b/>
              <w:spacing w:val="-2"/>
              <w:sz w:val="44"/>
              <w:szCs w:val="44"/>
            </w:rPr>
            <w:br/>
            <w:t xml:space="preserve">of </w:t>
          </w:r>
          <w:smartTag w:uri="urn:schemas-microsoft-com:office:smarttags" w:element="country-region">
            <w:smartTag w:uri="urn:schemas-microsoft-com:office:smarttags" w:element="place">
              <w:r w:rsidRPr="00CE796A">
                <w:rPr>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2A0F1572" w14:textId="77777777" w:rsidR="00B72746" w:rsidRPr="00CE796A" w:rsidRDefault="00B72746" w:rsidP="00B72746">
          <w:pPr>
            <w:spacing w:before="180" w:line="800" w:lineRule="exact"/>
            <w:jc w:val="right"/>
            <w:rPr>
              <w:b/>
              <w:sz w:val="100"/>
              <w:szCs w:val="100"/>
            </w:rPr>
          </w:pPr>
          <w:r w:rsidRPr="00CE796A">
            <w:rPr>
              <w:b/>
              <w:sz w:val="100"/>
              <w:szCs w:val="100"/>
            </w:rPr>
            <w:t>Gazette</w:t>
          </w:r>
        </w:p>
      </w:tc>
    </w:tr>
    <w:tr w:rsidR="00B72746" w:rsidRPr="00CE796A" w14:paraId="77267BC3" w14:textId="77777777" w:rsidTr="0065719F">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A2A9AE4" w14:textId="77777777" w:rsidR="00B72746" w:rsidRPr="00CE796A" w:rsidRDefault="00B72746" w:rsidP="00B72746">
          <w:pPr>
            <w:ind w:left="-51"/>
            <w:rPr>
              <w:sz w:val="14"/>
              <w:szCs w:val="14"/>
            </w:rPr>
          </w:pPr>
          <w:bookmarkStart w:id="1" w:name="GazNo"/>
          <w:bookmarkEnd w:id="1"/>
          <w:r w:rsidRPr="00CE796A">
            <w:rPr>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F84DD32" w14:textId="77777777" w:rsidR="00B72746" w:rsidRPr="00840A06" w:rsidRDefault="00B72746" w:rsidP="00B72746">
          <w:pPr>
            <w:jc w:val="right"/>
            <w:rPr>
              <w:b/>
              <w:sz w:val="24"/>
              <w:szCs w:val="24"/>
            </w:rPr>
          </w:pPr>
          <w:r w:rsidRPr="00840A06">
            <w:rPr>
              <w:b/>
              <w:sz w:val="24"/>
              <w:szCs w:val="24"/>
            </w:rPr>
            <w:t>GOVERNMENT NOTICES</w:t>
          </w:r>
        </w:p>
      </w:tc>
    </w:tr>
    <w:bookmarkEnd w:id="0"/>
  </w:tbl>
  <w:p w14:paraId="1A66D550" w14:textId="77777777" w:rsidR="00B72746" w:rsidRPr="003A707F" w:rsidRDefault="00B72746" w:rsidP="00B72746">
    <w:pPr>
      <w:pStyle w:val="Header"/>
      <w:rPr>
        <w:sz w:val="2"/>
        <w:szCs w:val="2"/>
      </w:rPr>
    </w:pPr>
  </w:p>
  <w:p w14:paraId="76122012" w14:textId="77777777" w:rsidR="00B72746" w:rsidRPr="00F40885" w:rsidRDefault="00B72746" w:rsidP="00B72746">
    <w:pPr>
      <w:pStyle w:val="Header"/>
      <w:rPr>
        <w:sz w:val="2"/>
        <w:szCs w:val="2"/>
      </w:rPr>
    </w:pPr>
  </w:p>
  <w:p w14:paraId="74318F2D" w14:textId="3684F754" w:rsidR="00B72746" w:rsidRDefault="00B72746">
    <w:pPr>
      <w:pStyle w:val="Header"/>
    </w:pPr>
  </w:p>
  <w:p w14:paraId="5AB800F8" w14:textId="6142110D" w:rsidR="007C6B1E" w:rsidRDefault="007C6B1E">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80BF3" w14:textId="77777777" w:rsidR="00B72746" w:rsidRPr="00B72746" w:rsidRDefault="00B72746" w:rsidP="00B72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566E"/>
    <w:multiLevelType w:val="hybridMultilevel"/>
    <w:tmpl w:val="87D0B00E"/>
    <w:lvl w:ilvl="0" w:tplc="AE08EE9E">
      <w:start w:val="1"/>
      <w:numFmt w:val="decimal"/>
      <w:lvlText w:val="%1."/>
      <w:lvlJc w:val="left"/>
      <w:pPr>
        <w:ind w:left="666" w:hanging="567"/>
        <w:jc w:val="right"/>
      </w:pPr>
      <w:rPr>
        <w:rFonts w:ascii="Arial" w:eastAsia="Arial" w:hAnsi="Arial" w:cs="Arial" w:hint="default"/>
        <w:spacing w:val="-1"/>
        <w:w w:val="100"/>
        <w:sz w:val="22"/>
        <w:szCs w:val="22"/>
        <w:lang w:val="en-AU" w:eastAsia="en-AU" w:bidi="en-AU"/>
      </w:rPr>
    </w:lvl>
    <w:lvl w:ilvl="1" w:tplc="019E6ACE">
      <w:start w:val="1"/>
      <w:numFmt w:val="lowerLetter"/>
      <w:lvlText w:val="(%2)"/>
      <w:lvlJc w:val="left"/>
      <w:pPr>
        <w:ind w:left="1233" w:hanging="567"/>
      </w:pPr>
      <w:rPr>
        <w:rFonts w:ascii="Arial" w:eastAsia="Arial" w:hAnsi="Arial" w:cs="Arial" w:hint="default"/>
        <w:spacing w:val="-3"/>
        <w:w w:val="100"/>
        <w:sz w:val="22"/>
        <w:szCs w:val="22"/>
        <w:lang w:val="en-AU" w:eastAsia="en-AU" w:bidi="en-AU"/>
      </w:rPr>
    </w:lvl>
    <w:lvl w:ilvl="2" w:tplc="F678F560">
      <w:numFmt w:val="bullet"/>
      <w:lvlText w:val="•"/>
      <w:lvlJc w:val="left"/>
      <w:pPr>
        <w:ind w:left="2162" w:hanging="567"/>
      </w:pPr>
      <w:rPr>
        <w:rFonts w:hint="default"/>
        <w:lang w:val="en-AU" w:eastAsia="en-AU" w:bidi="en-AU"/>
      </w:rPr>
    </w:lvl>
    <w:lvl w:ilvl="3" w:tplc="2848DB52">
      <w:numFmt w:val="bullet"/>
      <w:lvlText w:val="•"/>
      <w:lvlJc w:val="left"/>
      <w:pPr>
        <w:ind w:left="3085" w:hanging="567"/>
      </w:pPr>
      <w:rPr>
        <w:rFonts w:hint="default"/>
        <w:lang w:val="en-AU" w:eastAsia="en-AU" w:bidi="en-AU"/>
      </w:rPr>
    </w:lvl>
    <w:lvl w:ilvl="4" w:tplc="945C296A">
      <w:numFmt w:val="bullet"/>
      <w:lvlText w:val="•"/>
      <w:lvlJc w:val="left"/>
      <w:pPr>
        <w:ind w:left="4008" w:hanging="567"/>
      </w:pPr>
      <w:rPr>
        <w:rFonts w:hint="default"/>
        <w:lang w:val="en-AU" w:eastAsia="en-AU" w:bidi="en-AU"/>
      </w:rPr>
    </w:lvl>
    <w:lvl w:ilvl="5" w:tplc="2738D84E">
      <w:numFmt w:val="bullet"/>
      <w:lvlText w:val="•"/>
      <w:lvlJc w:val="left"/>
      <w:pPr>
        <w:ind w:left="4931" w:hanging="567"/>
      </w:pPr>
      <w:rPr>
        <w:rFonts w:hint="default"/>
        <w:lang w:val="en-AU" w:eastAsia="en-AU" w:bidi="en-AU"/>
      </w:rPr>
    </w:lvl>
    <w:lvl w:ilvl="6" w:tplc="B79E9C2C">
      <w:numFmt w:val="bullet"/>
      <w:lvlText w:val="•"/>
      <w:lvlJc w:val="left"/>
      <w:pPr>
        <w:ind w:left="5854" w:hanging="567"/>
      </w:pPr>
      <w:rPr>
        <w:rFonts w:hint="default"/>
        <w:lang w:val="en-AU" w:eastAsia="en-AU" w:bidi="en-AU"/>
      </w:rPr>
    </w:lvl>
    <w:lvl w:ilvl="7" w:tplc="E2B61CA4">
      <w:numFmt w:val="bullet"/>
      <w:lvlText w:val="•"/>
      <w:lvlJc w:val="left"/>
      <w:pPr>
        <w:ind w:left="6777" w:hanging="567"/>
      </w:pPr>
      <w:rPr>
        <w:rFonts w:hint="default"/>
        <w:lang w:val="en-AU" w:eastAsia="en-AU" w:bidi="en-AU"/>
      </w:rPr>
    </w:lvl>
    <w:lvl w:ilvl="8" w:tplc="03DAFD94">
      <w:numFmt w:val="bullet"/>
      <w:lvlText w:val="•"/>
      <w:lvlJc w:val="left"/>
      <w:pPr>
        <w:ind w:left="7700" w:hanging="567"/>
      </w:pPr>
      <w:rPr>
        <w:rFonts w:hint="default"/>
        <w:lang w:val="en-AU" w:eastAsia="en-AU" w:bidi="en-AU"/>
      </w:rPr>
    </w:lvl>
  </w:abstractNum>
  <w:abstractNum w:abstractNumId="1" w15:restartNumberingAfterBreak="0">
    <w:nsid w:val="1DCD787C"/>
    <w:multiLevelType w:val="hybridMultilevel"/>
    <w:tmpl w:val="EBE2EFEA"/>
    <w:lvl w:ilvl="0" w:tplc="533CB0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92623D"/>
    <w:multiLevelType w:val="hybridMultilevel"/>
    <w:tmpl w:val="2F38F3CA"/>
    <w:lvl w:ilvl="0" w:tplc="0DC235F4">
      <w:start w:val="1"/>
      <w:numFmt w:val="lowerLetter"/>
      <w:lvlText w:val="(%1)"/>
      <w:lvlJc w:val="left"/>
      <w:pPr>
        <w:ind w:left="767" w:hanging="567"/>
      </w:pPr>
      <w:rPr>
        <w:rFonts w:ascii="Arial" w:eastAsia="Arial" w:hAnsi="Arial" w:cs="Arial" w:hint="default"/>
        <w:w w:val="100"/>
        <w:sz w:val="22"/>
        <w:szCs w:val="22"/>
        <w:lang w:val="en-AU" w:eastAsia="en-AU" w:bidi="en-AU"/>
      </w:rPr>
    </w:lvl>
    <w:lvl w:ilvl="1" w:tplc="18A007B6">
      <w:numFmt w:val="bullet"/>
      <w:lvlText w:val="•"/>
      <w:lvlJc w:val="left"/>
      <w:pPr>
        <w:ind w:left="1638" w:hanging="567"/>
      </w:pPr>
      <w:rPr>
        <w:rFonts w:hint="default"/>
        <w:lang w:val="en-AU" w:eastAsia="en-AU" w:bidi="en-AU"/>
      </w:rPr>
    </w:lvl>
    <w:lvl w:ilvl="2" w:tplc="4C8AE35E">
      <w:numFmt w:val="bullet"/>
      <w:lvlText w:val="•"/>
      <w:lvlJc w:val="left"/>
      <w:pPr>
        <w:ind w:left="2517" w:hanging="567"/>
      </w:pPr>
      <w:rPr>
        <w:rFonts w:hint="default"/>
        <w:lang w:val="en-AU" w:eastAsia="en-AU" w:bidi="en-AU"/>
      </w:rPr>
    </w:lvl>
    <w:lvl w:ilvl="3" w:tplc="233E8816">
      <w:numFmt w:val="bullet"/>
      <w:lvlText w:val="•"/>
      <w:lvlJc w:val="left"/>
      <w:pPr>
        <w:ind w:left="3395" w:hanging="567"/>
      </w:pPr>
      <w:rPr>
        <w:rFonts w:hint="default"/>
        <w:lang w:val="en-AU" w:eastAsia="en-AU" w:bidi="en-AU"/>
      </w:rPr>
    </w:lvl>
    <w:lvl w:ilvl="4" w:tplc="2D18544E">
      <w:numFmt w:val="bullet"/>
      <w:lvlText w:val="•"/>
      <w:lvlJc w:val="left"/>
      <w:pPr>
        <w:ind w:left="4274" w:hanging="567"/>
      </w:pPr>
      <w:rPr>
        <w:rFonts w:hint="default"/>
        <w:lang w:val="en-AU" w:eastAsia="en-AU" w:bidi="en-AU"/>
      </w:rPr>
    </w:lvl>
    <w:lvl w:ilvl="5" w:tplc="98904FBC">
      <w:numFmt w:val="bullet"/>
      <w:lvlText w:val="•"/>
      <w:lvlJc w:val="left"/>
      <w:pPr>
        <w:ind w:left="5153" w:hanging="567"/>
      </w:pPr>
      <w:rPr>
        <w:rFonts w:hint="default"/>
        <w:lang w:val="en-AU" w:eastAsia="en-AU" w:bidi="en-AU"/>
      </w:rPr>
    </w:lvl>
    <w:lvl w:ilvl="6" w:tplc="399EC83E">
      <w:numFmt w:val="bullet"/>
      <w:lvlText w:val="•"/>
      <w:lvlJc w:val="left"/>
      <w:pPr>
        <w:ind w:left="6031" w:hanging="567"/>
      </w:pPr>
      <w:rPr>
        <w:rFonts w:hint="default"/>
        <w:lang w:val="en-AU" w:eastAsia="en-AU" w:bidi="en-AU"/>
      </w:rPr>
    </w:lvl>
    <w:lvl w:ilvl="7" w:tplc="97D2ED6C">
      <w:numFmt w:val="bullet"/>
      <w:lvlText w:val="•"/>
      <w:lvlJc w:val="left"/>
      <w:pPr>
        <w:ind w:left="6910" w:hanging="567"/>
      </w:pPr>
      <w:rPr>
        <w:rFonts w:hint="default"/>
        <w:lang w:val="en-AU" w:eastAsia="en-AU" w:bidi="en-AU"/>
      </w:rPr>
    </w:lvl>
    <w:lvl w:ilvl="8" w:tplc="FC9EEC64">
      <w:numFmt w:val="bullet"/>
      <w:lvlText w:val="•"/>
      <w:lvlJc w:val="left"/>
      <w:pPr>
        <w:ind w:left="7789" w:hanging="567"/>
      </w:pPr>
      <w:rPr>
        <w:rFonts w:hint="default"/>
        <w:lang w:val="en-AU" w:eastAsia="en-AU" w:bidi="en-AU"/>
      </w:rPr>
    </w:lvl>
  </w:abstractNum>
  <w:abstractNum w:abstractNumId="3" w15:restartNumberingAfterBreak="0">
    <w:nsid w:val="24B85BF5"/>
    <w:multiLevelType w:val="hybridMultilevel"/>
    <w:tmpl w:val="2B0CE760"/>
    <w:lvl w:ilvl="0" w:tplc="5E229674">
      <w:start w:val="1"/>
      <w:numFmt w:val="lowerLetter"/>
      <w:lvlText w:val="(%1)"/>
      <w:lvlJc w:val="left"/>
      <w:pPr>
        <w:ind w:left="1233" w:hanging="567"/>
      </w:pPr>
      <w:rPr>
        <w:rFonts w:ascii="Arial" w:eastAsia="Arial" w:hAnsi="Arial" w:cs="Arial" w:hint="default"/>
        <w:spacing w:val="-3"/>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EF4DAD"/>
    <w:multiLevelType w:val="hybridMultilevel"/>
    <w:tmpl w:val="5BEAA36A"/>
    <w:lvl w:ilvl="0" w:tplc="C756DA38">
      <w:start w:val="4"/>
      <w:numFmt w:val="lowerLetter"/>
      <w:lvlText w:val="(%1)"/>
      <w:lvlJc w:val="left"/>
      <w:pPr>
        <w:ind w:left="1233" w:hanging="567"/>
      </w:pPr>
      <w:rPr>
        <w:rFonts w:ascii="Arial" w:eastAsia="Arial" w:hAnsi="Arial" w:cs="Arial" w:hint="default"/>
        <w:spacing w:val="-3"/>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A12C93"/>
    <w:multiLevelType w:val="hybridMultilevel"/>
    <w:tmpl w:val="6772E478"/>
    <w:lvl w:ilvl="0" w:tplc="019E6ACE">
      <w:start w:val="1"/>
      <w:numFmt w:val="lowerLetter"/>
      <w:lvlText w:val="(%1)"/>
      <w:lvlJc w:val="left"/>
      <w:pPr>
        <w:ind w:left="1233" w:hanging="567"/>
      </w:pPr>
      <w:rPr>
        <w:rFonts w:ascii="Arial" w:eastAsia="Arial" w:hAnsi="Arial" w:cs="Arial" w:hint="default"/>
        <w:spacing w:val="-3"/>
        <w:w w:val="100"/>
        <w:sz w:val="22"/>
        <w:szCs w:val="22"/>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881D78"/>
    <w:multiLevelType w:val="hybridMultilevel"/>
    <w:tmpl w:val="7EBA360E"/>
    <w:lvl w:ilvl="0" w:tplc="5DC233DA">
      <w:start w:val="4"/>
      <w:numFmt w:val="lowerLetter"/>
      <w:lvlText w:val="(%1)"/>
      <w:lvlJc w:val="left"/>
      <w:pPr>
        <w:ind w:left="1233" w:hanging="567"/>
      </w:pPr>
      <w:rPr>
        <w:rFonts w:ascii="Arial" w:eastAsia="Arial" w:hAnsi="Arial" w:cs="Arial" w:hint="default"/>
        <w:spacing w:val="-3"/>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175143"/>
    <w:multiLevelType w:val="hybridMultilevel"/>
    <w:tmpl w:val="8FBEF888"/>
    <w:lvl w:ilvl="0" w:tplc="9F8C5014">
      <w:start w:val="1"/>
      <w:numFmt w:val="decimal"/>
      <w:lvlText w:val="%1."/>
      <w:lvlJc w:val="left"/>
      <w:pPr>
        <w:ind w:left="666" w:hanging="567"/>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A406B8"/>
    <w:multiLevelType w:val="hybridMultilevel"/>
    <w:tmpl w:val="EE7CB088"/>
    <w:lvl w:ilvl="0" w:tplc="019E6ACE">
      <w:start w:val="1"/>
      <w:numFmt w:val="lowerLetter"/>
      <w:lvlText w:val="(%1)"/>
      <w:lvlJc w:val="left"/>
      <w:pPr>
        <w:ind w:left="1233" w:hanging="567"/>
      </w:pPr>
      <w:rPr>
        <w:rFonts w:ascii="Arial" w:eastAsia="Arial" w:hAnsi="Arial" w:cs="Arial" w:hint="default"/>
        <w:spacing w:val="-3"/>
        <w:w w:val="100"/>
        <w:sz w:val="22"/>
        <w:szCs w:val="22"/>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FC43AE"/>
    <w:multiLevelType w:val="hybridMultilevel"/>
    <w:tmpl w:val="83E6895C"/>
    <w:lvl w:ilvl="0" w:tplc="AE08EE9E">
      <w:start w:val="1"/>
      <w:numFmt w:val="decimal"/>
      <w:lvlText w:val="%1."/>
      <w:lvlJc w:val="left"/>
      <w:pPr>
        <w:ind w:left="666" w:hanging="567"/>
        <w:jc w:val="right"/>
      </w:pPr>
      <w:rPr>
        <w:rFonts w:ascii="Arial" w:eastAsia="Arial" w:hAnsi="Arial" w:cs="Arial" w:hint="default"/>
        <w:spacing w:val="-1"/>
        <w:w w:val="100"/>
        <w:sz w:val="22"/>
        <w:szCs w:val="22"/>
        <w:lang w:val="en-AU" w:eastAsia="en-AU" w:bidi="en-AU"/>
      </w:rPr>
    </w:lvl>
    <w:lvl w:ilvl="1" w:tplc="B5805F10">
      <w:start w:val="4"/>
      <w:numFmt w:val="lowerLetter"/>
      <w:lvlText w:val="(%2)"/>
      <w:lvlJc w:val="left"/>
      <w:pPr>
        <w:ind w:left="1233" w:hanging="567"/>
      </w:pPr>
      <w:rPr>
        <w:rFonts w:ascii="Arial" w:eastAsia="Arial" w:hAnsi="Arial" w:cs="Arial" w:hint="default"/>
        <w:spacing w:val="-3"/>
        <w:w w:val="100"/>
        <w:sz w:val="22"/>
        <w:szCs w:val="22"/>
        <w:lang w:val="en-AU" w:eastAsia="en-AU" w:bidi="en-AU"/>
      </w:rPr>
    </w:lvl>
    <w:lvl w:ilvl="2" w:tplc="F678F560">
      <w:numFmt w:val="bullet"/>
      <w:lvlText w:val="•"/>
      <w:lvlJc w:val="left"/>
      <w:pPr>
        <w:ind w:left="2162" w:hanging="567"/>
      </w:pPr>
      <w:rPr>
        <w:rFonts w:hint="default"/>
        <w:lang w:val="en-AU" w:eastAsia="en-AU" w:bidi="en-AU"/>
      </w:rPr>
    </w:lvl>
    <w:lvl w:ilvl="3" w:tplc="2848DB52">
      <w:numFmt w:val="bullet"/>
      <w:lvlText w:val="•"/>
      <w:lvlJc w:val="left"/>
      <w:pPr>
        <w:ind w:left="3085" w:hanging="567"/>
      </w:pPr>
      <w:rPr>
        <w:rFonts w:hint="default"/>
        <w:lang w:val="en-AU" w:eastAsia="en-AU" w:bidi="en-AU"/>
      </w:rPr>
    </w:lvl>
    <w:lvl w:ilvl="4" w:tplc="945C296A">
      <w:numFmt w:val="bullet"/>
      <w:lvlText w:val="•"/>
      <w:lvlJc w:val="left"/>
      <w:pPr>
        <w:ind w:left="4008" w:hanging="567"/>
      </w:pPr>
      <w:rPr>
        <w:rFonts w:hint="default"/>
        <w:lang w:val="en-AU" w:eastAsia="en-AU" w:bidi="en-AU"/>
      </w:rPr>
    </w:lvl>
    <w:lvl w:ilvl="5" w:tplc="2738D84E">
      <w:numFmt w:val="bullet"/>
      <w:lvlText w:val="•"/>
      <w:lvlJc w:val="left"/>
      <w:pPr>
        <w:ind w:left="4931" w:hanging="567"/>
      </w:pPr>
      <w:rPr>
        <w:rFonts w:hint="default"/>
        <w:lang w:val="en-AU" w:eastAsia="en-AU" w:bidi="en-AU"/>
      </w:rPr>
    </w:lvl>
    <w:lvl w:ilvl="6" w:tplc="B79E9C2C">
      <w:numFmt w:val="bullet"/>
      <w:lvlText w:val="•"/>
      <w:lvlJc w:val="left"/>
      <w:pPr>
        <w:ind w:left="5854" w:hanging="567"/>
      </w:pPr>
      <w:rPr>
        <w:rFonts w:hint="default"/>
        <w:lang w:val="en-AU" w:eastAsia="en-AU" w:bidi="en-AU"/>
      </w:rPr>
    </w:lvl>
    <w:lvl w:ilvl="7" w:tplc="E2B61CA4">
      <w:numFmt w:val="bullet"/>
      <w:lvlText w:val="•"/>
      <w:lvlJc w:val="left"/>
      <w:pPr>
        <w:ind w:left="6777" w:hanging="567"/>
      </w:pPr>
      <w:rPr>
        <w:rFonts w:hint="default"/>
        <w:lang w:val="en-AU" w:eastAsia="en-AU" w:bidi="en-AU"/>
      </w:rPr>
    </w:lvl>
    <w:lvl w:ilvl="8" w:tplc="03DAFD94">
      <w:numFmt w:val="bullet"/>
      <w:lvlText w:val="•"/>
      <w:lvlJc w:val="left"/>
      <w:pPr>
        <w:ind w:left="7700" w:hanging="567"/>
      </w:pPr>
      <w:rPr>
        <w:rFonts w:hint="default"/>
        <w:lang w:val="en-AU" w:eastAsia="en-AU" w:bidi="en-AU"/>
      </w:rPr>
    </w:lvl>
  </w:abstractNum>
  <w:abstractNum w:abstractNumId="10" w15:restartNumberingAfterBreak="0">
    <w:nsid w:val="6D3260A4"/>
    <w:multiLevelType w:val="hybridMultilevel"/>
    <w:tmpl w:val="83386A32"/>
    <w:lvl w:ilvl="0" w:tplc="B8F2CD8A">
      <w:start w:val="6"/>
      <w:numFmt w:val="lowerLetter"/>
      <w:lvlText w:val="(%1)"/>
      <w:lvlJc w:val="left"/>
      <w:pPr>
        <w:ind w:left="1233" w:hanging="567"/>
      </w:pPr>
      <w:rPr>
        <w:rFonts w:ascii="Arial" w:eastAsia="Arial" w:hAnsi="Arial" w:cs="Arial" w:hint="default"/>
        <w:spacing w:val="-3"/>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FA5848"/>
    <w:multiLevelType w:val="hybridMultilevel"/>
    <w:tmpl w:val="0EC4DC2E"/>
    <w:lvl w:ilvl="0" w:tplc="533CB0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4"/>
  </w:num>
  <w:num w:numId="5">
    <w:abstractNumId w:val="6"/>
  </w:num>
  <w:num w:numId="6">
    <w:abstractNumId w:val="7"/>
  </w:num>
  <w:num w:numId="7">
    <w:abstractNumId w:val="8"/>
  </w:num>
  <w:num w:numId="8">
    <w:abstractNumId w:val="3"/>
  </w:num>
  <w:num w:numId="9">
    <w:abstractNumId w:val="1"/>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A3"/>
    <w:rsid w:val="000C521F"/>
    <w:rsid w:val="000D4B91"/>
    <w:rsid w:val="0011024C"/>
    <w:rsid w:val="00192249"/>
    <w:rsid w:val="003129BA"/>
    <w:rsid w:val="00344682"/>
    <w:rsid w:val="00346E9B"/>
    <w:rsid w:val="003B6CFB"/>
    <w:rsid w:val="00524390"/>
    <w:rsid w:val="00583E41"/>
    <w:rsid w:val="005A44DE"/>
    <w:rsid w:val="005B255D"/>
    <w:rsid w:val="007314FF"/>
    <w:rsid w:val="007A68D5"/>
    <w:rsid w:val="007C6B1E"/>
    <w:rsid w:val="008231A8"/>
    <w:rsid w:val="008A35F2"/>
    <w:rsid w:val="008F5EAD"/>
    <w:rsid w:val="00953F4E"/>
    <w:rsid w:val="009B41D3"/>
    <w:rsid w:val="00A21FA2"/>
    <w:rsid w:val="00AF31E4"/>
    <w:rsid w:val="00B062FE"/>
    <w:rsid w:val="00B72746"/>
    <w:rsid w:val="00B9522B"/>
    <w:rsid w:val="00BC7110"/>
    <w:rsid w:val="00C110BF"/>
    <w:rsid w:val="00DB2DA3"/>
    <w:rsid w:val="00E23406"/>
    <w:rsid w:val="00EE3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5AB80054"/>
  <w15:docId w15:val="{CEAE0D8F-BCD3-4E51-B6B0-9BA3B067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00"/>
      <w:outlineLvl w:val="0"/>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6" w:hanging="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024C"/>
    <w:pPr>
      <w:tabs>
        <w:tab w:val="center" w:pos="4513"/>
        <w:tab w:val="right" w:pos="9026"/>
      </w:tabs>
    </w:pPr>
  </w:style>
  <w:style w:type="character" w:customStyle="1" w:styleId="HeaderChar">
    <w:name w:val="Header Char"/>
    <w:basedOn w:val="DefaultParagraphFont"/>
    <w:link w:val="Header"/>
    <w:uiPriority w:val="99"/>
    <w:rsid w:val="0011024C"/>
    <w:rPr>
      <w:rFonts w:ascii="Arial" w:eastAsia="Arial" w:hAnsi="Arial" w:cs="Arial"/>
      <w:lang w:val="en-AU" w:eastAsia="en-AU" w:bidi="en-AU"/>
    </w:rPr>
  </w:style>
  <w:style w:type="paragraph" w:styleId="Footer">
    <w:name w:val="footer"/>
    <w:basedOn w:val="Normal"/>
    <w:link w:val="FooterChar"/>
    <w:uiPriority w:val="99"/>
    <w:unhideWhenUsed/>
    <w:rsid w:val="0011024C"/>
    <w:pPr>
      <w:tabs>
        <w:tab w:val="center" w:pos="4513"/>
        <w:tab w:val="right" w:pos="9026"/>
      </w:tabs>
    </w:pPr>
  </w:style>
  <w:style w:type="character" w:customStyle="1" w:styleId="FooterChar">
    <w:name w:val="Footer Char"/>
    <w:basedOn w:val="DefaultParagraphFont"/>
    <w:link w:val="Footer"/>
    <w:uiPriority w:val="99"/>
    <w:rsid w:val="0011024C"/>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1102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4C"/>
    <w:rPr>
      <w:rFonts w:ascii="Segoe UI" w:eastAsia="Arial" w:hAnsi="Segoe UI" w:cs="Segoe UI"/>
      <w:sz w:val="18"/>
      <w:szCs w:val="18"/>
      <w:lang w:val="en-AU" w:eastAsia="en-AU" w:bidi="en-AU"/>
    </w:rPr>
  </w:style>
  <w:style w:type="paragraph" w:customStyle="1" w:styleId="Default">
    <w:name w:val="Default"/>
    <w:rsid w:val="007C6B1E"/>
    <w:pPr>
      <w:widowControl/>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Approval or interpretation</TermName>
          <TermId xmlns="http://schemas.microsoft.com/office/infopath/2007/PartnerControls">ba68fb33-56e7-42a5-b36c-199aaec10657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APRAKeywords xmlns="814d62cb-2db6-4c25-ab62-b9075facbc11" xsi:nil="true"/>
    <APRAApprovedBy xmlns="814d62cb-2db6-4c25-ab62-b9075facbc11">
      <UserInfo>
        <DisplayName/>
        <AccountId xsi:nil="true"/>
        <AccountType/>
      </UserInfo>
    </APRAApprovedBy>
    <APRADate xmlns="814d62cb-2db6-4c25-ab62-b9075facbc11">2019-06-20T14:00:00+00:00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Signed</TermName>
          <TermId xmlns="http://schemas.microsoft.com/office/infopath/2007/PartnerControls">1c50ae43-1b78-4d9d-868d-784681128743</TermId>
        </TermInfo>
      </Terms>
    </j163382b748246d3b6e7caae71dbeeb0>
    <TaxCatchAll xmlns="814d62cb-2db6-4c25-ab62-b9075facbc11">
      <Value>24</Value>
      <Value>32</Value>
      <Value>83</Value>
      <Value>134</Value>
      <Value>228</Value>
      <Value>26</Value>
      <Value>93</Value>
      <Value>58</Value>
      <Value>158</Value>
      <Value>4</Value>
      <Value>272</Value>
    </TaxCatchAll>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AI201940906; AI201940913; AI201940914; AI20190915</APRAActivityID>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DocScanCheck xmlns="814d62cb-2db6-4c25-ab62-b9075facbc11">false</APRADocScanCheck>
    <_dlc_DocId xmlns="814d62cb-2db6-4c25-ab62-b9075facbc11">5JENXJJSCC7A-445999044-10853</_dlc_DocId>
    <_dlc_DocIdUrl xmlns="814d62cb-2db6-4c25-ab62-b9075facbc11">
      <Url>https://im/teams/LEGAL/_layouts/15/DocIdRedir.aspx?ID=5JENXJJSCC7A-445999044-10853</Url>
      <Description>5JENXJJSCC7A-445999044-10853</Description>
    </_dlc_DocIdUrl>
    <APRAEntityID xmlns="814d62cb-2db6-4c25-ab62-b9075facbc11">IOOF</APRAEntityID>
    <APRAEntityName xmlns="814d62cb-2db6-4c25-ab62-b9075facbc11">IOOF Group</APRAEntityName>
    <m2df5fdf6d1643b4a596982762bb3d00 xmlns="814d62cb-2db6-4c25-ab62-b9075facbc11">
      <Terms xmlns="http://schemas.microsoft.com/office/infopath/2007/PartnerControls"/>
    </m2df5fdf6d1643b4a596982762bb3d00>
    <f284b4f8578a44cfae4f67a86df81119 xmlns="814d62cb-2db6-4c25-ab62-b9075facbc11">
      <Terms xmlns="http://schemas.microsoft.com/office/infopath/2007/PartnerControls"/>
    </f284b4f8578a44cfae4f67a86df81119>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k4bcc0d734474fea9fb713d9c415b4b0 xmlns="814d62cb-2db6-4c25-ab62-b9075facbc11">
      <Terms xmlns="http://schemas.microsoft.com/office/infopath/2007/PartnerControls"/>
    </k4bcc0d734474fea9fb713d9c415b4b0>
    <APRAMeetingDate xmlns="814d62cb-2db6-4c25-ab62-b9075facbc11" xsi:nil="true"/>
    <APRAMeetingNumber xmlns="814d62cb-2db6-4c25-ab62-b9075facbc11" xsi:nil="true"/>
    <pa005173035e41c3986b37b8e650f3ef xmlns="814d62cb-2db6-4c25-ab62-b9075facbc11">
      <Terms xmlns="http://schemas.microsoft.com/office/infopath/2007/PartnerControls"/>
    </pa005173035e41c3986b37b8e650f3ef>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aa36a5a650d54f768f171f4d17b8b238 xmlns="814d62cb-2db6-4c25-ab62-b9075facbc11">
      <Terms xmlns="http://schemas.microsoft.com/office/infopath/2007/PartnerControls"/>
    </aa36a5a650d54f768f171f4d17b8b238>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42D9B-E6D7-466A-8057-7C3E379C819A}">
  <ds:schemaRefs>
    <ds:schemaRef ds:uri="http://schemas.microsoft.com/sharepoint/v3/contenttype/forms"/>
  </ds:schemaRefs>
</ds:datastoreItem>
</file>

<file path=customXml/itemProps2.xml><?xml version="1.0" encoding="utf-8"?>
<ds:datastoreItem xmlns:ds="http://schemas.openxmlformats.org/officeDocument/2006/customXml" ds:itemID="{02636465-FA60-4C46-BD4C-7BB154D46061}">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A25A41F-AEFF-45F5-A26E-1CC9D1A22E48}">
  <ds:schemaRefs>
    <ds:schemaRef ds:uri="http://schemas.microsoft.com/sharepoint/events"/>
  </ds:schemaRefs>
</ds:datastoreItem>
</file>

<file path=customXml/itemProps4.xml><?xml version="1.0" encoding="utf-8"?>
<ds:datastoreItem xmlns:ds="http://schemas.openxmlformats.org/officeDocument/2006/customXml" ds:itemID="{EC1D0EE6-0B18-472B-B595-0B6CB9DA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47A2E-B291-48CE-B56A-BC17F54541DF}">
  <ds:schemaRefs>
    <ds:schemaRef ds:uri="Microsoft.SharePoint.Taxonomy.ContentTypeSync"/>
  </ds:schemaRefs>
</ds:datastoreItem>
</file>

<file path=customXml/itemProps6.xml><?xml version="1.0" encoding="utf-8"?>
<ds:datastoreItem xmlns:ds="http://schemas.openxmlformats.org/officeDocument/2006/customXml" ds:itemID="{07F4CF2D-77A2-4672-97EF-7A2838BD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2914</Characters>
  <Application>Microsoft Office Word</Application>
  <DocSecurity>0</DocSecurity>
  <Lines>110</Lines>
  <Paragraphs>27</Paragraphs>
  <ScaleCrop>false</ScaleCrop>
  <HeadingPairs>
    <vt:vector size="2" baseType="variant">
      <vt:variant>
        <vt:lpstr>Title</vt:lpstr>
      </vt:variant>
      <vt:variant>
        <vt:i4>1</vt:i4>
      </vt:variant>
    </vt:vector>
  </HeadingPairs>
  <TitlesOfParts>
    <vt:vector size="1" baseType="lpstr">
      <vt:lpstr>IOOF Ltd - Variation and revocation of additional conditions</vt:lpstr>
    </vt:vector>
  </TitlesOfParts>
  <Company>APRA</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IOOF Ltd - Variation and revocation of additional conditions</dc:title>
  <dc:subject/>
  <dc:creator>Willars, Lauren</dc:creator>
  <cp:keywords>[SEC=UNCLASSIFIED]</cp:keywords>
  <dc:description/>
  <cp:lastModifiedBy>Chen, Alice</cp:lastModifiedBy>
  <cp:revision>2</cp:revision>
  <cp:lastPrinted>2019-06-21T00:28:00Z</cp:lastPrinted>
  <dcterms:created xsi:type="dcterms:W3CDTF">2019-06-28T06:28:00Z</dcterms:created>
  <dcterms:modified xsi:type="dcterms:W3CDTF">2019-06-28T06:28:00Z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2019-06-17T00:00:00Z</vt:filetime>
  </property>
  <property fmtid="{D5CDD505-2E9C-101B-9397-08002B2CF9AE}" pid="4" name="ContentTypeId">
    <vt:lpwstr>0x0101008CA7A4F8331B45C7B0D3158B4994D0CA0200577EC0F5A1FBFC498F9A8436B963F8A6</vt:lpwstr>
  </property>
  <property fmtid="{D5CDD505-2E9C-101B-9397-08002B2CF9AE}" pid="5" name="APRAPeriod">
    <vt:lpwstr/>
  </property>
  <property fmtid="{D5CDD505-2E9C-101B-9397-08002B2CF9AE}" pid="6" name="APRAActivity">
    <vt:lpwstr>32;#Approval or interpretation|ba68fb33-56e7-42a5-b36c-199aaec10657</vt:lpwstr>
  </property>
  <property fmtid="{D5CDD505-2E9C-101B-9397-08002B2CF9AE}" pid="7" name="APRAYear">
    <vt:lpwstr>228;#2019|7f488d12-1aa7-4fe3-8821-bfe8262e80d0</vt:lpwstr>
  </property>
  <property fmtid="{D5CDD505-2E9C-101B-9397-08002B2CF9AE}" pid="8" name="_dlc_DocIdItemGuid">
    <vt:lpwstr>ec57a630-f57a-45ea-bbe2-d71ea28e3f2a</vt:lpwstr>
  </property>
  <property fmtid="{D5CDD505-2E9C-101B-9397-08002B2CF9AE}" pid="9" name="IsLocked">
    <vt:lpwstr>Yes</vt:lpwstr>
  </property>
  <property fmtid="{D5CDD505-2E9C-101B-9397-08002B2CF9AE}" pid="10" name="APRAIRTR">
    <vt:lpwstr/>
  </property>
  <property fmtid="{D5CDD505-2E9C-101B-9397-08002B2CF9AE}" pid="11" name="APRACategory">
    <vt:lpwstr/>
  </property>
  <property fmtid="{D5CDD505-2E9C-101B-9397-08002B2CF9AE}" pid="12" name="APRAPeerGroup">
    <vt:lpwstr/>
  </property>
  <property fmtid="{D5CDD505-2E9C-101B-9397-08002B2CF9AE}" pid="13" name="APRADocumentType">
    <vt:lpwstr>58;#Legal instrument|71fd6ed3-d6d6-4975-ba99-bfe45802e734</vt:lpwstr>
  </property>
  <property fmtid="{D5CDD505-2E9C-101B-9397-08002B2CF9AE}" pid="14" name="APRAStatus">
    <vt:lpwstr>272;#Signed|1c50ae43-1b78-4d9d-868d-784681128743</vt:lpwstr>
  </property>
  <property fmtid="{D5CDD505-2E9C-101B-9397-08002B2CF9AE}" pid="15" name="APRAReportingGroup">
    <vt:lpwstr/>
  </property>
  <property fmtid="{D5CDD505-2E9C-101B-9397-08002B2CF9AE}" pid="16" name="APRAIndustry">
    <vt:lpwstr/>
  </property>
  <property fmtid="{D5CDD505-2E9C-101B-9397-08002B2CF9AE}" pid="17" name="RecordPoint_WorkflowType">
    <vt:lpwstr>ActiveSubmitStub</vt:lpwstr>
  </property>
  <property fmtid="{D5CDD505-2E9C-101B-9397-08002B2CF9AE}" pid="18" name="RecordPoint_ActiveItemWebId">
    <vt:lpwstr>{75a71c27-8d66-4282-ae60-1bfc22a83be1}</vt:lpwstr>
  </property>
  <property fmtid="{D5CDD505-2E9C-101B-9397-08002B2CF9AE}" pid="19" name="RecordPoint_ActiveItemSiteId">
    <vt:lpwstr>{88691c01-5bbb-4215-adc0-66cb7065b0af}</vt:lpwstr>
  </property>
  <property fmtid="{D5CDD505-2E9C-101B-9397-08002B2CF9AE}" pid="20" name="RecordPoint_ActiveItemListId">
    <vt:lpwstr>{0e59e171-09d8-4401-800a-327154450cb3}</vt:lpwstr>
  </property>
  <property fmtid="{D5CDD505-2E9C-101B-9397-08002B2CF9AE}" pid="21" name="RecordPoint_ActiveItemUniqueId">
    <vt:lpwstr>{ec57a630-f57a-45ea-bbe2-d71ea28e3f2a}</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PM_ProtectiveMarkingValue_Footer">
    <vt:lpwstr>UNCLASSIFIED</vt:lpwstr>
  </property>
  <property fmtid="{D5CDD505-2E9C-101B-9397-08002B2CF9AE}" pid="25" name="PM_Caveats_Count">
    <vt:lpwstr>0</vt:lpwstr>
  </property>
  <property fmtid="{D5CDD505-2E9C-101B-9397-08002B2CF9AE}" pid="26" name="PM_Originator_Hash_SHA1">
    <vt:lpwstr>F944B9DD4E49C30B40A62FBC8ADF5A7E963CB35B</vt:lpwstr>
  </property>
  <property fmtid="{D5CDD505-2E9C-101B-9397-08002B2CF9AE}" pid="27" name="PM_SecurityClassification">
    <vt:lpwstr>UNCLASSIFIED</vt:lpwstr>
  </property>
  <property fmtid="{D5CDD505-2E9C-101B-9397-08002B2CF9AE}" pid="28" name="PM_DisplayValueSecClassificationWithQualifier">
    <vt:lpwstr>UNCLASSIFIED</vt:lpwstr>
  </property>
  <property fmtid="{D5CDD505-2E9C-101B-9397-08002B2CF9AE}" pid="29" name="PM_Qualifier">
    <vt:lpwstr/>
  </property>
  <property fmtid="{D5CDD505-2E9C-101B-9397-08002B2CF9AE}" pid="30" name="PM_Hash_SHA1">
    <vt:lpwstr>B0EA0C7DDED164B307BAF53139E0E1AE8F5A3CB6</vt:lpwstr>
  </property>
  <property fmtid="{D5CDD505-2E9C-101B-9397-08002B2CF9AE}" pid="31" name="PM_ProtectiveMarkingImage_Header">
    <vt:lpwstr>C:\Program Files (x86)\Common Files\janusNET Shared\janusSEAL\Images\DocumentSlashBlue.png</vt:lpwstr>
  </property>
  <property fmtid="{D5CDD505-2E9C-101B-9397-08002B2CF9AE}" pid="32" name="PM_InsertionValue">
    <vt:lpwstr>UNCLASSIFIED</vt:lpwstr>
  </property>
  <property fmtid="{D5CDD505-2E9C-101B-9397-08002B2CF9AE}" pid="33" name="PM_ProtectiveMarkingValue_Header">
    <vt:lpwstr>UNCLASSIFIED</vt:lpwstr>
  </property>
  <property fmtid="{D5CDD505-2E9C-101B-9397-08002B2CF9AE}" pid="34" name="PM_ProtectiveMarkingImage_Footer">
    <vt:lpwstr>C:\Program Files (x86)\Common Files\janusNET Shared\janusSEAL\Images\DocumentSlashBlue.png</vt:lpwstr>
  </property>
  <property fmtid="{D5CDD505-2E9C-101B-9397-08002B2CF9AE}" pid="35" name="PM_Namespace">
    <vt:lpwstr>gov.au</vt:lpwstr>
  </property>
  <property fmtid="{D5CDD505-2E9C-101B-9397-08002B2CF9AE}" pid="36" name="PM_Version">
    <vt:lpwstr>2012.3</vt:lpwstr>
  </property>
  <property fmtid="{D5CDD505-2E9C-101B-9397-08002B2CF9AE}" pid="37" name="PM_Originating_FileId">
    <vt:lpwstr>BD7C398735D14547BFC7D9930D85D434</vt:lpwstr>
  </property>
  <property fmtid="{D5CDD505-2E9C-101B-9397-08002B2CF9AE}" pid="38" name="PM_OriginationTimeStamp">
    <vt:lpwstr>2019-06-19T04:18:00Z</vt:lpwstr>
  </property>
  <property fmtid="{D5CDD505-2E9C-101B-9397-08002B2CF9AE}" pid="39" name="PM_Hash_Version">
    <vt:lpwstr>2016.1</vt:lpwstr>
  </property>
  <property fmtid="{D5CDD505-2E9C-101B-9397-08002B2CF9AE}" pid="40" name="PM_Hash_Salt_Prev">
    <vt:lpwstr>83FE67502DBFD712B5956834A4307C73</vt:lpwstr>
  </property>
  <property fmtid="{D5CDD505-2E9C-101B-9397-08002B2CF9AE}" pid="41" name="PM_Hash_Salt">
    <vt:lpwstr>83FE67502DBFD712B5956834A4307C73</vt:lpwstr>
  </property>
  <property fmtid="{D5CDD505-2E9C-101B-9397-08002B2CF9AE}" pid="42"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43" name="IT system type">
    <vt:lpwstr/>
  </property>
  <property fmtid="{D5CDD505-2E9C-101B-9397-08002B2CF9AE}" pid="44" name="APRAPRSG">
    <vt:lpwstr/>
  </property>
  <property fmtid="{D5CDD505-2E9C-101B-9397-08002B2CF9AE}" pid="45" name="APRAEntityAdviceSupport">
    <vt:lpwstr/>
  </property>
  <property fmtid="{D5CDD505-2E9C-101B-9397-08002B2CF9AE}" pid="46" name="APRALegislation">
    <vt:lpwstr/>
  </property>
  <property fmtid="{D5CDD505-2E9C-101B-9397-08002B2CF9AE}" pid="47" name="APRAExternalOrganisation">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