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22" w:rsidRDefault="00D31D2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35pt;height:80.4pt" o:ole="" fillcolor="window">
            <v:imagedata r:id="rId8" o:title=""/>
          </v:shape>
          <o:OLEObject Type="Embed" ProgID="Word.Picture.8" ShapeID="_x0000_i1026" DrawAspect="Content" ObjectID="_1643624638" r:id="rId9"/>
        </w:object>
      </w:r>
    </w:p>
    <w:p w:rsidR="00D31D22" w:rsidRDefault="00D31D22"/>
    <w:p w:rsidR="00D31D22" w:rsidRDefault="00D31D22" w:rsidP="00D31D22">
      <w:pPr>
        <w:spacing w:line="240" w:lineRule="auto"/>
      </w:pPr>
    </w:p>
    <w:p w:rsidR="00D31D22" w:rsidRDefault="00D31D22" w:rsidP="00D31D22"/>
    <w:p w:rsidR="00D31D22" w:rsidRDefault="00D31D22" w:rsidP="00D31D22"/>
    <w:p w:rsidR="00D31D22" w:rsidRDefault="00D31D22" w:rsidP="00D31D22"/>
    <w:p w:rsidR="00D31D22" w:rsidRDefault="00D31D22" w:rsidP="00D31D22"/>
    <w:p w:rsidR="0048364F" w:rsidRPr="00364AF9" w:rsidRDefault="00DE4AD3" w:rsidP="0048364F">
      <w:pPr>
        <w:pStyle w:val="ShortT"/>
      </w:pPr>
      <w:r w:rsidRPr="00364AF9">
        <w:t>Financial Sector Reform (Hayne Royal Commission Response—Protecting Consumers (2019 Measures))</w:t>
      </w:r>
      <w:r w:rsidR="005F3308" w:rsidRPr="00364AF9">
        <w:t xml:space="preserve"> </w:t>
      </w:r>
      <w:r w:rsidR="00D31D22">
        <w:t>Act</w:t>
      </w:r>
      <w:r w:rsidR="005F3308" w:rsidRPr="00364AF9">
        <w:t xml:space="preserve"> </w:t>
      </w:r>
      <w:r w:rsidR="00746752" w:rsidRPr="00364AF9">
        <w:t>20</w:t>
      </w:r>
      <w:r w:rsidR="00746752">
        <w:t>20</w:t>
      </w:r>
    </w:p>
    <w:p w:rsidR="0048364F" w:rsidRPr="00364AF9" w:rsidRDefault="0048364F" w:rsidP="0048364F"/>
    <w:p w:rsidR="0048364F" w:rsidRPr="00364AF9" w:rsidRDefault="00272244" w:rsidP="00D31D22">
      <w:pPr>
        <w:pStyle w:val="Actno"/>
        <w:spacing w:before="400"/>
      </w:pPr>
      <w:r w:rsidRPr="00364AF9">
        <w:t>No.</w:t>
      </w:r>
      <w:r>
        <w:t xml:space="preserve"> 2</w:t>
      </w:r>
      <w:r w:rsidRPr="00364AF9">
        <w:t>, 20</w:t>
      </w:r>
      <w:r>
        <w:t>20</w:t>
      </w:r>
    </w:p>
    <w:p w:rsidR="0048364F" w:rsidRPr="00364AF9" w:rsidRDefault="0048364F" w:rsidP="0048364F"/>
    <w:p w:rsidR="00D31D22" w:rsidRDefault="00D31D22" w:rsidP="00D31D22"/>
    <w:p w:rsidR="00D31D22" w:rsidRDefault="00D31D22" w:rsidP="00D31D22"/>
    <w:p w:rsidR="00D31D22" w:rsidRDefault="00D31D22" w:rsidP="00D31D22"/>
    <w:p w:rsidR="00D31D22" w:rsidRDefault="00D31D22" w:rsidP="00D31D22"/>
    <w:p w:rsidR="0048364F" w:rsidRPr="00364AF9" w:rsidRDefault="00D31D22" w:rsidP="0048364F">
      <w:pPr>
        <w:pStyle w:val="LongT"/>
      </w:pPr>
      <w:r>
        <w:t>An Act</w:t>
      </w:r>
      <w:r w:rsidR="0048364F" w:rsidRPr="00364AF9">
        <w:t xml:space="preserve"> to </w:t>
      </w:r>
      <w:r w:rsidR="0097628F" w:rsidRPr="00364AF9">
        <w:t>amend the law relating to unfair contract terms</w:t>
      </w:r>
      <w:r w:rsidR="005F3BA1" w:rsidRPr="00364AF9">
        <w:t xml:space="preserve"> and</w:t>
      </w:r>
      <w:r w:rsidR="007F0865" w:rsidRPr="00364AF9">
        <w:t xml:space="preserve"> insurance contracts</w:t>
      </w:r>
      <w:r w:rsidR="0048364F" w:rsidRPr="00364AF9">
        <w:t xml:space="preserve">, </w:t>
      </w:r>
      <w:r w:rsidR="005F3BA1" w:rsidRPr="00364AF9">
        <w:t xml:space="preserve">funeral expenses facilities, funeral benefits, mortgage brokers and mortgage intermediaries, </w:t>
      </w:r>
      <w:r w:rsidR="0048364F" w:rsidRPr="00364AF9">
        <w:t>and for related purposes</w:t>
      </w:r>
    </w:p>
    <w:p w:rsidR="0048364F" w:rsidRPr="0070392D" w:rsidRDefault="0048364F" w:rsidP="0048364F">
      <w:pPr>
        <w:pStyle w:val="Header"/>
        <w:tabs>
          <w:tab w:val="clear" w:pos="4150"/>
          <w:tab w:val="clear" w:pos="8307"/>
        </w:tabs>
      </w:pPr>
      <w:r w:rsidRPr="0070392D">
        <w:rPr>
          <w:rStyle w:val="CharAmSchNo"/>
        </w:rPr>
        <w:t xml:space="preserve"> </w:t>
      </w:r>
      <w:r w:rsidRPr="0070392D">
        <w:rPr>
          <w:rStyle w:val="CharAmSchText"/>
        </w:rPr>
        <w:t xml:space="preserve"> </w:t>
      </w:r>
    </w:p>
    <w:p w:rsidR="0048364F" w:rsidRPr="0070392D" w:rsidRDefault="0048364F" w:rsidP="0048364F">
      <w:pPr>
        <w:pStyle w:val="Header"/>
        <w:tabs>
          <w:tab w:val="clear" w:pos="4150"/>
          <w:tab w:val="clear" w:pos="8307"/>
        </w:tabs>
      </w:pPr>
      <w:r w:rsidRPr="0070392D">
        <w:rPr>
          <w:rStyle w:val="CharAmPartNo"/>
        </w:rPr>
        <w:t xml:space="preserve"> </w:t>
      </w:r>
      <w:r w:rsidRPr="0070392D">
        <w:rPr>
          <w:rStyle w:val="CharAmPartText"/>
        </w:rPr>
        <w:t xml:space="preserve"> </w:t>
      </w:r>
    </w:p>
    <w:p w:rsidR="0048364F" w:rsidRPr="00364AF9" w:rsidRDefault="0048364F" w:rsidP="0048364F">
      <w:pPr>
        <w:sectPr w:rsidR="0048364F" w:rsidRPr="00364AF9" w:rsidSect="00D31D2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64AF9" w:rsidRDefault="0048364F" w:rsidP="009E50AB">
      <w:pPr>
        <w:rPr>
          <w:sz w:val="36"/>
        </w:rPr>
      </w:pPr>
      <w:r w:rsidRPr="00364AF9">
        <w:rPr>
          <w:sz w:val="36"/>
        </w:rPr>
        <w:lastRenderedPageBreak/>
        <w:t>Contents</w:t>
      </w:r>
    </w:p>
    <w:bookmarkStart w:id="0" w:name="BKCheck15B_1"/>
    <w:bookmarkEnd w:id="0"/>
    <w:p w:rsidR="00272244" w:rsidRDefault="0027224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72244">
        <w:rPr>
          <w:noProof/>
        </w:rPr>
        <w:tab/>
      </w:r>
      <w:r w:rsidRPr="00272244">
        <w:rPr>
          <w:noProof/>
        </w:rPr>
        <w:fldChar w:fldCharType="begin"/>
      </w:r>
      <w:r w:rsidRPr="00272244">
        <w:rPr>
          <w:noProof/>
        </w:rPr>
        <w:instrText xml:space="preserve"> PAGEREF _Toc33011166 \h </w:instrText>
      </w:r>
      <w:r w:rsidRPr="00272244">
        <w:rPr>
          <w:noProof/>
        </w:rPr>
      </w:r>
      <w:r w:rsidRPr="00272244">
        <w:rPr>
          <w:noProof/>
        </w:rPr>
        <w:fldChar w:fldCharType="separate"/>
      </w:r>
      <w:r w:rsidR="00745796">
        <w:rPr>
          <w:noProof/>
        </w:rPr>
        <w:t>2</w:t>
      </w:r>
      <w:r w:rsidRPr="00272244">
        <w:rPr>
          <w:noProof/>
        </w:rPr>
        <w:fldChar w:fldCharType="end"/>
      </w:r>
    </w:p>
    <w:p w:rsidR="00272244" w:rsidRDefault="00272244">
      <w:pPr>
        <w:pStyle w:val="TOC5"/>
        <w:rPr>
          <w:rFonts w:asciiTheme="minorHAnsi" w:eastAsiaTheme="minorEastAsia" w:hAnsiTheme="minorHAnsi" w:cstheme="minorBidi"/>
          <w:noProof/>
          <w:kern w:val="0"/>
          <w:sz w:val="22"/>
          <w:szCs w:val="22"/>
        </w:rPr>
      </w:pPr>
      <w:r>
        <w:rPr>
          <w:noProof/>
        </w:rPr>
        <w:t>2</w:t>
      </w:r>
      <w:r>
        <w:rPr>
          <w:noProof/>
        </w:rPr>
        <w:tab/>
        <w:t>Commencement</w:t>
      </w:r>
      <w:r w:rsidRPr="00272244">
        <w:rPr>
          <w:noProof/>
        </w:rPr>
        <w:tab/>
      </w:r>
      <w:r w:rsidRPr="00272244">
        <w:rPr>
          <w:noProof/>
        </w:rPr>
        <w:fldChar w:fldCharType="begin"/>
      </w:r>
      <w:r w:rsidRPr="00272244">
        <w:rPr>
          <w:noProof/>
        </w:rPr>
        <w:instrText xml:space="preserve"> PAGEREF _Toc33011167 \h </w:instrText>
      </w:r>
      <w:r w:rsidRPr="00272244">
        <w:rPr>
          <w:noProof/>
        </w:rPr>
      </w:r>
      <w:r w:rsidRPr="00272244">
        <w:rPr>
          <w:noProof/>
        </w:rPr>
        <w:fldChar w:fldCharType="separate"/>
      </w:r>
      <w:r w:rsidR="00745796">
        <w:rPr>
          <w:noProof/>
        </w:rPr>
        <w:t>2</w:t>
      </w:r>
      <w:r w:rsidRPr="00272244">
        <w:rPr>
          <w:noProof/>
        </w:rPr>
        <w:fldChar w:fldCharType="end"/>
      </w:r>
    </w:p>
    <w:p w:rsidR="00272244" w:rsidRDefault="00272244">
      <w:pPr>
        <w:pStyle w:val="TOC5"/>
        <w:rPr>
          <w:rFonts w:asciiTheme="minorHAnsi" w:eastAsiaTheme="minorEastAsia" w:hAnsiTheme="minorHAnsi" w:cstheme="minorBidi"/>
          <w:noProof/>
          <w:kern w:val="0"/>
          <w:sz w:val="22"/>
          <w:szCs w:val="22"/>
        </w:rPr>
      </w:pPr>
      <w:r>
        <w:rPr>
          <w:noProof/>
        </w:rPr>
        <w:t>3</w:t>
      </w:r>
      <w:r>
        <w:rPr>
          <w:noProof/>
        </w:rPr>
        <w:tab/>
        <w:t>Schedules</w:t>
      </w:r>
      <w:r w:rsidRPr="00272244">
        <w:rPr>
          <w:noProof/>
        </w:rPr>
        <w:tab/>
      </w:r>
      <w:r w:rsidRPr="00272244">
        <w:rPr>
          <w:noProof/>
        </w:rPr>
        <w:fldChar w:fldCharType="begin"/>
      </w:r>
      <w:r w:rsidRPr="00272244">
        <w:rPr>
          <w:noProof/>
        </w:rPr>
        <w:instrText xml:space="preserve"> PAGEREF _Toc33011168 \h </w:instrText>
      </w:r>
      <w:r w:rsidRPr="00272244">
        <w:rPr>
          <w:noProof/>
        </w:rPr>
      </w:r>
      <w:r w:rsidRPr="00272244">
        <w:rPr>
          <w:noProof/>
        </w:rPr>
        <w:fldChar w:fldCharType="separate"/>
      </w:r>
      <w:r w:rsidR="00745796">
        <w:rPr>
          <w:noProof/>
        </w:rPr>
        <w:t>2</w:t>
      </w:r>
      <w:r w:rsidRPr="00272244">
        <w:rPr>
          <w:noProof/>
        </w:rPr>
        <w:fldChar w:fldCharType="end"/>
      </w:r>
    </w:p>
    <w:p w:rsidR="00272244" w:rsidRDefault="00272244">
      <w:pPr>
        <w:pStyle w:val="TOC6"/>
        <w:rPr>
          <w:rFonts w:asciiTheme="minorHAnsi" w:eastAsiaTheme="minorEastAsia" w:hAnsiTheme="minorHAnsi" w:cstheme="minorBidi"/>
          <w:b w:val="0"/>
          <w:noProof/>
          <w:kern w:val="0"/>
          <w:sz w:val="22"/>
          <w:szCs w:val="22"/>
        </w:rPr>
      </w:pPr>
      <w:r>
        <w:rPr>
          <w:noProof/>
        </w:rPr>
        <w:t>Schedule 1—Unfair contract terms in insurance contracts</w:t>
      </w:r>
      <w:r w:rsidRPr="00272244">
        <w:rPr>
          <w:b w:val="0"/>
          <w:noProof/>
          <w:sz w:val="18"/>
        </w:rPr>
        <w:tab/>
      </w:r>
      <w:r w:rsidRPr="00272244">
        <w:rPr>
          <w:b w:val="0"/>
          <w:noProof/>
          <w:sz w:val="18"/>
        </w:rPr>
        <w:fldChar w:fldCharType="begin"/>
      </w:r>
      <w:r w:rsidRPr="00272244">
        <w:rPr>
          <w:b w:val="0"/>
          <w:noProof/>
          <w:sz w:val="18"/>
        </w:rPr>
        <w:instrText xml:space="preserve"> PAGEREF _Toc33011169 \h </w:instrText>
      </w:r>
      <w:r w:rsidRPr="00272244">
        <w:rPr>
          <w:b w:val="0"/>
          <w:noProof/>
          <w:sz w:val="18"/>
        </w:rPr>
      </w:r>
      <w:r w:rsidRPr="00272244">
        <w:rPr>
          <w:b w:val="0"/>
          <w:noProof/>
          <w:sz w:val="18"/>
        </w:rPr>
        <w:fldChar w:fldCharType="separate"/>
      </w:r>
      <w:r w:rsidR="00745796">
        <w:rPr>
          <w:b w:val="0"/>
          <w:noProof/>
          <w:sz w:val="18"/>
        </w:rPr>
        <w:t>3</w:t>
      </w:r>
      <w:r w:rsidRPr="00272244">
        <w:rPr>
          <w:b w:val="0"/>
          <w:noProof/>
          <w:sz w:val="18"/>
        </w:rPr>
        <w:fldChar w:fldCharType="end"/>
      </w:r>
    </w:p>
    <w:p w:rsidR="00272244" w:rsidRDefault="00272244">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272244">
        <w:rPr>
          <w:i w:val="0"/>
          <w:noProof/>
          <w:sz w:val="18"/>
        </w:rPr>
        <w:tab/>
      </w:r>
      <w:r w:rsidRPr="00272244">
        <w:rPr>
          <w:i w:val="0"/>
          <w:noProof/>
          <w:sz w:val="18"/>
        </w:rPr>
        <w:fldChar w:fldCharType="begin"/>
      </w:r>
      <w:r w:rsidRPr="00272244">
        <w:rPr>
          <w:i w:val="0"/>
          <w:noProof/>
          <w:sz w:val="18"/>
        </w:rPr>
        <w:instrText xml:space="preserve"> PAGEREF _Toc33011170 \h </w:instrText>
      </w:r>
      <w:r w:rsidRPr="00272244">
        <w:rPr>
          <w:i w:val="0"/>
          <w:noProof/>
          <w:sz w:val="18"/>
        </w:rPr>
      </w:r>
      <w:r w:rsidRPr="00272244">
        <w:rPr>
          <w:i w:val="0"/>
          <w:noProof/>
          <w:sz w:val="18"/>
        </w:rPr>
        <w:fldChar w:fldCharType="separate"/>
      </w:r>
      <w:r w:rsidR="00745796">
        <w:rPr>
          <w:i w:val="0"/>
          <w:noProof/>
          <w:sz w:val="18"/>
        </w:rPr>
        <w:t>3</w:t>
      </w:r>
      <w:r w:rsidRPr="00272244">
        <w:rPr>
          <w:i w:val="0"/>
          <w:noProof/>
          <w:sz w:val="18"/>
        </w:rPr>
        <w:fldChar w:fldCharType="end"/>
      </w:r>
    </w:p>
    <w:p w:rsidR="00272244" w:rsidRDefault="00272244">
      <w:pPr>
        <w:pStyle w:val="TOC9"/>
        <w:rPr>
          <w:rFonts w:asciiTheme="minorHAnsi" w:eastAsiaTheme="minorEastAsia" w:hAnsiTheme="minorHAnsi" w:cstheme="minorBidi"/>
          <w:i w:val="0"/>
          <w:noProof/>
          <w:kern w:val="0"/>
          <w:sz w:val="22"/>
          <w:szCs w:val="22"/>
        </w:rPr>
      </w:pPr>
      <w:r>
        <w:rPr>
          <w:noProof/>
        </w:rPr>
        <w:t>Insurance Contracts Act 1984</w:t>
      </w:r>
      <w:r w:rsidRPr="00272244">
        <w:rPr>
          <w:i w:val="0"/>
          <w:noProof/>
          <w:sz w:val="18"/>
        </w:rPr>
        <w:tab/>
      </w:r>
      <w:r w:rsidRPr="00272244">
        <w:rPr>
          <w:i w:val="0"/>
          <w:noProof/>
          <w:sz w:val="18"/>
        </w:rPr>
        <w:fldChar w:fldCharType="begin"/>
      </w:r>
      <w:r w:rsidRPr="00272244">
        <w:rPr>
          <w:i w:val="0"/>
          <w:noProof/>
          <w:sz w:val="18"/>
        </w:rPr>
        <w:instrText xml:space="preserve"> PAGEREF _Toc33011173 \h </w:instrText>
      </w:r>
      <w:r w:rsidRPr="00272244">
        <w:rPr>
          <w:i w:val="0"/>
          <w:noProof/>
          <w:sz w:val="18"/>
        </w:rPr>
      </w:r>
      <w:r w:rsidRPr="00272244">
        <w:rPr>
          <w:i w:val="0"/>
          <w:noProof/>
          <w:sz w:val="18"/>
        </w:rPr>
        <w:fldChar w:fldCharType="separate"/>
      </w:r>
      <w:r w:rsidR="00745796">
        <w:rPr>
          <w:i w:val="0"/>
          <w:noProof/>
          <w:sz w:val="18"/>
        </w:rPr>
        <w:t>5</w:t>
      </w:r>
      <w:r w:rsidRPr="00272244">
        <w:rPr>
          <w:i w:val="0"/>
          <w:noProof/>
          <w:sz w:val="18"/>
        </w:rPr>
        <w:fldChar w:fldCharType="end"/>
      </w:r>
    </w:p>
    <w:p w:rsidR="00272244" w:rsidRDefault="00272244">
      <w:pPr>
        <w:pStyle w:val="TOC6"/>
        <w:rPr>
          <w:rFonts w:asciiTheme="minorHAnsi" w:eastAsiaTheme="minorEastAsia" w:hAnsiTheme="minorHAnsi" w:cstheme="minorBidi"/>
          <w:b w:val="0"/>
          <w:noProof/>
          <w:kern w:val="0"/>
          <w:sz w:val="22"/>
          <w:szCs w:val="22"/>
        </w:rPr>
      </w:pPr>
      <w:r>
        <w:rPr>
          <w:noProof/>
        </w:rPr>
        <w:t>Schedule 2—Funeral expenses facilities</w:t>
      </w:r>
      <w:r w:rsidRPr="00272244">
        <w:rPr>
          <w:b w:val="0"/>
          <w:noProof/>
          <w:sz w:val="18"/>
        </w:rPr>
        <w:tab/>
      </w:r>
      <w:r w:rsidRPr="00272244">
        <w:rPr>
          <w:b w:val="0"/>
          <w:noProof/>
          <w:sz w:val="18"/>
        </w:rPr>
        <w:fldChar w:fldCharType="begin"/>
      </w:r>
      <w:r w:rsidRPr="00272244">
        <w:rPr>
          <w:b w:val="0"/>
          <w:noProof/>
          <w:sz w:val="18"/>
        </w:rPr>
        <w:instrText xml:space="preserve"> PAGEREF _Toc33011174 \h </w:instrText>
      </w:r>
      <w:r w:rsidRPr="00272244">
        <w:rPr>
          <w:b w:val="0"/>
          <w:noProof/>
          <w:sz w:val="18"/>
        </w:rPr>
      </w:r>
      <w:r w:rsidRPr="00272244">
        <w:rPr>
          <w:b w:val="0"/>
          <w:noProof/>
          <w:sz w:val="18"/>
        </w:rPr>
        <w:fldChar w:fldCharType="separate"/>
      </w:r>
      <w:r w:rsidR="00745796">
        <w:rPr>
          <w:b w:val="0"/>
          <w:noProof/>
          <w:sz w:val="18"/>
        </w:rPr>
        <w:t>7</w:t>
      </w:r>
      <w:r w:rsidRPr="00272244">
        <w:rPr>
          <w:b w:val="0"/>
          <w:noProof/>
          <w:sz w:val="18"/>
        </w:rPr>
        <w:fldChar w:fldCharType="end"/>
      </w:r>
    </w:p>
    <w:p w:rsidR="00272244" w:rsidRDefault="00272244">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272244">
        <w:rPr>
          <w:i w:val="0"/>
          <w:noProof/>
          <w:sz w:val="18"/>
        </w:rPr>
        <w:tab/>
      </w:r>
      <w:r w:rsidRPr="00272244">
        <w:rPr>
          <w:i w:val="0"/>
          <w:noProof/>
          <w:sz w:val="18"/>
        </w:rPr>
        <w:fldChar w:fldCharType="begin"/>
      </w:r>
      <w:r w:rsidRPr="00272244">
        <w:rPr>
          <w:i w:val="0"/>
          <w:noProof/>
          <w:sz w:val="18"/>
        </w:rPr>
        <w:instrText xml:space="preserve"> PAGEREF _Toc33011175 \h </w:instrText>
      </w:r>
      <w:r w:rsidRPr="00272244">
        <w:rPr>
          <w:i w:val="0"/>
          <w:noProof/>
          <w:sz w:val="18"/>
        </w:rPr>
      </w:r>
      <w:r w:rsidRPr="00272244">
        <w:rPr>
          <w:i w:val="0"/>
          <w:noProof/>
          <w:sz w:val="18"/>
        </w:rPr>
        <w:fldChar w:fldCharType="separate"/>
      </w:r>
      <w:r w:rsidR="00745796">
        <w:rPr>
          <w:i w:val="0"/>
          <w:noProof/>
          <w:sz w:val="18"/>
        </w:rPr>
        <w:t>7</w:t>
      </w:r>
      <w:r w:rsidRPr="00272244">
        <w:rPr>
          <w:i w:val="0"/>
          <w:noProof/>
          <w:sz w:val="18"/>
        </w:rPr>
        <w:fldChar w:fldCharType="end"/>
      </w:r>
    </w:p>
    <w:p w:rsidR="00272244" w:rsidRDefault="00272244">
      <w:pPr>
        <w:pStyle w:val="TOC9"/>
        <w:rPr>
          <w:rFonts w:asciiTheme="minorHAnsi" w:eastAsiaTheme="minorEastAsia" w:hAnsiTheme="minorHAnsi" w:cstheme="minorBidi"/>
          <w:i w:val="0"/>
          <w:noProof/>
          <w:kern w:val="0"/>
          <w:sz w:val="22"/>
          <w:szCs w:val="22"/>
        </w:rPr>
      </w:pPr>
      <w:r>
        <w:rPr>
          <w:noProof/>
        </w:rPr>
        <w:t>Corporations Act 2001</w:t>
      </w:r>
      <w:r w:rsidRPr="00272244">
        <w:rPr>
          <w:i w:val="0"/>
          <w:noProof/>
          <w:sz w:val="18"/>
        </w:rPr>
        <w:tab/>
      </w:r>
      <w:r w:rsidRPr="00272244">
        <w:rPr>
          <w:i w:val="0"/>
          <w:noProof/>
          <w:sz w:val="18"/>
        </w:rPr>
        <w:fldChar w:fldCharType="begin"/>
      </w:r>
      <w:r w:rsidRPr="00272244">
        <w:rPr>
          <w:i w:val="0"/>
          <w:noProof/>
          <w:sz w:val="18"/>
        </w:rPr>
        <w:instrText xml:space="preserve"> PAGEREF _Toc33011176 \h </w:instrText>
      </w:r>
      <w:r w:rsidRPr="00272244">
        <w:rPr>
          <w:i w:val="0"/>
          <w:noProof/>
          <w:sz w:val="18"/>
        </w:rPr>
      </w:r>
      <w:r w:rsidRPr="00272244">
        <w:rPr>
          <w:i w:val="0"/>
          <w:noProof/>
          <w:sz w:val="18"/>
        </w:rPr>
        <w:fldChar w:fldCharType="separate"/>
      </w:r>
      <w:r w:rsidR="00745796">
        <w:rPr>
          <w:i w:val="0"/>
          <w:noProof/>
          <w:sz w:val="18"/>
        </w:rPr>
        <w:t>7</w:t>
      </w:r>
      <w:r w:rsidRPr="00272244">
        <w:rPr>
          <w:i w:val="0"/>
          <w:noProof/>
          <w:sz w:val="18"/>
        </w:rPr>
        <w:fldChar w:fldCharType="end"/>
      </w:r>
    </w:p>
    <w:p w:rsidR="00272244" w:rsidRDefault="00272244">
      <w:pPr>
        <w:pStyle w:val="TOC6"/>
        <w:rPr>
          <w:rFonts w:asciiTheme="minorHAnsi" w:eastAsiaTheme="minorEastAsia" w:hAnsiTheme="minorHAnsi" w:cstheme="minorBidi"/>
          <w:b w:val="0"/>
          <w:noProof/>
          <w:kern w:val="0"/>
          <w:sz w:val="22"/>
          <w:szCs w:val="22"/>
        </w:rPr>
      </w:pPr>
      <w:r>
        <w:rPr>
          <w:noProof/>
        </w:rPr>
        <w:t>Schedule 3—Mortgage brokers</w:t>
      </w:r>
      <w:r w:rsidRPr="00272244">
        <w:rPr>
          <w:b w:val="0"/>
          <w:noProof/>
          <w:sz w:val="18"/>
        </w:rPr>
        <w:tab/>
      </w:r>
      <w:r w:rsidRPr="00272244">
        <w:rPr>
          <w:b w:val="0"/>
          <w:noProof/>
          <w:sz w:val="18"/>
        </w:rPr>
        <w:fldChar w:fldCharType="begin"/>
      </w:r>
      <w:r w:rsidRPr="00272244">
        <w:rPr>
          <w:b w:val="0"/>
          <w:noProof/>
          <w:sz w:val="18"/>
        </w:rPr>
        <w:instrText xml:space="preserve"> PAGEREF _Toc33011178 \h </w:instrText>
      </w:r>
      <w:r w:rsidRPr="00272244">
        <w:rPr>
          <w:b w:val="0"/>
          <w:noProof/>
          <w:sz w:val="18"/>
        </w:rPr>
      </w:r>
      <w:r w:rsidRPr="00272244">
        <w:rPr>
          <w:b w:val="0"/>
          <w:noProof/>
          <w:sz w:val="18"/>
        </w:rPr>
        <w:fldChar w:fldCharType="separate"/>
      </w:r>
      <w:r w:rsidR="00745796">
        <w:rPr>
          <w:b w:val="0"/>
          <w:noProof/>
          <w:sz w:val="18"/>
        </w:rPr>
        <w:t>8</w:t>
      </w:r>
      <w:r w:rsidRPr="00272244">
        <w:rPr>
          <w:b w:val="0"/>
          <w:noProof/>
          <w:sz w:val="18"/>
        </w:rPr>
        <w:fldChar w:fldCharType="end"/>
      </w:r>
    </w:p>
    <w:p w:rsidR="00272244" w:rsidRDefault="00272244">
      <w:pPr>
        <w:pStyle w:val="TOC7"/>
        <w:rPr>
          <w:rFonts w:asciiTheme="minorHAnsi" w:eastAsiaTheme="minorEastAsia" w:hAnsiTheme="minorHAnsi" w:cstheme="minorBidi"/>
          <w:noProof/>
          <w:kern w:val="0"/>
          <w:sz w:val="22"/>
          <w:szCs w:val="22"/>
        </w:rPr>
      </w:pPr>
      <w:r>
        <w:rPr>
          <w:noProof/>
        </w:rPr>
        <w:t>Part 1—Main amendments</w:t>
      </w:r>
      <w:r w:rsidRPr="00272244">
        <w:rPr>
          <w:noProof/>
          <w:sz w:val="18"/>
        </w:rPr>
        <w:tab/>
      </w:r>
      <w:r w:rsidRPr="00272244">
        <w:rPr>
          <w:noProof/>
          <w:sz w:val="18"/>
        </w:rPr>
        <w:fldChar w:fldCharType="begin"/>
      </w:r>
      <w:r w:rsidRPr="00272244">
        <w:rPr>
          <w:noProof/>
          <w:sz w:val="18"/>
        </w:rPr>
        <w:instrText xml:space="preserve"> PAGEREF _Toc33011179 \h </w:instrText>
      </w:r>
      <w:r w:rsidRPr="00272244">
        <w:rPr>
          <w:noProof/>
          <w:sz w:val="18"/>
        </w:rPr>
      </w:r>
      <w:r w:rsidRPr="00272244">
        <w:rPr>
          <w:noProof/>
          <w:sz w:val="18"/>
        </w:rPr>
        <w:fldChar w:fldCharType="separate"/>
      </w:r>
      <w:r w:rsidR="00745796">
        <w:rPr>
          <w:noProof/>
          <w:sz w:val="18"/>
        </w:rPr>
        <w:t>8</w:t>
      </w:r>
      <w:r w:rsidRPr="00272244">
        <w:rPr>
          <w:noProof/>
          <w:sz w:val="18"/>
        </w:rPr>
        <w:fldChar w:fldCharType="end"/>
      </w:r>
    </w:p>
    <w:p w:rsidR="00272244" w:rsidRDefault="00272244">
      <w:pPr>
        <w:pStyle w:val="TOC9"/>
        <w:rPr>
          <w:rFonts w:asciiTheme="minorHAnsi" w:eastAsiaTheme="minorEastAsia" w:hAnsiTheme="minorHAnsi" w:cstheme="minorBidi"/>
          <w:i w:val="0"/>
          <w:noProof/>
          <w:kern w:val="0"/>
          <w:sz w:val="22"/>
          <w:szCs w:val="22"/>
        </w:rPr>
      </w:pPr>
      <w:r>
        <w:rPr>
          <w:noProof/>
        </w:rPr>
        <w:t>National Consumer Credit Protection Act 2009</w:t>
      </w:r>
      <w:r w:rsidRPr="00272244">
        <w:rPr>
          <w:i w:val="0"/>
          <w:noProof/>
          <w:sz w:val="18"/>
        </w:rPr>
        <w:tab/>
      </w:r>
      <w:r w:rsidRPr="00272244">
        <w:rPr>
          <w:i w:val="0"/>
          <w:noProof/>
          <w:sz w:val="18"/>
        </w:rPr>
        <w:fldChar w:fldCharType="begin"/>
      </w:r>
      <w:r w:rsidRPr="00272244">
        <w:rPr>
          <w:i w:val="0"/>
          <w:noProof/>
          <w:sz w:val="18"/>
        </w:rPr>
        <w:instrText xml:space="preserve"> PAGEREF _Toc33011180 \h </w:instrText>
      </w:r>
      <w:r w:rsidRPr="00272244">
        <w:rPr>
          <w:i w:val="0"/>
          <w:noProof/>
          <w:sz w:val="18"/>
        </w:rPr>
      </w:r>
      <w:r w:rsidRPr="00272244">
        <w:rPr>
          <w:i w:val="0"/>
          <w:noProof/>
          <w:sz w:val="18"/>
        </w:rPr>
        <w:fldChar w:fldCharType="separate"/>
      </w:r>
      <w:r w:rsidR="00745796">
        <w:rPr>
          <w:i w:val="0"/>
          <w:noProof/>
          <w:sz w:val="18"/>
        </w:rPr>
        <w:t>8</w:t>
      </w:r>
      <w:r w:rsidRPr="00272244">
        <w:rPr>
          <w:i w:val="0"/>
          <w:noProof/>
          <w:sz w:val="18"/>
        </w:rPr>
        <w:fldChar w:fldCharType="end"/>
      </w:r>
    </w:p>
    <w:p w:rsidR="00272244" w:rsidRDefault="00272244">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272244">
        <w:rPr>
          <w:i w:val="0"/>
          <w:noProof/>
          <w:sz w:val="18"/>
        </w:rPr>
        <w:tab/>
      </w:r>
      <w:r w:rsidRPr="00272244">
        <w:rPr>
          <w:i w:val="0"/>
          <w:noProof/>
          <w:sz w:val="18"/>
        </w:rPr>
        <w:fldChar w:fldCharType="begin"/>
      </w:r>
      <w:r w:rsidRPr="00272244">
        <w:rPr>
          <w:i w:val="0"/>
          <w:noProof/>
          <w:sz w:val="18"/>
        </w:rPr>
        <w:instrText xml:space="preserve"> PAGEREF _Toc33011214 \h </w:instrText>
      </w:r>
      <w:r w:rsidRPr="00272244">
        <w:rPr>
          <w:i w:val="0"/>
          <w:noProof/>
          <w:sz w:val="18"/>
        </w:rPr>
      </w:r>
      <w:r w:rsidRPr="00272244">
        <w:rPr>
          <w:i w:val="0"/>
          <w:noProof/>
          <w:sz w:val="18"/>
        </w:rPr>
        <w:fldChar w:fldCharType="separate"/>
      </w:r>
      <w:r w:rsidR="00745796">
        <w:rPr>
          <w:i w:val="0"/>
          <w:noProof/>
          <w:sz w:val="18"/>
        </w:rPr>
        <w:t>17</w:t>
      </w:r>
      <w:r w:rsidRPr="00272244">
        <w:rPr>
          <w:i w:val="0"/>
          <w:noProof/>
          <w:sz w:val="18"/>
        </w:rPr>
        <w:fldChar w:fldCharType="end"/>
      </w:r>
    </w:p>
    <w:p w:rsidR="00272244" w:rsidRDefault="00272244">
      <w:pPr>
        <w:pStyle w:val="TOC7"/>
        <w:rPr>
          <w:rFonts w:asciiTheme="minorHAnsi" w:eastAsiaTheme="minorEastAsia" w:hAnsiTheme="minorHAnsi" w:cstheme="minorBidi"/>
          <w:noProof/>
          <w:kern w:val="0"/>
          <w:sz w:val="22"/>
          <w:szCs w:val="22"/>
        </w:rPr>
      </w:pPr>
      <w:r>
        <w:rPr>
          <w:noProof/>
        </w:rPr>
        <w:t>Part 2—Consequential amendments</w:t>
      </w:r>
      <w:r w:rsidRPr="00272244">
        <w:rPr>
          <w:noProof/>
          <w:sz w:val="18"/>
        </w:rPr>
        <w:tab/>
      </w:r>
      <w:r w:rsidRPr="00272244">
        <w:rPr>
          <w:noProof/>
          <w:sz w:val="18"/>
        </w:rPr>
        <w:fldChar w:fldCharType="begin"/>
      </w:r>
      <w:r w:rsidRPr="00272244">
        <w:rPr>
          <w:noProof/>
          <w:sz w:val="18"/>
        </w:rPr>
        <w:instrText xml:space="preserve"> PAGEREF _Toc33011215 \h </w:instrText>
      </w:r>
      <w:r w:rsidRPr="00272244">
        <w:rPr>
          <w:noProof/>
          <w:sz w:val="18"/>
        </w:rPr>
      </w:r>
      <w:r w:rsidRPr="00272244">
        <w:rPr>
          <w:noProof/>
          <w:sz w:val="18"/>
        </w:rPr>
        <w:fldChar w:fldCharType="separate"/>
      </w:r>
      <w:r w:rsidR="00745796">
        <w:rPr>
          <w:noProof/>
          <w:sz w:val="18"/>
        </w:rPr>
        <w:t>19</w:t>
      </w:r>
      <w:r w:rsidRPr="00272244">
        <w:rPr>
          <w:noProof/>
          <w:sz w:val="18"/>
        </w:rPr>
        <w:fldChar w:fldCharType="end"/>
      </w:r>
    </w:p>
    <w:p w:rsidR="00272244" w:rsidRDefault="00272244">
      <w:pPr>
        <w:pStyle w:val="TOC9"/>
        <w:rPr>
          <w:rFonts w:asciiTheme="minorHAnsi" w:eastAsiaTheme="minorEastAsia" w:hAnsiTheme="minorHAnsi" w:cstheme="minorBidi"/>
          <w:i w:val="0"/>
          <w:noProof/>
          <w:kern w:val="0"/>
          <w:sz w:val="22"/>
          <w:szCs w:val="22"/>
        </w:rPr>
      </w:pPr>
      <w:r>
        <w:rPr>
          <w:noProof/>
        </w:rPr>
        <w:t>National Consumer Credit Protection Act 2009</w:t>
      </w:r>
      <w:r w:rsidRPr="00272244">
        <w:rPr>
          <w:i w:val="0"/>
          <w:noProof/>
          <w:sz w:val="18"/>
        </w:rPr>
        <w:tab/>
      </w:r>
      <w:r w:rsidRPr="00272244">
        <w:rPr>
          <w:i w:val="0"/>
          <w:noProof/>
          <w:sz w:val="18"/>
        </w:rPr>
        <w:fldChar w:fldCharType="begin"/>
      </w:r>
      <w:r w:rsidRPr="00272244">
        <w:rPr>
          <w:i w:val="0"/>
          <w:noProof/>
          <w:sz w:val="18"/>
        </w:rPr>
        <w:instrText xml:space="preserve"> PAGEREF _Toc33011216 \h </w:instrText>
      </w:r>
      <w:r w:rsidRPr="00272244">
        <w:rPr>
          <w:i w:val="0"/>
          <w:noProof/>
          <w:sz w:val="18"/>
        </w:rPr>
      </w:r>
      <w:r w:rsidRPr="00272244">
        <w:rPr>
          <w:i w:val="0"/>
          <w:noProof/>
          <w:sz w:val="18"/>
        </w:rPr>
        <w:fldChar w:fldCharType="separate"/>
      </w:r>
      <w:r w:rsidR="00745796">
        <w:rPr>
          <w:i w:val="0"/>
          <w:noProof/>
          <w:sz w:val="18"/>
        </w:rPr>
        <w:t>19</w:t>
      </w:r>
      <w:r w:rsidRPr="00272244">
        <w:rPr>
          <w:i w:val="0"/>
          <w:noProof/>
          <w:sz w:val="18"/>
        </w:rPr>
        <w:fldChar w:fldCharType="end"/>
      </w:r>
    </w:p>
    <w:p w:rsidR="00060FF9" w:rsidRPr="00364AF9" w:rsidRDefault="00272244" w:rsidP="0048364F">
      <w:r>
        <w:fldChar w:fldCharType="end"/>
      </w:r>
    </w:p>
    <w:p w:rsidR="00FE7F93" w:rsidRPr="00364AF9" w:rsidRDefault="00FE7F93" w:rsidP="0048364F">
      <w:pPr>
        <w:sectPr w:rsidR="00FE7F93" w:rsidRPr="00364AF9" w:rsidSect="00D31D2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D31D22" w:rsidRDefault="00D31D22">
      <w:r>
        <w:object w:dxaOrig="2146" w:dyaOrig="1561">
          <v:shape id="_x0000_i1027" type="#_x0000_t75" alt="Commonwealth Coat of Arms of Australia" style="width:110.35pt;height:80.4pt" o:ole="" fillcolor="window">
            <v:imagedata r:id="rId8" o:title=""/>
          </v:shape>
          <o:OLEObject Type="Embed" ProgID="Word.Picture.8" ShapeID="_x0000_i1027" DrawAspect="Content" ObjectID="_1643624639" r:id="rId21"/>
        </w:object>
      </w:r>
    </w:p>
    <w:p w:rsidR="00D31D22" w:rsidRDefault="00D31D22"/>
    <w:p w:rsidR="00D31D22" w:rsidRDefault="00D31D22" w:rsidP="00D31D22">
      <w:pPr>
        <w:spacing w:line="240" w:lineRule="auto"/>
      </w:pPr>
    </w:p>
    <w:p w:rsidR="00D31D22" w:rsidRDefault="00D5183B" w:rsidP="00D31D22">
      <w:pPr>
        <w:pStyle w:val="ShortTP1"/>
      </w:pPr>
      <w:r>
        <w:fldChar w:fldCharType="begin"/>
      </w:r>
      <w:r>
        <w:instrText xml:space="preserve"> STYLEREF ShortT </w:instrText>
      </w:r>
      <w:r>
        <w:fldChar w:fldCharType="separate"/>
      </w:r>
      <w:r w:rsidR="00745796">
        <w:rPr>
          <w:noProof/>
        </w:rPr>
        <w:t>Financial Sector Reform (Hayne Royal Commission Response—Protecting Consumers (2019 Measures)) Act 2020</w:t>
      </w:r>
      <w:r>
        <w:rPr>
          <w:noProof/>
        </w:rPr>
        <w:fldChar w:fldCharType="end"/>
      </w:r>
    </w:p>
    <w:p w:rsidR="00D31D22" w:rsidRDefault="00D5183B" w:rsidP="00D31D22">
      <w:pPr>
        <w:pStyle w:val="ActNoP1"/>
      </w:pPr>
      <w:r>
        <w:fldChar w:fldCharType="begin"/>
      </w:r>
      <w:r>
        <w:instrText xml:space="preserve"> STYLEREF Actno </w:instrText>
      </w:r>
      <w:r>
        <w:fldChar w:fldCharType="separate"/>
      </w:r>
      <w:r w:rsidR="00745796">
        <w:rPr>
          <w:noProof/>
        </w:rPr>
        <w:t>No. 2, 2020</w:t>
      </w:r>
      <w:r>
        <w:rPr>
          <w:noProof/>
        </w:rPr>
        <w:fldChar w:fldCharType="end"/>
      </w:r>
    </w:p>
    <w:p w:rsidR="00D31D22" w:rsidRPr="009A0728" w:rsidRDefault="00D31D22" w:rsidP="000173F2">
      <w:pPr>
        <w:pBdr>
          <w:bottom w:val="single" w:sz="6" w:space="0" w:color="auto"/>
        </w:pBdr>
        <w:spacing w:before="400" w:line="240" w:lineRule="auto"/>
        <w:rPr>
          <w:rFonts w:eastAsia="Times New Roman"/>
          <w:b/>
          <w:sz w:val="28"/>
        </w:rPr>
      </w:pPr>
    </w:p>
    <w:p w:rsidR="00D31D22" w:rsidRPr="009A0728" w:rsidRDefault="00D31D22" w:rsidP="000173F2">
      <w:pPr>
        <w:spacing w:line="40" w:lineRule="exact"/>
        <w:rPr>
          <w:rFonts w:eastAsia="Calibri"/>
          <w:b/>
          <w:sz w:val="28"/>
        </w:rPr>
      </w:pPr>
    </w:p>
    <w:p w:rsidR="00D31D22" w:rsidRPr="009A0728" w:rsidRDefault="00D31D22" w:rsidP="000173F2">
      <w:pPr>
        <w:pBdr>
          <w:top w:val="single" w:sz="12" w:space="0" w:color="auto"/>
        </w:pBdr>
        <w:spacing w:line="240" w:lineRule="auto"/>
        <w:rPr>
          <w:rFonts w:eastAsia="Times New Roman"/>
          <w:b/>
          <w:sz w:val="28"/>
        </w:rPr>
      </w:pPr>
    </w:p>
    <w:p w:rsidR="0048364F" w:rsidRPr="00364AF9" w:rsidRDefault="00D31D22" w:rsidP="0070392D">
      <w:pPr>
        <w:pStyle w:val="Page1"/>
      </w:pPr>
      <w:r>
        <w:t>An Act</w:t>
      </w:r>
      <w:r w:rsidR="0070392D" w:rsidRPr="00364AF9">
        <w:t xml:space="preserve"> to amend the law relating to unfair contract terms and insurance contracts, funeral expenses facilities, funeral benefits, mortgage brokers and mortgage intermediaries, and for related purposes</w:t>
      </w:r>
    </w:p>
    <w:p w:rsidR="000173F2" w:rsidRDefault="000173F2" w:rsidP="000173F2">
      <w:pPr>
        <w:pStyle w:val="AssentDt"/>
        <w:spacing w:before="240"/>
        <w:rPr>
          <w:sz w:val="24"/>
        </w:rPr>
      </w:pPr>
      <w:r>
        <w:rPr>
          <w:sz w:val="24"/>
        </w:rPr>
        <w:t>[</w:t>
      </w:r>
      <w:r>
        <w:rPr>
          <w:i/>
          <w:sz w:val="24"/>
        </w:rPr>
        <w:t>Assented to 17 February 2020</w:t>
      </w:r>
      <w:r>
        <w:rPr>
          <w:sz w:val="24"/>
        </w:rPr>
        <w:t>]</w:t>
      </w:r>
    </w:p>
    <w:p w:rsidR="0048364F" w:rsidRPr="00364AF9" w:rsidRDefault="0048364F" w:rsidP="00364AF9">
      <w:pPr>
        <w:spacing w:before="240" w:line="240" w:lineRule="auto"/>
        <w:rPr>
          <w:sz w:val="32"/>
        </w:rPr>
      </w:pPr>
      <w:r w:rsidRPr="00364AF9">
        <w:rPr>
          <w:sz w:val="32"/>
        </w:rPr>
        <w:t>The Parliament of Australia enacts:</w:t>
      </w:r>
    </w:p>
    <w:p w:rsidR="0048364F" w:rsidRPr="00364AF9" w:rsidRDefault="0048364F" w:rsidP="00364AF9">
      <w:pPr>
        <w:pStyle w:val="ActHead5"/>
      </w:pPr>
      <w:bookmarkStart w:id="1" w:name="_Toc33011166"/>
      <w:r w:rsidRPr="0070392D">
        <w:rPr>
          <w:rStyle w:val="CharSectno"/>
        </w:rPr>
        <w:t>1</w:t>
      </w:r>
      <w:r w:rsidRPr="00364AF9">
        <w:t xml:space="preserve">  Short title</w:t>
      </w:r>
      <w:bookmarkEnd w:id="1"/>
    </w:p>
    <w:p w:rsidR="0048364F" w:rsidRPr="00364AF9" w:rsidRDefault="0048364F" w:rsidP="00364AF9">
      <w:pPr>
        <w:pStyle w:val="subsection"/>
      </w:pPr>
      <w:r w:rsidRPr="00364AF9">
        <w:tab/>
      </w:r>
      <w:r w:rsidRPr="00364AF9">
        <w:tab/>
        <w:t xml:space="preserve">This Act </w:t>
      </w:r>
      <w:r w:rsidR="00275197" w:rsidRPr="00364AF9">
        <w:t xml:space="preserve">is </w:t>
      </w:r>
      <w:r w:rsidRPr="00364AF9">
        <w:t xml:space="preserve">the </w:t>
      </w:r>
      <w:r w:rsidR="00DE4AD3" w:rsidRPr="00364AF9">
        <w:rPr>
          <w:i/>
        </w:rPr>
        <w:t xml:space="preserve">Financial Sector Reform (Hayne Royal Commission Response—Protecting Consumers (2019 Measures)) </w:t>
      </w:r>
      <w:r w:rsidR="0042037F" w:rsidRPr="00364AF9">
        <w:rPr>
          <w:i/>
        </w:rPr>
        <w:t>Act</w:t>
      </w:r>
      <w:r w:rsidR="00DE4AD3" w:rsidRPr="00364AF9">
        <w:rPr>
          <w:i/>
        </w:rPr>
        <w:t xml:space="preserve"> </w:t>
      </w:r>
      <w:r w:rsidR="00746752" w:rsidRPr="00364AF9">
        <w:rPr>
          <w:i/>
        </w:rPr>
        <w:t>20</w:t>
      </w:r>
      <w:r w:rsidR="00746752">
        <w:rPr>
          <w:i/>
        </w:rPr>
        <w:t>20</w:t>
      </w:r>
      <w:r w:rsidRPr="00364AF9">
        <w:t>.</w:t>
      </w:r>
    </w:p>
    <w:p w:rsidR="0048364F" w:rsidRPr="00364AF9" w:rsidRDefault="0048364F" w:rsidP="00364AF9">
      <w:pPr>
        <w:pStyle w:val="ActHead5"/>
      </w:pPr>
      <w:bookmarkStart w:id="2" w:name="_Toc33011167"/>
      <w:r w:rsidRPr="0070392D">
        <w:rPr>
          <w:rStyle w:val="CharSectno"/>
        </w:rPr>
        <w:t>2</w:t>
      </w:r>
      <w:r w:rsidRPr="00364AF9">
        <w:t xml:space="preserve">  Commencement</w:t>
      </w:r>
      <w:bookmarkEnd w:id="2"/>
    </w:p>
    <w:p w:rsidR="0048364F" w:rsidRPr="00364AF9" w:rsidRDefault="0048364F" w:rsidP="00364AF9">
      <w:pPr>
        <w:pStyle w:val="subsection"/>
      </w:pPr>
      <w:r w:rsidRPr="00364AF9">
        <w:tab/>
        <w:t>(1)</w:t>
      </w:r>
      <w:r w:rsidRPr="00364AF9">
        <w:tab/>
        <w:t>Each provision of this Act specified in column 1 of the table commences, or is taken to have commenced, in accordance with column 2 of the table. Any other statement in column 2 has effect according to its terms.</w:t>
      </w:r>
    </w:p>
    <w:p w:rsidR="0048364F" w:rsidRPr="00364AF9" w:rsidRDefault="0048364F" w:rsidP="00364AF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64AF9" w:rsidTr="005F3BA1">
        <w:trPr>
          <w:tblHeader/>
        </w:trPr>
        <w:tc>
          <w:tcPr>
            <w:tcW w:w="7111" w:type="dxa"/>
            <w:gridSpan w:val="3"/>
            <w:tcBorders>
              <w:top w:val="single" w:sz="12" w:space="0" w:color="auto"/>
              <w:bottom w:val="single" w:sz="6" w:space="0" w:color="auto"/>
            </w:tcBorders>
            <w:shd w:val="clear" w:color="auto" w:fill="auto"/>
          </w:tcPr>
          <w:p w:rsidR="0048364F" w:rsidRPr="00364AF9" w:rsidRDefault="0048364F" w:rsidP="00364AF9">
            <w:pPr>
              <w:pStyle w:val="TableHeading"/>
            </w:pPr>
            <w:r w:rsidRPr="00364AF9">
              <w:t>Commencement information</w:t>
            </w:r>
          </w:p>
        </w:tc>
      </w:tr>
      <w:tr w:rsidR="0048364F" w:rsidRPr="00364AF9" w:rsidTr="005F3BA1">
        <w:trPr>
          <w:tblHeader/>
        </w:trPr>
        <w:tc>
          <w:tcPr>
            <w:tcW w:w="1701" w:type="dxa"/>
            <w:tcBorders>
              <w:top w:val="single" w:sz="6" w:space="0" w:color="auto"/>
              <w:bottom w:val="single" w:sz="6" w:space="0" w:color="auto"/>
            </w:tcBorders>
            <w:shd w:val="clear" w:color="auto" w:fill="auto"/>
          </w:tcPr>
          <w:p w:rsidR="0048364F" w:rsidRPr="00364AF9" w:rsidRDefault="0048364F" w:rsidP="00364AF9">
            <w:pPr>
              <w:pStyle w:val="TableHeading"/>
            </w:pPr>
            <w:r w:rsidRPr="00364AF9">
              <w:t>Column 1</w:t>
            </w:r>
          </w:p>
        </w:tc>
        <w:tc>
          <w:tcPr>
            <w:tcW w:w="3828" w:type="dxa"/>
            <w:tcBorders>
              <w:top w:val="single" w:sz="6" w:space="0" w:color="auto"/>
              <w:bottom w:val="single" w:sz="6" w:space="0" w:color="auto"/>
            </w:tcBorders>
            <w:shd w:val="clear" w:color="auto" w:fill="auto"/>
          </w:tcPr>
          <w:p w:rsidR="0048364F" w:rsidRPr="00364AF9" w:rsidRDefault="0048364F" w:rsidP="00364AF9">
            <w:pPr>
              <w:pStyle w:val="TableHeading"/>
            </w:pPr>
            <w:r w:rsidRPr="00364AF9">
              <w:t>Column 2</w:t>
            </w:r>
          </w:p>
        </w:tc>
        <w:tc>
          <w:tcPr>
            <w:tcW w:w="1582" w:type="dxa"/>
            <w:tcBorders>
              <w:top w:val="single" w:sz="6" w:space="0" w:color="auto"/>
              <w:bottom w:val="single" w:sz="6" w:space="0" w:color="auto"/>
            </w:tcBorders>
            <w:shd w:val="clear" w:color="auto" w:fill="auto"/>
          </w:tcPr>
          <w:p w:rsidR="0048364F" w:rsidRPr="00364AF9" w:rsidRDefault="0048364F" w:rsidP="00364AF9">
            <w:pPr>
              <w:pStyle w:val="TableHeading"/>
            </w:pPr>
            <w:r w:rsidRPr="00364AF9">
              <w:t>Column 3</w:t>
            </w:r>
          </w:p>
        </w:tc>
      </w:tr>
      <w:tr w:rsidR="0048364F" w:rsidRPr="00364AF9" w:rsidTr="005F3BA1">
        <w:trPr>
          <w:tblHeader/>
        </w:trPr>
        <w:tc>
          <w:tcPr>
            <w:tcW w:w="1701" w:type="dxa"/>
            <w:tcBorders>
              <w:top w:val="single" w:sz="6" w:space="0" w:color="auto"/>
              <w:bottom w:val="single" w:sz="12" w:space="0" w:color="auto"/>
            </w:tcBorders>
            <w:shd w:val="clear" w:color="auto" w:fill="auto"/>
          </w:tcPr>
          <w:p w:rsidR="0048364F" w:rsidRPr="00364AF9" w:rsidRDefault="0048364F" w:rsidP="00364AF9">
            <w:pPr>
              <w:pStyle w:val="TableHeading"/>
            </w:pPr>
            <w:r w:rsidRPr="00364AF9">
              <w:t>Provisions</w:t>
            </w:r>
          </w:p>
        </w:tc>
        <w:tc>
          <w:tcPr>
            <w:tcW w:w="3828" w:type="dxa"/>
            <w:tcBorders>
              <w:top w:val="single" w:sz="6" w:space="0" w:color="auto"/>
              <w:bottom w:val="single" w:sz="12" w:space="0" w:color="auto"/>
            </w:tcBorders>
            <w:shd w:val="clear" w:color="auto" w:fill="auto"/>
          </w:tcPr>
          <w:p w:rsidR="0048364F" w:rsidRPr="00364AF9" w:rsidRDefault="0048364F" w:rsidP="00364AF9">
            <w:pPr>
              <w:pStyle w:val="TableHeading"/>
            </w:pPr>
            <w:r w:rsidRPr="00364AF9">
              <w:t>Commencement</w:t>
            </w:r>
          </w:p>
        </w:tc>
        <w:tc>
          <w:tcPr>
            <w:tcW w:w="1582" w:type="dxa"/>
            <w:tcBorders>
              <w:top w:val="single" w:sz="6" w:space="0" w:color="auto"/>
              <w:bottom w:val="single" w:sz="12" w:space="0" w:color="auto"/>
            </w:tcBorders>
            <w:shd w:val="clear" w:color="auto" w:fill="auto"/>
          </w:tcPr>
          <w:p w:rsidR="0048364F" w:rsidRPr="00364AF9" w:rsidRDefault="0048364F" w:rsidP="00364AF9">
            <w:pPr>
              <w:pStyle w:val="TableHeading"/>
            </w:pPr>
            <w:r w:rsidRPr="00364AF9">
              <w:t>Date/Details</w:t>
            </w:r>
          </w:p>
        </w:tc>
      </w:tr>
      <w:tr w:rsidR="0048364F" w:rsidRPr="00364AF9" w:rsidTr="005F3BA1">
        <w:tc>
          <w:tcPr>
            <w:tcW w:w="1701" w:type="dxa"/>
            <w:tcBorders>
              <w:top w:val="single" w:sz="12" w:space="0" w:color="auto"/>
            </w:tcBorders>
            <w:shd w:val="clear" w:color="auto" w:fill="auto"/>
          </w:tcPr>
          <w:p w:rsidR="0048364F" w:rsidRPr="00364AF9" w:rsidRDefault="0048364F" w:rsidP="00364AF9">
            <w:pPr>
              <w:pStyle w:val="Tabletext"/>
            </w:pPr>
            <w:r w:rsidRPr="00364AF9">
              <w:t>1.  Sections</w:t>
            </w:r>
            <w:r w:rsidR="00364AF9" w:rsidRPr="00364AF9">
              <w:t> </w:t>
            </w:r>
            <w:r w:rsidRPr="00364AF9">
              <w:t>1 to 3 and anything in this Act not elsewhere covered by this table</w:t>
            </w:r>
          </w:p>
        </w:tc>
        <w:tc>
          <w:tcPr>
            <w:tcW w:w="3828" w:type="dxa"/>
            <w:tcBorders>
              <w:top w:val="single" w:sz="12" w:space="0" w:color="auto"/>
            </w:tcBorders>
            <w:shd w:val="clear" w:color="auto" w:fill="auto"/>
          </w:tcPr>
          <w:p w:rsidR="0048364F" w:rsidRPr="00364AF9" w:rsidRDefault="0048364F" w:rsidP="00364AF9">
            <w:pPr>
              <w:pStyle w:val="Tabletext"/>
            </w:pPr>
            <w:r w:rsidRPr="00364AF9">
              <w:t>The day this Act receives the Royal Assent</w:t>
            </w:r>
            <w:bookmarkStart w:id="3" w:name="BK_S3P2L4C7"/>
            <w:bookmarkEnd w:id="3"/>
            <w:r w:rsidRPr="00364AF9">
              <w:t>.</w:t>
            </w:r>
          </w:p>
        </w:tc>
        <w:tc>
          <w:tcPr>
            <w:tcW w:w="1582" w:type="dxa"/>
            <w:tcBorders>
              <w:top w:val="single" w:sz="12" w:space="0" w:color="auto"/>
            </w:tcBorders>
            <w:shd w:val="clear" w:color="auto" w:fill="auto"/>
          </w:tcPr>
          <w:p w:rsidR="0048364F" w:rsidRPr="00364AF9" w:rsidRDefault="0024782E" w:rsidP="00364AF9">
            <w:pPr>
              <w:pStyle w:val="Tabletext"/>
            </w:pPr>
            <w:r>
              <w:t>17 February 2020</w:t>
            </w:r>
          </w:p>
        </w:tc>
      </w:tr>
      <w:tr w:rsidR="0048364F" w:rsidRPr="00364AF9" w:rsidTr="005F3BA1">
        <w:tc>
          <w:tcPr>
            <w:tcW w:w="1701" w:type="dxa"/>
            <w:tcBorders>
              <w:bottom w:val="single" w:sz="2" w:space="0" w:color="auto"/>
            </w:tcBorders>
            <w:shd w:val="clear" w:color="auto" w:fill="auto"/>
          </w:tcPr>
          <w:p w:rsidR="0048364F" w:rsidRPr="00364AF9" w:rsidRDefault="0048364F" w:rsidP="00364AF9">
            <w:pPr>
              <w:pStyle w:val="Tabletext"/>
            </w:pPr>
            <w:r w:rsidRPr="00364AF9">
              <w:t xml:space="preserve">2.  </w:t>
            </w:r>
            <w:r w:rsidR="00DA0D3D" w:rsidRPr="00364AF9">
              <w:t>Schedule</w:t>
            </w:r>
            <w:r w:rsidR="00364AF9" w:rsidRPr="00364AF9">
              <w:t> </w:t>
            </w:r>
            <w:r w:rsidR="00DA0D3D" w:rsidRPr="00364AF9">
              <w:t>1</w:t>
            </w:r>
          </w:p>
        </w:tc>
        <w:tc>
          <w:tcPr>
            <w:tcW w:w="3828" w:type="dxa"/>
            <w:tcBorders>
              <w:bottom w:val="single" w:sz="2" w:space="0" w:color="auto"/>
            </w:tcBorders>
            <w:shd w:val="clear" w:color="auto" w:fill="auto"/>
          </w:tcPr>
          <w:p w:rsidR="0048364F" w:rsidRPr="00364AF9" w:rsidRDefault="00E870B0" w:rsidP="00364AF9">
            <w:pPr>
              <w:pStyle w:val="Tabletext"/>
            </w:pPr>
            <w:r w:rsidRPr="00364AF9">
              <w:t>5</w:t>
            </w:r>
            <w:r w:rsidR="00364AF9" w:rsidRPr="00364AF9">
              <w:t> </w:t>
            </w:r>
            <w:r w:rsidRPr="00364AF9">
              <w:t>April 2021.</w:t>
            </w:r>
          </w:p>
        </w:tc>
        <w:tc>
          <w:tcPr>
            <w:tcW w:w="1582" w:type="dxa"/>
            <w:tcBorders>
              <w:bottom w:val="single" w:sz="2" w:space="0" w:color="auto"/>
            </w:tcBorders>
            <w:shd w:val="clear" w:color="auto" w:fill="auto"/>
          </w:tcPr>
          <w:p w:rsidR="0048364F" w:rsidRPr="00364AF9" w:rsidRDefault="00AA0728" w:rsidP="00364AF9">
            <w:pPr>
              <w:pStyle w:val="Tabletext"/>
            </w:pPr>
            <w:r w:rsidRPr="00364AF9">
              <w:t>5</w:t>
            </w:r>
            <w:r w:rsidR="00364AF9" w:rsidRPr="00364AF9">
              <w:t> </w:t>
            </w:r>
            <w:r w:rsidRPr="00364AF9">
              <w:t>April 2021</w:t>
            </w:r>
          </w:p>
        </w:tc>
      </w:tr>
      <w:tr w:rsidR="005F3BA1" w:rsidRPr="00364AF9" w:rsidTr="005F3BA1">
        <w:tc>
          <w:tcPr>
            <w:tcW w:w="1701" w:type="dxa"/>
            <w:tcBorders>
              <w:top w:val="single" w:sz="2" w:space="0" w:color="auto"/>
              <w:bottom w:val="single" w:sz="12" w:space="0" w:color="auto"/>
            </w:tcBorders>
            <w:shd w:val="clear" w:color="auto" w:fill="auto"/>
          </w:tcPr>
          <w:p w:rsidR="005F3BA1" w:rsidRPr="00364AF9" w:rsidRDefault="005F3BA1" w:rsidP="00364AF9">
            <w:pPr>
              <w:pStyle w:val="Tabletext"/>
            </w:pPr>
            <w:r w:rsidRPr="00364AF9">
              <w:t>3.  Schedules</w:t>
            </w:r>
            <w:r w:rsidR="00364AF9" w:rsidRPr="00364AF9">
              <w:t> </w:t>
            </w:r>
            <w:r w:rsidRPr="00364AF9">
              <w:t>2 and 3</w:t>
            </w:r>
          </w:p>
        </w:tc>
        <w:tc>
          <w:tcPr>
            <w:tcW w:w="3828" w:type="dxa"/>
            <w:tcBorders>
              <w:top w:val="single" w:sz="2" w:space="0" w:color="auto"/>
              <w:bottom w:val="single" w:sz="12" w:space="0" w:color="auto"/>
            </w:tcBorders>
            <w:shd w:val="clear" w:color="auto" w:fill="auto"/>
          </w:tcPr>
          <w:p w:rsidR="005F3BA1" w:rsidRPr="00364AF9" w:rsidRDefault="005F3BA1" w:rsidP="00364AF9">
            <w:pPr>
              <w:pStyle w:val="Tabletext"/>
            </w:pPr>
            <w:r w:rsidRPr="00364AF9">
              <w:t>The day after this Act receives the Royal Assent.</w:t>
            </w:r>
          </w:p>
        </w:tc>
        <w:tc>
          <w:tcPr>
            <w:tcW w:w="1582" w:type="dxa"/>
            <w:tcBorders>
              <w:top w:val="single" w:sz="2" w:space="0" w:color="auto"/>
              <w:bottom w:val="single" w:sz="12" w:space="0" w:color="auto"/>
            </w:tcBorders>
            <w:shd w:val="clear" w:color="auto" w:fill="auto"/>
          </w:tcPr>
          <w:p w:rsidR="005F3BA1" w:rsidRPr="00364AF9" w:rsidRDefault="0024782E" w:rsidP="00364AF9">
            <w:pPr>
              <w:pStyle w:val="Tabletext"/>
            </w:pPr>
            <w:r>
              <w:t>18 February 2020</w:t>
            </w:r>
          </w:p>
        </w:tc>
      </w:tr>
    </w:tbl>
    <w:p w:rsidR="0048364F" w:rsidRPr="00364AF9" w:rsidRDefault="00201D27" w:rsidP="00364AF9">
      <w:pPr>
        <w:pStyle w:val="notetext"/>
      </w:pPr>
      <w:r w:rsidRPr="00364AF9">
        <w:t>Note:</w:t>
      </w:r>
      <w:r w:rsidRPr="00364AF9">
        <w:tab/>
        <w:t>This table relates only to the provisions of this Act as originally enacted. It will not be amended to deal with any later amendments of this Act.</w:t>
      </w:r>
    </w:p>
    <w:p w:rsidR="0048364F" w:rsidRPr="00364AF9" w:rsidRDefault="0048364F" w:rsidP="00364AF9">
      <w:pPr>
        <w:pStyle w:val="subsection"/>
      </w:pPr>
      <w:r w:rsidRPr="00364AF9">
        <w:tab/>
        <w:t>(2)</w:t>
      </w:r>
      <w:r w:rsidRPr="00364AF9">
        <w:tab/>
      </w:r>
      <w:r w:rsidR="00201D27" w:rsidRPr="00364AF9">
        <w:t xml:space="preserve">Any information in </w:t>
      </w:r>
      <w:r w:rsidR="00877D48" w:rsidRPr="00364AF9">
        <w:t>c</w:t>
      </w:r>
      <w:r w:rsidR="00201D27" w:rsidRPr="00364AF9">
        <w:t>olumn 3 of the table is not part of this Act. Information may be inserted in this column, or information in it may be edited, in any published version of this Act.</w:t>
      </w:r>
    </w:p>
    <w:p w:rsidR="0048364F" w:rsidRPr="00364AF9" w:rsidRDefault="0048364F" w:rsidP="00364AF9">
      <w:pPr>
        <w:pStyle w:val="ActHead5"/>
      </w:pPr>
      <w:bookmarkStart w:id="4" w:name="_Toc33011168"/>
      <w:r w:rsidRPr="0070392D">
        <w:rPr>
          <w:rStyle w:val="CharSectno"/>
        </w:rPr>
        <w:t>3</w:t>
      </w:r>
      <w:r w:rsidRPr="00364AF9">
        <w:t xml:space="preserve">  Schedules</w:t>
      </w:r>
      <w:bookmarkStart w:id="5" w:name="_GoBack"/>
      <w:bookmarkEnd w:id="4"/>
      <w:bookmarkEnd w:id="5"/>
    </w:p>
    <w:p w:rsidR="0048364F" w:rsidRPr="00364AF9" w:rsidRDefault="0048364F" w:rsidP="00364AF9">
      <w:pPr>
        <w:pStyle w:val="subsection"/>
      </w:pPr>
      <w:r w:rsidRPr="00364AF9">
        <w:tab/>
      </w:r>
      <w:r w:rsidRPr="00364AF9">
        <w:tab/>
      </w:r>
      <w:r w:rsidR="00202618" w:rsidRPr="00364AF9">
        <w:t>Legislation that is specified in a Schedule to this Act is amended or repealed as set out in the applicable items in the Schedule concerned, and any other item in a Schedule to this Act has effect according to its terms.</w:t>
      </w:r>
    </w:p>
    <w:p w:rsidR="00DA0D3D" w:rsidRPr="00364AF9" w:rsidRDefault="00DA0D3D" w:rsidP="00364AF9">
      <w:pPr>
        <w:pStyle w:val="ActHead6"/>
        <w:pageBreakBefore/>
      </w:pPr>
      <w:bookmarkStart w:id="6" w:name="opcAmSched"/>
      <w:bookmarkStart w:id="7" w:name="_Toc33011169"/>
      <w:r w:rsidRPr="0070392D">
        <w:rPr>
          <w:rStyle w:val="CharAmSchNo"/>
        </w:rPr>
        <w:t>Schedule</w:t>
      </w:r>
      <w:r w:rsidR="00364AF9" w:rsidRPr="0070392D">
        <w:rPr>
          <w:rStyle w:val="CharAmSchNo"/>
        </w:rPr>
        <w:t> </w:t>
      </w:r>
      <w:r w:rsidRPr="0070392D">
        <w:rPr>
          <w:rStyle w:val="CharAmSchNo"/>
        </w:rPr>
        <w:t>1</w:t>
      </w:r>
      <w:r w:rsidRPr="00364AF9">
        <w:t>—</w:t>
      </w:r>
      <w:r w:rsidRPr="0070392D">
        <w:rPr>
          <w:rStyle w:val="CharAmSchText"/>
        </w:rPr>
        <w:t>Unfair contract terms in insurance contracts</w:t>
      </w:r>
      <w:bookmarkEnd w:id="7"/>
    </w:p>
    <w:bookmarkEnd w:id="6"/>
    <w:p w:rsidR="00DA0D3D" w:rsidRPr="0070392D" w:rsidRDefault="00DA0D3D" w:rsidP="00364AF9">
      <w:pPr>
        <w:pStyle w:val="Header"/>
      </w:pPr>
      <w:r w:rsidRPr="0070392D">
        <w:rPr>
          <w:rStyle w:val="CharAmPartNo"/>
        </w:rPr>
        <w:t xml:space="preserve"> </w:t>
      </w:r>
      <w:r w:rsidRPr="0070392D">
        <w:rPr>
          <w:rStyle w:val="CharAmPartText"/>
        </w:rPr>
        <w:t xml:space="preserve"> </w:t>
      </w:r>
    </w:p>
    <w:p w:rsidR="00DA0D3D" w:rsidRPr="00364AF9" w:rsidRDefault="00DA0D3D" w:rsidP="00364AF9">
      <w:pPr>
        <w:pStyle w:val="ActHead9"/>
        <w:rPr>
          <w:i w:val="0"/>
        </w:rPr>
      </w:pPr>
      <w:bookmarkStart w:id="8" w:name="_Toc33011170"/>
      <w:r w:rsidRPr="00364AF9">
        <w:t>Australian Securities</w:t>
      </w:r>
      <w:bookmarkStart w:id="9" w:name="BK_S3P3L4C22"/>
      <w:bookmarkEnd w:id="9"/>
      <w:r w:rsidRPr="00364AF9">
        <w:t xml:space="preserve"> and Investments Commission Act 2001</w:t>
      </w:r>
      <w:bookmarkEnd w:id="8"/>
    </w:p>
    <w:p w:rsidR="00DA0D3D" w:rsidRPr="00364AF9" w:rsidRDefault="0096712E" w:rsidP="00364AF9">
      <w:pPr>
        <w:pStyle w:val="ItemHead"/>
      </w:pPr>
      <w:r w:rsidRPr="00364AF9">
        <w:t>1</w:t>
      </w:r>
      <w:r w:rsidR="00DA0D3D" w:rsidRPr="00364AF9">
        <w:t xml:space="preserve">  Subsection</w:t>
      </w:r>
      <w:r w:rsidR="00364AF9" w:rsidRPr="00364AF9">
        <w:t> </w:t>
      </w:r>
      <w:r w:rsidR="00DA0D3D" w:rsidRPr="00364AF9">
        <w:t>12BA(1)</w:t>
      </w:r>
    </w:p>
    <w:p w:rsidR="00DA0D3D" w:rsidRPr="00364AF9" w:rsidRDefault="00DA0D3D" w:rsidP="00364AF9">
      <w:pPr>
        <w:pStyle w:val="Item"/>
      </w:pPr>
      <w:r w:rsidRPr="00364AF9">
        <w:t>Insert:</w:t>
      </w:r>
    </w:p>
    <w:p w:rsidR="00DA0D3D" w:rsidRPr="00364AF9" w:rsidRDefault="00DA0D3D" w:rsidP="00364AF9">
      <w:pPr>
        <w:pStyle w:val="Definition"/>
      </w:pPr>
      <w:r w:rsidRPr="00364AF9">
        <w:rPr>
          <w:b/>
          <w:i/>
        </w:rPr>
        <w:t>Insurance Contracts Act insurance contract</w:t>
      </w:r>
      <w:r w:rsidRPr="00364AF9">
        <w:t xml:space="preserve"> means a contract of insurance to which the </w:t>
      </w:r>
      <w:r w:rsidRPr="00364AF9">
        <w:rPr>
          <w:i/>
        </w:rPr>
        <w:t>Insurance Contracts Act 1984</w:t>
      </w:r>
      <w:r w:rsidRPr="00364AF9">
        <w:t xml:space="preserve"> applies.</w:t>
      </w:r>
    </w:p>
    <w:p w:rsidR="00DA0D3D" w:rsidRPr="00364AF9" w:rsidRDefault="0096712E" w:rsidP="00364AF9">
      <w:pPr>
        <w:pStyle w:val="ItemHead"/>
      </w:pPr>
      <w:r w:rsidRPr="00364AF9">
        <w:t>2</w:t>
      </w:r>
      <w:r w:rsidR="00DA0D3D" w:rsidRPr="00364AF9">
        <w:t xml:space="preserve">  At the end of section</w:t>
      </w:r>
      <w:r w:rsidR="00364AF9" w:rsidRPr="00364AF9">
        <w:t> </w:t>
      </w:r>
      <w:r w:rsidR="00DA0D3D" w:rsidRPr="00364AF9">
        <w:t>12BF</w:t>
      </w:r>
    </w:p>
    <w:p w:rsidR="00DA0D3D" w:rsidRPr="00364AF9" w:rsidRDefault="00DA0D3D" w:rsidP="00364AF9">
      <w:pPr>
        <w:pStyle w:val="Item"/>
      </w:pPr>
      <w:r w:rsidRPr="00364AF9">
        <w:t>Add:</w:t>
      </w:r>
    </w:p>
    <w:p w:rsidR="00DA0D3D" w:rsidRPr="00364AF9" w:rsidRDefault="00DA0D3D" w:rsidP="00364AF9">
      <w:pPr>
        <w:pStyle w:val="notetext"/>
      </w:pPr>
      <w:r w:rsidRPr="00364AF9">
        <w:t>Note:</w:t>
      </w:r>
      <w:r w:rsidRPr="00364AF9">
        <w:tab/>
        <w:t>This section applies to</w:t>
      </w:r>
      <w:r w:rsidR="0083337A" w:rsidRPr="00364AF9">
        <w:t xml:space="preserve"> </w:t>
      </w:r>
      <w:r w:rsidRPr="00364AF9">
        <w:t>Insurance Co</w:t>
      </w:r>
      <w:r w:rsidR="00043729" w:rsidRPr="00364AF9">
        <w:t xml:space="preserve">ntracts Act insurance contracts </w:t>
      </w:r>
      <w:r w:rsidR="00987108" w:rsidRPr="00364AF9">
        <w:t>in addition to</w:t>
      </w:r>
      <w:r w:rsidRPr="00364AF9">
        <w:t xml:space="preserve"> the </w:t>
      </w:r>
      <w:r w:rsidRPr="00364AF9">
        <w:rPr>
          <w:i/>
        </w:rPr>
        <w:t>Insurance Contracts Act 1984</w:t>
      </w:r>
      <w:r w:rsidRPr="00364AF9">
        <w:t xml:space="preserve"> (see paragraph</w:t>
      </w:r>
      <w:r w:rsidR="00364AF9" w:rsidRPr="00364AF9">
        <w:t> </w:t>
      </w:r>
      <w:r w:rsidRPr="00364AF9">
        <w:t>15(2)(d) of that Act).</w:t>
      </w:r>
    </w:p>
    <w:p w:rsidR="00AF6714" w:rsidRPr="00364AF9" w:rsidRDefault="0096712E" w:rsidP="00364AF9">
      <w:pPr>
        <w:pStyle w:val="ItemHead"/>
      </w:pPr>
      <w:r w:rsidRPr="00364AF9">
        <w:t>3</w:t>
      </w:r>
      <w:r w:rsidR="00AF6714" w:rsidRPr="00364AF9">
        <w:t xml:space="preserve">  At the end of subsection</w:t>
      </w:r>
      <w:r w:rsidR="00364AF9" w:rsidRPr="00364AF9">
        <w:t> </w:t>
      </w:r>
      <w:r w:rsidR="00AF6714" w:rsidRPr="00364AF9">
        <w:t>12BI(1)</w:t>
      </w:r>
    </w:p>
    <w:p w:rsidR="00AF6714" w:rsidRPr="00364AF9" w:rsidRDefault="00AF6714" w:rsidP="00364AF9">
      <w:pPr>
        <w:pStyle w:val="Item"/>
      </w:pPr>
      <w:r w:rsidRPr="00364AF9">
        <w:t>Add:</w:t>
      </w:r>
    </w:p>
    <w:p w:rsidR="00AF6714" w:rsidRPr="00364AF9" w:rsidRDefault="00AF6714" w:rsidP="00364AF9">
      <w:pPr>
        <w:pStyle w:val="paragraph"/>
      </w:pPr>
      <w:r w:rsidRPr="00364AF9">
        <w:tab/>
        <w:t>; or (d)</w:t>
      </w:r>
      <w:r w:rsidRPr="00364AF9">
        <w:tab/>
      </w:r>
      <w:r w:rsidR="000A4E39" w:rsidRPr="00364AF9">
        <w:t xml:space="preserve">if the contract is </w:t>
      </w:r>
      <w:r w:rsidRPr="00364AF9">
        <w:t>an Insurance Contracts Act insurance contract</w:t>
      </w:r>
      <w:r w:rsidR="00506F33" w:rsidRPr="00364AF9">
        <w:t>—is a transparent term that</w:t>
      </w:r>
      <w:r w:rsidRPr="00364AF9">
        <w:t>:</w:t>
      </w:r>
    </w:p>
    <w:p w:rsidR="00AF6714" w:rsidRPr="00364AF9" w:rsidRDefault="00AF6714" w:rsidP="00364AF9">
      <w:pPr>
        <w:pStyle w:val="paragraphsub"/>
      </w:pPr>
      <w:r w:rsidRPr="00364AF9">
        <w:tab/>
        <w:t>(</w:t>
      </w:r>
      <w:proofErr w:type="spellStart"/>
      <w:r w:rsidRPr="00364AF9">
        <w:t>i</w:t>
      </w:r>
      <w:proofErr w:type="spellEnd"/>
      <w:r w:rsidRPr="00364AF9">
        <w:t>)</w:t>
      </w:r>
      <w:r w:rsidRPr="00364AF9">
        <w:tab/>
        <w:t>is disclosed at or before the time the contract is entered into; and</w:t>
      </w:r>
    </w:p>
    <w:p w:rsidR="00AF6714" w:rsidRPr="00364AF9" w:rsidRDefault="00AF6714" w:rsidP="00364AF9">
      <w:pPr>
        <w:pStyle w:val="paragraphsub"/>
      </w:pPr>
      <w:r w:rsidRPr="00364AF9">
        <w:tab/>
        <w:t>(ii)</w:t>
      </w:r>
      <w:r w:rsidRPr="00364AF9">
        <w:tab/>
        <w:t xml:space="preserve">sets </w:t>
      </w:r>
      <w:r w:rsidR="000A4E39" w:rsidRPr="00364AF9">
        <w:t xml:space="preserve">an </w:t>
      </w:r>
      <w:r w:rsidRPr="00364AF9">
        <w:t xml:space="preserve">amount of excess </w:t>
      </w:r>
      <w:r w:rsidR="00987108" w:rsidRPr="00364AF9">
        <w:t xml:space="preserve">or deductible </w:t>
      </w:r>
      <w:r w:rsidRPr="00364AF9">
        <w:t>under the contract.</w:t>
      </w:r>
    </w:p>
    <w:p w:rsidR="00DA0D3D" w:rsidRPr="00364AF9" w:rsidRDefault="0096712E" w:rsidP="00364AF9">
      <w:pPr>
        <w:pStyle w:val="ItemHead"/>
      </w:pPr>
      <w:r w:rsidRPr="00364AF9">
        <w:t>4</w:t>
      </w:r>
      <w:r w:rsidR="00DA0D3D" w:rsidRPr="00364AF9">
        <w:t xml:space="preserve">  At the end of section</w:t>
      </w:r>
      <w:r w:rsidR="00364AF9" w:rsidRPr="00364AF9">
        <w:t> </w:t>
      </w:r>
      <w:r w:rsidR="00DA0D3D" w:rsidRPr="00364AF9">
        <w:t>12BI</w:t>
      </w:r>
    </w:p>
    <w:p w:rsidR="00DA0D3D" w:rsidRPr="00364AF9" w:rsidRDefault="00DA0D3D" w:rsidP="00364AF9">
      <w:pPr>
        <w:pStyle w:val="Item"/>
      </w:pPr>
      <w:r w:rsidRPr="00364AF9">
        <w:t>Add:</w:t>
      </w:r>
    </w:p>
    <w:p w:rsidR="00DA0D3D" w:rsidRPr="00364AF9" w:rsidRDefault="00DA0D3D" w:rsidP="00364AF9">
      <w:pPr>
        <w:pStyle w:val="subsection"/>
      </w:pPr>
      <w:r w:rsidRPr="00364AF9">
        <w:tab/>
        <w:t>(4)</w:t>
      </w:r>
      <w:r w:rsidRPr="00364AF9">
        <w:tab/>
        <w:t xml:space="preserve">For the purposes of applying </w:t>
      </w:r>
      <w:r w:rsidR="00364AF9" w:rsidRPr="00364AF9">
        <w:t>paragraph (</w:t>
      </w:r>
      <w:r w:rsidRPr="00364AF9">
        <w:t>1)(a) to an Insurance Contracts Act insurance contract, have regard to the main subject matter of the contract only to the extent that it describes what is being insured.</w:t>
      </w:r>
    </w:p>
    <w:p w:rsidR="004A7F2D" w:rsidRPr="00364AF9" w:rsidRDefault="0096712E" w:rsidP="00364AF9">
      <w:pPr>
        <w:pStyle w:val="ItemHead"/>
      </w:pPr>
      <w:r w:rsidRPr="00364AF9">
        <w:t>5</w:t>
      </w:r>
      <w:r w:rsidR="004A7F2D" w:rsidRPr="00364AF9">
        <w:t xml:space="preserve">  After subsection</w:t>
      </w:r>
      <w:r w:rsidR="00364AF9" w:rsidRPr="00364AF9">
        <w:t> </w:t>
      </w:r>
      <w:r w:rsidR="004A7F2D" w:rsidRPr="00364AF9">
        <w:t>12BL(1)</w:t>
      </w:r>
    </w:p>
    <w:p w:rsidR="004A7F2D" w:rsidRPr="00364AF9" w:rsidRDefault="004A7F2D" w:rsidP="00364AF9">
      <w:pPr>
        <w:pStyle w:val="Item"/>
      </w:pPr>
      <w:r w:rsidRPr="00364AF9">
        <w:t>Insert:</w:t>
      </w:r>
    </w:p>
    <w:p w:rsidR="004A7F2D" w:rsidRPr="00364AF9" w:rsidRDefault="004A7F2D" w:rsidP="00364AF9">
      <w:pPr>
        <w:pStyle w:val="subsection"/>
      </w:pPr>
      <w:r w:rsidRPr="00364AF9">
        <w:tab/>
        <w:t>(1A)</w:t>
      </w:r>
      <w:r w:rsidRPr="00364AF9">
        <w:tab/>
        <w:t>This Subdivision does not apply to a contract of insurance:</w:t>
      </w:r>
    </w:p>
    <w:p w:rsidR="004A7F2D" w:rsidRPr="00364AF9" w:rsidRDefault="004A7F2D" w:rsidP="00364AF9">
      <w:pPr>
        <w:pStyle w:val="paragraph"/>
      </w:pPr>
      <w:r w:rsidRPr="00364AF9">
        <w:tab/>
        <w:t>(a)</w:t>
      </w:r>
      <w:r w:rsidRPr="00364AF9">
        <w:tab/>
        <w:t xml:space="preserve">under which a person provides medical indemnity cover (within the meaning of the </w:t>
      </w:r>
      <w:r w:rsidRPr="00364AF9">
        <w:rPr>
          <w:i/>
        </w:rPr>
        <w:t>Medical Indemnity (Prudential Supervision and Product Standards) Act 2003</w:t>
      </w:r>
      <w:r w:rsidRPr="00364AF9">
        <w:t>) for:</w:t>
      </w:r>
    </w:p>
    <w:p w:rsidR="004A7F2D" w:rsidRPr="00364AF9" w:rsidRDefault="004A7F2D" w:rsidP="00364AF9">
      <w:pPr>
        <w:pStyle w:val="paragraphsub"/>
      </w:pPr>
      <w:r w:rsidRPr="00364AF9">
        <w:tab/>
        <w:t>(</w:t>
      </w:r>
      <w:proofErr w:type="spellStart"/>
      <w:r w:rsidRPr="00364AF9">
        <w:t>i</w:t>
      </w:r>
      <w:proofErr w:type="spellEnd"/>
      <w:r w:rsidRPr="00364AF9">
        <w:t>)</w:t>
      </w:r>
      <w:r w:rsidRPr="00364AF9">
        <w:tab/>
        <w:t>a medical practitioner (within the meaning of that Act); or</w:t>
      </w:r>
    </w:p>
    <w:p w:rsidR="004A7F2D" w:rsidRPr="00364AF9" w:rsidRDefault="004A7F2D" w:rsidP="00364AF9">
      <w:pPr>
        <w:pStyle w:val="paragraphsub"/>
      </w:pPr>
      <w:r w:rsidRPr="00364AF9">
        <w:tab/>
        <w:t>(ii)</w:t>
      </w:r>
      <w:r w:rsidRPr="00364AF9">
        <w:tab/>
        <w:t>a registered health professional (within the meaning of that Act) prescribed by regulation</w:t>
      </w:r>
      <w:bookmarkStart w:id="10" w:name="BK_S3P4L8C35"/>
      <w:bookmarkEnd w:id="10"/>
      <w:r w:rsidRPr="00364AF9">
        <w:t>s made under that Act for the purposes of a provision of Part</w:t>
      </w:r>
      <w:r w:rsidR="00364AF9" w:rsidRPr="00364AF9">
        <w:t> </w:t>
      </w:r>
      <w:r w:rsidRPr="00364AF9">
        <w:t>3 of that Act; and</w:t>
      </w:r>
    </w:p>
    <w:p w:rsidR="004A7F2D" w:rsidRPr="00364AF9" w:rsidRDefault="004A7F2D" w:rsidP="00364AF9">
      <w:pPr>
        <w:pStyle w:val="paragraph"/>
      </w:pPr>
      <w:r w:rsidRPr="00364AF9">
        <w:tab/>
        <w:t>(b)</w:t>
      </w:r>
      <w:r w:rsidRPr="00364AF9">
        <w:tab/>
        <w:t>to which that Act applies.</w:t>
      </w:r>
    </w:p>
    <w:p w:rsidR="00DA0D3D" w:rsidRPr="00364AF9" w:rsidRDefault="0096712E" w:rsidP="00364AF9">
      <w:pPr>
        <w:pStyle w:val="ItemHead"/>
      </w:pPr>
      <w:r w:rsidRPr="00364AF9">
        <w:t>6</w:t>
      </w:r>
      <w:r w:rsidR="00DA0D3D" w:rsidRPr="00364AF9">
        <w:t xml:space="preserve">  At the end of subsections</w:t>
      </w:r>
      <w:r w:rsidR="00364AF9" w:rsidRPr="00364AF9">
        <w:t> </w:t>
      </w:r>
      <w:r w:rsidR="00DA0D3D" w:rsidRPr="00364AF9">
        <w:t>12GND(1) and (2)</w:t>
      </w:r>
    </w:p>
    <w:p w:rsidR="00DA0D3D" w:rsidRPr="00364AF9" w:rsidRDefault="00DA0D3D" w:rsidP="00364AF9">
      <w:pPr>
        <w:pStyle w:val="Item"/>
      </w:pPr>
      <w:r w:rsidRPr="00364AF9">
        <w:t>Add:</w:t>
      </w:r>
    </w:p>
    <w:p w:rsidR="00DA0D3D" w:rsidRPr="00364AF9" w:rsidRDefault="00DA0D3D" w:rsidP="00364AF9">
      <w:pPr>
        <w:pStyle w:val="paragraph"/>
      </w:pPr>
      <w:r w:rsidRPr="00364AF9">
        <w:tab/>
        <w:t>; or (c)</w:t>
      </w:r>
      <w:r w:rsidRPr="00364AF9">
        <w:tab/>
        <w:t xml:space="preserve">if the contract is an Insurance Contracts Act insurance contract—a person who is a third party beneficiary (within the meaning of the </w:t>
      </w:r>
      <w:r w:rsidRPr="00364AF9">
        <w:rPr>
          <w:i/>
        </w:rPr>
        <w:t>Insurance Contracts Act 1984</w:t>
      </w:r>
      <w:r w:rsidRPr="00364AF9">
        <w:t>) under the contract.</w:t>
      </w:r>
    </w:p>
    <w:p w:rsidR="00DA0D3D" w:rsidRPr="00364AF9" w:rsidRDefault="0096712E" w:rsidP="00364AF9">
      <w:pPr>
        <w:pStyle w:val="ItemHead"/>
      </w:pPr>
      <w:r w:rsidRPr="00364AF9">
        <w:t>7</w:t>
      </w:r>
      <w:r w:rsidR="00DA0D3D" w:rsidRPr="00364AF9">
        <w:t xml:space="preserve">  In the appropriate position</w:t>
      </w:r>
    </w:p>
    <w:p w:rsidR="00DA0D3D" w:rsidRPr="00364AF9" w:rsidRDefault="00DA0D3D" w:rsidP="00364AF9">
      <w:pPr>
        <w:pStyle w:val="Item"/>
      </w:pPr>
      <w:r w:rsidRPr="00364AF9">
        <w:t>Insert:</w:t>
      </w:r>
    </w:p>
    <w:p w:rsidR="00DA0D3D" w:rsidRPr="00364AF9" w:rsidRDefault="00DA0D3D" w:rsidP="00364AF9">
      <w:pPr>
        <w:pStyle w:val="ActHead2"/>
      </w:pPr>
      <w:bookmarkStart w:id="11" w:name="_Toc33011171"/>
      <w:r w:rsidRPr="0070392D">
        <w:rPr>
          <w:rStyle w:val="CharPartNo"/>
        </w:rPr>
        <w:t>Part</w:t>
      </w:r>
      <w:r w:rsidR="00364AF9" w:rsidRPr="0070392D">
        <w:rPr>
          <w:rStyle w:val="CharPartNo"/>
        </w:rPr>
        <w:t> </w:t>
      </w:r>
      <w:r w:rsidRPr="0070392D">
        <w:rPr>
          <w:rStyle w:val="CharPartNo"/>
        </w:rPr>
        <w:t>2</w:t>
      </w:r>
      <w:r w:rsidR="00884DC1" w:rsidRPr="0070392D">
        <w:rPr>
          <w:rStyle w:val="CharPartNo"/>
        </w:rPr>
        <w:t>9</w:t>
      </w:r>
      <w:r w:rsidRPr="00364AF9">
        <w:t>—</w:t>
      </w:r>
      <w:r w:rsidRPr="0070392D">
        <w:rPr>
          <w:rStyle w:val="CharPartText"/>
        </w:rPr>
        <w:t xml:space="preserve">Application provisions relating to the </w:t>
      </w:r>
      <w:r w:rsidR="0042037F" w:rsidRPr="0070392D">
        <w:rPr>
          <w:rStyle w:val="CharPartText"/>
        </w:rPr>
        <w:t>Financial Sector Reform (Hayne Royal Commission Response—Protecting Consumers (2019 Measures))</w:t>
      </w:r>
      <w:r w:rsidR="0020519F" w:rsidRPr="0070392D">
        <w:rPr>
          <w:rStyle w:val="CharPartText"/>
        </w:rPr>
        <w:t xml:space="preserve"> Act </w:t>
      </w:r>
      <w:bookmarkStart w:id="12" w:name="BK_S3P4L22C36"/>
      <w:bookmarkEnd w:id="12"/>
      <w:r w:rsidR="00746752" w:rsidRPr="0070392D">
        <w:rPr>
          <w:rStyle w:val="CharPartText"/>
        </w:rPr>
        <w:t>20</w:t>
      </w:r>
      <w:r w:rsidR="00746752">
        <w:rPr>
          <w:rStyle w:val="CharPartText"/>
        </w:rPr>
        <w:t>20</w:t>
      </w:r>
      <w:bookmarkEnd w:id="11"/>
    </w:p>
    <w:p w:rsidR="00DA0D3D" w:rsidRPr="0070392D" w:rsidRDefault="00DA0D3D" w:rsidP="00364AF9">
      <w:pPr>
        <w:pStyle w:val="Header"/>
      </w:pPr>
      <w:r w:rsidRPr="0070392D">
        <w:rPr>
          <w:rStyle w:val="CharDivNo"/>
        </w:rPr>
        <w:t xml:space="preserve"> </w:t>
      </w:r>
      <w:r w:rsidRPr="0070392D">
        <w:rPr>
          <w:rStyle w:val="CharDivText"/>
        </w:rPr>
        <w:t xml:space="preserve"> </w:t>
      </w:r>
    </w:p>
    <w:p w:rsidR="00DA0D3D" w:rsidRPr="00364AF9" w:rsidRDefault="00DA0D3D" w:rsidP="00364AF9">
      <w:pPr>
        <w:pStyle w:val="ActHead5"/>
      </w:pPr>
      <w:bookmarkStart w:id="13" w:name="_Toc33011172"/>
      <w:r w:rsidRPr="0070392D">
        <w:rPr>
          <w:rStyle w:val="CharSectno"/>
        </w:rPr>
        <w:t>3</w:t>
      </w:r>
      <w:r w:rsidR="00112C6C" w:rsidRPr="0070392D">
        <w:rPr>
          <w:rStyle w:val="CharSectno"/>
        </w:rPr>
        <w:t>2</w:t>
      </w:r>
      <w:r w:rsidR="00884DC1" w:rsidRPr="0070392D">
        <w:rPr>
          <w:rStyle w:val="CharSectno"/>
        </w:rPr>
        <w:t>5</w:t>
      </w:r>
      <w:r w:rsidRPr="00364AF9">
        <w:t xml:space="preserve">  Application—unfair contract terms</w:t>
      </w:r>
      <w:bookmarkEnd w:id="13"/>
    </w:p>
    <w:p w:rsidR="00DA0D3D" w:rsidRPr="00364AF9" w:rsidRDefault="00DA0D3D" w:rsidP="00364AF9">
      <w:pPr>
        <w:pStyle w:val="subsection"/>
      </w:pPr>
      <w:r w:rsidRPr="00364AF9">
        <w:tab/>
        <w:t>(1)</w:t>
      </w:r>
      <w:r w:rsidRPr="00364AF9">
        <w:tab/>
        <w:t>The amendments of this Act made by Schedule</w:t>
      </w:r>
      <w:r w:rsidR="00364AF9" w:rsidRPr="00364AF9">
        <w:t> </w:t>
      </w:r>
      <w:r w:rsidRPr="00364AF9">
        <w:t xml:space="preserve">1 to the </w:t>
      </w:r>
      <w:r w:rsidR="0042037F" w:rsidRPr="00364AF9">
        <w:rPr>
          <w:i/>
        </w:rPr>
        <w:t>Financial Sector Reform (Hayne Royal Commission Response—Protecting Consumers (2019 Measures))</w:t>
      </w:r>
      <w:r w:rsidR="0020519F" w:rsidRPr="00364AF9">
        <w:rPr>
          <w:i/>
        </w:rPr>
        <w:t xml:space="preserve"> Act </w:t>
      </w:r>
      <w:r w:rsidR="00746752" w:rsidRPr="00364AF9">
        <w:rPr>
          <w:i/>
        </w:rPr>
        <w:t>20</w:t>
      </w:r>
      <w:r w:rsidR="00746752">
        <w:rPr>
          <w:i/>
        </w:rPr>
        <w:t>20</w:t>
      </w:r>
      <w:r w:rsidR="00746752" w:rsidRPr="00364AF9">
        <w:t xml:space="preserve"> </w:t>
      </w:r>
      <w:r w:rsidRPr="00364AF9">
        <w:t>apply in relation to a contract entered into on or after the commencement of that Schedule.</w:t>
      </w:r>
    </w:p>
    <w:p w:rsidR="00DA0D3D" w:rsidRPr="00364AF9" w:rsidRDefault="00DA0D3D" w:rsidP="00364AF9">
      <w:pPr>
        <w:pStyle w:val="subsection"/>
      </w:pPr>
      <w:r w:rsidRPr="00364AF9">
        <w:tab/>
        <w:t>(2)</w:t>
      </w:r>
      <w:r w:rsidRPr="00364AF9">
        <w:tab/>
        <w:t>The amendments do not apply to a contract entered into before the commencement of that Schedule. However:</w:t>
      </w:r>
    </w:p>
    <w:p w:rsidR="00DA0D3D" w:rsidRPr="00364AF9" w:rsidRDefault="00DA0D3D" w:rsidP="00364AF9">
      <w:pPr>
        <w:pStyle w:val="paragraph"/>
      </w:pPr>
      <w:r w:rsidRPr="00364AF9">
        <w:tab/>
        <w:t>(a)</w:t>
      </w:r>
      <w:r w:rsidRPr="00364AF9">
        <w:tab/>
        <w:t xml:space="preserve">if the contract is renewed on or after that commencement—the amendments apply to the contract as renewed, on and from the day (the </w:t>
      </w:r>
      <w:r w:rsidRPr="00364AF9">
        <w:rPr>
          <w:b/>
          <w:i/>
        </w:rPr>
        <w:t>renewal day</w:t>
      </w:r>
      <w:r w:rsidRPr="00364AF9">
        <w:t>) on which the renewal takes effect, in relation to conduct that occurs on or after the renewal day; or</w:t>
      </w:r>
    </w:p>
    <w:p w:rsidR="00DA0D3D" w:rsidRPr="00364AF9" w:rsidRDefault="00DA0D3D" w:rsidP="00364AF9">
      <w:pPr>
        <w:pStyle w:val="paragraph"/>
      </w:pPr>
      <w:r w:rsidRPr="00364AF9">
        <w:tab/>
        <w:t>(b)</w:t>
      </w:r>
      <w:r w:rsidRPr="00364AF9">
        <w:tab/>
        <w:t xml:space="preserve">if a term of the contract is varied on or after that commencement and </w:t>
      </w:r>
      <w:r w:rsidR="00364AF9" w:rsidRPr="00364AF9">
        <w:t>paragraph (</w:t>
      </w:r>
      <w:r w:rsidRPr="00364AF9">
        <w:t xml:space="preserve">a) has not already applied in relation to the contract—the amendments apply to the term as varied, on and from the day (the </w:t>
      </w:r>
      <w:r w:rsidRPr="00364AF9">
        <w:rPr>
          <w:b/>
          <w:i/>
        </w:rPr>
        <w:t>variation day</w:t>
      </w:r>
      <w:r w:rsidRPr="00364AF9">
        <w:t>) on which the variation takes effect, in relation to conduct that occurs on and after the variation day.</w:t>
      </w:r>
    </w:p>
    <w:p w:rsidR="00DA0D3D" w:rsidRPr="00364AF9" w:rsidRDefault="00DA0D3D" w:rsidP="00364AF9">
      <w:pPr>
        <w:pStyle w:val="subsection"/>
      </w:pPr>
      <w:r w:rsidRPr="00364AF9">
        <w:tab/>
        <w:t>(3)</w:t>
      </w:r>
      <w:r w:rsidRPr="00364AF9">
        <w:tab/>
        <w:t xml:space="preserve">If </w:t>
      </w:r>
      <w:r w:rsidR="00364AF9" w:rsidRPr="00364AF9">
        <w:t>paragraph (</w:t>
      </w:r>
      <w:r w:rsidRPr="00364AF9">
        <w:t>2)(b) of this section applies to a term of a contract, subsection</w:t>
      </w:r>
      <w:r w:rsidR="00364AF9" w:rsidRPr="00364AF9">
        <w:t> </w:t>
      </w:r>
      <w:r w:rsidRPr="00364AF9">
        <w:t>12BF(2) and section</w:t>
      </w:r>
      <w:r w:rsidR="00364AF9" w:rsidRPr="00364AF9">
        <w:t> </w:t>
      </w:r>
      <w:r w:rsidRPr="00364AF9">
        <w:t>12BK of this Act apply to the contract.</w:t>
      </w:r>
    </w:p>
    <w:p w:rsidR="00DA0D3D" w:rsidRPr="00364AF9" w:rsidRDefault="00DA0D3D" w:rsidP="00364AF9">
      <w:pPr>
        <w:pStyle w:val="subsection"/>
      </w:pPr>
      <w:r w:rsidRPr="00364AF9">
        <w:tab/>
        <w:t>(4)</w:t>
      </w:r>
      <w:r w:rsidRPr="00364AF9">
        <w:tab/>
        <w:t xml:space="preserve">Despite </w:t>
      </w:r>
      <w:r w:rsidR="00364AF9" w:rsidRPr="00364AF9">
        <w:t>paragraphs (</w:t>
      </w:r>
      <w:r w:rsidRPr="00364AF9">
        <w:t xml:space="preserve">2)(a) and (b) and </w:t>
      </w:r>
      <w:r w:rsidR="00364AF9" w:rsidRPr="00364AF9">
        <w:t>subsection (</w:t>
      </w:r>
      <w:r w:rsidRPr="00364AF9">
        <w:t>3) of this section, the amendments do not apply to a contract, or a term of a contract, to the extent that the operation of the amendments would result in an acquisition of property</w:t>
      </w:r>
      <w:bookmarkStart w:id="14" w:name="BK_S3P5L18C27"/>
      <w:bookmarkEnd w:id="14"/>
      <w:r w:rsidRPr="00364AF9">
        <w:t xml:space="preserve"> (within the meaning of paragraph</w:t>
      </w:r>
      <w:r w:rsidR="00364AF9" w:rsidRPr="00364AF9">
        <w:t> </w:t>
      </w:r>
      <w:r w:rsidRPr="00364AF9">
        <w:t>51(xxxi) of the Constitution) from a person otherwise than on just terms (within the meaning of that paragraph of the Constitution).</w:t>
      </w:r>
    </w:p>
    <w:p w:rsidR="00DA0D3D" w:rsidRPr="00364AF9" w:rsidRDefault="00DA0D3D" w:rsidP="00364AF9">
      <w:pPr>
        <w:pStyle w:val="ActHead9"/>
        <w:rPr>
          <w:i w:val="0"/>
        </w:rPr>
      </w:pPr>
      <w:bookmarkStart w:id="15" w:name="_Toc33011173"/>
      <w:r w:rsidRPr="00364AF9">
        <w:t>Insurance Contracts Act 1984</w:t>
      </w:r>
      <w:bookmarkEnd w:id="15"/>
    </w:p>
    <w:p w:rsidR="00DA0D3D" w:rsidRPr="00364AF9" w:rsidRDefault="0096712E" w:rsidP="00364AF9">
      <w:pPr>
        <w:pStyle w:val="ItemHead"/>
      </w:pPr>
      <w:r w:rsidRPr="00364AF9">
        <w:t>8</w:t>
      </w:r>
      <w:r w:rsidR="00DA0D3D" w:rsidRPr="00364AF9">
        <w:t xml:space="preserve">  At the end of section</w:t>
      </w:r>
      <w:r w:rsidR="00364AF9" w:rsidRPr="00364AF9">
        <w:t> </w:t>
      </w:r>
      <w:r w:rsidR="00DA0D3D" w:rsidRPr="00364AF9">
        <w:t>12</w:t>
      </w:r>
    </w:p>
    <w:p w:rsidR="00DA0D3D" w:rsidRPr="00364AF9" w:rsidRDefault="00DA0D3D" w:rsidP="00364AF9">
      <w:pPr>
        <w:pStyle w:val="Item"/>
      </w:pPr>
      <w:r w:rsidRPr="00364AF9">
        <w:t>Add:</w:t>
      </w:r>
    </w:p>
    <w:p w:rsidR="00DA0D3D" w:rsidRPr="00364AF9" w:rsidRDefault="00DA0D3D" w:rsidP="00364AF9">
      <w:pPr>
        <w:pStyle w:val="notetext"/>
      </w:pPr>
      <w:r w:rsidRPr="00364AF9">
        <w:t>Note:</w:t>
      </w:r>
      <w:r w:rsidRPr="00364AF9">
        <w:tab/>
      </w:r>
      <w:r w:rsidR="000E2CC7" w:rsidRPr="00364AF9">
        <w:t>T</w:t>
      </w:r>
      <w:r w:rsidRPr="00364AF9">
        <w:t xml:space="preserve">his Part operates </w:t>
      </w:r>
      <w:r w:rsidR="00987108" w:rsidRPr="00364AF9">
        <w:t>in addition to</w:t>
      </w:r>
      <w:r w:rsidRPr="00364AF9">
        <w:t xml:space="preserve"> the unfair contract terms provisions of the </w:t>
      </w:r>
      <w:r w:rsidRPr="00364AF9">
        <w:rPr>
          <w:i/>
        </w:rPr>
        <w:t>Australian Securities and Investments Commission Act 2001</w:t>
      </w:r>
      <w:r w:rsidR="000E2CC7" w:rsidRPr="00364AF9">
        <w:t xml:space="preserve"> </w:t>
      </w:r>
      <w:r w:rsidRPr="00364AF9">
        <w:t>(see paragraph</w:t>
      </w:r>
      <w:r w:rsidR="00364AF9" w:rsidRPr="00364AF9">
        <w:t> </w:t>
      </w:r>
      <w:r w:rsidRPr="00364AF9">
        <w:t>15(2)(d) of this Act).</w:t>
      </w:r>
    </w:p>
    <w:p w:rsidR="00DA0D3D" w:rsidRPr="00364AF9" w:rsidRDefault="0096712E" w:rsidP="00364AF9">
      <w:pPr>
        <w:pStyle w:val="ItemHead"/>
      </w:pPr>
      <w:r w:rsidRPr="00364AF9">
        <w:t>9</w:t>
      </w:r>
      <w:r w:rsidR="00DA0D3D" w:rsidRPr="00364AF9">
        <w:t xml:space="preserve">  Subsection</w:t>
      </w:r>
      <w:r w:rsidR="00364AF9" w:rsidRPr="00364AF9">
        <w:t> </w:t>
      </w:r>
      <w:r w:rsidR="00DA0D3D" w:rsidRPr="00364AF9">
        <w:t>15(2)</w:t>
      </w:r>
    </w:p>
    <w:p w:rsidR="00DA0D3D" w:rsidRPr="00364AF9" w:rsidRDefault="00DA0D3D" w:rsidP="00364AF9">
      <w:pPr>
        <w:pStyle w:val="Item"/>
      </w:pPr>
      <w:r w:rsidRPr="00364AF9">
        <w:t>Omit all the words after “but does not”, substitute:</w:t>
      </w:r>
    </w:p>
    <w:p w:rsidR="00DA0D3D" w:rsidRPr="00364AF9" w:rsidRDefault="00DA0D3D" w:rsidP="00364AF9">
      <w:pPr>
        <w:pStyle w:val="subsection2"/>
      </w:pPr>
      <w:r w:rsidRPr="00364AF9">
        <w:t>include:</w:t>
      </w:r>
    </w:p>
    <w:p w:rsidR="00DA0D3D" w:rsidRPr="00364AF9" w:rsidRDefault="00DA0D3D" w:rsidP="00364AF9">
      <w:pPr>
        <w:pStyle w:val="paragraph"/>
      </w:pPr>
      <w:r w:rsidRPr="00364AF9">
        <w:tab/>
        <w:t>(c)</w:t>
      </w:r>
      <w:r w:rsidRPr="00364AF9">
        <w:tab/>
        <w:t>relief in the form of compensatory damages;</w:t>
      </w:r>
      <w:r w:rsidR="00987108" w:rsidRPr="00364AF9">
        <w:t xml:space="preserve"> or</w:t>
      </w:r>
    </w:p>
    <w:p w:rsidR="00DA0D3D" w:rsidRPr="00364AF9" w:rsidRDefault="00DA0D3D" w:rsidP="00364AF9">
      <w:pPr>
        <w:pStyle w:val="paragraph"/>
      </w:pPr>
      <w:r w:rsidRPr="00364AF9">
        <w:tab/>
        <w:t>(d)</w:t>
      </w:r>
      <w:r w:rsidRPr="00364AF9">
        <w:tab/>
        <w:t>relief relating to the effect of section</w:t>
      </w:r>
      <w:r w:rsidR="00364AF9" w:rsidRPr="00364AF9">
        <w:t> </w:t>
      </w:r>
      <w:r w:rsidRPr="00364AF9">
        <w:t xml:space="preserve">12BF (unfair contract terms) of the </w:t>
      </w:r>
      <w:r w:rsidRPr="00364AF9">
        <w:rPr>
          <w:i/>
        </w:rPr>
        <w:t>Australian Securities and Investments Commission Act 2001</w:t>
      </w:r>
      <w:r w:rsidRPr="00364AF9">
        <w:t>.</w:t>
      </w:r>
    </w:p>
    <w:p w:rsidR="00DA0D3D" w:rsidRPr="00364AF9" w:rsidRDefault="00DA0D3D" w:rsidP="00364AF9">
      <w:pPr>
        <w:pStyle w:val="notetext"/>
      </w:pPr>
      <w:r w:rsidRPr="00364AF9">
        <w:t>Note:</w:t>
      </w:r>
      <w:r w:rsidRPr="00364AF9">
        <w:tab/>
        <w:t>See Subdivision G (enforcement and remedies) of Division</w:t>
      </w:r>
      <w:r w:rsidR="00364AF9" w:rsidRPr="00364AF9">
        <w:t> </w:t>
      </w:r>
      <w:r w:rsidRPr="00364AF9">
        <w:t>2 of Part</w:t>
      </w:r>
      <w:r w:rsidR="00364AF9" w:rsidRPr="00364AF9">
        <w:t> </w:t>
      </w:r>
      <w:r w:rsidRPr="00364AF9">
        <w:t xml:space="preserve">2 of the </w:t>
      </w:r>
      <w:r w:rsidRPr="00364AF9">
        <w:rPr>
          <w:i/>
        </w:rPr>
        <w:t>Australian Securities and Investments Commission Act 2001</w:t>
      </w:r>
      <w:r w:rsidRPr="00364AF9">
        <w:t xml:space="preserve"> for certain remedies relating to the effect of section</w:t>
      </w:r>
      <w:r w:rsidR="00364AF9" w:rsidRPr="00364AF9">
        <w:t> </w:t>
      </w:r>
      <w:r w:rsidRPr="00364AF9">
        <w:t>12BF of that Act.</w:t>
      </w:r>
    </w:p>
    <w:p w:rsidR="00DA0D3D" w:rsidRPr="00364AF9" w:rsidRDefault="0096712E" w:rsidP="00364AF9">
      <w:pPr>
        <w:pStyle w:val="Transitional"/>
      </w:pPr>
      <w:r w:rsidRPr="00364AF9">
        <w:t>10</w:t>
      </w:r>
      <w:r w:rsidR="00DA0D3D" w:rsidRPr="00364AF9">
        <w:t xml:space="preserve">  Application of amendments of the </w:t>
      </w:r>
      <w:r w:rsidR="00DA0D3D" w:rsidRPr="00364AF9">
        <w:rPr>
          <w:i/>
        </w:rPr>
        <w:t>Insurance Contracts Act 1984</w:t>
      </w:r>
    </w:p>
    <w:p w:rsidR="008C5696" w:rsidRPr="00364AF9" w:rsidRDefault="008C5696" w:rsidP="00364AF9">
      <w:pPr>
        <w:pStyle w:val="Item"/>
      </w:pPr>
      <w:r w:rsidRPr="00364AF9">
        <w:t xml:space="preserve">The amendments of the </w:t>
      </w:r>
      <w:r w:rsidRPr="00364AF9">
        <w:rPr>
          <w:i/>
        </w:rPr>
        <w:t>Insurance Contracts Act 1984</w:t>
      </w:r>
      <w:r w:rsidRPr="00364AF9">
        <w:t xml:space="preserve"> made by this Schedule apply in the same way as the amendments of the </w:t>
      </w:r>
      <w:r w:rsidRPr="00364AF9">
        <w:rPr>
          <w:i/>
        </w:rPr>
        <w:t>Australian Securities and Investments Commission Act 2001</w:t>
      </w:r>
      <w:r w:rsidRPr="00364AF9">
        <w:t xml:space="preserve"> made by this Schedule.</w:t>
      </w:r>
    </w:p>
    <w:p w:rsidR="008C5696" w:rsidRPr="00364AF9" w:rsidRDefault="008C5696" w:rsidP="00364AF9">
      <w:pPr>
        <w:pStyle w:val="notemargin"/>
      </w:pPr>
      <w:r w:rsidRPr="00364AF9">
        <w:t>Note:</w:t>
      </w:r>
      <w:r w:rsidRPr="00364AF9">
        <w:tab/>
        <w:t>See Part</w:t>
      </w:r>
      <w:r w:rsidR="00364AF9" w:rsidRPr="00364AF9">
        <w:t> </w:t>
      </w:r>
      <w:r w:rsidRPr="00364AF9">
        <w:t>2</w:t>
      </w:r>
      <w:r w:rsidR="0042037F" w:rsidRPr="00364AF9">
        <w:t>9</w:t>
      </w:r>
      <w:r w:rsidRPr="00364AF9">
        <w:t xml:space="preserve"> of the </w:t>
      </w:r>
      <w:r w:rsidRPr="00364AF9">
        <w:rPr>
          <w:i/>
        </w:rPr>
        <w:t>Australian Securities and Investments Commission Act 2001</w:t>
      </w:r>
      <w:r w:rsidRPr="00364AF9">
        <w:t>.</w:t>
      </w:r>
    </w:p>
    <w:p w:rsidR="00F32AC6" w:rsidRPr="00364AF9" w:rsidRDefault="00F32AC6" w:rsidP="00364AF9">
      <w:pPr>
        <w:pStyle w:val="ActHead6"/>
        <w:pageBreakBefore/>
      </w:pPr>
      <w:bookmarkStart w:id="16" w:name="_Toc33011174"/>
      <w:r w:rsidRPr="0070392D">
        <w:rPr>
          <w:rStyle w:val="CharAmSchNo"/>
        </w:rPr>
        <w:t>Schedule</w:t>
      </w:r>
      <w:r w:rsidR="00364AF9" w:rsidRPr="0070392D">
        <w:rPr>
          <w:rStyle w:val="CharAmSchNo"/>
        </w:rPr>
        <w:t> </w:t>
      </w:r>
      <w:r w:rsidRPr="0070392D">
        <w:rPr>
          <w:rStyle w:val="CharAmSchNo"/>
        </w:rPr>
        <w:t>2</w:t>
      </w:r>
      <w:r w:rsidRPr="00364AF9">
        <w:t>—</w:t>
      </w:r>
      <w:r w:rsidRPr="0070392D">
        <w:rPr>
          <w:rStyle w:val="CharAmSchText"/>
        </w:rPr>
        <w:t>Funeral expenses facilities</w:t>
      </w:r>
      <w:bookmarkEnd w:id="16"/>
    </w:p>
    <w:p w:rsidR="00F32AC6" w:rsidRPr="0070392D" w:rsidRDefault="00F32AC6" w:rsidP="00364AF9">
      <w:pPr>
        <w:pStyle w:val="Header"/>
      </w:pPr>
      <w:r w:rsidRPr="0070392D">
        <w:rPr>
          <w:rStyle w:val="CharAmPartNo"/>
        </w:rPr>
        <w:t xml:space="preserve"> </w:t>
      </w:r>
      <w:r w:rsidRPr="0070392D">
        <w:rPr>
          <w:rStyle w:val="CharAmPartText"/>
        </w:rPr>
        <w:t xml:space="preserve"> </w:t>
      </w:r>
    </w:p>
    <w:p w:rsidR="00F32AC6" w:rsidRPr="00364AF9" w:rsidRDefault="00F32AC6" w:rsidP="00364AF9">
      <w:pPr>
        <w:pStyle w:val="ActHead9"/>
        <w:rPr>
          <w:i w:val="0"/>
        </w:rPr>
      </w:pPr>
      <w:bookmarkStart w:id="17" w:name="_Toc33011175"/>
      <w:r w:rsidRPr="00364AF9">
        <w:t>Australian Securities</w:t>
      </w:r>
      <w:bookmarkStart w:id="18" w:name="BK_S3P7L3C22"/>
      <w:bookmarkEnd w:id="18"/>
      <w:r w:rsidRPr="00364AF9">
        <w:t xml:space="preserve"> and Investments Commission Act 2001</w:t>
      </w:r>
      <w:bookmarkEnd w:id="17"/>
    </w:p>
    <w:p w:rsidR="00F32AC6" w:rsidRPr="00364AF9" w:rsidRDefault="00F32AC6" w:rsidP="00364AF9">
      <w:pPr>
        <w:pStyle w:val="ItemHead"/>
      </w:pPr>
      <w:r w:rsidRPr="00364AF9">
        <w:t>1  At the end of section</w:t>
      </w:r>
      <w:r w:rsidR="00364AF9" w:rsidRPr="00364AF9">
        <w:t> </w:t>
      </w:r>
      <w:r w:rsidRPr="00364AF9">
        <w:t>12BAA</w:t>
      </w:r>
    </w:p>
    <w:p w:rsidR="00F32AC6" w:rsidRPr="00364AF9" w:rsidRDefault="00F32AC6" w:rsidP="00364AF9">
      <w:pPr>
        <w:pStyle w:val="Item"/>
      </w:pPr>
      <w:r w:rsidRPr="00364AF9">
        <w:t>Add:</w:t>
      </w:r>
    </w:p>
    <w:p w:rsidR="00F32AC6" w:rsidRPr="00364AF9" w:rsidRDefault="00F32AC6" w:rsidP="00364AF9">
      <w:pPr>
        <w:pStyle w:val="subsection"/>
      </w:pPr>
      <w:r w:rsidRPr="00364AF9">
        <w:tab/>
        <w:t>(10)</w:t>
      </w:r>
      <w:r w:rsidRPr="00364AF9">
        <w:tab/>
        <w:t xml:space="preserve">To avoid doubt, a </w:t>
      </w:r>
      <w:r w:rsidRPr="00364AF9">
        <w:rPr>
          <w:b/>
          <w:i/>
        </w:rPr>
        <w:t>funeral expenses facility</w:t>
      </w:r>
      <w:r w:rsidRPr="00364AF9">
        <w:t xml:space="preserve"> is not a </w:t>
      </w:r>
      <w:r w:rsidRPr="00364AF9">
        <w:rPr>
          <w:b/>
          <w:i/>
        </w:rPr>
        <w:t xml:space="preserve">funeral benefit </w:t>
      </w:r>
      <w:r w:rsidRPr="00364AF9">
        <w:t>for the purposes of this Act.</w:t>
      </w:r>
    </w:p>
    <w:p w:rsidR="00F32AC6" w:rsidRPr="00364AF9" w:rsidRDefault="00F32AC6" w:rsidP="00364AF9">
      <w:pPr>
        <w:pStyle w:val="ActHead9"/>
        <w:rPr>
          <w:i w:val="0"/>
        </w:rPr>
      </w:pPr>
      <w:bookmarkStart w:id="19" w:name="_Toc33011176"/>
      <w:r w:rsidRPr="00364AF9">
        <w:t>Corporations</w:t>
      </w:r>
      <w:bookmarkStart w:id="20" w:name="BK_S3P7L8C13"/>
      <w:bookmarkEnd w:id="20"/>
      <w:r w:rsidRPr="00364AF9">
        <w:t xml:space="preserve"> Act 2001</w:t>
      </w:r>
      <w:bookmarkEnd w:id="19"/>
    </w:p>
    <w:p w:rsidR="00F32AC6" w:rsidRPr="00364AF9" w:rsidRDefault="00F32AC6" w:rsidP="00364AF9">
      <w:pPr>
        <w:pStyle w:val="ItemHead"/>
      </w:pPr>
      <w:r w:rsidRPr="00364AF9">
        <w:t>2  Section</w:t>
      </w:r>
      <w:r w:rsidR="00364AF9" w:rsidRPr="00364AF9">
        <w:t> </w:t>
      </w:r>
      <w:r w:rsidRPr="00364AF9">
        <w:t xml:space="preserve">761A (at the end of the definition of </w:t>
      </w:r>
      <w:r w:rsidRPr="00364AF9">
        <w:rPr>
          <w:i/>
        </w:rPr>
        <w:t>funeral benefit</w:t>
      </w:r>
      <w:r w:rsidRPr="00364AF9">
        <w:t>)</w:t>
      </w:r>
    </w:p>
    <w:p w:rsidR="00F32AC6" w:rsidRPr="00364AF9" w:rsidRDefault="00F32AC6" w:rsidP="00364AF9">
      <w:pPr>
        <w:pStyle w:val="notetext"/>
      </w:pPr>
      <w:r w:rsidRPr="00364AF9">
        <w:t>Note:</w:t>
      </w:r>
      <w:r w:rsidRPr="00364AF9">
        <w:tab/>
        <w:t xml:space="preserve">A </w:t>
      </w:r>
      <w:r w:rsidRPr="00364AF9">
        <w:rPr>
          <w:b/>
          <w:i/>
        </w:rPr>
        <w:t>funeral expenses facility</w:t>
      </w:r>
      <w:r w:rsidRPr="00364AF9">
        <w:t xml:space="preserve"> is not a </w:t>
      </w:r>
      <w:r w:rsidRPr="00364AF9">
        <w:rPr>
          <w:b/>
          <w:i/>
        </w:rPr>
        <w:t>funeral benefit</w:t>
      </w:r>
      <w:r w:rsidRPr="00364AF9">
        <w:t>: see section</w:t>
      </w:r>
      <w:r w:rsidR="00364AF9" w:rsidRPr="00364AF9">
        <w:t> </w:t>
      </w:r>
      <w:r w:rsidRPr="00364AF9">
        <w:t>765B.</w:t>
      </w:r>
    </w:p>
    <w:p w:rsidR="00F32AC6" w:rsidRPr="00364AF9" w:rsidRDefault="00F32AC6" w:rsidP="00364AF9">
      <w:pPr>
        <w:pStyle w:val="ItemHead"/>
      </w:pPr>
      <w:r w:rsidRPr="00364AF9">
        <w:t>3  Section</w:t>
      </w:r>
      <w:r w:rsidR="00364AF9" w:rsidRPr="00364AF9">
        <w:t> </w:t>
      </w:r>
      <w:r w:rsidRPr="00364AF9">
        <w:t>761A</w:t>
      </w:r>
    </w:p>
    <w:p w:rsidR="00F32AC6" w:rsidRPr="00364AF9" w:rsidRDefault="00F32AC6" w:rsidP="00364AF9">
      <w:pPr>
        <w:pStyle w:val="Item"/>
      </w:pPr>
      <w:r w:rsidRPr="00364AF9">
        <w:t>Insert:</w:t>
      </w:r>
    </w:p>
    <w:p w:rsidR="00F32AC6" w:rsidRPr="00364AF9" w:rsidRDefault="00F32AC6" w:rsidP="00364AF9">
      <w:pPr>
        <w:pStyle w:val="Definition"/>
      </w:pPr>
      <w:r w:rsidRPr="00364AF9">
        <w:rPr>
          <w:b/>
          <w:i/>
        </w:rPr>
        <w:t>funeral expenses facility</w:t>
      </w:r>
      <w:r w:rsidRPr="00364AF9">
        <w:t xml:space="preserve"> means a scheme or arrangement for the provision of benefits consisting of the payment of money, on the death of a person, for the purpose of meeting the whole or a part of the expenses of and incidental to the funeral, burial or cremation of the person.</w:t>
      </w:r>
    </w:p>
    <w:p w:rsidR="00F32AC6" w:rsidRPr="00364AF9" w:rsidRDefault="00F32AC6" w:rsidP="00364AF9">
      <w:pPr>
        <w:pStyle w:val="ItemHead"/>
      </w:pPr>
      <w:r w:rsidRPr="00364AF9">
        <w:t>4  At the end of Subdivision D of Division</w:t>
      </w:r>
      <w:r w:rsidR="00364AF9" w:rsidRPr="00364AF9">
        <w:t> </w:t>
      </w:r>
      <w:r w:rsidRPr="00364AF9">
        <w:t>3 of Part</w:t>
      </w:r>
      <w:r w:rsidR="00364AF9" w:rsidRPr="00364AF9">
        <w:t> </w:t>
      </w:r>
      <w:r w:rsidRPr="00364AF9">
        <w:t>7.1</w:t>
      </w:r>
    </w:p>
    <w:p w:rsidR="00F32AC6" w:rsidRPr="00364AF9" w:rsidRDefault="00F32AC6" w:rsidP="00364AF9">
      <w:pPr>
        <w:pStyle w:val="Item"/>
      </w:pPr>
      <w:r w:rsidRPr="00364AF9">
        <w:t>Add:</w:t>
      </w:r>
    </w:p>
    <w:p w:rsidR="00F32AC6" w:rsidRPr="00364AF9" w:rsidRDefault="00F32AC6" w:rsidP="00364AF9">
      <w:pPr>
        <w:pStyle w:val="ActHead5"/>
      </w:pPr>
      <w:bookmarkStart w:id="21" w:name="_Toc33011177"/>
      <w:r w:rsidRPr="0070392D">
        <w:rPr>
          <w:rStyle w:val="CharSectno"/>
        </w:rPr>
        <w:t>765B</w:t>
      </w:r>
      <w:r w:rsidRPr="00364AF9">
        <w:t xml:space="preserve">  Funeral expenses facilities are not funeral benefits</w:t>
      </w:r>
      <w:bookmarkEnd w:id="21"/>
    </w:p>
    <w:p w:rsidR="00F32AC6" w:rsidRPr="00364AF9" w:rsidRDefault="00F32AC6" w:rsidP="00364AF9">
      <w:pPr>
        <w:pStyle w:val="subsection"/>
      </w:pPr>
      <w:r w:rsidRPr="00364AF9">
        <w:tab/>
      </w:r>
      <w:r w:rsidRPr="00364AF9">
        <w:tab/>
        <w:t xml:space="preserve">To avoid doubt, a </w:t>
      </w:r>
      <w:r w:rsidRPr="00364AF9">
        <w:rPr>
          <w:b/>
          <w:i/>
        </w:rPr>
        <w:t>funeral expenses facility</w:t>
      </w:r>
      <w:r w:rsidRPr="00364AF9">
        <w:t xml:space="preserve"> is not a </w:t>
      </w:r>
      <w:r w:rsidRPr="00364AF9">
        <w:rPr>
          <w:b/>
          <w:i/>
        </w:rPr>
        <w:t>funeral benefit</w:t>
      </w:r>
      <w:r w:rsidRPr="00364AF9">
        <w:t xml:space="preserve"> for the purposes of this Act.</w:t>
      </w:r>
    </w:p>
    <w:p w:rsidR="00F32AC6" w:rsidRPr="00364AF9" w:rsidRDefault="00F32AC6" w:rsidP="00364AF9">
      <w:pPr>
        <w:pStyle w:val="ActHead6"/>
        <w:pageBreakBefore/>
      </w:pPr>
      <w:bookmarkStart w:id="22" w:name="opcCurrentFind"/>
      <w:bookmarkStart w:id="23" w:name="_Toc33011178"/>
      <w:r w:rsidRPr="0070392D">
        <w:rPr>
          <w:rStyle w:val="CharAmSchNo"/>
        </w:rPr>
        <w:t>Schedule</w:t>
      </w:r>
      <w:r w:rsidR="00364AF9" w:rsidRPr="0070392D">
        <w:rPr>
          <w:rStyle w:val="CharAmSchNo"/>
        </w:rPr>
        <w:t> </w:t>
      </w:r>
      <w:r w:rsidRPr="0070392D">
        <w:rPr>
          <w:rStyle w:val="CharAmSchNo"/>
        </w:rPr>
        <w:t>3</w:t>
      </w:r>
      <w:r w:rsidRPr="00364AF9">
        <w:t>—</w:t>
      </w:r>
      <w:r w:rsidRPr="0070392D">
        <w:rPr>
          <w:rStyle w:val="CharAmSchText"/>
        </w:rPr>
        <w:t>Mortgage brokers</w:t>
      </w:r>
      <w:bookmarkEnd w:id="23"/>
    </w:p>
    <w:p w:rsidR="00F32AC6" w:rsidRPr="00364AF9" w:rsidRDefault="00F32AC6" w:rsidP="00364AF9">
      <w:pPr>
        <w:pStyle w:val="ActHead7"/>
      </w:pPr>
      <w:bookmarkStart w:id="24" w:name="_Toc33011179"/>
      <w:bookmarkEnd w:id="22"/>
      <w:r w:rsidRPr="0070392D">
        <w:rPr>
          <w:rStyle w:val="CharAmPartNo"/>
        </w:rPr>
        <w:t>Part</w:t>
      </w:r>
      <w:r w:rsidR="00364AF9" w:rsidRPr="0070392D">
        <w:rPr>
          <w:rStyle w:val="CharAmPartNo"/>
        </w:rPr>
        <w:t> </w:t>
      </w:r>
      <w:r w:rsidRPr="0070392D">
        <w:rPr>
          <w:rStyle w:val="CharAmPartNo"/>
        </w:rPr>
        <w:t>1</w:t>
      </w:r>
      <w:r w:rsidRPr="00364AF9">
        <w:t>—</w:t>
      </w:r>
      <w:r w:rsidRPr="0070392D">
        <w:rPr>
          <w:rStyle w:val="CharAmPartText"/>
        </w:rPr>
        <w:t>Main amendments</w:t>
      </w:r>
      <w:bookmarkEnd w:id="24"/>
    </w:p>
    <w:p w:rsidR="00F32AC6" w:rsidRPr="00364AF9" w:rsidRDefault="00F32AC6" w:rsidP="00364AF9">
      <w:pPr>
        <w:pStyle w:val="ActHead9"/>
        <w:rPr>
          <w:i w:val="0"/>
        </w:rPr>
      </w:pPr>
      <w:bookmarkStart w:id="25" w:name="_Toc33011180"/>
      <w:r w:rsidRPr="00364AF9">
        <w:t>National Consumer Credit Protection Act 2009</w:t>
      </w:r>
      <w:bookmarkStart w:id="26" w:name="BK_S3P8L3C45"/>
      <w:bookmarkEnd w:id="26"/>
      <w:bookmarkEnd w:id="25"/>
    </w:p>
    <w:p w:rsidR="00F32AC6" w:rsidRPr="00364AF9" w:rsidRDefault="00F32AC6" w:rsidP="00364AF9">
      <w:pPr>
        <w:pStyle w:val="ItemHead"/>
      </w:pPr>
      <w:r w:rsidRPr="00364AF9">
        <w:t>1  Subsection</w:t>
      </w:r>
      <w:r w:rsidR="00364AF9" w:rsidRPr="00364AF9">
        <w:t> </w:t>
      </w:r>
      <w:r w:rsidRPr="00364AF9">
        <w:t>5(1)</w:t>
      </w:r>
    </w:p>
    <w:p w:rsidR="00F32AC6" w:rsidRPr="00364AF9" w:rsidRDefault="00F32AC6" w:rsidP="00364AF9">
      <w:pPr>
        <w:pStyle w:val="Item"/>
      </w:pPr>
      <w:r w:rsidRPr="00364AF9">
        <w:t>Insert:</w:t>
      </w:r>
    </w:p>
    <w:p w:rsidR="00F32AC6" w:rsidRPr="00364AF9" w:rsidRDefault="00F32AC6" w:rsidP="00364AF9">
      <w:pPr>
        <w:pStyle w:val="Definition"/>
      </w:pPr>
      <w:r w:rsidRPr="00364AF9">
        <w:rPr>
          <w:b/>
          <w:i/>
        </w:rPr>
        <w:t>associate</w:t>
      </w:r>
      <w:r w:rsidRPr="00364AF9">
        <w:t>: see section</w:t>
      </w:r>
      <w:r w:rsidR="00364AF9" w:rsidRPr="00364AF9">
        <w:t> </w:t>
      </w:r>
      <w:r w:rsidRPr="00364AF9">
        <w:t>15A.</w:t>
      </w:r>
    </w:p>
    <w:p w:rsidR="00F32AC6" w:rsidRPr="00364AF9" w:rsidRDefault="00F32AC6" w:rsidP="00364AF9">
      <w:pPr>
        <w:pStyle w:val="ItemHead"/>
      </w:pPr>
      <w:r w:rsidRPr="00364AF9">
        <w:t>2  Subsection</w:t>
      </w:r>
      <w:r w:rsidR="00364AF9" w:rsidRPr="00364AF9">
        <w:t> </w:t>
      </w:r>
      <w:r w:rsidRPr="00364AF9">
        <w:t xml:space="preserve">5(1) (at the end of the definition of </w:t>
      </w:r>
      <w:r w:rsidRPr="00364AF9">
        <w:rPr>
          <w:i/>
        </w:rPr>
        <w:t>commission</w:t>
      </w:r>
      <w:r w:rsidRPr="00364AF9">
        <w:t>)</w:t>
      </w:r>
    </w:p>
    <w:p w:rsidR="00F32AC6" w:rsidRPr="00364AF9" w:rsidRDefault="00F32AC6" w:rsidP="00364AF9">
      <w:pPr>
        <w:pStyle w:val="Item"/>
      </w:pPr>
      <w:r w:rsidRPr="00364AF9">
        <w:t>Add:</w:t>
      </w:r>
    </w:p>
    <w:p w:rsidR="00F32AC6" w:rsidRPr="00364AF9" w:rsidRDefault="00F32AC6" w:rsidP="00364AF9">
      <w:pPr>
        <w:pStyle w:val="notetext"/>
      </w:pPr>
      <w:r w:rsidRPr="00364AF9">
        <w:t>Note:</w:t>
      </w:r>
      <w:r w:rsidRPr="00364AF9">
        <w:tab/>
        <w:t>Commissions may be conflicted remuneration: see Division</w:t>
      </w:r>
      <w:r w:rsidR="00364AF9" w:rsidRPr="00364AF9">
        <w:t> </w:t>
      </w:r>
      <w:r w:rsidRPr="00364AF9">
        <w:t>4 of Part</w:t>
      </w:r>
      <w:r w:rsidR="00364AF9" w:rsidRPr="00364AF9">
        <w:t> </w:t>
      </w:r>
      <w:r w:rsidRPr="00364AF9">
        <w:t>3</w:t>
      </w:r>
      <w:r w:rsidR="0015526B">
        <w:noBreakHyphen/>
      </w:r>
      <w:r w:rsidRPr="00364AF9">
        <w:t>5A.</w:t>
      </w:r>
    </w:p>
    <w:p w:rsidR="00F32AC6" w:rsidRPr="00364AF9" w:rsidRDefault="00F32AC6" w:rsidP="00364AF9">
      <w:pPr>
        <w:pStyle w:val="ItemHead"/>
      </w:pPr>
      <w:r w:rsidRPr="00364AF9">
        <w:t>3  Subsection</w:t>
      </w:r>
      <w:r w:rsidR="00364AF9" w:rsidRPr="00364AF9">
        <w:t> </w:t>
      </w:r>
      <w:r w:rsidRPr="00364AF9">
        <w:t>5(1)</w:t>
      </w:r>
    </w:p>
    <w:p w:rsidR="00F32AC6" w:rsidRPr="00364AF9" w:rsidRDefault="00F32AC6" w:rsidP="00364AF9">
      <w:pPr>
        <w:pStyle w:val="Item"/>
      </w:pPr>
      <w:r w:rsidRPr="00364AF9">
        <w:t>Insert:</w:t>
      </w:r>
    </w:p>
    <w:p w:rsidR="00F32AC6" w:rsidRPr="00364AF9" w:rsidRDefault="00F32AC6" w:rsidP="00364AF9">
      <w:pPr>
        <w:pStyle w:val="Definition"/>
      </w:pPr>
      <w:r w:rsidRPr="00364AF9">
        <w:rPr>
          <w:b/>
          <w:i/>
        </w:rPr>
        <w:t>conflicted remuneration</w:t>
      </w:r>
      <w:r w:rsidRPr="00364AF9">
        <w:t>: see sections 158N and 158NA.</w:t>
      </w:r>
    </w:p>
    <w:p w:rsidR="00F32AC6" w:rsidRPr="00364AF9" w:rsidRDefault="00F32AC6" w:rsidP="00364AF9">
      <w:pPr>
        <w:pStyle w:val="Definition"/>
      </w:pPr>
      <w:r w:rsidRPr="00364AF9">
        <w:rPr>
          <w:b/>
          <w:i/>
        </w:rPr>
        <w:t>mortgage broker</w:t>
      </w:r>
      <w:r w:rsidRPr="00364AF9">
        <w:t>: see section</w:t>
      </w:r>
      <w:r w:rsidR="00364AF9" w:rsidRPr="00364AF9">
        <w:t> </w:t>
      </w:r>
      <w:r w:rsidRPr="00364AF9">
        <w:t>15B.</w:t>
      </w:r>
    </w:p>
    <w:p w:rsidR="00F32AC6" w:rsidRPr="00364AF9" w:rsidRDefault="00F32AC6" w:rsidP="00364AF9">
      <w:pPr>
        <w:pStyle w:val="Definition"/>
      </w:pPr>
      <w:r w:rsidRPr="00364AF9">
        <w:rPr>
          <w:b/>
          <w:i/>
        </w:rPr>
        <w:t>mortgage intermediary</w:t>
      </w:r>
      <w:r w:rsidRPr="00364AF9">
        <w:t>: see section</w:t>
      </w:r>
      <w:r w:rsidR="00364AF9" w:rsidRPr="00364AF9">
        <w:t> </w:t>
      </w:r>
      <w:r w:rsidRPr="00364AF9">
        <w:t>15C.</w:t>
      </w:r>
    </w:p>
    <w:p w:rsidR="00F32AC6" w:rsidRPr="00364AF9" w:rsidRDefault="00F32AC6" w:rsidP="00364AF9">
      <w:pPr>
        <w:pStyle w:val="ItemHead"/>
      </w:pPr>
      <w:r w:rsidRPr="00364AF9">
        <w:t>4  After section</w:t>
      </w:r>
      <w:r w:rsidR="00364AF9" w:rsidRPr="00364AF9">
        <w:t> </w:t>
      </w:r>
      <w:r w:rsidRPr="00364AF9">
        <w:t>15</w:t>
      </w:r>
    </w:p>
    <w:p w:rsidR="00F32AC6" w:rsidRPr="00364AF9" w:rsidRDefault="00F32AC6" w:rsidP="00364AF9">
      <w:pPr>
        <w:pStyle w:val="Item"/>
      </w:pPr>
      <w:r w:rsidRPr="00364AF9">
        <w:t>Insert:</w:t>
      </w:r>
    </w:p>
    <w:p w:rsidR="00F32AC6" w:rsidRPr="00364AF9" w:rsidRDefault="00F32AC6" w:rsidP="00364AF9">
      <w:pPr>
        <w:pStyle w:val="ActHead5"/>
        <w:rPr>
          <w:i/>
        </w:rPr>
      </w:pPr>
      <w:bookmarkStart w:id="27" w:name="_Toc33011181"/>
      <w:r w:rsidRPr="0070392D">
        <w:rPr>
          <w:rStyle w:val="CharSectno"/>
        </w:rPr>
        <w:t>15A</w:t>
      </w:r>
      <w:r w:rsidRPr="00364AF9">
        <w:t xml:space="preserve">  Meaning of </w:t>
      </w:r>
      <w:r w:rsidRPr="00364AF9">
        <w:rPr>
          <w:i/>
        </w:rPr>
        <w:t>associate</w:t>
      </w:r>
      <w:bookmarkEnd w:id="27"/>
    </w:p>
    <w:p w:rsidR="00F32AC6" w:rsidRPr="00364AF9" w:rsidRDefault="00F32AC6" w:rsidP="00364AF9">
      <w:pPr>
        <w:pStyle w:val="subsection"/>
      </w:pPr>
      <w:r w:rsidRPr="00364AF9">
        <w:tab/>
        <w:t>(1)</w:t>
      </w:r>
      <w:r w:rsidRPr="00364AF9">
        <w:tab/>
        <w:t>If a person is associated with a credit provider for the purposes of the National Credit Code:</w:t>
      </w:r>
    </w:p>
    <w:p w:rsidR="00F32AC6" w:rsidRPr="00364AF9" w:rsidRDefault="00F32AC6" w:rsidP="00364AF9">
      <w:pPr>
        <w:pStyle w:val="paragraph"/>
      </w:pPr>
      <w:r w:rsidRPr="00364AF9">
        <w:tab/>
        <w:t>(a)</w:t>
      </w:r>
      <w:r w:rsidRPr="00364AF9">
        <w:tab/>
        <w:t xml:space="preserve">the person is an </w:t>
      </w:r>
      <w:r w:rsidRPr="00364AF9">
        <w:rPr>
          <w:b/>
          <w:i/>
        </w:rPr>
        <w:t>associate</w:t>
      </w:r>
      <w:r w:rsidRPr="00364AF9">
        <w:t xml:space="preserve"> of the credit provider; and</w:t>
      </w:r>
    </w:p>
    <w:p w:rsidR="00F32AC6" w:rsidRPr="00364AF9" w:rsidRDefault="00F32AC6" w:rsidP="00364AF9">
      <w:pPr>
        <w:pStyle w:val="paragraph"/>
      </w:pPr>
      <w:r w:rsidRPr="00364AF9">
        <w:tab/>
        <w:t>(b)</w:t>
      </w:r>
      <w:r w:rsidRPr="00364AF9">
        <w:tab/>
        <w:t xml:space="preserve">the credit provider is an </w:t>
      </w:r>
      <w:r w:rsidRPr="00364AF9">
        <w:rPr>
          <w:b/>
          <w:i/>
        </w:rPr>
        <w:t>associate</w:t>
      </w:r>
      <w:r w:rsidRPr="00364AF9">
        <w:t xml:space="preserve"> of the person.</w:t>
      </w:r>
    </w:p>
    <w:p w:rsidR="00F32AC6" w:rsidRPr="00364AF9" w:rsidRDefault="00F32AC6" w:rsidP="00364AF9">
      <w:pPr>
        <w:pStyle w:val="subsection"/>
      </w:pPr>
      <w:r w:rsidRPr="00364AF9">
        <w:tab/>
        <w:t>(2)</w:t>
      </w:r>
      <w:r w:rsidRPr="00364AF9">
        <w:tab/>
        <w:t xml:space="preserve">In any other case, a person is an </w:t>
      </w:r>
      <w:r w:rsidRPr="00364AF9">
        <w:rPr>
          <w:b/>
          <w:i/>
        </w:rPr>
        <w:t>associate</w:t>
      </w:r>
      <w:r w:rsidRPr="00364AF9">
        <w:t xml:space="preserve"> of another person in the circumstances prescribed by the regulations.</w:t>
      </w:r>
    </w:p>
    <w:p w:rsidR="00F32AC6" w:rsidRPr="00364AF9" w:rsidRDefault="00F32AC6" w:rsidP="00364AF9">
      <w:pPr>
        <w:pStyle w:val="ActHead5"/>
      </w:pPr>
      <w:bookmarkStart w:id="28" w:name="_Toc33011182"/>
      <w:r w:rsidRPr="0070392D">
        <w:rPr>
          <w:rStyle w:val="CharSectno"/>
        </w:rPr>
        <w:t>15B</w:t>
      </w:r>
      <w:r w:rsidRPr="00364AF9">
        <w:t xml:space="preserve">  Meaning of </w:t>
      </w:r>
      <w:r w:rsidRPr="00364AF9">
        <w:rPr>
          <w:i/>
        </w:rPr>
        <w:t>mortgage broker</w:t>
      </w:r>
      <w:bookmarkEnd w:id="28"/>
    </w:p>
    <w:p w:rsidR="00F32AC6" w:rsidRPr="00364AF9" w:rsidRDefault="00F32AC6" w:rsidP="00364AF9">
      <w:pPr>
        <w:pStyle w:val="subsection"/>
      </w:pPr>
      <w:r w:rsidRPr="00364AF9">
        <w:tab/>
        <w:t>(1)</w:t>
      </w:r>
      <w:r w:rsidRPr="00364AF9">
        <w:tab/>
        <w:t xml:space="preserve">A licensee is a </w:t>
      </w:r>
      <w:r w:rsidRPr="00364AF9">
        <w:rPr>
          <w:b/>
          <w:i/>
        </w:rPr>
        <w:t xml:space="preserve">mortgage broker </w:t>
      </w:r>
      <w:r w:rsidRPr="00364AF9">
        <w:t>if:</w:t>
      </w:r>
    </w:p>
    <w:p w:rsidR="00F32AC6" w:rsidRPr="00364AF9" w:rsidRDefault="00F32AC6" w:rsidP="00364AF9">
      <w:pPr>
        <w:pStyle w:val="paragraph"/>
      </w:pPr>
      <w:r w:rsidRPr="00364AF9">
        <w:tab/>
        <w:t>(a)</w:t>
      </w:r>
      <w:r w:rsidRPr="00364AF9">
        <w:tab/>
        <w:t>the licensee carries on a business of providing credit assistance in relation to credit contracts secured by mortgages over residential property; and</w:t>
      </w:r>
    </w:p>
    <w:p w:rsidR="00F32AC6" w:rsidRPr="00364AF9" w:rsidRDefault="00F32AC6" w:rsidP="00364AF9">
      <w:pPr>
        <w:pStyle w:val="paragraph"/>
      </w:pPr>
      <w:r w:rsidRPr="00364AF9">
        <w:tab/>
        <w:t>(b)</w:t>
      </w:r>
      <w:r w:rsidRPr="00364AF9">
        <w:tab/>
        <w:t>the licensee does not perform the obligations, or exercise the rights, of a credit provider in relation to the majority of those credit contracts; and</w:t>
      </w:r>
    </w:p>
    <w:p w:rsidR="00F32AC6" w:rsidRPr="00364AF9" w:rsidRDefault="00F32AC6" w:rsidP="00364AF9">
      <w:pPr>
        <w:pStyle w:val="paragraph"/>
      </w:pPr>
      <w:r w:rsidRPr="00364AF9">
        <w:tab/>
        <w:t>(c)</w:t>
      </w:r>
      <w:r w:rsidRPr="00364AF9">
        <w:tab/>
        <w:t>in carrying on the business, the licensee provides credit assistance in relation to credit contracts offered by more than one credit provider.</w:t>
      </w:r>
    </w:p>
    <w:p w:rsidR="00F32AC6" w:rsidRPr="00364AF9" w:rsidRDefault="00F32AC6" w:rsidP="00364AF9">
      <w:pPr>
        <w:pStyle w:val="subsection"/>
      </w:pPr>
      <w:r w:rsidRPr="00364AF9">
        <w:tab/>
        <w:t>(2)</w:t>
      </w:r>
      <w:r w:rsidRPr="00364AF9">
        <w:tab/>
        <w:t xml:space="preserve">A credit representative of a licensee is a </w:t>
      </w:r>
      <w:r w:rsidRPr="00364AF9">
        <w:rPr>
          <w:b/>
          <w:i/>
        </w:rPr>
        <w:t>mortgage broker</w:t>
      </w:r>
      <w:r w:rsidRPr="00364AF9">
        <w:t xml:space="preserve"> if:</w:t>
      </w:r>
    </w:p>
    <w:p w:rsidR="00F32AC6" w:rsidRPr="00364AF9" w:rsidRDefault="00F32AC6" w:rsidP="00364AF9">
      <w:pPr>
        <w:pStyle w:val="paragraph"/>
      </w:pPr>
      <w:r w:rsidRPr="00364AF9">
        <w:tab/>
        <w:t>(a)</w:t>
      </w:r>
      <w:r w:rsidRPr="00364AF9">
        <w:tab/>
        <w:t>the credit representative carries on a business of providing credit assistance in relation to credit contracts secured by mortgages over residential property; and</w:t>
      </w:r>
    </w:p>
    <w:p w:rsidR="00F32AC6" w:rsidRPr="00364AF9" w:rsidRDefault="00F32AC6" w:rsidP="00364AF9">
      <w:pPr>
        <w:pStyle w:val="paragraph"/>
      </w:pPr>
      <w:r w:rsidRPr="00364AF9">
        <w:tab/>
        <w:t>(b)</w:t>
      </w:r>
      <w:r w:rsidRPr="00364AF9">
        <w:tab/>
        <w:t>neither the credit representative nor the licensee performs the obligations, or exercises the rights, of a credit provider in relation to the majority of those credit contracts; and</w:t>
      </w:r>
    </w:p>
    <w:p w:rsidR="00F32AC6" w:rsidRPr="00364AF9" w:rsidRDefault="00F32AC6" w:rsidP="00364AF9">
      <w:pPr>
        <w:pStyle w:val="paragraph"/>
      </w:pPr>
      <w:r w:rsidRPr="00364AF9">
        <w:tab/>
        <w:t>(c)</w:t>
      </w:r>
      <w:r w:rsidRPr="00364AF9">
        <w:tab/>
        <w:t>in carrying on the business, the credit representative provides credit assistance in relation to credit contracts offered by more than one credit provider.</w:t>
      </w:r>
    </w:p>
    <w:p w:rsidR="00F32AC6" w:rsidRPr="00364AF9" w:rsidRDefault="00F32AC6" w:rsidP="00364AF9">
      <w:pPr>
        <w:pStyle w:val="ActHead5"/>
        <w:rPr>
          <w:i/>
        </w:rPr>
      </w:pPr>
      <w:bookmarkStart w:id="29" w:name="_Toc33011183"/>
      <w:r w:rsidRPr="0070392D">
        <w:rPr>
          <w:rStyle w:val="CharSectno"/>
        </w:rPr>
        <w:t>15C</w:t>
      </w:r>
      <w:r w:rsidRPr="00364AF9">
        <w:t xml:space="preserve">  Meaning of </w:t>
      </w:r>
      <w:r w:rsidRPr="00364AF9">
        <w:rPr>
          <w:i/>
        </w:rPr>
        <w:t>mortgage intermediary</w:t>
      </w:r>
      <w:bookmarkEnd w:id="29"/>
    </w:p>
    <w:p w:rsidR="00F32AC6" w:rsidRPr="00364AF9" w:rsidRDefault="00F32AC6" w:rsidP="00364AF9">
      <w:pPr>
        <w:pStyle w:val="subsection"/>
      </w:pPr>
      <w:r w:rsidRPr="00364AF9">
        <w:tab/>
        <w:t>(1)</w:t>
      </w:r>
      <w:r w:rsidRPr="00364AF9">
        <w:tab/>
        <w:t xml:space="preserve">A licensee is a </w:t>
      </w:r>
      <w:r w:rsidRPr="00364AF9">
        <w:rPr>
          <w:b/>
          <w:i/>
        </w:rPr>
        <w:t>mortgage intermediary</w:t>
      </w:r>
      <w:r w:rsidRPr="00364AF9">
        <w:t xml:space="preserve"> if:</w:t>
      </w:r>
    </w:p>
    <w:p w:rsidR="00F32AC6" w:rsidRPr="00364AF9" w:rsidRDefault="00F32AC6" w:rsidP="00364AF9">
      <w:pPr>
        <w:pStyle w:val="paragraph"/>
      </w:pPr>
      <w:r w:rsidRPr="00364AF9">
        <w:tab/>
        <w:t>(a)</w:t>
      </w:r>
      <w:r w:rsidRPr="00364AF9">
        <w:tab/>
        <w:t>the licensee carries on a business of acting as an intermediary in relation to credit contracts secured by mortgages over residential property; and</w:t>
      </w:r>
    </w:p>
    <w:p w:rsidR="00F32AC6" w:rsidRPr="00364AF9" w:rsidRDefault="00F32AC6" w:rsidP="00364AF9">
      <w:pPr>
        <w:pStyle w:val="paragraph"/>
      </w:pPr>
      <w:r w:rsidRPr="00364AF9">
        <w:tab/>
        <w:t>(b)</w:t>
      </w:r>
      <w:r w:rsidRPr="00364AF9">
        <w:tab/>
        <w:t>the licensee does not perform the obligations, or exercise the rights, of a credit provider in relation to the majority of those credit contracts; and</w:t>
      </w:r>
    </w:p>
    <w:p w:rsidR="00F32AC6" w:rsidRPr="00364AF9" w:rsidRDefault="00F32AC6" w:rsidP="00364AF9">
      <w:pPr>
        <w:pStyle w:val="paragraph"/>
      </w:pPr>
      <w:r w:rsidRPr="00364AF9">
        <w:tab/>
        <w:t>(c)</w:t>
      </w:r>
      <w:r w:rsidRPr="00364AF9">
        <w:tab/>
        <w:t>in carrying on the business, the licensee acts as an intermediary in relation to credit contracts offered by more than one credit provider.</w:t>
      </w:r>
    </w:p>
    <w:p w:rsidR="00F32AC6" w:rsidRPr="00364AF9" w:rsidRDefault="00F32AC6" w:rsidP="00364AF9">
      <w:pPr>
        <w:pStyle w:val="subsection"/>
      </w:pPr>
      <w:r w:rsidRPr="00364AF9">
        <w:tab/>
        <w:t>(2)</w:t>
      </w:r>
      <w:r w:rsidRPr="00364AF9">
        <w:tab/>
        <w:t xml:space="preserve">A credit representative of a licensee is a </w:t>
      </w:r>
      <w:r w:rsidRPr="00364AF9">
        <w:rPr>
          <w:b/>
          <w:i/>
        </w:rPr>
        <w:t>mortgage intermediary</w:t>
      </w:r>
      <w:r w:rsidRPr="00364AF9">
        <w:t xml:space="preserve"> if:</w:t>
      </w:r>
    </w:p>
    <w:p w:rsidR="00F32AC6" w:rsidRPr="00364AF9" w:rsidRDefault="00F32AC6" w:rsidP="00364AF9">
      <w:pPr>
        <w:pStyle w:val="paragraph"/>
      </w:pPr>
      <w:r w:rsidRPr="00364AF9">
        <w:tab/>
        <w:t>(a)</w:t>
      </w:r>
      <w:r w:rsidRPr="00364AF9">
        <w:tab/>
        <w:t>the credit representative carries on a business of acting as an intermediary in relation to credit contracts secured by mortgages over residential property; and</w:t>
      </w:r>
    </w:p>
    <w:p w:rsidR="00F32AC6" w:rsidRPr="00364AF9" w:rsidRDefault="00F32AC6" w:rsidP="00364AF9">
      <w:pPr>
        <w:pStyle w:val="paragraph"/>
      </w:pPr>
      <w:r w:rsidRPr="00364AF9">
        <w:tab/>
        <w:t>(b)</w:t>
      </w:r>
      <w:r w:rsidRPr="00364AF9">
        <w:tab/>
        <w:t>neither the credit representative nor the licensee performs the obligations, or exercises the rights, of a credit provider in relation to the majority of those credit contracts; and</w:t>
      </w:r>
    </w:p>
    <w:p w:rsidR="00F32AC6" w:rsidRPr="00364AF9" w:rsidRDefault="00F32AC6" w:rsidP="00364AF9">
      <w:pPr>
        <w:pStyle w:val="paragraph"/>
      </w:pPr>
      <w:r w:rsidRPr="00364AF9">
        <w:tab/>
        <w:t>(c)</w:t>
      </w:r>
      <w:r w:rsidRPr="00364AF9">
        <w:tab/>
        <w:t>in carrying on the business, the credit representative acts as an intermediary in relation to credit contracts offered by more than one credit provider.</w:t>
      </w:r>
    </w:p>
    <w:p w:rsidR="00F32AC6" w:rsidRPr="00364AF9" w:rsidRDefault="00F32AC6" w:rsidP="00364AF9">
      <w:pPr>
        <w:pStyle w:val="ItemHead"/>
      </w:pPr>
      <w:r w:rsidRPr="00364AF9">
        <w:t>5  After Part</w:t>
      </w:r>
      <w:r w:rsidR="00364AF9" w:rsidRPr="00364AF9">
        <w:t> </w:t>
      </w:r>
      <w:r w:rsidRPr="00364AF9">
        <w:t>3</w:t>
      </w:r>
      <w:r w:rsidR="0015526B">
        <w:noBreakHyphen/>
      </w:r>
      <w:r w:rsidRPr="00364AF9">
        <w:t>5</w:t>
      </w:r>
    </w:p>
    <w:p w:rsidR="00F32AC6" w:rsidRPr="00364AF9" w:rsidRDefault="00F32AC6" w:rsidP="00364AF9">
      <w:pPr>
        <w:pStyle w:val="Item"/>
      </w:pPr>
      <w:r w:rsidRPr="00364AF9">
        <w:t>Insert:</w:t>
      </w:r>
    </w:p>
    <w:p w:rsidR="00F32AC6" w:rsidRPr="00364AF9" w:rsidRDefault="00F32AC6" w:rsidP="00364AF9">
      <w:pPr>
        <w:pStyle w:val="ActHead2"/>
      </w:pPr>
      <w:bookmarkStart w:id="30" w:name="_Toc33011184"/>
      <w:r w:rsidRPr="0070392D">
        <w:rPr>
          <w:rStyle w:val="CharPartNo"/>
        </w:rPr>
        <w:t>Part</w:t>
      </w:r>
      <w:r w:rsidR="00364AF9" w:rsidRPr="0070392D">
        <w:rPr>
          <w:rStyle w:val="CharPartNo"/>
        </w:rPr>
        <w:t> </w:t>
      </w:r>
      <w:r w:rsidRPr="0070392D">
        <w:rPr>
          <w:rStyle w:val="CharPartNo"/>
        </w:rPr>
        <w:t>3</w:t>
      </w:r>
      <w:r w:rsidR="0015526B">
        <w:rPr>
          <w:rStyle w:val="CharPartNo"/>
        </w:rPr>
        <w:noBreakHyphen/>
      </w:r>
      <w:r w:rsidRPr="0070392D">
        <w:rPr>
          <w:rStyle w:val="CharPartNo"/>
        </w:rPr>
        <w:t>5A</w:t>
      </w:r>
      <w:r w:rsidRPr="00364AF9">
        <w:t>—</w:t>
      </w:r>
      <w:r w:rsidRPr="0070392D">
        <w:rPr>
          <w:rStyle w:val="CharPartText"/>
        </w:rPr>
        <w:t>Mortgage brokers and mortgage intermediaries</w:t>
      </w:r>
      <w:bookmarkEnd w:id="30"/>
    </w:p>
    <w:p w:rsidR="00F32AC6" w:rsidRPr="00364AF9" w:rsidRDefault="00F32AC6" w:rsidP="00364AF9">
      <w:pPr>
        <w:pStyle w:val="ActHead3"/>
      </w:pPr>
      <w:bookmarkStart w:id="31" w:name="_Toc33011185"/>
      <w:r w:rsidRPr="0070392D">
        <w:rPr>
          <w:rStyle w:val="CharDivNo"/>
        </w:rPr>
        <w:t>Division</w:t>
      </w:r>
      <w:r w:rsidR="00364AF9" w:rsidRPr="0070392D">
        <w:rPr>
          <w:rStyle w:val="CharDivNo"/>
        </w:rPr>
        <w:t> </w:t>
      </w:r>
      <w:r w:rsidRPr="0070392D">
        <w:rPr>
          <w:rStyle w:val="CharDivNo"/>
        </w:rPr>
        <w:t>1</w:t>
      </w:r>
      <w:r w:rsidRPr="00364AF9">
        <w:t>—</w:t>
      </w:r>
      <w:r w:rsidRPr="0070392D">
        <w:rPr>
          <w:rStyle w:val="CharDivText"/>
        </w:rPr>
        <w:t>Introduction</w:t>
      </w:r>
      <w:bookmarkEnd w:id="31"/>
    </w:p>
    <w:p w:rsidR="00F32AC6" w:rsidRPr="00364AF9" w:rsidRDefault="00F32AC6" w:rsidP="00364AF9">
      <w:pPr>
        <w:pStyle w:val="ActHead4"/>
      </w:pPr>
      <w:bookmarkStart w:id="32" w:name="_Toc33011186"/>
      <w:r w:rsidRPr="0070392D">
        <w:rPr>
          <w:rStyle w:val="CharSubdNo"/>
        </w:rPr>
        <w:t>Subdivision A</w:t>
      </w:r>
      <w:r w:rsidRPr="00364AF9">
        <w:t>—</w:t>
      </w:r>
      <w:r w:rsidRPr="0070392D">
        <w:rPr>
          <w:rStyle w:val="CharSubdText"/>
        </w:rPr>
        <w:t>Guide to this Part</w:t>
      </w:r>
      <w:bookmarkEnd w:id="32"/>
    </w:p>
    <w:p w:rsidR="00F32AC6" w:rsidRPr="00364AF9" w:rsidRDefault="00F32AC6" w:rsidP="00364AF9">
      <w:pPr>
        <w:pStyle w:val="ActHead5"/>
      </w:pPr>
      <w:bookmarkStart w:id="33" w:name="_Toc33011187"/>
      <w:r w:rsidRPr="0070392D">
        <w:rPr>
          <w:rStyle w:val="CharSectno"/>
        </w:rPr>
        <w:t>158K</w:t>
      </w:r>
      <w:r w:rsidRPr="00364AF9">
        <w:t xml:space="preserve">  Guide to this Part</w:t>
      </w:r>
      <w:bookmarkEnd w:id="33"/>
    </w:p>
    <w:p w:rsidR="00F32AC6" w:rsidRPr="00364AF9" w:rsidRDefault="00F32AC6" w:rsidP="00364AF9">
      <w:pPr>
        <w:pStyle w:val="SOText"/>
      </w:pPr>
      <w:r w:rsidRPr="00364AF9">
        <w:t>This Part imposes obligations on mortgage brokers and mortgage intermediaries.</w:t>
      </w:r>
    </w:p>
    <w:p w:rsidR="00F32AC6" w:rsidRPr="00364AF9" w:rsidRDefault="00F32AC6" w:rsidP="00364AF9">
      <w:pPr>
        <w:pStyle w:val="SOText"/>
      </w:pPr>
      <w:r w:rsidRPr="00364AF9">
        <w:t>Mortgage brokers must act</w:t>
      </w:r>
      <w:bookmarkStart w:id="34" w:name="BK_S3P10L19C26"/>
      <w:bookmarkEnd w:id="34"/>
      <w:r w:rsidRPr="00364AF9">
        <w:t xml:space="preserve"> in the best interests of consumers when providing credit assistance in relation to credit contracts.</w:t>
      </w:r>
    </w:p>
    <w:p w:rsidR="00F32AC6" w:rsidRPr="00364AF9" w:rsidRDefault="00F32AC6" w:rsidP="00364AF9">
      <w:pPr>
        <w:pStyle w:val="SOText"/>
      </w:pPr>
      <w:r w:rsidRPr="00364AF9">
        <w:t>Where there is a conflict of interest, mortgage brokers must give priority to consumers in providing credit assistance in relation to credit contracts.</w:t>
      </w:r>
    </w:p>
    <w:p w:rsidR="00F32AC6" w:rsidRPr="00364AF9" w:rsidRDefault="00F32AC6" w:rsidP="00364AF9">
      <w:pPr>
        <w:pStyle w:val="SOText"/>
      </w:pPr>
      <w:r w:rsidRPr="00364AF9">
        <w:t>Mortgage brokers and mortgage intermediaries must not accept conflicted remuneration.</w:t>
      </w:r>
    </w:p>
    <w:p w:rsidR="00F32AC6" w:rsidRPr="00364AF9" w:rsidRDefault="00F32AC6" w:rsidP="00364AF9">
      <w:pPr>
        <w:pStyle w:val="SOText"/>
      </w:pPr>
      <w:r w:rsidRPr="00364AF9">
        <w:t>Employers, credit providers and mortgage intermediaries must not give conflicted remuneration to mortgage brokers or mortgage intermediaries.</w:t>
      </w:r>
    </w:p>
    <w:p w:rsidR="00F32AC6" w:rsidRPr="00364AF9" w:rsidRDefault="00F32AC6" w:rsidP="00364AF9">
      <w:pPr>
        <w:pStyle w:val="SOText"/>
      </w:pPr>
      <w:r w:rsidRPr="00364AF9">
        <w:t>The circumstances in which these bans on conflicted remuneration apply are to be set out in the regulations.</w:t>
      </w:r>
    </w:p>
    <w:p w:rsidR="00F32AC6" w:rsidRPr="00364AF9" w:rsidRDefault="00F32AC6" w:rsidP="00364AF9">
      <w:pPr>
        <w:pStyle w:val="ActHead4"/>
      </w:pPr>
      <w:bookmarkStart w:id="35" w:name="_Toc33011188"/>
      <w:r w:rsidRPr="0070392D">
        <w:rPr>
          <w:rStyle w:val="CharSubdNo"/>
        </w:rPr>
        <w:t>Subdivision B</w:t>
      </w:r>
      <w:r w:rsidRPr="00364AF9">
        <w:t>—</w:t>
      </w:r>
      <w:r w:rsidRPr="0070392D">
        <w:rPr>
          <w:rStyle w:val="CharSubdText"/>
        </w:rPr>
        <w:t>Interpretation</w:t>
      </w:r>
      <w:bookmarkEnd w:id="35"/>
    </w:p>
    <w:p w:rsidR="00F32AC6" w:rsidRPr="00364AF9" w:rsidRDefault="00F32AC6" w:rsidP="00364AF9">
      <w:pPr>
        <w:pStyle w:val="ActHead5"/>
      </w:pPr>
      <w:bookmarkStart w:id="36" w:name="_Toc33011189"/>
      <w:r w:rsidRPr="0070392D">
        <w:rPr>
          <w:rStyle w:val="CharSectno"/>
        </w:rPr>
        <w:t>158KA</w:t>
      </w:r>
      <w:r w:rsidRPr="00364AF9">
        <w:t xml:space="preserve">  Doing acts</w:t>
      </w:r>
      <w:bookmarkEnd w:id="36"/>
    </w:p>
    <w:p w:rsidR="00F32AC6" w:rsidRPr="00364AF9" w:rsidRDefault="00F32AC6" w:rsidP="00364AF9">
      <w:pPr>
        <w:pStyle w:val="subsection"/>
      </w:pPr>
      <w:r w:rsidRPr="00364AF9">
        <w:tab/>
      </w:r>
      <w:r w:rsidRPr="00364AF9">
        <w:tab/>
        <w:t>A reference in this Part to doing an act or thing includes a reference to causing or authorising the act or thing to be done.</w:t>
      </w:r>
    </w:p>
    <w:p w:rsidR="00F32AC6" w:rsidRPr="00364AF9" w:rsidRDefault="00F32AC6" w:rsidP="00364AF9">
      <w:pPr>
        <w:pStyle w:val="ActHead5"/>
      </w:pPr>
      <w:bookmarkStart w:id="37" w:name="_Toc33011190"/>
      <w:r w:rsidRPr="0070392D">
        <w:rPr>
          <w:rStyle w:val="CharSectno"/>
        </w:rPr>
        <w:t>158KB</w:t>
      </w:r>
      <w:r w:rsidRPr="00364AF9">
        <w:t xml:space="preserve">  Circumstances in which a secondary representative is taken to be acting within actual or apparent authority</w:t>
      </w:r>
      <w:bookmarkEnd w:id="37"/>
    </w:p>
    <w:p w:rsidR="00F32AC6" w:rsidRPr="00364AF9" w:rsidRDefault="00F32AC6" w:rsidP="00364AF9">
      <w:pPr>
        <w:pStyle w:val="subsection"/>
      </w:pPr>
      <w:r w:rsidRPr="00364AF9">
        <w:tab/>
        <w:t>(1)</w:t>
      </w:r>
      <w:r w:rsidRPr="00364AF9">
        <w:tab/>
        <w:t xml:space="preserve">This section applies if a person (the </w:t>
      </w:r>
      <w:r w:rsidRPr="00364AF9">
        <w:rPr>
          <w:b/>
          <w:i/>
        </w:rPr>
        <w:t>secondary representative</w:t>
      </w:r>
      <w:r w:rsidRPr="00364AF9">
        <w:t xml:space="preserve">) is authorised as a credit representative of a licensee by a credit representative that is a body corporate (the </w:t>
      </w:r>
      <w:r w:rsidRPr="00364AF9">
        <w:rPr>
          <w:b/>
          <w:i/>
        </w:rPr>
        <w:t>primary representative</w:t>
      </w:r>
      <w:r w:rsidRPr="00364AF9">
        <w:t>).</w:t>
      </w:r>
    </w:p>
    <w:p w:rsidR="00F32AC6" w:rsidRPr="00364AF9" w:rsidRDefault="00F32AC6" w:rsidP="00364AF9">
      <w:pPr>
        <w:pStyle w:val="subsection"/>
      </w:pPr>
      <w:r w:rsidRPr="00364AF9">
        <w:tab/>
        <w:t>(2)</w:t>
      </w:r>
      <w:r w:rsidRPr="00364AF9">
        <w:tab/>
        <w:t>For the purposes of this Part, the secondary representative is taken to be acting within the scope of the secondary representative’s actual or apparent authority from the licensee if the secondary representative is acting within the actual or apparent scope of the authority given by the primary representative to engage in specified credit activities on behalf of the licensee.</w:t>
      </w:r>
    </w:p>
    <w:p w:rsidR="00F32AC6" w:rsidRPr="00364AF9" w:rsidRDefault="00F32AC6" w:rsidP="00364AF9">
      <w:pPr>
        <w:pStyle w:val="ActHead5"/>
      </w:pPr>
      <w:bookmarkStart w:id="38" w:name="_Toc33011191"/>
      <w:r w:rsidRPr="0070392D">
        <w:rPr>
          <w:rStyle w:val="CharSectno"/>
        </w:rPr>
        <w:t>158KC</w:t>
      </w:r>
      <w:r w:rsidRPr="00364AF9">
        <w:t xml:space="preserve">  Obligations under this Part in addition to other obligations</w:t>
      </w:r>
      <w:bookmarkEnd w:id="38"/>
    </w:p>
    <w:p w:rsidR="00F32AC6" w:rsidRPr="00364AF9" w:rsidRDefault="00F32AC6" w:rsidP="00364AF9">
      <w:pPr>
        <w:pStyle w:val="subsection"/>
      </w:pPr>
      <w:r w:rsidRPr="00364AF9">
        <w:tab/>
      </w:r>
      <w:r w:rsidRPr="00364AF9">
        <w:tab/>
        <w:t>The obligations imposed on a person under this Part are in addition to any other obligations to which the person is subject under this Act or any other law.</w:t>
      </w:r>
    </w:p>
    <w:p w:rsidR="00F32AC6" w:rsidRPr="00364AF9" w:rsidRDefault="00F32AC6" w:rsidP="00364AF9">
      <w:pPr>
        <w:pStyle w:val="ActHead3"/>
      </w:pPr>
      <w:bookmarkStart w:id="39" w:name="_Toc33011192"/>
      <w:r w:rsidRPr="0070392D">
        <w:rPr>
          <w:rStyle w:val="CharDivNo"/>
        </w:rPr>
        <w:t>Division</w:t>
      </w:r>
      <w:r w:rsidR="00364AF9" w:rsidRPr="0070392D">
        <w:rPr>
          <w:rStyle w:val="CharDivNo"/>
        </w:rPr>
        <w:t> </w:t>
      </w:r>
      <w:r w:rsidRPr="0070392D">
        <w:rPr>
          <w:rStyle w:val="CharDivNo"/>
        </w:rPr>
        <w:t>2</w:t>
      </w:r>
      <w:r w:rsidRPr="00364AF9">
        <w:t>—</w:t>
      </w:r>
      <w:r w:rsidRPr="0070392D">
        <w:rPr>
          <w:rStyle w:val="CharDivText"/>
        </w:rPr>
        <w:t>Best interests obligations</w:t>
      </w:r>
      <w:bookmarkEnd w:id="39"/>
    </w:p>
    <w:p w:rsidR="00F32AC6" w:rsidRPr="00364AF9" w:rsidRDefault="00F32AC6" w:rsidP="00364AF9">
      <w:pPr>
        <w:pStyle w:val="ActHead4"/>
      </w:pPr>
      <w:bookmarkStart w:id="40" w:name="_Toc33011193"/>
      <w:r w:rsidRPr="0070392D">
        <w:rPr>
          <w:rStyle w:val="CharSubdNo"/>
        </w:rPr>
        <w:t>Subdivision A</w:t>
      </w:r>
      <w:r w:rsidRPr="00364AF9">
        <w:t>—</w:t>
      </w:r>
      <w:r w:rsidRPr="0070392D">
        <w:rPr>
          <w:rStyle w:val="CharSubdText"/>
        </w:rPr>
        <w:t>Licensees that provide credit assistance in relation to credit contracts</w:t>
      </w:r>
      <w:bookmarkEnd w:id="40"/>
    </w:p>
    <w:p w:rsidR="00F32AC6" w:rsidRPr="00364AF9" w:rsidRDefault="00F32AC6" w:rsidP="00364AF9">
      <w:pPr>
        <w:pStyle w:val="ActHead5"/>
      </w:pPr>
      <w:bookmarkStart w:id="41" w:name="_Toc33011194"/>
      <w:r w:rsidRPr="0070392D">
        <w:rPr>
          <w:rStyle w:val="CharSectno"/>
        </w:rPr>
        <w:t>158L</w:t>
      </w:r>
      <w:r w:rsidRPr="00364AF9">
        <w:t xml:space="preserve">  Application of this Subdivision</w:t>
      </w:r>
      <w:bookmarkEnd w:id="41"/>
    </w:p>
    <w:p w:rsidR="00F32AC6" w:rsidRPr="00364AF9" w:rsidRDefault="00F32AC6" w:rsidP="00364AF9">
      <w:pPr>
        <w:pStyle w:val="subsection"/>
      </w:pPr>
      <w:r w:rsidRPr="00364AF9">
        <w:tab/>
        <w:t>(1)</w:t>
      </w:r>
      <w:r w:rsidRPr="00364AF9">
        <w:tab/>
        <w:t>This Subdivision applies in relation to credit assistance provided by a licensee to a consumer in relation to a credit contract if the licensee is a mortgage broker.</w:t>
      </w:r>
    </w:p>
    <w:p w:rsidR="00F32AC6" w:rsidRPr="00364AF9" w:rsidRDefault="00F32AC6" w:rsidP="00364AF9">
      <w:pPr>
        <w:pStyle w:val="subsection"/>
      </w:pPr>
      <w:r w:rsidRPr="00364AF9">
        <w:tab/>
        <w:t>(2)</w:t>
      </w:r>
      <w:r w:rsidRPr="00364AF9">
        <w:tab/>
        <w:t>However, this Subdivision does not apply in relation to credit assistance provided to a consumer in relation to a credit contract by a credit representative acting within the scope of the credit representative’s actual or apparent authority from the licensee.</w:t>
      </w:r>
    </w:p>
    <w:p w:rsidR="00F32AC6" w:rsidRPr="00364AF9" w:rsidRDefault="00F32AC6" w:rsidP="00364AF9">
      <w:pPr>
        <w:pStyle w:val="notetext"/>
      </w:pPr>
      <w:r w:rsidRPr="00364AF9">
        <w:t>Note 1:</w:t>
      </w:r>
      <w:r w:rsidRPr="00364AF9">
        <w:tab/>
        <w:t>A credit representative in these circumstances is covered by Subdivision B of this Division.</w:t>
      </w:r>
    </w:p>
    <w:p w:rsidR="00F32AC6" w:rsidRPr="00364AF9" w:rsidRDefault="00F32AC6" w:rsidP="00364AF9">
      <w:pPr>
        <w:pStyle w:val="notetext"/>
      </w:pPr>
      <w:r w:rsidRPr="00364AF9">
        <w:t>Note 2:</w:t>
      </w:r>
      <w:r w:rsidRPr="00364AF9">
        <w:tab/>
        <w:t>The conduct of any other representative, acting within the scope of actual or apparent authority from the licensee, is taken to have been engaged in also by the licensee: see sections</w:t>
      </w:r>
      <w:r w:rsidR="00364AF9" w:rsidRPr="00364AF9">
        <w:t> </w:t>
      </w:r>
      <w:r w:rsidRPr="00364AF9">
        <w:t>324 and 325.</w:t>
      </w:r>
    </w:p>
    <w:p w:rsidR="00F32AC6" w:rsidRPr="00364AF9" w:rsidRDefault="00F32AC6" w:rsidP="00364AF9">
      <w:pPr>
        <w:pStyle w:val="ActHead5"/>
      </w:pPr>
      <w:bookmarkStart w:id="42" w:name="_Toc33011195"/>
      <w:r w:rsidRPr="0070392D">
        <w:rPr>
          <w:rStyle w:val="CharSectno"/>
        </w:rPr>
        <w:t>158LA</w:t>
      </w:r>
      <w:r w:rsidRPr="00364AF9">
        <w:t xml:space="preserve">  Licensee must act</w:t>
      </w:r>
      <w:bookmarkStart w:id="43" w:name="BK_S3P12L17C26"/>
      <w:bookmarkEnd w:id="43"/>
      <w:r w:rsidRPr="00364AF9">
        <w:t xml:space="preserve"> in the best interests of the consumer</w:t>
      </w:r>
      <w:bookmarkEnd w:id="42"/>
    </w:p>
    <w:p w:rsidR="00F32AC6" w:rsidRPr="00364AF9" w:rsidRDefault="00F32AC6" w:rsidP="00364AF9">
      <w:pPr>
        <w:pStyle w:val="subsection"/>
      </w:pPr>
      <w:r w:rsidRPr="00364AF9">
        <w:tab/>
      </w:r>
      <w:r w:rsidRPr="00364AF9">
        <w:tab/>
        <w:t>The licensee must act</w:t>
      </w:r>
      <w:bookmarkStart w:id="44" w:name="BK_S3P12L18C24"/>
      <w:bookmarkEnd w:id="44"/>
      <w:r w:rsidRPr="00364AF9">
        <w:t xml:space="preserve"> in the best interests of the consumer in relation to the credit assistance.</w:t>
      </w:r>
    </w:p>
    <w:p w:rsidR="00F32AC6" w:rsidRPr="00364AF9" w:rsidRDefault="00F32AC6" w:rsidP="00364AF9">
      <w:pPr>
        <w:pStyle w:val="Penalty"/>
      </w:pPr>
      <w:r w:rsidRPr="00364AF9">
        <w:t>Civil penalty:</w:t>
      </w:r>
      <w:r w:rsidRPr="00364AF9">
        <w:tab/>
        <w:t>5,000 penalty unit</w:t>
      </w:r>
      <w:bookmarkStart w:id="45" w:name="BK_S3P12L20C34"/>
      <w:bookmarkEnd w:id="45"/>
      <w:r w:rsidRPr="00364AF9">
        <w:t>s.</w:t>
      </w:r>
    </w:p>
    <w:p w:rsidR="00F32AC6" w:rsidRPr="00364AF9" w:rsidRDefault="00F32AC6" w:rsidP="00364AF9">
      <w:pPr>
        <w:pStyle w:val="ActHead5"/>
      </w:pPr>
      <w:bookmarkStart w:id="46" w:name="_Toc33011196"/>
      <w:r w:rsidRPr="0070392D">
        <w:rPr>
          <w:rStyle w:val="CharSectno"/>
        </w:rPr>
        <w:t>158LB</w:t>
      </w:r>
      <w:r w:rsidRPr="00364AF9">
        <w:t xml:space="preserve">  Conflict between consumer’s interests and those of the licensee etc.</w:t>
      </w:r>
      <w:bookmarkEnd w:id="46"/>
    </w:p>
    <w:p w:rsidR="00F32AC6" w:rsidRPr="00364AF9" w:rsidRDefault="00F32AC6" w:rsidP="00364AF9">
      <w:pPr>
        <w:pStyle w:val="subsection"/>
      </w:pPr>
      <w:r w:rsidRPr="00364AF9">
        <w:tab/>
      </w:r>
      <w:r w:rsidRPr="00364AF9">
        <w:tab/>
        <w:t>If the licensee knows, or reasonably ought to know, that there is a conflict between the interests of the consumer and the interests of:</w:t>
      </w:r>
    </w:p>
    <w:p w:rsidR="00F32AC6" w:rsidRPr="00364AF9" w:rsidRDefault="00F32AC6" w:rsidP="00364AF9">
      <w:pPr>
        <w:pStyle w:val="paragraph"/>
      </w:pPr>
      <w:r w:rsidRPr="00364AF9">
        <w:tab/>
        <w:t>(a)</w:t>
      </w:r>
      <w:r w:rsidRPr="00364AF9">
        <w:tab/>
        <w:t>the licensee; or</w:t>
      </w:r>
    </w:p>
    <w:p w:rsidR="00F32AC6" w:rsidRPr="00364AF9" w:rsidRDefault="00F32AC6" w:rsidP="00364AF9">
      <w:pPr>
        <w:pStyle w:val="paragraph"/>
      </w:pPr>
      <w:r w:rsidRPr="00364AF9">
        <w:tab/>
        <w:t>(b)</w:t>
      </w:r>
      <w:r w:rsidRPr="00364AF9">
        <w:tab/>
        <w:t>an associate of the licensee; or</w:t>
      </w:r>
    </w:p>
    <w:p w:rsidR="00F32AC6" w:rsidRPr="00364AF9" w:rsidRDefault="00F32AC6" w:rsidP="00364AF9">
      <w:pPr>
        <w:pStyle w:val="paragraph"/>
      </w:pPr>
      <w:r w:rsidRPr="00364AF9">
        <w:tab/>
        <w:t>(c)</w:t>
      </w:r>
      <w:r w:rsidRPr="00364AF9">
        <w:tab/>
        <w:t>a representative of the licensee; or</w:t>
      </w:r>
    </w:p>
    <w:p w:rsidR="00F32AC6" w:rsidRPr="00364AF9" w:rsidRDefault="00F32AC6" w:rsidP="00364AF9">
      <w:pPr>
        <w:pStyle w:val="paragraph"/>
      </w:pPr>
      <w:r w:rsidRPr="00364AF9">
        <w:tab/>
        <w:t>(d)</w:t>
      </w:r>
      <w:r w:rsidRPr="00364AF9">
        <w:tab/>
        <w:t>an associate of a representative of the licensee;</w:t>
      </w:r>
    </w:p>
    <w:p w:rsidR="00F32AC6" w:rsidRPr="00364AF9" w:rsidRDefault="00F32AC6" w:rsidP="00364AF9">
      <w:pPr>
        <w:pStyle w:val="subsection2"/>
      </w:pPr>
      <w:r w:rsidRPr="00364AF9">
        <w:t>the licensee must give priority to the consumer’s interests when providing the credit assistance.</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ActHead4"/>
      </w:pPr>
      <w:bookmarkStart w:id="47" w:name="_Toc33011197"/>
      <w:r w:rsidRPr="0070392D">
        <w:rPr>
          <w:rStyle w:val="CharSubdNo"/>
        </w:rPr>
        <w:t>Subdivision B</w:t>
      </w:r>
      <w:r w:rsidRPr="00364AF9">
        <w:t>—</w:t>
      </w:r>
      <w:r w:rsidRPr="0070392D">
        <w:rPr>
          <w:rStyle w:val="CharSubdText"/>
        </w:rPr>
        <w:t>Credit representatives that provide credit assistance in relation to credit contracts</w:t>
      </w:r>
      <w:bookmarkEnd w:id="47"/>
    </w:p>
    <w:p w:rsidR="00F32AC6" w:rsidRPr="00364AF9" w:rsidRDefault="00F32AC6" w:rsidP="00364AF9">
      <w:pPr>
        <w:pStyle w:val="ActHead5"/>
      </w:pPr>
      <w:bookmarkStart w:id="48" w:name="_Toc33011198"/>
      <w:r w:rsidRPr="0070392D">
        <w:rPr>
          <w:rStyle w:val="CharSectno"/>
        </w:rPr>
        <w:t>158LD</w:t>
      </w:r>
      <w:r w:rsidRPr="00364AF9">
        <w:t xml:space="preserve">  Application of this Subdivision</w:t>
      </w:r>
      <w:bookmarkEnd w:id="48"/>
    </w:p>
    <w:p w:rsidR="00F32AC6" w:rsidRPr="00364AF9" w:rsidRDefault="00F32AC6" w:rsidP="00364AF9">
      <w:pPr>
        <w:pStyle w:val="subsection"/>
      </w:pPr>
      <w:r w:rsidRPr="00364AF9">
        <w:tab/>
      </w:r>
      <w:r w:rsidRPr="00364AF9">
        <w:tab/>
        <w:t>This Subdivision applies in relation to credit assistance provided to a consumer in relation to a credit contract by a credit representative acting within the scope of the credit representative’s actual or apparent authority from a licensee, if either the credit representative or the licensee is a mortgage broker.</w:t>
      </w:r>
    </w:p>
    <w:p w:rsidR="00F32AC6" w:rsidRPr="00364AF9" w:rsidRDefault="00F32AC6" w:rsidP="00364AF9">
      <w:pPr>
        <w:pStyle w:val="ActHead5"/>
      </w:pPr>
      <w:bookmarkStart w:id="49" w:name="_Toc33011199"/>
      <w:r w:rsidRPr="0070392D">
        <w:rPr>
          <w:rStyle w:val="CharSectno"/>
        </w:rPr>
        <w:t>158LE</w:t>
      </w:r>
      <w:r w:rsidRPr="00364AF9">
        <w:t xml:space="preserve">  Credit representative must act</w:t>
      </w:r>
      <w:bookmarkStart w:id="50" w:name="BK_S3P13L10C39"/>
      <w:bookmarkEnd w:id="50"/>
      <w:r w:rsidRPr="00364AF9">
        <w:t xml:space="preserve"> in the best interests of the consumer</w:t>
      </w:r>
      <w:bookmarkEnd w:id="49"/>
    </w:p>
    <w:p w:rsidR="00F32AC6" w:rsidRPr="00364AF9" w:rsidRDefault="00F32AC6" w:rsidP="00364AF9">
      <w:pPr>
        <w:pStyle w:val="subsection"/>
      </w:pPr>
      <w:r w:rsidRPr="00364AF9">
        <w:tab/>
        <w:t>(1)</w:t>
      </w:r>
      <w:r w:rsidRPr="00364AF9">
        <w:tab/>
        <w:t>The credit representative must act</w:t>
      </w:r>
      <w:bookmarkStart w:id="51" w:name="BK_S3P13L12C40"/>
      <w:bookmarkEnd w:id="51"/>
      <w:r w:rsidRPr="00364AF9">
        <w:t xml:space="preserve"> in the best interests of the consumer in relation to the credit assistance.</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subsection"/>
      </w:pPr>
      <w:r w:rsidRPr="00364AF9">
        <w:tab/>
        <w:t>(2)</w:t>
      </w:r>
      <w:r w:rsidRPr="00364AF9">
        <w:tab/>
        <w:t xml:space="preserve">The licensee must take reasonable steps to ensure that the credit representative complies with </w:t>
      </w:r>
      <w:r w:rsidR="00364AF9" w:rsidRPr="00364AF9">
        <w:t>subsection (</w:t>
      </w:r>
      <w:r w:rsidRPr="00364AF9">
        <w:t>1).</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ActHead5"/>
      </w:pPr>
      <w:bookmarkStart w:id="52" w:name="_Toc33011200"/>
      <w:r w:rsidRPr="0070392D">
        <w:rPr>
          <w:rStyle w:val="CharSectno"/>
        </w:rPr>
        <w:t>158LF</w:t>
      </w:r>
      <w:r w:rsidRPr="00364AF9">
        <w:t xml:space="preserve">  Conflict between consumer’s interests and those of the credit representative etc.</w:t>
      </w:r>
      <w:bookmarkEnd w:id="52"/>
    </w:p>
    <w:p w:rsidR="00F32AC6" w:rsidRPr="00364AF9" w:rsidRDefault="00F32AC6" w:rsidP="00364AF9">
      <w:pPr>
        <w:pStyle w:val="subsection"/>
      </w:pPr>
      <w:r w:rsidRPr="00364AF9">
        <w:tab/>
        <w:t>(1)</w:t>
      </w:r>
      <w:r w:rsidRPr="00364AF9">
        <w:tab/>
        <w:t>If the credit representative knows, or reasonably ought to know, that there is a conflict between the interests of the consumer and the interests of:</w:t>
      </w:r>
    </w:p>
    <w:p w:rsidR="00F32AC6" w:rsidRPr="00364AF9" w:rsidRDefault="00F32AC6" w:rsidP="00364AF9">
      <w:pPr>
        <w:pStyle w:val="paragraph"/>
      </w:pPr>
      <w:r w:rsidRPr="00364AF9">
        <w:tab/>
        <w:t>(a)</w:t>
      </w:r>
      <w:r w:rsidRPr="00364AF9">
        <w:tab/>
        <w:t>the licensee; or</w:t>
      </w:r>
    </w:p>
    <w:p w:rsidR="00F32AC6" w:rsidRPr="00364AF9" w:rsidRDefault="00F32AC6" w:rsidP="00364AF9">
      <w:pPr>
        <w:pStyle w:val="paragraph"/>
      </w:pPr>
      <w:r w:rsidRPr="00364AF9">
        <w:tab/>
        <w:t>(b)</w:t>
      </w:r>
      <w:r w:rsidRPr="00364AF9">
        <w:tab/>
        <w:t>an associate of the licensee; or</w:t>
      </w:r>
    </w:p>
    <w:p w:rsidR="00F32AC6" w:rsidRPr="00364AF9" w:rsidRDefault="00F32AC6" w:rsidP="00364AF9">
      <w:pPr>
        <w:pStyle w:val="paragraph"/>
      </w:pPr>
      <w:r w:rsidRPr="00364AF9">
        <w:tab/>
        <w:t>(c)</w:t>
      </w:r>
      <w:r w:rsidRPr="00364AF9">
        <w:tab/>
        <w:t>the credit representative; or</w:t>
      </w:r>
    </w:p>
    <w:p w:rsidR="00F32AC6" w:rsidRPr="00364AF9" w:rsidRDefault="00F32AC6" w:rsidP="00364AF9">
      <w:pPr>
        <w:pStyle w:val="paragraph"/>
      </w:pPr>
      <w:r w:rsidRPr="00364AF9">
        <w:tab/>
        <w:t>(d)</w:t>
      </w:r>
      <w:r w:rsidRPr="00364AF9">
        <w:tab/>
        <w:t>an associate of the credit representative; or</w:t>
      </w:r>
    </w:p>
    <w:p w:rsidR="00F32AC6" w:rsidRPr="00364AF9" w:rsidRDefault="00F32AC6" w:rsidP="00364AF9">
      <w:pPr>
        <w:pStyle w:val="paragraph"/>
      </w:pPr>
      <w:r w:rsidRPr="00364AF9">
        <w:tab/>
        <w:t>(e)</w:t>
      </w:r>
      <w:r w:rsidRPr="00364AF9">
        <w:tab/>
        <w:t>another representative of the licensee; or</w:t>
      </w:r>
    </w:p>
    <w:p w:rsidR="00F32AC6" w:rsidRPr="00364AF9" w:rsidRDefault="00F32AC6" w:rsidP="00364AF9">
      <w:pPr>
        <w:pStyle w:val="paragraph"/>
      </w:pPr>
      <w:r w:rsidRPr="00364AF9">
        <w:tab/>
        <w:t>(f)</w:t>
      </w:r>
      <w:r w:rsidRPr="00364AF9">
        <w:tab/>
        <w:t>an associate of another representative of the licensee;</w:t>
      </w:r>
    </w:p>
    <w:p w:rsidR="00F32AC6" w:rsidRPr="00364AF9" w:rsidRDefault="00F32AC6" w:rsidP="00364AF9">
      <w:pPr>
        <w:pStyle w:val="subsection2"/>
      </w:pPr>
      <w:r w:rsidRPr="00364AF9">
        <w:t>the credit representative must give priority to the consumer’s interests when providing the credit assistance.</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subsection"/>
      </w:pPr>
      <w:r w:rsidRPr="00364AF9">
        <w:tab/>
        <w:t>(2)</w:t>
      </w:r>
      <w:r w:rsidRPr="00364AF9">
        <w:tab/>
        <w:t xml:space="preserve">The licensee must take reasonable steps to ensure that the credit representative complies with </w:t>
      </w:r>
      <w:r w:rsidR="00364AF9" w:rsidRPr="00364AF9">
        <w:t>subsection (</w:t>
      </w:r>
      <w:r w:rsidRPr="00364AF9">
        <w:t>1).</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ActHead3"/>
      </w:pPr>
      <w:bookmarkStart w:id="53" w:name="_Toc33011201"/>
      <w:r w:rsidRPr="0070392D">
        <w:rPr>
          <w:rStyle w:val="CharDivNo"/>
        </w:rPr>
        <w:t>Division</w:t>
      </w:r>
      <w:r w:rsidR="00364AF9" w:rsidRPr="0070392D">
        <w:rPr>
          <w:rStyle w:val="CharDivNo"/>
        </w:rPr>
        <w:t> </w:t>
      </w:r>
      <w:r w:rsidRPr="0070392D">
        <w:rPr>
          <w:rStyle w:val="CharDivNo"/>
        </w:rPr>
        <w:t>4</w:t>
      </w:r>
      <w:r w:rsidRPr="00364AF9">
        <w:t>—</w:t>
      </w:r>
      <w:r w:rsidRPr="0070392D">
        <w:rPr>
          <w:rStyle w:val="CharDivText"/>
        </w:rPr>
        <w:t>Conflicted remuneration</w:t>
      </w:r>
      <w:bookmarkEnd w:id="53"/>
    </w:p>
    <w:p w:rsidR="00F32AC6" w:rsidRPr="00364AF9" w:rsidRDefault="00F32AC6" w:rsidP="00364AF9">
      <w:pPr>
        <w:pStyle w:val="ActHead4"/>
      </w:pPr>
      <w:bookmarkStart w:id="54" w:name="_Toc33011202"/>
      <w:r w:rsidRPr="0070392D">
        <w:rPr>
          <w:rStyle w:val="CharSubdNo"/>
        </w:rPr>
        <w:t>Subdivision A</w:t>
      </w:r>
      <w:r w:rsidRPr="00364AF9">
        <w:t>—</w:t>
      </w:r>
      <w:r w:rsidRPr="0070392D">
        <w:rPr>
          <w:rStyle w:val="CharSubdText"/>
        </w:rPr>
        <w:t>What is conflicted remuneration?</w:t>
      </w:r>
      <w:bookmarkEnd w:id="54"/>
    </w:p>
    <w:p w:rsidR="00F32AC6" w:rsidRPr="00364AF9" w:rsidRDefault="00F32AC6" w:rsidP="00364AF9">
      <w:pPr>
        <w:pStyle w:val="ActHead5"/>
        <w:rPr>
          <w:i/>
        </w:rPr>
      </w:pPr>
      <w:bookmarkStart w:id="55" w:name="_Toc33011203"/>
      <w:r w:rsidRPr="0070392D">
        <w:rPr>
          <w:rStyle w:val="CharSectno"/>
        </w:rPr>
        <w:t>158N</w:t>
      </w:r>
      <w:r w:rsidRPr="00364AF9">
        <w:t xml:space="preserve">  </w:t>
      </w:r>
      <w:r w:rsidRPr="00364AF9">
        <w:rPr>
          <w:i/>
        </w:rPr>
        <w:t>Conflicted remuneration</w:t>
      </w:r>
      <w:bookmarkEnd w:id="55"/>
    </w:p>
    <w:p w:rsidR="00F32AC6" w:rsidRPr="00364AF9" w:rsidRDefault="00F32AC6" w:rsidP="00364AF9">
      <w:pPr>
        <w:pStyle w:val="subsection"/>
      </w:pPr>
      <w:r w:rsidRPr="00364AF9">
        <w:tab/>
      </w:r>
      <w:r w:rsidRPr="00364AF9">
        <w:tab/>
      </w:r>
      <w:r w:rsidRPr="00364AF9">
        <w:rPr>
          <w:b/>
          <w:i/>
        </w:rPr>
        <w:t xml:space="preserve">Conflicted remuneration </w:t>
      </w:r>
      <w:r w:rsidRPr="00364AF9">
        <w:t>means:</w:t>
      </w:r>
    </w:p>
    <w:p w:rsidR="00F32AC6" w:rsidRPr="00364AF9" w:rsidRDefault="00F32AC6" w:rsidP="00364AF9">
      <w:pPr>
        <w:pStyle w:val="paragraph"/>
      </w:pPr>
      <w:r w:rsidRPr="00364AF9">
        <w:tab/>
        <w:t>(a)</w:t>
      </w:r>
      <w:r w:rsidRPr="00364AF9">
        <w:tab/>
        <w:t>any benefit, whether monetary or non</w:t>
      </w:r>
      <w:r w:rsidR="0015526B">
        <w:noBreakHyphen/>
      </w:r>
      <w:r w:rsidRPr="00364AF9">
        <w:t>monetary, that:</w:t>
      </w:r>
    </w:p>
    <w:p w:rsidR="00F32AC6" w:rsidRPr="00364AF9" w:rsidRDefault="00F32AC6" w:rsidP="00364AF9">
      <w:pPr>
        <w:pStyle w:val="paragraphsub"/>
      </w:pPr>
      <w:r w:rsidRPr="00364AF9">
        <w:tab/>
        <w:t>(</w:t>
      </w:r>
      <w:proofErr w:type="spellStart"/>
      <w:r w:rsidRPr="00364AF9">
        <w:t>i</w:t>
      </w:r>
      <w:proofErr w:type="spellEnd"/>
      <w:r w:rsidRPr="00364AF9">
        <w:t>)</w:t>
      </w:r>
      <w:r w:rsidRPr="00364AF9">
        <w:tab/>
        <w:t>is given to a licensee, or a representative of a licensee, who provides credit assistance to consumers; and</w:t>
      </w:r>
    </w:p>
    <w:p w:rsidR="00F32AC6" w:rsidRPr="00364AF9" w:rsidRDefault="00F32AC6" w:rsidP="00364AF9">
      <w:pPr>
        <w:pStyle w:val="paragraphsub"/>
      </w:pPr>
      <w:r w:rsidRPr="00364AF9">
        <w:tab/>
        <w:t>(ii)</w:t>
      </w:r>
      <w:r w:rsidRPr="00364AF9">
        <w:tab/>
        <w:t>because of the nature of the benefit or the circumstances in which it is given, could reasonably be expected to influence the credit assistance provided to consumers; or</w:t>
      </w:r>
    </w:p>
    <w:p w:rsidR="00F32AC6" w:rsidRPr="00364AF9" w:rsidRDefault="00F32AC6" w:rsidP="00364AF9">
      <w:pPr>
        <w:pStyle w:val="paragraph"/>
      </w:pPr>
      <w:r w:rsidRPr="00364AF9">
        <w:tab/>
        <w:t>(b)</w:t>
      </w:r>
      <w:r w:rsidRPr="00364AF9">
        <w:tab/>
        <w:t>any benefit, whether monetary or non</w:t>
      </w:r>
      <w:r w:rsidR="0015526B">
        <w:noBreakHyphen/>
      </w:r>
      <w:r w:rsidRPr="00364AF9">
        <w:t>monetary, that:</w:t>
      </w:r>
    </w:p>
    <w:p w:rsidR="00F32AC6" w:rsidRPr="00364AF9" w:rsidRDefault="00F32AC6" w:rsidP="00364AF9">
      <w:pPr>
        <w:pStyle w:val="paragraphsub"/>
      </w:pPr>
      <w:r w:rsidRPr="00364AF9">
        <w:tab/>
        <w:t>(</w:t>
      </w:r>
      <w:proofErr w:type="spellStart"/>
      <w:r w:rsidRPr="00364AF9">
        <w:t>i</w:t>
      </w:r>
      <w:proofErr w:type="spellEnd"/>
      <w:r w:rsidRPr="00364AF9">
        <w:t>)</w:t>
      </w:r>
      <w:r w:rsidRPr="00364AF9">
        <w:tab/>
        <w:t>is given to a licensee, or a representative of a licensee, who acts as an intermediary; and</w:t>
      </w:r>
    </w:p>
    <w:p w:rsidR="00F32AC6" w:rsidRPr="00364AF9" w:rsidRDefault="00F32AC6" w:rsidP="00364AF9">
      <w:pPr>
        <w:pStyle w:val="paragraphsub"/>
      </w:pPr>
      <w:r w:rsidRPr="00364AF9">
        <w:tab/>
        <w:t>(ii)</w:t>
      </w:r>
      <w:r w:rsidRPr="00364AF9">
        <w:tab/>
        <w:t>because of the nature of the benefit or the circumstances in which it is given, could reasonably be expected to influence whether the licensee or representative acts as an intermediary, or how the licensee or representative acts as an intermediary.</w:t>
      </w:r>
    </w:p>
    <w:p w:rsidR="00F32AC6" w:rsidRPr="00364AF9" w:rsidRDefault="00F32AC6" w:rsidP="00364AF9">
      <w:pPr>
        <w:pStyle w:val="ActHead5"/>
      </w:pPr>
      <w:bookmarkStart w:id="56" w:name="_Toc33011204"/>
      <w:r w:rsidRPr="0070392D">
        <w:rPr>
          <w:rStyle w:val="CharSectno"/>
        </w:rPr>
        <w:t>158NA</w:t>
      </w:r>
      <w:r w:rsidRPr="00364AF9">
        <w:t xml:space="preserve">  Regulations may further define </w:t>
      </w:r>
      <w:r w:rsidRPr="00364AF9">
        <w:rPr>
          <w:i/>
        </w:rPr>
        <w:t>conflicted remuneration</w:t>
      </w:r>
      <w:bookmarkEnd w:id="56"/>
    </w:p>
    <w:p w:rsidR="00F32AC6" w:rsidRPr="00364AF9" w:rsidRDefault="00F32AC6" w:rsidP="00364AF9">
      <w:pPr>
        <w:pStyle w:val="subsection"/>
      </w:pPr>
      <w:r w:rsidRPr="00364AF9">
        <w:tab/>
      </w:r>
      <w:r w:rsidRPr="00364AF9">
        <w:tab/>
        <w:t>The regulations may prescribe:</w:t>
      </w:r>
    </w:p>
    <w:p w:rsidR="00F32AC6" w:rsidRPr="00364AF9" w:rsidRDefault="00F32AC6" w:rsidP="00364AF9">
      <w:pPr>
        <w:pStyle w:val="paragraph"/>
      </w:pPr>
      <w:r w:rsidRPr="00364AF9">
        <w:tab/>
        <w:t>(a)</w:t>
      </w:r>
      <w:r w:rsidRPr="00364AF9">
        <w:tab/>
        <w:t xml:space="preserve">circumstances, in addition to those set out in section 158N, in which a benefit given to a licensee or a representative of a licensee is </w:t>
      </w:r>
      <w:r w:rsidRPr="00364AF9">
        <w:rPr>
          <w:b/>
          <w:i/>
        </w:rPr>
        <w:t>conflicted remuneration</w:t>
      </w:r>
      <w:r w:rsidRPr="00364AF9">
        <w:t>; and</w:t>
      </w:r>
    </w:p>
    <w:p w:rsidR="00F32AC6" w:rsidRPr="00364AF9" w:rsidRDefault="00F32AC6" w:rsidP="00364AF9">
      <w:pPr>
        <w:pStyle w:val="paragraph"/>
      </w:pPr>
      <w:r w:rsidRPr="00364AF9">
        <w:tab/>
        <w:t>(b)</w:t>
      </w:r>
      <w:r w:rsidRPr="00364AF9">
        <w:tab/>
        <w:t xml:space="preserve">circumstances in which a benefit given to a licensee or a representative of a licensee is not </w:t>
      </w:r>
      <w:r w:rsidRPr="00364AF9">
        <w:rPr>
          <w:b/>
          <w:i/>
        </w:rPr>
        <w:t>conflicted remuneration</w:t>
      </w:r>
      <w:r w:rsidRPr="00364AF9">
        <w:t>.</w:t>
      </w:r>
    </w:p>
    <w:p w:rsidR="00F32AC6" w:rsidRPr="00364AF9" w:rsidRDefault="00F32AC6" w:rsidP="00364AF9">
      <w:pPr>
        <w:pStyle w:val="ActHead4"/>
      </w:pPr>
      <w:bookmarkStart w:id="57" w:name="_Toc33011205"/>
      <w:r w:rsidRPr="0070392D">
        <w:rPr>
          <w:rStyle w:val="CharSubdNo"/>
        </w:rPr>
        <w:t>Subdivision B</w:t>
      </w:r>
      <w:r w:rsidRPr="00364AF9">
        <w:t>—</w:t>
      </w:r>
      <w:r w:rsidRPr="0070392D">
        <w:rPr>
          <w:rStyle w:val="CharSubdText"/>
        </w:rPr>
        <w:t>Ban on accepting conflicted remuneration</w:t>
      </w:r>
      <w:bookmarkEnd w:id="57"/>
    </w:p>
    <w:p w:rsidR="00F32AC6" w:rsidRPr="00364AF9" w:rsidRDefault="00F32AC6" w:rsidP="00364AF9">
      <w:pPr>
        <w:pStyle w:val="ActHead5"/>
      </w:pPr>
      <w:bookmarkStart w:id="58" w:name="_Toc33011206"/>
      <w:r w:rsidRPr="0070392D">
        <w:rPr>
          <w:rStyle w:val="CharSectno"/>
        </w:rPr>
        <w:t>158NB</w:t>
      </w:r>
      <w:r w:rsidRPr="00364AF9">
        <w:t xml:space="preserve">  Licensee must not accept conflicted remuneration</w:t>
      </w:r>
      <w:bookmarkEnd w:id="58"/>
    </w:p>
    <w:p w:rsidR="00F32AC6" w:rsidRPr="00364AF9" w:rsidRDefault="00F32AC6" w:rsidP="00364AF9">
      <w:pPr>
        <w:pStyle w:val="subsection"/>
      </w:pPr>
      <w:r w:rsidRPr="00364AF9">
        <w:tab/>
      </w:r>
      <w:r w:rsidRPr="00364AF9">
        <w:tab/>
        <w:t>A licensee must not accept conflicted remuneration in circumstances prescribed by the regulations if:</w:t>
      </w:r>
    </w:p>
    <w:p w:rsidR="00F32AC6" w:rsidRPr="00364AF9" w:rsidRDefault="00F32AC6" w:rsidP="00364AF9">
      <w:pPr>
        <w:pStyle w:val="paragraph"/>
      </w:pPr>
      <w:r w:rsidRPr="00364AF9">
        <w:tab/>
        <w:t>(a)</w:t>
      </w:r>
      <w:r w:rsidRPr="00364AF9">
        <w:tab/>
        <w:t>the licensee is a mortgage broker; or</w:t>
      </w:r>
    </w:p>
    <w:p w:rsidR="00F32AC6" w:rsidRPr="00364AF9" w:rsidRDefault="00F32AC6" w:rsidP="00364AF9">
      <w:pPr>
        <w:pStyle w:val="paragraph"/>
      </w:pPr>
      <w:r w:rsidRPr="00364AF9">
        <w:tab/>
        <w:t>(b)</w:t>
      </w:r>
      <w:r w:rsidRPr="00364AF9">
        <w:tab/>
        <w:t>the licensee is a mortgage intermediary.</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ActHead5"/>
      </w:pPr>
      <w:bookmarkStart w:id="59" w:name="_Toc33011207"/>
      <w:r w:rsidRPr="0070392D">
        <w:rPr>
          <w:rStyle w:val="CharSectno"/>
        </w:rPr>
        <w:t>158NC</w:t>
      </w:r>
      <w:r w:rsidRPr="00364AF9">
        <w:t xml:space="preserve">  Credit representative must not accept conflicted remuneration</w:t>
      </w:r>
      <w:bookmarkEnd w:id="59"/>
    </w:p>
    <w:p w:rsidR="00F32AC6" w:rsidRPr="00364AF9" w:rsidRDefault="00F32AC6" w:rsidP="00364AF9">
      <w:pPr>
        <w:pStyle w:val="subsection"/>
      </w:pPr>
      <w:r w:rsidRPr="00364AF9">
        <w:tab/>
        <w:t>(1)</w:t>
      </w:r>
      <w:r w:rsidRPr="00364AF9">
        <w:tab/>
        <w:t>A credit representative of a licensee must not accept conflicted remuneration in circumstances prescribed by the regulations if the credit representative or the licensee is:</w:t>
      </w:r>
    </w:p>
    <w:p w:rsidR="00F32AC6" w:rsidRPr="00364AF9" w:rsidRDefault="00F32AC6" w:rsidP="00364AF9">
      <w:pPr>
        <w:pStyle w:val="paragraph"/>
      </w:pPr>
      <w:r w:rsidRPr="00364AF9">
        <w:tab/>
        <w:t>(a)</w:t>
      </w:r>
      <w:r w:rsidRPr="00364AF9">
        <w:tab/>
        <w:t>a mortgage broker; or</w:t>
      </w:r>
    </w:p>
    <w:p w:rsidR="00F32AC6" w:rsidRPr="00364AF9" w:rsidRDefault="00F32AC6" w:rsidP="00364AF9">
      <w:pPr>
        <w:pStyle w:val="paragraph"/>
      </w:pPr>
      <w:r w:rsidRPr="00364AF9">
        <w:tab/>
        <w:t>(b)</w:t>
      </w:r>
      <w:r w:rsidRPr="00364AF9">
        <w:tab/>
        <w:t>a mortgage intermediary.</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subsection"/>
      </w:pPr>
      <w:r w:rsidRPr="00364AF9">
        <w:tab/>
        <w:t>(2)</w:t>
      </w:r>
      <w:r w:rsidRPr="00364AF9">
        <w:tab/>
        <w:t xml:space="preserve">The licensee must take reasonable steps to ensure that the credit representative complies with </w:t>
      </w:r>
      <w:r w:rsidR="00364AF9" w:rsidRPr="00364AF9">
        <w:t>subsection (</w:t>
      </w:r>
      <w:r w:rsidRPr="00364AF9">
        <w:t>1).</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ActHead4"/>
      </w:pPr>
      <w:bookmarkStart w:id="60" w:name="_Toc33011208"/>
      <w:r w:rsidRPr="0070392D">
        <w:rPr>
          <w:rStyle w:val="CharSubdNo"/>
        </w:rPr>
        <w:t>Subdivision C</w:t>
      </w:r>
      <w:r w:rsidRPr="00364AF9">
        <w:t>—</w:t>
      </w:r>
      <w:r w:rsidRPr="0070392D">
        <w:rPr>
          <w:rStyle w:val="CharSubdText"/>
        </w:rPr>
        <w:t>Ban on giving conflicted remuneration</w:t>
      </w:r>
      <w:bookmarkEnd w:id="60"/>
    </w:p>
    <w:p w:rsidR="00F32AC6" w:rsidRPr="00364AF9" w:rsidRDefault="00F32AC6" w:rsidP="00364AF9">
      <w:pPr>
        <w:pStyle w:val="ActHead5"/>
      </w:pPr>
      <w:bookmarkStart w:id="61" w:name="_Toc33011209"/>
      <w:r w:rsidRPr="0070392D">
        <w:rPr>
          <w:rStyle w:val="CharSectno"/>
        </w:rPr>
        <w:t>158ND</w:t>
      </w:r>
      <w:r w:rsidRPr="00364AF9">
        <w:t xml:space="preserve">  Employer must not give employees conflicted remuneration</w:t>
      </w:r>
      <w:bookmarkEnd w:id="61"/>
    </w:p>
    <w:p w:rsidR="00F32AC6" w:rsidRPr="00364AF9" w:rsidRDefault="00F32AC6" w:rsidP="00364AF9">
      <w:pPr>
        <w:pStyle w:val="subsection"/>
      </w:pPr>
      <w:r w:rsidRPr="00364AF9">
        <w:tab/>
        <w:t>(1)</w:t>
      </w:r>
      <w:r w:rsidRPr="00364AF9">
        <w:tab/>
        <w:t>An employer of a licensee must not give the licensee conflicted remuneration in circumstances prescribed by the regulations if the licensee is:</w:t>
      </w:r>
    </w:p>
    <w:p w:rsidR="00F32AC6" w:rsidRPr="00364AF9" w:rsidRDefault="00F32AC6" w:rsidP="00364AF9">
      <w:pPr>
        <w:pStyle w:val="paragraph"/>
      </w:pPr>
      <w:r w:rsidRPr="00364AF9">
        <w:tab/>
        <w:t>(a)</w:t>
      </w:r>
      <w:r w:rsidRPr="00364AF9">
        <w:tab/>
        <w:t>a mortgage broker; or</w:t>
      </w:r>
    </w:p>
    <w:p w:rsidR="00F32AC6" w:rsidRPr="00364AF9" w:rsidRDefault="00F32AC6" w:rsidP="00364AF9">
      <w:pPr>
        <w:pStyle w:val="paragraph"/>
      </w:pPr>
      <w:r w:rsidRPr="00364AF9">
        <w:tab/>
        <w:t>(b)</w:t>
      </w:r>
      <w:r w:rsidRPr="00364AF9">
        <w:tab/>
        <w:t>a mortgage intermediary.</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subsection"/>
      </w:pPr>
      <w:r w:rsidRPr="00364AF9">
        <w:tab/>
        <w:t>(2)</w:t>
      </w:r>
      <w:r w:rsidRPr="00364AF9">
        <w:tab/>
        <w:t>An employer of a representative of a licensee must not give the representative conflicted remuneration in circumstances prescribed by the regulations if the licensee or the representative is:</w:t>
      </w:r>
    </w:p>
    <w:p w:rsidR="00F32AC6" w:rsidRPr="00364AF9" w:rsidRDefault="00F32AC6" w:rsidP="00364AF9">
      <w:pPr>
        <w:pStyle w:val="paragraph"/>
      </w:pPr>
      <w:r w:rsidRPr="00364AF9">
        <w:tab/>
        <w:t>(a)</w:t>
      </w:r>
      <w:r w:rsidRPr="00364AF9">
        <w:tab/>
        <w:t>a mortgage broker; or</w:t>
      </w:r>
    </w:p>
    <w:p w:rsidR="00F32AC6" w:rsidRPr="00364AF9" w:rsidRDefault="00F32AC6" w:rsidP="00364AF9">
      <w:pPr>
        <w:pStyle w:val="paragraph"/>
      </w:pPr>
      <w:r w:rsidRPr="00364AF9">
        <w:tab/>
        <w:t>(b)</w:t>
      </w:r>
      <w:r w:rsidRPr="00364AF9">
        <w:tab/>
        <w:t>a mortgage intermediary.</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ActHead5"/>
      </w:pPr>
      <w:bookmarkStart w:id="62" w:name="_Toc33011210"/>
      <w:r w:rsidRPr="0070392D">
        <w:rPr>
          <w:rStyle w:val="CharSectno"/>
        </w:rPr>
        <w:t>158NE</w:t>
      </w:r>
      <w:r w:rsidRPr="00364AF9">
        <w:t xml:space="preserve">  Credit provider must not give conflicted remuneration</w:t>
      </w:r>
      <w:bookmarkEnd w:id="62"/>
    </w:p>
    <w:p w:rsidR="00F32AC6" w:rsidRPr="00364AF9" w:rsidRDefault="00F32AC6" w:rsidP="00364AF9">
      <w:pPr>
        <w:pStyle w:val="subsection"/>
      </w:pPr>
      <w:r w:rsidRPr="00364AF9">
        <w:tab/>
        <w:t>(1)</w:t>
      </w:r>
      <w:r w:rsidRPr="00364AF9">
        <w:tab/>
        <w:t>A credit provider must not give a licensee conflicted remuneration in circumstances prescribed by the regulations if the licensee is:</w:t>
      </w:r>
    </w:p>
    <w:p w:rsidR="00F32AC6" w:rsidRPr="00364AF9" w:rsidRDefault="00F32AC6" w:rsidP="00364AF9">
      <w:pPr>
        <w:pStyle w:val="paragraph"/>
      </w:pPr>
      <w:r w:rsidRPr="00364AF9">
        <w:tab/>
        <w:t>(a)</w:t>
      </w:r>
      <w:r w:rsidRPr="00364AF9">
        <w:tab/>
        <w:t>a mortgage broker; or</w:t>
      </w:r>
    </w:p>
    <w:p w:rsidR="00F32AC6" w:rsidRPr="00364AF9" w:rsidRDefault="00F32AC6" w:rsidP="00364AF9">
      <w:pPr>
        <w:pStyle w:val="paragraph"/>
      </w:pPr>
      <w:r w:rsidRPr="00364AF9">
        <w:tab/>
        <w:t>(b)</w:t>
      </w:r>
      <w:r w:rsidRPr="00364AF9">
        <w:tab/>
        <w:t>a mortgage intermediary.</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subsection"/>
      </w:pPr>
      <w:r w:rsidRPr="00364AF9">
        <w:tab/>
        <w:t>(2)</w:t>
      </w:r>
      <w:r w:rsidRPr="00364AF9">
        <w:tab/>
        <w:t>A credit provider must not give a representative of a licensee conflicted remuneration in circumstances prescribed by the regulations if the licensee or the representative is:</w:t>
      </w:r>
    </w:p>
    <w:p w:rsidR="00F32AC6" w:rsidRPr="00364AF9" w:rsidRDefault="00F32AC6" w:rsidP="00364AF9">
      <w:pPr>
        <w:pStyle w:val="paragraph"/>
      </w:pPr>
      <w:r w:rsidRPr="00364AF9">
        <w:tab/>
        <w:t>(a)</w:t>
      </w:r>
      <w:r w:rsidRPr="00364AF9">
        <w:tab/>
        <w:t>a mortgage broker; or</w:t>
      </w:r>
    </w:p>
    <w:p w:rsidR="00F32AC6" w:rsidRPr="00364AF9" w:rsidRDefault="00F32AC6" w:rsidP="00364AF9">
      <w:pPr>
        <w:pStyle w:val="paragraph"/>
      </w:pPr>
      <w:r w:rsidRPr="00364AF9">
        <w:tab/>
        <w:t>(b)</w:t>
      </w:r>
      <w:r w:rsidRPr="00364AF9">
        <w:tab/>
        <w:t>a mortgage intermediary.</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ActHead5"/>
      </w:pPr>
      <w:bookmarkStart w:id="63" w:name="_Toc33011211"/>
      <w:r w:rsidRPr="0070392D">
        <w:rPr>
          <w:rStyle w:val="CharSectno"/>
        </w:rPr>
        <w:t>158NF</w:t>
      </w:r>
      <w:r w:rsidRPr="00364AF9">
        <w:t xml:space="preserve">  Mortgage intermediary must not give conflicted remuneration</w:t>
      </w:r>
      <w:bookmarkEnd w:id="63"/>
    </w:p>
    <w:p w:rsidR="00F32AC6" w:rsidRPr="00364AF9" w:rsidRDefault="00F32AC6" w:rsidP="00364AF9">
      <w:pPr>
        <w:pStyle w:val="subsection"/>
      </w:pPr>
      <w:r w:rsidRPr="00364AF9">
        <w:tab/>
        <w:t>(1)</w:t>
      </w:r>
      <w:r w:rsidRPr="00364AF9">
        <w:tab/>
        <w:t>A mortgage intermediary must not give a licensee conflicted remuneration in circumstances prescribed by the regulations if the licensee is:</w:t>
      </w:r>
    </w:p>
    <w:p w:rsidR="00F32AC6" w:rsidRPr="00364AF9" w:rsidRDefault="00F32AC6" w:rsidP="00364AF9">
      <w:pPr>
        <w:pStyle w:val="paragraph"/>
      </w:pPr>
      <w:r w:rsidRPr="00364AF9">
        <w:tab/>
        <w:t>(a)</w:t>
      </w:r>
      <w:r w:rsidRPr="00364AF9">
        <w:tab/>
        <w:t>a mortgage broker; or</w:t>
      </w:r>
    </w:p>
    <w:p w:rsidR="00F32AC6" w:rsidRPr="00364AF9" w:rsidRDefault="00F32AC6" w:rsidP="00364AF9">
      <w:pPr>
        <w:pStyle w:val="paragraph"/>
      </w:pPr>
      <w:r w:rsidRPr="00364AF9">
        <w:tab/>
        <w:t>(b)</w:t>
      </w:r>
      <w:r w:rsidRPr="00364AF9">
        <w:tab/>
        <w:t>a mortgage intermediary.</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subsection"/>
      </w:pPr>
      <w:r w:rsidRPr="00364AF9">
        <w:tab/>
        <w:t>(2)</w:t>
      </w:r>
      <w:r w:rsidRPr="00364AF9">
        <w:tab/>
        <w:t>A mortgage intermediary must not give a representative of a licensee conflicted remuneration in circumstances prescribed by the regulations if the licensee or the representative is:</w:t>
      </w:r>
    </w:p>
    <w:p w:rsidR="00F32AC6" w:rsidRPr="00364AF9" w:rsidRDefault="00F32AC6" w:rsidP="00364AF9">
      <w:pPr>
        <w:pStyle w:val="paragraph"/>
      </w:pPr>
      <w:r w:rsidRPr="00364AF9">
        <w:tab/>
        <w:t>(a)</w:t>
      </w:r>
      <w:r w:rsidRPr="00364AF9">
        <w:tab/>
        <w:t>a mortgage broker; or</w:t>
      </w:r>
    </w:p>
    <w:p w:rsidR="00F32AC6" w:rsidRPr="00364AF9" w:rsidRDefault="00F32AC6" w:rsidP="00364AF9">
      <w:pPr>
        <w:pStyle w:val="paragraph"/>
      </w:pPr>
      <w:r w:rsidRPr="00364AF9">
        <w:tab/>
        <w:t>(b)</w:t>
      </w:r>
      <w:r w:rsidRPr="00364AF9">
        <w:tab/>
        <w:t>a mortgage intermediary.</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ActHead3"/>
      </w:pPr>
      <w:bookmarkStart w:id="64" w:name="_Toc33011212"/>
      <w:r w:rsidRPr="0070392D">
        <w:rPr>
          <w:rStyle w:val="CharDivNo"/>
        </w:rPr>
        <w:t>Division</w:t>
      </w:r>
      <w:r w:rsidR="00364AF9" w:rsidRPr="0070392D">
        <w:rPr>
          <w:rStyle w:val="CharDivNo"/>
        </w:rPr>
        <w:t> </w:t>
      </w:r>
      <w:r w:rsidRPr="0070392D">
        <w:rPr>
          <w:rStyle w:val="CharDivNo"/>
        </w:rPr>
        <w:t>6</w:t>
      </w:r>
      <w:r w:rsidRPr="00364AF9">
        <w:t>—</w:t>
      </w:r>
      <w:r w:rsidRPr="0070392D">
        <w:rPr>
          <w:rStyle w:val="CharDivText"/>
        </w:rPr>
        <w:t>Miscellaneous</w:t>
      </w:r>
      <w:bookmarkEnd w:id="64"/>
    </w:p>
    <w:p w:rsidR="00F32AC6" w:rsidRPr="00364AF9" w:rsidRDefault="00F32AC6" w:rsidP="00364AF9">
      <w:pPr>
        <w:pStyle w:val="ActHead5"/>
      </w:pPr>
      <w:bookmarkStart w:id="65" w:name="_Toc33011213"/>
      <w:r w:rsidRPr="0070392D">
        <w:rPr>
          <w:rStyle w:val="CharSectno"/>
        </w:rPr>
        <w:t>158T</w:t>
      </w:r>
      <w:r w:rsidRPr="00364AF9">
        <w:t xml:space="preserve">  Anti</w:t>
      </w:r>
      <w:r w:rsidR="0015526B">
        <w:noBreakHyphen/>
      </w:r>
      <w:r w:rsidRPr="00364AF9">
        <w:t>avoidance</w:t>
      </w:r>
      <w:bookmarkEnd w:id="65"/>
    </w:p>
    <w:p w:rsidR="00F32AC6" w:rsidRPr="00364AF9" w:rsidRDefault="00F32AC6" w:rsidP="00364AF9">
      <w:pPr>
        <w:pStyle w:val="subsection"/>
      </w:pPr>
      <w:r w:rsidRPr="00364AF9">
        <w:tab/>
      </w:r>
      <w:r w:rsidRPr="00364AF9">
        <w:tab/>
        <w:t>A person must not, either alone or together with one or more other persons, enter into, begin to carry out or carry out a scheme if:</w:t>
      </w:r>
    </w:p>
    <w:p w:rsidR="00F32AC6" w:rsidRPr="00364AF9" w:rsidRDefault="00F32AC6" w:rsidP="00364AF9">
      <w:pPr>
        <w:pStyle w:val="paragraph"/>
      </w:pPr>
      <w:r w:rsidRPr="00364AF9">
        <w:tab/>
        <w:t>(a)</w:t>
      </w:r>
      <w:r w:rsidRPr="00364AF9">
        <w:tab/>
        <w:t>it would be concluded that the person, or any of the persons, who entered into, began to carry out or carried out the scheme or any part of the scheme did so for the sole purpose or for a purpose (that is not incidental) of avoiding the application of any provision of this Part in relation to any person or persons (whether or not a person or persons who entered into, began to carry out or carried out the scheme or any part of the scheme); and</w:t>
      </w:r>
    </w:p>
    <w:p w:rsidR="00F32AC6" w:rsidRPr="00364AF9" w:rsidRDefault="00F32AC6" w:rsidP="00364AF9">
      <w:pPr>
        <w:pStyle w:val="paragraph"/>
      </w:pPr>
      <w:r w:rsidRPr="00364AF9">
        <w:tab/>
        <w:t>(b)</w:t>
      </w:r>
      <w:r w:rsidRPr="00364AF9">
        <w:tab/>
        <w:t>the scheme or the part of the scheme has achieved, or apart from this section, would achieve, that purpose.</w:t>
      </w:r>
    </w:p>
    <w:p w:rsidR="00F32AC6" w:rsidRPr="00364AF9" w:rsidRDefault="00F32AC6" w:rsidP="00364AF9">
      <w:pPr>
        <w:pStyle w:val="Penalty"/>
      </w:pPr>
      <w:r w:rsidRPr="00364AF9">
        <w:t>Civil penalty:</w:t>
      </w:r>
      <w:r w:rsidRPr="00364AF9">
        <w:tab/>
        <w:t>5,000 penalty units.</w:t>
      </w:r>
    </w:p>
    <w:p w:rsidR="00F32AC6" w:rsidRPr="00364AF9" w:rsidRDefault="00F32AC6" w:rsidP="00364AF9">
      <w:pPr>
        <w:pStyle w:val="ActHead9"/>
        <w:rPr>
          <w:i w:val="0"/>
        </w:rPr>
      </w:pPr>
      <w:bookmarkStart w:id="66" w:name="_Toc33011214"/>
      <w:r w:rsidRPr="00364AF9">
        <w:t>National Consumer Credit Protection (</w:t>
      </w:r>
      <w:bookmarkStart w:id="67" w:name="BK_S3P17L22C38"/>
      <w:bookmarkEnd w:id="67"/>
      <w:r w:rsidRPr="00364AF9">
        <w:t>Transitional and Consequential Provisions) Act 2009</w:t>
      </w:r>
      <w:bookmarkEnd w:id="66"/>
    </w:p>
    <w:p w:rsidR="00F32AC6" w:rsidRPr="00364AF9" w:rsidRDefault="00F32AC6" w:rsidP="00364AF9">
      <w:pPr>
        <w:pStyle w:val="ItemHead"/>
      </w:pPr>
      <w:r w:rsidRPr="00364AF9">
        <w:t>6  In the appropriate position</w:t>
      </w:r>
    </w:p>
    <w:p w:rsidR="00F32AC6" w:rsidRPr="00364AF9" w:rsidRDefault="00F32AC6" w:rsidP="00364AF9">
      <w:pPr>
        <w:pStyle w:val="Item"/>
      </w:pPr>
      <w:r w:rsidRPr="00364AF9">
        <w:t>Insert:</w:t>
      </w:r>
    </w:p>
    <w:p w:rsidR="00F32AC6" w:rsidRPr="00364AF9" w:rsidRDefault="00F32AC6" w:rsidP="00364AF9">
      <w:pPr>
        <w:pStyle w:val="Specialas"/>
        <w:pageBreakBefore w:val="0"/>
      </w:pPr>
      <w:r w:rsidRPr="00364AF9">
        <w:t>Schedule</w:t>
      </w:r>
      <w:r w:rsidR="00364AF9" w:rsidRPr="00364AF9">
        <w:t> </w:t>
      </w:r>
      <w:r w:rsidRPr="00364AF9">
        <w:t>10—Application provisions for Schedule</w:t>
      </w:r>
      <w:r w:rsidR="00364AF9" w:rsidRPr="00364AF9">
        <w:t> </w:t>
      </w:r>
      <w:r w:rsidRPr="00364AF9">
        <w:t xml:space="preserve">3 to the </w:t>
      </w:r>
      <w:r w:rsidR="0042037F" w:rsidRPr="00364AF9">
        <w:t>Financial Sector Reform (Hayne Royal Commission Response—Protecting Consumers (2019 Measures))</w:t>
      </w:r>
      <w:r w:rsidRPr="00364AF9">
        <w:t xml:space="preserve"> Act </w:t>
      </w:r>
      <w:r w:rsidR="00746752" w:rsidRPr="00364AF9">
        <w:t>20</w:t>
      </w:r>
      <w:r w:rsidR="00746752">
        <w:t>20</w:t>
      </w:r>
    </w:p>
    <w:p w:rsidR="00F32AC6" w:rsidRPr="00364AF9" w:rsidRDefault="00F32AC6" w:rsidP="00364AF9">
      <w:pPr>
        <w:pStyle w:val="Header"/>
      </w:pPr>
      <w:r w:rsidRPr="00364AF9">
        <w:t xml:space="preserve">  </w:t>
      </w:r>
    </w:p>
    <w:p w:rsidR="00F32AC6" w:rsidRPr="00364AF9" w:rsidRDefault="00F32AC6" w:rsidP="00364AF9">
      <w:pPr>
        <w:pStyle w:val="Transitional"/>
      </w:pPr>
      <w:r w:rsidRPr="00364AF9">
        <w:t>1  Definitions</w:t>
      </w:r>
    </w:p>
    <w:p w:rsidR="00F32AC6" w:rsidRPr="00364AF9" w:rsidRDefault="00F32AC6" w:rsidP="00364AF9">
      <w:pPr>
        <w:pStyle w:val="Item"/>
      </w:pPr>
      <w:r w:rsidRPr="00364AF9">
        <w:t>In this Schedule:</w:t>
      </w:r>
    </w:p>
    <w:p w:rsidR="00F32AC6" w:rsidRPr="00364AF9" w:rsidRDefault="00F32AC6" w:rsidP="00364AF9">
      <w:pPr>
        <w:pStyle w:val="Item"/>
      </w:pPr>
      <w:r w:rsidRPr="00364AF9">
        <w:rPr>
          <w:b/>
          <w:i/>
        </w:rPr>
        <w:t>amending Act</w:t>
      </w:r>
      <w:r w:rsidRPr="00364AF9">
        <w:t xml:space="preserve"> means the </w:t>
      </w:r>
      <w:r w:rsidR="0042037F" w:rsidRPr="00364AF9">
        <w:rPr>
          <w:i/>
        </w:rPr>
        <w:t>Financial Sector Reform (Hayne Royal Commission Response—Protecting Consumers (2019 Measures))</w:t>
      </w:r>
      <w:r w:rsidRPr="00364AF9">
        <w:rPr>
          <w:i/>
        </w:rPr>
        <w:t xml:space="preserve"> </w:t>
      </w:r>
      <w:r w:rsidR="00CD3431" w:rsidRPr="00364AF9">
        <w:rPr>
          <w:i/>
        </w:rPr>
        <w:t xml:space="preserve">Act </w:t>
      </w:r>
      <w:r w:rsidR="00746752" w:rsidRPr="00364AF9">
        <w:rPr>
          <w:i/>
        </w:rPr>
        <w:t>20</w:t>
      </w:r>
      <w:r w:rsidR="00746752">
        <w:rPr>
          <w:i/>
        </w:rPr>
        <w:t>20</w:t>
      </w:r>
      <w:r w:rsidRPr="00364AF9">
        <w:t>.</w:t>
      </w:r>
    </w:p>
    <w:p w:rsidR="00F32AC6" w:rsidRPr="00364AF9" w:rsidRDefault="00F32AC6" w:rsidP="00364AF9">
      <w:pPr>
        <w:pStyle w:val="Transitional"/>
      </w:pPr>
      <w:r w:rsidRPr="00364AF9">
        <w:t>2  Application of best interests obligations</w:t>
      </w:r>
    </w:p>
    <w:p w:rsidR="00F32AC6" w:rsidRPr="00364AF9" w:rsidRDefault="00F32AC6" w:rsidP="00364AF9">
      <w:pPr>
        <w:pStyle w:val="Item"/>
      </w:pPr>
      <w:r w:rsidRPr="00364AF9">
        <w:t>Division</w:t>
      </w:r>
      <w:r w:rsidR="00364AF9" w:rsidRPr="00364AF9">
        <w:t> </w:t>
      </w:r>
      <w:r w:rsidRPr="00364AF9">
        <w:t>2 of Part</w:t>
      </w:r>
      <w:r w:rsidR="00364AF9" w:rsidRPr="00364AF9">
        <w:t> </w:t>
      </w:r>
      <w:r w:rsidRPr="00364AF9">
        <w:t>3</w:t>
      </w:r>
      <w:r w:rsidR="0015526B">
        <w:noBreakHyphen/>
      </w:r>
      <w:r w:rsidRPr="00364AF9">
        <w:t>5A of the National Credit Act, as inserted by item</w:t>
      </w:r>
      <w:r w:rsidR="00364AF9" w:rsidRPr="00364AF9">
        <w:t> </w:t>
      </w:r>
      <w:r w:rsidRPr="00364AF9">
        <w:t>5 of Schedule</w:t>
      </w:r>
      <w:r w:rsidR="00364AF9" w:rsidRPr="00364AF9">
        <w:t> </w:t>
      </w:r>
      <w:r w:rsidRPr="00364AF9">
        <w:t>3 to the amending Act, applies in relation to the provision of credit assistance to a consumer on or after 1</w:t>
      </w:r>
      <w:r w:rsidR="00364AF9" w:rsidRPr="00364AF9">
        <w:t> </w:t>
      </w:r>
      <w:r w:rsidRPr="00364AF9">
        <w:t>July 2020 (whether or not the assistance was sought, or commenced being provided, before that day).</w:t>
      </w:r>
    </w:p>
    <w:p w:rsidR="00F32AC6" w:rsidRPr="00364AF9" w:rsidRDefault="00F32AC6" w:rsidP="00364AF9">
      <w:pPr>
        <w:pStyle w:val="Transitional"/>
      </w:pPr>
      <w:r w:rsidRPr="00364AF9">
        <w:t>3  Application of ban on conflicted remuneration</w:t>
      </w:r>
    </w:p>
    <w:p w:rsidR="00F32AC6" w:rsidRPr="00364AF9" w:rsidRDefault="00F32AC6" w:rsidP="00364AF9">
      <w:pPr>
        <w:pStyle w:val="Subitem"/>
      </w:pPr>
      <w:r w:rsidRPr="00364AF9">
        <w:t>(1)</w:t>
      </w:r>
      <w:r w:rsidRPr="00364AF9">
        <w:tab/>
        <w:t xml:space="preserve">Subject to </w:t>
      </w:r>
      <w:proofErr w:type="spellStart"/>
      <w:r w:rsidR="00364AF9" w:rsidRPr="00364AF9">
        <w:t>subitem</w:t>
      </w:r>
      <w:proofErr w:type="spellEnd"/>
      <w:r w:rsidR="00364AF9" w:rsidRPr="00364AF9">
        <w:t> (</w:t>
      </w:r>
      <w:r w:rsidRPr="00364AF9">
        <w:t>2), Division</w:t>
      </w:r>
      <w:r w:rsidR="00364AF9" w:rsidRPr="00364AF9">
        <w:t> </w:t>
      </w:r>
      <w:r w:rsidRPr="00364AF9">
        <w:t>4 of Part</w:t>
      </w:r>
      <w:r w:rsidR="00364AF9" w:rsidRPr="00364AF9">
        <w:t> </w:t>
      </w:r>
      <w:r w:rsidRPr="00364AF9">
        <w:t>3</w:t>
      </w:r>
      <w:r w:rsidR="0015526B">
        <w:noBreakHyphen/>
      </w:r>
      <w:r w:rsidRPr="00364AF9">
        <w:t>5A of the National Credit Act, as inserted by item</w:t>
      </w:r>
      <w:r w:rsidR="00364AF9" w:rsidRPr="00364AF9">
        <w:t> </w:t>
      </w:r>
      <w:r w:rsidRPr="00364AF9">
        <w:t>5 of Schedule</w:t>
      </w:r>
      <w:r w:rsidR="00364AF9" w:rsidRPr="00364AF9">
        <w:t> </w:t>
      </w:r>
      <w:r w:rsidRPr="00364AF9">
        <w:t>3 to the amending Act, applies to a benefit given on or after 1</w:t>
      </w:r>
      <w:r w:rsidR="00364AF9" w:rsidRPr="00364AF9">
        <w:t> </w:t>
      </w:r>
      <w:r w:rsidRPr="00364AF9">
        <w:t>July 2020 to a licensee, or a representative of a licensee, if the benefit is given under an arrangement entered into on or after 1</w:t>
      </w:r>
      <w:r w:rsidR="00364AF9" w:rsidRPr="00364AF9">
        <w:t> </w:t>
      </w:r>
      <w:r w:rsidRPr="00364AF9">
        <w:t>July 2020.</w:t>
      </w:r>
    </w:p>
    <w:p w:rsidR="00F32AC6" w:rsidRPr="00364AF9" w:rsidRDefault="00F32AC6" w:rsidP="00364AF9">
      <w:pPr>
        <w:pStyle w:val="Subitem"/>
      </w:pPr>
      <w:r w:rsidRPr="00364AF9">
        <w:t>(2)</w:t>
      </w:r>
      <w:r w:rsidRPr="00364AF9">
        <w:tab/>
        <w:t>The regulations may prescribe circumstances in which that Division applies, or does not apply, to a benefit given to a licensee or a representative of a licensee.</w:t>
      </w:r>
    </w:p>
    <w:p w:rsidR="00F32AC6" w:rsidRPr="00364AF9" w:rsidRDefault="00F32AC6" w:rsidP="00364AF9">
      <w:pPr>
        <w:pStyle w:val="ActHead7"/>
        <w:pageBreakBefore/>
      </w:pPr>
      <w:bookmarkStart w:id="68" w:name="_Toc33011215"/>
      <w:r w:rsidRPr="0070392D">
        <w:rPr>
          <w:rStyle w:val="CharAmPartNo"/>
        </w:rPr>
        <w:t>Part</w:t>
      </w:r>
      <w:r w:rsidR="00364AF9" w:rsidRPr="0070392D">
        <w:rPr>
          <w:rStyle w:val="CharAmPartNo"/>
        </w:rPr>
        <w:t> </w:t>
      </w:r>
      <w:r w:rsidRPr="0070392D">
        <w:rPr>
          <w:rStyle w:val="CharAmPartNo"/>
        </w:rPr>
        <w:t>2</w:t>
      </w:r>
      <w:r w:rsidRPr="00364AF9">
        <w:t>—</w:t>
      </w:r>
      <w:r w:rsidRPr="0070392D">
        <w:rPr>
          <w:rStyle w:val="CharAmPartText"/>
        </w:rPr>
        <w:t>Consequential amendments</w:t>
      </w:r>
      <w:bookmarkEnd w:id="68"/>
    </w:p>
    <w:p w:rsidR="00F32AC6" w:rsidRPr="00364AF9" w:rsidRDefault="00F32AC6" w:rsidP="00364AF9">
      <w:pPr>
        <w:pStyle w:val="ActHead9"/>
        <w:rPr>
          <w:i w:val="0"/>
        </w:rPr>
      </w:pPr>
      <w:bookmarkStart w:id="69" w:name="_Toc33011216"/>
      <w:r w:rsidRPr="00364AF9">
        <w:t>National Consumer Credit Protection Act 2009</w:t>
      </w:r>
      <w:bookmarkStart w:id="70" w:name="BK_S3P19L2C45"/>
      <w:bookmarkEnd w:id="70"/>
      <w:bookmarkEnd w:id="69"/>
    </w:p>
    <w:p w:rsidR="00F32AC6" w:rsidRPr="00364AF9" w:rsidRDefault="00F32AC6" w:rsidP="00364AF9">
      <w:pPr>
        <w:pStyle w:val="ItemHead"/>
      </w:pPr>
      <w:r w:rsidRPr="00364AF9">
        <w:t>7  Subsection</w:t>
      </w:r>
      <w:r w:rsidR="00364AF9" w:rsidRPr="00364AF9">
        <w:t> </w:t>
      </w:r>
      <w:r w:rsidRPr="00364AF9">
        <w:t>5(1)</w:t>
      </w:r>
    </w:p>
    <w:p w:rsidR="00F32AC6" w:rsidRPr="00364AF9" w:rsidRDefault="00F32AC6" w:rsidP="00364AF9">
      <w:pPr>
        <w:pStyle w:val="Item"/>
      </w:pPr>
      <w:r w:rsidRPr="00364AF9">
        <w:t>Insert:</w:t>
      </w:r>
    </w:p>
    <w:p w:rsidR="00F32AC6" w:rsidRPr="00364AF9" w:rsidRDefault="00F32AC6" w:rsidP="00364AF9">
      <w:pPr>
        <w:pStyle w:val="Definition"/>
      </w:pPr>
      <w:r w:rsidRPr="00364AF9">
        <w:rPr>
          <w:b/>
          <w:i/>
        </w:rPr>
        <w:t>indirect remuneration</w:t>
      </w:r>
      <w:r w:rsidRPr="00364AF9">
        <w:t xml:space="preserve"> means a commission or conflicted remuneration.</w:t>
      </w:r>
    </w:p>
    <w:p w:rsidR="00F32AC6" w:rsidRPr="00364AF9" w:rsidRDefault="00F32AC6" w:rsidP="00364AF9">
      <w:pPr>
        <w:pStyle w:val="ItemHead"/>
      </w:pPr>
      <w:r w:rsidRPr="00364AF9">
        <w:t>8  Paragraph 92(e)</w:t>
      </w:r>
    </w:p>
    <w:p w:rsidR="00F32AC6" w:rsidRPr="00364AF9" w:rsidRDefault="00F32AC6" w:rsidP="00364AF9">
      <w:pPr>
        <w:pStyle w:val="Item"/>
      </w:pPr>
      <w:r w:rsidRPr="00364AF9">
        <w:t>Omit “commissions” (wherever occurring), substitute “indirect remuneration”.</w:t>
      </w:r>
    </w:p>
    <w:p w:rsidR="00F32AC6" w:rsidRPr="00364AF9" w:rsidRDefault="00F32AC6" w:rsidP="00364AF9">
      <w:pPr>
        <w:pStyle w:val="ItemHead"/>
      </w:pPr>
      <w:r w:rsidRPr="00364AF9">
        <w:t>9  Section</w:t>
      </w:r>
      <w:r w:rsidR="00364AF9" w:rsidRPr="00364AF9">
        <w:t> </w:t>
      </w:r>
      <w:r w:rsidRPr="00364AF9">
        <w:t>111 (paragraph beginning “Division</w:t>
      </w:r>
      <w:r w:rsidR="00364AF9" w:rsidRPr="00364AF9">
        <w:t> </w:t>
      </w:r>
      <w:r w:rsidRPr="00364AF9">
        <w:t>5”)</w:t>
      </w:r>
    </w:p>
    <w:p w:rsidR="00F32AC6" w:rsidRPr="00364AF9" w:rsidRDefault="00F32AC6" w:rsidP="00364AF9">
      <w:pPr>
        <w:pStyle w:val="Item"/>
      </w:pPr>
      <w:r w:rsidRPr="00364AF9">
        <w:t>Omit “commission”, substitute “indirect remuneration”.</w:t>
      </w:r>
    </w:p>
    <w:p w:rsidR="00F32AC6" w:rsidRPr="00364AF9" w:rsidRDefault="00F32AC6" w:rsidP="00364AF9">
      <w:pPr>
        <w:pStyle w:val="ItemHead"/>
      </w:pPr>
      <w:r w:rsidRPr="00364AF9">
        <w:t>10  Subparagraph 113(2)(g)(</w:t>
      </w:r>
      <w:proofErr w:type="spellStart"/>
      <w:r w:rsidRPr="00364AF9">
        <w:t>i</w:t>
      </w:r>
      <w:proofErr w:type="spellEnd"/>
      <w:r w:rsidRPr="00364AF9">
        <w:t>)</w:t>
      </w:r>
    </w:p>
    <w:p w:rsidR="00F32AC6" w:rsidRPr="00364AF9" w:rsidRDefault="00F32AC6" w:rsidP="00364AF9">
      <w:pPr>
        <w:pStyle w:val="Item"/>
      </w:pPr>
      <w:r w:rsidRPr="00364AF9">
        <w:t>Omit “commissions”, substitute “indirect remuneration”.</w:t>
      </w:r>
    </w:p>
    <w:p w:rsidR="00F32AC6" w:rsidRPr="00364AF9" w:rsidRDefault="00F32AC6" w:rsidP="00364AF9">
      <w:pPr>
        <w:pStyle w:val="ItemHead"/>
      </w:pPr>
      <w:r w:rsidRPr="00364AF9">
        <w:t>11  Subparagraph 113(2)(g)(ii)</w:t>
      </w:r>
    </w:p>
    <w:p w:rsidR="00F32AC6" w:rsidRPr="00364AF9" w:rsidRDefault="00F32AC6" w:rsidP="00364AF9">
      <w:pPr>
        <w:pStyle w:val="Item"/>
      </w:pPr>
      <w:r w:rsidRPr="00364AF9">
        <w:t>Omit “those commissions”, substitute “that indirect remuneration”.</w:t>
      </w:r>
    </w:p>
    <w:p w:rsidR="00F32AC6" w:rsidRPr="00364AF9" w:rsidRDefault="00F32AC6" w:rsidP="00364AF9">
      <w:pPr>
        <w:pStyle w:val="ItemHead"/>
      </w:pPr>
      <w:r w:rsidRPr="00364AF9">
        <w:t>12  Subparagraphs</w:t>
      </w:r>
      <w:r w:rsidR="00364AF9" w:rsidRPr="00364AF9">
        <w:t> </w:t>
      </w:r>
      <w:r w:rsidRPr="00364AF9">
        <w:t>113(3)(b)(</w:t>
      </w:r>
      <w:proofErr w:type="spellStart"/>
      <w:r w:rsidRPr="00364AF9">
        <w:t>i</w:t>
      </w:r>
      <w:proofErr w:type="spellEnd"/>
      <w:r w:rsidRPr="00364AF9">
        <w:t>) and (ii)</w:t>
      </w:r>
    </w:p>
    <w:p w:rsidR="00F32AC6" w:rsidRPr="00364AF9" w:rsidRDefault="00F32AC6" w:rsidP="00364AF9">
      <w:pPr>
        <w:pStyle w:val="Item"/>
      </w:pPr>
      <w:r w:rsidRPr="00364AF9">
        <w:t>Omit “commissions” (wherever occurring), substitute “indirect remuneration”.</w:t>
      </w:r>
    </w:p>
    <w:p w:rsidR="00F32AC6" w:rsidRPr="00364AF9" w:rsidRDefault="00F32AC6" w:rsidP="00364AF9">
      <w:pPr>
        <w:pStyle w:val="ItemHead"/>
      </w:pPr>
      <w:r w:rsidRPr="00364AF9">
        <w:t>13  Division</w:t>
      </w:r>
      <w:r w:rsidR="00364AF9" w:rsidRPr="00364AF9">
        <w:t> </w:t>
      </w:r>
      <w:r w:rsidRPr="00364AF9">
        <w:t>5 of Part</w:t>
      </w:r>
      <w:r w:rsidR="00364AF9" w:rsidRPr="00364AF9">
        <w:t> </w:t>
      </w:r>
      <w:r w:rsidRPr="00364AF9">
        <w:t>3</w:t>
      </w:r>
      <w:r w:rsidR="0015526B">
        <w:noBreakHyphen/>
      </w:r>
      <w:r w:rsidRPr="00364AF9">
        <w:t>1 of Chapter</w:t>
      </w:r>
      <w:r w:rsidR="00364AF9" w:rsidRPr="00364AF9">
        <w:t> </w:t>
      </w:r>
      <w:r w:rsidRPr="00364AF9">
        <w:t>3 (heading)</w:t>
      </w:r>
    </w:p>
    <w:p w:rsidR="00F32AC6" w:rsidRPr="00364AF9" w:rsidRDefault="00F32AC6" w:rsidP="00364AF9">
      <w:pPr>
        <w:pStyle w:val="Item"/>
      </w:pPr>
      <w:r w:rsidRPr="00364AF9">
        <w:t>Omit “</w:t>
      </w:r>
      <w:r w:rsidRPr="00364AF9">
        <w:rPr>
          <w:b/>
        </w:rPr>
        <w:t>commissions</w:t>
      </w:r>
      <w:r w:rsidRPr="00364AF9">
        <w:t>”, substitute “</w:t>
      </w:r>
      <w:r w:rsidRPr="00364AF9">
        <w:rPr>
          <w:b/>
        </w:rPr>
        <w:t>indirect remuneration</w:t>
      </w:r>
      <w:r w:rsidRPr="00364AF9">
        <w:t>”.</w:t>
      </w:r>
    </w:p>
    <w:p w:rsidR="00F32AC6" w:rsidRPr="00364AF9" w:rsidRDefault="00F32AC6" w:rsidP="00364AF9">
      <w:pPr>
        <w:pStyle w:val="ItemHead"/>
      </w:pPr>
      <w:r w:rsidRPr="00364AF9">
        <w:t>14  Section</w:t>
      </w:r>
      <w:r w:rsidR="00364AF9" w:rsidRPr="00364AF9">
        <w:t> </w:t>
      </w:r>
      <w:r w:rsidRPr="00364AF9">
        <w:t>121 (heading)</w:t>
      </w:r>
    </w:p>
    <w:p w:rsidR="00F32AC6" w:rsidRPr="00364AF9" w:rsidRDefault="00F32AC6" w:rsidP="00364AF9">
      <w:pPr>
        <w:pStyle w:val="Item"/>
      </w:pPr>
      <w:r w:rsidRPr="00364AF9">
        <w:t>Omit “</w:t>
      </w:r>
      <w:r w:rsidRPr="00364AF9">
        <w:rPr>
          <w:b/>
        </w:rPr>
        <w:t>commissions</w:t>
      </w:r>
      <w:r w:rsidRPr="00364AF9">
        <w:t>”, substitute “</w:t>
      </w:r>
      <w:r w:rsidRPr="00364AF9">
        <w:rPr>
          <w:b/>
        </w:rPr>
        <w:t>indirect remuneration</w:t>
      </w:r>
      <w:r w:rsidRPr="00364AF9">
        <w:t>”.</w:t>
      </w:r>
    </w:p>
    <w:p w:rsidR="00F32AC6" w:rsidRPr="00364AF9" w:rsidRDefault="00F32AC6" w:rsidP="00364AF9">
      <w:pPr>
        <w:pStyle w:val="ItemHead"/>
      </w:pPr>
      <w:r w:rsidRPr="00364AF9">
        <w:t>15  Paragraph 121(2)(b)</w:t>
      </w:r>
    </w:p>
    <w:p w:rsidR="00F32AC6" w:rsidRPr="00364AF9" w:rsidRDefault="00F32AC6" w:rsidP="00364AF9">
      <w:pPr>
        <w:pStyle w:val="Item"/>
      </w:pPr>
      <w:r w:rsidRPr="00364AF9">
        <w:t>Omit “commissions”, substitute “indirect remuneration”.</w:t>
      </w:r>
    </w:p>
    <w:p w:rsidR="00F32AC6" w:rsidRPr="00364AF9" w:rsidRDefault="00F32AC6" w:rsidP="00364AF9">
      <w:pPr>
        <w:pStyle w:val="ItemHead"/>
      </w:pPr>
      <w:r w:rsidRPr="00364AF9">
        <w:t>16  Paragraphs 121(3)(a) and (b)</w:t>
      </w:r>
    </w:p>
    <w:p w:rsidR="00F32AC6" w:rsidRPr="00364AF9" w:rsidRDefault="00F32AC6" w:rsidP="00364AF9">
      <w:pPr>
        <w:pStyle w:val="Item"/>
      </w:pPr>
      <w:r w:rsidRPr="00364AF9">
        <w:t>Omit “commissions”, substitute “indirect remuneration”.</w:t>
      </w:r>
    </w:p>
    <w:p w:rsidR="00F32AC6" w:rsidRPr="00364AF9" w:rsidRDefault="00F32AC6" w:rsidP="00364AF9">
      <w:pPr>
        <w:pStyle w:val="ItemHead"/>
      </w:pPr>
      <w:r w:rsidRPr="00364AF9">
        <w:t>17  Section</w:t>
      </w:r>
      <w:r w:rsidR="00364AF9" w:rsidRPr="00364AF9">
        <w:t> </w:t>
      </w:r>
      <w:r w:rsidRPr="00364AF9">
        <w:t>134 (paragraph beginning “Division</w:t>
      </w:r>
      <w:r w:rsidR="00364AF9" w:rsidRPr="00364AF9">
        <w:t> </w:t>
      </w:r>
      <w:r w:rsidRPr="00364AF9">
        <w:t>5”)</w:t>
      </w:r>
    </w:p>
    <w:p w:rsidR="00F32AC6" w:rsidRPr="00364AF9" w:rsidRDefault="00F32AC6" w:rsidP="00364AF9">
      <w:pPr>
        <w:pStyle w:val="Item"/>
      </w:pPr>
      <w:r w:rsidRPr="00364AF9">
        <w:t>Omit “commission”, substitute “indirect remuneration”.</w:t>
      </w:r>
    </w:p>
    <w:p w:rsidR="00F32AC6" w:rsidRPr="00364AF9" w:rsidRDefault="00F32AC6" w:rsidP="00364AF9">
      <w:pPr>
        <w:pStyle w:val="ItemHead"/>
      </w:pPr>
      <w:r w:rsidRPr="00364AF9">
        <w:t>18  Subparagraph 136(2)(g)(</w:t>
      </w:r>
      <w:proofErr w:type="spellStart"/>
      <w:r w:rsidRPr="00364AF9">
        <w:t>i</w:t>
      </w:r>
      <w:proofErr w:type="spellEnd"/>
      <w:r w:rsidRPr="00364AF9">
        <w:t>)</w:t>
      </w:r>
    </w:p>
    <w:p w:rsidR="00F32AC6" w:rsidRPr="00364AF9" w:rsidRDefault="00F32AC6" w:rsidP="00364AF9">
      <w:pPr>
        <w:pStyle w:val="Item"/>
      </w:pPr>
      <w:r w:rsidRPr="00364AF9">
        <w:t>Omit “commissions”, substitute “indirect remuneration”.</w:t>
      </w:r>
    </w:p>
    <w:p w:rsidR="00F32AC6" w:rsidRPr="00364AF9" w:rsidRDefault="00F32AC6" w:rsidP="00364AF9">
      <w:pPr>
        <w:pStyle w:val="ItemHead"/>
      </w:pPr>
      <w:r w:rsidRPr="00364AF9">
        <w:t>19  Subparagraph 136(2)(g)(ii)</w:t>
      </w:r>
    </w:p>
    <w:p w:rsidR="00F32AC6" w:rsidRPr="00364AF9" w:rsidRDefault="00F32AC6" w:rsidP="00364AF9">
      <w:pPr>
        <w:pStyle w:val="Item"/>
      </w:pPr>
      <w:r w:rsidRPr="00364AF9">
        <w:t>Omit “those commissions”, substitute “that indirect remuneration”.</w:t>
      </w:r>
    </w:p>
    <w:p w:rsidR="00F32AC6" w:rsidRPr="00364AF9" w:rsidRDefault="00F32AC6" w:rsidP="00364AF9">
      <w:pPr>
        <w:pStyle w:val="ItemHead"/>
      </w:pPr>
      <w:r w:rsidRPr="00364AF9">
        <w:t>20  Subparagraphs</w:t>
      </w:r>
      <w:r w:rsidR="00364AF9" w:rsidRPr="00364AF9">
        <w:t> </w:t>
      </w:r>
      <w:r w:rsidRPr="00364AF9">
        <w:t>136(3)(b)(</w:t>
      </w:r>
      <w:proofErr w:type="spellStart"/>
      <w:r w:rsidRPr="00364AF9">
        <w:t>i</w:t>
      </w:r>
      <w:proofErr w:type="spellEnd"/>
      <w:r w:rsidRPr="00364AF9">
        <w:t>) and (ii)</w:t>
      </w:r>
    </w:p>
    <w:p w:rsidR="00F32AC6" w:rsidRPr="00364AF9" w:rsidRDefault="00F32AC6" w:rsidP="00364AF9">
      <w:pPr>
        <w:pStyle w:val="Item"/>
      </w:pPr>
      <w:r w:rsidRPr="00364AF9">
        <w:t>Omit “commissions” (wherever occurring), substitute “indirect remuneration”.</w:t>
      </w:r>
    </w:p>
    <w:p w:rsidR="00F32AC6" w:rsidRPr="00364AF9" w:rsidRDefault="00F32AC6" w:rsidP="00364AF9">
      <w:pPr>
        <w:pStyle w:val="ItemHead"/>
      </w:pPr>
      <w:r w:rsidRPr="00364AF9">
        <w:t>21  Division</w:t>
      </w:r>
      <w:r w:rsidR="00364AF9" w:rsidRPr="00364AF9">
        <w:t> </w:t>
      </w:r>
      <w:r w:rsidRPr="00364AF9">
        <w:t>5 of Part</w:t>
      </w:r>
      <w:r w:rsidR="00364AF9" w:rsidRPr="00364AF9">
        <w:t> </w:t>
      </w:r>
      <w:r w:rsidRPr="00364AF9">
        <w:t>3</w:t>
      </w:r>
      <w:r w:rsidR="0015526B">
        <w:noBreakHyphen/>
      </w:r>
      <w:r w:rsidRPr="00364AF9">
        <w:t>3 of Chapter</w:t>
      </w:r>
      <w:r w:rsidR="00364AF9" w:rsidRPr="00364AF9">
        <w:t> </w:t>
      </w:r>
      <w:r w:rsidRPr="00364AF9">
        <w:t>3 (heading)</w:t>
      </w:r>
    </w:p>
    <w:p w:rsidR="00F32AC6" w:rsidRPr="00364AF9" w:rsidRDefault="00F32AC6" w:rsidP="00364AF9">
      <w:pPr>
        <w:pStyle w:val="Item"/>
      </w:pPr>
      <w:r w:rsidRPr="00364AF9">
        <w:t>Omit “</w:t>
      </w:r>
      <w:r w:rsidRPr="00364AF9">
        <w:rPr>
          <w:b/>
        </w:rPr>
        <w:t>commissions</w:t>
      </w:r>
      <w:r w:rsidRPr="00364AF9">
        <w:t>”, substitute “</w:t>
      </w:r>
      <w:r w:rsidRPr="00364AF9">
        <w:rPr>
          <w:b/>
        </w:rPr>
        <w:t>indirect remuneration</w:t>
      </w:r>
      <w:r w:rsidRPr="00364AF9">
        <w:t>”.</w:t>
      </w:r>
    </w:p>
    <w:p w:rsidR="00F32AC6" w:rsidRPr="00364AF9" w:rsidRDefault="00F32AC6" w:rsidP="00364AF9">
      <w:pPr>
        <w:pStyle w:val="ItemHead"/>
      </w:pPr>
      <w:r w:rsidRPr="00364AF9">
        <w:t>22  Section</w:t>
      </w:r>
      <w:r w:rsidR="00364AF9" w:rsidRPr="00364AF9">
        <w:t> </w:t>
      </w:r>
      <w:r w:rsidRPr="00364AF9">
        <w:t>144 (heading)</w:t>
      </w:r>
    </w:p>
    <w:p w:rsidR="00F32AC6" w:rsidRPr="00364AF9" w:rsidRDefault="00F32AC6" w:rsidP="00364AF9">
      <w:pPr>
        <w:pStyle w:val="Item"/>
      </w:pPr>
      <w:r w:rsidRPr="00364AF9">
        <w:t>Omit “</w:t>
      </w:r>
      <w:r w:rsidRPr="00364AF9">
        <w:rPr>
          <w:b/>
        </w:rPr>
        <w:t>commissions</w:t>
      </w:r>
      <w:r w:rsidRPr="00364AF9">
        <w:t>”, substitute “</w:t>
      </w:r>
      <w:r w:rsidRPr="00364AF9">
        <w:rPr>
          <w:b/>
        </w:rPr>
        <w:t>indirect remuneration</w:t>
      </w:r>
      <w:r w:rsidRPr="00364AF9">
        <w:t>”.</w:t>
      </w:r>
    </w:p>
    <w:p w:rsidR="00F32AC6" w:rsidRPr="00364AF9" w:rsidRDefault="00F32AC6" w:rsidP="00364AF9">
      <w:pPr>
        <w:pStyle w:val="ItemHead"/>
      </w:pPr>
      <w:r w:rsidRPr="00364AF9">
        <w:t>23  Paragraph 144(2)(b)</w:t>
      </w:r>
    </w:p>
    <w:p w:rsidR="00F32AC6" w:rsidRPr="00364AF9" w:rsidRDefault="00F32AC6" w:rsidP="00364AF9">
      <w:pPr>
        <w:pStyle w:val="Item"/>
      </w:pPr>
      <w:r w:rsidRPr="00364AF9">
        <w:t>Omit “commissions”, substitute “indirect remuneration”.</w:t>
      </w:r>
    </w:p>
    <w:p w:rsidR="00F32AC6" w:rsidRPr="00364AF9" w:rsidRDefault="00F32AC6" w:rsidP="00364AF9">
      <w:pPr>
        <w:pStyle w:val="ItemHead"/>
      </w:pPr>
      <w:r w:rsidRPr="00364AF9">
        <w:t>24  Paragraphs 144(3)(a) and (b)</w:t>
      </w:r>
    </w:p>
    <w:p w:rsidR="00F32AC6" w:rsidRPr="00364AF9" w:rsidRDefault="00F32AC6" w:rsidP="00364AF9">
      <w:pPr>
        <w:pStyle w:val="Item"/>
      </w:pPr>
      <w:r w:rsidRPr="00364AF9">
        <w:t>Omit “commissions”, substitute “indirect remuneration”.</w:t>
      </w:r>
    </w:p>
    <w:p w:rsidR="00F32AC6" w:rsidRPr="00364AF9" w:rsidRDefault="00F32AC6" w:rsidP="00364AF9">
      <w:pPr>
        <w:pStyle w:val="ItemHead"/>
      </w:pPr>
      <w:r w:rsidRPr="00364AF9">
        <w:t>25  Subparagraph 158(2)(g)(</w:t>
      </w:r>
      <w:proofErr w:type="spellStart"/>
      <w:r w:rsidRPr="00364AF9">
        <w:t>i</w:t>
      </w:r>
      <w:proofErr w:type="spellEnd"/>
      <w:r w:rsidRPr="00364AF9">
        <w:t>)</w:t>
      </w:r>
    </w:p>
    <w:p w:rsidR="00F32AC6" w:rsidRPr="00364AF9" w:rsidRDefault="00F32AC6" w:rsidP="00364AF9">
      <w:pPr>
        <w:pStyle w:val="Item"/>
      </w:pPr>
      <w:r w:rsidRPr="00364AF9">
        <w:t>Omit “commissions”, substitute “indirect remuneration”.</w:t>
      </w:r>
    </w:p>
    <w:p w:rsidR="00F32AC6" w:rsidRPr="00364AF9" w:rsidRDefault="00F32AC6" w:rsidP="00364AF9">
      <w:pPr>
        <w:pStyle w:val="ItemHead"/>
      </w:pPr>
      <w:r w:rsidRPr="00364AF9">
        <w:t>26  Subparagraph 158(2)(g)(ii)</w:t>
      </w:r>
    </w:p>
    <w:p w:rsidR="00F32AC6" w:rsidRPr="00364AF9" w:rsidRDefault="00F32AC6" w:rsidP="00364AF9">
      <w:pPr>
        <w:pStyle w:val="Item"/>
      </w:pPr>
      <w:r w:rsidRPr="00364AF9">
        <w:t>Omit “those commissions”, substitute “that indirect remuneration”.</w:t>
      </w:r>
    </w:p>
    <w:p w:rsidR="00F32AC6" w:rsidRPr="00364AF9" w:rsidRDefault="00F32AC6" w:rsidP="00364AF9">
      <w:pPr>
        <w:pStyle w:val="ItemHead"/>
      </w:pPr>
      <w:r w:rsidRPr="00364AF9">
        <w:t>27  Subparagraphs</w:t>
      </w:r>
      <w:r w:rsidR="00364AF9" w:rsidRPr="00364AF9">
        <w:t> </w:t>
      </w:r>
      <w:r w:rsidRPr="00364AF9">
        <w:t>158(3)(b)(</w:t>
      </w:r>
      <w:proofErr w:type="spellStart"/>
      <w:r w:rsidRPr="00364AF9">
        <w:t>i</w:t>
      </w:r>
      <w:proofErr w:type="spellEnd"/>
      <w:r w:rsidRPr="00364AF9">
        <w:t>) and (ii)</w:t>
      </w:r>
    </w:p>
    <w:p w:rsidR="00F32AC6" w:rsidRPr="00364AF9" w:rsidRDefault="00F32AC6" w:rsidP="00364AF9">
      <w:pPr>
        <w:pStyle w:val="Item"/>
      </w:pPr>
      <w:r w:rsidRPr="00364AF9">
        <w:t>Omit “commissions” (wherever occurring), substitute “indirect remuneration”.</w:t>
      </w:r>
    </w:p>
    <w:p w:rsidR="00F32AC6" w:rsidRPr="00364AF9" w:rsidRDefault="00F32AC6" w:rsidP="00364AF9">
      <w:pPr>
        <w:pStyle w:val="ItemHead"/>
      </w:pPr>
      <w:r w:rsidRPr="00364AF9">
        <w:t>28  Subparagraph 160B(2)(a)(</w:t>
      </w:r>
      <w:proofErr w:type="spellStart"/>
      <w:r w:rsidRPr="00364AF9">
        <w:t>i</w:t>
      </w:r>
      <w:proofErr w:type="spellEnd"/>
      <w:r w:rsidRPr="00364AF9">
        <w:t>)</w:t>
      </w:r>
    </w:p>
    <w:p w:rsidR="00F32AC6" w:rsidRPr="00364AF9" w:rsidRDefault="00F32AC6" w:rsidP="00364AF9">
      <w:pPr>
        <w:pStyle w:val="Item"/>
      </w:pPr>
      <w:r w:rsidRPr="00364AF9">
        <w:t>Omit “commissions (apart from commissions that are”, substitute “indirect remuneration (apart from indirect remuneration that is”.</w:t>
      </w:r>
    </w:p>
    <w:p w:rsidR="00F32AC6" w:rsidRPr="00364AF9" w:rsidRDefault="00F32AC6" w:rsidP="00364AF9">
      <w:pPr>
        <w:pStyle w:val="ItemHead"/>
      </w:pPr>
      <w:r w:rsidRPr="00364AF9">
        <w:t>29  Paragraph 160B(2)(d)</w:t>
      </w:r>
    </w:p>
    <w:p w:rsidR="0015526B" w:rsidRDefault="00F32AC6" w:rsidP="00364AF9">
      <w:pPr>
        <w:pStyle w:val="Item"/>
      </w:pPr>
      <w:r w:rsidRPr="00364AF9">
        <w:t>Omit “commission”, substitute “indirect remuneration”.</w:t>
      </w:r>
    </w:p>
    <w:p w:rsidR="00D31D22" w:rsidRDefault="00D31D22" w:rsidP="000173F2"/>
    <w:p w:rsidR="00644FCF" w:rsidRDefault="00644FCF" w:rsidP="00644FCF">
      <w:pPr>
        <w:pStyle w:val="AssentBk"/>
        <w:keepNext/>
      </w:pPr>
    </w:p>
    <w:p w:rsidR="00644FCF" w:rsidRDefault="00644FCF" w:rsidP="00644FCF">
      <w:pPr>
        <w:pStyle w:val="AssentBk"/>
        <w:keepNext/>
      </w:pPr>
    </w:p>
    <w:p w:rsidR="00644FCF" w:rsidRDefault="00644FCF" w:rsidP="00644FCF">
      <w:pPr>
        <w:pStyle w:val="2ndRd"/>
        <w:keepNext/>
        <w:pBdr>
          <w:top w:val="single" w:sz="2" w:space="1" w:color="auto"/>
        </w:pBdr>
      </w:pPr>
    </w:p>
    <w:p w:rsidR="000173F2" w:rsidRDefault="000173F2" w:rsidP="000173F2">
      <w:pPr>
        <w:pStyle w:val="2ndRd"/>
        <w:keepNext/>
        <w:spacing w:line="260" w:lineRule="atLeast"/>
        <w:rPr>
          <w:i/>
        </w:rPr>
      </w:pPr>
      <w:r>
        <w:t>[</w:t>
      </w:r>
      <w:r>
        <w:rPr>
          <w:i/>
        </w:rPr>
        <w:t>Minister’s second reading speech made in—</w:t>
      </w:r>
    </w:p>
    <w:p w:rsidR="000173F2" w:rsidRDefault="000173F2" w:rsidP="000173F2">
      <w:pPr>
        <w:pStyle w:val="2ndRd"/>
        <w:keepNext/>
        <w:spacing w:line="260" w:lineRule="atLeast"/>
        <w:rPr>
          <w:i/>
        </w:rPr>
      </w:pPr>
      <w:r>
        <w:rPr>
          <w:i/>
        </w:rPr>
        <w:t>House of Representatives on 28 November 2019</w:t>
      </w:r>
    </w:p>
    <w:p w:rsidR="000173F2" w:rsidRDefault="000173F2" w:rsidP="000173F2">
      <w:pPr>
        <w:pStyle w:val="2ndRd"/>
        <w:keepNext/>
        <w:spacing w:line="260" w:lineRule="atLeast"/>
        <w:rPr>
          <w:i/>
        </w:rPr>
      </w:pPr>
      <w:r>
        <w:rPr>
          <w:i/>
        </w:rPr>
        <w:t>Senate on 5 February 2020</w:t>
      </w:r>
      <w:r>
        <w:t>]</w:t>
      </w:r>
    </w:p>
    <w:p w:rsidR="000173F2" w:rsidRDefault="000173F2" w:rsidP="000173F2"/>
    <w:p w:rsidR="00D31D22" w:rsidRPr="000173F2" w:rsidRDefault="000173F2" w:rsidP="00644FCF">
      <w:pPr>
        <w:framePr w:hSpace="180" w:wrap="around" w:vAnchor="text" w:hAnchor="page" w:x="2430" w:y="6447"/>
      </w:pPr>
      <w:r>
        <w:t>(226/19)</w:t>
      </w:r>
    </w:p>
    <w:p w:rsidR="000173F2" w:rsidRDefault="000173F2"/>
    <w:sectPr w:rsidR="000173F2" w:rsidSect="00D31D22">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3F2" w:rsidRDefault="000173F2" w:rsidP="0048364F">
      <w:pPr>
        <w:spacing w:line="240" w:lineRule="auto"/>
      </w:pPr>
      <w:r>
        <w:separator/>
      </w:r>
    </w:p>
  </w:endnote>
  <w:endnote w:type="continuationSeparator" w:id="0">
    <w:p w:rsidR="000173F2" w:rsidRDefault="000173F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Pr="005F1388" w:rsidRDefault="000173F2" w:rsidP="00364AF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Default="000173F2" w:rsidP="000173F2">
    <w:pPr>
      <w:pStyle w:val="ScalePlusRef"/>
    </w:pPr>
    <w:r>
      <w:t>Note: An electronic version of this Act is available on the Federal Register of Legislation (</w:t>
    </w:r>
    <w:hyperlink r:id="rId1" w:history="1">
      <w:r>
        <w:t>https://www.legislation.gov.au/</w:t>
      </w:r>
    </w:hyperlink>
    <w:r>
      <w:t>)</w:t>
    </w:r>
  </w:p>
  <w:p w:rsidR="000173F2" w:rsidRDefault="000173F2" w:rsidP="000173F2"/>
  <w:p w:rsidR="000173F2" w:rsidRDefault="000173F2" w:rsidP="00364AF9">
    <w:pPr>
      <w:pStyle w:val="Footer"/>
      <w:spacing w:before="120"/>
    </w:pPr>
  </w:p>
  <w:p w:rsidR="000173F2" w:rsidRPr="005F1388" w:rsidRDefault="000173F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Pr="00ED79B6" w:rsidRDefault="000173F2" w:rsidP="00364AF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Default="000173F2" w:rsidP="00364AF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173F2" w:rsidTr="00D91EA4">
      <w:tc>
        <w:tcPr>
          <w:tcW w:w="646" w:type="dxa"/>
        </w:tcPr>
        <w:p w:rsidR="000173F2" w:rsidRDefault="000173F2" w:rsidP="00D91EA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5796">
            <w:rPr>
              <w:i/>
              <w:noProof/>
              <w:sz w:val="18"/>
            </w:rPr>
            <w:t>xix</w:t>
          </w:r>
          <w:r w:rsidRPr="00ED79B6">
            <w:rPr>
              <w:i/>
              <w:sz w:val="18"/>
            </w:rPr>
            <w:fldChar w:fldCharType="end"/>
          </w:r>
        </w:p>
      </w:tc>
      <w:tc>
        <w:tcPr>
          <w:tcW w:w="5387" w:type="dxa"/>
        </w:tcPr>
        <w:p w:rsidR="000173F2" w:rsidRDefault="000173F2" w:rsidP="00D91EA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45796">
            <w:rPr>
              <w:i/>
              <w:sz w:val="18"/>
            </w:rPr>
            <w:t>Financial Sector Reform (Hayne Royal Commission Response—Protecting Consumers (2019 Measures)) Act 2020</w:t>
          </w:r>
          <w:r w:rsidRPr="00ED79B6">
            <w:rPr>
              <w:i/>
              <w:sz w:val="18"/>
            </w:rPr>
            <w:fldChar w:fldCharType="end"/>
          </w:r>
        </w:p>
      </w:tc>
      <w:tc>
        <w:tcPr>
          <w:tcW w:w="1270" w:type="dxa"/>
        </w:tcPr>
        <w:p w:rsidR="000173F2" w:rsidRDefault="000173F2" w:rsidP="00D91EA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45796">
            <w:rPr>
              <w:i/>
              <w:sz w:val="18"/>
            </w:rPr>
            <w:t>No. 2, 2020</w:t>
          </w:r>
          <w:r w:rsidRPr="00ED79B6">
            <w:rPr>
              <w:i/>
              <w:sz w:val="18"/>
            </w:rPr>
            <w:fldChar w:fldCharType="end"/>
          </w:r>
        </w:p>
      </w:tc>
    </w:tr>
  </w:tbl>
  <w:p w:rsidR="000173F2" w:rsidRDefault="000173F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Default="000173F2" w:rsidP="00364AF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173F2" w:rsidTr="00D91EA4">
      <w:tc>
        <w:tcPr>
          <w:tcW w:w="1247" w:type="dxa"/>
        </w:tcPr>
        <w:p w:rsidR="000173F2" w:rsidRDefault="000173F2" w:rsidP="00D91EA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45796">
            <w:rPr>
              <w:i/>
              <w:sz w:val="18"/>
            </w:rPr>
            <w:t>No. 2, 2020</w:t>
          </w:r>
          <w:r w:rsidRPr="00ED79B6">
            <w:rPr>
              <w:i/>
              <w:sz w:val="18"/>
            </w:rPr>
            <w:fldChar w:fldCharType="end"/>
          </w:r>
        </w:p>
      </w:tc>
      <w:tc>
        <w:tcPr>
          <w:tcW w:w="5387" w:type="dxa"/>
        </w:tcPr>
        <w:p w:rsidR="000173F2" w:rsidRDefault="000173F2" w:rsidP="00D91EA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45796">
            <w:rPr>
              <w:i/>
              <w:sz w:val="18"/>
            </w:rPr>
            <w:t>Financial Sector Reform (Hayne Royal Commission Response—Protecting Consumers (2019 Measures)) Act 2020</w:t>
          </w:r>
          <w:r w:rsidRPr="00ED79B6">
            <w:rPr>
              <w:i/>
              <w:sz w:val="18"/>
            </w:rPr>
            <w:fldChar w:fldCharType="end"/>
          </w:r>
        </w:p>
      </w:tc>
      <w:tc>
        <w:tcPr>
          <w:tcW w:w="669" w:type="dxa"/>
        </w:tcPr>
        <w:p w:rsidR="000173F2" w:rsidRDefault="000173F2" w:rsidP="00D91EA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5796">
            <w:rPr>
              <w:i/>
              <w:noProof/>
              <w:sz w:val="18"/>
            </w:rPr>
            <w:t>i</w:t>
          </w:r>
          <w:r w:rsidRPr="00ED79B6">
            <w:rPr>
              <w:i/>
              <w:sz w:val="18"/>
            </w:rPr>
            <w:fldChar w:fldCharType="end"/>
          </w:r>
        </w:p>
      </w:tc>
    </w:tr>
  </w:tbl>
  <w:p w:rsidR="000173F2" w:rsidRPr="00ED79B6" w:rsidRDefault="000173F2"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Pr="00A961C4" w:rsidRDefault="000173F2" w:rsidP="00364AF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173F2" w:rsidTr="0070392D">
      <w:tc>
        <w:tcPr>
          <w:tcW w:w="646" w:type="dxa"/>
        </w:tcPr>
        <w:p w:rsidR="000173F2" w:rsidRDefault="000173F2" w:rsidP="00D91EA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45796">
            <w:rPr>
              <w:i/>
              <w:noProof/>
              <w:sz w:val="18"/>
            </w:rPr>
            <w:t>20</w:t>
          </w:r>
          <w:r w:rsidRPr="007A1328">
            <w:rPr>
              <w:i/>
              <w:sz w:val="18"/>
            </w:rPr>
            <w:fldChar w:fldCharType="end"/>
          </w:r>
        </w:p>
      </w:tc>
      <w:tc>
        <w:tcPr>
          <w:tcW w:w="5387" w:type="dxa"/>
        </w:tcPr>
        <w:p w:rsidR="000173F2" w:rsidRDefault="000173F2" w:rsidP="00D91EA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45796">
            <w:rPr>
              <w:i/>
              <w:sz w:val="18"/>
            </w:rPr>
            <w:t>Financial Sector Reform (Hayne Royal Commission Response—Protecting Consumers (2019 Measures)) Act 2020</w:t>
          </w:r>
          <w:r w:rsidRPr="007A1328">
            <w:rPr>
              <w:i/>
              <w:sz w:val="18"/>
            </w:rPr>
            <w:fldChar w:fldCharType="end"/>
          </w:r>
        </w:p>
      </w:tc>
      <w:tc>
        <w:tcPr>
          <w:tcW w:w="1270" w:type="dxa"/>
        </w:tcPr>
        <w:p w:rsidR="000173F2" w:rsidRDefault="000173F2" w:rsidP="00D91EA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45796">
            <w:rPr>
              <w:i/>
              <w:sz w:val="18"/>
            </w:rPr>
            <w:t>No. 2, 2020</w:t>
          </w:r>
          <w:r w:rsidRPr="007A1328">
            <w:rPr>
              <w:i/>
              <w:sz w:val="18"/>
            </w:rPr>
            <w:fldChar w:fldCharType="end"/>
          </w:r>
        </w:p>
      </w:tc>
    </w:tr>
  </w:tbl>
  <w:p w:rsidR="000173F2" w:rsidRPr="00A961C4" w:rsidRDefault="000173F2"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Pr="00A961C4" w:rsidRDefault="000173F2" w:rsidP="00364AF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173F2" w:rsidTr="0070392D">
      <w:tc>
        <w:tcPr>
          <w:tcW w:w="1247" w:type="dxa"/>
        </w:tcPr>
        <w:p w:rsidR="000173F2" w:rsidRDefault="000173F2" w:rsidP="00D91EA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45796">
            <w:rPr>
              <w:i/>
              <w:sz w:val="18"/>
            </w:rPr>
            <w:t>No. 2, 2020</w:t>
          </w:r>
          <w:r w:rsidRPr="007A1328">
            <w:rPr>
              <w:i/>
              <w:sz w:val="18"/>
            </w:rPr>
            <w:fldChar w:fldCharType="end"/>
          </w:r>
        </w:p>
      </w:tc>
      <w:tc>
        <w:tcPr>
          <w:tcW w:w="5387" w:type="dxa"/>
        </w:tcPr>
        <w:p w:rsidR="000173F2" w:rsidRDefault="000173F2" w:rsidP="00D91EA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45796">
            <w:rPr>
              <w:i/>
              <w:sz w:val="18"/>
            </w:rPr>
            <w:t>Financial Sector Reform (Hayne Royal Commission Response—Protecting Consumers (2019 Measures)) Act 2020</w:t>
          </w:r>
          <w:r w:rsidRPr="007A1328">
            <w:rPr>
              <w:i/>
              <w:sz w:val="18"/>
            </w:rPr>
            <w:fldChar w:fldCharType="end"/>
          </w:r>
        </w:p>
      </w:tc>
      <w:tc>
        <w:tcPr>
          <w:tcW w:w="669" w:type="dxa"/>
        </w:tcPr>
        <w:p w:rsidR="000173F2" w:rsidRDefault="000173F2" w:rsidP="00D91EA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45796">
            <w:rPr>
              <w:i/>
              <w:noProof/>
              <w:sz w:val="18"/>
            </w:rPr>
            <w:t>21</w:t>
          </w:r>
          <w:r w:rsidRPr="007A1328">
            <w:rPr>
              <w:i/>
              <w:sz w:val="18"/>
            </w:rPr>
            <w:fldChar w:fldCharType="end"/>
          </w:r>
        </w:p>
      </w:tc>
    </w:tr>
  </w:tbl>
  <w:p w:rsidR="000173F2" w:rsidRPr="00055B5C" w:rsidRDefault="000173F2"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Pr="00A961C4" w:rsidRDefault="000173F2" w:rsidP="00364AF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173F2" w:rsidTr="0070392D">
      <w:tc>
        <w:tcPr>
          <w:tcW w:w="1247" w:type="dxa"/>
        </w:tcPr>
        <w:p w:rsidR="000173F2" w:rsidRDefault="000173F2" w:rsidP="00D91EA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45796">
            <w:rPr>
              <w:i/>
              <w:sz w:val="18"/>
            </w:rPr>
            <w:t>No. 2, 2020</w:t>
          </w:r>
          <w:r w:rsidRPr="007A1328">
            <w:rPr>
              <w:i/>
              <w:sz w:val="18"/>
            </w:rPr>
            <w:fldChar w:fldCharType="end"/>
          </w:r>
        </w:p>
      </w:tc>
      <w:tc>
        <w:tcPr>
          <w:tcW w:w="5387" w:type="dxa"/>
        </w:tcPr>
        <w:p w:rsidR="000173F2" w:rsidRDefault="000173F2" w:rsidP="00D91EA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45796">
            <w:rPr>
              <w:i/>
              <w:sz w:val="18"/>
            </w:rPr>
            <w:t>Financial Sector Reform (Hayne Royal Commission Response—Protecting Consumers (2019 Measures)) Act 2020</w:t>
          </w:r>
          <w:r w:rsidRPr="007A1328">
            <w:rPr>
              <w:i/>
              <w:sz w:val="18"/>
            </w:rPr>
            <w:fldChar w:fldCharType="end"/>
          </w:r>
        </w:p>
      </w:tc>
      <w:tc>
        <w:tcPr>
          <w:tcW w:w="669" w:type="dxa"/>
        </w:tcPr>
        <w:p w:rsidR="000173F2" w:rsidRDefault="000173F2" w:rsidP="00D91EA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45796">
            <w:rPr>
              <w:i/>
              <w:noProof/>
              <w:sz w:val="18"/>
            </w:rPr>
            <w:t>1</w:t>
          </w:r>
          <w:r w:rsidRPr="007A1328">
            <w:rPr>
              <w:i/>
              <w:sz w:val="18"/>
            </w:rPr>
            <w:fldChar w:fldCharType="end"/>
          </w:r>
        </w:p>
      </w:tc>
    </w:tr>
  </w:tbl>
  <w:p w:rsidR="000173F2" w:rsidRPr="00A961C4" w:rsidRDefault="000173F2"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3F2" w:rsidRDefault="000173F2" w:rsidP="0048364F">
      <w:pPr>
        <w:spacing w:line="240" w:lineRule="auto"/>
      </w:pPr>
      <w:r>
        <w:separator/>
      </w:r>
    </w:p>
  </w:footnote>
  <w:footnote w:type="continuationSeparator" w:id="0">
    <w:p w:rsidR="000173F2" w:rsidRDefault="000173F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Pr="005F1388" w:rsidRDefault="000173F2"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Pr="005F1388" w:rsidRDefault="000173F2"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Pr="005F1388" w:rsidRDefault="000173F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Pr="00ED79B6" w:rsidRDefault="000173F2"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Pr="00ED79B6" w:rsidRDefault="000173F2"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Pr="00ED79B6" w:rsidRDefault="000173F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Pr="00A961C4" w:rsidRDefault="000173F2" w:rsidP="0048364F">
    <w:pPr>
      <w:rPr>
        <w:b/>
        <w:sz w:val="20"/>
      </w:rPr>
    </w:pPr>
    <w:r>
      <w:rPr>
        <w:b/>
        <w:sz w:val="20"/>
      </w:rPr>
      <w:fldChar w:fldCharType="begin"/>
    </w:r>
    <w:r>
      <w:rPr>
        <w:b/>
        <w:sz w:val="20"/>
      </w:rPr>
      <w:instrText xml:space="preserve"> STYLEREF CharAmSchNo </w:instrText>
    </w:r>
    <w:r w:rsidR="00745796">
      <w:rPr>
        <w:b/>
        <w:sz w:val="20"/>
      </w:rPr>
      <w:fldChar w:fldCharType="separate"/>
    </w:r>
    <w:r w:rsidR="00745796">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45796">
      <w:rPr>
        <w:sz w:val="20"/>
      </w:rPr>
      <w:fldChar w:fldCharType="separate"/>
    </w:r>
    <w:r w:rsidR="00745796">
      <w:rPr>
        <w:noProof/>
        <w:sz w:val="20"/>
      </w:rPr>
      <w:t>Mortgage brokers</w:t>
    </w:r>
    <w:r>
      <w:rPr>
        <w:sz w:val="20"/>
      </w:rPr>
      <w:fldChar w:fldCharType="end"/>
    </w:r>
  </w:p>
  <w:p w:rsidR="000173F2" w:rsidRPr="00A961C4" w:rsidRDefault="000173F2" w:rsidP="0048364F">
    <w:pPr>
      <w:rPr>
        <w:b/>
        <w:sz w:val="20"/>
      </w:rPr>
    </w:pPr>
    <w:r>
      <w:rPr>
        <w:b/>
        <w:sz w:val="20"/>
      </w:rPr>
      <w:fldChar w:fldCharType="begin"/>
    </w:r>
    <w:r>
      <w:rPr>
        <w:b/>
        <w:sz w:val="20"/>
      </w:rPr>
      <w:instrText xml:space="preserve"> STYLEREF CharAmPartNo </w:instrText>
    </w:r>
    <w:r w:rsidR="00745796">
      <w:rPr>
        <w:b/>
        <w:sz w:val="20"/>
      </w:rPr>
      <w:fldChar w:fldCharType="separate"/>
    </w:r>
    <w:r w:rsidR="00745796">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45796">
      <w:rPr>
        <w:sz w:val="20"/>
      </w:rPr>
      <w:fldChar w:fldCharType="separate"/>
    </w:r>
    <w:r w:rsidR="00745796">
      <w:rPr>
        <w:noProof/>
        <w:sz w:val="20"/>
      </w:rPr>
      <w:t>Consequential amendments</w:t>
    </w:r>
    <w:r>
      <w:rPr>
        <w:sz w:val="20"/>
      </w:rPr>
      <w:fldChar w:fldCharType="end"/>
    </w:r>
  </w:p>
  <w:p w:rsidR="000173F2" w:rsidRPr="00A961C4" w:rsidRDefault="000173F2"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Pr="00A961C4" w:rsidRDefault="000173F2" w:rsidP="0048364F">
    <w:pPr>
      <w:jc w:val="right"/>
      <w:rPr>
        <w:sz w:val="20"/>
      </w:rPr>
    </w:pPr>
    <w:r w:rsidRPr="00A961C4">
      <w:rPr>
        <w:sz w:val="20"/>
      </w:rPr>
      <w:fldChar w:fldCharType="begin"/>
    </w:r>
    <w:r w:rsidRPr="00A961C4">
      <w:rPr>
        <w:sz w:val="20"/>
      </w:rPr>
      <w:instrText xml:space="preserve"> STYLEREF CharAmSchText </w:instrText>
    </w:r>
    <w:r w:rsidR="00745796">
      <w:rPr>
        <w:sz w:val="20"/>
      </w:rPr>
      <w:fldChar w:fldCharType="separate"/>
    </w:r>
    <w:r w:rsidR="00745796">
      <w:rPr>
        <w:noProof/>
        <w:sz w:val="20"/>
      </w:rPr>
      <w:t>Mortgage brokers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45796">
      <w:rPr>
        <w:b/>
        <w:sz w:val="20"/>
      </w:rPr>
      <w:fldChar w:fldCharType="separate"/>
    </w:r>
    <w:r w:rsidR="00745796">
      <w:rPr>
        <w:b/>
        <w:noProof/>
        <w:sz w:val="20"/>
      </w:rPr>
      <w:t>Schedule 3</w:t>
    </w:r>
    <w:r>
      <w:rPr>
        <w:b/>
        <w:sz w:val="20"/>
      </w:rPr>
      <w:fldChar w:fldCharType="end"/>
    </w:r>
  </w:p>
  <w:p w:rsidR="000173F2" w:rsidRPr="00A961C4" w:rsidRDefault="000173F2" w:rsidP="0048364F">
    <w:pPr>
      <w:jc w:val="right"/>
      <w:rPr>
        <w:b/>
        <w:sz w:val="20"/>
      </w:rPr>
    </w:pPr>
    <w:r w:rsidRPr="00A961C4">
      <w:rPr>
        <w:sz w:val="20"/>
      </w:rPr>
      <w:fldChar w:fldCharType="begin"/>
    </w:r>
    <w:r w:rsidRPr="00A961C4">
      <w:rPr>
        <w:sz w:val="20"/>
      </w:rPr>
      <w:instrText xml:space="preserve"> STYLEREF CharAmPartText </w:instrText>
    </w:r>
    <w:r w:rsidR="00745796">
      <w:rPr>
        <w:sz w:val="20"/>
      </w:rPr>
      <w:fldChar w:fldCharType="separate"/>
    </w:r>
    <w:r w:rsidR="00745796">
      <w:rPr>
        <w:noProof/>
        <w:sz w:val="20"/>
      </w:rPr>
      <w:t>Consequential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45796">
      <w:rPr>
        <w:b/>
        <w:sz w:val="20"/>
      </w:rPr>
      <w:fldChar w:fldCharType="separate"/>
    </w:r>
    <w:r w:rsidR="00745796">
      <w:rPr>
        <w:b/>
        <w:noProof/>
        <w:sz w:val="20"/>
      </w:rPr>
      <w:t>Part 2</w:t>
    </w:r>
    <w:r w:rsidRPr="00A961C4">
      <w:rPr>
        <w:b/>
        <w:sz w:val="20"/>
      </w:rPr>
      <w:fldChar w:fldCharType="end"/>
    </w:r>
  </w:p>
  <w:p w:rsidR="000173F2" w:rsidRPr="00A961C4" w:rsidRDefault="000173F2"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F2" w:rsidRPr="00A961C4" w:rsidRDefault="000173F2"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8F"/>
    <w:rsid w:val="00001732"/>
    <w:rsid w:val="000113BC"/>
    <w:rsid w:val="000136AF"/>
    <w:rsid w:val="000173F2"/>
    <w:rsid w:val="000417C9"/>
    <w:rsid w:val="000419DD"/>
    <w:rsid w:val="00043729"/>
    <w:rsid w:val="000449A3"/>
    <w:rsid w:val="00055B5C"/>
    <w:rsid w:val="00056391"/>
    <w:rsid w:val="00060FF9"/>
    <w:rsid w:val="000610D2"/>
    <w:rsid w:val="000614BF"/>
    <w:rsid w:val="00075FEA"/>
    <w:rsid w:val="000A4E39"/>
    <w:rsid w:val="000B1FD2"/>
    <w:rsid w:val="000D05EF"/>
    <w:rsid w:val="000E2CC7"/>
    <w:rsid w:val="000F21C1"/>
    <w:rsid w:val="00100973"/>
    <w:rsid w:val="00101D90"/>
    <w:rsid w:val="0010745C"/>
    <w:rsid w:val="00112C6C"/>
    <w:rsid w:val="00113BD1"/>
    <w:rsid w:val="00122206"/>
    <w:rsid w:val="00130E9F"/>
    <w:rsid w:val="00142224"/>
    <w:rsid w:val="00142799"/>
    <w:rsid w:val="0015526B"/>
    <w:rsid w:val="0015646E"/>
    <w:rsid w:val="001643C9"/>
    <w:rsid w:val="00165568"/>
    <w:rsid w:val="00166C2F"/>
    <w:rsid w:val="001716C9"/>
    <w:rsid w:val="00173363"/>
    <w:rsid w:val="00173B94"/>
    <w:rsid w:val="00180339"/>
    <w:rsid w:val="001854B4"/>
    <w:rsid w:val="001939E1"/>
    <w:rsid w:val="00194A0C"/>
    <w:rsid w:val="00195382"/>
    <w:rsid w:val="001A3658"/>
    <w:rsid w:val="001A759A"/>
    <w:rsid w:val="001B7A5D"/>
    <w:rsid w:val="001C2418"/>
    <w:rsid w:val="001C4EC7"/>
    <w:rsid w:val="001C69C4"/>
    <w:rsid w:val="001E3590"/>
    <w:rsid w:val="001E7407"/>
    <w:rsid w:val="001F186A"/>
    <w:rsid w:val="00201D27"/>
    <w:rsid w:val="00202618"/>
    <w:rsid w:val="0020519F"/>
    <w:rsid w:val="002256B2"/>
    <w:rsid w:val="00240749"/>
    <w:rsid w:val="0024782E"/>
    <w:rsid w:val="00263820"/>
    <w:rsid w:val="00272244"/>
    <w:rsid w:val="00275197"/>
    <w:rsid w:val="00293B89"/>
    <w:rsid w:val="00297ECB"/>
    <w:rsid w:val="002B12D4"/>
    <w:rsid w:val="002B58A3"/>
    <w:rsid w:val="002B5A30"/>
    <w:rsid w:val="002D043A"/>
    <w:rsid w:val="002D395A"/>
    <w:rsid w:val="003119A3"/>
    <w:rsid w:val="003415D3"/>
    <w:rsid w:val="0034705E"/>
    <w:rsid w:val="00350417"/>
    <w:rsid w:val="00352B0F"/>
    <w:rsid w:val="00364AF9"/>
    <w:rsid w:val="00373874"/>
    <w:rsid w:val="00375C6C"/>
    <w:rsid w:val="003A7B3C"/>
    <w:rsid w:val="003B4E3D"/>
    <w:rsid w:val="003C5F2B"/>
    <w:rsid w:val="003D0BFE"/>
    <w:rsid w:val="003D5700"/>
    <w:rsid w:val="003F046F"/>
    <w:rsid w:val="00405579"/>
    <w:rsid w:val="00410B8E"/>
    <w:rsid w:val="004116CD"/>
    <w:rsid w:val="0042037F"/>
    <w:rsid w:val="00421FC1"/>
    <w:rsid w:val="004229C7"/>
    <w:rsid w:val="00424CA9"/>
    <w:rsid w:val="00436785"/>
    <w:rsid w:val="00436BD5"/>
    <w:rsid w:val="00437E4B"/>
    <w:rsid w:val="0044291A"/>
    <w:rsid w:val="0048196B"/>
    <w:rsid w:val="0048364F"/>
    <w:rsid w:val="00486944"/>
    <w:rsid w:val="00496F97"/>
    <w:rsid w:val="004A7F2D"/>
    <w:rsid w:val="004C7C8C"/>
    <w:rsid w:val="004E2A4A"/>
    <w:rsid w:val="004F0D23"/>
    <w:rsid w:val="004F1FAC"/>
    <w:rsid w:val="00506F33"/>
    <w:rsid w:val="00516B8D"/>
    <w:rsid w:val="00537FBC"/>
    <w:rsid w:val="00543469"/>
    <w:rsid w:val="00551B54"/>
    <w:rsid w:val="00584811"/>
    <w:rsid w:val="00593AA6"/>
    <w:rsid w:val="00594161"/>
    <w:rsid w:val="00594663"/>
    <w:rsid w:val="00594749"/>
    <w:rsid w:val="005A0D92"/>
    <w:rsid w:val="005B4067"/>
    <w:rsid w:val="005C3F41"/>
    <w:rsid w:val="005D6BF7"/>
    <w:rsid w:val="005E152A"/>
    <w:rsid w:val="005F3308"/>
    <w:rsid w:val="005F3BA1"/>
    <w:rsid w:val="00600219"/>
    <w:rsid w:val="00641DE5"/>
    <w:rsid w:val="00644FCF"/>
    <w:rsid w:val="00656F0C"/>
    <w:rsid w:val="00677CC2"/>
    <w:rsid w:val="00681F92"/>
    <w:rsid w:val="006842C2"/>
    <w:rsid w:val="00685F42"/>
    <w:rsid w:val="0069207B"/>
    <w:rsid w:val="006A43D7"/>
    <w:rsid w:val="006A4B23"/>
    <w:rsid w:val="006C2874"/>
    <w:rsid w:val="006C4CF9"/>
    <w:rsid w:val="006C7D0D"/>
    <w:rsid w:val="006C7F8C"/>
    <w:rsid w:val="006D380D"/>
    <w:rsid w:val="006E0135"/>
    <w:rsid w:val="006E303A"/>
    <w:rsid w:val="006F6240"/>
    <w:rsid w:val="006F7E19"/>
    <w:rsid w:val="00700B2C"/>
    <w:rsid w:val="0070392D"/>
    <w:rsid w:val="007118CE"/>
    <w:rsid w:val="00712D8D"/>
    <w:rsid w:val="00713084"/>
    <w:rsid w:val="00714B26"/>
    <w:rsid w:val="00731E00"/>
    <w:rsid w:val="007440B7"/>
    <w:rsid w:val="00745796"/>
    <w:rsid w:val="00746752"/>
    <w:rsid w:val="007634AD"/>
    <w:rsid w:val="007715C9"/>
    <w:rsid w:val="00774EDD"/>
    <w:rsid w:val="007757EC"/>
    <w:rsid w:val="007E7D4A"/>
    <w:rsid w:val="007F0865"/>
    <w:rsid w:val="008006CC"/>
    <w:rsid w:val="00807F18"/>
    <w:rsid w:val="00831E8D"/>
    <w:rsid w:val="0083337A"/>
    <w:rsid w:val="00846495"/>
    <w:rsid w:val="00856A31"/>
    <w:rsid w:val="00857D6B"/>
    <w:rsid w:val="00871EFA"/>
    <w:rsid w:val="008754D0"/>
    <w:rsid w:val="00877D48"/>
    <w:rsid w:val="00883781"/>
    <w:rsid w:val="00884DC1"/>
    <w:rsid w:val="00885570"/>
    <w:rsid w:val="00893958"/>
    <w:rsid w:val="008A2E77"/>
    <w:rsid w:val="008B21D7"/>
    <w:rsid w:val="008C5696"/>
    <w:rsid w:val="008C6F6F"/>
    <w:rsid w:val="008D0EE0"/>
    <w:rsid w:val="008D3E94"/>
    <w:rsid w:val="008F4F1C"/>
    <w:rsid w:val="008F77C4"/>
    <w:rsid w:val="009103F3"/>
    <w:rsid w:val="009240F0"/>
    <w:rsid w:val="00932377"/>
    <w:rsid w:val="00967042"/>
    <w:rsid w:val="0096712E"/>
    <w:rsid w:val="00972431"/>
    <w:rsid w:val="0097628F"/>
    <w:rsid w:val="0098255A"/>
    <w:rsid w:val="009845BE"/>
    <w:rsid w:val="00987108"/>
    <w:rsid w:val="009969C9"/>
    <w:rsid w:val="009D7CDE"/>
    <w:rsid w:val="009E50AB"/>
    <w:rsid w:val="009E5D16"/>
    <w:rsid w:val="009F7BD0"/>
    <w:rsid w:val="00A048FF"/>
    <w:rsid w:val="00A10775"/>
    <w:rsid w:val="00A231E2"/>
    <w:rsid w:val="00A36C48"/>
    <w:rsid w:val="00A41E0B"/>
    <w:rsid w:val="00A55631"/>
    <w:rsid w:val="00A64912"/>
    <w:rsid w:val="00A70A74"/>
    <w:rsid w:val="00AA0728"/>
    <w:rsid w:val="00AA3795"/>
    <w:rsid w:val="00AB286F"/>
    <w:rsid w:val="00AC1E75"/>
    <w:rsid w:val="00AD5641"/>
    <w:rsid w:val="00AE1088"/>
    <w:rsid w:val="00AF1BA4"/>
    <w:rsid w:val="00AF6714"/>
    <w:rsid w:val="00B016C7"/>
    <w:rsid w:val="00B032D8"/>
    <w:rsid w:val="00B331DA"/>
    <w:rsid w:val="00B33B3C"/>
    <w:rsid w:val="00B45504"/>
    <w:rsid w:val="00B6382D"/>
    <w:rsid w:val="00B968D7"/>
    <w:rsid w:val="00BA4CB6"/>
    <w:rsid w:val="00BA5026"/>
    <w:rsid w:val="00BB40BF"/>
    <w:rsid w:val="00BC0CD1"/>
    <w:rsid w:val="00BC5F3D"/>
    <w:rsid w:val="00BE719A"/>
    <w:rsid w:val="00BE720A"/>
    <w:rsid w:val="00BF0461"/>
    <w:rsid w:val="00BF4944"/>
    <w:rsid w:val="00BF56D4"/>
    <w:rsid w:val="00C026D8"/>
    <w:rsid w:val="00C04409"/>
    <w:rsid w:val="00C067E5"/>
    <w:rsid w:val="00C1417E"/>
    <w:rsid w:val="00C164CA"/>
    <w:rsid w:val="00C176CF"/>
    <w:rsid w:val="00C42BF8"/>
    <w:rsid w:val="00C460AE"/>
    <w:rsid w:val="00C50043"/>
    <w:rsid w:val="00C54E84"/>
    <w:rsid w:val="00C7573B"/>
    <w:rsid w:val="00C76CF3"/>
    <w:rsid w:val="00CA4A01"/>
    <w:rsid w:val="00CD3431"/>
    <w:rsid w:val="00CE1E31"/>
    <w:rsid w:val="00CF0BB2"/>
    <w:rsid w:val="00D00EAA"/>
    <w:rsid w:val="00D13441"/>
    <w:rsid w:val="00D243A3"/>
    <w:rsid w:val="00D2775E"/>
    <w:rsid w:val="00D31D22"/>
    <w:rsid w:val="00D477C3"/>
    <w:rsid w:val="00D5183B"/>
    <w:rsid w:val="00D520EB"/>
    <w:rsid w:val="00D52EFE"/>
    <w:rsid w:val="00D53312"/>
    <w:rsid w:val="00D63EF6"/>
    <w:rsid w:val="00D70DFB"/>
    <w:rsid w:val="00D73029"/>
    <w:rsid w:val="00D766DF"/>
    <w:rsid w:val="00D91EA4"/>
    <w:rsid w:val="00DA0D3D"/>
    <w:rsid w:val="00DA4E0A"/>
    <w:rsid w:val="00DE2002"/>
    <w:rsid w:val="00DE4AD3"/>
    <w:rsid w:val="00DF7AE9"/>
    <w:rsid w:val="00E05704"/>
    <w:rsid w:val="00E24D66"/>
    <w:rsid w:val="00E46955"/>
    <w:rsid w:val="00E54292"/>
    <w:rsid w:val="00E74DC7"/>
    <w:rsid w:val="00E83665"/>
    <w:rsid w:val="00E870B0"/>
    <w:rsid w:val="00E87699"/>
    <w:rsid w:val="00E947C6"/>
    <w:rsid w:val="00EA5CE5"/>
    <w:rsid w:val="00ED492F"/>
    <w:rsid w:val="00EE3E36"/>
    <w:rsid w:val="00EF2E3A"/>
    <w:rsid w:val="00F047E2"/>
    <w:rsid w:val="00F053D2"/>
    <w:rsid w:val="00F078DC"/>
    <w:rsid w:val="00F13E86"/>
    <w:rsid w:val="00F17B00"/>
    <w:rsid w:val="00F32AC6"/>
    <w:rsid w:val="00F5773E"/>
    <w:rsid w:val="00F677A9"/>
    <w:rsid w:val="00F84CF5"/>
    <w:rsid w:val="00F92D35"/>
    <w:rsid w:val="00FA420B"/>
    <w:rsid w:val="00FB40A1"/>
    <w:rsid w:val="00FD1E13"/>
    <w:rsid w:val="00FD7EB1"/>
    <w:rsid w:val="00FE309A"/>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4AF9"/>
    <w:pPr>
      <w:spacing w:line="260" w:lineRule="atLeast"/>
    </w:pPr>
    <w:rPr>
      <w:sz w:val="22"/>
    </w:rPr>
  </w:style>
  <w:style w:type="paragraph" w:styleId="Heading1">
    <w:name w:val="heading 1"/>
    <w:basedOn w:val="Normal"/>
    <w:next w:val="Normal"/>
    <w:link w:val="Heading1Char"/>
    <w:uiPriority w:val="9"/>
    <w:qFormat/>
    <w:rsid w:val="005F3B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3B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F3B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3B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3B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3B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3B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3BA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3BA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4AF9"/>
  </w:style>
  <w:style w:type="paragraph" w:customStyle="1" w:styleId="OPCParaBase">
    <w:name w:val="OPCParaBase"/>
    <w:link w:val="OPCParaBaseChar"/>
    <w:qFormat/>
    <w:rsid w:val="00364AF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64AF9"/>
    <w:pPr>
      <w:spacing w:line="240" w:lineRule="auto"/>
    </w:pPr>
    <w:rPr>
      <w:b/>
      <w:sz w:val="40"/>
    </w:rPr>
  </w:style>
  <w:style w:type="paragraph" w:customStyle="1" w:styleId="ActHead1">
    <w:name w:val="ActHead 1"/>
    <w:aliases w:val="c"/>
    <w:basedOn w:val="OPCParaBase"/>
    <w:next w:val="Normal"/>
    <w:qFormat/>
    <w:rsid w:val="00364A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4A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4A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4A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4A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364A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4A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4A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4AF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64AF9"/>
  </w:style>
  <w:style w:type="paragraph" w:customStyle="1" w:styleId="Blocks">
    <w:name w:val="Blocks"/>
    <w:aliases w:val="bb"/>
    <w:basedOn w:val="OPCParaBase"/>
    <w:qFormat/>
    <w:rsid w:val="00364AF9"/>
    <w:pPr>
      <w:spacing w:line="240" w:lineRule="auto"/>
    </w:pPr>
    <w:rPr>
      <w:sz w:val="24"/>
    </w:rPr>
  </w:style>
  <w:style w:type="paragraph" w:customStyle="1" w:styleId="BoxText">
    <w:name w:val="BoxText"/>
    <w:aliases w:val="bt"/>
    <w:basedOn w:val="OPCParaBase"/>
    <w:qFormat/>
    <w:rsid w:val="00364A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4AF9"/>
    <w:rPr>
      <w:b/>
    </w:rPr>
  </w:style>
  <w:style w:type="paragraph" w:customStyle="1" w:styleId="BoxHeadItalic">
    <w:name w:val="BoxHeadItalic"/>
    <w:aliases w:val="bhi"/>
    <w:basedOn w:val="BoxText"/>
    <w:next w:val="BoxStep"/>
    <w:qFormat/>
    <w:rsid w:val="00364AF9"/>
    <w:rPr>
      <w:i/>
    </w:rPr>
  </w:style>
  <w:style w:type="paragraph" w:customStyle="1" w:styleId="BoxList">
    <w:name w:val="BoxList"/>
    <w:aliases w:val="bl"/>
    <w:basedOn w:val="BoxText"/>
    <w:qFormat/>
    <w:rsid w:val="00364AF9"/>
    <w:pPr>
      <w:ind w:left="1559" w:hanging="425"/>
    </w:pPr>
  </w:style>
  <w:style w:type="paragraph" w:customStyle="1" w:styleId="BoxNote">
    <w:name w:val="BoxNote"/>
    <w:aliases w:val="bn"/>
    <w:basedOn w:val="BoxText"/>
    <w:qFormat/>
    <w:rsid w:val="00364AF9"/>
    <w:pPr>
      <w:tabs>
        <w:tab w:val="left" w:pos="1985"/>
      </w:tabs>
      <w:spacing w:before="122" w:line="198" w:lineRule="exact"/>
      <w:ind w:left="2948" w:hanging="1814"/>
    </w:pPr>
    <w:rPr>
      <w:sz w:val="18"/>
    </w:rPr>
  </w:style>
  <w:style w:type="paragraph" w:customStyle="1" w:styleId="BoxPara">
    <w:name w:val="BoxPara"/>
    <w:aliases w:val="bp"/>
    <w:basedOn w:val="BoxText"/>
    <w:qFormat/>
    <w:rsid w:val="00364AF9"/>
    <w:pPr>
      <w:tabs>
        <w:tab w:val="right" w:pos="2268"/>
      </w:tabs>
      <w:ind w:left="2552" w:hanging="1418"/>
    </w:pPr>
  </w:style>
  <w:style w:type="paragraph" w:customStyle="1" w:styleId="BoxStep">
    <w:name w:val="BoxStep"/>
    <w:aliases w:val="bs"/>
    <w:basedOn w:val="BoxText"/>
    <w:qFormat/>
    <w:rsid w:val="00364AF9"/>
    <w:pPr>
      <w:ind w:left="1985" w:hanging="851"/>
    </w:pPr>
  </w:style>
  <w:style w:type="character" w:customStyle="1" w:styleId="CharAmPartNo">
    <w:name w:val="CharAmPartNo"/>
    <w:basedOn w:val="OPCCharBase"/>
    <w:qFormat/>
    <w:rsid w:val="00364AF9"/>
  </w:style>
  <w:style w:type="character" w:customStyle="1" w:styleId="CharAmPartText">
    <w:name w:val="CharAmPartText"/>
    <w:basedOn w:val="OPCCharBase"/>
    <w:qFormat/>
    <w:rsid w:val="00364AF9"/>
  </w:style>
  <w:style w:type="character" w:customStyle="1" w:styleId="CharAmSchNo">
    <w:name w:val="CharAmSchNo"/>
    <w:basedOn w:val="OPCCharBase"/>
    <w:qFormat/>
    <w:rsid w:val="00364AF9"/>
  </w:style>
  <w:style w:type="character" w:customStyle="1" w:styleId="CharAmSchText">
    <w:name w:val="CharAmSchText"/>
    <w:basedOn w:val="OPCCharBase"/>
    <w:qFormat/>
    <w:rsid w:val="00364AF9"/>
  </w:style>
  <w:style w:type="character" w:customStyle="1" w:styleId="CharBoldItalic">
    <w:name w:val="CharBoldItalic"/>
    <w:basedOn w:val="OPCCharBase"/>
    <w:uiPriority w:val="1"/>
    <w:qFormat/>
    <w:rsid w:val="00364AF9"/>
    <w:rPr>
      <w:b/>
      <w:i/>
    </w:rPr>
  </w:style>
  <w:style w:type="character" w:customStyle="1" w:styleId="CharChapNo">
    <w:name w:val="CharChapNo"/>
    <w:basedOn w:val="OPCCharBase"/>
    <w:uiPriority w:val="1"/>
    <w:qFormat/>
    <w:rsid w:val="00364AF9"/>
  </w:style>
  <w:style w:type="character" w:customStyle="1" w:styleId="CharChapText">
    <w:name w:val="CharChapText"/>
    <w:basedOn w:val="OPCCharBase"/>
    <w:uiPriority w:val="1"/>
    <w:qFormat/>
    <w:rsid w:val="00364AF9"/>
  </w:style>
  <w:style w:type="character" w:customStyle="1" w:styleId="CharDivNo">
    <w:name w:val="CharDivNo"/>
    <w:basedOn w:val="OPCCharBase"/>
    <w:uiPriority w:val="1"/>
    <w:qFormat/>
    <w:rsid w:val="00364AF9"/>
  </w:style>
  <w:style w:type="character" w:customStyle="1" w:styleId="CharDivText">
    <w:name w:val="CharDivText"/>
    <w:basedOn w:val="OPCCharBase"/>
    <w:uiPriority w:val="1"/>
    <w:qFormat/>
    <w:rsid w:val="00364AF9"/>
  </w:style>
  <w:style w:type="character" w:customStyle="1" w:styleId="CharItalic">
    <w:name w:val="CharItalic"/>
    <w:basedOn w:val="OPCCharBase"/>
    <w:uiPriority w:val="1"/>
    <w:qFormat/>
    <w:rsid w:val="00364AF9"/>
    <w:rPr>
      <w:i/>
    </w:rPr>
  </w:style>
  <w:style w:type="character" w:customStyle="1" w:styleId="CharPartNo">
    <w:name w:val="CharPartNo"/>
    <w:basedOn w:val="OPCCharBase"/>
    <w:uiPriority w:val="1"/>
    <w:qFormat/>
    <w:rsid w:val="00364AF9"/>
  </w:style>
  <w:style w:type="character" w:customStyle="1" w:styleId="CharPartText">
    <w:name w:val="CharPartText"/>
    <w:basedOn w:val="OPCCharBase"/>
    <w:uiPriority w:val="1"/>
    <w:qFormat/>
    <w:rsid w:val="00364AF9"/>
  </w:style>
  <w:style w:type="character" w:customStyle="1" w:styleId="CharSectno">
    <w:name w:val="CharSectno"/>
    <w:basedOn w:val="OPCCharBase"/>
    <w:qFormat/>
    <w:rsid w:val="00364AF9"/>
  </w:style>
  <w:style w:type="character" w:customStyle="1" w:styleId="CharSubdNo">
    <w:name w:val="CharSubdNo"/>
    <w:basedOn w:val="OPCCharBase"/>
    <w:uiPriority w:val="1"/>
    <w:qFormat/>
    <w:rsid w:val="00364AF9"/>
  </w:style>
  <w:style w:type="character" w:customStyle="1" w:styleId="CharSubdText">
    <w:name w:val="CharSubdText"/>
    <w:basedOn w:val="OPCCharBase"/>
    <w:uiPriority w:val="1"/>
    <w:qFormat/>
    <w:rsid w:val="00364AF9"/>
  </w:style>
  <w:style w:type="paragraph" w:customStyle="1" w:styleId="CTA--">
    <w:name w:val="CTA --"/>
    <w:basedOn w:val="OPCParaBase"/>
    <w:next w:val="Normal"/>
    <w:rsid w:val="00364AF9"/>
    <w:pPr>
      <w:spacing w:before="60" w:line="240" w:lineRule="atLeast"/>
      <w:ind w:left="142" w:hanging="142"/>
    </w:pPr>
    <w:rPr>
      <w:sz w:val="20"/>
    </w:rPr>
  </w:style>
  <w:style w:type="paragraph" w:customStyle="1" w:styleId="CTA-">
    <w:name w:val="CTA -"/>
    <w:basedOn w:val="OPCParaBase"/>
    <w:rsid w:val="00364AF9"/>
    <w:pPr>
      <w:spacing w:before="60" w:line="240" w:lineRule="atLeast"/>
      <w:ind w:left="85" w:hanging="85"/>
    </w:pPr>
    <w:rPr>
      <w:sz w:val="20"/>
    </w:rPr>
  </w:style>
  <w:style w:type="paragraph" w:customStyle="1" w:styleId="CTA---">
    <w:name w:val="CTA ---"/>
    <w:basedOn w:val="OPCParaBase"/>
    <w:next w:val="Normal"/>
    <w:rsid w:val="00364AF9"/>
    <w:pPr>
      <w:spacing w:before="60" w:line="240" w:lineRule="atLeast"/>
      <w:ind w:left="198" w:hanging="198"/>
    </w:pPr>
    <w:rPr>
      <w:sz w:val="20"/>
    </w:rPr>
  </w:style>
  <w:style w:type="paragraph" w:customStyle="1" w:styleId="CTA----">
    <w:name w:val="CTA ----"/>
    <w:basedOn w:val="OPCParaBase"/>
    <w:next w:val="Normal"/>
    <w:rsid w:val="00364AF9"/>
    <w:pPr>
      <w:spacing w:before="60" w:line="240" w:lineRule="atLeast"/>
      <w:ind w:left="255" w:hanging="255"/>
    </w:pPr>
    <w:rPr>
      <w:sz w:val="20"/>
    </w:rPr>
  </w:style>
  <w:style w:type="paragraph" w:customStyle="1" w:styleId="CTA1a">
    <w:name w:val="CTA 1(a)"/>
    <w:basedOn w:val="OPCParaBase"/>
    <w:rsid w:val="00364AF9"/>
    <w:pPr>
      <w:tabs>
        <w:tab w:val="right" w:pos="414"/>
      </w:tabs>
      <w:spacing w:before="40" w:line="240" w:lineRule="atLeast"/>
      <w:ind w:left="675" w:hanging="675"/>
    </w:pPr>
    <w:rPr>
      <w:sz w:val="20"/>
    </w:rPr>
  </w:style>
  <w:style w:type="paragraph" w:customStyle="1" w:styleId="CTA1ai">
    <w:name w:val="CTA 1(a)(i)"/>
    <w:basedOn w:val="OPCParaBase"/>
    <w:rsid w:val="00364AF9"/>
    <w:pPr>
      <w:tabs>
        <w:tab w:val="right" w:pos="1004"/>
      </w:tabs>
      <w:spacing w:before="40" w:line="240" w:lineRule="atLeast"/>
      <w:ind w:left="1253" w:hanging="1253"/>
    </w:pPr>
    <w:rPr>
      <w:sz w:val="20"/>
    </w:rPr>
  </w:style>
  <w:style w:type="paragraph" w:customStyle="1" w:styleId="CTA2a">
    <w:name w:val="CTA 2(a)"/>
    <w:basedOn w:val="OPCParaBase"/>
    <w:rsid w:val="00364AF9"/>
    <w:pPr>
      <w:tabs>
        <w:tab w:val="right" w:pos="482"/>
      </w:tabs>
      <w:spacing w:before="40" w:line="240" w:lineRule="atLeast"/>
      <w:ind w:left="748" w:hanging="748"/>
    </w:pPr>
    <w:rPr>
      <w:sz w:val="20"/>
    </w:rPr>
  </w:style>
  <w:style w:type="paragraph" w:customStyle="1" w:styleId="CTA2ai">
    <w:name w:val="CTA 2(a)(i)"/>
    <w:basedOn w:val="OPCParaBase"/>
    <w:rsid w:val="00364AF9"/>
    <w:pPr>
      <w:tabs>
        <w:tab w:val="right" w:pos="1089"/>
      </w:tabs>
      <w:spacing w:before="40" w:line="240" w:lineRule="atLeast"/>
      <w:ind w:left="1327" w:hanging="1327"/>
    </w:pPr>
    <w:rPr>
      <w:sz w:val="20"/>
    </w:rPr>
  </w:style>
  <w:style w:type="paragraph" w:customStyle="1" w:styleId="CTA3a">
    <w:name w:val="CTA 3(a)"/>
    <w:basedOn w:val="OPCParaBase"/>
    <w:rsid w:val="00364AF9"/>
    <w:pPr>
      <w:tabs>
        <w:tab w:val="right" w:pos="556"/>
      </w:tabs>
      <w:spacing w:before="40" w:line="240" w:lineRule="atLeast"/>
      <w:ind w:left="805" w:hanging="805"/>
    </w:pPr>
    <w:rPr>
      <w:sz w:val="20"/>
    </w:rPr>
  </w:style>
  <w:style w:type="paragraph" w:customStyle="1" w:styleId="CTA3ai">
    <w:name w:val="CTA 3(a)(i)"/>
    <w:basedOn w:val="OPCParaBase"/>
    <w:rsid w:val="00364AF9"/>
    <w:pPr>
      <w:tabs>
        <w:tab w:val="right" w:pos="1140"/>
      </w:tabs>
      <w:spacing w:before="40" w:line="240" w:lineRule="atLeast"/>
      <w:ind w:left="1361" w:hanging="1361"/>
    </w:pPr>
    <w:rPr>
      <w:sz w:val="20"/>
    </w:rPr>
  </w:style>
  <w:style w:type="paragraph" w:customStyle="1" w:styleId="CTA4a">
    <w:name w:val="CTA 4(a)"/>
    <w:basedOn w:val="OPCParaBase"/>
    <w:rsid w:val="00364AF9"/>
    <w:pPr>
      <w:tabs>
        <w:tab w:val="right" w:pos="624"/>
      </w:tabs>
      <w:spacing w:before="40" w:line="240" w:lineRule="atLeast"/>
      <w:ind w:left="873" w:hanging="873"/>
    </w:pPr>
    <w:rPr>
      <w:sz w:val="20"/>
    </w:rPr>
  </w:style>
  <w:style w:type="paragraph" w:customStyle="1" w:styleId="CTA4ai">
    <w:name w:val="CTA 4(a)(i)"/>
    <w:basedOn w:val="OPCParaBase"/>
    <w:rsid w:val="00364AF9"/>
    <w:pPr>
      <w:tabs>
        <w:tab w:val="right" w:pos="1213"/>
      </w:tabs>
      <w:spacing w:before="40" w:line="240" w:lineRule="atLeast"/>
      <w:ind w:left="1452" w:hanging="1452"/>
    </w:pPr>
    <w:rPr>
      <w:sz w:val="20"/>
    </w:rPr>
  </w:style>
  <w:style w:type="paragraph" w:customStyle="1" w:styleId="CTACAPS">
    <w:name w:val="CTA CAPS"/>
    <w:basedOn w:val="OPCParaBase"/>
    <w:rsid w:val="00364AF9"/>
    <w:pPr>
      <w:spacing w:before="60" w:line="240" w:lineRule="atLeast"/>
    </w:pPr>
    <w:rPr>
      <w:sz w:val="20"/>
    </w:rPr>
  </w:style>
  <w:style w:type="paragraph" w:customStyle="1" w:styleId="CTAright">
    <w:name w:val="CTA right"/>
    <w:basedOn w:val="OPCParaBase"/>
    <w:rsid w:val="00364AF9"/>
    <w:pPr>
      <w:spacing w:before="60" w:line="240" w:lineRule="auto"/>
      <w:jc w:val="right"/>
    </w:pPr>
    <w:rPr>
      <w:sz w:val="20"/>
    </w:rPr>
  </w:style>
  <w:style w:type="paragraph" w:customStyle="1" w:styleId="subsection">
    <w:name w:val="subsection"/>
    <w:aliases w:val="ss"/>
    <w:basedOn w:val="OPCParaBase"/>
    <w:rsid w:val="00364AF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64AF9"/>
    <w:pPr>
      <w:spacing w:before="180" w:line="240" w:lineRule="auto"/>
      <w:ind w:left="1134"/>
    </w:pPr>
  </w:style>
  <w:style w:type="paragraph" w:customStyle="1" w:styleId="ETAsubitem">
    <w:name w:val="ETA(subitem)"/>
    <w:basedOn w:val="OPCParaBase"/>
    <w:rsid w:val="00364AF9"/>
    <w:pPr>
      <w:tabs>
        <w:tab w:val="right" w:pos="340"/>
      </w:tabs>
      <w:spacing w:before="60" w:line="240" w:lineRule="auto"/>
      <w:ind w:left="454" w:hanging="454"/>
    </w:pPr>
    <w:rPr>
      <w:sz w:val="20"/>
    </w:rPr>
  </w:style>
  <w:style w:type="paragraph" w:customStyle="1" w:styleId="ETApara">
    <w:name w:val="ETA(para)"/>
    <w:basedOn w:val="OPCParaBase"/>
    <w:rsid w:val="00364AF9"/>
    <w:pPr>
      <w:tabs>
        <w:tab w:val="right" w:pos="754"/>
      </w:tabs>
      <w:spacing w:before="60" w:line="240" w:lineRule="auto"/>
      <w:ind w:left="828" w:hanging="828"/>
    </w:pPr>
    <w:rPr>
      <w:sz w:val="20"/>
    </w:rPr>
  </w:style>
  <w:style w:type="paragraph" w:customStyle="1" w:styleId="ETAsubpara">
    <w:name w:val="ETA(subpara)"/>
    <w:basedOn w:val="OPCParaBase"/>
    <w:rsid w:val="00364AF9"/>
    <w:pPr>
      <w:tabs>
        <w:tab w:val="right" w:pos="1083"/>
      </w:tabs>
      <w:spacing w:before="60" w:line="240" w:lineRule="auto"/>
      <w:ind w:left="1191" w:hanging="1191"/>
    </w:pPr>
    <w:rPr>
      <w:sz w:val="20"/>
    </w:rPr>
  </w:style>
  <w:style w:type="paragraph" w:customStyle="1" w:styleId="ETAsub-subpara">
    <w:name w:val="ETA(sub-subpara)"/>
    <w:basedOn w:val="OPCParaBase"/>
    <w:rsid w:val="00364AF9"/>
    <w:pPr>
      <w:tabs>
        <w:tab w:val="right" w:pos="1412"/>
      </w:tabs>
      <w:spacing w:before="60" w:line="240" w:lineRule="auto"/>
      <w:ind w:left="1525" w:hanging="1525"/>
    </w:pPr>
    <w:rPr>
      <w:sz w:val="20"/>
    </w:rPr>
  </w:style>
  <w:style w:type="paragraph" w:customStyle="1" w:styleId="Formula">
    <w:name w:val="Formula"/>
    <w:basedOn w:val="OPCParaBase"/>
    <w:rsid w:val="00364AF9"/>
    <w:pPr>
      <w:spacing w:line="240" w:lineRule="auto"/>
      <w:ind w:left="1134"/>
    </w:pPr>
    <w:rPr>
      <w:sz w:val="20"/>
    </w:rPr>
  </w:style>
  <w:style w:type="paragraph" w:styleId="Header">
    <w:name w:val="header"/>
    <w:basedOn w:val="OPCParaBase"/>
    <w:link w:val="HeaderChar"/>
    <w:unhideWhenUsed/>
    <w:rsid w:val="00364AF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4AF9"/>
    <w:rPr>
      <w:rFonts w:eastAsia="Times New Roman" w:cs="Times New Roman"/>
      <w:sz w:val="16"/>
      <w:lang w:eastAsia="en-AU"/>
    </w:rPr>
  </w:style>
  <w:style w:type="paragraph" w:customStyle="1" w:styleId="House">
    <w:name w:val="House"/>
    <w:basedOn w:val="OPCParaBase"/>
    <w:rsid w:val="00364AF9"/>
    <w:pPr>
      <w:spacing w:line="240" w:lineRule="auto"/>
    </w:pPr>
    <w:rPr>
      <w:sz w:val="28"/>
    </w:rPr>
  </w:style>
  <w:style w:type="paragraph" w:customStyle="1" w:styleId="Item">
    <w:name w:val="Item"/>
    <w:aliases w:val="i"/>
    <w:basedOn w:val="OPCParaBase"/>
    <w:next w:val="ItemHead"/>
    <w:rsid w:val="00364AF9"/>
    <w:pPr>
      <w:keepLines/>
      <w:spacing w:before="80" w:line="240" w:lineRule="auto"/>
      <w:ind w:left="709"/>
    </w:pPr>
  </w:style>
  <w:style w:type="paragraph" w:customStyle="1" w:styleId="ItemHead">
    <w:name w:val="ItemHead"/>
    <w:aliases w:val="ih"/>
    <w:basedOn w:val="OPCParaBase"/>
    <w:next w:val="Item"/>
    <w:rsid w:val="00364A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4AF9"/>
    <w:pPr>
      <w:spacing w:line="240" w:lineRule="auto"/>
    </w:pPr>
    <w:rPr>
      <w:b/>
      <w:sz w:val="32"/>
    </w:rPr>
  </w:style>
  <w:style w:type="paragraph" w:customStyle="1" w:styleId="notedraft">
    <w:name w:val="note(draft)"/>
    <w:aliases w:val="nd"/>
    <w:basedOn w:val="OPCParaBase"/>
    <w:rsid w:val="00364AF9"/>
    <w:pPr>
      <w:spacing w:before="240" w:line="240" w:lineRule="auto"/>
      <w:ind w:left="284" w:hanging="284"/>
    </w:pPr>
    <w:rPr>
      <w:i/>
      <w:sz w:val="24"/>
    </w:rPr>
  </w:style>
  <w:style w:type="paragraph" w:customStyle="1" w:styleId="notemargin">
    <w:name w:val="note(margin)"/>
    <w:aliases w:val="nm"/>
    <w:basedOn w:val="OPCParaBase"/>
    <w:rsid w:val="00364AF9"/>
    <w:pPr>
      <w:tabs>
        <w:tab w:val="left" w:pos="709"/>
      </w:tabs>
      <w:spacing w:before="122" w:line="198" w:lineRule="exact"/>
      <w:ind w:left="709" w:hanging="709"/>
    </w:pPr>
    <w:rPr>
      <w:sz w:val="18"/>
    </w:rPr>
  </w:style>
  <w:style w:type="paragraph" w:customStyle="1" w:styleId="noteToPara">
    <w:name w:val="noteToPara"/>
    <w:aliases w:val="ntp"/>
    <w:basedOn w:val="OPCParaBase"/>
    <w:rsid w:val="00364AF9"/>
    <w:pPr>
      <w:spacing w:before="122" w:line="198" w:lineRule="exact"/>
      <w:ind w:left="2353" w:hanging="709"/>
    </w:pPr>
    <w:rPr>
      <w:sz w:val="18"/>
    </w:rPr>
  </w:style>
  <w:style w:type="paragraph" w:customStyle="1" w:styleId="noteParlAmend">
    <w:name w:val="note(ParlAmend)"/>
    <w:aliases w:val="npp"/>
    <w:basedOn w:val="OPCParaBase"/>
    <w:next w:val="ParlAmend"/>
    <w:rsid w:val="00364AF9"/>
    <w:pPr>
      <w:spacing w:line="240" w:lineRule="auto"/>
      <w:jc w:val="right"/>
    </w:pPr>
    <w:rPr>
      <w:rFonts w:ascii="Arial" w:hAnsi="Arial"/>
      <w:b/>
      <w:i/>
    </w:rPr>
  </w:style>
  <w:style w:type="paragraph" w:customStyle="1" w:styleId="Page1">
    <w:name w:val="Page1"/>
    <w:basedOn w:val="OPCParaBase"/>
    <w:rsid w:val="00364AF9"/>
    <w:pPr>
      <w:spacing w:before="400" w:line="240" w:lineRule="auto"/>
    </w:pPr>
    <w:rPr>
      <w:b/>
      <w:sz w:val="32"/>
    </w:rPr>
  </w:style>
  <w:style w:type="paragraph" w:customStyle="1" w:styleId="PageBreak">
    <w:name w:val="PageBreak"/>
    <w:aliases w:val="pb"/>
    <w:basedOn w:val="OPCParaBase"/>
    <w:rsid w:val="00364AF9"/>
    <w:pPr>
      <w:spacing w:line="240" w:lineRule="auto"/>
    </w:pPr>
    <w:rPr>
      <w:sz w:val="20"/>
    </w:rPr>
  </w:style>
  <w:style w:type="paragraph" w:customStyle="1" w:styleId="paragraphsub">
    <w:name w:val="paragraph(sub)"/>
    <w:aliases w:val="aa"/>
    <w:basedOn w:val="OPCParaBase"/>
    <w:rsid w:val="00364AF9"/>
    <w:pPr>
      <w:tabs>
        <w:tab w:val="right" w:pos="1985"/>
      </w:tabs>
      <w:spacing w:before="40" w:line="240" w:lineRule="auto"/>
      <w:ind w:left="2098" w:hanging="2098"/>
    </w:pPr>
  </w:style>
  <w:style w:type="paragraph" w:customStyle="1" w:styleId="paragraphsub-sub">
    <w:name w:val="paragraph(sub-sub)"/>
    <w:aliases w:val="aaa"/>
    <w:basedOn w:val="OPCParaBase"/>
    <w:rsid w:val="00364AF9"/>
    <w:pPr>
      <w:tabs>
        <w:tab w:val="right" w:pos="2722"/>
      </w:tabs>
      <w:spacing w:before="40" w:line="240" w:lineRule="auto"/>
      <w:ind w:left="2835" w:hanging="2835"/>
    </w:pPr>
  </w:style>
  <w:style w:type="paragraph" w:customStyle="1" w:styleId="paragraph">
    <w:name w:val="paragraph"/>
    <w:aliases w:val="a"/>
    <w:basedOn w:val="OPCParaBase"/>
    <w:rsid w:val="00364AF9"/>
    <w:pPr>
      <w:tabs>
        <w:tab w:val="right" w:pos="1531"/>
      </w:tabs>
      <w:spacing w:before="40" w:line="240" w:lineRule="auto"/>
      <w:ind w:left="1644" w:hanging="1644"/>
    </w:pPr>
  </w:style>
  <w:style w:type="paragraph" w:customStyle="1" w:styleId="ParlAmend">
    <w:name w:val="ParlAmend"/>
    <w:aliases w:val="pp"/>
    <w:basedOn w:val="OPCParaBase"/>
    <w:rsid w:val="00364AF9"/>
    <w:pPr>
      <w:spacing w:before="240" w:line="240" w:lineRule="atLeast"/>
      <w:ind w:hanging="567"/>
    </w:pPr>
    <w:rPr>
      <w:sz w:val="24"/>
    </w:rPr>
  </w:style>
  <w:style w:type="paragraph" w:customStyle="1" w:styleId="Penalty">
    <w:name w:val="Penalty"/>
    <w:basedOn w:val="OPCParaBase"/>
    <w:rsid w:val="00364AF9"/>
    <w:pPr>
      <w:tabs>
        <w:tab w:val="left" w:pos="2977"/>
      </w:tabs>
      <w:spacing w:before="180" w:line="240" w:lineRule="auto"/>
      <w:ind w:left="1985" w:hanging="851"/>
    </w:pPr>
  </w:style>
  <w:style w:type="paragraph" w:customStyle="1" w:styleId="Portfolio">
    <w:name w:val="Portfolio"/>
    <w:basedOn w:val="OPCParaBase"/>
    <w:rsid w:val="00364AF9"/>
    <w:pPr>
      <w:spacing w:line="240" w:lineRule="auto"/>
    </w:pPr>
    <w:rPr>
      <w:i/>
      <w:sz w:val="20"/>
    </w:rPr>
  </w:style>
  <w:style w:type="paragraph" w:customStyle="1" w:styleId="Preamble">
    <w:name w:val="Preamble"/>
    <w:basedOn w:val="OPCParaBase"/>
    <w:next w:val="Normal"/>
    <w:rsid w:val="00364A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4AF9"/>
    <w:pPr>
      <w:spacing w:line="240" w:lineRule="auto"/>
    </w:pPr>
    <w:rPr>
      <w:i/>
      <w:sz w:val="20"/>
    </w:rPr>
  </w:style>
  <w:style w:type="paragraph" w:customStyle="1" w:styleId="Session">
    <w:name w:val="Session"/>
    <w:basedOn w:val="OPCParaBase"/>
    <w:rsid w:val="00364AF9"/>
    <w:pPr>
      <w:spacing w:line="240" w:lineRule="auto"/>
    </w:pPr>
    <w:rPr>
      <w:sz w:val="28"/>
    </w:rPr>
  </w:style>
  <w:style w:type="paragraph" w:customStyle="1" w:styleId="Sponsor">
    <w:name w:val="Sponsor"/>
    <w:basedOn w:val="OPCParaBase"/>
    <w:rsid w:val="00364AF9"/>
    <w:pPr>
      <w:spacing w:line="240" w:lineRule="auto"/>
    </w:pPr>
    <w:rPr>
      <w:i/>
    </w:rPr>
  </w:style>
  <w:style w:type="paragraph" w:customStyle="1" w:styleId="Subitem">
    <w:name w:val="Subitem"/>
    <w:aliases w:val="iss"/>
    <w:basedOn w:val="OPCParaBase"/>
    <w:rsid w:val="00364AF9"/>
    <w:pPr>
      <w:spacing w:before="180" w:line="240" w:lineRule="auto"/>
      <w:ind w:left="709" w:hanging="709"/>
    </w:pPr>
  </w:style>
  <w:style w:type="paragraph" w:customStyle="1" w:styleId="SubitemHead">
    <w:name w:val="SubitemHead"/>
    <w:aliases w:val="issh"/>
    <w:basedOn w:val="OPCParaBase"/>
    <w:rsid w:val="00364A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4AF9"/>
    <w:pPr>
      <w:spacing w:before="40" w:line="240" w:lineRule="auto"/>
      <w:ind w:left="1134"/>
    </w:pPr>
  </w:style>
  <w:style w:type="paragraph" w:customStyle="1" w:styleId="SubsectionHead">
    <w:name w:val="SubsectionHead"/>
    <w:aliases w:val="ssh"/>
    <w:basedOn w:val="OPCParaBase"/>
    <w:next w:val="subsection"/>
    <w:rsid w:val="00364AF9"/>
    <w:pPr>
      <w:keepNext/>
      <w:keepLines/>
      <w:spacing w:before="240" w:line="240" w:lineRule="auto"/>
      <w:ind w:left="1134"/>
    </w:pPr>
    <w:rPr>
      <w:i/>
    </w:rPr>
  </w:style>
  <w:style w:type="paragraph" w:customStyle="1" w:styleId="Tablea">
    <w:name w:val="Table(a)"/>
    <w:aliases w:val="ta"/>
    <w:basedOn w:val="OPCParaBase"/>
    <w:rsid w:val="00364AF9"/>
    <w:pPr>
      <w:spacing w:before="60" w:line="240" w:lineRule="auto"/>
      <w:ind w:left="284" w:hanging="284"/>
    </w:pPr>
    <w:rPr>
      <w:sz w:val="20"/>
    </w:rPr>
  </w:style>
  <w:style w:type="paragraph" w:customStyle="1" w:styleId="TableAA">
    <w:name w:val="Table(AA)"/>
    <w:aliases w:val="taaa"/>
    <w:basedOn w:val="OPCParaBase"/>
    <w:rsid w:val="00364A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4A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4AF9"/>
    <w:pPr>
      <w:spacing w:before="60" w:line="240" w:lineRule="atLeast"/>
    </w:pPr>
    <w:rPr>
      <w:sz w:val="20"/>
    </w:rPr>
  </w:style>
  <w:style w:type="paragraph" w:customStyle="1" w:styleId="TLPBoxTextnote">
    <w:name w:val="TLPBoxText(note"/>
    <w:aliases w:val="right)"/>
    <w:basedOn w:val="OPCParaBase"/>
    <w:rsid w:val="00364A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4AF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4AF9"/>
    <w:pPr>
      <w:spacing w:before="122" w:line="198" w:lineRule="exact"/>
      <w:ind w:left="1985" w:hanging="851"/>
      <w:jc w:val="right"/>
    </w:pPr>
    <w:rPr>
      <w:sz w:val="18"/>
    </w:rPr>
  </w:style>
  <w:style w:type="paragraph" w:customStyle="1" w:styleId="TLPTableBullet">
    <w:name w:val="TLPTableBullet"/>
    <w:aliases w:val="ttb"/>
    <w:basedOn w:val="OPCParaBase"/>
    <w:rsid w:val="00364AF9"/>
    <w:pPr>
      <w:spacing w:line="240" w:lineRule="exact"/>
      <w:ind w:left="284" w:hanging="284"/>
    </w:pPr>
    <w:rPr>
      <w:sz w:val="20"/>
    </w:rPr>
  </w:style>
  <w:style w:type="paragraph" w:styleId="TOC1">
    <w:name w:val="toc 1"/>
    <w:basedOn w:val="OPCParaBase"/>
    <w:next w:val="Normal"/>
    <w:uiPriority w:val="39"/>
    <w:semiHidden/>
    <w:unhideWhenUsed/>
    <w:rsid w:val="00364AF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64AF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64AF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64AF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64AF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4AF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64AF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4AF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4AF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4AF9"/>
    <w:pPr>
      <w:keepLines/>
      <w:spacing w:before="240" w:after="120" w:line="240" w:lineRule="auto"/>
      <w:ind w:left="794"/>
    </w:pPr>
    <w:rPr>
      <w:b/>
      <w:kern w:val="28"/>
      <w:sz w:val="20"/>
    </w:rPr>
  </w:style>
  <w:style w:type="paragraph" w:customStyle="1" w:styleId="TofSectsHeading">
    <w:name w:val="TofSects(Heading)"/>
    <w:basedOn w:val="OPCParaBase"/>
    <w:rsid w:val="00364AF9"/>
    <w:pPr>
      <w:spacing w:before="240" w:after="120" w:line="240" w:lineRule="auto"/>
    </w:pPr>
    <w:rPr>
      <w:b/>
      <w:sz w:val="24"/>
    </w:rPr>
  </w:style>
  <w:style w:type="paragraph" w:customStyle="1" w:styleId="TofSectsSection">
    <w:name w:val="TofSects(Section)"/>
    <w:basedOn w:val="OPCParaBase"/>
    <w:rsid w:val="00364AF9"/>
    <w:pPr>
      <w:keepLines/>
      <w:spacing w:before="40" w:line="240" w:lineRule="auto"/>
      <w:ind w:left="1588" w:hanging="794"/>
    </w:pPr>
    <w:rPr>
      <w:kern w:val="28"/>
      <w:sz w:val="18"/>
    </w:rPr>
  </w:style>
  <w:style w:type="paragraph" w:customStyle="1" w:styleId="TofSectsSubdiv">
    <w:name w:val="TofSects(Subdiv)"/>
    <w:basedOn w:val="OPCParaBase"/>
    <w:rsid w:val="00364AF9"/>
    <w:pPr>
      <w:keepLines/>
      <w:spacing w:before="80" w:line="240" w:lineRule="auto"/>
      <w:ind w:left="1588" w:hanging="794"/>
    </w:pPr>
    <w:rPr>
      <w:kern w:val="28"/>
    </w:rPr>
  </w:style>
  <w:style w:type="paragraph" w:customStyle="1" w:styleId="WRStyle">
    <w:name w:val="WR Style"/>
    <w:aliases w:val="WR"/>
    <w:basedOn w:val="OPCParaBase"/>
    <w:rsid w:val="00364AF9"/>
    <w:pPr>
      <w:spacing w:before="240" w:line="240" w:lineRule="auto"/>
      <w:ind w:left="284" w:hanging="284"/>
    </w:pPr>
    <w:rPr>
      <w:b/>
      <w:i/>
      <w:kern w:val="28"/>
      <w:sz w:val="24"/>
    </w:rPr>
  </w:style>
  <w:style w:type="paragraph" w:customStyle="1" w:styleId="notepara">
    <w:name w:val="note(para)"/>
    <w:aliases w:val="na"/>
    <w:basedOn w:val="OPCParaBase"/>
    <w:rsid w:val="00364AF9"/>
    <w:pPr>
      <w:spacing w:before="40" w:line="198" w:lineRule="exact"/>
      <w:ind w:left="2354" w:hanging="369"/>
    </w:pPr>
    <w:rPr>
      <w:sz w:val="18"/>
    </w:rPr>
  </w:style>
  <w:style w:type="paragraph" w:styleId="Footer">
    <w:name w:val="footer"/>
    <w:link w:val="FooterChar"/>
    <w:rsid w:val="00364AF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4AF9"/>
    <w:rPr>
      <w:rFonts w:eastAsia="Times New Roman" w:cs="Times New Roman"/>
      <w:sz w:val="22"/>
      <w:szCs w:val="24"/>
      <w:lang w:eastAsia="en-AU"/>
    </w:rPr>
  </w:style>
  <w:style w:type="character" w:styleId="LineNumber">
    <w:name w:val="line number"/>
    <w:basedOn w:val="OPCCharBase"/>
    <w:uiPriority w:val="99"/>
    <w:semiHidden/>
    <w:unhideWhenUsed/>
    <w:rsid w:val="00364AF9"/>
    <w:rPr>
      <w:sz w:val="16"/>
    </w:rPr>
  </w:style>
  <w:style w:type="table" w:customStyle="1" w:styleId="CFlag">
    <w:name w:val="CFlag"/>
    <w:basedOn w:val="TableNormal"/>
    <w:uiPriority w:val="99"/>
    <w:rsid w:val="00364AF9"/>
    <w:rPr>
      <w:rFonts w:eastAsia="Times New Roman" w:cs="Times New Roman"/>
      <w:lang w:eastAsia="en-AU"/>
    </w:rPr>
    <w:tblPr/>
  </w:style>
  <w:style w:type="paragraph" w:customStyle="1" w:styleId="NotesHeading1">
    <w:name w:val="NotesHeading 1"/>
    <w:basedOn w:val="OPCParaBase"/>
    <w:next w:val="Normal"/>
    <w:rsid w:val="00364AF9"/>
    <w:rPr>
      <w:b/>
      <w:sz w:val="28"/>
      <w:szCs w:val="28"/>
    </w:rPr>
  </w:style>
  <w:style w:type="paragraph" w:customStyle="1" w:styleId="NotesHeading2">
    <w:name w:val="NotesHeading 2"/>
    <w:basedOn w:val="OPCParaBase"/>
    <w:next w:val="Normal"/>
    <w:rsid w:val="00364AF9"/>
    <w:rPr>
      <w:b/>
      <w:sz w:val="28"/>
      <w:szCs w:val="28"/>
    </w:rPr>
  </w:style>
  <w:style w:type="paragraph" w:customStyle="1" w:styleId="SignCoverPageEnd">
    <w:name w:val="SignCoverPageEnd"/>
    <w:basedOn w:val="OPCParaBase"/>
    <w:next w:val="Normal"/>
    <w:rsid w:val="00364A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64AF9"/>
    <w:pPr>
      <w:pBdr>
        <w:top w:val="single" w:sz="4" w:space="1" w:color="auto"/>
      </w:pBdr>
      <w:spacing w:before="360"/>
      <w:ind w:right="397"/>
      <w:jc w:val="both"/>
    </w:pPr>
  </w:style>
  <w:style w:type="paragraph" w:customStyle="1" w:styleId="Paragraphsub-sub-sub">
    <w:name w:val="Paragraph(sub-sub-sub)"/>
    <w:aliases w:val="aaaa"/>
    <w:basedOn w:val="OPCParaBase"/>
    <w:rsid w:val="00364AF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64A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4A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64A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4AF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64AF9"/>
    <w:pPr>
      <w:spacing w:before="120"/>
    </w:pPr>
  </w:style>
  <w:style w:type="paragraph" w:customStyle="1" w:styleId="TableTextEndNotes">
    <w:name w:val="TableTextEndNotes"/>
    <w:aliases w:val="Tten"/>
    <w:basedOn w:val="Normal"/>
    <w:rsid w:val="00364AF9"/>
    <w:pPr>
      <w:spacing w:before="60" w:line="240" w:lineRule="auto"/>
    </w:pPr>
    <w:rPr>
      <w:rFonts w:cs="Arial"/>
      <w:sz w:val="20"/>
      <w:szCs w:val="22"/>
    </w:rPr>
  </w:style>
  <w:style w:type="paragraph" w:customStyle="1" w:styleId="TableHeading">
    <w:name w:val="TableHeading"/>
    <w:aliases w:val="th"/>
    <w:basedOn w:val="OPCParaBase"/>
    <w:next w:val="Tabletext"/>
    <w:rsid w:val="00364AF9"/>
    <w:pPr>
      <w:keepNext/>
      <w:spacing w:before="60" w:line="240" w:lineRule="atLeast"/>
    </w:pPr>
    <w:rPr>
      <w:b/>
      <w:sz w:val="20"/>
    </w:rPr>
  </w:style>
  <w:style w:type="paragraph" w:customStyle="1" w:styleId="NoteToSubpara">
    <w:name w:val="NoteToSubpara"/>
    <w:aliases w:val="nts"/>
    <w:basedOn w:val="OPCParaBase"/>
    <w:rsid w:val="00364AF9"/>
    <w:pPr>
      <w:spacing w:before="40" w:line="198" w:lineRule="exact"/>
      <w:ind w:left="2835" w:hanging="709"/>
    </w:pPr>
    <w:rPr>
      <w:sz w:val="18"/>
    </w:rPr>
  </w:style>
  <w:style w:type="paragraph" w:customStyle="1" w:styleId="ENoteTableHeading">
    <w:name w:val="ENoteTableHeading"/>
    <w:aliases w:val="enth"/>
    <w:basedOn w:val="OPCParaBase"/>
    <w:rsid w:val="00364AF9"/>
    <w:pPr>
      <w:keepNext/>
      <w:spacing w:before="60" w:line="240" w:lineRule="atLeast"/>
    </w:pPr>
    <w:rPr>
      <w:rFonts w:ascii="Arial" w:hAnsi="Arial"/>
      <w:b/>
      <w:sz w:val="16"/>
    </w:rPr>
  </w:style>
  <w:style w:type="paragraph" w:customStyle="1" w:styleId="ENoteTTi">
    <w:name w:val="ENoteTTi"/>
    <w:aliases w:val="entti"/>
    <w:basedOn w:val="OPCParaBase"/>
    <w:rsid w:val="00364AF9"/>
    <w:pPr>
      <w:keepNext/>
      <w:spacing w:before="60" w:line="240" w:lineRule="atLeast"/>
      <w:ind w:left="170"/>
    </w:pPr>
    <w:rPr>
      <w:sz w:val="16"/>
    </w:rPr>
  </w:style>
  <w:style w:type="paragraph" w:customStyle="1" w:styleId="ENotesHeading1">
    <w:name w:val="ENotesHeading 1"/>
    <w:aliases w:val="Enh1"/>
    <w:basedOn w:val="OPCParaBase"/>
    <w:next w:val="Normal"/>
    <w:rsid w:val="00364AF9"/>
    <w:pPr>
      <w:spacing w:before="120"/>
      <w:outlineLvl w:val="1"/>
    </w:pPr>
    <w:rPr>
      <w:b/>
      <w:sz w:val="28"/>
      <w:szCs w:val="28"/>
    </w:rPr>
  </w:style>
  <w:style w:type="paragraph" w:customStyle="1" w:styleId="ENotesHeading2">
    <w:name w:val="ENotesHeading 2"/>
    <w:aliases w:val="Enh2"/>
    <w:basedOn w:val="OPCParaBase"/>
    <w:next w:val="Normal"/>
    <w:rsid w:val="00364AF9"/>
    <w:pPr>
      <w:spacing w:before="120" w:after="120"/>
      <w:outlineLvl w:val="2"/>
    </w:pPr>
    <w:rPr>
      <w:b/>
      <w:sz w:val="24"/>
      <w:szCs w:val="28"/>
    </w:rPr>
  </w:style>
  <w:style w:type="paragraph" w:customStyle="1" w:styleId="ENoteTTIndentHeading">
    <w:name w:val="ENoteTTIndentHeading"/>
    <w:aliases w:val="enTTHi"/>
    <w:basedOn w:val="OPCParaBase"/>
    <w:rsid w:val="00364A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4AF9"/>
    <w:pPr>
      <w:spacing w:before="60" w:line="240" w:lineRule="atLeast"/>
    </w:pPr>
    <w:rPr>
      <w:sz w:val="16"/>
    </w:rPr>
  </w:style>
  <w:style w:type="paragraph" w:customStyle="1" w:styleId="MadeunderText">
    <w:name w:val="MadeunderText"/>
    <w:basedOn w:val="OPCParaBase"/>
    <w:next w:val="Normal"/>
    <w:rsid w:val="00364AF9"/>
    <w:pPr>
      <w:spacing w:before="240"/>
    </w:pPr>
    <w:rPr>
      <w:sz w:val="24"/>
      <w:szCs w:val="24"/>
    </w:rPr>
  </w:style>
  <w:style w:type="paragraph" w:customStyle="1" w:styleId="ENotesHeading3">
    <w:name w:val="ENotesHeading 3"/>
    <w:aliases w:val="Enh3"/>
    <w:basedOn w:val="OPCParaBase"/>
    <w:next w:val="Normal"/>
    <w:rsid w:val="00364AF9"/>
    <w:pPr>
      <w:keepNext/>
      <w:spacing w:before="120" w:line="240" w:lineRule="auto"/>
      <w:outlineLvl w:val="4"/>
    </w:pPr>
    <w:rPr>
      <w:b/>
      <w:szCs w:val="24"/>
    </w:rPr>
  </w:style>
  <w:style w:type="paragraph" w:customStyle="1" w:styleId="SubPartCASA">
    <w:name w:val="SubPart(CASA)"/>
    <w:aliases w:val="csp"/>
    <w:basedOn w:val="OPCParaBase"/>
    <w:next w:val="ActHead3"/>
    <w:rsid w:val="00364AF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64AF9"/>
  </w:style>
  <w:style w:type="character" w:customStyle="1" w:styleId="CharSubPartNoCASA">
    <w:name w:val="CharSubPartNo(CASA)"/>
    <w:basedOn w:val="OPCCharBase"/>
    <w:uiPriority w:val="1"/>
    <w:rsid w:val="00364AF9"/>
  </w:style>
  <w:style w:type="paragraph" w:customStyle="1" w:styleId="ENoteTTIndentHeadingSub">
    <w:name w:val="ENoteTTIndentHeadingSub"/>
    <w:aliases w:val="enTTHis"/>
    <w:basedOn w:val="OPCParaBase"/>
    <w:rsid w:val="00364AF9"/>
    <w:pPr>
      <w:keepNext/>
      <w:spacing w:before="60" w:line="240" w:lineRule="atLeast"/>
      <w:ind w:left="340"/>
    </w:pPr>
    <w:rPr>
      <w:b/>
      <w:sz w:val="16"/>
    </w:rPr>
  </w:style>
  <w:style w:type="paragraph" w:customStyle="1" w:styleId="ENoteTTiSub">
    <w:name w:val="ENoteTTiSub"/>
    <w:aliases w:val="enttis"/>
    <w:basedOn w:val="OPCParaBase"/>
    <w:rsid w:val="00364AF9"/>
    <w:pPr>
      <w:keepNext/>
      <w:spacing w:before="60" w:line="240" w:lineRule="atLeast"/>
      <w:ind w:left="340"/>
    </w:pPr>
    <w:rPr>
      <w:sz w:val="16"/>
    </w:rPr>
  </w:style>
  <w:style w:type="paragraph" w:customStyle="1" w:styleId="SubDivisionMigration">
    <w:name w:val="SubDivisionMigration"/>
    <w:aliases w:val="sdm"/>
    <w:basedOn w:val="OPCParaBase"/>
    <w:rsid w:val="00364A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4AF9"/>
    <w:pPr>
      <w:keepNext/>
      <w:keepLines/>
      <w:spacing w:before="240" w:line="240" w:lineRule="auto"/>
      <w:ind w:left="1134" w:hanging="1134"/>
    </w:pPr>
    <w:rPr>
      <w:b/>
      <w:sz w:val="28"/>
    </w:rPr>
  </w:style>
  <w:style w:type="table" w:styleId="TableGrid">
    <w:name w:val="Table Grid"/>
    <w:basedOn w:val="TableNormal"/>
    <w:uiPriority w:val="59"/>
    <w:rsid w:val="0036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64AF9"/>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64AF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4AF9"/>
    <w:rPr>
      <w:sz w:val="22"/>
    </w:rPr>
  </w:style>
  <w:style w:type="paragraph" w:customStyle="1" w:styleId="SOTextNote">
    <w:name w:val="SO TextNote"/>
    <w:aliases w:val="sont"/>
    <w:basedOn w:val="SOText"/>
    <w:qFormat/>
    <w:rsid w:val="00364AF9"/>
    <w:pPr>
      <w:spacing w:before="122" w:line="198" w:lineRule="exact"/>
      <w:ind w:left="1843" w:hanging="709"/>
    </w:pPr>
    <w:rPr>
      <w:sz w:val="18"/>
    </w:rPr>
  </w:style>
  <w:style w:type="paragraph" w:customStyle="1" w:styleId="SOPara">
    <w:name w:val="SO Para"/>
    <w:aliases w:val="soa"/>
    <w:basedOn w:val="SOText"/>
    <w:link w:val="SOParaChar"/>
    <w:qFormat/>
    <w:rsid w:val="00364AF9"/>
    <w:pPr>
      <w:tabs>
        <w:tab w:val="right" w:pos="1786"/>
      </w:tabs>
      <w:spacing w:before="40"/>
      <w:ind w:left="2070" w:hanging="936"/>
    </w:pPr>
  </w:style>
  <w:style w:type="character" w:customStyle="1" w:styleId="SOParaChar">
    <w:name w:val="SO Para Char"/>
    <w:aliases w:val="soa Char"/>
    <w:basedOn w:val="DefaultParagraphFont"/>
    <w:link w:val="SOPara"/>
    <w:rsid w:val="00364AF9"/>
    <w:rPr>
      <w:sz w:val="22"/>
    </w:rPr>
  </w:style>
  <w:style w:type="paragraph" w:customStyle="1" w:styleId="FileName">
    <w:name w:val="FileName"/>
    <w:basedOn w:val="Normal"/>
    <w:rsid w:val="00364AF9"/>
  </w:style>
  <w:style w:type="paragraph" w:customStyle="1" w:styleId="SOHeadBold">
    <w:name w:val="SO HeadBold"/>
    <w:aliases w:val="sohb"/>
    <w:basedOn w:val="SOText"/>
    <w:next w:val="SOText"/>
    <w:link w:val="SOHeadBoldChar"/>
    <w:qFormat/>
    <w:rsid w:val="00364AF9"/>
    <w:rPr>
      <w:b/>
    </w:rPr>
  </w:style>
  <w:style w:type="character" w:customStyle="1" w:styleId="SOHeadBoldChar">
    <w:name w:val="SO HeadBold Char"/>
    <w:aliases w:val="sohb Char"/>
    <w:basedOn w:val="DefaultParagraphFont"/>
    <w:link w:val="SOHeadBold"/>
    <w:rsid w:val="00364AF9"/>
    <w:rPr>
      <w:b/>
      <w:sz w:val="22"/>
    </w:rPr>
  </w:style>
  <w:style w:type="paragraph" w:customStyle="1" w:styleId="SOHeadItalic">
    <w:name w:val="SO HeadItalic"/>
    <w:aliases w:val="sohi"/>
    <w:basedOn w:val="SOText"/>
    <w:next w:val="SOText"/>
    <w:link w:val="SOHeadItalicChar"/>
    <w:qFormat/>
    <w:rsid w:val="00364AF9"/>
    <w:rPr>
      <w:i/>
    </w:rPr>
  </w:style>
  <w:style w:type="character" w:customStyle="1" w:styleId="SOHeadItalicChar">
    <w:name w:val="SO HeadItalic Char"/>
    <w:aliases w:val="sohi Char"/>
    <w:basedOn w:val="DefaultParagraphFont"/>
    <w:link w:val="SOHeadItalic"/>
    <w:rsid w:val="00364AF9"/>
    <w:rPr>
      <w:i/>
      <w:sz w:val="22"/>
    </w:rPr>
  </w:style>
  <w:style w:type="paragraph" w:customStyle="1" w:styleId="SOBullet">
    <w:name w:val="SO Bullet"/>
    <w:aliases w:val="sotb"/>
    <w:basedOn w:val="SOText"/>
    <w:link w:val="SOBulletChar"/>
    <w:qFormat/>
    <w:rsid w:val="00364AF9"/>
    <w:pPr>
      <w:ind w:left="1559" w:hanging="425"/>
    </w:pPr>
  </w:style>
  <w:style w:type="character" w:customStyle="1" w:styleId="SOBulletChar">
    <w:name w:val="SO Bullet Char"/>
    <w:aliases w:val="sotb Char"/>
    <w:basedOn w:val="DefaultParagraphFont"/>
    <w:link w:val="SOBullet"/>
    <w:rsid w:val="00364AF9"/>
    <w:rPr>
      <w:sz w:val="22"/>
    </w:rPr>
  </w:style>
  <w:style w:type="paragraph" w:customStyle="1" w:styleId="SOBulletNote">
    <w:name w:val="SO BulletNote"/>
    <w:aliases w:val="sonb"/>
    <w:basedOn w:val="SOTextNote"/>
    <w:link w:val="SOBulletNoteChar"/>
    <w:qFormat/>
    <w:rsid w:val="00364AF9"/>
    <w:pPr>
      <w:tabs>
        <w:tab w:val="left" w:pos="1560"/>
      </w:tabs>
      <w:ind w:left="2268" w:hanging="1134"/>
    </w:pPr>
  </w:style>
  <w:style w:type="character" w:customStyle="1" w:styleId="SOBulletNoteChar">
    <w:name w:val="SO BulletNote Char"/>
    <w:aliases w:val="sonb Char"/>
    <w:basedOn w:val="DefaultParagraphFont"/>
    <w:link w:val="SOBulletNote"/>
    <w:rsid w:val="00364AF9"/>
    <w:rPr>
      <w:sz w:val="18"/>
    </w:rPr>
  </w:style>
  <w:style w:type="paragraph" w:customStyle="1" w:styleId="SOText2">
    <w:name w:val="SO Text2"/>
    <w:aliases w:val="sot2"/>
    <w:basedOn w:val="Normal"/>
    <w:next w:val="SOText"/>
    <w:link w:val="SOText2Char"/>
    <w:rsid w:val="00364A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4AF9"/>
    <w:rPr>
      <w:sz w:val="22"/>
    </w:rPr>
  </w:style>
  <w:style w:type="paragraph" w:customStyle="1" w:styleId="Transitional">
    <w:name w:val="Transitional"/>
    <w:aliases w:val="tr"/>
    <w:basedOn w:val="ItemHead"/>
    <w:next w:val="Item"/>
    <w:rsid w:val="00364AF9"/>
  </w:style>
  <w:style w:type="character" w:customStyle="1" w:styleId="DefinitionChar">
    <w:name w:val="Definition Char"/>
    <w:aliases w:val="dd Char"/>
    <w:link w:val="Definition"/>
    <w:rsid w:val="00F32AC6"/>
    <w:rPr>
      <w:rFonts w:eastAsia="Times New Roman" w:cs="Times New Roman"/>
      <w:sz w:val="22"/>
      <w:lang w:eastAsia="en-AU"/>
    </w:rPr>
  </w:style>
  <w:style w:type="paragraph" w:customStyle="1" w:styleId="Specialas">
    <w:name w:val="Special as"/>
    <w:basedOn w:val="ActHead6"/>
    <w:link w:val="SpecialasChar"/>
    <w:rsid w:val="00F32AC6"/>
    <w:pPr>
      <w:pageBreakBefore/>
      <w:outlineLvl w:val="9"/>
    </w:pPr>
  </w:style>
  <w:style w:type="character" w:customStyle="1" w:styleId="ActHead6Char">
    <w:name w:val="ActHead 6 Char"/>
    <w:aliases w:val="as Char"/>
    <w:basedOn w:val="DefaultParagraphFont"/>
    <w:link w:val="ActHead6"/>
    <w:rsid w:val="00F32AC6"/>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F32AC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5F3B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F3B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F3B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F3B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F3B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F3B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F3B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F3B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F3BA1"/>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486944"/>
    <w:rPr>
      <w:color w:val="0000FF" w:themeColor="hyperlink"/>
      <w:u w:val="single"/>
    </w:rPr>
  </w:style>
  <w:style w:type="character" w:styleId="FollowedHyperlink">
    <w:name w:val="FollowedHyperlink"/>
    <w:basedOn w:val="DefaultParagraphFont"/>
    <w:uiPriority w:val="99"/>
    <w:semiHidden/>
    <w:unhideWhenUsed/>
    <w:rsid w:val="00486944"/>
    <w:rPr>
      <w:color w:val="0000FF" w:themeColor="hyperlink"/>
      <w:u w:val="single"/>
    </w:rPr>
  </w:style>
  <w:style w:type="paragraph" w:customStyle="1" w:styleId="ShortTP1">
    <w:name w:val="ShortTP1"/>
    <w:basedOn w:val="ShortT"/>
    <w:link w:val="ShortTP1Char"/>
    <w:rsid w:val="00D31D22"/>
    <w:pPr>
      <w:spacing w:before="800"/>
    </w:pPr>
  </w:style>
  <w:style w:type="character" w:customStyle="1" w:styleId="OPCParaBaseChar">
    <w:name w:val="OPCParaBase Char"/>
    <w:basedOn w:val="DefaultParagraphFont"/>
    <w:link w:val="OPCParaBase"/>
    <w:rsid w:val="00D31D22"/>
    <w:rPr>
      <w:rFonts w:eastAsia="Times New Roman" w:cs="Times New Roman"/>
      <w:sz w:val="22"/>
      <w:lang w:eastAsia="en-AU"/>
    </w:rPr>
  </w:style>
  <w:style w:type="character" w:customStyle="1" w:styleId="ShortTChar">
    <w:name w:val="ShortT Char"/>
    <w:basedOn w:val="OPCParaBaseChar"/>
    <w:link w:val="ShortT"/>
    <w:rsid w:val="00D31D22"/>
    <w:rPr>
      <w:rFonts w:eastAsia="Times New Roman" w:cs="Times New Roman"/>
      <w:b/>
      <w:sz w:val="40"/>
      <w:lang w:eastAsia="en-AU"/>
    </w:rPr>
  </w:style>
  <w:style w:type="character" w:customStyle="1" w:styleId="ShortTP1Char">
    <w:name w:val="ShortTP1 Char"/>
    <w:basedOn w:val="ShortTChar"/>
    <w:link w:val="ShortTP1"/>
    <w:rsid w:val="00D31D22"/>
    <w:rPr>
      <w:rFonts w:eastAsia="Times New Roman" w:cs="Times New Roman"/>
      <w:b/>
      <w:sz w:val="40"/>
      <w:lang w:eastAsia="en-AU"/>
    </w:rPr>
  </w:style>
  <w:style w:type="paragraph" w:customStyle="1" w:styleId="ActNoP1">
    <w:name w:val="ActNoP1"/>
    <w:basedOn w:val="Actno"/>
    <w:link w:val="ActNoP1Char"/>
    <w:rsid w:val="00D31D22"/>
    <w:pPr>
      <w:spacing w:before="800"/>
    </w:pPr>
    <w:rPr>
      <w:sz w:val="28"/>
    </w:rPr>
  </w:style>
  <w:style w:type="character" w:customStyle="1" w:styleId="ActnoChar">
    <w:name w:val="Actno Char"/>
    <w:basedOn w:val="ShortTChar"/>
    <w:link w:val="Actno"/>
    <w:rsid w:val="00D31D22"/>
    <w:rPr>
      <w:rFonts w:eastAsia="Times New Roman" w:cs="Times New Roman"/>
      <w:b/>
      <w:sz w:val="40"/>
      <w:lang w:eastAsia="en-AU"/>
    </w:rPr>
  </w:style>
  <w:style w:type="character" w:customStyle="1" w:styleId="ActNoP1Char">
    <w:name w:val="ActNoP1 Char"/>
    <w:basedOn w:val="ActnoChar"/>
    <w:link w:val="ActNoP1"/>
    <w:rsid w:val="00D31D22"/>
    <w:rPr>
      <w:rFonts w:eastAsia="Times New Roman" w:cs="Times New Roman"/>
      <w:b/>
      <w:sz w:val="28"/>
      <w:lang w:eastAsia="en-AU"/>
    </w:rPr>
  </w:style>
  <w:style w:type="paragraph" w:customStyle="1" w:styleId="ShortTCP">
    <w:name w:val="ShortTCP"/>
    <w:basedOn w:val="ShortT"/>
    <w:link w:val="ShortTCPChar"/>
    <w:rsid w:val="00D31D22"/>
  </w:style>
  <w:style w:type="character" w:customStyle="1" w:styleId="ShortTCPChar">
    <w:name w:val="ShortTCP Char"/>
    <w:basedOn w:val="ShortTChar"/>
    <w:link w:val="ShortTCP"/>
    <w:rsid w:val="00D31D22"/>
    <w:rPr>
      <w:rFonts w:eastAsia="Times New Roman" w:cs="Times New Roman"/>
      <w:b/>
      <w:sz w:val="40"/>
      <w:lang w:eastAsia="en-AU"/>
    </w:rPr>
  </w:style>
  <w:style w:type="paragraph" w:customStyle="1" w:styleId="ActNoCP">
    <w:name w:val="ActNoCP"/>
    <w:basedOn w:val="Actno"/>
    <w:link w:val="ActNoCPChar"/>
    <w:rsid w:val="00D31D22"/>
    <w:pPr>
      <w:spacing w:before="400"/>
    </w:pPr>
  </w:style>
  <w:style w:type="character" w:customStyle="1" w:styleId="ActNoCPChar">
    <w:name w:val="ActNoCP Char"/>
    <w:basedOn w:val="ActnoChar"/>
    <w:link w:val="ActNoCP"/>
    <w:rsid w:val="00D31D22"/>
    <w:rPr>
      <w:rFonts w:eastAsia="Times New Roman" w:cs="Times New Roman"/>
      <w:b/>
      <w:sz w:val="40"/>
      <w:lang w:eastAsia="en-AU"/>
    </w:rPr>
  </w:style>
  <w:style w:type="paragraph" w:customStyle="1" w:styleId="AssentBk">
    <w:name w:val="AssentBk"/>
    <w:basedOn w:val="Normal"/>
    <w:rsid w:val="00D31D22"/>
    <w:pPr>
      <w:spacing w:line="240" w:lineRule="auto"/>
    </w:pPr>
    <w:rPr>
      <w:rFonts w:eastAsia="Times New Roman" w:cs="Times New Roman"/>
      <w:sz w:val="20"/>
      <w:lang w:eastAsia="en-AU"/>
    </w:rPr>
  </w:style>
  <w:style w:type="paragraph" w:customStyle="1" w:styleId="AssentDt">
    <w:name w:val="AssentDt"/>
    <w:basedOn w:val="Normal"/>
    <w:rsid w:val="000173F2"/>
    <w:pPr>
      <w:spacing w:line="240" w:lineRule="auto"/>
    </w:pPr>
    <w:rPr>
      <w:rFonts w:eastAsia="Times New Roman" w:cs="Times New Roman"/>
      <w:sz w:val="20"/>
      <w:lang w:eastAsia="en-AU"/>
    </w:rPr>
  </w:style>
  <w:style w:type="paragraph" w:customStyle="1" w:styleId="2ndRd">
    <w:name w:val="2ndRd"/>
    <w:basedOn w:val="Normal"/>
    <w:rsid w:val="000173F2"/>
    <w:pPr>
      <w:spacing w:line="240" w:lineRule="auto"/>
    </w:pPr>
    <w:rPr>
      <w:rFonts w:eastAsia="Times New Roman" w:cs="Times New Roman"/>
      <w:sz w:val="20"/>
      <w:lang w:eastAsia="en-AU"/>
    </w:rPr>
  </w:style>
  <w:style w:type="paragraph" w:customStyle="1" w:styleId="ScalePlusRef">
    <w:name w:val="ScalePlusRef"/>
    <w:basedOn w:val="Normal"/>
    <w:rsid w:val="000173F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4AF9"/>
    <w:pPr>
      <w:spacing w:line="260" w:lineRule="atLeast"/>
    </w:pPr>
    <w:rPr>
      <w:sz w:val="22"/>
    </w:rPr>
  </w:style>
  <w:style w:type="paragraph" w:styleId="Heading1">
    <w:name w:val="heading 1"/>
    <w:basedOn w:val="Normal"/>
    <w:next w:val="Normal"/>
    <w:link w:val="Heading1Char"/>
    <w:uiPriority w:val="9"/>
    <w:qFormat/>
    <w:rsid w:val="005F3B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3B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F3B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3B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3B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3B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3B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3BA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3BA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4AF9"/>
  </w:style>
  <w:style w:type="paragraph" w:customStyle="1" w:styleId="OPCParaBase">
    <w:name w:val="OPCParaBase"/>
    <w:link w:val="OPCParaBaseChar"/>
    <w:qFormat/>
    <w:rsid w:val="00364AF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64AF9"/>
    <w:pPr>
      <w:spacing w:line="240" w:lineRule="auto"/>
    </w:pPr>
    <w:rPr>
      <w:b/>
      <w:sz w:val="40"/>
    </w:rPr>
  </w:style>
  <w:style w:type="paragraph" w:customStyle="1" w:styleId="ActHead1">
    <w:name w:val="ActHead 1"/>
    <w:aliases w:val="c"/>
    <w:basedOn w:val="OPCParaBase"/>
    <w:next w:val="Normal"/>
    <w:qFormat/>
    <w:rsid w:val="00364A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4A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4A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4A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4A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364A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4A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4A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4AF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64AF9"/>
  </w:style>
  <w:style w:type="paragraph" w:customStyle="1" w:styleId="Blocks">
    <w:name w:val="Blocks"/>
    <w:aliases w:val="bb"/>
    <w:basedOn w:val="OPCParaBase"/>
    <w:qFormat/>
    <w:rsid w:val="00364AF9"/>
    <w:pPr>
      <w:spacing w:line="240" w:lineRule="auto"/>
    </w:pPr>
    <w:rPr>
      <w:sz w:val="24"/>
    </w:rPr>
  </w:style>
  <w:style w:type="paragraph" w:customStyle="1" w:styleId="BoxText">
    <w:name w:val="BoxText"/>
    <w:aliases w:val="bt"/>
    <w:basedOn w:val="OPCParaBase"/>
    <w:qFormat/>
    <w:rsid w:val="00364A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4AF9"/>
    <w:rPr>
      <w:b/>
    </w:rPr>
  </w:style>
  <w:style w:type="paragraph" w:customStyle="1" w:styleId="BoxHeadItalic">
    <w:name w:val="BoxHeadItalic"/>
    <w:aliases w:val="bhi"/>
    <w:basedOn w:val="BoxText"/>
    <w:next w:val="BoxStep"/>
    <w:qFormat/>
    <w:rsid w:val="00364AF9"/>
    <w:rPr>
      <w:i/>
    </w:rPr>
  </w:style>
  <w:style w:type="paragraph" w:customStyle="1" w:styleId="BoxList">
    <w:name w:val="BoxList"/>
    <w:aliases w:val="bl"/>
    <w:basedOn w:val="BoxText"/>
    <w:qFormat/>
    <w:rsid w:val="00364AF9"/>
    <w:pPr>
      <w:ind w:left="1559" w:hanging="425"/>
    </w:pPr>
  </w:style>
  <w:style w:type="paragraph" w:customStyle="1" w:styleId="BoxNote">
    <w:name w:val="BoxNote"/>
    <w:aliases w:val="bn"/>
    <w:basedOn w:val="BoxText"/>
    <w:qFormat/>
    <w:rsid w:val="00364AF9"/>
    <w:pPr>
      <w:tabs>
        <w:tab w:val="left" w:pos="1985"/>
      </w:tabs>
      <w:spacing w:before="122" w:line="198" w:lineRule="exact"/>
      <w:ind w:left="2948" w:hanging="1814"/>
    </w:pPr>
    <w:rPr>
      <w:sz w:val="18"/>
    </w:rPr>
  </w:style>
  <w:style w:type="paragraph" w:customStyle="1" w:styleId="BoxPara">
    <w:name w:val="BoxPara"/>
    <w:aliases w:val="bp"/>
    <w:basedOn w:val="BoxText"/>
    <w:qFormat/>
    <w:rsid w:val="00364AF9"/>
    <w:pPr>
      <w:tabs>
        <w:tab w:val="right" w:pos="2268"/>
      </w:tabs>
      <w:ind w:left="2552" w:hanging="1418"/>
    </w:pPr>
  </w:style>
  <w:style w:type="paragraph" w:customStyle="1" w:styleId="BoxStep">
    <w:name w:val="BoxStep"/>
    <w:aliases w:val="bs"/>
    <w:basedOn w:val="BoxText"/>
    <w:qFormat/>
    <w:rsid w:val="00364AF9"/>
    <w:pPr>
      <w:ind w:left="1985" w:hanging="851"/>
    </w:pPr>
  </w:style>
  <w:style w:type="character" w:customStyle="1" w:styleId="CharAmPartNo">
    <w:name w:val="CharAmPartNo"/>
    <w:basedOn w:val="OPCCharBase"/>
    <w:qFormat/>
    <w:rsid w:val="00364AF9"/>
  </w:style>
  <w:style w:type="character" w:customStyle="1" w:styleId="CharAmPartText">
    <w:name w:val="CharAmPartText"/>
    <w:basedOn w:val="OPCCharBase"/>
    <w:qFormat/>
    <w:rsid w:val="00364AF9"/>
  </w:style>
  <w:style w:type="character" w:customStyle="1" w:styleId="CharAmSchNo">
    <w:name w:val="CharAmSchNo"/>
    <w:basedOn w:val="OPCCharBase"/>
    <w:qFormat/>
    <w:rsid w:val="00364AF9"/>
  </w:style>
  <w:style w:type="character" w:customStyle="1" w:styleId="CharAmSchText">
    <w:name w:val="CharAmSchText"/>
    <w:basedOn w:val="OPCCharBase"/>
    <w:qFormat/>
    <w:rsid w:val="00364AF9"/>
  </w:style>
  <w:style w:type="character" w:customStyle="1" w:styleId="CharBoldItalic">
    <w:name w:val="CharBoldItalic"/>
    <w:basedOn w:val="OPCCharBase"/>
    <w:uiPriority w:val="1"/>
    <w:qFormat/>
    <w:rsid w:val="00364AF9"/>
    <w:rPr>
      <w:b/>
      <w:i/>
    </w:rPr>
  </w:style>
  <w:style w:type="character" w:customStyle="1" w:styleId="CharChapNo">
    <w:name w:val="CharChapNo"/>
    <w:basedOn w:val="OPCCharBase"/>
    <w:uiPriority w:val="1"/>
    <w:qFormat/>
    <w:rsid w:val="00364AF9"/>
  </w:style>
  <w:style w:type="character" w:customStyle="1" w:styleId="CharChapText">
    <w:name w:val="CharChapText"/>
    <w:basedOn w:val="OPCCharBase"/>
    <w:uiPriority w:val="1"/>
    <w:qFormat/>
    <w:rsid w:val="00364AF9"/>
  </w:style>
  <w:style w:type="character" w:customStyle="1" w:styleId="CharDivNo">
    <w:name w:val="CharDivNo"/>
    <w:basedOn w:val="OPCCharBase"/>
    <w:uiPriority w:val="1"/>
    <w:qFormat/>
    <w:rsid w:val="00364AF9"/>
  </w:style>
  <w:style w:type="character" w:customStyle="1" w:styleId="CharDivText">
    <w:name w:val="CharDivText"/>
    <w:basedOn w:val="OPCCharBase"/>
    <w:uiPriority w:val="1"/>
    <w:qFormat/>
    <w:rsid w:val="00364AF9"/>
  </w:style>
  <w:style w:type="character" w:customStyle="1" w:styleId="CharItalic">
    <w:name w:val="CharItalic"/>
    <w:basedOn w:val="OPCCharBase"/>
    <w:uiPriority w:val="1"/>
    <w:qFormat/>
    <w:rsid w:val="00364AF9"/>
    <w:rPr>
      <w:i/>
    </w:rPr>
  </w:style>
  <w:style w:type="character" w:customStyle="1" w:styleId="CharPartNo">
    <w:name w:val="CharPartNo"/>
    <w:basedOn w:val="OPCCharBase"/>
    <w:uiPriority w:val="1"/>
    <w:qFormat/>
    <w:rsid w:val="00364AF9"/>
  </w:style>
  <w:style w:type="character" w:customStyle="1" w:styleId="CharPartText">
    <w:name w:val="CharPartText"/>
    <w:basedOn w:val="OPCCharBase"/>
    <w:uiPriority w:val="1"/>
    <w:qFormat/>
    <w:rsid w:val="00364AF9"/>
  </w:style>
  <w:style w:type="character" w:customStyle="1" w:styleId="CharSectno">
    <w:name w:val="CharSectno"/>
    <w:basedOn w:val="OPCCharBase"/>
    <w:qFormat/>
    <w:rsid w:val="00364AF9"/>
  </w:style>
  <w:style w:type="character" w:customStyle="1" w:styleId="CharSubdNo">
    <w:name w:val="CharSubdNo"/>
    <w:basedOn w:val="OPCCharBase"/>
    <w:uiPriority w:val="1"/>
    <w:qFormat/>
    <w:rsid w:val="00364AF9"/>
  </w:style>
  <w:style w:type="character" w:customStyle="1" w:styleId="CharSubdText">
    <w:name w:val="CharSubdText"/>
    <w:basedOn w:val="OPCCharBase"/>
    <w:uiPriority w:val="1"/>
    <w:qFormat/>
    <w:rsid w:val="00364AF9"/>
  </w:style>
  <w:style w:type="paragraph" w:customStyle="1" w:styleId="CTA--">
    <w:name w:val="CTA --"/>
    <w:basedOn w:val="OPCParaBase"/>
    <w:next w:val="Normal"/>
    <w:rsid w:val="00364AF9"/>
    <w:pPr>
      <w:spacing w:before="60" w:line="240" w:lineRule="atLeast"/>
      <w:ind w:left="142" w:hanging="142"/>
    </w:pPr>
    <w:rPr>
      <w:sz w:val="20"/>
    </w:rPr>
  </w:style>
  <w:style w:type="paragraph" w:customStyle="1" w:styleId="CTA-">
    <w:name w:val="CTA -"/>
    <w:basedOn w:val="OPCParaBase"/>
    <w:rsid w:val="00364AF9"/>
    <w:pPr>
      <w:spacing w:before="60" w:line="240" w:lineRule="atLeast"/>
      <w:ind w:left="85" w:hanging="85"/>
    </w:pPr>
    <w:rPr>
      <w:sz w:val="20"/>
    </w:rPr>
  </w:style>
  <w:style w:type="paragraph" w:customStyle="1" w:styleId="CTA---">
    <w:name w:val="CTA ---"/>
    <w:basedOn w:val="OPCParaBase"/>
    <w:next w:val="Normal"/>
    <w:rsid w:val="00364AF9"/>
    <w:pPr>
      <w:spacing w:before="60" w:line="240" w:lineRule="atLeast"/>
      <w:ind w:left="198" w:hanging="198"/>
    </w:pPr>
    <w:rPr>
      <w:sz w:val="20"/>
    </w:rPr>
  </w:style>
  <w:style w:type="paragraph" w:customStyle="1" w:styleId="CTA----">
    <w:name w:val="CTA ----"/>
    <w:basedOn w:val="OPCParaBase"/>
    <w:next w:val="Normal"/>
    <w:rsid w:val="00364AF9"/>
    <w:pPr>
      <w:spacing w:before="60" w:line="240" w:lineRule="atLeast"/>
      <w:ind w:left="255" w:hanging="255"/>
    </w:pPr>
    <w:rPr>
      <w:sz w:val="20"/>
    </w:rPr>
  </w:style>
  <w:style w:type="paragraph" w:customStyle="1" w:styleId="CTA1a">
    <w:name w:val="CTA 1(a)"/>
    <w:basedOn w:val="OPCParaBase"/>
    <w:rsid w:val="00364AF9"/>
    <w:pPr>
      <w:tabs>
        <w:tab w:val="right" w:pos="414"/>
      </w:tabs>
      <w:spacing w:before="40" w:line="240" w:lineRule="atLeast"/>
      <w:ind w:left="675" w:hanging="675"/>
    </w:pPr>
    <w:rPr>
      <w:sz w:val="20"/>
    </w:rPr>
  </w:style>
  <w:style w:type="paragraph" w:customStyle="1" w:styleId="CTA1ai">
    <w:name w:val="CTA 1(a)(i)"/>
    <w:basedOn w:val="OPCParaBase"/>
    <w:rsid w:val="00364AF9"/>
    <w:pPr>
      <w:tabs>
        <w:tab w:val="right" w:pos="1004"/>
      </w:tabs>
      <w:spacing w:before="40" w:line="240" w:lineRule="atLeast"/>
      <w:ind w:left="1253" w:hanging="1253"/>
    </w:pPr>
    <w:rPr>
      <w:sz w:val="20"/>
    </w:rPr>
  </w:style>
  <w:style w:type="paragraph" w:customStyle="1" w:styleId="CTA2a">
    <w:name w:val="CTA 2(a)"/>
    <w:basedOn w:val="OPCParaBase"/>
    <w:rsid w:val="00364AF9"/>
    <w:pPr>
      <w:tabs>
        <w:tab w:val="right" w:pos="482"/>
      </w:tabs>
      <w:spacing w:before="40" w:line="240" w:lineRule="atLeast"/>
      <w:ind w:left="748" w:hanging="748"/>
    </w:pPr>
    <w:rPr>
      <w:sz w:val="20"/>
    </w:rPr>
  </w:style>
  <w:style w:type="paragraph" w:customStyle="1" w:styleId="CTA2ai">
    <w:name w:val="CTA 2(a)(i)"/>
    <w:basedOn w:val="OPCParaBase"/>
    <w:rsid w:val="00364AF9"/>
    <w:pPr>
      <w:tabs>
        <w:tab w:val="right" w:pos="1089"/>
      </w:tabs>
      <w:spacing w:before="40" w:line="240" w:lineRule="atLeast"/>
      <w:ind w:left="1327" w:hanging="1327"/>
    </w:pPr>
    <w:rPr>
      <w:sz w:val="20"/>
    </w:rPr>
  </w:style>
  <w:style w:type="paragraph" w:customStyle="1" w:styleId="CTA3a">
    <w:name w:val="CTA 3(a)"/>
    <w:basedOn w:val="OPCParaBase"/>
    <w:rsid w:val="00364AF9"/>
    <w:pPr>
      <w:tabs>
        <w:tab w:val="right" w:pos="556"/>
      </w:tabs>
      <w:spacing w:before="40" w:line="240" w:lineRule="atLeast"/>
      <w:ind w:left="805" w:hanging="805"/>
    </w:pPr>
    <w:rPr>
      <w:sz w:val="20"/>
    </w:rPr>
  </w:style>
  <w:style w:type="paragraph" w:customStyle="1" w:styleId="CTA3ai">
    <w:name w:val="CTA 3(a)(i)"/>
    <w:basedOn w:val="OPCParaBase"/>
    <w:rsid w:val="00364AF9"/>
    <w:pPr>
      <w:tabs>
        <w:tab w:val="right" w:pos="1140"/>
      </w:tabs>
      <w:spacing w:before="40" w:line="240" w:lineRule="atLeast"/>
      <w:ind w:left="1361" w:hanging="1361"/>
    </w:pPr>
    <w:rPr>
      <w:sz w:val="20"/>
    </w:rPr>
  </w:style>
  <w:style w:type="paragraph" w:customStyle="1" w:styleId="CTA4a">
    <w:name w:val="CTA 4(a)"/>
    <w:basedOn w:val="OPCParaBase"/>
    <w:rsid w:val="00364AF9"/>
    <w:pPr>
      <w:tabs>
        <w:tab w:val="right" w:pos="624"/>
      </w:tabs>
      <w:spacing w:before="40" w:line="240" w:lineRule="atLeast"/>
      <w:ind w:left="873" w:hanging="873"/>
    </w:pPr>
    <w:rPr>
      <w:sz w:val="20"/>
    </w:rPr>
  </w:style>
  <w:style w:type="paragraph" w:customStyle="1" w:styleId="CTA4ai">
    <w:name w:val="CTA 4(a)(i)"/>
    <w:basedOn w:val="OPCParaBase"/>
    <w:rsid w:val="00364AF9"/>
    <w:pPr>
      <w:tabs>
        <w:tab w:val="right" w:pos="1213"/>
      </w:tabs>
      <w:spacing w:before="40" w:line="240" w:lineRule="atLeast"/>
      <w:ind w:left="1452" w:hanging="1452"/>
    </w:pPr>
    <w:rPr>
      <w:sz w:val="20"/>
    </w:rPr>
  </w:style>
  <w:style w:type="paragraph" w:customStyle="1" w:styleId="CTACAPS">
    <w:name w:val="CTA CAPS"/>
    <w:basedOn w:val="OPCParaBase"/>
    <w:rsid w:val="00364AF9"/>
    <w:pPr>
      <w:spacing w:before="60" w:line="240" w:lineRule="atLeast"/>
    </w:pPr>
    <w:rPr>
      <w:sz w:val="20"/>
    </w:rPr>
  </w:style>
  <w:style w:type="paragraph" w:customStyle="1" w:styleId="CTAright">
    <w:name w:val="CTA right"/>
    <w:basedOn w:val="OPCParaBase"/>
    <w:rsid w:val="00364AF9"/>
    <w:pPr>
      <w:spacing w:before="60" w:line="240" w:lineRule="auto"/>
      <w:jc w:val="right"/>
    </w:pPr>
    <w:rPr>
      <w:sz w:val="20"/>
    </w:rPr>
  </w:style>
  <w:style w:type="paragraph" w:customStyle="1" w:styleId="subsection">
    <w:name w:val="subsection"/>
    <w:aliases w:val="ss"/>
    <w:basedOn w:val="OPCParaBase"/>
    <w:rsid w:val="00364AF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64AF9"/>
    <w:pPr>
      <w:spacing w:before="180" w:line="240" w:lineRule="auto"/>
      <w:ind w:left="1134"/>
    </w:pPr>
  </w:style>
  <w:style w:type="paragraph" w:customStyle="1" w:styleId="ETAsubitem">
    <w:name w:val="ETA(subitem)"/>
    <w:basedOn w:val="OPCParaBase"/>
    <w:rsid w:val="00364AF9"/>
    <w:pPr>
      <w:tabs>
        <w:tab w:val="right" w:pos="340"/>
      </w:tabs>
      <w:spacing w:before="60" w:line="240" w:lineRule="auto"/>
      <w:ind w:left="454" w:hanging="454"/>
    </w:pPr>
    <w:rPr>
      <w:sz w:val="20"/>
    </w:rPr>
  </w:style>
  <w:style w:type="paragraph" w:customStyle="1" w:styleId="ETApara">
    <w:name w:val="ETA(para)"/>
    <w:basedOn w:val="OPCParaBase"/>
    <w:rsid w:val="00364AF9"/>
    <w:pPr>
      <w:tabs>
        <w:tab w:val="right" w:pos="754"/>
      </w:tabs>
      <w:spacing w:before="60" w:line="240" w:lineRule="auto"/>
      <w:ind w:left="828" w:hanging="828"/>
    </w:pPr>
    <w:rPr>
      <w:sz w:val="20"/>
    </w:rPr>
  </w:style>
  <w:style w:type="paragraph" w:customStyle="1" w:styleId="ETAsubpara">
    <w:name w:val="ETA(subpara)"/>
    <w:basedOn w:val="OPCParaBase"/>
    <w:rsid w:val="00364AF9"/>
    <w:pPr>
      <w:tabs>
        <w:tab w:val="right" w:pos="1083"/>
      </w:tabs>
      <w:spacing w:before="60" w:line="240" w:lineRule="auto"/>
      <w:ind w:left="1191" w:hanging="1191"/>
    </w:pPr>
    <w:rPr>
      <w:sz w:val="20"/>
    </w:rPr>
  </w:style>
  <w:style w:type="paragraph" w:customStyle="1" w:styleId="ETAsub-subpara">
    <w:name w:val="ETA(sub-subpara)"/>
    <w:basedOn w:val="OPCParaBase"/>
    <w:rsid w:val="00364AF9"/>
    <w:pPr>
      <w:tabs>
        <w:tab w:val="right" w:pos="1412"/>
      </w:tabs>
      <w:spacing w:before="60" w:line="240" w:lineRule="auto"/>
      <w:ind w:left="1525" w:hanging="1525"/>
    </w:pPr>
    <w:rPr>
      <w:sz w:val="20"/>
    </w:rPr>
  </w:style>
  <w:style w:type="paragraph" w:customStyle="1" w:styleId="Formula">
    <w:name w:val="Formula"/>
    <w:basedOn w:val="OPCParaBase"/>
    <w:rsid w:val="00364AF9"/>
    <w:pPr>
      <w:spacing w:line="240" w:lineRule="auto"/>
      <w:ind w:left="1134"/>
    </w:pPr>
    <w:rPr>
      <w:sz w:val="20"/>
    </w:rPr>
  </w:style>
  <w:style w:type="paragraph" w:styleId="Header">
    <w:name w:val="header"/>
    <w:basedOn w:val="OPCParaBase"/>
    <w:link w:val="HeaderChar"/>
    <w:unhideWhenUsed/>
    <w:rsid w:val="00364AF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4AF9"/>
    <w:rPr>
      <w:rFonts w:eastAsia="Times New Roman" w:cs="Times New Roman"/>
      <w:sz w:val="16"/>
      <w:lang w:eastAsia="en-AU"/>
    </w:rPr>
  </w:style>
  <w:style w:type="paragraph" w:customStyle="1" w:styleId="House">
    <w:name w:val="House"/>
    <w:basedOn w:val="OPCParaBase"/>
    <w:rsid w:val="00364AF9"/>
    <w:pPr>
      <w:spacing w:line="240" w:lineRule="auto"/>
    </w:pPr>
    <w:rPr>
      <w:sz w:val="28"/>
    </w:rPr>
  </w:style>
  <w:style w:type="paragraph" w:customStyle="1" w:styleId="Item">
    <w:name w:val="Item"/>
    <w:aliases w:val="i"/>
    <w:basedOn w:val="OPCParaBase"/>
    <w:next w:val="ItemHead"/>
    <w:rsid w:val="00364AF9"/>
    <w:pPr>
      <w:keepLines/>
      <w:spacing w:before="80" w:line="240" w:lineRule="auto"/>
      <w:ind w:left="709"/>
    </w:pPr>
  </w:style>
  <w:style w:type="paragraph" w:customStyle="1" w:styleId="ItemHead">
    <w:name w:val="ItemHead"/>
    <w:aliases w:val="ih"/>
    <w:basedOn w:val="OPCParaBase"/>
    <w:next w:val="Item"/>
    <w:rsid w:val="00364A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4AF9"/>
    <w:pPr>
      <w:spacing w:line="240" w:lineRule="auto"/>
    </w:pPr>
    <w:rPr>
      <w:b/>
      <w:sz w:val="32"/>
    </w:rPr>
  </w:style>
  <w:style w:type="paragraph" w:customStyle="1" w:styleId="notedraft">
    <w:name w:val="note(draft)"/>
    <w:aliases w:val="nd"/>
    <w:basedOn w:val="OPCParaBase"/>
    <w:rsid w:val="00364AF9"/>
    <w:pPr>
      <w:spacing w:before="240" w:line="240" w:lineRule="auto"/>
      <w:ind w:left="284" w:hanging="284"/>
    </w:pPr>
    <w:rPr>
      <w:i/>
      <w:sz w:val="24"/>
    </w:rPr>
  </w:style>
  <w:style w:type="paragraph" w:customStyle="1" w:styleId="notemargin">
    <w:name w:val="note(margin)"/>
    <w:aliases w:val="nm"/>
    <w:basedOn w:val="OPCParaBase"/>
    <w:rsid w:val="00364AF9"/>
    <w:pPr>
      <w:tabs>
        <w:tab w:val="left" w:pos="709"/>
      </w:tabs>
      <w:spacing w:before="122" w:line="198" w:lineRule="exact"/>
      <w:ind w:left="709" w:hanging="709"/>
    </w:pPr>
    <w:rPr>
      <w:sz w:val="18"/>
    </w:rPr>
  </w:style>
  <w:style w:type="paragraph" w:customStyle="1" w:styleId="noteToPara">
    <w:name w:val="noteToPara"/>
    <w:aliases w:val="ntp"/>
    <w:basedOn w:val="OPCParaBase"/>
    <w:rsid w:val="00364AF9"/>
    <w:pPr>
      <w:spacing w:before="122" w:line="198" w:lineRule="exact"/>
      <w:ind w:left="2353" w:hanging="709"/>
    </w:pPr>
    <w:rPr>
      <w:sz w:val="18"/>
    </w:rPr>
  </w:style>
  <w:style w:type="paragraph" w:customStyle="1" w:styleId="noteParlAmend">
    <w:name w:val="note(ParlAmend)"/>
    <w:aliases w:val="npp"/>
    <w:basedOn w:val="OPCParaBase"/>
    <w:next w:val="ParlAmend"/>
    <w:rsid w:val="00364AF9"/>
    <w:pPr>
      <w:spacing w:line="240" w:lineRule="auto"/>
      <w:jc w:val="right"/>
    </w:pPr>
    <w:rPr>
      <w:rFonts w:ascii="Arial" w:hAnsi="Arial"/>
      <w:b/>
      <w:i/>
    </w:rPr>
  </w:style>
  <w:style w:type="paragraph" w:customStyle="1" w:styleId="Page1">
    <w:name w:val="Page1"/>
    <w:basedOn w:val="OPCParaBase"/>
    <w:rsid w:val="00364AF9"/>
    <w:pPr>
      <w:spacing w:before="400" w:line="240" w:lineRule="auto"/>
    </w:pPr>
    <w:rPr>
      <w:b/>
      <w:sz w:val="32"/>
    </w:rPr>
  </w:style>
  <w:style w:type="paragraph" w:customStyle="1" w:styleId="PageBreak">
    <w:name w:val="PageBreak"/>
    <w:aliases w:val="pb"/>
    <w:basedOn w:val="OPCParaBase"/>
    <w:rsid w:val="00364AF9"/>
    <w:pPr>
      <w:spacing w:line="240" w:lineRule="auto"/>
    </w:pPr>
    <w:rPr>
      <w:sz w:val="20"/>
    </w:rPr>
  </w:style>
  <w:style w:type="paragraph" w:customStyle="1" w:styleId="paragraphsub">
    <w:name w:val="paragraph(sub)"/>
    <w:aliases w:val="aa"/>
    <w:basedOn w:val="OPCParaBase"/>
    <w:rsid w:val="00364AF9"/>
    <w:pPr>
      <w:tabs>
        <w:tab w:val="right" w:pos="1985"/>
      </w:tabs>
      <w:spacing w:before="40" w:line="240" w:lineRule="auto"/>
      <w:ind w:left="2098" w:hanging="2098"/>
    </w:pPr>
  </w:style>
  <w:style w:type="paragraph" w:customStyle="1" w:styleId="paragraphsub-sub">
    <w:name w:val="paragraph(sub-sub)"/>
    <w:aliases w:val="aaa"/>
    <w:basedOn w:val="OPCParaBase"/>
    <w:rsid w:val="00364AF9"/>
    <w:pPr>
      <w:tabs>
        <w:tab w:val="right" w:pos="2722"/>
      </w:tabs>
      <w:spacing w:before="40" w:line="240" w:lineRule="auto"/>
      <w:ind w:left="2835" w:hanging="2835"/>
    </w:pPr>
  </w:style>
  <w:style w:type="paragraph" w:customStyle="1" w:styleId="paragraph">
    <w:name w:val="paragraph"/>
    <w:aliases w:val="a"/>
    <w:basedOn w:val="OPCParaBase"/>
    <w:rsid w:val="00364AF9"/>
    <w:pPr>
      <w:tabs>
        <w:tab w:val="right" w:pos="1531"/>
      </w:tabs>
      <w:spacing w:before="40" w:line="240" w:lineRule="auto"/>
      <w:ind w:left="1644" w:hanging="1644"/>
    </w:pPr>
  </w:style>
  <w:style w:type="paragraph" w:customStyle="1" w:styleId="ParlAmend">
    <w:name w:val="ParlAmend"/>
    <w:aliases w:val="pp"/>
    <w:basedOn w:val="OPCParaBase"/>
    <w:rsid w:val="00364AF9"/>
    <w:pPr>
      <w:spacing w:before="240" w:line="240" w:lineRule="atLeast"/>
      <w:ind w:hanging="567"/>
    </w:pPr>
    <w:rPr>
      <w:sz w:val="24"/>
    </w:rPr>
  </w:style>
  <w:style w:type="paragraph" w:customStyle="1" w:styleId="Penalty">
    <w:name w:val="Penalty"/>
    <w:basedOn w:val="OPCParaBase"/>
    <w:rsid w:val="00364AF9"/>
    <w:pPr>
      <w:tabs>
        <w:tab w:val="left" w:pos="2977"/>
      </w:tabs>
      <w:spacing w:before="180" w:line="240" w:lineRule="auto"/>
      <w:ind w:left="1985" w:hanging="851"/>
    </w:pPr>
  </w:style>
  <w:style w:type="paragraph" w:customStyle="1" w:styleId="Portfolio">
    <w:name w:val="Portfolio"/>
    <w:basedOn w:val="OPCParaBase"/>
    <w:rsid w:val="00364AF9"/>
    <w:pPr>
      <w:spacing w:line="240" w:lineRule="auto"/>
    </w:pPr>
    <w:rPr>
      <w:i/>
      <w:sz w:val="20"/>
    </w:rPr>
  </w:style>
  <w:style w:type="paragraph" w:customStyle="1" w:styleId="Preamble">
    <w:name w:val="Preamble"/>
    <w:basedOn w:val="OPCParaBase"/>
    <w:next w:val="Normal"/>
    <w:rsid w:val="00364A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4AF9"/>
    <w:pPr>
      <w:spacing w:line="240" w:lineRule="auto"/>
    </w:pPr>
    <w:rPr>
      <w:i/>
      <w:sz w:val="20"/>
    </w:rPr>
  </w:style>
  <w:style w:type="paragraph" w:customStyle="1" w:styleId="Session">
    <w:name w:val="Session"/>
    <w:basedOn w:val="OPCParaBase"/>
    <w:rsid w:val="00364AF9"/>
    <w:pPr>
      <w:spacing w:line="240" w:lineRule="auto"/>
    </w:pPr>
    <w:rPr>
      <w:sz w:val="28"/>
    </w:rPr>
  </w:style>
  <w:style w:type="paragraph" w:customStyle="1" w:styleId="Sponsor">
    <w:name w:val="Sponsor"/>
    <w:basedOn w:val="OPCParaBase"/>
    <w:rsid w:val="00364AF9"/>
    <w:pPr>
      <w:spacing w:line="240" w:lineRule="auto"/>
    </w:pPr>
    <w:rPr>
      <w:i/>
    </w:rPr>
  </w:style>
  <w:style w:type="paragraph" w:customStyle="1" w:styleId="Subitem">
    <w:name w:val="Subitem"/>
    <w:aliases w:val="iss"/>
    <w:basedOn w:val="OPCParaBase"/>
    <w:rsid w:val="00364AF9"/>
    <w:pPr>
      <w:spacing w:before="180" w:line="240" w:lineRule="auto"/>
      <w:ind w:left="709" w:hanging="709"/>
    </w:pPr>
  </w:style>
  <w:style w:type="paragraph" w:customStyle="1" w:styleId="SubitemHead">
    <w:name w:val="SubitemHead"/>
    <w:aliases w:val="issh"/>
    <w:basedOn w:val="OPCParaBase"/>
    <w:rsid w:val="00364A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4AF9"/>
    <w:pPr>
      <w:spacing w:before="40" w:line="240" w:lineRule="auto"/>
      <w:ind w:left="1134"/>
    </w:pPr>
  </w:style>
  <w:style w:type="paragraph" w:customStyle="1" w:styleId="SubsectionHead">
    <w:name w:val="SubsectionHead"/>
    <w:aliases w:val="ssh"/>
    <w:basedOn w:val="OPCParaBase"/>
    <w:next w:val="subsection"/>
    <w:rsid w:val="00364AF9"/>
    <w:pPr>
      <w:keepNext/>
      <w:keepLines/>
      <w:spacing w:before="240" w:line="240" w:lineRule="auto"/>
      <w:ind w:left="1134"/>
    </w:pPr>
    <w:rPr>
      <w:i/>
    </w:rPr>
  </w:style>
  <w:style w:type="paragraph" w:customStyle="1" w:styleId="Tablea">
    <w:name w:val="Table(a)"/>
    <w:aliases w:val="ta"/>
    <w:basedOn w:val="OPCParaBase"/>
    <w:rsid w:val="00364AF9"/>
    <w:pPr>
      <w:spacing w:before="60" w:line="240" w:lineRule="auto"/>
      <w:ind w:left="284" w:hanging="284"/>
    </w:pPr>
    <w:rPr>
      <w:sz w:val="20"/>
    </w:rPr>
  </w:style>
  <w:style w:type="paragraph" w:customStyle="1" w:styleId="TableAA">
    <w:name w:val="Table(AA)"/>
    <w:aliases w:val="taaa"/>
    <w:basedOn w:val="OPCParaBase"/>
    <w:rsid w:val="00364A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4A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4AF9"/>
    <w:pPr>
      <w:spacing w:before="60" w:line="240" w:lineRule="atLeast"/>
    </w:pPr>
    <w:rPr>
      <w:sz w:val="20"/>
    </w:rPr>
  </w:style>
  <w:style w:type="paragraph" w:customStyle="1" w:styleId="TLPBoxTextnote">
    <w:name w:val="TLPBoxText(note"/>
    <w:aliases w:val="right)"/>
    <w:basedOn w:val="OPCParaBase"/>
    <w:rsid w:val="00364A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4AF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4AF9"/>
    <w:pPr>
      <w:spacing w:before="122" w:line="198" w:lineRule="exact"/>
      <w:ind w:left="1985" w:hanging="851"/>
      <w:jc w:val="right"/>
    </w:pPr>
    <w:rPr>
      <w:sz w:val="18"/>
    </w:rPr>
  </w:style>
  <w:style w:type="paragraph" w:customStyle="1" w:styleId="TLPTableBullet">
    <w:name w:val="TLPTableBullet"/>
    <w:aliases w:val="ttb"/>
    <w:basedOn w:val="OPCParaBase"/>
    <w:rsid w:val="00364AF9"/>
    <w:pPr>
      <w:spacing w:line="240" w:lineRule="exact"/>
      <w:ind w:left="284" w:hanging="284"/>
    </w:pPr>
    <w:rPr>
      <w:sz w:val="20"/>
    </w:rPr>
  </w:style>
  <w:style w:type="paragraph" w:styleId="TOC1">
    <w:name w:val="toc 1"/>
    <w:basedOn w:val="OPCParaBase"/>
    <w:next w:val="Normal"/>
    <w:uiPriority w:val="39"/>
    <w:semiHidden/>
    <w:unhideWhenUsed/>
    <w:rsid w:val="00364AF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64AF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64AF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64AF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64AF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4AF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64AF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4AF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4AF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4AF9"/>
    <w:pPr>
      <w:keepLines/>
      <w:spacing w:before="240" w:after="120" w:line="240" w:lineRule="auto"/>
      <w:ind w:left="794"/>
    </w:pPr>
    <w:rPr>
      <w:b/>
      <w:kern w:val="28"/>
      <w:sz w:val="20"/>
    </w:rPr>
  </w:style>
  <w:style w:type="paragraph" w:customStyle="1" w:styleId="TofSectsHeading">
    <w:name w:val="TofSects(Heading)"/>
    <w:basedOn w:val="OPCParaBase"/>
    <w:rsid w:val="00364AF9"/>
    <w:pPr>
      <w:spacing w:before="240" w:after="120" w:line="240" w:lineRule="auto"/>
    </w:pPr>
    <w:rPr>
      <w:b/>
      <w:sz w:val="24"/>
    </w:rPr>
  </w:style>
  <w:style w:type="paragraph" w:customStyle="1" w:styleId="TofSectsSection">
    <w:name w:val="TofSects(Section)"/>
    <w:basedOn w:val="OPCParaBase"/>
    <w:rsid w:val="00364AF9"/>
    <w:pPr>
      <w:keepLines/>
      <w:spacing w:before="40" w:line="240" w:lineRule="auto"/>
      <w:ind w:left="1588" w:hanging="794"/>
    </w:pPr>
    <w:rPr>
      <w:kern w:val="28"/>
      <w:sz w:val="18"/>
    </w:rPr>
  </w:style>
  <w:style w:type="paragraph" w:customStyle="1" w:styleId="TofSectsSubdiv">
    <w:name w:val="TofSects(Subdiv)"/>
    <w:basedOn w:val="OPCParaBase"/>
    <w:rsid w:val="00364AF9"/>
    <w:pPr>
      <w:keepLines/>
      <w:spacing w:before="80" w:line="240" w:lineRule="auto"/>
      <w:ind w:left="1588" w:hanging="794"/>
    </w:pPr>
    <w:rPr>
      <w:kern w:val="28"/>
    </w:rPr>
  </w:style>
  <w:style w:type="paragraph" w:customStyle="1" w:styleId="WRStyle">
    <w:name w:val="WR Style"/>
    <w:aliases w:val="WR"/>
    <w:basedOn w:val="OPCParaBase"/>
    <w:rsid w:val="00364AF9"/>
    <w:pPr>
      <w:spacing w:before="240" w:line="240" w:lineRule="auto"/>
      <w:ind w:left="284" w:hanging="284"/>
    </w:pPr>
    <w:rPr>
      <w:b/>
      <w:i/>
      <w:kern w:val="28"/>
      <w:sz w:val="24"/>
    </w:rPr>
  </w:style>
  <w:style w:type="paragraph" w:customStyle="1" w:styleId="notepara">
    <w:name w:val="note(para)"/>
    <w:aliases w:val="na"/>
    <w:basedOn w:val="OPCParaBase"/>
    <w:rsid w:val="00364AF9"/>
    <w:pPr>
      <w:spacing w:before="40" w:line="198" w:lineRule="exact"/>
      <w:ind w:left="2354" w:hanging="369"/>
    </w:pPr>
    <w:rPr>
      <w:sz w:val="18"/>
    </w:rPr>
  </w:style>
  <w:style w:type="paragraph" w:styleId="Footer">
    <w:name w:val="footer"/>
    <w:link w:val="FooterChar"/>
    <w:rsid w:val="00364AF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4AF9"/>
    <w:rPr>
      <w:rFonts w:eastAsia="Times New Roman" w:cs="Times New Roman"/>
      <w:sz w:val="22"/>
      <w:szCs w:val="24"/>
      <w:lang w:eastAsia="en-AU"/>
    </w:rPr>
  </w:style>
  <w:style w:type="character" w:styleId="LineNumber">
    <w:name w:val="line number"/>
    <w:basedOn w:val="OPCCharBase"/>
    <w:uiPriority w:val="99"/>
    <w:semiHidden/>
    <w:unhideWhenUsed/>
    <w:rsid w:val="00364AF9"/>
    <w:rPr>
      <w:sz w:val="16"/>
    </w:rPr>
  </w:style>
  <w:style w:type="table" w:customStyle="1" w:styleId="CFlag">
    <w:name w:val="CFlag"/>
    <w:basedOn w:val="TableNormal"/>
    <w:uiPriority w:val="99"/>
    <w:rsid w:val="00364AF9"/>
    <w:rPr>
      <w:rFonts w:eastAsia="Times New Roman" w:cs="Times New Roman"/>
      <w:lang w:eastAsia="en-AU"/>
    </w:rPr>
    <w:tblPr/>
  </w:style>
  <w:style w:type="paragraph" w:customStyle="1" w:styleId="NotesHeading1">
    <w:name w:val="NotesHeading 1"/>
    <w:basedOn w:val="OPCParaBase"/>
    <w:next w:val="Normal"/>
    <w:rsid w:val="00364AF9"/>
    <w:rPr>
      <w:b/>
      <w:sz w:val="28"/>
      <w:szCs w:val="28"/>
    </w:rPr>
  </w:style>
  <w:style w:type="paragraph" w:customStyle="1" w:styleId="NotesHeading2">
    <w:name w:val="NotesHeading 2"/>
    <w:basedOn w:val="OPCParaBase"/>
    <w:next w:val="Normal"/>
    <w:rsid w:val="00364AF9"/>
    <w:rPr>
      <w:b/>
      <w:sz w:val="28"/>
      <w:szCs w:val="28"/>
    </w:rPr>
  </w:style>
  <w:style w:type="paragraph" w:customStyle="1" w:styleId="SignCoverPageEnd">
    <w:name w:val="SignCoverPageEnd"/>
    <w:basedOn w:val="OPCParaBase"/>
    <w:next w:val="Normal"/>
    <w:rsid w:val="00364A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64AF9"/>
    <w:pPr>
      <w:pBdr>
        <w:top w:val="single" w:sz="4" w:space="1" w:color="auto"/>
      </w:pBdr>
      <w:spacing w:before="360"/>
      <w:ind w:right="397"/>
      <w:jc w:val="both"/>
    </w:pPr>
  </w:style>
  <w:style w:type="paragraph" w:customStyle="1" w:styleId="Paragraphsub-sub-sub">
    <w:name w:val="Paragraph(sub-sub-sub)"/>
    <w:aliases w:val="aaaa"/>
    <w:basedOn w:val="OPCParaBase"/>
    <w:rsid w:val="00364AF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64A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4A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64A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4AF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64AF9"/>
    <w:pPr>
      <w:spacing w:before="120"/>
    </w:pPr>
  </w:style>
  <w:style w:type="paragraph" w:customStyle="1" w:styleId="TableTextEndNotes">
    <w:name w:val="TableTextEndNotes"/>
    <w:aliases w:val="Tten"/>
    <w:basedOn w:val="Normal"/>
    <w:rsid w:val="00364AF9"/>
    <w:pPr>
      <w:spacing w:before="60" w:line="240" w:lineRule="auto"/>
    </w:pPr>
    <w:rPr>
      <w:rFonts w:cs="Arial"/>
      <w:sz w:val="20"/>
      <w:szCs w:val="22"/>
    </w:rPr>
  </w:style>
  <w:style w:type="paragraph" w:customStyle="1" w:styleId="TableHeading">
    <w:name w:val="TableHeading"/>
    <w:aliases w:val="th"/>
    <w:basedOn w:val="OPCParaBase"/>
    <w:next w:val="Tabletext"/>
    <w:rsid w:val="00364AF9"/>
    <w:pPr>
      <w:keepNext/>
      <w:spacing w:before="60" w:line="240" w:lineRule="atLeast"/>
    </w:pPr>
    <w:rPr>
      <w:b/>
      <w:sz w:val="20"/>
    </w:rPr>
  </w:style>
  <w:style w:type="paragraph" w:customStyle="1" w:styleId="NoteToSubpara">
    <w:name w:val="NoteToSubpara"/>
    <w:aliases w:val="nts"/>
    <w:basedOn w:val="OPCParaBase"/>
    <w:rsid w:val="00364AF9"/>
    <w:pPr>
      <w:spacing w:before="40" w:line="198" w:lineRule="exact"/>
      <w:ind w:left="2835" w:hanging="709"/>
    </w:pPr>
    <w:rPr>
      <w:sz w:val="18"/>
    </w:rPr>
  </w:style>
  <w:style w:type="paragraph" w:customStyle="1" w:styleId="ENoteTableHeading">
    <w:name w:val="ENoteTableHeading"/>
    <w:aliases w:val="enth"/>
    <w:basedOn w:val="OPCParaBase"/>
    <w:rsid w:val="00364AF9"/>
    <w:pPr>
      <w:keepNext/>
      <w:spacing w:before="60" w:line="240" w:lineRule="atLeast"/>
    </w:pPr>
    <w:rPr>
      <w:rFonts w:ascii="Arial" w:hAnsi="Arial"/>
      <w:b/>
      <w:sz w:val="16"/>
    </w:rPr>
  </w:style>
  <w:style w:type="paragraph" w:customStyle="1" w:styleId="ENoteTTi">
    <w:name w:val="ENoteTTi"/>
    <w:aliases w:val="entti"/>
    <w:basedOn w:val="OPCParaBase"/>
    <w:rsid w:val="00364AF9"/>
    <w:pPr>
      <w:keepNext/>
      <w:spacing w:before="60" w:line="240" w:lineRule="atLeast"/>
      <w:ind w:left="170"/>
    </w:pPr>
    <w:rPr>
      <w:sz w:val="16"/>
    </w:rPr>
  </w:style>
  <w:style w:type="paragraph" w:customStyle="1" w:styleId="ENotesHeading1">
    <w:name w:val="ENotesHeading 1"/>
    <w:aliases w:val="Enh1"/>
    <w:basedOn w:val="OPCParaBase"/>
    <w:next w:val="Normal"/>
    <w:rsid w:val="00364AF9"/>
    <w:pPr>
      <w:spacing w:before="120"/>
      <w:outlineLvl w:val="1"/>
    </w:pPr>
    <w:rPr>
      <w:b/>
      <w:sz w:val="28"/>
      <w:szCs w:val="28"/>
    </w:rPr>
  </w:style>
  <w:style w:type="paragraph" w:customStyle="1" w:styleId="ENotesHeading2">
    <w:name w:val="ENotesHeading 2"/>
    <w:aliases w:val="Enh2"/>
    <w:basedOn w:val="OPCParaBase"/>
    <w:next w:val="Normal"/>
    <w:rsid w:val="00364AF9"/>
    <w:pPr>
      <w:spacing w:before="120" w:after="120"/>
      <w:outlineLvl w:val="2"/>
    </w:pPr>
    <w:rPr>
      <w:b/>
      <w:sz w:val="24"/>
      <w:szCs w:val="28"/>
    </w:rPr>
  </w:style>
  <w:style w:type="paragraph" w:customStyle="1" w:styleId="ENoteTTIndentHeading">
    <w:name w:val="ENoteTTIndentHeading"/>
    <w:aliases w:val="enTTHi"/>
    <w:basedOn w:val="OPCParaBase"/>
    <w:rsid w:val="00364A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4AF9"/>
    <w:pPr>
      <w:spacing w:before="60" w:line="240" w:lineRule="atLeast"/>
    </w:pPr>
    <w:rPr>
      <w:sz w:val="16"/>
    </w:rPr>
  </w:style>
  <w:style w:type="paragraph" w:customStyle="1" w:styleId="MadeunderText">
    <w:name w:val="MadeunderText"/>
    <w:basedOn w:val="OPCParaBase"/>
    <w:next w:val="Normal"/>
    <w:rsid w:val="00364AF9"/>
    <w:pPr>
      <w:spacing w:before="240"/>
    </w:pPr>
    <w:rPr>
      <w:sz w:val="24"/>
      <w:szCs w:val="24"/>
    </w:rPr>
  </w:style>
  <w:style w:type="paragraph" w:customStyle="1" w:styleId="ENotesHeading3">
    <w:name w:val="ENotesHeading 3"/>
    <w:aliases w:val="Enh3"/>
    <w:basedOn w:val="OPCParaBase"/>
    <w:next w:val="Normal"/>
    <w:rsid w:val="00364AF9"/>
    <w:pPr>
      <w:keepNext/>
      <w:spacing w:before="120" w:line="240" w:lineRule="auto"/>
      <w:outlineLvl w:val="4"/>
    </w:pPr>
    <w:rPr>
      <w:b/>
      <w:szCs w:val="24"/>
    </w:rPr>
  </w:style>
  <w:style w:type="paragraph" w:customStyle="1" w:styleId="SubPartCASA">
    <w:name w:val="SubPart(CASA)"/>
    <w:aliases w:val="csp"/>
    <w:basedOn w:val="OPCParaBase"/>
    <w:next w:val="ActHead3"/>
    <w:rsid w:val="00364AF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64AF9"/>
  </w:style>
  <w:style w:type="character" w:customStyle="1" w:styleId="CharSubPartNoCASA">
    <w:name w:val="CharSubPartNo(CASA)"/>
    <w:basedOn w:val="OPCCharBase"/>
    <w:uiPriority w:val="1"/>
    <w:rsid w:val="00364AF9"/>
  </w:style>
  <w:style w:type="paragraph" w:customStyle="1" w:styleId="ENoteTTIndentHeadingSub">
    <w:name w:val="ENoteTTIndentHeadingSub"/>
    <w:aliases w:val="enTTHis"/>
    <w:basedOn w:val="OPCParaBase"/>
    <w:rsid w:val="00364AF9"/>
    <w:pPr>
      <w:keepNext/>
      <w:spacing w:before="60" w:line="240" w:lineRule="atLeast"/>
      <w:ind w:left="340"/>
    </w:pPr>
    <w:rPr>
      <w:b/>
      <w:sz w:val="16"/>
    </w:rPr>
  </w:style>
  <w:style w:type="paragraph" w:customStyle="1" w:styleId="ENoteTTiSub">
    <w:name w:val="ENoteTTiSub"/>
    <w:aliases w:val="enttis"/>
    <w:basedOn w:val="OPCParaBase"/>
    <w:rsid w:val="00364AF9"/>
    <w:pPr>
      <w:keepNext/>
      <w:spacing w:before="60" w:line="240" w:lineRule="atLeast"/>
      <w:ind w:left="340"/>
    </w:pPr>
    <w:rPr>
      <w:sz w:val="16"/>
    </w:rPr>
  </w:style>
  <w:style w:type="paragraph" w:customStyle="1" w:styleId="SubDivisionMigration">
    <w:name w:val="SubDivisionMigration"/>
    <w:aliases w:val="sdm"/>
    <w:basedOn w:val="OPCParaBase"/>
    <w:rsid w:val="00364A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4AF9"/>
    <w:pPr>
      <w:keepNext/>
      <w:keepLines/>
      <w:spacing w:before="240" w:line="240" w:lineRule="auto"/>
      <w:ind w:left="1134" w:hanging="1134"/>
    </w:pPr>
    <w:rPr>
      <w:b/>
      <w:sz w:val="28"/>
    </w:rPr>
  </w:style>
  <w:style w:type="table" w:styleId="TableGrid">
    <w:name w:val="Table Grid"/>
    <w:basedOn w:val="TableNormal"/>
    <w:uiPriority w:val="59"/>
    <w:rsid w:val="0036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64AF9"/>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64AF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4AF9"/>
    <w:rPr>
      <w:sz w:val="22"/>
    </w:rPr>
  </w:style>
  <w:style w:type="paragraph" w:customStyle="1" w:styleId="SOTextNote">
    <w:name w:val="SO TextNote"/>
    <w:aliases w:val="sont"/>
    <w:basedOn w:val="SOText"/>
    <w:qFormat/>
    <w:rsid w:val="00364AF9"/>
    <w:pPr>
      <w:spacing w:before="122" w:line="198" w:lineRule="exact"/>
      <w:ind w:left="1843" w:hanging="709"/>
    </w:pPr>
    <w:rPr>
      <w:sz w:val="18"/>
    </w:rPr>
  </w:style>
  <w:style w:type="paragraph" w:customStyle="1" w:styleId="SOPara">
    <w:name w:val="SO Para"/>
    <w:aliases w:val="soa"/>
    <w:basedOn w:val="SOText"/>
    <w:link w:val="SOParaChar"/>
    <w:qFormat/>
    <w:rsid w:val="00364AF9"/>
    <w:pPr>
      <w:tabs>
        <w:tab w:val="right" w:pos="1786"/>
      </w:tabs>
      <w:spacing w:before="40"/>
      <w:ind w:left="2070" w:hanging="936"/>
    </w:pPr>
  </w:style>
  <w:style w:type="character" w:customStyle="1" w:styleId="SOParaChar">
    <w:name w:val="SO Para Char"/>
    <w:aliases w:val="soa Char"/>
    <w:basedOn w:val="DefaultParagraphFont"/>
    <w:link w:val="SOPara"/>
    <w:rsid w:val="00364AF9"/>
    <w:rPr>
      <w:sz w:val="22"/>
    </w:rPr>
  </w:style>
  <w:style w:type="paragraph" w:customStyle="1" w:styleId="FileName">
    <w:name w:val="FileName"/>
    <w:basedOn w:val="Normal"/>
    <w:rsid w:val="00364AF9"/>
  </w:style>
  <w:style w:type="paragraph" w:customStyle="1" w:styleId="SOHeadBold">
    <w:name w:val="SO HeadBold"/>
    <w:aliases w:val="sohb"/>
    <w:basedOn w:val="SOText"/>
    <w:next w:val="SOText"/>
    <w:link w:val="SOHeadBoldChar"/>
    <w:qFormat/>
    <w:rsid w:val="00364AF9"/>
    <w:rPr>
      <w:b/>
    </w:rPr>
  </w:style>
  <w:style w:type="character" w:customStyle="1" w:styleId="SOHeadBoldChar">
    <w:name w:val="SO HeadBold Char"/>
    <w:aliases w:val="sohb Char"/>
    <w:basedOn w:val="DefaultParagraphFont"/>
    <w:link w:val="SOHeadBold"/>
    <w:rsid w:val="00364AF9"/>
    <w:rPr>
      <w:b/>
      <w:sz w:val="22"/>
    </w:rPr>
  </w:style>
  <w:style w:type="paragraph" w:customStyle="1" w:styleId="SOHeadItalic">
    <w:name w:val="SO HeadItalic"/>
    <w:aliases w:val="sohi"/>
    <w:basedOn w:val="SOText"/>
    <w:next w:val="SOText"/>
    <w:link w:val="SOHeadItalicChar"/>
    <w:qFormat/>
    <w:rsid w:val="00364AF9"/>
    <w:rPr>
      <w:i/>
    </w:rPr>
  </w:style>
  <w:style w:type="character" w:customStyle="1" w:styleId="SOHeadItalicChar">
    <w:name w:val="SO HeadItalic Char"/>
    <w:aliases w:val="sohi Char"/>
    <w:basedOn w:val="DefaultParagraphFont"/>
    <w:link w:val="SOHeadItalic"/>
    <w:rsid w:val="00364AF9"/>
    <w:rPr>
      <w:i/>
      <w:sz w:val="22"/>
    </w:rPr>
  </w:style>
  <w:style w:type="paragraph" w:customStyle="1" w:styleId="SOBullet">
    <w:name w:val="SO Bullet"/>
    <w:aliases w:val="sotb"/>
    <w:basedOn w:val="SOText"/>
    <w:link w:val="SOBulletChar"/>
    <w:qFormat/>
    <w:rsid w:val="00364AF9"/>
    <w:pPr>
      <w:ind w:left="1559" w:hanging="425"/>
    </w:pPr>
  </w:style>
  <w:style w:type="character" w:customStyle="1" w:styleId="SOBulletChar">
    <w:name w:val="SO Bullet Char"/>
    <w:aliases w:val="sotb Char"/>
    <w:basedOn w:val="DefaultParagraphFont"/>
    <w:link w:val="SOBullet"/>
    <w:rsid w:val="00364AF9"/>
    <w:rPr>
      <w:sz w:val="22"/>
    </w:rPr>
  </w:style>
  <w:style w:type="paragraph" w:customStyle="1" w:styleId="SOBulletNote">
    <w:name w:val="SO BulletNote"/>
    <w:aliases w:val="sonb"/>
    <w:basedOn w:val="SOTextNote"/>
    <w:link w:val="SOBulletNoteChar"/>
    <w:qFormat/>
    <w:rsid w:val="00364AF9"/>
    <w:pPr>
      <w:tabs>
        <w:tab w:val="left" w:pos="1560"/>
      </w:tabs>
      <w:ind w:left="2268" w:hanging="1134"/>
    </w:pPr>
  </w:style>
  <w:style w:type="character" w:customStyle="1" w:styleId="SOBulletNoteChar">
    <w:name w:val="SO BulletNote Char"/>
    <w:aliases w:val="sonb Char"/>
    <w:basedOn w:val="DefaultParagraphFont"/>
    <w:link w:val="SOBulletNote"/>
    <w:rsid w:val="00364AF9"/>
    <w:rPr>
      <w:sz w:val="18"/>
    </w:rPr>
  </w:style>
  <w:style w:type="paragraph" w:customStyle="1" w:styleId="SOText2">
    <w:name w:val="SO Text2"/>
    <w:aliases w:val="sot2"/>
    <w:basedOn w:val="Normal"/>
    <w:next w:val="SOText"/>
    <w:link w:val="SOText2Char"/>
    <w:rsid w:val="00364A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4AF9"/>
    <w:rPr>
      <w:sz w:val="22"/>
    </w:rPr>
  </w:style>
  <w:style w:type="paragraph" w:customStyle="1" w:styleId="Transitional">
    <w:name w:val="Transitional"/>
    <w:aliases w:val="tr"/>
    <w:basedOn w:val="ItemHead"/>
    <w:next w:val="Item"/>
    <w:rsid w:val="00364AF9"/>
  </w:style>
  <w:style w:type="character" w:customStyle="1" w:styleId="DefinitionChar">
    <w:name w:val="Definition Char"/>
    <w:aliases w:val="dd Char"/>
    <w:link w:val="Definition"/>
    <w:rsid w:val="00F32AC6"/>
    <w:rPr>
      <w:rFonts w:eastAsia="Times New Roman" w:cs="Times New Roman"/>
      <w:sz w:val="22"/>
      <w:lang w:eastAsia="en-AU"/>
    </w:rPr>
  </w:style>
  <w:style w:type="paragraph" w:customStyle="1" w:styleId="Specialas">
    <w:name w:val="Special as"/>
    <w:basedOn w:val="ActHead6"/>
    <w:link w:val="SpecialasChar"/>
    <w:rsid w:val="00F32AC6"/>
    <w:pPr>
      <w:pageBreakBefore/>
      <w:outlineLvl w:val="9"/>
    </w:pPr>
  </w:style>
  <w:style w:type="character" w:customStyle="1" w:styleId="ActHead6Char">
    <w:name w:val="ActHead 6 Char"/>
    <w:aliases w:val="as Char"/>
    <w:basedOn w:val="DefaultParagraphFont"/>
    <w:link w:val="ActHead6"/>
    <w:rsid w:val="00F32AC6"/>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F32AC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5F3B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F3B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F3B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F3B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F3B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F3B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F3B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F3B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F3BA1"/>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486944"/>
    <w:rPr>
      <w:color w:val="0000FF" w:themeColor="hyperlink"/>
      <w:u w:val="single"/>
    </w:rPr>
  </w:style>
  <w:style w:type="character" w:styleId="FollowedHyperlink">
    <w:name w:val="FollowedHyperlink"/>
    <w:basedOn w:val="DefaultParagraphFont"/>
    <w:uiPriority w:val="99"/>
    <w:semiHidden/>
    <w:unhideWhenUsed/>
    <w:rsid w:val="00486944"/>
    <w:rPr>
      <w:color w:val="0000FF" w:themeColor="hyperlink"/>
      <w:u w:val="single"/>
    </w:rPr>
  </w:style>
  <w:style w:type="paragraph" w:customStyle="1" w:styleId="ShortTP1">
    <w:name w:val="ShortTP1"/>
    <w:basedOn w:val="ShortT"/>
    <w:link w:val="ShortTP1Char"/>
    <w:rsid w:val="00D31D22"/>
    <w:pPr>
      <w:spacing w:before="800"/>
    </w:pPr>
  </w:style>
  <w:style w:type="character" w:customStyle="1" w:styleId="OPCParaBaseChar">
    <w:name w:val="OPCParaBase Char"/>
    <w:basedOn w:val="DefaultParagraphFont"/>
    <w:link w:val="OPCParaBase"/>
    <w:rsid w:val="00D31D22"/>
    <w:rPr>
      <w:rFonts w:eastAsia="Times New Roman" w:cs="Times New Roman"/>
      <w:sz w:val="22"/>
      <w:lang w:eastAsia="en-AU"/>
    </w:rPr>
  </w:style>
  <w:style w:type="character" w:customStyle="1" w:styleId="ShortTChar">
    <w:name w:val="ShortT Char"/>
    <w:basedOn w:val="OPCParaBaseChar"/>
    <w:link w:val="ShortT"/>
    <w:rsid w:val="00D31D22"/>
    <w:rPr>
      <w:rFonts w:eastAsia="Times New Roman" w:cs="Times New Roman"/>
      <w:b/>
      <w:sz w:val="40"/>
      <w:lang w:eastAsia="en-AU"/>
    </w:rPr>
  </w:style>
  <w:style w:type="character" w:customStyle="1" w:styleId="ShortTP1Char">
    <w:name w:val="ShortTP1 Char"/>
    <w:basedOn w:val="ShortTChar"/>
    <w:link w:val="ShortTP1"/>
    <w:rsid w:val="00D31D22"/>
    <w:rPr>
      <w:rFonts w:eastAsia="Times New Roman" w:cs="Times New Roman"/>
      <w:b/>
      <w:sz w:val="40"/>
      <w:lang w:eastAsia="en-AU"/>
    </w:rPr>
  </w:style>
  <w:style w:type="paragraph" w:customStyle="1" w:styleId="ActNoP1">
    <w:name w:val="ActNoP1"/>
    <w:basedOn w:val="Actno"/>
    <w:link w:val="ActNoP1Char"/>
    <w:rsid w:val="00D31D22"/>
    <w:pPr>
      <w:spacing w:before="800"/>
    </w:pPr>
    <w:rPr>
      <w:sz w:val="28"/>
    </w:rPr>
  </w:style>
  <w:style w:type="character" w:customStyle="1" w:styleId="ActnoChar">
    <w:name w:val="Actno Char"/>
    <w:basedOn w:val="ShortTChar"/>
    <w:link w:val="Actno"/>
    <w:rsid w:val="00D31D22"/>
    <w:rPr>
      <w:rFonts w:eastAsia="Times New Roman" w:cs="Times New Roman"/>
      <w:b/>
      <w:sz w:val="40"/>
      <w:lang w:eastAsia="en-AU"/>
    </w:rPr>
  </w:style>
  <w:style w:type="character" w:customStyle="1" w:styleId="ActNoP1Char">
    <w:name w:val="ActNoP1 Char"/>
    <w:basedOn w:val="ActnoChar"/>
    <w:link w:val="ActNoP1"/>
    <w:rsid w:val="00D31D22"/>
    <w:rPr>
      <w:rFonts w:eastAsia="Times New Roman" w:cs="Times New Roman"/>
      <w:b/>
      <w:sz w:val="28"/>
      <w:lang w:eastAsia="en-AU"/>
    </w:rPr>
  </w:style>
  <w:style w:type="paragraph" w:customStyle="1" w:styleId="ShortTCP">
    <w:name w:val="ShortTCP"/>
    <w:basedOn w:val="ShortT"/>
    <w:link w:val="ShortTCPChar"/>
    <w:rsid w:val="00D31D22"/>
  </w:style>
  <w:style w:type="character" w:customStyle="1" w:styleId="ShortTCPChar">
    <w:name w:val="ShortTCP Char"/>
    <w:basedOn w:val="ShortTChar"/>
    <w:link w:val="ShortTCP"/>
    <w:rsid w:val="00D31D22"/>
    <w:rPr>
      <w:rFonts w:eastAsia="Times New Roman" w:cs="Times New Roman"/>
      <w:b/>
      <w:sz w:val="40"/>
      <w:lang w:eastAsia="en-AU"/>
    </w:rPr>
  </w:style>
  <w:style w:type="paragraph" w:customStyle="1" w:styleId="ActNoCP">
    <w:name w:val="ActNoCP"/>
    <w:basedOn w:val="Actno"/>
    <w:link w:val="ActNoCPChar"/>
    <w:rsid w:val="00D31D22"/>
    <w:pPr>
      <w:spacing w:before="400"/>
    </w:pPr>
  </w:style>
  <w:style w:type="character" w:customStyle="1" w:styleId="ActNoCPChar">
    <w:name w:val="ActNoCP Char"/>
    <w:basedOn w:val="ActnoChar"/>
    <w:link w:val="ActNoCP"/>
    <w:rsid w:val="00D31D22"/>
    <w:rPr>
      <w:rFonts w:eastAsia="Times New Roman" w:cs="Times New Roman"/>
      <w:b/>
      <w:sz w:val="40"/>
      <w:lang w:eastAsia="en-AU"/>
    </w:rPr>
  </w:style>
  <w:style w:type="paragraph" w:customStyle="1" w:styleId="AssentBk">
    <w:name w:val="AssentBk"/>
    <w:basedOn w:val="Normal"/>
    <w:rsid w:val="00D31D22"/>
    <w:pPr>
      <w:spacing w:line="240" w:lineRule="auto"/>
    </w:pPr>
    <w:rPr>
      <w:rFonts w:eastAsia="Times New Roman" w:cs="Times New Roman"/>
      <w:sz w:val="20"/>
      <w:lang w:eastAsia="en-AU"/>
    </w:rPr>
  </w:style>
  <w:style w:type="paragraph" w:customStyle="1" w:styleId="AssentDt">
    <w:name w:val="AssentDt"/>
    <w:basedOn w:val="Normal"/>
    <w:rsid w:val="000173F2"/>
    <w:pPr>
      <w:spacing w:line="240" w:lineRule="auto"/>
    </w:pPr>
    <w:rPr>
      <w:rFonts w:eastAsia="Times New Roman" w:cs="Times New Roman"/>
      <w:sz w:val="20"/>
      <w:lang w:eastAsia="en-AU"/>
    </w:rPr>
  </w:style>
  <w:style w:type="paragraph" w:customStyle="1" w:styleId="2ndRd">
    <w:name w:val="2ndRd"/>
    <w:basedOn w:val="Normal"/>
    <w:rsid w:val="000173F2"/>
    <w:pPr>
      <w:spacing w:line="240" w:lineRule="auto"/>
    </w:pPr>
    <w:rPr>
      <w:rFonts w:eastAsia="Times New Roman" w:cs="Times New Roman"/>
      <w:sz w:val="20"/>
      <w:lang w:eastAsia="en-AU"/>
    </w:rPr>
  </w:style>
  <w:style w:type="paragraph" w:customStyle="1" w:styleId="ScalePlusRef">
    <w:name w:val="ScalePlusRef"/>
    <w:basedOn w:val="Normal"/>
    <w:rsid w:val="000173F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25</Pages>
  <Words>3809</Words>
  <Characters>21714</Characters>
  <Application>Microsoft Office Word</Application>
  <DocSecurity>0</DocSecurity>
  <PresentationFormat/>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2019-11-07T01:24:00Z</cp:lastPrinted>
  <dcterms:created xsi:type="dcterms:W3CDTF">2020-02-19T02:09:00Z</dcterms:created>
  <dcterms:modified xsi:type="dcterms:W3CDTF">2020-02-19T02:35:00Z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Financial Sector Reform (Hayne Royal Commission Response—Protecting Consumers (2019 Measures)) Act 2020</vt:lpwstr>
  </property>
  <property fmtid="{D5CDD505-2E9C-101B-9397-08002B2CF9AE}" pid="5" name="ActNo">
    <vt:lpwstr>No. 2,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OPC7271</vt:lpwstr>
  </property>
  <property fmtid="{D5CDD505-2E9C-101B-9397-08002B2CF9AE}" pid="10" name="DoNotAsk">
    <vt:lpwstr>0</vt:lpwstr>
  </property>
  <property fmtid="{D5CDD505-2E9C-101B-9397-08002B2CF9AE}" pid="11" name="ChangedTitle">
    <vt:lpwstr/>
  </property>
</Properties>
</file>