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EC" w:rsidRDefault="004B4FE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644645071" r:id="rId10"/>
        </w:object>
      </w:r>
    </w:p>
    <w:p w:rsidR="004B4FEC" w:rsidRDefault="004B4FEC"/>
    <w:p w:rsidR="004B4FEC" w:rsidRDefault="004B4FEC" w:rsidP="004B4FEC">
      <w:pPr>
        <w:spacing w:line="240" w:lineRule="auto"/>
      </w:pPr>
    </w:p>
    <w:p w:rsidR="004B4FEC" w:rsidRDefault="004B4FEC" w:rsidP="004B4FEC"/>
    <w:p w:rsidR="004B4FEC" w:rsidRDefault="004B4FEC" w:rsidP="004B4FEC"/>
    <w:p w:rsidR="004B4FEC" w:rsidRDefault="004B4FEC" w:rsidP="004B4FEC"/>
    <w:p w:rsidR="004B4FEC" w:rsidRDefault="004B4FEC" w:rsidP="004B4FEC"/>
    <w:p w:rsidR="0048364F" w:rsidRPr="00782BAC" w:rsidRDefault="00570B50" w:rsidP="0048364F">
      <w:pPr>
        <w:pStyle w:val="ShortT"/>
      </w:pPr>
      <w:r w:rsidRPr="00782BAC">
        <w:t>Intellectual Property Laws Amendment (Productivity Commission Response Part</w:t>
      </w:r>
      <w:r w:rsidR="00782BAC" w:rsidRPr="00782BAC">
        <w:t> </w:t>
      </w:r>
      <w:r w:rsidRPr="00782BAC">
        <w:t xml:space="preserve">2 and Other Measures) </w:t>
      </w:r>
      <w:r w:rsidR="004B4FEC">
        <w:t>Act</w:t>
      </w:r>
      <w:r w:rsidRPr="00782BAC">
        <w:t xml:space="preserve"> 20</w:t>
      </w:r>
      <w:r w:rsidR="007B08F8">
        <w:t>20</w:t>
      </w:r>
    </w:p>
    <w:p w:rsidR="0048364F" w:rsidRPr="00782BAC" w:rsidRDefault="0048364F" w:rsidP="0048364F"/>
    <w:p w:rsidR="0048364F" w:rsidRPr="00782BAC" w:rsidRDefault="00C164CA" w:rsidP="004B4FEC">
      <w:pPr>
        <w:pStyle w:val="Actno"/>
        <w:spacing w:before="400"/>
      </w:pPr>
      <w:r w:rsidRPr="00782BAC">
        <w:t>No.</w:t>
      </w:r>
      <w:r w:rsidR="008A5A72">
        <w:t xml:space="preserve"> 9</w:t>
      </w:r>
      <w:r w:rsidRPr="00782BAC">
        <w:t>, 20</w:t>
      </w:r>
      <w:r w:rsidR="007B08F8">
        <w:t>20</w:t>
      </w:r>
    </w:p>
    <w:p w:rsidR="0048364F" w:rsidRPr="00782BAC" w:rsidRDefault="0048364F" w:rsidP="0048364F"/>
    <w:p w:rsidR="004B4FEC" w:rsidRDefault="004B4FEC" w:rsidP="004B4FEC"/>
    <w:p w:rsidR="004B4FEC" w:rsidRDefault="004B4FEC" w:rsidP="004B4FEC"/>
    <w:p w:rsidR="004B4FEC" w:rsidRDefault="004B4FEC" w:rsidP="004B4FEC"/>
    <w:p w:rsidR="004B4FEC" w:rsidRDefault="004B4FEC" w:rsidP="004B4FEC"/>
    <w:p w:rsidR="0048364F" w:rsidRPr="00782BAC" w:rsidRDefault="004B4FEC" w:rsidP="0048364F">
      <w:pPr>
        <w:pStyle w:val="LongT"/>
      </w:pPr>
      <w:r>
        <w:t>An Act</w:t>
      </w:r>
      <w:r w:rsidR="0048364F" w:rsidRPr="00782BAC">
        <w:t xml:space="preserve"> to </w:t>
      </w:r>
      <w:r w:rsidR="00570B50" w:rsidRPr="00782BAC">
        <w:t>amend legislation relating to intellectual property</w:t>
      </w:r>
      <w:r w:rsidR="0048364F" w:rsidRPr="00782BAC">
        <w:t>, and for related purposes</w:t>
      </w:r>
    </w:p>
    <w:p w:rsidR="00FF31DE" w:rsidRPr="00782BAC" w:rsidRDefault="00FF31DE" w:rsidP="00FF31DE">
      <w:pPr>
        <w:pStyle w:val="Header"/>
        <w:tabs>
          <w:tab w:val="clear" w:pos="4150"/>
          <w:tab w:val="clear" w:pos="8307"/>
        </w:tabs>
      </w:pPr>
      <w:r w:rsidRPr="00782BAC">
        <w:rPr>
          <w:rStyle w:val="CharAmSchNo"/>
        </w:rPr>
        <w:t xml:space="preserve"> </w:t>
      </w:r>
      <w:r w:rsidRPr="00782BAC">
        <w:rPr>
          <w:rStyle w:val="CharAmSchText"/>
        </w:rPr>
        <w:t xml:space="preserve"> </w:t>
      </w:r>
    </w:p>
    <w:p w:rsidR="00FF31DE" w:rsidRPr="00782BAC" w:rsidRDefault="00FF31DE" w:rsidP="00FF31DE">
      <w:pPr>
        <w:pStyle w:val="Header"/>
        <w:tabs>
          <w:tab w:val="clear" w:pos="4150"/>
          <w:tab w:val="clear" w:pos="8307"/>
        </w:tabs>
      </w:pPr>
      <w:r w:rsidRPr="00782BAC">
        <w:rPr>
          <w:rStyle w:val="CharAmPartNo"/>
        </w:rPr>
        <w:t xml:space="preserve"> </w:t>
      </w:r>
      <w:r w:rsidRPr="00782BAC">
        <w:rPr>
          <w:rStyle w:val="CharAmPartText"/>
        </w:rPr>
        <w:t xml:space="preserve"> </w:t>
      </w:r>
    </w:p>
    <w:p w:rsidR="0048364F" w:rsidRPr="00782BAC" w:rsidRDefault="0048364F" w:rsidP="0048364F">
      <w:pPr>
        <w:sectPr w:rsidR="0048364F" w:rsidRPr="00782BAC" w:rsidSect="004B4FEC">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782BAC" w:rsidRDefault="0048364F" w:rsidP="00B44DA5">
      <w:pPr>
        <w:rPr>
          <w:sz w:val="36"/>
        </w:rPr>
      </w:pPr>
      <w:r w:rsidRPr="00782BAC">
        <w:rPr>
          <w:sz w:val="36"/>
        </w:rPr>
        <w:lastRenderedPageBreak/>
        <w:t>Contents</w:t>
      </w:r>
    </w:p>
    <w:p w:rsidR="00DC29AD" w:rsidRDefault="00DC29A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C29AD">
        <w:rPr>
          <w:noProof/>
        </w:rPr>
        <w:tab/>
      </w:r>
      <w:r w:rsidRPr="00DC29AD">
        <w:rPr>
          <w:noProof/>
        </w:rPr>
        <w:fldChar w:fldCharType="begin"/>
      </w:r>
      <w:r w:rsidRPr="00DC29AD">
        <w:rPr>
          <w:noProof/>
        </w:rPr>
        <w:instrText xml:space="preserve"> PAGEREF _Toc34031898 \h </w:instrText>
      </w:r>
      <w:r w:rsidRPr="00DC29AD">
        <w:rPr>
          <w:noProof/>
        </w:rPr>
      </w:r>
      <w:r w:rsidRPr="00DC29AD">
        <w:rPr>
          <w:noProof/>
        </w:rPr>
        <w:fldChar w:fldCharType="separate"/>
      </w:r>
      <w:r w:rsidR="00255125">
        <w:rPr>
          <w:noProof/>
        </w:rPr>
        <w:t>1</w:t>
      </w:r>
      <w:r w:rsidRPr="00DC29AD">
        <w:rPr>
          <w:noProof/>
        </w:rPr>
        <w:fldChar w:fldCharType="end"/>
      </w:r>
    </w:p>
    <w:p w:rsidR="00DC29AD" w:rsidRDefault="00DC29AD">
      <w:pPr>
        <w:pStyle w:val="TOC5"/>
        <w:rPr>
          <w:rFonts w:asciiTheme="minorHAnsi" w:eastAsiaTheme="minorEastAsia" w:hAnsiTheme="minorHAnsi" w:cstheme="minorBidi"/>
          <w:noProof/>
          <w:kern w:val="0"/>
          <w:sz w:val="22"/>
          <w:szCs w:val="22"/>
        </w:rPr>
      </w:pPr>
      <w:r>
        <w:rPr>
          <w:noProof/>
        </w:rPr>
        <w:t>2</w:t>
      </w:r>
      <w:r>
        <w:rPr>
          <w:noProof/>
        </w:rPr>
        <w:tab/>
        <w:t>Commencement</w:t>
      </w:r>
      <w:r w:rsidRPr="00DC29AD">
        <w:rPr>
          <w:noProof/>
        </w:rPr>
        <w:tab/>
      </w:r>
      <w:r w:rsidRPr="00DC29AD">
        <w:rPr>
          <w:noProof/>
        </w:rPr>
        <w:fldChar w:fldCharType="begin"/>
      </w:r>
      <w:r w:rsidRPr="00DC29AD">
        <w:rPr>
          <w:noProof/>
        </w:rPr>
        <w:instrText xml:space="preserve"> PAGEREF _Toc34031899 \h </w:instrText>
      </w:r>
      <w:r w:rsidRPr="00DC29AD">
        <w:rPr>
          <w:noProof/>
        </w:rPr>
      </w:r>
      <w:r w:rsidRPr="00DC29AD">
        <w:rPr>
          <w:noProof/>
        </w:rPr>
        <w:fldChar w:fldCharType="separate"/>
      </w:r>
      <w:r w:rsidR="00255125">
        <w:rPr>
          <w:noProof/>
        </w:rPr>
        <w:t>2</w:t>
      </w:r>
      <w:r w:rsidRPr="00DC29AD">
        <w:rPr>
          <w:noProof/>
        </w:rPr>
        <w:fldChar w:fldCharType="end"/>
      </w:r>
    </w:p>
    <w:p w:rsidR="00DC29AD" w:rsidRDefault="00DC29AD">
      <w:pPr>
        <w:pStyle w:val="TOC5"/>
        <w:rPr>
          <w:rFonts w:asciiTheme="minorHAnsi" w:eastAsiaTheme="minorEastAsia" w:hAnsiTheme="minorHAnsi" w:cstheme="minorBidi"/>
          <w:noProof/>
          <w:kern w:val="0"/>
          <w:sz w:val="22"/>
          <w:szCs w:val="22"/>
        </w:rPr>
      </w:pPr>
      <w:r>
        <w:rPr>
          <w:noProof/>
        </w:rPr>
        <w:t>3</w:t>
      </w:r>
      <w:r>
        <w:rPr>
          <w:noProof/>
        </w:rPr>
        <w:tab/>
        <w:t>Schedules</w:t>
      </w:r>
      <w:r w:rsidRPr="00DC29AD">
        <w:rPr>
          <w:noProof/>
        </w:rPr>
        <w:tab/>
      </w:r>
      <w:r w:rsidRPr="00DC29AD">
        <w:rPr>
          <w:noProof/>
        </w:rPr>
        <w:fldChar w:fldCharType="begin"/>
      </w:r>
      <w:r w:rsidRPr="00DC29AD">
        <w:rPr>
          <w:noProof/>
        </w:rPr>
        <w:instrText xml:space="preserve"> PAGEREF _Toc34031900 \h </w:instrText>
      </w:r>
      <w:r w:rsidRPr="00DC29AD">
        <w:rPr>
          <w:noProof/>
        </w:rPr>
      </w:r>
      <w:r w:rsidRPr="00DC29AD">
        <w:rPr>
          <w:noProof/>
        </w:rPr>
        <w:fldChar w:fldCharType="separate"/>
      </w:r>
      <w:r w:rsidR="00255125">
        <w:rPr>
          <w:noProof/>
        </w:rPr>
        <w:t>2</w:t>
      </w:r>
      <w:r w:rsidRPr="00DC29AD">
        <w:rPr>
          <w:noProof/>
        </w:rPr>
        <w:fldChar w:fldCharType="end"/>
      </w:r>
    </w:p>
    <w:p w:rsidR="00DC29AD" w:rsidRDefault="00DC29AD">
      <w:pPr>
        <w:pStyle w:val="TOC5"/>
        <w:rPr>
          <w:rFonts w:asciiTheme="minorHAnsi" w:eastAsiaTheme="minorEastAsia" w:hAnsiTheme="minorHAnsi" w:cstheme="minorBidi"/>
          <w:noProof/>
          <w:kern w:val="0"/>
          <w:sz w:val="22"/>
          <w:szCs w:val="22"/>
        </w:rPr>
      </w:pPr>
      <w:r>
        <w:rPr>
          <w:noProof/>
        </w:rPr>
        <w:t>4</w:t>
      </w:r>
      <w:r>
        <w:rPr>
          <w:noProof/>
        </w:rPr>
        <w:tab/>
        <w:t>Review of the accessibility of patents</w:t>
      </w:r>
      <w:r w:rsidRPr="00DC29AD">
        <w:rPr>
          <w:noProof/>
        </w:rPr>
        <w:tab/>
      </w:r>
      <w:r w:rsidRPr="00DC29AD">
        <w:rPr>
          <w:noProof/>
        </w:rPr>
        <w:fldChar w:fldCharType="begin"/>
      </w:r>
      <w:r w:rsidRPr="00DC29AD">
        <w:rPr>
          <w:noProof/>
        </w:rPr>
        <w:instrText xml:space="preserve"> PAGEREF _Toc34031901 \h </w:instrText>
      </w:r>
      <w:r w:rsidRPr="00DC29AD">
        <w:rPr>
          <w:noProof/>
        </w:rPr>
      </w:r>
      <w:r w:rsidRPr="00DC29AD">
        <w:rPr>
          <w:noProof/>
        </w:rPr>
        <w:fldChar w:fldCharType="separate"/>
      </w:r>
      <w:r w:rsidR="00255125">
        <w:rPr>
          <w:noProof/>
        </w:rPr>
        <w:t>3</w:t>
      </w:r>
      <w:r w:rsidRPr="00DC29AD">
        <w:rPr>
          <w:noProof/>
        </w:rPr>
        <w:fldChar w:fldCharType="end"/>
      </w:r>
    </w:p>
    <w:p w:rsidR="00DC29AD" w:rsidRDefault="00DC29AD">
      <w:pPr>
        <w:pStyle w:val="TOC6"/>
        <w:rPr>
          <w:rFonts w:asciiTheme="minorHAnsi" w:eastAsiaTheme="minorEastAsia" w:hAnsiTheme="minorHAnsi" w:cstheme="minorBidi"/>
          <w:b w:val="0"/>
          <w:noProof/>
          <w:kern w:val="0"/>
          <w:sz w:val="22"/>
          <w:szCs w:val="22"/>
        </w:rPr>
      </w:pPr>
      <w:r>
        <w:rPr>
          <w:noProof/>
        </w:rPr>
        <w:t>Schedule 1—Responses to the Productivity Commission</w:t>
      </w:r>
      <w:r w:rsidRPr="00DC29AD">
        <w:rPr>
          <w:b w:val="0"/>
          <w:noProof/>
          <w:sz w:val="18"/>
        </w:rPr>
        <w:tab/>
      </w:r>
      <w:r w:rsidRPr="00DC29AD">
        <w:rPr>
          <w:b w:val="0"/>
          <w:noProof/>
          <w:sz w:val="18"/>
        </w:rPr>
        <w:fldChar w:fldCharType="begin"/>
      </w:r>
      <w:r w:rsidRPr="00DC29AD">
        <w:rPr>
          <w:b w:val="0"/>
          <w:noProof/>
          <w:sz w:val="18"/>
        </w:rPr>
        <w:instrText xml:space="preserve"> PAGEREF _Toc34031902 \h </w:instrText>
      </w:r>
      <w:r w:rsidRPr="00DC29AD">
        <w:rPr>
          <w:b w:val="0"/>
          <w:noProof/>
          <w:sz w:val="18"/>
        </w:rPr>
      </w:r>
      <w:r w:rsidRPr="00DC29AD">
        <w:rPr>
          <w:b w:val="0"/>
          <w:noProof/>
          <w:sz w:val="18"/>
        </w:rPr>
        <w:fldChar w:fldCharType="separate"/>
      </w:r>
      <w:r w:rsidR="00255125">
        <w:rPr>
          <w:b w:val="0"/>
          <w:noProof/>
          <w:sz w:val="18"/>
        </w:rPr>
        <w:t>4</w:t>
      </w:r>
      <w:r w:rsidRPr="00DC29AD">
        <w:rPr>
          <w:b w:val="0"/>
          <w:noProof/>
          <w:sz w:val="18"/>
        </w:rPr>
        <w:fldChar w:fldCharType="end"/>
      </w:r>
    </w:p>
    <w:p w:rsidR="00DC29AD" w:rsidRDefault="00DC29AD">
      <w:pPr>
        <w:pStyle w:val="TOC7"/>
        <w:rPr>
          <w:rFonts w:asciiTheme="minorHAnsi" w:eastAsiaTheme="minorEastAsia" w:hAnsiTheme="minorHAnsi" w:cstheme="minorBidi"/>
          <w:noProof/>
          <w:kern w:val="0"/>
          <w:sz w:val="22"/>
          <w:szCs w:val="22"/>
        </w:rPr>
      </w:pPr>
      <w:r>
        <w:rPr>
          <w:noProof/>
        </w:rPr>
        <w:t>Part 1—Object of the Act</w:t>
      </w:r>
      <w:r w:rsidRPr="00DC29AD">
        <w:rPr>
          <w:noProof/>
          <w:sz w:val="18"/>
        </w:rPr>
        <w:tab/>
      </w:r>
      <w:r w:rsidRPr="00DC29AD">
        <w:rPr>
          <w:noProof/>
          <w:sz w:val="18"/>
        </w:rPr>
        <w:fldChar w:fldCharType="begin"/>
      </w:r>
      <w:r w:rsidRPr="00DC29AD">
        <w:rPr>
          <w:noProof/>
          <w:sz w:val="18"/>
        </w:rPr>
        <w:instrText xml:space="preserve"> PAGEREF _Toc34031903 \h </w:instrText>
      </w:r>
      <w:r w:rsidRPr="00DC29AD">
        <w:rPr>
          <w:noProof/>
          <w:sz w:val="18"/>
        </w:rPr>
      </w:r>
      <w:r w:rsidRPr="00DC29AD">
        <w:rPr>
          <w:noProof/>
          <w:sz w:val="18"/>
        </w:rPr>
        <w:fldChar w:fldCharType="separate"/>
      </w:r>
      <w:r w:rsidR="00255125">
        <w:rPr>
          <w:noProof/>
          <w:sz w:val="18"/>
        </w:rPr>
        <w:t>4</w:t>
      </w:r>
      <w:r w:rsidRPr="00DC29AD">
        <w:rPr>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Patents Act 1990</w:t>
      </w:r>
      <w:r w:rsidRPr="00DC29AD">
        <w:rPr>
          <w:i w:val="0"/>
          <w:noProof/>
          <w:sz w:val="18"/>
        </w:rPr>
        <w:tab/>
      </w:r>
      <w:r w:rsidRPr="00DC29AD">
        <w:rPr>
          <w:i w:val="0"/>
          <w:noProof/>
          <w:sz w:val="18"/>
        </w:rPr>
        <w:fldChar w:fldCharType="begin"/>
      </w:r>
      <w:r w:rsidRPr="00DC29AD">
        <w:rPr>
          <w:i w:val="0"/>
          <w:noProof/>
          <w:sz w:val="18"/>
        </w:rPr>
        <w:instrText xml:space="preserve"> PAGEREF _Toc34031904 \h </w:instrText>
      </w:r>
      <w:r w:rsidRPr="00DC29AD">
        <w:rPr>
          <w:i w:val="0"/>
          <w:noProof/>
          <w:sz w:val="18"/>
        </w:rPr>
      </w:r>
      <w:r w:rsidRPr="00DC29AD">
        <w:rPr>
          <w:i w:val="0"/>
          <w:noProof/>
          <w:sz w:val="18"/>
        </w:rPr>
        <w:fldChar w:fldCharType="separate"/>
      </w:r>
      <w:r w:rsidR="00255125">
        <w:rPr>
          <w:i w:val="0"/>
          <w:noProof/>
          <w:sz w:val="18"/>
        </w:rPr>
        <w:t>4</w:t>
      </w:r>
      <w:r w:rsidRPr="00DC29AD">
        <w:rPr>
          <w:i w:val="0"/>
          <w:noProof/>
          <w:sz w:val="18"/>
        </w:rPr>
        <w:fldChar w:fldCharType="end"/>
      </w:r>
    </w:p>
    <w:p w:rsidR="00DC29AD" w:rsidRDefault="00DC29AD">
      <w:pPr>
        <w:pStyle w:val="TOC7"/>
        <w:rPr>
          <w:rFonts w:asciiTheme="minorHAnsi" w:eastAsiaTheme="minorEastAsia" w:hAnsiTheme="minorHAnsi" w:cstheme="minorBidi"/>
          <w:noProof/>
          <w:kern w:val="0"/>
          <w:sz w:val="22"/>
          <w:szCs w:val="22"/>
        </w:rPr>
      </w:pPr>
      <w:r>
        <w:rPr>
          <w:noProof/>
        </w:rPr>
        <w:t>Part 2—Innovation patents</w:t>
      </w:r>
      <w:r w:rsidRPr="00DC29AD">
        <w:rPr>
          <w:noProof/>
          <w:sz w:val="18"/>
        </w:rPr>
        <w:tab/>
      </w:r>
      <w:r w:rsidRPr="00DC29AD">
        <w:rPr>
          <w:noProof/>
          <w:sz w:val="18"/>
        </w:rPr>
        <w:fldChar w:fldCharType="begin"/>
      </w:r>
      <w:r w:rsidRPr="00DC29AD">
        <w:rPr>
          <w:noProof/>
          <w:sz w:val="18"/>
        </w:rPr>
        <w:instrText xml:space="preserve"> PAGEREF _Toc34031906 \h </w:instrText>
      </w:r>
      <w:r w:rsidRPr="00DC29AD">
        <w:rPr>
          <w:noProof/>
          <w:sz w:val="18"/>
        </w:rPr>
      </w:r>
      <w:r w:rsidRPr="00DC29AD">
        <w:rPr>
          <w:noProof/>
          <w:sz w:val="18"/>
        </w:rPr>
        <w:fldChar w:fldCharType="separate"/>
      </w:r>
      <w:r w:rsidR="00255125">
        <w:rPr>
          <w:noProof/>
          <w:sz w:val="18"/>
        </w:rPr>
        <w:t>5</w:t>
      </w:r>
      <w:r w:rsidRPr="00DC29AD">
        <w:rPr>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Patents Act 1990</w:t>
      </w:r>
      <w:r w:rsidRPr="00DC29AD">
        <w:rPr>
          <w:i w:val="0"/>
          <w:noProof/>
          <w:sz w:val="18"/>
        </w:rPr>
        <w:tab/>
      </w:r>
      <w:r w:rsidRPr="00DC29AD">
        <w:rPr>
          <w:i w:val="0"/>
          <w:noProof/>
          <w:sz w:val="18"/>
        </w:rPr>
        <w:fldChar w:fldCharType="begin"/>
      </w:r>
      <w:r w:rsidRPr="00DC29AD">
        <w:rPr>
          <w:i w:val="0"/>
          <w:noProof/>
          <w:sz w:val="18"/>
        </w:rPr>
        <w:instrText xml:space="preserve"> PAGEREF _Toc34031907 \h </w:instrText>
      </w:r>
      <w:r w:rsidRPr="00DC29AD">
        <w:rPr>
          <w:i w:val="0"/>
          <w:noProof/>
          <w:sz w:val="18"/>
        </w:rPr>
      </w:r>
      <w:r w:rsidRPr="00DC29AD">
        <w:rPr>
          <w:i w:val="0"/>
          <w:noProof/>
          <w:sz w:val="18"/>
        </w:rPr>
        <w:fldChar w:fldCharType="separate"/>
      </w:r>
      <w:r w:rsidR="00255125">
        <w:rPr>
          <w:i w:val="0"/>
          <w:noProof/>
          <w:sz w:val="18"/>
        </w:rPr>
        <w:t>5</w:t>
      </w:r>
      <w:r w:rsidRPr="00DC29AD">
        <w:rPr>
          <w:i w:val="0"/>
          <w:noProof/>
          <w:sz w:val="18"/>
        </w:rPr>
        <w:fldChar w:fldCharType="end"/>
      </w:r>
    </w:p>
    <w:p w:rsidR="00DC29AD" w:rsidRDefault="00DC29AD">
      <w:pPr>
        <w:pStyle w:val="TOC6"/>
        <w:rPr>
          <w:rFonts w:asciiTheme="minorHAnsi" w:eastAsiaTheme="minorEastAsia" w:hAnsiTheme="minorHAnsi" w:cstheme="minorBidi"/>
          <w:b w:val="0"/>
          <w:noProof/>
          <w:kern w:val="0"/>
          <w:sz w:val="22"/>
          <w:szCs w:val="22"/>
        </w:rPr>
      </w:pPr>
      <w:r>
        <w:rPr>
          <w:noProof/>
        </w:rPr>
        <w:t>Schedule 2—Crown use of patents</w:t>
      </w:r>
      <w:r w:rsidRPr="00DC29AD">
        <w:rPr>
          <w:b w:val="0"/>
          <w:noProof/>
          <w:sz w:val="18"/>
        </w:rPr>
        <w:tab/>
      </w:r>
      <w:r w:rsidRPr="00DC29AD">
        <w:rPr>
          <w:b w:val="0"/>
          <w:noProof/>
          <w:sz w:val="18"/>
        </w:rPr>
        <w:fldChar w:fldCharType="begin"/>
      </w:r>
      <w:r w:rsidRPr="00DC29AD">
        <w:rPr>
          <w:b w:val="0"/>
          <w:noProof/>
          <w:sz w:val="18"/>
        </w:rPr>
        <w:instrText xml:space="preserve"> PAGEREF _Toc34031908 \h </w:instrText>
      </w:r>
      <w:r w:rsidRPr="00DC29AD">
        <w:rPr>
          <w:b w:val="0"/>
          <w:noProof/>
          <w:sz w:val="18"/>
        </w:rPr>
      </w:r>
      <w:r w:rsidRPr="00DC29AD">
        <w:rPr>
          <w:b w:val="0"/>
          <w:noProof/>
          <w:sz w:val="18"/>
        </w:rPr>
        <w:fldChar w:fldCharType="separate"/>
      </w:r>
      <w:r w:rsidR="00255125">
        <w:rPr>
          <w:b w:val="0"/>
          <w:noProof/>
          <w:sz w:val="18"/>
        </w:rPr>
        <w:t>7</w:t>
      </w:r>
      <w:r w:rsidRPr="00DC29AD">
        <w:rPr>
          <w:b w:val="0"/>
          <w:noProof/>
          <w:sz w:val="18"/>
        </w:rPr>
        <w:fldChar w:fldCharType="end"/>
      </w:r>
    </w:p>
    <w:p w:rsidR="00DC29AD" w:rsidRDefault="00DC29AD">
      <w:pPr>
        <w:pStyle w:val="TOC7"/>
        <w:rPr>
          <w:rFonts w:asciiTheme="minorHAnsi" w:eastAsiaTheme="minorEastAsia" w:hAnsiTheme="minorHAnsi" w:cstheme="minorBidi"/>
          <w:noProof/>
          <w:kern w:val="0"/>
          <w:sz w:val="22"/>
          <w:szCs w:val="22"/>
        </w:rPr>
      </w:pPr>
      <w:r>
        <w:rPr>
          <w:noProof/>
        </w:rPr>
        <w:t>Part 1—Amendments</w:t>
      </w:r>
      <w:r w:rsidRPr="00DC29AD">
        <w:rPr>
          <w:noProof/>
          <w:sz w:val="18"/>
        </w:rPr>
        <w:tab/>
      </w:r>
      <w:r w:rsidRPr="00DC29AD">
        <w:rPr>
          <w:noProof/>
          <w:sz w:val="18"/>
        </w:rPr>
        <w:fldChar w:fldCharType="begin"/>
      </w:r>
      <w:r w:rsidRPr="00DC29AD">
        <w:rPr>
          <w:noProof/>
          <w:sz w:val="18"/>
        </w:rPr>
        <w:instrText xml:space="preserve"> PAGEREF _Toc34031909 \h </w:instrText>
      </w:r>
      <w:r w:rsidRPr="00DC29AD">
        <w:rPr>
          <w:noProof/>
          <w:sz w:val="18"/>
        </w:rPr>
      </w:r>
      <w:r w:rsidRPr="00DC29AD">
        <w:rPr>
          <w:noProof/>
          <w:sz w:val="18"/>
        </w:rPr>
        <w:fldChar w:fldCharType="separate"/>
      </w:r>
      <w:r w:rsidR="00255125">
        <w:rPr>
          <w:noProof/>
          <w:sz w:val="18"/>
        </w:rPr>
        <w:t>7</w:t>
      </w:r>
      <w:r w:rsidRPr="00DC29AD">
        <w:rPr>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Patents Act 1990</w:t>
      </w:r>
      <w:r w:rsidRPr="00DC29AD">
        <w:rPr>
          <w:i w:val="0"/>
          <w:noProof/>
          <w:sz w:val="18"/>
        </w:rPr>
        <w:tab/>
      </w:r>
      <w:r w:rsidRPr="00DC29AD">
        <w:rPr>
          <w:i w:val="0"/>
          <w:noProof/>
          <w:sz w:val="18"/>
        </w:rPr>
        <w:fldChar w:fldCharType="begin"/>
      </w:r>
      <w:r w:rsidRPr="00DC29AD">
        <w:rPr>
          <w:i w:val="0"/>
          <w:noProof/>
          <w:sz w:val="18"/>
        </w:rPr>
        <w:instrText xml:space="preserve"> PAGEREF _Toc34031910 \h </w:instrText>
      </w:r>
      <w:r w:rsidRPr="00DC29AD">
        <w:rPr>
          <w:i w:val="0"/>
          <w:noProof/>
          <w:sz w:val="18"/>
        </w:rPr>
      </w:r>
      <w:r w:rsidRPr="00DC29AD">
        <w:rPr>
          <w:i w:val="0"/>
          <w:noProof/>
          <w:sz w:val="18"/>
        </w:rPr>
        <w:fldChar w:fldCharType="separate"/>
      </w:r>
      <w:r w:rsidR="00255125">
        <w:rPr>
          <w:i w:val="0"/>
          <w:noProof/>
          <w:sz w:val="18"/>
        </w:rPr>
        <w:t>7</w:t>
      </w:r>
      <w:r w:rsidRPr="00DC29AD">
        <w:rPr>
          <w:i w:val="0"/>
          <w:noProof/>
          <w:sz w:val="18"/>
        </w:rPr>
        <w:fldChar w:fldCharType="end"/>
      </w:r>
    </w:p>
    <w:p w:rsidR="00DC29AD" w:rsidRDefault="00DC29AD">
      <w:pPr>
        <w:pStyle w:val="TOC7"/>
        <w:rPr>
          <w:rFonts w:asciiTheme="minorHAnsi" w:eastAsiaTheme="minorEastAsia" w:hAnsiTheme="minorHAnsi" w:cstheme="minorBidi"/>
          <w:noProof/>
          <w:kern w:val="0"/>
          <w:sz w:val="22"/>
          <w:szCs w:val="22"/>
        </w:rPr>
      </w:pPr>
      <w:r>
        <w:rPr>
          <w:noProof/>
        </w:rPr>
        <w:t>Part 2—Application and transitional provisions</w:t>
      </w:r>
      <w:r w:rsidRPr="00DC29AD">
        <w:rPr>
          <w:noProof/>
          <w:sz w:val="18"/>
        </w:rPr>
        <w:tab/>
      </w:r>
      <w:r w:rsidRPr="00DC29AD">
        <w:rPr>
          <w:noProof/>
          <w:sz w:val="18"/>
        </w:rPr>
        <w:fldChar w:fldCharType="begin"/>
      </w:r>
      <w:r w:rsidRPr="00DC29AD">
        <w:rPr>
          <w:noProof/>
          <w:sz w:val="18"/>
        </w:rPr>
        <w:instrText xml:space="preserve"> PAGEREF _Toc34031918 \h </w:instrText>
      </w:r>
      <w:r w:rsidRPr="00DC29AD">
        <w:rPr>
          <w:noProof/>
          <w:sz w:val="18"/>
        </w:rPr>
      </w:r>
      <w:r w:rsidRPr="00DC29AD">
        <w:rPr>
          <w:noProof/>
          <w:sz w:val="18"/>
        </w:rPr>
        <w:fldChar w:fldCharType="separate"/>
      </w:r>
      <w:r w:rsidR="00255125">
        <w:rPr>
          <w:noProof/>
          <w:sz w:val="18"/>
        </w:rPr>
        <w:t>14</w:t>
      </w:r>
      <w:r w:rsidRPr="00DC29AD">
        <w:rPr>
          <w:noProof/>
          <w:sz w:val="18"/>
        </w:rPr>
        <w:fldChar w:fldCharType="end"/>
      </w:r>
    </w:p>
    <w:p w:rsidR="00DC29AD" w:rsidRDefault="00DC29AD">
      <w:pPr>
        <w:pStyle w:val="TOC6"/>
        <w:rPr>
          <w:rFonts w:asciiTheme="minorHAnsi" w:eastAsiaTheme="minorEastAsia" w:hAnsiTheme="minorHAnsi" w:cstheme="minorBidi"/>
          <w:b w:val="0"/>
          <w:noProof/>
          <w:kern w:val="0"/>
          <w:sz w:val="22"/>
          <w:szCs w:val="22"/>
        </w:rPr>
      </w:pPr>
      <w:r>
        <w:rPr>
          <w:noProof/>
        </w:rPr>
        <w:t>Schedule 3—Crown use of designs</w:t>
      </w:r>
      <w:r w:rsidRPr="00DC29AD">
        <w:rPr>
          <w:b w:val="0"/>
          <w:noProof/>
          <w:sz w:val="18"/>
        </w:rPr>
        <w:tab/>
      </w:r>
      <w:r w:rsidRPr="00DC29AD">
        <w:rPr>
          <w:b w:val="0"/>
          <w:noProof/>
          <w:sz w:val="18"/>
        </w:rPr>
        <w:fldChar w:fldCharType="begin"/>
      </w:r>
      <w:r w:rsidRPr="00DC29AD">
        <w:rPr>
          <w:b w:val="0"/>
          <w:noProof/>
          <w:sz w:val="18"/>
        </w:rPr>
        <w:instrText xml:space="preserve"> PAGEREF _Toc34031919 \h </w:instrText>
      </w:r>
      <w:r w:rsidRPr="00DC29AD">
        <w:rPr>
          <w:b w:val="0"/>
          <w:noProof/>
          <w:sz w:val="18"/>
        </w:rPr>
      </w:r>
      <w:r w:rsidRPr="00DC29AD">
        <w:rPr>
          <w:b w:val="0"/>
          <w:noProof/>
          <w:sz w:val="18"/>
        </w:rPr>
        <w:fldChar w:fldCharType="separate"/>
      </w:r>
      <w:r w:rsidR="00255125">
        <w:rPr>
          <w:b w:val="0"/>
          <w:noProof/>
          <w:sz w:val="18"/>
        </w:rPr>
        <w:t>16</w:t>
      </w:r>
      <w:r w:rsidRPr="00DC29AD">
        <w:rPr>
          <w:b w:val="0"/>
          <w:noProof/>
          <w:sz w:val="18"/>
        </w:rPr>
        <w:fldChar w:fldCharType="end"/>
      </w:r>
    </w:p>
    <w:p w:rsidR="00DC29AD" w:rsidRDefault="00DC29AD">
      <w:pPr>
        <w:pStyle w:val="TOC7"/>
        <w:rPr>
          <w:rFonts w:asciiTheme="minorHAnsi" w:eastAsiaTheme="minorEastAsia" w:hAnsiTheme="minorHAnsi" w:cstheme="minorBidi"/>
          <w:noProof/>
          <w:kern w:val="0"/>
          <w:sz w:val="22"/>
          <w:szCs w:val="22"/>
        </w:rPr>
      </w:pPr>
      <w:r>
        <w:rPr>
          <w:noProof/>
        </w:rPr>
        <w:t>Part 1—Amendments</w:t>
      </w:r>
      <w:r w:rsidRPr="00DC29AD">
        <w:rPr>
          <w:noProof/>
          <w:sz w:val="18"/>
        </w:rPr>
        <w:tab/>
      </w:r>
      <w:r w:rsidRPr="00DC29AD">
        <w:rPr>
          <w:noProof/>
          <w:sz w:val="18"/>
        </w:rPr>
        <w:fldChar w:fldCharType="begin"/>
      </w:r>
      <w:r w:rsidRPr="00DC29AD">
        <w:rPr>
          <w:noProof/>
          <w:sz w:val="18"/>
        </w:rPr>
        <w:instrText xml:space="preserve"> PAGEREF _Toc34031920 \h </w:instrText>
      </w:r>
      <w:r w:rsidRPr="00DC29AD">
        <w:rPr>
          <w:noProof/>
          <w:sz w:val="18"/>
        </w:rPr>
      </w:r>
      <w:r w:rsidRPr="00DC29AD">
        <w:rPr>
          <w:noProof/>
          <w:sz w:val="18"/>
        </w:rPr>
        <w:fldChar w:fldCharType="separate"/>
      </w:r>
      <w:r w:rsidR="00255125">
        <w:rPr>
          <w:noProof/>
          <w:sz w:val="18"/>
        </w:rPr>
        <w:t>16</w:t>
      </w:r>
      <w:r w:rsidRPr="00DC29AD">
        <w:rPr>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Designs Act 2003</w:t>
      </w:r>
      <w:r w:rsidRPr="00DC29AD">
        <w:rPr>
          <w:i w:val="0"/>
          <w:noProof/>
          <w:sz w:val="18"/>
        </w:rPr>
        <w:tab/>
      </w:r>
      <w:r w:rsidRPr="00DC29AD">
        <w:rPr>
          <w:i w:val="0"/>
          <w:noProof/>
          <w:sz w:val="18"/>
        </w:rPr>
        <w:fldChar w:fldCharType="begin"/>
      </w:r>
      <w:r w:rsidRPr="00DC29AD">
        <w:rPr>
          <w:i w:val="0"/>
          <w:noProof/>
          <w:sz w:val="18"/>
        </w:rPr>
        <w:instrText xml:space="preserve"> PAGEREF _Toc34031921 \h </w:instrText>
      </w:r>
      <w:r w:rsidRPr="00DC29AD">
        <w:rPr>
          <w:i w:val="0"/>
          <w:noProof/>
          <w:sz w:val="18"/>
        </w:rPr>
      </w:r>
      <w:r w:rsidRPr="00DC29AD">
        <w:rPr>
          <w:i w:val="0"/>
          <w:noProof/>
          <w:sz w:val="18"/>
        </w:rPr>
        <w:fldChar w:fldCharType="separate"/>
      </w:r>
      <w:r w:rsidR="00255125">
        <w:rPr>
          <w:i w:val="0"/>
          <w:noProof/>
          <w:sz w:val="18"/>
        </w:rPr>
        <w:t>16</w:t>
      </w:r>
      <w:r w:rsidRPr="00DC29AD">
        <w:rPr>
          <w:i w:val="0"/>
          <w:noProof/>
          <w:sz w:val="18"/>
        </w:rPr>
        <w:fldChar w:fldCharType="end"/>
      </w:r>
    </w:p>
    <w:p w:rsidR="00DC29AD" w:rsidRDefault="00DC29AD">
      <w:pPr>
        <w:pStyle w:val="TOC7"/>
        <w:rPr>
          <w:rFonts w:asciiTheme="minorHAnsi" w:eastAsiaTheme="minorEastAsia" w:hAnsiTheme="minorHAnsi" w:cstheme="minorBidi"/>
          <w:noProof/>
          <w:kern w:val="0"/>
          <w:sz w:val="22"/>
          <w:szCs w:val="22"/>
        </w:rPr>
      </w:pPr>
      <w:r>
        <w:rPr>
          <w:noProof/>
        </w:rPr>
        <w:t>Part 2—Application and transitional provisions</w:t>
      </w:r>
      <w:r w:rsidRPr="00DC29AD">
        <w:rPr>
          <w:noProof/>
          <w:sz w:val="18"/>
        </w:rPr>
        <w:tab/>
      </w:r>
      <w:r w:rsidRPr="00DC29AD">
        <w:rPr>
          <w:noProof/>
          <w:sz w:val="18"/>
        </w:rPr>
        <w:fldChar w:fldCharType="begin"/>
      </w:r>
      <w:r w:rsidRPr="00DC29AD">
        <w:rPr>
          <w:noProof/>
          <w:sz w:val="18"/>
        </w:rPr>
        <w:instrText xml:space="preserve"> PAGEREF _Toc34031927 \h </w:instrText>
      </w:r>
      <w:r w:rsidRPr="00DC29AD">
        <w:rPr>
          <w:noProof/>
          <w:sz w:val="18"/>
        </w:rPr>
      </w:r>
      <w:r w:rsidRPr="00DC29AD">
        <w:rPr>
          <w:noProof/>
          <w:sz w:val="18"/>
        </w:rPr>
        <w:fldChar w:fldCharType="separate"/>
      </w:r>
      <w:r w:rsidR="00255125">
        <w:rPr>
          <w:noProof/>
          <w:sz w:val="18"/>
        </w:rPr>
        <w:t>22</w:t>
      </w:r>
      <w:r w:rsidRPr="00DC29AD">
        <w:rPr>
          <w:noProof/>
          <w:sz w:val="18"/>
        </w:rPr>
        <w:fldChar w:fldCharType="end"/>
      </w:r>
    </w:p>
    <w:p w:rsidR="00DC29AD" w:rsidRDefault="00DC29AD">
      <w:pPr>
        <w:pStyle w:val="TOC6"/>
        <w:rPr>
          <w:rFonts w:asciiTheme="minorHAnsi" w:eastAsiaTheme="minorEastAsia" w:hAnsiTheme="minorHAnsi" w:cstheme="minorBidi"/>
          <w:b w:val="0"/>
          <w:noProof/>
          <w:kern w:val="0"/>
          <w:sz w:val="22"/>
          <w:szCs w:val="22"/>
        </w:rPr>
      </w:pPr>
      <w:r>
        <w:rPr>
          <w:noProof/>
        </w:rPr>
        <w:t>Schedule 4—Compulsory licences</w:t>
      </w:r>
      <w:r w:rsidRPr="00DC29AD">
        <w:rPr>
          <w:b w:val="0"/>
          <w:noProof/>
          <w:sz w:val="18"/>
        </w:rPr>
        <w:tab/>
      </w:r>
      <w:r w:rsidRPr="00DC29AD">
        <w:rPr>
          <w:b w:val="0"/>
          <w:noProof/>
          <w:sz w:val="18"/>
        </w:rPr>
        <w:fldChar w:fldCharType="begin"/>
      </w:r>
      <w:r w:rsidRPr="00DC29AD">
        <w:rPr>
          <w:b w:val="0"/>
          <w:noProof/>
          <w:sz w:val="18"/>
        </w:rPr>
        <w:instrText xml:space="preserve"> PAGEREF _Toc34031928 \h </w:instrText>
      </w:r>
      <w:r w:rsidRPr="00DC29AD">
        <w:rPr>
          <w:b w:val="0"/>
          <w:noProof/>
          <w:sz w:val="18"/>
        </w:rPr>
      </w:r>
      <w:r w:rsidRPr="00DC29AD">
        <w:rPr>
          <w:b w:val="0"/>
          <w:noProof/>
          <w:sz w:val="18"/>
        </w:rPr>
        <w:fldChar w:fldCharType="separate"/>
      </w:r>
      <w:r w:rsidR="00255125">
        <w:rPr>
          <w:b w:val="0"/>
          <w:noProof/>
          <w:sz w:val="18"/>
        </w:rPr>
        <w:t>24</w:t>
      </w:r>
      <w:r w:rsidRPr="00DC29AD">
        <w:rPr>
          <w:b w:val="0"/>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Patents Act 1990</w:t>
      </w:r>
      <w:r w:rsidRPr="00DC29AD">
        <w:rPr>
          <w:i w:val="0"/>
          <w:noProof/>
          <w:sz w:val="18"/>
        </w:rPr>
        <w:tab/>
      </w:r>
      <w:r w:rsidRPr="00DC29AD">
        <w:rPr>
          <w:i w:val="0"/>
          <w:noProof/>
          <w:sz w:val="18"/>
        </w:rPr>
        <w:fldChar w:fldCharType="begin"/>
      </w:r>
      <w:r w:rsidRPr="00DC29AD">
        <w:rPr>
          <w:i w:val="0"/>
          <w:noProof/>
          <w:sz w:val="18"/>
        </w:rPr>
        <w:instrText xml:space="preserve"> PAGEREF _Toc34031929 \h </w:instrText>
      </w:r>
      <w:r w:rsidRPr="00DC29AD">
        <w:rPr>
          <w:i w:val="0"/>
          <w:noProof/>
          <w:sz w:val="18"/>
        </w:rPr>
      </w:r>
      <w:r w:rsidRPr="00DC29AD">
        <w:rPr>
          <w:i w:val="0"/>
          <w:noProof/>
          <w:sz w:val="18"/>
        </w:rPr>
        <w:fldChar w:fldCharType="separate"/>
      </w:r>
      <w:r w:rsidR="00255125">
        <w:rPr>
          <w:i w:val="0"/>
          <w:noProof/>
          <w:sz w:val="18"/>
        </w:rPr>
        <w:t>24</w:t>
      </w:r>
      <w:r w:rsidRPr="00DC29AD">
        <w:rPr>
          <w:i w:val="0"/>
          <w:noProof/>
          <w:sz w:val="18"/>
        </w:rPr>
        <w:fldChar w:fldCharType="end"/>
      </w:r>
    </w:p>
    <w:p w:rsidR="00DC29AD" w:rsidRDefault="00DC29AD">
      <w:pPr>
        <w:pStyle w:val="TOC6"/>
        <w:rPr>
          <w:rFonts w:asciiTheme="minorHAnsi" w:eastAsiaTheme="minorEastAsia" w:hAnsiTheme="minorHAnsi" w:cstheme="minorBidi"/>
          <w:b w:val="0"/>
          <w:noProof/>
          <w:kern w:val="0"/>
          <w:sz w:val="22"/>
          <w:szCs w:val="22"/>
        </w:rPr>
      </w:pPr>
      <w:r>
        <w:rPr>
          <w:noProof/>
        </w:rPr>
        <w:t>Schedule 5—Seals</w:t>
      </w:r>
      <w:r w:rsidRPr="00DC29AD">
        <w:rPr>
          <w:b w:val="0"/>
          <w:noProof/>
          <w:sz w:val="18"/>
        </w:rPr>
        <w:tab/>
      </w:r>
      <w:r w:rsidRPr="00DC29AD">
        <w:rPr>
          <w:b w:val="0"/>
          <w:noProof/>
          <w:sz w:val="18"/>
        </w:rPr>
        <w:fldChar w:fldCharType="begin"/>
      </w:r>
      <w:r w:rsidRPr="00DC29AD">
        <w:rPr>
          <w:b w:val="0"/>
          <w:noProof/>
          <w:sz w:val="18"/>
        </w:rPr>
        <w:instrText xml:space="preserve"> PAGEREF _Toc34031930 \h </w:instrText>
      </w:r>
      <w:r w:rsidRPr="00DC29AD">
        <w:rPr>
          <w:b w:val="0"/>
          <w:noProof/>
          <w:sz w:val="18"/>
        </w:rPr>
      </w:r>
      <w:r w:rsidRPr="00DC29AD">
        <w:rPr>
          <w:b w:val="0"/>
          <w:noProof/>
          <w:sz w:val="18"/>
        </w:rPr>
        <w:fldChar w:fldCharType="separate"/>
      </w:r>
      <w:r w:rsidR="00255125">
        <w:rPr>
          <w:b w:val="0"/>
          <w:noProof/>
          <w:sz w:val="18"/>
        </w:rPr>
        <w:t>30</w:t>
      </w:r>
      <w:r w:rsidRPr="00DC29AD">
        <w:rPr>
          <w:b w:val="0"/>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Patents Act 1990</w:t>
      </w:r>
      <w:r w:rsidRPr="00DC29AD">
        <w:rPr>
          <w:i w:val="0"/>
          <w:noProof/>
          <w:sz w:val="18"/>
        </w:rPr>
        <w:tab/>
      </w:r>
      <w:r w:rsidRPr="00DC29AD">
        <w:rPr>
          <w:i w:val="0"/>
          <w:noProof/>
          <w:sz w:val="18"/>
        </w:rPr>
        <w:fldChar w:fldCharType="begin"/>
      </w:r>
      <w:r w:rsidRPr="00DC29AD">
        <w:rPr>
          <w:i w:val="0"/>
          <w:noProof/>
          <w:sz w:val="18"/>
        </w:rPr>
        <w:instrText xml:space="preserve"> PAGEREF _Toc34031931 \h </w:instrText>
      </w:r>
      <w:r w:rsidRPr="00DC29AD">
        <w:rPr>
          <w:i w:val="0"/>
          <w:noProof/>
          <w:sz w:val="18"/>
        </w:rPr>
      </w:r>
      <w:r w:rsidRPr="00DC29AD">
        <w:rPr>
          <w:i w:val="0"/>
          <w:noProof/>
          <w:sz w:val="18"/>
        </w:rPr>
        <w:fldChar w:fldCharType="separate"/>
      </w:r>
      <w:r w:rsidR="00255125">
        <w:rPr>
          <w:i w:val="0"/>
          <w:noProof/>
          <w:sz w:val="18"/>
        </w:rPr>
        <w:t>30</w:t>
      </w:r>
      <w:r w:rsidRPr="00DC29AD">
        <w:rPr>
          <w:i w:val="0"/>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Trade Marks Act 1995</w:t>
      </w:r>
      <w:r w:rsidRPr="00DC29AD">
        <w:rPr>
          <w:i w:val="0"/>
          <w:noProof/>
          <w:sz w:val="18"/>
        </w:rPr>
        <w:tab/>
      </w:r>
      <w:r w:rsidRPr="00DC29AD">
        <w:rPr>
          <w:i w:val="0"/>
          <w:noProof/>
          <w:sz w:val="18"/>
        </w:rPr>
        <w:fldChar w:fldCharType="begin"/>
      </w:r>
      <w:r w:rsidRPr="00DC29AD">
        <w:rPr>
          <w:i w:val="0"/>
          <w:noProof/>
          <w:sz w:val="18"/>
        </w:rPr>
        <w:instrText xml:space="preserve"> PAGEREF _Toc34031932 \h </w:instrText>
      </w:r>
      <w:r w:rsidRPr="00DC29AD">
        <w:rPr>
          <w:i w:val="0"/>
          <w:noProof/>
          <w:sz w:val="18"/>
        </w:rPr>
      </w:r>
      <w:r w:rsidRPr="00DC29AD">
        <w:rPr>
          <w:i w:val="0"/>
          <w:noProof/>
          <w:sz w:val="18"/>
        </w:rPr>
        <w:fldChar w:fldCharType="separate"/>
      </w:r>
      <w:r w:rsidR="00255125">
        <w:rPr>
          <w:i w:val="0"/>
          <w:noProof/>
          <w:sz w:val="18"/>
        </w:rPr>
        <w:t>30</w:t>
      </w:r>
      <w:r w:rsidRPr="00DC29AD">
        <w:rPr>
          <w:i w:val="0"/>
          <w:noProof/>
          <w:sz w:val="18"/>
        </w:rPr>
        <w:fldChar w:fldCharType="end"/>
      </w:r>
    </w:p>
    <w:p w:rsidR="00DC29AD" w:rsidRDefault="00DC29AD">
      <w:pPr>
        <w:pStyle w:val="TOC6"/>
        <w:rPr>
          <w:rFonts w:asciiTheme="minorHAnsi" w:eastAsiaTheme="minorEastAsia" w:hAnsiTheme="minorHAnsi" w:cstheme="minorBidi"/>
          <w:b w:val="0"/>
          <w:noProof/>
          <w:kern w:val="0"/>
          <w:sz w:val="22"/>
          <w:szCs w:val="22"/>
        </w:rPr>
      </w:pPr>
      <w:r>
        <w:rPr>
          <w:noProof/>
        </w:rPr>
        <w:t>Schedule 6—Specifications</w:t>
      </w:r>
      <w:r w:rsidRPr="00DC29AD">
        <w:rPr>
          <w:b w:val="0"/>
          <w:noProof/>
          <w:sz w:val="18"/>
        </w:rPr>
        <w:tab/>
      </w:r>
      <w:r w:rsidRPr="00DC29AD">
        <w:rPr>
          <w:b w:val="0"/>
          <w:noProof/>
          <w:sz w:val="18"/>
        </w:rPr>
        <w:fldChar w:fldCharType="begin"/>
      </w:r>
      <w:r w:rsidRPr="00DC29AD">
        <w:rPr>
          <w:b w:val="0"/>
          <w:noProof/>
          <w:sz w:val="18"/>
        </w:rPr>
        <w:instrText xml:space="preserve"> PAGEREF _Toc34031933 \h </w:instrText>
      </w:r>
      <w:r w:rsidRPr="00DC29AD">
        <w:rPr>
          <w:b w:val="0"/>
          <w:noProof/>
          <w:sz w:val="18"/>
        </w:rPr>
      </w:r>
      <w:r w:rsidRPr="00DC29AD">
        <w:rPr>
          <w:b w:val="0"/>
          <w:noProof/>
          <w:sz w:val="18"/>
        </w:rPr>
        <w:fldChar w:fldCharType="separate"/>
      </w:r>
      <w:r w:rsidR="00255125">
        <w:rPr>
          <w:b w:val="0"/>
          <w:noProof/>
          <w:sz w:val="18"/>
        </w:rPr>
        <w:t>31</w:t>
      </w:r>
      <w:r w:rsidRPr="00DC29AD">
        <w:rPr>
          <w:b w:val="0"/>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Patents Act 1990</w:t>
      </w:r>
      <w:r w:rsidRPr="00DC29AD">
        <w:rPr>
          <w:i w:val="0"/>
          <w:noProof/>
          <w:sz w:val="18"/>
        </w:rPr>
        <w:tab/>
      </w:r>
      <w:r w:rsidRPr="00DC29AD">
        <w:rPr>
          <w:i w:val="0"/>
          <w:noProof/>
          <w:sz w:val="18"/>
        </w:rPr>
        <w:fldChar w:fldCharType="begin"/>
      </w:r>
      <w:r w:rsidRPr="00DC29AD">
        <w:rPr>
          <w:i w:val="0"/>
          <w:noProof/>
          <w:sz w:val="18"/>
        </w:rPr>
        <w:instrText xml:space="preserve"> PAGEREF _Toc34031934 \h </w:instrText>
      </w:r>
      <w:r w:rsidRPr="00DC29AD">
        <w:rPr>
          <w:i w:val="0"/>
          <w:noProof/>
          <w:sz w:val="18"/>
        </w:rPr>
      </w:r>
      <w:r w:rsidRPr="00DC29AD">
        <w:rPr>
          <w:i w:val="0"/>
          <w:noProof/>
          <w:sz w:val="18"/>
        </w:rPr>
        <w:fldChar w:fldCharType="separate"/>
      </w:r>
      <w:r w:rsidR="00255125">
        <w:rPr>
          <w:i w:val="0"/>
          <w:noProof/>
          <w:sz w:val="18"/>
        </w:rPr>
        <w:t>31</w:t>
      </w:r>
      <w:r w:rsidRPr="00DC29AD">
        <w:rPr>
          <w:i w:val="0"/>
          <w:noProof/>
          <w:sz w:val="18"/>
        </w:rPr>
        <w:fldChar w:fldCharType="end"/>
      </w:r>
    </w:p>
    <w:p w:rsidR="00DC29AD" w:rsidRDefault="00DC29AD">
      <w:pPr>
        <w:pStyle w:val="TOC6"/>
        <w:rPr>
          <w:rFonts w:asciiTheme="minorHAnsi" w:eastAsiaTheme="minorEastAsia" w:hAnsiTheme="minorHAnsi" w:cstheme="minorBidi"/>
          <w:b w:val="0"/>
          <w:noProof/>
          <w:kern w:val="0"/>
          <w:sz w:val="22"/>
          <w:szCs w:val="22"/>
        </w:rPr>
      </w:pPr>
      <w:r>
        <w:rPr>
          <w:noProof/>
        </w:rPr>
        <w:t>Schedule 7—Protection of information</w:t>
      </w:r>
      <w:r w:rsidRPr="00DC29AD">
        <w:rPr>
          <w:b w:val="0"/>
          <w:noProof/>
          <w:sz w:val="18"/>
        </w:rPr>
        <w:tab/>
      </w:r>
      <w:r w:rsidRPr="00DC29AD">
        <w:rPr>
          <w:b w:val="0"/>
          <w:noProof/>
          <w:sz w:val="18"/>
        </w:rPr>
        <w:fldChar w:fldCharType="begin"/>
      </w:r>
      <w:r w:rsidRPr="00DC29AD">
        <w:rPr>
          <w:b w:val="0"/>
          <w:noProof/>
          <w:sz w:val="18"/>
        </w:rPr>
        <w:instrText xml:space="preserve"> PAGEREF _Toc34031935 \h </w:instrText>
      </w:r>
      <w:r w:rsidRPr="00DC29AD">
        <w:rPr>
          <w:b w:val="0"/>
          <w:noProof/>
          <w:sz w:val="18"/>
        </w:rPr>
      </w:r>
      <w:r w:rsidRPr="00DC29AD">
        <w:rPr>
          <w:b w:val="0"/>
          <w:noProof/>
          <w:sz w:val="18"/>
        </w:rPr>
        <w:fldChar w:fldCharType="separate"/>
      </w:r>
      <w:r w:rsidR="00255125">
        <w:rPr>
          <w:b w:val="0"/>
          <w:noProof/>
          <w:sz w:val="18"/>
        </w:rPr>
        <w:t>35</w:t>
      </w:r>
      <w:r w:rsidRPr="00DC29AD">
        <w:rPr>
          <w:b w:val="0"/>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Patents Act 1990</w:t>
      </w:r>
      <w:r w:rsidRPr="00DC29AD">
        <w:rPr>
          <w:i w:val="0"/>
          <w:noProof/>
          <w:sz w:val="18"/>
        </w:rPr>
        <w:tab/>
      </w:r>
      <w:r w:rsidRPr="00DC29AD">
        <w:rPr>
          <w:i w:val="0"/>
          <w:noProof/>
          <w:sz w:val="18"/>
        </w:rPr>
        <w:fldChar w:fldCharType="begin"/>
      </w:r>
      <w:r w:rsidRPr="00DC29AD">
        <w:rPr>
          <w:i w:val="0"/>
          <w:noProof/>
          <w:sz w:val="18"/>
        </w:rPr>
        <w:instrText xml:space="preserve"> PAGEREF _Toc34031936 \h </w:instrText>
      </w:r>
      <w:r w:rsidRPr="00DC29AD">
        <w:rPr>
          <w:i w:val="0"/>
          <w:noProof/>
          <w:sz w:val="18"/>
        </w:rPr>
      </w:r>
      <w:r w:rsidRPr="00DC29AD">
        <w:rPr>
          <w:i w:val="0"/>
          <w:noProof/>
          <w:sz w:val="18"/>
        </w:rPr>
        <w:fldChar w:fldCharType="separate"/>
      </w:r>
      <w:r w:rsidR="00255125">
        <w:rPr>
          <w:i w:val="0"/>
          <w:noProof/>
          <w:sz w:val="18"/>
        </w:rPr>
        <w:t>35</w:t>
      </w:r>
      <w:r w:rsidRPr="00DC29AD">
        <w:rPr>
          <w:i w:val="0"/>
          <w:noProof/>
          <w:sz w:val="18"/>
        </w:rPr>
        <w:fldChar w:fldCharType="end"/>
      </w:r>
    </w:p>
    <w:p w:rsidR="00DC29AD" w:rsidRDefault="00DC29AD" w:rsidP="00CD145E">
      <w:pPr>
        <w:pStyle w:val="TOC6"/>
        <w:keepNext/>
        <w:rPr>
          <w:rFonts w:asciiTheme="minorHAnsi" w:eastAsiaTheme="minorEastAsia" w:hAnsiTheme="minorHAnsi" w:cstheme="minorBidi"/>
          <w:b w:val="0"/>
          <w:noProof/>
          <w:kern w:val="0"/>
          <w:sz w:val="22"/>
          <w:szCs w:val="22"/>
        </w:rPr>
      </w:pPr>
      <w:bookmarkStart w:id="0" w:name="_GoBack"/>
      <w:bookmarkEnd w:id="0"/>
      <w:r>
        <w:rPr>
          <w:noProof/>
        </w:rPr>
        <w:t>Schedule 8—International applications</w:t>
      </w:r>
      <w:r w:rsidRPr="00DC29AD">
        <w:rPr>
          <w:b w:val="0"/>
          <w:noProof/>
          <w:sz w:val="18"/>
        </w:rPr>
        <w:tab/>
      </w:r>
      <w:r w:rsidRPr="00DC29AD">
        <w:rPr>
          <w:b w:val="0"/>
          <w:noProof/>
          <w:sz w:val="18"/>
        </w:rPr>
        <w:fldChar w:fldCharType="begin"/>
      </w:r>
      <w:r w:rsidRPr="00DC29AD">
        <w:rPr>
          <w:b w:val="0"/>
          <w:noProof/>
          <w:sz w:val="18"/>
        </w:rPr>
        <w:instrText xml:space="preserve"> PAGEREF _Toc34031938 \h </w:instrText>
      </w:r>
      <w:r w:rsidRPr="00DC29AD">
        <w:rPr>
          <w:b w:val="0"/>
          <w:noProof/>
          <w:sz w:val="18"/>
        </w:rPr>
      </w:r>
      <w:r w:rsidRPr="00DC29AD">
        <w:rPr>
          <w:b w:val="0"/>
          <w:noProof/>
          <w:sz w:val="18"/>
        </w:rPr>
        <w:fldChar w:fldCharType="separate"/>
      </w:r>
      <w:r w:rsidR="00255125">
        <w:rPr>
          <w:b w:val="0"/>
          <w:noProof/>
          <w:sz w:val="18"/>
        </w:rPr>
        <w:t>36</w:t>
      </w:r>
      <w:r w:rsidRPr="00DC29AD">
        <w:rPr>
          <w:b w:val="0"/>
          <w:noProof/>
          <w:sz w:val="18"/>
        </w:rPr>
        <w:fldChar w:fldCharType="end"/>
      </w:r>
    </w:p>
    <w:p w:rsidR="00DC29AD" w:rsidRDefault="00DC29AD">
      <w:pPr>
        <w:pStyle w:val="TOC9"/>
        <w:rPr>
          <w:rFonts w:asciiTheme="minorHAnsi" w:eastAsiaTheme="minorEastAsia" w:hAnsiTheme="minorHAnsi" w:cstheme="minorBidi"/>
          <w:i w:val="0"/>
          <w:noProof/>
          <w:kern w:val="0"/>
          <w:sz w:val="22"/>
          <w:szCs w:val="22"/>
        </w:rPr>
      </w:pPr>
      <w:r>
        <w:rPr>
          <w:noProof/>
        </w:rPr>
        <w:t>Patents Act 1990</w:t>
      </w:r>
      <w:r w:rsidRPr="00DC29AD">
        <w:rPr>
          <w:i w:val="0"/>
          <w:noProof/>
          <w:sz w:val="18"/>
        </w:rPr>
        <w:tab/>
      </w:r>
      <w:r w:rsidRPr="00DC29AD">
        <w:rPr>
          <w:i w:val="0"/>
          <w:noProof/>
          <w:sz w:val="18"/>
        </w:rPr>
        <w:fldChar w:fldCharType="begin"/>
      </w:r>
      <w:r w:rsidRPr="00DC29AD">
        <w:rPr>
          <w:i w:val="0"/>
          <w:noProof/>
          <w:sz w:val="18"/>
        </w:rPr>
        <w:instrText xml:space="preserve"> PAGEREF _Toc34031939 \h </w:instrText>
      </w:r>
      <w:r w:rsidRPr="00DC29AD">
        <w:rPr>
          <w:i w:val="0"/>
          <w:noProof/>
          <w:sz w:val="18"/>
        </w:rPr>
      </w:r>
      <w:r w:rsidRPr="00DC29AD">
        <w:rPr>
          <w:i w:val="0"/>
          <w:noProof/>
          <w:sz w:val="18"/>
        </w:rPr>
        <w:fldChar w:fldCharType="separate"/>
      </w:r>
      <w:r w:rsidR="00255125">
        <w:rPr>
          <w:i w:val="0"/>
          <w:noProof/>
          <w:sz w:val="18"/>
        </w:rPr>
        <w:t>36</w:t>
      </w:r>
      <w:r w:rsidRPr="00DC29AD">
        <w:rPr>
          <w:i w:val="0"/>
          <w:noProof/>
          <w:sz w:val="18"/>
        </w:rPr>
        <w:fldChar w:fldCharType="end"/>
      </w:r>
    </w:p>
    <w:p w:rsidR="00FE7F93" w:rsidRPr="00782BAC" w:rsidRDefault="00DC29AD" w:rsidP="0048364F">
      <w:pPr>
        <w:sectPr w:rsidR="00FE7F93" w:rsidRPr="00782BAC" w:rsidSect="004B4FEC">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fldChar w:fldCharType="end"/>
      </w:r>
    </w:p>
    <w:p w:rsidR="004B4FEC" w:rsidRDefault="004B4FEC">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44645072" r:id="rId22"/>
        </w:object>
      </w:r>
    </w:p>
    <w:p w:rsidR="004B4FEC" w:rsidRDefault="004B4FEC"/>
    <w:p w:rsidR="004B4FEC" w:rsidRDefault="004B4FEC" w:rsidP="004B4FEC">
      <w:pPr>
        <w:spacing w:line="240" w:lineRule="auto"/>
      </w:pPr>
    </w:p>
    <w:p w:rsidR="004B4FEC" w:rsidRDefault="0072665E" w:rsidP="004B4FEC">
      <w:pPr>
        <w:pStyle w:val="ShortTP1"/>
      </w:pPr>
      <w:r>
        <w:fldChar w:fldCharType="begin"/>
      </w:r>
      <w:r>
        <w:instrText xml:space="preserve"> STYLEREF ShortT </w:instrText>
      </w:r>
      <w:r>
        <w:fldChar w:fldCharType="separate"/>
      </w:r>
      <w:r w:rsidR="00255125">
        <w:rPr>
          <w:noProof/>
        </w:rPr>
        <w:t>Intellectual Property Laws Amendment (Productivity Commission Response Part 2 and Other Measures) Act 2020</w:t>
      </w:r>
      <w:r>
        <w:rPr>
          <w:noProof/>
        </w:rPr>
        <w:fldChar w:fldCharType="end"/>
      </w:r>
    </w:p>
    <w:p w:rsidR="004B4FEC" w:rsidRDefault="0072665E" w:rsidP="004B4FEC">
      <w:pPr>
        <w:pStyle w:val="ActNoP1"/>
      </w:pPr>
      <w:r>
        <w:fldChar w:fldCharType="begin"/>
      </w:r>
      <w:r>
        <w:instrText xml:space="preserve"> STYLEREF Actno </w:instrText>
      </w:r>
      <w:r>
        <w:fldChar w:fldCharType="separate"/>
      </w:r>
      <w:r w:rsidR="00255125">
        <w:rPr>
          <w:noProof/>
        </w:rPr>
        <w:t>No. 9, 2020</w:t>
      </w:r>
      <w:r>
        <w:rPr>
          <w:noProof/>
        </w:rPr>
        <w:fldChar w:fldCharType="end"/>
      </w:r>
    </w:p>
    <w:p w:rsidR="004B4FEC" w:rsidRPr="009A0728" w:rsidRDefault="004B4FEC" w:rsidP="008B73C0">
      <w:pPr>
        <w:pBdr>
          <w:bottom w:val="single" w:sz="6" w:space="0" w:color="auto"/>
        </w:pBdr>
        <w:spacing w:before="400" w:line="240" w:lineRule="auto"/>
        <w:rPr>
          <w:rFonts w:eastAsia="Times New Roman"/>
          <w:b/>
          <w:sz w:val="28"/>
        </w:rPr>
      </w:pPr>
    </w:p>
    <w:p w:rsidR="004B4FEC" w:rsidRPr="009A0728" w:rsidRDefault="004B4FEC" w:rsidP="008B73C0">
      <w:pPr>
        <w:spacing w:line="40" w:lineRule="exact"/>
        <w:rPr>
          <w:rFonts w:eastAsia="Calibri"/>
          <w:b/>
          <w:sz w:val="28"/>
        </w:rPr>
      </w:pPr>
    </w:p>
    <w:p w:rsidR="004B4FEC" w:rsidRPr="009A0728" w:rsidRDefault="004B4FEC" w:rsidP="008B73C0">
      <w:pPr>
        <w:pBdr>
          <w:top w:val="single" w:sz="12" w:space="0" w:color="auto"/>
        </w:pBdr>
        <w:spacing w:line="240" w:lineRule="auto"/>
        <w:rPr>
          <w:rFonts w:eastAsia="Times New Roman"/>
          <w:b/>
          <w:sz w:val="28"/>
        </w:rPr>
      </w:pPr>
    </w:p>
    <w:p w:rsidR="0048364F" w:rsidRPr="00782BAC" w:rsidRDefault="004B4FEC" w:rsidP="00782BAC">
      <w:pPr>
        <w:pStyle w:val="Page1"/>
      </w:pPr>
      <w:r>
        <w:t>An Act</w:t>
      </w:r>
      <w:r w:rsidR="00782BAC" w:rsidRPr="00782BAC">
        <w:t xml:space="preserve"> to amend legislation relating to intellectual property, and for related purposes</w:t>
      </w:r>
    </w:p>
    <w:p w:rsidR="008A5A72" w:rsidRDefault="008A5A72" w:rsidP="000C5962">
      <w:pPr>
        <w:pStyle w:val="AssentDt"/>
        <w:spacing w:before="240"/>
        <w:rPr>
          <w:sz w:val="24"/>
        </w:rPr>
      </w:pPr>
      <w:r>
        <w:rPr>
          <w:sz w:val="24"/>
        </w:rPr>
        <w:t>[</w:t>
      </w:r>
      <w:r>
        <w:rPr>
          <w:i/>
          <w:sz w:val="24"/>
        </w:rPr>
        <w:t>Assented to 26 February 2020</w:t>
      </w:r>
      <w:r>
        <w:rPr>
          <w:sz w:val="24"/>
        </w:rPr>
        <w:t>]</w:t>
      </w:r>
    </w:p>
    <w:p w:rsidR="0048364F" w:rsidRPr="00782BAC" w:rsidRDefault="0048364F" w:rsidP="00782BAC">
      <w:pPr>
        <w:spacing w:before="240" w:line="240" w:lineRule="auto"/>
        <w:rPr>
          <w:sz w:val="32"/>
        </w:rPr>
      </w:pPr>
      <w:r w:rsidRPr="00782BAC">
        <w:rPr>
          <w:sz w:val="32"/>
        </w:rPr>
        <w:t>The Parliament of Australia enacts:</w:t>
      </w:r>
    </w:p>
    <w:p w:rsidR="0048364F" w:rsidRPr="00782BAC" w:rsidRDefault="0048364F" w:rsidP="00782BAC">
      <w:pPr>
        <w:pStyle w:val="ActHead5"/>
      </w:pPr>
      <w:bookmarkStart w:id="1" w:name="_Toc34031898"/>
      <w:r w:rsidRPr="00782BAC">
        <w:rPr>
          <w:rStyle w:val="CharSectno"/>
        </w:rPr>
        <w:t>1</w:t>
      </w:r>
      <w:r w:rsidRPr="00782BAC">
        <w:t xml:space="preserve">  Short title</w:t>
      </w:r>
      <w:bookmarkEnd w:id="1"/>
    </w:p>
    <w:p w:rsidR="0048364F" w:rsidRPr="00782BAC" w:rsidRDefault="0048364F" w:rsidP="00782BAC">
      <w:pPr>
        <w:pStyle w:val="subsection"/>
      </w:pPr>
      <w:r w:rsidRPr="00782BAC">
        <w:tab/>
      </w:r>
      <w:r w:rsidRPr="00782BAC">
        <w:tab/>
        <w:t xml:space="preserve">This Act </w:t>
      </w:r>
      <w:r w:rsidR="00275197" w:rsidRPr="00782BAC">
        <w:t xml:space="preserve">is </w:t>
      </w:r>
      <w:r w:rsidR="00570B50" w:rsidRPr="00782BAC">
        <w:t>the</w:t>
      </w:r>
      <w:r w:rsidR="00570B50" w:rsidRPr="00782BAC">
        <w:rPr>
          <w:i/>
        </w:rPr>
        <w:t xml:space="preserve"> Intellectual Property Laws Amendment (Productivity Commission Response Part</w:t>
      </w:r>
      <w:r w:rsidR="00782BAC" w:rsidRPr="00782BAC">
        <w:rPr>
          <w:i/>
        </w:rPr>
        <w:t> </w:t>
      </w:r>
      <w:r w:rsidR="00570B50" w:rsidRPr="00782BAC">
        <w:rPr>
          <w:i/>
        </w:rPr>
        <w:t xml:space="preserve">2 and Other Measures) </w:t>
      </w:r>
      <w:r w:rsidR="00E947C6" w:rsidRPr="00782BAC">
        <w:rPr>
          <w:i/>
        </w:rPr>
        <w:t>Act 20</w:t>
      </w:r>
      <w:r w:rsidR="007B08F8">
        <w:rPr>
          <w:i/>
        </w:rPr>
        <w:t>20</w:t>
      </w:r>
      <w:r w:rsidRPr="00782BAC">
        <w:t>.</w:t>
      </w:r>
    </w:p>
    <w:p w:rsidR="0048364F" w:rsidRPr="00782BAC" w:rsidRDefault="0048364F" w:rsidP="00782BAC">
      <w:pPr>
        <w:pStyle w:val="ActHead5"/>
      </w:pPr>
      <w:bookmarkStart w:id="2" w:name="_Toc34031899"/>
      <w:r w:rsidRPr="00782BAC">
        <w:rPr>
          <w:rStyle w:val="CharSectno"/>
        </w:rPr>
        <w:t>2</w:t>
      </w:r>
      <w:r w:rsidRPr="00782BAC">
        <w:t xml:space="preserve">  Commencement</w:t>
      </w:r>
      <w:bookmarkEnd w:id="2"/>
    </w:p>
    <w:p w:rsidR="0048364F" w:rsidRPr="00782BAC" w:rsidRDefault="0048364F" w:rsidP="00782BAC">
      <w:pPr>
        <w:pStyle w:val="subsection"/>
      </w:pPr>
      <w:r w:rsidRPr="00782BAC">
        <w:tab/>
        <w:t>(1)</w:t>
      </w:r>
      <w:r w:rsidRPr="00782BAC">
        <w:tab/>
        <w:t>Each provision of this Act specified in column 1 of the table commences, or is taken to have commenced, in accordance with column 2 of the table. Any other statement in column 2 has effect according to its terms.</w:t>
      </w:r>
    </w:p>
    <w:p w:rsidR="0048364F" w:rsidRPr="00782BAC" w:rsidRDefault="0048364F" w:rsidP="00782BA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82BAC" w:rsidTr="0050506F">
        <w:trPr>
          <w:tblHeader/>
        </w:trPr>
        <w:tc>
          <w:tcPr>
            <w:tcW w:w="7111" w:type="dxa"/>
            <w:gridSpan w:val="3"/>
            <w:tcBorders>
              <w:top w:val="single" w:sz="12" w:space="0" w:color="auto"/>
              <w:bottom w:val="single" w:sz="6" w:space="0" w:color="auto"/>
            </w:tcBorders>
            <w:shd w:val="clear" w:color="auto" w:fill="auto"/>
          </w:tcPr>
          <w:p w:rsidR="0048364F" w:rsidRPr="00782BAC" w:rsidRDefault="0048364F" w:rsidP="00782BAC">
            <w:pPr>
              <w:pStyle w:val="TableHeading"/>
            </w:pPr>
            <w:r w:rsidRPr="00782BAC">
              <w:t>Commencement information</w:t>
            </w:r>
          </w:p>
        </w:tc>
      </w:tr>
      <w:tr w:rsidR="0048364F" w:rsidRPr="00782BAC" w:rsidTr="0050506F">
        <w:trPr>
          <w:tblHeader/>
        </w:trPr>
        <w:tc>
          <w:tcPr>
            <w:tcW w:w="1701" w:type="dxa"/>
            <w:tcBorders>
              <w:top w:val="single" w:sz="6" w:space="0" w:color="auto"/>
              <w:bottom w:val="single" w:sz="6" w:space="0" w:color="auto"/>
            </w:tcBorders>
            <w:shd w:val="clear" w:color="auto" w:fill="auto"/>
          </w:tcPr>
          <w:p w:rsidR="0048364F" w:rsidRPr="00782BAC" w:rsidRDefault="0048364F" w:rsidP="00782BAC">
            <w:pPr>
              <w:pStyle w:val="TableHeading"/>
            </w:pPr>
            <w:r w:rsidRPr="00782BAC">
              <w:t>Column 1</w:t>
            </w:r>
          </w:p>
        </w:tc>
        <w:tc>
          <w:tcPr>
            <w:tcW w:w="3828" w:type="dxa"/>
            <w:tcBorders>
              <w:top w:val="single" w:sz="6" w:space="0" w:color="auto"/>
              <w:bottom w:val="single" w:sz="6" w:space="0" w:color="auto"/>
            </w:tcBorders>
            <w:shd w:val="clear" w:color="auto" w:fill="auto"/>
          </w:tcPr>
          <w:p w:rsidR="0048364F" w:rsidRPr="00782BAC" w:rsidRDefault="0048364F" w:rsidP="00782BAC">
            <w:pPr>
              <w:pStyle w:val="TableHeading"/>
            </w:pPr>
            <w:r w:rsidRPr="00782BAC">
              <w:t>Column 2</w:t>
            </w:r>
          </w:p>
        </w:tc>
        <w:tc>
          <w:tcPr>
            <w:tcW w:w="1582" w:type="dxa"/>
            <w:tcBorders>
              <w:top w:val="single" w:sz="6" w:space="0" w:color="auto"/>
              <w:bottom w:val="single" w:sz="6" w:space="0" w:color="auto"/>
            </w:tcBorders>
            <w:shd w:val="clear" w:color="auto" w:fill="auto"/>
          </w:tcPr>
          <w:p w:rsidR="0048364F" w:rsidRPr="00782BAC" w:rsidRDefault="0048364F" w:rsidP="00782BAC">
            <w:pPr>
              <w:pStyle w:val="TableHeading"/>
            </w:pPr>
            <w:r w:rsidRPr="00782BAC">
              <w:t>Column 3</w:t>
            </w:r>
          </w:p>
        </w:tc>
      </w:tr>
      <w:tr w:rsidR="0048364F" w:rsidRPr="00782BAC" w:rsidTr="0050506F">
        <w:trPr>
          <w:tblHeader/>
        </w:trPr>
        <w:tc>
          <w:tcPr>
            <w:tcW w:w="1701" w:type="dxa"/>
            <w:tcBorders>
              <w:top w:val="single" w:sz="6" w:space="0" w:color="auto"/>
              <w:bottom w:val="single" w:sz="12" w:space="0" w:color="auto"/>
            </w:tcBorders>
            <w:shd w:val="clear" w:color="auto" w:fill="auto"/>
          </w:tcPr>
          <w:p w:rsidR="0048364F" w:rsidRPr="00782BAC" w:rsidRDefault="0048364F" w:rsidP="00782BAC">
            <w:pPr>
              <w:pStyle w:val="TableHeading"/>
            </w:pPr>
            <w:r w:rsidRPr="00782BAC">
              <w:t>Provisions</w:t>
            </w:r>
          </w:p>
        </w:tc>
        <w:tc>
          <w:tcPr>
            <w:tcW w:w="3828" w:type="dxa"/>
            <w:tcBorders>
              <w:top w:val="single" w:sz="6" w:space="0" w:color="auto"/>
              <w:bottom w:val="single" w:sz="12" w:space="0" w:color="auto"/>
            </w:tcBorders>
            <w:shd w:val="clear" w:color="auto" w:fill="auto"/>
          </w:tcPr>
          <w:p w:rsidR="0048364F" w:rsidRPr="00782BAC" w:rsidRDefault="0048364F" w:rsidP="00782BAC">
            <w:pPr>
              <w:pStyle w:val="TableHeading"/>
            </w:pPr>
            <w:r w:rsidRPr="00782BAC">
              <w:t>Commencement</w:t>
            </w:r>
          </w:p>
        </w:tc>
        <w:tc>
          <w:tcPr>
            <w:tcW w:w="1582" w:type="dxa"/>
            <w:tcBorders>
              <w:top w:val="single" w:sz="6" w:space="0" w:color="auto"/>
              <w:bottom w:val="single" w:sz="12" w:space="0" w:color="auto"/>
            </w:tcBorders>
            <w:shd w:val="clear" w:color="auto" w:fill="auto"/>
          </w:tcPr>
          <w:p w:rsidR="0048364F" w:rsidRPr="00782BAC" w:rsidRDefault="0048364F" w:rsidP="00782BAC">
            <w:pPr>
              <w:pStyle w:val="TableHeading"/>
            </w:pPr>
            <w:r w:rsidRPr="00782BAC">
              <w:t>Date/Details</w:t>
            </w:r>
          </w:p>
        </w:tc>
      </w:tr>
      <w:tr w:rsidR="0048364F" w:rsidRPr="00782BAC" w:rsidTr="0050506F">
        <w:tc>
          <w:tcPr>
            <w:tcW w:w="1701" w:type="dxa"/>
            <w:tcBorders>
              <w:top w:val="single" w:sz="12" w:space="0" w:color="auto"/>
            </w:tcBorders>
            <w:shd w:val="clear" w:color="auto" w:fill="auto"/>
          </w:tcPr>
          <w:p w:rsidR="0048364F" w:rsidRPr="00782BAC" w:rsidRDefault="0048364F" w:rsidP="00782BAC">
            <w:pPr>
              <w:pStyle w:val="Tabletext"/>
            </w:pPr>
            <w:r w:rsidRPr="00782BAC">
              <w:t>1.  Sections</w:t>
            </w:r>
            <w:r w:rsidR="00782BAC" w:rsidRPr="00782BAC">
              <w:t> </w:t>
            </w:r>
            <w:r w:rsidRPr="00782BAC">
              <w:t>1 to 3 and anything in this Act not elsewhere covered by this table</w:t>
            </w:r>
          </w:p>
        </w:tc>
        <w:tc>
          <w:tcPr>
            <w:tcW w:w="3828" w:type="dxa"/>
            <w:tcBorders>
              <w:top w:val="single" w:sz="12" w:space="0" w:color="auto"/>
            </w:tcBorders>
            <w:shd w:val="clear" w:color="auto" w:fill="auto"/>
          </w:tcPr>
          <w:p w:rsidR="0048364F" w:rsidRPr="00782BAC" w:rsidRDefault="0048364F" w:rsidP="00782BAC">
            <w:pPr>
              <w:pStyle w:val="Tabletext"/>
            </w:pPr>
            <w:r w:rsidRPr="00782BAC">
              <w:t>The day this Act receives the Royal Assent.</w:t>
            </w:r>
          </w:p>
        </w:tc>
        <w:tc>
          <w:tcPr>
            <w:tcW w:w="1582" w:type="dxa"/>
            <w:tcBorders>
              <w:top w:val="single" w:sz="12" w:space="0" w:color="auto"/>
            </w:tcBorders>
            <w:shd w:val="clear" w:color="auto" w:fill="auto"/>
          </w:tcPr>
          <w:p w:rsidR="0048364F" w:rsidRPr="00782BAC" w:rsidRDefault="00872252" w:rsidP="00782BAC">
            <w:pPr>
              <w:pStyle w:val="Tabletext"/>
            </w:pPr>
            <w:r>
              <w:t>26 February 2020</w:t>
            </w:r>
          </w:p>
        </w:tc>
      </w:tr>
      <w:tr w:rsidR="004C2417" w:rsidRPr="00782BAC" w:rsidTr="0050506F">
        <w:tc>
          <w:tcPr>
            <w:tcW w:w="1701" w:type="dxa"/>
            <w:shd w:val="clear" w:color="auto" w:fill="auto"/>
          </w:tcPr>
          <w:p w:rsidR="004C2417" w:rsidRPr="00782BAC" w:rsidRDefault="00B82212" w:rsidP="00782BAC">
            <w:pPr>
              <w:pStyle w:val="Tabletext"/>
            </w:pPr>
            <w:r w:rsidRPr="00782BAC">
              <w:t>2</w:t>
            </w:r>
            <w:r w:rsidR="004C2417" w:rsidRPr="00782BAC">
              <w:t>.  Schedule</w:t>
            </w:r>
            <w:r w:rsidR="00782BAC" w:rsidRPr="00782BAC">
              <w:t> </w:t>
            </w:r>
            <w:r w:rsidR="004C2E7D" w:rsidRPr="00782BAC">
              <w:t>1</w:t>
            </w:r>
            <w:r w:rsidR="004C2417" w:rsidRPr="00782BAC">
              <w:t>, Part</w:t>
            </w:r>
            <w:r w:rsidR="00782BAC" w:rsidRPr="00782BAC">
              <w:t> </w:t>
            </w:r>
            <w:r w:rsidRPr="00782BAC">
              <w:t>1</w:t>
            </w:r>
          </w:p>
        </w:tc>
        <w:tc>
          <w:tcPr>
            <w:tcW w:w="3828" w:type="dxa"/>
            <w:shd w:val="clear" w:color="auto" w:fill="auto"/>
          </w:tcPr>
          <w:p w:rsidR="004C2417" w:rsidRPr="00782BAC" w:rsidRDefault="004C2417" w:rsidP="00782BAC">
            <w:pPr>
              <w:pStyle w:val="Tabletext"/>
            </w:pPr>
            <w:r w:rsidRPr="00782BAC">
              <w:t>The day after this Act receives the Royal Assent.</w:t>
            </w:r>
          </w:p>
        </w:tc>
        <w:tc>
          <w:tcPr>
            <w:tcW w:w="1582" w:type="dxa"/>
            <w:shd w:val="clear" w:color="auto" w:fill="auto"/>
          </w:tcPr>
          <w:p w:rsidR="004C2417" w:rsidRPr="00782BAC" w:rsidRDefault="00872252" w:rsidP="00782BAC">
            <w:pPr>
              <w:pStyle w:val="Tabletext"/>
            </w:pPr>
            <w:r>
              <w:t>27 February 2020</w:t>
            </w:r>
          </w:p>
        </w:tc>
      </w:tr>
      <w:tr w:rsidR="0050506F" w:rsidRPr="00782BAC" w:rsidTr="0050506F">
        <w:tc>
          <w:tcPr>
            <w:tcW w:w="1701" w:type="dxa"/>
            <w:tcBorders>
              <w:bottom w:val="single" w:sz="2" w:space="0" w:color="auto"/>
            </w:tcBorders>
            <w:shd w:val="clear" w:color="auto" w:fill="auto"/>
          </w:tcPr>
          <w:p w:rsidR="0050506F" w:rsidRPr="00782BAC" w:rsidRDefault="00B82212" w:rsidP="00782BAC">
            <w:pPr>
              <w:pStyle w:val="Tabletext"/>
            </w:pPr>
            <w:r w:rsidRPr="00782BAC">
              <w:t>3</w:t>
            </w:r>
            <w:r w:rsidR="0050506F" w:rsidRPr="00782BAC">
              <w:t>.  Schedule</w:t>
            </w:r>
            <w:r w:rsidR="00782BAC" w:rsidRPr="00782BAC">
              <w:t> </w:t>
            </w:r>
            <w:r w:rsidR="0050506F" w:rsidRPr="00782BAC">
              <w:t>1, Part</w:t>
            </w:r>
            <w:r w:rsidR="00782BAC" w:rsidRPr="00782BAC">
              <w:t> </w:t>
            </w:r>
            <w:r w:rsidRPr="00782BAC">
              <w:t>2</w:t>
            </w:r>
          </w:p>
        </w:tc>
        <w:tc>
          <w:tcPr>
            <w:tcW w:w="3828" w:type="dxa"/>
            <w:tcBorders>
              <w:bottom w:val="single" w:sz="2" w:space="0" w:color="auto"/>
            </w:tcBorders>
            <w:shd w:val="clear" w:color="auto" w:fill="auto"/>
          </w:tcPr>
          <w:p w:rsidR="0050506F" w:rsidRPr="00782BAC" w:rsidRDefault="0050506F" w:rsidP="00F17C59">
            <w:pPr>
              <w:pStyle w:val="Tabletext"/>
            </w:pPr>
            <w:r w:rsidRPr="00782BAC">
              <w:t>The day after the end of the period of 1</w:t>
            </w:r>
            <w:r w:rsidR="00F17C59">
              <w:t>8</w:t>
            </w:r>
            <w:r w:rsidRPr="00782BAC">
              <w:t xml:space="preserve"> months beginning on the day this Act receives the Royal Assent.</w:t>
            </w:r>
          </w:p>
        </w:tc>
        <w:tc>
          <w:tcPr>
            <w:tcW w:w="1582" w:type="dxa"/>
            <w:tcBorders>
              <w:bottom w:val="single" w:sz="2" w:space="0" w:color="auto"/>
            </w:tcBorders>
            <w:shd w:val="clear" w:color="auto" w:fill="auto"/>
          </w:tcPr>
          <w:p w:rsidR="0050506F" w:rsidRPr="00782BAC" w:rsidRDefault="00872252" w:rsidP="00782BAC">
            <w:pPr>
              <w:pStyle w:val="Tabletext"/>
            </w:pPr>
            <w:r>
              <w:t>26 August 2021</w:t>
            </w:r>
          </w:p>
        </w:tc>
      </w:tr>
      <w:tr w:rsidR="0048364F" w:rsidRPr="00782BAC" w:rsidTr="00DA4E8C">
        <w:tc>
          <w:tcPr>
            <w:tcW w:w="1701" w:type="dxa"/>
            <w:tcBorders>
              <w:top w:val="single" w:sz="2" w:space="0" w:color="auto"/>
              <w:bottom w:val="single" w:sz="2" w:space="0" w:color="auto"/>
            </w:tcBorders>
            <w:shd w:val="clear" w:color="auto" w:fill="auto"/>
          </w:tcPr>
          <w:p w:rsidR="0048364F" w:rsidRPr="00782BAC" w:rsidRDefault="00B82212" w:rsidP="00782BAC">
            <w:pPr>
              <w:pStyle w:val="Tabletext"/>
            </w:pPr>
            <w:r w:rsidRPr="00782BAC">
              <w:t>4</w:t>
            </w:r>
            <w:r w:rsidR="0048364F" w:rsidRPr="00782BAC">
              <w:t xml:space="preserve">.  </w:t>
            </w:r>
            <w:r w:rsidR="00DE3931" w:rsidRPr="00782BAC">
              <w:t>Schedule</w:t>
            </w:r>
            <w:r w:rsidR="00807BB0" w:rsidRPr="00782BAC">
              <w:t>s</w:t>
            </w:r>
            <w:r w:rsidR="00782BAC" w:rsidRPr="00782BAC">
              <w:t> </w:t>
            </w:r>
            <w:r w:rsidR="00807BB0" w:rsidRPr="00782BAC">
              <w:t>2</w:t>
            </w:r>
            <w:r w:rsidR="008977FB" w:rsidRPr="00782BAC">
              <w:t xml:space="preserve"> to </w:t>
            </w:r>
            <w:r w:rsidR="0024757D" w:rsidRPr="00782BAC">
              <w:t>7</w:t>
            </w:r>
          </w:p>
        </w:tc>
        <w:tc>
          <w:tcPr>
            <w:tcW w:w="3828" w:type="dxa"/>
            <w:tcBorders>
              <w:top w:val="single" w:sz="2" w:space="0" w:color="auto"/>
              <w:bottom w:val="single" w:sz="2" w:space="0" w:color="auto"/>
            </w:tcBorders>
            <w:shd w:val="clear" w:color="auto" w:fill="auto"/>
          </w:tcPr>
          <w:p w:rsidR="0048364F" w:rsidRPr="00782BAC" w:rsidRDefault="00656E87" w:rsidP="00782BAC">
            <w:pPr>
              <w:pStyle w:val="Tabletext"/>
            </w:pPr>
            <w:r w:rsidRPr="00782BAC">
              <w:t>The day after this Act receives the Royal Assent.</w:t>
            </w:r>
          </w:p>
        </w:tc>
        <w:tc>
          <w:tcPr>
            <w:tcW w:w="1582" w:type="dxa"/>
            <w:tcBorders>
              <w:top w:val="single" w:sz="2" w:space="0" w:color="auto"/>
              <w:bottom w:val="single" w:sz="2" w:space="0" w:color="auto"/>
            </w:tcBorders>
            <w:shd w:val="clear" w:color="auto" w:fill="auto"/>
          </w:tcPr>
          <w:p w:rsidR="0048364F" w:rsidRPr="00782BAC" w:rsidRDefault="00872252" w:rsidP="00782BAC">
            <w:pPr>
              <w:pStyle w:val="Tabletext"/>
            </w:pPr>
            <w:r>
              <w:t>27 February 2020</w:t>
            </w:r>
          </w:p>
        </w:tc>
      </w:tr>
      <w:tr w:rsidR="00DA4E8C" w:rsidRPr="00782BAC" w:rsidTr="0050506F">
        <w:tc>
          <w:tcPr>
            <w:tcW w:w="1701" w:type="dxa"/>
            <w:tcBorders>
              <w:top w:val="single" w:sz="2" w:space="0" w:color="auto"/>
              <w:bottom w:val="single" w:sz="12" w:space="0" w:color="auto"/>
            </w:tcBorders>
            <w:shd w:val="clear" w:color="auto" w:fill="auto"/>
          </w:tcPr>
          <w:p w:rsidR="00DA4E8C" w:rsidRPr="00782BAC" w:rsidRDefault="00DA4E8C" w:rsidP="00782BAC">
            <w:pPr>
              <w:pStyle w:val="Tabletext"/>
            </w:pPr>
            <w:r w:rsidRPr="00782BAC">
              <w:t>5.  Schedule</w:t>
            </w:r>
            <w:r w:rsidR="00782BAC" w:rsidRPr="00782BAC">
              <w:t> </w:t>
            </w:r>
            <w:r w:rsidRPr="00782BAC">
              <w:t>8</w:t>
            </w:r>
          </w:p>
        </w:tc>
        <w:tc>
          <w:tcPr>
            <w:tcW w:w="3828" w:type="dxa"/>
            <w:tcBorders>
              <w:top w:val="single" w:sz="2" w:space="0" w:color="auto"/>
              <w:bottom w:val="single" w:sz="12" w:space="0" w:color="auto"/>
            </w:tcBorders>
            <w:shd w:val="clear" w:color="auto" w:fill="auto"/>
          </w:tcPr>
          <w:p w:rsidR="00DA4E8C" w:rsidRPr="00782BAC" w:rsidRDefault="00DA4E8C" w:rsidP="00782BAC">
            <w:pPr>
              <w:pStyle w:val="Tabletext"/>
            </w:pPr>
            <w:r w:rsidRPr="00782BAC">
              <w:t>The day after the end of the period of 6 months beginning on the day this Act receives the Royal Assent.</w:t>
            </w:r>
          </w:p>
        </w:tc>
        <w:tc>
          <w:tcPr>
            <w:tcW w:w="1582" w:type="dxa"/>
            <w:tcBorders>
              <w:top w:val="single" w:sz="2" w:space="0" w:color="auto"/>
              <w:bottom w:val="single" w:sz="12" w:space="0" w:color="auto"/>
            </w:tcBorders>
            <w:shd w:val="clear" w:color="auto" w:fill="auto"/>
          </w:tcPr>
          <w:p w:rsidR="00DA4E8C" w:rsidRPr="00782BAC" w:rsidRDefault="00872252" w:rsidP="00782BAC">
            <w:pPr>
              <w:pStyle w:val="Tabletext"/>
            </w:pPr>
            <w:r>
              <w:t>26 August 2020</w:t>
            </w:r>
          </w:p>
        </w:tc>
      </w:tr>
    </w:tbl>
    <w:p w:rsidR="0048364F" w:rsidRPr="00782BAC" w:rsidRDefault="00201D27" w:rsidP="00782BAC">
      <w:pPr>
        <w:pStyle w:val="notetext"/>
      </w:pPr>
      <w:r w:rsidRPr="00782BAC">
        <w:t>Note:</w:t>
      </w:r>
      <w:r w:rsidRPr="00782BAC">
        <w:tab/>
        <w:t>This table relates only to the provisions of this Act as originally enacted. It will not be amended to deal with any later amendments of this Act.</w:t>
      </w:r>
    </w:p>
    <w:p w:rsidR="0048364F" w:rsidRPr="00782BAC" w:rsidRDefault="0048364F" w:rsidP="00782BAC">
      <w:pPr>
        <w:pStyle w:val="subsection"/>
      </w:pPr>
      <w:r w:rsidRPr="00782BAC">
        <w:tab/>
        <w:t>(2)</w:t>
      </w:r>
      <w:r w:rsidRPr="00782BAC">
        <w:tab/>
      </w:r>
      <w:r w:rsidR="00201D27" w:rsidRPr="00782BAC">
        <w:t xml:space="preserve">Any information in </w:t>
      </w:r>
      <w:r w:rsidR="00877D48" w:rsidRPr="00782BAC">
        <w:t>c</w:t>
      </w:r>
      <w:r w:rsidR="00201D27" w:rsidRPr="00782BAC">
        <w:t>olumn 3 of the table is not part of this Act. Information may be inserted in this column, or information in it may be edited, in any published version of this Act.</w:t>
      </w:r>
    </w:p>
    <w:p w:rsidR="0048364F" w:rsidRPr="00782BAC" w:rsidRDefault="0048364F" w:rsidP="00782BAC">
      <w:pPr>
        <w:pStyle w:val="ActHead5"/>
      </w:pPr>
      <w:bookmarkStart w:id="3" w:name="_Toc34031900"/>
      <w:r w:rsidRPr="00782BAC">
        <w:rPr>
          <w:rStyle w:val="CharSectno"/>
        </w:rPr>
        <w:t>3</w:t>
      </w:r>
      <w:r w:rsidRPr="00782BAC">
        <w:t xml:space="preserve">  Schedules</w:t>
      </w:r>
      <w:bookmarkEnd w:id="3"/>
    </w:p>
    <w:p w:rsidR="00C4361A" w:rsidRDefault="0048364F" w:rsidP="00782BAC">
      <w:pPr>
        <w:pStyle w:val="subsection"/>
      </w:pPr>
      <w:r w:rsidRPr="00782BAC">
        <w:tab/>
      </w:r>
      <w:r w:rsidRPr="00782BAC">
        <w:tab/>
      </w:r>
      <w:r w:rsidR="00202618" w:rsidRPr="00782BAC">
        <w:t>Legislation that is specified in a Schedule to this Act is amended or repealed as set out in the applicable items in the Schedule concerned, and any other item in a Schedule to this Act has effect according to its terms.</w:t>
      </w:r>
    </w:p>
    <w:p w:rsidR="00F17C59" w:rsidRPr="00F2783A" w:rsidRDefault="00F17C59" w:rsidP="00F17C59">
      <w:pPr>
        <w:pStyle w:val="ActHead5"/>
      </w:pPr>
      <w:bookmarkStart w:id="4" w:name="opcAmSched"/>
      <w:bookmarkStart w:id="5" w:name="_Toc34031901"/>
      <w:r>
        <w:t xml:space="preserve">4 </w:t>
      </w:r>
      <w:r w:rsidRPr="00F2783A">
        <w:t xml:space="preserve"> Review of the accessibility of patents</w:t>
      </w:r>
      <w:bookmarkStart w:id="6" w:name="BK_S1P1L22C43"/>
      <w:bookmarkEnd w:id="6"/>
      <w:bookmarkEnd w:id="5"/>
    </w:p>
    <w:p w:rsidR="00F17C59" w:rsidRPr="009C496F" w:rsidRDefault="00F17C59" w:rsidP="00F17C59">
      <w:pPr>
        <w:pStyle w:val="subsection"/>
      </w:pPr>
      <w:bookmarkStart w:id="7" w:name="BK_S1P1L23C5"/>
      <w:bookmarkEnd w:id="7"/>
      <w:r w:rsidRPr="009C496F">
        <w:tab/>
        <w:t>(1)</w:t>
      </w:r>
      <w:r w:rsidRPr="009C496F">
        <w:tab/>
        <w:t>The Minister must cause a review of the accessibility of patents for small and medium sized enterprises within 3</w:t>
      </w:r>
      <w:bookmarkStart w:id="8" w:name="opcCurrentPosition"/>
      <w:bookmarkEnd w:id="8"/>
      <w:r w:rsidRPr="009C496F">
        <w:t xml:space="preserve"> </w:t>
      </w:r>
      <w:bookmarkStart w:id="9" w:name="BK_S1P1L24C26"/>
      <w:bookmarkEnd w:id="9"/>
      <w:r w:rsidRPr="009C496F">
        <w:t>months of the commencement of this section.</w:t>
      </w:r>
      <w:bookmarkStart w:id="10" w:name="BK_S1P1L24C70"/>
      <w:bookmarkEnd w:id="10"/>
    </w:p>
    <w:p w:rsidR="00F17C59" w:rsidRPr="009C496F" w:rsidRDefault="00F17C59" w:rsidP="00F17C59">
      <w:pPr>
        <w:pStyle w:val="subsection"/>
      </w:pPr>
      <w:r>
        <w:tab/>
        <w:t>(2)</w:t>
      </w:r>
      <w:r>
        <w:tab/>
      </w:r>
      <w:r w:rsidRPr="009C496F">
        <w:t>Without limiting the matters the review should consider, the persons conducting the review must examine:</w:t>
      </w:r>
    </w:p>
    <w:p w:rsidR="00F17C59" w:rsidRPr="00F2783A" w:rsidRDefault="00F17C59" w:rsidP="00F17C59">
      <w:pPr>
        <w:pStyle w:val="paragraph"/>
        <w:numPr>
          <w:ilvl w:val="0"/>
          <w:numId w:val="13"/>
        </w:numPr>
      </w:pPr>
      <w:bookmarkStart w:id="11" w:name="BK_S1P1L27C5"/>
      <w:bookmarkEnd w:id="11"/>
      <w:r w:rsidRPr="00F2783A">
        <w:t>the cost of applications for patents; and</w:t>
      </w:r>
    </w:p>
    <w:p w:rsidR="00F17C59" w:rsidRPr="00F2783A" w:rsidRDefault="00F17C59" w:rsidP="00F17C59">
      <w:pPr>
        <w:pStyle w:val="paragraph"/>
        <w:numPr>
          <w:ilvl w:val="0"/>
          <w:numId w:val="13"/>
        </w:numPr>
      </w:pPr>
      <w:r w:rsidRPr="00F2783A">
        <w:t>processing times of patents; and</w:t>
      </w:r>
    </w:p>
    <w:p w:rsidR="00F17C59" w:rsidRPr="00F2783A" w:rsidRDefault="00F17C59" w:rsidP="00F17C59">
      <w:pPr>
        <w:pStyle w:val="paragraph"/>
        <w:numPr>
          <w:ilvl w:val="0"/>
          <w:numId w:val="13"/>
        </w:numPr>
      </w:pPr>
      <w:bookmarkStart w:id="12" w:name="BK_S1P1L29C5"/>
      <w:bookmarkEnd w:id="12"/>
      <w:r w:rsidRPr="00F2783A">
        <w:t>advice provided by the Australian Government with respect to the patent application process; and</w:t>
      </w:r>
    </w:p>
    <w:p w:rsidR="00F17C59" w:rsidRPr="00F2783A" w:rsidRDefault="00F17C59" w:rsidP="00F17C59">
      <w:pPr>
        <w:pStyle w:val="paragraph"/>
        <w:numPr>
          <w:ilvl w:val="0"/>
          <w:numId w:val="13"/>
        </w:numPr>
      </w:pPr>
      <w:r w:rsidRPr="00F2783A">
        <w:t>awareness of the patent application process.</w:t>
      </w:r>
    </w:p>
    <w:p w:rsidR="00F17C59" w:rsidRPr="00F2783A" w:rsidRDefault="00F17C59" w:rsidP="00F17C59">
      <w:pPr>
        <w:pStyle w:val="subsection"/>
      </w:pPr>
      <w:bookmarkStart w:id="13" w:name="BK_S1P1L32C1"/>
      <w:bookmarkEnd w:id="13"/>
      <w:r>
        <w:tab/>
        <w:t>(3)</w:t>
      </w:r>
      <w:r>
        <w:tab/>
      </w:r>
      <w:r w:rsidRPr="00F2783A">
        <w:t>The persons conducting the review must provide the Minister with a writt</w:t>
      </w:r>
      <w:bookmarkStart w:id="14" w:name="BK_S1P1L32C77"/>
      <w:bookmarkEnd w:id="14"/>
      <w:r w:rsidRPr="00F2783A">
        <w:t>en report of the review within 12 months of the commencement of the review.</w:t>
      </w:r>
    </w:p>
    <w:p w:rsidR="00F17C59" w:rsidRPr="00F2783A" w:rsidRDefault="00F17C59" w:rsidP="00F17C59">
      <w:pPr>
        <w:pStyle w:val="subsection"/>
      </w:pPr>
      <w:r>
        <w:tab/>
        <w:t>(4)</w:t>
      </w:r>
      <w:r>
        <w:tab/>
      </w:r>
      <w:r w:rsidRPr="00F2783A">
        <w:t xml:space="preserve">The Minister must </w:t>
      </w:r>
      <w:bookmarkStart w:id="15" w:name="HIT5"/>
      <w:bookmarkEnd w:id="15"/>
      <w:r w:rsidRPr="00F2783A">
        <w:rPr>
          <w:bCs/>
        </w:rPr>
        <w:t>cause</w:t>
      </w:r>
      <w:r w:rsidRPr="00F2783A">
        <w:rPr>
          <w:b/>
          <w:bCs/>
        </w:rPr>
        <w:t xml:space="preserve"> </w:t>
      </w:r>
      <w:r w:rsidRPr="00F2783A">
        <w:t>copies of the report to be tabled in each House of the Parliament within 15 sitting days of that House after the report is given to the Minister.</w:t>
      </w:r>
    </w:p>
    <w:p w:rsidR="00DA4E8C" w:rsidRPr="00782BAC" w:rsidRDefault="00DE3931" w:rsidP="00782BAC">
      <w:pPr>
        <w:pStyle w:val="ActHead6"/>
        <w:pageBreakBefore/>
      </w:pPr>
      <w:bookmarkStart w:id="16" w:name="_Toc34031902"/>
      <w:r w:rsidRPr="00782BAC">
        <w:rPr>
          <w:rStyle w:val="CharAmSchNo"/>
        </w:rPr>
        <w:t>Schedule</w:t>
      </w:r>
      <w:r w:rsidR="00782BAC" w:rsidRPr="00782BAC">
        <w:rPr>
          <w:rStyle w:val="CharAmSchNo"/>
        </w:rPr>
        <w:t> </w:t>
      </w:r>
      <w:r w:rsidRPr="00782BAC">
        <w:rPr>
          <w:rStyle w:val="CharAmSchNo"/>
        </w:rPr>
        <w:t>1</w:t>
      </w:r>
      <w:r w:rsidRPr="00782BAC">
        <w:t>—</w:t>
      </w:r>
      <w:r w:rsidRPr="00782BAC">
        <w:rPr>
          <w:rStyle w:val="CharAmSchText"/>
        </w:rPr>
        <w:t>Responses to the Productivity Commission</w:t>
      </w:r>
      <w:bookmarkEnd w:id="16"/>
    </w:p>
    <w:p w:rsidR="00DE3931" w:rsidRPr="00782BAC" w:rsidRDefault="00DE3931" w:rsidP="00782BAC">
      <w:pPr>
        <w:pStyle w:val="ActHead7"/>
      </w:pPr>
      <w:bookmarkStart w:id="17" w:name="_Toc34031903"/>
      <w:bookmarkEnd w:id="4"/>
      <w:r w:rsidRPr="00782BAC">
        <w:rPr>
          <w:rStyle w:val="CharAmPartNo"/>
        </w:rPr>
        <w:t>Part</w:t>
      </w:r>
      <w:r w:rsidR="00782BAC" w:rsidRPr="00782BAC">
        <w:rPr>
          <w:rStyle w:val="CharAmPartNo"/>
        </w:rPr>
        <w:t> </w:t>
      </w:r>
      <w:r w:rsidR="00B82212" w:rsidRPr="00782BAC">
        <w:rPr>
          <w:rStyle w:val="CharAmPartNo"/>
        </w:rPr>
        <w:t>1</w:t>
      </w:r>
      <w:r w:rsidRPr="00782BAC">
        <w:t>—</w:t>
      </w:r>
      <w:r w:rsidRPr="00782BAC">
        <w:rPr>
          <w:rStyle w:val="CharAmPartText"/>
        </w:rPr>
        <w:t>Object of the Act</w:t>
      </w:r>
      <w:bookmarkEnd w:id="17"/>
    </w:p>
    <w:p w:rsidR="00DE3931" w:rsidRPr="00782BAC" w:rsidRDefault="00DE3931" w:rsidP="00782BAC">
      <w:pPr>
        <w:pStyle w:val="ActHead9"/>
        <w:rPr>
          <w:i w:val="0"/>
        </w:rPr>
      </w:pPr>
      <w:bookmarkStart w:id="18" w:name="_Toc34031904"/>
      <w:r w:rsidRPr="00782BAC">
        <w:t>Patents Act 1990</w:t>
      </w:r>
      <w:bookmarkEnd w:id="18"/>
    </w:p>
    <w:p w:rsidR="00DE3931" w:rsidRPr="00782BAC" w:rsidRDefault="00C62382" w:rsidP="00782BAC">
      <w:pPr>
        <w:pStyle w:val="ItemHead"/>
      </w:pPr>
      <w:r w:rsidRPr="00782BAC">
        <w:t>1</w:t>
      </w:r>
      <w:r w:rsidR="00DE3931" w:rsidRPr="00782BAC">
        <w:t xml:space="preserve">  After section</w:t>
      </w:r>
      <w:r w:rsidR="00782BAC" w:rsidRPr="00782BAC">
        <w:t> </w:t>
      </w:r>
      <w:r w:rsidR="00DE3931" w:rsidRPr="00782BAC">
        <w:t>2</w:t>
      </w:r>
    </w:p>
    <w:p w:rsidR="00DE3931" w:rsidRPr="00782BAC" w:rsidRDefault="00DE3931" w:rsidP="00782BAC">
      <w:pPr>
        <w:pStyle w:val="Item"/>
      </w:pPr>
      <w:r w:rsidRPr="00782BAC">
        <w:t>Insert:</w:t>
      </w:r>
    </w:p>
    <w:p w:rsidR="00DE3931" w:rsidRPr="00782BAC" w:rsidRDefault="001F19E9" w:rsidP="00782BAC">
      <w:pPr>
        <w:pStyle w:val="ActHead5"/>
      </w:pPr>
      <w:bookmarkStart w:id="19" w:name="_Toc34031905"/>
      <w:r w:rsidRPr="00782BAC">
        <w:rPr>
          <w:rStyle w:val="CharSectno"/>
        </w:rPr>
        <w:t>2A</w:t>
      </w:r>
      <w:r w:rsidRPr="00782BAC">
        <w:t xml:space="preserve">  </w:t>
      </w:r>
      <w:r w:rsidR="00DE3931" w:rsidRPr="00782BAC">
        <w:t>Object of this Act</w:t>
      </w:r>
      <w:bookmarkEnd w:id="19"/>
    </w:p>
    <w:p w:rsidR="004C3692" w:rsidRPr="00782BAC" w:rsidRDefault="00DE3931" w:rsidP="00782BAC">
      <w:pPr>
        <w:pStyle w:val="subsection"/>
      </w:pPr>
      <w:r w:rsidRPr="00782BAC">
        <w:tab/>
      </w:r>
      <w:r w:rsidRPr="00782BAC">
        <w:tab/>
        <w:t>The object of this Act is to provide a patent system in Australia that promotes economic wellbeing through technological innovation and the transfer and dissemination of technology. In doing so, the patent system balance</w:t>
      </w:r>
      <w:r w:rsidR="004C2417" w:rsidRPr="00782BAC">
        <w:t>s</w:t>
      </w:r>
      <w:r w:rsidRPr="00782BAC">
        <w:t xml:space="preserve"> over time the interests of producers, owners</w:t>
      </w:r>
      <w:r w:rsidR="000B42F5" w:rsidRPr="00782BAC">
        <w:t xml:space="preserve"> and</w:t>
      </w:r>
      <w:r w:rsidRPr="00782BAC">
        <w:t xml:space="preserve"> users of technology and the public.</w:t>
      </w:r>
    </w:p>
    <w:p w:rsidR="0050506F" w:rsidRPr="00782BAC" w:rsidRDefault="0050506F" w:rsidP="00782BAC">
      <w:pPr>
        <w:pStyle w:val="ActHead7"/>
        <w:pageBreakBefore/>
      </w:pPr>
      <w:bookmarkStart w:id="20" w:name="_Toc34031906"/>
      <w:r w:rsidRPr="00782BAC">
        <w:rPr>
          <w:rStyle w:val="CharAmPartNo"/>
        </w:rPr>
        <w:t>Part</w:t>
      </w:r>
      <w:r w:rsidR="00782BAC" w:rsidRPr="00782BAC">
        <w:rPr>
          <w:rStyle w:val="CharAmPartNo"/>
        </w:rPr>
        <w:t> </w:t>
      </w:r>
      <w:r w:rsidR="00B82212" w:rsidRPr="00782BAC">
        <w:rPr>
          <w:rStyle w:val="CharAmPartNo"/>
        </w:rPr>
        <w:t>2</w:t>
      </w:r>
      <w:r w:rsidRPr="00782BAC">
        <w:t>—</w:t>
      </w:r>
      <w:r w:rsidRPr="00782BAC">
        <w:rPr>
          <w:rStyle w:val="CharAmPartText"/>
        </w:rPr>
        <w:t>Innovation patents</w:t>
      </w:r>
      <w:bookmarkEnd w:id="20"/>
    </w:p>
    <w:p w:rsidR="0050506F" w:rsidRPr="00782BAC" w:rsidRDefault="0050506F" w:rsidP="00782BAC">
      <w:pPr>
        <w:pStyle w:val="ActHead9"/>
        <w:rPr>
          <w:i w:val="0"/>
        </w:rPr>
      </w:pPr>
      <w:bookmarkStart w:id="21" w:name="_Toc34031907"/>
      <w:r w:rsidRPr="00782BAC">
        <w:t>Patents Act 1990</w:t>
      </w:r>
      <w:bookmarkEnd w:id="21"/>
    </w:p>
    <w:p w:rsidR="0050506F" w:rsidRPr="00782BAC" w:rsidRDefault="00C62382" w:rsidP="00782BAC">
      <w:pPr>
        <w:pStyle w:val="ItemHead"/>
      </w:pPr>
      <w:r w:rsidRPr="00782BAC">
        <w:t>2</w:t>
      </w:r>
      <w:r w:rsidR="0050506F" w:rsidRPr="00782BAC">
        <w:t xml:space="preserve">  Section</w:t>
      </w:r>
      <w:r w:rsidR="00782BAC" w:rsidRPr="00782BAC">
        <w:t> </w:t>
      </w:r>
      <w:r w:rsidR="0050506F" w:rsidRPr="00782BAC">
        <w:t>3 (list of definitions)</w:t>
      </w:r>
    </w:p>
    <w:p w:rsidR="0050506F" w:rsidRPr="00782BAC" w:rsidRDefault="0050506F" w:rsidP="00782BAC">
      <w:pPr>
        <w:pStyle w:val="Item"/>
      </w:pPr>
      <w:r w:rsidRPr="00782BAC">
        <w:t>Insert “priority date”.</w:t>
      </w:r>
    </w:p>
    <w:p w:rsidR="00487051" w:rsidRPr="00782BAC" w:rsidRDefault="00C62382" w:rsidP="00782BAC">
      <w:pPr>
        <w:pStyle w:val="ItemHead"/>
      </w:pPr>
      <w:r w:rsidRPr="00782BAC">
        <w:t>3</w:t>
      </w:r>
      <w:r w:rsidR="00487051" w:rsidRPr="00782BAC">
        <w:t xml:space="preserve">  Subsection</w:t>
      </w:r>
      <w:r w:rsidR="00782BAC" w:rsidRPr="00782BAC">
        <w:t> </w:t>
      </w:r>
      <w:r w:rsidR="00487051" w:rsidRPr="00782BAC">
        <w:t>43(2)</w:t>
      </w:r>
    </w:p>
    <w:p w:rsidR="00487051" w:rsidRPr="00782BAC" w:rsidRDefault="00487051" w:rsidP="00782BAC">
      <w:pPr>
        <w:pStyle w:val="Item"/>
      </w:pPr>
      <w:r w:rsidRPr="00782BAC">
        <w:t>Omit “priority date”, substitute “</w:t>
      </w:r>
      <w:r w:rsidRPr="00782BAC">
        <w:rPr>
          <w:b/>
          <w:i/>
        </w:rPr>
        <w:t>priority date</w:t>
      </w:r>
      <w:r w:rsidRPr="00782BAC">
        <w:t>”.</w:t>
      </w:r>
    </w:p>
    <w:p w:rsidR="0050506F" w:rsidRPr="00782BAC" w:rsidRDefault="00C62382" w:rsidP="00782BAC">
      <w:pPr>
        <w:pStyle w:val="ItemHead"/>
      </w:pPr>
      <w:r w:rsidRPr="00782BAC">
        <w:t>4</w:t>
      </w:r>
      <w:r w:rsidR="0050506F" w:rsidRPr="00782BAC">
        <w:t xml:space="preserve">  At the end of section</w:t>
      </w:r>
      <w:r w:rsidR="00782BAC" w:rsidRPr="00782BAC">
        <w:t> </w:t>
      </w:r>
      <w:r w:rsidR="0050506F" w:rsidRPr="00782BAC">
        <w:t>52</w:t>
      </w:r>
    </w:p>
    <w:p w:rsidR="0050506F" w:rsidRPr="00782BAC" w:rsidRDefault="0050506F" w:rsidP="00782BAC">
      <w:pPr>
        <w:pStyle w:val="Item"/>
      </w:pPr>
      <w:r w:rsidRPr="00782BAC">
        <w:t>Add:</w:t>
      </w:r>
    </w:p>
    <w:p w:rsidR="0050506F" w:rsidRPr="00782BAC" w:rsidRDefault="0050506F" w:rsidP="00782BAC">
      <w:pPr>
        <w:pStyle w:val="subsection"/>
      </w:pPr>
      <w:r w:rsidRPr="00782BAC">
        <w:tab/>
        <w:t>(3)</w:t>
      </w:r>
      <w:r w:rsidRPr="00782BAC">
        <w:tab/>
        <w:t>It is a requirement of the formalities check that the date of the patent (if granted) would be a date before the day this subsection commences.</w:t>
      </w:r>
    </w:p>
    <w:p w:rsidR="0050506F" w:rsidRPr="00782BAC" w:rsidRDefault="0050506F" w:rsidP="00782BAC">
      <w:pPr>
        <w:pStyle w:val="notetext"/>
      </w:pPr>
      <w:r w:rsidRPr="00782BAC">
        <w:t>Note 1:</w:t>
      </w:r>
      <w:r w:rsidRPr="00782BAC">
        <w:tab/>
        <w:t xml:space="preserve">This subsection was inserted by the </w:t>
      </w:r>
      <w:r w:rsidRPr="00782BAC">
        <w:rPr>
          <w:i/>
        </w:rPr>
        <w:t>Intellectual Property Laws Amendment (Productivity Commission Response Part</w:t>
      </w:r>
      <w:r w:rsidR="00782BAC" w:rsidRPr="00782BAC">
        <w:rPr>
          <w:i/>
        </w:rPr>
        <w:t> </w:t>
      </w:r>
      <w:r w:rsidR="004C4824" w:rsidRPr="00782BAC">
        <w:rPr>
          <w:i/>
        </w:rPr>
        <w:t>2</w:t>
      </w:r>
      <w:r w:rsidRPr="00782BAC">
        <w:rPr>
          <w:i/>
        </w:rPr>
        <w:t xml:space="preserve"> and Other Measures) Act 20</w:t>
      </w:r>
      <w:r w:rsidR="00DD750A">
        <w:rPr>
          <w:i/>
        </w:rPr>
        <w:t>20</w:t>
      </w:r>
      <w:r w:rsidRPr="00782BAC">
        <w:t>.</w:t>
      </w:r>
    </w:p>
    <w:p w:rsidR="0050506F" w:rsidRPr="00782BAC" w:rsidRDefault="0050506F" w:rsidP="00782BAC">
      <w:pPr>
        <w:pStyle w:val="notetext"/>
      </w:pPr>
      <w:r w:rsidRPr="00782BAC">
        <w:t>Note 2:</w:t>
      </w:r>
      <w:r w:rsidRPr="00782BAC">
        <w:tab/>
        <w:t>For the date of the patent, see section</w:t>
      </w:r>
      <w:r w:rsidR="00782BAC" w:rsidRPr="00782BAC">
        <w:t> </w:t>
      </w:r>
      <w:r w:rsidRPr="00782BAC">
        <w:t>65 and regulations made for the purposes of paragraph</w:t>
      </w:r>
      <w:r w:rsidR="00782BAC" w:rsidRPr="00782BAC">
        <w:t> </w:t>
      </w:r>
      <w:r w:rsidRPr="00782BAC">
        <w:t>65(b).</w:t>
      </w:r>
    </w:p>
    <w:p w:rsidR="0050506F" w:rsidRPr="00782BAC" w:rsidRDefault="0050506F" w:rsidP="00782BAC">
      <w:pPr>
        <w:pStyle w:val="notetext"/>
      </w:pPr>
      <w:r w:rsidRPr="00782BAC">
        <w:t>Note 3:</w:t>
      </w:r>
      <w:r w:rsidRPr="00782BAC">
        <w:tab/>
        <w:t>Other requirements of the formalities check are specified in regulations made for the purposes of paragraph</w:t>
      </w:r>
      <w:r w:rsidR="00782BAC" w:rsidRPr="00782BAC">
        <w:t> </w:t>
      </w:r>
      <w:r w:rsidRPr="00782BAC">
        <w:t>228(2)(ha).</w:t>
      </w:r>
    </w:p>
    <w:p w:rsidR="0050506F" w:rsidRPr="00782BAC" w:rsidRDefault="00C62382" w:rsidP="00782BAC">
      <w:pPr>
        <w:pStyle w:val="ItemHead"/>
      </w:pPr>
      <w:r w:rsidRPr="00782BAC">
        <w:t>5</w:t>
      </w:r>
      <w:r w:rsidR="0050506F" w:rsidRPr="00782BAC">
        <w:t xml:space="preserve">  After paragraph</w:t>
      </w:r>
      <w:r w:rsidR="00782BAC" w:rsidRPr="00782BAC">
        <w:t> </w:t>
      </w:r>
      <w:r w:rsidR="0050506F" w:rsidRPr="00782BAC">
        <w:t>101B(2)(h)</w:t>
      </w:r>
    </w:p>
    <w:p w:rsidR="0050506F" w:rsidRPr="00782BAC" w:rsidRDefault="0050506F" w:rsidP="00782BAC">
      <w:pPr>
        <w:pStyle w:val="Item"/>
      </w:pPr>
      <w:r w:rsidRPr="00782BAC">
        <w:t>Insert:</w:t>
      </w:r>
    </w:p>
    <w:p w:rsidR="0050506F" w:rsidRPr="00782BAC" w:rsidRDefault="0050506F" w:rsidP="00782BAC">
      <w:pPr>
        <w:pStyle w:val="paragraph"/>
      </w:pPr>
      <w:r w:rsidRPr="00782BAC">
        <w:tab/>
        <w:t>(ha)</w:t>
      </w:r>
      <w:r w:rsidRPr="00782BAC">
        <w:tab/>
        <w:t>each claim in the complete specification has a priority date that is before the day this paragraph commences; and</w:t>
      </w:r>
    </w:p>
    <w:p w:rsidR="0050506F" w:rsidRPr="00782BAC" w:rsidRDefault="00C62382" w:rsidP="00782BAC">
      <w:pPr>
        <w:pStyle w:val="ItemHead"/>
      </w:pPr>
      <w:r w:rsidRPr="00782BAC">
        <w:t>6</w:t>
      </w:r>
      <w:r w:rsidR="0050506F" w:rsidRPr="00782BAC">
        <w:t xml:space="preserve">  At the end of subsection</w:t>
      </w:r>
      <w:r w:rsidR="00782BAC" w:rsidRPr="00782BAC">
        <w:t> </w:t>
      </w:r>
      <w:r w:rsidR="0050506F" w:rsidRPr="00782BAC">
        <w:t>101B(2)</w:t>
      </w:r>
    </w:p>
    <w:p w:rsidR="0050506F" w:rsidRPr="00782BAC" w:rsidRDefault="0050506F" w:rsidP="00782BAC">
      <w:pPr>
        <w:pStyle w:val="Item"/>
      </w:pPr>
      <w:r w:rsidRPr="00782BAC">
        <w:t>Add:</w:t>
      </w:r>
    </w:p>
    <w:p w:rsidR="0050506F" w:rsidRPr="00782BAC" w:rsidRDefault="0050506F" w:rsidP="00782BAC">
      <w:pPr>
        <w:pStyle w:val="notetext"/>
      </w:pPr>
      <w:r w:rsidRPr="00782BAC">
        <w:t>Note:</w:t>
      </w:r>
      <w:r w:rsidRPr="00782BAC">
        <w:tab/>
        <w:t xml:space="preserve">Paragraph 101B(2)(ha) was inserted by the </w:t>
      </w:r>
      <w:r w:rsidRPr="00782BAC">
        <w:rPr>
          <w:i/>
        </w:rPr>
        <w:t>Intellectual Property Laws Amendment (Productivity Commission Response Part</w:t>
      </w:r>
      <w:r w:rsidR="00782BAC" w:rsidRPr="00782BAC">
        <w:rPr>
          <w:i/>
        </w:rPr>
        <w:t> </w:t>
      </w:r>
      <w:r w:rsidR="004C4824" w:rsidRPr="00782BAC">
        <w:rPr>
          <w:i/>
        </w:rPr>
        <w:t>2</w:t>
      </w:r>
      <w:r w:rsidRPr="00782BAC">
        <w:rPr>
          <w:i/>
        </w:rPr>
        <w:t xml:space="preserve"> and Other Measures) Act 20</w:t>
      </w:r>
      <w:r w:rsidR="00DD750A">
        <w:rPr>
          <w:i/>
        </w:rPr>
        <w:t>20</w:t>
      </w:r>
      <w:r w:rsidRPr="00782BAC">
        <w:t>.</w:t>
      </w:r>
    </w:p>
    <w:p w:rsidR="0050506F" w:rsidRPr="00782BAC" w:rsidRDefault="00C62382" w:rsidP="00782BAC">
      <w:pPr>
        <w:pStyle w:val="ItemHead"/>
      </w:pPr>
      <w:r w:rsidRPr="00782BAC">
        <w:t>7</w:t>
      </w:r>
      <w:r w:rsidR="0050506F" w:rsidRPr="00782BAC">
        <w:t xml:space="preserve">  After subparagraph</w:t>
      </w:r>
      <w:r w:rsidR="00782BAC" w:rsidRPr="00782BAC">
        <w:t> </w:t>
      </w:r>
      <w:r w:rsidR="0050506F" w:rsidRPr="00782BAC">
        <w:t>101E(1)(a)(viii)</w:t>
      </w:r>
    </w:p>
    <w:p w:rsidR="0050506F" w:rsidRPr="00782BAC" w:rsidRDefault="0050506F" w:rsidP="00782BAC">
      <w:pPr>
        <w:pStyle w:val="Item"/>
      </w:pPr>
      <w:r w:rsidRPr="00782BAC">
        <w:t>Insert:</w:t>
      </w:r>
    </w:p>
    <w:p w:rsidR="0050506F" w:rsidRPr="00782BAC" w:rsidRDefault="0050506F" w:rsidP="00782BAC">
      <w:pPr>
        <w:pStyle w:val="paragraphsub"/>
      </w:pPr>
      <w:r w:rsidRPr="00782BAC">
        <w:tab/>
        <w:t>(</w:t>
      </w:r>
      <w:proofErr w:type="spellStart"/>
      <w:r w:rsidRPr="00782BAC">
        <w:t>viiia</w:t>
      </w:r>
      <w:proofErr w:type="spellEnd"/>
      <w:r w:rsidRPr="00782BAC">
        <w:t>)</w:t>
      </w:r>
      <w:r w:rsidRPr="00782BAC">
        <w:tab/>
        <w:t>each claim in the complete specification has a priority date that is before the day paragraph</w:t>
      </w:r>
      <w:r w:rsidR="00782BAC" w:rsidRPr="00782BAC">
        <w:t> </w:t>
      </w:r>
      <w:r w:rsidRPr="00782BAC">
        <w:t>101B(2)(ha) commences;</w:t>
      </w:r>
    </w:p>
    <w:p w:rsidR="0050506F" w:rsidRPr="00782BAC" w:rsidRDefault="00C62382" w:rsidP="00782BAC">
      <w:pPr>
        <w:pStyle w:val="ItemHead"/>
      </w:pPr>
      <w:r w:rsidRPr="00782BAC">
        <w:t>8</w:t>
      </w:r>
      <w:r w:rsidR="0050506F" w:rsidRPr="00782BAC">
        <w:t xml:space="preserve">  At the end of subsection</w:t>
      </w:r>
      <w:r w:rsidR="00782BAC" w:rsidRPr="00782BAC">
        <w:t> </w:t>
      </w:r>
      <w:r w:rsidR="0050506F" w:rsidRPr="00782BAC">
        <w:t>101E(1)</w:t>
      </w:r>
    </w:p>
    <w:p w:rsidR="0050506F" w:rsidRPr="00782BAC" w:rsidRDefault="0050506F" w:rsidP="00782BAC">
      <w:pPr>
        <w:pStyle w:val="Item"/>
      </w:pPr>
      <w:r w:rsidRPr="00782BAC">
        <w:t>Add:</w:t>
      </w:r>
    </w:p>
    <w:p w:rsidR="0050506F" w:rsidRPr="00782BAC" w:rsidRDefault="0050506F" w:rsidP="00782BAC">
      <w:pPr>
        <w:pStyle w:val="notetext"/>
      </w:pPr>
      <w:r w:rsidRPr="00782BAC">
        <w:t>Note:</w:t>
      </w:r>
      <w:r w:rsidRPr="00782BAC">
        <w:tab/>
        <w:t xml:space="preserve">Paragraph 101B(2)(ha) was inserted by the </w:t>
      </w:r>
      <w:r w:rsidRPr="00782BAC">
        <w:rPr>
          <w:i/>
        </w:rPr>
        <w:t>Intellectual Property Laws Amendment (Productivity Commission Response Part</w:t>
      </w:r>
      <w:r w:rsidR="00782BAC" w:rsidRPr="00782BAC">
        <w:rPr>
          <w:i/>
        </w:rPr>
        <w:t> </w:t>
      </w:r>
      <w:r w:rsidR="004C4824" w:rsidRPr="00782BAC">
        <w:rPr>
          <w:i/>
        </w:rPr>
        <w:t>2</w:t>
      </w:r>
      <w:r w:rsidRPr="00782BAC">
        <w:rPr>
          <w:i/>
        </w:rPr>
        <w:t xml:space="preserve"> and Other Measures) Act 20</w:t>
      </w:r>
      <w:r w:rsidR="00DD750A">
        <w:rPr>
          <w:i/>
        </w:rPr>
        <w:t>20</w:t>
      </w:r>
      <w:r w:rsidRPr="00782BAC">
        <w:t>.</w:t>
      </w:r>
    </w:p>
    <w:p w:rsidR="0050506F" w:rsidRPr="00782BAC" w:rsidRDefault="00C62382" w:rsidP="00782BAC">
      <w:pPr>
        <w:pStyle w:val="ItemHead"/>
      </w:pPr>
      <w:r w:rsidRPr="00782BAC">
        <w:t>9</w:t>
      </w:r>
      <w:r w:rsidR="0050506F" w:rsidRPr="00782BAC">
        <w:t xml:space="preserve">  Schedule</w:t>
      </w:r>
      <w:r w:rsidR="00782BAC" w:rsidRPr="00782BAC">
        <w:t> </w:t>
      </w:r>
      <w:r w:rsidR="0050506F" w:rsidRPr="00782BAC">
        <w:t>1</w:t>
      </w:r>
    </w:p>
    <w:p w:rsidR="0050506F" w:rsidRPr="00782BAC" w:rsidRDefault="0050506F" w:rsidP="00782BAC">
      <w:pPr>
        <w:pStyle w:val="Item"/>
      </w:pPr>
      <w:r w:rsidRPr="00782BAC">
        <w:t>Insert:</w:t>
      </w:r>
    </w:p>
    <w:p w:rsidR="0050506F" w:rsidRPr="00782BAC" w:rsidRDefault="0050506F" w:rsidP="00782BAC">
      <w:pPr>
        <w:pStyle w:val="Definition"/>
      </w:pPr>
      <w:r w:rsidRPr="00782BAC">
        <w:rPr>
          <w:b/>
          <w:i/>
        </w:rPr>
        <w:t>priority date</w:t>
      </w:r>
      <w:r w:rsidRPr="00782BAC">
        <w:t xml:space="preserve"> has the meaning given by subsection</w:t>
      </w:r>
      <w:r w:rsidR="00782BAC" w:rsidRPr="00782BAC">
        <w:t> </w:t>
      </w:r>
      <w:r w:rsidRPr="00782BAC">
        <w:t>43(2).</w:t>
      </w:r>
    </w:p>
    <w:p w:rsidR="00DE3931" w:rsidRPr="00782BAC" w:rsidRDefault="00DE3931" w:rsidP="00782BAC">
      <w:pPr>
        <w:pStyle w:val="ActHead6"/>
        <w:pageBreakBefore/>
      </w:pPr>
      <w:bookmarkStart w:id="22" w:name="_Toc34031908"/>
      <w:r w:rsidRPr="00782BAC">
        <w:rPr>
          <w:rStyle w:val="CharAmSchNo"/>
        </w:rPr>
        <w:t>Schedule</w:t>
      </w:r>
      <w:r w:rsidR="00782BAC" w:rsidRPr="00782BAC">
        <w:rPr>
          <w:rStyle w:val="CharAmSchNo"/>
        </w:rPr>
        <w:t> </w:t>
      </w:r>
      <w:r w:rsidRPr="00782BAC">
        <w:rPr>
          <w:rStyle w:val="CharAmSchNo"/>
        </w:rPr>
        <w:t>2</w:t>
      </w:r>
      <w:r w:rsidRPr="00782BAC">
        <w:t>—</w:t>
      </w:r>
      <w:r w:rsidR="009F0802" w:rsidRPr="00782BAC">
        <w:rPr>
          <w:rStyle w:val="CharAmSchText"/>
        </w:rPr>
        <w:t>Crown use of patents</w:t>
      </w:r>
      <w:bookmarkEnd w:id="22"/>
    </w:p>
    <w:p w:rsidR="00EA2B05" w:rsidRPr="00782BAC" w:rsidRDefault="00EA2B05" w:rsidP="00782BAC">
      <w:pPr>
        <w:pStyle w:val="ActHead7"/>
      </w:pPr>
      <w:bookmarkStart w:id="23" w:name="_Toc34031909"/>
      <w:r w:rsidRPr="00782BAC">
        <w:rPr>
          <w:rStyle w:val="CharAmPartNo"/>
        </w:rPr>
        <w:t>Part</w:t>
      </w:r>
      <w:r w:rsidR="00782BAC" w:rsidRPr="00782BAC">
        <w:rPr>
          <w:rStyle w:val="CharAmPartNo"/>
        </w:rPr>
        <w:t> </w:t>
      </w:r>
      <w:r w:rsidRPr="00782BAC">
        <w:rPr>
          <w:rStyle w:val="CharAmPartNo"/>
        </w:rPr>
        <w:t>1</w:t>
      </w:r>
      <w:r w:rsidRPr="00782BAC">
        <w:t>—</w:t>
      </w:r>
      <w:r w:rsidRPr="00782BAC">
        <w:rPr>
          <w:rStyle w:val="CharAmPartText"/>
        </w:rPr>
        <w:t>Amendments</w:t>
      </w:r>
      <w:bookmarkEnd w:id="23"/>
    </w:p>
    <w:p w:rsidR="00DE3931" w:rsidRPr="00782BAC" w:rsidRDefault="00DE3931" w:rsidP="00782BAC">
      <w:pPr>
        <w:pStyle w:val="ActHead9"/>
        <w:rPr>
          <w:i w:val="0"/>
        </w:rPr>
      </w:pPr>
      <w:bookmarkStart w:id="24" w:name="_Toc34031910"/>
      <w:r w:rsidRPr="00782BAC">
        <w:t>Patents Act 1990</w:t>
      </w:r>
      <w:bookmarkEnd w:id="24"/>
    </w:p>
    <w:p w:rsidR="00636533" w:rsidRPr="00782BAC" w:rsidRDefault="00C62382" w:rsidP="00782BAC">
      <w:pPr>
        <w:pStyle w:val="ItemHead"/>
      </w:pPr>
      <w:r w:rsidRPr="00782BAC">
        <w:t>1</w:t>
      </w:r>
      <w:r w:rsidR="00636533" w:rsidRPr="00782BAC">
        <w:t xml:space="preserve">  Section</w:t>
      </w:r>
      <w:r w:rsidR="00782BAC" w:rsidRPr="00782BAC">
        <w:t> </w:t>
      </w:r>
      <w:r w:rsidR="00636533" w:rsidRPr="00782BAC">
        <w:t>3 (list of definitions)</w:t>
      </w:r>
    </w:p>
    <w:p w:rsidR="00636533" w:rsidRPr="00782BAC" w:rsidRDefault="00636533" w:rsidP="00782BAC">
      <w:pPr>
        <w:pStyle w:val="Item"/>
      </w:pPr>
      <w:r w:rsidRPr="00782BAC">
        <w:t>Insert “exploited for Crown purposes”.</w:t>
      </w:r>
    </w:p>
    <w:p w:rsidR="00636533" w:rsidRPr="00782BAC" w:rsidRDefault="00C62382" w:rsidP="00782BAC">
      <w:pPr>
        <w:pStyle w:val="ItemHead"/>
      </w:pPr>
      <w:r w:rsidRPr="00782BAC">
        <w:t>2</w:t>
      </w:r>
      <w:r w:rsidR="00636533" w:rsidRPr="00782BAC">
        <w:t xml:space="preserve">  Section</w:t>
      </w:r>
      <w:r w:rsidR="00782BAC" w:rsidRPr="00782BAC">
        <w:t> </w:t>
      </w:r>
      <w:r w:rsidR="00636533" w:rsidRPr="00782BAC">
        <w:t>3 (list of definitions)</w:t>
      </w:r>
    </w:p>
    <w:p w:rsidR="00636533" w:rsidRPr="00782BAC" w:rsidRDefault="00636533" w:rsidP="00782BAC">
      <w:pPr>
        <w:pStyle w:val="Item"/>
      </w:pPr>
      <w:r w:rsidRPr="00782BAC">
        <w:t>Insert “relevant Minister”.</w:t>
      </w:r>
    </w:p>
    <w:p w:rsidR="00636533" w:rsidRPr="00782BAC" w:rsidRDefault="00C62382" w:rsidP="00782BAC">
      <w:pPr>
        <w:pStyle w:val="ItemHead"/>
      </w:pPr>
      <w:r w:rsidRPr="00782BAC">
        <w:t>3</w:t>
      </w:r>
      <w:r w:rsidR="00636533" w:rsidRPr="00782BAC">
        <w:t xml:space="preserve">  Section</w:t>
      </w:r>
      <w:r w:rsidR="00782BAC" w:rsidRPr="00782BAC">
        <w:t> </w:t>
      </w:r>
      <w:r w:rsidR="00636533" w:rsidRPr="00782BAC">
        <w:t>3 (list of definitions)</w:t>
      </w:r>
    </w:p>
    <w:p w:rsidR="00636533" w:rsidRPr="00782BAC" w:rsidRDefault="00636533" w:rsidP="00782BAC">
      <w:pPr>
        <w:pStyle w:val="Item"/>
      </w:pPr>
      <w:r w:rsidRPr="00782BAC">
        <w:t>Insert “services”.</w:t>
      </w:r>
    </w:p>
    <w:p w:rsidR="00B12B59" w:rsidRPr="00782BAC" w:rsidRDefault="00C62382" w:rsidP="00782BAC">
      <w:pPr>
        <w:pStyle w:val="ItemHead"/>
      </w:pPr>
      <w:r w:rsidRPr="00782BAC">
        <w:t>4</w:t>
      </w:r>
      <w:r w:rsidR="00B12B59" w:rsidRPr="00782BAC">
        <w:t xml:space="preserve">  Section</w:t>
      </w:r>
      <w:r w:rsidR="00782BAC" w:rsidRPr="00782BAC">
        <w:t> </w:t>
      </w:r>
      <w:r w:rsidR="00B12B59" w:rsidRPr="00782BAC">
        <w:t>3 (list of definitions)</w:t>
      </w:r>
    </w:p>
    <w:p w:rsidR="00B12B59" w:rsidRPr="00782BAC" w:rsidRDefault="00B12B59" w:rsidP="00782BAC">
      <w:pPr>
        <w:pStyle w:val="Item"/>
      </w:pPr>
      <w:r w:rsidRPr="00782BAC">
        <w:t>Omit “State”.</w:t>
      </w:r>
    </w:p>
    <w:p w:rsidR="00636533" w:rsidRPr="00782BAC" w:rsidRDefault="00C62382" w:rsidP="00782BAC">
      <w:pPr>
        <w:pStyle w:val="ItemHead"/>
      </w:pPr>
      <w:r w:rsidRPr="00782BAC">
        <w:t>5</w:t>
      </w:r>
      <w:r w:rsidR="00636533" w:rsidRPr="00782BAC">
        <w:t xml:space="preserve">  Before section</w:t>
      </w:r>
      <w:r w:rsidR="00782BAC" w:rsidRPr="00782BAC">
        <w:t> </w:t>
      </w:r>
      <w:r w:rsidR="00636533" w:rsidRPr="00782BAC">
        <w:t>161</w:t>
      </w:r>
    </w:p>
    <w:p w:rsidR="00636533" w:rsidRPr="00782BAC" w:rsidRDefault="00636533" w:rsidP="00782BAC">
      <w:pPr>
        <w:pStyle w:val="Item"/>
      </w:pPr>
      <w:r w:rsidRPr="00782BAC">
        <w:t>Insert:</w:t>
      </w:r>
    </w:p>
    <w:p w:rsidR="00636533" w:rsidRPr="00782BAC" w:rsidRDefault="00636533" w:rsidP="00782BAC">
      <w:pPr>
        <w:pStyle w:val="ActHead5"/>
      </w:pPr>
      <w:bookmarkStart w:id="25" w:name="_Toc34031911"/>
      <w:r w:rsidRPr="00782BAC">
        <w:rPr>
          <w:rStyle w:val="CharSectno"/>
        </w:rPr>
        <w:t>160A</w:t>
      </w:r>
      <w:r w:rsidRPr="00782BAC">
        <w:t xml:space="preserve">  When an invention is </w:t>
      </w:r>
      <w:r w:rsidRPr="00782BAC">
        <w:rPr>
          <w:i/>
        </w:rPr>
        <w:t>exploited for Crown purposes</w:t>
      </w:r>
      <w:bookmarkEnd w:id="25"/>
    </w:p>
    <w:p w:rsidR="00636533" w:rsidRPr="00782BAC" w:rsidRDefault="00636533" w:rsidP="00782BAC">
      <w:pPr>
        <w:pStyle w:val="subsection"/>
      </w:pPr>
      <w:r w:rsidRPr="00782BAC">
        <w:tab/>
        <w:t>(1)</w:t>
      </w:r>
      <w:r w:rsidRPr="00782BAC">
        <w:tab/>
        <w:t xml:space="preserve">An invention is </w:t>
      </w:r>
      <w:r w:rsidRPr="00782BAC">
        <w:rPr>
          <w:b/>
          <w:i/>
        </w:rPr>
        <w:t>exploited for Crown purposes</w:t>
      </w:r>
      <w:r w:rsidRPr="00782BAC">
        <w:t xml:space="preserve"> if:</w:t>
      </w:r>
    </w:p>
    <w:p w:rsidR="00636533" w:rsidRPr="00782BAC" w:rsidRDefault="00636533" w:rsidP="00782BAC">
      <w:pPr>
        <w:pStyle w:val="paragraph"/>
      </w:pPr>
      <w:r w:rsidRPr="00782BAC">
        <w:rPr>
          <w:b/>
          <w:i/>
        </w:rPr>
        <w:tab/>
      </w:r>
      <w:r w:rsidRPr="00782BAC">
        <w:t>(a)</w:t>
      </w:r>
      <w:r w:rsidRPr="00782BAC">
        <w:tab/>
        <w:t>the invention is exploited for the services of a relevant authority; and</w:t>
      </w:r>
    </w:p>
    <w:p w:rsidR="00636533" w:rsidRPr="00782BAC" w:rsidRDefault="00636533" w:rsidP="00782BAC">
      <w:pPr>
        <w:pStyle w:val="paragraph"/>
      </w:pPr>
      <w:r w:rsidRPr="00782BAC">
        <w:tab/>
        <w:t>(b)</w:t>
      </w:r>
      <w:r w:rsidRPr="00782BAC">
        <w:tab/>
        <w:t>the exploitation is by:</w:t>
      </w:r>
    </w:p>
    <w:p w:rsidR="00636533" w:rsidRPr="00782BAC" w:rsidRDefault="00636533" w:rsidP="00782BAC">
      <w:pPr>
        <w:pStyle w:val="paragraphsub"/>
      </w:pPr>
      <w:r w:rsidRPr="00782BAC">
        <w:tab/>
        <w:t>(</w:t>
      </w:r>
      <w:proofErr w:type="spellStart"/>
      <w:r w:rsidRPr="00782BAC">
        <w:t>i</w:t>
      </w:r>
      <w:proofErr w:type="spellEnd"/>
      <w:r w:rsidRPr="00782BAC">
        <w:t>)</w:t>
      </w:r>
      <w:r w:rsidRPr="00782BAC">
        <w:tab/>
        <w:t>the relevant authority; or</w:t>
      </w:r>
    </w:p>
    <w:p w:rsidR="00636533" w:rsidRPr="00782BAC" w:rsidRDefault="00636533" w:rsidP="00782BAC">
      <w:pPr>
        <w:pStyle w:val="paragraphsub"/>
      </w:pPr>
      <w:r w:rsidRPr="00782BAC">
        <w:tab/>
        <w:t>(ii)</w:t>
      </w:r>
      <w:r w:rsidRPr="00782BAC">
        <w:tab/>
        <w:t>if a person is authorised, in writing, by the relevant authority for the purposes of this subparagraph—the person for the relevant authority.</w:t>
      </w:r>
    </w:p>
    <w:p w:rsidR="00636533" w:rsidRPr="00782BAC" w:rsidRDefault="00636533" w:rsidP="00782BAC">
      <w:pPr>
        <w:pStyle w:val="subsection"/>
      </w:pPr>
      <w:r w:rsidRPr="00782BAC">
        <w:tab/>
        <w:t>(2)</w:t>
      </w:r>
      <w:r w:rsidRPr="00782BAC">
        <w:tab/>
        <w:t xml:space="preserve">A person may be authorised for the purposes of </w:t>
      </w:r>
      <w:r w:rsidR="00782BAC" w:rsidRPr="00782BAC">
        <w:t>subparagraph (</w:t>
      </w:r>
      <w:r w:rsidRPr="00782BAC">
        <w:t>1)(b)(ii):</w:t>
      </w:r>
    </w:p>
    <w:p w:rsidR="00636533" w:rsidRPr="00782BAC" w:rsidRDefault="00636533" w:rsidP="00782BAC">
      <w:pPr>
        <w:pStyle w:val="paragraph"/>
      </w:pPr>
      <w:r w:rsidRPr="00782BAC">
        <w:tab/>
        <w:t>(a)</w:t>
      </w:r>
      <w:r w:rsidRPr="00782BAC">
        <w:tab/>
        <w:t>before or after a patent has been granted for the invention; and</w:t>
      </w:r>
    </w:p>
    <w:p w:rsidR="00636533" w:rsidRPr="00782BAC" w:rsidRDefault="00636533" w:rsidP="00782BAC">
      <w:pPr>
        <w:pStyle w:val="paragraph"/>
      </w:pPr>
      <w:r w:rsidRPr="00782BAC">
        <w:tab/>
        <w:t>(b)</w:t>
      </w:r>
      <w:r w:rsidRPr="00782BAC">
        <w:tab/>
        <w:t>even if the person is directly or indirectly authorised by the nominated person or patentee to exploit the invention.</w:t>
      </w:r>
    </w:p>
    <w:p w:rsidR="00636533" w:rsidRPr="00782BAC" w:rsidRDefault="00636533" w:rsidP="00782BAC">
      <w:pPr>
        <w:pStyle w:val="subsection"/>
      </w:pPr>
      <w:r w:rsidRPr="00782BAC">
        <w:tab/>
        <w:t>(3)</w:t>
      </w:r>
      <w:r w:rsidRPr="00782BAC">
        <w:tab/>
        <w:t>Subject to section</w:t>
      </w:r>
      <w:r w:rsidR="00782BAC" w:rsidRPr="00782BAC">
        <w:t> </w:t>
      </w:r>
      <w:r w:rsidRPr="00782BAC">
        <w:t>168, an invention is taken to be exploited for the services of a relevant authority if the exploitation of the invention is necessary for the proper provision of those services within Australia.</w:t>
      </w:r>
    </w:p>
    <w:p w:rsidR="00636533" w:rsidRPr="00782BAC" w:rsidRDefault="00636533" w:rsidP="00782BAC">
      <w:pPr>
        <w:pStyle w:val="subsection"/>
      </w:pPr>
      <w:r w:rsidRPr="00782BAC">
        <w:tab/>
        <w:t>(4)</w:t>
      </w:r>
      <w:r w:rsidRPr="00782BAC">
        <w:tab/>
      </w:r>
      <w:r w:rsidRPr="00782BAC">
        <w:rPr>
          <w:b/>
          <w:i/>
        </w:rPr>
        <w:t>Services</w:t>
      </w:r>
      <w:r w:rsidRPr="00782BAC">
        <w:t xml:space="preserve"> of a relevant authority includes:</w:t>
      </w:r>
    </w:p>
    <w:p w:rsidR="00636533" w:rsidRPr="00782BAC" w:rsidRDefault="00636533" w:rsidP="00782BAC">
      <w:pPr>
        <w:pStyle w:val="paragraph"/>
      </w:pPr>
      <w:r w:rsidRPr="00782BAC">
        <w:tab/>
        <w:t>(a)</w:t>
      </w:r>
      <w:r w:rsidRPr="00782BAC">
        <w:tab/>
        <w:t>if the relevant authority is the Commonwealth—services that are:</w:t>
      </w:r>
    </w:p>
    <w:p w:rsidR="00636533" w:rsidRPr="00782BAC" w:rsidRDefault="00636533" w:rsidP="00782BAC">
      <w:pPr>
        <w:pStyle w:val="paragraphsub"/>
      </w:pPr>
      <w:r w:rsidRPr="00782BAC">
        <w:tab/>
        <w:t>(</w:t>
      </w:r>
      <w:proofErr w:type="spellStart"/>
      <w:r w:rsidRPr="00782BAC">
        <w:t>i</w:t>
      </w:r>
      <w:proofErr w:type="spellEnd"/>
      <w:r w:rsidRPr="00782BAC">
        <w:t>)</w:t>
      </w:r>
      <w:r w:rsidRPr="00782BAC">
        <w:tab/>
        <w:t>primarily provided or funded by the Commonwealth; or</w:t>
      </w:r>
    </w:p>
    <w:p w:rsidR="00636533" w:rsidRPr="00782BAC" w:rsidRDefault="00636533" w:rsidP="00782BAC">
      <w:pPr>
        <w:pStyle w:val="paragraphsub"/>
      </w:pPr>
      <w:r w:rsidRPr="00782BAC">
        <w:tab/>
        <w:t>(ii)</w:t>
      </w:r>
      <w:r w:rsidRPr="00782BAC">
        <w:tab/>
        <w:t>primarily provided or funded by the Commonwealth and one or more of the States</w:t>
      </w:r>
      <w:r w:rsidR="00CE658A" w:rsidRPr="00782BAC">
        <w:t xml:space="preserve"> or Territories</w:t>
      </w:r>
      <w:r w:rsidRPr="00782BAC">
        <w:t>; and</w:t>
      </w:r>
    </w:p>
    <w:p w:rsidR="00636533" w:rsidRPr="00782BAC" w:rsidRDefault="00636533" w:rsidP="00782BAC">
      <w:pPr>
        <w:pStyle w:val="paragraph"/>
      </w:pPr>
      <w:r w:rsidRPr="00782BAC">
        <w:tab/>
        <w:t>(b)</w:t>
      </w:r>
      <w:r w:rsidRPr="00782BAC">
        <w:tab/>
        <w:t>if the relevant authority is a State</w:t>
      </w:r>
      <w:r w:rsidR="00FE084A" w:rsidRPr="00782BAC">
        <w:t xml:space="preserve"> or Territory</w:t>
      </w:r>
      <w:r w:rsidRPr="00782BAC">
        <w:t>—services that are:</w:t>
      </w:r>
    </w:p>
    <w:p w:rsidR="00636533" w:rsidRPr="00782BAC" w:rsidRDefault="00636533" w:rsidP="00782BAC">
      <w:pPr>
        <w:pStyle w:val="paragraphsub"/>
      </w:pPr>
      <w:r w:rsidRPr="00782BAC">
        <w:tab/>
        <w:t>(</w:t>
      </w:r>
      <w:proofErr w:type="spellStart"/>
      <w:r w:rsidRPr="00782BAC">
        <w:t>i</w:t>
      </w:r>
      <w:proofErr w:type="spellEnd"/>
      <w:r w:rsidRPr="00782BAC">
        <w:t>)</w:t>
      </w:r>
      <w:r w:rsidRPr="00782BAC">
        <w:tab/>
        <w:t>primarily provided or funded by the State</w:t>
      </w:r>
      <w:r w:rsidR="00FE084A" w:rsidRPr="00782BAC">
        <w:t xml:space="preserve"> or Territory</w:t>
      </w:r>
      <w:r w:rsidRPr="00782BAC">
        <w:t>; or</w:t>
      </w:r>
    </w:p>
    <w:p w:rsidR="00636533" w:rsidRPr="00782BAC" w:rsidRDefault="00636533" w:rsidP="00782BAC">
      <w:pPr>
        <w:pStyle w:val="paragraphsub"/>
      </w:pPr>
      <w:r w:rsidRPr="00782BAC">
        <w:tab/>
        <w:t>(ii)</w:t>
      </w:r>
      <w:r w:rsidRPr="00782BAC">
        <w:tab/>
        <w:t xml:space="preserve">primarily provided or funded by the State </w:t>
      </w:r>
      <w:r w:rsidR="00FE084A" w:rsidRPr="00782BAC">
        <w:t xml:space="preserve">or Territory </w:t>
      </w:r>
      <w:r w:rsidRPr="00782BAC">
        <w:t xml:space="preserve">and one or more of the other States </w:t>
      </w:r>
      <w:r w:rsidR="00FE084A" w:rsidRPr="00782BAC">
        <w:t xml:space="preserve">or Territories </w:t>
      </w:r>
      <w:r w:rsidRPr="00782BAC">
        <w:t>or the Commonwealth.</w:t>
      </w:r>
    </w:p>
    <w:p w:rsidR="00FE084A" w:rsidRPr="00782BAC" w:rsidRDefault="00C62382" w:rsidP="00782BAC">
      <w:pPr>
        <w:pStyle w:val="ItemHead"/>
      </w:pPr>
      <w:r w:rsidRPr="00782BAC">
        <w:t>6</w:t>
      </w:r>
      <w:r w:rsidR="00FE084A" w:rsidRPr="00782BAC">
        <w:t xml:space="preserve">  Section</w:t>
      </w:r>
      <w:r w:rsidR="00782BAC" w:rsidRPr="00782BAC">
        <w:t> </w:t>
      </w:r>
      <w:r w:rsidR="00FE084A" w:rsidRPr="00782BAC">
        <w:t>162</w:t>
      </w:r>
    </w:p>
    <w:p w:rsidR="00FE084A" w:rsidRPr="00782BAC" w:rsidRDefault="00FE084A" w:rsidP="00782BAC">
      <w:pPr>
        <w:pStyle w:val="Item"/>
      </w:pPr>
      <w:r w:rsidRPr="00782BAC">
        <w:t>Repeal the section</w:t>
      </w:r>
      <w:r w:rsidR="008B2235" w:rsidRPr="00782BAC">
        <w:t>.</w:t>
      </w:r>
    </w:p>
    <w:p w:rsidR="00636533" w:rsidRPr="00782BAC" w:rsidRDefault="00C62382" w:rsidP="00782BAC">
      <w:pPr>
        <w:pStyle w:val="ItemHead"/>
      </w:pPr>
      <w:r w:rsidRPr="00782BAC">
        <w:t>7</w:t>
      </w:r>
      <w:r w:rsidR="00636533" w:rsidRPr="00782BAC">
        <w:t xml:space="preserve">  Section</w:t>
      </w:r>
      <w:r w:rsidR="00782BAC" w:rsidRPr="00782BAC">
        <w:t> </w:t>
      </w:r>
      <w:r w:rsidR="00636533" w:rsidRPr="00782BAC">
        <w:t>163</w:t>
      </w:r>
    </w:p>
    <w:p w:rsidR="00636533" w:rsidRPr="00782BAC" w:rsidRDefault="00636533" w:rsidP="00782BAC">
      <w:pPr>
        <w:pStyle w:val="Item"/>
      </w:pPr>
      <w:r w:rsidRPr="00782BAC">
        <w:t>Repeal the section, substitute:</w:t>
      </w:r>
    </w:p>
    <w:p w:rsidR="00636533" w:rsidRPr="00782BAC" w:rsidRDefault="00636533" w:rsidP="00782BAC">
      <w:pPr>
        <w:pStyle w:val="ActHead5"/>
      </w:pPr>
      <w:bookmarkStart w:id="26" w:name="_Toc34031912"/>
      <w:r w:rsidRPr="00782BAC">
        <w:rPr>
          <w:rStyle w:val="CharSectno"/>
        </w:rPr>
        <w:t>163</w:t>
      </w:r>
      <w:r w:rsidRPr="00782BAC">
        <w:t xml:space="preserve">  Crown exploitation of inventions—general rule</w:t>
      </w:r>
      <w:bookmarkEnd w:id="26"/>
    </w:p>
    <w:p w:rsidR="00636533" w:rsidRPr="00782BAC" w:rsidRDefault="00636533" w:rsidP="00782BAC">
      <w:pPr>
        <w:pStyle w:val="subsection"/>
      </w:pPr>
      <w:r w:rsidRPr="00782BAC">
        <w:tab/>
        <w:t>(1)</w:t>
      </w:r>
      <w:r w:rsidRPr="00782BAC">
        <w:tab/>
        <w:t xml:space="preserve">Exploitation of an invention in the circumstances mentioned in </w:t>
      </w:r>
      <w:r w:rsidR="00782BAC" w:rsidRPr="00782BAC">
        <w:t>subsection (</w:t>
      </w:r>
      <w:r w:rsidR="00B80D5B" w:rsidRPr="00782BAC">
        <w:t>3</w:t>
      </w:r>
      <w:r w:rsidRPr="00782BAC">
        <w:t>) is not an infringement of:</w:t>
      </w:r>
    </w:p>
    <w:p w:rsidR="00636533" w:rsidRPr="00782BAC" w:rsidRDefault="00636533" w:rsidP="00782BAC">
      <w:pPr>
        <w:pStyle w:val="paragraph"/>
      </w:pPr>
      <w:r w:rsidRPr="00782BAC">
        <w:tab/>
        <w:t>(a)</w:t>
      </w:r>
      <w:r w:rsidRPr="00782BAC">
        <w:tab/>
        <w:t>if a patent application for the invention is pending—the nominated person’s rights in the invention; or</w:t>
      </w:r>
    </w:p>
    <w:p w:rsidR="00636533" w:rsidRPr="00782BAC" w:rsidRDefault="00636533" w:rsidP="00782BAC">
      <w:pPr>
        <w:pStyle w:val="paragraph"/>
      </w:pPr>
      <w:r w:rsidRPr="00782BAC">
        <w:tab/>
        <w:t>(b)</w:t>
      </w:r>
      <w:r w:rsidRPr="00782BAC">
        <w:tab/>
        <w:t>if a patent has been granted for the invention—the patent.</w:t>
      </w:r>
    </w:p>
    <w:p w:rsidR="00C75514" w:rsidRPr="00782BAC" w:rsidRDefault="00B80D5B" w:rsidP="00782BAC">
      <w:pPr>
        <w:pStyle w:val="subsection"/>
      </w:pPr>
      <w:r w:rsidRPr="00782BAC">
        <w:tab/>
        <w:t>(2)</w:t>
      </w:r>
      <w:r w:rsidRPr="00782BAC">
        <w:tab/>
      </w:r>
      <w:r w:rsidR="00C75514" w:rsidRPr="00782BAC">
        <w:t xml:space="preserve">Despite </w:t>
      </w:r>
      <w:r w:rsidR="00782BAC" w:rsidRPr="00782BAC">
        <w:t>subsection (</w:t>
      </w:r>
      <w:r w:rsidR="00C75514" w:rsidRPr="00782BAC">
        <w:t>1), if terms relating to the exploitation of the invention have been agreed or determined in accordance with section</w:t>
      </w:r>
      <w:r w:rsidR="00782BAC" w:rsidRPr="00782BAC">
        <w:t> </w:t>
      </w:r>
      <w:r w:rsidR="00C75514" w:rsidRPr="00782BAC">
        <w:t>165, the exploitation is an infringement unless the terms are complied with.</w:t>
      </w:r>
    </w:p>
    <w:p w:rsidR="00636533" w:rsidRPr="00782BAC" w:rsidRDefault="00636533" w:rsidP="00782BAC">
      <w:pPr>
        <w:pStyle w:val="subsection"/>
      </w:pPr>
      <w:r w:rsidRPr="00782BAC">
        <w:tab/>
        <w:t>(</w:t>
      </w:r>
      <w:r w:rsidR="00B80D5B" w:rsidRPr="00782BAC">
        <w:t>3</w:t>
      </w:r>
      <w:r w:rsidRPr="00782BAC">
        <w:t>)</w:t>
      </w:r>
      <w:r w:rsidRPr="00782BAC">
        <w:tab/>
        <w:t>The circumstances are as follows:</w:t>
      </w:r>
    </w:p>
    <w:p w:rsidR="00636533" w:rsidRPr="00782BAC" w:rsidRDefault="00636533" w:rsidP="00782BAC">
      <w:pPr>
        <w:pStyle w:val="paragraph"/>
      </w:pPr>
      <w:r w:rsidRPr="00782BAC">
        <w:tab/>
        <w:t>(a)</w:t>
      </w:r>
      <w:r w:rsidRPr="00782BAC">
        <w:tab/>
        <w:t xml:space="preserve">the relevant Minister considers that the relevant authority has tried for a reasonable period, but without success, to obtain from the applicant and the nominated person, or the patentee, an authorisation to </w:t>
      </w:r>
      <w:r w:rsidR="00B12211" w:rsidRPr="00782BAC">
        <w:t>exploit</w:t>
      </w:r>
      <w:r w:rsidRPr="00782BAC">
        <w:t xml:space="preserve"> the invention on reasonable terms;</w:t>
      </w:r>
    </w:p>
    <w:p w:rsidR="00636533" w:rsidRPr="00782BAC" w:rsidRDefault="00636533" w:rsidP="00782BAC">
      <w:pPr>
        <w:pStyle w:val="paragraph"/>
      </w:pPr>
      <w:r w:rsidRPr="00782BAC">
        <w:tab/>
        <w:t>(b)</w:t>
      </w:r>
      <w:r w:rsidRPr="00782BAC">
        <w:tab/>
        <w:t>the relevant Minister approves, in writing, the exploitation;</w:t>
      </w:r>
    </w:p>
    <w:p w:rsidR="00636533" w:rsidRPr="00782BAC" w:rsidRDefault="00636533" w:rsidP="00782BAC">
      <w:pPr>
        <w:pStyle w:val="paragraph"/>
      </w:pPr>
      <w:r w:rsidRPr="00782BAC">
        <w:tab/>
        <w:t>(c)</w:t>
      </w:r>
      <w:r w:rsidRPr="00782BAC">
        <w:tab/>
        <w:t>the invention is exploited for Crown purposes;</w:t>
      </w:r>
    </w:p>
    <w:p w:rsidR="00636533" w:rsidRPr="00782BAC" w:rsidRDefault="00636533" w:rsidP="00782BAC">
      <w:pPr>
        <w:pStyle w:val="paragraph"/>
      </w:pPr>
      <w:r w:rsidRPr="00782BAC">
        <w:tab/>
        <w:t>(d)</w:t>
      </w:r>
      <w:r w:rsidRPr="00782BAC">
        <w:tab/>
        <w:t>if the exploitation is by a person authorised by a relevant authority for the purposes of subparagraph</w:t>
      </w:r>
      <w:r w:rsidR="00782BAC" w:rsidRPr="00782BAC">
        <w:t> </w:t>
      </w:r>
      <w:r w:rsidRPr="00782BAC">
        <w:t>160A(1)(b)(ii)—the person is authorised by the relevant authority before the exploitation starts;</w:t>
      </w:r>
    </w:p>
    <w:p w:rsidR="00636533" w:rsidRPr="00782BAC" w:rsidRDefault="00636533" w:rsidP="00782BAC">
      <w:pPr>
        <w:pStyle w:val="paragraph"/>
      </w:pPr>
      <w:r w:rsidRPr="00782BAC">
        <w:tab/>
        <w:t>(e)</w:t>
      </w:r>
      <w:r w:rsidRPr="00782BAC">
        <w:tab/>
        <w:t>at least 14 days before the exploitation starts, the relevant authority gives the applicant and the nominated person, or the patentee:</w:t>
      </w:r>
    </w:p>
    <w:p w:rsidR="00636533" w:rsidRPr="00782BAC" w:rsidRDefault="00636533" w:rsidP="00782BAC">
      <w:pPr>
        <w:pStyle w:val="paragraphsub"/>
      </w:pPr>
      <w:r w:rsidRPr="00782BAC">
        <w:tab/>
        <w:t>(</w:t>
      </w:r>
      <w:proofErr w:type="spellStart"/>
      <w:r w:rsidRPr="00782BAC">
        <w:t>i</w:t>
      </w:r>
      <w:proofErr w:type="spellEnd"/>
      <w:r w:rsidRPr="00782BAC">
        <w:t>)</w:t>
      </w:r>
      <w:r w:rsidRPr="00782BAC">
        <w:tab/>
        <w:t xml:space="preserve">a copy of the approval referred to in </w:t>
      </w:r>
      <w:r w:rsidR="00782BAC" w:rsidRPr="00782BAC">
        <w:t>paragraph (</w:t>
      </w:r>
      <w:r w:rsidRPr="00782BAC">
        <w:t>b); and</w:t>
      </w:r>
    </w:p>
    <w:p w:rsidR="00B82212" w:rsidRPr="00782BAC" w:rsidRDefault="00636533" w:rsidP="00782BAC">
      <w:pPr>
        <w:pStyle w:val="paragraphsub"/>
      </w:pPr>
      <w:r w:rsidRPr="00782BAC">
        <w:tab/>
        <w:t>(ii)</w:t>
      </w:r>
      <w:r w:rsidRPr="00782BAC">
        <w:tab/>
        <w:t xml:space="preserve">a </w:t>
      </w:r>
      <w:r w:rsidR="00060FD6" w:rsidRPr="00782BAC">
        <w:t xml:space="preserve">written </w:t>
      </w:r>
      <w:r w:rsidRPr="00782BAC">
        <w:t>statement of reasons</w:t>
      </w:r>
      <w:r w:rsidR="00B82212" w:rsidRPr="00782BAC">
        <w:t xml:space="preserve"> for approving the exploitation.</w:t>
      </w:r>
    </w:p>
    <w:p w:rsidR="00636533" w:rsidRPr="00782BAC" w:rsidRDefault="00636533" w:rsidP="00782BAC">
      <w:pPr>
        <w:pStyle w:val="notetext"/>
      </w:pPr>
      <w:r w:rsidRPr="00782BAC">
        <w:t>Note:</w:t>
      </w:r>
      <w:r w:rsidRPr="00782BAC">
        <w:tab/>
        <w:t>Section</w:t>
      </w:r>
      <w:r w:rsidR="00782BAC" w:rsidRPr="00782BAC">
        <w:t> </w:t>
      </w:r>
      <w:r w:rsidRPr="00782BAC">
        <w:t xml:space="preserve">25D of the </w:t>
      </w:r>
      <w:r w:rsidRPr="00782BAC">
        <w:rPr>
          <w:i/>
        </w:rPr>
        <w:t>Acts Interpretation Act 1901</w:t>
      </w:r>
      <w:r w:rsidRPr="00782BAC">
        <w:t xml:space="preserve"> sets out rules about the contents of a statement of reasons.</w:t>
      </w:r>
    </w:p>
    <w:p w:rsidR="00636533" w:rsidRPr="00782BAC" w:rsidRDefault="00636533" w:rsidP="00782BAC">
      <w:pPr>
        <w:pStyle w:val="subsection"/>
      </w:pPr>
      <w:r w:rsidRPr="00782BAC">
        <w:tab/>
        <w:t>(</w:t>
      </w:r>
      <w:r w:rsidR="00C75514" w:rsidRPr="00782BAC">
        <w:t>4</w:t>
      </w:r>
      <w:r w:rsidRPr="00782BAC">
        <w:t>)</w:t>
      </w:r>
      <w:r w:rsidRPr="00782BAC">
        <w:tab/>
        <w:t xml:space="preserve">An approval given under </w:t>
      </w:r>
      <w:r w:rsidR="00782BAC" w:rsidRPr="00782BAC">
        <w:t>paragraph (</w:t>
      </w:r>
      <w:r w:rsidR="00B80D5B" w:rsidRPr="00782BAC">
        <w:t>3</w:t>
      </w:r>
      <w:r w:rsidRPr="00782BAC">
        <w:t>)(b) is not a legislative instrument.</w:t>
      </w:r>
    </w:p>
    <w:p w:rsidR="00636533" w:rsidRPr="00782BAC" w:rsidRDefault="00C75514" w:rsidP="00782BAC">
      <w:pPr>
        <w:pStyle w:val="subsection"/>
      </w:pPr>
      <w:r w:rsidRPr="00782BAC">
        <w:tab/>
        <w:t>(5</w:t>
      </w:r>
      <w:r w:rsidR="00636533" w:rsidRPr="00782BAC">
        <w:t>)</w:t>
      </w:r>
      <w:r w:rsidR="00636533" w:rsidRPr="00782BAC">
        <w:tab/>
      </w:r>
      <w:r w:rsidR="00636533" w:rsidRPr="00782BAC">
        <w:rPr>
          <w:b/>
          <w:i/>
        </w:rPr>
        <w:t>Relevant Minister</w:t>
      </w:r>
      <w:r w:rsidR="00636533" w:rsidRPr="00782BAC">
        <w:t xml:space="preserve"> means:</w:t>
      </w:r>
    </w:p>
    <w:p w:rsidR="00636533" w:rsidRPr="00782BAC" w:rsidRDefault="00636533" w:rsidP="00782BAC">
      <w:pPr>
        <w:pStyle w:val="paragraph"/>
      </w:pPr>
      <w:r w:rsidRPr="00782BAC">
        <w:tab/>
        <w:t>(a)</w:t>
      </w:r>
      <w:r w:rsidRPr="00782BAC">
        <w:tab/>
        <w:t>in relation to the exploitation of an invention by or for the Commonwealth—the Minister; or</w:t>
      </w:r>
    </w:p>
    <w:p w:rsidR="00636533" w:rsidRPr="00782BAC" w:rsidRDefault="00636533" w:rsidP="00782BAC">
      <w:pPr>
        <w:pStyle w:val="paragraph"/>
      </w:pPr>
      <w:r w:rsidRPr="00782BAC">
        <w:tab/>
        <w:t>(b)</w:t>
      </w:r>
      <w:r w:rsidRPr="00782BAC">
        <w:tab/>
        <w:t>in relation to the exploitation of an invention by or for</w:t>
      </w:r>
      <w:r w:rsidR="00A119BE" w:rsidRPr="00782BAC">
        <w:t xml:space="preserve"> a State</w:t>
      </w:r>
      <w:r w:rsidRPr="00782BAC">
        <w:t>—the Attorney</w:t>
      </w:r>
      <w:r w:rsidR="00CE3EEA">
        <w:noBreakHyphen/>
      </w:r>
      <w:r w:rsidRPr="00782BAC">
        <w:t>General of the State</w:t>
      </w:r>
      <w:r w:rsidR="00A119BE" w:rsidRPr="00782BAC">
        <w:t>; or</w:t>
      </w:r>
    </w:p>
    <w:p w:rsidR="00A119BE" w:rsidRPr="00782BAC" w:rsidRDefault="00A119BE" w:rsidP="00782BAC">
      <w:pPr>
        <w:pStyle w:val="paragraph"/>
      </w:pPr>
      <w:r w:rsidRPr="00782BAC">
        <w:tab/>
        <w:t>(c)</w:t>
      </w:r>
      <w:r w:rsidRPr="00782BAC">
        <w:tab/>
        <w:t>in relation to the exploitation of an invention by or for a Territory—the Attorney</w:t>
      </w:r>
      <w:r w:rsidR="00CE3EEA">
        <w:noBreakHyphen/>
      </w:r>
      <w:r w:rsidRPr="00782BAC">
        <w:t>General of the Territory.</w:t>
      </w:r>
    </w:p>
    <w:p w:rsidR="00636533" w:rsidRPr="00782BAC" w:rsidRDefault="00636533" w:rsidP="00782BAC">
      <w:pPr>
        <w:pStyle w:val="ActHead5"/>
      </w:pPr>
      <w:bookmarkStart w:id="27" w:name="_Toc34031913"/>
      <w:r w:rsidRPr="00782BAC">
        <w:rPr>
          <w:rStyle w:val="CharSectno"/>
        </w:rPr>
        <w:t>163A</w:t>
      </w:r>
      <w:r w:rsidRPr="00782BAC">
        <w:t xml:space="preserve">  Crown exploitation of inventions—emergencies</w:t>
      </w:r>
      <w:bookmarkEnd w:id="27"/>
    </w:p>
    <w:p w:rsidR="00636533" w:rsidRPr="00782BAC" w:rsidRDefault="00636533" w:rsidP="00782BAC">
      <w:pPr>
        <w:pStyle w:val="subsection"/>
      </w:pPr>
      <w:r w:rsidRPr="00782BAC">
        <w:tab/>
        <w:t>(1)</w:t>
      </w:r>
      <w:r w:rsidRPr="00782BAC">
        <w:tab/>
        <w:t xml:space="preserve">Exploitation of an invention in the circumstances mentioned in </w:t>
      </w:r>
      <w:r w:rsidR="00782BAC" w:rsidRPr="00782BAC">
        <w:t>subsection (</w:t>
      </w:r>
      <w:r w:rsidR="00B80D5B" w:rsidRPr="00782BAC">
        <w:t>3</w:t>
      </w:r>
      <w:r w:rsidRPr="00782BAC">
        <w:t>) is not an infringement of:</w:t>
      </w:r>
    </w:p>
    <w:p w:rsidR="00636533" w:rsidRPr="00782BAC" w:rsidRDefault="00636533" w:rsidP="00782BAC">
      <w:pPr>
        <w:pStyle w:val="paragraph"/>
      </w:pPr>
      <w:r w:rsidRPr="00782BAC">
        <w:tab/>
        <w:t>(a)</w:t>
      </w:r>
      <w:r w:rsidRPr="00782BAC">
        <w:tab/>
        <w:t>if a patent application for the invention is pending—the nominated person’s rights in the invention; or</w:t>
      </w:r>
    </w:p>
    <w:p w:rsidR="00636533" w:rsidRPr="00782BAC" w:rsidRDefault="00636533" w:rsidP="00782BAC">
      <w:pPr>
        <w:pStyle w:val="paragraph"/>
      </w:pPr>
      <w:r w:rsidRPr="00782BAC">
        <w:tab/>
        <w:t>(b)</w:t>
      </w:r>
      <w:r w:rsidRPr="00782BAC">
        <w:tab/>
        <w:t>if a patent has been granted for the invention—the patent.</w:t>
      </w:r>
    </w:p>
    <w:p w:rsidR="00C75514" w:rsidRPr="00782BAC" w:rsidRDefault="00C75514" w:rsidP="00782BAC">
      <w:pPr>
        <w:pStyle w:val="subsection"/>
      </w:pPr>
      <w:r w:rsidRPr="00782BAC">
        <w:tab/>
        <w:t>(2)</w:t>
      </w:r>
      <w:r w:rsidRPr="00782BAC">
        <w:tab/>
        <w:t xml:space="preserve">Despite </w:t>
      </w:r>
      <w:r w:rsidR="00782BAC" w:rsidRPr="00782BAC">
        <w:t>subsection (</w:t>
      </w:r>
      <w:r w:rsidRPr="00782BAC">
        <w:t>1), if terms relating to the exploitation of the invention have been agreed or determined in accordance with section</w:t>
      </w:r>
      <w:r w:rsidR="00782BAC" w:rsidRPr="00782BAC">
        <w:t> </w:t>
      </w:r>
      <w:r w:rsidRPr="00782BAC">
        <w:t>165, the exploitation is an infringement unless the terms are complied with.</w:t>
      </w:r>
    </w:p>
    <w:p w:rsidR="00636533" w:rsidRPr="00782BAC" w:rsidRDefault="00636533" w:rsidP="00782BAC">
      <w:pPr>
        <w:pStyle w:val="subsection"/>
      </w:pPr>
      <w:r w:rsidRPr="00782BAC">
        <w:tab/>
        <w:t>(</w:t>
      </w:r>
      <w:r w:rsidR="00B82212" w:rsidRPr="00782BAC">
        <w:t>3</w:t>
      </w:r>
      <w:r w:rsidRPr="00782BAC">
        <w:t>)</w:t>
      </w:r>
      <w:r w:rsidRPr="00782BAC">
        <w:tab/>
        <w:t>The circumstances are as follows:</w:t>
      </w:r>
    </w:p>
    <w:p w:rsidR="00636533" w:rsidRPr="00782BAC" w:rsidRDefault="00636533" w:rsidP="00782BAC">
      <w:pPr>
        <w:pStyle w:val="paragraph"/>
      </w:pPr>
      <w:r w:rsidRPr="00782BAC">
        <w:tab/>
        <w:t>(a)</w:t>
      </w:r>
      <w:r w:rsidRPr="00782BAC">
        <w:tab/>
        <w:t>the relevant Minister considers that the exploitation is required because of an emergency;</w:t>
      </w:r>
    </w:p>
    <w:p w:rsidR="00636533" w:rsidRPr="00782BAC" w:rsidRDefault="00636533" w:rsidP="00782BAC">
      <w:pPr>
        <w:pStyle w:val="paragraph"/>
      </w:pPr>
      <w:r w:rsidRPr="00782BAC">
        <w:tab/>
        <w:t>(b)</w:t>
      </w:r>
      <w:r w:rsidRPr="00782BAC">
        <w:tab/>
        <w:t>the relevant Minister approves, in writing, the exploitation before the exploitation starts;</w:t>
      </w:r>
    </w:p>
    <w:p w:rsidR="00636533" w:rsidRPr="00782BAC" w:rsidRDefault="00636533" w:rsidP="00782BAC">
      <w:pPr>
        <w:pStyle w:val="paragraph"/>
      </w:pPr>
      <w:r w:rsidRPr="00782BAC">
        <w:tab/>
        <w:t>(c)</w:t>
      </w:r>
      <w:r w:rsidRPr="00782BAC">
        <w:tab/>
        <w:t>the invention is exploited for Crown purposes;</w:t>
      </w:r>
    </w:p>
    <w:p w:rsidR="00636533" w:rsidRPr="00782BAC" w:rsidRDefault="00636533" w:rsidP="00782BAC">
      <w:pPr>
        <w:pStyle w:val="paragraph"/>
      </w:pPr>
      <w:r w:rsidRPr="00782BAC">
        <w:tab/>
        <w:t>(d)</w:t>
      </w:r>
      <w:r w:rsidRPr="00782BAC">
        <w:tab/>
        <w:t>if the exploitation is by a person authorised by a relevant authority for the purposes of subparagraph</w:t>
      </w:r>
      <w:r w:rsidR="00782BAC" w:rsidRPr="00782BAC">
        <w:t> </w:t>
      </w:r>
      <w:r w:rsidRPr="00782BAC">
        <w:t>160A(1)(b)(ii)—the person is authorised by the relevant authority before the exploitation starts.</w:t>
      </w:r>
    </w:p>
    <w:p w:rsidR="00636533" w:rsidRPr="00782BAC" w:rsidRDefault="00636533" w:rsidP="00782BAC">
      <w:pPr>
        <w:pStyle w:val="subsection"/>
      </w:pPr>
      <w:r w:rsidRPr="00782BAC">
        <w:tab/>
        <w:t>(</w:t>
      </w:r>
      <w:r w:rsidR="00B82212" w:rsidRPr="00782BAC">
        <w:t>4</w:t>
      </w:r>
      <w:r w:rsidRPr="00782BAC">
        <w:t>)</w:t>
      </w:r>
      <w:r w:rsidRPr="00782BAC">
        <w:tab/>
        <w:t>As soon as practicable after the relevant Minister approves the proposed exploitation, the relevant Minister must give the applicant and the nominated person, or the patentee:</w:t>
      </w:r>
    </w:p>
    <w:p w:rsidR="00636533" w:rsidRPr="00782BAC" w:rsidRDefault="00636533" w:rsidP="00782BAC">
      <w:pPr>
        <w:pStyle w:val="paragraph"/>
      </w:pPr>
      <w:r w:rsidRPr="00782BAC">
        <w:tab/>
        <w:t>(a)</w:t>
      </w:r>
      <w:r w:rsidRPr="00782BAC">
        <w:tab/>
        <w:t xml:space="preserve">a copy of the approval referred to in </w:t>
      </w:r>
      <w:r w:rsidR="00782BAC" w:rsidRPr="00782BAC">
        <w:t>paragraph (</w:t>
      </w:r>
      <w:r w:rsidR="00B82212" w:rsidRPr="00782BAC">
        <w:t>3</w:t>
      </w:r>
      <w:r w:rsidRPr="00782BAC">
        <w:t>)(b); and</w:t>
      </w:r>
    </w:p>
    <w:p w:rsidR="00636533" w:rsidRPr="00782BAC" w:rsidRDefault="00060FD6" w:rsidP="00782BAC">
      <w:pPr>
        <w:pStyle w:val="paragraph"/>
      </w:pPr>
      <w:r w:rsidRPr="00782BAC">
        <w:tab/>
        <w:t>(b)</w:t>
      </w:r>
      <w:r w:rsidRPr="00782BAC">
        <w:tab/>
        <w:t>a written s</w:t>
      </w:r>
      <w:r w:rsidR="00636533" w:rsidRPr="00782BAC">
        <w:t>tatement of reasons for approving the exploitation.</w:t>
      </w:r>
    </w:p>
    <w:p w:rsidR="00636533" w:rsidRPr="00782BAC" w:rsidRDefault="00636533" w:rsidP="00782BAC">
      <w:pPr>
        <w:pStyle w:val="notetext"/>
      </w:pPr>
      <w:r w:rsidRPr="00782BAC">
        <w:t>Note:</w:t>
      </w:r>
      <w:r w:rsidRPr="00782BAC">
        <w:tab/>
        <w:t>Section</w:t>
      </w:r>
      <w:r w:rsidR="00782BAC" w:rsidRPr="00782BAC">
        <w:t> </w:t>
      </w:r>
      <w:r w:rsidRPr="00782BAC">
        <w:t xml:space="preserve">25D of the </w:t>
      </w:r>
      <w:r w:rsidRPr="00782BAC">
        <w:rPr>
          <w:i/>
        </w:rPr>
        <w:t>Acts Interpretation Act 1901</w:t>
      </w:r>
      <w:r w:rsidRPr="00782BAC">
        <w:t xml:space="preserve"> sets out rules about the contents of a statement of reasons.</w:t>
      </w:r>
    </w:p>
    <w:p w:rsidR="00636533" w:rsidRPr="00782BAC" w:rsidRDefault="00636533" w:rsidP="00782BAC">
      <w:pPr>
        <w:pStyle w:val="subsection"/>
      </w:pPr>
      <w:r w:rsidRPr="00782BAC">
        <w:tab/>
        <w:t>(</w:t>
      </w:r>
      <w:r w:rsidR="00B82212" w:rsidRPr="00782BAC">
        <w:t>5</w:t>
      </w:r>
      <w:r w:rsidRPr="00782BAC">
        <w:t>)</w:t>
      </w:r>
      <w:r w:rsidRPr="00782BAC">
        <w:tab/>
        <w:t xml:space="preserve">An approval given under </w:t>
      </w:r>
      <w:r w:rsidR="00782BAC" w:rsidRPr="00782BAC">
        <w:t>paragraph (</w:t>
      </w:r>
      <w:r w:rsidR="00B82212" w:rsidRPr="00782BAC">
        <w:t>3</w:t>
      </w:r>
      <w:r w:rsidRPr="00782BAC">
        <w:t>)(b) is not a legislative instrument.</w:t>
      </w:r>
    </w:p>
    <w:p w:rsidR="00636533" w:rsidRPr="00782BAC" w:rsidRDefault="00C62382" w:rsidP="00782BAC">
      <w:pPr>
        <w:pStyle w:val="ItemHead"/>
      </w:pPr>
      <w:r w:rsidRPr="00782BAC">
        <w:t>8</w:t>
      </w:r>
      <w:r w:rsidR="00636533" w:rsidRPr="00782BAC">
        <w:t xml:space="preserve">  Section</w:t>
      </w:r>
      <w:r w:rsidR="00782BAC" w:rsidRPr="00782BAC">
        <w:t> </w:t>
      </w:r>
      <w:r w:rsidR="00636533" w:rsidRPr="00782BAC">
        <w:t>164 (heading)</w:t>
      </w:r>
    </w:p>
    <w:p w:rsidR="00636533" w:rsidRPr="00782BAC" w:rsidRDefault="00636533" w:rsidP="00782BAC">
      <w:pPr>
        <w:pStyle w:val="Item"/>
      </w:pPr>
      <w:r w:rsidRPr="00782BAC">
        <w:t>Repeal the heading, substitute:</w:t>
      </w:r>
    </w:p>
    <w:p w:rsidR="00636533" w:rsidRPr="00782BAC" w:rsidRDefault="00636533" w:rsidP="00782BAC">
      <w:pPr>
        <w:pStyle w:val="ActHead5"/>
      </w:pPr>
      <w:bookmarkStart w:id="28" w:name="_Toc34031914"/>
      <w:r w:rsidRPr="00782BAC">
        <w:rPr>
          <w:rStyle w:val="CharSectno"/>
        </w:rPr>
        <w:t>164</w:t>
      </w:r>
      <w:r w:rsidRPr="00782BAC">
        <w:t xml:space="preserve">  Crown exploitation of inventions—information to be given by relevant authority</w:t>
      </w:r>
      <w:bookmarkEnd w:id="28"/>
    </w:p>
    <w:p w:rsidR="00636533" w:rsidRPr="00782BAC" w:rsidRDefault="00C62382" w:rsidP="00782BAC">
      <w:pPr>
        <w:pStyle w:val="ItemHead"/>
      </w:pPr>
      <w:r w:rsidRPr="00782BAC">
        <w:t>9</w:t>
      </w:r>
      <w:r w:rsidR="00636533" w:rsidRPr="00782BAC">
        <w:t xml:space="preserve">  Section</w:t>
      </w:r>
      <w:r w:rsidR="00782BAC" w:rsidRPr="00782BAC">
        <w:t> </w:t>
      </w:r>
      <w:r w:rsidR="00636533" w:rsidRPr="00782BAC">
        <w:t>164</w:t>
      </w:r>
    </w:p>
    <w:p w:rsidR="00636533" w:rsidRPr="00782BAC" w:rsidRDefault="00636533" w:rsidP="00782BAC">
      <w:pPr>
        <w:pStyle w:val="Item"/>
      </w:pPr>
      <w:r w:rsidRPr="00782BAC">
        <w:t>Omit “under subsection</w:t>
      </w:r>
      <w:r w:rsidR="00782BAC" w:rsidRPr="00782BAC">
        <w:t> </w:t>
      </w:r>
      <w:r w:rsidRPr="00782BAC">
        <w:t>163(1)”, substitute “in the circumstances mentioned in subsection</w:t>
      </w:r>
      <w:r w:rsidR="00782BAC" w:rsidRPr="00782BAC">
        <w:t> </w:t>
      </w:r>
      <w:r w:rsidRPr="00782BAC">
        <w:t>163(</w:t>
      </w:r>
      <w:r w:rsidR="00B80D5B" w:rsidRPr="00782BAC">
        <w:t>3) or 163A(3</w:t>
      </w:r>
      <w:r w:rsidRPr="00782BAC">
        <w:t>)”.</w:t>
      </w:r>
    </w:p>
    <w:p w:rsidR="00636533" w:rsidRPr="00782BAC" w:rsidRDefault="00C62382" w:rsidP="00782BAC">
      <w:pPr>
        <w:pStyle w:val="ItemHead"/>
      </w:pPr>
      <w:r w:rsidRPr="00782BAC">
        <w:t>10</w:t>
      </w:r>
      <w:r w:rsidR="00636533" w:rsidRPr="00782BAC">
        <w:t xml:space="preserve">  Section</w:t>
      </w:r>
      <w:r w:rsidR="00782BAC" w:rsidRPr="00782BAC">
        <w:t> </w:t>
      </w:r>
      <w:r w:rsidR="00636533" w:rsidRPr="00782BAC">
        <w:t>165 (heading)</w:t>
      </w:r>
    </w:p>
    <w:p w:rsidR="00636533" w:rsidRPr="00782BAC" w:rsidRDefault="00636533" w:rsidP="00782BAC">
      <w:pPr>
        <w:pStyle w:val="Item"/>
      </w:pPr>
      <w:r w:rsidRPr="00782BAC">
        <w:t>Repeal the heading, substitute:</w:t>
      </w:r>
    </w:p>
    <w:p w:rsidR="00636533" w:rsidRPr="00782BAC" w:rsidRDefault="00636533" w:rsidP="00782BAC">
      <w:pPr>
        <w:pStyle w:val="ActHead5"/>
      </w:pPr>
      <w:bookmarkStart w:id="29" w:name="_Toc34031915"/>
      <w:r w:rsidRPr="00782BAC">
        <w:rPr>
          <w:rStyle w:val="CharSectno"/>
        </w:rPr>
        <w:t>165</w:t>
      </w:r>
      <w:r w:rsidRPr="00782BAC">
        <w:t xml:space="preserve">  Crown exploitation of inventions—terms (including remuneration)</w:t>
      </w:r>
      <w:bookmarkEnd w:id="29"/>
    </w:p>
    <w:p w:rsidR="00636533" w:rsidRPr="00782BAC" w:rsidRDefault="00C62382" w:rsidP="00782BAC">
      <w:pPr>
        <w:pStyle w:val="ItemHead"/>
      </w:pPr>
      <w:r w:rsidRPr="00782BAC">
        <w:t>11</w:t>
      </w:r>
      <w:r w:rsidR="00636533" w:rsidRPr="00782BAC">
        <w:t xml:space="preserve">  Subsection</w:t>
      </w:r>
      <w:r w:rsidR="00782BAC" w:rsidRPr="00782BAC">
        <w:t> </w:t>
      </w:r>
      <w:r w:rsidR="00636533" w:rsidRPr="00782BAC">
        <w:t>165(2)</w:t>
      </w:r>
    </w:p>
    <w:p w:rsidR="00636533" w:rsidRPr="00782BAC" w:rsidRDefault="00636533" w:rsidP="00782BAC">
      <w:pPr>
        <w:pStyle w:val="Item"/>
      </w:pPr>
      <w:r w:rsidRPr="00782BAC">
        <w:t>Repeal the subsection, substitute:</w:t>
      </w:r>
    </w:p>
    <w:p w:rsidR="00636533" w:rsidRPr="00782BAC" w:rsidRDefault="00636533" w:rsidP="00782BAC">
      <w:pPr>
        <w:pStyle w:val="subsection"/>
      </w:pPr>
      <w:r w:rsidRPr="00782BAC">
        <w:tab/>
        <w:t>(1)</w:t>
      </w:r>
      <w:r w:rsidRPr="00782BAC">
        <w:tab/>
        <w:t>The terms for the exploitation of an invention in the circumstances mentioned in subsection</w:t>
      </w:r>
      <w:r w:rsidR="00782BAC" w:rsidRPr="00782BAC">
        <w:t> </w:t>
      </w:r>
      <w:r w:rsidRPr="00782BAC">
        <w:t>163(</w:t>
      </w:r>
      <w:r w:rsidR="00B80D5B" w:rsidRPr="00782BAC">
        <w:t>3</w:t>
      </w:r>
      <w:r w:rsidRPr="00782BAC">
        <w:t>) or 163A(</w:t>
      </w:r>
      <w:r w:rsidR="00B80D5B" w:rsidRPr="00782BAC">
        <w:t>3</w:t>
      </w:r>
      <w:r w:rsidRPr="00782BAC">
        <w:t>), including terms concerning the remuneration payable to the nominated person or the patentee, are such terms:</w:t>
      </w:r>
    </w:p>
    <w:p w:rsidR="00636533" w:rsidRPr="00782BAC" w:rsidRDefault="00636533" w:rsidP="00782BAC">
      <w:pPr>
        <w:pStyle w:val="paragraph"/>
      </w:pPr>
      <w:r w:rsidRPr="00782BAC">
        <w:tab/>
        <w:t>(a)</w:t>
      </w:r>
      <w:r w:rsidRPr="00782BAC">
        <w:tab/>
        <w:t>as are agreed, or determined by a method agreed, between the relevant authority and the nominated person or the patentee; or</w:t>
      </w:r>
    </w:p>
    <w:p w:rsidR="00636533" w:rsidRPr="00782BAC" w:rsidRDefault="00636533" w:rsidP="00782BAC">
      <w:pPr>
        <w:pStyle w:val="paragraph"/>
      </w:pPr>
      <w:r w:rsidRPr="00782BAC">
        <w:tab/>
        <w:t>(b)</w:t>
      </w:r>
      <w:r w:rsidRPr="00782BAC">
        <w:tab/>
        <w:t>in the absence of agreement—as are determined by a prescribed court on the application of the relevant authority, or the nominated person or the patentee.</w:t>
      </w:r>
    </w:p>
    <w:p w:rsidR="00636533" w:rsidRPr="00782BAC" w:rsidRDefault="00636533" w:rsidP="00782BAC">
      <w:pPr>
        <w:pStyle w:val="subsection"/>
      </w:pPr>
      <w:r w:rsidRPr="00782BAC">
        <w:tab/>
        <w:t>(2)</w:t>
      </w:r>
      <w:r w:rsidRPr="00782BAC">
        <w:tab/>
        <w:t xml:space="preserve">Without limiting </w:t>
      </w:r>
      <w:r w:rsidR="00782BAC" w:rsidRPr="00782BAC">
        <w:t>paragraph (</w:t>
      </w:r>
      <w:r w:rsidRPr="00782BAC">
        <w:t>1)(b), the prescribed court must determine an amount of remuneration that is just and reasonable, having regard to the economic value of the exploitation of the invention and any other matter the court considers relevant.</w:t>
      </w:r>
    </w:p>
    <w:p w:rsidR="00636533" w:rsidRPr="00782BAC" w:rsidRDefault="00C62382" w:rsidP="00782BAC">
      <w:pPr>
        <w:pStyle w:val="ItemHead"/>
      </w:pPr>
      <w:r w:rsidRPr="00782BAC">
        <w:t>12</w:t>
      </w:r>
      <w:r w:rsidR="00636533" w:rsidRPr="00782BAC">
        <w:t xml:space="preserve">  Subsection</w:t>
      </w:r>
      <w:r w:rsidR="00782BAC" w:rsidRPr="00782BAC">
        <w:t> </w:t>
      </w:r>
      <w:r w:rsidR="00636533" w:rsidRPr="00782BAC">
        <w:t>165(3)</w:t>
      </w:r>
    </w:p>
    <w:p w:rsidR="00636533" w:rsidRPr="00782BAC" w:rsidRDefault="00636533" w:rsidP="00782BAC">
      <w:pPr>
        <w:pStyle w:val="Item"/>
      </w:pPr>
      <w:r w:rsidRPr="00782BAC">
        <w:t>Omit “</w:t>
      </w:r>
      <w:r w:rsidR="00782BAC" w:rsidRPr="00782BAC">
        <w:t>subsection (</w:t>
      </w:r>
      <w:r w:rsidRPr="00782BAC">
        <w:t>2)”, substitute “this section”.</w:t>
      </w:r>
    </w:p>
    <w:p w:rsidR="00F03ADF" w:rsidRPr="00782BAC" w:rsidRDefault="00C62382" w:rsidP="00782BAC">
      <w:pPr>
        <w:pStyle w:val="ItemHead"/>
      </w:pPr>
      <w:r w:rsidRPr="00782BAC">
        <w:t>13</w:t>
      </w:r>
      <w:r w:rsidR="00F03ADF" w:rsidRPr="00782BAC">
        <w:t xml:space="preserve">  </w:t>
      </w:r>
      <w:r w:rsidR="00720A83" w:rsidRPr="00782BAC">
        <w:t>Subsection</w:t>
      </w:r>
      <w:r w:rsidR="00782BAC" w:rsidRPr="00782BAC">
        <w:t> </w:t>
      </w:r>
      <w:r w:rsidR="00720A83" w:rsidRPr="00782BAC">
        <w:t>165(3)</w:t>
      </w:r>
    </w:p>
    <w:p w:rsidR="00720A83" w:rsidRPr="00782BAC" w:rsidRDefault="00720A83" w:rsidP="00782BAC">
      <w:pPr>
        <w:pStyle w:val="Item"/>
      </w:pPr>
      <w:r w:rsidRPr="00782BAC">
        <w:t>After “agreed”, insert “or determined”.</w:t>
      </w:r>
    </w:p>
    <w:p w:rsidR="00636533" w:rsidRPr="00782BAC" w:rsidRDefault="00C62382" w:rsidP="00782BAC">
      <w:pPr>
        <w:pStyle w:val="ItemHead"/>
      </w:pPr>
      <w:r w:rsidRPr="00782BAC">
        <w:t>14</w:t>
      </w:r>
      <w:r w:rsidR="00636533" w:rsidRPr="00782BAC">
        <w:t xml:space="preserve">  Section</w:t>
      </w:r>
      <w:r w:rsidR="00782BAC" w:rsidRPr="00782BAC">
        <w:t> </w:t>
      </w:r>
      <w:r w:rsidR="00636533" w:rsidRPr="00782BAC">
        <w:t>165A (heading)</w:t>
      </w:r>
    </w:p>
    <w:p w:rsidR="00636533" w:rsidRPr="00782BAC" w:rsidRDefault="00636533" w:rsidP="00782BAC">
      <w:pPr>
        <w:pStyle w:val="Item"/>
      </w:pPr>
      <w:r w:rsidRPr="00782BAC">
        <w:t>Repeal the heading, substitute:</w:t>
      </w:r>
    </w:p>
    <w:p w:rsidR="00636533" w:rsidRPr="00782BAC" w:rsidRDefault="00636533" w:rsidP="00782BAC">
      <w:pPr>
        <w:pStyle w:val="ActHead5"/>
      </w:pPr>
      <w:bookmarkStart w:id="30" w:name="_Toc34031916"/>
      <w:r w:rsidRPr="00782BAC">
        <w:rPr>
          <w:rStyle w:val="CharSectno"/>
        </w:rPr>
        <w:t>165A</w:t>
      </w:r>
      <w:r w:rsidRPr="00782BAC">
        <w:t xml:space="preserve">  Crown exploitation of inventions—court order to cease</w:t>
      </w:r>
      <w:bookmarkEnd w:id="30"/>
    </w:p>
    <w:p w:rsidR="00636533" w:rsidRPr="00782BAC" w:rsidRDefault="00C62382" w:rsidP="00782BAC">
      <w:pPr>
        <w:pStyle w:val="ItemHead"/>
      </w:pPr>
      <w:r w:rsidRPr="00782BAC">
        <w:t>15</w:t>
      </w:r>
      <w:r w:rsidR="00636533" w:rsidRPr="00782BAC">
        <w:t xml:space="preserve">  Subsection</w:t>
      </w:r>
      <w:r w:rsidR="00782BAC" w:rsidRPr="00782BAC">
        <w:t> </w:t>
      </w:r>
      <w:r w:rsidR="00636533" w:rsidRPr="00782BAC">
        <w:t>165A(1)</w:t>
      </w:r>
    </w:p>
    <w:p w:rsidR="00636533" w:rsidRPr="00782BAC" w:rsidRDefault="00636533" w:rsidP="00782BAC">
      <w:pPr>
        <w:pStyle w:val="Item"/>
      </w:pPr>
      <w:r w:rsidRPr="00782BAC">
        <w:t>Omit “by the Commonwealth or the State”, substitute “in the circumstances mentioned in subsection</w:t>
      </w:r>
      <w:r w:rsidR="00782BAC" w:rsidRPr="00782BAC">
        <w:t> </w:t>
      </w:r>
      <w:r w:rsidRPr="00782BAC">
        <w:t>163(</w:t>
      </w:r>
      <w:r w:rsidR="00B80D5B" w:rsidRPr="00782BAC">
        <w:t>3</w:t>
      </w:r>
      <w:r w:rsidRPr="00782BAC">
        <w:t>) or 163A(</w:t>
      </w:r>
      <w:r w:rsidR="00B80D5B" w:rsidRPr="00782BAC">
        <w:t>3</w:t>
      </w:r>
      <w:r w:rsidRPr="00782BAC">
        <w:t>)”.</w:t>
      </w:r>
    </w:p>
    <w:p w:rsidR="00636533" w:rsidRPr="00782BAC" w:rsidRDefault="00C62382" w:rsidP="00782BAC">
      <w:pPr>
        <w:pStyle w:val="ItemHead"/>
      </w:pPr>
      <w:r w:rsidRPr="00782BAC">
        <w:t>16</w:t>
      </w:r>
      <w:r w:rsidR="00636533" w:rsidRPr="00782BAC">
        <w:t xml:space="preserve">  Subsection</w:t>
      </w:r>
      <w:r w:rsidR="00782BAC" w:rsidRPr="00782BAC">
        <w:t> </w:t>
      </w:r>
      <w:r w:rsidR="00636533" w:rsidRPr="00782BAC">
        <w:t>165A(1)</w:t>
      </w:r>
    </w:p>
    <w:p w:rsidR="00636533" w:rsidRPr="00782BAC" w:rsidRDefault="00636533" w:rsidP="00782BAC">
      <w:pPr>
        <w:pStyle w:val="Item"/>
      </w:pPr>
      <w:r w:rsidRPr="00782BAC">
        <w:t>Omit “</w:t>
      </w:r>
      <w:r w:rsidR="0087696B" w:rsidRPr="00782BAC">
        <w:t xml:space="preserve">of the </w:t>
      </w:r>
      <w:r w:rsidRPr="00782BAC">
        <w:t>Commonwealth or of the State”, substitute “</w:t>
      </w:r>
      <w:r w:rsidR="0087696B" w:rsidRPr="00782BAC">
        <w:t xml:space="preserve">of the </w:t>
      </w:r>
      <w:r w:rsidRPr="00782BAC">
        <w:t>relevant authority concerned”.</w:t>
      </w:r>
    </w:p>
    <w:p w:rsidR="00636533" w:rsidRPr="00782BAC" w:rsidRDefault="00C62382" w:rsidP="00782BAC">
      <w:pPr>
        <w:pStyle w:val="ItemHead"/>
      </w:pPr>
      <w:r w:rsidRPr="00782BAC">
        <w:t>17</w:t>
      </w:r>
      <w:r w:rsidR="00636533" w:rsidRPr="00782BAC">
        <w:t xml:space="preserve">  Subsection</w:t>
      </w:r>
      <w:r w:rsidR="00782BAC" w:rsidRPr="00782BAC">
        <w:t> </w:t>
      </w:r>
      <w:r w:rsidR="00636533" w:rsidRPr="00782BAC">
        <w:t>165A(2)</w:t>
      </w:r>
    </w:p>
    <w:p w:rsidR="00636533" w:rsidRPr="00782BAC" w:rsidRDefault="00636533" w:rsidP="00782BAC">
      <w:pPr>
        <w:pStyle w:val="Item"/>
      </w:pPr>
      <w:r w:rsidRPr="00782BAC">
        <w:t>Omit “Commonwealth or the State”, substitute “relevant authority”.</w:t>
      </w:r>
    </w:p>
    <w:p w:rsidR="0087696B" w:rsidRPr="00782BAC" w:rsidRDefault="00C62382" w:rsidP="00782BAC">
      <w:pPr>
        <w:pStyle w:val="ItemHead"/>
      </w:pPr>
      <w:r w:rsidRPr="00782BAC">
        <w:t>18</w:t>
      </w:r>
      <w:r w:rsidR="0087696B" w:rsidRPr="00782BAC">
        <w:t xml:space="preserve">  Subsection</w:t>
      </w:r>
      <w:r w:rsidR="00782BAC" w:rsidRPr="00782BAC">
        <w:t> </w:t>
      </w:r>
      <w:r w:rsidR="0087696B" w:rsidRPr="00782BAC">
        <w:t>165A(2)</w:t>
      </w:r>
    </w:p>
    <w:p w:rsidR="0087696B" w:rsidRPr="00782BAC" w:rsidRDefault="0087696B" w:rsidP="00782BAC">
      <w:pPr>
        <w:pStyle w:val="Item"/>
      </w:pPr>
      <w:r w:rsidRPr="00782BAC">
        <w:t>Omit “Commonwealth or of the State”, substitute “relevant authority”.</w:t>
      </w:r>
    </w:p>
    <w:p w:rsidR="00937E7E" w:rsidRPr="00782BAC" w:rsidRDefault="00C62382" w:rsidP="00782BAC">
      <w:pPr>
        <w:pStyle w:val="ItemHead"/>
      </w:pPr>
      <w:r w:rsidRPr="00782BAC">
        <w:t>19</w:t>
      </w:r>
      <w:r w:rsidR="00937E7E" w:rsidRPr="00782BAC">
        <w:t xml:space="preserve">  Section</w:t>
      </w:r>
      <w:r w:rsidR="00782BAC" w:rsidRPr="00782BAC">
        <w:t> </w:t>
      </w:r>
      <w:r w:rsidR="00937E7E" w:rsidRPr="00782BAC">
        <w:t>166</w:t>
      </w:r>
    </w:p>
    <w:p w:rsidR="00937E7E" w:rsidRPr="00782BAC" w:rsidRDefault="00937E7E" w:rsidP="00782BAC">
      <w:pPr>
        <w:pStyle w:val="Item"/>
      </w:pPr>
      <w:r w:rsidRPr="00782BAC">
        <w:t>Repeal the section, substitute:</w:t>
      </w:r>
    </w:p>
    <w:p w:rsidR="00937E7E" w:rsidRPr="00782BAC" w:rsidRDefault="00937E7E" w:rsidP="00782BAC">
      <w:pPr>
        <w:pStyle w:val="ActHead5"/>
      </w:pPr>
      <w:bookmarkStart w:id="31" w:name="_Toc34031917"/>
      <w:r w:rsidRPr="00782BAC">
        <w:rPr>
          <w:rStyle w:val="CharSectno"/>
        </w:rPr>
        <w:t>166</w:t>
      </w:r>
      <w:r w:rsidRPr="00782BAC">
        <w:t xml:space="preserve">  </w:t>
      </w:r>
      <w:r w:rsidR="00182C13" w:rsidRPr="00782BAC">
        <w:t>Certain a</w:t>
      </w:r>
      <w:r w:rsidRPr="00782BAC">
        <w:t>greement</w:t>
      </w:r>
      <w:r w:rsidR="00182C13" w:rsidRPr="00782BAC">
        <w:t xml:space="preserve"> and licences</w:t>
      </w:r>
      <w:r w:rsidRPr="00782BAC">
        <w:t xml:space="preserve"> inoperative</w:t>
      </w:r>
      <w:r w:rsidR="00182C13" w:rsidRPr="00782BAC">
        <w:t xml:space="preserve"> unless approved by relevant Minister</w:t>
      </w:r>
      <w:bookmarkEnd w:id="31"/>
    </w:p>
    <w:p w:rsidR="00937E7E" w:rsidRPr="00782BAC" w:rsidRDefault="00937E7E" w:rsidP="00782BAC">
      <w:pPr>
        <w:pStyle w:val="subsection"/>
      </w:pPr>
      <w:r w:rsidRPr="00782BAC">
        <w:tab/>
        <w:t>(1)</w:t>
      </w:r>
      <w:r w:rsidRPr="00782BAC">
        <w:tab/>
        <w:t>An agreement or licence setting the terms on which a person other than a relevant authority may exploit an invention is inoperative with respect to the exploitation of the invention in the circumstances mentioned in subsection</w:t>
      </w:r>
      <w:r w:rsidR="00782BAC" w:rsidRPr="00782BAC">
        <w:t> </w:t>
      </w:r>
      <w:r w:rsidRPr="00782BAC">
        <w:t>163(</w:t>
      </w:r>
      <w:r w:rsidR="00B80D5B" w:rsidRPr="00782BAC">
        <w:t>3</w:t>
      </w:r>
      <w:r w:rsidRPr="00782BAC">
        <w:t>) or 163A(</w:t>
      </w:r>
      <w:r w:rsidR="00B80D5B" w:rsidRPr="00782BAC">
        <w:t>3</w:t>
      </w:r>
      <w:r w:rsidRPr="00782BAC">
        <w:t>).</w:t>
      </w:r>
    </w:p>
    <w:p w:rsidR="00937E7E" w:rsidRPr="00782BAC" w:rsidRDefault="00937E7E" w:rsidP="00782BAC">
      <w:pPr>
        <w:pStyle w:val="subsection"/>
      </w:pPr>
      <w:r w:rsidRPr="00782BAC">
        <w:tab/>
        <w:t>(2)</w:t>
      </w:r>
      <w:r w:rsidRPr="00782BAC">
        <w:tab/>
      </w:r>
      <w:r w:rsidR="00782BAC" w:rsidRPr="00782BAC">
        <w:t>Subsection (</w:t>
      </w:r>
      <w:r w:rsidRPr="00782BAC">
        <w:t>1) does not apply if the agreement or licence has been approved in writing by the relevant Minister.</w:t>
      </w:r>
    </w:p>
    <w:p w:rsidR="00636533" w:rsidRPr="00782BAC" w:rsidRDefault="00C62382" w:rsidP="00782BAC">
      <w:pPr>
        <w:pStyle w:val="ItemHead"/>
      </w:pPr>
      <w:r w:rsidRPr="00782BAC">
        <w:t>20</w:t>
      </w:r>
      <w:r w:rsidR="00636533" w:rsidRPr="00782BAC">
        <w:t xml:space="preserve">  Subsections</w:t>
      </w:r>
      <w:r w:rsidR="00782BAC" w:rsidRPr="00782BAC">
        <w:t> </w:t>
      </w:r>
      <w:r w:rsidR="00636533" w:rsidRPr="00782BAC">
        <w:t>167(1) and (2)</w:t>
      </w:r>
    </w:p>
    <w:p w:rsidR="00636533" w:rsidRPr="00782BAC" w:rsidRDefault="00E20026" w:rsidP="00782BAC">
      <w:pPr>
        <w:pStyle w:val="Item"/>
      </w:pPr>
      <w:r w:rsidRPr="00782BAC">
        <w:t>Omit</w:t>
      </w:r>
      <w:r w:rsidR="00636533" w:rsidRPr="00782BAC">
        <w:t xml:space="preserve"> “under subsection</w:t>
      </w:r>
      <w:r w:rsidR="00782BAC" w:rsidRPr="00782BAC">
        <w:t> </w:t>
      </w:r>
      <w:r w:rsidR="00636533" w:rsidRPr="00782BAC">
        <w:t xml:space="preserve">163(1)”, </w:t>
      </w:r>
      <w:r w:rsidRPr="00782BAC">
        <w:t>substitute</w:t>
      </w:r>
      <w:r w:rsidR="00636533" w:rsidRPr="00782BAC">
        <w:t xml:space="preserve"> “</w:t>
      </w:r>
      <w:r w:rsidRPr="00782BAC">
        <w:t>under subsection</w:t>
      </w:r>
      <w:r w:rsidR="00782BAC" w:rsidRPr="00782BAC">
        <w:t> </w:t>
      </w:r>
      <w:r w:rsidRPr="00782BAC">
        <w:t>163(</w:t>
      </w:r>
      <w:r w:rsidR="0087696B" w:rsidRPr="00782BAC">
        <w:t>1</w:t>
      </w:r>
      <w:r w:rsidRPr="00782BAC">
        <w:t xml:space="preserve">) </w:t>
      </w:r>
      <w:r w:rsidR="00636533" w:rsidRPr="00782BAC">
        <w:t>or 163A(</w:t>
      </w:r>
      <w:r w:rsidR="0087696B" w:rsidRPr="00782BAC">
        <w:t>1</w:t>
      </w:r>
      <w:r w:rsidR="00636533" w:rsidRPr="00782BAC">
        <w:t>)”.</w:t>
      </w:r>
    </w:p>
    <w:p w:rsidR="00636533" w:rsidRPr="00782BAC" w:rsidRDefault="00C62382" w:rsidP="00782BAC">
      <w:pPr>
        <w:pStyle w:val="ItemHead"/>
      </w:pPr>
      <w:r w:rsidRPr="00782BAC">
        <w:t>21</w:t>
      </w:r>
      <w:r w:rsidR="00636533" w:rsidRPr="00782BAC">
        <w:t xml:space="preserve">  Section</w:t>
      </w:r>
      <w:r w:rsidR="00782BAC" w:rsidRPr="00782BAC">
        <w:t> </w:t>
      </w:r>
      <w:r w:rsidR="00636533" w:rsidRPr="00782BAC">
        <w:t>169</w:t>
      </w:r>
    </w:p>
    <w:p w:rsidR="00636533" w:rsidRPr="00782BAC" w:rsidRDefault="00636533" w:rsidP="00782BAC">
      <w:pPr>
        <w:pStyle w:val="Item"/>
      </w:pPr>
      <w:r w:rsidRPr="00782BAC">
        <w:t>Repeal the section.</w:t>
      </w:r>
    </w:p>
    <w:p w:rsidR="008B2235" w:rsidRPr="00782BAC" w:rsidRDefault="00C62382" w:rsidP="00782BAC">
      <w:pPr>
        <w:pStyle w:val="ItemHead"/>
      </w:pPr>
      <w:r w:rsidRPr="00782BAC">
        <w:t>22</w:t>
      </w:r>
      <w:r w:rsidR="008B2235" w:rsidRPr="00782BAC">
        <w:t xml:space="preserve">  Section</w:t>
      </w:r>
      <w:r w:rsidR="00782BAC" w:rsidRPr="00782BAC">
        <w:t> </w:t>
      </w:r>
      <w:r w:rsidR="008B2235" w:rsidRPr="00782BAC">
        <w:t>170</w:t>
      </w:r>
    </w:p>
    <w:p w:rsidR="008B2235" w:rsidRPr="00782BAC" w:rsidRDefault="008B2235" w:rsidP="00782BAC">
      <w:pPr>
        <w:pStyle w:val="Item"/>
      </w:pPr>
      <w:r w:rsidRPr="00782BAC">
        <w:t>Omit “or a State” (wherever occurring), substitute “, a State or a Territory”.</w:t>
      </w:r>
    </w:p>
    <w:p w:rsidR="008B2235" w:rsidRPr="00782BAC" w:rsidRDefault="00C62382" w:rsidP="00782BAC">
      <w:pPr>
        <w:pStyle w:val="ItemHead"/>
      </w:pPr>
      <w:r w:rsidRPr="00782BAC">
        <w:t>23</w:t>
      </w:r>
      <w:r w:rsidR="008B2235" w:rsidRPr="00782BAC">
        <w:t xml:space="preserve">  Section</w:t>
      </w:r>
      <w:r w:rsidR="00782BAC" w:rsidRPr="00782BAC">
        <w:t> </w:t>
      </w:r>
      <w:r w:rsidR="008B2235" w:rsidRPr="00782BAC">
        <w:t>170</w:t>
      </w:r>
    </w:p>
    <w:p w:rsidR="008B2235" w:rsidRPr="00782BAC" w:rsidRDefault="008B2235" w:rsidP="00782BAC">
      <w:pPr>
        <w:pStyle w:val="Item"/>
      </w:pPr>
      <w:r w:rsidRPr="00782BAC">
        <w:t>Omit “or the State”, substitute “, the State or the Territory”.</w:t>
      </w:r>
    </w:p>
    <w:p w:rsidR="00636533" w:rsidRPr="00782BAC" w:rsidRDefault="00C62382" w:rsidP="00782BAC">
      <w:pPr>
        <w:pStyle w:val="ItemHead"/>
      </w:pPr>
      <w:r w:rsidRPr="00782BAC">
        <w:t>24</w:t>
      </w:r>
      <w:r w:rsidR="00636533" w:rsidRPr="00782BAC">
        <w:t xml:space="preserve">  Schedule</w:t>
      </w:r>
      <w:r w:rsidR="00782BAC" w:rsidRPr="00782BAC">
        <w:t> </w:t>
      </w:r>
      <w:r w:rsidR="00636533" w:rsidRPr="00782BAC">
        <w:t>1</w:t>
      </w:r>
    </w:p>
    <w:p w:rsidR="00636533" w:rsidRPr="00782BAC" w:rsidRDefault="00636533" w:rsidP="00782BAC">
      <w:pPr>
        <w:pStyle w:val="Item"/>
      </w:pPr>
      <w:r w:rsidRPr="00782BAC">
        <w:t>Insert:</w:t>
      </w:r>
    </w:p>
    <w:p w:rsidR="00636533" w:rsidRPr="00782BAC" w:rsidRDefault="00636533" w:rsidP="00782BAC">
      <w:pPr>
        <w:pStyle w:val="Definition"/>
      </w:pPr>
      <w:r w:rsidRPr="00782BAC">
        <w:rPr>
          <w:b/>
          <w:i/>
        </w:rPr>
        <w:t>exploited for Crown purposes</w:t>
      </w:r>
      <w:r w:rsidRPr="00782BAC">
        <w:t xml:space="preserve"> has the meaning given by subsection</w:t>
      </w:r>
      <w:r w:rsidR="00782BAC" w:rsidRPr="00782BAC">
        <w:t> </w:t>
      </w:r>
      <w:r w:rsidRPr="00782BAC">
        <w:t>160A(1).</w:t>
      </w:r>
    </w:p>
    <w:p w:rsidR="008B2235" w:rsidRPr="00782BAC" w:rsidRDefault="00C62382" w:rsidP="00782BAC">
      <w:pPr>
        <w:pStyle w:val="ItemHead"/>
      </w:pPr>
      <w:r w:rsidRPr="00782BAC">
        <w:t>25</w:t>
      </w:r>
      <w:r w:rsidR="008B2235" w:rsidRPr="00782BAC">
        <w:t xml:space="preserve">  Schedule</w:t>
      </w:r>
      <w:r w:rsidR="00782BAC" w:rsidRPr="00782BAC">
        <w:t> </w:t>
      </w:r>
      <w:r w:rsidR="008B2235" w:rsidRPr="00782BAC">
        <w:t xml:space="preserve">1 (definition of </w:t>
      </w:r>
      <w:r w:rsidR="008B2235" w:rsidRPr="00782BAC">
        <w:rPr>
          <w:i/>
        </w:rPr>
        <w:t>relevant authority</w:t>
      </w:r>
      <w:r w:rsidR="008B2235" w:rsidRPr="00782BAC">
        <w:t>)</w:t>
      </w:r>
    </w:p>
    <w:p w:rsidR="008B2235" w:rsidRPr="00782BAC" w:rsidRDefault="008B2235" w:rsidP="00782BAC">
      <w:pPr>
        <w:pStyle w:val="Item"/>
      </w:pPr>
      <w:r w:rsidRPr="00782BAC">
        <w:t>Repeal the definition, substitute:</w:t>
      </w:r>
    </w:p>
    <w:p w:rsidR="008B2235" w:rsidRPr="00782BAC" w:rsidRDefault="008B2235" w:rsidP="00782BAC">
      <w:pPr>
        <w:pStyle w:val="Definition"/>
      </w:pPr>
      <w:r w:rsidRPr="00782BAC">
        <w:rPr>
          <w:b/>
          <w:i/>
        </w:rPr>
        <w:t>relevant authority</w:t>
      </w:r>
      <w:r w:rsidRPr="00782BAC">
        <w:t xml:space="preserve"> means:</w:t>
      </w:r>
    </w:p>
    <w:p w:rsidR="008B2235" w:rsidRPr="00782BAC" w:rsidRDefault="008B2235" w:rsidP="00782BAC">
      <w:pPr>
        <w:pStyle w:val="paragraph"/>
      </w:pPr>
      <w:r w:rsidRPr="00782BAC">
        <w:tab/>
        <w:t>(a)</w:t>
      </w:r>
      <w:r w:rsidRPr="00782BAC">
        <w:tab/>
        <w:t>in relation to the exploitation of an invention by or for the Commonwealth or an authority of the Commonwealth—the Commonwealth; or</w:t>
      </w:r>
    </w:p>
    <w:p w:rsidR="008B2235" w:rsidRPr="00782BAC" w:rsidRDefault="008B2235" w:rsidP="00782BAC">
      <w:pPr>
        <w:pStyle w:val="paragraph"/>
      </w:pPr>
      <w:r w:rsidRPr="00782BAC">
        <w:tab/>
        <w:t>(b)</w:t>
      </w:r>
      <w:r w:rsidRPr="00782BAC">
        <w:tab/>
        <w:t>in relation to the exploitation of an invention by or for a State or an authority of a State—the State; or</w:t>
      </w:r>
    </w:p>
    <w:p w:rsidR="008B2235" w:rsidRPr="00782BAC" w:rsidRDefault="008B2235" w:rsidP="00782BAC">
      <w:pPr>
        <w:pStyle w:val="paragraph"/>
      </w:pPr>
      <w:r w:rsidRPr="00782BAC">
        <w:tab/>
        <w:t>(c)</w:t>
      </w:r>
      <w:r w:rsidRPr="00782BAC">
        <w:tab/>
        <w:t xml:space="preserve">in relation to the exploitation of an invention by or for a Territory or an authority of a </w:t>
      </w:r>
      <w:r w:rsidR="00A119BE" w:rsidRPr="00782BAC">
        <w:t>Territory</w:t>
      </w:r>
      <w:r w:rsidRPr="00782BAC">
        <w:t>—the Territory.</w:t>
      </w:r>
    </w:p>
    <w:p w:rsidR="008B2235" w:rsidRPr="00782BAC" w:rsidRDefault="00C62382" w:rsidP="00782BAC">
      <w:pPr>
        <w:pStyle w:val="ItemHead"/>
      </w:pPr>
      <w:r w:rsidRPr="00782BAC">
        <w:t>26</w:t>
      </w:r>
      <w:r w:rsidR="008B2235" w:rsidRPr="00782BAC">
        <w:t xml:space="preserve">  Schedule</w:t>
      </w:r>
      <w:r w:rsidR="00782BAC" w:rsidRPr="00782BAC">
        <w:t> </w:t>
      </w:r>
      <w:r w:rsidR="008B2235" w:rsidRPr="00782BAC">
        <w:t>1</w:t>
      </w:r>
    </w:p>
    <w:p w:rsidR="008B2235" w:rsidRPr="00782BAC" w:rsidRDefault="008B2235" w:rsidP="00782BAC">
      <w:pPr>
        <w:pStyle w:val="Item"/>
      </w:pPr>
      <w:r w:rsidRPr="00782BAC">
        <w:t>Insert:</w:t>
      </w:r>
    </w:p>
    <w:p w:rsidR="00636533" w:rsidRPr="00782BAC" w:rsidRDefault="00636533" w:rsidP="00782BAC">
      <w:pPr>
        <w:pStyle w:val="Definition"/>
      </w:pPr>
      <w:r w:rsidRPr="00782BAC">
        <w:rPr>
          <w:b/>
          <w:i/>
        </w:rPr>
        <w:t>relevant Minister</w:t>
      </w:r>
      <w:r w:rsidRPr="00782BAC">
        <w:t xml:space="preserve"> has the meaning given by subsection</w:t>
      </w:r>
      <w:r w:rsidR="00782BAC" w:rsidRPr="00782BAC">
        <w:t> </w:t>
      </w:r>
      <w:r w:rsidRPr="00782BAC">
        <w:t>163(</w:t>
      </w:r>
      <w:r w:rsidR="00B80D5B" w:rsidRPr="00782BAC">
        <w:t>5</w:t>
      </w:r>
      <w:r w:rsidRPr="00782BAC">
        <w:t>).</w:t>
      </w:r>
    </w:p>
    <w:p w:rsidR="00636533" w:rsidRPr="00782BAC" w:rsidRDefault="00636533" w:rsidP="00782BAC">
      <w:pPr>
        <w:pStyle w:val="Definition"/>
      </w:pPr>
      <w:r w:rsidRPr="00782BAC">
        <w:rPr>
          <w:b/>
          <w:i/>
        </w:rPr>
        <w:t>services</w:t>
      </w:r>
      <w:r w:rsidR="00BF4BEF" w:rsidRPr="00782BAC">
        <w:t xml:space="preserve"> of a relevant authority</w:t>
      </w:r>
      <w:r w:rsidRPr="00782BAC">
        <w:t xml:space="preserve"> has a meaning affected by subsection</w:t>
      </w:r>
      <w:r w:rsidR="00782BAC" w:rsidRPr="00782BAC">
        <w:t> </w:t>
      </w:r>
      <w:r w:rsidRPr="00782BAC">
        <w:t>160A(4).</w:t>
      </w:r>
    </w:p>
    <w:p w:rsidR="00FE084A" w:rsidRPr="00782BAC" w:rsidRDefault="00C62382" w:rsidP="00782BAC">
      <w:pPr>
        <w:pStyle w:val="ItemHead"/>
      </w:pPr>
      <w:r w:rsidRPr="00782BAC">
        <w:t>27</w:t>
      </w:r>
      <w:r w:rsidR="00FE084A" w:rsidRPr="00782BAC">
        <w:t xml:space="preserve">  Schedule</w:t>
      </w:r>
      <w:r w:rsidR="00782BAC" w:rsidRPr="00782BAC">
        <w:t> </w:t>
      </w:r>
      <w:r w:rsidR="00FE084A" w:rsidRPr="00782BAC">
        <w:t xml:space="preserve">1 (definition of </w:t>
      </w:r>
      <w:r w:rsidR="00FE084A" w:rsidRPr="00782BAC">
        <w:rPr>
          <w:i/>
        </w:rPr>
        <w:t>State</w:t>
      </w:r>
      <w:r w:rsidR="00FE084A" w:rsidRPr="00782BAC">
        <w:t>)</w:t>
      </w:r>
    </w:p>
    <w:p w:rsidR="00FE084A" w:rsidRPr="00782BAC" w:rsidRDefault="00FE084A" w:rsidP="00782BAC">
      <w:pPr>
        <w:pStyle w:val="Item"/>
      </w:pPr>
      <w:r w:rsidRPr="00782BAC">
        <w:t>Repeal the definition.</w:t>
      </w:r>
    </w:p>
    <w:p w:rsidR="00D7423C" w:rsidRPr="00782BAC" w:rsidRDefault="00D7423C" w:rsidP="00782BAC">
      <w:pPr>
        <w:pStyle w:val="ActHead7"/>
        <w:pageBreakBefore/>
      </w:pPr>
      <w:bookmarkStart w:id="32" w:name="_Toc34031918"/>
      <w:r w:rsidRPr="00782BAC">
        <w:rPr>
          <w:rStyle w:val="CharAmPartNo"/>
        </w:rPr>
        <w:t>Part</w:t>
      </w:r>
      <w:r w:rsidR="00782BAC" w:rsidRPr="00782BAC">
        <w:rPr>
          <w:rStyle w:val="CharAmPartNo"/>
        </w:rPr>
        <w:t> </w:t>
      </w:r>
      <w:r w:rsidRPr="00782BAC">
        <w:rPr>
          <w:rStyle w:val="CharAmPartNo"/>
        </w:rPr>
        <w:t>2</w:t>
      </w:r>
      <w:r w:rsidRPr="00782BAC">
        <w:t>—</w:t>
      </w:r>
      <w:r w:rsidRPr="00782BAC">
        <w:rPr>
          <w:rStyle w:val="CharAmPartText"/>
        </w:rPr>
        <w:t>Application and transitional provisions</w:t>
      </w:r>
      <w:bookmarkEnd w:id="32"/>
    </w:p>
    <w:p w:rsidR="00EA2B05" w:rsidRPr="00782BAC" w:rsidRDefault="00C62382" w:rsidP="00782BAC">
      <w:pPr>
        <w:pStyle w:val="Transitional"/>
      </w:pPr>
      <w:r w:rsidRPr="00782BAC">
        <w:t>28</w:t>
      </w:r>
      <w:r w:rsidR="00EA2B05" w:rsidRPr="00782BAC">
        <w:t xml:space="preserve">  Definition</w:t>
      </w:r>
    </w:p>
    <w:p w:rsidR="00EA2B05" w:rsidRPr="00782BAC" w:rsidRDefault="00D7423C" w:rsidP="00782BAC">
      <w:pPr>
        <w:pStyle w:val="Subitem"/>
      </w:pPr>
      <w:r w:rsidRPr="00782BAC">
        <w:tab/>
      </w:r>
      <w:r w:rsidR="00EA2B05" w:rsidRPr="00782BAC">
        <w:t>In this Part:</w:t>
      </w:r>
    </w:p>
    <w:p w:rsidR="00EA2B05" w:rsidRPr="00782BAC" w:rsidRDefault="00EA2B05" w:rsidP="00782BAC">
      <w:pPr>
        <w:pStyle w:val="Item"/>
      </w:pPr>
      <w:r w:rsidRPr="00782BAC">
        <w:rPr>
          <w:b/>
          <w:i/>
        </w:rPr>
        <w:t>amended Act</w:t>
      </w:r>
      <w:r w:rsidRPr="00782BAC">
        <w:t xml:space="preserve"> means the </w:t>
      </w:r>
      <w:r w:rsidRPr="00782BAC">
        <w:rPr>
          <w:i/>
        </w:rPr>
        <w:t>Patents Act 1990</w:t>
      </w:r>
      <w:r w:rsidRPr="00782BAC">
        <w:t xml:space="preserve"> as in force after the commencement of this Schedule.</w:t>
      </w:r>
    </w:p>
    <w:p w:rsidR="00EA2B05" w:rsidRPr="00782BAC" w:rsidRDefault="00C62382" w:rsidP="00782BAC">
      <w:pPr>
        <w:pStyle w:val="Transitional"/>
      </w:pPr>
      <w:r w:rsidRPr="00782BAC">
        <w:t>29</w:t>
      </w:r>
      <w:r w:rsidR="00EA2B05" w:rsidRPr="00782BAC">
        <w:t xml:space="preserve">  Application of amendments</w:t>
      </w:r>
    </w:p>
    <w:p w:rsidR="00EA2B05" w:rsidRPr="00782BAC" w:rsidRDefault="00937E7E" w:rsidP="00782BAC">
      <w:pPr>
        <w:pStyle w:val="Subitem"/>
      </w:pPr>
      <w:r w:rsidRPr="00782BAC">
        <w:t>(1)</w:t>
      </w:r>
      <w:r w:rsidRPr="00782BAC">
        <w:tab/>
      </w:r>
      <w:r w:rsidR="00EA2B05" w:rsidRPr="00782BAC">
        <w:t xml:space="preserve">The amendments of the </w:t>
      </w:r>
      <w:r w:rsidR="00EA2B05" w:rsidRPr="00782BAC">
        <w:rPr>
          <w:i/>
        </w:rPr>
        <w:t>Patents Act 1990</w:t>
      </w:r>
      <w:r w:rsidR="00EA2B05" w:rsidRPr="00782BAC">
        <w:t xml:space="preserve"> </w:t>
      </w:r>
      <w:r w:rsidRPr="00782BAC">
        <w:t>(other than section</w:t>
      </w:r>
      <w:r w:rsidR="00782BAC" w:rsidRPr="00782BAC">
        <w:t> </w:t>
      </w:r>
      <w:r w:rsidRPr="00782BAC">
        <w:t xml:space="preserve">166 of the Act) </w:t>
      </w:r>
      <w:r w:rsidR="00EA2B05" w:rsidRPr="00782BAC">
        <w:t>made by Part</w:t>
      </w:r>
      <w:r w:rsidR="00782BAC" w:rsidRPr="00782BAC">
        <w:t> </w:t>
      </w:r>
      <w:r w:rsidR="00EA2B05" w:rsidRPr="00782BAC">
        <w:t xml:space="preserve">1 of this Schedule apply in relation to </w:t>
      </w:r>
      <w:r w:rsidR="00D7423C" w:rsidRPr="00782BAC">
        <w:t xml:space="preserve">inventions that </w:t>
      </w:r>
      <w:r w:rsidR="004C3692" w:rsidRPr="00782BAC">
        <w:t xml:space="preserve">start to be </w:t>
      </w:r>
      <w:r w:rsidR="00D7423C" w:rsidRPr="00782BAC">
        <w:t xml:space="preserve">exploited for Crown purposes </w:t>
      </w:r>
      <w:r w:rsidR="00EA2B05" w:rsidRPr="00782BAC">
        <w:t>on or after the</w:t>
      </w:r>
      <w:r w:rsidR="00D7423C" w:rsidRPr="00782BAC">
        <w:t xml:space="preserve"> day this Schedule co</w:t>
      </w:r>
      <w:r w:rsidR="00EA2B05" w:rsidRPr="00782BAC">
        <w:t>mmence</w:t>
      </w:r>
      <w:r w:rsidR="00D7423C" w:rsidRPr="00782BAC">
        <w:t>s</w:t>
      </w:r>
      <w:r w:rsidR="00EA2B05" w:rsidRPr="00782BAC">
        <w:t>.</w:t>
      </w:r>
    </w:p>
    <w:p w:rsidR="00BF4BEF" w:rsidRPr="00782BAC" w:rsidRDefault="00937E7E" w:rsidP="00782BAC">
      <w:pPr>
        <w:pStyle w:val="Subitem"/>
      </w:pPr>
      <w:r w:rsidRPr="00782BAC">
        <w:t>(2)</w:t>
      </w:r>
      <w:r w:rsidRPr="00782BAC">
        <w:tab/>
        <w:t>The amendment of section</w:t>
      </w:r>
      <w:r w:rsidR="00782BAC" w:rsidRPr="00782BAC">
        <w:t> </w:t>
      </w:r>
      <w:r w:rsidRPr="00782BAC">
        <w:t xml:space="preserve">166 of the </w:t>
      </w:r>
      <w:r w:rsidRPr="00782BAC">
        <w:rPr>
          <w:i/>
        </w:rPr>
        <w:t>Patents Act 1990</w:t>
      </w:r>
      <w:r w:rsidRPr="00782BAC">
        <w:t xml:space="preserve"> made by Part</w:t>
      </w:r>
      <w:r w:rsidR="00782BAC" w:rsidRPr="00782BAC">
        <w:t> </w:t>
      </w:r>
      <w:r w:rsidRPr="00782BAC">
        <w:t>1 of this Schedule applies in relation to</w:t>
      </w:r>
      <w:r w:rsidR="00BF4BEF" w:rsidRPr="00782BAC">
        <w:t>:</w:t>
      </w:r>
    </w:p>
    <w:p w:rsidR="00BF4BEF" w:rsidRPr="00782BAC" w:rsidRDefault="00BF4BEF" w:rsidP="00782BAC">
      <w:pPr>
        <w:pStyle w:val="paragraph"/>
      </w:pPr>
      <w:r w:rsidRPr="00782BAC">
        <w:tab/>
        <w:t>(a)</w:t>
      </w:r>
      <w:r w:rsidRPr="00782BAC">
        <w:tab/>
        <w:t>agreements made or licences given before, on or after the day this Schedule commences; and</w:t>
      </w:r>
    </w:p>
    <w:p w:rsidR="00937E7E" w:rsidRPr="00782BAC" w:rsidRDefault="00BF4BEF" w:rsidP="00782BAC">
      <w:pPr>
        <w:pStyle w:val="paragraph"/>
      </w:pPr>
      <w:r w:rsidRPr="00782BAC">
        <w:tab/>
        <w:t>(b)</w:t>
      </w:r>
      <w:r w:rsidRPr="00782BAC">
        <w:tab/>
        <w:t xml:space="preserve">the exploitation of </w:t>
      </w:r>
      <w:r w:rsidR="00937E7E" w:rsidRPr="00782BAC">
        <w:t xml:space="preserve">inventions </w:t>
      </w:r>
      <w:r w:rsidRPr="00782BAC">
        <w:t xml:space="preserve">that occurs </w:t>
      </w:r>
      <w:r w:rsidR="00937E7E" w:rsidRPr="00782BAC">
        <w:t>on or after the day this Schedule commences.</w:t>
      </w:r>
    </w:p>
    <w:p w:rsidR="00EA2B05" w:rsidRPr="00782BAC" w:rsidRDefault="00C62382" w:rsidP="00782BAC">
      <w:pPr>
        <w:pStyle w:val="Transitional"/>
      </w:pPr>
      <w:r w:rsidRPr="00782BAC">
        <w:t>30</w:t>
      </w:r>
      <w:r w:rsidR="00EA2B05" w:rsidRPr="00782BAC">
        <w:t xml:space="preserve">  Transitional—authorised person</w:t>
      </w:r>
    </w:p>
    <w:p w:rsidR="00EA2B05" w:rsidRPr="00782BAC" w:rsidRDefault="00EA2B05" w:rsidP="00782BAC">
      <w:pPr>
        <w:pStyle w:val="Item"/>
      </w:pPr>
      <w:r w:rsidRPr="00782BAC">
        <w:t>An authorisation of a person that is in force for the purposes of section</w:t>
      </w:r>
      <w:r w:rsidR="00782BAC" w:rsidRPr="00782BAC">
        <w:t> </w:t>
      </w:r>
      <w:r w:rsidRPr="00782BAC">
        <w:t xml:space="preserve">163 of the </w:t>
      </w:r>
      <w:r w:rsidRPr="00782BAC">
        <w:rPr>
          <w:i/>
        </w:rPr>
        <w:t>Patents Act 1990</w:t>
      </w:r>
      <w:r w:rsidRPr="00782BAC">
        <w:t xml:space="preserve"> immediately before the commencement of this Schedule continues in force as if:</w:t>
      </w:r>
    </w:p>
    <w:p w:rsidR="00EA2B05" w:rsidRPr="00782BAC" w:rsidRDefault="00EA2B05" w:rsidP="00782BAC">
      <w:pPr>
        <w:pStyle w:val="paragraph"/>
      </w:pPr>
      <w:r w:rsidRPr="00782BAC">
        <w:tab/>
        <w:t>(a)</w:t>
      </w:r>
      <w:r w:rsidRPr="00782BAC">
        <w:tab/>
        <w:t xml:space="preserve">the person had been authorised </w:t>
      </w:r>
      <w:r w:rsidR="00D7423C" w:rsidRPr="00782BAC">
        <w:t>for the purposes of subparagraph</w:t>
      </w:r>
      <w:r w:rsidR="00782BAC" w:rsidRPr="00782BAC">
        <w:t> </w:t>
      </w:r>
      <w:r w:rsidR="00D7423C" w:rsidRPr="00782BAC">
        <w:t xml:space="preserve">160A(1)(b)(ii) </w:t>
      </w:r>
      <w:r w:rsidRPr="00782BAC">
        <w:t>of the amended Act; and</w:t>
      </w:r>
    </w:p>
    <w:p w:rsidR="00EA2B05" w:rsidRPr="00782BAC" w:rsidRDefault="00EA2B05" w:rsidP="00782BAC">
      <w:pPr>
        <w:pStyle w:val="paragraph"/>
      </w:pPr>
      <w:r w:rsidRPr="00782BAC">
        <w:tab/>
        <w:t>(b)</w:t>
      </w:r>
      <w:r w:rsidRPr="00782BAC">
        <w:tab/>
      </w:r>
      <w:r w:rsidR="00D7423C" w:rsidRPr="00782BAC">
        <w:t>paragraph</w:t>
      </w:r>
      <w:r w:rsidR="00782BAC" w:rsidRPr="00782BAC">
        <w:t> </w:t>
      </w:r>
      <w:r w:rsidR="00D7423C" w:rsidRPr="00782BAC">
        <w:t>163(</w:t>
      </w:r>
      <w:r w:rsidR="00B80D5B" w:rsidRPr="00782BAC">
        <w:t>3</w:t>
      </w:r>
      <w:r w:rsidR="00D7423C" w:rsidRPr="00782BAC">
        <w:t xml:space="preserve">)(d) </w:t>
      </w:r>
      <w:r w:rsidRPr="00782BAC">
        <w:t>of the amended Act were satisfied in relation to the person.</w:t>
      </w:r>
    </w:p>
    <w:p w:rsidR="00EA2B05" w:rsidRPr="00782BAC" w:rsidRDefault="00C62382" w:rsidP="00782BAC">
      <w:pPr>
        <w:pStyle w:val="Transitional"/>
      </w:pPr>
      <w:r w:rsidRPr="00782BAC">
        <w:t>31</w:t>
      </w:r>
      <w:r w:rsidR="00EA2B05" w:rsidRPr="00782BAC">
        <w:t xml:space="preserve">  Transitional—negotiations</w:t>
      </w:r>
    </w:p>
    <w:p w:rsidR="00EA2B05" w:rsidRPr="00782BAC" w:rsidRDefault="00EA2B05" w:rsidP="00782BAC">
      <w:pPr>
        <w:pStyle w:val="Item"/>
      </w:pPr>
      <w:r w:rsidRPr="00782BAC">
        <w:t>If, before the commencement of this Schedule, a relevant authority has tried, for a period, but without success, to obtain from an applicant and a nominated person, or a patentee, an authorisation to</w:t>
      </w:r>
      <w:r w:rsidR="00543215" w:rsidRPr="00782BAC">
        <w:t xml:space="preserve"> exploit</w:t>
      </w:r>
      <w:r w:rsidRPr="00782BAC">
        <w:t xml:space="preserve"> an invention on reasonable terms, the relevant Minister must take that period into account in considering whether the condition in paragraph</w:t>
      </w:r>
      <w:r w:rsidR="00782BAC" w:rsidRPr="00782BAC">
        <w:t> </w:t>
      </w:r>
      <w:r w:rsidRPr="00782BAC">
        <w:t>163(</w:t>
      </w:r>
      <w:r w:rsidR="00B80D5B" w:rsidRPr="00782BAC">
        <w:t>3</w:t>
      </w:r>
      <w:r w:rsidRPr="00782BAC">
        <w:t>)(a) of the amended Act is satisfied in relation to the exploitation of the invention.</w:t>
      </w:r>
    </w:p>
    <w:p w:rsidR="00EA2B05" w:rsidRPr="00782BAC" w:rsidRDefault="00C62382" w:rsidP="00782BAC">
      <w:pPr>
        <w:pStyle w:val="Transitional"/>
      </w:pPr>
      <w:r w:rsidRPr="00782BAC">
        <w:t>32</w:t>
      </w:r>
      <w:r w:rsidR="00EA2B05" w:rsidRPr="00782BAC">
        <w:t xml:space="preserve">  Transitional—agreements and determinations</w:t>
      </w:r>
    </w:p>
    <w:p w:rsidR="00335B5F" w:rsidRPr="00782BAC" w:rsidRDefault="00EA2B05" w:rsidP="00782BAC">
      <w:pPr>
        <w:pStyle w:val="Item"/>
      </w:pPr>
      <w:r w:rsidRPr="00782BAC">
        <w:t>An agreement or determination that is in force for the purposes of subsection</w:t>
      </w:r>
      <w:r w:rsidR="00782BAC" w:rsidRPr="00782BAC">
        <w:t> </w:t>
      </w:r>
      <w:r w:rsidRPr="00782BAC">
        <w:t xml:space="preserve">165(2) of the </w:t>
      </w:r>
      <w:r w:rsidRPr="00782BAC">
        <w:rPr>
          <w:i/>
        </w:rPr>
        <w:t>Patents Act 1990</w:t>
      </w:r>
      <w:r w:rsidRPr="00782BAC">
        <w:t xml:space="preserve"> immediately before the commencement of this Schedule continues in force on and after that commencement as if it had been made for the purposes of subsection</w:t>
      </w:r>
      <w:r w:rsidR="00782BAC" w:rsidRPr="00782BAC">
        <w:t> </w:t>
      </w:r>
      <w:r w:rsidRPr="00782BAC">
        <w:t>165(1) of the amended Act.</w:t>
      </w:r>
    </w:p>
    <w:p w:rsidR="00DF15AE" w:rsidRPr="00782BAC" w:rsidRDefault="009F0802" w:rsidP="00782BAC">
      <w:pPr>
        <w:pStyle w:val="ActHead6"/>
        <w:pageBreakBefore/>
      </w:pPr>
      <w:bookmarkStart w:id="33" w:name="_Toc34031919"/>
      <w:r w:rsidRPr="00782BAC">
        <w:rPr>
          <w:rStyle w:val="CharAmSchNo"/>
        </w:rPr>
        <w:t>Schedule</w:t>
      </w:r>
      <w:r w:rsidR="00782BAC" w:rsidRPr="00782BAC">
        <w:rPr>
          <w:rStyle w:val="CharAmSchNo"/>
        </w:rPr>
        <w:t> </w:t>
      </w:r>
      <w:r w:rsidRPr="00782BAC">
        <w:rPr>
          <w:rStyle w:val="CharAmSchNo"/>
        </w:rPr>
        <w:t>3</w:t>
      </w:r>
      <w:r w:rsidR="00DF15AE" w:rsidRPr="00782BAC">
        <w:t>—</w:t>
      </w:r>
      <w:r w:rsidR="00DF15AE" w:rsidRPr="00782BAC">
        <w:rPr>
          <w:rStyle w:val="CharAmSchText"/>
        </w:rPr>
        <w:t>Crown use of designs</w:t>
      </w:r>
      <w:bookmarkEnd w:id="33"/>
    </w:p>
    <w:p w:rsidR="0024757D" w:rsidRPr="00782BAC" w:rsidRDefault="004E1E44" w:rsidP="00782BAC">
      <w:pPr>
        <w:pStyle w:val="ActHead7"/>
      </w:pPr>
      <w:bookmarkStart w:id="34" w:name="_Toc34031920"/>
      <w:r w:rsidRPr="00782BAC">
        <w:rPr>
          <w:rStyle w:val="CharAmPartNo"/>
        </w:rPr>
        <w:t>Part</w:t>
      </w:r>
      <w:r w:rsidR="00782BAC" w:rsidRPr="00782BAC">
        <w:rPr>
          <w:rStyle w:val="CharAmPartNo"/>
        </w:rPr>
        <w:t> </w:t>
      </w:r>
      <w:r w:rsidRPr="00782BAC">
        <w:rPr>
          <w:rStyle w:val="CharAmPartNo"/>
        </w:rPr>
        <w:t>1</w:t>
      </w:r>
      <w:r w:rsidRPr="00782BAC">
        <w:t>—</w:t>
      </w:r>
      <w:r w:rsidRPr="00782BAC">
        <w:rPr>
          <w:rStyle w:val="CharAmPartText"/>
        </w:rPr>
        <w:t>Amendments</w:t>
      </w:r>
      <w:bookmarkEnd w:id="34"/>
    </w:p>
    <w:p w:rsidR="00DF15AE" w:rsidRPr="00782BAC" w:rsidRDefault="00DF15AE" w:rsidP="00782BAC">
      <w:pPr>
        <w:pStyle w:val="ActHead9"/>
        <w:rPr>
          <w:i w:val="0"/>
        </w:rPr>
      </w:pPr>
      <w:bookmarkStart w:id="35" w:name="_Toc34031921"/>
      <w:r w:rsidRPr="00782BAC">
        <w:t>Designs Act 2003</w:t>
      </w:r>
      <w:bookmarkEnd w:id="35"/>
    </w:p>
    <w:p w:rsidR="00EA2B05" w:rsidRPr="00782BAC" w:rsidRDefault="00C62382" w:rsidP="00782BAC">
      <w:pPr>
        <w:pStyle w:val="ItemHead"/>
      </w:pPr>
      <w:r w:rsidRPr="00782BAC">
        <w:t>1</w:t>
      </w:r>
      <w:r w:rsidR="00EA2B05" w:rsidRPr="00782BAC">
        <w:t xml:space="preserve">  Section</w:t>
      </w:r>
      <w:r w:rsidR="00782BAC" w:rsidRPr="00782BAC">
        <w:t> </w:t>
      </w:r>
      <w:r w:rsidR="00EA2B05" w:rsidRPr="00782BAC">
        <w:t>5</w:t>
      </w:r>
    </w:p>
    <w:p w:rsidR="00EA2B05" w:rsidRPr="00782BAC" w:rsidRDefault="00EA2B05" w:rsidP="00782BAC">
      <w:pPr>
        <w:pStyle w:val="Item"/>
      </w:pPr>
      <w:r w:rsidRPr="00782BAC">
        <w:t>Insert:</w:t>
      </w:r>
    </w:p>
    <w:p w:rsidR="00EA2B05" w:rsidRPr="00782BAC" w:rsidRDefault="00EA2B05" w:rsidP="00782BAC">
      <w:pPr>
        <w:pStyle w:val="Definition"/>
      </w:pPr>
      <w:r w:rsidRPr="00782BAC">
        <w:rPr>
          <w:b/>
          <w:i/>
        </w:rPr>
        <w:t>relevant authority</w:t>
      </w:r>
      <w:r w:rsidRPr="00782BAC">
        <w:t xml:space="preserve"> means:</w:t>
      </w:r>
    </w:p>
    <w:p w:rsidR="00EA2B05" w:rsidRPr="00782BAC" w:rsidRDefault="00EA2B05" w:rsidP="00782BAC">
      <w:pPr>
        <w:pStyle w:val="paragraph"/>
      </w:pPr>
      <w:r w:rsidRPr="00782BAC">
        <w:tab/>
        <w:t>(a)</w:t>
      </w:r>
      <w:r w:rsidRPr="00782BAC">
        <w:tab/>
        <w:t>in relation to the use of a design by or for the Co</w:t>
      </w:r>
      <w:r w:rsidR="00BF4BEF" w:rsidRPr="00782BAC">
        <w:t>mmonwealth—the Commonwealth; or</w:t>
      </w:r>
    </w:p>
    <w:p w:rsidR="00EA2B05" w:rsidRPr="00782BAC" w:rsidRDefault="00EA2B05" w:rsidP="00782BAC">
      <w:pPr>
        <w:pStyle w:val="paragraph"/>
      </w:pPr>
      <w:r w:rsidRPr="00782BAC">
        <w:tab/>
        <w:t>(b)</w:t>
      </w:r>
      <w:r w:rsidRPr="00782BAC">
        <w:tab/>
        <w:t>in relation to the use of a desi</w:t>
      </w:r>
      <w:r w:rsidR="00FE084A" w:rsidRPr="00782BAC">
        <w:t>gn by or for a State—that State; or</w:t>
      </w:r>
    </w:p>
    <w:p w:rsidR="00FE084A" w:rsidRPr="00782BAC" w:rsidRDefault="00FE084A" w:rsidP="00782BAC">
      <w:pPr>
        <w:pStyle w:val="paragraph"/>
      </w:pPr>
      <w:r w:rsidRPr="00782BAC">
        <w:tab/>
        <w:t>(c)</w:t>
      </w:r>
      <w:r w:rsidRPr="00782BAC">
        <w:tab/>
        <w:t>in relation to the use of a design by or for a Territory—that Territory.</w:t>
      </w:r>
    </w:p>
    <w:p w:rsidR="00EA2B05" w:rsidRPr="00782BAC" w:rsidRDefault="00EA2B05" w:rsidP="00782BAC">
      <w:pPr>
        <w:pStyle w:val="Definition"/>
      </w:pPr>
      <w:r w:rsidRPr="00782BAC">
        <w:rPr>
          <w:b/>
          <w:i/>
        </w:rPr>
        <w:t>relevant Minister</w:t>
      </w:r>
      <w:r w:rsidRPr="00782BAC">
        <w:t xml:space="preserve"> has the meaning given by subsection</w:t>
      </w:r>
      <w:r w:rsidR="00782BAC" w:rsidRPr="00782BAC">
        <w:t> </w:t>
      </w:r>
      <w:r w:rsidRPr="00782BAC">
        <w:t>96(</w:t>
      </w:r>
      <w:r w:rsidR="00C75514" w:rsidRPr="00782BAC">
        <w:t>5</w:t>
      </w:r>
      <w:r w:rsidRPr="00782BAC">
        <w:t>).</w:t>
      </w:r>
    </w:p>
    <w:p w:rsidR="00EA2B05" w:rsidRPr="00782BAC" w:rsidRDefault="00EA2B05" w:rsidP="00782BAC">
      <w:pPr>
        <w:pStyle w:val="Definition"/>
      </w:pPr>
      <w:r w:rsidRPr="00782BAC">
        <w:rPr>
          <w:b/>
          <w:i/>
        </w:rPr>
        <w:t>services</w:t>
      </w:r>
      <w:r w:rsidR="00BF4BEF" w:rsidRPr="00782BAC">
        <w:t xml:space="preserve"> of a relevant authority</w:t>
      </w:r>
      <w:r w:rsidRPr="00782BAC">
        <w:t xml:space="preserve"> has a meaning affected by subsection</w:t>
      </w:r>
      <w:r w:rsidR="00782BAC" w:rsidRPr="00782BAC">
        <w:t> </w:t>
      </w:r>
      <w:r w:rsidRPr="00782BAC">
        <w:t>95(</w:t>
      </w:r>
      <w:r w:rsidR="00A119BE" w:rsidRPr="00782BAC">
        <w:t>5</w:t>
      </w:r>
      <w:r w:rsidRPr="00782BAC">
        <w:t>).</w:t>
      </w:r>
    </w:p>
    <w:p w:rsidR="00DB5612" w:rsidRPr="00782BAC" w:rsidRDefault="00DB5612" w:rsidP="00782BAC">
      <w:pPr>
        <w:pStyle w:val="Definition"/>
      </w:pPr>
      <w:r w:rsidRPr="00782BAC">
        <w:rPr>
          <w:b/>
          <w:i/>
        </w:rPr>
        <w:t>used for Crown purposes</w:t>
      </w:r>
      <w:r w:rsidRPr="00782BAC">
        <w:t xml:space="preserve"> has the meaning given by subsection</w:t>
      </w:r>
      <w:r w:rsidR="00782BAC" w:rsidRPr="00782BAC">
        <w:t> </w:t>
      </w:r>
      <w:r w:rsidRPr="00782BAC">
        <w:t>95(</w:t>
      </w:r>
      <w:r w:rsidR="00A119BE" w:rsidRPr="00782BAC">
        <w:t>2</w:t>
      </w:r>
      <w:r w:rsidRPr="00782BAC">
        <w:t>).</w:t>
      </w:r>
    </w:p>
    <w:p w:rsidR="00FE084A" w:rsidRPr="00782BAC" w:rsidRDefault="00C62382" w:rsidP="00782BAC">
      <w:pPr>
        <w:pStyle w:val="ItemHead"/>
      </w:pPr>
      <w:r w:rsidRPr="00782BAC">
        <w:t>2</w:t>
      </w:r>
      <w:r w:rsidR="00FE084A" w:rsidRPr="00782BAC">
        <w:t xml:space="preserve">  Subsection</w:t>
      </w:r>
      <w:r w:rsidR="00782BAC" w:rsidRPr="00782BAC">
        <w:t> </w:t>
      </w:r>
      <w:r w:rsidR="00FE084A" w:rsidRPr="00782BAC">
        <w:t>95(2)</w:t>
      </w:r>
    </w:p>
    <w:p w:rsidR="00FE084A" w:rsidRPr="00782BAC" w:rsidRDefault="00FE084A" w:rsidP="00782BAC">
      <w:pPr>
        <w:pStyle w:val="Item"/>
      </w:pPr>
      <w:r w:rsidRPr="00782BAC">
        <w:t>Repeal the subsection</w:t>
      </w:r>
      <w:r w:rsidR="00A119BE" w:rsidRPr="00782BAC">
        <w:t>, substitute:</w:t>
      </w:r>
    </w:p>
    <w:p w:rsidR="00636533" w:rsidRPr="00782BAC" w:rsidRDefault="00636533" w:rsidP="00782BAC">
      <w:pPr>
        <w:pStyle w:val="subsection"/>
      </w:pPr>
      <w:r w:rsidRPr="00782BAC">
        <w:tab/>
        <w:t>(</w:t>
      </w:r>
      <w:r w:rsidR="00A119BE" w:rsidRPr="00782BAC">
        <w:t>2</w:t>
      </w:r>
      <w:r w:rsidRPr="00782BAC">
        <w:t>)</w:t>
      </w:r>
      <w:r w:rsidRPr="00782BAC">
        <w:tab/>
        <w:t xml:space="preserve">A design is </w:t>
      </w:r>
      <w:r w:rsidRPr="00782BAC">
        <w:rPr>
          <w:b/>
          <w:i/>
        </w:rPr>
        <w:t>used for Crown purposes</w:t>
      </w:r>
      <w:r w:rsidRPr="00782BAC">
        <w:t xml:space="preserve"> if:</w:t>
      </w:r>
    </w:p>
    <w:p w:rsidR="00636533" w:rsidRPr="00782BAC" w:rsidRDefault="00636533" w:rsidP="00782BAC">
      <w:pPr>
        <w:pStyle w:val="paragraph"/>
      </w:pPr>
      <w:r w:rsidRPr="00782BAC">
        <w:rPr>
          <w:b/>
          <w:i/>
        </w:rPr>
        <w:tab/>
      </w:r>
      <w:r w:rsidRPr="00782BAC">
        <w:t>(a)</w:t>
      </w:r>
      <w:r w:rsidRPr="00782BAC">
        <w:tab/>
        <w:t>the design is used</w:t>
      </w:r>
      <w:r w:rsidR="00FC63ED" w:rsidRPr="00782BAC">
        <w:t xml:space="preserve"> for the services of a relevant authority</w:t>
      </w:r>
      <w:r w:rsidRPr="00782BAC">
        <w:t>; and</w:t>
      </w:r>
    </w:p>
    <w:p w:rsidR="00636533" w:rsidRPr="00782BAC" w:rsidRDefault="00636533" w:rsidP="00782BAC">
      <w:pPr>
        <w:pStyle w:val="paragraph"/>
      </w:pPr>
      <w:r w:rsidRPr="00782BAC">
        <w:tab/>
        <w:t>(b)</w:t>
      </w:r>
      <w:r w:rsidRPr="00782BAC">
        <w:tab/>
        <w:t xml:space="preserve">the </w:t>
      </w:r>
      <w:r w:rsidR="00FC63ED" w:rsidRPr="00782BAC">
        <w:t>use</w:t>
      </w:r>
      <w:r w:rsidRPr="00782BAC">
        <w:t xml:space="preserve"> is by:</w:t>
      </w:r>
    </w:p>
    <w:p w:rsidR="00636533" w:rsidRPr="00782BAC" w:rsidRDefault="00636533" w:rsidP="00782BAC">
      <w:pPr>
        <w:pStyle w:val="paragraphsub"/>
      </w:pPr>
      <w:r w:rsidRPr="00782BAC">
        <w:tab/>
        <w:t>(</w:t>
      </w:r>
      <w:proofErr w:type="spellStart"/>
      <w:r w:rsidRPr="00782BAC">
        <w:t>i</w:t>
      </w:r>
      <w:proofErr w:type="spellEnd"/>
      <w:r w:rsidRPr="00782BAC">
        <w:t>)</w:t>
      </w:r>
      <w:r w:rsidRPr="00782BAC">
        <w:tab/>
        <w:t xml:space="preserve">the </w:t>
      </w:r>
      <w:r w:rsidR="00FC63ED" w:rsidRPr="00782BAC">
        <w:t>relevant authority</w:t>
      </w:r>
      <w:r w:rsidRPr="00782BAC">
        <w:t>; or</w:t>
      </w:r>
    </w:p>
    <w:p w:rsidR="00636533" w:rsidRPr="00782BAC" w:rsidRDefault="00636533" w:rsidP="00782BAC">
      <w:pPr>
        <w:pStyle w:val="paragraphsub"/>
      </w:pPr>
      <w:r w:rsidRPr="00782BAC">
        <w:tab/>
        <w:t>(ii)</w:t>
      </w:r>
      <w:r w:rsidRPr="00782BAC">
        <w:tab/>
        <w:t>if a person is authorised, in writing, by the relevant authority for the purposes of this subparagraph—the person for the relevant authority.</w:t>
      </w:r>
    </w:p>
    <w:p w:rsidR="00636533" w:rsidRPr="00782BAC" w:rsidRDefault="00636533" w:rsidP="00782BAC">
      <w:pPr>
        <w:pStyle w:val="subsection"/>
      </w:pPr>
      <w:r w:rsidRPr="00782BAC">
        <w:tab/>
        <w:t>(</w:t>
      </w:r>
      <w:r w:rsidR="00A119BE" w:rsidRPr="00782BAC">
        <w:t>3</w:t>
      </w:r>
      <w:r w:rsidRPr="00782BAC">
        <w:t>)</w:t>
      </w:r>
      <w:r w:rsidRPr="00782BAC">
        <w:tab/>
        <w:t xml:space="preserve">A person may be authorised for the purposes of </w:t>
      </w:r>
      <w:r w:rsidR="00782BAC" w:rsidRPr="00782BAC">
        <w:t>subparagraph (</w:t>
      </w:r>
      <w:r w:rsidR="00A119BE" w:rsidRPr="00782BAC">
        <w:t>2</w:t>
      </w:r>
      <w:r w:rsidRPr="00782BAC">
        <w:t>)(b)(ii):</w:t>
      </w:r>
    </w:p>
    <w:p w:rsidR="00636533" w:rsidRPr="00782BAC" w:rsidRDefault="00636533" w:rsidP="00782BAC">
      <w:pPr>
        <w:pStyle w:val="paragraph"/>
      </w:pPr>
      <w:r w:rsidRPr="00782BAC">
        <w:tab/>
        <w:t>(a)</w:t>
      </w:r>
      <w:r w:rsidRPr="00782BAC">
        <w:tab/>
        <w:t xml:space="preserve">before or after </w:t>
      </w:r>
      <w:r w:rsidR="00FC63ED" w:rsidRPr="00782BAC">
        <w:t>the registration of the design</w:t>
      </w:r>
      <w:r w:rsidRPr="00782BAC">
        <w:t>; and</w:t>
      </w:r>
    </w:p>
    <w:p w:rsidR="00636533" w:rsidRPr="00782BAC" w:rsidRDefault="00636533" w:rsidP="00782BAC">
      <w:pPr>
        <w:pStyle w:val="paragraph"/>
      </w:pPr>
      <w:r w:rsidRPr="00782BAC">
        <w:tab/>
        <w:t>(b)</w:t>
      </w:r>
      <w:r w:rsidRPr="00782BAC">
        <w:tab/>
        <w:t xml:space="preserve">even if the person is directly or indirectly authorised by the </w:t>
      </w:r>
      <w:r w:rsidR="00FC63ED" w:rsidRPr="00782BAC">
        <w:t>entitled p</w:t>
      </w:r>
      <w:r w:rsidRPr="00782BAC">
        <w:t>erson</w:t>
      </w:r>
      <w:r w:rsidR="00FC63ED" w:rsidRPr="00782BAC">
        <w:t xml:space="preserve"> in relation to the design, or the registered owner of the design, </w:t>
      </w:r>
      <w:r w:rsidRPr="00782BAC">
        <w:t xml:space="preserve">to </w:t>
      </w:r>
      <w:r w:rsidR="00FC63ED" w:rsidRPr="00782BAC">
        <w:t xml:space="preserve">use </w:t>
      </w:r>
      <w:r w:rsidRPr="00782BAC">
        <w:t xml:space="preserve">the </w:t>
      </w:r>
      <w:r w:rsidR="00FC63ED" w:rsidRPr="00782BAC">
        <w:t>design</w:t>
      </w:r>
      <w:r w:rsidRPr="00782BAC">
        <w:t>.</w:t>
      </w:r>
    </w:p>
    <w:p w:rsidR="00636533" w:rsidRPr="00782BAC" w:rsidRDefault="00636533" w:rsidP="00782BAC">
      <w:pPr>
        <w:pStyle w:val="subsection"/>
      </w:pPr>
      <w:r w:rsidRPr="00782BAC">
        <w:tab/>
        <w:t>(</w:t>
      </w:r>
      <w:r w:rsidR="00A119BE" w:rsidRPr="00782BAC">
        <w:t>4</w:t>
      </w:r>
      <w:r w:rsidR="00FC63ED" w:rsidRPr="00782BAC">
        <w:t>)</w:t>
      </w:r>
      <w:r w:rsidRPr="00782BAC">
        <w:tab/>
        <w:t>Subject to section</w:t>
      </w:r>
      <w:r w:rsidR="00782BAC" w:rsidRPr="00782BAC">
        <w:t> </w:t>
      </w:r>
      <w:r w:rsidRPr="00782BAC">
        <w:t>1</w:t>
      </w:r>
      <w:r w:rsidR="00FC63ED" w:rsidRPr="00782BAC">
        <w:t>05</w:t>
      </w:r>
      <w:r w:rsidRPr="00782BAC">
        <w:t>, a</w:t>
      </w:r>
      <w:r w:rsidR="00FC63ED" w:rsidRPr="00782BAC">
        <w:t xml:space="preserve"> design is taken to b</w:t>
      </w:r>
      <w:r w:rsidRPr="00782BAC">
        <w:t xml:space="preserve">e </w:t>
      </w:r>
      <w:r w:rsidR="00FC63ED" w:rsidRPr="00782BAC">
        <w:t>used</w:t>
      </w:r>
      <w:r w:rsidRPr="00782BAC">
        <w:t xml:space="preserve"> for the services of a relevant authority if the </w:t>
      </w:r>
      <w:r w:rsidR="00FC63ED" w:rsidRPr="00782BAC">
        <w:t>use of the design</w:t>
      </w:r>
      <w:r w:rsidRPr="00782BAC">
        <w:t xml:space="preserve"> is necessary for the proper provision of those services within Australia.</w:t>
      </w:r>
    </w:p>
    <w:p w:rsidR="00636533" w:rsidRPr="00782BAC" w:rsidRDefault="00636533" w:rsidP="00782BAC">
      <w:pPr>
        <w:pStyle w:val="subsection"/>
      </w:pPr>
      <w:r w:rsidRPr="00782BAC">
        <w:tab/>
        <w:t>(</w:t>
      </w:r>
      <w:r w:rsidR="00A119BE" w:rsidRPr="00782BAC">
        <w:t>5</w:t>
      </w:r>
      <w:r w:rsidRPr="00782BAC">
        <w:t>)</w:t>
      </w:r>
      <w:r w:rsidRPr="00782BAC">
        <w:tab/>
      </w:r>
      <w:r w:rsidRPr="00782BAC">
        <w:rPr>
          <w:b/>
          <w:i/>
        </w:rPr>
        <w:t>Services</w:t>
      </w:r>
      <w:r w:rsidRPr="00782BAC">
        <w:t xml:space="preserve"> of a relevant authority includes:</w:t>
      </w:r>
    </w:p>
    <w:p w:rsidR="00636533" w:rsidRPr="00782BAC" w:rsidRDefault="00636533" w:rsidP="00782BAC">
      <w:pPr>
        <w:pStyle w:val="paragraph"/>
      </w:pPr>
      <w:r w:rsidRPr="00782BAC">
        <w:tab/>
        <w:t>(a)</w:t>
      </w:r>
      <w:r w:rsidRPr="00782BAC">
        <w:tab/>
        <w:t>if the relevant authority is the Commonwealth—services that are:</w:t>
      </w:r>
    </w:p>
    <w:p w:rsidR="00636533" w:rsidRPr="00782BAC" w:rsidRDefault="00636533" w:rsidP="00782BAC">
      <w:pPr>
        <w:pStyle w:val="paragraphsub"/>
      </w:pPr>
      <w:r w:rsidRPr="00782BAC">
        <w:tab/>
        <w:t>(</w:t>
      </w:r>
      <w:proofErr w:type="spellStart"/>
      <w:r w:rsidRPr="00782BAC">
        <w:t>i</w:t>
      </w:r>
      <w:proofErr w:type="spellEnd"/>
      <w:r w:rsidRPr="00782BAC">
        <w:t>)</w:t>
      </w:r>
      <w:r w:rsidRPr="00782BAC">
        <w:tab/>
        <w:t>primarily provided or funded by the Commonwealth; or</w:t>
      </w:r>
    </w:p>
    <w:p w:rsidR="00636533" w:rsidRPr="00782BAC" w:rsidRDefault="00636533" w:rsidP="00782BAC">
      <w:pPr>
        <w:pStyle w:val="paragraphsub"/>
      </w:pPr>
      <w:r w:rsidRPr="00782BAC">
        <w:tab/>
        <w:t>(ii)</w:t>
      </w:r>
      <w:r w:rsidRPr="00782BAC">
        <w:tab/>
        <w:t>primarily provided or funded by the Commonwealth and one or more of the States</w:t>
      </w:r>
      <w:r w:rsidR="00A119BE" w:rsidRPr="00782BAC">
        <w:t xml:space="preserve"> or Territories</w:t>
      </w:r>
      <w:r w:rsidRPr="00782BAC">
        <w:t>; and</w:t>
      </w:r>
    </w:p>
    <w:p w:rsidR="00636533" w:rsidRPr="00782BAC" w:rsidRDefault="00636533" w:rsidP="00782BAC">
      <w:pPr>
        <w:pStyle w:val="paragraph"/>
      </w:pPr>
      <w:r w:rsidRPr="00782BAC">
        <w:tab/>
        <w:t>(b)</w:t>
      </w:r>
      <w:r w:rsidRPr="00782BAC">
        <w:tab/>
        <w:t>if the relevant authority is a State</w:t>
      </w:r>
      <w:r w:rsidR="00CE658A" w:rsidRPr="00782BAC">
        <w:t xml:space="preserve"> or Territory</w:t>
      </w:r>
      <w:r w:rsidRPr="00782BAC">
        <w:t>—services that are:</w:t>
      </w:r>
    </w:p>
    <w:p w:rsidR="00636533" w:rsidRPr="00782BAC" w:rsidRDefault="00636533" w:rsidP="00782BAC">
      <w:pPr>
        <w:pStyle w:val="paragraphsub"/>
      </w:pPr>
      <w:r w:rsidRPr="00782BAC">
        <w:tab/>
        <w:t>(</w:t>
      </w:r>
      <w:proofErr w:type="spellStart"/>
      <w:r w:rsidRPr="00782BAC">
        <w:t>i</w:t>
      </w:r>
      <w:proofErr w:type="spellEnd"/>
      <w:r w:rsidRPr="00782BAC">
        <w:t>)</w:t>
      </w:r>
      <w:r w:rsidRPr="00782BAC">
        <w:tab/>
        <w:t>primarily provided or funded by the State</w:t>
      </w:r>
      <w:r w:rsidR="007A370D" w:rsidRPr="00782BAC">
        <w:t xml:space="preserve"> or Territory</w:t>
      </w:r>
      <w:r w:rsidRPr="00782BAC">
        <w:t>; or</w:t>
      </w:r>
    </w:p>
    <w:p w:rsidR="00636533" w:rsidRPr="00782BAC" w:rsidRDefault="00636533" w:rsidP="00782BAC">
      <w:pPr>
        <w:pStyle w:val="paragraphsub"/>
      </w:pPr>
      <w:r w:rsidRPr="00782BAC">
        <w:tab/>
        <w:t>(ii)</w:t>
      </w:r>
      <w:r w:rsidRPr="00782BAC">
        <w:tab/>
        <w:t xml:space="preserve">primarily provided or funded by the State </w:t>
      </w:r>
      <w:r w:rsidR="007A370D" w:rsidRPr="00782BAC">
        <w:t>or Territory a</w:t>
      </w:r>
      <w:r w:rsidRPr="00782BAC">
        <w:t xml:space="preserve">nd one or more of the other States </w:t>
      </w:r>
      <w:r w:rsidR="007A370D" w:rsidRPr="00782BAC">
        <w:t xml:space="preserve">or Territories </w:t>
      </w:r>
      <w:r w:rsidRPr="00782BAC">
        <w:t>or the Commonwealth.</w:t>
      </w:r>
    </w:p>
    <w:p w:rsidR="00636533" w:rsidRPr="00782BAC" w:rsidRDefault="00C62382" w:rsidP="00782BAC">
      <w:pPr>
        <w:pStyle w:val="ItemHead"/>
      </w:pPr>
      <w:r w:rsidRPr="00782BAC">
        <w:t>3</w:t>
      </w:r>
      <w:r w:rsidR="00FC63ED" w:rsidRPr="00782BAC">
        <w:t xml:space="preserve">  Section</w:t>
      </w:r>
      <w:r w:rsidR="00782BAC" w:rsidRPr="00782BAC">
        <w:t> </w:t>
      </w:r>
      <w:r w:rsidR="00FC63ED" w:rsidRPr="00782BAC">
        <w:t>96</w:t>
      </w:r>
    </w:p>
    <w:p w:rsidR="00636533" w:rsidRPr="00782BAC" w:rsidRDefault="00636533" w:rsidP="00782BAC">
      <w:pPr>
        <w:pStyle w:val="Item"/>
      </w:pPr>
      <w:r w:rsidRPr="00782BAC">
        <w:t>Repeal the section, substitute:</w:t>
      </w:r>
    </w:p>
    <w:p w:rsidR="00636533" w:rsidRPr="00782BAC" w:rsidRDefault="00FC63ED" w:rsidP="00782BAC">
      <w:pPr>
        <w:pStyle w:val="ActHead5"/>
      </w:pPr>
      <w:bookmarkStart w:id="36" w:name="_Toc34031922"/>
      <w:r w:rsidRPr="00782BAC">
        <w:rPr>
          <w:rStyle w:val="CharSectno"/>
        </w:rPr>
        <w:t>96</w:t>
      </w:r>
      <w:r w:rsidRPr="00782BAC">
        <w:t xml:space="preserve">  Crown use of design</w:t>
      </w:r>
      <w:r w:rsidR="00636533" w:rsidRPr="00782BAC">
        <w:t>s—general rule</w:t>
      </w:r>
      <w:bookmarkEnd w:id="36"/>
    </w:p>
    <w:p w:rsidR="00E12B30" w:rsidRPr="00782BAC" w:rsidRDefault="00E12B30" w:rsidP="00782BAC">
      <w:pPr>
        <w:pStyle w:val="subsection"/>
      </w:pPr>
      <w:r w:rsidRPr="00782BAC">
        <w:tab/>
        <w:t>(1)</w:t>
      </w:r>
      <w:r w:rsidRPr="00782BAC">
        <w:tab/>
      </w:r>
      <w:r w:rsidR="00C75514" w:rsidRPr="00782BAC">
        <w:t>U</w:t>
      </w:r>
      <w:r w:rsidRPr="00782BAC">
        <w:t xml:space="preserve">se of a design in the circumstances mentioned in </w:t>
      </w:r>
      <w:r w:rsidR="00782BAC" w:rsidRPr="00782BAC">
        <w:t>subsection (</w:t>
      </w:r>
      <w:r w:rsidR="001E7491" w:rsidRPr="00782BAC">
        <w:t>3</w:t>
      </w:r>
      <w:r w:rsidRPr="00782BAC">
        <w:t>) is not an infringement of a registered design.</w:t>
      </w:r>
    </w:p>
    <w:p w:rsidR="00C75514" w:rsidRPr="00782BAC" w:rsidRDefault="00C75514" w:rsidP="00782BAC">
      <w:pPr>
        <w:pStyle w:val="subsection"/>
      </w:pPr>
      <w:r w:rsidRPr="00782BAC">
        <w:tab/>
        <w:t>(2)</w:t>
      </w:r>
      <w:r w:rsidRPr="00782BAC">
        <w:tab/>
        <w:t xml:space="preserve">Despite </w:t>
      </w:r>
      <w:r w:rsidR="00782BAC" w:rsidRPr="00782BAC">
        <w:t>subsection (</w:t>
      </w:r>
      <w:r w:rsidRPr="00782BAC">
        <w:t>1), if terms relating to the use of the design have been agreed or determined in accordance with section</w:t>
      </w:r>
      <w:r w:rsidR="00782BAC" w:rsidRPr="00782BAC">
        <w:t> </w:t>
      </w:r>
      <w:r w:rsidRPr="00782BAC">
        <w:t>98, the use of the design is an infringement unless the terms are complied with.</w:t>
      </w:r>
    </w:p>
    <w:p w:rsidR="00636533" w:rsidRPr="00782BAC" w:rsidRDefault="00413C84" w:rsidP="00782BAC">
      <w:pPr>
        <w:pStyle w:val="subsection"/>
      </w:pPr>
      <w:r w:rsidRPr="00782BAC">
        <w:tab/>
      </w:r>
      <w:r w:rsidR="00636533" w:rsidRPr="00782BAC">
        <w:t>(</w:t>
      </w:r>
      <w:r w:rsidRPr="00782BAC">
        <w:t>3</w:t>
      </w:r>
      <w:r w:rsidR="00636533" w:rsidRPr="00782BAC">
        <w:t>)</w:t>
      </w:r>
      <w:r w:rsidR="00636533" w:rsidRPr="00782BAC">
        <w:tab/>
        <w:t>The circumstances are as follows:</w:t>
      </w:r>
    </w:p>
    <w:p w:rsidR="00636533" w:rsidRPr="00782BAC" w:rsidRDefault="00636533" w:rsidP="00782BAC">
      <w:pPr>
        <w:pStyle w:val="paragraph"/>
      </w:pPr>
      <w:r w:rsidRPr="00782BAC">
        <w:tab/>
        <w:t>(a)</w:t>
      </w:r>
      <w:r w:rsidRPr="00782BAC">
        <w:tab/>
        <w:t xml:space="preserve">the relevant Minister considers that the relevant authority has tried for a reasonable period, but without success, to obtain from the </w:t>
      </w:r>
      <w:r w:rsidR="001E2732" w:rsidRPr="00782BAC">
        <w:t xml:space="preserve">applicant or </w:t>
      </w:r>
      <w:r w:rsidR="00E12B30" w:rsidRPr="00782BAC">
        <w:t>entitled person</w:t>
      </w:r>
      <w:r w:rsidR="001E2732" w:rsidRPr="00782BAC">
        <w:t>,</w:t>
      </w:r>
      <w:r w:rsidR="00E12B30" w:rsidRPr="00782BAC">
        <w:t xml:space="preserve"> or the registered owner</w:t>
      </w:r>
      <w:r w:rsidR="001E2732" w:rsidRPr="00782BAC">
        <w:t>,</w:t>
      </w:r>
      <w:r w:rsidRPr="00782BAC">
        <w:t xml:space="preserve"> an authorisation to </w:t>
      </w:r>
      <w:r w:rsidR="00E12B30" w:rsidRPr="00782BAC">
        <w:t xml:space="preserve">use the design </w:t>
      </w:r>
      <w:r w:rsidRPr="00782BAC">
        <w:t>on reasonable terms;</w:t>
      </w:r>
    </w:p>
    <w:p w:rsidR="00636533" w:rsidRPr="00782BAC" w:rsidRDefault="00636533" w:rsidP="00782BAC">
      <w:pPr>
        <w:pStyle w:val="paragraph"/>
      </w:pPr>
      <w:r w:rsidRPr="00782BAC">
        <w:tab/>
        <w:t>(b)</w:t>
      </w:r>
      <w:r w:rsidRPr="00782BAC">
        <w:tab/>
        <w:t xml:space="preserve">the relevant Minister approves, in writing, the </w:t>
      </w:r>
      <w:r w:rsidR="00E12B30" w:rsidRPr="00782BAC">
        <w:t>use of the design</w:t>
      </w:r>
      <w:r w:rsidRPr="00782BAC">
        <w:t>;</w:t>
      </w:r>
    </w:p>
    <w:p w:rsidR="00636533" w:rsidRPr="00782BAC" w:rsidRDefault="00636533" w:rsidP="00782BAC">
      <w:pPr>
        <w:pStyle w:val="paragraph"/>
      </w:pPr>
      <w:r w:rsidRPr="00782BAC">
        <w:tab/>
        <w:t>(c)</w:t>
      </w:r>
      <w:r w:rsidRPr="00782BAC">
        <w:tab/>
        <w:t xml:space="preserve">the </w:t>
      </w:r>
      <w:r w:rsidR="00E12B30" w:rsidRPr="00782BAC">
        <w:t xml:space="preserve">design is used for </w:t>
      </w:r>
      <w:r w:rsidRPr="00782BAC">
        <w:t>Crown purposes;</w:t>
      </w:r>
    </w:p>
    <w:p w:rsidR="00636533" w:rsidRPr="00782BAC" w:rsidRDefault="00636533" w:rsidP="00782BAC">
      <w:pPr>
        <w:pStyle w:val="paragraph"/>
      </w:pPr>
      <w:r w:rsidRPr="00782BAC">
        <w:tab/>
        <w:t>(d)</w:t>
      </w:r>
      <w:r w:rsidRPr="00782BAC">
        <w:tab/>
        <w:t xml:space="preserve">if the </w:t>
      </w:r>
      <w:r w:rsidR="00E12B30" w:rsidRPr="00782BAC">
        <w:t xml:space="preserve">use of the design </w:t>
      </w:r>
      <w:r w:rsidRPr="00782BAC">
        <w:t>is by a person authorised by a relevant authority for the purposes of subparagraph</w:t>
      </w:r>
      <w:r w:rsidR="00782BAC" w:rsidRPr="00782BAC">
        <w:t> </w:t>
      </w:r>
      <w:r w:rsidR="00E12B30" w:rsidRPr="00782BAC">
        <w:t>95</w:t>
      </w:r>
      <w:r w:rsidRPr="00782BAC">
        <w:t>(</w:t>
      </w:r>
      <w:r w:rsidR="00A119BE" w:rsidRPr="00782BAC">
        <w:t>2</w:t>
      </w:r>
      <w:r w:rsidRPr="00782BAC">
        <w:t xml:space="preserve">)(b)(ii)—the person is authorised by the relevant authority before the </w:t>
      </w:r>
      <w:r w:rsidR="00E12B30" w:rsidRPr="00782BAC">
        <w:t>use</w:t>
      </w:r>
      <w:r w:rsidRPr="00782BAC">
        <w:t xml:space="preserve"> starts;</w:t>
      </w:r>
    </w:p>
    <w:p w:rsidR="001E2732" w:rsidRPr="00782BAC" w:rsidRDefault="00636533" w:rsidP="00782BAC">
      <w:pPr>
        <w:pStyle w:val="paragraph"/>
      </w:pPr>
      <w:r w:rsidRPr="00782BAC">
        <w:tab/>
        <w:t>(e)</w:t>
      </w:r>
      <w:r w:rsidRPr="00782BAC">
        <w:tab/>
        <w:t xml:space="preserve">at least 14 days before the </w:t>
      </w:r>
      <w:r w:rsidR="00E12B30" w:rsidRPr="00782BAC">
        <w:t>use</w:t>
      </w:r>
      <w:r w:rsidRPr="00782BAC">
        <w:t xml:space="preserve"> starts, the relevant authority gives the </w:t>
      </w:r>
      <w:r w:rsidR="001E2732" w:rsidRPr="00782BAC">
        <w:t>applicant and the entitled person, or the registered owner:</w:t>
      </w:r>
    </w:p>
    <w:p w:rsidR="00636533" w:rsidRPr="00782BAC" w:rsidRDefault="001E2732" w:rsidP="00782BAC">
      <w:pPr>
        <w:pStyle w:val="paragraphsub"/>
      </w:pPr>
      <w:r w:rsidRPr="00782BAC">
        <w:tab/>
      </w:r>
      <w:r w:rsidR="00636533" w:rsidRPr="00782BAC">
        <w:t>(</w:t>
      </w:r>
      <w:proofErr w:type="spellStart"/>
      <w:r w:rsidR="00636533" w:rsidRPr="00782BAC">
        <w:t>i</w:t>
      </w:r>
      <w:proofErr w:type="spellEnd"/>
      <w:r w:rsidR="00636533" w:rsidRPr="00782BAC">
        <w:t>)</w:t>
      </w:r>
      <w:r w:rsidR="00636533" w:rsidRPr="00782BAC">
        <w:tab/>
        <w:t xml:space="preserve">a copy of the approval referred to in </w:t>
      </w:r>
      <w:r w:rsidR="00782BAC" w:rsidRPr="00782BAC">
        <w:t>paragraph (</w:t>
      </w:r>
      <w:r w:rsidR="00636533" w:rsidRPr="00782BAC">
        <w:t>b); and</w:t>
      </w:r>
    </w:p>
    <w:p w:rsidR="00636533" w:rsidRPr="00782BAC" w:rsidRDefault="00636533" w:rsidP="00782BAC">
      <w:pPr>
        <w:pStyle w:val="paragraphsub"/>
      </w:pPr>
      <w:r w:rsidRPr="00782BAC">
        <w:tab/>
        <w:t>(ii)</w:t>
      </w:r>
      <w:r w:rsidRPr="00782BAC">
        <w:tab/>
        <w:t xml:space="preserve">a </w:t>
      </w:r>
      <w:r w:rsidR="00060FD6" w:rsidRPr="00782BAC">
        <w:t xml:space="preserve">written </w:t>
      </w:r>
      <w:r w:rsidRPr="00782BAC">
        <w:t xml:space="preserve">statement of reasons for approving the </w:t>
      </w:r>
      <w:r w:rsidR="001E2732" w:rsidRPr="00782BAC">
        <w:t>use of the design</w:t>
      </w:r>
      <w:r w:rsidRPr="00782BAC">
        <w:t>.</w:t>
      </w:r>
    </w:p>
    <w:p w:rsidR="00636533" w:rsidRPr="00782BAC" w:rsidRDefault="00636533" w:rsidP="00782BAC">
      <w:pPr>
        <w:pStyle w:val="notetext"/>
      </w:pPr>
      <w:r w:rsidRPr="00782BAC">
        <w:t>Note:</w:t>
      </w:r>
      <w:r w:rsidRPr="00782BAC">
        <w:tab/>
        <w:t>Section</w:t>
      </w:r>
      <w:r w:rsidR="00782BAC" w:rsidRPr="00782BAC">
        <w:t> </w:t>
      </w:r>
      <w:r w:rsidRPr="00782BAC">
        <w:t xml:space="preserve">25D of the </w:t>
      </w:r>
      <w:r w:rsidRPr="00782BAC">
        <w:rPr>
          <w:i/>
        </w:rPr>
        <w:t>Acts Interpretation Act 1901</w:t>
      </w:r>
      <w:r w:rsidRPr="00782BAC">
        <w:t xml:space="preserve"> sets out rules about the contents of a statement of reasons.</w:t>
      </w:r>
    </w:p>
    <w:p w:rsidR="00636533" w:rsidRPr="00782BAC" w:rsidRDefault="00C75514" w:rsidP="00782BAC">
      <w:pPr>
        <w:pStyle w:val="subsection"/>
      </w:pPr>
      <w:r w:rsidRPr="00782BAC">
        <w:tab/>
        <w:t>(4)</w:t>
      </w:r>
      <w:r w:rsidR="00636533" w:rsidRPr="00782BAC">
        <w:tab/>
        <w:t xml:space="preserve">An approval given under </w:t>
      </w:r>
      <w:r w:rsidR="00782BAC" w:rsidRPr="00782BAC">
        <w:t>paragraph (</w:t>
      </w:r>
      <w:r w:rsidR="00413C84" w:rsidRPr="00782BAC">
        <w:t>3</w:t>
      </w:r>
      <w:r w:rsidR="00636533" w:rsidRPr="00782BAC">
        <w:t>)(b) is not a legislative instrument.</w:t>
      </w:r>
    </w:p>
    <w:p w:rsidR="00636533" w:rsidRPr="00782BAC" w:rsidRDefault="00636533" w:rsidP="00782BAC">
      <w:pPr>
        <w:pStyle w:val="subsection"/>
      </w:pPr>
      <w:r w:rsidRPr="00782BAC">
        <w:tab/>
        <w:t>(</w:t>
      </w:r>
      <w:r w:rsidR="00C75514" w:rsidRPr="00782BAC">
        <w:t>5</w:t>
      </w:r>
      <w:r w:rsidRPr="00782BAC">
        <w:t>)</w:t>
      </w:r>
      <w:r w:rsidRPr="00782BAC">
        <w:tab/>
      </w:r>
      <w:r w:rsidRPr="00782BAC">
        <w:rPr>
          <w:b/>
          <w:i/>
        </w:rPr>
        <w:t>Relevant Minister</w:t>
      </w:r>
      <w:r w:rsidRPr="00782BAC">
        <w:t xml:space="preserve"> means:</w:t>
      </w:r>
    </w:p>
    <w:p w:rsidR="00636533" w:rsidRPr="00782BAC" w:rsidRDefault="00636533" w:rsidP="00782BAC">
      <w:pPr>
        <w:pStyle w:val="paragraph"/>
      </w:pPr>
      <w:r w:rsidRPr="00782BAC">
        <w:tab/>
        <w:t>(a)</w:t>
      </w:r>
      <w:r w:rsidRPr="00782BAC">
        <w:tab/>
        <w:t xml:space="preserve">in relation to the </w:t>
      </w:r>
      <w:r w:rsidR="001E2732" w:rsidRPr="00782BAC">
        <w:t>use of a design</w:t>
      </w:r>
      <w:r w:rsidRPr="00782BAC">
        <w:t xml:space="preserve"> by or for the Commonwealth—the Minister; or</w:t>
      </w:r>
    </w:p>
    <w:p w:rsidR="00636533" w:rsidRPr="00782BAC" w:rsidRDefault="00636533" w:rsidP="00782BAC">
      <w:pPr>
        <w:pStyle w:val="paragraph"/>
      </w:pPr>
      <w:r w:rsidRPr="00782BAC">
        <w:tab/>
        <w:t>(b)</w:t>
      </w:r>
      <w:r w:rsidRPr="00782BAC">
        <w:tab/>
        <w:t xml:space="preserve">in relation to the </w:t>
      </w:r>
      <w:r w:rsidR="001E2732" w:rsidRPr="00782BAC">
        <w:t xml:space="preserve">use of a design </w:t>
      </w:r>
      <w:r w:rsidRPr="00782BAC">
        <w:t>by or for a State—the Attorney</w:t>
      </w:r>
      <w:r w:rsidR="00CE3EEA">
        <w:noBreakHyphen/>
      </w:r>
      <w:r w:rsidRPr="00782BAC">
        <w:t>General</w:t>
      </w:r>
      <w:r w:rsidR="00CE658A" w:rsidRPr="00782BAC">
        <w:t xml:space="preserve"> of the State; or</w:t>
      </w:r>
    </w:p>
    <w:p w:rsidR="00CE658A" w:rsidRPr="00782BAC" w:rsidRDefault="00CE658A" w:rsidP="00782BAC">
      <w:pPr>
        <w:pStyle w:val="paragraph"/>
      </w:pPr>
      <w:r w:rsidRPr="00782BAC">
        <w:tab/>
        <w:t>(c)</w:t>
      </w:r>
      <w:r w:rsidRPr="00782BAC">
        <w:tab/>
        <w:t>in relation to the use of a design by or for a Territory—the Attorney</w:t>
      </w:r>
      <w:r w:rsidR="00CE3EEA">
        <w:noBreakHyphen/>
      </w:r>
      <w:r w:rsidRPr="00782BAC">
        <w:t>General of the Territory.</w:t>
      </w:r>
    </w:p>
    <w:p w:rsidR="00636533" w:rsidRPr="00782BAC" w:rsidRDefault="001E2732" w:rsidP="00782BAC">
      <w:pPr>
        <w:pStyle w:val="ActHead5"/>
      </w:pPr>
      <w:bookmarkStart w:id="37" w:name="_Toc34031923"/>
      <w:r w:rsidRPr="00782BAC">
        <w:rPr>
          <w:rStyle w:val="CharSectno"/>
        </w:rPr>
        <w:t>96</w:t>
      </w:r>
      <w:r w:rsidR="00636533" w:rsidRPr="00782BAC">
        <w:rPr>
          <w:rStyle w:val="CharSectno"/>
        </w:rPr>
        <w:t>A</w:t>
      </w:r>
      <w:r w:rsidR="00636533" w:rsidRPr="00782BAC">
        <w:t xml:space="preserve">  Crown </w:t>
      </w:r>
      <w:r w:rsidRPr="00782BAC">
        <w:t>use of designs</w:t>
      </w:r>
      <w:r w:rsidR="00636533" w:rsidRPr="00782BAC">
        <w:t>—emergencies</w:t>
      </w:r>
      <w:bookmarkEnd w:id="37"/>
    </w:p>
    <w:p w:rsidR="00636533" w:rsidRPr="00782BAC" w:rsidRDefault="00636533" w:rsidP="00782BAC">
      <w:pPr>
        <w:pStyle w:val="subsection"/>
      </w:pPr>
      <w:r w:rsidRPr="00782BAC">
        <w:tab/>
        <w:t>(1)</w:t>
      </w:r>
      <w:r w:rsidRPr="00782BAC">
        <w:tab/>
      </w:r>
      <w:r w:rsidR="001E2732" w:rsidRPr="00782BAC">
        <w:t xml:space="preserve">Use of a design in </w:t>
      </w:r>
      <w:r w:rsidRPr="00782BAC">
        <w:t xml:space="preserve">the circumstances mentioned in </w:t>
      </w:r>
      <w:r w:rsidR="00782BAC" w:rsidRPr="00782BAC">
        <w:t>subsection (</w:t>
      </w:r>
      <w:r w:rsidR="00413C84" w:rsidRPr="00782BAC">
        <w:t>3</w:t>
      </w:r>
      <w:r w:rsidRPr="00782BAC">
        <w:t xml:space="preserve">) </w:t>
      </w:r>
      <w:r w:rsidR="001E2732" w:rsidRPr="00782BAC">
        <w:t>is not an infringement of a registered design.</w:t>
      </w:r>
    </w:p>
    <w:p w:rsidR="00C75514" w:rsidRPr="00782BAC" w:rsidRDefault="00C75514" w:rsidP="00782BAC">
      <w:pPr>
        <w:pStyle w:val="subsection"/>
      </w:pPr>
      <w:r w:rsidRPr="00782BAC">
        <w:tab/>
        <w:t>(2)</w:t>
      </w:r>
      <w:r w:rsidRPr="00782BAC">
        <w:tab/>
        <w:t xml:space="preserve">Despite </w:t>
      </w:r>
      <w:r w:rsidR="00782BAC" w:rsidRPr="00782BAC">
        <w:t>subsection (</w:t>
      </w:r>
      <w:r w:rsidRPr="00782BAC">
        <w:t>1), if terms relating to the use of the design have been agreed or determined in accordance with section</w:t>
      </w:r>
      <w:r w:rsidR="00782BAC" w:rsidRPr="00782BAC">
        <w:t> </w:t>
      </w:r>
      <w:r w:rsidRPr="00782BAC">
        <w:t>98, the use of the design is an infringement unless the terms are complied with.</w:t>
      </w:r>
    </w:p>
    <w:p w:rsidR="00636533" w:rsidRPr="00782BAC" w:rsidRDefault="00636533" w:rsidP="00782BAC">
      <w:pPr>
        <w:pStyle w:val="subsection"/>
      </w:pPr>
      <w:r w:rsidRPr="00782BAC">
        <w:tab/>
        <w:t>(</w:t>
      </w:r>
      <w:r w:rsidR="00413C84" w:rsidRPr="00782BAC">
        <w:t>3</w:t>
      </w:r>
      <w:r w:rsidRPr="00782BAC">
        <w:t>)</w:t>
      </w:r>
      <w:r w:rsidRPr="00782BAC">
        <w:tab/>
        <w:t>The circumstances are as follows:</w:t>
      </w:r>
    </w:p>
    <w:p w:rsidR="00636533" w:rsidRPr="00782BAC" w:rsidRDefault="00636533" w:rsidP="00782BAC">
      <w:pPr>
        <w:pStyle w:val="paragraph"/>
      </w:pPr>
      <w:r w:rsidRPr="00782BAC">
        <w:tab/>
        <w:t>(a)</w:t>
      </w:r>
      <w:r w:rsidRPr="00782BAC">
        <w:tab/>
        <w:t xml:space="preserve">the relevant Minister considers that the </w:t>
      </w:r>
      <w:r w:rsidR="001E2732" w:rsidRPr="00782BAC">
        <w:t>use of the design</w:t>
      </w:r>
      <w:r w:rsidRPr="00782BAC">
        <w:t xml:space="preserve"> is required because of an emergency;</w:t>
      </w:r>
    </w:p>
    <w:p w:rsidR="00636533" w:rsidRPr="00782BAC" w:rsidRDefault="00636533" w:rsidP="00782BAC">
      <w:pPr>
        <w:pStyle w:val="paragraph"/>
      </w:pPr>
      <w:r w:rsidRPr="00782BAC">
        <w:tab/>
        <w:t>(b)</w:t>
      </w:r>
      <w:r w:rsidRPr="00782BAC">
        <w:tab/>
        <w:t xml:space="preserve">the relevant Minister approves, in writing, the </w:t>
      </w:r>
      <w:r w:rsidR="001E2732" w:rsidRPr="00782BAC">
        <w:t>use of the design</w:t>
      </w:r>
      <w:r w:rsidRPr="00782BAC">
        <w:t xml:space="preserve"> before the </w:t>
      </w:r>
      <w:r w:rsidR="001E2732" w:rsidRPr="00782BAC">
        <w:t>use</w:t>
      </w:r>
      <w:r w:rsidRPr="00782BAC">
        <w:t xml:space="preserve"> starts;</w:t>
      </w:r>
    </w:p>
    <w:p w:rsidR="00636533" w:rsidRPr="00782BAC" w:rsidRDefault="00636533" w:rsidP="00782BAC">
      <w:pPr>
        <w:pStyle w:val="paragraph"/>
      </w:pPr>
      <w:r w:rsidRPr="00782BAC">
        <w:tab/>
        <w:t>(c)</w:t>
      </w:r>
      <w:r w:rsidRPr="00782BAC">
        <w:tab/>
        <w:t xml:space="preserve">the </w:t>
      </w:r>
      <w:r w:rsidR="001E2732" w:rsidRPr="00782BAC">
        <w:t>design is used f</w:t>
      </w:r>
      <w:r w:rsidRPr="00782BAC">
        <w:t>or Crown purposes;</w:t>
      </w:r>
    </w:p>
    <w:p w:rsidR="00636533" w:rsidRPr="00782BAC" w:rsidRDefault="00636533" w:rsidP="00782BAC">
      <w:pPr>
        <w:pStyle w:val="paragraph"/>
      </w:pPr>
      <w:r w:rsidRPr="00782BAC">
        <w:tab/>
        <w:t>(d)</w:t>
      </w:r>
      <w:r w:rsidRPr="00782BAC">
        <w:tab/>
        <w:t xml:space="preserve">if the </w:t>
      </w:r>
      <w:r w:rsidR="001E2732" w:rsidRPr="00782BAC">
        <w:t>use of the design</w:t>
      </w:r>
      <w:r w:rsidRPr="00782BAC">
        <w:t xml:space="preserve"> is by a person authorised by a relevant authority for the purposes of subparagraph</w:t>
      </w:r>
      <w:r w:rsidR="00782BAC" w:rsidRPr="00782BAC">
        <w:t> </w:t>
      </w:r>
      <w:r w:rsidR="001E2732" w:rsidRPr="00782BAC">
        <w:t>95</w:t>
      </w:r>
      <w:r w:rsidRPr="00782BAC">
        <w:t>(</w:t>
      </w:r>
      <w:r w:rsidR="00A119BE" w:rsidRPr="00782BAC">
        <w:t>2</w:t>
      </w:r>
      <w:r w:rsidRPr="00782BAC">
        <w:t xml:space="preserve">)(b)(ii)—the person is authorised by the relevant authority before the </w:t>
      </w:r>
      <w:r w:rsidR="001E2732" w:rsidRPr="00782BAC">
        <w:t>use</w:t>
      </w:r>
      <w:r w:rsidRPr="00782BAC">
        <w:t xml:space="preserve"> starts.</w:t>
      </w:r>
    </w:p>
    <w:p w:rsidR="00636533" w:rsidRPr="00782BAC" w:rsidRDefault="00413C84" w:rsidP="00782BAC">
      <w:pPr>
        <w:pStyle w:val="subsection"/>
      </w:pPr>
      <w:r w:rsidRPr="00782BAC">
        <w:tab/>
        <w:t>(4</w:t>
      </w:r>
      <w:r w:rsidR="00636533" w:rsidRPr="00782BAC">
        <w:t>)</w:t>
      </w:r>
      <w:r w:rsidR="00636533" w:rsidRPr="00782BAC">
        <w:tab/>
        <w:t xml:space="preserve">As soon as practicable after the relevant Minister approves the proposed </w:t>
      </w:r>
      <w:r w:rsidR="001E2732" w:rsidRPr="00782BAC">
        <w:t>use of the design</w:t>
      </w:r>
      <w:r w:rsidR="00636533" w:rsidRPr="00782BAC">
        <w:t xml:space="preserve">, the relevant Minister must give the applicant and the </w:t>
      </w:r>
      <w:r w:rsidR="001E2732" w:rsidRPr="00782BAC">
        <w:t>entitled person</w:t>
      </w:r>
      <w:r w:rsidR="00636533" w:rsidRPr="00782BAC">
        <w:t xml:space="preserve">, or the </w:t>
      </w:r>
      <w:r w:rsidR="001E2732" w:rsidRPr="00782BAC">
        <w:t>registered owner</w:t>
      </w:r>
      <w:r w:rsidR="00636533" w:rsidRPr="00782BAC">
        <w:t>:</w:t>
      </w:r>
    </w:p>
    <w:p w:rsidR="00636533" w:rsidRPr="00782BAC" w:rsidRDefault="00636533" w:rsidP="00782BAC">
      <w:pPr>
        <w:pStyle w:val="paragraph"/>
      </w:pPr>
      <w:r w:rsidRPr="00782BAC">
        <w:tab/>
        <w:t>(a)</w:t>
      </w:r>
      <w:r w:rsidRPr="00782BAC">
        <w:tab/>
        <w:t xml:space="preserve">a copy of the approval referred to in </w:t>
      </w:r>
      <w:r w:rsidR="00782BAC" w:rsidRPr="00782BAC">
        <w:t>paragraph (</w:t>
      </w:r>
      <w:r w:rsidR="00413C84" w:rsidRPr="00782BAC">
        <w:t>3</w:t>
      </w:r>
      <w:r w:rsidRPr="00782BAC">
        <w:t>)(b); and</w:t>
      </w:r>
    </w:p>
    <w:p w:rsidR="00636533" w:rsidRPr="00782BAC" w:rsidRDefault="00636533" w:rsidP="00782BAC">
      <w:pPr>
        <w:pStyle w:val="paragraph"/>
      </w:pPr>
      <w:r w:rsidRPr="00782BAC">
        <w:tab/>
        <w:t>(b)</w:t>
      </w:r>
      <w:r w:rsidRPr="00782BAC">
        <w:tab/>
        <w:t xml:space="preserve">a </w:t>
      </w:r>
      <w:r w:rsidR="00060FD6" w:rsidRPr="00782BAC">
        <w:t xml:space="preserve">written </w:t>
      </w:r>
      <w:r w:rsidRPr="00782BAC">
        <w:t xml:space="preserve">statement of reasons for approving the </w:t>
      </w:r>
      <w:r w:rsidR="001E2732" w:rsidRPr="00782BAC">
        <w:t>use of the design</w:t>
      </w:r>
      <w:r w:rsidRPr="00782BAC">
        <w:t>.</w:t>
      </w:r>
    </w:p>
    <w:p w:rsidR="00636533" w:rsidRPr="00782BAC" w:rsidRDefault="00636533" w:rsidP="00782BAC">
      <w:pPr>
        <w:pStyle w:val="notetext"/>
      </w:pPr>
      <w:r w:rsidRPr="00782BAC">
        <w:t>Note:</w:t>
      </w:r>
      <w:r w:rsidRPr="00782BAC">
        <w:tab/>
        <w:t>Section</w:t>
      </w:r>
      <w:r w:rsidR="00782BAC" w:rsidRPr="00782BAC">
        <w:t> </w:t>
      </w:r>
      <w:r w:rsidRPr="00782BAC">
        <w:t xml:space="preserve">25D of the </w:t>
      </w:r>
      <w:r w:rsidRPr="00782BAC">
        <w:rPr>
          <w:i/>
        </w:rPr>
        <w:t>Acts Interpretation Act 1901</w:t>
      </w:r>
      <w:r w:rsidRPr="00782BAC">
        <w:t xml:space="preserve"> sets out rules about the contents of a statement of reasons.</w:t>
      </w:r>
    </w:p>
    <w:p w:rsidR="00636533" w:rsidRPr="00782BAC" w:rsidRDefault="00636533" w:rsidP="00782BAC">
      <w:pPr>
        <w:pStyle w:val="subsection"/>
      </w:pPr>
      <w:r w:rsidRPr="00782BAC">
        <w:tab/>
        <w:t>(</w:t>
      </w:r>
      <w:r w:rsidR="00413C84" w:rsidRPr="00782BAC">
        <w:t>5</w:t>
      </w:r>
      <w:r w:rsidRPr="00782BAC">
        <w:t>)</w:t>
      </w:r>
      <w:r w:rsidRPr="00782BAC">
        <w:tab/>
        <w:t xml:space="preserve">An approval given under </w:t>
      </w:r>
      <w:r w:rsidR="00782BAC" w:rsidRPr="00782BAC">
        <w:t>paragraph (</w:t>
      </w:r>
      <w:r w:rsidR="00413C84" w:rsidRPr="00782BAC">
        <w:t>3</w:t>
      </w:r>
      <w:r w:rsidRPr="00782BAC">
        <w:t>)(b) is not a legislative instrument.</w:t>
      </w:r>
    </w:p>
    <w:p w:rsidR="000B42F5" w:rsidRPr="00782BAC" w:rsidRDefault="00C62382" w:rsidP="00782BAC">
      <w:pPr>
        <w:pStyle w:val="ItemHead"/>
      </w:pPr>
      <w:r w:rsidRPr="00782BAC">
        <w:t>4</w:t>
      </w:r>
      <w:r w:rsidR="00636533" w:rsidRPr="00782BAC">
        <w:t xml:space="preserve">  </w:t>
      </w:r>
      <w:r w:rsidR="000B42F5" w:rsidRPr="00782BAC">
        <w:t>Subsection</w:t>
      </w:r>
      <w:r w:rsidR="00782BAC" w:rsidRPr="00782BAC">
        <w:t> </w:t>
      </w:r>
      <w:r w:rsidR="000B42F5" w:rsidRPr="00782BAC">
        <w:t>97(1)</w:t>
      </w:r>
    </w:p>
    <w:p w:rsidR="000B42F5" w:rsidRPr="00782BAC" w:rsidRDefault="000B42F5" w:rsidP="00782BAC">
      <w:pPr>
        <w:pStyle w:val="Item"/>
      </w:pPr>
      <w:r w:rsidRPr="00782BAC">
        <w:t>Omit “under section</w:t>
      </w:r>
      <w:r w:rsidR="00782BAC" w:rsidRPr="00782BAC">
        <w:t> </w:t>
      </w:r>
      <w:r w:rsidRPr="00782BAC">
        <w:t>96, the Commonwealth or a State”, substitute “in the circumstances mentioned in subsection</w:t>
      </w:r>
      <w:r w:rsidR="00782BAC" w:rsidRPr="00782BAC">
        <w:t> </w:t>
      </w:r>
      <w:r w:rsidRPr="00782BAC">
        <w:t>96(</w:t>
      </w:r>
      <w:r w:rsidR="00413C84" w:rsidRPr="00782BAC">
        <w:t>3</w:t>
      </w:r>
      <w:r w:rsidRPr="00782BAC">
        <w:t>) or 96A(</w:t>
      </w:r>
      <w:r w:rsidR="00413C84" w:rsidRPr="00782BAC">
        <w:t>3</w:t>
      </w:r>
      <w:r w:rsidRPr="00782BAC">
        <w:t>), the relevant authority”.</w:t>
      </w:r>
    </w:p>
    <w:p w:rsidR="000B42F5" w:rsidRPr="00782BAC" w:rsidRDefault="00C62382" w:rsidP="00782BAC">
      <w:pPr>
        <w:pStyle w:val="ItemHead"/>
      </w:pPr>
      <w:r w:rsidRPr="00782BAC">
        <w:t>5</w:t>
      </w:r>
      <w:r w:rsidR="000B42F5" w:rsidRPr="00782BAC">
        <w:t xml:space="preserve">  Subsection</w:t>
      </w:r>
      <w:r w:rsidR="00782BAC" w:rsidRPr="00782BAC">
        <w:t> </w:t>
      </w:r>
      <w:r w:rsidR="000B42F5" w:rsidRPr="00782BAC">
        <w:t>97(2)</w:t>
      </w:r>
    </w:p>
    <w:p w:rsidR="000B42F5" w:rsidRPr="00782BAC" w:rsidRDefault="000B42F5" w:rsidP="00782BAC">
      <w:pPr>
        <w:pStyle w:val="Item"/>
      </w:pPr>
      <w:r w:rsidRPr="00782BAC">
        <w:t>Omit “Commonwealth or a State”, substitute “relevant authority”.</w:t>
      </w:r>
    </w:p>
    <w:p w:rsidR="000B42F5" w:rsidRPr="00782BAC" w:rsidRDefault="00C62382" w:rsidP="00782BAC">
      <w:pPr>
        <w:pStyle w:val="ItemHead"/>
      </w:pPr>
      <w:r w:rsidRPr="00782BAC">
        <w:t>6</w:t>
      </w:r>
      <w:r w:rsidR="000B42F5" w:rsidRPr="00782BAC">
        <w:t xml:space="preserve">  Subsection</w:t>
      </w:r>
      <w:r w:rsidR="00782BAC" w:rsidRPr="00782BAC">
        <w:t> </w:t>
      </w:r>
      <w:r w:rsidR="000B42F5" w:rsidRPr="00782BAC">
        <w:t>97(2)</w:t>
      </w:r>
    </w:p>
    <w:p w:rsidR="000B42F5" w:rsidRPr="00782BAC" w:rsidRDefault="000B42F5" w:rsidP="00782BAC">
      <w:pPr>
        <w:pStyle w:val="Item"/>
      </w:pPr>
      <w:r w:rsidRPr="00782BAC">
        <w:t>Omit “Commonwealth or State”, substitute “relevant authority”.</w:t>
      </w:r>
    </w:p>
    <w:p w:rsidR="00636533" w:rsidRPr="00782BAC" w:rsidRDefault="00C62382" w:rsidP="00782BAC">
      <w:pPr>
        <w:pStyle w:val="ItemHead"/>
      </w:pPr>
      <w:r w:rsidRPr="00782BAC">
        <w:t>7</w:t>
      </w:r>
      <w:r w:rsidR="00335B5F" w:rsidRPr="00782BAC">
        <w:t xml:space="preserve">  Section</w:t>
      </w:r>
      <w:r w:rsidR="00782BAC" w:rsidRPr="00782BAC">
        <w:t> </w:t>
      </w:r>
      <w:r w:rsidR="00335B5F" w:rsidRPr="00782BAC">
        <w:t>98</w:t>
      </w:r>
    </w:p>
    <w:p w:rsidR="00636533" w:rsidRPr="00782BAC" w:rsidRDefault="00636533" w:rsidP="00782BAC">
      <w:pPr>
        <w:pStyle w:val="Item"/>
      </w:pPr>
      <w:r w:rsidRPr="00782BAC">
        <w:t xml:space="preserve">Repeal the </w:t>
      </w:r>
      <w:r w:rsidR="00335B5F" w:rsidRPr="00782BAC">
        <w:t>section</w:t>
      </w:r>
      <w:r w:rsidRPr="00782BAC">
        <w:t>, substitute:</w:t>
      </w:r>
    </w:p>
    <w:p w:rsidR="00636533" w:rsidRPr="00782BAC" w:rsidRDefault="00EA2B05" w:rsidP="00782BAC">
      <w:pPr>
        <w:pStyle w:val="ActHead5"/>
      </w:pPr>
      <w:bookmarkStart w:id="38" w:name="_Toc34031924"/>
      <w:r w:rsidRPr="00782BAC">
        <w:rPr>
          <w:rStyle w:val="CharSectno"/>
        </w:rPr>
        <w:t>98</w:t>
      </w:r>
      <w:r w:rsidR="00636533" w:rsidRPr="00782BAC">
        <w:t xml:space="preserve">  Crown </w:t>
      </w:r>
      <w:r w:rsidR="00335B5F" w:rsidRPr="00782BAC">
        <w:t>use of designs</w:t>
      </w:r>
      <w:r w:rsidR="00636533" w:rsidRPr="00782BAC">
        <w:t>—terms (including remuneration)</w:t>
      </w:r>
      <w:bookmarkEnd w:id="38"/>
    </w:p>
    <w:p w:rsidR="00636533" w:rsidRPr="00782BAC" w:rsidRDefault="00636533" w:rsidP="00782BAC">
      <w:pPr>
        <w:pStyle w:val="subsection"/>
      </w:pPr>
      <w:r w:rsidRPr="00782BAC">
        <w:tab/>
        <w:t>(1)</w:t>
      </w:r>
      <w:r w:rsidRPr="00782BAC">
        <w:tab/>
        <w:t>The terms for the</w:t>
      </w:r>
      <w:r w:rsidR="00335B5F" w:rsidRPr="00782BAC">
        <w:t xml:space="preserve"> use of a design</w:t>
      </w:r>
      <w:r w:rsidRPr="00782BAC">
        <w:t xml:space="preserve"> in the circumstances mentioned in subsection</w:t>
      </w:r>
      <w:r w:rsidR="00782BAC" w:rsidRPr="00782BAC">
        <w:t> </w:t>
      </w:r>
      <w:r w:rsidR="00335B5F" w:rsidRPr="00782BAC">
        <w:t>96</w:t>
      </w:r>
      <w:r w:rsidRPr="00782BAC">
        <w:t>(</w:t>
      </w:r>
      <w:r w:rsidR="00413C84" w:rsidRPr="00782BAC">
        <w:t>3</w:t>
      </w:r>
      <w:r w:rsidR="00335B5F" w:rsidRPr="00782BAC">
        <w:t>) or 96A</w:t>
      </w:r>
      <w:r w:rsidRPr="00782BAC">
        <w:t>(</w:t>
      </w:r>
      <w:r w:rsidR="00413C84" w:rsidRPr="00782BAC">
        <w:t>3</w:t>
      </w:r>
      <w:r w:rsidRPr="00782BAC">
        <w:t xml:space="preserve">), including terms concerning the remuneration payable to the </w:t>
      </w:r>
      <w:r w:rsidR="00335B5F" w:rsidRPr="00782BAC">
        <w:t>entitled person or the registered owner</w:t>
      </w:r>
      <w:r w:rsidRPr="00782BAC">
        <w:t>, are such terms:</w:t>
      </w:r>
    </w:p>
    <w:p w:rsidR="00636533" w:rsidRPr="00782BAC" w:rsidRDefault="00636533" w:rsidP="00782BAC">
      <w:pPr>
        <w:pStyle w:val="paragraph"/>
      </w:pPr>
      <w:r w:rsidRPr="00782BAC">
        <w:tab/>
        <w:t>(a)</w:t>
      </w:r>
      <w:r w:rsidRPr="00782BAC">
        <w:tab/>
        <w:t xml:space="preserve">as are agreed, or determined by a method agreed, between the relevant authority and the </w:t>
      </w:r>
      <w:r w:rsidR="00335B5F" w:rsidRPr="00782BAC">
        <w:t>entitled person or the registered</w:t>
      </w:r>
      <w:r w:rsidRPr="00782BAC">
        <w:t xml:space="preserve"> </w:t>
      </w:r>
      <w:r w:rsidR="00335B5F" w:rsidRPr="00782BAC">
        <w:t>owner</w:t>
      </w:r>
      <w:r w:rsidRPr="00782BAC">
        <w:t>; or</w:t>
      </w:r>
    </w:p>
    <w:p w:rsidR="00636533" w:rsidRPr="00782BAC" w:rsidRDefault="00636533" w:rsidP="00782BAC">
      <w:pPr>
        <w:pStyle w:val="paragraph"/>
      </w:pPr>
      <w:r w:rsidRPr="00782BAC">
        <w:tab/>
        <w:t>(b)</w:t>
      </w:r>
      <w:r w:rsidRPr="00782BAC">
        <w:tab/>
        <w:t xml:space="preserve">in the absence of agreement—as are determined by a prescribed court on the application of the relevant authority, or the </w:t>
      </w:r>
      <w:r w:rsidR="00335B5F" w:rsidRPr="00782BAC">
        <w:t>entitled person or the registered owner</w:t>
      </w:r>
      <w:r w:rsidRPr="00782BAC">
        <w:t>.</w:t>
      </w:r>
    </w:p>
    <w:p w:rsidR="00636533" w:rsidRPr="00782BAC" w:rsidRDefault="00636533" w:rsidP="00782BAC">
      <w:pPr>
        <w:pStyle w:val="subsection"/>
      </w:pPr>
      <w:r w:rsidRPr="00782BAC">
        <w:tab/>
        <w:t>(2)</w:t>
      </w:r>
      <w:r w:rsidRPr="00782BAC">
        <w:tab/>
        <w:t xml:space="preserve">Without limiting </w:t>
      </w:r>
      <w:r w:rsidR="00782BAC" w:rsidRPr="00782BAC">
        <w:t>paragraph (</w:t>
      </w:r>
      <w:r w:rsidRPr="00782BAC">
        <w:t xml:space="preserve">1)(b), the prescribed court must determine an amount of remuneration that is just and reasonable, having regard to the economic value of the </w:t>
      </w:r>
      <w:r w:rsidR="00335B5F" w:rsidRPr="00782BAC">
        <w:t>use of the design</w:t>
      </w:r>
      <w:r w:rsidRPr="00782BAC">
        <w:t xml:space="preserve"> and any other matter the court considers relevant.</w:t>
      </w:r>
    </w:p>
    <w:p w:rsidR="00335B5F" w:rsidRPr="00782BAC" w:rsidRDefault="00335B5F" w:rsidP="00782BAC">
      <w:pPr>
        <w:pStyle w:val="subsection"/>
      </w:pPr>
      <w:r w:rsidRPr="00782BAC">
        <w:tab/>
        <w:t>(</w:t>
      </w:r>
      <w:r w:rsidR="00BF4BEF" w:rsidRPr="00782BAC">
        <w:t>3</w:t>
      </w:r>
      <w:r w:rsidRPr="00782BAC">
        <w:t>)</w:t>
      </w:r>
      <w:r w:rsidRPr="00782BAC">
        <w:tab/>
        <w:t xml:space="preserve">A person may not apply to a prescribed court for a determination under </w:t>
      </w:r>
      <w:r w:rsidR="00782BAC" w:rsidRPr="00782BAC">
        <w:t>paragraph (</w:t>
      </w:r>
      <w:r w:rsidRPr="00782BAC">
        <w:t>1)(b) in relation to a design unless a certificate of examination has been issued in relation to the design.</w:t>
      </w:r>
    </w:p>
    <w:p w:rsidR="00BF4BEF" w:rsidRPr="00782BAC" w:rsidRDefault="00BF4BEF" w:rsidP="00782BAC">
      <w:pPr>
        <w:pStyle w:val="subsection"/>
      </w:pPr>
      <w:r w:rsidRPr="00782BAC">
        <w:tab/>
        <w:t>(4)</w:t>
      </w:r>
      <w:r w:rsidRPr="00782BAC">
        <w:tab/>
        <w:t>The prescribed court may, in determining the terms of use, take into consideration compensation that a person interested in the design has received, directly or indirectly, from the relevant authority in respect of the design.</w:t>
      </w:r>
    </w:p>
    <w:p w:rsidR="00720A83" w:rsidRPr="00782BAC" w:rsidRDefault="00720A83" w:rsidP="00782BAC">
      <w:pPr>
        <w:pStyle w:val="subsection"/>
      </w:pPr>
      <w:r w:rsidRPr="00782BAC">
        <w:tab/>
        <w:t>(5)</w:t>
      </w:r>
      <w:r w:rsidRPr="00782BAC">
        <w:tab/>
        <w:t>For the purposes of this section, the terms, or the method, may be agreed or determined before, during or after the use of the design.</w:t>
      </w:r>
    </w:p>
    <w:p w:rsidR="00CE658A" w:rsidRPr="00782BAC" w:rsidRDefault="00C62382" w:rsidP="00782BAC">
      <w:pPr>
        <w:pStyle w:val="ItemHead"/>
      </w:pPr>
      <w:r w:rsidRPr="00782BAC">
        <w:t>8</w:t>
      </w:r>
      <w:r w:rsidR="00CE658A" w:rsidRPr="00782BAC">
        <w:t xml:space="preserve">  Section</w:t>
      </w:r>
      <w:r w:rsidR="00782BAC" w:rsidRPr="00782BAC">
        <w:t> </w:t>
      </w:r>
      <w:r w:rsidR="00CE658A" w:rsidRPr="00782BAC">
        <w:t>99</w:t>
      </w:r>
    </w:p>
    <w:p w:rsidR="00CE658A" w:rsidRPr="00782BAC" w:rsidRDefault="00CE658A" w:rsidP="00782BAC">
      <w:pPr>
        <w:pStyle w:val="Item"/>
      </w:pPr>
      <w:r w:rsidRPr="00782BAC">
        <w:t>Repeal the section, substitute:</w:t>
      </w:r>
    </w:p>
    <w:p w:rsidR="00CE658A" w:rsidRPr="00782BAC" w:rsidRDefault="00CE658A" w:rsidP="00782BAC">
      <w:pPr>
        <w:pStyle w:val="ActHead5"/>
      </w:pPr>
      <w:bookmarkStart w:id="39" w:name="_Toc34031925"/>
      <w:r w:rsidRPr="00782BAC">
        <w:rPr>
          <w:rStyle w:val="CharSectno"/>
        </w:rPr>
        <w:t>99</w:t>
      </w:r>
      <w:r w:rsidRPr="00782BAC">
        <w:t xml:space="preserve">  Certain agreement and licences inoperative unless approved by relevant Minister</w:t>
      </w:r>
      <w:bookmarkEnd w:id="39"/>
    </w:p>
    <w:p w:rsidR="00CE658A" w:rsidRPr="00782BAC" w:rsidRDefault="00CE658A" w:rsidP="00782BAC">
      <w:pPr>
        <w:pStyle w:val="subsection"/>
      </w:pPr>
      <w:r w:rsidRPr="00782BAC">
        <w:tab/>
        <w:t>(1)</w:t>
      </w:r>
      <w:r w:rsidRPr="00782BAC">
        <w:tab/>
        <w:t xml:space="preserve">An agreement or licence setting the terms on which a person other than a relevant authority may </w:t>
      </w:r>
      <w:r w:rsidR="00B12211" w:rsidRPr="00782BAC">
        <w:t xml:space="preserve">use a design </w:t>
      </w:r>
      <w:r w:rsidRPr="00782BAC">
        <w:t xml:space="preserve">is inoperative with respect to the </w:t>
      </w:r>
      <w:r w:rsidR="00B12211" w:rsidRPr="00782BAC">
        <w:t>use of the design</w:t>
      </w:r>
      <w:r w:rsidRPr="00782BAC">
        <w:t xml:space="preserve"> in the circumstances mentioned in subsection</w:t>
      </w:r>
      <w:r w:rsidR="00782BAC" w:rsidRPr="00782BAC">
        <w:t> </w:t>
      </w:r>
      <w:r w:rsidR="00C75514" w:rsidRPr="00782BAC">
        <w:t>96(3</w:t>
      </w:r>
      <w:r w:rsidRPr="00782BAC">
        <w:t>) or 96A(</w:t>
      </w:r>
      <w:r w:rsidR="00C75514" w:rsidRPr="00782BAC">
        <w:t>3</w:t>
      </w:r>
      <w:r w:rsidRPr="00782BAC">
        <w:t>).</w:t>
      </w:r>
    </w:p>
    <w:p w:rsidR="00CE658A" w:rsidRPr="00782BAC" w:rsidRDefault="00CE658A" w:rsidP="00782BAC">
      <w:pPr>
        <w:pStyle w:val="subsection"/>
      </w:pPr>
      <w:r w:rsidRPr="00782BAC">
        <w:tab/>
        <w:t>(2)</w:t>
      </w:r>
      <w:r w:rsidRPr="00782BAC">
        <w:tab/>
      </w:r>
      <w:r w:rsidR="00782BAC" w:rsidRPr="00782BAC">
        <w:t>Subsection (</w:t>
      </w:r>
      <w:r w:rsidRPr="00782BAC">
        <w:t>1) does not apply if the agreement or licence has been approved in writing by the relevant Minister.</w:t>
      </w:r>
    </w:p>
    <w:p w:rsidR="0087696B" w:rsidRPr="00782BAC" w:rsidRDefault="00C62382" w:rsidP="00782BAC">
      <w:pPr>
        <w:pStyle w:val="ItemHead"/>
      </w:pPr>
      <w:r w:rsidRPr="00782BAC">
        <w:t>9</w:t>
      </w:r>
      <w:r w:rsidR="0087696B" w:rsidRPr="00782BAC">
        <w:t xml:space="preserve">  Section</w:t>
      </w:r>
      <w:r w:rsidR="004C3692" w:rsidRPr="00782BAC">
        <w:t>s</w:t>
      </w:r>
      <w:r w:rsidR="00782BAC" w:rsidRPr="00782BAC">
        <w:t> </w:t>
      </w:r>
      <w:r w:rsidR="004C3692" w:rsidRPr="00782BAC">
        <w:t>100 and</w:t>
      </w:r>
      <w:r w:rsidR="0098731B" w:rsidRPr="00782BAC">
        <w:t xml:space="preserve"> </w:t>
      </w:r>
      <w:r w:rsidR="0087696B" w:rsidRPr="00782BAC">
        <w:t>101</w:t>
      </w:r>
    </w:p>
    <w:p w:rsidR="0087696B" w:rsidRPr="00782BAC" w:rsidRDefault="0087696B" w:rsidP="00782BAC">
      <w:pPr>
        <w:pStyle w:val="Item"/>
      </w:pPr>
      <w:r w:rsidRPr="00782BAC">
        <w:t>Repeal the section</w:t>
      </w:r>
      <w:r w:rsidR="00D0197A" w:rsidRPr="00782BAC">
        <w:t>s</w:t>
      </w:r>
      <w:r w:rsidRPr="00782BAC">
        <w:t>.</w:t>
      </w:r>
    </w:p>
    <w:p w:rsidR="00636533" w:rsidRPr="00782BAC" w:rsidRDefault="00C62382" w:rsidP="00782BAC">
      <w:pPr>
        <w:pStyle w:val="ItemHead"/>
      </w:pPr>
      <w:r w:rsidRPr="00782BAC">
        <w:t>10</w:t>
      </w:r>
      <w:r w:rsidR="00636533" w:rsidRPr="00782BAC">
        <w:t xml:space="preserve">  Section</w:t>
      </w:r>
      <w:r w:rsidR="00782BAC" w:rsidRPr="00782BAC">
        <w:t> </w:t>
      </w:r>
      <w:r w:rsidR="0087696B" w:rsidRPr="00782BAC">
        <w:t>102</w:t>
      </w:r>
      <w:r w:rsidR="00636533" w:rsidRPr="00782BAC">
        <w:t xml:space="preserve"> (heading)</w:t>
      </w:r>
    </w:p>
    <w:p w:rsidR="00636533" w:rsidRPr="00782BAC" w:rsidRDefault="00636533" w:rsidP="00782BAC">
      <w:pPr>
        <w:pStyle w:val="Item"/>
      </w:pPr>
      <w:r w:rsidRPr="00782BAC">
        <w:t>Repeal the heading, substitute:</w:t>
      </w:r>
    </w:p>
    <w:p w:rsidR="00636533" w:rsidRPr="00782BAC" w:rsidRDefault="0087696B" w:rsidP="00782BAC">
      <w:pPr>
        <w:pStyle w:val="ActHead5"/>
      </w:pPr>
      <w:bookmarkStart w:id="40" w:name="_Toc34031926"/>
      <w:r w:rsidRPr="00782BAC">
        <w:rPr>
          <w:rStyle w:val="CharSectno"/>
        </w:rPr>
        <w:t>10</w:t>
      </w:r>
      <w:r w:rsidR="00466BAC" w:rsidRPr="00782BAC">
        <w:rPr>
          <w:rStyle w:val="CharSectno"/>
        </w:rPr>
        <w:t>2</w:t>
      </w:r>
      <w:r w:rsidR="00636533" w:rsidRPr="00782BAC">
        <w:t xml:space="preserve">  Crown </w:t>
      </w:r>
      <w:r w:rsidRPr="00782BAC">
        <w:t>use of design</w:t>
      </w:r>
      <w:r w:rsidR="00636533" w:rsidRPr="00782BAC">
        <w:t>s—court order to cease</w:t>
      </w:r>
      <w:bookmarkEnd w:id="40"/>
    </w:p>
    <w:p w:rsidR="00636533" w:rsidRPr="00782BAC" w:rsidRDefault="00C62382" w:rsidP="00782BAC">
      <w:pPr>
        <w:pStyle w:val="ItemHead"/>
      </w:pPr>
      <w:r w:rsidRPr="00782BAC">
        <w:t>11</w:t>
      </w:r>
      <w:r w:rsidR="00636533" w:rsidRPr="00782BAC">
        <w:t xml:space="preserve">  Subsection</w:t>
      </w:r>
      <w:r w:rsidR="00782BAC" w:rsidRPr="00782BAC">
        <w:t> </w:t>
      </w:r>
      <w:r w:rsidR="00636533" w:rsidRPr="00782BAC">
        <w:t>1</w:t>
      </w:r>
      <w:r w:rsidR="0087696B" w:rsidRPr="00782BAC">
        <w:t>02</w:t>
      </w:r>
      <w:r w:rsidR="00636533" w:rsidRPr="00782BAC">
        <w:t>(1)</w:t>
      </w:r>
    </w:p>
    <w:p w:rsidR="00636533" w:rsidRPr="00782BAC" w:rsidRDefault="00636533" w:rsidP="00782BAC">
      <w:pPr>
        <w:pStyle w:val="Item"/>
      </w:pPr>
      <w:r w:rsidRPr="00782BAC">
        <w:t>Omit “by the Commonwealth or State”, substitute “in the circumstances mentioned in subsection</w:t>
      </w:r>
      <w:r w:rsidR="00782BAC" w:rsidRPr="00782BAC">
        <w:t> </w:t>
      </w:r>
      <w:r w:rsidR="0087696B" w:rsidRPr="00782BAC">
        <w:t>96</w:t>
      </w:r>
      <w:r w:rsidRPr="00782BAC">
        <w:t>(</w:t>
      </w:r>
      <w:r w:rsidR="00C75514" w:rsidRPr="00782BAC">
        <w:t>3</w:t>
      </w:r>
      <w:r w:rsidRPr="00782BAC">
        <w:t xml:space="preserve">) or </w:t>
      </w:r>
      <w:r w:rsidR="0087696B" w:rsidRPr="00782BAC">
        <w:t>96A</w:t>
      </w:r>
      <w:r w:rsidRPr="00782BAC">
        <w:t>(</w:t>
      </w:r>
      <w:r w:rsidR="00C75514" w:rsidRPr="00782BAC">
        <w:t>3</w:t>
      </w:r>
      <w:r w:rsidRPr="00782BAC">
        <w:t>)”.</w:t>
      </w:r>
    </w:p>
    <w:p w:rsidR="00636533" w:rsidRPr="00782BAC" w:rsidRDefault="00C62382" w:rsidP="00782BAC">
      <w:pPr>
        <w:pStyle w:val="ItemHead"/>
      </w:pPr>
      <w:r w:rsidRPr="00782BAC">
        <w:t>12</w:t>
      </w:r>
      <w:r w:rsidR="00636533" w:rsidRPr="00782BAC">
        <w:t xml:space="preserve">  Subsection</w:t>
      </w:r>
      <w:r w:rsidR="00782BAC" w:rsidRPr="00782BAC">
        <w:t> </w:t>
      </w:r>
      <w:r w:rsidR="00636533" w:rsidRPr="00782BAC">
        <w:t>1</w:t>
      </w:r>
      <w:r w:rsidR="0087696B" w:rsidRPr="00782BAC">
        <w:t>02</w:t>
      </w:r>
      <w:r w:rsidR="00636533" w:rsidRPr="00782BAC">
        <w:t>(1)</w:t>
      </w:r>
    </w:p>
    <w:p w:rsidR="00636533" w:rsidRPr="00782BAC" w:rsidRDefault="00636533" w:rsidP="00782BAC">
      <w:pPr>
        <w:pStyle w:val="Item"/>
      </w:pPr>
      <w:r w:rsidRPr="00782BAC">
        <w:t>Omit “</w:t>
      </w:r>
      <w:r w:rsidR="0087696B" w:rsidRPr="00782BAC">
        <w:t xml:space="preserve">of the </w:t>
      </w:r>
      <w:r w:rsidRPr="00782BAC">
        <w:t>Commonwealth or State”, substitute “</w:t>
      </w:r>
      <w:r w:rsidR="0087696B" w:rsidRPr="00782BAC">
        <w:t xml:space="preserve">of the </w:t>
      </w:r>
      <w:r w:rsidRPr="00782BAC">
        <w:t>relevant authority concerned”.</w:t>
      </w:r>
    </w:p>
    <w:p w:rsidR="00636533" w:rsidRPr="00782BAC" w:rsidRDefault="00C62382" w:rsidP="00782BAC">
      <w:pPr>
        <w:pStyle w:val="ItemHead"/>
      </w:pPr>
      <w:r w:rsidRPr="00782BAC">
        <w:t>13</w:t>
      </w:r>
      <w:r w:rsidR="00636533" w:rsidRPr="00782BAC">
        <w:t xml:space="preserve">  Subsection</w:t>
      </w:r>
      <w:r w:rsidR="00782BAC" w:rsidRPr="00782BAC">
        <w:t> </w:t>
      </w:r>
      <w:r w:rsidR="00636533" w:rsidRPr="00782BAC">
        <w:t>1</w:t>
      </w:r>
      <w:r w:rsidR="0087696B" w:rsidRPr="00782BAC">
        <w:t>02</w:t>
      </w:r>
      <w:r w:rsidR="00636533" w:rsidRPr="00782BAC">
        <w:t>(</w:t>
      </w:r>
      <w:r w:rsidR="0087696B" w:rsidRPr="00782BAC">
        <w:t>3</w:t>
      </w:r>
      <w:r w:rsidR="00636533" w:rsidRPr="00782BAC">
        <w:t>)</w:t>
      </w:r>
    </w:p>
    <w:p w:rsidR="00636533" w:rsidRPr="00782BAC" w:rsidRDefault="00636533" w:rsidP="00782BAC">
      <w:pPr>
        <w:pStyle w:val="Item"/>
      </w:pPr>
      <w:r w:rsidRPr="00782BAC">
        <w:t>Omit “Commonwealth or the State”, substitute “relevant authority”.</w:t>
      </w:r>
    </w:p>
    <w:p w:rsidR="0087696B" w:rsidRPr="00782BAC" w:rsidRDefault="00C62382" w:rsidP="00782BAC">
      <w:pPr>
        <w:pStyle w:val="ItemHead"/>
      </w:pPr>
      <w:r w:rsidRPr="00782BAC">
        <w:t>14</w:t>
      </w:r>
      <w:r w:rsidR="0087696B" w:rsidRPr="00782BAC">
        <w:t xml:space="preserve">  Subsection</w:t>
      </w:r>
      <w:r w:rsidR="00782BAC" w:rsidRPr="00782BAC">
        <w:t> </w:t>
      </w:r>
      <w:r w:rsidR="0087696B" w:rsidRPr="00782BAC">
        <w:t>102(4)</w:t>
      </w:r>
    </w:p>
    <w:p w:rsidR="0087696B" w:rsidRPr="00782BAC" w:rsidRDefault="0087696B" w:rsidP="00782BAC">
      <w:pPr>
        <w:pStyle w:val="Item"/>
      </w:pPr>
      <w:r w:rsidRPr="00782BAC">
        <w:t>Omit “Commonwealth or State”, substitute “relevant authority”.</w:t>
      </w:r>
    </w:p>
    <w:p w:rsidR="00636533" w:rsidRPr="00782BAC" w:rsidRDefault="00C62382" w:rsidP="00782BAC">
      <w:pPr>
        <w:pStyle w:val="ItemHead"/>
      </w:pPr>
      <w:r w:rsidRPr="00782BAC">
        <w:t>15</w:t>
      </w:r>
      <w:r w:rsidR="00636533" w:rsidRPr="00782BAC">
        <w:t xml:space="preserve">  S</w:t>
      </w:r>
      <w:r w:rsidR="00EA2B05" w:rsidRPr="00782BAC">
        <w:t>e</w:t>
      </w:r>
      <w:r w:rsidR="00636533" w:rsidRPr="00782BAC">
        <w:t>ction</w:t>
      </w:r>
      <w:r w:rsidR="00782BAC" w:rsidRPr="00782BAC">
        <w:t> </w:t>
      </w:r>
      <w:r w:rsidR="00636533" w:rsidRPr="00782BAC">
        <w:t>1</w:t>
      </w:r>
      <w:r w:rsidR="00EA2B05" w:rsidRPr="00782BAC">
        <w:t>03</w:t>
      </w:r>
    </w:p>
    <w:p w:rsidR="00636533" w:rsidRPr="00782BAC" w:rsidRDefault="00636533" w:rsidP="00782BAC">
      <w:pPr>
        <w:pStyle w:val="Item"/>
      </w:pPr>
      <w:r w:rsidRPr="00782BAC">
        <w:t>After “under section</w:t>
      </w:r>
      <w:r w:rsidR="00782BAC" w:rsidRPr="00782BAC">
        <w:t> </w:t>
      </w:r>
      <w:r w:rsidR="0087696B" w:rsidRPr="00782BAC">
        <w:t>96</w:t>
      </w:r>
      <w:r w:rsidRPr="00782BAC">
        <w:t>”, insert “</w:t>
      </w:r>
      <w:r w:rsidR="0087696B" w:rsidRPr="00782BAC">
        <w:t>in the circumstances mentioned in subsection</w:t>
      </w:r>
      <w:r w:rsidR="00782BAC" w:rsidRPr="00782BAC">
        <w:t> </w:t>
      </w:r>
      <w:r w:rsidR="0087696B" w:rsidRPr="00782BAC">
        <w:t>96(</w:t>
      </w:r>
      <w:r w:rsidR="00C75514" w:rsidRPr="00782BAC">
        <w:t>3</w:t>
      </w:r>
      <w:r w:rsidR="0087696B" w:rsidRPr="00782BAC">
        <w:t>) or 96A(</w:t>
      </w:r>
      <w:r w:rsidR="00C75514" w:rsidRPr="00782BAC">
        <w:t>3</w:t>
      </w:r>
      <w:r w:rsidR="0087696B" w:rsidRPr="00782BAC">
        <w:t>)</w:t>
      </w:r>
      <w:r w:rsidRPr="00782BAC">
        <w:t>”.</w:t>
      </w:r>
    </w:p>
    <w:p w:rsidR="00EA2B05" w:rsidRPr="00782BAC" w:rsidRDefault="00C62382" w:rsidP="00782BAC">
      <w:pPr>
        <w:pStyle w:val="ItemHead"/>
      </w:pPr>
      <w:r w:rsidRPr="00782BAC">
        <w:t>16</w:t>
      </w:r>
      <w:r w:rsidR="00EA2B05" w:rsidRPr="00782BAC">
        <w:t xml:space="preserve">  Section</w:t>
      </w:r>
      <w:r w:rsidR="00782BAC" w:rsidRPr="00782BAC">
        <w:t> </w:t>
      </w:r>
      <w:r w:rsidR="00EA2B05" w:rsidRPr="00782BAC">
        <w:t>103</w:t>
      </w:r>
    </w:p>
    <w:p w:rsidR="00EA2B05" w:rsidRPr="00782BAC" w:rsidRDefault="00EA2B05" w:rsidP="00782BAC">
      <w:pPr>
        <w:pStyle w:val="Item"/>
      </w:pPr>
      <w:r w:rsidRPr="00782BAC">
        <w:t>Omit “Commonwealth or the State”, substitute “relevant authority”.</w:t>
      </w:r>
    </w:p>
    <w:p w:rsidR="002E228D" w:rsidRPr="00782BAC" w:rsidRDefault="00C62382" w:rsidP="00782BAC">
      <w:pPr>
        <w:pStyle w:val="ItemHead"/>
      </w:pPr>
      <w:r w:rsidRPr="00782BAC">
        <w:t>17</w:t>
      </w:r>
      <w:r w:rsidR="002E228D" w:rsidRPr="00782BAC">
        <w:t xml:space="preserve">  Section</w:t>
      </w:r>
      <w:r w:rsidR="00782BAC" w:rsidRPr="00782BAC">
        <w:t> </w:t>
      </w:r>
      <w:r w:rsidR="002E228D" w:rsidRPr="00782BAC">
        <w:t>104</w:t>
      </w:r>
    </w:p>
    <w:p w:rsidR="002E228D" w:rsidRPr="00782BAC" w:rsidRDefault="002E228D" w:rsidP="00782BAC">
      <w:pPr>
        <w:pStyle w:val="Item"/>
      </w:pPr>
      <w:r w:rsidRPr="00782BAC">
        <w:t>Omit “or of a State”, substitute “, a State or a Territory”.</w:t>
      </w:r>
    </w:p>
    <w:p w:rsidR="002E228D" w:rsidRPr="00782BAC" w:rsidRDefault="00C62382" w:rsidP="00782BAC">
      <w:pPr>
        <w:pStyle w:val="ItemHead"/>
      </w:pPr>
      <w:r w:rsidRPr="00782BAC">
        <w:t>18</w:t>
      </w:r>
      <w:r w:rsidR="002E228D" w:rsidRPr="00782BAC">
        <w:t xml:space="preserve">  Section</w:t>
      </w:r>
      <w:r w:rsidR="00782BAC" w:rsidRPr="00782BAC">
        <w:t> </w:t>
      </w:r>
      <w:r w:rsidR="002E228D" w:rsidRPr="00782BAC">
        <w:t>104</w:t>
      </w:r>
    </w:p>
    <w:p w:rsidR="002E228D" w:rsidRPr="00782BAC" w:rsidRDefault="002E228D" w:rsidP="00782BAC">
      <w:pPr>
        <w:pStyle w:val="Item"/>
      </w:pPr>
      <w:r w:rsidRPr="00782BAC">
        <w:t>Omit “or a State”, substitute “, a State or a Territory”.</w:t>
      </w:r>
    </w:p>
    <w:p w:rsidR="002E228D" w:rsidRPr="00782BAC" w:rsidRDefault="00C62382" w:rsidP="00782BAC">
      <w:pPr>
        <w:pStyle w:val="ItemHead"/>
      </w:pPr>
      <w:r w:rsidRPr="00782BAC">
        <w:t>19</w:t>
      </w:r>
      <w:r w:rsidR="002E228D" w:rsidRPr="00782BAC">
        <w:t xml:space="preserve">  </w:t>
      </w:r>
      <w:r w:rsidR="00C9336A" w:rsidRPr="00782BAC">
        <w:t>Section</w:t>
      </w:r>
      <w:r w:rsidR="00782BAC" w:rsidRPr="00782BAC">
        <w:t> </w:t>
      </w:r>
      <w:r w:rsidR="00C9336A" w:rsidRPr="00782BAC">
        <w:t>104</w:t>
      </w:r>
    </w:p>
    <w:p w:rsidR="00C9336A" w:rsidRPr="00782BAC" w:rsidRDefault="00C9336A" w:rsidP="00782BAC">
      <w:pPr>
        <w:pStyle w:val="Item"/>
      </w:pPr>
      <w:r w:rsidRPr="00782BAC">
        <w:t>Omit “or the State”, substitute “, the State or the Territory”.</w:t>
      </w:r>
    </w:p>
    <w:p w:rsidR="004E1E44" w:rsidRPr="00782BAC" w:rsidRDefault="004E1E44" w:rsidP="00782BAC">
      <w:pPr>
        <w:pStyle w:val="ActHead7"/>
        <w:pageBreakBefore/>
      </w:pPr>
      <w:bookmarkStart w:id="41" w:name="_Toc34031927"/>
      <w:r w:rsidRPr="00782BAC">
        <w:rPr>
          <w:rStyle w:val="CharAmPartNo"/>
        </w:rPr>
        <w:t>Part</w:t>
      </w:r>
      <w:r w:rsidR="00782BAC" w:rsidRPr="00782BAC">
        <w:rPr>
          <w:rStyle w:val="CharAmPartNo"/>
        </w:rPr>
        <w:t> </w:t>
      </w:r>
      <w:r w:rsidRPr="00782BAC">
        <w:rPr>
          <w:rStyle w:val="CharAmPartNo"/>
        </w:rPr>
        <w:t>2</w:t>
      </w:r>
      <w:r w:rsidRPr="00782BAC">
        <w:t>—</w:t>
      </w:r>
      <w:r w:rsidRPr="00782BAC">
        <w:rPr>
          <w:rStyle w:val="CharAmPartText"/>
        </w:rPr>
        <w:t>Application and transitional provisions</w:t>
      </w:r>
      <w:bookmarkEnd w:id="41"/>
    </w:p>
    <w:p w:rsidR="004E1E44" w:rsidRPr="00782BAC" w:rsidRDefault="00C62382" w:rsidP="00782BAC">
      <w:pPr>
        <w:pStyle w:val="Transitional"/>
      </w:pPr>
      <w:r w:rsidRPr="00782BAC">
        <w:t>20</w:t>
      </w:r>
      <w:r w:rsidR="004E1E44" w:rsidRPr="00782BAC">
        <w:t xml:space="preserve">  Definition</w:t>
      </w:r>
      <w:r w:rsidR="0027171B" w:rsidRPr="00782BAC">
        <w:t>s</w:t>
      </w:r>
    </w:p>
    <w:p w:rsidR="004E1E44" w:rsidRPr="00782BAC" w:rsidRDefault="004E1E44" w:rsidP="00782BAC">
      <w:pPr>
        <w:pStyle w:val="Subitem"/>
      </w:pPr>
      <w:r w:rsidRPr="00782BAC">
        <w:tab/>
        <w:t>In this Part:</w:t>
      </w:r>
    </w:p>
    <w:p w:rsidR="004E1E44" w:rsidRPr="00782BAC" w:rsidRDefault="004E1E44" w:rsidP="00782BAC">
      <w:pPr>
        <w:pStyle w:val="Item"/>
      </w:pPr>
      <w:r w:rsidRPr="00782BAC">
        <w:rPr>
          <w:b/>
          <w:i/>
        </w:rPr>
        <w:t>amended Act</w:t>
      </w:r>
      <w:r w:rsidRPr="00782BAC">
        <w:t xml:space="preserve"> means the </w:t>
      </w:r>
      <w:r w:rsidRPr="00782BAC">
        <w:rPr>
          <w:i/>
        </w:rPr>
        <w:t>Designs Act 2003</w:t>
      </w:r>
      <w:r w:rsidRPr="00782BAC">
        <w:t xml:space="preserve"> as in force after the commencement of this Schedule.</w:t>
      </w:r>
    </w:p>
    <w:p w:rsidR="004E1E44" w:rsidRPr="00782BAC" w:rsidRDefault="00C62382" w:rsidP="00782BAC">
      <w:pPr>
        <w:pStyle w:val="Transitional"/>
      </w:pPr>
      <w:r w:rsidRPr="00782BAC">
        <w:t>21</w:t>
      </w:r>
      <w:r w:rsidR="004E1E44" w:rsidRPr="00782BAC">
        <w:t xml:space="preserve">  Application of amendments</w:t>
      </w:r>
    </w:p>
    <w:p w:rsidR="004E1E44" w:rsidRPr="00782BAC" w:rsidRDefault="00CE658A" w:rsidP="00782BAC">
      <w:pPr>
        <w:pStyle w:val="Subitem"/>
      </w:pPr>
      <w:r w:rsidRPr="00782BAC">
        <w:t>(1)</w:t>
      </w:r>
      <w:r w:rsidRPr="00782BAC">
        <w:tab/>
      </w:r>
      <w:r w:rsidR="004E1E44" w:rsidRPr="00782BAC">
        <w:t xml:space="preserve">The amendments of the </w:t>
      </w:r>
      <w:r w:rsidR="004E1E44" w:rsidRPr="00782BAC">
        <w:rPr>
          <w:i/>
        </w:rPr>
        <w:t>Designs Act 2003</w:t>
      </w:r>
      <w:r w:rsidR="004E1E44" w:rsidRPr="00782BAC">
        <w:t xml:space="preserve"> </w:t>
      </w:r>
      <w:r w:rsidRPr="00782BAC">
        <w:t>(other than section</w:t>
      </w:r>
      <w:r w:rsidR="00782BAC" w:rsidRPr="00782BAC">
        <w:t> </w:t>
      </w:r>
      <w:r w:rsidRPr="00782BAC">
        <w:t xml:space="preserve">99) </w:t>
      </w:r>
      <w:r w:rsidR="004E1E44" w:rsidRPr="00782BAC">
        <w:t>made by Part</w:t>
      </w:r>
      <w:r w:rsidR="00782BAC" w:rsidRPr="00782BAC">
        <w:t> </w:t>
      </w:r>
      <w:r w:rsidR="004E1E44" w:rsidRPr="00782BAC">
        <w:t xml:space="preserve">1 of this Schedule apply in relation to designs that </w:t>
      </w:r>
      <w:r w:rsidR="004C3692" w:rsidRPr="00782BAC">
        <w:t xml:space="preserve">start to be </w:t>
      </w:r>
      <w:r w:rsidR="004E1E44" w:rsidRPr="00782BAC">
        <w:t>used for Crown purposes on or after the day this Schedule commences.</w:t>
      </w:r>
    </w:p>
    <w:p w:rsidR="00CE658A" w:rsidRPr="00782BAC" w:rsidRDefault="00CE658A" w:rsidP="00782BAC">
      <w:pPr>
        <w:pStyle w:val="Subitem"/>
      </w:pPr>
      <w:r w:rsidRPr="00782BAC">
        <w:t>(2)</w:t>
      </w:r>
      <w:r w:rsidRPr="00782BAC">
        <w:tab/>
        <w:t>The amendment of section</w:t>
      </w:r>
      <w:r w:rsidR="00782BAC" w:rsidRPr="00782BAC">
        <w:t> </w:t>
      </w:r>
      <w:r w:rsidRPr="00782BAC">
        <w:t xml:space="preserve">99 of the </w:t>
      </w:r>
      <w:r w:rsidRPr="00782BAC">
        <w:rPr>
          <w:i/>
        </w:rPr>
        <w:t>Designs Act 2003</w:t>
      </w:r>
      <w:r w:rsidRPr="00782BAC">
        <w:t xml:space="preserve"> made by Part</w:t>
      </w:r>
      <w:r w:rsidR="00782BAC" w:rsidRPr="00782BAC">
        <w:t> </w:t>
      </w:r>
      <w:r w:rsidRPr="00782BAC">
        <w:t>1 of this Schedule applies in relation to:</w:t>
      </w:r>
    </w:p>
    <w:p w:rsidR="00CE658A" w:rsidRPr="00782BAC" w:rsidRDefault="00CE658A" w:rsidP="00782BAC">
      <w:pPr>
        <w:pStyle w:val="paragraph"/>
      </w:pPr>
      <w:r w:rsidRPr="00782BAC">
        <w:tab/>
        <w:t>(a)</w:t>
      </w:r>
      <w:r w:rsidRPr="00782BAC">
        <w:tab/>
        <w:t>agreements made or licences given before, on or after the day this Schedule commences; and</w:t>
      </w:r>
    </w:p>
    <w:p w:rsidR="00CE658A" w:rsidRPr="00782BAC" w:rsidRDefault="00CE658A" w:rsidP="00782BAC">
      <w:pPr>
        <w:pStyle w:val="paragraph"/>
      </w:pPr>
      <w:r w:rsidRPr="00782BAC">
        <w:tab/>
        <w:t>(b)</w:t>
      </w:r>
      <w:r w:rsidRPr="00782BAC">
        <w:tab/>
        <w:t>the use of designs that occurs on or after the day this Schedule commences.</w:t>
      </w:r>
    </w:p>
    <w:p w:rsidR="004E1E44" w:rsidRPr="00782BAC" w:rsidRDefault="00C62382" w:rsidP="00782BAC">
      <w:pPr>
        <w:pStyle w:val="Transitional"/>
      </w:pPr>
      <w:r w:rsidRPr="00782BAC">
        <w:t>22</w:t>
      </w:r>
      <w:r w:rsidR="004E1E44" w:rsidRPr="00782BAC">
        <w:t xml:space="preserve">  Transitional—authorised person</w:t>
      </w:r>
    </w:p>
    <w:p w:rsidR="004E1E44" w:rsidRPr="00782BAC" w:rsidRDefault="004E1E44" w:rsidP="00782BAC">
      <w:pPr>
        <w:pStyle w:val="Item"/>
      </w:pPr>
      <w:r w:rsidRPr="00782BAC">
        <w:t>An authorisation of a person that is in force for the purposes of section</w:t>
      </w:r>
      <w:r w:rsidR="00782BAC" w:rsidRPr="00782BAC">
        <w:t> </w:t>
      </w:r>
      <w:r w:rsidRPr="00782BAC">
        <w:t xml:space="preserve">96 of the </w:t>
      </w:r>
      <w:r w:rsidR="000B42F5" w:rsidRPr="00782BAC">
        <w:rPr>
          <w:i/>
        </w:rPr>
        <w:t>Designs</w:t>
      </w:r>
      <w:r w:rsidRPr="00782BAC">
        <w:rPr>
          <w:i/>
        </w:rPr>
        <w:t xml:space="preserve"> Act </w:t>
      </w:r>
      <w:r w:rsidR="000B42F5" w:rsidRPr="00782BAC">
        <w:rPr>
          <w:i/>
        </w:rPr>
        <w:t>2003</w:t>
      </w:r>
      <w:r w:rsidRPr="00782BAC">
        <w:t xml:space="preserve"> immediately before the commencement of this Schedule continues in force as if:</w:t>
      </w:r>
    </w:p>
    <w:p w:rsidR="004E1E44" w:rsidRPr="00782BAC" w:rsidRDefault="004E1E44" w:rsidP="00782BAC">
      <w:pPr>
        <w:pStyle w:val="paragraph"/>
      </w:pPr>
      <w:r w:rsidRPr="00782BAC">
        <w:tab/>
        <w:t>(a)</w:t>
      </w:r>
      <w:r w:rsidRPr="00782BAC">
        <w:tab/>
        <w:t>the person had been authorised for the purposes of subparagraph</w:t>
      </w:r>
      <w:r w:rsidR="00782BAC" w:rsidRPr="00782BAC">
        <w:t> </w:t>
      </w:r>
      <w:r w:rsidRPr="00782BAC">
        <w:t>95(</w:t>
      </w:r>
      <w:r w:rsidR="00A119BE" w:rsidRPr="00782BAC">
        <w:t>2</w:t>
      </w:r>
      <w:r w:rsidRPr="00782BAC">
        <w:t>)(b)(ii) of the amended Act; and</w:t>
      </w:r>
    </w:p>
    <w:p w:rsidR="004E1E44" w:rsidRPr="00782BAC" w:rsidRDefault="00BF4BEF" w:rsidP="00782BAC">
      <w:pPr>
        <w:pStyle w:val="paragraph"/>
      </w:pPr>
      <w:r w:rsidRPr="00782BAC">
        <w:tab/>
        <w:t>(b)</w:t>
      </w:r>
      <w:r w:rsidRPr="00782BAC">
        <w:tab/>
      </w:r>
      <w:r w:rsidR="004E1E44" w:rsidRPr="00782BAC">
        <w:t>paragraph</w:t>
      </w:r>
      <w:r w:rsidR="00782BAC" w:rsidRPr="00782BAC">
        <w:t> </w:t>
      </w:r>
      <w:r w:rsidR="004E1E44" w:rsidRPr="00782BAC">
        <w:t>96(</w:t>
      </w:r>
      <w:r w:rsidR="00C75514" w:rsidRPr="00782BAC">
        <w:t>3</w:t>
      </w:r>
      <w:r w:rsidR="004E1E44" w:rsidRPr="00782BAC">
        <w:t>)(d) of the amended Act were satisfied in relation to the person.</w:t>
      </w:r>
    </w:p>
    <w:p w:rsidR="004E1E44" w:rsidRPr="00782BAC" w:rsidRDefault="00C62382" w:rsidP="00782BAC">
      <w:pPr>
        <w:pStyle w:val="Transitional"/>
      </w:pPr>
      <w:r w:rsidRPr="00782BAC">
        <w:t>23</w:t>
      </w:r>
      <w:r w:rsidR="004E1E44" w:rsidRPr="00782BAC">
        <w:t xml:space="preserve">  Transitional—negotiations</w:t>
      </w:r>
    </w:p>
    <w:p w:rsidR="004E1E44" w:rsidRPr="00782BAC" w:rsidRDefault="004E1E44" w:rsidP="00782BAC">
      <w:pPr>
        <w:pStyle w:val="Item"/>
      </w:pPr>
      <w:r w:rsidRPr="00782BAC">
        <w:t xml:space="preserve">If, before the commencement of this Schedule, a relevant authority has tried, for a period, but without success, to obtain from an applicant </w:t>
      </w:r>
      <w:r w:rsidR="00BF4BEF" w:rsidRPr="00782BAC">
        <w:t>or</w:t>
      </w:r>
      <w:r w:rsidRPr="00782BAC">
        <w:t xml:space="preserve"> an entitled person, or a registered owner, an authorisation to use a design on reasonable terms, the relevant Minister must take that period into account in considering whether the condition in paragraph</w:t>
      </w:r>
      <w:r w:rsidR="00782BAC" w:rsidRPr="00782BAC">
        <w:t> </w:t>
      </w:r>
      <w:r w:rsidRPr="00782BAC">
        <w:t>96(</w:t>
      </w:r>
      <w:r w:rsidR="00C75514" w:rsidRPr="00782BAC">
        <w:t>3</w:t>
      </w:r>
      <w:r w:rsidRPr="00782BAC">
        <w:t>)(a) of the amended Act is satisfied in relation to the use of the design.</w:t>
      </w:r>
    </w:p>
    <w:p w:rsidR="004E1E44" w:rsidRPr="00782BAC" w:rsidRDefault="00C62382" w:rsidP="00782BAC">
      <w:pPr>
        <w:pStyle w:val="Transitional"/>
      </w:pPr>
      <w:r w:rsidRPr="00782BAC">
        <w:t>24</w:t>
      </w:r>
      <w:r w:rsidR="004E1E44" w:rsidRPr="00782BAC">
        <w:t xml:space="preserve">  Transitional—agreements and determinations</w:t>
      </w:r>
    </w:p>
    <w:p w:rsidR="004E1E44" w:rsidRPr="00782BAC" w:rsidRDefault="004E1E44" w:rsidP="00782BAC">
      <w:pPr>
        <w:pStyle w:val="Item"/>
      </w:pPr>
      <w:r w:rsidRPr="00782BAC">
        <w:t>An agreement or determination that is in force for the purposes of subsection</w:t>
      </w:r>
      <w:r w:rsidR="00782BAC" w:rsidRPr="00782BAC">
        <w:t> </w:t>
      </w:r>
      <w:r w:rsidRPr="00782BAC">
        <w:t xml:space="preserve">98(1) of the </w:t>
      </w:r>
      <w:r w:rsidRPr="00782BAC">
        <w:rPr>
          <w:i/>
        </w:rPr>
        <w:t>Designs Act 2003</w:t>
      </w:r>
      <w:r w:rsidRPr="00782BAC">
        <w:t xml:space="preserve"> immediately before the commencement of this Schedule continues in force on and after that commencement as if it had been made for the purposes of subsection</w:t>
      </w:r>
      <w:r w:rsidR="00782BAC" w:rsidRPr="00782BAC">
        <w:t> </w:t>
      </w:r>
      <w:r w:rsidRPr="00782BAC">
        <w:t>98(1) of the amended Act.</w:t>
      </w:r>
    </w:p>
    <w:p w:rsidR="008412AE" w:rsidRPr="00782BAC" w:rsidRDefault="008412AE" w:rsidP="00782BAC">
      <w:pPr>
        <w:pStyle w:val="ActHead6"/>
        <w:pageBreakBefore/>
      </w:pPr>
      <w:bookmarkStart w:id="42" w:name="_Toc34031928"/>
      <w:r w:rsidRPr="00782BAC">
        <w:rPr>
          <w:rStyle w:val="CharAmSchNo"/>
        </w:rPr>
        <w:t>Schedule</w:t>
      </w:r>
      <w:r w:rsidR="00782BAC" w:rsidRPr="00782BAC">
        <w:rPr>
          <w:rStyle w:val="CharAmSchNo"/>
        </w:rPr>
        <w:t> </w:t>
      </w:r>
      <w:r w:rsidRPr="00782BAC">
        <w:rPr>
          <w:rStyle w:val="CharAmSchNo"/>
        </w:rPr>
        <w:t>4</w:t>
      </w:r>
      <w:r w:rsidRPr="00782BAC">
        <w:t>—</w:t>
      </w:r>
      <w:r w:rsidR="007C5F5F" w:rsidRPr="00782BAC">
        <w:rPr>
          <w:rStyle w:val="CharAmSchText"/>
        </w:rPr>
        <w:t>Compulsory licences</w:t>
      </w:r>
      <w:bookmarkEnd w:id="42"/>
    </w:p>
    <w:p w:rsidR="0024757D" w:rsidRPr="00782BAC" w:rsidRDefault="0024757D" w:rsidP="00782BAC">
      <w:pPr>
        <w:pStyle w:val="Header"/>
      </w:pPr>
      <w:r w:rsidRPr="00782BAC">
        <w:rPr>
          <w:rStyle w:val="CharAmPartNo"/>
        </w:rPr>
        <w:t xml:space="preserve"> </w:t>
      </w:r>
      <w:r w:rsidRPr="00782BAC">
        <w:rPr>
          <w:rStyle w:val="CharAmPartText"/>
        </w:rPr>
        <w:t xml:space="preserve"> </w:t>
      </w:r>
    </w:p>
    <w:p w:rsidR="007C5F5F" w:rsidRPr="00782BAC" w:rsidRDefault="007C5F5F" w:rsidP="00782BAC">
      <w:pPr>
        <w:pStyle w:val="ActHead9"/>
        <w:rPr>
          <w:i w:val="0"/>
        </w:rPr>
      </w:pPr>
      <w:bookmarkStart w:id="43" w:name="_Toc34031929"/>
      <w:r w:rsidRPr="00782BAC">
        <w:t>Patents Act 1990</w:t>
      </w:r>
      <w:bookmarkEnd w:id="43"/>
    </w:p>
    <w:p w:rsidR="00A26B89" w:rsidRPr="00782BAC" w:rsidRDefault="00C62382" w:rsidP="00782BAC">
      <w:pPr>
        <w:pStyle w:val="ItemHead"/>
      </w:pPr>
      <w:r w:rsidRPr="00782BAC">
        <w:t>1</w:t>
      </w:r>
      <w:r w:rsidR="00A26B89" w:rsidRPr="00782BAC">
        <w:t xml:space="preserve">  Section</w:t>
      </w:r>
      <w:r w:rsidR="00782BAC" w:rsidRPr="00782BAC">
        <w:t> </w:t>
      </w:r>
      <w:r w:rsidR="00A26B89" w:rsidRPr="00782BAC">
        <w:t>132B</w:t>
      </w:r>
    </w:p>
    <w:p w:rsidR="00A26B89" w:rsidRPr="00782BAC" w:rsidRDefault="00A26B89" w:rsidP="00782BAC">
      <w:pPr>
        <w:pStyle w:val="Item"/>
      </w:pPr>
      <w:r w:rsidRPr="00782BAC">
        <w:t>Omit “to work”, substitute “to exploit”.</w:t>
      </w:r>
    </w:p>
    <w:p w:rsidR="00215BCC" w:rsidRPr="00782BAC" w:rsidRDefault="00C62382" w:rsidP="00782BAC">
      <w:pPr>
        <w:pStyle w:val="ItemHead"/>
      </w:pPr>
      <w:r w:rsidRPr="00782BAC">
        <w:t>2</w:t>
      </w:r>
      <w:r w:rsidR="00215BCC" w:rsidRPr="00782BAC">
        <w:t xml:space="preserve">  Section</w:t>
      </w:r>
      <w:r w:rsidR="00782BAC" w:rsidRPr="00782BAC">
        <w:t> </w:t>
      </w:r>
      <w:r w:rsidR="00215BCC" w:rsidRPr="00782BAC">
        <w:t>132B</w:t>
      </w:r>
    </w:p>
    <w:p w:rsidR="00215BCC" w:rsidRPr="00782BAC" w:rsidRDefault="00182C13" w:rsidP="00782BAC">
      <w:pPr>
        <w:pStyle w:val="Item"/>
      </w:pPr>
      <w:r w:rsidRPr="00782BAC">
        <w:t>Omit</w:t>
      </w:r>
      <w:r w:rsidR="00215BCC" w:rsidRPr="00782BAC">
        <w:t>:</w:t>
      </w:r>
    </w:p>
    <w:p w:rsidR="00182C13" w:rsidRPr="00782BAC" w:rsidRDefault="00182C13" w:rsidP="00782BAC">
      <w:pPr>
        <w:pStyle w:val="SOText"/>
      </w:pPr>
      <w:r w:rsidRPr="00782BAC">
        <w:t>The court may order a compulsory licence to be granted if the reasonable requirements of the public are not being met with respect to a patented invention.</w:t>
      </w:r>
    </w:p>
    <w:p w:rsidR="00182C13" w:rsidRPr="00782BAC" w:rsidRDefault="00182C13" w:rsidP="00782BAC">
      <w:pPr>
        <w:pStyle w:val="SOText"/>
      </w:pPr>
      <w:r w:rsidRPr="00782BAC">
        <w:t>The reasonable requirements of the public relate, broadly speaking, to whether Australian trade or industry is unreasonably affected by the actions of the patentee in relation to the manufacture or licensing of the invention (or the carrying on of a patented process).</w:t>
      </w:r>
    </w:p>
    <w:p w:rsidR="00182C13" w:rsidRPr="00782BAC" w:rsidRDefault="00182C13" w:rsidP="00782BAC">
      <w:pPr>
        <w:pStyle w:val="Item"/>
      </w:pPr>
      <w:r w:rsidRPr="00782BAC">
        <w:t>substitute:</w:t>
      </w:r>
    </w:p>
    <w:p w:rsidR="00182C13" w:rsidRPr="00782BAC" w:rsidRDefault="00182C13" w:rsidP="00782BAC">
      <w:pPr>
        <w:pStyle w:val="SOText"/>
      </w:pPr>
      <w:r w:rsidRPr="00782BAC">
        <w:t xml:space="preserve">The court may order a compulsory licence to be granted if </w:t>
      </w:r>
      <w:r w:rsidR="00335B3B" w:rsidRPr="00782BAC">
        <w:t xml:space="preserve">certain conditions are met, including that demand in Australia for the invention is not being met on reasonable terms, authorisation to exploit the invention is essential to meet that demand and </w:t>
      </w:r>
      <w:r w:rsidRPr="00782BAC">
        <w:t>it is in the public interest</w:t>
      </w:r>
      <w:r w:rsidR="00335B3B" w:rsidRPr="00782BAC">
        <w:t xml:space="preserve"> to grant the licence</w:t>
      </w:r>
      <w:r w:rsidRPr="00782BAC">
        <w:t>. If the person seeking the compulsory licence is the patentee of another invention and is seeking the licence to exploit that other invention, the court must also be satisfied that the other invention involves an important technical advance of considerable economic significance on the original invention.</w:t>
      </w:r>
    </w:p>
    <w:p w:rsidR="00EF3A64" w:rsidRPr="00782BAC" w:rsidRDefault="00C62382" w:rsidP="00782BAC">
      <w:pPr>
        <w:pStyle w:val="ItemHead"/>
      </w:pPr>
      <w:r w:rsidRPr="00782BAC">
        <w:t>3</w:t>
      </w:r>
      <w:r w:rsidR="00EF3A64" w:rsidRPr="00782BAC">
        <w:t xml:space="preserve">  Before subsection</w:t>
      </w:r>
      <w:r w:rsidR="00782BAC" w:rsidRPr="00782BAC">
        <w:t> </w:t>
      </w:r>
      <w:r w:rsidR="00EF3A64" w:rsidRPr="00782BAC">
        <w:t>133(1)</w:t>
      </w:r>
    </w:p>
    <w:p w:rsidR="00EF3A64" w:rsidRPr="00782BAC" w:rsidRDefault="00EF3A64" w:rsidP="00782BAC">
      <w:pPr>
        <w:pStyle w:val="Item"/>
      </w:pPr>
      <w:r w:rsidRPr="00782BAC">
        <w:t>Insert:</w:t>
      </w:r>
    </w:p>
    <w:p w:rsidR="00EF3A64" w:rsidRPr="00782BAC" w:rsidRDefault="00EF3A64" w:rsidP="00782BAC">
      <w:pPr>
        <w:pStyle w:val="SubsectionHead"/>
      </w:pPr>
      <w:r w:rsidRPr="00782BAC">
        <w:t>Application for an order granting a compulsory licence</w:t>
      </w:r>
    </w:p>
    <w:p w:rsidR="00A26B89" w:rsidRPr="00782BAC" w:rsidRDefault="00C62382" w:rsidP="00782BAC">
      <w:pPr>
        <w:pStyle w:val="ItemHead"/>
      </w:pPr>
      <w:r w:rsidRPr="00782BAC">
        <w:t>4</w:t>
      </w:r>
      <w:r w:rsidR="00A26B89" w:rsidRPr="00782BAC">
        <w:t xml:space="preserve">  Subsection</w:t>
      </w:r>
      <w:r w:rsidR="00782BAC" w:rsidRPr="00782BAC">
        <w:t> </w:t>
      </w:r>
      <w:r w:rsidR="00A26B89" w:rsidRPr="00782BAC">
        <w:t>133(1)</w:t>
      </w:r>
    </w:p>
    <w:p w:rsidR="00A26B89" w:rsidRPr="00782BAC" w:rsidRDefault="00A26B89" w:rsidP="00782BAC">
      <w:pPr>
        <w:pStyle w:val="Item"/>
      </w:pPr>
      <w:r w:rsidRPr="00782BAC">
        <w:t>Omit “to work”, substitute “to exploit”.</w:t>
      </w:r>
    </w:p>
    <w:p w:rsidR="003A6B5C" w:rsidRPr="00782BAC" w:rsidRDefault="00C62382" w:rsidP="00782BAC">
      <w:pPr>
        <w:pStyle w:val="ItemHead"/>
      </w:pPr>
      <w:r w:rsidRPr="00782BAC">
        <w:t>5</w:t>
      </w:r>
      <w:r w:rsidR="003A6B5C" w:rsidRPr="00782BAC">
        <w:t xml:space="preserve">  Subsection</w:t>
      </w:r>
      <w:r w:rsidR="00782BAC" w:rsidRPr="00782BAC">
        <w:t> </w:t>
      </w:r>
      <w:r w:rsidR="003A6B5C" w:rsidRPr="00782BAC">
        <w:t>133(1)</w:t>
      </w:r>
    </w:p>
    <w:p w:rsidR="003A6B5C" w:rsidRPr="00782BAC" w:rsidRDefault="003A6B5C" w:rsidP="00782BAC">
      <w:pPr>
        <w:pStyle w:val="Item"/>
      </w:pPr>
      <w:r w:rsidRPr="00782BAC">
        <w:t xml:space="preserve">After “patented invention”, insert “(the </w:t>
      </w:r>
      <w:r w:rsidRPr="00782BAC">
        <w:rPr>
          <w:b/>
          <w:i/>
        </w:rPr>
        <w:t>original invention</w:t>
      </w:r>
      <w:r w:rsidRPr="00782BAC">
        <w:t>)”.</w:t>
      </w:r>
    </w:p>
    <w:p w:rsidR="00196519" w:rsidRPr="00782BAC" w:rsidRDefault="00C62382" w:rsidP="00782BAC">
      <w:pPr>
        <w:pStyle w:val="ItemHead"/>
      </w:pPr>
      <w:r w:rsidRPr="00782BAC">
        <w:t>6</w:t>
      </w:r>
      <w:r w:rsidR="00196519" w:rsidRPr="00782BAC">
        <w:t xml:space="preserve">  Subsection</w:t>
      </w:r>
      <w:r w:rsidR="00EF3A64" w:rsidRPr="00782BAC">
        <w:t>s</w:t>
      </w:r>
      <w:r w:rsidR="00782BAC" w:rsidRPr="00782BAC">
        <w:t> </w:t>
      </w:r>
      <w:r w:rsidR="00196519" w:rsidRPr="00782BAC">
        <w:t>133(2)</w:t>
      </w:r>
      <w:r w:rsidR="003A6B5C" w:rsidRPr="00782BAC">
        <w:t xml:space="preserve">, </w:t>
      </w:r>
      <w:r w:rsidR="00EF3A64" w:rsidRPr="00782BAC">
        <w:t>(3)</w:t>
      </w:r>
      <w:r w:rsidR="003A6B5C" w:rsidRPr="00782BAC">
        <w:t xml:space="preserve"> and (3B)</w:t>
      </w:r>
    </w:p>
    <w:p w:rsidR="00196519" w:rsidRPr="00782BAC" w:rsidRDefault="00196519" w:rsidP="00782BAC">
      <w:pPr>
        <w:pStyle w:val="Item"/>
      </w:pPr>
      <w:r w:rsidRPr="00782BAC">
        <w:t>Repeal the subsection</w:t>
      </w:r>
      <w:r w:rsidR="00EF3A64" w:rsidRPr="00782BAC">
        <w:t>s</w:t>
      </w:r>
      <w:r w:rsidRPr="00782BAC">
        <w:t>, substitute:</w:t>
      </w:r>
    </w:p>
    <w:p w:rsidR="00EF3A64" w:rsidRPr="00782BAC" w:rsidRDefault="003A6B5C" w:rsidP="00782BAC">
      <w:pPr>
        <w:pStyle w:val="SubsectionHead"/>
      </w:pPr>
      <w:r w:rsidRPr="00782BAC">
        <w:t>M</w:t>
      </w:r>
      <w:r w:rsidR="00EF3A64" w:rsidRPr="00782BAC">
        <w:t>aking an order</w:t>
      </w:r>
    </w:p>
    <w:p w:rsidR="00EF3A64" w:rsidRPr="00782BAC" w:rsidRDefault="00EF3A64" w:rsidP="00782BAC">
      <w:pPr>
        <w:pStyle w:val="subsection"/>
      </w:pPr>
      <w:r w:rsidRPr="00782BAC">
        <w:tab/>
        <w:t>(2)</w:t>
      </w:r>
      <w:r w:rsidRPr="00782BAC">
        <w:tab/>
        <w:t>After hearing the application, the court may make the order if satisfied that:</w:t>
      </w:r>
    </w:p>
    <w:p w:rsidR="00EF3A64" w:rsidRPr="00782BAC" w:rsidRDefault="00EF3A64" w:rsidP="00782BAC">
      <w:pPr>
        <w:pStyle w:val="paragraph"/>
      </w:pPr>
      <w:r w:rsidRPr="00782BAC">
        <w:tab/>
        <w:t>(a)</w:t>
      </w:r>
      <w:r w:rsidRPr="00782BAC">
        <w:tab/>
        <w:t xml:space="preserve">all of the conditions in </w:t>
      </w:r>
      <w:r w:rsidR="00782BAC" w:rsidRPr="00782BAC">
        <w:t>subsection (</w:t>
      </w:r>
      <w:r w:rsidRPr="00782BAC">
        <w:t>3) exist; or</w:t>
      </w:r>
    </w:p>
    <w:p w:rsidR="00EF3A64" w:rsidRPr="00782BAC" w:rsidRDefault="00EF3A64" w:rsidP="00782BAC">
      <w:pPr>
        <w:pStyle w:val="paragraph"/>
      </w:pPr>
      <w:r w:rsidRPr="00782BAC">
        <w:tab/>
        <w:t>(b)</w:t>
      </w:r>
      <w:r w:rsidRPr="00782BAC">
        <w:tab/>
        <w:t>the patentee has contravened, or is contravening, Part</w:t>
      </w:r>
      <w:r w:rsidR="00782BAC" w:rsidRPr="00782BAC">
        <w:t> </w:t>
      </w:r>
      <w:r w:rsidRPr="00782BAC">
        <w:t xml:space="preserve">IV of the </w:t>
      </w:r>
      <w:r w:rsidRPr="00782BAC">
        <w:rPr>
          <w:i/>
        </w:rPr>
        <w:t>Competition and Consumer Act 2010</w:t>
      </w:r>
      <w:r w:rsidRPr="00782BAC">
        <w:t xml:space="preserve"> or an application law (as defined in section</w:t>
      </w:r>
      <w:r w:rsidR="00782BAC" w:rsidRPr="00782BAC">
        <w:t> </w:t>
      </w:r>
      <w:r w:rsidRPr="00782BAC">
        <w:t>150A of that Act) in connection with the patent.</w:t>
      </w:r>
    </w:p>
    <w:p w:rsidR="00EF3A64" w:rsidRPr="00782BAC" w:rsidRDefault="00EF3A64" w:rsidP="00782BAC">
      <w:pPr>
        <w:pStyle w:val="subsection"/>
      </w:pPr>
      <w:r w:rsidRPr="00782BAC">
        <w:tab/>
        <w:t>(3)</w:t>
      </w:r>
      <w:r w:rsidRPr="00782BAC">
        <w:tab/>
        <w:t>The conditions in this subsection are:</w:t>
      </w:r>
    </w:p>
    <w:p w:rsidR="00EF3A64" w:rsidRPr="00782BAC" w:rsidRDefault="00EF3A64" w:rsidP="00782BAC">
      <w:pPr>
        <w:pStyle w:val="paragraph"/>
      </w:pPr>
      <w:r w:rsidRPr="00782BAC">
        <w:tab/>
        <w:t>(a)</w:t>
      </w:r>
      <w:r w:rsidRPr="00782BAC">
        <w:tab/>
        <w:t>demand in Australia for the original invention is not being met on reasonable terms; and</w:t>
      </w:r>
    </w:p>
    <w:p w:rsidR="00EF3A64" w:rsidRPr="00782BAC" w:rsidRDefault="00EF3A64" w:rsidP="00782BAC">
      <w:pPr>
        <w:pStyle w:val="paragraph"/>
      </w:pPr>
      <w:r w:rsidRPr="00782BAC">
        <w:tab/>
        <w:t>(b)</w:t>
      </w:r>
      <w:r w:rsidRPr="00782BAC">
        <w:tab/>
        <w:t>authorisation to exploit the original invention is essential to meet th</w:t>
      </w:r>
      <w:r w:rsidR="00215BCC" w:rsidRPr="00782BAC">
        <w:t>at</w:t>
      </w:r>
      <w:r w:rsidRPr="00782BAC">
        <w:t xml:space="preserve"> demand; and</w:t>
      </w:r>
    </w:p>
    <w:p w:rsidR="00EF3A64" w:rsidRPr="00782BAC" w:rsidRDefault="00EF3A64" w:rsidP="00782BAC">
      <w:pPr>
        <w:pStyle w:val="paragraph"/>
      </w:pPr>
      <w:r w:rsidRPr="00782BAC">
        <w:tab/>
        <w:t>(c)</w:t>
      </w:r>
      <w:r w:rsidRPr="00782BAC">
        <w:tab/>
        <w:t>the applicant has tried for a reasonable period, but without success, to obtain authority from the patentee to exploit the original invention on reasonable terms and conditions; and</w:t>
      </w:r>
    </w:p>
    <w:p w:rsidR="00EF3A64" w:rsidRPr="00782BAC" w:rsidRDefault="00EF3A64" w:rsidP="00782BAC">
      <w:pPr>
        <w:pStyle w:val="paragraph"/>
      </w:pPr>
      <w:r w:rsidRPr="00782BAC">
        <w:tab/>
        <w:t>(d)</w:t>
      </w:r>
      <w:r w:rsidRPr="00782BAC">
        <w:tab/>
        <w:t>the patentee has given no satisfactory reason for failing to exploit the patent</w:t>
      </w:r>
      <w:r w:rsidR="00303E50" w:rsidRPr="00782BAC">
        <w:t xml:space="preserve"> to the extent necessary to meet the demand for the original invention in Australia</w:t>
      </w:r>
      <w:r w:rsidRPr="00782BAC">
        <w:t>; and</w:t>
      </w:r>
    </w:p>
    <w:p w:rsidR="00EF3A64" w:rsidRPr="00782BAC" w:rsidRDefault="00EF3A64" w:rsidP="00782BAC">
      <w:pPr>
        <w:pStyle w:val="paragraph"/>
      </w:pPr>
      <w:r w:rsidRPr="00782BAC">
        <w:tab/>
        <w:t>(e)</w:t>
      </w:r>
      <w:r w:rsidRPr="00782BAC">
        <w:tab/>
        <w:t>it is in the public interest to provide the applicant with authorisation to exploit the original invention, having regard to the following:</w:t>
      </w:r>
    </w:p>
    <w:p w:rsidR="00EF3A64" w:rsidRPr="00782BAC" w:rsidRDefault="00EF3A64" w:rsidP="00782BAC">
      <w:pPr>
        <w:pStyle w:val="paragraphsub"/>
      </w:pPr>
      <w:r w:rsidRPr="00782BAC">
        <w:tab/>
        <w:t>(</w:t>
      </w:r>
      <w:proofErr w:type="spellStart"/>
      <w:r w:rsidRPr="00782BAC">
        <w:t>i</w:t>
      </w:r>
      <w:proofErr w:type="spellEnd"/>
      <w:r w:rsidRPr="00782BAC">
        <w:t>)</w:t>
      </w:r>
      <w:r w:rsidRPr="00782BAC">
        <w:tab/>
        <w:t xml:space="preserve">the benefits to the public from meeting the demand for the </w:t>
      </w:r>
      <w:r w:rsidR="00215BCC" w:rsidRPr="00782BAC">
        <w:t>original</w:t>
      </w:r>
      <w:r w:rsidRPr="00782BAC">
        <w:t xml:space="preserve"> invention;</w:t>
      </w:r>
    </w:p>
    <w:p w:rsidR="00EF3A64" w:rsidRPr="00782BAC" w:rsidRDefault="00EF3A64" w:rsidP="00782BAC">
      <w:pPr>
        <w:pStyle w:val="paragraphsub"/>
      </w:pPr>
      <w:r w:rsidRPr="00782BAC">
        <w:tab/>
        <w:t>(ii)</w:t>
      </w:r>
      <w:r w:rsidRPr="00782BAC">
        <w:tab/>
        <w:t xml:space="preserve">the commercial costs and benefits to the patentee and the applicant from providing authorisation to exploit the </w:t>
      </w:r>
      <w:r w:rsidR="00215BCC" w:rsidRPr="00782BAC">
        <w:t>original</w:t>
      </w:r>
      <w:r w:rsidRPr="00782BAC">
        <w:t xml:space="preserve"> invention;</w:t>
      </w:r>
    </w:p>
    <w:p w:rsidR="00EF3A64" w:rsidRPr="00782BAC" w:rsidRDefault="00EF3A64" w:rsidP="00782BAC">
      <w:pPr>
        <w:pStyle w:val="paragraphsub"/>
      </w:pPr>
      <w:r w:rsidRPr="00782BAC">
        <w:tab/>
        <w:t>(iii)</w:t>
      </w:r>
      <w:r w:rsidRPr="00782BAC">
        <w:tab/>
        <w:t>any other matters the court considers relevant, including matters relating to greater competition and any impact on innovation; and</w:t>
      </w:r>
    </w:p>
    <w:p w:rsidR="00EF3A64" w:rsidRPr="00782BAC" w:rsidRDefault="00EF3A64" w:rsidP="00782BAC">
      <w:pPr>
        <w:pStyle w:val="paragraph"/>
      </w:pPr>
      <w:r w:rsidRPr="00782BAC">
        <w:tab/>
        <w:t>(f)</w:t>
      </w:r>
      <w:r w:rsidRPr="00782BAC">
        <w:tab/>
        <w:t xml:space="preserve">if the applicant is the patentee of another invention (the </w:t>
      </w:r>
      <w:r w:rsidRPr="00782BAC">
        <w:rPr>
          <w:b/>
          <w:i/>
        </w:rPr>
        <w:t>dependent invention</w:t>
      </w:r>
      <w:r w:rsidRPr="00782BAC">
        <w:t xml:space="preserve">) and is seeking the authorisation for the purposes of </w:t>
      </w:r>
      <w:r w:rsidR="006E448F" w:rsidRPr="00782BAC">
        <w:t>exploiting</w:t>
      </w:r>
      <w:r w:rsidRPr="00782BAC">
        <w:t xml:space="preserve"> the dependent invention:</w:t>
      </w:r>
    </w:p>
    <w:p w:rsidR="00EF3A64" w:rsidRPr="00782BAC" w:rsidRDefault="00EF3A64" w:rsidP="00782BAC">
      <w:pPr>
        <w:pStyle w:val="paragraphsub"/>
      </w:pPr>
      <w:r w:rsidRPr="00782BAC">
        <w:tab/>
        <w:t>(</w:t>
      </w:r>
      <w:proofErr w:type="spellStart"/>
      <w:r w:rsidRPr="00782BAC">
        <w:t>i</w:t>
      </w:r>
      <w:proofErr w:type="spellEnd"/>
      <w:r w:rsidRPr="00782BAC">
        <w:t>)</w:t>
      </w:r>
      <w:r w:rsidRPr="00782BAC">
        <w:tab/>
        <w:t xml:space="preserve">the dependent invention cannot be </w:t>
      </w:r>
      <w:r w:rsidR="006E448F" w:rsidRPr="00782BAC">
        <w:t>exploited</w:t>
      </w:r>
      <w:r w:rsidRPr="00782BAC">
        <w:t xml:space="preserve"> by the applicant without exploiting the original invention; and</w:t>
      </w:r>
    </w:p>
    <w:p w:rsidR="00EF3A64" w:rsidRPr="00782BAC" w:rsidRDefault="00EF3A64" w:rsidP="00782BAC">
      <w:pPr>
        <w:pStyle w:val="paragraphsub"/>
      </w:pPr>
      <w:r w:rsidRPr="00782BAC">
        <w:tab/>
        <w:t>(ii)</w:t>
      </w:r>
      <w:r w:rsidRPr="00782BAC">
        <w:tab/>
        <w:t>the dependent invention involves an important technical advance of considerable economic significance on the original invention.</w:t>
      </w:r>
    </w:p>
    <w:p w:rsidR="00EF3A64" w:rsidRPr="00782BAC" w:rsidRDefault="00EF3A64" w:rsidP="00782BAC">
      <w:pPr>
        <w:pStyle w:val="SubsectionHead"/>
      </w:pPr>
      <w:r w:rsidRPr="00782BAC">
        <w:t>Form of order</w:t>
      </w:r>
    </w:p>
    <w:p w:rsidR="00EF3A64" w:rsidRPr="00782BAC" w:rsidRDefault="00EF3A64" w:rsidP="00782BAC">
      <w:pPr>
        <w:pStyle w:val="subsection"/>
      </w:pPr>
      <w:r w:rsidRPr="00782BAC">
        <w:tab/>
        <w:t>(3</w:t>
      </w:r>
      <w:r w:rsidR="004C3692" w:rsidRPr="00782BAC">
        <w:t>A</w:t>
      </w:r>
      <w:r w:rsidRPr="00782BAC">
        <w:t>)</w:t>
      </w:r>
      <w:r w:rsidRPr="00782BAC">
        <w:tab/>
        <w:t xml:space="preserve">If the applicant is the patentee of </w:t>
      </w:r>
      <w:r w:rsidR="00215BCC" w:rsidRPr="00782BAC">
        <w:t>the</w:t>
      </w:r>
      <w:r w:rsidRPr="00782BAC">
        <w:t xml:space="preserve"> dependent invention, the order must:</w:t>
      </w:r>
    </w:p>
    <w:p w:rsidR="00EF3A64" w:rsidRPr="00782BAC" w:rsidRDefault="00EF3A64" w:rsidP="00782BAC">
      <w:pPr>
        <w:pStyle w:val="paragraph"/>
      </w:pPr>
      <w:r w:rsidRPr="00782BAC">
        <w:tab/>
        <w:t>(a)</w:t>
      </w:r>
      <w:r w:rsidRPr="00782BAC">
        <w:tab/>
        <w:t xml:space="preserve">require the patentee to grant to the applicant a licence to </w:t>
      </w:r>
      <w:r w:rsidR="006E448F" w:rsidRPr="00782BAC">
        <w:t>exploit</w:t>
      </w:r>
      <w:r w:rsidRPr="00782BAC">
        <w:t xml:space="preserve"> the original invention only to the extent necessary to </w:t>
      </w:r>
      <w:r w:rsidR="006E448F" w:rsidRPr="00782BAC">
        <w:t>exploit</w:t>
      </w:r>
      <w:r w:rsidRPr="00782BAC">
        <w:t xml:space="preserve"> the dependent invention; and</w:t>
      </w:r>
    </w:p>
    <w:p w:rsidR="00EF3A64" w:rsidRPr="00782BAC" w:rsidRDefault="00EF3A64" w:rsidP="00782BAC">
      <w:pPr>
        <w:pStyle w:val="paragraph"/>
      </w:pPr>
      <w:r w:rsidRPr="00782BAC">
        <w:tab/>
        <w:t>(b)</w:t>
      </w:r>
      <w:r w:rsidRPr="00782BAC">
        <w:tab/>
      </w:r>
      <w:r w:rsidR="006E448F" w:rsidRPr="00782BAC">
        <w:t>if the patentee so requires—</w:t>
      </w:r>
      <w:r w:rsidRPr="00782BAC">
        <w:t xml:space="preserve">require the applicant to grant to the patentee a licence on reasonable terms to </w:t>
      </w:r>
      <w:r w:rsidR="006E448F" w:rsidRPr="00782BAC">
        <w:t>exploit</w:t>
      </w:r>
      <w:r w:rsidRPr="00782BAC">
        <w:t xml:space="preserve"> the dependent invention.</w:t>
      </w:r>
    </w:p>
    <w:p w:rsidR="004C3692" w:rsidRPr="00782BAC" w:rsidRDefault="004C3692" w:rsidP="00782BAC">
      <w:pPr>
        <w:pStyle w:val="subsection"/>
      </w:pPr>
      <w:r w:rsidRPr="00782BAC">
        <w:tab/>
        <w:t>(3B)</w:t>
      </w:r>
      <w:r w:rsidRPr="00782BAC">
        <w:tab/>
        <w:t>An order must direct that a licence:</w:t>
      </w:r>
    </w:p>
    <w:p w:rsidR="004C3692" w:rsidRPr="00782BAC" w:rsidRDefault="004C3692" w:rsidP="00782BAC">
      <w:pPr>
        <w:pStyle w:val="paragraph"/>
      </w:pPr>
      <w:r w:rsidRPr="00782BAC">
        <w:tab/>
        <w:t>(a)</w:t>
      </w:r>
      <w:r w:rsidRPr="00782BAC">
        <w:tab/>
        <w:t>is not to give the licensee, or a person authorised by the licensee, the exclusive right to exploit the original invention</w:t>
      </w:r>
      <w:r w:rsidR="00215BCC" w:rsidRPr="00782BAC">
        <w:t xml:space="preserve"> or the dependent invention (if </w:t>
      </w:r>
      <w:r w:rsidR="00D0197A" w:rsidRPr="00782BAC">
        <w:t>applicable</w:t>
      </w:r>
      <w:r w:rsidR="00215BCC" w:rsidRPr="00782BAC">
        <w:t>)</w:t>
      </w:r>
      <w:r w:rsidRPr="00782BAC">
        <w:t>; and</w:t>
      </w:r>
    </w:p>
    <w:p w:rsidR="004C3692" w:rsidRPr="00782BAC" w:rsidRDefault="004C3692" w:rsidP="00782BAC">
      <w:pPr>
        <w:pStyle w:val="paragraph"/>
      </w:pPr>
      <w:r w:rsidRPr="00782BAC">
        <w:tab/>
        <w:t>(b)</w:t>
      </w:r>
      <w:r w:rsidRPr="00782BAC">
        <w:tab/>
        <w:t>is to be assignable only in connection with an enterprise or goodwill in connection with which the licence is used.</w:t>
      </w:r>
    </w:p>
    <w:p w:rsidR="00494DD1" w:rsidRPr="00782BAC" w:rsidRDefault="00494DD1" w:rsidP="00782BAC">
      <w:pPr>
        <w:pStyle w:val="subsection"/>
      </w:pPr>
      <w:r w:rsidRPr="00782BAC">
        <w:tab/>
        <w:t>(3C)</w:t>
      </w:r>
      <w:r w:rsidRPr="00782BAC">
        <w:tab/>
        <w:t xml:space="preserve">An order may direct that a licence is to be granted on any other terms specified in the order that the court thinks fit. Such terms must be consistent with the public interest, having regard to the matters specified in </w:t>
      </w:r>
      <w:r w:rsidR="00782BAC" w:rsidRPr="00782BAC">
        <w:t>paragraph (</w:t>
      </w:r>
      <w:r w:rsidRPr="00782BAC">
        <w:t>3)(e).</w:t>
      </w:r>
    </w:p>
    <w:p w:rsidR="00EF3A64" w:rsidRPr="00782BAC" w:rsidRDefault="00EF3A64" w:rsidP="00782BAC">
      <w:pPr>
        <w:pStyle w:val="SubsectionHead"/>
      </w:pPr>
      <w:r w:rsidRPr="00782BAC">
        <w:t>Effect of order</w:t>
      </w:r>
    </w:p>
    <w:p w:rsidR="003A6B5C" w:rsidRPr="00782BAC" w:rsidRDefault="00C62382" w:rsidP="00782BAC">
      <w:pPr>
        <w:pStyle w:val="ItemHead"/>
      </w:pPr>
      <w:r w:rsidRPr="00782BAC">
        <w:t>7</w:t>
      </w:r>
      <w:r w:rsidR="003A6B5C" w:rsidRPr="00782BAC">
        <w:t xml:space="preserve">  Paragraph 133(5)(b)</w:t>
      </w:r>
    </w:p>
    <w:p w:rsidR="003A6B5C" w:rsidRPr="00782BAC" w:rsidRDefault="003A6B5C" w:rsidP="00782BAC">
      <w:pPr>
        <w:pStyle w:val="Item"/>
      </w:pPr>
      <w:r w:rsidRPr="00782BAC">
        <w:t>Repeal the paragraph, substitute:</w:t>
      </w:r>
    </w:p>
    <w:p w:rsidR="003A6B5C" w:rsidRPr="00782BAC" w:rsidRDefault="003A6B5C" w:rsidP="00782BAC">
      <w:pPr>
        <w:pStyle w:val="paragraph"/>
      </w:pPr>
      <w:r w:rsidRPr="00782BAC">
        <w:tab/>
        <w:t>(b)</w:t>
      </w:r>
      <w:r w:rsidRPr="00782BAC">
        <w:tab/>
        <w:t xml:space="preserve">if </w:t>
      </w:r>
      <w:r w:rsidR="00782BAC" w:rsidRPr="00782BAC">
        <w:t>paragraph (</w:t>
      </w:r>
      <w:r w:rsidRPr="00782BAC">
        <w:t>a) does not apply—such amount as is determined by the Federal Court to be just and reasonable, having regard to:</w:t>
      </w:r>
    </w:p>
    <w:p w:rsidR="003A6B5C" w:rsidRPr="00782BAC" w:rsidRDefault="003A6B5C" w:rsidP="00782BAC">
      <w:pPr>
        <w:pStyle w:val="paragraphsub"/>
      </w:pPr>
      <w:r w:rsidRPr="00782BAC">
        <w:tab/>
        <w:t>(</w:t>
      </w:r>
      <w:proofErr w:type="spellStart"/>
      <w:r w:rsidRPr="00782BAC">
        <w:t>i</w:t>
      </w:r>
      <w:proofErr w:type="spellEnd"/>
      <w:r w:rsidRPr="00782BAC">
        <w:t>)</w:t>
      </w:r>
      <w:r w:rsidRPr="00782BAC">
        <w:tab/>
        <w:t>the economic value of the licence; and</w:t>
      </w:r>
    </w:p>
    <w:p w:rsidR="00036DC1" w:rsidRPr="00782BAC" w:rsidRDefault="003A6B5C" w:rsidP="00782BAC">
      <w:pPr>
        <w:pStyle w:val="paragraphsub"/>
      </w:pPr>
      <w:r w:rsidRPr="00782BAC">
        <w:tab/>
        <w:t>(ii)</w:t>
      </w:r>
      <w:r w:rsidRPr="00782BAC">
        <w:tab/>
      </w:r>
      <w:r w:rsidR="00036DC1" w:rsidRPr="00782BAC">
        <w:t>if the order is made because the court is satisfied that the patentee has contravened, or is contravening, Part</w:t>
      </w:r>
      <w:r w:rsidR="00782BAC" w:rsidRPr="00782BAC">
        <w:t> </w:t>
      </w:r>
      <w:r w:rsidR="00036DC1" w:rsidRPr="00782BAC">
        <w:t xml:space="preserve">IV of the </w:t>
      </w:r>
      <w:r w:rsidR="00036DC1" w:rsidRPr="00782BAC">
        <w:rPr>
          <w:i/>
        </w:rPr>
        <w:t>Competition and Consumer Act 2010</w:t>
      </w:r>
      <w:r w:rsidR="00036DC1" w:rsidRPr="00782BAC">
        <w:t xml:space="preserve"> or an application law (as defined in section</w:t>
      </w:r>
      <w:r w:rsidR="00782BAC" w:rsidRPr="00782BAC">
        <w:t> </w:t>
      </w:r>
      <w:r w:rsidR="00036DC1" w:rsidRPr="00782BAC">
        <w:t>150A of that Act) in connection with the patent—</w:t>
      </w:r>
      <w:r w:rsidRPr="00782BAC">
        <w:t xml:space="preserve">the desirability of discouraging contraventions of </w:t>
      </w:r>
      <w:r w:rsidR="00036DC1" w:rsidRPr="00782BAC">
        <w:t>that Part or an application law; and</w:t>
      </w:r>
    </w:p>
    <w:p w:rsidR="003A6B5C" w:rsidRPr="00782BAC" w:rsidRDefault="003A6B5C" w:rsidP="00782BAC">
      <w:pPr>
        <w:pStyle w:val="paragraphsub"/>
      </w:pPr>
      <w:r w:rsidRPr="00782BAC">
        <w:tab/>
        <w:t>(iii)</w:t>
      </w:r>
      <w:r w:rsidRPr="00782BAC">
        <w:tab/>
        <w:t>the right of the patentee to obtain a return on investment commensurate with the regulatory and commercial risks involved in developing the invention; and</w:t>
      </w:r>
    </w:p>
    <w:p w:rsidR="003A6B5C" w:rsidRPr="00782BAC" w:rsidRDefault="003A6B5C" w:rsidP="00782BAC">
      <w:pPr>
        <w:pStyle w:val="paragraphsub"/>
      </w:pPr>
      <w:r w:rsidRPr="00782BAC">
        <w:tab/>
        <w:t>(iv)</w:t>
      </w:r>
      <w:r w:rsidRPr="00782BAC">
        <w:tab/>
        <w:t xml:space="preserve">the public interest in </w:t>
      </w:r>
      <w:r w:rsidR="00036DC1" w:rsidRPr="00782BAC">
        <w:t>ensuring that demand in Australia for the original invention is met on reasonable terms.</w:t>
      </w:r>
    </w:p>
    <w:p w:rsidR="003A6B5C" w:rsidRPr="00782BAC" w:rsidRDefault="00C62382" w:rsidP="00782BAC">
      <w:pPr>
        <w:pStyle w:val="ItemHead"/>
      </w:pPr>
      <w:r w:rsidRPr="00782BAC">
        <w:t>8</w:t>
      </w:r>
      <w:r w:rsidR="003A6B5C" w:rsidRPr="00782BAC">
        <w:t xml:space="preserve">  Before subsection</w:t>
      </w:r>
      <w:r w:rsidR="00782BAC" w:rsidRPr="00782BAC">
        <w:t> </w:t>
      </w:r>
      <w:r w:rsidR="003A6B5C" w:rsidRPr="00782BAC">
        <w:t>133(6)</w:t>
      </w:r>
    </w:p>
    <w:p w:rsidR="003A6B5C" w:rsidRPr="00782BAC" w:rsidRDefault="003A6B5C" w:rsidP="00782BAC">
      <w:pPr>
        <w:pStyle w:val="Item"/>
      </w:pPr>
      <w:r w:rsidRPr="00782BAC">
        <w:t>Insert:</w:t>
      </w:r>
    </w:p>
    <w:p w:rsidR="003A6B5C" w:rsidRPr="00782BAC" w:rsidRDefault="003A6B5C" w:rsidP="00782BAC">
      <w:pPr>
        <w:pStyle w:val="SubsectionHead"/>
      </w:pPr>
      <w:r w:rsidRPr="00782BAC">
        <w:t>Revocation of licence</w:t>
      </w:r>
    </w:p>
    <w:p w:rsidR="003A6B5C" w:rsidRPr="00782BAC" w:rsidRDefault="00C62382" w:rsidP="00782BAC">
      <w:pPr>
        <w:pStyle w:val="ItemHead"/>
      </w:pPr>
      <w:r w:rsidRPr="00782BAC">
        <w:t>9</w:t>
      </w:r>
      <w:r w:rsidR="003A6B5C" w:rsidRPr="00782BAC">
        <w:t xml:space="preserve">  Subsection</w:t>
      </w:r>
      <w:r w:rsidR="00782BAC" w:rsidRPr="00782BAC">
        <w:t> </w:t>
      </w:r>
      <w:r w:rsidR="003A6B5C" w:rsidRPr="00782BAC">
        <w:t>133(6)</w:t>
      </w:r>
    </w:p>
    <w:p w:rsidR="003A6B5C" w:rsidRPr="00782BAC" w:rsidRDefault="003A6B5C" w:rsidP="00782BAC">
      <w:pPr>
        <w:pStyle w:val="Item"/>
      </w:pPr>
      <w:r w:rsidRPr="00782BAC">
        <w:t>Omit “revoke the licence”, substitute “revoke a licence”.</w:t>
      </w:r>
    </w:p>
    <w:p w:rsidR="006E448F" w:rsidRPr="00782BAC" w:rsidRDefault="00C62382" w:rsidP="00782BAC">
      <w:pPr>
        <w:pStyle w:val="ItemHead"/>
      </w:pPr>
      <w:r w:rsidRPr="00782BAC">
        <w:t>10</w:t>
      </w:r>
      <w:r w:rsidR="006E448F" w:rsidRPr="00782BAC">
        <w:t xml:space="preserve">  At the end of section</w:t>
      </w:r>
      <w:r w:rsidR="00782BAC" w:rsidRPr="00782BAC">
        <w:t> </w:t>
      </w:r>
      <w:r w:rsidR="006E448F" w:rsidRPr="00782BAC">
        <w:t>133</w:t>
      </w:r>
    </w:p>
    <w:p w:rsidR="006E448F" w:rsidRPr="00782BAC" w:rsidRDefault="006E448F" w:rsidP="00782BAC">
      <w:pPr>
        <w:pStyle w:val="Item"/>
      </w:pPr>
      <w:r w:rsidRPr="00782BAC">
        <w:t>Add:</w:t>
      </w:r>
    </w:p>
    <w:p w:rsidR="00B20418" w:rsidRPr="00782BAC" w:rsidRDefault="00B20418" w:rsidP="00782BAC">
      <w:pPr>
        <w:pStyle w:val="subsection"/>
      </w:pPr>
      <w:r w:rsidRPr="00782BAC">
        <w:tab/>
        <w:t>(7)</w:t>
      </w:r>
      <w:r w:rsidRPr="00782BAC">
        <w:tab/>
        <w:t>If:</w:t>
      </w:r>
    </w:p>
    <w:p w:rsidR="00B20418" w:rsidRPr="00782BAC" w:rsidRDefault="00B20418" w:rsidP="00782BAC">
      <w:pPr>
        <w:pStyle w:val="paragraph"/>
      </w:pPr>
      <w:r w:rsidRPr="00782BAC">
        <w:tab/>
        <w:t>(a)</w:t>
      </w:r>
      <w:r w:rsidRPr="00782BAC">
        <w:tab/>
        <w:t>the licence is revoked by the Federal Court; and</w:t>
      </w:r>
    </w:p>
    <w:p w:rsidR="00B20418" w:rsidRPr="00782BAC" w:rsidRDefault="00B20418" w:rsidP="00782BAC">
      <w:pPr>
        <w:pStyle w:val="paragraph"/>
      </w:pPr>
      <w:r w:rsidRPr="00782BAC">
        <w:tab/>
        <w:t>(b)</w:t>
      </w:r>
      <w:r w:rsidRPr="00782BAC">
        <w:tab/>
        <w:t xml:space="preserve">the order granting the licence required a licence (the </w:t>
      </w:r>
      <w:r w:rsidRPr="00782BAC">
        <w:rPr>
          <w:b/>
          <w:i/>
        </w:rPr>
        <w:t>cross</w:t>
      </w:r>
      <w:r w:rsidR="00CE3EEA">
        <w:rPr>
          <w:b/>
          <w:i/>
        </w:rPr>
        <w:noBreakHyphen/>
      </w:r>
      <w:r w:rsidRPr="00782BAC">
        <w:rPr>
          <w:b/>
          <w:i/>
        </w:rPr>
        <w:t>licence</w:t>
      </w:r>
      <w:r w:rsidRPr="00782BAC">
        <w:t xml:space="preserve">) to be granted in accordance with </w:t>
      </w:r>
      <w:r w:rsidR="00782BAC" w:rsidRPr="00782BAC">
        <w:t>paragraph (</w:t>
      </w:r>
      <w:r w:rsidRPr="00782BAC">
        <w:t>3</w:t>
      </w:r>
      <w:r w:rsidR="00CE658A" w:rsidRPr="00782BAC">
        <w:t>A</w:t>
      </w:r>
      <w:r w:rsidRPr="00782BAC">
        <w:t>)(b);</w:t>
      </w:r>
    </w:p>
    <w:p w:rsidR="00B20418" w:rsidRPr="00782BAC" w:rsidRDefault="00B20418" w:rsidP="00782BAC">
      <w:pPr>
        <w:pStyle w:val="subsection2"/>
      </w:pPr>
      <w:r w:rsidRPr="00782BAC">
        <w:t>the Federal Court must consider whether to revoke the cross</w:t>
      </w:r>
      <w:r w:rsidR="00CE3EEA">
        <w:noBreakHyphen/>
      </w:r>
      <w:r w:rsidRPr="00782BAC">
        <w:t>licence.</w:t>
      </w:r>
    </w:p>
    <w:p w:rsidR="00DB5EED" w:rsidRPr="00782BAC" w:rsidRDefault="00C62382" w:rsidP="00782BAC">
      <w:pPr>
        <w:pStyle w:val="ItemHead"/>
      </w:pPr>
      <w:r w:rsidRPr="00782BAC">
        <w:t>11</w:t>
      </w:r>
      <w:r w:rsidR="00512431" w:rsidRPr="00782BAC">
        <w:t xml:space="preserve"> </w:t>
      </w:r>
      <w:r w:rsidR="00DB5EED" w:rsidRPr="00782BAC">
        <w:t xml:space="preserve"> Paragraph 134(2)(a)</w:t>
      </w:r>
    </w:p>
    <w:p w:rsidR="00DB5EED" w:rsidRPr="00782BAC" w:rsidRDefault="00DB5EED" w:rsidP="00782BAC">
      <w:pPr>
        <w:pStyle w:val="Item"/>
      </w:pPr>
      <w:r w:rsidRPr="00782BAC">
        <w:t>Repeal the paragraph, substitute:</w:t>
      </w:r>
    </w:p>
    <w:p w:rsidR="00DB5EED" w:rsidRPr="00782BAC" w:rsidRDefault="00DB5EED" w:rsidP="00782BAC">
      <w:pPr>
        <w:pStyle w:val="paragraph"/>
      </w:pPr>
      <w:r w:rsidRPr="00782BAC">
        <w:tab/>
        <w:t>(a)</w:t>
      </w:r>
      <w:r w:rsidRPr="00782BAC">
        <w:tab/>
      </w:r>
      <w:r w:rsidR="003545C3" w:rsidRPr="00782BAC">
        <w:t xml:space="preserve">all </w:t>
      </w:r>
      <w:r w:rsidRPr="00782BAC">
        <w:t>of the following apply:</w:t>
      </w:r>
    </w:p>
    <w:p w:rsidR="00DB5EED" w:rsidRPr="00782BAC" w:rsidRDefault="00DB5EED" w:rsidP="00782BAC">
      <w:pPr>
        <w:pStyle w:val="paragraphsub"/>
      </w:pPr>
      <w:r w:rsidRPr="00782BAC">
        <w:tab/>
        <w:t>(</w:t>
      </w:r>
      <w:proofErr w:type="spellStart"/>
      <w:r w:rsidRPr="00782BAC">
        <w:t>i</w:t>
      </w:r>
      <w:proofErr w:type="spellEnd"/>
      <w:r w:rsidRPr="00782BAC">
        <w:t>)</w:t>
      </w:r>
      <w:r w:rsidRPr="00782BAC">
        <w:tab/>
        <w:t>demand in Australia for the original invention is continuing to not be met on reasonable terms;</w:t>
      </w:r>
    </w:p>
    <w:p w:rsidR="00DB5EED" w:rsidRPr="00782BAC" w:rsidRDefault="00DB5EED" w:rsidP="00782BAC">
      <w:pPr>
        <w:pStyle w:val="paragraphsub"/>
      </w:pPr>
      <w:r w:rsidRPr="00782BAC">
        <w:tab/>
        <w:t>(ii)</w:t>
      </w:r>
      <w:r w:rsidRPr="00782BAC">
        <w:tab/>
        <w:t>the patentee has given no satisfactory reason for failing to exploit the patent to the extent necessary to meet the demand for the ori</w:t>
      </w:r>
      <w:r w:rsidR="003545C3" w:rsidRPr="00782BAC">
        <w:t>ginal invention in Australia;</w:t>
      </w:r>
    </w:p>
    <w:p w:rsidR="003545C3" w:rsidRPr="00782BAC" w:rsidRDefault="003545C3" w:rsidP="00782BAC">
      <w:pPr>
        <w:pStyle w:val="paragraphsub"/>
      </w:pPr>
      <w:r w:rsidRPr="00782BAC">
        <w:tab/>
        <w:t>(iii)</w:t>
      </w:r>
      <w:r w:rsidRPr="00782BAC">
        <w:tab/>
        <w:t xml:space="preserve">it is in the public interest to </w:t>
      </w:r>
      <w:r w:rsidR="00014F27" w:rsidRPr="00782BAC">
        <w:t>revoke the patent</w:t>
      </w:r>
      <w:r w:rsidRPr="00782BAC">
        <w:t xml:space="preserve">, having regard to the matters in </w:t>
      </w:r>
      <w:r w:rsidR="00782BAC" w:rsidRPr="00782BAC">
        <w:t>subsection (</w:t>
      </w:r>
      <w:r w:rsidRPr="00782BAC">
        <w:t>3); or</w:t>
      </w:r>
    </w:p>
    <w:p w:rsidR="003545C3" w:rsidRPr="00782BAC" w:rsidRDefault="00C62382" w:rsidP="00782BAC">
      <w:pPr>
        <w:pStyle w:val="ItemHead"/>
      </w:pPr>
      <w:r w:rsidRPr="00782BAC">
        <w:t>12</w:t>
      </w:r>
      <w:r w:rsidR="003545C3" w:rsidRPr="00782BAC">
        <w:t xml:space="preserve">  At the end of section</w:t>
      </w:r>
      <w:r w:rsidR="00782BAC" w:rsidRPr="00782BAC">
        <w:t> </w:t>
      </w:r>
      <w:r w:rsidR="003545C3" w:rsidRPr="00782BAC">
        <w:t>134</w:t>
      </w:r>
    </w:p>
    <w:p w:rsidR="003545C3" w:rsidRPr="00782BAC" w:rsidRDefault="003545C3" w:rsidP="00782BAC">
      <w:pPr>
        <w:pStyle w:val="Item"/>
      </w:pPr>
      <w:r w:rsidRPr="00782BAC">
        <w:t>Add:</w:t>
      </w:r>
    </w:p>
    <w:p w:rsidR="003545C3" w:rsidRPr="00782BAC" w:rsidRDefault="003545C3" w:rsidP="00782BAC">
      <w:pPr>
        <w:pStyle w:val="subsection"/>
      </w:pPr>
      <w:r w:rsidRPr="00782BAC">
        <w:tab/>
        <w:t>(3)</w:t>
      </w:r>
      <w:r w:rsidRPr="00782BAC">
        <w:tab/>
        <w:t>The matters are as follows:</w:t>
      </w:r>
    </w:p>
    <w:p w:rsidR="003545C3" w:rsidRPr="00782BAC" w:rsidRDefault="003545C3" w:rsidP="00782BAC">
      <w:pPr>
        <w:pStyle w:val="paragraph"/>
      </w:pPr>
      <w:r w:rsidRPr="00782BAC">
        <w:tab/>
        <w:t>(a)</w:t>
      </w:r>
      <w:r w:rsidRPr="00782BAC">
        <w:tab/>
        <w:t>the benefits to the public from meeting the demand for the original invention;</w:t>
      </w:r>
    </w:p>
    <w:p w:rsidR="003545C3" w:rsidRPr="00782BAC" w:rsidRDefault="003545C3" w:rsidP="00782BAC">
      <w:pPr>
        <w:pStyle w:val="paragraph"/>
      </w:pPr>
      <w:r w:rsidRPr="00782BAC">
        <w:tab/>
        <w:t>(b)</w:t>
      </w:r>
      <w:r w:rsidRPr="00782BAC">
        <w:tab/>
        <w:t>the commercial costs and benefits to the patentee and the applicant from revoking the patent;</w:t>
      </w:r>
    </w:p>
    <w:p w:rsidR="003545C3" w:rsidRPr="00782BAC" w:rsidRDefault="003545C3" w:rsidP="00782BAC">
      <w:pPr>
        <w:pStyle w:val="paragraph"/>
      </w:pPr>
      <w:r w:rsidRPr="00782BAC">
        <w:tab/>
        <w:t>(c)</w:t>
      </w:r>
      <w:r w:rsidRPr="00782BAC">
        <w:tab/>
        <w:t>any other matters the court considers relevant, including matters relating to greater competition and any impact on innovation.</w:t>
      </w:r>
    </w:p>
    <w:p w:rsidR="00A25401" w:rsidRPr="00782BAC" w:rsidRDefault="00C62382" w:rsidP="00782BAC">
      <w:pPr>
        <w:pStyle w:val="ItemHead"/>
      </w:pPr>
      <w:r w:rsidRPr="00782BAC">
        <w:t>13</w:t>
      </w:r>
      <w:r w:rsidR="00A25401" w:rsidRPr="00782BAC">
        <w:t xml:space="preserve">  Section</w:t>
      </w:r>
      <w:r w:rsidR="00782BAC" w:rsidRPr="00782BAC">
        <w:t> </w:t>
      </w:r>
      <w:r w:rsidR="00A25401" w:rsidRPr="00782BAC">
        <w:t>135</w:t>
      </w:r>
    </w:p>
    <w:p w:rsidR="007D297F" w:rsidRPr="00782BAC" w:rsidRDefault="007D297F" w:rsidP="00782BAC">
      <w:pPr>
        <w:pStyle w:val="Item"/>
      </w:pPr>
      <w:r w:rsidRPr="00782BAC">
        <w:t>Repeal the section.</w:t>
      </w:r>
    </w:p>
    <w:p w:rsidR="00A26B89" w:rsidRPr="00782BAC" w:rsidRDefault="00C62382" w:rsidP="00782BAC">
      <w:pPr>
        <w:pStyle w:val="ItemHead"/>
      </w:pPr>
      <w:r w:rsidRPr="00782BAC">
        <w:t>14</w:t>
      </w:r>
      <w:r w:rsidR="00A26B89" w:rsidRPr="00782BAC">
        <w:t xml:space="preserve">  Schedule</w:t>
      </w:r>
      <w:r w:rsidR="00782BAC" w:rsidRPr="00782BAC">
        <w:t> </w:t>
      </w:r>
      <w:r w:rsidR="00A26B89" w:rsidRPr="00782BAC">
        <w:t xml:space="preserve">1 (definition of </w:t>
      </w:r>
      <w:r w:rsidR="00A26B89" w:rsidRPr="00782BAC">
        <w:rPr>
          <w:i/>
        </w:rPr>
        <w:t>work</w:t>
      </w:r>
      <w:r w:rsidR="00A26B89" w:rsidRPr="00782BAC">
        <w:t>)</w:t>
      </w:r>
    </w:p>
    <w:p w:rsidR="00A26B89" w:rsidRPr="00782BAC" w:rsidRDefault="00A26B89" w:rsidP="00782BAC">
      <w:pPr>
        <w:pStyle w:val="Item"/>
      </w:pPr>
      <w:r w:rsidRPr="00782BAC">
        <w:t>Repeal the definition.</w:t>
      </w:r>
    </w:p>
    <w:p w:rsidR="00A25401" w:rsidRPr="00782BAC" w:rsidRDefault="00C62382" w:rsidP="00782BAC">
      <w:pPr>
        <w:pStyle w:val="Transitional"/>
      </w:pPr>
      <w:r w:rsidRPr="00782BAC">
        <w:t>15</w:t>
      </w:r>
      <w:r w:rsidR="00A25401" w:rsidRPr="00782BAC">
        <w:t xml:space="preserve">  Application of amendments</w:t>
      </w:r>
    </w:p>
    <w:p w:rsidR="00D869CB" w:rsidRPr="00782BAC" w:rsidRDefault="00D869CB" w:rsidP="00782BAC">
      <w:pPr>
        <w:pStyle w:val="Subitem"/>
      </w:pPr>
      <w:r w:rsidRPr="00782BAC">
        <w:t>(1)</w:t>
      </w:r>
      <w:r w:rsidRPr="00782BAC">
        <w:tab/>
        <w:t>The amendments of section</w:t>
      </w:r>
      <w:r w:rsidR="00782BAC" w:rsidRPr="00782BAC">
        <w:t> </w:t>
      </w:r>
      <w:r w:rsidRPr="00782BAC">
        <w:t xml:space="preserve">133 of the </w:t>
      </w:r>
      <w:r w:rsidRPr="00782BAC">
        <w:rPr>
          <w:i/>
        </w:rPr>
        <w:t>Patents Act 1990</w:t>
      </w:r>
      <w:r w:rsidRPr="00782BAC">
        <w:t xml:space="preserve"> made by this Schedule apply in relation to </w:t>
      </w:r>
      <w:r w:rsidR="00392A64" w:rsidRPr="00782BAC">
        <w:t xml:space="preserve">an application for an order made </w:t>
      </w:r>
      <w:r w:rsidR="008B5322" w:rsidRPr="00782BAC">
        <w:t xml:space="preserve">on or after the day this </w:t>
      </w:r>
      <w:r w:rsidR="00392A64" w:rsidRPr="00782BAC">
        <w:t>Schedule</w:t>
      </w:r>
      <w:r w:rsidR="008B5322" w:rsidRPr="00782BAC">
        <w:t xml:space="preserve"> commences</w:t>
      </w:r>
      <w:r w:rsidR="00392A64" w:rsidRPr="00782BAC">
        <w:t>.</w:t>
      </w:r>
    </w:p>
    <w:p w:rsidR="00392A64" w:rsidRPr="00782BAC" w:rsidRDefault="00392A64" w:rsidP="00782BAC">
      <w:pPr>
        <w:pStyle w:val="Subitem"/>
      </w:pPr>
      <w:r w:rsidRPr="00782BAC">
        <w:t>(2)</w:t>
      </w:r>
      <w:r w:rsidRPr="00782BAC">
        <w:tab/>
        <w:t>The amendment of section</w:t>
      </w:r>
      <w:r w:rsidR="00782BAC" w:rsidRPr="00782BAC">
        <w:t> </w:t>
      </w:r>
      <w:r w:rsidRPr="00782BAC">
        <w:t xml:space="preserve">134 of the </w:t>
      </w:r>
      <w:r w:rsidRPr="00782BAC">
        <w:rPr>
          <w:i/>
        </w:rPr>
        <w:t>Patents Act 1990</w:t>
      </w:r>
      <w:r w:rsidRPr="00782BAC">
        <w:t xml:space="preserve"> made by this Schedule appl</w:t>
      </w:r>
      <w:r w:rsidR="00CF21E0" w:rsidRPr="00782BAC">
        <w:t>ies</w:t>
      </w:r>
      <w:r w:rsidRPr="00782BAC">
        <w:t xml:space="preserve"> in relation to an application for an order revoking a patent made </w:t>
      </w:r>
      <w:r w:rsidR="008B5322" w:rsidRPr="00782BAC">
        <w:t xml:space="preserve">on or </w:t>
      </w:r>
      <w:r w:rsidRPr="00782BAC">
        <w:t xml:space="preserve">after the </w:t>
      </w:r>
      <w:r w:rsidR="008B5322" w:rsidRPr="00782BAC">
        <w:t xml:space="preserve">day </w:t>
      </w:r>
      <w:r w:rsidRPr="00782BAC">
        <w:t>this Schedule</w:t>
      </w:r>
      <w:r w:rsidR="008B5322" w:rsidRPr="00782BAC">
        <w:t xml:space="preserve"> commences</w:t>
      </w:r>
      <w:r w:rsidRPr="00782BAC">
        <w:t>, if the order granting a compulsory licence relating to the patent was made under section</w:t>
      </w:r>
      <w:r w:rsidR="00782BAC" w:rsidRPr="00782BAC">
        <w:t> </w:t>
      </w:r>
      <w:r w:rsidRPr="00782BAC">
        <w:t>133 of that Act after that</w:t>
      </w:r>
      <w:r w:rsidR="008B5322" w:rsidRPr="00782BAC">
        <w:t xml:space="preserve"> day</w:t>
      </w:r>
      <w:r w:rsidRPr="00782BAC">
        <w:t>.</w:t>
      </w:r>
    </w:p>
    <w:p w:rsidR="00CE658A" w:rsidRPr="00782BAC" w:rsidRDefault="00CE658A" w:rsidP="00782BAC">
      <w:pPr>
        <w:pStyle w:val="Subitem"/>
      </w:pPr>
      <w:r w:rsidRPr="00782BAC">
        <w:t>(3)</w:t>
      </w:r>
      <w:r w:rsidRPr="00782BAC">
        <w:tab/>
        <w:t>The repeal of section</w:t>
      </w:r>
      <w:r w:rsidR="00782BAC" w:rsidRPr="00782BAC">
        <w:t> </w:t>
      </w:r>
      <w:r w:rsidRPr="00782BAC">
        <w:t xml:space="preserve">135 of the </w:t>
      </w:r>
      <w:r w:rsidRPr="00782BAC">
        <w:rPr>
          <w:i/>
        </w:rPr>
        <w:t>Patents Act 1990</w:t>
      </w:r>
      <w:r w:rsidRPr="00782BAC">
        <w:t xml:space="preserve"> by this Schedule does not affect an application or an order mad</w:t>
      </w:r>
      <w:r w:rsidR="00842D46" w:rsidRPr="00782BAC">
        <w:t>e under section</w:t>
      </w:r>
      <w:r w:rsidR="00782BAC" w:rsidRPr="00782BAC">
        <w:t> </w:t>
      </w:r>
      <w:r w:rsidR="00842D46" w:rsidRPr="00782BAC">
        <w:t xml:space="preserve">133 or 134 of that Act if the application was made </w:t>
      </w:r>
      <w:r w:rsidRPr="00782BAC">
        <w:t xml:space="preserve">before </w:t>
      </w:r>
      <w:r w:rsidR="00842D46" w:rsidRPr="00782BAC">
        <w:t>the day this Schedule commences</w:t>
      </w:r>
      <w:r w:rsidRPr="00782BAC">
        <w:t>.</w:t>
      </w:r>
    </w:p>
    <w:p w:rsidR="0059716D" w:rsidRPr="00782BAC" w:rsidRDefault="0059716D" w:rsidP="00782BAC">
      <w:pPr>
        <w:pStyle w:val="ActHead6"/>
        <w:pageBreakBefore/>
      </w:pPr>
      <w:bookmarkStart w:id="44" w:name="_Toc34031930"/>
      <w:r w:rsidRPr="00782BAC">
        <w:rPr>
          <w:rStyle w:val="CharAmSchNo"/>
        </w:rPr>
        <w:t>Schedule</w:t>
      </w:r>
      <w:r w:rsidR="00782BAC" w:rsidRPr="00782BAC">
        <w:rPr>
          <w:rStyle w:val="CharAmSchNo"/>
        </w:rPr>
        <w:t> </w:t>
      </w:r>
      <w:r w:rsidR="00204267" w:rsidRPr="00782BAC">
        <w:rPr>
          <w:rStyle w:val="CharAmSchNo"/>
        </w:rPr>
        <w:t>5</w:t>
      </w:r>
      <w:r w:rsidRPr="00782BAC">
        <w:t>—</w:t>
      </w:r>
      <w:r w:rsidRPr="00782BAC">
        <w:rPr>
          <w:rStyle w:val="CharAmSchText"/>
        </w:rPr>
        <w:t>Seals</w:t>
      </w:r>
      <w:bookmarkEnd w:id="44"/>
    </w:p>
    <w:p w:rsidR="0059716D" w:rsidRPr="00782BAC" w:rsidRDefault="0059716D" w:rsidP="00782BAC">
      <w:pPr>
        <w:pStyle w:val="Header"/>
      </w:pPr>
      <w:r w:rsidRPr="00782BAC">
        <w:rPr>
          <w:rStyle w:val="CharAmPartNo"/>
        </w:rPr>
        <w:t xml:space="preserve"> </w:t>
      </w:r>
      <w:r w:rsidRPr="00782BAC">
        <w:rPr>
          <w:rStyle w:val="CharAmPartText"/>
        </w:rPr>
        <w:t xml:space="preserve"> </w:t>
      </w:r>
    </w:p>
    <w:p w:rsidR="0059716D" w:rsidRPr="00782BAC" w:rsidRDefault="0059716D" w:rsidP="00782BAC">
      <w:pPr>
        <w:pStyle w:val="ActHead9"/>
        <w:rPr>
          <w:i w:val="0"/>
        </w:rPr>
      </w:pPr>
      <w:bookmarkStart w:id="45" w:name="_Toc34031931"/>
      <w:r w:rsidRPr="00782BAC">
        <w:t>Patents Act 1990</w:t>
      </w:r>
      <w:bookmarkEnd w:id="45"/>
    </w:p>
    <w:p w:rsidR="0059716D" w:rsidRPr="00782BAC" w:rsidRDefault="00C62382" w:rsidP="00782BAC">
      <w:pPr>
        <w:pStyle w:val="ItemHead"/>
      </w:pPr>
      <w:r w:rsidRPr="00782BAC">
        <w:t>1</w:t>
      </w:r>
      <w:r w:rsidR="0059716D" w:rsidRPr="00782BAC">
        <w:t xml:space="preserve">  Section</w:t>
      </w:r>
      <w:r w:rsidR="00782BAC" w:rsidRPr="00782BAC">
        <w:t> </w:t>
      </w:r>
      <w:r w:rsidR="0059716D" w:rsidRPr="00782BAC">
        <w:t>206</w:t>
      </w:r>
    </w:p>
    <w:p w:rsidR="0059716D" w:rsidRPr="00782BAC" w:rsidRDefault="0059716D" w:rsidP="00782BAC">
      <w:pPr>
        <w:pStyle w:val="Item"/>
      </w:pPr>
      <w:r w:rsidRPr="00782BAC">
        <w:t>Before “There”, insert “(1)”.</w:t>
      </w:r>
    </w:p>
    <w:p w:rsidR="0059716D" w:rsidRPr="00782BAC" w:rsidRDefault="00C62382" w:rsidP="00782BAC">
      <w:pPr>
        <w:pStyle w:val="ItemHead"/>
      </w:pPr>
      <w:r w:rsidRPr="00782BAC">
        <w:t>2</w:t>
      </w:r>
      <w:r w:rsidR="0059716D" w:rsidRPr="00782BAC">
        <w:t xml:space="preserve">  At the end of section</w:t>
      </w:r>
      <w:r w:rsidR="00782BAC" w:rsidRPr="00782BAC">
        <w:t> </w:t>
      </w:r>
      <w:r w:rsidR="0059716D" w:rsidRPr="00782BAC">
        <w:t>206</w:t>
      </w:r>
    </w:p>
    <w:p w:rsidR="0059716D" w:rsidRPr="00782BAC" w:rsidRDefault="0059716D" w:rsidP="00782BAC">
      <w:pPr>
        <w:pStyle w:val="Item"/>
      </w:pPr>
      <w:r w:rsidRPr="00782BAC">
        <w:t>Add:</w:t>
      </w:r>
    </w:p>
    <w:p w:rsidR="0059716D" w:rsidRPr="00782BAC" w:rsidRDefault="0059716D" w:rsidP="00782BAC">
      <w:pPr>
        <w:pStyle w:val="subsection"/>
      </w:pPr>
      <w:r w:rsidRPr="00782BAC">
        <w:tab/>
        <w:t>(2)</w:t>
      </w:r>
      <w:r w:rsidRPr="00782BAC">
        <w:tab/>
        <w:t>The seal of the Patent Office may be kept and used in electronic form.</w:t>
      </w:r>
    </w:p>
    <w:p w:rsidR="0059716D" w:rsidRPr="00782BAC" w:rsidRDefault="0059716D" w:rsidP="00782BAC">
      <w:pPr>
        <w:pStyle w:val="ActHead9"/>
        <w:rPr>
          <w:i w:val="0"/>
        </w:rPr>
      </w:pPr>
      <w:bookmarkStart w:id="46" w:name="_Toc34031932"/>
      <w:r w:rsidRPr="00782BAC">
        <w:t>Trade Marks Act 1995</w:t>
      </w:r>
      <w:bookmarkEnd w:id="46"/>
    </w:p>
    <w:p w:rsidR="0059716D" w:rsidRPr="00782BAC" w:rsidRDefault="00C62382" w:rsidP="00782BAC">
      <w:pPr>
        <w:pStyle w:val="ItemHead"/>
      </w:pPr>
      <w:r w:rsidRPr="00782BAC">
        <w:t>3</w:t>
      </w:r>
      <w:r w:rsidR="0059716D" w:rsidRPr="00782BAC">
        <w:t xml:space="preserve">  Section</w:t>
      </w:r>
      <w:r w:rsidR="00782BAC" w:rsidRPr="00782BAC">
        <w:t> </w:t>
      </w:r>
      <w:r w:rsidR="0059716D" w:rsidRPr="00782BAC">
        <w:t>200</w:t>
      </w:r>
    </w:p>
    <w:p w:rsidR="0059716D" w:rsidRPr="00782BAC" w:rsidRDefault="0059716D" w:rsidP="00782BAC">
      <w:pPr>
        <w:pStyle w:val="Item"/>
      </w:pPr>
      <w:r w:rsidRPr="00782BAC">
        <w:t>Before “There”, insert “(1)”.</w:t>
      </w:r>
    </w:p>
    <w:p w:rsidR="0059716D" w:rsidRPr="00782BAC" w:rsidRDefault="00C62382" w:rsidP="00782BAC">
      <w:pPr>
        <w:pStyle w:val="ItemHead"/>
      </w:pPr>
      <w:r w:rsidRPr="00782BAC">
        <w:t>4</w:t>
      </w:r>
      <w:r w:rsidR="0059716D" w:rsidRPr="00782BAC">
        <w:t xml:space="preserve">  At the end of section</w:t>
      </w:r>
      <w:r w:rsidR="00782BAC" w:rsidRPr="00782BAC">
        <w:t> </w:t>
      </w:r>
      <w:r w:rsidR="0059716D" w:rsidRPr="00782BAC">
        <w:t>200</w:t>
      </w:r>
    </w:p>
    <w:p w:rsidR="0059716D" w:rsidRPr="00782BAC" w:rsidRDefault="0059716D" w:rsidP="00782BAC">
      <w:pPr>
        <w:pStyle w:val="Item"/>
      </w:pPr>
      <w:r w:rsidRPr="00782BAC">
        <w:t>Add:</w:t>
      </w:r>
    </w:p>
    <w:p w:rsidR="0059716D" w:rsidRPr="00782BAC" w:rsidRDefault="0059716D" w:rsidP="00782BAC">
      <w:pPr>
        <w:pStyle w:val="subsection"/>
      </w:pPr>
      <w:r w:rsidRPr="00782BAC">
        <w:tab/>
        <w:t>(2)</w:t>
      </w:r>
      <w:r w:rsidRPr="00782BAC">
        <w:tab/>
        <w:t xml:space="preserve">The seal of the </w:t>
      </w:r>
      <w:r w:rsidR="007D297F" w:rsidRPr="00782BAC">
        <w:t>Trade Marks</w:t>
      </w:r>
      <w:r w:rsidRPr="00782BAC">
        <w:t xml:space="preserve"> Office may be kept and used in electronic form.</w:t>
      </w:r>
    </w:p>
    <w:p w:rsidR="00B92F74" w:rsidRPr="00782BAC" w:rsidRDefault="00B92F74" w:rsidP="00782BAC">
      <w:pPr>
        <w:pStyle w:val="ActHead6"/>
        <w:pageBreakBefore/>
      </w:pPr>
      <w:bookmarkStart w:id="47" w:name="_Toc34031933"/>
      <w:r w:rsidRPr="00782BAC">
        <w:rPr>
          <w:rStyle w:val="CharAmSchNo"/>
        </w:rPr>
        <w:t>Schedule</w:t>
      </w:r>
      <w:r w:rsidR="00782BAC" w:rsidRPr="00782BAC">
        <w:rPr>
          <w:rStyle w:val="CharAmSchNo"/>
        </w:rPr>
        <w:t> </w:t>
      </w:r>
      <w:r w:rsidR="00204267" w:rsidRPr="00782BAC">
        <w:rPr>
          <w:rStyle w:val="CharAmSchNo"/>
        </w:rPr>
        <w:t>6</w:t>
      </w:r>
      <w:r w:rsidRPr="00782BAC">
        <w:t>—</w:t>
      </w:r>
      <w:r w:rsidRPr="00782BAC">
        <w:rPr>
          <w:rStyle w:val="CharAmSchText"/>
        </w:rPr>
        <w:t>Specifications</w:t>
      </w:r>
      <w:bookmarkEnd w:id="47"/>
    </w:p>
    <w:p w:rsidR="00B92F74" w:rsidRPr="00782BAC" w:rsidRDefault="00B92F74" w:rsidP="00782BAC">
      <w:pPr>
        <w:pStyle w:val="Header"/>
      </w:pPr>
      <w:r w:rsidRPr="00782BAC">
        <w:rPr>
          <w:rStyle w:val="CharAmPartNo"/>
        </w:rPr>
        <w:t xml:space="preserve"> </w:t>
      </w:r>
      <w:r w:rsidRPr="00782BAC">
        <w:rPr>
          <w:rStyle w:val="CharAmPartText"/>
        </w:rPr>
        <w:t xml:space="preserve"> </w:t>
      </w:r>
    </w:p>
    <w:p w:rsidR="00B92F74" w:rsidRPr="00782BAC" w:rsidRDefault="00B92F74" w:rsidP="00782BAC">
      <w:pPr>
        <w:pStyle w:val="ActHead9"/>
        <w:rPr>
          <w:i w:val="0"/>
        </w:rPr>
      </w:pPr>
      <w:bookmarkStart w:id="48" w:name="_Toc34031934"/>
      <w:r w:rsidRPr="00782BAC">
        <w:t>Patents Act 1990</w:t>
      </w:r>
      <w:bookmarkEnd w:id="48"/>
    </w:p>
    <w:p w:rsidR="0023751E" w:rsidRPr="00782BAC" w:rsidRDefault="00C62382" w:rsidP="00782BAC">
      <w:pPr>
        <w:pStyle w:val="ItemHead"/>
      </w:pPr>
      <w:r w:rsidRPr="00782BAC">
        <w:t>1</w:t>
      </w:r>
      <w:r w:rsidR="0023751E" w:rsidRPr="00782BAC">
        <w:t xml:space="preserve">  Paragraph 59(c)</w:t>
      </w:r>
    </w:p>
    <w:p w:rsidR="0023751E" w:rsidRPr="00782BAC" w:rsidRDefault="0023751E" w:rsidP="00782BAC">
      <w:pPr>
        <w:pStyle w:val="Item"/>
      </w:pPr>
      <w:r w:rsidRPr="00782BAC">
        <w:t>Omit “or (3)”, substitute “, (3) or (3A)”.</w:t>
      </w:r>
    </w:p>
    <w:p w:rsidR="0023751E" w:rsidRPr="00782BAC" w:rsidRDefault="00C62382" w:rsidP="00782BAC">
      <w:pPr>
        <w:pStyle w:val="ItemHead"/>
      </w:pPr>
      <w:r w:rsidRPr="00782BAC">
        <w:t>2</w:t>
      </w:r>
      <w:r w:rsidR="0023751E" w:rsidRPr="00782BAC">
        <w:t xml:space="preserve">  Paragraph 98(a)</w:t>
      </w:r>
    </w:p>
    <w:p w:rsidR="0023751E" w:rsidRPr="00782BAC" w:rsidRDefault="0023751E" w:rsidP="00782BAC">
      <w:pPr>
        <w:pStyle w:val="Item"/>
      </w:pPr>
      <w:r w:rsidRPr="00782BAC">
        <w:t>Omit “or (3)”, substitute “, (3) or (3A)”.</w:t>
      </w:r>
    </w:p>
    <w:p w:rsidR="0023751E" w:rsidRPr="00782BAC" w:rsidRDefault="00C62382" w:rsidP="00782BAC">
      <w:pPr>
        <w:pStyle w:val="ItemHead"/>
      </w:pPr>
      <w:r w:rsidRPr="00782BAC">
        <w:t>3</w:t>
      </w:r>
      <w:r w:rsidR="0023751E" w:rsidRPr="00782BAC">
        <w:t xml:space="preserve">  Paragraph 10</w:t>
      </w:r>
      <w:r w:rsidR="00BA2B57" w:rsidRPr="00782BAC">
        <w:t>1G</w:t>
      </w:r>
      <w:r w:rsidR="0023751E" w:rsidRPr="00782BAC">
        <w:t>(</w:t>
      </w:r>
      <w:r w:rsidR="00BA2B57" w:rsidRPr="00782BAC">
        <w:t>3</w:t>
      </w:r>
      <w:r w:rsidR="0023751E" w:rsidRPr="00782BAC">
        <w:t>)(</w:t>
      </w:r>
      <w:r w:rsidR="00BA2B57" w:rsidRPr="00782BAC">
        <w:t>a</w:t>
      </w:r>
      <w:r w:rsidR="0023751E" w:rsidRPr="00782BAC">
        <w:t>)</w:t>
      </w:r>
    </w:p>
    <w:p w:rsidR="0023751E" w:rsidRPr="00782BAC" w:rsidRDefault="0023751E" w:rsidP="00782BAC">
      <w:pPr>
        <w:pStyle w:val="Item"/>
      </w:pPr>
      <w:r w:rsidRPr="00782BAC">
        <w:t>Omit “or (3)”, substitute “, (3) or (3A)”.</w:t>
      </w:r>
    </w:p>
    <w:p w:rsidR="00BA2B57" w:rsidRPr="00782BAC" w:rsidRDefault="00C62382" w:rsidP="00782BAC">
      <w:pPr>
        <w:pStyle w:val="ItemHead"/>
      </w:pPr>
      <w:r w:rsidRPr="00782BAC">
        <w:t>4</w:t>
      </w:r>
      <w:r w:rsidR="00BA2B57" w:rsidRPr="00782BAC">
        <w:t xml:space="preserve">  Paragraph 101M(b)</w:t>
      </w:r>
    </w:p>
    <w:p w:rsidR="00BA2B57" w:rsidRPr="00782BAC" w:rsidRDefault="00BA2B57" w:rsidP="00782BAC">
      <w:pPr>
        <w:pStyle w:val="Item"/>
      </w:pPr>
      <w:r w:rsidRPr="00782BAC">
        <w:t>Omit “or (3)”, substitute “, (3) or (3A)”.</w:t>
      </w:r>
    </w:p>
    <w:p w:rsidR="0023751E" w:rsidRPr="00782BAC" w:rsidRDefault="00C62382" w:rsidP="00782BAC">
      <w:pPr>
        <w:pStyle w:val="ItemHead"/>
      </w:pPr>
      <w:r w:rsidRPr="00782BAC">
        <w:t>5</w:t>
      </w:r>
      <w:r w:rsidR="0023751E" w:rsidRPr="00782BAC">
        <w:t xml:space="preserve">  Paragraph 102(2)(b)</w:t>
      </w:r>
    </w:p>
    <w:p w:rsidR="0023751E" w:rsidRPr="00782BAC" w:rsidRDefault="0023751E" w:rsidP="00782BAC">
      <w:pPr>
        <w:pStyle w:val="Item"/>
      </w:pPr>
      <w:r w:rsidRPr="00782BAC">
        <w:t>Omit “or (3)”, substitute “, (3) or (3A)”.</w:t>
      </w:r>
    </w:p>
    <w:p w:rsidR="00BA2B57" w:rsidRPr="00782BAC" w:rsidRDefault="00C62382" w:rsidP="00782BAC">
      <w:pPr>
        <w:pStyle w:val="ItemHead"/>
      </w:pPr>
      <w:r w:rsidRPr="00782BAC">
        <w:t>6</w:t>
      </w:r>
      <w:r w:rsidR="00BA2B57" w:rsidRPr="00782BAC">
        <w:t xml:space="preserve">  Paragraph 138(3)(f)</w:t>
      </w:r>
    </w:p>
    <w:p w:rsidR="00BA2B57" w:rsidRPr="00782BAC" w:rsidRDefault="00BA2B57" w:rsidP="00782BAC">
      <w:pPr>
        <w:pStyle w:val="Item"/>
      </w:pPr>
      <w:r w:rsidRPr="00782BAC">
        <w:t>Omit “or (3)”, substitute “, (3) or (3A)”.</w:t>
      </w:r>
    </w:p>
    <w:p w:rsidR="00B20418" w:rsidRPr="00782BAC" w:rsidRDefault="00C62382" w:rsidP="00782BAC">
      <w:pPr>
        <w:pStyle w:val="Transitional"/>
      </w:pPr>
      <w:r w:rsidRPr="00782BAC">
        <w:t>7</w:t>
      </w:r>
      <w:r w:rsidR="00B20418" w:rsidRPr="00782BAC">
        <w:t xml:space="preserve">  Application of amendments</w:t>
      </w:r>
    </w:p>
    <w:p w:rsidR="005144BA" w:rsidRPr="00782BAC" w:rsidRDefault="00B20418" w:rsidP="00782BAC">
      <w:pPr>
        <w:pStyle w:val="Subitem"/>
      </w:pPr>
      <w:r w:rsidRPr="00782BAC">
        <w:t>(1)</w:t>
      </w:r>
      <w:r w:rsidRPr="00782BAC">
        <w:tab/>
        <w:t>The amendment of section</w:t>
      </w:r>
      <w:r w:rsidR="00782BAC" w:rsidRPr="00782BAC">
        <w:t> </w:t>
      </w:r>
      <w:r w:rsidRPr="00782BAC">
        <w:t xml:space="preserve">59 of the </w:t>
      </w:r>
      <w:r w:rsidRPr="00782BAC">
        <w:rPr>
          <w:i/>
        </w:rPr>
        <w:t>Patents Act 1990</w:t>
      </w:r>
      <w:r w:rsidRPr="00782BAC">
        <w:t xml:space="preserve"> made by this Schedule applies</w:t>
      </w:r>
      <w:r w:rsidR="00733939" w:rsidRPr="00782BAC">
        <w:t xml:space="preserve"> in relation to </w:t>
      </w:r>
      <w:r w:rsidR="00182C13" w:rsidRPr="00782BAC">
        <w:t>an opposition,</w:t>
      </w:r>
      <w:r w:rsidR="0096455C" w:rsidRPr="00782BAC">
        <w:t xml:space="preserve"> </w:t>
      </w:r>
      <w:r w:rsidR="005144BA" w:rsidRPr="00782BAC">
        <w:t>filed</w:t>
      </w:r>
      <w:r w:rsidR="0096455C" w:rsidRPr="00782BAC">
        <w:t xml:space="preserve"> on or after the day this Schedule commences, </w:t>
      </w:r>
      <w:r w:rsidR="00182C13" w:rsidRPr="00782BAC">
        <w:t xml:space="preserve">to the grant of a standard patent </w:t>
      </w:r>
      <w:r w:rsidR="00842D46" w:rsidRPr="00782BAC">
        <w:t>based on</w:t>
      </w:r>
      <w:r w:rsidR="005144BA" w:rsidRPr="00782BAC">
        <w:t>:</w:t>
      </w:r>
    </w:p>
    <w:p w:rsidR="005144BA" w:rsidRPr="00782BAC" w:rsidRDefault="005144BA" w:rsidP="00782BAC">
      <w:pPr>
        <w:pStyle w:val="paragraph"/>
      </w:pPr>
      <w:r w:rsidRPr="00782BAC">
        <w:tab/>
        <w:t>(a)</w:t>
      </w:r>
      <w:r w:rsidRPr="00782BAC">
        <w:tab/>
      </w:r>
      <w:r w:rsidR="008C2965" w:rsidRPr="00782BAC">
        <w:t xml:space="preserve">a </w:t>
      </w:r>
      <w:r w:rsidR="00182C13" w:rsidRPr="00782BAC">
        <w:t>complete</w:t>
      </w:r>
      <w:r w:rsidR="008C2965" w:rsidRPr="00782BAC">
        <w:t xml:space="preserve"> application</w:t>
      </w:r>
      <w:r w:rsidRPr="00782BAC">
        <w:t xml:space="preserve"> made on or after 15</w:t>
      </w:r>
      <w:r w:rsidR="00782BAC" w:rsidRPr="00782BAC">
        <w:t> </w:t>
      </w:r>
      <w:r w:rsidRPr="00782BAC">
        <w:t>April 2013; or</w:t>
      </w:r>
    </w:p>
    <w:p w:rsidR="005144BA" w:rsidRPr="00782BAC" w:rsidRDefault="005144BA" w:rsidP="00782BAC">
      <w:pPr>
        <w:pStyle w:val="paragraph"/>
      </w:pPr>
      <w:r w:rsidRPr="00782BAC">
        <w:tab/>
        <w:t>(b)</w:t>
      </w:r>
      <w:r w:rsidRPr="00782BAC">
        <w:tab/>
      </w:r>
      <w:r w:rsidR="008C2965" w:rsidRPr="00782BAC">
        <w:t xml:space="preserve">a </w:t>
      </w:r>
      <w:r w:rsidRPr="00782BAC">
        <w:t xml:space="preserve">complete application for </w:t>
      </w:r>
      <w:r w:rsidR="008C2965" w:rsidRPr="00782BAC">
        <w:t xml:space="preserve">a </w:t>
      </w:r>
      <w:r w:rsidRPr="00782BAC">
        <w:t>standard patent made before 15</w:t>
      </w:r>
      <w:r w:rsidR="00782BAC" w:rsidRPr="00782BAC">
        <w:t> </w:t>
      </w:r>
      <w:r w:rsidRPr="00782BAC">
        <w:t>April 2013, if the applicant had not asked for an examination of the patent request and specification for the application under section</w:t>
      </w:r>
      <w:r w:rsidR="00782BAC" w:rsidRPr="00782BAC">
        <w:t> </w:t>
      </w:r>
      <w:r w:rsidRPr="00782BAC">
        <w:t xml:space="preserve">44 of the </w:t>
      </w:r>
      <w:r w:rsidRPr="00782BAC">
        <w:rPr>
          <w:i/>
        </w:rPr>
        <w:t>Patents Act 1990</w:t>
      </w:r>
      <w:r w:rsidRPr="00782BAC">
        <w:t xml:space="preserve"> before that day.</w:t>
      </w:r>
    </w:p>
    <w:p w:rsidR="009074FE" w:rsidRPr="00782BAC" w:rsidRDefault="00733939" w:rsidP="00782BAC">
      <w:pPr>
        <w:pStyle w:val="Subitem"/>
      </w:pPr>
      <w:r w:rsidRPr="00782BAC">
        <w:t>(2)</w:t>
      </w:r>
      <w:r w:rsidRPr="00782BAC">
        <w:tab/>
        <w:t>The amendment of section</w:t>
      </w:r>
      <w:r w:rsidR="00782BAC" w:rsidRPr="00782BAC">
        <w:t> </w:t>
      </w:r>
      <w:r w:rsidRPr="00782BAC">
        <w:t xml:space="preserve">98 of the </w:t>
      </w:r>
      <w:r w:rsidRPr="00782BAC">
        <w:rPr>
          <w:i/>
        </w:rPr>
        <w:t>Patents Act 1990</w:t>
      </w:r>
      <w:r w:rsidRPr="00782BAC">
        <w:t xml:space="preserve"> made by this Schedule applies in relation </w:t>
      </w:r>
      <w:r w:rsidR="009074FE" w:rsidRPr="00782BAC">
        <w:t>to</w:t>
      </w:r>
      <w:r w:rsidR="00182C13" w:rsidRPr="00782BAC">
        <w:t xml:space="preserve"> a</w:t>
      </w:r>
      <w:r w:rsidR="009074FE" w:rsidRPr="00782BAC">
        <w:t xml:space="preserve"> re</w:t>
      </w:r>
      <w:r w:rsidR="00CE3EEA">
        <w:noBreakHyphen/>
      </w:r>
      <w:r w:rsidR="009074FE" w:rsidRPr="00782BAC">
        <w:t>examination</w:t>
      </w:r>
      <w:r w:rsidR="00182C13" w:rsidRPr="00782BAC">
        <w:t xml:space="preserve"> started</w:t>
      </w:r>
      <w:r w:rsidR="009074FE" w:rsidRPr="00782BAC">
        <w:t xml:space="preserve"> on or after the day this Schedule commences, if the re</w:t>
      </w:r>
      <w:r w:rsidR="00CE3EEA">
        <w:noBreakHyphen/>
      </w:r>
      <w:r w:rsidR="009074FE" w:rsidRPr="00782BAC">
        <w:t>examination is of a complete specification:</w:t>
      </w:r>
    </w:p>
    <w:p w:rsidR="005144BA" w:rsidRPr="00782BAC" w:rsidRDefault="009074FE" w:rsidP="00782BAC">
      <w:pPr>
        <w:pStyle w:val="paragraph"/>
      </w:pPr>
      <w:r w:rsidRPr="00782BAC">
        <w:tab/>
      </w:r>
      <w:r w:rsidR="005144BA" w:rsidRPr="00782BAC">
        <w:t>(a)</w:t>
      </w:r>
      <w:r w:rsidR="005144BA" w:rsidRPr="00782BAC">
        <w:tab/>
        <w:t xml:space="preserve">that relates to a standard patent for which the complete application </w:t>
      </w:r>
      <w:r w:rsidR="008C2965" w:rsidRPr="00782BAC">
        <w:t>wa</w:t>
      </w:r>
      <w:r w:rsidR="005144BA" w:rsidRPr="00782BAC">
        <w:t>s made on or after 15</w:t>
      </w:r>
      <w:r w:rsidR="00782BAC" w:rsidRPr="00782BAC">
        <w:t> </w:t>
      </w:r>
      <w:r w:rsidR="005144BA" w:rsidRPr="00782BAC">
        <w:t>April 2013; or</w:t>
      </w:r>
    </w:p>
    <w:p w:rsidR="005144BA" w:rsidRPr="00782BAC" w:rsidRDefault="005144BA" w:rsidP="00782BAC">
      <w:pPr>
        <w:pStyle w:val="paragraph"/>
      </w:pPr>
      <w:r w:rsidRPr="00782BAC">
        <w:tab/>
        <w:t>(b)</w:t>
      </w:r>
      <w:r w:rsidRPr="00782BAC">
        <w:tab/>
      </w:r>
      <w:r w:rsidR="008C2965" w:rsidRPr="00782BAC">
        <w:t xml:space="preserve">that relates to a </w:t>
      </w:r>
      <w:r w:rsidRPr="00782BAC">
        <w:t xml:space="preserve">standard patent for which the </w:t>
      </w:r>
      <w:r w:rsidR="00182C13" w:rsidRPr="00782BAC">
        <w:t xml:space="preserve">complete </w:t>
      </w:r>
      <w:r w:rsidRPr="00782BAC">
        <w:t>application had been made before 15</w:t>
      </w:r>
      <w:r w:rsidR="00782BAC" w:rsidRPr="00782BAC">
        <w:t> </w:t>
      </w:r>
      <w:r w:rsidRPr="00782BAC">
        <w:t>April 2013, if the applicant had not asked for an examination of the patent request and specification for the application under section</w:t>
      </w:r>
      <w:r w:rsidR="00782BAC" w:rsidRPr="00782BAC">
        <w:t> </w:t>
      </w:r>
      <w:r w:rsidRPr="00782BAC">
        <w:t xml:space="preserve">44 of the </w:t>
      </w:r>
      <w:r w:rsidRPr="00782BAC">
        <w:rPr>
          <w:i/>
        </w:rPr>
        <w:t>Patents Act 1990</w:t>
      </w:r>
      <w:r w:rsidRPr="00782BAC">
        <w:t xml:space="preserve"> before that day; or</w:t>
      </w:r>
    </w:p>
    <w:p w:rsidR="005144BA" w:rsidRPr="00782BAC" w:rsidRDefault="005144BA" w:rsidP="00782BAC">
      <w:pPr>
        <w:pStyle w:val="paragraph"/>
      </w:pPr>
      <w:r w:rsidRPr="00782BAC">
        <w:tab/>
        <w:t>(</w:t>
      </w:r>
      <w:r w:rsidR="008C2965" w:rsidRPr="00782BAC">
        <w:t>c</w:t>
      </w:r>
      <w:r w:rsidRPr="00782BAC">
        <w:t>)</w:t>
      </w:r>
      <w:r w:rsidRPr="00782BAC">
        <w:tab/>
      </w:r>
      <w:r w:rsidR="008C2965" w:rsidRPr="00782BAC">
        <w:t xml:space="preserve">that relates to a </w:t>
      </w:r>
      <w:r w:rsidRPr="00782BAC">
        <w:t>complete application made on or after 15</w:t>
      </w:r>
      <w:r w:rsidR="00782BAC" w:rsidRPr="00782BAC">
        <w:t> </w:t>
      </w:r>
      <w:r w:rsidRPr="00782BAC">
        <w:t>April 2013; or</w:t>
      </w:r>
    </w:p>
    <w:p w:rsidR="005144BA" w:rsidRPr="00782BAC" w:rsidRDefault="008C2965" w:rsidP="00782BAC">
      <w:pPr>
        <w:pStyle w:val="paragraph"/>
      </w:pPr>
      <w:r w:rsidRPr="00782BAC">
        <w:tab/>
        <w:t>(d</w:t>
      </w:r>
      <w:r w:rsidR="005144BA" w:rsidRPr="00782BAC">
        <w:t>)</w:t>
      </w:r>
      <w:r w:rsidR="005144BA" w:rsidRPr="00782BAC">
        <w:tab/>
      </w:r>
      <w:r w:rsidRPr="00782BAC">
        <w:t xml:space="preserve">that relates to a </w:t>
      </w:r>
      <w:r w:rsidR="005144BA" w:rsidRPr="00782BAC">
        <w:t xml:space="preserve">complete application for </w:t>
      </w:r>
      <w:r w:rsidRPr="00782BAC">
        <w:t xml:space="preserve">a </w:t>
      </w:r>
      <w:r w:rsidR="005144BA" w:rsidRPr="00782BAC">
        <w:t>standard patent made before 15</w:t>
      </w:r>
      <w:r w:rsidR="00782BAC" w:rsidRPr="00782BAC">
        <w:t> </w:t>
      </w:r>
      <w:r w:rsidR="005144BA" w:rsidRPr="00782BAC">
        <w:t>April 2013, if the applicant had not asked for an examination of the patent request and specification for the application under section</w:t>
      </w:r>
      <w:r w:rsidR="00782BAC" w:rsidRPr="00782BAC">
        <w:t> </w:t>
      </w:r>
      <w:r w:rsidR="005144BA" w:rsidRPr="00782BAC">
        <w:t xml:space="preserve">44 of the </w:t>
      </w:r>
      <w:r w:rsidR="005144BA" w:rsidRPr="00782BAC">
        <w:rPr>
          <w:i/>
        </w:rPr>
        <w:t>Patents Act 1990</w:t>
      </w:r>
      <w:r w:rsidRPr="00782BAC">
        <w:t xml:space="preserve"> before that day.</w:t>
      </w:r>
    </w:p>
    <w:p w:rsidR="008C2965" w:rsidRPr="00782BAC" w:rsidRDefault="00B20418" w:rsidP="00782BAC">
      <w:pPr>
        <w:pStyle w:val="Subitem"/>
      </w:pPr>
      <w:r w:rsidRPr="00782BAC">
        <w:t>(</w:t>
      </w:r>
      <w:r w:rsidR="0096455C" w:rsidRPr="00782BAC">
        <w:t>3</w:t>
      </w:r>
      <w:r w:rsidRPr="00782BAC">
        <w:t>)</w:t>
      </w:r>
      <w:r w:rsidRPr="00782BAC">
        <w:tab/>
        <w:t>The amendment of section</w:t>
      </w:r>
      <w:r w:rsidR="00782BAC" w:rsidRPr="00782BAC">
        <w:t> </w:t>
      </w:r>
      <w:r w:rsidRPr="00782BAC">
        <w:t xml:space="preserve">101G of the </w:t>
      </w:r>
      <w:r w:rsidRPr="00782BAC">
        <w:rPr>
          <w:i/>
        </w:rPr>
        <w:t>Patents Act 1990</w:t>
      </w:r>
      <w:r w:rsidRPr="00782BAC">
        <w:t xml:space="preserve"> made by this Schedule applies in</w:t>
      </w:r>
      <w:r w:rsidR="009074FE" w:rsidRPr="00782BAC">
        <w:t xml:space="preserve"> relation to</w:t>
      </w:r>
      <w:r w:rsidR="008C2965" w:rsidRPr="00782BAC">
        <w:t>:</w:t>
      </w:r>
    </w:p>
    <w:p w:rsidR="008C2965" w:rsidRPr="00782BAC" w:rsidRDefault="008C2965" w:rsidP="00782BAC">
      <w:pPr>
        <w:pStyle w:val="paragraph"/>
      </w:pPr>
      <w:r w:rsidRPr="00782BAC">
        <w:tab/>
        <w:t>(</w:t>
      </w:r>
      <w:r w:rsidR="00842D46" w:rsidRPr="00782BAC">
        <w:t>a</w:t>
      </w:r>
      <w:r w:rsidRPr="00782BAC">
        <w:t>)</w:t>
      </w:r>
      <w:r w:rsidRPr="00782BAC">
        <w:tab/>
        <w:t>innovation patents granted on or after 15</w:t>
      </w:r>
      <w:r w:rsidR="00782BAC" w:rsidRPr="00782BAC">
        <w:t> </w:t>
      </w:r>
      <w:r w:rsidRPr="00782BAC">
        <w:t>April 2013; or</w:t>
      </w:r>
    </w:p>
    <w:p w:rsidR="008C2965" w:rsidRPr="00782BAC" w:rsidRDefault="008C2965" w:rsidP="00782BAC">
      <w:pPr>
        <w:pStyle w:val="paragraph"/>
      </w:pPr>
      <w:r w:rsidRPr="00782BAC">
        <w:tab/>
        <w:t>(</w:t>
      </w:r>
      <w:r w:rsidR="00842D46" w:rsidRPr="00782BAC">
        <w:t>b</w:t>
      </w:r>
      <w:r w:rsidRPr="00782BAC">
        <w:t>)</w:t>
      </w:r>
      <w:r w:rsidRPr="00782BAC">
        <w:tab/>
        <w:t>innovation patents granted before 15</w:t>
      </w:r>
      <w:r w:rsidR="00782BAC" w:rsidRPr="00782BAC">
        <w:t> </w:t>
      </w:r>
      <w:r w:rsidRPr="00782BAC">
        <w:t>April 2013, if:</w:t>
      </w:r>
    </w:p>
    <w:p w:rsidR="008C2965" w:rsidRPr="00782BAC" w:rsidRDefault="008C2965" w:rsidP="00782BAC">
      <w:pPr>
        <w:pStyle w:val="paragraphsub"/>
      </w:pPr>
      <w:r w:rsidRPr="00782BAC">
        <w:tab/>
        <w:t>(</w:t>
      </w:r>
      <w:proofErr w:type="spellStart"/>
      <w:r w:rsidRPr="00782BAC">
        <w:t>i</w:t>
      </w:r>
      <w:proofErr w:type="spellEnd"/>
      <w:r w:rsidRPr="00782BAC">
        <w:t>)</w:t>
      </w:r>
      <w:r w:rsidRPr="00782BAC">
        <w:tab/>
        <w:t>the Commissioner had not decided to examine the complete specification relating to the patent under section</w:t>
      </w:r>
      <w:r w:rsidR="00782BAC" w:rsidRPr="00782BAC">
        <w:t> </w:t>
      </w:r>
      <w:r w:rsidRPr="00782BAC">
        <w:t xml:space="preserve">101A of the </w:t>
      </w:r>
      <w:r w:rsidRPr="00782BAC">
        <w:rPr>
          <w:i/>
        </w:rPr>
        <w:t>Patents Act 1990</w:t>
      </w:r>
      <w:r w:rsidRPr="00782BAC">
        <w:t xml:space="preserve"> before that day; or</w:t>
      </w:r>
    </w:p>
    <w:p w:rsidR="008C2965" w:rsidRPr="00782BAC" w:rsidRDefault="008C2965" w:rsidP="00782BAC">
      <w:pPr>
        <w:pStyle w:val="paragraphsub"/>
      </w:pPr>
      <w:r w:rsidRPr="00782BAC">
        <w:tab/>
        <w:t>(ii)</w:t>
      </w:r>
      <w:r w:rsidRPr="00782BAC">
        <w:tab/>
        <w:t>the patentee or any other person had not asked the Commissioner to examine the complete specification relating to the patent under section</w:t>
      </w:r>
      <w:r w:rsidR="00782BAC" w:rsidRPr="00782BAC">
        <w:t> </w:t>
      </w:r>
      <w:r w:rsidRPr="00782BAC">
        <w:t xml:space="preserve">101A of the </w:t>
      </w:r>
      <w:r w:rsidRPr="00782BAC">
        <w:rPr>
          <w:i/>
        </w:rPr>
        <w:t>Patents Act 1990</w:t>
      </w:r>
      <w:r w:rsidRPr="00782BAC">
        <w:t xml:space="preserve"> before that day.</w:t>
      </w:r>
    </w:p>
    <w:p w:rsidR="008C2965" w:rsidRPr="00782BAC" w:rsidRDefault="00B20418" w:rsidP="00782BAC">
      <w:pPr>
        <w:pStyle w:val="Subitem"/>
      </w:pPr>
      <w:r w:rsidRPr="00782BAC">
        <w:t>(</w:t>
      </w:r>
      <w:r w:rsidR="0096455C" w:rsidRPr="00782BAC">
        <w:t>4</w:t>
      </w:r>
      <w:r w:rsidRPr="00782BAC">
        <w:t>)</w:t>
      </w:r>
      <w:r w:rsidRPr="00782BAC">
        <w:tab/>
        <w:t>The amendment of section</w:t>
      </w:r>
      <w:r w:rsidR="00782BAC" w:rsidRPr="00782BAC">
        <w:t> </w:t>
      </w:r>
      <w:r w:rsidRPr="00782BAC">
        <w:t xml:space="preserve">101M of the </w:t>
      </w:r>
      <w:r w:rsidRPr="00782BAC">
        <w:rPr>
          <w:i/>
        </w:rPr>
        <w:t>Patents Act 1990</w:t>
      </w:r>
      <w:r w:rsidRPr="00782BAC">
        <w:t xml:space="preserve"> made by this Schedule appl</w:t>
      </w:r>
      <w:r w:rsidR="0096455C" w:rsidRPr="00782BAC">
        <w:t>ies in relation to</w:t>
      </w:r>
      <w:r w:rsidR="00182C13" w:rsidRPr="00782BAC">
        <w:t xml:space="preserve"> an </w:t>
      </w:r>
      <w:r w:rsidR="0096455C" w:rsidRPr="00782BAC">
        <w:t>opposition</w:t>
      </w:r>
      <w:r w:rsidR="00842D46" w:rsidRPr="00782BAC">
        <w:t xml:space="preserve">, filed on or after the day this Schedule commences, </w:t>
      </w:r>
      <w:r w:rsidR="00215BCC" w:rsidRPr="00782BAC">
        <w:t>to</w:t>
      </w:r>
      <w:r w:rsidR="008C2965" w:rsidRPr="00782BAC">
        <w:t>:</w:t>
      </w:r>
    </w:p>
    <w:p w:rsidR="008C2965" w:rsidRPr="00782BAC" w:rsidRDefault="008C2965" w:rsidP="00782BAC">
      <w:pPr>
        <w:pStyle w:val="paragraph"/>
      </w:pPr>
      <w:r w:rsidRPr="00782BAC">
        <w:tab/>
        <w:t>(</w:t>
      </w:r>
      <w:r w:rsidR="00842D46" w:rsidRPr="00782BAC">
        <w:t>a</w:t>
      </w:r>
      <w:r w:rsidRPr="00782BAC">
        <w:t>)</w:t>
      </w:r>
      <w:r w:rsidRPr="00782BAC">
        <w:tab/>
        <w:t>an innovation patent granted on or after 15</w:t>
      </w:r>
      <w:r w:rsidR="00782BAC" w:rsidRPr="00782BAC">
        <w:t> </w:t>
      </w:r>
      <w:r w:rsidRPr="00782BAC">
        <w:t>April 2013; or</w:t>
      </w:r>
    </w:p>
    <w:p w:rsidR="008C2965" w:rsidRPr="00782BAC" w:rsidRDefault="008C2965" w:rsidP="00782BAC">
      <w:pPr>
        <w:pStyle w:val="paragraph"/>
      </w:pPr>
      <w:r w:rsidRPr="00782BAC">
        <w:tab/>
      </w:r>
      <w:r w:rsidR="00842D46" w:rsidRPr="00782BAC">
        <w:t>(b</w:t>
      </w:r>
      <w:r w:rsidRPr="00782BAC">
        <w:t>)</w:t>
      </w:r>
      <w:r w:rsidRPr="00782BAC">
        <w:tab/>
        <w:t>an innovation patent granted before 15</w:t>
      </w:r>
      <w:r w:rsidR="00782BAC" w:rsidRPr="00782BAC">
        <w:t> </w:t>
      </w:r>
      <w:r w:rsidRPr="00782BAC">
        <w:t>April 2013, if:</w:t>
      </w:r>
    </w:p>
    <w:p w:rsidR="008C2965" w:rsidRPr="00782BAC" w:rsidRDefault="008C2965" w:rsidP="00782BAC">
      <w:pPr>
        <w:pStyle w:val="paragraphsub"/>
      </w:pPr>
      <w:r w:rsidRPr="00782BAC">
        <w:tab/>
        <w:t>(</w:t>
      </w:r>
      <w:proofErr w:type="spellStart"/>
      <w:r w:rsidRPr="00782BAC">
        <w:t>i</w:t>
      </w:r>
      <w:proofErr w:type="spellEnd"/>
      <w:r w:rsidRPr="00782BAC">
        <w:t>)</w:t>
      </w:r>
      <w:r w:rsidRPr="00782BAC">
        <w:tab/>
        <w:t>the Commissioner had not decided to examine the complete specification relating to the patent under section</w:t>
      </w:r>
      <w:r w:rsidR="00782BAC" w:rsidRPr="00782BAC">
        <w:t> </w:t>
      </w:r>
      <w:r w:rsidRPr="00782BAC">
        <w:t xml:space="preserve">101A of the </w:t>
      </w:r>
      <w:r w:rsidRPr="00782BAC">
        <w:rPr>
          <w:i/>
        </w:rPr>
        <w:t>Patents Act 1990</w:t>
      </w:r>
      <w:r w:rsidRPr="00782BAC">
        <w:t xml:space="preserve"> before that day; or</w:t>
      </w:r>
    </w:p>
    <w:p w:rsidR="008C2965" w:rsidRPr="00782BAC" w:rsidRDefault="008C2965" w:rsidP="00782BAC">
      <w:pPr>
        <w:pStyle w:val="paragraphsub"/>
      </w:pPr>
      <w:r w:rsidRPr="00782BAC">
        <w:tab/>
        <w:t>(ii)</w:t>
      </w:r>
      <w:r w:rsidRPr="00782BAC">
        <w:tab/>
        <w:t>the patentee or any other person had not asked the Commissioner to examine the complete specification relating to the patent under section</w:t>
      </w:r>
      <w:r w:rsidR="00782BAC" w:rsidRPr="00782BAC">
        <w:t> </w:t>
      </w:r>
      <w:r w:rsidRPr="00782BAC">
        <w:t xml:space="preserve">101A of the </w:t>
      </w:r>
      <w:r w:rsidRPr="00782BAC">
        <w:rPr>
          <w:i/>
        </w:rPr>
        <w:t>Patents Act 1990</w:t>
      </w:r>
      <w:r w:rsidRPr="00782BAC">
        <w:t xml:space="preserve"> before that day.</w:t>
      </w:r>
    </w:p>
    <w:p w:rsidR="0096455C" w:rsidRPr="00782BAC" w:rsidRDefault="0096455C" w:rsidP="00782BAC">
      <w:pPr>
        <w:pStyle w:val="Subitem"/>
      </w:pPr>
      <w:r w:rsidRPr="00782BAC">
        <w:t>(5)</w:t>
      </w:r>
      <w:r w:rsidRPr="00782BAC">
        <w:tab/>
        <w:t>The amendment of section</w:t>
      </w:r>
      <w:r w:rsidR="00782BAC" w:rsidRPr="00782BAC">
        <w:t> </w:t>
      </w:r>
      <w:r w:rsidRPr="00782BAC">
        <w:t xml:space="preserve">102 of the </w:t>
      </w:r>
      <w:r w:rsidRPr="00782BAC">
        <w:rPr>
          <w:i/>
        </w:rPr>
        <w:t>Patents Act 1990</w:t>
      </w:r>
      <w:r w:rsidRPr="00782BAC">
        <w:t xml:space="preserve"> made by this Schedule applies in relation to </w:t>
      </w:r>
      <w:r w:rsidR="00182C13" w:rsidRPr="00782BAC">
        <w:t xml:space="preserve">an </w:t>
      </w:r>
      <w:r w:rsidRPr="00782BAC">
        <w:t>amendment of complete specifications directed or requested to be made on or after the day this Sche</w:t>
      </w:r>
      <w:r w:rsidR="00182C13" w:rsidRPr="00782BAC">
        <w:t>dule commences, if the amendment relates</w:t>
      </w:r>
      <w:r w:rsidRPr="00782BAC">
        <w:t xml:space="preserve"> to:</w:t>
      </w:r>
    </w:p>
    <w:p w:rsidR="00500336" w:rsidRPr="00782BAC" w:rsidRDefault="0096455C" w:rsidP="00782BAC">
      <w:pPr>
        <w:pStyle w:val="paragraph"/>
      </w:pPr>
      <w:r w:rsidRPr="00782BAC">
        <w:tab/>
        <w:t>(a)</w:t>
      </w:r>
      <w:r w:rsidRPr="00782BAC">
        <w:tab/>
      </w:r>
      <w:r w:rsidR="008C2965" w:rsidRPr="00782BAC">
        <w:t xml:space="preserve">a </w:t>
      </w:r>
      <w:r w:rsidRPr="00782BAC">
        <w:t xml:space="preserve">patent for which the complete application is made on or after </w:t>
      </w:r>
      <w:r w:rsidR="00500336" w:rsidRPr="00782BAC">
        <w:t>15</w:t>
      </w:r>
      <w:r w:rsidR="00782BAC" w:rsidRPr="00782BAC">
        <w:t> </w:t>
      </w:r>
      <w:r w:rsidR="00500336" w:rsidRPr="00782BAC">
        <w:t>April 2013; or</w:t>
      </w:r>
    </w:p>
    <w:p w:rsidR="0096455C" w:rsidRPr="00782BAC" w:rsidRDefault="00500336" w:rsidP="00782BAC">
      <w:pPr>
        <w:pStyle w:val="paragraph"/>
      </w:pPr>
      <w:r w:rsidRPr="00782BAC">
        <w:tab/>
      </w:r>
      <w:r w:rsidR="0096455C" w:rsidRPr="00782BAC">
        <w:t>(b)</w:t>
      </w:r>
      <w:r w:rsidR="0096455C" w:rsidRPr="00782BAC">
        <w:tab/>
      </w:r>
      <w:r w:rsidR="008C2965" w:rsidRPr="00782BAC">
        <w:t xml:space="preserve">a </w:t>
      </w:r>
      <w:r w:rsidR="0096455C" w:rsidRPr="00782BAC">
        <w:t>standard patent for which the</w:t>
      </w:r>
      <w:r w:rsidR="00182C13" w:rsidRPr="00782BAC">
        <w:t xml:space="preserve"> complete</w:t>
      </w:r>
      <w:r w:rsidR="0096455C" w:rsidRPr="00782BAC">
        <w:t xml:space="preserve"> application had been made before </w:t>
      </w:r>
      <w:r w:rsidRPr="00782BAC">
        <w:t>15</w:t>
      </w:r>
      <w:r w:rsidR="00782BAC" w:rsidRPr="00782BAC">
        <w:t> </w:t>
      </w:r>
      <w:r w:rsidRPr="00782BAC">
        <w:t>April 2013</w:t>
      </w:r>
      <w:r w:rsidR="0096455C" w:rsidRPr="00782BAC">
        <w:t>, if the applicant had not asked for an examination of the patent request and specification for the application under section</w:t>
      </w:r>
      <w:r w:rsidR="00782BAC" w:rsidRPr="00782BAC">
        <w:t> </w:t>
      </w:r>
      <w:r w:rsidR="0096455C" w:rsidRPr="00782BAC">
        <w:t xml:space="preserve">44 of the </w:t>
      </w:r>
      <w:r w:rsidR="0096455C" w:rsidRPr="00782BAC">
        <w:rPr>
          <w:i/>
        </w:rPr>
        <w:t>Patents Act 1990</w:t>
      </w:r>
      <w:r w:rsidR="0096455C" w:rsidRPr="00782BAC">
        <w:t xml:space="preserve"> before that day; or</w:t>
      </w:r>
    </w:p>
    <w:p w:rsidR="00500336" w:rsidRPr="00782BAC" w:rsidRDefault="008C2965" w:rsidP="00782BAC">
      <w:pPr>
        <w:pStyle w:val="paragraph"/>
      </w:pPr>
      <w:r w:rsidRPr="00782BAC">
        <w:tab/>
        <w:t>(c)</w:t>
      </w:r>
      <w:r w:rsidRPr="00782BAC">
        <w:tab/>
        <w:t>an i</w:t>
      </w:r>
      <w:r w:rsidR="0096455C" w:rsidRPr="00782BAC">
        <w:t xml:space="preserve">nnovation patent granted on or after </w:t>
      </w:r>
      <w:r w:rsidR="00500336" w:rsidRPr="00782BAC">
        <w:t>15</w:t>
      </w:r>
      <w:r w:rsidR="00782BAC" w:rsidRPr="00782BAC">
        <w:t> </w:t>
      </w:r>
      <w:r w:rsidR="00500336" w:rsidRPr="00782BAC">
        <w:t>April 2013;</w:t>
      </w:r>
      <w:r w:rsidR="00182C13" w:rsidRPr="00782BAC">
        <w:t xml:space="preserve"> or</w:t>
      </w:r>
    </w:p>
    <w:p w:rsidR="0096455C" w:rsidRPr="00782BAC" w:rsidRDefault="0096455C" w:rsidP="00782BAC">
      <w:pPr>
        <w:pStyle w:val="paragraph"/>
      </w:pPr>
      <w:r w:rsidRPr="00782BAC">
        <w:tab/>
        <w:t>(d)</w:t>
      </w:r>
      <w:r w:rsidRPr="00782BAC">
        <w:tab/>
      </w:r>
      <w:r w:rsidR="008C2965" w:rsidRPr="00782BAC">
        <w:t xml:space="preserve">a </w:t>
      </w:r>
      <w:r w:rsidRPr="00782BAC">
        <w:t xml:space="preserve">complete patent application made on or after </w:t>
      </w:r>
      <w:r w:rsidR="00500336" w:rsidRPr="00782BAC">
        <w:t>15</w:t>
      </w:r>
      <w:r w:rsidR="00782BAC" w:rsidRPr="00782BAC">
        <w:t> </w:t>
      </w:r>
      <w:r w:rsidR="00500336" w:rsidRPr="00782BAC">
        <w:t>April 2013</w:t>
      </w:r>
      <w:r w:rsidRPr="00782BAC">
        <w:t>; or</w:t>
      </w:r>
    </w:p>
    <w:p w:rsidR="0096455C" w:rsidRPr="00782BAC" w:rsidRDefault="0096455C" w:rsidP="00782BAC">
      <w:pPr>
        <w:pStyle w:val="paragraph"/>
      </w:pPr>
      <w:r w:rsidRPr="00782BAC">
        <w:tab/>
        <w:t>(e)</w:t>
      </w:r>
      <w:r w:rsidRPr="00782BAC">
        <w:tab/>
      </w:r>
      <w:r w:rsidR="008C2965" w:rsidRPr="00782BAC">
        <w:t xml:space="preserve">a </w:t>
      </w:r>
      <w:r w:rsidRPr="00782BAC">
        <w:t xml:space="preserve">complete application for </w:t>
      </w:r>
      <w:r w:rsidR="008C2965" w:rsidRPr="00782BAC">
        <w:t xml:space="preserve">a </w:t>
      </w:r>
      <w:r w:rsidRPr="00782BAC">
        <w:t xml:space="preserve">standard patent made before </w:t>
      </w:r>
      <w:r w:rsidR="007B420C" w:rsidRPr="00782BAC">
        <w:t>15</w:t>
      </w:r>
      <w:r w:rsidR="00782BAC" w:rsidRPr="00782BAC">
        <w:t> </w:t>
      </w:r>
      <w:r w:rsidR="007B420C" w:rsidRPr="00782BAC">
        <w:t>April 2013</w:t>
      </w:r>
      <w:r w:rsidRPr="00782BAC">
        <w:t>, if the applicant had not asked for an examination of the patent request and specification for the application under section</w:t>
      </w:r>
      <w:r w:rsidR="00782BAC" w:rsidRPr="00782BAC">
        <w:t> </w:t>
      </w:r>
      <w:r w:rsidRPr="00782BAC">
        <w:t xml:space="preserve">44 of the </w:t>
      </w:r>
      <w:r w:rsidRPr="00782BAC">
        <w:rPr>
          <w:i/>
        </w:rPr>
        <w:t>Patents Act 1990</w:t>
      </w:r>
      <w:r w:rsidRPr="00782BAC">
        <w:t xml:space="preserve"> before that day; or</w:t>
      </w:r>
    </w:p>
    <w:p w:rsidR="0096455C" w:rsidRPr="00782BAC" w:rsidRDefault="0096455C" w:rsidP="00782BAC">
      <w:pPr>
        <w:pStyle w:val="paragraph"/>
      </w:pPr>
      <w:r w:rsidRPr="00782BAC">
        <w:tab/>
        <w:t>(</w:t>
      </w:r>
      <w:r w:rsidR="00842D46" w:rsidRPr="00782BAC">
        <w:t>f</w:t>
      </w:r>
      <w:r w:rsidRPr="00782BAC">
        <w:t>)</w:t>
      </w:r>
      <w:r w:rsidRPr="00782BAC">
        <w:tab/>
      </w:r>
      <w:r w:rsidR="008C2965" w:rsidRPr="00782BAC">
        <w:t xml:space="preserve">an </w:t>
      </w:r>
      <w:r w:rsidRPr="00782BAC">
        <w:t xml:space="preserve">innovation patent granted before </w:t>
      </w:r>
      <w:r w:rsidR="007B420C" w:rsidRPr="00782BAC">
        <w:t>15</w:t>
      </w:r>
      <w:r w:rsidR="00782BAC" w:rsidRPr="00782BAC">
        <w:t> </w:t>
      </w:r>
      <w:r w:rsidR="007B420C" w:rsidRPr="00782BAC">
        <w:t>April 2013</w:t>
      </w:r>
      <w:r w:rsidRPr="00782BAC">
        <w:t>, if:</w:t>
      </w:r>
    </w:p>
    <w:p w:rsidR="0096455C" w:rsidRPr="00782BAC" w:rsidRDefault="0096455C" w:rsidP="00782BAC">
      <w:pPr>
        <w:pStyle w:val="paragraphsub"/>
      </w:pPr>
      <w:r w:rsidRPr="00782BAC">
        <w:tab/>
        <w:t>(</w:t>
      </w:r>
      <w:proofErr w:type="spellStart"/>
      <w:r w:rsidRPr="00782BAC">
        <w:t>i</w:t>
      </w:r>
      <w:proofErr w:type="spellEnd"/>
      <w:r w:rsidRPr="00782BAC">
        <w:t>)</w:t>
      </w:r>
      <w:r w:rsidRPr="00782BAC">
        <w:tab/>
        <w:t>the Commissioner had not decided to examine the complete specification relating to the patent under section</w:t>
      </w:r>
      <w:r w:rsidR="00782BAC" w:rsidRPr="00782BAC">
        <w:t> </w:t>
      </w:r>
      <w:r w:rsidRPr="00782BAC">
        <w:t xml:space="preserve">101A of the </w:t>
      </w:r>
      <w:r w:rsidRPr="00782BAC">
        <w:rPr>
          <w:i/>
        </w:rPr>
        <w:t>Patents Act 1990</w:t>
      </w:r>
      <w:r w:rsidRPr="00782BAC">
        <w:t xml:space="preserve"> before that day; or</w:t>
      </w:r>
    </w:p>
    <w:p w:rsidR="0096455C" w:rsidRPr="00782BAC" w:rsidRDefault="0096455C" w:rsidP="00782BAC">
      <w:pPr>
        <w:pStyle w:val="paragraphsub"/>
      </w:pPr>
      <w:r w:rsidRPr="00782BAC">
        <w:tab/>
        <w:t>(ii)</w:t>
      </w:r>
      <w:r w:rsidRPr="00782BAC">
        <w:tab/>
        <w:t>the patentee or any other person had not asked the Commissioner to examine the complete specification relating to the patent under section</w:t>
      </w:r>
      <w:r w:rsidR="00782BAC" w:rsidRPr="00782BAC">
        <w:t> </w:t>
      </w:r>
      <w:r w:rsidRPr="00782BAC">
        <w:t xml:space="preserve">101A of the </w:t>
      </w:r>
      <w:r w:rsidRPr="00782BAC">
        <w:rPr>
          <w:i/>
        </w:rPr>
        <w:t>Patents Act 1990</w:t>
      </w:r>
      <w:r w:rsidRPr="00782BAC">
        <w:t xml:space="preserve"> before that day.</w:t>
      </w:r>
    </w:p>
    <w:p w:rsidR="00B20418" w:rsidRPr="00782BAC" w:rsidRDefault="00B20418" w:rsidP="00782BAC">
      <w:pPr>
        <w:pStyle w:val="Subitem"/>
      </w:pPr>
      <w:r w:rsidRPr="00782BAC">
        <w:t>(</w:t>
      </w:r>
      <w:r w:rsidR="000B42F5" w:rsidRPr="00782BAC">
        <w:t>6</w:t>
      </w:r>
      <w:r w:rsidRPr="00782BAC">
        <w:t>)</w:t>
      </w:r>
      <w:r w:rsidRPr="00782BAC">
        <w:tab/>
        <w:t>The amendment of section</w:t>
      </w:r>
      <w:r w:rsidR="00782BAC" w:rsidRPr="00782BAC">
        <w:t> </w:t>
      </w:r>
      <w:r w:rsidRPr="00782BAC">
        <w:t xml:space="preserve">138 of the </w:t>
      </w:r>
      <w:r w:rsidRPr="00782BAC">
        <w:rPr>
          <w:i/>
        </w:rPr>
        <w:t>Patents Act 1990</w:t>
      </w:r>
      <w:r w:rsidRPr="00782BAC">
        <w:t xml:space="preserve"> made by this S</w:t>
      </w:r>
      <w:r w:rsidR="008C2965" w:rsidRPr="00782BAC">
        <w:t xml:space="preserve">chedule applies in relation to </w:t>
      </w:r>
      <w:r w:rsidR="00182C13" w:rsidRPr="00782BAC">
        <w:t xml:space="preserve">an </w:t>
      </w:r>
      <w:r w:rsidR="008C2965" w:rsidRPr="00782BAC">
        <w:t>a</w:t>
      </w:r>
      <w:r w:rsidRPr="00782BAC">
        <w:t xml:space="preserve">pplication for </w:t>
      </w:r>
      <w:r w:rsidR="00182C13" w:rsidRPr="00782BAC">
        <w:t xml:space="preserve">an </w:t>
      </w:r>
      <w:r w:rsidRPr="00782BAC">
        <w:t>order</w:t>
      </w:r>
      <w:r w:rsidR="008C2965" w:rsidRPr="00782BAC">
        <w:t xml:space="preserve"> revoking patent</w:t>
      </w:r>
      <w:r w:rsidR="00E05FD1" w:rsidRPr="00782BAC">
        <w:t>s</w:t>
      </w:r>
      <w:r w:rsidRPr="00782BAC">
        <w:t xml:space="preserve"> made on or after the day this Schedule commences, </w:t>
      </w:r>
      <w:r w:rsidR="008C2965" w:rsidRPr="00782BAC">
        <w:t xml:space="preserve">if the </w:t>
      </w:r>
      <w:r w:rsidR="00A02A1A" w:rsidRPr="00782BAC">
        <w:t xml:space="preserve">application </w:t>
      </w:r>
      <w:r w:rsidR="008C2965" w:rsidRPr="00782BAC">
        <w:t>relates to:</w:t>
      </w:r>
    </w:p>
    <w:p w:rsidR="008C2965" w:rsidRPr="00782BAC" w:rsidRDefault="008C2965" w:rsidP="00782BAC">
      <w:pPr>
        <w:pStyle w:val="paragraph"/>
      </w:pPr>
      <w:r w:rsidRPr="00782BAC">
        <w:tab/>
        <w:t>(a)</w:t>
      </w:r>
      <w:r w:rsidRPr="00782BAC">
        <w:tab/>
        <w:t>a patent for which the complete application is made on or after 15</w:t>
      </w:r>
      <w:r w:rsidR="00782BAC" w:rsidRPr="00782BAC">
        <w:t> </w:t>
      </w:r>
      <w:r w:rsidRPr="00782BAC">
        <w:t>April 2013; or</w:t>
      </w:r>
    </w:p>
    <w:p w:rsidR="008C2965" w:rsidRPr="00782BAC" w:rsidRDefault="008C2965" w:rsidP="00782BAC">
      <w:pPr>
        <w:pStyle w:val="paragraph"/>
      </w:pPr>
      <w:r w:rsidRPr="00782BAC">
        <w:tab/>
        <w:t>(b)</w:t>
      </w:r>
      <w:r w:rsidRPr="00782BAC">
        <w:tab/>
        <w:t xml:space="preserve">a standard patent for which the </w:t>
      </w:r>
      <w:r w:rsidR="00182C13" w:rsidRPr="00782BAC">
        <w:t xml:space="preserve">complete </w:t>
      </w:r>
      <w:r w:rsidRPr="00782BAC">
        <w:t>application had been made before 15</w:t>
      </w:r>
      <w:r w:rsidR="00782BAC" w:rsidRPr="00782BAC">
        <w:t> </w:t>
      </w:r>
      <w:r w:rsidRPr="00782BAC">
        <w:t>April 2013, if the applicant had not asked for an examination of the patent request and specification for the application under section</w:t>
      </w:r>
      <w:r w:rsidR="00782BAC" w:rsidRPr="00782BAC">
        <w:t> </w:t>
      </w:r>
      <w:r w:rsidRPr="00782BAC">
        <w:t xml:space="preserve">44 of the </w:t>
      </w:r>
      <w:r w:rsidRPr="00782BAC">
        <w:rPr>
          <w:i/>
        </w:rPr>
        <w:t>Patents Act 1990</w:t>
      </w:r>
      <w:r w:rsidRPr="00782BAC">
        <w:t xml:space="preserve"> before that day; or</w:t>
      </w:r>
    </w:p>
    <w:p w:rsidR="008C2965" w:rsidRPr="00782BAC" w:rsidRDefault="008C2965" w:rsidP="00782BAC">
      <w:pPr>
        <w:pStyle w:val="paragraph"/>
      </w:pPr>
      <w:r w:rsidRPr="00782BAC">
        <w:tab/>
        <w:t>(c)</w:t>
      </w:r>
      <w:r w:rsidRPr="00782BAC">
        <w:tab/>
        <w:t>an innovation patent granted on or after 15</w:t>
      </w:r>
      <w:r w:rsidR="00782BAC" w:rsidRPr="00782BAC">
        <w:t> </w:t>
      </w:r>
      <w:r w:rsidRPr="00782BAC">
        <w:t>April 2013;</w:t>
      </w:r>
      <w:r w:rsidR="00FE69B0" w:rsidRPr="00782BAC">
        <w:t xml:space="preserve"> or</w:t>
      </w:r>
    </w:p>
    <w:p w:rsidR="008C2965" w:rsidRPr="00782BAC" w:rsidRDefault="008C2965" w:rsidP="00782BAC">
      <w:pPr>
        <w:pStyle w:val="paragraph"/>
      </w:pPr>
      <w:r w:rsidRPr="00782BAC">
        <w:tab/>
        <w:t>(d)</w:t>
      </w:r>
      <w:r w:rsidRPr="00782BAC">
        <w:tab/>
        <w:t>an innovation patent granted before 15</w:t>
      </w:r>
      <w:r w:rsidR="00782BAC" w:rsidRPr="00782BAC">
        <w:t> </w:t>
      </w:r>
      <w:r w:rsidRPr="00782BAC">
        <w:t>April 2013, if:</w:t>
      </w:r>
    </w:p>
    <w:p w:rsidR="008C2965" w:rsidRPr="00782BAC" w:rsidRDefault="008C2965" w:rsidP="00782BAC">
      <w:pPr>
        <w:pStyle w:val="paragraphsub"/>
      </w:pPr>
      <w:r w:rsidRPr="00782BAC">
        <w:tab/>
        <w:t>(</w:t>
      </w:r>
      <w:proofErr w:type="spellStart"/>
      <w:r w:rsidRPr="00782BAC">
        <w:t>i</w:t>
      </w:r>
      <w:proofErr w:type="spellEnd"/>
      <w:r w:rsidRPr="00782BAC">
        <w:t>)</w:t>
      </w:r>
      <w:r w:rsidRPr="00782BAC">
        <w:tab/>
        <w:t>the Commissioner had not decided to examine the complete specification relating to the patent under section</w:t>
      </w:r>
      <w:r w:rsidR="00782BAC" w:rsidRPr="00782BAC">
        <w:t> </w:t>
      </w:r>
      <w:r w:rsidRPr="00782BAC">
        <w:t xml:space="preserve">101A of the </w:t>
      </w:r>
      <w:r w:rsidRPr="00782BAC">
        <w:rPr>
          <w:i/>
        </w:rPr>
        <w:t>Patents Act 1990</w:t>
      </w:r>
      <w:r w:rsidRPr="00782BAC">
        <w:t xml:space="preserve"> before that day; or</w:t>
      </w:r>
    </w:p>
    <w:p w:rsidR="000B42F5" w:rsidRPr="00782BAC" w:rsidRDefault="008C2965" w:rsidP="00782BAC">
      <w:pPr>
        <w:pStyle w:val="paragraphsub"/>
      </w:pPr>
      <w:r w:rsidRPr="00782BAC">
        <w:tab/>
        <w:t>(ii)</w:t>
      </w:r>
      <w:r w:rsidRPr="00782BAC">
        <w:tab/>
        <w:t>the patentee or any other person had not asked the Commissioner to examine the complete specification relating to the patent under section</w:t>
      </w:r>
      <w:r w:rsidR="00782BAC" w:rsidRPr="00782BAC">
        <w:t> </w:t>
      </w:r>
      <w:r w:rsidRPr="00782BAC">
        <w:t xml:space="preserve">101A of the </w:t>
      </w:r>
      <w:r w:rsidRPr="00782BAC">
        <w:rPr>
          <w:i/>
        </w:rPr>
        <w:t>Patents Act 1990</w:t>
      </w:r>
      <w:r w:rsidRPr="00782BAC">
        <w:t xml:space="preserve"> before that day.</w:t>
      </w:r>
    </w:p>
    <w:p w:rsidR="0059716D" w:rsidRPr="00782BAC" w:rsidRDefault="0059716D" w:rsidP="00782BAC">
      <w:pPr>
        <w:pStyle w:val="ActHead6"/>
        <w:pageBreakBefore/>
      </w:pPr>
      <w:bookmarkStart w:id="49" w:name="_Toc34031935"/>
      <w:r w:rsidRPr="00782BAC">
        <w:rPr>
          <w:rStyle w:val="CharAmSchNo"/>
        </w:rPr>
        <w:t>Schedule</w:t>
      </w:r>
      <w:r w:rsidR="00782BAC" w:rsidRPr="00782BAC">
        <w:rPr>
          <w:rStyle w:val="CharAmSchNo"/>
        </w:rPr>
        <w:t> </w:t>
      </w:r>
      <w:r w:rsidR="00204267" w:rsidRPr="00782BAC">
        <w:rPr>
          <w:rStyle w:val="CharAmSchNo"/>
        </w:rPr>
        <w:t>7</w:t>
      </w:r>
      <w:r w:rsidRPr="00782BAC">
        <w:t>—</w:t>
      </w:r>
      <w:r w:rsidRPr="00782BAC">
        <w:rPr>
          <w:rStyle w:val="CharAmSchText"/>
        </w:rPr>
        <w:t>Protection of information</w:t>
      </w:r>
      <w:bookmarkEnd w:id="49"/>
    </w:p>
    <w:p w:rsidR="0059716D" w:rsidRPr="00782BAC" w:rsidRDefault="0059716D" w:rsidP="00782BAC">
      <w:pPr>
        <w:pStyle w:val="Header"/>
      </w:pPr>
      <w:r w:rsidRPr="00782BAC">
        <w:rPr>
          <w:rStyle w:val="CharAmPartNo"/>
        </w:rPr>
        <w:t xml:space="preserve"> </w:t>
      </w:r>
      <w:r w:rsidRPr="00782BAC">
        <w:rPr>
          <w:rStyle w:val="CharAmPartText"/>
        </w:rPr>
        <w:t xml:space="preserve"> </w:t>
      </w:r>
    </w:p>
    <w:p w:rsidR="0059716D" w:rsidRPr="00782BAC" w:rsidRDefault="0059716D" w:rsidP="00782BAC">
      <w:pPr>
        <w:pStyle w:val="ActHead9"/>
        <w:rPr>
          <w:i w:val="0"/>
        </w:rPr>
      </w:pPr>
      <w:bookmarkStart w:id="50" w:name="_Toc34031936"/>
      <w:r w:rsidRPr="00782BAC">
        <w:t>Patents Act 1990</w:t>
      </w:r>
      <w:bookmarkEnd w:id="50"/>
    </w:p>
    <w:p w:rsidR="0059716D" w:rsidRPr="00782BAC" w:rsidRDefault="00C62382" w:rsidP="00782BAC">
      <w:pPr>
        <w:pStyle w:val="ItemHead"/>
      </w:pPr>
      <w:r w:rsidRPr="00782BAC">
        <w:t>1</w:t>
      </w:r>
      <w:r w:rsidR="0059716D" w:rsidRPr="00782BAC">
        <w:t xml:space="preserve">  At the end of section</w:t>
      </w:r>
      <w:r w:rsidR="00782BAC" w:rsidRPr="00782BAC">
        <w:t> </w:t>
      </w:r>
      <w:r w:rsidR="0059716D" w:rsidRPr="00782BAC">
        <w:t>55</w:t>
      </w:r>
    </w:p>
    <w:p w:rsidR="0059716D" w:rsidRPr="00782BAC" w:rsidRDefault="0059716D" w:rsidP="00782BAC">
      <w:pPr>
        <w:pStyle w:val="Item"/>
      </w:pPr>
      <w:r w:rsidRPr="00782BAC">
        <w:t>Add:</w:t>
      </w:r>
    </w:p>
    <w:p w:rsidR="0059716D" w:rsidRPr="00782BAC" w:rsidRDefault="0059716D" w:rsidP="00782BAC">
      <w:pPr>
        <w:pStyle w:val="subsection"/>
      </w:pPr>
      <w:r w:rsidRPr="00782BAC">
        <w:tab/>
        <w:t>(4)</w:t>
      </w:r>
      <w:r w:rsidRPr="00782BAC">
        <w:tab/>
        <w:t>This section is subject to subsection</w:t>
      </w:r>
      <w:r w:rsidR="00782BAC" w:rsidRPr="00782BAC">
        <w:t> </w:t>
      </w:r>
      <w:r w:rsidRPr="00782BAC">
        <w:t>56(3).</w:t>
      </w:r>
    </w:p>
    <w:p w:rsidR="0059716D" w:rsidRPr="00782BAC" w:rsidRDefault="00C62382" w:rsidP="00782BAC">
      <w:pPr>
        <w:pStyle w:val="ItemHead"/>
      </w:pPr>
      <w:r w:rsidRPr="00782BAC">
        <w:t>2</w:t>
      </w:r>
      <w:r w:rsidR="0059716D" w:rsidRPr="00782BAC">
        <w:t xml:space="preserve">  Section</w:t>
      </w:r>
      <w:r w:rsidR="00782BAC" w:rsidRPr="00782BAC">
        <w:t> </w:t>
      </w:r>
      <w:r w:rsidR="0059716D" w:rsidRPr="00782BAC">
        <w:t>56 (heading)</w:t>
      </w:r>
    </w:p>
    <w:p w:rsidR="0059716D" w:rsidRPr="00782BAC" w:rsidRDefault="0059716D" w:rsidP="00782BAC">
      <w:pPr>
        <w:pStyle w:val="Item"/>
      </w:pPr>
      <w:r w:rsidRPr="00782BAC">
        <w:t>Repeal the heading, substitute:</w:t>
      </w:r>
    </w:p>
    <w:p w:rsidR="0059716D" w:rsidRPr="00782BAC" w:rsidRDefault="0059716D" w:rsidP="00782BAC">
      <w:pPr>
        <w:pStyle w:val="ActHead5"/>
      </w:pPr>
      <w:bookmarkStart w:id="51" w:name="_Toc34031937"/>
      <w:r w:rsidRPr="00782BAC">
        <w:rPr>
          <w:rStyle w:val="CharSectno"/>
        </w:rPr>
        <w:t>56</w:t>
      </w:r>
      <w:r w:rsidRPr="00782BAC">
        <w:t xml:space="preserve">  Certain documents and information not to be published or open to public inspection</w:t>
      </w:r>
      <w:bookmarkEnd w:id="51"/>
    </w:p>
    <w:p w:rsidR="0059716D" w:rsidRPr="00782BAC" w:rsidRDefault="00C62382" w:rsidP="00782BAC">
      <w:pPr>
        <w:pStyle w:val="ItemHead"/>
      </w:pPr>
      <w:r w:rsidRPr="00782BAC">
        <w:t>3</w:t>
      </w:r>
      <w:r w:rsidR="0059716D" w:rsidRPr="00782BAC">
        <w:t xml:space="preserve">  At the end of section</w:t>
      </w:r>
      <w:r w:rsidR="00782BAC" w:rsidRPr="00782BAC">
        <w:t> </w:t>
      </w:r>
      <w:r w:rsidR="0059716D" w:rsidRPr="00782BAC">
        <w:t>56</w:t>
      </w:r>
    </w:p>
    <w:p w:rsidR="0059716D" w:rsidRPr="00782BAC" w:rsidRDefault="0059716D" w:rsidP="00782BAC">
      <w:pPr>
        <w:pStyle w:val="Item"/>
      </w:pPr>
      <w:r w:rsidRPr="00782BAC">
        <w:t>Add:</w:t>
      </w:r>
    </w:p>
    <w:p w:rsidR="00A211A8" w:rsidRPr="00782BAC" w:rsidRDefault="0059716D" w:rsidP="00782BAC">
      <w:pPr>
        <w:pStyle w:val="subsection"/>
      </w:pPr>
      <w:r w:rsidRPr="00782BAC">
        <w:tab/>
        <w:t>(3)</w:t>
      </w:r>
      <w:r w:rsidR="007D297F" w:rsidRPr="00782BAC">
        <w:tab/>
        <w:t>If the Commissioner reasonably believes that information contained in a document of a kind mentioned in section</w:t>
      </w:r>
      <w:r w:rsidR="00782BAC" w:rsidRPr="00782BAC">
        <w:t> </w:t>
      </w:r>
      <w:r w:rsidR="007D297F" w:rsidRPr="00782BAC">
        <w:t xml:space="preserve">55 should not be published or be open to public inspection, </w:t>
      </w:r>
      <w:r w:rsidR="00A211A8" w:rsidRPr="00782BAC">
        <w:t>the Commissioner may arrange for a copy of the document that does not contain the information to be published or open to public inspection.</w:t>
      </w:r>
    </w:p>
    <w:p w:rsidR="00DA4E8C" w:rsidRPr="00782BAC" w:rsidRDefault="00DA4E8C" w:rsidP="00782BAC">
      <w:pPr>
        <w:pStyle w:val="ActHead6"/>
        <w:pageBreakBefore/>
      </w:pPr>
      <w:bookmarkStart w:id="52" w:name="opcCurrentFind"/>
      <w:bookmarkStart w:id="53" w:name="_Toc34031938"/>
      <w:r w:rsidRPr="00782BAC">
        <w:rPr>
          <w:rStyle w:val="CharAmSchNo"/>
        </w:rPr>
        <w:t>Schedule</w:t>
      </w:r>
      <w:r w:rsidR="00782BAC" w:rsidRPr="00782BAC">
        <w:rPr>
          <w:rStyle w:val="CharAmSchNo"/>
        </w:rPr>
        <w:t> </w:t>
      </w:r>
      <w:r w:rsidRPr="00782BAC">
        <w:rPr>
          <w:rStyle w:val="CharAmSchNo"/>
        </w:rPr>
        <w:t>8</w:t>
      </w:r>
      <w:r w:rsidRPr="00782BAC">
        <w:t>—</w:t>
      </w:r>
      <w:r w:rsidRPr="00782BAC">
        <w:rPr>
          <w:rStyle w:val="CharAmSchText"/>
        </w:rPr>
        <w:t>International applications</w:t>
      </w:r>
      <w:bookmarkEnd w:id="53"/>
    </w:p>
    <w:bookmarkEnd w:id="52"/>
    <w:p w:rsidR="00DA4E8C" w:rsidRPr="00782BAC" w:rsidRDefault="00DA4E8C" w:rsidP="00782BAC">
      <w:pPr>
        <w:pStyle w:val="Header"/>
      </w:pPr>
      <w:r w:rsidRPr="00782BAC">
        <w:rPr>
          <w:rStyle w:val="CharAmPartNo"/>
        </w:rPr>
        <w:t xml:space="preserve"> </w:t>
      </w:r>
      <w:r w:rsidRPr="00782BAC">
        <w:rPr>
          <w:rStyle w:val="CharAmPartText"/>
        </w:rPr>
        <w:t xml:space="preserve"> </w:t>
      </w:r>
    </w:p>
    <w:p w:rsidR="00DA4E8C" w:rsidRPr="00782BAC" w:rsidRDefault="00DA4E8C" w:rsidP="00782BAC">
      <w:pPr>
        <w:pStyle w:val="ActHead9"/>
        <w:rPr>
          <w:i w:val="0"/>
        </w:rPr>
      </w:pPr>
      <w:bookmarkStart w:id="54" w:name="_Toc34031939"/>
      <w:r w:rsidRPr="00782BAC">
        <w:t>Patents Act 1990</w:t>
      </w:r>
      <w:bookmarkEnd w:id="54"/>
    </w:p>
    <w:p w:rsidR="00DA4E8C" w:rsidRPr="00782BAC" w:rsidRDefault="00DA4E8C" w:rsidP="00782BAC">
      <w:pPr>
        <w:pStyle w:val="ItemHead"/>
      </w:pPr>
      <w:r w:rsidRPr="00782BAC">
        <w:t>1  Subsection</w:t>
      </w:r>
      <w:r w:rsidR="00782BAC" w:rsidRPr="00782BAC">
        <w:t> </w:t>
      </w:r>
      <w:r w:rsidRPr="00782BAC">
        <w:t>10(2)</w:t>
      </w:r>
    </w:p>
    <w:p w:rsidR="00DA4E8C" w:rsidRPr="00782BAC" w:rsidRDefault="00DA4E8C" w:rsidP="00782BAC">
      <w:pPr>
        <w:pStyle w:val="Item"/>
      </w:pPr>
      <w:r w:rsidRPr="00782BAC">
        <w:t>Repeal the subsection, substitute:</w:t>
      </w:r>
    </w:p>
    <w:p w:rsidR="00DA4E8C" w:rsidRPr="00782BAC" w:rsidRDefault="00DA4E8C" w:rsidP="00782BAC">
      <w:pPr>
        <w:pStyle w:val="subsection"/>
      </w:pPr>
      <w:r w:rsidRPr="00782BAC">
        <w:tab/>
        <w:t>(2)</w:t>
      </w:r>
      <w:r w:rsidRPr="00782BAC">
        <w:tab/>
        <w:t>This section does not apply to an international application that was not filed in the receiving Office in English unless the following documents have been filed:</w:t>
      </w:r>
    </w:p>
    <w:p w:rsidR="00DA4E8C" w:rsidRPr="00782BAC" w:rsidRDefault="00DA4E8C" w:rsidP="00782BAC">
      <w:pPr>
        <w:pStyle w:val="paragraph"/>
      </w:pPr>
      <w:r w:rsidRPr="00782BAC">
        <w:tab/>
        <w:t>(a)</w:t>
      </w:r>
      <w:r w:rsidRPr="00782BAC">
        <w:tab/>
        <w:t>a translation of the application into English;</w:t>
      </w:r>
    </w:p>
    <w:p w:rsidR="00DA4E8C" w:rsidRPr="00782BAC" w:rsidRDefault="00DA4E8C" w:rsidP="00782BAC">
      <w:pPr>
        <w:pStyle w:val="paragraph"/>
      </w:pPr>
      <w:r w:rsidRPr="00782BAC">
        <w:tab/>
        <w:t>(b)</w:t>
      </w:r>
      <w:r w:rsidRPr="00782BAC">
        <w:tab/>
        <w:t>if required by the regulations—a certificate of verification (within the meaning of the regulations) of the translation.</w:t>
      </w:r>
    </w:p>
    <w:p w:rsidR="00DA4E8C" w:rsidRPr="00782BAC" w:rsidRDefault="00DA4E8C" w:rsidP="00782BAC">
      <w:pPr>
        <w:pStyle w:val="Transitional"/>
      </w:pPr>
      <w:r w:rsidRPr="00782BAC">
        <w:t>2  Application of amendment</w:t>
      </w:r>
    </w:p>
    <w:p w:rsidR="008A5A72" w:rsidRDefault="00DA4E8C" w:rsidP="008A5A72">
      <w:r w:rsidRPr="00782BAC">
        <w:t xml:space="preserve">The amendment of </w:t>
      </w:r>
      <w:r w:rsidR="00931A2E" w:rsidRPr="00782BAC">
        <w:t>sub</w:t>
      </w:r>
      <w:r w:rsidRPr="00782BAC">
        <w:t>section</w:t>
      </w:r>
      <w:r w:rsidR="00782BAC" w:rsidRPr="00782BAC">
        <w:t> </w:t>
      </w:r>
      <w:r w:rsidRPr="00782BAC">
        <w:t>10</w:t>
      </w:r>
      <w:r w:rsidR="00931A2E" w:rsidRPr="00782BAC">
        <w:t>(2)</w:t>
      </w:r>
      <w:r w:rsidRPr="00782BAC">
        <w:t xml:space="preserve"> of the </w:t>
      </w:r>
      <w:r w:rsidRPr="00782BAC">
        <w:rPr>
          <w:i/>
        </w:rPr>
        <w:t>Patents Act 1990</w:t>
      </w:r>
      <w:r w:rsidRPr="00782BAC">
        <w:t xml:space="preserve"> made by this Schedule applies in relation to an application filed on or after the day this Schedule commences.</w:t>
      </w:r>
    </w:p>
    <w:p w:rsidR="008A5A72" w:rsidRDefault="008A5A72" w:rsidP="008A5A72"/>
    <w:p w:rsidR="008A5A72" w:rsidRDefault="008A5A72" w:rsidP="008A5A72">
      <w:pPr>
        <w:pStyle w:val="AssentBk"/>
        <w:keepNext/>
      </w:pPr>
    </w:p>
    <w:p w:rsidR="008A5A72" w:rsidRDefault="008A5A72" w:rsidP="008A5A72">
      <w:pPr>
        <w:pStyle w:val="AssentBk"/>
        <w:keepNext/>
      </w:pPr>
    </w:p>
    <w:p w:rsidR="008A5A72" w:rsidRDefault="008A5A72" w:rsidP="008A5A72">
      <w:pPr>
        <w:pStyle w:val="2ndRd"/>
        <w:keepNext/>
        <w:pBdr>
          <w:top w:val="single" w:sz="2" w:space="1" w:color="auto"/>
        </w:pBdr>
      </w:pPr>
    </w:p>
    <w:p w:rsidR="008A5A72" w:rsidRDefault="008A5A72" w:rsidP="008A5A72">
      <w:pPr>
        <w:keepNext/>
        <w:rPr>
          <w:i/>
        </w:rPr>
      </w:pPr>
      <w:r>
        <w:t>[</w:t>
      </w:r>
      <w:r>
        <w:rPr>
          <w:i/>
        </w:rPr>
        <w:t>Minister’s second reading speech made in—</w:t>
      </w:r>
    </w:p>
    <w:p w:rsidR="008A5A72" w:rsidRDefault="008A5A72" w:rsidP="008A5A72">
      <w:pPr>
        <w:pStyle w:val="2ndRd"/>
        <w:keepNext/>
        <w:spacing w:line="260" w:lineRule="atLeast"/>
      </w:pPr>
      <w:r>
        <w:rPr>
          <w:i/>
        </w:rPr>
        <w:t>Senate on 25 July 2019</w:t>
      </w:r>
    </w:p>
    <w:p w:rsidR="008A5A72" w:rsidRDefault="008A5A72" w:rsidP="008A5A72">
      <w:pPr>
        <w:pStyle w:val="2ndRd"/>
        <w:keepNext/>
        <w:spacing w:line="260" w:lineRule="atLeast"/>
        <w:rPr>
          <w:i/>
        </w:rPr>
      </w:pPr>
      <w:r>
        <w:rPr>
          <w:i/>
        </w:rPr>
        <w:t>House of Representatives on 5 February 2020</w:t>
      </w:r>
      <w:r>
        <w:t>]</w:t>
      </w:r>
    </w:p>
    <w:p w:rsidR="008A5A72" w:rsidRDefault="008A5A72" w:rsidP="00384C7B">
      <w:pPr>
        <w:framePr w:hSpace="180" w:wrap="around" w:vAnchor="text" w:hAnchor="page" w:x="2356" w:y="3422"/>
      </w:pPr>
      <w:r>
        <w:t>(121/19)</w:t>
      </w:r>
    </w:p>
    <w:p w:rsidR="008A5A72" w:rsidRDefault="008A5A72" w:rsidP="008A5A72"/>
    <w:p w:rsidR="008A5A72" w:rsidRDefault="008A5A72" w:rsidP="008A5A72"/>
    <w:p w:rsidR="008A5A72" w:rsidRDefault="008A5A72" w:rsidP="00782BAC">
      <w:pPr>
        <w:pStyle w:val="Item"/>
        <w:sectPr w:rsidR="008A5A72" w:rsidSect="004B4FEC">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8A5A72" w:rsidRDefault="008A5A72" w:rsidP="008A5A72"/>
    <w:sectPr w:rsidR="008A5A72" w:rsidSect="008A5A72">
      <w:headerReference w:type="first" r:id="rId29"/>
      <w:footerReference w:type="first" r:id="rId30"/>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C0" w:rsidRDefault="008B73C0" w:rsidP="0048364F">
      <w:pPr>
        <w:spacing w:line="240" w:lineRule="auto"/>
      </w:pPr>
      <w:r>
        <w:separator/>
      </w:r>
    </w:p>
  </w:endnote>
  <w:endnote w:type="continuationSeparator" w:id="0">
    <w:p w:rsidR="008B73C0" w:rsidRDefault="008B73C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5F1388" w:rsidRDefault="008B73C0" w:rsidP="00782BA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72" w:rsidRDefault="008A5A72" w:rsidP="00CD12A5">
    <w:pPr>
      <w:pStyle w:val="ScalePlusRef"/>
    </w:pPr>
    <w:r>
      <w:t>Note: An electronic version of this Act is available on the Federal Register of Legislation (</w:t>
    </w:r>
    <w:hyperlink r:id="rId1" w:history="1">
      <w:r>
        <w:t>https://www.legislation.gov.au/</w:t>
      </w:r>
    </w:hyperlink>
    <w:r>
      <w:t>)</w:t>
    </w:r>
  </w:p>
  <w:p w:rsidR="008A5A72" w:rsidRDefault="008A5A72" w:rsidP="00CD12A5"/>
  <w:p w:rsidR="008B73C0" w:rsidRDefault="008B73C0" w:rsidP="00782BAC">
    <w:pPr>
      <w:pStyle w:val="Footer"/>
      <w:spacing w:before="120"/>
    </w:pPr>
  </w:p>
  <w:p w:rsidR="008B73C0" w:rsidRPr="005F1388" w:rsidRDefault="008B73C0" w:rsidP="002300B1">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ED79B6" w:rsidRDefault="008B73C0" w:rsidP="00782BA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Default="008B73C0" w:rsidP="00782B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B73C0" w:rsidTr="00DC2F2C">
      <w:tc>
        <w:tcPr>
          <w:tcW w:w="646" w:type="dxa"/>
        </w:tcPr>
        <w:p w:rsidR="008B73C0" w:rsidRDefault="008B73C0" w:rsidP="00DC2F2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5125">
            <w:rPr>
              <w:i/>
              <w:noProof/>
              <w:sz w:val="18"/>
            </w:rPr>
            <w:t>ii</w:t>
          </w:r>
          <w:r w:rsidRPr="00ED79B6">
            <w:rPr>
              <w:i/>
              <w:sz w:val="18"/>
            </w:rPr>
            <w:fldChar w:fldCharType="end"/>
          </w:r>
        </w:p>
      </w:tc>
      <w:tc>
        <w:tcPr>
          <w:tcW w:w="5387" w:type="dxa"/>
        </w:tcPr>
        <w:p w:rsidR="008B73C0" w:rsidRDefault="008B73C0" w:rsidP="00DC2F2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55125">
            <w:rPr>
              <w:i/>
              <w:sz w:val="18"/>
            </w:rPr>
            <w:t>Intellectual Property Laws Amendment (Productivity Commission Response Part 2 and Other Measures) Act 2020</w:t>
          </w:r>
          <w:r w:rsidRPr="00ED79B6">
            <w:rPr>
              <w:i/>
              <w:sz w:val="18"/>
            </w:rPr>
            <w:fldChar w:fldCharType="end"/>
          </w:r>
        </w:p>
      </w:tc>
      <w:tc>
        <w:tcPr>
          <w:tcW w:w="1270" w:type="dxa"/>
        </w:tcPr>
        <w:p w:rsidR="008B73C0" w:rsidRDefault="008B73C0" w:rsidP="00DC2F2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55125">
            <w:rPr>
              <w:i/>
              <w:sz w:val="18"/>
            </w:rPr>
            <w:t>No. 9, 2020</w:t>
          </w:r>
          <w:r w:rsidRPr="00ED79B6">
            <w:rPr>
              <w:i/>
              <w:sz w:val="18"/>
            </w:rPr>
            <w:fldChar w:fldCharType="end"/>
          </w:r>
        </w:p>
      </w:tc>
    </w:tr>
  </w:tbl>
  <w:p w:rsidR="008B73C0" w:rsidRDefault="008B73C0" w:rsidP="002300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Default="008B73C0" w:rsidP="00782B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B73C0" w:rsidTr="00DC2F2C">
      <w:tc>
        <w:tcPr>
          <w:tcW w:w="1247" w:type="dxa"/>
        </w:tcPr>
        <w:p w:rsidR="008B73C0" w:rsidRDefault="008B73C0" w:rsidP="00DC2F2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55125">
            <w:rPr>
              <w:i/>
              <w:sz w:val="18"/>
            </w:rPr>
            <w:t>No. 9, 2020</w:t>
          </w:r>
          <w:r w:rsidRPr="00ED79B6">
            <w:rPr>
              <w:i/>
              <w:sz w:val="18"/>
            </w:rPr>
            <w:fldChar w:fldCharType="end"/>
          </w:r>
        </w:p>
      </w:tc>
      <w:tc>
        <w:tcPr>
          <w:tcW w:w="5387" w:type="dxa"/>
        </w:tcPr>
        <w:p w:rsidR="008B73C0" w:rsidRDefault="008B73C0" w:rsidP="00DC2F2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55125">
            <w:rPr>
              <w:i/>
              <w:sz w:val="18"/>
            </w:rPr>
            <w:t>Intellectual Property Laws Amendment (Productivity Commission Response Part 2 and Other Measures) Act 2020</w:t>
          </w:r>
          <w:r w:rsidRPr="00ED79B6">
            <w:rPr>
              <w:i/>
              <w:sz w:val="18"/>
            </w:rPr>
            <w:fldChar w:fldCharType="end"/>
          </w:r>
        </w:p>
      </w:tc>
      <w:tc>
        <w:tcPr>
          <w:tcW w:w="669" w:type="dxa"/>
        </w:tcPr>
        <w:p w:rsidR="008B73C0" w:rsidRDefault="008B73C0" w:rsidP="00DC2F2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5125">
            <w:rPr>
              <w:i/>
              <w:noProof/>
              <w:sz w:val="18"/>
            </w:rPr>
            <w:t>i</w:t>
          </w:r>
          <w:r w:rsidRPr="00ED79B6">
            <w:rPr>
              <w:i/>
              <w:sz w:val="18"/>
            </w:rPr>
            <w:fldChar w:fldCharType="end"/>
          </w:r>
        </w:p>
      </w:tc>
    </w:tr>
  </w:tbl>
  <w:p w:rsidR="008B73C0" w:rsidRPr="00ED79B6" w:rsidRDefault="008B73C0" w:rsidP="002300B1">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A961C4" w:rsidRDefault="008B73C0" w:rsidP="00782BA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B73C0" w:rsidTr="00782BAC">
      <w:tc>
        <w:tcPr>
          <w:tcW w:w="646" w:type="dxa"/>
        </w:tcPr>
        <w:p w:rsidR="008B73C0" w:rsidRDefault="008B73C0" w:rsidP="00DC2F2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55125">
            <w:rPr>
              <w:i/>
              <w:noProof/>
              <w:sz w:val="18"/>
            </w:rPr>
            <w:t>36</w:t>
          </w:r>
          <w:r w:rsidRPr="007A1328">
            <w:rPr>
              <w:i/>
              <w:sz w:val="18"/>
            </w:rPr>
            <w:fldChar w:fldCharType="end"/>
          </w:r>
        </w:p>
      </w:tc>
      <w:tc>
        <w:tcPr>
          <w:tcW w:w="5387" w:type="dxa"/>
        </w:tcPr>
        <w:p w:rsidR="008B73C0" w:rsidRDefault="008B73C0" w:rsidP="00DC2F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55125">
            <w:rPr>
              <w:i/>
              <w:sz w:val="18"/>
            </w:rPr>
            <w:t>Intellectual Property Laws Amendment (Productivity Commission Response Part 2 and Other Measures) Act 2020</w:t>
          </w:r>
          <w:r w:rsidRPr="007A1328">
            <w:rPr>
              <w:i/>
              <w:sz w:val="18"/>
            </w:rPr>
            <w:fldChar w:fldCharType="end"/>
          </w:r>
        </w:p>
      </w:tc>
      <w:tc>
        <w:tcPr>
          <w:tcW w:w="1270" w:type="dxa"/>
        </w:tcPr>
        <w:p w:rsidR="008B73C0" w:rsidRDefault="008B73C0" w:rsidP="00DC2F2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55125">
            <w:rPr>
              <w:i/>
              <w:sz w:val="18"/>
            </w:rPr>
            <w:t>No. 9, 2020</w:t>
          </w:r>
          <w:r w:rsidRPr="007A1328">
            <w:rPr>
              <w:i/>
              <w:sz w:val="18"/>
            </w:rPr>
            <w:fldChar w:fldCharType="end"/>
          </w:r>
        </w:p>
      </w:tc>
    </w:tr>
  </w:tbl>
  <w:p w:rsidR="008B73C0" w:rsidRPr="00A961C4" w:rsidRDefault="008B73C0" w:rsidP="002300B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A961C4" w:rsidRDefault="008B73C0" w:rsidP="00782B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B73C0" w:rsidTr="00782BAC">
      <w:tc>
        <w:tcPr>
          <w:tcW w:w="1247" w:type="dxa"/>
        </w:tcPr>
        <w:p w:rsidR="008B73C0" w:rsidRDefault="008B73C0" w:rsidP="00DC2F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55125">
            <w:rPr>
              <w:i/>
              <w:sz w:val="18"/>
            </w:rPr>
            <w:t>No. 9, 2020</w:t>
          </w:r>
          <w:r w:rsidRPr="007A1328">
            <w:rPr>
              <w:i/>
              <w:sz w:val="18"/>
            </w:rPr>
            <w:fldChar w:fldCharType="end"/>
          </w:r>
        </w:p>
      </w:tc>
      <w:tc>
        <w:tcPr>
          <w:tcW w:w="5387" w:type="dxa"/>
        </w:tcPr>
        <w:p w:rsidR="008B73C0" w:rsidRDefault="008B73C0" w:rsidP="00DC2F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55125">
            <w:rPr>
              <w:i/>
              <w:sz w:val="18"/>
            </w:rPr>
            <w:t>Intellectual Property Laws Amendment (Productivity Commission Response Part 2 and Other Measures) Act 2020</w:t>
          </w:r>
          <w:r w:rsidRPr="007A1328">
            <w:rPr>
              <w:i/>
              <w:sz w:val="18"/>
            </w:rPr>
            <w:fldChar w:fldCharType="end"/>
          </w:r>
        </w:p>
      </w:tc>
      <w:tc>
        <w:tcPr>
          <w:tcW w:w="669" w:type="dxa"/>
        </w:tcPr>
        <w:p w:rsidR="008B73C0" w:rsidRDefault="008B73C0" w:rsidP="00DC2F2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55125">
            <w:rPr>
              <w:i/>
              <w:noProof/>
              <w:sz w:val="18"/>
            </w:rPr>
            <w:t>35</w:t>
          </w:r>
          <w:r w:rsidRPr="007A1328">
            <w:rPr>
              <w:i/>
              <w:sz w:val="18"/>
            </w:rPr>
            <w:fldChar w:fldCharType="end"/>
          </w:r>
        </w:p>
      </w:tc>
    </w:tr>
  </w:tbl>
  <w:p w:rsidR="008B73C0" w:rsidRPr="00055B5C" w:rsidRDefault="008B73C0" w:rsidP="002300B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A961C4" w:rsidRDefault="008B73C0" w:rsidP="00782B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B73C0" w:rsidTr="00782BAC">
      <w:tc>
        <w:tcPr>
          <w:tcW w:w="1247" w:type="dxa"/>
        </w:tcPr>
        <w:p w:rsidR="008B73C0" w:rsidRDefault="008B73C0" w:rsidP="00DC2F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55125">
            <w:rPr>
              <w:i/>
              <w:sz w:val="18"/>
            </w:rPr>
            <w:t>No. 9, 2020</w:t>
          </w:r>
          <w:r w:rsidRPr="007A1328">
            <w:rPr>
              <w:i/>
              <w:sz w:val="18"/>
            </w:rPr>
            <w:fldChar w:fldCharType="end"/>
          </w:r>
        </w:p>
      </w:tc>
      <w:tc>
        <w:tcPr>
          <w:tcW w:w="5387" w:type="dxa"/>
        </w:tcPr>
        <w:p w:rsidR="008B73C0" w:rsidRDefault="008B73C0" w:rsidP="00DC2F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55125">
            <w:rPr>
              <w:i/>
              <w:sz w:val="18"/>
            </w:rPr>
            <w:t>Intellectual Property Laws Amendment (Productivity Commission Response Part 2 and Other Measures) Act 2020</w:t>
          </w:r>
          <w:r w:rsidRPr="007A1328">
            <w:rPr>
              <w:i/>
              <w:sz w:val="18"/>
            </w:rPr>
            <w:fldChar w:fldCharType="end"/>
          </w:r>
        </w:p>
      </w:tc>
      <w:tc>
        <w:tcPr>
          <w:tcW w:w="669" w:type="dxa"/>
        </w:tcPr>
        <w:p w:rsidR="008B73C0" w:rsidRDefault="008B73C0" w:rsidP="00DC2F2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55125">
            <w:rPr>
              <w:i/>
              <w:noProof/>
              <w:sz w:val="18"/>
            </w:rPr>
            <w:t>1</w:t>
          </w:r>
          <w:r w:rsidRPr="007A1328">
            <w:rPr>
              <w:i/>
              <w:sz w:val="18"/>
            </w:rPr>
            <w:fldChar w:fldCharType="end"/>
          </w:r>
        </w:p>
      </w:tc>
    </w:tr>
  </w:tbl>
  <w:p w:rsidR="008B73C0" w:rsidRPr="00A961C4" w:rsidRDefault="008B73C0" w:rsidP="002300B1">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A961C4" w:rsidRDefault="008B73C0" w:rsidP="00782B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B73C0" w:rsidTr="00782BAC">
      <w:tc>
        <w:tcPr>
          <w:tcW w:w="1247" w:type="dxa"/>
        </w:tcPr>
        <w:p w:rsidR="008B73C0" w:rsidRDefault="008B73C0" w:rsidP="00DC2F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55125">
            <w:rPr>
              <w:i/>
              <w:sz w:val="18"/>
            </w:rPr>
            <w:t>No. 9, 2020</w:t>
          </w:r>
          <w:r w:rsidRPr="007A1328">
            <w:rPr>
              <w:i/>
              <w:sz w:val="18"/>
            </w:rPr>
            <w:fldChar w:fldCharType="end"/>
          </w:r>
        </w:p>
      </w:tc>
      <w:tc>
        <w:tcPr>
          <w:tcW w:w="5387" w:type="dxa"/>
        </w:tcPr>
        <w:p w:rsidR="008B73C0" w:rsidRDefault="008B73C0" w:rsidP="00DC2F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55125">
            <w:rPr>
              <w:i/>
              <w:sz w:val="18"/>
            </w:rPr>
            <w:t>Intellectual Property Laws Amendment (Productivity Commission Response Part 2 and Other Measures) Act 2020</w:t>
          </w:r>
          <w:r w:rsidRPr="007A1328">
            <w:rPr>
              <w:i/>
              <w:sz w:val="18"/>
            </w:rPr>
            <w:fldChar w:fldCharType="end"/>
          </w:r>
        </w:p>
      </w:tc>
      <w:tc>
        <w:tcPr>
          <w:tcW w:w="669" w:type="dxa"/>
        </w:tcPr>
        <w:p w:rsidR="008B73C0" w:rsidRDefault="008B73C0" w:rsidP="00DC2F2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55125">
            <w:rPr>
              <w:i/>
              <w:noProof/>
              <w:sz w:val="18"/>
            </w:rPr>
            <w:t>36</w:t>
          </w:r>
          <w:r w:rsidRPr="007A1328">
            <w:rPr>
              <w:i/>
              <w:sz w:val="18"/>
            </w:rPr>
            <w:fldChar w:fldCharType="end"/>
          </w:r>
        </w:p>
      </w:tc>
    </w:tr>
  </w:tbl>
  <w:p w:rsidR="008B73C0" w:rsidRPr="00A961C4" w:rsidRDefault="008B73C0" w:rsidP="002300B1">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C0" w:rsidRDefault="008B73C0" w:rsidP="0048364F">
      <w:pPr>
        <w:spacing w:line="240" w:lineRule="auto"/>
      </w:pPr>
      <w:r>
        <w:separator/>
      </w:r>
    </w:p>
  </w:footnote>
  <w:footnote w:type="continuationSeparator" w:id="0">
    <w:p w:rsidR="008B73C0" w:rsidRDefault="008B73C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5F1388" w:rsidRDefault="008B73C0" w:rsidP="002300B1">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A961C4" w:rsidRDefault="008B73C0" w:rsidP="008B73C0">
    <w:pPr>
      <w:jc w:val="right"/>
      <w:rPr>
        <w:sz w:val="20"/>
      </w:rPr>
    </w:pPr>
  </w:p>
  <w:p w:rsidR="008B73C0" w:rsidRPr="00A961C4" w:rsidRDefault="008B73C0" w:rsidP="008B73C0">
    <w:pPr>
      <w:jc w:val="right"/>
      <w:rPr>
        <w:b/>
        <w:sz w:val="20"/>
      </w:rPr>
    </w:pPr>
  </w:p>
  <w:p w:rsidR="008B73C0" w:rsidRPr="00A961C4" w:rsidRDefault="008B73C0" w:rsidP="008B73C0">
    <w:pPr>
      <w:pBdr>
        <w:bottom w:val="single" w:sz="6" w:space="1" w:color="auto"/>
      </w:pBdr>
      <w:spacing w:after="120"/>
      <w:jc w:val="right"/>
    </w:pPr>
  </w:p>
  <w:p w:rsidR="008B73C0" w:rsidRPr="00F9321F" w:rsidRDefault="008B73C0" w:rsidP="00F93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5F1388" w:rsidRDefault="008B73C0" w:rsidP="002300B1">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5F1388" w:rsidRDefault="008B73C0" w:rsidP="002300B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ED79B6" w:rsidRDefault="008B73C0" w:rsidP="002300B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ED79B6" w:rsidRDefault="008B73C0" w:rsidP="002300B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ED79B6" w:rsidRDefault="008B73C0" w:rsidP="002300B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A961C4" w:rsidRDefault="008B73C0" w:rsidP="002300B1">
    <w:pPr>
      <w:rPr>
        <w:b/>
        <w:sz w:val="20"/>
      </w:rPr>
    </w:pPr>
    <w:r>
      <w:rPr>
        <w:b/>
        <w:sz w:val="20"/>
      </w:rPr>
      <w:fldChar w:fldCharType="begin"/>
    </w:r>
    <w:r>
      <w:rPr>
        <w:b/>
        <w:sz w:val="20"/>
      </w:rPr>
      <w:instrText xml:space="preserve"> STYLEREF CharAmSchNo </w:instrText>
    </w:r>
    <w:r w:rsidR="00255125">
      <w:rPr>
        <w:b/>
        <w:sz w:val="20"/>
      </w:rPr>
      <w:fldChar w:fldCharType="separate"/>
    </w:r>
    <w:r w:rsidR="00255125">
      <w:rPr>
        <w:b/>
        <w:noProof/>
        <w:sz w:val="20"/>
      </w:rPr>
      <w:t>Schedule 8</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55125">
      <w:rPr>
        <w:sz w:val="20"/>
      </w:rPr>
      <w:fldChar w:fldCharType="separate"/>
    </w:r>
    <w:r w:rsidR="00255125">
      <w:rPr>
        <w:noProof/>
        <w:sz w:val="20"/>
      </w:rPr>
      <w:t>International applications</w:t>
    </w:r>
    <w:r>
      <w:rPr>
        <w:sz w:val="20"/>
      </w:rPr>
      <w:fldChar w:fldCharType="end"/>
    </w:r>
  </w:p>
  <w:p w:rsidR="008B73C0" w:rsidRPr="00A961C4" w:rsidRDefault="008B73C0" w:rsidP="002300B1">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B73C0" w:rsidRPr="00A961C4" w:rsidRDefault="008B73C0" w:rsidP="002300B1">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A961C4" w:rsidRDefault="008B73C0" w:rsidP="002300B1">
    <w:pPr>
      <w:jc w:val="right"/>
      <w:rPr>
        <w:sz w:val="20"/>
      </w:rPr>
    </w:pPr>
    <w:r w:rsidRPr="00A961C4">
      <w:rPr>
        <w:sz w:val="20"/>
      </w:rPr>
      <w:fldChar w:fldCharType="begin"/>
    </w:r>
    <w:r w:rsidRPr="00A961C4">
      <w:rPr>
        <w:sz w:val="20"/>
      </w:rPr>
      <w:instrText xml:space="preserve"> STYLEREF CharAmSchText </w:instrText>
    </w:r>
    <w:r w:rsidR="00255125">
      <w:rPr>
        <w:sz w:val="20"/>
      </w:rPr>
      <w:fldChar w:fldCharType="separate"/>
    </w:r>
    <w:r w:rsidR="00255125">
      <w:rPr>
        <w:noProof/>
        <w:sz w:val="20"/>
      </w:rPr>
      <w:t>Protection of information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55125">
      <w:rPr>
        <w:b/>
        <w:sz w:val="20"/>
      </w:rPr>
      <w:fldChar w:fldCharType="separate"/>
    </w:r>
    <w:r w:rsidR="00255125">
      <w:rPr>
        <w:b/>
        <w:noProof/>
        <w:sz w:val="20"/>
      </w:rPr>
      <w:t>Schedule 7</w:t>
    </w:r>
    <w:r>
      <w:rPr>
        <w:b/>
        <w:sz w:val="20"/>
      </w:rPr>
      <w:fldChar w:fldCharType="end"/>
    </w:r>
  </w:p>
  <w:p w:rsidR="008B73C0" w:rsidRPr="00A961C4" w:rsidRDefault="008B73C0" w:rsidP="002300B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B73C0" w:rsidRPr="00A961C4" w:rsidRDefault="008B73C0" w:rsidP="002300B1">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C0" w:rsidRPr="00A961C4" w:rsidRDefault="008B73C0" w:rsidP="008B73C0"/>
  <w:p w:rsidR="008B73C0" w:rsidRPr="00F9321F" w:rsidRDefault="008B73C0" w:rsidP="00F93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298211E"/>
    <w:multiLevelType w:val="hybridMultilevel"/>
    <w:tmpl w:val="80629180"/>
    <w:lvl w:ilvl="0" w:tplc="77600ED0">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50"/>
    <w:rsid w:val="000045B4"/>
    <w:rsid w:val="000113BC"/>
    <w:rsid w:val="000136AF"/>
    <w:rsid w:val="00013B7E"/>
    <w:rsid w:val="00014F27"/>
    <w:rsid w:val="00036DC1"/>
    <w:rsid w:val="000417C9"/>
    <w:rsid w:val="00044C27"/>
    <w:rsid w:val="00055B5C"/>
    <w:rsid w:val="00056391"/>
    <w:rsid w:val="00060FD6"/>
    <w:rsid w:val="00060FF9"/>
    <w:rsid w:val="000614BF"/>
    <w:rsid w:val="00065C4F"/>
    <w:rsid w:val="000B1794"/>
    <w:rsid w:val="000B1FD2"/>
    <w:rsid w:val="000B42F5"/>
    <w:rsid w:val="000D05EF"/>
    <w:rsid w:val="000D6626"/>
    <w:rsid w:val="000D67E4"/>
    <w:rsid w:val="000D7290"/>
    <w:rsid w:val="000E418C"/>
    <w:rsid w:val="000F21C1"/>
    <w:rsid w:val="000F24AD"/>
    <w:rsid w:val="00101D90"/>
    <w:rsid w:val="00104CC4"/>
    <w:rsid w:val="0010745C"/>
    <w:rsid w:val="00111B9A"/>
    <w:rsid w:val="00111C24"/>
    <w:rsid w:val="00113557"/>
    <w:rsid w:val="00113BD1"/>
    <w:rsid w:val="00122206"/>
    <w:rsid w:val="0015646E"/>
    <w:rsid w:val="00163865"/>
    <w:rsid w:val="001643C9"/>
    <w:rsid w:val="00165568"/>
    <w:rsid w:val="00166C2F"/>
    <w:rsid w:val="001716C9"/>
    <w:rsid w:val="00173363"/>
    <w:rsid w:val="00173B94"/>
    <w:rsid w:val="00182C13"/>
    <w:rsid w:val="001854B4"/>
    <w:rsid w:val="00191673"/>
    <w:rsid w:val="001939E1"/>
    <w:rsid w:val="00195382"/>
    <w:rsid w:val="00196519"/>
    <w:rsid w:val="00196668"/>
    <w:rsid w:val="001A3658"/>
    <w:rsid w:val="001A759A"/>
    <w:rsid w:val="001B7A5D"/>
    <w:rsid w:val="001C0FDF"/>
    <w:rsid w:val="001C2418"/>
    <w:rsid w:val="001C69C4"/>
    <w:rsid w:val="001E2732"/>
    <w:rsid w:val="001E3590"/>
    <w:rsid w:val="001E7407"/>
    <w:rsid w:val="001E7491"/>
    <w:rsid w:val="001F19E9"/>
    <w:rsid w:val="001F1DE6"/>
    <w:rsid w:val="00201D27"/>
    <w:rsid w:val="00202618"/>
    <w:rsid w:val="00204267"/>
    <w:rsid w:val="0021202F"/>
    <w:rsid w:val="00215BCC"/>
    <w:rsid w:val="00227F74"/>
    <w:rsid w:val="002300B1"/>
    <w:rsid w:val="00233398"/>
    <w:rsid w:val="0023751E"/>
    <w:rsid w:val="00240749"/>
    <w:rsid w:val="002433E1"/>
    <w:rsid w:val="00247150"/>
    <w:rsid w:val="0024757D"/>
    <w:rsid w:val="00255125"/>
    <w:rsid w:val="002600D1"/>
    <w:rsid w:val="00263820"/>
    <w:rsid w:val="0027171B"/>
    <w:rsid w:val="00275197"/>
    <w:rsid w:val="00293B89"/>
    <w:rsid w:val="00297ECB"/>
    <w:rsid w:val="002B107A"/>
    <w:rsid w:val="002B5A30"/>
    <w:rsid w:val="002C023F"/>
    <w:rsid w:val="002C1CD5"/>
    <w:rsid w:val="002D043A"/>
    <w:rsid w:val="002D395A"/>
    <w:rsid w:val="002E228D"/>
    <w:rsid w:val="002E6F48"/>
    <w:rsid w:val="002F736E"/>
    <w:rsid w:val="00303E50"/>
    <w:rsid w:val="003315C1"/>
    <w:rsid w:val="00335B3B"/>
    <w:rsid w:val="00335B5F"/>
    <w:rsid w:val="003415D3"/>
    <w:rsid w:val="00347B14"/>
    <w:rsid w:val="00350417"/>
    <w:rsid w:val="00352B0F"/>
    <w:rsid w:val="003545C3"/>
    <w:rsid w:val="003563E4"/>
    <w:rsid w:val="003634C0"/>
    <w:rsid w:val="00375C6C"/>
    <w:rsid w:val="003775BD"/>
    <w:rsid w:val="00382BCE"/>
    <w:rsid w:val="00384C7B"/>
    <w:rsid w:val="00390B0F"/>
    <w:rsid w:val="00392A64"/>
    <w:rsid w:val="003A301B"/>
    <w:rsid w:val="003A6B5C"/>
    <w:rsid w:val="003A7B3C"/>
    <w:rsid w:val="003B486E"/>
    <w:rsid w:val="003C1DDB"/>
    <w:rsid w:val="003C5F2B"/>
    <w:rsid w:val="003D0BFE"/>
    <w:rsid w:val="003D3077"/>
    <w:rsid w:val="003D5700"/>
    <w:rsid w:val="003E2D8A"/>
    <w:rsid w:val="003E6FF9"/>
    <w:rsid w:val="00405579"/>
    <w:rsid w:val="00405B92"/>
    <w:rsid w:val="00410B8E"/>
    <w:rsid w:val="004116CD"/>
    <w:rsid w:val="00413C84"/>
    <w:rsid w:val="00421FC1"/>
    <w:rsid w:val="004229C7"/>
    <w:rsid w:val="00424CA9"/>
    <w:rsid w:val="004325DB"/>
    <w:rsid w:val="00433DA2"/>
    <w:rsid w:val="00436785"/>
    <w:rsid w:val="00436BD5"/>
    <w:rsid w:val="00437E4B"/>
    <w:rsid w:val="0044291A"/>
    <w:rsid w:val="00453B68"/>
    <w:rsid w:val="00453C17"/>
    <w:rsid w:val="00466BAC"/>
    <w:rsid w:val="0048196B"/>
    <w:rsid w:val="00482715"/>
    <w:rsid w:val="004830EF"/>
    <w:rsid w:val="0048364F"/>
    <w:rsid w:val="00487051"/>
    <w:rsid w:val="004914DC"/>
    <w:rsid w:val="00494DD1"/>
    <w:rsid w:val="00496F97"/>
    <w:rsid w:val="004B278B"/>
    <w:rsid w:val="004B4FEC"/>
    <w:rsid w:val="004C2417"/>
    <w:rsid w:val="004C2E7D"/>
    <w:rsid w:val="004C3692"/>
    <w:rsid w:val="004C4824"/>
    <w:rsid w:val="004C7C8C"/>
    <w:rsid w:val="004D1B50"/>
    <w:rsid w:val="004D56D8"/>
    <w:rsid w:val="004E1E44"/>
    <w:rsid w:val="004E2A4A"/>
    <w:rsid w:val="004F0D23"/>
    <w:rsid w:val="004F1FAC"/>
    <w:rsid w:val="004F5081"/>
    <w:rsid w:val="00500336"/>
    <w:rsid w:val="0050506F"/>
    <w:rsid w:val="00512431"/>
    <w:rsid w:val="005144BA"/>
    <w:rsid w:val="00516B8D"/>
    <w:rsid w:val="005279E0"/>
    <w:rsid w:val="00537FBC"/>
    <w:rsid w:val="00540E59"/>
    <w:rsid w:val="005431C1"/>
    <w:rsid w:val="00543215"/>
    <w:rsid w:val="00543469"/>
    <w:rsid w:val="00551B54"/>
    <w:rsid w:val="00553AEE"/>
    <w:rsid w:val="00570B50"/>
    <w:rsid w:val="00575F78"/>
    <w:rsid w:val="0058032F"/>
    <w:rsid w:val="0058067B"/>
    <w:rsid w:val="00584811"/>
    <w:rsid w:val="00587703"/>
    <w:rsid w:val="005929E1"/>
    <w:rsid w:val="00593AA6"/>
    <w:rsid w:val="00594161"/>
    <w:rsid w:val="00594749"/>
    <w:rsid w:val="0059716D"/>
    <w:rsid w:val="005A0D92"/>
    <w:rsid w:val="005A1F55"/>
    <w:rsid w:val="005A45CC"/>
    <w:rsid w:val="005B2123"/>
    <w:rsid w:val="005B4067"/>
    <w:rsid w:val="005C3F41"/>
    <w:rsid w:val="005D6E1B"/>
    <w:rsid w:val="005E152A"/>
    <w:rsid w:val="005E6683"/>
    <w:rsid w:val="005F6A3C"/>
    <w:rsid w:val="00600219"/>
    <w:rsid w:val="006103B7"/>
    <w:rsid w:val="00612670"/>
    <w:rsid w:val="006349CE"/>
    <w:rsid w:val="00636533"/>
    <w:rsid w:val="00641DE5"/>
    <w:rsid w:val="00656E87"/>
    <w:rsid w:val="00656F0C"/>
    <w:rsid w:val="006728AE"/>
    <w:rsid w:val="00677CC2"/>
    <w:rsid w:val="00681F92"/>
    <w:rsid w:val="00684230"/>
    <w:rsid w:val="006842C2"/>
    <w:rsid w:val="00684E9E"/>
    <w:rsid w:val="00685F42"/>
    <w:rsid w:val="0069207B"/>
    <w:rsid w:val="006A2073"/>
    <w:rsid w:val="006B2073"/>
    <w:rsid w:val="006B3FE7"/>
    <w:rsid w:val="006C2874"/>
    <w:rsid w:val="006C7F8C"/>
    <w:rsid w:val="006D380D"/>
    <w:rsid w:val="006D4E9D"/>
    <w:rsid w:val="006E0135"/>
    <w:rsid w:val="006E303A"/>
    <w:rsid w:val="006E448F"/>
    <w:rsid w:val="006F419F"/>
    <w:rsid w:val="006F4D52"/>
    <w:rsid w:val="006F6ABA"/>
    <w:rsid w:val="006F7E19"/>
    <w:rsid w:val="00700B2C"/>
    <w:rsid w:val="00712D8D"/>
    <w:rsid w:val="00713084"/>
    <w:rsid w:val="00714B26"/>
    <w:rsid w:val="00720A83"/>
    <w:rsid w:val="0072665E"/>
    <w:rsid w:val="00727B07"/>
    <w:rsid w:val="00730D5E"/>
    <w:rsid w:val="00731E00"/>
    <w:rsid w:val="00733939"/>
    <w:rsid w:val="007440B7"/>
    <w:rsid w:val="0075001B"/>
    <w:rsid w:val="007534C2"/>
    <w:rsid w:val="007634AD"/>
    <w:rsid w:val="00765B8A"/>
    <w:rsid w:val="007715C9"/>
    <w:rsid w:val="00774EDD"/>
    <w:rsid w:val="007757EC"/>
    <w:rsid w:val="00782BAC"/>
    <w:rsid w:val="007A370D"/>
    <w:rsid w:val="007A4E96"/>
    <w:rsid w:val="007B08F8"/>
    <w:rsid w:val="007B420C"/>
    <w:rsid w:val="007C5F5F"/>
    <w:rsid w:val="007D297F"/>
    <w:rsid w:val="007D7FEE"/>
    <w:rsid w:val="007E7D4A"/>
    <w:rsid w:val="007F5324"/>
    <w:rsid w:val="008006CC"/>
    <w:rsid w:val="00807A94"/>
    <w:rsid w:val="00807BB0"/>
    <w:rsid w:val="00807F18"/>
    <w:rsid w:val="00831E8D"/>
    <w:rsid w:val="008412AE"/>
    <w:rsid w:val="00842D46"/>
    <w:rsid w:val="00846665"/>
    <w:rsid w:val="008553E5"/>
    <w:rsid w:val="00856A31"/>
    <w:rsid w:val="00857D6B"/>
    <w:rsid w:val="00872252"/>
    <w:rsid w:val="00872DC0"/>
    <w:rsid w:val="008754D0"/>
    <w:rsid w:val="0087696B"/>
    <w:rsid w:val="00877D48"/>
    <w:rsid w:val="00883781"/>
    <w:rsid w:val="00885570"/>
    <w:rsid w:val="0088796F"/>
    <w:rsid w:val="00893958"/>
    <w:rsid w:val="0089674C"/>
    <w:rsid w:val="008977FB"/>
    <w:rsid w:val="008A2E77"/>
    <w:rsid w:val="008A5A72"/>
    <w:rsid w:val="008B2235"/>
    <w:rsid w:val="008B5322"/>
    <w:rsid w:val="008B73C0"/>
    <w:rsid w:val="008C2965"/>
    <w:rsid w:val="008C6F6F"/>
    <w:rsid w:val="008D050F"/>
    <w:rsid w:val="008D0586"/>
    <w:rsid w:val="008D0EE0"/>
    <w:rsid w:val="008D38EC"/>
    <w:rsid w:val="008E058B"/>
    <w:rsid w:val="008F098B"/>
    <w:rsid w:val="008F4F1C"/>
    <w:rsid w:val="008F77C4"/>
    <w:rsid w:val="009074FE"/>
    <w:rsid w:val="009103F3"/>
    <w:rsid w:val="0092585F"/>
    <w:rsid w:val="00931A2E"/>
    <w:rsid w:val="00932377"/>
    <w:rsid w:val="00937E7E"/>
    <w:rsid w:val="00961618"/>
    <w:rsid w:val="0096455C"/>
    <w:rsid w:val="00967042"/>
    <w:rsid w:val="0098255A"/>
    <w:rsid w:val="009845BE"/>
    <w:rsid w:val="0098731B"/>
    <w:rsid w:val="00987998"/>
    <w:rsid w:val="009969C9"/>
    <w:rsid w:val="009B1B12"/>
    <w:rsid w:val="009C06C2"/>
    <w:rsid w:val="009C6B3B"/>
    <w:rsid w:val="009D066F"/>
    <w:rsid w:val="009D700E"/>
    <w:rsid w:val="009E24AB"/>
    <w:rsid w:val="009F0802"/>
    <w:rsid w:val="00A023F2"/>
    <w:rsid w:val="00A02A1A"/>
    <w:rsid w:val="00A048FF"/>
    <w:rsid w:val="00A10775"/>
    <w:rsid w:val="00A119BE"/>
    <w:rsid w:val="00A211A8"/>
    <w:rsid w:val="00A231E2"/>
    <w:rsid w:val="00A25401"/>
    <w:rsid w:val="00A26B89"/>
    <w:rsid w:val="00A36C48"/>
    <w:rsid w:val="00A41E0B"/>
    <w:rsid w:val="00A43AD8"/>
    <w:rsid w:val="00A46D86"/>
    <w:rsid w:val="00A55631"/>
    <w:rsid w:val="00A63924"/>
    <w:rsid w:val="00A64912"/>
    <w:rsid w:val="00A66A58"/>
    <w:rsid w:val="00A70A74"/>
    <w:rsid w:val="00A85E70"/>
    <w:rsid w:val="00A87F5F"/>
    <w:rsid w:val="00A91EB3"/>
    <w:rsid w:val="00A95748"/>
    <w:rsid w:val="00AA3795"/>
    <w:rsid w:val="00AA75A9"/>
    <w:rsid w:val="00AB1019"/>
    <w:rsid w:val="00AC1E75"/>
    <w:rsid w:val="00AD5641"/>
    <w:rsid w:val="00AE1088"/>
    <w:rsid w:val="00AE4D97"/>
    <w:rsid w:val="00AF1BA4"/>
    <w:rsid w:val="00B01ACC"/>
    <w:rsid w:val="00B032D8"/>
    <w:rsid w:val="00B10863"/>
    <w:rsid w:val="00B1177C"/>
    <w:rsid w:val="00B12211"/>
    <w:rsid w:val="00B12B59"/>
    <w:rsid w:val="00B20418"/>
    <w:rsid w:val="00B2531C"/>
    <w:rsid w:val="00B33B3C"/>
    <w:rsid w:val="00B44DA5"/>
    <w:rsid w:val="00B56C85"/>
    <w:rsid w:val="00B60B84"/>
    <w:rsid w:val="00B6382D"/>
    <w:rsid w:val="00B80D5B"/>
    <w:rsid w:val="00B82212"/>
    <w:rsid w:val="00B83332"/>
    <w:rsid w:val="00B92F74"/>
    <w:rsid w:val="00B93800"/>
    <w:rsid w:val="00B952A2"/>
    <w:rsid w:val="00BA2AC9"/>
    <w:rsid w:val="00BA2B57"/>
    <w:rsid w:val="00BA5026"/>
    <w:rsid w:val="00BB40BF"/>
    <w:rsid w:val="00BC0CD1"/>
    <w:rsid w:val="00BC3458"/>
    <w:rsid w:val="00BD6108"/>
    <w:rsid w:val="00BE0FDD"/>
    <w:rsid w:val="00BE665F"/>
    <w:rsid w:val="00BE719A"/>
    <w:rsid w:val="00BE720A"/>
    <w:rsid w:val="00BF0461"/>
    <w:rsid w:val="00BF4944"/>
    <w:rsid w:val="00BF4BEF"/>
    <w:rsid w:val="00BF56D4"/>
    <w:rsid w:val="00C02B49"/>
    <w:rsid w:val="00C04409"/>
    <w:rsid w:val="00C067E5"/>
    <w:rsid w:val="00C164CA"/>
    <w:rsid w:val="00C176CF"/>
    <w:rsid w:val="00C21917"/>
    <w:rsid w:val="00C3615F"/>
    <w:rsid w:val="00C42BF8"/>
    <w:rsid w:val="00C4361A"/>
    <w:rsid w:val="00C460AE"/>
    <w:rsid w:val="00C50043"/>
    <w:rsid w:val="00C54E84"/>
    <w:rsid w:val="00C60DC6"/>
    <w:rsid w:val="00C62382"/>
    <w:rsid w:val="00C75514"/>
    <w:rsid w:val="00C7573B"/>
    <w:rsid w:val="00C76CF3"/>
    <w:rsid w:val="00C83263"/>
    <w:rsid w:val="00C84646"/>
    <w:rsid w:val="00C9336A"/>
    <w:rsid w:val="00C9694C"/>
    <w:rsid w:val="00CB2533"/>
    <w:rsid w:val="00CD145E"/>
    <w:rsid w:val="00CE1E31"/>
    <w:rsid w:val="00CE3EEA"/>
    <w:rsid w:val="00CE58BE"/>
    <w:rsid w:val="00CE658A"/>
    <w:rsid w:val="00CF0BB2"/>
    <w:rsid w:val="00CF1B4A"/>
    <w:rsid w:val="00CF21E0"/>
    <w:rsid w:val="00D00EAA"/>
    <w:rsid w:val="00D0197A"/>
    <w:rsid w:val="00D036EE"/>
    <w:rsid w:val="00D03B30"/>
    <w:rsid w:val="00D13441"/>
    <w:rsid w:val="00D22DD5"/>
    <w:rsid w:val="00D243A3"/>
    <w:rsid w:val="00D3315E"/>
    <w:rsid w:val="00D477C3"/>
    <w:rsid w:val="00D52EFE"/>
    <w:rsid w:val="00D63EF6"/>
    <w:rsid w:val="00D70DFB"/>
    <w:rsid w:val="00D73029"/>
    <w:rsid w:val="00D7423C"/>
    <w:rsid w:val="00D766DF"/>
    <w:rsid w:val="00D869CB"/>
    <w:rsid w:val="00D97C75"/>
    <w:rsid w:val="00DA459A"/>
    <w:rsid w:val="00DA4E8C"/>
    <w:rsid w:val="00DA6888"/>
    <w:rsid w:val="00DB5612"/>
    <w:rsid w:val="00DB5EED"/>
    <w:rsid w:val="00DC29AD"/>
    <w:rsid w:val="00DC2F2C"/>
    <w:rsid w:val="00DC3A27"/>
    <w:rsid w:val="00DD1E5E"/>
    <w:rsid w:val="00DD750A"/>
    <w:rsid w:val="00DE2002"/>
    <w:rsid w:val="00DE3931"/>
    <w:rsid w:val="00DF15AE"/>
    <w:rsid w:val="00DF7AE9"/>
    <w:rsid w:val="00E05704"/>
    <w:rsid w:val="00E05FD1"/>
    <w:rsid w:val="00E12B30"/>
    <w:rsid w:val="00E13B1E"/>
    <w:rsid w:val="00E20026"/>
    <w:rsid w:val="00E24D66"/>
    <w:rsid w:val="00E404A0"/>
    <w:rsid w:val="00E43841"/>
    <w:rsid w:val="00E54292"/>
    <w:rsid w:val="00E55BBC"/>
    <w:rsid w:val="00E74DC7"/>
    <w:rsid w:val="00E76927"/>
    <w:rsid w:val="00E87699"/>
    <w:rsid w:val="00E947C6"/>
    <w:rsid w:val="00EA2B05"/>
    <w:rsid w:val="00EB2A45"/>
    <w:rsid w:val="00EC28A7"/>
    <w:rsid w:val="00EC331A"/>
    <w:rsid w:val="00EC55E2"/>
    <w:rsid w:val="00EC77D1"/>
    <w:rsid w:val="00ED492F"/>
    <w:rsid w:val="00EF2E3A"/>
    <w:rsid w:val="00EF3A64"/>
    <w:rsid w:val="00F03ADF"/>
    <w:rsid w:val="00F047E2"/>
    <w:rsid w:val="00F077E5"/>
    <w:rsid w:val="00F078DC"/>
    <w:rsid w:val="00F13E86"/>
    <w:rsid w:val="00F17B00"/>
    <w:rsid w:val="00F17C59"/>
    <w:rsid w:val="00F17FC2"/>
    <w:rsid w:val="00F450CD"/>
    <w:rsid w:val="00F524C4"/>
    <w:rsid w:val="00F66DAB"/>
    <w:rsid w:val="00F677A9"/>
    <w:rsid w:val="00F75976"/>
    <w:rsid w:val="00F84CF5"/>
    <w:rsid w:val="00F92D35"/>
    <w:rsid w:val="00F9321F"/>
    <w:rsid w:val="00FA420B"/>
    <w:rsid w:val="00FC63ED"/>
    <w:rsid w:val="00FD1E13"/>
    <w:rsid w:val="00FD7EB1"/>
    <w:rsid w:val="00FE084A"/>
    <w:rsid w:val="00FE41C9"/>
    <w:rsid w:val="00FE69B0"/>
    <w:rsid w:val="00FE7F93"/>
    <w:rsid w:val="00FF1998"/>
    <w:rsid w:val="00FF31DE"/>
    <w:rsid w:val="00FF3CB3"/>
    <w:rsid w:val="00FF4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BAC"/>
    <w:pPr>
      <w:spacing w:line="260" w:lineRule="atLeast"/>
    </w:pPr>
    <w:rPr>
      <w:sz w:val="22"/>
    </w:rPr>
  </w:style>
  <w:style w:type="paragraph" w:styleId="Heading1">
    <w:name w:val="heading 1"/>
    <w:basedOn w:val="Normal"/>
    <w:next w:val="Normal"/>
    <w:link w:val="Heading1Char"/>
    <w:uiPriority w:val="9"/>
    <w:qFormat/>
    <w:rsid w:val="00656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6E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6E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6E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6E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6E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6E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6E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56E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2BAC"/>
  </w:style>
  <w:style w:type="paragraph" w:customStyle="1" w:styleId="OPCParaBase">
    <w:name w:val="OPCParaBase"/>
    <w:link w:val="OPCParaBaseChar"/>
    <w:qFormat/>
    <w:rsid w:val="00782BA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82BAC"/>
    <w:pPr>
      <w:spacing w:line="240" w:lineRule="auto"/>
    </w:pPr>
    <w:rPr>
      <w:b/>
      <w:sz w:val="40"/>
    </w:rPr>
  </w:style>
  <w:style w:type="paragraph" w:customStyle="1" w:styleId="ActHead1">
    <w:name w:val="ActHead 1"/>
    <w:aliases w:val="c"/>
    <w:basedOn w:val="OPCParaBase"/>
    <w:next w:val="Normal"/>
    <w:qFormat/>
    <w:rsid w:val="00782B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2B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2B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2B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2B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2B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2B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2B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2BA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82BAC"/>
  </w:style>
  <w:style w:type="paragraph" w:customStyle="1" w:styleId="Blocks">
    <w:name w:val="Blocks"/>
    <w:aliases w:val="bb"/>
    <w:basedOn w:val="OPCParaBase"/>
    <w:qFormat/>
    <w:rsid w:val="00782BAC"/>
    <w:pPr>
      <w:spacing w:line="240" w:lineRule="auto"/>
    </w:pPr>
    <w:rPr>
      <w:sz w:val="24"/>
    </w:rPr>
  </w:style>
  <w:style w:type="paragraph" w:customStyle="1" w:styleId="BoxText">
    <w:name w:val="BoxText"/>
    <w:aliases w:val="bt"/>
    <w:basedOn w:val="OPCParaBase"/>
    <w:qFormat/>
    <w:rsid w:val="00782B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2BAC"/>
    <w:rPr>
      <w:b/>
    </w:rPr>
  </w:style>
  <w:style w:type="paragraph" w:customStyle="1" w:styleId="BoxHeadItalic">
    <w:name w:val="BoxHeadItalic"/>
    <w:aliases w:val="bhi"/>
    <w:basedOn w:val="BoxText"/>
    <w:next w:val="BoxStep"/>
    <w:qFormat/>
    <w:rsid w:val="00782BAC"/>
    <w:rPr>
      <w:i/>
    </w:rPr>
  </w:style>
  <w:style w:type="paragraph" w:customStyle="1" w:styleId="BoxList">
    <w:name w:val="BoxList"/>
    <w:aliases w:val="bl"/>
    <w:basedOn w:val="BoxText"/>
    <w:qFormat/>
    <w:rsid w:val="00782BAC"/>
    <w:pPr>
      <w:ind w:left="1559" w:hanging="425"/>
    </w:pPr>
  </w:style>
  <w:style w:type="paragraph" w:customStyle="1" w:styleId="BoxNote">
    <w:name w:val="BoxNote"/>
    <w:aliases w:val="bn"/>
    <w:basedOn w:val="BoxText"/>
    <w:qFormat/>
    <w:rsid w:val="00782BAC"/>
    <w:pPr>
      <w:tabs>
        <w:tab w:val="left" w:pos="1985"/>
      </w:tabs>
      <w:spacing w:before="122" w:line="198" w:lineRule="exact"/>
      <w:ind w:left="2948" w:hanging="1814"/>
    </w:pPr>
    <w:rPr>
      <w:sz w:val="18"/>
    </w:rPr>
  </w:style>
  <w:style w:type="paragraph" w:customStyle="1" w:styleId="BoxPara">
    <w:name w:val="BoxPara"/>
    <w:aliases w:val="bp"/>
    <w:basedOn w:val="BoxText"/>
    <w:qFormat/>
    <w:rsid w:val="00782BAC"/>
    <w:pPr>
      <w:tabs>
        <w:tab w:val="right" w:pos="2268"/>
      </w:tabs>
      <w:ind w:left="2552" w:hanging="1418"/>
    </w:pPr>
  </w:style>
  <w:style w:type="paragraph" w:customStyle="1" w:styleId="BoxStep">
    <w:name w:val="BoxStep"/>
    <w:aliases w:val="bs"/>
    <w:basedOn w:val="BoxText"/>
    <w:qFormat/>
    <w:rsid w:val="00782BAC"/>
    <w:pPr>
      <w:ind w:left="1985" w:hanging="851"/>
    </w:pPr>
  </w:style>
  <w:style w:type="character" w:customStyle="1" w:styleId="CharAmPartNo">
    <w:name w:val="CharAmPartNo"/>
    <w:basedOn w:val="OPCCharBase"/>
    <w:qFormat/>
    <w:rsid w:val="00782BAC"/>
  </w:style>
  <w:style w:type="character" w:customStyle="1" w:styleId="CharAmPartText">
    <w:name w:val="CharAmPartText"/>
    <w:basedOn w:val="OPCCharBase"/>
    <w:qFormat/>
    <w:rsid w:val="00782BAC"/>
  </w:style>
  <w:style w:type="character" w:customStyle="1" w:styleId="CharAmSchNo">
    <w:name w:val="CharAmSchNo"/>
    <w:basedOn w:val="OPCCharBase"/>
    <w:qFormat/>
    <w:rsid w:val="00782BAC"/>
  </w:style>
  <w:style w:type="character" w:customStyle="1" w:styleId="CharAmSchText">
    <w:name w:val="CharAmSchText"/>
    <w:basedOn w:val="OPCCharBase"/>
    <w:qFormat/>
    <w:rsid w:val="00782BAC"/>
  </w:style>
  <w:style w:type="character" w:customStyle="1" w:styleId="CharBoldItalic">
    <w:name w:val="CharBoldItalic"/>
    <w:basedOn w:val="OPCCharBase"/>
    <w:uiPriority w:val="1"/>
    <w:qFormat/>
    <w:rsid w:val="00782BAC"/>
    <w:rPr>
      <w:b/>
      <w:i/>
    </w:rPr>
  </w:style>
  <w:style w:type="character" w:customStyle="1" w:styleId="CharChapNo">
    <w:name w:val="CharChapNo"/>
    <w:basedOn w:val="OPCCharBase"/>
    <w:uiPriority w:val="1"/>
    <w:qFormat/>
    <w:rsid w:val="00782BAC"/>
  </w:style>
  <w:style w:type="character" w:customStyle="1" w:styleId="CharChapText">
    <w:name w:val="CharChapText"/>
    <w:basedOn w:val="OPCCharBase"/>
    <w:uiPriority w:val="1"/>
    <w:qFormat/>
    <w:rsid w:val="00782BAC"/>
  </w:style>
  <w:style w:type="character" w:customStyle="1" w:styleId="CharDivNo">
    <w:name w:val="CharDivNo"/>
    <w:basedOn w:val="OPCCharBase"/>
    <w:uiPriority w:val="1"/>
    <w:qFormat/>
    <w:rsid w:val="00782BAC"/>
  </w:style>
  <w:style w:type="character" w:customStyle="1" w:styleId="CharDivText">
    <w:name w:val="CharDivText"/>
    <w:basedOn w:val="OPCCharBase"/>
    <w:uiPriority w:val="1"/>
    <w:qFormat/>
    <w:rsid w:val="00782BAC"/>
  </w:style>
  <w:style w:type="character" w:customStyle="1" w:styleId="CharItalic">
    <w:name w:val="CharItalic"/>
    <w:basedOn w:val="OPCCharBase"/>
    <w:uiPriority w:val="1"/>
    <w:qFormat/>
    <w:rsid w:val="00782BAC"/>
    <w:rPr>
      <w:i/>
    </w:rPr>
  </w:style>
  <w:style w:type="character" w:customStyle="1" w:styleId="CharPartNo">
    <w:name w:val="CharPartNo"/>
    <w:basedOn w:val="OPCCharBase"/>
    <w:uiPriority w:val="1"/>
    <w:qFormat/>
    <w:rsid w:val="00782BAC"/>
  </w:style>
  <w:style w:type="character" w:customStyle="1" w:styleId="CharPartText">
    <w:name w:val="CharPartText"/>
    <w:basedOn w:val="OPCCharBase"/>
    <w:uiPriority w:val="1"/>
    <w:qFormat/>
    <w:rsid w:val="00782BAC"/>
  </w:style>
  <w:style w:type="character" w:customStyle="1" w:styleId="CharSectno">
    <w:name w:val="CharSectno"/>
    <w:basedOn w:val="OPCCharBase"/>
    <w:qFormat/>
    <w:rsid w:val="00782BAC"/>
  </w:style>
  <w:style w:type="character" w:customStyle="1" w:styleId="CharSubdNo">
    <w:name w:val="CharSubdNo"/>
    <w:basedOn w:val="OPCCharBase"/>
    <w:uiPriority w:val="1"/>
    <w:qFormat/>
    <w:rsid w:val="00782BAC"/>
  </w:style>
  <w:style w:type="character" w:customStyle="1" w:styleId="CharSubdText">
    <w:name w:val="CharSubdText"/>
    <w:basedOn w:val="OPCCharBase"/>
    <w:uiPriority w:val="1"/>
    <w:qFormat/>
    <w:rsid w:val="00782BAC"/>
  </w:style>
  <w:style w:type="paragraph" w:customStyle="1" w:styleId="CTA--">
    <w:name w:val="CTA --"/>
    <w:basedOn w:val="OPCParaBase"/>
    <w:next w:val="Normal"/>
    <w:rsid w:val="00782BAC"/>
    <w:pPr>
      <w:spacing w:before="60" w:line="240" w:lineRule="atLeast"/>
      <w:ind w:left="142" w:hanging="142"/>
    </w:pPr>
    <w:rPr>
      <w:sz w:val="20"/>
    </w:rPr>
  </w:style>
  <w:style w:type="paragraph" w:customStyle="1" w:styleId="CTA-">
    <w:name w:val="CTA -"/>
    <w:basedOn w:val="OPCParaBase"/>
    <w:rsid w:val="00782BAC"/>
    <w:pPr>
      <w:spacing w:before="60" w:line="240" w:lineRule="atLeast"/>
      <w:ind w:left="85" w:hanging="85"/>
    </w:pPr>
    <w:rPr>
      <w:sz w:val="20"/>
    </w:rPr>
  </w:style>
  <w:style w:type="paragraph" w:customStyle="1" w:styleId="CTA---">
    <w:name w:val="CTA ---"/>
    <w:basedOn w:val="OPCParaBase"/>
    <w:next w:val="Normal"/>
    <w:rsid w:val="00782BAC"/>
    <w:pPr>
      <w:spacing w:before="60" w:line="240" w:lineRule="atLeast"/>
      <w:ind w:left="198" w:hanging="198"/>
    </w:pPr>
    <w:rPr>
      <w:sz w:val="20"/>
    </w:rPr>
  </w:style>
  <w:style w:type="paragraph" w:customStyle="1" w:styleId="CTA----">
    <w:name w:val="CTA ----"/>
    <w:basedOn w:val="OPCParaBase"/>
    <w:next w:val="Normal"/>
    <w:rsid w:val="00782BAC"/>
    <w:pPr>
      <w:spacing w:before="60" w:line="240" w:lineRule="atLeast"/>
      <w:ind w:left="255" w:hanging="255"/>
    </w:pPr>
    <w:rPr>
      <w:sz w:val="20"/>
    </w:rPr>
  </w:style>
  <w:style w:type="paragraph" w:customStyle="1" w:styleId="CTA1a">
    <w:name w:val="CTA 1(a)"/>
    <w:basedOn w:val="OPCParaBase"/>
    <w:rsid w:val="00782BAC"/>
    <w:pPr>
      <w:tabs>
        <w:tab w:val="right" w:pos="414"/>
      </w:tabs>
      <w:spacing w:before="40" w:line="240" w:lineRule="atLeast"/>
      <w:ind w:left="675" w:hanging="675"/>
    </w:pPr>
    <w:rPr>
      <w:sz w:val="20"/>
    </w:rPr>
  </w:style>
  <w:style w:type="paragraph" w:customStyle="1" w:styleId="CTA1ai">
    <w:name w:val="CTA 1(a)(i)"/>
    <w:basedOn w:val="OPCParaBase"/>
    <w:rsid w:val="00782BAC"/>
    <w:pPr>
      <w:tabs>
        <w:tab w:val="right" w:pos="1004"/>
      </w:tabs>
      <w:spacing w:before="40" w:line="240" w:lineRule="atLeast"/>
      <w:ind w:left="1253" w:hanging="1253"/>
    </w:pPr>
    <w:rPr>
      <w:sz w:val="20"/>
    </w:rPr>
  </w:style>
  <w:style w:type="paragraph" w:customStyle="1" w:styleId="CTA2a">
    <w:name w:val="CTA 2(a)"/>
    <w:basedOn w:val="OPCParaBase"/>
    <w:rsid w:val="00782BAC"/>
    <w:pPr>
      <w:tabs>
        <w:tab w:val="right" w:pos="482"/>
      </w:tabs>
      <w:spacing w:before="40" w:line="240" w:lineRule="atLeast"/>
      <w:ind w:left="748" w:hanging="748"/>
    </w:pPr>
    <w:rPr>
      <w:sz w:val="20"/>
    </w:rPr>
  </w:style>
  <w:style w:type="paragraph" w:customStyle="1" w:styleId="CTA2ai">
    <w:name w:val="CTA 2(a)(i)"/>
    <w:basedOn w:val="OPCParaBase"/>
    <w:rsid w:val="00782BAC"/>
    <w:pPr>
      <w:tabs>
        <w:tab w:val="right" w:pos="1089"/>
      </w:tabs>
      <w:spacing w:before="40" w:line="240" w:lineRule="atLeast"/>
      <w:ind w:left="1327" w:hanging="1327"/>
    </w:pPr>
    <w:rPr>
      <w:sz w:val="20"/>
    </w:rPr>
  </w:style>
  <w:style w:type="paragraph" w:customStyle="1" w:styleId="CTA3a">
    <w:name w:val="CTA 3(a)"/>
    <w:basedOn w:val="OPCParaBase"/>
    <w:rsid w:val="00782BAC"/>
    <w:pPr>
      <w:tabs>
        <w:tab w:val="right" w:pos="556"/>
      </w:tabs>
      <w:spacing w:before="40" w:line="240" w:lineRule="atLeast"/>
      <w:ind w:left="805" w:hanging="805"/>
    </w:pPr>
    <w:rPr>
      <w:sz w:val="20"/>
    </w:rPr>
  </w:style>
  <w:style w:type="paragraph" w:customStyle="1" w:styleId="CTA3ai">
    <w:name w:val="CTA 3(a)(i)"/>
    <w:basedOn w:val="OPCParaBase"/>
    <w:rsid w:val="00782BAC"/>
    <w:pPr>
      <w:tabs>
        <w:tab w:val="right" w:pos="1140"/>
      </w:tabs>
      <w:spacing w:before="40" w:line="240" w:lineRule="atLeast"/>
      <w:ind w:left="1361" w:hanging="1361"/>
    </w:pPr>
    <w:rPr>
      <w:sz w:val="20"/>
    </w:rPr>
  </w:style>
  <w:style w:type="paragraph" w:customStyle="1" w:styleId="CTA4a">
    <w:name w:val="CTA 4(a)"/>
    <w:basedOn w:val="OPCParaBase"/>
    <w:rsid w:val="00782BAC"/>
    <w:pPr>
      <w:tabs>
        <w:tab w:val="right" w:pos="624"/>
      </w:tabs>
      <w:spacing w:before="40" w:line="240" w:lineRule="atLeast"/>
      <w:ind w:left="873" w:hanging="873"/>
    </w:pPr>
    <w:rPr>
      <w:sz w:val="20"/>
    </w:rPr>
  </w:style>
  <w:style w:type="paragraph" w:customStyle="1" w:styleId="CTA4ai">
    <w:name w:val="CTA 4(a)(i)"/>
    <w:basedOn w:val="OPCParaBase"/>
    <w:rsid w:val="00782BAC"/>
    <w:pPr>
      <w:tabs>
        <w:tab w:val="right" w:pos="1213"/>
      </w:tabs>
      <w:spacing w:before="40" w:line="240" w:lineRule="atLeast"/>
      <w:ind w:left="1452" w:hanging="1452"/>
    </w:pPr>
    <w:rPr>
      <w:sz w:val="20"/>
    </w:rPr>
  </w:style>
  <w:style w:type="paragraph" w:customStyle="1" w:styleId="CTACAPS">
    <w:name w:val="CTA CAPS"/>
    <w:basedOn w:val="OPCParaBase"/>
    <w:rsid w:val="00782BAC"/>
    <w:pPr>
      <w:spacing w:before="60" w:line="240" w:lineRule="atLeast"/>
    </w:pPr>
    <w:rPr>
      <w:sz w:val="20"/>
    </w:rPr>
  </w:style>
  <w:style w:type="paragraph" w:customStyle="1" w:styleId="CTAright">
    <w:name w:val="CTA right"/>
    <w:basedOn w:val="OPCParaBase"/>
    <w:rsid w:val="00782BAC"/>
    <w:pPr>
      <w:spacing w:before="60" w:line="240" w:lineRule="auto"/>
      <w:jc w:val="right"/>
    </w:pPr>
    <w:rPr>
      <w:sz w:val="20"/>
    </w:rPr>
  </w:style>
  <w:style w:type="paragraph" w:customStyle="1" w:styleId="subsection">
    <w:name w:val="subsection"/>
    <w:aliases w:val="ss"/>
    <w:basedOn w:val="OPCParaBase"/>
    <w:link w:val="subsectionChar"/>
    <w:rsid w:val="00782BAC"/>
    <w:pPr>
      <w:tabs>
        <w:tab w:val="right" w:pos="1021"/>
      </w:tabs>
      <w:spacing w:before="180" w:line="240" w:lineRule="auto"/>
      <w:ind w:left="1134" w:hanging="1134"/>
    </w:pPr>
  </w:style>
  <w:style w:type="paragraph" w:customStyle="1" w:styleId="Definition">
    <w:name w:val="Definition"/>
    <w:aliases w:val="dd"/>
    <w:basedOn w:val="OPCParaBase"/>
    <w:rsid w:val="00782BAC"/>
    <w:pPr>
      <w:spacing w:before="180" w:line="240" w:lineRule="auto"/>
      <w:ind w:left="1134"/>
    </w:pPr>
  </w:style>
  <w:style w:type="paragraph" w:customStyle="1" w:styleId="ETAsubitem">
    <w:name w:val="ETA(subitem)"/>
    <w:basedOn w:val="OPCParaBase"/>
    <w:rsid w:val="00782BAC"/>
    <w:pPr>
      <w:tabs>
        <w:tab w:val="right" w:pos="340"/>
      </w:tabs>
      <w:spacing w:before="60" w:line="240" w:lineRule="auto"/>
      <w:ind w:left="454" w:hanging="454"/>
    </w:pPr>
    <w:rPr>
      <w:sz w:val="20"/>
    </w:rPr>
  </w:style>
  <w:style w:type="paragraph" w:customStyle="1" w:styleId="ETApara">
    <w:name w:val="ETA(para)"/>
    <w:basedOn w:val="OPCParaBase"/>
    <w:rsid w:val="00782BAC"/>
    <w:pPr>
      <w:tabs>
        <w:tab w:val="right" w:pos="754"/>
      </w:tabs>
      <w:spacing w:before="60" w:line="240" w:lineRule="auto"/>
      <w:ind w:left="828" w:hanging="828"/>
    </w:pPr>
    <w:rPr>
      <w:sz w:val="20"/>
    </w:rPr>
  </w:style>
  <w:style w:type="paragraph" w:customStyle="1" w:styleId="ETAsubpara">
    <w:name w:val="ETA(subpara)"/>
    <w:basedOn w:val="OPCParaBase"/>
    <w:rsid w:val="00782BAC"/>
    <w:pPr>
      <w:tabs>
        <w:tab w:val="right" w:pos="1083"/>
      </w:tabs>
      <w:spacing w:before="60" w:line="240" w:lineRule="auto"/>
      <w:ind w:left="1191" w:hanging="1191"/>
    </w:pPr>
    <w:rPr>
      <w:sz w:val="20"/>
    </w:rPr>
  </w:style>
  <w:style w:type="paragraph" w:customStyle="1" w:styleId="ETAsub-subpara">
    <w:name w:val="ETA(sub-subpara)"/>
    <w:basedOn w:val="OPCParaBase"/>
    <w:rsid w:val="00782BAC"/>
    <w:pPr>
      <w:tabs>
        <w:tab w:val="right" w:pos="1412"/>
      </w:tabs>
      <w:spacing w:before="60" w:line="240" w:lineRule="auto"/>
      <w:ind w:left="1525" w:hanging="1525"/>
    </w:pPr>
    <w:rPr>
      <w:sz w:val="20"/>
    </w:rPr>
  </w:style>
  <w:style w:type="paragraph" w:customStyle="1" w:styleId="Formula">
    <w:name w:val="Formula"/>
    <w:basedOn w:val="OPCParaBase"/>
    <w:rsid w:val="00782BAC"/>
    <w:pPr>
      <w:spacing w:line="240" w:lineRule="auto"/>
      <w:ind w:left="1134"/>
    </w:pPr>
    <w:rPr>
      <w:sz w:val="20"/>
    </w:rPr>
  </w:style>
  <w:style w:type="paragraph" w:styleId="Header">
    <w:name w:val="header"/>
    <w:basedOn w:val="OPCParaBase"/>
    <w:link w:val="HeaderChar"/>
    <w:unhideWhenUsed/>
    <w:rsid w:val="00782B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2BAC"/>
    <w:rPr>
      <w:rFonts w:eastAsia="Times New Roman" w:cs="Times New Roman"/>
      <w:sz w:val="16"/>
      <w:lang w:eastAsia="en-AU"/>
    </w:rPr>
  </w:style>
  <w:style w:type="paragraph" w:customStyle="1" w:styleId="House">
    <w:name w:val="House"/>
    <w:basedOn w:val="OPCParaBase"/>
    <w:rsid w:val="00782BAC"/>
    <w:pPr>
      <w:spacing w:line="240" w:lineRule="auto"/>
    </w:pPr>
    <w:rPr>
      <w:sz w:val="28"/>
    </w:rPr>
  </w:style>
  <w:style w:type="paragraph" w:customStyle="1" w:styleId="Item">
    <w:name w:val="Item"/>
    <w:aliases w:val="i"/>
    <w:basedOn w:val="OPCParaBase"/>
    <w:next w:val="ItemHead"/>
    <w:link w:val="ItemChar"/>
    <w:rsid w:val="00782BAC"/>
    <w:pPr>
      <w:keepLines/>
      <w:spacing w:before="80" w:line="240" w:lineRule="auto"/>
      <w:ind w:left="709"/>
    </w:pPr>
  </w:style>
  <w:style w:type="paragraph" w:customStyle="1" w:styleId="ItemHead">
    <w:name w:val="ItemHead"/>
    <w:aliases w:val="ih"/>
    <w:basedOn w:val="OPCParaBase"/>
    <w:next w:val="Item"/>
    <w:link w:val="ItemHeadChar"/>
    <w:rsid w:val="00782B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2BAC"/>
    <w:pPr>
      <w:spacing w:line="240" w:lineRule="auto"/>
    </w:pPr>
    <w:rPr>
      <w:b/>
      <w:sz w:val="32"/>
    </w:rPr>
  </w:style>
  <w:style w:type="paragraph" w:customStyle="1" w:styleId="notedraft">
    <w:name w:val="note(draft)"/>
    <w:aliases w:val="nd"/>
    <w:basedOn w:val="OPCParaBase"/>
    <w:rsid w:val="00782BAC"/>
    <w:pPr>
      <w:spacing w:before="240" w:line="240" w:lineRule="auto"/>
      <w:ind w:left="284" w:hanging="284"/>
    </w:pPr>
    <w:rPr>
      <w:i/>
      <w:sz w:val="24"/>
    </w:rPr>
  </w:style>
  <w:style w:type="paragraph" w:customStyle="1" w:styleId="notemargin">
    <w:name w:val="note(margin)"/>
    <w:aliases w:val="nm"/>
    <w:basedOn w:val="OPCParaBase"/>
    <w:rsid w:val="00782BAC"/>
    <w:pPr>
      <w:tabs>
        <w:tab w:val="left" w:pos="709"/>
      </w:tabs>
      <w:spacing w:before="122" w:line="198" w:lineRule="exact"/>
      <w:ind w:left="709" w:hanging="709"/>
    </w:pPr>
    <w:rPr>
      <w:sz w:val="18"/>
    </w:rPr>
  </w:style>
  <w:style w:type="paragraph" w:customStyle="1" w:styleId="noteToPara">
    <w:name w:val="noteToPara"/>
    <w:aliases w:val="ntp"/>
    <w:basedOn w:val="OPCParaBase"/>
    <w:rsid w:val="00782BAC"/>
    <w:pPr>
      <w:spacing w:before="122" w:line="198" w:lineRule="exact"/>
      <w:ind w:left="2353" w:hanging="709"/>
    </w:pPr>
    <w:rPr>
      <w:sz w:val="18"/>
    </w:rPr>
  </w:style>
  <w:style w:type="paragraph" w:customStyle="1" w:styleId="noteParlAmend">
    <w:name w:val="note(ParlAmend)"/>
    <w:aliases w:val="npp"/>
    <w:basedOn w:val="OPCParaBase"/>
    <w:next w:val="ParlAmend"/>
    <w:rsid w:val="00782BAC"/>
    <w:pPr>
      <w:spacing w:line="240" w:lineRule="auto"/>
      <w:jc w:val="right"/>
    </w:pPr>
    <w:rPr>
      <w:rFonts w:ascii="Arial" w:hAnsi="Arial"/>
      <w:b/>
      <w:i/>
    </w:rPr>
  </w:style>
  <w:style w:type="paragraph" w:customStyle="1" w:styleId="Page1">
    <w:name w:val="Page1"/>
    <w:basedOn w:val="OPCParaBase"/>
    <w:rsid w:val="00782BAC"/>
    <w:pPr>
      <w:spacing w:before="400" w:line="240" w:lineRule="auto"/>
    </w:pPr>
    <w:rPr>
      <w:b/>
      <w:sz w:val="32"/>
    </w:rPr>
  </w:style>
  <w:style w:type="paragraph" w:customStyle="1" w:styleId="PageBreak">
    <w:name w:val="PageBreak"/>
    <w:aliases w:val="pb"/>
    <w:basedOn w:val="OPCParaBase"/>
    <w:rsid w:val="00782BAC"/>
    <w:pPr>
      <w:spacing w:line="240" w:lineRule="auto"/>
    </w:pPr>
    <w:rPr>
      <w:sz w:val="20"/>
    </w:rPr>
  </w:style>
  <w:style w:type="paragraph" w:customStyle="1" w:styleId="paragraphsub">
    <w:name w:val="paragraph(sub)"/>
    <w:aliases w:val="aa"/>
    <w:basedOn w:val="OPCParaBase"/>
    <w:rsid w:val="00782BAC"/>
    <w:pPr>
      <w:tabs>
        <w:tab w:val="right" w:pos="1985"/>
      </w:tabs>
      <w:spacing w:before="40" w:line="240" w:lineRule="auto"/>
      <w:ind w:left="2098" w:hanging="2098"/>
    </w:pPr>
  </w:style>
  <w:style w:type="paragraph" w:customStyle="1" w:styleId="paragraphsub-sub">
    <w:name w:val="paragraph(sub-sub)"/>
    <w:aliases w:val="aaa"/>
    <w:basedOn w:val="OPCParaBase"/>
    <w:rsid w:val="00782BAC"/>
    <w:pPr>
      <w:tabs>
        <w:tab w:val="right" w:pos="2722"/>
      </w:tabs>
      <w:spacing w:before="40" w:line="240" w:lineRule="auto"/>
      <w:ind w:left="2835" w:hanging="2835"/>
    </w:pPr>
  </w:style>
  <w:style w:type="paragraph" w:customStyle="1" w:styleId="paragraph">
    <w:name w:val="paragraph"/>
    <w:aliases w:val="a"/>
    <w:basedOn w:val="OPCParaBase"/>
    <w:link w:val="paragraphChar"/>
    <w:rsid w:val="00782BAC"/>
    <w:pPr>
      <w:tabs>
        <w:tab w:val="right" w:pos="1531"/>
      </w:tabs>
      <w:spacing w:before="40" w:line="240" w:lineRule="auto"/>
      <w:ind w:left="1644" w:hanging="1644"/>
    </w:pPr>
  </w:style>
  <w:style w:type="paragraph" w:customStyle="1" w:styleId="ParlAmend">
    <w:name w:val="ParlAmend"/>
    <w:aliases w:val="pp"/>
    <w:basedOn w:val="OPCParaBase"/>
    <w:rsid w:val="00782BAC"/>
    <w:pPr>
      <w:spacing w:before="240" w:line="240" w:lineRule="atLeast"/>
      <w:ind w:hanging="567"/>
    </w:pPr>
    <w:rPr>
      <w:sz w:val="24"/>
    </w:rPr>
  </w:style>
  <w:style w:type="paragraph" w:customStyle="1" w:styleId="Penalty">
    <w:name w:val="Penalty"/>
    <w:basedOn w:val="OPCParaBase"/>
    <w:rsid w:val="00782BAC"/>
    <w:pPr>
      <w:tabs>
        <w:tab w:val="left" w:pos="2977"/>
      </w:tabs>
      <w:spacing w:before="180" w:line="240" w:lineRule="auto"/>
      <w:ind w:left="1985" w:hanging="851"/>
    </w:pPr>
  </w:style>
  <w:style w:type="paragraph" w:customStyle="1" w:styleId="Portfolio">
    <w:name w:val="Portfolio"/>
    <w:basedOn w:val="OPCParaBase"/>
    <w:rsid w:val="00782BAC"/>
    <w:pPr>
      <w:spacing w:line="240" w:lineRule="auto"/>
    </w:pPr>
    <w:rPr>
      <w:i/>
      <w:sz w:val="20"/>
    </w:rPr>
  </w:style>
  <w:style w:type="paragraph" w:customStyle="1" w:styleId="Preamble">
    <w:name w:val="Preamble"/>
    <w:basedOn w:val="OPCParaBase"/>
    <w:next w:val="Normal"/>
    <w:rsid w:val="00782B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2BAC"/>
    <w:pPr>
      <w:spacing w:line="240" w:lineRule="auto"/>
    </w:pPr>
    <w:rPr>
      <w:i/>
      <w:sz w:val="20"/>
    </w:rPr>
  </w:style>
  <w:style w:type="paragraph" w:customStyle="1" w:styleId="Session">
    <w:name w:val="Session"/>
    <w:basedOn w:val="OPCParaBase"/>
    <w:rsid w:val="00782BAC"/>
    <w:pPr>
      <w:spacing w:line="240" w:lineRule="auto"/>
    </w:pPr>
    <w:rPr>
      <w:sz w:val="28"/>
    </w:rPr>
  </w:style>
  <w:style w:type="paragraph" w:customStyle="1" w:styleId="Sponsor">
    <w:name w:val="Sponsor"/>
    <w:basedOn w:val="OPCParaBase"/>
    <w:rsid w:val="00782BAC"/>
    <w:pPr>
      <w:spacing w:line="240" w:lineRule="auto"/>
    </w:pPr>
    <w:rPr>
      <w:i/>
    </w:rPr>
  </w:style>
  <w:style w:type="paragraph" w:customStyle="1" w:styleId="Subitem">
    <w:name w:val="Subitem"/>
    <w:aliases w:val="iss"/>
    <w:basedOn w:val="OPCParaBase"/>
    <w:rsid w:val="00782BAC"/>
    <w:pPr>
      <w:spacing w:before="180" w:line="240" w:lineRule="auto"/>
      <w:ind w:left="709" w:hanging="709"/>
    </w:pPr>
  </w:style>
  <w:style w:type="paragraph" w:customStyle="1" w:styleId="SubitemHead">
    <w:name w:val="SubitemHead"/>
    <w:aliases w:val="issh"/>
    <w:basedOn w:val="OPCParaBase"/>
    <w:rsid w:val="00782B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2BAC"/>
    <w:pPr>
      <w:spacing w:before="40" w:line="240" w:lineRule="auto"/>
      <w:ind w:left="1134"/>
    </w:pPr>
  </w:style>
  <w:style w:type="paragraph" w:customStyle="1" w:styleId="SubsectionHead">
    <w:name w:val="SubsectionHead"/>
    <w:aliases w:val="ssh"/>
    <w:basedOn w:val="OPCParaBase"/>
    <w:next w:val="subsection"/>
    <w:rsid w:val="00782BAC"/>
    <w:pPr>
      <w:keepNext/>
      <w:keepLines/>
      <w:spacing w:before="240" w:line="240" w:lineRule="auto"/>
      <w:ind w:left="1134"/>
    </w:pPr>
    <w:rPr>
      <w:i/>
    </w:rPr>
  </w:style>
  <w:style w:type="paragraph" w:customStyle="1" w:styleId="Tablea">
    <w:name w:val="Table(a)"/>
    <w:aliases w:val="ta"/>
    <w:basedOn w:val="OPCParaBase"/>
    <w:rsid w:val="00782BAC"/>
    <w:pPr>
      <w:spacing w:before="60" w:line="240" w:lineRule="auto"/>
      <w:ind w:left="284" w:hanging="284"/>
    </w:pPr>
    <w:rPr>
      <w:sz w:val="20"/>
    </w:rPr>
  </w:style>
  <w:style w:type="paragraph" w:customStyle="1" w:styleId="TableAA">
    <w:name w:val="Table(AA)"/>
    <w:aliases w:val="taaa"/>
    <w:basedOn w:val="OPCParaBase"/>
    <w:rsid w:val="00782B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2B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2BAC"/>
    <w:pPr>
      <w:spacing w:before="60" w:line="240" w:lineRule="atLeast"/>
    </w:pPr>
    <w:rPr>
      <w:sz w:val="20"/>
    </w:rPr>
  </w:style>
  <w:style w:type="paragraph" w:customStyle="1" w:styleId="TLPBoxTextnote">
    <w:name w:val="TLPBoxText(note"/>
    <w:aliases w:val="right)"/>
    <w:basedOn w:val="OPCParaBase"/>
    <w:rsid w:val="00782B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2B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2BAC"/>
    <w:pPr>
      <w:spacing w:before="122" w:line="198" w:lineRule="exact"/>
      <w:ind w:left="1985" w:hanging="851"/>
      <w:jc w:val="right"/>
    </w:pPr>
    <w:rPr>
      <w:sz w:val="18"/>
    </w:rPr>
  </w:style>
  <w:style w:type="paragraph" w:customStyle="1" w:styleId="TLPTableBullet">
    <w:name w:val="TLPTableBullet"/>
    <w:aliases w:val="ttb"/>
    <w:basedOn w:val="OPCParaBase"/>
    <w:rsid w:val="00782BAC"/>
    <w:pPr>
      <w:spacing w:line="240" w:lineRule="exact"/>
      <w:ind w:left="284" w:hanging="284"/>
    </w:pPr>
    <w:rPr>
      <w:sz w:val="20"/>
    </w:rPr>
  </w:style>
  <w:style w:type="paragraph" w:styleId="TOC1">
    <w:name w:val="toc 1"/>
    <w:basedOn w:val="OPCParaBase"/>
    <w:next w:val="Normal"/>
    <w:uiPriority w:val="39"/>
    <w:semiHidden/>
    <w:unhideWhenUsed/>
    <w:rsid w:val="00782BA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82BA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82BA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82BA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82BA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82BA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82BA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2BA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82BA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2BAC"/>
    <w:pPr>
      <w:keepLines/>
      <w:spacing w:before="240" w:after="120" w:line="240" w:lineRule="auto"/>
      <w:ind w:left="794"/>
    </w:pPr>
    <w:rPr>
      <w:b/>
      <w:kern w:val="28"/>
      <w:sz w:val="20"/>
    </w:rPr>
  </w:style>
  <w:style w:type="paragraph" w:customStyle="1" w:styleId="TofSectsHeading">
    <w:name w:val="TofSects(Heading)"/>
    <w:basedOn w:val="OPCParaBase"/>
    <w:rsid w:val="00782BAC"/>
    <w:pPr>
      <w:spacing w:before="240" w:after="120" w:line="240" w:lineRule="auto"/>
    </w:pPr>
    <w:rPr>
      <w:b/>
      <w:sz w:val="24"/>
    </w:rPr>
  </w:style>
  <w:style w:type="paragraph" w:customStyle="1" w:styleId="TofSectsSection">
    <w:name w:val="TofSects(Section)"/>
    <w:basedOn w:val="OPCParaBase"/>
    <w:rsid w:val="00782BAC"/>
    <w:pPr>
      <w:keepLines/>
      <w:spacing w:before="40" w:line="240" w:lineRule="auto"/>
      <w:ind w:left="1588" w:hanging="794"/>
    </w:pPr>
    <w:rPr>
      <w:kern w:val="28"/>
      <w:sz w:val="18"/>
    </w:rPr>
  </w:style>
  <w:style w:type="paragraph" w:customStyle="1" w:styleId="TofSectsSubdiv">
    <w:name w:val="TofSects(Subdiv)"/>
    <w:basedOn w:val="OPCParaBase"/>
    <w:rsid w:val="00782BAC"/>
    <w:pPr>
      <w:keepLines/>
      <w:spacing w:before="80" w:line="240" w:lineRule="auto"/>
      <w:ind w:left="1588" w:hanging="794"/>
    </w:pPr>
    <w:rPr>
      <w:kern w:val="28"/>
    </w:rPr>
  </w:style>
  <w:style w:type="paragraph" w:customStyle="1" w:styleId="WRStyle">
    <w:name w:val="WR Style"/>
    <w:aliases w:val="WR"/>
    <w:basedOn w:val="OPCParaBase"/>
    <w:rsid w:val="00782BAC"/>
    <w:pPr>
      <w:spacing w:before="240" w:line="240" w:lineRule="auto"/>
      <w:ind w:left="284" w:hanging="284"/>
    </w:pPr>
    <w:rPr>
      <w:b/>
      <w:i/>
      <w:kern w:val="28"/>
      <w:sz w:val="24"/>
    </w:rPr>
  </w:style>
  <w:style w:type="paragraph" w:customStyle="1" w:styleId="notepara">
    <w:name w:val="note(para)"/>
    <w:aliases w:val="na"/>
    <w:basedOn w:val="OPCParaBase"/>
    <w:rsid w:val="00782BAC"/>
    <w:pPr>
      <w:spacing w:before="40" w:line="198" w:lineRule="exact"/>
      <w:ind w:left="2354" w:hanging="369"/>
    </w:pPr>
    <w:rPr>
      <w:sz w:val="18"/>
    </w:rPr>
  </w:style>
  <w:style w:type="paragraph" w:styleId="Footer">
    <w:name w:val="footer"/>
    <w:link w:val="FooterChar"/>
    <w:rsid w:val="00782B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2BAC"/>
    <w:rPr>
      <w:rFonts w:eastAsia="Times New Roman" w:cs="Times New Roman"/>
      <w:sz w:val="22"/>
      <w:szCs w:val="24"/>
      <w:lang w:eastAsia="en-AU"/>
    </w:rPr>
  </w:style>
  <w:style w:type="character" w:styleId="LineNumber">
    <w:name w:val="line number"/>
    <w:basedOn w:val="OPCCharBase"/>
    <w:uiPriority w:val="99"/>
    <w:semiHidden/>
    <w:unhideWhenUsed/>
    <w:rsid w:val="00782BAC"/>
    <w:rPr>
      <w:sz w:val="16"/>
    </w:rPr>
  </w:style>
  <w:style w:type="table" w:customStyle="1" w:styleId="CFlag">
    <w:name w:val="CFlag"/>
    <w:basedOn w:val="TableNormal"/>
    <w:uiPriority w:val="99"/>
    <w:rsid w:val="00782BAC"/>
    <w:rPr>
      <w:rFonts w:eastAsia="Times New Roman" w:cs="Times New Roman"/>
      <w:lang w:eastAsia="en-AU"/>
    </w:rPr>
    <w:tblPr/>
  </w:style>
  <w:style w:type="paragraph" w:customStyle="1" w:styleId="NotesHeading1">
    <w:name w:val="NotesHeading 1"/>
    <w:basedOn w:val="OPCParaBase"/>
    <w:next w:val="Normal"/>
    <w:rsid w:val="00782BAC"/>
    <w:rPr>
      <w:b/>
      <w:sz w:val="28"/>
      <w:szCs w:val="28"/>
    </w:rPr>
  </w:style>
  <w:style w:type="paragraph" w:customStyle="1" w:styleId="NotesHeading2">
    <w:name w:val="NotesHeading 2"/>
    <w:basedOn w:val="OPCParaBase"/>
    <w:next w:val="Normal"/>
    <w:rsid w:val="00782BAC"/>
    <w:rPr>
      <w:b/>
      <w:sz w:val="28"/>
      <w:szCs w:val="28"/>
    </w:rPr>
  </w:style>
  <w:style w:type="paragraph" w:customStyle="1" w:styleId="SignCoverPageEnd">
    <w:name w:val="SignCoverPageEnd"/>
    <w:basedOn w:val="OPCParaBase"/>
    <w:next w:val="Normal"/>
    <w:rsid w:val="00782BA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2BAC"/>
    <w:pPr>
      <w:pBdr>
        <w:top w:val="single" w:sz="4" w:space="1" w:color="auto"/>
      </w:pBdr>
      <w:spacing w:before="360"/>
      <w:ind w:right="397"/>
      <w:jc w:val="both"/>
    </w:pPr>
  </w:style>
  <w:style w:type="paragraph" w:customStyle="1" w:styleId="Paragraphsub-sub-sub">
    <w:name w:val="Paragraph(sub-sub-sub)"/>
    <w:aliases w:val="aaaa"/>
    <w:basedOn w:val="OPCParaBase"/>
    <w:rsid w:val="00782BA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2B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2B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2B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2BA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82BAC"/>
    <w:pPr>
      <w:spacing w:before="120"/>
    </w:pPr>
  </w:style>
  <w:style w:type="paragraph" w:customStyle="1" w:styleId="TableTextEndNotes">
    <w:name w:val="TableTextEndNotes"/>
    <w:aliases w:val="Tten"/>
    <w:basedOn w:val="Normal"/>
    <w:rsid w:val="00782BAC"/>
    <w:pPr>
      <w:spacing w:before="60" w:line="240" w:lineRule="auto"/>
    </w:pPr>
    <w:rPr>
      <w:rFonts w:cs="Arial"/>
      <w:sz w:val="20"/>
      <w:szCs w:val="22"/>
    </w:rPr>
  </w:style>
  <w:style w:type="paragraph" w:customStyle="1" w:styleId="TableHeading">
    <w:name w:val="TableHeading"/>
    <w:aliases w:val="th"/>
    <w:basedOn w:val="OPCParaBase"/>
    <w:next w:val="Tabletext"/>
    <w:rsid w:val="00782BAC"/>
    <w:pPr>
      <w:keepNext/>
      <w:spacing w:before="60" w:line="240" w:lineRule="atLeast"/>
    </w:pPr>
    <w:rPr>
      <w:b/>
      <w:sz w:val="20"/>
    </w:rPr>
  </w:style>
  <w:style w:type="paragraph" w:customStyle="1" w:styleId="NoteToSubpara">
    <w:name w:val="NoteToSubpara"/>
    <w:aliases w:val="nts"/>
    <w:basedOn w:val="OPCParaBase"/>
    <w:rsid w:val="00782BAC"/>
    <w:pPr>
      <w:spacing w:before="40" w:line="198" w:lineRule="exact"/>
      <w:ind w:left="2835" w:hanging="709"/>
    </w:pPr>
    <w:rPr>
      <w:sz w:val="18"/>
    </w:rPr>
  </w:style>
  <w:style w:type="paragraph" w:customStyle="1" w:styleId="ENoteTableHeading">
    <w:name w:val="ENoteTableHeading"/>
    <w:aliases w:val="enth"/>
    <w:basedOn w:val="OPCParaBase"/>
    <w:rsid w:val="00782BAC"/>
    <w:pPr>
      <w:keepNext/>
      <w:spacing w:before="60" w:line="240" w:lineRule="atLeast"/>
    </w:pPr>
    <w:rPr>
      <w:rFonts w:ascii="Arial" w:hAnsi="Arial"/>
      <w:b/>
      <w:sz w:val="16"/>
    </w:rPr>
  </w:style>
  <w:style w:type="paragraph" w:customStyle="1" w:styleId="ENoteTTi">
    <w:name w:val="ENoteTTi"/>
    <w:aliases w:val="entti"/>
    <w:basedOn w:val="OPCParaBase"/>
    <w:rsid w:val="00782BAC"/>
    <w:pPr>
      <w:keepNext/>
      <w:spacing w:before="60" w:line="240" w:lineRule="atLeast"/>
      <w:ind w:left="170"/>
    </w:pPr>
    <w:rPr>
      <w:sz w:val="16"/>
    </w:rPr>
  </w:style>
  <w:style w:type="paragraph" w:customStyle="1" w:styleId="ENotesHeading1">
    <w:name w:val="ENotesHeading 1"/>
    <w:aliases w:val="Enh1"/>
    <w:basedOn w:val="OPCParaBase"/>
    <w:next w:val="Normal"/>
    <w:rsid w:val="00782BAC"/>
    <w:pPr>
      <w:spacing w:before="120"/>
      <w:outlineLvl w:val="1"/>
    </w:pPr>
    <w:rPr>
      <w:b/>
      <w:sz w:val="28"/>
      <w:szCs w:val="28"/>
    </w:rPr>
  </w:style>
  <w:style w:type="paragraph" w:customStyle="1" w:styleId="ENotesHeading2">
    <w:name w:val="ENotesHeading 2"/>
    <w:aliases w:val="Enh2"/>
    <w:basedOn w:val="OPCParaBase"/>
    <w:next w:val="Normal"/>
    <w:rsid w:val="00782BAC"/>
    <w:pPr>
      <w:spacing w:before="120" w:after="120"/>
      <w:outlineLvl w:val="2"/>
    </w:pPr>
    <w:rPr>
      <w:b/>
      <w:sz w:val="24"/>
      <w:szCs w:val="28"/>
    </w:rPr>
  </w:style>
  <w:style w:type="paragraph" w:customStyle="1" w:styleId="ENoteTTIndentHeading">
    <w:name w:val="ENoteTTIndentHeading"/>
    <w:aliases w:val="enTTHi"/>
    <w:basedOn w:val="OPCParaBase"/>
    <w:rsid w:val="00782B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2BAC"/>
    <w:pPr>
      <w:spacing w:before="60" w:line="240" w:lineRule="atLeast"/>
    </w:pPr>
    <w:rPr>
      <w:sz w:val="16"/>
    </w:rPr>
  </w:style>
  <w:style w:type="paragraph" w:customStyle="1" w:styleId="MadeunderText">
    <w:name w:val="MadeunderText"/>
    <w:basedOn w:val="OPCParaBase"/>
    <w:next w:val="Normal"/>
    <w:rsid w:val="00782BAC"/>
    <w:pPr>
      <w:spacing w:before="240"/>
    </w:pPr>
    <w:rPr>
      <w:sz w:val="24"/>
      <w:szCs w:val="24"/>
    </w:rPr>
  </w:style>
  <w:style w:type="paragraph" w:customStyle="1" w:styleId="ENotesHeading3">
    <w:name w:val="ENotesHeading 3"/>
    <w:aliases w:val="Enh3"/>
    <w:basedOn w:val="OPCParaBase"/>
    <w:next w:val="Normal"/>
    <w:rsid w:val="00782BAC"/>
    <w:pPr>
      <w:keepNext/>
      <w:spacing w:before="120" w:line="240" w:lineRule="auto"/>
      <w:outlineLvl w:val="4"/>
    </w:pPr>
    <w:rPr>
      <w:b/>
      <w:szCs w:val="24"/>
    </w:rPr>
  </w:style>
  <w:style w:type="paragraph" w:customStyle="1" w:styleId="SubPartCASA">
    <w:name w:val="SubPart(CASA)"/>
    <w:aliases w:val="csp"/>
    <w:basedOn w:val="OPCParaBase"/>
    <w:next w:val="ActHead3"/>
    <w:rsid w:val="00782BA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82BAC"/>
  </w:style>
  <w:style w:type="character" w:customStyle="1" w:styleId="CharSubPartNoCASA">
    <w:name w:val="CharSubPartNo(CASA)"/>
    <w:basedOn w:val="OPCCharBase"/>
    <w:uiPriority w:val="1"/>
    <w:rsid w:val="00782BAC"/>
  </w:style>
  <w:style w:type="paragraph" w:customStyle="1" w:styleId="ENoteTTIndentHeadingSub">
    <w:name w:val="ENoteTTIndentHeadingSub"/>
    <w:aliases w:val="enTTHis"/>
    <w:basedOn w:val="OPCParaBase"/>
    <w:rsid w:val="00782BAC"/>
    <w:pPr>
      <w:keepNext/>
      <w:spacing w:before="60" w:line="240" w:lineRule="atLeast"/>
      <w:ind w:left="340"/>
    </w:pPr>
    <w:rPr>
      <w:b/>
      <w:sz w:val="16"/>
    </w:rPr>
  </w:style>
  <w:style w:type="paragraph" w:customStyle="1" w:styleId="ENoteTTiSub">
    <w:name w:val="ENoteTTiSub"/>
    <w:aliases w:val="enttis"/>
    <w:basedOn w:val="OPCParaBase"/>
    <w:rsid w:val="00782BAC"/>
    <w:pPr>
      <w:keepNext/>
      <w:spacing w:before="60" w:line="240" w:lineRule="atLeast"/>
      <w:ind w:left="340"/>
    </w:pPr>
    <w:rPr>
      <w:sz w:val="16"/>
    </w:rPr>
  </w:style>
  <w:style w:type="paragraph" w:customStyle="1" w:styleId="SubDivisionMigration">
    <w:name w:val="SubDivisionMigration"/>
    <w:aliases w:val="sdm"/>
    <w:basedOn w:val="OPCParaBase"/>
    <w:rsid w:val="00782B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2BAC"/>
    <w:pPr>
      <w:keepNext/>
      <w:keepLines/>
      <w:spacing w:before="240" w:line="240" w:lineRule="auto"/>
      <w:ind w:left="1134" w:hanging="1134"/>
    </w:pPr>
    <w:rPr>
      <w:b/>
      <w:sz w:val="28"/>
    </w:rPr>
  </w:style>
  <w:style w:type="table" w:styleId="TableGrid">
    <w:name w:val="Table Grid"/>
    <w:basedOn w:val="TableNormal"/>
    <w:uiPriority w:val="59"/>
    <w:rsid w:val="0078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82BA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82B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2BAC"/>
    <w:rPr>
      <w:sz w:val="22"/>
    </w:rPr>
  </w:style>
  <w:style w:type="paragraph" w:customStyle="1" w:styleId="SOTextNote">
    <w:name w:val="SO TextNote"/>
    <w:aliases w:val="sont"/>
    <w:basedOn w:val="SOText"/>
    <w:qFormat/>
    <w:rsid w:val="00782BAC"/>
    <w:pPr>
      <w:spacing w:before="122" w:line="198" w:lineRule="exact"/>
      <w:ind w:left="1843" w:hanging="709"/>
    </w:pPr>
    <w:rPr>
      <w:sz w:val="18"/>
    </w:rPr>
  </w:style>
  <w:style w:type="paragraph" w:customStyle="1" w:styleId="SOPara">
    <w:name w:val="SO Para"/>
    <w:aliases w:val="soa"/>
    <w:basedOn w:val="SOText"/>
    <w:link w:val="SOParaChar"/>
    <w:qFormat/>
    <w:rsid w:val="00782BAC"/>
    <w:pPr>
      <w:tabs>
        <w:tab w:val="right" w:pos="1786"/>
      </w:tabs>
      <w:spacing w:before="40"/>
      <w:ind w:left="2070" w:hanging="936"/>
    </w:pPr>
  </w:style>
  <w:style w:type="character" w:customStyle="1" w:styleId="SOParaChar">
    <w:name w:val="SO Para Char"/>
    <w:aliases w:val="soa Char"/>
    <w:basedOn w:val="DefaultParagraphFont"/>
    <w:link w:val="SOPara"/>
    <w:rsid w:val="00782BAC"/>
    <w:rPr>
      <w:sz w:val="22"/>
    </w:rPr>
  </w:style>
  <w:style w:type="paragraph" w:customStyle="1" w:styleId="FileName">
    <w:name w:val="FileName"/>
    <w:basedOn w:val="Normal"/>
    <w:rsid w:val="00782BAC"/>
  </w:style>
  <w:style w:type="paragraph" w:customStyle="1" w:styleId="SOHeadBold">
    <w:name w:val="SO HeadBold"/>
    <w:aliases w:val="sohb"/>
    <w:basedOn w:val="SOText"/>
    <w:next w:val="SOText"/>
    <w:link w:val="SOHeadBoldChar"/>
    <w:qFormat/>
    <w:rsid w:val="00782BAC"/>
    <w:rPr>
      <w:b/>
    </w:rPr>
  </w:style>
  <w:style w:type="character" w:customStyle="1" w:styleId="SOHeadBoldChar">
    <w:name w:val="SO HeadBold Char"/>
    <w:aliases w:val="sohb Char"/>
    <w:basedOn w:val="DefaultParagraphFont"/>
    <w:link w:val="SOHeadBold"/>
    <w:rsid w:val="00782BAC"/>
    <w:rPr>
      <w:b/>
      <w:sz w:val="22"/>
    </w:rPr>
  </w:style>
  <w:style w:type="paragraph" w:customStyle="1" w:styleId="SOHeadItalic">
    <w:name w:val="SO HeadItalic"/>
    <w:aliases w:val="sohi"/>
    <w:basedOn w:val="SOText"/>
    <w:next w:val="SOText"/>
    <w:link w:val="SOHeadItalicChar"/>
    <w:qFormat/>
    <w:rsid w:val="00782BAC"/>
    <w:rPr>
      <w:i/>
    </w:rPr>
  </w:style>
  <w:style w:type="character" w:customStyle="1" w:styleId="SOHeadItalicChar">
    <w:name w:val="SO HeadItalic Char"/>
    <w:aliases w:val="sohi Char"/>
    <w:basedOn w:val="DefaultParagraphFont"/>
    <w:link w:val="SOHeadItalic"/>
    <w:rsid w:val="00782BAC"/>
    <w:rPr>
      <w:i/>
      <w:sz w:val="22"/>
    </w:rPr>
  </w:style>
  <w:style w:type="paragraph" w:customStyle="1" w:styleId="SOBullet">
    <w:name w:val="SO Bullet"/>
    <w:aliases w:val="sotb"/>
    <w:basedOn w:val="SOText"/>
    <w:link w:val="SOBulletChar"/>
    <w:qFormat/>
    <w:rsid w:val="00782BAC"/>
    <w:pPr>
      <w:ind w:left="1559" w:hanging="425"/>
    </w:pPr>
  </w:style>
  <w:style w:type="character" w:customStyle="1" w:styleId="SOBulletChar">
    <w:name w:val="SO Bullet Char"/>
    <w:aliases w:val="sotb Char"/>
    <w:basedOn w:val="DefaultParagraphFont"/>
    <w:link w:val="SOBullet"/>
    <w:rsid w:val="00782BAC"/>
    <w:rPr>
      <w:sz w:val="22"/>
    </w:rPr>
  </w:style>
  <w:style w:type="paragraph" w:customStyle="1" w:styleId="SOBulletNote">
    <w:name w:val="SO BulletNote"/>
    <w:aliases w:val="sonb"/>
    <w:basedOn w:val="SOTextNote"/>
    <w:link w:val="SOBulletNoteChar"/>
    <w:qFormat/>
    <w:rsid w:val="00782BAC"/>
    <w:pPr>
      <w:tabs>
        <w:tab w:val="left" w:pos="1560"/>
      </w:tabs>
      <w:ind w:left="2268" w:hanging="1134"/>
    </w:pPr>
  </w:style>
  <w:style w:type="character" w:customStyle="1" w:styleId="SOBulletNoteChar">
    <w:name w:val="SO BulletNote Char"/>
    <w:aliases w:val="sonb Char"/>
    <w:basedOn w:val="DefaultParagraphFont"/>
    <w:link w:val="SOBulletNote"/>
    <w:rsid w:val="00782BAC"/>
    <w:rPr>
      <w:sz w:val="18"/>
    </w:rPr>
  </w:style>
  <w:style w:type="paragraph" w:customStyle="1" w:styleId="SOText2">
    <w:name w:val="SO Text2"/>
    <w:aliases w:val="sot2"/>
    <w:basedOn w:val="Normal"/>
    <w:next w:val="SOText"/>
    <w:link w:val="SOText2Char"/>
    <w:rsid w:val="00782B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2BAC"/>
    <w:rPr>
      <w:sz w:val="22"/>
    </w:rPr>
  </w:style>
  <w:style w:type="character" w:customStyle="1" w:styleId="Heading1Char">
    <w:name w:val="Heading 1 Char"/>
    <w:basedOn w:val="DefaultParagraphFont"/>
    <w:link w:val="Heading1"/>
    <w:uiPriority w:val="9"/>
    <w:rsid w:val="00656E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6E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6E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56E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56E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56E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56E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56E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56E8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6103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3B7"/>
    <w:rPr>
      <w:rFonts w:ascii="Tahoma" w:hAnsi="Tahoma" w:cs="Tahoma"/>
      <w:sz w:val="16"/>
      <w:szCs w:val="16"/>
    </w:rPr>
  </w:style>
  <w:style w:type="character" w:customStyle="1" w:styleId="subsectionChar">
    <w:name w:val="subsection Char"/>
    <w:aliases w:val="ss Char"/>
    <w:basedOn w:val="DefaultParagraphFont"/>
    <w:link w:val="subsection"/>
    <w:rsid w:val="006103B7"/>
    <w:rPr>
      <w:rFonts w:eastAsia="Times New Roman" w:cs="Times New Roman"/>
      <w:sz w:val="22"/>
      <w:lang w:eastAsia="en-AU"/>
    </w:rPr>
  </w:style>
  <w:style w:type="paragraph" w:customStyle="1" w:styleId="Transitional">
    <w:name w:val="Transitional"/>
    <w:aliases w:val="tr"/>
    <w:basedOn w:val="ItemHead"/>
    <w:next w:val="Item"/>
    <w:rsid w:val="00782BAC"/>
  </w:style>
  <w:style w:type="character" w:customStyle="1" w:styleId="paragraphChar">
    <w:name w:val="paragraph Char"/>
    <w:aliases w:val="a Char"/>
    <w:link w:val="paragraph"/>
    <w:locked/>
    <w:rsid w:val="0050506F"/>
    <w:rPr>
      <w:rFonts w:eastAsia="Times New Roman" w:cs="Times New Roman"/>
      <w:sz w:val="22"/>
      <w:lang w:eastAsia="en-AU"/>
    </w:rPr>
  </w:style>
  <w:style w:type="character" w:customStyle="1" w:styleId="ItemChar">
    <w:name w:val="Item Char"/>
    <w:aliases w:val="i Char"/>
    <w:basedOn w:val="DefaultParagraphFont"/>
    <w:link w:val="Item"/>
    <w:rsid w:val="0050506F"/>
    <w:rPr>
      <w:rFonts w:eastAsia="Times New Roman" w:cs="Times New Roman"/>
      <w:sz w:val="22"/>
      <w:lang w:eastAsia="en-AU"/>
    </w:rPr>
  </w:style>
  <w:style w:type="character" w:customStyle="1" w:styleId="ItemHeadChar">
    <w:name w:val="ItemHead Char"/>
    <w:aliases w:val="ih Char"/>
    <w:basedOn w:val="DefaultParagraphFont"/>
    <w:link w:val="ItemHead"/>
    <w:locked/>
    <w:rsid w:val="0050506F"/>
    <w:rPr>
      <w:rFonts w:ascii="Arial" w:eastAsia="Times New Roman" w:hAnsi="Arial" w:cs="Times New Roman"/>
      <w:b/>
      <w:kern w:val="28"/>
      <w:sz w:val="24"/>
      <w:lang w:eastAsia="en-AU"/>
    </w:rPr>
  </w:style>
  <w:style w:type="paragraph" w:customStyle="1" w:styleId="ClerkBlock">
    <w:name w:val="ClerkBlock"/>
    <w:basedOn w:val="Normal"/>
    <w:rsid w:val="00A46D86"/>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7B08F8"/>
    <w:rPr>
      <w:color w:val="0000FF" w:themeColor="hyperlink"/>
      <w:u w:val="single"/>
    </w:rPr>
  </w:style>
  <w:style w:type="character" w:styleId="FollowedHyperlink">
    <w:name w:val="FollowedHyperlink"/>
    <w:basedOn w:val="DefaultParagraphFont"/>
    <w:uiPriority w:val="99"/>
    <w:semiHidden/>
    <w:unhideWhenUsed/>
    <w:rsid w:val="007B08F8"/>
    <w:rPr>
      <w:color w:val="0000FF" w:themeColor="hyperlink"/>
      <w:u w:val="single"/>
    </w:rPr>
  </w:style>
  <w:style w:type="paragraph" w:customStyle="1" w:styleId="ShortTP1">
    <w:name w:val="ShortTP1"/>
    <w:basedOn w:val="ShortT"/>
    <w:link w:val="ShortTP1Char"/>
    <w:rsid w:val="004B4FEC"/>
    <w:pPr>
      <w:spacing w:before="800"/>
    </w:pPr>
  </w:style>
  <w:style w:type="character" w:customStyle="1" w:styleId="OPCParaBaseChar">
    <w:name w:val="OPCParaBase Char"/>
    <w:basedOn w:val="DefaultParagraphFont"/>
    <w:link w:val="OPCParaBase"/>
    <w:rsid w:val="004B4FEC"/>
    <w:rPr>
      <w:rFonts w:eastAsia="Times New Roman" w:cs="Times New Roman"/>
      <w:sz w:val="22"/>
      <w:lang w:eastAsia="en-AU"/>
    </w:rPr>
  </w:style>
  <w:style w:type="character" w:customStyle="1" w:styleId="ShortTChar">
    <w:name w:val="ShortT Char"/>
    <w:basedOn w:val="OPCParaBaseChar"/>
    <w:link w:val="ShortT"/>
    <w:rsid w:val="004B4FEC"/>
    <w:rPr>
      <w:rFonts w:eastAsia="Times New Roman" w:cs="Times New Roman"/>
      <w:b/>
      <w:sz w:val="40"/>
      <w:lang w:eastAsia="en-AU"/>
    </w:rPr>
  </w:style>
  <w:style w:type="character" w:customStyle="1" w:styleId="ShortTP1Char">
    <w:name w:val="ShortTP1 Char"/>
    <w:basedOn w:val="ShortTChar"/>
    <w:link w:val="ShortTP1"/>
    <w:rsid w:val="004B4FEC"/>
    <w:rPr>
      <w:rFonts w:eastAsia="Times New Roman" w:cs="Times New Roman"/>
      <w:b/>
      <w:sz w:val="40"/>
      <w:lang w:eastAsia="en-AU"/>
    </w:rPr>
  </w:style>
  <w:style w:type="paragraph" w:customStyle="1" w:styleId="ActNoP1">
    <w:name w:val="ActNoP1"/>
    <w:basedOn w:val="Actno"/>
    <w:link w:val="ActNoP1Char"/>
    <w:rsid w:val="004B4FEC"/>
    <w:pPr>
      <w:spacing w:before="800"/>
    </w:pPr>
    <w:rPr>
      <w:sz w:val="28"/>
    </w:rPr>
  </w:style>
  <w:style w:type="character" w:customStyle="1" w:styleId="ActnoChar">
    <w:name w:val="Actno Char"/>
    <w:basedOn w:val="ShortTChar"/>
    <w:link w:val="Actno"/>
    <w:rsid w:val="004B4FEC"/>
    <w:rPr>
      <w:rFonts w:eastAsia="Times New Roman" w:cs="Times New Roman"/>
      <w:b/>
      <w:sz w:val="40"/>
      <w:lang w:eastAsia="en-AU"/>
    </w:rPr>
  </w:style>
  <w:style w:type="character" w:customStyle="1" w:styleId="ActNoP1Char">
    <w:name w:val="ActNoP1 Char"/>
    <w:basedOn w:val="ActnoChar"/>
    <w:link w:val="ActNoP1"/>
    <w:rsid w:val="004B4FEC"/>
    <w:rPr>
      <w:rFonts w:eastAsia="Times New Roman" w:cs="Times New Roman"/>
      <w:b/>
      <w:sz w:val="28"/>
      <w:lang w:eastAsia="en-AU"/>
    </w:rPr>
  </w:style>
  <w:style w:type="paragraph" w:customStyle="1" w:styleId="ShortTCP">
    <w:name w:val="ShortTCP"/>
    <w:basedOn w:val="ShortT"/>
    <w:link w:val="ShortTCPChar"/>
    <w:rsid w:val="004B4FEC"/>
  </w:style>
  <w:style w:type="character" w:customStyle="1" w:styleId="ShortTCPChar">
    <w:name w:val="ShortTCP Char"/>
    <w:basedOn w:val="ShortTChar"/>
    <w:link w:val="ShortTCP"/>
    <w:rsid w:val="004B4FEC"/>
    <w:rPr>
      <w:rFonts w:eastAsia="Times New Roman" w:cs="Times New Roman"/>
      <w:b/>
      <w:sz w:val="40"/>
      <w:lang w:eastAsia="en-AU"/>
    </w:rPr>
  </w:style>
  <w:style w:type="paragraph" w:customStyle="1" w:styleId="ActNoCP">
    <w:name w:val="ActNoCP"/>
    <w:basedOn w:val="Actno"/>
    <w:link w:val="ActNoCPChar"/>
    <w:rsid w:val="004B4FEC"/>
    <w:pPr>
      <w:spacing w:before="400"/>
    </w:pPr>
  </w:style>
  <w:style w:type="character" w:customStyle="1" w:styleId="ActNoCPChar">
    <w:name w:val="ActNoCP Char"/>
    <w:basedOn w:val="ActnoChar"/>
    <w:link w:val="ActNoCP"/>
    <w:rsid w:val="004B4FEC"/>
    <w:rPr>
      <w:rFonts w:eastAsia="Times New Roman" w:cs="Times New Roman"/>
      <w:b/>
      <w:sz w:val="40"/>
      <w:lang w:eastAsia="en-AU"/>
    </w:rPr>
  </w:style>
  <w:style w:type="paragraph" w:customStyle="1" w:styleId="AssentBk">
    <w:name w:val="AssentBk"/>
    <w:basedOn w:val="Normal"/>
    <w:rsid w:val="004B4FEC"/>
    <w:pPr>
      <w:spacing w:line="240" w:lineRule="auto"/>
    </w:pPr>
    <w:rPr>
      <w:rFonts w:eastAsia="Times New Roman" w:cs="Times New Roman"/>
      <w:sz w:val="20"/>
      <w:lang w:eastAsia="en-AU"/>
    </w:rPr>
  </w:style>
  <w:style w:type="paragraph" w:customStyle="1" w:styleId="AssentDt">
    <w:name w:val="AssentDt"/>
    <w:basedOn w:val="Normal"/>
    <w:rsid w:val="008A5A72"/>
    <w:pPr>
      <w:spacing w:line="240" w:lineRule="auto"/>
    </w:pPr>
    <w:rPr>
      <w:rFonts w:eastAsia="Times New Roman" w:cs="Times New Roman"/>
      <w:sz w:val="20"/>
      <w:lang w:eastAsia="en-AU"/>
    </w:rPr>
  </w:style>
  <w:style w:type="paragraph" w:customStyle="1" w:styleId="2ndRd">
    <w:name w:val="2ndRd"/>
    <w:basedOn w:val="Normal"/>
    <w:rsid w:val="008A5A72"/>
    <w:pPr>
      <w:spacing w:line="240" w:lineRule="auto"/>
    </w:pPr>
    <w:rPr>
      <w:rFonts w:eastAsia="Times New Roman" w:cs="Times New Roman"/>
      <w:sz w:val="20"/>
      <w:lang w:eastAsia="en-AU"/>
    </w:rPr>
  </w:style>
  <w:style w:type="paragraph" w:customStyle="1" w:styleId="ScalePlusRef">
    <w:name w:val="ScalePlusRef"/>
    <w:basedOn w:val="Normal"/>
    <w:rsid w:val="008A5A7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BAC"/>
    <w:pPr>
      <w:spacing w:line="260" w:lineRule="atLeast"/>
    </w:pPr>
    <w:rPr>
      <w:sz w:val="22"/>
    </w:rPr>
  </w:style>
  <w:style w:type="paragraph" w:styleId="Heading1">
    <w:name w:val="heading 1"/>
    <w:basedOn w:val="Normal"/>
    <w:next w:val="Normal"/>
    <w:link w:val="Heading1Char"/>
    <w:uiPriority w:val="9"/>
    <w:qFormat/>
    <w:rsid w:val="00656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6E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6E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6E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6E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6E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6E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6E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56E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2BAC"/>
  </w:style>
  <w:style w:type="paragraph" w:customStyle="1" w:styleId="OPCParaBase">
    <w:name w:val="OPCParaBase"/>
    <w:link w:val="OPCParaBaseChar"/>
    <w:qFormat/>
    <w:rsid w:val="00782BA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82BAC"/>
    <w:pPr>
      <w:spacing w:line="240" w:lineRule="auto"/>
    </w:pPr>
    <w:rPr>
      <w:b/>
      <w:sz w:val="40"/>
    </w:rPr>
  </w:style>
  <w:style w:type="paragraph" w:customStyle="1" w:styleId="ActHead1">
    <w:name w:val="ActHead 1"/>
    <w:aliases w:val="c"/>
    <w:basedOn w:val="OPCParaBase"/>
    <w:next w:val="Normal"/>
    <w:qFormat/>
    <w:rsid w:val="00782B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2B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2B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2B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2B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2B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2B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2B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2BA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82BAC"/>
  </w:style>
  <w:style w:type="paragraph" w:customStyle="1" w:styleId="Blocks">
    <w:name w:val="Blocks"/>
    <w:aliases w:val="bb"/>
    <w:basedOn w:val="OPCParaBase"/>
    <w:qFormat/>
    <w:rsid w:val="00782BAC"/>
    <w:pPr>
      <w:spacing w:line="240" w:lineRule="auto"/>
    </w:pPr>
    <w:rPr>
      <w:sz w:val="24"/>
    </w:rPr>
  </w:style>
  <w:style w:type="paragraph" w:customStyle="1" w:styleId="BoxText">
    <w:name w:val="BoxText"/>
    <w:aliases w:val="bt"/>
    <w:basedOn w:val="OPCParaBase"/>
    <w:qFormat/>
    <w:rsid w:val="00782B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2BAC"/>
    <w:rPr>
      <w:b/>
    </w:rPr>
  </w:style>
  <w:style w:type="paragraph" w:customStyle="1" w:styleId="BoxHeadItalic">
    <w:name w:val="BoxHeadItalic"/>
    <w:aliases w:val="bhi"/>
    <w:basedOn w:val="BoxText"/>
    <w:next w:val="BoxStep"/>
    <w:qFormat/>
    <w:rsid w:val="00782BAC"/>
    <w:rPr>
      <w:i/>
    </w:rPr>
  </w:style>
  <w:style w:type="paragraph" w:customStyle="1" w:styleId="BoxList">
    <w:name w:val="BoxList"/>
    <w:aliases w:val="bl"/>
    <w:basedOn w:val="BoxText"/>
    <w:qFormat/>
    <w:rsid w:val="00782BAC"/>
    <w:pPr>
      <w:ind w:left="1559" w:hanging="425"/>
    </w:pPr>
  </w:style>
  <w:style w:type="paragraph" w:customStyle="1" w:styleId="BoxNote">
    <w:name w:val="BoxNote"/>
    <w:aliases w:val="bn"/>
    <w:basedOn w:val="BoxText"/>
    <w:qFormat/>
    <w:rsid w:val="00782BAC"/>
    <w:pPr>
      <w:tabs>
        <w:tab w:val="left" w:pos="1985"/>
      </w:tabs>
      <w:spacing w:before="122" w:line="198" w:lineRule="exact"/>
      <w:ind w:left="2948" w:hanging="1814"/>
    </w:pPr>
    <w:rPr>
      <w:sz w:val="18"/>
    </w:rPr>
  </w:style>
  <w:style w:type="paragraph" w:customStyle="1" w:styleId="BoxPara">
    <w:name w:val="BoxPara"/>
    <w:aliases w:val="bp"/>
    <w:basedOn w:val="BoxText"/>
    <w:qFormat/>
    <w:rsid w:val="00782BAC"/>
    <w:pPr>
      <w:tabs>
        <w:tab w:val="right" w:pos="2268"/>
      </w:tabs>
      <w:ind w:left="2552" w:hanging="1418"/>
    </w:pPr>
  </w:style>
  <w:style w:type="paragraph" w:customStyle="1" w:styleId="BoxStep">
    <w:name w:val="BoxStep"/>
    <w:aliases w:val="bs"/>
    <w:basedOn w:val="BoxText"/>
    <w:qFormat/>
    <w:rsid w:val="00782BAC"/>
    <w:pPr>
      <w:ind w:left="1985" w:hanging="851"/>
    </w:pPr>
  </w:style>
  <w:style w:type="character" w:customStyle="1" w:styleId="CharAmPartNo">
    <w:name w:val="CharAmPartNo"/>
    <w:basedOn w:val="OPCCharBase"/>
    <w:qFormat/>
    <w:rsid w:val="00782BAC"/>
  </w:style>
  <w:style w:type="character" w:customStyle="1" w:styleId="CharAmPartText">
    <w:name w:val="CharAmPartText"/>
    <w:basedOn w:val="OPCCharBase"/>
    <w:qFormat/>
    <w:rsid w:val="00782BAC"/>
  </w:style>
  <w:style w:type="character" w:customStyle="1" w:styleId="CharAmSchNo">
    <w:name w:val="CharAmSchNo"/>
    <w:basedOn w:val="OPCCharBase"/>
    <w:qFormat/>
    <w:rsid w:val="00782BAC"/>
  </w:style>
  <w:style w:type="character" w:customStyle="1" w:styleId="CharAmSchText">
    <w:name w:val="CharAmSchText"/>
    <w:basedOn w:val="OPCCharBase"/>
    <w:qFormat/>
    <w:rsid w:val="00782BAC"/>
  </w:style>
  <w:style w:type="character" w:customStyle="1" w:styleId="CharBoldItalic">
    <w:name w:val="CharBoldItalic"/>
    <w:basedOn w:val="OPCCharBase"/>
    <w:uiPriority w:val="1"/>
    <w:qFormat/>
    <w:rsid w:val="00782BAC"/>
    <w:rPr>
      <w:b/>
      <w:i/>
    </w:rPr>
  </w:style>
  <w:style w:type="character" w:customStyle="1" w:styleId="CharChapNo">
    <w:name w:val="CharChapNo"/>
    <w:basedOn w:val="OPCCharBase"/>
    <w:uiPriority w:val="1"/>
    <w:qFormat/>
    <w:rsid w:val="00782BAC"/>
  </w:style>
  <w:style w:type="character" w:customStyle="1" w:styleId="CharChapText">
    <w:name w:val="CharChapText"/>
    <w:basedOn w:val="OPCCharBase"/>
    <w:uiPriority w:val="1"/>
    <w:qFormat/>
    <w:rsid w:val="00782BAC"/>
  </w:style>
  <w:style w:type="character" w:customStyle="1" w:styleId="CharDivNo">
    <w:name w:val="CharDivNo"/>
    <w:basedOn w:val="OPCCharBase"/>
    <w:uiPriority w:val="1"/>
    <w:qFormat/>
    <w:rsid w:val="00782BAC"/>
  </w:style>
  <w:style w:type="character" w:customStyle="1" w:styleId="CharDivText">
    <w:name w:val="CharDivText"/>
    <w:basedOn w:val="OPCCharBase"/>
    <w:uiPriority w:val="1"/>
    <w:qFormat/>
    <w:rsid w:val="00782BAC"/>
  </w:style>
  <w:style w:type="character" w:customStyle="1" w:styleId="CharItalic">
    <w:name w:val="CharItalic"/>
    <w:basedOn w:val="OPCCharBase"/>
    <w:uiPriority w:val="1"/>
    <w:qFormat/>
    <w:rsid w:val="00782BAC"/>
    <w:rPr>
      <w:i/>
    </w:rPr>
  </w:style>
  <w:style w:type="character" w:customStyle="1" w:styleId="CharPartNo">
    <w:name w:val="CharPartNo"/>
    <w:basedOn w:val="OPCCharBase"/>
    <w:uiPriority w:val="1"/>
    <w:qFormat/>
    <w:rsid w:val="00782BAC"/>
  </w:style>
  <w:style w:type="character" w:customStyle="1" w:styleId="CharPartText">
    <w:name w:val="CharPartText"/>
    <w:basedOn w:val="OPCCharBase"/>
    <w:uiPriority w:val="1"/>
    <w:qFormat/>
    <w:rsid w:val="00782BAC"/>
  </w:style>
  <w:style w:type="character" w:customStyle="1" w:styleId="CharSectno">
    <w:name w:val="CharSectno"/>
    <w:basedOn w:val="OPCCharBase"/>
    <w:qFormat/>
    <w:rsid w:val="00782BAC"/>
  </w:style>
  <w:style w:type="character" w:customStyle="1" w:styleId="CharSubdNo">
    <w:name w:val="CharSubdNo"/>
    <w:basedOn w:val="OPCCharBase"/>
    <w:uiPriority w:val="1"/>
    <w:qFormat/>
    <w:rsid w:val="00782BAC"/>
  </w:style>
  <w:style w:type="character" w:customStyle="1" w:styleId="CharSubdText">
    <w:name w:val="CharSubdText"/>
    <w:basedOn w:val="OPCCharBase"/>
    <w:uiPriority w:val="1"/>
    <w:qFormat/>
    <w:rsid w:val="00782BAC"/>
  </w:style>
  <w:style w:type="paragraph" w:customStyle="1" w:styleId="CTA--">
    <w:name w:val="CTA --"/>
    <w:basedOn w:val="OPCParaBase"/>
    <w:next w:val="Normal"/>
    <w:rsid w:val="00782BAC"/>
    <w:pPr>
      <w:spacing w:before="60" w:line="240" w:lineRule="atLeast"/>
      <w:ind w:left="142" w:hanging="142"/>
    </w:pPr>
    <w:rPr>
      <w:sz w:val="20"/>
    </w:rPr>
  </w:style>
  <w:style w:type="paragraph" w:customStyle="1" w:styleId="CTA-">
    <w:name w:val="CTA -"/>
    <w:basedOn w:val="OPCParaBase"/>
    <w:rsid w:val="00782BAC"/>
    <w:pPr>
      <w:spacing w:before="60" w:line="240" w:lineRule="atLeast"/>
      <w:ind w:left="85" w:hanging="85"/>
    </w:pPr>
    <w:rPr>
      <w:sz w:val="20"/>
    </w:rPr>
  </w:style>
  <w:style w:type="paragraph" w:customStyle="1" w:styleId="CTA---">
    <w:name w:val="CTA ---"/>
    <w:basedOn w:val="OPCParaBase"/>
    <w:next w:val="Normal"/>
    <w:rsid w:val="00782BAC"/>
    <w:pPr>
      <w:spacing w:before="60" w:line="240" w:lineRule="atLeast"/>
      <w:ind w:left="198" w:hanging="198"/>
    </w:pPr>
    <w:rPr>
      <w:sz w:val="20"/>
    </w:rPr>
  </w:style>
  <w:style w:type="paragraph" w:customStyle="1" w:styleId="CTA----">
    <w:name w:val="CTA ----"/>
    <w:basedOn w:val="OPCParaBase"/>
    <w:next w:val="Normal"/>
    <w:rsid w:val="00782BAC"/>
    <w:pPr>
      <w:spacing w:before="60" w:line="240" w:lineRule="atLeast"/>
      <w:ind w:left="255" w:hanging="255"/>
    </w:pPr>
    <w:rPr>
      <w:sz w:val="20"/>
    </w:rPr>
  </w:style>
  <w:style w:type="paragraph" w:customStyle="1" w:styleId="CTA1a">
    <w:name w:val="CTA 1(a)"/>
    <w:basedOn w:val="OPCParaBase"/>
    <w:rsid w:val="00782BAC"/>
    <w:pPr>
      <w:tabs>
        <w:tab w:val="right" w:pos="414"/>
      </w:tabs>
      <w:spacing w:before="40" w:line="240" w:lineRule="atLeast"/>
      <w:ind w:left="675" w:hanging="675"/>
    </w:pPr>
    <w:rPr>
      <w:sz w:val="20"/>
    </w:rPr>
  </w:style>
  <w:style w:type="paragraph" w:customStyle="1" w:styleId="CTA1ai">
    <w:name w:val="CTA 1(a)(i)"/>
    <w:basedOn w:val="OPCParaBase"/>
    <w:rsid w:val="00782BAC"/>
    <w:pPr>
      <w:tabs>
        <w:tab w:val="right" w:pos="1004"/>
      </w:tabs>
      <w:spacing w:before="40" w:line="240" w:lineRule="atLeast"/>
      <w:ind w:left="1253" w:hanging="1253"/>
    </w:pPr>
    <w:rPr>
      <w:sz w:val="20"/>
    </w:rPr>
  </w:style>
  <w:style w:type="paragraph" w:customStyle="1" w:styleId="CTA2a">
    <w:name w:val="CTA 2(a)"/>
    <w:basedOn w:val="OPCParaBase"/>
    <w:rsid w:val="00782BAC"/>
    <w:pPr>
      <w:tabs>
        <w:tab w:val="right" w:pos="482"/>
      </w:tabs>
      <w:spacing w:before="40" w:line="240" w:lineRule="atLeast"/>
      <w:ind w:left="748" w:hanging="748"/>
    </w:pPr>
    <w:rPr>
      <w:sz w:val="20"/>
    </w:rPr>
  </w:style>
  <w:style w:type="paragraph" w:customStyle="1" w:styleId="CTA2ai">
    <w:name w:val="CTA 2(a)(i)"/>
    <w:basedOn w:val="OPCParaBase"/>
    <w:rsid w:val="00782BAC"/>
    <w:pPr>
      <w:tabs>
        <w:tab w:val="right" w:pos="1089"/>
      </w:tabs>
      <w:spacing w:before="40" w:line="240" w:lineRule="atLeast"/>
      <w:ind w:left="1327" w:hanging="1327"/>
    </w:pPr>
    <w:rPr>
      <w:sz w:val="20"/>
    </w:rPr>
  </w:style>
  <w:style w:type="paragraph" w:customStyle="1" w:styleId="CTA3a">
    <w:name w:val="CTA 3(a)"/>
    <w:basedOn w:val="OPCParaBase"/>
    <w:rsid w:val="00782BAC"/>
    <w:pPr>
      <w:tabs>
        <w:tab w:val="right" w:pos="556"/>
      </w:tabs>
      <w:spacing w:before="40" w:line="240" w:lineRule="atLeast"/>
      <w:ind w:left="805" w:hanging="805"/>
    </w:pPr>
    <w:rPr>
      <w:sz w:val="20"/>
    </w:rPr>
  </w:style>
  <w:style w:type="paragraph" w:customStyle="1" w:styleId="CTA3ai">
    <w:name w:val="CTA 3(a)(i)"/>
    <w:basedOn w:val="OPCParaBase"/>
    <w:rsid w:val="00782BAC"/>
    <w:pPr>
      <w:tabs>
        <w:tab w:val="right" w:pos="1140"/>
      </w:tabs>
      <w:spacing w:before="40" w:line="240" w:lineRule="atLeast"/>
      <w:ind w:left="1361" w:hanging="1361"/>
    </w:pPr>
    <w:rPr>
      <w:sz w:val="20"/>
    </w:rPr>
  </w:style>
  <w:style w:type="paragraph" w:customStyle="1" w:styleId="CTA4a">
    <w:name w:val="CTA 4(a)"/>
    <w:basedOn w:val="OPCParaBase"/>
    <w:rsid w:val="00782BAC"/>
    <w:pPr>
      <w:tabs>
        <w:tab w:val="right" w:pos="624"/>
      </w:tabs>
      <w:spacing w:before="40" w:line="240" w:lineRule="atLeast"/>
      <w:ind w:left="873" w:hanging="873"/>
    </w:pPr>
    <w:rPr>
      <w:sz w:val="20"/>
    </w:rPr>
  </w:style>
  <w:style w:type="paragraph" w:customStyle="1" w:styleId="CTA4ai">
    <w:name w:val="CTA 4(a)(i)"/>
    <w:basedOn w:val="OPCParaBase"/>
    <w:rsid w:val="00782BAC"/>
    <w:pPr>
      <w:tabs>
        <w:tab w:val="right" w:pos="1213"/>
      </w:tabs>
      <w:spacing w:before="40" w:line="240" w:lineRule="atLeast"/>
      <w:ind w:left="1452" w:hanging="1452"/>
    </w:pPr>
    <w:rPr>
      <w:sz w:val="20"/>
    </w:rPr>
  </w:style>
  <w:style w:type="paragraph" w:customStyle="1" w:styleId="CTACAPS">
    <w:name w:val="CTA CAPS"/>
    <w:basedOn w:val="OPCParaBase"/>
    <w:rsid w:val="00782BAC"/>
    <w:pPr>
      <w:spacing w:before="60" w:line="240" w:lineRule="atLeast"/>
    </w:pPr>
    <w:rPr>
      <w:sz w:val="20"/>
    </w:rPr>
  </w:style>
  <w:style w:type="paragraph" w:customStyle="1" w:styleId="CTAright">
    <w:name w:val="CTA right"/>
    <w:basedOn w:val="OPCParaBase"/>
    <w:rsid w:val="00782BAC"/>
    <w:pPr>
      <w:spacing w:before="60" w:line="240" w:lineRule="auto"/>
      <w:jc w:val="right"/>
    </w:pPr>
    <w:rPr>
      <w:sz w:val="20"/>
    </w:rPr>
  </w:style>
  <w:style w:type="paragraph" w:customStyle="1" w:styleId="subsection">
    <w:name w:val="subsection"/>
    <w:aliases w:val="ss"/>
    <w:basedOn w:val="OPCParaBase"/>
    <w:link w:val="subsectionChar"/>
    <w:rsid w:val="00782BAC"/>
    <w:pPr>
      <w:tabs>
        <w:tab w:val="right" w:pos="1021"/>
      </w:tabs>
      <w:spacing w:before="180" w:line="240" w:lineRule="auto"/>
      <w:ind w:left="1134" w:hanging="1134"/>
    </w:pPr>
  </w:style>
  <w:style w:type="paragraph" w:customStyle="1" w:styleId="Definition">
    <w:name w:val="Definition"/>
    <w:aliases w:val="dd"/>
    <w:basedOn w:val="OPCParaBase"/>
    <w:rsid w:val="00782BAC"/>
    <w:pPr>
      <w:spacing w:before="180" w:line="240" w:lineRule="auto"/>
      <w:ind w:left="1134"/>
    </w:pPr>
  </w:style>
  <w:style w:type="paragraph" w:customStyle="1" w:styleId="ETAsubitem">
    <w:name w:val="ETA(subitem)"/>
    <w:basedOn w:val="OPCParaBase"/>
    <w:rsid w:val="00782BAC"/>
    <w:pPr>
      <w:tabs>
        <w:tab w:val="right" w:pos="340"/>
      </w:tabs>
      <w:spacing w:before="60" w:line="240" w:lineRule="auto"/>
      <w:ind w:left="454" w:hanging="454"/>
    </w:pPr>
    <w:rPr>
      <w:sz w:val="20"/>
    </w:rPr>
  </w:style>
  <w:style w:type="paragraph" w:customStyle="1" w:styleId="ETApara">
    <w:name w:val="ETA(para)"/>
    <w:basedOn w:val="OPCParaBase"/>
    <w:rsid w:val="00782BAC"/>
    <w:pPr>
      <w:tabs>
        <w:tab w:val="right" w:pos="754"/>
      </w:tabs>
      <w:spacing w:before="60" w:line="240" w:lineRule="auto"/>
      <w:ind w:left="828" w:hanging="828"/>
    </w:pPr>
    <w:rPr>
      <w:sz w:val="20"/>
    </w:rPr>
  </w:style>
  <w:style w:type="paragraph" w:customStyle="1" w:styleId="ETAsubpara">
    <w:name w:val="ETA(subpara)"/>
    <w:basedOn w:val="OPCParaBase"/>
    <w:rsid w:val="00782BAC"/>
    <w:pPr>
      <w:tabs>
        <w:tab w:val="right" w:pos="1083"/>
      </w:tabs>
      <w:spacing w:before="60" w:line="240" w:lineRule="auto"/>
      <w:ind w:left="1191" w:hanging="1191"/>
    </w:pPr>
    <w:rPr>
      <w:sz w:val="20"/>
    </w:rPr>
  </w:style>
  <w:style w:type="paragraph" w:customStyle="1" w:styleId="ETAsub-subpara">
    <w:name w:val="ETA(sub-subpara)"/>
    <w:basedOn w:val="OPCParaBase"/>
    <w:rsid w:val="00782BAC"/>
    <w:pPr>
      <w:tabs>
        <w:tab w:val="right" w:pos="1412"/>
      </w:tabs>
      <w:spacing w:before="60" w:line="240" w:lineRule="auto"/>
      <w:ind w:left="1525" w:hanging="1525"/>
    </w:pPr>
    <w:rPr>
      <w:sz w:val="20"/>
    </w:rPr>
  </w:style>
  <w:style w:type="paragraph" w:customStyle="1" w:styleId="Formula">
    <w:name w:val="Formula"/>
    <w:basedOn w:val="OPCParaBase"/>
    <w:rsid w:val="00782BAC"/>
    <w:pPr>
      <w:spacing w:line="240" w:lineRule="auto"/>
      <w:ind w:left="1134"/>
    </w:pPr>
    <w:rPr>
      <w:sz w:val="20"/>
    </w:rPr>
  </w:style>
  <w:style w:type="paragraph" w:styleId="Header">
    <w:name w:val="header"/>
    <w:basedOn w:val="OPCParaBase"/>
    <w:link w:val="HeaderChar"/>
    <w:unhideWhenUsed/>
    <w:rsid w:val="00782B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2BAC"/>
    <w:rPr>
      <w:rFonts w:eastAsia="Times New Roman" w:cs="Times New Roman"/>
      <w:sz w:val="16"/>
      <w:lang w:eastAsia="en-AU"/>
    </w:rPr>
  </w:style>
  <w:style w:type="paragraph" w:customStyle="1" w:styleId="House">
    <w:name w:val="House"/>
    <w:basedOn w:val="OPCParaBase"/>
    <w:rsid w:val="00782BAC"/>
    <w:pPr>
      <w:spacing w:line="240" w:lineRule="auto"/>
    </w:pPr>
    <w:rPr>
      <w:sz w:val="28"/>
    </w:rPr>
  </w:style>
  <w:style w:type="paragraph" w:customStyle="1" w:styleId="Item">
    <w:name w:val="Item"/>
    <w:aliases w:val="i"/>
    <w:basedOn w:val="OPCParaBase"/>
    <w:next w:val="ItemHead"/>
    <w:link w:val="ItemChar"/>
    <w:rsid w:val="00782BAC"/>
    <w:pPr>
      <w:keepLines/>
      <w:spacing w:before="80" w:line="240" w:lineRule="auto"/>
      <w:ind w:left="709"/>
    </w:pPr>
  </w:style>
  <w:style w:type="paragraph" w:customStyle="1" w:styleId="ItemHead">
    <w:name w:val="ItemHead"/>
    <w:aliases w:val="ih"/>
    <w:basedOn w:val="OPCParaBase"/>
    <w:next w:val="Item"/>
    <w:link w:val="ItemHeadChar"/>
    <w:rsid w:val="00782B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2BAC"/>
    <w:pPr>
      <w:spacing w:line="240" w:lineRule="auto"/>
    </w:pPr>
    <w:rPr>
      <w:b/>
      <w:sz w:val="32"/>
    </w:rPr>
  </w:style>
  <w:style w:type="paragraph" w:customStyle="1" w:styleId="notedraft">
    <w:name w:val="note(draft)"/>
    <w:aliases w:val="nd"/>
    <w:basedOn w:val="OPCParaBase"/>
    <w:rsid w:val="00782BAC"/>
    <w:pPr>
      <w:spacing w:before="240" w:line="240" w:lineRule="auto"/>
      <w:ind w:left="284" w:hanging="284"/>
    </w:pPr>
    <w:rPr>
      <w:i/>
      <w:sz w:val="24"/>
    </w:rPr>
  </w:style>
  <w:style w:type="paragraph" w:customStyle="1" w:styleId="notemargin">
    <w:name w:val="note(margin)"/>
    <w:aliases w:val="nm"/>
    <w:basedOn w:val="OPCParaBase"/>
    <w:rsid w:val="00782BAC"/>
    <w:pPr>
      <w:tabs>
        <w:tab w:val="left" w:pos="709"/>
      </w:tabs>
      <w:spacing w:before="122" w:line="198" w:lineRule="exact"/>
      <w:ind w:left="709" w:hanging="709"/>
    </w:pPr>
    <w:rPr>
      <w:sz w:val="18"/>
    </w:rPr>
  </w:style>
  <w:style w:type="paragraph" w:customStyle="1" w:styleId="noteToPara">
    <w:name w:val="noteToPara"/>
    <w:aliases w:val="ntp"/>
    <w:basedOn w:val="OPCParaBase"/>
    <w:rsid w:val="00782BAC"/>
    <w:pPr>
      <w:spacing w:before="122" w:line="198" w:lineRule="exact"/>
      <w:ind w:left="2353" w:hanging="709"/>
    </w:pPr>
    <w:rPr>
      <w:sz w:val="18"/>
    </w:rPr>
  </w:style>
  <w:style w:type="paragraph" w:customStyle="1" w:styleId="noteParlAmend">
    <w:name w:val="note(ParlAmend)"/>
    <w:aliases w:val="npp"/>
    <w:basedOn w:val="OPCParaBase"/>
    <w:next w:val="ParlAmend"/>
    <w:rsid w:val="00782BAC"/>
    <w:pPr>
      <w:spacing w:line="240" w:lineRule="auto"/>
      <w:jc w:val="right"/>
    </w:pPr>
    <w:rPr>
      <w:rFonts w:ascii="Arial" w:hAnsi="Arial"/>
      <w:b/>
      <w:i/>
    </w:rPr>
  </w:style>
  <w:style w:type="paragraph" w:customStyle="1" w:styleId="Page1">
    <w:name w:val="Page1"/>
    <w:basedOn w:val="OPCParaBase"/>
    <w:rsid w:val="00782BAC"/>
    <w:pPr>
      <w:spacing w:before="400" w:line="240" w:lineRule="auto"/>
    </w:pPr>
    <w:rPr>
      <w:b/>
      <w:sz w:val="32"/>
    </w:rPr>
  </w:style>
  <w:style w:type="paragraph" w:customStyle="1" w:styleId="PageBreak">
    <w:name w:val="PageBreak"/>
    <w:aliases w:val="pb"/>
    <w:basedOn w:val="OPCParaBase"/>
    <w:rsid w:val="00782BAC"/>
    <w:pPr>
      <w:spacing w:line="240" w:lineRule="auto"/>
    </w:pPr>
    <w:rPr>
      <w:sz w:val="20"/>
    </w:rPr>
  </w:style>
  <w:style w:type="paragraph" w:customStyle="1" w:styleId="paragraphsub">
    <w:name w:val="paragraph(sub)"/>
    <w:aliases w:val="aa"/>
    <w:basedOn w:val="OPCParaBase"/>
    <w:rsid w:val="00782BAC"/>
    <w:pPr>
      <w:tabs>
        <w:tab w:val="right" w:pos="1985"/>
      </w:tabs>
      <w:spacing w:before="40" w:line="240" w:lineRule="auto"/>
      <w:ind w:left="2098" w:hanging="2098"/>
    </w:pPr>
  </w:style>
  <w:style w:type="paragraph" w:customStyle="1" w:styleId="paragraphsub-sub">
    <w:name w:val="paragraph(sub-sub)"/>
    <w:aliases w:val="aaa"/>
    <w:basedOn w:val="OPCParaBase"/>
    <w:rsid w:val="00782BAC"/>
    <w:pPr>
      <w:tabs>
        <w:tab w:val="right" w:pos="2722"/>
      </w:tabs>
      <w:spacing w:before="40" w:line="240" w:lineRule="auto"/>
      <w:ind w:left="2835" w:hanging="2835"/>
    </w:pPr>
  </w:style>
  <w:style w:type="paragraph" w:customStyle="1" w:styleId="paragraph">
    <w:name w:val="paragraph"/>
    <w:aliases w:val="a"/>
    <w:basedOn w:val="OPCParaBase"/>
    <w:link w:val="paragraphChar"/>
    <w:rsid w:val="00782BAC"/>
    <w:pPr>
      <w:tabs>
        <w:tab w:val="right" w:pos="1531"/>
      </w:tabs>
      <w:spacing w:before="40" w:line="240" w:lineRule="auto"/>
      <w:ind w:left="1644" w:hanging="1644"/>
    </w:pPr>
  </w:style>
  <w:style w:type="paragraph" w:customStyle="1" w:styleId="ParlAmend">
    <w:name w:val="ParlAmend"/>
    <w:aliases w:val="pp"/>
    <w:basedOn w:val="OPCParaBase"/>
    <w:rsid w:val="00782BAC"/>
    <w:pPr>
      <w:spacing w:before="240" w:line="240" w:lineRule="atLeast"/>
      <w:ind w:hanging="567"/>
    </w:pPr>
    <w:rPr>
      <w:sz w:val="24"/>
    </w:rPr>
  </w:style>
  <w:style w:type="paragraph" w:customStyle="1" w:styleId="Penalty">
    <w:name w:val="Penalty"/>
    <w:basedOn w:val="OPCParaBase"/>
    <w:rsid w:val="00782BAC"/>
    <w:pPr>
      <w:tabs>
        <w:tab w:val="left" w:pos="2977"/>
      </w:tabs>
      <w:spacing w:before="180" w:line="240" w:lineRule="auto"/>
      <w:ind w:left="1985" w:hanging="851"/>
    </w:pPr>
  </w:style>
  <w:style w:type="paragraph" w:customStyle="1" w:styleId="Portfolio">
    <w:name w:val="Portfolio"/>
    <w:basedOn w:val="OPCParaBase"/>
    <w:rsid w:val="00782BAC"/>
    <w:pPr>
      <w:spacing w:line="240" w:lineRule="auto"/>
    </w:pPr>
    <w:rPr>
      <w:i/>
      <w:sz w:val="20"/>
    </w:rPr>
  </w:style>
  <w:style w:type="paragraph" w:customStyle="1" w:styleId="Preamble">
    <w:name w:val="Preamble"/>
    <w:basedOn w:val="OPCParaBase"/>
    <w:next w:val="Normal"/>
    <w:rsid w:val="00782B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2BAC"/>
    <w:pPr>
      <w:spacing w:line="240" w:lineRule="auto"/>
    </w:pPr>
    <w:rPr>
      <w:i/>
      <w:sz w:val="20"/>
    </w:rPr>
  </w:style>
  <w:style w:type="paragraph" w:customStyle="1" w:styleId="Session">
    <w:name w:val="Session"/>
    <w:basedOn w:val="OPCParaBase"/>
    <w:rsid w:val="00782BAC"/>
    <w:pPr>
      <w:spacing w:line="240" w:lineRule="auto"/>
    </w:pPr>
    <w:rPr>
      <w:sz w:val="28"/>
    </w:rPr>
  </w:style>
  <w:style w:type="paragraph" w:customStyle="1" w:styleId="Sponsor">
    <w:name w:val="Sponsor"/>
    <w:basedOn w:val="OPCParaBase"/>
    <w:rsid w:val="00782BAC"/>
    <w:pPr>
      <w:spacing w:line="240" w:lineRule="auto"/>
    </w:pPr>
    <w:rPr>
      <w:i/>
    </w:rPr>
  </w:style>
  <w:style w:type="paragraph" w:customStyle="1" w:styleId="Subitem">
    <w:name w:val="Subitem"/>
    <w:aliases w:val="iss"/>
    <w:basedOn w:val="OPCParaBase"/>
    <w:rsid w:val="00782BAC"/>
    <w:pPr>
      <w:spacing w:before="180" w:line="240" w:lineRule="auto"/>
      <w:ind w:left="709" w:hanging="709"/>
    </w:pPr>
  </w:style>
  <w:style w:type="paragraph" w:customStyle="1" w:styleId="SubitemHead">
    <w:name w:val="SubitemHead"/>
    <w:aliases w:val="issh"/>
    <w:basedOn w:val="OPCParaBase"/>
    <w:rsid w:val="00782B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2BAC"/>
    <w:pPr>
      <w:spacing w:before="40" w:line="240" w:lineRule="auto"/>
      <w:ind w:left="1134"/>
    </w:pPr>
  </w:style>
  <w:style w:type="paragraph" w:customStyle="1" w:styleId="SubsectionHead">
    <w:name w:val="SubsectionHead"/>
    <w:aliases w:val="ssh"/>
    <w:basedOn w:val="OPCParaBase"/>
    <w:next w:val="subsection"/>
    <w:rsid w:val="00782BAC"/>
    <w:pPr>
      <w:keepNext/>
      <w:keepLines/>
      <w:spacing w:before="240" w:line="240" w:lineRule="auto"/>
      <w:ind w:left="1134"/>
    </w:pPr>
    <w:rPr>
      <w:i/>
    </w:rPr>
  </w:style>
  <w:style w:type="paragraph" w:customStyle="1" w:styleId="Tablea">
    <w:name w:val="Table(a)"/>
    <w:aliases w:val="ta"/>
    <w:basedOn w:val="OPCParaBase"/>
    <w:rsid w:val="00782BAC"/>
    <w:pPr>
      <w:spacing w:before="60" w:line="240" w:lineRule="auto"/>
      <w:ind w:left="284" w:hanging="284"/>
    </w:pPr>
    <w:rPr>
      <w:sz w:val="20"/>
    </w:rPr>
  </w:style>
  <w:style w:type="paragraph" w:customStyle="1" w:styleId="TableAA">
    <w:name w:val="Table(AA)"/>
    <w:aliases w:val="taaa"/>
    <w:basedOn w:val="OPCParaBase"/>
    <w:rsid w:val="00782B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2B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2BAC"/>
    <w:pPr>
      <w:spacing w:before="60" w:line="240" w:lineRule="atLeast"/>
    </w:pPr>
    <w:rPr>
      <w:sz w:val="20"/>
    </w:rPr>
  </w:style>
  <w:style w:type="paragraph" w:customStyle="1" w:styleId="TLPBoxTextnote">
    <w:name w:val="TLPBoxText(note"/>
    <w:aliases w:val="right)"/>
    <w:basedOn w:val="OPCParaBase"/>
    <w:rsid w:val="00782B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2B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2BAC"/>
    <w:pPr>
      <w:spacing w:before="122" w:line="198" w:lineRule="exact"/>
      <w:ind w:left="1985" w:hanging="851"/>
      <w:jc w:val="right"/>
    </w:pPr>
    <w:rPr>
      <w:sz w:val="18"/>
    </w:rPr>
  </w:style>
  <w:style w:type="paragraph" w:customStyle="1" w:styleId="TLPTableBullet">
    <w:name w:val="TLPTableBullet"/>
    <w:aliases w:val="ttb"/>
    <w:basedOn w:val="OPCParaBase"/>
    <w:rsid w:val="00782BAC"/>
    <w:pPr>
      <w:spacing w:line="240" w:lineRule="exact"/>
      <w:ind w:left="284" w:hanging="284"/>
    </w:pPr>
    <w:rPr>
      <w:sz w:val="20"/>
    </w:rPr>
  </w:style>
  <w:style w:type="paragraph" w:styleId="TOC1">
    <w:name w:val="toc 1"/>
    <w:basedOn w:val="OPCParaBase"/>
    <w:next w:val="Normal"/>
    <w:uiPriority w:val="39"/>
    <w:semiHidden/>
    <w:unhideWhenUsed/>
    <w:rsid w:val="00782BA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82BA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82BA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82BA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82BA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82BA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82BA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2BA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82BA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2BAC"/>
    <w:pPr>
      <w:keepLines/>
      <w:spacing w:before="240" w:after="120" w:line="240" w:lineRule="auto"/>
      <w:ind w:left="794"/>
    </w:pPr>
    <w:rPr>
      <w:b/>
      <w:kern w:val="28"/>
      <w:sz w:val="20"/>
    </w:rPr>
  </w:style>
  <w:style w:type="paragraph" w:customStyle="1" w:styleId="TofSectsHeading">
    <w:name w:val="TofSects(Heading)"/>
    <w:basedOn w:val="OPCParaBase"/>
    <w:rsid w:val="00782BAC"/>
    <w:pPr>
      <w:spacing w:before="240" w:after="120" w:line="240" w:lineRule="auto"/>
    </w:pPr>
    <w:rPr>
      <w:b/>
      <w:sz w:val="24"/>
    </w:rPr>
  </w:style>
  <w:style w:type="paragraph" w:customStyle="1" w:styleId="TofSectsSection">
    <w:name w:val="TofSects(Section)"/>
    <w:basedOn w:val="OPCParaBase"/>
    <w:rsid w:val="00782BAC"/>
    <w:pPr>
      <w:keepLines/>
      <w:spacing w:before="40" w:line="240" w:lineRule="auto"/>
      <w:ind w:left="1588" w:hanging="794"/>
    </w:pPr>
    <w:rPr>
      <w:kern w:val="28"/>
      <w:sz w:val="18"/>
    </w:rPr>
  </w:style>
  <w:style w:type="paragraph" w:customStyle="1" w:styleId="TofSectsSubdiv">
    <w:name w:val="TofSects(Subdiv)"/>
    <w:basedOn w:val="OPCParaBase"/>
    <w:rsid w:val="00782BAC"/>
    <w:pPr>
      <w:keepLines/>
      <w:spacing w:before="80" w:line="240" w:lineRule="auto"/>
      <w:ind w:left="1588" w:hanging="794"/>
    </w:pPr>
    <w:rPr>
      <w:kern w:val="28"/>
    </w:rPr>
  </w:style>
  <w:style w:type="paragraph" w:customStyle="1" w:styleId="WRStyle">
    <w:name w:val="WR Style"/>
    <w:aliases w:val="WR"/>
    <w:basedOn w:val="OPCParaBase"/>
    <w:rsid w:val="00782BAC"/>
    <w:pPr>
      <w:spacing w:before="240" w:line="240" w:lineRule="auto"/>
      <w:ind w:left="284" w:hanging="284"/>
    </w:pPr>
    <w:rPr>
      <w:b/>
      <w:i/>
      <w:kern w:val="28"/>
      <w:sz w:val="24"/>
    </w:rPr>
  </w:style>
  <w:style w:type="paragraph" w:customStyle="1" w:styleId="notepara">
    <w:name w:val="note(para)"/>
    <w:aliases w:val="na"/>
    <w:basedOn w:val="OPCParaBase"/>
    <w:rsid w:val="00782BAC"/>
    <w:pPr>
      <w:spacing w:before="40" w:line="198" w:lineRule="exact"/>
      <w:ind w:left="2354" w:hanging="369"/>
    </w:pPr>
    <w:rPr>
      <w:sz w:val="18"/>
    </w:rPr>
  </w:style>
  <w:style w:type="paragraph" w:styleId="Footer">
    <w:name w:val="footer"/>
    <w:link w:val="FooterChar"/>
    <w:rsid w:val="00782B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2BAC"/>
    <w:rPr>
      <w:rFonts w:eastAsia="Times New Roman" w:cs="Times New Roman"/>
      <w:sz w:val="22"/>
      <w:szCs w:val="24"/>
      <w:lang w:eastAsia="en-AU"/>
    </w:rPr>
  </w:style>
  <w:style w:type="character" w:styleId="LineNumber">
    <w:name w:val="line number"/>
    <w:basedOn w:val="OPCCharBase"/>
    <w:uiPriority w:val="99"/>
    <w:semiHidden/>
    <w:unhideWhenUsed/>
    <w:rsid w:val="00782BAC"/>
    <w:rPr>
      <w:sz w:val="16"/>
    </w:rPr>
  </w:style>
  <w:style w:type="table" w:customStyle="1" w:styleId="CFlag">
    <w:name w:val="CFlag"/>
    <w:basedOn w:val="TableNormal"/>
    <w:uiPriority w:val="99"/>
    <w:rsid w:val="00782BAC"/>
    <w:rPr>
      <w:rFonts w:eastAsia="Times New Roman" w:cs="Times New Roman"/>
      <w:lang w:eastAsia="en-AU"/>
    </w:rPr>
    <w:tblPr/>
  </w:style>
  <w:style w:type="paragraph" w:customStyle="1" w:styleId="NotesHeading1">
    <w:name w:val="NotesHeading 1"/>
    <w:basedOn w:val="OPCParaBase"/>
    <w:next w:val="Normal"/>
    <w:rsid w:val="00782BAC"/>
    <w:rPr>
      <w:b/>
      <w:sz w:val="28"/>
      <w:szCs w:val="28"/>
    </w:rPr>
  </w:style>
  <w:style w:type="paragraph" w:customStyle="1" w:styleId="NotesHeading2">
    <w:name w:val="NotesHeading 2"/>
    <w:basedOn w:val="OPCParaBase"/>
    <w:next w:val="Normal"/>
    <w:rsid w:val="00782BAC"/>
    <w:rPr>
      <w:b/>
      <w:sz w:val="28"/>
      <w:szCs w:val="28"/>
    </w:rPr>
  </w:style>
  <w:style w:type="paragraph" w:customStyle="1" w:styleId="SignCoverPageEnd">
    <w:name w:val="SignCoverPageEnd"/>
    <w:basedOn w:val="OPCParaBase"/>
    <w:next w:val="Normal"/>
    <w:rsid w:val="00782BA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2BAC"/>
    <w:pPr>
      <w:pBdr>
        <w:top w:val="single" w:sz="4" w:space="1" w:color="auto"/>
      </w:pBdr>
      <w:spacing w:before="360"/>
      <w:ind w:right="397"/>
      <w:jc w:val="both"/>
    </w:pPr>
  </w:style>
  <w:style w:type="paragraph" w:customStyle="1" w:styleId="Paragraphsub-sub-sub">
    <w:name w:val="Paragraph(sub-sub-sub)"/>
    <w:aliases w:val="aaaa"/>
    <w:basedOn w:val="OPCParaBase"/>
    <w:rsid w:val="00782BA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2B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2B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2B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2BA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82BAC"/>
    <w:pPr>
      <w:spacing w:before="120"/>
    </w:pPr>
  </w:style>
  <w:style w:type="paragraph" w:customStyle="1" w:styleId="TableTextEndNotes">
    <w:name w:val="TableTextEndNotes"/>
    <w:aliases w:val="Tten"/>
    <w:basedOn w:val="Normal"/>
    <w:rsid w:val="00782BAC"/>
    <w:pPr>
      <w:spacing w:before="60" w:line="240" w:lineRule="auto"/>
    </w:pPr>
    <w:rPr>
      <w:rFonts w:cs="Arial"/>
      <w:sz w:val="20"/>
      <w:szCs w:val="22"/>
    </w:rPr>
  </w:style>
  <w:style w:type="paragraph" w:customStyle="1" w:styleId="TableHeading">
    <w:name w:val="TableHeading"/>
    <w:aliases w:val="th"/>
    <w:basedOn w:val="OPCParaBase"/>
    <w:next w:val="Tabletext"/>
    <w:rsid w:val="00782BAC"/>
    <w:pPr>
      <w:keepNext/>
      <w:spacing w:before="60" w:line="240" w:lineRule="atLeast"/>
    </w:pPr>
    <w:rPr>
      <w:b/>
      <w:sz w:val="20"/>
    </w:rPr>
  </w:style>
  <w:style w:type="paragraph" w:customStyle="1" w:styleId="NoteToSubpara">
    <w:name w:val="NoteToSubpara"/>
    <w:aliases w:val="nts"/>
    <w:basedOn w:val="OPCParaBase"/>
    <w:rsid w:val="00782BAC"/>
    <w:pPr>
      <w:spacing w:before="40" w:line="198" w:lineRule="exact"/>
      <w:ind w:left="2835" w:hanging="709"/>
    </w:pPr>
    <w:rPr>
      <w:sz w:val="18"/>
    </w:rPr>
  </w:style>
  <w:style w:type="paragraph" w:customStyle="1" w:styleId="ENoteTableHeading">
    <w:name w:val="ENoteTableHeading"/>
    <w:aliases w:val="enth"/>
    <w:basedOn w:val="OPCParaBase"/>
    <w:rsid w:val="00782BAC"/>
    <w:pPr>
      <w:keepNext/>
      <w:spacing w:before="60" w:line="240" w:lineRule="atLeast"/>
    </w:pPr>
    <w:rPr>
      <w:rFonts w:ascii="Arial" w:hAnsi="Arial"/>
      <w:b/>
      <w:sz w:val="16"/>
    </w:rPr>
  </w:style>
  <w:style w:type="paragraph" w:customStyle="1" w:styleId="ENoteTTi">
    <w:name w:val="ENoteTTi"/>
    <w:aliases w:val="entti"/>
    <w:basedOn w:val="OPCParaBase"/>
    <w:rsid w:val="00782BAC"/>
    <w:pPr>
      <w:keepNext/>
      <w:spacing w:before="60" w:line="240" w:lineRule="atLeast"/>
      <w:ind w:left="170"/>
    </w:pPr>
    <w:rPr>
      <w:sz w:val="16"/>
    </w:rPr>
  </w:style>
  <w:style w:type="paragraph" w:customStyle="1" w:styleId="ENotesHeading1">
    <w:name w:val="ENotesHeading 1"/>
    <w:aliases w:val="Enh1"/>
    <w:basedOn w:val="OPCParaBase"/>
    <w:next w:val="Normal"/>
    <w:rsid w:val="00782BAC"/>
    <w:pPr>
      <w:spacing w:before="120"/>
      <w:outlineLvl w:val="1"/>
    </w:pPr>
    <w:rPr>
      <w:b/>
      <w:sz w:val="28"/>
      <w:szCs w:val="28"/>
    </w:rPr>
  </w:style>
  <w:style w:type="paragraph" w:customStyle="1" w:styleId="ENotesHeading2">
    <w:name w:val="ENotesHeading 2"/>
    <w:aliases w:val="Enh2"/>
    <w:basedOn w:val="OPCParaBase"/>
    <w:next w:val="Normal"/>
    <w:rsid w:val="00782BAC"/>
    <w:pPr>
      <w:spacing w:before="120" w:after="120"/>
      <w:outlineLvl w:val="2"/>
    </w:pPr>
    <w:rPr>
      <w:b/>
      <w:sz w:val="24"/>
      <w:szCs w:val="28"/>
    </w:rPr>
  </w:style>
  <w:style w:type="paragraph" w:customStyle="1" w:styleId="ENoteTTIndentHeading">
    <w:name w:val="ENoteTTIndentHeading"/>
    <w:aliases w:val="enTTHi"/>
    <w:basedOn w:val="OPCParaBase"/>
    <w:rsid w:val="00782B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2BAC"/>
    <w:pPr>
      <w:spacing w:before="60" w:line="240" w:lineRule="atLeast"/>
    </w:pPr>
    <w:rPr>
      <w:sz w:val="16"/>
    </w:rPr>
  </w:style>
  <w:style w:type="paragraph" w:customStyle="1" w:styleId="MadeunderText">
    <w:name w:val="MadeunderText"/>
    <w:basedOn w:val="OPCParaBase"/>
    <w:next w:val="Normal"/>
    <w:rsid w:val="00782BAC"/>
    <w:pPr>
      <w:spacing w:before="240"/>
    </w:pPr>
    <w:rPr>
      <w:sz w:val="24"/>
      <w:szCs w:val="24"/>
    </w:rPr>
  </w:style>
  <w:style w:type="paragraph" w:customStyle="1" w:styleId="ENotesHeading3">
    <w:name w:val="ENotesHeading 3"/>
    <w:aliases w:val="Enh3"/>
    <w:basedOn w:val="OPCParaBase"/>
    <w:next w:val="Normal"/>
    <w:rsid w:val="00782BAC"/>
    <w:pPr>
      <w:keepNext/>
      <w:spacing w:before="120" w:line="240" w:lineRule="auto"/>
      <w:outlineLvl w:val="4"/>
    </w:pPr>
    <w:rPr>
      <w:b/>
      <w:szCs w:val="24"/>
    </w:rPr>
  </w:style>
  <w:style w:type="paragraph" w:customStyle="1" w:styleId="SubPartCASA">
    <w:name w:val="SubPart(CASA)"/>
    <w:aliases w:val="csp"/>
    <w:basedOn w:val="OPCParaBase"/>
    <w:next w:val="ActHead3"/>
    <w:rsid w:val="00782BA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82BAC"/>
  </w:style>
  <w:style w:type="character" w:customStyle="1" w:styleId="CharSubPartNoCASA">
    <w:name w:val="CharSubPartNo(CASA)"/>
    <w:basedOn w:val="OPCCharBase"/>
    <w:uiPriority w:val="1"/>
    <w:rsid w:val="00782BAC"/>
  </w:style>
  <w:style w:type="paragraph" w:customStyle="1" w:styleId="ENoteTTIndentHeadingSub">
    <w:name w:val="ENoteTTIndentHeadingSub"/>
    <w:aliases w:val="enTTHis"/>
    <w:basedOn w:val="OPCParaBase"/>
    <w:rsid w:val="00782BAC"/>
    <w:pPr>
      <w:keepNext/>
      <w:spacing w:before="60" w:line="240" w:lineRule="atLeast"/>
      <w:ind w:left="340"/>
    </w:pPr>
    <w:rPr>
      <w:b/>
      <w:sz w:val="16"/>
    </w:rPr>
  </w:style>
  <w:style w:type="paragraph" w:customStyle="1" w:styleId="ENoteTTiSub">
    <w:name w:val="ENoteTTiSub"/>
    <w:aliases w:val="enttis"/>
    <w:basedOn w:val="OPCParaBase"/>
    <w:rsid w:val="00782BAC"/>
    <w:pPr>
      <w:keepNext/>
      <w:spacing w:before="60" w:line="240" w:lineRule="atLeast"/>
      <w:ind w:left="340"/>
    </w:pPr>
    <w:rPr>
      <w:sz w:val="16"/>
    </w:rPr>
  </w:style>
  <w:style w:type="paragraph" w:customStyle="1" w:styleId="SubDivisionMigration">
    <w:name w:val="SubDivisionMigration"/>
    <w:aliases w:val="sdm"/>
    <w:basedOn w:val="OPCParaBase"/>
    <w:rsid w:val="00782B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2BAC"/>
    <w:pPr>
      <w:keepNext/>
      <w:keepLines/>
      <w:spacing w:before="240" w:line="240" w:lineRule="auto"/>
      <w:ind w:left="1134" w:hanging="1134"/>
    </w:pPr>
    <w:rPr>
      <w:b/>
      <w:sz w:val="28"/>
    </w:rPr>
  </w:style>
  <w:style w:type="table" w:styleId="TableGrid">
    <w:name w:val="Table Grid"/>
    <w:basedOn w:val="TableNormal"/>
    <w:uiPriority w:val="59"/>
    <w:rsid w:val="0078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82BA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82B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2BAC"/>
    <w:rPr>
      <w:sz w:val="22"/>
    </w:rPr>
  </w:style>
  <w:style w:type="paragraph" w:customStyle="1" w:styleId="SOTextNote">
    <w:name w:val="SO TextNote"/>
    <w:aliases w:val="sont"/>
    <w:basedOn w:val="SOText"/>
    <w:qFormat/>
    <w:rsid w:val="00782BAC"/>
    <w:pPr>
      <w:spacing w:before="122" w:line="198" w:lineRule="exact"/>
      <w:ind w:left="1843" w:hanging="709"/>
    </w:pPr>
    <w:rPr>
      <w:sz w:val="18"/>
    </w:rPr>
  </w:style>
  <w:style w:type="paragraph" w:customStyle="1" w:styleId="SOPara">
    <w:name w:val="SO Para"/>
    <w:aliases w:val="soa"/>
    <w:basedOn w:val="SOText"/>
    <w:link w:val="SOParaChar"/>
    <w:qFormat/>
    <w:rsid w:val="00782BAC"/>
    <w:pPr>
      <w:tabs>
        <w:tab w:val="right" w:pos="1786"/>
      </w:tabs>
      <w:spacing w:before="40"/>
      <w:ind w:left="2070" w:hanging="936"/>
    </w:pPr>
  </w:style>
  <w:style w:type="character" w:customStyle="1" w:styleId="SOParaChar">
    <w:name w:val="SO Para Char"/>
    <w:aliases w:val="soa Char"/>
    <w:basedOn w:val="DefaultParagraphFont"/>
    <w:link w:val="SOPara"/>
    <w:rsid w:val="00782BAC"/>
    <w:rPr>
      <w:sz w:val="22"/>
    </w:rPr>
  </w:style>
  <w:style w:type="paragraph" w:customStyle="1" w:styleId="FileName">
    <w:name w:val="FileName"/>
    <w:basedOn w:val="Normal"/>
    <w:rsid w:val="00782BAC"/>
  </w:style>
  <w:style w:type="paragraph" w:customStyle="1" w:styleId="SOHeadBold">
    <w:name w:val="SO HeadBold"/>
    <w:aliases w:val="sohb"/>
    <w:basedOn w:val="SOText"/>
    <w:next w:val="SOText"/>
    <w:link w:val="SOHeadBoldChar"/>
    <w:qFormat/>
    <w:rsid w:val="00782BAC"/>
    <w:rPr>
      <w:b/>
    </w:rPr>
  </w:style>
  <w:style w:type="character" w:customStyle="1" w:styleId="SOHeadBoldChar">
    <w:name w:val="SO HeadBold Char"/>
    <w:aliases w:val="sohb Char"/>
    <w:basedOn w:val="DefaultParagraphFont"/>
    <w:link w:val="SOHeadBold"/>
    <w:rsid w:val="00782BAC"/>
    <w:rPr>
      <w:b/>
      <w:sz w:val="22"/>
    </w:rPr>
  </w:style>
  <w:style w:type="paragraph" w:customStyle="1" w:styleId="SOHeadItalic">
    <w:name w:val="SO HeadItalic"/>
    <w:aliases w:val="sohi"/>
    <w:basedOn w:val="SOText"/>
    <w:next w:val="SOText"/>
    <w:link w:val="SOHeadItalicChar"/>
    <w:qFormat/>
    <w:rsid w:val="00782BAC"/>
    <w:rPr>
      <w:i/>
    </w:rPr>
  </w:style>
  <w:style w:type="character" w:customStyle="1" w:styleId="SOHeadItalicChar">
    <w:name w:val="SO HeadItalic Char"/>
    <w:aliases w:val="sohi Char"/>
    <w:basedOn w:val="DefaultParagraphFont"/>
    <w:link w:val="SOHeadItalic"/>
    <w:rsid w:val="00782BAC"/>
    <w:rPr>
      <w:i/>
      <w:sz w:val="22"/>
    </w:rPr>
  </w:style>
  <w:style w:type="paragraph" w:customStyle="1" w:styleId="SOBullet">
    <w:name w:val="SO Bullet"/>
    <w:aliases w:val="sotb"/>
    <w:basedOn w:val="SOText"/>
    <w:link w:val="SOBulletChar"/>
    <w:qFormat/>
    <w:rsid w:val="00782BAC"/>
    <w:pPr>
      <w:ind w:left="1559" w:hanging="425"/>
    </w:pPr>
  </w:style>
  <w:style w:type="character" w:customStyle="1" w:styleId="SOBulletChar">
    <w:name w:val="SO Bullet Char"/>
    <w:aliases w:val="sotb Char"/>
    <w:basedOn w:val="DefaultParagraphFont"/>
    <w:link w:val="SOBullet"/>
    <w:rsid w:val="00782BAC"/>
    <w:rPr>
      <w:sz w:val="22"/>
    </w:rPr>
  </w:style>
  <w:style w:type="paragraph" w:customStyle="1" w:styleId="SOBulletNote">
    <w:name w:val="SO BulletNote"/>
    <w:aliases w:val="sonb"/>
    <w:basedOn w:val="SOTextNote"/>
    <w:link w:val="SOBulletNoteChar"/>
    <w:qFormat/>
    <w:rsid w:val="00782BAC"/>
    <w:pPr>
      <w:tabs>
        <w:tab w:val="left" w:pos="1560"/>
      </w:tabs>
      <w:ind w:left="2268" w:hanging="1134"/>
    </w:pPr>
  </w:style>
  <w:style w:type="character" w:customStyle="1" w:styleId="SOBulletNoteChar">
    <w:name w:val="SO BulletNote Char"/>
    <w:aliases w:val="sonb Char"/>
    <w:basedOn w:val="DefaultParagraphFont"/>
    <w:link w:val="SOBulletNote"/>
    <w:rsid w:val="00782BAC"/>
    <w:rPr>
      <w:sz w:val="18"/>
    </w:rPr>
  </w:style>
  <w:style w:type="paragraph" w:customStyle="1" w:styleId="SOText2">
    <w:name w:val="SO Text2"/>
    <w:aliases w:val="sot2"/>
    <w:basedOn w:val="Normal"/>
    <w:next w:val="SOText"/>
    <w:link w:val="SOText2Char"/>
    <w:rsid w:val="00782B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2BAC"/>
    <w:rPr>
      <w:sz w:val="22"/>
    </w:rPr>
  </w:style>
  <w:style w:type="character" w:customStyle="1" w:styleId="Heading1Char">
    <w:name w:val="Heading 1 Char"/>
    <w:basedOn w:val="DefaultParagraphFont"/>
    <w:link w:val="Heading1"/>
    <w:uiPriority w:val="9"/>
    <w:rsid w:val="00656E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6E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6E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56E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56E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56E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56E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56E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56E8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6103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3B7"/>
    <w:rPr>
      <w:rFonts w:ascii="Tahoma" w:hAnsi="Tahoma" w:cs="Tahoma"/>
      <w:sz w:val="16"/>
      <w:szCs w:val="16"/>
    </w:rPr>
  </w:style>
  <w:style w:type="character" w:customStyle="1" w:styleId="subsectionChar">
    <w:name w:val="subsection Char"/>
    <w:aliases w:val="ss Char"/>
    <w:basedOn w:val="DefaultParagraphFont"/>
    <w:link w:val="subsection"/>
    <w:rsid w:val="006103B7"/>
    <w:rPr>
      <w:rFonts w:eastAsia="Times New Roman" w:cs="Times New Roman"/>
      <w:sz w:val="22"/>
      <w:lang w:eastAsia="en-AU"/>
    </w:rPr>
  </w:style>
  <w:style w:type="paragraph" w:customStyle="1" w:styleId="Transitional">
    <w:name w:val="Transitional"/>
    <w:aliases w:val="tr"/>
    <w:basedOn w:val="ItemHead"/>
    <w:next w:val="Item"/>
    <w:rsid w:val="00782BAC"/>
  </w:style>
  <w:style w:type="character" w:customStyle="1" w:styleId="paragraphChar">
    <w:name w:val="paragraph Char"/>
    <w:aliases w:val="a Char"/>
    <w:link w:val="paragraph"/>
    <w:locked/>
    <w:rsid w:val="0050506F"/>
    <w:rPr>
      <w:rFonts w:eastAsia="Times New Roman" w:cs="Times New Roman"/>
      <w:sz w:val="22"/>
      <w:lang w:eastAsia="en-AU"/>
    </w:rPr>
  </w:style>
  <w:style w:type="character" w:customStyle="1" w:styleId="ItemChar">
    <w:name w:val="Item Char"/>
    <w:aliases w:val="i Char"/>
    <w:basedOn w:val="DefaultParagraphFont"/>
    <w:link w:val="Item"/>
    <w:rsid w:val="0050506F"/>
    <w:rPr>
      <w:rFonts w:eastAsia="Times New Roman" w:cs="Times New Roman"/>
      <w:sz w:val="22"/>
      <w:lang w:eastAsia="en-AU"/>
    </w:rPr>
  </w:style>
  <w:style w:type="character" w:customStyle="1" w:styleId="ItemHeadChar">
    <w:name w:val="ItemHead Char"/>
    <w:aliases w:val="ih Char"/>
    <w:basedOn w:val="DefaultParagraphFont"/>
    <w:link w:val="ItemHead"/>
    <w:locked/>
    <w:rsid w:val="0050506F"/>
    <w:rPr>
      <w:rFonts w:ascii="Arial" w:eastAsia="Times New Roman" w:hAnsi="Arial" w:cs="Times New Roman"/>
      <w:b/>
      <w:kern w:val="28"/>
      <w:sz w:val="24"/>
      <w:lang w:eastAsia="en-AU"/>
    </w:rPr>
  </w:style>
  <w:style w:type="paragraph" w:customStyle="1" w:styleId="ClerkBlock">
    <w:name w:val="ClerkBlock"/>
    <w:basedOn w:val="Normal"/>
    <w:rsid w:val="00A46D86"/>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7B08F8"/>
    <w:rPr>
      <w:color w:val="0000FF" w:themeColor="hyperlink"/>
      <w:u w:val="single"/>
    </w:rPr>
  </w:style>
  <w:style w:type="character" w:styleId="FollowedHyperlink">
    <w:name w:val="FollowedHyperlink"/>
    <w:basedOn w:val="DefaultParagraphFont"/>
    <w:uiPriority w:val="99"/>
    <w:semiHidden/>
    <w:unhideWhenUsed/>
    <w:rsid w:val="007B08F8"/>
    <w:rPr>
      <w:color w:val="0000FF" w:themeColor="hyperlink"/>
      <w:u w:val="single"/>
    </w:rPr>
  </w:style>
  <w:style w:type="paragraph" w:customStyle="1" w:styleId="ShortTP1">
    <w:name w:val="ShortTP1"/>
    <w:basedOn w:val="ShortT"/>
    <w:link w:val="ShortTP1Char"/>
    <w:rsid w:val="004B4FEC"/>
    <w:pPr>
      <w:spacing w:before="800"/>
    </w:pPr>
  </w:style>
  <w:style w:type="character" w:customStyle="1" w:styleId="OPCParaBaseChar">
    <w:name w:val="OPCParaBase Char"/>
    <w:basedOn w:val="DefaultParagraphFont"/>
    <w:link w:val="OPCParaBase"/>
    <w:rsid w:val="004B4FEC"/>
    <w:rPr>
      <w:rFonts w:eastAsia="Times New Roman" w:cs="Times New Roman"/>
      <w:sz w:val="22"/>
      <w:lang w:eastAsia="en-AU"/>
    </w:rPr>
  </w:style>
  <w:style w:type="character" w:customStyle="1" w:styleId="ShortTChar">
    <w:name w:val="ShortT Char"/>
    <w:basedOn w:val="OPCParaBaseChar"/>
    <w:link w:val="ShortT"/>
    <w:rsid w:val="004B4FEC"/>
    <w:rPr>
      <w:rFonts w:eastAsia="Times New Roman" w:cs="Times New Roman"/>
      <w:b/>
      <w:sz w:val="40"/>
      <w:lang w:eastAsia="en-AU"/>
    </w:rPr>
  </w:style>
  <w:style w:type="character" w:customStyle="1" w:styleId="ShortTP1Char">
    <w:name w:val="ShortTP1 Char"/>
    <w:basedOn w:val="ShortTChar"/>
    <w:link w:val="ShortTP1"/>
    <w:rsid w:val="004B4FEC"/>
    <w:rPr>
      <w:rFonts w:eastAsia="Times New Roman" w:cs="Times New Roman"/>
      <w:b/>
      <w:sz w:val="40"/>
      <w:lang w:eastAsia="en-AU"/>
    </w:rPr>
  </w:style>
  <w:style w:type="paragraph" w:customStyle="1" w:styleId="ActNoP1">
    <w:name w:val="ActNoP1"/>
    <w:basedOn w:val="Actno"/>
    <w:link w:val="ActNoP1Char"/>
    <w:rsid w:val="004B4FEC"/>
    <w:pPr>
      <w:spacing w:before="800"/>
    </w:pPr>
    <w:rPr>
      <w:sz w:val="28"/>
    </w:rPr>
  </w:style>
  <w:style w:type="character" w:customStyle="1" w:styleId="ActnoChar">
    <w:name w:val="Actno Char"/>
    <w:basedOn w:val="ShortTChar"/>
    <w:link w:val="Actno"/>
    <w:rsid w:val="004B4FEC"/>
    <w:rPr>
      <w:rFonts w:eastAsia="Times New Roman" w:cs="Times New Roman"/>
      <w:b/>
      <w:sz w:val="40"/>
      <w:lang w:eastAsia="en-AU"/>
    </w:rPr>
  </w:style>
  <w:style w:type="character" w:customStyle="1" w:styleId="ActNoP1Char">
    <w:name w:val="ActNoP1 Char"/>
    <w:basedOn w:val="ActnoChar"/>
    <w:link w:val="ActNoP1"/>
    <w:rsid w:val="004B4FEC"/>
    <w:rPr>
      <w:rFonts w:eastAsia="Times New Roman" w:cs="Times New Roman"/>
      <w:b/>
      <w:sz w:val="28"/>
      <w:lang w:eastAsia="en-AU"/>
    </w:rPr>
  </w:style>
  <w:style w:type="paragraph" w:customStyle="1" w:styleId="ShortTCP">
    <w:name w:val="ShortTCP"/>
    <w:basedOn w:val="ShortT"/>
    <w:link w:val="ShortTCPChar"/>
    <w:rsid w:val="004B4FEC"/>
  </w:style>
  <w:style w:type="character" w:customStyle="1" w:styleId="ShortTCPChar">
    <w:name w:val="ShortTCP Char"/>
    <w:basedOn w:val="ShortTChar"/>
    <w:link w:val="ShortTCP"/>
    <w:rsid w:val="004B4FEC"/>
    <w:rPr>
      <w:rFonts w:eastAsia="Times New Roman" w:cs="Times New Roman"/>
      <w:b/>
      <w:sz w:val="40"/>
      <w:lang w:eastAsia="en-AU"/>
    </w:rPr>
  </w:style>
  <w:style w:type="paragraph" w:customStyle="1" w:styleId="ActNoCP">
    <w:name w:val="ActNoCP"/>
    <w:basedOn w:val="Actno"/>
    <w:link w:val="ActNoCPChar"/>
    <w:rsid w:val="004B4FEC"/>
    <w:pPr>
      <w:spacing w:before="400"/>
    </w:pPr>
  </w:style>
  <w:style w:type="character" w:customStyle="1" w:styleId="ActNoCPChar">
    <w:name w:val="ActNoCP Char"/>
    <w:basedOn w:val="ActnoChar"/>
    <w:link w:val="ActNoCP"/>
    <w:rsid w:val="004B4FEC"/>
    <w:rPr>
      <w:rFonts w:eastAsia="Times New Roman" w:cs="Times New Roman"/>
      <w:b/>
      <w:sz w:val="40"/>
      <w:lang w:eastAsia="en-AU"/>
    </w:rPr>
  </w:style>
  <w:style w:type="paragraph" w:customStyle="1" w:styleId="AssentBk">
    <w:name w:val="AssentBk"/>
    <w:basedOn w:val="Normal"/>
    <w:rsid w:val="004B4FEC"/>
    <w:pPr>
      <w:spacing w:line="240" w:lineRule="auto"/>
    </w:pPr>
    <w:rPr>
      <w:rFonts w:eastAsia="Times New Roman" w:cs="Times New Roman"/>
      <w:sz w:val="20"/>
      <w:lang w:eastAsia="en-AU"/>
    </w:rPr>
  </w:style>
  <w:style w:type="paragraph" w:customStyle="1" w:styleId="AssentDt">
    <w:name w:val="AssentDt"/>
    <w:basedOn w:val="Normal"/>
    <w:rsid w:val="008A5A72"/>
    <w:pPr>
      <w:spacing w:line="240" w:lineRule="auto"/>
    </w:pPr>
    <w:rPr>
      <w:rFonts w:eastAsia="Times New Roman" w:cs="Times New Roman"/>
      <w:sz w:val="20"/>
      <w:lang w:eastAsia="en-AU"/>
    </w:rPr>
  </w:style>
  <w:style w:type="paragraph" w:customStyle="1" w:styleId="2ndRd">
    <w:name w:val="2ndRd"/>
    <w:basedOn w:val="Normal"/>
    <w:rsid w:val="008A5A72"/>
    <w:pPr>
      <w:spacing w:line="240" w:lineRule="auto"/>
    </w:pPr>
    <w:rPr>
      <w:rFonts w:eastAsia="Times New Roman" w:cs="Times New Roman"/>
      <w:sz w:val="20"/>
      <w:lang w:eastAsia="en-AU"/>
    </w:rPr>
  </w:style>
  <w:style w:type="paragraph" w:customStyle="1" w:styleId="ScalePlusRef">
    <w:name w:val="ScalePlusRef"/>
    <w:basedOn w:val="Normal"/>
    <w:rsid w:val="008A5A7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60C37-35D5-4C0A-B9B7-DDDA4E54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40</Pages>
  <Words>6368</Words>
  <Characters>36302</Characters>
  <Application>Microsoft Office Word</Application>
  <DocSecurity>0</DocSecurity>
  <PresentationFormat/>
  <Lines>302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2019-07-02T04:17:00Z</cp:lastPrinted>
  <dcterms:created xsi:type="dcterms:W3CDTF">2020-03-01T21:47:00Z</dcterms:created>
  <dcterms:modified xsi:type="dcterms:W3CDTF">2020-03-01T22:03:00Z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Intellectual Property Laws Amendment (Productivity Commission Response Part 2 and Other Measures) Act 2020</vt:lpwstr>
  </property>
  <property fmtid="{D5CDD505-2E9C-101B-9397-08002B2CF9AE}" pid="5" name="ActNo">
    <vt:lpwstr>No. 9,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OPC6736</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ies>
</file>