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E8" w:rsidRDefault="004A77E8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5" DrawAspect="Content" ObjectID="_1680082380" r:id="rId8"/>
        </w:object>
      </w:r>
    </w:p>
    <w:p w:rsidR="004A77E8" w:rsidRDefault="004A77E8"/>
    <w:p w:rsidR="004A77E8" w:rsidRDefault="004A77E8" w:rsidP="004A77E8">
      <w:pPr>
        <w:spacing w:line="240" w:lineRule="auto"/>
      </w:pPr>
    </w:p>
    <w:p w:rsidR="004A77E8" w:rsidRDefault="004A77E8" w:rsidP="004A77E8"/>
    <w:p w:rsidR="004A77E8" w:rsidRDefault="004A77E8" w:rsidP="004A77E8"/>
    <w:p w:rsidR="004A77E8" w:rsidRDefault="004A77E8" w:rsidP="004A77E8"/>
    <w:p w:rsidR="004A77E8" w:rsidRDefault="004A77E8" w:rsidP="004A77E8"/>
    <w:p w:rsidR="0048364F" w:rsidRPr="002276CC" w:rsidRDefault="0017755D" w:rsidP="0048364F">
      <w:pPr>
        <w:pStyle w:val="ShortT"/>
      </w:pPr>
      <w:r w:rsidRPr="002276CC">
        <w:t>Export Charges (Imposition—</w:t>
      </w:r>
      <w:r w:rsidR="00262DF2" w:rsidRPr="002276CC">
        <w:t>Customs</w:t>
      </w:r>
      <w:r w:rsidRPr="002276CC">
        <w:t xml:space="preserve">) Amendment </w:t>
      </w:r>
      <w:r w:rsidR="004A77E8">
        <w:t>Act</w:t>
      </w:r>
      <w:r w:rsidRPr="002276CC">
        <w:t xml:space="preserve"> </w:t>
      </w:r>
      <w:r w:rsidR="00B01B95" w:rsidRPr="002276CC">
        <w:t>20</w:t>
      </w:r>
      <w:r w:rsidR="00B01B95">
        <w:t>20</w:t>
      </w:r>
    </w:p>
    <w:p w:rsidR="0048364F" w:rsidRPr="002276CC" w:rsidRDefault="0048364F" w:rsidP="0048364F"/>
    <w:p w:rsidR="0017755D" w:rsidRPr="002276CC" w:rsidRDefault="0039123E" w:rsidP="004A77E8">
      <w:pPr>
        <w:pStyle w:val="Actno"/>
        <w:spacing w:before="400"/>
      </w:pPr>
      <w:r w:rsidRPr="002276CC">
        <w:t>No.</w:t>
      </w:r>
      <w:r w:rsidR="00BF10EB">
        <w:t xml:space="preserve"> 14</w:t>
      </w:r>
      <w:r w:rsidRPr="002276CC">
        <w:t xml:space="preserve">, </w:t>
      </w:r>
      <w:r w:rsidR="00B01B95" w:rsidRPr="002276CC">
        <w:t>20</w:t>
      </w:r>
      <w:r w:rsidR="00B01B95">
        <w:t>20</w:t>
      </w:r>
    </w:p>
    <w:p w:rsidR="0048364F" w:rsidRPr="002276CC" w:rsidRDefault="0048364F" w:rsidP="0048364F"/>
    <w:p w:rsidR="004A77E8" w:rsidRDefault="004A77E8" w:rsidP="004A77E8"/>
    <w:p w:rsidR="004A77E8" w:rsidRDefault="004A77E8" w:rsidP="004A77E8"/>
    <w:p w:rsidR="004A77E8" w:rsidRDefault="004A77E8" w:rsidP="004A77E8"/>
    <w:p w:rsidR="004A77E8" w:rsidRDefault="004A77E8" w:rsidP="004A77E8"/>
    <w:p w:rsidR="0048364F" w:rsidRPr="002276CC" w:rsidRDefault="004A77E8" w:rsidP="0048364F">
      <w:pPr>
        <w:pStyle w:val="LongT"/>
      </w:pPr>
      <w:r>
        <w:t>An Act</w:t>
      </w:r>
      <w:r w:rsidR="0048364F" w:rsidRPr="002276CC">
        <w:t xml:space="preserve"> to </w:t>
      </w:r>
      <w:r w:rsidR="0039123E" w:rsidRPr="002276CC">
        <w:t xml:space="preserve">amend the </w:t>
      </w:r>
      <w:r w:rsidR="0017755D" w:rsidRPr="002276CC">
        <w:rPr>
          <w:i/>
        </w:rPr>
        <w:t>Export Charges (Imposition—Customs) Act 2015</w:t>
      </w:r>
      <w:r w:rsidR="0048364F" w:rsidRPr="002276CC">
        <w:t>, and for related purposes</w:t>
      </w:r>
    </w:p>
    <w:p w:rsidR="0048364F" w:rsidRPr="007A480A" w:rsidRDefault="0048364F" w:rsidP="0048364F">
      <w:pPr>
        <w:pStyle w:val="Header"/>
        <w:tabs>
          <w:tab w:val="clear" w:pos="4150"/>
          <w:tab w:val="clear" w:pos="8307"/>
        </w:tabs>
      </w:pPr>
      <w:r w:rsidRPr="007A480A">
        <w:rPr>
          <w:rStyle w:val="CharAmSchNo"/>
        </w:rPr>
        <w:t xml:space="preserve"> </w:t>
      </w:r>
      <w:r w:rsidRPr="007A480A">
        <w:rPr>
          <w:rStyle w:val="CharAmSchText"/>
        </w:rPr>
        <w:t xml:space="preserve"> </w:t>
      </w:r>
    </w:p>
    <w:p w:rsidR="0048364F" w:rsidRPr="007A480A" w:rsidRDefault="0048364F" w:rsidP="0048364F">
      <w:pPr>
        <w:pStyle w:val="Header"/>
        <w:tabs>
          <w:tab w:val="clear" w:pos="4150"/>
          <w:tab w:val="clear" w:pos="8307"/>
        </w:tabs>
      </w:pPr>
      <w:r w:rsidRPr="007A480A">
        <w:rPr>
          <w:rStyle w:val="CharAmPartNo"/>
        </w:rPr>
        <w:t xml:space="preserve"> </w:t>
      </w:r>
      <w:r w:rsidRPr="007A480A">
        <w:rPr>
          <w:rStyle w:val="CharAmPartText"/>
        </w:rPr>
        <w:t xml:space="preserve"> </w:t>
      </w:r>
    </w:p>
    <w:p w:rsidR="0048364F" w:rsidRPr="002276CC" w:rsidRDefault="0048364F" w:rsidP="0048364F">
      <w:pPr>
        <w:sectPr w:rsidR="0048364F" w:rsidRPr="002276CC" w:rsidSect="004A77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2276CC" w:rsidRDefault="0048364F" w:rsidP="00A112D5">
      <w:pPr>
        <w:rPr>
          <w:sz w:val="36"/>
        </w:rPr>
      </w:pPr>
      <w:r w:rsidRPr="002276CC">
        <w:rPr>
          <w:sz w:val="36"/>
        </w:rPr>
        <w:lastRenderedPageBreak/>
        <w:t>Contents</w:t>
      </w:r>
    </w:p>
    <w:p w:rsidR="00FC6796" w:rsidRDefault="00FC67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C6796">
        <w:rPr>
          <w:noProof/>
        </w:rPr>
        <w:tab/>
      </w:r>
      <w:r w:rsidRPr="00FC6796">
        <w:rPr>
          <w:noProof/>
        </w:rPr>
        <w:fldChar w:fldCharType="begin"/>
      </w:r>
      <w:r w:rsidRPr="00FC6796">
        <w:rPr>
          <w:noProof/>
        </w:rPr>
        <w:instrText xml:space="preserve"> PAGEREF _Toc34830703 \h </w:instrText>
      </w:r>
      <w:r w:rsidRPr="00FC6796">
        <w:rPr>
          <w:noProof/>
        </w:rPr>
      </w:r>
      <w:r w:rsidRPr="00FC6796">
        <w:rPr>
          <w:noProof/>
        </w:rPr>
        <w:fldChar w:fldCharType="separate"/>
      </w:r>
      <w:r w:rsidR="00981777">
        <w:rPr>
          <w:noProof/>
        </w:rPr>
        <w:t>1</w:t>
      </w:r>
      <w:r w:rsidRPr="00FC6796">
        <w:rPr>
          <w:noProof/>
        </w:rPr>
        <w:fldChar w:fldCharType="end"/>
      </w:r>
    </w:p>
    <w:p w:rsidR="00FC6796" w:rsidRDefault="00FC67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C6796">
        <w:rPr>
          <w:noProof/>
        </w:rPr>
        <w:tab/>
      </w:r>
      <w:r w:rsidRPr="00FC6796">
        <w:rPr>
          <w:noProof/>
        </w:rPr>
        <w:fldChar w:fldCharType="begin"/>
      </w:r>
      <w:r w:rsidRPr="00FC6796">
        <w:rPr>
          <w:noProof/>
        </w:rPr>
        <w:instrText xml:space="preserve"> PAGEREF _Toc34830704 \h </w:instrText>
      </w:r>
      <w:r w:rsidRPr="00FC6796">
        <w:rPr>
          <w:noProof/>
        </w:rPr>
      </w:r>
      <w:r w:rsidRPr="00FC6796">
        <w:rPr>
          <w:noProof/>
        </w:rPr>
        <w:fldChar w:fldCharType="separate"/>
      </w:r>
      <w:r w:rsidR="00981777">
        <w:rPr>
          <w:noProof/>
        </w:rPr>
        <w:t>2</w:t>
      </w:r>
      <w:r w:rsidRPr="00FC6796">
        <w:rPr>
          <w:noProof/>
        </w:rPr>
        <w:fldChar w:fldCharType="end"/>
      </w:r>
    </w:p>
    <w:p w:rsidR="00FC6796" w:rsidRDefault="00FC67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C6796">
        <w:rPr>
          <w:noProof/>
        </w:rPr>
        <w:tab/>
      </w:r>
      <w:r w:rsidRPr="00FC6796">
        <w:rPr>
          <w:noProof/>
        </w:rPr>
        <w:fldChar w:fldCharType="begin"/>
      </w:r>
      <w:r w:rsidRPr="00FC6796">
        <w:rPr>
          <w:noProof/>
        </w:rPr>
        <w:instrText xml:space="preserve"> PAGEREF _Toc34830705 \h </w:instrText>
      </w:r>
      <w:r w:rsidRPr="00FC6796">
        <w:rPr>
          <w:noProof/>
        </w:rPr>
      </w:r>
      <w:r w:rsidRPr="00FC6796">
        <w:rPr>
          <w:noProof/>
        </w:rPr>
        <w:fldChar w:fldCharType="separate"/>
      </w:r>
      <w:r w:rsidR="00981777">
        <w:rPr>
          <w:noProof/>
        </w:rPr>
        <w:t>2</w:t>
      </w:r>
      <w:r w:rsidRPr="00FC6796">
        <w:rPr>
          <w:noProof/>
        </w:rPr>
        <w:fldChar w:fldCharType="end"/>
      </w:r>
    </w:p>
    <w:p w:rsidR="00FC6796" w:rsidRDefault="00FC67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C6796">
        <w:rPr>
          <w:b w:val="0"/>
          <w:noProof/>
          <w:sz w:val="18"/>
        </w:rPr>
        <w:tab/>
      </w:r>
      <w:r w:rsidRPr="00FC6796">
        <w:rPr>
          <w:b w:val="0"/>
          <w:noProof/>
          <w:sz w:val="18"/>
        </w:rPr>
        <w:fldChar w:fldCharType="begin"/>
      </w:r>
      <w:r w:rsidRPr="00FC6796">
        <w:rPr>
          <w:b w:val="0"/>
          <w:noProof/>
          <w:sz w:val="18"/>
        </w:rPr>
        <w:instrText xml:space="preserve"> PAGEREF _Toc34830706 \h </w:instrText>
      </w:r>
      <w:r w:rsidRPr="00FC6796">
        <w:rPr>
          <w:b w:val="0"/>
          <w:noProof/>
          <w:sz w:val="18"/>
        </w:rPr>
      </w:r>
      <w:r w:rsidRPr="00FC6796">
        <w:rPr>
          <w:b w:val="0"/>
          <w:noProof/>
          <w:sz w:val="18"/>
        </w:rPr>
        <w:fldChar w:fldCharType="separate"/>
      </w:r>
      <w:r w:rsidR="00981777">
        <w:rPr>
          <w:b w:val="0"/>
          <w:noProof/>
          <w:sz w:val="18"/>
        </w:rPr>
        <w:t>3</w:t>
      </w:r>
      <w:r w:rsidRPr="00FC6796">
        <w:rPr>
          <w:b w:val="0"/>
          <w:noProof/>
          <w:sz w:val="18"/>
        </w:rPr>
        <w:fldChar w:fldCharType="end"/>
      </w:r>
    </w:p>
    <w:p w:rsidR="00FC6796" w:rsidRDefault="00FC67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Charges (Imposition—Customs) Act 2015</w:t>
      </w:r>
      <w:r w:rsidRPr="00FC6796">
        <w:rPr>
          <w:i w:val="0"/>
          <w:noProof/>
          <w:sz w:val="18"/>
        </w:rPr>
        <w:tab/>
      </w:r>
      <w:r w:rsidRPr="00FC6796">
        <w:rPr>
          <w:i w:val="0"/>
          <w:noProof/>
          <w:sz w:val="18"/>
        </w:rPr>
        <w:fldChar w:fldCharType="begin"/>
      </w:r>
      <w:r w:rsidRPr="00FC6796">
        <w:rPr>
          <w:i w:val="0"/>
          <w:noProof/>
          <w:sz w:val="18"/>
        </w:rPr>
        <w:instrText xml:space="preserve"> PAGEREF _Toc34830707 \h </w:instrText>
      </w:r>
      <w:r w:rsidRPr="00FC6796">
        <w:rPr>
          <w:i w:val="0"/>
          <w:noProof/>
          <w:sz w:val="18"/>
        </w:rPr>
      </w:r>
      <w:r w:rsidRPr="00FC6796">
        <w:rPr>
          <w:i w:val="0"/>
          <w:noProof/>
          <w:sz w:val="18"/>
        </w:rPr>
        <w:fldChar w:fldCharType="separate"/>
      </w:r>
      <w:r w:rsidR="00981777">
        <w:rPr>
          <w:i w:val="0"/>
          <w:noProof/>
          <w:sz w:val="18"/>
        </w:rPr>
        <w:t>3</w:t>
      </w:r>
      <w:r w:rsidRPr="00FC6796">
        <w:rPr>
          <w:i w:val="0"/>
          <w:noProof/>
          <w:sz w:val="18"/>
        </w:rPr>
        <w:fldChar w:fldCharType="end"/>
      </w:r>
    </w:p>
    <w:p w:rsidR="00060FF9" w:rsidRPr="002276CC" w:rsidRDefault="00FC6796" w:rsidP="0048364F">
      <w:r>
        <w:fldChar w:fldCharType="end"/>
      </w:r>
    </w:p>
    <w:p w:rsidR="00FE7F93" w:rsidRPr="002276CC" w:rsidRDefault="00FE7F93" w:rsidP="0048364F">
      <w:pPr>
        <w:sectPr w:rsidR="00FE7F93" w:rsidRPr="002276CC" w:rsidSect="004A77E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A77E8" w:rsidRDefault="004A77E8">
      <w:r>
        <w:object w:dxaOrig="2146" w:dyaOrig="1561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680082381" r:id="rId20"/>
        </w:object>
      </w:r>
    </w:p>
    <w:p w:rsidR="004A77E8" w:rsidRDefault="004A77E8"/>
    <w:p w:rsidR="004A77E8" w:rsidRDefault="004A77E8" w:rsidP="004A77E8">
      <w:pPr>
        <w:spacing w:line="240" w:lineRule="auto"/>
      </w:pPr>
    </w:p>
    <w:p w:rsidR="004A77E8" w:rsidRDefault="00EB4284" w:rsidP="004A77E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981777">
        <w:rPr>
          <w:noProof/>
        </w:rPr>
        <w:t>Export Charges (Imposition—Customs) Amendment Act 2020</w:t>
      </w:r>
      <w:r>
        <w:rPr>
          <w:noProof/>
        </w:rPr>
        <w:fldChar w:fldCharType="end"/>
      </w:r>
    </w:p>
    <w:p w:rsidR="004A77E8" w:rsidRDefault="00EB4284" w:rsidP="004A77E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981777">
        <w:rPr>
          <w:noProof/>
        </w:rPr>
        <w:t>No. 14, 2020</w:t>
      </w:r>
      <w:r>
        <w:rPr>
          <w:noProof/>
        </w:rPr>
        <w:fldChar w:fldCharType="end"/>
      </w:r>
    </w:p>
    <w:p w:rsidR="004A77E8" w:rsidRPr="009A0728" w:rsidRDefault="004A77E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A77E8" w:rsidRPr="009A0728" w:rsidRDefault="004A77E8" w:rsidP="009A0728">
      <w:pPr>
        <w:spacing w:line="40" w:lineRule="exact"/>
        <w:rPr>
          <w:rFonts w:eastAsia="Calibri"/>
          <w:b/>
          <w:sz w:val="28"/>
        </w:rPr>
      </w:pPr>
    </w:p>
    <w:p w:rsidR="004A77E8" w:rsidRPr="009A0728" w:rsidRDefault="004A77E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2276CC" w:rsidRDefault="004A77E8" w:rsidP="007A480A">
      <w:pPr>
        <w:pStyle w:val="Page1"/>
      </w:pPr>
      <w:r>
        <w:t>An Act</w:t>
      </w:r>
      <w:r w:rsidR="007A480A" w:rsidRPr="002276CC">
        <w:t xml:space="preserve"> to amend the </w:t>
      </w:r>
      <w:r w:rsidR="007A480A" w:rsidRPr="002276CC">
        <w:rPr>
          <w:i/>
        </w:rPr>
        <w:t>Export Charges (Imposition—Customs) Act 2015</w:t>
      </w:r>
      <w:r w:rsidR="007A480A" w:rsidRPr="002276CC">
        <w:t>, and for related purposes</w:t>
      </w:r>
    </w:p>
    <w:p w:rsidR="00BF10EB" w:rsidRDefault="00BF10E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6 March 2020</w:t>
      </w:r>
      <w:r>
        <w:rPr>
          <w:sz w:val="24"/>
        </w:rPr>
        <w:t>]</w:t>
      </w:r>
    </w:p>
    <w:p w:rsidR="0048364F" w:rsidRPr="002276CC" w:rsidRDefault="0048364F" w:rsidP="002276CC">
      <w:pPr>
        <w:spacing w:before="240" w:line="240" w:lineRule="auto"/>
        <w:rPr>
          <w:sz w:val="32"/>
        </w:rPr>
      </w:pPr>
      <w:r w:rsidRPr="002276CC">
        <w:rPr>
          <w:sz w:val="32"/>
        </w:rPr>
        <w:t>The Parliament of Australia enacts:</w:t>
      </w:r>
    </w:p>
    <w:p w:rsidR="0048364F" w:rsidRPr="002276CC" w:rsidRDefault="0048364F" w:rsidP="002276CC">
      <w:pPr>
        <w:pStyle w:val="ActHead5"/>
      </w:pPr>
      <w:bookmarkStart w:id="0" w:name="_Toc34830703"/>
      <w:r w:rsidRPr="007A480A">
        <w:rPr>
          <w:rStyle w:val="CharSectno"/>
        </w:rPr>
        <w:t>1</w:t>
      </w:r>
      <w:r w:rsidRPr="002276CC">
        <w:t xml:space="preserve">  Short title</w:t>
      </w:r>
      <w:bookmarkEnd w:id="0"/>
    </w:p>
    <w:p w:rsidR="0048364F" w:rsidRPr="002276CC" w:rsidRDefault="0048364F" w:rsidP="002276CC">
      <w:pPr>
        <w:pStyle w:val="subsection"/>
      </w:pPr>
      <w:r w:rsidRPr="002276CC">
        <w:tab/>
      </w:r>
      <w:r w:rsidRPr="002276CC">
        <w:tab/>
        <w:t xml:space="preserve">This Act </w:t>
      </w:r>
      <w:r w:rsidR="00275197" w:rsidRPr="002276CC">
        <w:t xml:space="preserve">is </w:t>
      </w:r>
      <w:r w:rsidRPr="002276CC">
        <w:t xml:space="preserve">the </w:t>
      </w:r>
      <w:r w:rsidR="0039123E" w:rsidRPr="002276CC">
        <w:rPr>
          <w:i/>
        </w:rPr>
        <w:t xml:space="preserve">Export Charges (Imposition—Customs) Amendment </w:t>
      </w:r>
      <w:r w:rsidR="00A112D5" w:rsidRPr="002276CC">
        <w:rPr>
          <w:i/>
        </w:rPr>
        <w:t>Act</w:t>
      </w:r>
      <w:r w:rsidR="0039123E" w:rsidRPr="002276CC">
        <w:rPr>
          <w:i/>
        </w:rPr>
        <w:t xml:space="preserve"> </w:t>
      </w:r>
      <w:r w:rsidR="00B01B95" w:rsidRPr="002276CC">
        <w:rPr>
          <w:i/>
        </w:rPr>
        <w:t>20</w:t>
      </w:r>
      <w:r w:rsidR="00B01B95">
        <w:rPr>
          <w:i/>
        </w:rPr>
        <w:t>20</w:t>
      </w:r>
      <w:r w:rsidRPr="002276CC">
        <w:t>.</w:t>
      </w:r>
    </w:p>
    <w:p w:rsidR="0048364F" w:rsidRPr="002276CC" w:rsidRDefault="0048364F" w:rsidP="002276CC">
      <w:pPr>
        <w:pStyle w:val="ActHead5"/>
      </w:pPr>
      <w:bookmarkStart w:id="1" w:name="_Toc34830704"/>
      <w:r w:rsidRPr="007A480A">
        <w:rPr>
          <w:rStyle w:val="CharSectno"/>
        </w:rPr>
        <w:lastRenderedPageBreak/>
        <w:t>2</w:t>
      </w:r>
      <w:r w:rsidRPr="002276CC">
        <w:t xml:space="preserve">  Commencement</w:t>
      </w:r>
      <w:bookmarkEnd w:id="1"/>
    </w:p>
    <w:p w:rsidR="0048364F" w:rsidRPr="002276CC" w:rsidRDefault="0048364F" w:rsidP="002276CC">
      <w:pPr>
        <w:pStyle w:val="subsection"/>
      </w:pPr>
      <w:r w:rsidRPr="002276CC">
        <w:tab/>
        <w:t>(1)</w:t>
      </w:r>
      <w:r w:rsidRPr="002276C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2276CC" w:rsidRDefault="0048364F" w:rsidP="002276C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2276CC" w:rsidTr="006309E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2276CC" w:rsidRDefault="0048364F" w:rsidP="002276CC">
            <w:pPr>
              <w:pStyle w:val="TableHeading"/>
            </w:pPr>
            <w:r w:rsidRPr="002276CC">
              <w:t>Commencement information</w:t>
            </w:r>
          </w:p>
        </w:tc>
      </w:tr>
      <w:tr w:rsidR="0048364F" w:rsidRPr="002276CC" w:rsidTr="006309E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276CC" w:rsidRDefault="0048364F" w:rsidP="002276CC">
            <w:pPr>
              <w:pStyle w:val="TableHeading"/>
            </w:pPr>
            <w:r w:rsidRPr="002276C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276CC" w:rsidRDefault="0048364F" w:rsidP="002276CC">
            <w:pPr>
              <w:pStyle w:val="TableHeading"/>
            </w:pPr>
            <w:r w:rsidRPr="002276C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2276CC" w:rsidRDefault="0048364F" w:rsidP="002276CC">
            <w:pPr>
              <w:pStyle w:val="TableHeading"/>
            </w:pPr>
            <w:r w:rsidRPr="002276CC">
              <w:t>Column 3</w:t>
            </w:r>
          </w:p>
        </w:tc>
      </w:tr>
      <w:tr w:rsidR="0048364F" w:rsidRPr="002276CC" w:rsidTr="006309E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276CC" w:rsidRDefault="0048364F" w:rsidP="002276CC">
            <w:pPr>
              <w:pStyle w:val="TableHeading"/>
            </w:pPr>
            <w:r w:rsidRPr="002276C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276CC" w:rsidRDefault="0048364F" w:rsidP="002276CC">
            <w:pPr>
              <w:pStyle w:val="TableHeading"/>
            </w:pPr>
            <w:r w:rsidRPr="002276C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2276CC" w:rsidRDefault="0048364F" w:rsidP="002276CC">
            <w:pPr>
              <w:pStyle w:val="TableHeading"/>
            </w:pPr>
            <w:r w:rsidRPr="002276CC">
              <w:t>Date/Details</w:t>
            </w:r>
          </w:p>
        </w:tc>
      </w:tr>
      <w:tr w:rsidR="0048364F" w:rsidRPr="002276CC" w:rsidTr="006309E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2276CC" w:rsidRDefault="0048364F" w:rsidP="002276CC">
            <w:pPr>
              <w:pStyle w:val="Tabletext"/>
            </w:pPr>
            <w:r w:rsidRPr="002276CC">
              <w:t xml:space="preserve">1.  </w:t>
            </w:r>
            <w:r w:rsidR="006309EA" w:rsidRPr="002276CC">
              <w:t xml:space="preserve">The whole of this </w:t>
            </w:r>
            <w:r w:rsidRPr="002276CC">
              <w:t>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2276CC" w:rsidRDefault="006309EA" w:rsidP="009F493A">
            <w:pPr>
              <w:pStyle w:val="Tabletext"/>
            </w:pPr>
            <w:r w:rsidRPr="002276CC">
              <w:t>At the same time as section</w:t>
            </w:r>
            <w:r w:rsidR="002276CC" w:rsidRPr="002276CC">
              <w:t> </w:t>
            </w:r>
            <w:r w:rsidRPr="002276CC">
              <w:t xml:space="preserve">3 of the </w:t>
            </w:r>
            <w:r w:rsidRPr="002276CC">
              <w:rPr>
                <w:i/>
              </w:rPr>
              <w:t xml:space="preserve">Export Control Act </w:t>
            </w:r>
            <w:r w:rsidR="00B01B95" w:rsidRPr="002276CC">
              <w:rPr>
                <w:i/>
              </w:rPr>
              <w:t>20</w:t>
            </w:r>
            <w:r w:rsidR="00B01B95">
              <w:rPr>
                <w:i/>
              </w:rPr>
              <w:t>20</w:t>
            </w:r>
            <w:r w:rsidR="00B01B95" w:rsidRPr="002276CC">
              <w:t xml:space="preserve"> </w:t>
            </w:r>
            <w:r w:rsidRPr="002276CC">
              <w:t>commences.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2276CC" w:rsidRDefault="00EB4284" w:rsidP="002276CC">
            <w:pPr>
              <w:pStyle w:val="Tabletext"/>
            </w:pPr>
            <w:r>
              <w:t xml:space="preserve">3 am (A.C.T.) </w:t>
            </w:r>
            <w:r w:rsidR="00474092">
              <w:t>28</w:t>
            </w:r>
            <w:r w:rsidR="00E74F8D">
              <w:t> </w:t>
            </w:r>
            <w:r w:rsidR="00474092">
              <w:t>March 2021</w:t>
            </w:r>
            <w:bookmarkStart w:id="2" w:name="_GoBack"/>
            <w:bookmarkEnd w:id="2"/>
          </w:p>
        </w:tc>
      </w:tr>
    </w:tbl>
    <w:p w:rsidR="0048364F" w:rsidRPr="002276CC" w:rsidRDefault="00201D27" w:rsidP="002276CC">
      <w:pPr>
        <w:pStyle w:val="notetext"/>
      </w:pPr>
      <w:r w:rsidRPr="002276CC">
        <w:t>Note:</w:t>
      </w:r>
      <w:r w:rsidRPr="002276CC">
        <w:tab/>
        <w:t>This table relates only to the provisions of this Act as originally enacted. It will not be amended to deal with any later amendments of this Act.</w:t>
      </w:r>
    </w:p>
    <w:p w:rsidR="0048364F" w:rsidRPr="002276CC" w:rsidRDefault="0048364F" w:rsidP="002276CC">
      <w:pPr>
        <w:pStyle w:val="subsection"/>
      </w:pPr>
      <w:r w:rsidRPr="002276CC">
        <w:tab/>
        <w:t>(2)</w:t>
      </w:r>
      <w:r w:rsidRPr="002276CC">
        <w:tab/>
      </w:r>
      <w:r w:rsidR="00201D27" w:rsidRPr="002276CC">
        <w:t xml:space="preserve">Any information in </w:t>
      </w:r>
      <w:r w:rsidR="00877D48" w:rsidRPr="002276CC">
        <w:t>c</w:t>
      </w:r>
      <w:r w:rsidR="00201D27" w:rsidRPr="002276CC">
        <w:t>olumn 3 of the table is not part of this Act. Information may be inserted in this column, or information in it may be edited, in any published version of this Act.</w:t>
      </w:r>
    </w:p>
    <w:p w:rsidR="0048364F" w:rsidRPr="002276CC" w:rsidRDefault="0048364F" w:rsidP="002276CC">
      <w:pPr>
        <w:pStyle w:val="ActHead5"/>
      </w:pPr>
      <w:bookmarkStart w:id="3" w:name="_Toc34830705"/>
      <w:r w:rsidRPr="007A480A">
        <w:rPr>
          <w:rStyle w:val="CharSectno"/>
        </w:rPr>
        <w:t>3</w:t>
      </w:r>
      <w:r w:rsidRPr="002276CC">
        <w:t xml:space="preserve">  Schedules</w:t>
      </w:r>
      <w:bookmarkEnd w:id="3"/>
    </w:p>
    <w:p w:rsidR="0048364F" w:rsidRPr="002276CC" w:rsidRDefault="0048364F" w:rsidP="002276CC">
      <w:pPr>
        <w:pStyle w:val="subsection"/>
      </w:pPr>
      <w:r w:rsidRPr="002276CC">
        <w:tab/>
      </w:r>
      <w:r w:rsidRPr="002276CC">
        <w:tab/>
      </w:r>
      <w:r w:rsidR="00202618" w:rsidRPr="002276CC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2276CC" w:rsidRDefault="0048364F" w:rsidP="002276CC">
      <w:pPr>
        <w:pStyle w:val="ActHead6"/>
        <w:pageBreakBefore/>
      </w:pPr>
      <w:bookmarkStart w:id="4" w:name="_Toc34830706"/>
      <w:bookmarkStart w:id="5" w:name="opcAmSched"/>
      <w:bookmarkStart w:id="6" w:name="opcCurrentFind"/>
      <w:r w:rsidRPr="007A480A">
        <w:rPr>
          <w:rStyle w:val="CharAmSchNo"/>
        </w:rPr>
        <w:lastRenderedPageBreak/>
        <w:t>Schedule</w:t>
      </w:r>
      <w:r w:rsidR="002276CC" w:rsidRPr="007A480A">
        <w:rPr>
          <w:rStyle w:val="CharAmSchNo"/>
        </w:rPr>
        <w:t> </w:t>
      </w:r>
      <w:r w:rsidRPr="007A480A">
        <w:rPr>
          <w:rStyle w:val="CharAmSchNo"/>
        </w:rPr>
        <w:t>1</w:t>
      </w:r>
      <w:r w:rsidRPr="002276CC">
        <w:t>—</w:t>
      </w:r>
      <w:r w:rsidR="0034212B" w:rsidRPr="007A480A">
        <w:rPr>
          <w:rStyle w:val="CharAmSchText"/>
        </w:rPr>
        <w:t>Amendments</w:t>
      </w:r>
      <w:bookmarkEnd w:id="4"/>
    </w:p>
    <w:bookmarkEnd w:id="5"/>
    <w:bookmarkEnd w:id="6"/>
    <w:p w:rsidR="0034212B" w:rsidRPr="007A480A" w:rsidRDefault="0034212B" w:rsidP="002276CC">
      <w:pPr>
        <w:pStyle w:val="Header"/>
      </w:pPr>
      <w:r w:rsidRPr="007A480A">
        <w:rPr>
          <w:rStyle w:val="CharAmPartNo"/>
        </w:rPr>
        <w:t xml:space="preserve"> </w:t>
      </w:r>
      <w:r w:rsidRPr="007A480A">
        <w:rPr>
          <w:rStyle w:val="CharAmPartText"/>
        </w:rPr>
        <w:t xml:space="preserve"> </w:t>
      </w:r>
    </w:p>
    <w:p w:rsidR="0034212B" w:rsidRPr="002276CC" w:rsidRDefault="0034212B" w:rsidP="002276CC">
      <w:pPr>
        <w:pStyle w:val="ActHead9"/>
        <w:rPr>
          <w:i w:val="0"/>
        </w:rPr>
      </w:pPr>
      <w:bookmarkStart w:id="7" w:name="_Toc34830707"/>
      <w:r w:rsidRPr="002276CC">
        <w:t>Export Charges (Imposition—Customs) Act 2015</w:t>
      </w:r>
      <w:bookmarkEnd w:id="7"/>
    </w:p>
    <w:p w:rsidR="0034212B" w:rsidRPr="002276CC" w:rsidRDefault="0034212B" w:rsidP="002276CC">
      <w:pPr>
        <w:pStyle w:val="ItemHead"/>
      </w:pPr>
      <w:r w:rsidRPr="002276CC">
        <w:t>1  Section</w:t>
      </w:r>
      <w:r w:rsidR="002276CC" w:rsidRPr="002276CC">
        <w:t> </w:t>
      </w:r>
      <w:r w:rsidRPr="002276CC">
        <w:t>4</w:t>
      </w:r>
    </w:p>
    <w:p w:rsidR="0034212B" w:rsidRPr="002276CC" w:rsidRDefault="0034212B" w:rsidP="002276CC">
      <w:pPr>
        <w:pStyle w:val="Item"/>
      </w:pPr>
      <w:r w:rsidRPr="002276CC">
        <w:t>Repeal the section, substitute:</w:t>
      </w:r>
    </w:p>
    <w:p w:rsidR="00CF6FE3" w:rsidRPr="002276CC" w:rsidRDefault="00CF6FE3" w:rsidP="002276CC">
      <w:pPr>
        <w:pStyle w:val="ActHead5"/>
      </w:pPr>
      <w:bookmarkStart w:id="8" w:name="_Toc34830708"/>
      <w:r w:rsidRPr="007A480A">
        <w:rPr>
          <w:rStyle w:val="CharSectno"/>
        </w:rPr>
        <w:t>4</w:t>
      </w:r>
      <w:r w:rsidRPr="002276CC">
        <w:t xml:space="preserve">  Extension of this Act to external Territories and other areas</w:t>
      </w:r>
      <w:bookmarkEnd w:id="8"/>
    </w:p>
    <w:p w:rsidR="00CF6FE3" w:rsidRPr="002276CC" w:rsidRDefault="00CF6FE3" w:rsidP="002276CC">
      <w:pPr>
        <w:pStyle w:val="subsection"/>
      </w:pPr>
      <w:r w:rsidRPr="002276CC">
        <w:tab/>
        <w:t>(1)</w:t>
      </w:r>
      <w:r w:rsidRPr="002276CC">
        <w:tab/>
        <w:t xml:space="preserve">Subject to </w:t>
      </w:r>
      <w:r w:rsidR="002276CC" w:rsidRPr="002276CC">
        <w:t>subsection (</w:t>
      </w:r>
      <w:r w:rsidRPr="002276CC">
        <w:t>2), this Act does not extend to the external Territories.</w:t>
      </w:r>
    </w:p>
    <w:p w:rsidR="00CF6FE3" w:rsidRPr="002276CC" w:rsidRDefault="00CF6FE3" w:rsidP="002276CC">
      <w:pPr>
        <w:pStyle w:val="subsection"/>
      </w:pPr>
      <w:r w:rsidRPr="002276CC">
        <w:tab/>
        <w:t>(2)</w:t>
      </w:r>
      <w:r w:rsidRPr="002276CC">
        <w:tab/>
        <w:t>If rules made for the purposes of paragraph</w:t>
      </w:r>
      <w:r w:rsidR="002276CC" w:rsidRPr="002276CC">
        <w:t> </w:t>
      </w:r>
      <w:r w:rsidRPr="002276CC">
        <w:t xml:space="preserve">8(2)(a) of the </w:t>
      </w:r>
      <w:r w:rsidRPr="002276CC">
        <w:rPr>
          <w:i/>
        </w:rPr>
        <w:t xml:space="preserve">Export Control Act </w:t>
      </w:r>
      <w:r w:rsidR="00B01B95" w:rsidRPr="002276CC">
        <w:rPr>
          <w:i/>
        </w:rPr>
        <w:t>20</w:t>
      </w:r>
      <w:r w:rsidR="00B01B95">
        <w:rPr>
          <w:i/>
        </w:rPr>
        <w:t>20</w:t>
      </w:r>
      <w:r w:rsidR="00B01B95" w:rsidRPr="002276CC">
        <w:t xml:space="preserve"> </w:t>
      </w:r>
      <w:r w:rsidRPr="002276CC">
        <w:t>extend that Act, or any provisions of that Act, to an external Territory, then this Act extends to that external Territory.</w:t>
      </w:r>
    </w:p>
    <w:p w:rsidR="00CF6FE3" w:rsidRPr="002276CC" w:rsidRDefault="00CF6FE3" w:rsidP="002276CC">
      <w:pPr>
        <w:pStyle w:val="subsection"/>
      </w:pPr>
      <w:r w:rsidRPr="002276CC">
        <w:tab/>
        <w:t>(3)</w:t>
      </w:r>
      <w:r w:rsidRPr="002276CC">
        <w:tab/>
        <w:t>If rules made for the purposes of paragraph</w:t>
      </w:r>
      <w:r w:rsidR="002276CC" w:rsidRPr="002276CC">
        <w:t> </w:t>
      </w:r>
      <w:r w:rsidRPr="002276CC">
        <w:t xml:space="preserve">8(2)(b) of the </w:t>
      </w:r>
      <w:r w:rsidRPr="002276CC">
        <w:rPr>
          <w:i/>
        </w:rPr>
        <w:t xml:space="preserve">Export Control Act </w:t>
      </w:r>
      <w:r w:rsidR="00B01B95" w:rsidRPr="002276CC">
        <w:rPr>
          <w:i/>
        </w:rPr>
        <w:t>20</w:t>
      </w:r>
      <w:r w:rsidR="00B01B95">
        <w:rPr>
          <w:i/>
        </w:rPr>
        <w:t>20</w:t>
      </w:r>
      <w:r w:rsidR="00B01B95" w:rsidRPr="002276CC">
        <w:t xml:space="preserve"> </w:t>
      </w:r>
      <w:r w:rsidRPr="002276CC">
        <w:t>extend that Act, or any provisions of that Act, to an area adjacent to an external Territory, then this Act extends to that area.</w:t>
      </w:r>
    </w:p>
    <w:p w:rsidR="00CF6FE3" w:rsidRPr="002276CC" w:rsidRDefault="00CF6FE3" w:rsidP="002276CC">
      <w:pPr>
        <w:pStyle w:val="subsection"/>
      </w:pPr>
      <w:r w:rsidRPr="002276CC">
        <w:tab/>
        <w:t>(4)</w:t>
      </w:r>
      <w:r w:rsidRPr="002276CC">
        <w:tab/>
        <w:t>If rules made for the purposes of paragraph</w:t>
      </w:r>
      <w:r w:rsidR="002276CC" w:rsidRPr="002276CC">
        <w:t> </w:t>
      </w:r>
      <w:r w:rsidRPr="002276CC">
        <w:t xml:space="preserve">8(2)(c) of the </w:t>
      </w:r>
      <w:r w:rsidRPr="002276CC">
        <w:rPr>
          <w:i/>
        </w:rPr>
        <w:t xml:space="preserve">Export Control Act </w:t>
      </w:r>
      <w:r w:rsidR="00B01B95" w:rsidRPr="002276CC">
        <w:rPr>
          <w:i/>
        </w:rPr>
        <w:t>20</w:t>
      </w:r>
      <w:r w:rsidR="00B01B95">
        <w:rPr>
          <w:i/>
        </w:rPr>
        <w:t>20</w:t>
      </w:r>
      <w:r w:rsidR="00B01B95" w:rsidRPr="002276CC">
        <w:t xml:space="preserve"> </w:t>
      </w:r>
      <w:r w:rsidRPr="002276CC">
        <w:t xml:space="preserve">extend that Act, or any provisions of that Act, to an area outside the Australian fishing zone in relation to which the </w:t>
      </w:r>
      <w:r w:rsidRPr="002276CC">
        <w:rPr>
          <w:i/>
        </w:rPr>
        <w:t>Fisheries Management Act 1991</w:t>
      </w:r>
      <w:r w:rsidRPr="002276CC">
        <w:t xml:space="preserve"> applies, under regulations made for the purposes of section</w:t>
      </w:r>
      <w:r w:rsidR="002276CC" w:rsidRPr="002276CC">
        <w:t> </w:t>
      </w:r>
      <w:r w:rsidRPr="002276CC">
        <w:t xml:space="preserve">8 of the </w:t>
      </w:r>
      <w:r w:rsidRPr="002276CC">
        <w:rPr>
          <w:i/>
        </w:rPr>
        <w:t>Fisheries Management Act 1991</w:t>
      </w:r>
      <w:r w:rsidRPr="002276CC">
        <w:t>, then this Act extends to that area.</w:t>
      </w:r>
    </w:p>
    <w:p w:rsidR="0034212B" w:rsidRPr="002276CC" w:rsidRDefault="0034212B" w:rsidP="002276CC">
      <w:pPr>
        <w:pStyle w:val="ItemHead"/>
      </w:pPr>
      <w:r w:rsidRPr="002276CC">
        <w:t>2  Section</w:t>
      </w:r>
      <w:r w:rsidR="002276CC" w:rsidRPr="002276CC">
        <w:t> </w:t>
      </w:r>
      <w:r w:rsidRPr="002276CC">
        <w:t>5</w:t>
      </w:r>
    </w:p>
    <w:p w:rsidR="0034212B" w:rsidRPr="002276CC" w:rsidRDefault="0034212B" w:rsidP="002276CC">
      <w:pPr>
        <w:pStyle w:val="Item"/>
      </w:pPr>
      <w:r w:rsidRPr="002276CC">
        <w:t>Repeal the section.</w:t>
      </w:r>
    </w:p>
    <w:p w:rsidR="0034212B" w:rsidRPr="002276CC" w:rsidRDefault="0034212B" w:rsidP="002276CC">
      <w:pPr>
        <w:pStyle w:val="ItemHead"/>
      </w:pPr>
      <w:r w:rsidRPr="002276CC">
        <w:t>3  Part</w:t>
      </w:r>
      <w:r w:rsidR="002276CC" w:rsidRPr="002276CC">
        <w:t> </w:t>
      </w:r>
      <w:r w:rsidRPr="002276CC">
        <w:t>2 (heading)</w:t>
      </w:r>
    </w:p>
    <w:p w:rsidR="0034212B" w:rsidRPr="002276CC" w:rsidRDefault="0034212B" w:rsidP="002276CC">
      <w:pPr>
        <w:pStyle w:val="Item"/>
      </w:pPr>
      <w:r w:rsidRPr="002276CC">
        <w:t>Omit “</w:t>
      </w:r>
      <w:r w:rsidRPr="002276CC">
        <w:rPr>
          <w:b/>
        </w:rPr>
        <w:t>regulated goods</w:t>
      </w:r>
      <w:r w:rsidRPr="002276CC">
        <w:t>”, substitute “</w:t>
      </w:r>
      <w:r w:rsidRPr="002276CC">
        <w:rPr>
          <w:b/>
        </w:rPr>
        <w:t>certain goods</w:t>
      </w:r>
      <w:r w:rsidRPr="002276CC">
        <w:t>”.</w:t>
      </w:r>
    </w:p>
    <w:p w:rsidR="0034212B" w:rsidRPr="002276CC" w:rsidRDefault="0034212B" w:rsidP="002276CC">
      <w:pPr>
        <w:pStyle w:val="ItemHead"/>
      </w:pPr>
      <w:r w:rsidRPr="002276CC">
        <w:t>4  Subsection</w:t>
      </w:r>
      <w:r w:rsidR="002276CC" w:rsidRPr="002276CC">
        <w:t> </w:t>
      </w:r>
      <w:r w:rsidRPr="002276CC">
        <w:t>7(1)</w:t>
      </w:r>
    </w:p>
    <w:p w:rsidR="0034212B" w:rsidRPr="002276CC" w:rsidRDefault="0034212B" w:rsidP="002276CC">
      <w:pPr>
        <w:pStyle w:val="Item"/>
      </w:pPr>
      <w:r w:rsidRPr="002276CC">
        <w:t xml:space="preserve">Omit “regulated goods”, substitute “a kind of goods </w:t>
      </w:r>
      <w:r w:rsidR="00A070F1" w:rsidRPr="002276CC">
        <w:t xml:space="preserve">covered by </w:t>
      </w:r>
      <w:r w:rsidRPr="002276CC">
        <w:t xml:space="preserve">the </w:t>
      </w:r>
      <w:r w:rsidRPr="002276CC">
        <w:rPr>
          <w:i/>
        </w:rPr>
        <w:t xml:space="preserve">Export Control Act </w:t>
      </w:r>
      <w:r w:rsidR="00B01B95" w:rsidRPr="002276CC">
        <w:rPr>
          <w:i/>
        </w:rPr>
        <w:t>20</w:t>
      </w:r>
      <w:r w:rsidR="00B01B95">
        <w:rPr>
          <w:i/>
        </w:rPr>
        <w:t>20</w:t>
      </w:r>
      <w:r w:rsidRPr="002276CC">
        <w:t>”.</w:t>
      </w:r>
    </w:p>
    <w:p w:rsidR="0034212B" w:rsidRPr="002276CC" w:rsidRDefault="0034212B" w:rsidP="002276CC">
      <w:pPr>
        <w:pStyle w:val="ItemHead"/>
      </w:pPr>
      <w:r w:rsidRPr="002276CC">
        <w:lastRenderedPageBreak/>
        <w:t>5  Subsection</w:t>
      </w:r>
      <w:r w:rsidR="002276CC" w:rsidRPr="002276CC">
        <w:t> </w:t>
      </w:r>
      <w:r w:rsidRPr="002276CC">
        <w:t>7(3)</w:t>
      </w:r>
    </w:p>
    <w:p w:rsidR="0034212B" w:rsidRPr="002276CC" w:rsidRDefault="0034212B" w:rsidP="002276CC">
      <w:pPr>
        <w:pStyle w:val="Item"/>
      </w:pPr>
      <w:r w:rsidRPr="002276CC">
        <w:t>Omit “regulated goods, and a single charge may be prescribed in relation to 2 or more kinds of regulated goods”, substitute “kind of goods, and a single charge may be prescribed in relation to 2 or more kinds of goods”.</w:t>
      </w:r>
    </w:p>
    <w:p w:rsidR="0034212B" w:rsidRPr="002276CC" w:rsidRDefault="0034212B" w:rsidP="002276CC">
      <w:pPr>
        <w:pStyle w:val="ItemHead"/>
      </w:pPr>
      <w:r w:rsidRPr="002276CC">
        <w:t>6  Subsection</w:t>
      </w:r>
      <w:r w:rsidR="002276CC" w:rsidRPr="002276CC">
        <w:t> </w:t>
      </w:r>
      <w:r w:rsidRPr="002276CC">
        <w:t>8(2)</w:t>
      </w:r>
    </w:p>
    <w:p w:rsidR="0034212B" w:rsidRPr="002276CC" w:rsidRDefault="0034212B" w:rsidP="002276CC">
      <w:pPr>
        <w:pStyle w:val="Item"/>
      </w:pPr>
      <w:r w:rsidRPr="002276CC">
        <w:t>Repeal the subsection, substitute:</w:t>
      </w:r>
    </w:p>
    <w:p w:rsidR="0034212B" w:rsidRPr="002276CC" w:rsidRDefault="0034212B" w:rsidP="002276CC">
      <w:pPr>
        <w:pStyle w:val="subsection"/>
      </w:pPr>
      <w:r w:rsidRPr="002276CC">
        <w:tab/>
        <w:t>(2)</w:t>
      </w:r>
      <w:r w:rsidRPr="002276CC">
        <w:tab/>
        <w:t>Before the Governor</w:t>
      </w:r>
      <w:r w:rsidR="00D741BF">
        <w:noBreakHyphen/>
      </w:r>
      <w:r w:rsidRPr="002276CC">
        <w:t>General makes regulations for the purposes of subsection</w:t>
      </w:r>
      <w:r w:rsidR="002276CC" w:rsidRPr="002276CC">
        <w:t> </w:t>
      </w:r>
      <w:r w:rsidRPr="002276CC">
        <w:t>7(1) prescribing a charge in relation to the export of a kind of goods, the Minister must be satisfied that the amount of the charge is set at a level that is designed to recover no more than the Commonwealth’s likely costs in connection with the export of the goods.</w:t>
      </w:r>
    </w:p>
    <w:p w:rsidR="0034212B" w:rsidRPr="002276CC" w:rsidRDefault="0034212B" w:rsidP="002276CC">
      <w:pPr>
        <w:pStyle w:val="ItemHead"/>
      </w:pPr>
      <w:r w:rsidRPr="002276CC">
        <w:t>7  Section</w:t>
      </w:r>
      <w:r w:rsidR="002276CC" w:rsidRPr="002276CC">
        <w:t> </w:t>
      </w:r>
      <w:r w:rsidRPr="002276CC">
        <w:t>9</w:t>
      </w:r>
    </w:p>
    <w:p w:rsidR="000049B8" w:rsidRPr="002276CC" w:rsidRDefault="000049B8" w:rsidP="002276CC">
      <w:pPr>
        <w:pStyle w:val="Item"/>
      </w:pPr>
      <w:r w:rsidRPr="002276CC">
        <w:t>Repeal the section.</w:t>
      </w:r>
    </w:p>
    <w:p w:rsidR="0034212B" w:rsidRPr="002276CC" w:rsidRDefault="0034212B" w:rsidP="002276CC">
      <w:pPr>
        <w:pStyle w:val="ItemHead"/>
      </w:pPr>
      <w:r w:rsidRPr="002276CC">
        <w:t>8  Part</w:t>
      </w:r>
      <w:r w:rsidR="002276CC" w:rsidRPr="002276CC">
        <w:t> </w:t>
      </w:r>
      <w:r w:rsidRPr="002276CC">
        <w:t>3 (heading)</w:t>
      </w:r>
    </w:p>
    <w:p w:rsidR="0034212B" w:rsidRPr="002276CC" w:rsidRDefault="0034212B" w:rsidP="002276CC">
      <w:pPr>
        <w:pStyle w:val="Item"/>
      </w:pPr>
      <w:r w:rsidRPr="002276CC">
        <w:t>Repeal the heading, substitute:</w:t>
      </w:r>
    </w:p>
    <w:p w:rsidR="0034212B" w:rsidRPr="002276CC" w:rsidRDefault="0034212B" w:rsidP="002276CC">
      <w:pPr>
        <w:pStyle w:val="ActHead2"/>
      </w:pPr>
      <w:bookmarkStart w:id="9" w:name="f_Check_Lines_above"/>
      <w:bookmarkStart w:id="10" w:name="_Toc34830709"/>
      <w:bookmarkEnd w:id="9"/>
      <w:r w:rsidRPr="007A480A">
        <w:rPr>
          <w:rStyle w:val="CharPartNo"/>
        </w:rPr>
        <w:t>Part</w:t>
      </w:r>
      <w:r w:rsidR="002276CC" w:rsidRPr="007A480A">
        <w:rPr>
          <w:rStyle w:val="CharPartNo"/>
        </w:rPr>
        <w:t> </w:t>
      </w:r>
      <w:r w:rsidRPr="007A480A">
        <w:rPr>
          <w:rStyle w:val="CharPartNo"/>
        </w:rPr>
        <w:t>3</w:t>
      </w:r>
      <w:r w:rsidRPr="002276CC">
        <w:t>—</w:t>
      </w:r>
      <w:r w:rsidRPr="007A480A">
        <w:rPr>
          <w:rStyle w:val="CharPartText"/>
        </w:rPr>
        <w:t>Charges in relation to certain matters relating to the export of certain goods</w:t>
      </w:r>
      <w:bookmarkEnd w:id="10"/>
    </w:p>
    <w:p w:rsidR="0034212B" w:rsidRPr="002276CC" w:rsidRDefault="0034212B" w:rsidP="002276CC">
      <w:pPr>
        <w:pStyle w:val="ItemHead"/>
      </w:pPr>
      <w:r w:rsidRPr="002276CC">
        <w:t>9  Subsection</w:t>
      </w:r>
      <w:r w:rsidR="002276CC" w:rsidRPr="002276CC">
        <w:t> </w:t>
      </w:r>
      <w:r w:rsidRPr="002276CC">
        <w:t>11(1)</w:t>
      </w:r>
    </w:p>
    <w:p w:rsidR="0034212B" w:rsidRPr="002276CC" w:rsidRDefault="0034212B" w:rsidP="002276CC">
      <w:pPr>
        <w:pStyle w:val="Item"/>
      </w:pPr>
      <w:r w:rsidRPr="002276CC">
        <w:t>Repeal the subsection, substitute:</w:t>
      </w:r>
    </w:p>
    <w:p w:rsidR="0034212B" w:rsidRPr="002276CC" w:rsidRDefault="0034212B" w:rsidP="002276CC">
      <w:pPr>
        <w:pStyle w:val="subsection"/>
      </w:pPr>
      <w:r w:rsidRPr="002276CC">
        <w:tab/>
        <w:t>(1)</w:t>
      </w:r>
      <w:r w:rsidRPr="002276CC">
        <w:tab/>
        <w:t>The regulations may prescribe a charge in relation to a matter relating to the export of a kind of goods if:</w:t>
      </w:r>
    </w:p>
    <w:p w:rsidR="0034212B" w:rsidRPr="002276CC" w:rsidRDefault="0034212B" w:rsidP="002276CC">
      <w:pPr>
        <w:pStyle w:val="paragraph"/>
      </w:pPr>
      <w:r w:rsidRPr="002276CC">
        <w:tab/>
        <w:t>(a)</w:t>
      </w:r>
      <w:r w:rsidRPr="002276CC">
        <w:tab/>
        <w:t xml:space="preserve">the export of goods </w:t>
      </w:r>
      <w:r w:rsidR="009B3161" w:rsidRPr="002276CC">
        <w:t xml:space="preserve">of that kind </w:t>
      </w:r>
      <w:r w:rsidRPr="002276CC">
        <w:t xml:space="preserve">is </w:t>
      </w:r>
      <w:r w:rsidR="00A070F1" w:rsidRPr="002276CC">
        <w:t xml:space="preserve">covered by </w:t>
      </w:r>
      <w:r w:rsidRPr="002276CC">
        <w:t xml:space="preserve">the </w:t>
      </w:r>
      <w:r w:rsidRPr="002276CC">
        <w:rPr>
          <w:i/>
        </w:rPr>
        <w:t xml:space="preserve">Export Control Act </w:t>
      </w:r>
      <w:r w:rsidR="00B01B95" w:rsidRPr="002276CC">
        <w:rPr>
          <w:i/>
        </w:rPr>
        <w:t>20</w:t>
      </w:r>
      <w:r w:rsidR="00B01B95">
        <w:rPr>
          <w:i/>
        </w:rPr>
        <w:t>20</w:t>
      </w:r>
      <w:r w:rsidRPr="002276CC">
        <w:t>; or</w:t>
      </w:r>
    </w:p>
    <w:p w:rsidR="0034212B" w:rsidRPr="002276CC" w:rsidRDefault="0034212B" w:rsidP="002276CC">
      <w:pPr>
        <w:pStyle w:val="paragraph"/>
      </w:pPr>
      <w:r w:rsidRPr="002276CC">
        <w:tab/>
        <w:t>(b)</w:t>
      </w:r>
      <w:r w:rsidRPr="002276CC">
        <w:tab/>
        <w:t xml:space="preserve">provision in relation to the matter is made under the </w:t>
      </w:r>
      <w:r w:rsidRPr="002276CC">
        <w:rPr>
          <w:i/>
        </w:rPr>
        <w:t xml:space="preserve">Export Control Act </w:t>
      </w:r>
      <w:r w:rsidR="00B01B95" w:rsidRPr="002276CC">
        <w:rPr>
          <w:i/>
        </w:rPr>
        <w:t>20</w:t>
      </w:r>
      <w:r w:rsidR="00B01B95">
        <w:rPr>
          <w:i/>
        </w:rPr>
        <w:t>20</w:t>
      </w:r>
      <w:r w:rsidRPr="002276CC">
        <w:t>.</w:t>
      </w:r>
    </w:p>
    <w:p w:rsidR="0034212B" w:rsidRPr="002276CC" w:rsidRDefault="0034212B" w:rsidP="002276CC">
      <w:pPr>
        <w:pStyle w:val="ItemHead"/>
      </w:pPr>
      <w:r w:rsidRPr="002276CC">
        <w:t>10  Subsection</w:t>
      </w:r>
      <w:r w:rsidR="002276CC" w:rsidRPr="002276CC">
        <w:t> </w:t>
      </w:r>
      <w:r w:rsidRPr="002276CC">
        <w:t>11(3)</w:t>
      </w:r>
    </w:p>
    <w:p w:rsidR="0034212B" w:rsidRPr="002276CC" w:rsidRDefault="0034212B" w:rsidP="002276CC">
      <w:pPr>
        <w:pStyle w:val="Item"/>
      </w:pPr>
      <w:r w:rsidRPr="002276CC">
        <w:t>Omit “regulated matter, and a single charge may be prescribed in relation to 2 or more regulated matters”, substitute “matter, and a single charge may be prescribed in relation to 2 or more matters”.</w:t>
      </w:r>
    </w:p>
    <w:p w:rsidR="0034212B" w:rsidRPr="002276CC" w:rsidRDefault="0034212B" w:rsidP="002276CC">
      <w:pPr>
        <w:pStyle w:val="ItemHead"/>
      </w:pPr>
      <w:r w:rsidRPr="002276CC">
        <w:lastRenderedPageBreak/>
        <w:t>11  Subsection</w:t>
      </w:r>
      <w:r w:rsidR="002276CC" w:rsidRPr="002276CC">
        <w:t> </w:t>
      </w:r>
      <w:r w:rsidRPr="002276CC">
        <w:t>12(2)</w:t>
      </w:r>
    </w:p>
    <w:p w:rsidR="0034212B" w:rsidRPr="002276CC" w:rsidRDefault="0034212B" w:rsidP="002276CC">
      <w:pPr>
        <w:pStyle w:val="Item"/>
      </w:pPr>
      <w:r w:rsidRPr="002276CC">
        <w:t>Repeal the subsection, substitute:</w:t>
      </w:r>
    </w:p>
    <w:p w:rsidR="0034212B" w:rsidRPr="002276CC" w:rsidRDefault="0034212B" w:rsidP="002276CC">
      <w:pPr>
        <w:pStyle w:val="subsection"/>
      </w:pPr>
      <w:r w:rsidRPr="002276CC">
        <w:tab/>
        <w:t>(2)</w:t>
      </w:r>
      <w:r w:rsidRPr="002276CC">
        <w:tab/>
        <w:t>Before the Governor</w:t>
      </w:r>
      <w:r w:rsidR="00D741BF">
        <w:noBreakHyphen/>
      </w:r>
      <w:r w:rsidRPr="002276CC">
        <w:t>General makes regulations for the purposes of subsection</w:t>
      </w:r>
      <w:r w:rsidR="002276CC" w:rsidRPr="002276CC">
        <w:t> </w:t>
      </w:r>
      <w:r w:rsidRPr="002276CC">
        <w:t>11(1) prescribing a charge in relation to a matter, the Minister must be satisfied that the amount of the charge is set at a level that is designed to recover no more than the Commonwealth’s likely costs in connection with the matter.</w:t>
      </w:r>
    </w:p>
    <w:p w:rsidR="0034212B" w:rsidRPr="002276CC" w:rsidRDefault="0034212B" w:rsidP="002276CC">
      <w:pPr>
        <w:pStyle w:val="ItemHead"/>
      </w:pPr>
      <w:r w:rsidRPr="002276CC">
        <w:t>12  Section</w:t>
      </w:r>
      <w:r w:rsidR="002276CC" w:rsidRPr="002276CC">
        <w:t> </w:t>
      </w:r>
      <w:r w:rsidRPr="002276CC">
        <w:t>13</w:t>
      </w:r>
    </w:p>
    <w:p w:rsidR="00D741BF" w:rsidRDefault="000049B8" w:rsidP="002276CC">
      <w:pPr>
        <w:pStyle w:val="Item"/>
      </w:pPr>
      <w:r w:rsidRPr="002276CC">
        <w:t>Repeal the section.</w:t>
      </w:r>
    </w:p>
    <w:p w:rsidR="004A77E8" w:rsidRDefault="004A77E8" w:rsidP="00BF10EB"/>
    <w:p w:rsidR="00BF10EB" w:rsidRDefault="00BF10EB" w:rsidP="00BF10EB">
      <w:pPr>
        <w:pStyle w:val="AssentBk"/>
        <w:keepNext/>
      </w:pPr>
    </w:p>
    <w:p w:rsidR="00BF10EB" w:rsidRDefault="00BF10EB" w:rsidP="00BF10EB">
      <w:pPr>
        <w:pStyle w:val="AssentBk"/>
        <w:keepNext/>
      </w:pPr>
    </w:p>
    <w:p w:rsidR="00BF10EB" w:rsidRDefault="00BF10EB" w:rsidP="00BF10EB">
      <w:pPr>
        <w:pStyle w:val="2ndRd"/>
        <w:keepNext/>
        <w:pBdr>
          <w:top w:val="single" w:sz="2" w:space="1" w:color="auto"/>
        </w:pBdr>
      </w:pPr>
    </w:p>
    <w:p w:rsidR="00BF10EB" w:rsidRDefault="00BF10E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BF10EB" w:rsidRDefault="00BF10E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December 2019</w:t>
      </w:r>
    </w:p>
    <w:p w:rsidR="00BF10EB" w:rsidRDefault="00BF10E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February 2020</w:t>
      </w:r>
      <w:r>
        <w:t>]</w:t>
      </w:r>
    </w:p>
    <w:p w:rsidR="00BF10EB" w:rsidRDefault="00BF10EB" w:rsidP="000C5962"/>
    <w:p w:rsidR="004A77E8" w:rsidRPr="00BF10EB" w:rsidRDefault="00BF10EB" w:rsidP="00BF10EB">
      <w:pPr>
        <w:framePr w:hSpace="180" w:wrap="around" w:vAnchor="text" w:hAnchor="page" w:x="2410" w:y="5561"/>
      </w:pPr>
      <w:r>
        <w:t>(255/19)</w:t>
      </w:r>
    </w:p>
    <w:p w:rsidR="00BF10EB" w:rsidRDefault="00BF10EB"/>
    <w:sectPr w:rsidR="00BF10EB" w:rsidSect="004A77E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55D" w:rsidRDefault="0017755D" w:rsidP="0048364F">
      <w:pPr>
        <w:spacing w:line="240" w:lineRule="auto"/>
      </w:pPr>
      <w:r>
        <w:separator/>
      </w:r>
    </w:p>
  </w:endnote>
  <w:endnote w:type="continuationSeparator" w:id="0">
    <w:p w:rsidR="0017755D" w:rsidRDefault="0017755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2276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0EB" w:rsidRDefault="00BF10E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BF10EB" w:rsidRDefault="00BF10EB" w:rsidP="00CD12A5"/>
  <w:p w:rsidR="00055B5C" w:rsidRDefault="00055B5C" w:rsidP="002276CC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2276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2276C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177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81777">
            <w:rPr>
              <w:i/>
              <w:sz w:val="18"/>
            </w:rPr>
            <w:t>Export Charges (Imposition—Customs)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81777">
            <w:rPr>
              <w:i/>
              <w:sz w:val="18"/>
            </w:rPr>
            <w:t>No. 14,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B5C" w:rsidRDefault="00055B5C" w:rsidP="002276C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81777">
            <w:rPr>
              <w:i/>
              <w:sz w:val="18"/>
            </w:rPr>
            <w:t>No. 14,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81777">
            <w:rPr>
              <w:i/>
              <w:sz w:val="18"/>
            </w:rPr>
            <w:t>Export Charges (Imposition—Customs)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17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2276C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7A48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81777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81777">
            <w:rPr>
              <w:i/>
              <w:sz w:val="18"/>
            </w:rPr>
            <w:t>Export Charges (Imposition—Customs)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81777">
            <w:rPr>
              <w:i/>
              <w:sz w:val="18"/>
            </w:rPr>
            <w:t>No. 14,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2276C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7A480A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81777">
            <w:rPr>
              <w:i/>
              <w:sz w:val="18"/>
            </w:rPr>
            <w:t>No. 14,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81777">
            <w:rPr>
              <w:i/>
              <w:sz w:val="18"/>
            </w:rPr>
            <w:t>Export Charges (Imposition—Customs)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81777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2276C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7A480A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81777">
            <w:rPr>
              <w:i/>
              <w:sz w:val="18"/>
            </w:rPr>
            <w:t>No. 14,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81777">
            <w:rPr>
              <w:i/>
              <w:sz w:val="18"/>
            </w:rPr>
            <w:t>Export Charges (Imposition—Customs)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8177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55D" w:rsidRDefault="0017755D" w:rsidP="0048364F">
      <w:pPr>
        <w:spacing w:line="240" w:lineRule="auto"/>
      </w:pPr>
      <w:r>
        <w:separator/>
      </w:r>
    </w:p>
  </w:footnote>
  <w:footnote w:type="continuationSeparator" w:id="0">
    <w:p w:rsidR="0017755D" w:rsidRDefault="0017755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EB4284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B428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55D"/>
    <w:rsid w:val="000049B8"/>
    <w:rsid w:val="000113BC"/>
    <w:rsid w:val="000136AF"/>
    <w:rsid w:val="000417C9"/>
    <w:rsid w:val="0004731A"/>
    <w:rsid w:val="00051761"/>
    <w:rsid w:val="00055B5C"/>
    <w:rsid w:val="00056391"/>
    <w:rsid w:val="00060FF9"/>
    <w:rsid w:val="000614BF"/>
    <w:rsid w:val="000B1FD2"/>
    <w:rsid w:val="000D05EF"/>
    <w:rsid w:val="000F21C1"/>
    <w:rsid w:val="000F456F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7755D"/>
    <w:rsid w:val="001854B4"/>
    <w:rsid w:val="001939E1"/>
    <w:rsid w:val="00195382"/>
    <w:rsid w:val="001A3658"/>
    <w:rsid w:val="001A759A"/>
    <w:rsid w:val="001B7A5D"/>
    <w:rsid w:val="001C2418"/>
    <w:rsid w:val="001C69C4"/>
    <w:rsid w:val="001E123B"/>
    <w:rsid w:val="001E3590"/>
    <w:rsid w:val="001E7407"/>
    <w:rsid w:val="00201D27"/>
    <w:rsid w:val="00202618"/>
    <w:rsid w:val="002276CC"/>
    <w:rsid w:val="00240749"/>
    <w:rsid w:val="00262DF2"/>
    <w:rsid w:val="00263820"/>
    <w:rsid w:val="00275197"/>
    <w:rsid w:val="00293B89"/>
    <w:rsid w:val="00297ECB"/>
    <w:rsid w:val="002B5A30"/>
    <w:rsid w:val="002D043A"/>
    <w:rsid w:val="002D395A"/>
    <w:rsid w:val="00302879"/>
    <w:rsid w:val="003415D3"/>
    <w:rsid w:val="0034212B"/>
    <w:rsid w:val="00350417"/>
    <w:rsid w:val="00352B0F"/>
    <w:rsid w:val="00372B7C"/>
    <w:rsid w:val="00375C6C"/>
    <w:rsid w:val="003766B9"/>
    <w:rsid w:val="0039123E"/>
    <w:rsid w:val="003A7B3C"/>
    <w:rsid w:val="003B4E3D"/>
    <w:rsid w:val="003C452B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74092"/>
    <w:rsid w:val="0048196B"/>
    <w:rsid w:val="0048364F"/>
    <w:rsid w:val="00496F97"/>
    <w:rsid w:val="004A77E8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A2952"/>
    <w:rsid w:val="005B4067"/>
    <w:rsid w:val="005C3F41"/>
    <w:rsid w:val="005E152A"/>
    <w:rsid w:val="00600219"/>
    <w:rsid w:val="0060123B"/>
    <w:rsid w:val="006309EA"/>
    <w:rsid w:val="00641DE5"/>
    <w:rsid w:val="00650BCB"/>
    <w:rsid w:val="00656F0C"/>
    <w:rsid w:val="00677CC2"/>
    <w:rsid w:val="00681F92"/>
    <w:rsid w:val="006842C2"/>
    <w:rsid w:val="00685F42"/>
    <w:rsid w:val="0069207B"/>
    <w:rsid w:val="00695515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3488C"/>
    <w:rsid w:val="007440B7"/>
    <w:rsid w:val="00747C97"/>
    <w:rsid w:val="00755DAA"/>
    <w:rsid w:val="007634AD"/>
    <w:rsid w:val="007715C9"/>
    <w:rsid w:val="00774EDD"/>
    <w:rsid w:val="007757EC"/>
    <w:rsid w:val="007A480A"/>
    <w:rsid w:val="007C3330"/>
    <w:rsid w:val="007E7D4A"/>
    <w:rsid w:val="008006CC"/>
    <w:rsid w:val="00807F18"/>
    <w:rsid w:val="00831E8D"/>
    <w:rsid w:val="008376C4"/>
    <w:rsid w:val="00856A31"/>
    <w:rsid w:val="00857D6B"/>
    <w:rsid w:val="0087224F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117"/>
    <w:rsid w:val="008F77C4"/>
    <w:rsid w:val="009103F3"/>
    <w:rsid w:val="00932377"/>
    <w:rsid w:val="009371B4"/>
    <w:rsid w:val="00967042"/>
    <w:rsid w:val="00981777"/>
    <w:rsid w:val="0098255A"/>
    <w:rsid w:val="009845BE"/>
    <w:rsid w:val="009969C9"/>
    <w:rsid w:val="009B3161"/>
    <w:rsid w:val="009F493A"/>
    <w:rsid w:val="009F7BD0"/>
    <w:rsid w:val="00A048FF"/>
    <w:rsid w:val="00A070F1"/>
    <w:rsid w:val="00A10775"/>
    <w:rsid w:val="00A112D5"/>
    <w:rsid w:val="00A130B3"/>
    <w:rsid w:val="00A231E2"/>
    <w:rsid w:val="00A31080"/>
    <w:rsid w:val="00A36C48"/>
    <w:rsid w:val="00A401A5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078D"/>
    <w:rsid w:val="00B01B95"/>
    <w:rsid w:val="00B032D8"/>
    <w:rsid w:val="00B33B3C"/>
    <w:rsid w:val="00B45DB5"/>
    <w:rsid w:val="00B6382D"/>
    <w:rsid w:val="00BA5026"/>
    <w:rsid w:val="00BB40BF"/>
    <w:rsid w:val="00BC0CD1"/>
    <w:rsid w:val="00BE719A"/>
    <w:rsid w:val="00BE720A"/>
    <w:rsid w:val="00BF0461"/>
    <w:rsid w:val="00BF10EB"/>
    <w:rsid w:val="00BF4944"/>
    <w:rsid w:val="00BF56D4"/>
    <w:rsid w:val="00BF6809"/>
    <w:rsid w:val="00C04409"/>
    <w:rsid w:val="00C067E5"/>
    <w:rsid w:val="00C164CA"/>
    <w:rsid w:val="00C176CF"/>
    <w:rsid w:val="00C236D1"/>
    <w:rsid w:val="00C42BF8"/>
    <w:rsid w:val="00C460AE"/>
    <w:rsid w:val="00C50043"/>
    <w:rsid w:val="00C54E84"/>
    <w:rsid w:val="00C7573B"/>
    <w:rsid w:val="00C76CF3"/>
    <w:rsid w:val="00CE1E31"/>
    <w:rsid w:val="00CF0BB2"/>
    <w:rsid w:val="00CF1588"/>
    <w:rsid w:val="00CF6FE3"/>
    <w:rsid w:val="00D00EAA"/>
    <w:rsid w:val="00D13441"/>
    <w:rsid w:val="00D243A3"/>
    <w:rsid w:val="00D45116"/>
    <w:rsid w:val="00D477C3"/>
    <w:rsid w:val="00D52EFE"/>
    <w:rsid w:val="00D63EF6"/>
    <w:rsid w:val="00D70DFB"/>
    <w:rsid w:val="00D73029"/>
    <w:rsid w:val="00D741BF"/>
    <w:rsid w:val="00D766DF"/>
    <w:rsid w:val="00DE2002"/>
    <w:rsid w:val="00DF7AE9"/>
    <w:rsid w:val="00E05704"/>
    <w:rsid w:val="00E116F4"/>
    <w:rsid w:val="00E24D66"/>
    <w:rsid w:val="00E54292"/>
    <w:rsid w:val="00E74DC7"/>
    <w:rsid w:val="00E74F8D"/>
    <w:rsid w:val="00E87699"/>
    <w:rsid w:val="00E93B3C"/>
    <w:rsid w:val="00E947C6"/>
    <w:rsid w:val="00EB4284"/>
    <w:rsid w:val="00EC7FDB"/>
    <w:rsid w:val="00ED492F"/>
    <w:rsid w:val="00EF2E3A"/>
    <w:rsid w:val="00F047E2"/>
    <w:rsid w:val="00F078DC"/>
    <w:rsid w:val="00F07DB8"/>
    <w:rsid w:val="00F13E86"/>
    <w:rsid w:val="00F17B00"/>
    <w:rsid w:val="00F677A9"/>
    <w:rsid w:val="00F84CF5"/>
    <w:rsid w:val="00F92D35"/>
    <w:rsid w:val="00FA420B"/>
    <w:rsid w:val="00FC6796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62D8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276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7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7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7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7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7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7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276CC"/>
  </w:style>
  <w:style w:type="paragraph" w:customStyle="1" w:styleId="OPCParaBase">
    <w:name w:val="OPCParaBase"/>
    <w:link w:val="OPCParaBaseChar"/>
    <w:qFormat/>
    <w:rsid w:val="002276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2276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276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276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276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276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276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276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276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276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276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2276CC"/>
  </w:style>
  <w:style w:type="paragraph" w:customStyle="1" w:styleId="Blocks">
    <w:name w:val="Blocks"/>
    <w:aliases w:val="bb"/>
    <w:basedOn w:val="OPCParaBase"/>
    <w:qFormat/>
    <w:rsid w:val="002276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27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276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276CC"/>
    <w:rPr>
      <w:i/>
    </w:rPr>
  </w:style>
  <w:style w:type="paragraph" w:customStyle="1" w:styleId="BoxList">
    <w:name w:val="BoxList"/>
    <w:aliases w:val="bl"/>
    <w:basedOn w:val="BoxText"/>
    <w:qFormat/>
    <w:rsid w:val="002276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276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276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276CC"/>
    <w:pPr>
      <w:ind w:left="1985" w:hanging="851"/>
    </w:pPr>
  </w:style>
  <w:style w:type="character" w:customStyle="1" w:styleId="CharAmPartNo">
    <w:name w:val="CharAmPartNo"/>
    <w:basedOn w:val="OPCCharBase"/>
    <w:qFormat/>
    <w:rsid w:val="002276CC"/>
  </w:style>
  <w:style w:type="character" w:customStyle="1" w:styleId="CharAmPartText">
    <w:name w:val="CharAmPartText"/>
    <w:basedOn w:val="OPCCharBase"/>
    <w:qFormat/>
    <w:rsid w:val="002276CC"/>
  </w:style>
  <w:style w:type="character" w:customStyle="1" w:styleId="CharAmSchNo">
    <w:name w:val="CharAmSchNo"/>
    <w:basedOn w:val="OPCCharBase"/>
    <w:qFormat/>
    <w:rsid w:val="002276CC"/>
  </w:style>
  <w:style w:type="character" w:customStyle="1" w:styleId="CharAmSchText">
    <w:name w:val="CharAmSchText"/>
    <w:basedOn w:val="OPCCharBase"/>
    <w:qFormat/>
    <w:rsid w:val="002276CC"/>
  </w:style>
  <w:style w:type="character" w:customStyle="1" w:styleId="CharBoldItalic">
    <w:name w:val="CharBoldItalic"/>
    <w:basedOn w:val="OPCCharBase"/>
    <w:uiPriority w:val="1"/>
    <w:qFormat/>
    <w:rsid w:val="002276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2276CC"/>
  </w:style>
  <w:style w:type="character" w:customStyle="1" w:styleId="CharChapText">
    <w:name w:val="CharChapText"/>
    <w:basedOn w:val="OPCCharBase"/>
    <w:uiPriority w:val="1"/>
    <w:qFormat/>
    <w:rsid w:val="002276CC"/>
  </w:style>
  <w:style w:type="character" w:customStyle="1" w:styleId="CharDivNo">
    <w:name w:val="CharDivNo"/>
    <w:basedOn w:val="OPCCharBase"/>
    <w:uiPriority w:val="1"/>
    <w:qFormat/>
    <w:rsid w:val="002276CC"/>
  </w:style>
  <w:style w:type="character" w:customStyle="1" w:styleId="CharDivText">
    <w:name w:val="CharDivText"/>
    <w:basedOn w:val="OPCCharBase"/>
    <w:uiPriority w:val="1"/>
    <w:qFormat/>
    <w:rsid w:val="002276CC"/>
  </w:style>
  <w:style w:type="character" w:customStyle="1" w:styleId="CharItalic">
    <w:name w:val="CharItalic"/>
    <w:basedOn w:val="OPCCharBase"/>
    <w:uiPriority w:val="1"/>
    <w:qFormat/>
    <w:rsid w:val="002276CC"/>
    <w:rPr>
      <w:i/>
    </w:rPr>
  </w:style>
  <w:style w:type="character" w:customStyle="1" w:styleId="CharPartNo">
    <w:name w:val="CharPartNo"/>
    <w:basedOn w:val="OPCCharBase"/>
    <w:uiPriority w:val="1"/>
    <w:qFormat/>
    <w:rsid w:val="002276CC"/>
  </w:style>
  <w:style w:type="character" w:customStyle="1" w:styleId="CharPartText">
    <w:name w:val="CharPartText"/>
    <w:basedOn w:val="OPCCharBase"/>
    <w:uiPriority w:val="1"/>
    <w:qFormat/>
    <w:rsid w:val="002276CC"/>
  </w:style>
  <w:style w:type="character" w:customStyle="1" w:styleId="CharSectno">
    <w:name w:val="CharSectno"/>
    <w:basedOn w:val="OPCCharBase"/>
    <w:qFormat/>
    <w:rsid w:val="002276CC"/>
  </w:style>
  <w:style w:type="character" w:customStyle="1" w:styleId="CharSubdNo">
    <w:name w:val="CharSubdNo"/>
    <w:basedOn w:val="OPCCharBase"/>
    <w:uiPriority w:val="1"/>
    <w:qFormat/>
    <w:rsid w:val="002276CC"/>
  </w:style>
  <w:style w:type="character" w:customStyle="1" w:styleId="CharSubdText">
    <w:name w:val="CharSubdText"/>
    <w:basedOn w:val="OPCCharBase"/>
    <w:uiPriority w:val="1"/>
    <w:qFormat/>
    <w:rsid w:val="002276CC"/>
  </w:style>
  <w:style w:type="paragraph" w:customStyle="1" w:styleId="CTA--">
    <w:name w:val="CTA --"/>
    <w:basedOn w:val="OPCParaBase"/>
    <w:next w:val="Normal"/>
    <w:rsid w:val="002276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276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276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276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276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276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276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276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276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276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276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276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276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276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276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276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276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276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276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276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276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276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276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276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276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276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276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276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276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276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276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276C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276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276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276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276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276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276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276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276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276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276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276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276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276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276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276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276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276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276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276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27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276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276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276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276C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276C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276C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276C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276C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276C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276C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276C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276C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276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276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276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276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276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276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276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276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276CC"/>
    <w:rPr>
      <w:sz w:val="16"/>
    </w:rPr>
  </w:style>
  <w:style w:type="table" w:customStyle="1" w:styleId="CFlag">
    <w:name w:val="CFlag"/>
    <w:basedOn w:val="TableNormal"/>
    <w:uiPriority w:val="99"/>
    <w:rsid w:val="002276C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2276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276C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2276C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276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2276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276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276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276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276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2276CC"/>
    <w:pPr>
      <w:spacing w:before="120"/>
    </w:pPr>
  </w:style>
  <w:style w:type="paragraph" w:customStyle="1" w:styleId="TableTextEndNotes">
    <w:name w:val="TableTextEndNotes"/>
    <w:aliases w:val="Tten"/>
    <w:basedOn w:val="Normal"/>
    <w:rsid w:val="002276C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2276C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2276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276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276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276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276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276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276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276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276C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276C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276CC"/>
  </w:style>
  <w:style w:type="character" w:customStyle="1" w:styleId="CharSubPartNoCASA">
    <w:name w:val="CharSubPartNo(CASA)"/>
    <w:basedOn w:val="OPCCharBase"/>
    <w:uiPriority w:val="1"/>
    <w:rsid w:val="002276CC"/>
  </w:style>
  <w:style w:type="paragraph" w:customStyle="1" w:styleId="ENoteTTIndentHeadingSub">
    <w:name w:val="ENoteTTIndentHeadingSub"/>
    <w:aliases w:val="enTTHis"/>
    <w:basedOn w:val="OPCParaBase"/>
    <w:rsid w:val="002276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276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276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276C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22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2276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27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276CC"/>
    <w:rPr>
      <w:sz w:val="22"/>
    </w:rPr>
  </w:style>
  <w:style w:type="paragraph" w:customStyle="1" w:styleId="SOTextNote">
    <w:name w:val="SO TextNote"/>
    <w:aliases w:val="sont"/>
    <w:basedOn w:val="SOText"/>
    <w:qFormat/>
    <w:rsid w:val="002276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276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276CC"/>
    <w:rPr>
      <w:sz w:val="22"/>
    </w:rPr>
  </w:style>
  <w:style w:type="paragraph" w:customStyle="1" w:styleId="FileName">
    <w:name w:val="FileName"/>
    <w:basedOn w:val="Normal"/>
    <w:rsid w:val="002276C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276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276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276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276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276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276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276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276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276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276CC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2276CC"/>
  </w:style>
  <w:style w:type="character" w:styleId="Hyperlink">
    <w:name w:val="Hyperlink"/>
    <w:basedOn w:val="DefaultParagraphFont"/>
    <w:uiPriority w:val="99"/>
    <w:semiHidden/>
    <w:unhideWhenUsed/>
    <w:rsid w:val="007348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88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7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7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7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7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7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7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7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7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A77E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A77E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A77E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A77E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A77E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A77E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A77E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A77E8"/>
  </w:style>
  <w:style w:type="character" w:customStyle="1" w:styleId="ShortTCPChar">
    <w:name w:val="ShortTCP Char"/>
    <w:basedOn w:val="ShortTChar"/>
    <w:link w:val="ShortTCP"/>
    <w:rsid w:val="004A77E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A77E8"/>
    <w:pPr>
      <w:spacing w:before="400"/>
    </w:pPr>
  </w:style>
  <w:style w:type="character" w:customStyle="1" w:styleId="ActNoCPChar">
    <w:name w:val="ActNoCP Char"/>
    <w:basedOn w:val="ActnoChar"/>
    <w:link w:val="ActNoCP"/>
    <w:rsid w:val="004A77E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A77E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F10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F10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F10E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708</Words>
  <Characters>4399</Characters>
  <Application>Microsoft Office Word</Application>
  <DocSecurity>0</DocSecurity>
  <PresentationFormat/>
  <Lines>439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2018-10-23T06:48:00Z</cp:lastPrinted>
  <dcterms:created xsi:type="dcterms:W3CDTF">2021-04-16T02:45:00Z</dcterms:created>
  <dcterms:modified xsi:type="dcterms:W3CDTF">2021-04-16T02:45:00Z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Export Charges (Imposition—Customs) Amendment Act 2020</vt:lpwstr>
  </property>
  <property fmtid="{D5CDD505-2E9C-101B-9397-08002B2CF9AE}" pid="5" name="ActNo">
    <vt:lpwstr>No. 14,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OPC6707</vt:lpwstr>
  </property>
  <property fmtid="{D5CDD505-2E9C-101B-9397-08002B2CF9AE}" pid="12" name="PreventSessionPrompt">
    <vt:lpwstr>Yes</vt:lpwstr>
  </property>
</Properties>
</file>