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B3E" w:rsidRDefault="004D6B3E">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pt;height:80.4pt" o:ole="" fillcolor="window">
            <v:imagedata r:id="rId7" o:title=""/>
          </v:shape>
          <o:OLEObject Type="Embed" ProgID="Word.Picture.8" ShapeID="_x0000_i1025" DrawAspect="Content" ObjectID="_1741789024" r:id="rId8"/>
        </w:object>
      </w:r>
    </w:p>
    <w:p w:rsidR="004D6B3E" w:rsidRDefault="004D6B3E"/>
    <w:p w:rsidR="004D6B3E" w:rsidRDefault="004D6B3E" w:rsidP="004D6B3E">
      <w:pPr>
        <w:spacing w:line="240" w:lineRule="auto"/>
      </w:pPr>
    </w:p>
    <w:p w:rsidR="004D6B3E" w:rsidRDefault="004D6B3E" w:rsidP="004D6B3E"/>
    <w:p w:rsidR="004D6B3E" w:rsidRDefault="004D6B3E" w:rsidP="004D6B3E"/>
    <w:p w:rsidR="004D6B3E" w:rsidRDefault="004D6B3E" w:rsidP="004D6B3E"/>
    <w:p w:rsidR="004D6B3E" w:rsidRDefault="004D6B3E" w:rsidP="004D6B3E"/>
    <w:p w:rsidR="0048364F" w:rsidRPr="002011E5" w:rsidRDefault="00D84997" w:rsidP="0048364F">
      <w:pPr>
        <w:pStyle w:val="ShortT"/>
      </w:pPr>
      <w:r w:rsidRPr="002011E5">
        <w:t>Student Identifiers Amendment</w:t>
      </w:r>
      <w:r w:rsidR="000D29D6" w:rsidRPr="002011E5">
        <w:t xml:space="preserve"> </w:t>
      </w:r>
      <w:r w:rsidR="00AB2389" w:rsidRPr="002011E5">
        <w:t xml:space="preserve">(Higher Education) </w:t>
      </w:r>
      <w:r w:rsidR="004D6B3E">
        <w:t>Act</w:t>
      </w:r>
      <w:r w:rsidR="00C164CA" w:rsidRPr="002011E5">
        <w:t xml:space="preserve"> 20</w:t>
      </w:r>
      <w:r w:rsidR="006902D6">
        <w:t>20</w:t>
      </w:r>
    </w:p>
    <w:p w:rsidR="0048364F" w:rsidRPr="002011E5" w:rsidRDefault="0048364F" w:rsidP="0048364F"/>
    <w:p w:rsidR="0048364F" w:rsidRPr="002011E5" w:rsidRDefault="00C164CA" w:rsidP="004D6B3E">
      <w:pPr>
        <w:pStyle w:val="Actno"/>
        <w:spacing w:before="400"/>
      </w:pPr>
      <w:r w:rsidRPr="002011E5">
        <w:t>No.</w:t>
      </w:r>
      <w:r w:rsidR="00DB157D">
        <w:t xml:space="preserve"> 19</w:t>
      </w:r>
      <w:r w:rsidRPr="002011E5">
        <w:t>, 20</w:t>
      </w:r>
      <w:r w:rsidR="006902D6">
        <w:t>20</w:t>
      </w:r>
    </w:p>
    <w:p w:rsidR="0048364F" w:rsidRPr="002011E5" w:rsidRDefault="0048364F" w:rsidP="0048364F"/>
    <w:p w:rsidR="004D6B3E" w:rsidRDefault="004D6B3E" w:rsidP="004D6B3E"/>
    <w:p w:rsidR="004D6B3E" w:rsidRDefault="004D6B3E" w:rsidP="004D6B3E"/>
    <w:p w:rsidR="004D6B3E" w:rsidRDefault="004D6B3E" w:rsidP="004D6B3E"/>
    <w:p w:rsidR="004D6B3E" w:rsidRDefault="004D6B3E" w:rsidP="004D6B3E"/>
    <w:p w:rsidR="0048364F" w:rsidRPr="002011E5" w:rsidRDefault="004D6B3E" w:rsidP="0048364F">
      <w:pPr>
        <w:pStyle w:val="LongT"/>
      </w:pPr>
      <w:r>
        <w:t>An Act</w:t>
      </w:r>
      <w:r w:rsidR="00D84997" w:rsidRPr="002011E5">
        <w:t xml:space="preserve"> to amend the </w:t>
      </w:r>
      <w:r w:rsidR="00D84997" w:rsidRPr="002011E5">
        <w:rPr>
          <w:i/>
        </w:rPr>
        <w:t>Student Identifiers Act 2014</w:t>
      </w:r>
      <w:r w:rsidR="00D84997" w:rsidRPr="002011E5">
        <w:t>, and for related purposes</w:t>
      </w:r>
    </w:p>
    <w:p w:rsidR="0048364F" w:rsidRPr="007A0EB5" w:rsidRDefault="0048364F" w:rsidP="0048364F">
      <w:pPr>
        <w:pStyle w:val="Header"/>
        <w:tabs>
          <w:tab w:val="clear" w:pos="4150"/>
          <w:tab w:val="clear" w:pos="8307"/>
        </w:tabs>
      </w:pPr>
      <w:r w:rsidRPr="007A0EB5">
        <w:rPr>
          <w:rStyle w:val="CharAmSchNo"/>
        </w:rPr>
        <w:t xml:space="preserve"> </w:t>
      </w:r>
      <w:r w:rsidRPr="007A0EB5">
        <w:rPr>
          <w:rStyle w:val="CharAmSchText"/>
        </w:rPr>
        <w:t xml:space="preserve"> </w:t>
      </w:r>
    </w:p>
    <w:p w:rsidR="0048364F" w:rsidRPr="007A0EB5" w:rsidRDefault="0048364F" w:rsidP="0048364F">
      <w:pPr>
        <w:pStyle w:val="Header"/>
        <w:tabs>
          <w:tab w:val="clear" w:pos="4150"/>
          <w:tab w:val="clear" w:pos="8307"/>
        </w:tabs>
      </w:pPr>
      <w:r w:rsidRPr="007A0EB5">
        <w:rPr>
          <w:rStyle w:val="CharAmPartNo"/>
        </w:rPr>
        <w:t xml:space="preserve"> </w:t>
      </w:r>
      <w:r w:rsidRPr="007A0EB5">
        <w:rPr>
          <w:rStyle w:val="CharAmPartText"/>
        </w:rPr>
        <w:t xml:space="preserve"> </w:t>
      </w:r>
    </w:p>
    <w:p w:rsidR="0048364F" w:rsidRPr="002011E5" w:rsidRDefault="0048364F" w:rsidP="0048364F">
      <w:pPr>
        <w:sectPr w:rsidR="0048364F" w:rsidRPr="002011E5" w:rsidSect="004D6B3E">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2011E5" w:rsidRDefault="0048364F" w:rsidP="006F31AD">
      <w:pPr>
        <w:rPr>
          <w:sz w:val="36"/>
        </w:rPr>
      </w:pPr>
      <w:r w:rsidRPr="002011E5">
        <w:rPr>
          <w:sz w:val="36"/>
        </w:rPr>
        <w:lastRenderedPageBreak/>
        <w:t>Contents</w:t>
      </w:r>
    </w:p>
    <w:bookmarkStart w:id="0" w:name="BKCheck15B_1"/>
    <w:bookmarkEnd w:id="0"/>
    <w:p w:rsidR="004B5F54" w:rsidRDefault="004B5F5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B5F54">
        <w:rPr>
          <w:noProof/>
        </w:rPr>
        <w:tab/>
      </w:r>
      <w:r w:rsidRPr="004B5F54">
        <w:rPr>
          <w:noProof/>
        </w:rPr>
        <w:fldChar w:fldCharType="begin"/>
      </w:r>
      <w:r w:rsidRPr="004B5F54">
        <w:rPr>
          <w:noProof/>
        </w:rPr>
        <w:instrText xml:space="preserve"> PAGEREF _Toc34836309 \h </w:instrText>
      </w:r>
      <w:r w:rsidRPr="004B5F54">
        <w:rPr>
          <w:noProof/>
        </w:rPr>
      </w:r>
      <w:r w:rsidRPr="004B5F54">
        <w:rPr>
          <w:noProof/>
        </w:rPr>
        <w:fldChar w:fldCharType="separate"/>
      </w:r>
      <w:r w:rsidR="006063CB">
        <w:rPr>
          <w:noProof/>
        </w:rPr>
        <w:t>1</w:t>
      </w:r>
      <w:r w:rsidRPr="004B5F54">
        <w:rPr>
          <w:noProof/>
        </w:rPr>
        <w:fldChar w:fldCharType="end"/>
      </w:r>
    </w:p>
    <w:p w:rsidR="004B5F54" w:rsidRDefault="004B5F54">
      <w:pPr>
        <w:pStyle w:val="TOC5"/>
        <w:rPr>
          <w:rFonts w:asciiTheme="minorHAnsi" w:eastAsiaTheme="minorEastAsia" w:hAnsiTheme="minorHAnsi" w:cstheme="minorBidi"/>
          <w:noProof/>
          <w:kern w:val="0"/>
          <w:sz w:val="22"/>
          <w:szCs w:val="22"/>
        </w:rPr>
      </w:pPr>
      <w:r>
        <w:rPr>
          <w:noProof/>
        </w:rPr>
        <w:t>2</w:t>
      </w:r>
      <w:r>
        <w:rPr>
          <w:noProof/>
        </w:rPr>
        <w:tab/>
        <w:t>Commencement</w:t>
      </w:r>
      <w:r w:rsidRPr="004B5F54">
        <w:rPr>
          <w:noProof/>
        </w:rPr>
        <w:tab/>
      </w:r>
      <w:r w:rsidRPr="004B5F54">
        <w:rPr>
          <w:noProof/>
        </w:rPr>
        <w:fldChar w:fldCharType="begin"/>
      </w:r>
      <w:r w:rsidRPr="004B5F54">
        <w:rPr>
          <w:noProof/>
        </w:rPr>
        <w:instrText xml:space="preserve"> PAGEREF _Toc34836310 \h </w:instrText>
      </w:r>
      <w:r w:rsidRPr="004B5F54">
        <w:rPr>
          <w:noProof/>
        </w:rPr>
      </w:r>
      <w:r w:rsidRPr="004B5F54">
        <w:rPr>
          <w:noProof/>
        </w:rPr>
        <w:fldChar w:fldCharType="separate"/>
      </w:r>
      <w:r w:rsidR="006063CB">
        <w:rPr>
          <w:noProof/>
        </w:rPr>
        <w:t>2</w:t>
      </w:r>
      <w:r w:rsidRPr="004B5F54">
        <w:rPr>
          <w:noProof/>
        </w:rPr>
        <w:fldChar w:fldCharType="end"/>
      </w:r>
    </w:p>
    <w:p w:rsidR="004B5F54" w:rsidRDefault="004B5F54">
      <w:pPr>
        <w:pStyle w:val="TOC5"/>
        <w:rPr>
          <w:rFonts w:asciiTheme="minorHAnsi" w:eastAsiaTheme="minorEastAsia" w:hAnsiTheme="minorHAnsi" w:cstheme="minorBidi"/>
          <w:noProof/>
          <w:kern w:val="0"/>
          <w:sz w:val="22"/>
          <w:szCs w:val="22"/>
        </w:rPr>
      </w:pPr>
      <w:r>
        <w:rPr>
          <w:noProof/>
        </w:rPr>
        <w:t>3</w:t>
      </w:r>
      <w:r>
        <w:rPr>
          <w:noProof/>
        </w:rPr>
        <w:tab/>
        <w:t>Schedules</w:t>
      </w:r>
      <w:r w:rsidRPr="004B5F54">
        <w:rPr>
          <w:noProof/>
        </w:rPr>
        <w:tab/>
      </w:r>
      <w:r w:rsidRPr="004B5F54">
        <w:rPr>
          <w:noProof/>
        </w:rPr>
        <w:fldChar w:fldCharType="begin"/>
      </w:r>
      <w:r w:rsidRPr="004B5F54">
        <w:rPr>
          <w:noProof/>
        </w:rPr>
        <w:instrText xml:space="preserve"> PAGEREF _Toc34836311 \h </w:instrText>
      </w:r>
      <w:r w:rsidRPr="004B5F54">
        <w:rPr>
          <w:noProof/>
        </w:rPr>
      </w:r>
      <w:r w:rsidRPr="004B5F54">
        <w:rPr>
          <w:noProof/>
        </w:rPr>
        <w:fldChar w:fldCharType="separate"/>
      </w:r>
      <w:r w:rsidR="006063CB">
        <w:rPr>
          <w:noProof/>
        </w:rPr>
        <w:t>3</w:t>
      </w:r>
      <w:r w:rsidRPr="004B5F54">
        <w:rPr>
          <w:noProof/>
        </w:rPr>
        <w:fldChar w:fldCharType="end"/>
      </w:r>
    </w:p>
    <w:p w:rsidR="004B5F54" w:rsidRDefault="004B5F54">
      <w:pPr>
        <w:pStyle w:val="TOC6"/>
        <w:rPr>
          <w:rFonts w:asciiTheme="minorHAnsi" w:eastAsiaTheme="minorEastAsia" w:hAnsiTheme="minorHAnsi" w:cstheme="minorBidi"/>
          <w:b w:val="0"/>
          <w:noProof/>
          <w:kern w:val="0"/>
          <w:sz w:val="22"/>
          <w:szCs w:val="22"/>
        </w:rPr>
      </w:pPr>
      <w:r>
        <w:rPr>
          <w:noProof/>
        </w:rPr>
        <w:t>Schedule 1—Amendments</w:t>
      </w:r>
      <w:r w:rsidRPr="004B5F54">
        <w:rPr>
          <w:b w:val="0"/>
          <w:noProof/>
          <w:sz w:val="18"/>
        </w:rPr>
        <w:tab/>
      </w:r>
      <w:r w:rsidRPr="004B5F54">
        <w:rPr>
          <w:b w:val="0"/>
          <w:noProof/>
          <w:sz w:val="18"/>
        </w:rPr>
        <w:fldChar w:fldCharType="begin"/>
      </w:r>
      <w:r w:rsidRPr="004B5F54">
        <w:rPr>
          <w:b w:val="0"/>
          <w:noProof/>
          <w:sz w:val="18"/>
        </w:rPr>
        <w:instrText xml:space="preserve"> PAGEREF _Toc34836312 \h </w:instrText>
      </w:r>
      <w:r w:rsidRPr="004B5F54">
        <w:rPr>
          <w:b w:val="0"/>
          <w:noProof/>
          <w:sz w:val="18"/>
        </w:rPr>
      </w:r>
      <w:r w:rsidRPr="004B5F54">
        <w:rPr>
          <w:b w:val="0"/>
          <w:noProof/>
          <w:sz w:val="18"/>
        </w:rPr>
        <w:fldChar w:fldCharType="separate"/>
      </w:r>
      <w:r w:rsidR="006063CB">
        <w:rPr>
          <w:b w:val="0"/>
          <w:noProof/>
          <w:sz w:val="18"/>
        </w:rPr>
        <w:t>4</w:t>
      </w:r>
      <w:r w:rsidRPr="004B5F54">
        <w:rPr>
          <w:b w:val="0"/>
          <w:noProof/>
          <w:sz w:val="18"/>
        </w:rPr>
        <w:fldChar w:fldCharType="end"/>
      </w:r>
    </w:p>
    <w:p w:rsidR="004B5F54" w:rsidRDefault="004B5F54">
      <w:pPr>
        <w:pStyle w:val="TOC7"/>
        <w:rPr>
          <w:rFonts w:asciiTheme="minorHAnsi" w:eastAsiaTheme="minorEastAsia" w:hAnsiTheme="minorHAnsi" w:cstheme="minorBidi"/>
          <w:noProof/>
          <w:kern w:val="0"/>
          <w:sz w:val="22"/>
          <w:szCs w:val="22"/>
        </w:rPr>
      </w:pPr>
      <w:r>
        <w:rPr>
          <w:noProof/>
        </w:rPr>
        <w:t>Part 1—Main amendments</w:t>
      </w:r>
      <w:r w:rsidRPr="004B5F54">
        <w:rPr>
          <w:noProof/>
          <w:sz w:val="18"/>
        </w:rPr>
        <w:tab/>
      </w:r>
      <w:r w:rsidRPr="004B5F54">
        <w:rPr>
          <w:noProof/>
          <w:sz w:val="18"/>
        </w:rPr>
        <w:fldChar w:fldCharType="begin"/>
      </w:r>
      <w:r w:rsidRPr="004B5F54">
        <w:rPr>
          <w:noProof/>
          <w:sz w:val="18"/>
        </w:rPr>
        <w:instrText xml:space="preserve"> PAGEREF _Toc34836313 \h </w:instrText>
      </w:r>
      <w:r w:rsidRPr="004B5F54">
        <w:rPr>
          <w:noProof/>
          <w:sz w:val="18"/>
        </w:rPr>
      </w:r>
      <w:r w:rsidRPr="004B5F54">
        <w:rPr>
          <w:noProof/>
          <w:sz w:val="18"/>
        </w:rPr>
        <w:fldChar w:fldCharType="separate"/>
      </w:r>
      <w:r w:rsidR="006063CB">
        <w:rPr>
          <w:noProof/>
          <w:sz w:val="18"/>
        </w:rPr>
        <w:t>4</w:t>
      </w:r>
      <w:r w:rsidRPr="004B5F54">
        <w:rPr>
          <w:noProof/>
          <w:sz w:val="18"/>
        </w:rPr>
        <w:fldChar w:fldCharType="end"/>
      </w:r>
    </w:p>
    <w:p w:rsidR="004B5F54" w:rsidRDefault="004B5F54">
      <w:pPr>
        <w:pStyle w:val="TOC9"/>
        <w:rPr>
          <w:rFonts w:asciiTheme="minorHAnsi" w:eastAsiaTheme="minorEastAsia" w:hAnsiTheme="minorHAnsi" w:cstheme="minorBidi"/>
          <w:i w:val="0"/>
          <w:noProof/>
          <w:kern w:val="0"/>
          <w:sz w:val="22"/>
          <w:szCs w:val="22"/>
        </w:rPr>
      </w:pPr>
      <w:r>
        <w:rPr>
          <w:noProof/>
        </w:rPr>
        <w:t>Student Identifiers Act 2014</w:t>
      </w:r>
      <w:r w:rsidRPr="004B5F54">
        <w:rPr>
          <w:i w:val="0"/>
          <w:noProof/>
          <w:sz w:val="18"/>
        </w:rPr>
        <w:tab/>
      </w:r>
      <w:r w:rsidRPr="004B5F54">
        <w:rPr>
          <w:i w:val="0"/>
          <w:noProof/>
          <w:sz w:val="18"/>
        </w:rPr>
        <w:fldChar w:fldCharType="begin"/>
      </w:r>
      <w:r w:rsidRPr="004B5F54">
        <w:rPr>
          <w:i w:val="0"/>
          <w:noProof/>
          <w:sz w:val="18"/>
        </w:rPr>
        <w:instrText xml:space="preserve"> PAGEREF _Toc34836314 \h </w:instrText>
      </w:r>
      <w:r w:rsidRPr="004B5F54">
        <w:rPr>
          <w:i w:val="0"/>
          <w:noProof/>
          <w:sz w:val="18"/>
        </w:rPr>
      </w:r>
      <w:r w:rsidRPr="004B5F54">
        <w:rPr>
          <w:i w:val="0"/>
          <w:noProof/>
          <w:sz w:val="18"/>
        </w:rPr>
        <w:fldChar w:fldCharType="separate"/>
      </w:r>
      <w:r w:rsidR="006063CB">
        <w:rPr>
          <w:i w:val="0"/>
          <w:noProof/>
          <w:sz w:val="18"/>
        </w:rPr>
        <w:t>4</w:t>
      </w:r>
      <w:r w:rsidRPr="004B5F54">
        <w:rPr>
          <w:i w:val="0"/>
          <w:noProof/>
          <w:sz w:val="18"/>
        </w:rPr>
        <w:fldChar w:fldCharType="end"/>
      </w:r>
    </w:p>
    <w:p w:rsidR="004B5F54" w:rsidRDefault="004B5F54">
      <w:pPr>
        <w:pStyle w:val="TOC7"/>
        <w:rPr>
          <w:rFonts w:asciiTheme="minorHAnsi" w:eastAsiaTheme="minorEastAsia" w:hAnsiTheme="minorHAnsi" w:cstheme="minorBidi"/>
          <w:noProof/>
          <w:kern w:val="0"/>
          <w:sz w:val="22"/>
          <w:szCs w:val="22"/>
        </w:rPr>
      </w:pPr>
      <w:r>
        <w:rPr>
          <w:noProof/>
        </w:rPr>
        <w:t>Part 2—Contingent amendments</w:t>
      </w:r>
      <w:r w:rsidRPr="004B5F54">
        <w:rPr>
          <w:noProof/>
          <w:sz w:val="18"/>
        </w:rPr>
        <w:tab/>
      </w:r>
      <w:r w:rsidRPr="004B5F54">
        <w:rPr>
          <w:noProof/>
          <w:sz w:val="18"/>
        </w:rPr>
        <w:fldChar w:fldCharType="begin"/>
      </w:r>
      <w:r w:rsidRPr="004B5F54">
        <w:rPr>
          <w:noProof/>
          <w:sz w:val="18"/>
        </w:rPr>
        <w:instrText xml:space="preserve"> PAGEREF _Toc34836319 \h </w:instrText>
      </w:r>
      <w:r w:rsidRPr="004B5F54">
        <w:rPr>
          <w:noProof/>
          <w:sz w:val="18"/>
        </w:rPr>
      </w:r>
      <w:r w:rsidRPr="004B5F54">
        <w:rPr>
          <w:noProof/>
          <w:sz w:val="18"/>
        </w:rPr>
        <w:fldChar w:fldCharType="separate"/>
      </w:r>
      <w:r w:rsidR="006063CB">
        <w:rPr>
          <w:noProof/>
          <w:sz w:val="18"/>
        </w:rPr>
        <w:t>13</w:t>
      </w:r>
      <w:r w:rsidRPr="004B5F54">
        <w:rPr>
          <w:noProof/>
          <w:sz w:val="18"/>
        </w:rPr>
        <w:fldChar w:fldCharType="end"/>
      </w:r>
    </w:p>
    <w:p w:rsidR="004B5F54" w:rsidRDefault="004B5F54">
      <w:pPr>
        <w:pStyle w:val="TOC8"/>
        <w:rPr>
          <w:rFonts w:asciiTheme="minorHAnsi" w:eastAsiaTheme="minorEastAsia" w:hAnsiTheme="minorHAnsi" w:cstheme="minorBidi"/>
          <w:noProof/>
          <w:kern w:val="0"/>
          <w:sz w:val="22"/>
          <w:szCs w:val="22"/>
        </w:rPr>
      </w:pPr>
      <w:r>
        <w:rPr>
          <w:noProof/>
        </w:rPr>
        <w:t>Division 1—First contingency</w:t>
      </w:r>
      <w:r w:rsidRPr="004B5F54">
        <w:rPr>
          <w:noProof/>
          <w:sz w:val="18"/>
        </w:rPr>
        <w:tab/>
      </w:r>
      <w:r w:rsidRPr="004B5F54">
        <w:rPr>
          <w:noProof/>
          <w:sz w:val="18"/>
        </w:rPr>
        <w:fldChar w:fldCharType="begin"/>
      </w:r>
      <w:r w:rsidRPr="004B5F54">
        <w:rPr>
          <w:noProof/>
          <w:sz w:val="18"/>
        </w:rPr>
        <w:instrText xml:space="preserve"> PAGEREF _Toc34836320 \h </w:instrText>
      </w:r>
      <w:r w:rsidRPr="004B5F54">
        <w:rPr>
          <w:noProof/>
          <w:sz w:val="18"/>
        </w:rPr>
      </w:r>
      <w:r w:rsidRPr="004B5F54">
        <w:rPr>
          <w:noProof/>
          <w:sz w:val="18"/>
        </w:rPr>
        <w:fldChar w:fldCharType="separate"/>
      </w:r>
      <w:r w:rsidR="006063CB">
        <w:rPr>
          <w:noProof/>
          <w:sz w:val="18"/>
        </w:rPr>
        <w:t>13</w:t>
      </w:r>
      <w:r w:rsidRPr="004B5F54">
        <w:rPr>
          <w:noProof/>
          <w:sz w:val="18"/>
        </w:rPr>
        <w:fldChar w:fldCharType="end"/>
      </w:r>
    </w:p>
    <w:p w:rsidR="004B5F54" w:rsidRDefault="004B5F54">
      <w:pPr>
        <w:pStyle w:val="TOC9"/>
        <w:rPr>
          <w:rFonts w:asciiTheme="minorHAnsi" w:eastAsiaTheme="minorEastAsia" w:hAnsiTheme="minorHAnsi" w:cstheme="minorBidi"/>
          <w:i w:val="0"/>
          <w:noProof/>
          <w:kern w:val="0"/>
          <w:sz w:val="22"/>
          <w:szCs w:val="22"/>
        </w:rPr>
      </w:pPr>
      <w:r>
        <w:rPr>
          <w:noProof/>
        </w:rPr>
        <w:t>Student Identifiers Act 2014</w:t>
      </w:r>
      <w:r w:rsidRPr="004B5F54">
        <w:rPr>
          <w:i w:val="0"/>
          <w:noProof/>
          <w:sz w:val="18"/>
        </w:rPr>
        <w:tab/>
      </w:r>
      <w:r w:rsidRPr="004B5F54">
        <w:rPr>
          <w:i w:val="0"/>
          <w:noProof/>
          <w:sz w:val="18"/>
        </w:rPr>
        <w:fldChar w:fldCharType="begin"/>
      </w:r>
      <w:r w:rsidRPr="004B5F54">
        <w:rPr>
          <w:i w:val="0"/>
          <w:noProof/>
          <w:sz w:val="18"/>
        </w:rPr>
        <w:instrText xml:space="preserve"> PAGEREF _Toc34836321 \h </w:instrText>
      </w:r>
      <w:r w:rsidRPr="004B5F54">
        <w:rPr>
          <w:i w:val="0"/>
          <w:noProof/>
          <w:sz w:val="18"/>
        </w:rPr>
      </w:r>
      <w:r w:rsidRPr="004B5F54">
        <w:rPr>
          <w:i w:val="0"/>
          <w:noProof/>
          <w:sz w:val="18"/>
        </w:rPr>
        <w:fldChar w:fldCharType="separate"/>
      </w:r>
      <w:r w:rsidR="006063CB">
        <w:rPr>
          <w:i w:val="0"/>
          <w:noProof/>
          <w:sz w:val="18"/>
        </w:rPr>
        <w:t>13</w:t>
      </w:r>
      <w:r w:rsidRPr="004B5F54">
        <w:rPr>
          <w:i w:val="0"/>
          <w:noProof/>
          <w:sz w:val="18"/>
        </w:rPr>
        <w:fldChar w:fldCharType="end"/>
      </w:r>
    </w:p>
    <w:p w:rsidR="004B5F54" w:rsidRDefault="004B5F54">
      <w:pPr>
        <w:pStyle w:val="TOC8"/>
        <w:rPr>
          <w:rFonts w:asciiTheme="minorHAnsi" w:eastAsiaTheme="minorEastAsia" w:hAnsiTheme="minorHAnsi" w:cstheme="minorBidi"/>
          <w:noProof/>
          <w:kern w:val="0"/>
          <w:sz w:val="22"/>
          <w:szCs w:val="22"/>
        </w:rPr>
      </w:pPr>
      <w:r>
        <w:rPr>
          <w:noProof/>
        </w:rPr>
        <w:t>Division 2—Second contingency</w:t>
      </w:r>
      <w:r w:rsidRPr="004B5F54">
        <w:rPr>
          <w:noProof/>
          <w:sz w:val="18"/>
        </w:rPr>
        <w:tab/>
      </w:r>
      <w:r w:rsidRPr="004B5F54">
        <w:rPr>
          <w:noProof/>
          <w:sz w:val="18"/>
        </w:rPr>
        <w:fldChar w:fldCharType="begin"/>
      </w:r>
      <w:r w:rsidRPr="004B5F54">
        <w:rPr>
          <w:noProof/>
          <w:sz w:val="18"/>
        </w:rPr>
        <w:instrText xml:space="preserve"> PAGEREF _Toc34836322 \h </w:instrText>
      </w:r>
      <w:r w:rsidRPr="004B5F54">
        <w:rPr>
          <w:noProof/>
          <w:sz w:val="18"/>
        </w:rPr>
      </w:r>
      <w:r w:rsidRPr="004B5F54">
        <w:rPr>
          <w:noProof/>
          <w:sz w:val="18"/>
        </w:rPr>
        <w:fldChar w:fldCharType="separate"/>
      </w:r>
      <w:r w:rsidR="006063CB">
        <w:rPr>
          <w:noProof/>
          <w:sz w:val="18"/>
        </w:rPr>
        <w:t>13</w:t>
      </w:r>
      <w:r w:rsidRPr="004B5F54">
        <w:rPr>
          <w:noProof/>
          <w:sz w:val="18"/>
        </w:rPr>
        <w:fldChar w:fldCharType="end"/>
      </w:r>
    </w:p>
    <w:p w:rsidR="004B5F54" w:rsidRDefault="004B5F54">
      <w:pPr>
        <w:pStyle w:val="TOC9"/>
        <w:rPr>
          <w:rFonts w:asciiTheme="minorHAnsi" w:eastAsiaTheme="minorEastAsia" w:hAnsiTheme="minorHAnsi" w:cstheme="minorBidi"/>
          <w:i w:val="0"/>
          <w:noProof/>
          <w:kern w:val="0"/>
          <w:sz w:val="22"/>
          <w:szCs w:val="22"/>
        </w:rPr>
      </w:pPr>
      <w:r>
        <w:rPr>
          <w:noProof/>
        </w:rPr>
        <w:t>Student Identifiers Act 2014</w:t>
      </w:r>
      <w:r w:rsidRPr="004B5F54">
        <w:rPr>
          <w:i w:val="0"/>
          <w:noProof/>
          <w:sz w:val="18"/>
        </w:rPr>
        <w:tab/>
      </w:r>
      <w:r w:rsidRPr="004B5F54">
        <w:rPr>
          <w:i w:val="0"/>
          <w:noProof/>
          <w:sz w:val="18"/>
        </w:rPr>
        <w:fldChar w:fldCharType="begin"/>
      </w:r>
      <w:r w:rsidRPr="004B5F54">
        <w:rPr>
          <w:i w:val="0"/>
          <w:noProof/>
          <w:sz w:val="18"/>
        </w:rPr>
        <w:instrText xml:space="preserve"> PAGEREF _Toc34836323 \h </w:instrText>
      </w:r>
      <w:r w:rsidRPr="004B5F54">
        <w:rPr>
          <w:i w:val="0"/>
          <w:noProof/>
          <w:sz w:val="18"/>
        </w:rPr>
      </w:r>
      <w:r w:rsidRPr="004B5F54">
        <w:rPr>
          <w:i w:val="0"/>
          <w:noProof/>
          <w:sz w:val="18"/>
        </w:rPr>
        <w:fldChar w:fldCharType="separate"/>
      </w:r>
      <w:r w:rsidR="006063CB">
        <w:rPr>
          <w:i w:val="0"/>
          <w:noProof/>
          <w:sz w:val="18"/>
        </w:rPr>
        <w:t>13</w:t>
      </w:r>
      <w:r w:rsidRPr="004B5F54">
        <w:rPr>
          <w:i w:val="0"/>
          <w:noProof/>
          <w:sz w:val="18"/>
        </w:rPr>
        <w:fldChar w:fldCharType="end"/>
      </w:r>
    </w:p>
    <w:p w:rsidR="00060FF9" w:rsidRPr="002011E5" w:rsidRDefault="004B5F54" w:rsidP="0048364F">
      <w:r>
        <w:fldChar w:fldCharType="end"/>
      </w:r>
    </w:p>
    <w:p w:rsidR="00FE7F93" w:rsidRPr="002011E5" w:rsidRDefault="00FE7F93" w:rsidP="0048364F">
      <w:pPr>
        <w:sectPr w:rsidR="00FE7F93" w:rsidRPr="002011E5" w:rsidSect="004D6B3E">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4D6B3E" w:rsidRDefault="004D6B3E">
      <w:r>
        <w:object w:dxaOrig="2146" w:dyaOrig="1561">
          <v:shape id="_x0000_i1026" type="#_x0000_t75" alt="Commonwealth Coat of Arms of Australia" style="width:110pt;height:80.4pt" o:ole="" fillcolor="window">
            <v:imagedata r:id="rId7" o:title=""/>
          </v:shape>
          <o:OLEObject Type="Embed" ProgID="Word.Picture.8" ShapeID="_x0000_i1026" DrawAspect="Content" ObjectID="_1741789025" r:id="rId20"/>
        </w:object>
      </w:r>
    </w:p>
    <w:p w:rsidR="004D6B3E" w:rsidRDefault="004D6B3E"/>
    <w:p w:rsidR="004D6B3E" w:rsidRDefault="004D6B3E" w:rsidP="004D6B3E">
      <w:pPr>
        <w:spacing w:line="240" w:lineRule="auto"/>
      </w:pPr>
    </w:p>
    <w:p w:rsidR="004D6B3E" w:rsidRDefault="003D3C2F" w:rsidP="004D6B3E">
      <w:pPr>
        <w:pStyle w:val="ShortTP1"/>
      </w:pPr>
      <w:fldSimple w:instr=" STYLEREF ShortT ">
        <w:r w:rsidR="006063CB">
          <w:rPr>
            <w:noProof/>
          </w:rPr>
          <w:t>Student Identifiers Amendment (Higher Education) Act 2020</w:t>
        </w:r>
      </w:fldSimple>
    </w:p>
    <w:p w:rsidR="004D6B3E" w:rsidRDefault="003D3C2F" w:rsidP="004D6B3E">
      <w:pPr>
        <w:pStyle w:val="ActNoP1"/>
      </w:pPr>
      <w:fldSimple w:instr=" STYLEREF Actno ">
        <w:r w:rsidR="006063CB">
          <w:rPr>
            <w:noProof/>
          </w:rPr>
          <w:t>No. 19, 2020</w:t>
        </w:r>
      </w:fldSimple>
    </w:p>
    <w:p w:rsidR="004D6B3E" w:rsidRPr="009A0728" w:rsidRDefault="004D6B3E" w:rsidP="009A0728">
      <w:pPr>
        <w:pBdr>
          <w:bottom w:val="single" w:sz="6" w:space="0" w:color="auto"/>
        </w:pBdr>
        <w:spacing w:before="400" w:line="240" w:lineRule="auto"/>
        <w:rPr>
          <w:rFonts w:eastAsia="Times New Roman"/>
          <w:b/>
          <w:sz w:val="28"/>
        </w:rPr>
      </w:pPr>
    </w:p>
    <w:p w:rsidR="004D6B3E" w:rsidRPr="009A0728" w:rsidRDefault="004D6B3E" w:rsidP="009A0728">
      <w:pPr>
        <w:spacing w:line="40" w:lineRule="exact"/>
        <w:rPr>
          <w:rFonts w:eastAsia="Calibri"/>
          <w:b/>
          <w:sz w:val="28"/>
        </w:rPr>
      </w:pPr>
    </w:p>
    <w:p w:rsidR="004D6B3E" w:rsidRPr="009A0728" w:rsidRDefault="004D6B3E" w:rsidP="009A0728">
      <w:pPr>
        <w:pBdr>
          <w:top w:val="single" w:sz="12" w:space="0" w:color="auto"/>
        </w:pBdr>
        <w:spacing w:line="240" w:lineRule="auto"/>
        <w:rPr>
          <w:rFonts w:eastAsia="Times New Roman"/>
          <w:b/>
          <w:sz w:val="28"/>
        </w:rPr>
      </w:pPr>
    </w:p>
    <w:p w:rsidR="0048364F" w:rsidRPr="002011E5" w:rsidRDefault="004D6B3E" w:rsidP="007A0EB5">
      <w:pPr>
        <w:pStyle w:val="Page1"/>
      </w:pPr>
      <w:r>
        <w:t>An Act</w:t>
      </w:r>
      <w:r w:rsidR="007A0EB5" w:rsidRPr="002011E5">
        <w:t xml:space="preserve"> to amend the </w:t>
      </w:r>
      <w:r w:rsidR="007A0EB5" w:rsidRPr="002011E5">
        <w:rPr>
          <w:i/>
        </w:rPr>
        <w:t>Student Identifiers Act 2014</w:t>
      </w:r>
      <w:r w:rsidR="007A0EB5" w:rsidRPr="002011E5">
        <w:t>, and for related purposes</w:t>
      </w:r>
    </w:p>
    <w:p w:rsidR="00DB157D" w:rsidRDefault="00DB157D" w:rsidP="000C5962">
      <w:pPr>
        <w:pStyle w:val="AssentDt"/>
        <w:spacing w:before="240"/>
        <w:rPr>
          <w:sz w:val="24"/>
        </w:rPr>
      </w:pPr>
      <w:r>
        <w:rPr>
          <w:sz w:val="24"/>
        </w:rPr>
        <w:t>[</w:t>
      </w:r>
      <w:r>
        <w:rPr>
          <w:i/>
          <w:sz w:val="24"/>
        </w:rPr>
        <w:t>Assented to 6 March 2020</w:t>
      </w:r>
      <w:r>
        <w:rPr>
          <w:sz w:val="24"/>
        </w:rPr>
        <w:t>]</w:t>
      </w:r>
    </w:p>
    <w:p w:rsidR="0048364F" w:rsidRPr="002011E5" w:rsidRDefault="0048364F" w:rsidP="002011E5">
      <w:pPr>
        <w:spacing w:before="240" w:line="240" w:lineRule="auto"/>
        <w:rPr>
          <w:sz w:val="32"/>
        </w:rPr>
      </w:pPr>
      <w:r w:rsidRPr="002011E5">
        <w:rPr>
          <w:sz w:val="32"/>
        </w:rPr>
        <w:t>The Parliament of Australia enacts:</w:t>
      </w:r>
    </w:p>
    <w:p w:rsidR="0048364F" w:rsidRPr="002011E5" w:rsidRDefault="0048364F" w:rsidP="002011E5">
      <w:pPr>
        <w:pStyle w:val="ActHead5"/>
      </w:pPr>
      <w:bookmarkStart w:id="1" w:name="_Toc34836309"/>
      <w:r w:rsidRPr="007A0EB5">
        <w:rPr>
          <w:rStyle w:val="CharSectno"/>
        </w:rPr>
        <w:t>1</w:t>
      </w:r>
      <w:r w:rsidRPr="002011E5">
        <w:t xml:space="preserve">  Short title</w:t>
      </w:r>
      <w:bookmarkEnd w:id="1"/>
    </w:p>
    <w:p w:rsidR="0048364F" w:rsidRPr="002011E5" w:rsidRDefault="0048364F" w:rsidP="002011E5">
      <w:pPr>
        <w:pStyle w:val="subsection"/>
      </w:pPr>
      <w:r w:rsidRPr="002011E5">
        <w:tab/>
      </w:r>
      <w:r w:rsidRPr="002011E5">
        <w:tab/>
        <w:t xml:space="preserve">This Act </w:t>
      </w:r>
      <w:r w:rsidR="00275197" w:rsidRPr="002011E5">
        <w:t xml:space="preserve">is </w:t>
      </w:r>
      <w:r w:rsidRPr="002011E5">
        <w:t xml:space="preserve">the </w:t>
      </w:r>
      <w:r w:rsidR="00D84997" w:rsidRPr="002011E5">
        <w:rPr>
          <w:i/>
        </w:rPr>
        <w:t>Student Identifiers Amendment (Higher Education) Act 20</w:t>
      </w:r>
      <w:r w:rsidR="006902D6">
        <w:rPr>
          <w:i/>
        </w:rPr>
        <w:t>20</w:t>
      </w:r>
      <w:r w:rsidR="00D84997" w:rsidRPr="002011E5">
        <w:t>.</w:t>
      </w:r>
    </w:p>
    <w:p w:rsidR="0048364F" w:rsidRPr="002011E5" w:rsidRDefault="0048364F" w:rsidP="002011E5">
      <w:pPr>
        <w:pStyle w:val="ActHead5"/>
      </w:pPr>
      <w:bookmarkStart w:id="2" w:name="_Toc34836310"/>
      <w:r w:rsidRPr="007A0EB5">
        <w:rPr>
          <w:rStyle w:val="CharSectno"/>
        </w:rPr>
        <w:lastRenderedPageBreak/>
        <w:t>2</w:t>
      </w:r>
      <w:r w:rsidRPr="002011E5">
        <w:t xml:space="preserve">  Commencement</w:t>
      </w:r>
      <w:bookmarkEnd w:id="2"/>
    </w:p>
    <w:p w:rsidR="000355AB" w:rsidRPr="002011E5" w:rsidRDefault="000355AB" w:rsidP="002011E5">
      <w:pPr>
        <w:pStyle w:val="subsection"/>
      </w:pPr>
      <w:r w:rsidRPr="002011E5">
        <w:tab/>
        <w:t>(1)</w:t>
      </w:r>
      <w:r w:rsidRPr="002011E5">
        <w:tab/>
        <w:t>Each provision of this Act specified in column 1 of the table commences, or is taken to have commenced, in accordance with column 2 of the table. Any other statement in column 2 has effect according to its terms.</w:t>
      </w:r>
    </w:p>
    <w:p w:rsidR="000355AB" w:rsidRPr="002011E5" w:rsidRDefault="000355AB" w:rsidP="002011E5">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0355AB" w:rsidRPr="002011E5" w:rsidTr="00A009FD">
        <w:trPr>
          <w:cantSplit/>
          <w:tblHeader/>
        </w:trPr>
        <w:tc>
          <w:tcPr>
            <w:tcW w:w="7111" w:type="dxa"/>
            <w:gridSpan w:val="3"/>
            <w:tcBorders>
              <w:top w:val="single" w:sz="12" w:space="0" w:color="auto"/>
              <w:left w:val="nil"/>
              <w:bottom w:val="single" w:sz="6" w:space="0" w:color="auto"/>
              <w:right w:val="nil"/>
            </w:tcBorders>
            <w:hideMark/>
          </w:tcPr>
          <w:p w:rsidR="000355AB" w:rsidRPr="002011E5" w:rsidRDefault="000355AB" w:rsidP="002011E5">
            <w:pPr>
              <w:pStyle w:val="TableHeading"/>
            </w:pPr>
            <w:r w:rsidRPr="002011E5">
              <w:t>Commencement information</w:t>
            </w:r>
          </w:p>
        </w:tc>
      </w:tr>
      <w:tr w:rsidR="000355AB" w:rsidRPr="002011E5" w:rsidTr="00A009FD">
        <w:trPr>
          <w:cantSplit/>
          <w:tblHeader/>
        </w:trPr>
        <w:tc>
          <w:tcPr>
            <w:tcW w:w="1701" w:type="dxa"/>
            <w:tcBorders>
              <w:top w:val="single" w:sz="6" w:space="0" w:color="auto"/>
              <w:left w:val="nil"/>
              <w:bottom w:val="single" w:sz="6" w:space="0" w:color="auto"/>
              <w:right w:val="nil"/>
            </w:tcBorders>
            <w:hideMark/>
          </w:tcPr>
          <w:p w:rsidR="000355AB" w:rsidRPr="002011E5" w:rsidRDefault="000355AB" w:rsidP="002011E5">
            <w:pPr>
              <w:pStyle w:val="TableHeading"/>
            </w:pPr>
            <w:r w:rsidRPr="002011E5">
              <w:t>Column 1</w:t>
            </w:r>
          </w:p>
        </w:tc>
        <w:tc>
          <w:tcPr>
            <w:tcW w:w="3828" w:type="dxa"/>
            <w:tcBorders>
              <w:top w:val="single" w:sz="6" w:space="0" w:color="auto"/>
              <w:left w:val="nil"/>
              <w:bottom w:val="single" w:sz="6" w:space="0" w:color="auto"/>
              <w:right w:val="nil"/>
            </w:tcBorders>
            <w:hideMark/>
          </w:tcPr>
          <w:p w:rsidR="000355AB" w:rsidRPr="002011E5" w:rsidRDefault="000355AB" w:rsidP="002011E5">
            <w:pPr>
              <w:pStyle w:val="TableHeading"/>
            </w:pPr>
            <w:r w:rsidRPr="002011E5">
              <w:t>Column 2</w:t>
            </w:r>
          </w:p>
        </w:tc>
        <w:tc>
          <w:tcPr>
            <w:tcW w:w="1582" w:type="dxa"/>
            <w:tcBorders>
              <w:top w:val="single" w:sz="6" w:space="0" w:color="auto"/>
              <w:left w:val="nil"/>
              <w:bottom w:val="single" w:sz="6" w:space="0" w:color="auto"/>
              <w:right w:val="nil"/>
            </w:tcBorders>
            <w:hideMark/>
          </w:tcPr>
          <w:p w:rsidR="000355AB" w:rsidRPr="002011E5" w:rsidRDefault="000355AB" w:rsidP="002011E5">
            <w:pPr>
              <w:pStyle w:val="TableHeading"/>
            </w:pPr>
            <w:r w:rsidRPr="002011E5">
              <w:t>Column 3</w:t>
            </w:r>
          </w:p>
        </w:tc>
      </w:tr>
      <w:tr w:rsidR="000355AB" w:rsidRPr="002011E5" w:rsidTr="00A009FD">
        <w:trPr>
          <w:cantSplit/>
          <w:tblHeader/>
        </w:trPr>
        <w:tc>
          <w:tcPr>
            <w:tcW w:w="1701" w:type="dxa"/>
            <w:tcBorders>
              <w:top w:val="single" w:sz="6" w:space="0" w:color="auto"/>
              <w:left w:val="nil"/>
              <w:bottom w:val="single" w:sz="12" w:space="0" w:color="auto"/>
              <w:right w:val="nil"/>
            </w:tcBorders>
            <w:hideMark/>
          </w:tcPr>
          <w:p w:rsidR="000355AB" w:rsidRPr="002011E5" w:rsidRDefault="000355AB" w:rsidP="002011E5">
            <w:pPr>
              <w:pStyle w:val="TableHeading"/>
            </w:pPr>
            <w:r w:rsidRPr="002011E5">
              <w:t>Provisions</w:t>
            </w:r>
          </w:p>
        </w:tc>
        <w:tc>
          <w:tcPr>
            <w:tcW w:w="3828" w:type="dxa"/>
            <w:tcBorders>
              <w:top w:val="single" w:sz="6" w:space="0" w:color="auto"/>
              <w:left w:val="nil"/>
              <w:bottom w:val="single" w:sz="12" w:space="0" w:color="auto"/>
              <w:right w:val="nil"/>
            </w:tcBorders>
            <w:hideMark/>
          </w:tcPr>
          <w:p w:rsidR="000355AB" w:rsidRPr="002011E5" w:rsidRDefault="000355AB" w:rsidP="002011E5">
            <w:pPr>
              <w:pStyle w:val="TableHeading"/>
            </w:pPr>
            <w:r w:rsidRPr="002011E5">
              <w:t>Commencement</w:t>
            </w:r>
          </w:p>
        </w:tc>
        <w:tc>
          <w:tcPr>
            <w:tcW w:w="1582" w:type="dxa"/>
            <w:tcBorders>
              <w:top w:val="single" w:sz="6" w:space="0" w:color="auto"/>
              <w:left w:val="nil"/>
              <w:bottom w:val="single" w:sz="12" w:space="0" w:color="auto"/>
              <w:right w:val="nil"/>
            </w:tcBorders>
            <w:hideMark/>
          </w:tcPr>
          <w:p w:rsidR="000355AB" w:rsidRPr="002011E5" w:rsidRDefault="000355AB" w:rsidP="002011E5">
            <w:pPr>
              <w:pStyle w:val="TableHeading"/>
            </w:pPr>
            <w:r w:rsidRPr="002011E5">
              <w:t>Date/Details</w:t>
            </w:r>
          </w:p>
        </w:tc>
      </w:tr>
      <w:tr w:rsidR="000355AB" w:rsidRPr="002011E5" w:rsidTr="00A009FD">
        <w:trPr>
          <w:cantSplit/>
        </w:trPr>
        <w:tc>
          <w:tcPr>
            <w:tcW w:w="1701" w:type="dxa"/>
            <w:tcBorders>
              <w:top w:val="single" w:sz="12" w:space="0" w:color="auto"/>
              <w:left w:val="nil"/>
              <w:bottom w:val="single" w:sz="2" w:space="0" w:color="auto"/>
              <w:right w:val="nil"/>
            </w:tcBorders>
            <w:hideMark/>
          </w:tcPr>
          <w:p w:rsidR="000355AB" w:rsidRPr="002011E5" w:rsidRDefault="000355AB" w:rsidP="002011E5">
            <w:pPr>
              <w:pStyle w:val="Tabletext"/>
            </w:pPr>
            <w:r w:rsidRPr="002011E5">
              <w:t>1.  Sections</w:t>
            </w:r>
            <w:r w:rsidR="002011E5" w:rsidRPr="002011E5">
              <w:t> </w:t>
            </w:r>
            <w:r w:rsidRPr="002011E5">
              <w:t>1 to 3 and anything in this Act not elsewhere covered by this table</w:t>
            </w:r>
          </w:p>
        </w:tc>
        <w:tc>
          <w:tcPr>
            <w:tcW w:w="3828" w:type="dxa"/>
            <w:tcBorders>
              <w:top w:val="single" w:sz="12" w:space="0" w:color="auto"/>
              <w:left w:val="nil"/>
              <w:bottom w:val="single" w:sz="2" w:space="0" w:color="auto"/>
              <w:right w:val="nil"/>
            </w:tcBorders>
            <w:hideMark/>
          </w:tcPr>
          <w:p w:rsidR="000355AB" w:rsidRPr="002011E5" w:rsidRDefault="000355AB" w:rsidP="002011E5">
            <w:pPr>
              <w:pStyle w:val="Tabletext"/>
            </w:pPr>
            <w:r w:rsidRPr="002011E5">
              <w:t>The day this Act receives the Royal Assent</w:t>
            </w:r>
            <w:bookmarkStart w:id="3" w:name="BK_S3P2L4C43"/>
            <w:bookmarkEnd w:id="3"/>
            <w:r w:rsidRPr="002011E5">
              <w:t>.</w:t>
            </w:r>
          </w:p>
        </w:tc>
        <w:tc>
          <w:tcPr>
            <w:tcW w:w="1582" w:type="dxa"/>
            <w:tcBorders>
              <w:top w:val="single" w:sz="12" w:space="0" w:color="auto"/>
              <w:left w:val="nil"/>
              <w:bottom w:val="single" w:sz="2" w:space="0" w:color="auto"/>
              <w:right w:val="nil"/>
            </w:tcBorders>
          </w:tcPr>
          <w:p w:rsidR="000355AB" w:rsidRPr="002011E5" w:rsidRDefault="00DB157D" w:rsidP="002011E5">
            <w:pPr>
              <w:pStyle w:val="Tabletext"/>
            </w:pPr>
            <w:r>
              <w:t>6 March 2020</w:t>
            </w:r>
          </w:p>
        </w:tc>
      </w:tr>
      <w:tr w:rsidR="000355AB" w:rsidRPr="002011E5" w:rsidTr="00A009FD">
        <w:trPr>
          <w:cantSplit/>
        </w:trPr>
        <w:tc>
          <w:tcPr>
            <w:tcW w:w="1701" w:type="dxa"/>
            <w:tcBorders>
              <w:top w:val="single" w:sz="2" w:space="0" w:color="auto"/>
              <w:left w:val="nil"/>
              <w:bottom w:val="single" w:sz="2" w:space="0" w:color="auto"/>
              <w:right w:val="nil"/>
            </w:tcBorders>
            <w:hideMark/>
          </w:tcPr>
          <w:p w:rsidR="000355AB" w:rsidRPr="002011E5" w:rsidRDefault="000355AB" w:rsidP="002011E5">
            <w:pPr>
              <w:pStyle w:val="Tabletext"/>
            </w:pPr>
            <w:r w:rsidRPr="002011E5">
              <w:t>2.  Schedule</w:t>
            </w:r>
            <w:r w:rsidR="002011E5" w:rsidRPr="002011E5">
              <w:t> </w:t>
            </w:r>
            <w:r w:rsidRPr="002011E5">
              <w:t>1</w:t>
            </w:r>
            <w:r w:rsidR="001C70B5" w:rsidRPr="002011E5">
              <w:t>, Part</w:t>
            </w:r>
            <w:r w:rsidR="002011E5" w:rsidRPr="002011E5">
              <w:t> </w:t>
            </w:r>
            <w:r w:rsidR="001C70B5" w:rsidRPr="002011E5">
              <w:t>1</w:t>
            </w:r>
          </w:p>
        </w:tc>
        <w:tc>
          <w:tcPr>
            <w:tcW w:w="3828" w:type="dxa"/>
            <w:tcBorders>
              <w:top w:val="single" w:sz="2" w:space="0" w:color="auto"/>
              <w:left w:val="nil"/>
              <w:bottom w:val="single" w:sz="2" w:space="0" w:color="auto"/>
              <w:right w:val="nil"/>
            </w:tcBorders>
          </w:tcPr>
          <w:p w:rsidR="000355AB" w:rsidRPr="002011E5" w:rsidRDefault="000355AB" w:rsidP="002011E5">
            <w:pPr>
              <w:pStyle w:val="Tabletext"/>
            </w:pPr>
            <w:r w:rsidRPr="002011E5">
              <w:t>The day after this Act receives the Royal Assent.</w:t>
            </w:r>
          </w:p>
        </w:tc>
        <w:tc>
          <w:tcPr>
            <w:tcW w:w="1582" w:type="dxa"/>
            <w:tcBorders>
              <w:top w:val="single" w:sz="2" w:space="0" w:color="auto"/>
              <w:left w:val="nil"/>
              <w:bottom w:val="single" w:sz="2" w:space="0" w:color="auto"/>
              <w:right w:val="nil"/>
            </w:tcBorders>
          </w:tcPr>
          <w:p w:rsidR="000355AB" w:rsidRPr="002011E5" w:rsidRDefault="00DB157D" w:rsidP="002011E5">
            <w:pPr>
              <w:pStyle w:val="Tabletext"/>
            </w:pPr>
            <w:r>
              <w:t>7 March 2020</w:t>
            </w:r>
          </w:p>
        </w:tc>
      </w:tr>
      <w:tr w:rsidR="000355AB" w:rsidRPr="002011E5" w:rsidTr="00FE56D3">
        <w:trPr>
          <w:cantSplit/>
        </w:trPr>
        <w:tc>
          <w:tcPr>
            <w:tcW w:w="1701" w:type="dxa"/>
            <w:tcBorders>
              <w:top w:val="single" w:sz="2" w:space="0" w:color="auto"/>
              <w:left w:val="nil"/>
              <w:bottom w:val="single" w:sz="2" w:space="0" w:color="auto"/>
              <w:right w:val="nil"/>
            </w:tcBorders>
            <w:hideMark/>
          </w:tcPr>
          <w:p w:rsidR="000355AB" w:rsidRPr="002011E5" w:rsidRDefault="000355AB" w:rsidP="002011E5">
            <w:pPr>
              <w:pStyle w:val="Tabletext"/>
            </w:pPr>
            <w:r w:rsidRPr="002011E5">
              <w:t>3.  Schedule</w:t>
            </w:r>
            <w:r w:rsidR="002011E5" w:rsidRPr="002011E5">
              <w:t> </w:t>
            </w:r>
            <w:r w:rsidR="001C70B5" w:rsidRPr="002011E5">
              <w:t>1, Part</w:t>
            </w:r>
            <w:r w:rsidR="002011E5" w:rsidRPr="002011E5">
              <w:t> </w:t>
            </w:r>
            <w:r w:rsidR="00654F77" w:rsidRPr="002011E5">
              <w:t>2</w:t>
            </w:r>
            <w:r w:rsidR="00FE56D3" w:rsidRPr="002011E5">
              <w:t>, Division</w:t>
            </w:r>
            <w:r w:rsidR="002011E5" w:rsidRPr="002011E5">
              <w:t> </w:t>
            </w:r>
            <w:r w:rsidR="00FE56D3" w:rsidRPr="002011E5">
              <w:t>1</w:t>
            </w:r>
          </w:p>
        </w:tc>
        <w:tc>
          <w:tcPr>
            <w:tcW w:w="3828" w:type="dxa"/>
            <w:tcBorders>
              <w:top w:val="single" w:sz="2" w:space="0" w:color="auto"/>
              <w:left w:val="nil"/>
              <w:bottom w:val="single" w:sz="2" w:space="0" w:color="auto"/>
              <w:right w:val="nil"/>
            </w:tcBorders>
          </w:tcPr>
          <w:p w:rsidR="000355AB" w:rsidRPr="002011E5" w:rsidRDefault="000355AB" w:rsidP="002011E5">
            <w:pPr>
              <w:pStyle w:val="Tabletext"/>
            </w:pPr>
            <w:r w:rsidRPr="002011E5">
              <w:t>The later of:</w:t>
            </w:r>
          </w:p>
          <w:p w:rsidR="000355AB" w:rsidRPr="002011E5" w:rsidRDefault="000355AB" w:rsidP="002011E5">
            <w:pPr>
              <w:pStyle w:val="Tablea"/>
            </w:pPr>
            <w:r w:rsidRPr="002011E5">
              <w:t>(a) immediately after the commencement of the provisions covered by table item</w:t>
            </w:r>
            <w:r w:rsidR="002011E5" w:rsidRPr="002011E5">
              <w:t> </w:t>
            </w:r>
            <w:r w:rsidRPr="002011E5">
              <w:t>2; and</w:t>
            </w:r>
          </w:p>
          <w:p w:rsidR="000355AB" w:rsidRPr="002011E5" w:rsidRDefault="000355AB" w:rsidP="002011E5">
            <w:pPr>
              <w:pStyle w:val="Tablea"/>
            </w:pPr>
            <w:r w:rsidRPr="002011E5">
              <w:t>(b) immediately after the commencement of Schedule</w:t>
            </w:r>
            <w:r w:rsidR="002011E5" w:rsidRPr="002011E5">
              <w:t> </w:t>
            </w:r>
            <w:r w:rsidRPr="002011E5">
              <w:t xml:space="preserve">1 to the </w:t>
            </w:r>
            <w:r w:rsidRPr="002011E5">
              <w:rPr>
                <w:i/>
              </w:rPr>
              <w:t>Education Legislation Amendment (Tuition Protection and Other Measures) Act 2019</w:t>
            </w:r>
            <w:bookmarkStart w:id="4" w:name="BK_S3P2L18C25"/>
            <w:bookmarkEnd w:id="4"/>
            <w:r w:rsidRPr="002011E5">
              <w:t>.</w:t>
            </w:r>
          </w:p>
          <w:p w:rsidR="000355AB" w:rsidRPr="002011E5" w:rsidRDefault="000355AB" w:rsidP="002011E5">
            <w:pPr>
              <w:pStyle w:val="Tabletext"/>
            </w:pPr>
            <w:r w:rsidRPr="002011E5">
              <w:t xml:space="preserve">However, the provisions do not commence at all if the event mentioned in </w:t>
            </w:r>
            <w:r w:rsidR="002011E5" w:rsidRPr="002011E5">
              <w:t>paragraph (</w:t>
            </w:r>
            <w:r w:rsidRPr="002011E5">
              <w:t>b) does not occur.</w:t>
            </w:r>
          </w:p>
        </w:tc>
        <w:tc>
          <w:tcPr>
            <w:tcW w:w="1582" w:type="dxa"/>
            <w:tcBorders>
              <w:top w:val="single" w:sz="2" w:space="0" w:color="auto"/>
              <w:left w:val="nil"/>
              <w:bottom w:val="single" w:sz="2" w:space="0" w:color="auto"/>
              <w:right w:val="nil"/>
            </w:tcBorders>
          </w:tcPr>
          <w:p w:rsidR="000355AB" w:rsidRDefault="00DB157D" w:rsidP="002011E5">
            <w:pPr>
              <w:pStyle w:val="Tabletext"/>
            </w:pPr>
            <w:r>
              <w:t>7 March 2020</w:t>
            </w:r>
          </w:p>
          <w:p w:rsidR="00DB157D" w:rsidRPr="002011E5" w:rsidRDefault="00DB157D" w:rsidP="002011E5">
            <w:pPr>
              <w:pStyle w:val="Tabletext"/>
            </w:pPr>
            <w:r>
              <w:t>(paragraph (a) applies)</w:t>
            </w:r>
          </w:p>
        </w:tc>
      </w:tr>
      <w:tr w:rsidR="00FE56D3" w:rsidRPr="002011E5" w:rsidTr="00A009FD">
        <w:trPr>
          <w:cantSplit/>
        </w:trPr>
        <w:tc>
          <w:tcPr>
            <w:tcW w:w="1701" w:type="dxa"/>
            <w:tcBorders>
              <w:top w:val="single" w:sz="2" w:space="0" w:color="auto"/>
              <w:left w:val="nil"/>
              <w:bottom w:val="single" w:sz="12" w:space="0" w:color="auto"/>
              <w:right w:val="nil"/>
            </w:tcBorders>
          </w:tcPr>
          <w:p w:rsidR="00FE56D3" w:rsidRPr="002011E5" w:rsidRDefault="00FE56D3" w:rsidP="002011E5">
            <w:pPr>
              <w:pStyle w:val="Tabletext"/>
            </w:pPr>
            <w:r w:rsidRPr="002011E5">
              <w:t>4.  Schedule</w:t>
            </w:r>
            <w:r w:rsidR="002011E5" w:rsidRPr="002011E5">
              <w:t> </w:t>
            </w:r>
            <w:r w:rsidRPr="002011E5">
              <w:t>1, Part</w:t>
            </w:r>
            <w:r w:rsidR="002011E5" w:rsidRPr="002011E5">
              <w:t> </w:t>
            </w:r>
            <w:r w:rsidR="00654F77" w:rsidRPr="002011E5">
              <w:t>2</w:t>
            </w:r>
            <w:r w:rsidRPr="002011E5">
              <w:t>, Division</w:t>
            </w:r>
            <w:r w:rsidR="002011E5" w:rsidRPr="002011E5">
              <w:t> </w:t>
            </w:r>
            <w:r w:rsidRPr="002011E5">
              <w:t>2</w:t>
            </w:r>
          </w:p>
        </w:tc>
        <w:tc>
          <w:tcPr>
            <w:tcW w:w="3828" w:type="dxa"/>
            <w:tcBorders>
              <w:top w:val="single" w:sz="2" w:space="0" w:color="auto"/>
              <w:left w:val="nil"/>
              <w:bottom w:val="single" w:sz="12" w:space="0" w:color="auto"/>
              <w:right w:val="nil"/>
            </w:tcBorders>
          </w:tcPr>
          <w:p w:rsidR="00FE56D3" w:rsidRPr="002011E5" w:rsidRDefault="00FE56D3" w:rsidP="002011E5">
            <w:pPr>
              <w:pStyle w:val="Tabletext"/>
            </w:pPr>
            <w:r w:rsidRPr="002011E5">
              <w:t>The later of:</w:t>
            </w:r>
          </w:p>
          <w:p w:rsidR="00FE56D3" w:rsidRPr="002011E5" w:rsidRDefault="00FE56D3" w:rsidP="002011E5">
            <w:pPr>
              <w:pStyle w:val="Tablea"/>
            </w:pPr>
            <w:r w:rsidRPr="002011E5">
              <w:t>(a) immediately after the commencement of the provisions covered by table item</w:t>
            </w:r>
            <w:r w:rsidR="002011E5" w:rsidRPr="002011E5">
              <w:t> </w:t>
            </w:r>
            <w:r w:rsidRPr="002011E5">
              <w:t>2; and</w:t>
            </w:r>
          </w:p>
          <w:p w:rsidR="00FE56D3" w:rsidRPr="002011E5" w:rsidRDefault="00FE56D3" w:rsidP="002011E5">
            <w:pPr>
              <w:pStyle w:val="Tablea"/>
            </w:pPr>
            <w:r w:rsidRPr="002011E5">
              <w:t xml:space="preserve">(b) immediately after the commencement of the </w:t>
            </w:r>
            <w:r w:rsidRPr="002011E5">
              <w:rPr>
                <w:i/>
              </w:rPr>
              <w:t>Student Identifiers Amendment (Enhanced Student Permissions) Act 20</w:t>
            </w:r>
            <w:bookmarkStart w:id="5" w:name="BK_S3P2L29C22"/>
            <w:bookmarkEnd w:id="5"/>
            <w:r w:rsidR="006902D6">
              <w:rPr>
                <w:i/>
              </w:rPr>
              <w:t>20</w:t>
            </w:r>
            <w:r w:rsidRPr="002011E5">
              <w:t>.</w:t>
            </w:r>
          </w:p>
          <w:p w:rsidR="00FE56D3" w:rsidRPr="002011E5" w:rsidRDefault="00FE56D3" w:rsidP="002011E5">
            <w:pPr>
              <w:pStyle w:val="Tabletext"/>
            </w:pPr>
            <w:r w:rsidRPr="002011E5">
              <w:t xml:space="preserve">However, the provisions do not commence at all if the event mentioned in </w:t>
            </w:r>
            <w:r w:rsidR="002011E5" w:rsidRPr="002011E5">
              <w:t>paragraph (</w:t>
            </w:r>
            <w:r w:rsidRPr="002011E5">
              <w:t>b) does not occur.</w:t>
            </w:r>
          </w:p>
        </w:tc>
        <w:tc>
          <w:tcPr>
            <w:tcW w:w="1582" w:type="dxa"/>
            <w:tcBorders>
              <w:top w:val="single" w:sz="2" w:space="0" w:color="auto"/>
              <w:left w:val="nil"/>
              <w:bottom w:val="single" w:sz="12" w:space="0" w:color="auto"/>
              <w:right w:val="nil"/>
            </w:tcBorders>
          </w:tcPr>
          <w:p w:rsidR="00FE56D3" w:rsidRDefault="000150BB" w:rsidP="002011E5">
            <w:pPr>
              <w:pStyle w:val="Tabletext"/>
            </w:pPr>
            <w:r>
              <w:t>2</w:t>
            </w:r>
            <w:r w:rsidR="000466D7">
              <w:t>6</w:t>
            </w:r>
            <w:bookmarkStart w:id="6" w:name="_GoBack"/>
            <w:bookmarkEnd w:id="6"/>
            <w:r>
              <w:t xml:space="preserve"> May 2020</w:t>
            </w:r>
          </w:p>
          <w:p w:rsidR="000150BB" w:rsidRPr="002011E5" w:rsidRDefault="000150BB" w:rsidP="002011E5">
            <w:pPr>
              <w:pStyle w:val="Tabletext"/>
            </w:pPr>
            <w:r>
              <w:t>(paragraph (b) applies)</w:t>
            </w:r>
          </w:p>
        </w:tc>
      </w:tr>
    </w:tbl>
    <w:p w:rsidR="000355AB" w:rsidRPr="002011E5" w:rsidRDefault="000355AB" w:rsidP="002011E5">
      <w:pPr>
        <w:pStyle w:val="notetext"/>
      </w:pPr>
      <w:r w:rsidRPr="002011E5">
        <w:rPr>
          <w:snapToGrid w:val="0"/>
          <w:lang w:eastAsia="en-US"/>
        </w:rPr>
        <w:t>Note:</w:t>
      </w:r>
      <w:r w:rsidRPr="002011E5">
        <w:rPr>
          <w:snapToGrid w:val="0"/>
          <w:lang w:eastAsia="en-US"/>
        </w:rPr>
        <w:tab/>
        <w:t>This table relates only to the provisions of this Act as originally enacted. It will not be amended to deal with any later amendments of this Act.</w:t>
      </w:r>
    </w:p>
    <w:p w:rsidR="000355AB" w:rsidRPr="002011E5" w:rsidRDefault="000355AB" w:rsidP="002011E5">
      <w:pPr>
        <w:pStyle w:val="subsection"/>
      </w:pPr>
      <w:r w:rsidRPr="002011E5">
        <w:tab/>
        <w:t>(2)</w:t>
      </w:r>
      <w:r w:rsidRPr="002011E5">
        <w:tab/>
        <w:t>Any information in column 3 of the table is not part of this Act. Information may be inserted in this column, or information in it may be edited, in any published version of this Act.</w:t>
      </w:r>
    </w:p>
    <w:p w:rsidR="0048364F" w:rsidRPr="002011E5" w:rsidRDefault="0048364F" w:rsidP="002011E5">
      <w:pPr>
        <w:pStyle w:val="ActHead5"/>
      </w:pPr>
      <w:bookmarkStart w:id="7" w:name="_Toc34836311"/>
      <w:r w:rsidRPr="007A0EB5">
        <w:rPr>
          <w:rStyle w:val="CharSectno"/>
        </w:rPr>
        <w:t>3</w:t>
      </w:r>
      <w:r w:rsidRPr="002011E5">
        <w:t xml:space="preserve">  Schedules</w:t>
      </w:r>
      <w:bookmarkEnd w:id="7"/>
    </w:p>
    <w:p w:rsidR="0048364F" w:rsidRPr="002011E5" w:rsidRDefault="0048364F" w:rsidP="002011E5">
      <w:pPr>
        <w:pStyle w:val="subsection"/>
      </w:pPr>
      <w:r w:rsidRPr="002011E5">
        <w:tab/>
      </w:r>
      <w:r w:rsidRPr="002011E5">
        <w:tab/>
      </w:r>
      <w:r w:rsidR="00202618" w:rsidRPr="002011E5">
        <w:t>Legislation that is specified in a Schedule to this Act is amended or repealed as set out in the applicable items in the Schedule concerned, and any other item in a Schedule to this Act has effect according to its terms.</w:t>
      </w:r>
    </w:p>
    <w:p w:rsidR="008D3E94" w:rsidRPr="002011E5" w:rsidRDefault="0048364F" w:rsidP="002011E5">
      <w:pPr>
        <w:pStyle w:val="ActHead6"/>
        <w:pageBreakBefore/>
      </w:pPr>
      <w:bookmarkStart w:id="8" w:name="_Toc34836312"/>
      <w:bookmarkStart w:id="9" w:name="opcAmSched"/>
      <w:bookmarkStart w:id="10" w:name="opcCurrentFind"/>
      <w:r w:rsidRPr="007A0EB5">
        <w:rPr>
          <w:rStyle w:val="CharAmSchNo"/>
        </w:rPr>
        <w:t>Schedule</w:t>
      </w:r>
      <w:r w:rsidR="002011E5" w:rsidRPr="007A0EB5">
        <w:rPr>
          <w:rStyle w:val="CharAmSchNo"/>
        </w:rPr>
        <w:t> </w:t>
      </w:r>
      <w:r w:rsidRPr="007A0EB5">
        <w:rPr>
          <w:rStyle w:val="CharAmSchNo"/>
        </w:rPr>
        <w:t>1</w:t>
      </w:r>
      <w:r w:rsidRPr="002011E5">
        <w:t>—</w:t>
      </w:r>
      <w:r w:rsidR="003E6B06" w:rsidRPr="007A0EB5">
        <w:rPr>
          <w:rStyle w:val="CharAmSchText"/>
        </w:rPr>
        <w:t>A</w:t>
      </w:r>
      <w:r w:rsidR="000D29D6" w:rsidRPr="007A0EB5">
        <w:rPr>
          <w:rStyle w:val="CharAmSchText"/>
        </w:rPr>
        <w:t>mendments</w:t>
      </w:r>
      <w:bookmarkEnd w:id="8"/>
    </w:p>
    <w:p w:rsidR="001C70B5" w:rsidRPr="002011E5" w:rsidRDefault="001C70B5" w:rsidP="002011E5">
      <w:pPr>
        <w:pStyle w:val="ActHead7"/>
      </w:pPr>
      <w:bookmarkStart w:id="11" w:name="_Toc34836313"/>
      <w:bookmarkEnd w:id="9"/>
      <w:bookmarkEnd w:id="10"/>
      <w:r w:rsidRPr="007A0EB5">
        <w:rPr>
          <w:rStyle w:val="CharAmPartNo"/>
        </w:rPr>
        <w:t>Part</w:t>
      </w:r>
      <w:r w:rsidR="002011E5" w:rsidRPr="007A0EB5">
        <w:rPr>
          <w:rStyle w:val="CharAmPartNo"/>
        </w:rPr>
        <w:t> </w:t>
      </w:r>
      <w:r w:rsidRPr="007A0EB5">
        <w:rPr>
          <w:rStyle w:val="CharAmPartNo"/>
        </w:rPr>
        <w:t>1</w:t>
      </w:r>
      <w:r w:rsidRPr="002011E5">
        <w:t>—</w:t>
      </w:r>
      <w:r w:rsidRPr="007A0EB5">
        <w:rPr>
          <w:rStyle w:val="CharAmPartText"/>
        </w:rPr>
        <w:t>Main amendments</w:t>
      </w:r>
      <w:bookmarkEnd w:id="11"/>
    </w:p>
    <w:p w:rsidR="000D29D6" w:rsidRPr="002011E5" w:rsidRDefault="000D29D6" w:rsidP="002011E5">
      <w:pPr>
        <w:pStyle w:val="ActHead9"/>
        <w:rPr>
          <w:i w:val="0"/>
        </w:rPr>
      </w:pPr>
      <w:bookmarkStart w:id="12" w:name="_Toc34836314"/>
      <w:r w:rsidRPr="002011E5">
        <w:t>Student Identifiers Act 2014</w:t>
      </w:r>
      <w:bookmarkEnd w:id="12"/>
    </w:p>
    <w:p w:rsidR="002E5685" w:rsidRPr="002011E5" w:rsidRDefault="00F52A22" w:rsidP="002011E5">
      <w:pPr>
        <w:pStyle w:val="ItemHead"/>
      </w:pPr>
      <w:r>
        <w:t>1</w:t>
      </w:r>
      <w:r w:rsidR="002E5685" w:rsidRPr="002011E5">
        <w:t xml:space="preserve">  Title</w:t>
      </w:r>
    </w:p>
    <w:p w:rsidR="002E5685" w:rsidRPr="002011E5" w:rsidRDefault="002E5685" w:rsidP="002011E5">
      <w:pPr>
        <w:pStyle w:val="Item"/>
      </w:pPr>
      <w:r w:rsidRPr="002011E5">
        <w:t>After “</w:t>
      </w:r>
      <w:r w:rsidRPr="002011E5">
        <w:rPr>
          <w:b/>
        </w:rPr>
        <w:t>student identifiers and</w:t>
      </w:r>
      <w:r w:rsidRPr="002011E5">
        <w:t>”, insert “</w:t>
      </w:r>
      <w:r w:rsidRPr="002011E5">
        <w:rPr>
          <w:b/>
        </w:rPr>
        <w:t>for</w:t>
      </w:r>
      <w:r w:rsidRPr="002011E5">
        <w:t>”.</w:t>
      </w:r>
    </w:p>
    <w:p w:rsidR="00E04028" w:rsidRPr="002011E5" w:rsidRDefault="00F52A22" w:rsidP="002011E5">
      <w:pPr>
        <w:pStyle w:val="ItemHead"/>
      </w:pPr>
      <w:r>
        <w:t>2</w:t>
      </w:r>
      <w:r w:rsidR="00E04028" w:rsidRPr="002011E5">
        <w:t xml:space="preserve">  Section</w:t>
      </w:r>
      <w:r w:rsidR="002011E5" w:rsidRPr="002011E5">
        <w:t> </w:t>
      </w:r>
      <w:r w:rsidR="00E04028" w:rsidRPr="002011E5">
        <w:t>3</w:t>
      </w:r>
    </w:p>
    <w:p w:rsidR="00E04028" w:rsidRPr="002011E5" w:rsidRDefault="00E04028" w:rsidP="002011E5">
      <w:pPr>
        <w:pStyle w:val="Item"/>
      </w:pPr>
      <w:r w:rsidRPr="002011E5">
        <w:t>After:</w:t>
      </w:r>
    </w:p>
    <w:p w:rsidR="00E04028" w:rsidRPr="002011E5" w:rsidRDefault="00E04028" w:rsidP="002011E5">
      <w:pPr>
        <w:pStyle w:val="SOText"/>
      </w:pPr>
      <w:r w:rsidRPr="002011E5">
        <w:t>Generally, a registered training organisation must not issue a VET qualification or VET statement of attainment to an individual after 2014 unless the individual has a student identifier.</w:t>
      </w:r>
    </w:p>
    <w:p w:rsidR="00E04028" w:rsidRPr="002011E5" w:rsidRDefault="00E04028" w:rsidP="002011E5">
      <w:pPr>
        <w:pStyle w:val="Item"/>
      </w:pPr>
      <w:r w:rsidRPr="002011E5">
        <w:t>insert:</w:t>
      </w:r>
    </w:p>
    <w:p w:rsidR="00E04028" w:rsidRPr="002011E5" w:rsidRDefault="00E04028" w:rsidP="002011E5">
      <w:pPr>
        <w:pStyle w:val="SOText"/>
      </w:pPr>
      <w:r w:rsidRPr="002011E5">
        <w:t xml:space="preserve">Generally, a registered higher education provider must not </w:t>
      </w:r>
      <w:r w:rsidR="00A42E65" w:rsidRPr="002011E5">
        <w:t>confer</w:t>
      </w:r>
      <w:r w:rsidRPr="002011E5">
        <w:t xml:space="preserve"> a regulated higher education award </w:t>
      </w:r>
      <w:r w:rsidR="0096092D" w:rsidRPr="002011E5">
        <w:t>on</w:t>
      </w:r>
      <w:r w:rsidRPr="002011E5">
        <w:t xml:space="preserve"> an individual after 2022 unless the </w:t>
      </w:r>
      <w:r w:rsidR="005D01E8" w:rsidRPr="002011E5">
        <w:t>individual</w:t>
      </w:r>
      <w:r w:rsidRPr="002011E5">
        <w:t xml:space="preserve"> has been assigned a student identifier.</w:t>
      </w:r>
    </w:p>
    <w:p w:rsidR="00EB39C4" w:rsidRPr="002011E5" w:rsidRDefault="00F52A22" w:rsidP="002011E5">
      <w:pPr>
        <w:pStyle w:val="ItemHead"/>
      </w:pPr>
      <w:r>
        <w:t>3</w:t>
      </w:r>
      <w:r w:rsidR="00EB39C4" w:rsidRPr="002011E5">
        <w:t xml:space="preserve">  Section</w:t>
      </w:r>
      <w:r w:rsidR="002011E5" w:rsidRPr="002011E5">
        <w:t> </w:t>
      </w:r>
      <w:r w:rsidR="00EB39C4" w:rsidRPr="002011E5">
        <w:t>3</w:t>
      </w:r>
    </w:p>
    <w:p w:rsidR="00EB39C4" w:rsidRPr="002011E5" w:rsidRDefault="00EB39C4" w:rsidP="002011E5">
      <w:pPr>
        <w:pStyle w:val="Item"/>
      </w:pPr>
      <w:r w:rsidRPr="002011E5">
        <w:t>Omit “organisation or body involved with vocational education and training”, substitute “organisation, body or person involved with vocational education and training or higher education”.</w:t>
      </w:r>
    </w:p>
    <w:p w:rsidR="00480830" w:rsidRPr="002011E5" w:rsidRDefault="00F52A22" w:rsidP="002011E5">
      <w:pPr>
        <w:pStyle w:val="ItemHead"/>
      </w:pPr>
      <w:r>
        <w:t>4</w:t>
      </w:r>
      <w:r w:rsidR="00480830" w:rsidRPr="002011E5">
        <w:t xml:space="preserve">  Subsection</w:t>
      </w:r>
      <w:r w:rsidR="002011E5" w:rsidRPr="002011E5">
        <w:t> </w:t>
      </w:r>
      <w:r w:rsidR="00480830" w:rsidRPr="002011E5">
        <w:t>4(1)</w:t>
      </w:r>
    </w:p>
    <w:p w:rsidR="00480830" w:rsidRPr="002011E5" w:rsidRDefault="00480830" w:rsidP="002011E5">
      <w:pPr>
        <w:pStyle w:val="Item"/>
      </w:pPr>
      <w:r w:rsidRPr="002011E5">
        <w:t>Insert:</w:t>
      </w:r>
    </w:p>
    <w:p w:rsidR="005D32A2" w:rsidRPr="002011E5" w:rsidRDefault="005D32A2" w:rsidP="002011E5">
      <w:pPr>
        <w:pStyle w:val="Definition"/>
        <w:rPr>
          <w:b/>
          <w:i/>
        </w:rPr>
      </w:pPr>
      <w:r w:rsidRPr="002011E5">
        <w:rPr>
          <w:b/>
          <w:i/>
        </w:rPr>
        <w:t xml:space="preserve">authorised officer </w:t>
      </w:r>
      <w:r w:rsidRPr="002011E5">
        <w:t>of the ESOS agency for a registered provider</w:t>
      </w:r>
      <w:r w:rsidRPr="002011E5">
        <w:rPr>
          <w:b/>
          <w:i/>
        </w:rPr>
        <w:t xml:space="preserve"> </w:t>
      </w:r>
      <w:r w:rsidRPr="002011E5">
        <w:t xml:space="preserve">has the same meaning as in the </w:t>
      </w:r>
      <w:r w:rsidRPr="002011E5">
        <w:rPr>
          <w:i/>
        </w:rPr>
        <w:t>Education Services for Overseas Students Act 2000</w:t>
      </w:r>
      <w:r w:rsidRPr="002011E5">
        <w:t>.</w:t>
      </w:r>
    </w:p>
    <w:p w:rsidR="00E77541" w:rsidRPr="002011E5" w:rsidRDefault="00E77541" w:rsidP="002011E5">
      <w:pPr>
        <w:pStyle w:val="Definition"/>
      </w:pPr>
      <w:r w:rsidRPr="002011E5">
        <w:rPr>
          <w:b/>
          <w:i/>
        </w:rPr>
        <w:t xml:space="preserve">Education Department </w:t>
      </w:r>
      <w:r w:rsidRPr="002011E5">
        <w:t>means the Department administered by the Education Minister.</w:t>
      </w:r>
    </w:p>
    <w:p w:rsidR="00480830" w:rsidRPr="002011E5" w:rsidRDefault="00480830" w:rsidP="002011E5">
      <w:pPr>
        <w:pStyle w:val="Definition"/>
      </w:pPr>
      <w:r w:rsidRPr="002011E5">
        <w:rPr>
          <w:b/>
          <w:i/>
        </w:rPr>
        <w:t xml:space="preserve">Education Minister </w:t>
      </w:r>
      <w:r w:rsidRPr="002011E5">
        <w:t>means the Minister who administers the</w:t>
      </w:r>
      <w:r w:rsidR="00E77541" w:rsidRPr="002011E5">
        <w:t xml:space="preserve"> </w:t>
      </w:r>
      <w:r w:rsidR="00123133" w:rsidRPr="002011E5">
        <w:rPr>
          <w:i/>
        </w:rPr>
        <w:t>Tertiary Education Quality and Standards Agency Act 2011</w:t>
      </w:r>
      <w:r w:rsidR="00E77541" w:rsidRPr="002011E5">
        <w:t>.</w:t>
      </w:r>
    </w:p>
    <w:p w:rsidR="00805D47" w:rsidRPr="002011E5" w:rsidRDefault="00805D47" w:rsidP="002011E5">
      <w:pPr>
        <w:pStyle w:val="Definition"/>
        <w:rPr>
          <w:b/>
        </w:rPr>
      </w:pPr>
      <w:r w:rsidRPr="002011E5">
        <w:rPr>
          <w:b/>
          <w:i/>
        </w:rPr>
        <w:t xml:space="preserve">ESOS agency </w:t>
      </w:r>
      <w:r w:rsidR="00585EB3" w:rsidRPr="002011E5">
        <w:t>for a provider or registered provider</w:t>
      </w:r>
      <w:r w:rsidR="00585EB3" w:rsidRPr="002011E5">
        <w:rPr>
          <w:b/>
          <w:i/>
        </w:rPr>
        <w:t xml:space="preserve"> </w:t>
      </w:r>
      <w:r w:rsidRPr="002011E5">
        <w:t xml:space="preserve">has the same meaning as in the </w:t>
      </w:r>
      <w:r w:rsidRPr="002011E5">
        <w:rPr>
          <w:i/>
        </w:rPr>
        <w:t>Education Services for Overseas Students Act 2000</w:t>
      </w:r>
      <w:r w:rsidRPr="002011E5">
        <w:t>.</w:t>
      </w:r>
    </w:p>
    <w:p w:rsidR="00095F15" w:rsidRPr="002011E5" w:rsidRDefault="00095F15" w:rsidP="002011E5">
      <w:pPr>
        <w:pStyle w:val="Definition"/>
      </w:pPr>
      <w:r w:rsidRPr="002011E5">
        <w:rPr>
          <w:b/>
          <w:i/>
        </w:rPr>
        <w:t>member of the staff of TEQSA</w:t>
      </w:r>
      <w:r w:rsidRPr="002011E5">
        <w:t xml:space="preserve"> has the same meaning as in the </w:t>
      </w:r>
      <w:r w:rsidRPr="002011E5">
        <w:rPr>
          <w:i/>
        </w:rPr>
        <w:t>Tertiary Education Quality and Standards Agency Act 2011</w:t>
      </w:r>
      <w:r w:rsidRPr="002011E5">
        <w:t>.</w:t>
      </w:r>
    </w:p>
    <w:p w:rsidR="006F31AD" w:rsidRPr="002011E5" w:rsidRDefault="006F31AD" w:rsidP="002011E5">
      <w:pPr>
        <w:pStyle w:val="Definition"/>
      </w:pPr>
      <w:r w:rsidRPr="002011E5">
        <w:rPr>
          <w:b/>
          <w:i/>
        </w:rPr>
        <w:t>registered higher education provider</w:t>
      </w:r>
      <w:r w:rsidRPr="002011E5">
        <w:t xml:space="preserve"> has the same meaning as in the </w:t>
      </w:r>
      <w:r w:rsidRPr="002011E5">
        <w:rPr>
          <w:i/>
        </w:rPr>
        <w:t>Tertiary Education Quality and Standards Agency Act 2011</w:t>
      </w:r>
      <w:r w:rsidRPr="002011E5">
        <w:t>.</w:t>
      </w:r>
    </w:p>
    <w:p w:rsidR="006F31AD" w:rsidRPr="002011E5" w:rsidRDefault="006F31AD" w:rsidP="002011E5">
      <w:pPr>
        <w:pStyle w:val="Definition"/>
      </w:pPr>
      <w:r w:rsidRPr="002011E5">
        <w:rPr>
          <w:b/>
          <w:i/>
        </w:rPr>
        <w:t xml:space="preserve">regulated higher education award </w:t>
      </w:r>
      <w:r w:rsidRPr="002011E5">
        <w:t xml:space="preserve">has the same meaning as in the </w:t>
      </w:r>
      <w:r w:rsidRPr="002011E5">
        <w:rPr>
          <w:i/>
        </w:rPr>
        <w:t>Tertiary Education Quality and Standards Agency Act 2011</w:t>
      </w:r>
      <w:r w:rsidRPr="002011E5">
        <w:t>.</w:t>
      </w:r>
    </w:p>
    <w:p w:rsidR="00F9463F" w:rsidRPr="002011E5" w:rsidRDefault="00F9463F" w:rsidP="002011E5">
      <w:pPr>
        <w:pStyle w:val="Definition"/>
      </w:pPr>
      <w:r w:rsidRPr="002011E5">
        <w:rPr>
          <w:b/>
          <w:i/>
        </w:rPr>
        <w:t xml:space="preserve">TEQSA Commissioner </w:t>
      </w:r>
      <w:r w:rsidRPr="002011E5">
        <w:t>means a Commissioner of the Tertiary Education Quality and Standards Agency.</w:t>
      </w:r>
    </w:p>
    <w:p w:rsidR="00041F40" w:rsidRPr="002011E5" w:rsidRDefault="00041F40" w:rsidP="002011E5">
      <w:pPr>
        <w:pStyle w:val="Definition"/>
      </w:pPr>
      <w:r w:rsidRPr="002011E5">
        <w:rPr>
          <w:b/>
          <w:i/>
        </w:rPr>
        <w:t xml:space="preserve">Tertiary Admission Centre </w:t>
      </w:r>
      <w:r w:rsidRPr="002011E5">
        <w:t xml:space="preserve">has the same meaning as in the </w:t>
      </w:r>
      <w:r w:rsidRPr="002011E5">
        <w:rPr>
          <w:i/>
        </w:rPr>
        <w:t>Tertiary Education Quality and Standards Agency Act 2011</w:t>
      </w:r>
      <w:r w:rsidRPr="002011E5">
        <w:t>.</w:t>
      </w:r>
    </w:p>
    <w:p w:rsidR="00805D47" w:rsidRPr="002011E5" w:rsidRDefault="00805D47" w:rsidP="002011E5">
      <w:pPr>
        <w:pStyle w:val="Definition"/>
      </w:pPr>
      <w:r w:rsidRPr="002011E5">
        <w:rPr>
          <w:b/>
          <w:i/>
        </w:rPr>
        <w:t xml:space="preserve">TPS Director </w:t>
      </w:r>
      <w:r w:rsidRPr="002011E5">
        <w:t xml:space="preserve">means the person holding office as the TPS Director under the </w:t>
      </w:r>
      <w:r w:rsidRPr="002011E5">
        <w:rPr>
          <w:i/>
        </w:rPr>
        <w:t>Education Services for Overseas Students Act 2000</w:t>
      </w:r>
      <w:r w:rsidRPr="002011E5">
        <w:t>.</w:t>
      </w:r>
    </w:p>
    <w:p w:rsidR="005D32A2" w:rsidRPr="002011E5" w:rsidRDefault="005D32A2" w:rsidP="002011E5">
      <w:pPr>
        <w:pStyle w:val="Definition"/>
        <w:rPr>
          <w:b/>
        </w:rPr>
      </w:pPr>
      <w:r w:rsidRPr="002011E5">
        <w:rPr>
          <w:b/>
          <w:i/>
        </w:rPr>
        <w:t xml:space="preserve">TPS officer </w:t>
      </w:r>
      <w:r w:rsidRPr="002011E5">
        <w:t xml:space="preserve">has the same meaning as in the </w:t>
      </w:r>
      <w:r w:rsidRPr="002011E5">
        <w:rPr>
          <w:i/>
        </w:rPr>
        <w:t>Education Services for Overseas Students Act 2000</w:t>
      </w:r>
      <w:r w:rsidRPr="002011E5">
        <w:t>.</w:t>
      </w:r>
    </w:p>
    <w:p w:rsidR="00EB39C4" w:rsidRPr="002011E5" w:rsidRDefault="00F52A22" w:rsidP="002011E5">
      <w:pPr>
        <w:pStyle w:val="ItemHead"/>
      </w:pPr>
      <w:r>
        <w:t>5</w:t>
      </w:r>
      <w:r w:rsidR="00EB39C4" w:rsidRPr="002011E5">
        <w:t xml:space="preserve">  Section</w:t>
      </w:r>
      <w:r w:rsidR="002011E5" w:rsidRPr="002011E5">
        <w:t> </w:t>
      </w:r>
      <w:r w:rsidR="00EB39C4" w:rsidRPr="002011E5">
        <w:t>8</w:t>
      </w:r>
    </w:p>
    <w:p w:rsidR="00EB39C4" w:rsidRPr="002011E5" w:rsidRDefault="00EB39C4" w:rsidP="002011E5">
      <w:pPr>
        <w:pStyle w:val="Item"/>
      </w:pPr>
      <w:r w:rsidRPr="002011E5">
        <w:t>Omit “organisation or body involved with vocational education and training”, substitute “organisation, body or person involved with vocational education and training or higher education”.</w:t>
      </w:r>
    </w:p>
    <w:p w:rsidR="000D29D6" w:rsidRPr="002011E5" w:rsidRDefault="00F52A22" w:rsidP="002011E5">
      <w:pPr>
        <w:pStyle w:val="ItemHead"/>
      </w:pPr>
      <w:r>
        <w:t>6</w:t>
      </w:r>
      <w:r w:rsidR="002E2ED5" w:rsidRPr="002011E5">
        <w:t xml:space="preserve">  </w:t>
      </w:r>
      <w:r w:rsidR="00530BBE" w:rsidRPr="002011E5">
        <w:t>After paragraph</w:t>
      </w:r>
      <w:r w:rsidR="002011E5" w:rsidRPr="002011E5">
        <w:t> </w:t>
      </w:r>
      <w:r w:rsidR="00530BBE" w:rsidRPr="002011E5">
        <w:t>9(2)(b)</w:t>
      </w:r>
    </w:p>
    <w:p w:rsidR="00530BBE" w:rsidRPr="002011E5" w:rsidRDefault="00530BBE" w:rsidP="002011E5">
      <w:pPr>
        <w:pStyle w:val="Item"/>
      </w:pPr>
      <w:r w:rsidRPr="002011E5">
        <w:t>Insert:</w:t>
      </w:r>
    </w:p>
    <w:p w:rsidR="00806878" w:rsidRPr="002011E5" w:rsidRDefault="00806878" w:rsidP="002011E5">
      <w:pPr>
        <w:pStyle w:val="paragraph"/>
      </w:pPr>
      <w:r w:rsidRPr="002011E5">
        <w:tab/>
        <w:t>(ba)</w:t>
      </w:r>
      <w:r w:rsidRPr="002011E5">
        <w:tab/>
        <w:t>a registered higher education provider;</w:t>
      </w:r>
    </w:p>
    <w:p w:rsidR="00806878" w:rsidRPr="002011E5" w:rsidRDefault="00806878" w:rsidP="002011E5">
      <w:pPr>
        <w:pStyle w:val="paragraph"/>
      </w:pPr>
      <w:r w:rsidRPr="002011E5">
        <w:tab/>
        <w:t>(bb)</w:t>
      </w:r>
      <w:r w:rsidRPr="002011E5">
        <w:tab/>
        <w:t>a Tertiary Admission Centre;</w:t>
      </w:r>
    </w:p>
    <w:p w:rsidR="00E07571" w:rsidRPr="002011E5" w:rsidRDefault="00F52A22" w:rsidP="002011E5">
      <w:pPr>
        <w:pStyle w:val="ItemHead"/>
      </w:pPr>
      <w:r>
        <w:t>7</w:t>
      </w:r>
      <w:r w:rsidR="00E07571" w:rsidRPr="002011E5">
        <w:t xml:space="preserve">  Paragraph 11(1)(a)</w:t>
      </w:r>
    </w:p>
    <w:p w:rsidR="00E07571" w:rsidRPr="002011E5" w:rsidRDefault="00E07571" w:rsidP="002011E5">
      <w:pPr>
        <w:pStyle w:val="Item"/>
      </w:pPr>
      <w:r w:rsidRPr="002011E5">
        <w:t>Omit “a registered training organisation, VET admission body or other entity”, substitute “an entity”.</w:t>
      </w:r>
    </w:p>
    <w:p w:rsidR="00E07571" w:rsidRPr="002011E5" w:rsidRDefault="00F52A22" w:rsidP="002011E5">
      <w:pPr>
        <w:pStyle w:val="ItemHead"/>
      </w:pPr>
      <w:r>
        <w:t>8</w:t>
      </w:r>
      <w:r w:rsidR="00E07571" w:rsidRPr="002011E5">
        <w:t xml:space="preserve">  Subsection</w:t>
      </w:r>
      <w:r w:rsidR="002011E5" w:rsidRPr="002011E5">
        <w:t> </w:t>
      </w:r>
      <w:r w:rsidR="00E07571" w:rsidRPr="002011E5">
        <w:t>11(1)</w:t>
      </w:r>
    </w:p>
    <w:p w:rsidR="00E07571" w:rsidRPr="002011E5" w:rsidRDefault="00E07571" w:rsidP="002011E5">
      <w:pPr>
        <w:pStyle w:val="Item"/>
      </w:pPr>
      <w:r w:rsidRPr="002011E5">
        <w:t>Omit “organisation, body or” (wherever occurring).</w:t>
      </w:r>
    </w:p>
    <w:p w:rsidR="00E07571" w:rsidRPr="002011E5" w:rsidRDefault="00F52A22" w:rsidP="002011E5">
      <w:pPr>
        <w:pStyle w:val="ItemHead"/>
      </w:pPr>
      <w:r>
        <w:t>9</w:t>
      </w:r>
      <w:r w:rsidR="00E07571" w:rsidRPr="002011E5">
        <w:t xml:space="preserve">  Subsection</w:t>
      </w:r>
      <w:r w:rsidR="002011E5" w:rsidRPr="002011E5">
        <w:t> </w:t>
      </w:r>
      <w:r w:rsidR="00E07571" w:rsidRPr="002011E5">
        <w:t>11(2)</w:t>
      </w:r>
    </w:p>
    <w:p w:rsidR="00E07571" w:rsidRPr="002011E5" w:rsidRDefault="00E07571" w:rsidP="002011E5">
      <w:pPr>
        <w:pStyle w:val="Item"/>
      </w:pPr>
      <w:r w:rsidRPr="002011E5">
        <w:t>Omit “registered training organisation, VET admission body or other”.</w:t>
      </w:r>
    </w:p>
    <w:p w:rsidR="009A2553" w:rsidRPr="002011E5" w:rsidRDefault="00F52A22" w:rsidP="002011E5">
      <w:pPr>
        <w:pStyle w:val="ItemHead"/>
      </w:pPr>
      <w:r>
        <w:t>10</w:t>
      </w:r>
      <w:r w:rsidR="009A2553" w:rsidRPr="002011E5">
        <w:t xml:space="preserve">  After paragraph</w:t>
      </w:r>
      <w:r w:rsidR="002011E5" w:rsidRPr="002011E5">
        <w:t> </w:t>
      </w:r>
      <w:r w:rsidR="009A2553" w:rsidRPr="002011E5">
        <w:t>12(2)(b)</w:t>
      </w:r>
    </w:p>
    <w:p w:rsidR="009A2553" w:rsidRPr="002011E5" w:rsidRDefault="009A2553" w:rsidP="002011E5">
      <w:pPr>
        <w:pStyle w:val="Item"/>
      </w:pPr>
      <w:r w:rsidRPr="002011E5">
        <w:t>Insert:</w:t>
      </w:r>
    </w:p>
    <w:p w:rsidR="009A2553" w:rsidRPr="002011E5" w:rsidRDefault="009A2553" w:rsidP="002011E5">
      <w:pPr>
        <w:pStyle w:val="paragraph"/>
      </w:pPr>
      <w:r w:rsidRPr="002011E5">
        <w:tab/>
        <w:t>(ba)</w:t>
      </w:r>
      <w:r w:rsidRPr="002011E5">
        <w:tab/>
        <w:t>the Secretary of</w:t>
      </w:r>
      <w:r w:rsidR="00066223" w:rsidRPr="002011E5">
        <w:t>, or an APS employee in,</w:t>
      </w:r>
      <w:r w:rsidRPr="002011E5">
        <w:t xml:space="preserve"> the Education Department; and</w:t>
      </w:r>
    </w:p>
    <w:p w:rsidR="00EB7309" w:rsidRPr="002011E5" w:rsidRDefault="00F52A22" w:rsidP="002011E5">
      <w:pPr>
        <w:pStyle w:val="ItemHead"/>
      </w:pPr>
      <w:r>
        <w:t>11</w:t>
      </w:r>
      <w:r w:rsidR="00EB7309" w:rsidRPr="002011E5">
        <w:t xml:space="preserve">  At the end of subsection</w:t>
      </w:r>
      <w:r w:rsidR="002011E5" w:rsidRPr="002011E5">
        <w:t> </w:t>
      </w:r>
      <w:r w:rsidR="00EB7309" w:rsidRPr="002011E5">
        <w:t>14(1)</w:t>
      </w:r>
    </w:p>
    <w:p w:rsidR="00EB7309" w:rsidRPr="002011E5" w:rsidRDefault="00EB7309" w:rsidP="002011E5">
      <w:pPr>
        <w:pStyle w:val="Item"/>
      </w:pPr>
      <w:r w:rsidRPr="002011E5">
        <w:t>Add:</w:t>
      </w:r>
    </w:p>
    <w:p w:rsidR="00612E2A" w:rsidRPr="002011E5" w:rsidRDefault="00612E2A" w:rsidP="002011E5">
      <w:pPr>
        <w:pStyle w:val="paragraph"/>
      </w:pPr>
      <w:r w:rsidRPr="002011E5">
        <w:tab/>
        <w:t>; (e)</w:t>
      </w:r>
      <w:r w:rsidRPr="002011E5">
        <w:tab/>
        <w:t>a registered higher education provider;</w:t>
      </w:r>
    </w:p>
    <w:p w:rsidR="00612E2A" w:rsidRPr="002011E5" w:rsidRDefault="009A0783" w:rsidP="002011E5">
      <w:pPr>
        <w:pStyle w:val="paragraph"/>
      </w:pPr>
      <w:r w:rsidRPr="002011E5">
        <w:tab/>
        <w:t>(f)</w:t>
      </w:r>
      <w:r w:rsidRPr="002011E5">
        <w:tab/>
      </w:r>
      <w:r w:rsidR="00612E2A" w:rsidRPr="002011E5">
        <w:t>a Tertiary Admission Centre authorised by the individual to make a request under this section</w:t>
      </w:r>
      <w:r w:rsidR="00860660" w:rsidRPr="002011E5">
        <w:t>;</w:t>
      </w:r>
    </w:p>
    <w:p w:rsidR="00860660" w:rsidRPr="002011E5" w:rsidRDefault="009A0783" w:rsidP="002011E5">
      <w:pPr>
        <w:pStyle w:val="paragraph"/>
      </w:pPr>
      <w:r w:rsidRPr="002011E5">
        <w:tab/>
        <w:t>(g)</w:t>
      </w:r>
      <w:r w:rsidRPr="002011E5">
        <w:tab/>
      </w:r>
      <w:r w:rsidR="00860660" w:rsidRPr="002011E5">
        <w:t>the Secretary</w:t>
      </w:r>
      <w:r w:rsidR="005D01E8" w:rsidRPr="002011E5">
        <w:t xml:space="preserve"> of</w:t>
      </w:r>
      <w:r w:rsidR="00860660" w:rsidRPr="002011E5">
        <w:t xml:space="preserve"> the Education Department;</w:t>
      </w:r>
    </w:p>
    <w:p w:rsidR="0073130E" w:rsidRPr="002011E5" w:rsidRDefault="0073130E" w:rsidP="002011E5">
      <w:pPr>
        <w:pStyle w:val="paragraph"/>
      </w:pPr>
      <w:r w:rsidRPr="002011E5">
        <w:tab/>
        <w:t>(h)</w:t>
      </w:r>
      <w:r w:rsidRPr="002011E5">
        <w:tab/>
        <w:t>an APS employee in the Education Department;</w:t>
      </w:r>
    </w:p>
    <w:p w:rsidR="0073130E" w:rsidRPr="002011E5" w:rsidRDefault="0073130E" w:rsidP="002011E5">
      <w:pPr>
        <w:pStyle w:val="paragraph"/>
      </w:pPr>
      <w:r w:rsidRPr="002011E5">
        <w:tab/>
        <w:t>(i)</w:t>
      </w:r>
      <w:r w:rsidRPr="002011E5">
        <w:tab/>
        <w:t xml:space="preserve">a person who performs services for or on behalf of the Commonwealth in connection with the performance of functions, or the exercise of powers, under the </w:t>
      </w:r>
      <w:r w:rsidRPr="002011E5">
        <w:rPr>
          <w:i/>
        </w:rPr>
        <w:t xml:space="preserve">Higher Education Support Act 2003 </w:t>
      </w:r>
      <w:r w:rsidRPr="002011E5">
        <w:t>or any instrument made under that Act;</w:t>
      </w:r>
    </w:p>
    <w:p w:rsidR="009A0783" w:rsidRPr="002011E5" w:rsidRDefault="009A0783" w:rsidP="002011E5">
      <w:pPr>
        <w:pStyle w:val="paragraph"/>
      </w:pPr>
      <w:r w:rsidRPr="002011E5">
        <w:tab/>
        <w:t>(</w:t>
      </w:r>
      <w:r w:rsidR="0073130E" w:rsidRPr="002011E5">
        <w:t>j</w:t>
      </w:r>
      <w:r w:rsidRPr="002011E5">
        <w:t>)</w:t>
      </w:r>
      <w:r w:rsidRPr="002011E5">
        <w:tab/>
        <w:t>a TEQSA Commissioner;</w:t>
      </w:r>
    </w:p>
    <w:p w:rsidR="009A0783" w:rsidRPr="002011E5" w:rsidRDefault="009A0783" w:rsidP="002011E5">
      <w:pPr>
        <w:pStyle w:val="paragraph"/>
      </w:pPr>
      <w:r w:rsidRPr="002011E5">
        <w:tab/>
        <w:t>(</w:t>
      </w:r>
      <w:r w:rsidR="0073130E" w:rsidRPr="002011E5">
        <w:t>k</w:t>
      </w:r>
      <w:r w:rsidRPr="002011E5">
        <w:t>)</w:t>
      </w:r>
      <w:r w:rsidRPr="002011E5">
        <w:tab/>
        <w:t>the Chief Executive Officer of the Tertiary Education Quality and Standards Agency;</w:t>
      </w:r>
    </w:p>
    <w:p w:rsidR="009A0783" w:rsidRPr="002011E5" w:rsidRDefault="009A0783" w:rsidP="002011E5">
      <w:pPr>
        <w:pStyle w:val="paragraph"/>
      </w:pPr>
      <w:r w:rsidRPr="002011E5">
        <w:tab/>
        <w:t>(</w:t>
      </w:r>
      <w:r w:rsidR="0073130E" w:rsidRPr="002011E5">
        <w:t>l</w:t>
      </w:r>
      <w:r w:rsidRPr="002011E5">
        <w:t>)</w:t>
      </w:r>
      <w:r w:rsidRPr="002011E5">
        <w:tab/>
        <w:t>a member of the staff of TEQSA;</w:t>
      </w:r>
    </w:p>
    <w:p w:rsidR="00B15B2A" w:rsidRPr="002011E5" w:rsidRDefault="00B15B2A" w:rsidP="002011E5">
      <w:pPr>
        <w:pStyle w:val="paragraph"/>
      </w:pPr>
      <w:r w:rsidRPr="002011E5">
        <w:tab/>
        <w:t>(m)</w:t>
      </w:r>
      <w:r w:rsidRPr="002011E5">
        <w:tab/>
        <w:t xml:space="preserve">a person who performs services for or on behalf of the Commonwealth in connection with the performance of functions, or the exercise of powers, under the </w:t>
      </w:r>
      <w:r w:rsidRPr="002011E5">
        <w:rPr>
          <w:i/>
        </w:rPr>
        <w:t xml:space="preserve">Tertiary Education Quality and Standards Agency Act 2011 </w:t>
      </w:r>
      <w:r w:rsidRPr="002011E5">
        <w:t>or any instrument made under that Act;</w:t>
      </w:r>
    </w:p>
    <w:p w:rsidR="00585EB3" w:rsidRPr="002011E5" w:rsidRDefault="009A0783" w:rsidP="002011E5">
      <w:pPr>
        <w:pStyle w:val="paragraph"/>
      </w:pPr>
      <w:r w:rsidRPr="002011E5">
        <w:tab/>
        <w:t>(</w:t>
      </w:r>
      <w:r w:rsidR="00B15B2A" w:rsidRPr="002011E5">
        <w:t>n</w:t>
      </w:r>
      <w:r w:rsidRPr="002011E5">
        <w:t>)</w:t>
      </w:r>
      <w:r w:rsidRPr="002011E5">
        <w:tab/>
      </w:r>
      <w:r w:rsidR="00585EB3" w:rsidRPr="002011E5">
        <w:t>the TPS Director;</w:t>
      </w:r>
    </w:p>
    <w:p w:rsidR="00585EB3" w:rsidRPr="002011E5" w:rsidRDefault="009A0783" w:rsidP="002011E5">
      <w:pPr>
        <w:pStyle w:val="paragraph"/>
      </w:pPr>
      <w:r w:rsidRPr="002011E5">
        <w:tab/>
        <w:t>(</w:t>
      </w:r>
      <w:r w:rsidR="00B15B2A" w:rsidRPr="002011E5">
        <w:t>o</w:t>
      </w:r>
      <w:r w:rsidRPr="002011E5">
        <w:t>)</w:t>
      </w:r>
      <w:r w:rsidRPr="002011E5">
        <w:tab/>
      </w:r>
      <w:r w:rsidR="00585EB3" w:rsidRPr="002011E5">
        <w:t>an ESOS agency for a provider or registered provider</w:t>
      </w:r>
      <w:r w:rsidRPr="002011E5">
        <w:t>;</w:t>
      </w:r>
    </w:p>
    <w:p w:rsidR="009A0783" w:rsidRPr="002011E5" w:rsidRDefault="009A0783" w:rsidP="002011E5">
      <w:pPr>
        <w:pStyle w:val="paragraph"/>
      </w:pPr>
      <w:r w:rsidRPr="002011E5">
        <w:tab/>
        <w:t>(</w:t>
      </w:r>
      <w:r w:rsidR="00B15B2A" w:rsidRPr="002011E5">
        <w:t>p</w:t>
      </w:r>
      <w:r w:rsidRPr="002011E5">
        <w:t>)</w:t>
      </w:r>
      <w:r w:rsidRPr="002011E5">
        <w:tab/>
        <w:t>a TPS officer;</w:t>
      </w:r>
    </w:p>
    <w:p w:rsidR="009A0783" w:rsidRPr="002011E5" w:rsidRDefault="009A0783" w:rsidP="002011E5">
      <w:pPr>
        <w:pStyle w:val="paragraph"/>
      </w:pPr>
      <w:r w:rsidRPr="002011E5">
        <w:tab/>
        <w:t>(</w:t>
      </w:r>
      <w:r w:rsidR="00B15B2A" w:rsidRPr="002011E5">
        <w:t>q</w:t>
      </w:r>
      <w:r w:rsidRPr="002011E5">
        <w:t>)</w:t>
      </w:r>
      <w:r w:rsidRPr="002011E5">
        <w:tab/>
        <w:t>an authorised officer of the ESOS agency for a registered provider</w:t>
      </w:r>
      <w:r w:rsidR="00FD3D86" w:rsidRPr="002011E5">
        <w:t>.</w:t>
      </w:r>
    </w:p>
    <w:p w:rsidR="0042610C" w:rsidRPr="002011E5" w:rsidRDefault="00F52A22" w:rsidP="002011E5">
      <w:pPr>
        <w:pStyle w:val="ItemHead"/>
      </w:pPr>
      <w:r>
        <w:t>12</w:t>
      </w:r>
      <w:r w:rsidR="0042610C" w:rsidRPr="002011E5">
        <w:t xml:space="preserve">  At the end of section</w:t>
      </w:r>
      <w:r w:rsidR="002011E5" w:rsidRPr="002011E5">
        <w:t> </w:t>
      </w:r>
      <w:r w:rsidR="0042610C" w:rsidRPr="002011E5">
        <w:t>18</w:t>
      </w:r>
    </w:p>
    <w:p w:rsidR="0042610C" w:rsidRPr="002011E5" w:rsidRDefault="0042610C" w:rsidP="002011E5">
      <w:pPr>
        <w:pStyle w:val="Item"/>
      </w:pPr>
      <w:r w:rsidRPr="002011E5">
        <w:t>Add:</w:t>
      </w:r>
    </w:p>
    <w:p w:rsidR="00095F15" w:rsidRPr="002011E5" w:rsidRDefault="0042610C" w:rsidP="002011E5">
      <w:pPr>
        <w:pStyle w:val="subsection"/>
      </w:pPr>
      <w:r w:rsidRPr="002011E5">
        <w:tab/>
        <w:t>(3)</w:t>
      </w:r>
      <w:r w:rsidRPr="002011E5">
        <w:tab/>
        <w:t xml:space="preserve">The </w:t>
      </w:r>
      <w:r w:rsidR="00D70907" w:rsidRPr="002011E5">
        <w:t>Registrar</w:t>
      </w:r>
      <w:r w:rsidRPr="002011E5">
        <w:t xml:space="preserve"> </w:t>
      </w:r>
      <w:r w:rsidR="00D70907" w:rsidRPr="002011E5">
        <w:t>is authorised to use or disclose a student identifier of an individual if the use or disclosure is for the purposes of research</w:t>
      </w:r>
      <w:r w:rsidR="00095F15" w:rsidRPr="002011E5">
        <w:t>:</w:t>
      </w:r>
    </w:p>
    <w:p w:rsidR="0042610C" w:rsidRPr="002011E5" w:rsidRDefault="00095F15" w:rsidP="002011E5">
      <w:pPr>
        <w:pStyle w:val="paragraph"/>
      </w:pPr>
      <w:r w:rsidRPr="002011E5">
        <w:tab/>
        <w:t>(a)</w:t>
      </w:r>
      <w:r w:rsidRPr="002011E5">
        <w:tab/>
        <w:t xml:space="preserve">that </w:t>
      </w:r>
      <w:r w:rsidR="0042610C" w:rsidRPr="002011E5">
        <w:t>relat</w:t>
      </w:r>
      <w:r w:rsidRPr="002011E5">
        <w:t>es</w:t>
      </w:r>
      <w:r w:rsidR="0042610C" w:rsidRPr="002011E5">
        <w:t xml:space="preserve"> </w:t>
      </w:r>
      <w:r w:rsidRPr="002011E5">
        <w:t>(directly or indirectly)</w:t>
      </w:r>
      <w:r w:rsidR="00EB6273" w:rsidRPr="002011E5">
        <w:t xml:space="preserve"> </w:t>
      </w:r>
      <w:r w:rsidR="0042610C" w:rsidRPr="002011E5">
        <w:t>to the provision of higher education</w:t>
      </w:r>
      <w:r w:rsidRPr="002011E5">
        <w:t>; and</w:t>
      </w:r>
    </w:p>
    <w:p w:rsidR="00095F15" w:rsidRPr="002011E5" w:rsidRDefault="00095F15" w:rsidP="002011E5">
      <w:pPr>
        <w:pStyle w:val="paragraph"/>
      </w:pPr>
      <w:r w:rsidRPr="002011E5">
        <w:tab/>
        <w:t>(b)</w:t>
      </w:r>
      <w:r w:rsidRPr="002011E5">
        <w:tab/>
        <w:t xml:space="preserve">that meets the requirements specified in an instrument under </w:t>
      </w:r>
      <w:r w:rsidR="002011E5" w:rsidRPr="002011E5">
        <w:t>subsection (</w:t>
      </w:r>
      <w:r w:rsidRPr="002011E5">
        <w:t>4).</w:t>
      </w:r>
    </w:p>
    <w:p w:rsidR="00095F15" w:rsidRPr="002011E5" w:rsidRDefault="00095F15" w:rsidP="002011E5">
      <w:pPr>
        <w:pStyle w:val="subsection"/>
      </w:pPr>
      <w:r w:rsidRPr="002011E5">
        <w:tab/>
        <w:t>(4)</w:t>
      </w:r>
      <w:r w:rsidRPr="002011E5">
        <w:tab/>
        <w:t>The Education Minister m</w:t>
      </w:r>
      <w:r w:rsidR="004E26FA">
        <w:t>ust</w:t>
      </w:r>
      <w:r w:rsidRPr="002011E5">
        <w:t xml:space="preserve">, by </w:t>
      </w:r>
      <w:r w:rsidR="00B02CD9" w:rsidRPr="002011E5">
        <w:t>legislative</w:t>
      </w:r>
      <w:r w:rsidRPr="002011E5">
        <w:t xml:space="preserve"> instrument, specify</w:t>
      </w:r>
      <w:bookmarkStart w:id="13" w:name="BK_S3P7L15C68"/>
      <w:bookmarkEnd w:id="13"/>
      <w:r w:rsidRPr="002011E5">
        <w:t xml:space="preserve"> requirements for the purposes of </w:t>
      </w:r>
      <w:r w:rsidR="002011E5" w:rsidRPr="002011E5">
        <w:t>paragraph (</w:t>
      </w:r>
      <w:r w:rsidRPr="002011E5">
        <w:t>3)(b).</w:t>
      </w:r>
    </w:p>
    <w:p w:rsidR="0016011B" w:rsidRPr="002011E5" w:rsidRDefault="00F52A22" w:rsidP="002011E5">
      <w:pPr>
        <w:pStyle w:val="ItemHead"/>
      </w:pPr>
      <w:r>
        <w:t>13</w:t>
      </w:r>
      <w:r w:rsidR="0016011B" w:rsidRPr="002011E5">
        <w:t xml:space="preserve">  After section</w:t>
      </w:r>
      <w:r w:rsidR="002011E5" w:rsidRPr="002011E5">
        <w:t> </w:t>
      </w:r>
      <w:r w:rsidR="0016011B" w:rsidRPr="002011E5">
        <w:t>18A</w:t>
      </w:r>
    </w:p>
    <w:p w:rsidR="0016011B" w:rsidRPr="002011E5" w:rsidRDefault="0016011B" w:rsidP="002011E5">
      <w:pPr>
        <w:pStyle w:val="Item"/>
      </w:pPr>
      <w:r w:rsidRPr="002011E5">
        <w:t>Insert:</w:t>
      </w:r>
    </w:p>
    <w:p w:rsidR="0016011B" w:rsidRPr="002011E5" w:rsidRDefault="0016011B" w:rsidP="002011E5">
      <w:pPr>
        <w:pStyle w:val="ActHead5"/>
      </w:pPr>
      <w:bookmarkStart w:id="14" w:name="_Toc34836315"/>
      <w:r w:rsidRPr="007A0EB5">
        <w:rPr>
          <w:rStyle w:val="CharSectno"/>
        </w:rPr>
        <w:t>18B</w:t>
      </w:r>
      <w:r w:rsidRPr="002011E5">
        <w:t xml:space="preserve">  Collection, use or disclosure for </w:t>
      </w:r>
      <w:r w:rsidR="005F3FE6" w:rsidRPr="002011E5">
        <w:t>purposes of higher education</w:t>
      </w:r>
      <w:bookmarkEnd w:id="14"/>
    </w:p>
    <w:p w:rsidR="00A009FD" w:rsidRPr="002011E5" w:rsidRDefault="00A009FD" w:rsidP="002011E5">
      <w:pPr>
        <w:pStyle w:val="subsection"/>
      </w:pPr>
      <w:r w:rsidRPr="002011E5">
        <w:tab/>
        <w:t>(1)</w:t>
      </w:r>
      <w:r w:rsidRPr="002011E5">
        <w:tab/>
        <w:t xml:space="preserve">A person referred to in </w:t>
      </w:r>
      <w:r w:rsidR="002011E5" w:rsidRPr="002011E5">
        <w:t>subsection (</w:t>
      </w:r>
      <w:r w:rsidRPr="002011E5">
        <w:t>2) is authorised to collect, use or disclose a student identifier of an individual if the collection, use or disclosure is reasonably necessary for the purposes of performing functions or exercising powers in relation to:</w:t>
      </w:r>
    </w:p>
    <w:p w:rsidR="00A009FD" w:rsidRPr="002011E5" w:rsidRDefault="00A009FD" w:rsidP="002011E5">
      <w:pPr>
        <w:pStyle w:val="paragraph"/>
      </w:pPr>
      <w:r w:rsidRPr="002011E5">
        <w:tab/>
        <w:t>(a)</w:t>
      </w:r>
      <w:r w:rsidRPr="002011E5">
        <w:tab/>
        <w:t xml:space="preserve">the </w:t>
      </w:r>
      <w:r w:rsidRPr="002011E5">
        <w:rPr>
          <w:i/>
        </w:rPr>
        <w:t>Higher Education Support Act 2003</w:t>
      </w:r>
      <w:r w:rsidRPr="002011E5">
        <w:t>; or</w:t>
      </w:r>
    </w:p>
    <w:p w:rsidR="00A009FD" w:rsidRPr="002011E5" w:rsidRDefault="00A009FD" w:rsidP="002011E5">
      <w:pPr>
        <w:pStyle w:val="paragraph"/>
      </w:pPr>
      <w:r w:rsidRPr="002011E5">
        <w:tab/>
        <w:t>(b)</w:t>
      </w:r>
      <w:r w:rsidRPr="002011E5">
        <w:tab/>
        <w:t>any instrument made under that Act.</w:t>
      </w:r>
    </w:p>
    <w:p w:rsidR="00A009FD" w:rsidRPr="002011E5" w:rsidRDefault="00A009FD" w:rsidP="002011E5">
      <w:pPr>
        <w:pStyle w:val="subsection"/>
      </w:pPr>
      <w:r w:rsidRPr="002011E5">
        <w:tab/>
        <w:t>(2)</w:t>
      </w:r>
      <w:r w:rsidRPr="002011E5">
        <w:tab/>
        <w:t>The persons are the following:</w:t>
      </w:r>
    </w:p>
    <w:p w:rsidR="00A009FD" w:rsidRPr="002011E5" w:rsidRDefault="00A009FD" w:rsidP="002011E5">
      <w:pPr>
        <w:pStyle w:val="paragraph"/>
      </w:pPr>
      <w:r w:rsidRPr="002011E5">
        <w:tab/>
        <w:t>(a)</w:t>
      </w:r>
      <w:r w:rsidRPr="002011E5">
        <w:tab/>
        <w:t>the Secretary of the Education Department;</w:t>
      </w:r>
    </w:p>
    <w:p w:rsidR="00A009FD" w:rsidRPr="002011E5" w:rsidRDefault="00A009FD" w:rsidP="002011E5">
      <w:pPr>
        <w:pStyle w:val="paragraph"/>
      </w:pPr>
      <w:r w:rsidRPr="002011E5">
        <w:tab/>
        <w:t>(b)</w:t>
      </w:r>
      <w:r w:rsidRPr="002011E5">
        <w:tab/>
        <w:t>an APS employee in the Education Department;</w:t>
      </w:r>
    </w:p>
    <w:p w:rsidR="00A009FD" w:rsidRPr="002011E5" w:rsidRDefault="00A009FD" w:rsidP="002011E5">
      <w:pPr>
        <w:pStyle w:val="paragraph"/>
      </w:pPr>
      <w:r w:rsidRPr="002011E5">
        <w:tab/>
        <w:t>(c)</w:t>
      </w:r>
      <w:r w:rsidRPr="002011E5">
        <w:tab/>
        <w:t xml:space="preserve">a person who performs services for or on behalf of the Commonwealth in connection with the performance of functions, or the exercise of powers, under the </w:t>
      </w:r>
      <w:r w:rsidRPr="002011E5">
        <w:rPr>
          <w:i/>
        </w:rPr>
        <w:t xml:space="preserve">Higher Education Support Act 2003 </w:t>
      </w:r>
      <w:r w:rsidRPr="002011E5">
        <w:t>or any instrument made under that Act;</w:t>
      </w:r>
    </w:p>
    <w:p w:rsidR="00A009FD" w:rsidRPr="002011E5" w:rsidRDefault="00A009FD" w:rsidP="002011E5">
      <w:pPr>
        <w:pStyle w:val="paragraph"/>
      </w:pPr>
      <w:r w:rsidRPr="002011E5">
        <w:tab/>
        <w:t>(d)</w:t>
      </w:r>
      <w:r w:rsidRPr="002011E5">
        <w:tab/>
        <w:t>the Commissioner of Taxation.</w:t>
      </w:r>
    </w:p>
    <w:p w:rsidR="0028042D" w:rsidRPr="002011E5" w:rsidRDefault="00A009FD" w:rsidP="002011E5">
      <w:pPr>
        <w:pStyle w:val="subsection"/>
      </w:pPr>
      <w:r w:rsidRPr="002011E5">
        <w:tab/>
        <w:t>(3</w:t>
      </w:r>
      <w:r w:rsidR="0028042D" w:rsidRPr="002011E5">
        <w:t>)</w:t>
      </w:r>
      <w:r w:rsidR="0028042D" w:rsidRPr="002011E5">
        <w:tab/>
      </w:r>
      <w:r w:rsidRPr="002011E5">
        <w:t>A per</w:t>
      </w:r>
      <w:r w:rsidR="009A59F5" w:rsidRPr="002011E5">
        <w:t xml:space="preserve">son referred to in </w:t>
      </w:r>
      <w:r w:rsidR="002011E5" w:rsidRPr="002011E5">
        <w:t>subsection (</w:t>
      </w:r>
      <w:r w:rsidRPr="002011E5">
        <w:t>4</w:t>
      </w:r>
      <w:r w:rsidR="009A59F5" w:rsidRPr="002011E5">
        <w:t>)</w:t>
      </w:r>
      <w:r w:rsidRPr="002011E5">
        <w:t xml:space="preserve"> is</w:t>
      </w:r>
      <w:r w:rsidR="0028042D" w:rsidRPr="002011E5">
        <w:t xml:space="preserve"> authorised to collect, use or disclose a student identifier of an individual if the collection, use or disclosure is reasonably necessary for the purposes of performing functions or exercising powers in relation to:</w:t>
      </w:r>
    </w:p>
    <w:p w:rsidR="00974BB9" w:rsidRPr="002011E5" w:rsidRDefault="00974BB9" w:rsidP="002011E5">
      <w:pPr>
        <w:pStyle w:val="paragraph"/>
      </w:pPr>
      <w:r w:rsidRPr="002011E5">
        <w:tab/>
        <w:t>(a)</w:t>
      </w:r>
      <w:r w:rsidRPr="002011E5">
        <w:tab/>
        <w:t xml:space="preserve">the </w:t>
      </w:r>
      <w:r w:rsidR="005F3FE6" w:rsidRPr="002011E5">
        <w:rPr>
          <w:i/>
        </w:rPr>
        <w:t>Tertiary Education Quality and Standards Agency Act 2011</w:t>
      </w:r>
      <w:r w:rsidRPr="002011E5">
        <w:t>; or</w:t>
      </w:r>
    </w:p>
    <w:p w:rsidR="005F3FE6" w:rsidRPr="002011E5" w:rsidRDefault="005F3FE6" w:rsidP="002011E5">
      <w:pPr>
        <w:pStyle w:val="paragraph"/>
      </w:pPr>
      <w:r w:rsidRPr="002011E5">
        <w:tab/>
        <w:t>(b)</w:t>
      </w:r>
      <w:r w:rsidRPr="002011E5">
        <w:tab/>
        <w:t>any instrument made under that Act.</w:t>
      </w:r>
    </w:p>
    <w:p w:rsidR="00A009FD" w:rsidRPr="002011E5" w:rsidRDefault="00A009FD" w:rsidP="002011E5">
      <w:pPr>
        <w:pStyle w:val="subsection"/>
      </w:pPr>
      <w:r w:rsidRPr="002011E5">
        <w:tab/>
        <w:t>(4)</w:t>
      </w:r>
      <w:r w:rsidRPr="002011E5">
        <w:tab/>
        <w:t>The persons are the following:</w:t>
      </w:r>
    </w:p>
    <w:p w:rsidR="003E31EA" w:rsidRPr="002011E5" w:rsidRDefault="003E31EA" w:rsidP="002011E5">
      <w:pPr>
        <w:pStyle w:val="paragraph"/>
      </w:pPr>
      <w:r w:rsidRPr="002011E5">
        <w:tab/>
        <w:t>(</w:t>
      </w:r>
      <w:r w:rsidR="00A649C1" w:rsidRPr="002011E5">
        <w:t>a</w:t>
      </w:r>
      <w:r w:rsidRPr="002011E5">
        <w:t>)</w:t>
      </w:r>
      <w:r w:rsidRPr="002011E5">
        <w:tab/>
        <w:t>a TEQSA Commissioner;</w:t>
      </w:r>
    </w:p>
    <w:p w:rsidR="00A009FD" w:rsidRPr="002011E5" w:rsidRDefault="003E31EA" w:rsidP="002011E5">
      <w:pPr>
        <w:pStyle w:val="paragraph"/>
      </w:pPr>
      <w:r w:rsidRPr="002011E5">
        <w:tab/>
        <w:t>(</w:t>
      </w:r>
      <w:r w:rsidR="00A649C1" w:rsidRPr="002011E5">
        <w:t>b</w:t>
      </w:r>
      <w:r w:rsidR="00A009FD" w:rsidRPr="002011E5">
        <w:t>)</w:t>
      </w:r>
      <w:r w:rsidR="00A009FD" w:rsidRPr="002011E5">
        <w:tab/>
        <w:t>the Chief Executive Officer of the Tertiary Education Quality and Standards Agency;</w:t>
      </w:r>
    </w:p>
    <w:p w:rsidR="00A009FD" w:rsidRPr="002011E5" w:rsidRDefault="00A009FD" w:rsidP="002011E5">
      <w:pPr>
        <w:pStyle w:val="paragraph"/>
      </w:pPr>
      <w:r w:rsidRPr="002011E5">
        <w:tab/>
        <w:t>(</w:t>
      </w:r>
      <w:r w:rsidR="00A649C1" w:rsidRPr="002011E5">
        <w:t>c</w:t>
      </w:r>
      <w:r w:rsidRPr="002011E5">
        <w:t>)</w:t>
      </w:r>
      <w:r w:rsidRPr="002011E5">
        <w:tab/>
        <w:t>a member of the staff of TEQSA</w:t>
      </w:r>
      <w:r w:rsidR="003E31EA" w:rsidRPr="002011E5">
        <w:t>;</w:t>
      </w:r>
    </w:p>
    <w:p w:rsidR="00A009FD" w:rsidRPr="002011E5" w:rsidRDefault="00A009FD" w:rsidP="002011E5">
      <w:pPr>
        <w:pStyle w:val="paragraph"/>
      </w:pPr>
      <w:r w:rsidRPr="002011E5">
        <w:tab/>
        <w:t>(</w:t>
      </w:r>
      <w:r w:rsidR="00A649C1" w:rsidRPr="002011E5">
        <w:t>d</w:t>
      </w:r>
      <w:r w:rsidRPr="002011E5">
        <w:t>)</w:t>
      </w:r>
      <w:r w:rsidRPr="002011E5">
        <w:tab/>
        <w:t xml:space="preserve">a person who performs services for or on behalf of the Commonwealth in connection with the performance of functions, or the exercise of powers, under the </w:t>
      </w:r>
      <w:r w:rsidRPr="002011E5">
        <w:rPr>
          <w:i/>
        </w:rPr>
        <w:t xml:space="preserve">Tertiary Education Quality and Standards Agency Act 2011 </w:t>
      </w:r>
      <w:r w:rsidRPr="002011E5">
        <w:t>or any instrument made under that Act</w:t>
      </w:r>
      <w:r w:rsidR="00A649C1" w:rsidRPr="002011E5">
        <w:t>.</w:t>
      </w:r>
    </w:p>
    <w:p w:rsidR="00654F77" w:rsidRPr="002011E5" w:rsidRDefault="00654F77" w:rsidP="002011E5">
      <w:pPr>
        <w:pStyle w:val="subsection"/>
      </w:pPr>
      <w:r w:rsidRPr="002011E5">
        <w:tab/>
        <w:t>(5)</w:t>
      </w:r>
      <w:r w:rsidRPr="002011E5">
        <w:tab/>
        <w:t>A registered higher education provider is authorised to collect, use or disclose a student identifier of an individual if the collection, use or disclosure is reasonably necessary in connection with the operation of:</w:t>
      </w:r>
    </w:p>
    <w:p w:rsidR="00654F77" w:rsidRPr="002011E5" w:rsidRDefault="00654F77" w:rsidP="002011E5">
      <w:pPr>
        <w:pStyle w:val="paragraph"/>
      </w:pPr>
      <w:r w:rsidRPr="002011E5">
        <w:tab/>
        <w:t>(a)</w:t>
      </w:r>
      <w:r w:rsidRPr="002011E5">
        <w:tab/>
        <w:t xml:space="preserve">the </w:t>
      </w:r>
      <w:r w:rsidRPr="002011E5">
        <w:rPr>
          <w:i/>
        </w:rPr>
        <w:t>Higher Education Support Act 2003</w:t>
      </w:r>
      <w:r w:rsidR="00923901" w:rsidRPr="002011E5">
        <w:rPr>
          <w:i/>
        </w:rPr>
        <w:t xml:space="preserve"> </w:t>
      </w:r>
      <w:r w:rsidR="00923901" w:rsidRPr="002011E5">
        <w:t xml:space="preserve">or </w:t>
      </w:r>
      <w:r w:rsidR="00923901" w:rsidRPr="002011E5">
        <w:rPr>
          <w:i/>
        </w:rPr>
        <w:t>Tertiary Education Quality and Standards Agency Act 2011</w:t>
      </w:r>
      <w:bookmarkStart w:id="15" w:name="BK_S3P8L26C48"/>
      <w:bookmarkEnd w:id="15"/>
      <w:r w:rsidRPr="002011E5">
        <w:t>; or</w:t>
      </w:r>
    </w:p>
    <w:p w:rsidR="00654F77" w:rsidRPr="002011E5" w:rsidRDefault="00654F77" w:rsidP="002011E5">
      <w:pPr>
        <w:pStyle w:val="paragraph"/>
      </w:pPr>
      <w:r w:rsidRPr="002011E5">
        <w:tab/>
        <w:t>(b)</w:t>
      </w:r>
      <w:r w:rsidRPr="002011E5">
        <w:tab/>
        <w:t>any instrument made under that Act.</w:t>
      </w:r>
    </w:p>
    <w:p w:rsidR="00805D47" w:rsidRPr="002011E5" w:rsidRDefault="00805D47" w:rsidP="002011E5">
      <w:pPr>
        <w:pStyle w:val="ActHead5"/>
      </w:pPr>
      <w:bookmarkStart w:id="16" w:name="_Toc34836316"/>
      <w:r w:rsidRPr="007A0EB5">
        <w:rPr>
          <w:rStyle w:val="CharSectno"/>
        </w:rPr>
        <w:t>18C</w:t>
      </w:r>
      <w:r w:rsidRPr="002011E5">
        <w:t xml:space="preserve">  Collection, use or disclosure for purposes of education services for overseas students</w:t>
      </w:r>
      <w:bookmarkEnd w:id="16"/>
    </w:p>
    <w:p w:rsidR="00805D47" w:rsidRPr="002011E5" w:rsidRDefault="00805D47" w:rsidP="002011E5">
      <w:pPr>
        <w:pStyle w:val="subsection"/>
      </w:pPr>
      <w:r w:rsidRPr="002011E5">
        <w:tab/>
      </w:r>
      <w:r w:rsidR="005D32A2" w:rsidRPr="002011E5">
        <w:t>(1)</w:t>
      </w:r>
      <w:r w:rsidRPr="002011E5">
        <w:tab/>
      </w:r>
      <w:r w:rsidR="005D32A2" w:rsidRPr="002011E5">
        <w:t xml:space="preserve">An entity referred to in </w:t>
      </w:r>
      <w:r w:rsidR="002011E5" w:rsidRPr="002011E5">
        <w:t>subsection (</w:t>
      </w:r>
      <w:r w:rsidR="005D32A2" w:rsidRPr="002011E5">
        <w:t>2)</w:t>
      </w:r>
      <w:r w:rsidRPr="002011E5">
        <w:t xml:space="preserve"> is authorised to collect, use or disclose a student identifier of an individual if the collection, use or disclosure is reasonably necessary for the purposes of performing functions or exercising powers in relation to:</w:t>
      </w:r>
    </w:p>
    <w:p w:rsidR="00805D47" w:rsidRPr="002011E5" w:rsidRDefault="00805D47" w:rsidP="002011E5">
      <w:pPr>
        <w:pStyle w:val="paragraph"/>
      </w:pPr>
      <w:r w:rsidRPr="002011E5">
        <w:tab/>
        <w:t>(a)</w:t>
      </w:r>
      <w:r w:rsidRPr="002011E5">
        <w:tab/>
        <w:t xml:space="preserve">the </w:t>
      </w:r>
      <w:r w:rsidRPr="002011E5">
        <w:rPr>
          <w:i/>
        </w:rPr>
        <w:t>Education Services for Overseas Students Act 2000</w:t>
      </w:r>
      <w:r w:rsidRPr="002011E5">
        <w:t>; or</w:t>
      </w:r>
    </w:p>
    <w:p w:rsidR="00805D47" w:rsidRPr="002011E5" w:rsidRDefault="00805D47" w:rsidP="002011E5">
      <w:pPr>
        <w:pStyle w:val="paragraph"/>
      </w:pPr>
      <w:r w:rsidRPr="002011E5">
        <w:tab/>
        <w:t>(b)</w:t>
      </w:r>
      <w:r w:rsidRPr="002011E5">
        <w:tab/>
        <w:t>any instrument made under that Act.</w:t>
      </w:r>
    </w:p>
    <w:p w:rsidR="005D32A2" w:rsidRPr="002011E5" w:rsidRDefault="005D32A2" w:rsidP="002011E5">
      <w:pPr>
        <w:pStyle w:val="subsection"/>
      </w:pPr>
      <w:r w:rsidRPr="002011E5">
        <w:tab/>
        <w:t>(2)</w:t>
      </w:r>
      <w:r w:rsidRPr="002011E5">
        <w:tab/>
        <w:t xml:space="preserve">The </w:t>
      </w:r>
      <w:r w:rsidR="00C05CA5" w:rsidRPr="002011E5">
        <w:t>entities</w:t>
      </w:r>
      <w:r w:rsidRPr="002011E5">
        <w:t xml:space="preserve"> are the following:</w:t>
      </w:r>
    </w:p>
    <w:p w:rsidR="00654F77" w:rsidRPr="002011E5" w:rsidRDefault="00654F77" w:rsidP="002011E5">
      <w:pPr>
        <w:pStyle w:val="paragraph"/>
      </w:pPr>
      <w:r w:rsidRPr="002011E5">
        <w:tab/>
        <w:t>(a)</w:t>
      </w:r>
      <w:r w:rsidRPr="002011E5">
        <w:tab/>
        <w:t xml:space="preserve">the Secretary of the Department administered by the Minister administering the </w:t>
      </w:r>
      <w:r w:rsidRPr="002011E5">
        <w:rPr>
          <w:i/>
        </w:rPr>
        <w:t>Education Services for Overseas Students Act 2000</w:t>
      </w:r>
      <w:r w:rsidRPr="002011E5">
        <w:t>;</w:t>
      </w:r>
    </w:p>
    <w:p w:rsidR="005D32A2" w:rsidRPr="002011E5" w:rsidRDefault="00654F77" w:rsidP="002011E5">
      <w:pPr>
        <w:pStyle w:val="paragraph"/>
      </w:pPr>
      <w:r w:rsidRPr="002011E5">
        <w:tab/>
        <w:t>(b</w:t>
      </w:r>
      <w:r w:rsidR="005D32A2" w:rsidRPr="002011E5">
        <w:t>)</w:t>
      </w:r>
      <w:r w:rsidR="005D32A2" w:rsidRPr="002011E5">
        <w:tab/>
        <w:t>the TPS Director;</w:t>
      </w:r>
    </w:p>
    <w:p w:rsidR="005D32A2" w:rsidRPr="002011E5" w:rsidRDefault="009A0783" w:rsidP="002011E5">
      <w:pPr>
        <w:pStyle w:val="paragraph"/>
      </w:pPr>
      <w:r w:rsidRPr="002011E5">
        <w:tab/>
        <w:t>(</w:t>
      </w:r>
      <w:r w:rsidR="00654F77" w:rsidRPr="002011E5">
        <w:t>c</w:t>
      </w:r>
      <w:r w:rsidRPr="002011E5">
        <w:t>)</w:t>
      </w:r>
      <w:r w:rsidRPr="002011E5">
        <w:tab/>
        <w:t>a TPS officer;</w:t>
      </w:r>
    </w:p>
    <w:p w:rsidR="005D32A2" w:rsidRPr="002011E5" w:rsidRDefault="009A0783" w:rsidP="002011E5">
      <w:pPr>
        <w:pStyle w:val="paragraph"/>
      </w:pPr>
      <w:r w:rsidRPr="002011E5">
        <w:tab/>
        <w:t>(</w:t>
      </w:r>
      <w:r w:rsidR="00654F77" w:rsidRPr="002011E5">
        <w:t>d</w:t>
      </w:r>
      <w:r w:rsidR="005D32A2" w:rsidRPr="002011E5">
        <w:t>)</w:t>
      </w:r>
      <w:r w:rsidR="005D32A2" w:rsidRPr="002011E5">
        <w:tab/>
        <w:t>an ESOS agency for a provider or registered provider;</w:t>
      </w:r>
    </w:p>
    <w:p w:rsidR="005D32A2" w:rsidRPr="002011E5" w:rsidRDefault="005D32A2" w:rsidP="002011E5">
      <w:pPr>
        <w:pStyle w:val="paragraph"/>
      </w:pPr>
      <w:r w:rsidRPr="002011E5">
        <w:tab/>
        <w:t>(</w:t>
      </w:r>
      <w:r w:rsidR="00654F77" w:rsidRPr="002011E5">
        <w:t>e</w:t>
      </w:r>
      <w:r w:rsidRPr="002011E5">
        <w:t>)</w:t>
      </w:r>
      <w:r w:rsidRPr="002011E5">
        <w:tab/>
        <w:t>an authorised officer of the ESOS agency for a registered provider</w:t>
      </w:r>
      <w:r w:rsidR="009A0783" w:rsidRPr="002011E5">
        <w:t>.</w:t>
      </w:r>
    </w:p>
    <w:p w:rsidR="00654F77" w:rsidRPr="002011E5" w:rsidRDefault="00654F77" w:rsidP="002011E5">
      <w:pPr>
        <w:pStyle w:val="subsection"/>
      </w:pPr>
      <w:r w:rsidRPr="002011E5">
        <w:tab/>
        <w:t>(3)</w:t>
      </w:r>
      <w:r w:rsidRPr="002011E5">
        <w:tab/>
        <w:t>A registered higher education provider is authorised to collect, use or disclose a student identifier of an individual if the collection, use or disclosure is reasonably necessary in connection with the operation of:</w:t>
      </w:r>
    </w:p>
    <w:p w:rsidR="00654F77" w:rsidRPr="002011E5" w:rsidRDefault="00654F77" w:rsidP="002011E5">
      <w:pPr>
        <w:pStyle w:val="paragraph"/>
      </w:pPr>
      <w:r w:rsidRPr="002011E5">
        <w:tab/>
        <w:t>(a)</w:t>
      </w:r>
      <w:r w:rsidRPr="002011E5">
        <w:tab/>
        <w:t xml:space="preserve">the </w:t>
      </w:r>
      <w:r w:rsidRPr="002011E5">
        <w:rPr>
          <w:i/>
        </w:rPr>
        <w:t>Education Services for Overseas Students Act 2000</w:t>
      </w:r>
      <w:r w:rsidRPr="002011E5">
        <w:t>; or</w:t>
      </w:r>
    </w:p>
    <w:p w:rsidR="00654F77" w:rsidRPr="002011E5" w:rsidRDefault="00654F77" w:rsidP="002011E5">
      <w:pPr>
        <w:pStyle w:val="paragraph"/>
      </w:pPr>
      <w:r w:rsidRPr="002011E5">
        <w:tab/>
        <w:t>(b)</w:t>
      </w:r>
      <w:r w:rsidRPr="002011E5">
        <w:tab/>
        <w:t>any instrument made under that Act.</w:t>
      </w:r>
    </w:p>
    <w:p w:rsidR="00D70907" w:rsidRPr="002011E5" w:rsidRDefault="00F52A22" w:rsidP="002011E5">
      <w:pPr>
        <w:pStyle w:val="ItemHead"/>
      </w:pPr>
      <w:r>
        <w:t>14</w:t>
      </w:r>
      <w:r w:rsidR="00D70907" w:rsidRPr="002011E5">
        <w:t xml:space="preserve">  At the end of section</w:t>
      </w:r>
      <w:r w:rsidR="002011E5" w:rsidRPr="002011E5">
        <w:t> </w:t>
      </w:r>
      <w:r w:rsidR="00D70907" w:rsidRPr="002011E5">
        <w:t>25</w:t>
      </w:r>
    </w:p>
    <w:p w:rsidR="00D70907" w:rsidRPr="002011E5" w:rsidRDefault="00D70907" w:rsidP="002011E5">
      <w:pPr>
        <w:pStyle w:val="Item"/>
      </w:pPr>
      <w:r w:rsidRPr="002011E5">
        <w:t>Add:</w:t>
      </w:r>
    </w:p>
    <w:p w:rsidR="00BC2DE3" w:rsidRPr="002011E5" w:rsidRDefault="00D70907" w:rsidP="002011E5">
      <w:pPr>
        <w:pStyle w:val="subsection"/>
      </w:pPr>
      <w:r w:rsidRPr="002011E5">
        <w:tab/>
        <w:t>(3)</w:t>
      </w:r>
      <w:r w:rsidRPr="002011E5">
        <w:tab/>
        <w:t>The use or disclosure by the Registrar of personal information</w:t>
      </w:r>
      <w:bookmarkStart w:id="17" w:name="BK_S3P9L18C68"/>
      <w:bookmarkEnd w:id="17"/>
      <w:r w:rsidRPr="002011E5">
        <w:t xml:space="preserve"> about an individual is taken, for the purposes of the </w:t>
      </w:r>
      <w:r w:rsidRPr="002011E5">
        <w:rPr>
          <w:i/>
        </w:rPr>
        <w:t>Privacy Act 1988</w:t>
      </w:r>
      <w:r w:rsidRPr="002011E5">
        <w:t>, to be authorised by this Act if the use or disclosure is for the purposes of research</w:t>
      </w:r>
      <w:r w:rsidR="00BC2DE3" w:rsidRPr="002011E5">
        <w:t>:</w:t>
      </w:r>
    </w:p>
    <w:p w:rsidR="00BC2DE3" w:rsidRPr="002011E5" w:rsidRDefault="00BC2DE3" w:rsidP="002011E5">
      <w:pPr>
        <w:pStyle w:val="paragraph"/>
      </w:pPr>
      <w:r w:rsidRPr="002011E5">
        <w:tab/>
        <w:t>(a)</w:t>
      </w:r>
      <w:r w:rsidRPr="002011E5">
        <w:tab/>
        <w:t>that relates (directly or indirectly)</w:t>
      </w:r>
      <w:r w:rsidR="00EB6273" w:rsidRPr="002011E5">
        <w:t xml:space="preserve"> </w:t>
      </w:r>
      <w:r w:rsidRPr="002011E5">
        <w:t>to the provision of higher education; and</w:t>
      </w:r>
    </w:p>
    <w:p w:rsidR="00BC2DE3" w:rsidRPr="002011E5" w:rsidRDefault="00BC2DE3" w:rsidP="002011E5">
      <w:pPr>
        <w:pStyle w:val="paragraph"/>
      </w:pPr>
      <w:r w:rsidRPr="002011E5">
        <w:tab/>
        <w:t>(b)</w:t>
      </w:r>
      <w:r w:rsidRPr="002011E5">
        <w:tab/>
        <w:t xml:space="preserve">that meets the requirements specified in an instrument under </w:t>
      </w:r>
      <w:r w:rsidR="002011E5" w:rsidRPr="002011E5">
        <w:t>subsection (</w:t>
      </w:r>
      <w:r w:rsidRPr="002011E5">
        <w:t>4).</w:t>
      </w:r>
    </w:p>
    <w:p w:rsidR="00BC2DE3" w:rsidRPr="002011E5" w:rsidRDefault="00BC2DE3" w:rsidP="002011E5">
      <w:pPr>
        <w:pStyle w:val="subsection"/>
      </w:pPr>
      <w:r w:rsidRPr="002011E5">
        <w:tab/>
        <w:t>(4)</w:t>
      </w:r>
      <w:r w:rsidRPr="002011E5">
        <w:tab/>
        <w:t>The Education Minister m</w:t>
      </w:r>
      <w:r w:rsidR="004E26FA">
        <w:t>ust</w:t>
      </w:r>
      <w:r w:rsidRPr="002011E5">
        <w:t xml:space="preserve">, by </w:t>
      </w:r>
      <w:r w:rsidR="00B02CD9" w:rsidRPr="002011E5">
        <w:t>legislative</w:t>
      </w:r>
      <w:r w:rsidRPr="002011E5">
        <w:t xml:space="preserve"> instrument, specify</w:t>
      </w:r>
      <w:bookmarkStart w:id="18" w:name="BK_S3P9L26C68"/>
      <w:bookmarkEnd w:id="18"/>
      <w:r w:rsidRPr="002011E5">
        <w:t xml:space="preserve"> requirements for the purposes of </w:t>
      </w:r>
      <w:r w:rsidR="002011E5" w:rsidRPr="002011E5">
        <w:t>paragraph (</w:t>
      </w:r>
      <w:r w:rsidRPr="002011E5">
        <w:t>3)(b).</w:t>
      </w:r>
    </w:p>
    <w:p w:rsidR="00F52A22" w:rsidRDefault="00F52A22" w:rsidP="00F52A22">
      <w:pPr>
        <w:pStyle w:val="ItemHead"/>
      </w:pPr>
      <w:r>
        <w:t>15  Section 30</w:t>
      </w:r>
    </w:p>
    <w:p w:rsidR="00F52A22" w:rsidRDefault="00F52A22" w:rsidP="00F52A22">
      <w:pPr>
        <w:pStyle w:val="Item"/>
      </w:pPr>
      <w:r>
        <w:t>After “staff from the Department”, insert “or the Education Department”.</w:t>
      </w:r>
    </w:p>
    <w:p w:rsidR="00113CDB" w:rsidRDefault="00F52A22" w:rsidP="00113CDB">
      <w:pPr>
        <w:pStyle w:val="ItemHead"/>
      </w:pPr>
      <w:r>
        <w:t>16</w:t>
      </w:r>
      <w:r w:rsidR="00113CDB">
        <w:t xml:space="preserve">  Section 30</w:t>
      </w:r>
    </w:p>
    <w:p w:rsidR="00113CDB" w:rsidRDefault="00113CDB" w:rsidP="00113CDB">
      <w:pPr>
        <w:pStyle w:val="Item"/>
      </w:pPr>
      <w:r>
        <w:t>After “annually to the Commonwealth Minister”, insert “, the Education Minister”.</w:t>
      </w:r>
    </w:p>
    <w:p w:rsidR="00477171" w:rsidRPr="002011E5" w:rsidRDefault="00F52A22" w:rsidP="002011E5">
      <w:pPr>
        <w:pStyle w:val="ItemHead"/>
      </w:pPr>
      <w:r>
        <w:t>17</w:t>
      </w:r>
      <w:r w:rsidR="00477171" w:rsidRPr="002011E5">
        <w:t xml:space="preserve">  At the end of Subdivision A of Division</w:t>
      </w:r>
      <w:r w:rsidR="002011E5" w:rsidRPr="002011E5">
        <w:t> </w:t>
      </w:r>
      <w:r w:rsidR="00477171" w:rsidRPr="002011E5">
        <w:t>2 of Part</w:t>
      </w:r>
      <w:r w:rsidR="002011E5" w:rsidRPr="002011E5">
        <w:t> </w:t>
      </w:r>
      <w:r w:rsidR="00477171" w:rsidRPr="002011E5">
        <w:t>4</w:t>
      </w:r>
    </w:p>
    <w:p w:rsidR="00477171" w:rsidRPr="002011E5" w:rsidRDefault="00477171" w:rsidP="002011E5">
      <w:pPr>
        <w:pStyle w:val="Item"/>
      </w:pPr>
      <w:r w:rsidRPr="002011E5">
        <w:t>Add:</w:t>
      </w:r>
    </w:p>
    <w:p w:rsidR="00477171" w:rsidRPr="002011E5" w:rsidRDefault="00477171" w:rsidP="002011E5">
      <w:pPr>
        <w:pStyle w:val="ActHead5"/>
      </w:pPr>
      <w:bookmarkStart w:id="19" w:name="_Toc34836317"/>
      <w:r w:rsidRPr="007A0EB5">
        <w:rPr>
          <w:rStyle w:val="CharSectno"/>
        </w:rPr>
        <w:t>33A</w:t>
      </w:r>
      <w:r w:rsidRPr="002011E5">
        <w:t xml:space="preserve"> </w:t>
      </w:r>
      <w:r w:rsidR="005B5204" w:rsidRPr="002011E5">
        <w:t xml:space="preserve"> </w:t>
      </w:r>
      <w:r w:rsidRPr="002011E5">
        <w:t>Education Minister may give directions to the Registrar</w:t>
      </w:r>
      <w:bookmarkEnd w:id="19"/>
    </w:p>
    <w:p w:rsidR="00477171" w:rsidRPr="002011E5" w:rsidRDefault="00477171" w:rsidP="002011E5">
      <w:pPr>
        <w:pStyle w:val="subsection"/>
      </w:pPr>
      <w:r w:rsidRPr="002011E5">
        <w:tab/>
        <w:t>(1)</w:t>
      </w:r>
      <w:r w:rsidRPr="002011E5">
        <w:tab/>
        <w:t>The Education Minister may, by legislative instrument, give written directions to the Registrar about the performance of the Registrar’s functions</w:t>
      </w:r>
      <w:r w:rsidR="00EC6862" w:rsidRPr="002011E5">
        <w:t xml:space="preserve"> in relation to higher education</w:t>
      </w:r>
      <w:r w:rsidRPr="002011E5">
        <w:t>.</w:t>
      </w:r>
    </w:p>
    <w:p w:rsidR="00477171" w:rsidRPr="002011E5" w:rsidRDefault="00477171" w:rsidP="002011E5">
      <w:pPr>
        <w:pStyle w:val="notetext"/>
      </w:pPr>
      <w:r w:rsidRPr="002011E5">
        <w:t>Note:</w:t>
      </w:r>
      <w:r w:rsidRPr="002011E5">
        <w:tab/>
        <w:t>Section</w:t>
      </w:r>
      <w:r w:rsidR="002011E5" w:rsidRPr="002011E5">
        <w:t> </w:t>
      </w:r>
      <w:r w:rsidRPr="002011E5">
        <w:t>42 (disallowance) and Part</w:t>
      </w:r>
      <w:r w:rsidR="002011E5" w:rsidRPr="002011E5">
        <w:t> </w:t>
      </w:r>
      <w:r w:rsidRPr="002011E5">
        <w:t>4 of Chapter</w:t>
      </w:r>
      <w:r w:rsidR="002011E5" w:rsidRPr="002011E5">
        <w:t> </w:t>
      </w:r>
      <w:r w:rsidRPr="002011E5">
        <w:t xml:space="preserve">3 (sunsetting) of the </w:t>
      </w:r>
      <w:r w:rsidRPr="002011E5">
        <w:rPr>
          <w:i/>
        </w:rPr>
        <w:t xml:space="preserve">Legislation Act 2003 </w:t>
      </w:r>
      <w:r w:rsidRPr="002011E5">
        <w:t>do not apply to the directions (see regulations made for the purposes of paragraphs 44(2)(b) and 54(2)(b) of that Act).</w:t>
      </w:r>
    </w:p>
    <w:p w:rsidR="00477171" w:rsidRPr="002011E5" w:rsidRDefault="00477171" w:rsidP="002011E5">
      <w:pPr>
        <w:pStyle w:val="subsection"/>
      </w:pPr>
      <w:r w:rsidRPr="002011E5">
        <w:tab/>
        <w:t>(2)</w:t>
      </w:r>
      <w:r w:rsidRPr="002011E5">
        <w:tab/>
        <w:t xml:space="preserve">The Registrar must comply with a direction under </w:t>
      </w:r>
      <w:r w:rsidR="002011E5" w:rsidRPr="002011E5">
        <w:t>subsection (</w:t>
      </w:r>
      <w:r w:rsidRPr="002011E5">
        <w:t>1).</w:t>
      </w:r>
    </w:p>
    <w:p w:rsidR="00F52A22" w:rsidRDefault="00F52A22" w:rsidP="00F52A22">
      <w:pPr>
        <w:pStyle w:val="ItemHead"/>
      </w:pPr>
      <w:r>
        <w:t>18  At the end of section 45</w:t>
      </w:r>
    </w:p>
    <w:p w:rsidR="00F52A22" w:rsidRDefault="00F52A22" w:rsidP="00F52A22">
      <w:pPr>
        <w:pStyle w:val="Item"/>
      </w:pPr>
      <w:r>
        <w:t>Add “or by the Secretary of the Education Department”.</w:t>
      </w:r>
    </w:p>
    <w:p w:rsidR="00342309" w:rsidRPr="002011E5" w:rsidRDefault="00F52A22" w:rsidP="002011E5">
      <w:pPr>
        <w:pStyle w:val="ItemHead"/>
      </w:pPr>
      <w:r>
        <w:t>19</w:t>
      </w:r>
      <w:r w:rsidR="00342309" w:rsidRPr="002011E5">
        <w:t xml:space="preserve">  Subsection</w:t>
      </w:r>
      <w:r w:rsidR="002011E5" w:rsidRPr="002011E5">
        <w:t> </w:t>
      </w:r>
      <w:r w:rsidR="00342309" w:rsidRPr="002011E5">
        <w:t>51(2)</w:t>
      </w:r>
    </w:p>
    <w:p w:rsidR="00342309" w:rsidRPr="002011E5" w:rsidRDefault="00342309" w:rsidP="002011E5">
      <w:pPr>
        <w:pStyle w:val="Item"/>
      </w:pPr>
      <w:r w:rsidRPr="002011E5">
        <w:t>After “copy of the report to the”, insert “Education Minister and the”.</w:t>
      </w:r>
    </w:p>
    <w:p w:rsidR="0066381A" w:rsidRPr="002011E5" w:rsidRDefault="00F52A22" w:rsidP="002011E5">
      <w:pPr>
        <w:pStyle w:val="ItemHead"/>
      </w:pPr>
      <w:r>
        <w:t>20</w:t>
      </w:r>
      <w:r w:rsidR="0066381A" w:rsidRPr="002011E5">
        <w:t xml:space="preserve">  Section</w:t>
      </w:r>
      <w:r w:rsidR="002011E5" w:rsidRPr="002011E5">
        <w:t> </w:t>
      </w:r>
      <w:r w:rsidR="0066381A" w:rsidRPr="002011E5">
        <w:t>52</w:t>
      </w:r>
    </w:p>
    <w:p w:rsidR="0066381A" w:rsidRPr="002011E5" w:rsidRDefault="00F54566" w:rsidP="002011E5">
      <w:pPr>
        <w:pStyle w:val="Item"/>
      </w:pPr>
      <w:r w:rsidRPr="002011E5">
        <w:t>After</w:t>
      </w:r>
      <w:r w:rsidR="0066381A" w:rsidRPr="002011E5">
        <w:t>:</w:t>
      </w:r>
    </w:p>
    <w:p w:rsidR="0066381A" w:rsidRPr="002011E5" w:rsidRDefault="0066381A" w:rsidP="002011E5">
      <w:pPr>
        <w:pStyle w:val="SOText"/>
      </w:pPr>
      <w:r w:rsidRPr="002011E5">
        <w:t>Generally, a registered training organisation must not issue a VET qualification or VET statement of attainment to an individual after 2014 unless the individual has a student identifier.</w:t>
      </w:r>
    </w:p>
    <w:p w:rsidR="0066381A" w:rsidRPr="002011E5" w:rsidRDefault="00F54566" w:rsidP="002011E5">
      <w:pPr>
        <w:pStyle w:val="Item"/>
      </w:pPr>
      <w:r w:rsidRPr="002011E5">
        <w:t>insert</w:t>
      </w:r>
      <w:r w:rsidR="0066381A" w:rsidRPr="002011E5">
        <w:t>:</w:t>
      </w:r>
    </w:p>
    <w:p w:rsidR="0066381A" w:rsidRPr="002011E5" w:rsidRDefault="0066381A" w:rsidP="002011E5">
      <w:pPr>
        <w:pStyle w:val="SOText"/>
      </w:pPr>
      <w:r w:rsidRPr="002011E5">
        <w:t xml:space="preserve">Generally, a registered higher education provider must not </w:t>
      </w:r>
      <w:r w:rsidR="00A42E65" w:rsidRPr="002011E5">
        <w:t>confer</w:t>
      </w:r>
      <w:r w:rsidRPr="002011E5">
        <w:t xml:space="preserve"> a regulated higher education award </w:t>
      </w:r>
      <w:r w:rsidR="0096092D" w:rsidRPr="002011E5">
        <w:t>on</w:t>
      </w:r>
      <w:r w:rsidRPr="002011E5">
        <w:t xml:space="preserve"> an individual after 2022 unless the individual has been assigned a student identifier. The Education Minister and the Registrar can give exemptions</w:t>
      </w:r>
      <w:r w:rsidR="00317711" w:rsidRPr="002011E5">
        <w:t>.</w:t>
      </w:r>
    </w:p>
    <w:p w:rsidR="0058644B" w:rsidRPr="002011E5" w:rsidRDefault="00F52A22" w:rsidP="002011E5">
      <w:pPr>
        <w:pStyle w:val="ItemHead"/>
      </w:pPr>
      <w:r>
        <w:t>21</w:t>
      </w:r>
      <w:r w:rsidR="0058644B" w:rsidRPr="002011E5">
        <w:t xml:space="preserve">  After section</w:t>
      </w:r>
      <w:r w:rsidR="002011E5" w:rsidRPr="002011E5">
        <w:t> </w:t>
      </w:r>
      <w:r w:rsidR="0058644B" w:rsidRPr="002011E5">
        <w:t>53</w:t>
      </w:r>
    </w:p>
    <w:p w:rsidR="0058644B" w:rsidRPr="002011E5" w:rsidRDefault="0058644B" w:rsidP="002011E5">
      <w:pPr>
        <w:pStyle w:val="Item"/>
      </w:pPr>
      <w:r w:rsidRPr="002011E5">
        <w:t>Insert:</w:t>
      </w:r>
    </w:p>
    <w:p w:rsidR="0058644B" w:rsidRPr="002011E5" w:rsidRDefault="0058644B" w:rsidP="002011E5">
      <w:pPr>
        <w:pStyle w:val="ActHead5"/>
      </w:pPr>
      <w:bookmarkStart w:id="20" w:name="_Toc34836318"/>
      <w:r w:rsidRPr="007A0EB5">
        <w:rPr>
          <w:rStyle w:val="CharSectno"/>
        </w:rPr>
        <w:t>53</w:t>
      </w:r>
      <w:r w:rsidR="00AD52F6" w:rsidRPr="007A0EB5">
        <w:rPr>
          <w:rStyle w:val="CharSectno"/>
        </w:rPr>
        <w:t>A</w:t>
      </w:r>
      <w:r w:rsidRPr="002011E5">
        <w:t xml:space="preserve">  </w:t>
      </w:r>
      <w:r w:rsidR="00A42E65" w:rsidRPr="002011E5">
        <w:t>Conferral</w:t>
      </w:r>
      <w:r w:rsidR="008F3295" w:rsidRPr="002011E5">
        <w:t xml:space="preserve"> of regulated higher education award</w:t>
      </w:r>
      <w:r w:rsidRPr="002011E5">
        <w:t>s</w:t>
      </w:r>
      <w:bookmarkEnd w:id="20"/>
    </w:p>
    <w:p w:rsidR="006F31AD" w:rsidRPr="002011E5" w:rsidRDefault="006F31AD" w:rsidP="002011E5">
      <w:pPr>
        <w:pStyle w:val="subsection"/>
      </w:pPr>
      <w:r w:rsidRPr="002011E5">
        <w:tab/>
        <w:t>(1)</w:t>
      </w:r>
      <w:r w:rsidRPr="002011E5">
        <w:tab/>
        <w:t xml:space="preserve">A </w:t>
      </w:r>
      <w:r w:rsidR="008F3295" w:rsidRPr="002011E5">
        <w:t xml:space="preserve">registered </w:t>
      </w:r>
      <w:r w:rsidRPr="002011E5">
        <w:t xml:space="preserve">higher education provider must not </w:t>
      </w:r>
      <w:r w:rsidR="00A42E65" w:rsidRPr="002011E5">
        <w:t>confer</w:t>
      </w:r>
      <w:r w:rsidRPr="002011E5">
        <w:t xml:space="preserve"> a </w:t>
      </w:r>
      <w:r w:rsidR="008F3295" w:rsidRPr="002011E5">
        <w:t xml:space="preserve">regulated </w:t>
      </w:r>
      <w:r w:rsidRPr="002011E5">
        <w:t xml:space="preserve">higher education award </w:t>
      </w:r>
      <w:r w:rsidR="0096092D" w:rsidRPr="002011E5">
        <w:t>on</w:t>
      </w:r>
      <w:r w:rsidRPr="002011E5">
        <w:t xml:space="preserve"> an individual unless the </w:t>
      </w:r>
      <w:r w:rsidR="005D01E8" w:rsidRPr="002011E5">
        <w:t>individual</w:t>
      </w:r>
      <w:r w:rsidRPr="002011E5">
        <w:t xml:space="preserve"> has been assigned a student identifier.</w:t>
      </w:r>
    </w:p>
    <w:p w:rsidR="00FA2985" w:rsidRPr="002011E5" w:rsidRDefault="00FA2985" w:rsidP="002011E5">
      <w:pPr>
        <w:pStyle w:val="SubsectionHead"/>
      </w:pPr>
      <w:r w:rsidRPr="002011E5">
        <w:t>Exemptions given by Education Minister</w:t>
      </w:r>
    </w:p>
    <w:p w:rsidR="0058644B" w:rsidRPr="002011E5" w:rsidRDefault="0058644B" w:rsidP="002011E5">
      <w:pPr>
        <w:pStyle w:val="subsection"/>
      </w:pPr>
      <w:r w:rsidRPr="002011E5">
        <w:tab/>
        <w:t>(2)</w:t>
      </w:r>
      <w:r w:rsidRPr="002011E5">
        <w:tab/>
      </w:r>
      <w:r w:rsidR="002011E5" w:rsidRPr="002011E5">
        <w:t>Subsection (</w:t>
      </w:r>
      <w:r w:rsidRPr="002011E5">
        <w:t>1) does not apply to a</w:t>
      </w:r>
      <w:r w:rsidR="002A5A86" w:rsidRPr="002011E5">
        <w:t xml:space="preserve"> </w:t>
      </w:r>
      <w:r w:rsidR="00A42E65" w:rsidRPr="002011E5">
        <w:t>conferral</w:t>
      </w:r>
      <w:r w:rsidRPr="002011E5">
        <w:t xml:space="preserve"> specified </w:t>
      </w:r>
      <w:r w:rsidR="002A5A86" w:rsidRPr="002011E5">
        <w:t xml:space="preserve">in an </w:t>
      </w:r>
      <w:r w:rsidR="00ED3118" w:rsidRPr="002011E5">
        <w:t xml:space="preserve">instrument </w:t>
      </w:r>
      <w:r w:rsidRPr="002011E5">
        <w:t xml:space="preserve">under </w:t>
      </w:r>
      <w:r w:rsidR="002011E5" w:rsidRPr="002011E5">
        <w:t>subsection (</w:t>
      </w:r>
      <w:r w:rsidRPr="002011E5">
        <w:t>3).</w:t>
      </w:r>
    </w:p>
    <w:p w:rsidR="0058644B" w:rsidRPr="002011E5" w:rsidRDefault="0058644B" w:rsidP="002011E5">
      <w:pPr>
        <w:pStyle w:val="subsection"/>
      </w:pPr>
      <w:r w:rsidRPr="002011E5">
        <w:tab/>
        <w:t>(3)</w:t>
      </w:r>
      <w:r w:rsidRPr="002011E5">
        <w:tab/>
        <w:t xml:space="preserve">The </w:t>
      </w:r>
      <w:r w:rsidR="002A5A86" w:rsidRPr="002011E5">
        <w:t>Education</w:t>
      </w:r>
      <w:r w:rsidRPr="002011E5">
        <w:t xml:space="preserve"> Minister may, by legislative instrument, specify</w:t>
      </w:r>
      <w:bookmarkStart w:id="21" w:name="BK_S3P11L12C68"/>
      <w:bookmarkEnd w:id="21"/>
      <w:r w:rsidRPr="002011E5">
        <w:t xml:space="preserve"> a</w:t>
      </w:r>
      <w:r w:rsidR="002A5A86" w:rsidRPr="002011E5">
        <w:t xml:space="preserve"> </w:t>
      </w:r>
      <w:r w:rsidR="00A42E65" w:rsidRPr="002011E5">
        <w:t>conferral</w:t>
      </w:r>
      <w:r w:rsidRPr="002011E5">
        <w:t xml:space="preserve"> to which </w:t>
      </w:r>
      <w:r w:rsidR="002011E5" w:rsidRPr="002011E5">
        <w:t>subsection (</w:t>
      </w:r>
      <w:r w:rsidRPr="002011E5">
        <w:t>1) does not apply, by reference to one or more of the following:</w:t>
      </w:r>
    </w:p>
    <w:p w:rsidR="0058644B" w:rsidRPr="002011E5" w:rsidRDefault="0058644B" w:rsidP="002011E5">
      <w:pPr>
        <w:pStyle w:val="paragraph"/>
      </w:pPr>
      <w:r w:rsidRPr="002011E5">
        <w:tab/>
        <w:t>(a)</w:t>
      </w:r>
      <w:r w:rsidRPr="002011E5">
        <w:tab/>
        <w:t xml:space="preserve">the </w:t>
      </w:r>
      <w:r w:rsidR="002A5A86" w:rsidRPr="002011E5">
        <w:t>registered higher education provider</w:t>
      </w:r>
      <w:r w:rsidRPr="002011E5">
        <w:t xml:space="preserve"> </w:t>
      </w:r>
      <w:r w:rsidR="00A42E65" w:rsidRPr="002011E5">
        <w:t>doing the conferring</w:t>
      </w:r>
      <w:r w:rsidRPr="002011E5">
        <w:t>;</w:t>
      </w:r>
    </w:p>
    <w:p w:rsidR="0058644B" w:rsidRPr="002011E5" w:rsidRDefault="0058644B" w:rsidP="002011E5">
      <w:pPr>
        <w:pStyle w:val="paragraph"/>
      </w:pPr>
      <w:r w:rsidRPr="002011E5">
        <w:tab/>
        <w:t>(b)</w:t>
      </w:r>
      <w:r w:rsidRPr="002011E5">
        <w:tab/>
        <w:t xml:space="preserve">the </w:t>
      </w:r>
      <w:r w:rsidR="002A5A86" w:rsidRPr="002011E5">
        <w:t>regulated higher education award</w:t>
      </w:r>
      <w:r w:rsidRPr="002011E5">
        <w:t xml:space="preserve"> being </w:t>
      </w:r>
      <w:r w:rsidR="00A42E65" w:rsidRPr="002011E5">
        <w:t>conferred</w:t>
      </w:r>
      <w:r w:rsidRPr="002011E5">
        <w:t>;</w:t>
      </w:r>
    </w:p>
    <w:p w:rsidR="0058644B" w:rsidRPr="002011E5" w:rsidRDefault="0058644B" w:rsidP="002011E5">
      <w:pPr>
        <w:pStyle w:val="paragraph"/>
      </w:pPr>
      <w:r w:rsidRPr="002011E5">
        <w:tab/>
        <w:t>(c)</w:t>
      </w:r>
      <w:r w:rsidRPr="002011E5">
        <w:tab/>
        <w:t xml:space="preserve">the individual </w:t>
      </w:r>
      <w:r w:rsidR="0096092D" w:rsidRPr="002011E5">
        <w:t>on</w:t>
      </w:r>
      <w:r w:rsidRPr="002011E5">
        <w:t xml:space="preserve"> whom the </w:t>
      </w:r>
      <w:r w:rsidR="002A5A86" w:rsidRPr="002011E5">
        <w:t>regulated higher education award</w:t>
      </w:r>
      <w:r w:rsidRPr="002011E5">
        <w:t xml:space="preserve"> is being </w:t>
      </w:r>
      <w:r w:rsidR="00A42E65" w:rsidRPr="002011E5">
        <w:t>conferred</w:t>
      </w:r>
      <w:r w:rsidRPr="002011E5">
        <w:t>.</w:t>
      </w:r>
    </w:p>
    <w:p w:rsidR="0058644B" w:rsidRPr="002011E5" w:rsidRDefault="0058644B" w:rsidP="002011E5">
      <w:pPr>
        <w:pStyle w:val="notetext"/>
      </w:pPr>
      <w:r w:rsidRPr="002011E5">
        <w:t>Note:</w:t>
      </w:r>
      <w:r w:rsidRPr="002011E5">
        <w:tab/>
        <w:t>For specification by class, see subsection</w:t>
      </w:r>
      <w:r w:rsidR="002011E5" w:rsidRPr="002011E5">
        <w:t> </w:t>
      </w:r>
      <w:r w:rsidRPr="002011E5">
        <w:t xml:space="preserve">13(3) of the </w:t>
      </w:r>
      <w:r w:rsidRPr="002011E5">
        <w:rPr>
          <w:i/>
        </w:rPr>
        <w:t>Legislation Act 2003</w:t>
      </w:r>
      <w:r w:rsidRPr="002011E5">
        <w:t>.</w:t>
      </w:r>
    </w:p>
    <w:p w:rsidR="008735B5" w:rsidRPr="002011E5" w:rsidRDefault="008735B5" w:rsidP="002011E5">
      <w:pPr>
        <w:pStyle w:val="SubsectionHead"/>
      </w:pPr>
      <w:r w:rsidRPr="002011E5">
        <w:t>Exemptions given by Registrar</w:t>
      </w:r>
    </w:p>
    <w:p w:rsidR="008735B5" w:rsidRPr="002011E5" w:rsidRDefault="008735B5" w:rsidP="002011E5">
      <w:pPr>
        <w:pStyle w:val="subsection"/>
      </w:pPr>
      <w:r w:rsidRPr="002011E5">
        <w:tab/>
        <w:t>(4)</w:t>
      </w:r>
      <w:r w:rsidRPr="002011E5">
        <w:tab/>
      </w:r>
      <w:r w:rsidR="002011E5" w:rsidRPr="002011E5">
        <w:t>Subsection (</w:t>
      </w:r>
      <w:r w:rsidRPr="002011E5">
        <w:t xml:space="preserve">1) does not apply in relation to an individual if a determination under </w:t>
      </w:r>
      <w:r w:rsidR="002011E5" w:rsidRPr="002011E5">
        <w:t>subsection (</w:t>
      </w:r>
      <w:r w:rsidRPr="002011E5">
        <w:t>6) is in force in relation to the individual.</w:t>
      </w:r>
    </w:p>
    <w:p w:rsidR="008735B5" w:rsidRPr="002011E5" w:rsidRDefault="008735B5" w:rsidP="002011E5">
      <w:pPr>
        <w:pStyle w:val="subsection"/>
      </w:pPr>
      <w:r w:rsidRPr="002011E5">
        <w:tab/>
        <w:t>(5)</w:t>
      </w:r>
      <w:r w:rsidRPr="002011E5">
        <w:tab/>
        <w:t xml:space="preserve">An individual may request the Registrar to make a determination that </w:t>
      </w:r>
      <w:r w:rsidR="002011E5" w:rsidRPr="002011E5">
        <w:t>subsection (</w:t>
      </w:r>
      <w:r w:rsidRPr="002011E5">
        <w:t>1) does not apply in relation to the individual. The request must:</w:t>
      </w:r>
    </w:p>
    <w:p w:rsidR="008735B5" w:rsidRPr="002011E5" w:rsidRDefault="008735B5" w:rsidP="002011E5">
      <w:pPr>
        <w:pStyle w:val="paragraph"/>
      </w:pPr>
      <w:r w:rsidRPr="002011E5">
        <w:tab/>
        <w:t>(a)</w:t>
      </w:r>
      <w:r w:rsidRPr="002011E5">
        <w:tab/>
        <w:t>be made in a manner and form</w:t>
      </w:r>
      <w:bookmarkStart w:id="22" w:name="BK_S3P11L28C34"/>
      <w:bookmarkEnd w:id="22"/>
      <w:r w:rsidRPr="002011E5">
        <w:t xml:space="preserve"> approved by the Registrar; and</w:t>
      </w:r>
    </w:p>
    <w:p w:rsidR="008735B5" w:rsidRPr="002011E5" w:rsidRDefault="008735B5" w:rsidP="002011E5">
      <w:pPr>
        <w:pStyle w:val="paragraph"/>
      </w:pPr>
      <w:r w:rsidRPr="002011E5">
        <w:tab/>
        <w:t>(b)</w:t>
      </w:r>
      <w:r w:rsidRPr="002011E5">
        <w:tab/>
        <w:t>include any information required by the Registrar.</w:t>
      </w:r>
    </w:p>
    <w:p w:rsidR="008735B5" w:rsidRPr="002011E5" w:rsidRDefault="008735B5" w:rsidP="002011E5">
      <w:pPr>
        <w:pStyle w:val="subsection"/>
      </w:pPr>
      <w:r w:rsidRPr="002011E5">
        <w:tab/>
        <w:t>(6)</w:t>
      </w:r>
      <w:r w:rsidRPr="002011E5">
        <w:tab/>
        <w:t xml:space="preserve">If an individual makes a request under </w:t>
      </w:r>
      <w:r w:rsidR="002011E5" w:rsidRPr="002011E5">
        <w:t>subsection (</w:t>
      </w:r>
      <w:r w:rsidRPr="002011E5">
        <w:t>5), the Registrar must, by writing, make, or refuse to make, the determination requested.</w:t>
      </w:r>
    </w:p>
    <w:p w:rsidR="008735B5" w:rsidRPr="002011E5" w:rsidRDefault="008735B5" w:rsidP="002011E5">
      <w:pPr>
        <w:pStyle w:val="subsection"/>
      </w:pPr>
      <w:r w:rsidRPr="002011E5">
        <w:tab/>
        <w:t>(7)</w:t>
      </w:r>
      <w:r w:rsidRPr="002011E5">
        <w:tab/>
        <w:t xml:space="preserve">The Registrar must, in making a decision on the request, have regard to the matters (if any) determined in an instrument under </w:t>
      </w:r>
      <w:r w:rsidR="002011E5" w:rsidRPr="002011E5">
        <w:t>subsection (</w:t>
      </w:r>
      <w:r w:rsidRPr="002011E5">
        <w:t>9).</w:t>
      </w:r>
    </w:p>
    <w:p w:rsidR="008735B5" w:rsidRPr="002011E5" w:rsidRDefault="008735B5" w:rsidP="002011E5">
      <w:pPr>
        <w:pStyle w:val="subsection"/>
      </w:pPr>
      <w:r w:rsidRPr="002011E5">
        <w:tab/>
        <w:t>(8)</w:t>
      </w:r>
      <w:r w:rsidRPr="002011E5">
        <w:tab/>
        <w:t>The Registrar must give the person notice of the Registrar’s decision on the request. If the Registrar refuses to make the determination requested, the notice must include reasons for the refusal.</w:t>
      </w:r>
    </w:p>
    <w:p w:rsidR="008735B5" w:rsidRPr="002011E5" w:rsidRDefault="008735B5" w:rsidP="002011E5">
      <w:pPr>
        <w:pStyle w:val="subsection"/>
      </w:pPr>
      <w:r w:rsidRPr="002011E5">
        <w:tab/>
        <w:t>(9)</w:t>
      </w:r>
      <w:r w:rsidRPr="002011E5">
        <w:tab/>
        <w:t xml:space="preserve">The Education Minister may, by legislative instrument, determine matters for the purposes of </w:t>
      </w:r>
      <w:r w:rsidR="002011E5" w:rsidRPr="002011E5">
        <w:t>subsection (</w:t>
      </w:r>
      <w:r w:rsidRPr="002011E5">
        <w:t>7).</w:t>
      </w:r>
    </w:p>
    <w:p w:rsidR="00981592" w:rsidRPr="002011E5" w:rsidRDefault="00981592" w:rsidP="002011E5">
      <w:pPr>
        <w:pStyle w:val="subsection"/>
      </w:pPr>
      <w:r w:rsidRPr="002011E5">
        <w:tab/>
        <w:t>(10)</w:t>
      </w:r>
      <w:r w:rsidRPr="002011E5">
        <w:tab/>
        <w:t xml:space="preserve">An instrument under </w:t>
      </w:r>
      <w:r w:rsidR="002011E5" w:rsidRPr="002011E5">
        <w:t>subsection (</w:t>
      </w:r>
      <w:r w:rsidRPr="002011E5">
        <w:t>6) is not a legislative instrument</w:t>
      </w:r>
      <w:bookmarkStart w:id="23" w:name="BK_S3P12L13C73"/>
      <w:bookmarkEnd w:id="23"/>
      <w:r w:rsidRPr="002011E5">
        <w:t>.</w:t>
      </w:r>
    </w:p>
    <w:p w:rsidR="00981592" w:rsidRPr="002011E5" w:rsidRDefault="00981592" w:rsidP="002011E5">
      <w:pPr>
        <w:pStyle w:val="subsection"/>
      </w:pPr>
      <w:r w:rsidRPr="002011E5">
        <w:tab/>
        <w:t>(11)</w:t>
      </w:r>
      <w:r w:rsidRPr="002011E5">
        <w:tab/>
        <w:t>If:</w:t>
      </w:r>
    </w:p>
    <w:p w:rsidR="00981592" w:rsidRPr="002011E5" w:rsidRDefault="00981592" w:rsidP="002011E5">
      <w:pPr>
        <w:pStyle w:val="paragraph"/>
      </w:pPr>
      <w:r w:rsidRPr="002011E5">
        <w:tab/>
        <w:t>(a)</w:t>
      </w:r>
      <w:r w:rsidRPr="002011E5">
        <w:tab/>
        <w:t>the Registrar assigns a student identifier to an individual; and</w:t>
      </w:r>
    </w:p>
    <w:p w:rsidR="00981592" w:rsidRPr="002011E5" w:rsidRDefault="00981592" w:rsidP="002011E5">
      <w:pPr>
        <w:pStyle w:val="paragraph"/>
      </w:pPr>
      <w:r w:rsidRPr="002011E5">
        <w:tab/>
        <w:t>(b)</w:t>
      </w:r>
      <w:r w:rsidRPr="002011E5">
        <w:tab/>
        <w:t xml:space="preserve">immediately before the assignment, a determination under </w:t>
      </w:r>
      <w:r w:rsidR="002011E5" w:rsidRPr="002011E5">
        <w:t>subsection (</w:t>
      </w:r>
      <w:r w:rsidRPr="002011E5">
        <w:t>6) is in force in relation to the individual;</w:t>
      </w:r>
    </w:p>
    <w:p w:rsidR="00981592" w:rsidRPr="002011E5" w:rsidRDefault="00981592" w:rsidP="002011E5">
      <w:pPr>
        <w:pStyle w:val="subsection2"/>
      </w:pPr>
      <w:r w:rsidRPr="002011E5">
        <w:t>then that determination is taken to be revoked immediately after the assignment.</w:t>
      </w:r>
    </w:p>
    <w:p w:rsidR="00981592" w:rsidRPr="002011E5" w:rsidRDefault="00981592" w:rsidP="002011E5">
      <w:pPr>
        <w:pStyle w:val="subsection"/>
      </w:pPr>
      <w:r w:rsidRPr="002011E5">
        <w:tab/>
        <w:t>(12)</w:t>
      </w:r>
      <w:r w:rsidRPr="002011E5">
        <w:tab/>
        <w:t xml:space="preserve">The matters covered by </w:t>
      </w:r>
      <w:r w:rsidR="002011E5" w:rsidRPr="002011E5">
        <w:t>subsections (</w:t>
      </w:r>
      <w:r w:rsidRPr="002011E5">
        <w:t>3) and (9) may be included in the same instrument.</w:t>
      </w:r>
    </w:p>
    <w:p w:rsidR="006C2C6B" w:rsidRPr="002011E5" w:rsidRDefault="00F52A22" w:rsidP="002011E5">
      <w:pPr>
        <w:pStyle w:val="ItemHead"/>
      </w:pPr>
      <w:r>
        <w:t>22</w:t>
      </w:r>
      <w:r w:rsidR="006C2C6B" w:rsidRPr="002011E5">
        <w:t xml:space="preserve">  After subsection</w:t>
      </w:r>
      <w:r w:rsidR="002011E5" w:rsidRPr="002011E5">
        <w:t> </w:t>
      </w:r>
      <w:r w:rsidR="006C2C6B" w:rsidRPr="002011E5">
        <w:t>57(2)</w:t>
      </w:r>
    </w:p>
    <w:p w:rsidR="006C2C6B" w:rsidRPr="002011E5" w:rsidRDefault="006C2C6B" w:rsidP="002011E5">
      <w:pPr>
        <w:pStyle w:val="Item"/>
      </w:pPr>
      <w:r w:rsidRPr="002011E5">
        <w:t>Insert:</w:t>
      </w:r>
    </w:p>
    <w:p w:rsidR="00FA2985" w:rsidRPr="002011E5" w:rsidRDefault="0061495B" w:rsidP="002011E5">
      <w:pPr>
        <w:pStyle w:val="subsection"/>
      </w:pPr>
      <w:r w:rsidRPr="002011E5">
        <w:tab/>
        <w:t>(2A)</w:t>
      </w:r>
      <w:r w:rsidRPr="002011E5">
        <w:tab/>
        <w:t xml:space="preserve">However, </w:t>
      </w:r>
      <w:r w:rsidR="002011E5" w:rsidRPr="002011E5">
        <w:t>subsection (</w:t>
      </w:r>
      <w:r w:rsidRPr="002011E5">
        <w:t>2) does not apply in relation to the making of particular regulations if</w:t>
      </w:r>
      <w:r w:rsidR="00EB6273" w:rsidRPr="002011E5">
        <w:t xml:space="preserve"> the Education Minister</w:t>
      </w:r>
      <w:r w:rsidR="00FA2985" w:rsidRPr="002011E5">
        <w:t>:</w:t>
      </w:r>
    </w:p>
    <w:p w:rsidR="00EB6273" w:rsidRPr="002011E5" w:rsidRDefault="00EB6273" w:rsidP="002011E5">
      <w:pPr>
        <w:pStyle w:val="paragraph"/>
      </w:pPr>
      <w:r w:rsidRPr="002011E5">
        <w:tab/>
        <w:t>(a)</w:t>
      </w:r>
      <w:r w:rsidRPr="002011E5">
        <w:tab/>
        <w:t>is satisfied that the regulations are in respect of matters relating to higher education; and</w:t>
      </w:r>
    </w:p>
    <w:p w:rsidR="0061495B" w:rsidRPr="002011E5" w:rsidRDefault="00FA2985" w:rsidP="002011E5">
      <w:pPr>
        <w:pStyle w:val="paragraph"/>
      </w:pPr>
      <w:r w:rsidRPr="002011E5">
        <w:tab/>
        <w:t>(</w:t>
      </w:r>
      <w:r w:rsidR="00EB6273" w:rsidRPr="002011E5">
        <w:t>b</w:t>
      </w:r>
      <w:r w:rsidRPr="002011E5">
        <w:t>)</w:t>
      </w:r>
      <w:r w:rsidRPr="002011E5">
        <w:tab/>
      </w:r>
      <w:r w:rsidR="0061495B" w:rsidRPr="002011E5">
        <w:t>recommends</w:t>
      </w:r>
      <w:r w:rsidR="00EB6273" w:rsidRPr="002011E5">
        <w:t xml:space="preserve"> to the Governor</w:t>
      </w:r>
      <w:r w:rsidR="00B772C4">
        <w:noBreakHyphen/>
      </w:r>
      <w:r w:rsidR="0061495B" w:rsidRPr="002011E5">
        <w:t>General the making of th</w:t>
      </w:r>
      <w:r w:rsidR="00566151" w:rsidRPr="002011E5">
        <w:t>e</w:t>
      </w:r>
      <w:r w:rsidR="0061495B" w:rsidRPr="002011E5">
        <w:t xml:space="preserve"> regulations.</w:t>
      </w:r>
    </w:p>
    <w:p w:rsidR="006F31AD" w:rsidRPr="002011E5" w:rsidRDefault="00F52A22" w:rsidP="002011E5">
      <w:pPr>
        <w:pStyle w:val="Transitional"/>
      </w:pPr>
      <w:r>
        <w:t>23</w:t>
      </w:r>
      <w:r w:rsidR="006F31AD" w:rsidRPr="002011E5">
        <w:t xml:space="preserve">  Application provision</w:t>
      </w:r>
    </w:p>
    <w:p w:rsidR="007A6BE9" w:rsidRPr="002011E5" w:rsidRDefault="001F4191" w:rsidP="002011E5">
      <w:pPr>
        <w:pStyle w:val="Item"/>
      </w:pPr>
      <w:r w:rsidRPr="002011E5">
        <w:t>Section</w:t>
      </w:r>
      <w:r w:rsidR="002011E5" w:rsidRPr="002011E5">
        <w:t> </w:t>
      </w:r>
      <w:r w:rsidRPr="002011E5">
        <w:t xml:space="preserve">53A of the </w:t>
      </w:r>
      <w:r w:rsidRPr="002011E5">
        <w:rPr>
          <w:i/>
        </w:rPr>
        <w:t>Student Identifiers Act 2014</w:t>
      </w:r>
      <w:r w:rsidRPr="002011E5">
        <w:t xml:space="preserve">, as inserted by this </w:t>
      </w:r>
      <w:r w:rsidR="003939F9" w:rsidRPr="002011E5">
        <w:t>Part</w:t>
      </w:r>
      <w:r w:rsidRPr="002011E5">
        <w:t xml:space="preserve">, </w:t>
      </w:r>
      <w:r w:rsidR="007A6BE9" w:rsidRPr="002011E5">
        <w:t>appl</w:t>
      </w:r>
      <w:r w:rsidRPr="002011E5">
        <w:t>ies</w:t>
      </w:r>
      <w:r w:rsidR="007A6BE9" w:rsidRPr="002011E5">
        <w:t xml:space="preserve"> in relation to the </w:t>
      </w:r>
      <w:r w:rsidR="00020B70" w:rsidRPr="002011E5">
        <w:t>conferring</w:t>
      </w:r>
      <w:r w:rsidR="007A6BE9" w:rsidRPr="002011E5">
        <w:t xml:space="preserve"> of a </w:t>
      </w:r>
      <w:r w:rsidRPr="002011E5">
        <w:t xml:space="preserve">regulated </w:t>
      </w:r>
      <w:r w:rsidR="007A6BE9" w:rsidRPr="002011E5">
        <w:t xml:space="preserve">higher education award </w:t>
      </w:r>
      <w:r w:rsidR="0096092D" w:rsidRPr="002011E5">
        <w:t>on</w:t>
      </w:r>
      <w:r w:rsidR="007A6BE9" w:rsidRPr="002011E5">
        <w:t xml:space="preserve"> an individual on or after 1</w:t>
      </w:r>
      <w:r w:rsidR="002011E5" w:rsidRPr="002011E5">
        <w:t> </w:t>
      </w:r>
      <w:r w:rsidR="007A6BE9" w:rsidRPr="002011E5">
        <w:t>January 2023, whe</w:t>
      </w:r>
      <w:r w:rsidRPr="002011E5">
        <w:t xml:space="preserve">ther </w:t>
      </w:r>
      <w:r w:rsidR="007A6BE9" w:rsidRPr="002011E5">
        <w:t>the individual commenced the course of study leading to the award</w:t>
      </w:r>
      <w:r w:rsidRPr="002011E5">
        <w:t xml:space="preserve"> before, on or after that day</w:t>
      </w:r>
      <w:r w:rsidR="007A6BE9" w:rsidRPr="002011E5">
        <w:t>.</w:t>
      </w:r>
    </w:p>
    <w:p w:rsidR="000355AB" w:rsidRPr="002011E5" w:rsidRDefault="003E6B06" w:rsidP="002011E5">
      <w:pPr>
        <w:pStyle w:val="ActHead7"/>
        <w:pageBreakBefore/>
      </w:pPr>
      <w:bookmarkStart w:id="24" w:name="_Toc34836319"/>
      <w:r w:rsidRPr="007A0EB5">
        <w:rPr>
          <w:rStyle w:val="CharAmPartNo"/>
        </w:rPr>
        <w:t>Part</w:t>
      </w:r>
      <w:r w:rsidR="002011E5" w:rsidRPr="007A0EB5">
        <w:rPr>
          <w:rStyle w:val="CharAmPartNo"/>
        </w:rPr>
        <w:t> </w:t>
      </w:r>
      <w:r w:rsidR="00654F77" w:rsidRPr="007A0EB5">
        <w:rPr>
          <w:rStyle w:val="CharAmPartNo"/>
        </w:rPr>
        <w:t>2</w:t>
      </w:r>
      <w:r w:rsidR="000355AB" w:rsidRPr="002011E5">
        <w:t>—</w:t>
      </w:r>
      <w:r w:rsidR="000355AB" w:rsidRPr="007A0EB5">
        <w:rPr>
          <w:rStyle w:val="CharAmPartText"/>
        </w:rPr>
        <w:t>Contingent amendments</w:t>
      </w:r>
      <w:bookmarkEnd w:id="24"/>
    </w:p>
    <w:p w:rsidR="00FE56D3" w:rsidRPr="002011E5" w:rsidRDefault="00FE56D3" w:rsidP="002011E5">
      <w:pPr>
        <w:pStyle w:val="ActHead8"/>
      </w:pPr>
      <w:bookmarkStart w:id="25" w:name="_Toc34836320"/>
      <w:r w:rsidRPr="002011E5">
        <w:t>Division</w:t>
      </w:r>
      <w:r w:rsidR="002011E5" w:rsidRPr="002011E5">
        <w:t> </w:t>
      </w:r>
      <w:r w:rsidRPr="002011E5">
        <w:t>1—First contingency</w:t>
      </w:r>
      <w:bookmarkEnd w:id="25"/>
    </w:p>
    <w:p w:rsidR="000355AB" w:rsidRPr="002011E5" w:rsidRDefault="000355AB" w:rsidP="002011E5">
      <w:pPr>
        <w:pStyle w:val="ActHead9"/>
        <w:rPr>
          <w:i w:val="0"/>
        </w:rPr>
      </w:pPr>
      <w:bookmarkStart w:id="26" w:name="_Toc34836321"/>
      <w:r w:rsidRPr="002011E5">
        <w:t>Student Identifiers Act 2014</w:t>
      </w:r>
      <w:bookmarkEnd w:id="26"/>
    </w:p>
    <w:p w:rsidR="000355AB" w:rsidRPr="002011E5" w:rsidRDefault="00F52A22" w:rsidP="002011E5">
      <w:pPr>
        <w:pStyle w:val="ItemHead"/>
      </w:pPr>
      <w:r>
        <w:t>24</w:t>
      </w:r>
      <w:r w:rsidR="000355AB" w:rsidRPr="002011E5">
        <w:t xml:space="preserve">  Subsection</w:t>
      </w:r>
      <w:r w:rsidR="002011E5" w:rsidRPr="002011E5">
        <w:t> </w:t>
      </w:r>
      <w:r w:rsidR="000355AB" w:rsidRPr="002011E5">
        <w:t>4(1)</w:t>
      </w:r>
    </w:p>
    <w:p w:rsidR="000355AB" w:rsidRPr="002011E5" w:rsidRDefault="000355AB" w:rsidP="002011E5">
      <w:pPr>
        <w:pStyle w:val="Item"/>
      </w:pPr>
      <w:r w:rsidRPr="002011E5">
        <w:t>Insert:</w:t>
      </w:r>
    </w:p>
    <w:p w:rsidR="00BF33D6" w:rsidRPr="002011E5" w:rsidRDefault="00BF33D6" w:rsidP="002011E5">
      <w:pPr>
        <w:pStyle w:val="Definition"/>
        <w:rPr>
          <w:b/>
          <w:i/>
        </w:rPr>
      </w:pPr>
      <w:r w:rsidRPr="002011E5">
        <w:rPr>
          <w:b/>
          <w:i/>
        </w:rPr>
        <w:t xml:space="preserve">HELP Tuition Protection Director </w:t>
      </w:r>
      <w:r w:rsidRPr="002011E5">
        <w:t xml:space="preserve">has the same meaning as in the </w:t>
      </w:r>
      <w:r w:rsidRPr="002011E5">
        <w:rPr>
          <w:i/>
        </w:rPr>
        <w:t>Higher Education Support Act 2003</w:t>
      </w:r>
      <w:r w:rsidRPr="002011E5">
        <w:t>.</w:t>
      </w:r>
    </w:p>
    <w:p w:rsidR="000355AB" w:rsidRPr="002011E5" w:rsidRDefault="000355AB" w:rsidP="002011E5">
      <w:pPr>
        <w:pStyle w:val="Definition"/>
      </w:pPr>
      <w:r w:rsidRPr="002011E5">
        <w:rPr>
          <w:b/>
          <w:i/>
        </w:rPr>
        <w:t>VSL Tuition Protection Director</w:t>
      </w:r>
      <w:r w:rsidRPr="002011E5">
        <w:t xml:space="preserve"> </w:t>
      </w:r>
      <w:r w:rsidR="00BF33D6" w:rsidRPr="002011E5">
        <w:t>h</w:t>
      </w:r>
      <w:r w:rsidRPr="002011E5">
        <w:t xml:space="preserve">as the same meaning as in the </w:t>
      </w:r>
      <w:r w:rsidRPr="002011E5">
        <w:rPr>
          <w:i/>
        </w:rPr>
        <w:t>VET Student Loans Act 2016</w:t>
      </w:r>
      <w:r w:rsidRPr="002011E5">
        <w:t>.</w:t>
      </w:r>
    </w:p>
    <w:p w:rsidR="009A0783" w:rsidRPr="002011E5" w:rsidRDefault="00F52A22" w:rsidP="002011E5">
      <w:pPr>
        <w:pStyle w:val="ItemHead"/>
      </w:pPr>
      <w:r>
        <w:t>25</w:t>
      </w:r>
      <w:r w:rsidR="009A0783" w:rsidRPr="002011E5">
        <w:t xml:space="preserve">  After paragraph</w:t>
      </w:r>
      <w:r w:rsidR="002011E5" w:rsidRPr="002011E5">
        <w:t> </w:t>
      </w:r>
      <w:r w:rsidR="009A0783" w:rsidRPr="002011E5">
        <w:t>14(1)(</w:t>
      </w:r>
      <w:r w:rsidR="00B15B2A" w:rsidRPr="002011E5">
        <w:t>n</w:t>
      </w:r>
      <w:r w:rsidR="009A0783" w:rsidRPr="002011E5">
        <w:t>)</w:t>
      </w:r>
    </w:p>
    <w:p w:rsidR="009A0783" w:rsidRPr="002011E5" w:rsidRDefault="009A0783" w:rsidP="002011E5">
      <w:pPr>
        <w:pStyle w:val="Item"/>
      </w:pPr>
      <w:r w:rsidRPr="002011E5">
        <w:t>Insert:</w:t>
      </w:r>
    </w:p>
    <w:p w:rsidR="009A0783" w:rsidRPr="002011E5" w:rsidRDefault="009A0783" w:rsidP="002011E5">
      <w:pPr>
        <w:pStyle w:val="paragraph"/>
      </w:pPr>
      <w:r w:rsidRPr="002011E5">
        <w:tab/>
        <w:t>(</w:t>
      </w:r>
      <w:r w:rsidR="00B15B2A" w:rsidRPr="002011E5">
        <w:t>n</w:t>
      </w:r>
      <w:r w:rsidRPr="002011E5">
        <w:t>a)</w:t>
      </w:r>
      <w:r w:rsidRPr="002011E5">
        <w:tab/>
        <w:t>the VSL Tuition Protection Director;</w:t>
      </w:r>
    </w:p>
    <w:p w:rsidR="009A0783" w:rsidRPr="002011E5" w:rsidRDefault="009A0783" w:rsidP="002011E5">
      <w:pPr>
        <w:pStyle w:val="paragraph"/>
      </w:pPr>
      <w:r w:rsidRPr="002011E5">
        <w:tab/>
        <w:t>(</w:t>
      </w:r>
      <w:r w:rsidR="00B15B2A" w:rsidRPr="002011E5">
        <w:t>n</w:t>
      </w:r>
      <w:r w:rsidRPr="002011E5">
        <w:t>b)</w:t>
      </w:r>
      <w:r w:rsidRPr="002011E5">
        <w:tab/>
        <w:t>the HELP Tuition Protection Director;</w:t>
      </w:r>
    </w:p>
    <w:p w:rsidR="000355AB" w:rsidRPr="002011E5" w:rsidRDefault="00F52A22" w:rsidP="002011E5">
      <w:pPr>
        <w:pStyle w:val="ItemHead"/>
      </w:pPr>
      <w:r>
        <w:t>26</w:t>
      </w:r>
      <w:r w:rsidR="000355AB" w:rsidRPr="002011E5">
        <w:t xml:space="preserve">  Section</w:t>
      </w:r>
      <w:r w:rsidR="002011E5" w:rsidRPr="002011E5">
        <w:t> </w:t>
      </w:r>
      <w:r w:rsidR="000355AB" w:rsidRPr="002011E5">
        <w:t>18A</w:t>
      </w:r>
    </w:p>
    <w:p w:rsidR="000355AB" w:rsidRPr="002011E5" w:rsidRDefault="000355AB" w:rsidP="002011E5">
      <w:pPr>
        <w:pStyle w:val="Item"/>
      </w:pPr>
      <w:r w:rsidRPr="002011E5">
        <w:t>After “body”, insert “, the VSL Tuition Protection Director”.</w:t>
      </w:r>
    </w:p>
    <w:p w:rsidR="000355AB" w:rsidRPr="002011E5" w:rsidRDefault="00F52A22" w:rsidP="002011E5">
      <w:pPr>
        <w:pStyle w:val="ItemHead"/>
      </w:pPr>
      <w:r>
        <w:t>27</w:t>
      </w:r>
      <w:r w:rsidR="00BF33D6" w:rsidRPr="002011E5">
        <w:t xml:space="preserve">  </w:t>
      </w:r>
      <w:r w:rsidR="00981592" w:rsidRPr="002011E5">
        <w:t>After paragraph</w:t>
      </w:r>
      <w:r w:rsidR="002011E5" w:rsidRPr="002011E5">
        <w:t> </w:t>
      </w:r>
      <w:r w:rsidR="00981592" w:rsidRPr="002011E5">
        <w:t>18B(2)(b)</w:t>
      </w:r>
    </w:p>
    <w:p w:rsidR="00981592" w:rsidRPr="002011E5" w:rsidRDefault="00981592" w:rsidP="002011E5">
      <w:pPr>
        <w:pStyle w:val="Item"/>
      </w:pPr>
      <w:r w:rsidRPr="002011E5">
        <w:t>Insert:</w:t>
      </w:r>
    </w:p>
    <w:p w:rsidR="00981592" w:rsidRPr="002011E5" w:rsidRDefault="00981592" w:rsidP="002011E5">
      <w:pPr>
        <w:pStyle w:val="paragraph"/>
      </w:pPr>
      <w:r w:rsidRPr="002011E5">
        <w:tab/>
        <w:t>(ba)</w:t>
      </w:r>
      <w:r w:rsidRPr="002011E5">
        <w:tab/>
        <w:t>the HELP Tuition Protection Director;</w:t>
      </w:r>
    </w:p>
    <w:p w:rsidR="00FE56D3" w:rsidRPr="002011E5" w:rsidRDefault="00FE56D3" w:rsidP="002011E5">
      <w:pPr>
        <w:pStyle w:val="ActHead8"/>
      </w:pPr>
      <w:bookmarkStart w:id="27" w:name="_Toc34836322"/>
      <w:r w:rsidRPr="002011E5">
        <w:t>Division</w:t>
      </w:r>
      <w:r w:rsidR="002011E5" w:rsidRPr="002011E5">
        <w:t> </w:t>
      </w:r>
      <w:r w:rsidRPr="002011E5">
        <w:t>2—Second contingency</w:t>
      </w:r>
      <w:bookmarkEnd w:id="27"/>
    </w:p>
    <w:p w:rsidR="00FE56D3" w:rsidRPr="002011E5" w:rsidRDefault="00FE56D3" w:rsidP="002011E5">
      <w:pPr>
        <w:pStyle w:val="ActHead9"/>
        <w:rPr>
          <w:i w:val="0"/>
        </w:rPr>
      </w:pPr>
      <w:bookmarkStart w:id="28" w:name="_Toc34836323"/>
      <w:r w:rsidRPr="002011E5">
        <w:t>Student Identifiers Act 2014</w:t>
      </w:r>
      <w:bookmarkEnd w:id="28"/>
    </w:p>
    <w:p w:rsidR="00FE56D3" w:rsidRPr="002011E5" w:rsidRDefault="00F52A22" w:rsidP="002011E5">
      <w:pPr>
        <w:pStyle w:val="ItemHead"/>
      </w:pPr>
      <w:r>
        <w:t>28</w:t>
      </w:r>
      <w:r w:rsidR="00FE56D3" w:rsidRPr="002011E5">
        <w:t xml:space="preserve">  Paragraph 29E(4)(a)</w:t>
      </w:r>
    </w:p>
    <w:p w:rsidR="00FE56D3" w:rsidRPr="002011E5" w:rsidRDefault="00FE56D3" w:rsidP="002011E5">
      <w:pPr>
        <w:pStyle w:val="Item"/>
      </w:pPr>
      <w:r w:rsidRPr="002011E5">
        <w:t>After “Department”, insert “or in the Education Department”.</w:t>
      </w:r>
    </w:p>
    <w:p w:rsidR="00FE56D3" w:rsidRPr="002011E5" w:rsidRDefault="00F52A22" w:rsidP="002011E5">
      <w:pPr>
        <w:pStyle w:val="ItemHead"/>
      </w:pPr>
      <w:r>
        <w:t>29</w:t>
      </w:r>
      <w:r w:rsidR="00FE56D3" w:rsidRPr="002011E5">
        <w:t xml:space="preserve">  At the end of paragraph</w:t>
      </w:r>
      <w:r w:rsidR="002011E5" w:rsidRPr="002011E5">
        <w:t> </w:t>
      </w:r>
      <w:r w:rsidR="00FE56D3" w:rsidRPr="002011E5">
        <w:t>29E(4)(b)</w:t>
      </w:r>
    </w:p>
    <w:p w:rsidR="00B772C4" w:rsidRDefault="00FE56D3" w:rsidP="002011E5">
      <w:pPr>
        <w:pStyle w:val="Item"/>
      </w:pPr>
      <w:r w:rsidRPr="002011E5">
        <w:t>Add “or in the Education Department”.</w:t>
      </w:r>
    </w:p>
    <w:p w:rsidR="004D6B3E" w:rsidRDefault="004D6B3E" w:rsidP="004D6B3E">
      <w:pPr>
        <w:pStyle w:val="ItemHead"/>
        <w:sectPr w:rsidR="004D6B3E" w:rsidSect="004D6B3E">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DB157D" w:rsidRDefault="00DB157D" w:rsidP="000C5962">
      <w:pPr>
        <w:pStyle w:val="2ndRd"/>
        <w:keepNext/>
        <w:spacing w:line="260" w:lineRule="atLeast"/>
        <w:rPr>
          <w:i/>
        </w:rPr>
      </w:pPr>
      <w:r>
        <w:t>[</w:t>
      </w:r>
      <w:r>
        <w:rPr>
          <w:i/>
        </w:rPr>
        <w:t>Minister’s second reading speech made in—</w:t>
      </w:r>
    </w:p>
    <w:p w:rsidR="00DB157D" w:rsidRDefault="00DB157D" w:rsidP="000C5962">
      <w:pPr>
        <w:pStyle w:val="2ndRd"/>
        <w:keepNext/>
        <w:spacing w:line="260" w:lineRule="atLeast"/>
        <w:rPr>
          <w:i/>
        </w:rPr>
      </w:pPr>
      <w:r>
        <w:rPr>
          <w:i/>
        </w:rPr>
        <w:t>House of Representatives on 4 December 2019</w:t>
      </w:r>
    </w:p>
    <w:p w:rsidR="00DB157D" w:rsidRDefault="00DB157D" w:rsidP="000C5962">
      <w:pPr>
        <w:pStyle w:val="2ndRd"/>
        <w:keepNext/>
        <w:spacing w:line="260" w:lineRule="atLeast"/>
        <w:rPr>
          <w:i/>
        </w:rPr>
      </w:pPr>
      <w:r>
        <w:rPr>
          <w:i/>
        </w:rPr>
        <w:t>Senate on 24 February 2020</w:t>
      </w:r>
      <w:r>
        <w:t>]</w:t>
      </w:r>
    </w:p>
    <w:p w:rsidR="00DB157D" w:rsidRDefault="00DB157D" w:rsidP="00DB157D">
      <w:pPr>
        <w:framePr w:hSpace="180" w:wrap="around" w:vAnchor="text" w:hAnchor="page" w:x="2386" w:y="9665"/>
      </w:pPr>
      <w:r>
        <w:t>(243/19)</w:t>
      </w:r>
    </w:p>
    <w:p w:rsidR="00DB157D" w:rsidRDefault="00DB157D"/>
    <w:sectPr w:rsidR="00DB157D" w:rsidSect="004D6B3E">
      <w:headerReference w:type="even" r:id="rId27"/>
      <w:headerReference w:type="default" r:id="rId28"/>
      <w:footerReference w:type="even" r:id="rId29"/>
      <w:footerReference w:type="default" r:id="rId30"/>
      <w:headerReference w:type="first" r:id="rId31"/>
      <w:footerReference w:type="first" r:id="rId32"/>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F77" w:rsidRDefault="00654F77" w:rsidP="0048364F">
      <w:pPr>
        <w:spacing w:line="240" w:lineRule="auto"/>
      </w:pPr>
      <w:r>
        <w:separator/>
      </w:r>
    </w:p>
  </w:endnote>
  <w:endnote w:type="continuationSeparator" w:id="0">
    <w:p w:rsidR="00654F77" w:rsidRDefault="00654F7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F77" w:rsidRPr="005F1388" w:rsidRDefault="00654F77" w:rsidP="002011E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3E" w:rsidRPr="00A961C4" w:rsidRDefault="004D6B3E" w:rsidP="002011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D6B3E" w:rsidTr="007A0EB5">
      <w:tc>
        <w:tcPr>
          <w:tcW w:w="1247" w:type="dxa"/>
        </w:tcPr>
        <w:p w:rsidR="004D6B3E" w:rsidRDefault="004D6B3E" w:rsidP="00A009F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63CB">
            <w:rPr>
              <w:i/>
              <w:sz w:val="18"/>
            </w:rPr>
            <w:t>No. 19, 2020</w:t>
          </w:r>
          <w:r w:rsidRPr="007A1328">
            <w:rPr>
              <w:i/>
              <w:sz w:val="18"/>
            </w:rPr>
            <w:fldChar w:fldCharType="end"/>
          </w:r>
        </w:p>
      </w:tc>
      <w:tc>
        <w:tcPr>
          <w:tcW w:w="5387" w:type="dxa"/>
        </w:tcPr>
        <w:p w:rsidR="004D6B3E" w:rsidRDefault="004D6B3E" w:rsidP="00A009F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63CB">
            <w:rPr>
              <w:i/>
              <w:sz w:val="18"/>
            </w:rPr>
            <w:t>Student Identifiers Amendment (Higher Education) Act 2020</w:t>
          </w:r>
          <w:r w:rsidRPr="007A1328">
            <w:rPr>
              <w:i/>
              <w:sz w:val="18"/>
            </w:rPr>
            <w:fldChar w:fldCharType="end"/>
          </w:r>
        </w:p>
      </w:tc>
      <w:tc>
        <w:tcPr>
          <w:tcW w:w="669" w:type="dxa"/>
        </w:tcPr>
        <w:p w:rsidR="004D6B3E" w:rsidRDefault="004D6B3E" w:rsidP="00A009F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63CB">
            <w:rPr>
              <w:i/>
              <w:noProof/>
              <w:sz w:val="18"/>
            </w:rPr>
            <w:t>13</w:t>
          </w:r>
          <w:r w:rsidRPr="007A1328">
            <w:rPr>
              <w:i/>
              <w:sz w:val="18"/>
            </w:rPr>
            <w:fldChar w:fldCharType="end"/>
          </w:r>
        </w:p>
      </w:tc>
    </w:tr>
  </w:tbl>
  <w:p w:rsidR="004D6B3E" w:rsidRPr="00055B5C" w:rsidRDefault="004D6B3E" w:rsidP="00055B5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3E" w:rsidRPr="00A961C4" w:rsidRDefault="004D6B3E" w:rsidP="002011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D6B3E" w:rsidTr="007A0EB5">
      <w:tc>
        <w:tcPr>
          <w:tcW w:w="1247" w:type="dxa"/>
        </w:tcPr>
        <w:p w:rsidR="004D6B3E" w:rsidRDefault="004D6B3E" w:rsidP="00A009F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63CB">
            <w:rPr>
              <w:i/>
              <w:sz w:val="18"/>
            </w:rPr>
            <w:t>No. 19, 2020</w:t>
          </w:r>
          <w:r w:rsidRPr="007A1328">
            <w:rPr>
              <w:i/>
              <w:sz w:val="18"/>
            </w:rPr>
            <w:fldChar w:fldCharType="end"/>
          </w:r>
        </w:p>
      </w:tc>
      <w:tc>
        <w:tcPr>
          <w:tcW w:w="5387" w:type="dxa"/>
        </w:tcPr>
        <w:p w:rsidR="004D6B3E" w:rsidRDefault="004D6B3E" w:rsidP="00A009F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63CB">
            <w:rPr>
              <w:i/>
              <w:sz w:val="18"/>
            </w:rPr>
            <w:t>Student Identifiers Amendment (Higher Education) Act 2020</w:t>
          </w:r>
          <w:r w:rsidRPr="007A1328">
            <w:rPr>
              <w:i/>
              <w:sz w:val="18"/>
            </w:rPr>
            <w:fldChar w:fldCharType="end"/>
          </w:r>
        </w:p>
      </w:tc>
      <w:tc>
        <w:tcPr>
          <w:tcW w:w="669" w:type="dxa"/>
        </w:tcPr>
        <w:p w:rsidR="004D6B3E" w:rsidRDefault="004D6B3E" w:rsidP="00A009F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63CB">
            <w:rPr>
              <w:i/>
              <w:noProof/>
              <w:sz w:val="18"/>
            </w:rPr>
            <w:t>13</w:t>
          </w:r>
          <w:r w:rsidRPr="007A1328">
            <w:rPr>
              <w:i/>
              <w:sz w:val="18"/>
            </w:rPr>
            <w:fldChar w:fldCharType="end"/>
          </w:r>
        </w:p>
      </w:tc>
    </w:tr>
  </w:tbl>
  <w:p w:rsidR="004D6B3E" w:rsidRPr="00A961C4" w:rsidRDefault="004D6B3E" w:rsidP="00055B5C">
    <w:pPr>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57D" w:rsidRDefault="00DB157D" w:rsidP="00CD12A5">
    <w:pPr>
      <w:pStyle w:val="ScalePlusRef"/>
    </w:pPr>
    <w:r>
      <w:t>Note: An electronic version of this Act is available on the Federal Register of Legislation (</w:t>
    </w:r>
    <w:hyperlink r:id="rId1" w:history="1">
      <w:r>
        <w:t>https://www.legislation.gov.au/</w:t>
      </w:r>
    </w:hyperlink>
    <w:r>
      <w:t>)</w:t>
    </w:r>
  </w:p>
  <w:p w:rsidR="00DB157D" w:rsidRDefault="00DB157D" w:rsidP="00CD12A5"/>
  <w:p w:rsidR="00654F77" w:rsidRDefault="00654F77" w:rsidP="002011E5">
    <w:pPr>
      <w:pStyle w:val="Footer"/>
      <w:spacing w:before="120"/>
    </w:pPr>
  </w:p>
  <w:p w:rsidR="00654F77" w:rsidRPr="005F1388" w:rsidRDefault="00654F7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F77" w:rsidRPr="00ED79B6" w:rsidRDefault="00654F77" w:rsidP="002011E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F77" w:rsidRDefault="00654F77" w:rsidP="002011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54F77" w:rsidTr="00A009FD">
      <w:tc>
        <w:tcPr>
          <w:tcW w:w="646" w:type="dxa"/>
        </w:tcPr>
        <w:p w:rsidR="00654F77" w:rsidRDefault="00654F77" w:rsidP="00A009F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063CB">
            <w:rPr>
              <w:i/>
              <w:noProof/>
              <w:sz w:val="18"/>
            </w:rPr>
            <w:t>xiii</w:t>
          </w:r>
          <w:r w:rsidRPr="00ED79B6">
            <w:rPr>
              <w:i/>
              <w:sz w:val="18"/>
            </w:rPr>
            <w:fldChar w:fldCharType="end"/>
          </w:r>
        </w:p>
      </w:tc>
      <w:tc>
        <w:tcPr>
          <w:tcW w:w="5387" w:type="dxa"/>
        </w:tcPr>
        <w:p w:rsidR="00654F77" w:rsidRDefault="00654F77" w:rsidP="00A009F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063CB">
            <w:rPr>
              <w:i/>
              <w:sz w:val="18"/>
            </w:rPr>
            <w:t>Student Identifiers Amendment (Higher Education) Act 2020</w:t>
          </w:r>
          <w:r w:rsidRPr="00ED79B6">
            <w:rPr>
              <w:i/>
              <w:sz w:val="18"/>
            </w:rPr>
            <w:fldChar w:fldCharType="end"/>
          </w:r>
        </w:p>
      </w:tc>
      <w:tc>
        <w:tcPr>
          <w:tcW w:w="1270" w:type="dxa"/>
        </w:tcPr>
        <w:p w:rsidR="00654F77" w:rsidRDefault="00654F77" w:rsidP="00A009F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063CB">
            <w:rPr>
              <w:i/>
              <w:sz w:val="18"/>
            </w:rPr>
            <w:t>No. 19, 2020</w:t>
          </w:r>
          <w:r w:rsidRPr="00ED79B6">
            <w:rPr>
              <w:i/>
              <w:sz w:val="18"/>
            </w:rPr>
            <w:fldChar w:fldCharType="end"/>
          </w:r>
        </w:p>
      </w:tc>
    </w:tr>
  </w:tbl>
  <w:p w:rsidR="00654F77" w:rsidRDefault="00654F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F77" w:rsidRDefault="00654F77" w:rsidP="002011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54F77" w:rsidTr="00A009FD">
      <w:tc>
        <w:tcPr>
          <w:tcW w:w="1247" w:type="dxa"/>
        </w:tcPr>
        <w:p w:rsidR="00654F77" w:rsidRDefault="00654F77" w:rsidP="004B5F5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063CB">
            <w:rPr>
              <w:i/>
              <w:sz w:val="18"/>
            </w:rPr>
            <w:t>No. 19, 2020</w:t>
          </w:r>
          <w:r w:rsidRPr="00ED79B6">
            <w:rPr>
              <w:i/>
              <w:sz w:val="18"/>
            </w:rPr>
            <w:fldChar w:fldCharType="end"/>
          </w:r>
        </w:p>
      </w:tc>
      <w:tc>
        <w:tcPr>
          <w:tcW w:w="5387" w:type="dxa"/>
        </w:tcPr>
        <w:p w:rsidR="00654F77" w:rsidRDefault="00654F77" w:rsidP="00A009F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063CB">
            <w:rPr>
              <w:i/>
              <w:sz w:val="18"/>
            </w:rPr>
            <w:t>Student Identifiers Amendment (Higher Education) Act 2020</w:t>
          </w:r>
          <w:r w:rsidRPr="00ED79B6">
            <w:rPr>
              <w:i/>
              <w:sz w:val="18"/>
            </w:rPr>
            <w:fldChar w:fldCharType="end"/>
          </w:r>
        </w:p>
      </w:tc>
      <w:tc>
        <w:tcPr>
          <w:tcW w:w="669" w:type="dxa"/>
        </w:tcPr>
        <w:p w:rsidR="00654F77" w:rsidRDefault="00654F77" w:rsidP="00A009F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063CB">
            <w:rPr>
              <w:i/>
              <w:noProof/>
              <w:sz w:val="18"/>
            </w:rPr>
            <w:t>i</w:t>
          </w:r>
          <w:r w:rsidRPr="00ED79B6">
            <w:rPr>
              <w:i/>
              <w:sz w:val="18"/>
            </w:rPr>
            <w:fldChar w:fldCharType="end"/>
          </w:r>
        </w:p>
      </w:tc>
    </w:tr>
  </w:tbl>
  <w:p w:rsidR="00654F77" w:rsidRPr="00ED79B6" w:rsidRDefault="00654F7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F77" w:rsidRPr="00A961C4" w:rsidRDefault="00654F77" w:rsidP="002011E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54F77" w:rsidTr="007A0EB5">
      <w:tc>
        <w:tcPr>
          <w:tcW w:w="646" w:type="dxa"/>
        </w:tcPr>
        <w:p w:rsidR="00654F77" w:rsidRDefault="00654F77" w:rsidP="00A009F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63CB">
            <w:rPr>
              <w:i/>
              <w:noProof/>
              <w:sz w:val="18"/>
            </w:rPr>
            <w:t>12</w:t>
          </w:r>
          <w:r w:rsidRPr="007A1328">
            <w:rPr>
              <w:i/>
              <w:sz w:val="18"/>
            </w:rPr>
            <w:fldChar w:fldCharType="end"/>
          </w:r>
        </w:p>
      </w:tc>
      <w:tc>
        <w:tcPr>
          <w:tcW w:w="5387" w:type="dxa"/>
        </w:tcPr>
        <w:p w:rsidR="00654F77" w:rsidRDefault="00654F77" w:rsidP="00A009F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63CB">
            <w:rPr>
              <w:i/>
              <w:sz w:val="18"/>
            </w:rPr>
            <w:t>Student Identifiers Amendment (Higher Education) Act 2020</w:t>
          </w:r>
          <w:r w:rsidRPr="007A1328">
            <w:rPr>
              <w:i/>
              <w:sz w:val="18"/>
            </w:rPr>
            <w:fldChar w:fldCharType="end"/>
          </w:r>
        </w:p>
      </w:tc>
      <w:tc>
        <w:tcPr>
          <w:tcW w:w="1270" w:type="dxa"/>
        </w:tcPr>
        <w:p w:rsidR="00654F77" w:rsidRDefault="00654F77" w:rsidP="004B5F5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63CB">
            <w:rPr>
              <w:i/>
              <w:sz w:val="18"/>
            </w:rPr>
            <w:t>No. 19, 2020</w:t>
          </w:r>
          <w:r w:rsidRPr="007A1328">
            <w:rPr>
              <w:i/>
              <w:sz w:val="18"/>
            </w:rPr>
            <w:fldChar w:fldCharType="end"/>
          </w:r>
        </w:p>
      </w:tc>
    </w:tr>
  </w:tbl>
  <w:p w:rsidR="00654F77" w:rsidRPr="00A961C4" w:rsidRDefault="00654F7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F77" w:rsidRPr="00A961C4" w:rsidRDefault="00654F77" w:rsidP="002011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54F77" w:rsidTr="007A0EB5">
      <w:tc>
        <w:tcPr>
          <w:tcW w:w="1247" w:type="dxa"/>
        </w:tcPr>
        <w:p w:rsidR="00654F77" w:rsidRDefault="00654F77" w:rsidP="00A009F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63CB">
            <w:rPr>
              <w:i/>
              <w:sz w:val="18"/>
            </w:rPr>
            <w:t>No. 19, 2020</w:t>
          </w:r>
          <w:r w:rsidRPr="007A1328">
            <w:rPr>
              <w:i/>
              <w:sz w:val="18"/>
            </w:rPr>
            <w:fldChar w:fldCharType="end"/>
          </w:r>
        </w:p>
      </w:tc>
      <w:tc>
        <w:tcPr>
          <w:tcW w:w="5387" w:type="dxa"/>
        </w:tcPr>
        <w:p w:rsidR="00654F77" w:rsidRDefault="00654F77" w:rsidP="00A009F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63CB">
            <w:rPr>
              <w:i/>
              <w:sz w:val="18"/>
            </w:rPr>
            <w:t>Student Identifiers Amendment (Higher Education) Act 2020</w:t>
          </w:r>
          <w:r w:rsidRPr="007A1328">
            <w:rPr>
              <w:i/>
              <w:sz w:val="18"/>
            </w:rPr>
            <w:fldChar w:fldCharType="end"/>
          </w:r>
        </w:p>
      </w:tc>
      <w:tc>
        <w:tcPr>
          <w:tcW w:w="669" w:type="dxa"/>
        </w:tcPr>
        <w:p w:rsidR="00654F77" w:rsidRDefault="00654F77" w:rsidP="00A009F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63CB">
            <w:rPr>
              <w:i/>
              <w:noProof/>
              <w:sz w:val="18"/>
            </w:rPr>
            <w:t>13</w:t>
          </w:r>
          <w:r w:rsidRPr="007A1328">
            <w:rPr>
              <w:i/>
              <w:sz w:val="18"/>
            </w:rPr>
            <w:fldChar w:fldCharType="end"/>
          </w:r>
        </w:p>
      </w:tc>
    </w:tr>
  </w:tbl>
  <w:p w:rsidR="00654F77" w:rsidRPr="00055B5C" w:rsidRDefault="00654F7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F77" w:rsidRPr="00A961C4" w:rsidRDefault="00654F77" w:rsidP="002011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4"/>
      <w:gridCol w:w="654"/>
    </w:tblGrid>
    <w:tr w:rsidR="00654F77" w:rsidTr="007A0EB5">
      <w:tc>
        <w:tcPr>
          <w:tcW w:w="1247" w:type="dxa"/>
        </w:tcPr>
        <w:p w:rsidR="00654F77" w:rsidRDefault="00654F77" w:rsidP="004B5F5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63CB">
            <w:rPr>
              <w:i/>
              <w:sz w:val="18"/>
            </w:rPr>
            <w:t>No. 19, 2020</w:t>
          </w:r>
          <w:r w:rsidRPr="007A1328">
            <w:rPr>
              <w:i/>
              <w:sz w:val="18"/>
            </w:rPr>
            <w:fldChar w:fldCharType="end"/>
          </w:r>
        </w:p>
      </w:tc>
      <w:tc>
        <w:tcPr>
          <w:tcW w:w="5387" w:type="dxa"/>
        </w:tcPr>
        <w:p w:rsidR="00654F77" w:rsidRDefault="00654F77" w:rsidP="00A009F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63CB">
            <w:rPr>
              <w:i/>
              <w:sz w:val="18"/>
            </w:rPr>
            <w:t>Student Identifiers Amendment (Higher Education) Act 2020</w:t>
          </w:r>
          <w:r w:rsidRPr="007A1328">
            <w:rPr>
              <w:i/>
              <w:sz w:val="18"/>
            </w:rPr>
            <w:fldChar w:fldCharType="end"/>
          </w:r>
        </w:p>
      </w:tc>
      <w:tc>
        <w:tcPr>
          <w:tcW w:w="669" w:type="dxa"/>
        </w:tcPr>
        <w:p w:rsidR="00654F77" w:rsidRDefault="00654F77" w:rsidP="00A009F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63CB">
            <w:rPr>
              <w:i/>
              <w:noProof/>
              <w:sz w:val="18"/>
            </w:rPr>
            <w:t>1</w:t>
          </w:r>
          <w:r w:rsidRPr="007A1328">
            <w:rPr>
              <w:i/>
              <w:sz w:val="18"/>
            </w:rPr>
            <w:fldChar w:fldCharType="end"/>
          </w:r>
        </w:p>
      </w:tc>
    </w:tr>
  </w:tbl>
  <w:p w:rsidR="00654F77" w:rsidRPr="00A961C4" w:rsidRDefault="00654F77" w:rsidP="00055B5C">
    <w:pPr>
      <w:jc w:val="right"/>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3E" w:rsidRPr="00A961C4" w:rsidRDefault="004D6B3E" w:rsidP="002011E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D6B3E" w:rsidTr="007A0EB5">
      <w:tc>
        <w:tcPr>
          <w:tcW w:w="646" w:type="dxa"/>
        </w:tcPr>
        <w:p w:rsidR="004D6B3E" w:rsidRDefault="004D6B3E" w:rsidP="00A009F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63CB">
            <w:rPr>
              <w:i/>
              <w:noProof/>
              <w:sz w:val="18"/>
            </w:rPr>
            <w:t>14</w:t>
          </w:r>
          <w:r w:rsidRPr="007A1328">
            <w:rPr>
              <w:i/>
              <w:sz w:val="18"/>
            </w:rPr>
            <w:fldChar w:fldCharType="end"/>
          </w:r>
        </w:p>
      </w:tc>
      <w:tc>
        <w:tcPr>
          <w:tcW w:w="5387" w:type="dxa"/>
        </w:tcPr>
        <w:p w:rsidR="004D6B3E" w:rsidRDefault="004D6B3E" w:rsidP="00A009F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63CB">
            <w:rPr>
              <w:i/>
              <w:sz w:val="18"/>
            </w:rPr>
            <w:t>Student Identifiers Amendment (Higher Education) Act 2020</w:t>
          </w:r>
          <w:r w:rsidRPr="007A1328">
            <w:rPr>
              <w:i/>
              <w:sz w:val="18"/>
            </w:rPr>
            <w:fldChar w:fldCharType="end"/>
          </w:r>
        </w:p>
      </w:tc>
      <w:tc>
        <w:tcPr>
          <w:tcW w:w="1270" w:type="dxa"/>
        </w:tcPr>
        <w:p w:rsidR="004D6B3E" w:rsidRDefault="004D6B3E" w:rsidP="00A009F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63CB">
            <w:rPr>
              <w:i/>
              <w:sz w:val="18"/>
            </w:rPr>
            <w:t>No. 19, 2020</w:t>
          </w:r>
          <w:r w:rsidRPr="007A1328">
            <w:rPr>
              <w:i/>
              <w:sz w:val="18"/>
            </w:rPr>
            <w:fldChar w:fldCharType="end"/>
          </w:r>
        </w:p>
      </w:tc>
    </w:tr>
  </w:tbl>
  <w:p w:rsidR="004D6B3E" w:rsidRPr="00A961C4" w:rsidRDefault="004D6B3E" w:rsidP="00055B5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F77" w:rsidRDefault="00654F77" w:rsidP="0048364F">
      <w:pPr>
        <w:spacing w:line="240" w:lineRule="auto"/>
      </w:pPr>
      <w:r>
        <w:separator/>
      </w:r>
    </w:p>
  </w:footnote>
  <w:footnote w:type="continuationSeparator" w:id="0">
    <w:p w:rsidR="00654F77" w:rsidRDefault="00654F7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F77" w:rsidRPr="005F1388" w:rsidRDefault="00654F77"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3E" w:rsidRPr="00A961C4" w:rsidRDefault="004D6B3E" w:rsidP="0048364F">
    <w:pPr>
      <w:rPr>
        <w:b/>
        <w:sz w:val="20"/>
      </w:rPr>
    </w:pPr>
  </w:p>
  <w:p w:rsidR="004D6B3E" w:rsidRPr="00A961C4" w:rsidRDefault="004D6B3E" w:rsidP="0048364F">
    <w:pPr>
      <w:rPr>
        <w:b/>
        <w:sz w:val="20"/>
      </w:rPr>
    </w:pPr>
  </w:p>
  <w:p w:rsidR="004D6B3E" w:rsidRPr="00A961C4" w:rsidRDefault="004D6B3E"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3E" w:rsidRPr="00A961C4" w:rsidRDefault="004D6B3E" w:rsidP="0048364F">
    <w:pPr>
      <w:jc w:val="right"/>
      <w:rPr>
        <w:sz w:val="20"/>
      </w:rPr>
    </w:pPr>
  </w:p>
  <w:p w:rsidR="004D6B3E" w:rsidRPr="00A961C4" w:rsidRDefault="004D6B3E" w:rsidP="0048364F">
    <w:pPr>
      <w:jc w:val="right"/>
      <w:rPr>
        <w:b/>
        <w:sz w:val="20"/>
      </w:rPr>
    </w:pPr>
  </w:p>
  <w:p w:rsidR="004D6B3E" w:rsidRPr="00A961C4" w:rsidRDefault="004D6B3E"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3E" w:rsidRPr="00A961C4" w:rsidRDefault="004D6B3E"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F77" w:rsidRPr="005F1388" w:rsidRDefault="00654F7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F77" w:rsidRPr="005F1388" w:rsidRDefault="00654F7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F77" w:rsidRPr="00ED79B6" w:rsidRDefault="00654F7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F77" w:rsidRPr="00ED79B6" w:rsidRDefault="00654F7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F77" w:rsidRPr="00ED79B6" w:rsidRDefault="00654F7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F77" w:rsidRPr="00A961C4" w:rsidRDefault="00654F77"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654F77" w:rsidRPr="00A961C4" w:rsidRDefault="00654F7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54F77" w:rsidRPr="00A961C4" w:rsidRDefault="00654F7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F77" w:rsidRPr="00A961C4" w:rsidRDefault="00654F77" w:rsidP="0048364F">
    <w:pPr>
      <w:jc w:val="right"/>
      <w:rPr>
        <w:sz w:val="20"/>
      </w:rPr>
    </w:pPr>
    <w:r w:rsidRPr="00A961C4">
      <w:rPr>
        <w:sz w:val="20"/>
      </w:rPr>
      <w:fldChar w:fldCharType="begin"/>
    </w:r>
    <w:r w:rsidRPr="00A961C4">
      <w:rPr>
        <w:sz w:val="20"/>
      </w:rPr>
      <w:instrText xml:space="preserve"> STYLEREF CharAmSchText </w:instrText>
    </w:r>
    <w:r w:rsidR="000466D7">
      <w:rPr>
        <w:sz w:val="20"/>
      </w:rPr>
      <w:fldChar w:fldCharType="separate"/>
    </w:r>
    <w:r w:rsidR="000466D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466D7">
      <w:rPr>
        <w:b/>
        <w:sz w:val="20"/>
      </w:rPr>
      <w:fldChar w:fldCharType="separate"/>
    </w:r>
    <w:r w:rsidR="000466D7">
      <w:rPr>
        <w:b/>
        <w:noProof/>
        <w:sz w:val="20"/>
      </w:rPr>
      <w:t>Schedule 1</w:t>
    </w:r>
    <w:r>
      <w:rPr>
        <w:b/>
        <w:sz w:val="20"/>
      </w:rPr>
      <w:fldChar w:fldCharType="end"/>
    </w:r>
  </w:p>
  <w:p w:rsidR="00654F77" w:rsidRPr="00A961C4" w:rsidRDefault="00654F77" w:rsidP="0048364F">
    <w:pPr>
      <w:jc w:val="right"/>
      <w:rPr>
        <w:b/>
        <w:sz w:val="20"/>
      </w:rPr>
    </w:pPr>
    <w:r w:rsidRPr="00A961C4">
      <w:rPr>
        <w:sz w:val="20"/>
      </w:rPr>
      <w:fldChar w:fldCharType="begin"/>
    </w:r>
    <w:r w:rsidRPr="00A961C4">
      <w:rPr>
        <w:sz w:val="20"/>
      </w:rPr>
      <w:instrText xml:space="preserve"> STYLEREF CharAmPartText </w:instrText>
    </w:r>
    <w:r w:rsidR="000466D7">
      <w:rPr>
        <w:sz w:val="20"/>
      </w:rPr>
      <w:fldChar w:fldCharType="separate"/>
    </w:r>
    <w:r w:rsidR="000466D7">
      <w:rPr>
        <w:noProof/>
        <w:sz w:val="20"/>
      </w:rPr>
      <w:t>Contingent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0466D7">
      <w:rPr>
        <w:b/>
        <w:sz w:val="20"/>
      </w:rPr>
      <w:fldChar w:fldCharType="separate"/>
    </w:r>
    <w:r w:rsidR="000466D7">
      <w:rPr>
        <w:b/>
        <w:noProof/>
        <w:sz w:val="20"/>
      </w:rPr>
      <w:t>Part 2</w:t>
    </w:r>
    <w:r w:rsidRPr="00A961C4">
      <w:rPr>
        <w:b/>
        <w:sz w:val="20"/>
      </w:rPr>
      <w:fldChar w:fldCharType="end"/>
    </w:r>
  </w:p>
  <w:p w:rsidR="00654F77" w:rsidRPr="00A961C4" w:rsidRDefault="00654F7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F77" w:rsidRPr="00A961C4" w:rsidRDefault="00654F7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D6"/>
    <w:rsid w:val="000113BC"/>
    <w:rsid w:val="000136AF"/>
    <w:rsid w:val="000150BB"/>
    <w:rsid w:val="0002070F"/>
    <w:rsid w:val="00020B70"/>
    <w:rsid w:val="00030F79"/>
    <w:rsid w:val="00035394"/>
    <w:rsid w:val="000355AB"/>
    <w:rsid w:val="000417C9"/>
    <w:rsid w:val="00041F40"/>
    <w:rsid w:val="00043F13"/>
    <w:rsid w:val="000466D7"/>
    <w:rsid w:val="00055B5C"/>
    <w:rsid w:val="00056391"/>
    <w:rsid w:val="0005731E"/>
    <w:rsid w:val="0005740D"/>
    <w:rsid w:val="00060FF9"/>
    <w:rsid w:val="000614BF"/>
    <w:rsid w:val="00066223"/>
    <w:rsid w:val="00095F15"/>
    <w:rsid w:val="000A0AC9"/>
    <w:rsid w:val="000B1FD2"/>
    <w:rsid w:val="000C0F5D"/>
    <w:rsid w:val="000C4662"/>
    <w:rsid w:val="000C5029"/>
    <w:rsid w:val="000D05EF"/>
    <w:rsid w:val="000D29D6"/>
    <w:rsid w:val="000E2510"/>
    <w:rsid w:val="000F21C1"/>
    <w:rsid w:val="000F2C67"/>
    <w:rsid w:val="00101D90"/>
    <w:rsid w:val="0010745C"/>
    <w:rsid w:val="00113BD1"/>
    <w:rsid w:val="00113CDB"/>
    <w:rsid w:val="00122206"/>
    <w:rsid w:val="00123133"/>
    <w:rsid w:val="001326F2"/>
    <w:rsid w:val="00135D4C"/>
    <w:rsid w:val="0015646E"/>
    <w:rsid w:val="0016011B"/>
    <w:rsid w:val="001643C9"/>
    <w:rsid w:val="00165568"/>
    <w:rsid w:val="00166C2F"/>
    <w:rsid w:val="001716C9"/>
    <w:rsid w:val="00173363"/>
    <w:rsid w:val="00173B94"/>
    <w:rsid w:val="001854B4"/>
    <w:rsid w:val="001939E1"/>
    <w:rsid w:val="00193A33"/>
    <w:rsid w:val="00195382"/>
    <w:rsid w:val="00196008"/>
    <w:rsid w:val="001A3658"/>
    <w:rsid w:val="001A759A"/>
    <w:rsid w:val="001B3DC2"/>
    <w:rsid w:val="001B7A5D"/>
    <w:rsid w:val="001C056F"/>
    <w:rsid w:val="001C2418"/>
    <w:rsid w:val="001C5404"/>
    <w:rsid w:val="001C69C4"/>
    <w:rsid w:val="001C70B5"/>
    <w:rsid w:val="001E3590"/>
    <w:rsid w:val="001E7407"/>
    <w:rsid w:val="001F30B7"/>
    <w:rsid w:val="001F4191"/>
    <w:rsid w:val="002011E5"/>
    <w:rsid w:val="00201D27"/>
    <w:rsid w:val="00202618"/>
    <w:rsid w:val="00206D26"/>
    <w:rsid w:val="002105EC"/>
    <w:rsid w:val="00240749"/>
    <w:rsid w:val="002408DD"/>
    <w:rsid w:val="00263820"/>
    <w:rsid w:val="00275197"/>
    <w:rsid w:val="0027753A"/>
    <w:rsid w:val="0028042D"/>
    <w:rsid w:val="00293B89"/>
    <w:rsid w:val="00297ECB"/>
    <w:rsid w:val="002A0834"/>
    <w:rsid w:val="002A5A86"/>
    <w:rsid w:val="002B5A30"/>
    <w:rsid w:val="002D043A"/>
    <w:rsid w:val="002D395A"/>
    <w:rsid w:val="002E2ED5"/>
    <w:rsid w:val="002E5685"/>
    <w:rsid w:val="002F45EA"/>
    <w:rsid w:val="00316AA3"/>
    <w:rsid w:val="00317711"/>
    <w:rsid w:val="003415D3"/>
    <w:rsid w:val="00342309"/>
    <w:rsid w:val="00350417"/>
    <w:rsid w:val="00352AF7"/>
    <w:rsid w:val="00352B0F"/>
    <w:rsid w:val="00362636"/>
    <w:rsid w:val="003658D0"/>
    <w:rsid w:val="00373874"/>
    <w:rsid w:val="00374F12"/>
    <w:rsid w:val="00375C6C"/>
    <w:rsid w:val="003939F9"/>
    <w:rsid w:val="00396F0F"/>
    <w:rsid w:val="003A7B3C"/>
    <w:rsid w:val="003B4E3D"/>
    <w:rsid w:val="003B6FDB"/>
    <w:rsid w:val="003C0B3E"/>
    <w:rsid w:val="003C5F2B"/>
    <w:rsid w:val="003D0BFE"/>
    <w:rsid w:val="003D3C2F"/>
    <w:rsid w:val="003D5700"/>
    <w:rsid w:val="003D7A32"/>
    <w:rsid w:val="003D7C68"/>
    <w:rsid w:val="003E0B2F"/>
    <w:rsid w:val="003E1F65"/>
    <w:rsid w:val="003E31EA"/>
    <w:rsid w:val="003E6B06"/>
    <w:rsid w:val="003F0F6A"/>
    <w:rsid w:val="003F5F35"/>
    <w:rsid w:val="003F66BF"/>
    <w:rsid w:val="00401677"/>
    <w:rsid w:val="00405579"/>
    <w:rsid w:val="00410B8E"/>
    <w:rsid w:val="004116CD"/>
    <w:rsid w:val="00415D1A"/>
    <w:rsid w:val="00421FC1"/>
    <w:rsid w:val="004229C7"/>
    <w:rsid w:val="00422F1E"/>
    <w:rsid w:val="00424CA9"/>
    <w:rsid w:val="0042610C"/>
    <w:rsid w:val="004300BA"/>
    <w:rsid w:val="00436785"/>
    <w:rsid w:val="00436BD5"/>
    <w:rsid w:val="00437E4B"/>
    <w:rsid w:val="0044291A"/>
    <w:rsid w:val="00442B8C"/>
    <w:rsid w:val="0044494E"/>
    <w:rsid w:val="00453600"/>
    <w:rsid w:val="00477171"/>
    <w:rsid w:val="00480830"/>
    <w:rsid w:val="0048196B"/>
    <w:rsid w:val="0048364F"/>
    <w:rsid w:val="00486D05"/>
    <w:rsid w:val="00496F97"/>
    <w:rsid w:val="004A736C"/>
    <w:rsid w:val="004B03A6"/>
    <w:rsid w:val="004B5F54"/>
    <w:rsid w:val="004C7C8C"/>
    <w:rsid w:val="004D6AB5"/>
    <w:rsid w:val="004D6B3E"/>
    <w:rsid w:val="004D70F7"/>
    <w:rsid w:val="004E050E"/>
    <w:rsid w:val="004E26FA"/>
    <w:rsid w:val="004E2A4A"/>
    <w:rsid w:val="004F0D23"/>
    <w:rsid w:val="004F13AA"/>
    <w:rsid w:val="004F1FAC"/>
    <w:rsid w:val="00516B8D"/>
    <w:rsid w:val="00530BBE"/>
    <w:rsid w:val="0053614D"/>
    <w:rsid w:val="00537FBC"/>
    <w:rsid w:val="00543469"/>
    <w:rsid w:val="00551B54"/>
    <w:rsid w:val="00566151"/>
    <w:rsid w:val="00584811"/>
    <w:rsid w:val="005858A2"/>
    <w:rsid w:val="00585EB3"/>
    <w:rsid w:val="005862C5"/>
    <w:rsid w:val="0058644B"/>
    <w:rsid w:val="00593AA6"/>
    <w:rsid w:val="00594161"/>
    <w:rsid w:val="00594749"/>
    <w:rsid w:val="00597B38"/>
    <w:rsid w:val="005A0D92"/>
    <w:rsid w:val="005A52BD"/>
    <w:rsid w:val="005A5AFA"/>
    <w:rsid w:val="005B4067"/>
    <w:rsid w:val="005B5204"/>
    <w:rsid w:val="005C3F41"/>
    <w:rsid w:val="005C6714"/>
    <w:rsid w:val="005D01E8"/>
    <w:rsid w:val="005D32A2"/>
    <w:rsid w:val="005E152A"/>
    <w:rsid w:val="005E27D4"/>
    <w:rsid w:val="005E70FC"/>
    <w:rsid w:val="005F3FE6"/>
    <w:rsid w:val="00600219"/>
    <w:rsid w:val="0060103F"/>
    <w:rsid w:val="006063CB"/>
    <w:rsid w:val="00612E2A"/>
    <w:rsid w:val="0061495B"/>
    <w:rsid w:val="0063276F"/>
    <w:rsid w:val="00641DE5"/>
    <w:rsid w:val="00646C32"/>
    <w:rsid w:val="00654F77"/>
    <w:rsid w:val="006569EB"/>
    <w:rsid w:val="00656F0C"/>
    <w:rsid w:val="0066381A"/>
    <w:rsid w:val="00677CC2"/>
    <w:rsid w:val="00681F92"/>
    <w:rsid w:val="00683D45"/>
    <w:rsid w:val="006842C2"/>
    <w:rsid w:val="00685F42"/>
    <w:rsid w:val="006902D6"/>
    <w:rsid w:val="0069207B"/>
    <w:rsid w:val="006A2D93"/>
    <w:rsid w:val="006A3231"/>
    <w:rsid w:val="006A4B23"/>
    <w:rsid w:val="006C2874"/>
    <w:rsid w:val="006C2C6B"/>
    <w:rsid w:val="006C3E61"/>
    <w:rsid w:val="006C7F8C"/>
    <w:rsid w:val="006D119B"/>
    <w:rsid w:val="006D380D"/>
    <w:rsid w:val="006E0135"/>
    <w:rsid w:val="006E303A"/>
    <w:rsid w:val="006F31AD"/>
    <w:rsid w:val="006F7E19"/>
    <w:rsid w:val="00700B2C"/>
    <w:rsid w:val="00707D07"/>
    <w:rsid w:val="00712456"/>
    <w:rsid w:val="00712D8D"/>
    <w:rsid w:val="00713084"/>
    <w:rsid w:val="00714B26"/>
    <w:rsid w:val="0073130E"/>
    <w:rsid w:val="007319E6"/>
    <w:rsid w:val="00731E00"/>
    <w:rsid w:val="007440B7"/>
    <w:rsid w:val="00750865"/>
    <w:rsid w:val="007634AD"/>
    <w:rsid w:val="00766259"/>
    <w:rsid w:val="007700C8"/>
    <w:rsid w:val="007715C9"/>
    <w:rsid w:val="00774EDD"/>
    <w:rsid w:val="007757EC"/>
    <w:rsid w:val="007A0EB5"/>
    <w:rsid w:val="007A6BE9"/>
    <w:rsid w:val="007B30AA"/>
    <w:rsid w:val="007D1582"/>
    <w:rsid w:val="007D618D"/>
    <w:rsid w:val="007E6211"/>
    <w:rsid w:val="007E7D4A"/>
    <w:rsid w:val="008006CC"/>
    <w:rsid w:val="00805D47"/>
    <w:rsid w:val="00806878"/>
    <w:rsid w:val="00807F18"/>
    <w:rsid w:val="00810F15"/>
    <w:rsid w:val="00816D0C"/>
    <w:rsid w:val="00831E8D"/>
    <w:rsid w:val="00844F4B"/>
    <w:rsid w:val="00856A31"/>
    <w:rsid w:val="00857D6B"/>
    <w:rsid w:val="00860660"/>
    <w:rsid w:val="00865CA6"/>
    <w:rsid w:val="00866D7E"/>
    <w:rsid w:val="008722DE"/>
    <w:rsid w:val="008735B5"/>
    <w:rsid w:val="008754D0"/>
    <w:rsid w:val="00877D48"/>
    <w:rsid w:val="00881A32"/>
    <w:rsid w:val="00883781"/>
    <w:rsid w:val="00885570"/>
    <w:rsid w:val="00893958"/>
    <w:rsid w:val="008A2E77"/>
    <w:rsid w:val="008A7254"/>
    <w:rsid w:val="008B5468"/>
    <w:rsid w:val="008C6F6F"/>
    <w:rsid w:val="008D0CD3"/>
    <w:rsid w:val="008D0EE0"/>
    <w:rsid w:val="008D3E94"/>
    <w:rsid w:val="008D5C6C"/>
    <w:rsid w:val="008F3295"/>
    <w:rsid w:val="008F4F1C"/>
    <w:rsid w:val="008F62D2"/>
    <w:rsid w:val="008F77C4"/>
    <w:rsid w:val="00907C3B"/>
    <w:rsid w:val="009103F3"/>
    <w:rsid w:val="00910732"/>
    <w:rsid w:val="009157E0"/>
    <w:rsid w:val="00923901"/>
    <w:rsid w:val="00932377"/>
    <w:rsid w:val="009469BD"/>
    <w:rsid w:val="0096092D"/>
    <w:rsid w:val="00967042"/>
    <w:rsid w:val="009729F0"/>
    <w:rsid w:val="00974BB9"/>
    <w:rsid w:val="00981592"/>
    <w:rsid w:val="0098255A"/>
    <w:rsid w:val="009845BE"/>
    <w:rsid w:val="00992E96"/>
    <w:rsid w:val="00994336"/>
    <w:rsid w:val="009969C9"/>
    <w:rsid w:val="009A0783"/>
    <w:rsid w:val="009A17F7"/>
    <w:rsid w:val="009A2553"/>
    <w:rsid w:val="009A31A2"/>
    <w:rsid w:val="009A59F5"/>
    <w:rsid w:val="009A664E"/>
    <w:rsid w:val="009B4191"/>
    <w:rsid w:val="009B4E7F"/>
    <w:rsid w:val="009F7BD0"/>
    <w:rsid w:val="00A009FD"/>
    <w:rsid w:val="00A01D7D"/>
    <w:rsid w:val="00A04484"/>
    <w:rsid w:val="00A048FF"/>
    <w:rsid w:val="00A10775"/>
    <w:rsid w:val="00A231E2"/>
    <w:rsid w:val="00A32309"/>
    <w:rsid w:val="00A36C48"/>
    <w:rsid w:val="00A3734B"/>
    <w:rsid w:val="00A41E0B"/>
    <w:rsid w:val="00A42E65"/>
    <w:rsid w:val="00A55631"/>
    <w:rsid w:val="00A564FB"/>
    <w:rsid w:val="00A636EB"/>
    <w:rsid w:val="00A64912"/>
    <w:rsid w:val="00A649C1"/>
    <w:rsid w:val="00A67C75"/>
    <w:rsid w:val="00A70A74"/>
    <w:rsid w:val="00A8035F"/>
    <w:rsid w:val="00AA0C46"/>
    <w:rsid w:val="00AA3795"/>
    <w:rsid w:val="00AB2389"/>
    <w:rsid w:val="00AC1E75"/>
    <w:rsid w:val="00AD52F6"/>
    <w:rsid w:val="00AD5641"/>
    <w:rsid w:val="00AE1088"/>
    <w:rsid w:val="00AF1BA4"/>
    <w:rsid w:val="00AF721A"/>
    <w:rsid w:val="00B02CD9"/>
    <w:rsid w:val="00B032D8"/>
    <w:rsid w:val="00B043EB"/>
    <w:rsid w:val="00B15B2A"/>
    <w:rsid w:val="00B33B3C"/>
    <w:rsid w:val="00B454DB"/>
    <w:rsid w:val="00B4624D"/>
    <w:rsid w:val="00B51D1E"/>
    <w:rsid w:val="00B60BA3"/>
    <w:rsid w:val="00B6382D"/>
    <w:rsid w:val="00B64CC1"/>
    <w:rsid w:val="00B772C4"/>
    <w:rsid w:val="00B918F9"/>
    <w:rsid w:val="00B92762"/>
    <w:rsid w:val="00BA1BEE"/>
    <w:rsid w:val="00BA5026"/>
    <w:rsid w:val="00BA7C63"/>
    <w:rsid w:val="00BB222E"/>
    <w:rsid w:val="00BB40BF"/>
    <w:rsid w:val="00BC0CD1"/>
    <w:rsid w:val="00BC2DE3"/>
    <w:rsid w:val="00BD1681"/>
    <w:rsid w:val="00BD6F52"/>
    <w:rsid w:val="00BE084F"/>
    <w:rsid w:val="00BE719A"/>
    <w:rsid w:val="00BE720A"/>
    <w:rsid w:val="00BF0461"/>
    <w:rsid w:val="00BF33D6"/>
    <w:rsid w:val="00BF4944"/>
    <w:rsid w:val="00BF55E3"/>
    <w:rsid w:val="00BF56D4"/>
    <w:rsid w:val="00C0241D"/>
    <w:rsid w:val="00C04409"/>
    <w:rsid w:val="00C05CA5"/>
    <w:rsid w:val="00C067E5"/>
    <w:rsid w:val="00C13FDC"/>
    <w:rsid w:val="00C164CA"/>
    <w:rsid w:val="00C176CF"/>
    <w:rsid w:val="00C372FE"/>
    <w:rsid w:val="00C42BF8"/>
    <w:rsid w:val="00C44DEE"/>
    <w:rsid w:val="00C460AE"/>
    <w:rsid w:val="00C50043"/>
    <w:rsid w:val="00C52D10"/>
    <w:rsid w:val="00C54E84"/>
    <w:rsid w:val="00C71C07"/>
    <w:rsid w:val="00C7573B"/>
    <w:rsid w:val="00C76719"/>
    <w:rsid w:val="00C76CF3"/>
    <w:rsid w:val="00C82291"/>
    <w:rsid w:val="00C85C58"/>
    <w:rsid w:val="00C95F9A"/>
    <w:rsid w:val="00CA030A"/>
    <w:rsid w:val="00CE1E31"/>
    <w:rsid w:val="00CF0BB2"/>
    <w:rsid w:val="00D00EAA"/>
    <w:rsid w:val="00D13441"/>
    <w:rsid w:val="00D15E37"/>
    <w:rsid w:val="00D243A3"/>
    <w:rsid w:val="00D32A6A"/>
    <w:rsid w:val="00D43E4E"/>
    <w:rsid w:val="00D477C3"/>
    <w:rsid w:val="00D52EFE"/>
    <w:rsid w:val="00D54529"/>
    <w:rsid w:val="00D63EF6"/>
    <w:rsid w:val="00D70907"/>
    <w:rsid w:val="00D70DFB"/>
    <w:rsid w:val="00D73029"/>
    <w:rsid w:val="00D766DF"/>
    <w:rsid w:val="00D84997"/>
    <w:rsid w:val="00DA281C"/>
    <w:rsid w:val="00DA421A"/>
    <w:rsid w:val="00DA7C8B"/>
    <w:rsid w:val="00DB157D"/>
    <w:rsid w:val="00DE2002"/>
    <w:rsid w:val="00DF608D"/>
    <w:rsid w:val="00DF7AE9"/>
    <w:rsid w:val="00E04028"/>
    <w:rsid w:val="00E05704"/>
    <w:rsid w:val="00E07571"/>
    <w:rsid w:val="00E07801"/>
    <w:rsid w:val="00E0784E"/>
    <w:rsid w:val="00E17A60"/>
    <w:rsid w:val="00E24D66"/>
    <w:rsid w:val="00E30957"/>
    <w:rsid w:val="00E36098"/>
    <w:rsid w:val="00E36535"/>
    <w:rsid w:val="00E403A3"/>
    <w:rsid w:val="00E467CE"/>
    <w:rsid w:val="00E5287A"/>
    <w:rsid w:val="00E53725"/>
    <w:rsid w:val="00E53C52"/>
    <w:rsid w:val="00E54292"/>
    <w:rsid w:val="00E54620"/>
    <w:rsid w:val="00E5688A"/>
    <w:rsid w:val="00E74DC7"/>
    <w:rsid w:val="00E77541"/>
    <w:rsid w:val="00E87699"/>
    <w:rsid w:val="00E947C6"/>
    <w:rsid w:val="00EA13CC"/>
    <w:rsid w:val="00EA188E"/>
    <w:rsid w:val="00EB254A"/>
    <w:rsid w:val="00EB39C4"/>
    <w:rsid w:val="00EB6273"/>
    <w:rsid w:val="00EB7309"/>
    <w:rsid w:val="00EC6862"/>
    <w:rsid w:val="00ED3118"/>
    <w:rsid w:val="00ED492F"/>
    <w:rsid w:val="00EE3E36"/>
    <w:rsid w:val="00EF2E3A"/>
    <w:rsid w:val="00F047E2"/>
    <w:rsid w:val="00F078DC"/>
    <w:rsid w:val="00F13E86"/>
    <w:rsid w:val="00F17B00"/>
    <w:rsid w:val="00F37EE6"/>
    <w:rsid w:val="00F46A4D"/>
    <w:rsid w:val="00F52A22"/>
    <w:rsid w:val="00F54566"/>
    <w:rsid w:val="00F677A9"/>
    <w:rsid w:val="00F75D3B"/>
    <w:rsid w:val="00F84CF5"/>
    <w:rsid w:val="00F85546"/>
    <w:rsid w:val="00F92D35"/>
    <w:rsid w:val="00F9463F"/>
    <w:rsid w:val="00FA2985"/>
    <w:rsid w:val="00FA420B"/>
    <w:rsid w:val="00FB359D"/>
    <w:rsid w:val="00FC2EBE"/>
    <w:rsid w:val="00FC332C"/>
    <w:rsid w:val="00FD1E13"/>
    <w:rsid w:val="00FD3D86"/>
    <w:rsid w:val="00FD7EB1"/>
    <w:rsid w:val="00FE41C9"/>
    <w:rsid w:val="00FE56D3"/>
    <w:rsid w:val="00FE7F93"/>
    <w:rsid w:val="00FF356F"/>
    <w:rsid w:val="00FF7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176E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011E5"/>
    <w:pPr>
      <w:spacing w:line="260" w:lineRule="atLeast"/>
    </w:pPr>
    <w:rPr>
      <w:sz w:val="22"/>
    </w:rPr>
  </w:style>
  <w:style w:type="paragraph" w:styleId="Heading1">
    <w:name w:val="heading 1"/>
    <w:basedOn w:val="Normal"/>
    <w:next w:val="Normal"/>
    <w:link w:val="Heading1Char"/>
    <w:uiPriority w:val="9"/>
    <w:qFormat/>
    <w:rsid w:val="006F31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1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1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F31A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F31A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F31A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F31A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31A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F31A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011E5"/>
  </w:style>
  <w:style w:type="paragraph" w:customStyle="1" w:styleId="OPCParaBase">
    <w:name w:val="OPCParaBase"/>
    <w:link w:val="OPCParaBaseChar"/>
    <w:qFormat/>
    <w:rsid w:val="002011E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011E5"/>
    <w:pPr>
      <w:spacing w:line="240" w:lineRule="auto"/>
    </w:pPr>
    <w:rPr>
      <w:b/>
      <w:sz w:val="40"/>
    </w:rPr>
  </w:style>
  <w:style w:type="paragraph" w:customStyle="1" w:styleId="ActHead1">
    <w:name w:val="ActHead 1"/>
    <w:aliases w:val="c"/>
    <w:basedOn w:val="OPCParaBase"/>
    <w:next w:val="Normal"/>
    <w:qFormat/>
    <w:rsid w:val="002011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011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011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011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011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011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011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011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11E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011E5"/>
  </w:style>
  <w:style w:type="paragraph" w:customStyle="1" w:styleId="Blocks">
    <w:name w:val="Blocks"/>
    <w:aliases w:val="bb"/>
    <w:basedOn w:val="OPCParaBase"/>
    <w:qFormat/>
    <w:rsid w:val="002011E5"/>
    <w:pPr>
      <w:spacing w:line="240" w:lineRule="auto"/>
    </w:pPr>
    <w:rPr>
      <w:sz w:val="24"/>
    </w:rPr>
  </w:style>
  <w:style w:type="paragraph" w:customStyle="1" w:styleId="BoxText">
    <w:name w:val="BoxText"/>
    <w:aliases w:val="bt"/>
    <w:basedOn w:val="OPCParaBase"/>
    <w:qFormat/>
    <w:rsid w:val="002011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11E5"/>
    <w:rPr>
      <w:b/>
    </w:rPr>
  </w:style>
  <w:style w:type="paragraph" w:customStyle="1" w:styleId="BoxHeadItalic">
    <w:name w:val="BoxHeadItalic"/>
    <w:aliases w:val="bhi"/>
    <w:basedOn w:val="BoxText"/>
    <w:next w:val="BoxStep"/>
    <w:qFormat/>
    <w:rsid w:val="002011E5"/>
    <w:rPr>
      <w:i/>
    </w:rPr>
  </w:style>
  <w:style w:type="paragraph" w:customStyle="1" w:styleId="BoxList">
    <w:name w:val="BoxList"/>
    <w:aliases w:val="bl"/>
    <w:basedOn w:val="BoxText"/>
    <w:qFormat/>
    <w:rsid w:val="002011E5"/>
    <w:pPr>
      <w:ind w:left="1559" w:hanging="425"/>
    </w:pPr>
  </w:style>
  <w:style w:type="paragraph" w:customStyle="1" w:styleId="BoxNote">
    <w:name w:val="BoxNote"/>
    <w:aliases w:val="bn"/>
    <w:basedOn w:val="BoxText"/>
    <w:qFormat/>
    <w:rsid w:val="002011E5"/>
    <w:pPr>
      <w:tabs>
        <w:tab w:val="left" w:pos="1985"/>
      </w:tabs>
      <w:spacing w:before="122" w:line="198" w:lineRule="exact"/>
      <w:ind w:left="2948" w:hanging="1814"/>
    </w:pPr>
    <w:rPr>
      <w:sz w:val="18"/>
    </w:rPr>
  </w:style>
  <w:style w:type="paragraph" w:customStyle="1" w:styleId="BoxPara">
    <w:name w:val="BoxPara"/>
    <w:aliases w:val="bp"/>
    <w:basedOn w:val="BoxText"/>
    <w:qFormat/>
    <w:rsid w:val="002011E5"/>
    <w:pPr>
      <w:tabs>
        <w:tab w:val="right" w:pos="2268"/>
      </w:tabs>
      <w:ind w:left="2552" w:hanging="1418"/>
    </w:pPr>
  </w:style>
  <w:style w:type="paragraph" w:customStyle="1" w:styleId="BoxStep">
    <w:name w:val="BoxStep"/>
    <w:aliases w:val="bs"/>
    <w:basedOn w:val="BoxText"/>
    <w:qFormat/>
    <w:rsid w:val="002011E5"/>
    <w:pPr>
      <w:ind w:left="1985" w:hanging="851"/>
    </w:pPr>
  </w:style>
  <w:style w:type="character" w:customStyle="1" w:styleId="CharAmPartNo">
    <w:name w:val="CharAmPartNo"/>
    <w:basedOn w:val="OPCCharBase"/>
    <w:qFormat/>
    <w:rsid w:val="002011E5"/>
  </w:style>
  <w:style w:type="character" w:customStyle="1" w:styleId="CharAmPartText">
    <w:name w:val="CharAmPartText"/>
    <w:basedOn w:val="OPCCharBase"/>
    <w:qFormat/>
    <w:rsid w:val="002011E5"/>
  </w:style>
  <w:style w:type="character" w:customStyle="1" w:styleId="CharAmSchNo">
    <w:name w:val="CharAmSchNo"/>
    <w:basedOn w:val="OPCCharBase"/>
    <w:qFormat/>
    <w:rsid w:val="002011E5"/>
  </w:style>
  <w:style w:type="character" w:customStyle="1" w:styleId="CharAmSchText">
    <w:name w:val="CharAmSchText"/>
    <w:basedOn w:val="OPCCharBase"/>
    <w:qFormat/>
    <w:rsid w:val="002011E5"/>
  </w:style>
  <w:style w:type="character" w:customStyle="1" w:styleId="CharBoldItalic">
    <w:name w:val="CharBoldItalic"/>
    <w:basedOn w:val="OPCCharBase"/>
    <w:uiPriority w:val="1"/>
    <w:qFormat/>
    <w:rsid w:val="002011E5"/>
    <w:rPr>
      <w:b/>
      <w:i/>
    </w:rPr>
  </w:style>
  <w:style w:type="character" w:customStyle="1" w:styleId="CharChapNo">
    <w:name w:val="CharChapNo"/>
    <w:basedOn w:val="OPCCharBase"/>
    <w:uiPriority w:val="1"/>
    <w:qFormat/>
    <w:rsid w:val="002011E5"/>
  </w:style>
  <w:style w:type="character" w:customStyle="1" w:styleId="CharChapText">
    <w:name w:val="CharChapText"/>
    <w:basedOn w:val="OPCCharBase"/>
    <w:uiPriority w:val="1"/>
    <w:qFormat/>
    <w:rsid w:val="002011E5"/>
  </w:style>
  <w:style w:type="character" w:customStyle="1" w:styleId="CharDivNo">
    <w:name w:val="CharDivNo"/>
    <w:basedOn w:val="OPCCharBase"/>
    <w:uiPriority w:val="1"/>
    <w:qFormat/>
    <w:rsid w:val="002011E5"/>
  </w:style>
  <w:style w:type="character" w:customStyle="1" w:styleId="CharDivText">
    <w:name w:val="CharDivText"/>
    <w:basedOn w:val="OPCCharBase"/>
    <w:uiPriority w:val="1"/>
    <w:qFormat/>
    <w:rsid w:val="002011E5"/>
  </w:style>
  <w:style w:type="character" w:customStyle="1" w:styleId="CharItalic">
    <w:name w:val="CharItalic"/>
    <w:basedOn w:val="OPCCharBase"/>
    <w:uiPriority w:val="1"/>
    <w:qFormat/>
    <w:rsid w:val="002011E5"/>
    <w:rPr>
      <w:i/>
    </w:rPr>
  </w:style>
  <w:style w:type="character" w:customStyle="1" w:styleId="CharPartNo">
    <w:name w:val="CharPartNo"/>
    <w:basedOn w:val="OPCCharBase"/>
    <w:uiPriority w:val="1"/>
    <w:qFormat/>
    <w:rsid w:val="002011E5"/>
  </w:style>
  <w:style w:type="character" w:customStyle="1" w:styleId="CharPartText">
    <w:name w:val="CharPartText"/>
    <w:basedOn w:val="OPCCharBase"/>
    <w:uiPriority w:val="1"/>
    <w:qFormat/>
    <w:rsid w:val="002011E5"/>
  </w:style>
  <w:style w:type="character" w:customStyle="1" w:styleId="CharSectno">
    <w:name w:val="CharSectno"/>
    <w:basedOn w:val="OPCCharBase"/>
    <w:qFormat/>
    <w:rsid w:val="002011E5"/>
  </w:style>
  <w:style w:type="character" w:customStyle="1" w:styleId="CharSubdNo">
    <w:name w:val="CharSubdNo"/>
    <w:basedOn w:val="OPCCharBase"/>
    <w:uiPriority w:val="1"/>
    <w:qFormat/>
    <w:rsid w:val="002011E5"/>
  </w:style>
  <w:style w:type="character" w:customStyle="1" w:styleId="CharSubdText">
    <w:name w:val="CharSubdText"/>
    <w:basedOn w:val="OPCCharBase"/>
    <w:uiPriority w:val="1"/>
    <w:qFormat/>
    <w:rsid w:val="002011E5"/>
  </w:style>
  <w:style w:type="paragraph" w:customStyle="1" w:styleId="CTA--">
    <w:name w:val="CTA --"/>
    <w:basedOn w:val="OPCParaBase"/>
    <w:next w:val="Normal"/>
    <w:rsid w:val="002011E5"/>
    <w:pPr>
      <w:spacing w:before="60" w:line="240" w:lineRule="atLeast"/>
      <w:ind w:left="142" w:hanging="142"/>
    </w:pPr>
    <w:rPr>
      <w:sz w:val="20"/>
    </w:rPr>
  </w:style>
  <w:style w:type="paragraph" w:customStyle="1" w:styleId="CTA-">
    <w:name w:val="CTA -"/>
    <w:basedOn w:val="OPCParaBase"/>
    <w:rsid w:val="002011E5"/>
    <w:pPr>
      <w:spacing w:before="60" w:line="240" w:lineRule="atLeast"/>
      <w:ind w:left="85" w:hanging="85"/>
    </w:pPr>
    <w:rPr>
      <w:sz w:val="20"/>
    </w:rPr>
  </w:style>
  <w:style w:type="paragraph" w:customStyle="1" w:styleId="CTA---">
    <w:name w:val="CTA ---"/>
    <w:basedOn w:val="OPCParaBase"/>
    <w:next w:val="Normal"/>
    <w:rsid w:val="002011E5"/>
    <w:pPr>
      <w:spacing w:before="60" w:line="240" w:lineRule="atLeast"/>
      <w:ind w:left="198" w:hanging="198"/>
    </w:pPr>
    <w:rPr>
      <w:sz w:val="20"/>
    </w:rPr>
  </w:style>
  <w:style w:type="paragraph" w:customStyle="1" w:styleId="CTA----">
    <w:name w:val="CTA ----"/>
    <w:basedOn w:val="OPCParaBase"/>
    <w:next w:val="Normal"/>
    <w:rsid w:val="002011E5"/>
    <w:pPr>
      <w:spacing w:before="60" w:line="240" w:lineRule="atLeast"/>
      <w:ind w:left="255" w:hanging="255"/>
    </w:pPr>
    <w:rPr>
      <w:sz w:val="20"/>
    </w:rPr>
  </w:style>
  <w:style w:type="paragraph" w:customStyle="1" w:styleId="CTA1a">
    <w:name w:val="CTA 1(a)"/>
    <w:basedOn w:val="OPCParaBase"/>
    <w:rsid w:val="002011E5"/>
    <w:pPr>
      <w:tabs>
        <w:tab w:val="right" w:pos="414"/>
      </w:tabs>
      <w:spacing w:before="40" w:line="240" w:lineRule="atLeast"/>
      <w:ind w:left="675" w:hanging="675"/>
    </w:pPr>
    <w:rPr>
      <w:sz w:val="20"/>
    </w:rPr>
  </w:style>
  <w:style w:type="paragraph" w:customStyle="1" w:styleId="CTA1ai">
    <w:name w:val="CTA 1(a)(i)"/>
    <w:basedOn w:val="OPCParaBase"/>
    <w:rsid w:val="002011E5"/>
    <w:pPr>
      <w:tabs>
        <w:tab w:val="right" w:pos="1004"/>
      </w:tabs>
      <w:spacing w:before="40" w:line="240" w:lineRule="atLeast"/>
      <w:ind w:left="1253" w:hanging="1253"/>
    </w:pPr>
    <w:rPr>
      <w:sz w:val="20"/>
    </w:rPr>
  </w:style>
  <w:style w:type="paragraph" w:customStyle="1" w:styleId="CTA2a">
    <w:name w:val="CTA 2(a)"/>
    <w:basedOn w:val="OPCParaBase"/>
    <w:rsid w:val="002011E5"/>
    <w:pPr>
      <w:tabs>
        <w:tab w:val="right" w:pos="482"/>
      </w:tabs>
      <w:spacing w:before="40" w:line="240" w:lineRule="atLeast"/>
      <w:ind w:left="748" w:hanging="748"/>
    </w:pPr>
    <w:rPr>
      <w:sz w:val="20"/>
    </w:rPr>
  </w:style>
  <w:style w:type="paragraph" w:customStyle="1" w:styleId="CTA2ai">
    <w:name w:val="CTA 2(a)(i)"/>
    <w:basedOn w:val="OPCParaBase"/>
    <w:rsid w:val="002011E5"/>
    <w:pPr>
      <w:tabs>
        <w:tab w:val="right" w:pos="1089"/>
      </w:tabs>
      <w:spacing w:before="40" w:line="240" w:lineRule="atLeast"/>
      <w:ind w:left="1327" w:hanging="1327"/>
    </w:pPr>
    <w:rPr>
      <w:sz w:val="20"/>
    </w:rPr>
  </w:style>
  <w:style w:type="paragraph" w:customStyle="1" w:styleId="CTA3a">
    <w:name w:val="CTA 3(a)"/>
    <w:basedOn w:val="OPCParaBase"/>
    <w:rsid w:val="002011E5"/>
    <w:pPr>
      <w:tabs>
        <w:tab w:val="right" w:pos="556"/>
      </w:tabs>
      <w:spacing w:before="40" w:line="240" w:lineRule="atLeast"/>
      <w:ind w:left="805" w:hanging="805"/>
    </w:pPr>
    <w:rPr>
      <w:sz w:val="20"/>
    </w:rPr>
  </w:style>
  <w:style w:type="paragraph" w:customStyle="1" w:styleId="CTA3ai">
    <w:name w:val="CTA 3(a)(i)"/>
    <w:basedOn w:val="OPCParaBase"/>
    <w:rsid w:val="002011E5"/>
    <w:pPr>
      <w:tabs>
        <w:tab w:val="right" w:pos="1140"/>
      </w:tabs>
      <w:spacing w:before="40" w:line="240" w:lineRule="atLeast"/>
      <w:ind w:left="1361" w:hanging="1361"/>
    </w:pPr>
    <w:rPr>
      <w:sz w:val="20"/>
    </w:rPr>
  </w:style>
  <w:style w:type="paragraph" w:customStyle="1" w:styleId="CTA4a">
    <w:name w:val="CTA 4(a)"/>
    <w:basedOn w:val="OPCParaBase"/>
    <w:rsid w:val="002011E5"/>
    <w:pPr>
      <w:tabs>
        <w:tab w:val="right" w:pos="624"/>
      </w:tabs>
      <w:spacing w:before="40" w:line="240" w:lineRule="atLeast"/>
      <w:ind w:left="873" w:hanging="873"/>
    </w:pPr>
    <w:rPr>
      <w:sz w:val="20"/>
    </w:rPr>
  </w:style>
  <w:style w:type="paragraph" w:customStyle="1" w:styleId="CTA4ai">
    <w:name w:val="CTA 4(a)(i)"/>
    <w:basedOn w:val="OPCParaBase"/>
    <w:rsid w:val="002011E5"/>
    <w:pPr>
      <w:tabs>
        <w:tab w:val="right" w:pos="1213"/>
      </w:tabs>
      <w:spacing w:before="40" w:line="240" w:lineRule="atLeast"/>
      <w:ind w:left="1452" w:hanging="1452"/>
    </w:pPr>
    <w:rPr>
      <w:sz w:val="20"/>
    </w:rPr>
  </w:style>
  <w:style w:type="paragraph" w:customStyle="1" w:styleId="CTACAPS">
    <w:name w:val="CTA CAPS"/>
    <w:basedOn w:val="OPCParaBase"/>
    <w:rsid w:val="002011E5"/>
    <w:pPr>
      <w:spacing w:before="60" w:line="240" w:lineRule="atLeast"/>
    </w:pPr>
    <w:rPr>
      <w:sz w:val="20"/>
    </w:rPr>
  </w:style>
  <w:style w:type="paragraph" w:customStyle="1" w:styleId="CTAright">
    <w:name w:val="CTA right"/>
    <w:basedOn w:val="OPCParaBase"/>
    <w:rsid w:val="002011E5"/>
    <w:pPr>
      <w:spacing w:before="60" w:line="240" w:lineRule="auto"/>
      <w:jc w:val="right"/>
    </w:pPr>
    <w:rPr>
      <w:sz w:val="20"/>
    </w:rPr>
  </w:style>
  <w:style w:type="paragraph" w:customStyle="1" w:styleId="subsection">
    <w:name w:val="subsection"/>
    <w:aliases w:val="ss"/>
    <w:basedOn w:val="OPCParaBase"/>
    <w:link w:val="subsectionChar"/>
    <w:rsid w:val="002011E5"/>
    <w:pPr>
      <w:tabs>
        <w:tab w:val="right" w:pos="1021"/>
      </w:tabs>
      <w:spacing w:before="180" w:line="240" w:lineRule="auto"/>
      <w:ind w:left="1134" w:hanging="1134"/>
    </w:pPr>
  </w:style>
  <w:style w:type="paragraph" w:customStyle="1" w:styleId="Definition">
    <w:name w:val="Definition"/>
    <w:aliases w:val="dd"/>
    <w:basedOn w:val="OPCParaBase"/>
    <w:rsid w:val="002011E5"/>
    <w:pPr>
      <w:spacing w:before="180" w:line="240" w:lineRule="auto"/>
      <w:ind w:left="1134"/>
    </w:pPr>
  </w:style>
  <w:style w:type="paragraph" w:customStyle="1" w:styleId="ETAsubitem">
    <w:name w:val="ETA(subitem)"/>
    <w:basedOn w:val="OPCParaBase"/>
    <w:rsid w:val="002011E5"/>
    <w:pPr>
      <w:tabs>
        <w:tab w:val="right" w:pos="340"/>
      </w:tabs>
      <w:spacing w:before="60" w:line="240" w:lineRule="auto"/>
      <w:ind w:left="454" w:hanging="454"/>
    </w:pPr>
    <w:rPr>
      <w:sz w:val="20"/>
    </w:rPr>
  </w:style>
  <w:style w:type="paragraph" w:customStyle="1" w:styleId="ETApara">
    <w:name w:val="ETA(para)"/>
    <w:basedOn w:val="OPCParaBase"/>
    <w:rsid w:val="002011E5"/>
    <w:pPr>
      <w:tabs>
        <w:tab w:val="right" w:pos="754"/>
      </w:tabs>
      <w:spacing w:before="60" w:line="240" w:lineRule="auto"/>
      <w:ind w:left="828" w:hanging="828"/>
    </w:pPr>
    <w:rPr>
      <w:sz w:val="20"/>
    </w:rPr>
  </w:style>
  <w:style w:type="paragraph" w:customStyle="1" w:styleId="ETAsubpara">
    <w:name w:val="ETA(subpara)"/>
    <w:basedOn w:val="OPCParaBase"/>
    <w:rsid w:val="002011E5"/>
    <w:pPr>
      <w:tabs>
        <w:tab w:val="right" w:pos="1083"/>
      </w:tabs>
      <w:spacing w:before="60" w:line="240" w:lineRule="auto"/>
      <w:ind w:left="1191" w:hanging="1191"/>
    </w:pPr>
    <w:rPr>
      <w:sz w:val="20"/>
    </w:rPr>
  </w:style>
  <w:style w:type="paragraph" w:customStyle="1" w:styleId="ETAsub-subpara">
    <w:name w:val="ETA(sub-subpara)"/>
    <w:basedOn w:val="OPCParaBase"/>
    <w:rsid w:val="002011E5"/>
    <w:pPr>
      <w:tabs>
        <w:tab w:val="right" w:pos="1412"/>
      </w:tabs>
      <w:spacing w:before="60" w:line="240" w:lineRule="auto"/>
      <w:ind w:left="1525" w:hanging="1525"/>
    </w:pPr>
    <w:rPr>
      <w:sz w:val="20"/>
    </w:rPr>
  </w:style>
  <w:style w:type="paragraph" w:customStyle="1" w:styleId="Formula">
    <w:name w:val="Formula"/>
    <w:basedOn w:val="OPCParaBase"/>
    <w:rsid w:val="002011E5"/>
    <w:pPr>
      <w:spacing w:line="240" w:lineRule="auto"/>
      <w:ind w:left="1134"/>
    </w:pPr>
    <w:rPr>
      <w:sz w:val="20"/>
    </w:rPr>
  </w:style>
  <w:style w:type="paragraph" w:styleId="Header">
    <w:name w:val="header"/>
    <w:basedOn w:val="OPCParaBase"/>
    <w:link w:val="HeaderChar"/>
    <w:unhideWhenUsed/>
    <w:rsid w:val="002011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011E5"/>
    <w:rPr>
      <w:rFonts w:eastAsia="Times New Roman" w:cs="Times New Roman"/>
      <w:sz w:val="16"/>
      <w:lang w:eastAsia="en-AU"/>
    </w:rPr>
  </w:style>
  <w:style w:type="paragraph" w:customStyle="1" w:styleId="House">
    <w:name w:val="House"/>
    <w:basedOn w:val="OPCParaBase"/>
    <w:rsid w:val="002011E5"/>
    <w:pPr>
      <w:spacing w:line="240" w:lineRule="auto"/>
    </w:pPr>
    <w:rPr>
      <w:sz w:val="28"/>
    </w:rPr>
  </w:style>
  <w:style w:type="paragraph" w:customStyle="1" w:styleId="Item">
    <w:name w:val="Item"/>
    <w:aliases w:val="i"/>
    <w:basedOn w:val="OPCParaBase"/>
    <w:next w:val="ItemHead"/>
    <w:rsid w:val="002011E5"/>
    <w:pPr>
      <w:keepLines/>
      <w:spacing w:before="80" w:line="240" w:lineRule="auto"/>
      <w:ind w:left="709"/>
    </w:pPr>
  </w:style>
  <w:style w:type="paragraph" w:customStyle="1" w:styleId="ItemHead">
    <w:name w:val="ItemHead"/>
    <w:aliases w:val="ih"/>
    <w:basedOn w:val="OPCParaBase"/>
    <w:next w:val="Item"/>
    <w:rsid w:val="002011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011E5"/>
    <w:pPr>
      <w:spacing w:line="240" w:lineRule="auto"/>
    </w:pPr>
    <w:rPr>
      <w:b/>
      <w:sz w:val="32"/>
    </w:rPr>
  </w:style>
  <w:style w:type="paragraph" w:customStyle="1" w:styleId="notedraft">
    <w:name w:val="note(draft)"/>
    <w:aliases w:val="nd"/>
    <w:basedOn w:val="OPCParaBase"/>
    <w:rsid w:val="002011E5"/>
    <w:pPr>
      <w:spacing w:before="240" w:line="240" w:lineRule="auto"/>
      <w:ind w:left="284" w:hanging="284"/>
    </w:pPr>
    <w:rPr>
      <w:i/>
      <w:sz w:val="24"/>
    </w:rPr>
  </w:style>
  <w:style w:type="paragraph" w:customStyle="1" w:styleId="notemargin">
    <w:name w:val="note(margin)"/>
    <w:aliases w:val="nm"/>
    <w:basedOn w:val="OPCParaBase"/>
    <w:rsid w:val="002011E5"/>
    <w:pPr>
      <w:tabs>
        <w:tab w:val="left" w:pos="709"/>
      </w:tabs>
      <w:spacing w:before="122" w:line="198" w:lineRule="exact"/>
      <w:ind w:left="709" w:hanging="709"/>
    </w:pPr>
    <w:rPr>
      <w:sz w:val="18"/>
    </w:rPr>
  </w:style>
  <w:style w:type="paragraph" w:customStyle="1" w:styleId="noteToPara">
    <w:name w:val="noteToPara"/>
    <w:aliases w:val="ntp"/>
    <w:basedOn w:val="OPCParaBase"/>
    <w:rsid w:val="002011E5"/>
    <w:pPr>
      <w:spacing w:before="122" w:line="198" w:lineRule="exact"/>
      <w:ind w:left="2353" w:hanging="709"/>
    </w:pPr>
    <w:rPr>
      <w:sz w:val="18"/>
    </w:rPr>
  </w:style>
  <w:style w:type="paragraph" w:customStyle="1" w:styleId="noteParlAmend">
    <w:name w:val="note(ParlAmend)"/>
    <w:aliases w:val="npp"/>
    <w:basedOn w:val="OPCParaBase"/>
    <w:next w:val="ParlAmend"/>
    <w:rsid w:val="002011E5"/>
    <w:pPr>
      <w:spacing w:line="240" w:lineRule="auto"/>
      <w:jc w:val="right"/>
    </w:pPr>
    <w:rPr>
      <w:rFonts w:ascii="Arial" w:hAnsi="Arial"/>
      <w:b/>
      <w:i/>
    </w:rPr>
  </w:style>
  <w:style w:type="paragraph" w:customStyle="1" w:styleId="Page1">
    <w:name w:val="Page1"/>
    <w:basedOn w:val="OPCParaBase"/>
    <w:rsid w:val="002011E5"/>
    <w:pPr>
      <w:spacing w:before="400" w:line="240" w:lineRule="auto"/>
    </w:pPr>
    <w:rPr>
      <w:b/>
      <w:sz w:val="32"/>
    </w:rPr>
  </w:style>
  <w:style w:type="paragraph" w:customStyle="1" w:styleId="PageBreak">
    <w:name w:val="PageBreak"/>
    <w:aliases w:val="pb"/>
    <w:basedOn w:val="OPCParaBase"/>
    <w:rsid w:val="002011E5"/>
    <w:pPr>
      <w:spacing w:line="240" w:lineRule="auto"/>
    </w:pPr>
    <w:rPr>
      <w:sz w:val="20"/>
    </w:rPr>
  </w:style>
  <w:style w:type="paragraph" w:customStyle="1" w:styleId="paragraphsub">
    <w:name w:val="paragraph(sub)"/>
    <w:aliases w:val="aa"/>
    <w:basedOn w:val="OPCParaBase"/>
    <w:rsid w:val="002011E5"/>
    <w:pPr>
      <w:tabs>
        <w:tab w:val="right" w:pos="1985"/>
      </w:tabs>
      <w:spacing w:before="40" w:line="240" w:lineRule="auto"/>
      <w:ind w:left="2098" w:hanging="2098"/>
    </w:pPr>
  </w:style>
  <w:style w:type="paragraph" w:customStyle="1" w:styleId="paragraphsub-sub">
    <w:name w:val="paragraph(sub-sub)"/>
    <w:aliases w:val="aaa"/>
    <w:basedOn w:val="OPCParaBase"/>
    <w:rsid w:val="002011E5"/>
    <w:pPr>
      <w:tabs>
        <w:tab w:val="right" w:pos="2722"/>
      </w:tabs>
      <w:spacing w:before="40" w:line="240" w:lineRule="auto"/>
      <w:ind w:left="2835" w:hanging="2835"/>
    </w:pPr>
  </w:style>
  <w:style w:type="paragraph" w:customStyle="1" w:styleId="paragraph">
    <w:name w:val="paragraph"/>
    <w:aliases w:val="a"/>
    <w:basedOn w:val="OPCParaBase"/>
    <w:link w:val="paragraphChar"/>
    <w:rsid w:val="002011E5"/>
    <w:pPr>
      <w:tabs>
        <w:tab w:val="right" w:pos="1531"/>
      </w:tabs>
      <w:spacing w:before="40" w:line="240" w:lineRule="auto"/>
      <w:ind w:left="1644" w:hanging="1644"/>
    </w:pPr>
  </w:style>
  <w:style w:type="paragraph" w:customStyle="1" w:styleId="ParlAmend">
    <w:name w:val="ParlAmend"/>
    <w:aliases w:val="pp"/>
    <w:basedOn w:val="OPCParaBase"/>
    <w:rsid w:val="002011E5"/>
    <w:pPr>
      <w:spacing w:before="240" w:line="240" w:lineRule="atLeast"/>
      <w:ind w:hanging="567"/>
    </w:pPr>
    <w:rPr>
      <w:sz w:val="24"/>
    </w:rPr>
  </w:style>
  <w:style w:type="paragraph" w:customStyle="1" w:styleId="Penalty">
    <w:name w:val="Penalty"/>
    <w:basedOn w:val="OPCParaBase"/>
    <w:rsid w:val="002011E5"/>
    <w:pPr>
      <w:tabs>
        <w:tab w:val="left" w:pos="2977"/>
      </w:tabs>
      <w:spacing w:before="180" w:line="240" w:lineRule="auto"/>
      <w:ind w:left="1985" w:hanging="851"/>
    </w:pPr>
  </w:style>
  <w:style w:type="paragraph" w:customStyle="1" w:styleId="Portfolio">
    <w:name w:val="Portfolio"/>
    <w:basedOn w:val="OPCParaBase"/>
    <w:rsid w:val="002011E5"/>
    <w:pPr>
      <w:spacing w:line="240" w:lineRule="auto"/>
    </w:pPr>
    <w:rPr>
      <w:i/>
      <w:sz w:val="20"/>
    </w:rPr>
  </w:style>
  <w:style w:type="paragraph" w:customStyle="1" w:styleId="Preamble">
    <w:name w:val="Preamble"/>
    <w:basedOn w:val="OPCParaBase"/>
    <w:next w:val="Normal"/>
    <w:rsid w:val="002011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11E5"/>
    <w:pPr>
      <w:spacing w:line="240" w:lineRule="auto"/>
    </w:pPr>
    <w:rPr>
      <w:i/>
      <w:sz w:val="20"/>
    </w:rPr>
  </w:style>
  <w:style w:type="paragraph" w:customStyle="1" w:styleId="Session">
    <w:name w:val="Session"/>
    <w:basedOn w:val="OPCParaBase"/>
    <w:rsid w:val="002011E5"/>
    <w:pPr>
      <w:spacing w:line="240" w:lineRule="auto"/>
    </w:pPr>
    <w:rPr>
      <w:sz w:val="28"/>
    </w:rPr>
  </w:style>
  <w:style w:type="paragraph" w:customStyle="1" w:styleId="Sponsor">
    <w:name w:val="Sponsor"/>
    <w:basedOn w:val="OPCParaBase"/>
    <w:rsid w:val="002011E5"/>
    <w:pPr>
      <w:spacing w:line="240" w:lineRule="auto"/>
    </w:pPr>
    <w:rPr>
      <w:i/>
    </w:rPr>
  </w:style>
  <w:style w:type="paragraph" w:customStyle="1" w:styleId="Subitem">
    <w:name w:val="Subitem"/>
    <w:aliases w:val="iss"/>
    <w:basedOn w:val="OPCParaBase"/>
    <w:rsid w:val="002011E5"/>
    <w:pPr>
      <w:spacing w:before="180" w:line="240" w:lineRule="auto"/>
      <w:ind w:left="709" w:hanging="709"/>
    </w:pPr>
  </w:style>
  <w:style w:type="paragraph" w:customStyle="1" w:styleId="SubitemHead">
    <w:name w:val="SubitemHead"/>
    <w:aliases w:val="issh"/>
    <w:basedOn w:val="OPCParaBase"/>
    <w:rsid w:val="002011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011E5"/>
    <w:pPr>
      <w:spacing w:before="40" w:line="240" w:lineRule="auto"/>
      <w:ind w:left="1134"/>
    </w:pPr>
  </w:style>
  <w:style w:type="paragraph" w:customStyle="1" w:styleId="SubsectionHead">
    <w:name w:val="SubsectionHead"/>
    <w:aliases w:val="ssh"/>
    <w:basedOn w:val="OPCParaBase"/>
    <w:next w:val="subsection"/>
    <w:rsid w:val="002011E5"/>
    <w:pPr>
      <w:keepNext/>
      <w:keepLines/>
      <w:spacing w:before="240" w:line="240" w:lineRule="auto"/>
      <w:ind w:left="1134"/>
    </w:pPr>
    <w:rPr>
      <w:i/>
    </w:rPr>
  </w:style>
  <w:style w:type="paragraph" w:customStyle="1" w:styleId="Tablea">
    <w:name w:val="Table(a)"/>
    <w:aliases w:val="ta"/>
    <w:basedOn w:val="OPCParaBase"/>
    <w:rsid w:val="002011E5"/>
    <w:pPr>
      <w:spacing w:before="60" w:line="240" w:lineRule="auto"/>
      <w:ind w:left="284" w:hanging="284"/>
    </w:pPr>
    <w:rPr>
      <w:sz w:val="20"/>
    </w:rPr>
  </w:style>
  <w:style w:type="paragraph" w:customStyle="1" w:styleId="TableAA">
    <w:name w:val="Table(AA)"/>
    <w:aliases w:val="taaa"/>
    <w:basedOn w:val="OPCParaBase"/>
    <w:rsid w:val="002011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011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011E5"/>
    <w:pPr>
      <w:spacing w:before="60" w:line="240" w:lineRule="atLeast"/>
    </w:pPr>
    <w:rPr>
      <w:sz w:val="20"/>
    </w:rPr>
  </w:style>
  <w:style w:type="paragraph" w:customStyle="1" w:styleId="TLPBoxTextnote">
    <w:name w:val="TLPBoxText(note"/>
    <w:aliases w:val="right)"/>
    <w:basedOn w:val="OPCParaBase"/>
    <w:rsid w:val="002011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11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011E5"/>
    <w:pPr>
      <w:spacing w:before="122" w:line="198" w:lineRule="exact"/>
      <w:ind w:left="1985" w:hanging="851"/>
      <w:jc w:val="right"/>
    </w:pPr>
    <w:rPr>
      <w:sz w:val="18"/>
    </w:rPr>
  </w:style>
  <w:style w:type="paragraph" w:customStyle="1" w:styleId="TLPTableBullet">
    <w:name w:val="TLPTableBullet"/>
    <w:aliases w:val="ttb"/>
    <w:basedOn w:val="OPCParaBase"/>
    <w:rsid w:val="002011E5"/>
    <w:pPr>
      <w:spacing w:line="240" w:lineRule="exact"/>
      <w:ind w:left="284" w:hanging="284"/>
    </w:pPr>
    <w:rPr>
      <w:sz w:val="20"/>
    </w:rPr>
  </w:style>
  <w:style w:type="paragraph" w:styleId="TOC1">
    <w:name w:val="toc 1"/>
    <w:basedOn w:val="OPCParaBase"/>
    <w:next w:val="Normal"/>
    <w:uiPriority w:val="39"/>
    <w:semiHidden/>
    <w:unhideWhenUsed/>
    <w:rsid w:val="002011E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011E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011E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011E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011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011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011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011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011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011E5"/>
    <w:pPr>
      <w:keepLines/>
      <w:spacing w:before="240" w:after="120" w:line="240" w:lineRule="auto"/>
      <w:ind w:left="794"/>
    </w:pPr>
    <w:rPr>
      <w:b/>
      <w:kern w:val="28"/>
      <w:sz w:val="20"/>
    </w:rPr>
  </w:style>
  <w:style w:type="paragraph" w:customStyle="1" w:styleId="TofSectsHeading">
    <w:name w:val="TofSects(Heading)"/>
    <w:basedOn w:val="OPCParaBase"/>
    <w:rsid w:val="002011E5"/>
    <w:pPr>
      <w:spacing w:before="240" w:after="120" w:line="240" w:lineRule="auto"/>
    </w:pPr>
    <w:rPr>
      <w:b/>
      <w:sz w:val="24"/>
    </w:rPr>
  </w:style>
  <w:style w:type="paragraph" w:customStyle="1" w:styleId="TofSectsSection">
    <w:name w:val="TofSects(Section)"/>
    <w:basedOn w:val="OPCParaBase"/>
    <w:rsid w:val="002011E5"/>
    <w:pPr>
      <w:keepLines/>
      <w:spacing w:before="40" w:line="240" w:lineRule="auto"/>
      <w:ind w:left="1588" w:hanging="794"/>
    </w:pPr>
    <w:rPr>
      <w:kern w:val="28"/>
      <w:sz w:val="18"/>
    </w:rPr>
  </w:style>
  <w:style w:type="paragraph" w:customStyle="1" w:styleId="TofSectsSubdiv">
    <w:name w:val="TofSects(Subdiv)"/>
    <w:basedOn w:val="OPCParaBase"/>
    <w:rsid w:val="002011E5"/>
    <w:pPr>
      <w:keepLines/>
      <w:spacing w:before="80" w:line="240" w:lineRule="auto"/>
      <w:ind w:left="1588" w:hanging="794"/>
    </w:pPr>
    <w:rPr>
      <w:kern w:val="28"/>
    </w:rPr>
  </w:style>
  <w:style w:type="paragraph" w:customStyle="1" w:styleId="WRStyle">
    <w:name w:val="WR Style"/>
    <w:aliases w:val="WR"/>
    <w:basedOn w:val="OPCParaBase"/>
    <w:rsid w:val="002011E5"/>
    <w:pPr>
      <w:spacing w:before="240" w:line="240" w:lineRule="auto"/>
      <w:ind w:left="284" w:hanging="284"/>
    </w:pPr>
    <w:rPr>
      <w:b/>
      <w:i/>
      <w:kern w:val="28"/>
      <w:sz w:val="24"/>
    </w:rPr>
  </w:style>
  <w:style w:type="paragraph" w:customStyle="1" w:styleId="notepara">
    <w:name w:val="note(para)"/>
    <w:aliases w:val="na"/>
    <w:basedOn w:val="OPCParaBase"/>
    <w:rsid w:val="002011E5"/>
    <w:pPr>
      <w:spacing w:before="40" w:line="198" w:lineRule="exact"/>
      <w:ind w:left="2354" w:hanging="369"/>
    </w:pPr>
    <w:rPr>
      <w:sz w:val="18"/>
    </w:rPr>
  </w:style>
  <w:style w:type="paragraph" w:styleId="Footer">
    <w:name w:val="footer"/>
    <w:link w:val="FooterChar"/>
    <w:rsid w:val="002011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011E5"/>
    <w:rPr>
      <w:rFonts w:eastAsia="Times New Roman" w:cs="Times New Roman"/>
      <w:sz w:val="22"/>
      <w:szCs w:val="24"/>
      <w:lang w:eastAsia="en-AU"/>
    </w:rPr>
  </w:style>
  <w:style w:type="character" w:styleId="LineNumber">
    <w:name w:val="line number"/>
    <w:basedOn w:val="OPCCharBase"/>
    <w:uiPriority w:val="99"/>
    <w:semiHidden/>
    <w:unhideWhenUsed/>
    <w:rsid w:val="002011E5"/>
    <w:rPr>
      <w:sz w:val="16"/>
    </w:rPr>
  </w:style>
  <w:style w:type="table" w:customStyle="1" w:styleId="CFlag">
    <w:name w:val="CFlag"/>
    <w:basedOn w:val="TableNormal"/>
    <w:uiPriority w:val="99"/>
    <w:rsid w:val="002011E5"/>
    <w:rPr>
      <w:rFonts w:eastAsia="Times New Roman" w:cs="Times New Roman"/>
      <w:lang w:eastAsia="en-AU"/>
    </w:rPr>
    <w:tblPr/>
  </w:style>
  <w:style w:type="paragraph" w:customStyle="1" w:styleId="NotesHeading1">
    <w:name w:val="NotesHeading 1"/>
    <w:basedOn w:val="OPCParaBase"/>
    <w:next w:val="Normal"/>
    <w:rsid w:val="002011E5"/>
    <w:rPr>
      <w:b/>
      <w:sz w:val="28"/>
      <w:szCs w:val="28"/>
    </w:rPr>
  </w:style>
  <w:style w:type="paragraph" w:customStyle="1" w:styleId="NotesHeading2">
    <w:name w:val="NotesHeading 2"/>
    <w:basedOn w:val="OPCParaBase"/>
    <w:next w:val="Normal"/>
    <w:rsid w:val="002011E5"/>
    <w:rPr>
      <w:b/>
      <w:sz w:val="28"/>
      <w:szCs w:val="28"/>
    </w:rPr>
  </w:style>
  <w:style w:type="paragraph" w:customStyle="1" w:styleId="SignCoverPageEnd">
    <w:name w:val="SignCoverPageEnd"/>
    <w:basedOn w:val="OPCParaBase"/>
    <w:next w:val="Normal"/>
    <w:rsid w:val="002011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011E5"/>
    <w:pPr>
      <w:pBdr>
        <w:top w:val="single" w:sz="4" w:space="1" w:color="auto"/>
      </w:pBdr>
      <w:spacing w:before="360"/>
      <w:ind w:right="397"/>
      <w:jc w:val="both"/>
    </w:pPr>
  </w:style>
  <w:style w:type="paragraph" w:customStyle="1" w:styleId="Paragraphsub-sub-sub">
    <w:name w:val="Paragraph(sub-sub-sub)"/>
    <w:aliases w:val="aaaa"/>
    <w:basedOn w:val="OPCParaBase"/>
    <w:rsid w:val="002011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011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011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011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011E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011E5"/>
    <w:pPr>
      <w:spacing w:before="120"/>
    </w:pPr>
  </w:style>
  <w:style w:type="paragraph" w:customStyle="1" w:styleId="TableTextEndNotes">
    <w:name w:val="TableTextEndNotes"/>
    <w:aliases w:val="Tten"/>
    <w:basedOn w:val="Normal"/>
    <w:rsid w:val="002011E5"/>
    <w:pPr>
      <w:spacing w:before="60" w:line="240" w:lineRule="auto"/>
    </w:pPr>
    <w:rPr>
      <w:rFonts w:cs="Arial"/>
      <w:sz w:val="20"/>
      <w:szCs w:val="22"/>
    </w:rPr>
  </w:style>
  <w:style w:type="paragraph" w:customStyle="1" w:styleId="TableHeading">
    <w:name w:val="TableHeading"/>
    <w:aliases w:val="th"/>
    <w:basedOn w:val="OPCParaBase"/>
    <w:next w:val="Tabletext"/>
    <w:rsid w:val="002011E5"/>
    <w:pPr>
      <w:keepNext/>
      <w:spacing w:before="60" w:line="240" w:lineRule="atLeast"/>
    </w:pPr>
    <w:rPr>
      <w:b/>
      <w:sz w:val="20"/>
    </w:rPr>
  </w:style>
  <w:style w:type="paragraph" w:customStyle="1" w:styleId="NoteToSubpara">
    <w:name w:val="NoteToSubpara"/>
    <w:aliases w:val="nts"/>
    <w:basedOn w:val="OPCParaBase"/>
    <w:rsid w:val="002011E5"/>
    <w:pPr>
      <w:spacing w:before="40" w:line="198" w:lineRule="exact"/>
      <w:ind w:left="2835" w:hanging="709"/>
    </w:pPr>
    <w:rPr>
      <w:sz w:val="18"/>
    </w:rPr>
  </w:style>
  <w:style w:type="paragraph" w:customStyle="1" w:styleId="ENoteTableHeading">
    <w:name w:val="ENoteTableHeading"/>
    <w:aliases w:val="enth"/>
    <w:basedOn w:val="OPCParaBase"/>
    <w:rsid w:val="002011E5"/>
    <w:pPr>
      <w:keepNext/>
      <w:spacing w:before="60" w:line="240" w:lineRule="atLeast"/>
    </w:pPr>
    <w:rPr>
      <w:rFonts w:ascii="Arial" w:hAnsi="Arial"/>
      <w:b/>
      <w:sz w:val="16"/>
    </w:rPr>
  </w:style>
  <w:style w:type="paragraph" w:customStyle="1" w:styleId="ENoteTTi">
    <w:name w:val="ENoteTTi"/>
    <w:aliases w:val="entti"/>
    <w:basedOn w:val="OPCParaBase"/>
    <w:rsid w:val="002011E5"/>
    <w:pPr>
      <w:keepNext/>
      <w:spacing w:before="60" w:line="240" w:lineRule="atLeast"/>
      <w:ind w:left="170"/>
    </w:pPr>
    <w:rPr>
      <w:sz w:val="16"/>
    </w:rPr>
  </w:style>
  <w:style w:type="paragraph" w:customStyle="1" w:styleId="ENotesHeading1">
    <w:name w:val="ENotesHeading 1"/>
    <w:aliases w:val="Enh1"/>
    <w:basedOn w:val="OPCParaBase"/>
    <w:next w:val="Normal"/>
    <w:rsid w:val="002011E5"/>
    <w:pPr>
      <w:spacing w:before="120"/>
      <w:outlineLvl w:val="1"/>
    </w:pPr>
    <w:rPr>
      <w:b/>
      <w:sz w:val="28"/>
      <w:szCs w:val="28"/>
    </w:rPr>
  </w:style>
  <w:style w:type="paragraph" w:customStyle="1" w:styleId="ENotesHeading2">
    <w:name w:val="ENotesHeading 2"/>
    <w:aliases w:val="Enh2"/>
    <w:basedOn w:val="OPCParaBase"/>
    <w:next w:val="Normal"/>
    <w:rsid w:val="002011E5"/>
    <w:pPr>
      <w:spacing w:before="120" w:after="120"/>
      <w:outlineLvl w:val="2"/>
    </w:pPr>
    <w:rPr>
      <w:b/>
      <w:sz w:val="24"/>
      <w:szCs w:val="28"/>
    </w:rPr>
  </w:style>
  <w:style w:type="paragraph" w:customStyle="1" w:styleId="ENoteTTIndentHeading">
    <w:name w:val="ENoteTTIndentHeading"/>
    <w:aliases w:val="enTTHi"/>
    <w:basedOn w:val="OPCParaBase"/>
    <w:rsid w:val="002011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011E5"/>
    <w:pPr>
      <w:spacing w:before="60" w:line="240" w:lineRule="atLeast"/>
    </w:pPr>
    <w:rPr>
      <w:sz w:val="16"/>
    </w:rPr>
  </w:style>
  <w:style w:type="paragraph" w:customStyle="1" w:styleId="MadeunderText">
    <w:name w:val="MadeunderText"/>
    <w:basedOn w:val="OPCParaBase"/>
    <w:next w:val="Normal"/>
    <w:rsid w:val="002011E5"/>
    <w:pPr>
      <w:spacing w:before="240"/>
    </w:pPr>
    <w:rPr>
      <w:sz w:val="24"/>
      <w:szCs w:val="24"/>
    </w:rPr>
  </w:style>
  <w:style w:type="paragraph" w:customStyle="1" w:styleId="ENotesHeading3">
    <w:name w:val="ENotesHeading 3"/>
    <w:aliases w:val="Enh3"/>
    <w:basedOn w:val="OPCParaBase"/>
    <w:next w:val="Normal"/>
    <w:rsid w:val="002011E5"/>
    <w:pPr>
      <w:keepNext/>
      <w:spacing w:before="120" w:line="240" w:lineRule="auto"/>
      <w:outlineLvl w:val="4"/>
    </w:pPr>
    <w:rPr>
      <w:b/>
      <w:szCs w:val="24"/>
    </w:rPr>
  </w:style>
  <w:style w:type="paragraph" w:customStyle="1" w:styleId="SubPartCASA">
    <w:name w:val="SubPart(CASA)"/>
    <w:aliases w:val="csp"/>
    <w:basedOn w:val="OPCParaBase"/>
    <w:next w:val="ActHead3"/>
    <w:rsid w:val="002011E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011E5"/>
  </w:style>
  <w:style w:type="character" w:customStyle="1" w:styleId="CharSubPartNoCASA">
    <w:name w:val="CharSubPartNo(CASA)"/>
    <w:basedOn w:val="OPCCharBase"/>
    <w:uiPriority w:val="1"/>
    <w:rsid w:val="002011E5"/>
  </w:style>
  <w:style w:type="paragraph" w:customStyle="1" w:styleId="ENoteTTIndentHeadingSub">
    <w:name w:val="ENoteTTIndentHeadingSub"/>
    <w:aliases w:val="enTTHis"/>
    <w:basedOn w:val="OPCParaBase"/>
    <w:rsid w:val="002011E5"/>
    <w:pPr>
      <w:keepNext/>
      <w:spacing w:before="60" w:line="240" w:lineRule="atLeast"/>
      <w:ind w:left="340"/>
    </w:pPr>
    <w:rPr>
      <w:b/>
      <w:sz w:val="16"/>
    </w:rPr>
  </w:style>
  <w:style w:type="paragraph" w:customStyle="1" w:styleId="ENoteTTiSub">
    <w:name w:val="ENoteTTiSub"/>
    <w:aliases w:val="enttis"/>
    <w:basedOn w:val="OPCParaBase"/>
    <w:rsid w:val="002011E5"/>
    <w:pPr>
      <w:keepNext/>
      <w:spacing w:before="60" w:line="240" w:lineRule="atLeast"/>
      <w:ind w:left="340"/>
    </w:pPr>
    <w:rPr>
      <w:sz w:val="16"/>
    </w:rPr>
  </w:style>
  <w:style w:type="paragraph" w:customStyle="1" w:styleId="SubDivisionMigration">
    <w:name w:val="SubDivisionMigration"/>
    <w:aliases w:val="sdm"/>
    <w:basedOn w:val="OPCParaBase"/>
    <w:rsid w:val="002011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011E5"/>
    <w:pPr>
      <w:keepNext/>
      <w:keepLines/>
      <w:spacing w:before="240" w:line="240" w:lineRule="auto"/>
      <w:ind w:left="1134" w:hanging="1134"/>
    </w:pPr>
    <w:rPr>
      <w:b/>
      <w:sz w:val="28"/>
    </w:rPr>
  </w:style>
  <w:style w:type="table" w:styleId="TableGrid">
    <w:name w:val="Table Grid"/>
    <w:basedOn w:val="TableNormal"/>
    <w:uiPriority w:val="59"/>
    <w:rsid w:val="00201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011E5"/>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2011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011E5"/>
    <w:rPr>
      <w:sz w:val="22"/>
    </w:rPr>
  </w:style>
  <w:style w:type="paragraph" w:customStyle="1" w:styleId="SOTextNote">
    <w:name w:val="SO TextNote"/>
    <w:aliases w:val="sont"/>
    <w:basedOn w:val="SOText"/>
    <w:qFormat/>
    <w:rsid w:val="002011E5"/>
    <w:pPr>
      <w:spacing w:before="122" w:line="198" w:lineRule="exact"/>
      <w:ind w:left="1843" w:hanging="709"/>
    </w:pPr>
    <w:rPr>
      <w:sz w:val="18"/>
    </w:rPr>
  </w:style>
  <w:style w:type="paragraph" w:customStyle="1" w:styleId="SOPara">
    <w:name w:val="SO Para"/>
    <w:aliases w:val="soa"/>
    <w:basedOn w:val="SOText"/>
    <w:link w:val="SOParaChar"/>
    <w:qFormat/>
    <w:rsid w:val="002011E5"/>
    <w:pPr>
      <w:tabs>
        <w:tab w:val="right" w:pos="1786"/>
      </w:tabs>
      <w:spacing w:before="40"/>
      <w:ind w:left="2070" w:hanging="936"/>
    </w:pPr>
  </w:style>
  <w:style w:type="character" w:customStyle="1" w:styleId="SOParaChar">
    <w:name w:val="SO Para Char"/>
    <w:aliases w:val="soa Char"/>
    <w:basedOn w:val="DefaultParagraphFont"/>
    <w:link w:val="SOPara"/>
    <w:rsid w:val="002011E5"/>
    <w:rPr>
      <w:sz w:val="22"/>
    </w:rPr>
  </w:style>
  <w:style w:type="paragraph" w:customStyle="1" w:styleId="FileName">
    <w:name w:val="FileName"/>
    <w:basedOn w:val="Normal"/>
    <w:rsid w:val="002011E5"/>
  </w:style>
  <w:style w:type="paragraph" w:customStyle="1" w:styleId="SOHeadBold">
    <w:name w:val="SO HeadBold"/>
    <w:aliases w:val="sohb"/>
    <w:basedOn w:val="SOText"/>
    <w:next w:val="SOText"/>
    <w:link w:val="SOHeadBoldChar"/>
    <w:qFormat/>
    <w:rsid w:val="002011E5"/>
    <w:rPr>
      <w:b/>
    </w:rPr>
  </w:style>
  <w:style w:type="character" w:customStyle="1" w:styleId="SOHeadBoldChar">
    <w:name w:val="SO HeadBold Char"/>
    <w:aliases w:val="sohb Char"/>
    <w:basedOn w:val="DefaultParagraphFont"/>
    <w:link w:val="SOHeadBold"/>
    <w:rsid w:val="002011E5"/>
    <w:rPr>
      <w:b/>
      <w:sz w:val="22"/>
    </w:rPr>
  </w:style>
  <w:style w:type="paragraph" w:customStyle="1" w:styleId="SOHeadItalic">
    <w:name w:val="SO HeadItalic"/>
    <w:aliases w:val="sohi"/>
    <w:basedOn w:val="SOText"/>
    <w:next w:val="SOText"/>
    <w:link w:val="SOHeadItalicChar"/>
    <w:qFormat/>
    <w:rsid w:val="002011E5"/>
    <w:rPr>
      <w:i/>
    </w:rPr>
  </w:style>
  <w:style w:type="character" w:customStyle="1" w:styleId="SOHeadItalicChar">
    <w:name w:val="SO HeadItalic Char"/>
    <w:aliases w:val="sohi Char"/>
    <w:basedOn w:val="DefaultParagraphFont"/>
    <w:link w:val="SOHeadItalic"/>
    <w:rsid w:val="002011E5"/>
    <w:rPr>
      <w:i/>
      <w:sz w:val="22"/>
    </w:rPr>
  </w:style>
  <w:style w:type="paragraph" w:customStyle="1" w:styleId="SOBullet">
    <w:name w:val="SO Bullet"/>
    <w:aliases w:val="sotb"/>
    <w:basedOn w:val="SOText"/>
    <w:link w:val="SOBulletChar"/>
    <w:qFormat/>
    <w:rsid w:val="002011E5"/>
    <w:pPr>
      <w:ind w:left="1559" w:hanging="425"/>
    </w:pPr>
  </w:style>
  <w:style w:type="character" w:customStyle="1" w:styleId="SOBulletChar">
    <w:name w:val="SO Bullet Char"/>
    <w:aliases w:val="sotb Char"/>
    <w:basedOn w:val="DefaultParagraphFont"/>
    <w:link w:val="SOBullet"/>
    <w:rsid w:val="002011E5"/>
    <w:rPr>
      <w:sz w:val="22"/>
    </w:rPr>
  </w:style>
  <w:style w:type="paragraph" w:customStyle="1" w:styleId="SOBulletNote">
    <w:name w:val="SO BulletNote"/>
    <w:aliases w:val="sonb"/>
    <w:basedOn w:val="SOTextNote"/>
    <w:link w:val="SOBulletNoteChar"/>
    <w:qFormat/>
    <w:rsid w:val="002011E5"/>
    <w:pPr>
      <w:tabs>
        <w:tab w:val="left" w:pos="1560"/>
      </w:tabs>
      <w:ind w:left="2268" w:hanging="1134"/>
    </w:pPr>
  </w:style>
  <w:style w:type="character" w:customStyle="1" w:styleId="SOBulletNoteChar">
    <w:name w:val="SO BulletNote Char"/>
    <w:aliases w:val="sonb Char"/>
    <w:basedOn w:val="DefaultParagraphFont"/>
    <w:link w:val="SOBulletNote"/>
    <w:rsid w:val="002011E5"/>
    <w:rPr>
      <w:sz w:val="18"/>
    </w:rPr>
  </w:style>
  <w:style w:type="paragraph" w:customStyle="1" w:styleId="SOText2">
    <w:name w:val="SO Text2"/>
    <w:aliases w:val="sot2"/>
    <w:basedOn w:val="Normal"/>
    <w:next w:val="SOText"/>
    <w:link w:val="SOText2Char"/>
    <w:rsid w:val="002011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011E5"/>
    <w:rPr>
      <w:sz w:val="22"/>
    </w:rPr>
  </w:style>
  <w:style w:type="paragraph" w:customStyle="1" w:styleId="Transitional">
    <w:name w:val="Transitional"/>
    <w:aliases w:val="tr"/>
    <w:basedOn w:val="ItemHead"/>
    <w:next w:val="Item"/>
    <w:rsid w:val="002011E5"/>
  </w:style>
  <w:style w:type="character" w:customStyle="1" w:styleId="paragraphChar">
    <w:name w:val="paragraph Char"/>
    <w:aliases w:val="a Char"/>
    <w:link w:val="paragraph"/>
    <w:rsid w:val="0016011B"/>
    <w:rPr>
      <w:rFonts w:eastAsia="Times New Roman" w:cs="Times New Roman"/>
      <w:sz w:val="22"/>
      <w:lang w:eastAsia="en-AU"/>
    </w:rPr>
  </w:style>
  <w:style w:type="character" w:customStyle="1" w:styleId="subsectionChar">
    <w:name w:val="subsection Char"/>
    <w:aliases w:val="ss Char"/>
    <w:link w:val="subsection"/>
    <w:rsid w:val="0016011B"/>
    <w:rPr>
      <w:rFonts w:eastAsia="Times New Roman" w:cs="Times New Roman"/>
      <w:sz w:val="22"/>
      <w:lang w:eastAsia="en-AU"/>
    </w:rPr>
  </w:style>
  <w:style w:type="character" w:customStyle="1" w:styleId="notetextChar">
    <w:name w:val="note(text) Char"/>
    <w:aliases w:val="n Char"/>
    <w:basedOn w:val="DefaultParagraphFont"/>
    <w:link w:val="notetext"/>
    <w:rsid w:val="006F31AD"/>
    <w:rPr>
      <w:rFonts w:eastAsia="Times New Roman" w:cs="Times New Roman"/>
      <w:sz w:val="18"/>
      <w:lang w:eastAsia="en-AU"/>
    </w:rPr>
  </w:style>
  <w:style w:type="character" w:customStyle="1" w:styleId="Heading1Char">
    <w:name w:val="Heading 1 Char"/>
    <w:basedOn w:val="DefaultParagraphFont"/>
    <w:link w:val="Heading1"/>
    <w:uiPriority w:val="9"/>
    <w:rsid w:val="006F31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1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1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F31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F31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F31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F31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F31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F31AD"/>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locked/>
    <w:rsid w:val="005858A2"/>
    <w:rPr>
      <w:rFonts w:eastAsia="Times New Roman" w:cs="Times New Roman"/>
      <w:b/>
      <w:kern w:val="28"/>
      <w:sz w:val="24"/>
      <w:lang w:eastAsia="en-AU"/>
    </w:rPr>
  </w:style>
  <w:style w:type="paragraph" w:styleId="EndnoteText">
    <w:name w:val="endnote text"/>
    <w:basedOn w:val="Normal"/>
    <w:link w:val="EndnoteTextChar"/>
    <w:uiPriority w:val="99"/>
    <w:semiHidden/>
    <w:unhideWhenUsed/>
    <w:rsid w:val="00B02CD9"/>
    <w:pPr>
      <w:spacing w:line="240" w:lineRule="auto"/>
    </w:pPr>
    <w:rPr>
      <w:sz w:val="20"/>
    </w:rPr>
  </w:style>
  <w:style w:type="character" w:customStyle="1" w:styleId="EndnoteTextChar">
    <w:name w:val="Endnote Text Char"/>
    <w:basedOn w:val="DefaultParagraphFont"/>
    <w:link w:val="EndnoteText"/>
    <w:uiPriority w:val="99"/>
    <w:semiHidden/>
    <w:rsid w:val="00B02CD9"/>
  </w:style>
  <w:style w:type="character" w:styleId="EndnoteReference">
    <w:name w:val="endnote reference"/>
    <w:basedOn w:val="DefaultParagraphFont"/>
    <w:uiPriority w:val="99"/>
    <w:semiHidden/>
    <w:unhideWhenUsed/>
    <w:rsid w:val="00B02CD9"/>
    <w:rPr>
      <w:vertAlign w:val="superscript"/>
    </w:rPr>
  </w:style>
  <w:style w:type="character" w:styleId="Hyperlink">
    <w:name w:val="Hyperlink"/>
    <w:basedOn w:val="DefaultParagraphFont"/>
    <w:uiPriority w:val="99"/>
    <w:semiHidden/>
    <w:unhideWhenUsed/>
    <w:rsid w:val="006A2D93"/>
    <w:rPr>
      <w:color w:val="0000FF" w:themeColor="hyperlink"/>
      <w:u w:val="single"/>
    </w:rPr>
  </w:style>
  <w:style w:type="character" w:styleId="FollowedHyperlink">
    <w:name w:val="FollowedHyperlink"/>
    <w:basedOn w:val="DefaultParagraphFont"/>
    <w:uiPriority w:val="99"/>
    <w:semiHidden/>
    <w:unhideWhenUsed/>
    <w:rsid w:val="006A2D93"/>
    <w:rPr>
      <w:color w:val="0000FF" w:themeColor="hyperlink"/>
      <w:u w:val="single"/>
    </w:rPr>
  </w:style>
  <w:style w:type="paragraph" w:customStyle="1" w:styleId="ShortTP1">
    <w:name w:val="ShortTP1"/>
    <w:basedOn w:val="ShortT"/>
    <w:link w:val="ShortTP1Char"/>
    <w:rsid w:val="004D6B3E"/>
    <w:pPr>
      <w:spacing w:before="800"/>
    </w:pPr>
  </w:style>
  <w:style w:type="character" w:customStyle="1" w:styleId="OPCParaBaseChar">
    <w:name w:val="OPCParaBase Char"/>
    <w:basedOn w:val="DefaultParagraphFont"/>
    <w:link w:val="OPCParaBase"/>
    <w:rsid w:val="004D6B3E"/>
    <w:rPr>
      <w:rFonts w:eastAsia="Times New Roman" w:cs="Times New Roman"/>
      <w:sz w:val="22"/>
      <w:lang w:eastAsia="en-AU"/>
    </w:rPr>
  </w:style>
  <w:style w:type="character" w:customStyle="1" w:styleId="ShortTChar">
    <w:name w:val="ShortT Char"/>
    <w:basedOn w:val="OPCParaBaseChar"/>
    <w:link w:val="ShortT"/>
    <w:rsid w:val="004D6B3E"/>
    <w:rPr>
      <w:rFonts w:eastAsia="Times New Roman" w:cs="Times New Roman"/>
      <w:b/>
      <w:sz w:val="40"/>
      <w:lang w:eastAsia="en-AU"/>
    </w:rPr>
  </w:style>
  <w:style w:type="character" w:customStyle="1" w:styleId="ShortTP1Char">
    <w:name w:val="ShortTP1 Char"/>
    <w:basedOn w:val="ShortTChar"/>
    <w:link w:val="ShortTP1"/>
    <w:rsid w:val="004D6B3E"/>
    <w:rPr>
      <w:rFonts w:eastAsia="Times New Roman" w:cs="Times New Roman"/>
      <w:b/>
      <w:sz w:val="40"/>
      <w:lang w:eastAsia="en-AU"/>
    </w:rPr>
  </w:style>
  <w:style w:type="paragraph" w:customStyle="1" w:styleId="ActNoP1">
    <w:name w:val="ActNoP1"/>
    <w:basedOn w:val="Actno"/>
    <w:link w:val="ActNoP1Char"/>
    <w:rsid w:val="004D6B3E"/>
    <w:pPr>
      <w:spacing w:before="800"/>
    </w:pPr>
    <w:rPr>
      <w:sz w:val="28"/>
    </w:rPr>
  </w:style>
  <w:style w:type="character" w:customStyle="1" w:styleId="ActnoChar">
    <w:name w:val="Actno Char"/>
    <w:basedOn w:val="ShortTChar"/>
    <w:link w:val="Actno"/>
    <w:rsid w:val="004D6B3E"/>
    <w:rPr>
      <w:rFonts w:eastAsia="Times New Roman" w:cs="Times New Roman"/>
      <w:b/>
      <w:sz w:val="40"/>
      <w:lang w:eastAsia="en-AU"/>
    </w:rPr>
  </w:style>
  <w:style w:type="character" w:customStyle="1" w:styleId="ActNoP1Char">
    <w:name w:val="ActNoP1 Char"/>
    <w:basedOn w:val="ActnoChar"/>
    <w:link w:val="ActNoP1"/>
    <w:rsid w:val="004D6B3E"/>
    <w:rPr>
      <w:rFonts w:eastAsia="Times New Roman" w:cs="Times New Roman"/>
      <w:b/>
      <w:sz w:val="28"/>
      <w:lang w:eastAsia="en-AU"/>
    </w:rPr>
  </w:style>
  <w:style w:type="paragraph" w:customStyle="1" w:styleId="ShortTCP">
    <w:name w:val="ShortTCP"/>
    <w:basedOn w:val="ShortT"/>
    <w:link w:val="ShortTCPChar"/>
    <w:rsid w:val="004D6B3E"/>
  </w:style>
  <w:style w:type="character" w:customStyle="1" w:styleId="ShortTCPChar">
    <w:name w:val="ShortTCP Char"/>
    <w:basedOn w:val="ShortTChar"/>
    <w:link w:val="ShortTCP"/>
    <w:rsid w:val="004D6B3E"/>
    <w:rPr>
      <w:rFonts w:eastAsia="Times New Roman" w:cs="Times New Roman"/>
      <w:b/>
      <w:sz w:val="40"/>
      <w:lang w:eastAsia="en-AU"/>
    </w:rPr>
  </w:style>
  <w:style w:type="paragraph" w:customStyle="1" w:styleId="ActNoCP">
    <w:name w:val="ActNoCP"/>
    <w:basedOn w:val="Actno"/>
    <w:link w:val="ActNoCPChar"/>
    <w:rsid w:val="004D6B3E"/>
    <w:pPr>
      <w:spacing w:before="400"/>
    </w:pPr>
  </w:style>
  <w:style w:type="character" w:customStyle="1" w:styleId="ActNoCPChar">
    <w:name w:val="ActNoCP Char"/>
    <w:basedOn w:val="ActnoChar"/>
    <w:link w:val="ActNoCP"/>
    <w:rsid w:val="004D6B3E"/>
    <w:rPr>
      <w:rFonts w:eastAsia="Times New Roman" w:cs="Times New Roman"/>
      <w:b/>
      <w:sz w:val="40"/>
      <w:lang w:eastAsia="en-AU"/>
    </w:rPr>
  </w:style>
  <w:style w:type="paragraph" w:customStyle="1" w:styleId="AssentBk">
    <w:name w:val="AssentBk"/>
    <w:basedOn w:val="Normal"/>
    <w:rsid w:val="004D6B3E"/>
    <w:pPr>
      <w:spacing w:line="240" w:lineRule="auto"/>
    </w:pPr>
    <w:rPr>
      <w:rFonts w:eastAsia="Times New Roman" w:cs="Times New Roman"/>
      <w:sz w:val="20"/>
      <w:lang w:eastAsia="en-AU"/>
    </w:rPr>
  </w:style>
  <w:style w:type="paragraph" w:customStyle="1" w:styleId="AssentDt">
    <w:name w:val="AssentDt"/>
    <w:basedOn w:val="Normal"/>
    <w:rsid w:val="00DB157D"/>
    <w:pPr>
      <w:spacing w:line="240" w:lineRule="auto"/>
    </w:pPr>
    <w:rPr>
      <w:rFonts w:eastAsia="Times New Roman" w:cs="Times New Roman"/>
      <w:sz w:val="20"/>
      <w:lang w:eastAsia="en-AU"/>
    </w:rPr>
  </w:style>
  <w:style w:type="paragraph" w:customStyle="1" w:styleId="2ndRd">
    <w:name w:val="2ndRd"/>
    <w:basedOn w:val="Normal"/>
    <w:rsid w:val="00DB157D"/>
    <w:pPr>
      <w:spacing w:line="240" w:lineRule="auto"/>
    </w:pPr>
    <w:rPr>
      <w:rFonts w:eastAsia="Times New Roman" w:cs="Times New Roman"/>
      <w:sz w:val="20"/>
      <w:lang w:eastAsia="en-AU"/>
    </w:rPr>
  </w:style>
  <w:style w:type="paragraph" w:customStyle="1" w:styleId="ScalePlusRef">
    <w:name w:val="ScalePlusRef"/>
    <w:basedOn w:val="Normal"/>
    <w:rsid w:val="00DB157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18</Pages>
  <Words>2472</Words>
  <Characters>14092</Characters>
  <Application>Microsoft Office Word</Application>
  <DocSecurity>0</DocSecurity>
  <PresentationFormat/>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2019-11-13T00:52:00Z</cp:lastPrinted>
  <dcterms:created xsi:type="dcterms:W3CDTF">2023-03-31T06:26:00Z</dcterms:created>
  <dcterms:modified xsi:type="dcterms:W3CDTF">2023-03-31T06:29:00Z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Student Identifiers Amendment (Higher Education) Act 2020</vt:lpwstr>
  </property>
  <property fmtid="{D5CDD505-2E9C-101B-9397-08002B2CF9AE}" pid="5" name="ActNo">
    <vt:lpwstr>No. 19,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OPC6994</vt:lpwstr>
  </property>
  <property fmtid="{D5CDD505-2E9C-101B-9397-08002B2CF9AE}" pid="10" name="DoNotAsk">
    <vt:lpwstr>0</vt:lpwstr>
  </property>
  <property fmtid="{D5CDD505-2E9C-101B-9397-08002B2CF9AE}" pid="11" name="ChangedTitle">
    <vt:lpwstr/>
  </property>
</Properties>
</file>