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EF" w:rsidRDefault="00F442E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pt;height:80.15pt" o:ole="" fillcolor="window">
            <v:imagedata r:id="rId8" o:title=""/>
          </v:shape>
          <o:OLEObject Type="Embed" ProgID="Word.Picture.8" ShapeID="_x0000_i1026" DrawAspect="Content" ObjectID="_1646570577" r:id="rId9"/>
        </w:object>
      </w:r>
    </w:p>
    <w:p w:rsidR="00F442EF" w:rsidRDefault="00F442EF"/>
    <w:p w:rsidR="00F442EF" w:rsidRDefault="00F442EF" w:rsidP="00F442EF">
      <w:pPr>
        <w:spacing w:line="240" w:lineRule="auto"/>
      </w:pPr>
    </w:p>
    <w:p w:rsidR="00F442EF" w:rsidRDefault="00F442EF" w:rsidP="00F442EF"/>
    <w:p w:rsidR="00F442EF" w:rsidRDefault="00F442EF" w:rsidP="00F442EF"/>
    <w:p w:rsidR="00F442EF" w:rsidRDefault="00F442EF" w:rsidP="00F442EF"/>
    <w:p w:rsidR="00F442EF" w:rsidRDefault="00F442EF" w:rsidP="00F442EF"/>
    <w:p w:rsidR="00715914" w:rsidRPr="007B20C8" w:rsidRDefault="002D0774" w:rsidP="00715914">
      <w:pPr>
        <w:pStyle w:val="ShortT"/>
      </w:pPr>
      <w:r w:rsidRPr="007B20C8">
        <w:t>Structured Finance Support (Coronavirus Economic Response</w:t>
      </w:r>
      <w:r w:rsidR="00A13024" w:rsidRPr="007B20C8">
        <w:t xml:space="preserve"> Package</w:t>
      </w:r>
      <w:r w:rsidRPr="007B20C8">
        <w:t>)</w:t>
      </w:r>
      <w:r w:rsidR="006C41FA" w:rsidRPr="007B20C8">
        <w:t xml:space="preserve"> </w:t>
      </w:r>
      <w:r w:rsidR="00F442EF">
        <w:t>Act</w:t>
      </w:r>
      <w:r w:rsidR="006C41FA" w:rsidRPr="007B20C8">
        <w:t xml:space="preserve"> 2020</w:t>
      </w:r>
    </w:p>
    <w:p w:rsidR="00715914" w:rsidRPr="007B20C8" w:rsidRDefault="00715914" w:rsidP="00715914"/>
    <w:p w:rsidR="00715914" w:rsidRPr="007B20C8" w:rsidRDefault="00715914" w:rsidP="00F442EF">
      <w:pPr>
        <w:pStyle w:val="Actno"/>
        <w:spacing w:before="400"/>
      </w:pPr>
      <w:r w:rsidRPr="007B20C8">
        <w:t>No.</w:t>
      </w:r>
      <w:r w:rsidR="003A66B0">
        <w:t xml:space="preserve"> 27</w:t>
      </w:r>
      <w:r w:rsidR="006C41FA" w:rsidRPr="007B20C8">
        <w:t>, 2020</w:t>
      </w:r>
    </w:p>
    <w:p w:rsidR="00715914" w:rsidRPr="007B20C8" w:rsidRDefault="00715914" w:rsidP="00715914"/>
    <w:p w:rsidR="00F442EF" w:rsidRDefault="00F442EF" w:rsidP="00F442EF"/>
    <w:p w:rsidR="00F442EF" w:rsidRDefault="00F442EF" w:rsidP="00F442EF"/>
    <w:p w:rsidR="00F442EF" w:rsidRDefault="00F442EF" w:rsidP="00F442EF"/>
    <w:p w:rsidR="00F442EF" w:rsidRDefault="00F442EF" w:rsidP="00F442EF"/>
    <w:p w:rsidR="00715914" w:rsidRPr="007B20C8" w:rsidRDefault="00F442EF" w:rsidP="007B20C8">
      <w:pPr>
        <w:pStyle w:val="LongT"/>
      </w:pPr>
      <w:r>
        <w:t>An Act</w:t>
      </w:r>
      <w:r w:rsidR="00715914" w:rsidRPr="007B20C8">
        <w:t xml:space="preserve"> to </w:t>
      </w:r>
      <w:r w:rsidR="002D0774" w:rsidRPr="007B20C8">
        <w:t>establish the Structured Finance Support (Coronavirus Economic Response) Fund</w:t>
      </w:r>
      <w:r w:rsidR="00715914" w:rsidRPr="007B20C8">
        <w:t>, and for related purposes</w:t>
      </w:r>
    </w:p>
    <w:p w:rsidR="003B38CA" w:rsidRPr="00CA071D" w:rsidRDefault="003B38CA" w:rsidP="003B38CA">
      <w:pPr>
        <w:pStyle w:val="Header"/>
        <w:tabs>
          <w:tab w:val="clear" w:pos="4150"/>
          <w:tab w:val="clear" w:pos="8307"/>
        </w:tabs>
      </w:pPr>
      <w:r w:rsidRPr="00CA071D">
        <w:rPr>
          <w:rStyle w:val="CharChapNo"/>
        </w:rPr>
        <w:t xml:space="preserve"> </w:t>
      </w:r>
      <w:r w:rsidRPr="00CA071D">
        <w:rPr>
          <w:rStyle w:val="CharChapText"/>
        </w:rPr>
        <w:t xml:space="preserve"> </w:t>
      </w:r>
    </w:p>
    <w:p w:rsidR="003B38CA" w:rsidRPr="00CA071D" w:rsidRDefault="003B38CA" w:rsidP="003B38CA">
      <w:pPr>
        <w:pStyle w:val="Header"/>
        <w:tabs>
          <w:tab w:val="clear" w:pos="4150"/>
          <w:tab w:val="clear" w:pos="8307"/>
        </w:tabs>
      </w:pPr>
      <w:r w:rsidRPr="00CA071D">
        <w:rPr>
          <w:rStyle w:val="CharPartNo"/>
        </w:rPr>
        <w:t xml:space="preserve"> </w:t>
      </w:r>
      <w:r w:rsidRPr="00CA071D">
        <w:rPr>
          <w:rStyle w:val="CharPartText"/>
        </w:rPr>
        <w:t xml:space="preserve"> </w:t>
      </w:r>
    </w:p>
    <w:p w:rsidR="00715914" w:rsidRPr="00CA071D" w:rsidRDefault="00715914" w:rsidP="00715914">
      <w:pPr>
        <w:pStyle w:val="Header"/>
        <w:tabs>
          <w:tab w:val="clear" w:pos="4150"/>
          <w:tab w:val="clear" w:pos="8307"/>
        </w:tabs>
      </w:pPr>
      <w:r w:rsidRPr="00CA071D">
        <w:rPr>
          <w:rStyle w:val="CharDivNo"/>
        </w:rPr>
        <w:t xml:space="preserve"> </w:t>
      </w:r>
      <w:r w:rsidRPr="00CA071D">
        <w:rPr>
          <w:rStyle w:val="CharDivText"/>
        </w:rPr>
        <w:t xml:space="preserve"> </w:t>
      </w:r>
    </w:p>
    <w:p w:rsidR="00715914" w:rsidRPr="007B20C8" w:rsidRDefault="00715914" w:rsidP="00715914">
      <w:pPr>
        <w:sectPr w:rsidR="00715914" w:rsidRPr="007B20C8" w:rsidSect="00F442E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B20C8" w:rsidRDefault="00715914" w:rsidP="007B20C8">
      <w:pPr>
        <w:rPr>
          <w:sz w:val="36"/>
        </w:rPr>
      </w:pPr>
      <w:r w:rsidRPr="007B20C8">
        <w:rPr>
          <w:sz w:val="36"/>
        </w:rPr>
        <w:lastRenderedPageBreak/>
        <w:t>Contents</w:t>
      </w:r>
    </w:p>
    <w:bookmarkStart w:id="0" w:name="BKCheck15B_1"/>
    <w:bookmarkStart w:id="1" w:name="_GoBack"/>
    <w:bookmarkEnd w:id="0"/>
    <w:p w:rsidR="003A66B0" w:rsidRDefault="003A66B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A66B0">
        <w:rPr>
          <w:b w:val="0"/>
          <w:noProof/>
          <w:sz w:val="18"/>
        </w:rPr>
        <w:tab/>
      </w:r>
      <w:r w:rsidRPr="003A66B0">
        <w:rPr>
          <w:b w:val="0"/>
          <w:noProof/>
          <w:sz w:val="18"/>
        </w:rPr>
        <w:fldChar w:fldCharType="begin"/>
      </w:r>
      <w:r w:rsidRPr="003A66B0">
        <w:rPr>
          <w:b w:val="0"/>
          <w:noProof/>
          <w:sz w:val="18"/>
        </w:rPr>
        <w:instrText xml:space="preserve"> PAGEREF _Toc35957757 \h </w:instrText>
      </w:r>
      <w:r w:rsidRPr="003A66B0">
        <w:rPr>
          <w:b w:val="0"/>
          <w:noProof/>
          <w:sz w:val="18"/>
        </w:rPr>
      </w:r>
      <w:r w:rsidRPr="003A66B0">
        <w:rPr>
          <w:b w:val="0"/>
          <w:noProof/>
          <w:sz w:val="18"/>
        </w:rPr>
        <w:fldChar w:fldCharType="separate"/>
      </w:r>
      <w:r w:rsidRPr="003A66B0">
        <w:rPr>
          <w:b w:val="0"/>
          <w:noProof/>
          <w:sz w:val="18"/>
        </w:rPr>
        <w:t>2</w:t>
      </w:r>
      <w:r w:rsidRPr="003A66B0">
        <w:rPr>
          <w:b w:val="0"/>
          <w:noProof/>
          <w:sz w:val="18"/>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w:t>
      </w:r>
      <w:r>
        <w:rPr>
          <w:noProof/>
        </w:rPr>
        <w:tab/>
        <w:t>Short title</w:t>
      </w:r>
      <w:r w:rsidRPr="003A66B0">
        <w:rPr>
          <w:noProof/>
        </w:rPr>
        <w:tab/>
      </w:r>
      <w:r w:rsidRPr="003A66B0">
        <w:rPr>
          <w:noProof/>
        </w:rPr>
        <w:fldChar w:fldCharType="begin"/>
      </w:r>
      <w:r w:rsidRPr="003A66B0">
        <w:rPr>
          <w:noProof/>
        </w:rPr>
        <w:instrText xml:space="preserve"> PAGEREF _Toc35957758 \h </w:instrText>
      </w:r>
      <w:r w:rsidRPr="003A66B0">
        <w:rPr>
          <w:noProof/>
        </w:rPr>
      </w:r>
      <w:r w:rsidRPr="003A66B0">
        <w:rPr>
          <w:noProof/>
        </w:rPr>
        <w:fldChar w:fldCharType="separate"/>
      </w:r>
      <w:r w:rsidRPr="003A66B0">
        <w:rPr>
          <w:noProof/>
        </w:rPr>
        <w:t>2</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2</w:t>
      </w:r>
      <w:r>
        <w:rPr>
          <w:noProof/>
        </w:rPr>
        <w:tab/>
        <w:t>Commencement</w:t>
      </w:r>
      <w:r w:rsidRPr="003A66B0">
        <w:rPr>
          <w:noProof/>
        </w:rPr>
        <w:tab/>
      </w:r>
      <w:r w:rsidRPr="003A66B0">
        <w:rPr>
          <w:noProof/>
        </w:rPr>
        <w:fldChar w:fldCharType="begin"/>
      </w:r>
      <w:r w:rsidRPr="003A66B0">
        <w:rPr>
          <w:noProof/>
        </w:rPr>
        <w:instrText xml:space="preserve"> PAGEREF _Toc35957759 \h </w:instrText>
      </w:r>
      <w:r w:rsidRPr="003A66B0">
        <w:rPr>
          <w:noProof/>
        </w:rPr>
      </w:r>
      <w:r w:rsidRPr="003A66B0">
        <w:rPr>
          <w:noProof/>
        </w:rPr>
        <w:fldChar w:fldCharType="separate"/>
      </w:r>
      <w:r w:rsidRPr="003A66B0">
        <w:rPr>
          <w:noProof/>
        </w:rPr>
        <w:t>2</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3</w:t>
      </w:r>
      <w:r>
        <w:rPr>
          <w:noProof/>
        </w:rPr>
        <w:tab/>
        <w:t>Objects of this Act</w:t>
      </w:r>
      <w:r w:rsidRPr="003A66B0">
        <w:rPr>
          <w:noProof/>
        </w:rPr>
        <w:tab/>
      </w:r>
      <w:r w:rsidRPr="003A66B0">
        <w:rPr>
          <w:noProof/>
        </w:rPr>
        <w:fldChar w:fldCharType="begin"/>
      </w:r>
      <w:r w:rsidRPr="003A66B0">
        <w:rPr>
          <w:noProof/>
        </w:rPr>
        <w:instrText xml:space="preserve"> PAGEREF _Toc35957760 \h </w:instrText>
      </w:r>
      <w:r w:rsidRPr="003A66B0">
        <w:rPr>
          <w:noProof/>
        </w:rPr>
      </w:r>
      <w:r w:rsidRPr="003A66B0">
        <w:rPr>
          <w:noProof/>
        </w:rPr>
        <w:fldChar w:fldCharType="separate"/>
      </w:r>
      <w:r w:rsidRPr="003A66B0">
        <w:rPr>
          <w:noProof/>
        </w:rPr>
        <w:t>2</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3A66B0">
        <w:rPr>
          <w:noProof/>
        </w:rPr>
        <w:tab/>
      </w:r>
      <w:r w:rsidRPr="003A66B0">
        <w:rPr>
          <w:noProof/>
        </w:rPr>
        <w:fldChar w:fldCharType="begin"/>
      </w:r>
      <w:r w:rsidRPr="003A66B0">
        <w:rPr>
          <w:noProof/>
        </w:rPr>
        <w:instrText xml:space="preserve"> PAGEREF _Toc35957761 \h </w:instrText>
      </w:r>
      <w:r w:rsidRPr="003A66B0">
        <w:rPr>
          <w:noProof/>
        </w:rPr>
      </w:r>
      <w:r w:rsidRPr="003A66B0">
        <w:rPr>
          <w:noProof/>
        </w:rPr>
        <w:fldChar w:fldCharType="separate"/>
      </w:r>
      <w:r w:rsidRPr="003A66B0">
        <w:rPr>
          <w:noProof/>
        </w:rPr>
        <w:t>3</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5</w:t>
      </w:r>
      <w:r>
        <w:rPr>
          <w:noProof/>
        </w:rPr>
        <w:tab/>
        <w:t>Definitions</w:t>
      </w:r>
      <w:r w:rsidRPr="003A66B0">
        <w:rPr>
          <w:noProof/>
        </w:rPr>
        <w:tab/>
      </w:r>
      <w:r w:rsidRPr="003A66B0">
        <w:rPr>
          <w:noProof/>
        </w:rPr>
        <w:fldChar w:fldCharType="begin"/>
      </w:r>
      <w:r w:rsidRPr="003A66B0">
        <w:rPr>
          <w:noProof/>
        </w:rPr>
        <w:instrText xml:space="preserve"> PAGEREF _Toc35957762 \h </w:instrText>
      </w:r>
      <w:r w:rsidRPr="003A66B0">
        <w:rPr>
          <w:noProof/>
        </w:rPr>
      </w:r>
      <w:r w:rsidRPr="003A66B0">
        <w:rPr>
          <w:noProof/>
        </w:rPr>
        <w:fldChar w:fldCharType="separate"/>
      </w:r>
      <w:r w:rsidRPr="003A66B0">
        <w:rPr>
          <w:noProof/>
        </w:rPr>
        <w:t>3</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6</w:t>
      </w:r>
      <w:r>
        <w:rPr>
          <w:noProof/>
        </w:rPr>
        <w:tab/>
        <w:t>Crown to be bound</w:t>
      </w:r>
      <w:r w:rsidRPr="003A66B0">
        <w:rPr>
          <w:noProof/>
        </w:rPr>
        <w:tab/>
      </w:r>
      <w:r w:rsidRPr="003A66B0">
        <w:rPr>
          <w:noProof/>
        </w:rPr>
        <w:fldChar w:fldCharType="begin"/>
      </w:r>
      <w:r w:rsidRPr="003A66B0">
        <w:rPr>
          <w:noProof/>
        </w:rPr>
        <w:instrText xml:space="preserve"> PAGEREF _Toc35957763 \h </w:instrText>
      </w:r>
      <w:r w:rsidRPr="003A66B0">
        <w:rPr>
          <w:noProof/>
        </w:rPr>
      </w:r>
      <w:r w:rsidRPr="003A66B0">
        <w:rPr>
          <w:noProof/>
        </w:rPr>
        <w:fldChar w:fldCharType="separate"/>
      </w:r>
      <w:r w:rsidRPr="003A66B0">
        <w:rPr>
          <w:noProof/>
        </w:rPr>
        <w:t>4</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3A66B0">
        <w:rPr>
          <w:noProof/>
        </w:rPr>
        <w:tab/>
      </w:r>
      <w:r w:rsidRPr="003A66B0">
        <w:rPr>
          <w:noProof/>
        </w:rPr>
        <w:fldChar w:fldCharType="begin"/>
      </w:r>
      <w:r w:rsidRPr="003A66B0">
        <w:rPr>
          <w:noProof/>
        </w:rPr>
        <w:instrText xml:space="preserve"> PAGEREF _Toc35957764 \h </w:instrText>
      </w:r>
      <w:r w:rsidRPr="003A66B0">
        <w:rPr>
          <w:noProof/>
        </w:rPr>
      </w:r>
      <w:r w:rsidRPr="003A66B0">
        <w:rPr>
          <w:noProof/>
        </w:rPr>
        <w:fldChar w:fldCharType="separate"/>
      </w:r>
      <w:r w:rsidRPr="003A66B0">
        <w:rPr>
          <w:noProof/>
        </w:rPr>
        <w:t>4</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3A66B0">
        <w:rPr>
          <w:noProof/>
        </w:rPr>
        <w:tab/>
      </w:r>
      <w:r w:rsidRPr="003A66B0">
        <w:rPr>
          <w:noProof/>
        </w:rPr>
        <w:fldChar w:fldCharType="begin"/>
      </w:r>
      <w:r w:rsidRPr="003A66B0">
        <w:rPr>
          <w:noProof/>
        </w:rPr>
        <w:instrText xml:space="preserve"> PAGEREF _Toc35957765 \h </w:instrText>
      </w:r>
      <w:r w:rsidRPr="003A66B0">
        <w:rPr>
          <w:noProof/>
        </w:rPr>
      </w:r>
      <w:r w:rsidRPr="003A66B0">
        <w:rPr>
          <w:noProof/>
        </w:rPr>
        <w:fldChar w:fldCharType="separate"/>
      </w:r>
      <w:r w:rsidRPr="003A66B0">
        <w:rPr>
          <w:noProof/>
        </w:rPr>
        <w:t>4</w:t>
      </w:r>
      <w:r w:rsidRPr="003A66B0">
        <w:rPr>
          <w:noProof/>
        </w:rPr>
        <w:fldChar w:fldCharType="end"/>
      </w:r>
    </w:p>
    <w:p w:rsidR="003A66B0" w:rsidRDefault="003A66B0">
      <w:pPr>
        <w:pStyle w:val="TOC2"/>
        <w:rPr>
          <w:rFonts w:asciiTheme="minorHAnsi" w:eastAsiaTheme="minorEastAsia" w:hAnsiTheme="minorHAnsi" w:cstheme="minorBidi"/>
          <w:b w:val="0"/>
          <w:noProof/>
          <w:kern w:val="0"/>
          <w:sz w:val="22"/>
          <w:szCs w:val="22"/>
        </w:rPr>
      </w:pPr>
      <w:r>
        <w:rPr>
          <w:noProof/>
        </w:rPr>
        <w:t>Part 2—The Structured Finance Support (Coronavirus Economic Response) Fund</w:t>
      </w:r>
      <w:r w:rsidRPr="003A66B0">
        <w:rPr>
          <w:b w:val="0"/>
          <w:noProof/>
          <w:sz w:val="18"/>
        </w:rPr>
        <w:tab/>
      </w:r>
      <w:r w:rsidRPr="003A66B0">
        <w:rPr>
          <w:b w:val="0"/>
          <w:noProof/>
          <w:sz w:val="18"/>
        </w:rPr>
        <w:fldChar w:fldCharType="begin"/>
      </w:r>
      <w:r w:rsidRPr="003A66B0">
        <w:rPr>
          <w:b w:val="0"/>
          <w:noProof/>
          <w:sz w:val="18"/>
        </w:rPr>
        <w:instrText xml:space="preserve"> PAGEREF _Toc35957766 \h </w:instrText>
      </w:r>
      <w:r w:rsidRPr="003A66B0">
        <w:rPr>
          <w:b w:val="0"/>
          <w:noProof/>
          <w:sz w:val="18"/>
        </w:rPr>
      </w:r>
      <w:r w:rsidRPr="003A66B0">
        <w:rPr>
          <w:b w:val="0"/>
          <w:noProof/>
          <w:sz w:val="18"/>
        </w:rPr>
        <w:fldChar w:fldCharType="separate"/>
      </w:r>
      <w:r w:rsidRPr="003A66B0">
        <w:rPr>
          <w:b w:val="0"/>
          <w:noProof/>
          <w:sz w:val="18"/>
        </w:rPr>
        <w:t>5</w:t>
      </w:r>
      <w:r w:rsidRPr="003A66B0">
        <w:rPr>
          <w:b w:val="0"/>
          <w:noProof/>
          <w:sz w:val="18"/>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3A66B0">
        <w:rPr>
          <w:noProof/>
        </w:rPr>
        <w:tab/>
      </w:r>
      <w:r w:rsidRPr="003A66B0">
        <w:rPr>
          <w:noProof/>
        </w:rPr>
        <w:fldChar w:fldCharType="begin"/>
      </w:r>
      <w:r w:rsidRPr="003A66B0">
        <w:rPr>
          <w:noProof/>
        </w:rPr>
        <w:instrText xml:space="preserve"> PAGEREF _Toc35957767 \h </w:instrText>
      </w:r>
      <w:r w:rsidRPr="003A66B0">
        <w:rPr>
          <w:noProof/>
        </w:rPr>
      </w:r>
      <w:r w:rsidRPr="003A66B0">
        <w:rPr>
          <w:noProof/>
        </w:rPr>
        <w:fldChar w:fldCharType="separate"/>
      </w:r>
      <w:r w:rsidRPr="003A66B0">
        <w:rPr>
          <w:noProof/>
        </w:rPr>
        <w:t>5</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10</w:t>
      </w:r>
      <w:r>
        <w:rPr>
          <w:noProof/>
        </w:rPr>
        <w:tab/>
        <w:t>Establishment of the Structured Finance Support (Coronavirus Economic Response) Fund</w:t>
      </w:r>
      <w:r w:rsidRPr="003A66B0">
        <w:rPr>
          <w:noProof/>
        </w:rPr>
        <w:tab/>
      </w:r>
      <w:r w:rsidRPr="003A66B0">
        <w:rPr>
          <w:noProof/>
        </w:rPr>
        <w:fldChar w:fldCharType="begin"/>
      </w:r>
      <w:r w:rsidRPr="003A66B0">
        <w:rPr>
          <w:noProof/>
        </w:rPr>
        <w:instrText xml:space="preserve"> PAGEREF _Toc35957768 \h </w:instrText>
      </w:r>
      <w:r w:rsidRPr="003A66B0">
        <w:rPr>
          <w:noProof/>
        </w:rPr>
      </w:r>
      <w:r w:rsidRPr="003A66B0">
        <w:rPr>
          <w:noProof/>
        </w:rPr>
        <w:fldChar w:fldCharType="separate"/>
      </w:r>
      <w:r w:rsidRPr="003A66B0">
        <w:rPr>
          <w:noProof/>
        </w:rPr>
        <w:t>5</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11</w:t>
      </w:r>
      <w:r>
        <w:rPr>
          <w:noProof/>
        </w:rPr>
        <w:tab/>
        <w:t>Establishment of the Structured Finance Support (Coronavirus Economic Response) Fund Special Account</w:t>
      </w:r>
      <w:r w:rsidRPr="003A66B0">
        <w:rPr>
          <w:noProof/>
        </w:rPr>
        <w:tab/>
      </w:r>
      <w:r w:rsidRPr="003A66B0">
        <w:rPr>
          <w:noProof/>
        </w:rPr>
        <w:fldChar w:fldCharType="begin"/>
      </w:r>
      <w:r w:rsidRPr="003A66B0">
        <w:rPr>
          <w:noProof/>
        </w:rPr>
        <w:instrText xml:space="preserve"> PAGEREF _Toc35957769 \h </w:instrText>
      </w:r>
      <w:r w:rsidRPr="003A66B0">
        <w:rPr>
          <w:noProof/>
        </w:rPr>
      </w:r>
      <w:r w:rsidRPr="003A66B0">
        <w:rPr>
          <w:noProof/>
        </w:rPr>
        <w:fldChar w:fldCharType="separate"/>
      </w:r>
      <w:r w:rsidRPr="003A66B0">
        <w:rPr>
          <w:noProof/>
        </w:rPr>
        <w:t>6</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12</w:t>
      </w:r>
      <w:r>
        <w:rPr>
          <w:noProof/>
        </w:rPr>
        <w:tab/>
        <w:t>Investments of the Fund</w:t>
      </w:r>
      <w:r w:rsidRPr="003A66B0">
        <w:rPr>
          <w:noProof/>
        </w:rPr>
        <w:tab/>
      </w:r>
      <w:r w:rsidRPr="003A66B0">
        <w:rPr>
          <w:noProof/>
        </w:rPr>
        <w:fldChar w:fldCharType="begin"/>
      </w:r>
      <w:r w:rsidRPr="003A66B0">
        <w:rPr>
          <w:noProof/>
        </w:rPr>
        <w:instrText xml:space="preserve"> PAGEREF _Toc35957770 \h </w:instrText>
      </w:r>
      <w:r w:rsidRPr="003A66B0">
        <w:rPr>
          <w:noProof/>
        </w:rPr>
      </w:r>
      <w:r w:rsidRPr="003A66B0">
        <w:rPr>
          <w:noProof/>
        </w:rPr>
        <w:fldChar w:fldCharType="separate"/>
      </w:r>
      <w:r w:rsidRPr="003A66B0">
        <w:rPr>
          <w:noProof/>
        </w:rPr>
        <w:t>6</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13</w:t>
      </w:r>
      <w:r>
        <w:rPr>
          <w:noProof/>
        </w:rPr>
        <w:tab/>
        <w:t>Credits to the Account</w:t>
      </w:r>
      <w:r w:rsidRPr="003A66B0">
        <w:rPr>
          <w:noProof/>
        </w:rPr>
        <w:tab/>
      </w:r>
      <w:r w:rsidRPr="003A66B0">
        <w:rPr>
          <w:noProof/>
        </w:rPr>
        <w:fldChar w:fldCharType="begin"/>
      </w:r>
      <w:r w:rsidRPr="003A66B0">
        <w:rPr>
          <w:noProof/>
        </w:rPr>
        <w:instrText xml:space="preserve"> PAGEREF _Toc35957771 \h </w:instrText>
      </w:r>
      <w:r w:rsidRPr="003A66B0">
        <w:rPr>
          <w:noProof/>
        </w:rPr>
      </w:r>
      <w:r w:rsidRPr="003A66B0">
        <w:rPr>
          <w:noProof/>
        </w:rPr>
        <w:fldChar w:fldCharType="separate"/>
      </w:r>
      <w:r w:rsidRPr="003A66B0">
        <w:rPr>
          <w:noProof/>
        </w:rPr>
        <w:t>7</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14</w:t>
      </w:r>
      <w:r>
        <w:rPr>
          <w:noProof/>
        </w:rPr>
        <w:tab/>
        <w:t>Purposes of the Account</w:t>
      </w:r>
      <w:r w:rsidRPr="003A66B0">
        <w:rPr>
          <w:noProof/>
        </w:rPr>
        <w:tab/>
      </w:r>
      <w:r w:rsidRPr="003A66B0">
        <w:rPr>
          <w:noProof/>
        </w:rPr>
        <w:fldChar w:fldCharType="begin"/>
      </w:r>
      <w:r w:rsidRPr="003A66B0">
        <w:rPr>
          <w:noProof/>
        </w:rPr>
        <w:instrText xml:space="preserve"> PAGEREF _Toc35957772 \h </w:instrText>
      </w:r>
      <w:r w:rsidRPr="003A66B0">
        <w:rPr>
          <w:noProof/>
        </w:rPr>
      </w:r>
      <w:r w:rsidRPr="003A66B0">
        <w:rPr>
          <w:noProof/>
        </w:rPr>
        <w:fldChar w:fldCharType="separate"/>
      </w:r>
      <w:r w:rsidRPr="003A66B0">
        <w:rPr>
          <w:noProof/>
        </w:rPr>
        <w:t>7</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15</w:t>
      </w:r>
      <w:r>
        <w:rPr>
          <w:noProof/>
        </w:rPr>
        <w:tab/>
        <w:t>Reducing the balance of the Account</w:t>
      </w:r>
      <w:r w:rsidRPr="003A66B0">
        <w:rPr>
          <w:noProof/>
        </w:rPr>
        <w:tab/>
      </w:r>
      <w:r w:rsidRPr="003A66B0">
        <w:rPr>
          <w:noProof/>
        </w:rPr>
        <w:fldChar w:fldCharType="begin"/>
      </w:r>
      <w:r w:rsidRPr="003A66B0">
        <w:rPr>
          <w:noProof/>
        </w:rPr>
        <w:instrText xml:space="preserve"> PAGEREF _Toc35957773 \h </w:instrText>
      </w:r>
      <w:r w:rsidRPr="003A66B0">
        <w:rPr>
          <w:noProof/>
        </w:rPr>
      </w:r>
      <w:r w:rsidRPr="003A66B0">
        <w:rPr>
          <w:noProof/>
        </w:rPr>
        <w:fldChar w:fldCharType="separate"/>
      </w:r>
      <w:r w:rsidRPr="003A66B0">
        <w:rPr>
          <w:noProof/>
        </w:rPr>
        <w:t>8</w:t>
      </w:r>
      <w:r w:rsidRPr="003A66B0">
        <w:rPr>
          <w:noProof/>
        </w:rPr>
        <w:fldChar w:fldCharType="end"/>
      </w:r>
    </w:p>
    <w:p w:rsidR="003A66B0" w:rsidRDefault="003A66B0">
      <w:pPr>
        <w:pStyle w:val="TOC2"/>
        <w:rPr>
          <w:rFonts w:asciiTheme="minorHAnsi" w:eastAsiaTheme="minorEastAsia" w:hAnsiTheme="minorHAnsi" w:cstheme="minorBidi"/>
          <w:b w:val="0"/>
          <w:noProof/>
          <w:kern w:val="0"/>
          <w:sz w:val="22"/>
          <w:szCs w:val="22"/>
        </w:rPr>
      </w:pPr>
      <w:r>
        <w:rPr>
          <w:noProof/>
        </w:rPr>
        <w:t>Part 3—Miscellaneous</w:t>
      </w:r>
      <w:r w:rsidRPr="003A66B0">
        <w:rPr>
          <w:b w:val="0"/>
          <w:noProof/>
          <w:sz w:val="18"/>
        </w:rPr>
        <w:tab/>
      </w:r>
      <w:r w:rsidRPr="003A66B0">
        <w:rPr>
          <w:b w:val="0"/>
          <w:noProof/>
          <w:sz w:val="18"/>
        </w:rPr>
        <w:fldChar w:fldCharType="begin"/>
      </w:r>
      <w:r w:rsidRPr="003A66B0">
        <w:rPr>
          <w:b w:val="0"/>
          <w:noProof/>
          <w:sz w:val="18"/>
        </w:rPr>
        <w:instrText xml:space="preserve"> PAGEREF _Toc35957774 \h </w:instrText>
      </w:r>
      <w:r w:rsidRPr="003A66B0">
        <w:rPr>
          <w:b w:val="0"/>
          <w:noProof/>
          <w:sz w:val="18"/>
        </w:rPr>
      </w:r>
      <w:r w:rsidRPr="003A66B0">
        <w:rPr>
          <w:b w:val="0"/>
          <w:noProof/>
          <w:sz w:val="18"/>
        </w:rPr>
        <w:fldChar w:fldCharType="separate"/>
      </w:r>
      <w:r w:rsidRPr="003A66B0">
        <w:rPr>
          <w:b w:val="0"/>
          <w:noProof/>
          <w:sz w:val="18"/>
        </w:rPr>
        <w:t>9</w:t>
      </w:r>
      <w:r w:rsidRPr="003A66B0">
        <w:rPr>
          <w:b w:val="0"/>
          <w:noProof/>
          <w:sz w:val="18"/>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16</w:t>
      </w:r>
      <w:r>
        <w:rPr>
          <w:noProof/>
        </w:rPr>
        <w:tab/>
        <w:t>Simplified outline of this Part</w:t>
      </w:r>
      <w:r w:rsidRPr="003A66B0">
        <w:rPr>
          <w:noProof/>
        </w:rPr>
        <w:tab/>
      </w:r>
      <w:r w:rsidRPr="003A66B0">
        <w:rPr>
          <w:noProof/>
        </w:rPr>
        <w:fldChar w:fldCharType="begin"/>
      </w:r>
      <w:r w:rsidRPr="003A66B0">
        <w:rPr>
          <w:noProof/>
        </w:rPr>
        <w:instrText xml:space="preserve"> PAGEREF _Toc35957775 \h </w:instrText>
      </w:r>
      <w:r w:rsidRPr="003A66B0">
        <w:rPr>
          <w:noProof/>
        </w:rPr>
      </w:r>
      <w:r w:rsidRPr="003A66B0">
        <w:rPr>
          <w:noProof/>
        </w:rPr>
        <w:fldChar w:fldCharType="separate"/>
      </w:r>
      <w:r w:rsidRPr="003A66B0">
        <w:rPr>
          <w:noProof/>
        </w:rPr>
        <w:t>9</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17</w:t>
      </w:r>
      <w:r>
        <w:rPr>
          <w:noProof/>
        </w:rPr>
        <w:tab/>
        <w:t>Constitutional limits</w:t>
      </w:r>
      <w:r w:rsidRPr="003A66B0">
        <w:rPr>
          <w:noProof/>
        </w:rPr>
        <w:tab/>
      </w:r>
      <w:r w:rsidRPr="003A66B0">
        <w:rPr>
          <w:noProof/>
        </w:rPr>
        <w:fldChar w:fldCharType="begin"/>
      </w:r>
      <w:r w:rsidRPr="003A66B0">
        <w:rPr>
          <w:noProof/>
        </w:rPr>
        <w:instrText xml:space="preserve"> PAGEREF _Toc35957776 \h </w:instrText>
      </w:r>
      <w:r w:rsidRPr="003A66B0">
        <w:rPr>
          <w:noProof/>
        </w:rPr>
      </w:r>
      <w:r w:rsidRPr="003A66B0">
        <w:rPr>
          <w:noProof/>
        </w:rPr>
        <w:fldChar w:fldCharType="separate"/>
      </w:r>
      <w:r w:rsidRPr="003A66B0">
        <w:rPr>
          <w:noProof/>
        </w:rPr>
        <w:t>9</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18</w:t>
      </w:r>
      <w:r>
        <w:rPr>
          <w:noProof/>
        </w:rPr>
        <w:tab/>
        <w:t>Delegations by the Minister</w:t>
      </w:r>
      <w:r w:rsidRPr="003A66B0">
        <w:rPr>
          <w:noProof/>
        </w:rPr>
        <w:tab/>
      </w:r>
      <w:r w:rsidRPr="003A66B0">
        <w:rPr>
          <w:noProof/>
        </w:rPr>
        <w:fldChar w:fldCharType="begin"/>
      </w:r>
      <w:r w:rsidRPr="003A66B0">
        <w:rPr>
          <w:noProof/>
        </w:rPr>
        <w:instrText xml:space="preserve"> PAGEREF _Toc35957777 \h </w:instrText>
      </w:r>
      <w:r w:rsidRPr="003A66B0">
        <w:rPr>
          <w:noProof/>
        </w:rPr>
      </w:r>
      <w:r w:rsidRPr="003A66B0">
        <w:rPr>
          <w:noProof/>
        </w:rPr>
        <w:fldChar w:fldCharType="separate"/>
      </w:r>
      <w:r w:rsidRPr="003A66B0">
        <w:rPr>
          <w:noProof/>
        </w:rPr>
        <w:t>9</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19</w:t>
      </w:r>
      <w:r>
        <w:rPr>
          <w:noProof/>
        </w:rPr>
        <w:tab/>
        <w:t>Annual report</w:t>
      </w:r>
      <w:r w:rsidRPr="003A66B0">
        <w:rPr>
          <w:noProof/>
        </w:rPr>
        <w:tab/>
      </w:r>
      <w:r w:rsidRPr="003A66B0">
        <w:rPr>
          <w:noProof/>
        </w:rPr>
        <w:fldChar w:fldCharType="begin"/>
      </w:r>
      <w:r w:rsidRPr="003A66B0">
        <w:rPr>
          <w:noProof/>
        </w:rPr>
        <w:instrText xml:space="preserve"> PAGEREF _Toc35957778 \h </w:instrText>
      </w:r>
      <w:r w:rsidRPr="003A66B0">
        <w:rPr>
          <w:noProof/>
        </w:rPr>
      </w:r>
      <w:r w:rsidRPr="003A66B0">
        <w:rPr>
          <w:noProof/>
        </w:rPr>
        <w:fldChar w:fldCharType="separate"/>
      </w:r>
      <w:r w:rsidRPr="003A66B0">
        <w:rPr>
          <w:noProof/>
        </w:rPr>
        <w:t>11</w:t>
      </w:r>
      <w:r w:rsidRPr="003A66B0">
        <w:rPr>
          <w:noProof/>
        </w:rPr>
        <w:fldChar w:fldCharType="end"/>
      </w:r>
    </w:p>
    <w:p w:rsidR="003A66B0" w:rsidRDefault="003A66B0">
      <w:pPr>
        <w:pStyle w:val="TOC5"/>
        <w:rPr>
          <w:rFonts w:asciiTheme="minorHAnsi" w:eastAsiaTheme="minorEastAsia" w:hAnsiTheme="minorHAnsi" w:cstheme="minorBidi"/>
          <w:noProof/>
          <w:kern w:val="0"/>
          <w:sz w:val="22"/>
          <w:szCs w:val="22"/>
        </w:rPr>
      </w:pPr>
      <w:r>
        <w:rPr>
          <w:noProof/>
        </w:rPr>
        <w:t>20</w:t>
      </w:r>
      <w:r>
        <w:rPr>
          <w:noProof/>
        </w:rPr>
        <w:tab/>
        <w:t>Rules</w:t>
      </w:r>
      <w:r w:rsidRPr="003A66B0">
        <w:rPr>
          <w:noProof/>
        </w:rPr>
        <w:tab/>
      </w:r>
      <w:r w:rsidRPr="003A66B0">
        <w:rPr>
          <w:noProof/>
        </w:rPr>
        <w:fldChar w:fldCharType="begin"/>
      </w:r>
      <w:r w:rsidRPr="003A66B0">
        <w:rPr>
          <w:noProof/>
        </w:rPr>
        <w:instrText xml:space="preserve"> PAGEREF _Toc35957779 \h </w:instrText>
      </w:r>
      <w:r w:rsidRPr="003A66B0">
        <w:rPr>
          <w:noProof/>
        </w:rPr>
      </w:r>
      <w:r w:rsidRPr="003A66B0">
        <w:rPr>
          <w:noProof/>
        </w:rPr>
        <w:fldChar w:fldCharType="separate"/>
      </w:r>
      <w:r w:rsidRPr="003A66B0">
        <w:rPr>
          <w:noProof/>
        </w:rPr>
        <w:t>11</w:t>
      </w:r>
      <w:r w:rsidRPr="003A66B0">
        <w:rPr>
          <w:noProof/>
        </w:rPr>
        <w:fldChar w:fldCharType="end"/>
      </w:r>
    </w:p>
    <w:p w:rsidR="005D7042" w:rsidRPr="007B20C8" w:rsidRDefault="003A66B0" w:rsidP="00715914">
      <w:r>
        <w:fldChar w:fldCharType="end"/>
      </w:r>
      <w:bookmarkEnd w:id="1"/>
    </w:p>
    <w:p w:rsidR="00374B0A" w:rsidRPr="007B20C8" w:rsidRDefault="00374B0A" w:rsidP="00715914">
      <w:pPr>
        <w:sectPr w:rsidR="00374B0A" w:rsidRPr="007B20C8" w:rsidSect="00F442E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F442EF" w:rsidRDefault="00F442EF">
      <w:r>
        <w:object w:dxaOrig="2146" w:dyaOrig="1561">
          <v:shape id="_x0000_i1027" type="#_x0000_t75" alt="Commonwealth Coat of Arms of Australia" style="width:110.2pt;height:80.15pt" o:ole="" fillcolor="window">
            <v:imagedata r:id="rId8" o:title=""/>
          </v:shape>
          <o:OLEObject Type="Embed" ProgID="Word.Picture.8" ShapeID="_x0000_i1027" DrawAspect="Content" ObjectID="_1646570578" r:id="rId21"/>
        </w:object>
      </w:r>
    </w:p>
    <w:p w:rsidR="00F442EF" w:rsidRDefault="00F442EF"/>
    <w:p w:rsidR="00F442EF" w:rsidRDefault="00F442EF" w:rsidP="00F442EF">
      <w:pPr>
        <w:spacing w:line="240" w:lineRule="auto"/>
      </w:pPr>
    </w:p>
    <w:p w:rsidR="00F442EF" w:rsidRDefault="00817F8C" w:rsidP="00F442EF">
      <w:pPr>
        <w:pStyle w:val="ShortTP1"/>
      </w:pPr>
      <w:fldSimple w:instr=" STYLEREF ShortT ">
        <w:r w:rsidR="003A66B0">
          <w:rPr>
            <w:noProof/>
          </w:rPr>
          <w:t>Structured Finance Support (Coronavirus Economic Response Package) Act 2020</w:t>
        </w:r>
      </w:fldSimple>
    </w:p>
    <w:p w:rsidR="00F442EF" w:rsidRDefault="00817F8C" w:rsidP="00F442EF">
      <w:pPr>
        <w:pStyle w:val="ActNoP1"/>
      </w:pPr>
      <w:fldSimple w:instr=" STYLEREF Actno ">
        <w:r w:rsidR="003A66B0">
          <w:rPr>
            <w:noProof/>
          </w:rPr>
          <w:t>No. 27, 2020</w:t>
        </w:r>
      </w:fldSimple>
    </w:p>
    <w:p w:rsidR="00F442EF" w:rsidRPr="009A0728" w:rsidRDefault="00F442EF" w:rsidP="009A0728">
      <w:pPr>
        <w:pBdr>
          <w:bottom w:val="single" w:sz="6" w:space="0" w:color="auto"/>
        </w:pBdr>
        <w:spacing w:before="400" w:line="240" w:lineRule="auto"/>
        <w:rPr>
          <w:rFonts w:eastAsia="Times New Roman"/>
          <w:b/>
          <w:sz w:val="28"/>
        </w:rPr>
      </w:pPr>
    </w:p>
    <w:p w:rsidR="00F442EF" w:rsidRPr="009A0728" w:rsidRDefault="00F442EF" w:rsidP="009A0728">
      <w:pPr>
        <w:spacing w:line="40" w:lineRule="exact"/>
        <w:rPr>
          <w:rFonts w:eastAsia="Calibri"/>
          <w:b/>
          <w:sz w:val="28"/>
        </w:rPr>
      </w:pPr>
    </w:p>
    <w:p w:rsidR="00F442EF" w:rsidRPr="009A0728" w:rsidRDefault="00F442EF" w:rsidP="009A0728">
      <w:pPr>
        <w:pBdr>
          <w:top w:val="single" w:sz="12" w:space="0" w:color="auto"/>
        </w:pBdr>
        <w:spacing w:line="240" w:lineRule="auto"/>
        <w:rPr>
          <w:rFonts w:eastAsia="Times New Roman"/>
          <w:b/>
          <w:sz w:val="28"/>
        </w:rPr>
      </w:pPr>
    </w:p>
    <w:p w:rsidR="00715914" w:rsidRPr="007B20C8" w:rsidRDefault="00F442EF" w:rsidP="00CA071D">
      <w:pPr>
        <w:pStyle w:val="Page1"/>
      </w:pPr>
      <w:r>
        <w:t>An Act</w:t>
      </w:r>
      <w:r w:rsidR="00CA071D" w:rsidRPr="007B20C8">
        <w:t xml:space="preserve"> to establish the Structured Finance Support (Coronavirus Economic Response) Fund, and for related purposes</w:t>
      </w:r>
    </w:p>
    <w:p w:rsidR="003A66B0" w:rsidRPr="003A66B0" w:rsidRDefault="003A66B0" w:rsidP="003A66B0">
      <w:pPr>
        <w:pStyle w:val="AssentDt"/>
        <w:spacing w:before="240"/>
        <w:rPr>
          <w:sz w:val="24"/>
        </w:rPr>
      </w:pPr>
      <w:r>
        <w:rPr>
          <w:sz w:val="24"/>
        </w:rPr>
        <w:t>[</w:t>
      </w:r>
      <w:r>
        <w:rPr>
          <w:i/>
          <w:sz w:val="24"/>
        </w:rPr>
        <w:t>Assented to 24 March 2020</w:t>
      </w:r>
      <w:r>
        <w:rPr>
          <w:sz w:val="24"/>
        </w:rPr>
        <w:t>]</w:t>
      </w:r>
    </w:p>
    <w:p w:rsidR="00715914" w:rsidRPr="007B20C8" w:rsidRDefault="00715914" w:rsidP="007B20C8">
      <w:pPr>
        <w:spacing w:before="240" w:line="240" w:lineRule="auto"/>
        <w:rPr>
          <w:sz w:val="32"/>
        </w:rPr>
      </w:pPr>
      <w:r w:rsidRPr="007B20C8">
        <w:rPr>
          <w:sz w:val="32"/>
        </w:rPr>
        <w:t>The Parliament of Australia enacts:</w:t>
      </w:r>
    </w:p>
    <w:p w:rsidR="00715914" w:rsidRPr="007B20C8" w:rsidRDefault="00715914" w:rsidP="007B20C8">
      <w:pPr>
        <w:pStyle w:val="ActHead2"/>
      </w:pPr>
      <w:bookmarkStart w:id="2" w:name="_Toc35957757"/>
      <w:r w:rsidRPr="00CA071D">
        <w:rPr>
          <w:rStyle w:val="CharPartNo"/>
        </w:rPr>
        <w:t>Part</w:t>
      </w:r>
      <w:r w:rsidR="007B20C8" w:rsidRPr="00CA071D">
        <w:rPr>
          <w:rStyle w:val="CharPartNo"/>
        </w:rPr>
        <w:t> </w:t>
      </w:r>
      <w:r w:rsidRPr="00CA071D">
        <w:rPr>
          <w:rStyle w:val="CharPartNo"/>
        </w:rPr>
        <w:t>1</w:t>
      </w:r>
      <w:r w:rsidRPr="007B20C8">
        <w:t>—</w:t>
      </w:r>
      <w:r w:rsidRPr="00CA071D">
        <w:rPr>
          <w:rStyle w:val="CharPartText"/>
        </w:rPr>
        <w:t>Preliminary</w:t>
      </w:r>
      <w:bookmarkEnd w:id="2"/>
    </w:p>
    <w:p w:rsidR="00715914" w:rsidRPr="00CA071D" w:rsidRDefault="00715914" w:rsidP="007B20C8">
      <w:pPr>
        <w:pStyle w:val="Header"/>
      </w:pPr>
      <w:r w:rsidRPr="00CA071D">
        <w:rPr>
          <w:rStyle w:val="CharDivNo"/>
        </w:rPr>
        <w:t xml:space="preserve"> </w:t>
      </w:r>
      <w:r w:rsidRPr="00CA071D">
        <w:rPr>
          <w:rStyle w:val="CharDivText"/>
        </w:rPr>
        <w:t xml:space="preserve"> </w:t>
      </w:r>
    </w:p>
    <w:p w:rsidR="00715914" w:rsidRPr="007B20C8" w:rsidRDefault="00657993" w:rsidP="007B20C8">
      <w:pPr>
        <w:pStyle w:val="ActHead5"/>
      </w:pPr>
      <w:bookmarkStart w:id="3" w:name="_Toc35957758"/>
      <w:r w:rsidRPr="00CA071D">
        <w:rPr>
          <w:rStyle w:val="CharSectno"/>
        </w:rPr>
        <w:t>1</w:t>
      </w:r>
      <w:r w:rsidR="00715914" w:rsidRPr="007B20C8">
        <w:t xml:space="preserve">  Short title</w:t>
      </w:r>
      <w:bookmarkEnd w:id="3"/>
    </w:p>
    <w:p w:rsidR="00715914" w:rsidRPr="007B20C8" w:rsidRDefault="00715914" w:rsidP="007B20C8">
      <w:pPr>
        <w:pStyle w:val="subsection"/>
      </w:pPr>
      <w:r w:rsidRPr="007B20C8">
        <w:tab/>
      </w:r>
      <w:r w:rsidRPr="007B20C8">
        <w:tab/>
        <w:t xml:space="preserve">This Act </w:t>
      </w:r>
      <w:r w:rsidR="00B20224" w:rsidRPr="007B20C8">
        <w:t>is</w:t>
      </w:r>
      <w:r w:rsidRPr="007B20C8">
        <w:t xml:space="preserve"> the </w:t>
      </w:r>
      <w:r w:rsidR="002D0774" w:rsidRPr="007B20C8">
        <w:rPr>
          <w:i/>
        </w:rPr>
        <w:t>Structured Finance Support (Coronavirus Economic Response</w:t>
      </w:r>
      <w:r w:rsidR="00A13024" w:rsidRPr="007B20C8">
        <w:rPr>
          <w:i/>
        </w:rPr>
        <w:t xml:space="preserve"> Package</w:t>
      </w:r>
      <w:r w:rsidR="002D0774" w:rsidRPr="007B20C8">
        <w:rPr>
          <w:i/>
        </w:rPr>
        <w:t>)</w:t>
      </w:r>
      <w:r w:rsidR="006C41FA" w:rsidRPr="007B20C8">
        <w:rPr>
          <w:i/>
        </w:rPr>
        <w:t xml:space="preserve"> Act 2020</w:t>
      </w:r>
      <w:r w:rsidRPr="007B20C8">
        <w:t>.</w:t>
      </w:r>
    </w:p>
    <w:p w:rsidR="00715914" w:rsidRPr="007B20C8" w:rsidRDefault="00657993" w:rsidP="007B20C8">
      <w:pPr>
        <w:pStyle w:val="ActHead5"/>
      </w:pPr>
      <w:bookmarkStart w:id="4" w:name="_Toc35957759"/>
      <w:r w:rsidRPr="00CA071D">
        <w:rPr>
          <w:rStyle w:val="CharSectno"/>
        </w:rPr>
        <w:lastRenderedPageBreak/>
        <w:t>2</w:t>
      </w:r>
      <w:r w:rsidR="00715914" w:rsidRPr="007B20C8">
        <w:t xml:space="preserve">  Commencement</w:t>
      </w:r>
      <w:bookmarkEnd w:id="4"/>
    </w:p>
    <w:p w:rsidR="00572D57" w:rsidRPr="007B20C8" w:rsidRDefault="00572D57" w:rsidP="007B20C8">
      <w:pPr>
        <w:pStyle w:val="subsection"/>
      </w:pPr>
      <w:r w:rsidRPr="007B20C8">
        <w:tab/>
        <w:t>(1)</w:t>
      </w:r>
      <w:r w:rsidRPr="007B20C8">
        <w:tab/>
        <w:t>Each provision of this Act specified in column 1 of the table commences, or is taken to have commenced, in accordance with column 2 of the table. Any other statement in column 2 has effect according to its terms.</w:t>
      </w:r>
    </w:p>
    <w:p w:rsidR="00572D57" w:rsidRPr="007B20C8" w:rsidRDefault="00572D57" w:rsidP="007B20C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72D57" w:rsidRPr="007B20C8" w:rsidTr="005128DA">
        <w:trPr>
          <w:tblHeader/>
        </w:trPr>
        <w:tc>
          <w:tcPr>
            <w:tcW w:w="7111" w:type="dxa"/>
            <w:gridSpan w:val="3"/>
            <w:tcBorders>
              <w:top w:val="single" w:sz="12" w:space="0" w:color="auto"/>
              <w:bottom w:val="single" w:sz="2" w:space="0" w:color="auto"/>
            </w:tcBorders>
            <w:shd w:val="clear" w:color="auto" w:fill="auto"/>
            <w:hideMark/>
          </w:tcPr>
          <w:p w:rsidR="00572D57" w:rsidRPr="007B20C8" w:rsidRDefault="00572D57" w:rsidP="007B20C8">
            <w:pPr>
              <w:pStyle w:val="TableHeading"/>
            </w:pPr>
            <w:r w:rsidRPr="007B20C8">
              <w:t>Commencement information</w:t>
            </w:r>
          </w:p>
        </w:tc>
      </w:tr>
      <w:tr w:rsidR="00572D57" w:rsidRPr="007B20C8" w:rsidTr="005128DA">
        <w:trPr>
          <w:tblHeader/>
        </w:trPr>
        <w:tc>
          <w:tcPr>
            <w:tcW w:w="1701" w:type="dxa"/>
            <w:tcBorders>
              <w:top w:val="single" w:sz="2" w:space="0" w:color="auto"/>
              <w:bottom w:val="single" w:sz="2" w:space="0" w:color="auto"/>
            </w:tcBorders>
            <w:shd w:val="clear" w:color="auto" w:fill="auto"/>
            <w:hideMark/>
          </w:tcPr>
          <w:p w:rsidR="00572D57" w:rsidRPr="007B20C8" w:rsidRDefault="00572D57" w:rsidP="007B20C8">
            <w:pPr>
              <w:pStyle w:val="TableHeading"/>
            </w:pPr>
            <w:r w:rsidRPr="007B20C8">
              <w:t>Column 1</w:t>
            </w:r>
          </w:p>
        </w:tc>
        <w:tc>
          <w:tcPr>
            <w:tcW w:w="3828" w:type="dxa"/>
            <w:tcBorders>
              <w:top w:val="single" w:sz="2" w:space="0" w:color="auto"/>
              <w:bottom w:val="single" w:sz="2" w:space="0" w:color="auto"/>
            </w:tcBorders>
            <w:shd w:val="clear" w:color="auto" w:fill="auto"/>
            <w:hideMark/>
          </w:tcPr>
          <w:p w:rsidR="00572D57" w:rsidRPr="007B20C8" w:rsidRDefault="00572D57" w:rsidP="007B20C8">
            <w:pPr>
              <w:pStyle w:val="TableHeading"/>
            </w:pPr>
            <w:r w:rsidRPr="007B20C8">
              <w:t>Column 2</w:t>
            </w:r>
          </w:p>
        </w:tc>
        <w:tc>
          <w:tcPr>
            <w:tcW w:w="1582" w:type="dxa"/>
            <w:tcBorders>
              <w:top w:val="single" w:sz="2" w:space="0" w:color="auto"/>
              <w:bottom w:val="single" w:sz="2" w:space="0" w:color="auto"/>
            </w:tcBorders>
            <w:shd w:val="clear" w:color="auto" w:fill="auto"/>
            <w:hideMark/>
          </w:tcPr>
          <w:p w:rsidR="00572D57" w:rsidRPr="007B20C8" w:rsidRDefault="00572D57" w:rsidP="007B20C8">
            <w:pPr>
              <w:pStyle w:val="TableHeading"/>
            </w:pPr>
            <w:r w:rsidRPr="007B20C8">
              <w:t>Column 3</w:t>
            </w:r>
          </w:p>
        </w:tc>
      </w:tr>
      <w:tr w:rsidR="00572D57" w:rsidRPr="007B20C8" w:rsidTr="005128DA">
        <w:trPr>
          <w:tblHeader/>
        </w:trPr>
        <w:tc>
          <w:tcPr>
            <w:tcW w:w="1701" w:type="dxa"/>
            <w:tcBorders>
              <w:top w:val="single" w:sz="2" w:space="0" w:color="auto"/>
              <w:bottom w:val="single" w:sz="12" w:space="0" w:color="auto"/>
            </w:tcBorders>
            <w:shd w:val="clear" w:color="auto" w:fill="auto"/>
            <w:hideMark/>
          </w:tcPr>
          <w:p w:rsidR="00572D57" w:rsidRPr="007B20C8" w:rsidRDefault="00572D57" w:rsidP="007B20C8">
            <w:pPr>
              <w:pStyle w:val="TableHeading"/>
            </w:pPr>
            <w:r w:rsidRPr="007B20C8">
              <w:t>Provisions</w:t>
            </w:r>
          </w:p>
        </w:tc>
        <w:tc>
          <w:tcPr>
            <w:tcW w:w="3828" w:type="dxa"/>
            <w:tcBorders>
              <w:top w:val="single" w:sz="2" w:space="0" w:color="auto"/>
              <w:bottom w:val="single" w:sz="12" w:space="0" w:color="auto"/>
            </w:tcBorders>
            <w:shd w:val="clear" w:color="auto" w:fill="auto"/>
            <w:hideMark/>
          </w:tcPr>
          <w:p w:rsidR="00572D57" w:rsidRPr="007B20C8" w:rsidRDefault="00572D57" w:rsidP="007B20C8">
            <w:pPr>
              <w:pStyle w:val="TableHeading"/>
            </w:pPr>
            <w:r w:rsidRPr="007B20C8">
              <w:t>Commencement</w:t>
            </w:r>
          </w:p>
        </w:tc>
        <w:tc>
          <w:tcPr>
            <w:tcW w:w="1582" w:type="dxa"/>
            <w:tcBorders>
              <w:top w:val="single" w:sz="2" w:space="0" w:color="auto"/>
              <w:bottom w:val="single" w:sz="12" w:space="0" w:color="auto"/>
            </w:tcBorders>
            <w:shd w:val="clear" w:color="auto" w:fill="auto"/>
            <w:hideMark/>
          </w:tcPr>
          <w:p w:rsidR="00572D57" w:rsidRPr="007B20C8" w:rsidRDefault="00572D57" w:rsidP="007B20C8">
            <w:pPr>
              <w:pStyle w:val="TableHeading"/>
            </w:pPr>
            <w:r w:rsidRPr="007B20C8">
              <w:t>Date/Details</w:t>
            </w:r>
          </w:p>
        </w:tc>
      </w:tr>
      <w:tr w:rsidR="00572D57" w:rsidRPr="007B20C8" w:rsidTr="005128DA">
        <w:tc>
          <w:tcPr>
            <w:tcW w:w="1701" w:type="dxa"/>
            <w:tcBorders>
              <w:top w:val="single" w:sz="12" w:space="0" w:color="auto"/>
              <w:bottom w:val="single" w:sz="12" w:space="0" w:color="auto"/>
            </w:tcBorders>
            <w:shd w:val="clear" w:color="auto" w:fill="auto"/>
            <w:hideMark/>
          </w:tcPr>
          <w:p w:rsidR="00572D57" w:rsidRPr="007B20C8" w:rsidRDefault="00572D57" w:rsidP="007B20C8">
            <w:pPr>
              <w:pStyle w:val="Tabletext"/>
            </w:pPr>
            <w:r w:rsidRPr="007B20C8">
              <w:t>1.  The whole of this Act</w:t>
            </w:r>
          </w:p>
        </w:tc>
        <w:tc>
          <w:tcPr>
            <w:tcW w:w="3828" w:type="dxa"/>
            <w:tcBorders>
              <w:top w:val="single" w:sz="12" w:space="0" w:color="auto"/>
              <w:bottom w:val="single" w:sz="12" w:space="0" w:color="auto"/>
            </w:tcBorders>
            <w:shd w:val="clear" w:color="auto" w:fill="auto"/>
            <w:hideMark/>
          </w:tcPr>
          <w:p w:rsidR="00572D57" w:rsidRPr="007B20C8" w:rsidRDefault="00572D57" w:rsidP="007B20C8">
            <w:pPr>
              <w:pStyle w:val="Tabletext"/>
            </w:pPr>
            <w:r w:rsidRPr="007B20C8">
              <w:t>The day after this Act receives the Royal Assent</w:t>
            </w:r>
            <w:bookmarkStart w:id="5" w:name="BK_S3P2L6C7"/>
            <w:bookmarkEnd w:id="5"/>
            <w:r w:rsidRPr="007B20C8">
              <w:t>.</w:t>
            </w:r>
          </w:p>
        </w:tc>
        <w:tc>
          <w:tcPr>
            <w:tcW w:w="1582" w:type="dxa"/>
            <w:tcBorders>
              <w:top w:val="single" w:sz="12" w:space="0" w:color="auto"/>
              <w:bottom w:val="single" w:sz="12" w:space="0" w:color="auto"/>
            </w:tcBorders>
            <w:shd w:val="clear" w:color="auto" w:fill="auto"/>
          </w:tcPr>
          <w:p w:rsidR="00572D57" w:rsidRPr="007B20C8" w:rsidRDefault="003A66B0" w:rsidP="007B20C8">
            <w:pPr>
              <w:pStyle w:val="Tabletext"/>
            </w:pPr>
            <w:r>
              <w:t>25 March 2020</w:t>
            </w:r>
          </w:p>
        </w:tc>
      </w:tr>
    </w:tbl>
    <w:p w:rsidR="00572D57" w:rsidRPr="007B20C8" w:rsidRDefault="00572D57" w:rsidP="007B20C8">
      <w:pPr>
        <w:pStyle w:val="notetext"/>
      </w:pPr>
      <w:r w:rsidRPr="007B20C8">
        <w:rPr>
          <w:snapToGrid w:val="0"/>
          <w:lang w:eastAsia="en-US"/>
        </w:rPr>
        <w:t>Note:</w:t>
      </w:r>
      <w:r w:rsidRPr="007B20C8">
        <w:rPr>
          <w:snapToGrid w:val="0"/>
          <w:lang w:eastAsia="en-US"/>
        </w:rPr>
        <w:tab/>
        <w:t>This table relates only to the provisions of this Act as originally enacted. It will not be amended to deal with any later amendments of this Act.</w:t>
      </w:r>
    </w:p>
    <w:p w:rsidR="00572D57" w:rsidRPr="007B20C8" w:rsidRDefault="00572D57" w:rsidP="007B20C8">
      <w:pPr>
        <w:pStyle w:val="subsection"/>
      </w:pPr>
      <w:r w:rsidRPr="007B20C8">
        <w:tab/>
        <w:t>(2)</w:t>
      </w:r>
      <w:r w:rsidRPr="007B20C8">
        <w:tab/>
        <w:t>Any information in column 3 of the table is not part of this Act. Information may be inserted in this column, or information in it may be edited, in any published version of this Act.</w:t>
      </w:r>
    </w:p>
    <w:p w:rsidR="00572D57" w:rsidRPr="007B20C8" w:rsidRDefault="00657993" w:rsidP="007B20C8">
      <w:pPr>
        <w:pStyle w:val="ActHead5"/>
      </w:pPr>
      <w:bookmarkStart w:id="6" w:name="_Toc35957760"/>
      <w:r w:rsidRPr="00CA071D">
        <w:rPr>
          <w:rStyle w:val="CharSectno"/>
        </w:rPr>
        <w:t>3</w:t>
      </w:r>
      <w:r w:rsidR="00F91403" w:rsidRPr="007B20C8">
        <w:t xml:space="preserve">  </w:t>
      </w:r>
      <w:r w:rsidR="00572D57" w:rsidRPr="007B20C8">
        <w:t>Objects of this Act</w:t>
      </w:r>
      <w:bookmarkEnd w:id="6"/>
    </w:p>
    <w:p w:rsidR="002272A0" w:rsidRPr="007B20C8" w:rsidRDefault="00872AEC" w:rsidP="007B20C8">
      <w:pPr>
        <w:pStyle w:val="subsection"/>
      </w:pPr>
      <w:r w:rsidRPr="007B20C8">
        <w:tab/>
      </w:r>
      <w:r w:rsidRPr="007B20C8">
        <w:tab/>
        <w:t>The object</w:t>
      </w:r>
      <w:r w:rsidR="002272A0" w:rsidRPr="007B20C8">
        <w:t>s</w:t>
      </w:r>
      <w:r w:rsidRPr="007B20C8">
        <w:t xml:space="preserve"> of this Act </w:t>
      </w:r>
      <w:r w:rsidR="002272A0" w:rsidRPr="007B20C8">
        <w:t>are:</w:t>
      </w:r>
    </w:p>
    <w:p w:rsidR="002272A0" w:rsidRPr="007B20C8" w:rsidRDefault="002272A0" w:rsidP="007B20C8">
      <w:pPr>
        <w:pStyle w:val="paragraph"/>
      </w:pPr>
      <w:r w:rsidRPr="007B20C8">
        <w:tab/>
        <w:t>(a)</w:t>
      </w:r>
      <w:r w:rsidRPr="007B20C8">
        <w:tab/>
        <w:t>to ensure continued access to funding markets impacted by the economic effects of the Coronavirus known as COVID</w:t>
      </w:r>
      <w:r w:rsidR="006A0448">
        <w:noBreakHyphen/>
      </w:r>
      <w:r w:rsidRPr="007B20C8">
        <w:t>19; and</w:t>
      </w:r>
    </w:p>
    <w:p w:rsidR="002272A0" w:rsidRPr="007B20C8" w:rsidRDefault="002272A0" w:rsidP="007B20C8">
      <w:pPr>
        <w:pStyle w:val="paragraph"/>
      </w:pPr>
      <w:r w:rsidRPr="007B20C8">
        <w:tab/>
        <w:t>(b)</w:t>
      </w:r>
      <w:r w:rsidRPr="007B20C8">
        <w:tab/>
      </w:r>
      <w:r w:rsidR="00F909A6">
        <w:t xml:space="preserve">to </w:t>
      </w:r>
      <w:r w:rsidR="005F561F">
        <w:t>mitigate impacts, resulting from th</w:t>
      </w:r>
      <w:r w:rsidR="002F6D00">
        <w:t>ose economic effects</w:t>
      </w:r>
      <w:r w:rsidR="005F561F">
        <w:t>, on</w:t>
      </w:r>
      <w:r w:rsidRPr="007B20C8">
        <w:t xml:space="preserve"> competition in consumer and business lending markets;</w:t>
      </w:r>
    </w:p>
    <w:p w:rsidR="00572D57" w:rsidRPr="007B20C8" w:rsidRDefault="00872AEC" w:rsidP="007B20C8">
      <w:pPr>
        <w:pStyle w:val="subsection2"/>
      </w:pPr>
      <w:r w:rsidRPr="007B20C8">
        <w:t>by the Commonwealth making investments in accordance with this Act.</w:t>
      </w:r>
    </w:p>
    <w:p w:rsidR="00F91403" w:rsidRPr="007B20C8" w:rsidRDefault="00657993" w:rsidP="007B20C8">
      <w:pPr>
        <w:pStyle w:val="ActHead5"/>
      </w:pPr>
      <w:bookmarkStart w:id="7" w:name="_Toc35957761"/>
      <w:r w:rsidRPr="00CA071D">
        <w:rPr>
          <w:rStyle w:val="CharSectno"/>
        </w:rPr>
        <w:t>4</w:t>
      </w:r>
      <w:r w:rsidR="00615CF0" w:rsidRPr="007B20C8">
        <w:t xml:space="preserve">  </w:t>
      </w:r>
      <w:r w:rsidR="00F91403" w:rsidRPr="007B20C8">
        <w:t>Simplified outline of this Act</w:t>
      </w:r>
      <w:bookmarkEnd w:id="7"/>
    </w:p>
    <w:p w:rsidR="00572D57" w:rsidRPr="007B20C8" w:rsidRDefault="00572D57" w:rsidP="007B20C8">
      <w:pPr>
        <w:pStyle w:val="SOText"/>
      </w:pPr>
      <w:r w:rsidRPr="007B20C8">
        <w:t xml:space="preserve">This Act sets up the </w:t>
      </w:r>
      <w:r w:rsidR="002272A0" w:rsidRPr="007B20C8">
        <w:t>Structured Finance Support (Coronavirus Economic Response) Fund</w:t>
      </w:r>
      <w:r w:rsidRPr="007B20C8">
        <w:t>.</w:t>
      </w:r>
    </w:p>
    <w:p w:rsidR="00572D57" w:rsidRPr="007B20C8" w:rsidRDefault="00572D57" w:rsidP="007B20C8">
      <w:pPr>
        <w:pStyle w:val="SOText"/>
      </w:pPr>
      <w:r w:rsidRPr="007B20C8">
        <w:lastRenderedPageBreak/>
        <w:t xml:space="preserve">The Fund consists of the </w:t>
      </w:r>
      <w:r w:rsidR="002272A0" w:rsidRPr="007B20C8">
        <w:t>Structured Finance Support (Coronavirus Economic Response) Fund</w:t>
      </w:r>
      <w:r w:rsidRPr="007B20C8">
        <w:t xml:space="preserve"> Special Account</w:t>
      </w:r>
      <w:bookmarkStart w:id="8" w:name="BK_S3P2L26C53"/>
      <w:bookmarkEnd w:id="8"/>
      <w:r w:rsidRPr="007B20C8">
        <w:t xml:space="preserve"> and the investments of the Fund.</w:t>
      </w:r>
    </w:p>
    <w:p w:rsidR="00572D57" w:rsidRPr="007B20C8" w:rsidRDefault="00572D57" w:rsidP="007B20C8">
      <w:pPr>
        <w:pStyle w:val="SOText"/>
      </w:pPr>
      <w:r w:rsidRPr="007B20C8">
        <w:t>The Minister is responsible for making investment decisions for the Fund, however, the Minister may delegate</w:t>
      </w:r>
      <w:bookmarkStart w:id="9" w:name="BK_S3P3L2C49"/>
      <w:bookmarkEnd w:id="9"/>
      <w:r w:rsidRPr="007B20C8">
        <w:t xml:space="preserve"> the power to make these decisions.</w:t>
      </w:r>
    </w:p>
    <w:p w:rsidR="00572D57" w:rsidRPr="007B20C8" w:rsidRDefault="00572D57" w:rsidP="007B20C8">
      <w:pPr>
        <w:pStyle w:val="SOText"/>
      </w:pPr>
      <w:r w:rsidRPr="007B20C8">
        <w:t>Investment decisions must be made in accordance with any directions given by the Minister.</w:t>
      </w:r>
    </w:p>
    <w:p w:rsidR="00572D57" w:rsidRPr="007B20C8" w:rsidRDefault="00657993" w:rsidP="007B20C8">
      <w:pPr>
        <w:pStyle w:val="ActHead5"/>
      </w:pPr>
      <w:bookmarkStart w:id="10" w:name="_Toc35957762"/>
      <w:r w:rsidRPr="00CA071D">
        <w:rPr>
          <w:rStyle w:val="CharSectno"/>
        </w:rPr>
        <w:t>5</w:t>
      </w:r>
      <w:r w:rsidR="00572D57" w:rsidRPr="007B20C8">
        <w:t xml:space="preserve">  Definitions</w:t>
      </w:r>
      <w:bookmarkEnd w:id="10"/>
    </w:p>
    <w:p w:rsidR="00572D57" w:rsidRPr="007B20C8" w:rsidRDefault="00572D57" w:rsidP="007B20C8">
      <w:pPr>
        <w:pStyle w:val="subsection"/>
      </w:pPr>
      <w:r w:rsidRPr="007B20C8">
        <w:tab/>
      </w:r>
      <w:r w:rsidRPr="007B20C8">
        <w:tab/>
        <w:t>In this Act:</w:t>
      </w:r>
    </w:p>
    <w:p w:rsidR="00572D57" w:rsidRPr="007B20C8" w:rsidRDefault="00572D57" w:rsidP="007B20C8">
      <w:pPr>
        <w:pStyle w:val="Definition"/>
      </w:pPr>
      <w:r w:rsidRPr="007B20C8">
        <w:rPr>
          <w:b/>
          <w:i/>
        </w:rPr>
        <w:t xml:space="preserve">Account </w:t>
      </w:r>
      <w:r w:rsidRPr="007B20C8">
        <w:t>means the Structured Finance Support (Coronavirus Economic Response) Fund Special Account</w:t>
      </w:r>
      <w:bookmarkStart w:id="11" w:name="BK_S3P3L9C40"/>
      <w:bookmarkEnd w:id="11"/>
      <w:r w:rsidRPr="007B20C8">
        <w:t xml:space="preserve"> established by section</w:t>
      </w:r>
      <w:r w:rsidR="007B20C8" w:rsidRPr="007B20C8">
        <w:t> </w:t>
      </w:r>
      <w:r w:rsidR="00657993" w:rsidRPr="007B20C8">
        <w:t>11</w:t>
      </w:r>
      <w:r w:rsidRPr="007B20C8">
        <w:t>.</w:t>
      </w:r>
    </w:p>
    <w:p w:rsidR="00572D57" w:rsidRPr="007B20C8" w:rsidRDefault="00572D57" w:rsidP="007B20C8">
      <w:pPr>
        <w:pStyle w:val="Definition"/>
      </w:pPr>
      <w:r w:rsidRPr="007B20C8">
        <w:rPr>
          <w:b/>
          <w:i/>
        </w:rPr>
        <w:t xml:space="preserve">amount of credit </w:t>
      </w:r>
      <w:r w:rsidRPr="007B20C8">
        <w:t>has the same meaning as in the National Credit Code.</w:t>
      </w:r>
    </w:p>
    <w:p w:rsidR="00572D57" w:rsidRPr="007B20C8" w:rsidRDefault="00572D57" w:rsidP="007B20C8">
      <w:pPr>
        <w:pStyle w:val="Definition"/>
      </w:pPr>
      <w:r w:rsidRPr="007B20C8">
        <w:rPr>
          <w:b/>
          <w:i/>
        </w:rPr>
        <w:t>authorised debt security</w:t>
      </w:r>
      <w:r w:rsidR="009923F4" w:rsidRPr="007B20C8">
        <w:t xml:space="preserve"> has the meaning given by</w:t>
      </w:r>
      <w:r w:rsidRPr="007B20C8">
        <w:t xml:space="preserve"> subsection</w:t>
      </w:r>
      <w:r w:rsidR="007B20C8" w:rsidRPr="007B20C8">
        <w:t> </w:t>
      </w:r>
      <w:r w:rsidR="00657993" w:rsidRPr="007B20C8">
        <w:t>12</w:t>
      </w:r>
      <w:r w:rsidRPr="007B20C8">
        <w:t>(4).</w:t>
      </w:r>
    </w:p>
    <w:p w:rsidR="00572D57" w:rsidRPr="007B20C8" w:rsidRDefault="00572D57" w:rsidP="007B20C8">
      <w:pPr>
        <w:pStyle w:val="Definition"/>
      </w:pPr>
      <w:r w:rsidRPr="007B20C8">
        <w:rPr>
          <w:b/>
          <w:i/>
        </w:rPr>
        <w:t xml:space="preserve">credit </w:t>
      </w:r>
      <w:r w:rsidRPr="007B20C8">
        <w:t>has the same meaning as in the National Credit Code.</w:t>
      </w:r>
    </w:p>
    <w:p w:rsidR="00572D57" w:rsidRPr="007B20C8" w:rsidRDefault="00572D57" w:rsidP="007B20C8">
      <w:pPr>
        <w:pStyle w:val="Definition"/>
      </w:pPr>
      <w:r w:rsidRPr="007B20C8">
        <w:rPr>
          <w:b/>
          <w:i/>
        </w:rPr>
        <w:t>eligible delegate</w:t>
      </w:r>
      <w:r w:rsidR="009923F4" w:rsidRPr="007B20C8">
        <w:t xml:space="preserve"> has the meaning given by</w:t>
      </w:r>
      <w:r w:rsidRPr="007B20C8">
        <w:t xml:space="preserve"> subsection</w:t>
      </w:r>
      <w:r w:rsidR="007B20C8" w:rsidRPr="007B20C8">
        <w:t> </w:t>
      </w:r>
      <w:r w:rsidR="00657993" w:rsidRPr="007B20C8">
        <w:t>18</w:t>
      </w:r>
      <w:r w:rsidRPr="007B20C8">
        <w:t>(2).</w:t>
      </w:r>
    </w:p>
    <w:p w:rsidR="00572D57" w:rsidRPr="007B20C8" w:rsidRDefault="00572D57" w:rsidP="007B20C8">
      <w:pPr>
        <w:pStyle w:val="Definition"/>
        <w:rPr>
          <w:b/>
          <w:i/>
        </w:rPr>
      </w:pPr>
      <w:r w:rsidRPr="007B20C8">
        <w:rPr>
          <w:b/>
          <w:i/>
        </w:rPr>
        <w:t xml:space="preserve">Finance Minister </w:t>
      </w:r>
      <w:r w:rsidRPr="007B20C8">
        <w:t>means the Minister who administers the</w:t>
      </w:r>
      <w:r w:rsidRPr="007B20C8">
        <w:rPr>
          <w:b/>
          <w:i/>
        </w:rPr>
        <w:t xml:space="preserve"> </w:t>
      </w:r>
      <w:r w:rsidRPr="007B20C8">
        <w:rPr>
          <w:i/>
        </w:rPr>
        <w:t>Public Governance, Performance and Accountability Act 2013</w:t>
      </w:r>
      <w:r w:rsidRPr="007B20C8">
        <w:t>.</w:t>
      </w:r>
    </w:p>
    <w:p w:rsidR="00572D57" w:rsidRPr="007B20C8" w:rsidRDefault="00572D57" w:rsidP="007B20C8">
      <w:pPr>
        <w:pStyle w:val="Definition"/>
      </w:pPr>
      <w:r w:rsidRPr="007B20C8">
        <w:rPr>
          <w:b/>
          <w:i/>
        </w:rPr>
        <w:t>Fund</w:t>
      </w:r>
      <w:r w:rsidRPr="007B20C8">
        <w:t xml:space="preserve"> means the Structured Finance Support (Coronavirus Economic Response) Fund established by section</w:t>
      </w:r>
      <w:r w:rsidR="007B20C8" w:rsidRPr="007B20C8">
        <w:t> </w:t>
      </w:r>
      <w:r w:rsidR="00657993" w:rsidRPr="007B20C8">
        <w:t>10</w:t>
      </w:r>
      <w:r w:rsidRPr="007B20C8">
        <w:t>.</w:t>
      </w:r>
    </w:p>
    <w:p w:rsidR="00572D57" w:rsidRPr="007B20C8" w:rsidRDefault="00572D57" w:rsidP="007B20C8">
      <w:pPr>
        <w:pStyle w:val="Definition"/>
      </w:pPr>
      <w:r w:rsidRPr="007B20C8">
        <w:rPr>
          <w:b/>
          <w:i/>
        </w:rPr>
        <w:t>investment</w:t>
      </w:r>
      <w:r w:rsidRPr="007B20C8">
        <w:t xml:space="preserve"> means any mode of application of money or financial assets for the purpose of gaining a return (whether by way of income, capital gain or any other form of return).</w:t>
      </w:r>
    </w:p>
    <w:p w:rsidR="00572D57" w:rsidRPr="007B20C8" w:rsidRDefault="00572D57" w:rsidP="007B20C8">
      <w:pPr>
        <w:pStyle w:val="Definition"/>
      </w:pPr>
      <w:r w:rsidRPr="007B20C8">
        <w:rPr>
          <w:b/>
          <w:i/>
        </w:rPr>
        <w:t>investment of the Fund</w:t>
      </w:r>
      <w:r w:rsidRPr="007B20C8">
        <w:t xml:space="preserve"> means an investment that, under section</w:t>
      </w:r>
      <w:r w:rsidR="007B20C8" w:rsidRPr="007B20C8">
        <w:t> </w:t>
      </w:r>
      <w:r w:rsidR="00657993" w:rsidRPr="007B20C8">
        <w:t>12</w:t>
      </w:r>
      <w:r w:rsidRPr="007B20C8">
        <w:t>, is taken to be an investment of the Fund.</w:t>
      </w:r>
    </w:p>
    <w:p w:rsidR="00572D57" w:rsidRPr="007B20C8" w:rsidRDefault="00572D57" w:rsidP="007B20C8">
      <w:pPr>
        <w:pStyle w:val="Definition"/>
      </w:pPr>
      <w:r w:rsidRPr="007B20C8">
        <w:rPr>
          <w:b/>
          <w:i/>
        </w:rPr>
        <w:t>listed entity</w:t>
      </w:r>
      <w:r w:rsidRPr="007B20C8">
        <w:t xml:space="preserve"> has the same meaning as in the </w:t>
      </w:r>
      <w:r w:rsidRPr="007B20C8">
        <w:rPr>
          <w:i/>
        </w:rPr>
        <w:t>Public Governance, Performance and Accountability Act 2013</w:t>
      </w:r>
      <w:r w:rsidRPr="007B20C8">
        <w:t>.</w:t>
      </w:r>
    </w:p>
    <w:p w:rsidR="00572D57" w:rsidRPr="007B20C8" w:rsidRDefault="00572D57" w:rsidP="007B20C8">
      <w:pPr>
        <w:pStyle w:val="Definition"/>
      </w:pPr>
      <w:r w:rsidRPr="007B20C8">
        <w:rPr>
          <w:b/>
          <w:i/>
        </w:rPr>
        <w:t xml:space="preserve">National Credit Code </w:t>
      </w:r>
      <w:r w:rsidRPr="007B20C8">
        <w:t xml:space="preserve">has the same meaning as in the </w:t>
      </w:r>
      <w:r w:rsidRPr="007B20C8">
        <w:rPr>
          <w:i/>
        </w:rPr>
        <w:t>National Consumer Credit Protection Act 2009</w:t>
      </w:r>
      <w:r w:rsidRPr="007B20C8">
        <w:t>.</w:t>
      </w:r>
    </w:p>
    <w:p w:rsidR="00572D57" w:rsidRPr="007B20C8" w:rsidRDefault="00572D57" w:rsidP="007B20C8">
      <w:pPr>
        <w:pStyle w:val="Definition"/>
      </w:pPr>
      <w:r w:rsidRPr="007B20C8">
        <w:rPr>
          <w:b/>
          <w:i/>
        </w:rPr>
        <w:t xml:space="preserve">official </w:t>
      </w:r>
      <w:r w:rsidRPr="007B20C8">
        <w:t xml:space="preserve">has the same meaning as in the </w:t>
      </w:r>
      <w:r w:rsidRPr="007B20C8">
        <w:rPr>
          <w:i/>
        </w:rPr>
        <w:t>Public Governance, Performance and Accountability Act 2013</w:t>
      </w:r>
      <w:r w:rsidRPr="007B20C8">
        <w:t>.</w:t>
      </w:r>
    </w:p>
    <w:p w:rsidR="00572D57" w:rsidRPr="007B20C8" w:rsidRDefault="00572D57" w:rsidP="007B20C8">
      <w:pPr>
        <w:pStyle w:val="Definition"/>
      </w:pPr>
      <w:r w:rsidRPr="007B20C8">
        <w:rPr>
          <w:b/>
          <w:i/>
        </w:rPr>
        <w:t xml:space="preserve">rules </w:t>
      </w:r>
      <w:r w:rsidRPr="007B20C8">
        <w:t>means rules made under section</w:t>
      </w:r>
      <w:r w:rsidR="007B20C8" w:rsidRPr="007B20C8">
        <w:t> </w:t>
      </w:r>
      <w:r w:rsidR="00657993" w:rsidRPr="007B20C8">
        <w:t>20</w:t>
      </w:r>
      <w:r w:rsidRPr="007B20C8">
        <w:t>.</w:t>
      </w:r>
    </w:p>
    <w:p w:rsidR="00572D57" w:rsidRPr="007B20C8" w:rsidRDefault="00657993" w:rsidP="007B20C8">
      <w:pPr>
        <w:pStyle w:val="ActHead5"/>
      </w:pPr>
      <w:bookmarkStart w:id="12" w:name="_Toc35957763"/>
      <w:r w:rsidRPr="00CA071D">
        <w:rPr>
          <w:rStyle w:val="CharSectno"/>
        </w:rPr>
        <w:t>6</w:t>
      </w:r>
      <w:r w:rsidR="00572D57" w:rsidRPr="007B20C8">
        <w:t xml:space="preserve">  Crown to be bound</w:t>
      </w:r>
      <w:bookmarkEnd w:id="12"/>
    </w:p>
    <w:p w:rsidR="00572D57" w:rsidRPr="007B20C8" w:rsidRDefault="00572D57" w:rsidP="007B20C8">
      <w:pPr>
        <w:pStyle w:val="subsection"/>
      </w:pPr>
      <w:r w:rsidRPr="007B20C8">
        <w:tab/>
        <w:t>(1)</w:t>
      </w:r>
      <w:r w:rsidRPr="007B20C8">
        <w:tab/>
        <w:t>This Act binds the Crown</w:t>
      </w:r>
      <w:bookmarkStart w:id="13" w:name="BK_S3P4L7C30"/>
      <w:bookmarkEnd w:id="13"/>
      <w:r w:rsidRPr="007B20C8">
        <w:t xml:space="preserve"> in each of its capacities.</w:t>
      </w:r>
    </w:p>
    <w:p w:rsidR="00572D57" w:rsidRPr="007B20C8" w:rsidRDefault="00572D57" w:rsidP="007B20C8">
      <w:pPr>
        <w:pStyle w:val="subsection"/>
      </w:pPr>
      <w:r w:rsidRPr="007B20C8">
        <w:tab/>
        <w:t>(2)</w:t>
      </w:r>
      <w:r w:rsidRPr="007B20C8">
        <w:tab/>
        <w:t>This Act does not make the Crown liable to be prosecuted for an offence.</w:t>
      </w:r>
    </w:p>
    <w:p w:rsidR="00572D57" w:rsidRPr="007B20C8" w:rsidRDefault="00657993" w:rsidP="007B20C8">
      <w:pPr>
        <w:pStyle w:val="ActHead5"/>
      </w:pPr>
      <w:bookmarkStart w:id="14" w:name="_Toc35957764"/>
      <w:r w:rsidRPr="00CA071D">
        <w:rPr>
          <w:rStyle w:val="CharSectno"/>
        </w:rPr>
        <w:t>7</w:t>
      </w:r>
      <w:r w:rsidR="00572D57" w:rsidRPr="007B20C8">
        <w:t xml:space="preserve">  Extension to external Territories</w:t>
      </w:r>
      <w:bookmarkEnd w:id="14"/>
    </w:p>
    <w:p w:rsidR="00572D57" w:rsidRPr="007B20C8" w:rsidRDefault="00572D57" w:rsidP="007B20C8">
      <w:pPr>
        <w:pStyle w:val="subsection"/>
      </w:pPr>
      <w:r w:rsidRPr="007B20C8">
        <w:tab/>
      </w:r>
      <w:r w:rsidRPr="007B20C8">
        <w:tab/>
        <w:t>This Act extend</w:t>
      </w:r>
      <w:bookmarkStart w:id="15" w:name="BK_S3P4L11C18"/>
      <w:bookmarkEnd w:id="15"/>
      <w:r w:rsidRPr="007B20C8">
        <w:t>s to every external Territory.</w:t>
      </w:r>
    </w:p>
    <w:p w:rsidR="00572D57" w:rsidRPr="007B20C8" w:rsidRDefault="00657993" w:rsidP="007B20C8">
      <w:pPr>
        <w:pStyle w:val="ActHead5"/>
      </w:pPr>
      <w:bookmarkStart w:id="16" w:name="_Toc35957765"/>
      <w:r w:rsidRPr="00CA071D">
        <w:rPr>
          <w:rStyle w:val="CharSectno"/>
        </w:rPr>
        <w:t>8</w:t>
      </w:r>
      <w:r w:rsidR="00572D57" w:rsidRPr="007B20C8">
        <w:t xml:space="preserve">  Extra</w:t>
      </w:r>
      <w:r w:rsidR="006A0448">
        <w:noBreakHyphen/>
      </w:r>
      <w:r w:rsidR="00572D57" w:rsidRPr="007B20C8">
        <w:t>territorial application</w:t>
      </w:r>
      <w:bookmarkEnd w:id="16"/>
    </w:p>
    <w:p w:rsidR="00572D57" w:rsidRPr="007B20C8" w:rsidRDefault="00572D57" w:rsidP="007B20C8">
      <w:pPr>
        <w:pStyle w:val="subsection"/>
      </w:pPr>
      <w:r w:rsidRPr="007B20C8">
        <w:tab/>
      </w:r>
      <w:r w:rsidRPr="007B20C8">
        <w:tab/>
        <w:t>This Act extends to acts, omissions, matters and things outside Australia.</w:t>
      </w:r>
    </w:p>
    <w:p w:rsidR="00572D57" w:rsidRPr="007B20C8" w:rsidRDefault="00572D57" w:rsidP="007B20C8">
      <w:pPr>
        <w:pStyle w:val="ActHead2"/>
        <w:pageBreakBefore/>
      </w:pPr>
      <w:bookmarkStart w:id="17" w:name="_Toc35957766"/>
      <w:r w:rsidRPr="00CA071D">
        <w:rPr>
          <w:rStyle w:val="CharPartNo"/>
        </w:rPr>
        <w:t>Part</w:t>
      </w:r>
      <w:r w:rsidR="007B20C8" w:rsidRPr="00CA071D">
        <w:rPr>
          <w:rStyle w:val="CharPartNo"/>
        </w:rPr>
        <w:t> </w:t>
      </w:r>
      <w:r w:rsidRPr="00CA071D">
        <w:rPr>
          <w:rStyle w:val="CharPartNo"/>
        </w:rPr>
        <w:t>2</w:t>
      </w:r>
      <w:r w:rsidRPr="007B20C8">
        <w:t>—</w:t>
      </w:r>
      <w:r w:rsidRPr="00CA071D">
        <w:rPr>
          <w:rStyle w:val="CharPartText"/>
        </w:rPr>
        <w:t>The Structured Finance Support (Coronavirus Economic Response) Fund</w:t>
      </w:r>
      <w:bookmarkEnd w:id="17"/>
    </w:p>
    <w:p w:rsidR="00572D57" w:rsidRPr="00CA071D" w:rsidRDefault="00572D57" w:rsidP="007B20C8">
      <w:pPr>
        <w:pStyle w:val="Header"/>
      </w:pPr>
      <w:r w:rsidRPr="00CA071D">
        <w:rPr>
          <w:rStyle w:val="CharDivNo"/>
        </w:rPr>
        <w:t xml:space="preserve"> </w:t>
      </w:r>
      <w:r w:rsidRPr="00CA071D">
        <w:rPr>
          <w:rStyle w:val="CharDivText"/>
        </w:rPr>
        <w:t xml:space="preserve"> </w:t>
      </w:r>
    </w:p>
    <w:p w:rsidR="00572D57" w:rsidRPr="007B20C8" w:rsidRDefault="00657993" w:rsidP="007B20C8">
      <w:pPr>
        <w:pStyle w:val="ActHead5"/>
      </w:pPr>
      <w:bookmarkStart w:id="18" w:name="_Toc35957767"/>
      <w:r w:rsidRPr="00CA071D">
        <w:rPr>
          <w:rStyle w:val="CharSectno"/>
        </w:rPr>
        <w:t>9</w:t>
      </w:r>
      <w:r w:rsidR="00572D57" w:rsidRPr="007B20C8">
        <w:t xml:space="preserve">  Simplified outline of this Part</w:t>
      </w:r>
      <w:bookmarkEnd w:id="18"/>
    </w:p>
    <w:p w:rsidR="00572D57" w:rsidRPr="007B20C8" w:rsidRDefault="00572D57" w:rsidP="007B20C8">
      <w:pPr>
        <w:pStyle w:val="SOText"/>
      </w:pPr>
      <w:r w:rsidRPr="007B20C8">
        <w:t>This Part sets up the Structured Finance Support (Coronavirus Economic Response) Fund.</w:t>
      </w:r>
    </w:p>
    <w:p w:rsidR="00572D57" w:rsidRPr="007B20C8" w:rsidRDefault="00572D57" w:rsidP="007B20C8">
      <w:pPr>
        <w:pStyle w:val="SOText"/>
      </w:pPr>
      <w:r w:rsidRPr="007B20C8">
        <w:t>The Fund consists of the Structured Finance Support (Coronavirus Economic Response) Fund Special Account</w:t>
      </w:r>
      <w:bookmarkStart w:id="19" w:name="BK_S3P5L8C53"/>
      <w:bookmarkEnd w:id="19"/>
      <w:r w:rsidRPr="007B20C8">
        <w:t xml:space="preserve"> and the investments of the Fund.</w:t>
      </w:r>
    </w:p>
    <w:p w:rsidR="00572D57" w:rsidRPr="007B20C8" w:rsidRDefault="00A22310" w:rsidP="007B20C8">
      <w:pPr>
        <w:pStyle w:val="SOText"/>
      </w:pPr>
      <w:r w:rsidRPr="007B20C8">
        <w:t>$</w:t>
      </w:r>
      <w:r w:rsidR="000B738B" w:rsidRPr="007B20C8">
        <w:t>1</w:t>
      </w:r>
      <w:r w:rsidRPr="007B20C8">
        <w:t>5</w:t>
      </w:r>
      <w:r w:rsidR="00572D57" w:rsidRPr="007B20C8">
        <w:t xml:space="preserve"> billion must be credited to the Account. The Minister may also, with the agreement of the Finance Minister, determine that additional amounts be credited to the Fund.</w:t>
      </w:r>
    </w:p>
    <w:p w:rsidR="00572D57" w:rsidRPr="007B20C8" w:rsidRDefault="00572D57" w:rsidP="007B20C8">
      <w:pPr>
        <w:pStyle w:val="SOText"/>
      </w:pPr>
      <w:r w:rsidRPr="007B20C8">
        <w:t>Amounts may be debited from the Account for the purposes of the Account, which include paying the costs of making investments. The Minister may also determine that the balance of the Account be reduced.</w:t>
      </w:r>
    </w:p>
    <w:p w:rsidR="00572D57" w:rsidRPr="007B20C8" w:rsidRDefault="00657993" w:rsidP="007B20C8">
      <w:pPr>
        <w:pStyle w:val="ActHead5"/>
      </w:pPr>
      <w:bookmarkStart w:id="20" w:name="_Toc35957768"/>
      <w:r w:rsidRPr="00CA071D">
        <w:rPr>
          <w:rStyle w:val="CharSectno"/>
        </w:rPr>
        <w:t>10</w:t>
      </w:r>
      <w:r w:rsidR="00572D57" w:rsidRPr="007B20C8">
        <w:t xml:space="preserve">  Establishment of the Structured Finance Support (Coronavirus Economic Response) Fund</w:t>
      </w:r>
      <w:bookmarkEnd w:id="20"/>
    </w:p>
    <w:p w:rsidR="00572D57" w:rsidRPr="007B20C8" w:rsidRDefault="00572D57" w:rsidP="007B20C8">
      <w:pPr>
        <w:pStyle w:val="subsection"/>
      </w:pPr>
      <w:r w:rsidRPr="007B20C8">
        <w:tab/>
        <w:t>(1)</w:t>
      </w:r>
      <w:r w:rsidRPr="007B20C8">
        <w:tab/>
        <w:t>The Structured Finance Support (Coronavirus Economic Response) Fund is established by this section.</w:t>
      </w:r>
    </w:p>
    <w:p w:rsidR="00572D57" w:rsidRPr="007B20C8" w:rsidRDefault="00572D57" w:rsidP="007B20C8">
      <w:pPr>
        <w:pStyle w:val="subsection"/>
      </w:pPr>
      <w:r w:rsidRPr="007B20C8">
        <w:tab/>
        <w:t>(2)</w:t>
      </w:r>
      <w:r w:rsidRPr="007B20C8">
        <w:tab/>
        <w:t>The Structured Finance Support (Coronavirus Economic Response) Fund consists of:</w:t>
      </w:r>
    </w:p>
    <w:p w:rsidR="00572D57" w:rsidRPr="007B20C8" w:rsidRDefault="00572D57" w:rsidP="007B20C8">
      <w:pPr>
        <w:pStyle w:val="paragraph"/>
      </w:pPr>
      <w:r w:rsidRPr="007B20C8">
        <w:tab/>
        <w:t>(a)</w:t>
      </w:r>
      <w:r w:rsidRPr="007B20C8">
        <w:tab/>
        <w:t xml:space="preserve">the Structured Finance Support (Coronavirus Economic Response) </w:t>
      </w:r>
      <w:r w:rsidR="00B20805" w:rsidRPr="007B20C8">
        <w:t xml:space="preserve">Fund </w:t>
      </w:r>
      <w:r w:rsidRPr="007B20C8">
        <w:t>Special Account</w:t>
      </w:r>
      <w:bookmarkStart w:id="21" w:name="BK_S3P5L24C31"/>
      <w:bookmarkEnd w:id="21"/>
      <w:r w:rsidRPr="007B20C8">
        <w:t>; and</w:t>
      </w:r>
    </w:p>
    <w:p w:rsidR="00572D57" w:rsidRPr="007B20C8" w:rsidRDefault="00572D57" w:rsidP="007B20C8">
      <w:pPr>
        <w:pStyle w:val="paragraph"/>
      </w:pPr>
      <w:r w:rsidRPr="007B20C8">
        <w:tab/>
        <w:t>(b)</w:t>
      </w:r>
      <w:r w:rsidRPr="007B20C8">
        <w:tab/>
        <w:t>the investments of the Fund.</w:t>
      </w:r>
    </w:p>
    <w:p w:rsidR="00572D57" w:rsidRPr="007B20C8" w:rsidRDefault="00657993" w:rsidP="007B20C8">
      <w:pPr>
        <w:pStyle w:val="ActHead5"/>
      </w:pPr>
      <w:bookmarkStart w:id="22" w:name="_Toc35957769"/>
      <w:r w:rsidRPr="00CA071D">
        <w:rPr>
          <w:rStyle w:val="CharSectno"/>
        </w:rPr>
        <w:t>11</w:t>
      </w:r>
      <w:r w:rsidR="00572D57" w:rsidRPr="007B20C8">
        <w:t xml:space="preserve">  Establishment of the </w:t>
      </w:r>
      <w:r w:rsidR="00B20805" w:rsidRPr="007B20C8">
        <w:t>Structured Finance Support (Coronavirus Economic Response)</w:t>
      </w:r>
      <w:r w:rsidR="00572D57" w:rsidRPr="007B20C8">
        <w:t xml:space="preserve"> Fund Special Account</w:t>
      </w:r>
      <w:bookmarkStart w:id="23" w:name="BK_S3P6L2C40"/>
      <w:bookmarkEnd w:id="23"/>
      <w:bookmarkEnd w:id="22"/>
    </w:p>
    <w:p w:rsidR="00572D57" w:rsidRPr="007B20C8" w:rsidRDefault="00572D57" w:rsidP="007B20C8">
      <w:pPr>
        <w:pStyle w:val="subsection"/>
      </w:pPr>
      <w:r w:rsidRPr="007B20C8">
        <w:tab/>
        <w:t>(1)</w:t>
      </w:r>
      <w:r w:rsidRPr="007B20C8">
        <w:tab/>
        <w:t xml:space="preserve">The </w:t>
      </w:r>
      <w:r w:rsidR="00B20805" w:rsidRPr="007B20C8">
        <w:t>Structured Finance Support (Coronavirus Economic Response)</w:t>
      </w:r>
      <w:r w:rsidRPr="007B20C8">
        <w:t xml:space="preserve"> Fund Special Account</w:t>
      </w:r>
      <w:bookmarkStart w:id="24" w:name="BK_S3P6L4C31"/>
      <w:bookmarkEnd w:id="24"/>
      <w:r w:rsidRPr="007B20C8">
        <w:t xml:space="preserve"> is established by this section.</w:t>
      </w:r>
    </w:p>
    <w:p w:rsidR="00572D57" w:rsidRPr="007B20C8" w:rsidRDefault="00572D57" w:rsidP="007B20C8">
      <w:pPr>
        <w:pStyle w:val="subsection"/>
      </w:pPr>
      <w:r w:rsidRPr="007B20C8">
        <w:tab/>
        <w:t>(2)</w:t>
      </w:r>
      <w:r w:rsidRPr="007B20C8">
        <w:tab/>
        <w:t>The Account is a special account</w:t>
      </w:r>
      <w:bookmarkStart w:id="25" w:name="BK_S3P6L5C38"/>
      <w:bookmarkEnd w:id="25"/>
      <w:r w:rsidRPr="007B20C8">
        <w:t xml:space="preserve"> for the purposes of the </w:t>
      </w:r>
      <w:r w:rsidRPr="007B20C8">
        <w:rPr>
          <w:i/>
        </w:rPr>
        <w:t>Public Governance, Performance and Accountability Act 2013</w:t>
      </w:r>
      <w:r w:rsidRPr="007B20C8">
        <w:t>.</w:t>
      </w:r>
    </w:p>
    <w:p w:rsidR="00572D57" w:rsidRPr="007B20C8" w:rsidRDefault="00572D57" w:rsidP="007B20C8">
      <w:pPr>
        <w:pStyle w:val="notetext"/>
      </w:pPr>
      <w:r w:rsidRPr="007B20C8">
        <w:t>Note:</w:t>
      </w:r>
      <w:r w:rsidRPr="007B20C8">
        <w:tab/>
        <w:t>An Appropriation Act may contain a provision to the effect that, if any of the purposes of a special account</w:t>
      </w:r>
      <w:bookmarkStart w:id="26" w:name="BK_S3P6L8C37"/>
      <w:bookmarkEnd w:id="26"/>
      <w:r w:rsidRPr="007B20C8">
        <w:t xml:space="preserve"> is a purpose that is covered by an item in the Appropriation Act (whether or not the item expressly refers to the special account</w:t>
      </w:r>
      <w:bookmarkStart w:id="27" w:name="BK_S3P6L10C23"/>
      <w:bookmarkEnd w:id="27"/>
      <w:r w:rsidRPr="007B20C8">
        <w:t>), then amounts may be debited against the appropriation for that item and credited to that special account</w:t>
      </w:r>
      <w:bookmarkStart w:id="28" w:name="BK_S3P6L11C65"/>
      <w:bookmarkEnd w:id="28"/>
      <w:r w:rsidRPr="007B20C8">
        <w:t>.</w:t>
      </w:r>
    </w:p>
    <w:p w:rsidR="00572D57" w:rsidRPr="007B20C8" w:rsidRDefault="00657993" w:rsidP="007B20C8">
      <w:pPr>
        <w:pStyle w:val="ActHead5"/>
      </w:pPr>
      <w:bookmarkStart w:id="29" w:name="_Toc35957770"/>
      <w:r w:rsidRPr="00CA071D">
        <w:rPr>
          <w:rStyle w:val="CharSectno"/>
        </w:rPr>
        <w:t>12</w:t>
      </w:r>
      <w:r w:rsidR="00572D57" w:rsidRPr="007B20C8">
        <w:t xml:space="preserve">  Investments of the Fund</w:t>
      </w:r>
      <w:bookmarkEnd w:id="29"/>
    </w:p>
    <w:p w:rsidR="008D2525" w:rsidRPr="007B20C8" w:rsidRDefault="00572D57" w:rsidP="007B20C8">
      <w:pPr>
        <w:pStyle w:val="subsection"/>
      </w:pPr>
      <w:r w:rsidRPr="007B20C8">
        <w:tab/>
        <w:t>(1)</w:t>
      </w:r>
      <w:r w:rsidRPr="007B20C8">
        <w:tab/>
        <w:t>The Minister</w:t>
      </w:r>
      <w:r w:rsidRPr="007B20C8">
        <w:rPr>
          <w:i/>
        </w:rPr>
        <w:t xml:space="preserve"> </w:t>
      </w:r>
      <w:r w:rsidRPr="007B20C8">
        <w:t>may, on behalf of the Commonwealth</w:t>
      </w:r>
      <w:r w:rsidR="007047D0" w:rsidRPr="007B20C8">
        <w:t xml:space="preserve"> and to further an object of this Act</w:t>
      </w:r>
      <w:r w:rsidRPr="007B20C8">
        <w:t>, invest amounts standing to the credit of the Account in</w:t>
      </w:r>
      <w:r w:rsidR="008D2525" w:rsidRPr="007B20C8">
        <w:t>:</w:t>
      </w:r>
    </w:p>
    <w:p w:rsidR="008D2525" w:rsidRPr="007B20C8" w:rsidRDefault="008D2525" w:rsidP="007B20C8">
      <w:pPr>
        <w:pStyle w:val="paragraph"/>
      </w:pPr>
      <w:r w:rsidRPr="007B20C8">
        <w:tab/>
        <w:t>(a)</w:t>
      </w:r>
      <w:r w:rsidRPr="007B20C8">
        <w:tab/>
        <w:t>any authorised debt security; or</w:t>
      </w:r>
    </w:p>
    <w:p w:rsidR="008D2525" w:rsidRPr="007B20C8" w:rsidRDefault="008D2525" w:rsidP="007B20C8">
      <w:pPr>
        <w:pStyle w:val="paragraph"/>
      </w:pPr>
      <w:r w:rsidRPr="007B20C8">
        <w:tab/>
        <w:t>(b)</w:t>
      </w:r>
      <w:r w:rsidRPr="007B20C8">
        <w:tab/>
        <w:t>any other investment</w:t>
      </w:r>
      <w:r w:rsidR="00A2566E" w:rsidRPr="007B20C8">
        <w:t>,</w:t>
      </w:r>
      <w:r w:rsidRPr="007B20C8">
        <w:t xml:space="preserve"> of a kind prescribed by the rules</w:t>
      </w:r>
      <w:r w:rsidR="00A2566E" w:rsidRPr="007B20C8">
        <w:t xml:space="preserve">, that complies with </w:t>
      </w:r>
      <w:r w:rsidR="00271CFA" w:rsidRPr="007B20C8">
        <w:t>the</w:t>
      </w:r>
      <w:r w:rsidR="00A2566E" w:rsidRPr="007B20C8">
        <w:t xml:space="preserve"> requirements or restrictions </w:t>
      </w:r>
      <w:r w:rsidR="00271CFA" w:rsidRPr="007B20C8">
        <w:t xml:space="preserve">(if any) </w:t>
      </w:r>
      <w:r w:rsidR="00A2566E" w:rsidRPr="007B20C8">
        <w:t>prescribed by the rules.</w:t>
      </w:r>
    </w:p>
    <w:p w:rsidR="00572D57" w:rsidRPr="007B20C8" w:rsidRDefault="00572D57" w:rsidP="007B20C8">
      <w:pPr>
        <w:pStyle w:val="subsection"/>
      </w:pPr>
      <w:r w:rsidRPr="007B20C8">
        <w:tab/>
        <w:t>(2)</w:t>
      </w:r>
      <w:r w:rsidRPr="007B20C8">
        <w:tab/>
        <w:t xml:space="preserve">Investments under </w:t>
      </w:r>
      <w:r w:rsidR="007B20C8" w:rsidRPr="007B20C8">
        <w:t>subsection (</w:t>
      </w:r>
      <w:r w:rsidRPr="007B20C8">
        <w:t>1) are taken to be investments of the Fund.</w:t>
      </w:r>
    </w:p>
    <w:p w:rsidR="00572D57" w:rsidRPr="007B20C8" w:rsidRDefault="00572D57" w:rsidP="007B20C8">
      <w:pPr>
        <w:pStyle w:val="subsection"/>
      </w:pPr>
      <w:r w:rsidRPr="007B20C8">
        <w:tab/>
        <w:t>(3)</w:t>
      </w:r>
      <w:r w:rsidRPr="007B20C8">
        <w:tab/>
        <w:t>At any time before an investment of the Fund matures, the Minister may, on behalf of the Commonwealth, authorise the re</w:t>
      </w:r>
      <w:r w:rsidR="006A0448">
        <w:noBreakHyphen/>
      </w:r>
      <w:r w:rsidRPr="007B20C8">
        <w:t>investment of the proceeds upon maturity in an authorised debt security</w:t>
      </w:r>
      <w:r w:rsidR="000B738B" w:rsidRPr="007B20C8">
        <w:t xml:space="preserve">, or an investment to which </w:t>
      </w:r>
      <w:r w:rsidR="007B20C8" w:rsidRPr="007B20C8">
        <w:t>paragraph (</w:t>
      </w:r>
      <w:r w:rsidR="000B738B" w:rsidRPr="007B20C8">
        <w:t xml:space="preserve">1)(b) applies, </w:t>
      </w:r>
      <w:r w:rsidRPr="007B20C8">
        <w:t>with the same entity. The new investment is taken to be an investment of the Fund.</w:t>
      </w:r>
    </w:p>
    <w:p w:rsidR="00572D57" w:rsidRPr="007B20C8" w:rsidRDefault="00572D57" w:rsidP="007B20C8">
      <w:pPr>
        <w:pStyle w:val="subsection"/>
      </w:pPr>
      <w:r w:rsidRPr="007B20C8">
        <w:tab/>
        <w:t>(4)</w:t>
      </w:r>
      <w:r w:rsidRPr="007B20C8">
        <w:tab/>
        <w:t xml:space="preserve">An </w:t>
      </w:r>
      <w:r w:rsidRPr="007B20C8">
        <w:rPr>
          <w:b/>
          <w:i/>
        </w:rPr>
        <w:t>authorised debt security</w:t>
      </w:r>
      <w:r w:rsidRPr="007B20C8">
        <w:t xml:space="preserve"> is</w:t>
      </w:r>
      <w:r w:rsidR="00366228" w:rsidRPr="007B20C8">
        <w:t xml:space="preserve"> a debt security that</w:t>
      </w:r>
      <w:r w:rsidRPr="007B20C8">
        <w:t>:</w:t>
      </w:r>
    </w:p>
    <w:p w:rsidR="00572D57" w:rsidRPr="007B20C8" w:rsidRDefault="00572D57" w:rsidP="007B20C8">
      <w:pPr>
        <w:pStyle w:val="paragraph"/>
      </w:pPr>
      <w:r w:rsidRPr="007B20C8">
        <w:tab/>
        <w:t>(a)</w:t>
      </w:r>
      <w:r w:rsidRPr="007B20C8">
        <w:tab/>
        <w:t>is issued by:</w:t>
      </w:r>
    </w:p>
    <w:p w:rsidR="00572D57" w:rsidRPr="007B20C8" w:rsidRDefault="00572D57" w:rsidP="007B20C8">
      <w:pPr>
        <w:pStyle w:val="paragraphsub"/>
      </w:pPr>
      <w:r w:rsidRPr="007B20C8">
        <w:tab/>
        <w:t>(</w:t>
      </w:r>
      <w:proofErr w:type="spellStart"/>
      <w:r w:rsidRPr="007B20C8">
        <w:t>i</w:t>
      </w:r>
      <w:proofErr w:type="spellEnd"/>
      <w:r w:rsidRPr="007B20C8">
        <w:t>)</w:t>
      </w:r>
      <w:r w:rsidRPr="007B20C8">
        <w:tab/>
      </w:r>
      <w:r w:rsidR="000B738B" w:rsidRPr="007B20C8">
        <w:t>a</w:t>
      </w:r>
      <w:r w:rsidR="00366228" w:rsidRPr="007B20C8">
        <w:t xml:space="preserve"> trustee of a trust; or</w:t>
      </w:r>
    </w:p>
    <w:p w:rsidR="00572D57" w:rsidRPr="007B20C8" w:rsidRDefault="00572D57" w:rsidP="007B20C8">
      <w:pPr>
        <w:pStyle w:val="paragraphsub"/>
      </w:pPr>
      <w:r w:rsidRPr="007B20C8">
        <w:tab/>
        <w:t>(ii)</w:t>
      </w:r>
      <w:r w:rsidRPr="007B20C8">
        <w:tab/>
      </w:r>
      <w:r w:rsidR="00366228" w:rsidRPr="007B20C8">
        <w:t>a body corporate that is a special purpose vehicle; and</w:t>
      </w:r>
    </w:p>
    <w:p w:rsidR="00572D57" w:rsidRPr="007B20C8" w:rsidRDefault="00572D57" w:rsidP="007B20C8">
      <w:pPr>
        <w:pStyle w:val="paragraph"/>
      </w:pPr>
      <w:r w:rsidRPr="007B20C8">
        <w:tab/>
        <w:t>(b)</w:t>
      </w:r>
      <w:r w:rsidRPr="007B20C8">
        <w:tab/>
      </w:r>
      <w:r w:rsidR="00366228" w:rsidRPr="007B20C8">
        <w:t>is expressed in Australian dollars; and</w:t>
      </w:r>
    </w:p>
    <w:p w:rsidR="00366228" w:rsidRPr="007B20C8" w:rsidRDefault="00366228" w:rsidP="007B20C8">
      <w:pPr>
        <w:pStyle w:val="paragraph"/>
      </w:pPr>
      <w:r w:rsidRPr="007B20C8">
        <w:tab/>
        <w:t>(c)</w:t>
      </w:r>
      <w:r w:rsidRPr="007B20C8">
        <w:tab/>
        <w:t>relates to one or more amounts of credit; and</w:t>
      </w:r>
    </w:p>
    <w:p w:rsidR="00366228" w:rsidRPr="007B20C8" w:rsidRDefault="00366228" w:rsidP="007B20C8">
      <w:pPr>
        <w:pStyle w:val="paragraph"/>
      </w:pPr>
      <w:r w:rsidRPr="007B20C8">
        <w:tab/>
        <w:t>(d)</w:t>
      </w:r>
      <w:r w:rsidRPr="007B20C8">
        <w:tab/>
        <w:t>complies with the requirements or restrictions (if any) prescribed by the rules.</w:t>
      </w:r>
    </w:p>
    <w:p w:rsidR="00572D57" w:rsidRPr="007B20C8" w:rsidRDefault="00572D57" w:rsidP="007B20C8">
      <w:pPr>
        <w:pStyle w:val="subsection"/>
      </w:pPr>
      <w:r w:rsidRPr="007B20C8">
        <w:tab/>
        <w:t>(5)</w:t>
      </w:r>
      <w:r w:rsidRPr="007B20C8">
        <w:tab/>
        <w:t>Section</w:t>
      </w:r>
      <w:r w:rsidR="007B20C8" w:rsidRPr="007B20C8">
        <w:t> </w:t>
      </w:r>
      <w:r w:rsidRPr="007B20C8">
        <w:t xml:space="preserve">58 of the </w:t>
      </w:r>
      <w:r w:rsidRPr="007B20C8">
        <w:rPr>
          <w:i/>
        </w:rPr>
        <w:t>Public Governance, Performance and Accountability Act 2013</w:t>
      </w:r>
      <w:r w:rsidRPr="007B20C8">
        <w:t xml:space="preserve"> (which deals with investment by the Commonwealth) does not apply to an investment of the Fund.</w:t>
      </w:r>
    </w:p>
    <w:p w:rsidR="00572D57" w:rsidRPr="007B20C8" w:rsidRDefault="00657993" w:rsidP="007B20C8">
      <w:pPr>
        <w:pStyle w:val="ActHead5"/>
      </w:pPr>
      <w:bookmarkStart w:id="30" w:name="_Toc35957771"/>
      <w:r w:rsidRPr="00CA071D">
        <w:rPr>
          <w:rStyle w:val="CharSectno"/>
        </w:rPr>
        <w:t>13</w:t>
      </w:r>
      <w:r w:rsidR="00572D57" w:rsidRPr="007B20C8">
        <w:t xml:space="preserve">  Credits to the Account</w:t>
      </w:r>
      <w:bookmarkEnd w:id="30"/>
    </w:p>
    <w:p w:rsidR="00572D57" w:rsidRPr="007B20C8" w:rsidRDefault="00572D57" w:rsidP="007B20C8">
      <w:pPr>
        <w:pStyle w:val="subsection"/>
      </w:pPr>
      <w:r w:rsidRPr="007B20C8">
        <w:tab/>
        <w:t>(1)</w:t>
      </w:r>
      <w:r w:rsidRPr="007B20C8">
        <w:tab/>
        <w:t>There must be credited to the Account amounts equal to the following:</w:t>
      </w:r>
    </w:p>
    <w:p w:rsidR="00572D57" w:rsidRPr="007B20C8" w:rsidRDefault="00572D57" w:rsidP="007B20C8">
      <w:pPr>
        <w:pStyle w:val="paragraph"/>
      </w:pPr>
      <w:r w:rsidRPr="007B20C8">
        <w:tab/>
        <w:t>(a)</w:t>
      </w:r>
      <w:r w:rsidRPr="007B20C8">
        <w:tab/>
      </w:r>
      <w:r w:rsidR="00A22310" w:rsidRPr="007B20C8">
        <w:t>$</w:t>
      </w:r>
      <w:r w:rsidR="000B738B" w:rsidRPr="007B20C8">
        <w:t>1</w:t>
      </w:r>
      <w:r w:rsidR="00A22310" w:rsidRPr="007B20C8">
        <w:t>5 billion</w:t>
      </w:r>
      <w:r w:rsidRPr="007B20C8">
        <w:t xml:space="preserve">, to be credited on </w:t>
      </w:r>
      <w:r w:rsidR="00515055" w:rsidRPr="007B20C8">
        <w:t>the day this Act commences</w:t>
      </w:r>
      <w:r w:rsidRPr="007B20C8">
        <w:t>;</w:t>
      </w:r>
    </w:p>
    <w:p w:rsidR="00572D57" w:rsidRPr="007B20C8" w:rsidRDefault="00572D57" w:rsidP="007B20C8">
      <w:pPr>
        <w:pStyle w:val="paragraph"/>
      </w:pPr>
      <w:r w:rsidRPr="007B20C8">
        <w:tab/>
        <w:t>(</w:t>
      </w:r>
      <w:r w:rsidR="00515055" w:rsidRPr="007B20C8">
        <w:t>b</w:t>
      </w:r>
      <w:r w:rsidRPr="007B20C8">
        <w:t>)</w:t>
      </w:r>
      <w:r w:rsidRPr="007B20C8">
        <w:tab/>
        <w:t>income derived from an investment of the Fund;</w:t>
      </w:r>
    </w:p>
    <w:p w:rsidR="00572D57" w:rsidRPr="007B20C8" w:rsidRDefault="00572D57" w:rsidP="007B20C8">
      <w:pPr>
        <w:pStyle w:val="paragraph"/>
      </w:pPr>
      <w:r w:rsidRPr="007B20C8">
        <w:tab/>
        <w:t>(</w:t>
      </w:r>
      <w:r w:rsidR="00515055" w:rsidRPr="007B20C8">
        <w:t>c</w:t>
      </w:r>
      <w:r w:rsidRPr="007B20C8">
        <w:t>)</w:t>
      </w:r>
      <w:r w:rsidRPr="007B20C8">
        <w:tab/>
        <w:t>a return of capital, or any other financial distribution, relating to an investment of the Fund;</w:t>
      </w:r>
    </w:p>
    <w:p w:rsidR="00572D57" w:rsidRPr="007B20C8" w:rsidRDefault="00572D57" w:rsidP="007B20C8">
      <w:pPr>
        <w:pStyle w:val="paragraph"/>
      </w:pPr>
      <w:r w:rsidRPr="007B20C8">
        <w:tab/>
        <w:t>(</w:t>
      </w:r>
      <w:r w:rsidR="00515055" w:rsidRPr="007B20C8">
        <w:t>d</w:t>
      </w:r>
      <w:r w:rsidRPr="007B20C8">
        <w:t>)</w:t>
      </w:r>
      <w:r w:rsidRPr="007B20C8">
        <w:tab/>
        <w:t>the proceeds of the realisation of an investment of the Fund.</w:t>
      </w:r>
    </w:p>
    <w:p w:rsidR="00572D57" w:rsidRPr="007B20C8" w:rsidRDefault="00572D57" w:rsidP="007B20C8">
      <w:pPr>
        <w:pStyle w:val="subsection"/>
      </w:pPr>
      <w:r w:rsidRPr="007B20C8">
        <w:tab/>
        <w:t>(2)</w:t>
      </w:r>
      <w:r w:rsidRPr="007B20C8">
        <w:tab/>
        <w:t>The Minister may, by notifiable instrument, determine that an amount equal to a specified amount is to be credited to the Account at a time specified in, or ascertained in accordance with, the determination.</w:t>
      </w:r>
    </w:p>
    <w:p w:rsidR="00572D57" w:rsidRPr="007B20C8" w:rsidRDefault="00572D57" w:rsidP="007B20C8">
      <w:pPr>
        <w:pStyle w:val="subsection"/>
      </w:pPr>
      <w:r w:rsidRPr="007B20C8">
        <w:tab/>
        <w:t>(3)</w:t>
      </w:r>
      <w:r w:rsidRPr="007B20C8">
        <w:tab/>
        <w:t>The time specified in, or ascertained in accordance with, the determination must be on or after the time the determination is made.</w:t>
      </w:r>
    </w:p>
    <w:p w:rsidR="00572D57" w:rsidRPr="007B20C8" w:rsidRDefault="00572D57" w:rsidP="007B20C8">
      <w:pPr>
        <w:pStyle w:val="subsection"/>
      </w:pPr>
      <w:r w:rsidRPr="007B20C8">
        <w:tab/>
        <w:t>(4)</w:t>
      </w:r>
      <w:r w:rsidRPr="007B20C8">
        <w:tab/>
        <w:t>The determination must be expressed to be for a specified budget year.</w:t>
      </w:r>
    </w:p>
    <w:p w:rsidR="00572D57" w:rsidRPr="007B20C8" w:rsidRDefault="00572D57" w:rsidP="007B20C8">
      <w:pPr>
        <w:pStyle w:val="subsection"/>
      </w:pPr>
      <w:r w:rsidRPr="007B20C8">
        <w:tab/>
        <w:t>(5)</w:t>
      </w:r>
      <w:r w:rsidRPr="007B20C8">
        <w:tab/>
        <w:t xml:space="preserve">Before making a determination under </w:t>
      </w:r>
      <w:r w:rsidR="007B20C8" w:rsidRPr="007B20C8">
        <w:t>subsection (</w:t>
      </w:r>
      <w:r w:rsidRPr="007B20C8">
        <w:t>2), the Minister must obtain the agreement of the Finance Minister to the determination.</w:t>
      </w:r>
    </w:p>
    <w:p w:rsidR="00572D57" w:rsidRPr="007B20C8" w:rsidRDefault="00657993" w:rsidP="007B20C8">
      <w:pPr>
        <w:pStyle w:val="ActHead5"/>
      </w:pPr>
      <w:bookmarkStart w:id="31" w:name="_Toc35957772"/>
      <w:r w:rsidRPr="00CA071D">
        <w:rPr>
          <w:rStyle w:val="CharSectno"/>
        </w:rPr>
        <w:t>14</w:t>
      </w:r>
      <w:r w:rsidR="00572D57" w:rsidRPr="007B20C8">
        <w:t xml:space="preserve">  Purposes of the Account</w:t>
      </w:r>
      <w:bookmarkEnd w:id="31"/>
    </w:p>
    <w:p w:rsidR="00572D57" w:rsidRPr="007B20C8" w:rsidRDefault="00572D57" w:rsidP="007B20C8">
      <w:pPr>
        <w:pStyle w:val="subsection"/>
      </w:pPr>
      <w:r w:rsidRPr="007B20C8">
        <w:tab/>
      </w:r>
      <w:r w:rsidRPr="007B20C8">
        <w:tab/>
        <w:t>The purposes of the Account are as follows:</w:t>
      </w:r>
    </w:p>
    <w:p w:rsidR="00572D57" w:rsidRPr="007B20C8" w:rsidRDefault="00572D57" w:rsidP="007B20C8">
      <w:pPr>
        <w:pStyle w:val="paragraph"/>
      </w:pPr>
      <w:r w:rsidRPr="007B20C8">
        <w:tab/>
        <w:t>(a)</w:t>
      </w:r>
      <w:r w:rsidRPr="007B20C8">
        <w:tab/>
        <w:t>paying the costs of</w:t>
      </w:r>
      <w:r w:rsidR="00515055" w:rsidRPr="007B20C8">
        <w:t xml:space="preserve">, </w:t>
      </w:r>
      <w:r w:rsidR="006A3940" w:rsidRPr="007B20C8">
        <w:t xml:space="preserve">including </w:t>
      </w:r>
      <w:r w:rsidR="00515055" w:rsidRPr="007B20C8">
        <w:t>the costs incidental to</w:t>
      </w:r>
      <w:r w:rsidR="006A3940" w:rsidRPr="007B20C8">
        <w:t>,</w:t>
      </w:r>
      <w:r w:rsidRPr="007B20C8">
        <w:t xml:space="preserve"> the making of an investment under section</w:t>
      </w:r>
      <w:r w:rsidR="007B20C8" w:rsidRPr="007B20C8">
        <w:t> </w:t>
      </w:r>
      <w:r w:rsidR="00657993" w:rsidRPr="007B20C8">
        <w:t>12</w:t>
      </w:r>
      <w:r w:rsidRPr="007B20C8">
        <w:t>;</w:t>
      </w:r>
    </w:p>
    <w:p w:rsidR="00572D57" w:rsidRPr="007B20C8" w:rsidRDefault="00572D57" w:rsidP="007B20C8">
      <w:pPr>
        <w:pStyle w:val="paragraph"/>
      </w:pPr>
      <w:r w:rsidRPr="007B20C8">
        <w:tab/>
        <w:t>(b)</w:t>
      </w:r>
      <w:r w:rsidRPr="007B20C8">
        <w:tab/>
        <w:t>paying or discharging any other costs, expenses and other obligations incurred by the Commonwealth exclusively in connection with the Fund;</w:t>
      </w:r>
    </w:p>
    <w:p w:rsidR="00572D57" w:rsidRPr="007B20C8" w:rsidRDefault="00572D57" w:rsidP="007B20C8">
      <w:pPr>
        <w:pStyle w:val="paragraph"/>
      </w:pPr>
      <w:r w:rsidRPr="007B20C8">
        <w:tab/>
        <w:t>(c)</w:t>
      </w:r>
      <w:r w:rsidRPr="007B20C8">
        <w:tab/>
        <w:t>reducing the balance of the Account under section</w:t>
      </w:r>
      <w:r w:rsidR="007B20C8" w:rsidRPr="007B20C8">
        <w:t> </w:t>
      </w:r>
      <w:r w:rsidR="00657993" w:rsidRPr="007B20C8">
        <w:t>15</w:t>
      </w:r>
      <w:r w:rsidRPr="007B20C8">
        <w:t xml:space="preserve"> (and therefore the available appropriation for the Account) without making a real or notional payment.</w:t>
      </w:r>
    </w:p>
    <w:p w:rsidR="00572D57" w:rsidRPr="007B20C8" w:rsidRDefault="00657993" w:rsidP="007B20C8">
      <w:pPr>
        <w:pStyle w:val="ActHead5"/>
      </w:pPr>
      <w:bookmarkStart w:id="32" w:name="_Toc35957773"/>
      <w:r w:rsidRPr="00CA071D">
        <w:rPr>
          <w:rStyle w:val="CharSectno"/>
        </w:rPr>
        <w:t>15</w:t>
      </w:r>
      <w:r w:rsidR="00572D57" w:rsidRPr="007B20C8">
        <w:t xml:space="preserve">  Reducing the balance of the Account</w:t>
      </w:r>
      <w:bookmarkEnd w:id="32"/>
    </w:p>
    <w:p w:rsidR="00572D57" w:rsidRPr="007B20C8" w:rsidRDefault="00572D57" w:rsidP="007B20C8">
      <w:pPr>
        <w:pStyle w:val="subsection"/>
      </w:pPr>
      <w:r w:rsidRPr="007B20C8">
        <w:tab/>
        <w:t>(1)</w:t>
      </w:r>
      <w:r w:rsidRPr="007B20C8">
        <w:tab/>
        <w:t>The Minister may, by writi</w:t>
      </w:r>
      <w:bookmarkStart w:id="33" w:name="BK_S3P8L10C32"/>
      <w:bookmarkEnd w:id="33"/>
      <w:r w:rsidRPr="007B20C8">
        <w:t>ng, direct that a specified amount is to be debited from the Account on a specified day (which must be on or after the day the direction is made).</w:t>
      </w:r>
    </w:p>
    <w:p w:rsidR="00572D57" w:rsidRPr="007B20C8" w:rsidRDefault="00572D57" w:rsidP="007B20C8">
      <w:pPr>
        <w:pStyle w:val="subsection"/>
      </w:pPr>
      <w:r w:rsidRPr="007B20C8">
        <w:tab/>
        <w:t>(2)</w:t>
      </w:r>
      <w:r w:rsidRPr="007B20C8">
        <w:tab/>
        <w:t xml:space="preserve">A direction under </w:t>
      </w:r>
      <w:r w:rsidR="007B20C8" w:rsidRPr="007B20C8">
        <w:t>subsection (</w:t>
      </w:r>
      <w:r w:rsidRPr="007B20C8">
        <w:t>1) is not a legislative instrument</w:t>
      </w:r>
      <w:bookmarkStart w:id="34" w:name="BK_S3P8L13C70"/>
      <w:bookmarkEnd w:id="34"/>
      <w:r w:rsidRPr="007B20C8">
        <w:t>.</w:t>
      </w:r>
    </w:p>
    <w:p w:rsidR="00572D57" w:rsidRPr="007B20C8" w:rsidRDefault="00572D57" w:rsidP="007B20C8">
      <w:pPr>
        <w:pStyle w:val="subsection"/>
      </w:pPr>
      <w:r w:rsidRPr="007B20C8">
        <w:tab/>
        <w:t>(3)</w:t>
      </w:r>
      <w:r w:rsidRPr="007B20C8">
        <w:tab/>
        <w:t xml:space="preserve">The Minister must give a copy of a direction under </w:t>
      </w:r>
      <w:r w:rsidR="007B20C8" w:rsidRPr="007B20C8">
        <w:t>subsection (</w:t>
      </w:r>
      <w:r w:rsidRPr="007B20C8">
        <w:t>1) to the Finance Minister.</w:t>
      </w:r>
    </w:p>
    <w:p w:rsidR="00572D57" w:rsidRPr="007B20C8" w:rsidRDefault="00572D57" w:rsidP="007B20C8">
      <w:pPr>
        <w:pStyle w:val="ActHead2"/>
        <w:pageBreakBefore/>
      </w:pPr>
      <w:bookmarkStart w:id="35" w:name="f_Check_Lines_above"/>
      <w:bookmarkStart w:id="36" w:name="_Toc35957774"/>
      <w:bookmarkEnd w:id="35"/>
      <w:r w:rsidRPr="00CA071D">
        <w:rPr>
          <w:rStyle w:val="CharPartNo"/>
        </w:rPr>
        <w:t>Part</w:t>
      </w:r>
      <w:r w:rsidR="007B20C8" w:rsidRPr="00CA071D">
        <w:rPr>
          <w:rStyle w:val="CharPartNo"/>
        </w:rPr>
        <w:t> </w:t>
      </w:r>
      <w:r w:rsidRPr="00CA071D">
        <w:rPr>
          <w:rStyle w:val="CharPartNo"/>
        </w:rPr>
        <w:t>3</w:t>
      </w:r>
      <w:r w:rsidRPr="007B20C8">
        <w:t>—</w:t>
      </w:r>
      <w:r w:rsidRPr="00CA071D">
        <w:rPr>
          <w:rStyle w:val="CharPartText"/>
        </w:rPr>
        <w:t>Miscellaneous</w:t>
      </w:r>
      <w:bookmarkEnd w:id="36"/>
    </w:p>
    <w:p w:rsidR="00572D57" w:rsidRPr="00CA071D" w:rsidRDefault="00572D57" w:rsidP="007B20C8">
      <w:pPr>
        <w:pStyle w:val="Header"/>
      </w:pPr>
      <w:r w:rsidRPr="00CA071D">
        <w:rPr>
          <w:rStyle w:val="CharDivNo"/>
        </w:rPr>
        <w:t xml:space="preserve"> </w:t>
      </w:r>
      <w:r w:rsidRPr="00CA071D">
        <w:rPr>
          <w:rStyle w:val="CharDivText"/>
        </w:rPr>
        <w:t xml:space="preserve"> </w:t>
      </w:r>
    </w:p>
    <w:p w:rsidR="00572D57" w:rsidRPr="007B20C8" w:rsidRDefault="00657993" w:rsidP="007B20C8">
      <w:pPr>
        <w:pStyle w:val="ActHead5"/>
      </w:pPr>
      <w:bookmarkStart w:id="37" w:name="_Toc35957775"/>
      <w:r w:rsidRPr="00CA071D">
        <w:rPr>
          <w:rStyle w:val="CharSectno"/>
        </w:rPr>
        <w:t>16</w:t>
      </w:r>
      <w:r w:rsidR="00572D57" w:rsidRPr="007B20C8">
        <w:t xml:space="preserve">  Simplified outline of this Part</w:t>
      </w:r>
      <w:bookmarkEnd w:id="37"/>
    </w:p>
    <w:p w:rsidR="00572D57" w:rsidRPr="007B20C8" w:rsidRDefault="00572D57" w:rsidP="007B20C8">
      <w:pPr>
        <w:pStyle w:val="SOText"/>
      </w:pPr>
      <w:r w:rsidRPr="007B20C8">
        <w:t>This Part contains miscellaneous provisions, including provisions about constitutional limits, delegation of the Minister’s powers and functions under this Act</w:t>
      </w:r>
      <w:r w:rsidR="00037D7A">
        <w:t>,</w:t>
      </w:r>
      <w:r w:rsidR="005F561F">
        <w:t xml:space="preserve"> and</w:t>
      </w:r>
      <w:r w:rsidRPr="007B20C8">
        <w:t xml:space="preserve"> reporting on the operation of this Act.</w:t>
      </w:r>
    </w:p>
    <w:p w:rsidR="00572D57" w:rsidRPr="007B20C8" w:rsidRDefault="00572D57" w:rsidP="007B20C8">
      <w:pPr>
        <w:pStyle w:val="SOText"/>
      </w:pPr>
      <w:r w:rsidRPr="007B20C8">
        <w:t>This Part also contains the general rule</w:t>
      </w:r>
      <w:r w:rsidR="006A0448">
        <w:noBreakHyphen/>
      </w:r>
      <w:r w:rsidRPr="007B20C8">
        <w:t>making power.</w:t>
      </w:r>
    </w:p>
    <w:p w:rsidR="00572D57" w:rsidRPr="007B20C8" w:rsidRDefault="00657993" w:rsidP="007B20C8">
      <w:pPr>
        <w:pStyle w:val="ActHead5"/>
      </w:pPr>
      <w:bookmarkStart w:id="38" w:name="_Toc35957776"/>
      <w:r w:rsidRPr="00CA071D">
        <w:rPr>
          <w:rStyle w:val="CharSectno"/>
        </w:rPr>
        <w:t>17</w:t>
      </w:r>
      <w:r w:rsidR="00572D57" w:rsidRPr="007B20C8">
        <w:t xml:space="preserve">  Constitutional limits</w:t>
      </w:r>
      <w:bookmarkEnd w:id="38"/>
    </w:p>
    <w:p w:rsidR="00572D57" w:rsidRPr="007B20C8" w:rsidRDefault="00572D57" w:rsidP="007B20C8">
      <w:pPr>
        <w:pStyle w:val="subsection"/>
      </w:pPr>
      <w:r w:rsidRPr="007B20C8">
        <w:tab/>
      </w:r>
      <w:r w:rsidRPr="007B20C8">
        <w:tab/>
        <w:t>The Minister may exercise a power or perform a function conferred on the Minister by section</w:t>
      </w:r>
      <w:r w:rsidR="007B20C8" w:rsidRPr="007B20C8">
        <w:t> </w:t>
      </w:r>
      <w:r w:rsidR="00657993" w:rsidRPr="007B20C8">
        <w:t>12</w:t>
      </w:r>
      <w:r w:rsidRPr="007B20C8">
        <w:t xml:space="preserve"> only:</w:t>
      </w:r>
    </w:p>
    <w:p w:rsidR="00657993" w:rsidRPr="007B20C8" w:rsidRDefault="00657993" w:rsidP="007B20C8">
      <w:pPr>
        <w:pStyle w:val="paragraph"/>
      </w:pPr>
      <w:r w:rsidRPr="007B20C8">
        <w:tab/>
        <w:t>(a)</w:t>
      </w:r>
      <w:r w:rsidRPr="007B20C8">
        <w:tab/>
        <w:t>with respect to the implied power of the Parliament to make laws with respect to nationhood; or</w:t>
      </w:r>
    </w:p>
    <w:p w:rsidR="00657993" w:rsidRPr="007B20C8" w:rsidRDefault="00657993" w:rsidP="007B20C8">
      <w:pPr>
        <w:pStyle w:val="paragraph"/>
      </w:pPr>
      <w:r w:rsidRPr="007B20C8">
        <w:tab/>
        <w:t>(b)</w:t>
      </w:r>
      <w:r w:rsidRPr="007B20C8">
        <w:tab/>
        <w:t>otherwise with respect to the executive power of the Commonwealth; or</w:t>
      </w:r>
    </w:p>
    <w:p w:rsidR="00572D57" w:rsidRPr="007B20C8" w:rsidRDefault="00572D57" w:rsidP="007B20C8">
      <w:pPr>
        <w:pStyle w:val="paragraph"/>
      </w:pPr>
      <w:r w:rsidRPr="007B20C8">
        <w:tab/>
        <w:t>(</w:t>
      </w:r>
      <w:r w:rsidR="00657993" w:rsidRPr="007B20C8">
        <w:t>c</w:t>
      </w:r>
      <w:r w:rsidRPr="007B20C8">
        <w:t>)</w:t>
      </w:r>
      <w:r w:rsidRPr="007B20C8">
        <w:tab/>
        <w:t>with respect to trade or commerce:</w:t>
      </w:r>
    </w:p>
    <w:p w:rsidR="00572D57" w:rsidRPr="007B20C8" w:rsidRDefault="00572D57" w:rsidP="007B20C8">
      <w:pPr>
        <w:pStyle w:val="paragraphsub"/>
      </w:pPr>
      <w:r w:rsidRPr="007B20C8">
        <w:tab/>
        <w:t>(</w:t>
      </w:r>
      <w:proofErr w:type="spellStart"/>
      <w:r w:rsidRPr="007B20C8">
        <w:t>i</w:t>
      </w:r>
      <w:proofErr w:type="spellEnd"/>
      <w:r w:rsidRPr="007B20C8">
        <w:t>)</w:t>
      </w:r>
      <w:r w:rsidRPr="007B20C8">
        <w:tab/>
        <w:t>between Australia and places outside Australia; or</w:t>
      </w:r>
    </w:p>
    <w:p w:rsidR="00572D57" w:rsidRPr="007B20C8" w:rsidRDefault="00572D57" w:rsidP="007B20C8">
      <w:pPr>
        <w:pStyle w:val="paragraphsub"/>
      </w:pPr>
      <w:r w:rsidRPr="007B20C8">
        <w:tab/>
        <w:t>(ii)</w:t>
      </w:r>
      <w:r w:rsidRPr="007B20C8">
        <w:tab/>
        <w:t>among the States; or</w:t>
      </w:r>
    </w:p>
    <w:p w:rsidR="00572D57" w:rsidRPr="007B20C8" w:rsidRDefault="00572D57" w:rsidP="007B20C8">
      <w:pPr>
        <w:pStyle w:val="paragraphsub"/>
      </w:pPr>
      <w:r w:rsidRPr="007B20C8">
        <w:tab/>
        <w:t>(iii)</w:t>
      </w:r>
      <w:r w:rsidRPr="007B20C8">
        <w:tab/>
        <w:t>within a Territory, between a State and a Territory or between 2 Territories; or</w:t>
      </w:r>
    </w:p>
    <w:p w:rsidR="00657993" w:rsidRPr="007B20C8" w:rsidRDefault="00657993" w:rsidP="007B20C8">
      <w:pPr>
        <w:pStyle w:val="paragraph"/>
      </w:pPr>
      <w:r w:rsidRPr="007B20C8">
        <w:tab/>
        <w:t>(d</w:t>
      </w:r>
      <w:r w:rsidR="001856BD" w:rsidRPr="007B20C8">
        <w:t>)</w:t>
      </w:r>
      <w:r w:rsidR="001856BD" w:rsidRPr="007B20C8">
        <w:tab/>
        <w:t>with respect to banking (other than State banking not extending beyond the limits of the State concerned)</w:t>
      </w:r>
      <w:r w:rsidRPr="007B20C8">
        <w:t>.</w:t>
      </w:r>
    </w:p>
    <w:p w:rsidR="00572D57" w:rsidRPr="007B20C8" w:rsidRDefault="00657993" w:rsidP="007B20C8">
      <w:pPr>
        <w:pStyle w:val="ActHead5"/>
      </w:pPr>
      <w:bookmarkStart w:id="39" w:name="_Toc35957777"/>
      <w:r w:rsidRPr="00CA071D">
        <w:rPr>
          <w:rStyle w:val="CharSectno"/>
        </w:rPr>
        <w:t>18</w:t>
      </w:r>
      <w:r w:rsidR="00572D57" w:rsidRPr="007B20C8">
        <w:t xml:space="preserve">  Delegations by the Minister</w:t>
      </w:r>
      <w:bookmarkEnd w:id="39"/>
    </w:p>
    <w:p w:rsidR="00572D57" w:rsidRPr="007B20C8" w:rsidRDefault="00572D57" w:rsidP="007B20C8">
      <w:pPr>
        <w:pStyle w:val="subsection"/>
      </w:pPr>
      <w:r w:rsidRPr="007B20C8">
        <w:tab/>
        <w:t>(1)</w:t>
      </w:r>
      <w:r w:rsidRPr="007B20C8">
        <w:tab/>
        <w:t xml:space="preserve">The Minister may, by written instrument, delegate to an eligible delegate (see </w:t>
      </w:r>
      <w:r w:rsidR="007B20C8" w:rsidRPr="007B20C8">
        <w:t>subsection (</w:t>
      </w:r>
      <w:r w:rsidRPr="007B20C8">
        <w:t>2)) any of the Minister’s powers or functions under this Act (other than the Minister’s powers under section</w:t>
      </w:r>
      <w:r w:rsidR="007B20C8" w:rsidRPr="007B20C8">
        <w:t> </w:t>
      </w:r>
      <w:r w:rsidR="00657993" w:rsidRPr="007B20C8">
        <w:t>13</w:t>
      </w:r>
      <w:r w:rsidRPr="007B20C8">
        <w:t xml:space="preserve"> or </w:t>
      </w:r>
      <w:r w:rsidR="00657993" w:rsidRPr="007B20C8">
        <w:t>20</w:t>
      </w:r>
      <w:r w:rsidRPr="007B20C8">
        <w:t>).</w:t>
      </w:r>
    </w:p>
    <w:p w:rsidR="00572D57" w:rsidRPr="007B20C8" w:rsidRDefault="00572D57" w:rsidP="007B20C8">
      <w:pPr>
        <w:pStyle w:val="subsection"/>
      </w:pPr>
      <w:r w:rsidRPr="007B20C8">
        <w:tab/>
        <w:t>(2)</w:t>
      </w:r>
      <w:r w:rsidRPr="007B20C8">
        <w:tab/>
        <w:t xml:space="preserve">An </w:t>
      </w:r>
      <w:r w:rsidRPr="007B20C8">
        <w:rPr>
          <w:b/>
          <w:i/>
        </w:rPr>
        <w:t>eligible delegate</w:t>
      </w:r>
      <w:r w:rsidRPr="007B20C8">
        <w:t xml:space="preserve"> is an official of the Department of the Treasury</w:t>
      </w:r>
      <w:bookmarkStart w:id="40" w:name="BK_S3P10L2C9"/>
      <w:bookmarkEnd w:id="40"/>
      <w:r w:rsidRPr="007B20C8">
        <w:t>, or a listed entity that is prescribed by the rules, who:</w:t>
      </w:r>
    </w:p>
    <w:p w:rsidR="00572D57" w:rsidRPr="007B20C8" w:rsidRDefault="00572D57" w:rsidP="007B20C8">
      <w:pPr>
        <w:pStyle w:val="paragraph"/>
      </w:pPr>
      <w:r w:rsidRPr="007B20C8">
        <w:tab/>
        <w:t>(a)</w:t>
      </w:r>
      <w:r w:rsidRPr="007B20C8">
        <w:tab/>
        <w:t>is an S</w:t>
      </w:r>
      <w:bookmarkStart w:id="41" w:name="BK_S3P10L3C13"/>
      <w:bookmarkEnd w:id="41"/>
      <w:r w:rsidRPr="007B20C8">
        <w:t>ES employee; or</w:t>
      </w:r>
    </w:p>
    <w:p w:rsidR="00572D57" w:rsidRPr="007B20C8" w:rsidRDefault="00572D57" w:rsidP="007B20C8">
      <w:pPr>
        <w:pStyle w:val="paragraph"/>
      </w:pPr>
      <w:r w:rsidRPr="007B20C8">
        <w:tab/>
        <w:t>(b)</w:t>
      </w:r>
      <w:r w:rsidRPr="007B20C8">
        <w:tab/>
        <w:t>is an APS employee who holds or performs the duties of an Executive Level 2, or equivalent, position; or</w:t>
      </w:r>
    </w:p>
    <w:p w:rsidR="00572D57" w:rsidRPr="007B20C8" w:rsidRDefault="00572D57" w:rsidP="007B20C8">
      <w:pPr>
        <w:pStyle w:val="paragraph"/>
      </w:pPr>
      <w:r w:rsidRPr="007B20C8">
        <w:tab/>
        <w:t>(c)</w:t>
      </w:r>
      <w:r w:rsidRPr="007B20C8">
        <w:tab/>
        <w:t>occupies an office or position at an equivalent level to that of an S</w:t>
      </w:r>
      <w:bookmarkStart w:id="42" w:name="BK_S3P10L7C13"/>
      <w:bookmarkEnd w:id="42"/>
      <w:r w:rsidRPr="007B20C8">
        <w:t>ES employee, or an Executive Level 2 position.</w:t>
      </w:r>
    </w:p>
    <w:p w:rsidR="00572D57" w:rsidRPr="007B20C8" w:rsidRDefault="00572D57" w:rsidP="007B20C8">
      <w:pPr>
        <w:pStyle w:val="subsection"/>
        <w:rPr>
          <w:rFonts w:eastAsiaTheme="minorHAnsi"/>
        </w:rPr>
      </w:pPr>
      <w:r w:rsidRPr="007B20C8">
        <w:rPr>
          <w:rFonts w:eastAsiaTheme="minorHAnsi"/>
        </w:rPr>
        <w:tab/>
        <w:t>(3)</w:t>
      </w:r>
      <w:r w:rsidRPr="007B20C8">
        <w:rPr>
          <w:rFonts w:eastAsiaTheme="minorHAnsi"/>
        </w:rPr>
        <w:tab/>
        <w:t xml:space="preserve">Before delegating a power or function under </w:t>
      </w:r>
      <w:r w:rsidR="007B20C8" w:rsidRPr="007B20C8">
        <w:rPr>
          <w:rFonts w:eastAsiaTheme="minorHAnsi"/>
        </w:rPr>
        <w:t>subsection (</w:t>
      </w:r>
      <w:r w:rsidRPr="007B20C8">
        <w:rPr>
          <w:rFonts w:eastAsiaTheme="minorHAnsi"/>
        </w:rPr>
        <w:t>1), the Minister must have regard to:</w:t>
      </w:r>
    </w:p>
    <w:p w:rsidR="00572D57" w:rsidRPr="007B20C8" w:rsidRDefault="00572D57" w:rsidP="007B20C8">
      <w:pPr>
        <w:pStyle w:val="paragraph"/>
        <w:rPr>
          <w:rFonts w:eastAsiaTheme="minorHAnsi"/>
        </w:rPr>
      </w:pPr>
      <w:r w:rsidRPr="007B20C8">
        <w:rPr>
          <w:rFonts w:eastAsiaTheme="minorHAnsi"/>
        </w:rPr>
        <w:tab/>
        <w:t>(a)</w:t>
      </w:r>
      <w:r w:rsidRPr="007B20C8">
        <w:rPr>
          <w:rFonts w:eastAsiaTheme="minorHAnsi"/>
        </w:rPr>
        <w:tab/>
        <w:t>if the power or function is to be delegated to a person holding, occupying, or performing the duties of, a specified office or position—whether the office or position is sufficiently senior for the person to exercise the power or perform the function or duty; or</w:t>
      </w:r>
    </w:p>
    <w:p w:rsidR="00572D57" w:rsidRPr="007B20C8" w:rsidRDefault="00572D57" w:rsidP="007B20C8">
      <w:pPr>
        <w:pStyle w:val="paragraph"/>
        <w:rPr>
          <w:rFonts w:eastAsiaTheme="minorHAnsi"/>
        </w:rPr>
      </w:pPr>
      <w:r w:rsidRPr="007B20C8">
        <w:rPr>
          <w:rFonts w:eastAsiaTheme="minorHAnsi"/>
          <w:szCs w:val="22"/>
          <w:lang w:eastAsia="en-US"/>
        </w:rPr>
        <w:tab/>
        <w:t>(b)</w:t>
      </w:r>
      <w:r w:rsidRPr="007B20C8">
        <w:rPr>
          <w:rFonts w:eastAsiaTheme="minorHAnsi"/>
          <w:szCs w:val="22"/>
          <w:lang w:eastAsia="en-US"/>
        </w:rPr>
        <w:tab/>
        <w:t>otherwise—whether the person has appropriate qualifications or expertise to exercise the power or perform the function.</w:t>
      </w:r>
    </w:p>
    <w:p w:rsidR="00572D57" w:rsidRPr="007B20C8" w:rsidRDefault="00572D57" w:rsidP="007B20C8">
      <w:pPr>
        <w:pStyle w:val="subsection"/>
      </w:pPr>
      <w:r w:rsidRPr="007B20C8">
        <w:tab/>
        <w:t>(4)</w:t>
      </w:r>
      <w:r w:rsidRPr="007B20C8">
        <w:tab/>
        <w:t xml:space="preserve">A person exercising powers or performing functions under a delegation under </w:t>
      </w:r>
      <w:r w:rsidR="007B20C8" w:rsidRPr="007B20C8">
        <w:t>subsection (</w:t>
      </w:r>
      <w:r w:rsidRPr="007B20C8">
        <w:t>1) must comply with any written directions of the Minister.</w:t>
      </w:r>
    </w:p>
    <w:p w:rsidR="00821B53" w:rsidRPr="007B20C8" w:rsidRDefault="00821B53" w:rsidP="007B20C8">
      <w:pPr>
        <w:pStyle w:val="subsection"/>
      </w:pPr>
      <w:r w:rsidRPr="007B20C8">
        <w:tab/>
        <w:t>(5)</w:t>
      </w:r>
      <w:r w:rsidRPr="007B20C8">
        <w:tab/>
        <w:t xml:space="preserve">Without limiting </w:t>
      </w:r>
      <w:r w:rsidR="007B20C8" w:rsidRPr="007B20C8">
        <w:t>subsection (</w:t>
      </w:r>
      <w:r w:rsidRPr="007B20C8">
        <w:t>4), directions may be about any of the following:</w:t>
      </w:r>
    </w:p>
    <w:p w:rsidR="00821B53" w:rsidRPr="007B20C8" w:rsidRDefault="00821B53" w:rsidP="007B20C8">
      <w:pPr>
        <w:pStyle w:val="paragraph"/>
      </w:pPr>
      <w:r w:rsidRPr="007B20C8">
        <w:tab/>
        <w:t>(a)</w:t>
      </w:r>
      <w:r w:rsidRPr="007B20C8">
        <w:tab/>
        <w:t>strategies and policies to be followed for making investments;</w:t>
      </w:r>
    </w:p>
    <w:p w:rsidR="00821B53" w:rsidRPr="007B20C8" w:rsidRDefault="00821B53" w:rsidP="007B20C8">
      <w:pPr>
        <w:pStyle w:val="paragraph"/>
      </w:pPr>
      <w:r w:rsidRPr="007B20C8">
        <w:tab/>
        <w:t>(b)</w:t>
      </w:r>
      <w:r w:rsidRPr="007B20C8">
        <w:tab/>
        <w:t>decision</w:t>
      </w:r>
      <w:r w:rsidR="006A0448">
        <w:noBreakHyphen/>
      </w:r>
      <w:r w:rsidRPr="007B20C8">
        <w:t>making criteria for making investments;</w:t>
      </w:r>
    </w:p>
    <w:p w:rsidR="00821B53" w:rsidRPr="007B20C8" w:rsidRDefault="00821B53" w:rsidP="007B20C8">
      <w:pPr>
        <w:pStyle w:val="paragraph"/>
      </w:pPr>
      <w:r w:rsidRPr="007B20C8">
        <w:tab/>
        <w:t>(c)</w:t>
      </w:r>
      <w:r w:rsidRPr="007B20C8">
        <w:tab/>
        <w:t>limits on making investments;</w:t>
      </w:r>
    </w:p>
    <w:p w:rsidR="00821B53" w:rsidRPr="007B20C8" w:rsidRDefault="00821B53" w:rsidP="007B20C8">
      <w:pPr>
        <w:pStyle w:val="paragraph"/>
      </w:pPr>
      <w:r w:rsidRPr="007B20C8">
        <w:tab/>
        <w:t>(d)</w:t>
      </w:r>
      <w:r w:rsidRPr="007B20C8">
        <w:tab/>
        <w:t>risk and return relating to investments;</w:t>
      </w:r>
    </w:p>
    <w:p w:rsidR="00821B53" w:rsidRPr="007B20C8" w:rsidRDefault="00821B53" w:rsidP="007B20C8">
      <w:pPr>
        <w:pStyle w:val="paragraph"/>
      </w:pPr>
      <w:r w:rsidRPr="007B20C8">
        <w:tab/>
        <w:t>(e)</w:t>
      </w:r>
      <w:r w:rsidRPr="007B20C8">
        <w:tab/>
        <w:t>governance arrangements relating to investments;</w:t>
      </w:r>
    </w:p>
    <w:p w:rsidR="00821B53" w:rsidRPr="007B20C8" w:rsidRDefault="00821B53" w:rsidP="007B20C8">
      <w:pPr>
        <w:pStyle w:val="paragraph"/>
      </w:pPr>
      <w:r w:rsidRPr="007B20C8">
        <w:tab/>
        <w:t>(f)</w:t>
      </w:r>
      <w:r w:rsidRPr="007B20C8">
        <w:tab/>
        <w:t>any other matters that the Minister thinks appropriate.</w:t>
      </w:r>
    </w:p>
    <w:p w:rsidR="00821B53" w:rsidRPr="007B20C8" w:rsidRDefault="00572D57" w:rsidP="007B20C8">
      <w:pPr>
        <w:pStyle w:val="subsection"/>
      </w:pPr>
      <w:r w:rsidRPr="007B20C8">
        <w:tab/>
        <w:t>(</w:t>
      </w:r>
      <w:r w:rsidR="00821B53" w:rsidRPr="007B20C8">
        <w:t>6</w:t>
      </w:r>
      <w:r w:rsidRPr="007B20C8">
        <w:t>)</w:t>
      </w:r>
      <w:r w:rsidRPr="007B20C8">
        <w:tab/>
        <w:t xml:space="preserve">A direction under </w:t>
      </w:r>
      <w:r w:rsidR="007B20C8" w:rsidRPr="007B20C8">
        <w:t>subsection (</w:t>
      </w:r>
      <w:r w:rsidRPr="007B20C8">
        <w:t>4)</w:t>
      </w:r>
      <w:r w:rsidR="00821B53" w:rsidRPr="007B20C8">
        <w:t>:</w:t>
      </w:r>
    </w:p>
    <w:p w:rsidR="00821B53" w:rsidRPr="007B20C8" w:rsidRDefault="00821B53" w:rsidP="007B20C8">
      <w:pPr>
        <w:pStyle w:val="paragraph"/>
      </w:pPr>
      <w:r w:rsidRPr="007B20C8">
        <w:tab/>
        <w:t>(a)</w:t>
      </w:r>
      <w:r w:rsidRPr="007B20C8">
        <w:tab/>
        <w:t>must not have the purpose, or be likely to have the effect, of directly or indirectly requiring that a particular investment be made or not be made; and</w:t>
      </w:r>
    </w:p>
    <w:p w:rsidR="00821B53" w:rsidRPr="007B20C8" w:rsidRDefault="00821B53" w:rsidP="007B20C8">
      <w:pPr>
        <w:pStyle w:val="paragraph"/>
      </w:pPr>
      <w:r w:rsidRPr="007B20C8">
        <w:tab/>
        <w:t>(b)</w:t>
      </w:r>
      <w:r w:rsidRPr="007B20C8">
        <w:tab/>
        <w:t>must not be inconsistent with this Act (including the objects of this Act) or a legislative instrument made under this Act.</w:t>
      </w:r>
    </w:p>
    <w:p w:rsidR="00572D57" w:rsidRPr="007B20C8" w:rsidRDefault="00657993" w:rsidP="007B20C8">
      <w:pPr>
        <w:pStyle w:val="ActHead5"/>
      </w:pPr>
      <w:bookmarkStart w:id="43" w:name="_Toc35957778"/>
      <w:r w:rsidRPr="00CA071D">
        <w:rPr>
          <w:rStyle w:val="CharSectno"/>
        </w:rPr>
        <w:t>19</w:t>
      </w:r>
      <w:r w:rsidR="00572D57" w:rsidRPr="007B20C8">
        <w:t xml:space="preserve">  Annual report</w:t>
      </w:r>
      <w:bookmarkEnd w:id="43"/>
    </w:p>
    <w:p w:rsidR="00572D57" w:rsidRPr="007B20C8" w:rsidRDefault="00572D57" w:rsidP="007B20C8">
      <w:pPr>
        <w:pStyle w:val="subsection"/>
      </w:pPr>
      <w:r w:rsidRPr="007B20C8">
        <w:tab/>
      </w:r>
      <w:r w:rsidRPr="007B20C8">
        <w:tab/>
        <w:t>The annual report prepared by the Chief Executive Officer of the Australian Office of Financial Management and given to the Minister under section</w:t>
      </w:r>
      <w:r w:rsidR="007B20C8" w:rsidRPr="007B20C8">
        <w:t> </w:t>
      </w:r>
      <w:r w:rsidRPr="007B20C8">
        <w:t xml:space="preserve">46 of the </w:t>
      </w:r>
      <w:r w:rsidRPr="007B20C8">
        <w:rPr>
          <w:i/>
        </w:rPr>
        <w:t>Public Governance, Performance and Accountability Act 2013</w:t>
      </w:r>
      <w:r w:rsidRPr="007B20C8">
        <w:t xml:space="preserve"> for a period must include a report on the operation of this Act during the period.</w:t>
      </w:r>
    </w:p>
    <w:p w:rsidR="00572D57" w:rsidRPr="007B20C8" w:rsidRDefault="00657993" w:rsidP="007B20C8">
      <w:pPr>
        <w:pStyle w:val="ActHead5"/>
      </w:pPr>
      <w:bookmarkStart w:id="44" w:name="_Toc35957779"/>
      <w:r w:rsidRPr="00CA071D">
        <w:rPr>
          <w:rStyle w:val="CharSectno"/>
        </w:rPr>
        <w:t>20</w:t>
      </w:r>
      <w:r w:rsidR="00572D57" w:rsidRPr="007B20C8">
        <w:t xml:space="preserve">  Rules</w:t>
      </w:r>
      <w:bookmarkEnd w:id="44"/>
    </w:p>
    <w:p w:rsidR="00572D57" w:rsidRPr="007B20C8" w:rsidRDefault="00572D57" w:rsidP="007B20C8">
      <w:pPr>
        <w:pStyle w:val="subsection"/>
      </w:pPr>
      <w:r w:rsidRPr="007B20C8">
        <w:tab/>
        <w:t>(1)</w:t>
      </w:r>
      <w:r w:rsidRPr="007B20C8">
        <w:tab/>
        <w:t>The Minister may, by legislative instrument, make</w:t>
      </w:r>
      <w:bookmarkStart w:id="45" w:name="BK_S3P11L10C55"/>
      <w:bookmarkEnd w:id="45"/>
      <w:r w:rsidRPr="007B20C8">
        <w:t xml:space="preserve"> rules prescribing matters:</w:t>
      </w:r>
    </w:p>
    <w:p w:rsidR="00572D57" w:rsidRPr="007B20C8" w:rsidRDefault="00572D57" w:rsidP="007B20C8">
      <w:pPr>
        <w:pStyle w:val="paragraph"/>
      </w:pPr>
      <w:r w:rsidRPr="007B20C8">
        <w:tab/>
        <w:t>(a)</w:t>
      </w:r>
      <w:r w:rsidRPr="007B20C8">
        <w:tab/>
        <w:t>required or permitted by this Act to be prescribed by the rules; or</w:t>
      </w:r>
    </w:p>
    <w:p w:rsidR="00572D57" w:rsidRPr="007B20C8" w:rsidRDefault="00572D57" w:rsidP="007B20C8">
      <w:pPr>
        <w:pStyle w:val="paragraph"/>
      </w:pPr>
      <w:r w:rsidRPr="007B20C8">
        <w:tab/>
        <w:t>(b)</w:t>
      </w:r>
      <w:r w:rsidRPr="007B20C8">
        <w:tab/>
        <w:t>necessary or convenient to be prescribed for carrying out or giving effect to this Act.</w:t>
      </w:r>
    </w:p>
    <w:p w:rsidR="00572D57" w:rsidRPr="007B20C8" w:rsidRDefault="00572D57" w:rsidP="007B20C8">
      <w:pPr>
        <w:pStyle w:val="subsection"/>
      </w:pPr>
      <w:r w:rsidRPr="007B20C8">
        <w:tab/>
        <w:t>(2)</w:t>
      </w:r>
      <w:r w:rsidRPr="007B20C8">
        <w:tab/>
        <w:t>To avoid doubt, the rules may not do the following:</w:t>
      </w:r>
    </w:p>
    <w:p w:rsidR="00572D57" w:rsidRPr="007B20C8" w:rsidRDefault="00572D57" w:rsidP="007B20C8">
      <w:pPr>
        <w:pStyle w:val="paragraph"/>
      </w:pPr>
      <w:r w:rsidRPr="007B20C8">
        <w:tab/>
        <w:t>(a)</w:t>
      </w:r>
      <w:r w:rsidRPr="007B20C8">
        <w:tab/>
        <w:t>create an offence or civil penalty;</w:t>
      </w:r>
    </w:p>
    <w:p w:rsidR="00572D57" w:rsidRPr="007B20C8" w:rsidRDefault="00572D57" w:rsidP="007B20C8">
      <w:pPr>
        <w:pStyle w:val="paragraph"/>
      </w:pPr>
      <w:r w:rsidRPr="007B20C8">
        <w:tab/>
        <w:t>(b)</w:t>
      </w:r>
      <w:r w:rsidRPr="007B20C8">
        <w:tab/>
        <w:t>provide powers of:</w:t>
      </w:r>
    </w:p>
    <w:p w:rsidR="00572D57" w:rsidRPr="007B20C8" w:rsidRDefault="00572D57" w:rsidP="007B20C8">
      <w:pPr>
        <w:pStyle w:val="paragraphsub"/>
      </w:pPr>
      <w:r w:rsidRPr="007B20C8">
        <w:tab/>
        <w:t>(</w:t>
      </w:r>
      <w:proofErr w:type="spellStart"/>
      <w:r w:rsidRPr="007B20C8">
        <w:t>i</w:t>
      </w:r>
      <w:proofErr w:type="spellEnd"/>
      <w:r w:rsidRPr="007B20C8">
        <w:t>)</w:t>
      </w:r>
      <w:r w:rsidRPr="007B20C8">
        <w:tab/>
        <w:t>arrest or detention; or</w:t>
      </w:r>
    </w:p>
    <w:p w:rsidR="00572D57" w:rsidRPr="007B20C8" w:rsidRDefault="00572D57" w:rsidP="007B20C8">
      <w:pPr>
        <w:pStyle w:val="paragraphsub"/>
      </w:pPr>
      <w:r w:rsidRPr="007B20C8">
        <w:tab/>
        <w:t>(ii)</w:t>
      </w:r>
      <w:r w:rsidRPr="007B20C8">
        <w:tab/>
        <w:t>entry, search or seizure;</w:t>
      </w:r>
    </w:p>
    <w:p w:rsidR="00572D57" w:rsidRPr="007B20C8" w:rsidRDefault="00572D57" w:rsidP="007B20C8">
      <w:pPr>
        <w:pStyle w:val="paragraph"/>
      </w:pPr>
      <w:r w:rsidRPr="007B20C8">
        <w:tab/>
        <w:t>(c)</w:t>
      </w:r>
      <w:r w:rsidRPr="007B20C8">
        <w:tab/>
        <w:t>impose a tax;</w:t>
      </w:r>
    </w:p>
    <w:p w:rsidR="00572D57" w:rsidRPr="007B20C8" w:rsidRDefault="00572D57" w:rsidP="007B20C8">
      <w:pPr>
        <w:pStyle w:val="paragraph"/>
      </w:pPr>
      <w:r w:rsidRPr="007B20C8">
        <w:tab/>
        <w:t>(d)</w:t>
      </w:r>
      <w:r w:rsidRPr="007B20C8">
        <w:tab/>
        <w:t>set an amount to be appropriated from the Consolidated Revenue Fund under an appropriation in this Act;</w:t>
      </w:r>
    </w:p>
    <w:p w:rsidR="006A0448" w:rsidRDefault="00572D57" w:rsidP="007B20C8">
      <w:pPr>
        <w:pStyle w:val="paragraph"/>
      </w:pPr>
      <w:r w:rsidRPr="007B20C8">
        <w:tab/>
        <w:t>(e)</w:t>
      </w:r>
      <w:r w:rsidRPr="007B20C8">
        <w:tab/>
        <w:t>directly amend the text of this Act.</w:t>
      </w:r>
    </w:p>
    <w:p w:rsidR="003A66B0" w:rsidRDefault="003A66B0" w:rsidP="003A66B0">
      <w:pPr>
        <w:pStyle w:val="paragraph"/>
      </w:pPr>
    </w:p>
    <w:p w:rsidR="003A66B0" w:rsidRDefault="003A66B0" w:rsidP="003A66B0"/>
    <w:p w:rsidR="003A66B0" w:rsidRDefault="003A66B0" w:rsidP="003A66B0">
      <w:pPr>
        <w:pStyle w:val="2ndRd"/>
        <w:keepNext/>
        <w:pBdr>
          <w:top w:val="single" w:sz="2" w:space="1" w:color="auto"/>
        </w:pBdr>
      </w:pPr>
    </w:p>
    <w:p w:rsidR="003A66B0" w:rsidRDefault="003A66B0" w:rsidP="003A66B0">
      <w:pPr>
        <w:pStyle w:val="2ndRd"/>
        <w:keepNext/>
        <w:spacing w:line="260" w:lineRule="atLeast"/>
        <w:rPr>
          <w:i/>
        </w:rPr>
      </w:pPr>
      <w:r>
        <w:t>[</w:t>
      </w:r>
      <w:r>
        <w:rPr>
          <w:i/>
        </w:rPr>
        <w:t>Minister’s second reading speech made in—</w:t>
      </w:r>
    </w:p>
    <w:p w:rsidR="003A66B0" w:rsidRDefault="003A66B0" w:rsidP="003A66B0">
      <w:pPr>
        <w:pStyle w:val="2ndRd"/>
        <w:keepNext/>
        <w:spacing w:line="260" w:lineRule="atLeast"/>
        <w:rPr>
          <w:i/>
        </w:rPr>
      </w:pPr>
      <w:r>
        <w:rPr>
          <w:i/>
        </w:rPr>
        <w:t>House of Representatives on 23 March 2020</w:t>
      </w:r>
    </w:p>
    <w:p w:rsidR="003A66B0" w:rsidRDefault="003A66B0" w:rsidP="003A66B0">
      <w:pPr>
        <w:pStyle w:val="2ndRd"/>
        <w:keepNext/>
        <w:spacing w:line="260" w:lineRule="atLeast"/>
        <w:rPr>
          <w:i/>
        </w:rPr>
      </w:pPr>
      <w:r>
        <w:rPr>
          <w:i/>
        </w:rPr>
        <w:t>Senate on 23 March 2020</w:t>
      </w:r>
      <w:r>
        <w:t>]</w:t>
      </w:r>
    </w:p>
    <w:p w:rsidR="003A66B0" w:rsidRDefault="003A66B0" w:rsidP="003A66B0">
      <w:pPr>
        <w:framePr w:hSpace="180" w:wrap="around" w:vAnchor="text" w:hAnchor="page" w:x="2438" w:y="1274"/>
      </w:pPr>
      <w:r>
        <w:t>(42/20)</w:t>
      </w:r>
    </w:p>
    <w:p w:rsidR="003A66B0" w:rsidRDefault="003A66B0" w:rsidP="003A66B0"/>
    <w:p w:rsidR="003A66B0" w:rsidRDefault="003A66B0" w:rsidP="007B20C8">
      <w:pPr>
        <w:pStyle w:val="paragraph"/>
        <w:sectPr w:rsidR="003A66B0" w:rsidSect="00F442E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rsidR="003A66B0" w:rsidRDefault="003A66B0" w:rsidP="003A66B0">
      <w:pPr>
        <w:pStyle w:val="paragraph"/>
      </w:pPr>
    </w:p>
    <w:sectPr w:rsidR="003A66B0" w:rsidSect="003A66B0">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60" w:rsidRDefault="00E74F60" w:rsidP="00715914">
      <w:pPr>
        <w:spacing w:line="240" w:lineRule="auto"/>
      </w:pPr>
      <w:r>
        <w:separator/>
      </w:r>
    </w:p>
  </w:endnote>
  <w:endnote w:type="continuationSeparator" w:id="0">
    <w:p w:rsidR="00E74F60" w:rsidRDefault="00E74F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5F1388" w:rsidRDefault="00E74F60" w:rsidP="00BB436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Default="00F442EF"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442EF" w:rsidTr="00CA071D">
      <w:tc>
        <w:tcPr>
          <w:tcW w:w="1247" w:type="dxa"/>
        </w:tcPr>
        <w:p w:rsidR="00F442EF" w:rsidRDefault="00F442EF" w:rsidP="00E74F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c>
        <w:tcPr>
          <w:tcW w:w="5387" w:type="dxa"/>
        </w:tcPr>
        <w:p w:rsidR="00F442EF" w:rsidRDefault="00F442EF"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669" w:type="dxa"/>
        </w:tcPr>
        <w:p w:rsidR="00F442EF" w:rsidRDefault="00F442EF" w:rsidP="00E74F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1CDB">
            <w:rPr>
              <w:i/>
              <w:noProof/>
              <w:sz w:val="18"/>
            </w:rPr>
            <w:t>11</w:t>
          </w:r>
          <w:r w:rsidRPr="007A1328">
            <w:rPr>
              <w:i/>
              <w:sz w:val="18"/>
            </w:rPr>
            <w:fldChar w:fldCharType="end"/>
          </w:r>
        </w:p>
      </w:tc>
    </w:tr>
  </w:tbl>
  <w:p w:rsidR="00F442EF" w:rsidRPr="007A1328" w:rsidRDefault="00F442EF" w:rsidP="00BB4367">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Default="00F442EF"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442EF" w:rsidTr="00CA071D">
      <w:tc>
        <w:tcPr>
          <w:tcW w:w="1247" w:type="dxa"/>
        </w:tcPr>
        <w:p w:rsidR="00F442EF" w:rsidRDefault="00F442EF" w:rsidP="00E74F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c>
        <w:tcPr>
          <w:tcW w:w="5387" w:type="dxa"/>
        </w:tcPr>
        <w:p w:rsidR="00F442EF" w:rsidRDefault="00F442EF"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669" w:type="dxa"/>
        </w:tcPr>
        <w:p w:rsidR="00F442EF" w:rsidRDefault="00F442EF" w:rsidP="00E74F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1CDB">
            <w:rPr>
              <w:i/>
              <w:noProof/>
              <w:sz w:val="18"/>
            </w:rPr>
            <w:t>11</w:t>
          </w:r>
          <w:r w:rsidRPr="007A1328">
            <w:rPr>
              <w:i/>
              <w:sz w:val="18"/>
            </w:rPr>
            <w:fldChar w:fldCharType="end"/>
          </w:r>
        </w:p>
      </w:tc>
    </w:tr>
  </w:tbl>
  <w:p w:rsidR="00F442EF" w:rsidRPr="007A1328" w:rsidRDefault="00F442EF" w:rsidP="00BB436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B0" w:rsidRDefault="003A66B0" w:rsidP="00CD12A5">
    <w:pPr>
      <w:pStyle w:val="ScalePlusRef"/>
    </w:pPr>
    <w:r>
      <w:t>Note: An electronic version of this Act is available on the Federal Register of Legislation (</w:t>
    </w:r>
    <w:hyperlink r:id="rId1" w:history="1">
      <w:r>
        <w:t>https://www.legislation.gov.au/</w:t>
      </w:r>
    </w:hyperlink>
    <w:r>
      <w:t>)</w:t>
    </w:r>
  </w:p>
  <w:p w:rsidR="003A66B0" w:rsidRDefault="003A66B0" w:rsidP="00CD12A5"/>
  <w:p w:rsidR="00E74F60" w:rsidRDefault="00E74F60" w:rsidP="00BB4367">
    <w:pPr>
      <w:pStyle w:val="Footer"/>
      <w:spacing w:before="120"/>
    </w:pPr>
  </w:p>
  <w:p w:rsidR="00E74F60" w:rsidRPr="005F1388" w:rsidRDefault="00E74F60" w:rsidP="00BB4367">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ED79B6" w:rsidRDefault="00E74F60" w:rsidP="00BB436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Default="00E74F60"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4F60" w:rsidTr="00E74F60">
      <w:tc>
        <w:tcPr>
          <w:tcW w:w="646" w:type="dxa"/>
        </w:tcPr>
        <w:p w:rsidR="00E74F60" w:rsidRDefault="00E74F60" w:rsidP="00E74F6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1CDB">
            <w:rPr>
              <w:i/>
              <w:noProof/>
              <w:sz w:val="18"/>
            </w:rPr>
            <w:t>xi</w:t>
          </w:r>
          <w:r w:rsidRPr="00ED79B6">
            <w:rPr>
              <w:i/>
              <w:sz w:val="18"/>
            </w:rPr>
            <w:fldChar w:fldCharType="end"/>
          </w:r>
        </w:p>
      </w:tc>
      <w:tc>
        <w:tcPr>
          <w:tcW w:w="5387" w:type="dxa"/>
        </w:tcPr>
        <w:p w:rsidR="00E74F60" w:rsidRDefault="00E74F60" w:rsidP="00E74F6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A66B0">
            <w:rPr>
              <w:i/>
              <w:sz w:val="18"/>
            </w:rPr>
            <w:t>Structured Finance Support (Coronavirus Economic Response Package) Act 2020</w:t>
          </w:r>
          <w:r w:rsidRPr="00ED79B6">
            <w:rPr>
              <w:i/>
              <w:sz w:val="18"/>
            </w:rPr>
            <w:fldChar w:fldCharType="end"/>
          </w:r>
        </w:p>
      </w:tc>
      <w:tc>
        <w:tcPr>
          <w:tcW w:w="1270" w:type="dxa"/>
        </w:tcPr>
        <w:p w:rsidR="00E74F60" w:rsidRDefault="00E74F60" w:rsidP="00E74F6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A66B0">
            <w:rPr>
              <w:i/>
              <w:sz w:val="18"/>
            </w:rPr>
            <w:t>No. 27, 2020</w:t>
          </w:r>
          <w:r w:rsidRPr="00ED79B6">
            <w:rPr>
              <w:i/>
              <w:sz w:val="18"/>
            </w:rPr>
            <w:fldChar w:fldCharType="end"/>
          </w:r>
        </w:p>
      </w:tc>
    </w:tr>
  </w:tbl>
  <w:p w:rsidR="00E74F60" w:rsidRPr="00ED79B6" w:rsidRDefault="00E74F60" w:rsidP="00BB4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ED79B6" w:rsidRDefault="00E74F60"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4F60" w:rsidTr="00E74F60">
      <w:tc>
        <w:tcPr>
          <w:tcW w:w="1247" w:type="dxa"/>
        </w:tcPr>
        <w:p w:rsidR="00E74F60" w:rsidRDefault="00E74F60" w:rsidP="00E74F6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A66B0">
            <w:rPr>
              <w:i/>
              <w:sz w:val="18"/>
            </w:rPr>
            <w:t>No. 27, 2020</w:t>
          </w:r>
          <w:r w:rsidRPr="00ED79B6">
            <w:rPr>
              <w:i/>
              <w:sz w:val="18"/>
            </w:rPr>
            <w:fldChar w:fldCharType="end"/>
          </w:r>
        </w:p>
      </w:tc>
      <w:tc>
        <w:tcPr>
          <w:tcW w:w="5387" w:type="dxa"/>
        </w:tcPr>
        <w:p w:rsidR="00E74F60" w:rsidRDefault="00E74F60" w:rsidP="00E74F6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A66B0">
            <w:rPr>
              <w:i/>
              <w:sz w:val="18"/>
            </w:rPr>
            <w:t>Structured Finance Support (Coronavirus Economic Response Package) Act 2020</w:t>
          </w:r>
          <w:r w:rsidRPr="00ED79B6">
            <w:rPr>
              <w:i/>
              <w:sz w:val="18"/>
            </w:rPr>
            <w:fldChar w:fldCharType="end"/>
          </w:r>
        </w:p>
      </w:tc>
      <w:tc>
        <w:tcPr>
          <w:tcW w:w="669" w:type="dxa"/>
        </w:tcPr>
        <w:p w:rsidR="00E74F60" w:rsidRDefault="00E74F60" w:rsidP="00E74F6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6B0">
            <w:rPr>
              <w:i/>
              <w:noProof/>
              <w:sz w:val="18"/>
            </w:rPr>
            <w:t>i</w:t>
          </w:r>
          <w:r w:rsidRPr="00ED79B6">
            <w:rPr>
              <w:i/>
              <w:sz w:val="18"/>
            </w:rPr>
            <w:fldChar w:fldCharType="end"/>
          </w:r>
        </w:p>
      </w:tc>
    </w:tr>
  </w:tbl>
  <w:p w:rsidR="00E74F60" w:rsidRPr="00ED79B6" w:rsidRDefault="00E74F60" w:rsidP="00BB4367">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Default="00E74F60"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4F60" w:rsidTr="00CA071D">
      <w:tc>
        <w:tcPr>
          <w:tcW w:w="646" w:type="dxa"/>
        </w:tcPr>
        <w:p w:rsidR="00E74F60" w:rsidRDefault="00E74F60" w:rsidP="00E74F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6B0">
            <w:rPr>
              <w:i/>
              <w:noProof/>
              <w:sz w:val="18"/>
            </w:rPr>
            <w:t>10</w:t>
          </w:r>
          <w:r w:rsidRPr="007A1328">
            <w:rPr>
              <w:i/>
              <w:sz w:val="18"/>
            </w:rPr>
            <w:fldChar w:fldCharType="end"/>
          </w:r>
        </w:p>
      </w:tc>
      <w:tc>
        <w:tcPr>
          <w:tcW w:w="5387" w:type="dxa"/>
        </w:tcPr>
        <w:p w:rsidR="00E74F60" w:rsidRDefault="00E74F60"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1270" w:type="dxa"/>
        </w:tcPr>
        <w:p w:rsidR="00E74F60" w:rsidRDefault="00E74F60" w:rsidP="00E74F6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r>
  </w:tbl>
  <w:p w:rsidR="00E74F60" w:rsidRPr="007A1328" w:rsidRDefault="00E74F60" w:rsidP="00BB4367">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Default="00E74F60"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4F60" w:rsidTr="00CA071D">
      <w:tc>
        <w:tcPr>
          <w:tcW w:w="1247" w:type="dxa"/>
        </w:tcPr>
        <w:p w:rsidR="00E74F60" w:rsidRDefault="00E74F60" w:rsidP="00E74F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c>
        <w:tcPr>
          <w:tcW w:w="5387" w:type="dxa"/>
        </w:tcPr>
        <w:p w:rsidR="00E74F60" w:rsidRDefault="00E74F60"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669" w:type="dxa"/>
        </w:tcPr>
        <w:p w:rsidR="00E74F60" w:rsidRDefault="00E74F60" w:rsidP="00E74F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6B0">
            <w:rPr>
              <w:i/>
              <w:noProof/>
              <w:sz w:val="18"/>
            </w:rPr>
            <w:t>11</w:t>
          </w:r>
          <w:r w:rsidRPr="007A1328">
            <w:rPr>
              <w:i/>
              <w:sz w:val="18"/>
            </w:rPr>
            <w:fldChar w:fldCharType="end"/>
          </w:r>
        </w:p>
      </w:tc>
    </w:tr>
  </w:tbl>
  <w:p w:rsidR="00E74F60" w:rsidRPr="007A1328" w:rsidRDefault="00E74F60" w:rsidP="00BB4367">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Default="00E74F60"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4F60" w:rsidTr="00CA071D">
      <w:tc>
        <w:tcPr>
          <w:tcW w:w="1247" w:type="dxa"/>
        </w:tcPr>
        <w:p w:rsidR="00E74F60" w:rsidRDefault="00E74F60" w:rsidP="00E74F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c>
        <w:tcPr>
          <w:tcW w:w="5387" w:type="dxa"/>
        </w:tcPr>
        <w:p w:rsidR="00E74F60" w:rsidRDefault="00E74F60"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669" w:type="dxa"/>
        </w:tcPr>
        <w:p w:rsidR="00E74F60" w:rsidRDefault="00E74F60" w:rsidP="00E74F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6B0">
            <w:rPr>
              <w:i/>
              <w:noProof/>
              <w:sz w:val="18"/>
            </w:rPr>
            <w:t>1</w:t>
          </w:r>
          <w:r w:rsidRPr="007A1328">
            <w:rPr>
              <w:i/>
              <w:sz w:val="18"/>
            </w:rPr>
            <w:fldChar w:fldCharType="end"/>
          </w:r>
        </w:p>
      </w:tc>
    </w:tr>
  </w:tbl>
  <w:p w:rsidR="00E74F60" w:rsidRPr="007A1328" w:rsidRDefault="00E74F60" w:rsidP="00BB4367">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Default="00F442EF" w:rsidP="00BB43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442EF" w:rsidTr="00CA071D">
      <w:tc>
        <w:tcPr>
          <w:tcW w:w="646" w:type="dxa"/>
        </w:tcPr>
        <w:p w:rsidR="00F442EF" w:rsidRDefault="00F442EF" w:rsidP="00E74F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6B0">
            <w:rPr>
              <w:i/>
              <w:noProof/>
              <w:sz w:val="18"/>
            </w:rPr>
            <w:t>12</w:t>
          </w:r>
          <w:r w:rsidRPr="007A1328">
            <w:rPr>
              <w:i/>
              <w:sz w:val="18"/>
            </w:rPr>
            <w:fldChar w:fldCharType="end"/>
          </w:r>
        </w:p>
      </w:tc>
      <w:tc>
        <w:tcPr>
          <w:tcW w:w="5387" w:type="dxa"/>
        </w:tcPr>
        <w:p w:rsidR="00F442EF" w:rsidRDefault="00F442EF" w:rsidP="00E74F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A66B0">
            <w:rPr>
              <w:i/>
              <w:sz w:val="18"/>
            </w:rPr>
            <w:t>Structured Finance Support (Coronavirus Economic Response Package) Act 2020</w:t>
          </w:r>
          <w:r w:rsidRPr="007A1328">
            <w:rPr>
              <w:i/>
              <w:sz w:val="18"/>
            </w:rPr>
            <w:fldChar w:fldCharType="end"/>
          </w:r>
        </w:p>
      </w:tc>
      <w:tc>
        <w:tcPr>
          <w:tcW w:w="1270" w:type="dxa"/>
        </w:tcPr>
        <w:p w:rsidR="00F442EF" w:rsidRDefault="00F442EF" w:rsidP="00E74F6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A66B0">
            <w:rPr>
              <w:i/>
              <w:sz w:val="18"/>
            </w:rPr>
            <w:t>No. 27, 2020</w:t>
          </w:r>
          <w:r w:rsidRPr="007A1328">
            <w:rPr>
              <w:i/>
              <w:sz w:val="18"/>
            </w:rPr>
            <w:fldChar w:fldCharType="end"/>
          </w:r>
        </w:p>
      </w:tc>
    </w:tr>
  </w:tbl>
  <w:p w:rsidR="00F442EF" w:rsidRPr="007A1328" w:rsidRDefault="00F442EF" w:rsidP="00BB436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60" w:rsidRDefault="00E74F60" w:rsidP="00715914">
      <w:pPr>
        <w:spacing w:line="240" w:lineRule="auto"/>
      </w:pPr>
      <w:r>
        <w:separator/>
      </w:r>
    </w:p>
  </w:footnote>
  <w:footnote w:type="continuationSeparator" w:id="0">
    <w:p w:rsidR="00E74F60" w:rsidRDefault="00E74F6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5F1388" w:rsidRDefault="00E74F60" w:rsidP="00BB4367">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Default="00F442EF" w:rsidP="00BB4367">
    <w:pPr>
      <w:rPr>
        <w:sz w:val="20"/>
      </w:rPr>
    </w:pPr>
  </w:p>
  <w:p w:rsidR="00F442EF" w:rsidRDefault="00F442EF" w:rsidP="00BB4367">
    <w:pPr>
      <w:rPr>
        <w:sz w:val="20"/>
      </w:rPr>
    </w:pPr>
  </w:p>
  <w:p w:rsidR="00F442EF" w:rsidRPr="007A1328" w:rsidRDefault="00F442EF" w:rsidP="00BB4367">
    <w:pPr>
      <w:rPr>
        <w:sz w:val="20"/>
      </w:rPr>
    </w:pPr>
  </w:p>
  <w:p w:rsidR="00F442EF" w:rsidRPr="007A1328" w:rsidRDefault="00F442EF" w:rsidP="00BB4367">
    <w:pPr>
      <w:rPr>
        <w:b/>
        <w:sz w:val="24"/>
      </w:rPr>
    </w:pPr>
  </w:p>
  <w:p w:rsidR="00F442EF" w:rsidRPr="007A1328" w:rsidRDefault="00F442EF" w:rsidP="00BB4367">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Pr="007A1328" w:rsidRDefault="00F442EF" w:rsidP="00BB4367">
    <w:pPr>
      <w:jc w:val="right"/>
      <w:rPr>
        <w:sz w:val="20"/>
      </w:rPr>
    </w:pPr>
  </w:p>
  <w:p w:rsidR="00F442EF" w:rsidRPr="007A1328" w:rsidRDefault="00F442EF" w:rsidP="00BB4367">
    <w:pPr>
      <w:jc w:val="right"/>
      <w:rPr>
        <w:sz w:val="20"/>
      </w:rPr>
    </w:pPr>
  </w:p>
  <w:p w:rsidR="00F442EF" w:rsidRPr="007A1328" w:rsidRDefault="00F442EF" w:rsidP="00BB4367">
    <w:pPr>
      <w:jc w:val="right"/>
      <w:rPr>
        <w:sz w:val="20"/>
      </w:rPr>
    </w:pPr>
  </w:p>
  <w:p w:rsidR="00F442EF" w:rsidRPr="007A1328" w:rsidRDefault="00F442EF" w:rsidP="00BB4367">
    <w:pPr>
      <w:jc w:val="right"/>
      <w:rPr>
        <w:b/>
        <w:sz w:val="24"/>
      </w:rPr>
    </w:pPr>
  </w:p>
  <w:p w:rsidR="00F442EF" w:rsidRPr="007A1328" w:rsidRDefault="00F442EF" w:rsidP="00BB4367">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F" w:rsidRPr="007A1328" w:rsidRDefault="00F442EF" w:rsidP="00BB43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5F1388" w:rsidRDefault="00E74F60" w:rsidP="00BB436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5F1388" w:rsidRDefault="00E74F60" w:rsidP="00BB436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ED79B6" w:rsidRDefault="00E74F60" w:rsidP="00BB436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ED79B6" w:rsidRDefault="00E74F60" w:rsidP="00BB436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ED79B6" w:rsidRDefault="00E74F60" w:rsidP="00BB436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Default="00E74F60" w:rsidP="00BB436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74F60" w:rsidRDefault="00E74F60" w:rsidP="00BB4367">
    <w:pPr>
      <w:rPr>
        <w:sz w:val="20"/>
      </w:rPr>
    </w:pPr>
    <w:r w:rsidRPr="007A1328">
      <w:rPr>
        <w:b/>
        <w:sz w:val="20"/>
      </w:rPr>
      <w:fldChar w:fldCharType="begin"/>
    </w:r>
    <w:r w:rsidRPr="007A1328">
      <w:rPr>
        <w:b/>
        <w:sz w:val="20"/>
      </w:rPr>
      <w:instrText xml:space="preserve"> STYLEREF CharPartNo </w:instrText>
    </w:r>
    <w:r w:rsidR="003A66B0">
      <w:rPr>
        <w:b/>
        <w:sz w:val="20"/>
      </w:rPr>
      <w:fldChar w:fldCharType="separate"/>
    </w:r>
    <w:r w:rsidR="003A66B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A66B0">
      <w:rPr>
        <w:sz w:val="20"/>
      </w:rPr>
      <w:fldChar w:fldCharType="separate"/>
    </w:r>
    <w:r w:rsidR="003A66B0">
      <w:rPr>
        <w:noProof/>
        <w:sz w:val="20"/>
      </w:rPr>
      <w:t>Miscellaneous</w:t>
    </w:r>
    <w:r>
      <w:rPr>
        <w:sz w:val="20"/>
      </w:rPr>
      <w:fldChar w:fldCharType="end"/>
    </w:r>
  </w:p>
  <w:p w:rsidR="00E74F60" w:rsidRPr="007A1328" w:rsidRDefault="00E74F60" w:rsidP="00BB4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74F60" w:rsidRPr="007A1328" w:rsidRDefault="00E74F60" w:rsidP="00BB4367">
    <w:pPr>
      <w:rPr>
        <w:b/>
        <w:sz w:val="24"/>
      </w:rPr>
    </w:pPr>
  </w:p>
  <w:p w:rsidR="00E74F60" w:rsidRPr="007A1328" w:rsidRDefault="00E74F60" w:rsidP="00BB436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A66B0">
      <w:rPr>
        <w:noProof/>
        <w:sz w:val="24"/>
      </w:rPr>
      <w:t>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7A1328" w:rsidRDefault="00E74F60" w:rsidP="00BB436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74F60" w:rsidRPr="007A1328" w:rsidRDefault="00E74F60" w:rsidP="00BB4367">
    <w:pPr>
      <w:jc w:val="right"/>
      <w:rPr>
        <w:sz w:val="20"/>
      </w:rPr>
    </w:pPr>
    <w:r w:rsidRPr="007A1328">
      <w:rPr>
        <w:sz w:val="20"/>
      </w:rPr>
      <w:fldChar w:fldCharType="begin"/>
    </w:r>
    <w:r w:rsidRPr="007A1328">
      <w:rPr>
        <w:sz w:val="20"/>
      </w:rPr>
      <w:instrText xml:space="preserve"> STYLEREF CharPartText </w:instrText>
    </w:r>
    <w:r w:rsidR="003A66B0">
      <w:rPr>
        <w:sz w:val="20"/>
      </w:rPr>
      <w:fldChar w:fldCharType="separate"/>
    </w:r>
    <w:r w:rsidR="003A66B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A66B0">
      <w:rPr>
        <w:b/>
        <w:sz w:val="20"/>
      </w:rPr>
      <w:fldChar w:fldCharType="separate"/>
    </w:r>
    <w:r w:rsidR="003A66B0">
      <w:rPr>
        <w:b/>
        <w:noProof/>
        <w:sz w:val="20"/>
      </w:rPr>
      <w:t>Part 3</w:t>
    </w:r>
    <w:r>
      <w:rPr>
        <w:b/>
        <w:sz w:val="20"/>
      </w:rPr>
      <w:fldChar w:fldCharType="end"/>
    </w:r>
  </w:p>
  <w:p w:rsidR="00E74F60" w:rsidRPr="007A1328" w:rsidRDefault="00E74F60" w:rsidP="00BB43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74F60" w:rsidRPr="007A1328" w:rsidRDefault="00E74F60" w:rsidP="00BB4367">
    <w:pPr>
      <w:jc w:val="right"/>
      <w:rPr>
        <w:b/>
        <w:sz w:val="24"/>
      </w:rPr>
    </w:pPr>
  </w:p>
  <w:p w:rsidR="00E74F60" w:rsidRPr="007A1328" w:rsidRDefault="00E74F60" w:rsidP="00BB436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A66B0">
      <w:rPr>
        <w:noProof/>
        <w:sz w:val="24"/>
      </w:rPr>
      <w:t>19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60" w:rsidRPr="007A1328" w:rsidRDefault="00E74F60" w:rsidP="00BB43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74"/>
    <w:rsid w:val="00000E34"/>
    <w:rsid w:val="00002452"/>
    <w:rsid w:val="000136AF"/>
    <w:rsid w:val="00024B7C"/>
    <w:rsid w:val="00024C33"/>
    <w:rsid w:val="00032F4A"/>
    <w:rsid w:val="0003377B"/>
    <w:rsid w:val="00037D7A"/>
    <w:rsid w:val="00052671"/>
    <w:rsid w:val="000614BF"/>
    <w:rsid w:val="000628CC"/>
    <w:rsid w:val="00087D46"/>
    <w:rsid w:val="000A556A"/>
    <w:rsid w:val="000B738B"/>
    <w:rsid w:val="000D05EF"/>
    <w:rsid w:val="000D0EB7"/>
    <w:rsid w:val="000E2261"/>
    <w:rsid w:val="000E3F92"/>
    <w:rsid w:val="000F21C1"/>
    <w:rsid w:val="0010745C"/>
    <w:rsid w:val="00122FE1"/>
    <w:rsid w:val="0013072E"/>
    <w:rsid w:val="001464BD"/>
    <w:rsid w:val="00166C2F"/>
    <w:rsid w:val="001671E9"/>
    <w:rsid w:val="001856BD"/>
    <w:rsid w:val="001939E1"/>
    <w:rsid w:val="00195382"/>
    <w:rsid w:val="001A45D5"/>
    <w:rsid w:val="001B28FC"/>
    <w:rsid w:val="001B782B"/>
    <w:rsid w:val="001C53D0"/>
    <w:rsid w:val="001C69C4"/>
    <w:rsid w:val="001D11E9"/>
    <w:rsid w:val="001D37EF"/>
    <w:rsid w:val="001E3590"/>
    <w:rsid w:val="001E7407"/>
    <w:rsid w:val="001E7F6E"/>
    <w:rsid w:val="001F5D5E"/>
    <w:rsid w:val="001F6219"/>
    <w:rsid w:val="002040CD"/>
    <w:rsid w:val="002065DA"/>
    <w:rsid w:val="00212DDD"/>
    <w:rsid w:val="002272A0"/>
    <w:rsid w:val="0024010F"/>
    <w:rsid w:val="00240749"/>
    <w:rsid w:val="002564A4"/>
    <w:rsid w:val="0026457D"/>
    <w:rsid w:val="00271CFA"/>
    <w:rsid w:val="00277EAE"/>
    <w:rsid w:val="00297ECB"/>
    <w:rsid w:val="002D043A"/>
    <w:rsid w:val="002D0774"/>
    <w:rsid w:val="002D1446"/>
    <w:rsid w:val="002D6224"/>
    <w:rsid w:val="002F6D00"/>
    <w:rsid w:val="003213F0"/>
    <w:rsid w:val="00324BDF"/>
    <w:rsid w:val="0032591D"/>
    <w:rsid w:val="003304A9"/>
    <w:rsid w:val="00340F07"/>
    <w:rsid w:val="003415D3"/>
    <w:rsid w:val="0034382B"/>
    <w:rsid w:val="003525A5"/>
    <w:rsid w:val="00352B0F"/>
    <w:rsid w:val="00355469"/>
    <w:rsid w:val="00356B3D"/>
    <w:rsid w:val="00360459"/>
    <w:rsid w:val="00364EFF"/>
    <w:rsid w:val="00366228"/>
    <w:rsid w:val="00374B0A"/>
    <w:rsid w:val="003A66B0"/>
    <w:rsid w:val="003B38CA"/>
    <w:rsid w:val="003C4180"/>
    <w:rsid w:val="003D0BFE"/>
    <w:rsid w:val="003D5700"/>
    <w:rsid w:val="00410A84"/>
    <w:rsid w:val="004116CD"/>
    <w:rsid w:val="00417EB9"/>
    <w:rsid w:val="00424CA9"/>
    <w:rsid w:val="00431A1F"/>
    <w:rsid w:val="0044291A"/>
    <w:rsid w:val="004511D0"/>
    <w:rsid w:val="00463EC0"/>
    <w:rsid w:val="00477FB9"/>
    <w:rsid w:val="00481861"/>
    <w:rsid w:val="0048585C"/>
    <w:rsid w:val="00486CA3"/>
    <w:rsid w:val="00496F97"/>
    <w:rsid w:val="004A0E31"/>
    <w:rsid w:val="004B38C1"/>
    <w:rsid w:val="004E7BEC"/>
    <w:rsid w:val="00502192"/>
    <w:rsid w:val="005128DA"/>
    <w:rsid w:val="00515055"/>
    <w:rsid w:val="00516B8D"/>
    <w:rsid w:val="00522A09"/>
    <w:rsid w:val="00537FBC"/>
    <w:rsid w:val="00544776"/>
    <w:rsid w:val="00567F0B"/>
    <w:rsid w:val="00572D57"/>
    <w:rsid w:val="00580B11"/>
    <w:rsid w:val="00580C8D"/>
    <w:rsid w:val="00584811"/>
    <w:rsid w:val="00593AA6"/>
    <w:rsid w:val="00594161"/>
    <w:rsid w:val="00594749"/>
    <w:rsid w:val="005A0E72"/>
    <w:rsid w:val="005A6928"/>
    <w:rsid w:val="005B19EB"/>
    <w:rsid w:val="005B4067"/>
    <w:rsid w:val="005C3F41"/>
    <w:rsid w:val="005D3471"/>
    <w:rsid w:val="005D4663"/>
    <w:rsid w:val="005D7042"/>
    <w:rsid w:val="005D74DB"/>
    <w:rsid w:val="005F0A35"/>
    <w:rsid w:val="005F25F7"/>
    <w:rsid w:val="005F561F"/>
    <w:rsid w:val="00600219"/>
    <w:rsid w:val="00601309"/>
    <w:rsid w:val="00602388"/>
    <w:rsid w:val="00615CF0"/>
    <w:rsid w:val="006256B8"/>
    <w:rsid w:val="0063287B"/>
    <w:rsid w:val="00657993"/>
    <w:rsid w:val="00677CC2"/>
    <w:rsid w:val="006905DE"/>
    <w:rsid w:val="0069207B"/>
    <w:rsid w:val="0069210F"/>
    <w:rsid w:val="006A0448"/>
    <w:rsid w:val="006A3940"/>
    <w:rsid w:val="006B6E88"/>
    <w:rsid w:val="006C2748"/>
    <w:rsid w:val="006C41FA"/>
    <w:rsid w:val="006C7F8C"/>
    <w:rsid w:val="006F318F"/>
    <w:rsid w:val="006F6D10"/>
    <w:rsid w:val="00700B2C"/>
    <w:rsid w:val="007047D0"/>
    <w:rsid w:val="00706A7B"/>
    <w:rsid w:val="00713084"/>
    <w:rsid w:val="00715914"/>
    <w:rsid w:val="00731E00"/>
    <w:rsid w:val="007440B7"/>
    <w:rsid w:val="00746C1A"/>
    <w:rsid w:val="007715C9"/>
    <w:rsid w:val="00774EDD"/>
    <w:rsid w:val="007757EC"/>
    <w:rsid w:val="007924FC"/>
    <w:rsid w:val="007B20C8"/>
    <w:rsid w:val="007B75F4"/>
    <w:rsid w:val="00802F65"/>
    <w:rsid w:val="00817F8C"/>
    <w:rsid w:val="00821B53"/>
    <w:rsid w:val="008422C3"/>
    <w:rsid w:val="0084395C"/>
    <w:rsid w:val="0085473A"/>
    <w:rsid w:val="00856A31"/>
    <w:rsid w:val="00872AEC"/>
    <w:rsid w:val="008754D0"/>
    <w:rsid w:val="00881B8F"/>
    <w:rsid w:val="0089107B"/>
    <w:rsid w:val="00892DD3"/>
    <w:rsid w:val="008A10F8"/>
    <w:rsid w:val="008A27FC"/>
    <w:rsid w:val="008D0EE0"/>
    <w:rsid w:val="008D165D"/>
    <w:rsid w:val="008D2525"/>
    <w:rsid w:val="008D2DF7"/>
    <w:rsid w:val="008E54CF"/>
    <w:rsid w:val="008F54E7"/>
    <w:rsid w:val="00903422"/>
    <w:rsid w:val="00904A28"/>
    <w:rsid w:val="00913EEB"/>
    <w:rsid w:val="009213B7"/>
    <w:rsid w:val="009253E2"/>
    <w:rsid w:val="009265BF"/>
    <w:rsid w:val="00932377"/>
    <w:rsid w:val="00940885"/>
    <w:rsid w:val="00947D5A"/>
    <w:rsid w:val="00950E09"/>
    <w:rsid w:val="009532A5"/>
    <w:rsid w:val="0096695C"/>
    <w:rsid w:val="009851AC"/>
    <w:rsid w:val="009868E9"/>
    <w:rsid w:val="00990ED3"/>
    <w:rsid w:val="009923F4"/>
    <w:rsid w:val="00996DAE"/>
    <w:rsid w:val="009C6470"/>
    <w:rsid w:val="009D006B"/>
    <w:rsid w:val="009F374D"/>
    <w:rsid w:val="00A03DF4"/>
    <w:rsid w:val="00A13024"/>
    <w:rsid w:val="00A15C98"/>
    <w:rsid w:val="00A22310"/>
    <w:rsid w:val="00A22C98"/>
    <w:rsid w:val="00A231E2"/>
    <w:rsid w:val="00A2566E"/>
    <w:rsid w:val="00A64912"/>
    <w:rsid w:val="00A659C5"/>
    <w:rsid w:val="00A70A74"/>
    <w:rsid w:val="00A737B0"/>
    <w:rsid w:val="00A81C46"/>
    <w:rsid w:val="00A930F1"/>
    <w:rsid w:val="00AA1CDB"/>
    <w:rsid w:val="00AB7A30"/>
    <w:rsid w:val="00AC4BB2"/>
    <w:rsid w:val="00AC719E"/>
    <w:rsid w:val="00AC78EE"/>
    <w:rsid w:val="00AD5641"/>
    <w:rsid w:val="00AE5CA2"/>
    <w:rsid w:val="00AF06CF"/>
    <w:rsid w:val="00B20224"/>
    <w:rsid w:val="00B20805"/>
    <w:rsid w:val="00B33B3C"/>
    <w:rsid w:val="00B63834"/>
    <w:rsid w:val="00B646E3"/>
    <w:rsid w:val="00B80199"/>
    <w:rsid w:val="00B86188"/>
    <w:rsid w:val="00B93F3D"/>
    <w:rsid w:val="00B9706F"/>
    <w:rsid w:val="00BA220B"/>
    <w:rsid w:val="00BB4367"/>
    <w:rsid w:val="00BC3FEC"/>
    <w:rsid w:val="00BE719A"/>
    <w:rsid w:val="00BE720A"/>
    <w:rsid w:val="00BF6BCB"/>
    <w:rsid w:val="00C122FF"/>
    <w:rsid w:val="00C236EC"/>
    <w:rsid w:val="00C25299"/>
    <w:rsid w:val="00C42BF8"/>
    <w:rsid w:val="00C50043"/>
    <w:rsid w:val="00C5509A"/>
    <w:rsid w:val="00C74FD3"/>
    <w:rsid w:val="00C7573B"/>
    <w:rsid w:val="00CA071D"/>
    <w:rsid w:val="00CF0BB2"/>
    <w:rsid w:val="00CF3EE8"/>
    <w:rsid w:val="00D13141"/>
    <w:rsid w:val="00D13441"/>
    <w:rsid w:val="00D2228D"/>
    <w:rsid w:val="00D256F3"/>
    <w:rsid w:val="00D473B5"/>
    <w:rsid w:val="00D70DFB"/>
    <w:rsid w:val="00D74249"/>
    <w:rsid w:val="00D766DF"/>
    <w:rsid w:val="00D8280A"/>
    <w:rsid w:val="00DA6185"/>
    <w:rsid w:val="00DC4F88"/>
    <w:rsid w:val="00DD51EA"/>
    <w:rsid w:val="00DF2145"/>
    <w:rsid w:val="00E05704"/>
    <w:rsid w:val="00E118B9"/>
    <w:rsid w:val="00E159D1"/>
    <w:rsid w:val="00E17108"/>
    <w:rsid w:val="00E30FCA"/>
    <w:rsid w:val="00E338EF"/>
    <w:rsid w:val="00E62C7A"/>
    <w:rsid w:val="00E74DC7"/>
    <w:rsid w:val="00E74F60"/>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40AC8"/>
    <w:rsid w:val="00F442EF"/>
    <w:rsid w:val="00F52330"/>
    <w:rsid w:val="00F71650"/>
    <w:rsid w:val="00F73BD6"/>
    <w:rsid w:val="00F83989"/>
    <w:rsid w:val="00F909A6"/>
    <w:rsid w:val="00F91403"/>
    <w:rsid w:val="00F95A47"/>
    <w:rsid w:val="00FB40BA"/>
    <w:rsid w:val="00FC6E0E"/>
    <w:rsid w:val="00FD53C3"/>
    <w:rsid w:val="00FE6714"/>
    <w:rsid w:val="00FF00F1"/>
    <w:rsid w:val="00FF430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F60"/>
    <w:pPr>
      <w:spacing w:line="260" w:lineRule="atLeast"/>
    </w:pPr>
    <w:rPr>
      <w:sz w:val="22"/>
    </w:rPr>
  </w:style>
  <w:style w:type="paragraph" w:styleId="Heading1">
    <w:name w:val="heading 1"/>
    <w:basedOn w:val="Normal"/>
    <w:next w:val="Normal"/>
    <w:link w:val="Heading1Char"/>
    <w:uiPriority w:val="9"/>
    <w:qFormat/>
    <w:rsid w:val="00572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2D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2D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2D5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D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D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D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D5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2D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4F60"/>
  </w:style>
  <w:style w:type="paragraph" w:customStyle="1" w:styleId="OPCParaBase">
    <w:name w:val="OPCParaBase"/>
    <w:link w:val="OPCParaBaseChar"/>
    <w:qFormat/>
    <w:rsid w:val="00E74F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4F60"/>
    <w:pPr>
      <w:spacing w:line="240" w:lineRule="auto"/>
    </w:pPr>
    <w:rPr>
      <w:b/>
      <w:sz w:val="40"/>
    </w:rPr>
  </w:style>
  <w:style w:type="paragraph" w:customStyle="1" w:styleId="ActHead1">
    <w:name w:val="ActHead 1"/>
    <w:aliases w:val="c"/>
    <w:basedOn w:val="OPCParaBase"/>
    <w:next w:val="Normal"/>
    <w:qFormat/>
    <w:rsid w:val="00E74F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F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F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F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4F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F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F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F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F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4F60"/>
  </w:style>
  <w:style w:type="paragraph" w:customStyle="1" w:styleId="Blocks">
    <w:name w:val="Blocks"/>
    <w:aliases w:val="bb"/>
    <w:basedOn w:val="OPCParaBase"/>
    <w:qFormat/>
    <w:rsid w:val="00E74F60"/>
    <w:pPr>
      <w:spacing w:line="240" w:lineRule="auto"/>
    </w:pPr>
    <w:rPr>
      <w:sz w:val="24"/>
    </w:rPr>
  </w:style>
  <w:style w:type="paragraph" w:customStyle="1" w:styleId="BoxText">
    <w:name w:val="BoxText"/>
    <w:aliases w:val="bt"/>
    <w:basedOn w:val="OPCParaBase"/>
    <w:qFormat/>
    <w:rsid w:val="00E74F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F60"/>
    <w:rPr>
      <w:b/>
    </w:rPr>
  </w:style>
  <w:style w:type="paragraph" w:customStyle="1" w:styleId="BoxHeadItalic">
    <w:name w:val="BoxHeadItalic"/>
    <w:aliases w:val="bhi"/>
    <w:basedOn w:val="BoxText"/>
    <w:next w:val="BoxStep"/>
    <w:qFormat/>
    <w:rsid w:val="00E74F60"/>
    <w:rPr>
      <w:i/>
    </w:rPr>
  </w:style>
  <w:style w:type="paragraph" w:customStyle="1" w:styleId="BoxList">
    <w:name w:val="BoxList"/>
    <w:aliases w:val="bl"/>
    <w:basedOn w:val="BoxText"/>
    <w:qFormat/>
    <w:rsid w:val="00E74F60"/>
    <w:pPr>
      <w:ind w:left="1559" w:hanging="425"/>
    </w:pPr>
  </w:style>
  <w:style w:type="paragraph" w:customStyle="1" w:styleId="BoxNote">
    <w:name w:val="BoxNote"/>
    <w:aliases w:val="bn"/>
    <w:basedOn w:val="BoxText"/>
    <w:qFormat/>
    <w:rsid w:val="00E74F60"/>
    <w:pPr>
      <w:tabs>
        <w:tab w:val="left" w:pos="1985"/>
      </w:tabs>
      <w:spacing w:before="122" w:line="198" w:lineRule="exact"/>
      <w:ind w:left="2948" w:hanging="1814"/>
    </w:pPr>
    <w:rPr>
      <w:sz w:val="18"/>
    </w:rPr>
  </w:style>
  <w:style w:type="paragraph" w:customStyle="1" w:styleId="BoxPara">
    <w:name w:val="BoxPara"/>
    <w:aliases w:val="bp"/>
    <w:basedOn w:val="BoxText"/>
    <w:qFormat/>
    <w:rsid w:val="00E74F60"/>
    <w:pPr>
      <w:tabs>
        <w:tab w:val="right" w:pos="2268"/>
      </w:tabs>
      <w:ind w:left="2552" w:hanging="1418"/>
    </w:pPr>
  </w:style>
  <w:style w:type="paragraph" w:customStyle="1" w:styleId="BoxStep">
    <w:name w:val="BoxStep"/>
    <w:aliases w:val="bs"/>
    <w:basedOn w:val="BoxText"/>
    <w:qFormat/>
    <w:rsid w:val="00E74F60"/>
    <w:pPr>
      <w:ind w:left="1985" w:hanging="851"/>
    </w:pPr>
  </w:style>
  <w:style w:type="character" w:customStyle="1" w:styleId="CharAmPartNo">
    <w:name w:val="CharAmPartNo"/>
    <w:basedOn w:val="OPCCharBase"/>
    <w:qFormat/>
    <w:rsid w:val="00E74F60"/>
  </w:style>
  <w:style w:type="character" w:customStyle="1" w:styleId="CharAmPartText">
    <w:name w:val="CharAmPartText"/>
    <w:basedOn w:val="OPCCharBase"/>
    <w:qFormat/>
    <w:rsid w:val="00E74F60"/>
  </w:style>
  <w:style w:type="character" w:customStyle="1" w:styleId="CharAmSchNo">
    <w:name w:val="CharAmSchNo"/>
    <w:basedOn w:val="OPCCharBase"/>
    <w:qFormat/>
    <w:rsid w:val="00E74F60"/>
  </w:style>
  <w:style w:type="character" w:customStyle="1" w:styleId="CharAmSchText">
    <w:name w:val="CharAmSchText"/>
    <w:basedOn w:val="OPCCharBase"/>
    <w:qFormat/>
    <w:rsid w:val="00E74F60"/>
  </w:style>
  <w:style w:type="character" w:customStyle="1" w:styleId="CharBoldItalic">
    <w:name w:val="CharBoldItalic"/>
    <w:basedOn w:val="OPCCharBase"/>
    <w:uiPriority w:val="1"/>
    <w:qFormat/>
    <w:rsid w:val="00E74F60"/>
    <w:rPr>
      <w:b/>
      <w:i/>
    </w:rPr>
  </w:style>
  <w:style w:type="character" w:customStyle="1" w:styleId="CharChapNo">
    <w:name w:val="CharChapNo"/>
    <w:basedOn w:val="OPCCharBase"/>
    <w:uiPriority w:val="1"/>
    <w:qFormat/>
    <w:rsid w:val="00E74F60"/>
  </w:style>
  <w:style w:type="character" w:customStyle="1" w:styleId="CharChapText">
    <w:name w:val="CharChapText"/>
    <w:basedOn w:val="OPCCharBase"/>
    <w:uiPriority w:val="1"/>
    <w:qFormat/>
    <w:rsid w:val="00E74F60"/>
  </w:style>
  <w:style w:type="character" w:customStyle="1" w:styleId="CharDivNo">
    <w:name w:val="CharDivNo"/>
    <w:basedOn w:val="OPCCharBase"/>
    <w:uiPriority w:val="1"/>
    <w:qFormat/>
    <w:rsid w:val="00E74F60"/>
  </w:style>
  <w:style w:type="character" w:customStyle="1" w:styleId="CharDivText">
    <w:name w:val="CharDivText"/>
    <w:basedOn w:val="OPCCharBase"/>
    <w:uiPriority w:val="1"/>
    <w:qFormat/>
    <w:rsid w:val="00E74F60"/>
  </w:style>
  <w:style w:type="character" w:customStyle="1" w:styleId="CharItalic">
    <w:name w:val="CharItalic"/>
    <w:basedOn w:val="OPCCharBase"/>
    <w:uiPriority w:val="1"/>
    <w:qFormat/>
    <w:rsid w:val="00E74F60"/>
    <w:rPr>
      <w:i/>
    </w:rPr>
  </w:style>
  <w:style w:type="character" w:customStyle="1" w:styleId="CharPartNo">
    <w:name w:val="CharPartNo"/>
    <w:basedOn w:val="OPCCharBase"/>
    <w:uiPriority w:val="1"/>
    <w:qFormat/>
    <w:rsid w:val="00E74F60"/>
  </w:style>
  <w:style w:type="character" w:customStyle="1" w:styleId="CharPartText">
    <w:name w:val="CharPartText"/>
    <w:basedOn w:val="OPCCharBase"/>
    <w:uiPriority w:val="1"/>
    <w:qFormat/>
    <w:rsid w:val="00E74F60"/>
  </w:style>
  <w:style w:type="character" w:customStyle="1" w:styleId="CharSectno">
    <w:name w:val="CharSectno"/>
    <w:basedOn w:val="OPCCharBase"/>
    <w:qFormat/>
    <w:rsid w:val="00E74F60"/>
  </w:style>
  <w:style w:type="character" w:customStyle="1" w:styleId="CharSubdNo">
    <w:name w:val="CharSubdNo"/>
    <w:basedOn w:val="OPCCharBase"/>
    <w:uiPriority w:val="1"/>
    <w:qFormat/>
    <w:rsid w:val="00E74F60"/>
  </w:style>
  <w:style w:type="character" w:customStyle="1" w:styleId="CharSubdText">
    <w:name w:val="CharSubdText"/>
    <w:basedOn w:val="OPCCharBase"/>
    <w:uiPriority w:val="1"/>
    <w:qFormat/>
    <w:rsid w:val="00E74F60"/>
  </w:style>
  <w:style w:type="paragraph" w:customStyle="1" w:styleId="CTA--">
    <w:name w:val="CTA --"/>
    <w:basedOn w:val="OPCParaBase"/>
    <w:next w:val="Normal"/>
    <w:rsid w:val="00E74F60"/>
    <w:pPr>
      <w:spacing w:before="60" w:line="240" w:lineRule="atLeast"/>
      <w:ind w:left="142" w:hanging="142"/>
    </w:pPr>
    <w:rPr>
      <w:sz w:val="20"/>
    </w:rPr>
  </w:style>
  <w:style w:type="paragraph" w:customStyle="1" w:styleId="CTA-">
    <w:name w:val="CTA -"/>
    <w:basedOn w:val="OPCParaBase"/>
    <w:rsid w:val="00E74F60"/>
    <w:pPr>
      <w:spacing w:before="60" w:line="240" w:lineRule="atLeast"/>
      <w:ind w:left="85" w:hanging="85"/>
    </w:pPr>
    <w:rPr>
      <w:sz w:val="20"/>
    </w:rPr>
  </w:style>
  <w:style w:type="paragraph" w:customStyle="1" w:styleId="CTA---">
    <w:name w:val="CTA ---"/>
    <w:basedOn w:val="OPCParaBase"/>
    <w:next w:val="Normal"/>
    <w:rsid w:val="00E74F60"/>
    <w:pPr>
      <w:spacing w:before="60" w:line="240" w:lineRule="atLeast"/>
      <w:ind w:left="198" w:hanging="198"/>
    </w:pPr>
    <w:rPr>
      <w:sz w:val="20"/>
    </w:rPr>
  </w:style>
  <w:style w:type="paragraph" w:customStyle="1" w:styleId="CTA----">
    <w:name w:val="CTA ----"/>
    <w:basedOn w:val="OPCParaBase"/>
    <w:next w:val="Normal"/>
    <w:rsid w:val="00E74F60"/>
    <w:pPr>
      <w:spacing w:before="60" w:line="240" w:lineRule="atLeast"/>
      <w:ind w:left="255" w:hanging="255"/>
    </w:pPr>
    <w:rPr>
      <w:sz w:val="20"/>
    </w:rPr>
  </w:style>
  <w:style w:type="paragraph" w:customStyle="1" w:styleId="CTA1a">
    <w:name w:val="CTA 1(a)"/>
    <w:basedOn w:val="OPCParaBase"/>
    <w:rsid w:val="00E74F60"/>
    <w:pPr>
      <w:tabs>
        <w:tab w:val="right" w:pos="414"/>
      </w:tabs>
      <w:spacing w:before="40" w:line="240" w:lineRule="atLeast"/>
      <w:ind w:left="675" w:hanging="675"/>
    </w:pPr>
    <w:rPr>
      <w:sz w:val="20"/>
    </w:rPr>
  </w:style>
  <w:style w:type="paragraph" w:customStyle="1" w:styleId="CTA1ai">
    <w:name w:val="CTA 1(a)(i)"/>
    <w:basedOn w:val="OPCParaBase"/>
    <w:rsid w:val="00E74F60"/>
    <w:pPr>
      <w:tabs>
        <w:tab w:val="right" w:pos="1004"/>
      </w:tabs>
      <w:spacing w:before="40" w:line="240" w:lineRule="atLeast"/>
      <w:ind w:left="1253" w:hanging="1253"/>
    </w:pPr>
    <w:rPr>
      <w:sz w:val="20"/>
    </w:rPr>
  </w:style>
  <w:style w:type="paragraph" w:customStyle="1" w:styleId="CTA2a">
    <w:name w:val="CTA 2(a)"/>
    <w:basedOn w:val="OPCParaBase"/>
    <w:rsid w:val="00E74F60"/>
    <w:pPr>
      <w:tabs>
        <w:tab w:val="right" w:pos="482"/>
      </w:tabs>
      <w:spacing w:before="40" w:line="240" w:lineRule="atLeast"/>
      <w:ind w:left="748" w:hanging="748"/>
    </w:pPr>
    <w:rPr>
      <w:sz w:val="20"/>
    </w:rPr>
  </w:style>
  <w:style w:type="paragraph" w:customStyle="1" w:styleId="CTA2ai">
    <w:name w:val="CTA 2(a)(i)"/>
    <w:basedOn w:val="OPCParaBase"/>
    <w:rsid w:val="00E74F60"/>
    <w:pPr>
      <w:tabs>
        <w:tab w:val="right" w:pos="1089"/>
      </w:tabs>
      <w:spacing w:before="40" w:line="240" w:lineRule="atLeast"/>
      <w:ind w:left="1327" w:hanging="1327"/>
    </w:pPr>
    <w:rPr>
      <w:sz w:val="20"/>
    </w:rPr>
  </w:style>
  <w:style w:type="paragraph" w:customStyle="1" w:styleId="CTA3a">
    <w:name w:val="CTA 3(a)"/>
    <w:basedOn w:val="OPCParaBase"/>
    <w:rsid w:val="00E74F60"/>
    <w:pPr>
      <w:tabs>
        <w:tab w:val="right" w:pos="556"/>
      </w:tabs>
      <w:spacing w:before="40" w:line="240" w:lineRule="atLeast"/>
      <w:ind w:left="805" w:hanging="805"/>
    </w:pPr>
    <w:rPr>
      <w:sz w:val="20"/>
    </w:rPr>
  </w:style>
  <w:style w:type="paragraph" w:customStyle="1" w:styleId="CTA3ai">
    <w:name w:val="CTA 3(a)(i)"/>
    <w:basedOn w:val="OPCParaBase"/>
    <w:rsid w:val="00E74F60"/>
    <w:pPr>
      <w:tabs>
        <w:tab w:val="right" w:pos="1140"/>
      </w:tabs>
      <w:spacing w:before="40" w:line="240" w:lineRule="atLeast"/>
      <w:ind w:left="1361" w:hanging="1361"/>
    </w:pPr>
    <w:rPr>
      <w:sz w:val="20"/>
    </w:rPr>
  </w:style>
  <w:style w:type="paragraph" w:customStyle="1" w:styleId="CTA4a">
    <w:name w:val="CTA 4(a)"/>
    <w:basedOn w:val="OPCParaBase"/>
    <w:rsid w:val="00E74F60"/>
    <w:pPr>
      <w:tabs>
        <w:tab w:val="right" w:pos="624"/>
      </w:tabs>
      <w:spacing w:before="40" w:line="240" w:lineRule="atLeast"/>
      <w:ind w:left="873" w:hanging="873"/>
    </w:pPr>
    <w:rPr>
      <w:sz w:val="20"/>
    </w:rPr>
  </w:style>
  <w:style w:type="paragraph" w:customStyle="1" w:styleId="CTA4ai">
    <w:name w:val="CTA 4(a)(i)"/>
    <w:basedOn w:val="OPCParaBase"/>
    <w:rsid w:val="00E74F60"/>
    <w:pPr>
      <w:tabs>
        <w:tab w:val="right" w:pos="1213"/>
      </w:tabs>
      <w:spacing w:before="40" w:line="240" w:lineRule="atLeast"/>
      <w:ind w:left="1452" w:hanging="1452"/>
    </w:pPr>
    <w:rPr>
      <w:sz w:val="20"/>
    </w:rPr>
  </w:style>
  <w:style w:type="paragraph" w:customStyle="1" w:styleId="CTACAPS">
    <w:name w:val="CTA CAPS"/>
    <w:basedOn w:val="OPCParaBase"/>
    <w:rsid w:val="00E74F60"/>
    <w:pPr>
      <w:spacing w:before="60" w:line="240" w:lineRule="atLeast"/>
    </w:pPr>
    <w:rPr>
      <w:sz w:val="20"/>
    </w:rPr>
  </w:style>
  <w:style w:type="paragraph" w:customStyle="1" w:styleId="CTAright">
    <w:name w:val="CTA right"/>
    <w:basedOn w:val="OPCParaBase"/>
    <w:rsid w:val="00E74F60"/>
    <w:pPr>
      <w:spacing w:before="60" w:line="240" w:lineRule="auto"/>
      <w:jc w:val="right"/>
    </w:pPr>
    <w:rPr>
      <w:sz w:val="20"/>
    </w:rPr>
  </w:style>
  <w:style w:type="paragraph" w:customStyle="1" w:styleId="subsection">
    <w:name w:val="subsection"/>
    <w:aliases w:val="ss"/>
    <w:basedOn w:val="OPCParaBase"/>
    <w:link w:val="subsectionChar"/>
    <w:rsid w:val="00E74F60"/>
    <w:pPr>
      <w:tabs>
        <w:tab w:val="right" w:pos="1021"/>
      </w:tabs>
      <w:spacing w:before="180" w:line="240" w:lineRule="auto"/>
      <w:ind w:left="1134" w:hanging="1134"/>
    </w:pPr>
  </w:style>
  <w:style w:type="paragraph" w:customStyle="1" w:styleId="Definition">
    <w:name w:val="Definition"/>
    <w:aliases w:val="dd"/>
    <w:basedOn w:val="OPCParaBase"/>
    <w:rsid w:val="00E74F60"/>
    <w:pPr>
      <w:spacing w:before="180" w:line="240" w:lineRule="auto"/>
      <w:ind w:left="1134"/>
    </w:pPr>
  </w:style>
  <w:style w:type="paragraph" w:customStyle="1" w:styleId="Formula">
    <w:name w:val="Formula"/>
    <w:basedOn w:val="OPCParaBase"/>
    <w:rsid w:val="00E74F60"/>
    <w:pPr>
      <w:spacing w:line="240" w:lineRule="auto"/>
      <w:ind w:left="1134"/>
    </w:pPr>
    <w:rPr>
      <w:sz w:val="20"/>
    </w:rPr>
  </w:style>
  <w:style w:type="paragraph" w:styleId="Header">
    <w:name w:val="header"/>
    <w:basedOn w:val="OPCParaBase"/>
    <w:link w:val="HeaderChar"/>
    <w:unhideWhenUsed/>
    <w:rsid w:val="00E74F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4F60"/>
    <w:rPr>
      <w:rFonts w:eastAsia="Times New Roman" w:cs="Times New Roman"/>
      <w:sz w:val="16"/>
      <w:lang w:eastAsia="en-AU"/>
    </w:rPr>
  </w:style>
  <w:style w:type="paragraph" w:customStyle="1" w:styleId="House">
    <w:name w:val="House"/>
    <w:basedOn w:val="OPCParaBase"/>
    <w:rsid w:val="00E74F60"/>
    <w:pPr>
      <w:spacing w:line="240" w:lineRule="auto"/>
    </w:pPr>
    <w:rPr>
      <w:sz w:val="28"/>
    </w:rPr>
  </w:style>
  <w:style w:type="paragraph" w:customStyle="1" w:styleId="Item">
    <w:name w:val="Item"/>
    <w:aliases w:val="i"/>
    <w:basedOn w:val="OPCParaBase"/>
    <w:next w:val="ItemHead"/>
    <w:rsid w:val="00E74F60"/>
    <w:pPr>
      <w:keepLines/>
      <w:spacing w:before="80" w:line="240" w:lineRule="auto"/>
      <w:ind w:left="709"/>
    </w:pPr>
  </w:style>
  <w:style w:type="paragraph" w:customStyle="1" w:styleId="ItemHead">
    <w:name w:val="ItemHead"/>
    <w:aliases w:val="ih"/>
    <w:basedOn w:val="OPCParaBase"/>
    <w:next w:val="Item"/>
    <w:rsid w:val="00E74F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4F60"/>
    <w:pPr>
      <w:spacing w:line="240" w:lineRule="auto"/>
    </w:pPr>
    <w:rPr>
      <w:b/>
      <w:sz w:val="32"/>
    </w:rPr>
  </w:style>
  <w:style w:type="paragraph" w:customStyle="1" w:styleId="notedraft">
    <w:name w:val="note(draft)"/>
    <w:aliases w:val="nd"/>
    <w:basedOn w:val="OPCParaBase"/>
    <w:rsid w:val="00E74F60"/>
    <w:pPr>
      <w:spacing w:before="240" w:line="240" w:lineRule="auto"/>
      <w:ind w:left="284" w:hanging="284"/>
    </w:pPr>
    <w:rPr>
      <w:i/>
      <w:sz w:val="24"/>
    </w:rPr>
  </w:style>
  <w:style w:type="paragraph" w:customStyle="1" w:styleId="notemargin">
    <w:name w:val="note(margin)"/>
    <w:aliases w:val="nm"/>
    <w:basedOn w:val="OPCParaBase"/>
    <w:rsid w:val="00E74F60"/>
    <w:pPr>
      <w:tabs>
        <w:tab w:val="left" w:pos="709"/>
      </w:tabs>
      <w:spacing w:before="122" w:line="198" w:lineRule="exact"/>
      <w:ind w:left="709" w:hanging="709"/>
    </w:pPr>
    <w:rPr>
      <w:sz w:val="18"/>
    </w:rPr>
  </w:style>
  <w:style w:type="paragraph" w:customStyle="1" w:styleId="noteToPara">
    <w:name w:val="noteToPara"/>
    <w:aliases w:val="ntp"/>
    <w:basedOn w:val="OPCParaBase"/>
    <w:rsid w:val="00E74F60"/>
    <w:pPr>
      <w:spacing w:before="122" w:line="198" w:lineRule="exact"/>
      <w:ind w:left="2353" w:hanging="709"/>
    </w:pPr>
    <w:rPr>
      <w:sz w:val="18"/>
    </w:rPr>
  </w:style>
  <w:style w:type="paragraph" w:customStyle="1" w:styleId="noteParlAmend">
    <w:name w:val="note(ParlAmend)"/>
    <w:aliases w:val="npp"/>
    <w:basedOn w:val="OPCParaBase"/>
    <w:next w:val="ParlAmend"/>
    <w:rsid w:val="00E74F60"/>
    <w:pPr>
      <w:spacing w:line="240" w:lineRule="auto"/>
      <w:jc w:val="right"/>
    </w:pPr>
    <w:rPr>
      <w:rFonts w:ascii="Arial" w:hAnsi="Arial"/>
      <w:b/>
      <w:i/>
    </w:rPr>
  </w:style>
  <w:style w:type="paragraph" w:customStyle="1" w:styleId="Page1">
    <w:name w:val="Page1"/>
    <w:basedOn w:val="OPCParaBase"/>
    <w:rsid w:val="00E74F60"/>
    <w:pPr>
      <w:spacing w:before="400" w:line="240" w:lineRule="auto"/>
    </w:pPr>
    <w:rPr>
      <w:b/>
      <w:sz w:val="32"/>
    </w:rPr>
  </w:style>
  <w:style w:type="paragraph" w:customStyle="1" w:styleId="PageBreak">
    <w:name w:val="PageBreak"/>
    <w:aliases w:val="pb"/>
    <w:basedOn w:val="OPCParaBase"/>
    <w:rsid w:val="00E74F60"/>
    <w:pPr>
      <w:spacing w:line="240" w:lineRule="auto"/>
    </w:pPr>
    <w:rPr>
      <w:sz w:val="20"/>
    </w:rPr>
  </w:style>
  <w:style w:type="paragraph" w:customStyle="1" w:styleId="paragraphsub">
    <w:name w:val="paragraph(sub)"/>
    <w:aliases w:val="aa"/>
    <w:basedOn w:val="OPCParaBase"/>
    <w:rsid w:val="00E74F60"/>
    <w:pPr>
      <w:tabs>
        <w:tab w:val="right" w:pos="1985"/>
      </w:tabs>
      <w:spacing w:before="40" w:line="240" w:lineRule="auto"/>
      <w:ind w:left="2098" w:hanging="2098"/>
    </w:pPr>
  </w:style>
  <w:style w:type="paragraph" w:customStyle="1" w:styleId="paragraphsub-sub">
    <w:name w:val="paragraph(sub-sub)"/>
    <w:aliases w:val="aaa"/>
    <w:basedOn w:val="OPCParaBase"/>
    <w:rsid w:val="00E74F60"/>
    <w:pPr>
      <w:tabs>
        <w:tab w:val="right" w:pos="2722"/>
      </w:tabs>
      <w:spacing w:before="40" w:line="240" w:lineRule="auto"/>
      <w:ind w:left="2835" w:hanging="2835"/>
    </w:pPr>
  </w:style>
  <w:style w:type="paragraph" w:customStyle="1" w:styleId="paragraph">
    <w:name w:val="paragraph"/>
    <w:aliases w:val="a"/>
    <w:basedOn w:val="OPCParaBase"/>
    <w:link w:val="paragraphChar"/>
    <w:rsid w:val="00E74F60"/>
    <w:pPr>
      <w:tabs>
        <w:tab w:val="right" w:pos="1531"/>
      </w:tabs>
      <w:spacing w:before="40" w:line="240" w:lineRule="auto"/>
      <w:ind w:left="1644" w:hanging="1644"/>
    </w:pPr>
  </w:style>
  <w:style w:type="paragraph" w:customStyle="1" w:styleId="ParlAmend">
    <w:name w:val="ParlAmend"/>
    <w:aliases w:val="pp"/>
    <w:basedOn w:val="OPCParaBase"/>
    <w:rsid w:val="00E74F60"/>
    <w:pPr>
      <w:spacing w:before="240" w:line="240" w:lineRule="atLeast"/>
      <w:ind w:hanging="567"/>
    </w:pPr>
    <w:rPr>
      <w:sz w:val="24"/>
    </w:rPr>
  </w:style>
  <w:style w:type="paragraph" w:customStyle="1" w:styleId="Penalty">
    <w:name w:val="Penalty"/>
    <w:basedOn w:val="OPCParaBase"/>
    <w:rsid w:val="00E74F60"/>
    <w:pPr>
      <w:tabs>
        <w:tab w:val="left" w:pos="2977"/>
      </w:tabs>
      <w:spacing w:before="180" w:line="240" w:lineRule="auto"/>
      <w:ind w:left="1985" w:hanging="851"/>
    </w:pPr>
  </w:style>
  <w:style w:type="paragraph" w:customStyle="1" w:styleId="Portfolio">
    <w:name w:val="Portfolio"/>
    <w:basedOn w:val="OPCParaBase"/>
    <w:rsid w:val="00E74F60"/>
    <w:pPr>
      <w:spacing w:line="240" w:lineRule="auto"/>
    </w:pPr>
    <w:rPr>
      <w:i/>
      <w:sz w:val="20"/>
    </w:rPr>
  </w:style>
  <w:style w:type="paragraph" w:customStyle="1" w:styleId="Preamble">
    <w:name w:val="Preamble"/>
    <w:basedOn w:val="OPCParaBase"/>
    <w:next w:val="Normal"/>
    <w:rsid w:val="00E74F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4F60"/>
    <w:pPr>
      <w:spacing w:line="240" w:lineRule="auto"/>
    </w:pPr>
    <w:rPr>
      <w:i/>
      <w:sz w:val="20"/>
    </w:rPr>
  </w:style>
  <w:style w:type="paragraph" w:customStyle="1" w:styleId="Session">
    <w:name w:val="Session"/>
    <w:basedOn w:val="OPCParaBase"/>
    <w:rsid w:val="00E74F60"/>
    <w:pPr>
      <w:spacing w:line="240" w:lineRule="auto"/>
    </w:pPr>
    <w:rPr>
      <w:sz w:val="28"/>
    </w:rPr>
  </w:style>
  <w:style w:type="paragraph" w:customStyle="1" w:styleId="Sponsor">
    <w:name w:val="Sponsor"/>
    <w:basedOn w:val="OPCParaBase"/>
    <w:rsid w:val="00E74F60"/>
    <w:pPr>
      <w:spacing w:line="240" w:lineRule="auto"/>
    </w:pPr>
    <w:rPr>
      <w:i/>
    </w:rPr>
  </w:style>
  <w:style w:type="paragraph" w:customStyle="1" w:styleId="Subitem">
    <w:name w:val="Subitem"/>
    <w:aliases w:val="iss"/>
    <w:basedOn w:val="OPCParaBase"/>
    <w:rsid w:val="00E74F60"/>
    <w:pPr>
      <w:spacing w:before="180" w:line="240" w:lineRule="auto"/>
      <w:ind w:left="709" w:hanging="709"/>
    </w:pPr>
  </w:style>
  <w:style w:type="paragraph" w:customStyle="1" w:styleId="SubitemHead">
    <w:name w:val="SubitemHead"/>
    <w:aliases w:val="issh"/>
    <w:basedOn w:val="OPCParaBase"/>
    <w:rsid w:val="00E74F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F60"/>
    <w:pPr>
      <w:spacing w:before="40" w:line="240" w:lineRule="auto"/>
      <w:ind w:left="1134"/>
    </w:pPr>
  </w:style>
  <w:style w:type="paragraph" w:customStyle="1" w:styleId="SubsectionHead">
    <w:name w:val="SubsectionHead"/>
    <w:aliases w:val="ssh"/>
    <w:basedOn w:val="OPCParaBase"/>
    <w:next w:val="subsection"/>
    <w:rsid w:val="00E74F60"/>
    <w:pPr>
      <w:keepNext/>
      <w:keepLines/>
      <w:spacing w:before="240" w:line="240" w:lineRule="auto"/>
      <w:ind w:left="1134"/>
    </w:pPr>
    <w:rPr>
      <w:i/>
    </w:rPr>
  </w:style>
  <w:style w:type="paragraph" w:customStyle="1" w:styleId="Tablea">
    <w:name w:val="Table(a)"/>
    <w:aliases w:val="ta"/>
    <w:basedOn w:val="OPCParaBase"/>
    <w:rsid w:val="00E74F60"/>
    <w:pPr>
      <w:spacing w:before="60" w:line="240" w:lineRule="auto"/>
      <w:ind w:left="284" w:hanging="284"/>
    </w:pPr>
    <w:rPr>
      <w:sz w:val="20"/>
    </w:rPr>
  </w:style>
  <w:style w:type="paragraph" w:customStyle="1" w:styleId="TableAA">
    <w:name w:val="Table(AA)"/>
    <w:aliases w:val="taaa"/>
    <w:basedOn w:val="OPCParaBase"/>
    <w:rsid w:val="00E74F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4F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4F60"/>
    <w:pPr>
      <w:spacing w:before="60" w:line="240" w:lineRule="atLeast"/>
    </w:pPr>
    <w:rPr>
      <w:sz w:val="20"/>
    </w:rPr>
  </w:style>
  <w:style w:type="paragraph" w:customStyle="1" w:styleId="TLPBoxTextnote">
    <w:name w:val="TLPBoxText(note"/>
    <w:aliases w:val="right)"/>
    <w:basedOn w:val="OPCParaBase"/>
    <w:rsid w:val="00E74F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F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F60"/>
    <w:pPr>
      <w:spacing w:before="122" w:line="198" w:lineRule="exact"/>
      <w:ind w:left="1985" w:hanging="851"/>
      <w:jc w:val="right"/>
    </w:pPr>
    <w:rPr>
      <w:sz w:val="18"/>
    </w:rPr>
  </w:style>
  <w:style w:type="paragraph" w:customStyle="1" w:styleId="TLPTableBullet">
    <w:name w:val="TLPTableBullet"/>
    <w:aliases w:val="ttb"/>
    <w:basedOn w:val="OPCParaBase"/>
    <w:rsid w:val="00E74F60"/>
    <w:pPr>
      <w:spacing w:line="240" w:lineRule="exact"/>
      <w:ind w:left="284" w:hanging="284"/>
    </w:pPr>
    <w:rPr>
      <w:sz w:val="20"/>
    </w:rPr>
  </w:style>
  <w:style w:type="paragraph" w:styleId="TOC1">
    <w:name w:val="toc 1"/>
    <w:basedOn w:val="OPCParaBase"/>
    <w:next w:val="Normal"/>
    <w:uiPriority w:val="39"/>
    <w:semiHidden/>
    <w:unhideWhenUsed/>
    <w:rsid w:val="00E74F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4F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4F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4F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74F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74F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4F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4F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74F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4F60"/>
    <w:pPr>
      <w:keepLines/>
      <w:spacing w:before="240" w:after="120" w:line="240" w:lineRule="auto"/>
      <w:ind w:left="794"/>
    </w:pPr>
    <w:rPr>
      <w:b/>
      <w:kern w:val="28"/>
      <w:sz w:val="20"/>
    </w:rPr>
  </w:style>
  <w:style w:type="paragraph" w:customStyle="1" w:styleId="TofSectsHeading">
    <w:name w:val="TofSects(Heading)"/>
    <w:basedOn w:val="OPCParaBase"/>
    <w:rsid w:val="00E74F60"/>
    <w:pPr>
      <w:spacing w:before="240" w:after="120" w:line="240" w:lineRule="auto"/>
    </w:pPr>
    <w:rPr>
      <w:b/>
      <w:sz w:val="24"/>
    </w:rPr>
  </w:style>
  <w:style w:type="paragraph" w:customStyle="1" w:styleId="TofSectsSection">
    <w:name w:val="TofSects(Section)"/>
    <w:basedOn w:val="OPCParaBase"/>
    <w:rsid w:val="00E74F60"/>
    <w:pPr>
      <w:keepLines/>
      <w:spacing w:before="40" w:line="240" w:lineRule="auto"/>
      <w:ind w:left="1588" w:hanging="794"/>
    </w:pPr>
    <w:rPr>
      <w:kern w:val="28"/>
      <w:sz w:val="18"/>
    </w:rPr>
  </w:style>
  <w:style w:type="paragraph" w:customStyle="1" w:styleId="TofSectsSubdiv">
    <w:name w:val="TofSects(Subdiv)"/>
    <w:basedOn w:val="OPCParaBase"/>
    <w:rsid w:val="00E74F60"/>
    <w:pPr>
      <w:keepLines/>
      <w:spacing w:before="80" w:line="240" w:lineRule="auto"/>
      <w:ind w:left="1588" w:hanging="794"/>
    </w:pPr>
    <w:rPr>
      <w:kern w:val="28"/>
    </w:rPr>
  </w:style>
  <w:style w:type="paragraph" w:customStyle="1" w:styleId="WRStyle">
    <w:name w:val="WR Style"/>
    <w:aliases w:val="WR"/>
    <w:basedOn w:val="OPCParaBase"/>
    <w:rsid w:val="00E74F60"/>
    <w:pPr>
      <w:spacing w:before="240" w:line="240" w:lineRule="auto"/>
      <w:ind w:left="284" w:hanging="284"/>
    </w:pPr>
    <w:rPr>
      <w:b/>
      <w:i/>
      <w:kern w:val="28"/>
      <w:sz w:val="24"/>
    </w:rPr>
  </w:style>
  <w:style w:type="paragraph" w:customStyle="1" w:styleId="notepara">
    <w:name w:val="note(para)"/>
    <w:aliases w:val="na"/>
    <w:basedOn w:val="OPCParaBase"/>
    <w:rsid w:val="00E74F60"/>
    <w:pPr>
      <w:spacing w:before="40" w:line="198" w:lineRule="exact"/>
      <w:ind w:left="2354" w:hanging="369"/>
    </w:pPr>
    <w:rPr>
      <w:sz w:val="18"/>
    </w:rPr>
  </w:style>
  <w:style w:type="paragraph" w:styleId="Footer">
    <w:name w:val="footer"/>
    <w:link w:val="FooterChar"/>
    <w:rsid w:val="00E74F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4F60"/>
    <w:rPr>
      <w:rFonts w:eastAsia="Times New Roman" w:cs="Times New Roman"/>
      <w:sz w:val="22"/>
      <w:szCs w:val="24"/>
      <w:lang w:eastAsia="en-AU"/>
    </w:rPr>
  </w:style>
  <w:style w:type="character" w:styleId="LineNumber">
    <w:name w:val="line number"/>
    <w:basedOn w:val="OPCCharBase"/>
    <w:uiPriority w:val="99"/>
    <w:semiHidden/>
    <w:unhideWhenUsed/>
    <w:rsid w:val="00E74F60"/>
    <w:rPr>
      <w:sz w:val="16"/>
    </w:rPr>
  </w:style>
  <w:style w:type="table" w:customStyle="1" w:styleId="CFlag">
    <w:name w:val="CFlag"/>
    <w:basedOn w:val="TableNormal"/>
    <w:uiPriority w:val="99"/>
    <w:rsid w:val="00E74F60"/>
    <w:rPr>
      <w:rFonts w:eastAsia="Times New Roman" w:cs="Times New Roman"/>
      <w:lang w:eastAsia="en-AU"/>
    </w:rPr>
    <w:tblPr/>
  </w:style>
  <w:style w:type="paragraph" w:customStyle="1" w:styleId="SignCoverPageEnd">
    <w:name w:val="SignCoverPageEnd"/>
    <w:basedOn w:val="OPCParaBase"/>
    <w:next w:val="Normal"/>
    <w:rsid w:val="00E74F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4F60"/>
    <w:pPr>
      <w:pBdr>
        <w:top w:val="single" w:sz="4" w:space="1" w:color="auto"/>
      </w:pBdr>
      <w:spacing w:before="360"/>
      <w:ind w:right="397"/>
      <w:jc w:val="both"/>
    </w:pPr>
  </w:style>
  <w:style w:type="paragraph" w:customStyle="1" w:styleId="CompiledActNo">
    <w:name w:val="CompiledActNo"/>
    <w:basedOn w:val="OPCParaBase"/>
    <w:next w:val="Normal"/>
    <w:rsid w:val="00E74F60"/>
    <w:rPr>
      <w:b/>
      <w:sz w:val="24"/>
      <w:szCs w:val="24"/>
    </w:rPr>
  </w:style>
  <w:style w:type="paragraph" w:customStyle="1" w:styleId="ENotesText">
    <w:name w:val="ENotesText"/>
    <w:aliases w:val="Ent"/>
    <w:basedOn w:val="OPCParaBase"/>
    <w:next w:val="Normal"/>
    <w:rsid w:val="00E74F60"/>
    <w:pPr>
      <w:spacing w:before="120"/>
    </w:pPr>
  </w:style>
  <w:style w:type="paragraph" w:customStyle="1" w:styleId="CompiledMadeUnder">
    <w:name w:val="CompiledMadeUnder"/>
    <w:basedOn w:val="OPCParaBase"/>
    <w:next w:val="Normal"/>
    <w:rsid w:val="00E74F60"/>
    <w:rPr>
      <w:i/>
      <w:sz w:val="24"/>
      <w:szCs w:val="24"/>
    </w:rPr>
  </w:style>
  <w:style w:type="paragraph" w:customStyle="1" w:styleId="Paragraphsub-sub-sub">
    <w:name w:val="Paragraph(sub-sub-sub)"/>
    <w:aliases w:val="aaaa"/>
    <w:basedOn w:val="OPCParaBase"/>
    <w:rsid w:val="00E74F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F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F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F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F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F60"/>
    <w:pPr>
      <w:spacing w:before="60" w:line="240" w:lineRule="auto"/>
    </w:pPr>
    <w:rPr>
      <w:rFonts w:cs="Arial"/>
      <w:sz w:val="20"/>
      <w:szCs w:val="22"/>
    </w:rPr>
  </w:style>
  <w:style w:type="paragraph" w:customStyle="1" w:styleId="TableHeading">
    <w:name w:val="TableHeading"/>
    <w:aliases w:val="th"/>
    <w:basedOn w:val="OPCParaBase"/>
    <w:next w:val="Tabletext"/>
    <w:rsid w:val="00E74F60"/>
    <w:pPr>
      <w:keepNext/>
      <w:spacing w:before="60" w:line="240" w:lineRule="atLeast"/>
    </w:pPr>
    <w:rPr>
      <w:b/>
      <w:sz w:val="20"/>
    </w:rPr>
  </w:style>
  <w:style w:type="paragraph" w:customStyle="1" w:styleId="NoteToSubpara">
    <w:name w:val="NoteToSubpara"/>
    <w:aliases w:val="nts"/>
    <w:basedOn w:val="OPCParaBase"/>
    <w:rsid w:val="00E74F60"/>
    <w:pPr>
      <w:spacing w:before="40" w:line="198" w:lineRule="exact"/>
      <w:ind w:left="2835" w:hanging="709"/>
    </w:pPr>
    <w:rPr>
      <w:sz w:val="18"/>
    </w:rPr>
  </w:style>
  <w:style w:type="paragraph" w:customStyle="1" w:styleId="ENoteTableHeading">
    <w:name w:val="ENoteTableHeading"/>
    <w:aliases w:val="enth"/>
    <w:basedOn w:val="OPCParaBase"/>
    <w:rsid w:val="00E74F60"/>
    <w:pPr>
      <w:keepNext/>
      <w:spacing w:before="60" w:line="240" w:lineRule="atLeast"/>
    </w:pPr>
    <w:rPr>
      <w:rFonts w:ascii="Arial" w:hAnsi="Arial"/>
      <w:b/>
      <w:sz w:val="16"/>
    </w:rPr>
  </w:style>
  <w:style w:type="paragraph" w:customStyle="1" w:styleId="ENoteTableText">
    <w:name w:val="ENoteTableText"/>
    <w:aliases w:val="entt"/>
    <w:basedOn w:val="OPCParaBase"/>
    <w:rsid w:val="00E74F60"/>
    <w:pPr>
      <w:spacing w:before="60" w:line="240" w:lineRule="atLeast"/>
    </w:pPr>
    <w:rPr>
      <w:sz w:val="16"/>
    </w:rPr>
  </w:style>
  <w:style w:type="paragraph" w:customStyle="1" w:styleId="ENoteTTi">
    <w:name w:val="ENoteTTi"/>
    <w:aliases w:val="entti"/>
    <w:basedOn w:val="OPCParaBase"/>
    <w:rsid w:val="00E74F60"/>
    <w:pPr>
      <w:keepNext/>
      <w:spacing w:before="60" w:line="240" w:lineRule="atLeast"/>
      <w:ind w:left="170"/>
    </w:pPr>
    <w:rPr>
      <w:sz w:val="16"/>
    </w:rPr>
  </w:style>
  <w:style w:type="paragraph" w:customStyle="1" w:styleId="ENoteTTIndentHeading">
    <w:name w:val="ENoteTTIndentHeading"/>
    <w:aliases w:val="enTTHi"/>
    <w:basedOn w:val="OPCParaBase"/>
    <w:rsid w:val="00E74F6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74F60"/>
    <w:pPr>
      <w:spacing w:before="120"/>
      <w:outlineLvl w:val="1"/>
    </w:pPr>
    <w:rPr>
      <w:b/>
      <w:sz w:val="28"/>
      <w:szCs w:val="28"/>
    </w:rPr>
  </w:style>
  <w:style w:type="paragraph" w:customStyle="1" w:styleId="ENotesHeading2">
    <w:name w:val="ENotesHeading 2"/>
    <w:aliases w:val="Enh2"/>
    <w:basedOn w:val="OPCParaBase"/>
    <w:next w:val="Normal"/>
    <w:rsid w:val="00E74F60"/>
    <w:pPr>
      <w:spacing w:before="120" w:after="120"/>
      <w:outlineLvl w:val="2"/>
    </w:pPr>
    <w:rPr>
      <w:b/>
      <w:sz w:val="24"/>
      <w:szCs w:val="28"/>
    </w:rPr>
  </w:style>
  <w:style w:type="paragraph" w:customStyle="1" w:styleId="MadeunderText">
    <w:name w:val="MadeunderText"/>
    <w:basedOn w:val="OPCParaBase"/>
    <w:next w:val="Normal"/>
    <w:rsid w:val="00E74F60"/>
    <w:pPr>
      <w:spacing w:before="240"/>
    </w:pPr>
    <w:rPr>
      <w:sz w:val="24"/>
      <w:szCs w:val="24"/>
    </w:rPr>
  </w:style>
  <w:style w:type="paragraph" w:customStyle="1" w:styleId="ENotesHeading3">
    <w:name w:val="ENotesHeading 3"/>
    <w:aliases w:val="Enh3"/>
    <w:basedOn w:val="OPCParaBase"/>
    <w:next w:val="Normal"/>
    <w:rsid w:val="00E74F60"/>
    <w:pPr>
      <w:keepNext/>
      <w:spacing w:before="120" w:line="240" w:lineRule="auto"/>
      <w:outlineLvl w:val="4"/>
    </w:pPr>
    <w:rPr>
      <w:b/>
      <w:szCs w:val="24"/>
    </w:rPr>
  </w:style>
  <w:style w:type="character" w:customStyle="1" w:styleId="CharSubPartNoCASA">
    <w:name w:val="CharSubPartNo(CASA)"/>
    <w:basedOn w:val="OPCCharBase"/>
    <w:uiPriority w:val="1"/>
    <w:rsid w:val="00E74F60"/>
  </w:style>
  <w:style w:type="character" w:customStyle="1" w:styleId="CharSubPartTextCASA">
    <w:name w:val="CharSubPartText(CASA)"/>
    <w:basedOn w:val="OPCCharBase"/>
    <w:uiPriority w:val="1"/>
    <w:rsid w:val="00E74F60"/>
  </w:style>
  <w:style w:type="paragraph" w:customStyle="1" w:styleId="SubPartCASA">
    <w:name w:val="SubPart(CASA)"/>
    <w:aliases w:val="csp"/>
    <w:basedOn w:val="OPCParaBase"/>
    <w:next w:val="ActHead3"/>
    <w:rsid w:val="00E74F6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74F60"/>
    <w:pPr>
      <w:keepNext/>
      <w:spacing w:before="60" w:line="240" w:lineRule="atLeast"/>
      <w:ind w:left="340"/>
    </w:pPr>
    <w:rPr>
      <w:b/>
      <w:sz w:val="16"/>
    </w:rPr>
  </w:style>
  <w:style w:type="paragraph" w:customStyle="1" w:styleId="ENoteTTiSub">
    <w:name w:val="ENoteTTiSub"/>
    <w:aliases w:val="enttis"/>
    <w:basedOn w:val="OPCParaBase"/>
    <w:rsid w:val="00E74F60"/>
    <w:pPr>
      <w:keepNext/>
      <w:spacing w:before="60" w:line="240" w:lineRule="atLeast"/>
      <w:ind w:left="340"/>
    </w:pPr>
    <w:rPr>
      <w:sz w:val="16"/>
    </w:rPr>
  </w:style>
  <w:style w:type="paragraph" w:customStyle="1" w:styleId="SubDivisionMigration">
    <w:name w:val="SubDivisionMigration"/>
    <w:aliases w:val="sdm"/>
    <w:basedOn w:val="OPCParaBase"/>
    <w:rsid w:val="00E74F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F60"/>
    <w:pPr>
      <w:keepNext/>
      <w:keepLines/>
      <w:spacing w:before="240" w:line="240" w:lineRule="auto"/>
      <w:ind w:left="1134" w:hanging="1134"/>
    </w:pPr>
    <w:rPr>
      <w:b/>
      <w:sz w:val="28"/>
    </w:rPr>
  </w:style>
  <w:style w:type="table" w:styleId="TableGrid">
    <w:name w:val="Table Grid"/>
    <w:basedOn w:val="TableNormal"/>
    <w:uiPriority w:val="59"/>
    <w:rsid w:val="00E7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4F60"/>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E74F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4F60"/>
    <w:rPr>
      <w:sz w:val="22"/>
    </w:rPr>
  </w:style>
  <w:style w:type="paragraph" w:customStyle="1" w:styleId="SOTextNote">
    <w:name w:val="SO TextNote"/>
    <w:aliases w:val="sont"/>
    <w:basedOn w:val="SOText"/>
    <w:qFormat/>
    <w:rsid w:val="00E74F60"/>
    <w:pPr>
      <w:spacing w:before="122" w:line="198" w:lineRule="exact"/>
      <w:ind w:left="1843" w:hanging="709"/>
    </w:pPr>
    <w:rPr>
      <w:sz w:val="18"/>
    </w:rPr>
  </w:style>
  <w:style w:type="paragraph" w:customStyle="1" w:styleId="SOPara">
    <w:name w:val="SO Para"/>
    <w:aliases w:val="soa"/>
    <w:basedOn w:val="SOText"/>
    <w:link w:val="SOParaChar"/>
    <w:qFormat/>
    <w:rsid w:val="00E74F60"/>
    <w:pPr>
      <w:tabs>
        <w:tab w:val="right" w:pos="1786"/>
      </w:tabs>
      <w:spacing w:before="40"/>
      <w:ind w:left="2070" w:hanging="936"/>
    </w:pPr>
  </w:style>
  <w:style w:type="character" w:customStyle="1" w:styleId="SOParaChar">
    <w:name w:val="SO Para Char"/>
    <w:aliases w:val="soa Char"/>
    <w:basedOn w:val="DefaultParagraphFont"/>
    <w:link w:val="SOPara"/>
    <w:rsid w:val="00E74F60"/>
    <w:rPr>
      <w:sz w:val="22"/>
    </w:rPr>
  </w:style>
  <w:style w:type="paragraph" w:customStyle="1" w:styleId="SOBullet">
    <w:name w:val="SO Bullet"/>
    <w:aliases w:val="sotb"/>
    <w:basedOn w:val="SOText"/>
    <w:link w:val="SOBulletChar"/>
    <w:qFormat/>
    <w:rsid w:val="00E74F60"/>
    <w:pPr>
      <w:ind w:left="1559" w:hanging="425"/>
    </w:pPr>
  </w:style>
  <w:style w:type="character" w:customStyle="1" w:styleId="SOBulletChar">
    <w:name w:val="SO Bullet Char"/>
    <w:aliases w:val="sotb Char"/>
    <w:basedOn w:val="DefaultParagraphFont"/>
    <w:link w:val="SOBullet"/>
    <w:rsid w:val="00E74F60"/>
    <w:rPr>
      <w:sz w:val="22"/>
    </w:rPr>
  </w:style>
  <w:style w:type="paragraph" w:customStyle="1" w:styleId="SOBulletNote">
    <w:name w:val="SO BulletNote"/>
    <w:aliases w:val="sonb"/>
    <w:basedOn w:val="SOTextNote"/>
    <w:link w:val="SOBulletNoteChar"/>
    <w:qFormat/>
    <w:rsid w:val="00E74F60"/>
    <w:pPr>
      <w:tabs>
        <w:tab w:val="left" w:pos="1560"/>
      </w:tabs>
      <w:ind w:left="2268" w:hanging="1134"/>
    </w:pPr>
  </w:style>
  <w:style w:type="character" w:customStyle="1" w:styleId="SOBulletNoteChar">
    <w:name w:val="SO BulletNote Char"/>
    <w:aliases w:val="sonb Char"/>
    <w:basedOn w:val="DefaultParagraphFont"/>
    <w:link w:val="SOBulletNote"/>
    <w:rsid w:val="00E74F60"/>
    <w:rPr>
      <w:sz w:val="18"/>
    </w:rPr>
  </w:style>
  <w:style w:type="paragraph" w:customStyle="1" w:styleId="FileName">
    <w:name w:val="FileName"/>
    <w:basedOn w:val="Normal"/>
    <w:rsid w:val="00E74F60"/>
  </w:style>
  <w:style w:type="paragraph" w:customStyle="1" w:styleId="SOHeadBold">
    <w:name w:val="SO HeadBold"/>
    <w:aliases w:val="sohb"/>
    <w:basedOn w:val="SOText"/>
    <w:next w:val="SOText"/>
    <w:link w:val="SOHeadBoldChar"/>
    <w:qFormat/>
    <w:rsid w:val="00E74F60"/>
    <w:rPr>
      <w:b/>
    </w:rPr>
  </w:style>
  <w:style w:type="character" w:customStyle="1" w:styleId="SOHeadBoldChar">
    <w:name w:val="SO HeadBold Char"/>
    <w:aliases w:val="sohb Char"/>
    <w:basedOn w:val="DefaultParagraphFont"/>
    <w:link w:val="SOHeadBold"/>
    <w:rsid w:val="00E74F60"/>
    <w:rPr>
      <w:b/>
      <w:sz w:val="22"/>
    </w:rPr>
  </w:style>
  <w:style w:type="paragraph" w:customStyle="1" w:styleId="SOHeadItalic">
    <w:name w:val="SO HeadItalic"/>
    <w:aliases w:val="sohi"/>
    <w:basedOn w:val="SOText"/>
    <w:next w:val="SOText"/>
    <w:link w:val="SOHeadItalicChar"/>
    <w:qFormat/>
    <w:rsid w:val="00E74F60"/>
    <w:rPr>
      <w:i/>
    </w:rPr>
  </w:style>
  <w:style w:type="character" w:customStyle="1" w:styleId="SOHeadItalicChar">
    <w:name w:val="SO HeadItalic Char"/>
    <w:aliases w:val="sohi Char"/>
    <w:basedOn w:val="DefaultParagraphFont"/>
    <w:link w:val="SOHeadItalic"/>
    <w:rsid w:val="00E74F60"/>
    <w:rPr>
      <w:i/>
      <w:sz w:val="22"/>
    </w:rPr>
  </w:style>
  <w:style w:type="paragraph" w:customStyle="1" w:styleId="SOText2">
    <w:name w:val="SO Text2"/>
    <w:aliases w:val="sot2"/>
    <w:basedOn w:val="Normal"/>
    <w:next w:val="SOText"/>
    <w:link w:val="SOText2Char"/>
    <w:rsid w:val="00E74F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4F60"/>
    <w:rPr>
      <w:sz w:val="22"/>
    </w:rPr>
  </w:style>
  <w:style w:type="paragraph" w:customStyle="1" w:styleId="ETAsubitem">
    <w:name w:val="ETA(subitem)"/>
    <w:basedOn w:val="OPCParaBase"/>
    <w:rsid w:val="00E74F60"/>
    <w:pPr>
      <w:tabs>
        <w:tab w:val="right" w:pos="340"/>
      </w:tabs>
      <w:spacing w:before="60" w:line="240" w:lineRule="auto"/>
      <w:ind w:left="454" w:hanging="454"/>
    </w:pPr>
    <w:rPr>
      <w:sz w:val="20"/>
    </w:rPr>
  </w:style>
  <w:style w:type="paragraph" w:customStyle="1" w:styleId="ETApara">
    <w:name w:val="ETA(para)"/>
    <w:basedOn w:val="OPCParaBase"/>
    <w:rsid w:val="00E74F60"/>
    <w:pPr>
      <w:tabs>
        <w:tab w:val="right" w:pos="754"/>
      </w:tabs>
      <w:spacing w:before="60" w:line="240" w:lineRule="auto"/>
      <w:ind w:left="828" w:hanging="828"/>
    </w:pPr>
    <w:rPr>
      <w:sz w:val="20"/>
    </w:rPr>
  </w:style>
  <w:style w:type="paragraph" w:customStyle="1" w:styleId="ETAsubpara">
    <w:name w:val="ETA(subpara)"/>
    <w:basedOn w:val="OPCParaBase"/>
    <w:rsid w:val="00E74F60"/>
    <w:pPr>
      <w:tabs>
        <w:tab w:val="right" w:pos="1083"/>
      </w:tabs>
      <w:spacing w:before="60" w:line="240" w:lineRule="auto"/>
      <w:ind w:left="1191" w:hanging="1191"/>
    </w:pPr>
    <w:rPr>
      <w:sz w:val="20"/>
    </w:rPr>
  </w:style>
  <w:style w:type="paragraph" w:customStyle="1" w:styleId="ETAsub-subpara">
    <w:name w:val="ETA(sub-subpara)"/>
    <w:basedOn w:val="OPCParaBase"/>
    <w:rsid w:val="00E74F6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74F60"/>
    <w:rPr>
      <w:b/>
      <w:sz w:val="28"/>
      <w:szCs w:val="28"/>
    </w:rPr>
  </w:style>
  <w:style w:type="paragraph" w:customStyle="1" w:styleId="NotesHeading2">
    <w:name w:val="NotesHeading 2"/>
    <w:basedOn w:val="OPCParaBase"/>
    <w:next w:val="Normal"/>
    <w:rsid w:val="00E74F60"/>
    <w:rPr>
      <w:b/>
      <w:sz w:val="28"/>
      <w:szCs w:val="28"/>
    </w:rPr>
  </w:style>
  <w:style w:type="paragraph" w:customStyle="1" w:styleId="Transitional">
    <w:name w:val="Transitional"/>
    <w:aliases w:val="tr"/>
    <w:basedOn w:val="ItemHead"/>
    <w:next w:val="Item"/>
    <w:rsid w:val="00E74F60"/>
  </w:style>
  <w:style w:type="character" w:customStyle="1" w:styleId="subsectionChar">
    <w:name w:val="subsection Char"/>
    <w:aliases w:val="ss Char"/>
    <w:link w:val="subsection"/>
    <w:locked/>
    <w:rsid w:val="00572D57"/>
    <w:rPr>
      <w:rFonts w:eastAsia="Times New Roman" w:cs="Times New Roman"/>
      <w:sz w:val="22"/>
      <w:lang w:eastAsia="en-AU"/>
    </w:rPr>
  </w:style>
  <w:style w:type="character" w:customStyle="1" w:styleId="ActHead5Char">
    <w:name w:val="ActHead 5 Char"/>
    <w:aliases w:val="s Char"/>
    <w:link w:val="ActHead5"/>
    <w:locked/>
    <w:rsid w:val="00572D57"/>
    <w:rPr>
      <w:rFonts w:eastAsia="Times New Roman" w:cs="Times New Roman"/>
      <w:b/>
      <w:kern w:val="28"/>
      <w:sz w:val="24"/>
      <w:lang w:eastAsia="en-AU"/>
    </w:rPr>
  </w:style>
  <w:style w:type="character" w:customStyle="1" w:styleId="paragraphChar">
    <w:name w:val="paragraph Char"/>
    <w:aliases w:val="a Char"/>
    <w:link w:val="paragraph"/>
    <w:rsid w:val="00572D57"/>
    <w:rPr>
      <w:rFonts w:eastAsia="Times New Roman" w:cs="Times New Roman"/>
      <w:sz w:val="22"/>
      <w:lang w:eastAsia="en-AU"/>
    </w:rPr>
  </w:style>
  <w:style w:type="character" w:customStyle="1" w:styleId="notetextChar">
    <w:name w:val="note(text) Char"/>
    <w:aliases w:val="n Char"/>
    <w:basedOn w:val="DefaultParagraphFont"/>
    <w:link w:val="notetext"/>
    <w:rsid w:val="00572D57"/>
    <w:rPr>
      <w:rFonts w:eastAsia="Times New Roman" w:cs="Times New Roman"/>
      <w:sz w:val="18"/>
      <w:lang w:eastAsia="en-AU"/>
    </w:rPr>
  </w:style>
  <w:style w:type="character" w:customStyle="1" w:styleId="Heading1Char">
    <w:name w:val="Heading 1 Char"/>
    <w:basedOn w:val="DefaultParagraphFont"/>
    <w:link w:val="Heading1"/>
    <w:uiPriority w:val="9"/>
    <w:rsid w:val="00572D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2D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2D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2D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2D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2D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2D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2D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2D57"/>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567F0B"/>
    <w:rPr>
      <w:color w:val="0000FF" w:themeColor="hyperlink"/>
      <w:u w:val="single"/>
    </w:rPr>
  </w:style>
  <w:style w:type="character" w:styleId="FollowedHyperlink">
    <w:name w:val="FollowedHyperlink"/>
    <w:basedOn w:val="DefaultParagraphFont"/>
    <w:uiPriority w:val="99"/>
    <w:semiHidden/>
    <w:unhideWhenUsed/>
    <w:rsid w:val="00567F0B"/>
    <w:rPr>
      <w:color w:val="0000FF" w:themeColor="hyperlink"/>
      <w:u w:val="single"/>
    </w:rPr>
  </w:style>
  <w:style w:type="paragraph" w:customStyle="1" w:styleId="ShortTP1">
    <w:name w:val="ShortTP1"/>
    <w:basedOn w:val="ShortT"/>
    <w:link w:val="ShortTP1Char"/>
    <w:rsid w:val="00F442EF"/>
    <w:pPr>
      <w:spacing w:before="800"/>
    </w:pPr>
  </w:style>
  <w:style w:type="character" w:customStyle="1" w:styleId="OPCParaBaseChar">
    <w:name w:val="OPCParaBase Char"/>
    <w:basedOn w:val="DefaultParagraphFont"/>
    <w:link w:val="OPCParaBase"/>
    <w:rsid w:val="00F442EF"/>
    <w:rPr>
      <w:rFonts w:eastAsia="Times New Roman" w:cs="Times New Roman"/>
      <w:sz w:val="22"/>
      <w:lang w:eastAsia="en-AU"/>
    </w:rPr>
  </w:style>
  <w:style w:type="character" w:customStyle="1" w:styleId="ShortTChar">
    <w:name w:val="ShortT Char"/>
    <w:basedOn w:val="OPCParaBaseChar"/>
    <w:link w:val="ShortT"/>
    <w:rsid w:val="00F442EF"/>
    <w:rPr>
      <w:rFonts w:eastAsia="Times New Roman" w:cs="Times New Roman"/>
      <w:b/>
      <w:sz w:val="40"/>
      <w:lang w:eastAsia="en-AU"/>
    </w:rPr>
  </w:style>
  <w:style w:type="character" w:customStyle="1" w:styleId="ShortTP1Char">
    <w:name w:val="ShortTP1 Char"/>
    <w:basedOn w:val="ShortTChar"/>
    <w:link w:val="ShortTP1"/>
    <w:rsid w:val="00F442EF"/>
    <w:rPr>
      <w:rFonts w:eastAsia="Times New Roman" w:cs="Times New Roman"/>
      <w:b/>
      <w:sz w:val="40"/>
      <w:lang w:eastAsia="en-AU"/>
    </w:rPr>
  </w:style>
  <w:style w:type="paragraph" w:customStyle="1" w:styleId="ActNoP1">
    <w:name w:val="ActNoP1"/>
    <w:basedOn w:val="Actno"/>
    <w:link w:val="ActNoP1Char"/>
    <w:rsid w:val="00F442EF"/>
    <w:pPr>
      <w:spacing w:before="800"/>
    </w:pPr>
    <w:rPr>
      <w:sz w:val="28"/>
    </w:rPr>
  </w:style>
  <w:style w:type="character" w:customStyle="1" w:styleId="ActnoChar">
    <w:name w:val="Actno Char"/>
    <w:basedOn w:val="ShortTChar"/>
    <w:link w:val="Actno"/>
    <w:rsid w:val="00F442EF"/>
    <w:rPr>
      <w:rFonts w:eastAsia="Times New Roman" w:cs="Times New Roman"/>
      <w:b/>
      <w:sz w:val="40"/>
      <w:lang w:eastAsia="en-AU"/>
    </w:rPr>
  </w:style>
  <w:style w:type="character" w:customStyle="1" w:styleId="ActNoP1Char">
    <w:name w:val="ActNoP1 Char"/>
    <w:basedOn w:val="ActnoChar"/>
    <w:link w:val="ActNoP1"/>
    <w:rsid w:val="00F442EF"/>
    <w:rPr>
      <w:rFonts w:eastAsia="Times New Roman" w:cs="Times New Roman"/>
      <w:b/>
      <w:sz w:val="28"/>
      <w:lang w:eastAsia="en-AU"/>
    </w:rPr>
  </w:style>
  <w:style w:type="paragraph" w:customStyle="1" w:styleId="ShortTCP">
    <w:name w:val="ShortTCP"/>
    <w:basedOn w:val="ShortT"/>
    <w:link w:val="ShortTCPChar"/>
    <w:rsid w:val="00F442EF"/>
  </w:style>
  <w:style w:type="character" w:customStyle="1" w:styleId="ShortTCPChar">
    <w:name w:val="ShortTCP Char"/>
    <w:basedOn w:val="ShortTChar"/>
    <w:link w:val="ShortTCP"/>
    <w:rsid w:val="00F442EF"/>
    <w:rPr>
      <w:rFonts w:eastAsia="Times New Roman" w:cs="Times New Roman"/>
      <w:b/>
      <w:sz w:val="40"/>
      <w:lang w:eastAsia="en-AU"/>
    </w:rPr>
  </w:style>
  <w:style w:type="paragraph" w:customStyle="1" w:styleId="ActNoCP">
    <w:name w:val="ActNoCP"/>
    <w:basedOn w:val="Actno"/>
    <w:link w:val="ActNoCPChar"/>
    <w:rsid w:val="00F442EF"/>
    <w:pPr>
      <w:spacing w:before="400"/>
    </w:pPr>
  </w:style>
  <w:style w:type="character" w:customStyle="1" w:styleId="ActNoCPChar">
    <w:name w:val="ActNoCP Char"/>
    <w:basedOn w:val="ActnoChar"/>
    <w:link w:val="ActNoCP"/>
    <w:rsid w:val="00F442EF"/>
    <w:rPr>
      <w:rFonts w:eastAsia="Times New Roman" w:cs="Times New Roman"/>
      <w:b/>
      <w:sz w:val="40"/>
      <w:lang w:eastAsia="en-AU"/>
    </w:rPr>
  </w:style>
  <w:style w:type="paragraph" w:customStyle="1" w:styleId="AssentBk">
    <w:name w:val="AssentBk"/>
    <w:basedOn w:val="Normal"/>
    <w:rsid w:val="00F442EF"/>
    <w:pPr>
      <w:spacing w:line="240" w:lineRule="auto"/>
    </w:pPr>
    <w:rPr>
      <w:rFonts w:eastAsia="Times New Roman" w:cs="Times New Roman"/>
      <w:sz w:val="20"/>
      <w:lang w:eastAsia="en-AU"/>
    </w:rPr>
  </w:style>
  <w:style w:type="paragraph" w:customStyle="1" w:styleId="AssentDt">
    <w:name w:val="AssentDt"/>
    <w:basedOn w:val="Normal"/>
    <w:rsid w:val="003A66B0"/>
    <w:pPr>
      <w:spacing w:line="240" w:lineRule="auto"/>
    </w:pPr>
    <w:rPr>
      <w:rFonts w:eastAsia="Times New Roman" w:cs="Times New Roman"/>
      <w:sz w:val="20"/>
      <w:lang w:eastAsia="en-AU"/>
    </w:rPr>
  </w:style>
  <w:style w:type="paragraph" w:customStyle="1" w:styleId="2ndRd">
    <w:name w:val="2ndRd"/>
    <w:basedOn w:val="Normal"/>
    <w:rsid w:val="003A66B0"/>
    <w:pPr>
      <w:spacing w:line="240" w:lineRule="auto"/>
    </w:pPr>
    <w:rPr>
      <w:rFonts w:eastAsia="Times New Roman" w:cs="Times New Roman"/>
      <w:sz w:val="20"/>
      <w:lang w:eastAsia="en-AU"/>
    </w:rPr>
  </w:style>
  <w:style w:type="paragraph" w:customStyle="1" w:styleId="ScalePlusRef">
    <w:name w:val="ScalePlusRef"/>
    <w:basedOn w:val="Normal"/>
    <w:rsid w:val="003A66B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F60"/>
    <w:pPr>
      <w:spacing w:line="260" w:lineRule="atLeast"/>
    </w:pPr>
    <w:rPr>
      <w:sz w:val="22"/>
    </w:rPr>
  </w:style>
  <w:style w:type="paragraph" w:styleId="Heading1">
    <w:name w:val="heading 1"/>
    <w:basedOn w:val="Normal"/>
    <w:next w:val="Normal"/>
    <w:link w:val="Heading1Char"/>
    <w:uiPriority w:val="9"/>
    <w:qFormat/>
    <w:rsid w:val="00572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2D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2D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2D5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D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D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D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D5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2D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4F60"/>
  </w:style>
  <w:style w:type="paragraph" w:customStyle="1" w:styleId="OPCParaBase">
    <w:name w:val="OPCParaBase"/>
    <w:link w:val="OPCParaBaseChar"/>
    <w:qFormat/>
    <w:rsid w:val="00E74F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4F60"/>
    <w:pPr>
      <w:spacing w:line="240" w:lineRule="auto"/>
    </w:pPr>
    <w:rPr>
      <w:b/>
      <w:sz w:val="40"/>
    </w:rPr>
  </w:style>
  <w:style w:type="paragraph" w:customStyle="1" w:styleId="ActHead1">
    <w:name w:val="ActHead 1"/>
    <w:aliases w:val="c"/>
    <w:basedOn w:val="OPCParaBase"/>
    <w:next w:val="Normal"/>
    <w:qFormat/>
    <w:rsid w:val="00E74F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F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F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F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4F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F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F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F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F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4F60"/>
  </w:style>
  <w:style w:type="paragraph" w:customStyle="1" w:styleId="Blocks">
    <w:name w:val="Blocks"/>
    <w:aliases w:val="bb"/>
    <w:basedOn w:val="OPCParaBase"/>
    <w:qFormat/>
    <w:rsid w:val="00E74F60"/>
    <w:pPr>
      <w:spacing w:line="240" w:lineRule="auto"/>
    </w:pPr>
    <w:rPr>
      <w:sz w:val="24"/>
    </w:rPr>
  </w:style>
  <w:style w:type="paragraph" w:customStyle="1" w:styleId="BoxText">
    <w:name w:val="BoxText"/>
    <w:aliases w:val="bt"/>
    <w:basedOn w:val="OPCParaBase"/>
    <w:qFormat/>
    <w:rsid w:val="00E74F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F60"/>
    <w:rPr>
      <w:b/>
    </w:rPr>
  </w:style>
  <w:style w:type="paragraph" w:customStyle="1" w:styleId="BoxHeadItalic">
    <w:name w:val="BoxHeadItalic"/>
    <w:aliases w:val="bhi"/>
    <w:basedOn w:val="BoxText"/>
    <w:next w:val="BoxStep"/>
    <w:qFormat/>
    <w:rsid w:val="00E74F60"/>
    <w:rPr>
      <w:i/>
    </w:rPr>
  </w:style>
  <w:style w:type="paragraph" w:customStyle="1" w:styleId="BoxList">
    <w:name w:val="BoxList"/>
    <w:aliases w:val="bl"/>
    <w:basedOn w:val="BoxText"/>
    <w:qFormat/>
    <w:rsid w:val="00E74F60"/>
    <w:pPr>
      <w:ind w:left="1559" w:hanging="425"/>
    </w:pPr>
  </w:style>
  <w:style w:type="paragraph" w:customStyle="1" w:styleId="BoxNote">
    <w:name w:val="BoxNote"/>
    <w:aliases w:val="bn"/>
    <w:basedOn w:val="BoxText"/>
    <w:qFormat/>
    <w:rsid w:val="00E74F60"/>
    <w:pPr>
      <w:tabs>
        <w:tab w:val="left" w:pos="1985"/>
      </w:tabs>
      <w:spacing w:before="122" w:line="198" w:lineRule="exact"/>
      <w:ind w:left="2948" w:hanging="1814"/>
    </w:pPr>
    <w:rPr>
      <w:sz w:val="18"/>
    </w:rPr>
  </w:style>
  <w:style w:type="paragraph" w:customStyle="1" w:styleId="BoxPara">
    <w:name w:val="BoxPara"/>
    <w:aliases w:val="bp"/>
    <w:basedOn w:val="BoxText"/>
    <w:qFormat/>
    <w:rsid w:val="00E74F60"/>
    <w:pPr>
      <w:tabs>
        <w:tab w:val="right" w:pos="2268"/>
      </w:tabs>
      <w:ind w:left="2552" w:hanging="1418"/>
    </w:pPr>
  </w:style>
  <w:style w:type="paragraph" w:customStyle="1" w:styleId="BoxStep">
    <w:name w:val="BoxStep"/>
    <w:aliases w:val="bs"/>
    <w:basedOn w:val="BoxText"/>
    <w:qFormat/>
    <w:rsid w:val="00E74F60"/>
    <w:pPr>
      <w:ind w:left="1985" w:hanging="851"/>
    </w:pPr>
  </w:style>
  <w:style w:type="character" w:customStyle="1" w:styleId="CharAmPartNo">
    <w:name w:val="CharAmPartNo"/>
    <w:basedOn w:val="OPCCharBase"/>
    <w:qFormat/>
    <w:rsid w:val="00E74F60"/>
  </w:style>
  <w:style w:type="character" w:customStyle="1" w:styleId="CharAmPartText">
    <w:name w:val="CharAmPartText"/>
    <w:basedOn w:val="OPCCharBase"/>
    <w:qFormat/>
    <w:rsid w:val="00E74F60"/>
  </w:style>
  <w:style w:type="character" w:customStyle="1" w:styleId="CharAmSchNo">
    <w:name w:val="CharAmSchNo"/>
    <w:basedOn w:val="OPCCharBase"/>
    <w:qFormat/>
    <w:rsid w:val="00E74F60"/>
  </w:style>
  <w:style w:type="character" w:customStyle="1" w:styleId="CharAmSchText">
    <w:name w:val="CharAmSchText"/>
    <w:basedOn w:val="OPCCharBase"/>
    <w:qFormat/>
    <w:rsid w:val="00E74F60"/>
  </w:style>
  <w:style w:type="character" w:customStyle="1" w:styleId="CharBoldItalic">
    <w:name w:val="CharBoldItalic"/>
    <w:basedOn w:val="OPCCharBase"/>
    <w:uiPriority w:val="1"/>
    <w:qFormat/>
    <w:rsid w:val="00E74F60"/>
    <w:rPr>
      <w:b/>
      <w:i/>
    </w:rPr>
  </w:style>
  <w:style w:type="character" w:customStyle="1" w:styleId="CharChapNo">
    <w:name w:val="CharChapNo"/>
    <w:basedOn w:val="OPCCharBase"/>
    <w:uiPriority w:val="1"/>
    <w:qFormat/>
    <w:rsid w:val="00E74F60"/>
  </w:style>
  <w:style w:type="character" w:customStyle="1" w:styleId="CharChapText">
    <w:name w:val="CharChapText"/>
    <w:basedOn w:val="OPCCharBase"/>
    <w:uiPriority w:val="1"/>
    <w:qFormat/>
    <w:rsid w:val="00E74F60"/>
  </w:style>
  <w:style w:type="character" w:customStyle="1" w:styleId="CharDivNo">
    <w:name w:val="CharDivNo"/>
    <w:basedOn w:val="OPCCharBase"/>
    <w:uiPriority w:val="1"/>
    <w:qFormat/>
    <w:rsid w:val="00E74F60"/>
  </w:style>
  <w:style w:type="character" w:customStyle="1" w:styleId="CharDivText">
    <w:name w:val="CharDivText"/>
    <w:basedOn w:val="OPCCharBase"/>
    <w:uiPriority w:val="1"/>
    <w:qFormat/>
    <w:rsid w:val="00E74F60"/>
  </w:style>
  <w:style w:type="character" w:customStyle="1" w:styleId="CharItalic">
    <w:name w:val="CharItalic"/>
    <w:basedOn w:val="OPCCharBase"/>
    <w:uiPriority w:val="1"/>
    <w:qFormat/>
    <w:rsid w:val="00E74F60"/>
    <w:rPr>
      <w:i/>
    </w:rPr>
  </w:style>
  <w:style w:type="character" w:customStyle="1" w:styleId="CharPartNo">
    <w:name w:val="CharPartNo"/>
    <w:basedOn w:val="OPCCharBase"/>
    <w:uiPriority w:val="1"/>
    <w:qFormat/>
    <w:rsid w:val="00E74F60"/>
  </w:style>
  <w:style w:type="character" w:customStyle="1" w:styleId="CharPartText">
    <w:name w:val="CharPartText"/>
    <w:basedOn w:val="OPCCharBase"/>
    <w:uiPriority w:val="1"/>
    <w:qFormat/>
    <w:rsid w:val="00E74F60"/>
  </w:style>
  <w:style w:type="character" w:customStyle="1" w:styleId="CharSectno">
    <w:name w:val="CharSectno"/>
    <w:basedOn w:val="OPCCharBase"/>
    <w:qFormat/>
    <w:rsid w:val="00E74F60"/>
  </w:style>
  <w:style w:type="character" w:customStyle="1" w:styleId="CharSubdNo">
    <w:name w:val="CharSubdNo"/>
    <w:basedOn w:val="OPCCharBase"/>
    <w:uiPriority w:val="1"/>
    <w:qFormat/>
    <w:rsid w:val="00E74F60"/>
  </w:style>
  <w:style w:type="character" w:customStyle="1" w:styleId="CharSubdText">
    <w:name w:val="CharSubdText"/>
    <w:basedOn w:val="OPCCharBase"/>
    <w:uiPriority w:val="1"/>
    <w:qFormat/>
    <w:rsid w:val="00E74F60"/>
  </w:style>
  <w:style w:type="paragraph" w:customStyle="1" w:styleId="CTA--">
    <w:name w:val="CTA --"/>
    <w:basedOn w:val="OPCParaBase"/>
    <w:next w:val="Normal"/>
    <w:rsid w:val="00E74F60"/>
    <w:pPr>
      <w:spacing w:before="60" w:line="240" w:lineRule="atLeast"/>
      <w:ind w:left="142" w:hanging="142"/>
    </w:pPr>
    <w:rPr>
      <w:sz w:val="20"/>
    </w:rPr>
  </w:style>
  <w:style w:type="paragraph" w:customStyle="1" w:styleId="CTA-">
    <w:name w:val="CTA -"/>
    <w:basedOn w:val="OPCParaBase"/>
    <w:rsid w:val="00E74F60"/>
    <w:pPr>
      <w:spacing w:before="60" w:line="240" w:lineRule="atLeast"/>
      <w:ind w:left="85" w:hanging="85"/>
    </w:pPr>
    <w:rPr>
      <w:sz w:val="20"/>
    </w:rPr>
  </w:style>
  <w:style w:type="paragraph" w:customStyle="1" w:styleId="CTA---">
    <w:name w:val="CTA ---"/>
    <w:basedOn w:val="OPCParaBase"/>
    <w:next w:val="Normal"/>
    <w:rsid w:val="00E74F60"/>
    <w:pPr>
      <w:spacing w:before="60" w:line="240" w:lineRule="atLeast"/>
      <w:ind w:left="198" w:hanging="198"/>
    </w:pPr>
    <w:rPr>
      <w:sz w:val="20"/>
    </w:rPr>
  </w:style>
  <w:style w:type="paragraph" w:customStyle="1" w:styleId="CTA----">
    <w:name w:val="CTA ----"/>
    <w:basedOn w:val="OPCParaBase"/>
    <w:next w:val="Normal"/>
    <w:rsid w:val="00E74F60"/>
    <w:pPr>
      <w:spacing w:before="60" w:line="240" w:lineRule="atLeast"/>
      <w:ind w:left="255" w:hanging="255"/>
    </w:pPr>
    <w:rPr>
      <w:sz w:val="20"/>
    </w:rPr>
  </w:style>
  <w:style w:type="paragraph" w:customStyle="1" w:styleId="CTA1a">
    <w:name w:val="CTA 1(a)"/>
    <w:basedOn w:val="OPCParaBase"/>
    <w:rsid w:val="00E74F60"/>
    <w:pPr>
      <w:tabs>
        <w:tab w:val="right" w:pos="414"/>
      </w:tabs>
      <w:spacing w:before="40" w:line="240" w:lineRule="atLeast"/>
      <w:ind w:left="675" w:hanging="675"/>
    </w:pPr>
    <w:rPr>
      <w:sz w:val="20"/>
    </w:rPr>
  </w:style>
  <w:style w:type="paragraph" w:customStyle="1" w:styleId="CTA1ai">
    <w:name w:val="CTA 1(a)(i)"/>
    <w:basedOn w:val="OPCParaBase"/>
    <w:rsid w:val="00E74F60"/>
    <w:pPr>
      <w:tabs>
        <w:tab w:val="right" w:pos="1004"/>
      </w:tabs>
      <w:spacing w:before="40" w:line="240" w:lineRule="atLeast"/>
      <w:ind w:left="1253" w:hanging="1253"/>
    </w:pPr>
    <w:rPr>
      <w:sz w:val="20"/>
    </w:rPr>
  </w:style>
  <w:style w:type="paragraph" w:customStyle="1" w:styleId="CTA2a">
    <w:name w:val="CTA 2(a)"/>
    <w:basedOn w:val="OPCParaBase"/>
    <w:rsid w:val="00E74F60"/>
    <w:pPr>
      <w:tabs>
        <w:tab w:val="right" w:pos="482"/>
      </w:tabs>
      <w:spacing w:before="40" w:line="240" w:lineRule="atLeast"/>
      <w:ind w:left="748" w:hanging="748"/>
    </w:pPr>
    <w:rPr>
      <w:sz w:val="20"/>
    </w:rPr>
  </w:style>
  <w:style w:type="paragraph" w:customStyle="1" w:styleId="CTA2ai">
    <w:name w:val="CTA 2(a)(i)"/>
    <w:basedOn w:val="OPCParaBase"/>
    <w:rsid w:val="00E74F60"/>
    <w:pPr>
      <w:tabs>
        <w:tab w:val="right" w:pos="1089"/>
      </w:tabs>
      <w:spacing w:before="40" w:line="240" w:lineRule="atLeast"/>
      <w:ind w:left="1327" w:hanging="1327"/>
    </w:pPr>
    <w:rPr>
      <w:sz w:val="20"/>
    </w:rPr>
  </w:style>
  <w:style w:type="paragraph" w:customStyle="1" w:styleId="CTA3a">
    <w:name w:val="CTA 3(a)"/>
    <w:basedOn w:val="OPCParaBase"/>
    <w:rsid w:val="00E74F60"/>
    <w:pPr>
      <w:tabs>
        <w:tab w:val="right" w:pos="556"/>
      </w:tabs>
      <w:spacing w:before="40" w:line="240" w:lineRule="atLeast"/>
      <w:ind w:left="805" w:hanging="805"/>
    </w:pPr>
    <w:rPr>
      <w:sz w:val="20"/>
    </w:rPr>
  </w:style>
  <w:style w:type="paragraph" w:customStyle="1" w:styleId="CTA3ai">
    <w:name w:val="CTA 3(a)(i)"/>
    <w:basedOn w:val="OPCParaBase"/>
    <w:rsid w:val="00E74F60"/>
    <w:pPr>
      <w:tabs>
        <w:tab w:val="right" w:pos="1140"/>
      </w:tabs>
      <w:spacing w:before="40" w:line="240" w:lineRule="atLeast"/>
      <w:ind w:left="1361" w:hanging="1361"/>
    </w:pPr>
    <w:rPr>
      <w:sz w:val="20"/>
    </w:rPr>
  </w:style>
  <w:style w:type="paragraph" w:customStyle="1" w:styleId="CTA4a">
    <w:name w:val="CTA 4(a)"/>
    <w:basedOn w:val="OPCParaBase"/>
    <w:rsid w:val="00E74F60"/>
    <w:pPr>
      <w:tabs>
        <w:tab w:val="right" w:pos="624"/>
      </w:tabs>
      <w:spacing w:before="40" w:line="240" w:lineRule="atLeast"/>
      <w:ind w:left="873" w:hanging="873"/>
    </w:pPr>
    <w:rPr>
      <w:sz w:val="20"/>
    </w:rPr>
  </w:style>
  <w:style w:type="paragraph" w:customStyle="1" w:styleId="CTA4ai">
    <w:name w:val="CTA 4(a)(i)"/>
    <w:basedOn w:val="OPCParaBase"/>
    <w:rsid w:val="00E74F60"/>
    <w:pPr>
      <w:tabs>
        <w:tab w:val="right" w:pos="1213"/>
      </w:tabs>
      <w:spacing w:before="40" w:line="240" w:lineRule="atLeast"/>
      <w:ind w:left="1452" w:hanging="1452"/>
    </w:pPr>
    <w:rPr>
      <w:sz w:val="20"/>
    </w:rPr>
  </w:style>
  <w:style w:type="paragraph" w:customStyle="1" w:styleId="CTACAPS">
    <w:name w:val="CTA CAPS"/>
    <w:basedOn w:val="OPCParaBase"/>
    <w:rsid w:val="00E74F60"/>
    <w:pPr>
      <w:spacing w:before="60" w:line="240" w:lineRule="atLeast"/>
    </w:pPr>
    <w:rPr>
      <w:sz w:val="20"/>
    </w:rPr>
  </w:style>
  <w:style w:type="paragraph" w:customStyle="1" w:styleId="CTAright">
    <w:name w:val="CTA right"/>
    <w:basedOn w:val="OPCParaBase"/>
    <w:rsid w:val="00E74F60"/>
    <w:pPr>
      <w:spacing w:before="60" w:line="240" w:lineRule="auto"/>
      <w:jc w:val="right"/>
    </w:pPr>
    <w:rPr>
      <w:sz w:val="20"/>
    </w:rPr>
  </w:style>
  <w:style w:type="paragraph" w:customStyle="1" w:styleId="subsection">
    <w:name w:val="subsection"/>
    <w:aliases w:val="ss"/>
    <w:basedOn w:val="OPCParaBase"/>
    <w:link w:val="subsectionChar"/>
    <w:rsid w:val="00E74F60"/>
    <w:pPr>
      <w:tabs>
        <w:tab w:val="right" w:pos="1021"/>
      </w:tabs>
      <w:spacing w:before="180" w:line="240" w:lineRule="auto"/>
      <w:ind w:left="1134" w:hanging="1134"/>
    </w:pPr>
  </w:style>
  <w:style w:type="paragraph" w:customStyle="1" w:styleId="Definition">
    <w:name w:val="Definition"/>
    <w:aliases w:val="dd"/>
    <w:basedOn w:val="OPCParaBase"/>
    <w:rsid w:val="00E74F60"/>
    <w:pPr>
      <w:spacing w:before="180" w:line="240" w:lineRule="auto"/>
      <w:ind w:left="1134"/>
    </w:pPr>
  </w:style>
  <w:style w:type="paragraph" w:customStyle="1" w:styleId="Formula">
    <w:name w:val="Formula"/>
    <w:basedOn w:val="OPCParaBase"/>
    <w:rsid w:val="00E74F60"/>
    <w:pPr>
      <w:spacing w:line="240" w:lineRule="auto"/>
      <w:ind w:left="1134"/>
    </w:pPr>
    <w:rPr>
      <w:sz w:val="20"/>
    </w:rPr>
  </w:style>
  <w:style w:type="paragraph" w:styleId="Header">
    <w:name w:val="header"/>
    <w:basedOn w:val="OPCParaBase"/>
    <w:link w:val="HeaderChar"/>
    <w:unhideWhenUsed/>
    <w:rsid w:val="00E74F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4F60"/>
    <w:rPr>
      <w:rFonts w:eastAsia="Times New Roman" w:cs="Times New Roman"/>
      <w:sz w:val="16"/>
      <w:lang w:eastAsia="en-AU"/>
    </w:rPr>
  </w:style>
  <w:style w:type="paragraph" w:customStyle="1" w:styleId="House">
    <w:name w:val="House"/>
    <w:basedOn w:val="OPCParaBase"/>
    <w:rsid w:val="00E74F60"/>
    <w:pPr>
      <w:spacing w:line="240" w:lineRule="auto"/>
    </w:pPr>
    <w:rPr>
      <w:sz w:val="28"/>
    </w:rPr>
  </w:style>
  <w:style w:type="paragraph" w:customStyle="1" w:styleId="Item">
    <w:name w:val="Item"/>
    <w:aliases w:val="i"/>
    <w:basedOn w:val="OPCParaBase"/>
    <w:next w:val="ItemHead"/>
    <w:rsid w:val="00E74F60"/>
    <w:pPr>
      <w:keepLines/>
      <w:spacing w:before="80" w:line="240" w:lineRule="auto"/>
      <w:ind w:left="709"/>
    </w:pPr>
  </w:style>
  <w:style w:type="paragraph" w:customStyle="1" w:styleId="ItemHead">
    <w:name w:val="ItemHead"/>
    <w:aliases w:val="ih"/>
    <w:basedOn w:val="OPCParaBase"/>
    <w:next w:val="Item"/>
    <w:rsid w:val="00E74F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4F60"/>
    <w:pPr>
      <w:spacing w:line="240" w:lineRule="auto"/>
    </w:pPr>
    <w:rPr>
      <w:b/>
      <w:sz w:val="32"/>
    </w:rPr>
  </w:style>
  <w:style w:type="paragraph" w:customStyle="1" w:styleId="notedraft">
    <w:name w:val="note(draft)"/>
    <w:aliases w:val="nd"/>
    <w:basedOn w:val="OPCParaBase"/>
    <w:rsid w:val="00E74F60"/>
    <w:pPr>
      <w:spacing w:before="240" w:line="240" w:lineRule="auto"/>
      <w:ind w:left="284" w:hanging="284"/>
    </w:pPr>
    <w:rPr>
      <w:i/>
      <w:sz w:val="24"/>
    </w:rPr>
  </w:style>
  <w:style w:type="paragraph" w:customStyle="1" w:styleId="notemargin">
    <w:name w:val="note(margin)"/>
    <w:aliases w:val="nm"/>
    <w:basedOn w:val="OPCParaBase"/>
    <w:rsid w:val="00E74F60"/>
    <w:pPr>
      <w:tabs>
        <w:tab w:val="left" w:pos="709"/>
      </w:tabs>
      <w:spacing w:before="122" w:line="198" w:lineRule="exact"/>
      <w:ind w:left="709" w:hanging="709"/>
    </w:pPr>
    <w:rPr>
      <w:sz w:val="18"/>
    </w:rPr>
  </w:style>
  <w:style w:type="paragraph" w:customStyle="1" w:styleId="noteToPara">
    <w:name w:val="noteToPara"/>
    <w:aliases w:val="ntp"/>
    <w:basedOn w:val="OPCParaBase"/>
    <w:rsid w:val="00E74F60"/>
    <w:pPr>
      <w:spacing w:before="122" w:line="198" w:lineRule="exact"/>
      <w:ind w:left="2353" w:hanging="709"/>
    </w:pPr>
    <w:rPr>
      <w:sz w:val="18"/>
    </w:rPr>
  </w:style>
  <w:style w:type="paragraph" w:customStyle="1" w:styleId="noteParlAmend">
    <w:name w:val="note(ParlAmend)"/>
    <w:aliases w:val="npp"/>
    <w:basedOn w:val="OPCParaBase"/>
    <w:next w:val="ParlAmend"/>
    <w:rsid w:val="00E74F60"/>
    <w:pPr>
      <w:spacing w:line="240" w:lineRule="auto"/>
      <w:jc w:val="right"/>
    </w:pPr>
    <w:rPr>
      <w:rFonts w:ascii="Arial" w:hAnsi="Arial"/>
      <w:b/>
      <w:i/>
    </w:rPr>
  </w:style>
  <w:style w:type="paragraph" w:customStyle="1" w:styleId="Page1">
    <w:name w:val="Page1"/>
    <w:basedOn w:val="OPCParaBase"/>
    <w:rsid w:val="00E74F60"/>
    <w:pPr>
      <w:spacing w:before="400" w:line="240" w:lineRule="auto"/>
    </w:pPr>
    <w:rPr>
      <w:b/>
      <w:sz w:val="32"/>
    </w:rPr>
  </w:style>
  <w:style w:type="paragraph" w:customStyle="1" w:styleId="PageBreak">
    <w:name w:val="PageBreak"/>
    <w:aliases w:val="pb"/>
    <w:basedOn w:val="OPCParaBase"/>
    <w:rsid w:val="00E74F60"/>
    <w:pPr>
      <w:spacing w:line="240" w:lineRule="auto"/>
    </w:pPr>
    <w:rPr>
      <w:sz w:val="20"/>
    </w:rPr>
  </w:style>
  <w:style w:type="paragraph" w:customStyle="1" w:styleId="paragraphsub">
    <w:name w:val="paragraph(sub)"/>
    <w:aliases w:val="aa"/>
    <w:basedOn w:val="OPCParaBase"/>
    <w:rsid w:val="00E74F60"/>
    <w:pPr>
      <w:tabs>
        <w:tab w:val="right" w:pos="1985"/>
      </w:tabs>
      <w:spacing w:before="40" w:line="240" w:lineRule="auto"/>
      <w:ind w:left="2098" w:hanging="2098"/>
    </w:pPr>
  </w:style>
  <w:style w:type="paragraph" w:customStyle="1" w:styleId="paragraphsub-sub">
    <w:name w:val="paragraph(sub-sub)"/>
    <w:aliases w:val="aaa"/>
    <w:basedOn w:val="OPCParaBase"/>
    <w:rsid w:val="00E74F60"/>
    <w:pPr>
      <w:tabs>
        <w:tab w:val="right" w:pos="2722"/>
      </w:tabs>
      <w:spacing w:before="40" w:line="240" w:lineRule="auto"/>
      <w:ind w:left="2835" w:hanging="2835"/>
    </w:pPr>
  </w:style>
  <w:style w:type="paragraph" w:customStyle="1" w:styleId="paragraph">
    <w:name w:val="paragraph"/>
    <w:aliases w:val="a"/>
    <w:basedOn w:val="OPCParaBase"/>
    <w:link w:val="paragraphChar"/>
    <w:rsid w:val="00E74F60"/>
    <w:pPr>
      <w:tabs>
        <w:tab w:val="right" w:pos="1531"/>
      </w:tabs>
      <w:spacing w:before="40" w:line="240" w:lineRule="auto"/>
      <w:ind w:left="1644" w:hanging="1644"/>
    </w:pPr>
  </w:style>
  <w:style w:type="paragraph" w:customStyle="1" w:styleId="ParlAmend">
    <w:name w:val="ParlAmend"/>
    <w:aliases w:val="pp"/>
    <w:basedOn w:val="OPCParaBase"/>
    <w:rsid w:val="00E74F60"/>
    <w:pPr>
      <w:spacing w:before="240" w:line="240" w:lineRule="atLeast"/>
      <w:ind w:hanging="567"/>
    </w:pPr>
    <w:rPr>
      <w:sz w:val="24"/>
    </w:rPr>
  </w:style>
  <w:style w:type="paragraph" w:customStyle="1" w:styleId="Penalty">
    <w:name w:val="Penalty"/>
    <w:basedOn w:val="OPCParaBase"/>
    <w:rsid w:val="00E74F60"/>
    <w:pPr>
      <w:tabs>
        <w:tab w:val="left" w:pos="2977"/>
      </w:tabs>
      <w:spacing w:before="180" w:line="240" w:lineRule="auto"/>
      <w:ind w:left="1985" w:hanging="851"/>
    </w:pPr>
  </w:style>
  <w:style w:type="paragraph" w:customStyle="1" w:styleId="Portfolio">
    <w:name w:val="Portfolio"/>
    <w:basedOn w:val="OPCParaBase"/>
    <w:rsid w:val="00E74F60"/>
    <w:pPr>
      <w:spacing w:line="240" w:lineRule="auto"/>
    </w:pPr>
    <w:rPr>
      <w:i/>
      <w:sz w:val="20"/>
    </w:rPr>
  </w:style>
  <w:style w:type="paragraph" w:customStyle="1" w:styleId="Preamble">
    <w:name w:val="Preamble"/>
    <w:basedOn w:val="OPCParaBase"/>
    <w:next w:val="Normal"/>
    <w:rsid w:val="00E74F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4F60"/>
    <w:pPr>
      <w:spacing w:line="240" w:lineRule="auto"/>
    </w:pPr>
    <w:rPr>
      <w:i/>
      <w:sz w:val="20"/>
    </w:rPr>
  </w:style>
  <w:style w:type="paragraph" w:customStyle="1" w:styleId="Session">
    <w:name w:val="Session"/>
    <w:basedOn w:val="OPCParaBase"/>
    <w:rsid w:val="00E74F60"/>
    <w:pPr>
      <w:spacing w:line="240" w:lineRule="auto"/>
    </w:pPr>
    <w:rPr>
      <w:sz w:val="28"/>
    </w:rPr>
  </w:style>
  <w:style w:type="paragraph" w:customStyle="1" w:styleId="Sponsor">
    <w:name w:val="Sponsor"/>
    <w:basedOn w:val="OPCParaBase"/>
    <w:rsid w:val="00E74F60"/>
    <w:pPr>
      <w:spacing w:line="240" w:lineRule="auto"/>
    </w:pPr>
    <w:rPr>
      <w:i/>
    </w:rPr>
  </w:style>
  <w:style w:type="paragraph" w:customStyle="1" w:styleId="Subitem">
    <w:name w:val="Subitem"/>
    <w:aliases w:val="iss"/>
    <w:basedOn w:val="OPCParaBase"/>
    <w:rsid w:val="00E74F60"/>
    <w:pPr>
      <w:spacing w:before="180" w:line="240" w:lineRule="auto"/>
      <w:ind w:left="709" w:hanging="709"/>
    </w:pPr>
  </w:style>
  <w:style w:type="paragraph" w:customStyle="1" w:styleId="SubitemHead">
    <w:name w:val="SubitemHead"/>
    <w:aliases w:val="issh"/>
    <w:basedOn w:val="OPCParaBase"/>
    <w:rsid w:val="00E74F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F60"/>
    <w:pPr>
      <w:spacing w:before="40" w:line="240" w:lineRule="auto"/>
      <w:ind w:left="1134"/>
    </w:pPr>
  </w:style>
  <w:style w:type="paragraph" w:customStyle="1" w:styleId="SubsectionHead">
    <w:name w:val="SubsectionHead"/>
    <w:aliases w:val="ssh"/>
    <w:basedOn w:val="OPCParaBase"/>
    <w:next w:val="subsection"/>
    <w:rsid w:val="00E74F60"/>
    <w:pPr>
      <w:keepNext/>
      <w:keepLines/>
      <w:spacing w:before="240" w:line="240" w:lineRule="auto"/>
      <w:ind w:left="1134"/>
    </w:pPr>
    <w:rPr>
      <w:i/>
    </w:rPr>
  </w:style>
  <w:style w:type="paragraph" w:customStyle="1" w:styleId="Tablea">
    <w:name w:val="Table(a)"/>
    <w:aliases w:val="ta"/>
    <w:basedOn w:val="OPCParaBase"/>
    <w:rsid w:val="00E74F60"/>
    <w:pPr>
      <w:spacing w:before="60" w:line="240" w:lineRule="auto"/>
      <w:ind w:left="284" w:hanging="284"/>
    </w:pPr>
    <w:rPr>
      <w:sz w:val="20"/>
    </w:rPr>
  </w:style>
  <w:style w:type="paragraph" w:customStyle="1" w:styleId="TableAA">
    <w:name w:val="Table(AA)"/>
    <w:aliases w:val="taaa"/>
    <w:basedOn w:val="OPCParaBase"/>
    <w:rsid w:val="00E74F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4F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4F60"/>
    <w:pPr>
      <w:spacing w:before="60" w:line="240" w:lineRule="atLeast"/>
    </w:pPr>
    <w:rPr>
      <w:sz w:val="20"/>
    </w:rPr>
  </w:style>
  <w:style w:type="paragraph" w:customStyle="1" w:styleId="TLPBoxTextnote">
    <w:name w:val="TLPBoxText(note"/>
    <w:aliases w:val="right)"/>
    <w:basedOn w:val="OPCParaBase"/>
    <w:rsid w:val="00E74F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F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F60"/>
    <w:pPr>
      <w:spacing w:before="122" w:line="198" w:lineRule="exact"/>
      <w:ind w:left="1985" w:hanging="851"/>
      <w:jc w:val="right"/>
    </w:pPr>
    <w:rPr>
      <w:sz w:val="18"/>
    </w:rPr>
  </w:style>
  <w:style w:type="paragraph" w:customStyle="1" w:styleId="TLPTableBullet">
    <w:name w:val="TLPTableBullet"/>
    <w:aliases w:val="ttb"/>
    <w:basedOn w:val="OPCParaBase"/>
    <w:rsid w:val="00E74F60"/>
    <w:pPr>
      <w:spacing w:line="240" w:lineRule="exact"/>
      <w:ind w:left="284" w:hanging="284"/>
    </w:pPr>
    <w:rPr>
      <w:sz w:val="20"/>
    </w:rPr>
  </w:style>
  <w:style w:type="paragraph" w:styleId="TOC1">
    <w:name w:val="toc 1"/>
    <w:basedOn w:val="OPCParaBase"/>
    <w:next w:val="Normal"/>
    <w:uiPriority w:val="39"/>
    <w:semiHidden/>
    <w:unhideWhenUsed/>
    <w:rsid w:val="00E74F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4F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4F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4F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74F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74F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4F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4F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74F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4F60"/>
    <w:pPr>
      <w:keepLines/>
      <w:spacing w:before="240" w:after="120" w:line="240" w:lineRule="auto"/>
      <w:ind w:left="794"/>
    </w:pPr>
    <w:rPr>
      <w:b/>
      <w:kern w:val="28"/>
      <w:sz w:val="20"/>
    </w:rPr>
  </w:style>
  <w:style w:type="paragraph" w:customStyle="1" w:styleId="TofSectsHeading">
    <w:name w:val="TofSects(Heading)"/>
    <w:basedOn w:val="OPCParaBase"/>
    <w:rsid w:val="00E74F60"/>
    <w:pPr>
      <w:spacing w:before="240" w:after="120" w:line="240" w:lineRule="auto"/>
    </w:pPr>
    <w:rPr>
      <w:b/>
      <w:sz w:val="24"/>
    </w:rPr>
  </w:style>
  <w:style w:type="paragraph" w:customStyle="1" w:styleId="TofSectsSection">
    <w:name w:val="TofSects(Section)"/>
    <w:basedOn w:val="OPCParaBase"/>
    <w:rsid w:val="00E74F60"/>
    <w:pPr>
      <w:keepLines/>
      <w:spacing w:before="40" w:line="240" w:lineRule="auto"/>
      <w:ind w:left="1588" w:hanging="794"/>
    </w:pPr>
    <w:rPr>
      <w:kern w:val="28"/>
      <w:sz w:val="18"/>
    </w:rPr>
  </w:style>
  <w:style w:type="paragraph" w:customStyle="1" w:styleId="TofSectsSubdiv">
    <w:name w:val="TofSects(Subdiv)"/>
    <w:basedOn w:val="OPCParaBase"/>
    <w:rsid w:val="00E74F60"/>
    <w:pPr>
      <w:keepLines/>
      <w:spacing w:before="80" w:line="240" w:lineRule="auto"/>
      <w:ind w:left="1588" w:hanging="794"/>
    </w:pPr>
    <w:rPr>
      <w:kern w:val="28"/>
    </w:rPr>
  </w:style>
  <w:style w:type="paragraph" w:customStyle="1" w:styleId="WRStyle">
    <w:name w:val="WR Style"/>
    <w:aliases w:val="WR"/>
    <w:basedOn w:val="OPCParaBase"/>
    <w:rsid w:val="00E74F60"/>
    <w:pPr>
      <w:spacing w:before="240" w:line="240" w:lineRule="auto"/>
      <w:ind w:left="284" w:hanging="284"/>
    </w:pPr>
    <w:rPr>
      <w:b/>
      <w:i/>
      <w:kern w:val="28"/>
      <w:sz w:val="24"/>
    </w:rPr>
  </w:style>
  <w:style w:type="paragraph" w:customStyle="1" w:styleId="notepara">
    <w:name w:val="note(para)"/>
    <w:aliases w:val="na"/>
    <w:basedOn w:val="OPCParaBase"/>
    <w:rsid w:val="00E74F60"/>
    <w:pPr>
      <w:spacing w:before="40" w:line="198" w:lineRule="exact"/>
      <w:ind w:left="2354" w:hanging="369"/>
    </w:pPr>
    <w:rPr>
      <w:sz w:val="18"/>
    </w:rPr>
  </w:style>
  <w:style w:type="paragraph" w:styleId="Footer">
    <w:name w:val="footer"/>
    <w:link w:val="FooterChar"/>
    <w:rsid w:val="00E74F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4F60"/>
    <w:rPr>
      <w:rFonts w:eastAsia="Times New Roman" w:cs="Times New Roman"/>
      <w:sz w:val="22"/>
      <w:szCs w:val="24"/>
      <w:lang w:eastAsia="en-AU"/>
    </w:rPr>
  </w:style>
  <w:style w:type="character" w:styleId="LineNumber">
    <w:name w:val="line number"/>
    <w:basedOn w:val="OPCCharBase"/>
    <w:uiPriority w:val="99"/>
    <w:semiHidden/>
    <w:unhideWhenUsed/>
    <w:rsid w:val="00E74F60"/>
    <w:rPr>
      <w:sz w:val="16"/>
    </w:rPr>
  </w:style>
  <w:style w:type="table" w:customStyle="1" w:styleId="CFlag">
    <w:name w:val="CFlag"/>
    <w:basedOn w:val="TableNormal"/>
    <w:uiPriority w:val="99"/>
    <w:rsid w:val="00E74F60"/>
    <w:rPr>
      <w:rFonts w:eastAsia="Times New Roman" w:cs="Times New Roman"/>
      <w:lang w:eastAsia="en-AU"/>
    </w:rPr>
    <w:tblPr/>
  </w:style>
  <w:style w:type="paragraph" w:customStyle="1" w:styleId="SignCoverPageEnd">
    <w:name w:val="SignCoverPageEnd"/>
    <w:basedOn w:val="OPCParaBase"/>
    <w:next w:val="Normal"/>
    <w:rsid w:val="00E74F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4F60"/>
    <w:pPr>
      <w:pBdr>
        <w:top w:val="single" w:sz="4" w:space="1" w:color="auto"/>
      </w:pBdr>
      <w:spacing w:before="360"/>
      <w:ind w:right="397"/>
      <w:jc w:val="both"/>
    </w:pPr>
  </w:style>
  <w:style w:type="paragraph" w:customStyle="1" w:styleId="CompiledActNo">
    <w:name w:val="CompiledActNo"/>
    <w:basedOn w:val="OPCParaBase"/>
    <w:next w:val="Normal"/>
    <w:rsid w:val="00E74F60"/>
    <w:rPr>
      <w:b/>
      <w:sz w:val="24"/>
      <w:szCs w:val="24"/>
    </w:rPr>
  </w:style>
  <w:style w:type="paragraph" w:customStyle="1" w:styleId="ENotesText">
    <w:name w:val="ENotesText"/>
    <w:aliases w:val="Ent"/>
    <w:basedOn w:val="OPCParaBase"/>
    <w:next w:val="Normal"/>
    <w:rsid w:val="00E74F60"/>
    <w:pPr>
      <w:spacing w:before="120"/>
    </w:pPr>
  </w:style>
  <w:style w:type="paragraph" w:customStyle="1" w:styleId="CompiledMadeUnder">
    <w:name w:val="CompiledMadeUnder"/>
    <w:basedOn w:val="OPCParaBase"/>
    <w:next w:val="Normal"/>
    <w:rsid w:val="00E74F60"/>
    <w:rPr>
      <w:i/>
      <w:sz w:val="24"/>
      <w:szCs w:val="24"/>
    </w:rPr>
  </w:style>
  <w:style w:type="paragraph" w:customStyle="1" w:styleId="Paragraphsub-sub-sub">
    <w:name w:val="Paragraph(sub-sub-sub)"/>
    <w:aliases w:val="aaaa"/>
    <w:basedOn w:val="OPCParaBase"/>
    <w:rsid w:val="00E74F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F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F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F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F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F60"/>
    <w:pPr>
      <w:spacing w:before="60" w:line="240" w:lineRule="auto"/>
    </w:pPr>
    <w:rPr>
      <w:rFonts w:cs="Arial"/>
      <w:sz w:val="20"/>
      <w:szCs w:val="22"/>
    </w:rPr>
  </w:style>
  <w:style w:type="paragraph" w:customStyle="1" w:styleId="TableHeading">
    <w:name w:val="TableHeading"/>
    <w:aliases w:val="th"/>
    <w:basedOn w:val="OPCParaBase"/>
    <w:next w:val="Tabletext"/>
    <w:rsid w:val="00E74F60"/>
    <w:pPr>
      <w:keepNext/>
      <w:spacing w:before="60" w:line="240" w:lineRule="atLeast"/>
    </w:pPr>
    <w:rPr>
      <w:b/>
      <w:sz w:val="20"/>
    </w:rPr>
  </w:style>
  <w:style w:type="paragraph" w:customStyle="1" w:styleId="NoteToSubpara">
    <w:name w:val="NoteToSubpara"/>
    <w:aliases w:val="nts"/>
    <w:basedOn w:val="OPCParaBase"/>
    <w:rsid w:val="00E74F60"/>
    <w:pPr>
      <w:spacing w:before="40" w:line="198" w:lineRule="exact"/>
      <w:ind w:left="2835" w:hanging="709"/>
    </w:pPr>
    <w:rPr>
      <w:sz w:val="18"/>
    </w:rPr>
  </w:style>
  <w:style w:type="paragraph" w:customStyle="1" w:styleId="ENoteTableHeading">
    <w:name w:val="ENoteTableHeading"/>
    <w:aliases w:val="enth"/>
    <w:basedOn w:val="OPCParaBase"/>
    <w:rsid w:val="00E74F60"/>
    <w:pPr>
      <w:keepNext/>
      <w:spacing w:before="60" w:line="240" w:lineRule="atLeast"/>
    </w:pPr>
    <w:rPr>
      <w:rFonts w:ascii="Arial" w:hAnsi="Arial"/>
      <w:b/>
      <w:sz w:val="16"/>
    </w:rPr>
  </w:style>
  <w:style w:type="paragraph" w:customStyle="1" w:styleId="ENoteTableText">
    <w:name w:val="ENoteTableText"/>
    <w:aliases w:val="entt"/>
    <w:basedOn w:val="OPCParaBase"/>
    <w:rsid w:val="00E74F60"/>
    <w:pPr>
      <w:spacing w:before="60" w:line="240" w:lineRule="atLeast"/>
    </w:pPr>
    <w:rPr>
      <w:sz w:val="16"/>
    </w:rPr>
  </w:style>
  <w:style w:type="paragraph" w:customStyle="1" w:styleId="ENoteTTi">
    <w:name w:val="ENoteTTi"/>
    <w:aliases w:val="entti"/>
    <w:basedOn w:val="OPCParaBase"/>
    <w:rsid w:val="00E74F60"/>
    <w:pPr>
      <w:keepNext/>
      <w:spacing w:before="60" w:line="240" w:lineRule="atLeast"/>
      <w:ind w:left="170"/>
    </w:pPr>
    <w:rPr>
      <w:sz w:val="16"/>
    </w:rPr>
  </w:style>
  <w:style w:type="paragraph" w:customStyle="1" w:styleId="ENoteTTIndentHeading">
    <w:name w:val="ENoteTTIndentHeading"/>
    <w:aliases w:val="enTTHi"/>
    <w:basedOn w:val="OPCParaBase"/>
    <w:rsid w:val="00E74F6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74F60"/>
    <w:pPr>
      <w:spacing w:before="120"/>
      <w:outlineLvl w:val="1"/>
    </w:pPr>
    <w:rPr>
      <w:b/>
      <w:sz w:val="28"/>
      <w:szCs w:val="28"/>
    </w:rPr>
  </w:style>
  <w:style w:type="paragraph" w:customStyle="1" w:styleId="ENotesHeading2">
    <w:name w:val="ENotesHeading 2"/>
    <w:aliases w:val="Enh2"/>
    <w:basedOn w:val="OPCParaBase"/>
    <w:next w:val="Normal"/>
    <w:rsid w:val="00E74F60"/>
    <w:pPr>
      <w:spacing w:before="120" w:after="120"/>
      <w:outlineLvl w:val="2"/>
    </w:pPr>
    <w:rPr>
      <w:b/>
      <w:sz w:val="24"/>
      <w:szCs w:val="28"/>
    </w:rPr>
  </w:style>
  <w:style w:type="paragraph" w:customStyle="1" w:styleId="MadeunderText">
    <w:name w:val="MadeunderText"/>
    <w:basedOn w:val="OPCParaBase"/>
    <w:next w:val="Normal"/>
    <w:rsid w:val="00E74F60"/>
    <w:pPr>
      <w:spacing w:before="240"/>
    </w:pPr>
    <w:rPr>
      <w:sz w:val="24"/>
      <w:szCs w:val="24"/>
    </w:rPr>
  </w:style>
  <w:style w:type="paragraph" w:customStyle="1" w:styleId="ENotesHeading3">
    <w:name w:val="ENotesHeading 3"/>
    <w:aliases w:val="Enh3"/>
    <w:basedOn w:val="OPCParaBase"/>
    <w:next w:val="Normal"/>
    <w:rsid w:val="00E74F60"/>
    <w:pPr>
      <w:keepNext/>
      <w:spacing w:before="120" w:line="240" w:lineRule="auto"/>
      <w:outlineLvl w:val="4"/>
    </w:pPr>
    <w:rPr>
      <w:b/>
      <w:szCs w:val="24"/>
    </w:rPr>
  </w:style>
  <w:style w:type="character" w:customStyle="1" w:styleId="CharSubPartNoCASA">
    <w:name w:val="CharSubPartNo(CASA)"/>
    <w:basedOn w:val="OPCCharBase"/>
    <w:uiPriority w:val="1"/>
    <w:rsid w:val="00E74F60"/>
  </w:style>
  <w:style w:type="character" w:customStyle="1" w:styleId="CharSubPartTextCASA">
    <w:name w:val="CharSubPartText(CASA)"/>
    <w:basedOn w:val="OPCCharBase"/>
    <w:uiPriority w:val="1"/>
    <w:rsid w:val="00E74F60"/>
  </w:style>
  <w:style w:type="paragraph" w:customStyle="1" w:styleId="SubPartCASA">
    <w:name w:val="SubPart(CASA)"/>
    <w:aliases w:val="csp"/>
    <w:basedOn w:val="OPCParaBase"/>
    <w:next w:val="ActHead3"/>
    <w:rsid w:val="00E74F6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74F60"/>
    <w:pPr>
      <w:keepNext/>
      <w:spacing w:before="60" w:line="240" w:lineRule="atLeast"/>
      <w:ind w:left="340"/>
    </w:pPr>
    <w:rPr>
      <w:b/>
      <w:sz w:val="16"/>
    </w:rPr>
  </w:style>
  <w:style w:type="paragraph" w:customStyle="1" w:styleId="ENoteTTiSub">
    <w:name w:val="ENoteTTiSub"/>
    <w:aliases w:val="enttis"/>
    <w:basedOn w:val="OPCParaBase"/>
    <w:rsid w:val="00E74F60"/>
    <w:pPr>
      <w:keepNext/>
      <w:spacing w:before="60" w:line="240" w:lineRule="atLeast"/>
      <w:ind w:left="340"/>
    </w:pPr>
    <w:rPr>
      <w:sz w:val="16"/>
    </w:rPr>
  </w:style>
  <w:style w:type="paragraph" w:customStyle="1" w:styleId="SubDivisionMigration">
    <w:name w:val="SubDivisionMigration"/>
    <w:aliases w:val="sdm"/>
    <w:basedOn w:val="OPCParaBase"/>
    <w:rsid w:val="00E74F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F60"/>
    <w:pPr>
      <w:keepNext/>
      <w:keepLines/>
      <w:spacing w:before="240" w:line="240" w:lineRule="auto"/>
      <w:ind w:left="1134" w:hanging="1134"/>
    </w:pPr>
    <w:rPr>
      <w:b/>
      <w:sz w:val="28"/>
    </w:rPr>
  </w:style>
  <w:style w:type="table" w:styleId="TableGrid">
    <w:name w:val="Table Grid"/>
    <w:basedOn w:val="TableNormal"/>
    <w:uiPriority w:val="59"/>
    <w:rsid w:val="00E7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4F60"/>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E74F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4F60"/>
    <w:rPr>
      <w:sz w:val="22"/>
    </w:rPr>
  </w:style>
  <w:style w:type="paragraph" w:customStyle="1" w:styleId="SOTextNote">
    <w:name w:val="SO TextNote"/>
    <w:aliases w:val="sont"/>
    <w:basedOn w:val="SOText"/>
    <w:qFormat/>
    <w:rsid w:val="00E74F60"/>
    <w:pPr>
      <w:spacing w:before="122" w:line="198" w:lineRule="exact"/>
      <w:ind w:left="1843" w:hanging="709"/>
    </w:pPr>
    <w:rPr>
      <w:sz w:val="18"/>
    </w:rPr>
  </w:style>
  <w:style w:type="paragraph" w:customStyle="1" w:styleId="SOPara">
    <w:name w:val="SO Para"/>
    <w:aliases w:val="soa"/>
    <w:basedOn w:val="SOText"/>
    <w:link w:val="SOParaChar"/>
    <w:qFormat/>
    <w:rsid w:val="00E74F60"/>
    <w:pPr>
      <w:tabs>
        <w:tab w:val="right" w:pos="1786"/>
      </w:tabs>
      <w:spacing w:before="40"/>
      <w:ind w:left="2070" w:hanging="936"/>
    </w:pPr>
  </w:style>
  <w:style w:type="character" w:customStyle="1" w:styleId="SOParaChar">
    <w:name w:val="SO Para Char"/>
    <w:aliases w:val="soa Char"/>
    <w:basedOn w:val="DefaultParagraphFont"/>
    <w:link w:val="SOPara"/>
    <w:rsid w:val="00E74F60"/>
    <w:rPr>
      <w:sz w:val="22"/>
    </w:rPr>
  </w:style>
  <w:style w:type="paragraph" w:customStyle="1" w:styleId="SOBullet">
    <w:name w:val="SO Bullet"/>
    <w:aliases w:val="sotb"/>
    <w:basedOn w:val="SOText"/>
    <w:link w:val="SOBulletChar"/>
    <w:qFormat/>
    <w:rsid w:val="00E74F60"/>
    <w:pPr>
      <w:ind w:left="1559" w:hanging="425"/>
    </w:pPr>
  </w:style>
  <w:style w:type="character" w:customStyle="1" w:styleId="SOBulletChar">
    <w:name w:val="SO Bullet Char"/>
    <w:aliases w:val="sotb Char"/>
    <w:basedOn w:val="DefaultParagraphFont"/>
    <w:link w:val="SOBullet"/>
    <w:rsid w:val="00E74F60"/>
    <w:rPr>
      <w:sz w:val="22"/>
    </w:rPr>
  </w:style>
  <w:style w:type="paragraph" w:customStyle="1" w:styleId="SOBulletNote">
    <w:name w:val="SO BulletNote"/>
    <w:aliases w:val="sonb"/>
    <w:basedOn w:val="SOTextNote"/>
    <w:link w:val="SOBulletNoteChar"/>
    <w:qFormat/>
    <w:rsid w:val="00E74F60"/>
    <w:pPr>
      <w:tabs>
        <w:tab w:val="left" w:pos="1560"/>
      </w:tabs>
      <w:ind w:left="2268" w:hanging="1134"/>
    </w:pPr>
  </w:style>
  <w:style w:type="character" w:customStyle="1" w:styleId="SOBulletNoteChar">
    <w:name w:val="SO BulletNote Char"/>
    <w:aliases w:val="sonb Char"/>
    <w:basedOn w:val="DefaultParagraphFont"/>
    <w:link w:val="SOBulletNote"/>
    <w:rsid w:val="00E74F60"/>
    <w:rPr>
      <w:sz w:val="18"/>
    </w:rPr>
  </w:style>
  <w:style w:type="paragraph" w:customStyle="1" w:styleId="FileName">
    <w:name w:val="FileName"/>
    <w:basedOn w:val="Normal"/>
    <w:rsid w:val="00E74F60"/>
  </w:style>
  <w:style w:type="paragraph" w:customStyle="1" w:styleId="SOHeadBold">
    <w:name w:val="SO HeadBold"/>
    <w:aliases w:val="sohb"/>
    <w:basedOn w:val="SOText"/>
    <w:next w:val="SOText"/>
    <w:link w:val="SOHeadBoldChar"/>
    <w:qFormat/>
    <w:rsid w:val="00E74F60"/>
    <w:rPr>
      <w:b/>
    </w:rPr>
  </w:style>
  <w:style w:type="character" w:customStyle="1" w:styleId="SOHeadBoldChar">
    <w:name w:val="SO HeadBold Char"/>
    <w:aliases w:val="sohb Char"/>
    <w:basedOn w:val="DefaultParagraphFont"/>
    <w:link w:val="SOHeadBold"/>
    <w:rsid w:val="00E74F60"/>
    <w:rPr>
      <w:b/>
      <w:sz w:val="22"/>
    </w:rPr>
  </w:style>
  <w:style w:type="paragraph" w:customStyle="1" w:styleId="SOHeadItalic">
    <w:name w:val="SO HeadItalic"/>
    <w:aliases w:val="sohi"/>
    <w:basedOn w:val="SOText"/>
    <w:next w:val="SOText"/>
    <w:link w:val="SOHeadItalicChar"/>
    <w:qFormat/>
    <w:rsid w:val="00E74F60"/>
    <w:rPr>
      <w:i/>
    </w:rPr>
  </w:style>
  <w:style w:type="character" w:customStyle="1" w:styleId="SOHeadItalicChar">
    <w:name w:val="SO HeadItalic Char"/>
    <w:aliases w:val="sohi Char"/>
    <w:basedOn w:val="DefaultParagraphFont"/>
    <w:link w:val="SOHeadItalic"/>
    <w:rsid w:val="00E74F60"/>
    <w:rPr>
      <w:i/>
      <w:sz w:val="22"/>
    </w:rPr>
  </w:style>
  <w:style w:type="paragraph" w:customStyle="1" w:styleId="SOText2">
    <w:name w:val="SO Text2"/>
    <w:aliases w:val="sot2"/>
    <w:basedOn w:val="Normal"/>
    <w:next w:val="SOText"/>
    <w:link w:val="SOText2Char"/>
    <w:rsid w:val="00E74F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4F60"/>
    <w:rPr>
      <w:sz w:val="22"/>
    </w:rPr>
  </w:style>
  <w:style w:type="paragraph" w:customStyle="1" w:styleId="ETAsubitem">
    <w:name w:val="ETA(subitem)"/>
    <w:basedOn w:val="OPCParaBase"/>
    <w:rsid w:val="00E74F60"/>
    <w:pPr>
      <w:tabs>
        <w:tab w:val="right" w:pos="340"/>
      </w:tabs>
      <w:spacing w:before="60" w:line="240" w:lineRule="auto"/>
      <w:ind w:left="454" w:hanging="454"/>
    </w:pPr>
    <w:rPr>
      <w:sz w:val="20"/>
    </w:rPr>
  </w:style>
  <w:style w:type="paragraph" w:customStyle="1" w:styleId="ETApara">
    <w:name w:val="ETA(para)"/>
    <w:basedOn w:val="OPCParaBase"/>
    <w:rsid w:val="00E74F60"/>
    <w:pPr>
      <w:tabs>
        <w:tab w:val="right" w:pos="754"/>
      </w:tabs>
      <w:spacing w:before="60" w:line="240" w:lineRule="auto"/>
      <w:ind w:left="828" w:hanging="828"/>
    </w:pPr>
    <w:rPr>
      <w:sz w:val="20"/>
    </w:rPr>
  </w:style>
  <w:style w:type="paragraph" w:customStyle="1" w:styleId="ETAsubpara">
    <w:name w:val="ETA(subpara)"/>
    <w:basedOn w:val="OPCParaBase"/>
    <w:rsid w:val="00E74F60"/>
    <w:pPr>
      <w:tabs>
        <w:tab w:val="right" w:pos="1083"/>
      </w:tabs>
      <w:spacing w:before="60" w:line="240" w:lineRule="auto"/>
      <w:ind w:left="1191" w:hanging="1191"/>
    </w:pPr>
    <w:rPr>
      <w:sz w:val="20"/>
    </w:rPr>
  </w:style>
  <w:style w:type="paragraph" w:customStyle="1" w:styleId="ETAsub-subpara">
    <w:name w:val="ETA(sub-subpara)"/>
    <w:basedOn w:val="OPCParaBase"/>
    <w:rsid w:val="00E74F6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74F60"/>
    <w:rPr>
      <w:b/>
      <w:sz w:val="28"/>
      <w:szCs w:val="28"/>
    </w:rPr>
  </w:style>
  <w:style w:type="paragraph" w:customStyle="1" w:styleId="NotesHeading2">
    <w:name w:val="NotesHeading 2"/>
    <w:basedOn w:val="OPCParaBase"/>
    <w:next w:val="Normal"/>
    <w:rsid w:val="00E74F60"/>
    <w:rPr>
      <w:b/>
      <w:sz w:val="28"/>
      <w:szCs w:val="28"/>
    </w:rPr>
  </w:style>
  <w:style w:type="paragraph" w:customStyle="1" w:styleId="Transitional">
    <w:name w:val="Transitional"/>
    <w:aliases w:val="tr"/>
    <w:basedOn w:val="ItemHead"/>
    <w:next w:val="Item"/>
    <w:rsid w:val="00E74F60"/>
  </w:style>
  <w:style w:type="character" w:customStyle="1" w:styleId="subsectionChar">
    <w:name w:val="subsection Char"/>
    <w:aliases w:val="ss Char"/>
    <w:link w:val="subsection"/>
    <w:locked/>
    <w:rsid w:val="00572D57"/>
    <w:rPr>
      <w:rFonts w:eastAsia="Times New Roman" w:cs="Times New Roman"/>
      <w:sz w:val="22"/>
      <w:lang w:eastAsia="en-AU"/>
    </w:rPr>
  </w:style>
  <w:style w:type="character" w:customStyle="1" w:styleId="ActHead5Char">
    <w:name w:val="ActHead 5 Char"/>
    <w:aliases w:val="s Char"/>
    <w:link w:val="ActHead5"/>
    <w:locked/>
    <w:rsid w:val="00572D57"/>
    <w:rPr>
      <w:rFonts w:eastAsia="Times New Roman" w:cs="Times New Roman"/>
      <w:b/>
      <w:kern w:val="28"/>
      <w:sz w:val="24"/>
      <w:lang w:eastAsia="en-AU"/>
    </w:rPr>
  </w:style>
  <w:style w:type="character" w:customStyle="1" w:styleId="paragraphChar">
    <w:name w:val="paragraph Char"/>
    <w:aliases w:val="a Char"/>
    <w:link w:val="paragraph"/>
    <w:rsid w:val="00572D57"/>
    <w:rPr>
      <w:rFonts w:eastAsia="Times New Roman" w:cs="Times New Roman"/>
      <w:sz w:val="22"/>
      <w:lang w:eastAsia="en-AU"/>
    </w:rPr>
  </w:style>
  <w:style w:type="character" w:customStyle="1" w:styleId="notetextChar">
    <w:name w:val="note(text) Char"/>
    <w:aliases w:val="n Char"/>
    <w:basedOn w:val="DefaultParagraphFont"/>
    <w:link w:val="notetext"/>
    <w:rsid w:val="00572D57"/>
    <w:rPr>
      <w:rFonts w:eastAsia="Times New Roman" w:cs="Times New Roman"/>
      <w:sz w:val="18"/>
      <w:lang w:eastAsia="en-AU"/>
    </w:rPr>
  </w:style>
  <w:style w:type="character" w:customStyle="1" w:styleId="Heading1Char">
    <w:name w:val="Heading 1 Char"/>
    <w:basedOn w:val="DefaultParagraphFont"/>
    <w:link w:val="Heading1"/>
    <w:uiPriority w:val="9"/>
    <w:rsid w:val="00572D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2D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2D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2D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2D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2D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2D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2D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2D57"/>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567F0B"/>
    <w:rPr>
      <w:color w:val="0000FF" w:themeColor="hyperlink"/>
      <w:u w:val="single"/>
    </w:rPr>
  </w:style>
  <w:style w:type="character" w:styleId="FollowedHyperlink">
    <w:name w:val="FollowedHyperlink"/>
    <w:basedOn w:val="DefaultParagraphFont"/>
    <w:uiPriority w:val="99"/>
    <w:semiHidden/>
    <w:unhideWhenUsed/>
    <w:rsid w:val="00567F0B"/>
    <w:rPr>
      <w:color w:val="0000FF" w:themeColor="hyperlink"/>
      <w:u w:val="single"/>
    </w:rPr>
  </w:style>
  <w:style w:type="paragraph" w:customStyle="1" w:styleId="ShortTP1">
    <w:name w:val="ShortTP1"/>
    <w:basedOn w:val="ShortT"/>
    <w:link w:val="ShortTP1Char"/>
    <w:rsid w:val="00F442EF"/>
    <w:pPr>
      <w:spacing w:before="800"/>
    </w:pPr>
  </w:style>
  <w:style w:type="character" w:customStyle="1" w:styleId="OPCParaBaseChar">
    <w:name w:val="OPCParaBase Char"/>
    <w:basedOn w:val="DefaultParagraphFont"/>
    <w:link w:val="OPCParaBase"/>
    <w:rsid w:val="00F442EF"/>
    <w:rPr>
      <w:rFonts w:eastAsia="Times New Roman" w:cs="Times New Roman"/>
      <w:sz w:val="22"/>
      <w:lang w:eastAsia="en-AU"/>
    </w:rPr>
  </w:style>
  <w:style w:type="character" w:customStyle="1" w:styleId="ShortTChar">
    <w:name w:val="ShortT Char"/>
    <w:basedOn w:val="OPCParaBaseChar"/>
    <w:link w:val="ShortT"/>
    <w:rsid w:val="00F442EF"/>
    <w:rPr>
      <w:rFonts w:eastAsia="Times New Roman" w:cs="Times New Roman"/>
      <w:b/>
      <w:sz w:val="40"/>
      <w:lang w:eastAsia="en-AU"/>
    </w:rPr>
  </w:style>
  <w:style w:type="character" w:customStyle="1" w:styleId="ShortTP1Char">
    <w:name w:val="ShortTP1 Char"/>
    <w:basedOn w:val="ShortTChar"/>
    <w:link w:val="ShortTP1"/>
    <w:rsid w:val="00F442EF"/>
    <w:rPr>
      <w:rFonts w:eastAsia="Times New Roman" w:cs="Times New Roman"/>
      <w:b/>
      <w:sz w:val="40"/>
      <w:lang w:eastAsia="en-AU"/>
    </w:rPr>
  </w:style>
  <w:style w:type="paragraph" w:customStyle="1" w:styleId="ActNoP1">
    <w:name w:val="ActNoP1"/>
    <w:basedOn w:val="Actno"/>
    <w:link w:val="ActNoP1Char"/>
    <w:rsid w:val="00F442EF"/>
    <w:pPr>
      <w:spacing w:before="800"/>
    </w:pPr>
    <w:rPr>
      <w:sz w:val="28"/>
    </w:rPr>
  </w:style>
  <w:style w:type="character" w:customStyle="1" w:styleId="ActnoChar">
    <w:name w:val="Actno Char"/>
    <w:basedOn w:val="ShortTChar"/>
    <w:link w:val="Actno"/>
    <w:rsid w:val="00F442EF"/>
    <w:rPr>
      <w:rFonts w:eastAsia="Times New Roman" w:cs="Times New Roman"/>
      <w:b/>
      <w:sz w:val="40"/>
      <w:lang w:eastAsia="en-AU"/>
    </w:rPr>
  </w:style>
  <w:style w:type="character" w:customStyle="1" w:styleId="ActNoP1Char">
    <w:name w:val="ActNoP1 Char"/>
    <w:basedOn w:val="ActnoChar"/>
    <w:link w:val="ActNoP1"/>
    <w:rsid w:val="00F442EF"/>
    <w:rPr>
      <w:rFonts w:eastAsia="Times New Roman" w:cs="Times New Roman"/>
      <w:b/>
      <w:sz w:val="28"/>
      <w:lang w:eastAsia="en-AU"/>
    </w:rPr>
  </w:style>
  <w:style w:type="paragraph" w:customStyle="1" w:styleId="ShortTCP">
    <w:name w:val="ShortTCP"/>
    <w:basedOn w:val="ShortT"/>
    <w:link w:val="ShortTCPChar"/>
    <w:rsid w:val="00F442EF"/>
  </w:style>
  <w:style w:type="character" w:customStyle="1" w:styleId="ShortTCPChar">
    <w:name w:val="ShortTCP Char"/>
    <w:basedOn w:val="ShortTChar"/>
    <w:link w:val="ShortTCP"/>
    <w:rsid w:val="00F442EF"/>
    <w:rPr>
      <w:rFonts w:eastAsia="Times New Roman" w:cs="Times New Roman"/>
      <w:b/>
      <w:sz w:val="40"/>
      <w:lang w:eastAsia="en-AU"/>
    </w:rPr>
  </w:style>
  <w:style w:type="paragraph" w:customStyle="1" w:styleId="ActNoCP">
    <w:name w:val="ActNoCP"/>
    <w:basedOn w:val="Actno"/>
    <w:link w:val="ActNoCPChar"/>
    <w:rsid w:val="00F442EF"/>
    <w:pPr>
      <w:spacing w:before="400"/>
    </w:pPr>
  </w:style>
  <w:style w:type="character" w:customStyle="1" w:styleId="ActNoCPChar">
    <w:name w:val="ActNoCP Char"/>
    <w:basedOn w:val="ActnoChar"/>
    <w:link w:val="ActNoCP"/>
    <w:rsid w:val="00F442EF"/>
    <w:rPr>
      <w:rFonts w:eastAsia="Times New Roman" w:cs="Times New Roman"/>
      <w:b/>
      <w:sz w:val="40"/>
      <w:lang w:eastAsia="en-AU"/>
    </w:rPr>
  </w:style>
  <w:style w:type="paragraph" w:customStyle="1" w:styleId="AssentBk">
    <w:name w:val="AssentBk"/>
    <w:basedOn w:val="Normal"/>
    <w:rsid w:val="00F442EF"/>
    <w:pPr>
      <w:spacing w:line="240" w:lineRule="auto"/>
    </w:pPr>
    <w:rPr>
      <w:rFonts w:eastAsia="Times New Roman" w:cs="Times New Roman"/>
      <w:sz w:val="20"/>
      <w:lang w:eastAsia="en-AU"/>
    </w:rPr>
  </w:style>
  <w:style w:type="paragraph" w:customStyle="1" w:styleId="AssentDt">
    <w:name w:val="AssentDt"/>
    <w:basedOn w:val="Normal"/>
    <w:rsid w:val="003A66B0"/>
    <w:pPr>
      <w:spacing w:line="240" w:lineRule="auto"/>
    </w:pPr>
    <w:rPr>
      <w:rFonts w:eastAsia="Times New Roman" w:cs="Times New Roman"/>
      <w:sz w:val="20"/>
      <w:lang w:eastAsia="en-AU"/>
    </w:rPr>
  </w:style>
  <w:style w:type="paragraph" w:customStyle="1" w:styleId="2ndRd">
    <w:name w:val="2ndRd"/>
    <w:basedOn w:val="Normal"/>
    <w:rsid w:val="003A66B0"/>
    <w:pPr>
      <w:spacing w:line="240" w:lineRule="auto"/>
    </w:pPr>
    <w:rPr>
      <w:rFonts w:eastAsia="Times New Roman" w:cs="Times New Roman"/>
      <w:sz w:val="20"/>
      <w:lang w:eastAsia="en-AU"/>
    </w:rPr>
  </w:style>
  <w:style w:type="paragraph" w:customStyle="1" w:styleId="ScalePlusRef">
    <w:name w:val="ScalePlusRef"/>
    <w:basedOn w:val="Normal"/>
    <w:rsid w:val="003A66B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15</Pages>
  <Words>2272</Words>
  <Characters>12161</Characters>
  <Application>Microsoft Office Word</Application>
  <DocSecurity>0</DocSecurity>
  <PresentationFormat/>
  <Lines>675</Lines>
  <Paragraphs>687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2020-03-17T05:33:00Z</cp:lastPrinted>
  <dcterms:created xsi:type="dcterms:W3CDTF">2020-03-24T04:48:00Z</dcterms:created>
  <dcterms:modified xsi:type="dcterms:W3CDTF">2020-03-24T04:55:00Z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Structured Finance Support (Coronavirus Economic Response Package)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OPC7426</vt:lpwstr>
  </property>
  <property fmtid="{D5CDD505-2E9C-101B-9397-08002B2CF9AE}" pid="8" name="ActNo">
    <vt:lpwstr>No. 27,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