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71385" w:rsidRDefault="00D7138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22102713" r:id="rId9"/>
        </w:object>
      </w:r>
    </w:p>
    <w:p w:rsidR="00D71385" w:rsidRDefault="00D71385"/>
    <w:p w:rsidR="00D71385" w:rsidRDefault="00D71385" w:rsidP="00D71385">
      <w:pPr>
        <w:spacing w:line="240" w:lineRule="auto"/>
      </w:pPr>
    </w:p>
    <w:p w:rsidR="00D71385" w:rsidRDefault="00D71385" w:rsidP="00D71385"/>
    <w:p w:rsidR="00D71385" w:rsidRDefault="00D71385" w:rsidP="00D71385"/>
    <w:p w:rsidR="00D71385" w:rsidRDefault="00D71385" w:rsidP="00D71385"/>
    <w:p w:rsidR="00D71385" w:rsidRDefault="00D71385" w:rsidP="00D71385"/>
    <w:p w:rsidR="0048364F" w:rsidRDefault="003E6825" w:rsidP="0048364F">
      <w:pPr>
        <w:pStyle w:val="ShortT"/>
      </w:pPr>
      <w:r w:rsidRPr="003E6825">
        <w:t>Privacy Amendment (</w:t>
      </w:r>
      <w:r w:rsidR="00E20DDD" w:rsidRPr="00E20DDD">
        <w:t>Public Health Contact Information</w:t>
      </w:r>
      <w:r w:rsidRPr="003E6825">
        <w:t xml:space="preserve">) </w:t>
      </w:r>
      <w:r w:rsidR="00D71385">
        <w:t>Act</w:t>
      </w:r>
      <w:r w:rsidRPr="003E6825">
        <w:t xml:space="preserve"> 2020</w:t>
      </w:r>
    </w:p>
    <w:p w:rsidR="0048364F" w:rsidRDefault="0048364F" w:rsidP="0048364F"/>
    <w:p w:rsidR="0048364F" w:rsidRDefault="00C164CA" w:rsidP="00D71385">
      <w:pPr>
        <w:pStyle w:val="Actno"/>
        <w:spacing w:before="400"/>
      </w:pPr>
      <w:r>
        <w:t>No</w:t>
      </w:r>
      <w:r w:rsidR="008234BE">
        <w:t>.</w:t>
      </w:r>
      <w:r w:rsidR="00486CF6">
        <w:t xml:space="preserve"> 44</w:t>
      </w:r>
      <w:r>
        <w:t>, 20</w:t>
      </w:r>
      <w:r w:rsidR="001B633C">
        <w:t>20</w:t>
      </w:r>
    </w:p>
    <w:p w:rsidR="0048364F" w:rsidRDefault="0048364F" w:rsidP="0048364F"/>
    <w:p w:rsidR="00D71385" w:rsidRDefault="00D71385" w:rsidP="00D71385"/>
    <w:p w:rsidR="00D71385" w:rsidRDefault="00D71385" w:rsidP="00D71385"/>
    <w:p w:rsidR="00D71385" w:rsidRDefault="00D71385" w:rsidP="00D71385"/>
    <w:p w:rsidR="00D71385" w:rsidRDefault="00D71385" w:rsidP="00D71385"/>
    <w:p w:rsidR="0048364F" w:rsidRDefault="00D71385" w:rsidP="0048364F">
      <w:pPr>
        <w:pStyle w:val="LongT"/>
      </w:pPr>
      <w:r>
        <w:t>An Act</w:t>
      </w:r>
      <w:r w:rsidR="0048364F">
        <w:t xml:space="preserve"> to </w:t>
      </w:r>
      <w:r w:rsidR="00931C0F">
        <w:t xml:space="preserve">amend the </w:t>
      </w:r>
      <w:r w:rsidR="00931C0F" w:rsidRPr="00931C0F">
        <w:rPr>
          <w:i/>
        </w:rPr>
        <w:t>Privacy Act 1988</w:t>
      </w:r>
      <w:r w:rsidR="0048364F">
        <w:t>, and for related purposes</w:t>
      </w:r>
    </w:p>
    <w:p w:rsidR="0048364F" w:rsidRPr="001732B8" w:rsidRDefault="0048364F" w:rsidP="0048364F">
      <w:pPr>
        <w:pStyle w:val="Header"/>
        <w:tabs>
          <w:tab w:val="clear" w:pos="4150"/>
          <w:tab w:val="clear" w:pos="8307"/>
        </w:tabs>
      </w:pPr>
      <w:r w:rsidRPr="001732B8">
        <w:rPr>
          <w:rStyle w:val="CharAmSchNo"/>
        </w:rPr>
        <w:t xml:space="preserve"> </w:t>
      </w:r>
      <w:r w:rsidRPr="001732B8">
        <w:rPr>
          <w:rStyle w:val="CharAmSchText"/>
        </w:rPr>
        <w:t xml:space="preserve"> </w:t>
      </w:r>
    </w:p>
    <w:p w:rsidR="0048364F" w:rsidRPr="001732B8" w:rsidRDefault="0048364F" w:rsidP="0048364F">
      <w:pPr>
        <w:pStyle w:val="Header"/>
        <w:tabs>
          <w:tab w:val="clear" w:pos="4150"/>
          <w:tab w:val="clear" w:pos="8307"/>
        </w:tabs>
      </w:pPr>
      <w:r w:rsidRPr="001732B8">
        <w:rPr>
          <w:rStyle w:val="CharAmPartNo"/>
        </w:rPr>
        <w:t xml:space="preserve"> </w:t>
      </w:r>
      <w:r w:rsidRPr="001732B8">
        <w:rPr>
          <w:rStyle w:val="CharAmPartText"/>
        </w:rPr>
        <w:t xml:space="preserve"> </w:t>
      </w:r>
    </w:p>
    <w:p w:rsidR="0048364F" w:rsidRDefault="0048364F" w:rsidP="0048364F">
      <w:pPr>
        <w:sectPr w:rsidR="0048364F" w:rsidSect="00D7138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48364F" w:rsidRPr="007A1328" w:rsidRDefault="0048364F" w:rsidP="0048364F">
      <w:pPr>
        <w:outlineLvl w:val="0"/>
        <w:rPr>
          <w:sz w:val="36"/>
        </w:rPr>
      </w:pPr>
      <w:r w:rsidRPr="007A1328">
        <w:rPr>
          <w:sz w:val="36"/>
        </w:rPr>
        <w:lastRenderedPageBreak/>
        <w:t>Contents</w:t>
      </w:r>
    </w:p>
    <w:bookmarkStart w:id="1" w:name="BKCheck15B_1"/>
    <w:bookmarkEnd w:id="1"/>
    <w:p w:rsidR="00486CF6" w:rsidRDefault="00486CF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86CF6">
        <w:rPr>
          <w:noProof/>
        </w:rPr>
        <w:tab/>
      </w:r>
      <w:r w:rsidRPr="00486CF6">
        <w:rPr>
          <w:noProof/>
        </w:rPr>
        <w:fldChar w:fldCharType="begin"/>
      </w:r>
      <w:r w:rsidRPr="00486CF6">
        <w:rPr>
          <w:noProof/>
        </w:rPr>
        <w:instrText xml:space="preserve"> PAGEREF _Toc40698587 \h </w:instrText>
      </w:r>
      <w:r w:rsidRPr="00486CF6">
        <w:rPr>
          <w:noProof/>
        </w:rPr>
      </w:r>
      <w:r w:rsidRPr="00486CF6">
        <w:rPr>
          <w:noProof/>
        </w:rPr>
        <w:fldChar w:fldCharType="separate"/>
      </w:r>
      <w:r w:rsidR="006E67C7">
        <w:rPr>
          <w:noProof/>
        </w:rPr>
        <w:t>1</w:t>
      </w:r>
      <w:r w:rsidRPr="00486CF6">
        <w:rPr>
          <w:noProof/>
        </w:rPr>
        <w:fldChar w:fldCharType="end"/>
      </w:r>
    </w:p>
    <w:p w:rsidR="00486CF6" w:rsidRDefault="00486CF6">
      <w:pPr>
        <w:pStyle w:val="TOC5"/>
        <w:rPr>
          <w:rFonts w:asciiTheme="minorHAnsi" w:eastAsiaTheme="minorEastAsia" w:hAnsiTheme="minorHAnsi" w:cstheme="minorBidi"/>
          <w:noProof/>
          <w:kern w:val="0"/>
          <w:sz w:val="22"/>
          <w:szCs w:val="22"/>
        </w:rPr>
      </w:pPr>
      <w:r>
        <w:rPr>
          <w:noProof/>
        </w:rPr>
        <w:t>2</w:t>
      </w:r>
      <w:r>
        <w:rPr>
          <w:noProof/>
        </w:rPr>
        <w:tab/>
        <w:t>Commencement</w:t>
      </w:r>
      <w:r w:rsidRPr="00486CF6">
        <w:rPr>
          <w:noProof/>
        </w:rPr>
        <w:tab/>
      </w:r>
      <w:r w:rsidRPr="00486CF6">
        <w:rPr>
          <w:noProof/>
        </w:rPr>
        <w:fldChar w:fldCharType="begin"/>
      </w:r>
      <w:r w:rsidRPr="00486CF6">
        <w:rPr>
          <w:noProof/>
        </w:rPr>
        <w:instrText xml:space="preserve"> PAGEREF _Toc40698588 \h </w:instrText>
      </w:r>
      <w:r w:rsidRPr="00486CF6">
        <w:rPr>
          <w:noProof/>
        </w:rPr>
      </w:r>
      <w:r w:rsidRPr="00486CF6">
        <w:rPr>
          <w:noProof/>
        </w:rPr>
        <w:fldChar w:fldCharType="separate"/>
      </w:r>
      <w:r w:rsidR="006E67C7">
        <w:rPr>
          <w:noProof/>
        </w:rPr>
        <w:t>2</w:t>
      </w:r>
      <w:r w:rsidRPr="00486CF6">
        <w:rPr>
          <w:noProof/>
        </w:rPr>
        <w:fldChar w:fldCharType="end"/>
      </w:r>
    </w:p>
    <w:p w:rsidR="00486CF6" w:rsidRDefault="00486CF6">
      <w:pPr>
        <w:pStyle w:val="TOC5"/>
        <w:rPr>
          <w:rFonts w:asciiTheme="minorHAnsi" w:eastAsiaTheme="minorEastAsia" w:hAnsiTheme="minorHAnsi" w:cstheme="minorBidi"/>
          <w:noProof/>
          <w:kern w:val="0"/>
          <w:sz w:val="22"/>
          <w:szCs w:val="22"/>
        </w:rPr>
      </w:pPr>
      <w:r>
        <w:rPr>
          <w:noProof/>
        </w:rPr>
        <w:t>3</w:t>
      </w:r>
      <w:r>
        <w:rPr>
          <w:noProof/>
        </w:rPr>
        <w:tab/>
        <w:t>Schedules</w:t>
      </w:r>
      <w:r w:rsidRPr="00486CF6">
        <w:rPr>
          <w:noProof/>
        </w:rPr>
        <w:tab/>
      </w:r>
      <w:r w:rsidRPr="00486CF6">
        <w:rPr>
          <w:noProof/>
        </w:rPr>
        <w:fldChar w:fldCharType="begin"/>
      </w:r>
      <w:r w:rsidRPr="00486CF6">
        <w:rPr>
          <w:noProof/>
        </w:rPr>
        <w:instrText xml:space="preserve"> PAGEREF _Toc40698589 \h </w:instrText>
      </w:r>
      <w:r w:rsidRPr="00486CF6">
        <w:rPr>
          <w:noProof/>
        </w:rPr>
      </w:r>
      <w:r w:rsidRPr="00486CF6">
        <w:rPr>
          <w:noProof/>
        </w:rPr>
        <w:fldChar w:fldCharType="separate"/>
      </w:r>
      <w:r w:rsidR="006E67C7">
        <w:rPr>
          <w:noProof/>
        </w:rPr>
        <w:t>2</w:t>
      </w:r>
      <w:r w:rsidRPr="00486CF6">
        <w:rPr>
          <w:noProof/>
        </w:rPr>
        <w:fldChar w:fldCharType="end"/>
      </w:r>
    </w:p>
    <w:p w:rsidR="00486CF6" w:rsidRDefault="00486CF6">
      <w:pPr>
        <w:pStyle w:val="TOC6"/>
        <w:rPr>
          <w:rFonts w:asciiTheme="minorHAnsi" w:eastAsiaTheme="minorEastAsia" w:hAnsiTheme="minorHAnsi" w:cstheme="minorBidi"/>
          <w:b w:val="0"/>
          <w:noProof/>
          <w:kern w:val="0"/>
          <w:sz w:val="22"/>
          <w:szCs w:val="22"/>
        </w:rPr>
      </w:pPr>
      <w:r>
        <w:rPr>
          <w:noProof/>
        </w:rPr>
        <w:t>Schedule 1—Amendments</w:t>
      </w:r>
      <w:r w:rsidRPr="00486CF6">
        <w:rPr>
          <w:b w:val="0"/>
          <w:noProof/>
          <w:sz w:val="18"/>
        </w:rPr>
        <w:tab/>
      </w:r>
      <w:r w:rsidRPr="00486CF6">
        <w:rPr>
          <w:b w:val="0"/>
          <w:noProof/>
          <w:sz w:val="18"/>
        </w:rPr>
        <w:fldChar w:fldCharType="begin"/>
      </w:r>
      <w:r w:rsidRPr="00486CF6">
        <w:rPr>
          <w:b w:val="0"/>
          <w:noProof/>
          <w:sz w:val="18"/>
        </w:rPr>
        <w:instrText xml:space="preserve"> PAGEREF _Toc40698590 \h </w:instrText>
      </w:r>
      <w:r w:rsidRPr="00486CF6">
        <w:rPr>
          <w:b w:val="0"/>
          <w:noProof/>
          <w:sz w:val="18"/>
        </w:rPr>
      </w:r>
      <w:r w:rsidRPr="00486CF6">
        <w:rPr>
          <w:b w:val="0"/>
          <w:noProof/>
          <w:sz w:val="18"/>
        </w:rPr>
        <w:fldChar w:fldCharType="separate"/>
      </w:r>
      <w:r w:rsidR="006E67C7">
        <w:rPr>
          <w:b w:val="0"/>
          <w:noProof/>
          <w:sz w:val="18"/>
        </w:rPr>
        <w:t>3</w:t>
      </w:r>
      <w:r w:rsidRPr="00486CF6">
        <w:rPr>
          <w:b w:val="0"/>
          <w:noProof/>
          <w:sz w:val="18"/>
        </w:rPr>
        <w:fldChar w:fldCharType="end"/>
      </w:r>
    </w:p>
    <w:p w:rsidR="00486CF6" w:rsidRDefault="00486CF6">
      <w:pPr>
        <w:pStyle w:val="TOC9"/>
        <w:rPr>
          <w:rFonts w:asciiTheme="minorHAnsi" w:eastAsiaTheme="minorEastAsia" w:hAnsiTheme="minorHAnsi" w:cstheme="minorBidi"/>
          <w:i w:val="0"/>
          <w:noProof/>
          <w:kern w:val="0"/>
          <w:sz w:val="22"/>
          <w:szCs w:val="22"/>
        </w:rPr>
      </w:pPr>
      <w:r>
        <w:rPr>
          <w:noProof/>
        </w:rPr>
        <w:t>Privacy Act 1988</w:t>
      </w:r>
      <w:r w:rsidRPr="00486CF6">
        <w:rPr>
          <w:i w:val="0"/>
          <w:noProof/>
          <w:sz w:val="18"/>
        </w:rPr>
        <w:tab/>
      </w:r>
      <w:r w:rsidRPr="00486CF6">
        <w:rPr>
          <w:i w:val="0"/>
          <w:noProof/>
          <w:sz w:val="18"/>
        </w:rPr>
        <w:fldChar w:fldCharType="begin"/>
      </w:r>
      <w:r w:rsidRPr="00486CF6">
        <w:rPr>
          <w:i w:val="0"/>
          <w:noProof/>
          <w:sz w:val="18"/>
        </w:rPr>
        <w:instrText xml:space="preserve"> PAGEREF _Toc40698591 \h </w:instrText>
      </w:r>
      <w:r w:rsidRPr="00486CF6">
        <w:rPr>
          <w:i w:val="0"/>
          <w:noProof/>
          <w:sz w:val="18"/>
        </w:rPr>
      </w:r>
      <w:r w:rsidRPr="00486CF6">
        <w:rPr>
          <w:i w:val="0"/>
          <w:noProof/>
          <w:sz w:val="18"/>
        </w:rPr>
        <w:fldChar w:fldCharType="separate"/>
      </w:r>
      <w:r w:rsidR="006E67C7">
        <w:rPr>
          <w:i w:val="0"/>
          <w:noProof/>
          <w:sz w:val="18"/>
        </w:rPr>
        <w:t>3</w:t>
      </w:r>
      <w:r w:rsidRPr="00486CF6">
        <w:rPr>
          <w:i w:val="0"/>
          <w:noProof/>
          <w:sz w:val="18"/>
        </w:rPr>
        <w:fldChar w:fldCharType="end"/>
      </w:r>
    </w:p>
    <w:p w:rsidR="00486CF6" w:rsidRDefault="00486CF6">
      <w:pPr>
        <w:pStyle w:val="TOC6"/>
        <w:rPr>
          <w:rFonts w:asciiTheme="minorHAnsi" w:eastAsiaTheme="minorEastAsia" w:hAnsiTheme="minorHAnsi" w:cstheme="minorBidi"/>
          <w:b w:val="0"/>
          <w:noProof/>
          <w:kern w:val="0"/>
          <w:sz w:val="22"/>
          <w:szCs w:val="22"/>
        </w:rPr>
      </w:pPr>
      <w:r>
        <w:rPr>
          <w:noProof/>
        </w:rPr>
        <w:t>Schedule 2—Repeals</w:t>
      </w:r>
      <w:r w:rsidRPr="00486CF6">
        <w:rPr>
          <w:b w:val="0"/>
          <w:noProof/>
          <w:sz w:val="18"/>
        </w:rPr>
        <w:tab/>
      </w:r>
      <w:r w:rsidRPr="00486CF6">
        <w:rPr>
          <w:b w:val="0"/>
          <w:noProof/>
          <w:sz w:val="18"/>
        </w:rPr>
        <w:fldChar w:fldCharType="begin"/>
      </w:r>
      <w:r w:rsidRPr="00486CF6">
        <w:rPr>
          <w:b w:val="0"/>
          <w:noProof/>
          <w:sz w:val="18"/>
        </w:rPr>
        <w:instrText xml:space="preserve"> PAGEREF _Toc40698626 \h </w:instrText>
      </w:r>
      <w:r w:rsidRPr="00486CF6">
        <w:rPr>
          <w:b w:val="0"/>
          <w:noProof/>
          <w:sz w:val="18"/>
        </w:rPr>
      </w:r>
      <w:r w:rsidRPr="00486CF6">
        <w:rPr>
          <w:b w:val="0"/>
          <w:noProof/>
          <w:sz w:val="18"/>
        </w:rPr>
        <w:fldChar w:fldCharType="separate"/>
      </w:r>
      <w:r w:rsidR="006E67C7">
        <w:rPr>
          <w:b w:val="0"/>
          <w:noProof/>
          <w:sz w:val="18"/>
        </w:rPr>
        <w:t>24</w:t>
      </w:r>
      <w:r w:rsidRPr="00486CF6">
        <w:rPr>
          <w:b w:val="0"/>
          <w:noProof/>
          <w:sz w:val="18"/>
        </w:rPr>
        <w:fldChar w:fldCharType="end"/>
      </w:r>
    </w:p>
    <w:p w:rsidR="00486CF6" w:rsidRDefault="00486CF6">
      <w:pPr>
        <w:pStyle w:val="TOC9"/>
        <w:rPr>
          <w:rFonts w:asciiTheme="minorHAnsi" w:eastAsiaTheme="minorEastAsia" w:hAnsiTheme="minorHAnsi" w:cstheme="minorBidi"/>
          <w:i w:val="0"/>
          <w:noProof/>
          <w:kern w:val="0"/>
          <w:sz w:val="22"/>
          <w:szCs w:val="22"/>
        </w:rPr>
      </w:pPr>
      <w:r>
        <w:rPr>
          <w:noProof/>
        </w:rPr>
        <w:t>Biosecurity (Human Biosecurity Emergency) (Human Coronavirus with Pandemic Potential) (Emergency Requirements—Public Health Contact Information) Determination 2020</w:t>
      </w:r>
      <w:r w:rsidRPr="00486CF6">
        <w:rPr>
          <w:i w:val="0"/>
          <w:noProof/>
          <w:sz w:val="18"/>
        </w:rPr>
        <w:tab/>
      </w:r>
      <w:r w:rsidRPr="00486CF6">
        <w:rPr>
          <w:i w:val="0"/>
          <w:noProof/>
          <w:sz w:val="18"/>
        </w:rPr>
        <w:fldChar w:fldCharType="begin"/>
      </w:r>
      <w:r w:rsidRPr="00486CF6">
        <w:rPr>
          <w:i w:val="0"/>
          <w:noProof/>
          <w:sz w:val="18"/>
        </w:rPr>
        <w:instrText xml:space="preserve"> PAGEREF _Toc40698627 \h </w:instrText>
      </w:r>
      <w:r w:rsidRPr="00486CF6">
        <w:rPr>
          <w:i w:val="0"/>
          <w:noProof/>
          <w:sz w:val="18"/>
        </w:rPr>
      </w:r>
      <w:r w:rsidRPr="00486CF6">
        <w:rPr>
          <w:i w:val="0"/>
          <w:noProof/>
          <w:sz w:val="18"/>
        </w:rPr>
        <w:fldChar w:fldCharType="separate"/>
      </w:r>
      <w:r w:rsidR="006E67C7">
        <w:rPr>
          <w:i w:val="0"/>
          <w:noProof/>
          <w:sz w:val="18"/>
        </w:rPr>
        <w:t>24</w:t>
      </w:r>
      <w:r w:rsidRPr="00486CF6">
        <w:rPr>
          <w:i w:val="0"/>
          <w:noProof/>
          <w:sz w:val="18"/>
        </w:rPr>
        <w:fldChar w:fldCharType="end"/>
      </w:r>
    </w:p>
    <w:p w:rsidR="00486CF6" w:rsidRDefault="00486CF6">
      <w:pPr>
        <w:pStyle w:val="TOC9"/>
        <w:rPr>
          <w:rFonts w:asciiTheme="minorHAnsi" w:eastAsiaTheme="minorEastAsia" w:hAnsiTheme="minorHAnsi" w:cstheme="minorBidi"/>
          <w:i w:val="0"/>
          <w:noProof/>
          <w:kern w:val="0"/>
          <w:sz w:val="22"/>
          <w:szCs w:val="22"/>
        </w:rPr>
      </w:pPr>
      <w:r>
        <w:rPr>
          <w:noProof/>
        </w:rPr>
        <w:t>Privacy Act 1988</w:t>
      </w:r>
      <w:r w:rsidRPr="00486CF6">
        <w:rPr>
          <w:i w:val="0"/>
          <w:noProof/>
          <w:sz w:val="18"/>
        </w:rPr>
        <w:tab/>
      </w:r>
      <w:r w:rsidRPr="00486CF6">
        <w:rPr>
          <w:i w:val="0"/>
          <w:noProof/>
          <w:sz w:val="18"/>
        </w:rPr>
        <w:fldChar w:fldCharType="begin"/>
      </w:r>
      <w:r w:rsidRPr="00486CF6">
        <w:rPr>
          <w:i w:val="0"/>
          <w:noProof/>
          <w:sz w:val="18"/>
        </w:rPr>
        <w:instrText xml:space="preserve"> PAGEREF _Toc40698628 \h </w:instrText>
      </w:r>
      <w:r w:rsidRPr="00486CF6">
        <w:rPr>
          <w:i w:val="0"/>
          <w:noProof/>
          <w:sz w:val="18"/>
        </w:rPr>
      </w:r>
      <w:r w:rsidRPr="00486CF6">
        <w:rPr>
          <w:i w:val="0"/>
          <w:noProof/>
          <w:sz w:val="18"/>
        </w:rPr>
        <w:fldChar w:fldCharType="separate"/>
      </w:r>
      <w:r w:rsidR="006E67C7">
        <w:rPr>
          <w:i w:val="0"/>
          <w:noProof/>
          <w:sz w:val="18"/>
        </w:rPr>
        <w:t>24</w:t>
      </w:r>
      <w:r w:rsidRPr="00486CF6">
        <w:rPr>
          <w:i w:val="0"/>
          <w:noProof/>
          <w:sz w:val="18"/>
        </w:rPr>
        <w:fldChar w:fldCharType="end"/>
      </w:r>
    </w:p>
    <w:p w:rsidR="00055B5C" w:rsidRDefault="00486CF6" w:rsidP="0048364F">
      <w:r>
        <w:fldChar w:fldCharType="end"/>
      </w:r>
    </w:p>
    <w:p w:rsidR="00060FF9" w:rsidRDefault="00060FF9" w:rsidP="0048364F"/>
    <w:p w:rsidR="00FE7F93" w:rsidRDefault="00FE7F93" w:rsidP="0048364F">
      <w:pPr>
        <w:sectPr w:rsidR="00FE7F93" w:rsidSect="00D7138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D71385" w:rsidRDefault="00D71385">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722102714" r:id="rId21"/>
        </w:object>
      </w:r>
    </w:p>
    <w:p w:rsidR="00D71385" w:rsidRDefault="00D71385"/>
    <w:p w:rsidR="00D71385" w:rsidRDefault="00D71385" w:rsidP="00D71385">
      <w:pPr>
        <w:spacing w:line="240" w:lineRule="auto"/>
      </w:pPr>
    </w:p>
    <w:p w:rsidR="00D71385" w:rsidRDefault="00376EE0" w:rsidP="00D71385">
      <w:pPr>
        <w:pStyle w:val="ShortTP1"/>
      </w:pPr>
      <w:fldSimple w:instr=" STYLEREF ShortT ">
        <w:r w:rsidR="006E67C7">
          <w:rPr>
            <w:noProof/>
          </w:rPr>
          <w:t>Privacy Amendment (Public Health Contact Information) Act 2020</w:t>
        </w:r>
      </w:fldSimple>
    </w:p>
    <w:p w:rsidR="00D71385" w:rsidRDefault="00376EE0" w:rsidP="00D71385">
      <w:pPr>
        <w:pStyle w:val="ActNoP1"/>
      </w:pPr>
      <w:fldSimple w:instr=" STYLEREF Actno ">
        <w:r w:rsidR="006E67C7">
          <w:rPr>
            <w:noProof/>
          </w:rPr>
          <w:t>No. 44, 2020</w:t>
        </w:r>
      </w:fldSimple>
    </w:p>
    <w:p w:rsidR="00D71385" w:rsidRPr="009A0728" w:rsidRDefault="00D71385" w:rsidP="009A0728">
      <w:pPr>
        <w:pBdr>
          <w:bottom w:val="single" w:sz="6" w:space="0" w:color="auto"/>
        </w:pBdr>
        <w:spacing w:before="400" w:line="240" w:lineRule="auto"/>
        <w:rPr>
          <w:rFonts w:eastAsia="Times New Roman"/>
          <w:b/>
          <w:sz w:val="28"/>
        </w:rPr>
      </w:pPr>
    </w:p>
    <w:p w:rsidR="00D71385" w:rsidRPr="009A0728" w:rsidRDefault="00D71385" w:rsidP="009A0728">
      <w:pPr>
        <w:spacing w:line="40" w:lineRule="exact"/>
        <w:rPr>
          <w:rFonts w:eastAsia="Calibri"/>
          <w:b/>
          <w:sz w:val="28"/>
        </w:rPr>
      </w:pPr>
    </w:p>
    <w:p w:rsidR="00D71385" w:rsidRPr="009A0728" w:rsidRDefault="00D71385" w:rsidP="009A0728">
      <w:pPr>
        <w:pBdr>
          <w:top w:val="single" w:sz="12" w:space="0" w:color="auto"/>
        </w:pBdr>
        <w:spacing w:line="240" w:lineRule="auto"/>
        <w:rPr>
          <w:rFonts w:eastAsia="Times New Roman"/>
          <w:b/>
          <w:sz w:val="28"/>
        </w:rPr>
      </w:pPr>
    </w:p>
    <w:p w:rsidR="0048364F" w:rsidRDefault="00D71385" w:rsidP="001732B8">
      <w:pPr>
        <w:pStyle w:val="Page1"/>
      </w:pPr>
      <w:r>
        <w:t>An Act</w:t>
      </w:r>
      <w:r w:rsidR="001732B8">
        <w:t xml:space="preserve"> to amend the </w:t>
      </w:r>
      <w:r w:rsidR="001732B8" w:rsidRPr="00931C0F">
        <w:rPr>
          <w:i/>
        </w:rPr>
        <w:t>Privacy Act 1988</w:t>
      </w:r>
      <w:r w:rsidR="001732B8">
        <w:t>, and for related purposes</w:t>
      </w:r>
    </w:p>
    <w:p w:rsidR="00486CF6" w:rsidRPr="00486CF6" w:rsidRDefault="00486CF6" w:rsidP="00486CF6">
      <w:pPr>
        <w:pStyle w:val="AssentDt"/>
        <w:spacing w:before="240"/>
        <w:rPr>
          <w:sz w:val="24"/>
        </w:rPr>
      </w:pPr>
      <w:r>
        <w:rPr>
          <w:sz w:val="24"/>
        </w:rPr>
        <w:t>[</w:t>
      </w:r>
      <w:r>
        <w:rPr>
          <w:i/>
          <w:sz w:val="24"/>
        </w:rPr>
        <w:t>Assented to 15 May 2020</w:t>
      </w:r>
      <w:r>
        <w:rPr>
          <w:sz w:val="24"/>
        </w:rPr>
        <w:t>]</w:t>
      </w:r>
    </w:p>
    <w:p w:rsidR="0048364F" w:rsidRDefault="0048364F" w:rsidP="0048364F">
      <w:pPr>
        <w:spacing w:before="240" w:line="240" w:lineRule="auto"/>
        <w:rPr>
          <w:sz w:val="32"/>
        </w:rPr>
      </w:pPr>
      <w:r>
        <w:rPr>
          <w:sz w:val="32"/>
        </w:rPr>
        <w:t>The Parliament of Australia enacts:</w:t>
      </w:r>
    </w:p>
    <w:p w:rsidR="0048364F" w:rsidRDefault="0048364F" w:rsidP="0048364F">
      <w:pPr>
        <w:pStyle w:val="ActHead5"/>
      </w:pPr>
      <w:bookmarkStart w:id="2" w:name="_Toc40698587"/>
      <w:r w:rsidRPr="001732B8">
        <w:rPr>
          <w:rStyle w:val="CharSectno"/>
        </w:rPr>
        <w:t>1</w:t>
      </w:r>
      <w:r>
        <w:t xml:space="preserve">  Short title</w:t>
      </w:r>
      <w:bookmarkEnd w:id="2"/>
    </w:p>
    <w:p w:rsidR="0048364F" w:rsidRDefault="0048364F" w:rsidP="0048364F">
      <w:pPr>
        <w:pStyle w:val="subsection"/>
      </w:pPr>
      <w:r>
        <w:tab/>
      </w:r>
      <w:r>
        <w:tab/>
        <w:t xml:space="preserve">This Act </w:t>
      </w:r>
      <w:r w:rsidR="00275197">
        <w:t xml:space="preserve">is </w:t>
      </w:r>
      <w:r>
        <w:t xml:space="preserve">the </w:t>
      </w:r>
      <w:r w:rsidR="00931C0F" w:rsidRPr="00931C0F">
        <w:rPr>
          <w:i/>
        </w:rPr>
        <w:t>Privacy Amendm</w:t>
      </w:r>
      <w:r w:rsidR="00931C0F" w:rsidRPr="00E20DDD">
        <w:rPr>
          <w:i/>
        </w:rPr>
        <w:t>ent (</w:t>
      </w:r>
      <w:r w:rsidR="00E20DDD" w:rsidRPr="00E20DDD">
        <w:rPr>
          <w:i/>
        </w:rPr>
        <w:t>Public Health Contact Information</w:t>
      </w:r>
      <w:r w:rsidR="00931C0F" w:rsidRPr="00E20DDD">
        <w:rPr>
          <w:i/>
        </w:rPr>
        <w:t xml:space="preserve">) </w:t>
      </w:r>
      <w:r w:rsidR="00EE3E36">
        <w:rPr>
          <w:i/>
        </w:rPr>
        <w:t>Act 20</w:t>
      </w:r>
      <w:r w:rsidR="001B633C">
        <w:rPr>
          <w:i/>
        </w:rPr>
        <w:t>20</w:t>
      </w:r>
      <w:r w:rsidR="008234BE">
        <w:t>.</w:t>
      </w:r>
    </w:p>
    <w:p w:rsidR="0048364F" w:rsidRDefault="0048364F" w:rsidP="0048364F">
      <w:pPr>
        <w:pStyle w:val="ActHead5"/>
      </w:pPr>
      <w:bookmarkStart w:id="3" w:name="_Toc40698588"/>
      <w:r w:rsidRPr="001732B8">
        <w:rPr>
          <w:rStyle w:val="CharSectno"/>
        </w:rPr>
        <w:lastRenderedPageBreak/>
        <w:t>2</w:t>
      </w:r>
      <w:r>
        <w:t xml:space="preserve">  Commencement</w:t>
      </w:r>
      <w:bookmarkEnd w:id="3"/>
    </w:p>
    <w:p w:rsidR="000B755A" w:rsidRDefault="000B755A" w:rsidP="000E2F23">
      <w:pPr>
        <w:pStyle w:val="subsection"/>
      </w:pPr>
      <w:r>
        <w:tab/>
        <w:t>(1)</w:t>
      </w:r>
      <w:r>
        <w:tab/>
        <w:t>Each provision of this Act specified in column 1 of the table commences, or is taken to have commenced, in accordance with column 2 of the table</w:t>
      </w:r>
      <w:r w:rsidR="008234BE">
        <w:t>.</w:t>
      </w:r>
      <w:r>
        <w:t xml:space="preserve"> Any other statement in column 2 has effect according to its terms</w:t>
      </w:r>
      <w:r w:rsidR="008234BE">
        <w:t>.</w:t>
      </w:r>
    </w:p>
    <w:p w:rsidR="000B755A" w:rsidRDefault="000B755A" w:rsidP="000E2F2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0B755A" w:rsidTr="00405473">
        <w:trPr>
          <w:tblHeader/>
        </w:trPr>
        <w:tc>
          <w:tcPr>
            <w:tcW w:w="7111" w:type="dxa"/>
            <w:gridSpan w:val="3"/>
            <w:tcBorders>
              <w:top w:val="single" w:sz="12" w:space="0" w:color="auto"/>
              <w:bottom w:val="single" w:sz="6" w:space="0" w:color="auto"/>
            </w:tcBorders>
            <w:shd w:val="clear" w:color="auto" w:fill="auto"/>
            <w:hideMark/>
          </w:tcPr>
          <w:p w:rsidR="000B755A" w:rsidRPr="00416235" w:rsidRDefault="000B755A" w:rsidP="000E2F23">
            <w:pPr>
              <w:pStyle w:val="TableHeading"/>
            </w:pPr>
            <w:r w:rsidRPr="00416235">
              <w:t>Commencement information</w:t>
            </w:r>
          </w:p>
        </w:tc>
      </w:tr>
      <w:tr w:rsidR="000B755A" w:rsidRPr="00416235" w:rsidTr="00405473">
        <w:trPr>
          <w:tblHeader/>
        </w:trPr>
        <w:tc>
          <w:tcPr>
            <w:tcW w:w="1701" w:type="dxa"/>
            <w:tcBorders>
              <w:top w:val="single" w:sz="6" w:space="0" w:color="auto"/>
              <w:bottom w:val="single" w:sz="6" w:space="0" w:color="auto"/>
            </w:tcBorders>
            <w:shd w:val="clear" w:color="auto" w:fill="auto"/>
            <w:hideMark/>
          </w:tcPr>
          <w:p w:rsidR="000B755A" w:rsidRPr="00416235" w:rsidRDefault="000B755A" w:rsidP="000E2F23">
            <w:pPr>
              <w:pStyle w:val="TableHeading"/>
            </w:pPr>
            <w:r w:rsidRPr="00416235">
              <w:t>Column 1</w:t>
            </w:r>
          </w:p>
        </w:tc>
        <w:tc>
          <w:tcPr>
            <w:tcW w:w="3828" w:type="dxa"/>
            <w:tcBorders>
              <w:top w:val="single" w:sz="6" w:space="0" w:color="auto"/>
              <w:bottom w:val="single" w:sz="6" w:space="0" w:color="auto"/>
            </w:tcBorders>
            <w:shd w:val="clear" w:color="auto" w:fill="auto"/>
            <w:hideMark/>
          </w:tcPr>
          <w:p w:rsidR="000B755A" w:rsidRPr="00416235" w:rsidRDefault="000B755A" w:rsidP="000E2F23">
            <w:pPr>
              <w:pStyle w:val="TableHeading"/>
            </w:pPr>
            <w:r w:rsidRPr="00416235">
              <w:t>Column 2</w:t>
            </w:r>
          </w:p>
        </w:tc>
        <w:tc>
          <w:tcPr>
            <w:tcW w:w="1582" w:type="dxa"/>
            <w:tcBorders>
              <w:top w:val="single" w:sz="6" w:space="0" w:color="auto"/>
              <w:bottom w:val="single" w:sz="6" w:space="0" w:color="auto"/>
            </w:tcBorders>
            <w:shd w:val="clear" w:color="auto" w:fill="auto"/>
            <w:hideMark/>
          </w:tcPr>
          <w:p w:rsidR="000B755A" w:rsidRPr="00416235" w:rsidRDefault="000B755A" w:rsidP="000E2F23">
            <w:pPr>
              <w:pStyle w:val="TableHeading"/>
            </w:pPr>
            <w:r w:rsidRPr="00416235">
              <w:t>Column 3</w:t>
            </w:r>
          </w:p>
        </w:tc>
      </w:tr>
      <w:tr w:rsidR="000B755A" w:rsidTr="00405473">
        <w:trPr>
          <w:tblHeader/>
        </w:trPr>
        <w:tc>
          <w:tcPr>
            <w:tcW w:w="1701" w:type="dxa"/>
            <w:tcBorders>
              <w:top w:val="single" w:sz="6" w:space="0" w:color="auto"/>
              <w:bottom w:val="single" w:sz="12" w:space="0" w:color="auto"/>
            </w:tcBorders>
            <w:shd w:val="clear" w:color="auto" w:fill="auto"/>
            <w:hideMark/>
          </w:tcPr>
          <w:p w:rsidR="000B755A" w:rsidRPr="00416235" w:rsidRDefault="000B755A" w:rsidP="000E2F23">
            <w:pPr>
              <w:pStyle w:val="TableHeading"/>
            </w:pPr>
            <w:r w:rsidRPr="00416235">
              <w:t>Provisions</w:t>
            </w:r>
          </w:p>
        </w:tc>
        <w:tc>
          <w:tcPr>
            <w:tcW w:w="3828" w:type="dxa"/>
            <w:tcBorders>
              <w:top w:val="single" w:sz="6" w:space="0" w:color="auto"/>
              <w:bottom w:val="single" w:sz="12" w:space="0" w:color="auto"/>
            </w:tcBorders>
            <w:shd w:val="clear" w:color="auto" w:fill="auto"/>
            <w:hideMark/>
          </w:tcPr>
          <w:p w:rsidR="000B755A" w:rsidRPr="00416235" w:rsidRDefault="000B755A" w:rsidP="000E2F23">
            <w:pPr>
              <w:pStyle w:val="TableHeading"/>
            </w:pPr>
            <w:r w:rsidRPr="00416235">
              <w:t>Commencement</w:t>
            </w:r>
          </w:p>
        </w:tc>
        <w:tc>
          <w:tcPr>
            <w:tcW w:w="1582" w:type="dxa"/>
            <w:tcBorders>
              <w:top w:val="single" w:sz="6" w:space="0" w:color="auto"/>
              <w:bottom w:val="single" w:sz="12" w:space="0" w:color="auto"/>
            </w:tcBorders>
            <w:shd w:val="clear" w:color="auto" w:fill="auto"/>
            <w:hideMark/>
          </w:tcPr>
          <w:p w:rsidR="000B755A" w:rsidRPr="00416235" w:rsidRDefault="000B755A" w:rsidP="000E2F23">
            <w:pPr>
              <w:pStyle w:val="TableHeading"/>
            </w:pPr>
            <w:r w:rsidRPr="00416235">
              <w:t>Date/Details</w:t>
            </w:r>
          </w:p>
        </w:tc>
      </w:tr>
      <w:tr w:rsidR="000B755A" w:rsidTr="00405473">
        <w:tc>
          <w:tcPr>
            <w:tcW w:w="1701" w:type="dxa"/>
            <w:tcBorders>
              <w:top w:val="single" w:sz="12" w:space="0" w:color="auto"/>
            </w:tcBorders>
            <w:shd w:val="clear" w:color="auto" w:fill="auto"/>
            <w:hideMark/>
          </w:tcPr>
          <w:p w:rsidR="000B755A" w:rsidRDefault="000B755A" w:rsidP="000E2F23">
            <w:pPr>
              <w:pStyle w:val="Tabletext"/>
            </w:pPr>
            <w:r>
              <w:t>1</w:t>
            </w:r>
            <w:r w:rsidR="008234BE">
              <w:t>.</w:t>
            </w:r>
            <w:r>
              <w:t xml:space="preserve">  Sections 1 to 3 and anything in this Act not elsewhere covered by this table</w:t>
            </w:r>
          </w:p>
        </w:tc>
        <w:tc>
          <w:tcPr>
            <w:tcW w:w="3828" w:type="dxa"/>
            <w:tcBorders>
              <w:top w:val="single" w:sz="12" w:space="0" w:color="auto"/>
            </w:tcBorders>
            <w:shd w:val="clear" w:color="auto" w:fill="auto"/>
            <w:hideMark/>
          </w:tcPr>
          <w:p w:rsidR="000B755A" w:rsidRDefault="000B755A" w:rsidP="000E2F23">
            <w:pPr>
              <w:pStyle w:val="Tabletext"/>
            </w:pPr>
            <w:r>
              <w:t>The day this Act receives the Royal Assent</w:t>
            </w:r>
            <w:bookmarkStart w:id="4" w:name="BK_S3P1L30C43"/>
            <w:bookmarkEnd w:id="4"/>
            <w:r w:rsidR="008234BE">
              <w:t>.</w:t>
            </w:r>
          </w:p>
        </w:tc>
        <w:tc>
          <w:tcPr>
            <w:tcW w:w="1582" w:type="dxa"/>
            <w:tcBorders>
              <w:top w:val="single" w:sz="12" w:space="0" w:color="auto"/>
            </w:tcBorders>
            <w:shd w:val="clear" w:color="auto" w:fill="auto"/>
          </w:tcPr>
          <w:p w:rsidR="000B755A" w:rsidRDefault="00486CF6" w:rsidP="000E2F23">
            <w:pPr>
              <w:pStyle w:val="Tabletext"/>
            </w:pPr>
            <w:r>
              <w:t>15 May 2020</w:t>
            </w:r>
          </w:p>
        </w:tc>
      </w:tr>
      <w:tr w:rsidR="00405473" w:rsidTr="00405473">
        <w:tc>
          <w:tcPr>
            <w:tcW w:w="1701" w:type="dxa"/>
            <w:shd w:val="clear" w:color="auto" w:fill="auto"/>
          </w:tcPr>
          <w:p w:rsidR="00405473" w:rsidRDefault="00405473" w:rsidP="00840592">
            <w:pPr>
              <w:pStyle w:val="Tabletext"/>
            </w:pPr>
            <w:r>
              <w:t>2</w:t>
            </w:r>
            <w:r w:rsidR="008234BE">
              <w:t>.</w:t>
            </w:r>
            <w:r>
              <w:t xml:space="preserve">  Schedule 1</w:t>
            </w:r>
          </w:p>
        </w:tc>
        <w:tc>
          <w:tcPr>
            <w:tcW w:w="3828" w:type="dxa"/>
            <w:shd w:val="clear" w:color="auto" w:fill="auto"/>
          </w:tcPr>
          <w:p w:rsidR="00405473" w:rsidRDefault="00405473" w:rsidP="00840592">
            <w:pPr>
              <w:pStyle w:val="Tabletext"/>
            </w:pPr>
            <w:r>
              <w:t>The day after this Act receives the Royal Assent</w:t>
            </w:r>
            <w:r w:rsidR="008234BE">
              <w:t>.</w:t>
            </w:r>
          </w:p>
        </w:tc>
        <w:tc>
          <w:tcPr>
            <w:tcW w:w="1582" w:type="dxa"/>
            <w:shd w:val="clear" w:color="auto" w:fill="auto"/>
          </w:tcPr>
          <w:p w:rsidR="00405473" w:rsidRDefault="00486CF6" w:rsidP="000E2F23">
            <w:pPr>
              <w:pStyle w:val="Tabletext"/>
            </w:pPr>
            <w:r>
              <w:t>16 May 2020</w:t>
            </w:r>
          </w:p>
        </w:tc>
      </w:tr>
      <w:tr w:rsidR="00405473" w:rsidTr="00405473">
        <w:tc>
          <w:tcPr>
            <w:tcW w:w="1701" w:type="dxa"/>
            <w:tcBorders>
              <w:bottom w:val="single" w:sz="2" w:space="0" w:color="auto"/>
            </w:tcBorders>
            <w:shd w:val="clear" w:color="auto" w:fill="auto"/>
          </w:tcPr>
          <w:p w:rsidR="00405473" w:rsidRDefault="00405473" w:rsidP="000E2F23">
            <w:pPr>
              <w:pStyle w:val="Tabletext"/>
            </w:pPr>
            <w:r>
              <w:t>3</w:t>
            </w:r>
            <w:r w:rsidR="008234BE">
              <w:t>.</w:t>
            </w:r>
            <w:r>
              <w:t xml:space="preserve">  Schedule 2, item 1</w:t>
            </w:r>
          </w:p>
        </w:tc>
        <w:tc>
          <w:tcPr>
            <w:tcW w:w="3828" w:type="dxa"/>
            <w:tcBorders>
              <w:bottom w:val="single" w:sz="2" w:space="0" w:color="auto"/>
            </w:tcBorders>
            <w:shd w:val="clear" w:color="auto" w:fill="auto"/>
          </w:tcPr>
          <w:p w:rsidR="00405473" w:rsidRDefault="00405473" w:rsidP="00840592">
            <w:pPr>
              <w:pStyle w:val="Tabletext"/>
            </w:pPr>
            <w:r>
              <w:t>The day after this Act receives the Royal Assent</w:t>
            </w:r>
            <w:r w:rsidR="008234BE">
              <w:t>.</w:t>
            </w:r>
          </w:p>
        </w:tc>
        <w:tc>
          <w:tcPr>
            <w:tcW w:w="1582" w:type="dxa"/>
            <w:tcBorders>
              <w:bottom w:val="single" w:sz="2" w:space="0" w:color="auto"/>
            </w:tcBorders>
            <w:shd w:val="clear" w:color="auto" w:fill="auto"/>
          </w:tcPr>
          <w:p w:rsidR="00405473" w:rsidRDefault="00486CF6" w:rsidP="000E2F23">
            <w:pPr>
              <w:pStyle w:val="Tabletext"/>
            </w:pPr>
            <w:r>
              <w:t>16 May 2020</w:t>
            </w:r>
          </w:p>
        </w:tc>
      </w:tr>
      <w:tr w:rsidR="00405473" w:rsidTr="00405473">
        <w:tc>
          <w:tcPr>
            <w:tcW w:w="1701" w:type="dxa"/>
            <w:tcBorders>
              <w:top w:val="single" w:sz="2" w:space="0" w:color="auto"/>
              <w:bottom w:val="single" w:sz="12" w:space="0" w:color="auto"/>
            </w:tcBorders>
            <w:shd w:val="clear" w:color="auto" w:fill="auto"/>
            <w:hideMark/>
          </w:tcPr>
          <w:p w:rsidR="00405473" w:rsidRDefault="00405473" w:rsidP="003A22A0">
            <w:pPr>
              <w:pStyle w:val="Tabletext"/>
            </w:pPr>
            <w:r>
              <w:t>4</w:t>
            </w:r>
            <w:r w:rsidR="008234BE">
              <w:t>.</w:t>
            </w:r>
            <w:r>
              <w:t xml:space="preserve">  Schedule 2, items 2 </w:t>
            </w:r>
            <w:r w:rsidR="003A22A0">
              <w:t>to 4</w:t>
            </w:r>
          </w:p>
        </w:tc>
        <w:tc>
          <w:tcPr>
            <w:tcW w:w="3828" w:type="dxa"/>
            <w:tcBorders>
              <w:top w:val="single" w:sz="2" w:space="0" w:color="auto"/>
              <w:bottom w:val="single" w:sz="12" w:space="0" w:color="auto"/>
            </w:tcBorders>
            <w:shd w:val="clear" w:color="auto" w:fill="auto"/>
          </w:tcPr>
          <w:p w:rsidR="00405473" w:rsidRDefault="00405473" w:rsidP="000E2F23">
            <w:pPr>
              <w:pStyle w:val="Tabletext"/>
            </w:pPr>
            <w:r>
              <w:t xml:space="preserve">At the end of 90 days after the day determined under subsection </w:t>
            </w:r>
            <w:r w:rsidR="008234BE">
              <w:t>94Y</w:t>
            </w:r>
            <w:r>
              <w:t xml:space="preserve">(1) of the </w:t>
            </w:r>
            <w:r w:rsidRPr="00DB5D8C">
              <w:rPr>
                <w:i/>
              </w:rPr>
              <w:t>Privacy Act 1988</w:t>
            </w:r>
            <w:r>
              <w:t xml:space="preserve"> as amended by this Act</w:t>
            </w:r>
            <w:r w:rsidR="008234BE">
              <w:t>.</w:t>
            </w:r>
          </w:p>
        </w:tc>
        <w:tc>
          <w:tcPr>
            <w:tcW w:w="1582" w:type="dxa"/>
            <w:tcBorders>
              <w:top w:val="single" w:sz="2" w:space="0" w:color="auto"/>
              <w:bottom w:val="single" w:sz="12" w:space="0" w:color="auto"/>
            </w:tcBorders>
            <w:shd w:val="clear" w:color="auto" w:fill="auto"/>
          </w:tcPr>
          <w:p w:rsidR="00405473" w:rsidRDefault="005C632C" w:rsidP="000E2F23">
            <w:pPr>
              <w:pStyle w:val="Tabletext"/>
            </w:pPr>
            <w:r>
              <w:t>14 November 2022</w:t>
            </w:r>
          </w:p>
          <w:p w:rsidR="00183E36" w:rsidRDefault="00183E36" w:rsidP="000E2F23">
            <w:pPr>
              <w:pStyle w:val="Tabletext"/>
            </w:pPr>
            <w:r>
              <w:t>(</w:t>
            </w:r>
            <w:r w:rsidRPr="00183E36">
              <w:t>F2022N00179</w:t>
            </w:r>
            <w:r>
              <w:t>)</w:t>
            </w:r>
          </w:p>
        </w:tc>
      </w:tr>
    </w:tbl>
    <w:p w:rsidR="000B755A" w:rsidRPr="001E6DD6" w:rsidRDefault="000B755A" w:rsidP="000E2F23">
      <w:pPr>
        <w:pStyle w:val="notetext"/>
      </w:pPr>
      <w:r w:rsidRPr="005F477A">
        <w:rPr>
          <w:snapToGrid w:val="0"/>
          <w:lang w:eastAsia="en-US"/>
        </w:rPr>
        <w:t>Note:</w:t>
      </w:r>
      <w:r w:rsidRPr="005F477A">
        <w:rPr>
          <w:snapToGrid w:val="0"/>
          <w:lang w:eastAsia="en-US"/>
        </w:rPr>
        <w:tab/>
        <w:t>This table relates only to the provisions of this Act as originally enacted</w:t>
      </w:r>
      <w:r w:rsidR="008234BE">
        <w:rPr>
          <w:snapToGrid w:val="0"/>
          <w:lang w:eastAsia="en-US"/>
        </w:rPr>
        <w:t>.</w:t>
      </w:r>
      <w:r w:rsidRPr="005F477A">
        <w:rPr>
          <w:snapToGrid w:val="0"/>
          <w:lang w:eastAsia="en-US"/>
        </w:rPr>
        <w:t xml:space="preserve"> It will not be amended to deal with any later amendments of this Act</w:t>
      </w:r>
      <w:r w:rsidR="008234BE">
        <w:rPr>
          <w:snapToGrid w:val="0"/>
          <w:lang w:eastAsia="en-US"/>
        </w:rPr>
        <w:t>.</w:t>
      </w:r>
    </w:p>
    <w:p w:rsidR="000B755A" w:rsidRPr="00FB7638" w:rsidRDefault="000B755A" w:rsidP="000E2F23">
      <w:pPr>
        <w:pStyle w:val="subsection"/>
      </w:pPr>
      <w:r>
        <w:tab/>
        <w:t>(2)</w:t>
      </w:r>
      <w:r>
        <w:tab/>
      </w:r>
      <w:r w:rsidRPr="005F477A">
        <w:t xml:space="preserve">Any information in </w:t>
      </w:r>
      <w:r>
        <w:t>c</w:t>
      </w:r>
      <w:r w:rsidRPr="005F477A">
        <w:t>olumn 3 of the table is not part of this Act</w:t>
      </w:r>
      <w:r w:rsidR="008234BE">
        <w:t>.</w:t>
      </w:r>
      <w:r w:rsidRPr="005F477A">
        <w:t xml:space="preserve"> Information may be inserted in this column, or information in it may be edited, in any published version of this Act</w:t>
      </w:r>
      <w:r w:rsidR="008234BE">
        <w:t>.</w:t>
      </w:r>
    </w:p>
    <w:p w:rsidR="0048364F" w:rsidRDefault="0048364F" w:rsidP="0048364F">
      <w:pPr>
        <w:pStyle w:val="ActHead5"/>
      </w:pPr>
      <w:bookmarkStart w:id="5" w:name="_Toc40698589"/>
      <w:r w:rsidRPr="001732B8">
        <w:rPr>
          <w:rStyle w:val="CharSectno"/>
        </w:rPr>
        <w:t>3</w:t>
      </w:r>
      <w:r>
        <w:t xml:space="preserve">  Schedules</w:t>
      </w:r>
      <w:bookmarkEnd w:id="5"/>
    </w:p>
    <w:p w:rsidR="0048364F" w:rsidRDefault="0048364F" w:rsidP="0048364F">
      <w:pPr>
        <w:pStyle w:val="subsection"/>
      </w:pPr>
      <w:r>
        <w:tab/>
      </w:r>
      <w:r>
        <w:tab/>
      </w:r>
      <w:r w:rsidR="00202618">
        <w:t>Legislation that is specified in a Schedule to this Act is amended or repealed as set out in the applicable items in the Schedule concerned, and any other item in a Schedule to this Act has effect according to its terms</w:t>
      </w:r>
      <w:r w:rsidR="008234BE">
        <w:t>.</w:t>
      </w:r>
    </w:p>
    <w:p w:rsidR="008D3E94" w:rsidRPr="00254309" w:rsidRDefault="0048364F" w:rsidP="008D3E94">
      <w:pPr>
        <w:pStyle w:val="ActHead6"/>
        <w:pageBreakBefore/>
      </w:pPr>
      <w:bookmarkStart w:id="6" w:name="_Toc40698590"/>
      <w:bookmarkStart w:id="7" w:name="opcAmSched"/>
      <w:r w:rsidRPr="001732B8">
        <w:rPr>
          <w:rStyle w:val="CharAmSchNo"/>
        </w:rPr>
        <w:lastRenderedPageBreak/>
        <w:t>Schedule 1</w:t>
      </w:r>
      <w:r>
        <w:t>—</w:t>
      </w:r>
      <w:r w:rsidR="00CC00F9" w:rsidRPr="001732B8">
        <w:rPr>
          <w:rStyle w:val="CharAmSchText"/>
        </w:rPr>
        <w:t>Amendments</w:t>
      </w:r>
      <w:bookmarkEnd w:id="6"/>
    </w:p>
    <w:bookmarkEnd w:id="7"/>
    <w:p w:rsidR="00CC00F9" w:rsidRPr="001732B8" w:rsidRDefault="00CC00F9" w:rsidP="00CC00F9">
      <w:pPr>
        <w:pStyle w:val="Header"/>
      </w:pPr>
      <w:r w:rsidRPr="001732B8">
        <w:rPr>
          <w:rStyle w:val="CharAmPartNo"/>
        </w:rPr>
        <w:t xml:space="preserve"> </w:t>
      </w:r>
      <w:r w:rsidRPr="001732B8">
        <w:rPr>
          <w:rStyle w:val="CharAmPartText"/>
        </w:rPr>
        <w:t xml:space="preserve"> </w:t>
      </w:r>
    </w:p>
    <w:p w:rsidR="00CC00F9" w:rsidRPr="00F67E39" w:rsidRDefault="00CC00F9" w:rsidP="00CC00F9">
      <w:pPr>
        <w:pStyle w:val="ActHead9"/>
        <w:rPr>
          <w:i w:val="0"/>
        </w:rPr>
      </w:pPr>
      <w:bookmarkStart w:id="8" w:name="_Toc40698591"/>
      <w:r>
        <w:t>Privacy Act 1988</w:t>
      </w:r>
      <w:bookmarkStart w:id="9" w:name="BK_S3P3L3C17"/>
      <w:bookmarkEnd w:id="9"/>
      <w:bookmarkEnd w:id="8"/>
    </w:p>
    <w:p w:rsidR="00A11B93" w:rsidRDefault="00DB5D8C" w:rsidP="00A11B93">
      <w:pPr>
        <w:pStyle w:val="ItemHead"/>
      </w:pPr>
      <w:r>
        <w:t>1</w:t>
      </w:r>
      <w:r w:rsidR="00A11B93">
        <w:t xml:space="preserve">  Subsection 6(1)</w:t>
      </w:r>
    </w:p>
    <w:p w:rsidR="00A11B93" w:rsidRDefault="00A11B93" w:rsidP="00A11B93">
      <w:pPr>
        <w:pStyle w:val="Item"/>
      </w:pPr>
      <w:r>
        <w:t>Insert:</w:t>
      </w:r>
    </w:p>
    <w:p w:rsidR="00DD3CA9" w:rsidRPr="00D10BA7" w:rsidRDefault="00DD3CA9" w:rsidP="00DD3CA9">
      <w:pPr>
        <w:pStyle w:val="Definition"/>
      </w:pPr>
      <w:r>
        <w:rPr>
          <w:b/>
          <w:i/>
        </w:rPr>
        <w:t>communication</w:t>
      </w:r>
      <w:r w:rsidRPr="00D10BA7">
        <w:rPr>
          <w:b/>
          <w:i/>
        </w:rPr>
        <w:t xml:space="preserve"> device</w:t>
      </w:r>
      <w:r w:rsidRPr="00D10BA7">
        <w:t xml:space="preserve"> means an item of customer equipment (within the meaning of the </w:t>
      </w:r>
      <w:r w:rsidRPr="00D10BA7">
        <w:rPr>
          <w:i/>
        </w:rPr>
        <w:t>Telecommunications Act 1997</w:t>
      </w:r>
      <w:r w:rsidRPr="00D10BA7">
        <w:t>)</w:t>
      </w:r>
      <w:r>
        <w:t>.</w:t>
      </w:r>
    </w:p>
    <w:p w:rsidR="008A37B6" w:rsidRPr="00D10BA7" w:rsidRDefault="008A37B6" w:rsidP="008A37B6">
      <w:pPr>
        <w:pStyle w:val="Definition"/>
        <w:rPr>
          <w:b/>
          <w:i/>
        </w:rPr>
      </w:pPr>
      <w:r w:rsidRPr="00D10BA7">
        <w:rPr>
          <w:b/>
          <w:i/>
        </w:rPr>
        <w:t>contact tracing</w:t>
      </w:r>
      <w:r w:rsidRPr="00D10BA7">
        <w:t xml:space="preserve"> has the meaning given by subsection </w:t>
      </w:r>
      <w:r w:rsidR="008234BE">
        <w:t>94D</w:t>
      </w:r>
      <w:r w:rsidRPr="00D10BA7">
        <w:t>(</w:t>
      </w:r>
      <w:r w:rsidR="009501AD">
        <w:t>6</w:t>
      </w:r>
      <w:r w:rsidRPr="00D10BA7">
        <w:t>)</w:t>
      </w:r>
      <w:r w:rsidR="008234BE">
        <w:t>.</w:t>
      </w:r>
    </w:p>
    <w:p w:rsidR="008A37B6" w:rsidRPr="00D10BA7" w:rsidRDefault="008A37B6" w:rsidP="008A37B6">
      <w:pPr>
        <w:pStyle w:val="Definition"/>
      </w:pPr>
      <w:r w:rsidRPr="00D10BA7">
        <w:rPr>
          <w:b/>
          <w:i/>
        </w:rPr>
        <w:t>COVID app data</w:t>
      </w:r>
      <w:r w:rsidRPr="00D10BA7">
        <w:t xml:space="preserve"> has the meaning given by subsection </w:t>
      </w:r>
      <w:r w:rsidR="008234BE">
        <w:t>94D</w:t>
      </w:r>
      <w:r w:rsidRPr="00D10BA7">
        <w:t>(</w:t>
      </w:r>
      <w:r w:rsidR="009501AD">
        <w:t>5</w:t>
      </w:r>
      <w:r w:rsidRPr="00D10BA7">
        <w:t>)</w:t>
      </w:r>
      <w:r w:rsidR="008234BE">
        <w:t>.</w:t>
      </w:r>
    </w:p>
    <w:p w:rsidR="00C7704C" w:rsidRDefault="00C7704C" w:rsidP="008A37B6">
      <w:pPr>
        <w:pStyle w:val="Definition"/>
      </w:pPr>
      <w:r w:rsidRPr="00D10BA7">
        <w:rPr>
          <w:b/>
          <w:i/>
        </w:rPr>
        <w:t>COVIDSafe</w:t>
      </w:r>
      <w:r>
        <w:t xml:space="preserve"> means an app</w:t>
      </w:r>
      <w:r w:rsidRPr="00D10BA7">
        <w:t xml:space="preserve"> that is </w:t>
      </w:r>
      <w:r w:rsidR="009961FF" w:rsidRPr="00D10BA7">
        <w:t>made available</w:t>
      </w:r>
      <w:r w:rsidR="009961FF">
        <w:t xml:space="preserve"> </w:t>
      </w:r>
      <w:r>
        <w:t xml:space="preserve">or has been </w:t>
      </w:r>
      <w:r w:rsidRPr="00D10BA7">
        <w:t>made available</w:t>
      </w:r>
      <w:r w:rsidR="009961FF">
        <w:t xml:space="preserve"> (including before the commencement of this Part)</w:t>
      </w:r>
      <w:r w:rsidRPr="00D10BA7">
        <w:t>, by or on behalf of the Commonwealth, for the purpose of facilitating contact tracing</w:t>
      </w:r>
      <w:r w:rsidR="008234BE">
        <w:t>.</w:t>
      </w:r>
    </w:p>
    <w:p w:rsidR="00302B05" w:rsidRDefault="00302B05" w:rsidP="00302B05">
      <w:pPr>
        <w:pStyle w:val="Definition"/>
      </w:pPr>
      <w:r w:rsidRPr="00D10BA7">
        <w:rPr>
          <w:b/>
          <w:i/>
        </w:rPr>
        <w:t>COVIDSafe</w:t>
      </w:r>
      <w:r>
        <w:rPr>
          <w:b/>
          <w:i/>
        </w:rPr>
        <w:t xml:space="preserve"> user</w:t>
      </w:r>
      <w:r>
        <w:t>, in relation to</w:t>
      </w:r>
      <w:bookmarkStart w:id="10" w:name="BK_S3P3L14C31"/>
      <w:bookmarkEnd w:id="10"/>
      <w:r>
        <w:t xml:space="preserve"> a </w:t>
      </w:r>
      <w:r w:rsidR="00DD3CA9">
        <w:t>communication device</w:t>
      </w:r>
      <w:r>
        <w:t>, means the person whose registration data was uploaded from the device when the user was registered through COVIDSafe</w:t>
      </w:r>
      <w:r w:rsidR="008234BE">
        <w:t>.</w:t>
      </w:r>
    </w:p>
    <w:p w:rsidR="00732D66" w:rsidRDefault="00732D66" w:rsidP="00732D66">
      <w:pPr>
        <w:pStyle w:val="Definition"/>
      </w:pPr>
      <w:r w:rsidRPr="00587CC5">
        <w:rPr>
          <w:b/>
          <w:i/>
        </w:rPr>
        <w:t>data store administrator</w:t>
      </w:r>
      <w:r>
        <w:t xml:space="preserve"> means:</w:t>
      </w:r>
    </w:p>
    <w:p w:rsidR="00732D66" w:rsidRDefault="00732D66" w:rsidP="00732D66">
      <w:pPr>
        <w:pStyle w:val="paragraph"/>
      </w:pPr>
      <w:r>
        <w:tab/>
        <w:t>(a)</w:t>
      </w:r>
      <w:r>
        <w:tab/>
        <w:t xml:space="preserve">for the purposes of a provision of Part VIIIA specified in a determination under section </w:t>
      </w:r>
      <w:r w:rsidR="008234BE">
        <w:t>94Z</w:t>
      </w:r>
      <w:r>
        <w:t xml:space="preserve">—the </w:t>
      </w:r>
      <w:r w:rsidR="005864F7">
        <w:t>agency specified in that determination</w:t>
      </w:r>
      <w:r w:rsidR="00250574">
        <w:t xml:space="preserve"> (but not to the extent of any limitation in that determination)</w:t>
      </w:r>
      <w:r w:rsidR="005864F7">
        <w:t>; or</w:t>
      </w:r>
    </w:p>
    <w:p w:rsidR="005864F7" w:rsidRDefault="005864F7" w:rsidP="00732D66">
      <w:pPr>
        <w:pStyle w:val="paragraph"/>
      </w:pPr>
      <w:r>
        <w:tab/>
        <w:t>(b)</w:t>
      </w:r>
      <w:r>
        <w:tab/>
        <w:t>otherwise—the Health Department</w:t>
      </w:r>
      <w:r w:rsidR="008234BE">
        <w:t>.</w:t>
      </w:r>
    </w:p>
    <w:p w:rsidR="007F4F81" w:rsidRPr="00587CC5" w:rsidRDefault="007F4F81" w:rsidP="007F4F81">
      <w:pPr>
        <w:pStyle w:val="Definition"/>
      </w:pPr>
      <w:r w:rsidRPr="008D1FF6">
        <w:rPr>
          <w:b/>
          <w:i/>
        </w:rPr>
        <w:t>former COVIDSafe user</w:t>
      </w:r>
      <w:r>
        <w:rPr>
          <w:i/>
        </w:rPr>
        <w:t xml:space="preserve"> </w:t>
      </w:r>
      <w:r w:rsidRPr="00D10BA7">
        <w:t xml:space="preserve">has the meaning given by </w:t>
      </w:r>
      <w:r>
        <w:t>sub</w:t>
      </w:r>
      <w:r w:rsidRPr="00D10BA7">
        <w:t xml:space="preserve">section </w:t>
      </w:r>
      <w:r w:rsidR="008234BE">
        <w:t>94N</w:t>
      </w:r>
      <w:r>
        <w:t>(2)</w:t>
      </w:r>
      <w:r w:rsidR="008234BE">
        <w:t>.</w:t>
      </w:r>
    </w:p>
    <w:p w:rsidR="00732D66" w:rsidRDefault="00732D66" w:rsidP="00732D66">
      <w:pPr>
        <w:pStyle w:val="Definition"/>
      </w:pPr>
      <w:r w:rsidRPr="005864F7">
        <w:rPr>
          <w:b/>
          <w:i/>
        </w:rPr>
        <w:t>Health Department</w:t>
      </w:r>
      <w:r>
        <w:t xml:space="preserve"> </w:t>
      </w:r>
      <w:r w:rsidR="00840592" w:rsidRPr="00454B33">
        <w:t>means the Department administered by the Health Minister</w:t>
      </w:r>
      <w:r w:rsidR="008234BE">
        <w:t>.</w:t>
      </w:r>
    </w:p>
    <w:p w:rsidR="00840592" w:rsidRDefault="002F3BC1" w:rsidP="00732D66">
      <w:pPr>
        <w:pStyle w:val="Definition"/>
      </w:pPr>
      <w:r w:rsidRPr="007F4F81">
        <w:rPr>
          <w:b/>
          <w:i/>
        </w:rPr>
        <w:t>Health Minister</w:t>
      </w:r>
      <w:r w:rsidRPr="002F3BC1">
        <w:t xml:space="preserve"> </w:t>
      </w:r>
      <w:r w:rsidR="006E12EA" w:rsidRPr="006E12EA">
        <w:t xml:space="preserve">means the Minister administering the </w:t>
      </w:r>
      <w:r w:rsidR="006E12EA" w:rsidRPr="006E12EA">
        <w:rPr>
          <w:i/>
        </w:rPr>
        <w:t>National Health Act 1953</w:t>
      </w:r>
      <w:r w:rsidR="008234BE">
        <w:t>.</w:t>
      </w:r>
    </w:p>
    <w:p w:rsidR="008A37B6" w:rsidRDefault="008A37B6" w:rsidP="008A37B6">
      <w:pPr>
        <w:pStyle w:val="Definition"/>
      </w:pPr>
      <w:r w:rsidRPr="00D10BA7">
        <w:rPr>
          <w:b/>
          <w:i/>
        </w:rPr>
        <w:t>in contact</w:t>
      </w:r>
      <w:r w:rsidRPr="00D10BA7">
        <w:t xml:space="preserve">: a person has been </w:t>
      </w:r>
      <w:r w:rsidRPr="00D10BA7">
        <w:rPr>
          <w:b/>
          <w:i/>
        </w:rPr>
        <w:t>in contact</w:t>
      </w:r>
      <w:r w:rsidRPr="00D10BA7">
        <w:t xml:space="preserve"> with another person if the operation of COVIDSafe in relation to</w:t>
      </w:r>
      <w:bookmarkStart w:id="11" w:name="BK_S3P2L2C25"/>
      <w:bookmarkStart w:id="12" w:name="BK_S3P4L2C38"/>
      <w:bookmarkEnd w:id="11"/>
      <w:bookmarkEnd w:id="12"/>
      <w:r w:rsidRPr="00D10BA7">
        <w:t xml:space="preserve"> the person indicates that the person may have been in the proximity of the other person</w:t>
      </w:r>
      <w:r w:rsidR="008234BE">
        <w:t>.</w:t>
      </w:r>
    </w:p>
    <w:p w:rsidR="001A004F" w:rsidRDefault="001A004F" w:rsidP="001A004F">
      <w:pPr>
        <w:pStyle w:val="Definition"/>
      </w:pPr>
      <w:r w:rsidRPr="00D10BA7">
        <w:rPr>
          <w:b/>
          <w:i/>
        </w:rPr>
        <w:lastRenderedPageBreak/>
        <w:t xml:space="preserve">National COVIDSafe </w:t>
      </w:r>
      <w:r>
        <w:rPr>
          <w:b/>
          <w:i/>
        </w:rPr>
        <w:t>D</w:t>
      </w:r>
      <w:r w:rsidRPr="00D10BA7">
        <w:rPr>
          <w:b/>
          <w:i/>
        </w:rPr>
        <w:t xml:space="preserve">ata </w:t>
      </w:r>
      <w:r>
        <w:rPr>
          <w:b/>
          <w:i/>
        </w:rPr>
        <w:t>S</w:t>
      </w:r>
      <w:r w:rsidRPr="00D10BA7">
        <w:rPr>
          <w:b/>
          <w:i/>
        </w:rPr>
        <w:t>tore</w:t>
      </w:r>
      <w:r w:rsidRPr="00D10BA7">
        <w:t xml:space="preserve"> means the database administered by or on behalf of the Commonwealth for the purpose of contact tracing</w:t>
      </w:r>
      <w:r w:rsidR="008234BE">
        <w:t>.</w:t>
      </w:r>
    </w:p>
    <w:p w:rsidR="00302B05" w:rsidRPr="00D10BA7" w:rsidRDefault="00302B05" w:rsidP="008A37B6">
      <w:pPr>
        <w:pStyle w:val="Definition"/>
      </w:pPr>
      <w:r w:rsidRPr="00302B05">
        <w:rPr>
          <w:b/>
          <w:i/>
        </w:rPr>
        <w:t>registration data</w:t>
      </w:r>
      <w:r>
        <w:t xml:space="preserve">, of a person, means the information about the person that was uploaded from a </w:t>
      </w:r>
      <w:r w:rsidR="00DD3CA9">
        <w:t>communication device</w:t>
      </w:r>
      <w:r>
        <w:t xml:space="preserve"> when the person was registered through COVIDSafe</w:t>
      </w:r>
      <w:r w:rsidR="008234BE">
        <w:t>.</w:t>
      </w:r>
    </w:p>
    <w:p w:rsidR="008A37B6" w:rsidRDefault="008A37B6" w:rsidP="008A37B6">
      <w:pPr>
        <w:pStyle w:val="Definition"/>
      </w:pPr>
      <w:r w:rsidRPr="00D10BA7">
        <w:rPr>
          <w:b/>
          <w:i/>
        </w:rPr>
        <w:t>State or Territory health authority</w:t>
      </w:r>
      <w:r w:rsidRPr="00D10BA7">
        <w:t xml:space="preserve"> means the State or Territory </w:t>
      </w:r>
      <w:r>
        <w:t>authority</w:t>
      </w:r>
      <w:r w:rsidRPr="00D10BA7">
        <w:t xml:space="preserve"> responsible for the administration of health services in a State or Territory</w:t>
      </w:r>
      <w:r w:rsidR="008234BE">
        <w:t>.</w:t>
      </w:r>
    </w:p>
    <w:p w:rsidR="00280B36" w:rsidRPr="00D10BA7" w:rsidRDefault="00280B36" w:rsidP="008A37B6">
      <w:pPr>
        <w:pStyle w:val="Definition"/>
      </w:pPr>
      <w:r w:rsidRPr="00280B36">
        <w:rPr>
          <w:b/>
          <w:i/>
        </w:rPr>
        <w:t>State or Territory privacy authority</w:t>
      </w:r>
      <w:r w:rsidRPr="00DC2008">
        <w:t xml:space="preserve"> </w:t>
      </w:r>
      <w:r>
        <w:t xml:space="preserve">means a </w:t>
      </w:r>
      <w:r w:rsidRPr="00DC2008">
        <w:t>State or Territory authority</w:t>
      </w:r>
      <w:r>
        <w:t xml:space="preserve"> </w:t>
      </w:r>
      <w:r w:rsidRPr="00DC2008">
        <w:t>that has functions to protect the privacy of individuals (whether or not the authority has other functions)</w:t>
      </w:r>
      <w:r w:rsidR="008234BE">
        <w:t>.</w:t>
      </w:r>
    </w:p>
    <w:p w:rsidR="00CC00F9" w:rsidRDefault="00DB5D8C" w:rsidP="00CC00F9">
      <w:pPr>
        <w:pStyle w:val="ItemHead"/>
      </w:pPr>
      <w:r>
        <w:t>2</w:t>
      </w:r>
      <w:r w:rsidR="00CC00F9">
        <w:t xml:space="preserve">  After Part </w:t>
      </w:r>
      <w:r w:rsidR="00931C0F">
        <w:t>VII</w:t>
      </w:r>
      <w:r w:rsidR="00CC00F9">
        <w:t>I</w:t>
      </w:r>
    </w:p>
    <w:p w:rsidR="00CC00F9" w:rsidRDefault="00CC00F9" w:rsidP="00CC00F9">
      <w:pPr>
        <w:pStyle w:val="Item"/>
      </w:pPr>
      <w:r>
        <w:t>Insert:</w:t>
      </w:r>
    </w:p>
    <w:p w:rsidR="00CC00F9" w:rsidRDefault="00CC00F9" w:rsidP="00CC00F9">
      <w:pPr>
        <w:pStyle w:val="ActHead2"/>
      </w:pPr>
      <w:bookmarkStart w:id="13" w:name="_Toc40698592"/>
      <w:r w:rsidRPr="001732B8">
        <w:rPr>
          <w:rStyle w:val="CharPartNo"/>
        </w:rPr>
        <w:t xml:space="preserve">Part </w:t>
      </w:r>
      <w:r w:rsidR="00931C0F" w:rsidRPr="001732B8">
        <w:rPr>
          <w:rStyle w:val="CharPartNo"/>
        </w:rPr>
        <w:t>VII</w:t>
      </w:r>
      <w:r w:rsidRPr="001732B8">
        <w:rPr>
          <w:rStyle w:val="CharPartNo"/>
        </w:rPr>
        <w:t>IA</w:t>
      </w:r>
      <w:r>
        <w:t>—</w:t>
      </w:r>
      <w:r w:rsidRPr="001732B8">
        <w:rPr>
          <w:rStyle w:val="CharPartText"/>
        </w:rPr>
        <w:t xml:space="preserve">Public </w:t>
      </w:r>
      <w:r w:rsidR="00A0711A" w:rsidRPr="001732B8">
        <w:rPr>
          <w:rStyle w:val="CharPartText"/>
        </w:rPr>
        <w:t>h</w:t>
      </w:r>
      <w:r w:rsidRPr="001732B8">
        <w:rPr>
          <w:rStyle w:val="CharPartText"/>
        </w:rPr>
        <w:t xml:space="preserve">ealth </w:t>
      </w:r>
      <w:r w:rsidR="00A0711A" w:rsidRPr="001732B8">
        <w:rPr>
          <w:rStyle w:val="CharPartText"/>
        </w:rPr>
        <w:t>c</w:t>
      </w:r>
      <w:r w:rsidRPr="001732B8">
        <w:rPr>
          <w:rStyle w:val="CharPartText"/>
        </w:rPr>
        <w:t xml:space="preserve">ontact </w:t>
      </w:r>
      <w:r w:rsidR="00A0711A" w:rsidRPr="001732B8">
        <w:rPr>
          <w:rStyle w:val="CharPartText"/>
        </w:rPr>
        <w:t>i</w:t>
      </w:r>
      <w:r w:rsidRPr="001732B8">
        <w:rPr>
          <w:rStyle w:val="CharPartText"/>
        </w:rPr>
        <w:t>nformation</w:t>
      </w:r>
      <w:bookmarkEnd w:id="13"/>
    </w:p>
    <w:p w:rsidR="00CC00F9" w:rsidRPr="00CC00F9" w:rsidRDefault="00CC00F9" w:rsidP="00CC00F9">
      <w:pPr>
        <w:pStyle w:val="ActHead3"/>
      </w:pPr>
      <w:bookmarkStart w:id="14" w:name="_Toc40698593"/>
      <w:r w:rsidRPr="001732B8">
        <w:rPr>
          <w:rStyle w:val="CharDivNo"/>
        </w:rPr>
        <w:t>Division 1</w:t>
      </w:r>
      <w:r>
        <w:t>—</w:t>
      </w:r>
      <w:r w:rsidRPr="001732B8">
        <w:rPr>
          <w:rStyle w:val="CharDivText"/>
        </w:rPr>
        <w:t>Preliminary</w:t>
      </w:r>
      <w:bookmarkEnd w:id="14"/>
    </w:p>
    <w:p w:rsidR="008D3E94" w:rsidRDefault="008234BE" w:rsidP="00CC00F9">
      <w:pPr>
        <w:pStyle w:val="ActHead5"/>
      </w:pPr>
      <w:bookmarkStart w:id="15" w:name="_Toc40698594"/>
      <w:r w:rsidRPr="001732B8">
        <w:rPr>
          <w:rStyle w:val="CharSectno"/>
        </w:rPr>
        <w:t>94A</w:t>
      </w:r>
      <w:r w:rsidR="00931C0F">
        <w:t xml:space="preserve">  </w:t>
      </w:r>
      <w:r w:rsidR="007E7787">
        <w:t>Simplified outline of this Part</w:t>
      </w:r>
      <w:bookmarkEnd w:id="15"/>
    </w:p>
    <w:p w:rsidR="00884C43" w:rsidRDefault="00BD3A7C" w:rsidP="00884C43">
      <w:pPr>
        <w:pStyle w:val="SOText"/>
      </w:pPr>
      <w:r w:rsidRPr="00C14887">
        <w:t>There are several serious offences relating to COVID app data and COVID</w:t>
      </w:r>
      <w:r w:rsidR="00732D66">
        <w:t>S</w:t>
      </w:r>
      <w:r w:rsidRPr="00C14887">
        <w:t>afe</w:t>
      </w:r>
      <w:r w:rsidR="008234BE">
        <w:t>.</w:t>
      </w:r>
      <w:r w:rsidRPr="00C14887">
        <w:t xml:space="preserve"> They </w:t>
      </w:r>
      <w:r w:rsidR="001671FF">
        <w:t>deal with:</w:t>
      </w:r>
    </w:p>
    <w:p w:rsidR="001671FF" w:rsidRDefault="001671FF" w:rsidP="001671FF">
      <w:pPr>
        <w:pStyle w:val="SOBullet"/>
      </w:pPr>
      <w:r>
        <w:t>•</w:t>
      </w:r>
      <w:r>
        <w:tab/>
      </w:r>
      <w:bookmarkStart w:id="16" w:name="BK_S3P4L23C3"/>
      <w:bookmarkEnd w:id="16"/>
      <w:r w:rsidRPr="00C14887">
        <w:t>non</w:t>
      </w:r>
      <w:r w:rsidR="007E5B4C">
        <w:noBreakHyphen/>
      </w:r>
      <w:r w:rsidRPr="00C14887">
        <w:t xml:space="preserve">permitted </w:t>
      </w:r>
      <w:r w:rsidR="00FA5043">
        <w:t>collection</w:t>
      </w:r>
      <w:r w:rsidRPr="00C14887">
        <w:t>, use or disclosure relating to COVID app data</w:t>
      </w:r>
      <w:r>
        <w:t>; and</w:t>
      </w:r>
    </w:p>
    <w:p w:rsidR="001671FF" w:rsidRDefault="001671FF" w:rsidP="001671FF">
      <w:pPr>
        <w:pStyle w:val="SOBullet"/>
      </w:pPr>
      <w:r>
        <w:t>•</w:t>
      </w:r>
      <w:r>
        <w:tab/>
      </w:r>
      <w:r w:rsidRPr="00C14887">
        <w:t>uploading COVID app data without consent</w:t>
      </w:r>
      <w:r>
        <w:t>; and</w:t>
      </w:r>
    </w:p>
    <w:p w:rsidR="001671FF" w:rsidRDefault="001671FF" w:rsidP="001671FF">
      <w:pPr>
        <w:pStyle w:val="SOBullet"/>
      </w:pPr>
      <w:r>
        <w:t>•</w:t>
      </w:r>
      <w:r>
        <w:tab/>
      </w:r>
      <w:r w:rsidR="00DF635A">
        <w:t>retaining</w:t>
      </w:r>
      <w:r w:rsidRPr="00C14887">
        <w:t xml:space="preserve"> or disclosing uploaded dat</w:t>
      </w:r>
      <w:r w:rsidR="00561C6D">
        <w:t>a</w:t>
      </w:r>
      <w:r w:rsidRPr="00C14887">
        <w:t xml:space="preserve"> outside Australia</w:t>
      </w:r>
      <w:r>
        <w:t>; and</w:t>
      </w:r>
    </w:p>
    <w:p w:rsidR="001671FF" w:rsidRDefault="001671FF" w:rsidP="001671FF">
      <w:pPr>
        <w:pStyle w:val="SOBullet"/>
      </w:pPr>
      <w:r>
        <w:t>•</w:t>
      </w:r>
      <w:r>
        <w:tab/>
      </w:r>
      <w:r w:rsidRPr="00C14887">
        <w:t>decrypting encrypted COVID app data</w:t>
      </w:r>
      <w:r>
        <w:t>;</w:t>
      </w:r>
      <w:r w:rsidRPr="00C14887">
        <w:t xml:space="preserve"> and</w:t>
      </w:r>
    </w:p>
    <w:p w:rsidR="001671FF" w:rsidRPr="001671FF" w:rsidRDefault="001671FF" w:rsidP="001671FF">
      <w:pPr>
        <w:pStyle w:val="SOBullet"/>
      </w:pPr>
      <w:r>
        <w:t>•</w:t>
      </w:r>
      <w:r>
        <w:tab/>
      </w:r>
      <w:r w:rsidR="00BD495F">
        <w:t>requir</w:t>
      </w:r>
      <w:r w:rsidRPr="00C14887">
        <w:t xml:space="preserve">ing participation in </w:t>
      </w:r>
      <w:r>
        <w:t xml:space="preserve">relation to </w:t>
      </w:r>
      <w:r w:rsidRPr="00C14887">
        <w:t>COVID</w:t>
      </w:r>
      <w:r w:rsidR="00732D66">
        <w:t>S</w:t>
      </w:r>
      <w:r w:rsidRPr="00C14887">
        <w:t>afe</w:t>
      </w:r>
      <w:r w:rsidR="008234BE">
        <w:t>.</w:t>
      </w:r>
    </w:p>
    <w:p w:rsidR="00A200FB" w:rsidRDefault="00A200FB" w:rsidP="00884C43">
      <w:pPr>
        <w:pStyle w:val="SOText"/>
      </w:pPr>
      <w:r w:rsidRPr="00C14887">
        <w:lastRenderedPageBreak/>
        <w:t>Other specific obligations</w:t>
      </w:r>
      <w:r w:rsidR="00C14887">
        <w:t xml:space="preserve"> </w:t>
      </w:r>
      <w:r w:rsidRPr="00C14887">
        <w:t>relate to deletion of data and what is to happen after the COVIDSafe data period</w:t>
      </w:r>
      <w:r w:rsidR="00C14887" w:rsidRPr="00C14887">
        <w:t xml:space="preserve"> has ended (as determined by the </w:t>
      </w:r>
      <w:r w:rsidR="00FA2CBA">
        <w:t xml:space="preserve">Health </w:t>
      </w:r>
      <w:r w:rsidR="00C14887" w:rsidRPr="00C14887">
        <w:t>Minister)</w:t>
      </w:r>
      <w:r w:rsidR="008234BE">
        <w:t>.</w:t>
      </w:r>
    </w:p>
    <w:p w:rsidR="001671FF" w:rsidRDefault="00C14887" w:rsidP="00884C43">
      <w:pPr>
        <w:pStyle w:val="SOText"/>
      </w:pPr>
      <w:r>
        <w:t>The general privacy law provided by this Act is applied to the requirements of this Part, in particular by</w:t>
      </w:r>
      <w:r w:rsidR="001671FF">
        <w:t>:</w:t>
      </w:r>
    </w:p>
    <w:p w:rsidR="001671FF" w:rsidRPr="001671FF" w:rsidRDefault="001671FF" w:rsidP="001671FF">
      <w:pPr>
        <w:pStyle w:val="SOBullet"/>
      </w:pPr>
      <w:r w:rsidRPr="001671FF">
        <w:t>•</w:t>
      </w:r>
      <w:r w:rsidRPr="001671FF">
        <w:tab/>
      </w:r>
      <w:r w:rsidR="00C87896">
        <w:t xml:space="preserve">ensuring that </w:t>
      </w:r>
      <w:r w:rsidRPr="001671FF">
        <w:t xml:space="preserve">COVID app data </w:t>
      </w:r>
      <w:r w:rsidR="00C87896">
        <w:t>is</w:t>
      </w:r>
      <w:r w:rsidRPr="001671FF">
        <w:t xml:space="preserve"> </w:t>
      </w:r>
      <w:r w:rsidR="00840592">
        <w:t xml:space="preserve">taken to be </w:t>
      </w:r>
      <w:r w:rsidRPr="001671FF">
        <w:t>personal information</w:t>
      </w:r>
      <w:bookmarkStart w:id="17" w:name="BK_S3P5L8C12"/>
      <w:bookmarkEnd w:id="17"/>
      <w:r w:rsidRPr="001671FF">
        <w:t xml:space="preserve"> and</w:t>
      </w:r>
      <w:r>
        <w:t xml:space="preserve"> breaches of this Part</w:t>
      </w:r>
      <w:r w:rsidR="001E03E3">
        <w:t xml:space="preserve"> </w:t>
      </w:r>
      <w:r w:rsidR="00C87896">
        <w:t>are</w:t>
      </w:r>
      <w:r>
        <w:t xml:space="preserve"> interferences with privacy; and</w:t>
      </w:r>
    </w:p>
    <w:p w:rsidR="001671FF" w:rsidRPr="001E03E3" w:rsidRDefault="001671FF" w:rsidP="001E03E3">
      <w:pPr>
        <w:pStyle w:val="SOBullet"/>
      </w:pPr>
      <w:r w:rsidRPr="001E03E3">
        <w:t>•</w:t>
      </w:r>
      <w:r w:rsidRPr="001E03E3">
        <w:tab/>
      </w:r>
      <w:r w:rsidR="00C87896">
        <w:t xml:space="preserve">enhancing </w:t>
      </w:r>
      <w:r w:rsidR="001E03E3">
        <w:t xml:space="preserve">the Commissioner’s role in </w:t>
      </w:r>
      <w:r w:rsidR="006A65C0">
        <w:t xml:space="preserve">dealing with eligible data breaches, </w:t>
      </w:r>
      <w:r w:rsidR="001E03E3">
        <w:t xml:space="preserve">making assessments and </w:t>
      </w:r>
      <w:r w:rsidR="006A65C0">
        <w:t xml:space="preserve">conducting </w:t>
      </w:r>
      <w:r w:rsidR="001E03E3">
        <w:t>investigati</w:t>
      </w:r>
      <w:r w:rsidR="006A65C0">
        <w:t>o</w:t>
      </w:r>
      <w:r w:rsidR="001E03E3">
        <w:t>n</w:t>
      </w:r>
      <w:r w:rsidR="006A65C0">
        <w:t>s</w:t>
      </w:r>
      <w:r w:rsidR="001E03E3">
        <w:t xml:space="preserve"> in relation to this Part; and</w:t>
      </w:r>
    </w:p>
    <w:p w:rsidR="00C14887" w:rsidRPr="005F67A0" w:rsidRDefault="001E03E3" w:rsidP="001E03E3">
      <w:pPr>
        <w:pStyle w:val="SOBullet"/>
      </w:pPr>
      <w:r w:rsidRPr="005F67A0">
        <w:t>•</w:t>
      </w:r>
      <w:r w:rsidRPr="005F67A0">
        <w:tab/>
      </w:r>
      <w:r w:rsidR="00C87896">
        <w:t xml:space="preserve">enabling </w:t>
      </w:r>
      <w:r w:rsidR="005F67A0" w:rsidRPr="005F67A0">
        <w:t>the Commissioner to refer matters to, and share information or documents with, State or Territory privacy authorities; and</w:t>
      </w:r>
    </w:p>
    <w:p w:rsidR="005F67A0" w:rsidRDefault="005F67A0" w:rsidP="001E03E3">
      <w:pPr>
        <w:pStyle w:val="SOBullet"/>
      </w:pPr>
      <w:r w:rsidRPr="005F67A0">
        <w:t>•</w:t>
      </w:r>
      <w:r w:rsidRPr="005F67A0">
        <w:tab/>
      </w:r>
      <w:r w:rsidR="00C87896">
        <w:t xml:space="preserve">providing for </w:t>
      </w:r>
      <w:r w:rsidRPr="005F67A0">
        <w:t>this Act to apply to State or Territory health authorities in relation to COVID app data</w:t>
      </w:r>
      <w:r w:rsidR="008234BE">
        <w:t>.</w:t>
      </w:r>
    </w:p>
    <w:p w:rsidR="00A71C21" w:rsidRDefault="00A652CA" w:rsidP="005F67A0">
      <w:pPr>
        <w:pStyle w:val="SOText"/>
      </w:pPr>
      <w:r>
        <w:t xml:space="preserve">This Part imposes on </w:t>
      </w:r>
      <w:r w:rsidRPr="005F67A0">
        <w:t>State or Territory health authorities</w:t>
      </w:r>
      <w:r>
        <w:t xml:space="preserve"> the Act’s </w:t>
      </w:r>
      <w:r w:rsidR="007C12C9">
        <w:t xml:space="preserve">rules and </w:t>
      </w:r>
      <w:r>
        <w:t xml:space="preserve">privacy protections, and Commonwealth oversight, in relation to </w:t>
      </w:r>
      <w:r w:rsidRPr="005F67A0">
        <w:t>COVID app data</w:t>
      </w:r>
      <w:r>
        <w:t>, as Commonwealth property that those authorities receive</w:t>
      </w:r>
      <w:r w:rsidR="008234BE">
        <w:t>.</w:t>
      </w:r>
    </w:p>
    <w:p w:rsidR="005F67A0" w:rsidRPr="005F67A0" w:rsidRDefault="00454B33" w:rsidP="005F67A0">
      <w:pPr>
        <w:pStyle w:val="SOText"/>
      </w:pPr>
      <w:r>
        <w:t>This Part also cancels the effect of Australian laws that are inconsistent with the prohibitions in this Part</w:t>
      </w:r>
      <w:r w:rsidR="008234BE">
        <w:t>.</w:t>
      </w:r>
    </w:p>
    <w:p w:rsidR="00A0711A" w:rsidRDefault="008234BE" w:rsidP="00A0711A">
      <w:pPr>
        <w:pStyle w:val="ActHead5"/>
      </w:pPr>
      <w:bookmarkStart w:id="18" w:name="_Toc40698595"/>
      <w:r w:rsidRPr="001732B8">
        <w:rPr>
          <w:rStyle w:val="CharSectno"/>
        </w:rPr>
        <w:t>94B</w:t>
      </w:r>
      <w:r w:rsidR="00A0711A">
        <w:t xml:space="preserve">  Object of this Part</w:t>
      </w:r>
      <w:bookmarkEnd w:id="18"/>
    </w:p>
    <w:p w:rsidR="00E27380" w:rsidRPr="00732D66" w:rsidRDefault="00E27380" w:rsidP="00E27380">
      <w:pPr>
        <w:pStyle w:val="subsection"/>
      </w:pPr>
      <w:r w:rsidRPr="00732D66">
        <w:tab/>
      </w:r>
      <w:r w:rsidRPr="00732D66">
        <w:tab/>
        <w:t>The object of this Part is to assist in preventing and controlling the entry, emergence, establishment or spread of the coronavirus known as COVID</w:t>
      </w:r>
      <w:r w:rsidR="007E5B4C">
        <w:noBreakHyphen/>
      </w:r>
      <w:r w:rsidRPr="00732D66">
        <w:t xml:space="preserve">19 into Australia or any part of Australia by providing stronger privacy protections for COVID app data and COVIDSafe </w:t>
      </w:r>
      <w:r w:rsidR="00DF635A">
        <w:t xml:space="preserve">users </w:t>
      </w:r>
      <w:r w:rsidRPr="00732D66">
        <w:t>in order to:</w:t>
      </w:r>
    </w:p>
    <w:p w:rsidR="00E27380" w:rsidRDefault="00E27380" w:rsidP="00E27380">
      <w:pPr>
        <w:pStyle w:val="paragraph"/>
      </w:pPr>
      <w:r>
        <w:tab/>
        <w:t>(a)</w:t>
      </w:r>
      <w:r>
        <w:tab/>
        <w:t>encourage public acceptance and uptake of COVIDSafe; and</w:t>
      </w:r>
    </w:p>
    <w:p w:rsidR="00E27380" w:rsidRDefault="00E27380" w:rsidP="00E27380">
      <w:pPr>
        <w:pStyle w:val="paragraph"/>
      </w:pPr>
      <w:r>
        <w:tab/>
        <w:t>(b)</w:t>
      </w:r>
      <w:r>
        <w:tab/>
        <w:t>enable faster and more effective contact tracing</w:t>
      </w:r>
      <w:r w:rsidR="008234BE">
        <w:t>.</w:t>
      </w:r>
    </w:p>
    <w:p w:rsidR="00336B8E" w:rsidRDefault="008234BE" w:rsidP="00336B8E">
      <w:pPr>
        <w:pStyle w:val="ActHead5"/>
      </w:pPr>
      <w:bookmarkStart w:id="19" w:name="_Toc40698596"/>
      <w:r w:rsidRPr="001732B8">
        <w:rPr>
          <w:rStyle w:val="CharSectno"/>
        </w:rPr>
        <w:lastRenderedPageBreak/>
        <w:t>94C</w:t>
      </w:r>
      <w:r w:rsidR="00336B8E">
        <w:t xml:space="preserve">  Constitutional basis of this Part</w:t>
      </w:r>
      <w:bookmarkEnd w:id="19"/>
    </w:p>
    <w:p w:rsidR="00336B8E" w:rsidRPr="00336B8E" w:rsidRDefault="00425BEC" w:rsidP="00336B8E">
      <w:pPr>
        <w:pStyle w:val="SubsectionHead"/>
      </w:pPr>
      <w:r>
        <w:t>Principal constitutional basis</w:t>
      </w:r>
    </w:p>
    <w:p w:rsidR="00336B8E" w:rsidRDefault="00336B8E" w:rsidP="00336B8E">
      <w:pPr>
        <w:pStyle w:val="subsection"/>
      </w:pPr>
      <w:r>
        <w:tab/>
        <w:t>(1)</w:t>
      </w:r>
      <w:r>
        <w:tab/>
      </w:r>
      <w:r w:rsidRPr="00336B8E">
        <w:t xml:space="preserve">This </w:t>
      </w:r>
      <w:r>
        <w:t>Par</w:t>
      </w:r>
      <w:r w:rsidRPr="00336B8E">
        <w:t xml:space="preserve">t relies on </w:t>
      </w:r>
      <w:r w:rsidR="0047180B">
        <w:t xml:space="preserve">the Commonwealth’s legislative powers with respect to matters that are peculiarly adapted to the government of a nation and cannot otherwise be carried </w:t>
      </w:r>
      <w:r w:rsidR="00F32E87">
        <w:t>on</w:t>
      </w:r>
      <w:r w:rsidR="0047180B">
        <w:t xml:space="preserve"> for the benefit of the nation</w:t>
      </w:r>
      <w:r w:rsidR="008234BE">
        <w:t>.</w:t>
      </w:r>
    </w:p>
    <w:p w:rsidR="00336B8E" w:rsidRDefault="00336B8E" w:rsidP="00336B8E">
      <w:pPr>
        <w:pStyle w:val="SubsectionHead"/>
      </w:pPr>
      <w:r>
        <w:t xml:space="preserve">Additional </w:t>
      </w:r>
      <w:r w:rsidR="000017BA">
        <w:t>operation</w:t>
      </w:r>
      <w:r>
        <w:t xml:space="preserve"> of this Part</w:t>
      </w:r>
    </w:p>
    <w:p w:rsidR="00336B8E" w:rsidRDefault="00336B8E" w:rsidP="00336B8E">
      <w:pPr>
        <w:pStyle w:val="subsection"/>
      </w:pPr>
      <w:r>
        <w:tab/>
        <w:t>(2)</w:t>
      </w:r>
      <w:r>
        <w:tab/>
      </w:r>
      <w:r w:rsidRPr="00336B8E">
        <w:t xml:space="preserve">In addition to </w:t>
      </w:r>
      <w:r>
        <w:t>sub</w:t>
      </w:r>
      <w:r w:rsidRPr="00336B8E">
        <w:t xml:space="preserve">section </w:t>
      </w:r>
      <w:r>
        <w:t>(1)</w:t>
      </w:r>
      <w:r w:rsidRPr="00336B8E">
        <w:t xml:space="preserve">, this </w:t>
      </w:r>
      <w:r>
        <w:t>Part</w:t>
      </w:r>
      <w:r w:rsidRPr="00336B8E">
        <w:t xml:space="preserve"> also has effect as provided by </w:t>
      </w:r>
      <w:r>
        <w:t>sub</w:t>
      </w:r>
      <w:r w:rsidRPr="00336B8E">
        <w:t>section</w:t>
      </w:r>
      <w:r>
        <w:t xml:space="preserve">s (3) </w:t>
      </w:r>
      <w:r w:rsidR="00EF7614">
        <w:t>to (5</w:t>
      </w:r>
      <w:r>
        <w:t>)</w:t>
      </w:r>
      <w:r w:rsidR="008234BE">
        <w:t>.</w:t>
      </w:r>
    </w:p>
    <w:p w:rsidR="00336B8E" w:rsidRDefault="00336B8E" w:rsidP="00336B8E">
      <w:pPr>
        <w:pStyle w:val="subsection"/>
      </w:pPr>
      <w:r>
        <w:tab/>
        <w:t>(3)</w:t>
      </w:r>
      <w:r>
        <w:tab/>
        <w:t>This Part also has effect as if a reference in this Part to COVID app data were expressly confined to a reference to COVID app data that was collected or generated for the purposes of quarantine</w:t>
      </w:r>
      <w:r w:rsidR="006F3AC0">
        <w:t xml:space="preserve"> </w:t>
      </w:r>
      <w:r w:rsidR="006F3AC0" w:rsidRPr="006F3AC0">
        <w:t>(within the meaning of paragraph 51(ix) of the Constitution)</w:t>
      </w:r>
      <w:r w:rsidR="008234BE">
        <w:t>.</w:t>
      </w:r>
    </w:p>
    <w:p w:rsidR="00336B8E" w:rsidRDefault="00336B8E" w:rsidP="00336B8E">
      <w:pPr>
        <w:pStyle w:val="subsection"/>
      </w:pPr>
      <w:r>
        <w:tab/>
        <w:t>(4)</w:t>
      </w:r>
      <w:r>
        <w:tab/>
        <w:t xml:space="preserve">This Part also has effect as if a reference in this Part to COVID app data were expressly confined to a reference to COVID app data that was collected or generated using a service of a kind to which paragraph 51(v) of the Constitution </w:t>
      </w:r>
      <w:r w:rsidR="00D33728">
        <w:t xml:space="preserve">applies </w:t>
      </w:r>
      <w:r w:rsidR="000017BA">
        <w:t>(postal, telegraphic, telephonic and other like services)</w:t>
      </w:r>
      <w:r w:rsidR="008234BE">
        <w:t>.</w:t>
      </w:r>
    </w:p>
    <w:p w:rsidR="00C14F3B" w:rsidRDefault="00C14F3B" w:rsidP="00C14F3B">
      <w:pPr>
        <w:pStyle w:val="subsection"/>
      </w:pPr>
      <w:r>
        <w:tab/>
        <w:t>(5)</w:t>
      </w:r>
      <w:r>
        <w:tab/>
        <w:t xml:space="preserve">This Part also has effect as if </w:t>
      </w:r>
      <w:r w:rsidR="007C3E53">
        <w:t>it</w:t>
      </w:r>
      <w:r>
        <w:t xml:space="preserve"> were expressly confined to </w:t>
      </w:r>
      <w:r w:rsidR="007C3E53">
        <w:t xml:space="preserve">giving effect to </w:t>
      </w:r>
      <w:r w:rsidR="007C3E53" w:rsidRPr="007C3E53">
        <w:t>Australia’s obligations under</w:t>
      </w:r>
      <w:r w:rsidR="007C3E53">
        <w:t xml:space="preserve"> </w:t>
      </w:r>
      <w:r w:rsidR="007C3E53" w:rsidRPr="007C3E53">
        <w:t>the International Covenant on Civil and Political Rights done at New York on 16 December 1966 ([1980] ATS 23)</w:t>
      </w:r>
      <w:r w:rsidR="007C3E53">
        <w:t>, and in particular Article 17 of the Covenant, in relation to COVID app data</w:t>
      </w:r>
      <w:r w:rsidR="008234BE">
        <w:t>.</w:t>
      </w:r>
    </w:p>
    <w:p w:rsidR="007C3E53" w:rsidRPr="007C3E53" w:rsidRDefault="007C3E53" w:rsidP="007C3E53">
      <w:pPr>
        <w:pStyle w:val="notetext"/>
      </w:pPr>
      <w:r w:rsidRPr="007C3E53">
        <w:t>Note:</w:t>
      </w:r>
      <w:r w:rsidRPr="007C3E53">
        <w:tab/>
        <w:t>The Covenant is set out in Australian Treaty Series</w:t>
      </w:r>
      <w:bookmarkStart w:id="20" w:name="BK_S3P6L25C58"/>
      <w:bookmarkEnd w:id="20"/>
      <w:r w:rsidRPr="007C3E53">
        <w:t xml:space="preserve"> 1980 No</w:t>
      </w:r>
      <w:r w:rsidR="008234BE">
        <w:t>.</w:t>
      </w:r>
      <w:r w:rsidRPr="007C3E53">
        <w:t> 23 ([1980] ATS 23)</w:t>
      </w:r>
      <w:r w:rsidR="00E223F7">
        <w:t xml:space="preserve"> and could in</w:t>
      </w:r>
      <w:r w:rsidRPr="007C3E53">
        <w:t xml:space="preserve"> 20</w:t>
      </w:r>
      <w:r>
        <w:t>20</w:t>
      </w:r>
      <w:r w:rsidR="00E223F7">
        <w:t xml:space="preserve"> be viewed</w:t>
      </w:r>
      <w:r w:rsidRPr="007C3E53">
        <w:t xml:space="preserve"> in the Australian Treaties Library on the AustLII website (www</w:t>
      </w:r>
      <w:r w:rsidR="008234BE">
        <w:t>.</w:t>
      </w:r>
      <w:r w:rsidRPr="007C3E53">
        <w:t>austlii</w:t>
      </w:r>
      <w:r w:rsidR="008234BE">
        <w:t>.</w:t>
      </w:r>
      <w:r w:rsidRPr="007C3E53">
        <w:t>edu</w:t>
      </w:r>
      <w:r w:rsidR="008234BE">
        <w:t>.</w:t>
      </w:r>
      <w:r w:rsidRPr="007C3E53">
        <w:t>au)</w:t>
      </w:r>
      <w:r w:rsidR="008234BE">
        <w:t>.</w:t>
      </w:r>
    </w:p>
    <w:p w:rsidR="009676C3" w:rsidRDefault="009676C3" w:rsidP="009676C3">
      <w:pPr>
        <w:pStyle w:val="ActHead3"/>
      </w:pPr>
      <w:bookmarkStart w:id="21" w:name="_Toc40698597"/>
      <w:r w:rsidRPr="001732B8">
        <w:rPr>
          <w:rStyle w:val="CharDivNo"/>
        </w:rPr>
        <w:t>Division 2</w:t>
      </w:r>
      <w:r>
        <w:t>—</w:t>
      </w:r>
      <w:r w:rsidRPr="001732B8">
        <w:rPr>
          <w:rStyle w:val="CharDivText"/>
        </w:rPr>
        <w:t>Offences relating to COVID app data and COVID</w:t>
      </w:r>
      <w:r w:rsidR="00134124" w:rsidRPr="001732B8">
        <w:rPr>
          <w:rStyle w:val="CharDivText"/>
        </w:rPr>
        <w:t>S</w:t>
      </w:r>
      <w:r w:rsidRPr="001732B8">
        <w:rPr>
          <w:rStyle w:val="CharDivText"/>
        </w:rPr>
        <w:t>afe</w:t>
      </w:r>
      <w:bookmarkEnd w:id="21"/>
    </w:p>
    <w:p w:rsidR="00A11B93" w:rsidRDefault="008234BE" w:rsidP="00A11B93">
      <w:pPr>
        <w:pStyle w:val="ActHead5"/>
      </w:pPr>
      <w:bookmarkStart w:id="22" w:name="_Toc40698598"/>
      <w:r w:rsidRPr="001732B8">
        <w:rPr>
          <w:rStyle w:val="CharSectno"/>
        </w:rPr>
        <w:t>94D</w:t>
      </w:r>
      <w:r w:rsidR="00A11B93">
        <w:t xml:space="preserve">  </w:t>
      </w:r>
      <w:r w:rsidR="00FA5043">
        <w:t>Collection,</w:t>
      </w:r>
      <w:r w:rsidR="00381287">
        <w:t xml:space="preserve"> </w:t>
      </w:r>
      <w:r w:rsidR="00A11B93" w:rsidRPr="00D10BA7">
        <w:t>use or disclosure of COVID app data</w:t>
      </w:r>
      <w:bookmarkEnd w:id="22"/>
    </w:p>
    <w:p w:rsidR="0053412D" w:rsidRDefault="00A11B93" w:rsidP="00A11B93">
      <w:pPr>
        <w:pStyle w:val="subsection"/>
      </w:pPr>
      <w:r w:rsidRPr="00D10BA7">
        <w:tab/>
        <w:t>(1)</w:t>
      </w:r>
      <w:r w:rsidRPr="00D10BA7">
        <w:tab/>
        <w:t>A person</w:t>
      </w:r>
      <w:r>
        <w:t xml:space="preserve"> commits</w:t>
      </w:r>
      <w:bookmarkStart w:id="23" w:name="BK_S3P6L31C22"/>
      <w:bookmarkEnd w:id="23"/>
      <w:r>
        <w:t xml:space="preserve"> an offence if</w:t>
      </w:r>
      <w:r w:rsidR="0053412D">
        <w:t>:</w:t>
      </w:r>
    </w:p>
    <w:p w:rsidR="00915938" w:rsidRDefault="0053412D" w:rsidP="0053412D">
      <w:pPr>
        <w:pStyle w:val="paragraph"/>
      </w:pPr>
      <w:r>
        <w:tab/>
        <w:t>(a)</w:t>
      </w:r>
      <w:r>
        <w:tab/>
        <w:t>the person</w:t>
      </w:r>
      <w:r w:rsidRPr="00D10BA7">
        <w:t xml:space="preserve"> </w:t>
      </w:r>
      <w:r w:rsidR="00FA5043">
        <w:t>collect</w:t>
      </w:r>
      <w:r>
        <w:t>s</w:t>
      </w:r>
      <w:r w:rsidRPr="00D10BA7">
        <w:t>, use</w:t>
      </w:r>
      <w:r>
        <w:t>s or</w:t>
      </w:r>
      <w:r w:rsidRPr="00D10BA7">
        <w:t xml:space="preserve"> disclose</w:t>
      </w:r>
      <w:r>
        <w:t>s</w:t>
      </w:r>
      <w:r w:rsidRPr="00D10BA7">
        <w:t xml:space="preserve"> </w:t>
      </w:r>
      <w:r w:rsidR="00915938">
        <w:t>data; and</w:t>
      </w:r>
    </w:p>
    <w:p w:rsidR="0053412D" w:rsidRDefault="00915938" w:rsidP="0053412D">
      <w:pPr>
        <w:pStyle w:val="paragraph"/>
      </w:pPr>
      <w:r>
        <w:tab/>
        <w:t>(b)</w:t>
      </w:r>
      <w:r>
        <w:tab/>
        <w:t xml:space="preserve">the data is </w:t>
      </w:r>
      <w:r w:rsidR="0053412D" w:rsidRPr="00D10BA7">
        <w:t>COVID app data</w:t>
      </w:r>
      <w:r w:rsidR="0053412D">
        <w:t>; and</w:t>
      </w:r>
    </w:p>
    <w:p w:rsidR="0053412D" w:rsidRDefault="0053412D" w:rsidP="0053412D">
      <w:pPr>
        <w:pStyle w:val="paragraph"/>
      </w:pPr>
      <w:r>
        <w:lastRenderedPageBreak/>
        <w:tab/>
        <w:t>(</w:t>
      </w:r>
      <w:r w:rsidR="00915938">
        <w:t>c</w:t>
      </w:r>
      <w:r>
        <w:t>)</w:t>
      </w:r>
      <w:r>
        <w:tab/>
        <w:t xml:space="preserve">the </w:t>
      </w:r>
      <w:r w:rsidR="00FA5043">
        <w:t>collection</w:t>
      </w:r>
      <w:r w:rsidR="00381287">
        <w:t>,</w:t>
      </w:r>
      <w:r w:rsidRPr="00D10BA7">
        <w:t xml:space="preserve"> use</w:t>
      </w:r>
      <w:r>
        <w:t xml:space="preserve"> or</w:t>
      </w:r>
      <w:r w:rsidRPr="00D10BA7">
        <w:t xml:space="preserve"> disclosure</w:t>
      </w:r>
      <w:r>
        <w:t xml:space="preserve"> is not permitted under this section</w:t>
      </w:r>
      <w:r w:rsidR="008234BE">
        <w:t>.</w:t>
      </w:r>
    </w:p>
    <w:p w:rsidR="00A11B93" w:rsidRPr="00A11B93" w:rsidRDefault="00A11B93" w:rsidP="00A11B93">
      <w:pPr>
        <w:pStyle w:val="Penalty"/>
      </w:pPr>
      <w:r>
        <w:t>Penalty:</w:t>
      </w:r>
      <w:bookmarkStart w:id="24" w:name="BK_S3P7L5C9"/>
      <w:bookmarkEnd w:id="24"/>
      <w:r>
        <w:tab/>
      </w:r>
      <w:r w:rsidR="008D56F2" w:rsidRPr="008D56F2">
        <w:t>Imprisonment for 5 years or 300 penalty unit</w:t>
      </w:r>
      <w:bookmarkStart w:id="25" w:name="BK_S3P7L5C54"/>
      <w:bookmarkEnd w:id="25"/>
      <w:r w:rsidR="008D56F2" w:rsidRPr="008D56F2">
        <w:t>s, or both</w:t>
      </w:r>
      <w:r w:rsidR="008234BE">
        <w:t>.</w:t>
      </w:r>
    </w:p>
    <w:p w:rsidR="00A11B93" w:rsidRPr="00D10BA7" w:rsidRDefault="00A11B93" w:rsidP="00A11B93">
      <w:pPr>
        <w:pStyle w:val="subsection"/>
      </w:pPr>
      <w:r w:rsidRPr="00D10BA7">
        <w:tab/>
        <w:t>(2)</w:t>
      </w:r>
      <w:r w:rsidRPr="00D10BA7">
        <w:tab/>
      </w:r>
      <w:r w:rsidR="0053412D">
        <w:t xml:space="preserve">The </w:t>
      </w:r>
      <w:r w:rsidR="00FA5043">
        <w:t>collection</w:t>
      </w:r>
      <w:r w:rsidR="0053412D" w:rsidRPr="00D10BA7">
        <w:t>, use</w:t>
      </w:r>
      <w:r w:rsidR="0053412D">
        <w:t xml:space="preserve"> or</w:t>
      </w:r>
      <w:r w:rsidR="0053412D" w:rsidRPr="00D10BA7">
        <w:t xml:space="preserve"> disclosure</w:t>
      </w:r>
      <w:r w:rsidR="0053412D">
        <w:t xml:space="preserve"> is permitted</w:t>
      </w:r>
      <w:r w:rsidRPr="00D10BA7">
        <w:t xml:space="preserve"> if:</w:t>
      </w:r>
    </w:p>
    <w:p w:rsidR="008D56F2" w:rsidRDefault="008D56F2" w:rsidP="008D56F2">
      <w:pPr>
        <w:pStyle w:val="paragraph"/>
      </w:pPr>
      <w:r>
        <w:tab/>
        <w:t>(a)</w:t>
      </w:r>
      <w:r>
        <w:tab/>
        <w:t xml:space="preserve">the person is </w:t>
      </w:r>
      <w:r w:rsidRPr="00D10BA7">
        <w:t>employed by, or in the service of, a State or Territory health authority</w:t>
      </w:r>
      <w:r>
        <w:t xml:space="preserve">, and </w:t>
      </w:r>
      <w:r w:rsidRPr="00D10BA7">
        <w:t xml:space="preserve">the </w:t>
      </w:r>
      <w:r w:rsidR="00FA5043">
        <w:t>collection</w:t>
      </w:r>
      <w:r w:rsidRPr="00D10BA7">
        <w:t>, use</w:t>
      </w:r>
      <w:r>
        <w:t xml:space="preserve"> or</w:t>
      </w:r>
      <w:r w:rsidRPr="00D10BA7">
        <w:t xml:space="preserve"> disclosure</w:t>
      </w:r>
      <w:r>
        <w:t xml:space="preserve"> is </w:t>
      </w:r>
      <w:r w:rsidRPr="00D10BA7">
        <w:t>for the purpose of, and only to the extent required for the purpose of, undertaking contact tracing; or</w:t>
      </w:r>
    </w:p>
    <w:p w:rsidR="0081413E" w:rsidRDefault="0081413E" w:rsidP="0081413E">
      <w:pPr>
        <w:pStyle w:val="paragraph"/>
      </w:pPr>
      <w:r w:rsidRPr="002855B9">
        <w:tab/>
        <w:t>(b)</w:t>
      </w:r>
      <w:r w:rsidRPr="002855B9">
        <w:tab/>
        <w:t>the person is</w:t>
      </w:r>
      <w:r>
        <w:t>:</w:t>
      </w:r>
    </w:p>
    <w:p w:rsidR="0081413E" w:rsidRDefault="0081413E" w:rsidP="0081413E">
      <w:pPr>
        <w:pStyle w:val="paragraphsub"/>
      </w:pPr>
      <w:r>
        <w:tab/>
        <w:t>(i)</w:t>
      </w:r>
      <w:r>
        <w:tab/>
      </w:r>
      <w:r w:rsidRPr="002855B9">
        <w:t>an officer</w:t>
      </w:r>
      <w:r w:rsidR="00B41EBA">
        <w:t xml:space="preserve"> or </w:t>
      </w:r>
      <w:r w:rsidRPr="002855B9">
        <w:t>employee</w:t>
      </w:r>
      <w:r w:rsidR="00B41EBA">
        <w:t xml:space="preserve"> </w:t>
      </w:r>
      <w:r w:rsidRPr="002855B9">
        <w:t>of the data store administrator</w:t>
      </w:r>
      <w:r>
        <w:t>;</w:t>
      </w:r>
      <w:r w:rsidRPr="002855B9">
        <w:t xml:space="preserve"> </w:t>
      </w:r>
      <w:r>
        <w:t>or</w:t>
      </w:r>
    </w:p>
    <w:p w:rsidR="0081413E" w:rsidRDefault="0081413E" w:rsidP="0081413E">
      <w:pPr>
        <w:pStyle w:val="paragraphsub"/>
      </w:pPr>
      <w:r>
        <w:tab/>
        <w:t>(ii)</w:t>
      </w:r>
      <w:r>
        <w:tab/>
        <w:t xml:space="preserve">a contracted service provider for a government contract with the </w:t>
      </w:r>
      <w:r w:rsidRPr="002855B9">
        <w:t>data store administrator</w:t>
      </w:r>
      <w:r>
        <w:t>;</w:t>
      </w:r>
    </w:p>
    <w:p w:rsidR="0081413E" w:rsidRPr="002855B9" w:rsidRDefault="0081413E" w:rsidP="0081413E">
      <w:pPr>
        <w:pStyle w:val="paragraph"/>
      </w:pPr>
      <w:r>
        <w:tab/>
      </w:r>
      <w:r>
        <w:tab/>
      </w:r>
      <w:r w:rsidRPr="002855B9">
        <w:t xml:space="preserve">and the </w:t>
      </w:r>
      <w:r>
        <w:t>collection</w:t>
      </w:r>
      <w:r w:rsidRPr="002855B9">
        <w:t>, use or disclosure is for the purpose of, and only to the extent required for the purpose of:</w:t>
      </w:r>
    </w:p>
    <w:p w:rsidR="0081413E" w:rsidRPr="00D10BA7" w:rsidRDefault="0081413E" w:rsidP="0081413E">
      <w:pPr>
        <w:pStyle w:val="paragraphsub"/>
      </w:pPr>
      <w:r w:rsidRPr="00D10BA7">
        <w:tab/>
        <w:t>(</w:t>
      </w:r>
      <w:r>
        <w:t>ii</w:t>
      </w:r>
      <w:r w:rsidRPr="00D10BA7">
        <w:t>i)</w:t>
      </w:r>
      <w:r w:rsidRPr="00D10BA7">
        <w:tab/>
        <w:t>enabling contact tracing by persons employed by, or in the service of, State or Territory health authorities; or</w:t>
      </w:r>
    </w:p>
    <w:p w:rsidR="0081413E" w:rsidRDefault="0081413E" w:rsidP="0081413E">
      <w:pPr>
        <w:pStyle w:val="paragraphsub"/>
      </w:pPr>
      <w:r w:rsidRPr="00D10BA7">
        <w:tab/>
        <w:t>(i</w:t>
      </w:r>
      <w:r>
        <w:t>v</w:t>
      </w:r>
      <w:r w:rsidRPr="00D10BA7">
        <w:t>)</w:t>
      </w:r>
      <w:r w:rsidRPr="00D10BA7">
        <w:tab/>
        <w:t xml:space="preserve">ensuring the proper functioning, integrity or security of COVIDSafe or of </w:t>
      </w:r>
      <w:r>
        <w:t>the National COVID</w:t>
      </w:r>
      <w:r w:rsidRPr="00D10BA7">
        <w:t xml:space="preserve">Safe </w:t>
      </w:r>
      <w:r>
        <w:t>Data S</w:t>
      </w:r>
      <w:r w:rsidRPr="00D10BA7">
        <w:t>tore; or</w:t>
      </w:r>
    </w:p>
    <w:p w:rsidR="00A11B93" w:rsidRPr="00D10BA7" w:rsidRDefault="00A11B93" w:rsidP="00A11B93">
      <w:pPr>
        <w:pStyle w:val="paragraph"/>
      </w:pPr>
      <w:r w:rsidRPr="00D10BA7">
        <w:tab/>
        <w:t>(c)</w:t>
      </w:r>
      <w:r w:rsidRPr="00D10BA7">
        <w:tab/>
        <w:t>in the case of a</w:t>
      </w:r>
      <w:r w:rsidR="00FA5043">
        <w:t xml:space="preserve"> collection</w:t>
      </w:r>
      <w:r w:rsidRPr="00D10BA7">
        <w:t xml:space="preserve"> or disclosure of COVID app data—the </w:t>
      </w:r>
      <w:r w:rsidR="00FA5043">
        <w:t>collection</w:t>
      </w:r>
      <w:r w:rsidRPr="00D10BA7">
        <w:t xml:space="preserve"> or disclosure is for the purpose of, and only to the extent required for the purpose of:</w:t>
      </w:r>
    </w:p>
    <w:p w:rsidR="00A11B93" w:rsidRPr="00D10BA7" w:rsidRDefault="00A11B93" w:rsidP="00A11B93">
      <w:pPr>
        <w:pStyle w:val="paragraphsub"/>
      </w:pPr>
      <w:r w:rsidRPr="00D10BA7">
        <w:tab/>
        <w:t>(i)</w:t>
      </w:r>
      <w:r w:rsidRPr="00D10BA7">
        <w:tab/>
        <w:t xml:space="preserve">transferring encrypted data between </w:t>
      </w:r>
      <w:r w:rsidR="00DD3CA9">
        <w:t>communication device</w:t>
      </w:r>
      <w:r w:rsidRPr="00D10BA7">
        <w:t>s through COVIDSafe; or</w:t>
      </w:r>
    </w:p>
    <w:p w:rsidR="00A11B93" w:rsidRDefault="00A11B93" w:rsidP="00A11B93">
      <w:pPr>
        <w:pStyle w:val="paragraphsub"/>
      </w:pPr>
      <w:r w:rsidRPr="00D10BA7">
        <w:tab/>
        <w:t>(ii)</w:t>
      </w:r>
      <w:r w:rsidRPr="00D10BA7">
        <w:tab/>
        <w:t xml:space="preserve">transferring encrypted data, through COVIDSafe, from a </w:t>
      </w:r>
      <w:r w:rsidR="00DD3CA9">
        <w:t>communication device</w:t>
      </w:r>
      <w:r w:rsidRPr="00D10BA7">
        <w:t xml:space="preserve"> to the National </w:t>
      </w:r>
      <w:r>
        <w:t>COVID</w:t>
      </w:r>
      <w:r w:rsidRPr="00D10BA7">
        <w:t xml:space="preserve">Safe </w:t>
      </w:r>
      <w:r>
        <w:t>Data S</w:t>
      </w:r>
      <w:r w:rsidRPr="00D10BA7">
        <w:t>tore; or</w:t>
      </w:r>
    </w:p>
    <w:p w:rsidR="00381287" w:rsidRPr="00381287" w:rsidRDefault="00381287" w:rsidP="00381287">
      <w:pPr>
        <w:pStyle w:val="paragraph"/>
      </w:pPr>
      <w:r w:rsidRPr="00381287">
        <w:tab/>
        <w:t>(d)</w:t>
      </w:r>
      <w:r w:rsidRPr="00381287">
        <w:tab/>
      </w:r>
      <w:r>
        <w:t>t</w:t>
      </w:r>
      <w:r w:rsidRPr="00D10BA7">
        <w:t xml:space="preserve">he </w:t>
      </w:r>
      <w:r w:rsidR="00FA5043">
        <w:t>collection</w:t>
      </w:r>
      <w:r w:rsidRPr="00D10BA7">
        <w:t>, use</w:t>
      </w:r>
      <w:r>
        <w:t xml:space="preserve"> or</w:t>
      </w:r>
      <w:r w:rsidRPr="00D10BA7">
        <w:t xml:space="preserve"> disclosure is for the purpose of, and only to the extent required for the purpose of</w:t>
      </w:r>
      <w:r>
        <w:t>, the Commissioner performing the functions or exercising the powers of the Commissioner under or in relation to this Part; or</w:t>
      </w:r>
    </w:p>
    <w:p w:rsidR="00A11B93" w:rsidRPr="00D10BA7" w:rsidRDefault="00A11B93" w:rsidP="00A11B93">
      <w:pPr>
        <w:pStyle w:val="paragraph"/>
      </w:pPr>
      <w:r w:rsidRPr="00D10BA7">
        <w:tab/>
        <w:t>(</w:t>
      </w:r>
      <w:r w:rsidR="00C05933">
        <w:t>e</w:t>
      </w:r>
      <w:r w:rsidRPr="00D10BA7">
        <w:t>)</w:t>
      </w:r>
      <w:r w:rsidRPr="00D10BA7">
        <w:tab/>
        <w:t xml:space="preserve">the </w:t>
      </w:r>
      <w:r w:rsidR="00FA5043">
        <w:t>collection</w:t>
      </w:r>
      <w:r w:rsidRPr="00D10BA7">
        <w:t>, use</w:t>
      </w:r>
      <w:r>
        <w:t xml:space="preserve"> or</w:t>
      </w:r>
      <w:r w:rsidRPr="00D10BA7">
        <w:t xml:space="preserve"> disclosure is for the purpose of, and only to the extent required for the purpose of:</w:t>
      </w:r>
    </w:p>
    <w:p w:rsidR="00A11B93" w:rsidRPr="00F9503A" w:rsidRDefault="00A11B93" w:rsidP="00A11B93">
      <w:pPr>
        <w:pStyle w:val="paragraphsub"/>
      </w:pPr>
      <w:r w:rsidRPr="00F9503A">
        <w:tab/>
        <w:t>(i)</w:t>
      </w:r>
      <w:r w:rsidRPr="00F9503A">
        <w:tab/>
        <w:t xml:space="preserve">investigating whether </w:t>
      </w:r>
      <w:r w:rsidR="008D56F2" w:rsidRPr="00F9503A">
        <w:t>this Part</w:t>
      </w:r>
      <w:r w:rsidRPr="00F9503A">
        <w:t xml:space="preserve"> has been contravened; or</w:t>
      </w:r>
    </w:p>
    <w:p w:rsidR="00A11B93" w:rsidRPr="00F9503A" w:rsidRDefault="00A11B93" w:rsidP="00A11B93">
      <w:pPr>
        <w:pStyle w:val="paragraphsub"/>
      </w:pPr>
      <w:r w:rsidRPr="00F9503A">
        <w:tab/>
        <w:t>(ii)</w:t>
      </w:r>
      <w:r w:rsidRPr="00F9503A">
        <w:tab/>
        <w:t xml:space="preserve">prosecuting a person for an offence against </w:t>
      </w:r>
      <w:r w:rsidR="008D56F2" w:rsidRPr="00F9503A">
        <w:t>this</w:t>
      </w:r>
      <w:bookmarkStart w:id="26" w:name="BK_S3P8L2C55"/>
      <w:bookmarkEnd w:id="26"/>
      <w:r w:rsidR="008D56F2" w:rsidRPr="00F9503A">
        <w:t xml:space="preserve"> Part</w:t>
      </w:r>
      <w:r w:rsidRPr="00F9503A">
        <w:t>; or</w:t>
      </w:r>
    </w:p>
    <w:p w:rsidR="008474E4" w:rsidRDefault="008474E4" w:rsidP="008474E4">
      <w:pPr>
        <w:pStyle w:val="paragraph"/>
      </w:pPr>
      <w:r w:rsidRPr="00D10BA7">
        <w:lastRenderedPageBreak/>
        <w:tab/>
        <w:t>(</w:t>
      </w:r>
      <w:r>
        <w:t>f</w:t>
      </w:r>
      <w:r w:rsidRPr="00D10BA7">
        <w:t>)</w:t>
      </w:r>
      <w:r w:rsidRPr="00D10BA7">
        <w:tab/>
        <w:t>in the case of a u</w:t>
      </w:r>
      <w:bookmarkStart w:id="27" w:name="BK_S3P8L3C24"/>
      <w:bookmarkEnd w:id="27"/>
      <w:r w:rsidRPr="00D10BA7">
        <w:t>se of COVID app data</w:t>
      </w:r>
      <w:r w:rsidR="00B063C0">
        <w:t xml:space="preserve"> by the </w:t>
      </w:r>
      <w:r w:rsidR="00B063C0" w:rsidRPr="002855B9">
        <w:t>data store administrator</w:t>
      </w:r>
      <w:r w:rsidRPr="00D10BA7">
        <w:t>—the use</w:t>
      </w:r>
      <w:r>
        <w:t xml:space="preserve"> </w:t>
      </w:r>
      <w:r w:rsidRPr="00D10BA7">
        <w:t xml:space="preserve">is for the purpose of, and only to the extent required for the purpose of, producing </w:t>
      </w:r>
      <w:r>
        <w:t>de</w:t>
      </w:r>
      <w:r w:rsidR="007E5B4C">
        <w:noBreakHyphen/>
      </w:r>
      <w:r>
        <w:t xml:space="preserve">identified </w:t>
      </w:r>
      <w:r w:rsidRPr="00D10BA7">
        <w:t xml:space="preserve">statistical information </w:t>
      </w:r>
      <w:r w:rsidR="00B063C0">
        <w:t xml:space="preserve">about the total number of registrations through </w:t>
      </w:r>
      <w:r w:rsidR="00B063C0" w:rsidRPr="00D10BA7">
        <w:t>COVIDSafe</w:t>
      </w:r>
      <w:r w:rsidR="00840592">
        <w:t>; or</w:t>
      </w:r>
    </w:p>
    <w:p w:rsidR="00D15B78" w:rsidRDefault="00D15B78" w:rsidP="00D15B78">
      <w:pPr>
        <w:pStyle w:val="paragraph"/>
      </w:pPr>
      <w:r>
        <w:tab/>
        <w:t>(</w:t>
      </w:r>
      <w:r w:rsidR="00405473">
        <w:t>g</w:t>
      </w:r>
      <w:r>
        <w:t>)</w:t>
      </w:r>
      <w:r>
        <w:tab/>
      </w:r>
      <w:r w:rsidR="00405473" w:rsidRPr="00D10BA7">
        <w:t>in the case of a u</w:t>
      </w:r>
      <w:bookmarkStart w:id="28" w:name="BK_S3P8L8C24"/>
      <w:bookmarkEnd w:id="28"/>
      <w:r w:rsidR="00405473" w:rsidRPr="00D10BA7">
        <w:t>se of COVID app data</w:t>
      </w:r>
      <w:r w:rsidR="00405473">
        <w:t xml:space="preserve"> that the </w:t>
      </w:r>
      <w:r w:rsidR="00405473" w:rsidRPr="002855B9">
        <w:t>data store administrator</w:t>
      </w:r>
      <w:r w:rsidR="00405473">
        <w:t xml:space="preserve"> is required by section </w:t>
      </w:r>
      <w:r w:rsidR="008234BE">
        <w:t>94L</w:t>
      </w:r>
      <w:r w:rsidR="00405473">
        <w:t xml:space="preserve"> to delete—the use consists of access by</w:t>
      </w:r>
      <w:r>
        <w:t xml:space="preserve"> the data store administrator </w:t>
      </w:r>
      <w:r w:rsidRPr="00D10BA7">
        <w:t>for the purpose of, and only to the extent required for the purpose of</w:t>
      </w:r>
      <w:r>
        <w:t>, confirming that the c</w:t>
      </w:r>
      <w:r w:rsidR="00840592">
        <w:t>orrect data is being deleted</w:t>
      </w:r>
      <w:r w:rsidR="008234BE">
        <w:t>.</w:t>
      </w:r>
    </w:p>
    <w:p w:rsidR="00FA5043" w:rsidRDefault="00FA5043" w:rsidP="00FA5043">
      <w:pPr>
        <w:pStyle w:val="subsection"/>
      </w:pPr>
      <w:r>
        <w:tab/>
        <w:t>(3)</w:t>
      </w:r>
      <w:r>
        <w:tab/>
        <w:t>Subsection (1) does not apply to the</w:t>
      </w:r>
      <w:r w:rsidR="00B063C0">
        <w:t xml:space="preserve"> </w:t>
      </w:r>
      <w:r>
        <w:t xml:space="preserve">collection of </w:t>
      </w:r>
      <w:r w:rsidRPr="00D10BA7">
        <w:t>COVID app data</w:t>
      </w:r>
      <w:r>
        <w:t xml:space="preserve"> if:</w:t>
      </w:r>
    </w:p>
    <w:p w:rsidR="00FA5043" w:rsidRDefault="00FA5043" w:rsidP="00FA5043">
      <w:pPr>
        <w:pStyle w:val="paragraph"/>
      </w:pPr>
      <w:r>
        <w:tab/>
        <w:t>(</w:t>
      </w:r>
      <w:r w:rsidR="00622BDF">
        <w:t>a</w:t>
      </w:r>
      <w:r>
        <w:t>)</w:t>
      </w:r>
      <w:r>
        <w:tab/>
        <w:t xml:space="preserve">the collection of the </w:t>
      </w:r>
      <w:r w:rsidRPr="00D10BA7">
        <w:t>COVID app data</w:t>
      </w:r>
      <w:r w:rsidR="00327D5B">
        <w:t>:</w:t>
      </w:r>
    </w:p>
    <w:p w:rsidR="00FA5043" w:rsidRDefault="00FA5043" w:rsidP="00FA5043">
      <w:pPr>
        <w:pStyle w:val="paragraphsub"/>
      </w:pPr>
      <w:r>
        <w:tab/>
        <w:t>(i)</w:t>
      </w:r>
      <w:r>
        <w:tab/>
        <w:t xml:space="preserve">occurs as part of the collection, at the same time, of data that is not </w:t>
      </w:r>
      <w:r w:rsidRPr="00D10BA7">
        <w:t>COVID app data</w:t>
      </w:r>
      <w:r>
        <w:t xml:space="preserve"> (</w:t>
      </w:r>
      <w:r w:rsidRPr="00012D8E">
        <w:rPr>
          <w:b/>
          <w:i/>
        </w:rPr>
        <w:t>non</w:t>
      </w:r>
      <w:r w:rsidR="007E5B4C">
        <w:rPr>
          <w:b/>
          <w:i/>
        </w:rPr>
        <w:noBreakHyphen/>
      </w:r>
      <w:r w:rsidRPr="00012D8E">
        <w:rPr>
          <w:b/>
          <w:i/>
        </w:rPr>
        <w:t>COVID app data</w:t>
      </w:r>
      <w:r>
        <w:t>); and</w:t>
      </w:r>
    </w:p>
    <w:p w:rsidR="00FA5043" w:rsidRDefault="00FA5043" w:rsidP="00FA5043">
      <w:pPr>
        <w:pStyle w:val="paragraphsub"/>
      </w:pPr>
      <w:r>
        <w:tab/>
        <w:t>(ii)</w:t>
      </w:r>
      <w:r>
        <w:tab/>
        <w:t xml:space="preserve">is incidental to the collection of the </w:t>
      </w:r>
      <w:r w:rsidRPr="00190F95">
        <w:rPr>
          <w:rFonts w:cstheme="minorHAnsi"/>
          <w:lang w:val="en-US"/>
        </w:rPr>
        <w:t>non</w:t>
      </w:r>
      <w:r w:rsidR="007E5B4C">
        <w:rPr>
          <w:rFonts w:cstheme="minorHAnsi"/>
          <w:lang w:val="en-US"/>
        </w:rPr>
        <w:noBreakHyphen/>
      </w:r>
      <w:r w:rsidRPr="00190F95">
        <w:rPr>
          <w:rFonts w:cstheme="minorHAnsi"/>
          <w:lang w:val="en-US"/>
        </w:rPr>
        <w:t>COVID app data</w:t>
      </w:r>
      <w:r>
        <w:t>; and</w:t>
      </w:r>
    </w:p>
    <w:p w:rsidR="00FA5043" w:rsidRDefault="00622BDF" w:rsidP="00FA5043">
      <w:pPr>
        <w:pStyle w:val="paragraph"/>
        <w:rPr>
          <w:rFonts w:cstheme="minorHAnsi"/>
          <w:lang w:val="en-US"/>
        </w:rPr>
      </w:pPr>
      <w:r>
        <w:tab/>
        <w:t>(b</w:t>
      </w:r>
      <w:r w:rsidR="00FA5043">
        <w:t>)</w:t>
      </w:r>
      <w:r w:rsidR="00FA5043">
        <w:tab/>
      </w:r>
      <w:r w:rsidR="00FA5043" w:rsidRPr="00190F95">
        <w:rPr>
          <w:rFonts w:cstheme="minorHAnsi"/>
          <w:lang w:val="en-US"/>
        </w:rPr>
        <w:t>the collection of the non</w:t>
      </w:r>
      <w:r w:rsidR="007E5B4C">
        <w:rPr>
          <w:rFonts w:cstheme="minorHAnsi"/>
          <w:lang w:val="en-US"/>
        </w:rPr>
        <w:noBreakHyphen/>
      </w:r>
      <w:r w:rsidR="00FA5043" w:rsidRPr="00190F95">
        <w:rPr>
          <w:rFonts w:cstheme="minorHAnsi"/>
          <w:lang w:val="en-US"/>
        </w:rPr>
        <w:t xml:space="preserve">COVID app data </w:t>
      </w:r>
      <w:r w:rsidR="00FA5043">
        <w:rPr>
          <w:rFonts w:cstheme="minorHAnsi"/>
          <w:lang w:val="en-US"/>
        </w:rPr>
        <w:t>i</w:t>
      </w:r>
      <w:r w:rsidR="00FA5043" w:rsidRPr="00190F95">
        <w:rPr>
          <w:rFonts w:cstheme="minorHAnsi"/>
          <w:lang w:val="en-US"/>
        </w:rPr>
        <w:t xml:space="preserve">s </w:t>
      </w:r>
      <w:r>
        <w:rPr>
          <w:rFonts w:cstheme="minorHAnsi"/>
          <w:lang w:val="en-US"/>
        </w:rPr>
        <w:t>permitted</w:t>
      </w:r>
      <w:r w:rsidR="00FA5043" w:rsidRPr="00190F95">
        <w:rPr>
          <w:rFonts w:cstheme="minorHAnsi"/>
          <w:lang w:val="en-US"/>
        </w:rPr>
        <w:t xml:space="preserve"> under an Australian law;</w:t>
      </w:r>
      <w:r w:rsidR="00FA5043">
        <w:rPr>
          <w:rFonts w:cstheme="minorHAnsi"/>
          <w:lang w:val="en-US"/>
        </w:rPr>
        <w:t xml:space="preserve"> and</w:t>
      </w:r>
    </w:p>
    <w:p w:rsidR="00FA5043" w:rsidRDefault="00622BDF" w:rsidP="00FA5043">
      <w:pPr>
        <w:pStyle w:val="paragraph"/>
        <w:rPr>
          <w:rFonts w:cstheme="minorHAnsi"/>
          <w:lang w:val="en-US"/>
        </w:rPr>
      </w:pPr>
      <w:r>
        <w:tab/>
        <w:t>(c</w:t>
      </w:r>
      <w:r w:rsidR="00FA5043">
        <w:t>)</w:t>
      </w:r>
      <w:r w:rsidR="00FA5043">
        <w:tab/>
      </w:r>
      <w:r w:rsidR="00FA5043" w:rsidRPr="00190F95">
        <w:rPr>
          <w:rFonts w:cstheme="minorHAnsi"/>
          <w:lang w:val="en-US"/>
        </w:rPr>
        <w:t>the COVID app data</w:t>
      </w:r>
      <w:r w:rsidR="00FA5043">
        <w:rPr>
          <w:rFonts w:cstheme="minorHAnsi"/>
          <w:lang w:val="en-US"/>
        </w:rPr>
        <w:t>:</w:t>
      </w:r>
    </w:p>
    <w:p w:rsidR="00FA5043" w:rsidRDefault="00FA5043" w:rsidP="00FA5043">
      <w:pPr>
        <w:pStyle w:val="paragraphsub"/>
        <w:rPr>
          <w:rFonts w:cstheme="minorHAnsi"/>
          <w:lang w:val="en-US"/>
        </w:rPr>
      </w:pPr>
      <w:r>
        <w:rPr>
          <w:lang w:val="en-US"/>
        </w:rPr>
        <w:tab/>
        <w:t>(i)</w:t>
      </w:r>
      <w:r>
        <w:rPr>
          <w:lang w:val="en-US"/>
        </w:rPr>
        <w:tab/>
      </w:r>
      <w:r>
        <w:rPr>
          <w:rFonts w:cstheme="minorHAnsi"/>
          <w:lang w:val="en-US"/>
        </w:rPr>
        <w:t>i</w:t>
      </w:r>
      <w:r w:rsidRPr="00190F95">
        <w:rPr>
          <w:rFonts w:cstheme="minorHAnsi"/>
          <w:lang w:val="en-US"/>
        </w:rPr>
        <w:t>s deleted as soon as practicable after the person bec</w:t>
      </w:r>
      <w:r>
        <w:rPr>
          <w:rFonts w:cstheme="minorHAnsi"/>
          <w:lang w:val="en-US"/>
        </w:rPr>
        <w:t>o</w:t>
      </w:r>
      <w:r w:rsidRPr="00190F95">
        <w:rPr>
          <w:rFonts w:cstheme="minorHAnsi"/>
          <w:lang w:val="en-US"/>
        </w:rPr>
        <w:t>me</w:t>
      </w:r>
      <w:r>
        <w:rPr>
          <w:rFonts w:cstheme="minorHAnsi"/>
          <w:lang w:val="en-US"/>
        </w:rPr>
        <w:t>s</w:t>
      </w:r>
      <w:r w:rsidRPr="00190F95">
        <w:rPr>
          <w:rFonts w:cstheme="minorHAnsi"/>
          <w:lang w:val="en-US"/>
        </w:rPr>
        <w:t xml:space="preserve"> a</w:t>
      </w:r>
      <w:r w:rsidR="00015EE5">
        <w:rPr>
          <w:rFonts w:cstheme="minorHAnsi"/>
          <w:lang w:val="en-US"/>
        </w:rPr>
        <w:t>ware that it had been collected; and</w:t>
      </w:r>
    </w:p>
    <w:p w:rsidR="00015EE5" w:rsidRDefault="00015EE5" w:rsidP="00015EE5">
      <w:pPr>
        <w:pStyle w:val="paragraphsub"/>
        <w:rPr>
          <w:rFonts w:cstheme="minorHAnsi"/>
          <w:lang w:val="en-US"/>
        </w:rPr>
      </w:pPr>
      <w:r>
        <w:rPr>
          <w:lang w:val="en-US"/>
        </w:rPr>
        <w:tab/>
        <w:t>(ii)</w:t>
      </w:r>
      <w:r>
        <w:rPr>
          <w:lang w:val="en-US"/>
        </w:rPr>
        <w:tab/>
      </w:r>
      <w:r>
        <w:rPr>
          <w:rFonts w:cstheme="minorHAnsi"/>
          <w:lang w:val="en-US"/>
        </w:rPr>
        <w:t>i</w:t>
      </w:r>
      <w:r w:rsidRPr="00190F95">
        <w:rPr>
          <w:rFonts w:cstheme="minorHAnsi"/>
          <w:lang w:val="en-US"/>
        </w:rPr>
        <w:t xml:space="preserve">s not </w:t>
      </w:r>
      <w:r>
        <w:rPr>
          <w:rFonts w:cstheme="minorHAnsi"/>
          <w:lang w:val="en-US"/>
        </w:rPr>
        <w:t xml:space="preserve">otherwise </w:t>
      </w:r>
      <w:r w:rsidRPr="00190F95">
        <w:rPr>
          <w:rFonts w:cstheme="minorHAnsi"/>
          <w:lang w:val="en-US"/>
        </w:rPr>
        <w:t>accessed, use</w:t>
      </w:r>
      <w:r w:rsidR="00AD1A17">
        <w:rPr>
          <w:rFonts w:cstheme="minorHAnsi"/>
          <w:lang w:val="en-US"/>
        </w:rPr>
        <w:t>d</w:t>
      </w:r>
      <w:r w:rsidRPr="00190F95">
        <w:rPr>
          <w:rFonts w:cstheme="minorHAnsi"/>
          <w:lang w:val="en-US"/>
        </w:rPr>
        <w:t xml:space="preserve"> or disclosed by the pe</w:t>
      </w:r>
      <w:r>
        <w:rPr>
          <w:rFonts w:cstheme="minorHAnsi"/>
          <w:lang w:val="en-US"/>
        </w:rPr>
        <w:t>rson after it was collected</w:t>
      </w:r>
      <w:r w:rsidR="008234BE">
        <w:rPr>
          <w:rFonts w:cstheme="minorHAnsi"/>
          <w:lang w:val="en-US"/>
        </w:rPr>
        <w:t>.</w:t>
      </w:r>
    </w:p>
    <w:p w:rsidR="00FA5043" w:rsidRPr="00D10BA7" w:rsidRDefault="00FA5043" w:rsidP="00FA5043">
      <w:pPr>
        <w:pStyle w:val="notetext"/>
      </w:pPr>
      <w:r w:rsidRPr="00D10BA7">
        <w:t>Note:</w:t>
      </w:r>
      <w:r w:rsidRPr="00D10BA7">
        <w:tab/>
      </w:r>
      <w:r>
        <w:t xml:space="preserve">A defendant </w:t>
      </w:r>
      <w:r w:rsidRPr="0087084E">
        <w:t>bears an evidential burden in relation to the matter</w:t>
      </w:r>
      <w:r>
        <w:t>s</w:t>
      </w:r>
      <w:r w:rsidRPr="0087084E">
        <w:t xml:space="preserve"> in </w:t>
      </w:r>
      <w:r w:rsidR="00CE22A8">
        <w:t xml:space="preserve">this </w:t>
      </w:r>
      <w:r w:rsidRPr="0087084E">
        <w:t>subsection: see subsection 13</w:t>
      </w:r>
      <w:r w:rsidR="008234BE">
        <w:t>.</w:t>
      </w:r>
      <w:r w:rsidRPr="0087084E">
        <w:t xml:space="preserve">3(3) of the </w:t>
      </w:r>
      <w:r w:rsidRPr="0087084E">
        <w:rPr>
          <w:i/>
        </w:rPr>
        <w:t>Criminal Code</w:t>
      </w:r>
      <w:r w:rsidR="008234BE">
        <w:t>.</w:t>
      </w:r>
    </w:p>
    <w:p w:rsidR="00AD1A17" w:rsidRDefault="00AD1A17" w:rsidP="00AD1A17">
      <w:pPr>
        <w:pStyle w:val="subsection"/>
        <w:rPr>
          <w:lang w:val="en-US"/>
        </w:rPr>
      </w:pPr>
      <w:r>
        <w:rPr>
          <w:lang w:val="en-US"/>
        </w:rPr>
        <w:tab/>
        <w:t>(4)</w:t>
      </w:r>
      <w:r>
        <w:rPr>
          <w:lang w:val="en-US"/>
        </w:rPr>
        <w:tab/>
        <w:t xml:space="preserve">The admissibility of the </w:t>
      </w:r>
      <w:r w:rsidRPr="00190F95">
        <w:rPr>
          <w:rFonts w:cstheme="minorHAnsi"/>
          <w:lang w:val="en-US"/>
        </w:rPr>
        <w:t>non</w:t>
      </w:r>
      <w:r w:rsidR="007E5B4C">
        <w:rPr>
          <w:rFonts w:cstheme="minorHAnsi"/>
          <w:lang w:val="en-US"/>
        </w:rPr>
        <w:noBreakHyphen/>
      </w:r>
      <w:r w:rsidRPr="00190F95">
        <w:rPr>
          <w:rFonts w:cstheme="minorHAnsi"/>
          <w:lang w:val="en-US"/>
        </w:rPr>
        <w:t>COVID app data</w:t>
      </w:r>
      <w:r>
        <w:rPr>
          <w:rFonts w:cstheme="minorHAnsi"/>
          <w:lang w:val="en-US"/>
        </w:rPr>
        <w:t xml:space="preserve"> as evidence in any proceedings is not affected by the </w:t>
      </w:r>
      <w:r w:rsidR="0018021D">
        <w:rPr>
          <w:rFonts w:cstheme="minorHAnsi"/>
          <w:lang w:val="en-US"/>
        </w:rPr>
        <w:t>incidental collection</w:t>
      </w:r>
      <w:r w:rsidR="009E66F8">
        <w:rPr>
          <w:rFonts w:cstheme="minorHAnsi"/>
          <w:lang w:val="en-US"/>
        </w:rPr>
        <w:t xml:space="preserve"> of the </w:t>
      </w:r>
      <w:r w:rsidR="009E66F8" w:rsidRPr="00190F95">
        <w:rPr>
          <w:rFonts w:cstheme="minorHAnsi"/>
          <w:lang w:val="en-US"/>
        </w:rPr>
        <w:t>COVID app data</w:t>
      </w:r>
      <w:r w:rsidR="009E66F8">
        <w:rPr>
          <w:rFonts w:cstheme="minorHAnsi"/>
          <w:lang w:val="en-US"/>
        </w:rPr>
        <w:t>,</w:t>
      </w:r>
      <w:r w:rsidR="0018021D">
        <w:rPr>
          <w:rFonts w:cstheme="minorHAnsi"/>
          <w:lang w:val="en-US"/>
        </w:rPr>
        <w:t xml:space="preserve"> or </w:t>
      </w:r>
      <w:r w:rsidR="009E66F8">
        <w:rPr>
          <w:rFonts w:cstheme="minorHAnsi"/>
          <w:lang w:val="en-US"/>
        </w:rPr>
        <w:t xml:space="preserve">by the </w:t>
      </w:r>
      <w:r w:rsidR="0018021D">
        <w:rPr>
          <w:rFonts w:cstheme="minorHAnsi"/>
          <w:lang w:val="en-US"/>
        </w:rPr>
        <w:t xml:space="preserve">subsequent </w:t>
      </w:r>
      <w:r>
        <w:rPr>
          <w:rFonts w:cstheme="minorHAnsi"/>
          <w:lang w:val="en-US"/>
        </w:rPr>
        <w:t xml:space="preserve">deletion of the </w:t>
      </w:r>
      <w:r w:rsidRPr="00190F95">
        <w:rPr>
          <w:rFonts w:cstheme="minorHAnsi"/>
          <w:lang w:val="en-US"/>
        </w:rPr>
        <w:t>COVID app data</w:t>
      </w:r>
      <w:r>
        <w:rPr>
          <w:rFonts w:cstheme="minorHAnsi"/>
          <w:lang w:val="en-US"/>
        </w:rPr>
        <w:t xml:space="preserve"> as required by subparagraph (3)(c)(i)</w:t>
      </w:r>
      <w:r w:rsidR="008234BE">
        <w:rPr>
          <w:rFonts w:cstheme="minorHAnsi"/>
          <w:lang w:val="en-US"/>
        </w:rPr>
        <w:t>.</w:t>
      </w:r>
    </w:p>
    <w:p w:rsidR="00A11B93" w:rsidRPr="00D10BA7" w:rsidRDefault="00A11B93" w:rsidP="00A11B93">
      <w:pPr>
        <w:pStyle w:val="subsection"/>
      </w:pPr>
      <w:r w:rsidRPr="00D10BA7">
        <w:tab/>
        <w:t>(</w:t>
      </w:r>
      <w:r w:rsidR="009501AD">
        <w:t>5</w:t>
      </w:r>
      <w:r w:rsidRPr="00D10BA7">
        <w:t>)</w:t>
      </w:r>
      <w:r w:rsidRPr="00D10BA7">
        <w:tab/>
      </w:r>
      <w:r w:rsidRPr="00D10BA7">
        <w:rPr>
          <w:b/>
          <w:i/>
        </w:rPr>
        <w:t>COVID app data</w:t>
      </w:r>
      <w:r w:rsidRPr="00D10BA7">
        <w:t xml:space="preserve"> is data relating to a person that:</w:t>
      </w:r>
    </w:p>
    <w:p w:rsidR="00A11B93" w:rsidRPr="00D10BA7" w:rsidRDefault="00A11B93" w:rsidP="00A11B93">
      <w:pPr>
        <w:pStyle w:val="paragraph"/>
      </w:pPr>
      <w:r w:rsidRPr="00D10BA7">
        <w:tab/>
        <w:t>(a)</w:t>
      </w:r>
      <w:r w:rsidRPr="00D10BA7">
        <w:tab/>
        <w:t>has been collected or generated</w:t>
      </w:r>
      <w:r w:rsidR="00C7704C">
        <w:t xml:space="preserve"> (including before the commencement of this Part)</w:t>
      </w:r>
      <w:r w:rsidRPr="00D10BA7">
        <w:t xml:space="preserve"> through the operation of </w:t>
      </w:r>
      <w:r w:rsidRPr="00C7704C">
        <w:t>COVIDSafe</w:t>
      </w:r>
      <w:r w:rsidRPr="00D10BA7">
        <w:t>; and</w:t>
      </w:r>
    </w:p>
    <w:p w:rsidR="00552C71" w:rsidRDefault="00A11B93" w:rsidP="00A11B93">
      <w:pPr>
        <w:pStyle w:val="paragraph"/>
      </w:pPr>
      <w:r w:rsidRPr="00D10BA7">
        <w:tab/>
        <w:t>(b)</w:t>
      </w:r>
      <w:r w:rsidRPr="00D10BA7">
        <w:tab/>
      </w:r>
      <w:r w:rsidR="00552C71">
        <w:t>either:</w:t>
      </w:r>
    </w:p>
    <w:p w:rsidR="00552C71" w:rsidRDefault="00552C71" w:rsidP="00552C71">
      <w:pPr>
        <w:pStyle w:val="paragraphsub"/>
      </w:pPr>
      <w:r>
        <w:tab/>
        <w:t>(i)</w:t>
      </w:r>
      <w:r>
        <w:tab/>
        <w:t>is registration data; or</w:t>
      </w:r>
    </w:p>
    <w:p w:rsidR="00A11B93" w:rsidRPr="00D10BA7" w:rsidRDefault="00552C71" w:rsidP="00552C71">
      <w:pPr>
        <w:pStyle w:val="paragraphsub"/>
      </w:pPr>
      <w:r>
        <w:lastRenderedPageBreak/>
        <w:tab/>
        <w:t>(ii)</w:t>
      </w:r>
      <w:r>
        <w:tab/>
      </w:r>
      <w:r w:rsidR="00A11B93" w:rsidRPr="00D10BA7">
        <w:t>is</w:t>
      </w:r>
      <w:r w:rsidR="00C7704C">
        <w:t xml:space="preserve"> stored</w:t>
      </w:r>
      <w:r w:rsidR="00A11B93" w:rsidRPr="00D10BA7">
        <w:t>, or has been stored</w:t>
      </w:r>
      <w:r w:rsidR="00C7704C">
        <w:t xml:space="preserve"> (including before the commencement of this Part),</w:t>
      </w:r>
      <w:r w:rsidR="00A11B93" w:rsidRPr="00D10BA7">
        <w:t xml:space="preserve"> on a </w:t>
      </w:r>
      <w:r w:rsidR="00DD3CA9">
        <w:t>communication device</w:t>
      </w:r>
      <w:r w:rsidR="008234BE">
        <w:t>.</w:t>
      </w:r>
    </w:p>
    <w:p w:rsidR="00265C32" w:rsidRDefault="00A11B93" w:rsidP="00A11B93">
      <w:pPr>
        <w:pStyle w:val="subsection2"/>
      </w:pPr>
      <w:r w:rsidRPr="00265C32">
        <w:t>However, it does not include</w:t>
      </w:r>
      <w:r w:rsidR="00265C32">
        <w:t>:</w:t>
      </w:r>
    </w:p>
    <w:p w:rsidR="00265C32" w:rsidRDefault="00265C32" w:rsidP="00265C32">
      <w:pPr>
        <w:pStyle w:val="paragraph"/>
      </w:pPr>
      <w:r>
        <w:tab/>
        <w:t>(c)</w:t>
      </w:r>
      <w:r>
        <w:tab/>
      </w:r>
      <w:r w:rsidRPr="00265C32">
        <w:t>information obtained, from a source other than directly from the National COVIDSafe Data Store, in the course of undertaking contact tracing by a person employed by, or in the service of, a State or Territory health authority</w:t>
      </w:r>
      <w:r>
        <w:t>; or</w:t>
      </w:r>
    </w:p>
    <w:p w:rsidR="00B41EBA" w:rsidRDefault="00265C32" w:rsidP="00265C32">
      <w:pPr>
        <w:pStyle w:val="paragraph"/>
      </w:pPr>
      <w:r>
        <w:tab/>
        <w:t>(d)</w:t>
      </w:r>
      <w:r>
        <w:tab/>
      </w:r>
      <w:r w:rsidR="008101AC">
        <w:t>de</w:t>
      </w:r>
      <w:r w:rsidR="007E5B4C">
        <w:noBreakHyphen/>
      </w:r>
      <w:r w:rsidR="008101AC">
        <w:t xml:space="preserve">identified </w:t>
      </w:r>
      <w:r w:rsidR="008101AC" w:rsidRPr="00D10BA7">
        <w:t xml:space="preserve">statistical information </w:t>
      </w:r>
      <w:r w:rsidR="008101AC">
        <w:t xml:space="preserve">about the total number of registrations through </w:t>
      </w:r>
      <w:r w:rsidR="008101AC" w:rsidRPr="00D10BA7">
        <w:t>COVIDSafe</w:t>
      </w:r>
      <w:r w:rsidR="008101AC">
        <w:t xml:space="preserve"> </w:t>
      </w:r>
      <w:r>
        <w:t xml:space="preserve">that is </w:t>
      </w:r>
      <w:r w:rsidR="008101AC">
        <w:t>produced</w:t>
      </w:r>
      <w:r w:rsidR="00B41EBA">
        <w:t xml:space="preserve"> by:</w:t>
      </w:r>
    </w:p>
    <w:p w:rsidR="00B41EBA" w:rsidRDefault="00B41EBA" w:rsidP="00B41EBA">
      <w:pPr>
        <w:pStyle w:val="paragraphsub"/>
      </w:pPr>
      <w:r>
        <w:tab/>
        <w:t>(i)</w:t>
      </w:r>
      <w:r>
        <w:tab/>
      </w:r>
      <w:r w:rsidRPr="002855B9">
        <w:t>an officer</w:t>
      </w:r>
      <w:r>
        <w:t xml:space="preserve"> or </w:t>
      </w:r>
      <w:r w:rsidRPr="002855B9">
        <w:t>employee</w:t>
      </w:r>
      <w:r>
        <w:t xml:space="preserve"> </w:t>
      </w:r>
      <w:r w:rsidRPr="002855B9">
        <w:t>of the data store administrator</w:t>
      </w:r>
      <w:r>
        <w:t>; or</w:t>
      </w:r>
    </w:p>
    <w:p w:rsidR="00B41EBA" w:rsidRDefault="00B41EBA" w:rsidP="00B41EBA">
      <w:pPr>
        <w:pStyle w:val="paragraphsub"/>
      </w:pPr>
      <w:r>
        <w:tab/>
        <w:t>(ii)</w:t>
      </w:r>
      <w:r>
        <w:tab/>
        <w:t xml:space="preserve">a contracted service provider for a government contract with the </w:t>
      </w:r>
      <w:r w:rsidRPr="002855B9">
        <w:t>data store administrator</w:t>
      </w:r>
      <w:r w:rsidR="008234BE">
        <w:t>.</w:t>
      </w:r>
    </w:p>
    <w:p w:rsidR="00A11B93" w:rsidRPr="00D10BA7" w:rsidRDefault="00A11B93" w:rsidP="00A11B93">
      <w:pPr>
        <w:pStyle w:val="subsection"/>
      </w:pPr>
      <w:r w:rsidRPr="00D10BA7">
        <w:tab/>
        <w:t>(</w:t>
      </w:r>
      <w:r w:rsidR="009501AD">
        <w:t>6</w:t>
      </w:r>
      <w:r w:rsidRPr="00D10BA7">
        <w:t>)</w:t>
      </w:r>
      <w:r w:rsidRPr="00D10BA7">
        <w:tab/>
      </w:r>
      <w:r w:rsidRPr="00D10BA7">
        <w:rPr>
          <w:b/>
          <w:i/>
        </w:rPr>
        <w:t xml:space="preserve">Contact tracing </w:t>
      </w:r>
      <w:r w:rsidRPr="00D10BA7">
        <w:t>is the process of identifying persons who have been in contact with a person who has tested positive for the coronavirus known as COVID</w:t>
      </w:r>
      <w:r w:rsidR="007E5B4C">
        <w:noBreakHyphen/>
      </w:r>
      <w:r w:rsidRPr="00D10BA7">
        <w:t>19, and includes:</w:t>
      </w:r>
    </w:p>
    <w:p w:rsidR="00A11B93" w:rsidRPr="00D10BA7" w:rsidRDefault="00A11B93" w:rsidP="00A11B93">
      <w:pPr>
        <w:pStyle w:val="paragraph"/>
      </w:pPr>
      <w:r w:rsidRPr="00D10BA7">
        <w:tab/>
        <w:t>(a)</w:t>
      </w:r>
      <w:r w:rsidRPr="00D10BA7">
        <w:tab/>
        <w:t>notifying a person that the person has been in contact with a person who has tested positive for the coronavirus known as COVID</w:t>
      </w:r>
      <w:r w:rsidR="007E5B4C">
        <w:noBreakHyphen/>
      </w:r>
      <w:r w:rsidRPr="00D10BA7">
        <w:t>19; and</w:t>
      </w:r>
    </w:p>
    <w:p w:rsidR="00A11B93" w:rsidRPr="00D10BA7" w:rsidRDefault="00A11B93" w:rsidP="00A11B93">
      <w:pPr>
        <w:pStyle w:val="paragraph"/>
      </w:pPr>
      <w:r w:rsidRPr="00D10BA7">
        <w:tab/>
        <w:t>(b)</w:t>
      </w:r>
      <w:r w:rsidRPr="00D10BA7">
        <w:tab/>
        <w:t xml:space="preserve">notifying a person who is </w:t>
      </w:r>
      <w:r w:rsidR="0080332B">
        <w:t>a</w:t>
      </w:r>
      <w:r w:rsidR="00250574">
        <w:t xml:space="preserve"> parent</w:t>
      </w:r>
      <w:bookmarkStart w:id="29" w:name="BK_S3P9L23C40"/>
      <w:bookmarkEnd w:id="29"/>
      <w:r w:rsidR="00250574">
        <w:t>, guardian or carer of</w:t>
      </w:r>
      <w:r w:rsidRPr="00D10BA7">
        <w:t xml:space="preserve"> another person that the other person has been in contact with a person who has tested positive for the coronavirus known as COVID</w:t>
      </w:r>
      <w:r w:rsidR="007E5B4C">
        <w:noBreakHyphen/>
      </w:r>
      <w:r w:rsidRPr="00D10BA7">
        <w:t>19; and</w:t>
      </w:r>
    </w:p>
    <w:p w:rsidR="00A11B93" w:rsidRPr="00D10BA7" w:rsidRDefault="00A11B93" w:rsidP="00A11B93">
      <w:pPr>
        <w:pStyle w:val="paragraph"/>
      </w:pPr>
      <w:r w:rsidRPr="00D10BA7">
        <w:tab/>
        <w:t>(c)</w:t>
      </w:r>
      <w:r w:rsidRPr="00D10BA7">
        <w:tab/>
        <w:t>providing information and advice</w:t>
      </w:r>
      <w:r>
        <w:t xml:space="preserve"> </w:t>
      </w:r>
      <w:r w:rsidRPr="00D10BA7">
        <w:t>to a person who:</w:t>
      </w:r>
    </w:p>
    <w:p w:rsidR="00A11B93" w:rsidRPr="00D10BA7" w:rsidRDefault="00A11B93" w:rsidP="00A11B93">
      <w:pPr>
        <w:pStyle w:val="paragraphsub"/>
      </w:pPr>
      <w:r w:rsidRPr="00D10BA7">
        <w:tab/>
        <w:t>(i)</w:t>
      </w:r>
      <w:r w:rsidRPr="00D10BA7">
        <w:tab/>
        <w:t>has tested positive for the coronavirus known as COVID</w:t>
      </w:r>
      <w:r w:rsidR="007E5B4C">
        <w:noBreakHyphen/>
      </w:r>
      <w:r w:rsidRPr="00D10BA7">
        <w:t>19; or</w:t>
      </w:r>
    </w:p>
    <w:p w:rsidR="00A11B93" w:rsidRPr="00D10BA7" w:rsidRDefault="00A11B93" w:rsidP="00A11B93">
      <w:pPr>
        <w:pStyle w:val="paragraphsub"/>
      </w:pPr>
      <w:r w:rsidRPr="00D10BA7">
        <w:tab/>
        <w:t>(ii)</w:t>
      </w:r>
      <w:r w:rsidRPr="00D10BA7">
        <w:tab/>
        <w:t xml:space="preserve">is </w:t>
      </w:r>
      <w:r w:rsidR="0080332B">
        <w:t xml:space="preserve">a </w:t>
      </w:r>
      <w:r w:rsidR="00250574">
        <w:t>parent, guardian or carer</w:t>
      </w:r>
      <w:r w:rsidR="0080332B" w:rsidRPr="00D10BA7">
        <w:t xml:space="preserve"> </w:t>
      </w:r>
      <w:r w:rsidR="00E94FCF">
        <w:t>o</w:t>
      </w:r>
      <w:r w:rsidR="0080332B" w:rsidRPr="00D10BA7">
        <w:t>f</w:t>
      </w:r>
      <w:r w:rsidRPr="00D10BA7">
        <w:t xml:space="preserve"> another person who has tested positive for the coronavirus known as COVID</w:t>
      </w:r>
      <w:r w:rsidR="007E5B4C">
        <w:noBreakHyphen/>
      </w:r>
      <w:r w:rsidRPr="00D10BA7">
        <w:t>19; or</w:t>
      </w:r>
    </w:p>
    <w:p w:rsidR="00A11B93" w:rsidRPr="00D10BA7" w:rsidRDefault="00A11B93" w:rsidP="00A11B93">
      <w:pPr>
        <w:pStyle w:val="paragraphsub"/>
      </w:pPr>
      <w:r w:rsidRPr="00D10BA7">
        <w:tab/>
        <w:t>(iii)</w:t>
      </w:r>
      <w:r w:rsidRPr="00D10BA7">
        <w:tab/>
        <w:t>has been in contact with a person who has tested positive for the coronavirus known as COVID</w:t>
      </w:r>
      <w:r w:rsidR="007E5B4C">
        <w:noBreakHyphen/>
      </w:r>
      <w:r w:rsidRPr="00D10BA7">
        <w:t>19; or</w:t>
      </w:r>
    </w:p>
    <w:p w:rsidR="00A11B93" w:rsidRDefault="00A11B93" w:rsidP="00A11B93">
      <w:pPr>
        <w:pStyle w:val="paragraphsub"/>
      </w:pPr>
      <w:r w:rsidRPr="00D10BA7">
        <w:tab/>
        <w:t>(iv)</w:t>
      </w:r>
      <w:r w:rsidRPr="00D10BA7">
        <w:tab/>
        <w:t xml:space="preserve">is </w:t>
      </w:r>
      <w:r w:rsidR="0080332B">
        <w:t>a</w:t>
      </w:r>
      <w:r w:rsidR="00250574">
        <w:t xml:space="preserve"> parent, guardian or carer</w:t>
      </w:r>
      <w:r w:rsidR="00E94FCF">
        <w:t xml:space="preserve"> of</w:t>
      </w:r>
      <w:r w:rsidRPr="00D10BA7">
        <w:t xml:space="preserve"> another person who has been in contact with a person who has tested positive for the coronavirus known as COVID</w:t>
      </w:r>
      <w:r w:rsidR="007E5B4C">
        <w:noBreakHyphen/>
      </w:r>
      <w:r w:rsidRPr="00D10BA7">
        <w:t>19</w:t>
      </w:r>
      <w:r w:rsidR="008234BE">
        <w:t>.</w:t>
      </w:r>
    </w:p>
    <w:p w:rsidR="00A11B93" w:rsidRPr="00D10BA7" w:rsidRDefault="008234BE" w:rsidP="00A11B93">
      <w:pPr>
        <w:pStyle w:val="ActHead5"/>
      </w:pPr>
      <w:bookmarkStart w:id="30" w:name="_Toc40698599"/>
      <w:r w:rsidRPr="001732B8">
        <w:rPr>
          <w:rStyle w:val="CharSectno"/>
        </w:rPr>
        <w:lastRenderedPageBreak/>
        <w:t>94E</w:t>
      </w:r>
      <w:r w:rsidR="00A11B93" w:rsidRPr="00D10BA7">
        <w:t xml:space="preserve">  </w:t>
      </w:r>
      <w:r w:rsidR="00462454" w:rsidRPr="00D10BA7">
        <w:t xml:space="preserve">COVID app data on </w:t>
      </w:r>
      <w:r w:rsidR="00DD3CA9">
        <w:t>communication device</w:t>
      </w:r>
      <w:r w:rsidR="00462454" w:rsidRPr="00D10BA7">
        <w:t>s</w:t>
      </w:r>
      <w:bookmarkEnd w:id="30"/>
    </w:p>
    <w:p w:rsidR="00946161" w:rsidRDefault="00946161" w:rsidP="00A11B93">
      <w:pPr>
        <w:pStyle w:val="subsection"/>
      </w:pPr>
      <w:r w:rsidRPr="00D10BA7">
        <w:tab/>
      </w:r>
      <w:r w:rsidRPr="00D10BA7">
        <w:tab/>
        <w:t>A person</w:t>
      </w:r>
      <w:r>
        <w:t xml:space="preserve"> commits an offence if:</w:t>
      </w:r>
    </w:p>
    <w:p w:rsidR="00946161" w:rsidRDefault="00946161" w:rsidP="00946161">
      <w:pPr>
        <w:pStyle w:val="paragraph"/>
      </w:pPr>
      <w:r>
        <w:tab/>
        <w:t>(a)</w:t>
      </w:r>
      <w:r>
        <w:tab/>
        <w:t xml:space="preserve">the person </w:t>
      </w:r>
      <w:r w:rsidRPr="00D10BA7">
        <w:t>upload</w:t>
      </w:r>
      <w:r>
        <w:t>s</w:t>
      </w:r>
      <w:r w:rsidR="003F799D">
        <w:t>, or causes to be uploaded,</w:t>
      </w:r>
      <w:r w:rsidRPr="00D10BA7">
        <w:t xml:space="preserve"> data from a </w:t>
      </w:r>
      <w:r w:rsidR="00DD3CA9">
        <w:t>communication device</w:t>
      </w:r>
      <w:r w:rsidRPr="00D10BA7">
        <w:t xml:space="preserve"> to the National </w:t>
      </w:r>
      <w:r>
        <w:t>COVID</w:t>
      </w:r>
      <w:r w:rsidRPr="00D10BA7">
        <w:t xml:space="preserve">Safe </w:t>
      </w:r>
      <w:r>
        <w:t>Data S</w:t>
      </w:r>
      <w:r w:rsidRPr="00D10BA7">
        <w:t>tore</w:t>
      </w:r>
      <w:r>
        <w:t>; and</w:t>
      </w:r>
    </w:p>
    <w:p w:rsidR="0009193D" w:rsidRDefault="0009193D" w:rsidP="0009193D">
      <w:pPr>
        <w:pStyle w:val="paragraph"/>
      </w:pPr>
      <w:r>
        <w:tab/>
        <w:t>(b)</w:t>
      </w:r>
      <w:r>
        <w:tab/>
        <w:t xml:space="preserve">the data is </w:t>
      </w:r>
      <w:r w:rsidRPr="00D10BA7">
        <w:t>COVID app data</w:t>
      </w:r>
      <w:r>
        <w:t>; and</w:t>
      </w:r>
    </w:p>
    <w:p w:rsidR="0027283C" w:rsidRDefault="0027283C" w:rsidP="00946161">
      <w:pPr>
        <w:pStyle w:val="paragraph"/>
      </w:pPr>
      <w:r>
        <w:tab/>
        <w:t>(</w:t>
      </w:r>
      <w:r w:rsidR="0009193D">
        <w:t>c</w:t>
      </w:r>
      <w:r>
        <w:t>)</w:t>
      </w:r>
      <w:r>
        <w:tab/>
        <w:t>consent to the upload has not been given by:</w:t>
      </w:r>
    </w:p>
    <w:p w:rsidR="0027283C" w:rsidRDefault="0027283C" w:rsidP="0027283C">
      <w:pPr>
        <w:pStyle w:val="paragraphsub"/>
      </w:pPr>
      <w:r>
        <w:tab/>
        <w:t>(i)</w:t>
      </w:r>
      <w:r>
        <w:tab/>
      </w:r>
      <w:r w:rsidR="0003309A">
        <w:t>t</w:t>
      </w:r>
      <w:r w:rsidR="007C0E82">
        <w:t>he COVIDSafe user in relation to that device</w:t>
      </w:r>
      <w:r>
        <w:t>; or</w:t>
      </w:r>
    </w:p>
    <w:p w:rsidR="0003309A" w:rsidRDefault="0027283C" w:rsidP="0027283C">
      <w:pPr>
        <w:pStyle w:val="paragraphsub"/>
      </w:pPr>
      <w:r>
        <w:tab/>
        <w:t>(ii)</w:t>
      </w:r>
      <w:r>
        <w:tab/>
      </w:r>
      <w:r w:rsidR="001C657B">
        <w:t>if the COVIDSafe user is unable to give consent</w:t>
      </w:r>
      <w:r w:rsidR="0003309A">
        <w:t>—a parent, guardian or carer of</w:t>
      </w:r>
      <w:r w:rsidR="0003309A" w:rsidRPr="00D10BA7">
        <w:t xml:space="preserve"> </w:t>
      </w:r>
      <w:r w:rsidR="0003309A">
        <w:t>the COVIDSafe user;</w:t>
      </w:r>
      <w:r w:rsidR="001C657B">
        <w:t xml:space="preserve"> or</w:t>
      </w:r>
    </w:p>
    <w:p w:rsidR="0003309A" w:rsidRDefault="0003309A" w:rsidP="0003309A">
      <w:pPr>
        <w:pStyle w:val="paragraphsub"/>
      </w:pPr>
      <w:r>
        <w:tab/>
        <w:t>(iii)</w:t>
      </w:r>
      <w:r>
        <w:tab/>
        <w:t>if the COVIDSafe user has requested a parent, guardian or carer of</w:t>
      </w:r>
      <w:r w:rsidRPr="00D10BA7">
        <w:t xml:space="preserve"> </w:t>
      </w:r>
      <w:r>
        <w:t>the COVIDSafe user to act on the COVIDSafe user’s behalf—that parent, guardian or carer</w:t>
      </w:r>
      <w:r w:rsidR="008234BE">
        <w:t>.</w:t>
      </w:r>
    </w:p>
    <w:p w:rsidR="00900036" w:rsidRPr="00A11B93" w:rsidRDefault="00900036" w:rsidP="00900036">
      <w:pPr>
        <w:pStyle w:val="Penalty"/>
      </w:pPr>
      <w:r>
        <w:t>Penalty:</w:t>
      </w:r>
      <w:r>
        <w:tab/>
      </w:r>
      <w:r w:rsidRPr="008D56F2">
        <w:t>Imprisonment for 5 years or 300 penalty units, or both</w:t>
      </w:r>
      <w:r w:rsidR="008234BE">
        <w:t>.</w:t>
      </w:r>
    </w:p>
    <w:p w:rsidR="00462454" w:rsidRPr="00D10BA7" w:rsidRDefault="008234BE" w:rsidP="00462454">
      <w:pPr>
        <w:pStyle w:val="ActHead5"/>
      </w:pPr>
      <w:bookmarkStart w:id="31" w:name="_Toc40698600"/>
      <w:r w:rsidRPr="001732B8">
        <w:rPr>
          <w:rStyle w:val="CharSectno"/>
        </w:rPr>
        <w:t>94F</w:t>
      </w:r>
      <w:r w:rsidR="00462454" w:rsidRPr="00D10BA7">
        <w:t xml:space="preserve">  COVID app data in the National </w:t>
      </w:r>
      <w:r w:rsidR="00462454">
        <w:t>COVID</w:t>
      </w:r>
      <w:r w:rsidR="00462454" w:rsidRPr="00D10BA7">
        <w:t xml:space="preserve">Safe </w:t>
      </w:r>
      <w:r w:rsidR="00462454">
        <w:t>Data S</w:t>
      </w:r>
      <w:r w:rsidR="00462454" w:rsidRPr="00D10BA7">
        <w:t>tore</w:t>
      </w:r>
      <w:bookmarkEnd w:id="31"/>
    </w:p>
    <w:p w:rsidR="0009193D" w:rsidRDefault="007F53C8" w:rsidP="007F53C8">
      <w:pPr>
        <w:pStyle w:val="subsection"/>
      </w:pPr>
      <w:r w:rsidRPr="00D10BA7">
        <w:tab/>
        <w:t>(1)</w:t>
      </w:r>
      <w:r w:rsidRPr="00D10BA7">
        <w:tab/>
        <w:t>A person</w:t>
      </w:r>
      <w:r>
        <w:t xml:space="preserve"> commits an offence if</w:t>
      </w:r>
      <w:r w:rsidR="0009193D">
        <w:t>:</w:t>
      </w:r>
    </w:p>
    <w:p w:rsidR="0009193D" w:rsidRDefault="0009193D" w:rsidP="0009193D">
      <w:pPr>
        <w:pStyle w:val="paragraph"/>
      </w:pPr>
      <w:r>
        <w:tab/>
        <w:t>(a)</w:t>
      </w:r>
      <w:r>
        <w:tab/>
        <w:t xml:space="preserve">the person </w:t>
      </w:r>
      <w:r w:rsidRPr="00D10BA7">
        <w:t>retain</w:t>
      </w:r>
      <w:r>
        <w:t>s data</w:t>
      </w:r>
      <w:r w:rsidRPr="00D10BA7">
        <w:t xml:space="preserve"> on a database outside Australia</w:t>
      </w:r>
      <w:r>
        <w:t>; and</w:t>
      </w:r>
    </w:p>
    <w:p w:rsidR="0009193D" w:rsidRDefault="0009193D" w:rsidP="0009193D">
      <w:pPr>
        <w:pStyle w:val="paragraph"/>
      </w:pPr>
      <w:r>
        <w:tab/>
        <w:t>(b)</w:t>
      </w:r>
      <w:r>
        <w:tab/>
        <w:t xml:space="preserve">the data is </w:t>
      </w:r>
      <w:r w:rsidRPr="00D10BA7">
        <w:t>COVID app data</w:t>
      </w:r>
      <w:r>
        <w:t xml:space="preserve"> that has been</w:t>
      </w:r>
      <w:r w:rsidRPr="00D10BA7">
        <w:t xml:space="preserve"> uploaded from a </w:t>
      </w:r>
      <w:r w:rsidR="00DD3CA9">
        <w:t>communication device</w:t>
      </w:r>
      <w:r w:rsidRPr="00D10BA7">
        <w:t xml:space="preserve"> to the National </w:t>
      </w:r>
      <w:r>
        <w:t>COVID</w:t>
      </w:r>
      <w:r w:rsidRPr="00D10BA7">
        <w:t xml:space="preserve">Safe </w:t>
      </w:r>
      <w:r>
        <w:t>Data S</w:t>
      </w:r>
      <w:r w:rsidRPr="00D10BA7">
        <w:t>tore</w:t>
      </w:r>
      <w:r w:rsidR="008234BE">
        <w:t>.</w:t>
      </w:r>
    </w:p>
    <w:p w:rsidR="007F53C8" w:rsidRDefault="007F53C8" w:rsidP="007F53C8">
      <w:pPr>
        <w:pStyle w:val="Penalty"/>
      </w:pPr>
      <w:r>
        <w:t>Penalty:</w:t>
      </w:r>
      <w:r>
        <w:tab/>
      </w:r>
      <w:r w:rsidRPr="008D56F2">
        <w:t>Imprisonment for 5 years or 300 penalty units, or both</w:t>
      </w:r>
      <w:r w:rsidR="008234BE">
        <w:t>.</w:t>
      </w:r>
    </w:p>
    <w:p w:rsidR="0009193D" w:rsidRDefault="007F53C8" w:rsidP="007F53C8">
      <w:pPr>
        <w:pStyle w:val="subsection"/>
      </w:pPr>
      <w:r>
        <w:tab/>
        <w:t>(2</w:t>
      </w:r>
      <w:r w:rsidRPr="00D10BA7">
        <w:t>)</w:t>
      </w:r>
      <w:r w:rsidRPr="00D10BA7">
        <w:tab/>
        <w:t>A person</w:t>
      </w:r>
      <w:r>
        <w:t xml:space="preserve"> commits an offence if</w:t>
      </w:r>
      <w:r w:rsidR="0009193D">
        <w:t>:</w:t>
      </w:r>
    </w:p>
    <w:p w:rsidR="0009193D" w:rsidRDefault="0009193D" w:rsidP="0009193D">
      <w:pPr>
        <w:pStyle w:val="paragraph"/>
      </w:pPr>
      <w:r>
        <w:tab/>
        <w:t>(a)</w:t>
      </w:r>
      <w:r>
        <w:tab/>
        <w:t>the person discloses data</w:t>
      </w:r>
      <w:r w:rsidRPr="00D10BA7">
        <w:t xml:space="preserve"> </w:t>
      </w:r>
      <w:r>
        <w:t>to another person</w:t>
      </w:r>
      <w:r w:rsidRPr="00D10BA7">
        <w:t xml:space="preserve"> </w:t>
      </w:r>
      <w:r w:rsidR="00CC72B7">
        <w:t xml:space="preserve">who is </w:t>
      </w:r>
      <w:r w:rsidRPr="00D10BA7">
        <w:t>outside Australia</w:t>
      </w:r>
      <w:r>
        <w:t>; and</w:t>
      </w:r>
    </w:p>
    <w:p w:rsidR="0009193D" w:rsidRDefault="0009193D" w:rsidP="0009193D">
      <w:pPr>
        <w:pStyle w:val="paragraph"/>
      </w:pPr>
      <w:r>
        <w:tab/>
        <w:t>(b)</w:t>
      </w:r>
      <w:r>
        <w:tab/>
        <w:t xml:space="preserve">the data is </w:t>
      </w:r>
      <w:r w:rsidRPr="00D10BA7">
        <w:t>COVID app data</w:t>
      </w:r>
      <w:r>
        <w:t xml:space="preserve"> that has been</w:t>
      </w:r>
      <w:r w:rsidRPr="00D10BA7">
        <w:t xml:space="preserve"> uploaded from a </w:t>
      </w:r>
      <w:r w:rsidR="00DD3CA9">
        <w:t>communication device</w:t>
      </w:r>
      <w:r w:rsidRPr="00D10BA7">
        <w:t xml:space="preserve"> to the National </w:t>
      </w:r>
      <w:r>
        <w:t>COVID</w:t>
      </w:r>
      <w:r w:rsidRPr="00D10BA7">
        <w:t xml:space="preserve">Safe </w:t>
      </w:r>
      <w:r>
        <w:t>Data S</w:t>
      </w:r>
      <w:r w:rsidRPr="00D10BA7">
        <w:t>tore</w:t>
      </w:r>
      <w:r w:rsidR="00E94FCF">
        <w:t>; and</w:t>
      </w:r>
    </w:p>
    <w:p w:rsidR="00E94FCF" w:rsidRDefault="00E94FCF" w:rsidP="0009193D">
      <w:pPr>
        <w:pStyle w:val="paragraph"/>
      </w:pPr>
      <w:r>
        <w:tab/>
        <w:t>(c)</w:t>
      </w:r>
      <w:r>
        <w:tab/>
        <w:t>the person is not a person who:</w:t>
      </w:r>
    </w:p>
    <w:p w:rsidR="00E94FCF" w:rsidRDefault="00E94FCF" w:rsidP="00E94FCF">
      <w:pPr>
        <w:pStyle w:val="paragraphsub"/>
      </w:pPr>
      <w:r>
        <w:tab/>
        <w:t>(i)</w:t>
      </w:r>
      <w:r>
        <w:tab/>
        <w:t xml:space="preserve">is </w:t>
      </w:r>
      <w:r w:rsidRPr="00D10BA7">
        <w:t>employed by, or in the service of, a State or Territory health authority</w:t>
      </w:r>
      <w:r>
        <w:t>; and</w:t>
      </w:r>
    </w:p>
    <w:p w:rsidR="00E94FCF" w:rsidRDefault="00E94FCF" w:rsidP="00E94FCF">
      <w:pPr>
        <w:pStyle w:val="paragraphsub"/>
      </w:pPr>
      <w:r>
        <w:tab/>
        <w:t>(ii)</w:t>
      </w:r>
      <w:r>
        <w:tab/>
      </w:r>
      <w:r w:rsidRPr="00D10BA7">
        <w:t>disclos</w:t>
      </w:r>
      <w:r>
        <w:t>es the data</w:t>
      </w:r>
      <w:r w:rsidRPr="00D10BA7">
        <w:t xml:space="preserve"> for the purpose of, and only to the extent required for the purpose of, undertaking contact tracing</w:t>
      </w:r>
      <w:r w:rsidR="008234BE">
        <w:t>.</w:t>
      </w:r>
    </w:p>
    <w:p w:rsidR="007F53C8" w:rsidRDefault="007F53C8" w:rsidP="007F53C8">
      <w:pPr>
        <w:pStyle w:val="Penalty"/>
      </w:pPr>
      <w:r>
        <w:lastRenderedPageBreak/>
        <w:t>Penalty:</w:t>
      </w:r>
      <w:r>
        <w:tab/>
      </w:r>
      <w:r w:rsidRPr="008D56F2">
        <w:t>Imprisonment for 5 years or 300 penalty units, or both</w:t>
      </w:r>
      <w:r w:rsidR="008234BE">
        <w:t>.</w:t>
      </w:r>
    </w:p>
    <w:p w:rsidR="00A11B93" w:rsidRPr="00D10BA7" w:rsidRDefault="008234BE" w:rsidP="00A11B93">
      <w:pPr>
        <w:pStyle w:val="ActHead5"/>
      </w:pPr>
      <w:bookmarkStart w:id="32" w:name="_Toc40698601"/>
      <w:r w:rsidRPr="001732B8">
        <w:rPr>
          <w:rStyle w:val="CharSectno"/>
        </w:rPr>
        <w:t>94G</w:t>
      </w:r>
      <w:r w:rsidR="00A11B93" w:rsidRPr="00D10BA7">
        <w:t xml:space="preserve">  Decrypting COVID app data</w:t>
      </w:r>
      <w:bookmarkEnd w:id="32"/>
    </w:p>
    <w:p w:rsidR="0009193D" w:rsidRDefault="00A11B93" w:rsidP="00A11B93">
      <w:pPr>
        <w:pStyle w:val="subsection"/>
      </w:pPr>
      <w:r w:rsidRPr="00D10BA7">
        <w:tab/>
      </w:r>
      <w:r w:rsidRPr="00D10BA7">
        <w:tab/>
      </w:r>
      <w:r w:rsidR="00661D9C" w:rsidRPr="00D10BA7">
        <w:t>A person</w:t>
      </w:r>
      <w:r w:rsidR="00661D9C">
        <w:t xml:space="preserve"> commits an offence if</w:t>
      </w:r>
      <w:r w:rsidR="0009193D">
        <w:t>:</w:t>
      </w:r>
    </w:p>
    <w:p w:rsidR="0009193D" w:rsidRDefault="0009193D" w:rsidP="0009193D">
      <w:pPr>
        <w:pStyle w:val="paragraph"/>
      </w:pPr>
      <w:r>
        <w:tab/>
        <w:t>(a)</w:t>
      </w:r>
      <w:r>
        <w:tab/>
        <w:t>the person</w:t>
      </w:r>
      <w:r w:rsidRPr="00D10BA7">
        <w:t xml:space="preserve"> decrypt</w:t>
      </w:r>
      <w:r>
        <w:t>s</w:t>
      </w:r>
      <w:r w:rsidRPr="00D10BA7">
        <w:t xml:space="preserve"> encrypted</w:t>
      </w:r>
      <w:r>
        <w:t xml:space="preserve"> data; and</w:t>
      </w:r>
    </w:p>
    <w:p w:rsidR="0009193D" w:rsidRDefault="0009193D" w:rsidP="0009193D">
      <w:pPr>
        <w:pStyle w:val="paragraph"/>
      </w:pPr>
      <w:r>
        <w:tab/>
        <w:t>(b)</w:t>
      </w:r>
      <w:r>
        <w:tab/>
        <w:t xml:space="preserve">the data is </w:t>
      </w:r>
      <w:r w:rsidRPr="00D10BA7">
        <w:t xml:space="preserve">COVID app data that is stored on a </w:t>
      </w:r>
      <w:r w:rsidR="00DD3CA9">
        <w:t>communication device</w:t>
      </w:r>
      <w:r w:rsidR="008234BE">
        <w:t>.</w:t>
      </w:r>
    </w:p>
    <w:p w:rsidR="00661D9C" w:rsidRDefault="00661D9C" w:rsidP="00661D9C">
      <w:pPr>
        <w:pStyle w:val="Penalty"/>
      </w:pPr>
      <w:r>
        <w:t>Penalty:</w:t>
      </w:r>
      <w:r>
        <w:tab/>
      </w:r>
      <w:r w:rsidRPr="008D56F2">
        <w:t>Imprisonment for 5 years or 300 penalty units, or both</w:t>
      </w:r>
      <w:r w:rsidR="008234BE">
        <w:t>.</w:t>
      </w:r>
    </w:p>
    <w:p w:rsidR="00A11B93" w:rsidRPr="00D10BA7" w:rsidRDefault="008234BE" w:rsidP="00A11B93">
      <w:pPr>
        <w:pStyle w:val="ActHead5"/>
      </w:pPr>
      <w:bookmarkStart w:id="33" w:name="_Toc40698602"/>
      <w:r w:rsidRPr="001732B8">
        <w:rPr>
          <w:rStyle w:val="CharSectno"/>
        </w:rPr>
        <w:t>94H</w:t>
      </w:r>
      <w:r w:rsidR="00A11B93" w:rsidRPr="00D10BA7">
        <w:t xml:space="preserve">  </w:t>
      </w:r>
      <w:r w:rsidR="0027283C">
        <w:t>Requir</w:t>
      </w:r>
      <w:r w:rsidR="00A11B93" w:rsidRPr="00D10BA7">
        <w:t>ing the use of COVIDSafe</w:t>
      </w:r>
      <w:bookmarkEnd w:id="33"/>
    </w:p>
    <w:p w:rsidR="00A11B93" w:rsidRPr="00D10BA7" w:rsidRDefault="00A11B93" w:rsidP="00A11B93">
      <w:pPr>
        <w:pStyle w:val="subsection"/>
      </w:pPr>
      <w:r w:rsidRPr="00D10BA7">
        <w:tab/>
        <w:t>(1)</w:t>
      </w:r>
      <w:r w:rsidRPr="00D10BA7">
        <w:tab/>
      </w:r>
      <w:r w:rsidR="00661D9C" w:rsidRPr="00D10BA7">
        <w:t>A person</w:t>
      </w:r>
      <w:r w:rsidR="00661D9C">
        <w:t xml:space="preserve"> commits an offence if the person</w:t>
      </w:r>
      <w:r w:rsidRPr="00D10BA7">
        <w:t xml:space="preserve"> require</w:t>
      </w:r>
      <w:r w:rsidR="00661D9C">
        <w:t>s</w:t>
      </w:r>
      <w:r w:rsidRPr="00D10BA7">
        <w:t xml:space="preserve"> another person</w:t>
      </w:r>
      <w:r w:rsidR="00661D9C">
        <w:t xml:space="preserve"> to</w:t>
      </w:r>
      <w:r w:rsidRPr="00D10BA7">
        <w:t>:</w:t>
      </w:r>
    </w:p>
    <w:p w:rsidR="00A11B93" w:rsidRPr="00D10BA7" w:rsidRDefault="00A11B93" w:rsidP="00A11B93">
      <w:pPr>
        <w:pStyle w:val="paragraph"/>
      </w:pPr>
      <w:r w:rsidRPr="00D10BA7">
        <w:tab/>
        <w:t>(a)</w:t>
      </w:r>
      <w:r w:rsidRPr="00D10BA7">
        <w:tab/>
        <w:t xml:space="preserve">download COVIDSafe to a </w:t>
      </w:r>
      <w:r w:rsidR="00DD3CA9">
        <w:t>communication device</w:t>
      </w:r>
      <w:r w:rsidRPr="00D10BA7">
        <w:t>; or</w:t>
      </w:r>
    </w:p>
    <w:p w:rsidR="00A11B93" w:rsidRPr="00D10BA7" w:rsidRDefault="00A11B93" w:rsidP="00A11B93">
      <w:pPr>
        <w:pStyle w:val="paragraph"/>
      </w:pPr>
      <w:r w:rsidRPr="00D10BA7">
        <w:tab/>
        <w:t>(b)</w:t>
      </w:r>
      <w:r w:rsidRPr="00D10BA7">
        <w:tab/>
        <w:t xml:space="preserve">have COVIDSafe in operation on a </w:t>
      </w:r>
      <w:r w:rsidR="00DD3CA9">
        <w:t>communication device</w:t>
      </w:r>
      <w:r w:rsidRPr="00D10BA7">
        <w:t>; or</w:t>
      </w:r>
    </w:p>
    <w:p w:rsidR="00A11B93" w:rsidRDefault="00A11B93" w:rsidP="00A11B93">
      <w:pPr>
        <w:pStyle w:val="paragraph"/>
      </w:pPr>
      <w:r w:rsidRPr="00D10BA7">
        <w:tab/>
        <w:t>(c)</w:t>
      </w:r>
      <w:r w:rsidRPr="00D10BA7">
        <w:tab/>
        <w:t xml:space="preserve">consent to uploading COVID app data from a </w:t>
      </w:r>
      <w:r w:rsidR="00DD3CA9">
        <w:t>communication device</w:t>
      </w:r>
      <w:r w:rsidRPr="00D10BA7">
        <w:t xml:space="preserve"> to the National </w:t>
      </w:r>
      <w:r>
        <w:t>COVID</w:t>
      </w:r>
      <w:r w:rsidRPr="00D10BA7">
        <w:t xml:space="preserve">Safe </w:t>
      </w:r>
      <w:r>
        <w:t>Data S</w:t>
      </w:r>
      <w:r w:rsidRPr="00D10BA7">
        <w:t>tore</w:t>
      </w:r>
      <w:r w:rsidR="008234BE">
        <w:t>.</w:t>
      </w:r>
    </w:p>
    <w:p w:rsidR="00661D9C" w:rsidRDefault="00661D9C" w:rsidP="00661D9C">
      <w:pPr>
        <w:pStyle w:val="Penalty"/>
      </w:pPr>
      <w:r>
        <w:t>Penalty:</w:t>
      </w:r>
      <w:r>
        <w:tab/>
      </w:r>
      <w:r w:rsidRPr="008D56F2">
        <w:t>Imprisonment for 5 years or 300 penalty units, or both</w:t>
      </w:r>
      <w:r w:rsidR="008234BE">
        <w:t>.</w:t>
      </w:r>
    </w:p>
    <w:p w:rsidR="00A11B93" w:rsidRPr="00D10BA7" w:rsidRDefault="00A11B93" w:rsidP="00A11B93">
      <w:pPr>
        <w:pStyle w:val="subsection"/>
      </w:pPr>
      <w:r w:rsidRPr="00D10BA7">
        <w:tab/>
        <w:t>(2)</w:t>
      </w:r>
      <w:r w:rsidRPr="00D10BA7">
        <w:tab/>
      </w:r>
      <w:r w:rsidR="00661D9C" w:rsidRPr="00D10BA7">
        <w:t>A person</w:t>
      </w:r>
      <w:r w:rsidR="00661D9C">
        <w:t xml:space="preserve"> commits an offence if the person</w:t>
      </w:r>
      <w:r w:rsidRPr="00D10BA7">
        <w:t>:</w:t>
      </w:r>
    </w:p>
    <w:p w:rsidR="00A11B93" w:rsidRPr="00D10BA7" w:rsidRDefault="00A11B93" w:rsidP="00A11B93">
      <w:pPr>
        <w:pStyle w:val="paragraph"/>
      </w:pPr>
      <w:r w:rsidRPr="00D10BA7">
        <w:tab/>
        <w:t>(a)</w:t>
      </w:r>
      <w:r w:rsidRPr="00D10BA7">
        <w:tab/>
        <w:t>refuse</w:t>
      </w:r>
      <w:r w:rsidR="0027283C">
        <w:t>s</w:t>
      </w:r>
      <w:r w:rsidRPr="00D10BA7">
        <w:t xml:space="preserve"> to enter into, or continue, a contract or arrangement with another person (including a contract of employment); or</w:t>
      </w:r>
    </w:p>
    <w:p w:rsidR="00A11B93" w:rsidRPr="00D10BA7" w:rsidRDefault="00A11B93" w:rsidP="00A11B93">
      <w:pPr>
        <w:pStyle w:val="paragraph"/>
      </w:pPr>
      <w:r w:rsidRPr="00D10BA7">
        <w:tab/>
        <w:t>(b)</w:t>
      </w:r>
      <w:r w:rsidRPr="00D10BA7">
        <w:tab/>
        <w:t>take</w:t>
      </w:r>
      <w:r w:rsidR="0027283C">
        <w:t>s</w:t>
      </w:r>
      <w:r w:rsidRPr="00D10BA7">
        <w:t xml:space="preserve"> adverse action (within the meaning of the </w:t>
      </w:r>
      <w:r w:rsidRPr="00D10BA7">
        <w:rPr>
          <w:i/>
        </w:rPr>
        <w:t>Fair Work Act 2009</w:t>
      </w:r>
      <w:r w:rsidRPr="00D10BA7">
        <w:t>) against another person; or</w:t>
      </w:r>
    </w:p>
    <w:p w:rsidR="002514C6" w:rsidRDefault="00A11B93" w:rsidP="00A11B93">
      <w:pPr>
        <w:pStyle w:val="paragraph"/>
      </w:pPr>
      <w:r w:rsidRPr="00D10BA7">
        <w:tab/>
        <w:t>(</w:t>
      </w:r>
      <w:r>
        <w:t>c</w:t>
      </w:r>
      <w:r w:rsidRPr="00D10BA7">
        <w:t>)</w:t>
      </w:r>
      <w:r w:rsidRPr="00D10BA7">
        <w:tab/>
        <w:t>refuse</w:t>
      </w:r>
      <w:r w:rsidR="0027283C">
        <w:t>s</w:t>
      </w:r>
      <w:r w:rsidRPr="00D10BA7">
        <w:t xml:space="preserve"> t</w:t>
      </w:r>
      <w:r w:rsidR="002514C6">
        <w:t>o allow another person to enter:</w:t>
      </w:r>
    </w:p>
    <w:p w:rsidR="002514C6" w:rsidRDefault="002514C6" w:rsidP="002514C6">
      <w:pPr>
        <w:pStyle w:val="paragraphsub"/>
      </w:pPr>
      <w:r>
        <w:tab/>
        <w:t>(i)</w:t>
      </w:r>
      <w:r>
        <w:tab/>
      </w:r>
      <w:r w:rsidRPr="00D10BA7">
        <w:t>premises</w:t>
      </w:r>
      <w:r>
        <w:t xml:space="preserve"> that are </w:t>
      </w:r>
      <w:r w:rsidR="002F3BC1">
        <w:t>otherwise</w:t>
      </w:r>
      <w:r>
        <w:t xml:space="preserve"> accessible to the public</w:t>
      </w:r>
      <w:r w:rsidRPr="00D10BA7">
        <w:t>; or</w:t>
      </w:r>
    </w:p>
    <w:p w:rsidR="002514C6" w:rsidRPr="002F3BC1" w:rsidRDefault="002514C6" w:rsidP="002514C6">
      <w:pPr>
        <w:pStyle w:val="paragraphsub"/>
      </w:pPr>
      <w:r w:rsidRPr="002F3BC1">
        <w:tab/>
        <w:t>(ii)</w:t>
      </w:r>
      <w:r w:rsidRPr="002F3BC1">
        <w:tab/>
        <w:t>premises that the other person has a right to enter; or</w:t>
      </w:r>
    </w:p>
    <w:p w:rsidR="00A11B93" w:rsidRPr="00D10BA7" w:rsidRDefault="00A11B93" w:rsidP="00A11B93">
      <w:pPr>
        <w:pStyle w:val="paragraph"/>
      </w:pPr>
      <w:r>
        <w:tab/>
        <w:t>(d</w:t>
      </w:r>
      <w:r w:rsidRPr="00D10BA7">
        <w:t>)</w:t>
      </w:r>
      <w:r w:rsidRPr="00D10BA7">
        <w:tab/>
        <w:t>refuse</w:t>
      </w:r>
      <w:r w:rsidR="0027283C">
        <w:t>s</w:t>
      </w:r>
      <w:r w:rsidRPr="00D10BA7">
        <w:t xml:space="preserve"> to allow another person to participate in an activity; or</w:t>
      </w:r>
    </w:p>
    <w:p w:rsidR="00A11B93" w:rsidRPr="00D10BA7" w:rsidRDefault="00A11B93" w:rsidP="00A11B93">
      <w:pPr>
        <w:pStyle w:val="paragraph"/>
      </w:pPr>
      <w:r>
        <w:tab/>
        <w:t>(e</w:t>
      </w:r>
      <w:r w:rsidRPr="00D10BA7">
        <w:t>)</w:t>
      </w:r>
      <w:r w:rsidRPr="00D10BA7">
        <w:tab/>
        <w:t>refuse</w:t>
      </w:r>
      <w:r w:rsidR="0027283C">
        <w:t>s</w:t>
      </w:r>
      <w:r w:rsidRPr="00D10BA7">
        <w:t xml:space="preserve"> to receive goods or services from another person</w:t>
      </w:r>
      <w:r w:rsidR="00CC72B7">
        <w:t>, or insists on providing less monetary consideration for the goods or services</w:t>
      </w:r>
      <w:r w:rsidRPr="00D10BA7">
        <w:t>; or</w:t>
      </w:r>
    </w:p>
    <w:p w:rsidR="00A11B93" w:rsidRPr="00D10BA7" w:rsidRDefault="00A11B93" w:rsidP="00A11B93">
      <w:pPr>
        <w:pStyle w:val="paragraph"/>
      </w:pPr>
      <w:r>
        <w:tab/>
        <w:t>(f</w:t>
      </w:r>
      <w:r w:rsidRPr="00D10BA7">
        <w:t>)</w:t>
      </w:r>
      <w:r w:rsidRPr="00D10BA7">
        <w:tab/>
        <w:t>refuse</w:t>
      </w:r>
      <w:r w:rsidR="0027283C">
        <w:t>s</w:t>
      </w:r>
      <w:r w:rsidRPr="00D10BA7">
        <w:t xml:space="preserve"> to provide goods or services to another person</w:t>
      </w:r>
      <w:r w:rsidR="00CC72B7">
        <w:t>, or insists on receiving more monetary consideration for the goods or services</w:t>
      </w:r>
      <w:r w:rsidRPr="00D10BA7">
        <w:t>;</w:t>
      </w:r>
    </w:p>
    <w:p w:rsidR="00A11B93" w:rsidRPr="00D10BA7" w:rsidRDefault="00A11B93" w:rsidP="00A11B93">
      <w:pPr>
        <w:pStyle w:val="subsection2"/>
      </w:pPr>
      <w:r w:rsidRPr="00D10BA7">
        <w:lastRenderedPageBreak/>
        <w:t>on the ground that, or on grounds that include the ground that, the other person:</w:t>
      </w:r>
    </w:p>
    <w:p w:rsidR="00A11B93" w:rsidRPr="00D10BA7" w:rsidRDefault="00A11B93" w:rsidP="00A11B93">
      <w:pPr>
        <w:pStyle w:val="paragraph"/>
      </w:pPr>
      <w:r>
        <w:tab/>
        <w:t>(g</w:t>
      </w:r>
      <w:r w:rsidRPr="00D10BA7">
        <w:t>)</w:t>
      </w:r>
      <w:r w:rsidRPr="00D10BA7">
        <w:tab/>
        <w:t xml:space="preserve">has not downloaded COVIDSafe to a </w:t>
      </w:r>
      <w:r w:rsidR="00DD3CA9">
        <w:t>communication device</w:t>
      </w:r>
      <w:r w:rsidRPr="00D10BA7">
        <w:t>; or</w:t>
      </w:r>
    </w:p>
    <w:p w:rsidR="00A11B93" w:rsidRPr="00D10BA7" w:rsidRDefault="00A11B93" w:rsidP="00A11B93">
      <w:pPr>
        <w:pStyle w:val="paragraph"/>
      </w:pPr>
      <w:r>
        <w:tab/>
        <w:t>(h</w:t>
      </w:r>
      <w:r w:rsidRPr="00D10BA7">
        <w:t>)</w:t>
      </w:r>
      <w:r w:rsidRPr="00D10BA7">
        <w:tab/>
        <w:t xml:space="preserve">does not have COVIDSafe in operation on a </w:t>
      </w:r>
      <w:r w:rsidR="00DD3CA9">
        <w:t>communication device</w:t>
      </w:r>
      <w:r w:rsidRPr="00D10BA7">
        <w:t>; or</w:t>
      </w:r>
    </w:p>
    <w:p w:rsidR="00A11B93" w:rsidRDefault="00A11B93" w:rsidP="00A11B93">
      <w:pPr>
        <w:pStyle w:val="paragraph"/>
      </w:pPr>
      <w:r>
        <w:tab/>
        <w:t>(i</w:t>
      </w:r>
      <w:r w:rsidRPr="00D10BA7">
        <w:t>)</w:t>
      </w:r>
      <w:r w:rsidRPr="00D10BA7">
        <w:tab/>
        <w:t xml:space="preserve">has not consented to uploading COVID app data from a </w:t>
      </w:r>
      <w:r w:rsidR="00DD3CA9">
        <w:t>communication device</w:t>
      </w:r>
      <w:r w:rsidRPr="00D10BA7">
        <w:t xml:space="preserve"> to the National </w:t>
      </w:r>
      <w:r>
        <w:t>COVID</w:t>
      </w:r>
      <w:r w:rsidRPr="00D10BA7">
        <w:t xml:space="preserve">Safe </w:t>
      </w:r>
      <w:r>
        <w:t>Data S</w:t>
      </w:r>
      <w:r w:rsidRPr="00D10BA7">
        <w:t>tore</w:t>
      </w:r>
      <w:r w:rsidR="008234BE">
        <w:t>.</w:t>
      </w:r>
    </w:p>
    <w:p w:rsidR="00661D9C" w:rsidRDefault="00661D9C" w:rsidP="00661D9C">
      <w:pPr>
        <w:pStyle w:val="Penalty"/>
      </w:pPr>
      <w:r>
        <w:t>Penalty:</w:t>
      </w:r>
      <w:r>
        <w:tab/>
      </w:r>
      <w:r w:rsidRPr="008D56F2">
        <w:t>Imprisonment for 5 years or 300 penalty units, or both</w:t>
      </w:r>
      <w:r w:rsidR="008234BE">
        <w:t>.</w:t>
      </w:r>
    </w:p>
    <w:p w:rsidR="003E5B37" w:rsidRDefault="008F2B64" w:rsidP="008F2B64">
      <w:pPr>
        <w:pStyle w:val="subsection"/>
      </w:pPr>
      <w:r>
        <w:tab/>
        <w:t>(3)</w:t>
      </w:r>
      <w:r>
        <w:tab/>
      </w:r>
      <w:r w:rsidR="00924007">
        <w:t>To avoid doubt</w:t>
      </w:r>
      <w:r w:rsidR="003E5B37">
        <w:t>:</w:t>
      </w:r>
    </w:p>
    <w:p w:rsidR="003E5B37" w:rsidRDefault="003E5B37" w:rsidP="003E5B37">
      <w:pPr>
        <w:pStyle w:val="paragraph"/>
      </w:pPr>
      <w:r>
        <w:tab/>
        <w:t>(a)</w:t>
      </w:r>
      <w:r>
        <w:tab/>
        <w:t xml:space="preserve">subsection (2) is a workplace law for the purposes of the </w:t>
      </w:r>
      <w:r w:rsidRPr="00924007">
        <w:rPr>
          <w:i/>
        </w:rPr>
        <w:t>Fair Work Act 2009</w:t>
      </w:r>
      <w:r>
        <w:t>; and</w:t>
      </w:r>
    </w:p>
    <w:p w:rsidR="003E5B37" w:rsidRDefault="003E5B37" w:rsidP="003E5B37">
      <w:pPr>
        <w:pStyle w:val="paragraph"/>
      </w:pPr>
      <w:r>
        <w:tab/>
        <w:t>(b)</w:t>
      </w:r>
      <w:r>
        <w:tab/>
        <w:t>the benefit that the other person derives because of an obligation of the person under subsection (2) is a workplace right within the meaning of Part 3</w:t>
      </w:r>
      <w:r w:rsidR="007E5B4C">
        <w:noBreakHyphen/>
      </w:r>
      <w:r>
        <w:t>1 of that Act</w:t>
      </w:r>
      <w:r w:rsidR="008234BE">
        <w:t>.</w:t>
      </w:r>
    </w:p>
    <w:p w:rsidR="00ED3FE6" w:rsidRPr="003961D3" w:rsidRDefault="008234BE" w:rsidP="003961D3">
      <w:pPr>
        <w:pStyle w:val="ActHead5"/>
      </w:pPr>
      <w:bookmarkStart w:id="34" w:name="_Toc40698603"/>
      <w:r w:rsidRPr="001732B8">
        <w:rPr>
          <w:rStyle w:val="CharSectno"/>
        </w:rPr>
        <w:t>94J</w:t>
      </w:r>
      <w:r w:rsidR="00ED3FE6" w:rsidRPr="003961D3">
        <w:t xml:space="preserve">  Extended geographical jurisdiction for offences</w:t>
      </w:r>
      <w:bookmarkEnd w:id="34"/>
    </w:p>
    <w:p w:rsidR="003961D3" w:rsidRDefault="00ED3FE6" w:rsidP="003961D3">
      <w:pPr>
        <w:pStyle w:val="subsection"/>
      </w:pPr>
      <w:r w:rsidRPr="003961D3">
        <w:tab/>
      </w:r>
      <w:r w:rsidRPr="003961D3">
        <w:tab/>
      </w:r>
      <w:r w:rsidR="003961D3">
        <w:t>S</w:t>
      </w:r>
      <w:r w:rsidRPr="003961D3">
        <w:t>ection 15</w:t>
      </w:r>
      <w:r w:rsidR="008234BE">
        <w:t>.</w:t>
      </w:r>
      <w:r w:rsidR="00604AF9">
        <w:t>1</w:t>
      </w:r>
      <w:r w:rsidRPr="003961D3">
        <w:t xml:space="preserve"> (extended geographical jurisdiction—category </w:t>
      </w:r>
      <w:r w:rsidR="00604AF9">
        <w:t>A</w:t>
      </w:r>
      <w:r w:rsidRPr="003961D3">
        <w:t xml:space="preserve">) </w:t>
      </w:r>
      <w:r w:rsidR="003D495A">
        <w:t xml:space="preserve">of the </w:t>
      </w:r>
      <w:r w:rsidR="003D495A" w:rsidRPr="003D495A">
        <w:rPr>
          <w:i/>
        </w:rPr>
        <w:t>Criminal Code</w:t>
      </w:r>
      <w:r w:rsidR="003D495A">
        <w:t xml:space="preserve"> </w:t>
      </w:r>
      <w:r w:rsidRPr="003961D3">
        <w:t xml:space="preserve">applies to </w:t>
      </w:r>
      <w:r w:rsidR="003961D3">
        <w:t>all</w:t>
      </w:r>
      <w:r w:rsidRPr="003961D3">
        <w:t xml:space="preserve"> offence</w:t>
      </w:r>
      <w:r w:rsidR="003961D3">
        <w:t>s</w:t>
      </w:r>
      <w:r w:rsidRPr="003961D3">
        <w:t xml:space="preserve"> against this Division</w:t>
      </w:r>
      <w:r w:rsidR="008234BE">
        <w:t>.</w:t>
      </w:r>
    </w:p>
    <w:p w:rsidR="00B0110E" w:rsidRPr="003961D3" w:rsidRDefault="00B0110E" w:rsidP="003961D3">
      <w:pPr>
        <w:pStyle w:val="ActHead3"/>
      </w:pPr>
      <w:bookmarkStart w:id="35" w:name="_Toc40698604"/>
      <w:r w:rsidRPr="001732B8">
        <w:rPr>
          <w:rStyle w:val="CharDivNo"/>
        </w:rPr>
        <w:t>Division 3</w:t>
      </w:r>
      <w:r w:rsidRPr="003961D3">
        <w:t>—</w:t>
      </w:r>
      <w:r w:rsidRPr="001732B8">
        <w:rPr>
          <w:rStyle w:val="CharDivText"/>
        </w:rPr>
        <w:t>Other obligations relating to COVID app data and COVID</w:t>
      </w:r>
      <w:r w:rsidR="00C05933" w:rsidRPr="001732B8">
        <w:rPr>
          <w:rStyle w:val="CharDivText"/>
        </w:rPr>
        <w:t>S</w:t>
      </w:r>
      <w:r w:rsidRPr="001732B8">
        <w:rPr>
          <w:rStyle w:val="CharDivText"/>
        </w:rPr>
        <w:t>afe</w:t>
      </w:r>
      <w:bookmarkEnd w:id="35"/>
    </w:p>
    <w:p w:rsidR="00C05933" w:rsidRPr="00254309" w:rsidRDefault="008234BE" w:rsidP="00290322">
      <w:pPr>
        <w:pStyle w:val="ActHead5"/>
      </w:pPr>
      <w:bookmarkStart w:id="36" w:name="_Toc40698605"/>
      <w:r w:rsidRPr="001732B8">
        <w:rPr>
          <w:rStyle w:val="CharSectno"/>
        </w:rPr>
        <w:t>94K</w:t>
      </w:r>
      <w:r w:rsidR="00C05933" w:rsidRPr="00254309">
        <w:t xml:space="preserve">  </w:t>
      </w:r>
      <w:r w:rsidR="00683946">
        <w:t>COVID app data not to be retained</w:t>
      </w:r>
      <w:bookmarkEnd w:id="36"/>
    </w:p>
    <w:p w:rsidR="00C05933" w:rsidRDefault="00C05933" w:rsidP="00C05933">
      <w:pPr>
        <w:pStyle w:val="subsection"/>
      </w:pPr>
      <w:r>
        <w:tab/>
      </w:r>
      <w:r>
        <w:tab/>
        <w:t xml:space="preserve">The data store administrator must take all reasonable steps to ensure that COVID app data is not retained on </w:t>
      </w:r>
      <w:r w:rsidRPr="00EF2FCE">
        <w:t xml:space="preserve">a </w:t>
      </w:r>
      <w:r w:rsidR="00DD3CA9">
        <w:t>communication device</w:t>
      </w:r>
      <w:r>
        <w:t>:</w:t>
      </w:r>
    </w:p>
    <w:p w:rsidR="00C05933" w:rsidRDefault="00C05933" w:rsidP="00C05933">
      <w:pPr>
        <w:pStyle w:val="paragraph"/>
      </w:pPr>
      <w:r>
        <w:tab/>
        <w:t>(a)</w:t>
      </w:r>
      <w:r>
        <w:tab/>
        <w:t>for more than 21 days; or</w:t>
      </w:r>
    </w:p>
    <w:p w:rsidR="00C05933" w:rsidRPr="00C05933" w:rsidRDefault="00C05933" w:rsidP="00C05933">
      <w:pPr>
        <w:pStyle w:val="paragraph"/>
      </w:pPr>
      <w:r>
        <w:tab/>
        <w:t>(b)</w:t>
      </w:r>
      <w:r>
        <w:tab/>
      </w:r>
      <w:r w:rsidR="00683946">
        <w:t>in any case in which</w:t>
      </w:r>
      <w:r w:rsidR="00683946" w:rsidRPr="00B04E41">
        <w:t xml:space="preserve"> it is not possible to </w:t>
      </w:r>
      <w:r w:rsidR="00683946">
        <w:t>comply with paragraph (a) within 21 days—</w:t>
      </w:r>
      <w:r w:rsidR="00594312">
        <w:t>for longer than the shortest practicable period</w:t>
      </w:r>
      <w:r w:rsidR="008234BE">
        <w:t>.</w:t>
      </w:r>
    </w:p>
    <w:p w:rsidR="00B0110E" w:rsidRPr="00254309" w:rsidRDefault="008234BE" w:rsidP="00290322">
      <w:pPr>
        <w:pStyle w:val="ActHead5"/>
      </w:pPr>
      <w:bookmarkStart w:id="37" w:name="_Toc40698606"/>
      <w:r w:rsidRPr="001732B8">
        <w:rPr>
          <w:rStyle w:val="CharSectno"/>
        </w:rPr>
        <w:lastRenderedPageBreak/>
        <w:t>94L</w:t>
      </w:r>
      <w:r w:rsidR="002F2637" w:rsidRPr="00254309">
        <w:t xml:space="preserve">  </w:t>
      </w:r>
      <w:r w:rsidR="008F6417" w:rsidRPr="00254309">
        <w:t xml:space="preserve">Deletion of </w:t>
      </w:r>
      <w:r w:rsidR="008B0043">
        <w:t xml:space="preserve">registration </w:t>
      </w:r>
      <w:r w:rsidR="008F6417" w:rsidRPr="00254309">
        <w:t>data on request</w:t>
      </w:r>
      <w:bookmarkEnd w:id="37"/>
    </w:p>
    <w:p w:rsidR="00B80357" w:rsidRPr="00EF2FCE" w:rsidRDefault="008F6417" w:rsidP="008F6417">
      <w:pPr>
        <w:pStyle w:val="subsection"/>
      </w:pPr>
      <w:r w:rsidRPr="00EF2FCE">
        <w:tab/>
        <w:t>(1)</w:t>
      </w:r>
      <w:r w:rsidRPr="00EF2FCE">
        <w:tab/>
        <w:t xml:space="preserve">If </w:t>
      </w:r>
      <w:r w:rsidR="00302B05">
        <w:t>the</w:t>
      </w:r>
      <w:r w:rsidRPr="00EF2FCE">
        <w:t xml:space="preserve"> </w:t>
      </w:r>
      <w:r w:rsidR="00302B05">
        <w:t>COVIDSafe user</w:t>
      </w:r>
      <w:r w:rsidR="00B163CE">
        <w:t xml:space="preserve"> or former COVID</w:t>
      </w:r>
      <w:r w:rsidR="00B163CE" w:rsidRPr="00D10BA7">
        <w:t>Safe</w:t>
      </w:r>
      <w:r w:rsidR="00B163CE">
        <w:t xml:space="preserve"> user</w:t>
      </w:r>
      <w:r w:rsidR="00302B05">
        <w:t xml:space="preserve"> </w:t>
      </w:r>
      <w:r w:rsidR="00A24536">
        <w:t>in relation to</w:t>
      </w:r>
      <w:r w:rsidRPr="00EF2FCE">
        <w:t xml:space="preserve"> a </w:t>
      </w:r>
      <w:r w:rsidR="00DD3CA9">
        <w:t>communication device</w:t>
      </w:r>
      <w:r w:rsidR="00302B05">
        <w:t>, or a parent, guardian or carer of that person,</w:t>
      </w:r>
      <w:r w:rsidRPr="00EF2FCE">
        <w:t xml:space="preserve"> requests the data store administrator to delete any </w:t>
      </w:r>
      <w:r w:rsidR="008B0043">
        <w:t>registration data</w:t>
      </w:r>
      <w:r w:rsidR="007C0E82">
        <w:t xml:space="preserve"> of the person</w:t>
      </w:r>
      <w:r w:rsidRPr="00EF2FCE">
        <w:t xml:space="preserve"> that has been uploaded from the device to </w:t>
      </w:r>
      <w:r w:rsidR="007C0071" w:rsidRPr="00EF2FCE">
        <w:t>the National COVIDSafe Data Store</w:t>
      </w:r>
      <w:r w:rsidR="00B80357" w:rsidRPr="00EF2FCE">
        <w:t>,</w:t>
      </w:r>
      <w:r w:rsidR="007C0071" w:rsidRPr="00EF2FCE">
        <w:t xml:space="preserve"> the data store administrator</w:t>
      </w:r>
      <w:r w:rsidR="00B80357" w:rsidRPr="00EF2FCE">
        <w:t>:</w:t>
      </w:r>
    </w:p>
    <w:p w:rsidR="00B80357" w:rsidRDefault="00B80357" w:rsidP="00B80357">
      <w:pPr>
        <w:pStyle w:val="paragraph"/>
      </w:pPr>
      <w:r>
        <w:tab/>
        <w:t>(a)</w:t>
      </w:r>
      <w:r>
        <w:tab/>
      </w:r>
      <w:r w:rsidR="00ED3BFA">
        <w:t xml:space="preserve">must </w:t>
      </w:r>
      <w:r>
        <w:t xml:space="preserve">take all </w:t>
      </w:r>
      <w:r w:rsidR="00D72DDB">
        <w:t>reasonable</w:t>
      </w:r>
      <w:r>
        <w:t xml:space="preserve"> steps to delete the data from the </w:t>
      </w:r>
      <w:r w:rsidRPr="00D10BA7">
        <w:t xml:space="preserve">National </w:t>
      </w:r>
      <w:r>
        <w:t>COVID</w:t>
      </w:r>
      <w:r w:rsidRPr="00D10BA7">
        <w:t xml:space="preserve">Safe </w:t>
      </w:r>
      <w:r>
        <w:t>Data S</w:t>
      </w:r>
      <w:r w:rsidRPr="00D10BA7">
        <w:t>tore</w:t>
      </w:r>
      <w:r>
        <w:t xml:space="preserve"> as soon as practicable; and</w:t>
      </w:r>
    </w:p>
    <w:p w:rsidR="00B80357" w:rsidRDefault="00B80357" w:rsidP="00B80357">
      <w:pPr>
        <w:pStyle w:val="paragraph"/>
      </w:pPr>
      <w:r>
        <w:tab/>
        <w:t>(b)</w:t>
      </w:r>
      <w:r>
        <w:tab/>
        <w:t xml:space="preserve">if it </w:t>
      </w:r>
      <w:r w:rsidR="00CC72B7">
        <w:t xml:space="preserve">is </w:t>
      </w:r>
      <w:r>
        <w:t>not practicable to delete the data immediately—</w:t>
      </w:r>
      <w:r w:rsidR="00ED3BFA">
        <w:t>must not use or disclose the data for any purpose</w:t>
      </w:r>
      <w:r w:rsidR="008234BE">
        <w:t>.</w:t>
      </w:r>
    </w:p>
    <w:p w:rsidR="001C657B" w:rsidRDefault="001C657B" w:rsidP="001C657B">
      <w:pPr>
        <w:pStyle w:val="subsection"/>
      </w:pPr>
      <w:r>
        <w:tab/>
        <w:t>(2)</w:t>
      </w:r>
      <w:r>
        <w:tab/>
      </w:r>
      <w:r w:rsidR="0003309A">
        <w:t xml:space="preserve">A request under subsection (1) may </w:t>
      </w:r>
      <w:r w:rsidR="002F3BC1">
        <w:t xml:space="preserve">only </w:t>
      </w:r>
      <w:r w:rsidR="0003309A">
        <w:t>be made by a parent, guardian or carer of</w:t>
      </w:r>
      <w:r w:rsidR="0003309A" w:rsidRPr="00D10BA7">
        <w:t xml:space="preserve"> </w:t>
      </w:r>
      <w:r w:rsidR="0003309A">
        <w:t>the COVIDSafe user if:</w:t>
      </w:r>
    </w:p>
    <w:p w:rsidR="0003309A" w:rsidRDefault="0003309A" w:rsidP="0003309A">
      <w:pPr>
        <w:pStyle w:val="paragraph"/>
      </w:pPr>
      <w:r>
        <w:tab/>
        <w:t>(a)</w:t>
      </w:r>
      <w:r>
        <w:tab/>
        <w:t>the COVIDSafe user is unable to make a request under subsection (1); or</w:t>
      </w:r>
    </w:p>
    <w:p w:rsidR="0003309A" w:rsidRDefault="0003309A" w:rsidP="0003309A">
      <w:pPr>
        <w:pStyle w:val="paragraph"/>
      </w:pPr>
      <w:r>
        <w:tab/>
        <w:t>(b)</w:t>
      </w:r>
      <w:r>
        <w:tab/>
        <w:t>the COVIDSafe user has requested that parent, guardian or carer to act on the COVIDSafe user’s behalf</w:t>
      </w:r>
      <w:r w:rsidR="008234BE">
        <w:t>.</w:t>
      </w:r>
    </w:p>
    <w:p w:rsidR="00F8414C" w:rsidRDefault="00B80357" w:rsidP="008F6417">
      <w:pPr>
        <w:pStyle w:val="subsection"/>
      </w:pPr>
      <w:r>
        <w:tab/>
        <w:t>(</w:t>
      </w:r>
      <w:r w:rsidR="0003309A">
        <w:t>3</w:t>
      </w:r>
      <w:r>
        <w:t>)</w:t>
      </w:r>
      <w:r>
        <w:tab/>
        <w:t>Subsection (1) does not</w:t>
      </w:r>
      <w:r w:rsidR="00F8414C">
        <w:t>:</w:t>
      </w:r>
    </w:p>
    <w:p w:rsidR="00F8414C" w:rsidRDefault="00F8414C" w:rsidP="00F8414C">
      <w:pPr>
        <w:pStyle w:val="paragraph"/>
      </w:pPr>
      <w:r>
        <w:tab/>
        <w:t>(a)</w:t>
      </w:r>
      <w:r>
        <w:tab/>
        <w:t xml:space="preserve">prevent the data store administrator from accessing data </w:t>
      </w:r>
      <w:r w:rsidRPr="00D10BA7">
        <w:t>for the purpose of, and only to the extent required for the purpose of</w:t>
      </w:r>
      <w:r>
        <w:t>, confirming that the correct data is being deleted; or</w:t>
      </w:r>
    </w:p>
    <w:p w:rsidR="00012C29" w:rsidRDefault="00F8414C" w:rsidP="00F8414C">
      <w:pPr>
        <w:pStyle w:val="paragraph"/>
      </w:pPr>
      <w:r>
        <w:tab/>
        <w:t>(b)</w:t>
      </w:r>
      <w:r>
        <w:tab/>
        <w:t xml:space="preserve">require the data store administrator to delete from the </w:t>
      </w:r>
      <w:r w:rsidRPr="00D10BA7">
        <w:t xml:space="preserve">National </w:t>
      </w:r>
      <w:r>
        <w:t>COVID</w:t>
      </w:r>
      <w:r w:rsidRPr="00D10BA7">
        <w:t xml:space="preserve">Safe </w:t>
      </w:r>
      <w:r>
        <w:t>Data S</w:t>
      </w:r>
      <w:r w:rsidRPr="00D10BA7">
        <w:t>tore</w:t>
      </w:r>
      <w:r>
        <w:t xml:space="preserve"> data relating to the person that</w:t>
      </w:r>
      <w:r w:rsidR="00012C29">
        <w:t>:</w:t>
      </w:r>
    </w:p>
    <w:p w:rsidR="00012C29" w:rsidRDefault="00012C29" w:rsidP="00012C29">
      <w:pPr>
        <w:pStyle w:val="paragraphsub"/>
      </w:pPr>
      <w:r>
        <w:tab/>
        <w:t>(i)</w:t>
      </w:r>
      <w:r>
        <w:tab/>
        <w:t>was uploaded from a</w:t>
      </w:r>
      <w:r w:rsidR="00A24536">
        <w:t>nother</w:t>
      </w:r>
      <w:r w:rsidR="00302B05">
        <w:t xml:space="preserve"> </w:t>
      </w:r>
      <w:r w:rsidR="00DD3CA9">
        <w:t>communication device</w:t>
      </w:r>
      <w:r>
        <w:t xml:space="preserve"> </w:t>
      </w:r>
      <w:r w:rsidR="00A24536">
        <w:t xml:space="preserve">in relation to which </w:t>
      </w:r>
      <w:r>
        <w:t xml:space="preserve">another </w:t>
      </w:r>
      <w:r w:rsidR="00A24536">
        <w:t>person is a COVIDSafe user</w:t>
      </w:r>
      <w:r>
        <w:t>; and</w:t>
      </w:r>
    </w:p>
    <w:p w:rsidR="00012C29" w:rsidRDefault="00012C29" w:rsidP="00012C29">
      <w:pPr>
        <w:pStyle w:val="paragraphsub"/>
      </w:pPr>
      <w:r>
        <w:tab/>
        <w:t>(ii)</w:t>
      </w:r>
      <w:r>
        <w:tab/>
        <w:t>was collected through the other device interacting with the device</w:t>
      </w:r>
      <w:r w:rsidR="00A24536">
        <w:t xml:space="preserve"> mentioned in subsection (1)</w:t>
      </w:r>
      <w:r w:rsidR="008234BE">
        <w:t>.</w:t>
      </w:r>
    </w:p>
    <w:p w:rsidR="00302683" w:rsidRDefault="00302683" w:rsidP="00302683">
      <w:pPr>
        <w:pStyle w:val="subsection"/>
      </w:pPr>
      <w:r>
        <w:tab/>
        <w:t>(</w:t>
      </w:r>
      <w:r w:rsidR="0003309A">
        <w:t>4</w:t>
      </w:r>
      <w:r>
        <w:t>)</w:t>
      </w:r>
      <w:r>
        <w:tab/>
        <w:t>This section does not apply to data that is de</w:t>
      </w:r>
      <w:r w:rsidR="007E5B4C">
        <w:noBreakHyphen/>
      </w:r>
      <w:r>
        <w:t>identified</w:t>
      </w:r>
      <w:r w:rsidR="008234BE">
        <w:t>.</w:t>
      </w:r>
    </w:p>
    <w:p w:rsidR="00012C29" w:rsidRPr="00254309" w:rsidRDefault="008234BE" w:rsidP="00012C29">
      <w:pPr>
        <w:pStyle w:val="ActHead5"/>
      </w:pPr>
      <w:bookmarkStart w:id="38" w:name="_Toc40698607"/>
      <w:r w:rsidRPr="001732B8">
        <w:rPr>
          <w:rStyle w:val="CharSectno"/>
        </w:rPr>
        <w:t>94M</w:t>
      </w:r>
      <w:r w:rsidR="00012C29" w:rsidRPr="00254309">
        <w:t xml:space="preserve">  Deletion of data received in error</w:t>
      </w:r>
      <w:bookmarkEnd w:id="38"/>
    </w:p>
    <w:p w:rsidR="00012C29" w:rsidRDefault="00826B03" w:rsidP="00012C29">
      <w:pPr>
        <w:pStyle w:val="subsection"/>
      </w:pPr>
      <w:r>
        <w:tab/>
      </w:r>
      <w:r>
        <w:tab/>
        <w:t>A person who receives COVID app data in error must</w:t>
      </w:r>
      <w:r w:rsidR="007048C3">
        <w:t>, as soon as practicable</w:t>
      </w:r>
      <w:r>
        <w:t>:</w:t>
      </w:r>
    </w:p>
    <w:p w:rsidR="00826B03" w:rsidRDefault="00826B03" w:rsidP="00826B03">
      <w:pPr>
        <w:pStyle w:val="paragraph"/>
      </w:pPr>
      <w:r>
        <w:lastRenderedPageBreak/>
        <w:tab/>
        <w:t>(a)</w:t>
      </w:r>
      <w:r>
        <w:tab/>
        <w:t>delete t</w:t>
      </w:r>
      <w:r w:rsidR="007048C3">
        <w:t>he data</w:t>
      </w:r>
      <w:r>
        <w:t>; and</w:t>
      </w:r>
    </w:p>
    <w:p w:rsidR="00826B03" w:rsidRDefault="00826B03" w:rsidP="00826B03">
      <w:pPr>
        <w:pStyle w:val="paragraph"/>
      </w:pPr>
      <w:r>
        <w:tab/>
        <w:t>(b)</w:t>
      </w:r>
      <w:r>
        <w:tab/>
        <w:t>notify the data store administrator that the person received the data</w:t>
      </w:r>
      <w:r w:rsidR="008234BE">
        <w:t>.</w:t>
      </w:r>
    </w:p>
    <w:p w:rsidR="00826B03" w:rsidRPr="00254309" w:rsidRDefault="008234BE" w:rsidP="00826B03">
      <w:pPr>
        <w:pStyle w:val="ActHead5"/>
      </w:pPr>
      <w:bookmarkStart w:id="39" w:name="_Toc40698608"/>
      <w:r w:rsidRPr="001732B8">
        <w:rPr>
          <w:rStyle w:val="CharSectno"/>
        </w:rPr>
        <w:t>94N</w:t>
      </w:r>
      <w:r w:rsidR="00826B03" w:rsidRPr="00254309">
        <w:t xml:space="preserve">  </w:t>
      </w:r>
      <w:r w:rsidR="00302683" w:rsidRPr="00254309">
        <w:t>Effect of d</w:t>
      </w:r>
      <w:r w:rsidR="00826B03" w:rsidRPr="00254309">
        <w:t xml:space="preserve">eletion of </w:t>
      </w:r>
      <w:r w:rsidR="00826B03">
        <w:t>COVID</w:t>
      </w:r>
      <w:r w:rsidR="00826B03" w:rsidRPr="00D10BA7">
        <w:t>Safe</w:t>
      </w:r>
      <w:r w:rsidR="00826B03">
        <w:t xml:space="preserve"> from a </w:t>
      </w:r>
      <w:r w:rsidR="00DD3CA9">
        <w:t>communication device</w:t>
      </w:r>
      <w:bookmarkEnd w:id="39"/>
    </w:p>
    <w:p w:rsidR="00826B03" w:rsidRDefault="000566B9" w:rsidP="000566B9">
      <w:pPr>
        <w:pStyle w:val="subsection"/>
      </w:pPr>
      <w:r w:rsidRPr="000566B9">
        <w:tab/>
      </w:r>
      <w:r>
        <w:t>(1)</w:t>
      </w:r>
      <w:r w:rsidRPr="000566B9">
        <w:tab/>
      </w:r>
      <w:r>
        <w:t>The data store administrator must not collect</w:t>
      </w:r>
      <w:r w:rsidR="00302683">
        <w:t xml:space="preserve"> from a person</w:t>
      </w:r>
      <w:r w:rsidR="007048C3">
        <w:t xml:space="preserve">, through a particular </w:t>
      </w:r>
      <w:r w:rsidR="00DD3CA9">
        <w:t>communication device</w:t>
      </w:r>
      <w:r w:rsidR="007048C3">
        <w:t>,</w:t>
      </w:r>
      <w:r>
        <w:t xml:space="preserve"> </w:t>
      </w:r>
      <w:r w:rsidRPr="00D10BA7">
        <w:t>COVID app data</w:t>
      </w:r>
      <w:r>
        <w:t xml:space="preserve"> relating to </w:t>
      </w:r>
      <w:r w:rsidR="00302683">
        <w:t>the</w:t>
      </w:r>
      <w:r>
        <w:t xml:space="preserve"> person if the person is a former COVID</w:t>
      </w:r>
      <w:r w:rsidRPr="00D10BA7">
        <w:t>Safe</w:t>
      </w:r>
      <w:r>
        <w:t xml:space="preserve"> user</w:t>
      </w:r>
      <w:r w:rsidR="007048C3">
        <w:t xml:space="preserve"> in relation to that device</w:t>
      </w:r>
      <w:r w:rsidR="008234BE">
        <w:t>.</w:t>
      </w:r>
    </w:p>
    <w:p w:rsidR="00EE1A58" w:rsidRDefault="00EE1A58" w:rsidP="000566B9">
      <w:pPr>
        <w:pStyle w:val="subsection"/>
      </w:pPr>
      <w:r>
        <w:tab/>
        <w:t>(2)</w:t>
      </w:r>
      <w:r>
        <w:tab/>
        <w:t xml:space="preserve">A person is a </w:t>
      </w:r>
      <w:r w:rsidRPr="009A1680">
        <w:rPr>
          <w:b/>
          <w:i/>
        </w:rPr>
        <w:t>former COVIDSafe user</w:t>
      </w:r>
      <w:r w:rsidR="003D495A">
        <w:t xml:space="preserve">, in relation to </w:t>
      </w:r>
      <w:r w:rsidR="00E26ADD">
        <w:t xml:space="preserve">a </w:t>
      </w:r>
      <w:r w:rsidR="00DD3CA9">
        <w:t>communication device</w:t>
      </w:r>
      <w:r w:rsidR="003D495A">
        <w:t>,</w:t>
      </w:r>
      <w:r>
        <w:t xml:space="preserve"> at a particular time </w:t>
      </w:r>
      <w:r w:rsidR="009A1680">
        <w:t>if:</w:t>
      </w:r>
    </w:p>
    <w:p w:rsidR="009A1680" w:rsidRDefault="009A1680" w:rsidP="009A1680">
      <w:pPr>
        <w:pStyle w:val="paragraph"/>
      </w:pPr>
      <w:r>
        <w:tab/>
        <w:t>(a)</w:t>
      </w:r>
      <w:r>
        <w:tab/>
        <w:t>COVID</w:t>
      </w:r>
      <w:r w:rsidRPr="00D10BA7">
        <w:t>Safe</w:t>
      </w:r>
      <w:r>
        <w:t xml:space="preserve"> </w:t>
      </w:r>
      <w:r w:rsidR="00A24536">
        <w:t xml:space="preserve">has been deleted </w:t>
      </w:r>
      <w:r>
        <w:t xml:space="preserve">from </w:t>
      </w:r>
      <w:r w:rsidR="003D495A">
        <w:t>the</w:t>
      </w:r>
      <w:r w:rsidRPr="00D10BA7">
        <w:t xml:space="preserve"> device</w:t>
      </w:r>
      <w:r>
        <w:t xml:space="preserve"> </w:t>
      </w:r>
      <w:r w:rsidR="00A24536">
        <w:t>in relation to which</w:t>
      </w:r>
      <w:r>
        <w:t xml:space="preserve"> the person</w:t>
      </w:r>
      <w:r w:rsidR="00A24536">
        <w:t xml:space="preserve"> was the COVID</w:t>
      </w:r>
      <w:r w:rsidR="00A24536" w:rsidRPr="00D10BA7">
        <w:t>Safe</w:t>
      </w:r>
      <w:r w:rsidR="00A24536">
        <w:t xml:space="preserve"> user</w:t>
      </w:r>
      <w:r>
        <w:t>; and</w:t>
      </w:r>
    </w:p>
    <w:p w:rsidR="009A1680" w:rsidRDefault="009A1680" w:rsidP="009A1680">
      <w:pPr>
        <w:pStyle w:val="paragraph"/>
      </w:pPr>
      <w:r>
        <w:tab/>
        <w:t>(b)</w:t>
      </w:r>
      <w:r>
        <w:tab/>
      </w:r>
      <w:r w:rsidR="00DC73E7">
        <w:t xml:space="preserve">after </w:t>
      </w:r>
      <w:r>
        <w:t>COVID</w:t>
      </w:r>
      <w:r w:rsidRPr="00D10BA7">
        <w:t>Safe</w:t>
      </w:r>
      <w:r w:rsidR="00A24536">
        <w:t xml:space="preserve"> was </w:t>
      </w:r>
      <w:r w:rsidR="00DC73E7">
        <w:t xml:space="preserve">last </w:t>
      </w:r>
      <w:r w:rsidR="00A24536">
        <w:t>deleted</w:t>
      </w:r>
      <w:r>
        <w:t xml:space="preserve"> from </w:t>
      </w:r>
      <w:r w:rsidR="007048C3">
        <w:t>that</w:t>
      </w:r>
      <w:r>
        <w:t xml:space="preserve"> </w:t>
      </w:r>
      <w:r w:rsidRPr="00D10BA7">
        <w:t>device</w:t>
      </w:r>
      <w:r>
        <w:t>—COVID</w:t>
      </w:r>
      <w:r w:rsidRPr="00D10BA7">
        <w:t>Safe</w:t>
      </w:r>
      <w:r w:rsidR="00A24536">
        <w:t xml:space="preserve"> has not been downloaded</w:t>
      </w:r>
      <w:r>
        <w:t xml:space="preserve"> </w:t>
      </w:r>
      <w:r w:rsidR="00116EE8">
        <w:t>to</w:t>
      </w:r>
      <w:r>
        <w:t xml:space="preserve"> </w:t>
      </w:r>
      <w:r w:rsidR="007048C3">
        <w:t>that</w:t>
      </w:r>
      <w:r>
        <w:t xml:space="preserve"> </w:t>
      </w:r>
      <w:r w:rsidRPr="00D10BA7">
        <w:t>device</w:t>
      </w:r>
      <w:r w:rsidR="008234BE">
        <w:t>.</w:t>
      </w:r>
    </w:p>
    <w:p w:rsidR="00B0110E" w:rsidRPr="00D10BA7" w:rsidRDefault="008234BE" w:rsidP="00B0110E">
      <w:pPr>
        <w:pStyle w:val="ActHead5"/>
      </w:pPr>
      <w:bookmarkStart w:id="40" w:name="_Toc40698609"/>
      <w:r w:rsidRPr="001732B8">
        <w:rPr>
          <w:rStyle w:val="CharSectno"/>
        </w:rPr>
        <w:t>94P</w:t>
      </w:r>
      <w:r w:rsidR="00B0110E" w:rsidRPr="00D10BA7">
        <w:t xml:space="preserve">  </w:t>
      </w:r>
      <w:r w:rsidR="00D72DDB">
        <w:t>Obligations a</w:t>
      </w:r>
      <w:r w:rsidR="00B0110E">
        <w:t>fter</w:t>
      </w:r>
      <w:r w:rsidR="00B0110E" w:rsidRPr="00D10BA7">
        <w:t xml:space="preserve"> </w:t>
      </w:r>
      <w:r w:rsidR="00E73888">
        <w:t>the end of the COVIDSafe data period</w:t>
      </w:r>
      <w:bookmarkEnd w:id="40"/>
    </w:p>
    <w:p w:rsidR="00751A1E" w:rsidRDefault="00751A1E" w:rsidP="00B0110E">
      <w:pPr>
        <w:pStyle w:val="subsection"/>
      </w:pPr>
      <w:r>
        <w:tab/>
        <w:t>(1)</w:t>
      </w:r>
      <w:r>
        <w:tab/>
        <w:t xml:space="preserve">After the end of the </w:t>
      </w:r>
      <w:r w:rsidR="00E73888">
        <w:t xml:space="preserve">day determined under subsection </w:t>
      </w:r>
      <w:r w:rsidR="008234BE">
        <w:t>94Y</w:t>
      </w:r>
      <w:r w:rsidR="00E73888">
        <w:t>(1)</w:t>
      </w:r>
      <w:r>
        <w:t>, the data store administrator must not:</w:t>
      </w:r>
    </w:p>
    <w:p w:rsidR="00751A1E" w:rsidRDefault="00751A1E" w:rsidP="00751A1E">
      <w:pPr>
        <w:pStyle w:val="paragraph"/>
      </w:pPr>
      <w:r>
        <w:tab/>
        <w:t>(a)</w:t>
      </w:r>
      <w:r>
        <w:tab/>
        <w:t>collect any COVID app data; or</w:t>
      </w:r>
    </w:p>
    <w:p w:rsidR="00751A1E" w:rsidRDefault="00751A1E" w:rsidP="00751A1E">
      <w:pPr>
        <w:pStyle w:val="paragraph"/>
      </w:pPr>
      <w:r>
        <w:tab/>
        <w:t>(b)</w:t>
      </w:r>
      <w:r>
        <w:tab/>
        <w:t>make COVIDSafe available to be downloaded</w:t>
      </w:r>
      <w:r w:rsidR="008234BE">
        <w:t>.</w:t>
      </w:r>
    </w:p>
    <w:p w:rsidR="00E76F27" w:rsidRDefault="00B0110E" w:rsidP="00B0110E">
      <w:pPr>
        <w:pStyle w:val="subsection"/>
      </w:pPr>
      <w:r w:rsidRPr="00D10BA7">
        <w:tab/>
      </w:r>
      <w:r w:rsidR="00751A1E">
        <w:t>(2)</w:t>
      </w:r>
      <w:r w:rsidRPr="00D10BA7">
        <w:tab/>
        <w:t>A</w:t>
      </w:r>
      <w:r w:rsidR="00D72DDB">
        <w:t>s soon as</w:t>
      </w:r>
      <w:r w:rsidR="00302683">
        <w:t xml:space="preserve"> reasonably</w:t>
      </w:r>
      <w:r w:rsidR="00D72DDB">
        <w:t xml:space="preserve"> practicable after the end of the </w:t>
      </w:r>
      <w:r w:rsidR="00E73888">
        <w:t xml:space="preserve">day determined under subsection </w:t>
      </w:r>
      <w:r w:rsidR="008234BE">
        <w:t>94Y</w:t>
      </w:r>
      <w:r w:rsidR="00E73888">
        <w:t>(1)</w:t>
      </w:r>
      <w:r w:rsidR="00D72DDB">
        <w:t xml:space="preserve">, the data store administrator </w:t>
      </w:r>
      <w:r w:rsidR="00116EE8">
        <w:t>must</w:t>
      </w:r>
      <w:r w:rsidR="00791FDA">
        <w:t xml:space="preserve"> delete all COVID app data from the </w:t>
      </w:r>
      <w:r w:rsidR="00791FDA" w:rsidRPr="00D10BA7">
        <w:t xml:space="preserve">National </w:t>
      </w:r>
      <w:r w:rsidR="00791FDA">
        <w:t>COVID</w:t>
      </w:r>
      <w:r w:rsidR="00791FDA" w:rsidRPr="00D10BA7">
        <w:t xml:space="preserve">Safe </w:t>
      </w:r>
      <w:r w:rsidR="00791FDA">
        <w:t>Data S</w:t>
      </w:r>
      <w:r w:rsidR="00791FDA" w:rsidRPr="00D10BA7">
        <w:t>tore</w:t>
      </w:r>
      <w:r w:rsidR="008234BE">
        <w:t>.</w:t>
      </w:r>
    </w:p>
    <w:p w:rsidR="00E76F27" w:rsidRDefault="00E76F27" w:rsidP="00E76F27">
      <w:pPr>
        <w:pStyle w:val="subsection"/>
      </w:pPr>
      <w:r>
        <w:tab/>
        <w:t>(3)</w:t>
      </w:r>
      <w:r>
        <w:tab/>
      </w:r>
      <w:r w:rsidRPr="00D10BA7">
        <w:t>A</w:t>
      </w:r>
      <w:r>
        <w:t>s soon as reasonably practicable after the deletion, the data store administrator must:</w:t>
      </w:r>
    </w:p>
    <w:p w:rsidR="00B0110E" w:rsidRDefault="00B0110E" w:rsidP="00B0110E">
      <w:pPr>
        <w:pStyle w:val="paragraph"/>
      </w:pPr>
      <w:r>
        <w:tab/>
        <w:t>(a)</w:t>
      </w:r>
      <w:r>
        <w:tab/>
      </w:r>
      <w:r w:rsidR="00791FDA">
        <w:t xml:space="preserve">inform the Health Minister and the Commissioner that all COVID app data has been deleted from the </w:t>
      </w:r>
      <w:r w:rsidR="00791FDA" w:rsidRPr="00D10BA7">
        <w:t xml:space="preserve">National </w:t>
      </w:r>
      <w:r w:rsidR="00791FDA">
        <w:t>COVID</w:t>
      </w:r>
      <w:r w:rsidR="00791FDA" w:rsidRPr="00D10BA7">
        <w:t xml:space="preserve">Safe </w:t>
      </w:r>
      <w:r w:rsidR="00791FDA">
        <w:t>Data S</w:t>
      </w:r>
      <w:r w:rsidR="00791FDA" w:rsidRPr="00D10BA7">
        <w:t>tore</w:t>
      </w:r>
      <w:r w:rsidR="00D72DDB">
        <w:t>; and</w:t>
      </w:r>
    </w:p>
    <w:p w:rsidR="00B0110E" w:rsidRDefault="00B0110E" w:rsidP="00B0110E">
      <w:pPr>
        <w:pStyle w:val="paragraph"/>
      </w:pPr>
      <w:r>
        <w:tab/>
        <w:t>(b)</w:t>
      </w:r>
      <w:r>
        <w:tab/>
      </w:r>
      <w:r w:rsidR="00791FDA">
        <w:t>t</w:t>
      </w:r>
      <w:r w:rsidR="00116EE8">
        <w:t>ake all reasonable steps to inform all COVID</w:t>
      </w:r>
      <w:r w:rsidR="00116EE8" w:rsidRPr="00D10BA7">
        <w:t>Safe</w:t>
      </w:r>
      <w:r w:rsidR="00A24536">
        <w:t xml:space="preserve"> users </w:t>
      </w:r>
      <w:r w:rsidR="003D495A">
        <w:t>(other than former COVID</w:t>
      </w:r>
      <w:r w:rsidR="003D495A" w:rsidRPr="00D10BA7">
        <w:t>Safe</w:t>
      </w:r>
      <w:r w:rsidR="003D495A">
        <w:t xml:space="preserve"> users) </w:t>
      </w:r>
      <w:r w:rsidR="00A24536">
        <w:t xml:space="preserve">in relation to </w:t>
      </w:r>
      <w:r w:rsidR="00DD3CA9">
        <w:t>communication device</w:t>
      </w:r>
      <w:r w:rsidR="00A24536">
        <w:t>s</w:t>
      </w:r>
      <w:r w:rsidR="00116EE8">
        <w:t xml:space="preserve"> that:</w:t>
      </w:r>
    </w:p>
    <w:p w:rsidR="00116EE8" w:rsidRDefault="00116EE8" w:rsidP="00116EE8">
      <w:pPr>
        <w:pStyle w:val="paragraphsub"/>
      </w:pPr>
      <w:r>
        <w:tab/>
        <w:t>(i)</w:t>
      </w:r>
      <w:r>
        <w:tab/>
        <w:t xml:space="preserve">all COVID app data has been deleted from the </w:t>
      </w:r>
      <w:r w:rsidRPr="00D10BA7">
        <w:t xml:space="preserve">National </w:t>
      </w:r>
      <w:r>
        <w:t>COVID</w:t>
      </w:r>
      <w:r w:rsidRPr="00D10BA7">
        <w:t xml:space="preserve">Safe </w:t>
      </w:r>
      <w:r>
        <w:t>Data S</w:t>
      </w:r>
      <w:r w:rsidRPr="00D10BA7">
        <w:t>tore</w:t>
      </w:r>
      <w:r>
        <w:t>; and</w:t>
      </w:r>
    </w:p>
    <w:p w:rsidR="00116EE8" w:rsidRDefault="00116EE8" w:rsidP="00116EE8">
      <w:pPr>
        <w:pStyle w:val="paragraphsub"/>
      </w:pPr>
      <w:r>
        <w:lastRenderedPageBreak/>
        <w:tab/>
        <w:t>(ii)</w:t>
      </w:r>
      <w:r>
        <w:tab/>
        <w:t>COVID app data can no longer be collected; and</w:t>
      </w:r>
    </w:p>
    <w:p w:rsidR="00116EE8" w:rsidRDefault="00116EE8" w:rsidP="00116EE8">
      <w:pPr>
        <w:pStyle w:val="paragraphsub"/>
      </w:pPr>
      <w:r>
        <w:tab/>
        <w:t>(iii)</w:t>
      </w:r>
      <w:r>
        <w:tab/>
        <w:t>they should delete COVID</w:t>
      </w:r>
      <w:r w:rsidRPr="00D10BA7">
        <w:t>Safe</w:t>
      </w:r>
      <w:r>
        <w:t xml:space="preserve"> from their </w:t>
      </w:r>
      <w:r w:rsidR="00DD3CA9">
        <w:t>communication device</w:t>
      </w:r>
      <w:r>
        <w:t>s</w:t>
      </w:r>
      <w:r w:rsidR="008234BE">
        <w:t>.</w:t>
      </w:r>
    </w:p>
    <w:p w:rsidR="00B0110E" w:rsidRDefault="00B0110E" w:rsidP="00B0110E">
      <w:pPr>
        <w:pStyle w:val="ActHead3"/>
      </w:pPr>
      <w:bookmarkStart w:id="41" w:name="_Toc40698610"/>
      <w:r w:rsidRPr="001732B8">
        <w:rPr>
          <w:rStyle w:val="CharDivNo"/>
        </w:rPr>
        <w:t>Division 4</w:t>
      </w:r>
      <w:r>
        <w:t>—</w:t>
      </w:r>
      <w:r w:rsidRPr="001732B8">
        <w:rPr>
          <w:rStyle w:val="CharDivText"/>
        </w:rPr>
        <w:t>Application of general privacy measures</w:t>
      </w:r>
      <w:bookmarkEnd w:id="41"/>
    </w:p>
    <w:p w:rsidR="00770468" w:rsidRDefault="008234BE" w:rsidP="00770468">
      <w:pPr>
        <w:pStyle w:val="ActHead5"/>
      </w:pPr>
      <w:bookmarkStart w:id="42" w:name="_Toc40698611"/>
      <w:r w:rsidRPr="001732B8">
        <w:rPr>
          <w:rStyle w:val="CharSectno"/>
        </w:rPr>
        <w:t>94Q</w:t>
      </w:r>
      <w:r w:rsidR="00770468" w:rsidRPr="00D10BA7">
        <w:t xml:space="preserve">  </w:t>
      </w:r>
      <w:r w:rsidR="00623113">
        <w:t xml:space="preserve">COVID app data </w:t>
      </w:r>
      <w:r w:rsidR="00C073B1">
        <w:t xml:space="preserve">is </w:t>
      </w:r>
      <w:r w:rsidR="00C073B1" w:rsidRPr="00254309">
        <w:t>taken to be</w:t>
      </w:r>
      <w:r w:rsidR="00623113">
        <w:t xml:space="preserve"> </w:t>
      </w:r>
      <w:r w:rsidR="005E1758">
        <w:t>personal</w:t>
      </w:r>
      <w:r w:rsidR="00623113">
        <w:t xml:space="preserve"> information</w:t>
      </w:r>
      <w:bookmarkStart w:id="43" w:name="BK_S3P15L7C57"/>
      <w:bookmarkEnd w:id="43"/>
      <w:bookmarkEnd w:id="42"/>
    </w:p>
    <w:p w:rsidR="00302683" w:rsidRDefault="00623113" w:rsidP="00623113">
      <w:pPr>
        <w:pStyle w:val="subsection"/>
      </w:pPr>
      <w:r>
        <w:tab/>
      </w:r>
      <w:r>
        <w:tab/>
        <w:t xml:space="preserve">COVID app data </w:t>
      </w:r>
      <w:r w:rsidR="00302683">
        <w:t xml:space="preserve">relating to an individual </w:t>
      </w:r>
      <w:r>
        <w:t xml:space="preserve">is taken, for the purposes of this Act, to be </w:t>
      </w:r>
      <w:r w:rsidR="005E1758">
        <w:t>personal</w:t>
      </w:r>
      <w:r>
        <w:t xml:space="preserve"> information</w:t>
      </w:r>
      <w:bookmarkStart w:id="44" w:name="BK_S3P15L9C40"/>
      <w:bookmarkEnd w:id="44"/>
      <w:r>
        <w:t xml:space="preserve"> </w:t>
      </w:r>
      <w:r w:rsidR="00987885">
        <w:t>about</w:t>
      </w:r>
      <w:r>
        <w:t xml:space="preserve"> </w:t>
      </w:r>
      <w:r w:rsidR="00302683">
        <w:t>the</w:t>
      </w:r>
      <w:r>
        <w:t xml:space="preserve"> individual</w:t>
      </w:r>
      <w:r w:rsidR="008234BE">
        <w:t>.</w:t>
      </w:r>
    </w:p>
    <w:p w:rsidR="00770468" w:rsidRPr="00254309" w:rsidRDefault="008234BE" w:rsidP="00770468">
      <w:pPr>
        <w:pStyle w:val="ActHead5"/>
      </w:pPr>
      <w:bookmarkStart w:id="45" w:name="_Toc40698612"/>
      <w:r w:rsidRPr="001732B8">
        <w:rPr>
          <w:rStyle w:val="CharSectno"/>
        </w:rPr>
        <w:t>94R</w:t>
      </w:r>
      <w:r w:rsidR="00770468" w:rsidRPr="00254309">
        <w:t xml:space="preserve">  Breach of requirement is an interference with privacy</w:t>
      </w:r>
      <w:bookmarkEnd w:id="45"/>
    </w:p>
    <w:p w:rsidR="00770468" w:rsidRPr="00623113" w:rsidRDefault="00770468" w:rsidP="00623113">
      <w:pPr>
        <w:pStyle w:val="subsection"/>
      </w:pPr>
      <w:r w:rsidRPr="00623113">
        <w:tab/>
      </w:r>
      <w:r w:rsidR="00987885">
        <w:t>(1)</w:t>
      </w:r>
      <w:r w:rsidRPr="00623113">
        <w:tab/>
        <w:t>A</w:t>
      </w:r>
      <w:r w:rsidR="00E87B8A">
        <w:t>n act or practice in</w:t>
      </w:r>
      <w:r w:rsidRPr="00623113">
        <w:t xml:space="preserve"> breach of a requirement of this </w:t>
      </w:r>
      <w:r w:rsidR="009D728F">
        <w:t>Part</w:t>
      </w:r>
      <w:r w:rsidRPr="00623113">
        <w:t xml:space="preserve"> in relation to an individual constitutes an act or practice involving an interference with the privacy of the individual for the purposes of section 13</w:t>
      </w:r>
      <w:r w:rsidR="008234BE">
        <w:t>.</w:t>
      </w:r>
    </w:p>
    <w:p w:rsidR="00B0110E" w:rsidRDefault="00770468" w:rsidP="00623113">
      <w:pPr>
        <w:pStyle w:val="notetext"/>
      </w:pPr>
      <w:r w:rsidRPr="00623113">
        <w:t>Note:</w:t>
      </w:r>
      <w:r w:rsidRPr="00623113">
        <w:tab/>
        <w:t>The act or practice may be the subject of a complaint under section 36</w:t>
      </w:r>
      <w:r w:rsidR="008234BE">
        <w:t>.</w:t>
      </w:r>
    </w:p>
    <w:p w:rsidR="00987885" w:rsidRDefault="00987885" w:rsidP="00987885">
      <w:pPr>
        <w:pStyle w:val="subsection"/>
      </w:pPr>
      <w:r>
        <w:tab/>
        <w:t>(2)</w:t>
      </w:r>
      <w:r>
        <w:tab/>
      </w:r>
      <w:r w:rsidR="00D05C16">
        <w:t>S</w:t>
      </w:r>
      <w:r>
        <w:t>ubsections 7(1A) and (1B)</w:t>
      </w:r>
      <w:r w:rsidR="00D05C16">
        <w:t xml:space="preserve"> do not limit what is taken to be an act or practice for the </w:t>
      </w:r>
      <w:r w:rsidR="005D3D90">
        <w:t>purposes of subsection (1)</w:t>
      </w:r>
      <w:r w:rsidR="00CE22A8">
        <w:t xml:space="preserve"> of this section</w:t>
      </w:r>
      <w:r w:rsidR="005D3D90">
        <w:t xml:space="preserve">, or for the purposes of the application of this Act in relation to </w:t>
      </w:r>
      <w:r w:rsidR="005D3D90" w:rsidRPr="00623113">
        <w:t xml:space="preserve">an interference with the privacy of </w:t>
      </w:r>
      <w:r w:rsidR="005D3D90">
        <w:t>an</w:t>
      </w:r>
      <w:r w:rsidR="005D3D90" w:rsidRPr="00623113">
        <w:t xml:space="preserve"> individual</w:t>
      </w:r>
      <w:r w:rsidR="005D3D90">
        <w:t xml:space="preserve"> involving a </w:t>
      </w:r>
      <w:r w:rsidR="005D3D90" w:rsidRPr="00623113">
        <w:t xml:space="preserve">breach of a requirement of this </w:t>
      </w:r>
      <w:r w:rsidR="005D3D90">
        <w:t>Part</w:t>
      </w:r>
      <w:r w:rsidR="008234BE">
        <w:t>.</w:t>
      </w:r>
    </w:p>
    <w:p w:rsidR="00F93B11" w:rsidRPr="00254309" w:rsidRDefault="008234BE" w:rsidP="00F93B11">
      <w:pPr>
        <w:pStyle w:val="ActHead5"/>
      </w:pPr>
      <w:bookmarkStart w:id="46" w:name="_Toc40698613"/>
      <w:r w:rsidRPr="001732B8">
        <w:rPr>
          <w:rStyle w:val="CharSectno"/>
        </w:rPr>
        <w:t>94S</w:t>
      </w:r>
      <w:r w:rsidR="00F93B11" w:rsidRPr="00254309">
        <w:t xml:space="preserve">  Breach of requirement may be </w:t>
      </w:r>
      <w:r w:rsidR="003130A2" w:rsidRPr="00254309">
        <w:t xml:space="preserve">treated as </w:t>
      </w:r>
      <w:r w:rsidR="00F93B11" w:rsidRPr="00254309">
        <w:t>an eligible data breach</w:t>
      </w:r>
      <w:bookmarkEnd w:id="46"/>
    </w:p>
    <w:p w:rsidR="0030173C" w:rsidRDefault="0030173C" w:rsidP="0030173C">
      <w:pPr>
        <w:pStyle w:val="subsection"/>
      </w:pPr>
      <w:r w:rsidRPr="005D3D90">
        <w:tab/>
        <w:t>(1)</w:t>
      </w:r>
      <w:r w:rsidRPr="005D3D90">
        <w:tab/>
        <w:t>For the purposes of this Act, if</w:t>
      </w:r>
      <w:r>
        <w:t>:</w:t>
      </w:r>
    </w:p>
    <w:p w:rsidR="0030173C" w:rsidRDefault="0030173C" w:rsidP="0030173C">
      <w:pPr>
        <w:pStyle w:val="paragraph"/>
      </w:pPr>
      <w:r>
        <w:tab/>
        <w:t>(a)</w:t>
      </w:r>
      <w:r>
        <w:tab/>
      </w:r>
      <w:r w:rsidRPr="005D3D90">
        <w:t>the data store administrator</w:t>
      </w:r>
      <w:r>
        <w:t>; or</w:t>
      </w:r>
    </w:p>
    <w:p w:rsidR="0030173C" w:rsidRDefault="0030173C" w:rsidP="0030173C">
      <w:pPr>
        <w:pStyle w:val="paragraph"/>
      </w:pPr>
      <w:r>
        <w:tab/>
        <w:t>(b)</w:t>
      </w:r>
      <w:r>
        <w:tab/>
      </w:r>
      <w:r w:rsidRPr="005D3D90">
        <w:t>an officer or employee of the data store administrator</w:t>
      </w:r>
      <w:r>
        <w:t>; or</w:t>
      </w:r>
    </w:p>
    <w:p w:rsidR="0030173C" w:rsidRDefault="0030173C" w:rsidP="0030173C">
      <w:pPr>
        <w:pStyle w:val="paragraph"/>
      </w:pPr>
      <w:r>
        <w:tab/>
        <w:t>(c)</w:t>
      </w:r>
      <w:r>
        <w:tab/>
      </w:r>
      <w:r w:rsidRPr="005D3D90">
        <w:t>a contracted service provider for a government contract with the data store administrator</w:t>
      </w:r>
      <w:r>
        <w:t>;</w:t>
      </w:r>
    </w:p>
    <w:p w:rsidR="0030173C" w:rsidRPr="0030173C" w:rsidRDefault="0030173C" w:rsidP="0030173C">
      <w:pPr>
        <w:pStyle w:val="subsection2"/>
      </w:pPr>
      <w:r w:rsidRPr="0030173C">
        <w:t>breaches a requirement of this Part in relation to COVID app data:</w:t>
      </w:r>
    </w:p>
    <w:p w:rsidR="0030173C" w:rsidRPr="00254309" w:rsidRDefault="0030173C" w:rsidP="0030173C">
      <w:pPr>
        <w:pStyle w:val="paragraph"/>
      </w:pPr>
      <w:r>
        <w:tab/>
        <w:t>(d)</w:t>
      </w:r>
      <w:r>
        <w:tab/>
        <w:t xml:space="preserve">the breach is taken to be </w:t>
      </w:r>
      <w:r w:rsidRPr="00254309">
        <w:t>an eligible data breach</w:t>
      </w:r>
      <w:r>
        <w:t xml:space="preserve"> by the </w:t>
      </w:r>
      <w:r w:rsidRPr="005D3D90">
        <w:t>data store administrator</w:t>
      </w:r>
      <w:r w:rsidRPr="00254309">
        <w:t>; and</w:t>
      </w:r>
    </w:p>
    <w:p w:rsidR="0030173C" w:rsidRDefault="0030173C" w:rsidP="0030173C">
      <w:pPr>
        <w:pStyle w:val="paragraph"/>
      </w:pPr>
      <w:r>
        <w:tab/>
        <w:t>(e)</w:t>
      </w:r>
      <w:r>
        <w:tab/>
        <w:t xml:space="preserve">an individual to whom the data relates is taken to be at risk from the </w:t>
      </w:r>
      <w:r w:rsidRPr="00254309">
        <w:t>eligible data breach</w:t>
      </w:r>
      <w:r w:rsidR="008234BE">
        <w:t>.</w:t>
      </w:r>
    </w:p>
    <w:p w:rsidR="007334A9" w:rsidRDefault="007334A9" w:rsidP="007334A9">
      <w:pPr>
        <w:pStyle w:val="subsection"/>
      </w:pPr>
      <w:r w:rsidRPr="005D3D90">
        <w:tab/>
        <w:t>(</w:t>
      </w:r>
      <w:r>
        <w:t>2</w:t>
      </w:r>
      <w:r w:rsidRPr="005D3D90">
        <w:t>)</w:t>
      </w:r>
      <w:r w:rsidRPr="005D3D90">
        <w:tab/>
        <w:t>For the purposes of this Act, if</w:t>
      </w:r>
      <w:r>
        <w:t>:</w:t>
      </w:r>
    </w:p>
    <w:p w:rsidR="007334A9" w:rsidRDefault="007334A9" w:rsidP="007334A9">
      <w:pPr>
        <w:pStyle w:val="paragraph"/>
      </w:pPr>
      <w:r>
        <w:tab/>
        <w:t>(a)</w:t>
      </w:r>
      <w:r>
        <w:tab/>
      </w:r>
      <w:r w:rsidRPr="00BC223A">
        <w:t>a State or Territory health authority</w:t>
      </w:r>
      <w:r>
        <w:t>; or</w:t>
      </w:r>
    </w:p>
    <w:p w:rsidR="007334A9" w:rsidRDefault="007334A9" w:rsidP="007334A9">
      <w:pPr>
        <w:pStyle w:val="paragraph"/>
      </w:pPr>
      <w:r>
        <w:lastRenderedPageBreak/>
        <w:tab/>
        <w:t>(b)</w:t>
      </w:r>
      <w:r>
        <w:tab/>
        <w:t xml:space="preserve">person </w:t>
      </w:r>
      <w:r w:rsidRPr="00D10BA7">
        <w:t>employed by, or in the se</w:t>
      </w:r>
      <w:r>
        <w:t>rvice of, the</w:t>
      </w:r>
      <w:r w:rsidRPr="00D10BA7">
        <w:t xml:space="preserve"> State or Territory health authority</w:t>
      </w:r>
      <w:r>
        <w:t>;</w:t>
      </w:r>
    </w:p>
    <w:p w:rsidR="007334A9" w:rsidRPr="0030173C" w:rsidRDefault="007334A9" w:rsidP="007334A9">
      <w:pPr>
        <w:pStyle w:val="subsection2"/>
      </w:pPr>
      <w:r w:rsidRPr="0030173C">
        <w:t>breaches a requirement of this Part in relation to COVID app data:</w:t>
      </w:r>
    </w:p>
    <w:p w:rsidR="007334A9" w:rsidRPr="00254309" w:rsidRDefault="007334A9" w:rsidP="007334A9">
      <w:pPr>
        <w:pStyle w:val="paragraph"/>
      </w:pPr>
      <w:r>
        <w:tab/>
        <w:t>(c)</w:t>
      </w:r>
      <w:r>
        <w:tab/>
        <w:t xml:space="preserve">the breach is taken to be </w:t>
      </w:r>
      <w:r w:rsidRPr="00254309">
        <w:t>an eligible data breach</w:t>
      </w:r>
      <w:r>
        <w:t xml:space="preserve"> by the </w:t>
      </w:r>
      <w:r w:rsidRPr="00D10BA7">
        <w:t>State or Territory health authority</w:t>
      </w:r>
      <w:r w:rsidRPr="00254309">
        <w:t>; and</w:t>
      </w:r>
    </w:p>
    <w:p w:rsidR="007334A9" w:rsidRDefault="007334A9" w:rsidP="007334A9">
      <w:pPr>
        <w:pStyle w:val="paragraph"/>
      </w:pPr>
      <w:r>
        <w:tab/>
        <w:t>(d)</w:t>
      </w:r>
      <w:r>
        <w:tab/>
        <w:t xml:space="preserve">an individual to whom the data relates is taken to be at risk from the </w:t>
      </w:r>
      <w:r w:rsidRPr="00254309">
        <w:t>eligible data breach</w:t>
      </w:r>
      <w:r w:rsidR="008234BE">
        <w:t>.</w:t>
      </w:r>
    </w:p>
    <w:p w:rsidR="003130A2" w:rsidRDefault="00AA35DC" w:rsidP="003130A2">
      <w:pPr>
        <w:pStyle w:val="subsection"/>
      </w:pPr>
      <w:r>
        <w:tab/>
        <w:t>(</w:t>
      </w:r>
      <w:r w:rsidR="007334A9">
        <w:t>3</w:t>
      </w:r>
      <w:r>
        <w:t>)</w:t>
      </w:r>
      <w:r>
        <w:tab/>
        <w:t>Part IIIC applies in relation to such a breach as if:</w:t>
      </w:r>
    </w:p>
    <w:p w:rsidR="00AA35DC" w:rsidRDefault="00AA35DC" w:rsidP="00AA35DC">
      <w:pPr>
        <w:pStyle w:val="paragraph"/>
      </w:pPr>
      <w:r>
        <w:tab/>
        <w:t>(a)</w:t>
      </w:r>
      <w:r>
        <w:tab/>
        <w:t>subsection 26WE(3) and section</w:t>
      </w:r>
      <w:r w:rsidR="005E1758">
        <w:t>s</w:t>
      </w:r>
      <w:r>
        <w:t xml:space="preserve"> 26WF</w:t>
      </w:r>
      <w:r w:rsidR="005E1758">
        <w:t>, 26WH and 26WJ</w:t>
      </w:r>
      <w:r>
        <w:t xml:space="preserve"> did not apply in relation to the breach; and</w:t>
      </w:r>
    </w:p>
    <w:p w:rsidR="00A475B8" w:rsidRDefault="00AA35DC" w:rsidP="00AA35DC">
      <w:pPr>
        <w:pStyle w:val="paragraph"/>
      </w:pPr>
      <w:r>
        <w:tab/>
        <w:t>(b)</w:t>
      </w:r>
      <w:r>
        <w:tab/>
      </w:r>
      <w:r w:rsidR="005E1758">
        <w:t>Subdivision B of Division 3 of that Part</w:t>
      </w:r>
      <w:r w:rsidR="00A475B8">
        <w:t>:</w:t>
      </w:r>
    </w:p>
    <w:p w:rsidR="00A475B8" w:rsidRDefault="00A475B8" w:rsidP="00A475B8">
      <w:pPr>
        <w:pStyle w:val="paragraphsub"/>
      </w:pPr>
      <w:r>
        <w:tab/>
        <w:t>(i)</w:t>
      </w:r>
      <w:r>
        <w:tab/>
        <w:t xml:space="preserve">required the data store administrator, or </w:t>
      </w:r>
      <w:r w:rsidRPr="00BC223A">
        <w:t>State or Territory health authority</w:t>
      </w:r>
      <w:r>
        <w:t>, to notify the Commissioner that there were reason</w:t>
      </w:r>
      <w:bookmarkStart w:id="47" w:name="BK_S3P16L18C12"/>
      <w:bookmarkEnd w:id="47"/>
      <w:r>
        <w:t>able grounds to believe that there had been an eligible data breach; and</w:t>
      </w:r>
    </w:p>
    <w:p w:rsidR="00A475B8" w:rsidRDefault="00A475B8" w:rsidP="00A475B8">
      <w:pPr>
        <w:pStyle w:val="paragraphsub"/>
      </w:pPr>
      <w:r>
        <w:tab/>
        <w:t>(ii)</w:t>
      </w:r>
      <w:r>
        <w:tab/>
        <w:t>only required compliance with sections 2</w:t>
      </w:r>
      <w:r w:rsidR="009E746D">
        <w:t>6</w:t>
      </w:r>
      <w:r>
        <w:t>WK and 2</w:t>
      </w:r>
      <w:r w:rsidR="009E746D">
        <w:t>6</w:t>
      </w:r>
      <w:r>
        <w:t xml:space="preserve">WL in relation to the breach if the Commissioner required the administrator or authority </w:t>
      </w:r>
      <w:r w:rsidR="0098439F">
        <w:t xml:space="preserve">so </w:t>
      </w:r>
      <w:r>
        <w:t>to comply; and</w:t>
      </w:r>
    </w:p>
    <w:p w:rsidR="00E24242" w:rsidRDefault="00E24242" w:rsidP="00AA35DC">
      <w:pPr>
        <w:pStyle w:val="paragraph"/>
      </w:pPr>
      <w:r>
        <w:tab/>
        <w:t>(c)</w:t>
      </w:r>
      <w:r>
        <w:tab/>
        <w:t>sections 26WN, 26WP, 26WQ, 26WS and 26WT did not apply in relation to the breach</w:t>
      </w:r>
      <w:r w:rsidR="008234BE">
        <w:t>.</w:t>
      </w:r>
    </w:p>
    <w:p w:rsidR="00B06BEC" w:rsidRDefault="0018058B" w:rsidP="0018058B">
      <w:pPr>
        <w:pStyle w:val="subsection"/>
      </w:pPr>
      <w:r>
        <w:tab/>
        <w:t>(</w:t>
      </w:r>
      <w:r w:rsidR="007334A9">
        <w:t>4</w:t>
      </w:r>
      <w:r>
        <w:t>)</w:t>
      </w:r>
      <w:r>
        <w:tab/>
        <w:t>Without limiting the circumstances in which the Commissioner may, under subparagraph (</w:t>
      </w:r>
      <w:r w:rsidR="007334A9">
        <w:t>3</w:t>
      </w:r>
      <w:r>
        <w:t>)(b)(ii), require the administrator or authority so to comply, the Commissioner must so require if</w:t>
      </w:r>
      <w:r w:rsidR="00B06BEC">
        <w:t>:</w:t>
      </w:r>
    </w:p>
    <w:p w:rsidR="00B06BEC" w:rsidRDefault="00B06BEC" w:rsidP="00B06BEC">
      <w:pPr>
        <w:pStyle w:val="paragraph"/>
      </w:pPr>
      <w:r>
        <w:tab/>
        <w:t>(a)</w:t>
      </w:r>
      <w:r>
        <w:tab/>
        <w:t>the Commissioner is satisfied that the breach may</w:t>
      </w:r>
      <w:r w:rsidRPr="0018058B">
        <w:t xml:space="preserve"> </w:t>
      </w:r>
      <w:r>
        <w:t xml:space="preserve">be </w:t>
      </w:r>
      <w:r w:rsidRPr="0018058B">
        <w:t>likely to result in serious harm to any of the individuals to whom the information relates</w:t>
      </w:r>
      <w:r>
        <w:t>; and</w:t>
      </w:r>
    </w:p>
    <w:p w:rsidR="00B06BEC" w:rsidRDefault="00B06BEC" w:rsidP="00B06BEC">
      <w:pPr>
        <w:pStyle w:val="paragraph"/>
      </w:pPr>
      <w:r>
        <w:tab/>
        <w:t>(b)</w:t>
      </w:r>
      <w:r>
        <w:tab/>
        <w:t>subsection (</w:t>
      </w:r>
      <w:r w:rsidR="007334A9">
        <w:t>5</w:t>
      </w:r>
      <w:r>
        <w:t>) does not apply</w:t>
      </w:r>
      <w:r w:rsidR="008234BE">
        <w:t>.</w:t>
      </w:r>
    </w:p>
    <w:p w:rsidR="00BE303A" w:rsidRDefault="00BE303A" w:rsidP="0018058B">
      <w:pPr>
        <w:pStyle w:val="subsection"/>
      </w:pPr>
      <w:r>
        <w:tab/>
        <w:t>(</w:t>
      </w:r>
      <w:r w:rsidR="007334A9">
        <w:t>5</w:t>
      </w:r>
      <w:r>
        <w:t>)</w:t>
      </w:r>
      <w:r>
        <w:tab/>
      </w:r>
      <w:r w:rsidR="00B06BEC">
        <w:t>T</w:t>
      </w:r>
      <w:r w:rsidR="001C1A34">
        <w:t>he</w:t>
      </w:r>
      <w:r>
        <w:t xml:space="preserve"> </w:t>
      </w:r>
      <w:r w:rsidRPr="00BE303A">
        <w:t>Commissioner</w:t>
      </w:r>
      <w:r w:rsidR="001C1A34">
        <w:t xml:space="preserve"> may decide not </w:t>
      </w:r>
      <w:r w:rsidR="002C2ADB">
        <w:t xml:space="preserve">to </w:t>
      </w:r>
      <w:r w:rsidR="001C1A34">
        <w:t xml:space="preserve">require </w:t>
      </w:r>
      <w:r w:rsidR="002C2ADB">
        <w:t>compliance,</w:t>
      </w:r>
      <w:r w:rsidR="001C1A34">
        <w:t xml:space="preserve"> or to allow an extended period for compliance,</w:t>
      </w:r>
      <w:r w:rsidRPr="00BE303A">
        <w:t xml:space="preserve"> i</w:t>
      </w:r>
      <w:r w:rsidR="002C2ADB">
        <w:t>f</w:t>
      </w:r>
      <w:r w:rsidRPr="00BE303A">
        <w:t xml:space="preserve"> </w:t>
      </w:r>
      <w:r w:rsidR="00B06BEC">
        <w:t xml:space="preserve">the Commissioner is </w:t>
      </w:r>
      <w:r w:rsidRPr="00BE303A">
        <w:t xml:space="preserve">satisfied </w:t>
      </w:r>
      <w:r>
        <w:t xml:space="preserve">on reasonable grounds that </w:t>
      </w:r>
      <w:r w:rsidR="001C1A34">
        <w:t xml:space="preserve">requiring </w:t>
      </w:r>
      <w:r>
        <w:t>compliance</w:t>
      </w:r>
      <w:r w:rsidR="001C1A34">
        <w:t xml:space="preserve">, or requiring compliance within the </w:t>
      </w:r>
      <w:r w:rsidR="002C2ADB">
        <w:t>ordinary period for compliance</w:t>
      </w:r>
      <w:r w:rsidR="001C1A34">
        <w:t>,</w:t>
      </w:r>
      <w:r>
        <w:t xml:space="preserve"> would not be reasonable</w:t>
      </w:r>
      <w:r w:rsidRPr="00BE303A">
        <w:t xml:space="preserve"> in the circumstances</w:t>
      </w:r>
      <w:r w:rsidR="002C2ADB">
        <w:t>,</w:t>
      </w:r>
      <w:r w:rsidRPr="00BE303A">
        <w:t xml:space="preserve"> having regard to the following:</w:t>
      </w:r>
    </w:p>
    <w:p w:rsidR="002C2ADB" w:rsidRDefault="002C2ADB" w:rsidP="002C2ADB">
      <w:pPr>
        <w:pStyle w:val="paragraph"/>
      </w:pPr>
      <w:r>
        <w:tab/>
        <w:t>(a)</w:t>
      </w:r>
      <w:r>
        <w:tab/>
        <w:t>the public interest;</w:t>
      </w:r>
    </w:p>
    <w:p w:rsidR="002C2ADB" w:rsidRDefault="002C2ADB" w:rsidP="002C2ADB">
      <w:pPr>
        <w:pStyle w:val="paragraph"/>
      </w:pPr>
      <w:r>
        <w:tab/>
        <w:t>(b)</w:t>
      </w:r>
      <w:r>
        <w:tab/>
        <w:t>any relevant advice given to the Commissioner by:</w:t>
      </w:r>
    </w:p>
    <w:p w:rsidR="002C2ADB" w:rsidRPr="002C2ADB" w:rsidRDefault="002C2ADB" w:rsidP="002C2ADB">
      <w:pPr>
        <w:pStyle w:val="paragraphsub"/>
      </w:pPr>
      <w:r w:rsidRPr="002C2ADB">
        <w:tab/>
        <w:t>(i)</w:t>
      </w:r>
      <w:r w:rsidRPr="002C2ADB">
        <w:tab/>
        <w:t>an enforcement body; or</w:t>
      </w:r>
    </w:p>
    <w:p w:rsidR="002C2ADB" w:rsidRPr="002C2ADB" w:rsidRDefault="002C2ADB" w:rsidP="002C2ADB">
      <w:pPr>
        <w:pStyle w:val="paragraphsub"/>
      </w:pPr>
      <w:r w:rsidRPr="002C2ADB">
        <w:lastRenderedPageBreak/>
        <w:tab/>
        <w:t>(ii)</w:t>
      </w:r>
      <w:r w:rsidRPr="002C2ADB">
        <w:tab/>
        <w:t>the Australian Signals Directorate;</w:t>
      </w:r>
    </w:p>
    <w:p w:rsidR="002C2ADB" w:rsidRDefault="002C2ADB" w:rsidP="002C2ADB">
      <w:pPr>
        <w:pStyle w:val="paragraph"/>
      </w:pPr>
      <w:r>
        <w:tab/>
        <w:t>(c)</w:t>
      </w:r>
      <w:r>
        <w:tab/>
        <w:t>such other matters (if any) as the Commissioner considers relevant</w:t>
      </w:r>
      <w:r w:rsidR="008234BE">
        <w:t>.</w:t>
      </w:r>
    </w:p>
    <w:p w:rsidR="002C2ADB" w:rsidRPr="002C2ADB" w:rsidRDefault="002C2ADB" w:rsidP="002C2ADB">
      <w:pPr>
        <w:pStyle w:val="subsection"/>
      </w:pPr>
      <w:r w:rsidRPr="002C2ADB">
        <w:tab/>
        <w:t>(</w:t>
      </w:r>
      <w:r w:rsidR="007334A9">
        <w:t>6</w:t>
      </w:r>
      <w:r>
        <w:t>)</w:t>
      </w:r>
      <w:r>
        <w:tab/>
        <w:t>Paragraph (</w:t>
      </w:r>
      <w:r w:rsidR="007334A9">
        <w:t>5</w:t>
      </w:r>
      <w:r w:rsidRPr="002C2ADB">
        <w:t>)(b) does not limit the advice to which the Commissioner may have regard</w:t>
      </w:r>
      <w:r w:rsidR="008234BE">
        <w:t>.</w:t>
      </w:r>
    </w:p>
    <w:p w:rsidR="00E17499" w:rsidRDefault="008234BE" w:rsidP="00E17499">
      <w:pPr>
        <w:pStyle w:val="ActHead5"/>
      </w:pPr>
      <w:bookmarkStart w:id="48" w:name="_Toc40698614"/>
      <w:r w:rsidRPr="001732B8">
        <w:rPr>
          <w:rStyle w:val="CharSectno"/>
        </w:rPr>
        <w:t>94T</w:t>
      </w:r>
      <w:r w:rsidR="00E17499" w:rsidRPr="001B3822">
        <w:t xml:space="preserve">  </w:t>
      </w:r>
      <w:r w:rsidR="00E17499" w:rsidRPr="00E17499">
        <w:t xml:space="preserve">Commissioner may conduct an assessment relating to </w:t>
      </w:r>
      <w:r w:rsidR="00E17499">
        <w:t>COVID app data</w:t>
      </w:r>
      <w:bookmarkEnd w:id="48"/>
    </w:p>
    <w:p w:rsidR="00E17499" w:rsidRDefault="00E17499" w:rsidP="00E17499">
      <w:pPr>
        <w:pStyle w:val="subsection"/>
      </w:pPr>
      <w:r>
        <w:tab/>
      </w:r>
      <w:r w:rsidR="001878FF">
        <w:t>(1)</w:t>
      </w:r>
      <w:r>
        <w:tab/>
        <w:t xml:space="preserve">The Commissioner’s power under section 33C to conduct an assessment includes the power to conduct an assessment of whether </w:t>
      </w:r>
      <w:r w:rsidR="005A5800">
        <w:t>the acts or practices of</w:t>
      </w:r>
      <w:r>
        <w:t xml:space="preserve"> an entity or a State or Territory authority</w:t>
      </w:r>
      <w:r w:rsidR="0018058B">
        <w:t xml:space="preserve"> in relation to COVID app data</w:t>
      </w:r>
      <w:r>
        <w:t xml:space="preserve"> </w:t>
      </w:r>
      <w:r w:rsidR="0018058B">
        <w:t>comply</w:t>
      </w:r>
      <w:r>
        <w:t xml:space="preserve"> with this Part</w:t>
      </w:r>
      <w:r w:rsidR="008234BE">
        <w:t>.</w:t>
      </w:r>
    </w:p>
    <w:p w:rsidR="001878FF" w:rsidRDefault="001878FF" w:rsidP="001878FF">
      <w:pPr>
        <w:pStyle w:val="subsection"/>
      </w:pPr>
      <w:r w:rsidRPr="00DC2008">
        <w:tab/>
        <w:t>(</w:t>
      </w:r>
      <w:r w:rsidR="00631742">
        <w:t>2</w:t>
      </w:r>
      <w:r w:rsidRPr="00DC2008">
        <w:t>)</w:t>
      </w:r>
      <w:r w:rsidRPr="00DC2008">
        <w:tab/>
        <w:t>Without limiting subsection </w:t>
      </w:r>
      <w:r>
        <w:t>33C</w:t>
      </w:r>
      <w:r w:rsidRPr="00DC2008">
        <w:t xml:space="preserve">(2), </w:t>
      </w:r>
      <w:r>
        <w:t>if:</w:t>
      </w:r>
    </w:p>
    <w:p w:rsidR="001878FF" w:rsidRDefault="001878FF" w:rsidP="001878FF">
      <w:pPr>
        <w:pStyle w:val="paragraph"/>
      </w:pPr>
      <w:r>
        <w:tab/>
        <w:t>(a)</w:t>
      </w:r>
      <w:r>
        <w:tab/>
        <w:t xml:space="preserve">the </w:t>
      </w:r>
      <w:r w:rsidRPr="001878FF">
        <w:t xml:space="preserve">Commissioner </w:t>
      </w:r>
      <w:r>
        <w:t>is</w:t>
      </w:r>
      <w:r w:rsidRPr="001878FF">
        <w:t xml:space="preserve"> conduct</w:t>
      </w:r>
      <w:r>
        <w:t>ing under that subsection an</w:t>
      </w:r>
      <w:r w:rsidRPr="001878FF">
        <w:t xml:space="preserve"> assessment</w:t>
      </w:r>
      <w:r w:rsidR="00631742">
        <w:t xml:space="preserve"> of a matter of a kind mentioned in subsection (1) of this section; and</w:t>
      </w:r>
    </w:p>
    <w:p w:rsidR="00631742" w:rsidRDefault="00631742" w:rsidP="001878FF">
      <w:pPr>
        <w:pStyle w:val="paragraph"/>
      </w:pPr>
      <w:r>
        <w:tab/>
        <w:t>(b)</w:t>
      </w:r>
      <w:r>
        <w:tab/>
      </w:r>
      <w:r w:rsidRPr="00DC2008">
        <w:t xml:space="preserve">the Commissioner has reason to believe that an entity or </w:t>
      </w:r>
      <w:r>
        <w:t>a State or Territory authority</w:t>
      </w:r>
      <w:r w:rsidRPr="00DC2008">
        <w:t xml:space="preserve"> being assessed has information or a document relevant to the assessment</w:t>
      </w:r>
      <w:r>
        <w:t>;</w:t>
      </w:r>
    </w:p>
    <w:p w:rsidR="001878FF" w:rsidRPr="00631742" w:rsidRDefault="001878FF" w:rsidP="00631742">
      <w:pPr>
        <w:pStyle w:val="subsection2"/>
      </w:pPr>
      <w:r w:rsidRPr="00631742">
        <w:t>the Commissioner may, by writt</w:t>
      </w:r>
      <w:bookmarkStart w:id="49" w:name="BK_S3P17L24C31"/>
      <w:bookmarkEnd w:id="49"/>
      <w:r w:rsidRPr="00631742">
        <w:t xml:space="preserve">en notice, require the entity or </w:t>
      </w:r>
      <w:r w:rsidR="00631742">
        <w:t>authority</w:t>
      </w:r>
      <w:r w:rsidRPr="00631742">
        <w:t xml:space="preserve"> to give the information or produce the document within the period specified in the notice, which must not be less than 14 days after the notice is given to the entity or </w:t>
      </w:r>
      <w:r w:rsidR="00631742">
        <w:t>authority</w:t>
      </w:r>
      <w:r w:rsidR="008234BE">
        <w:t>.</w:t>
      </w:r>
    </w:p>
    <w:p w:rsidR="001878FF" w:rsidRPr="00DC2008" w:rsidRDefault="001878FF" w:rsidP="001878FF">
      <w:pPr>
        <w:pStyle w:val="notetext"/>
      </w:pPr>
      <w:r w:rsidRPr="00DC2008">
        <w:t>Note:</w:t>
      </w:r>
      <w:r w:rsidRPr="00DC2008">
        <w:tab/>
        <w:t>For a failure to give information etc</w:t>
      </w:r>
      <w:r w:rsidR="008234BE">
        <w:t>.</w:t>
      </w:r>
      <w:r w:rsidRPr="00DC2008">
        <w:t>, see section 66</w:t>
      </w:r>
      <w:r w:rsidR="008234BE">
        <w:t>.</w:t>
      </w:r>
    </w:p>
    <w:p w:rsidR="00E17499" w:rsidRDefault="008234BE" w:rsidP="00D814AF">
      <w:pPr>
        <w:pStyle w:val="ActHead5"/>
      </w:pPr>
      <w:bookmarkStart w:id="50" w:name="_Toc40698615"/>
      <w:r w:rsidRPr="001732B8">
        <w:rPr>
          <w:rStyle w:val="CharSectno"/>
        </w:rPr>
        <w:t>94U</w:t>
      </w:r>
      <w:r w:rsidR="0098439F" w:rsidRPr="0098439F">
        <w:t xml:space="preserve">  Investigation under section 40 to cease if </w:t>
      </w:r>
      <w:r w:rsidR="0098439F">
        <w:t>COVID data</w:t>
      </w:r>
      <w:r w:rsidR="0098439F" w:rsidRPr="0098439F">
        <w:t xml:space="preserve"> offence may have been committed</w:t>
      </w:r>
      <w:bookmarkEnd w:id="50"/>
    </w:p>
    <w:p w:rsidR="0098439F" w:rsidRDefault="0098439F" w:rsidP="0098439F">
      <w:pPr>
        <w:pStyle w:val="subsection"/>
      </w:pPr>
      <w:r>
        <w:tab/>
        <w:t>(1)</w:t>
      </w:r>
      <w:r>
        <w:tab/>
      </w:r>
      <w:r w:rsidR="00F448C7">
        <w:t>This section applies if</w:t>
      </w:r>
      <w:r>
        <w:t xml:space="preserve">, </w:t>
      </w:r>
      <w:r w:rsidRPr="0098439F">
        <w:t>in the course of an investigation under section 40, the Comm</w:t>
      </w:r>
      <w:r>
        <w:t>issioner forms the opinion that:</w:t>
      </w:r>
    </w:p>
    <w:p w:rsidR="0098439F" w:rsidRDefault="0098439F" w:rsidP="0098439F">
      <w:pPr>
        <w:pStyle w:val="paragraph"/>
      </w:pPr>
      <w:r>
        <w:tab/>
        <w:t>(a)</w:t>
      </w:r>
      <w:r>
        <w:tab/>
        <w:t>an offence against Division 2 of this Part; or</w:t>
      </w:r>
    </w:p>
    <w:p w:rsidR="0098439F" w:rsidRDefault="0098439F" w:rsidP="0098439F">
      <w:pPr>
        <w:pStyle w:val="paragraph"/>
      </w:pPr>
      <w:r>
        <w:tab/>
        <w:t>(b)</w:t>
      </w:r>
      <w:r>
        <w:tab/>
      </w:r>
      <w:r w:rsidRPr="00421B3E">
        <w:t xml:space="preserve">an offence against section 6 of the </w:t>
      </w:r>
      <w:r w:rsidRPr="00421B3E">
        <w:rPr>
          <w:i/>
        </w:rPr>
        <w:t>Crimes Act 1914</w:t>
      </w:r>
      <w:r w:rsidRPr="00421B3E">
        <w:t>, or section 11</w:t>
      </w:r>
      <w:r w:rsidR="008234BE">
        <w:t>.</w:t>
      </w:r>
      <w:r w:rsidRPr="00421B3E">
        <w:t>1, 11</w:t>
      </w:r>
      <w:r w:rsidR="008234BE">
        <w:t>.</w:t>
      </w:r>
      <w:r w:rsidRPr="00421B3E">
        <w:t>2, 11</w:t>
      </w:r>
      <w:r w:rsidR="008234BE">
        <w:t>.</w:t>
      </w:r>
      <w:r w:rsidRPr="00421B3E">
        <w:t>4 or 11</w:t>
      </w:r>
      <w:r w:rsidR="008234BE">
        <w:t>.</w:t>
      </w:r>
      <w:r w:rsidRPr="00421B3E">
        <w:t xml:space="preserve">5 of the </w:t>
      </w:r>
      <w:r w:rsidRPr="00421B3E">
        <w:rPr>
          <w:i/>
        </w:rPr>
        <w:t>Criminal Code</w:t>
      </w:r>
      <w:r w:rsidRPr="00421B3E">
        <w:t xml:space="preserve">, being an offence that relates to an offence </w:t>
      </w:r>
      <w:r>
        <w:t>against that Division;</w:t>
      </w:r>
    </w:p>
    <w:p w:rsidR="00F448C7" w:rsidRDefault="0098439F" w:rsidP="0098439F">
      <w:pPr>
        <w:pStyle w:val="subsection2"/>
      </w:pPr>
      <w:r w:rsidRPr="0098439F">
        <w:t>may have been committed</w:t>
      </w:r>
      <w:r w:rsidR="008234BE">
        <w:t>.</w:t>
      </w:r>
    </w:p>
    <w:p w:rsidR="0098439F" w:rsidRPr="00F448C7" w:rsidRDefault="00F448C7" w:rsidP="00F448C7">
      <w:pPr>
        <w:pStyle w:val="subsection"/>
      </w:pPr>
      <w:r w:rsidRPr="00F448C7">
        <w:tab/>
        <w:t>(2)</w:t>
      </w:r>
      <w:r w:rsidRPr="00F448C7">
        <w:tab/>
      </w:r>
      <w:r>
        <w:t>T</w:t>
      </w:r>
      <w:r w:rsidR="0098439F" w:rsidRPr="00F448C7">
        <w:t>he Commissioner must:</w:t>
      </w:r>
    </w:p>
    <w:p w:rsidR="0098439F" w:rsidRDefault="0098439F" w:rsidP="0098439F">
      <w:pPr>
        <w:pStyle w:val="paragraph"/>
      </w:pPr>
      <w:r>
        <w:lastRenderedPageBreak/>
        <w:tab/>
        <w:t>(</w:t>
      </w:r>
      <w:r w:rsidR="00F448C7">
        <w:t>a</w:t>
      </w:r>
      <w:r>
        <w:t>)</w:t>
      </w:r>
      <w:r>
        <w:tab/>
      </w:r>
      <w:r w:rsidRPr="0098439F">
        <w:t>inform the Commissioner of Police or the Director of Public Prosecutions of that opinion;</w:t>
      </w:r>
      <w:r>
        <w:t xml:space="preserve"> and</w:t>
      </w:r>
    </w:p>
    <w:p w:rsidR="0098439F" w:rsidRDefault="0098439F" w:rsidP="0098439F">
      <w:pPr>
        <w:pStyle w:val="paragraph"/>
      </w:pPr>
      <w:r>
        <w:tab/>
        <w:t>(</w:t>
      </w:r>
      <w:r w:rsidR="00F448C7">
        <w:t>b</w:t>
      </w:r>
      <w:r>
        <w:t>)</w:t>
      </w:r>
      <w:r>
        <w:tab/>
      </w:r>
      <w:r w:rsidRPr="0098439F">
        <w:t>in the case of an investigation under subsection 40(1), give a copy of the complaint to the Commissioner of Police or the Director of Public Prosecutions, as the case may be; and</w:t>
      </w:r>
    </w:p>
    <w:p w:rsidR="0098439F" w:rsidRDefault="0098439F" w:rsidP="0098439F">
      <w:pPr>
        <w:pStyle w:val="paragraph"/>
      </w:pPr>
      <w:r>
        <w:tab/>
        <w:t>(</w:t>
      </w:r>
      <w:r w:rsidR="00F448C7">
        <w:t>c</w:t>
      </w:r>
      <w:r>
        <w:t>)</w:t>
      </w:r>
      <w:r>
        <w:tab/>
      </w:r>
      <w:r w:rsidRPr="0098439F">
        <w:t>subject to subsection (</w:t>
      </w:r>
      <w:r w:rsidR="0047347A">
        <w:t>5</w:t>
      </w:r>
      <w:r w:rsidRPr="0098439F">
        <w:t>)</w:t>
      </w:r>
      <w:r w:rsidR="004D5F95">
        <w:t xml:space="preserve"> of this section</w:t>
      </w:r>
      <w:r w:rsidRPr="0098439F">
        <w:t>, discontinue the investigation except to the extent that it concerns matters unconnected with the offence that the Commissioner believes may have been committed</w:t>
      </w:r>
      <w:r w:rsidR="008234BE">
        <w:t>.</w:t>
      </w:r>
    </w:p>
    <w:p w:rsidR="00F448C7" w:rsidRDefault="00A8445E" w:rsidP="00A8445E">
      <w:pPr>
        <w:pStyle w:val="subsection"/>
      </w:pPr>
      <w:r>
        <w:tab/>
        <w:t>(</w:t>
      </w:r>
      <w:r w:rsidR="00F448C7">
        <w:t>3</w:t>
      </w:r>
      <w:r>
        <w:t>)</w:t>
      </w:r>
      <w:r>
        <w:tab/>
      </w:r>
      <w:r w:rsidRPr="00A8445E">
        <w:t>If</w:t>
      </w:r>
      <w:r w:rsidR="00F448C7">
        <w:t xml:space="preserve"> </w:t>
      </w:r>
      <w:r w:rsidRPr="00A8445E">
        <w:t>the Commissioner of Police or the Director of Public Prosecutions</w:t>
      </w:r>
      <w:r w:rsidR="00F448C7">
        <w:t>:</w:t>
      </w:r>
    </w:p>
    <w:p w:rsidR="00F448C7" w:rsidRDefault="00F448C7" w:rsidP="00F448C7">
      <w:pPr>
        <w:pStyle w:val="paragraph"/>
      </w:pPr>
      <w:r>
        <w:tab/>
        <w:t>(a)</w:t>
      </w:r>
      <w:r>
        <w:tab/>
        <w:t xml:space="preserve">has </w:t>
      </w:r>
      <w:r w:rsidRPr="00A8445E">
        <w:t>been informed of the Commissioner’s opinion under paragraph (</w:t>
      </w:r>
      <w:r>
        <w:t>2</w:t>
      </w:r>
      <w:r w:rsidRPr="00A8445E">
        <w:t>)(</w:t>
      </w:r>
      <w:r>
        <w:t>a); and</w:t>
      </w:r>
    </w:p>
    <w:p w:rsidR="00B41708" w:rsidRDefault="00F448C7" w:rsidP="00F448C7">
      <w:pPr>
        <w:pStyle w:val="paragraph"/>
      </w:pPr>
      <w:r>
        <w:tab/>
        <w:t>(b)</w:t>
      </w:r>
      <w:r>
        <w:tab/>
      </w:r>
      <w:r w:rsidR="00856820" w:rsidRPr="00A8445E">
        <w:t>decides that the matter will not be, or will no longer be, the subject of proceedings for an offence</w:t>
      </w:r>
      <w:r w:rsidR="00856820">
        <w:t>;</w:t>
      </w:r>
    </w:p>
    <w:p w:rsidR="00A8445E" w:rsidRDefault="00A8445E" w:rsidP="00F448C7">
      <w:pPr>
        <w:pStyle w:val="subsection2"/>
      </w:pPr>
      <w:r w:rsidRPr="00F448C7">
        <w:t>the Commissioner of Police or the Director of Public Prosecutions</w:t>
      </w:r>
      <w:r w:rsidR="00F448C7">
        <w:t>, as the case requires,</w:t>
      </w:r>
      <w:r w:rsidRPr="00F448C7">
        <w:t xml:space="preserve"> must give a written notice to that effect to the Commissioner</w:t>
      </w:r>
      <w:r w:rsidR="008234BE">
        <w:t>.</w:t>
      </w:r>
    </w:p>
    <w:p w:rsidR="00856820" w:rsidRDefault="00856820" w:rsidP="00856820">
      <w:pPr>
        <w:pStyle w:val="subsection"/>
      </w:pPr>
      <w:r>
        <w:tab/>
        <w:t>(4)</w:t>
      </w:r>
      <w:r>
        <w:tab/>
      </w:r>
      <w:r w:rsidRPr="00A8445E">
        <w:t>If</w:t>
      </w:r>
      <w:r>
        <w:t xml:space="preserve"> </w:t>
      </w:r>
      <w:r w:rsidRPr="00A8445E">
        <w:t>the Commissioner of Police or the Director of Public Prosecutions</w:t>
      </w:r>
      <w:r>
        <w:t>:</w:t>
      </w:r>
    </w:p>
    <w:p w:rsidR="00856820" w:rsidRDefault="00856820" w:rsidP="00856820">
      <w:pPr>
        <w:pStyle w:val="paragraph"/>
      </w:pPr>
      <w:r>
        <w:tab/>
        <w:t>(a)</w:t>
      </w:r>
      <w:r>
        <w:tab/>
        <w:t xml:space="preserve">has </w:t>
      </w:r>
      <w:r w:rsidRPr="00A8445E">
        <w:t>been informed of the Commissioner’s opinion under paragraph (</w:t>
      </w:r>
      <w:r>
        <w:t>2</w:t>
      </w:r>
      <w:r w:rsidRPr="00A8445E">
        <w:t>)(</w:t>
      </w:r>
      <w:r>
        <w:t>a); and</w:t>
      </w:r>
    </w:p>
    <w:p w:rsidR="00856820" w:rsidRDefault="00856820" w:rsidP="00856820">
      <w:pPr>
        <w:pStyle w:val="paragraph"/>
      </w:pPr>
      <w:r>
        <w:tab/>
        <w:t>(b)</w:t>
      </w:r>
      <w:r>
        <w:tab/>
        <w:t>is satisfied that an investigation relating to the matter, or proceedings for an offence relating to the matter, will not be jeopardised, or otherwise affected, by continuation of the Commissioner’s investigation;</w:t>
      </w:r>
    </w:p>
    <w:p w:rsidR="00856820" w:rsidRDefault="00856820" w:rsidP="00856820">
      <w:pPr>
        <w:pStyle w:val="subsection2"/>
      </w:pPr>
      <w:r w:rsidRPr="00F448C7">
        <w:t>the Commissioner of Police or the Director of Public Prosecutions</w:t>
      </w:r>
      <w:r>
        <w:t>, as the case requires,</w:t>
      </w:r>
      <w:r w:rsidRPr="00F448C7">
        <w:t xml:space="preserve"> m</w:t>
      </w:r>
      <w:r>
        <w:t>ay</w:t>
      </w:r>
      <w:r w:rsidRPr="00F448C7">
        <w:t xml:space="preserve"> give a written notice to that effect to the Commissioner</w:t>
      </w:r>
      <w:r>
        <w:t>.</w:t>
      </w:r>
    </w:p>
    <w:p w:rsidR="00A8445E" w:rsidRDefault="00A8445E" w:rsidP="00A8445E">
      <w:pPr>
        <w:pStyle w:val="subsection"/>
      </w:pPr>
      <w:r>
        <w:tab/>
        <w:t>(</w:t>
      </w:r>
      <w:r w:rsidR="00892224">
        <w:t>5</w:t>
      </w:r>
      <w:r>
        <w:t>)</w:t>
      </w:r>
      <w:r>
        <w:tab/>
      </w:r>
      <w:r w:rsidRPr="00A8445E">
        <w:t xml:space="preserve">Upon receiving notice </w:t>
      </w:r>
      <w:r w:rsidR="00856820">
        <w:t xml:space="preserve">under subsection (3) or (4) </w:t>
      </w:r>
      <w:r w:rsidRPr="00A8445E">
        <w:t>the Commissioner may continue the investigation discontinued under paragraph (</w:t>
      </w:r>
      <w:r w:rsidR="00F448C7">
        <w:t>2</w:t>
      </w:r>
      <w:r w:rsidRPr="00A8445E">
        <w:t>)(</w:t>
      </w:r>
      <w:r w:rsidR="00F448C7">
        <w:t>c</w:t>
      </w:r>
      <w:r w:rsidRPr="00A8445E">
        <w:t>)</w:t>
      </w:r>
      <w:r w:rsidR="008234BE">
        <w:t>.</w:t>
      </w:r>
    </w:p>
    <w:p w:rsidR="00D4645B" w:rsidRDefault="008234BE" w:rsidP="00F448C7">
      <w:pPr>
        <w:pStyle w:val="ActHead5"/>
      </w:pPr>
      <w:bookmarkStart w:id="51" w:name="_Toc40698616"/>
      <w:r w:rsidRPr="001732B8">
        <w:rPr>
          <w:rStyle w:val="CharSectno"/>
        </w:rPr>
        <w:t>94V</w:t>
      </w:r>
      <w:r w:rsidR="00D4645B" w:rsidRPr="00254309">
        <w:t xml:space="preserve">  Refer</w:t>
      </w:r>
      <w:r w:rsidR="00CE640A" w:rsidRPr="00254309">
        <w:t>ring</w:t>
      </w:r>
      <w:r w:rsidR="00D4645B" w:rsidRPr="00254309">
        <w:t xml:space="preserve"> </w:t>
      </w:r>
      <w:r w:rsidR="00D4645B">
        <w:t>COVID data</w:t>
      </w:r>
      <w:r w:rsidR="00D4645B" w:rsidRPr="0098439F">
        <w:t xml:space="preserve"> </w:t>
      </w:r>
      <w:r w:rsidR="00D4645B">
        <w:t xml:space="preserve">matters to State or Territory privacy </w:t>
      </w:r>
      <w:r w:rsidR="008532B5">
        <w:t>authorities</w:t>
      </w:r>
      <w:bookmarkEnd w:id="51"/>
    </w:p>
    <w:p w:rsidR="00D4645B" w:rsidRDefault="00D4645B" w:rsidP="00D4645B">
      <w:pPr>
        <w:pStyle w:val="subsection"/>
      </w:pPr>
      <w:r>
        <w:tab/>
        <w:t>(1)</w:t>
      </w:r>
      <w:r>
        <w:tab/>
        <w:t>If:</w:t>
      </w:r>
    </w:p>
    <w:p w:rsidR="00D4645B" w:rsidRDefault="00D4645B" w:rsidP="00D4645B">
      <w:pPr>
        <w:pStyle w:val="paragraph"/>
      </w:pPr>
      <w:r>
        <w:lastRenderedPageBreak/>
        <w:tab/>
        <w:t>(a)</w:t>
      </w:r>
      <w:r>
        <w:tab/>
        <w:t xml:space="preserve">a complaint has been made under section 36 about an act or practice that may involve a </w:t>
      </w:r>
      <w:r w:rsidRPr="00623113">
        <w:t xml:space="preserve">breach of a requirement of this </w:t>
      </w:r>
      <w:r>
        <w:t>Part; and</w:t>
      </w:r>
    </w:p>
    <w:p w:rsidR="00D4645B" w:rsidRDefault="00D4645B" w:rsidP="00D4645B">
      <w:pPr>
        <w:pStyle w:val="paragraph"/>
      </w:pPr>
      <w:r>
        <w:tab/>
        <w:t>(b)</w:t>
      </w:r>
      <w:r>
        <w:tab/>
        <w:t>b</w:t>
      </w:r>
      <w:r w:rsidRPr="00D4645B">
        <w:t xml:space="preserve">efore the Commissioner commences, or after the Commissioner has commenced, to investigate </w:t>
      </w:r>
      <w:r>
        <w:t>the</w:t>
      </w:r>
      <w:r w:rsidRPr="00D4645B">
        <w:t xml:space="preserve"> matter</w:t>
      </w:r>
      <w:r>
        <w:t xml:space="preserve">, </w:t>
      </w:r>
      <w:r w:rsidRPr="00D4645B">
        <w:t>the Commissioner forms the opinion that</w:t>
      </w:r>
      <w:r>
        <w:t>:</w:t>
      </w:r>
    </w:p>
    <w:p w:rsidR="00D4645B" w:rsidRDefault="00D4645B" w:rsidP="00D4645B">
      <w:pPr>
        <w:pStyle w:val="paragraphsub"/>
      </w:pPr>
      <w:r>
        <w:tab/>
        <w:t>(i)</w:t>
      </w:r>
      <w:r>
        <w:tab/>
        <w:t>the complainant has</w:t>
      </w:r>
      <w:r w:rsidR="009E746D">
        <w:t xml:space="preserve"> made</w:t>
      </w:r>
      <w:r>
        <w:t>, or could have made</w:t>
      </w:r>
      <w:r w:rsidR="009E746D">
        <w:t>,</w:t>
      </w:r>
      <w:r>
        <w:t xml:space="preserve"> a </w:t>
      </w:r>
      <w:r w:rsidRPr="00D4645B">
        <w:t>complaint relating to that matter</w:t>
      </w:r>
      <w:r>
        <w:t xml:space="preserve"> to</w:t>
      </w:r>
      <w:r w:rsidR="008532B5">
        <w:t xml:space="preserve"> </w:t>
      </w:r>
      <w:r w:rsidR="008532B5" w:rsidRPr="00DC2008">
        <w:t>a State or Territory</w:t>
      </w:r>
      <w:r w:rsidR="00280B36">
        <w:t xml:space="preserve"> privacy</w:t>
      </w:r>
      <w:r w:rsidR="008532B5" w:rsidRPr="00DC2008">
        <w:t xml:space="preserve"> authority</w:t>
      </w:r>
      <w:r w:rsidR="008532B5">
        <w:t>; and</w:t>
      </w:r>
    </w:p>
    <w:p w:rsidR="008532B5" w:rsidRDefault="008532B5" w:rsidP="00D4645B">
      <w:pPr>
        <w:pStyle w:val="paragraphsub"/>
      </w:pPr>
      <w:r>
        <w:tab/>
        <w:t>(ii)</w:t>
      </w:r>
      <w:r>
        <w:tab/>
      </w:r>
      <w:r w:rsidRPr="008532B5">
        <w:t xml:space="preserve">that matter could be more conveniently </w:t>
      </w:r>
      <w:r>
        <w:t xml:space="preserve">or effectively dealt with by that </w:t>
      </w:r>
      <w:r w:rsidRPr="00DC2008">
        <w:t>State or Territory authority</w:t>
      </w:r>
      <w:r>
        <w:t>;</w:t>
      </w:r>
    </w:p>
    <w:p w:rsidR="008532B5" w:rsidRDefault="008532B5" w:rsidP="008532B5">
      <w:pPr>
        <w:pStyle w:val="subsection2"/>
      </w:pPr>
      <w:r w:rsidRPr="008532B5">
        <w:t>the Commissioner may decide not to investigate the matter, or not to investigate the matter further</w:t>
      </w:r>
      <w:r w:rsidR="008234BE">
        <w:t>.</w:t>
      </w:r>
    </w:p>
    <w:p w:rsidR="008532B5" w:rsidRDefault="008532B5" w:rsidP="008532B5">
      <w:pPr>
        <w:pStyle w:val="subsection"/>
      </w:pPr>
      <w:r>
        <w:tab/>
        <w:t>(2)</w:t>
      </w:r>
      <w:r>
        <w:tab/>
        <w:t>I</w:t>
      </w:r>
      <w:r w:rsidRPr="008532B5">
        <w:t xml:space="preserve">f the Commissioner so decides, </w:t>
      </w:r>
      <w:r>
        <w:t>the Commissioner must:</w:t>
      </w:r>
    </w:p>
    <w:p w:rsidR="008532B5" w:rsidRDefault="008532B5" w:rsidP="008532B5">
      <w:pPr>
        <w:pStyle w:val="paragraph"/>
      </w:pPr>
      <w:r>
        <w:tab/>
        <w:t>(a)</w:t>
      </w:r>
      <w:r>
        <w:tab/>
        <w:t xml:space="preserve">transfer the complaint to that </w:t>
      </w:r>
      <w:r w:rsidRPr="00DC2008">
        <w:t>State or Territory authority</w:t>
      </w:r>
      <w:r>
        <w:t>; and</w:t>
      </w:r>
    </w:p>
    <w:p w:rsidR="008532B5" w:rsidRDefault="008532B5" w:rsidP="008532B5">
      <w:pPr>
        <w:pStyle w:val="paragraph"/>
      </w:pPr>
      <w:r>
        <w:tab/>
        <w:t>(b)</w:t>
      </w:r>
      <w:r>
        <w:tab/>
        <w:t>give notice in writing to the complainant stating that the complaint has been so transferred; and</w:t>
      </w:r>
    </w:p>
    <w:p w:rsidR="008532B5" w:rsidRDefault="008532B5" w:rsidP="008532B5">
      <w:pPr>
        <w:pStyle w:val="paragraph"/>
      </w:pPr>
      <w:r>
        <w:tab/>
        <w:t>(c)</w:t>
      </w:r>
      <w:r>
        <w:tab/>
        <w:t xml:space="preserve">give to that </w:t>
      </w:r>
      <w:r w:rsidRPr="00DC2008">
        <w:t>State or Territory authority</w:t>
      </w:r>
      <w:r>
        <w:t xml:space="preserve"> any information or documents that relate to the complaint and are in the possession, or under the control, of the Commissioner</w:t>
      </w:r>
      <w:r w:rsidR="008234BE">
        <w:t>.</w:t>
      </w:r>
    </w:p>
    <w:p w:rsidR="008532B5" w:rsidRPr="008532B5" w:rsidRDefault="008532B5" w:rsidP="008532B5">
      <w:pPr>
        <w:pStyle w:val="subsection"/>
      </w:pPr>
      <w:r>
        <w:tab/>
        <w:t>(3)</w:t>
      </w:r>
      <w:r>
        <w:tab/>
      </w:r>
      <w:r w:rsidRPr="008532B5">
        <w:t xml:space="preserve">A complaint transferred under subsection (2) </w:t>
      </w:r>
      <w:r>
        <w:t>is</w:t>
      </w:r>
      <w:r w:rsidRPr="008532B5">
        <w:t xml:space="preserve"> taken</w:t>
      </w:r>
      <w:r>
        <w:t>, for the purposes of this Act,</w:t>
      </w:r>
      <w:r w:rsidRPr="008532B5">
        <w:t xml:space="preserve"> to </w:t>
      </w:r>
      <w:r>
        <w:t xml:space="preserve">have been made to that </w:t>
      </w:r>
      <w:r w:rsidRPr="00DC2008">
        <w:t>State or Territory authority</w:t>
      </w:r>
      <w:r w:rsidR="008234BE">
        <w:t>.</w:t>
      </w:r>
    </w:p>
    <w:p w:rsidR="00F448C7" w:rsidRPr="00280B36" w:rsidRDefault="008234BE" w:rsidP="00F448C7">
      <w:pPr>
        <w:pStyle w:val="ActHead5"/>
      </w:pPr>
      <w:bookmarkStart w:id="52" w:name="_Toc40698617"/>
      <w:r w:rsidRPr="001732B8">
        <w:rPr>
          <w:rStyle w:val="CharSectno"/>
        </w:rPr>
        <w:t>94W</w:t>
      </w:r>
      <w:r w:rsidR="00F448C7" w:rsidRPr="00280B36">
        <w:t xml:space="preserve">  Commissioner may share information with </w:t>
      </w:r>
      <w:r w:rsidR="00280B36" w:rsidRPr="00280B36">
        <w:t>State or Territory privacy authorit</w:t>
      </w:r>
      <w:r w:rsidR="00F448C7" w:rsidRPr="00280B36">
        <w:t>ies</w:t>
      </w:r>
      <w:bookmarkEnd w:id="52"/>
    </w:p>
    <w:p w:rsidR="00F448C7" w:rsidRPr="00E56F36" w:rsidRDefault="00F448C7" w:rsidP="00F448C7">
      <w:pPr>
        <w:pStyle w:val="subsection"/>
      </w:pPr>
      <w:r w:rsidRPr="00280B36">
        <w:tab/>
        <w:t>(1)</w:t>
      </w:r>
      <w:r w:rsidRPr="00280B36">
        <w:tab/>
        <w:t>Subject to subsection</w:t>
      </w:r>
      <w:r w:rsidR="00280B36" w:rsidRPr="00280B36">
        <w:t xml:space="preserve"> (2</w:t>
      </w:r>
      <w:r w:rsidRPr="00280B36">
        <w:t xml:space="preserve">), the Commissioner may share information or documents with </w:t>
      </w:r>
      <w:r w:rsidR="009E746D">
        <w:t xml:space="preserve">a </w:t>
      </w:r>
      <w:r w:rsidR="00280B36" w:rsidRPr="00280B36">
        <w:t>State or Territory privacy autho</w:t>
      </w:r>
      <w:r w:rsidR="00280B36" w:rsidRPr="00E56F36">
        <w:t>rity</w:t>
      </w:r>
      <w:r w:rsidRPr="00E56F36">
        <w:t>:</w:t>
      </w:r>
    </w:p>
    <w:p w:rsidR="00F448C7" w:rsidRPr="00280B36" w:rsidRDefault="00F448C7" w:rsidP="00F448C7">
      <w:pPr>
        <w:pStyle w:val="paragraph"/>
      </w:pPr>
      <w:r w:rsidRPr="00E56F36">
        <w:tab/>
        <w:t>(a)</w:t>
      </w:r>
      <w:r w:rsidRPr="00E56F36">
        <w:tab/>
        <w:t>for the purpose of the Commissioner exercising pow</w:t>
      </w:r>
      <w:r w:rsidRPr="00280B36">
        <w:t>ers, or performing functions or duties under this Act</w:t>
      </w:r>
      <w:r w:rsidR="00C13C50">
        <w:t xml:space="preserve"> in relation to the requirements of this Part</w:t>
      </w:r>
      <w:r w:rsidRPr="00280B36">
        <w:t>; or</w:t>
      </w:r>
    </w:p>
    <w:p w:rsidR="00F448C7" w:rsidRPr="00280B36" w:rsidRDefault="00F448C7" w:rsidP="00F448C7">
      <w:pPr>
        <w:pStyle w:val="paragraph"/>
      </w:pPr>
      <w:r w:rsidRPr="00280B36">
        <w:tab/>
        <w:t>(b)</w:t>
      </w:r>
      <w:r w:rsidRPr="00280B36">
        <w:tab/>
        <w:t xml:space="preserve">for the purpose of the </w:t>
      </w:r>
      <w:r w:rsidR="00280B36" w:rsidRPr="00280B36">
        <w:t>State or Territory privacy authority</w:t>
      </w:r>
      <w:r w:rsidRPr="00280B36">
        <w:t xml:space="preserve"> exercising its powers, or performing its functions or duties</w:t>
      </w:r>
      <w:r w:rsidR="008234BE">
        <w:t>.</w:t>
      </w:r>
    </w:p>
    <w:p w:rsidR="00F448C7" w:rsidRPr="00280B36" w:rsidRDefault="00F448C7" w:rsidP="00F448C7">
      <w:pPr>
        <w:pStyle w:val="subsection"/>
      </w:pPr>
      <w:r w:rsidRPr="00280B36">
        <w:tab/>
        <w:t>(</w:t>
      </w:r>
      <w:r w:rsidR="00280B36" w:rsidRPr="00280B36">
        <w:t>2</w:t>
      </w:r>
      <w:r w:rsidRPr="00280B36">
        <w:t>)</w:t>
      </w:r>
      <w:r w:rsidRPr="00280B36">
        <w:tab/>
        <w:t xml:space="preserve">The Commissioner may only share information or documents with a </w:t>
      </w:r>
      <w:r w:rsidR="009E66F8" w:rsidRPr="00280B36">
        <w:t>State or Territory privacy authority</w:t>
      </w:r>
      <w:r w:rsidRPr="00280B36">
        <w:t xml:space="preserve"> under this section if:</w:t>
      </w:r>
    </w:p>
    <w:p w:rsidR="00F448C7" w:rsidRPr="00280B36" w:rsidRDefault="00F448C7" w:rsidP="00F448C7">
      <w:pPr>
        <w:pStyle w:val="paragraph"/>
      </w:pPr>
      <w:r w:rsidRPr="00280B36">
        <w:lastRenderedPageBreak/>
        <w:tab/>
        <w:t>(a)</w:t>
      </w:r>
      <w:r w:rsidRPr="00280B36">
        <w:tab/>
        <w:t>the information or documents were acquired by the Commissioner in the course of exercising powers, or performing functions or duties, under this Act; and</w:t>
      </w:r>
    </w:p>
    <w:p w:rsidR="00F448C7" w:rsidRPr="00280B36" w:rsidRDefault="00F448C7" w:rsidP="00F448C7">
      <w:pPr>
        <w:pStyle w:val="paragraph"/>
      </w:pPr>
      <w:r w:rsidRPr="00280B36">
        <w:tab/>
        <w:t>(b)</w:t>
      </w:r>
      <w:r w:rsidRPr="00280B36">
        <w:tab/>
        <w:t xml:space="preserve">the Commissioner is satisfied on reasonable grounds that the </w:t>
      </w:r>
      <w:r w:rsidR="009E66F8" w:rsidRPr="00280B36">
        <w:t>State or Territory privacy authority</w:t>
      </w:r>
      <w:r w:rsidRPr="00280B36">
        <w:t xml:space="preserve"> has satisfactory arrangements in place for protecting the information or documents</w:t>
      </w:r>
      <w:r w:rsidR="008234BE">
        <w:t>.</w:t>
      </w:r>
    </w:p>
    <w:p w:rsidR="00F448C7" w:rsidRPr="00280B36" w:rsidRDefault="00F448C7" w:rsidP="00F448C7">
      <w:pPr>
        <w:pStyle w:val="subsection"/>
      </w:pPr>
      <w:r w:rsidRPr="00280B36">
        <w:tab/>
        <w:t>(</w:t>
      </w:r>
      <w:r w:rsidR="00280B36" w:rsidRPr="00280B36">
        <w:t>3</w:t>
      </w:r>
      <w:r w:rsidRPr="00280B36">
        <w:t>)</w:t>
      </w:r>
      <w:r w:rsidRPr="00280B36">
        <w:tab/>
        <w:t xml:space="preserve">To avoid doubt, the Commissioner may share information or documents with a </w:t>
      </w:r>
      <w:r w:rsidR="00280B36" w:rsidRPr="00280B36">
        <w:t>State or Territory privacy authority</w:t>
      </w:r>
      <w:r w:rsidRPr="00280B36">
        <w:t xml:space="preserve"> under this section whether or not the Commissioner is transferring a complaint or part of a complaint to the </w:t>
      </w:r>
      <w:r w:rsidR="009E66F8">
        <w:t>authority</w:t>
      </w:r>
      <w:r w:rsidR="008234BE">
        <w:t>.</w:t>
      </w:r>
    </w:p>
    <w:p w:rsidR="00D814AF" w:rsidRPr="001B3822" w:rsidRDefault="008234BE" w:rsidP="00D814AF">
      <w:pPr>
        <w:pStyle w:val="ActHead5"/>
      </w:pPr>
      <w:bookmarkStart w:id="53" w:name="_Toc40698618"/>
      <w:r w:rsidRPr="001732B8">
        <w:rPr>
          <w:rStyle w:val="CharSectno"/>
        </w:rPr>
        <w:t>94X</w:t>
      </w:r>
      <w:r w:rsidR="00D814AF" w:rsidRPr="001B3822">
        <w:t xml:space="preserve">  Application to State or Territory health authorities</w:t>
      </w:r>
      <w:bookmarkEnd w:id="53"/>
    </w:p>
    <w:p w:rsidR="00D814AF" w:rsidRDefault="00D814AF" w:rsidP="00D814AF">
      <w:pPr>
        <w:pStyle w:val="subsection"/>
      </w:pPr>
      <w:r w:rsidRPr="00BC223A">
        <w:tab/>
      </w:r>
      <w:r w:rsidR="00E223F7">
        <w:t>(1)</w:t>
      </w:r>
      <w:r w:rsidRPr="00BC223A">
        <w:tab/>
        <w:t>This Act applies in relation</w:t>
      </w:r>
      <w:r>
        <w:t xml:space="preserve"> </w:t>
      </w:r>
      <w:r w:rsidRPr="00BC223A">
        <w:t>to a State or Territory health authority</w:t>
      </w:r>
      <w:r>
        <w:t>,</w:t>
      </w:r>
      <w:r w:rsidRPr="00BC223A">
        <w:t xml:space="preserve"> as if the </w:t>
      </w:r>
      <w:r>
        <w:t>authority</w:t>
      </w:r>
      <w:r w:rsidRPr="00BC223A">
        <w:t xml:space="preserve"> were an organisation</w:t>
      </w:r>
      <w:r>
        <w:t xml:space="preserve">, </w:t>
      </w:r>
      <w:r w:rsidRPr="00BC223A">
        <w:t xml:space="preserve">to the extent that the </w:t>
      </w:r>
      <w:r w:rsidR="00320F76">
        <w:t xml:space="preserve">authority deals with, or the </w:t>
      </w:r>
      <w:r w:rsidRPr="00BC223A">
        <w:t xml:space="preserve">activities of the </w:t>
      </w:r>
      <w:r>
        <w:t>authority</w:t>
      </w:r>
      <w:r w:rsidRPr="00BC223A">
        <w:t xml:space="preserve"> relate to</w:t>
      </w:r>
      <w:r w:rsidR="00320F76">
        <w:t>,</w:t>
      </w:r>
      <w:r w:rsidRPr="00BC223A">
        <w:t xml:space="preserve"> </w:t>
      </w:r>
      <w:r>
        <w:t>COVID app</w:t>
      </w:r>
      <w:r w:rsidRPr="00BC223A">
        <w:t xml:space="preserve"> data</w:t>
      </w:r>
      <w:r w:rsidR="008234BE">
        <w:t>.</w:t>
      </w:r>
    </w:p>
    <w:p w:rsidR="00270F60" w:rsidRDefault="00E223F7" w:rsidP="00D814AF">
      <w:pPr>
        <w:pStyle w:val="subsection"/>
      </w:pPr>
      <w:r>
        <w:tab/>
        <w:t>(2)</w:t>
      </w:r>
      <w:r>
        <w:tab/>
        <w:t>However, subsection (1) does not</w:t>
      </w:r>
      <w:r w:rsidR="00270F60">
        <w:t xml:space="preserve">, in relation to a </w:t>
      </w:r>
      <w:r w:rsidR="00270F60" w:rsidRPr="00BC223A">
        <w:t>State or Territory health authority</w:t>
      </w:r>
      <w:r w:rsidR="00270F60">
        <w:t>:</w:t>
      </w:r>
    </w:p>
    <w:p w:rsidR="00270F60" w:rsidRDefault="00270F60" w:rsidP="00270F60">
      <w:pPr>
        <w:pStyle w:val="paragraph"/>
      </w:pPr>
      <w:r>
        <w:tab/>
        <w:t>(a)</w:t>
      </w:r>
      <w:r>
        <w:tab/>
        <w:t xml:space="preserve">have the effect of applying </w:t>
      </w:r>
      <w:r w:rsidRPr="00E223F7">
        <w:t>Australian Privacy Principle </w:t>
      </w:r>
      <w:r>
        <w:t xml:space="preserve">9 in relation to a government related identifier that has been assigned by that </w:t>
      </w:r>
      <w:r w:rsidRPr="00BC223A">
        <w:t>State or Territory</w:t>
      </w:r>
      <w:r>
        <w:t xml:space="preserve"> or by a </w:t>
      </w:r>
      <w:r w:rsidRPr="00BC223A">
        <w:t>State or Territory</w:t>
      </w:r>
      <w:r>
        <w:t xml:space="preserve"> authority of that </w:t>
      </w:r>
      <w:r w:rsidRPr="00BC223A">
        <w:t>State or Territory</w:t>
      </w:r>
      <w:r>
        <w:t>; or</w:t>
      </w:r>
    </w:p>
    <w:p w:rsidR="00270F60" w:rsidRDefault="00270F60" w:rsidP="00270F60">
      <w:pPr>
        <w:pStyle w:val="paragraph"/>
      </w:pPr>
      <w:r>
        <w:tab/>
        <w:t>(</w:t>
      </w:r>
      <w:r w:rsidR="00DD3CA9">
        <w:t>b</w:t>
      </w:r>
      <w:r>
        <w:t>)</w:t>
      </w:r>
      <w:r>
        <w:tab/>
        <w:t xml:space="preserve">have the effect of applying this Act in relation to </w:t>
      </w:r>
      <w:r w:rsidR="00DD3CA9">
        <w:t>data</w:t>
      </w:r>
      <w:r w:rsidR="004A5152">
        <w:t xml:space="preserve"> or information</w:t>
      </w:r>
      <w:r w:rsidR="00DD3CA9">
        <w:t xml:space="preserve"> that is not COVID app</w:t>
      </w:r>
      <w:r w:rsidR="00DD3CA9" w:rsidRPr="00BC223A">
        <w:t xml:space="preserve"> data</w:t>
      </w:r>
      <w:r w:rsidR="00DD3CA9">
        <w:t>.</w:t>
      </w:r>
    </w:p>
    <w:p w:rsidR="00B0110E" w:rsidRDefault="00B0110E" w:rsidP="00B0110E">
      <w:pPr>
        <w:pStyle w:val="ActHead3"/>
      </w:pPr>
      <w:bookmarkStart w:id="54" w:name="_Toc40698619"/>
      <w:r w:rsidRPr="001732B8">
        <w:rPr>
          <w:rStyle w:val="CharDivNo"/>
        </w:rPr>
        <w:t>Division 5</w:t>
      </w:r>
      <w:r>
        <w:t>—</w:t>
      </w:r>
      <w:r w:rsidRPr="001732B8">
        <w:rPr>
          <w:rStyle w:val="CharDivText"/>
        </w:rPr>
        <w:t>Miscellaneous</w:t>
      </w:r>
      <w:bookmarkEnd w:id="54"/>
    </w:p>
    <w:p w:rsidR="009676C3" w:rsidRDefault="008234BE" w:rsidP="00464BB6">
      <w:pPr>
        <w:pStyle w:val="ActHead5"/>
      </w:pPr>
      <w:bookmarkStart w:id="55" w:name="_Toc40698620"/>
      <w:r w:rsidRPr="001732B8">
        <w:rPr>
          <w:rStyle w:val="CharSectno"/>
        </w:rPr>
        <w:t>94Y</w:t>
      </w:r>
      <w:r w:rsidR="00464BB6">
        <w:t xml:space="preserve">  </w:t>
      </w:r>
      <w:r w:rsidR="00E73888">
        <w:t>Determining the end of the COVIDSafe data period</w:t>
      </w:r>
      <w:bookmarkEnd w:id="55"/>
    </w:p>
    <w:p w:rsidR="00BE1752" w:rsidRDefault="00BE1752" w:rsidP="00BE1752">
      <w:pPr>
        <w:pStyle w:val="subsection"/>
      </w:pPr>
      <w:r>
        <w:tab/>
        <w:t>(</w:t>
      </w:r>
      <w:r w:rsidR="00E73888">
        <w:t>1</w:t>
      </w:r>
      <w:r>
        <w:t>)</w:t>
      </w:r>
      <w:r>
        <w:tab/>
      </w:r>
      <w:r w:rsidR="00604AF9">
        <w:t>Subject to subsection (2), t</w:t>
      </w:r>
      <w:r w:rsidR="00C10DC8">
        <w:t xml:space="preserve">he </w:t>
      </w:r>
      <w:r w:rsidR="002F3BC1">
        <w:t xml:space="preserve">Health </w:t>
      </w:r>
      <w:r w:rsidR="00C10DC8">
        <w:t xml:space="preserve">Minister </w:t>
      </w:r>
      <w:r w:rsidR="00604AF9">
        <w:t>must</w:t>
      </w:r>
      <w:r w:rsidR="00C10DC8">
        <w:t>, by notifiable instrument, determine a day</w:t>
      </w:r>
      <w:r w:rsidR="00E73888">
        <w:t xml:space="preserve"> </w:t>
      </w:r>
      <w:r w:rsidR="00C10DC8">
        <w:t xml:space="preserve">if the </w:t>
      </w:r>
      <w:r w:rsidR="002F3BC1">
        <w:t>Health Minister</w:t>
      </w:r>
      <w:r w:rsidR="00C10DC8">
        <w:t xml:space="preserve"> is satisfied that,</w:t>
      </w:r>
      <w:r w:rsidR="00C10DC8" w:rsidRPr="00E73888">
        <w:t xml:space="preserve"> by </w:t>
      </w:r>
      <w:r w:rsidR="00C10DC8">
        <w:t>that day</w:t>
      </w:r>
      <w:r w:rsidR="00D95FB8">
        <w:t>, use of COVIDSafe</w:t>
      </w:r>
      <w:r w:rsidR="00C10DC8">
        <w:t>:</w:t>
      </w:r>
    </w:p>
    <w:p w:rsidR="00C10DC8" w:rsidRDefault="00C10DC8" w:rsidP="00C10DC8">
      <w:pPr>
        <w:pStyle w:val="paragraph"/>
      </w:pPr>
      <w:r>
        <w:tab/>
        <w:t>(a)</w:t>
      </w:r>
      <w:r>
        <w:tab/>
      </w:r>
      <w:r w:rsidR="00A567BB">
        <w:t xml:space="preserve">is no longer </w:t>
      </w:r>
      <w:r w:rsidR="0047347A">
        <w:t>required</w:t>
      </w:r>
      <w:r w:rsidR="00A567BB">
        <w:t xml:space="preserve"> to </w:t>
      </w:r>
      <w:r w:rsidR="00D95FB8">
        <w:t>prevent or control</w:t>
      </w:r>
      <w:r>
        <w:t>; or</w:t>
      </w:r>
    </w:p>
    <w:p w:rsidR="00C10DC8" w:rsidRDefault="00C10DC8" w:rsidP="00C10DC8">
      <w:pPr>
        <w:pStyle w:val="paragraph"/>
      </w:pPr>
      <w:r>
        <w:tab/>
        <w:t>(b)</w:t>
      </w:r>
      <w:r>
        <w:tab/>
      </w:r>
      <w:r w:rsidR="00A567BB">
        <w:t>is no longer likely to be effective in preventing or controlling;</w:t>
      </w:r>
    </w:p>
    <w:p w:rsidR="00D95FB8" w:rsidRPr="00D95FB8" w:rsidRDefault="00A567BB" w:rsidP="00D95FB8">
      <w:pPr>
        <w:pStyle w:val="subsection2"/>
      </w:pPr>
      <w:r>
        <w:lastRenderedPageBreak/>
        <w:t>the entry, emergence, establishment or spread of the coronavirus known as COVID</w:t>
      </w:r>
      <w:r w:rsidR="007E5B4C">
        <w:noBreakHyphen/>
      </w:r>
      <w:r>
        <w:t>19 into Australia or any part of Australia</w:t>
      </w:r>
      <w:r w:rsidR="008234BE">
        <w:t>.</w:t>
      </w:r>
    </w:p>
    <w:p w:rsidR="00C10DC8" w:rsidRPr="00A567BB" w:rsidRDefault="00DA48CE" w:rsidP="00DA48CE">
      <w:pPr>
        <w:pStyle w:val="subsection"/>
      </w:pPr>
      <w:r w:rsidRPr="00A567BB">
        <w:tab/>
        <w:t>(</w:t>
      </w:r>
      <w:r w:rsidR="00E73888" w:rsidRPr="00A567BB">
        <w:t>2</w:t>
      </w:r>
      <w:r w:rsidRPr="00A567BB">
        <w:t>)</w:t>
      </w:r>
      <w:r w:rsidRPr="00A567BB">
        <w:tab/>
      </w:r>
      <w:r w:rsidR="00E73888" w:rsidRPr="00A567BB">
        <w:t>T</w:t>
      </w:r>
      <w:r w:rsidRPr="00A567BB">
        <w:t xml:space="preserve">he </w:t>
      </w:r>
      <w:r w:rsidR="002F3BC1">
        <w:t>Health Minister</w:t>
      </w:r>
      <w:r w:rsidRPr="00A567BB">
        <w:t xml:space="preserve"> must </w:t>
      </w:r>
      <w:r w:rsidR="00E73888" w:rsidRPr="00A567BB">
        <w:t xml:space="preserve">not make a determination under subsection (1) unless the </w:t>
      </w:r>
      <w:r w:rsidR="002F3BC1">
        <w:t>Health Minister</w:t>
      </w:r>
      <w:r w:rsidR="00E73888" w:rsidRPr="00A567BB">
        <w:t xml:space="preserve"> has </w:t>
      </w:r>
      <w:r w:rsidR="00D95FB8" w:rsidRPr="00A567BB">
        <w:t>consulted, or considered recommendations from,</w:t>
      </w:r>
      <w:r w:rsidRPr="00A567BB">
        <w:t xml:space="preserve"> the Commonwealth Chief Medical Officer</w:t>
      </w:r>
      <w:r w:rsidR="00E73888" w:rsidRPr="00A567BB">
        <w:t xml:space="preserve"> or the Australian Health Protection Principal Committee</w:t>
      </w:r>
      <w:r w:rsidR="008234BE">
        <w:t>.</w:t>
      </w:r>
    </w:p>
    <w:p w:rsidR="00A567BB" w:rsidRDefault="00A567BB" w:rsidP="00DA48CE">
      <w:pPr>
        <w:pStyle w:val="subsection"/>
      </w:pPr>
      <w:r>
        <w:tab/>
        <w:t>(3)</w:t>
      </w:r>
      <w:r>
        <w:tab/>
        <w:t xml:space="preserve">The </w:t>
      </w:r>
      <w:r w:rsidRPr="00A567BB">
        <w:t>Commonwealth Chief Medical Officer or the Australian Health Protection Principal Committee</w:t>
      </w:r>
      <w:r>
        <w:t xml:space="preserve"> may recommend to the </w:t>
      </w:r>
      <w:r w:rsidR="002F3BC1">
        <w:t>Health Minister</w:t>
      </w:r>
      <w:r>
        <w:t xml:space="preserve"> that the </w:t>
      </w:r>
      <w:r w:rsidR="002F3BC1">
        <w:t>Health Minister</w:t>
      </w:r>
      <w:r>
        <w:t xml:space="preserve"> make a determination under subsection (1)</w:t>
      </w:r>
      <w:r w:rsidR="008234BE">
        <w:t>.</w:t>
      </w:r>
    </w:p>
    <w:p w:rsidR="005864F7" w:rsidRDefault="008234BE" w:rsidP="005864F7">
      <w:pPr>
        <w:pStyle w:val="ActHead5"/>
      </w:pPr>
      <w:bookmarkStart w:id="56" w:name="_Toc40698621"/>
      <w:r w:rsidRPr="001732B8">
        <w:rPr>
          <w:rStyle w:val="CharSectno"/>
        </w:rPr>
        <w:t>94Z</w:t>
      </w:r>
      <w:r w:rsidR="005864F7" w:rsidRPr="00254309">
        <w:t xml:space="preserve">  Agencies may be determined to be </w:t>
      </w:r>
      <w:r w:rsidR="005864F7">
        <w:t>data store administrator</w:t>
      </w:r>
      <w:bookmarkEnd w:id="56"/>
    </w:p>
    <w:p w:rsidR="005864F7" w:rsidRDefault="005864F7" w:rsidP="005864F7">
      <w:pPr>
        <w:pStyle w:val="subsection"/>
      </w:pPr>
      <w:r>
        <w:tab/>
        <w:t>(1)</w:t>
      </w:r>
      <w:r>
        <w:tab/>
        <w:t>The Secretary of the Health Department may, by notifiable instrument, determine that a particular agency</w:t>
      </w:r>
      <w:r w:rsidR="004D5433">
        <w:t xml:space="preserve"> </w:t>
      </w:r>
      <w:r>
        <w:t xml:space="preserve">is the data store administrator for the purposes of </w:t>
      </w:r>
      <w:r w:rsidR="00250574">
        <w:t>one or more</w:t>
      </w:r>
      <w:r>
        <w:t xml:space="preserve"> provision</w:t>
      </w:r>
      <w:r w:rsidR="00250574">
        <w:t>s</w:t>
      </w:r>
      <w:r>
        <w:t xml:space="preserve"> of this Part specified in the determination</w:t>
      </w:r>
      <w:r w:rsidR="008234BE">
        <w:t>.</w:t>
      </w:r>
    </w:p>
    <w:p w:rsidR="00DD2173" w:rsidRPr="005864F7" w:rsidRDefault="00DD2173" w:rsidP="00DD2173">
      <w:pPr>
        <w:pStyle w:val="subsection"/>
      </w:pPr>
      <w:r>
        <w:tab/>
        <w:t>(2)</w:t>
      </w:r>
      <w:r>
        <w:tab/>
        <w:t>The determination may limit the extent to which the agency is the data store administrator for those purposes.</w:t>
      </w:r>
    </w:p>
    <w:p w:rsidR="004D5433" w:rsidRDefault="004D5433" w:rsidP="005864F7">
      <w:pPr>
        <w:pStyle w:val="subsection"/>
      </w:pPr>
      <w:r>
        <w:tab/>
        <w:t>(</w:t>
      </w:r>
      <w:r w:rsidR="00DD2173">
        <w:t>3</w:t>
      </w:r>
      <w:r>
        <w:t>)</w:t>
      </w:r>
      <w:r>
        <w:tab/>
      </w:r>
      <w:r w:rsidR="00DD2173">
        <w:t>T</w:t>
      </w:r>
      <w:r>
        <w:t xml:space="preserve">he Secretary of the Health Department must not determine </w:t>
      </w:r>
      <w:r w:rsidR="00DD2173">
        <w:t xml:space="preserve">under subsection (1) that </w:t>
      </w:r>
      <w:r>
        <w:t>any of the following is the data store administrator:</w:t>
      </w:r>
    </w:p>
    <w:p w:rsidR="004D5433" w:rsidRDefault="004D5433" w:rsidP="004D5433">
      <w:pPr>
        <w:pStyle w:val="paragraph"/>
      </w:pPr>
      <w:r>
        <w:tab/>
        <w:t>(a)</w:t>
      </w:r>
      <w:r>
        <w:tab/>
        <w:t xml:space="preserve">an enforcement body mentioned in paragraph (a) to (ea) of the definition of </w:t>
      </w:r>
      <w:r w:rsidRPr="004D5433">
        <w:rPr>
          <w:b/>
          <w:i/>
        </w:rPr>
        <w:t>enforcement body</w:t>
      </w:r>
      <w:r>
        <w:t xml:space="preserve"> in subsection 6(1);</w:t>
      </w:r>
    </w:p>
    <w:p w:rsidR="004D5433" w:rsidRDefault="004D5433" w:rsidP="004D5433">
      <w:pPr>
        <w:pStyle w:val="paragraph"/>
      </w:pPr>
      <w:r>
        <w:tab/>
        <w:t>(b)</w:t>
      </w:r>
      <w:r>
        <w:tab/>
        <w:t>an intelligence agency</w:t>
      </w:r>
      <w:r w:rsidR="00DD2173">
        <w:t>;</w:t>
      </w:r>
    </w:p>
    <w:p w:rsidR="00DD2173" w:rsidRDefault="00DD2173" w:rsidP="004D5433">
      <w:pPr>
        <w:pStyle w:val="paragraph"/>
      </w:pPr>
      <w:r>
        <w:tab/>
        <w:t>(c)</w:t>
      </w:r>
      <w:r>
        <w:tab/>
      </w:r>
      <w:r w:rsidRPr="00DD2173">
        <w:t>the Australian Geospatial</w:t>
      </w:r>
      <w:r w:rsidR="007E5B4C">
        <w:noBreakHyphen/>
      </w:r>
      <w:r w:rsidRPr="00DD2173">
        <w:t>Intelligence Organisation;</w:t>
      </w:r>
    </w:p>
    <w:p w:rsidR="00DD2173" w:rsidRDefault="00DD2173" w:rsidP="004D5433">
      <w:pPr>
        <w:pStyle w:val="paragraph"/>
      </w:pPr>
      <w:r>
        <w:tab/>
        <w:t>(d)</w:t>
      </w:r>
      <w:r>
        <w:tab/>
      </w:r>
      <w:r w:rsidRPr="00DD2173">
        <w:t>the Defence Intelligence Organisation</w:t>
      </w:r>
      <w:r w:rsidR="003A22A0">
        <w:t>.</w:t>
      </w:r>
    </w:p>
    <w:p w:rsidR="004A5152" w:rsidRDefault="004A5152" w:rsidP="004A5152">
      <w:pPr>
        <w:pStyle w:val="ActHead5"/>
      </w:pPr>
      <w:bookmarkStart w:id="57" w:name="_Toc40698622"/>
      <w:r w:rsidRPr="001732B8">
        <w:rPr>
          <w:rStyle w:val="CharSectno"/>
        </w:rPr>
        <w:t>94ZA</w:t>
      </w:r>
      <w:r w:rsidRPr="00254309">
        <w:t xml:space="preserve">  </w:t>
      </w:r>
      <w:r>
        <w:t>Reports on operation and effectiveness of COVIDSafe</w:t>
      </w:r>
      <w:r w:rsidR="00D549BA">
        <w:t xml:space="preserve"> and the </w:t>
      </w:r>
      <w:r w:rsidR="00D549BA" w:rsidRPr="00D10BA7">
        <w:t xml:space="preserve">National </w:t>
      </w:r>
      <w:r w:rsidR="00D549BA">
        <w:t>COVID</w:t>
      </w:r>
      <w:r w:rsidR="00D549BA" w:rsidRPr="00D10BA7">
        <w:t xml:space="preserve">Safe </w:t>
      </w:r>
      <w:r w:rsidR="00D549BA">
        <w:t>Data S</w:t>
      </w:r>
      <w:r w:rsidR="00D549BA" w:rsidRPr="00D10BA7">
        <w:t>tore</w:t>
      </w:r>
      <w:bookmarkEnd w:id="57"/>
    </w:p>
    <w:p w:rsidR="00D82125" w:rsidRDefault="009F7859" w:rsidP="009F7859">
      <w:pPr>
        <w:pStyle w:val="subsection"/>
      </w:pPr>
      <w:r>
        <w:tab/>
        <w:t>(1)</w:t>
      </w:r>
      <w:r>
        <w:tab/>
        <w:t>The Health Minister must, as soon as practicable after</w:t>
      </w:r>
      <w:r w:rsidR="00D82125">
        <w:t>:</w:t>
      </w:r>
    </w:p>
    <w:p w:rsidR="00D82125" w:rsidRDefault="00D82125" w:rsidP="00D82125">
      <w:pPr>
        <w:pStyle w:val="paragraph"/>
      </w:pPr>
      <w:r>
        <w:tab/>
        <w:t>(a)</w:t>
      </w:r>
      <w:r>
        <w:tab/>
        <w:t>the end of the</w:t>
      </w:r>
      <w:r w:rsidR="00C76A3A">
        <w:t xml:space="preserve"> 6 month</w:t>
      </w:r>
      <w:r>
        <w:t xml:space="preserve"> period starting on the commencement of this Part; and</w:t>
      </w:r>
    </w:p>
    <w:p w:rsidR="00D82125" w:rsidRDefault="00D82125" w:rsidP="00D82125">
      <w:pPr>
        <w:pStyle w:val="paragraph"/>
      </w:pPr>
      <w:r>
        <w:tab/>
        <w:t>(b)</w:t>
      </w:r>
      <w:r>
        <w:tab/>
        <w:t xml:space="preserve">the end of each subsequent 6 month period (if any) starting </w:t>
      </w:r>
      <w:r w:rsidR="00D549BA">
        <w:t xml:space="preserve">on or </w:t>
      </w:r>
      <w:r>
        <w:t>before the day determined under subsection 94Y(1)</w:t>
      </w:r>
      <w:r w:rsidR="00C76A3A">
        <w:t>;</w:t>
      </w:r>
    </w:p>
    <w:p w:rsidR="004A5152" w:rsidRDefault="00C76A3A" w:rsidP="00C76A3A">
      <w:pPr>
        <w:pStyle w:val="subsection2"/>
      </w:pPr>
      <w:r>
        <w:lastRenderedPageBreak/>
        <w:t xml:space="preserve">cause a report to be prepared on the operation and effectiveness of COVIDSafe </w:t>
      </w:r>
      <w:r w:rsidR="00D549BA">
        <w:t xml:space="preserve">and the </w:t>
      </w:r>
      <w:r w:rsidR="00D549BA" w:rsidRPr="00D10BA7">
        <w:t xml:space="preserve">National </w:t>
      </w:r>
      <w:r w:rsidR="00D549BA">
        <w:t>COVID</w:t>
      </w:r>
      <w:r w:rsidR="00D549BA" w:rsidRPr="00D10BA7">
        <w:t xml:space="preserve">Safe </w:t>
      </w:r>
      <w:r w:rsidR="00D549BA">
        <w:t>Data S</w:t>
      </w:r>
      <w:r w:rsidR="00D549BA" w:rsidRPr="00D10BA7">
        <w:t>tore</w:t>
      </w:r>
      <w:r w:rsidR="00D549BA">
        <w:t xml:space="preserve"> </w:t>
      </w:r>
      <w:r>
        <w:t>during that 6 month period.</w:t>
      </w:r>
    </w:p>
    <w:p w:rsidR="007D1BAD" w:rsidRPr="004D5433" w:rsidRDefault="007D1BAD" w:rsidP="007D1BAD">
      <w:pPr>
        <w:pStyle w:val="notetext"/>
      </w:pPr>
      <w:r>
        <w:t>Note:</w:t>
      </w:r>
      <w:r>
        <w:tab/>
        <w:t>Section 94D prevents the inclusion of COVID app data in the report. It would not be a permitted collection, use or disclosure under subsection 94D(2).</w:t>
      </w:r>
    </w:p>
    <w:p w:rsidR="00C76A3A" w:rsidRDefault="00C76A3A" w:rsidP="00C76A3A">
      <w:pPr>
        <w:pStyle w:val="subsection"/>
      </w:pPr>
      <w:r>
        <w:tab/>
        <w:t>(2)</w:t>
      </w:r>
      <w:r>
        <w:tab/>
        <w:t>If the day determined under subsection 94Y(1) occurs during the 6 month period starting on the commencement of this Part, the report under subsection (1)</w:t>
      </w:r>
      <w:r w:rsidR="00CE22A8">
        <w:t xml:space="preserve"> of this section</w:t>
      </w:r>
      <w:r>
        <w:t xml:space="preserve"> relating to that period </w:t>
      </w:r>
      <w:r w:rsidR="00D549BA">
        <w:t>must be prepared within 3 months after that day.</w:t>
      </w:r>
    </w:p>
    <w:p w:rsidR="00D549BA" w:rsidRPr="00C76A3A" w:rsidRDefault="00D549BA" w:rsidP="00C76A3A">
      <w:pPr>
        <w:pStyle w:val="subsection"/>
      </w:pPr>
      <w:r>
        <w:tab/>
        <w:t>(3)</w:t>
      </w:r>
      <w:r>
        <w:tab/>
      </w:r>
      <w:r w:rsidRPr="00D549BA">
        <w:t xml:space="preserve">The </w:t>
      </w:r>
      <w:r w:rsidR="00A15646">
        <w:t xml:space="preserve">Health </w:t>
      </w:r>
      <w:r w:rsidRPr="00D549BA">
        <w:t>Minister must cause copies of a report prepared under subsection (</w:t>
      </w:r>
      <w:r>
        <w:t>1</w:t>
      </w:r>
      <w:r w:rsidRPr="00D549BA">
        <w:t>) to be laid before each House of the Parliament within 15 sitting days of that House after the completion of the preparation of the report.</w:t>
      </w:r>
    </w:p>
    <w:p w:rsidR="004A5152" w:rsidRPr="00254309" w:rsidRDefault="004A5152" w:rsidP="004A5152">
      <w:pPr>
        <w:pStyle w:val="ActHead5"/>
      </w:pPr>
      <w:bookmarkStart w:id="58" w:name="_Toc40698623"/>
      <w:r w:rsidRPr="001732B8">
        <w:rPr>
          <w:rStyle w:val="CharSectno"/>
        </w:rPr>
        <w:t>94ZB</w:t>
      </w:r>
      <w:r w:rsidRPr="00254309">
        <w:t xml:space="preserve">  </w:t>
      </w:r>
      <w:r w:rsidR="00F32E87">
        <w:t>Reports by</w:t>
      </w:r>
      <w:r>
        <w:t xml:space="preserve"> the </w:t>
      </w:r>
      <w:r w:rsidRPr="004A5152">
        <w:t>Commissioner</w:t>
      </w:r>
      <w:bookmarkEnd w:id="58"/>
    </w:p>
    <w:p w:rsidR="001358F4" w:rsidRDefault="001358F4" w:rsidP="001358F4">
      <w:pPr>
        <w:pStyle w:val="subsection"/>
      </w:pPr>
      <w:r>
        <w:tab/>
        <w:t>(1)</w:t>
      </w:r>
      <w:r>
        <w:tab/>
        <w:t>The Commissioner must, as soon as practicable after:</w:t>
      </w:r>
    </w:p>
    <w:p w:rsidR="001358F4" w:rsidRDefault="001358F4" w:rsidP="001358F4">
      <w:pPr>
        <w:pStyle w:val="paragraph"/>
      </w:pPr>
      <w:r>
        <w:tab/>
        <w:t>(a)</w:t>
      </w:r>
      <w:r>
        <w:tab/>
        <w:t>the end of the 6 month period starting on the commencement of this Part; and</w:t>
      </w:r>
    </w:p>
    <w:p w:rsidR="001358F4" w:rsidRDefault="001358F4" w:rsidP="001358F4">
      <w:pPr>
        <w:pStyle w:val="paragraph"/>
      </w:pPr>
      <w:r>
        <w:tab/>
        <w:t>(b)</w:t>
      </w:r>
      <w:r>
        <w:tab/>
        <w:t>the end of each subsequent 6 month period (if any) starting on or before the day determined under subsection 94Y(1);</w:t>
      </w:r>
    </w:p>
    <w:p w:rsidR="001358F4" w:rsidRDefault="001358F4" w:rsidP="001358F4">
      <w:pPr>
        <w:pStyle w:val="subsection2"/>
      </w:pPr>
      <w:r>
        <w:t>cause a report to be prepared on the performance of the Commissioner’s functions, and the exercise of the Commissioner’s powers, under or in relation to this Part during the period.</w:t>
      </w:r>
    </w:p>
    <w:p w:rsidR="007D1BAD" w:rsidRPr="004D5433" w:rsidRDefault="007D1BAD" w:rsidP="007D1BAD">
      <w:pPr>
        <w:pStyle w:val="notetext"/>
      </w:pPr>
      <w:r>
        <w:t>Note:</w:t>
      </w:r>
      <w:r>
        <w:tab/>
        <w:t>Section 94D prevents the inclusion of COVID app data in the report. It would not be a permitted collection, use or disclosure under subsection 94D(2).</w:t>
      </w:r>
    </w:p>
    <w:p w:rsidR="003D0892" w:rsidRDefault="003D0892" w:rsidP="003D0892">
      <w:pPr>
        <w:pStyle w:val="subsection"/>
      </w:pPr>
      <w:r>
        <w:tab/>
        <w:t>(2)</w:t>
      </w:r>
      <w:r>
        <w:tab/>
        <w:t>If the day determined under subsection 94Y(1) occurs during the 6 month period starting on the commencement of this Part, the report under subsection (1)</w:t>
      </w:r>
      <w:r w:rsidR="00CE22A8">
        <w:t xml:space="preserve"> of this section</w:t>
      </w:r>
      <w:r>
        <w:t xml:space="preserve"> relating to that period must be prepared within 3 months after that day.</w:t>
      </w:r>
    </w:p>
    <w:p w:rsidR="0075502E" w:rsidRDefault="00D549BA" w:rsidP="004A5152">
      <w:pPr>
        <w:pStyle w:val="subsection"/>
      </w:pPr>
      <w:r>
        <w:tab/>
        <w:t>(</w:t>
      </w:r>
      <w:r w:rsidR="003D0892">
        <w:t>3</w:t>
      </w:r>
      <w:r>
        <w:t>)</w:t>
      </w:r>
      <w:r>
        <w:tab/>
      </w:r>
      <w:r w:rsidR="00A15646" w:rsidRPr="00A15646">
        <w:t xml:space="preserve">The Commissioner must publish </w:t>
      </w:r>
      <w:r w:rsidR="003D0892" w:rsidRPr="00D549BA">
        <w:t>a report prepared under subsection (</w:t>
      </w:r>
      <w:r w:rsidR="003D0892">
        <w:t>1</w:t>
      </w:r>
      <w:r w:rsidR="003D0892" w:rsidRPr="00D549BA">
        <w:t>)</w:t>
      </w:r>
      <w:r w:rsidR="00A15646" w:rsidRPr="00A15646">
        <w:t xml:space="preserve"> on the Commissioner’s website</w:t>
      </w:r>
      <w:r w:rsidR="00C605FD">
        <w:t>.</w:t>
      </w:r>
    </w:p>
    <w:p w:rsidR="00D549BA" w:rsidRPr="004A5152" w:rsidRDefault="001B7383" w:rsidP="001B7383">
      <w:pPr>
        <w:pStyle w:val="subsection"/>
      </w:pPr>
      <w:r>
        <w:tab/>
        <w:t>(</w:t>
      </w:r>
      <w:r w:rsidR="003D0892">
        <w:t>4</w:t>
      </w:r>
      <w:r>
        <w:t>)</w:t>
      </w:r>
      <w:r>
        <w:tab/>
        <w:t xml:space="preserve">This section does not affect the matters that section 30 of the </w:t>
      </w:r>
      <w:r w:rsidRPr="001B7383">
        <w:rPr>
          <w:i/>
        </w:rPr>
        <w:t>Australian Information Commissioner Act 2010</w:t>
      </w:r>
      <w:r>
        <w:t xml:space="preserve"> requires the Commissioner to include in an annual report.</w:t>
      </w:r>
    </w:p>
    <w:p w:rsidR="006B4F9A" w:rsidRPr="00254309" w:rsidRDefault="008234BE" w:rsidP="00EF2FCE">
      <w:pPr>
        <w:pStyle w:val="ActHead5"/>
      </w:pPr>
      <w:bookmarkStart w:id="59" w:name="_Toc40698624"/>
      <w:r w:rsidRPr="001732B8">
        <w:rPr>
          <w:rStyle w:val="CharSectno"/>
        </w:rPr>
        <w:lastRenderedPageBreak/>
        <w:t>94Z</w:t>
      </w:r>
      <w:r w:rsidR="004A5152" w:rsidRPr="001732B8">
        <w:rPr>
          <w:rStyle w:val="CharSectno"/>
        </w:rPr>
        <w:t>C</w:t>
      </w:r>
      <w:r w:rsidR="006B4F9A" w:rsidRPr="00254309">
        <w:t xml:space="preserve">  COVID </w:t>
      </w:r>
      <w:r w:rsidR="0031410E">
        <w:t>a</w:t>
      </w:r>
      <w:r w:rsidR="006B4F9A" w:rsidRPr="00254309">
        <w:t>pp data remains property of the Commonwealth</w:t>
      </w:r>
      <w:bookmarkEnd w:id="59"/>
    </w:p>
    <w:p w:rsidR="006B4F9A" w:rsidRPr="00254309" w:rsidRDefault="006B4F9A" w:rsidP="006B4F9A">
      <w:pPr>
        <w:pStyle w:val="subsection"/>
      </w:pPr>
      <w:r>
        <w:tab/>
      </w:r>
      <w:r>
        <w:tab/>
      </w:r>
      <w:r w:rsidR="0031410E">
        <w:t>COVID a</w:t>
      </w:r>
      <w:r w:rsidRPr="00254309">
        <w:t>pp data is the property of the Commonwealth, and remains the property of the Commonwealth even after it is disclosed to, or used by:</w:t>
      </w:r>
    </w:p>
    <w:p w:rsidR="006B4F9A" w:rsidRDefault="006B4F9A" w:rsidP="006B4F9A">
      <w:pPr>
        <w:pStyle w:val="paragraph"/>
      </w:pPr>
      <w:r w:rsidRPr="00254309">
        <w:tab/>
        <w:t>(a)</w:t>
      </w:r>
      <w:r w:rsidRPr="00254309">
        <w:tab/>
      </w:r>
      <w:r w:rsidRPr="00BC223A">
        <w:t>a State or Territory health authority</w:t>
      </w:r>
      <w:r>
        <w:t>; or</w:t>
      </w:r>
    </w:p>
    <w:p w:rsidR="006B4F9A" w:rsidRPr="00254309" w:rsidRDefault="006B4F9A" w:rsidP="006B4F9A">
      <w:pPr>
        <w:pStyle w:val="paragraph"/>
      </w:pPr>
      <w:r w:rsidRPr="00254309">
        <w:tab/>
        <w:t>(b)</w:t>
      </w:r>
      <w:r w:rsidRPr="00254309">
        <w:tab/>
        <w:t>any other person or body (other than the Commonwealth</w:t>
      </w:r>
      <w:r w:rsidR="009E66F8">
        <w:t xml:space="preserve"> or</w:t>
      </w:r>
      <w:r w:rsidRPr="00254309">
        <w:t xml:space="preserve"> an authority of the Commonwealth)</w:t>
      </w:r>
      <w:r w:rsidR="008234BE">
        <w:t>.</w:t>
      </w:r>
    </w:p>
    <w:p w:rsidR="00EF2FCE" w:rsidRPr="00D10BA7" w:rsidRDefault="008234BE" w:rsidP="00EF2FCE">
      <w:pPr>
        <w:pStyle w:val="ActHead5"/>
      </w:pPr>
      <w:bookmarkStart w:id="60" w:name="_Toc40698625"/>
      <w:r w:rsidRPr="001732B8">
        <w:rPr>
          <w:rStyle w:val="CharSectno"/>
        </w:rPr>
        <w:t>94Z</w:t>
      </w:r>
      <w:r w:rsidR="004A5152" w:rsidRPr="001732B8">
        <w:rPr>
          <w:rStyle w:val="CharSectno"/>
        </w:rPr>
        <w:t>D</w:t>
      </w:r>
      <w:r w:rsidR="00EF2FCE" w:rsidRPr="00D10BA7">
        <w:t xml:space="preserve">  </w:t>
      </w:r>
      <w:r w:rsidR="00EF2FCE">
        <w:t>Operation of other laws</w:t>
      </w:r>
      <w:bookmarkEnd w:id="60"/>
    </w:p>
    <w:p w:rsidR="00CA78B8" w:rsidRDefault="00CA78B8" w:rsidP="00FA2CBA">
      <w:pPr>
        <w:pStyle w:val="subsection"/>
      </w:pPr>
      <w:r>
        <w:tab/>
        <w:t>(1)</w:t>
      </w:r>
      <w:r>
        <w:tab/>
        <w:t xml:space="preserve">This section cancels the effect of a provision of </w:t>
      </w:r>
      <w:r w:rsidRPr="0004269B">
        <w:t>any Australian law</w:t>
      </w:r>
      <w:r>
        <w:t xml:space="preserve"> (other than this Part) that, but for this section, would have the effect of permitting or requiring conduct, or an omission to act, that would otherwise be prohibited under this Part</w:t>
      </w:r>
      <w:r w:rsidR="008234BE">
        <w:t>.</w:t>
      </w:r>
    </w:p>
    <w:p w:rsidR="00A200FB" w:rsidRPr="00304136" w:rsidRDefault="00A200FB" w:rsidP="00A200FB">
      <w:pPr>
        <w:pStyle w:val="subsection"/>
      </w:pPr>
      <w:r w:rsidRPr="00304136">
        <w:tab/>
        <w:t>(2)</w:t>
      </w:r>
      <w:r w:rsidRPr="00304136">
        <w:tab/>
        <w:t xml:space="preserve">However, </w:t>
      </w:r>
      <w:r w:rsidR="00FA2CBA">
        <w:t>the cancellation</w:t>
      </w:r>
      <w:r w:rsidRPr="00304136">
        <w:t xml:space="preserve"> does not apply to a provision of an Act if the provision:</w:t>
      </w:r>
    </w:p>
    <w:p w:rsidR="00A200FB" w:rsidRPr="00304136" w:rsidRDefault="00A200FB" w:rsidP="00A200FB">
      <w:pPr>
        <w:pStyle w:val="paragraph"/>
      </w:pPr>
      <w:r w:rsidRPr="00304136">
        <w:tab/>
        <w:t>(a)</w:t>
      </w:r>
      <w:r w:rsidRPr="00304136">
        <w:tab/>
        <w:t xml:space="preserve">commences after this </w:t>
      </w:r>
      <w:r w:rsidR="00CA78B8">
        <w:t>Part</w:t>
      </w:r>
      <w:r w:rsidRPr="00304136">
        <w:t xml:space="preserve"> commences; and</w:t>
      </w:r>
    </w:p>
    <w:p w:rsidR="00A200FB" w:rsidRDefault="00A200FB" w:rsidP="00A200FB">
      <w:pPr>
        <w:pStyle w:val="paragraph"/>
      </w:pPr>
      <w:r w:rsidRPr="00304136">
        <w:tab/>
        <w:t>(b)</w:t>
      </w:r>
      <w:r w:rsidRPr="00304136">
        <w:tab/>
      </w:r>
      <w:r w:rsidR="00CA78B8">
        <w:t>expressly permits or requires the conduct or omission</w:t>
      </w:r>
      <w:r w:rsidRPr="00304136">
        <w:t xml:space="preserve"> despite </w:t>
      </w:r>
      <w:r w:rsidR="00CA78B8">
        <w:t>the provisions of this Part</w:t>
      </w:r>
      <w:r w:rsidR="008234BE">
        <w:t>.</w:t>
      </w:r>
    </w:p>
    <w:p w:rsidR="0018058B" w:rsidRPr="000B755A" w:rsidRDefault="000B755A" w:rsidP="000B755A">
      <w:pPr>
        <w:pStyle w:val="ActHead6"/>
        <w:pageBreakBefore/>
      </w:pPr>
      <w:bookmarkStart w:id="61" w:name="_Toc40698626"/>
      <w:bookmarkStart w:id="62" w:name="opcCurrentFind"/>
      <w:r w:rsidRPr="001732B8">
        <w:rPr>
          <w:rStyle w:val="CharAmSchNo"/>
        </w:rPr>
        <w:lastRenderedPageBreak/>
        <w:t>Schedule</w:t>
      </w:r>
      <w:r w:rsidR="0018058B" w:rsidRPr="001732B8">
        <w:rPr>
          <w:rStyle w:val="CharAmSchNo"/>
        </w:rPr>
        <w:t xml:space="preserve"> 2</w:t>
      </w:r>
      <w:r w:rsidR="0018058B" w:rsidRPr="000B755A">
        <w:t>—</w:t>
      </w:r>
      <w:r w:rsidR="0018058B" w:rsidRPr="001732B8">
        <w:rPr>
          <w:rStyle w:val="CharAmSchText"/>
        </w:rPr>
        <w:t>Repeals</w:t>
      </w:r>
      <w:bookmarkEnd w:id="61"/>
    </w:p>
    <w:bookmarkEnd w:id="62"/>
    <w:p w:rsidR="000B755A" w:rsidRPr="001732B8" w:rsidRDefault="000B755A" w:rsidP="000B755A">
      <w:pPr>
        <w:pStyle w:val="Header"/>
      </w:pPr>
      <w:r w:rsidRPr="001732B8">
        <w:rPr>
          <w:rStyle w:val="CharAmPartNo"/>
        </w:rPr>
        <w:t xml:space="preserve"> </w:t>
      </w:r>
      <w:r w:rsidRPr="001732B8">
        <w:rPr>
          <w:rStyle w:val="CharAmPartText"/>
        </w:rPr>
        <w:t xml:space="preserve"> </w:t>
      </w:r>
    </w:p>
    <w:p w:rsidR="00405473" w:rsidRDefault="00405473" w:rsidP="000B755A">
      <w:pPr>
        <w:pStyle w:val="ActHead9"/>
      </w:pPr>
      <w:bookmarkStart w:id="63" w:name="_Toc40698627"/>
      <w:r w:rsidRPr="00D10BA7">
        <w:t>Biosecurity (Human Biosecurity Emergency) (Human Coronavirus with Pandemic Potential) (Emergency Requirements—Public Health Contact Information) Determination 2020</w:t>
      </w:r>
      <w:bookmarkStart w:id="64" w:name="BK_S3P24L6C32"/>
      <w:bookmarkEnd w:id="64"/>
      <w:bookmarkEnd w:id="63"/>
    </w:p>
    <w:p w:rsidR="00405473" w:rsidRDefault="00405473" w:rsidP="00405473">
      <w:pPr>
        <w:pStyle w:val="ItemHead"/>
      </w:pPr>
      <w:r>
        <w:t xml:space="preserve">1  The whole </w:t>
      </w:r>
      <w:r w:rsidR="00CE22A8">
        <w:t xml:space="preserve">of the </w:t>
      </w:r>
      <w:r>
        <w:t>instrument</w:t>
      </w:r>
    </w:p>
    <w:p w:rsidR="00405473" w:rsidRPr="00405473" w:rsidRDefault="00405473" w:rsidP="00405473">
      <w:pPr>
        <w:pStyle w:val="Item"/>
      </w:pPr>
      <w:r>
        <w:t>Repeal the instrument</w:t>
      </w:r>
      <w:r w:rsidR="008234BE">
        <w:t>.</w:t>
      </w:r>
    </w:p>
    <w:p w:rsidR="000B755A" w:rsidRPr="00F67E39" w:rsidRDefault="000B755A" w:rsidP="000B755A">
      <w:pPr>
        <w:pStyle w:val="ActHead9"/>
        <w:rPr>
          <w:i w:val="0"/>
        </w:rPr>
      </w:pPr>
      <w:bookmarkStart w:id="65" w:name="_Toc40698628"/>
      <w:r>
        <w:t>Privacy Act 1988</w:t>
      </w:r>
      <w:bookmarkStart w:id="66" w:name="BK_S3P24L9C17"/>
      <w:bookmarkEnd w:id="66"/>
      <w:bookmarkEnd w:id="65"/>
    </w:p>
    <w:p w:rsidR="00405473" w:rsidRPr="000E2F23" w:rsidRDefault="00405473" w:rsidP="00405473">
      <w:pPr>
        <w:pStyle w:val="notemargin"/>
      </w:pPr>
      <w:r>
        <w:t>Note:</w:t>
      </w:r>
      <w:r>
        <w:tab/>
        <w:t xml:space="preserve">The repeals made by items 2 and 3 </w:t>
      </w:r>
      <w:r w:rsidR="00CE22A8">
        <w:t xml:space="preserve">of this Schedule </w:t>
      </w:r>
      <w:r>
        <w:t xml:space="preserve">commence at the end of 90 days after the day determined under subsection </w:t>
      </w:r>
      <w:r w:rsidR="008234BE">
        <w:t>94Y</w:t>
      </w:r>
      <w:r>
        <w:t xml:space="preserve">(1) of the </w:t>
      </w:r>
      <w:r w:rsidRPr="00DB5D8C">
        <w:rPr>
          <w:i/>
        </w:rPr>
        <w:t>Privacy Act 1988</w:t>
      </w:r>
      <w:r>
        <w:t xml:space="preserve"> as amended by this Act</w:t>
      </w:r>
      <w:r w:rsidR="008234BE">
        <w:t>.</w:t>
      </w:r>
    </w:p>
    <w:p w:rsidR="000B755A" w:rsidRDefault="00405473" w:rsidP="000B755A">
      <w:pPr>
        <w:pStyle w:val="ItemHead"/>
      </w:pPr>
      <w:r>
        <w:t>2</w:t>
      </w:r>
      <w:r w:rsidR="000B755A">
        <w:t xml:space="preserve">  Subsection 6(1)</w:t>
      </w:r>
    </w:p>
    <w:p w:rsidR="000B755A" w:rsidRDefault="000B755A" w:rsidP="000B755A">
      <w:pPr>
        <w:pStyle w:val="Item"/>
      </w:pPr>
      <w:r>
        <w:t>Repeal the following definitions:</w:t>
      </w:r>
    </w:p>
    <w:p w:rsidR="00125695" w:rsidRDefault="00125695" w:rsidP="000B755A">
      <w:pPr>
        <w:pStyle w:val="paragraph"/>
      </w:pPr>
      <w:r>
        <w:tab/>
        <w:t>(a)</w:t>
      </w:r>
      <w:r>
        <w:tab/>
        <w:t xml:space="preserve">definition of </w:t>
      </w:r>
      <w:r>
        <w:rPr>
          <w:b/>
          <w:i/>
        </w:rPr>
        <w:t>communication device</w:t>
      </w:r>
      <w:r>
        <w:t>;</w:t>
      </w:r>
    </w:p>
    <w:p w:rsidR="000B755A" w:rsidRPr="000B755A" w:rsidRDefault="002F3BC1" w:rsidP="000B755A">
      <w:pPr>
        <w:pStyle w:val="paragraph"/>
      </w:pPr>
      <w:r>
        <w:tab/>
        <w:t>(</w:t>
      </w:r>
      <w:r w:rsidR="00125695">
        <w:t>b</w:t>
      </w:r>
      <w:r>
        <w:t>)</w:t>
      </w:r>
      <w:r>
        <w:tab/>
        <w:t xml:space="preserve">definition of </w:t>
      </w:r>
      <w:r w:rsidR="000B755A" w:rsidRPr="00D10BA7">
        <w:rPr>
          <w:b/>
          <w:i/>
        </w:rPr>
        <w:t>contact tracing</w:t>
      </w:r>
      <w:r w:rsidR="000B755A">
        <w:t>;</w:t>
      </w:r>
    </w:p>
    <w:p w:rsidR="000B755A" w:rsidRPr="000B755A" w:rsidRDefault="000B755A" w:rsidP="000B755A">
      <w:pPr>
        <w:pStyle w:val="paragraph"/>
      </w:pPr>
      <w:r>
        <w:tab/>
        <w:t>(</w:t>
      </w:r>
      <w:r w:rsidR="00125695">
        <w:t>c</w:t>
      </w:r>
      <w:r>
        <w:t>)</w:t>
      </w:r>
      <w:r>
        <w:tab/>
        <w:t xml:space="preserve">definition of </w:t>
      </w:r>
      <w:r w:rsidRPr="00D10BA7">
        <w:rPr>
          <w:b/>
          <w:i/>
        </w:rPr>
        <w:t>COVID app data</w:t>
      </w:r>
      <w:r>
        <w:t>;</w:t>
      </w:r>
    </w:p>
    <w:p w:rsidR="000B755A" w:rsidRDefault="00125695" w:rsidP="000B755A">
      <w:pPr>
        <w:pStyle w:val="paragraph"/>
      </w:pPr>
      <w:r>
        <w:tab/>
        <w:t>(d</w:t>
      </w:r>
      <w:r w:rsidR="000B755A">
        <w:t>)</w:t>
      </w:r>
      <w:r w:rsidR="000B755A">
        <w:tab/>
        <w:t xml:space="preserve">definition of </w:t>
      </w:r>
      <w:r w:rsidR="000B755A" w:rsidRPr="00D10BA7">
        <w:rPr>
          <w:b/>
          <w:i/>
        </w:rPr>
        <w:t>COVIDSafe</w:t>
      </w:r>
      <w:r w:rsidR="000B755A">
        <w:t>;</w:t>
      </w:r>
    </w:p>
    <w:p w:rsidR="007C0E82" w:rsidRPr="007C0E82" w:rsidRDefault="00125695" w:rsidP="000B755A">
      <w:pPr>
        <w:pStyle w:val="paragraph"/>
      </w:pPr>
      <w:r>
        <w:tab/>
        <w:t>(e</w:t>
      </w:r>
      <w:r w:rsidR="007C0E82">
        <w:t>)</w:t>
      </w:r>
      <w:r w:rsidR="007C0E82">
        <w:tab/>
        <w:t xml:space="preserve">definition of </w:t>
      </w:r>
      <w:r w:rsidR="007C0E82" w:rsidRPr="00D10BA7">
        <w:rPr>
          <w:b/>
          <w:i/>
        </w:rPr>
        <w:t>COVIDSafe</w:t>
      </w:r>
      <w:r w:rsidR="007C0E82">
        <w:rPr>
          <w:b/>
          <w:i/>
        </w:rPr>
        <w:t xml:space="preserve"> user</w:t>
      </w:r>
      <w:r w:rsidR="007C0E82">
        <w:t>;</w:t>
      </w:r>
    </w:p>
    <w:p w:rsidR="000B755A" w:rsidRDefault="000B755A" w:rsidP="000B755A">
      <w:pPr>
        <w:pStyle w:val="paragraph"/>
      </w:pPr>
      <w:r>
        <w:tab/>
        <w:t>(</w:t>
      </w:r>
      <w:r w:rsidR="00125695">
        <w:t>f</w:t>
      </w:r>
      <w:r>
        <w:t>)</w:t>
      </w:r>
      <w:r>
        <w:tab/>
        <w:t xml:space="preserve">definition of </w:t>
      </w:r>
      <w:r w:rsidRPr="00587CC5">
        <w:rPr>
          <w:b/>
          <w:i/>
        </w:rPr>
        <w:t>data store administrator</w:t>
      </w:r>
      <w:r>
        <w:t>;</w:t>
      </w:r>
    </w:p>
    <w:p w:rsidR="007F4F81" w:rsidRPr="000B755A" w:rsidRDefault="00125695" w:rsidP="007F4F81">
      <w:pPr>
        <w:pStyle w:val="paragraph"/>
      </w:pPr>
      <w:r>
        <w:tab/>
        <w:t>(g</w:t>
      </w:r>
      <w:r w:rsidR="007F4F81">
        <w:t>)</w:t>
      </w:r>
      <w:r w:rsidR="007F4F81">
        <w:tab/>
        <w:t xml:space="preserve">definition of </w:t>
      </w:r>
      <w:r w:rsidR="007F4F81" w:rsidRPr="008D1FF6">
        <w:rPr>
          <w:b/>
          <w:i/>
        </w:rPr>
        <w:t>former COVIDSafe use</w:t>
      </w:r>
      <w:r w:rsidR="007F4F81">
        <w:rPr>
          <w:b/>
          <w:i/>
        </w:rPr>
        <w:t>r</w:t>
      </w:r>
      <w:r w:rsidR="007F4F81">
        <w:t>;</w:t>
      </w:r>
    </w:p>
    <w:p w:rsidR="000B755A" w:rsidRDefault="002F3BC1" w:rsidP="000B755A">
      <w:pPr>
        <w:pStyle w:val="paragraph"/>
      </w:pPr>
      <w:r>
        <w:tab/>
        <w:t>(</w:t>
      </w:r>
      <w:r w:rsidR="00125695">
        <w:t>h</w:t>
      </w:r>
      <w:r w:rsidR="000B755A">
        <w:t>)</w:t>
      </w:r>
      <w:r w:rsidR="000B755A">
        <w:tab/>
        <w:t xml:space="preserve">definition of </w:t>
      </w:r>
      <w:r w:rsidR="000B755A" w:rsidRPr="005864F7">
        <w:rPr>
          <w:b/>
          <w:i/>
        </w:rPr>
        <w:t>Health Department</w:t>
      </w:r>
      <w:r w:rsidR="000B755A">
        <w:t>;</w:t>
      </w:r>
    </w:p>
    <w:p w:rsidR="007F4F81" w:rsidRPr="007F4F81" w:rsidRDefault="00125695" w:rsidP="000B755A">
      <w:pPr>
        <w:pStyle w:val="paragraph"/>
      </w:pPr>
      <w:r>
        <w:tab/>
        <w:t>(i</w:t>
      </w:r>
      <w:r w:rsidR="007F4F81">
        <w:t>)</w:t>
      </w:r>
      <w:r w:rsidR="007F4F81">
        <w:tab/>
        <w:t xml:space="preserve">definition of </w:t>
      </w:r>
      <w:r w:rsidR="007F4F81" w:rsidRPr="007F4F81">
        <w:rPr>
          <w:b/>
          <w:i/>
        </w:rPr>
        <w:t>Health Minister</w:t>
      </w:r>
      <w:r w:rsidR="007F4F81">
        <w:t>;</w:t>
      </w:r>
    </w:p>
    <w:p w:rsidR="000B755A" w:rsidRPr="000B755A" w:rsidRDefault="002F3BC1" w:rsidP="000B755A">
      <w:pPr>
        <w:pStyle w:val="paragraph"/>
      </w:pPr>
      <w:r>
        <w:tab/>
        <w:t>(</w:t>
      </w:r>
      <w:r w:rsidR="00125695">
        <w:t>j</w:t>
      </w:r>
      <w:r w:rsidR="000B755A">
        <w:t>)</w:t>
      </w:r>
      <w:r w:rsidR="000B755A">
        <w:tab/>
        <w:t xml:space="preserve">definition of </w:t>
      </w:r>
      <w:r w:rsidR="000B755A" w:rsidRPr="00D10BA7">
        <w:rPr>
          <w:b/>
          <w:i/>
        </w:rPr>
        <w:t>in contact</w:t>
      </w:r>
      <w:r w:rsidR="000B755A">
        <w:t>;</w:t>
      </w:r>
    </w:p>
    <w:p w:rsidR="000B755A" w:rsidRDefault="002F3BC1" w:rsidP="000B755A">
      <w:pPr>
        <w:pStyle w:val="paragraph"/>
      </w:pPr>
      <w:r>
        <w:tab/>
        <w:t>(</w:t>
      </w:r>
      <w:r w:rsidR="00125695">
        <w:t>k</w:t>
      </w:r>
      <w:r w:rsidR="000B755A">
        <w:t>)</w:t>
      </w:r>
      <w:r w:rsidR="000B755A">
        <w:tab/>
        <w:t xml:space="preserve">definition of </w:t>
      </w:r>
      <w:r w:rsidR="000B755A" w:rsidRPr="00D10BA7">
        <w:rPr>
          <w:b/>
          <w:i/>
        </w:rPr>
        <w:t xml:space="preserve">National COVIDSafe </w:t>
      </w:r>
      <w:r w:rsidR="000B755A">
        <w:rPr>
          <w:b/>
          <w:i/>
        </w:rPr>
        <w:t>D</w:t>
      </w:r>
      <w:r w:rsidR="000B755A" w:rsidRPr="00D10BA7">
        <w:rPr>
          <w:b/>
          <w:i/>
        </w:rPr>
        <w:t xml:space="preserve">ata </w:t>
      </w:r>
      <w:r w:rsidR="000B755A">
        <w:rPr>
          <w:b/>
          <w:i/>
        </w:rPr>
        <w:t>S</w:t>
      </w:r>
      <w:r w:rsidR="000B755A" w:rsidRPr="00D10BA7">
        <w:rPr>
          <w:b/>
          <w:i/>
        </w:rPr>
        <w:t>tore</w:t>
      </w:r>
      <w:r w:rsidR="000B755A">
        <w:t>;</w:t>
      </w:r>
    </w:p>
    <w:p w:rsidR="007C0E82" w:rsidRPr="007C0E82" w:rsidRDefault="002F3BC1" w:rsidP="000B755A">
      <w:pPr>
        <w:pStyle w:val="paragraph"/>
      </w:pPr>
      <w:r>
        <w:tab/>
        <w:t>(</w:t>
      </w:r>
      <w:r w:rsidR="00AA270D">
        <w:t>l</w:t>
      </w:r>
      <w:r w:rsidR="007C0E82">
        <w:t>)</w:t>
      </w:r>
      <w:r w:rsidR="007C0E82">
        <w:tab/>
        <w:t xml:space="preserve">definition of </w:t>
      </w:r>
      <w:r w:rsidR="007C0E82" w:rsidRPr="00302B05">
        <w:rPr>
          <w:b/>
          <w:i/>
        </w:rPr>
        <w:t>registration data</w:t>
      </w:r>
      <w:r w:rsidR="007C0E82">
        <w:t>;</w:t>
      </w:r>
    </w:p>
    <w:p w:rsidR="000B755A" w:rsidRPr="000B755A" w:rsidRDefault="000B755A" w:rsidP="000B755A">
      <w:pPr>
        <w:pStyle w:val="paragraph"/>
      </w:pPr>
      <w:r>
        <w:tab/>
        <w:t>(</w:t>
      </w:r>
      <w:r w:rsidR="00AA270D">
        <w:t>m</w:t>
      </w:r>
      <w:r>
        <w:t>)</w:t>
      </w:r>
      <w:r>
        <w:tab/>
        <w:t xml:space="preserve">definition of </w:t>
      </w:r>
      <w:r w:rsidRPr="00D10BA7">
        <w:rPr>
          <w:b/>
          <w:i/>
        </w:rPr>
        <w:t>State or Territory health authority</w:t>
      </w:r>
      <w:r>
        <w:t>;</w:t>
      </w:r>
    </w:p>
    <w:p w:rsidR="000B755A" w:rsidRDefault="000B755A" w:rsidP="000B755A">
      <w:pPr>
        <w:pStyle w:val="paragraph"/>
      </w:pPr>
      <w:r>
        <w:tab/>
        <w:t>(</w:t>
      </w:r>
      <w:r w:rsidR="00AA270D">
        <w:t>n</w:t>
      </w:r>
      <w:r>
        <w:t>)</w:t>
      </w:r>
      <w:r>
        <w:tab/>
        <w:t xml:space="preserve">definition of </w:t>
      </w:r>
      <w:r w:rsidRPr="00280B36">
        <w:rPr>
          <w:b/>
          <w:i/>
        </w:rPr>
        <w:t>State or Territory privacy authority</w:t>
      </w:r>
      <w:r w:rsidR="008234BE">
        <w:t>.</w:t>
      </w:r>
    </w:p>
    <w:p w:rsidR="000B755A" w:rsidRDefault="00405473" w:rsidP="000B755A">
      <w:pPr>
        <w:pStyle w:val="ItemHead"/>
      </w:pPr>
      <w:r>
        <w:t>3</w:t>
      </w:r>
      <w:r w:rsidR="000B755A">
        <w:t xml:space="preserve">  Part VIIIA</w:t>
      </w:r>
    </w:p>
    <w:p w:rsidR="000B755A" w:rsidRDefault="000B755A" w:rsidP="000B755A">
      <w:pPr>
        <w:pStyle w:val="Item"/>
      </w:pPr>
      <w:r>
        <w:t>Repeal the Part</w:t>
      </w:r>
      <w:r w:rsidR="008234BE">
        <w:t>.</w:t>
      </w:r>
    </w:p>
    <w:p w:rsidR="00DD2173" w:rsidRDefault="00DD2173" w:rsidP="00EB5229">
      <w:pPr>
        <w:pStyle w:val="Transitional"/>
      </w:pPr>
      <w:r>
        <w:lastRenderedPageBreak/>
        <w:t>4  Transitional</w:t>
      </w:r>
      <w:bookmarkStart w:id="67" w:name="BK_S3P25L1C16"/>
      <w:bookmarkEnd w:id="67"/>
    </w:p>
    <w:p w:rsidR="00CF24DA" w:rsidRDefault="003A22A0" w:rsidP="00DD2173">
      <w:pPr>
        <w:pStyle w:val="Item"/>
      </w:pPr>
      <w:r>
        <w:t>After the commencement of this item</w:t>
      </w:r>
      <w:r w:rsidR="00CF24DA">
        <w:t>:</w:t>
      </w:r>
    </w:p>
    <w:p w:rsidR="00CF24DA" w:rsidRPr="00CF24DA" w:rsidRDefault="00CF24DA" w:rsidP="00CF24DA">
      <w:pPr>
        <w:pStyle w:val="paragraph"/>
      </w:pPr>
      <w:r>
        <w:tab/>
        <w:t>(a)</w:t>
      </w:r>
      <w:r>
        <w:tab/>
        <w:t>the powers of the Commissioner</w:t>
      </w:r>
      <w:r w:rsidR="007E017D">
        <w:t xml:space="preserve"> under or</w:t>
      </w:r>
      <w:r>
        <w:t xml:space="preserve"> </w:t>
      </w:r>
      <w:r w:rsidR="002E4B2F">
        <w:t>in relation to</w:t>
      </w:r>
      <w:r>
        <w:t xml:space="preserve"> Part VIIIA of the </w:t>
      </w:r>
      <w:r w:rsidRPr="00DB5D8C">
        <w:rPr>
          <w:i/>
        </w:rPr>
        <w:t>Privacy Act 1988</w:t>
      </w:r>
      <w:r>
        <w:t xml:space="preserve"> as amended by this Act continue to apply in relation to matters that arose</w:t>
      </w:r>
      <w:r w:rsidR="002E4B2F">
        <w:t xml:space="preserve"> </w:t>
      </w:r>
      <w:r w:rsidR="007E017D">
        <w:t xml:space="preserve">under or </w:t>
      </w:r>
      <w:r w:rsidR="002E4B2F">
        <w:t>in relation to that Part</w:t>
      </w:r>
      <w:r>
        <w:t xml:space="preserve"> before that commencement; and</w:t>
      </w:r>
    </w:p>
    <w:p w:rsidR="00CF24DA" w:rsidRDefault="00CF24DA" w:rsidP="00CF24DA">
      <w:pPr>
        <w:pStyle w:val="paragraph"/>
      </w:pPr>
      <w:r>
        <w:tab/>
        <w:t>(b)</w:t>
      </w:r>
      <w:r>
        <w:tab/>
        <w:t>any obligations of the Health Minister or the Commissioner under that Part relating to a report continue to apply;</w:t>
      </w:r>
    </w:p>
    <w:p w:rsidR="007E5B4C" w:rsidRDefault="00CF24DA" w:rsidP="00CF24DA">
      <w:pPr>
        <w:pStyle w:val="Item"/>
      </w:pPr>
      <w:r>
        <w:t xml:space="preserve">as if the repeals made by items 2 and 3 </w:t>
      </w:r>
      <w:r w:rsidR="00CE22A8">
        <w:t xml:space="preserve">of this Schedule </w:t>
      </w:r>
      <w:r>
        <w:t>had not been made.</w:t>
      </w:r>
    </w:p>
    <w:p w:rsidR="00D71385" w:rsidRDefault="00D71385" w:rsidP="00486CF6"/>
    <w:p w:rsidR="00486CF6" w:rsidRDefault="00486CF6" w:rsidP="000C5962"/>
    <w:p w:rsidR="00486CF6" w:rsidRDefault="00486CF6" w:rsidP="000C5962">
      <w:pPr>
        <w:pStyle w:val="2ndRd"/>
        <w:keepNext/>
        <w:pBdr>
          <w:top w:val="single" w:sz="2" w:space="1" w:color="auto"/>
        </w:pBdr>
      </w:pPr>
    </w:p>
    <w:p w:rsidR="00486CF6" w:rsidRDefault="00486CF6" w:rsidP="000C5962">
      <w:pPr>
        <w:pStyle w:val="2ndRd"/>
        <w:keepNext/>
        <w:spacing w:line="260" w:lineRule="atLeast"/>
        <w:rPr>
          <w:i/>
        </w:rPr>
      </w:pPr>
      <w:r>
        <w:t>[</w:t>
      </w:r>
      <w:r>
        <w:rPr>
          <w:i/>
        </w:rPr>
        <w:t>Minister’s second reading speech made in—</w:t>
      </w:r>
    </w:p>
    <w:p w:rsidR="00486CF6" w:rsidRDefault="00486CF6" w:rsidP="000C5962">
      <w:pPr>
        <w:pStyle w:val="2ndRd"/>
        <w:keepNext/>
        <w:spacing w:line="260" w:lineRule="atLeast"/>
        <w:rPr>
          <w:i/>
        </w:rPr>
      </w:pPr>
      <w:r>
        <w:rPr>
          <w:i/>
        </w:rPr>
        <w:t>House of Representatives on 12 May 2020</w:t>
      </w:r>
    </w:p>
    <w:p w:rsidR="00486CF6" w:rsidRDefault="00486CF6" w:rsidP="000C5962">
      <w:pPr>
        <w:pStyle w:val="2ndRd"/>
        <w:keepNext/>
        <w:spacing w:line="260" w:lineRule="atLeast"/>
        <w:rPr>
          <w:i/>
        </w:rPr>
      </w:pPr>
      <w:r>
        <w:rPr>
          <w:i/>
        </w:rPr>
        <w:t>Senate on 13 May 2020</w:t>
      </w:r>
      <w:r>
        <w:t>]</w:t>
      </w:r>
    </w:p>
    <w:p w:rsidR="00486CF6" w:rsidRDefault="00486CF6" w:rsidP="000C5962"/>
    <w:p w:rsidR="00D71385" w:rsidRPr="00486CF6" w:rsidRDefault="00486CF6" w:rsidP="00486CF6">
      <w:pPr>
        <w:framePr w:hSpace="180" w:wrap="around" w:vAnchor="text" w:hAnchor="page" w:x="2425" w:y="5825"/>
      </w:pPr>
      <w:r>
        <w:t>(75/20)</w:t>
      </w:r>
    </w:p>
    <w:p w:rsidR="00486CF6" w:rsidRDefault="00486CF6"/>
    <w:sectPr w:rsidR="00486CF6" w:rsidSect="00D71385">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86E" w:rsidRDefault="00A6486E" w:rsidP="0048364F">
      <w:pPr>
        <w:spacing w:line="240" w:lineRule="auto"/>
      </w:pPr>
      <w:r>
        <w:separator/>
      </w:r>
    </w:p>
  </w:endnote>
  <w:endnote w:type="continuationSeparator" w:id="0">
    <w:p w:rsidR="00A6486E" w:rsidRDefault="00A6486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5F1388" w:rsidRDefault="00A6486E" w:rsidP="00D477C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CF6" w:rsidRDefault="00486CF6" w:rsidP="00CD12A5">
    <w:pPr>
      <w:pStyle w:val="ScalePlusRef"/>
    </w:pPr>
    <w:r>
      <w:t>Note: An electronic version of this Act is available on the Federal Register of Legislation (</w:t>
    </w:r>
    <w:hyperlink r:id="rId1" w:history="1">
      <w:r>
        <w:t>https://www.legislation.gov.au/</w:t>
      </w:r>
    </w:hyperlink>
    <w:r>
      <w:t>)</w:t>
    </w:r>
  </w:p>
  <w:p w:rsidR="00486CF6" w:rsidRDefault="00486CF6" w:rsidP="00CD12A5"/>
  <w:p w:rsidR="00A6486E" w:rsidRDefault="00A6486E" w:rsidP="00D477C3">
    <w:pPr>
      <w:pStyle w:val="Footer"/>
      <w:spacing w:before="120"/>
    </w:pPr>
  </w:p>
  <w:p w:rsidR="00A6486E" w:rsidRPr="005F1388" w:rsidRDefault="00A6486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ED79B6" w:rsidRDefault="00A6486E"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Default="00A6486E"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6486E" w:rsidTr="00661D9C">
      <w:tc>
        <w:tcPr>
          <w:tcW w:w="646" w:type="dxa"/>
        </w:tcPr>
        <w:p w:rsidR="00A6486E" w:rsidRDefault="00A6486E" w:rsidP="00661D9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67C7">
            <w:rPr>
              <w:i/>
              <w:noProof/>
              <w:sz w:val="18"/>
            </w:rPr>
            <w:t>xxiv</w:t>
          </w:r>
          <w:r w:rsidRPr="00ED79B6">
            <w:rPr>
              <w:i/>
              <w:sz w:val="18"/>
            </w:rPr>
            <w:fldChar w:fldCharType="end"/>
          </w:r>
        </w:p>
      </w:tc>
      <w:tc>
        <w:tcPr>
          <w:tcW w:w="5387" w:type="dxa"/>
        </w:tcPr>
        <w:p w:rsidR="00A6486E" w:rsidRDefault="00A6486E" w:rsidP="00661D9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E67C7">
            <w:rPr>
              <w:i/>
              <w:sz w:val="18"/>
            </w:rPr>
            <w:t>Privacy Amendment (Public Health Contact Information) Act 2020</w:t>
          </w:r>
          <w:r w:rsidRPr="00ED79B6">
            <w:rPr>
              <w:i/>
              <w:sz w:val="18"/>
            </w:rPr>
            <w:fldChar w:fldCharType="end"/>
          </w:r>
        </w:p>
      </w:tc>
      <w:tc>
        <w:tcPr>
          <w:tcW w:w="1270" w:type="dxa"/>
        </w:tcPr>
        <w:p w:rsidR="00A6486E" w:rsidRDefault="00A6486E" w:rsidP="00661D9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E67C7">
            <w:rPr>
              <w:i/>
              <w:sz w:val="18"/>
            </w:rPr>
            <w:t>No. 44, 2020</w:t>
          </w:r>
          <w:r w:rsidRPr="00ED79B6">
            <w:rPr>
              <w:i/>
              <w:sz w:val="18"/>
            </w:rPr>
            <w:fldChar w:fldCharType="end"/>
          </w:r>
        </w:p>
      </w:tc>
    </w:tr>
  </w:tbl>
  <w:p w:rsidR="00A6486E" w:rsidRDefault="00A6486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Default="00A6486E"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6486E" w:rsidTr="00661D9C">
      <w:tc>
        <w:tcPr>
          <w:tcW w:w="1247" w:type="dxa"/>
        </w:tcPr>
        <w:p w:rsidR="00A6486E" w:rsidRDefault="00A6486E" w:rsidP="00661D9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E67C7">
            <w:rPr>
              <w:i/>
              <w:sz w:val="18"/>
            </w:rPr>
            <w:t>No. 44, 2020</w:t>
          </w:r>
          <w:r w:rsidRPr="00ED79B6">
            <w:rPr>
              <w:i/>
              <w:sz w:val="18"/>
            </w:rPr>
            <w:fldChar w:fldCharType="end"/>
          </w:r>
        </w:p>
      </w:tc>
      <w:tc>
        <w:tcPr>
          <w:tcW w:w="5387" w:type="dxa"/>
        </w:tcPr>
        <w:p w:rsidR="00A6486E" w:rsidRDefault="00A6486E" w:rsidP="00661D9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E67C7">
            <w:rPr>
              <w:i/>
              <w:sz w:val="18"/>
            </w:rPr>
            <w:t>Privacy Amendment (Public Health Contact Information) Act 2020</w:t>
          </w:r>
          <w:r w:rsidRPr="00ED79B6">
            <w:rPr>
              <w:i/>
              <w:sz w:val="18"/>
            </w:rPr>
            <w:fldChar w:fldCharType="end"/>
          </w:r>
        </w:p>
      </w:tc>
      <w:tc>
        <w:tcPr>
          <w:tcW w:w="669" w:type="dxa"/>
        </w:tcPr>
        <w:p w:rsidR="00A6486E" w:rsidRDefault="00A6486E" w:rsidP="00661D9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67C7">
            <w:rPr>
              <w:i/>
              <w:noProof/>
              <w:sz w:val="18"/>
            </w:rPr>
            <w:t>i</w:t>
          </w:r>
          <w:r w:rsidRPr="00ED79B6">
            <w:rPr>
              <w:i/>
              <w:sz w:val="18"/>
            </w:rPr>
            <w:fldChar w:fldCharType="end"/>
          </w:r>
        </w:p>
      </w:tc>
    </w:tr>
  </w:tbl>
  <w:p w:rsidR="00A6486E" w:rsidRPr="00ED79B6" w:rsidRDefault="00A6486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A961C4" w:rsidRDefault="00A6486E"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6486E" w:rsidTr="001732B8">
      <w:tc>
        <w:tcPr>
          <w:tcW w:w="646" w:type="dxa"/>
        </w:tcPr>
        <w:p w:rsidR="00A6486E" w:rsidRDefault="00A6486E" w:rsidP="00661D9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E67C7">
            <w:rPr>
              <w:i/>
              <w:noProof/>
              <w:sz w:val="18"/>
            </w:rPr>
            <w:t>24</w:t>
          </w:r>
          <w:r w:rsidRPr="007A1328">
            <w:rPr>
              <w:i/>
              <w:sz w:val="18"/>
            </w:rPr>
            <w:fldChar w:fldCharType="end"/>
          </w:r>
        </w:p>
      </w:tc>
      <w:tc>
        <w:tcPr>
          <w:tcW w:w="5387" w:type="dxa"/>
        </w:tcPr>
        <w:p w:rsidR="00A6486E" w:rsidRDefault="00A6486E" w:rsidP="00661D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E67C7">
            <w:rPr>
              <w:i/>
              <w:sz w:val="18"/>
            </w:rPr>
            <w:t>Privacy Amendment (Public Health Contact Information) Act 2020</w:t>
          </w:r>
          <w:r w:rsidRPr="007A1328">
            <w:rPr>
              <w:i/>
              <w:sz w:val="18"/>
            </w:rPr>
            <w:fldChar w:fldCharType="end"/>
          </w:r>
        </w:p>
      </w:tc>
      <w:tc>
        <w:tcPr>
          <w:tcW w:w="1270" w:type="dxa"/>
        </w:tcPr>
        <w:p w:rsidR="00A6486E" w:rsidRDefault="00A6486E" w:rsidP="00661D9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E67C7">
            <w:rPr>
              <w:i/>
              <w:sz w:val="18"/>
            </w:rPr>
            <w:t>No. 44, 2020</w:t>
          </w:r>
          <w:r w:rsidRPr="007A1328">
            <w:rPr>
              <w:i/>
              <w:sz w:val="18"/>
            </w:rPr>
            <w:fldChar w:fldCharType="end"/>
          </w:r>
        </w:p>
      </w:tc>
    </w:tr>
  </w:tbl>
  <w:p w:rsidR="00A6486E" w:rsidRPr="00A961C4" w:rsidRDefault="00A6486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A961C4" w:rsidRDefault="00A6486E"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6486E" w:rsidTr="001732B8">
      <w:tc>
        <w:tcPr>
          <w:tcW w:w="1247" w:type="dxa"/>
        </w:tcPr>
        <w:p w:rsidR="00A6486E" w:rsidRDefault="00A6486E" w:rsidP="00661D9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E67C7">
            <w:rPr>
              <w:i/>
              <w:sz w:val="18"/>
            </w:rPr>
            <w:t>No. 44, 2020</w:t>
          </w:r>
          <w:r w:rsidRPr="007A1328">
            <w:rPr>
              <w:i/>
              <w:sz w:val="18"/>
            </w:rPr>
            <w:fldChar w:fldCharType="end"/>
          </w:r>
        </w:p>
      </w:tc>
      <w:tc>
        <w:tcPr>
          <w:tcW w:w="5387" w:type="dxa"/>
        </w:tcPr>
        <w:p w:rsidR="00A6486E" w:rsidRDefault="00A6486E" w:rsidP="00661D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E67C7">
            <w:rPr>
              <w:i/>
              <w:sz w:val="18"/>
            </w:rPr>
            <w:t>Privacy Amendment (Public Health Contact Information) Act 2020</w:t>
          </w:r>
          <w:r w:rsidRPr="007A1328">
            <w:rPr>
              <w:i/>
              <w:sz w:val="18"/>
            </w:rPr>
            <w:fldChar w:fldCharType="end"/>
          </w:r>
        </w:p>
      </w:tc>
      <w:tc>
        <w:tcPr>
          <w:tcW w:w="669" w:type="dxa"/>
        </w:tcPr>
        <w:p w:rsidR="00A6486E" w:rsidRDefault="00A6486E" w:rsidP="00661D9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E67C7">
            <w:rPr>
              <w:i/>
              <w:noProof/>
              <w:sz w:val="18"/>
            </w:rPr>
            <w:t>25</w:t>
          </w:r>
          <w:r w:rsidRPr="007A1328">
            <w:rPr>
              <w:i/>
              <w:sz w:val="18"/>
            </w:rPr>
            <w:fldChar w:fldCharType="end"/>
          </w:r>
        </w:p>
      </w:tc>
    </w:tr>
  </w:tbl>
  <w:p w:rsidR="00A6486E" w:rsidRPr="00055B5C" w:rsidRDefault="00A6486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A961C4" w:rsidRDefault="00A6486E"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A6486E" w:rsidTr="001732B8">
      <w:tc>
        <w:tcPr>
          <w:tcW w:w="1247" w:type="dxa"/>
        </w:tcPr>
        <w:p w:rsidR="00A6486E" w:rsidRDefault="00A6486E" w:rsidP="00661D9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E67C7">
            <w:rPr>
              <w:i/>
              <w:sz w:val="18"/>
            </w:rPr>
            <w:t>No. 44, 2020</w:t>
          </w:r>
          <w:r w:rsidRPr="007A1328">
            <w:rPr>
              <w:i/>
              <w:sz w:val="18"/>
            </w:rPr>
            <w:fldChar w:fldCharType="end"/>
          </w:r>
        </w:p>
      </w:tc>
      <w:tc>
        <w:tcPr>
          <w:tcW w:w="5387" w:type="dxa"/>
        </w:tcPr>
        <w:p w:rsidR="00A6486E" w:rsidRDefault="00A6486E" w:rsidP="00661D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E67C7">
            <w:rPr>
              <w:i/>
              <w:sz w:val="18"/>
            </w:rPr>
            <w:t>Privacy Amendment (Public Health Contact Information) Act 2020</w:t>
          </w:r>
          <w:r w:rsidRPr="007A1328">
            <w:rPr>
              <w:i/>
              <w:sz w:val="18"/>
            </w:rPr>
            <w:fldChar w:fldCharType="end"/>
          </w:r>
        </w:p>
      </w:tc>
      <w:tc>
        <w:tcPr>
          <w:tcW w:w="669" w:type="dxa"/>
        </w:tcPr>
        <w:p w:rsidR="00A6486E" w:rsidRDefault="00A6486E" w:rsidP="00661D9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E67C7">
            <w:rPr>
              <w:i/>
              <w:noProof/>
              <w:sz w:val="18"/>
            </w:rPr>
            <w:t>1</w:t>
          </w:r>
          <w:r w:rsidRPr="007A1328">
            <w:rPr>
              <w:i/>
              <w:sz w:val="18"/>
            </w:rPr>
            <w:fldChar w:fldCharType="end"/>
          </w:r>
        </w:p>
      </w:tc>
    </w:tr>
  </w:tbl>
  <w:p w:rsidR="00A6486E" w:rsidRPr="00A961C4" w:rsidRDefault="00A6486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86E" w:rsidRDefault="00A6486E" w:rsidP="0048364F">
      <w:pPr>
        <w:spacing w:line="240" w:lineRule="auto"/>
      </w:pPr>
      <w:r>
        <w:separator/>
      </w:r>
    </w:p>
  </w:footnote>
  <w:footnote w:type="continuationSeparator" w:id="0">
    <w:p w:rsidR="00A6486E" w:rsidRDefault="00A6486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5F1388" w:rsidRDefault="00A6486E"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5F1388" w:rsidRDefault="00A6486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5F1388" w:rsidRDefault="00A6486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ED79B6" w:rsidRDefault="00A6486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ED79B6" w:rsidRDefault="00A6486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ED79B6" w:rsidRDefault="00A6486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A961C4" w:rsidRDefault="00A6486E" w:rsidP="0048364F">
    <w:pPr>
      <w:rPr>
        <w:b/>
        <w:sz w:val="20"/>
      </w:rPr>
    </w:pPr>
    <w:r>
      <w:rPr>
        <w:b/>
        <w:sz w:val="20"/>
      </w:rPr>
      <w:fldChar w:fldCharType="begin"/>
    </w:r>
    <w:r>
      <w:rPr>
        <w:b/>
        <w:sz w:val="20"/>
      </w:rPr>
      <w:instrText xml:space="preserve"> STYLEREF CharAmSchNo </w:instrText>
    </w:r>
    <w:r w:rsidR="00B64BD0">
      <w:rPr>
        <w:b/>
        <w:sz w:val="20"/>
      </w:rPr>
      <w:fldChar w:fldCharType="separate"/>
    </w:r>
    <w:r w:rsidR="00B64BD0">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64BD0">
      <w:rPr>
        <w:sz w:val="20"/>
      </w:rPr>
      <w:fldChar w:fldCharType="separate"/>
    </w:r>
    <w:r w:rsidR="00B64BD0">
      <w:rPr>
        <w:noProof/>
        <w:sz w:val="20"/>
      </w:rPr>
      <w:t>Repeals</w:t>
    </w:r>
    <w:r>
      <w:rPr>
        <w:sz w:val="20"/>
      </w:rPr>
      <w:fldChar w:fldCharType="end"/>
    </w:r>
  </w:p>
  <w:p w:rsidR="00A6486E" w:rsidRPr="00A961C4" w:rsidRDefault="00A6486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6486E" w:rsidRPr="00A961C4" w:rsidRDefault="00A6486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A961C4" w:rsidRDefault="00A6486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B64BD0">
      <w:rPr>
        <w:noProof/>
        <w:sz w:val="20"/>
      </w:rPr>
      <w:t>Repeals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B64BD0">
      <w:rPr>
        <w:b/>
        <w:noProof/>
        <w:sz w:val="20"/>
      </w:rPr>
      <w:t>Schedule 2</w:t>
    </w:r>
    <w:r>
      <w:rPr>
        <w:b/>
        <w:sz w:val="20"/>
      </w:rPr>
      <w:fldChar w:fldCharType="end"/>
    </w:r>
  </w:p>
  <w:p w:rsidR="00A6486E" w:rsidRPr="00A961C4" w:rsidRDefault="00A6486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6486E" w:rsidRPr="00A961C4" w:rsidRDefault="00A6486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6E" w:rsidRPr="00A961C4" w:rsidRDefault="00A6486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1A8B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3A36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F25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2C61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E4C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902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B02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9605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88C2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CF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F9"/>
    <w:rsid w:val="000017BA"/>
    <w:rsid w:val="000113BC"/>
    <w:rsid w:val="00012C29"/>
    <w:rsid w:val="00012D8E"/>
    <w:rsid w:val="000136AF"/>
    <w:rsid w:val="00015EE5"/>
    <w:rsid w:val="0003309A"/>
    <w:rsid w:val="000417C9"/>
    <w:rsid w:val="0004269B"/>
    <w:rsid w:val="00043DF5"/>
    <w:rsid w:val="00055B5C"/>
    <w:rsid w:val="00056391"/>
    <w:rsid w:val="000566B9"/>
    <w:rsid w:val="00060FF9"/>
    <w:rsid w:val="000614BF"/>
    <w:rsid w:val="00066741"/>
    <w:rsid w:val="00083C59"/>
    <w:rsid w:val="0009193D"/>
    <w:rsid w:val="000B1FD2"/>
    <w:rsid w:val="000B755A"/>
    <w:rsid w:val="000D05EF"/>
    <w:rsid w:val="000D3AF1"/>
    <w:rsid w:val="000E2F23"/>
    <w:rsid w:val="000F21C1"/>
    <w:rsid w:val="0010119C"/>
    <w:rsid w:val="00101D90"/>
    <w:rsid w:val="0010745C"/>
    <w:rsid w:val="00111ACD"/>
    <w:rsid w:val="00113BD1"/>
    <w:rsid w:val="00116EE8"/>
    <w:rsid w:val="00122206"/>
    <w:rsid w:val="00125695"/>
    <w:rsid w:val="00134124"/>
    <w:rsid w:val="001358F4"/>
    <w:rsid w:val="00146601"/>
    <w:rsid w:val="0015646E"/>
    <w:rsid w:val="001643C9"/>
    <w:rsid w:val="00165568"/>
    <w:rsid w:val="00166C2F"/>
    <w:rsid w:val="001671FF"/>
    <w:rsid w:val="001716C9"/>
    <w:rsid w:val="001723BD"/>
    <w:rsid w:val="001732B8"/>
    <w:rsid w:val="00173363"/>
    <w:rsid w:val="00173B94"/>
    <w:rsid w:val="0018021D"/>
    <w:rsid w:val="0018058B"/>
    <w:rsid w:val="00183E36"/>
    <w:rsid w:val="001854B4"/>
    <w:rsid w:val="0018603D"/>
    <w:rsid w:val="001878FF"/>
    <w:rsid w:val="001939E1"/>
    <w:rsid w:val="00195382"/>
    <w:rsid w:val="001A004F"/>
    <w:rsid w:val="001A3658"/>
    <w:rsid w:val="001A759A"/>
    <w:rsid w:val="001B3822"/>
    <w:rsid w:val="001B633C"/>
    <w:rsid w:val="001B7383"/>
    <w:rsid w:val="001B7A5D"/>
    <w:rsid w:val="001C12B5"/>
    <w:rsid w:val="001C1A34"/>
    <w:rsid w:val="001C2418"/>
    <w:rsid w:val="001C4B59"/>
    <w:rsid w:val="001C657B"/>
    <w:rsid w:val="001C69C4"/>
    <w:rsid w:val="001D796B"/>
    <w:rsid w:val="001E03E3"/>
    <w:rsid w:val="001E1DBE"/>
    <w:rsid w:val="001E3590"/>
    <w:rsid w:val="001E7407"/>
    <w:rsid w:val="00201D27"/>
    <w:rsid w:val="00202618"/>
    <w:rsid w:val="002310A1"/>
    <w:rsid w:val="00240749"/>
    <w:rsid w:val="00250574"/>
    <w:rsid w:val="0025105C"/>
    <w:rsid w:val="002514C6"/>
    <w:rsid w:val="00254309"/>
    <w:rsid w:val="00263820"/>
    <w:rsid w:val="00265C32"/>
    <w:rsid w:val="00266455"/>
    <w:rsid w:val="00270F60"/>
    <w:rsid w:val="0027283C"/>
    <w:rsid w:val="00275197"/>
    <w:rsid w:val="00280B36"/>
    <w:rsid w:val="002855B9"/>
    <w:rsid w:val="00286522"/>
    <w:rsid w:val="00290322"/>
    <w:rsid w:val="00293B89"/>
    <w:rsid w:val="00295817"/>
    <w:rsid w:val="00297ECB"/>
    <w:rsid w:val="002A08EE"/>
    <w:rsid w:val="002B5A30"/>
    <w:rsid w:val="002C2ADB"/>
    <w:rsid w:val="002D043A"/>
    <w:rsid w:val="002D395A"/>
    <w:rsid w:val="002D701B"/>
    <w:rsid w:val="002E4B2F"/>
    <w:rsid w:val="002F2637"/>
    <w:rsid w:val="002F3BC1"/>
    <w:rsid w:val="002F7C1A"/>
    <w:rsid w:val="0030173C"/>
    <w:rsid w:val="00302683"/>
    <w:rsid w:val="00302B05"/>
    <w:rsid w:val="00304136"/>
    <w:rsid w:val="003130A2"/>
    <w:rsid w:val="0031410E"/>
    <w:rsid w:val="00317DB5"/>
    <w:rsid w:val="00320F76"/>
    <w:rsid w:val="00327D5B"/>
    <w:rsid w:val="00336B8E"/>
    <w:rsid w:val="003415D3"/>
    <w:rsid w:val="00350417"/>
    <w:rsid w:val="00352B0F"/>
    <w:rsid w:val="00355B4D"/>
    <w:rsid w:val="00366D5D"/>
    <w:rsid w:val="00373874"/>
    <w:rsid w:val="00375C6C"/>
    <w:rsid w:val="00376EE0"/>
    <w:rsid w:val="00380A6F"/>
    <w:rsid w:val="00381287"/>
    <w:rsid w:val="00392DBF"/>
    <w:rsid w:val="003961D3"/>
    <w:rsid w:val="003A22A0"/>
    <w:rsid w:val="003A7B3C"/>
    <w:rsid w:val="003B4173"/>
    <w:rsid w:val="003B4E3D"/>
    <w:rsid w:val="003B6D3D"/>
    <w:rsid w:val="003C5F2B"/>
    <w:rsid w:val="003D0892"/>
    <w:rsid w:val="003D0BFE"/>
    <w:rsid w:val="003D495A"/>
    <w:rsid w:val="003D5700"/>
    <w:rsid w:val="003E2851"/>
    <w:rsid w:val="003E5B37"/>
    <w:rsid w:val="003E6825"/>
    <w:rsid w:val="003F0452"/>
    <w:rsid w:val="003F799D"/>
    <w:rsid w:val="00405473"/>
    <w:rsid w:val="00405579"/>
    <w:rsid w:val="00410B8E"/>
    <w:rsid w:val="004116CD"/>
    <w:rsid w:val="00421B3E"/>
    <w:rsid w:val="00421FC1"/>
    <w:rsid w:val="004229C7"/>
    <w:rsid w:val="00424CA9"/>
    <w:rsid w:val="00425BEC"/>
    <w:rsid w:val="00434D10"/>
    <w:rsid w:val="00436785"/>
    <w:rsid w:val="00436BD5"/>
    <w:rsid w:val="00437E4B"/>
    <w:rsid w:val="0044291A"/>
    <w:rsid w:val="00442CE4"/>
    <w:rsid w:val="00454B33"/>
    <w:rsid w:val="004579F5"/>
    <w:rsid w:val="00460896"/>
    <w:rsid w:val="00462454"/>
    <w:rsid w:val="00464BB6"/>
    <w:rsid w:val="0047180B"/>
    <w:rsid w:val="0047347A"/>
    <w:rsid w:val="0048196B"/>
    <w:rsid w:val="0048364F"/>
    <w:rsid w:val="00486CF6"/>
    <w:rsid w:val="00486D05"/>
    <w:rsid w:val="00496F97"/>
    <w:rsid w:val="004A27DA"/>
    <w:rsid w:val="004A4F76"/>
    <w:rsid w:val="004A5152"/>
    <w:rsid w:val="004C218C"/>
    <w:rsid w:val="004C7C8C"/>
    <w:rsid w:val="004D5433"/>
    <w:rsid w:val="004D5F95"/>
    <w:rsid w:val="004E2A4A"/>
    <w:rsid w:val="004F0D23"/>
    <w:rsid w:val="004F1FAC"/>
    <w:rsid w:val="004F5A56"/>
    <w:rsid w:val="00516B8D"/>
    <w:rsid w:val="0053412D"/>
    <w:rsid w:val="00537FBC"/>
    <w:rsid w:val="00543469"/>
    <w:rsid w:val="00551B54"/>
    <w:rsid w:val="00552C71"/>
    <w:rsid w:val="00561C6D"/>
    <w:rsid w:val="00584811"/>
    <w:rsid w:val="005864F7"/>
    <w:rsid w:val="00587CC5"/>
    <w:rsid w:val="00593AA6"/>
    <w:rsid w:val="00594161"/>
    <w:rsid w:val="00594312"/>
    <w:rsid w:val="00594749"/>
    <w:rsid w:val="005A0D92"/>
    <w:rsid w:val="005A5800"/>
    <w:rsid w:val="005B4067"/>
    <w:rsid w:val="005C3F41"/>
    <w:rsid w:val="005C632C"/>
    <w:rsid w:val="005D3D90"/>
    <w:rsid w:val="005E152A"/>
    <w:rsid w:val="005E1758"/>
    <w:rsid w:val="005E5785"/>
    <w:rsid w:val="005F67A0"/>
    <w:rsid w:val="00600219"/>
    <w:rsid w:val="00604AF9"/>
    <w:rsid w:val="00612BDF"/>
    <w:rsid w:val="00622BDF"/>
    <w:rsid w:val="00623113"/>
    <w:rsid w:val="00631742"/>
    <w:rsid w:val="00641DE5"/>
    <w:rsid w:val="00656F0C"/>
    <w:rsid w:val="00661D9C"/>
    <w:rsid w:val="00677CC2"/>
    <w:rsid w:val="00681F92"/>
    <w:rsid w:val="00683946"/>
    <w:rsid w:val="006842C2"/>
    <w:rsid w:val="00685F42"/>
    <w:rsid w:val="0069207B"/>
    <w:rsid w:val="00696C33"/>
    <w:rsid w:val="006A1C54"/>
    <w:rsid w:val="006A4B23"/>
    <w:rsid w:val="006A65C0"/>
    <w:rsid w:val="006B4E01"/>
    <w:rsid w:val="006B4F9A"/>
    <w:rsid w:val="006C2874"/>
    <w:rsid w:val="006C7F8C"/>
    <w:rsid w:val="006D380D"/>
    <w:rsid w:val="006E0135"/>
    <w:rsid w:val="006E12EA"/>
    <w:rsid w:val="006E303A"/>
    <w:rsid w:val="006E67C7"/>
    <w:rsid w:val="006F2912"/>
    <w:rsid w:val="006F3AC0"/>
    <w:rsid w:val="006F7E19"/>
    <w:rsid w:val="00700B2C"/>
    <w:rsid w:val="007048C3"/>
    <w:rsid w:val="0070547D"/>
    <w:rsid w:val="00712D8D"/>
    <w:rsid w:val="00713084"/>
    <w:rsid w:val="00714B26"/>
    <w:rsid w:val="00722CF1"/>
    <w:rsid w:val="00731E00"/>
    <w:rsid w:val="00732D66"/>
    <w:rsid w:val="007334A9"/>
    <w:rsid w:val="007414AE"/>
    <w:rsid w:val="007440B7"/>
    <w:rsid w:val="00751A1E"/>
    <w:rsid w:val="0075502E"/>
    <w:rsid w:val="007634AD"/>
    <w:rsid w:val="00770468"/>
    <w:rsid w:val="00770531"/>
    <w:rsid w:val="007715C9"/>
    <w:rsid w:val="00774EDD"/>
    <w:rsid w:val="007755F4"/>
    <w:rsid w:val="007757EC"/>
    <w:rsid w:val="00791FDA"/>
    <w:rsid w:val="00794B54"/>
    <w:rsid w:val="007A617C"/>
    <w:rsid w:val="007B30AA"/>
    <w:rsid w:val="007C0071"/>
    <w:rsid w:val="007C0E82"/>
    <w:rsid w:val="007C12C9"/>
    <w:rsid w:val="007C3E53"/>
    <w:rsid w:val="007D016F"/>
    <w:rsid w:val="007D1BAD"/>
    <w:rsid w:val="007E017D"/>
    <w:rsid w:val="007E5B4C"/>
    <w:rsid w:val="007E7787"/>
    <w:rsid w:val="007E7D4A"/>
    <w:rsid w:val="007F4F81"/>
    <w:rsid w:val="007F53C8"/>
    <w:rsid w:val="008006CC"/>
    <w:rsid w:val="0080332B"/>
    <w:rsid w:val="00807F18"/>
    <w:rsid w:val="008101AC"/>
    <w:rsid w:val="0081413E"/>
    <w:rsid w:val="008234BE"/>
    <w:rsid w:val="00826B03"/>
    <w:rsid w:val="00831E8D"/>
    <w:rsid w:val="0083451C"/>
    <w:rsid w:val="008360E9"/>
    <w:rsid w:val="00840592"/>
    <w:rsid w:val="00845483"/>
    <w:rsid w:val="008474E4"/>
    <w:rsid w:val="008532B5"/>
    <w:rsid w:val="00856820"/>
    <w:rsid w:val="00856A31"/>
    <w:rsid w:val="00856C3F"/>
    <w:rsid w:val="00857D6B"/>
    <w:rsid w:val="00863F6A"/>
    <w:rsid w:val="0087084E"/>
    <w:rsid w:val="00874491"/>
    <w:rsid w:val="00874DA5"/>
    <w:rsid w:val="008754D0"/>
    <w:rsid w:val="00877D48"/>
    <w:rsid w:val="008818A6"/>
    <w:rsid w:val="00883781"/>
    <w:rsid w:val="00884091"/>
    <w:rsid w:val="00884C43"/>
    <w:rsid w:val="00884CA0"/>
    <w:rsid w:val="00885570"/>
    <w:rsid w:val="00892224"/>
    <w:rsid w:val="00893958"/>
    <w:rsid w:val="008A2DCD"/>
    <w:rsid w:val="008A2E77"/>
    <w:rsid w:val="008A37B6"/>
    <w:rsid w:val="008B0043"/>
    <w:rsid w:val="008C6F6F"/>
    <w:rsid w:val="008D0EE0"/>
    <w:rsid w:val="008D1FF6"/>
    <w:rsid w:val="008D3E94"/>
    <w:rsid w:val="008D56F2"/>
    <w:rsid w:val="008E374A"/>
    <w:rsid w:val="008F2B64"/>
    <w:rsid w:val="008F4F1C"/>
    <w:rsid w:val="008F6417"/>
    <w:rsid w:val="008F77C4"/>
    <w:rsid w:val="00900036"/>
    <w:rsid w:val="009103F3"/>
    <w:rsid w:val="00915938"/>
    <w:rsid w:val="00924007"/>
    <w:rsid w:val="00931C0F"/>
    <w:rsid w:val="00932377"/>
    <w:rsid w:val="009378FA"/>
    <w:rsid w:val="00946161"/>
    <w:rsid w:val="009501AD"/>
    <w:rsid w:val="00953226"/>
    <w:rsid w:val="00967042"/>
    <w:rsid w:val="009676C3"/>
    <w:rsid w:val="00971DEF"/>
    <w:rsid w:val="0097218C"/>
    <w:rsid w:val="0098255A"/>
    <w:rsid w:val="0098439F"/>
    <w:rsid w:val="009845BE"/>
    <w:rsid w:val="00987885"/>
    <w:rsid w:val="009961FF"/>
    <w:rsid w:val="009969C9"/>
    <w:rsid w:val="009A1680"/>
    <w:rsid w:val="009C2BBA"/>
    <w:rsid w:val="009D728F"/>
    <w:rsid w:val="009E66F8"/>
    <w:rsid w:val="009E746D"/>
    <w:rsid w:val="009F0610"/>
    <w:rsid w:val="009F118D"/>
    <w:rsid w:val="009F7859"/>
    <w:rsid w:val="009F7BD0"/>
    <w:rsid w:val="00A01540"/>
    <w:rsid w:val="00A025EE"/>
    <w:rsid w:val="00A048FF"/>
    <w:rsid w:val="00A0711A"/>
    <w:rsid w:val="00A10775"/>
    <w:rsid w:val="00A11B93"/>
    <w:rsid w:val="00A15646"/>
    <w:rsid w:val="00A200FB"/>
    <w:rsid w:val="00A231E2"/>
    <w:rsid w:val="00A24536"/>
    <w:rsid w:val="00A36C48"/>
    <w:rsid w:val="00A41E0B"/>
    <w:rsid w:val="00A4614D"/>
    <w:rsid w:val="00A475B8"/>
    <w:rsid w:val="00A55631"/>
    <w:rsid w:val="00A56376"/>
    <w:rsid w:val="00A567BB"/>
    <w:rsid w:val="00A57FFA"/>
    <w:rsid w:val="00A6486E"/>
    <w:rsid w:val="00A64912"/>
    <w:rsid w:val="00A64EDC"/>
    <w:rsid w:val="00A652CA"/>
    <w:rsid w:val="00A70A74"/>
    <w:rsid w:val="00A71C21"/>
    <w:rsid w:val="00A73E54"/>
    <w:rsid w:val="00A8445E"/>
    <w:rsid w:val="00A85B0F"/>
    <w:rsid w:val="00AA270D"/>
    <w:rsid w:val="00AA35DC"/>
    <w:rsid w:val="00AA3795"/>
    <w:rsid w:val="00AC1E75"/>
    <w:rsid w:val="00AC73FC"/>
    <w:rsid w:val="00AD1A17"/>
    <w:rsid w:val="00AD5641"/>
    <w:rsid w:val="00AE1088"/>
    <w:rsid w:val="00AF0358"/>
    <w:rsid w:val="00AF1BA4"/>
    <w:rsid w:val="00AF4E66"/>
    <w:rsid w:val="00B0110E"/>
    <w:rsid w:val="00B01C81"/>
    <w:rsid w:val="00B032D8"/>
    <w:rsid w:val="00B063C0"/>
    <w:rsid w:val="00B06BEC"/>
    <w:rsid w:val="00B163CE"/>
    <w:rsid w:val="00B23B79"/>
    <w:rsid w:val="00B33B3C"/>
    <w:rsid w:val="00B41708"/>
    <w:rsid w:val="00B41EBA"/>
    <w:rsid w:val="00B56BEB"/>
    <w:rsid w:val="00B62B6E"/>
    <w:rsid w:val="00B6382D"/>
    <w:rsid w:val="00B64BD0"/>
    <w:rsid w:val="00B72135"/>
    <w:rsid w:val="00B80357"/>
    <w:rsid w:val="00BA5026"/>
    <w:rsid w:val="00BA64B4"/>
    <w:rsid w:val="00BB3B99"/>
    <w:rsid w:val="00BB40BF"/>
    <w:rsid w:val="00BC0CD1"/>
    <w:rsid w:val="00BC223A"/>
    <w:rsid w:val="00BD3A7C"/>
    <w:rsid w:val="00BD495F"/>
    <w:rsid w:val="00BE1752"/>
    <w:rsid w:val="00BE303A"/>
    <w:rsid w:val="00BE719A"/>
    <w:rsid w:val="00BE720A"/>
    <w:rsid w:val="00BF0461"/>
    <w:rsid w:val="00BF4944"/>
    <w:rsid w:val="00BF56D4"/>
    <w:rsid w:val="00C04409"/>
    <w:rsid w:val="00C05933"/>
    <w:rsid w:val="00C067E5"/>
    <w:rsid w:val="00C073B1"/>
    <w:rsid w:val="00C10DC8"/>
    <w:rsid w:val="00C13C50"/>
    <w:rsid w:val="00C14887"/>
    <w:rsid w:val="00C14F3B"/>
    <w:rsid w:val="00C164CA"/>
    <w:rsid w:val="00C176CF"/>
    <w:rsid w:val="00C17811"/>
    <w:rsid w:val="00C402CD"/>
    <w:rsid w:val="00C42BF8"/>
    <w:rsid w:val="00C43925"/>
    <w:rsid w:val="00C460AE"/>
    <w:rsid w:val="00C50043"/>
    <w:rsid w:val="00C54E84"/>
    <w:rsid w:val="00C605FD"/>
    <w:rsid w:val="00C7573B"/>
    <w:rsid w:val="00C76A3A"/>
    <w:rsid w:val="00C76CF3"/>
    <w:rsid w:val="00C7704C"/>
    <w:rsid w:val="00C81D9B"/>
    <w:rsid w:val="00C87896"/>
    <w:rsid w:val="00C93A1B"/>
    <w:rsid w:val="00C94F5D"/>
    <w:rsid w:val="00CA78B8"/>
    <w:rsid w:val="00CB6028"/>
    <w:rsid w:val="00CC00F9"/>
    <w:rsid w:val="00CC72B7"/>
    <w:rsid w:val="00CE1E31"/>
    <w:rsid w:val="00CE22A8"/>
    <w:rsid w:val="00CE640A"/>
    <w:rsid w:val="00CF0BB2"/>
    <w:rsid w:val="00CF24DA"/>
    <w:rsid w:val="00CF501A"/>
    <w:rsid w:val="00CF79AD"/>
    <w:rsid w:val="00D00EAA"/>
    <w:rsid w:val="00D05C16"/>
    <w:rsid w:val="00D13441"/>
    <w:rsid w:val="00D13496"/>
    <w:rsid w:val="00D15B78"/>
    <w:rsid w:val="00D20AB2"/>
    <w:rsid w:val="00D243A3"/>
    <w:rsid w:val="00D33728"/>
    <w:rsid w:val="00D3709B"/>
    <w:rsid w:val="00D44AB4"/>
    <w:rsid w:val="00D4645B"/>
    <w:rsid w:val="00D477C3"/>
    <w:rsid w:val="00D52EFE"/>
    <w:rsid w:val="00D549BA"/>
    <w:rsid w:val="00D63EF6"/>
    <w:rsid w:val="00D70DFB"/>
    <w:rsid w:val="00D71385"/>
    <w:rsid w:val="00D72DDB"/>
    <w:rsid w:val="00D73029"/>
    <w:rsid w:val="00D766DF"/>
    <w:rsid w:val="00D814AF"/>
    <w:rsid w:val="00D81FE8"/>
    <w:rsid w:val="00D82125"/>
    <w:rsid w:val="00D95FB8"/>
    <w:rsid w:val="00DA48CE"/>
    <w:rsid w:val="00DB5117"/>
    <w:rsid w:val="00DB5D8C"/>
    <w:rsid w:val="00DC2B07"/>
    <w:rsid w:val="00DC73E7"/>
    <w:rsid w:val="00DD1F2C"/>
    <w:rsid w:val="00DD2173"/>
    <w:rsid w:val="00DD3CA9"/>
    <w:rsid w:val="00DE2002"/>
    <w:rsid w:val="00DF635A"/>
    <w:rsid w:val="00DF7AE9"/>
    <w:rsid w:val="00E05704"/>
    <w:rsid w:val="00E17499"/>
    <w:rsid w:val="00E2037B"/>
    <w:rsid w:val="00E20DDD"/>
    <w:rsid w:val="00E223F7"/>
    <w:rsid w:val="00E24242"/>
    <w:rsid w:val="00E24D66"/>
    <w:rsid w:val="00E25858"/>
    <w:rsid w:val="00E26ADD"/>
    <w:rsid w:val="00E27380"/>
    <w:rsid w:val="00E319C3"/>
    <w:rsid w:val="00E53CE6"/>
    <w:rsid w:val="00E54292"/>
    <w:rsid w:val="00E56F36"/>
    <w:rsid w:val="00E73888"/>
    <w:rsid w:val="00E743A3"/>
    <w:rsid w:val="00E74DC7"/>
    <w:rsid w:val="00E75D33"/>
    <w:rsid w:val="00E76F27"/>
    <w:rsid w:val="00E82563"/>
    <w:rsid w:val="00E87699"/>
    <w:rsid w:val="00E87B8A"/>
    <w:rsid w:val="00E947C6"/>
    <w:rsid w:val="00E94FCF"/>
    <w:rsid w:val="00EA52C3"/>
    <w:rsid w:val="00EB28D2"/>
    <w:rsid w:val="00EB5229"/>
    <w:rsid w:val="00ED3BFA"/>
    <w:rsid w:val="00ED3FE6"/>
    <w:rsid w:val="00ED492F"/>
    <w:rsid w:val="00EE1A58"/>
    <w:rsid w:val="00EE3E36"/>
    <w:rsid w:val="00EE694C"/>
    <w:rsid w:val="00EF2E3A"/>
    <w:rsid w:val="00EF2FCE"/>
    <w:rsid w:val="00EF7614"/>
    <w:rsid w:val="00F047E2"/>
    <w:rsid w:val="00F078DC"/>
    <w:rsid w:val="00F13E86"/>
    <w:rsid w:val="00F16BD2"/>
    <w:rsid w:val="00F17B00"/>
    <w:rsid w:val="00F25187"/>
    <w:rsid w:val="00F32E87"/>
    <w:rsid w:val="00F448C7"/>
    <w:rsid w:val="00F4552B"/>
    <w:rsid w:val="00F677A9"/>
    <w:rsid w:val="00F67E39"/>
    <w:rsid w:val="00F8414C"/>
    <w:rsid w:val="00F8422B"/>
    <w:rsid w:val="00F84CF5"/>
    <w:rsid w:val="00F870EE"/>
    <w:rsid w:val="00F92D35"/>
    <w:rsid w:val="00F93B11"/>
    <w:rsid w:val="00F9503A"/>
    <w:rsid w:val="00FA2CBA"/>
    <w:rsid w:val="00FA420B"/>
    <w:rsid w:val="00FA5043"/>
    <w:rsid w:val="00FD1E13"/>
    <w:rsid w:val="00FD69B6"/>
    <w:rsid w:val="00FD7EB1"/>
    <w:rsid w:val="00FE41C9"/>
    <w:rsid w:val="00FE7F93"/>
    <w:rsid w:val="00FF1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968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67E39"/>
    <w:pPr>
      <w:spacing w:line="260" w:lineRule="atLeast"/>
    </w:pPr>
    <w:rPr>
      <w:sz w:val="22"/>
    </w:rPr>
  </w:style>
  <w:style w:type="paragraph" w:styleId="Heading1">
    <w:name w:val="heading 1"/>
    <w:basedOn w:val="Normal"/>
    <w:next w:val="Normal"/>
    <w:link w:val="Heading1Char"/>
    <w:uiPriority w:val="9"/>
    <w:qFormat/>
    <w:rsid w:val="00C402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02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2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02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02C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02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02C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C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402C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7E39"/>
  </w:style>
  <w:style w:type="paragraph" w:customStyle="1" w:styleId="OPCParaBase">
    <w:name w:val="OPCParaBase"/>
    <w:link w:val="OPCParaBaseChar"/>
    <w:qFormat/>
    <w:rsid w:val="00F67E3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67E39"/>
    <w:pPr>
      <w:spacing w:line="240" w:lineRule="auto"/>
    </w:pPr>
    <w:rPr>
      <w:b/>
      <w:sz w:val="40"/>
    </w:rPr>
  </w:style>
  <w:style w:type="paragraph" w:customStyle="1" w:styleId="ActHead1">
    <w:name w:val="ActHead 1"/>
    <w:aliases w:val="c"/>
    <w:basedOn w:val="OPCParaBase"/>
    <w:next w:val="Normal"/>
    <w:qFormat/>
    <w:rsid w:val="00F67E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7E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7E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7E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7E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7E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7E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7E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7E3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67E39"/>
  </w:style>
  <w:style w:type="paragraph" w:customStyle="1" w:styleId="Blocks">
    <w:name w:val="Blocks"/>
    <w:aliases w:val="bb"/>
    <w:basedOn w:val="OPCParaBase"/>
    <w:qFormat/>
    <w:rsid w:val="00F67E39"/>
    <w:pPr>
      <w:spacing w:line="240" w:lineRule="auto"/>
    </w:pPr>
    <w:rPr>
      <w:sz w:val="24"/>
    </w:rPr>
  </w:style>
  <w:style w:type="paragraph" w:customStyle="1" w:styleId="BoxText">
    <w:name w:val="BoxText"/>
    <w:aliases w:val="bt"/>
    <w:basedOn w:val="OPCParaBase"/>
    <w:qFormat/>
    <w:rsid w:val="00F67E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7E39"/>
    <w:rPr>
      <w:b/>
    </w:rPr>
  </w:style>
  <w:style w:type="paragraph" w:customStyle="1" w:styleId="BoxHeadItalic">
    <w:name w:val="BoxHeadItalic"/>
    <w:aliases w:val="bhi"/>
    <w:basedOn w:val="BoxText"/>
    <w:next w:val="BoxStep"/>
    <w:qFormat/>
    <w:rsid w:val="00F67E39"/>
    <w:rPr>
      <w:i/>
    </w:rPr>
  </w:style>
  <w:style w:type="paragraph" w:customStyle="1" w:styleId="BoxList">
    <w:name w:val="BoxList"/>
    <w:aliases w:val="bl"/>
    <w:basedOn w:val="BoxText"/>
    <w:qFormat/>
    <w:rsid w:val="00F67E39"/>
    <w:pPr>
      <w:ind w:left="1559" w:hanging="425"/>
    </w:pPr>
  </w:style>
  <w:style w:type="paragraph" w:customStyle="1" w:styleId="BoxNote">
    <w:name w:val="BoxNote"/>
    <w:aliases w:val="bn"/>
    <w:basedOn w:val="BoxText"/>
    <w:qFormat/>
    <w:rsid w:val="00F67E39"/>
    <w:pPr>
      <w:tabs>
        <w:tab w:val="left" w:pos="1985"/>
      </w:tabs>
      <w:spacing w:before="122" w:line="198" w:lineRule="exact"/>
      <w:ind w:left="2948" w:hanging="1814"/>
    </w:pPr>
    <w:rPr>
      <w:sz w:val="18"/>
    </w:rPr>
  </w:style>
  <w:style w:type="paragraph" w:customStyle="1" w:styleId="BoxPara">
    <w:name w:val="BoxPara"/>
    <w:aliases w:val="bp"/>
    <w:basedOn w:val="BoxText"/>
    <w:qFormat/>
    <w:rsid w:val="00F67E39"/>
    <w:pPr>
      <w:tabs>
        <w:tab w:val="right" w:pos="2268"/>
      </w:tabs>
      <w:ind w:left="2552" w:hanging="1418"/>
    </w:pPr>
  </w:style>
  <w:style w:type="paragraph" w:customStyle="1" w:styleId="BoxStep">
    <w:name w:val="BoxStep"/>
    <w:aliases w:val="bs"/>
    <w:basedOn w:val="BoxText"/>
    <w:qFormat/>
    <w:rsid w:val="00F67E39"/>
    <w:pPr>
      <w:ind w:left="1985" w:hanging="851"/>
    </w:pPr>
  </w:style>
  <w:style w:type="character" w:customStyle="1" w:styleId="CharAmPartNo">
    <w:name w:val="CharAmPartNo"/>
    <w:basedOn w:val="OPCCharBase"/>
    <w:qFormat/>
    <w:rsid w:val="00F67E39"/>
  </w:style>
  <w:style w:type="character" w:customStyle="1" w:styleId="CharAmPartText">
    <w:name w:val="CharAmPartText"/>
    <w:basedOn w:val="OPCCharBase"/>
    <w:qFormat/>
    <w:rsid w:val="00F67E39"/>
  </w:style>
  <w:style w:type="character" w:customStyle="1" w:styleId="CharAmSchNo">
    <w:name w:val="CharAmSchNo"/>
    <w:basedOn w:val="OPCCharBase"/>
    <w:qFormat/>
    <w:rsid w:val="00F67E39"/>
  </w:style>
  <w:style w:type="character" w:customStyle="1" w:styleId="CharAmSchText">
    <w:name w:val="CharAmSchText"/>
    <w:basedOn w:val="OPCCharBase"/>
    <w:qFormat/>
    <w:rsid w:val="00F67E39"/>
  </w:style>
  <w:style w:type="character" w:customStyle="1" w:styleId="CharBoldItalic">
    <w:name w:val="CharBoldItalic"/>
    <w:basedOn w:val="OPCCharBase"/>
    <w:uiPriority w:val="1"/>
    <w:qFormat/>
    <w:rsid w:val="00F67E39"/>
    <w:rPr>
      <w:b/>
      <w:i/>
    </w:rPr>
  </w:style>
  <w:style w:type="character" w:customStyle="1" w:styleId="CharChapNo">
    <w:name w:val="CharChapNo"/>
    <w:basedOn w:val="OPCCharBase"/>
    <w:uiPriority w:val="1"/>
    <w:qFormat/>
    <w:rsid w:val="00F67E39"/>
  </w:style>
  <w:style w:type="character" w:customStyle="1" w:styleId="CharChapText">
    <w:name w:val="CharChapText"/>
    <w:basedOn w:val="OPCCharBase"/>
    <w:uiPriority w:val="1"/>
    <w:qFormat/>
    <w:rsid w:val="00F67E39"/>
  </w:style>
  <w:style w:type="character" w:customStyle="1" w:styleId="CharDivNo">
    <w:name w:val="CharDivNo"/>
    <w:basedOn w:val="OPCCharBase"/>
    <w:uiPriority w:val="1"/>
    <w:qFormat/>
    <w:rsid w:val="00F67E39"/>
  </w:style>
  <w:style w:type="character" w:customStyle="1" w:styleId="CharDivText">
    <w:name w:val="CharDivText"/>
    <w:basedOn w:val="OPCCharBase"/>
    <w:uiPriority w:val="1"/>
    <w:qFormat/>
    <w:rsid w:val="00F67E39"/>
  </w:style>
  <w:style w:type="character" w:customStyle="1" w:styleId="CharItalic">
    <w:name w:val="CharItalic"/>
    <w:basedOn w:val="OPCCharBase"/>
    <w:uiPriority w:val="1"/>
    <w:qFormat/>
    <w:rsid w:val="00F67E39"/>
    <w:rPr>
      <w:i/>
    </w:rPr>
  </w:style>
  <w:style w:type="character" w:customStyle="1" w:styleId="CharPartNo">
    <w:name w:val="CharPartNo"/>
    <w:basedOn w:val="OPCCharBase"/>
    <w:uiPriority w:val="1"/>
    <w:qFormat/>
    <w:rsid w:val="00F67E39"/>
  </w:style>
  <w:style w:type="character" w:customStyle="1" w:styleId="CharPartText">
    <w:name w:val="CharPartText"/>
    <w:basedOn w:val="OPCCharBase"/>
    <w:uiPriority w:val="1"/>
    <w:qFormat/>
    <w:rsid w:val="00F67E39"/>
  </w:style>
  <w:style w:type="character" w:customStyle="1" w:styleId="CharSectno">
    <w:name w:val="CharSectno"/>
    <w:basedOn w:val="OPCCharBase"/>
    <w:qFormat/>
    <w:rsid w:val="00F67E39"/>
  </w:style>
  <w:style w:type="character" w:customStyle="1" w:styleId="CharSubdNo">
    <w:name w:val="CharSubdNo"/>
    <w:basedOn w:val="OPCCharBase"/>
    <w:uiPriority w:val="1"/>
    <w:qFormat/>
    <w:rsid w:val="00F67E39"/>
  </w:style>
  <w:style w:type="character" w:customStyle="1" w:styleId="CharSubdText">
    <w:name w:val="CharSubdText"/>
    <w:basedOn w:val="OPCCharBase"/>
    <w:uiPriority w:val="1"/>
    <w:qFormat/>
    <w:rsid w:val="00F67E39"/>
  </w:style>
  <w:style w:type="paragraph" w:customStyle="1" w:styleId="CTA--">
    <w:name w:val="CTA --"/>
    <w:basedOn w:val="OPCParaBase"/>
    <w:next w:val="Normal"/>
    <w:rsid w:val="00F67E39"/>
    <w:pPr>
      <w:spacing w:before="60" w:line="240" w:lineRule="atLeast"/>
      <w:ind w:left="142" w:hanging="142"/>
    </w:pPr>
    <w:rPr>
      <w:sz w:val="20"/>
    </w:rPr>
  </w:style>
  <w:style w:type="paragraph" w:customStyle="1" w:styleId="CTA-">
    <w:name w:val="CTA -"/>
    <w:basedOn w:val="OPCParaBase"/>
    <w:rsid w:val="00F67E39"/>
    <w:pPr>
      <w:spacing w:before="60" w:line="240" w:lineRule="atLeast"/>
      <w:ind w:left="85" w:hanging="85"/>
    </w:pPr>
    <w:rPr>
      <w:sz w:val="20"/>
    </w:rPr>
  </w:style>
  <w:style w:type="paragraph" w:customStyle="1" w:styleId="CTA---">
    <w:name w:val="CTA ---"/>
    <w:basedOn w:val="OPCParaBase"/>
    <w:next w:val="Normal"/>
    <w:rsid w:val="00F67E39"/>
    <w:pPr>
      <w:spacing w:before="60" w:line="240" w:lineRule="atLeast"/>
      <w:ind w:left="198" w:hanging="198"/>
    </w:pPr>
    <w:rPr>
      <w:sz w:val="20"/>
    </w:rPr>
  </w:style>
  <w:style w:type="paragraph" w:customStyle="1" w:styleId="CTA----">
    <w:name w:val="CTA ----"/>
    <w:basedOn w:val="OPCParaBase"/>
    <w:next w:val="Normal"/>
    <w:rsid w:val="00F67E39"/>
    <w:pPr>
      <w:spacing w:before="60" w:line="240" w:lineRule="atLeast"/>
      <w:ind w:left="255" w:hanging="255"/>
    </w:pPr>
    <w:rPr>
      <w:sz w:val="20"/>
    </w:rPr>
  </w:style>
  <w:style w:type="paragraph" w:customStyle="1" w:styleId="CTA1a">
    <w:name w:val="CTA 1(a)"/>
    <w:basedOn w:val="OPCParaBase"/>
    <w:rsid w:val="00F67E39"/>
    <w:pPr>
      <w:tabs>
        <w:tab w:val="right" w:pos="414"/>
      </w:tabs>
      <w:spacing w:before="40" w:line="240" w:lineRule="atLeast"/>
      <w:ind w:left="675" w:hanging="675"/>
    </w:pPr>
    <w:rPr>
      <w:sz w:val="20"/>
    </w:rPr>
  </w:style>
  <w:style w:type="paragraph" w:customStyle="1" w:styleId="CTA1ai">
    <w:name w:val="CTA 1(a)(i)"/>
    <w:basedOn w:val="OPCParaBase"/>
    <w:rsid w:val="00F67E39"/>
    <w:pPr>
      <w:tabs>
        <w:tab w:val="right" w:pos="1004"/>
      </w:tabs>
      <w:spacing w:before="40" w:line="240" w:lineRule="atLeast"/>
      <w:ind w:left="1253" w:hanging="1253"/>
    </w:pPr>
    <w:rPr>
      <w:sz w:val="20"/>
    </w:rPr>
  </w:style>
  <w:style w:type="paragraph" w:customStyle="1" w:styleId="CTA2a">
    <w:name w:val="CTA 2(a)"/>
    <w:basedOn w:val="OPCParaBase"/>
    <w:rsid w:val="00F67E39"/>
    <w:pPr>
      <w:tabs>
        <w:tab w:val="right" w:pos="482"/>
      </w:tabs>
      <w:spacing w:before="40" w:line="240" w:lineRule="atLeast"/>
      <w:ind w:left="748" w:hanging="748"/>
    </w:pPr>
    <w:rPr>
      <w:sz w:val="20"/>
    </w:rPr>
  </w:style>
  <w:style w:type="paragraph" w:customStyle="1" w:styleId="CTA2ai">
    <w:name w:val="CTA 2(a)(i)"/>
    <w:basedOn w:val="OPCParaBase"/>
    <w:rsid w:val="00F67E39"/>
    <w:pPr>
      <w:tabs>
        <w:tab w:val="right" w:pos="1089"/>
      </w:tabs>
      <w:spacing w:before="40" w:line="240" w:lineRule="atLeast"/>
      <w:ind w:left="1327" w:hanging="1327"/>
    </w:pPr>
    <w:rPr>
      <w:sz w:val="20"/>
    </w:rPr>
  </w:style>
  <w:style w:type="paragraph" w:customStyle="1" w:styleId="CTA3a">
    <w:name w:val="CTA 3(a)"/>
    <w:basedOn w:val="OPCParaBase"/>
    <w:rsid w:val="00F67E39"/>
    <w:pPr>
      <w:tabs>
        <w:tab w:val="right" w:pos="556"/>
      </w:tabs>
      <w:spacing w:before="40" w:line="240" w:lineRule="atLeast"/>
      <w:ind w:left="805" w:hanging="805"/>
    </w:pPr>
    <w:rPr>
      <w:sz w:val="20"/>
    </w:rPr>
  </w:style>
  <w:style w:type="paragraph" w:customStyle="1" w:styleId="CTA3ai">
    <w:name w:val="CTA 3(a)(i)"/>
    <w:basedOn w:val="OPCParaBase"/>
    <w:rsid w:val="00F67E39"/>
    <w:pPr>
      <w:tabs>
        <w:tab w:val="right" w:pos="1140"/>
      </w:tabs>
      <w:spacing w:before="40" w:line="240" w:lineRule="atLeast"/>
      <w:ind w:left="1361" w:hanging="1361"/>
    </w:pPr>
    <w:rPr>
      <w:sz w:val="20"/>
    </w:rPr>
  </w:style>
  <w:style w:type="paragraph" w:customStyle="1" w:styleId="CTA4a">
    <w:name w:val="CTA 4(a)"/>
    <w:basedOn w:val="OPCParaBase"/>
    <w:rsid w:val="00F67E39"/>
    <w:pPr>
      <w:tabs>
        <w:tab w:val="right" w:pos="624"/>
      </w:tabs>
      <w:spacing w:before="40" w:line="240" w:lineRule="atLeast"/>
      <w:ind w:left="873" w:hanging="873"/>
    </w:pPr>
    <w:rPr>
      <w:sz w:val="20"/>
    </w:rPr>
  </w:style>
  <w:style w:type="paragraph" w:customStyle="1" w:styleId="CTA4ai">
    <w:name w:val="CTA 4(a)(i)"/>
    <w:basedOn w:val="OPCParaBase"/>
    <w:rsid w:val="00F67E39"/>
    <w:pPr>
      <w:tabs>
        <w:tab w:val="right" w:pos="1213"/>
      </w:tabs>
      <w:spacing w:before="40" w:line="240" w:lineRule="atLeast"/>
      <w:ind w:left="1452" w:hanging="1452"/>
    </w:pPr>
    <w:rPr>
      <w:sz w:val="20"/>
    </w:rPr>
  </w:style>
  <w:style w:type="paragraph" w:customStyle="1" w:styleId="CTACAPS">
    <w:name w:val="CTA CAPS"/>
    <w:basedOn w:val="OPCParaBase"/>
    <w:rsid w:val="00F67E39"/>
    <w:pPr>
      <w:spacing w:before="60" w:line="240" w:lineRule="atLeast"/>
    </w:pPr>
    <w:rPr>
      <w:sz w:val="20"/>
    </w:rPr>
  </w:style>
  <w:style w:type="paragraph" w:customStyle="1" w:styleId="CTAright">
    <w:name w:val="CTA right"/>
    <w:basedOn w:val="OPCParaBase"/>
    <w:rsid w:val="00F67E39"/>
    <w:pPr>
      <w:spacing w:before="60" w:line="240" w:lineRule="auto"/>
      <w:jc w:val="right"/>
    </w:pPr>
    <w:rPr>
      <w:sz w:val="20"/>
    </w:rPr>
  </w:style>
  <w:style w:type="paragraph" w:customStyle="1" w:styleId="subsection">
    <w:name w:val="subsection"/>
    <w:aliases w:val="ss"/>
    <w:basedOn w:val="OPCParaBase"/>
    <w:link w:val="subsectionChar"/>
    <w:rsid w:val="00F67E39"/>
    <w:pPr>
      <w:tabs>
        <w:tab w:val="right" w:pos="1021"/>
      </w:tabs>
      <w:spacing w:before="180" w:line="240" w:lineRule="auto"/>
      <w:ind w:left="1134" w:hanging="1134"/>
    </w:pPr>
  </w:style>
  <w:style w:type="paragraph" w:customStyle="1" w:styleId="Definition">
    <w:name w:val="Definition"/>
    <w:aliases w:val="dd"/>
    <w:basedOn w:val="OPCParaBase"/>
    <w:rsid w:val="00F67E39"/>
    <w:pPr>
      <w:spacing w:before="180" w:line="240" w:lineRule="auto"/>
      <w:ind w:left="1134"/>
    </w:pPr>
  </w:style>
  <w:style w:type="paragraph" w:customStyle="1" w:styleId="ETAsubitem">
    <w:name w:val="ETA(subitem)"/>
    <w:basedOn w:val="OPCParaBase"/>
    <w:rsid w:val="00F67E39"/>
    <w:pPr>
      <w:tabs>
        <w:tab w:val="right" w:pos="340"/>
      </w:tabs>
      <w:spacing w:before="60" w:line="240" w:lineRule="auto"/>
      <w:ind w:left="454" w:hanging="454"/>
    </w:pPr>
    <w:rPr>
      <w:sz w:val="20"/>
    </w:rPr>
  </w:style>
  <w:style w:type="paragraph" w:customStyle="1" w:styleId="ETApara">
    <w:name w:val="ETA(para)"/>
    <w:basedOn w:val="OPCParaBase"/>
    <w:rsid w:val="00F67E39"/>
    <w:pPr>
      <w:tabs>
        <w:tab w:val="right" w:pos="754"/>
      </w:tabs>
      <w:spacing w:before="60" w:line="240" w:lineRule="auto"/>
      <w:ind w:left="828" w:hanging="828"/>
    </w:pPr>
    <w:rPr>
      <w:sz w:val="20"/>
    </w:rPr>
  </w:style>
  <w:style w:type="paragraph" w:customStyle="1" w:styleId="ETAsubpara">
    <w:name w:val="ETA(subpara)"/>
    <w:basedOn w:val="OPCParaBase"/>
    <w:rsid w:val="00F67E39"/>
    <w:pPr>
      <w:tabs>
        <w:tab w:val="right" w:pos="1083"/>
      </w:tabs>
      <w:spacing w:before="60" w:line="240" w:lineRule="auto"/>
      <w:ind w:left="1191" w:hanging="1191"/>
    </w:pPr>
    <w:rPr>
      <w:sz w:val="20"/>
    </w:rPr>
  </w:style>
  <w:style w:type="paragraph" w:customStyle="1" w:styleId="ETAsub-subpara">
    <w:name w:val="ETA(sub-subpara)"/>
    <w:basedOn w:val="OPCParaBase"/>
    <w:rsid w:val="00F67E39"/>
    <w:pPr>
      <w:tabs>
        <w:tab w:val="right" w:pos="1412"/>
      </w:tabs>
      <w:spacing w:before="60" w:line="240" w:lineRule="auto"/>
      <w:ind w:left="1525" w:hanging="1525"/>
    </w:pPr>
    <w:rPr>
      <w:sz w:val="20"/>
    </w:rPr>
  </w:style>
  <w:style w:type="paragraph" w:customStyle="1" w:styleId="Formula">
    <w:name w:val="Formula"/>
    <w:basedOn w:val="OPCParaBase"/>
    <w:rsid w:val="00F67E39"/>
    <w:pPr>
      <w:spacing w:line="240" w:lineRule="auto"/>
      <w:ind w:left="1134"/>
    </w:pPr>
    <w:rPr>
      <w:sz w:val="20"/>
    </w:rPr>
  </w:style>
  <w:style w:type="paragraph" w:styleId="Header">
    <w:name w:val="header"/>
    <w:basedOn w:val="OPCParaBase"/>
    <w:link w:val="HeaderChar"/>
    <w:unhideWhenUsed/>
    <w:rsid w:val="00F67E3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67E39"/>
    <w:rPr>
      <w:rFonts w:eastAsia="Times New Roman" w:cs="Times New Roman"/>
      <w:sz w:val="16"/>
      <w:lang w:eastAsia="en-AU"/>
    </w:rPr>
  </w:style>
  <w:style w:type="paragraph" w:customStyle="1" w:styleId="House">
    <w:name w:val="House"/>
    <w:basedOn w:val="OPCParaBase"/>
    <w:rsid w:val="00F67E39"/>
    <w:pPr>
      <w:spacing w:line="240" w:lineRule="auto"/>
    </w:pPr>
    <w:rPr>
      <w:sz w:val="28"/>
    </w:rPr>
  </w:style>
  <w:style w:type="paragraph" w:customStyle="1" w:styleId="Item">
    <w:name w:val="Item"/>
    <w:aliases w:val="i"/>
    <w:basedOn w:val="OPCParaBase"/>
    <w:next w:val="ItemHead"/>
    <w:rsid w:val="00F67E39"/>
    <w:pPr>
      <w:keepLines/>
      <w:spacing w:before="80" w:line="240" w:lineRule="auto"/>
      <w:ind w:left="709"/>
    </w:pPr>
  </w:style>
  <w:style w:type="paragraph" w:customStyle="1" w:styleId="ItemHead">
    <w:name w:val="ItemHead"/>
    <w:aliases w:val="ih"/>
    <w:basedOn w:val="OPCParaBase"/>
    <w:next w:val="Item"/>
    <w:rsid w:val="00F67E3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7E39"/>
    <w:pPr>
      <w:spacing w:line="240" w:lineRule="auto"/>
    </w:pPr>
    <w:rPr>
      <w:b/>
      <w:sz w:val="32"/>
    </w:rPr>
  </w:style>
  <w:style w:type="paragraph" w:customStyle="1" w:styleId="notedraft">
    <w:name w:val="note(draft)"/>
    <w:aliases w:val="nd"/>
    <w:basedOn w:val="OPCParaBase"/>
    <w:rsid w:val="00F67E39"/>
    <w:pPr>
      <w:spacing w:before="240" w:line="240" w:lineRule="auto"/>
      <w:ind w:left="284" w:hanging="284"/>
    </w:pPr>
    <w:rPr>
      <w:i/>
      <w:sz w:val="24"/>
    </w:rPr>
  </w:style>
  <w:style w:type="paragraph" w:customStyle="1" w:styleId="notemargin">
    <w:name w:val="note(margin)"/>
    <w:aliases w:val="nm"/>
    <w:basedOn w:val="OPCParaBase"/>
    <w:rsid w:val="00F67E39"/>
    <w:pPr>
      <w:tabs>
        <w:tab w:val="left" w:pos="709"/>
      </w:tabs>
      <w:spacing w:before="122" w:line="198" w:lineRule="exact"/>
      <w:ind w:left="709" w:hanging="709"/>
    </w:pPr>
    <w:rPr>
      <w:sz w:val="18"/>
    </w:rPr>
  </w:style>
  <w:style w:type="paragraph" w:customStyle="1" w:styleId="noteToPara">
    <w:name w:val="noteToPara"/>
    <w:aliases w:val="ntp"/>
    <w:basedOn w:val="OPCParaBase"/>
    <w:rsid w:val="00F67E39"/>
    <w:pPr>
      <w:spacing w:before="122" w:line="198" w:lineRule="exact"/>
      <w:ind w:left="2353" w:hanging="709"/>
    </w:pPr>
    <w:rPr>
      <w:sz w:val="18"/>
    </w:rPr>
  </w:style>
  <w:style w:type="paragraph" w:customStyle="1" w:styleId="noteParlAmend">
    <w:name w:val="note(ParlAmend)"/>
    <w:aliases w:val="npp"/>
    <w:basedOn w:val="OPCParaBase"/>
    <w:next w:val="ParlAmend"/>
    <w:rsid w:val="00F67E39"/>
    <w:pPr>
      <w:spacing w:line="240" w:lineRule="auto"/>
      <w:jc w:val="right"/>
    </w:pPr>
    <w:rPr>
      <w:rFonts w:ascii="Arial" w:hAnsi="Arial"/>
      <w:b/>
      <w:i/>
    </w:rPr>
  </w:style>
  <w:style w:type="paragraph" w:customStyle="1" w:styleId="Page1">
    <w:name w:val="Page1"/>
    <w:basedOn w:val="OPCParaBase"/>
    <w:rsid w:val="00F67E39"/>
    <w:pPr>
      <w:spacing w:before="400" w:line="240" w:lineRule="auto"/>
    </w:pPr>
    <w:rPr>
      <w:b/>
      <w:sz w:val="32"/>
    </w:rPr>
  </w:style>
  <w:style w:type="paragraph" w:customStyle="1" w:styleId="PageBreak">
    <w:name w:val="PageBreak"/>
    <w:aliases w:val="pb"/>
    <w:basedOn w:val="OPCParaBase"/>
    <w:rsid w:val="00F67E39"/>
    <w:pPr>
      <w:spacing w:line="240" w:lineRule="auto"/>
    </w:pPr>
    <w:rPr>
      <w:sz w:val="20"/>
    </w:rPr>
  </w:style>
  <w:style w:type="paragraph" w:customStyle="1" w:styleId="paragraphsub">
    <w:name w:val="paragraph(sub)"/>
    <w:aliases w:val="aa"/>
    <w:basedOn w:val="OPCParaBase"/>
    <w:rsid w:val="00F67E39"/>
    <w:pPr>
      <w:tabs>
        <w:tab w:val="right" w:pos="1985"/>
      </w:tabs>
      <w:spacing w:before="40" w:line="240" w:lineRule="auto"/>
      <w:ind w:left="2098" w:hanging="2098"/>
    </w:pPr>
  </w:style>
  <w:style w:type="paragraph" w:customStyle="1" w:styleId="paragraphsub-sub">
    <w:name w:val="paragraph(sub-sub)"/>
    <w:aliases w:val="aaa"/>
    <w:basedOn w:val="OPCParaBase"/>
    <w:rsid w:val="00F67E39"/>
    <w:pPr>
      <w:tabs>
        <w:tab w:val="right" w:pos="2722"/>
      </w:tabs>
      <w:spacing w:before="40" w:line="240" w:lineRule="auto"/>
      <w:ind w:left="2835" w:hanging="2835"/>
    </w:pPr>
  </w:style>
  <w:style w:type="paragraph" w:customStyle="1" w:styleId="paragraph">
    <w:name w:val="paragraph"/>
    <w:aliases w:val="a"/>
    <w:basedOn w:val="OPCParaBase"/>
    <w:link w:val="paragraphChar"/>
    <w:rsid w:val="00F67E39"/>
    <w:pPr>
      <w:tabs>
        <w:tab w:val="right" w:pos="1531"/>
      </w:tabs>
      <w:spacing w:before="40" w:line="240" w:lineRule="auto"/>
      <w:ind w:left="1644" w:hanging="1644"/>
    </w:pPr>
  </w:style>
  <w:style w:type="paragraph" w:customStyle="1" w:styleId="ParlAmend">
    <w:name w:val="ParlAmend"/>
    <w:aliases w:val="pp"/>
    <w:basedOn w:val="OPCParaBase"/>
    <w:rsid w:val="00F67E39"/>
    <w:pPr>
      <w:spacing w:before="240" w:line="240" w:lineRule="atLeast"/>
      <w:ind w:hanging="567"/>
    </w:pPr>
    <w:rPr>
      <w:sz w:val="24"/>
    </w:rPr>
  </w:style>
  <w:style w:type="paragraph" w:customStyle="1" w:styleId="Penalty">
    <w:name w:val="Penalty"/>
    <w:basedOn w:val="OPCParaBase"/>
    <w:rsid w:val="00F67E39"/>
    <w:pPr>
      <w:tabs>
        <w:tab w:val="left" w:pos="2977"/>
      </w:tabs>
      <w:spacing w:before="180" w:line="240" w:lineRule="auto"/>
      <w:ind w:left="1985" w:hanging="851"/>
    </w:pPr>
  </w:style>
  <w:style w:type="paragraph" w:customStyle="1" w:styleId="Portfolio">
    <w:name w:val="Portfolio"/>
    <w:basedOn w:val="OPCParaBase"/>
    <w:rsid w:val="00F67E39"/>
    <w:pPr>
      <w:spacing w:line="240" w:lineRule="auto"/>
    </w:pPr>
    <w:rPr>
      <w:i/>
      <w:sz w:val="20"/>
    </w:rPr>
  </w:style>
  <w:style w:type="paragraph" w:customStyle="1" w:styleId="Preamble">
    <w:name w:val="Preamble"/>
    <w:basedOn w:val="OPCParaBase"/>
    <w:next w:val="Normal"/>
    <w:rsid w:val="00F67E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7E39"/>
    <w:pPr>
      <w:spacing w:line="240" w:lineRule="auto"/>
    </w:pPr>
    <w:rPr>
      <w:i/>
      <w:sz w:val="20"/>
    </w:rPr>
  </w:style>
  <w:style w:type="paragraph" w:customStyle="1" w:styleId="Session">
    <w:name w:val="Session"/>
    <w:basedOn w:val="OPCParaBase"/>
    <w:rsid w:val="00F67E39"/>
    <w:pPr>
      <w:spacing w:line="240" w:lineRule="auto"/>
    </w:pPr>
    <w:rPr>
      <w:sz w:val="28"/>
    </w:rPr>
  </w:style>
  <w:style w:type="paragraph" w:customStyle="1" w:styleId="Sponsor">
    <w:name w:val="Sponsor"/>
    <w:basedOn w:val="OPCParaBase"/>
    <w:rsid w:val="00F67E39"/>
    <w:pPr>
      <w:spacing w:line="240" w:lineRule="auto"/>
    </w:pPr>
    <w:rPr>
      <w:i/>
    </w:rPr>
  </w:style>
  <w:style w:type="paragraph" w:customStyle="1" w:styleId="Subitem">
    <w:name w:val="Subitem"/>
    <w:aliases w:val="iss"/>
    <w:basedOn w:val="OPCParaBase"/>
    <w:rsid w:val="00F67E39"/>
    <w:pPr>
      <w:spacing w:before="180" w:line="240" w:lineRule="auto"/>
      <w:ind w:left="709" w:hanging="709"/>
    </w:pPr>
  </w:style>
  <w:style w:type="paragraph" w:customStyle="1" w:styleId="SubitemHead">
    <w:name w:val="SubitemHead"/>
    <w:aliases w:val="issh"/>
    <w:basedOn w:val="OPCParaBase"/>
    <w:rsid w:val="00F67E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7E39"/>
    <w:pPr>
      <w:spacing w:before="40" w:line="240" w:lineRule="auto"/>
      <w:ind w:left="1134"/>
    </w:pPr>
  </w:style>
  <w:style w:type="paragraph" w:customStyle="1" w:styleId="SubsectionHead">
    <w:name w:val="SubsectionHead"/>
    <w:aliases w:val="ssh"/>
    <w:basedOn w:val="OPCParaBase"/>
    <w:next w:val="subsection"/>
    <w:rsid w:val="00F67E39"/>
    <w:pPr>
      <w:keepNext/>
      <w:keepLines/>
      <w:spacing w:before="240" w:line="240" w:lineRule="auto"/>
      <w:ind w:left="1134"/>
    </w:pPr>
    <w:rPr>
      <w:i/>
    </w:rPr>
  </w:style>
  <w:style w:type="paragraph" w:customStyle="1" w:styleId="Tablea">
    <w:name w:val="Table(a)"/>
    <w:aliases w:val="ta"/>
    <w:basedOn w:val="OPCParaBase"/>
    <w:rsid w:val="00F67E39"/>
    <w:pPr>
      <w:spacing w:before="60" w:line="240" w:lineRule="auto"/>
      <w:ind w:left="284" w:hanging="284"/>
    </w:pPr>
    <w:rPr>
      <w:sz w:val="20"/>
    </w:rPr>
  </w:style>
  <w:style w:type="paragraph" w:customStyle="1" w:styleId="TableAA">
    <w:name w:val="Table(AA)"/>
    <w:aliases w:val="taaa"/>
    <w:basedOn w:val="OPCParaBase"/>
    <w:rsid w:val="00F67E3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7E3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7E39"/>
    <w:pPr>
      <w:spacing w:before="60" w:line="240" w:lineRule="atLeast"/>
    </w:pPr>
    <w:rPr>
      <w:sz w:val="20"/>
    </w:rPr>
  </w:style>
  <w:style w:type="paragraph" w:customStyle="1" w:styleId="TLPBoxTextnote">
    <w:name w:val="TLPBoxText(note"/>
    <w:aliases w:val="right)"/>
    <w:basedOn w:val="OPCParaBase"/>
    <w:rsid w:val="00F67E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7E3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7E39"/>
    <w:pPr>
      <w:spacing w:before="122" w:line="198" w:lineRule="exact"/>
      <w:ind w:left="1985" w:hanging="851"/>
      <w:jc w:val="right"/>
    </w:pPr>
    <w:rPr>
      <w:sz w:val="18"/>
    </w:rPr>
  </w:style>
  <w:style w:type="paragraph" w:customStyle="1" w:styleId="TLPTableBullet">
    <w:name w:val="TLPTableBullet"/>
    <w:aliases w:val="ttb"/>
    <w:basedOn w:val="OPCParaBase"/>
    <w:rsid w:val="00F67E39"/>
    <w:pPr>
      <w:spacing w:line="240" w:lineRule="exact"/>
      <w:ind w:left="284" w:hanging="284"/>
    </w:pPr>
    <w:rPr>
      <w:sz w:val="20"/>
    </w:rPr>
  </w:style>
  <w:style w:type="paragraph" w:styleId="TOC1">
    <w:name w:val="toc 1"/>
    <w:basedOn w:val="OPCParaBase"/>
    <w:next w:val="Normal"/>
    <w:uiPriority w:val="39"/>
    <w:semiHidden/>
    <w:unhideWhenUsed/>
    <w:rsid w:val="00F67E3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67E3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67E3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7E3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67E3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67E3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7E3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7E3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7E3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7E39"/>
    <w:pPr>
      <w:keepLines/>
      <w:spacing w:before="240" w:after="120" w:line="240" w:lineRule="auto"/>
      <w:ind w:left="794"/>
    </w:pPr>
    <w:rPr>
      <w:b/>
      <w:kern w:val="28"/>
      <w:sz w:val="20"/>
    </w:rPr>
  </w:style>
  <w:style w:type="paragraph" w:customStyle="1" w:styleId="TofSectsHeading">
    <w:name w:val="TofSects(Heading)"/>
    <w:basedOn w:val="OPCParaBase"/>
    <w:rsid w:val="00F67E39"/>
    <w:pPr>
      <w:spacing w:before="240" w:after="120" w:line="240" w:lineRule="auto"/>
    </w:pPr>
    <w:rPr>
      <w:b/>
      <w:sz w:val="24"/>
    </w:rPr>
  </w:style>
  <w:style w:type="paragraph" w:customStyle="1" w:styleId="TofSectsSection">
    <w:name w:val="TofSects(Section)"/>
    <w:basedOn w:val="OPCParaBase"/>
    <w:rsid w:val="00F67E39"/>
    <w:pPr>
      <w:keepLines/>
      <w:spacing w:before="40" w:line="240" w:lineRule="auto"/>
      <w:ind w:left="1588" w:hanging="794"/>
    </w:pPr>
    <w:rPr>
      <w:kern w:val="28"/>
      <w:sz w:val="18"/>
    </w:rPr>
  </w:style>
  <w:style w:type="paragraph" w:customStyle="1" w:styleId="TofSectsSubdiv">
    <w:name w:val="TofSects(Subdiv)"/>
    <w:basedOn w:val="OPCParaBase"/>
    <w:rsid w:val="00F67E39"/>
    <w:pPr>
      <w:keepLines/>
      <w:spacing w:before="80" w:line="240" w:lineRule="auto"/>
      <w:ind w:left="1588" w:hanging="794"/>
    </w:pPr>
    <w:rPr>
      <w:kern w:val="28"/>
    </w:rPr>
  </w:style>
  <w:style w:type="paragraph" w:customStyle="1" w:styleId="WRStyle">
    <w:name w:val="WR Style"/>
    <w:aliases w:val="WR"/>
    <w:basedOn w:val="OPCParaBase"/>
    <w:rsid w:val="00F67E39"/>
    <w:pPr>
      <w:spacing w:before="240" w:line="240" w:lineRule="auto"/>
      <w:ind w:left="284" w:hanging="284"/>
    </w:pPr>
    <w:rPr>
      <w:b/>
      <w:i/>
      <w:kern w:val="28"/>
      <w:sz w:val="24"/>
    </w:rPr>
  </w:style>
  <w:style w:type="paragraph" w:customStyle="1" w:styleId="notepara">
    <w:name w:val="note(para)"/>
    <w:aliases w:val="na"/>
    <w:basedOn w:val="OPCParaBase"/>
    <w:rsid w:val="00F67E39"/>
    <w:pPr>
      <w:spacing w:before="40" w:line="198" w:lineRule="exact"/>
      <w:ind w:left="2354" w:hanging="369"/>
    </w:pPr>
    <w:rPr>
      <w:sz w:val="18"/>
    </w:rPr>
  </w:style>
  <w:style w:type="paragraph" w:styleId="Footer">
    <w:name w:val="footer"/>
    <w:link w:val="FooterChar"/>
    <w:rsid w:val="00F67E3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67E39"/>
    <w:rPr>
      <w:rFonts w:eastAsia="Times New Roman" w:cs="Times New Roman"/>
      <w:sz w:val="22"/>
      <w:szCs w:val="24"/>
      <w:lang w:eastAsia="en-AU"/>
    </w:rPr>
  </w:style>
  <w:style w:type="character" w:styleId="LineNumber">
    <w:name w:val="line number"/>
    <w:basedOn w:val="OPCCharBase"/>
    <w:uiPriority w:val="99"/>
    <w:semiHidden/>
    <w:unhideWhenUsed/>
    <w:rsid w:val="00F67E39"/>
    <w:rPr>
      <w:sz w:val="16"/>
    </w:rPr>
  </w:style>
  <w:style w:type="table" w:customStyle="1" w:styleId="CFlag">
    <w:name w:val="CFlag"/>
    <w:basedOn w:val="TableNormal"/>
    <w:uiPriority w:val="99"/>
    <w:rsid w:val="00F67E39"/>
    <w:rPr>
      <w:rFonts w:eastAsia="Times New Roman" w:cs="Times New Roman"/>
      <w:lang w:eastAsia="en-AU"/>
    </w:rPr>
    <w:tblPr/>
  </w:style>
  <w:style w:type="paragraph" w:customStyle="1" w:styleId="NotesHeading1">
    <w:name w:val="NotesHeading 1"/>
    <w:basedOn w:val="OPCParaBase"/>
    <w:next w:val="Normal"/>
    <w:rsid w:val="00F67E39"/>
    <w:rPr>
      <w:b/>
      <w:sz w:val="28"/>
      <w:szCs w:val="28"/>
    </w:rPr>
  </w:style>
  <w:style w:type="paragraph" w:customStyle="1" w:styleId="NotesHeading2">
    <w:name w:val="NotesHeading 2"/>
    <w:basedOn w:val="OPCParaBase"/>
    <w:next w:val="Normal"/>
    <w:rsid w:val="00F67E39"/>
    <w:rPr>
      <w:b/>
      <w:sz w:val="28"/>
      <w:szCs w:val="28"/>
    </w:rPr>
  </w:style>
  <w:style w:type="paragraph" w:customStyle="1" w:styleId="SignCoverPageEnd">
    <w:name w:val="SignCoverPageEnd"/>
    <w:basedOn w:val="OPCParaBase"/>
    <w:next w:val="Normal"/>
    <w:rsid w:val="00F67E3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7E39"/>
    <w:pPr>
      <w:pBdr>
        <w:top w:val="single" w:sz="4" w:space="1" w:color="auto"/>
      </w:pBdr>
      <w:spacing w:before="360"/>
      <w:ind w:right="397"/>
      <w:jc w:val="both"/>
    </w:pPr>
  </w:style>
  <w:style w:type="paragraph" w:customStyle="1" w:styleId="Paragraphsub-sub-sub">
    <w:name w:val="Paragraph(sub-sub-sub)"/>
    <w:aliases w:val="aaaa"/>
    <w:basedOn w:val="OPCParaBase"/>
    <w:rsid w:val="00F67E3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7E3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7E3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7E3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7E3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67E39"/>
    <w:pPr>
      <w:spacing w:before="120"/>
    </w:pPr>
  </w:style>
  <w:style w:type="paragraph" w:customStyle="1" w:styleId="TableTextEndNotes">
    <w:name w:val="TableTextEndNotes"/>
    <w:aliases w:val="Tten"/>
    <w:basedOn w:val="Normal"/>
    <w:rsid w:val="00F67E39"/>
    <w:pPr>
      <w:spacing w:before="60" w:line="240" w:lineRule="auto"/>
    </w:pPr>
    <w:rPr>
      <w:rFonts w:cs="Arial"/>
      <w:sz w:val="20"/>
      <w:szCs w:val="22"/>
    </w:rPr>
  </w:style>
  <w:style w:type="paragraph" w:customStyle="1" w:styleId="TableHeading">
    <w:name w:val="TableHeading"/>
    <w:aliases w:val="th"/>
    <w:basedOn w:val="OPCParaBase"/>
    <w:next w:val="Tabletext"/>
    <w:rsid w:val="00F67E39"/>
    <w:pPr>
      <w:keepNext/>
      <w:spacing w:before="60" w:line="240" w:lineRule="atLeast"/>
    </w:pPr>
    <w:rPr>
      <w:b/>
      <w:sz w:val="20"/>
    </w:rPr>
  </w:style>
  <w:style w:type="paragraph" w:customStyle="1" w:styleId="NoteToSubpara">
    <w:name w:val="NoteToSubpara"/>
    <w:aliases w:val="nts"/>
    <w:basedOn w:val="OPCParaBase"/>
    <w:rsid w:val="00F67E39"/>
    <w:pPr>
      <w:spacing w:before="40" w:line="198" w:lineRule="exact"/>
      <w:ind w:left="2835" w:hanging="709"/>
    </w:pPr>
    <w:rPr>
      <w:sz w:val="18"/>
    </w:rPr>
  </w:style>
  <w:style w:type="paragraph" w:customStyle="1" w:styleId="ENoteTableHeading">
    <w:name w:val="ENoteTableHeading"/>
    <w:aliases w:val="enth"/>
    <w:basedOn w:val="OPCParaBase"/>
    <w:rsid w:val="00F67E39"/>
    <w:pPr>
      <w:keepNext/>
      <w:spacing w:before="60" w:line="240" w:lineRule="atLeast"/>
    </w:pPr>
    <w:rPr>
      <w:rFonts w:ascii="Arial" w:hAnsi="Arial"/>
      <w:b/>
      <w:sz w:val="16"/>
    </w:rPr>
  </w:style>
  <w:style w:type="paragraph" w:customStyle="1" w:styleId="ENoteTTi">
    <w:name w:val="ENoteTTi"/>
    <w:aliases w:val="entti"/>
    <w:basedOn w:val="OPCParaBase"/>
    <w:rsid w:val="00F67E39"/>
    <w:pPr>
      <w:keepNext/>
      <w:spacing w:before="60" w:line="240" w:lineRule="atLeast"/>
      <w:ind w:left="170"/>
    </w:pPr>
    <w:rPr>
      <w:sz w:val="16"/>
    </w:rPr>
  </w:style>
  <w:style w:type="paragraph" w:customStyle="1" w:styleId="ENotesHeading1">
    <w:name w:val="ENotesHeading 1"/>
    <w:aliases w:val="Enh1"/>
    <w:basedOn w:val="OPCParaBase"/>
    <w:next w:val="Normal"/>
    <w:rsid w:val="00F67E39"/>
    <w:pPr>
      <w:spacing w:before="120"/>
      <w:outlineLvl w:val="1"/>
    </w:pPr>
    <w:rPr>
      <w:b/>
      <w:sz w:val="28"/>
      <w:szCs w:val="28"/>
    </w:rPr>
  </w:style>
  <w:style w:type="paragraph" w:customStyle="1" w:styleId="ENotesHeading2">
    <w:name w:val="ENotesHeading 2"/>
    <w:aliases w:val="Enh2"/>
    <w:basedOn w:val="OPCParaBase"/>
    <w:next w:val="Normal"/>
    <w:rsid w:val="00F67E39"/>
    <w:pPr>
      <w:spacing w:before="120" w:after="120"/>
      <w:outlineLvl w:val="2"/>
    </w:pPr>
    <w:rPr>
      <w:b/>
      <w:sz w:val="24"/>
      <w:szCs w:val="28"/>
    </w:rPr>
  </w:style>
  <w:style w:type="paragraph" w:customStyle="1" w:styleId="ENoteTTIndentHeading">
    <w:name w:val="ENoteTTIndentHeading"/>
    <w:aliases w:val="enTTHi"/>
    <w:basedOn w:val="OPCParaBase"/>
    <w:rsid w:val="00F67E3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7E39"/>
    <w:pPr>
      <w:spacing w:before="60" w:line="240" w:lineRule="atLeast"/>
    </w:pPr>
    <w:rPr>
      <w:sz w:val="16"/>
    </w:rPr>
  </w:style>
  <w:style w:type="paragraph" w:customStyle="1" w:styleId="MadeunderText">
    <w:name w:val="MadeunderText"/>
    <w:basedOn w:val="OPCParaBase"/>
    <w:next w:val="Normal"/>
    <w:rsid w:val="00F67E39"/>
    <w:pPr>
      <w:spacing w:before="240"/>
    </w:pPr>
    <w:rPr>
      <w:sz w:val="24"/>
      <w:szCs w:val="24"/>
    </w:rPr>
  </w:style>
  <w:style w:type="paragraph" w:customStyle="1" w:styleId="ENotesHeading3">
    <w:name w:val="ENotesHeading 3"/>
    <w:aliases w:val="Enh3"/>
    <w:basedOn w:val="OPCParaBase"/>
    <w:next w:val="Normal"/>
    <w:rsid w:val="00F67E39"/>
    <w:pPr>
      <w:keepNext/>
      <w:spacing w:before="120" w:line="240" w:lineRule="auto"/>
      <w:outlineLvl w:val="4"/>
    </w:pPr>
    <w:rPr>
      <w:b/>
      <w:szCs w:val="24"/>
    </w:rPr>
  </w:style>
  <w:style w:type="paragraph" w:customStyle="1" w:styleId="SubPartCASA">
    <w:name w:val="SubPart(CASA)"/>
    <w:aliases w:val="csp"/>
    <w:basedOn w:val="OPCParaBase"/>
    <w:next w:val="ActHead3"/>
    <w:rsid w:val="00F67E3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67E39"/>
  </w:style>
  <w:style w:type="character" w:customStyle="1" w:styleId="CharSubPartNoCASA">
    <w:name w:val="CharSubPartNo(CASA)"/>
    <w:basedOn w:val="OPCCharBase"/>
    <w:uiPriority w:val="1"/>
    <w:rsid w:val="00F67E39"/>
  </w:style>
  <w:style w:type="paragraph" w:customStyle="1" w:styleId="ENoteTTIndentHeadingSub">
    <w:name w:val="ENoteTTIndentHeadingSub"/>
    <w:aliases w:val="enTTHis"/>
    <w:basedOn w:val="OPCParaBase"/>
    <w:rsid w:val="00F67E39"/>
    <w:pPr>
      <w:keepNext/>
      <w:spacing w:before="60" w:line="240" w:lineRule="atLeast"/>
      <w:ind w:left="340"/>
    </w:pPr>
    <w:rPr>
      <w:b/>
      <w:sz w:val="16"/>
    </w:rPr>
  </w:style>
  <w:style w:type="paragraph" w:customStyle="1" w:styleId="ENoteTTiSub">
    <w:name w:val="ENoteTTiSub"/>
    <w:aliases w:val="enttis"/>
    <w:basedOn w:val="OPCParaBase"/>
    <w:rsid w:val="00F67E39"/>
    <w:pPr>
      <w:keepNext/>
      <w:spacing w:before="60" w:line="240" w:lineRule="atLeast"/>
      <w:ind w:left="340"/>
    </w:pPr>
    <w:rPr>
      <w:sz w:val="16"/>
    </w:rPr>
  </w:style>
  <w:style w:type="paragraph" w:customStyle="1" w:styleId="SubDivisionMigration">
    <w:name w:val="SubDivisionMigration"/>
    <w:aliases w:val="sdm"/>
    <w:basedOn w:val="OPCParaBase"/>
    <w:rsid w:val="00F67E3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7E39"/>
    <w:pPr>
      <w:keepNext/>
      <w:keepLines/>
      <w:spacing w:before="240" w:line="240" w:lineRule="auto"/>
      <w:ind w:left="1134" w:hanging="1134"/>
    </w:pPr>
    <w:rPr>
      <w:b/>
      <w:sz w:val="28"/>
    </w:rPr>
  </w:style>
  <w:style w:type="table" w:styleId="TableGrid">
    <w:name w:val="Table Grid"/>
    <w:basedOn w:val="TableNormal"/>
    <w:uiPriority w:val="59"/>
    <w:rsid w:val="00F67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67E39"/>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F67E3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67E39"/>
    <w:rPr>
      <w:sz w:val="22"/>
    </w:rPr>
  </w:style>
  <w:style w:type="paragraph" w:customStyle="1" w:styleId="SOTextNote">
    <w:name w:val="SO TextNote"/>
    <w:aliases w:val="sont"/>
    <w:basedOn w:val="SOText"/>
    <w:qFormat/>
    <w:rsid w:val="00F67E39"/>
    <w:pPr>
      <w:spacing w:before="122" w:line="198" w:lineRule="exact"/>
      <w:ind w:left="1843" w:hanging="709"/>
    </w:pPr>
    <w:rPr>
      <w:sz w:val="18"/>
    </w:rPr>
  </w:style>
  <w:style w:type="paragraph" w:customStyle="1" w:styleId="SOPara">
    <w:name w:val="SO Para"/>
    <w:aliases w:val="soa"/>
    <w:basedOn w:val="SOText"/>
    <w:link w:val="SOParaChar"/>
    <w:qFormat/>
    <w:rsid w:val="00F67E39"/>
    <w:pPr>
      <w:tabs>
        <w:tab w:val="right" w:pos="1786"/>
      </w:tabs>
      <w:spacing w:before="40"/>
      <w:ind w:left="2070" w:hanging="936"/>
    </w:pPr>
  </w:style>
  <w:style w:type="character" w:customStyle="1" w:styleId="SOParaChar">
    <w:name w:val="SO Para Char"/>
    <w:aliases w:val="soa Char"/>
    <w:basedOn w:val="DefaultParagraphFont"/>
    <w:link w:val="SOPara"/>
    <w:rsid w:val="00F67E39"/>
    <w:rPr>
      <w:sz w:val="22"/>
    </w:rPr>
  </w:style>
  <w:style w:type="paragraph" w:customStyle="1" w:styleId="FileName">
    <w:name w:val="FileName"/>
    <w:basedOn w:val="Normal"/>
    <w:rsid w:val="00F67E39"/>
  </w:style>
  <w:style w:type="paragraph" w:customStyle="1" w:styleId="SOHeadBold">
    <w:name w:val="SO HeadBold"/>
    <w:aliases w:val="sohb"/>
    <w:basedOn w:val="SOText"/>
    <w:next w:val="SOText"/>
    <w:link w:val="SOHeadBoldChar"/>
    <w:qFormat/>
    <w:rsid w:val="00F67E39"/>
    <w:rPr>
      <w:b/>
    </w:rPr>
  </w:style>
  <w:style w:type="character" w:customStyle="1" w:styleId="SOHeadBoldChar">
    <w:name w:val="SO HeadBold Char"/>
    <w:aliases w:val="sohb Char"/>
    <w:basedOn w:val="DefaultParagraphFont"/>
    <w:link w:val="SOHeadBold"/>
    <w:rsid w:val="00F67E39"/>
    <w:rPr>
      <w:b/>
      <w:sz w:val="22"/>
    </w:rPr>
  </w:style>
  <w:style w:type="paragraph" w:customStyle="1" w:styleId="SOHeadItalic">
    <w:name w:val="SO HeadItalic"/>
    <w:aliases w:val="sohi"/>
    <w:basedOn w:val="SOText"/>
    <w:next w:val="SOText"/>
    <w:link w:val="SOHeadItalicChar"/>
    <w:qFormat/>
    <w:rsid w:val="00F67E39"/>
    <w:rPr>
      <w:i/>
    </w:rPr>
  </w:style>
  <w:style w:type="character" w:customStyle="1" w:styleId="SOHeadItalicChar">
    <w:name w:val="SO HeadItalic Char"/>
    <w:aliases w:val="sohi Char"/>
    <w:basedOn w:val="DefaultParagraphFont"/>
    <w:link w:val="SOHeadItalic"/>
    <w:rsid w:val="00F67E39"/>
    <w:rPr>
      <w:i/>
      <w:sz w:val="22"/>
    </w:rPr>
  </w:style>
  <w:style w:type="paragraph" w:customStyle="1" w:styleId="SOBullet">
    <w:name w:val="SO Bullet"/>
    <w:aliases w:val="sotb"/>
    <w:basedOn w:val="SOText"/>
    <w:link w:val="SOBulletChar"/>
    <w:qFormat/>
    <w:rsid w:val="00F67E39"/>
    <w:pPr>
      <w:ind w:left="1559" w:hanging="425"/>
    </w:pPr>
  </w:style>
  <w:style w:type="character" w:customStyle="1" w:styleId="SOBulletChar">
    <w:name w:val="SO Bullet Char"/>
    <w:aliases w:val="sotb Char"/>
    <w:basedOn w:val="DefaultParagraphFont"/>
    <w:link w:val="SOBullet"/>
    <w:rsid w:val="00F67E39"/>
    <w:rPr>
      <w:sz w:val="22"/>
    </w:rPr>
  </w:style>
  <w:style w:type="paragraph" w:customStyle="1" w:styleId="SOBulletNote">
    <w:name w:val="SO BulletNote"/>
    <w:aliases w:val="sonb"/>
    <w:basedOn w:val="SOTextNote"/>
    <w:link w:val="SOBulletNoteChar"/>
    <w:qFormat/>
    <w:rsid w:val="00F67E39"/>
    <w:pPr>
      <w:tabs>
        <w:tab w:val="left" w:pos="1560"/>
      </w:tabs>
      <w:ind w:left="2268" w:hanging="1134"/>
    </w:pPr>
  </w:style>
  <w:style w:type="character" w:customStyle="1" w:styleId="SOBulletNoteChar">
    <w:name w:val="SO BulletNote Char"/>
    <w:aliases w:val="sonb Char"/>
    <w:basedOn w:val="DefaultParagraphFont"/>
    <w:link w:val="SOBulletNote"/>
    <w:rsid w:val="00F67E39"/>
    <w:rPr>
      <w:sz w:val="18"/>
    </w:rPr>
  </w:style>
  <w:style w:type="paragraph" w:customStyle="1" w:styleId="SOText2">
    <w:name w:val="SO Text2"/>
    <w:aliases w:val="sot2"/>
    <w:basedOn w:val="Normal"/>
    <w:next w:val="SOText"/>
    <w:link w:val="SOText2Char"/>
    <w:rsid w:val="00F67E3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7E39"/>
    <w:rPr>
      <w:sz w:val="22"/>
    </w:rPr>
  </w:style>
  <w:style w:type="paragraph" w:customStyle="1" w:styleId="Transitional">
    <w:name w:val="Transitional"/>
    <w:aliases w:val="tr"/>
    <w:basedOn w:val="ItemHead"/>
    <w:next w:val="Item"/>
    <w:rsid w:val="00F67E39"/>
  </w:style>
  <w:style w:type="character" w:customStyle="1" w:styleId="subsectionChar">
    <w:name w:val="subsection Char"/>
    <w:aliases w:val="ss Char"/>
    <w:basedOn w:val="DefaultParagraphFont"/>
    <w:link w:val="subsection"/>
    <w:locked/>
    <w:rsid w:val="00A11B93"/>
    <w:rPr>
      <w:rFonts w:eastAsia="Times New Roman" w:cs="Times New Roman"/>
      <w:sz w:val="22"/>
      <w:lang w:eastAsia="en-AU"/>
    </w:rPr>
  </w:style>
  <w:style w:type="character" w:customStyle="1" w:styleId="notetextChar">
    <w:name w:val="note(text) Char"/>
    <w:aliases w:val="n Char"/>
    <w:basedOn w:val="DefaultParagraphFont"/>
    <w:link w:val="notetext"/>
    <w:rsid w:val="00A11B93"/>
    <w:rPr>
      <w:rFonts w:eastAsia="Times New Roman" w:cs="Times New Roman"/>
      <w:sz w:val="18"/>
      <w:lang w:eastAsia="en-AU"/>
    </w:rPr>
  </w:style>
  <w:style w:type="character" w:customStyle="1" w:styleId="ActHead5Char">
    <w:name w:val="ActHead 5 Char"/>
    <w:aliases w:val="s Char"/>
    <w:link w:val="ActHead5"/>
    <w:rsid w:val="00A11B93"/>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C402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02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02C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402C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402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402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402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402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402CD"/>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DC2B07"/>
    <w:rPr>
      <w:rFonts w:eastAsia="Times New Roman" w:cs="Times New Roman"/>
      <w:sz w:val="22"/>
      <w:lang w:eastAsia="en-AU"/>
    </w:rPr>
  </w:style>
  <w:style w:type="paragraph" w:styleId="BalloonText">
    <w:name w:val="Balloon Text"/>
    <w:basedOn w:val="Normal"/>
    <w:link w:val="BalloonTextChar"/>
    <w:uiPriority w:val="99"/>
    <w:semiHidden/>
    <w:unhideWhenUsed/>
    <w:rsid w:val="00CA78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8B8"/>
    <w:rPr>
      <w:rFonts w:ascii="Tahoma" w:hAnsi="Tahoma" w:cs="Tahoma"/>
      <w:sz w:val="16"/>
      <w:szCs w:val="16"/>
    </w:rPr>
  </w:style>
  <w:style w:type="character" w:styleId="Hyperlink">
    <w:name w:val="Hyperlink"/>
    <w:basedOn w:val="DefaultParagraphFont"/>
    <w:uiPriority w:val="99"/>
    <w:semiHidden/>
    <w:unhideWhenUsed/>
    <w:rsid w:val="00C94F5D"/>
    <w:rPr>
      <w:color w:val="0000FF" w:themeColor="hyperlink"/>
      <w:u w:val="single"/>
    </w:rPr>
  </w:style>
  <w:style w:type="character" w:styleId="FollowedHyperlink">
    <w:name w:val="FollowedHyperlink"/>
    <w:basedOn w:val="DefaultParagraphFont"/>
    <w:uiPriority w:val="99"/>
    <w:semiHidden/>
    <w:unhideWhenUsed/>
    <w:rsid w:val="00C94F5D"/>
    <w:rPr>
      <w:color w:val="0000FF" w:themeColor="hyperlink"/>
      <w:u w:val="single"/>
    </w:rPr>
  </w:style>
  <w:style w:type="paragraph" w:customStyle="1" w:styleId="ShortTP1">
    <w:name w:val="ShortTP1"/>
    <w:basedOn w:val="ShortT"/>
    <w:link w:val="ShortTP1Char"/>
    <w:rsid w:val="00D71385"/>
    <w:pPr>
      <w:spacing w:before="800"/>
    </w:pPr>
  </w:style>
  <w:style w:type="character" w:customStyle="1" w:styleId="OPCParaBaseChar">
    <w:name w:val="OPCParaBase Char"/>
    <w:basedOn w:val="DefaultParagraphFont"/>
    <w:link w:val="OPCParaBase"/>
    <w:rsid w:val="00D71385"/>
    <w:rPr>
      <w:rFonts w:eastAsia="Times New Roman" w:cs="Times New Roman"/>
      <w:sz w:val="22"/>
      <w:lang w:eastAsia="en-AU"/>
    </w:rPr>
  </w:style>
  <w:style w:type="character" w:customStyle="1" w:styleId="ShortTChar">
    <w:name w:val="ShortT Char"/>
    <w:basedOn w:val="OPCParaBaseChar"/>
    <w:link w:val="ShortT"/>
    <w:rsid w:val="00D71385"/>
    <w:rPr>
      <w:rFonts w:eastAsia="Times New Roman" w:cs="Times New Roman"/>
      <w:b/>
      <w:sz w:val="40"/>
      <w:lang w:eastAsia="en-AU"/>
    </w:rPr>
  </w:style>
  <w:style w:type="character" w:customStyle="1" w:styleId="ShortTP1Char">
    <w:name w:val="ShortTP1 Char"/>
    <w:basedOn w:val="ShortTChar"/>
    <w:link w:val="ShortTP1"/>
    <w:rsid w:val="00D71385"/>
    <w:rPr>
      <w:rFonts w:eastAsia="Times New Roman" w:cs="Times New Roman"/>
      <w:b/>
      <w:sz w:val="40"/>
      <w:lang w:eastAsia="en-AU"/>
    </w:rPr>
  </w:style>
  <w:style w:type="paragraph" w:customStyle="1" w:styleId="ActNoP1">
    <w:name w:val="ActNoP1"/>
    <w:basedOn w:val="Actno"/>
    <w:link w:val="ActNoP1Char"/>
    <w:rsid w:val="00D71385"/>
    <w:pPr>
      <w:spacing w:before="800"/>
    </w:pPr>
    <w:rPr>
      <w:sz w:val="28"/>
    </w:rPr>
  </w:style>
  <w:style w:type="character" w:customStyle="1" w:styleId="ActnoChar">
    <w:name w:val="Actno Char"/>
    <w:basedOn w:val="ShortTChar"/>
    <w:link w:val="Actno"/>
    <w:rsid w:val="00D71385"/>
    <w:rPr>
      <w:rFonts w:eastAsia="Times New Roman" w:cs="Times New Roman"/>
      <w:b/>
      <w:sz w:val="40"/>
      <w:lang w:eastAsia="en-AU"/>
    </w:rPr>
  </w:style>
  <w:style w:type="character" w:customStyle="1" w:styleId="ActNoP1Char">
    <w:name w:val="ActNoP1 Char"/>
    <w:basedOn w:val="ActnoChar"/>
    <w:link w:val="ActNoP1"/>
    <w:rsid w:val="00D71385"/>
    <w:rPr>
      <w:rFonts w:eastAsia="Times New Roman" w:cs="Times New Roman"/>
      <w:b/>
      <w:sz w:val="28"/>
      <w:lang w:eastAsia="en-AU"/>
    </w:rPr>
  </w:style>
  <w:style w:type="paragraph" w:customStyle="1" w:styleId="ShortTCP">
    <w:name w:val="ShortTCP"/>
    <w:basedOn w:val="ShortT"/>
    <w:link w:val="ShortTCPChar"/>
    <w:rsid w:val="00D71385"/>
  </w:style>
  <w:style w:type="character" w:customStyle="1" w:styleId="ShortTCPChar">
    <w:name w:val="ShortTCP Char"/>
    <w:basedOn w:val="ShortTChar"/>
    <w:link w:val="ShortTCP"/>
    <w:rsid w:val="00D71385"/>
    <w:rPr>
      <w:rFonts w:eastAsia="Times New Roman" w:cs="Times New Roman"/>
      <w:b/>
      <w:sz w:val="40"/>
      <w:lang w:eastAsia="en-AU"/>
    </w:rPr>
  </w:style>
  <w:style w:type="paragraph" w:customStyle="1" w:styleId="ActNoCP">
    <w:name w:val="ActNoCP"/>
    <w:basedOn w:val="Actno"/>
    <w:link w:val="ActNoCPChar"/>
    <w:rsid w:val="00D71385"/>
    <w:pPr>
      <w:spacing w:before="400"/>
    </w:pPr>
  </w:style>
  <w:style w:type="character" w:customStyle="1" w:styleId="ActNoCPChar">
    <w:name w:val="ActNoCP Char"/>
    <w:basedOn w:val="ActnoChar"/>
    <w:link w:val="ActNoCP"/>
    <w:rsid w:val="00D71385"/>
    <w:rPr>
      <w:rFonts w:eastAsia="Times New Roman" w:cs="Times New Roman"/>
      <w:b/>
      <w:sz w:val="40"/>
      <w:lang w:eastAsia="en-AU"/>
    </w:rPr>
  </w:style>
  <w:style w:type="paragraph" w:customStyle="1" w:styleId="AssentBk">
    <w:name w:val="AssentBk"/>
    <w:basedOn w:val="Normal"/>
    <w:rsid w:val="00D71385"/>
    <w:pPr>
      <w:spacing w:line="240" w:lineRule="auto"/>
    </w:pPr>
    <w:rPr>
      <w:rFonts w:eastAsia="Times New Roman" w:cs="Times New Roman"/>
      <w:sz w:val="20"/>
      <w:lang w:eastAsia="en-AU"/>
    </w:rPr>
  </w:style>
  <w:style w:type="paragraph" w:customStyle="1" w:styleId="AssentDt">
    <w:name w:val="AssentDt"/>
    <w:basedOn w:val="Normal"/>
    <w:rsid w:val="00486CF6"/>
    <w:pPr>
      <w:spacing w:line="240" w:lineRule="auto"/>
    </w:pPr>
    <w:rPr>
      <w:rFonts w:eastAsia="Times New Roman" w:cs="Times New Roman"/>
      <w:sz w:val="20"/>
      <w:lang w:eastAsia="en-AU"/>
    </w:rPr>
  </w:style>
  <w:style w:type="paragraph" w:customStyle="1" w:styleId="2ndRd">
    <w:name w:val="2ndRd"/>
    <w:basedOn w:val="Normal"/>
    <w:rsid w:val="00486CF6"/>
    <w:pPr>
      <w:spacing w:line="240" w:lineRule="auto"/>
    </w:pPr>
    <w:rPr>
      <w:rFonts w:eastAsia="Times New Roman" w:cs="Times New Roman"/>
      <w:sz w:val="20"/>
      <w:lang w:eastAsia="en-AU"/>
    </w:rPr>
  </w:style>
  <w:style w:type="paragraph" w:customStyle="1" w:styleId="ScalePlusRef">
    <w:name w:val="ScalePlusRef"/>
    <w:basedOn w:val="Normal"/>
    <w:rsid w:val="00486CF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19C9-9DEF-4840-81DE-F6A78A24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29</Pages>
  <Words>5630</Words>
  <Characters>32095</Characters>
  <Application>Microsoft Office Word</Application>
  <DocSecurity>0</DocSecurity>
  <PresentationFormat/>
  <Lines>267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2020-05-10T22:25:00Z</cp:lastPrinted>
  <dcterms:created xsi:type="dcterms:W3CDTF">2022-08-15T10:58:00Z</dcterms:created>
  <dcterms:modified xsi:type="dcterms:W3CDTF">2022-08-15T11:04:00Z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Privacy Amendment (Public Health Contact Information) Act 2020</vt:lpwstr>
  </property>
  <property fmtid="{D5CDD505-2E9C-101B-9397-08002B2CF9AE}" pid="5" name="ActNo">
    <vt:lpwstr>No. 44,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y fmtid="{D5CDD505-2E9C-101B-9397-08002B2CF9AE}" pid="11" name="ID">
    <vt:lpwstr>OPC7488</vt:lpwstr>
  </property>
</Properties>
</file>