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14" w:rsidRDefault="006C061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7520130" r:id="rId9"/>
        </w:object>
      </w:r>
    </w:p>
    <w:p w:rsidR="006C0614" w:rsidRDefault="006C0614"/>
    <w:p w:rsidR="006C0614" w:rsidRDefault="006C0614" w:rsidP="006C0614">
      <w:pPr>
        <w:spacing w:line="240" w:lineRule="auto"/>
      </w:pPr>
    </w:p>
    <w:p w:rsidR="006C0614" w:rsidRDefault="006C0614" w:rsidP="006C0614"/>
    <w:p w:rsidR="006C0614" w:rsidRDefault="006C0614" w:rsidP="006C0614"/>
    <w:p w:rsidR="006C0614" w:rsidRDefault="006C0614" w:rsidP="006C0614"/>
    <w:p w:rsidR="006C0614" w:rsidRDefault="006C0614" w:rsidP="006C0614"/>
    <w:p w:rsidR="00047AFC" w:rsidRPr="009433B2" w:rsidRDefault="00047AFC" w:rsidP="00047AFC">
      <w:pPr>
        <w:pStyle w:val="ShortT"/>
      </w:pPr>
      <w:r w:rsidRPr="009433B2">
        <w:t>Australian Sports Anti</w:t>
      </w:r>
      <w:r w:rsidR="00834264">
        <w:noBreakHyphen/>
      </w:r>
      <w:r w:rsidRPr="009433B2">
        <w:t>Doping Authority Amendment (Enhancing Australia’s Anti</w:t>
      </w:r>
      <w:r w:rsidR="00834264">
        <w:noBreakHyphen/>
      </w:r>
      <w:r w:rsidRPr="009433B2">
        <w:t xml:space="preserve">Doping Capability) </w:t>
      </w:r>
      <w:r w:rsidR="006C0614">
        <w:t>Act</w:t>
      </w:r>
      <w:r w:rsidRPr="009433B2">
        <w:t xml:space="preserve"> </w:t>
      </w:r>
      <w:r w:rsidR="00395F2D" w:rsidRPr="009433B2">
        <w:t>20</w:t>
      </w:r>
      <w:r w:rsidR="00395F2D">
        <w:t>20</w:t>
      </w:r>
    </w:p>
    <w:p w:rsidR="00047AFC" w:rsidRPr="009433B2" w:rsidRDefault="00047AFC" w:rsidP="00047AFC"/>
    <w:p w:rsidR="00047AFC" w:rsidRPr="009433B2" w:rsidRDefault="00047AFC" w:rsidP="006C0614">
      <w:pPr>
        <w:pStyle w:val="Actno"/>
        <w:spacing w:before="400"/>
      </w:pPr>
      <w:r w:rsidRPr="009433B2">
        <w:t>No.</w:t>
      </w:r>
      <w:r w:rsidR="00ED521F">
        <w:t xml:space="preserve"> 51</w:t>
      </w:r>
      <w:r w:rsidRPr="009433B2">
        <w:t xml:space="preserve">, </w:t>
      </w:r>
      <w:r w:rsidR="00395F2D" w:rsidRPr="009433B2">
        <w:t>20</w:t>
      </w:r>
      <w:r w:rsidR="00395F2D">
        <w:t>20</w:t>
      </w:r>
    </w:p>
    <w:p w:rsidR="00047AFC" w:rsidRPr="009433B2" w:rsidRDefault="00047AFC" w:rsidP="00047AFC"/>
    <w:p w:rsidR="006C0614" w:rsidRDefault="006C0614" w:rsidP="006C0614"/>
    <w:p w:rsidR="006C0614" w:rsidRDefault="006C0614" w:rsidP="006C0614"/>
    <w:p w:rsidR="006C0614" w:rsidRDefault="006C0614" w:rsidP="006C0614"/>
    <w:p w:rsidR="006C0614" w:rsidRDefault="006C0614" w:rsidP="006C0614"/>
    <w:p w:rsidR="00047AFC" w:rsidRPr="009433B2" w:rsidRDefault="006C0614" w:rsidP="00047AFC">
      <w:pPr>
        <w:pStyle w:val="LongT"/>
      </w:pPr>
      <w:r>
        <w:t>An Act</w:t>
      </w:r>
      <w:r w:rsidR="00047AFC" w:rsidRPr="009433B2">
        <w:t xml:space="preserve"> to amend the </w:t>
      </w:r>
      <w:r w:rsidR="00047AFC" w:rsidRPr="009433B2">
        <w:rPr>
          <w:i/>
        </w:rPr>
        <w:t>Australian Sports Anti</w:t>
      </w:r>
      <w:r w:rsidR="00834264">
        <w:rPr>
          <w:i/>
        </w:rPr>
        <w:noBreakHyphen/>
      </w:r>
      <w:r w:rsidR="00047AFC" w:rsidRPr="009433B2">
        <w:rPr>
          <w:i/>
        </w:rPr>
        <w:t>Doping Authority Act 2006</w:t>
      </w:r>
      <w:r w:rsidR="00047AFC" w:rsidRPr="009433B2">
        <w:t>, and for related purposes</w:t>
      </w:r>
    </w:p>
    <w:p w:rsidR="00047AFC" w:rsidRPr="009433B2" w:rsidRDefault="00047AFC" w:rsidP="00047AFC">
      <w:pPr>
        <w:pStyle w:val="Header"/>
        <w:tabs>
          <w:tab w:val="clear" w:pos="4150"/>
          <w:tab w:val="clear" w:pos="8307"/>
        </w:tabs>
      </w:pPr>
      <w:r w:rsidRPr="009433B2">
        <w:rPr>
          <w:rStyle w:val="CharAmSchNo"/>
        </w:rPr>
        <w:t xml:space="preserve"> </w:t>
      </w:r>
      <w:r w:rsidRPr="009433B2">
        <w:rPr>
          <w:rStyle w:val="CharAmSchText"/>
        </w:rPr>
        <w:t xml:space="preserve"> </w:t>
      </w:r>
    </w:p>
    <w:p w:rsidR="00047AFC" w:rsidRPr="009433B2" w:rsidRDefault="00047AFC" w:rsidP="00047AFC">
      <w:pPr>
        <w:pStyle w:val="Header"/>
        <w:tabs>
          <w:tab w:val="clear" w:pos="4150"/>
          <w:tab w:val="clear" w:pos="8307"/>
        </w:tabs>
      </w:pPr>
      <w:r w:rsidRPr="009433B2">
        <w:rPr>
          <w:rStyle w:val="CharAmPartNo"/>
        </w:rPr>
        <w:t xml:space="preserve"> </w:t>
      </w:r>
      <w:r w:rsidRPr="009433B2">
        <w:rPr>
          <w:rStyle w:val="CharAmPartText"/>
        </w:rPr>
        <w:t xml:space="preserve"> </w:t>
      </w:r>
    </w:p>
    <w:p w:rsidR="00047AFC" w:rsidRPr="009433B2" w:rsidRDefault="00047AFC" w:rsidP="00047AFC">
      <w:pPr>
        <w:sectPr w:rsidR="00047AFC" w:rsidRPr="009433B2" w:rsidSect="006C061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047AFC" w:rsidRPr="009433B2" w:rsidRDefault="00047AFC" w:rsidP="00047AFC">
      <w:pPr>
        <w:rPr>
          <w:sz w:val="36"/>
        </w:rPr>
      </w:pPr>
      <w:r w:rsidRPr="009433B2">
        <w:rPr>
          <w:sz w:val="36"/>
        </w:rPr>
        <w:lastRenderedPageBreak/>
        <w:t>Contents</w:t>
      </w:r>
    </w:p>
    <w:p w:rsidR="00223B84" w:rsidRDefault="00223B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23B84">
        <w:rPr>
          <w:noProof/>
        </w:rPr>
        <w:tab/>
      </w:r>
      <w:r w:rsidRPr="00223B84">
        <w:rPr>
          <w:noProof/>
        </w:rPr>
        <w:fldChar w:fldCharType="begin"/>
      </w:r>
      <w:r w:rsidRPr="00223B84">
        <w:rPr>
          <w:noProof/>
        </w:rPr>
        <w:instrText xml:space="preserve"> PAGEREF _Toc43282435 \h </w:instrText>
      </w:r>
      <w:r w:rsidRPr="00223B84">
        <w:rPr>
          <w:noProof/>
        </w:rPr>
      </w:r>
      <w:r w:rsidRPr="00223B84">
        <w:rPr>
          <w:noProof/>
        </w:rPr>
        <w:fldChar w:fldCharType="separate"/>
      </w:r>
      <w:r w:rsidR="000F6129">
        <w:rPr>
          <w:noProof/>
        </w:rPr>
        <w:t>1</w:t>
      </w:r>
      <w:r w:rsidRPr="00223B84">
        <w:rPr>
          <w:noProof/>
        </w:rPr>
        <w:fldChar w:fldCharType="end"/>
      </w:r>
    </w:p>
    <w:p w:rsidR="00223B84" w:rsidRDefault="00223B84">
      <w:pPr>
        <w:pStyle w:val="TOC5"/>
        <w:rPr>
          <w:rFonts w:asciiTheme="minorHAnsi" w:eastAsiaTheme="minorEastAsia" w:hAnsiTheme="minorHAnsi" w:cstheme="minorBidi"/>
          <w:noProof/>
          <w:kern w:val="0"/>
          <w:sz w:val="22"/>
          <w:szCs w:val="22"/>
        </w:rPr>
      </w:pPr>
      <w:r>
        <w:rPr>
          <w:noProof/>
        </w:rPr>
        <w:t>2</w:t>
      </w:r>
      <w:r>
        <w:rPr>
          <w:noProof/>
        </w:rPr>
        <w:tab/>
        <w:t>Commencement</w:t>
      </w:r>
      <w:r w:rsidRPr="00223B84">
        <w:rPr>
          <w:noProof/>
        </w:rPr>
        <w:tab/>
      </w:r>
      <w:r w:rsidRPr="00223B84">
        <w:rPr>
          <w:noProof/>
        </w:rPr>
        <w:fldChar w:fldCharType="begin"/>
      </w:r>
      <w:r w:rsidRPr="00223B84">
        <w:rPr>
          <w:noProof/>
        </w:rPr>
        <w:instrText xml:space="preserve"> PAGEREF _Toc43282436 \h </w:instrText>
      </w:r>
      <w:r w:rsidRPr="00223B84">
        <w:rPr>
          <w:noProof/>
        </w:rPr>
      </w:r>
      <w:r w:rsidRPr="00223B84">
        <w:rPr>
          <w:noProof/>
        </w:rPr>
        <w:fldChar w:fldCharType="separate"/>
      </w:r>
      <w:r w:rsidR="000F6129">
        <w:rPr>
          <w:noProof/>
        </w:rPr>
        <w:t>2</w:t>
      </w:r>
      <w:r w:rsidRPr="00223B84">
        <w:rPr>
          <w:noProof/>
        </w:rPr>
        <w:fldChar w:fldCharType="end"/>
      </w:r>
    </w:p>
    <w:p w:rsidR="00223B84" w:rsidRDefault="00223B84">
      <w:pPr>
        <w:pStyle w:val="TOC5"/>
        <w:rPr>
          <w:rFonts w:asciiTheme="minorHAnsi" w:eastAsiaTheme="minorEastAsia" w:hAnsiTheme="minorHAnsi" w:cstheme="minorBidi"/>
          <w:noProof/>
          <w:kern w:val="0"/>
          <w:sz w:val="22"/>
          <w:szCs w:val="22"/>
        </w:rPr>
      </w:pPr>
      <w:r>
        <w:rPr>
          <w:noProof/>
        </w:rPr>
        <w:t>3</w:t>
      </w:r>
      <w:r>
        <w:rPr>
          <w:noProof/>
        </w:rPr>
        <w:tab/>
        <w:t>Schedules</w:t>
      </w:r>
      <w:r w:rsidRPr="00223B84">
        <w:rPr>
          <w:noProof/>
        </w:rPr>
        <w:tab/>
      </w:r>
      <w:r w:rsidRPr="00223B84">
        <w:rPr>
          <w:noProof/>
        </w:rPr>
        <w:fldChar w:fldCharType="begin"/>
      </w:r>
      <w:r w:rsidRPr="00223B84">
        <w:rPr>
          <w:noProof/>
        </w:rPr>
        <w:instrText xml:space="preserve"> PAGEREF _Toc43282437 \h </w:instrText>
      </w:r>
      <w:r w:rsidRPr="00223B84">
        <w:rPr>
          <w:noProof/>
        </w:rPr>
      </w:r>
      <w:r w:rsidRPr="00223B84">
        <w:rPr>
          <w:noProof/>
        </w:rPr>
        <w:fldChar w:fldCharType="separate"/>
      </w:r>
      <w:r w:rsidR="000F6129">
        <w:rPr>
          <w:noProof/>
        </w:rPr>
        <w:t>3</w:t>
      </w:r>
      <w:r w:rsidRPr="00223B84">
        <w:rPr>
          <w:noProof/>
        </w:rPr>
        <w:fldChar w:fldCharType="end"/>
      </w:r>
    </w:p>
    <w:p w:rsidR="00223B84" w:rsidRDefault="00223B84">
      <w:pPr>
        <w:pStyle w:val="TOC6"/>
        <w:rPr>
          <w:rFonts w:asciiTheme="minorHAnsi" w:eastAsiaTheme="minorEastAsia" w:hAnsiTheme="minorHAnsi" w:cstheme="minorBidi"/>
          <w:b w:val="0"/>
          <w:noProof/>
          <w:kern w:val="0"/>
          <w:sz w:val="22"/>
          <w:szCs w:val="22"/>
        </w:rPr>
      </w:pPr>
      <w:r>
        <w:rPr>
          <w:noProof/>
        </w:rPr>
        <w:t>Schedule 1—Amendments</w:t>
      </w:r>
      <w:r w:rsidRPr="00223B84">
        <w:rPr>
          <w:b w:val="0"/>
          <w:noProof/>
          <w:sz w:val="18"/>
        </w:rPr>
        <w:tab/>
      </w:r>
      <w:r w:rsidRPr="00223B84">
        <w:rPr>
          <w:b w:val="0"/>
          <w:noProof/>
          <w:sz w:val="18"/>
        </w:rPr>
        <w:fldChar w:fldCharType="begin"/>
      </w:r>
      <w:r w:rsidRPr="00223B84">
        <w:rPr>
          <w:b w:val="0"/>
          <w:noProof/>
          <w:sz w:val="18"/>
        </w:rPr>
        <w:instrText xml:space="preserve"> PAGEREF _Toc43282438 \h </w:instrText>
      </w:r>
      <w:r w:rsidRPr="00223B84">
        <w:rPr>
          <w:b w:val="0"/>
          <w:noProof/>
          <w:sz w:val="18"/>
        </w:rPr>
      </w:r>
      <w:r w:rsidRPr="00223B84">
        <w:rPr>
          <w:b w:val="0"/>
          <w:noProof/>
          <w:sz w:val="18"/>
        </w:rPr>
        <w:fldChar w:fldCharType="separate"/>
      </w:r>
      <w:r w:rsidR="000F6129">
        <w:rPr>
          <w:b w:val="0"/>
          <w:noProof/>
          <w:sz w:val="18"/>
        </w:rPr>
        <w:t>4</w:t>
      </w:r>
      <w:r w:rsidRPr="00223B84">
        <w:rPr>
          <w:b w:val="0"/>
          <w:noProof/>
          <w:sz w:val="18"/>
        </w:rPr>
        <w:fldChar w:fldCharType="end"/>
      </w:r>
    </w:p>
    <w:p w:rsidR="00223B84" w:rsidRDefault="00223B84">
      <w:pPr>
        <w:pStyle w:val="TOC7"/>
        <w:rPr>
          <w:rFonts w:asciiTheme="minorHAnsi" w:eastAsiaTheme="minorEastAsia" w:hAnsiTheme="minorHAnsi" w:cstheme="minorBidi"/>
          <w:noProof/>
          <w:kern w:val="0"/>
          <w:sz w:val="22"/>
          <w:szCs w:val="22"/>
        </w:rPr>
      </w:pPr>
      <w:r>
        <w:rPr>
          <w:noProof/>
        </w:rPr>
        <w:t>Part 1—Anti</w:t>
      </w:r>
      <w:r>
        <w:rPr>
          <w:noProof/>
        </w:rPr>
        <w:noBreakHyphen/>
        <w:t>Doping Rule Violation Panel</w:t>
      </w:r>
      <w:r w:rsidRPr="00223B84">
        <w:rPr>
          <w:noProof/>
          <w:sz w:val="18"/>
        </w:rPr>
        <w:tab/>
      </w:r>
      <w:r w:rsidRPr="00223B84">
        <w:rPr>
          <w:noProof/>
          <w:sz w:val="18"/>
        </w:rPr>
        <w:fldChar w:fldCharType="begin"/>
      </w:r>
      <w:r w:rsidRPr="00223B84">
        <w:rPr>
          <w:noProof/>
          <w:sz w:val="18"/>
        </w:rPr>
        <w:instrText xml:space="preserve"> PAGEREF _Toc43282439 \h </w:instrText>
      </w:r>
      <w:r w:rsidRPr="00223B84">
        <w:rPr>
          <w:noProof/>
          <w:sz w:val="18"/>
        </w:rPr>
      </w:r>
      <w:r w:rsidRPr="00223B84">
        <w:rPr>
          <w:noProof/>
          <w:sz w:val="18"/>
        </w:rPr>
        <w:fldChar w:fldCharType="separate"/>
      </w:r>
      <w:r w:rsidR="000F6129">
        <w:rPr>
          <w:noProof/>
          <w:sz w:val="18"/>
        </w:rPr>
        <w:t>4</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223B84">
        <w:rPr>
          <w:i w:val="0"/>
          <w:noProof/>
          <w:sz w:val="18"/>
        </w:rPr>
        <w:tab/>
      </w:r>
      <w:r w:rsidRPr="00223B84">
        <w:rPr>
          <w:i w:val="0"/>
          <w:noProof/>
          <w:sz w:val="18"/>
        </w:rPr>
        <w:fldChar w:fldCharType="begin"/>
      </w:r>
      <w:r w:rsidRPr="00223B84">
        <w:rPr>
          <w:i w:val="0"/>
          <w:noProof/>
          <w:sz w:val="18"/>
        </w:rPr>
        <w:instrText xml:space="preserve"> PAGEREF _Toc43282440 \h </w:instrText>
      </w:r>
      <w:r w:rsidRPr="00223B84">
        <w:rPr>
          <w:i w:val="0"/>
          <w:noProof/>
          <w:sz w:val="18"/>
        </w:rPr>
      </w:r>
      <w:r w:rsidRPr="00223B84">
        <w:rPr>
          <w:i w:val="0"/>
          <w:noProof/>
          <w:sz w:val="18"/>
        </w:rPr>
        <w:fldChar w:fldCharType="separate"/>
      </w:r>
      <w:r w:rsidR="000F6129">
        <w:rPr>
          <w:i w:val="0"/>
          <w:noProof/>
          <w:sz w:val="18"/>
        </w:rPr>
        <w:t>4</w:t>
      </w:r>
      <w:r w:rsidRPr="00223B84">
        <w:rPr>
          <w:i w:val="0"/>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Commission Act 1989</w:t>
      </w:r>
      <w:r w:rsidRPr="00223B84">
        <w:rPr>
          <w:i w:val="0"/>
          <w:noProof/>
          <w:sz w:val="18"/>
        </w:rPr>
        <w:tab/>
      </w:r>
      <w:r w:rsidRPr="00223B84">
        <w:rPr>
          <w:i w:val="0"/>
          <w:noProof/>
          <w:sz w:val="18"/>
        </w:rPr>
        <w:fldChar w:fldCharType="begin"/>
      </w:r>
      <w:r w:rsidRPr="00223B84">
        <w:rPr>
          <w:i w:val="0"/>
          <w:noProof/>
          <w:sz w:val="18"/>
        </w:rPr>
        <w:instrText xml:space="preserve"> PAGEREF _Toc43282441 \h </w:instrText>
      </w:r>
      <w:r w:rsidRPr="00223B84">
        <w:rPr>
          <w:i w:val="0"/>
          <w:noProof/>
          <w:sz w:val="18"/>
        </w:rPr>
      </w:r>
      <w:r w:rsidRPr="00223B84">
        <w:rPr>
          <w:i w:val="0"/>
          <w:noProof/>
          <w:sz w:val="18"/>
        </w:rPr>
        <w:fldChar w:fldCharType="separate"/>
      </w:r>
      <w:r w:rsidR="000F6129">
        <w:rPr>
          <w:i w:val="0"/>
          <w:noProof/>
          <w:sz w:val="18"/>
        </w:rPr>
        <w:t>8</w:t>
      </w:r>
      <w:r w:rsidRPr="00223B84">
        <w:rPr>
          <w:i w:val="0"/>
          <w:noProof/>
          <w:sz w:val="18"/>
        </w:rPr>
        <w:fldChar w:fldCharType="end"/>
      </w:r>
    </w:p>
    <w:p w:rsidR="00223B84" w:rsidRDefault="00223B84">
      <w:pPr>
        <w:pStyle w:val="TOC7"/>
        <w:rPr>
          <w:rFonts w:asciiTheme="minorHAnsi" w:eastAsiaTheme="minorEastAsia" w:hAnsiTheme="minorHAnsi" w:cstheme="minorBidi"/>
          <w:noProof/>
          <w:kern w:val="0"/>
          <w:sz w:val="22"/>
          <w:szCs w:val="22"/>
        </w:rPr>
      </w:pPr>
      <w:r>
        <w:rPr>
          <w:noProof/>
        </w:rPr>
        <w:t>Part 2—Protection from civil actions</w:t>
      </w:r>
      <w:r w:rsidRPr="00223B84">
        <w:rPr>
          <w:noProof/>
          <w:sz w:val="18"/>
        </w:rPr>
        <w:tab/>
      </w:r>
      <w:r w:rsidRPr="00223B84">
        <w:rPr>
          <w:noProof/>
          <w:sz w:val="18"/>
        </w:rPr>
        <w:fldChar w:fldCharType="begin"/>
      </w:r>
      <w:r w:rsidRPr="00223B84">
        <w:rPr>
          <w:noProof/>
          <w:sz w:val="18"/>
        </w:rPr>
        <w:instrText xml:space="preserve"> PAGEREF _Toc43282442 \h </w:instrText>
      </w:r>
      <w:r w:rsidRPr="00223B84">
        <w:rPr>
          <w:noProof/>
          <w:sz w:val="18"/>
        </w:rPr>
      </w:r>
      <w:r w:rsidRPr="00223B84">
        <w:rPr>
          <w:noProof/>
          <w:sz w:val="18"/>
        </w:rPr>
        <w:fldChar w:fldCharType="separate"/>
      </w:r>
      <w:r w:rsidR="000F6129">
        <w:rPr>
          <w:noProof/>
          <w:sz w:val="18"/>
        </w:rPr>
        <w:t>9</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223B84">
        <w:rPr>
          <w:i w:val="0"/>
          <w:noProof/>
          <w:sz w:val="18"/>
        </w:rPr>
        <w:tab/>
      </w:r>
      <w:r w:rsidRPr="00223B84">
        <w:rPr>
          <w:i w:val="0"/>
          <w:noProof/>
          <w:sz w:val="18"/>
        </w:rPr>
        <w:fldChar w:fldCharType="begin"/>
      </w:r>
      <w:r w:rsidRPr="00223B84">
        <w:rPr>
          <w:i w:val="0"/>
          <w:noProof/>
          <w:sz w:val="18"/>
        </w:rPr>
        <w:instrText xml:space="preserve"> PAGEREF _Toc43282443 \h </w:instrText>
      </w:r>
      <w:r w:rsidRPr="00223B84">
        <w:rPr>
          <w:i w:val="0"/>
          <w:noProof/>
          <w:sz w:val="18"/>
        </w:rPr>
      </w:r>
      <w:r w:rsidRPr="00223B84">
        <w:rPr>
          <w:i w:val="0"/>
          <w:noProof/>
          <w:sz w:val="18"/>
        </w:rPr>
        <w:fldChar w:fldCharType="separate"/>
      </w:r>
      <w:r w:rsidR="000F6129">
        <w:rPr>
          <w:i w:val="0"/>
          <w:noProof/>
          <w:sz w:val="18"/>
        </w:rPr>
        <w:t>9</w:t>
      </w:r>
      <w:r w:rsidRPr="00223B84">
        <w:rPr>
          <w:i w:val="0"/>
          <w:noProof/>
          <w:sz w:val="18"/>
        </w:rPr>
        <w:fldChar w:fldCharType="end"/>
      </w:r>
    </w:p>
    <w:p w:rsidR="00223B84" w:rsidRDefault="00223B84">
      <w:pPr>
        <w:pStyle w:val="TOC7"/>
        <w:rPr>
          <w:rFonts w:asciiTheme="minorHAnsi" w:eastAsiaTheme="minorEastAsia" w:hAnsiTheme="minorHAnsi" w:cstheme="minorBidi"/>
          <w:noProof/>
          <w:kern w:val="0"/>
          <w:sz w:val="22"/>
          <w:szCs w:val="22"/>
        </w:rPr>
      </w:pPr>
      <w:r>
        <w:rPr>
          <w:noProof/>
        </w:rPr>
        <w:t>Part 3—Disclosure to courts or tribunals</w:t>
      </w:r>
      <w:r w:rsidRPr="00223B84">
        <w:rPr>
          <w:noProof/>
          <w:sz w:val="18"/>
        </w:rPr>
        <w:tab/>
      </w:r>
      <w:r w:rsidRPr="00223B84">
        <w:rPr>
          <w:noProof/>
          <w:sz w:val="18"/>
        </w:rPr>
        <w:fldChar w:fldCharType="begin"/>
      </w:r>
      <w:r w:rsidRPr="00223B84">
        <w:rPr>
          <w:noProof/>
          <w:sz w:val="18"/>
        </w:rPr>
        <w:instrText xml:space="preserve"> PAGEREF _Toc43282444 \h </w:instrText>
      </w:r>
      <w:r w:rsidRPr="00223B84">
        <w:rPr>
          <w:noProof/>
          <w:sz w:val="18"/>
        </w:rPr>
      </w:r>
      <w:r w:rsidRPr="00223B84">
        <w:rPr>
          <w:noProof/>
          <w:sz w:val="18"/>
        </w:rPr>
        <w:fldChar w:fldCharType="separate"/>
      </w:r>
      <w:r w:rsidR="000F6129">
        <w:rPr>
          <w:noProof/>
          <w:sz w:val="18"/>
        </w:rPr>
        <w:t>10</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223B84">
        <w:rPr>
          <w:i w:val="0"/>
          <w:noProof/>
          <w:sz w:val="18"/>
        </w:rPr>
        <w:tab/>
      </w:r>
      <w:r w:rsidRPr="00223B84">
        <w:rPr>
          <w:i w:val="0"/>
          <w:noProof/>
          <w:sz w:val="18"/>
        </w:rPr>
        <w:fldChar w:fldCharType="begin"/>
      </w:r>
      <w:r w:rsidRPr="00223B84">
        <w:rPr>
          <w:i w:val="0"/>
          <w:noProof/>
          <w:sz w:val="18"/>
        </w:rPr>
        <w:instrText xml:space="preserve"> PAGEREF _Toc43282445 \h </w:instrText>
      </w:r>
      <w:r w:rsidRPr="00223B84">
        <w:rPr>
          <w:i w:val="0"/>
          <w:noProof/>
          <w:sz w:val="18"/>
        </w:rPr>
      </w:r>
      <w:r w:rsidRPr="00223B84">
        <w:rPr>
          <w:i w:val="0"/>
          <w:noProof/>
          <w:sz w:val="18"/>
        </w:rPr>
        <w:fldChar w:fldCharType="separate"/>
      </w:r>
      <w:r w:rsidR="000F6129">
        <w:rPr>
          <w:i w:val="0"/>
          <w:noProof/>
          <w:sz w:val="18"/>
        </w:rPr>
        <w:t>10</w:t>
      </w:r>
      <w:r w:rsidRPr="00223B84">
        <w:rPr>
          <w:i w:val="0"/>
          <w:noProof/>
          <w:sz w:val="18"/>
        </w:rPr>
        <w:fldChar w:fldCharType="end"/>
      </w:r>
    </w:p>
    <w:p w:rsidR="00223B84" w:rsidRDefault="00223B84">
      <w:pPr>
        <w:pStyle w:val="TOC7"/>
        <w:rPr>
          <w:rFonts w:asciiTheme="minorHAnsi" w:eastAsiaTheme="minorEastAsia" w:hAnsiTheme="minorHAnsi" w:cstheme="minorBidi"/>
          <w:noProof/>
          <w:kern w:val="0"/>
          <w:sz w:val="22"/>
          <w:szCs w:val="22"/>
        </w:rPr>
      </w:pPr>
      <w:r>
        <w:rPr>
          <w:noProof/>
        </w:rPr>
        <w:t>Part 4—Disclosure notices</w:t>
      </w:r>
      <w:r w:rsidRPr="00223B84">
        <w:rPr>
          <w:noProof/>
          <w:sz w:val="18"/>
        </w:rPr>
        <w:tab/>
      </w:r>
      <w:r w:rsidRPr="00223B84">
        <w:rPr>
          <w:noProof/>
          <w:sz w:val="18"/>
        </w:rPr>
        <w:fldChar w:fldCharType="begin"/>
      </w:r>
      <w:r w:rsidRPr="00223B84">
        <w:rPr>
          <w:noProof/>
          <w:sz w:val="18"/>
        </w:rPr>
        <w:instrText xml:space="preserve"> PAGEREF _Toc43282446 \h </w:instrText>
      </w:r>
      <w:r w:rsidRPr="00223B84">
        <w:rPr>
          <w:noProof/>
          <w:sz w:val="18"/>
        </w:rPr>
      </w:r>
      <w:r w:rsidRPr="00223B84">
        <w:rPr>
          <w:noProof/>
          <w:sz w:val="18"/>
        </w:rPr>
        <w:fldChar w:fldCharType="separate"/>
      </w:r>
      <w:r w:rsidR="000F6129">
        <w:rPr>
          <w:noProof/>
          <w:sz w:val="18"/>
        </w:rPr>
        <w:t>11</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223B84">
        <w:rPr>
          <w:i w:val="0"/>
          <w:noProof/>
          <w:sz w:val="18"/>
        </w:rPr>
        <w:tab/>
      </w:r>
      <w:r w:rsidRPr="00223B84">
        <w:rPr>
          <w:i w:val="0"/>
          <w:noProof/>
          <w:sz w:val="18"/>
        </w:rPr>
        <w:fldChar w:fldCharType="begin"/>
      </w:r>
      <w:r w:rsidRPr="00223B84">
        <w:rPr>
          <w:i w:val="0"/>
          <w:noProof/>
          <w:sz w:val="18"/>
        </w:rPr>
        <w:instrText xml:space="preserve"> PAGEREF _Toc43282447 \h </w:instrText>
      </w:r>
      <w:r w:rsidRPr="00223B84">
        <w:rPr>
          <w:i w:val="0"/>
          <w:noProof/>
          <w:sz w:val="18"/>
        </w:rPr>
      </w:r>
      <w:r w:rsidRPr="00223B84">
        <w:rPr>
          <w:i w:val="0"/>
          <w:noProof/>
          <w:sz w:val="18"/>
        </w:rPr>
        <w:fldChar w:fldCharType="separate"/>
      </w:r>
      <w:r w:rsidR="000F6129">
        <w:rPr>
          <w:i w:val="0"/>
          <w:noProof/>
          <w:sz w:val="18"/>
        </w:rPr>
        <w:t>11</w:t>
      </w:r>
      <w:r w:rsidRPr="00223B84">
        <w:rPr>
          <w:i w:val="0"/>
          <w:noProof/>
          <w:sz w:val="18"/>
        </w:rPr>
        <w:fldChar w:fldCharType="end"/>
      </w:r>
    </w:p>
    <w:p w:rsidR="00223B84" w:rsidRDefault="00223B84">
      <w:pPr>
        <w:pStyle w:val="TOC7"/>
        <w:rPr>
          <w:rFonts w:asciiTheme="minorHAnsi" w:eastAsiaTheme="minorEastAsia" w:hAnsiTheme="minorHAnsi" w:cstheme="minorBidi"/>
          <w:noProof/>
          <w:kern w:val="0"/>
          <w:sz w:val="22"/>
          <w:szCs w:val="22"/>
        </w:rPr>
      </w:pPr>
      <w:r>
        <w:rPr>
          <w:noProof/>
        </w:rPr>
        <w:t>Part 5—Contingent amendments</w:t>
      </w:r>
      <w:r w:rsidRPr="00223B84">
        <w:rPr>
          <w:noProof/>
          <w:sz w:val="18"/>
        </w:rPr>
        <w:tab/>
      </w:r>
      <w:r w:rsidRPr="00223B84">
        <w:rPr>
          <w:noProof/>
          <w:sz w:val="18"/>
        </w:rPr>
        <w:fldChar w:fldCharType="begin"/>
      </w:r>
      <w:r w:rsidRPr="00223B84">
        <w:rPr>
          <w:noProof/>
          <w:sz w:val="18"/>
        </w:rPr>
        <w:instrText xml:space="preserve"> PAGEREF _Toc43282448 \h </w:instrText>
      </w:r>
      <w:r w:rsidRPr="00223B84">
        <w:rPr>
          <w:noProof/>
          <w:sz w:val="18"/>
        </w:rPr>
      </w:r>
      <w:r w:rsidRPr="00223B84">
        <w:rPr>
          <w:noProof/>
          <w:sz w:val="18"/>
        </w:rPr>
        <w:fldChar w:fldCharType="separate"/>
      </w:r>
      <w:r w:rsidR="000F6129">
        <w:rPr>
          <w:noProof/>
          <w:sz w:val="18"/>
        </w:rPr>
        <w:t>13</w:t>
      </w:r>
      <w:r w:rsidRPr="00223B84">
        <w:rPr>
          <w:noProof/>
          <w:sz w:val="18"/>
        </w:rPr>
        <w:fldChar w:fldCharType="end"/>
      </w:r>
    </w:p>
    <w:p w:rsidR="00223B84" w:rsidRDefault="00223B84">
      <w:pPr>
        <w:pStyle w:val="TOC8"/>
        <w:rPr>
          <w:rFonts w:asciiTheme="minorHAnsi" w:eastAsiaTheme="minorEastAsia" w:hAnsiTheme="minorHAnsi" w:cstheme="minorBidi"/>
          <w:noProof/>
          <w:kern w:val="0"/>
          <w:sz w:val="22"/>
          <w:szCs w:val="22"/>
        </w:rPr>
      </w:pPr>
      <w:r>
        <w:rPr>
          <w:noProof/>
        </w:rPr>
        <w:t>Division 1—First contingency</w:t>
      </w:r>
      <w:r w:rsidRPr="00223B84">
        <w:rPr>
          <w:noProof/>
          <w:sz w:val="18"/>
        </w:rPr>
        <w:tab/>
      </w:r>
      <w:r w:rsidRPr="00223B84">
        <w:rPr>
          <w:noProof/>
          <w:sz w:val="18"/>
        </w:rPr>
        <w:fldChar w:fldCharType="begin"/>
      </w:r>
      <w:r w:rsidRPr="00223B84">
        <w:rPr>
          <w:noProof/>
          <w:sz w:val="18"/>
        </w:rPr>
        <w:instrText xml:space="preserve"> PAGEREF _Toc43282449 \h </w:instrText>
      </w:r>
      <w:r w:rsidRPr="00223B84">
        <w:rPr>
          <w:noProof/>
          <w:sz w:val="18"/>
        </w:rPr>
      </w:r>
      <w:r w:rsidRPr="00223B84">
        <w:rPr>
          <w:noProof/>
          <w:sz w:val="18"/>
        </w:rPr>
        <w:fldChar w:fldCharType="separate"/>
      </w:r>
      <w:r w:rsidR="000F6129">
        <w:rPr>
          <w:noProof/>
          <w:sz w:val="18"/>
        </w:rPr>
        <w:t>13</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223B84">
        <w:rPr>
          <w:i w:val="0"/>
          <w:noProof/>
          <w:sz w:val="18"/>
        </w:rPr>
        <w:tab/>
      </w:r>
      <w:r w:rsidRPr="00223B84">
        <w:rPr>
          <w:i w:val="0"/>
          <w:noProof/>
          <w:sz w:val="18"/>
        </w:rPr>
        <w:fldChar w:fldCharType="begin"/>
      </w:r>
      <w:r w:rsidRPr="00223B84">
        <w:rPr>
          <w:i w:val="0"/>
          <w:noProof/>
          <w:sz w:val="18"/>
        </w:rPr>
        <w:instrText xml:space="preserve"> PAGEREF _Toc43282450 \h </w:instrText>
      </w:r>
      <w:r w:rsidRPr="00223B84">
        <w:rPr>
          <w:i w:val="0"/>
          <w:noProof/>
          <w:sz w:val="18"/>
        </w:rPr>
      </w:r>
      <w:r w:rsidRPr="00223B84">
        <w:rPr>
          <w:i w:val="0"/>
          <w:noProof/>
          <w:sz w:val="18"/>
        </w:rPr>
        <w:fldChar w:fldCharType="separate"/>
      </w:r>
      <w:r w:rsidR="000F6129">
        <w:rPr>
          <w:i w:val="0"/>
          <w:noProof/>
          <w:sz w:val="18"/>
        </w:rPr>
        <w:t>13</w:t>
      </w:r>
      <w:r w:rsidRPr="00223B84">
        <w:rPr>
          <w:i w:val="0"/>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Freedom of Information Act 1982</w:t>
      </w:r>
      <w:r w:rsidRPr="00223B84">
        <w:rPr>
          <w:i w:val="0"/>
          <w:noProof/>
          <w:sz w:val="18"/>
        </w:rPr>
        <w:tab/>
      </w:r>
      <w:r w:rsidRPr="00223B84">
        <w:rPr>
          <w:i w:val="0"/>
          <w:noProof/>
          <w:sz w:val="18"/>
        </w:rPr>
        <w:fldChar w:fldCharType="begin"/>
      </w:r>
      <w:r w:rsidRPr="00223B84">
        <w:rPr>
          <w:i w:val="0"/>
          <w:noProof/>
          <w:sz w:val="18"/>
        </w:rPr>
        <w:instrText xml:space="preserve"> PAGEREF _Toc43282451 \h </w:instrText>
      </w:r>
      <w:r w:rsidRPr="00223B84">
        <w:rPr>
          <w:i w:val="0"/>
          <w:noProof/>
          <w:sz w:val="18"/>
        </w:rPr>
      </w:r>
      <w:r w:rsidRPr="00223B84">
        <w:rPr>
          <w:i w:val="0"/>
          <w:noProof/>
          <w:sz w:val="18"/>
        </w:rPr>
        <w:fldChar w:fldCharType="separate"/>
      </w:r>
      <w:r w:rsidR="000F6129">
        <w:rPr>
          <w:i w:val="0"/>
          <w:noProof/>
          <w:sz w:val="18"/>
        </w:rPr>
        <w:t>13</w:t>
      </w:r>
      <w:r w:rsidRPr="00223B84">
        <w:rPr>
          <w:i w:val="0"/>
          <w:noProof/>
          <w:sz w:val="18"/>
        </w:rPr>
        <w:fldChar w:fldCharType="end"/>
      </w:r>
    </w:p>
    <w:p w:rsidR="00223B84" w:rsidRDefault="00223B84">
      <w:pPr>
        <w:pStyle w:val="TOC8"/>
        <w:rPr>
          <w:rFonts w:asciiTheme="minorHAnsi" w:eastAsiaTheme="minorEastAsia" w:hAnsiTheme="minorHAnsi" w:cstheme="minorBidi"/>
          <w:noProof/>
          <w:kern w:val="0"/>
          <w:sz w:val="22"/>
          <w:szCs w:val="22"/>
        </w:rPr>
      </w:pPr>
      <w:r>
        <w:rPr>
          <w:noProof/>
        </w:rPr>
        <w:t>Division 2—Second contingency</w:t>
      </w:r>
      <w:r w:rsidRPr="00223B84">
        <w:rPr>
          <w:noProof/>
          <w:sz w:val="18"/>
        </w:rPr>
        <w:tab/>
      </w:r>
      <w:r w:rsidRPr="00223B84">
        <w:rPr>
          <w:noProof/>
          <w:sz w:val="18"/>
        </w:rPr>
        <w:fldChar w:fldCharType="begin"/>
      </w:r>
      <w:r w:rsidRPr="00223B84">
        <w:rPr>
          <w:noProof/>
          <w:sz w:val="18"/>
        </w:rPr>
        <w:instrText xml:space="preserve"> PAGEREF _Toc43282452 \h </w:instrText>
      </w:r>
      <w:r w:rsidRPr="00223B84">
        <w:rPr>
          <w:noProof/>
          <w:sz w:val="18"/>
        </w:rPr>
      </w:r>
      <w:r w:rsidRPr="00223B84">
        <w:rPr>
          <w:noProof/>
          <w:sz w:val="18"/>
        </w:rPr>
        <w:fldChar w:fldCharType="separate"/>
      </w:r>
      <w:r w:rsidR="000F6129">
        <w:rPr>
          <w:noProof/>
          <w:sz w:val="18"/>
        </w:rPr>
        <w:t>13</w:t>
      </w:r>
      <w:r w:rsidRPr="00223B84">
        <w:rPr>
          <w:noProof/>
          <w:sz w:val="18"/>
        </w:rPr>
        <w:fldChar w:fldCharType="end"/>
      </w:r>
    </w:p>
    <w:p w:rsidR="00223B84" w:rsidRDefault="00223B84">
      <w:pPr>
        <w:pStyle w:val="TOC9"/>
        <w:rPr>
          <w:rFonts w:asciiTheme="minorHAnsi" w:eastAsiaTheme="minorEastAsia" w:hAnsiTheme="minorHAnsi" w:cstheme="minorBidi"/>
          <w:i w:val="0"/>
          <w:noProof/>
          <w:kern w:val="0"/>
          <w:sz w:val="22"/>
          <w:szCs w:val="22"/>
        </w:rPr>
      </w:pPr>
      <w:r>
        <w:rPr>
          <w:noProof/>
        </w:rPr>
        <w:t>Sport Integrity Australia Act 2020</w:t>
      </w:r>
      <w:r w:rsidRPr="00223B84">
        <w:rPr>
          <w:i w:val="0"/>
          <w:noProof/>
          <w:sz w:val="18"/>
        </w:rPr>
        <w:tab/>
      </w:r>
      <w:r w:rsidRPr="00223B84">
        <w:rPr>
          <w:i w:val="0"/>
          <w:noProof/>
          <w:sz w:val="18"/>
        </w:rPr>
        <w:fldChar w:fldCharType="begin"/>
      </w:r>
      <w:r w:rsidRPr="00223B84">
        <w:rPr>
          <w:i w:val="0"/>
          <w:noProof/>
          <w:sz w:val="18"/>
        </w:rPr>
        <w:instrText xml:space="preserve"> PAGEREF _Toc43282453 \h </w:instrText>
      </w:r>
      <w:r w:rsidRPr="00223B84">
        <w:rPr>
          <w:i w:val="0"/>
          <w:noProof/>
          <w:sz w:val="18"/>
        </w:rPr>
      </w:r>
      <w:r w:rsidRPr="00223B84">
        <w:rPr>
          <w:i w:val="0"/>
          <w:noProof/>
          <w:sz w:val="18"/>
        </w:rPr>
        <w:fldChar w:fldCharType="separate"/>
      </w:r>
      <w:r w:rsidR="000F6129">
        <w:rPr>
          <w:i w:val="0"/>
          <w:noProof/>
          <w:sz w:val="18"/>
        </w:rPr>
        <w:t>13</w:t>
      </w:r>
      <w:r w:rsidRPr="00223B84">
        <w:rPr>
          <w:i w:val="0"/>
          <w:noProof/>
          <w:sz w:val="18"/>
        </w:rPr>
        <w:fldChar w:fldCharType="end"/>
      </w:r>
    </w:p>
    <w:p w:rsidR="00047AFC" w:rsidRPr="009433B2" w:rsidRDefault="00223B84" w:rsidP="00047AFC">
      <w:r>
        <w:fldChar w:fldCharType="end"/>
      </w:r>
    </w:p>
    <w:p w:rsidR="00047AFC" w:rsidRPr="009433B2" w:rsidRDefault="00047AFC" w:rsidP="00047AFC">
      <w:pPr>
        <w:sectPr w:rsidR="00047AFC" w:rsidRPr="009433B2" w:rsidSect="006C061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C0614" w:rsidRDefault="006C061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7520131" r:id="rId21"/>
        </w:object>
      </w:r>
    </w:p>
    <w:p w:rsidR="006C0614" w:rsidRDefault="006C0614"/>
    <w:p w:rsidR="006C0614" w:rsidRDefault="006C0614" w:rsidP="006C0614">
      <w:pPr>
        <w:spacing w:line="240" w:lineRule="auto"/>
      </w:pPr>
    </w:p>
    <w:p w:rsidR="006C0614" w:rsidRDefault="00CD2FEC" w:rsidP="006C0614">
      <w:pPr>
        <w:pStyle w:val="ShortTP1"/>
      </w:pPr>
      <w:r>
        <w:fldChar w:fldCharType="begin"/>
      </w:r>
      <w:r>
        <w:instrText xml:space="preserve"> STYLEREF ShortT </w:instrText>
      </w:r>
      <w:r>
        <w:fldChar w:fldCharType="separate"/>
      </w:r>
      <w:r w:rsidR="000F6129">
        <w:rPr>
          <w:noProof/>
        </w:rPr>
        <w:t>Australian Sports Anti-Doping Authority Amendment (Enhancing Australia’s Anti-Doping Capability) Act 2020</w:t>
      </w:r>
      <w:r>
        <w:rPr>
          <w:noProof/>
        </w:rPr>
        <w:fldChar w:fldCharType="end"/>
      </w:r>
    </w:p>
    <w:p w:rsidR="006C0614" w:rsidRDefault="00CD2FEC" w:rsidP="006C0614">
      <w:pPr>
        <w:pStyle w:val="ActNoP1"/>
      </w:pPr>
      <w:r>
        <w:fldChar w:fldCharType="begin"/>
      </w:r>
      <w:r>
        <w:instrText xml:space="preserve"> STYLEREF Actno </w:instrText>
      </w:r>
      <w:r>
        <w:fldChar w:fldCharType="separate"/>
      </w:r>
      <w:r w:rsidR="000F6129">
        <w:rPr>
          <w:noProof/>
        </w:rPr>
        <w:t>No. 51, 2020</w:t>
      </w:r>
      <w:r>
        <w:rPr>
          <w:noProof/>
        </w:rPr>
        <w:fldChar w:fldCharType="end"/>
      </w:r>
    </w:p>
    <w:p w:rsidR="006C0614" w:rsidRPr="009A0728" w:rsidRDefault="006C0614" w:rsidP="009A0728">
      <w:pPr>
        <w:pBdr>
          <w:bottom w:val="single" w:sz="6" w:space="0" w:color="auto"/>
        </w:pBdr>
        <w:spacing w:before="400" w:line="240" w:lineRule="auto"/>
        <w:rPr>
          <w:rFonts w:eastAsia="Times New Roman"/>
          <w:b/>
          <w:sz w:val="28"/>
        </w:rPr>
      </w:pPr>
    </w:p>
    <w:p w:rsidR="006C0614" w:rsidRPr="009A0728" w:rsidRDefault="006C0614" w:rsidP="009A0728">
      <w:pPr>
        <w:spacing w:line="40" w:lineRule="exact"/>
        <w:rPr>
          <w:rFonts w:eastAsia="Calibri"/>
          <w:b/>
          <w:sz w:val="28"/>
        </w:rPr>
      </w:pPr>
    </w:p>
    <w:p w:rsidR="006C0614" w:rsidRPr="009A0728" w:rsidRDefault="006C0614" w:rsidP="009A0728">
      <w:pPr>
        <w:pBdr>
          <w:top w:val="single" w:sz="12" w:space="0" w:color="auto"/>
        </w:pBdr>
        <w:spacing w:line="240" w:lineRule="auto"/>
        <w:rPr>
          <w:rFonts w:eastAsia="Times New Roman"/>
          <w:b/>
          <w:sz w:val="28"/>
        </w:rPr>
      </w:pPr>
    </w:p>
    <w:p w:rsidR="00047AFC" w:rsidRPr="009433B2" w:rsidRDefault="006C0614" w:rsidP="009433B2">
      <w:pPr>
        <w:pStyle w:val="Page1"/>
      </w:pPr>
      <w:r>
        <w:t>An Act</w:t>
      </w:r>
      <w:r w:rsidR="009433B2" w:rsidRPr="009433B2">
        <w:t xml:space="preserve"> to amend the </w:t>
      </w:r>
      <w:r w:rsidR="009433B2" w:rsidRPr="009433B2">
        <w:rPr>
          <w:i/>
        </w:rPr>
        <w:t>Australian Sports Anti</w:t>
      </w:r>
      <w:r w:rsidR="00834264">
        <w:rPr>
          <w:i/>
        </w:rPr>
        <w:noBreakHyphen/>
      </w:r>
      <w:r w:rsidR="009433B2" w:rsidRPr="009433B2">
        <w:rPr>
          <w:i/>
        </w:rPr>
        <w:t>Doping Authority Act 2006</w:t>
      </w:r>
      <w:r w:rsidR="009433B2" w:rsidRPr="009433B2">
        <w:t>, and for related purposes</w:t>
      </w:r>
    </w:p>
    <w:p w:rsidR="00ED521F" w:rsidRPr="00F611E5" w:rsidRDefault="00ED521F" w:rsidP="00F611E5">
      <w:pPr>
        <w:pStyle w:val="AssentDt"/>
        <w:spacing w:before="240"/>
        <w:rPr>
          <w:sz w:val="24"/>
        </w:rPr>
      </w:pPr>
      <w:r>
        <w:rPr>
          <w:sz w:val="24"/>
        </w:rPr>
        <w:t>[</w:t>
      </w:r>
      <w:r>
        <w:rPr>
          <w:i/>
          <w:sz w:val="24"/>
        </w:rPr>
        <w:t>Assented to 16 June 2020</w:t>
      </w:r>
      <w:r>
        <w:rPr>
          <w:sz w:val="24"/>
        </w:rPr>
        <w:t>]</w:t>
      </w:r>
    </w:p>
    <w:p w:rsidR="00047AFC" w:rsidRPr="009433B2" w:rsidRDefault="00047AFC" w:rsidP="009433B2">
      <w:pPr>
        <w:spacing w:before="240" w:line="240" w:lineRule="auto"/>
        <w:rPr>
          <w:sz w:val="32"/>
        </w:rPr>
      </w:pPr>
      <w:r w:rsidRPr="009433B2">
        <w:rPr>
          <w:sz w:val="32"/>
        </w:rPr>
        <w:t>The Parliament of Australia enacts:</w:t>
      </w:r>
    </w:p>
    <w:p w:rsidR="00047AFC" w:rsidRPr="009433B2" w:rsidRDefault="00047AFC" w:rsidP="009433B2">
      <w:pPr>
        <w:pStyle w:val="ActHead5"/>
      </w:pPr>
      <w:bookmarkStart w:id="0" w:name="_Toc43282435"/>
      <w:r w:rsidRPr="009433B2">
        <w:rPr>
          <w:rStyle w:val="CharSectno"/>
        </w:rPr>
        <w:t>1</w:t>
      </w:r>
      <w:r w:rsidRPr="009433B2">
        <w:t xml:space="preserve">  Short title</w:t>
      </w:r>
      <w:bookmarkEnd w:id="0"/>
    </w:p>
    <w:p w:rsidR="00047AFC" w:rsidRPr="009433B2" w:rsidRDefault="00047AFC" w:rsidP="009433B2">
      <w:pPr>
        <w:pStyle w:val="subsection"/>
      </w:pPr>
      <w:r w:rsidRPr="009433B2">
        <w:tab/>
      </w:r>
      <w:r w:rsidRPr="009433B2">
        <w:tab/>
        <w:t xml:space="preserve">This Act is the </w:t>
      </w:r>
      <w:r w:rsidRPr="009433B2">
        <w:rPr>
          <w:i/>
        </w:rPr>
        <w:t>Australian Sports Anti</w:t>
      </w:r>
      <w:r w:rsidR="00834264">
        <w:rPr>
          <w:i/>
        </w:rPr>
        <w:noBreakHyphen/>
      </w:r>
      <w:r w:rsidRPr="009433B2">
        <w:rPr>
          <w:i/>
        </w:rPr>
        <w:t>Doping Authority Amendment (Enhancing Australia’s Anti</w:t>
      </w:r>
      <w:r w:rsidR="00834264">
        <w:rPr>
          <w:i/>
        </w:rPr>
        <w:noBreakHyphen/>
      </w:r>
      <w:r w:rsidRPr="009433B2">
        <w:rPr>
          <w:i/>
        </w:rPr>
        <w:t xml:space="preserve">Doping Capability) Act </w:t>
      </w:r>
      <w:r w:rsidR="00395F2D" w:rsidRPr="009433B2">
        <w:rPr>
          <w:i/>
        </w:rPr>
        <w:t>20</w:t>
      </w:r>
      <w:r w:rsidR="00395F2D">
        <w:rPr>
          <w:i/>
        </w:rPr>
        <w:t>20</w:t>
      </w:r>
      <w:r w:rsidRPr="009433B2">
        <w:rPr>
          <w:i/>
        </w:rPr>
        <w:t>.</w:t>
      </w:r>
    </w:p>
    <w:p w:rsidR="00047AFC" w:rsidRPr="009433B2" w:rsidRDefault="00047AFC" w:rsidP="009433B2">
      <w:pPr>
        <w:pStyle w:val="ActHead5"/>
      </w:pPr>
      <w:bookmarkStart w:id="1" w:name="_Toc43282436"/>
      <w:r w:rsidRPr="009433B2">
        <w:rPr>
          <w:rStyle w:val="CharSectno"/>
        </w:rPr>
        <w:t>2</w:t>
      </w:r>
      <w:r w:rsidRPr="009433B2">
        <w:t xml:space="preserve">  Commencement</w:t>
      </w:r>
      <w:bookmarkEnd w:id="1"/>
    </w:p>
    <w:p w:rsidR="001760A1" w:rsidRPr="009433B2" w:rsidRDefault="001760A1" w:rsidP="009433B2">
      <w:pPr>
        <w:pStyle w:val="subsection"/>
      </w:pPr>
      <w:r w:rsidRPr="009433B2">
        <w:tab/>
        <w:t>(1)</w:t>
      </w:r>
      <w:r w:rsidRPr="009433B2">
        <w:tab/>
        <w:t>Each provision of this Act specified in column 1 of the table commences, or is taken to have commenced, in accordance with column 2 of the table. Any other statement in column 2 has effect according to its terms.</w:t>
      </w:r>
    </w:p>
    <w:p w:rsidR="001760A1" w:rsidRPr="009433B2" w:rsidRDefault="001760A1" w:rsidP="009433B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1760A1" w:rsidRPr="009433B2" w:rsidTr="00673B8B">
        <w:trPr>
          <w:cantSplit/>
          <w:tblHeader/>
        </w:trPr>
        <w:tc>
          <w:tcPr>
            <w:tcW w:w="7111" w:type="dxa"/>
            <w:gridSpan w:val="3"/>
            <w:tcBorders>
              <w:top w:val="single" w:sz="12" w:space="0" w:color="auto"/>
              <w:left w:val="nil"/>
              <w:bottom w:val="single" w:sz="6" w:space="0" w:color="auto"/>
              <w:right w:val="nil"/>
            </w:tcBorders>
            <w:hideMark/>
          </w:tcPr>
          <w:p w:rsidR="001760A1" w:rsidRPr="009433B2" w:rsidRDefault="001760A1" w:rsidP="009433B2">
            <w:pPr>
              <w:pStyle w:val="TableHeading"/>
            </w:pPr>
            <w:r w:rsidRPr="009433B2">
              <w:t>Commencement information</w:t>
            </w:r>
          </w:p>
        </w:tc>
      </w:tr>
      <w:tr w:rsidR="001760A1" w:rsidRPr="009433B2" w:rsidTr="00673B8B">
        <w:trPr>
          <w:cantSplit/>
          <w:tblHeader/>
        </w:trPr>
        <w:tc>
          <w:tcPr>
            <w:tcW w:w="1701" w:type="dxa"/>
            <w:tcBorders>
              <w:top w:val="single" w:sz="6" w:space="0" w:color="auto"/>
              <w:left w:val="nil"/>
              <w:bottom w:val="single" w:sz="6" w:space="0" w:color="auto"/>
              <w:right w:val="nil"/>
            </w:tcBorders>
            <w:hideMark/>
          </w:tcPr>
          <w:p w:rsidR="001760A1" w:rsidRPr="009433B2" w:rsidRDefault="001760A1" w:rsidP="009433B2">
            <w:pPr>
              <w:pStyle w:val="TableHeading"/>
            </w:pPr>
            <w:r w:rsidRPr="009433B2">
              <w:t>Column 1</w:t>
            </w:r>
          </w:p>
        </w:tc>
        <w:tc>
          <w:tcPr>
            <w:tcW w:w="3828" w:type="dxa"/>
            <w:tcBorders>
              <w:top w:val="single" w:sz="6" w:space="0" w:color="auto"/>
              <w:left w:val="nil"/>
              <w:bottom w:val="single" w:sz="6" w:space="0" w:color="auto"/>
              <w:right w:val="nil"/>
            </w:tcBorders>
            <w:hideMark/>
          </w:tcPr>
          <w:p w:rsidR="001760A1" w:rsidRPr="009433B2" w:rsidRDefault="001760A1" w:rsidP="009433B2">
            <w:pPr>
              <w:pStyle w:val="TableHeading"/>
            </w:pPr>
            <w:r w:rsidRPr="009433B2">
              <w:t>Column 2</w:t>
            </w:r>
          </w:p>
        </w:tc>
        <w:tc>
          <w:tcPr>
            <w:tcW w:w="1582" w:type="dxa"/>
            <w:tcBorders>
              <w:top w:val="single" w:sz="6" w:space="0" w:color="auto"/>
              <w:left w:val="nil"/>
              <w:bottom w:val="single" w:sz="6" w:space="0" w:color="auto"/>
              <w:right w:val="nil"/>
            </w:tcBorders>
            <w:hideMark/>
          </w:tcPr>
          <w:p w:rsidR="001760A1" w:rsidRPr="009433B2" w:rsidRDefault="001760A1" w:rsidP="009433B2">
            <w:pPr>
              <w:pStyle w:val="TableHeading"/>
            </w:pPr>
            <w:r w:rsidRPr="009433B2">
              <w:t>Column 3</w:t>
            </w:r>
          </w:p>
        </w:tc>
      </w:tr>
      <w:tr w:rsidR="001760A1" w:rsidRPr="009433B2" w:rsidTr="00673B8B">
        <w:trPr>
          <w:cantSplit/>
          <w:tblHeader/>
        </w:trPr>
        <w:tc>
          <w:tcPr>
            <w:tcW w:w="1701" w:type="dxa"/>
            <w:tcBorders>
              <w:top w:val="single" w:sz="6" w:space="0" w:color="auto"/>
              <w:left w:val="nil"/>
              <w:bottom w:val="single" w:sz="12" w:space="0" w:color="auto"/>
              <w:right w:val="nil"/>
            </w:tcBorders>
            <w:hideMark/>
          </w:tcPr>
          <w:p w:rsidR="001760A1" w:rsidRPr="009433B2" w:rsidRDefault="001760A1" w:rsidP="009433B2">
            <w:pPr>
              <w:pStyle w:val="TableHeading"/>
            </w:pPr>
            <w:r w:rsidRPr="009433B2">
              <w:t>Provisions</w:t>
            </w:r>
          </w:p>
        </w:tc>
        <w:tc>
          <w:tcPr>
            <w:tcW w:w="3828" w:type="dxa"/>
            <w:tcBorders>
              <w:top w:val="single" w:sz="6" w:space="0" w:color="auto"/>
              <w:left w:val="nil"/>
              <w:bottom w:val="single" w:sz="12" w:space="0" w:color="auto"/>
              <w:right w:val="nil"/>
            </w:tcBorders>
            <w:hideMark/>
          </w:tcPr>
          <w:p w:rsidR="001760A1" w:rsidRPr="009433B2" w:rsidRDefault="001760A1" w:rsidP="009433B2">
            <w:pPr>
              <w:pStyle w:val="TableHeading"/>
            </w:pPr>
            <w:r w:rsidRPr="009433B2">
              <w:t>Commencement</w:t>
            </w:r>
          </w:p>
        </w:tc>
        <w:tc>
          <w:tcPr>
            <w:tcW w:w="1582" w:type="dxa"/>
            <w:tcBorders>
              <w:top w:val="single" w:sz="6" w:space="0" w:color="auto"/>
              <w:left w:val="nil"/>
              <w:bottom w:val="single" w:sz="12" w:space="0" w:color="auto"/>
              <w:right w:val="nil"/>
            </w:tcBorders>
            <w:hideMark/>
          </w:tcPr>
          <w:p w:rsidR="001760A1" w:rsidRPr="009433B2" w:rsidRDefault="001760A1" w:rsidP="009433B2">
            <w:pPr>
              <w:pStyle w:val="TableHeading"/>
            </w:pPr>
            <w:r w:rsidRPr="009433B2">
              <w:t>Date/Details</w:t>
            </w:r>
          </w:p>
        </w:tc>
      </w:tr>
      <w:tr w:rsidR="001760A1" w:rsidRPr="009433B2" w:rsidTr="00673B8B">
        <w:trPr>
          <w:cantSplit/>
        </w:trPr>
        <w:tc>
          <w:tcPr>
            <w:tcW w:w="1701" w:type="dxa"/>
            <w:tcBorders>
              <w:top w:val="single" w:sz="12" w:space="0" w:color="auto"/>
              <w:left w:val="nil"/>
              <w:bottom w:val="single" w:sz="2" w:space="0" w:color="auto"/>
              <w:right w:val="nil"/>
            </w:tcBorders>
            <w:hideMark/>
          </w:tcPr>
          <w:p w:rsidR="001760A1" w:rsidRPr="009433B2" w:rsidRDefault="001760A1" w:rsidP="009433B2">
            <w:pPr>
              <w:pStyle w:val="Tabletext"/>
            </w:pPr>
            <w:r w:rsidRPr="009433B2">
              <w:t>1.  Sections</w:t>
            </w:r>
            <w:r w:rsidR="009433B2" w:rsidRPr="009433B2">
              <w:t> </w:t>
            </w:r>
            <w:r w:rsidRPr="009433B2">
              <w:t>1 to 3 and anything in this Act not elsewhere covered by this table</w:t>
            </w:r>
          </w:p>
        </w:tc>
        <w:tc>
          <w:tcPr>
            <w:tcW w:w="3828" w:type="dxa"/>
            <w:tcBorders>
              <w:top w:val="single" w:sz="12" w:space="0" w:color="auto"/>
              <w:left w:val="nil"/>
              <w:bottom w:val="single" w:sz="2" w:space="0" w:color="auto"/>
              <w:right w:val="nil"/>
            </w:tcBorders>
            <w:hideMark/>
          </w:tcPr>
          <w:p w:rsidR="001760A1" w:rsidRPr="009433B2" w:rsidRDefault="001760A1" w:rsidP="009433B2">
            <w:pPr>
              <w:pStyle w:val="Tabletext"/>
            </w:pPr>
            <w:r w:rsidRPr="009433B2">
              <w:t>The day this Act receives the Royal Assent.</w:t>
            </w:r>
          </w:p>
        </w:tc>
        <w:tc>
          <w:tcPr>
            <w:tcW w:w="1582" w:type="dxa"/>
            <w:tcBorders>
              <w:top w:val="single" w:sz="12" w:space="0" w:color="auto"/>
              <w:left w:val="nil"/>
              <w:bottom w:val="single" w:sz="2" w:space="0" w:color="auto"/>
              <w:right w:val="nil"/>
            </w:tcBorders>
          </w:tcPr>
          <w:p w:rsidR="001760A1" w:rsidRPr="009433B2" w:rsidRDefault="00F611E5" w:rsidP="009433B2">
            <w:pPr>
              <w:pStyle w:val="Tabletext"/>
            </w:pPr>
            <w:r>
              <w:t>16 June 2020</w:t>
            </w:r>
          </w:p>
        </w:tc>
      </w:tr>
      <w:tr w:rsidR="001760A1" w:rsidRPr="009433B2" w:rsidTr="00673B8B">
        <w:trPr>
          <w:cantSplit/>
        </w:trPr>
        <w:tc>
          <w:tcPr>
            <w:tcW w:w="1701" w:type="dxa"/>
            <w:tcBorders>
              <w:top w:val="single" w:sz="2" w:space="0" w:color="auto"/>
              <w:left w:val="nil"/>
              <w:bottom w:val="single" w:sz="2" w:space="0" w:color="auto"/>
              <w:right w:val="nil"/>
            </w:tcBorders>
            <w:hideMark/>
          </w:tcPr>
          <w:p w:rsidR="001760A1" w:rsidRPr="009433B2" w:rsidRDefault="001760A1" w:rsidP="009433B2">
            <w:pPr>
              <w:pStyle w:val="Tabletext"/>
            </w:pPr>
            <w:r w:rsidRPr="009433B2">
              <w:t>2.  Schedule</w:t>
            </w:r>
            <w:r w:rsidR="009433B2" w:rsidRPr="009433B2">
              <w:t> </w:t>
            </w:r>
            <w:r w:rsidRPr="009433B2">
              <w:t>1, Part</w:t>
            </w:r>
            <w:r w:rsidR="0022043A" w:rsidRPr="009433B2">
              <w:t>s</w:t>
            </w:r>
            <w:r w:rsidR="009433B2" w:rsidRPr="009433B2">
              <w:t> </w:t>
            </w:r>
            <w:r w:rsidRPr="009433B2">
              <w:t>1</w:t>
            </w:r>
            <w:r w:rsidR="0022043A" w:rsidRPr="009433B2">
              <w:t xml:space="preserve"> to 4</w:t>
            </w:r>
          </w:p>
        </w:tc>
        <w:tc>
          <w:tcPr>
            <w:tcW w:w="3828" w:type="dxa"/>
            <w:tcBorders>
              <w:top w:val="single" w:sz="2" w:space="0" w:color="auto"/>
              <w:left w:val="nil"/>
              <w:bottom w:val="single" w:sz="2" w:space="0" w:color="auto"/>
              <w:right w:val="nil"/>
            </w:tcBorders>
          </w:tcPr>
          <w:p w:rsidR="001760A1" w:rsidRPr="009433B2" w:rsidRDefault="001760A1" w:rsidP="009433B2">
            <w:pPr>
              <w:pStyle w:val="Tabletext"/>
            </w:pPr>
            <w:r w:rsidRPr="009433B2">
              <w:t>A single day to be fixed by Proclamation.</w:t>
            </w:r>
          </w:p>
          <w:p w:rsidR="001760A1" w:rsidRPr="009433B2" w:rsidRDefault="001760A1" w:rsidP="009433B2">
            <w:pPr>
              <w:pStyle w:val="Tabletext"/>
            </w:pPr>
            <w:r w:rsidRPr="009433B2">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rsidR="001760A1" w:rsidRDefault="00C0416D" w:rsidP="009433B2">
            <w:pPr>
              <w:pStyle w:val="Tabletext"/>
            </w:pPr>
            <w:r>
              <w:t>10 August 2020</w:t>
            </w:r>
          </w:p>
          <w:p w:rsidR="00C0416D" w:rsidRPr="009433B2" w:rsidRDefault="00C0416D" w:rsidP="009433B2">
            <w:pPr>
              <w:pStyle w:val="Tabletext"/>
            </w:pPr>
            <w:r>
              <w:t>(F2020N00086)</w:t>
            </w:r>
          </w:p>
        </w:tc>
      </w:tr>
      <w:tr w:rsidR="001760A1" w:rsidRPr="009433B2" w:rsidTr="00C63E19">
        <w:trPr>
          <w:cantSplit/>
        </w:trPr>
        <w:tc>
          <w:tcPr>
            <w:tcW w:w="1701" w:type="dxa"/>
            <w:tcBorders>
              <w:top w:val="single" w:sz="2" w:space="0" w:color="auto"/>
              <w:left w:val="nil"/>
              <w:bottom w:val="single" w:sz="2" w:space="0" w:color="auto"/>
              <w:right w:val="nil"/>
            </w:tcBorders>
            <w:hideMark/>
          </w:tcPr>
          <w:p w:rsidR="001760A1" w:rsidRPr="009433B2" w:rsidRDefault="0022043A" w:rsidP="009433B2">
            <w:pPr>
              <w:pStyle w:val="Tabletext"/>
            </w:pPr>
            <w:r w:rsidRPr="009433B2">
              <w:t>3</w:t>
            </w:r>
            <w:r w:rsidR="001760A1" w:rsidRPr="009433B2">
              <w:t>.  Schedule</w:t>
            </w:r>
            <w:r w:rsidR="009433B2" w:rsidRPr="009433B2">
              <w:t> </w:t>
            </w:r>
            <w:r w:rsidR="001760A1" w:rsidRPr="009433B2">
              <w:t>1, Part</w:t>
            </w:r>
            <w:r w:rsidR="009433B2" w:rsidRPr="009433B2">
              <w:t> </w:t>
            </w:r>
            <w:r w:rsidRPr="009433B2">
              <w:t>5, Division</w:t>
            </w:r>
            <w:r w:rsidR="009433B2" w:rsidRPr="009433B2">
              <w:t> </w:t>
            </w:r>
            <w:r w:rsidRPr="009433B2">
              <w:t>1</w:t>
            </w:r>
          </w:p>
        </w:tc>
        <w:tc>
          <w:tcPr>
            <w:tcW w:w="3828" w:type="dxa"/>
            <w:tcBorders>
              <w:top w:val="single" w:sz="2" w:space="0" w:color="auto"/>
              <w:left w:val="nil"/>
              <w:bottom w:val="single" w:sz="2" w:space="0" w:color="auto"/>
              <w:right w:val="nil"/>
            </w:tcBorders>
          </w:tcPr>
          <w:p w:rsidR="0022043A" w:rsidRPr="009433B2" w:rsidRDefault="001760A1" w:rsidP="009433B2">
            <w:pPr>
              <w:pStyle w:val="Tabletext"/>
            </w:pPr>
            <w:r w:rsidRPr="009433B2">
              <w:t>At the same time as the pro</w:t>
            </w:r>
            <w:r w:rsidR="0022043A" w:rsidRPr="009433B2">
              <w:t>visions covered by table item</w:t>
            </w:r>
            <w:r w:rsidR="009433B2" w:rsidRPr="009433B2">
              <w:t> </w:t>
            </w:r>
            <w:r w:rsidR="0022043A" w:rsidRPr="009433B2">
              <w:t>2.</w:t>
            </w:r>
          </w:p>
          <w:p w:rsidR="0022043A" w:rsidRPr="009433B2" w:rsidRDefault="0022043A" w:rsidP="00395F2D">
            <w:pPr>
              <w:pStyle w:val="Tabletext"/>
            </w:pPr>
            <w:r w:rsidRPr="009433B2">
              <w:t xml:space="preserve">However, the provisions do not commence at all if </w:t>
            </w:r>
            <w:r w:rsidR="001D7138" w:rsidRPr="009433B2">
              <w:t>Schedule</w:t>
            </w:r>
            <w:r w:rsidR="009433B2" w:rsidRPr="009433B2">
              <w:t> </w:t>
            </w:r>
            <w:r w:rsidR="001D7138" w:rsidRPr="009433B2">
              <w:t xml:space="preserve">1 to </w:t>
            </w:r>
            <w:r w:rsidRPr="009433B2">
              <w:t xml:space="preserve">the </w:t>
            </w:r>
            <w:r w:rsidRPr="009433B2">
              <w:rPr>
                <w:rFonts w:eastAsiaTheme="minorHAnsi"/>
                <w:i/>
                <w:lang w:eastAsia="en-US"/>
              </w:rPr>
              <w:t>Australian Sports Anti</w:t>
            </w:r>
            <w:r w:rsidR="00834264">
              <w:rPr>
                <w:rFonts w:eastAsiaTheme="minorHAnsi"/>
                <w:i/>
                <w:lang w:eastAsia="en-US"/>
              </w:rPr>
              <w:noBreakHyphen/>
            </w:r>
            <w:r w:rsidRPr="009433B2">
              <w:rPr>
                <w:rFonts w:eastAsiaTheme="minorHAnsi"/>
                <w:i/>
                <w:lang w:eastAsia="en-US"/>
              </w:rPr>
              <w:t xml:space="preserve">Doping Authority Amendment (Sport Integrity Australia) Act </w:t>
            </w:r>
            <w:r w:rsidR="00395F2D" w:rsidRPr="009433B2">
              <w:rPr>
                <w:i/>
              </w:rPr>
              <w:t>20</w:t>
            </w:r>
            <w:r w:rsidR="00395F2D">
              <w:rPr>
                <w:i/>
              </w:rPr>
              <w:t>20</w:t>
            </w:r>
            <w:r w:rsidR="00395F2D" w:rsidRPr="009433B2">
              <w:rPr>
                <w:i/>
              </w:rPr>
              <w:t xml:space="preserve"> </w:t>
            </w:r>
            <w:r w:rsidRPr="009433B2">
              <w:t xml:space="preserve">commences </w:t>
            </w:r>
            <w:r w:rsidR="00DB0F5F" w:rsidRPr="009433B2">
              <w:t xml:space="preserve">at or </w:t>
            </w:r>
            <w:r w:rsidRPr="009433B2">
              <w:t>before that time.</w:t>
            </w:r>
          </w:p>
        </w:tc>
        <w:tc>
          <w:tcPr>
            <w:tcW w:w="1582" w:type="dxa"/>
            <w:tcBorders>
              <w:top w:val="single" w:sz="2" w:space="0" w:color="auto"/>
              <w:left w:val="nil"/>
              <w:bottom w:val="single" w:sz="2" w:space="0" w:color="auto"/>
              <w:right w:val="nil"/>
            </w:tcBorders>
          </w:tcPr>
          <w:p w:rsidR="001760A1" w:rsidRPr="009433B2" w:rsidRDefault="00CD2FEC" w:rsidP="009433B2">
            <w:pPr>
              <w:pStyle w:val="Tabletext"/>
            </w:pPr>
            <w:r>
              <w:t>Never commenced</w:t>
            </w:r>
          </w:p>
        </w:tc>
      </w:tr>
      <w:tr w:rsidR="00C63E19" w:rsidRPr="009433B2" w:rsidTr="00673B8B">
        <w:trPr>
          <w:cantSplit/>
        </w:trPr>
        <w:tc>
          <w:tcPr>
            <w:tcW w:w="1701" w:type="dxa"/>
            <w:tcBorders>
              <w:top w:val="single" w:sz="2" w:space="0" w:color="auto"/>
              <w:left w:val="nil"/>
              <w:bottom w:val="single" w:sz="12" w:space="0" w:color="auto"/>
              <w:right w:val="nil"/>
            </w:tcBorders>
          </w:tcPr>
          <w:p w:rsidR="00C63E19" w:rsidRPr="009433B2" w:rsidRDefault="00C63E19" w:rsidP="009433B2">
            <w:pPr>
              <w:pStyle w:val="Tabletext"/>
            </w:pPr>
            <w:r w:rsidRPr="009433B2">
              <w:t>4.  Schedule</w:t>
            </w:r>
            <w:r w:rsidR="009433B2" w:rsidRPr="009433B2">
              <w:t> </w:t>
            </w:r>
            <w:r w:rsidRPr="009433B2">
              <w:t>1, Part</w:t>
            </w:r>
            <w:r w:rsidR="009433B2" w:rsidRPr="009433B2">
              <w:t> </w:t>
            </w:r>
            <w:r w:rsidRPr="009433B2">
              <w:t>5, Division</w:t>
            </w:r>
            <w:r w:rsidR="009433B2" w:rsidRPr="009433B2">
              <w:t> </w:t>
            </w:r>
            <w:r w:rsidRPr="009433B2">
              <w:t>2</w:t>
            </w:r>
          </w:p>
        </w:tc>
        <w:tc>
          <w:tcPr>
            <w:tcW w:w="3828" w:type="dxa"/>
            <w:tcBorders>
              <w:top w:val="single" w:sz="2" w:space="0" w:color="auto"/>
              <w:left w:val="nil"/>
              <w:bottom w:val="single" w:sz="12" w:space="0" w:color="auto"/>
              <w:right w:val="nil"/>
            </w:tcBorders>
          </w:tcPr>
          <w:p w:rsidR="00171B04" w:rsidRPr="009433B2" w:rsidRDefault="00412739" w:rsidP="009433B2">
            <w:pPr>
              <w:pStyle w:val="Tabletext"/>
            </w:pPr>
            <w:r w:rsidRPr="009433B2">
              <w:t xml:space="preserve">Immediately after the commencement of the </w:t>
            </w:r>
            <w:r w:rsidR="00DB0F5F" w:rsidRPr="009433B2">
              <w:t>provisions covered by table item</w:t>
            </w:r>
            <w:r w:rsidR="009433B2" w:rsidRPr="009433B2">
              <w:t> </w:t>
            </w:r>
            <w:r w:rsidR="00DB0F5F" w:rsidRPr="009433B2">
              <w:t>2</w:t>
            </w:r>
            <w:r w:rsidR="00171B04" w:rsidRPr="009433B2">
              <w:t>.</w:t>
            </w:r>
          </w:p>
          <w:p w:rsidR="00C63E19" w:rsidRPr="009433B2" w:rsidRDefault="00171B04" w:rsidP="00395F2D">
            <w:pPr>
              <w:pStyle w:val="Tabletext"/>
            </w:pPr>
            <w:r w:rsidRPr="009433B2">
              <w:t>However, the provisions do not commence at all unless Schedule</w:t>
            </w:r>
            <w:r w:rsidR="009433B2" w:rsidRPr="009433B2">
              <w:t> </w:t>
            </w:r>
            <w:r w:rsidRPr="009433B2">
              <w:t xml:space="preserve">1 to the </w:t>
            </w:r>
            <w:r w:rsidRPr="009433B2">
              <w:rPr>
                <w:rFonts w:eastAsiaTheme="minorHAnsi"/>
                <w:i/>
                <w:lang w:eastAsia="en-US"/>
              </w:rPr>
              <w:t>Australian Sports Anti</w:t>
            </w:r>
            <w:r w:rsidR="00834264">
              <w:rPr>
                <w:rFonts w:eastAsiaTheme="minorHAnsi"/>
                <w:i/>
                <w:lang w:eastAsia="en-US"/>
              </w:rPr>
              <w:noBreakHyphen/>
            </w:r>
            <w:r w:rsidRPr="009433B2">
              <w:rPr>
                <w:rFonts w:eastAsiaTheme="minorHAnsi"/>
                <w:i/>
                <w:lang w:eastAsia="en-US"/>
              </w:rPr>
              <w:t xml:space="preserve">Doping Authority Amendment (Sport Integrity Australia) Act </w:t>
            </w:r>
            <w:r w:rsidR="00395F2D" w:rsidRPr="009433B2">
              <w:rPr>
                <w:i/>
              </w:rPr>
              <w:t>20</w:t>
            </w:r>
            <w:r w:rsidR="00395F2D">
              <w:rPr>
                <w:i/>
              </w:rPr>
              <w:t>20</w:t>
            </w:r>
            <w:r w:rsidR="00395F2D" w:rsidRPr="009433B2">
              <w:rPr>
                <w:i/>
              </w:rPr>
              <w:t xml:space="preserve"> </w:t>
            </w:r>
            <w:r w:rsidRPr="009433B2">
              <w:t xml:space="preserve">commences </w:t>
            </w:r>
            <w:r w:rsidR="00412739" w:rsidRPr="009433B2">
              <w:t>on or before the day on which Part</w:t>
            </w:r>
            <w:r w:rsidR="009433B2" w:rsidRPr="009433B2">
              <w:t> </w:t>
            </w:r>
            <w:r w:rsidR="00412739" w:rsidRPr="009433B2">
              <w:t>1 of Schedule</w:t>
            </w:r>
            <w:r w:rsidR="009433B2" w:rsidRPr="009433B2">
              <w:t> </w:t>
            </w:r>
            <w:r w:rsidR="00412739" w:rsidRPr="009433B2">
              <w:t>1 to this Act commences</w:t>
            </w:r>
            <w:r w:rsidRPr="009433B2">
              <w:t>.</w:t>
            </w:r>
          </w:p>
        </w:tc>
        <w:tc>
          <w:tcPr>
            <w:tcW w:w="1582" w:type="dxa"/>
            <w:tcBorders>
              <w:top w:val="single" w:sz="2" w:space="0" w:color="auto"/>
              <w:left w:val="nil"/>
              <w:bottom w:val="single" w:sz="12" w:space="0" w:color="auto"/>
              <w:right w:val="nil"/>
            </w:tcBorders>
          </w:tcPr>
          <w:p w:rsidR="00C63E19" w:rsidRPr="009433B2" w:rsidRDefault="00C0416D" w:rsidP="009433B2">
            <w:pPr>
              <w:pStyle w:val="Tabletext"/>
            </w:pPr>
            <w:r>
              <w:t>10 Augus</w:t>
            </w:r>
            <w:bookmarkStart w:id="2" w:name="_GoBack"/>
            <w:bookmarkEnd w:id="2"/>
            <w:r>
              <w:t>t 2020</w:t>
            </w:r>
          </w:p>
        </w:tc>
      </w:tr>
    </w:tbl>
    <w:p w:rsidR="001760A1" w:rsidRPr="009433B2" w:rsidRDefault="001760A1" w:rsidP="009433B2">
      <w:pPr>
        <w:pStyle w:val="notetext"/>
      </w:pPr>
      <w:r w:rsidRPr="009433B2">
        <w:rPr>
          <w:snapToGrid w:val="0"/>
          <w:lang w:eastAsia="en-US"/>
        </w:rPr>
        <w:t>Note:</w:t>
      </w:r>
      <w:r w:rsidRPr="009433B2">
        <w:rPr>
          <w:snapToGrid w:val="0"/>
          <w:lang w:eastAsia="en-US"/>
        </w:rPr>
        <w:tab/>
        <w:t>This table relates only to the provisions of this Act as originally enacted. It will not be amended to deal with any later amendments of this Act.</w:t>
      </w:r>
    </w:p>
    <w:p w:rsidR="001760A1" w:rsidRPr="009433B2" w:rsidRDefault="001760A1" w:rsidP="009433B2">
      <w:pPr>
        <w:pStyle w:val="subsection"/>
      </w:pPr>
      <w:r w:rsidRPr="009433B2">
        <w:tab/>
        <w:t>(2)</w:t>
      </w:r>
      <w:r w:rsidRPr="009433B2">
        <w:tab/>
        <w:t>Any information in column 3 of the table is not part of this Act. Information may be inserted in this column, or information in it may be edited, in any published version of this Act.</w:t>
      </w:r>
    </w:p>
    <w:p w:rsidR="00047AFC" w:rsidRPr="009433B2" w:rsidRDefault="00047AFC" w:rsidP="009433B2">
      <w:pPr>
        <w:pStyle w:val="ActHead5"/>
      </w:pPr>
      <w:bookmarkStart w:id="3" w:name="_Toc43282437"/>
      <w:r w:rsidRPr="009433B2">
        <w:rPr>
          <w:rStyle w:val="CharSectno"/>
        </w:rPr>
        <w:t>3</w:t>
      </w:r>
      <w:r w:rsidRPr="009433B2">
        <w:t xml:space="preserve">  Schedules</w:t>
      </w:r>
      <w:bookmarkEnd w:id="3"/>
    </w:p>
    <w:p w:rsidR="00047AFC" w:rsidRPr="009433B2" w:rsidRDefault="00047AFC" w:rsidP="009433B2">
      <w:pPr>
        <w:pStyle w:val="subsection"/>
      </w:pPr>
      <w:r w:rsidRPr="009433B2">
        <w:tab/>
      </w:r>
      <w:r w:rsidRPr="009433B2">
        <w:tab/>
        <w:t>Legislation that is specified in a Schedule to this Act is amended or repealed as set out in the applicable items in the Schedule concerned, and any other item in a Schedule to this Act has effect according to its terms.</w:t>
      </w:r>
    </w:p>
    <w:p w:rsidR="00047AFC" w:rsidRPr="009433B2" w:rsidRDefault="00047AFC" w:rsidP="009433B2">
      <w:pPr>
        <w:pStyle w:val="ActHead6"/>
        <w:pageBreakBefore/>
      </w:pPr>
      <w:bookmarkStart w:id="4" w:name="_Toc43282438"/>
      <w:bookmarkStart w:id="5" w:name="opcAmSched"/>
      <w:bookmarkStart w:id="6" w:name="opcCurrentFind"/>
      <w:r w:rsidRPr="009433B2">
        <w:rPr>
          <w:rStyle w:val="CharAmSchNo"/>
        </w:rPr>
        <w:t>Schedule</w:t>
      </w:r>
      <w:r w:rsidR="009433B2" w:rsidRPr="009433B2">
        <w:rPr>
          <w:rStyle w:val="CharAmSchNo"/>
        </w:rPr>
        <w:t> </w:t>
      </w:r>
      <w:r w:rsidRPr="009433B2">
        <w:rPr>
          <w:rStyle w:val="CharAmSchNo"/>
        </w:rPr>
        <w:t>1</w:t>
      </w:r>
      <w:r w:rsidRPr="009433B2">
        <w:t>—</w:t>
      </w:r>
      <w:r w:rsidRPr="009433B2">
        <w:rPr>
          <w:rStyle w:val="CharAmSchText"/>
        </w:rPr>
        <w:t>Amendments</w:t>
      </w:r>
      <w:bookmarkEnd w:id="4"/>
    </w:p>
    <w:p w:rsidR="00047AFC" w:rsidRPr="009433B2" w:rsidRDefault="00047AFC" w:rsidP="009433B2">
      <w:pPr>
        <w:pStyle w:val="ActHead7"/>
      </w:pPr>
      <w:bookmarkStart w:id="7" w:name="_Toc43282439"/>
      <w:bookmarkEnd w:id="5"/>
      <w:bookmarkEnd w:id="6"/>
      <w:r w:rsidRPr="009433B2">
        <w:rPr>
          <w:rStyle w:val="CharAmPartNo"/>
        </w:rPr>
        <w:t>Part</w:t>
      </w:r>
      <w:r w:rsidR="009433B2" w:rsidRPr="009433B2">
        <w:rPr>
          <w:rStyle w:val="CharAmPartNo"/>
        </w:rPr>
        <w:t> </w:t>
      </w:r>
      <w:r w:rsidRPr="009433B2">
        <w:rPr>
          <w:rStyle w:val="CharAmPartNo"/>
        </w:rPr>
        <w:t>1</w:t>
      </w:r>
      <w:r w:rsidRPr="009433B2">
        <w:t>—</w:t>
      </w:r>
      <w:r w:rsidRPr="009433B2">
        <w:rPr>
          <w:rStyle w:val="CharAmPartText"/>
        </w:rPr>
        <w:t>Anti</w:t>
      </w:r>
      <w:r w:rsidR="00834264">
        <w:rPr>
          <w:rStyle w:val="CharAmPartText"/>
        </w:rPr>
        <w:noBreakHyphen/>
      </w:r>
      <w:r w:rsidRPr="009433B2">
        <w:rPr>
          <w:rStyle w:val="CharAmPartText"/>
        </w:rPr>
        <w:t>Doping Rule Violation Panel</w:t>
      </w:r>
      <w:bookmarkEnd w:id="7"/>
    </w:p>
    <w:p w:rsidR="00047AFC" w:rsidRPr="009433B2" w:rsidRDefault="00047AFC" w:rsidP="009433B2">
      <w:pPr>
        <w:pStyle w:val="ActHead9"/>
        <w:rPr>
          <w:i w:val="0"/>
        </w:rPr>
      </w:pPr>
      <w:bookmarkStart w:id="8" w:name="_Toc43282440"/>
      <w:r w:rsidRPr="009433B2">
        <w:t>Australian Sports Anti</w:t>
      </w:r>
      <w:r w:rsidR="00834264">
        <w:noBreakHyphen/>
      </w:r>
      <w:r w:rsidRPr="009433B2">
        <w:t>Doping Authority Act 2006</w:t>
      </w:r>
      <w:bookmarkEnd w:id="8"/>
    </w:p>
    <w:p w:rsidR="00047AFC" w:rsidRPr="009433B2" w:rsidRDefault="00415AE3" w:rsidP="009433B2">
      <w:pPr>
        <w:pStyle w:val="ItemHead"/>
      </w:pPr>
      <w:r w:rsidRPr="009433B2">
        <w:t>1</w:t>
      </w:r>
      <w:r w:rsidR="00047AFC" w:rsidRPr="009433B2">
        <w:t xml:space="preserve">  Section</w:t>
      </w:r>
      <w:r w:rsidR="009433B2" w:rsidRPr="009433B2">
        <w:t> </w:t>
      </w:r>
      <w:r w:rsidR="00047AFC" w:rsidRPr="009433B2">
        <w:t>3</w:t>
      </w:r>
    </w:p>
    <w:p w:rsidR="00047AFC" w:rsidRPr="009433B2" w:rsidRDefault="00047AFC" w:rsidP="009433B2">
      <w:pPr>
        <w:pStyle w:val="Item"/>
      </w:pPr>
      <w:r w:rsidRPr="009433B2">
        <w:t>Omit “the Anti</w:t>
      </w:r>
      <w:r w:rsidR="00834264">
        <w:noBreakHyphen/>
      </w:r>
      <w:r w:rsidRPr="009433B2">
        <w:t>Doping Rule Violation Panel (known as the ADRVP) and”.</w:t>
      </w:r>
    </w:p>
    <w:p w:rsidR="00047AFC" w:rsidRPr="009433B2" w:rsidRDefault="00415AE3" w:rsidP="009433B2">
      <w:pPr>
        <w:pStyle w:val="ItemHead"/>
      </w:pPr>
      <w:r w:rsidRPr="009433B2">
        <w:t>2</w:t>
      </w:r>
      <w:r w:rsidR="00047AFC" w:rsidRPr="009433B2">
        <w:t xml:space="preserve">  Section</w:t>
      </w:r>
      <w:r w:rsidR="009433B2" w:rsidRPr="009433B2">
        <w:t> </w:t>
      </w:r>
      <w:r w:rsidR="00047AFC" w:rsidRPr="009433B2">
        <w:t>3</w:t>
      </w:r>
    </w:p>
    <w:p w:rsidR="00047AFC" w:rsidRPr="009433B2" w:rsidRDefault="00047AFC" w:rsidP="009433B2">
      <w:pPr>
        <w:pStyle w:val="Item"/>
      </w:pPr>
      <w:r w:rsidRPr="009433B2">
        <w:t>Omit “The ADRVP has various functions, including those conferred on the ADRVP by the NAD scheme (see section</w:t>
      </w:r>
      <w:r w:rsidR="009433B2" w:rsidRPr="009433B2">
        <w:t> </w:t>
      </w:r>
      <w:r w:rsidRPr="009433B2">
        <w:t>41). The NAD scheme must authorise the ADRVP to make assertions relating to investigations of possible violations of the anti</w:t>
      </w:r>
      <w:r w:rsidR="00834264">
        <w:noBreakHyphen/>
      </w:r>
      <w:r w:rsidRPr="009433B2">
        <w:t>doping rules, and require the ADRVP to notify the CEO of such assertions.”.</w:t>
      </w:r>
    </w:p>
    <w:p w:rsidR="00047AFC" w:rsidRPr="009433B2" w:rsidRDefault="00415AE3" w:rsidP="009433B2">
      <w:pPr>
        <w:pStyle w:val="ItemHead"/>
      </w:pPr>
      <w:r w:rsidRPr="009433B2">
        <w:t>3</w:t>
      </w:r>
      <w:r w:rsidR="00047AFC" w:rsidRPr="009433B2">
        <w:t xml:space="preserve">  Section</w:t>
      </w:r>
      <w:r w:rsidR="009433B2" w:rsidRPr="009433B2">
        <w:t> </w:t>
      </w:r>
      <w:r w:rsidR="00047AFC" w:rsidRPr="009433B2">
        <w:t>4</w:t>
      </w:r>
    </w:p>
    <w:p w:rsidR="00047AFC" w:rsidRPr="009433B2" w:rsidRDefault="00047AFC" w:rsidP="009433B2">
      <w:pPr>
        <w:pStyle w:val="Item"/>
      </w:pPr>
      <w:r w:rsidRPr="009433B2">
        <w:t>Repeal the following definitions:</w:t>
      </w:r>
    </w:p>
    <w:p w:rsidR="00047AFC" w:rsidRPr="009433B2" w:rsidRDefault="00047AFC" w:rsidP="009433B2">
      <w:pPr>
        <w:pStyle w:val="paragraph"/>
      </w:pPr>
      <w:r w:rsidRPr="009433B2">
        <w:tab/>
        <w:t>(a)</w:t>
      </w:r>
      <w:r w:rsidRPr="009433B2">
        <w:tab/>
        <w:t xml:space="preserve">definition of </w:t>
      </w:r>
      <w:r w:rsidRPr="009433B2">
        <w:rPr>
          <w:b/>
          <w:i/>
        </w:rPr>
        <w:t>ADRVP</w:t>
      </w:r>
      <w:r w:rsidRPr="009433B2">
        <w:t>;</w:t>
      </w:r>
    </w:p>
    <w:p w:rsidR="00047AFC" w:rsidRPr="009433B2" w:rsidRDefault="00047AFC" w:rsidP="009433B2">
      <w:pPr>
        <w:pStyle w:val="paragraph"/>
      </w:pPr>
      <w:r w:rsidRPr="009433B2">
        <w:tab/>
        <w:t>(b)</w:t>
      </w:r>
      <w:r w:rsidRPr="009433B2">
        <w:tab/>
        <w:t xml:space="preserve">definition of </w:t>
      </w:r>
      <w:r w:rsidRPr="009433B2">
        <w:rPr>
          <w:b/>
          <w:i/>
        </w:rPr>
        <w:t>ADRVP Chair</w:t>
      </w:r>
      <w:r w:rsidRPr="009433B2">
        <w:t>;</w:t>
      </w:r>
    </w:p>
    <w:p w:rsidR="00047AFC" w:rsidRPr="009433B2" w:rsidRDefault="00047AFC" w:rsidP="009433B2">
      <w:pPr>
        <w:pStyle w:val="paragraph"/>
      </w:pPr>
      <w:r w:rsidRPr="009433B2">
        <w:tab/>
        <w:t>(c)</w:t>
      </w:r>
      <w:r w:rsidRPr="009433B2">
        <w:tab/>
        <w:t xml:space="preserve">definition of </w:t>
      </w:r>
      <w:r w:rsidRPr="009433B2">
        <w:rPr>
          <w:b/>
          <w:i/>
        </w:rPr>
        <w:t>ADRVP member</w:t>
      </w:r>
      <w:r w:rsidRPr="009433B2">
        <w:t>.</w:t>
      </w:r>
    </w:p>
    <w:p w:rsidR="00047AFC" w:rsidRPr="009433B2" w:rsidRDefault="00415AE3" w:rsidP="009433B2">
      <w:pPr>
        <w:pStyle w:val="ItemHead"/>
      </w:pPr>
      <w:r w:rsidRPr="009433B2">
        <w:t>4</w:t>
      </w:r>
      <w:r w:rsidR="00047AFC" w:rsidRPr="009433B2">
        <w:t xml:space="preserve">  Section</w:t>
      </w:r>
      <w:r w:rsidR="009433B2" w:rsidRPr="009433B2">
        <w:t> </w:t>
      </w:r>
      <w:r w:rsidR="00047AFC" w:rsidRPr="009433B2">
        <w:t xml:space="preserve">4 (definition of </w:t>
      </w:r>
      <w:r w:rsidR="00047AFC" w:rsidRPr="009433B2">
        <w:rPr>
          <w:i/>
        </w:rPr>
        <w:t>sporting administration body</w:t>
      </w:r>
      <w:r w:rsidR="00047AFC" w:rsidRPr="009433B2">
        <w:t>)</w:t>
      </w:r>
    </w:p>
    <w:p w:rsidR="00047AFC" w:rsidRPr="009433B2" w:rsidRDefault="00047AFC" w:rsidP="009433B2">
      <w:pPr>
        <w:pStyle w:val="Item"/>
      </w:pPr>
      <w:r w:rsidRPr="009433B2">
        <w:t>Omit “or the ADRVP”.</w:t>
      </w:r>
    </w:p>
    <w:p w:rsidR="00047AFC" w:rsidRPr="009433B2" w:rsidRDefault="00415AE3" w:rsidP="009433B2">
      <w:pPr>
        <w:pStyle w:val="ItemHead"/>
      </w:pPr>
      <w:r w:rsidRPr="009433B2">
        <w:t>5</w:t>
      </w:r>
      <w:r w:rsidR="00047AFC" w:rsidRPr="009433B2">
        <w:t xml:space="preserve">  Section</w:t>
      </w:r>
      <w:r w:rsidR="009433B2" w:rsidRPr="009433B2">
        <w:t> </w:t>
      </w:r>
      <w:r w:rsidR="00047AFC" w:rsidRPr="009433B2">
        <w:t>4 (</w:t>
      </w:r>
      <w:r w:rsidR="009433B2" w:rsidRPr="009433B2">
        <w:t>paragraph (</w:t>
      </w:r>
      <w:r w:rsidR="001760A1" w:rsidRPr="009433B2">
        <w:t>a</w:t>
      </w:r>
      <w:r w:rsidR="007F34D5" w:rsidRPr="009433B2">
        <w:t>a</w:t>
      </w:r>
      <w:r w:rsidR="001760A1" w:rsidRPr="009433B2">
        <w:t xml:space="preserve">) of the </w:t>
      </w:r>
      <w:r w:rsidR="00047AFC" w:rsidRPr="009433B2">
        <w:t xml:space="preserve">definition of </w:t>
      </w:r>
      <w:r w:rsidR="00047AFC" w:rsidRPr="009433B2">
        <w:rPr>
          <w:i/>
        </w:rPr>
        <w:t>vacancy</w:t>
      </w:r>
      <w:r w:rsidR="00047AFC" w:rsidRPr="009433B2">
        <w:t>)</w:t>
      </w:r>
    </w:p>
    <w:p w:rsidR="00047AFC" w:rsidRPr="009433B2" w:rsidRDefault="00047AFC" w:rsidP="009433B2">
      <w:pPr>
        <w:pStyle w:val="Item"/>
      </w:pPr>
      <w:r w:rsidRPr="009433B2">
        <w:t xml:space="preserve">Repeal the </w:t>
      </w:r>
      <w:r w:rsidR="001760A1" w:rsidRPr="009433B2">
        <w:t>paragraph.</w:t>
      </w:r>
    </w:p>
    <w:p w:rsidR="001760A1" w:rsidRPr="009433B2" w:rsidRDefault="00415AE3" w:rsidP="009433B2">
      <w:pPr>
        <w:pStyle w:val="ItemHead"/>
      </w:pPr>
      <w:r w:rsidRPr="009433B2">
        <w:t>6</w:t>
      </w:r>
      <w:r w:rsidR="001760A1" w:rsidRPr="009433B2">
        <w:t xml:space="preserve">  Subsection</w:t>
      </w:r>
      <w:r w:rsidR="009433B2" w:rsidRPr="009433B2">
        <w:t> </w:t>
      </w:r>
      <w:r w:rsidR="001760A1" w:rsidRPr="009433B2">
        <w:t>5(1A)</w:t>
      </w:r>
    </w:p>
    <w:p w:rsidR="001760A1" w:rsidRPr="009433B2" w:rsidRDefault="001760A1" w:rsidP="009433B2">
      <w:pPr>
        <w:pStyle w:val="Item"/>
      </w:pPr>
      <w:r w:rsidRPr="009433B2">
        <w:t>Repeal the subsection.</w:t>
      </w:r>
    </w:p>
    <w:p w:rsidR="00047AFC" w:rsidRPr="009433B2" w:rsidRDefault="00415AE3" w:rsidP="009433B2">
      <w:pPr>
        <w:pStyle w:val="ItemHead"/>
      </w:pPr>
      <w:r w:rsidRPr="009433B2">
        <w:t>7</w:t>
      </w:r>
      <w:r w:rsidR="00047AFC" w:rsidRPr="009433B2">
        <w:t xml:space="preserve">  Section</w:t>
      </w:r>
      <w:r w:rsidR="009433B2" w:rsidRPr="009433B2">
        <w:t> </w:t>
      </w:r>
      <w:r w:rsidR="00047AFC" w:rsidRPr="009433B2">
        <w:t>8A</w:t>
      </w:r>
    </w:p>
    <w:p w:rsidR="00047AFC" w:rsidRPr="009433B2" w:rsidRDefault="00047AFC" w:rsidP="009433B2">
      <w:pPr>
        <w:pStyle w:val="Item"/>
      </w:pPr>
      <w:r w:rsidRPr="009433B2">
        <w:t>Omit “and review”.</w:t>
      </w:r>
    </w:p>
    <w:p w:rsidR="00047AFC" w:rsidRPr="009433B2" w:rsidRDefault="00415AE3" w:rsidP="009433B2">
      <w:pPr>
        <w:pStyle w:val="ItemHead"/>
      </w:pPr>
      <w:r w:rsidRPr="009433B2">
        <w:t>8</w:t>
      </w:r>
      <w:r w:rsidR="00047AFC" w:rsidRPr="009433B2">
        <w:t xml:space="preserve">  Paragraph 13(1)(h)</w:t>
      </w:r>
    </w:p>
    <w:p w:rsidR="00047AFC" w:rsidRPr="009433B2" w:rsidRDefault="00047AFC" w:rsidP="009433B2">
      <w:pPr>
        <w:pStyle w:val="Item"/>
      </w:pPr>
      <w:r w:rsidRPr="009433B2">
        <w:t>Omit “ADRVP”, substitute “CEO”.</w:t>
      </w:r>
    </w:p>
    <w:p w:rsidR="00047AFC" w:rsidRPr="009433B2" w:rsidRDefault="00415AE3" w:rsidP="009433B2">
      <w:pPr>
        <w:pStyle w:val="ItemHead"/>
      </w:pPr>
      <w:r w:rsidRPr="009433B2">
        <w:t>9</w:t>
      </w:r>
      <w:r w:rsidR="00047AFC" w:rsidRPr="009433B2">
        <w:t xml:space="preserve">  Paragraph 13(1)(</w:t>
      </w:r>
      <w:proofErr w:type="spellStart"/>
      <w:r w:rsidR="00047AFC" w:rsidRPr="009433B2">
        <w:t>i</w:t>
      </w:r>
      <w:proofErr w:type="spellEnd"/>
      <w:r w:rsidR="00047AFC" w:rsidRPr="009433B2">
        <w:t>)</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10</w:t>
      </w:r>
      <w:r w:rsidR="00047AFC" w:rsidRPr="009433B2">
        <w:t xml:space="preserve">  Subparagraph 13(1)(k)(</w:t>
      </w:r>
      <w:proofErr w:type="spellStart"/>
      <w:r w:rsidR="00047AFC" w:rsidRPr="009433B2">
        <w:t>i</w:t>
      </w:r>
      <w:proofErr w:type="spellEnd"/>
      <w:r w:rsidR="00047AFC" w:rsidRPr="009433B2">
        <w:t>)</w:t>
      </w:r>
    </w:p>
    <w:p w:rsidR="00047AFC" w:rsidRPr="009433B2" w:rsidRDefault="00047AFC" w:rsidP="009433B2">
      <w:pPr>
        <w:pStyle w:val="Item"/>
      </w:pPr>
      <w:r w:rsidRPr="009433B2">
        <w:t>Repeal the subparagraph, substitute:</w:t>
      </w:r>
    </w:p>
    <w:p w:rsidR="00047AFC" w:rsidRPr="009433B2" w:rsidRDefault="00047AFC" w:rsidP="009433B2">
      <w:pPr>
        <w:pStyle w:val="paragraphsub"/>
      </w:pPr>
      <w:r w:rsidRPr="009433B2">
        <w:tab/>
        <w:t>(</w:t>
      </w:r>
      <w:proofErr w:type="spellStart"/>
      <w:r w:rsidRPr="009433B2">
        <w:t>i</w:t>
      </w:r>
      <w:proofErr w:type="spellEnd"/>
      <w:r w:rsidRPr="009433B2">
        <w:t>)</w:t>
      </w:r>
      <w:r w:rsidRPr="009433B2">
        <w:tab/>
        <w:t>such assertions; and</w:t>
      </w:r>
    </w:p>
    <w:p w:rsidR="00047AFC" w:rsidRPr="009433B2" w:rsidRDefault="00415AE3" w:rsidP="009433B2">
      <w:pPr>
        <w:pStyle w:val="ItemHead"/>
      </w:pPr>
      <w:r w:rsidRPr="009433B2">
        <w:t>11</w:t>
      </w:r>
      <w:r w:rsidR="00047AFC" w:rsidRPr="009433B2">
        <w:t xml:space="preserve">  Paragraph 13(1)(m)</w:t>
      </w:r>
    </w:p>
    <w:p w:rsidR="00047AFC" w:rsidRPr="009433B2" w:rsidRDefault="00047AFC" w:rsidP="009433B2">
      <w:pPr>
        <w:pStyle w:val="Item"/>
      </w:pPr>
      <w:r w:rsidRPr="009433B2">
        <w:t xml:space="preserve">Omit “assertions mentioned in </w:t>
      </w:r>
      <w:r w:rsidR="009433B2" w:rsidRPr="009433B2">
        <w:t>paragraph (</w:t>
      </w:r>
      <w:proofErr w:type="spellStart"/>
      <w:r w:rsidRPr="009433B2">
        <w:t>i</w:t>
      </w:r>
      <w:proofErr w:type="spellEnd"/>
      <w:r w:rsidRPr="009433B2">
        <w:t>)”, substitute “such assertions”.</w:t>
      </w:r>
    </w:p>
    <w:p w:rsidR="00047AFC" w:rsidRPr="009433B2" w:rsidRDefault="00415AE3" w:rsidP="009433B2">
      <w:pPr>
        <w:pStyle w:val="ItemHead"/>
      </w:pPr>
      <w:r w:rsidRPr="009433B2">
        <w:t>12</w:t>
      </w:r>
      <w:r w:rsidR="00047AFC" w:rsidRPr="009433B2">
        <w:t xml:space="preserve">  Paragraph 13A(1A)(b)</w:t>
      </w:r>
    </w:p>
    <w:p w:rsidR="00047AFC" w:rsidRPr="009433B2" w:rsidRDefault="00047AFC" w:rsidP="009433B2">
      <w:pPr>
        <w:pStyle w:val="Item"/>
      </w:pPr>
      <w:r w:rsidRPr="009433B2">
        <w:t>Omit “rules; and”, substitute “rules.”.</w:t>
      </w:r>
    </w:p>
    <w:p w:rsidR="00047AFC" w:rsidRPr="009433B2" w:rsidRDefault="00415AE3" w:rsidP="009433B2">
      <w:pPr>
        <w:pStyle w:val="ItemHead"/>
      </w:pPr>
      <w:r w:rsidRPr="009433B2">
        <w:t>13</w:t>
      </w:r>
      <w:r w:rsidR="00047AFC" w:rsidRPr="009433B2">
        <w:t xml:space="preserve">  Paragraph 13A(1A)(c)</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14</w:t>
      </w:r>
      <w:r w:rsidR="00047AFC" w:rsidRPr="009433B2">
        <w:t xml:space="preserve">  Subsection</w:t>
      </w:r>
      <w:r w:rsidR="009433B2" w:rsidRPr="009433B2">
        <w:t> </w:t>
      </w:r>
      <w:r w:rsidR="00047AFC" w:rsidRPr="009433B2">
        <w:t>14(1)</w:t>
      </w:r>
    </w:p>
    <w:p w:rsidR="00047AFC" w:rsidRPr="009433B2" w:rsidRDefault="00047AFC" w:rsidP="009433B2">
      <w:pPr>
        <w:pStyle w:val="Item"/>
      </w:pPr>
      <w:r w:rsidRPr="009433B2">
        <w:t>Omit “to (4)”, substitute “and (3)”.</w:t>
      </w:r>
    </w:p>
    <w:p w:rsidR="00047AFC" w:rsidRPr="009433B2" w:rsidRDefault="00415AE3" w:rsidP="009433B2">
      <w:pPr>
        <w:pStyle w:val="ItemHead"/>
      </w:pPr>
      <w:r w:rsidRPr="009433B2">
        <w:t>15</w:t>
      </w:r>
      <w:r w:rsidR="00047AFC" w:rsidRPr="009433B2">
        <w:t xml:space="preserve">  Subsection</w:t>
      </w:r>
      <w:r w:rsidR="009433B2" w:rsidRPr="009433B2">
        <w:t> </w:t>
      </w:r>
      <w:r w:rsidR="00047AFC" w:rsidRPr="009433B2">
        <w:t>14(3)</w:t>
      </w:r>
    </w:p>
    <w:p w:rsidR="00047AFC" w:rsidRPr="009433B2" w:rsidRDefault="00047AFC" w:rsidP="009433B2">
      <w:pPr>
        <w:pStyle w:val="Item"/>
      </w:pPr>
      <w:r w:rsidRPr="009433B2">
        <w:t>Omit “ADRVP” (wherever occurring), substitute “CEO”.</w:t>
      </w:r>
    </w:p>
    <w:p w:rsidR="00047AFC" w:rsidRPr="009433B2" w:rsidRDefault="00415AE3" w:rsidP="009433B2">
      <w:pPr>
        <w:pStyle w:val="ItemHead"/>
      </w:pPr>
      <w:r w:rsidRPr="009433B2">
        <w:t>16</w:t>
      </w:r>
      <w:r w:rsidR="00047AFC" w:rsidRPr="009433B2">
        <w:t xml:space="preserve">  Subsection</w:t>
      </w:r>
      <w:r w:rsidR="009433B2" w:rsidRPr="009433B2">
        <w:t> </w:t>
      </w:r>
      <w:r w:rsidR="00047AFC" w:rsidRPr="009433B2">
        <w:t>14(4)</w:t>
      </w:r>
    </w:p>
    <w:p w:rsidR="00047AFC" w:rsidRPr="009433B2" w:rsidRDefault="00047AFC" w:rsidP="009433B2">
      <w:pPr>
        <w:pStyle w:val="Item"/>
      </w:pPr>
      <w:r w:rsidRPr="009433B2">
        <w:t>Repeal the subsection.</w:t>
      </w:r>
    </w:p>
    <w:p w:rsidR="00047AFC" w:rsidRPr="009433B2" w:rsidRDefault="00415AE3" w:rsidP="009433B2">
      <w:pPr>
        <w:pStyle w:val="ItemHead"/>
      </w:pPr>
      <w:r w:rsidRPr="009433B2">
        <w:t>17</w:t>
      </w:r>
      <w:r w:rsidR="00047AFC" w:rsidRPr="009433B2">
        <w:t xml:space="preserve">  Paragraph 15(2)(d)</w:t>
      </w:r>
    </w:p>
    <w:p w:rsidR="00047AFC" w:rsidRPr="009433B2" w:rsidRDefault="00047AFC" w:rsidP="009433B2">
      <w:pPr>
        <w:pStyle w:val="Item"/>
      </w:pPr>
      <w:r w:rsidRPr="009433B2">
        <w:t>Omit “ADRVP’s”, substitute “CEO’s”.</w:t>
      </w:r>
    </w:p>
    <w:p w:rsidR="00047AFC" w:rsidRPr="009433B2" w:rsidRDefault="00415AE3" w:rsidP="009433B2">
      <w:pPr>
        <w:pStyle w:val="ItemHead"/>
      </w:pPr>
      <w:r w:rsidRPr="009433B2">
        <w:t>18</w:t>
      </w:r>
      <w:r w:rsidR="00047AFC" w:rsidRPr="009433B2">
        <w:t xml:space="preserve">  Paragraph 18(aa)</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19</w:t>
      </w:r>
      <w:r w:rsidR="00047AFC" w:rsidRPr="009433B2">
        <w:t xml:space="preserve">  Paragraph 21(1)(kb)</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20</w:t>
      </w:r>
      <w:r w:rsidR="00047AFC" w:rsidRPr="009433B2">
        <w:t xml:space="preserve">  Subsection</w:t>
      </w:r>
      <w:r w:rsidR="009433B2" w:rsidRPr="009433B2">
        <w:t> </w:t>
      </w:r>
      <w:r w:rsidR="00047AFC" w:rsidRPr="009433B2">
        <w:t>24A(2)</w:t>
      </w:r>
    </w:p>
    <w:p w:rsidR="00047AFC" w:rsidRPr="009433B2" w:rsidRDefault="00047AFC" w:rsidP="009433B2">
      <w:pPr>
        <w:pStyle w:val="Item"/>
      </w:pPr>
      <w:r w:rsidRPr="009433B2">
        <w:t>Repeal the subsection.</w:t>
      </w:r>
    </w:p>
    <w:p w:rsidR="00047AFC" w:rsidRPr="009433B2" w:rsidRDefault="00415AE3" w:rsidP="009433B2">
      <w:pPr>
        <w:pStyle w:val="ItemHead"/>
      </w:pPr>
      <w:r w:rsidRPr="009433B2">
        <w:t>21</w:t>
      </w:r>
      <w:r w:rsidR="00047AFC" w:rsidRPr="009433B2">
        <w:t xml:space="preserve">  Part</w:t>
      </w:r>
      <w:r w:rsidR="009433B2" w:rsidRPr="009433B2">
        <w:t> </w:t>
      </w:r>
      <w:r w:rsidR="00047AFC" w:rsidRPr="009433B2">
        <w:t>5</w:t>
      </w:r>
    </w:p>
    <w:p w:rsidR="00047AFC" w:rsidRPr="009433B2" w:rsidRDefault="00047AFC" w:rsidP="009433B2">
      <w:pPr>
        <w:pStyle w:val="Item"/>
      </w:pPr>
      <w:r w:rsidRPr="009433B2">
        <w:t>Repeal the Part.</w:t>
      </w:r>
    </w:p>
    <w:p w:rsidR="00C53539" w:rsidRPr="009433B2" w:rsidRDefault="00415AE3" w:rsidP="009433B2">
      <w:pPr>
        <w:pStyle w:val="ItemHead"/>
      </w:pPr>
      <w:r w:rsidRPr="009433B2">
        <w:t>22</w:t>
      </w:r>
      <w:r w:rsidR="00C53539" w:rsidRPr="009433B2">
        <w:t xml:space="preserve">  Subparagraph 50F(d)(iv)</w:t>
      </w:r>
    </w:p>
    <w:p w:rsidR="00C53539" w:rsidRPr="009433B2" w:rsidRDefault="00C53539" w:rsidP="009433B2">
      <w:pPr>
        <w:pStyle w:val="Item"/>
      </w:pPr>
      <w:r w:rsidRPr="009433B2">
        <w:t>Repeal the subparagraph.</w:t>
      </w:r>
    </w:p>
    <w:p w:rsidR="00047AFC" w:rsidRPr="009433B2" w:rsidRDefault="00415AE3" w:rsidP="009433B2">
      <w:pPr>
        <w:pStyle w:val="ItemHead"/>
      </w:pPr>
      <w:r w:rsidRPr="009433B2">
        <w:t>23</w:t>
      </w:r>
      <w:r w:rsidR="00047AFC" w:rsidRPr="009433B2">
        <w:t xml:space="preserve">  Subparagraph 50F(e)(ii)</w:t>
      </w:r>
    </w:p>
    <w:p w:rsidR="00047AFC" w:rsidRPr="009433B2" w:rsidRDefault="00047AFC" w:rsidP="009433B2">
      <w:pPr>
        <w:pStyle w:val="Item"/>
      </w:pPr>
      <w:r w:rsidRPr="009433B2">
        <w:t>Omit “section</w:t>
      </w:r>
      <w:r w:rsidR="009433B2" w:rsidRPr="009433B2">
        <w:t> </w:t>
      </w:r>
      <w:r w:rsidRPr="009433B2">
        <w:t>21; and”, substitute “section</w:t>
      </w:r>
      <w:r w:rsidR="009433B2" w:rsidRPr="009433B2">
        <w:t> </w:t>
      </w:r>
      <w:r w:rsidRPr="009433B2">
        <w:t>21.”.</w:t>
      </w:r>
    </w:p>
    <w:p w:rsidR="00047AFC" w:rsidRPr="009433B2" w:rsidRDefault="00415AE3" w:rsidP="009433B2">
      <w:pPr>
        <w:pStyle w:val="ItemHead"/>
      </w:pPr>
      <w:r w:rsidRPr="009433B2">
        <w:t>24</w:t>
      </w:r>
      <w:r w:rsidR="00047AFC" w:rsidRPr="009433B2">
        <w:t xml:space="preserve">  Subparagraph 50F(e)(iv)</w:t>
      </w:r>
    </w:p>
    <w:p w:rsidR="00047AFC" w:rsidRPr="009433B2" w:rsidRDefault="00047AFC" w:rsidP="009433B2">
      <w:pPr>
        <w:pStyle w:val="Item"/>
      </w:pPr>
      <w:r w:rsidRPr="009433B2">
        <w:t>Repeal the subparagraph.</w:t>
      </w:r>
    </w:p>
    <w:p w:rsidR="00047AFC" w:rsidRPr="009433B2" w:rsidRDefault="00415AE3" w:rsidP="009433B2">
      <w:pPr>
        <w:pStyle w:val="ItemHead"/>
      </w:pPr>
      <w:r w:rsidRPr="009433B2">
        <w:t>25</w:t>
      </w:r>
      <w:r w:rsidR="00047AFC" w:rsidRPr="009433B2">
        <w:t xml:space="preserve">  Subsection</w:t>
      </w:r>
      <w:r w:rsidR="009433B2" w:rsidRPr="009433B2">
        <w:t> </w:t>
      </w:r>
      <w:r w:rsidR="00047AFC" w:rsidRPr="009433B2">
        <w:t>54(2A)</w:t>
      </w:r>
    </w:p>
    <w:p w:rsidR="00047AFC" w:rsidRPr="009433B2" w:rsidRDefault="00047AFC" w:rsidP="009433B2">
      <w:pPr>
        <w:pStyle w:val="Item"/>
      </w:pPr>
      <w:r w:rsidRPr="009433B2">
        <w:t>Repeal the subsection.</w:t>
      </w:r>
    </w:p>
    <w:p w:rsidR="00047AFC" w:rsidRPr="009433B2" w:rsidRDefault="00415AE3" w:rsidP="009433B2">
      <w:pPr>
        <w:pStyle w:val="ItemHead"/>
      </w:pPr>
      <w:r w:rsidRPr="009433B2">
        <w:t>26</w:t>
      </w:r>
      <w:r w:rsidR="00047AFC" w:rsidRPr="009433B2">
        <w:t xml:space="preserve">  Subsection</w:t>
      </w:r>
      <w:r w:rsidR="009433B2" w:rsidRPr="009433B2">
        <w:t> </w:t>
      </w:r>
      <w:r w:rsidR="00047AFC" w:rsidRPr="009433B2">
        <w:t>60(2)</w:t>
      </w:r>
    </w:p>
    <w:p w:rsidR="00047AFC" w:rsidRPr="009433B2" w:rsidRDefault="00047AFC" w:rsidP="009433B2">
      <w:pPr>
        <w:pStyle w:val="Item"/>
      </w:pPr>
      <w:r w:rsidRPr="009433B2">
        <w:t>Omit “the ADRVP,”.</w:t>
      </w:r>
    </w:p>
    <w:p w:rsidR="00047AFC" w:rsidRPr="009433B2" w:rsidRDefault="00415AE3" w:rsidP="009433B2">
      <w:pPr>
        <w:pStyle w:val="ItemHead"/>
      </w:pPr>
      <w:r w:rsidRPr="009433B2">
        <w:t>27</w:t>
      </w:r>
      <w:r w:rsidR="00047AFC" w:rsidRPr="009433B2">
        <w:t xml:space="preserve">  Section</w:t>
      </w:r>
      <w:r w:rsidR="009433B2" w:rsidRPr="009433B2">
        <w:t> </w:t>
      </w:r>
      <w:r w:rsidR="00047AFC" w:rsidRPr="009433B2">
        <w:t>67A</w:t>
      </w:r>
    </w:p>
    <w:p w:rsidR="00047AFC" w:rsidRPr="009433B2" w:rsidRDefault="00047AFC" w:rsidP="009433B2">
      <w:pPr>
        <w:pStyle w:val="Item"/>
      </w:pPr>
      <w:r w:rsidRPr="009433B2">
        <w:t>Omit “or the ADRVP”.</w:t>
      </w:r>
    </w:p>
    <w:p w:rsidR="00047AFC" w:rsidRPr="009433B2" w:rsidRDefault="00415AE3" w:rsidP="009433B2">
      <w:pPr>
        <w:pStyle w:val="ItemHead"/>
      </w:pPr>
      <w:r w:rsidRPr="009433B2">
        <w:t>28</w:t>
      </w:r>
      <w:r w:rsidR="00047AFC" w:rsidRPr="009433B2">
        <w:t xml:space="preserve">  Paragraph 68(d)</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29</w:t>
      </w:r>
      <w:r w:rsidR="00047AFC" w:rsidRPr="009433B2">
        <w:t xml:space="preserve">  Paragraphs 69(c) and (d)</w:t>
      </w:r>
    </w:p>
    <w:p w:rsidR="00047AFC" w:rsidRPr="009433B2" w:rsidRDefault="00047AFC" w:rsidP="009433B2">
      <w:pPr>
        <w:pStyle w:val="Item"/>
      </w:pPr>
      <w:r w:rsidRPr="009433B2">
        <w:t>Omit “, the ADRVP”.</w:t>
      </w:r>
    </w:p>
    <w:p w:rsidR="00047AFC" w:rsidRPr="009433B2" w:rsidRDefault="00415AE3" w:rsidP="009433B2">
      <w:pPr>
        <w:pStyle w:val="ItemHead"/>
      </w:pPr>
      <w:r w:rsidRPr="009433B2">
        <w:t>30</w:t>
      </w:r>
      <w:r w:rsidR="00047AFC" w:rsidRPr="009433B2">
        <w:t xml:space="preserve">  Paragraph 69(fa)</w:t>
      </w:r>
    </w:p>
    <w:p w:rsidR="00047AFC" w:rsidRPr="009433B2" w:rsidRDefault="00047AFC" w:rsidP="009433B2">
      <w:pPr>
        <w:pStyle w:val="Item"/>
      </w:pPr>
      <w:r w:rsidRPr="009433B2">
        <w:t>Repeal the paragraph.</w:t>
      </w:r>
    </w:p>
    <w:p w:rsidR="00047AFC" w:rsidRPr="009433B2" w:rsidRDefault="00415AE3" w:rsidP="009433B2">
      <w:pPr>
        <w:pStyle w:val="ItemHead"/>
      </w:pPr>
      <w:r w:rsidRPr="009433B2">
        <w:t>31</w:t>
      </w:r>
      <w:r w:rsidR="00047AFC" w:rsidRPr="009433B2">
        <w:t xml:space="preserve">  Subsection</w:t>
      </w:r>
      <w:r w:rsidR="009433B2" w:rsidRPr="009433B2">
        <w:t> </w:t>
      </w:r>
      <w:r w:rsidR="00047AFC" w:rsidRPr="009433B2">
        <w:t>78(1B)</w:t>
      </w:r>
    </w:p>
    <w:p w:rsidR="00047AFC" w:rsidRPr="009433B2" w:rsidRDefault="00047AFC" w:rsidP="009433B2">
      <w:pPr>
        <w:pStyle w:val="Item"/>
      </w:pPr>
      <w:r w:rsidRPr="009433B2">
        <w:t>Repeal the subsection.</w:t>
      </w:r>
    </w:p>
    <w:p w:rsidR="00047AFC" w:rsidRPr="009433B2" w:rsidRDefault="00415AE3" w:rsidP="009433B2">
      <w:pPr>
        <w:pStyle w:val="ItemHead"/>
      </w:pPr>
      <w:r w:rsidRPr="009433B2">
        <w:t>32</w:t>
      </w:r>
      <w:r w:rsidR="00047AFC" w:rsidRPr="009433B2">
        <w:t xml:space="preserve">  Paragraphs 78(3)(a) and (b)</w:t>
      </w:r>
    </w:p>
    <w:p w:rsidR="00047AFC" w:rsidRPr="009433B2" w:rsidRDefault="00047AFC" w:rsidP="009433B2">
      <w:pPr>
        <w:pStyle w:val="Item"/>
      </w:pPr>
      <w:r w:rsidRPr="009433B2">
        <w:t>Omit “or the ADRVP”.</w:t>
      </w:r>
    </w:p>
    <w:p w:rsidR="00047AFC" w:rsidRPr="009433B2" w:rsidRDefault="00415AE3" w:rsidP="009433B2">
      <w:pPr>
        <w:pStyle w:val="ItemHead"/>
      </w:pPr>
      <w:r w:rsidRPr="009433B2">
        <w:t>33</w:t>
      </w:r>
      <w:r w:rsidR="00047AFC" w:rsidRPr="009433B2">
        <w:t xml:space="preserve">  Paragraphs 78(4)(a), (b) and (c)</w:t>
      </w:r>
    </w:p>
    <w:p w:rsidR="00047AFC" w:rsidRPr="009433B2" w:rsidRDefault="00047AFC" w:rsidP="009433B2">
      <w:pPr>
        <w:pStyle w:val="Item"/>
      </w:pPr>
      <w:r w:rsidRPr="009433B2">
        <w:t>Omit “, the ADRVP”.</w:t>
      </w:r>
    </w:p>
    <w:p w:rsidR="00047AFC" w:rsidRPr="009433B2" w:rsidRDefault="00415AE3" w:rsidP="009433B2">
      <w:pPr>
        <w:pStyle w:val="ItemHead"/>
      </w:pPr>
      <w:r w:rsidRPr="009433B2">
        <w:t>34</w:t>
      </w:r>
      <w:r w:rsidR="00047AFC" w:rsidRPr="009433B2">
        <w:t xml:space="preserve">  Paragraph 78(4)(da)</w:t>
      </w:r>
    </w:p>
    <w:p w:rsidR="00047AFC" w:rsidRPr="009433B2" w:rsidRDefault="00047AFC" w:rsidP="009433B2">
      <w:pPr>
        <w:pStyle w:val="Item"/>
      </w:pPr>
      <w:r w:rsidRPr="009433B2">
        <w:t>Repeal the paragraph.</w:t>
      </w:r>
    </w:p>
    <w:p w:rsidR="00047AFC" w:rsidRPr="009433B2" w:rsidRDefault="00415AE3" w:rsidP="009433B2">
      <w:pPr>
        <w:pStyle w:val="Transitional"/>
      </w:pPr>
      <w:r w:rsidRPr="009433B2">
        <w:t>35</w:t>
      </w:r>
      <w:r w:rsidR="00047AFC" w:rsidRPr="009433B2">
        <w:t xml:space="preserve">  Saving and transitional provisions</w:t>
      </w:r>
    </w:p>
    <w:p w:rsidR="00047AFC" w:rsidRPr="009433B2" w:rsidRDefault="00047AFC" w:rsidP="009433B2">
      <w:pPr>
        <w:pStyle w:val="SubitemHead"/>
      </w:pPr>
      <w:r w:rsidRPr="009433B2">
        <w:t>Secrecy</w:t>
      </w:r>
    </w:p>
    <w:p w:rsidR="00047AFC" w:rsidRPr="009433B2" w:rsidRDefault="00047AFC" w:rsidP="009433B2">
      <w:pPr>
        <w:pStyle w:val="Subitem"/>
      </w:pPr>
      <w:r w:rsidRPr="009433B2">
        <w:t>(1)</w:t>
      </w:r>
      <w:r w:rsidRPr="009433B2">
        <w:tab/>
        <w:t>Part</w:t>
      </w:r>
      <w:r w:rsidR="009433B2" w:rsidRPr="009433B2">
        <w:t> </w:t>
      </w:r>
      <w:r w:rsidRPr="009433B2">
        <w:t xml:space="preserve">8 of the </w:t>
      </w:r>
      <w:r w:rsidRPr="009433B2">
        <w:rPr>
          <w:i/>
        </w:rPr>
        <w:t>Australian Sports Anti</w:t>
      </w:r>
      <w:r w:rsidR="00834264">
        <w:rPr>
          <w:i/>
        </w:rPr>
        <w:noBreakHyphen/>
      </w:r>
      <w:r w:rsidRPr="009433B2">
        <w:rPr>
          <w:i/>
        </w:rPr>
        <w:t>Doping Authority Act 2006</w:t>
      </w:r>
      <w:r w:rsidRPr="009433B2">
        <w:t>, as in force immediately before the commencement of this item, continues to apply on and after that commencement in relation to a person who at any time before that commencement was:</w:t>
      </w:r>
    </w:p>
    <w:p w:rsidR="00047AFC" w:rsidRPr="009433B2" w:rsidRDefault="00047AFC" w:rsidP="009433B2">
      <w:pPr>
        <w:pStyle w:val="paragraph"/>
        <w:tabs>
          <w:tab w:val="left" w:pos="3630"/>
        </w:tabs>
      </w:pPr>
      <w:r w:rsidRPr="009433B2">
        <w:tab/>
        <w:t>(a)</w:t>
      </w:r>
      <w:r w:rsidRPr="009433B2">
        <w:tab/>
        <w:t>a person engaged by the Commonwealth to perform services for the ADRVP; or</w:t>
      </w:r>
    </w:p>
    <w:p w:rsidR="00047AFC" w:rsidRPr="009433B2" w:rsidRDefault="00047AFC" w:rsidP="009433B2">
      <w:pPr>
        <w:pStyle w:val="paragraph"/>
        <w:tabs>
          <w:tab w:val="left" w:pos="3630"/>
        </w:tabs>
      </w:pPr>
      <w:r w:rsidRPr="009433B2">
        <w:tab/>
        <w:t>(b)</w:t>
      </w:r>
      <w:r w:rsidRPr="009433B2">
        <w:tab/>
        <w:t>a designated associate of:</w:t>
      </w:r>
    </w:p>
    <w:p w:rsidR="00047AFC" w:rsidRPr="009433B2" w:rsidRDefault="00047AFC" w:rsidP="009433B2">
      <w:pPr>
        <w:pStyle w:val="paragraphsub"/>
      </w:pPr>
      <w:r w:rsidRPr="009433B2">
        <w:tab/>
        <w:t>(</w:t>
      </w:r>
      <w:proofErr w:type="spellStart"/>
      <w:r w:rsidRPr="009433B2">
        <w:t>i</w:t>
      </w:r>
      <w:proofErr w:type="spellEnd"/>
      <w:r w:rsidRPr="009433B2">
        <w:t>)</w:t>
      </w:r>
      <w:r w:rsidRPr="009433B2">
        <w:tab/>
        <w:t>a person; or</w:t>
      </w:r>
    </w:p>
    <w:p w:rsidR="00047AFC" w:rsidRPr="009433B2" w:rsidRDefault="00047AFC" w:rsidP="009433B2">
      <w:pPr>
        <w:pStyle w:val="paragraphsub"/>
      </w:pPr>
      <w:r w:rsidRPr="009433B2">
        <w:tab/>
        <w:t>(ii)</w:t>
      </w:r>
      <w:r w:rsidRPr="009433B2">
        <w:tab/>
        <w:t>a partnership;</w:t>
      </w:r>
    </w:p>
    <w:p w:rsidR="00047AFC" w:rsidRPr="009433B2" w:rsidRDefault="00047AFC" w:rsidP="009433B2">
      <w:pPr>
        <w:pStyle w:val="paragraph"/>
      </w:pPr>
      <w:r w:rsidRPr="009433B2">
        <w:tab/>
      </w:r>
      <w:r w:rsidRPr="009433B2">
        <w:tab/>
        <w:t>engaged by the Commonwealth to perform services for the ADRVP; or</w:t>
      </w:r>
    </w:p>
    <w:p w:rsidR="00047AFC" w:rsidRPr="009433B2" w:rsidRDefault="00047AFC" w:rsidP="009433B2">
      <w:pPr>
        <w:pStyle w:val="paragraph"/>
      </w:pPr>
      <w:r w:rsidRPr="009433B2">
        <w:tab/>
        <w:t>(c)</w:t>
      </w:r>
      <w:r w:rsidRPr="009433B2">
        <w:tab/>
        <w:t>an ADRVP member.</w:t>
      </w:r>
    </w:p>
    <w:p w:rsidR="00047AFC" w:rsidRPr="009433B2" w:rsidRDefault="00047AFC" w:rsidP="009433B2">
      <w:pPr>
        <w:pStyle w:val="SubitemHead"/>
      </w:pPr>
      <w:r w:rsidRPr="009433B2">
        <w:t>Protection from civil actions</w:t>
      </w:r>
    </w:p>
    <w:p w:rsidR="00047AFC" w:rsidRPr="009433B2" w:rsidRDefault="00047AFC" w:rsidP="009433B2">
      <w:pPr>
        <w:pStyle w:val="Subitem"/>
      </w:pPr>
      <w:r w:rsidRPr="009433B2">
        <w:t>(2)</w:t>
      </w:r>
      <w:r w:rsidRPr="009433B2">
        <w:tab/>
        <w:t>Despite the repeal of subsection</w:t>
      </w:r>
      <w:r w:rsidR="009433B2" w:rsidRPr="009433B2">
        <w:t> </w:t>
      </w:r>
      <w:r w:rsidRPr="009433B2">
        <w:t xml:space="preserve">78(1B) of the </w:t>
      </w:r>
      <w:r w:rsidRPr="009433B2">
        <w:rPr>
          <w:i/>
        </w:rPr>
        <w:t>Australian Sports Anti</w:t>
      </w:r>
      <w:r w:rsidR="00834264">
        <w:rPr>
          <w:i/>
        </w:rPr>
        <w:noBreakHyphen/>
      </w:r>
      <w:r w:rsidRPr="009433B2">
        <w:rPr>
          <w:i/>
        </w:rPr>
        <w:t>Doping Authority Act 2006</w:t>
      </w:r>
      <w:r w:rsidRPr="009433B2">
        <w:t xml:space="preserve"> made by this Part, that subsection, as in force immediately before the commencement of this item, continues to apply on and after that commencement to a former ADRVP member in relation to an act done or omitted to be done before that commencement.</w:t>
      </w:r>
    </w:p>
    <w:p w:rsidR="00047AFC" w:rsidRPr="009433B2" w:rsidRDefault="00047AFC" w:rsidP="009433B2">
      <w:pPr>
        <w:pStyle w:val="Subitem"/>
      </w:pPr>
      <w:r w:rsidRPr="009433B2">
        <w:t>(3)</w:t>
      </w:r>
      <w:r w:rsidRPr="009433B2">
        <w:tab/>
        <w:t>Subsection</w:t>
      </w:r>
      <w:r w:rsidR="009433B2" w:rsidRPr="009433B2">
        <w:t> </w:t>
      </w:r>
      <w:r w:rsidRPr="009433B2">
        <w:t xml:space="preserve">78(3) of the </w:t>
      </w:r>
      <w:r w:rsidRPr="009433B2">
        <w:rPr>
          <w:i/>
        </w:rPr>
        <w:t>Australian Sports Anti</w:t>
      </w:r>
      <w:r w:rsidR="00834264">
        <w:rPr>
          <w:i/>
        </w:rPr>
        <w:noBreakHyphen/>
      </w:r>
      <w:r w:rsidRPr="009433B2">
        <w:rPr>
          <w:i/>
        </w:rPr>
        <w:t>Doping Authority Act 2006</w:t>
      </w:r>
      <w:r w:rsidRPr="009433B2">
        <w:t>, as in force immediately before that commencement, continues to apply on or after that commencement in relation to a publication or disclosure in good faith made before that commencement:</w:t>
      </w:r>
    </w:p>
    <w:p w:rsidR="00047AFC" w:rsidRPr="009433B2" w:rsidRDefault="00047AFC" w:rsidP="009433B2">
      <w:pPr>
        <w:pStyle w:val="paragraph"/>
      </w:pPr>
      <w:r w:rsidRPr="009433B2">
        <w:tab/>
        <w:t>(a)</w:t>
      </w:r>
      <w:r w:rsidRPr="009433B2">
        <w:tab/>
        <w:t>in the performance or purported performance of any function of the ADRVP; or</w:t>
      </w:r>
    </w:p>
    <w:p w:rsidR="00047AFC" w:rsidRPr="009433B2" w:rsidRDefault="00047AFC" w:rsidP="009433B2">
      <w:pPr>
        <w:pStyle w:val="paragraph"/>
      </w:pPr>
      <w:r w:rsidRPr="009433B2">
        <w:tab/>
        <w:t>(b)</w:t>
      </w:r>
      <w:r w:rsidRPr="009433B2">
        <w:tab/>
        <w:t>in the exercise or purported exercise of any power of the ADRVP.</w:t>
      </w:r>
    </w:p>
    <w:p w:rsidR="00047AFC" w:rsidRPr="009433B2" w:rsidRDefault="00047AFC" w:rsidP="009433B2">
      <w:pPr>
        <w:pStyle w:val="Subitem"/>
      </w:pPr>
      <w:r w:rsidRPr="009433B2">
        <w:t>(4)</w:t>
      </w:r>
      <w:r w:rsidRPr="009433B2">
        <w:tab/>
        <w:t>Subsection</w:t>
      </w:r>
      <w:r w:rsidR="009433B2" w:rsidRPr="009433B2">
        <w:t> </w:t>
      </w:r>
      <w:r w:rsidRPr="009433B2">
        <w:t xml:space="preserve">78(4) of the </w:t>
      </w:r>
      <w:r w:rsidRPr="009433B2">
        <w:rPr>
          <w:i/>
        </w:rPr>
        <w:t>Australian Sports Anti</w:t>
      </w:r>
      <w:r w:rsidR="00834264">
        <w:rPr>
          <w:i/>
        </w:rPr>
        <w:noBreakHyphen/>
      </w:r>
      <w:r w:rsidRPr="009433B2">
        <w:rPr>
          <w:i/>
        </w:rPr>
        <w:t>Doping Authority Act 2006</w:t>
      </w:r>
      <w:r w:rsidRPr="009433B2">
        <w:t>, as in force immediately before the commencement of this item, continues to apply on or after that commencement in relation to the making of a statement to, or the giving of a document or information to, the ADRVP at any time before that commencement.</w:t>
      </w:r>
    </w:p>
    <w:p w:rsidR="00047AFC" w:rsidRPr="009433B2" w:rsidRDefault="00047AFC" w:rsidP="009433B2">
      <w:pPr>
        <w:pStyle w:val="SubitemHead"/>
      </w:pPr>
      <w:r w:rsidRPr="009433B2">
        <w:t>Records or documents</w:t>
      </w:r>
    </w:p>
    <w:p w:rsidR="00047AFC" w:rsidRPr="009433B2" w:rsidRDefault="00047AFC" w:rsidP="009433B2">
      <w:pPr>
        <w:pStyle w:val="Subitem"/>
      </w:pPr>
      <w:r w:rsidRPr="009433B2">
        <w:t>(5)</w:t>
      </w:r>
      <w:r w:rsidRPr="009433B2">
        <w:tab/>
        <w:t>Any records or documents that were in the possession of the ADRVP immediately before the commencement of this item are to be transferred to the CEO after that commencement.</w:t>
      </w:r>
    </w:p>
    <w:p w:rsidR="00047AFC" w:rsidRPr="009433B2" w:rsidRDefault="00047AFC" w:rsidP="009433B2">
      <w:pPr>
        <w:pStyle w:val="notemargin"/>
      </w:pPr>
      <w:r w:rsidRPr="009433B2">
        <w:t>Note:</w:t>
      </w:r>
      <w:r w:rsidRPr="009433B2">
        <w:tab/>
        <w:t xml:space="preserve">The records and documents are Commonwealth records for the purposes of the </w:t>
      </w:r>
      <w:r w:rsidRPr="009433B2">
        <w:rPr>
          <w:i/>
        </w:rPr>
        <w:t>Archives Act 1983</w:t>
      </w:r>
      <w:r w:rsidRPr="009433B2">
        <w:t>.</w:t>
      </w:r>
    </w:p>
    <w:p w:rsidR="00047AFC" w:rsidRPr="009433B2" w:rsidRDefault="00047AFC" w:rsidP="009433B2">
      <w:pPr>
        <w:pStyle w:val="ActHead9"/>
        <w:rPr>
          <w:i w:val="0"/>
        </w:rPr>
      </w:pPr>
      <w:bookmarkStart w:id="9" w:name="_Toc43282441"/>
      <w:r w:rsidRPr="009433B2">
        <w:t>Australian Sports Commission Act 1989</w:t>
      </w:r>
      <w:bookmarkEnd w:id="9"/>
    </w:p>
    <w:p w:rsidR="00047AFC" w:rsidRPr="009433B2" w:rsidRDefault="00415AE3" w:rsidP="009433B2">
      <w:pPr>
        <w:pStyle w:val="ItemHead"/>
      </w:pPr>
      <w:r w:rsidRPr="009433B2">
        <w:t>36</w:t>
      </w:r>
      <w:r w:rsidR="00047AFC" w:rsidRPr="009433B2">
        <w:t xml:space="preserve">  Section</w:t>
      </w:r>
      <w:r w:rsidR="009433B2" w:rsidRPr="009433B2">
        <w:t> </w:t>
      </w:r>
      <w:r w:rsidR="00047AFC" w:rsidRPr="009433B2">
        <w:t>57A (heading)</w:t>
      </w:r>
    </w:p>
    <w:p w:rsidR="00047AFC" w:rsidRPr="009433B2" w:rsidRDefault="00047AFC" w:rsidP="009433B2">
      <w:pPr>
        <w:pStyle w:val="Item"/>
      </w:pPr>
      <w:r w:rsidRPr="009433B2">
        <w:t>Omit “</w:t>
      </w:r>
      <w:r w:rsidRPr="009433B2">
        <w:rPr>
          <w:b/>
        </w:rPr>
        <w:t>or the Anti</w:t>
      </w:r>
      <w:r w:rsidR="00834264">
        <w:rPr>
          <w:b/>
        </w:rPr>
        <w:noBreakHyphen/>
      </w:r>
      <w:r w:rsidRPr="009433B2">
        <w:rPr>
          <w:b/>
        </w:rPr>
        <w:t>Doping Rule Violation Panel</w:t>
      </w:r>
      <w:r w:rsidRPr="009433B2">
        <w:t>”.</w:t>
      </w:r>
    </w:p>
    <w:p w:rsidR="00047AFC" w:rsidRPr="009433B2" w:rsidRDefault="00415AE3" w:rsidP="009433B2">
      <w:pPr>
        <w:pStyle w:val="ItemHead"/>
      </w:pPr>
      <w:r w:rsidRPr="009433B2">
        <w:t>37</w:t>
      </w:r>
      <w:r w:rsidR="00047AFC" w:rsidRPr="009433B2">
        <w:t xml:space="preserve">  Paragraph 57A(1)(b)</w:t>
      </w:r>
    </w:p>
    <w:p w:rsidR="00047AFC" w:rsidRPr="009433B2" w:rsidRDefault="00047AFC" w:rsidP="009433B2">
      <w:pPr>
        <w:pStyle w:val="Item"/>
      </w:pPr>
      <w:r w:rsidRPr="009433B2">
        <w:t>Omit “; or”, substitute “.”.</w:t>
      </w:r>
    </w:p>
    <w:p w:rsidR="00047AFC" w:rsidRPr="009433B2" w:rsidRDefault="00415AE3" w:rsidP="009433B2">
      <w:pPr>
        <w:pStyle w:val="ItemHead"/>
      </w:pPr>
      <w:r w:rsidRPr="009433B2">
        <w:t>38</w:t>
      </w:r>
      <w:r w:rsidR="00047AFC" w:rsidRPr="009433B2">
        <w:t xml:space="preserve">  Paragraph 57A(1)(c)</w:t>
      </w:r>
    </w:p>
    <w:p w:rsidR="00047AFC" w:rsidRPr="009433B2" w:rsidRDefault="00047AFC" w:rsidP="009433B2">
      <w:pPr>
        <w:pStyle w:val="Item"/>
      </w:pPr>
      <w:r w:rsidRPr="009433B2">
        <w:t>Repeal the paragraph.</w:t>
      </w:r>
    </w:p>
    <w:p w:rsidR="00047AFC" w:rsidRPr="009433B2" w:rsidRDefault="00415AE3" w:rsidP="009433B2">
      <w:pPr>
        <w:pStyle w:val="Transitional"/>
      </w:pPr>
      <w:r w:rsidRPr="009433B2">
        <w:t>39</w:t>
      </w:r>
      <w:r w:rsidR="00047AFC" w:rsidRPr="009433B2">
        <w:t xml:space="preserve">  Transitional provision</w:t>
      </w:r>
    </w:p>
    <w:p w:rsidR="00047AFC" w:rsidRPr="009433B2" w:rsidRDefault="00047AFC" w:rsidP="009433B2">
      <w:pPr>
        <w:pStyle w:val="Item"/>
      </w:pPr>
      <w:r w:rsidRPr="009433B2">
        <w:t xml:space="preserve">Paragraph 57A(1)(c) of the </w:t>
      </w:r>
      <w:r w:rsidRPr="009433B2">
        <w:rPr>
          <w:i/>
        </w:rPr>
        <w:t>Australian Sports Commission Act 1989</w:t>
      </w:r>
      <w:r w:rsidRPr="009433B2">
        <w:t>, as in force immediately before the commencement of this item, continues to apply in relation to the disclosure of information on or after that commencement by the Commission to the Chief Executive Officer of the Australian Sports Anti</w:t>
      </w:r>
      <w:r w:rsidR="00834264">
        <w:noBreakHyphen/>
      </w:r>
      <w:r w:rsidRPr="009433B2">
        <w:t>Doping Authority.</w:t>
      </w:r>
    </w:p>
    <w:p w:rsidR="00047AFC" w:rsidRPr="009433B2" w:rsidRDefault="00047AFC" w:rsidP="009433B2">
      <w:pPr>
        <w:pStyle w:val="ActHead7"/>
        <w:pageBreakBefore/>
      </w:pPr>
      <w:bookmarkStart w:id="10" w:name="_Toc43282442"/>
      <w:r w:rsidRPr="009433B2">
        <w:rPr>
          <w:rStyle w:val="CharAmPartNo"/>
        </w:rPr>
        <w:t>Part</w:t>
      </w:r>
      <w:r w:rsidR="009433B2" w:rsidRPr="009433B2">
        <w:rPr>
          <w:rStyle w:val="CharAmPartNo"/>
        </w:rPr>
        <w:t> </w:t>
      </w:r>
      <w:r w:rsidRPr="009433B2">
        <w:rPr>
          <w:rStyle w:val="CharAmPartNo"/>
        </w:rPr>
        <w:t>2</w:t>
      </w:r>
      <w:r w:rsidRPr="009433B2">
        <w:t>—</w:t>
      </w:r>
      <w:r w:rsidRPr="009433B2">
        <w:rPr>
          <w:rStyle w:val="CharAmPartText"/>
        </w:rPr>
        <w:t>Protection from civil actions</w:t>
      </w:r>
      <w:bookmarkEnd w:id="10"/>
    </w:p>
    <w:p w:rsidR="00047AFC" w:rsidRPr="009433B2" w:rsidRDefault="00047AFC" w:rsidP="009433B2">
      <w:pPr>
        <w:pStyle w:val="ActHead9"/>
        <w:rPr>
          <w:i w:val="0"/>
        </w:rPr>
      </w:pPr>
      <w:bookmarkStart w:id="11" w:name="_Toc43282443"/>
      <w:r w:rsidRPr="009433B2">
        <w:t>Australian Sports Anti</w:t>
      </w:r>
      <w:r w:rsidR="00834264">
        <w:noBreakHyphen/>
      </w:r>
      <w:r w:rsidRPr="009433B2">
        <w:t>Doping Authority Act 2006</w:t>
      </w:r>
      <w:bookmarkEnd w:id="11"/>
    </w:p>
    <w:p w:rsidR="00047AFC" w:rsidRPr="009433B2" w:rsidRDefault="00415AE3" w:rsidP="009433B2">
      <w:pPr>
        <w:pStyle w:val="ItemHead"/>
      </w:pPr>
      <w:r w:rsidRPr="009433B2">
        <w:t>40</w:t>
      </w:r>
      <w:r w:rsidR="00047AFC" w:rsidRPr="009433B2">
        <w:t xml:space="preserve">  At the end of section</w:t>
      </w:r>
      <w:r w:rsidR="009433B2" w:rsidRPr="009433B2">
        <w:t> </w:t>
      </w:r>
      <w:r w:rsidR="00047AFC" w:rsidRPr="009433B2">
        <w:t>78</w:t>
      </w:r>
    </w:p>
    <w:p w:rsidR="00047AFC" w:rsidRPr="009433B2" w:rsidRDefault="00047AFC" w:rsidP="009433B2">
      <w:pPr>
        <w:pStyle w:val="Item"/>
      </w:pPr>
      <w:r w:rsidRPr="009433B2">
        <w:t>Add:</w:t>
      </w:r>
    </w:p>
    <w:p w:rsidR="00047AFC" w:rsidRPr="009433B2" w:rsidRDefault="00047AFC" w:rsidP="009433B2">
      <w:pPr>
        <w:pStyle w:val="subsection"/>
      </w:pPr>
      <w:r w:rsidRPr="009433B2">
        <w:tab/>
        <w:t>(5)</w:t>
      </w:r>
      <w:r w:rsidRPr="009433B2">
        <w:tab/>
        <w:t>A national sporting organisation of Australia, or a person performing work or services for the organisation, is not liable to an action or other proceeding for damages for or in relation to an act done or omitted to be done in good faith in implementing or enforcing the organisation’s anti</w:t>
      </w:r>
      <w:r w:rsidR="00834264">
        <w:noBreakHyphen/>
      </w:r>
      <w:r w:rsidRPr="009433B2">
        <w:t>doping policy.</w:t>
      </w:r>
    </w:p>
    <w:p w:rsidR="00047AFC" w:rsidRPr="009433B2" w:rsidRDefault="00415AE3" w:rsidP="009433B2">
      <w:pPr>
        <w:pStyle w:val="Transitional"/>
      </w:pPr>
      <w:r w:rsidRPr="009433B2">
        <w:t>41</w:t>
      </w:r>
      <w:r w:rsidR="00047AFC" w:rsidRPr="009433B2">
        <w:t xml:space="preserve">  Application provision</w:t>
      </w:r>
    </w:p>
    <w:p w:rsidR="00047AFC" w:rsidRPr="009433B2" w:rsidRDefault="00047AFC" w:rsidP="009433B2">
      <w:pPr>
        <w:pStyle w:val="Item"/>
      </w:pPr>
      <w:r w:rsidRPr="009433B2">
        <w:t>The amendment made by this Part applies in relation to acts or omissions occurring on or after the commencement of this item.</w:t>
      </w:r>
    </w:p>
    <w:p w:rsidR="00047AFC" w:rsidRPr="009433B2" w:rsidRDefault="00047AFC" w:rsidP="009433B2">
      <w:pPr>
        <w:pStyle w:val="ActHead7"/>
        <w:pageBreakBefore/>
      </w:pPr>
      <w:bookmarkStart w:id="12" w:name="_Toc43282444"/>
      <w:r w:rsidRPr="009433B2">
        <w:rPr>
          <w:rStyle w:val="CharAmPartNo"/>
        </w:rPr>
        <w:t>Part</w:t>
      </w:r>
      <w:r w:rsidR="009433B2" w:rsidRPr="009433B2">
        <w:rPr>
          <w:rStyle w:val="CharAmPartNo"/>
        </w:rPr>
        <w:t> </w:t>
      </w:r>
      <w:r w:rsidRPr="009433B2">
        <w:rPr>
          <w:rStyle w:val="CharAmPartNo"/>
        </w:rPr>
        <w:t>3</w:t>
      </w:r>
      <w:r w:rsidRPr="009433B2">
        <w:t>—</w:t>
      </w:r>
      <w:r w:rsidRPr="009433B2">
        <w:rPr>
          <w:rStyle w:val="CharAmPartText"/>
        </w:rPr>
        <w:t>Disclosure to courts or tribunals</w:t>
      </w:r>
      <w:bookmarkEnd w:id="12"/>
    </w:p>
    <w:p w:rsidR="00047AFC" w:rsidRPr="009433B2" w:rsidRDefault="00047AFC" w:rsidP="009433B2">
      <w:pPr>
        <w:pStyle w:val="ActHead9"/>
        <w:rPr>
          <w:i w:val="0"/>
        </w:rPr>
      </w:pPr>
      <w:bookmarkStart w:id="13" w:name="_Toc43282445"/>
      <w:r w:rsidRPr="009433B2">
        <w:t>Australian Sports Anti</w:t>
      </w:r>
      <w:r w:rsidR="00834264">
        <w:noBreakHyphen/>
      </w:r>
      <w:r w:rsidRPr="009433B2">
        <w:t>Doping Authority Act 2006</w:t>
      </w:r>
      <w:bookmarkEnd w:id="13"/>
    </w:p>
    <w:p w:rsidR="00047AFC" w:rsidRPr="009433B2" w:rsidRDefault="00415AE3" w:rsidP="009433B2">
      <w:pPr>
        <w:pStyle w:val="ItemHead"/>
      </w:pPr>
      <w:r w:rsidRPr="009433B2">
        <w:t>42</w:t>
      </w:r>
      <w:r w:rsidR="00047AFC" w:rsidRPr="009433B2">
        <w:t xml:space="preserve">  Subsection</w:t>
      </w:r>
      <w:r w:rsidR="009433B2" w:rsidRPr="009433B2">
        <w:t> </w:t>
      </w:r>
      <w:r w:rsidR="00047AFC" w:rsidRPr="009433B2">
        <w:t>67(3)</w:t>
      </w:r>
    </w:p>
    <w:p w:rsidR="00047AFC" w:rsidRPr="009433B2" w:rsidRDefault="00047AFC" w:rsidP="009433B2">
      <w:pPr>
        <w:pStyle w:val="Item"/>
      </w:pPr>
      <w:r w:rsidRPr="009433B2">
        <w:t>Omit “an entrusted person”, substitute “a person”.</w:t>
      </w:r>
    </w:p>
    <w:p w:rsidR="00047AFC" w:rsidRPr="009433B2" w:rsidRDefault="00047AFC" w:rsidP="009433B2">
      <w:pPr>
        <w:pStyle w:val="ActHead7"/>
        <w:pageBreakBefore/>
      </w:pPr>
      <w:bookmarkStart w:id="14" w:name="_Toc43282446"/>
      <w:r w:rsidRPr="009433B2">
        <w:rPr>
          <w:rStyle w:val="CharAmPartNo"/>
        </w:rPr>
        <w:t>Part</w:t>
      </w:r>
      <w:r w:rsidR="009433B2" w:rsidRPr="009433B2">
        <w:rPr>
          <w:rStyle w:val="CharAmPartNo"/>
        </w:rPr>
        <w:t> </w:t>
      </w:r>
      <w:r w:rsidRPr="009433B2">
        <w:rPr>
          <w:rStyle w:val="CharAmPartNo"/>
        </w:rPr>
        <w:t>4</w:t>
      </w:r>
      <w:r w:rsidRPr="009433B2">
        <w:t>—</w:t>
      </w:r>
      <w:r w:rsidRPr="009433B2">
        <w:rPr>
          <w:rStyle w:val="CharAmPartText"/>
        </w:rPr>
        <w:t>Disclosure notices</w:t>
      </w:r>
      <w:bookmarkEnd w:id="14"/>
    </w:p>
    <w:p w:rsidR="00047AFC" w:rsidRPr="009433B2" w:rsidRDefault="00047AFC" w:rsidP="009433B2">
      <w:pPr>
        <w:pStyle w:val="ActHead9"/>
        <w:rPr>
          <w:i w:val="0"/>
        </w:rPr>
      </w:pPr>
      <w:bookmarkStart w:id="15" w:name="_Toc43282447"/>
      <w:r w:rsidRPr="009433B2">
        <w:t>Australian Sports Anti</w:t>
      </w:r>
      <w:r w:rsidR="00834264">
        <w:noBreakHyphen/>
      </w:r>
      <w:r w:rsidRPr="009433B2">
        <w:t>Doping Authority Act 2006</w:t>
      </w:r>
      <w:bookmarkEnd w:id="15"/>
    </w:p>
    <w:p w:rsidR="00047AFC" w:rsidRPr="009433B2" w:rsidRDefault="00415AE3" w:rsidP="009433B2">
      <w:pPr>
        <w:pStyle w:val="ItemHead"/>
      </w:pPr>
      <w:r w:rsidRPr="009433B2">
        <w:t>45</w:t>
      </w:r>
      <w:r w:rsidR="00047AFC" w:rsidRPr="009433B2">
        <w:t xml:space="preserve">  Subsection</w:t>
      </w:r>
      <w:r w:rsidR="009433B2" w:rsidRPr="009433B2">
        <w:t> </w:t>
      </w:r>
      <w:r w:rsidR="00047AFC" w:rsidRPr="009433B2">
        <w:t>13B(3)</w:t>
      </w:r>
    </w:p>
    <w:p w:rsidR="00047AFC" w:rsidRPr="009433B2" w:rsidRDefault="00047AFC" w:rsidP="009433B2">
      <w:pPr>
        <w:pStyle w:val="Item"/>
      </w:pPr>
      <w:r w:rsidRPr="009433B2">
        <w:t>Omit “at the times that the person would ordinarily be able to do so”, substitute “at such times and places as the CEO thinks appropriate”.</w:t>
      </w:r>
    </w:p>
    <w:p w:rsidR="00047AFC" w:rsidRPr="009433B2" w:rsidRDefault="00415AE3" w:rsidP="009433B2">
      <w:pPr>
        <w:pStyle w:val="ItemHead"/>
      </w:pPr>
      <w:r w:rsidRPr="009433B2">
        <w:t>46</w:t>
      </w:r>
      <w:r w:rsidR="00047AFC" w:rsidRPr="009433B2">
        <w:t xml:space="preserve">  Subsections</w:t>
      </w:r>
      <w:r w:rsidR="009433B2" w:rsidRPr="009433B2">
        <w:t> </w:t>
      </w:r>
      <w:r w:rsidR="00047AFC" w:rsidRPr="009433B2">
        <w:t>13C(1), (3) and (4) (penalty)</w:t>
      </w:r>
    </w:p>
    <w:p w:rsidR="00047AFC" w:rsidRPr="009433B2" w:rsidRDefault="00047AFC" w:rsidP="009433B2">
      <w:pPr>
        <w:pStyle w:val="Item"/>
      </w:pPr>
      <w:r w:rsidRPr="009433B2">
        <w:t>Omit “30”, substitute “60”.</w:t>
      </w:r>
    </w:p>
    <w:p w:rsidR="00047AFC" w:rsidRPr="009433B2" w:rsidRDefault="00415AE3" w:rsidP="009433B2">
      <w:pPr>
        <w:pStyle w:val="ItemHead"/>
      </w:pPr>
      <w:r w:rsidRPr="009433B2">
        <w:t>47</w:t>
      </w:r>
      <w:r w:rsidR="00047AFC" w:rsidRPr="009433B2">
        <w:t xml:space="preserve">  Subsections</w:t>
      </w:r>
      <w:r w:rsidR="009433B2" w:rsidRPr="009433B2">
        <w:t> </w:t>
      </w:r>
      <w:r w:rsidR="00047AFC" w:rsidRPr="009433B2">
        <w:t>13D(1) to (2)</w:t>
      </w:r>
    </w:p>
    <w:p w:rsidR="00047AFC" w:rsidRPr="009433B2" w:rsidRDefault="00047AFC" w:rsidP="009433B2">
      <w:pPr>
        <w:pStyle w:val="Item"/>
      </w:pPr>
      <w:r w:rsidRPr="009433B2">
        <w:t>Repeal the subsections, substitute:</w:t>
      </w:r>
    </w:p>
    <w:p w:rsidR="00047AFC" w:rsidRPr="009433B2" w:rsidRDefault="00047AFC" w:rsidP="009433B2">
      <w:pPr>
        <w:pStyle w:val="subsection"/>
      </w:pPr>
      <w:r w:rsidRPr="009433B2">
        <w:tab/>
        <w:t>(1)</w:t>
      </w:r>
      <w:r w:rsidRPr="009433B2">
        <w:tab/>
        <w:t>A person is not excused from answering a question, giving information or producing a document or thing as required by a disclosure notice given to the person on the ground that the answer to the question, the information or the production of the document or thing might tend to incriminate the person or expose the person to a penalty.</w:t>
      </w:r>
    </w:p>
    <w:p w:rsidR="00047AFC" w:rsidRPr="009433B2" w:rsidRDefault="00047AFC" w:rsidP="009433B2">
      <w:pPr>
        <w:pStyle w:val="subsection"/>
      </w:pPr>
      <w:r w:rsidRPr="009433B2">
        <w:tab/>
        <w:t>(2)</w:t>
      </w:r>
      <w:r w:rsidRPr="009433B2">
        <w:tab/>
        <w:t>However, in the case of an individual:</w:t>
      </w:r>
    </w:p>
    <w:p w:rsidR="00047AFC" w:rsidRPr="009433B2" w:rsidRDefault="00047AFC" w:rsidP="009433B2">
      <w:pPr>
        <w:pStyle w:val="paragraph"/>
      </w:pPr>
      <w:r w:rsidRPr="009433B2">
        <w:tab/>
        <w:t>(a)</w:t>
      </w:r>
      <w:r w:rsidRPr="009433B2">
        <w:tab/>
        <w:t>the answer given, the information given or the document or thing produced; and</w:t>
      </w:r>
    </w:p>
    <w:p w:rsidR="00047AFC" w:rsidRPr="009433B2" w:rsidRDefault="00047AFC" w:rsidP="009433B2">
      <w:pPr>
        <w:pStyle w:val="paragraph"/>
      </w:pPr>
      <w:r w:rsidRPr="009433B2">
        <w:tab/>
        <w:t>(b)</w:t>
      </w:r>
      <w:r w:rsidRPr="009433B2">
        <w:tab/>
      </w:r>
      <w:r w:rsidRPr="009433B2">
        <w:rPr>
          <w:iCs/>
        </w:rPr>
        <w:t>answering the question, giving the information or producing the document or thing</w:t>
      </w:r>
      <w:r w:rsidRPr="009433B2">
        <w:t>; and</w:t>
      </w:r>
    </w:p>
    <w:p w:rsidR="00047AFC" w:rsidRPr="009433B2" w:rsidRDefault="00047AFC" w:rsidP="009433B2">
      <w:pPr>
        <w:pStyle w:val="paragraph"/>
      </w:pPr>
      <w:r w:rsidRPr="009433B2">
        <w:tab/>
        <w:t>(c)</w:t>
      </w:r>
      <w:r w:rsidRPr="009433B2">
        <w:tab/>
        <w:t xml:space="preserve">any information, document or thing obtained as a direct or indirect consequence of </w:t>
      </w:r>
      <w:r w:rsidRPr="009433B2">
        <w:rPr>
          <w:iCs/>
        </w:rPr>
        <w:t>the answering of the question, giving the information or producing the document or thing</w:t>
      </w:r>
      <w:r w:rsidRPr="009433B2">
        <w:t>;</w:t>
      </w:r>
    </w:p>
    <w:p w:rsidR="00047AFC" w:rsidRPr="009433B2" w:rsidRDefault="00047AFC" w:rsidP="009433B2">
      <w:pPr>
        <w:pStyle w:val="subsection2"/>
      </w:pPr>
      <w:r w:rsidRPr="009433B2">
        <w:t>are not admissible in evidence against the individual in any proceedings, other than:</w:t>
      </w:r>
    </w:p>
    <w:p w:rsidR="00047AFC" w:rsidRPr="009433B2" w:rsidRDefault="00047AFC" w:rsidP="009433B2">
      <w:pPr>
        <w:pStyle w:val="paragraph"/>
      </w:pPr>
      <w:r w:rsidRPr="009433B2">
        <w:tab/>
        <w:t>(d)</w:t>
      </w:r>
      <w:r w:rsidRPr="009433B2">
        <w:tab/>
        <w:t>proceedings for an offence against section</w:t>
      </w:r>
      <w:r w:rsidR="009433B2" w:rsidRPr="009433B2">
        <w:t> </w:t>
      </w:r>
      <w:r w:rsidRPr="009433B2">
        <w:t xml:space="preserve">137.1 or 137.2 of the </w:t>
      </w:r>
      <w:r w:rsidRPr="009433B2">
        <w:rPr>
          <w:i/>
        </w:rPr>
        <w:t>Criminal Code</w:t>
      </w:r>
      <w:r w:rsidRPr="009433B2">
        <w:t xml:space="preserve"> that relates to this Act; or</w:t>
      </w:r>
    </w:p>
    <w:p w:rsidR="00047AFC" w:rsidRPr="009433B2" w:rsidRDefault="00047AFC" w:rsidP="009433B2">
      <w:pPr>
        <w:pStyle w:val="paragraph"/>
      </w:pPr>
      <w:r w:rsidRPr="009433B2">
        <w:tab/>
        <w:t>(e)</w:t>
      </w:r>
      <w:r w:rsidRPr="009433B2">
        <w:tab/>
        <w:t>proceedings in connection with this Act or the regulations.</w:t>
      </w:r>
    </w:p>
    <w:p w:rsidR="00047AFC" w:rsidRPr="009433B2" w:rsidRDefault="00415AE3" w:rsidP="009433B2">
      <w:pPr>
        <w:pStyle w:val="Transitional"/>
      </w:pPr>
      <w:r w:rsidRPr="009433B2">
        <w:t>48</w:t>
      </w:r>
      <w:r w:rsidR="00047AFC" w:rsidRPr="009433B2">
        <w:t xml:space="preserve">  Application provision</w:t>
      </w:r>
    </w:p>
    <w:p w:rsidR="00047AFC" w:rsidRPr="009433B2" w:rsidRDefault="00047AFC" w:rsidP="009433B2">
      <w:pPr>
        <w:pStyle w:val="Item"/>
      </w:pPr>
      <w:r w:rsidRPr="009433B2">
        <w:t>The amendments made by this Part apply in relation to disclosure notices given on or after the commencement of this item.</w:t>
      </w:r>
    </w:p>
    <w:p w:rsidR="0022043A" w:rsidRPr="009433B2" w:rsidRDefault="0022043A" w:rsidP="009433B2">
      <w:pPr>
        <w:pStyle w:val="ActHead7"/>
        <w:pageBreakBefore/>
      </w:pPr>
      <w:bookmarkStart w:id="16" w:name="_Toc43282448"/>
      <w:r w:rsidRPr="009433B2">
        <w:rPr>
          <w:rStyle w:val="CharAmPartNo"/>
        </w:rPr>
        <w:t>Part</w:t>
      </w:r>
      <w:r w:rsidR="009433B2" w:rsidRPr="009433B2">
        <w:rPr>
          <w:rStyle w:val="CharAmPartNo"/>
        </w:rPr>
        <w:t> </w:t>
      </w:r>
      <w:r w:rsidRPr="009433B2">
        <w:rPr>
          <w:rStyle w:val="CharAmPartNo"/>
        </w:rPr>
        <w:t>5</w:t>
      </w:r>
      <w:r w:rsidRPr="009433B2">
        <w:t>—</w:t>
      </w:r>
      <w:r w:rsidRPr="009433B2">
        <w:rPr>
          <w:rStyle w:val="CharAmPartText"/>
        </w:rPr>
        <w:t>Contingent amendments</w:t>
      </w:r>
      <w:bookmarkEnd w:id="16"/>
    </w:p>
    <w:p w:rsidR="0022043A" w:rsidRPr="009433B2" w:rsidRDefault="0022043A" w:rsidP="009433B2">
      <w:pPr>
        <w:pStyle w:val="ActHead8"/>
      </w:pPr>
      <w:bookmarkStart w:id="17" w:name="_Toc43282449"/>
      <w:r w:rsidRPr="009433B2">
        <w:t>Division</w:t>
      </w:r>
      <w:r w:rsidR="009433B2" w:rsidRPr="009433B2">
        <w:t> </w:t>
      </w:r>
      <w:r w:rsidRPr="009433B2">
        <w:t>1—First contingency</w:t>
      </w:r>
      <w:bookmarkEnd w:id="17"/>
    </w:p>
    <w:p w:rsidR="0022043A" w:rsidRPr="009433B2" w:rsidRDefault="0022043A" w:rsidP="009433B2">
      <w:pPr>
        <w:pStyle w:val="ActHead9"/>
        <w:rPr>
          <w:i w:val="0"/>
        </w:rPr>
      </w:pPr>
      <w:bookmarkStart w:id="18" w:name="_Toc43282450"/>
      <w:r w:rsidRPr="009433B2">
        <w:t>Australian Sports Anti</w:t>
      </w:r>
      <w:r w:rsidR="00834264">
        <w:noBreakHyphen/>
      </w:r>
      <w:r w:rsidRPr="009433B2">
        <w:t>Doping Authority Act 2006</w:t>
      </w:r>
      <w:bookmarkEnd w:id="18"/>
    </w:p>
    <w:p w:rsidR="0022043A" w:rsidRPr="009433B2" w:rsidRDefault="00415AE3" w:rsidP="009433B2">
      <w:pPr>
        <w:pStyle w:val="ItemHead"/>
      </w:pPr>
      <w:r w:rsidRPr="009433B2">
        <w:t>49</w:t>
      </w:r>
      <w:r w:rsidR="0022043A" w:rsidRPr="009433B2">
        <w:t xml:space="preserve">  Paragraphs 50F(a) and (b)</w:t>
      </w:r>
    </w:p>
    <w:p w:rsidR="0022043A" w:rsidRPr="009433B2" w:rsidRDefault="0022043A" w:rsidP="009433B2">
      <w:pPr>
        <w:pStyle w:val="Item"/>
      </w:pPr>
      <w:r w:rsidRPr="009433B2">
        <w:t>Repeal the paragraphs, substitute:</w:t>
      </w:r>
    </w:p>
    <w:p w:rsidR="0022043A" w:rsidRPr="009433B2" w:rsidRDefault="0022043A" w:rsidP="009433B2">
      <w:pPr>
        <w:pStyle w:val="paragraph"/>
      </w:pPr>
      <w:r w:rsidRPr="009433B2">
        <w:tab/>
        <w:t>(a)</w:t>
      </w:r>
      <w:r w:rsidRPr="009433B2">
        <w:tab/>
        <w:t>the Australian Sports Anti</w:t>
      </w:r>
      <w:r w:rsidR="00834264">
        <w:noBreakHyphen/>
      </w:r>
      <w:r w:rsidRPr="009433B2">
        <w:t>Doping Authority is a listed entity; and</w:t>
      </w:r>
    </w:p>
    <w:p w:rsidR="0022043A" w:rsidRPr="009433B2" w:rsidRDefault="00415AE3" w:rsidP="009433B2">
      <w:pPr>
        <w:pStyle w:val="ItemHead"/>
      </w:pPr>
      <w:r w:rsidRPr="009433B2">
        <w:t>50</w:t>
      </w:r>
      <w:r w:rsidR="0022043A" w:rsidRPr="009433B2">
        <w:t xml:space="preserve">  Paragraphs 50F(c)</w:t>
      </w:r>
      <w:r w:rsidR="00E41F3F" w:rsidRPr="009433B2">
        <w:t>,</w:t>
      </w:r>
      <w:r w:rsidR="0022043A" w:rsidRPr="009433B2">
        <w:t xml:space="preserve"> (d)</w:t>
      </w:r>
      <w:r w:rsidR="00E41F3F" w:rsidRPr="009433B2">
        <w:t xml:space="preserve"> and (e)</w:t>
      </w:r>
    </w:p>
    <w:p w:rsidR="0022043A" w:rsidRPr="009433B2" w:rsidRDefault="0022043A" w:rsidP="009433B2">
      <w:pPr>
        <w:pStyle w:val="Item"/>
      </w:pPr>
      <w:r w:rsidRPr="009433B2">
        <w:t>Omit “listed entity”, substitute “Australian Sports Anti</w:t>
      </w:r>
      <w:r w:rsidR="00834264">
        <w:noBreakHyphen/>
      </w:r>
      <w:r w:rsidRPr="009433B2">
        <w:t>Doping Authority”.</w:t>
      </w:r>
    </w:p>
    <w:p w:rsidR="00415AE3" w:rsidRPr="009433B2" w:rsidRDefault="00415AE3" w:rsidP="009433B2">
      <w:pPr>
        <w:pStyle w:val="ActHead9"/>
        <w:rPr>
          <w:i w:val="0"/>
        </w:rPr>
      </w:pPr>
      <w:bookmarkStart w:id="19" w:name="_Toc43282451"/>
      <w:r w:rsidRPr="009433B2">
        <w:t>Freedom of Information Act 1982</w:t>
      </w:r>
      <w:bookmarkEnd w:id="19"/>
    </w:p>
    <w:p w:rsidR="00415AE3" w:rsidRPr="009433B2" w:rsidRDefault="00415AE3" w:rsidP="009433B2">
      <w:pPr>
        <w:pStyle w:val="ItemHead"/>
      </w:pPr>
      <w:r w:rsidRPr="009433B2">
        <w:t>51  Schedule</w:t>
      </w:r>
      <w:r w:rsidR="009433B2" w:rsidRPr="009433B2">
        <w:t> </w:t>
      </w:r>
      <w:r w:rsidRPr="009433B2">
        <w:t>3</w:t>
      </w:r>
    </w:p>
    <w:p w:rsidR="00415AE3" w:rsidRPr="009433B2" w:rsidRDefault="00415AE3" w:rsidP="009433B2">
      <w:pPr>
        <w:pStyle w:val="Item"/>
      </w:pPr>
      <w:r w:rsidRPr="009433B2">
        <w:t>Before:</w:t>
      </w:r>
    </w:p>
    <w:tbl>
      <w:tblPr>
        <w:tblW w:w="0" w:type="auto"/>
        <w:tblInd w:w="1242" w:type="dxa"/>
        <w:tblLayout w:type="fixed"/>
        <w:tblLook w:val="0000" w:firstRow="0" w:lastRow="0" w:firstColumn="0" w:lastColumn="0" w:noHBand="0" w:noVBand="0"/>
      </w:tblPr>
      <w:tblGrid>
        <w:gridCol w:w="6054"/>
      </w:tblGrid>
      <w:tr w:rsidR="00415AE3" w:rsidRPr="009433B2" w:rsidTr="00415AE3">
        <w:trPr>
          <w:trHeight w:val="400"/>
        </w:trPr>
        <w:tc>
          <w:tcPr>
            <w:tcW w:w="6054" w:type="dxa"/>
          </w:tcPr>
          <w:p w:rsidR="00415AE3" w:rsidRPr="009433B2" w:rsidRDefault="00415AE3" w:rsidP="009433B2">
            <w:pPr>
              <w:pStyle w:val="Tabletext"/>
              <w:spacing w:line="240" w:lineRule="auto"/>
            </w:pPr>
            <w:r w:rsidRPr="009433B2">
              <w:rPr>
                <w:i/>
              </w:rPr>
              <w:t>Banking Act 1959</w:t>
            </w:r>
            <w:r w:rsidRPr="009433B2">
              <w:t>, subsection</w:t>
            </w:r>
            <w:r w:rsidR="009433B2" w:rsidRPr="009433B2">
              <w:t> </w:t>
            </w:r>
            <w:r w:rsidRPr="009433B2">
              <w:t>69A(2)</w:t>
            </w:r>
          </w:p>
        </w:tc>
      </w:tr>
    </w:tbl>
    <w:p w:rsidR="00415AE3" w:rsidRPr="009433B2" w:rsidRDefault="00415AE3" w:rsidP="009433B2">
      <w:pPr>
        <w:pStyle w:val="Item"/>
      </w:pPr>
      <w:r w:rsidRPr="009433B2">
        <w:t>insert:</w:t>
      </w:r>
    </w:p>
    <w:tbl>
      <w:tblPr>
        <w:tblW w:w="0" w:type="auto"/>
        <w:tblInd w:w="1242" w:type="dxa"/>
        <w:tblLayout w:type="fixed"/>
        <w:tblLook w:val="0000" w:firstRow="0" w:lastRow="0" w:firstColumn="0" w:lastColumn="0" w:noHBand="0" w:noVBand="0"/>
      </w:tblPr>
      <w:tblGrid>
        <w:gridCol w:w="6054"/>
      </w:tblGrid>
      <w:tr w:rsidR="00415AE3" w:rsidRPr="009433B2" w:rsidTr="00415AE3">
        <w:trPr>
          <w:trHeight w:val="400"/>
        </w:trPr>
        <w:tc>
          <w:tcPr>
            <w:tcW w:w="6054" w:type="dxa"/>
          </w:tcPr>
          <w:p w:rsidR="00415AE3" w:rsidRPr="009433B2" w:rsidRDefault="00415AE3" w:rsidP="009433B2">
            <w:pPr>
              <w:pStyle w:val="Tabletext"/>
              <w:spacing w:line="240" w:lineRule="auto"/>
            </w:pPr>
            <w:r w:rsidRPr="009433B2">
              <w:rPr>
                <w:i/>
              </w:rPr>
              <w:t>Australian Sports Anti</w:t>
            </w:r>
            <w:r w:rsidR="00834264">
              <w:rPr>
                <w:i/>
              </w:rPr>
              <w:noBreakHyphen/>
            </w:r>
            <w:r w:rsidRPr="009433B2">
              <w:rPr>
                <w:i/>
              </w:rPr>
              <w:t>Doping Authority Act 2006</w:t>
            </w:r>
            <w:r w:rsidRPr="009433B2">
              <w:t>, section</w:t>
            </w:r>
            <w:r w:rsidR="009433B2" w:rsidRPr="009433B2">
              <w:t> </w:t>
            </w:r>
            <w:r w:rsidRPr="009433B2">
              <w:t>67</w:t>
            </w:r>
          </w:p>
        </w:tc>
      </w:tr>
    </w:tbl>
    <w:p w:rsidR="0022043A" w:rsidRPr="009433B2" w:rsidRDefault="0022043A" w:rsidP="009433B2">
      <w:pPr>
        <w:pStyle w:val="ActHead8"/>
      </w:pPr>
      <w:bookmarkStart w:id="20" w:name="_Toc43282452"/>
      <w:r w:rsidRPr="009433B2">
        <w:t>Division</w:t>
      </w:r>
      <w:r w:rsidR="009433B2" w:rsidRPr="009433B2">
        <w:t> </w:t>
      </w:r>
      <w:r w:rsidRPr="009433B2">
        <w:t>2—Second contingency</w:t>
      </w:r>
      <w:bookmarkEnd w:id="20"/>
    </w:p>
    <w:p w:rsidR="0022043A" w:rsidRPr="009433B2" w:rsidRDefault="00E17798" w:rsidP="009433B2">
      <w:pPr>
        <w:pStyle w:val="ActHead9"/>
        <w:rPr>
          <w:i w:val="0"/>
        </w:rPr>
      </w:pPr>
      <w:bookmarkStart w:id="21" w:name="_Toc43282453"/>
      <w:r w:rsidRPr="009433B2">
        <w:t xml:space="preserve">Sport Integrity Australia Act </w:t>
      </w:r>
      <w:r w:rsidR="00395F2D" w:rsidRPr="009433B2">
        <w:t>20</w:t>
      </w:r>
      <w:r w:rsidR="00395F2D">
        <w:t>20</w:t>
      </w:r>
      <w:bookmarkEnd w:id="21"/>
    </w:p>
    <w:p w:rsidR="00CF0788" w:rsidRPr="009433B2" w:rsidRDefault="00415AE3" w:rsidP="009433B2">
      <w:pPr>
        <w:pStyle w:val="ItemHead"/>
      </w:pPr>
      <w:r w:rsidRPr="009433B2">
        <w:t>52</w:t>
      </w:r>
      <w:r w:rsidR="00CF0788" w:rsidRPr="009433B2">
        <w:t xml:space="preserve">  Paragraphs 50F(a) and (b)</w:t>
      </w:r>
    </w:p>
    <w:p w:rsidR="00CF0788" w:rsidRPr="009433B2" w:rsidRDefault="00CF0788" w:rsidP="009433B2">
      <w:pPr>
        <w:pStyle w:val="Item"/>
      </w:pPr>
      <w:r w:rsidRPr="009433B2">
        <w:t>Repeal the paragraphs, substitute:</w:t>
      </w:r>
    </w:p>
    <w:p w:rsidR="00CF0788" w:rsidRPr="009433B2" w:rsidRDefault="00CF0788" w:rsidP="009433B2">
      <w:pPr>
        <w:pStyle w:val="paragraph"/>
      </w:pPr>
      <w:r w:rsidRPr="009433B2">
        <w:tab/>
        <w:t>(a)</w:t>
      </w:r>
      <w:r w:rsidRPr="009433B2">
        <w:tab/>
        <w:t>Sport Integrity Australia is a listed entity; and</w:t>
      </w:r>
    </w:p>
    <w:p w:rsidR="00E41F3F" w:rsidRPr="009433B2" w:rsidRDefault="00415AE3" w:rsidP="009433B2">
      <w:pPr>
        <w:pStyle w:val="ItemHead"/>
      </w:pPr>
      <w:r w:rsidRPr="009433B2">
        <w:t>53</w:t>
      </w:r>
      <w:r w:rsidR="00E41F3F" w:rsidRPr="009433B2">
        <w:t xml:space="preserve">  Paragraphs 50F(c), (d) and (e)</w:t>
      </w:r>
    </w:p>
    <w:p w:rsidR="00834264" w:rsidRDefault="00E41F3F" w:rsidP="009433B2">
      <w:pPr>
        <w:pStyle w:val="Item"/>
      </w:pPr>
      <w:r w:rsidRPr="009433B2">
        <w:t>Omit “</w:t>
      </w:r>
      <w:r w:rsidR="00AF1981" w:rsidRPr="009433B2">
        <w:t xml:space="preserve">the </w:t>
      </w:r>
      <w:r w:rsidRPr="009433B2">
        <w:t>listed entity”, substitute “Sport Integrity Australia”.</w:t>
      </w:r>
    </w:p>
    <w:p w:rsidR="006C0614" w:rsidRDefault="006C0614" w:rsidP="006C0614">
      <w:pPr>
        <w:pStyle w:val="ItemHead"/>
        <w:sectPr w:rsidR="006C0614" w:rsidSect="006C061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ED521F" w:rsidRDefault="00ED521F" w:rsidP="000C5962">
      <w:pPr>
        <w:pStyle w:val="2ndRd"/>
        <w:keepNext/>
        <w:spacing w:line="260" w:lineRule="atLeast"/>
        <w:rPr>
          <w:i/>
        </w:rPr>
      </w:pPr>
      <w:r>
        <w:t>[</w:t>
      </w:r>
      <w:r>
        <w:rPr>
          <w:i/>
        </w:rPr>
        <w:t>Minister’s second reading speech made in—</w:t>
      </w:r>
    </w:p>
    <w:p w:rsidR="00ED521F" w:rsidRDefault="00ED521F" w:rsidP="000C5962">
      <w:pPr>
        <w:pStyle w:val="2ndRd"/>
        <w:keepNext/>
        <w:spacing w:line="260" w:lineRule="atLeast"/>
        <w:rPr>
          <w:i/>
        </w:rPr>
      </w:pPr>
      <w:r>
        <w:rPr>
          <w:i/>
        </w:rPr>
        <w:t>House of Representatives on 17 October 2019</w:t>
      </w:r>
    </w:p>
    <w:p w:rsidR="00ED521F" w:rsidRDefault="00ED521F" w:rsidP="000C5962">
      <w:pPr>
        <w:pStyle w:val="2ndRd"/>
        <w:keepNext/>
        <w:spacing w:line="260" w:lineRule="atLeast"/>
        <w:rPr>
          <w:i/>
        </w:rPr>
      </w:pPr>
      <w:r>
        <w:rPr>
          <w:i/>
        </w:rPr>
        <w:t>Senate on 5 December 2019</w:t>
      </w:r>
      <w:r>
        <w:t>]</w:t>
      </w:r>
    </w:p>
    <w:p w:rsidR="00ED521F" w:rsidRDefault="00ED521F" w:rsidP="00ED521F">
      <w:pPr>
        <w:framePr w:hSpace="180" w:wrap="around" w:vAnchor="text" w:hAnchor="page" w:x="2410" w:y="9380"/>
      </w:pPr>
      <w:r>
        <w:t>(203/19)</w:t>
      </w:r>
    </w:p>
    <w:p w:rsidR="00ED521F" w:rsidRDefault="00ED521F"/>
    <w:sectPr w:rsidR="00ED521F" w:rsidSect="006C0614">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E4" w:rsidRDefault="005612E4" w:rsidP="0048364F">
      <w:pPr>
        <w:spacing w:line="240" w:lineRule="auto"/>
      </w:pPr>
      <w:r>
        <w:separator/>
      </w:r>
    </w:p>
  </w:endnote>
  <w:endnote w:type="continuationSeparator" w:id="0">
    <w:p w:rsidR="005612E4" w:rsidRDefault="005612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5F1388" w:rsidRDefault="005612E4" w:rsidP="009433B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C0614" w:rsidTr="00FE3446">
      <w:tc>
        <w:tcPr>
          <w:tcW w:w="1247" w:type="dxa"/>
        </w:tcPr>
        <w:p w:rsidR="006C0614" w:rsidRDefault="006C0614" w:rsidP="00673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c>
        <w:tcPr>
          <w:tcW w:w="5387" w:type="dxa"/>
        </w:tcPr>
        <w:p w:rsidR="006C0614" w:rsidRDefault="006C061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669" w:type="dxa"/>
        </w:tcPr>
        <w:p w:rsidR="006C0614" w:rsidRDefault="006C0614" w:rsidP="00673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6129">
            <w:rPr>
              <w:i/>
              <w:noProof/>
              <w:sz w:val="18"/>
            </w:rPr>
            <w:t>13</w:t>
          </w:r>
          <w:r w:rsidRPr="007A1328">
            <w:rPr>
              <w:i/>
              <w:sz w:val="18"/>
            </w:rPr>
            <w:fldChar w:fldCharType="end"/>
          </w:r>
        </w:p>
      </w:tc>
    </w:tr>
  </w:tbl>
  <w:p w:rsidR="006C0614" w:rsidRPr="00055B5C" w:rsidRDefault="006C0614"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C0614" w:rsidTr="00FE3446">
      <w:tc>
        <w:tcPr>
          <w:tcW w:w="1247" w:type="dxa"/>
        </w:tcPr>
        <w:p w:rsidR="006C0614" w:rsidRDefault="006C0614" w:rsidP="00673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c>
        <w:tcPr>
          <w:tcW w:w="5387" w:type="dxa"/>
        </w:tcPr>
        <w:p w:rsidR="006C0614" w:rsidRDefault="006C061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669" w:type="dxa"/>
        </w:tcPr>
        <w:p w:rsidR="006C0614" w:rsidRDefault="006C0614" w:rsidP="00673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6129">
            <w:rPr>
              <w:i/>
              <w:noProof/>
              <w:sz w:val="18"/>
            </w:rPr>
            <w:t>13</w:t>
          </w:r>
          <w:r w:rsidRPr="007A1328">
            <w:rPr>
              <w:i/>
              <w:sz w:val="18"/>
            </w:rPr>
            <w:fldChar w:fldCharType="end"/>
          </w:r>
        </w:p>
      </w:tc>
    </w:tr>
  </w:tbl>
  <w:p w:rsidR="006C0614" w:rsidRPr="00A961C4" w:rsidRDefault="006C0614"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Default="00ED521F" w:rsidP="00CD12A5">
    <w:pPr>
      <w:pStyle w:val="ScalePlusRef"/>
    </w:pPr>
    <w:r>
      <w:t>Note: An electronic version of this Act is available on the Federal Register of Legislation (</w:t>
    </w:r>
    <w:hyperlink r:id="rId1" w:history="1">
      <w:r>
        <w:t>https://www.legislation.gov.au/</w:t>
      </w:r>
    </w:hyperlink>
    <w:r>
      <w:t>)</w:t>
    </w:r>
  </w:p>
  <w:p w:rsidR="00ED521F" w:rsidRDefault="00ED521F" w:rsidP="00CD12A5"/>
  <w:p w:rsidR="005612E4" w:rsidRDefault="005612E4" w:rsidP="009433B2">
    <w:pPr>
      <w:pStyle w:val="Footer"/>
      <w:spacing w:before="120"/>
    </w:pPr>
  </w:p>
  <w:p w:rsidR="005612E4" w:rsidRPr="005F1388" w:rsidRDefault="005612E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ED79B6" w:rsidRDefault="005612E4" w:rsidP="009433B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Default="005612E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612E4" w:rsidTr="00673B8B">
      <w:tc>
        <w:tcPr>
          <w:tcW w:w="646" w:type="dxa"/>
        </w:tcPr>
        <w:p w:rsidR="005612E4" w:rsidRDefault="005612E4" w:rsidP="00673B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6129">
            <w:rPr>
              <w:i/>
              <w:noProof/>
              <w:sz w:val="18"/>
            </w:rPr>
            <w:t>xiii</w:t>
          </w:r>
          <w:r w:rsidRPr="00ED79B6">
            <w:rPr>
              <w:i/>
              <w:sz w:val="18"/>
            </w:rPr>
            <w:fldChar w:fldCharType="end"/>
          </w:r>
        </w:p>
      </w:tc>
      <w:tc>
        <w:tcPr>
          <w:tcW w:w="5387" w:type="dxa"/>
        </w:tcPr>
        <w:p w:rsidR="005612E4" w:rsidRDefault="005612E4" w:rsidP="00673B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F6129">
            <w:rPr>
              <w:i/>
              <w:sz w:val="18"/>
            </w:rPr>
            <w:t>Australian Sports Anti-Doping Authority Amendment (Enhancing Australia’s Anti-Doping Capability) Act 2020</w:t>
          </w:r>
          <w:r w:rsidRPr="00ED79B6">
            <w:rPr>
              <w:i/>
              <w:sz w:val="18"/>
            </w:rPr>
            <w:fldChar w:fldCharType="end"/>
          </w:r>
        </w:p>
      </w:tc>
      <w:tc>
        <w:tcPr>
          <w:tcW w:w="1270" w:type="dxa"/>
        </w:tcPr>
        <w:p w:rsidR="005612E4" w:rsidRDefault="005612E4" w:rsidP="00673B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F6129">
            <w:rPr>
              <w:i/>
              <w:sz w:val="18"/>
            </w:rPr>
            <w:t>No. 51, 2020</w:t>
          </w:r>
          <w:r w:rsidRPr="00ED79B6">
            <w:rPr>
              <w:i/>
              <w:sz w:val="18"/>
            </w:rPr>
            <w:fldChar w:fldCharType="end"/>
          </w:r>
        </w:p>
      </w:tc>
    </w:tr>
  </w:tbl>
  <w:p w:rsidR="005612E4" w:rsidRDefault="005612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Default="005612E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612E4" w:rsidTr="00673B8B">
      <w:tc>
        <w:tcPr>
          <w:tcW w:w="1247" w:type="dxa"/>
        </w:tcPr>
        <w:p w:rsidR="005612E4" w:rsidRDefault="005612E4" w:rsidP="00673B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F6129">
            <w:rPr>
              <w:i/>
              <w:sz w:val="18"/>
            </w:rPr>
            <w:t>No. 51, 2020</w:t>
          </w:r>
          <w:r w:rsidRPr="00ED79B6">
            <w:rPr>
              <w:i/>
              <w:sz w:val="18"/>
            </w:rPr>
            <w:fldChar w:fldCharType="end"/>
          </w:r>
        </w:p>
      </w:tc>
      <w:tc>
        <w:tcPr>
          <w:tcW w:w="5387" w:type="dxa"/>
        </w:tcPr>
        <w:p w:rsidR="005612E4" w:rsidRDefault="005612E4" w:rsidP="00673B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F6129">
            <w:rPr>
              <w:i/>
              <w:sz w:val="18"/>
            </w:rPr>
            <w:t>Australian Sports Anti-Doping Authority Amendment (Enhancing Australia’s Anti-Doping Capability) Act 2020</w:t>
          </w:r>
          <w:r w:rsidRPr="00ED79B6">
            <w:rPr>
              <w:i/>
              <w:sz w:val="18"/>
            </w:rPr>
            <w:fldChar w:fldCharType="end"/>
          </w:r>
        </w:p>
      </w:tc>
      <w:tc>
        <w:tcPr>
          <w:tcW w:w="669" w:type="dxa"/>
        </w:tcPr>
        <w:p w:rsidR="005612E4" w:rsidRDefault="005612E4" w:rsidP="00673B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2FEC">
            <w:rPr>
              <w:i/>
              <w:noProof/>
              <w:sz w:val="18"/>
            </w:rPr>
            <w:t>i</w:t>
          </w:r>
          <w:r w:rsidRPr="00ED79B6">
            <w:rPr>
              <w:i/>
              <w:sz w:val="18"/>
            </w:rPr>
            <w:fldChar w:fldCharType="end"/>
          </w:r>
        </w:p>
      </w:tc>
    </w:tr>
  </w:tbl>
  <w:p w:rsidR="005612E4" w:rsidRPr="00ED79B6" w:rsidRDefault="005612E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9433B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612E4" w:rsidTr="00FE3446">
      <w:tc>
        <w:tcPr>
          <w:tcW w:w="646" w:type="dxa"/>
        </w:tcPr>
        <w:p w:rsidR="005612E4" w:rsidRDefault="005612E4" w:rsidP="00673B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2FEC">
            <w:rPr>
              <w:i/>
              <w:noProof/>
              <w:sz w:val="18"/>
            </w:rPr>
            <w:t>2</w:t>
          </w:r>
          <w:r w:rsidRPr="007A1328">
            <w:rPr>
              <w:i/>
              <w:sz w:val="18"/>
            </w:rPr>
            <w:fldChar w:fldCharType="end"/>
          </w:r>
        </w:p>
      </w:tc>
      <w:tc>
        <w:tcPr>
          <w:tcW w:w="5387" w:type="dxa"/>
        </w:tcPr>
        <w:p w:rsidR="005612E4" w:rsidRDefault="005612E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1270" w:type="dxa"/>
        </w:tcPr>
        <w:p w:rsidR="005612E4" w:rsidRDefault="005612E4" w:rsidP="00673B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r>
  </w:tbl>
  <w:p w:rsidR="005612E4" w:rsidRPr="00A961C4" w:rsidRDefault="005612E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612E4" w:rsidTr="00FE3446">
      <w:tc>
        <w:tcPr>
          <w:tcW w:w="1247" w:type="dxa"/>
        </w:tcPr>
        <w:p w:rsidR="005612E4" w:rsidRDefault="005612E4" w:rsidP="00673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c>
        <w:tcPr>
          <w:tcW w:w="5387" w:type="dxa"/>
        </w:tcPr>
        <w:p w:rsidR="005612E4" w:rsidRDefault="005612E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669" w:type="dxa"/>
        </w:tcPr>
        <w:p w:rsidR="005612E4" w:rsidRDefault="005612E4" w:rsidP="00673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2FEC">
            <w:rPr>
              <w:i/>
              <w:noProof/>
              <w:sz w:val="18"/>
            </w:rPr>
            <w:t>13</w:t>
          </w:r>
          <w:r w:rsidRPr="007A1328">
            <w:rPr>
              <w:i/>
              <w:sz w:val="18"/>
            </w:rPr>
            <w:fldChar w:fldCharType="end"/>
          </w:r>
        </w:p>
      </w:tc>
    </w:tr>
  </w:tbl>
  <w:p w:rsidR="005612E4" w:rsidRPr="00055B5C" w:rsidRDefault="005612E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9433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612E4" w:rsidTr="00FE3446">
      <w:tc>
        <w:tcPr>
          <w:tcW w:w="1247" w:type="dxa"/>
        </w:tcPr>
        <w:p w:rsidR="005612E4" w:rsidRDefault="005612E4" w:rsidP="00673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c>
        <w:tcPr>
          <w:tcW w:w="5387" w:type="dxa"/>
        </w:tcPr>
        <w:p w:rsidR="005612E4" w:rsidRDefault="005612E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669" w:type="dxa"/>
        </w:tcPr>
        <w:p w:rsidR="005612E4" w:rsidRDefault="005612E4" w:rsidP="00673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2FEC">
            <w:rPr>
              <w:i/>
              <w:noProof/>
              <w:sz w:val="18"/>
            </w:rPr>
            <w:t>1</w:t>
          </w:r>
          <w:r w:rsidRPr="007A1328">
            <w:rPr>
              <w:i/>
              <w:sz w:val="18"/>
            </w:rPr>
            <w:fldChar w:fldCharType="end"/>
          </w:r>
        </w:p>
      </w:tc>
    </w:tr>
  </w:tbl>
  <w:p w:rsidR="005612E4" w:rsidRPr="00A961C4" w:rsidRDefault="005612E4"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9433B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0614" w:rsidTr="00FE3446">
      <w:tc>
        <w:tcPr>
          <w:tcW w:w="646" w:type="dxa"/>
        </w:tcPr>
        <w:p w:rsidR="006C0614" w:rsidRDefault="006C0614" w:rsidP="00673B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2FEC">
            <w:rPr>
              <w:i/>
              <w:noProof/>
              <w:sz w:val="18"/>
            </w:rPr>
            <w:t>14</w:t>
          </w:r>
          <w:r w:rsidRPr="007A1328">
            <w:rPr>
              <w:i/>
              <w:sz w:val="18"/>
            </w:rPr>
            <w:fldChar w:fldCharType="end"/>
          </w:r>
        </w:p>
      </w:tc>
      <w:tc>
        <w:tcPr>
          <w:tcW w:w="5387" w:type="dxa"/>
        </w:tcPr>
        <w:p w:rsidR="006C0614" w:rsidRDefault="006C0614" w:rsidP="00673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6129">
            <w:rPr>
              <w:i/>
              <w:sz w:val="18"/>
            </w:rPr>
            <w:t>Australian Sports Anti-Doping Authority Amendment (Enhancing Australia’s Anti-Doping Capability) Act 2020</w:t>
          </w:r>
          <w:r w:rsidRPr="007A1328">
            <w:rPr>
              <w:i/>
              <w:sz w:val="18"/>
            </w:rPr>
            <w:fldChar w:fldCharType="end"/>
          </w:r>
        </w:p>
      </w:tc>
      <w:tc>
        <w:tcPr>
          <w:tcW w:w="1270" w:type="dxa"/>
        </w:tcPr>
        <w:p w:rsidR="006C0614" w:rsidRDefault="006C0614" w:rsidP="00673B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6129">
            <w:rPr>
              <w:i/>
              <w:sz w:val="18"/>
            </w:rPr>
            <w:t>No. 51, 2020</w:t>
          </w:r>
          <w:r w:rsidRPr="007A1328">
            <w:rPr>
              <w:i/>
              <w:sz w:val="18"/>
            </w:rPr>
            <w:fldChar w:fldCharType="end"/>
          </w:r>
        </w:p>
      </w:tc>
    </w:tr>
  </w:tbl>
  <w:p w:rsidR="006C0614" w:rsidRPr="00A961C4" w:rsidRDefault="006C0614"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E4" w:rsidRDefault="005612E4" w:rsidP="0048364F">
      <w:pPr>
        <w:spacing w:line="240" w:lineRule="auto"/>
      </w:pPr>
      <w:r>
        <w:separator/>
      </w:r>
    </w:p>
  </w:footnote>
  <w:footnote w:type="continuationSeparator" w:id="0">
    <w:p w:rsidR="005612E4" w:rsidRDefault="005612E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5F1388" w:rsidRDefault="005612E4"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48364F">
    <w:pPr>
      <w:rPr>
        <w:b/>
        <w:sz w:val="20"/>
      </w:rPr>
    </w:pPr>
  </w:p>
  <w:p w:rsidR="006C0614" w:rsidRPr="00A961C4" w:rsidRDefault="006C0614" w:rsidP="0048364F">
    <w:pPr>
      <w:rPr>
        <w:b/>
        <w:sz w:val="20"/>
      </w:rPr>
    </w:pPr>
  </w:p>
  <w:p w:rsidR="006C0614" w:rsidRPr="00A961C4" w:rsidRDefault="006C0614"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48364F">
    <w:pPr>
      <w:jc w:val="right"/>
      <w:rPr>
        <w:sz w:val="20"/>
      </w:rPr>
    </w:pPr>
  </w:p>
  <w:p w:rsidR="006C0614" w:rsidRPr="00A961C4" w:rsidRDefault="006C0614" w:rsidP="0048364F">
    <w:pPr>
      <w:jc w:val="right"/>
      <w:rPr>
        <w:b/>
        <w:sz w:val="20"/>
      </w:rPr>
    </w:pPr>
  </w:p>
  <w:p w:rsidR="006C0614" w:rsidRPr="00A961C4" w:rsidRDefault="006C0614"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14" w:rsidRPr="00A961C4" w:rsidRDefault="006C0614"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5F1388" w:rsidRDefault="005612E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5F1388" w:rsidRDefault="005612E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ED79B6" w:rsidRDefault="005612E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ED79B6" w:rsidRDefault="005612E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ED79B6" w:rsidRDefault="005612E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612E4" w:rsidRPr="00A961C4" w:rsidRDefault="005612E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612E4" w:rsidRPr="00A961C4" w:rsidRDefault="005612E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48364F">
    <w:pPr>
      <w:jc w:val="right"/>
      <w:rPr>
        <w:sz w:val="20"/>
      </w:rPr>
    </w:pPr>
    <w:r w:rsidRPr="00A961C4">
      <w:rPr>
        <w:sz w:val="20"/>
      </w:rPr>
      <w:fldChar w:fldCharType="begin"/>
    </w:r>
    <w:r w:rsidRPr="00A961C4">
      <w:rPr>
        <w:sz w:val="20"/>
      </w:rPr>
      <w:instrText xml:space="preserve"> STYLEREF CharAmSchText </w:instrText>
    </w:r>
    <w:r w:rsidR="00CD2FEC">
      <w:rPr>
        <w:sz w:val="20"/>
      </w:rPr>
      <w:fldChar w:fldCharType="separate"/>
    </w:r>
    <w:r w:rsidR="00CD2FE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D2FEC">
      <w:rPr>
        <w:b/>
        <w:sz w:val="20"/>
      </w:rPr>
      <w:fldChar w:fldCharType="separate"/>
    </w:r>
    <w:r w:rsidR="00CD2FEC">
      <w:rPr>
        <w:b/>
        <w:noProof/>
        <w:sz w:val="20"/>
      </w:rPr>
      <w:t>Schedule 1</w:t>
    </w:r>
    <w:r>
      <w:rPr>
        <w:b/>
        <w:sz w:val="20"/>
      </w:rPr>
      <w:fldChar w:fldCharType="end"/>
    </w:r>
  </w:p>
  <w:p w:rsidR="005612E4" w:rsidRPr="00A961C4" w:rsidRDefault="005612E4" w:rsidP="0048364F">
    <w:pPr>
      <w:jc w:val="right"/>
      <w:rPr>
        <w:b/>
        <w:sz w:val="20"/>
      </w:rPr>
    </w:pPr>
    <w:r w:rsidRPr="00A961C4">
      <w:rPr>
        <w:sz w:val="20"/>
      </w:rPr>
      <w:fldChar w:fldCharType="begin"/>
    </w:r>
    <w:r w:rsidRPr="00A961C4">
      <w:rPr>
        <w:sz w:val="20"/>
      </w:rPr>
      <w:instrText xml:space="preserve"> STYLEREF CharAmPartText </w:instrText>
    </w:r>
    <w:r w:rsidR="00CD2FEC">
      <w:rPr>
        <w:sz w:val="20"/>
      </w:rPr>
      <w:fldChar w:fldCharType="separate"/>
    </w:r>
    <w:r w:rsidR="00CD2FEC">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D2FEC">
      <w:rPr>
        <w:b/>
        <w:sz w:val="20"/>
      </w:rPr>
      <w:fldChar w:fldCharType="separate"/>
    </w:r>
    <w:r w:rsidR="00CD2FEC">
      <w:rPr>
        <w:b/>
        <w:noProof/>
        <w:sz w:val="20"/>
      </w:rPr>
      <w:t>Part 5</w:t>
    </w:r>
    <w:r w:rsidRPr="00A961C4">
      <w:rPr>
        <w:b/>
        <w:sz w:val="20"/>
      </w:rPr>
      <w:fldChar w:fldCharType="end"/>
    </w:r>
  </w:p>
  <w:p w:rsidR="005612E4" w:rsidRPr="00A961C4" w:rsidRDefault="005612E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2E4" w:rsidRPr="00A961C4" w:rsidRDefault="005612E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FC"/>
    <w:rsid w:val="000113BC"/>
    <w:rsid w:val="000136AF"/>
    <w:rsid w:val="000417C9"/>
    <w:rsid w:val="00046577"/>
    <w:rsid w:val="00047AFC"/>
    <w:rsid w:val="00055B5C"/>
    <w:rsid w:val="00056391"/>
    <w:rsid w:val="00060FF9"/>
    <w:rsid w:val="000614BF"/>
    <w:rsid w:val="00072A25"/>
    <w:rsid w:val="000761D3"/>
    <w:rsid w:val="000B1FD2"/>
    <w:rsid w:val="000D05EF"/>
    <w:rsid w:val="000F21C1"/>
    <w:rsid w:val="000F6129"/>
    <w:rsid w:val="00101D90"/>
    <w:rsid w:val="001020A4"/>
    <w:rsid w:val="0010745C"/>
    <w:rsid w:val="00113BD1"/>
    <w:rsid w:val="00117A54"/>
    <w:rsid w:val="00122206"/>
    <w:rsid w:val="00130C74"/>
    <w:rsid w:val="00145E50"/>
    <w:rsid w:val="0015210A"/>
    <w:rsid w:val="0015646E"/>
    <w:rsid w:val="001643C9"/>
    <w:rsid w:val="00165568"/>
    <w:rsid w:val="00166C2F"/>
    <w:rsid w:val="001716C9"/>
    <w:rsid w:val="00171B04"/>
    <w:rsid w:val="00173363"/>
    <w:rsid w:val="00173B94"/>
    <w:rsid w:val="001760A1"/>
    <w:rsid w:val="001854B4"/>
    <w:rsid w:val="001939E1"/>
    <w:rsid w:val="00195382"/>
    <w:rsid w:val="001A3658"/>
    <w:rsid w:val="001A4A3A"/>
    <w:rsid w:val="001A759A"/>
    <w:rsid w:val="001B275A"/>
    <w:rsid w:val="001B7A5D"/>
    <w:rsid w:val="001C2418"/>
    <w:rsid w:val="001C69C4"/>
    <w:rsid w:val="001D427E"/>
    <w:rsid w:val="001D7138"/>
    <w:rsid w:val="001E3590"/>
    <w:rsid w:val="001E7407"/>
    <w:rsid w:val="00201D27"/>
    <w:rsid w:val="00202618"/>
    <w:rsid w:val="0022043A"/>
    <w:rsid w:val="00223B84"/>
    <w:rsid w:val="002254E8"/>
    <w:rsid w:val="00240749"/>
    <w:rsid w:val="00263820"/>
    <w:rsid w:val="00275197"/>
    <w:rsid w:val="00293B89"/>
    <w:rsid w:val="00297ECB"/>
    <w:rsid w:val="002B5A30"/>
    <w:rsid w:val="002D043A"/>
    <w:rsid w:val="002D395A"/>
    <w:rsid w:val="003415D3"/>
    <w:rsid w:val="00350417"/>
    <w:rsid w:val="00352B0F"/>
    <w:rsid w:val="00367500"/>
    <w:rsid w:val="00373874"/>
    <w:rsid w:val="00375C6C"/>
    <w:rsid w:val="00395F2D"/>
    <w:rsid w:val="003A7B3C"/>
    <w:rsid w:val="003B4E3D"/>
    <w:rsid w:val="003C5F2B"/>
    <w:rsid w:val="003D0BFE"/>
    <w:rsid w:val="003D5700"/>
    <w:rsid w:val="00405579"/>
    <w:rsid w:val="00410B8E"/>
    <w:rsid w:val="004116CD"/>
    <w:rsid w:val="00412739"/>
    <w:rsid w:val="00415AE3"/>
    <w:rsid w:val="00421FC1"/>
    <w:rsid w:val="004229C7"/>
    <w:rsid w:val="00424CA9"/>
    <w:rsid w:val="00436785"/>
    <w:rsid w:val="00436BD5"/>
    <w:rsid w:val="00437E4B"/>
    <w:rsid w:val="0044291A"/>
    <w:rsid w:val="004531E2"/>
    <w:rsid w:val="0046266D"/>
    <w:rsid w:val="0048196B"/>
    <w:rsid w:val="0048364F"/>
    <w:rsid w:val="00486D05"/>
    <w:rsid w:val="00496F97"/>
    <w:rsid w:val="004B5FEB"/>
    <w:rsid w:val="004C7968"/>
    <w:rsid w:val="004C7C8C"/>
    <w:rsid w:val="004E2A4A"/>
    <w:rsid w:val="004F0D23"/>
    <w:rsid w:val="004F1FAC"/>
    <w:rsid w:val="00516B8D"/>
    <w:rsid w:val="00524679"/>
    <w:rsid w:val="00537FBC"/>
    <w:rsid w:val="00543469"/>
    <w:rsid w:val="00551B54"/>
    <w:rsid w:val="005612E4"/>
    <w:rsid w:val="00584811"/>
    <w:rsid w:val="00593AA6"/>
    <w:rsid w:val="00594161"/>
    <w:rsid w:val="00594749"/>
    <w:rsid w:val="005A0D92"/>
    <w:rsid w:val="005B4067"/>
    <w:rsid w:val="005C3F41"/>
    <w:rsid w:val="005D4FD2"/>
    <w:rsid w:val="005E152A"/>
    <w:rsid w:val="005E5E44"/>
    <w:rsid w:val="00600219"/>
    <w:rsid w:val="00641DE5"/>
    <w:rsid w:val="00656F0C"/>
    <w:rsid w:val="00673B8B"/>
    <w:rsid w:val="00677CC2"/>
    <w:rsid w:val="00681F92"/>
    <w:rsid w:val="006842C2"/>
    <w:rsid w:val="00685F42"/>
    <w:rsid w:val="0069007C"/>
    <w:rsid w:val="0069207B"/>
    <w:rsid w:val="006A4B23"/>
    <w:rsid w:val="006B18BF"/>
    <w:rsid w:val="006C0614"/>
    <w:rsid w:val="006C2874"/>
    <w:rsid w:val="006C7F8C"/>
    <w:rsid w:val="006D380D"/>
    <w:rsid w:val="006E0135"/>
    <w:rsid w:val="006E303A"/>
    <w:rsid w:val="006F7E19"/>
    <w:rsid w:val="00700B2C"/>
    <w:rsid w:val="00710F17"/>
    <w:rsid w:val="00712D8D"/>
    <w:rsid w:val="00713084"/>
    <w:rsid w:val="00714B26"/>
    <w:rsid w:val="00725C53"/>
    <w:rsid w:val="00726476"/>
    <w:rsid w:val="00731E00"/>
    <w:rsid w:val="007440B7"/>
    <w:rsid w:val="007634AD"/>
    <w:rsid w:val="00767EB3"/>
    <w:rsid w:val="007715C9"/>
    <w:rsid w:val="00774EDD"/>
    <w:rsid w:val="007757EC"/>
    <w:rsid w:val="00791AD6"/>
    <w:rsid w:val="007B30AA"/>
    <w:rsid w:val="007C5604"/>
    <w:rsid w:val="007E7D4A"/>
    <w:rsid w:val="007F34D5"/>
    <w:rsid w:val="008006CC"/>
    <w:rsid w:val="00807F18"/>
    <w:rsid w:val="00831E8D"/>
    <w:rsid w:val="00834264"/>
    <w:rsid w:val="00856A31"/>
    <w:rsid w:val="00857D6B"/>
    <w:rsid w:val="008754D0"/>
    <w:rsid w:val="00877D48"/>
    <w:rsid w:val="00883781"/>
    <w:rsid w:val="00885570"/>
    <w:rsid w:val="00893958"/>
    <w:rsid w:val="008A2E77"/>
    <w:rsid w:val="008C6F6F"/>
    <w:rsid w:val="008D0EE0"/>
    <w:rsid w:val="008D3E94"/>
    <w:rsid w:val="008E200B"/>
    <w:rsid w:val="008F4F1C"/>
    <w:rsid w:val="008F77C4"/>
    <w:rsid w:val="009103F3"/>
    <w:rsid w:val="009105BE"/>
    <w:rsid w:val="00911DC4"/>
    <w:rsid w:val="0091497A"/>
    <w:rsid w:val="00932377"/>
    <w:rsid w:val="009433B2"/>
    <w:rsid w:val="00967042"/>
    <w:rsid w:val="0098255A"/>
    <w:rsid w:val="009845BE"/>
    <w:rsid w:val="009969C9"/>
    <w:rsid w:val="009D39C1"/>
    <w:rsid w:val="009F7BD0"/>
    <w:rsid w:val="00A048FF"/>
    <w:rsid w:val="00A10775"/>
    <w:rsid w:val="00A231E2"/>
    <w:rsid w:val="00A36C48"/>
    <w:rsid w:val="00A41E0B"/>
    <w:rsid w:val="00A55631"/>
    <w:rsid w:val="00A64912"/>
    <w:rsid w:val="00A70A74"/>
    <w:rsid w:val="00A82012"/>
    <w:rsid w:val="00AA3795"/>
    <w:rsid w:val="00AC1E75"/>
    <w:rsid w:val="00AC7863"/>
    <w:rsid w:val="00AD5641"/>
    <w:rsid w:val="00AE1088"/>
    <w:rsid w:val="00AF1981"/>
    <w:rsid w:val="00AF1BA4"/>
    <w:rsid w:val="00B032D8"/>
    <w:rsid w:val="00B1757D"/>
    <w:rsid w:val="00B33B3C"/>
    <w:rsid w:val="00B6382D"/>
    <w:rsid w:val="00BA5026"/>
    <w:rsid w:val="00BB40BF"/>
    <w:rsid w:val="00BC0CD1"/>
    <w:rsid w:val="00BE719A"/>
    <w:rsid w:val="00BE720A"/>
    <w:rsid w:val="00BF0461"/>
    <w:rsid w:val="00BF4944"/>
    <w:rsid w:val="00BF56D4"/>
    <w:rsid w:val="00C0416D"/>
    <w:rsid w:val="00C04409"/>
    <w:rsid w:val="00C067E5"/>
    <w:rsid w:val="00C164CA"/>
    <w:rsid w:val="00C176CF"/>
    <w:rsid w:val="00C42BF8"/>
    <w:rsid w:val="00C46063"/>
    <w:rsid w:val="00C460AE"/>
    <w:rsid w:val="00C50043"/>
    <w:rsid w:val="00C53539"/>
    <w:rsid w:val="00C54E84"/>
    <w:rsid w:val="00C63E19"/>
    <w:rsid w:val="00C73651"/>
    <w:rsid w:val="00C7573B"/>
    <w:rsid w:val="00C76CF3"/>
    <w:rsid w:val="00CA546F"/>
    <w:rsid w:val="00CD2FEC"/>
    <w:rsid w:val="00CE1E31"/>
    <w:rsid w:val="00CE20EB"/>
    <w:rsid w:val="00CF0788"/>
    <w:rsid w:val="00CF0BB2"/>
    <w:rsid w:val="00CF767A"/>
    <w:rsid w:val="00D00EAA"/>
    <w:rsid w:val="00D13441"/>
    <w:rsid w:val="00D243A3"/>
    <w:rsid w:val="00D477C3"/>
    <w:rsid w:val="00D52EFE"/>
    <w:rsid w:val="00D63EF6"/>
    <w:rsid w:val="00D70DFB"/>
    <w:rsid w:val="00D73029"/>
    <w:rsid w:val="00D766DF"/>
    <w:rsid w:val="00D850B6"/>
    <w:rsid w:val="00D86552"/>
    <w:rsid w:val="00D96CBA"/>
    <w:rsid w:val="00DB0F5F"/>
    <w:rsid w:val="00DE2002"/>
    <w:rsid w:val="00DF7AE9"/>
    <w:rsid w:val="00E05704"/>
    <w:rsid w:val="00E17798"/>
    <w:rsid w:val="00E24D66"/>
    <w:rsid w:val="00E41F3F"/>
    <w:rsid w:val="00E43438"/>
    <w:rsid w:val="00E54292"/>
    <w:rsid w:val="00E74DC7"/>
    <w:rsid w:val="00E87699"/>
    <w:rsid w:val="00E902E6"/>
    <w:rsid w:val="00E947C6"/>
    <w:rsid w:val="00ED492F"/>
    <w:rsid w:val="00ED521F"/>
    <w:rsid w:val="00EE3E36"/>
    <w:rsid w:val="00EF2E3A"/>
    <w:rsid w:val="00F047E2"/>
    <w:rsid w:val="00F078DC"/>
    <w:rsid w:val="00F13E86"/>
    <w:rsid w:val="00F17B00"/>
    <w:rsid w:val="00F611E5"/>
    <w:rsid w:val="00F677A9"/>
    <w:rsid w:val="00F84CF5"/>
    <w:rsid w:val="00F92D35"/>
    <w:rsid w:val="00FA420B"/>
    <w:rsid w:val="00FB07ED"/>
    <w:rsid w:val="00FD1E13"/>
    <w:rsid w:val="00FD7EB1"/>
    <w:rsid w:val="00FE3446"/>
    <w:rsid w:val="00FE41C9"/>
    <w:rsid w:val="00FE7F93"/>
    <w:rsid w:val="00FF6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3B2"/>
    <w:pPr>
      <w:spacing w:line="260" w:lineRule="atLeast"/>
    </w:pPr>
    <w:rPr>
      <w:sz w:val="22"/>
    </w:rPr>
  </w:style>
  <w:style w:type="paragraph" w:styleId="Heading1">
    <w:name w:val="heading 1"/>
    <w:basedOn w:val="Normal"/>
    <w:next w:val="Normal"/>
    <w:link w:val="Heading1Char"/>
    <w:uiPriority w:val="9"/>
    <w:qFormat/>
    <w:rsid w:val="001760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60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0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0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0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60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60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60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60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33B2"/>
  </w:style>
  <w:style w:type="paragraph" w:customStyle="1" w:styleId="OPCParaBase">
    <w:name w:val="OPCParaBase"/>
    <w:link w:val="OPCParaBaseChar"/>
    <w:qFormat/>
    <w:rsid w:val="009433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433B2"/>
    <w:pPr>
      <w:spacing w:line="240" w:lineRule="auto"/>
    </w:pPr>
    <w:rPr>
      <w:b/>
      <w:sz w:val="40"/>
    </w:rPr>
  </w:style>
  <w:style w:type="paragraph" w:customStyle="1" w:styleId="ActHead1">
    <w:name w:val="ActHead 1"/>
    <w:aliases w:val="c"/>
    <w:basedOn w:val="OPCParaBase"/>
    <w:next w:val="Normal"/>
    <w:qFormat/>
    <w:rsid w:val="00943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3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3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3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3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3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3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3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33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433B2"/>
  </w:style>
  <w:style w:type="paragraph" w:customStyle="1" w:styleId="Blocks">
    <w:name w:val="Blocks"/>
    <w:aliases w:val="bb"/>
    <w:basedOn w:val="OPCParaBase"/>
    <w:qFormat/>
    <w:rsid w:val="009433B2"/>
    <w:pPr>
      <w:spacing w:line="240" w:lineRule="auto"/>
    </w:pPr>
    <w:rPr>
      <w:sz w:val="24"/>
    </w:rPr>
  </w:style>
  <w:style w:type="paragraph" w:customStyle="1" w:styleId="BoxText">
    <w:name w:val="BoxText"/>
    <w:aliases w:val="bt"/>
    <w:basedOn w:val="OPCParaBase"/>
    <w:qFormat/>
    <w:rsid w:val="00943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33B2"/>
    <w:rPr>
      <w:b/>
    </w:rPr>
  </w:style>
  <w:style w:type="paragraph" w:customStyle="1" w:styleId="BoxHeadItalic">
    <w:name w:val="BoxHeadItalic"/>
    <w:aliases w:val="bhi"/>
    <w:basedOn w:val="BoxText"/>
    <w:next w:val="BoxStep"/>
    <w:qFormat/>
    <w:rsid w:val="009433B2"/>
    <w:rPr>
      <w:i/>
    </w:rPr>
  </w:style>
  <w:style w:type="paragraph" w:customStyle="1" w:styleId="BoxList">
    <w:name w:val="BoxList"/>
    <w:aliases w:val="bl"/>
    <w:basedOn w:val="BoxText"/>
    <w:qFormat/>
    <w:rsid w:val="009433B2"/>
    <w:pPr>
      <w:ind w:left="1559" w:hanging="425"/>
    </w:pPr>
  </w:style>
  <w:style w:type="paragraph" w:customStyle="1" w:styleId="BoxNote">
    <w:name w:val="BoxNote"/>
    <w:aliases w:val="bn"/>
    <w:basedOn w:val="BoxText"/>
    <w:qFormat/>
    <w:rsid w:val="009433B2"/>
    <w:pPr>
      <w:tabs>
        <w:tab w:val="left" w:pos="1985"/>
      </w:tabs>
      <w:spacing w:before="122" w:line="198" w:lineRule="exact"/>
      <w:ind w:left="2948" w:hanging="1814"/>
    </w:pPr>
    <w:rPr>
      <w:sz w:val="18"/>
    </w:rPr>
  </w:style>
  <w:style w:type="paragraph" w:customStyle="1" w:styleId="BoxPara">
    <w:name w:val="BoxPara"/>
    <w:aliases w:val="bp"/>
    <w:basedOn w:val="BoxText"/>
    <w:qFormat/>
    <w:rsid w:val="009433B2"/>
    <w:pPr>
      <w:tabs>
        <w:tab w:val="right" w:pos="2268"/>
      </w:tabs>
      <w:ind w:left="2552" w:hanging="1418"/>
    </w:pPr>
  </w:style>
  <w:style w:type="paragraph" w:customStyle="1" w:styleId="BoxStep">
    <w:name w:val="BoxStep"/>
    <w:aliases w:val="bs"/>
    <w:basedOn w:val="BoxText"/>
    <w:qFormat/>
    <w:rsid w:val="009433B2"/>
    <w:pPr>
      <w:ind w:left="1985" w:hanging="851"/>
    </w:pPr>
  </w:style>
  <w:style w:type="character" w:customStyle="1" w:styleId="CharAmPartNo">
    <w:name w:val="CharAmPartNo"/>
    <w:basedOn w:val="OPCCharBase"/>
    <w:qFormat/>
    <w:rsid w:val="009433B2"/>
  </w:style>
  <w:style w:type="character" w:customStyle="1" w:styleId="CharAmPartText">
    <w:name w:val="CharAmPartText"/>
    <w:basedOn w:val="OPCCharBase"/>
    <w:qFormat/>
    <w:rsid w:val="009433B2"/>
  </w:style>
  <w:style w:type="character" w:customStyle="1" w:styleId="CharAmSchNo">
    <w:name w:val="CharAmSchNo"/>
    <w:basedOn w:val="OPCCharBase"/>
    <w:qFormat/>
    <w:rsid w:val="009433B2"/>
  </w:style>
  <w:style w:type="character" w:customStyle="1" w:styleId="CharAmSchText">
    <w:name w:val="CharAmSchText"/>
    <w:basedOn w:val="OPCCharBase"/>
    <w:qFormat/>
    <w:rsid w:val="009433B2"/>
  </w:style>
  <w:style w:type="character" w:customStyle="1" w:styleId="CharBoldItalic">
    <w:name w:val="CharBoldItalic"/>
    <w:basedOn w:val="OPCCharBase"/>
    <w:uiPriority w:val="1"/>
    <w:qFormat/>
    <w:rsid w:val="009433B2"/>
    <w:rPr>
      <w:b/>
      <w:i/>
    </w:rPr>
  </w:style>
  <w:style w:type="character" w:customStyle="1" w:styleId="CharChapNo">
    <w:name w:val="CharChapNo"/>
    <w:basedOn w:val="OPCCharBase"/>
    <w:uiPriority w:val="1"/>
    <w:qFormat/>
    <w:rsid w:val="009433B2"/>
  </w:style>
  <w:style w:type="character" w:customStyle="1" w:styleId="CharChapText">
    <w:name w:val="CharChapText"/>
    <w:basedOn w:val="OPCCharBase"/>
    <w:uiPriority w:val="1"/>
    <w:qFormat/>
    <w:rsid w:val="009433B2"/>
  </w:style>
  <w:style w:type="character" w:customStyle="1" w:styleId="CharDivNo">
    <w:name w:val="CharDivNo"/>
    <w:basedOn w:val="OPCCharBase"/>
    <w:uiPriority w:val="1"/>
    <w:qFormat/>
    <w:rsid w:val="009433B2"/>
  </w:style>
  <w:style w:type="character" w:customStyle="1" w:styleId="CharDivText">
    <w:name w:val="CharDivText"/>
    <w:basedOn w:val="OPCCharBase"/>
    <w:uiPriority w:val="1"/>
    <w:qFormat/>
    <w:rsid w:val="009433B2"/>
  </w:style>
  <w:style w:type="character" w:customStyle="1" w:styleId="CharItalic">
    <w:name w:val="CharItalic"/>
    <w:basedOn w:val="OPCCharBase"/>
    <w:uiPriority w:val="1"/>
    <w:qFormat/>
    <w:rsid w:val="009433B2"/>
    <w:rPr>
      <w:i/>
    </w:rPr>
  </w:style>
  <w:style w:type="character" w:customStyle="1" w:styleId="CharPartNo">
    <w:name w:val="CharPartNo"/>
    <w:basedOn w:val="OPCCharBase"/>
    <w:uiPriority w:val="1"/>
    <w:qFormat/>
    <w:rsid w:val="009433B2"/>
  </w:style>
  <w:style w:type="character" w:customStyle="1" w:styleId="CharPartText">
    <w:name w:val="CharPartText"/>
    <w:basedOn w:val="OPCCharBase"/>
    <w:uiPriority w:val="1"/>
    <w:qFormat/>
    <w:rsid w:val="009433B2"/>
  </w:style>
  <w:style w:type="character" w:customStyle="1" w:styleId="CharSectno">
    <w:name w:val="CharSectno"/>
    <w:basedOn w:val="OPCCharBase"/>
    <w:qFormat/>
    <w:rsid w:val="009433B2"/>
  </w:style>
  <w:style w:type="character" w:customStyle="1" w:styleId="CharSubdNo">
    <w:name w:val="CharSubdNo"/>
    <w:basedOn w:val="OPCCharBase"/>
    <w:uiPriority w:val="1"/>
    <w:qFormat/>
    <w:rsid w:val="009433B2"/>
  </w:style>
  <w:style w:type="character" w:customStyle="1" w:styleId="CharSubdText">
    <w:name w:val="CharSubdText"/>
    <w:basedOn w:val="OPCCharBase"/>
    <w:uiPriority w:val="1"/>
    <w:qFormat/>
    <w:rsid w:val="009433B2"/>
  </w:style>
  <w:style w:type="paragraph" w:customStyle="1" w:styleId="CTA--">
    <w:name w:val="CTA --"/>
    <w:basedOn w:val="OPCParaBase"/>
    <w:next w:val="Normal"/>
    <w:rsid w:val="009433B2"/>
    <w:pPr>
      <w:spacing w:before="60" w:line="240" w:lineRule="atLeast"/>
      <w:ind w:left="142" w:hanging="142"/>
    </w:pPr>
    <w:rPr>
      <w:sz w:val="20"/>
    </w:rPr>
  </w:style>
  <w:style w:type="paragraph" w:customStyle="1" w:styleId="CTA-">
    <w:name w:val="CTA -"/>
    <w:basedOn w:val="OPCParaBase"/>
    <w:rsid w:val="009433B2"/>
    <w:pPr>
      <w:spacing w:before="60" w:line="240" w:lineRule="atLeast"/>
      <w:ind w:left="85" w:hanging="85"/>
    </w:pPr>
    <w:rPr>
      <w:sz w:val="20"/>
    </w:rPr>
  </w:style>
  <w:style w:type="paragraph" w:customStyle="1" w:styleId="CTA---">
    <w:name w:val="CTA ---"/>
    <w:basedOn w:val="OPCParaBase"/>
    <w:next w:val="Normal"/>
    <w:rsid w:val="009433B2"/>
    <w:pPr>
      <w:spacing w:before="60" w:line="240" w:lineRule="atLeast"/>
      <w:ind w:left="198" w:hanging="198"/>
    </w:pPr>
    <w:rPr>
      <w:sz w:val="20"/>
    </w:rPr>
  </w:style>
  <w:style w:type="paragraph" w:customStyle="1" w:styleId="CTA----">
    <w:name w:val="CTA ----"/>
    <w:basedOn w:val="OPCParaBase"/>
    <w:next w:val="Normal"/>
    <w:rsid w:val="009433B2"/>
    <w:pPr>
      <w:spacing w:before="60" w:line="240" w:lineRule="atLeast"/>
      <w:ind w:left="255" w:hanging="255"/>
    </w:pPr>
    <w:rPr>
      <w:sz w:val="20"/>
    </w:rPr>
  </w:style>
  <w:style w:type="paragraph" w:customStyle="1" w:styleId="CTA1a">
    <w:name w:val="CTA 1(a)"/>
    <w:basedOn w:val="OPCParaBase"/>
    <w:rsid w:val="009433B2"/>
    <w:pPr>
      <w:tabs>
        <w:tab w:val="right" w:pos="414"/>
      </w:tabs>
      <w:spacing w:before="40" w:line="240" w:lineRule="atLeast"/>
      <w:ind w:left="675" w:hanging="675"/>
    </w:pPr>
    <w:rPr>
      <w:sz w:val="20"/>
    </w:rPr>
  </w:style>
  <w:style w:type="paragraph" w:customStyle="1" w:styleId="CTA1ai">
    <w:name w:val="CTA 1(a)(i)"/>
    <w:basedOn w:val="OPCParaBase"/>
    <w:rsid w:val="009433B2"/>
    <w:pPr>
      <w:tabs>
        <w:tab w:val="right" w:pos="1004"/>
      </w:tabs>
      <w:spacing w:before="40" w:line="240" w:lineRule="atLeast"/>
      <w:ind w:left="1253" w:hanging="1253"/>
    </w:pPr>
    <w:rPr>
      <w:sz w:val="20"/>
    </w:rPr>
  </w:style>
  <w:style w:type="paragraph" w:customStyle="1" w:styleId="CTA2a">
    <w:name w:val="CTA 2(a)"/>
    <w:basedOn w:val="OPCParaBase"/>
    <w:rsid w:val="009433B2"/>
    <w:pPr>
      <w:tabs>
        <w:tab w:val="right" w:pos="482"/>
      </w:tabs>
      <w:spacing w:before="40" w:line="240" w:lineRule="atLeast"/>
      <w:ind w:left="748" w:hanging="748"/>
    </w:pPr>
    <w:rPr>
      <w:sz w:val="20"/>
    </w:rPr>
  </w:style>
  <w:style w:type="paragraph" w:customStyle="1" w:styleId="CTA2ai">
    <w:name w:val="CTA 2(a)(i)"/>
    <w:basedOn w:val="OPCParaBase"/>
    <w:rsid w:val="009433B2"/>
    <w:pPr>
      <w:tabs>
        <w:tab w:val="right" w:pos="1089"/>
      </w:tabs>
      <w:spacing w:before="40" w:line="240" w:lineRule="atLeast"/>
      <w:ind w:left="1327" w:hanging="1327"/>
    </w:pPr>
    <w:rPr>
      <w:sz w:val="20"/>
    </w:rPr>
  </w:style>
  <w:style w:type="paragraph" w:customStyle="1" w:styleId="CTA3a">
    <w:name w:val="CTA 3(a)"/>
    <w:basedOn w:val="OPCParaBase"/>
    <w:rsid w:val="009433B2"/>
    <w:pPr>
      <w:tabs>
        <w:tab w:val="right" w:pos="556"/>
      </w:tabs>
      <w:spacing w:before="40" w:line="240" w:lineRule="atLeast"/>
      <w:ind w:left="805" w:hanging="805"/>
    </w:pPr>
    <w:rPr>
      <w:sz w:val="20"/>
    </w:rPr>
  </w:style>
  <w:style w:type="paragraph" w:customStyle="1" w:styleId="CTA3ai">
    <w:name w:val="CTA 3(a)(i)"/>
    <w:basedOn w:val="OPCParaBase"/>
    <w:rsid w:val="009433B2"/>
    <w:pPr>
      <w:tabs>
        <w:tab w:val="right" w:pos="1140"/>
      </w:tabs>
      <w:spacing w:before="40" w:line="240" w:lineRule="atLeast"/>
      <w:ind w:left="1361" w:hanging="1361"/>
    </w:pPr>
    <w:rPr>
      <w:sz w:val="20"/>
    </w:rPr>
  </w:style>
  <w:style w:type="paragraph" w:customStyle="1" w:styleId="CTA4a">
    <w:name w:val="CTA 4(a)"/>
    <w:basedOn w:val="OPCParaBase"/>
    <w:rsid w:val="009433B2"/>
    <w:pPr>
      <w:tabs>
        <w:tab w:val="right" w:pos="624"/>
      </w:tabs>
      <w:spacing w:before="40" w:line="240" w:lineRule="atLeast"/>
      <w:ind w:left="873" w:hanging="873"/>
    </w:pPr>
    <w:rPr>
      <w:sz w:val="20"/>
    </w:rPr>
  </w:style>
  <w:style w:type="paragraph" w:customStyle="1" w:styleId="CTA4ai">
    <w:name w:val="CTA 4(a)(i)"/>
    <w:basedOn w:val="OPCParaBase"/>
    <w:rsid w:val="009433B2"/>
    <w:pPr>
      <w:tabs>
        <w:tab w:val="right" w:pos="1213"/>
      </w:tabs>
      <w:spacing w:before="40" w:line="240" w:lineRule="atLeast"/>
      <w:ind w:left="1452" w:hanging="1452"/>
    </w:pPr>
    <w:rPr>
      <w:sz w:val="20"/>
    </w:rPr>
  </w:style>
  <w:style w:type="paragraph" w:customStyle="1" w:styleId="CTACAPS">
    <w:name w:val="CTA CAPS"/>
    <w:basedOn w:val="OPCParaBase"/>
    <w:rsid w:val="009433B2"/>
    <w:pPr>
      <w:spacing w:before="60" w:line="240" w:lineRule="atLeast"/>
    </w:pPr>
    <w:rPr>
      <w:sz w:val="20"/>
    </w:rPr>
  </w:style>
  <w:style w:type="paragraph" w:customStyle="1" w:styleId="CTAright">
    <w:name w:val="CTA right"/>
    <w:basedOn w:val="OPCParaBase"/>
    <w:rsid w:val="009433B2"/>
    <w:pPr>
      <w:spacing w:before="60" w:line="240" w:lineRule="auto"/>
      <w:jc w:val="right"/>
    </w:pPr>
    <w:rPr>
      <w:sz w:val="20"/>
    </w:rPr>
  </w:style>
  <w:style w:type="paragraph" w:customStyle="1" w:styleId="subsection">
    <w:name w:val="subsection"/>
    <w:aliases w:val="ss"/>
    <w:basedOn w:val="OPCParaBase"/>
    <w:link w:val="subsectionChar"/>
    <w:rsid w:val="009433B2"/>
    <w:pPr>
      <w:tabs>
        <w:tab w:val="right" w:pos="1021"/>
      </w:tabs>
      <w:spacing w:before="180" w:line="240" w:lineRule="auto"/>
      <w:ind w:left="1134" w:hanging="1134"/>
    </w:pPr>
  </w:style>
  <w:style w:type="paragraph" w:customStyle="1" w:styleId="Definition">
    <w:name w:val="Definition"/>
    <w:aliases w:val="dd"/>
    <w:basedOn w:val="OPCParaBase"/>
    <w:rsid w:val="009433B2"/>
    <w:pPr>
      <w:spacing w:before="180" w:line="240" w:lineRule="auto"/>
      <w:ind w:left="1134"/>
    </w:pPr>
  </w:style>
  <w:style w:type="paragraph" w:customStyle="1" w:styleId="ETAsubitem">
    <w:name w:val="ETA(subitem)"/>
    <w:basedOn w:val="OPCParaBase"/>
    <w:rsid w:val="009433B2"/>
    <w:pPr>
      <w:tabs>
        <w:tab w:val="right" w:pos="340"/>
      </w:tabs>
      <w:spacing w:before="60" w:line="240" w:lineRule="auto"/>
      <w:ind w:left="454" w:hanging="454"/>
    </w:pPr>
    <w:rPr>
      <w:sz w:val="20"/>
    </w:rPr>
  </w:style>
  <w:style w:type="paragraph" w:customStyle="1" w:styleId="ETApara">
    <w:name w:val="ETA(para)"/>
    <w:basedOn w:val="OPCParaBase"/>
    <w:rsid w:val="009433B2"/>
    <w:pPr>
      <w:tabs>
        <w:tab w:val="right" w:pos="754"/>
      </w:tabs>
      <w:spacing w:before="60" w:line="240" w:lineRule="auto"/>
      <w:ind w:left="828" w:hanging="828"/>
    </w:pPr>
    <w:rPr>
      <w:sz w:val="20"/>
    </w:rPr>
  </w:style>
  <w:style w:type="paragraph" w:customStyle="1" w:styleId="ETAsubpara">
    <w:name w:val="ETA(subpara)"/>
    <w:basedOn w:val="OPCParaBase"/>
    <w:rsid w:val="009433B2"/>
    <w:pPr>
      <w:tabs>
        <w:tab w:val="right" w:pos="1083"/>
      </w:tabs>
      <w:spacing w:before="60" w:line="240" w:lineRule="auto"/>
      <w:ind w:left="1191" w:hanging="1191"/>
    </w:pPr>
    <w:rPr>
      <w:sz w:val="20"/>
    </w:rPr>
  </w:style>
  <w:style w:type="paragraph" w:customStyle="1" w:styleId="ETAsub-subpara">
    <w:name w:val="ETA(sub-subpara)"/>
    <w:basedOn w:val="OPCParaBase"/>
    <w:rsid w:val="009433B2"/>
    <w:pPr>
      <w:tabs>
        <w:tab w:val="right" w:pos="1412"/>
      </w:tabs>
      <w:spacing w:before="60" w:line="240" w:lineRule="auto"/>
      <w:ind w:left="1525" w:hanging="1525"/>
    </w:pPr>
    <w:rPr>
      <w:sz w:val="20"/>
    </w:rPr>
  </w:style>
  <w:style w:type="paragraph" w:customStyle="1" w:styleId="Formula">
    <w:name w:val="Formula"/>
    <w:basedOn w:val="OPCParaBase"/>
    <w:rsid w:val="009433B2"/>
    <w:pPr>
      <w:spacing w:line="240" w:lineRule="auto"/>
      <w:ind w:left="1134"/>
    </w:pPr>
    <w:rPr>
      <w:sz w:val="20"/>
    </w:rPr>
  </w:style>
  <w:style w:type="paragraph" w:styleId="Header">
    <w:name w:val="header"/>
    <w:basedOn w:val="OPCParaBase"/>
    <w:link w:val="HeaderChar"/>
    <w:unhideWhenUsed/>
    <w:rsid w:val="00943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33B2"/>
    <w:rPr>
      <w:rFonts w:eastAsia="Times New Roman" w:cs="Times New Roman"/>
      <w:sz w:val="16"/>
      <w:lang w:eastAsia="en-AU"/>
    </w:rPr>
  </w:style>
  <w:style w:type="paragraph" w:customStyle="1" w:styleId="House">
    <w:name w:val="House"/>
    <w:basedOn w:val="OPCParaBase"/>
    <w:rsid w:val="009433B2"/>
    <w:pPr>
      <w:spacing w:line="240" w:lineRule="auto"/>
    </w:pPr>
    <w:rPr>
      <w:sz w:val="28"/>
    </w:rPr>
  </w:style>
  <w:style w:type="paragraph" w:customStyle="1" w:styleId="Item">
    <w:name w:val="Item"/>
    <w:aliases w:val="i"/>
    <w:basedOn w:val="OPCParaBase"/>
    <w:next w:val="ItemHead"/>
    <w:link w:val="ItemChar"/>
    <w:rsid w:val="009433B2"/>
    <w:pPr>
      <w:keepLines/>
      <w:spacing w:before="80" w:line="240" w:lineRule="auto"/>
      <w:ind w:left="709"/>
    </w:pPr>
  </w:style>
  <w:style w:type="paragraph" w:customStyle="1" w:styleId="ItemHead">
    <w:name w:val="ItemHead"/>
    <w:aliases w:val="ih"/>
    <w:basedOn w:val="OPCParaBase"/>
    <w:next w:val="Item"/>
    <w:link w:val="ItemHeadChar"/>
    <w:rsid w:val="00943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33B2"/>
    <w:pPr>
      <w:spacing w:line="240" w:lineRule="auto"/>
    </w:pPr>
    <w:rPr>
      <w:b/>
      <w:sz w:val="32"/>
    </w:rPr>
  </w:style>
  <w:style w:type="paragraph" w:customStyle="1" w:styleId="notedraft">
    <w:name w:val="note(draft)"/>
    <w:aliases w:val="nd"/>
    <w:basedOn w:val="OPCParaBase"/>
    <w:rsid w:val="009433B2"/>
    <w:pPr>
      <w:spacing w:before="240" w:line="240" w:lineRule="auto"/>
      <w:ind w:left="284" w:hanging="284"/>
    </w:pPr>
    <w:rPr>
      <w:i/>
      <w:sz w:val="24"/>
    </w:rPr>
  </w:style>
  <w:style w:type="paragraph" w:customStyle="1" w:styleId="notemargin">
    <w:name w:val="note(margin)"/>
    <w:aliases w:val="nm"/>
    <w:basedOn w:val="OPCParaBase"/>
    <w:rsid w:val="009433B2"/>
    <w:pPr>
      <w:tabs>
        <w:tab w:val="left" w:pos="709"/>
      </w:tabs>
      <w:spacing w:before="122" w:line="198" w:lineRule="exact"/>
      <w:ind w:left="709" w:hanging="709"/>
    </w:pPr>
    <w:rPr>
      <w:sz w:val="18"/>
    </w:rPr>
  </w:style>
  <w:style w:type="paragraph" w:customStyle="1" w:styleId="noteToPara">
    <w:name w:val="noteToPara"/>
    <w:aliases w:val="ntp"/>
    <w:basedOn w:val="OPCParaBase"/>
    <w:rsid w:val="009433B2"/>
    <w:pPr>
      <w:spacing w:before="122" w:line="198" w:lineRule="exact"/>
      <w:ind w:left="2353" w:hanging="709"/>
    </w:pPr>
    <w:rPr>
      <w:sz w:val="18"/>
    </w:rPr>
  </w:style>
  <w:style w:type="paragraph" w:customStyle="1" w:styleId="noteParlAmend">
    <w:name w:val="note(ParlAmend)"/>
    <w:aliases w:val="npp"/>
    <w:basedOn w:val="OPCParaBase"/>
    <w:next w:val="ParlAmend"/>
    <w:rsid w:val="009433B2"/>
    <w:pPr>
      <w:spacing w:line="240" w:lineRule="auto"/>
      <w:jc w:val="right"/>
    </w:pPr>
    <w:rPr>
      <w:rFonts w:ascii="Arial" w:hAnsi="Arial"/>
      <w:b/>
      <w:i/>
    </w:rPr>
  </w:style>
  <w:style w:type="paragraph" w:customStyle="1" w:styleId="Page1">
    <w:name w:val="Page1"/>
    <w:basedOn w:val="OPCParaBase"/>
    <w:rsid w:val="009433B2"/>
    <w:pPr>
      <w:spacing w:before="400" w:line="240" w:lineRule="auto"/>
    </w:pPr>
    <w:rPr>
      <w:b/>
      <w:sz w:val="32"/>
    </w:rPr>
  </w:style>
  <w:style w:type="paragraph" w:customStyle="1" w:styleId="PageBreak">
    <w:name w:val="PageBreak"/>
    <w:aliases w:val="pb"/>
    <w:basedOn w:val="OPCParaBase"/>
    <w:rsid w:val="009433B2"/>
    <w:pPr>
      <w:spacing w:line="240" w:lineRule="auto"/>
    </w:pPr>
    <w:rPr>
      <w:sz w:val="20"/>
    </w:rPr>
  </w:style>
  <w:style w:type="paragraph" w:customStyle="1" w:styleId="paragraphsub">
    <w:name w:val="paragraph(sub)"/>
    <w:aliases w:val="aa"/>
    <w:basedOn w:val="OPCParaBase"/>
    <w:rsid w:val="009433B2"/>
    <w:pPr>
      <w:tabs>
        <w:tab w:val="right" w:pos="1985"/>
      </w:tabs>
      <w:spacing w:before="40" w:line="240" w:lineRule="auto"/>
      <w:ind w:left="2098" w:hanging="2098"/>
    </w:pPr>
  </w:style>
  <w:style w:type="paragraph" w:customStyle="1" w:styleId="paragraphsub-sub">
    <w:name w:val="paragraph(sub-sub)"/>
    <w:aliases w:val="aaa"/>
    <w:basedOn w:val="OPCParaBase"/>
    <w:rsid w:val="009433B2"/>
    <w:pPr>
      <w:tabs>
        <w:tab w:val="right" w:pos="2722"/>
      </w:tabs>
      <w:spacing w:before="40" w:line="240" w:lineRule="auto"/>
      <w:ind w:left="2835" w:hanging="2835"/>
    </w:pPr>
  </w:style>
  <w:style w:type="paragraph" w:customStyle="1" w:styleId="paragraph">
    <w:name w:val="paragraph"/>
    <w:aliases w:val="a"/>
    <w:basedOn w:val="OPCParaBase"/>
    <w:link w:val="paragraphChar"/>
    <w:rsid w:val="009433B2"/>
    <w:pPr>
      <w:tabs>
        <w:tab w:val="right" w:pos="1531"/>
      </w:tabs>
      <w:spacing w:before="40" w:line="240" w:lineRule="auto"/>
      <w:ind w:left="1644" w:hanging="1644"/>
    </w:pPr>
  </w:style>
  <w:style w:type="paragraph" w:customStyle="1" w:styleId="ParlAmend">
    <w:name w:val="ParlAmend"/>
    <w:aliases w:val="pp"/>
    <w:basedOn w:val="OPCParaBase"/>
    <w:rsid w:val="009433B2"/>
    <w:pPr>
      <w:spacing w:before="240" w:line="240" w:lineRule="atLeast"/>
      <w:ind w:hanging="567"/>
    </w:pPr>
    <w:rPr>
      <w:sz w:val="24"/>
    </w:rPr>
  </w:style>
  <w:style w:type="paragraph" w:customStyle="1" w:styleId="Penalty">
    <w:name w:val="Penalty"/>
    <w:basedOn w:val="OPCParaBase"/>
    <w:rsid w:val="009433B2"/>
    <w:pPr>
      <w:tabs>
        <w:tab w:val="left" w:pos="2977"/>
      </w:tabs>
      <w:spacing w:before="180" w:line="240" w:lineRule="auto"/>
      <w:ind w:left="1985" w:hanging="851"/>
    </w:pPr>
  </w:style>
  <w:style w:type="paragraph" w:customStyle="1" w:styleId="Portfolio">
    <w:name w:val="Portfolio"/>
    <w:basedOn w:val="OPCParaBase"/>
    <w:rsid w:val="009433B2"/>
    <w:pPr>
      <w:spacing w:line="240" w:lineRule="auto"/>
    </w:pPr>
    <w:rPr>
      <w:i/>
      <w:sz w:val="20"/>
    </w:rPr>
  </w:style>
  <w:style w:type="paragraph" w:customStyle="1" w:styleId="Preamble">
    <w:name w:val="Preamble"/>
    <w:basedOn w:val="OPCParaBase"/>
    <w:next w:val="Normal"/>
    <w:rsid w:val="00943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33B2"/>
    <w:pPr>
      <w:spacing w:line="240" w:lineRule="auto"/>
    </w:pPr>
    <w:rPr>
      <w:i/>
      <w:sz w:val="20"/>
    </w:rPr>
  </w:style>
  <w:style w:type="paragraph" w:customStyle="1" w:styleId="Session">
    <w:name w:val="Session"/>
    <w:basedOn w:val="OPCParaBase"/>
    <w:rsid w:val="009433B2"/>
    <w:pPr>
      <w:spacing w:line="240" w:lineRule="auto"/>
    </w:pPr>
    <w:rPr>
      <w:sz w:val="28"/>
    </w:rPr>
  </w:style>
  <w:style w:type="paragraph" w:customStyle="1" w:styleId="Sponsor">
    <w:name w:val="Sponsor"/>
    <w:basedOn w:val="OPCParaBase"/>
    <w:rsid w:val="009433B2"/>
    <w:pPr>
      <w:spacing w:line="240" w:lineRule="auto"/>
    </w:pPr>
    <w:rPr>
      <w:i/>
    </w:rPr>
  </w:style>
  <w:style w:type="paragraph" w:customStyle="1" w:styleId="Subitem">
    <w:name w:val="Subitem"/>
    <w:aliases w:val="iss"/>
    <w:basedOn w:val="OPCParaBase"/>
    <w:rsid w:val="009433B2"/>
    <w:pPr>
      <w:spacing w:before="180" w:line="240" w:lineRule="auto"/>
      <w:ind w:left="709" w:hanging="709"/>
    </w:pPr>
  </w:style>
  <w:style w:type="paragraph" w:customStyle="1" w:styleId="SubitemHead">
    <w:name w:val="SubitemHead"/>
    <w:aliases w:val="issh"/>
    <w:basedOn w:val="OPCParaBase"/>
    <w:rsid w:val="00943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433B2"/>
    <w:pPr>
      <w:spacing w:before="40" w:line="240" w:lineRule="auto"/>
      <w:ind w:left="1134"/>
    </w:pPr>
  </w:style>
  <w:style w:type="paragraph" w:customStyle="1" w:styleId="SubsectionHead">
    <w:name w:val="SubsectionHead"/>
    <w:aliases w:val="ssh"/>
    <w:basedOn w:val="OPCParaBase"/>
    <w:next w:val="subsection"/>
    <w:rsid w:val="009433B2"/>
    <w:pPr>
      <w:keepNext/>
      <w:keepLines/>
      <w:spacing w:before="240" w:line="240" w:lineRule="auto"/>
      <w:ind w:left="1134"/>
    </w:pPr>
    <w:rPr>
      <w:i/>
    </w:rPr>
  </w:style>
  <w:style w:type="paragraph" w:customStyle="1" w:styleId="Tablea">
    <w:name w:val="Table(a)"/>
    <w:aliases w:val="ta"/>
    <w:basedOn w:val="OPCParaBase"/>
    <w:rsid w:val="009433B2"/>
    <w:pPr>
      <w:spacing w:before="60" w:line="240" w:lineRule="auto"/>
      <w:ind w:left="284" w:hanging="284"/>
    </w:pPr>
    <w:rPr>
      <w:sz w:val="20"/>
    </w:rPr>
  </w:style>
  <w:style w:type="paragraph" w:customStyle="1" w:styleId="TableAA">
    <w:name w:val="Table(AA)"/>
    <w:aliases w:val="taaa"/>
    <w:basedOn w:val="OPCParaBase"/>
    <w:rsid w:val="00943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3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33B2"/>
    <w:pPr>
      <w:spacing w:before="60" w:line="240" w:lineRule="atLeast"/>
    </w:pPr>
    <w:rPr>
      <w:sz w:val="20"/>
    </w:rPr>
  </w:style>
  <w:style w:type="paragraph" w:customStyle="1" w:styleId="TLPBoxTextnote">
    <w:name w:val="TLPBoxText(note"/>
    <w:aliases w:val="right)"/>
    <w:basedOn w:val="OPCParaBase"/>
    <w:rsid w:val="00943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3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33B2"/>
    <w:pPr>
      <w:spacing w:before="122" w:line="198" w:lineRule="exact"/>
      <w:ind w:left="1985" w:hanging="851"/>
      <w:jc w:val="right"/>
    </w:pPr>
    <w:rPr>
      <w:sz w:val="18"/>
    </w:rPr>
  </w:style>
  <w:style w:type="paragraph" w:customStyle="1" w:styleId="TLPTableBullet">
    <w:name w:val="TLPTableBullet"/>
    <w:aliases w:val="ttb"/>
    <w:basedOn w:val="OPCParaBase"/>
    <w:rsid w:val="009433B2"/>
    <w:pPr>
      <w:spacing w:line="240" w:lineRule="exact"/>
      <w:ind w:left="284" w:hanging="284"/>
    </w:pPr>
    <w:rPr>
      <w:sz w:val="20"/>
    </w:rPr>
  </w:style>
  <w:style w:type="paragraph" w:styleId="TOC1">
    <w:name w:val="toc 1"/>
    <w:basedOn w:val="OPCParaBase"/>
    <w:next w:val="Normal"/>
    <w:uiPriority w:val="39"/>
    <w:semiHidden/>
    <w:unhideWhenUsed/>
    <w:rsid w:val="009433B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433B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433B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433B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33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33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33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33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33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33B2"/>
    <w:pPr>
      <w:keepLines/>
      <w:spacing w:before="240" w:after="120" w:line="240" w:lineRule="auto"/>
      <w:ind w:left="794"/>
    </w:pPr>
    <w:rPr>
      <w:b/>
      <w:kern w:val="28"/>
      <w:sz w:val="20"/>
    </w:rPr>
  </w:style>
  <w:style w:type="paragraph" w:customStyle="1" w:styleId="TofSectsHeading">
    <w:name w:val="TofSects(Heading)"/>
    <w:basedOn w:val="OPCParaBase"/>
    <w:rsid w:val="009433B2"/>
    <w:pPr>
      <w:spacing w:before="240" w:after="120" w:line="240" w:lineRule="auto"/>
    </w:pPr>
    <w:rPr>
      <w:b/>
      <w:sz w:val="24"/>
    </w:rPr>
  </w:style>
  <w:style w:type="paragraph" w:customStyle="1" w:styleId="TofSectsSection">
    <w:name w:val="TofSects(Section)"/>
    <w:basedOn w:val="OPCParaBase"/>
    <w:rsid w:val="009433B2"/>
    <w:pPr>
      <w:keepLines/>
      <w:spacing w:before="40" w:line="240" w:lineRule="auto"/>
      <w:ind w:left="1588" w:hanging="794"/>
    </w:pPr>
    <w:rPr>
      <w:kern w:val="28"/>
      <w:sz w:val="18"/>
    </w:rPr>
  </w:style>
  <w:style w:type="paragraph" w:customStyle="1" w:styleId="TofSectsSubdiv">
    <w:name w:val="TofSects(Subdiv)"/>
    <w:basedOn w:val="OPCParaBase"/>
    <w:rsid w:val="009433B2"/>
    <w:pPr>
      <w:keepLines/>
      <w:spacing w:before="80" w:line="240" w:lineRule="auto"/>
      <w:ind w:left="1588" w:hanging="794"/>
    </w:pPr>
    <w:rPr>
      <w:kern w:val="28"/>
    </w:rPr>
  </w:style>
  <w:style w:type="paragraph" w:customStyle="1" w:styleId="WRStyle">
    <w:name w:val="WR Style"/>
    <w:aliases w:val="WR"/>
    <w:basedOn w:val="OPCParaBase"/>
    <w:rsid w:val="009433B2"/>
    <w:pPr>
      <w:spacing w:before="240" w:line="240" w:lineRule="auto"/>
      <w:ind w:left="284" w:hanging="284"/>
    </w:pPr>
    <w:rPr>
      <w:b/>
      <w:i/>
      <w:kern w:val="28"/>
      <w:sz w:val="24"/>
    </w:rPr>
  </w:style>
  <w:style w:type="paragraph" w:customStyle="1" w:styleId="notepara">
    <w:name w:val="note(para)"/>
    <w:aliases w:val="na"/>
    <w:basedOn w:val="OPCParaBase"/>
    <w:rsid w:val="009433B2"/>
    <w:pPr>
      <w:spacing w:before="40" w:line="198" w:lineRule="exact"/>
      <w:ind w:left="2354" w:hanging="369"/>
    </w:pPr>
    <w:rPr>
      <w:sz w:val="18"/>
    </w:rPr>
  </w:style>
  <w:style w:type="paragraph" w:styleId="Footer">
    <w:name w:val="footer"/>
    <w:link w:val="FooterChar"/>
    <w:rsid w:val="00943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33B2"/>
    <w:rPr>
      <w:rFonts w:eastAsia="Times New Roman" w:cs="Times New Roman"/>
      <w:sz w:val="22"/>
      <w:szCs w:val="24"/>
      <w:lang w:eastAsia="en-AU"/>
    </w:rPr>
  </w:style>
  <w:style w:type="character" w:styleId="LineNumber">
    <w:name w:val="line number"/>
    <w:basedOn w:val="OPCCharBase"/>
    <w:uiPriority w:val="99"/>
    <w:semiHidden/>
    <w:unhideWhenUsed/>
    <w:rsid w:val="009433B2"/>
    <w:rPr>
      <w:sz w:val="16"/>
    </w:rPr>
  </w:style>
  <w:style w:type="table" w:customStyle="1" w:styleId="CFlag">
    <w:name w:val="CFlag"/>
    <w:basedOn w:val="TableNormal"/>
    <w:uiPriority w:val="99"/>
    <w:rsid w:val="009433B2"/>
    <w:rPr>
      <w:rFonts w:eastAsia="Times New Roman" w:cs="Times New Roman"/>
      <w:lang w:eastAsia="en-AU"/>
    </w:rPr>
    <w:tblPr/>
  </w:style>
  <w:style w:type="paragraph" w:customStyle="1" w:styleId="NotesHeading1">
    <w:name w:val="NotesHeading 1"/>
    <w:basedOn w:val="OPCParaBase"/>
    <w:next w:val="Normal"/>
    <w:rsid w:val="009433B2"/>
    <w:rPr>
      <w:b/>
      <w:sz w:val="28"/>
      <w:szCs w:val="28"/>
    </w:rPr>
  </w:style>
  <w:style w:type="paragraph" w:customStyle="1" w:styleId="NotesHeading2">
    <w:name w:val="NotesHeading 2"/>
    <w:basedOn w:val="OPCParaBase"/>
    <w:next w:val="Normal"/>
    <w:rsid w:val="009433B2"/>
    <w:rPr>
      <w:b/>
      <w:sz w:val="28"/>
      <w:szCs w:val="28"/>
    </w:rPr>
  </w:style>
  <w:style w:type="paragraph" w:customStyle="1" w:styleId="SignCoverPageEnd">
    <w:name w:val="SignCoverPageEnd"/>
    <w:basedOn w:val="OPCParaBase"/>
    <w:next w:val="Normal"/>
    <w:rsid w:val="009433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33B2"/>
    <w:pPr>
      <w:pBdr>
        <w:top w:val="single" w:sz="4" w:space="1" w:color="auto"/>
      </w:pBdr>
      <w:spacing w:before="360"/>
      <w:ind w:right="397"/>
      <w:jc w:val="both"/>
    </w:pPr>
  </w:style>
  <w:style w:type="paragraph" w:customStyle="1" w:styleId="Paragraphsub-sub-sub">
    <w:name w:val="Paragraph(sub-sub-sub)"/>
    <w:aliases w:val="aaaa"/>
    <w:basedOn w:val="OPCParaBase"/>
    <w:rsid w:val="009433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3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3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3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33B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433B2"/>
    <w:pPr>
      <w:spacing w:before="120"/>
    </w:pPr>
  </w:style>
  <w:style w:type="paragraph" w:customStyle="1" w:styleId="TableTextEndNotes">
    <w:name w:val="TableTextEndNotes"/>
    <w:aliases w:val="Tten"/>
    <w:basedOn w:val="Normal"/>
    <w:rsid w:val="009433B2"/>
    <w:pPr>
      <w:spacing w:before="60" w:line="240" w:lineRule="auto"/>
    </w:pPr>
    <w:rPr>
      <w:rFonts w:cs="Arial"/>
      <w:sz w:val="20"/>
      <w:szCs w:val="22"/>
    </w:rPr>
  </w:style>
  <w:style w:type="paragraph" w:customStyle="1" w:styleId="TableHeading">
    <w:name w:val="TableHeading"/>
    <w:aliases w:val="th"/>
    <w:basedOn w:val="OPCParaBase"/>
    <w:next w:val="Tabletext"/>
    <w:rsid w:val="009433B2"/>
    <w:pPr>
      <w:keepNext/>
      <w:spacing w:before="60" w:line="240" w:lineRule="atLeast"/>
    </w:pPr>
    <w:rPr>
      <w:b/>
      <w:sz w:val="20"/>
    </w:rPr>
  </w:style>
  <w:style w:type="paragraph" w:customStyle="1" w:styleId="NoteToSubpara">
    <w:name w:val="NoteToSubpara"/>
    <w:aliases w:val="nts"/>
    <w:basedOn w:val="OPCParaBase"/>
    <w:rsid w:val="009433B2"/>
    <w:pPr>
      <w:spacing w:before="40" w:line="198" w:lineRule="exact"/>
      <w:ind w:left="2835" w:hanging="709"/>
    </w:pPr>
    <w:rPr>
      <w:sz w:val="18"/>
    </w:rPr>
  </w:style>
  <w:style w:type="paragraph" w:customStyle="1" w:styleId="ENoteTableHeading">
    <w:name w:val="ENoteTableHeading"/>
    <w:aliases w:val="enth"/>
    <w:basedOn w:val="OPCParaBase"/>
    <w:rsid w:val="009433B2"/>
    <w:pPr>
      <w:keepNext/>
      <w:spacing w:before="60" w:line="240" w:lineRule="atLeast"/>
    </w:pPr>
    <w:rPr>
      <w:rFonts w:ascii="Arial" w:hAnsi="Arial"/>
      <w:b/>
      <w:sz w:val="16"/>
    </w:rPr>
  </w:style>
  <w:style w:type="paragraph" w:customStyle="1" w:styleId="ENoteTTi">
    <w:name w:val="ENoteTTi"/>
    <w:aliases w:val="entti"/>
    <w:basedOn w:val="OPCParaBase"/>
    <w:rsid w:val="009433B2"/>
    <w:pPr>
      <w:keepNext/>
      <w:spacing w:before="60" w:line="240" w:lineRule="atLeast"/>
      <w:ind w:left="170"/>
    </w:pPr>
    <w:rPr>
      <w:sz w:val="16"/>
    </w:rPr>
  </w:style>
  <w:style w:type="paragraph" w:customStyle="1" w:styleId="ENotesHeading1">
    <w:name w:val="ENotesHeading 1"/>
    <w:aliases w:val="Enh1"/>
    <w:basedOn w:val="OPCParaBase"/>
    <w:next w:val="Normal"/>
    <w:rsid w:val="009433B2"/>
    <w:pPr>
      <w:spacing w:before="120"/>
      <w:outlineLvl w:val="1"/>
    </w:pPr>
    <w:rPr>
      <w:b/>
      <w:sz w:val="28"/>
      <w:szCs w:val="28"/>
    </w:rPr>
  </w:style>
  <w:style w:type="paragraph" w:customStyle="1" w:styleId="ENotesHeading2">
    <w:name w:val="ENotesHeading 2"/>
    <w:aliases w:val="Enh2"/>
    <w:basedOn w:val="OPCParaBase"/>
    <w:next w:val="Normal"/>
    <w:rsid w:val="009433B2"/>
    <w:pPr>
      <w:spacing w:before="120" w:after="120"/>
      <w:outlineLvl w:val="2"/>
    </w:pPr>
    <w:rPr>
      <w:b/>
      <w:sz w:val="24"/>
      <w:szCs w:val="28"/>
    </w:rPr>
  </w:style>
  <w:style w:type="paragraph" w:customStyle="1" w:styleId="ENoteTTIndentHeading">
    <w:name w:val="ENoteTTIndentHeading"/>
    <w:aliases w:val="enTTHi"/>
    <w:basedOn w:val="OPCParaBase"/>
    <w:rsid w:val="00943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33B2"/>
    <w:pPr>
      <w:spacing w:before="60" w:line="240" w:lineRule="atLeast"/>
    </w:pPr>
    <w:rPr>
      <w:sz w:val="16"/>
    </w:rPr>
  </w:style>
  <w:style w:type="paragraph" w:customStyle="1" w:styleId="MadeunderText">
    <w:name w:val="MadeunderText"/>
    <w:basedOn w:val="OPCParaBase"/>
    <w:next w:val="Normal"/>
    <w:rsid w:val="009433B2"/>
    <w:pPr>
      <w:spacing w:before="240"/>
    </w:pPr>
    <w:rPr>
      <w:sz w:val="24"/>
      <w:szCs w:val="24"/>
    </w:rPr>
  </w:style>
  <w:style w:type="paragraph" w:customStyle="1" w:styleId="ENotesHeading3">
    <w:name w:val="ENotesHeading 3"/>
    <w:aliases w:val="Enh3"/>
    <w:basedOn w:val="OPCParaBase"/>
    <w:next w:val="Normal"/>
    <w:rsid w:val="009433B2"/>
    <w:pPr>
      <w:keepNext/>
      <w:spacing w:before="120" w:line="240" w:lineRule="auto"/>
      <w:outlineLvl w:val="4"/>
    </w:pPr>
    <w:rPr>
      <w:b/>
      <w:szCs w:val="24"/>
    </w:rPr>
  </w:style>
  <w:style w:type="paragraph" w:customStyle="1" w:styleId="SubPartCASA">
    <w:name w:val="SubPart(CASA)"/>
    <w:aliases w:val="csp"/>
    <w:basedOn w:val="OPCParaBase"/>
    <w:next w:val="ActHead3"/>
    <w:rsid w:val="009433B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33B2"/>
  </w:style>
  <w:style w:type="character" w:customStyle="1" w:styleId="CharSubPartNoCASA">
    <w:name w:val="CharSubPartNo(CASA)"/>
    <w:basedOn w:val="OPCCharBase"/>
    <w:uiPriority w:val="1"/>
    <w:rsid w:val="009433B2"/>
  </w:style>
  <w:style w:type="paragraph" w:customStyle="1" w:styleId="ENoteTTIndentHeadingSub">
    <w:name w:val="ENoteTTIndentHeadingSub"/>
    <w:aliases w:val="enTTHis"/>
    <w:basedOn w:val="OPCParaBase"/>
    <w:rsid w:val="009433B2"/>
    <w:pPr>
      <w:keepNext/>
      <w:spacing w:before="60" w:line="240" w:lineRule="atLeast"/>
      <w:ind w:left="340"/>
    </w:pPr>
    <w:rPr>
      <w:b/>
      <w:sz w:val="16"/>
    </w:rPr>
  </w:style>
  <w:style w:type="paragraph" w:customStyle="1" w:styleId="ENoteTTiSub">
    <w:name w:val="ENoteTTiSub"/>
    <w:aliases w:val="enttis"/>
    <w:basedOn w:val="OPCParaBase"/>
    <w:rsid w:val="009433B2"/>
    <w:pPr>
      <w:keepNext/>
      <w:spacing w:before="60" w:line="240" w:lineRule="atLeast"/>
      <w:ind w:left="340"/>
    </w:pPr>
    <w:rPr>
      <w:sz w:val="16"/>
    </w:rPr>
  </w:style>
  <w:style w:type="paragraph" w:customStyle="1" w:styleId="SubDivisionMigration">
    <w:name w:val="SubDivisionMigration"/>
    <w:aliases w:val="sdm"/>
    <w:basedOn w:val="OPCParaBase"/>
    <w:rsid w:val="00943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33B2"/>
    <w:pPr>
      <w:keepNext/>
      <w:keepLines/>
      <w:spacing w:before="240" w:line="240" w:lineRule="auto"/>
      <w:ind w:left="1134" w:hanging="1134"/>
    </w:pPr>
    <w:rPr>
      <w:b/>
      <w:sz w:val="28"/>
    </w:rPr>
  </w:style>
  <w:style w:type="table" w:styleId="TableGrid">
    <w:name w:val="Table Grid"/>
    <w:basedOn w:val="TableNormal"/>
    <w:uiPriority w:val="59"/>
    <w:rsid w:val="00943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433B2"/>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943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33B2"/>
    <w:rPr>
      <w:sz w:val="22"/>
    </w:rPr>
  </w:style>
  <w:style w:type="paragraph" w:customStyle="1" w:styleId="SOTextNote">
    <w:name w:val="SO TextNote"/>
    <w:aliases w:val="sont"/>
    <w:basedOn w:val="SOText"/>
    <w:qFormat/>
    <w:rsid w:val="009433B2"/>
    <w:pPr>
      <w:spacing w:before="122" w:line="198" w:lineRule="exact"/>
      <w:ind w:left="1843" w:hanging="709"/>
    </w:pPr>
    <w:rPr>
      <w:sz w:val="18"/>
    </w:rPr>
  </w:style>
  <w:style w:type="paragraph" w:customStyle="1" w:styleId="SOPara">
    <w:name w:val="SO Para"/>
    <w:aliases w:val="soa"/>
    <w:basedOn w:val="SOText"/>
    <w:link w:val="SOParaChar"/>
    <w:qFormat/>
    <w:rsid w:val="009433B2"/>
    <w:pPr>
      <w:tabs>
        <w:tab w:val="right" w:pos="1786"/>
      </w:tabs>
      <w:spacing w:before="40"/>
      <w:ind w:left="2070" w:hanging="936"/>
    </w:pPr>
  </w:style>
  <w:style w:type="character" w:customStyle="1" w:styleId="SOParaChar">
    <w:name w:val="SO Para Char"/>
    <w:aliases w:val="soa Char"/>
    <w:basedOn w:val="DefaultParagraphFont"/>
    <w:link w:val="SOPara"/>
    <w:rsid w:val="009433B2"/>
    <w:rPr>
      <w:sz w:val="22"/>
    </w:rPr>
  </w:style>
  <w:style w:type="paragraph" w:customStyle="1" w:styleId="FileName">
    <w:name w:val="FileName"/>
    <w:basedOn w:val="Normal"/>
    <w:rsid w:val="009433B2"/>
  </w:style>
  <w:style w:type="paragraph" w:customStyle="1" w:styleId="SOHeadBold">
    <w:name w:val="SO HeadBold"/>
    <w:aliases w:val="sohb"/>
    <w:basedOn w:val="SOText"/>
    <w:next w:val="SOText"/>
    <w:link w:val="SOHeadBoldChar"/>
    <w:qFormat/>
    <w:rsid w:val="009433B2"/>
    <w:rPr>
      <w:b/>
    </w:rPr>
  </w:style>
  <w:style w:type="character" w:customStyle="1" w:styleId="SOHeadBoldChar">
    <w:name w:val="SO HeadBold Char"/>
    <w:aliases w:val="sohb Char"/>
    <w:basedOn w:val="DefaultParagraphFont"/>
    <w:link w:val="SOHeadBold"/>
    <w:rsid w:val="009433B2"/>
    <w:rPr>
      <w:b/>
      <w:sz w:val="22"/>
    </w:rPr>
  </w:style>
  <w:style w:type="paragraph" w:customStyle="1" w:styleId="SOHeadItalic">
    <w:name w:val="SO HeadItalic"/>
    <w:aliases w:val="sohi"/>
    <w:basedOn w:val="SOText"/>
    <w:next w:val="SOText"/>
    <w:link w:val="SOHeadItalicChar"/>
    <w:qFormat/>
    <w:rsid w:val="009433B2"/>
    <w:rPr>
      <w:i/>
    </w:rPr>
  </w:style>
  <w:style w:type="character" w:customStyle="1" w:styleId="SOHeadItalicChar">
    <w:name w:val="SO HeadItalic Char"/>
    <w:aliases w:val="sohi Char"/>
    <w:basedOn w:val="DefaultParagraphFont"/>
    <w:link w:val="SOHeadItalic"/>
    <w:rsid w:val="009433B2"/>
    <w:rPr>
      <w:i/>
      <w:sz w:val="22"/>
    </w:rPr>
  </w:style>
  <w:style w:type="paragraph" w:customStyle="1" w:styleId="SOBullet">
    <w:name w:val="SO Bullet"/>
    <w:aliases w:val="sotb"/>
    <w:basedOn w:val="SOText"/>
    <w:link w:val="SOBulletChar"/>
    <w:qFormat/>
    <w:rsid w:val="009433B2"/>
    <w:pPr>
      <w:ind w:left="1559" w:hanging="425"/>
    </w:pPr>
  </w:style>
  <w:style w:type="character" w:customStyle="1" w:styleId="SOBulletChar">
    <w:name w:val="SO Bullet Char"/>
    <w:aliases w:val="sotb Char"/>
    <w:basedOn w:val="DefaultParagraphFont"/>
    <w:link w:val="SOBullet"/>
    <w:rsid w:val="009433B2"/>
    <w:rPr>
      <w:sz w:val="22"/>
    </w:rPr>
  </w:style>
  <w:style w:type="paragraph" w:customStyle="1" w:styleId="SOBulletNote">
    <w:name w:val="SO BulletNote"/>
    <w:aliases w:val="sonb"/>
    <w:basedOn w:val="SOTextNote"/>
    <w:link w:val="SOBulletNoteChar"/>
    <w:qFormat/>
    <w:rsid w:val="009433B2"/>
    <w:pPr>
      <w:tabs>
        <w:tab w:val="left" w:pos="1560"/>
      </w:tabs>
      <w:ind w:left="2268" w:hanging="1134"/>
    </w:pPr>
  </w:style>
  <w:style w:type="character" w:customStyle="1" w:styleId="SOBulletNoteChar">
    <w:name w:val="SO BulletNote Char"/>
    <w:aliases w:val="sonb Char"/>
    <w:basedOn w:val="DefaultParagraphFont"/>
    <w:link w:val="SOBulletNote"/>
    <w:rsid w:val="009433B2"/>
    <w:rPr>
      <w:sz w:val="18"/>
    </w:rPr>
  </w:style>
  <w:style w:type="paragraph" w:customStyle="1" w:styleId="SOText2">
    <w:name w:val="SO Text2"/>
    <w:aliases w:val="sot2"/>
    <w:basedOn w:val="Normal"/>
    <w:next w:val="SOText"/>
    <w:link w:val="SOText2Char"/>
    <w:rsid w:val="00943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33B2"/>
    <w:rPr>
      <w:sz w:val="22"/>
    </w:rPr>
  </w:style>
  <w:style w:type="paragraph" w:customStyle="1" w:styleId="Transitional">
    <w:name w:val="Transitional"/>
    <w:aliases w:val="tr"/>
    <w:basedOn w:val="ItemHead"/>
    <w:next w:val="Item"/>
    <w:rsid w:val="009433B2"/>
  </w:style>
  <w:style w:type="character" w:customStyle="1" w:styleId="paragraphChar">
    <w:name w:val="paragraph Char"/>
    <w:aliases w:val="a Char"/>
    <w:link w:val="paragraph"/>
    <w:rsid w:val="00047AF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47AFC"/>
    <w:rPr>
      <w:rFonts w:eastAsia="Times New Roman" w:cs="Times New Roman"/>
      <w:sz w:val="22"/>
      <w:lang w:eastAsia="en-AU"/>
    </w:rPr>
  </w:style>
  <w:style w:type="character" w:customStyle="1" w:styleId="subsection2Char">
    <w:name w:val="subsection2 Char"/>
    <w:aliases w:val="ss2 Char"/>
    <w:link w:val="subsection2"/>
    <w:rsid w:val="00047AFC"/>
    <w:rPr>
      <w:rFonts w:eastAsia="Times New Roman" w:cs="Times New Roman"/>
      <w:sz w:val="22"/>
      <w:lang w:eastAsia="en-AU"/>
    </w:rPr>
  </w:style>
  <w:style w:type="character" w:customStyle="1" w:styleId="ActHead5Char">
    <w:name w:val="ActHead 5 Char"/>
    <w:aliases w:val="s Char"/>
    <w:link w:val="ActHead5"/>
    <w:rsid w:val="00047A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47AFC"/>
    <w:rPr>
      <w:rFonts w:eastAsia="Times New Roman" w:cs="Times New Roman"/>
      <w:sz w:val="18"/>
      <w:lang w:eastAsia="en-AU"/>
    </w:rPr>
  </w:style>
  <w:style w:type="character" w:customStyle="1" w:styleId="Heading1Char">
    <w:name w:val="Heading 1 Char"/>
    <w:basedOn w:val="DefaultParagraphFont"/>
    <w:link w:val="Heading1"/>
    <w:uiPriority w:val="9"/>
    <w:rsid w:val="00176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60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0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60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60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760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60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60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60A1"/>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415AE3"/>
    <w:rPr>
      <w:rFonts w:eastAsia="Times New Roman" w:cs="Times New Roman"/>
      <w:sz w:val="22"/>
      <w:lang w:eastAsia="en-AU"/>
    </w:rPr>
  </w:style>
  <w:style w:type="character" w:customStyle="1" w:styleId="ItemHeadChar">
    <w:name w:val="ItemHead Char"/>
    <w:aliases w:val="ih Char"/>
    <w:basedOn w:val="DefaultParagraphFont"/>
    <w:link w:val="ItemHead"/>
    <w:rsid w:val="00415AE3"/>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15210A"/>
    <w:rPr>
      <w:color w:val="0000FF" w:themeColor="hyperlink"/>
      <w:u w:val="single"/>
    </w:rPr>
  </w:style>
  <w:style w:type="character" w:styleId="FollowedHyperlink">
    <w:name w:val="FollowedHyperlink"/>
    <w:basedOn w:val="DefaultParagraphFont"/>
    <w:uiPriority w:val="99"/>
    <w:semiHidden/>
    <w:unhideWhenUsed/>
    <w:rsid w:val="0015210A"/>
    <w:rPr>
      <w:color w:val="0000FF" w:themeColor="hyperlink"/>
      <w:u w:val="single"/>
    </w:rPr>
  </w:style>
  <w:style w:type="paragraph" w:customStyle="1" w:styleId="ShortTP1">
    <w:name w:val="ShortTP1"/>
    <w:basedOn w:val="ShortT"/>
    <w:link w:val="ShortTP1Char"/>
    <w:rsid w:val="006C0614"/>
    <w:pPr>
      <w:spacing w:before="800"/>
    </w:pPr>
  </w:style>
  <w:style w:type="character" w:customStyle="1" w:styleId="OPCParaBaseChar">
    <w:name w:val="OPCParaBase Char"/>
    <w:basedOn w:val="DefaultParagraphFont"/>
    <w:link w:val="OPCParaBase"/>
    <w:rsid w:val="006C0614"/>
    <w:rPr>
      <w:rFonts w:eastAsia="Times New Roman" w:cs="Times New Roman"/>
      <w:sz w:val="22"/>
      <w:lang w:eastAsia="en-AU"/>
    </w:rPr>
  </w:style>
  <w:style w:type="character" w:customStyle="1" w:styleId="ShortTChar">
    <w:name w:val="ShortT Char"/>
    <w:basedOn w:val="OPCParaBaseChar"/>
    <w:link w:val="ShortT"/>
    <w:rsid w:val="006C0614"/>
    <w:rPr>
      <w:rFonts w:eastAsia="Times New Roman" w:cs="Times New Roman"/>
      <w:b/>
      <w:sz w:val="40"/>
      <w:lang w:eastAsia="en-AU"/>
    </w:rPr>
  </w:style>
  <w:style w:type="character" w:customStyle="1" w:styleId="ShortTP1Char">
    <w:name w:val="ShortTP1 Char"/>
    <w:basedOn w:val="ShortTChar"/>
    <w:link w:val="ShortTP1"/>
    <w:rsid w:val="006C0614"/>
    <w:rPr>
      <w:rFonts w:eastAsia="Times New Roman" w:cs="Times New Roman"/>
      <w:b/>
      <w:sz w:val="40"/>
      <w:lang w:eastAsia="en-AU"/>
    </w:rPr>
  </w:style>
  <w:style w:type="paragraph" w:customStyle="1" w:styleId="ActNoP1">
    <w:name w:val="ActNoP1"/>
    <w:basedOn w:val="Actno"/>
    <w:link w:val="ActNoP1Char"/>
    <w:rsid w:val="006C0614"/>
    <w:pPr>
      <w:spacing w:before="800"/>
    </w:pPr>
    <w:rPr>
      <w:sz w:val="28"/>
    </w:rPr>
  </w:style>
  <w:style w:type="character" w:customStyle="1" w:styleId="ActnoChar">
    <w:name w:val="Actno Char"/>
    <w:basedOn w:val="ShortTChar"/>
    <w:link w:val="Actno"/>
    <w:rsid w:val="006C0614"/>
    <w:rPr>
      <w:rFonts w:eastAsia="Times New Roman" w:cs="Times New Roman"/>
      <w:b/>
      <w:sz w:val="40"/>
      <w:lang w:eastAsia="en-AU"/>
    </w:rPr>
  </w:style>
  <w:style w:type="character" w:customStyle="1" w:styleId="ActNoP1Char">
    <w:name w:val="ActNoP1 Char"/>
    <w:basedOn w:val="ActnoChar"/>
    <w:link w:val="ActNoP1"/>
    <w:rsid w:val="006C0614"/>
    <w:rPr>
      <w:rFonts w:eastAsia="Times New Roman" w:cs="Times New Roman"/>
      <w:b/>
      <w:sz w:val="28"/>
      <w:lang w:eastAsia="en-AU"/>
    </w:rPr>
  </w:style>
  <w:style w:type="paragraph" w:customStyle="1" w:styleId="ShortTCP">
    <w:name w:val="ShortTCP"/>
    <w:basedOn w:val="ShortT"/>
    <w:link w:val="ShortTCPChar"/>
    <w:rsid w:val="006C0614"/>
  </w:style>
  <w:style w:type="character" w:customStyle="1" w:styleId="ShortTCPChar">
    <w:name w:val="ShortTCP Char"/>
    <w:basedOn w:val="ShortTChar"/>
    <w:link w:val="ShortTCP"/>
    <w:rsid w:val="006C0614"/>
    <w:rPr>
      <w:rFonts w:eastAsia="Times New Roman" w:cs="Times New Roman"/>
      <w:b/>
      <w:sz w:val="40"/>
      <w:lang w:eastAsia="en-AU"/>
    </w:rPr>
  </w:style>
  <w:style w:type="paragraph" w:customStyle="1" w:styleId="ActNoCP">
    <w:name w:val="ActNoCP"/>
    <w:basedOn w:val="Actno"/>
    <w:link w:val="ActNoCPChar"/>
    <w:rsid w:val="006C0614"/>
    <w:pPr>
      <w:spacing w:before="400"/>
    </w:pPr>
  </w:style>
  <w:style w:type="character" w:customStyle="1" w:styleId="ActNoCPChar">
    <w:name w:val="ActNoCP Char"/>
    <w:basedOn w:val="ActnoChar"/>
    <w:link w:val="ActNoCP"/>
    <w:rsid w:val="006C0614"/>
    <w:rPr>
      <w:rFonts w:eastAsia="Times New Roman" w:cs="Times New Roman"/>
      <w:b/>
      <w:sz w:val="40"/>
      <w:lang w:eastAsia="en-AU"/>
    </w:rPr>
  </w:style>
  <w:style w:type="paragraph" w:customStyle="1" w:styleId="AssentBk">
    <w:name w:val="AssentBk"/>
    <w:basedOn w:val="Normal"/>
    <w:rsid w:val="006C0614"/>
    <w:pPr>
      <w:spacing w:line="240" w:lineRule="auto"/>
    </w:pPr>
    <w:rPr>
      <w:rFonts w:eastAsia="Times New Roman" w:cs="Times New Roman"/>
      <w:sz w:val="20"/>
      <w:lang w:eastAsia="en-AU"/>
    </w:rPr>
  </w:style>
  <w:style w:type="paragraph" w:customStyle="1" w:styleId="AssentDt">
    <w:name w:val="AssentDt"/>
    <w:basedOn w:val="Normal"/>
    <w:rsid w:val="00ED521F"/>
    <w:pPr>
      <w:spacing w:line="240" w:lineRule="auto"/>
    </w:pPr>
    <w:rPr>
      <w:rFonts w:eastAsia="Times New Roman" w:cs="Times New Roman"/>
      <w:sz w:val="20"/>
      <w:lang w:eastAsia="en-AU"/>
    </w:rPr>
  </w:style>
  <w:style w:type="paragraph" w:customStyle="1" w:styleId="2ndRd">
    <w:name w:val="2ndRd"/>
    <w:basedOn w:val="Normal"/>
    <w:rsid w:val="00ED521F"/>
    <w:pPr>
      <w:spacing w:line="240" w:lineRule="auto"/>
    </w:pPr>
    <w:rPr>
      <w:rFonts w:eastAsia="Times New Roman" w:cs="Times New Roman"/>
      <w:sz w:val="20"/>
      <w:lang w:eastAsia="en-AU"/>
    </w:rPr>
  </w:style>
  <w:style w:type="paragraph" w:customStyle="1" w:styleId="ScalePlusRef">
    <w:name w:val="ScalePlusRef"/>
    <w:basedOn w:val="Normal"/>
    <w:rsid w:val="00ED521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3B2"/>
    <w:pPr>
      <w:spacing w:line="260" w:lineRule="atLeast"/>
    </w:pPr>
    <w:rPr>
      <w:sz w:val="22"/>
    </w:rPr>
  </w:style>
  <w:style w:type="paragraph" w:styleId="Heading1">
    <w:name w:val="heading 1"/>
    <w:basedOn w:val="Normal"/>
    <w:next w:val="Normal"/>
    <w:link w:val="Heading1Char"/>
    <w:uiPriority w:val="9"/>
    <w:qFormat/>
    <w:rsid w:val="001760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60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0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0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60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60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60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60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60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33B2"/>
  </w:style>
  <w:style w:type="paragraph" w:customStyle="1" w:styleId="OPCParaBase">
    <w:name w:val="OPCParaBase"/>
    <w:link w:val="OPCParaBaseChar"/>
    <w:qFormat/>
    <w:rsid w:val="009433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433B2"/>
    <w:pPr>
      <w:spacing w:line="240" w:lineRule="auto"/>
    </w:pPr>
    <w:rPr>
      <w:b/>
      <w:sz w:val="40"/>
    </w:rPr>
  </w:style>
  <w:style w:type="paragraph" w:customStyle="1" w:styleId="ActHead1">
    <w:name w:val="ActHead 1"/>
    <w:aliases w:val="c"/>
    <w:basedOn w:val="OPCParaBase"/>
    <w:next w:val="Normal"/>
    <w:qFormat/>
    <w:rsid w:val="00943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3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3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3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3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3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3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3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33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433B2"/>
  </w:style>
  <w:style w:type="paragraph" w:customStyle="1" w:styleId="Blocks">
    <w:name w:val="Blocks"/>
    <w:aliases w:val="bb"/>
    <w:basedOn w:val="OPCParaBase"/>
    <w:qFormat/>
    <w:rsid w:val="009433B2"/>
    <w:pPr>
      <w:spacing w:line="240" w:lineRule="auto"/>
    </w:pPr>
    <w:rPr>
      <w:sz w:val="24"/>
    </w:rPr>
  </w:style>
  <w:style w:type="paragraph" w:customStyle="1" w:styleId="BoxText">
    <w:name w:val="BoxText"/>
    <w:aliases w:val="bt"/>
    <w:basedOn w:val="OPCParaBase"/>
    <w:qFormat/>
    <w:rsid w:val="00943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33B2"/>
    <w:rPr>
      <w:b/>
    </w:rPr>
  </w:style>
  <w:style w:type="paragraph" w:customStyle="1" w:styleId="BoxHeadItalic">
    <w:name w:val="BoxHeadItalic"/>
    <w:aliases w:val="bhi"/>
    <w:basedOn w:val="BoxText"/>
    <w:next w:val="BoxStep"/>
    <w:qFormat/>
    <w:rsid w:val="009433B2"/>
    <w:rPr>
      <w:i/>
    </w:rPr>
  </w:style>
  <w:style w:type="paragraph" w:customStyle="1" w:styleId="BoxList">
    <w:name w:val="BoxList"/>
    <w:aliases w:val="bl"/>
    <w:basedOn w:val="BoxText"/>
    <w:qFormat/>
    <w:rsid w:val="009433B2"/>
    <w:pPr>
      <w:ind w:left="1559" w:hanging="425"/>
    </w:pPr>
  </w:style>
  <w:style w:type="paragraph" w:customStyle="1" w:styleId="BoxNote">
    <w:name w:val="BoxNote"/>
    <w:aliases w:val="bn"/>
    <w:basedOn w:val="BoxText"/>
    <w:qFormat/>
    <w:rsid w:val="009433B2"/>
    <w:pPr>
      <w:tabs>
        <w:tab w:val="left" w:pos="1985"/>
      </w:tabs>
      <w:spacing w:before="122" w:line="198" w:lineRule="exact"/>
      <w:ind w:left="2948" w:hanging="1814"/>
    </w:pPr>
    <w:rPr>
      <w:sz w:val="18"/>
    </w:rPr>
  </w:style>
  <w:style w:type="paragraph" w:customStyle="1" w:styleId="BoxPara">
    <w:name w:val="BoxPara"/>
    <w:aliases w:val="bp"/>
    <w:basedOn w:val="BoxText"/>
    <w:qFormat/>
    <w:rsid w:val="009433B2"/>
    <w:pPr>
      <w:tabs>
        <w:tab w:val="right" w:pos="2268"/>
      </w:tabs>
      <w:ind w:left="2552" w:hanging="1418"/>
    </w:pPr>
  </w:style>
  <w:style w:type="paragraph" w:customStyle="1" w:styleId="BoxStep">
    <w:name w:val="BoxStep"/>
    <w:aliases w:val="bs"/>
    <w:basedOn w:val="BoxText"/>
    <w:qFormat/>
    <w:rsid w:val="009433B2"/>
    <w:pPr>
      <w:ind w:left="1985" w:hanging="851"/>
    </w:pPr>
  </w:style>
  <w:style w:type="character" w:customStyle="1" w:styleId="CharAmPartNo">
    <w:name w:val="CharAmPartNo"/>
    <w:basedOn w:val="OPCCharBase"/>
    <w:qFormat/>
    <w:rsid w:val="009433B2"/>
  </w:style>
  <w:style w:type="character" w:customStyle="1" w:styleId="CharAmPartText">
    <w:name w:val="CharAmPartText"/>
    <w:basedOn w:val="OPCCharBase"/>
    <w:qFormat/>
    <w:rsid w:val="009433B2"/>
  </w:style>
  <w:style w:type="character" w:customStyle="1" w:styleId="CharAmSchNo">
    <w:name w:val="CharAmSchNo"/>
    <w:basedOn w:val="OPCCharBase"/>
    <w:qFormat/>
    <w:rsid w:val="009433B2"/>
  </w:style>
  <w:style w:type="character" w:customStyle="1" w:styleId="CharAmSchText">
    <w:name w:val="CharAmSchText"/>
    <w:basedOn w:val="OPCCharBase"/>
    <w:qFormat/>
    <w:rsid w:val="009433B2"/>
  </w:style>
  <w:style w:type="character" w:customStyle="1" w:styleId="CharBoldItalic">
    <w:name w:val="CharBoldItalic"/>
    <w:basedOn w:val="OPCCharBase"/>
    <w:uiPriority w:val="1"/>
    <w:qFormat/>
    <w:rsid w:val="009433B2"/>
    <w:rPr>
      <w:b/>
      <w:i/>
    </w:rPr>
  </w:style>
  <w:style w:type="character" w:customStyle="1" w:styleId="CharChapNo">
    <w:name w:val="CharChapNo"/>
    <w:basedOn w:val="OPCCharBase"/>
    <w:uiPriority w:val="1"/>
    <w:qFormat/>
    <w:rsid w:val="009433B2"/>
  </w:style>
  <w:style w:type="character" w:customStyle="1" w:styleId="CharChapText">
    <w:name w:val="CharChapText"/>
    <w:basedOn w:val="OPCCharBase"/>
    <w:uiPriority w:val="1"/>
    <w:qFormat/>
    <w:rsid w:val="009433B2"/>
  </w:style>
  <w:style w:type="character" w:customStyle="1" w:styleId="CharDivNo">
    <w:name w:val="CharDivNo"/>
    <w:basedOn w:val="OPCCharBase"/>
    <w:uiPriority w:val="1"/>
    <w:qFormat/>
    <w:rsid w:val="009433B2"/>
  </w:style>
  <w:style w:type="character" w:customStyle="1" w:styleId="CharDivText">
    <w:name w:val="CharDivText"/>
    <w:basedOn w:val="OPCCharBase"/>
    <w:uiPriority w:val="1"/>
    <w:qFormat/>
    <w:rsid w:val="009433B2"/>
  </w:style>
  <w:style w:type="character" w:customStyle="1" w:styleId="CharItalic">
    <w:name w:val="CharItalic"/>
    <w:basedOn w:val="OPCCharBase"/>
    <w:uiPriority w:val="1"/>
    <w:qFormat/>
    <w:rsid w:val="009433B2"/>
    <w:rPr>
      <w:i/>
    </w:rPr>
  </w:style>
  <w:style w:type="character" w:customStyle="1" w:styleId="CharPartNo">
    <w:name w:val="CharPartNo"/>
    <w:basedOn w:val="OPCCharBase"/>
    <w:uiPriority w:val="1"/>
    <w:qFormat/>
    <w:rsid w:val="009433B2"/>
  </w:style>
  <w:style w:type="character" w:customStyle="1" w:styleId="CharPartText">
    <w:name w:val="CharPartText"/>
    <w:basedOn w:val="OPCCharBase"/>
    <w:uiPriority w:val="1"/>
    <w:qFormat/>
    <w:rsid w:val="009433B2"/>
  </w:style>
  <w:style w:type="character" w:customStyle="1" w:styleId="CharSectno">
    <w:name w:val="CharSectno"/>
    <w:basedOn w:val="OPCCharBase"/>
    <w:qFormat/>
    <w:rsid w:val="009433B2"/>
  </w:style>
  <w:style w:type="character" w:customStyle="1" w:styleId="CharSubdNo">
    <w:name w:val="CharSubdNo"/>
    <w:basedOn w:val="OPCCharBase"/>
    <w:uiPriority w:val="1"/>
    <w:qFormat/>
    <w:rsid w:val="009433B2"/>
  </w:style>
  <w:style w:type="character" w:customStyle="1" w:styleId="CharSubdText">
    <w:name w:val="CharSubdText"/>
    <w:basedOn w:val="OPCCharBase"/>
    <w:uiPriority w:val="1"/>
    <w:qFormat/>
    <w:rsid w:val="009433B2"/>
  </w:style>
  <w:style w:type="paragraph" w:customStyle="1" w:styleId="CTA--">
    <w:name w:val="CTA --"/>
    <w:basedOn w:val="OPCParaBase"/>
    <w:next w:val="Normal"/>
    <w:rsid w:val="009433B2"/>
    <w:pPr>
      <w:spacing w:before="60" w:line="240" w:lineRule="atLeast"/>
      <w:ind w:left="142" w:hanging="142"/>
    </w:pPr>
    <w:rPr>
      <w:sz w:val="20"/>
    </w:rPr>
  </w:style>
  <w:style w:type="paragraph" w:customStyle="1" w:styleId="CTA-">
    <w:name w:val="CTA -"/>
    <w:basedOn w:val="OPCParaBase"/>
    <w:rsid w:val="009433B2"/>
    <w:pPr>
      <w:spacing w:before="60" w:line="240" w:lineRule="atLeast"/>
      <w:ind w:left="85" w:hanging="85"/>
    </w:pPr>
    <w:rPr>
      <w:sz w:val="20"/>
    </w:rPr>
  </w:style>
  <w:style w:type="paragraph" w:customStyle="1" w:styleId="CTA---">
    <w:name w:val="CTA ---"/>
    <w:basedOn w:val="OPCParaBase"/>
    <w:next w:val="Normal"/>
    <w:rsid w:val="009433B2"/>
    <w:pPr>
      <w:spacing w:before="60" w:line="240" w:lineRule="atLeast"/>
      <w:ind w:left="198" w:hanging="198"/>
    </w:pPr>
    <w:rPr>
      <w:sz w:val="20"/>
    </w:rPr>
  </w:style>
  <w:style w:type="paragraph" w:customStyle="1" w:styleId="CTA----">
    <w:name w:val="CTA ----"/>
    <w:basedOn w:val="OPCParaBase"/>
    <w:next w:val="Normal"/>
    <w:rsid w:val="009433B2"/>
    <w:pPr>
      <w:spacing w:before="60" w:line="240" w:lineRule="atLeast"/>
      <w:ind w:left="255" w:hanging="255"/>
    </w:pPr>
    <w:rPr>
      <w:sz w:val="20"/>
    </w:rPr>
  </w:style>
  <w:style w:type="paragraph" w:customStyle="1" w:styleId="CTA1a">
    <w:name w:val="CTA 1(a)"/>
    <w:basedOn w:val="OPCParaBase"/>
    <w:rsid w:val="009433B2"/>
    <w:pPr>
      <w:tabs>
        <w:tab w:val="right" w:pos="414"/>
      </w:tabs>
      <w:spacing w:before="40" w:line="240" w:lineRule="atLeast"/>
      <w:ind w:left="675" w:hanging="675"/>
    </w:pPr>
    <w:rPr>
      <w:sz w:val="20"/>
    </w:rPr>
  </w:style>
  <w:style w:type="paragraph" w:customStyle="1" w:styleId="CTA1ai">
    <w:name w:val="CTA 1(a)(i)"/>
    <w:basedOn w:val="OPCParaBase"/>
    <w:rsid w:val="009433B2"/>
    <w:pPr>
      <w:tabs>
        <w:tab w:val="right" w:pos="1004"/>
      </w:tabs>
      <w:spacing w:before="40" w:line="240" w:lineRule="atLeast"/>
      <w:ind w:left="1253" w:hanging="1253"/>
    </w:pPr>
    <w:rPr>
      <w:sz w:val="20"/>
    </w:rPr>
  </w:style>
  <w:style w:type="paragraph" w:customStyle="1" w:styleId="CTA2a">
    <w:name w:val="CTA 2(a)"/>
    <w:basedOn w:val="OPCParaBase"/>
    <w:rsid w:val="009433B2"/>
    <w:pPr>
      <w:tabs>
        <w:tab w:val="right" w:pos="482"/>
      </w:tabs>
      <w:spacing w:before="40" w:line="240" w:lineRule="atLeast"/>
      <w:ind w:left="748" w:hanging="748"/>
    </w:pPr>
    <w:rPr>
      <w:sz w:val="20"/>
    </w:rPr>
  </w:style>
  <w:style w:type="paragraph" w:customStyle="1" w:styleId="CTA2ai">
    <w:name w:val="CTA 2(a)(i)"/>
    <w:basedOn w:val="OPCParaBase"/>
    <w:rsid w:val="009433B2"/>
    <w:pPr>
      <w:tabs>
        <w:tab w:val="right" w:pos="1089"/>
      </w:tabs>
      <w:spacing w:before="40" w:line="240" w:lineRule="atLeast"/>
      <w:ind w:left="1327" w:hanging="1327"/>
    </w:pPr>
    <w:rPr>
      <w:sz w:val="20"/>
    </w:rPr>
  </w:style>
  <w:style w:type="paragraph" w:customStyle="1" w:styleId="CTA3a">
    <w:name w:val="CTA 3(a)"/>
    <w:basedOn w:val="OPCParaBase"/>
    <w:rsid w:val="009433B2"/>
    <w:pPr>
      <w:tabs>
        <w:tab w:val="right" w:pos="556"/>
      </w:tabs>
      <w:spacing w:before="40" w:line="240" w:lineRule="atLeast"/>
      <w:ind w:left="805" w:hanging="805"/>
    </w:pPr>
    <w:rPr>
      <w:sz w:val="20"/>
    </w:rPr>
  </w:style>
  <w:style w:type="paragraph" w:customStyle="1" w:styleId="CTA3ai">
    <w:name w:val="CTA 3(a)(i)"/>
    <w:basedOn w:val="OPCParaBase"/>
    <w:rsid w:val="009433B2"/>
    <w:pPr>
      <w:tabs>
        <w:tab w:val="right" w:pos="1140"/>
      </w:tabs>
      <w:spacing w:before="40" w:line="240" w:lineRule="atLeast"/>
      <w:ind w:left="1361" w:hanging="1361"/>
    </w:pPr>
    <w:rPr>
      <w:sz w:val="20"/>
    </w:rPr>
  </w:style>
  <w:style w:type="paragraph" w:customStyle="1" w:styleId="CTA4a">
    <w:name w:val="CTA 4(a)"/>
    <w:basedOn w:val="OPCParaBase"/>
    <w:rsid w:val="009433B2"/>
    <w:pPr>
      <w:tabs>
        <w:tab w:val="right" w:pos="624"/>
      </w:tabs>
      <w:spacing w:before="40" w:line="240" w:lineRule="atLeast"/>
      <w:ind w:left="873" w:hanging="873"/>
    </w:pPr>
    <w:rPr>
      <w:sz w:val="20"/>
    </w:rPr>
  </w:style>
  <w:style w:type="paragraph" w:customStyle="1" w:styleId="CTA4ai">
    <w:name w:val="CTA 4(a)(i)"/>
    <w:basedOn w:val="OPCParaBase"/>
    <w:rsid w:val="009433B2"/>
    <w:pPr>
      <w:tabs>
        <w:tab w:val="right" w:pos="1213"/>
      </w:tabs>
      <w:spacing w:before="40" w:line="240" w:lineRule="atLeast"/>
      <w:ind w:left="1452" w:hanging="1452"/>
    </w:pPr>
    <w:rPr>
      <w:sz w:val="20"/>
    </w:rPr>
  </w:style>
  <w:style w:type="paragraph" w:customStyle="1" w:styleId="CTACAPS">
    <w:name w:val="CTA CAPS"/>
    <w:basedOn w:val="OPCParaBase"/>
    <w:rsid w:val="009433B2"/>
    <w:pPr>
      <w:spacing w:before="60" w:line="240" w:lineRule="atLeast"/>
    </w:pPr>
    <w:rPr>
      <w:sz w:val="20"/>
    </w:rPr>
  </w:style>
  <w:style w:type="paragraph" w:customStyle="1" w:styleId="CTAright">
    <w:name w:val="CTA right"/>
    <w:basedOn w:val="OPCParaBase"/>
    <w:rsid w:val="009433B2"/>
    <w:pPr>
      <w:spacing w:before="60" w:line="240" w:lineRule="auto"/>
      <w:jc w:val="right"/>
    </w:pPr>
    <w:rPr>
      <w:sz w:val="20"/>
    </w:rPr>
  </w:style>
  <w:style w:type="paragraph" w:customStyle="1" w:styleId="subsection">
    <w:name w:val="subsection"/>
    <w:aliases w:val="ss"/>
    <w:basedOn w:val="OPCParaBase"/>
    <w:link w:val="subsectionChar"/>
    <w:rsid w:val="009433B2"/>
    <w:pPr>
      <w:tabs>
        <w:tab w:val="right" w:pos="1021"/>
      </w:tabs>
      <w:spacing w:before="180" w:line="240" w:lineRule="auto"/>
      <w:ind w:left="1134" w:hanging="1134"/>
    </w:pPr>
  </w:style>
  <w:style w:type="paragraph" w:customStyle="1" w:styleId="Definition">
    <w:name w:val="Definition"/>
    <w:aliases w:val="dd"/>
    <w:basedOn w:val="OPCParaBase"/>
    <w:rsid w:val="009433B2"/>
    <w:pPr>
      <w:spacing w:before="180" w:line="240" w:lineRule="auto"/>
      <w:ind w:left="1134"/>
    </w:pPr>
  </w:style>
  <w:style w:type="paragraph" w:customStyle="1" w:styleId="ETAsubitem">
    <w:name w:val="ETA(subitem)"/>
    <w:basedOn w:val="OPCParaBase"/>
    <w:rsid w:val="009433B2"/>
    <w:pPr>
      <w:tabs>
        <w:tab w:val="right" w:pos="340"/>
      </w:tabs>
      <w:spacing w:before="60" w:line="240" w:lineRule="auto"/>
      <w:ind w:left="454" w:hanging="454"/>
    </w:pPr>
    <w:rPr>
      <w:sz w:val="20"/>
    </w:rPr>
  </w:style>
  <w:style w:type="paragraph" w:customStyle="1" w:styleId="ETApara">
    <w:name w:val="ETA(para)"/>
    <w:basedOn w:val="OPCParaBase"/>
    <w:rsid w:val="009433B2"/>
    <w:pPr>
      <w:tabs>
        <w:tab w:val="right" w:pos="754"/>
      </w:tabs>
      <w:spacing w:before="60" w:line="240" w:lineRule="auto"/>
      <w:ind w:left="828" w:hanging="828"/>
    </w:pPr>
    <w:rPr>
      <w:sz w:val="20"/>
    </w:rPr>
  </w:style>
  <w:style w:type="paragraph" w:customStyle="1" w:styleId="ETAsubpara">
    <w:name w:val="ETA(subpara)"/>
    <w:basedOn w:val="OPCParaBase"/>
    <w:rsid w:val="009433B2"/>
    <w:pPr>
      <w:tabs>
        <w:tab w:val="right" w:pos="1083"/>
      </w:tabs>
      <w:spacing w:before="60" w:line="240" w:lineRule="auto"/>
      <w:ind w:left="1191" w:hanging="1191"/>
    </w:pPr>
    <w:rPr>
      <w:sz w:val="20"/>
    </w:rPr>
  </w:style>
  <w:style w:type="paragraph" w:customStyle="1" w:styleId="ETAsub-subpara">
    <w:name w:val="ETA(sub-subpara)"/>
    <w:basedOn w:val="OPCParaBase"/>
    <w:rsid w:val="009433B2"/>
    <w:pPr>
      <w:tabs>
        <w:tab w:val="right" w:pos="1412"/>
      </w:tabs>
      <w:spacing w:before="60" w:line="240" w:lineRule="auto"/>
      <w:ind w:left="1525" w:hanging="1525"/>
    </w:pPr>
    <w:rPr>
      <w:sz w:val="20"/>
    </w:rPr>
  </w:style>
  <w:style w:type="paragraph" w:customStyle="1" w:styleId="Formula">
    <w:name w:val="Formula"/>
    <w:basedOn w:val="OPCParaBase"/>
    <w:rsid w:val="009433B2"/>
    <w:pPr>
      <w:spacing w:line="240" w:lineRule="auto"/>
      <w:ind w:left="1134"/>
    </w:pPr>
    <w:rPr>
      <w:sz w:val="20"/>
    </w:rPr>
  </w:style>
  <w:style w:type="paragraph" w:styleId="Header">
    <w:name w:val="header"/>
    <w:basedOn w:val="OPCParaBase"/>
    <w:link w:val="HeaderChar"/>
    <w:unhideWhenUsed/>
    <w:rsid w:val="00943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33B2"/>
    <w:rPr>
      <w:rFonts w:eastAsia="Times New Roman" w:cs="Times New Roman"/>
      <w:sz w:val="16"/>
      <w:lang w:eastAsia="en-AU"/>
    </w:rPr>
  </w:style>
  <w:style w:type="paragraph" w:customStyle="1" w:styleId="House">
    <w:name w:val="House"/>
    <w:basedOn w:val="OPCParaBase"/>
    <w:rsid w:val="009433B2"/>
    <w:pPr>
      <w:spacing w:line="240" w:lineRule="auto"/>
    </w:pPr>
    <w:rPr>
      <w:sz w:val="28"/>
    </w:rPr>
  </w:style>
  <w:style w:type="paragraph" w:customStyle="1" w:styleId="Item">
    <w:name w:val="Item"/>
    <w:aliases w:val="i"/>
    <w:basedOn w:val="OPCParaBase"/>
    <w:next w:val="ItemHead"/>
    <w:link w:val="ItemChar"/>
    <w:rsid w:val="009433B2"/>
    <w:pPr>
      <w:keepLines/>
      <w:spacing w:before="80" w:line="240" w:lineRule="auto"/>
      <w:ind w:left="709"/>
    </w:pPr>
  </w:style>
  <w:style w:type="paragraph" w:customStyle="1" w:styleId="ItemHead">
    <w:name w:val="ItemHead"/>
    <w:aliases w:val="ih"/>
    <w:basedOn w:val="OPCParaBase"/>
    <w:next w:val="Item"/>
    <w:link w:val="ItemHeadChar"/>
    <w:rsid w:val="00943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33B2"/>
    <w:pPr>
      <w:spacing w:line="240" w:lineRule="auto"/>
    </w:pPr>
    <w:rPr>
      <w:b/>
      <w:sz w:val="32"/>
    </w:rPr>
  </w:style>
  <w:style w:type="paragraph" w:customStyle="1" w:styleId="notedraft">
    <w:name w:val="note(draft)"/>
    <w:aliases w:val="nd"/>
    <w:basedOn w:val="OPCParaBase"/>
    <w:rsid w:val="009433B2"/>
    <w:pPr>
      <w:spacing w:before="240" w:line="240" w:lineRule="auto"/>
      <w:ind w:left="284" w:hanging="284"/>
    </w:pPr>
    <w:rPr>
      <w:i/>
      <w:sz w:val="24"/>
    </w:rPr>
  </w:style>
  <w:style w:type="paragraph" w:customStyle="1" w:styleId="notemargin">
    <w:name w:val="note(margin)"/>
    <w:aliases w:val="nm"/>
    <w:basedOn w:val="OPCParaBase"/>
    <w:rsid w:val="009433B2"/>
    <w:pPr>
      <w:tabs>
        <w:tab w:val="left" w:pos="709"/>
      </w:tabs>
      <w:spacing w:before="122" w:line="198" w:lineRule="exact"/>
      <w:ind w:left="709" w:hanging="709"/>
    </w:pPr>
    <w:rPr>
      <w:sz w:val="18"/>
    </w:rPr>
  </w:style>
  <w:style w:type="paragraph" w:customStyle="1" w:styleId="noteToPara">
    <w:name w:val="noteToPara"/>
    <w:aliases w:val="ntp"/>
    <w:basedOn w:val="OPCParaBase"/>
    <w:rsid w:val="009433B2"/>
    <w:pPr>
      <w:spacing w:before="122" w:line="198" w:lineRule="exact"/>
      <w:ind w:left="2353" w:hanging="709"/>
    </w:pPr>
    <w:rPr>
      <w:sz w:val="18"/>
    </w:rPr>
  </w:style>
  <w:style w:type="paragraph" w:customStyle="1" w:styleId="noteParlAmend">
    <w:name w:val="note(ParlAmend)"/>
    <w:aliases w:val="npp"/>
    <w:basedOn w:val="OPCParaBase"/>
    <w:next w:val="ParlAmend"/>
    <w:rsid w:val="009433B2"/>
    <w:pPr>
      <w:spacing w:line="240" w:lineRule="auto"/>
      <w:jc w:val="right"/>
    </w:pPr>
    <w:rPr>
      <w:rFonts w:ascii="Arial" w:hAnsi="Arial"/>
      <w:b/>
      <w:i/>
    </w:rPr>
  </w:style>
  <w:style w:type="paragraph" w:customStyle="1" w:styleId="Page1">
    <w:name w:val="Page1"/>
    <w:basedOn w:val="OPCParaBase"/>
    <w:rsid w:val="009433B2"/>
    <w:pPr>
      <w:spacing w:before="400" w:line="240" w:lineRule="auto"/>
    </w:pPr>
    <w:rPr>
      <w:b/>
      <w:sz w:val="32"/>
    </w:rPr>
  </w:style>
  <w:style w:type="paragraph" w:customStyle="1" w:styleId="PageBreak">
    <w:name w:val="PageBreak"/>
    <w:aliases w:val="pb"/>
    <w:basedOn w:val="OPCParaBase"/>
    <w:rsid w:val="009433B2"/>
    <w:pPr>
      <w:spacing w:line="240" w:lineRule="auto"/>
    </w:pPr>
    <w:rPr>
      <w:sz w:val="20"/>
    </w:rPr>
  </w:style>
  <w:style w:type="paragraph" w:customStyle="1" w:styleId="paragraphsub">
    <w:name w:val="paragraph(sub)"/>
    <w:aliases w:val="aa"/>
    <w:basedOn w:val="OPCParaBase"/>
    <w:rsid w:val="009433B2"/>
    <w:pPr>
      <w:tabs>
        <w:tab w:val="right" w:pos="1985"/>
      </w:tabs>
      <w:spacing w:before="40" w:line="240" w:lineRule="auto"/>
      <w:ind w:left="2098" w:hanging="2098"/>
    </w:pPr>
  </w:style>
  <w:style w:type="paragraph" w:customStyle="1" w:styleId="paragraphsub-sub">
    <w:name w:val="paragraph(sub-sub)"/>
    <w:aliases w:val="aaa"/>
    <w:basedOn w:val="OPCParaBase"/>
    <w:rsid w:val="009433B2"/>
    <w:pPr>
      <w:tabs>
        <w:tab w:val="right" w:pos="2722"/>
      </w:tabs>
      <w:spacing w:before="40" w:line="240" w:lineRule="auto"/>
      <w:ind w:left="2835" w:hanging="2835"/>
    </w:pPr>
  </w:style>
  <w:style w:type="paragraph" w:customStyle="1" w:styleId="paragraph">
    <w:name w:val="paragraph"/>
    <w:aliases w:val="a"/>
    <w:basedOn w:val="OPCParaBase"/>
    <w:link w:val="paragraphChar"/>
    <w:rsid w:val="009433B2"/>
    <w:pPr>
      <w:tabs>
        <w:tab w:val="right" w:pos="1531"/>
      </w:tabs>
      <w:spacing w:before="40" w:line="240" w:lineRule="auto"/>
      <w:ind w:left="1644" w:hanging="1644"/>
    </w:pPr>
  </w:style>
  <w:style w:type="paragraph" w:customStyle="1" w:styleId="ParlAmend">
    <w:name w:val="ParlAmend"/>
    <w:aliases w:val="pp"/>
    <w:basedOn w:val="OPCParaBase"/>
    <w:rsid w:val="009433B2"/>
    <w:pPr>
      <w:spacing w:before="240" w:line="240" w:lineRule="atLeast"/>
      <w:ind w:hanging="567"/>
    </w:pPr>
    <w:rPr>
      <w:sz w:val="24"/>
    </w:rPr>
  </w:style>
  <w:style w:type="paragraph" w:customStyle="1" w:styleId="Penalty">
    <w:name w:val="Penalty"/>
    <w:basedOn w:val="OPCParaBase"/>
    <w:rsid w:val="009433B2"/>
    <w:pPr>
      <w:tabs>
        <w:tab w:val="left" w:pos="2977"/>
      </w:tabs>
      <w:spacing w:before="180" w:line="240" w:lineRule="auto"/>
      <w:ind w:left="1985" w:hanging="851"/>
    </w:pPr>
  </w:style>
  <w:style w:type="paragraph" w:customStyle="1" w:styleId="Portfolio">
    <w:name w:val="Portfolio"/>
    <w:basedOn w:val="OPCParaBase"/>
    <w:rsid w:val="009433B2"/>
    <w:pPr>
      <w:spacing w:line="240" w:lineRule="auto"/>
    </w:pPr>
    <w:rPr>
      <w:i/>
      <w:sz w:val="20"/>
    </w:rPr>
  </w:style>
  <w:style w:type="paragraph" w:customStyle="1" w:styleId="Preamble">
    <w:name w:val="Preamble"/>
    <w:basedOn w:val="OPCParaBase"/>
    <w:next w:val="Normal"/>
    <w:rsid w:val="00943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33B2"/>
    <w:pPr>
      <w:spacing w:line="240" w:lineRule="auto"/>
    </w:pPr>
    <w:rPr>
      <w:i/>
      <w:sz w:val="20"/>
    </w:rPr>
  </w:style>
  <w:style w:type="paragraph" w:customStyle="1" w:styleId="Session">
    <w:name w:val="Session"/>
    <w:basedOn w:val="OPCParaBase"/>
    <w:rsid w:val="009433B2"/>
    <w:pPr>
      <w:spacing w:line="240" w:lineRule="auto"/>
    </w:pPr>
    <w:rPr>
      <w:sz w:val="28"/>
    </w:rPr>
  </w:style>
  <w:style w:type="paragraph" w:customStyle="1" w:styleId="Sponsor">
    <w:name w:val="Sponsor"/>
    <w:basedOn w:val="OPCParaBase"/>
    <w:rsid w:val="009433B2"/>
    <w:pPr>
      <w:spacing w:line="240" w:lineRule="auto"/>
    </w:pPr>
    <w:rPr>
      <w:i/>
    </w:rPr>
  </w:style>
  <w:style w:type="paragraph" w:customStyle="1" w:styleId="Subitem">
    <w:name w:val="Subitem"/>
    <w:aliases w:val="iss"/>
    <w:basedOn w:val="OPCParaBase"/>
    <w:rsid w:val="009433B2"/>
    <w:pPr>
      <w:spacing w:before="180" w:line="240" w:lineRule="auto"/>
      <w:ind w:left="709" w:hanging="709"/>
    </w:pPr>
  </w:style>
  <w:style w:type="paragraph" w:customStyle="1" w:styleId="SubitemHead">
    <w:name w:val="SubitemHead"/>
    <w:aliases w:val="issh"/>
    <w:basedOn w:val="OPCParaBase"/>
    <w:rsid w:val="00943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433B2"/>
    <w:pPr>
      <w:spacing w:before="40" w:line="240" w:lineRule="auto"/>
      <w:ind w:left="1134"/>
    </w:pPr>
  </w:style>
  <w:style w:type="paragraph" w:customStyle="1" w:styleId="SubsectionHead">
    <w:name w:val="SubsectionHead"/>
    <w:aliases w:val="ssh"/>
    <w:basedOn w:val="OPCParaBase"/>
    <w:next w:val="subsection"/>
    <w:rsid w:val="009433B2"/>
    <w:pPr>
      <w:keepNext/>
      <w:keepLines/>
      <w:spacing w:before="240" w:line="240" w:lineRule="auto"/>
      <w:ind w:left="1134"/>
    </w:pPr>
    <w:rPr>
      <w:i/>
    </w:rPr>
  </w:style>
  <w:style w:type="paragraph" w:customStyle="1" w:styleId="Tablea">
    <w:name w:val="Table(a)"/>
    <w:aliases w:val="ta"/>
    <w:basedOn w:val="OPCParaBase"/>
    <w:rsid w:val="009433B2"/>
    <w:pPr>
      <w:spacing w:before="60" w:line="240" w:lineRule="auto"/>
      <w:ind w:left="284" w:hanging="284"/>
    </w:pPr>
    <w:rPr>
      <w:sz w:val="20"/>
    </w:rPr>
  </w:style>
  <w:style w:type="paragraph" w:customStyle="1" w:styleId="TableAA">
    <w:name w:val="Table(AA)"/>
    <w:aliases w:val="taaa"/>
    <w:basedOn w:val="OPCParaBase"/>
    <w:rsid w:val="00943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3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33B2"/>
    <w:pPr>
      <w:spacing w:before="60" w:line="240" w:lineRule="atLeast"/>
    </w:pPr>
    <w:rPr>
      <w:sz w:val="20"/>
    </w:rPr>
  </w:style>
  <w:style w:type="paragraph" w:customStyle="1" w:styleId="TLPBoxTextnote">
    <w:name w:val="TLPBoxText(note"/>
    <w:aliases w:val="right)"/>
    <w:basedOn w:val="OPCParaBase"/>
    <w:rsid w:val="00943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3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33B2"/>
    <w:pPr>
      <w:spacing w:before="122" w:line="198" w:lineRule="exact"/>
      <w:ind w:left="1985" w:hanging="851"/>
      <w:jc w:val="right"/>
    </w:pPr>
    <w:rPr>
      <w:sz w:val="18"/>
    </w:rPr>
  </w:style>
  <w:style w:type="paragraph" w:customStyle="1" w:styleId="TLPTableBullet">
    <w:name w:val="TLPTableBullet"/>
    <w:aliases w:val="ttb"/>
    <w:basedOn w:val="OPCParaBase"/>
    <w:rsid w:val="009433B2"/>
    <w:pPr>
      <w:spacing w:line="240" w:lineRule="exact"/>
      <w:ind w:left="284" w:hanging="284"/>
    </w:pPr>
    <w:rPr>
      <w:sz w:val="20"/>
    </w:rPr>
  </w:style>
  <w:style w:type="paragraph" w:styleId="TOC1">
    <w:name w:val="toc 1"/>
    <w:basedOn w:val="OPCParaBase"/>
    <w:next w:val="Normal"/>
    <w:uiPriority w:val="39"/>
    <w:semiHidden/>
    <w:unhideWhenUsed/>
    <w:rsid w:val="009433B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433B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433B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433B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33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33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33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33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33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33B2"/>
    <w:pPr>
      <w:keepLines/>
      <w:spacing w:before="240" w:after="120" w:line="240" w:lineRule="auto"/>
      <w:ind w:left="794"/>
    </w:pPr>
    <w:rPr>
      <w:b/>
      <w:kern w:val="28"/>
      <w:sz w:val="20"/>
    </w:rPr>
  </w:style>
  <w:style w:type="paragraph" w:customStyle="1" w:styleId="TofSectsHeading">
    <w:name w:val="TofSects(Heading)"/>
    <w:basedOn w:val="OPCParaBase"/>
    <w:rsid w:val="009433B2"/>
    <w:pPr>
      <w:spacing w:before="240" w:after="120" w:line="240" w:lineRule="auto"/>
    </w:pPr>
    <w:rPr>
      <w:b/>
      <w:sz w:val="24"/>
    </w:rPr>
  </w:style>
  <w:style w:type="paragraph" w:customStyle="1" w:styleId="TofSectsSection">
    <w:name w:val="TofSects(Section)"/>
    <w:basedOn w:val="OPCParaBase"/>
    <w:rsid w:val="009433B2"/>
    <w:pPr>
      <w:keepLines/>
      <w:spacing w:before="40" w:line="240" w:lineRule="auto"/>
      <w:ind w:left="1588" w:hanging="794"/>
    </w:pPr>
    <w:rPr>
      <w:kern w:val="28"/>
      <w:sz w:val="18"/>
    </w:rPr>
  </w:style>
  <w:style w:type="paragraph" w:customStyle="1" w:styleId="TofSectsSubdiv">
    <w:name w:val="TofSects(Subdiv)"/>
    <w:basedOn w:val="OPCParaBase"/>
    <w:rsid w:val="009433B2"/>
    <w:pPr>
      <w:keepLines/>
      <w:spacing w:before="80" w:line="240" w:lineRule="auto"/>
      <w:ind w:left="1588" w:hanging="794"/>
    </w:pPr>
    <w:rPr>
      <w:kern w:val="28"/>
    </w:rPr>
  </w:style>
  <w:style w:type="paragraph" w:customStyle="1" w:styleId="WRStyle">
    <w:name w:val="WR Style"/>
    <w:aliases w:val="WR"/>
    <w:basedOn w:val="OPCParaBase"/>
    <w:rsid w:val="009433B2"/>
    <w:pPr>
      <w:spacing w:before="240" w:line="240" w:lineRule="auto"/>
      <w:ind w:left="284" w:hanging="284"/>
    </w:pPr>
    <w:rPr>
      <w:b/>
      <w:i/>
      <w:kern w:val="28"/>
      <w:sz w:val="24"/>
    </w:rPr>
  </w:style>
  <w:style w:type="paragraph" w:customStyle="1" w:styleId="notepara">
    <w:name w:val="note(para)"/>
    <w:aliases w:val="na"/>
    <w:basedOn w:val="OPCParaBase"/>
    <w:rsid w:val="009433B2"/>
    <w:pPr>
      <w:spacing w:before="40" w:line="198" w:lineRule="exact"/>
      <w:ind w:left="2354" w:hanging="369"/>
    </w:pPr>
    <w:rPr>
      <w:sz w:val="18"/>
    </w:rPr>
  </w:style>
  <w:style w:type="paragraph" w:styleId="Footer">
    <w:name w:val="footer"/>
    <w:link w:val="FooterChar"/>
    <w:rsid w:val="00943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33B2"/>
    <w:rPr>
      <w:rFonts w:eastAsia="Times New Roman" w:cs="Times New Roman"/>
      <w:sz w:val="22"/>
      <w:szCs w:val="24"/>
      <w:lang w:eastAsia="en-AU"/>
    </w:rPr>
  </w:style>
  <w:style w:type="character" w:styleId="LineNumber">
    <w:name w:val="line number"/>
    <w:basedOn w:val="OPCCharBase"/>
    <w:uiPriority w:val="99"/>
    <w:semiHidden/>
    <w:unhideWhenUsed/>
    <w:rsid w:val="009433B2"/>
    <w:rPr>
      <w:sz w:val="16"/>
    </w:rPr>
  </w:style>
  <w:style w:type="table" w:customStyle="1" w:styleId="CFlag">
    <w:name w:val="CFlag"/>
    <w:basedOn w:val="TableNormal"/>
    <w:uiPriority w:val="99"/>
    <w:rsid w:val="009433B2"/>
    <w:rPr>
      <w:rFonts w:eastAsia="Times New Roman" w:cs="Times New Roman"/>
      <w:lang w:eastAsia="en-AU"/>
    </w:rPr>
    <w:tblPr/>
  </w:style>
  <w:style w:type="paragraph" w:customStyle="1" w:styleId="NotesHeading1">
    <w:name w:val="NotesHeading 1"/>
    <w:basedOn w:val="OPCParaBase"/>
    <w:next w:val="Normal"/>
    <w:rsid w:val="009433B2"/>
    <w:rPr>
      <w:b/>
      <w:sz w:val="28"/>
      <w:szCs w:val="28"/>
    </w:rPr>
  </w:style>
  <w:style w:type="paragraph" w:customStyle="1" w:styleId="NotesHeading2">
    <w:name w:val="NotesHeading 2"/>
    <w:basedOn w:val="OPCParaBase"/>
    <w:next w:val="Normal"/>
    <w:rsid w:val="009433B2"/>
    <w:rPr>
      <w:b/>
      <w:sz w:val="28"/>
      <w:szCs w:val="28"/>
    </w:rPr>
  </w:style>
  <w:style w:type="paragraph" w:customStyle="1" w:styleId="SignCoverPageEnd">
    <w:name w:val="SignCoverPageEnd"/>
    <w:basedOn w:val="OPCParaBase"/>
    <w:next w:val="Normal"/>
    <w:rsid w:val="009433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33B2"/>
    <w:pPr>
      <w:pBdr>
        <w:top w:val="single" w:sz="4" w:space="1" w:color="auto"/>
      </w:pBdr>
      <w:spacing w:before="360"/>
      <w:ind w:right="397"/>
      <w:jc w:val="both"/>
    </w:pPr>
  </w:style>
  <w:style w:type="paragraph" w:customStyle="1" w:styleId="Paragraphsub-sub-sub">
    <w:name w:val="Paragraph(sub-sub-sub)"/>
    <w:aliases w:val="aaaa"/>
    <w:basedOn w:val="OPCParaBase"/>
    <w:rsid w:val="009433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3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3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3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33B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433B2"/>
    <w:pPr>
      <w:spacing w:before="120"/>
    </w:pPr>
  </w:style>
  <w:style w:type="paragraph" w:customStyle="1" w:styleId="TableTextEndNotes">
    <w:name w:val="TableTextEndNotes"/>
    <w:aliases w:val="Tten"/>
    <w:basedOn w:val="Normal"/>
    <w:rsid w:val="009433B2"/>
    <w:pPr>
      <w:spacing w:before="60" w:line="240" w:lineRule="auto"/>
    </w:pPr>
    <w:rPr>
      <w:rFonts w:cs="Arial"/>
      <w:sz w:val="20"/>
      <w:szCs w:val="22"/>
    </w:rPr>
  </w:style>
  <w:style w:type="paragraph" w:customStyle="1" w:styleId="TableHeading">
    <w:name w:val="TableHeading"/>
    <w:aliases w:val="th"/>
    <w:basedOn w:val="OPCParaBase"/>
    <w:next w:val="Tabletext"/>
    <w:rsid w:val="009433B2"/>
    <w:pPr>
      <w:keepNext/>
      <w:spacing w:before="60" w:line="240" w:lineRule="atLeast"/>
    </w:pPr>
    <w:rPr>
      <w:b/>
      <w:sz w:val="20"/>
    </w:rPr>
  </w:style>
  <w:style w:type="paragraph" w:customStyle="1" w:styleId="NoteToSubpara">
    <w:name w:val="NoteToSubpara"/>
    <w:aliases w:val="nts"/>
    <w:basedOn w:val="OPCParaBase"/>
    <w:rsid w:val="009433B2"/>
    <w:pPr>
      <w:spacing w:before="40" w:line="198" w:lineRule="exact"/>
      <w:ind w:left="2835" w:hanging="709"/>
    </w:pPr>
    <w:rPr>
      <w:sz w:val="18"/>
    </w:rPr>
  </w:style>
  <w:style w:type="paragraph" w:customStyle="1" w:styleId="ENoteTableHeading">
    <w:name w:val="ENoteTableHeading"/>
    <w:aliases w:val="enth"/>
    <w:basedOn w:val="OPCParaBase"/>
    <w:rsid w:val="009433B2"/>
    <w:pPr>
      <w:keepNext/>
      <w:spacing w:before="60" w:line="240" w:lineRule="atLeast"/>
    </w:pPr>
    <w:rPr>
      <w:rFonts w:ascii="Arial" w:hAnsi="Arial"/>
      <w:b/>
      <w:sz w:val="16"/>
    </w:rPr>
  </w:style>
  <w:style w:type="paragraph" w:customStyle="1" w:styleId="ENoteTTi">
    <w:name w:val="ENoteTTi"/>
    <w:aliases w:val="entti"/>
    <w:basedOn w:val="OPCParaBase"/>
    <w:rsid w:val="009433B2"/>
    <w:pPr>
      <w:keepNext/>
      <w:spacing w:before="60" w:line="240" w:lineRule="atLeast"/>
      <w:ind w:left="170"/>
    </w:pPr>
    <w:rPr>
      <w:sz w:val="16"/>
    </w:rPr>
  </w:style>
  <w:style w:type="paragraph" w:customStyle="1" w:styleId="ENotesHeading1">
    <w:name w:val="ENotesHeading 1"/>
    <w:aliases w:val="Enh1"/>
    <w:basedOn w:val="OPCParaBase"/>
    <w:next w:val="Normal"/>
    <w:rsid w:val="009433B2"/>
    <w:pPr>
      <w:spacing w:before="120"/>
      <w:outlineLvl w:val="1"/>
    </w:pPr>
    <w:rPr>
      <w:b/>
      <w:sz w:val="28"/>
      <w:szCs w:val="28"/>
    </w:rPr>
  </w:style>
  <w:style w:type="paragraph" w:customStyle="1" w:styleId="ENotesHeading2">
    <w:name w:val="ENotesHeading 2"/>
    <w:aliases w:val="Enh2"/>
    <w:basedOn w:val="OPCParaBase"/>
    <w:next w:val="Normal"/>
    <w:rsid w:val="009433B2"/>
    <w:pPr>
      <w:spacing w:before="120" w:after="120"/>
      <w:outlineLvl w:val="2"/>
    </w:pPr>
    <w:rPr>
      <w:b/>
      <w:sz w:val="24"/>
      <w:szCs w:val="28"/>
    </w:rPr>
  </w:style>
  <w:style w:type="paragraph" w:customStyle="1" w:styleId="ENoteTTIndentHeading">
    <w:name w:val="ENoteTTIndentHeading"/>
    <w:aliases w:val="enTTHi"/>
    <w:basedOn w:val="OPCParaBase"/>
    <w:rsid w:val="00943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33B2"/>
    <w:pPr>
      <w:spacing w:before="60" w:line="240" w:lineRule="atLeast"/>
    </w:pPr>
    <w:rPr>
      <w:sz w:val="16"/>
    </w:rPr>
  </w:style>
  <w:style w:type="paragraph" w:customStyle="1" w:styleId="MadeunderText">
    <w:name w:val="MadeunderText"/>
    <w:basedOn w:val="OPCParaBase"/>
    <w:next w:val="Normal"/>
    <w:rsid w:val="009433B2"/>
    <w:pPr>
      <w:spacing w:before="240"/>
    </w:pPr>
    <w:rPr>
      <w:sz w:val="24"/>
      <w:szCs w:val="24"/>
    </w:rPr>
  </w:style>
  <w:style w:type="paragraph" w:customStyle="1" w:styleId="ENotesHeading3">
    <w:name w:val="ENotesHeading 3"/>
    <w:aliases w:val="Enh3"/>
    <w:basedOn w:val="OPCParaBase"/>
    <w:next w:val="Normal"/>
    <w:rsid w:val="009433B2"/>
    <w:pPr>
      <w:keepNext/>
      <w:spacing w:before="120" w:line="240" w:lineRule="auto"/>
      <w:outlineLvl w:val="4"/>
    </w:pPr>
    <w:rPr>
      <w:b/>
      <w:szCs w:val="24"/>
    </w:rPr>
  </w:style>
  <w:style w:type="paragraph" w:customStyle="1" w:styleId="SubPartCASA">
    <w:name w:val="SubPart(CASA)"/>
    <w:aliases w:val="csp"/>
    <w:basedOn w:val="OPCParaBase"/>
    <w:next w:val="ActHead3"/>
    <w:rsid w:val="009433B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33B2"/>
  </w:style>
  <w:style w:type="character" w:customStyle="1" w:styleId="CharSubPartNoCASA">
    <w:name w:val="CharSubPartNo(CASA)"/>
    <w:basedOn w:val="OPCCharBase"/>
    <w:uiPriority w:val="1"/>
    <w:rsid w:val="009433B2"/>
  </w:style>
  <w:style w:type="paragraph" w:customStyle="1" w:styleId="ENoteTTIndentHeadingSub">
    <w:name w:val="ENoteTTIndentHeadingSub"/>
    <w:aliases w:val="enTTHis"/>
    <w:basedOn w:val="OPCParaBase"/>
    <w:rsid w:val="009433B2"/>
    <w:pPr>
      <w:keepNext/>
      <w:spacing w:before="60" w:line="240" w:lineRule="atLeast"/>
      <w:ind w:left="340"/>
    </w:pPr>
    <w:rPr>
      <w:b/>
      <w:sz w:val="16"/>
    </w:rPr>
  </w:style>
  <w:style w:type="paragraph" w:customStyle="1" w:styleId="ENoteTTiSub">
    <w:name w:val="ENoteTTiSub"/>
    <w:aliases w:val="enttis"/>
    <w:basedOn w:val="OPCParaBase"/>
    <w:rsid w:val="009433B2"/>
    <w:pPr>
      <w:keepNext/>
      <w:spacing w:before="60" w:line="240" w:lineRule="atLeast"/>
      <w:ind w:left="340"/>
    </w:pPr>
    <w:rPr>
      <w:sz w:val="16"/>
    </w:rPr>
  </w:style>
  <w:style w:type="paragraph" w:customStyle="1" w:styleId="SubDivisionMigration">
    <w:name w:val="SubDivisionMigration"/>
    <w:aliases w:val="sdm"/>
    <w:basedOn w:val="OPCParaBase"/>
    <w:rsid w:val="00943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33B2"/>
    <w:pPr>
      <w:keepNext/>
      <w:keepLines/>
      <w:spacing w:before="240" w:line="240" w:lineRule="auto"/>
      <w:ind w:left="1134" w:hanging="1134"/>
    </w:pPr>
    <w:rPr>
      <w:b/>
      <w:sz w:val="28"/>
    </w:rPr>
  </w:style>
  <w:style w:type="table" w:styleId="TableGrid">
    <w:name w:val="Table Grid"/>
    <w:basedOn w:val="TableNormal"/>
    <w:uiPriority w:val="59"/>
    <w:rsid w:val="00943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433B2"/>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943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33B2"/>
    <w:rPr>
      <w:sz w:val="22"/>
    </w:rPr>
  </w:style>
  <w:style w:type="paragraph" w:customStyle="1" w:styleId="SOTextNote">
    <w:name w:val="SO TextNote"/>
    <w:aliases w:val="sont"/>
    <w:basedOn w:val="SOText"/>
    <w:qFormat/>
    <w:rsid w:val="009433B2"/>
    <w:pPr>
      <w:spacing w:before="122" w:line="198" w:lineRule="exact"/>
      <w:ind w:left="1843" w:hanging="709"/>
    </w:pPr>
    <w:rPr>
      <w:sz w:val="18"/>
    </w:rPr>
  </w:style>
  <w:style w:type="paragraph" w:customStyle="1" w:styleId="SOPara">
    <w:name w:val="SO Para"/>
    <w:aliases w:val="soa"/>
    <w:basedOn w:val="SOText"/>
    <w:link w:val="SOParaChar"/>
    <w:qFormat/>
    <w:rsid w:val="009433B2"/>
    <w:pPr>
      <w:tabs>
        <w:tab w:val="right" w:pos="1786"/>
      </w:tabs>
      <w:spacing w:before="40"/>
      <w:ind w:left="2070" w:hanging="936"/>
    </w:pPr>
  </w:style>
  <w:style w:type="character" w:customStyle="1" w:styleId="SOParaChar">
    <w:name w:val="SO Para Char"/>
    <w:aliases w:val="soa Char"/>
    <w:basedOn w:val="DefaultParagraphFont"/>
    <w:link w:val="SOPara"/>
    <w:rsid w:val="009433B2"/>
    <w:rPr>
      <w:sz w:val="22"/>
    </w:rPr>
  </w:style>
  <w:style w:type="paragraph" w:customStyle="1" w:styleId="FileName">
    <w:name w:val="FileName"/>
    <w:basedOn w:val="Normal"/>
    <w:rsid w:val="009433B2"/>
  </w:style>
  <w:style w:type="paragraph" w:customStyle="1" w:styleId="SOHeadBold">
    <w:name w:val="SO HeadBold"/>
    <w:aliases w:val="sohb"/>
    <w:basedOn w:val="SOText"/>
    <w:next w:val="SOText"/>
    <w:link w:val="SOHeadBoldChar"/>
    <w:qFormat/>
    <w:rsid w:val="009433B2"/>
    <w:rPr>
      <w:b/>
    </w:rPr>
  </w:style>
  <w:style w:type="character" w:customStyle="1" w:styleId="SOHeadBoldChar">
    <w:name w:val="SO HeadBold Char"/>
    <w:aliases w:val="sohb Char"/>
    <w:basedOn w:val="DefaultParagraphFont"/>
    <w:link w:val="SOHeadBold"/>
    <w:rsid w:val="009433B2"/>
    <w:rPr>
      <w:b/>
      <w:sz w:val="22"/>
    </w:rPr>
  </w:style>
  <w:style w:type="paragraph" w:customStyle="1" w:styleId="SOHeadItalic">
    <w:name w:val="SO HeadItalic"/>
    <w:aliases w:val="sohi"/>
    <w:basedOn w:val="SOText"/>
    <w:next w:val="SOText"/>
    <w:link w:val="SOHeadItalicChar"/>
    <w:qFormat/>
    <w:rsid w:val="009433B2"/>
    <w:rPr>
      <w:i/>
    </w:rPr>
  </w:style>
  <w:style w:type="character" w:customStyle="1" w:styleId="SOHeadItalicChar">
    <w:name w:val="SO HeadItalic Char"/>
    <w:aliases w:val="sohi Char"/>
    <w:basedOn w:val="DefaultParagraphFont"/>
    <w:link w:val="SOHeadItalic"/>
    <w:rsid w:val="009433B2"/>
    <w:rPr>
      <w:i/>
      <w:sz w:val="22"/>
    </w:rPr>
  </w:style>
  <w:style w:type="paragraph" w:customStyle="1" w:styleId="SOBullet">
    <w:name w:val="SO Bullet"/>
    <w:aliases w:val="sotb"/>
    <w:basedOn w:val="SOText"/>
    <w:link w:val="SOBulletChar"/>
    <w:qFormat/>
    <w:rsid w:val="009433B2"/>
    <w:pPr>
      <w:ind w:left="1559" w:hanging="425"/>
    </w:pPr>
  </w:style>
  <w:style w:type="character" w:customStyle="1" w:styleId="SOBulletChar">
    <w:name w:val="SO Bullet Char"/>
    <w:aliases w:val="sotb Char"/>
    <w:basedOn w:val="DefaultParagraphFont"/>
    <w:link w:val="SOBullet"/>
    <w:rsid w:val="009433B2"/>
    <w:rPr>
      <w:sz w:val="22"/>
    </w:rPr>
  </w:style>
  <w:style w:type="paragraph" w:customStyle="1" w:styleId="SOBulletNote">
    <w:name w:val="SO BulletNote"/>
    <w:aliases w:val="sonb"/>
    <w:basedOn w:val="SOTextNote"/>
    <w:link w:val="SOBulletNoteChar"/>
    <w:qFormat/>
    <w:rsid w:val="009433B2"/>
    <w:pPr>
      <w:tabs>
        <w:tab w:val="left" w:pos="1560"/>
      </w:tabs>
      <w:ind w:left="2268" w:hanging="1134"/>
    </w:pPr>
  </w:style>
  <w:style w:type="character" w:customStyle="1" w:styleId="SOBulletNoteChar">
    <w:name w:val="SO BulletNote Char"/>
    <w:aliases w:val="sonb Char"/>
    <w:basedOn w:val="DefaultParagraphFont"/>
    <w:link w:val="SOBulletNote"/>
    <w:rsid w:val="009433B2"/>
    <w:rPr>
      <w:sz w:val="18"/>
    </w:rPr>
  </w:style>
  <w:style w:type="paragraph" w:customStyle="1" w:styleId="SOText2">
    <w:name w:val="SO Text2"/>
    <w:aliases w:val="sot2"/>
    <w:basedOn w:val="Normal"/>
    <w:next w:val="SOText"/>
    <w:link w:val="SOText2Char"/>
    <w:rsid w:val="00943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33B2"/>
    <w:rPr>
      <w:sz w:val="22"/>
    </w:rPr>
  </w:style>
  <w:style w:type="paragraph" w:customStyle="1" w:styleId="Transitional">
    <w:name w:val="Transitional"/>
    <w:aliases w:val="tr"/>
    <w:basedOn w:val="ItemHead"/>
    <w:next w:val="Item"/>
    <w:rsid w:val="009433B2"/>
  </w:style>
  <w:style w:type="character" w:customStyle="1" w:styleId="paragraphChar">
    <w:name w:val="paragraph Char"/>
    <w:aliases w:val="a Char"/>
    <w:link w:val="paragraph"/>
    <w:rsid w:val="00047AF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47AFC"/>
    <w:rPr>
      <w:rFonts w:eastAsia="Times New Roman" w:cs="Times New Roman"/>
      <w:sz w:val="22"/>
      <w:lang w:eastAsia="en-AU"/>
    </w:rPr>
  </w:style>
  <w:style w:type="character" w:customStyle="1" w:styleId="subsection2Char">
    <w:name w:val="subsection2 Char"/>
    <w:aliases w:val="ss2 Char"/>
    <w:link w:val="subsection2"/>
    <w:rsid w:val="00047AFC"/>
    <w:rPr>
      <w:rFonts w:eastAsia="Times New Roman" w:cs="Times New Roman"/>
      <w:sz w:val="22"/>
      <w:lang w:eastAsia="en-AU"/>
    </w:rPr>
  </w:style>
  <w:style w:type="character" w:customStyle="1" w:styleId="ActHead5Char">
    <w:name w:val="ActHead 5 Char"/>
    <w:aliases w:val="s Char"/>
    <w:link w:val="ActHead5"/>
    <w:rsid w:val="00047A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47AFC"/>
    <w:rPr>
      <w:rFonts w:eastAsia="Times New Roman" w:cs="Times New Roman"/>
      <w:sz w:val="18"/>
      <w:lang w:eastAsia="en-AU"/>
    </w:rPr>
  </w:style>
  <w:style w:type="character" w:customStyle="1" w:styleId="Heading1Char">
    <w:name w:val="Heading 1 Char"/>
    <w:basedOn w:val="DefaultParagraphFont"/>
    <w:link w:val="Heading1"/>
    <w:uiPriority w:val="9"/>
    <w:rsid w:val="001760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60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0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60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60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760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60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60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60A1"/>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415AE3"/>
    <w:rPr>
      <w:rFonts w:eastAsia="Times New Roman" w:cs="Times New Roman"/>
      <w:sz w:val="22"/>
      <w:lang w:eastAsia="en-AU"/>
    </w:rPr>
  </w:style>
  <w:style w:type="character" w:customStyle="1" w:styleId="ItemHeadChar">
    <w:name w:val="ItemHead Char"/>
    <w:aliases w:val="ih Char"/>
    <w:basedOn w:val="DefaultParagraphFont"/>
    <w:link w:val="ItemHead"/>
    <w:rsid w:val="00415AE3"/>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15210A"/>
    <w:rPr>
      <w:color w:val="0000FF" w:themeColor="hyperlink"/>
      <w:u w:val="single"/>
    </w:rPr>
  </w:style>
  <w:style w:type="character" w:styleId="FollowedHyperlink">
    <w:name w:val="FollowedHyperlink"/>
    <w:basedOn w:val="DefaultParagraphFont"/>
    <w:uiPriority w:val="99"/>
    <w:semiHidden/>
    <w:unhideWhenUsed/>
    <w:rsid w:val="0015210A"/>
    <w:rPr>
      <w:color w:val="0000FF" w:themeColor="hyperlink"/>
      <w:u w:val="single"/>
    </w:rPr>
  </w:style>
  <w:style w:type="paragraph" w:customStyle="1" w:styleId="ShortTP1">
    <w:name w:val="ShortTP1"/>
    <w:basedOn w:val="ShortT"/>
    <w:link w:val="ShortTP1Char"/>
    <w:rsid w:val="006C0614"/>
    <w:pPr>
      <w:spacing w:before="800"/>
    </w:pPr>
  </w:style>
  <w:style w:type="character" w:customStyle="1" w:styleId="OPCParaBaseChar">
    <w:name w:val="OPCParaBase Char"/>
    <w:basedOn w:val="DefaultParagraphFont"/>
    <w:link w:val="OPCParaBase"/>
    <w:rsid w:val="006C0614"/>
    <w:rPr>
      <w:rFonts w:eastAsia="Times New Roman" w:cs="Times New Roman"/>
      <w:sz w:val="22"/>
      <w:lang w:eastAsia="en-AU"/>
    </w:rPr>
  </w:style>
  <w:style w:type="character" w:customStyle="1" w:styleId="ShortTChar">
    <w:name w:val="ShortT Char"/>
    <w:basedOn w:val="OPCParaBaseChar"/>
    <w:link w:val="ShortT"/>
    <w:rsid w:val="006C0614"/>
    <w:rPr>
      <w:rFonts w:eastAsia="Times New Roman" w:cs="Times New Roman"/>
      <w:b/>
      <w:sz w:val="40"/>
      <w:lang w:eastAsia="en-AU"/>
    </w:rPr>
  </w:style>
  <w:style w:type="character" w:customStyle="1" w:styleId="ShortTP1Char">
    <w:name w:val="ShortTP1 Char"/>
    <w:basedOn w:val="ShortTChar"/>
    <w:link w:val="ShortTP1"/>
    <w:rsid w:val="006C0614"/>
    <w:rPr>
      <w:rFonts w:eastAsia="Times New Roman" w:cs="Times New Roman"/>
      <w:b/>
      <w:sz w:val="40"/>
      <w:lang w:eastAsia="en-AU"/>
    </w:rPr>
  </w:style>
  <w:style w:type="paragraph" w:customStyle="1" w:styleId="ActNoP1">
    <w:name w:val="ActNoP1"/>
    <w:basedOn w:val="Actno"/>
    <w:link w:val="ActNoP1Char"/>
    <w:rsid w:val="006C0614"/>
    <w:pPr>
      <w:spacing w:before="800"/>
    </w:pPr>
    <w:rPr>
      <w:sz w:val="28"/>
    </w:rPr>
  </w:style>
  <w:style w:type="character" w:customStyle="1" w:styleId="ActnoChar">
    <w:name w:val="Actno Char"/>
    <w:basedOn w:val="ShortTChar"/>
    <w:link w:val="Actno"/>
    <w:rsid w:val="006C0614"/>
    <w:rPr>
      <w:rFonts w:eastAsia="Times New Roman" w:cs="Times New Roman"/>
      <w:b/>
      <w:sz w:val="40"/>
      <w:lang w:eastAsia="en-AU"/>
    </w:rPr>
  </w:style>
  <w:style w:type="character" w:customStyle="1" w:styleId="ActNoP1Char">
    <w:name w:val="ActNoP1 Char"/>
    <w:basedOn w:val="ActnoChar"/>
    <w:link w:val="ActNoP1"/>
    <w:rsid w:val="006C0614"/>
    <w:rPr>
      <w:rFonts w:eastAsia="Times New Roman" w:cs="Times New Roman"/>
      <w:b/>
      <w:sz w:val="28"/>
      <w:lang w:eastAsia="en-AU"/>
    </w:rPr>
  </w:style>
  <w:style w:type="paragraph" w:customStyle="1" w:styleId="ShortTCP">
    <w:name w:val="ShortTCP"/>
    <w:basedOn w:val="ShortT"/>
    <w:link w:val="ShortTCPChar"/>
    <w:rsid w:val="006C0614"/>
  </w:style>
  <w:style w:type="character" w:customStyle="1" w:styleId="ShortTCPChar">
    <w:name w:val="ShortTCP Char"/>
    <w:basedOn w:val="ShortTChar"/>
    <w:link w:val="ShortTCP"/>
    <w:rsid w:val="006C0614"/>
    <w:rPr>
      <w:rFonts w:eastAsia="Times New Roman" w:cs="Times New Roman"/>
      <w:b/>
      <w:sz w:val="40"/>
      <w:lang w:eastAsia="en-AU"/>
    </w:rPr>
  </w:style>
  <w:style w:type="paragraph" w:customStyle="1" w:styleId="ActNoCP">
    <w:name w:val="ActNoCP"/>
    <w:basedOn w:val="Actno"/>
    <w:link w:val="ActNoCPChar"/>
    <w:rsid w:val="006C0614"/>
    <w:pPr>
      <w:spacing w:before="400"/>
    </w:pPr>
  </w:style>
  <w:style w:type="character" w:customStyle="1" w:styleId="ActNoCPChar">
    <w:name w:val="ActNoCP Char"/>
    <w:basedOn w:val="ActnoChar"/>
    <w:link w:val="ActNoCP"/>
    <w:rsid w:val="006C0614"/>
    <w:rPr>
      <w:rFonts w:eastAsia="Times New Roman" w:cs="Times New Roman"/>
      <w:b/>
      <w:sz w:val="40"/>
      <w:lang w:eastAsia="en-AU"/>
    </w:rPr>
  </w:style>
  <w:style w:type="paragraph" w:customStyle="1" w:styleId="AssentBk">
    <w:name w:val="AssentBk"/>
    <w:basedOn w:val="Normal"/>
    <w:rsid w:val="006C0614"/>
    <w:pPr>
      <w:spacing w:line="240" w:lineRule="auto"/>
    </w:pPr>
    <w:rPr>
      <w:rFonts w:eastAsia="Times New Roman" w:cs="Times New Roman"/>
      <w:sz w:val="20"/>
      <w:lang w:eastAsia="en-AU"/>
    </w:rPr>
  </w:style>
  <w:style w:type="paragraph" w:customStyle="1" w:styleId="AssentDt">
    <w:name w:val="AssentDt"/>
    <w:basedOn w:val="Normal"/>
    <w:rsid w:val="00ED521F"/>
    <w:pPr>
      <w:spacing w:line="240" w:lineRule="auto"/>
    </w:pPr>
    <w:rPr>
      <w:rFonts w:eastAsia="Times New Roman" w:cs="Times New Roman"/>
      <w:sz w:val="20"/>
      <w:lang w:eastAsia="en-AU"/>
    </w:rPr>
  </w:style>
  <w:style w:type="paragraph" w:customStyle="1" w:styleId="2ndRd">
    <w:name w:val="2ndRd"/>
    <w:basedOn w:val="Normal"/>
    <w:rsid w:val="00ED521F"/>
    <w:pPr>
      <w:spacing w:line="240" w:lineRule="auto"/>
    </w:pPr>
    <w:rPr>
      <w:rFonts w:eastAsia="Times New Roman" w:cs="Times New Roman"/>
      <w:sz w:val="20"/>
      <w:lang w:eastAsia="en-AU"/>
    </w:rPr>
  </w:style>
  <w:style w:type="paragraph" w:customStyle="1" w:styleId="ScalePlusRef">
    <w:name w:val="ScalePlusRef"/>
    <w:basedOn w:val="Normal"/>
    <w:rsid w:val="00ED521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2053</Words>
  <Characters>10020</Characters>
  <Application>Microsoft Office Word</Application>
  <DocSecurity>4</DocSecurity>
  <PresentationFormat/>
  <Lines>1002</Lines>
  <Paragraphs>928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2019-09-20T00:41:00Z</cp:lastPrinted>
  <dcterms:created xsi:type="dcterms:W3CDTF">2020-07-28T23:28:00Z</dcterms:created>
  <dcterms:modified xsi:type="dcterms:W3CDTF">2020-07-28T23:28:00Z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Sports Anti-Doping Authority Amendment (Enhancing Australia’s Anti-Doping Capability) Act 2020</vt:lpwstr>
  </property>
  <property fmtid="{D5CDD505-2E9C-101B-9397-08002B2CF9AE}" pid="5" name="ActNo">
    <vt:lpwstr>No. 51,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OPC7225</vt:lpwstr>
  </property>
</Properties>
</file>