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1C" w:rsidRDefault="00D0301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654415951" r:id="rId9"/>
        </w:object>
      </w:r>
    </w:p>
    <w:p w:rsidR="00D0301C" w:rsidRDefault="00D0301C"/>
    <w:p w:rsidR="00D0301C" w:rsidRDefault="00D0301C" w:rsidP="00D0301C">
      <w:pPr>
        <w:spacing w:line="240" w:lineRule="auto"/>
      </w:pPr>
    </w:p>
    <w:p w:rsidR="00D0301C" w:rsidRDefault="00D0301C" w:rsidP="00D0301C"/>
    <w:p w:rsidR="00D0301C" w:rsidRDefault="00D0301C" w:rsidP="00D0301C"/>
    <w:p w:rsidR="00D0301C" w:rsidRDefault="00D0301C" w:rsidP="00D0301C"/>
    <w:p w:rsidR="00D0301C" w:rsidRDefault="00D0301C" w:rsidP="00D0301C"/>
    <w:p w:rsidR="0048364F" w:rsidRPr="00873A7A" w:rsidRDefault="00D921D2" w:rsidP="0048364F">
      <w:pPr>
        <w:pStyle w:val="ShortT"/>
      </w:pPr>
      <w:r w:rsidRPr="00873A7A">
        <w:t xml:space="preserve">Australian Prudential Regulation Authority Amendment (APRA Industry Funding) </w:t>
      </w:r>
      <w:r w:rsidR="00D0301C">
        <w:t>Act</w:t>
      </w:r>
      <w:r w:rsidRPr="00873A7A">
        <w:t xml:space="preserve"> 2020</w:t>
      </w:r>
    </w:p>
    <w:p w:rsidR="0048364F" w:rsidRPr="00873A7A" w:rsidRDefault="0048364F" w:rsidP="0048364F"/>
    <w:p w:rsidR="0048364F" w:rsidRPr="00873A7A" w:rsidRDefault="00C164CA" w:rsidP="00D0301C">
      <w:pPr>
        <w:pStyle w:val="Actno"/>
        <w:spacing w:before="400"/>
      </w:pPr>
      <w:r w:rsidRPr="00873A7A">
        <w:t>No.</w:t>
      </w:r>
      <w:r w:rsidR="002F2B48">
        <w:t xml:space="preserve"> 54</w:t>
      </w:r>
      <w:r w:rsidRPr="00873A7A">
        <w:t>, 20</w:t>
      </w:r>
      <w:r w:rsidR="001B633C" w:rsidRPr="00873A7A">
        <w:t>20</w:t>
      </w:r>
    </w:p>
    <w:p w:rsidR="0048364F" w:rsidRPr="00873A7A" w:rsidRDefault="0048364F" w:rsidP="0048364F"/>
    <w:p w:rsidR="00D0301C" w:rsidRDefault="00D0301C" w:rsidP="00D0301C"/>
    <w:p w:rsidR="00D0301C" w:rsidRDefault="00D0301C" w:rsidP="00D0301C"/>
    <w:p w:rsidR="00D0301C" w:rsidRDefault="00D0301C" w:rsidP="00D0301C"/>
    <w:p w:rsidR="00D0301C" w:rsidRDefault="00D0301C" w:rsidP="00D0301C"/>
    <w:p w:rsidR="0048364F" w:rsidRPr="00873A7A" w:rsidRDefault="00D0301C" w:rsidP="0048364F">
      <w:pPr>
        <w:pStyle w:val="LongT"/>
      </w:pPr>
      <w:r>
        <w:t>An Act</w:t>
      </w:r>
      <w:r w:rsidR="0048364F" w:rsidRPr="00873A7A">
        <w:t xml:space="preserve"> to </w:t>
      </w:r>
      <w:r w:rsidR="00391ED5" w:rsidRPr="00873A7A">
        <w:t xml:space="preserve">amend the </w:t>
      </w:r>
      <w:r w:rsidR="00391ED5" w:rsidRPr="00873A7A">
        <w:rPr>
          <w:i/>
        </w:rPr>
        <w:t>Australian Prudential Regulation Authority Act 1998</w:t>
      </w:r>
      <w:r w:rsidR="0048364F" w:rsidRPr="00873A7A">
        <w:t>, and for related purposes</w:t>
      </w:r>
    </w:p>
    <w:p w:rsidR="0048364F" w:rsidRPr="00A73C5D" w:rsidRDefault="0048364F" w:rsidP="0048364F">
      <w:pPr>
        <w:pStyle w:val="Header"/>
        <w:tabs>
          <w:tab w:val="clear" w:pos="4150"/>
          <w:tab w:val="clear" w:pos="8307"/>
        </w:tabs>
      </w:pPr>
      <w:r w:rsidRPr="00A73C5D">
        <w:rPr>
          <w:rStyle w:val="CharAmSchNo"/>
        </w:rPr>
        <w:t xml:space="preserve"> </w:t>
      </w:r>
      <w:r w:rsidRPr="00A73C5D">
        <w:rPr>
          <w:rStyle w:val="CharAmSchText"/>
        </w:rPr>
        <w:t xml:space="preserve"> </w:t>
      </w:r>
    </w:p>
    <w:p w:rsidR="0048364F" w:rsidRPr="00A73C5D" w:rsidRDefault="0048364F" w:rsidP="0048364F">
      <w:pPr>
        <w:pStyle w:val="Header"/>
        <w:tabs>
          <w:tab w:val="clear" w:pos="4150"/>
          <w:tab w:val="clear" w:pos="8307"/>
        </w:tabs>
      </w:pPr>
      <w:r w:rsidRPr="00A73C5D">
        <w:rPr>
          <w:rStyle w:val="CharAmPartNo"/>
        </w:rPr>
        <w:t xml:space="preserve"> </w:t>
      </w:r>
      <w:r w:rsidRPr="00A73C5D">
        <w:rPr>
          <w:rStyle w:val="CharAmPartText"/>
        </w:rPr>
        <w:t xml:space="preserve"> </w:t>
      </w:r>
    </w:p>
    <w:p w:rsidR="0048364F" w:rsidRPr="00873A7A" w:rsidRDefault="0048364F" w:rsidP="0048364F">
      <w:pPr>
        <w:sectPr w:rsidR="0048364F" w:rsidRPr="00873A7A" w:rsidSect="00D030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73A7A" w:rsidRDefault="0048364F" w:rsidP="00391ED5">
      <w:pPr>
        <w:rPr>
          <w:sz w:val="36"/>
        </w:rPr>
      </w:pPr>
      <w:r w:rsidRPr="00873A7A">
        <w:rPr>
          <w:sz w:val="36"/>
        </w:rPr>
        <w:lastRenderedPageBreak/>
        <w:t>Contents</w:t>
      </w:r>
    </w:p>
    <w:bookmarkStart w:id="0" w:name="BKCheck15B_1"/>
    <w:bookmarkEnd w:id="0"/>
    <w:p w:rsidR="003472DD" w:rsidRDefault="003472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472DD">
        <w:rPr>
          <w:noProof/>
        </w:rPr>
        <w:tab/>
      </w:r>
      <w:r w:rsidRPr="003472DD">
        <w:rPr>
          <w:noProof/>
        </w:rPr>
        <w:fldChar w:fldCharType="begin"/>
      </w:r>
      <w:r w:rsidRPr="003472DD">
        <w:rPr>
          <w:noProof/>
        </w:rPr>
        <w:instrText xml:space="preserve"> PAGEREF _Toc43802304 \h </w:instrText>
      </w:r>
      <w:r w:rsidRPr="003472DD">
        <w:rPr>
          <w:noProof/>
        </w:rPr>
      </w:r>
      <w:r w:rsidRPr="003472DD">
        <w:rPr>
          <w:noProof/>
        </w:rPr>
        <w:fldChar w:fldCharType="separate"/>
      </w:r>
      <w:r w:rsidR="004121EA">
        <w:rPr>
          <w:noProof/>
        </w:rPr>
        <w:t>2</w:t>
      </w:r>
      <w:r w:rsidRPr="003472DD">
        <w:rPr>
          <w:noProof/>
        </w:rPr>
        <w:fldChar w:fldCharType="end"/>
      </w:r>
    </w:p>
    <w:p w:rsidR="003472DD" w:rsidRDefault="003472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472DD">
        <w:rPr>
          <w:noProof/>
        </w:rPr>
        <w:tab/>
      </w:r>
      <w:r w:rsidRPr="003472DD">
        <w:rPr>
          <w:noProof/>
        </w:rPr>
        <w:fldChar w:fldCharType="begin"/>
      </w:r>
      <w:r w:rsidRPr="003472DD">
        <w:rPr>
          <w:noProof/>
        </w:rPr>
        <w:instrText xml:space="preserve"> PAGEREF _Toc43802305 \h </w:instrText>
      </w:r>
      <w:r w:rsidRPr="003472DD">
        <w:rPr>
          <w:noProof/>
        </w:rPr>
      </w:r>
      <w:r w:rsidRPr="003472DD">
        <w:rPr>
          <w:noProof/>
        </w:rPr>
        <w:fldChar w:fldCharType="separate"/>
      </w:r>
      <w:r w:rsidR="004121EA">
        <w:rPr>
          <w:noProof/>
        </w:rPr>
        <w:t>2</w:t>
      </w:r>
      <w:r w:rsidRPr="003472DD">
        <w:rPr>
          <w:noProof/>
        </w:rPr>
        <w:fldChar w:fldCharType="end"/>
      </w:r>
    </w:p>
    <w:p w:rsidR="003472DD" w:rsidRDefault="003472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472DD">
        <w:rPr>
          <w:noProof/>
        </w:rPr>
        <w:tab/>
      </w:r>
      <w:r w:rsidRPr="003472DD">
        <w:rPr>
          <w:noProof/>
        </w:rPr>
        <w:fldChar w:fldCharType="begin"/>
      </w:r>
      <w:r w:rsidRPr="003472DD">
        <w:rPr>
          <w:noProof/>
        </w:rPr>
        <w:instrText xml:space="preserve"> PAGEREF _Toc43802306 \h </w:instrText>
      </w:r>
      <w:r w:rsidRPr="003472DD">
        <w:rPr>
          <w:noProof/>
        </w:rPr>
      </w:r>
      <w:r w:rsidRPr="003472DD">
        <w:rPr>
          <w:noProof/>
        </w:rPr>
        <w:fldChar w:fldCharType="separate"/>
      </w:r>
      <w:r w:rsidR="004121EA">
        <w:rPr>
          <w:noProof/>
        </w:rPr>
        <w:t>2</w:t>
      </w:r>
      <w:r w:rsidRPr="003472DD">
        <w:rPr>
          <w:noProof/>
        </w:rPr>
        <w:fldChar w:fldCharType="end"/>
      </w:r>
    </w:p>
    <w:p w:rsidR="003472DD" w:rsidRDefault="003472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472DD">
        <w:rPr>
          <w:b w:val="0"/>
          <w:noProof/>
          <w:sz w:val="18"/>
        </w:rPr>
        <w:tab/>
      </w:r>
      <w:r w:rsidRPr="003472DD">
        <w:rPr>
          <w:b w:val="0"/>
          <w:noProof/>
          <w:sz w:val="18"/>
        </w:rPr>
        <w:fldChar w:fldCharType="begin"/>
      </w:r>
      <w:r w:rsidRPr="003472DD">
        <w:rPr>
          <w:b w:val="0"/>
          <w:noProof/>
          <w:sz w:val="18"/>
        </w:rPr>
        <w:instrText xml:space="preserve"> PAGEREF _Toc43802307 \h </w:instrText>
      </w:r>
      <w:r w:rsidRPr="003472DD">
        <w:rPr>
          <w:b w:val="0"/>
          <w:noProof/>
          <w:sz w:val="18"/>
        </w:rPr>
      </w:r>
      <w:r w:rsidRPr="003472DD">
        <w:rPr>
          <w:b w:val="0"/>
          <w:noProof/>
          <w:sz w:val="18"/>
        </w:rPr>
        <w:fldChar w:fldCharType="separate"/>
      </w:r>
      <w:r w:rsidR="004121EA">
        <w:rPr>
          <w:b w:val="0"/>
          <w:noProof/>
          <w:sz w:val="18"/>
        </w:rPr>
        <w:t>3</w:t>
      </w:r>
      <w:r w:rsidRPr="003472DD">
        <w:rPr>
          <w:b w:val="0"/>
          <w:noProof/>
          <w:sz w:val="18"/>
        </w:rPr>
        <w:fldChar w:fldCharType="end"/>
      </w:r>
    </w:p>
    <w:p w:rsidR="003472DD" w:rsidRDefault="003472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Prudential Regulation Authority Act 1998</w:t>
      </w:r>
      <w:r w:rsidRPr="003472DD">
        <w:rPr>
          <w:i w:val="0"/>
          <w:noProof/>
          <w:sz w:val="18"/>
        </w:rPr>
        <w:tab/>
      </w:r>
      <w:r w:rsidRPr="003472DD">
        <w:rPr>
          <w:i w:val="0"/>
          <w:noProof/>
          <w:sz w:val="18"/>
        </w:rPr>
        <w:fldChar w:fldCharType="begin"/>
      </w:r>
      <w:r w:rsidRPr="003472DD">
        <w:rPr>
          <w:i w:val="0"/>
          <w:noProof/>
          <w:sz w:val="18"/>
        </w:rPr>
        <w:instrText xml:space="preserve"> PAGEREF _Toc43802308 \h </w:instrText>
      </w:r>
      <w:r w:rsidRPr="003472DD">
        <w:rPr>
          <w:i w:val="0"/>
          <w:noProof/>
          <w:sz w:val="18"/>
        </w:rPr>
      </w:r>
      <w:r w:rsidRPr="003472DD">
        <w:rPr>
          <w:i w:val="0"/>
          <w:noProof/>
          <w:sz w:val="18"/>
        </w:rPr>
        <w:fldChar w:fldCharType="separate"/>
      </w:r>
      <w:r w:rsidR="004121EA">
        <w:rPr>
          <w:i w:val="0"/>
          <w:noProof/>
          <w:sz w:val="18"/>
        </w:rPr>
        <w:t>3</w:t>
      </w:r>
      <w:r w:rsidRPr="003472DD">
        <w:rPr>
          <w:i w:val="0"/>
          <w:noProof/>
          <w:sz w:val="18"/>
        </w:rPr>
        <w:fldChar w:fldCharType="end"/>
      </w:r>
    </w:p>
    <w:p w:rsidR="00060FF9" w:rsidRPr="00873A7A" w:rsidRDefault="003472DD" w:rsidP="0048364F">
      <w:r>
        <w:fldChar w:fldCharType="end"/>
      </w:r>
    </w:p>
    <w:p w:rsidR="00FE7F93" w:rsidRPr="00873A7A" w:rsidRDefault="00FE7F93" w:rsidP="0048364F">
      <w:pPr>
        <w:sectPr w:rsidR="00FE7F93" w:rsidRPr="00873A7A" w:rsidSect="00D030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0301C" w:rsidRDefault="00D0301C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654415952" r:id="rId21"/>
        </w:object>
      </w:r>
    </w:p>
    <w:p w:rsidR="00D0301C" w:rsidRDefault="00D0301C"/>
    <w:p w:rsidR="00D0301C" w:rsidRDefault="00D0301C" w:rsidP="00D0301C">
      <w:pPr>
        <w:spacing w:line="240" w:lineRule="auto"/>
      </w:pPr>
    </w:p>
    <w:p w:rsidR="00D0301C" w:rsidRDefault="0036287E" w:rsidP="00D0301C">
      <w:pPr>
        <w:pStyle w:val="ShortTP1"/>
      </w:pPr>
      <w:fldSimple w:instr=" STYLEREF ShortT ">
        <w:r w:rsidR="004121EA">
          <w:rPr>
            <w:noProof/>
          </w:rPr>
          <w:t>Australian Prudential Regulation Authority Amendment (APRA Industry Funding) Act 2020</w:t>
        </w:r>
      </w:fldSimple>
    </w:p>
    <w:p w:rsidR="00D0301C" w:rsidRDefault="0036287E" w:rsidP="00D0301C">
      <w:pPr>
        <w:pStyle w:val="ActNoP1"/>
      </w:pPr>
      <w:fldSimple w:instr=" STYLEREF Actno ">
        <w:r w:rsidR="004121EA">
          <w:rPr>
            <w:noProof/>
          </w:rPr>
          <w:t>No. 54, 2020</w:t>
        </w:r>
      </w:fldSimple>
    </w:p>
    <w:p w:rsidR="00D0301C" w:rsidRPr="009A0728" w:rsidRDefault="00D0301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0301C" w:rsidRPr="009A0728" w:rsidRDefault="00D0301C" w:rsidP="009A0728">
      <w:pPr>
        <w:spacing w:line="40" w:lineRule="exact"/>
        <w:rPr>
          <w:rFonts w:eastAsia="Calibri"/>
          <w:b/>
          <w:sz w:val="28"/>
        </w:rPr>
      </w:pPr>
    </w:p>
    <w:p w:rsidR="00D0301C" w:rsidRPr="009A0728" w:rsidRDefault="00D0301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73A7A" w:rsidRDefault="00D0301C" w:rsidP="00A73C5D">
      <w:pPr>
        <w:pStyle w:val="Page1"/>
      </w:pPr>
      <w:r>
        <w:t>An Act</w:t>
      </w:r>
      <w:r w:rsidR="00A73C5D" w:rsidRPr="00873A7A">
        <w:t xml:space="preserve"> to amend the </w:t>
      </w:r>
      <w:r w:rsidR="00A73C5D" w:rsidRPr="00873A7A">
        <w:rPr>
          <w:i/>
        </w:rPr>
        <w:t>Australian Prudential Regulation Authority Act 1998</w:t>
      </w:r>
      <w:r w:rsidR="00A73C5D" w:rsidRPr="00873A7A">
        <w:t>, and for related purposes</w:t>
      </w:r>
    </w:p>
    <w:p w:rsidR="002F2B48" w:rsidRPr="002F2B48" w:rsidRDefault="002F2B48" w:rsidP="002F2B4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June 2020</w:t>
      </w:r>
      <w:r>
        <w:rPr>
          <w:sz w:val="24"/>
        </w:rPr>
        <w:t>]</w:t>
      </w:r>
    </w:p>
    <w:p w:rsidR="0048364F" w:rsidRPr="00873A7A" w:rsidRDefault="0048364F" w:rsidP="00873A7A">
      <w:pPr>
        <w:spacing w:before="240" w:line="240" w:lineRule="auto"/>
        <w:rPr>
          <w:sz w:val="32"/>
        </w:rPr>
      </w:pPr>
      <w:r w:rsidRPr="00873A7A">
        <w:rPr>
          <w:sz w:val="32"/>
        </w:rPr>
        <w:t>The Parliament of Australia enacts:</w:t>
      </w:r>
    </w:p>
    <w:p w:rsidR="0048364F" w:rsidRPr="00873A7A" w:rsidRDefault="0048364F" w:rsidP="00873A7A">
      <w:pPr>
        <w:pStyle w:val="ActHead5"/>
      </w:pPr>
      <w:bookmarkStart w:id="1" w:name="_Toc43802304"/>
      <w:r w:rsidRPr="00A73C5D">
        <w:rPr>
          <w:rStyle w:val="CharSectno"/>
        </w:rPr>
        <w:t>1</w:t>
      </w:r>
      <w:r w:rsidRPr="00873A7A">
        <w:t xml:space="preserve">  Short title</w:t>
      </w:r>
      <w:bookmarkEnd w:id="1"/>
    </w:p>
    <w:p w:rsidR="0048364F" w:rsidRPr="00873A7A" w:rsidRDefault="0048364F" w:rsidP="00873A7A">
      <w:pPr>
        <w:pStyle w:val="subsection"/>
      </w:pPr>
      <w:r w:rsidRPr="00873A7A">
        <w:tab/>
      </w:r>
      <w:r w:rsidRPr="00873A7A">
        <w:tab/>
        <w:t xml:space="preserve">This Act </w:t>
      </w:r>
      <w:r w:rsidR="00275197" w:rsidRPr="00873A7A">
        <w:t xml:space="preserve">is </w:t>
      </w:r>
      <w:r w:rsidRPr="00873A7A">
        <w:t xml:space="preserve">the </w:t>
      </w:r>
      <w:r w:rsidR="00391ED5" w:rsidRPr="00873A7A">
        <w:rPr>
          <w:i/>
        </w:rPr>
        <w:t xml:space="preserve">Australian Prudential Regulation Authority Amendment (APRA Industry Funding) </w:t>
      </w:r>
      <w:r w:rsidR="00EE3E36" w:rsidRPr="00873A7A">
        <w:rPr>
          <w:i/>
        </w:rPr>
        <w:t>Act 20</w:t>
      </w:r>
      <w:r w:rsidR="001B633C" w:rsidRPr="00873A7A">
        <w:rPr>
          <w:i/>
        </w:rPr>
        <w:t>20</w:t>
      </w:r>
      <w:r w:rsidRPr="00873A7A">
        <w:t>.</w:t>
      </w:r>
    </w:p>
    <w:p w:rsidR="0048364F" w:rsidRPr="00873A7A" w:rsidRDefault="0048364F" w:rsidP="00873A7A">
      <w:pPr>
        <w:pStyle w:val="ActHead5"/>
      </w:pPr>
      <w:bookmarkStart w:id="2" w:name="_Toc43802305"/>
      <w:r w:rsidRPr="00A73C5D">
        <w:rPr>
          <w:rStyle w:val="CharSectno"/>
        </w:rPr>
        <w:t>2</w:t>
      </w:r>
      <w:r w:rsidRPr="00873A7A">
        <w:t xml:space="preserve">  Commencement</w:t>
      </w:r>
      <w:bookmarkEnd w:id="2"/>
    </w:p>
    <w:p w:rsidR="00391ED5" w:rsidRPr="00873A7A" w:rsidRDefault="00391ED5" w:rsidP="00873A7A">
      <w:pPr>
        <w:pStyle w:val="subsection"/>
      </w:pPr>
      <w:r w:rsidRPr="00873A7A">
        <w:tab/>
        <w:t>(1)</w:t>
      </w:r>
      <w:r w:rsidRPr="00873A7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91ED5" w:rsidRPr="00873A7A" w:rsidRDefault="00391ED5" w:rsidP="00873A7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91ED5" w:rsidRPr="00873A7A" w:rsidTr="0084370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Heading"/>
            </w:pPr>
            <w:r w:rsidRPr="00873A7A">
              <w:t>Commencement information</w:t>
            </w:r>
          </w:p>
        </w:tc>
      </w:tr>
      <w:tr w:rsidR="00391ED5" w:rsidRPr="00873A7A" w:rsidTr="0084370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Heading"/>
            </w:pPr>
            <w:r w:rsidRPr="00873A7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Heading"/>
            </w:pPr>
            <w:r w:rsidRPr="00873A7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Heading"/>
            </w:pPr>
            <w:r w:rsidRPr="00873A7A">
              <w:t>Column 3</w:t>
            </w:r>
          </w:p>
        </w:tc>
      </w:tr>
      <w:tr w:rsidR="00391ED5" w:rsidRPr="00873A7A" w:rsidTr="0084370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Heading"/>
            </w:pPr>
            <w:r w:rsidRPr="00873A7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Heading"/>
            </w:pPr>
            <w:r w:rsidRPr="00873A7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Heading"/>
            </w:pPr>
            <w:r w:rsidRPr="00873A7A">
              <w:t>Date/Details</w:t>
            </w:r>
          </w:p>
        </w:tc>
      </w:tr>
      <w:tr w:rsidR="00391ED5" w:rsidRPr="00873A7A" w:rsidTr="0084370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text"/>
            </w:pPr>
            <w:r w:rsidRPr="00873A7A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91ED5" w:rsidRPr="00873A7A" w:rsidRDefault="00391ED5" w:rsidP="00873A7A">
            <w:pPr>
              <w:pStyle w:val="Tabletext"/>
            </w:pPr>
            <w:r w:rsidRPr="00873A7A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1ED5" w:rsidRPr="00873A7A" w:rsidRDefault="002F2B48" w:rsidP="00873A7A">
            <w:pPr>
              <w:pStyle w:val="Tabletext"/>
            </w:pPr>
            <w:r>
              <w:t>20 June 2020</w:t>
            </w:r>
          </w:p>
        </w:tc>
      </w:tr>
    </w:tbl>
    <w:p w:rsidR="00391ED5" w:rsidRPr="00873A7A" w:rsidRDefault="00391ED5" w:rsidP="00873A7A">
      <w:pPr>
        <w:pStyle w:val="notetext"/>
      </w:pPr>
      <w:r w:rsidRPr="00873A7A">
        <w:rPr>
          <w:snapToGrid w:val="0"/>
          <w:lang w:eastAsia="en-US"/>
        </w:rPr>
        <w:t>Note:</w:t>
      </w:r>
      <w:r w:rsidRPr="00873A7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391ED5" w:rsidRPr="00873A7A" w:rsidRDefault="00391ED5" w:rsidP="00873A7A">
      <w:pPr>
        <w:pStyle w:val="subsection"/>
      </w:pPr>
      <w:r w:rsidRPr="00873A7A">
        <w:tab/>
        <w:t>(2)</w:t>
      </w:r>
      <w:r w:rsidRPr="00873A7A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873A7A" w:rsidRDefault="0048364F" w:rsidP="00873A7A">
      <w:pPr>
        <w:pStyle w:val="ActHead5"/>
      </w:pPr>
      <w:bookmarkStart w:id="3" w:name="_Toc43802306"/>
      <w:r w:rsidRPr="00A73C5D">
        <w:rPr>
          <w:rStyle w:val="CharSectno"/>
        </w:rPr>
        <w:t>3</w:t>
      </w:r>
      <w:r w:rsidRPr="00873A7A">
        <w:t xml:space="preserve">  Schedules</w:t>
      </w:r>
      <w:bookmarkEnd w:id="3"/>
    </w:p>
    <w:p w:rsidR="0048364F" w:rsidRPr="00873A7A" w:rsidRDefault="0048364F" w:rsidP="00873A7A">
      <w:pPr>
        <w:pStyle w:val="subsection"/>
      </w:pPr>
      <w:r w:rsidRPr="00873A7A">
        <w:tab/>
      </w:r>
      <w:r w:rsidRPr="00873A7A">
        <w:tab/>
      </w:r>
      <w:r w:rsidR="00202618" w:rsidRPr="00873A7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873A7A" w:rsidRDefault="0048364F" w:rsidP="00873A7A">
      <w:pPr>
        <w:pStyle w:val="ActHead6"/>
        <w:pageBreakBefore/>
      </w:pPr>
      <w:bookmarkStart w:id="4" w:name="opcAmSched"/>
      <w:bookmarkStart w:id="5" w:name="opcCurrentFind"/>
      <w:bookmarkStart w:id="6" w:name="_Toc43802307"/>
      <w:r w:rsidRPr="00A73C5D">
        <w:rPr>
          <w:rStyle w:val="CharAmSchNo"/>
        </w:rPr>
        <w:t>Schedule</w:t>
      </w:r>
      <w:r w:rsidR="00873A7A" w:rsidRPr="00A73C5D">
        <w:rPr>
          <w:rStyle w:val="CharAmSchNo"/>
        </w:rPr>
        <w:t> </w:t>
      </w:r>
      <w:r w:rsidRPr="00A73C5D">
        <w:rPr>
          <w:rStyle w:val="CharAmSchNo"/>
        </w:rPr>
        <w:t>1</w:t>
      </w:r>
      <w:r w:rsidRPr="00873A7A">
        <w:t>—</w:t>
      </w:r>
      <w:r w:rsidR="00391ED5" w:rsidRPr="00A73C5D">
        <w:rPr>
          <w:rStyle w:val="CharAmSchText"/>
        </w:rPr>
        <w:t>Amendments</w:t>
      </w:r>
      <w:bookmarkEnd w:id="6"/>
    </w:p>
    <w:bookmarkEnd w:id="4"/>
    <w:bookmarkEnd w:id="5"/>
    <w:p w:rsidR="00231D2D" w:rsidRPr="00A73C5D" w:rsidRDefault="00231D2D" w:rsidP="00873A7A">
      <w:pPr>
        <w:pStyle w:val="Header"/>
      </w:pPr>
      <w:r w:rsidRPr="00A73C5D">
        <w:rPr>
          <w:rStyle w:val="CharAmPartNo"/>
        </w:rPr>
        <w:t xml:space="preserve"> </w:t>
      </w:r>
      <w:r w:rsidRPr="00A73C5D">
        <w:rPr>
          <w:rStyle w:val="CharAmPartText"/>
        </w:rPr>
        <w:t xml:space="preserve"> </w:t>
      </w:r>
    </w:p>
    <w:p w:rsidR="00391ED5" w:rsidRPr="00873A7A" w:rsidRDefault="00391ED5" w:rsidP="00873A7A">
      <w:pPr>
        <w:pStyle w:val="ActHead9"/>
        <w:rPr>
          <w:i w:val="0"/>
        </w:rPr>
      </w:pPr>
      <w:bookmarkStart w:id="7" w:name="_Toc43802308"/>
      <w:r w:rsidRPr="00873A7A">
        <w:t>Australian Prudential Regulation Authority Act 1998</w:t>
      </w:r>
      <w:bookmarkEnd w:id="7"/>
    </w:p>
    <w:p w:rsidR="00391ED5" w:rsidRPr="00873A7A" w:rsidRDefault="00375E5A" w:rsidP="00873A7A">
      <w:pPr>
        <w:pStyle w:val="ItemHead"/>
      </w:pPr>
      <w:r w:rsidRPr="00873A7A">
        <w:t>1</w:t>
      </w:r>
      <w:r w:rsidR="00391ED5" w:rsidRPr="00873A7A">
        <w:t xml:space="preserve">  Subsection</w:t>
      </w:r>
      <w:r w:rsidR="00873A7A" w:rsidRPr="00873A7A">
        <w:t> </w:t>
      </w:r>
      <w:r w:rsidR="00391ED5" w:rsidRPr="00873A7A">
        <w:t>50(1)</w:t>
      </w:r>
    </w:p>
    <w:p w:rsidR="00391ED5" w:rsidRPr="00873A7A" w:rsidRDefault="00391ED5" w:rsidP="00873A7A">
      <w:pPr>
        <w:pStyle w:val="Item"/>
      </w:pPr>
      <w:r w:rsidRPr="00873A7A">
        <w:t>Repeal the subsection, substitute:</w:t>
      </w:r>
    </w:p>
    <w:p w:rsidR="00391ED5" w:rsidRPr="00873A7A" w:rsidRDefault="00391ED5" w:rsidP="00873A7A">
      <w:pPr>
        <w:pStyle w:val="SubsectionHead"/>
      </w:pPr>
      <w:r w:rsidRPr="00873A7A">
        <w:t>Determination of Commonwealth costs</w:t>
      </w:r>
    </w:p>
    <w:p w:rsidR="00391ED5" w:rsidRPr="00873A7A" w:rsidRDefault="00391ED5" w:rsidP="00873A7A">
      <w:pPr>
        <w:pStyle w:val="subsection"/>
      </w:pPr>
      <w:r w:rsidRPr="00873A7A">
        <w:tab/>
        <w:t>(1)</w:t>
      </w:r>
      <w:r w:rsidRPr="00873A7A">
        <w:tab/>
        <w:t>The Minister is to make, by legislative instrument, for each financial year, either of the following determinations:</w:t>
      </w:r>
    </w:p>
    <w:p w:rsidR="00391ED5" w:rsidRPr="00873A7A" w:rsidRDefault="00391ED5" w:rsidP="00873A7A">
      <w:pPr>
        <w:pStyle w:val="paragraph"/>
      </w:pPr>
      <w:r w:rsidRPr="00873A7A">
        <w:tab/>
        <w:t>(a)</w:t>
      </w:r>
      <w:r w:rsidRPr="00873A7A">
        <w:tab/>
        <w:t>a determination specifying the amount of the levy money payable to the Commonwealth, in respect of levy for that financial year, to cover the following costs to the Commonwealth:</w:t>
      </w:r>
    </w:p>
    <w:p w:rsidR="00391ED5" w:rsidRPr="00873A7A" w:rsidRDefault="00391ED5" w:rsidP="00873A7A">
      <w:pPr>
        <w:pStyle w:val="paragraphsub"/>
      </w:pPr>
      <w:r w:rsidRPr="00873A7A">
        <w:tab/>
        <w:t>(</w:t>
      </w:r>
      <w:proofErr w:type="spellStart"/>
      <w:r w:rsidRPr="00873A7A">
        <w:t>i</w:t>
      </w:r>
      <w:proofErr w:type="spellEnd"/>
      <w:r w:rsidRPr="00873A7A">
        <w:t>)</w:t>
      </w:r>
      <w:r w:rsidRPr="00873A7A">
        <w:tab/>
        <w:t xml:space="preserve">costs incurred in connection with supporting the integrity and efficiency of markets in which </w:t>
      </w:r>
      <w:proofErr w:type="spellStart"/>
      <w:r w:rsidRPr="00873A7A">
        <w:t>leviable</w:t>
      </w:r>
      <w:proofErr w:type="spellEnd"/>
      <w:r w:rsidRPr="00873A7A">
        <w:t xml:space="preserve"> bodies operate;</w:t>
      </w:r>
    </w:p>
    <w:p w:rsidR="00391ED5" w:rsidRPr="00873A7A" w:rsidRDefault="00391ED5" w:rsidP="00873A7A">
      <w:pPr>
        <w:pStyle w:val="paragraphsub"/>
      </w:pPr>
      <w:r w:rsidRPr="00873A7A">
        <w:tab/>
        <w:t>(ii)</w:t>
      </w:r>
      <w:r w:rsidRPr="00873A7A">
        <w:tab/>
        <w:t xml:space="preserve">costs incurred in connection with promoting the interests of consumers in markets in which </w:t>
      </w:r>
      <w:proofErr w:type="spellStart"/>
      <w:r w:rsidRPr="00873A7A">
        <w:t>leviable</w:t>
      </w:r>
      <w:proofErr w:type="spellEnd"/>
      <w:r w:rsidRPr="00873A7A">
        <w:t xml:space="preserve"> bodies operate;</w:t>
      </w:r>
    </w:p>
    <w:p w:rsidR="00391ED5" w:rsidRPr="00873A7A" w:rsidRDefault="00391ED5" w:rsidP="00873A7A">
      <w:pPr>
        <w:pStyle w:val="paragraphsub"/>
      </w:pPr>
      <w:r w:rsidRPr="00873A7A">
        <w:tab/>
        <w:t>(iii)</w:t>
      </w:r>
      <w:r w:rsidRPr="00873A7A">
        <w:tab/>
        <w:t>the cost of administering the function of making determinations about the release on compassionate grounds of benefits that are in a superannuation entity or retirement savings account;</w:t>
      </w:r>
    </w:p>
    <w:p w:rsidR="00391ED5" w:rsidRPr="00873A7A" w:rsidRDefault="00391ED5" w:rsidP="00873A7A">
      <w:pPr>
        <w:pStyle w:val="paragraphsub"/>
      </w:pPr>
      <w:r w:rsidRPr="00873A7A">
        <w:tab/>
        <w:t>(iv)</w:t>
      </w:r>
      <w:r w:rsidRPr="00873A7A">
        <w:tab/>
        <w:t>the cost of governing and maintaining the superannuation transactions network;</w:t>
      </w:r>
    </w:p>
    <w:p w:rsidR="00391ED5" w:rsidRPr="00873A7A" w:rsidRDefault="00391ED5" w:rsidP="00873A7A">
      <w:pPr>
        <w:pStyle w:val="paragraphsub"/>
      </w:pPr>
      <w:r w:rsidRPr="00873A7A">
        <w:tab/>
        <w:t>(v)</w:t>
      </w:r>
      <w:r w:rsidRPr="00873A7A">
        <w:tab/>
        <w:t xml:space="preserve">costs relating directly or indirectly to the regulation of </w:t>
      </w:r>
      <w:proofErr w:type="spellStart"/>
      <w:r w:rsidRPr="00873A7A">
        <w:t>leviable</w:t>
      </w:r>
      <w:proofErr w:type="spellEnd"/>
      <w:r w:rsidRPr="00873A7A">
        <w:t xml:space="preserve"> bodies;</w:t>
      </w:r>
    </w:p>
    <w:p w:rsidR="00391ED5" w:rsidRPr="00873A7A" w:rsidRDefault="00391ED5" w:rsidP="00873A7A">
      <w:pPr>
        <w:pStyle w:val="paragraph"/>
      </w:pPr>
      <w:r w:rsidRPr="00873A7A">
        <w:tab/>
        <w:t>(b)</w:t>
      </w:r>
      <w:r w:rsidRPr="00873A7A">
        <w:tab/>
        <w:t>a determination, in respect of each class of levy for that financial year, specifying the amo</w:t>
      </w:r>
      <w:bookmarkStart w:id="8" w:name="_GoBack"/>
      <w:bookmarkEnd w:id="8"/>
      <w:r w:rsidRPr="00873A7A">
        <w:t>unt of the levy money payable to the Commonwealth in respect of that class of levy for that financial year, to cover the following costs to the Commonwealth:</w:t>
      </w:r>
    </w:p>
    <w:p w:rsidR="00391ED5" w:rsidRPr="00873A7A" w:rsidRDefault="00391ED5" w:rsidP="00873A7A">
      <w:pPr>
        <w:pStyle w:val="paragraphsub"/>
      </w:pPr>
      <w:r w:rsidRPr="00873A7A">
        <w:tab/>
        <w:t>(</w:t>
      </w:r>
      <w:proofErr w:type="spellStart"/>
      <w:r w:rsidRPr="00873A7A">
        <w:t>i</w:t>
      </w:r>
      <w:proofErr w:type="spellEnd"/>
      <w:r w:rsidRPr="00873A7A">
        <w:t>)</w:t>
      </w:r>
      <w:r w:rsidRPr="00873A7A">
        <w:tab/>
        <w:t xml:space="preserve">costs incurred in connection with supporting the integrity and efficiency of markets in which </w:t>
      </w:r>
      <w:proofErr w:type="spellStart"/>
      <w:r w:rsidRPr="00873A7A">
        <w:t>leviable</w:t>
      </w:r>
      <w:proofErr w:type="spellEnd"/>
      <w:r w:rsidRPr="00873A7A">
        <w:t xml:space="preserve"> bodies operate;</w:t>
      </w:r>
    </w:p>
    <w:p w:rsidR="00391ED5" w:rsidRPr="00873A7A" w:rsidRDefault="00391ED5" w:rsidP="00873A7A">
      <w:pPr>
        <w:pStyle w:val="paragraphsub"/>
      </w:pPr>
      <w:r w:rsidRPr="00873A7A">
        <w:tab/>
        <w:t>(ii)</w:t>
      </w:r>
      <w:r w:rsidRPr="00873A7A">
        <w:tab/>
        <w:t xml:space="preserve">costs incurred in connection with promoting the interests of consumers in markets in which </w:t>
      </w:r>
      <w:proofErr w:type="spellStart"/>
      <w:r w:rsidRPr="00873A7A">
        <w:t>leviable</w:t>
      </w:r>
      <w:proofErr w:type="spellEnd"/>
      <w:r w:rsidRPr="00873A7A">
        <w:t xml:space="preserve"> bodies operate;</w:t>
      </w:r>
    </w:p>
    <w:p w:rsidR="00391ED5" w:rsidRPr="00873A7A" w:rsidRDefault="00391ED5" w:rsidP="00873A7A">
      <w:pPr>
        <w:pStyle w:val="paragraphsub"/>
      </w:pPr>
      <w:r w:rsidRPr="00873A7A">
        <w:tab/>
        <w:t>(iii)</w:t>
      </w:r>
      <w:r w:rsidRPr="00873A7A">
        <w:tab/>
        <w:t>the cost of administering the function of making determinations about the release on compassionate grounds of benefits that are in a superannuation entity or retirement savings account;</w:t>
      </w:r>
    </w:p>
    <w:p w:rsidR="00391ED5" w:rsidRPr="00873A7A" w:rsidRDefault="00391ED5" w:rsidP="00873A7A">
      <w:pPr>
        <w:pStyle w:val="paragraphsub"/>
      </w:pPr>
      <w:r w:rsidRPr="00873A7A">
        <w:tab/>
        <w:t>(iv)</w:t>
      </w:r>
      <w:r w:rsidRPr="00873A7A">
        <w:tab/>
        <w:t>the cost of governing and maintaining the superannuation transactions network;</w:t>
      </w:r>
    </w:p>
    <w:p w:rsidR="00391ED5" w:rsidRPr="00873A7A" w:rsidRDefault="00391ED5" w:rsidP="00873A7A">
      <w:pPr>
        <w:pStyle w:val="paragraphsub"/>
      </w:pPr>
      <w:r w:rsidRPr="00873A7A">
        <w:tab/>
        <w:t>(v)</w:t>
      </w:r>
      <w:r w:rsidRPr="00873A7A">
        <w:tab/>
        <w:t xml:space="preserve">costs relating directly or indirectly to the regulation of </w:t>
      </w:r>
      <w:proofErr w:type="spellStart"/>
      <w:r w:rsidRPr="00873A7A">
        <w:t>leviable</w:t>
      </w:r>
      <w:proofErr w:type="spellEnd"/>
      <w:r w:rsidRPr="00873A7A">
        <w:t xml:space="preserve"> bodies.</w:t>
      </w:r>
    </w:p>
    <w:p w:rsidR="00391ED5" w:rsidRPr="00873A7A" w:rsidRDefault="00391ED5" w:rsidP="00873A7A">
      <w:pPr>
        <w:pStyle w:val="notetext"/>
      </w:pPr>
      <w:r w:rsidRPr="00873A7A">
        <w:t>Note:</w:t>
      </w:r>
      <w:r w:rsidRPr="00873A7A">
        <w:tab/>
        <w:t xml:space="preserve">Regulations made under the </w:t>
      </w:r>
      <w:r w:rsidRPr="00873A7A">
        <w:rPr>
          <w:i/>
        </w:rPr>
        <w:t>Superannuation Industry (Supervision) Act 1993</w:t>
      </w:r>
      <w:r w:rsidRPr="00873A7A">
        <w:t xml:space="preserve"> and the </w:t>
      </w:r>
      <w:r w:rsidRPr="00873A7A">
        <w:rPr>
          <w:i/>
        </w:rPr>
        <w:t>Retirement Savings Accounts Act 1997</w:t>
      </w:r>
      <w:r w:rsidRPr="00873A7A">
        <w:t xml:space="preserve"> provide for the making of determinations about the release of benefits on compassionate grounds.</w:t>
      </w:r>
    </w:p>
    <w:p w:rsidR="00391ED5" w:rsidRPr="00873A7A" w:rsidRDefault="00375E5A" w:rsidP="00873A7A">
      <w:pPr>
        <w:pStyle w:val="ItemHead"/>
      </w:pPr>
      <w:r w:rsidRPr="00873A7A">
        <w:t>2</w:t>
      </w:r>
      <w:r w:rsidR="00391ED5" w:rsidRPr="00873A7A">
        <w:t xml:space="preserve">  Subsection</w:t>
      </w:r>
      <w:r w:rsidR="00873A7A" w:rsidRPr="00873A7A">
        <w:t> </w:t>
      </w:r>
      <w:r w:rsidR="00391ED5" w:rsidRPr="00873A7A">
        <w:t>50(6)</w:t>
      </w:r>
    </w:p>
    <w:p w:rsidR="00391ED5" w:rsidRPr="00873A7A" w:rsidRDefault="00391ED5" w:rsidP="00873A7A">
      <w:pPr>
        <w:pStyle w:val="Item"/>
      </w:pPr>
      <w:r w:rsidRPr="00873A7A">
        <w:t>Insert:</w:t>
      </w:r>
    </w:p>
    <w:p w:rsidR="00391ED5" w:rsidRPr="00873A7A" w:rsidRDefault="00391ED5" w:rsidP="00873A7A">
      <w:pPr>
        <w:pStyle w:val="Definition"/>
      </w:pPr>
      <w:proofErr w:type="spellStart"/>
      <w:r w:rsidRPr="00873A7A">
        <w:rPr>
          <w:b/>
          <w:i/>
        </w:rPr>
        <w:t>leviable</w:t>
      </w:r>
      <w:proofErr w:type="spellEnd"/>
      <w:r w:rsidRPr="00873A7A">
        <w:rPr>
          <w:b/>
          <w:i/>
        </w:rPr>
        <w:t xml:space="preserve"> body</w:t>
      </w:r>
      <w:r w:rsidRPr="00873A7A">
        <w:t xml:space="preserve"> has the same meaning as in the </w:t>
      </w:r>
      <w:r w:rsidRPr="00873A7A">
        <w:rPr>
          <w:i/>
        </w:rPr>
        <w:t>Financial Institutions Supervisory Levies Collection Act 1998</w:t>
      </w:r>
      <w:r w:rsidRPr="00873A7A">
        <w:t>.</w:t>
      </w:r>
    </w:p>
    <w:p w:rsidR="00391ED5" w:rsidRPr="00873A7A" w:rsidRDefault="00375E5A" w:rsidP="00873A7A">
      <w:pPr>
        <w:pStyle w:val="Transitional"/>
      </w:pPr>
      <w:r w:rsidRPr="00873A7A">
        <w:t>3</w:t>
      </w:r>
      <w:r w:rsidR="00391ED5" w:rsidRPr="00873A7A">
        <w:t xml:space="preserve">  Application of amendments</w:t>
      </w:r>
    </w:p>
    <w:p w:rsidR="005A2438" w:rsidRDefault="00391ED5" w:rsidP="00873A7A">
      <w:pPr>
        <w:pStyle w:val="Item"/>
      </w:pPr>
      <w:r w:rsidRPr="00873A7A">
        <w:t xml:space="preserve">The amendments made by </w:t>
      </w:r>
      <w:r w:rsidR="00375E5A" w:rsidRPr="00873A7A">
        <w:t xml:space="preserve">this Schedule </w:t>
      </w:r>
      <w:r w:rsidRPr="00873A7A">
        <w:t>apply in relation to a determination under subsection</w:t>
      </w:r>
      <w:r w:rsidR="00873A7A" w:rsidRPr="00873A7A">
        <w:t> </w:t>
      </w:r>
      <w:r w:rsidRPr="00873A7A">
        <w:t xml:space="preserve">50(1) of the </w:t>
      </w:r>
      <w:r w:rsidRPr="00873A7A">
        <w:rPr>
          <w:i/>
        </w:rPr>
        <w:t xml:space="preserve">Australian Prudential Regulation Authority Act 1998 </w:t>
      </w:r>
      <w:r w:rsidRPr="00873A7A">
        <w:t>that is made on or after the commencement of this Act.</w:t>
      </w:r>
    </w:p>
    <w:p w:rsidR="002F2B48" w:rsidRDefault="002F2B48" w:rsidP="002F2B48">
      <w:pPr>
        <w:pStyle w:val="AssentBk"/>
        <w:keepNext/>
      </w:pPr>
    </w:p>
    <w:p w:rsidR="002F2B48" w:rsidRDefault="002F2B48" w:rsidP="002F2B48">
      <w:pPr>
        <w:pStyle w:val="AssentBk"/>
        <w:keepNext/>
      </w:pPr>
    </w:p>
    <w:p w:rsidR="002F2B48" w:rsidRDefault="002F2B48" w:rsidP="002F2B48">
      <w:pPr>
        <w:pStyle w:val="2ndRd"/>
        <w:keepNext/>
        <w:pBdr>
          <w:top w:val="single" w:sz="2" w:space="1" w:color="auto"/>
        </w:pBdr>
      </w:pPr>
    </w:p>
    <w:p w:rsidR="002F2B48" w:rsidRDefault="002F2B48" w:rsidP="002F2B48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F2B48" w:rsidRDefault="002F2B48" w:rsidP="002F2B48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2F2B48" w:rsidRDefault="002F2B48" w:rsidP="002F2B48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June 2020</w:t>
      </w:r>
      <w:r>
        <w:t>]</w:t>
      </w:r>
    </w:p>
    <w:p w:rsidR="002F2B48" w:rsidRDefault="002F2B48" w:rsidP="002F2B48">
      <w:pPr>
        <w:framePr w:hSpace="180" w:wrap="around" w:vAnchor="text" w:hAnchor="page" w:x="2386" w:y="1695"/>
      </w:pPr>
      <w:r>
        <w:t>(74/20)</w:t>
      </w:r>
    </w:p>
    <w:p w:rsidR="002F2B48" w:rsidRDefault="002F2B48" w:rsidP="00D0301C">
      <w:pPr>
        <w:pStyle w:val="ItemHead"/>
        <w:sectPr w:rsidR="002F2B48" w:rsidSect="00D0301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2F2B48" w:rsidRDefault="002F2B48" w:rsidP="002F2B48"/>
    <w:sectPr w:rsidR="002F2B48" w:rsidSect="002F2B4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D2" w:rsidRDefault="00D921D2" w:rsidP="0048364F">
      <w:pPr>
        <w:spacing w:line="240" w:lineRule="auto"/>
      </w:pPr>
      <w:r>
        <w:separator/>
      </w:r>
    </w:p>
  </w:endnote>
  <w:endnote w:type="continuationSeparator" w:id="0">
    <w:p w:rsidR="00D921D2" w:rsidRDefault="00D921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73A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C" w:rsidRPr="00A961C4" w:rsidRDefault="00D0301C" w:rsidP="00873A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301C" w:rsidTr="00A73C5D">
      <w:tc>
        <w:tcPr>
          <w:tcW w:w="1247" w:type="dxa"/>
        </w:tcPr>
        <w:p w:rsidR="00D0301C" w:rsidRDefault="00D0301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No. 54,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301C" w:rsidRDefault="00D0301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Australian Prudential Regulation Authority Amendment (APRA Industry Funding)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0301C" w:rsidRDefault="00D0301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0301C" w:rsidRPr="00055B5C" w:rsidRDefault="00D0301C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C" w:rsidRPr="00A961C4" w:rsidRDefault="00D0301C" w:rsidP="00873A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301C" w:rsidTr="00A73C5D">
      <w:tc>
        <w:tcPr>
          <w:tcW w:w="1247" w:type="dxa"/>
        </w:tcPr>
        <w:p w:rsidR="00D0301C" w:rsidRDefault="00D0301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No. 54,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301C" w:rsidRDefault="00D0301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Australian Prudential Regulation Authority Amendment (APRA Industry Funding)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0301C" w:rsidRDefault="00D0301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0301C" w:rsidRPr="00A961C4" w:rsidRDefault="00D0301C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48" w:rsidRDefault="002F2B4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F2B48" w:rsidRDefault="002F2B48" w:rsidP="00CD12A5"/>
  <w:p w:rsidR="00055B5C" w:rsidRDefault="00055B5C" w:rsidP="00873A7A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73A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73A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21E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Australian Prudential Regulation Authority Amendment (APRA Industry Funding)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No. 54,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73A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No. 54,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Australian Prudential Regulation Authority Amendment (APRA Industry Funding)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21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3A7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A73C5D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Australian Prudential Regulation Authority Amendment (APRA Industry Funding)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No. 54,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3A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73C5D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No. 54,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Australian Prudential Regulation Authority Amendment (APRA Industry Funding)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73A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73C5D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No. 54,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Australian Prudential Regulation Authority Amendment (APRA Industry Funding)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C" w:rsidRPr="00A961C4" w:rsidRDefault="00D0301C" w:rsidP="00873A7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301C" w:rsidTr="00A73C5D">
      <w:tc>
        <w:tcPr>
          <w:tcW w:w="646" w:type="dxa"/>
        </w:tcPr>
        <w:p w:rsidR="00D0301C" w:rsidRDefault="00D0301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301C" w:rsidRDefault="00D0301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Australian Prudential Regulation Authority Amendment (APRA Industry Funding)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0301C" w:rsidRDefault="00D0301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121EA">
            <w:rPr>
              <w:i/>
              <w:sz w:val="18"/>
            </w:rPr>
            <w:t>No. 54,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0301C" w:rsidRPr="00A961C4" w:rsidRDefault="00D0301C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D2" w:rsidRDefault="00D921D2" w:rsidP="0048364F">
      <w:pPr>
        <w:spacing w:line="240" w:lineRule="auto"/>
      </w:pPr>
      <w:r>
        <w:separator/>
      </w:r>
    </w:p>
  </w:footnote>
  <w:footnote w:type="continuationSeparator" w:id="0">
    <w:p w:rsidR="00D921D2" w:rsidRDefault="00D921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C" w:rsidRPr="00A961C4" w:rsidRDefault="00D0301C" w:rsidP="0048364F">
    <w:pPr>
      <w:rPr>
        <w:b/>
        <w:sz w:val="20"/>
      </w:rPr>
    </w:pPr>
  </w:p>
  <w:p w:rsidR="00D0301C" w:rsidRPr="00A961C4" w:rsidRDefault="00D0301C" w:rsidP="0048364F">
    <w:pPr>
      <w:rPr>
        <w:b/>
        <w:sz w:val="20"/>
      </w:rPr>
    </w:pPr>
  </w:p>
  <w:p w:rsidR="00D0301C" w:rsidRPr="00A961C4" w:rsidRDefault="00D0301C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C" w:rsidRPr="00A961C4" w:rsidRDefault="00D0301C" w:rsidP="0048364F">
    <w:pPr>
      <w:jc w:val="right"/>
      <w:rPr>
        <w:sz w:val="20"/>
      </w:rPr>
    </w:pPr>
  </w:p>
  <w:p w:rsidR="00D0301C" w:rsidRPr="00A961C4" w:rsidRDefault="00D0301C" w:rsidP="0048364F">
    <w:pPr>
      <w:jc w:val="right"/>
      <w:rPr>
        <w:b/>
        <w:sz w:val="20"/>
      </w:rPr>
    </w:pPr>
  </w:p>
  <w:p w:rsidR="00D0301C" w:rsidRPr="00A961C4" w:rsidRDefault="00D0301C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1C" w:rsidRPr="00A961C4" w:rsidRDefault="00D0301C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121EA">
      <w:rPr>
        <w:b/>
        <w:sz w:val="20"/>
      </w:rPr>
      <w:fldChar w:fldCharType="separate"/>
    </w:r>
    <w:r w:rsidR="004121E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121EA">
      <w:rPr>
        <w:sz w:val="20"/>
      </w:rPr>
      <w:fldChar w:fldCharType="separate"/>
    </w:r>
    <w:r w:rsidR="004121E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121EA">
      <w:rPr>
        <w:sz w:val="20"/>
      </w:rPr>
      <w:fldChar w:fldCharType="separate"/>
    </w:r>
    <w:r w:rsidR="004121E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121EA">
      <w:rPr>
        <w:b/>
        <w:sz w:val="20"/>
      </w:rPr>
      <w:fldChar w:fldCharType="separate"/>
    </w:r>
    <w:r w:rsidR="004121E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1EC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487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720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B63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C45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8A4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E4E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16B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7CF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22E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D2"/>
    <w:rsid w:val="000113BC"/>
    <w:rsid w:val="000136AF"/>
    <w:rsid w:val="000417C9"/>
    <w:rsid w:val="00055B5C"/>
    <w:rsid w:val="00056391"/>
    <w:rsid w:val="00060FF9"/>
    <w:rsid w:val="000614BF"/>
    <w:rsid w:val="000B1FD2"/>
    <w:rsid w:val="000C5AB7"/>
    <w:rsid w:val="000D05EF"/>
    <w:rsid w:val="000F21C1"/>
    <w:rsid w:val="00101D90"/>
    <w:rsid w:val="0010745C"/>
    <w:rsid w:val="00113BD1"/>
    <w:rsid w:val="00122206"/>
    <w:rsid w:val="0013097A"/>
    <w:rsid w:val="0015646E"/>
    <w:rsid w:val="001643C9"/>
    <w:rsid w:val="00165568"/>
    <w:rsid w:val="00166C2F"/>
    <w:rsid w:val="001716C9"/>
    <w:rsid w:val="00173363"/>
    <w:rsid w:val="00173B94"/>
    <w:rsid w:val="00181421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31D2D"/>
    <w:rsid w:val="002358BF"/>
    <w:rsid w:val="00240749"/>
    <w:rsid w:val="00263820"/>
    <w:rsid w:val="00275197"/>
    <w:rsid w:val="00293B89"/>
    <w:rsid w:val="00297ECB"/>
    <w:rsid w:val="002B5A30"/>
    <w:rsid w:val="002D043A"/>
    <w:rsid w:val="002D395A"/>
    <w:rsid w:val="002F2B48"/>
    <w:rsid w:val="003415D3"/>
    <w:rsid w:val="003472DD"/>
    <w:rsid w:val="00350417"/>
    <w:rsid w:val="00352B0F"/>
    <w:rsid w:val="0036287E"/>
    <w:rsid w:val="00373874"/>
    <w:rsid w:val="00375C6C"/>
    <w:rsid w:val="00375E5A"/>
    <w:rsid w:val="00391ED5"/>
    <w:rsid w:val="003A7B3C"/>
    <w:rsid w:val="003B4E3D"/>
    <w:rsid w:val="003C5F2B"/>
    <w:rsid w:val="003D0BFE"/>
    <w:rsid w:val="003D5700"/>
    <w:rsid w:val="003E1292"/>
    <w:rsid w:val="00405579"/>
    <w:rsid w:val="00410B8E"/>
    <w:rsid w:val="004116CD"/>
    <w:rsid w:val="004121EA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2125F"/>
    <w:rsid w:val="00537FBC"/>
    <w:rsid w:val="00543469"/>
    <w:rsid w:val="00551B54"/>
    <w:rsid w:val="00584811"/>
    <w:rsid w:val="00593AA6"/>
    <w:rsid w:val="00594161"/>
    <w:rsid w:val="00594749"/>
    <w:rsid w:val="005A0D92"/>
    <w:rsid w:val="005A2438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0B66"/>
    <w:rsid w:val="0069207B"/>
    <w:rsid w:val="006A4B23"/>
    <w:rsid w:val="006C2874"/>
    <w:rsid w:val="006C7F8C"/>
    <w:rsid w:val="006D380D"/>
    <w:rsid w:val="006E0135"/>
    <w:rsid w:val="006E303A"/>
    <w:rsid w:val="006E3FB4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642E2"/>
    <w:rsid w:val="00873A7A"/>
    <w:rsid w:val="008754D0"/>
    <w:rsid w:val="00877D48"/>
    <w:rsid w:val="00883781"/>
    <w:rsid w:val="00885570"/>
    <w:rsid w:val="00893958"/>
    <w:rsid w:val="008A2E77"/>
    <w:rsid w:val="008B2D33"/>
    <w:rsid w:val="008C6F6F"/>
    <w:rsid w:val="008D0EE0"/>
    <w:rsid w:val="008D1CB9"/>
    <w:rsid w:val="008D3E94"/>
    <w:rsid w:val="008F4F1C"/>
    <w:rsid w:val="008F77C4"/>
    <w:rsid w:val="009103F3"/>
    <w:rsid w:val="00932377"/>
    <w:rsid w:val="00943B9C"/>
    <w:rsid w:val="00967042"/>
    <w:rsid w:val="00981189"/>
    <w:rsid w:val="0098255A"/>
    <w:rsid w:val="009845BE"/>
    <w:rsid w:val="009969C9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73C5D"/>
    <w:rsid w:val="00AA3795"/>
    <w:rsid w:val="00AC1E75"/>
    <w:rsid w:val="00AD5641"/>
    <w:rsid w:val="00AE1088"/>
    <w:rsid w:val="00AF1BA4"/>
    <w:rsid w:val="00B032D8"/>
    <w:rsid w:val="00B33B3C"/>
    <w:rsid w:val="00B6382D"/>
    <w:rsid w:val="00B706A6"/>
    <w:rsid w:val="00BA5026"/>
    <w:rsid w:val="00BB40BF"/>
    <w:rsid w:val="00BC0CD1"/>
    <w:rsid w:val="00BC4238"/>
    <w:rsid w:val="00BC4A47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64C8"/>
    <w:rsid w:val="00CE1E31"/>
    <w:rsid w:val="00CF0BB2"/>
    <w:rsid w:val="00D00EAA"/>
    <w:rsid w:val="00D0301C"/>
    <w:rsid w:val="00D13441"/>
    <w:rsid w:val="00D243A3"/>
    <w:rsid w:val="00D477C3"/>
    <w:rsid w:val="00D52EFE"/>
    <w:rsid w:val="00D6077D"/>
    <w:rsid w:val="00D63EF6"/>
    <w:rsid w:val="00D70DFB"/>
    <w:rsid w:val="00D73029"/>
    <w:rsid w:val="00D766DF"/>
    <w:rsid w:val="00D921D2"/>
    <w:rsid w:val="00DE2002"/>
    <w:rsid w:val="00DF7AE9"/>
    <w:rsid w:val="00E05704"/>
    <w:rsid w:val="00E24D66"/>
    <w:rsid w:val="00E54292"/>
    <w:rsid w:val="00E63652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8716A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3A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0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0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0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0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0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0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0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3A7A"/>
  </w:style>
  <w:style w:type="paragraph" w:customStyle="1" w:styleId="OPCParaBase">
    <w:name w:val="OPCParaBase"/>
    <w:link w:val="OPCParaBaseChar"/>
    <w:qFormat/>
    <w:rsid w:val="00873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73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3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3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3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3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3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3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3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3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3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73A7A"/>
  </w:style>
  <w:style w:type="paragraph" w:customStyle="1" w:styleId="Blocks">
    <w:name w:val="Blocks"/>
    <w:aliases w:val="bb"/>
    <w:basedOn w:val="OPCParaBase"/>
    <w:qFormat/>
    <w:rsid w:val="00873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3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3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3A7A"/>
    <w:rPr>
      <w:i/>
    </w:rPr>
  </w:style>
  <w:style w:type="paragraph" w:customStyle="1" w:styleId="BoxList">
    <w:name w:val="BoxList"/>
    <w:aliases w:val="bl"/>
    <w:basedOn w:val="BoxText"/>
    <w:qFormat/>
    <w:rsid w:val="00873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3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3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3A7A"/>
    <w:pPr>
      <w:ind w:left="1985" w:hanging="851"/>
    </w:pPr>
  </w:style>
  <w:style w:type="character" w:customStyle="1" w:styleId="CharAmPartNo">
    <w:name w:val="CharAmPartNo"/>
    <w:basedOn w:val="OPCCharBase"/>
    <w:qFormat/>
    <w:rsid w:val="00873A7A"/>
  </w:style>
  <w:style w:type="character" w:customStyle="1" w:styleId="CharAmPartText">
    <w:name w:val="CharAmPartText"/>
    <w:basedOn w:val="OPCCharBase"/>
    <w:qFormat/>
    <w:rsid w:val="00873A7A"/>
  </w:style>
  <w:style w:type="character" w:customStyle="1" w:styleId="CharAmSchNo">
    <w:name w:val="CharAmSchNo"/>
    <w:basedOn w:val="OPCCharBase"/>
    <w:qFormat/>
    <w:rsid w:val="00873A7A"/>
  </w:style>
  <w:style w:type="character" w:customStyle="1" w:styleId="CharAmSchText">
    <w:name w:val="CharAmSchText"/>
    <w:basedOn w:val="OPCCharBase"/>
    <w:qFormat/>
    <w:rsid w:val="00873A7A"/>
  </w:style>
  <w:style w:type="character" w:customStyle="1" w:styleId="CharBoldItalic">
    <w:name w:val="CharBoldItalic"/>
    <w:basedOn w:val="OPCCharBase"/>
    <w:uiPriority w:val="1"/>
    <w:qFormat/>
    <w:rsid w:val="00873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3A7A"/>
  </w:style>
  <w:style w:type="character" w:customStyle="1" w:styleId="CharChapText">
    <w:name w:val="CharChapText"/>
    <w:basedOn w:val="OPCCharBase"/>
    <w:uiPriority w:val="1"/>
    <w:qFormat/>
    <w:rsid w:val="00873A7A"/>
  </w:style>
  <w:style w:type="character" w:customStyle="1" w:styleId="CharDivNo">
    <w:name w:val="CharDivNo"/>
    <w:basedOn w:val="OPCCharBase"/>
    <w:uiPriority w:val="1"/>
    <w:qFormat/>
    <w:rsid w:val="00873A7A"/>
  </w:style>
  <w:style w:type="character" w:customStyle="1" w:styleId="CharDivText">
    <w:name w:val="CharDivText"/>
    <w:basedOn w:val="OPCCharBase"/>
    <w:uiPriority w:val="1"/>
    <w:qFormat/>
    <w:rsid w:val="00873A7A"/>
  </w:style>
  <w:style w:type="character" w:customStyle="1" w:styleId="CharItalic">
    <w:name w:val="CharItalic"/>
    <w:basedOn w:val="OPCCharBase"/>
    <w:uiPriority w:val="1"/>
    <w:qFormat/>
    <w:rsid w:val="00873A7A"/>
    <w:rPr>
      <w:i/>
    </w:rPr>
  </w:style>
  <w:style w:type="character" w:customStyle="1" w:styleId="CharPartNo">
    <w:name w:val="CharPartNo"/>
    <w:basedOn w:val="OPCCharBase"/>
    <w:uiPriority w:val="1"/>
    <w:qFormat/>
    <w:rsid w:val="00873A7A"/>
  </w:style>
  <w:style w:type="character" w:customStyle="1" w:styleId="CharPartText">
    <w:name w:val="CharPartText"/>
    <w:basedOn w:val="OPCCharBase"/>
    <w:uiPriority w:val="1"/>
    <w:qFormat/>
    <w:rsid w:val="00873A7A"/>
  </w:style>
  <w:style w:type="character" w:customStyle="1" w:styleId="CharSectno">
    <w:name w:val="CharSectno"/>
    <w:basedOn w:val="OPCCharBase"/>
    <w:qFormat/>
    <w:rsid w:val="00873A7A"/>
  </w:style>
  <w:style w:type="character" w:customStyle="1" w:styleId="CharSubdNo">
    <w:name w:val="CharSubdNo"/>
    <w:basedOn w:val="OPCCharBase"/>
    <w:uiPriority w:val="1"/>
    <w:qFormat/>
    <w:rsid w:val="00873A7A"/>
  </w:style>
  <w:style w:type="character" w:customStyle="1" w:styleId="CharSubdText">
    <w:name w:val="CharSubdText"/>
    <w:basedOn w:val="OPCCharBase"/>
    <w:uiPriority w:val="1"/>
    <w:qFormat/>
    <w:rsid w:val="00873A7A"/>
  </w:style>
  <w:style w:type="paragraph" w:customStyle="1" w:styleId="CTA--">
    <w:name w:val="CTA --"/>
    <w:basedOn w:val="OPCParaBase"/>
    <w:next w:val="Normal"/>
    <w:rsid w:val="00873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3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3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3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3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3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3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3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3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3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3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3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3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3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3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3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3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3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3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3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3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3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3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3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3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3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3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3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3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3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3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3A7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3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3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3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3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3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3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3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3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3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3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3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3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3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3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3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3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3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3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3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3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3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3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3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3A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3A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3A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3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3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3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3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3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3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3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3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3A7A"/>
    <w:rPr>
      <w:sz w:val="16"/>
    </w:rPr>
  </w:style>
  <w:style w:type="table" w:customStyle="1" w:styleId="CFlag">
    <w:name w:val="CFlag"/>
    <w:basedOn w:val="TableNormal"/>
    <w:uiPriority w:val="99"/>
    <w:rsid w:val="00873A7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73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3A7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73A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3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73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3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3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3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3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73A7A"/>
    <w:pPr>
      <w:spacing w:before="120"/>
    </w:pPr>
  </w:style>
  <w:style w:type="paragraph" w:customStyle="1" w:styleId="TableTextEndNotes">
    <w:name w:val="TableTextEndNotes"/>
    <w:aliases w:val="Tten"/>
    <w:basedOn w:val="Normal"/>
    <w:rsid w:val="00873A7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73A7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73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3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3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3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3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3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3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3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3A7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3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3A7A"/>
  </w:style>
  <w:style w:type="character" w:customStyle="1" w:styleId="CharSubPartNoCASA">
    <w:name w:val="CharSubPartNo(CASA)"/>
    <w:basedOn w:val="OPCCharBase"/>
    <w:uiPriority w:val="1"/>
    <w:rsid w:val="00873A7A"/>
  </w:style>
  <w:style w:type="paragraph" w:customStyle="1" w:styleId="ENoteTTIndentHeadingSub">
    <w:name w:val="ENoteTTIndentHeadingSub"/>
    <w:aliases w:val="enTTHis"/>
    <w:basedOn w:val="OPCParaBase"/>
    <w:rsid w:val="00873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3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3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3A7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7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73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3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3A7A"/>
    <w:rPr>
      <w:sz w:val="22"/>
    </w:rPr>
  </w:style>
  <w:style w:type="paragraph" w:customStyle="1" w:styleId="SOTextNote">
    <w:name w:val="SO TextNote"/>
    <w:aliases w:val="sont"/>
    <w:basedOn w:val="SOText"/>
    <w:qFormat/>
    <w:rsid w:val="00873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3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3A7A"/>
    <w:rPr>
      <w:sz w:val="22"/>
    </w:rPr>
  </w:style>
  <w:style w:type="paragraph" w:customStyle="1" w:styleId="FileName">
    <w:name w:val="FileName"/>
    <w:basedOn w:val="Normal"/>
    <w:rsid w:val="00873A7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3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3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3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3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3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3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3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3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3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3A7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73A7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1E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1ED5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811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1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3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0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0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0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0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0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0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0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030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030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030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030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030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030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0301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0301C"/>
  </w:style>
  <w:style w:type="character" w:customStyle="1" w:styleId="ShortTCPChar">
    <w:name w:val="ShortTCP Char"/>
    <w:basedOn w:val="ShortTChar"/>
    <w:link w:val="ShortTCP"/>
    <w:rsid w:val="00D030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0301C"/>
    <w:pPr>
      <w:spacing w:before="400"/>
    </w:pPr>
  </w:style>
  <w:style w:type="character" w:customStyle="1" w:styleId="ActNoCPChar">
    <w:name w:val="ActNoCP Char"/>
    <w:basedOn w:val="ActnoChar"/>
    <w:link w:val="ActNoCP"/>
    <w:rsid w:val="00D030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030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F2B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F2B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F2B4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3A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0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0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0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0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0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0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0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3A7A"/>
  </w:style>
  <w:style w:type="paragraph" w:customStyle="1" w:styleId="OPCParaBase">
    <w:name w:val="OPCParaBase"/>
    <w:link w:val="OPCParaBaseChar"/>
    <w:qFormat/>
    <w:rsid w:val="00873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73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3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3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3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3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3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3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3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3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3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73A7A"/>
  </w:style>
  <w:style w:type="paragraph" w:customStyle="1" w:styleId="Blocks">
    <w:name w:val="Blocks"/>
    <w:aliases w:val="bb"/>
    <w:basedOn w:val="OPCParaBase"/>
    <w:qFormat/>
    <w:rsid w:val="00873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3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3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3A7A"/>
    <w:rPr>
      <w:i/>
    </w:rPr>
  </w:style>
  <w:style w:type="paragraph" w:customStyle="1" w:styleId="BoxList">
    <w:name w:val="BoxList"/>
    <w:aliases w:val="bl"/>
    <w:basedOn w:val="BoxText"/>
    <w:qFormat/>
    <w:rsid w:val="00873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3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3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3A7A"/>
    <w:pPr>
      <w:ind w:left="1985" w:hanging="851"/>
    </w:pPr>
  </w:style>
  <w:style w:type="character" w:customStyle="1" w:styleId="CharAmPartNo">
    <w:name w:val="CharAmPartNo"/>
    <w:basedOn w:val="OPCCharBase"/>
    <w:qFormat/>
    <w:rsid w:val="00873A7A"/>
  </w:style>
  <w:style w:type="character" w:customStyle="1" w:styleId="CharAmPartText">
    <w:name w:val="CharAmPartText"/>
    <w:basedOn w:val="OPCCharBase"/>
    <w:qFormat/>
    <w:rsid w:val="00873A7A"/>
  </w:style>
  <w:style w:type="character" w:customStyle="1" w:styleId="CharAmSchNo">
    <w:name w:val="CharAmSchNo"/>
    <w:basedOn w:val="OPCCharBase"/>
    <w:qFormat/>
    <w:rsid w:val="00873A7A"/>
  </w:style>
  <w:style w:type="character" w:customStyle="1" w:styleId="CharAmSchText">
    <w:name w:val="CharAmSchText"/>
    <w:basedOn w:val="OPCCharBase"/>
    <w:qFormat/>
    <w:rsid w:val="00873A7A"/>
  </w:style>
  <w:style w:type="character" w:customStyle="1" w:styleId="CharBoldItalic">
    <w:name w:val="CharBoldItalic"/>
    <w:basedOn w:val="OPCCharBase"/>
    <w:uiPriority w:val="1"/>
    <w:qFormat/>
    <w:rsid w:val="00873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3A7A"/>
  </w:style>
  <w:style w:type="character" w:customStyle="1" w:styleId="CharChapText">
    <w:name w:val="CharChapText"/>
    <w:basedOn w:val="OPCCharBase"/>
    <w:uiPriority w:val="1"/>
    <w:qFormat/>
    <w:rsid w:val="00873A7A"/>
  </w:style>
  <w:style w:type="character" w:customStyle="1" w:styleId="CharDivNo">
    <w:name w:val="CharDivNo"/>
    <w:basedOn w:val="OPCCharBase"/>
    <w:uiPriority w:val="1"/>
    <w:qFormat/>
    <w:rsid w:val="00873A7A"/>
  </w:style>
  <w:style w:type="character" w:customStyle="1" w:styleId="CharDivText">
    <w:name w:val="CharDivText"/>
    <w:basedOn w:val="OPCCharBase"/>
    <w:uiPriority w:val="1"/>
    <w:qFormat/>
    <w:rsid w:val="00873A7A"/>
  </w:style>
  <w:style w:type="character" w:customStyle="1" w:styleId="CharItalic">
    <w:name w:val="CharItalic"/>
    <w:basedOn w:val="OPCCharBase"/>
    <w:uiPriority w:val="1"/>
    <w:qFormat/>
    <w:rsid w:val="00873A7A"/>
    <w:rPr>
      <w:i/>
    </w:rPr>
  </w:style>
  <w:style w:type="character" w:customStyle="1" w:styleId="CharPartNo">
    <w:name w:val="CharPartNo"/>
    <w:basedOn w:val="OPCCharBase"/>
    <w:uiPriority w:val="1"/>
    <w:qFormat/>
    <w:rsid w:val="00873A7A"/>
  </w:style>
  <w:style w:type="character" w:customStyle="1" w:styleId="CharPartText">
    <w:name w:val="CharPartText"/>
    <w:basedOn w:val="OPCCharBase"/>
    <w:uiPriority w:val="1"/>
    <w:qFormat/>
    <w:rsid w:val="00873A7A"/>
  </w:style>
  <w:style w:type="character" w:customStyle="1" w:styleId="CharSectno">
    <w:name w:val="CharSectno"/>
    <w:basedOn w:val="OPCCharBase"/>
    <w:qFormat/>
    <w:rsid w:val="00873A7A"/>
  </w:style>
  <w:style w:type="character" w:customStyle="1" w:styleId="CharSubdNo">
    <w:name w:val="CharSubdNo"/>
    <w:basedOn w:val="OPCCharBase"/>
    <w:uiPriority w:val="1"/>
    <w:qFormat/>
    <w:rsid w:val="00873A7A"/>
  </w:style>
  <w:style w:type="character" w:customStyle="1" w:styleId="CharSubdText">
    <w:name w:val="CharSubdText"/>
    <w:basedOn w:val="OPCCharBase"/>
    <w:uiPriority w:val="1"/>
    <w:qFormat/>
    <w:rsid w:val="00873A7A"/>
  </w:style>
  <w:style w:type="paragraph" w:customStyle="1" w:styleId="CTA--">
    <w:name w:val="CTA --"/>
    <w:basedOn w:val="OPCParaBase"/>
    <w:next w:val="Normal"/>
    <w:rsid w:val="00873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3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3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3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3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3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3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3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3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3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3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3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3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3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3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3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3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3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3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3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3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3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3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3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3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3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3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3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3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3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3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3A7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3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3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3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3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3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3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3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3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3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3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3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3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3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3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3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3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3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3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3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3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3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3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3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3A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3A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3A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3A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3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3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3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3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3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3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3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3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3A7A"/>
    <w:rPr>
      <w:sz w:val="16"/>
    </w:rPr>
  </w:style>
  <w:style w:type="table" w:customStyle="1" w:styleId="CFlag">
    <w:name w:val="CFlag"/>
    <w:basedOn w:val="TableNormal"/>
    <w:uiPriority w:val="99"/>
    <w:rsid w:val="00873A7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73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3A7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73A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3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73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3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3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3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3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73A7A"/>
    <w:pPr>
      <w:spacing w:before="120"/>
    </w:pPr>
  </w:style>
  <w:style w:type="paragraph" w:customStyle="1" w:styleId="TableTextEndNotes">
    <w:name w:val="TableTextEndNotes"/>
    <w:aliases w:val="Tten"/>
    <w:basedOn w:val="Normal"/>
    <w:rsid w:val="00873A7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73A7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73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3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3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3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3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3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3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3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3A7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3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3A7A"/>
  </w:style>
  <w:style w:type="character" w:customStyle="1" w:styleId="CharSubPartNoCASA">
    <w:name w:val="CharSubPartNo(CASA)"/>
    <w:basedOn w:val="OPCCharBase"/>
    <w:uiPriority w:val="1"/>
    <w:rsid w:val="00873A7A"/>
  </w:style>
  <w:style w:type="paragraph" w:customStyle="1" w:styleId="ENoteTTIndentHeadingSub">
    <w:name w:val="ENoteTTIndentHeadingSub"/>
    <w:aliases w:val="enTTHis"/>
    <w:basedOn w:val="OPCParaBase"/>
    <w:rsid w:val="00873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3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3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3A7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7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73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3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3A7A"/>
    <w:rPr>
      <w:sz w:val="22"/>
    </w:rPr>
  </w:style>
  <w:style w:type="paragraph" w:customStyle="1" w:styleId="SOTextNote">
    <w:name w:val="SO TextNote"/>
    <w:aliases w:val="sont"/>
    <w:basedOn w:val="SOText"/>
    <w:qFormat/>
    <w:rsid w:val="00873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3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3A7A"/>
    <w:rPr>
      <w:sz w:val="22"/>
    </w:rPr>
  </w:style>
  <w:style w:type="paragraph" w:customStyle="1" w:styleId="FileName">
    <w:name w:val="FileName"/>
    <w:basedOn w:val="Normal"/>
    <w:rsid w:val="00873A7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3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3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3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3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3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3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3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3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3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3A7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73A7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1E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1ED5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811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1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3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0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0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0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0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0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0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0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030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030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030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030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030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030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0301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0301C"/>
  </w:style>
  <w:style w:type="character" w:customStyle="1" w:styleId="ShortTCPChar">
    <w:name w:val="ShortTCP Char"/>
    <w:basedOn w:val="ShortTChar"/>
    <w:link w:val="ShortTCP"/>
    <w:rsid w:val="00D030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0301C"/>
    <w:pPr>
      <w:spacing w:before="400"/>
    </w:pPr>
  </w:style>
  <w:style w:type="character" w:customStyle="1" w:styleId="ActNoCPChar">
    <w:name w:val="ActNoCP Char"/>
    <w:basedOn w:val="ActnoChar"/>
    <w:link w:val="ActNoCP"/>
    <w:rsid w:val="00D030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030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F2B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F2B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F2B4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693</Words>
  <Characters>3952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2020-06-23T00:55:00Z</dcterms:created>
  <dcterms:modified xsi:type="dcterms:W3CDTF">2020-06-23T01:12:00Z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Prudential Regulation Authority Amendment (APRA Industry Funding) Act 2020</vt:lpwstr>
  </property>
  <property fmtid="{D5CDD505-2E9C-101B-9397-08002B2CF9AE}" pid="5" name="ActNo">
    <vt:lpwstr>No. 54,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OPC7404</vt:lpwstr>
  </property>
</Properties>
</file>