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786" w:rsidRDefault="00EA378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78005065" r:id="rId9"/>
        </w:object>
      </w:r>
    </w:p>
    <w:p w:rsidR="00EA3786" w:rsidRDefault="00EA3786"/>
    <w:p w:rsidR="00EA3786" w:rsidRDefault="00EA3786" w:rsidP="00EA3786">
      <w:pPr>
        <w:spacing w:line="240" w:lineRule="auto"/>
      </w:pPr>
    </w:p>
    <w:p w:rsidR="00EA3786" w:rsidRDefault="00EA3786" w:rsidP="00EA3786"/>
    <w:p w:rsidR="00EA3786" w:rsidRDefault="00EA3786" w:rsidP="00EA3786"/>
    <w:p w:rsidR="00EA3786" w:rsidRDefault="00EA3786" w:rsidP="00EA3786"/>
    <w:p w:rsidR="00EA3786" w:rsidRDefault="00EA3786" w:rsidP="00EA3786"/>
    <w:p w:rsidR="00870811" w:rsidRPr="003E0BAA" w:rsidRDefault="00870811" w:rsidP="00870811">
      <w:pPr>
        <w:pStyle w:val="ShortT"/>
      </w:pPr>
      <w:r w:rsidRPr="003E0BAA">
        <w:t xml:space="preserve">Migration Amendment (Regulation of Migration Agents) </w:t>
      </w:r>
      <w:r w:rsidR="00EA3786">
        <w:t>Act</w:t>
      </w:r>
      <w:r w:rsidRPr="003E0BAA">
        <w:t xml:space="preserve"> 20</w:t>
      </w:r>
      <w:r w:rsidR="00614D71">
        <w:t>20</w:t>
      </w:r>
    </w:p>
    <w:p w:rsidR="00870811" w:rsidRPr="003E0BAA" w:rsidRDefault="00870811" w:rsidP="00870811"/>
    <w:p w:rsidR="00870811" w:rsidRPr="003E0BAA" w:rsidRDefault="00870811" w:rsidP="00EA3786">
      <w:pPr>
        <w:pStyle w:val="Actno"/>
        <w:spacing w:before="400"/>
      </w:pPr>
      <w:r w:rsidRPr="003E0BAA">
        <w:t>No.</w:t>
      </w:r>
      <w:r w:rsidR="00B41F49">
        <w:t xml:space="preserve"> 71</w:t>
      </w:r>
      <w:r w:rsidRPr="003E0BAA">
        <w:t>, 20</w:t>
      </w:r>
      <w:r w:rsidR="00614D71">
        <w:t>20</w:t>
      </w:r>
    </w:p>
    <w:p w:rsidR="00870811" w:rsidRPr="003E0BAA" w:rsidRDefault="00870811" w:rsidP="00870811"/>
    <w:p w:rsidR="00EA3786" w:rsidRDefault="00EA3786" w:rsidP="00EA3786"/>
    <w:p w:rsidR="00EA3786" w:rsidRDefault="00EA3786" w:rsidP="00EA3786"/>
    <w:p w:rsidR="00EA3786" w:rsidRDefault="00EA3786" w:rsidP="00EA3786"/>
    <w:p w:rsidR="00EA3786" w:rsidRDefault="00EA3786" w:rsidP="00EA3786"/>
    <w:p w:rsidR="00870811" w:rsidRPr="003E0BAA" w:rsidRDefault="00EA3786" w:rsidP="00870811">
      <w:pPr>
        <w:pStyle w:val="LongT"/>
      </w:pPr>
      <w:r>
        <w:t>An Act</w:t>
      </w:r>
      <w:r w:rsidR="00870811" w:rsidRPr="003E0BAA">
        <w:t xml:space="preserve"> to amend the </w:t>
      </w:r>
      <w:r w:rsidR="00870811" w:rsidRPr="003E0BAA">
        <w:rPr>
          <w:i/>
        </w:rPr>
        <w:t>Migration Act 1958</w:t>
      </w:r>
      <w:r w:rsidR="00870811" w:rsidRPr="003E0BAA">
        <w:t>, and for related purposes</w:t>
      </w:r>
    </w:p>
    <w:p w:rsidR="00870811" w:rsidRPr="00795624" w:rsidRDefault="00870811" w:rsidP="00870811">
      <w:pPr>
        <w:pStyle w:val="Header"/>
        <w:tabs>
          <w:tab w:val="clear" w:pos="4150"/>
          <w:tab w:val="clear" w:pos="8307"/>
        </w:tabs>
      </w:pPr>
      <w:r w:rsidRPr="00795624">
        <w:rPr>
          <w:rStyle w:val="CharAmSchNo"/>
        </w:rPr>
        <w:t xml:space="preserve"> </w:t>
      </w:r>
      <w:r w:rsidRPr="00795624">
        <w:rPr>
          <w:rStyle w:val="CharAmSchText"/>
        </w:rPr>
        <w:t xml:space="preserve"> </w:t>
      </w:r>
    </w:p>
    <w:p w:rsidR="00870811" w:rsidRPr="00795624" w:rsidRDefault="00870811" w:rsidP="00870811">
      <w:pPr>
        <w:pStyle w:val="Header"/>
        <w:tabs>
          <w:tab w:val="clear" w:pos="4150"/>
          <w:tab w:val="clear" w:pos="8307"/>
        </w:tabs>
      </w:pPr>
      <w:r w:rsidRPr="00795624">
        <w:rPr>
          <w:rStyle w:val="CharAmPartNo"/>
        </w:rPr>
        <w:t xml:space="preserve"> </w:t>
      </w:r>
      <w:r w:rsidRPr="00795624">
        <w:rPr>
          <w:rStyle w:val="CharAmPartText"/>
        </w:rPr>
        <w:t xml:space="preserve"> </w:t>
      </w:r>
    </w:p>
    <w:p w:rsidR="00870811" w:rsidRPr="003E0BAA" w:rsidRDefault="00870811" w:rsidP="00870811">
      <w:pPr>
        <w:sectPr w:rsidR="00870811" w:rsidRPr="003E0BAA" w:rsidSect="00EA378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70811" w:rsidRPr="003E0BAA" w:rsidRDefault="00870811" w:rsidP="00870811">
      <w:pPr>
        <w:rPr>
          <w:sz w:val="36"/>
        </w:rPr>
      </w:pPr>
      <w:r w:rsidRPr="003E0BAA">
        <w:rPr>
          <w:sz w:val="36"/>
        </w:rPr>
        <w:lastRenderedPageBreak/>
        <w:t>Contents</w:t>
      </w:r>
    </w:p>
    <w:p w:rsidR="00961BD9" w:rsidRDefault="00961BD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61BD9">
        <w:rPr>
          <w:noProof/>
        </w:rPr>
        <w:tab/>
      </w:r>
      <w:r w:rsidRPr="00961BD9">
        <w:rPr>
          <w:noProof/>
        </w:rPr>
        <w:fldChar w:fldCharType="begin"/>
      </w:r>
      <w:r w:rsidRPr="00961BD9">
        <w:rPr>
          <w:noProof/>
        </w:rPr>
        <w:instrText xml:space="preserve"> PAGEREF _Toc43893262 \h </w:instrText>
      </w:r>
      <w:r w:rsidRPr="00961BD9">
        <w:rPr>
          <w:noProof/>
        </w:rPr>
      </w:r>
      <w:r w:rsidRPr="00961BD9">
        <w:rPr>
          <w:noProof/>
        </w:rPr>
        <w:fldChar w:fldCharType="separate"/>
      </w:r>
      <w:r w:rsidR="00755F5A">
        <w:rPr>
          <w:noProof/>
        </w:rPr>
        <w:t>1</w:t>
      </w:r>
      <w:r w:rsidRPr="00961BD9">
        <w:rPr>
          <w:noProof/>
        </w:rPr>
        <w:fldChar w:fldCharType="end"/>
      </w:r>
    </w:p>
    <w:p w:rsidR="00961BD9" w:rsidRDefault="00961BD9">
      <w:pPr>
        <w:pStyle w:val="TOC5"/>
        <w:rPr>
          <w:rFonts w:asciiTheme="minorHAnsi" w:eastAsiaTheme="minorEastAsia" w:hAnsiTheme="minorHAnsi" w:cstheme="minorBidi"/>
          <w:noProof/>
          <w:kern w:val="0"/>
          <w:sz w:val="22"/>
          <w:szCs w:val="22"/>
        </w:rPr>
      </w:pPr>
      <w:r>
        <w:rPr>
          <w:noProof/>
        </w:rPr>
        <w:t>2</w:t>
      </w:r>
      <w:r>
        <w:rPr>
          <w:noProof/>
        </w:rPr>
        <w:tab/>
        <w:t>Commencement</w:t>
      </w:r>
      <w:r w:rsidRPr="00961BD9">
        <w:rPr>
          <w:noProof/>
        </w:rPr>
        <w:tab/>
      </w:r>
      <w:r w:rsidRPr="00961BD9">
        <w:rPr>
          <w:noProof/>
        </w:rPr>
        <w:fldChar w:fldCharType="begin"/>
      </w:r>
      <w:r w:rsidRPr="00961BD9">
        <w:rPr>
          <w:noProof/>
        </w:rPr>
        <w:instrText xml:space="preserve"> PAGEREF _Toc43893263 \h </w:instrText>
      </w:r>
      <w:r w:rsidRPr="00961BD9">
        <w:rPr>
          <w:noProof/>
        </w:rPr>
      </w:r>
      <w:r w:rsidRPr="00961BD9">
        <w:rPr>
          <w:noProof/>
        </w:rPr>
        <w:fldChar w:fldCharType="separate"/>
      </w:r>
      <w:r w:rsidR="00755F5A">
        <w:rPr>
          <w:noProof/>
        </w:rPr>
        <w:t>2</w:t>
      </w:r>
      <w:r w:rsidRPr="00961BD9">
        <w:rPr>
          <w:noProof/>
        </w:rPr>
        <w:fldChar w:fldCharType="end"/>
      </w:r>
    </w:p>
    <w:p w:rsidR="00961BD9" w:rsidRDefault="00961BD9">
      <w:pPr>
        <w:pStyle w:val="TOC5"/>
        <w:rPr>
          <w:rFonts w:asciiTheme="minorHAnsi" w:eastAsiaTheme="minorEastAsia" w:hAnsiTheme="minorHAnsi" w:cstheme="minorBidi"/>
          <w:noProof/>
          <w:kern w:val="0"/>
          <w:sz w:val="22"/>
          <w:szCs w:val="22"/>
        </w:rPr>
      </w:pPr>
      <w:r>
        <w:rPr>
          <w:noProof/>
        </w:rPr>
        <w:t>3</w:t>
      </w:r>
      <w:r>
        <w:rPr>
          <w:noProof/>
        </w:rPr>
        <w:tab/>
        <w:t>Schedules</w:t>
      </w:r>
      <w:r w:rsidRPr="00961BD9">
        <w:rPr>
          <w:noProof/>
        </w:rPr>
        <w:tab/>
      </w:r>
      <w:r w:rsidRPr="00961BD9">
        <w:rPr>
          <w:noProof/>
        </w:rPr>
        <w:fldChar w:fldCharType="begin"/>
      </w:r>
      <w:r w:rsidRPr="00961BD9">
        <w:rPr>
          <w:noProof/>
        </w:rPr>
        <w:instrText xml:space="preserve"> PAGEREF _Toc43893264 \h </w:instrText>
      </w:r>
      <w:r w:rsidRPr="00961BD9">
        <w:rPr>
          <w:noProof/>
        </w:rPr>
      </w:r>
      <w:r w:rsidRPr="00961BD9">
        <w:rPr>
          <w:noProof/>
        </w:rPr>
        <w:fldChar w:fldCharType="separate"/>
      </w:r>
      <w:r w:rsidR="00755F5A">
        <w:rPr>
          <w:noProof/>
        </w:rPr>
        <w:t>3</w:t>
      </w:r>
      <w:r w:rsidRPr="00961BD9">
        <w:rPr>
          <w:noProof/>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1—Australian legal practitioners providing immigration assistance</w:t>
      </w:r>
      <w:r w:rsidRPr="00961BD9">
        <w:rPr>
          <w:b w:val="0"/>
          <w:noProof/>
          <w:sz w:val="18"/>
        </w:rPr>
        <w:tab/>
      </w:r>
      <w:r w:rsidRPr="00961BD9">
        <w:rPr>
          <w:b w:val="0"/>
          <w:noProof/>
          <w:sz w:val="18"/>
        </w:rPr>
        <w:fldChar w:fldCharType="begin"/>
      </w:r>
      <w:r w:rsidRPr="00961BD9">
        <w:rPr>
          <w:b w:val="0"/>
          <w:noProof/>
          <w:sz w:val="18"/>
        </w:rPr>
        <w:instrText xml:space="preserve"> PAGEREF _Toc43893265 \h </w:instrText>
      </w:r>
      <w:r w:rsidRPr="00961BD9">
        <w:rPr>
          <w:b w:val="0"/>
          <w:noProof/>
          <w:sz w:val="18"/>
        </w:rPr>
      </w:r>
      <w:r w:rsidRPr="00961BD9">
        <w:rPr>
          <w:b w:val="0"/>
          <w:noProof/>
          <w:sz w:val="18"/>
        </w:rPr>
        <w:fldChar w:fldCharType="separate"/>
      </w:r>
      <w:r w:rsidR="00755F5A">
        <w:rPr>
          <w:b w:val="0"/>
          <w:noProof/>
          <w:sz w:val="18"/>
        </w:rPr>
        <w:t>4</w:t>
      </w:r>
      <w:r w:rsidRPr="00961BD9">
        <w:rPr>
          <w:b w:val="0"/>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_Toc43893266 \h </w:instrText>
      </w:r>
      <w:r w:rsidRPr="00961BD9">
        <w:rPr>
          <w:i w:val="0"/>
          <w:noProof/>
          <w:sz w:val="18"/>
        </w:rPr>
      </w:r>
      <w:r w:rsidRPr="00961BD9">
        <w:rPr>
          <w:i w:val="0"/>
          <w:noProof/>
          <w:sz w:val="18"/>
        </w:rPr>
        <w:fldChar w:fldCharType="separate"/>
      </w:r>
      <w:r w:rsidR="00755F5A">
        <w:rPr>
          <w:i w:val="0"/>
          <w:noProof/>
          <w:sz w:val="18"/>
        </w:rPr>
        <w:t>4</w:t>
      </w:r>
      <w:r w:rsidRPr="00961BD9">
        <w:rPr>
          <w:i w:val="0"/>
          <w:noProof/>
          <w:sz w:val="18"/>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2—Registration periods</w:t>
      </w:r>
      <w:bookmarkStart w:id="0" w:name="_GoBack"/>
      <w:bookmarkEnd w:id="0"/>
      <w:r w:rsidRPr="00961BD9">
        <w:rPr>
          <w:b w:val="0"/>
          <w:noProof/>
          <w:sz w:val="18"/>
        </w:rPr>
        <w:tab/>
      </w:r>
      <w:r w:rsidRPr="00961BD9">
        <w:rPr>
          <w:b w:val="0"/>
          <w:noProof/>
          <w:sz w:val="18"/>
        </w:rPr>
        <w:fldChar w:fldCharType="begin"/>
      </w:r>
      <w:r w:rsidRPr="00961BD9">
        <w:rPr>
          <w:b w:val="0"/>
          <w:noProof/>
          <w:sz w:val="18"/>
        </w:rPr>
        <w:instrText xml:space="preserve"> PAGEREF _Toc43893280 \h </w:instrText>
      </w:r>
      <w:r w:rsidRPr="00961BD9">
        <w:rPr>
          <w:b w:val="0"/>
          <w:noProof/>
          <w:sz w:val="18"/>
        </w:rPr>
      </w:r>
      <w:r w:rsidRPr="00961BD9">
        <w:rPr>
          <w:b w:val="0"/>
          <w:noProof/>
          <w:sz w:val="18"/>
        </w:rPr>
        <w:fldChar w:fldCharType="separate"/>
      </w:r>
      <w:r w:rsidR="00755F5A">
        <w:rPr>
          <w:b w:val="0"/>
          <w:noProof/>
          <w:sz w:val="18"/>
        </w:rPr>
        <w:t>16</w:t>
      </w:r>
      <w:r w:rsidRPr="00961BD9">
        <w:rPr>
          <w:b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1—Amendments</w:t>
      </w:r>
      <w:r w:rsidRPr="00961BD9">
        <w:rPr>
          <w:noProof/>
          <w:sz w:val="18"/>
        </w:rPr>
        <w:tab/>
      </w:r>
      <w:r w:rsidRPr="00961BD9">
        <w:rPr>
          <w:noProof/>
          <w:sz w:val="18"/>
        </w:rPr>
        <w:fldChar w:fldCharType="begin"/>
      </w:r>
      <w:r w:rsidRPr="00961BD9">
        <w:rPr>
          <w:noProof/>
          <w:sz w:val="18"/>
        </w:rPr>
        <w:instrText xml:space="preserve"> PAGEREF _Toc43893281 \h </w:instrText>
      </w:r>
      <w:r w:rsidRPr="00961BD9">
        <w:rPr>
          <w:noProof/>
          <w:sz w:val="18"/>
        </w:rPr>
      </w:r>
      <w:r w:rsidRPr="00961BD9">
        <w:rPr>
          <w:noProof/>
          <w:sz w:val="18"/>
        </w:rPr>
        <w:fldChar w:fldCharType="separate"/>
      </w:r>
      <w:r w:rsidR="00755F5A">
        <w:rPr>
          <w:noProof/>
          <w:sz w:val="18"/>
        </w:rPr>
        <w:t>16</w:t>
      </w:r>
      <w:r w:rsidRPr="00961BD9">
        <w:rPr>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_Toc43893282 \h </w:instrText>
      </w:r>
      <w:r w:rsidRPr="00961BD9">
        <w:rPr>
          <w:i w:val="0"/>
          <w:noProof/>
          <w:sz w:val="18"/>
        </w:rPr>
      </w:r>
      <w:r w:rsidRPr="00961BD9">
        <w:rPr>
          <w:i w:val="0"/>
          <w:noProof/>
          <w:sz w:val="18"/>
        </w:rPr>
        <w:fldChar w:fldCharType="separate"/>
      </w:r>
      <w:r w:rsidR="00755F5A">
        <w:rPr>
          <w:i w:val="0"/>
          <w:noProof/>
          <w:sz w:val="18"/>
        </w:rPr>
        <w:t>16</w:t>
      </w:r>
      <w:r w:rsidRPr="00961BD9">
        <w:rPr>
          <w:i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2—Application of amendments</w:t>
      </w:r>
      <w:r w:rsidRPr="00961BD9">
        <w:rPr>
          <w:noProof/>
          <w:sz w:val="18"/>
        </w:rPr>
        <w:tab/>
      </w:r>
      <w:r w:rsidRPr="00961BD9">
        <w:rPr>
          <w:noProof/>
          <w:sz w:val="18"/>
        </w:rPr>
        <w:fldChar w:fldCharType="begin"/>
      </w:r>
      <w:r w:rsidRPr="00961BD9">
        <w:rPr>
          <w:noProof/>
          <w:sz w:val="18"/>
        </w:rPr>
        <w:instrText xml:space="preserve"> PAGEREF _Toc43893285 \h </w:instrText>
      </w:r>
      <w:r w:rsidRPr="00961BD9">
        <w:rPr>
          <w:noProof/>
          <w:sz w:val="18"/>
        </w:rPr>
      </w:r>
      <w:r w:rsidRPr="00961BD9">
        <w:rPr>
          <w:noProof/>
          <w:sz w:val="18"/>
        </w:rPr>
        <w:fldChar w:fldCharType="separate"/>
      </w:r>
      <w:r w:rsidR="00755F5A">
        <w:rPr>
          <w:noProof/>
          <w:sz w:val="18"/>
        </w:rPr>
        <w:t>18</w:t>
      </w:r>
      <w:r w:rsidRPr="00961BD9">
        <w:rPr>
          <w:noProof/>
          <w:sz w:val="18"/>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3—Redundant provisions</w:t>
      </w:r>
      <w:r w:rsidRPr="00961BD9">
        <w:rPr>
          <w:b w:val="0"/>
          <w:noProof/>
          <w:sz w:val="18"/>
        </w:rPr>
        <w:tab/>
      </w:r>
      <w:r w:rsidRPr="00961BD9">
        <w:rPr>
          <w:b w:val="0"/>
          <w:noProof/>
          <w:sz w:val="18"/>
        </w:rPr>
        <w:fldChar w:fldCharType="begin"/>
      </w:r>
      <w:r w:rsidRPr="00961BD9">
        <w:rPr>
          <w:b w:val="0"/>
          <w:noProof/>
          <w:sz w:val="18"/>
        </w:rPr>
        <w:instrText xml:space="preserve"> PAGEREF _Toc43893286 \h </w:instrText>
      </w:r>
      <w:r w:rsidRPr="00961BD9">
        <w:rPr>
          <w:b w:val="0"/>
          <w:noProof/>
          <w:sz w:val="18"/>
        </w:rPr>
      </w:r>
      <w:r w:rsidRPr="00961BD9">
        <w:rPr>
          <w:b w:val="0"/>
          <w:noProof/>
          <w:sz w:val="18"/>
        </w:rPr>
        <w:fldChar w:fldCharType="separate"/>
      </w:r>
      <w:r w:rsidR="00755F5A">
        <w:rPr>
          <w:b w:val="0"/>
          <w:noProof/>
          <w:sz w:val="18"/>
        </w:rPr>
        <w:t>19</w:t>
      </w:r>
      <w:r w:rsidRPr="00961BD9">
        <w:rPr>
          <w:b w:val="0"/>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_Toc43893287 \h </w:instrText>
      </w:r>
      <w:r w:rsidRPr="00961BD9">
        <w:rPr>
          <w:i w:val="0"/>
          <w:noProof/>
          <w:sz w:val="18"/>
        </w:rPr>
      </w:r>
      <w:r w:rsidRPr="00961BD9">
        <w:rPr>
          <w:i w:val="0"/>
          <w:noProof/>
          <w:sz w:val="18"/>
        </w:rPr>
        <w:fldChar w:fldCharType="separate"/>
      </w:r>
      <w:r w:rsidR="00755F5A">
        <w:rPr>
          <w:i w:val="0"/>
          <w:noProof/>
          <w:sz w:val="18"/>
        </w:rPr>
        <w:t>19</w:t>
      </w:r>
      <w:r w:rsidRPr="00961BD9">
        <w:rPr>
          <w:i w:val="0"/>
          <w:noProof/>
          <w:sz w:val="18"/>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4—Requirement for applicants to provide further information</w:t>
      </w:r>
      <w:r w:rsidRPr="00961BD9">
        <w:rPr>
          <w:b w:val="0"/>
          <w:noProof/>
          <w:sz w:val="18"/>
        </w:rPr>
        <w:tab/>
      </w:r>
      <w:r w:rsidRPr="00961BD9">
        <w:rPr>
          <w:b w:val="0"/>
          <w:noProof/>
          <w:sz w:val="18"/>
        </w:rPr>
        <w:fldChar w:fldCharType="begin"/>
      </w:r>
      <w:r w:rsidRPr="00961BD9">
        <w:rPr>
          <w:b w:val="0"/>
          <w:noProof/>
          <w:sz w:val="18"/>
        </w:rPr>
        <w:instrText xml:space="preserve"> PAGEREF _Toc43893289 \h </w:instrText>
      </w:r>
      <w:r w:rsidRPr="00961BD9">
        <w:rPr>
          <w:b w:val="0"/>
          <w:noProof/>
          <w:sz w:val="18"/>
        </w:rPr>
      </w:r>
      <w:r w:rsidRPr="00961BD9">
        <w:rPr>
          <w:b w:val="0"/>
          <w:noProof/>
          <w:sz w:val="18"/>
        </w:rPr>
        <w:fldChar w:fldCharType="separate"/>
      </w:r>
      <w:r w:rsidR="00755F5A">
        <w:rPr>
          <w:b w:val="0"/>
          <w:noProof/>
          <w:sz w:val="18"/>
        </w:rPr>
        <w:t>22</w:t>
      </w:r>
      <w:r w:rsidRPr="00961BD9">
        <w:rPr>
          <w:b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1—Amendments</w:t>
      </w:r>
      <w:r w:rsidRPr="00961BD9">
        <w:rPr>
          <w:noProof/>
          <w:sz w:val="18"/>
        </w:rPr>
        <w:tab/>
      </w:r>
      <w:r w:rsidRPr="00961BD9">
        <w:rPr>
          <w:noProof/>
          <w:sz w:val="18"/>
        </w:rPr>
        <w:fldChar w:fldCharType="begin"/>
      </w:r>
      <w:r w:rsidRPr="00961BD9">
        <w:rPr>
          <w:noProof/>
          <w:sz w:val="18"/>
        </w:rPr>
        <w:instrText xml:space="preserve"> PAGEREF _Toc43893290 \h </w:instrText>
      </w:r>
      <w:r w:rsidRPr="00961BD9">
        <w:rPr>
          <w:noProof/>
          <w:sz w:val="18"/>
        </w:rPr>
      </w:r>
      <w:r w:rsidRPr="00961BD9">
        <w:rPr>
          <w:noProof/>
          <w:sz w:val="18"/>
        </w:rPr>
        <w:fldChar w:fldCharType="separate"/>
      </w:r>
      <w:r w:rsidR="00755F5A">
        <w:rPr>
          <w:noProof/>
          <w:sz w:val="18"/>
        </w:rPr>
        <w:t>22</w:t>
      </w:r>
      <w:r w:rsidRPr="00961BD9">
        <w:rPr>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_Toc43893291 \h </w:instrText>
      </w:r>
      <w:r w:rsidRPr="00961BD9">
        <w:rPr>
          <w:i w:val="0"/>
          <w:noProof/>
          <w:sz w:val="18"/>
        </w:rPr>
      </w:r>
      <w:r w:rsidRPr="00961BD9">
        <w:rPr>
          <w:i w:val="0"/>
          <w:noProof/>
          <w:sz w:val="18"/>
        </w:rPr>
        <w:fldChar w:fldCharType="separate"/>
      </w:r>
      <w:r w:rsidR="00755F5A">
        <w:rPr>
          <w:i w:val="0"/>
          <w:noProof/>
          <w:sz w:val="18"/>
        </w:rPr>
        <w:t>22</w:t>
      </w:r>
      <w:r w:rsidRPr="00961BD9">
        <w:rPr>
          <w:i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2—Application of amendments</w:t>
      </w:r>
      <w:r w:rsidRPr="00961BD9">
        <w:rPr>
          <w:noProof/>
          <w:sz w:val="18"/>
        </w:rPr>
        <w:tab/>
      </w:r>
      <w:r w:rsidRPr="00961BD9">
        <w:rPr>
          <w:noProof/>
          <w:sz w:val="18"/>
        </w:rPr>
        <w:fldChar w:fldCharType="begin"/>
      </w:r>
      <w:r w:rsidRPr="00961BD9">
        <w:rPr>
          <w:noProof/>
          <w:sz w:val="18"/>
        </w:rPr>
        <w:instrText xml:space="preserve"> PAGEREF _Toc43893293 \h </w:instrText>
      </w:r>
      <w:r w:rsidRPr="00961BD9">
        <w:rPr>
          <w:noProof/>
          <w:sz w:val="18"/>
        </w:rPr>
      </w:r>
      <w:r w:rsidRPr="00961BD9">
        <w:rPr>
          <w:noProof/>
          <w:sz w:val="18"/>
        </w:rPr>
        <w:fldChar w:fldCharType="separate"/>
      </w:r>
      <w:r w:rsidR="00755F5A">
        <w:rPr>
          <w:noProof/>
          <w:sz w:val="18"/>
        </w:rPr>
        <w:t>24</w:t>
      </w:r>
      <w:r w:rsidRPr="00961BD9">
        <w:rPr>
          <w:noProof/>
          <w:sz w:val="18"/>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5—Fees and charges</w:t>
      </w:r>
      <w:r w:rsidRPr="00961BD9">
        <w:rPr>
          <w:b w:val="0"/>
          <w:noProof/>
          <w:sz w:val="18"/>
        </w:rPr>
        <w:tab/>
      </w:r>
      <w:r w:rsidRPr="00961BD9">
        <w:rPr>
          <w:b w:val="0"/>
          <w:noProof/>
          <w:sz w:val="18"/>
        </w:rPr>
        <w:fldChar w:fldCharType="begin"/>
      </w:r>
      <w:r w:rsidRPr="00961BD9">
        <w:rPr>
          <w:b w:val="0"/>
          <w:noProof/>
          <w:sz w:val="18"/>
        </w:rPr>
        <w:instrText xml:space="preserve"> PAGEREF _Toc43893294 \h </w:instrText>
      </w:r>
      <w:r w:rsidRPr="00961BD9">
        <w:rPr>
          <w:b w:val="0"/>
          <w:noProof/>
          <w:sz w:val="18"/>
        </w:rPr>
      </w:r>
      <w:r w:rsidRPr="00961BD9">
        <w:rPr>
          <w:b w:val="0"/>
          <w:noProof/>
          <w:sz w:val="18"/>
        </w:rPr>
        <w:fldChar w:fldCharType="separate"/>
      </w:r>
      <w:r w:rsidR="00755F5A">
        <w:rPr>
          <w:b w:val="0"/>
          <w:noProof/>
          <w:sz w:val="18"/>
        </w:rPr>
        <w:t>25</w:t>
      </w:r>
      <w:r w:rsidRPr="00961BD9">
        <w:rPr>
          <w:b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1—Amendments</w:t>
      </w:r>
      <w:r w:rsidRPr="00961BD9">
        <w:rPr>
          <w:noProof/>
          <w:sz w:val="18"/>
        </w:rPr>
        <w:tab/>
      </w:r>
      <w:r w:rsidRPr="00961BD9">
        <w:rPr>
          <w:noProof/>
          <w:sz w:val="18"/>
        </w:rPr>
        <w:fldChar w:fldCharType="begin"/>
      </w:r>
      <w:r w:rsidRPr="00961BD9">
        <w:rPr>
          <w:noProof/>
          <w:sz w:val="18"/>
        </w:rPr>
        <w:instrText xml:space="preserve"> PAGEREF _Toc43893295 \h </w:instrText>
      </w:r>
      <w:r w:rsidRPr="00961BD9">
        <w:rPr>
          <w:noProof/>
          <w:sz w:val="18"/>
        </w:rPr>
      </w:r>
      <w:r w:rsidRPr="00961BD9">
        <w:rPr>
          <w:noProof/>
          <w:sz w:val="18"/>
        </w:rPr>
        <w:fldChar w:fldCharType="separate"/>
      </w:r>
      <w:r w:rsidR="00755F5A">
        <w:rPr>
          <w:noProof/>
          <w:sz w:val="18"/>
        </w:rPr>
        <w:t>25</w:t>
      </w:r>
      <w:r w:rsidRPr="00961BD9">
        <w:rPr>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_Toc43893296 \h </w:instrText>
      </w:r>
      <w:r w:rsidRPr="00961BD9">
        <w:rPr>
          <w:i w:val="0"/>
          <w:noProof/>
          <w:sz w:val="18"/>
        </w:rPr>
      </w:r>
      <w:r w:rsidRPr="00961BD9">
        <w:rPr>
          <w:i w:val="0"/>
          <w:noProof/>
          <w:sz w:val="18"/>
        </w:rPr>
        <w:fldChar w:fldCharType="separate"/>
      </w:r>
      <w:r w:rsidR="00755F5A">
        <w:rPr>
          <w:i w:val="0"/>
          <w:noProof/>
          <w:sz w:val="18"/>
        </w:rPr>
        <w:t>25</w:t>
      </w:r>
      <w:r w:rsidRPr="00961BD9">
        <w:rPr>
          <w:i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2—Application of amendments</w:t>
      </w:r>
      <w:r w:rsidRPr="00961BD9">
        <w:rPr>
          <w:noProof/>
          <w:sz w:val="18"/>
        </w:rPr>
        <w:tab/>
      </w:r>
      <w:r w:rsidRPr="00961BD9">
        <w:rPr>
          <w:noProof/>
          <w:sz w:val="18"/>
        </w:rPr>
        <w:fldChar w:fldCharType="begin"/>
      </w:r>
      <w:r w:rsidRPr="00961BD9">
        <w:rPr>
          <w:noProof/>
          <w:sz w:val="18"/>
        </w:rPr>
        <w:instrText xml:space="preserve"> PAGEREF _Toc43893297 \h </w:instrText>
      </w:r>
      <w:r w:rsidRPr="00961BD9">
        <w:rPr>
          <w:noProof/>
          <w:sz w:val="18"/>
        </w:rPr>
      </w:r>
      <w:r w:rsidRPr="00961BD9">
        <w:rPr>
          <w:noProof/>
          <w:sz w:val="18"/>
        </w:rPr>
        <w:fldChar w:fldCharType="separate"/>
      </w:r>
      <w:r w:rsidR="00755F5A">
        <w:rPr>
          <w:noProof/>
          <w:sz w:val="18"/>
        </w:rPr>
        <w:t>26</w:t>
      </w:r>
      <w:r w:rsidRPr="00961BD9">
        <w:rPr>
          <w:noProof/>
          <w:sz w:val="18"/>
        </w:rPr>
        <w:fldChar w:fldCharType="end"/>
      </w:r>
    </w:p>
    <w:p w:rsidR="00961BD9" w:rsidRDefault="00961BD9">
      <w:pPr>
        <w:pStyle w:val="TOC6"/>
        <w:rPr>
          <w:rFonts w:asciiTheme="minorHAnsi" w:eastAsiaTheme="minorEastAsia" w:hAnsiTheme="minorHAnsi" w:cstheme="minorBidi"/>
          <w:b w:val="0"/>
          <w:noProof/>
          <w:kern w:val="0"/>
          <w:sz w:val="22"/>
          <w:szCs w:val="22"/>
        </w:rPr>
      </w:pPr>
      <w:r>
        <w:rPr>
          <w:noProof/>
        </w:rPr>
        <w:t>Schedule 6—Other amendments</w:t>
      </w:r>
      <w:r w:rsidRPr="00961BD9">
        <w:rPr>
          <w:b w:val="0"/>
          <w:noProof/>
          <w:sz w:val="18"/>
        </w:rPr>
        <w:tab/>
      </w:r>
      <w:r w:rsidRPr="00961BD9">
        <w:rPr>
          <w:b w:val="0"/>
          <w:noProof/>
          <w:sz w:val="18"/>
        </w:rPr>
        <w:fldChar w:fldCharType="begin"/>
      </w:r>
      <w:r w:rsidRPr="00961BD9">
        <w:rPr>
          <w:b w:val="0"/>
          <w:noProof/>
          <w:sz w:val="18"/>
        </w:rPr>
        <w:instrText xml:space="preserve"> PAGEREF _Toc43893298 \h </w:instrText>
      </w:r>
      <w:r w:rsidRPr="00961BD9">
        <w:rPr>
          <w:b w:val="0"/>
          <w:noProof/>
          <w:sz w:val="18"/>
        </w:rPr>
      </w:r>
      <w:r w:rsidRPr="00961BD9">
        <w:rPr>
          <w:b w:val="0"/>
          <w:noProof/>
          <w:sz w:val="18"/>
        </w:rPr>
        <w:fldChar w:fldCharType="separate"/>
      </w:r>
      <w:r w:rsidR="00755F5A">
        <w:rPr>
          <w:b w:val="0"/>
          <w:noProof/>
          <w:sz w:val="18"/>
        </w:rPr>
        <w:t>27</w:t>
      </w:r>
      <w:r w:rsidRPr="00961BD9">
        <w:rPr>
          <w:b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1—Amendments</w:t>
      </w:r>
      <w:r w:rsidRPr="00961BD9">
        <w:rPr>
          <w:noProof/>
          <w:sz w:val="18"/>
        </w:rPr>
        <w:tab/>
      </w:r>
      <w:r w:rsidRPr="00961BD9">
        <w:rPr>
          <w:noProof/>
          <w:sz w:val="18"/>
        </w:rPr>
        <w:fldChar w:fldCharType="begin"/>
      </w:r>
      <w:r w:rsidRPr="00961BD9">
        <w:rPr>
          <w:noProof/>
          <w:sz w:val="18"/>
        </w:rPr>
        <w:instrText xml:space="preserve"> PAGEREF _Toc43893299 \h </w:instrText>
      </w:r>
      <w:r w:rsidRPr="00961BD9">
        <w:rPr>
          <w:noProof/>
          <w:sz w:val="18"/>
        </w:rPr>
      </w:r>
      <w:r w:rsidRPr="00961BD9">
        <w:rPr>
          <w:noProof/>
          <w:sz w:val="18"/>
        </w:rPr>
        <w:fldChar w:fldCharType="separate"/>
      </w:r>
      <w:r w:rsidR="00755F5A">
        <w:rPr>
          <w:noProof/>
          <w:sz w:val="18"/>
        </w:rPr>
        <w:t>27</w:t>
      </w:r>
      <w:r w:rsidRPr="00961BD9">
        <w:rPr>
          <w:noProof/>
          <w:sz w:val="18"/>
        </w:rPr>
        <w:fldChar w:fldCharType="end"/>
      </w:r>
    </w:p>
    <w:p w:rsidR="00961BD9" w:rsidRDefault="00961BD9">
      <w:pPr>
        <w:pStyle w:val="TOC9"/>
        <w:rPr>
          <w:rFonts w:asciiTheme="minorHAnsi" w:eastAsiaTheme="minorEastAsia" w:hAnsiTheme="minorHAnsi" w:cstheme="minorBidi"/>
          <w:i w:val="0"/>
          <w:noProof/>
          <w:kern w:val="0"/>
          <w:sz w:val="22"/>
          <w:szCs w:val="22"/>
        </w:rPr>
      </w:pPr>
      <w:r>
        <w:rPr>
          <w:noProof/>
        </w:rPr>
        <w:t>Migration Act 1958</w:t>
      </w:r>
      <w:r w:rsidRPr="00961BD9">
        <w:rPr>
          <w:i w:val="0"/>
          <w:noProof/>
          <w:sz w:val="18"/>
        </w:rPr>
        <w:tab/>
      </w:r>
      <w:r w:rsidRPr="00961BD9">
        <w:rPr>
          <w:i w:val="0"/>
          <w:noProof/>
          <w:sz w:val="18"/>
        </w:rPr>
        <w:fldChar w:fldCharType="begin"/>
      </w:r>
      <w:r w:rsidRPr="00961BD9">
        <w:rPr>
          <w:i w:val="0"/>
          <w:noProof/>
          <w:sz w:val="18"/>
        </w:rPr>
        <w:instrText xml:space="preserve"> PAGEREF _Toc43893300 \h </w:instrText>
      </w:r>
      <w:r w:rsidRPr="00961BD9">
        <w:rPr>
          <w:i w:val="0"/>
          <w:noProof/>
          <w:sz w:val="18"/>
        </w:rPr>
      </w:r>
      <w:r w:rsidRPr="00961BD9">
        <w:rPr>
          <w:i w:val="0"/>
          <w:noProof/>
          <w:sz w:val="18"/>
        </w:rPr>
        <w:fldChar w:fldCharType="separate"/>
      </w:r>
      <w:r w:rsidR="00755F5A">
        <w:rPr>
          <w:i w:val="0"/>
          <w:noProof/>
          <w:sz w:val="18"/>
        </w:rPr>
        <w:t>27</w:t>
      </w:r>
      <w:r w:rsidRPr="00961BD9">
        <w:rPr>
          <w:i w:val="0"/>
          <w:noProof/>
          <w:sz w:val="18"/>
        </w:rPr>
        <w:fldChar w:fldCharType="end"/>
      </w:r>
    </w:p>
    <w:p w:rsidR="00961BD9" w:rsidRDefault="00961BD9">
      <w:pPr>
        <w:pStyle w:val="TOC7"/>
        <w:rPr>
          <w:rFonts w:asciiTheme="minorHAnsi" w:eastAsiaTheme="minorEastAsia" w:hAnsiTheme="minorHAnsi" w:cstheme="minorBidi"/>
          <w:noProof/>
          <w:kern w:val="0"/>
          <w:sz w:val="22"/>
          <w:szCs w:val="22"/>
        </w:rPr>
      </w:pPr>
      <w:r>
        <w:rPr>
          <w:noProof/>
        </w:rPr>
        <w:t>Part 2—Application of amendments</w:t>
      </w:r>
      <w:r w:rsidRPr="00961BD9">
        <w:rPr>
          <w:noProof/>
          <w:sz w:val="18"/>
        </w:rPr>
        <w:tab/>
      </w:r>
      <w:r w:rsidRPr="00961BD9">
        <w:rPr>
          <w:noProof/>
          <w:sz w:val="18"/>
        </w:rPr>
        <w:fldChar w:fldCharType="begin"/>
      </w:r>
      <w:r w:rsidRPr="00961BD9">
        <w:rPr>
          <w:noProof/>
          <w:sz w:val="18"/>
        </w:rPr>
        <w:instrText xml:space="preserve"> PAGEREF _Toc43893301 \h </w:instrText>
      </w:r>
      <w:r w:rsidRPr="00961BD9">
        <w:rPr>
          <w:noProof/>
          <w:sz w:val="18"/>
        </w:rPr>
      </w:r>
      <w:r w:rsidRPr="00961BD9">
        <w:rPr>
          <w:noProof/>
          <w:sz w:val="18"/>
        </w:rPr>
        <w:fldChar w:fldCharType="separate"/>
      </w:r>
      <w:r w:rsidR="00755F5A">
        <w:rPr>
          <w:noProof/>
          <w:sz w:val="18"/>
        </w:rPr>
        <w:t>29</w:t>
      </w:r>
      <w:r w:rsidRPr="00961BD9">
        <w:rPr>
          <w:noProof/>
          <w:sz w:val="18"/>
        </w:rPr>
        <w:fldChar w:fldCharType="end"/>
      </w:r>
    </w:p>
    <w:p w:rsidR="00870811" w:rsidRPr="003E0BAA" w:rsidRDefault="00961BD9" w:rsidP="00870811">
      <w:r>
        <w:fldChar w:fldCharType="end"/>
      </w:r>
    </w:p>
    <w:p w:rsidR="00870811" w:rsidRPr="003E0BAA" w:rsidRDefault="00870811" w:rsidP="00870811">
      <w:pPr>
        <w:sectPr w:rsidR="00870811" w:rsidRPr="003E0BAA" w:rsidSect="00EA378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A3786" w:rsidRDefault="00EA3786">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78005066" r:id="rId21"/>
        </w:object>
      </w:r>
    </w:p>
    <w:p w:rsidR="00EA3786" w:rsidRDefault="00EA3786"/>
    <w:p w:rsidR="00EA3786" w:rsidRDefault="00EA3786" w:rsidP="00EA3786">
      <w:pPr>
        <w:spacing w:line="240" w:lineRule="auto"/>
      </w:pPr>
    </w:p>
    <w:p w:rsidR="00EA3786" w:rsidRDefault="00C566A7" w:rsidP="00EA3786">
      <w:pPr>
        <w:pStyle w:val="ShortTP1"/>
      </w:pPr>
      <w:fldSimple w:instr=" STYLEREF ShortT ">
        <w:r w:rsidR="00755F5A">
          <w:rPr>
            <w:noProof/>
          </w:rPr>
          <w:t>Migration Amendment (Regulation of Migration Agents) Act 2020</w:t>
        </w:r>
      </w:fldSimple>
    </w:p>
    <w:p w:rsidR="00EA3786" w:rsidRDefault="00C566A7" w:rsidP="00EA3786">
      <w:pPr>
        <w:pStyle w:val="ActNoP1"/>
      </w:pPr>
      <w:fldSimple w:instr=" STYLEREF Actno ">
        <w:r w:rsidR="00755F5A">
          <w:rPr>
            <w:noProof/>
          </w:rPr>
          <w:t>No. 71, 2020</w:t>
        </w:r>
      </w:fldSimple>
    </w:p>
    <w:p w:rsidR="00EA3786" w:rsidRPr="009A0728" w:rsidRDefault="00EA3786" w:rsidP="009A0728">
      <w:pPr>
        <w:pBdr>
          <w:bottom w:val="single" w:sz="6" w:space="0" w:color="auto"/>
        </w:pBdr>
        <w:spacing w:before="400" w:line="240" w:lineRule="auto"/>
        <w:rPr>
          <w:rFonts w:eastAsia="Times New Roman"/>
          <w:b/>
          <w:sz w:val="28"/>
        </w:rPr>
      </w:pPr>
    </w:p>
    <w:p w:rsidR="00EA3786" w:rsidRPr="009A0728" w:rsidRDefault="00EA3786" w:rsidP="009A0728">
      <w:pPr>
        <w:spacing w:line="40" w:lineRule="exact"/>
        <w:rPr>
          <w:rFonts w:eastAsia="Calibri"/>
          <w:b/>
          <w:sz w:val="28"/>
        </w:rPr>
      </w:pPr>
    </w:p>
    <w:p w:rsidR="00EA3786" w:rsidRPr="009A0728" w:rsidRDefault="00EA3786" w:rsidP="009A0728">
      <w:pPr>
        <w:pBdr>
          <w:top w:val="single" w:sz="12" w:space="0" w:color="auto"/>
        </w:pBdr>
        <w:spacing w:line="240" w:lineRule="auto"/>
        <w:rPr>
          <w:rFonts w:eastAsia="Times New Roman"/>
          <w:b/>
          <w:sz w:val="28"/>
        </w:rPr>
      </w:pPr>
    </w:p>
    <w:p w:rsidR="00870811" w:rsidRPr="003E0BAA" w:rsidRDefault="00EA3786" w:rsidP="009A50FE">
      <w:pPr>
        <w:pStyle w:val="Page1"/>
      </w:pPr>
      <w:r>
        <w:t>An Act</w:t>
      </w:r>
      <w:r w:rsidR="00795624" w:rsidRPr="003E0BAA">
        <w:t xml:space="preserve"> to amend the </w:t>
      </w:r>
      <w:r w:rsidR="00795624" w:rsidRPr="003E0BAA">
        <w:rPr>
          <w:i/>
        </w:rPr>
        <w:t>Migration Act 1958</w:t>
      </w:r>
      <w:r w:rsidR="00795624" w:rsidRPr="003E0BAA">
        <w:t>, and for related purposes</w:t>
      </w:r>
    </w:p>
    <w:p w:rsidR="00B41F49" w:rsidRPr="00961BD9" w:rsidRDefault="00B41F49" w:rsidP="00961BD9">
      <w:pPr>
        <w:pStyle w:val="AssentDt"/>
        <w:spacing w:before="240"/>
        <w:rPr>
          <w:sz w:val="24"/>
        </w:rPr>
      </w:pPr>
      <w:r>
        <w:rPr>
          <w:sz w:val="24"/>
        </w:rPr>
        <w:t>[</w:t>
      </w:r>
      <w:r>
        <w:rPr>
          <w:i/>
          <w:sz w:val="24"/>
        </w:rPr>
        <w:t>Assented to 22 June 2020</w:t>
      </w:r>
      <w:r>
        <w:rPr>
          <w:sz w:val="24"/>
        </w:rPr>
        <w:t>]</w:t>
      </w:r>
    </w:p>
    <w:p w:rsidR="00870811" w:rsidRPr="003E0BAA" w:rsidRDefault="00870811" w:rsidP="003E0BAA">
      <w:pPr>
        <w:spacing w:before="240" w:line="240" w:lineRule="auto"/>
        <w:rPr>
          <w:sz w:val="32"/>
        </w:rPr>
      </w:pPr>
      <w:r w:rsidRPr="003E0BAA">
        <w:rPr>
          <w:sz w:val="32"/>
        </w:rPr>
        <w:t>The Parliament of Australia enacts:</w:t>
      </w:r>
    </w:p>
    <w:p w:rsidR="00870811" w:rsidRPr="003E0BAA" w:rsidRDefault="00870811" w:rsidP="003E0BAA">
      <w:pPr>
        <w:pStyle w:val="ActHead5"/>
      </w:pPr>
      <w:bookmarkStart w:id="1" w:name="_Toc43893262"/>
      <w:r w:rsidRPr="00795624">
        <w:rPr>
          <w:rStyle w:val="CharSectno"/>
        </w:rPr>
        <w:t>1</w:t>
      </w:r>
      <w:r w:rsidRPr="003E0BAA">
        <w:t xml:space="preserve">  Short title</w:t>
      </w:r>
      <w:bookmarkEnd w:id="1"/>
    </w:p>
    <w:p w:rsidR="00870811" w:rsidRPr="003E0BAA" w:rsidRDefault="00870811" w:rsidP="003E0BAA">
      <w:pPr>
        <w:pStyle w:val="subsection"/>
      </w:pPr>
      <w:r w:rsidRPr="003E0BAA">
        <w:tab/>
      </w:r>
      <w:r w:rsidRPr="003E0BAA">
        <w:tab/>
        <w:t xml:space="preserve">This Act is the </w:t>
      </w:r>
      <w:r w:rsidRPr="003E0BAA">
        <w:rPr>
          <w:i/>
        </w:rPr>
        <w:t>Migration Amendment (Regulation of Migration Agents)</w:t>
      </w:r>
      <w:r w:rsidRPr="003E0BAA">
        <w:t xml:space="preserve"> </w:t>
      </w:r>
      <w:r w:rsidRPr="003E0BAA">
        <w:rPr>
          <w:i/>
        </w:rPr>
        <w:t>Act 20</w:t>
      </w:r>
      <w:r w:rsidR="00614D71">
        <w:rPr>
          <w:i/>
        </w:rPr>
        <w:t>20</w:t>
      </w:r>
      <w:r w:rsidRPr="003E0BAA">
        <w:rPr>
          <w:i/>
        </w:rPr>
        <w:t>.</w:t>
      </w:r>
    </w:p>
    <w:p w:rsidR="00870811" w:rsidRPr="003E0BAA" w:rsidRDefault="00870811" w:rsidP="003E0BAA">
      <w:pPr>
        <w:pStyle w:val="ActHead5"/>
      </w:pPr>
      <w:bookmarkStart w:id="2" w:name="_Toc43893263"/>
      <w:r w:rsidRPr="00795624">
        <w:rPr>
          <w:rStyle w:val="CharSectno"/>
        </w:rPr>
        <w:lastRenderedPageBreak/>
        <w:t>2</w:t>
      </w:r>
      <w:r w:rsidRPr="003E0BAA">
        <w:t xml:space="preserve">  Commencement</w:t>
      </w:r>
      <w:bookmarkEnd w:id="2"/>
    </w:p>
    <w:p w:rsidR="00870811" w:rsidRPr="003E0BAA" w:rsidRDefault="00870811" w:rsidP="003E0BAA">
      <w:pPr>
        <w:pStyle w:val="subsection"/>
      </w:pPr>
      <w:r w:rsidRPr="003E0BAA">
        <w:tab/>
        <w:t>(1)</w:t>
      </w:r>
      <w:r w:rsidRPr="003E0BAA">
        <w:tab/>
        <w:t>Each provision of this Act specified in column 1 of the table commences, or is taken to have commenced, in accordance with column 2 of the table. Any other statement in column 2 has effect according to its terms.</w:t>
      </w:r>
    </w:p>
    <w:p w:rsidR="00870811" w:rsidRPr="003E0BAA" w:rsidRDefault="00870811" w:rsidP="003E0B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70811" w:rsidRPr="003E0BAA" w:rsidTr="003333A0">
        <w:trPr>
          <w:tblHeader/>
        </w:trPr>
        <w:tc>
          <w:tcPr>
            <w:tcW w:w="7111" w:type="dxa"/>
            <w:gridSpan w:val="3"/>
            <w:tcBorders>
              <w:top w:val="single" w:sz="12" w:space="0" w:color="auto"/>
              <w:bottom w:val="single" w:sz="6" w:space="0" w:color="auto"/>
            </w:tcBorders>
            <w:shd w:val="clear" w:color="auto" w:fill="auto"/>
          </w:tcPr>
          <w:p w:rsidR="00870811" w:rsidRPr="003E0BAA" w:rsidRDefault="00870811" w:rsidP="003E0BAA">
            <w:pPr>
              <w:pStyle w:val="TableHeading"/>
            </w:pPr>
            <w:r w:rsidRPr="003E0BAA">
              <w:t>Commencement information</w:t>
            </w:r>
          </w:p>
        </w:tc>
      </w:tr>
      <w:tr w:rsidR="00870811" w:rsidRPr="003E0BAA" w:rsidTr="003333A0">
        <w:trPr>
          <w:tblHeader/>
        </w:trPr>
        <w:tc>
          <w:tcPr>
            <w:tcW w:w="1701" w:type="dxa"/>
            <w:tcBorders>
              <w:top w:val="single" w:sz="6" w:space="0" w:color="auto"/>
              <w:bottom w:val="single" w:sz="6" w:space="0" w:color="auto"/>
            </w:tcBorders>
            <w:shd w:val="clear" w:color="auto" w:fill="auto"/>
          </w:tcPr>
          <w:p w:rsidR="00870811" w:rsidRPr="003E0BAA" w:rsidRDefault="00870811" w:rsidP="003E0BAA">
            <w:pPr>
              <w:pStyle w:val="TableHeading"/>
            </w:pPr>
            <w:r w:rsidRPr="003E0BAA">
              <w:t>Column 1</w:t>
            </w:r>
          </w:p>
        </w:tc>
        <w:tc>
          <w:tcPr>
            <w:tcW w:w="3828" w:type="dxa"/>
            <w:tcBorders>
              <w:top w:val="single" w:sz="6" w:space="0" w:color="auto"/>
              <w:bottom w:val="single" w:sz="6" w:space="0" w:color="auto"/>
            </w:tcBorders>
            <w:shd w:val="clear" w:color="auto" w:fill="auto"/>
          </w:tcPr>
          <w:p w:rsidR="00870811" w:rsidRPr="003E0BAA" w:rsidRDefault="00870811" w:rsidP="003E0BAA">
            <w:pPr>
              <w:pStyle w:val="TableHeading"/>
            </w:pPr>
            <w:r w:rsidRPr="003E0BAA">
              <w:t>Column 2</w:t>
            </w:r>
          </w:p>
        </w:tc>
        <w:tc>
          <w:tcPr>
            <w:tcW w:w="1582" w:type="dxa"/>
            <w:tcBorders>
              <w:top w:val="single" w:sz="6" w:space="0" w:color="auto"/>
              <w:bottom w:val="single" w:sz="6" w:space="0" w:color="auto"/>
            </w:tcBorders>
            <w:shd w:val="clear" w:color="auto" w:fill="auto"/>
          </w:tcPr>
          <w:p w:rsidR="00870811" w:rsidRPr="003E0BAA" w:rsidRDefault="00870811" w:rsidP="003E0BAA">
            <w:pPr>
              <w:pStyle w:val="TableHeading"/>
            </w:pPr>
            <w:r w:rsidRPr="003E0BAA">
              <w:t>Column 3</w:t>
            </w:r>
          </w:p>
        </w:tc>
      </w:tr>
      <w:tr w:rsidR="00870811" w:rsidRPr="003E0BAA" w:rsidTr="003333A0">
        <w:trPr>
          <w:tblHeader/>
        </w:trPr>
        <w:tc>
          <w:tcPr>
            <w:tcW w:w="1701" w:type="dxa"/>
            <w:tcBorders>
              <w:top w:val="single" w:sz="6" w:space="0" w:color="auto"/>
              <w:bottom w:val="single" w:sz="12" w:space="0" w:color="auto"/>
            </w:tcBorders>
            <w:shd w:val="clear" w:color="auto" w:fill="auto"/>
          </w:tcPr>
          <w:p w:rsidR="00870811" w:rsidRPr="003E0BAA" w:rsidRDefault="00870811" w:rsidP="003E0BAA">
            <w:pPr>
              <w:pStyle w:val="TableHeading"/>
            </w:pPr>
            <w:r w:rsidRPr="003E0BAA">
              <w:t>Provisions</w:t>
            </w:r>
          </w:p>
        </w:tc>
        <w:tc>
          <w:tcPr>
            <w:tcW w:w="3828" w:type="dxa"/>
            <w:tcBorders>
              <w:top w:val="single" w:sz="6" w:space="0" w:color="auto"/>
              <w:bottom w:val="single" w:sz="12" w:space="0" w:color="auto"/>
            </w:tcBorders>
            <w:shd w:val="clear" w:color="auto" w:fill="auto"/>
          </w:tcPr>
          <w:p w:rsidR="00870811" w:rsidRPr="003E0BAA" w:rsidRDefault="00870811" w:rsidP="003E0BAA">
            <w:pPr>
              <w:pStyle w:val="TableHeading"/>
            </w:pPr>
            <w:r w:rsidRPr="003E0BAA">
              <w:t>Commencement</w:t>
            </w:r>
          </w:p>
        </w:tc>
        <w:tc>
          <w:tcPr>
            <w:tcW w:w="1582" w:type="dxa"/>
            <w:tcBorders>
              <w:top w:val="single" w:sz="6" w:space="0" w:color="auto"/>
              <w:bottom w:val="single" w:sz="12" w:space="0" w:color="auto"/>
            </w:tcBorders>
            <w:shd w:val="clear" w:color="auto" w:fill="auto"/>
          </w:tcPr>
          <w:p w:rsidR="00870811" w:rsidRPr="003E0BAA" w:rsidRDefault="00870811" w:rsidP="003E0BAA">
            <w:pPr>
              <w:pStyle w:val="TableHeading"/>
            </w:pPr>
            <w:r w:rsidRPr="003E0BAA">
              <w:t>Date/Details</w:t>
            </w:r>
          </w:p>
        </w:tc>
      </w:tr>
      <w:tr w:rsidR="00870811" w:rsidRPr="003E0BAA" w:rsidTr="003333A0">
        <w:tc>
          <w:tcPr>
            <w:tcW w:w="1701" w:type="dxa"/>
            <w:tcBorders>
              <w:top w:val="single" w:sz="12" w:space="0" w:color="auto"/>
            </w:tcBorders>
            <w:shd w:val="clear" w:color="auto" w:fill="auto"/>
          </w:tcPr>
          <w:p w:rsidR="00870811" w:rsidRPr="003E0BAA" w:rsidRDefault="00870811" w:rsidP="003E0BAA">
            <w:pPr>
              <w:pStyle w:val="Tabletext"/>
            </w:pPr>
            <w:r w:rsidRPr="003E0BAA">
              <w:t>1.  Sections</w:t>
            </w:r>
            <w:r w:rsidR="003E0BAA" w:rsidRPr="003E0BAA">
              <w:t> </w:t>
            </w:r>
            <w:r w:rsidRPr="003E0BAA">
              <w:t>1 to 3 and anything in this Act not elsewhere covered by this table</w:t>
            </w:r>
          </w:p>
        </w:tc>
        <w:tc>
          <w:tcPr>
            <w:tcW w:w="3828" w:type="dxa"/>
            <w:tcBorders>
              <w:top w:val="single" w:sz="12" w:space="0" w:color="auto"/>
            </w:tcBorders>
            <w:shd w:val="clear" w:color="auto" w:fill="auto"/>
          </w:tcPr>
          <w:p w:rsidR="00870811" w:rsidRPr="003E0BAA" w:rsidRDefault="00870811" w:rsidP="003E0BAA">
            <w:pPr>
              <w:pStyle w:val="Tabletext"/>
            </w:pPr>
            <w:r w:rsidRPr="003E0BAA">
              <w:t>The day this Act receives the Royal Assent.</w:t>
            </w:r>
          </w:p>
        </w:tc>
        <w:tc>
          <w:tcPr>
            <w:tcW w:w="1582" w:type="dxa"/>
            <w:tcBorders>
              <w:top w:val="single" w:sz="12" w:space="0" w:color="auto"/>
            </w:tcBorders>
            <w:shd w:val="clear" w:color="auto" w:fill="auto"/>
          </w:tcPr>
          <w:p w:rsidR="00870811" w:rsidRPr="003E0BAA" w:rsidRDefault="00961BD9" w:rsidP="003E0BAA">
            <w:pPr>
              <w:pStyle w:val="Tabletext"/>
            </w:pPr>
            <w:r>
              <w:t>22 June 2020</w:t>
            </w:r>
          </w:p>
        </w:tc>
      </w:tr>
      <w:tr w:rsidR="00870811" w:rsidRPr="003E0BAA" w:rsidTr="003333A0">
        <w:tc>
          <w:tcPr>
            <w:tcW w:w="1701" w:type="dxa"/>
            <w:shd w:val="clear" w:color="auto" w:fill="auto"/>
          </w:tcPr>
          <w:p w:rsidR="00870811" w:rsidRPr="003E0BAA" w:rsidRDefault="00870811" w:rsidP="003E0BAA">
            <w:pPr>
              <w:pStyle w:val="Tabletext"/>
            </w:pPr>
            <w:r w:rsidRPr="003E0BAA">
              <w:t>2.  Schedules</w:t>
            </w:r>
            <w:r w:rsidR="003E0BAA" w:rsidRPr="003E0BAA">
              <w:t> </w:t>
            </w:r>
            <w:r w:rsidRPr="003E0BAA">
              <w:t>1 and 2</w:t>
            </w:r>
          </w:p>
        </w:tc>
        <w:tc>
          <w:tcPr>
            <w:tcW w:w="3828" w:type="dxa"/>
            <w:shd w:val="clear" w:color="auto" w:fill="auto"/>
          </w:tcPr>
          <w:p w:rsidR="00870811" w:rsidRPr="003E0BAA" w:rsidRDefault="00870811" w:rsidP="003E0BAA">
            <w:pPr>
              <w:pStyle w:val="Tabletext"/>
            </w:pPr>
            <w:r w:rsidRPr="003E0BAA">
              <w:t>A single day to be fixed by Proclamation.</w:t>
            </w:r>
          </w:p>
          <w:p w:rsidR="00870811" w:rsidRPr="003E0BAA" w:rsidRDefault="00870811" w:rsidP="003E0BAA">
            <w:pPr>
              <w:pStyle w:val="Tabletext"/>
            </w:pPr>
            <w:r w:rsidRPr="003E0BAA">
              <w:t>However, if the provisions do not commence within the period of 9 months beginning on the day this Act receives the Royal Assent, they commence on the day after the end of that period.</w:t>
            </w:r>
          </w:p>
        </w:tc>
        <w:tc>
          <w:tcPr>
            <w:tcW w:w="1582" w:type="dxa"/>
            <w:shd w:val="clear" w:color="auto" w:fill="auto"/>
          </w:tcPr>
          <w:p w:rsidR="00870811" w:rsidRPr="003E0BAA" w:rsidRDefault="00EE4A82" w:rsidP="003E0BAA">
            <w:pPr>
              <w:pStyle w:val="Tabletext"/>
            </w:pPr>
            <w:r>
              <w:t>22 March 2021</w:t>
            </w:r>
          </w:p>
        </w:tc>
      </w:tr>
      <w:tr w:rsidR="00870811" w:rsidRPr="003E0BAA" w:rsidTr="003333A0">
        <w:tc>
          <w:tcPr>
            <w:tcW w:w="1701" w:type="dxa"/>
            <w:shd w:val="clear" w:color="auto" w:fill="auto"/>
          </w:tcPr>
          <w:p w:rsidR="00870811" w:rsidRPr="003E0BAA" w:rsidRDefault="00870811" w:rsidP="003E0BAA">
            <w:pPr>
              <w:pStyle w:val="Tabletext"/>
            </w:pPr>
            <w:r w:rsidRPr="003E0BAA">
              <w:t>3.  Schedule</w:t>
            </w:r>
            <w:r w:rsidR="003E0BAA" w:rsidRPr="003E0BAA">
              <w:t> </w:t>
            </w:r>
            <w:r w:rsidRPr="003E0BAA">
              <w:t>3</w:t>
            </w:r>
          </w:p>
        </w:tc>
        <w:tc>
          <w:tcPr>
            <w:tcW w:w="3828" w:type="dxa"/>
            <w:shd w:val="clear" w:color="auto" w:fill="auto"/>
          </w:tcPr>
          <w:p w:rsidR="00870811" w:rsidRPr="003E0BAA" w:rsidRDefault="00870811" w:rsidP="003E0BAA">
            <w:pPr>
              <w:pStyle w:val="Tabletext"/>
            </w:pPr>
            <w:r w:rsidRPr="003E0BAA">
              <w:t>A single day to be fixed by Proclamation.</w:t>
            </w:r>
          </w:p>
          <w:p w:rsidR="00870811" w:rsidRPr="003E0BAA" w:rsidRDefault="00870811" w:rsidP="003E0BAA">
            <w:pPr>
              <w:pStyle w:val="Tabletext"/>
            </w:pPr>
            <w:r w:rsidRPr="003E0BAA">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2228A7" w:rsidRDefault="002228A7" w:rsidP="002228A7">
            <w:pPr>
              <w:pStyle w:val="Tabletext"/>
            </w:pPr>
            <w:r>
              <w:t>11 August 2020</w:t>
            </w:r>
          </w:p>
          <w:p w:rsidR="00870811" w:rsidRPr="003E0BAA" w:rsidRDefault="002228A7" w:rsidP="002228A7">
            <w:pPr>
              <w:pStyle w:val="Tabletext"/>
            </w:pPr>
            <w:r>
              <w:t>(F2020N00091)</w:t>
            </w:r>
          </w:p>
        </w:tc>
      </w:tr>
      <w:tr w:rsidR="00870811" w:rsidRPr="003E0BAA" w:rsidTr="003333A0">
        <w:tc>
          <w:tcPr>
            <w:tcW w:w="1701" w:type="dxa"/>
            <w:tcBorders>
              <w:bottom w:val="single" w:sz="2" w:space="0" w:color="auto"/>
            </w:tcBorders>
            <w:shd w:val="clear" w:color="auto" w:fill="auto"/>
          </w:tcPr>
          <w:p w:rsidR="00870811" w:rsidRPr="003E0BAA" w:rsidRDefault="00870811" w:rsidP="003E0BAA">
            <w:pPr>
              <w:pStyle w:val="Tabletext"/>
            </w:pPr>
            <w:r w:rsidRPr="003E0BAA">
              <w:t>4.  Schedule</w:t>
            </w:r>
            <w:r w:rsidR="003E0BAA" w:rsidRPr="003E0BAA">
              <w:t> </w:t>
            </w:r>
            <w:r w:rsidRPr="003E0BAA">
              <w:t>4</w:t>
            </w:r>
          </w:p>
        </w:tc>
        <w:tc>
          <w:tcPr>
            <w:tcW w:w="3828" w:type="dxa"/>
            <w:tcBorders>
              <w:bottom w:val="single" w:sz="2" w:space="0" w:color="auto"/>
            </w:tcBorders>
            <w:shd w:val="clear" w:color="auto" w:fill="auto"/>
          </w:tcPr>
          <w:p w:rsidR="00870811" w:rsidRPr="003E0BAA" w:rsidRDefault="00870811" w:rsidP="003E0BAA">
            <w:pPr>
              <w:pStyle w:val="Tabletext"/>
            </w:pPr>
            <w:r w:rsidRPr="003E0BAA">
              <w:t>A single day to be fixed by Proclamation.</w:t>
            </w:r>
          </w:p>
          <w:p w:rsidR="00870811" w:rsidRPr="003E0BAA" w:rsidRDefault="00870811" w:rsidP="003E0BAA">
            <w:pPr>
              <w:pStyle w:val="Tabletext"/>
            </w:pPr>
            <w:r w:rsidRPr="003E0BAA">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rsidR="002228A7" w:rsidRDefault="002228A7" w:rsidP="002228A7">
            <w:pPr>
              <w:pStyle w:val="Tabletext"/>
            </w:pPr>
            <w:r>
              <w:t>11 August 2020</w:t>
            </w:r>
          </w:p>
          <w:p w:rsidR="00870811" w:rsidRPr="003E0BAA" w:rsidRDefault="002228A7" w:rsidP="002228A7">
            <w:pPr>
              <w:pStyle w:val="Tabletext"/>
            </w:pPr>
            <w:r>
              <w:t>(F2020N00091)</w:t>
            </w:r>
          </w:p>
        </w:tc>
      </w:tr>
      <w:tr w:rsidR="00870811" w:rsidRPr="003E0BAA" w:rsidTr="003333A0">
        <w:tc>
          <w:tcPr>
            <w:tcW w:w="1701" w:type="dxa"/>
            <w:tcBorders>
              <w:top w:val="single" w:sz="2" w:space="0" w:color="auto"/>
              <w:bottom w:val="single" w:sz="2" w:space="0" w:color="auto"/>
            </w:tcBorders>
            <w:shd w:val="clear" w:color="auto" w:fill="auto"/>
          </w:tcPr>
          <w:p w:rsidR="00870811" w:rsidRPr="003E0BAA" w:rsidRDefault="00870811" w:rsidP="003E0BAA">
            <w:pPr>
              <w:pStyle w:val="Tabletext"/>
            </w:pPr>
            <w:r w:rsidRPr="003E0BAA">
              <w:t>5.  Schedule</w:t>
            </w:r>
            <w:r w:rsidR="003E0BAA" w:rsidRPr="003E0BAA">
              <w:t> </w:t>
            </w:r>
            <w:r w:rsidRPr="003E0BAA">
              <w:t>5</w:t>
            </w:r>
          </w:p>
        </w:tc>
        <w:tc>
          <w:tcPr>
            <w:tcW w:w="3828" w:type="dxa"/>
            <w:tcBorders>
              <w:top w:val="single" w:sz="2" w:space="0" w:color="auto"/>
              <w:bottom w:val="single" w:sz="2" w:space="0" w:color="auto"/>
            </w:tcBorders>
            <w:shd w:val="clear" w:color="auto" w:fill="auto"/>
          </w:tcPr>
          <w:p w:rsidR="00870811" w:rsidRPr="003E0BAA" w:rsidRDefault="00870811" w:rsidP="003E0BAA">
            <w:pPr>
              <w:pStyle w:val="Tabletext"/>
            </w:pPr>
            <w:r w:rsidRPr="003E0BAA">
              <w:t>At the same time as Schedule</w:t>
            </w:r>
            <w:r w:rsidR="003E0BAA" w:rsidRPr="003E0BAA">
              <w:t> </w:t>
            </w:r>
            <w:r w:rsidRPr="003E0BAA">
              <w:t xml:space="preserve">1 to the </w:t>
            </w:r>
            <w:r w:rsidRPr="003E0BAA">
              <w:rPr>
                <w:i/>
              </w:rPr>
              <w:t>Migration Agents Registration Application Charge Amendment (Rates of Charge) Act 20</w:t>
            </w:r>
            <w:r w:rsidR="00614D71">
              <w:rPr>
                <w:i/>
              </w:rPr>
              <w:t>20</w:t>
            </w:r>
            <w:r w:rsidRPr="003E0BAA">
              <w:t xml:space="preserve"> commences.</w:t>
            </w:r>
          </w:p>
          <w:p w:rsidR="00870811" w:rsidRPr="003E0BAA" w:rsidRDefault="00870811" w:rsidP="003E0BAA">
            <w:pPr>
              <w:pStyle w:val="Tabletext"/>
            </w:pPr>
            <w:r w:rsidRPr="003E0BAA">
              <w:t>However, the provisions do not commence at all if that Schedule does not commence.</w:t>
            </w:r>
          </w:p>
        </w:tc>
        <w:tc>
          <w:tcPr>
            <w:tcW w:w="1582" w:type="dxa"/>
            <w:tcBorders>
              <w:top w:val="single" w:sz="2" w:space="0" w:color="auto"/>
              <w:bottom w:val="single" w:sz="2" w:space="0" w:color="auto"/>
            </w:tcBorders>
            <w:shd w:val="clear" w:color="auto" w:fill="auto"/>
          </w:tcPr>
          <w:p w:rsidR="00870811" w:rsidRPr="003E0BAA" w:rsidRDefault="002228A7" w:rsidP="003E0BAA">
            <w:pPr>
              <w:pStyle w:val="Tabletext"/>
            </w:pPr>
            <w:r>
              <w:t>15 October 2020</w:t>
            </w:r>
          </w:p>
        </w:tc>
      </w:tr>
      <w:tr w:rsidR="00870811" w:rsidRPr="003E0BAA" w:rsidTr="002228A7">
        <w:trPr>
          <w:cantSplit/>
        </w:trPr>
        <w:tc>
          <w:tcPr>
            <w:tcW w:w="1701" w:type="dxa"/>
            <w:tcBorders>
              <w:top w:val="single" w:sz="2" w:space="0" w:color="auto"/>
              <w:bottom w:val="single" w:sz="12" w:space="0" w:color="auto"/>
            </w:tcBorders>
            <w:shd w:val="clear" w:color="auto" w:fill="auto"/>
          </w:tcPr>
          <w:p w:rsidR="00870811" w:rsidRPr="003E0BAA" w:rsidRDefault="00870811" w:rsidP="003E0BAA">
            <w:pPr>
              <w:pStyle w:val="Tabletext"/>
            </w:pPr>
            <w:r w:rsidRPr="003E0BAA">
              <w:lastRenderedPageBreak/>
              <w:t>6.  Schedule</w:t>
            </w:r>
            <w:r w:rsidR="003E0BAA" w:rsidRPr="003E0BAA">
              <w:t> </w:t>
            </w:r>
            <w:r w:rsidRPr="003E0BAA">
              <w:t>6</w:t>
            </w:r>
          </w:p>
        </w:tc>
        <w:tc>
          <w:tcPr>
            <w:tcW w:w="3828" w:type="dxa"/>
            <w:tcBorders>
              <w:top w:val="single" w:sz="2" w:space="0" w:color="auto"/>
              <w:bottom w:val="single" w:sz="12" w:space="0" w:color="auto"/>
            </w:tcBorders>
            <w:shd w:val="clear" w:color="auto" w:fill="auto"/>
          </w:tcPr>
          <w:p w:rsidR="00870811" w:rsidRPr="003E0BAA" w:rsidRDefault="00870811" w:rsidP="003E0BAA">
            <w:pPr>
              <w:pStyle w:val="Tabletext"/>
            </w:pPr>
            <w:r w:rsidRPr="003E0BAA">
              <w:t>A single day to be fixed by Proclamation.</w:t>
            </w:r>
          </w:p>
          <w:p w:rsidR="00870811" w:rsidRPr="003E0BAA" w:rsidRDefault="00870811" w:rsidP="003E0BAA">
            <w:pPr>
              <w:pStyle w:val="Tabletext"/>
            </w:pPr>
            <w:r w:rsidRPr="003E0BAA">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2228A7" w:rsidRDefault="002228A7" w:rsidP="002228A7">
            <w:pPr>
              <w:pStyle w:val="Tabletext"/>
            </w:pPr>
            <w:r>
              <w:t>11 August 2020</w:t>
            </w:r>
          </w:p>
          <w:p w:rsidR="00870811" w:rsidRPr="003E0BAA" w:rsidRDefault="002228A7" w:rsidP="002228A7">
            <w:pPr>
              <w:pStyle w:val="Tabletext"/>
            </w:pPr>
            <w:r>
              <w:t>(F2020N00091)</w:t>
            </w:r>
          </w:p>
        </w:tc>
      </w:tr>
    </w:tbl>
    <w:p w:rsidR="00870811" w:rsidRPr="003E0BAA" w:rsidRDefault="00870811" w:rsidP="003E0BAA">
      <w:pPr>
        <w:pStyle w:val="notetext"/>
      </w:pPr>
      <w:r w:rsidRPr="003E0BAA">
        <w:t>Note:</w:t>
      </w:r>
      <w:r w:rsidRPr="003E0BAA">
        <w:tab/>
        <w:t>This table relates only to the provisions of this Act as originally enacted. It will not be amended to deal with any later amendments of this Act.</w:t>
      </w:r>
    </w:p>
    <w:p w:rsidR="00870811" w:rsidRPr="003E0BAA" w:rsidRDefault="00870811" w:rsidP="003E0BAA">
      <w:pPr>
        <w:pStyle w:val="subsection"/>
      </w:pPr>
      <w:r w:rsidRPr="003E0BAA">
        <w:tab/>
        <w:t>(2)</w:t>
      </w:r>
      <w:r w:rsidRPr="003E0BAA">
        <w:tab/>
        <w:t>Any information in column 3 of the table is not part of this Act. Information may be inserted in this column, or information in it may be edited, in any published version of this Act.</w:t>
      </w:r>
    </w:p>
    <w:p w:rsidR="00870811" w:rsidRPr="003E0BAA" w:rsidRDefault="00870811" w:rsidP="003E0BAA">
      <w:pPr>
        <w:pStyle w:val="ActHead5"/>
      </w:pPr>
      <w:bookmarkStart w:id="3" w:name="_Toc43893264"/>
      <w:r w:rsidRPr="00795624">
        <w:rPr>
          <w:rStyle w:val="CharSectno"/>
        </w:rPr>
        <w:t>3</w:t>
      </w:r>
      <w:r w:rsidRPr="003E0BAA">
        <w:t xml:space="preserve">  Schedules</w:t>
      </w:r>
      <w:bookmarkEnd w:id="3"/>
    </w:p>
    <w:p w:rsidR="00870811" w:rsidRPr="003E0BAA" w:rsidRDefault="00870811" w:rsidP="003E0BAA">
      <w:pPr>
        <w:pStyle w:val="subsection"/>
      </w:pPr>
      <w:r w:rsidRPr="003E0BAA">
        <w:tab/>
      </w:r>
      <w:r w:rsidRPr="003E0BAA">
        <w:tab/>
        <w:t>Legislation that is specified in a Schedule to this Act is amended or repealed as set out in the applicable items in the Schedule concerned, and any other item in a Schedule to this Act has effect according to its terms.</w:t>
      </w:r>
    </w:p>
    <w:p w:rsidR="00870811" w:rsidRPr="003E0BAA" w:rsidRDefault="00870811" w:rsidP="003E0BAA">
      <w:pPr>
        <w:pStyle w:val="ActHead6"/>
        <w:pageBreakBefore/>
      </w:pPr>
      <w:bookmarkStart w:id="4" w:name="_Toc43893265"/>
      <w:bookmarkStart w:id="5" w:name="opcAmSched"/>
      <w:r w:rsidRPr="00795624">
        <w:rPr>
          <w:rStyle w:val="CharAmSchNo"/>
        </w:rPr>
        <w:lastRenderedPageBreak/>
        <w:t>Schedule</w:t>
      </w:r>
      <w:r w:rsidR="003E0BAA" w:rsidRPr="00795624">
        <w:rPr>
          <w:rStyle w:val="CharAmSchNo"/>
        </w:rPr>
        <w:t> </w:t>
      </w:r>
      <w:r w:rsidRPr="00795624">
        <w:rPr>
          <w:rStyle w:val="CharAmSchNo"/>
        </w:rPr>
        <w:t>1</w:t>
      </w:r>
      <w:r w:rsidRPr="003E0BAA">
        <w:t>—</w:t>
      </w:r>
      <w:r w:rsidRPr="00795624">
        <w:rPr>
          <w:rStyle w:val="CharAmSchText"/>
        </w:rPr>
        <w:t>Australian legal practitioners providing immigration assistance</w:t>
      </w:r>
      <w:bookmarkEnd w:id="4"/>
    </w:p>
    <w:bookmarkEnd w:id="5"/>
    <w:p w:rsidR="00870811" w:rsidRPr="00795624" w:rsidRDefault="00870811" w:rsidP="003E0BAA">
      <w:pPr>
        <w:pStyle w:val="Header"/>
      </w:pPr>
      <w:r w:rsidRPr="00795624">
        <w:rPr>
          <w:rStyle w:val="CharAmPartNo"/>
        </w:rPr>
        <w:t xml:space="preserve"> </w:t>
      </w:r>
      <w:r w:rsidRPr="00795624">
        <w:rPr>
          <w:rStyle w:val="CharAmPartText"/>
        </w:rPr>
        <w:t xml:space="preserve"> </w:t>
      </w:r>
    </w:p>
    <w:p w:rsidR="00870811" w:rsidRPr="003E0BAA" w:rsidRDefault="00870811" w:rsidP="003E0BAA">
      <w:pPr>
        <w:pStyle w:val="ActHead9"/>
        <w:rPr>
          <w:i w:val="0"/>
        </w:rPr>
      </w:pPr>
      <w:bookmarkStart w:id="6" w:name="_Toc43893266"/>
      <w:r w:rsidRPr="003E0BAA">
        <w:t>Migration Act 1958</w:t>
      </w:r>
      <w:bookmarkEnd w:id="6"/>
    </w:p>
    <w:p w:rsidR="00870811" w:rsidRPr="003E0BAA" w:rsidRDefault="00870811" w:rsidP="003E0BAA">
      <w:pPr>
        <w:pStyle w:val="ItemHead"/>
      </w:pPr>
      <w:r w:rsidRPr="003E0BAA">
        <w:t>1  Section</w:t>
      </w:r>
      <w:r w:rsidR="003E0BAA" w:rsidRPr="003E0BAA">
        <w:t> </w:t>
      </w:r>
      <w:r w:rsidRPr="003E0BAA">
        <w:t>275</w:t>
      </w:r>
    </w:p>
    <w:p w:rsidR="00870811" w:rsidRPr="003E0BAA" w:rsidRDefault="00870811" w:rsidP="003E0BAA">
      <w:pPr>
        <w:pStyle w:val="Item"/>
      </w:pPr>
      <w:r w:rsidRPr="003E0BAA">
        <w:t>Insert:</w:t>
      </w:r>
    </w:p>
    <w:p w:rsidR="00870811" w:rsidRPr="003E0BAA" w:rsidRDefault="00870811" w:rsidP="003E0BAA">
      <w:pPr>
        <w:pStyle w:val="Definition"/>
      </w:pPr>
      <w:r w:rsidRPr="003E0BAA">
        <w:rPr>
          <w:b/>
          <w:i/>
        </w:rPr>
        <w:t>Australian legal practitioner</w:t>
      </w:r>
      <w:r w:rsidRPr="003E0BAA">
        <w:t xml:space="preserve"> means a lawyer who holds a practising certificate (whether restricted or unrestricted) granted under a law of a State or Territory.</w:t>
      </w:r>
    </w:p>
    <w:p w:rsidR="00870811" w:rsidRPr="003E0BAA" w:rsidRDefault="00870811" w:rsidP="003E0BAA">
      <w:pPr>
        <w:pStyle w:val="notetext"/>
      </w:pPr>
      <w:r w:rsidRPr="003E0BAA">
        <w:t>Note:</w:t>
      </w:r>
      <w:r w:rsidRPr="003E0BAA">
        <w:tab/>
        <w:t xml:space="preserve">For the meaning of </w:t>
      </w:r>
      <w:r w:rsidRPr="003E0BAA">
        <w:rPr>
          <w:b/>
          <w:i/>
        </w:rPr>
        <w:t>lawyer</w:t>
      </w:r>
      <w:r w:rsidRPr="003E0BAA">
        <w:t>, see subsection</w:t>
      </w:r>
      <w:r w:rsidR="003E0BAA" w:rsidRPr="003E0BAA">
        <w:t> </w:t>
      </w:r>
      <w:r w:rsidRPr="003E0BAA">
        <w:t>5(1).</w:t>
      </w:r>
    </w:p>
    <w:p w:rsidR="00870811" w:rsidRPr="003E0BAA" w:rsidRDefault="00870811" w:rsidP="003E0BAA">
      <w:pPr>
        <w:pStyle w:val="Definition"/>
      </w:pPr>
      <w:r w:rsidRPr="003E0BAA">
        <w:rPr>
          <w:b/>
          <w:i/>
        </w:rPr>
        <w:t>client</w:t>
      </w:r>
      <w:r w:rsidRPr="003E0BAA">
        <w:t>: see section</w:t>
      </w:r>
      <w:r w:rsidR="003E0BAA" w:rsidRPr="003E0BAA">
        <w:t> </w:t>
      </w:r>
      <w:r w:rsidRPr="003E0BAA">
        <w:t>306C.</w:t>
      </w:r>
    </w:p>
    <w:p w:rsidR="00870811" w:rsidRPr="003E0BAA" w:rsidRDefault="00870811" w:rsidP="003E0BAA">
      <w:pPr>
        <w:pStyle w:val="Definition"/>
      </w:pPr>
      <w:r w:rsidRPr="003E0BAA">
        <w:rPr>
          <w:b/>
          <w:i/>
        </w:rPr>
        <w:t>eligible</w:t>
      </w:r>
      <w:r w:rsidRPr="003E0BAA">
        <w:t>: see section</w:t>
      </w:r>
      <w:r w:rsidR="003E0BAA" w:rsidRPr="003E0BAA">
        <w:t> </w:t>
      </w:r>
      <w:r w:rsidRPr="003E0BAA">
        <w:t>278A.</w:t>
      </w:r>
    </w:p>
    <w:p w:rsidR="00870811" w:rsidRPr="003E0BAA" w:rsidRDefault="00870811" w:rsidP="003E0BAA">
      <w:pPr>
        <w:pStyle w:val="Definition"/>
      </w:pPr>
      <w:r w:rsidRPr="003E0BAA">
        <w:rPr>
          <w:b/>
          <w:i/>
        </w:rPr>
        <w:t>eligible period</w:t>
      </w:r>
      <w:r w:rsidRPr="003E0BAA">
        <w:t>: see section</w:t>
      </w:r>
      <w:r w:rsidR="003E0BAA" w:rsidRPr="003E0BAA">
        <w:t> </w:t>
      </w:r>
      <w:r w:rsidRPr="003E0BAA">
        <w:t>278A.</w:t>
      </w:r>
    </w:p>
    <w:p w:rsidR="00870811" w:rsidRPr="003E0BAA" w:rsidRDefault="00870811" w:rsidP="003E0BAA">
      <w:pPr>
        <w:pStyle w:val="Definition"/>
      </w:pPr>
      <w:r w:rsidRPr="003E0BAA">
        <w:rPr>
          <w:b/>
          <w:i/>
        </w:rPr>
        <w:t>immigration assistance</w:t>
      </w:r>
      <w:r w:rsidRPr="003E0BAA">
        <w:t>: see section</w:t>
      </w:r>
      <w:r w:rsidR="003E0BAA" w:rsidRPr="003E0BAA">
        <w:t> </w:t>
      </w:r>
      <w:r w:rsidRPr="003E0BAA">
        <w:t>276.</w:t>
      </w:r>
    </w:p>
    <w:p w:rsidR="00870811" w:rsidRPr="003E0BAA" w:rsidRDefault="00870811" w:rsidP="003E0BAA">
      <w:pPr>
        <w:pStyle w:val="Definition"/>
      </w:pPr>
      <w:r w:rsidRPr="003E0BAA">
        <w:rPr>
          <w:b/>
          <w:i/>
        </w:rPr>
        <w:t>inactive migration agent</w:t>
      </w:r>
      <w:r w:rsidRPr="003E0BAA">
        <w:t>: see section</w:t>
      </w:r>
      <w:r w:rsidR="003E0BAA" w:rsidRPr="003E0BAA">
        <w:t> </w:t>
      </w:r>
      <w:r w:rsidRPr="003E0BAA">
        <w:t>306B.</w:t>
      </w:r>
    </w:p>
    <w:p w:rsidR="00870811" w:rsidRPr="003E0BAA" w:rsidRDefault="00870811" w:rsidP="003E0BAA">
      <w:pPr>
        <w:pStyle w:val="Definition"/>
      </w:pPr>
      <w:r w:rsidRPr="003E0BAA">
        <w:rPr>
          <w:b/>
          <w:i/>
        </w:rPr>
        <w:t>legal practice</w:t>
      </w:r>
      <w:r w:rsidRPr="003E0BAA">
        <w:t xml:space="preserve"> means the provision of legal services regulated by a law of a State or Territory.</w:t>
      </w:r>
    </w:p>
    <w:p w:rsidR="00870811" w:rsidRPr="003E0BAA" w:rsidRDefault="00870811" w:rsidP="003E0BAA">
      <w:pPr>
        <w:pStyle w:val="ItemHead"/>
      </w:pPr>
      <w:r w:rsidRPr="003E0BAA">
        <w:t>2  Section</w:t>
      </w:r>
      <w:r w:rsidR="003E0BAA" w:rsidRPr="003E0BAA">
        <w:t> </w:t>
      </w:r>
      <w:r w:rsidRPr="003E0BAA">
        <w:t xml:space="preserve">275 (definition of </w:t>
      </w:r>
      <w:r w:rsidRPr="003E0BAA">
        <w:rPr>
          <w:i/>
        </w:rPr>
        <w:t>registered migration agent</w:t>
      </w:r>
      <w:r w:rsidRPr="003E0BAA">
        <w:t>)</w:t>
      </w:r>
    </w:p>
    <w:p w:rsidR="00870811" w:rsidRPr="003E0BAA" w:rsidRDefault="00870811" w:rsidP="003E0BAA">
      <w:pPr>
        <w:pStyle w:val="Item"/>
      </w:pPr>
      <w:r w:rsidRPr="003E0BAA">
        <w:t>Omit “section</w:t>
      </w:r>
      <w:r w:rsidR="003E0BAA" w:rsidRPr="003E0BAA">
        <w:t> </w:t>
      </w:r>
      <w:r w:rsidRPr="003E0BAA">
        <w:t>286”, substitute “Division</w:t>
      </w:r>
      <w:r w:rsidR="003E0BAA" w:rsidRPr="003E0BAA">
        <w:t> </w:t>
      </w:r>
      <w:r w:rsidRPr="003E0BAA">
        <w:t>3”.</w:t>
      </w:r>
    </w:p>
    <w:p w:rsidR="00870811" w:rsidRPr="003E0BAA" w:rsidRDefault="00870811" w:rsidP="003E0BAA">
      <w:pPr>
        <w:pStyle w:val="ItemHead"/>
      </w:pPr>
      <w:r w:rsidRPr="003E0BAA">
        <w:t>3  Section</w:t>
      </w:r>
      <w:r w:rsidR="003E0BAA" w:rsidRPr="003E0BAA">
        <w:t> </w:t>
      </w:r>
      <w:r w:rsidRPr="003E0BAA">
        <w:t>275</w:t>
      </w:r>
    </w:p>
    <w:p w:rsidR="00870811" w:rsidRPr="003E0BAA" w:rsidRDefault="00870811" w:rsidP="003E0BAA">
      <w:pPr>
        <w:pStyle w:val="Item"/>
      </w:pPr>
      <w:r w:rsidRPr="003E0BAA">
        <w:t>Insert:</w:t>
      </w:r>
    </w:p>
    <w:p w:rsidR="00870811" w:rsidRPr="003E0BAA" w:rsidRDefault="00870811" w:rsidP="003E0BAA">
      <w:pPr>
        <w:pStyle w:val="Definition"/>
      </w:pPr>
      <w:r w:rsidRPr="003E0BAA">
        <w:rPr>
          <w:b/>
          <w:i/>
        </w:rPr>
        <w:t>related by employment</w:t>
      </w:r>
      <w:r w:rsidRPr="003E0BAA">
        <w:t>: see section</w:t>
      </w:r>
      <w:r w:rsidR="003E0BAA" w:rsidRPr="003E0BAA">
        <w:t> </w:t>
      </w:r>
      <w:r w:rsidRPr="003E0BAA">
        <w:t>278.</w:t>
      </w:r>
    </w:p>
    <w:p w:rsidR="00870811" w:rsidRPr="003E0BAA" w:rsidRDefault="00870811" w:rsidP="003E0BAA">
      <w:pPr>
        <w:pStyle w:val="Definition"/>
      </w:pPr>
      <w:r w:rsidRPr="003E0BAA">
        <w:rPr>
          <w:b/>
          <w:i/>
        </w:rPr>
        <w:t>restricted</w:t>
      </w:r>
      <w:r w:rsidRPr="003E0BAA">
        <w:t xml:space="preserve">: a practising certificate held by an Australian legal practitioner is </w:t>
      </w:r>
      <w:r w:rsidRPr="003E0BAA">
        <w:rPr>
          <w:b/>
          <w:i/>
        </w:rPr>
        <w:t xml:space="preserve">restricted </w:t>
      </w:r>
      <w:r w:rsidRPr="003E0BAA">
        <w:t>if:</w:t>
      </w:r>
    </w:p>
    <w:p w:rsidR="00870811" w:rsidRPr="003E0BAA" w:rsidRDefault="00870811" w:rsidP="003E0BAA">
      <w:pPr>
        <w:pStyle w:val="paragraph"/>
      </w:pPr>
      <w:r w:rsidRPr="003E0BAA">
        <w:tab/>
        <w:t>(a)</w:t>
      </w:r>
      <w:r w:rsidRPr="003E0BAA">
        <w:tab/>
        <w:t>it is subject to a condition requiring the practitioner to undertake supervised legal practice for a specified period; and</w:t>
      </w:r>
    </w:p>
    <w:p w:rsidR="00870811" w:rsidRPr="003E0BAA" w:rsidRDefault="00870811" w:rsidP="003E0BAA">
      <w:pPr>
        <w:pStyle w:val="paragraph"/>
      </w:pPr>
      <w:r w:rsidRPr="003E0BAA">
        <w:lastRenderedPageBreak/>
        <w:tab/>
        <w:t>(b)</w:t>
      </w:r>
      <w:r w:rsidRPr="003E0BAA">
        <w:tab/>
        <w:t>such a condition was not imposed as a disciplinary measure by an authority responsible for disciplining Australian legal practitioners in a State or Territory.</w:t>
      </w:r>
    </w:p>
    <w:p w:rsidR="00870811" w:rsidRPr="003E0BAA" w:rsidRDefault="00870811" w:rsidP="003E0BAA">
      <w:pPr>
        <w:pStyle w:val="notetext"/>
      </w:pPr>
      <w:r w:rsidRPr="003E0BAA">
        <w:t>Note:</w:t>
      </w:r>
      <w:r w:rsidRPr="003E0BAA">
        <w:tab/>
        <w:t xml:space="preserve">A practising certificate subject to a supervision condition of the kind mentioned in </w:t>
      </w:r>
      <w:r w:rsidR="003E0BAA" w:rsidRPr="003E0BAA">
        <w:t>paragraph (</w:t>
      </w:r>
      <w:r w:rsidRPr="003E0BAA">
        <w:t xml:space="preserve">a) is, however, taken to be </w:t>
      </w:r>
      <w:r w:rsidRPr="003E0BAA">
        <w:rPr>
          <w:b/>
          <w:i/>
        </w:rPr>
        <w:t>unrestricted</w:t>
      </w:r>
      <w:r w:rsidRPr="003E0BAA">
        <w:t xml:space="preserve"> if the condition was imposed as a disciplinary measure as mentioned in </w:t>
      </w:r>
      <w:r w:rsidR="003E0BAA" w:rsidRPr="003E0BAA">
        <w:t>paragraph (</w:t>
      </w:r>
      <w:r w:rsidRPr="003E0BAA">
        <w:t xml:space="preserve">b) (see the definition of </w:t>
      </w:r>
      <w:r w:rsidRPr="003E0BAA">
        <w:rPr>
          <w:b/>
          <w:i/>
        </w:rPr>
        <w:t>unrestricted</w:t>
      </w:r>
      <w:r w:rsidRPr="003E0BAA">
        <w:t xml:space="preserve"> in this section).</w:t>
      </w:r>
    </w:p>
    <w:p w:rsidR="00870811" w:rsidRPr="003E0BAA" w:rsidRDefault="00870811" w:rsidP="003E0BAA">
      <w:pPr>
        <w:pStyle w:val="Definition"/>
      </w:pPr>
      <w:r w:rsidRPr="003E0BAA">
        <w:rPr>
          <w:b/>
          <w:i/>
        </w:rPr>
        <w:t>restricted legal practitioner</w:t>
      </w:r>
      <w:r w:rsidRPr="003E0BAA">
        <w:t xml:space="preserve"> means an Australian legal practitioner whose practising certificate is restricted (within the meaning of this Part).</w:t>
      </w:r>
    </w:p>
    <w:p w:rsidR="00870811" w:rsidRPr="003E0BAA" w:rsidRDefault="00870811" w:rsidP="003E0BAA">
      <w:pPr>
        <w:pStyle w:val="ItemHead"/>
      </w:pPr>
      <w:r w:rsidRPr="003E0BAA">
        <w:t>4  Section</w:t>
      </w:r>
      <w:r w:rsidR="003E0BAA" w:rsidRPr="003E0BAA">
        <w:t> </w:t>
      </w:r>
      <w:r w:rsidRPr="003E0BAA">
        <w:t>275 (</w:t>
      </w:r>
      <w:r w:rsidR="003E0BAA" w:rsidRPr="003E0BAA">
        <w:t>paragraphs (</w:t>
      </w:r>
      <w:r w:rsidRPr="003E0BAA">
        <w:t xml:space="preserve">a) and (b) of the definition of </w:t>
      </w:r>
      <w:r w:rsidRPr="003E0BAA">
        <w:rPr>
          <w:i/>
        </w:rPr>
        <w:t>review authority</w:t>
      </w:r>
      <w:r w:rsidRPr="003E0BAA">
        <w:t>)</w:t>
      </w:r>
    </w:p>
    <w:p w:rsidR="00870811" w:rsidRPr="003E0BAA" w:rsidRDefault="00870811" w:rsidP="003E0BAA">
      <w:pPr>
        <w:pStyle w:val="Item"/>
      </w:pPr>
      <w:r w:rsidRPr="003E0BAA">
        <w:t xml:space="preserve">Omit “the </w:t>
      </w:r>
      <w:proofErr w:type="spellStart"/>
      <w:r w:rsidRPr="003E0BAA">
        <w:t>the</w:t>
      </w:r>
      <w:proofErr w:type="spellEnd"/>
      <w:r w:rsidRPr="003E0BAA">
        <w:t>”, substitute “the”.</w:t>
      </w:r>
    </w:p>
    <w:p w:rsidR="00870811" w:rsidRPr="003E0BAA" w:rsidRDefault="00870811" w:rsidP="003E0BAA">
      <w:pPr>
        <w:pStyle w:val="ItemHead"/>
      </w:pPr>
      <w:r w:rsidRPr="003E0BAA">
        <w:t>5  Section</w:t>
      </w:r>
      <w:r w:rsidR="003E0BAA" w:rsidRPr="003E0BAA">
        <w:t> </w:t>
      </w:r>
      <w:r w:rsidRPr="003E0BAA">
        <w:t>275</w:t>
      </w:r>
    </w:p>
    <w:p w:rsidR="00870811" w:rsidRPr="003E0BAA" w:rsidRDefault="00870811" w:rsidP="003E0BAA">
      <w:pPr>
        <w:pStyle w:val="Item"/>
      </w:pPr>
      <w:r w:rsidRPr="003E0BAA">
        <w:t>Insert:</w:t>
      </w:r>
    </w:p>
    <w:p w:rsidR="00870811" w:rsidRPr="003E0BAA" w:rsidRDefault="00870811" w:rsidP="003E0BAA">
      <w:pPr>
        <w:pStyle w:val="Definition"/>
      </w:pPr>
      <w:r w:rsidRPr="003E0BAA">
        <w:rPr>
          <w:b/>
          <w:i/>
        </w:rPr>
        <w:t>unrestricted</w:t>
      </w:r>
      <w:r w:rsidRPr="003E0BAA">
        <w:t xml:space="preserve">: a practising certificate held by an Australian legal practitioner is </w:t>
      </w:r>
      <w:r w:rsidRPr="003E0BAA">
        <w:rPr>
          <w:b/>
          <w:i/>
        </w:rPr>
        <w:t>unrestricted</w:t>
      </w:r>
      <w:r w:rsidRPr="003E0BAA">
        <w:t xml:space="preserve"> if it is not restricted (within the meaning of this Part).</w:t>
      </w:r>
    </w:p>
    <w:p w:rsidR="00870811" w:rsidRPr="003E0BAA" w:rsidRDefault="00870811" w:rsidP="003E0BAA">
      <w:pPr>
        <w:pStyle w:val="Definition"/>
      </w:pPr>
      <w:r w:rsidRPr="003E0BAA">
        <w:rPr>
          <w:b/>
          <w:i/>
        </w:rPr>
        <w:t>unrestricted legal practitioner</w:t>
      </w:r>
      <w:r w:rsidRPr="003E0BAA">
        <w:t xml:space="preserve"> means an Australian legal practitioner whose practising certificate is unrestricted (within the meaning of this Part).</w:t>
      </w:r>
    </w:p>
    <w:p w:rsidR="00870811" w:rsidRPr="003E0BAA" w:rsidRDefault="00870811" w:rsidP="003E0BAA">
      <w:pPr>
        <w:pStyle w:val="ItemHead"/>
      </w:pPr>
      <w:r w:rsidRPr="003E0BAA">
        <w:t>6  Section</w:t>
      </w:r>
      <w:bookmarkStart w:id="7" w:name="opcRefBookmark"/>
      <w:r w:rsidR="003E0BAA" w:rsidRPr="003E0BAA">
        <w:t> </w:t>
      </w:r>
      <w:r w:rsidRPr="003E0BAA">
        <w:t>2</w:t>
      </w:r>
      <w:bookmarkEnd w:id="7"/>
      <w:r w:rsidRPr="003E0BAA">
        <w:t>77</w:t>
      </w:r>
    </w:p>
    <w:p w:rsidR="00870811" w:rsidRPr="003E0BAA" w:rsidRDefault="00870811" w:rsidP="003E0BAA">
      <w:pPr>
        <w:pStyle w:val="Item"/>
      </w:pPr>
      <w:r w:rsidRPr="003E0BAA">
        <w:t>Repeal the section.</w:t>
      </w:r>
    </w:p>
    <w:p w:rsidR="00870811" w:rsidRPr="003E0BAA" w:rsidRDefault="00870811" w:rsidP="003E0BAA">
      <w:pPr>
        <w:pStyle w:val="ItemHead"/>
      </w:pPr>
      <w:r w:rsidRPr="003E0BAA">
        <w:t>7  Before section</w:t>
      </w:r>
      <w:r w:rsidR="003E0BAA" w:rsidRPr="003E0BAA">
        <w:t> </w:t>
      </w:r>
      <w:r w:rsidRPr="003E0BAA">
        <w:t>279</w:t>
      </w:r>
    </w:p>
    <w:p w:rsidR="00870811" w:rsidRPr="003E0BAA" w:rsidRDefault="00870811" w:rsidP="003E0BAA">
      <w:pPr>
        <w:pStyle w:val="Item"/>
      </w:pPr>
      <w:r w:rsidRPr="003E0BAA">
        <w:t>Insert:</w:t>
      </w:r>
    </w:p>
    <w:p w:rsidR="00870811" w:rsidRPr="003E0BAA" w:rsidRDefault="00870811" w:rsidP="003E0BAA">
      <w:pPr>
        <w:pStyle w:val="ActHead5"/>
      </w:pPr>
      <w:bookmarkStart w:id="8" w:name="_Toc43893267"/>
      <w:r w:rsidRPr="00795624">
        <w:rPr>
          <w:rStyle w:val="CharSectno"/>
        </w:rPr>
        <w:t>278A</w:t>
      </w:r>
      <w:r w:rsidRPr="003E0BAA">
        <w:t xml:space="preserve">  Eligibility for restricted legal practitioners</w:t>
      </w:r>
      <w:bookmarkEnd w:id="8"/>
    </w:p>
    <w:p w:rsidR="00870811" w:rsidRPr="003E0BAA" w:rsidRDefault="00870811" w:rsidP="003E0BAA">
      <w:pPr>
        <w:pStyle w:val="SubsectionHead"/>
      </w:pPr>
      <w:r w:rsidRPr="003E0BAA">
        <w:t>Eligibility—general</w:t>
      </w:r>
    </w:p>
    <w:p w:rsidR="00870811" w:rsidRPr="003E0BAA" w:rsidRDefault="00870811" w:rsidP="003E0BAA">
      <w:pPr>
        <w:pStyle w:val="subsection"/>
      </w:pPr>
      <w:r w:rsidRPr="003E0BAA">
        <w:tab/>
        <w:t>(1)</w:t>
      </w:r>
      <w:r w:rsidRPr="003E0BAA">
        <w:tab/>
        <w:t xml:space="preserve">A person who is a restricted legal practitioner is </w:t>
      </w:r>
      <w:r w:rsidRPr="003E0BAA">
        <w:rPr>
          <w:b/>
          <w:i/>
        </w:rPr>
        <w:t>eligible</w:t>
      </w:r>
      <w:r w:rsidRPr="003E0BAA">
        <w:t>, subject to this section.</w:t>
      </w:r>
    </w:p>
    <w:p w:rsidR="00870811" w:rsidRPr="003E0BAA" w:rsidRDefault="00870811" w:rsidP="003E0BAA">
      <w:pPr>
        <w:pStyle w:val="subsection"/>
      </w:pPr>
      <w:r w:rsidRPr="003E0BAA">
        <w:tab/>
        <w:t>(2)</w:t>
      </w:r>
      <w:r w:rsidRPr="003E0BAA">
        <w:tab/>
        <w:t xml:space="preserve">The person remains </w:t>
      </w:r>
      <w:r w:rsidRPr="003E0BAA">
        <w:rPr>
          <w:b/>
          <w:i/>
        </w:rPr>
        <w:t xml:space="preserve">eligible </w:t>
      </w:r>
      <w:r w:rsidRPr="003E0BAA">
        <w:t>until the earliest of the following times:</w:t>
      </w:r>
    </w:p>
    <w:p w:rsidR="00870811" w:rsidRPr="003E0BAA" w:rsidRDefault="00870811" w:rsidP="003E0BAA">
      <w:pPr>
        <w:pStyle w:val="paragraph"/>
      </w:pPr>
      <w:r w:rsidRPr="003E0BAA">
        <w:lastRenderedPageBreak/>
        <w:tab/>
        <w:t>(a)</w:t>
      </w:r>
      <w:r w:rsidRPr="003E0BAA">
        <w:tab/>
        <w:t>the end of the eligible period, or of a longer period as extended under this section;</w:t>
      </w:r>
    </w:p>
    <w:p w:rsidR="00870811" w:rsidRPr="003E0BAA" w:rsidRDefault="00870811" w:rsidP="003E0BAA">
      <w:pPr>
        <w:pStyle w:val="paragraph"/>
      </w:pPr>
      <w:r w:rsidRPr="003E0BAA">
        <w:tab/>
        <w:t>(b)</w:t>
      </w:r>
      <w:r w:rsidRPr="003E0BAA">
        <w:tab/>
        <w:t>when the person becomes an unrestricted legal practitioner.</w:t>
      </w:r>
    </w:p>
    <w:p w:rsidR="00870811" w:rsidRPr="003E0BAA" w:rsidRDefault="00870811" w:rsidP="003E0BAA">
      <w:pPr>
        <w:pStyle w:val="notetext"/>
      </w:pPr>
      <w:r w:rsidRPr="003E0BAA">
        <w:t>Note 1:</w:t>
      </w:r>
      <w:r w:rsidRPr="003E0BAA">
        <w:tab/>
        <w:t xml:space="preserve">A person may be </w:t>
      </w:r>
      <w:r w:rsidRPr="003E0BAA">
        <w:rPr>
          <w:b/>
          <w:i/>
        </w:rPr>
        <w:t>eligible</w:t>
      </w:r>
      <w:r w:rsidRPr="003E0BAA">
        <w:t xml:space="preserve"> whether or not the person is a registered migration agent at the time of becoming a restricted legal practitioner.</w:t>
      </w:r>
    </w:p>
    <w:p w:rsidR="00870811" w:rsidRPr="003E0BAA" w:rsidRDefault="00870811" w:rsidP="003E0BAA">
      <w:pPr>
        <w:pStyle w:val="notetext"/>
      </w:pPr>
      <w:r w:rsidRPr="003E0BAA">
        <w:t>Note 2:</w:t>
      </w:r>
      <w:r w:rsidRPr="003E0BAA">
        <w:tab/>
        <w:t xml:space="preserve">While a restricted legal practitioner is </w:t>
      </w:r>
      <w:r w:rsidRPr="003E0BAA">
        <w:rPr>
          <w:b/>
          <w:i/>
        </w:rPr>
        <w:t>eligible</w:t>
      </w:r>
      <w:r w:rsidRPr="003E0BAA">
        <w:t>, the practitioner may become, or continue to be, a registered migration agent (see sections</w:t>
      </w:r>
      <w:r w:rsidR="003E0BAA" w:rsidRPr="003E0BAA">
        <w:t> </w:t>
      </w:r>
      <w:r w:rsidRPr="003E0BAA">
        <w:t>289B and 302A). However, to be registered as a migration agent, an eligible restricted legal practitioner must also satisfy the requirements of section</w:t>
      </w:r>
      <w:r w:rsidR="003E0BAA" w:rsidRPr="003E0BAA">
        <w:t> </w:t>
      </w:r>
      <w:r w:rsidRPr="003E0BAA">
        <w:t>289A, including completing a prescribed course and passing a prescribed exam.</w:t>
      </w:r>
    </w:p>
    <w:p w:rsidR="00870811" w:rsidRPr="003E0BAA" w:rsidRDefault="00870811" w:rsidP="003E0BAA">
      <w:pPr>
        <w:pStyle w:val="subsection"/>
      </w:pPr>
      <w:r w:rsidRPr="003E0BAA">
        <w:tab/>
        <w:t>(3)</w:t>
      </w:r>
      <w:r w:rsidRPr="003E0BAA">
        <w:tab/>
        <w:t xml:space="preserve">The </w:t>
      </w:r>
      <w:r w:rsidRPr="003E0BAA">
        <w:rPr>
          <w:b/>
          <w:i/>
        </w:rPr>
        <w:t>eligible period</w:t>
      </w:r>
      <w:r w:rsidRPr="003E0BAA">
        <w:t xml:space="preserve"> is the period of 2 years after the person first held a restricted practising certificate.</w:t>
      </w:r>
    </w:p>
    <w:p w:rsidR="00870811" w:rsidRPr="003E0BAA" w:rsidRDefault="00870811" w:rsidP="003E0BAA">
      <w:pPr>
        <w:pStyle w:val="notetext"/>
      </w:pPr>
      <w:r w:rsidRPr="003E0BAA">
        <w:t>Note:</w:t>
      </w:r>
      <w:r w:rsidRPr="003E0BAA">
        <w:tab/>
        <w:t xml:space="preserve">However, the </w:t>
      </w:r>
      <w:r w:rsidRPr="003E0BAA">
        <w:rPr>
          <w:b/>
          <w:i/>
        </w:rPr>
        <w:t xml:space="preserve">eligible period </w:t>
      </w:r>
      <w:r w:rsidRPr="003E0BAA">
        <w:t>for a person who was a restricted legal practitioner immediately before Division</w:t>
      </w:r>
      <w:r w:rsidR="003E0BAA" w:rsidRPr="003E0BAA">
        <w:t> </w:t>
      </w:r>
      <w:r w:rsidRPr="003E0BAA">
        <w:t>8 commences (which is also when this section commences) is 2 years after that commencement: see section</w:t>
      </w:r>
      <w:r w:rsidR="003E0BAA" w:rsidRPr="003E0BAA">
        <w:t> </w:t>
      </w:r>
      <w:r w:rsidRPr="003E0BAA">
        <w:t>333C.</w:t>
      </w:r>
    </w:p>
    <w:p w:rsidR="00870811" w:rsidRPr="003E0BAA" w:rsidRDefault="00870811" w:rsidP="003E0BAA">
      <w:pPr>
        <w:pStyle w:val="SubsectionHead"/>
      </w:pPr>
      <w:r w:rsidRPr="003E0BAA">
        <w:t>Extension of eligible period</w:t>
      </w:r>
    </w:p>
    <w:p w:rsidR="00870811" w:rsidRPr="003E0BAA" w:rsidRDefault="00870811" w:rsidP="003E0BAA">
      <w:pPr>
        <w:pStyle w:val="subsection"/>
      </w:pPr>
      <w:r w:rsidRPr="003E0BAA">
        <w:tab/>
        <w:t>(4)</w:t>
      </w:r>
      <w:r w:rsidRPr="003E0BAA">
        <w:tab/>
        <w:t>An eligible person may apply to the Migration Agents Registration Authority for an extension of the eligible period for a period of up to 2 years:</w:t>
      </w:r>
    </w:p>
    <w:p w:rsidR="00870811" w:rsidRPr="003E0BAA" w:rsidRDefault="00870811" w:rsidP="003E0BAA">
      <w:pPr>
        <w:pStyle w:val="paragraph"/>
      </w:pPr>
      <w:r w:rsidRPr="003E0BAA">
        <w:tab/>
        <w:t>(a)</w:t>
      </w:r>
      <w:r w:rsidRPr="003E0BAA">
        <w:tab/>
        <w:t>in a form approved in writing by the Authority, containing such information relevant to the application as is required by the form; and</w:t>
      </w:r>
    </w:p>
    <w:p w:rsidR="00870811" w:rsidRPr="003E0BAA" w:rsidRDefault="00870811" w:rsidP="003E0BAA">
      <w:pPr>
        <w:pStyle w:val="paragraph"/>
      </w:pPr>
      <w:r w:rsidRPr="003E0BAA">
        <w:tab/>
        <w:t>(b)</w:t>
      </w:r>
      <w:r w:rsidRPr="003E0BAA">
        <w:tab/>
        <w:t>if the application is made 3 months or more before the end of the eligible period.</w:t>
      </w:r>
    </w:p>
    <w:p w:rsidR="00870811" w:rsidRPr="003E0BAA" w:rsidRDefault="00870811" w:rsidP="003E0BAA">
      <w:pPr>
        <w:pStyle w:val="notetext"/>
      </w:pPr>
      <w:r w:rsidRPr="003E0BAA">
        <w:t>Note:</w:t>
      </w:r>
      <w:r w:rsidRPr="003E0BAA">
        <w:tab/>
        <w:t>An eligible person may apply for an extension under this subsection whether or not the person is a registered migration agent at the time of the extension application.</w:t>
      </w:r>
    </w:p>
    <w:p w:rsidR="00870811" w:rsidRPr="003E0BAA" w:rsidRDefault="00870811" w:rsidP="003E0BAA">
      <w:pPr>
        <w:pStyle w:val="subsection"/>
      </w:pPr>
      <w:r w:rsidRPr="003E0BAA">
        <w:tab/>
        <w:t>(5)</w:t>
      </w:r>
      <w:r w:rsidRPr="003E0BAA">
        <w:tab/>
        <w:t xml:space="preserve">A person may make no more than one application for extension under </w:t>
      </w:r>
      <w:r w:rsidR="003E0BAA" w:rsidRPr="003E0BAA">
        <w:t>subsection (</w:t>
      </w:r>
      <w:r w:rsidRPr="003E0BAA">
        <w:t>4).</w:t>
      </w:r>
    </w:p>
    <w:p w:rsidR="00870811" w:rsidRPr="003E0BAA" w:rsidRDefault="00870811" w:rsidP="003E0BAA">
      <w:pPr>
        <w:pStyle w:val="subsection"/>
      </w:pPr>
      <w:r w:rsidRPr="003E0BAA">
        <w:tab/>
        <w:t>(6)</w:t>
      </w:r>
      <w:r w:rsidRPr="003E0BAA">
        <w:tab/>
        <w:t xml:space="preserve">On an application under </w:t>
      </w:r>
      <w:r w:rsidR="003E0BAA" w:rsidRPr="003E0BAA">
        <w:t>subsection (</w:t>
      </w:r>
      <w:r w:rsidRPr="003E0BAA">
        <w:t>4), the Authority must, by written notice given to the applicant no later than 28 days before the end of the eligible period:</w:t>
      </w:r>
    </w:p>
    <w:p w:rsidR="00870811" w:rsidRPr="003E0BAA" w:rsidRDefault="00870811" w:rsidP="003E0BAA">
      <w:pPr>
        <w:pStyle w:val="paragraph"/>
      </w:pPr>
      <w:r w:rsidRPr="003E0BAA">
        <w:tab/>
        <w:t>(a)</w:t>
      </w:r>
      <w:r w:rsidRPr="003E0BAA">
        <w:tab/>
        <w:t>extend the eligible period by a stated period of no more than 2 years; or</w:t>
      </w:r>
    </w:p>
    <w:p w:rsidR="00870811" w:rsidRPr="003E0BAA" w:rsidRDefault="00870811" w:rsidP="003E0BAA">
      <w:pPr>
        <w:pStyle w:val="paragraph"/>
      </w:pPr>
      <w:r w:rsidRPr="003E0BAA">
        <w:tab/>
        <w:t>(b)</w:t>
      </w:r>
      <w:r w:rsidRPr="003E0BAA">
        <w:tab/>
        <w:t>refuse to extend the eligible period.</w:t>
      </w:r>
    </w:p>
    <w:p w:rsidR="00870811" w:rsidRPr="003E0BAA" w:rsidRDefault="00870811" w:rsidP="003E0BAA">
      <w:pPr>
        <w:pStyle w:val="subsection"/>
      </w:pPr>
      <w:r w:rsidRPr="003E0BAA">
        <w:lastRenderedPageBreak/>
        <w:tab/>
        <w:t>(7)</w:t>
      </w:r>
      <w:r w:rsidRPr="003E0BAA">
        <w:tab/>
        <w:t xml:space="preserve">The Authority may extend the eligible period by a particular period only if the Authority considers it reasonable to do so in the circumstances, including (but not limited to) any circumstances determined under </w:t>
      </w:r>
      <w:r w:rsidR="003E0BAA" w:rsidRPr="003E0BAA">
        <w:t>subsection (</w:t>
      </w:r>
      <w:r w:rsidRPr="003E0BAA">
        <w:t>9).</w:t>
      </w:r>
    </w:p>
    <w:p w:rsidR="00870811" w:rsidRPr="003E0BAA" w:rsidRDefault="00870811" w:rsidP="003E0BAA">
      <w:pPr>
        <w:pStyle w:val="subsection"/>
      </w:pPr>
      <w:r w:rsidRPr="003E0BAA">
        <w:tab/>
        <w:t>(8)</w:t>
      </w:r>
      <w:r w:rsidRPr="003E0BAA">
        <w:tab/>
        <w:t xml:space="preserve">The notice of the decision must include any details determined under </w:t>
      </w:r>
      <w:r w:rsidR="003E0BAA" w:rsidRPr="003E0BAA">
        <w:t>subsection (</w:t>
      </w:r>
      <w:r w:rsidRPr="003E0BAA">
        <w:t>9) in relation to the decision.</w:t>
      </w:r>
    </w:p>
    <w:p w:rsidR="00870811" w:rsidRPr="003E0BAA" w:rsidRDefault="00870811" w:rsidP="003E0BAA">
      <w:pPr>
        <w:pStyle w:val="subsection"/>
      </w:pPr>
      <w:r w:rsidRPr="003E0BAA">
        <w:tab/>
        <w:t>(9)</w:t>
      </w:r>
      <w:r w:rsidRPr="003E0BAA">
        <w:tab/>
        <w:t xml:space="preserve">The Minister may, by legislative instrument, make a determination for the purposes of </w:t>
      </w:r>
      <w:r w:rsidR="003E0BAA" w:rsidRPr="003E0BAA">
        <w:t>subsection (</w:t>
      </w:r>
      <w:r w:rsidRPr="003E0BAA">
        <w:t>7) or (8).</w:t>
      </w:r>
    </w:p>
    <w:p w:rsidR="00870811" w:rsidRPr="003E0BAA" w:rsidRDefault="00870811" w:rsidP="003E0BAA">
      <w:pPr>
        <w:pStyle w:val="SubsectionHead"/>
      </w:pPr>
      <w:r w:rsidRPr="003E0BAA">
        <w:t>Review by Administrative Appeals Tribunal</w:t>
      </w:r>
    </w:p>
    <w:p w:rsidR="00870811" w:rsidRPr="003E0BAA" w:rsidRDefault="00870811" w:rsidP="003E0BAA">
      <w:pPr>
        <w:pStyle w:val="subsection"/>
      </w:pPr>
      <w:r w:rsidRPr="003E0BAA">
        <w:tab/>
        <w:t>(10)</w:t>
      </w:r>
      <w:r w:rsidRPr="003E0BAA">
        <w:tab/>
        <w:t>Applications may be made to the Administrative Appeals Tribunal for review of a decision by the Authority:</w:t>
      </w:r>
    </w:p>
    <w:p w:rsidR="00870811" w:rsidRPr="003E0BAA" w:rsidRDefault="00870811" w:rsidP="003E0BAA">
      <w:pPr>
        <w:pStyle w:val="paragraph"/>
      </w:pPr>
      <w:r w:rsidRPr="003E0BAA">
        <w:tab/>
        <w:t>(a)</w:t>
      </w:r>
      <w:r w:rsidRPr="003E0BAA">
        <w:tab/>
        <w:t xml:space="preserve">under </w:t>
      </w:r>
      <w:r w:rsidR="003E0BAA" w:rsidRPr="003E0BAA">
        <w:t>paragraph (</w:t>
      </w:r>
      <w:r w:rsidRPr="003E0BAA">
        <w:t>6)(a), to extend the eligible period by a particular stated period; or</w:t>
      </w:r>
    </w:p>
    <w:p w:rsidR="00870811" w:rsidRPr="003E0BAA" w:rsidRDefault="00870811" w:rsidP="003E0BAA">
      <w:pPr>
        <w:pStyle w:val="paragraph"/>
      </w:pPr>
      <w:r w:rsidRPr="003E0BAA">
        <w:tab/>
        <w:t>(b)</w:t>
      </w:r>
      <w:r w:rsidRPr="003E0BAA">
        <w:tab/>
        <w:t xml:space="preserve">under </w:t>
      </w:r>
      <w:r w:rsidR="003E0BAA" w:rsidRPr="003E0BAA">
        <w:t>paragraph (</w:t>
      </w:r>
      <w:r w:rsidRPr="003E0BAA">
        <w:t>6)(b), to refuse to extend the eligible period.</w:t>
      </w:r>
    </w:p>
    <w:p w:rsidR="00870811" w:rsidRPr="003E0BAA" w:rsidRDefault="00870811" w:rsidP="003E0BAA">
      <w:pPr>
        <w:pStyle w:val="notetext"/>
      </w:pPr>
      <w:r w:rsidRPr="003E0BAA">
        <w:t>Note:</w:t>
      </w:r>
      <w:r w:rsidRPr="003E0BAA">
        <w:tab/>
        <w:t>Section</w:t>
      </w:r>
      <w:r w:rsidR="003E0BAA" w:rsidRPr="003E0BAA">
        <w:t> </w:t>
      </w:r>
      <w:r w:rsidRPr="003E0BAA">
        <w:t xml:space="preserve">27A of the </w:t>
      </w:r>
      <w:r w:rsidRPr="003E0BAA">
        <w:rPr>
          <w:i/>
        </w:rPr>
        <w:t>Administrative Appeals Tribunal Act 1975</w:t>
      </w:r>
      <w:r w:rsidRPr="003E0BAA">
        <w:t xml:space="preserve"> requires that people whose interests are affected by reviewable decisions of the Authority be given notice of their rights to seek review of the decisions.</w:t>
      </w:r>
    </w:p>
    <w:p w:rsidR="00870811" w:rsidRPr="003E0BAA" w:rsidRDefault="00870811" w:rsidP="003E0BAA">
      <w:pPr>
        <w:pStyle w:val="ItemHead"/>
      </w:pPr>
      <w:r w:rsidRPr="003E0BAA">
        <w:t>8  Subsection</w:t>
      </w:r>
      <w:r w:rsidR="003E0BAA" w:rsidRPr="003E0BAA">
        <w:t> </w:t>
      </w:r>
      <w:r w:rsidRPr="003E0BAA">
        <w:t>280(3)</w:t>
      </w:r>
    </w:p>
    <w:p w:rsidR="00870811" w:rsidRPr="003E0BAA" w:rsidRDefault="00870811" w:rsidP="003E0BAA">
      <w:pPr>
        <w:pStyle w:val="Item"/>
      </w:pPr>
      <w:r w:rsidRPr="003E0BAA">
        <w:t>Omit “a lawyer from giving immigration legal assistance”, substitute “an Australian legal practitioner from giving immigration assistance in connection with legal practice”.</w:t>
      </w:r>
    </w:p>
    <w:p w:rsidR="00870811" w:rsidRPr="003E0BAA" w:rsidRDefault="00870811" w:rsidP="003E0BAA">
      <w:pPr>
        <w:pStyle w:val="ItemHead"/>
      </w:pPr>
      <w:r w:rsidRPr="003E0BAA">
        <w:t>9  Paragraphs 281(3)(a) and (b)</w:t>
      </w:r>
    </w:p>
    <w:p w:rsidR="00870811" w:rsidRPr="003E0BAA" w:rsidRDefault="00870811" w:rsidP="003E0BAA">
      <w:pPr>
        <w:pStyle w:val="Item"/>
      </w:pPr>
      <w:r w:rsidRPr="003E0BAA">
        <w:t>Repeal the paragraphs, substitute:</w:t>
      </w:r>
    </w:p>
    <w:p w:rsidR="00870811" w:rsidRPr="003E0BAA" w:rsidRDefault="00870811" w:rsidP="003E0BAA">
      <w:pPr>
        <w:pStyle w:val="paragraph"/>
      </w:pPr>
      <w:r w:rsidRPr="003E0BAA">
        <w:tab/>
        <w:t>(a)</w:t>
      </w:r>
      <w:r w:rsidRPr="003E0BAA">
        <w:tab/>
        <w:t>an Australian legal practitioner from asking for or receiving a fee or other reward for giving immigration assistance in connection with legal practice; or</w:t>
      </w:r>
    </w:p>
    <w:p w:rsidR="00870811" w:rsidRPr="003E0BAA" w:rsidRDefault="00870811" w:rsidP="003E0BAA">
      <w:pPr>
        <w:pStyle w:val="paragraph"/>
      </w:pPr>
      <w:r w:rsidRPr="003E0BAA">
        <w:tab/>
        <w:t>(b)</w:t>
      </w:r>
      <w:r w:rsidRPr="003E0BAA">
        <w:tab/>
        <w:t>a person from asking for or receiving a fee or other reward for the giving of immigration assistance by an Australian legal practitioner in connection with legal practice.</w:t>
      </w:r>
    </w:p>
    <w:p w:rsidR="00870811" w:rsidRPr="003E0BAA" w:rsidRDefault="00870811" w:rsidP="003E0BAA">
      <w:pPr>
        <w:pStyle w:val="ItemHead"/>
      </w:pPr>
      <w:r w:rsidRPr="003E0BAA">
        <w:t>10  Subsections</w:t>
      </w:r>
      <w:r w:rsidR="003E0BAA" w:rsidRPr="003E0BAA">
        <w:t> </w:t>
      </w:r>
      <w:r w:rsidRPr="003E0BAA">
        <w:t>282(1) and (2)</w:t>
      </w:r>
    </w:p>
    <w:p w:rsidR="00870811" w:rsidRPr="003E0BAA" w:rsidRDefault="00870811" w:rsidP="003E0BAA">
      <w:pPr>
        <w:pStyle w:val="Item"/>
      </w:pPr>
      <w:r w:rsidRPr="003E0BAA">
        <w:t xml:space="preserve">Omit “A person”, substitute “Subject to </w:t>
      </w:r>
      <w:r w:rsidR="003E0BAA" w:rsidRPr="003E0BAA">
        <w:t>subsection (</w:t>
      </w:r>
      <w:r w:rsidRPr="003E0BAA">
        <w:t>2A), a person”.</w:t>
      </w:r>
    </w:p>
    <w:p w:rsidR="00870811" w:rsidRPr="003E0BAA" w:rsidRDefault="00870811" w:rsidP="003E0BAA">
      <w:pPr>
        <w:pStyle w:val="ItemHead"/>
      </w:pPr>
      <w:r w:rsidRPr="003E0BAA">
        <w:lastRenderedPageBreak/>
        <w:t>11  After subsection</w:t>
      </w:r>
      <w:r w:rsidR="003E0BAA" w:rsidRPr="003E0BAA">
        <w:t> </w:t>
      </w:r>
      <w:r w:rsidRPr="003E0BAA">
        <w:t>282(2)</w:t>
      </w:r>
    </w:p>
    <w:p w:rsidR="00870811" w:rsidRPr="003E0BAA" w:rsidRDefault="00870811" w:rsidP="003E0BAA">
      <w:pPr>
        <w:pStyle w:val="Item"/>
      </w:pPr>
      <w:r w:rsidRPr="003E0BAA">
        <w:t>Insert:</w:t>
      </w:r>
    </w:p>
    <w:p w:rsidR="00870811" w:rsidRPr="003E0BAA" w:rsidRDefault="00870811" w:rsidP="003E0BAA">
      <w:pPr>
        <w:pStyle w:val="subsection"/>
      </w:pPr>
      <w:r w:rsidRPr="003E0BAA">
        <w:tab/>
        <w:t>(2A)</w:t>
      </w:r>
      <w:r w:rsidRPr="003E0BAA">
        <w:tab/>
        <w:t>This section does not prohibit:</w:t>
      </w:r>
    </w:p>
    <w:p w:rsidR="00870811" w:rsidRPr="003E0BAA" w:rsidRDefault="00870811" w:rsidP="003E0BAA">
      <w:pPr>
        <w:pStyle w:val="paragraph"/>
      </w:pPr>
      <w:r w:rsidRPr="003E0BAA">
        <w:tab/>
        <w:t>(a)</w:t>
      </w:r>
      <w:r w:rsidRPr="003E0BAA">
        <w:tab/>
        <w:t>an Australian legal practitioner from asking for or receiving a fee or other reward for making immigration representations in connection with legal practice; or</w:t>
      </w:r>
    </w:p>
    <w:p w:rsidR="00870811" w:rsidRPr="003E0BAA" w:rsidRDefault="00870811" w:rsidP="003E0BAA">
      <w:pPr>
        <w:pStyle w:val="paragraph"/>
      </w:pPr>
      <w:r w:rsidRPr="003E0BAA">
        <w:tab/>
        <w:t>(b)</w:t>
      </w:r>
      <w:r w:rsidRPr="003E0BAA">
        <w:tab/>
        <w:t>a person from asking for or receiving a fee or other reward for the making of immigration representations by an Australian legal practitioner in connection with legal practice.</w:t>
      </w:r>
    </w:p>
    <w:p w:rsidR="00870811" w:rsidRPr="003E0BAA" w:rsidRDefault="00870811" w:rsidP="003E0BAA">
      <w:pPr>
        <w:pStyle w:val="ItemHead"/>
      </w:pPr>
      <w:r w:rsidRPr="003E0BAA">
        <w:t>12  Subsection</w:t>
      </w:r>
      <w:r w:rsidR="003E0BAA" w:rsidRPr="003E0BAA">
        <w:t> </w:t>
      </w:r>
      <w:r w:rsidRPr="003E0BAA">
        <w:t>284(3)</w:t>
      </w:r>
    </w:p>
    <w:p w:rsidR="00870811" w:rsidRPr="003E0BAA" w:rsidRDefault="00870811" w:rsidP="003E0BAA">
      <w:pPr>
        <w:pStyle w:val="Item"/>
      </w:pPr>
      <w:r w:rsidRPr="003E0BAA">
        <w:t>Omit “a lawyer from advertising that he or she gives immigration legal assistance”, substitute “an Australian legal practitioner from advertising that the practitioner gives immigration assistance in connection with legal practice”.</w:t>
      </w:r>
    </w:p>
    <w:p w:rsidR="00870811" w:rsidRPr="003E0BAA" w:rsidRDefault="00870811" w:rsidP="003E0BAA">
      <w:pPr>
        <w:pStyle w:val="ItemHead"/>
      </w:pPr>
      <w:r w:rsidRPr="003E0BAA">
        <w:t>13  Subsection</w:t>
      </w:r>
      <w:r w:rsidR="003E0BAA" w:rsidRPr="003E0BAA">
        <w:t> </w:t>
      </w:r>
      <w:r w:rsidRPr="003E0BAA">
        <w:t>285(3)</w:t>
      </w:r>
    </w:p>
    <w:p w:rsidR="00870811" w:rsidRPr="003E0BAA" w:rsidRDefault="00870811" w:rsidP="003E0BAA">
      <w:pPr>
        <w:pStyle w:val="Item"/>
      </w:pPr>
      <w:r w:rsidRPr="003E0BAA">
        <w:t>Omit “a lawyer gives immigration legal assistance”, substitute “an Australian legal practitioner gives immigration assistance in connection with legal practice”.</w:t>
      </w:r>
    </w:p>
    <w:p w:rsidR="00870811" w:rsidRPr="003E0BAA" w:rsidRDefault="00870811" w:rsidP="003E0BAA">
      <w:pPr>
        <w:pStyle w:val="ItemHead"/>
      </w:pPr>
      <w:r w:rsidRPr="003E0BAA">
        <w:t>14  Section</w:t>
      </w:r>
      <w:r w:rsidR="003E0BAA" w:rsidRPr="003E0BAA">
        <w:t> </w:t>
      </w:r>
      <w:r w:rsidRPr="003E0BAA">
        <w:t>286</w:t>
      </w:r>
    </w:p>
    <w:p w:rsidR="00870811" w:rsidRPr="003E0BAA" w:rsidRDefault="00870811" w:rsidP="003E0BAA">
      <w:pPr>
        <w:pStyle w:val="Item"/>
      </w:pPr>
      <w:r w:rsidRPr="003E0BAA">
        <w:t>Repeal the section.</w:t>
      </w:r>
    </w:p>
    <w:p w:rsidR="00870811" w:rsidRPr="003E0BAA" w:rsidRDefault="00870811" w:rsidP="003E0BAA">
      <w:pPr>
        <w:pStyle w:val="ItemHead"/>
      </w:pPr>
      <w:r w:rsidRPr="003E0BAA">
        <w:t>15  After section</w:t>
      </w:r>
      <w:r w:rsidR="003E0BAA" w:rsidRPr="003E0BAA">
        <w:t> </w:t>
      </w:r>
      <w:r w:rsidRPr="003E0BAA">
        <w:t>289A</w:t>
      </w:r>
    </w:p>
    <w:p w:rsidR="00870811" w:rsidRPr="003E0BAA" w:rsidRDefault="00870811" w:rsidP="003E0BAA">
      <w:pPr>
        <w:pStyle w:val="Item"/>
      </w:pPr>
      <w:r w:rsidRPr="003E0BAA">
        <w:t>Insert:</w:t>
      </w:r>
    </w:p>
    <w:p w:rsidR="00870811" w:rsidRPr="003E0BAA" w:rsidRDefault="00870811" w:rsidP="003E0BAA">
      <w:pPr>
        <w:pStyle w:val="ActHead5"/>
      </w:pPr>
      <w:bookmarkStart w:id="9" w:name="_Toc43893268"/>
      <w:r w:rsidRPr="00795624">
        <w:rPr>
          <w:rStyle w:val="CharSectno"/>
        </w:rPr>
        <w:t>289B</w:t>
      </w:r>
      <w:r w:rsidRPr="003E0BAA">
        <w:t xml:space="preserve">  Applications by Australian legal practitioners</w:t>
      </w:r>
      <w:bookmarkEnd w:id="9"/>
    </w:p>
    <w:p w:rsidR="00870811" w:rsidRPr="003E0BAA" w:rsidRDefault="00870811" w:rsidP="003E0BAA">
      <w:pPr>
        <w:pStyle w:val="subsection"/>
      </w:pPr>
      <w:r w:rsidRPr="003E0BAA">
        <w:tab/>
        <w:t>(1)</w:t>
      </w:r>
      <w:r w:rsidRPr="003E0BAA">
        <w:tab/>
        <w:t>An applicant who is an unrestricted legal practitioner must not be registered.</w:t>
      </w:r>
    </w:p>
    <w:p w:rsidR="00870811" w:rsidRPr="003E0BAA" w:rsidRDefault="00870811" w:rsidP="003E0BAA">
      <w:pPr>
        <w:pStyle w:val="subsection"/>
      </w:pPr>
      <w:r w:rsidRPr="003E0BAA">
        <w:tab/>
        <w:t>(2)</w:t>
      </w:r>
      <w:r w:rsidRPr="003E0BAA">
        <w:tab/>
        <w:t>An applicant who is a restricted legal practitioner must not be registered unless the applicant is eligible.</w:t>
      </w:r>
    </w:p>
    <w:p w:rsidR="00870811" w:rsidRPr="003E0BAA" w:rsidRDefault="00870811" w:rsidP="003E0BAA">
      <w:pPr>
        <w:pStyle w:val="notetext"/>
      </w:pPr>
      <w:r w:rsidRPr="003E0BAA">
        <w:t>Note 1:</w:t>
      </w:r>
      <w:r w:rsidRPr="003E0BAA">
        <w:tab/>
        <w:t xml:space="preserve">For when a person is </w:t>
      </w:r>
      <w:r w:rsidRPr="003E0BAA">
        <w:rPr>
          <w:b/>
          <w:i/>
        </w:rPr>
        <w:t>eligible</w:t>
      </w:r>
      <w:r w:rsidRPr="003E0BAA">
        <w:t>, see sections</w:t>
      </w:r>
      <w:r w:rsidR="003E0BAA" w:rsidRPr="003E0BAA">
        <w:t> </w:t>
      </w:r>
      <w:r w:rsidRPr="003E0BAA">
        <w:t>278A and 333C.</w:t>
      </w:r>
    </w:p>
    <w:p w:rsidR="00870811" w:rsidRPr="003E0BAA" w:rsidRDefault="00870811" w:rsidP="003E0BAA">
      <w:pPr>
        <w:pStyle w:val="notetext"/>
      </w:pPr>
      <w:r w:rsidRPr="003E0BAA">
        <w:t>Note 2:</w:t>
      </w:r>
      <w:r w:rsidRPr="003E0BAA">
        <w:tab/>
        <w:t>A registered migration agent must notify the Migration Agents Registration Authority within 28 days after becoming a restricted legal practitioner or an unrestricted legal practitioner (see section</w:t>
      </w:r>
      <w:r w:rsidR="003E0BAA" w:rsidRPr="003E0BAA">
        <w:t> </w:t>
      </w:r>
      <w:r w:rsidRPr="003E0BAA">
        <w:t>312).</w:t>
      </w:r>
    </w:p>
    <w:p w:rsidR="00870811" w:rsidRPr="003E0BAA" w:rsidRDefault="00870811" w:rsidP="003E0BAA">
      <w:pPr>
        <w:pStyle w:val="notetext"/>
      </w:pPr>
      <w:r w:rsidRPr="003E0BAA">
        <w:lastRenderedPageBreak/>
        <w:t>Note 3:</w:t>
      </w:r>
      <w:r w:rsidRPr="003E0BAA">
        <w:tab/>
        <w:t>The Authority must cancel the registration of an agent who is an unrestricted legal practitioner, or who is a restricted legal practitioner who is not eligible (see section</w:t>
      </w:r>
      <w:r w:rsidR="003E0BAA" w:rsidRPr="003E0BAA">
        <w:t> </w:t>
      </w:r>
      <w:r w:rsidRPr="003E0BAA">
        <w:t>302A).</w:t>
      </w:r>
    </w:p>
    <w:p w:rsidR="00870811" w:rsidRPr="003E0BAA" w:rsidRDefault="00870811" w:rsidP="003E0BAA">
      <w:pPr>
        <w:pStyle w:val="ItemHead"/>
      </w:pPr>
      <w:r w:rsidRPr="003E0BAA">
        <w:t>16  Section</w:t>
      </w:r>
      <w:r w:rsidR="003E0BAA" w:rsidRPr="003E0BAA">
        <w:t> </w:t>
      </w:r>
      <w:r w:rsidRPr="003E0BAA">
        <w:t>299</w:t>
      </w:r>
    </w:p>
    <w:p w:rsidR="00870811" w:rsidRPr="003E0BAA" w:rsidRDefault="00870811" w:rsidP="003E0BAA">
      <w:pPr>
        <w:pStyle w:val="Item"/>
      </w:pPr>
      <w:r w:rsidRPr="003E0BAA">
        <w:t>Repeal the section, substitute:</w:t>
      </w:r>
    </w:p>
    <w:p w:rsidR="00870811" w:rsidRPr="003E0BAA" w:rsidRDefault="00870811" w:rsidP="003E0BAA">
      <w:pPr>
        <w:pStyle w:val="ActHead5"/>
      </w:pPr>
      <w:bookmarkStart w:id="10" w:name="_Toc43893269"/>
      <w:r w:rsidRPr="00795624">
        <w:rPr>
          <w:rStyle w:val="CharSectno"/>
        </w:rPr>
        <w:t>299</w:t>
      </w:r>
      <w:r w:rsidRPr="003E0BAA">
        <w:t xml:space="preserve">  Period of registration</w:t>
      </w:r>
      <w:bookmarkEnd w:id="10"/>
    </w:p>
    <w:p w:rsidR="00870811" w:rsidRPr="003E0BAA" w:rsidRDefault="00870811" w:rsidP="003E0BAA">
      <w:pPr>
        <w:pStyle w:val="subsection"/>
      </w:pPr>
      <w:r w:rsidRPr="003E0BAA">
        <w:tab/>
        <w:t>(1)</w:t>
      </w:r>
      <w:r w:rsidRPr="003E0BAA">
        <w:tab/>
        <w:t xml:space="preserve">Subject to any other provision of this Part (including </w:t>
      </w:r>
      <w:r w:rsidR="003E0BAA" w:rsidRPr="003E0BAA">
        <w:t>subsection (</w:t>
      </w:r>
      <w:r w:rsidRPr="003E0BAA">
        <w:t>2) of this section), the registration of a registered migration agent ends 12 months after the day of registration.</w:t>
      </w:r>
    </w:p>
    <w:p w:rsidR="00870811" w:rsidRPr="003E0BAA" w:rsidRDefault="00870811" w:rsidP="003E0BAA">
      <w:pPr>
        <w:pStyle w:val="subsection"/>
      </w:pPr>
      <w:r w:rsidRPr="003E0BAA">
        <w:tab/>
        <w:t>(2)</w:t>
      </w:r>
      <w:r w:rsidRPr="003E0BAA">
        <w:tab/>
        <w:t>If the registration is suspended for a period, the period of the registration is extended by a period equal to the period of suspension.</w:t>
      </w:r>
    </w:p>
    <w:p w:rsidR="00870811" w:rsidRPr="003E0BAA" w:rsidRDefault="00870811" w:rsidP="003E0BAA">
      <w:pPr>
        <w:pStyle w:val="ItemHead"/>
      </w:pPr>
      <w:r w:rsidRPr="003E0BAA">
        <w:t>17  After section</w:t>
      </w:r>
      <w:r w:rsidR="003E0BAA" w:rsidRPr="003E0BAA">
        <w:t> </w:t>
      </w:r>
      <w:r w:rsidRPr="003E0BAA">
        <w:t>302</w:t>
      </w:r>
    </w:p>
    <w:p w:rsidR="00870811" w:rsidRPr="003E0BAA" w:rsidRDefault="00870811" w:rsidP="003E0BAA">
      <w:pPr>
        <w:pStyle w:val="Item"/>
      </w:pPr>
      <w:r w:rsidRPr="003E0BAA">
        <w:t>Insert:</w:t>
      </w:r>
    </w:p>
    <w:p w:rsidR="00870811" w:rsidRPr="003E0BAA" w:rsidRDefault="00870811" w:rsidP="003E0BAA">
      <w:pPr>
        <w:pStyle w:val="ActHead5"/>
      </w:pPr>
      <w:bookmarkStart w:id="11" w:name="_Toc43893270"/>
      <w:r w:rsidRPr="00795624">
        <w:rPr>
          <w:rStyle w:val="CharSectno"/>
        </w:rPr>
        <w:t>302A</w:t>
      </w:r>
      <w:r w:rsidRPr="003E0BAA">
        <w:t xml:space="preserve">  Cancellation of registration—Australian legal practitioners</w:t>
      </w:r>
      <w:bookmarkEnd w:id="11"/>
    </w:p>
    <w:p w:rsidR="00870811" w:rsidRPr="003E0BAA" w:rsidRDefault="00870811" w:rsidP="003E0BAA">
      <w:pPr>
        <w:pStyle w:val="subsection"/>
      </w:pPr>
      <w:r w:rsidRPr="003E0BAA">
        <w:tab/>
        <w:t>(1)</w:t>
      </w:r>
      <w:r w:rsidRPr="003E0BAA">
        <w:tab/>
        <w:t>The Migration Agents Registration Authority must cancel the registration of a registered migration agent, by removing the agent’s name from the Register, if the Authority is satisfied:</w:t>
      </w:r>
    </w:p>
    <w:p w:rsidR="00870811" w:rsidRPr="003E0BAA" w:rsidRDefault="00870811" w:rsidP="003E0BAA">
      <w:pPr>
        <w:pStyle w:val="paragraph"/>
      </w:pPr>
      <w:r w:rsidRPr="003E0BAA">
        <w:tab/>
        <w:t>(a)</w:t>
      </w:r>
      <w:r w:rsidRPr="003E0BAA">
        <w:tab/>
        <w:t>that the agent is an unrestricted legal practitioner; or</w:t>
      </w:r>
    </w:p>
    <w:p w:rsidR="00870811" w:rsidRPr="003E0BAA" w:rsidRDefault="00870811" w:rsidP="003E0BAA">
      <w:pPr>
        <w:pStyle w:val="paragraph"/>
      </w:pPr>
      <w:r w:rsidRPr="003E0BAA">
        <w:tab/>
        <w:t>(b)</w:t>
      </w:r>
      <w:r w:rsidRPr="003E0BAA">
        <w:tab/>
        <w:t>that the agent is a restricted legal practitioner who is not eligible.</w:t>
      </w:r>
    </w:p>
    <w:p w:rsidR="00870811" w:rsidRPr="003E0BAA" w:rsidRDefault="00870811" w:rsidP="003E0BAA">
      <w:pPr>
        <w:pStyle w:val="notetext"/>
      </w:pPr>
      <w:r w:rsidRPr="003E0BAA">
        <w:t>Note 1:</w:t>
      </w:r>
      <w:r w:rsidRPr="003E0BAA">
        <w:tab/>
        <w:t>For when a person is eligible, see sections</w:t>
      </w:r>
      <w:r w:rsidR="003E0BAA" w:rsidRPr="003E0BAA">
        <w:t> </w:t>
      </w:r>
      <w:r w:rsidRPr="003E0BAA">
        <w:t>278A and 333C.</w:t>
      </w:r>
    </w:p>
    <w:p w:rsidR="00870811" w:rsidRPr="003E0BAA" w:rsidRDefault="00870811" w:rsidP="003E0BAA">
      <w:pPr>
        <w:pStyle w:val="notetext"/>
      </w:pPr>
      <w:r w:rsidRPr="003E0BAA">
        <w:t>Note 2:</w:t>
      </w:r>
      <w:r w:rsidRPr="003E0BAA">
        <w:tab/>
        <w:t>A registered migration agent must notify the Authority within 28 days after becoming a restricted legal practitioner or an unrestricted legal practitioner (see section</w:t>
      </w:r>
      <w:r w:rsidR="003E0BAA" w:rsidRPr="003E0BAA">
        <w:t> </w:t>
      </w:r>
      <w:r w:rsidRPr="003E0BAA">
        <w:t>312).</w:t>
      </w:r>
    </w:p>
    <w:p w:rsidR="00870811" w:rsidRPr="003E0BAA" w:rsidRDefault="00870811" w:rsidP="003E0BAA">
      <w:pPr>
        <w:pStyle w:val="notetext"/>
      </w:pPr>
      <w:r w:rsidRPr="003E0BAA">
        <w:t>Note 3:</w:t>
      </w:r>
      <w:r w:rsidRPr="003E0BAA">
        <w:tab/>
        <w:t>An unrestricted legal practitioner, or a restricted legal practitioner other than an eligible restricted legal practitioner, cannot be registered as a migration agent (see section</w:t>
      </w:r>
      <w:r w:rsidR="003E0BAA" w:rsidRPr="003E0BAA">
        <w:t> </w:t>
      </w:r>
      <w:r w:rsidRPr="003E0BAA">
        <w:t>289B).</w:t>
      </w:r>
    </w:p>
    <w:p w:rsidR="00870811" w:rsidRPr="003E0BAA" w:rsidRDefault="00870811" w:rsidP="003E0BAA">
      <w:pPr>
        <w:pStyle w:val="subsection"/>
      </w:pPr>
      <w:r w:rsidRPr="003E0BAA">
        <w:tab/>
        <w:t>(2)</w:t>
      </w:r>
      <w:r w:rsidRPr="003E0BAA">
        <w:tab/>
        <w:t xml:space="preserve">The Authority may cancel the registration of a registered migration agent under </w:t>
      </w:r>
      <w:r w:rsidR="003E0BAA" w:rsidRPr="003E0BAA">
        <w:t>subsection (</w:t>
      </w:r>
      <w:r w:rsidRPr="003E0BAA">
        <w:t>1) because of the status of the agent as an Australian legal practitioner only on the basis of a document authorised by a body authorised to grant practising certificates to Australian legal practitioners in the relevant State or Territory.</w:t>
      </w:r>
    </w:p>
    <w:p w:rsidR="00870811" w:rsidRPr="003E0BAA" w:rsidRDefault="00870811" w:rsidP="003E0BAA">
      <w:pPr>
        <w:pStyle w:val="subsection"/>
      </w:pPr>
      <w:r w:rsidRPr="003E0BAA">
        <w:lastRenderedPageBreak/>
        <w:tab/>
        <w:t>(3)</w:t>
      </w:r>
      <w:r w:rsidRPr="003E0BAA">
        <w:tab/>
        <w:t xml:space="preserve">The Authority must give a registered migration agent written notice of a decision to cancel the agent’s registration under </w:t>
      </w:r>
      <w:r w:rsidR="003E0BAA" w:rsidRPr="003E0BAA">
        <w:t>subsection (</w:t>
      </w:r>
      <w:r w:rsidRPr="003E0BAA">
        <w:t>1).</w:t>
      </w:r>
    </w:p>
    <w:p w:rsidR="00870811" w:rsidRPr="003E0BAA" w:rsidRDefault="00870811" w:rsidP="003E0BAA">
      <w:pPr>
        <w:pStyle w:val="subsection"/>
      </w:pPr>
      <w:r w:rsidRPr="003E0BAA">
        <w:tab/>
        <w:t>(4)</w:t>
      </w:r>
      <w:r w:rsidRPr="003E0BAA">
        <w:tab/>
        <w:t>The notice must set out the reason for the decision.</w:t>
      </w:r>
    </w:p>
    <w:p w:rsidR="00870811" w:rsidRPr="003E0BAA" w:rsidRDefault="00870811" w:rsidP="003E0BAA">
      <w:pPr>
        <w:pStyle w:val="subsection"/>
      </w:pPr>
      <w:r w:rsidRPr="003E0BAA">
        <w:tab/>
        <w:t>(5)</w:t>
      </w:r>
      <w:r w:rsidRPr="003E0BAA">
        <w:tab/>
        <w:t>The decision takes effect at the time the agent is given written notice of it.</w:t>
      </w:r>
    </w:p>
    <w:p w:rsidR="00870811" w:rsidRPr="003E0BAA" w:rsidRDefault="00870811" w:rsidP="003E0BAA">
      <w:pPr>
        <w:pStyle w:val="notetext"/>
      </w:pPr>
      <w:r w:rsidRPr="003E0BAA">
        <w:t>Note:</w:t>
      </w:r>
      <w:r w:rsidRPr="003E0BAA">
        <w:tab/>
        <w:t>Section</w:t>
      </w:r>
      <w:r w:rsidR="003E0BAA" w:rsidRPr="003E0BAA">
        <w:t> </w:t>
      </w:r>
      <w:r w:rsidRPr="003E0BAA">
        <w:t>332H sets out when the agent is taken to have been given the notice.</w:t>
      </w:r>
    </w:p>
    <w:p w:rsidR="00870811" w:rsidRPr="003E0BAA" w:rsidRDefault="00870811" w:rsidP="003E0BAA">
      <w:pPr>
        <w:pStyle w:val="ItemHead"/>
      </w:pPr>
      <w:r w:rsidRPr="003E0BAA">
        <w:t>18  Subsection</w:t>
      </w:r>
      <w:r w:rsidR="003E0BAA" w:rsidRPr="003E0BAA">
        <w:t> </w:t>
      </w:r>
      <w:r w:rsidRPr="003E0BAA">
        <w:t>305B(1)</w:t>
      </w:r>
    </w:p>
    <w:p w:rsidR="00870811" w:rsidRPr="003E0BAA" w:rsidRDefault="00870811" w:rsidP="003E0BAA">
      <w:pPr>
        <w:pStyle w:val="Item"/>
      </w:pPr>
      <w:r w:rsidRPr="003E0BAA">
        <w:t>Omit “(1)”.</w:t>
      </w:r>
    </w:p>
    <w:p w:rsidR="00870811" w:rsidRPr="003E0BAA" w:rsidRDefault="00870811" w:rsidP="003E0BAA">
      <w:pPr>
        <w:pStyle w:val="ItemHead"/>
      </w:pPr>
      <w:r w:rsidRPr="003E0BAA">
        <w:t>19  Subsection</w:t>
      </w:r>
      <w:r w:rsidR="003E0BAA" w:rsidRPr="003E0BAA">
        <w:t> </w:t>
      </w:r>
      <w:r w:rsidRPr="003E0BAA">
        <w:t>305B(3)</w:t>
      </w:r>
    </w:p>
    <w:p w:rsidR="00870811" w:rsidRPr="003E0BAA" w:rsidRDefault="00870811" w:rsidP="003E0BAA">
      <w:pPr>
        <w:pStyle w:val="Item"/>
      </w:pPr>
      <w:r w:rsidRPr="003E0BAA">
        <w:t>Repeal the subsection.</w:t>
      </w:r>
    </w:p>
    <w:p w:rsidR="00870811" w:rsidRPr="003E0BAA" w:rsidRDefault="00870811" w:rsidP="003E0BAA">
      <w:pPr>
        <w:pStyle w:val="ItemHead"/>
      </w:pPr>
      <w:r w:rsidRPr="003E0BAA">
        <w:t>20  Subsection</w:t>
      </w:r>
      <w:r w:rsidR="003E0BAA" w:rsidRPr="003E0BAA">
        <w:t> </w:t>
      </w:r>
      <w:r w:rsidRPr="003E0BAA">
        <w:t>306AM(1)</w:t>
      </w:r>
    </w:p>
    <w:p w:rsidR="00870811" w:rsidRPr="003E0BAA" w:rsidRDefault="00870811" w:rsidP="003E0BAA">
      <w:pPr>
        <w:pStyle w:val="Item"/>
      </w:pPr>
      <w:r w:rsidRPr="003E0BAA">
        <w:t>Omit “(1)”.</w:t>
      </w:r>
    </w:p>
    <w:p w:rsidR="00870811" w:rsidRPr="003E0BAA" w:rsidRDefault="00870811" w:rsidP="003E0BAA">
      <w:pPr>
        <w:pStyle w:val="ItemHead"/>
      </w:pPr>
      <w:r w:rsidRPr="003E0BAA">
        <w:t>21  Subsection</w:t>
      </w:r>
      <w:r w:rsidR="003E0BAA" w:rsidRPr="003E0BAA">
        <w:t> </w:t>
      </w:r>
      <w:r w:rsidRPr="003E0BAA">
        <w:t>306AM(3)</w:t>
      </w:r>
    </w:p>
    <w:p w:rsidR="00870811" w:rsidRPr="003E0BAA" w:rsidRDefault="00870811" w:rsidP="003E0BAA">
      <w:pPr>
        <w:pStyle w:val="Item"/>
      </w:pPr>
      <w:r w:rsidRPr="003E0BAA">
        <w:t>Repeal the subsection.</w:t>
      </w:r>
    </w:p>
    <w:p w:rsidR="00870811" w:rsidRPr="003E0BAA" w:rsidRDefault="00870811" w:rsidP="003E0BAA">
      <w:pPr>
        <w:pStyle w:val="ItemHead"/>
      </w:pPr>
      <w:r w:rsidRPr="003E0BAA">
        <w:t>22  Section</w:t>
      </w:r>
      <w:r w:rsidR="003E0BAA" w:rsidRPr="003E0BAA">
        <w:t> </w:t>
      </w:r>
      <w:r w:rsidRPr="003E0BAA">
        <w:t>306A (note)</w:t>
      </w:r>
    </w:p>
    <w:p w:rsidR="00870811" w:rsidRPr="003E0BAA" w:rsidRDefault="00870811" w:rsidP="003E0BAA">
      <w:pPr>
        <w:pStyle w:val="Item"/>
      </w:pPr>
      <w:r w:rsidRPr="003E0BAA">
        <w:t>Repeal the note, substitute:</w:t>
      </w:r>
    </w:p>
    <w:p w:rsidR="00870811" w:rsidRPr="003E0BAA" w:rsidRDefault="00870811" w:rsidP="003E0BAA">
      <w:pPr>
        <w:pStyle w:val="notetext"/>
      </w:pPr>
      <w:r w:rsidRPr="003E0BAA">
        <w:t>Note:</w:t>
      </w:r>
      <w:r w:rsidRPr="003E0BAA">
        <w:tab/>
        <w:t xml:space="preserve">For when an agent becomes </w:t>
      </w:r>
      <w:r w:rsidRPr="003E0BAA">
        <w:rPr>
          <w:b/>
          <w:i/>
        </w:rPr>
        <w:t>inactive</w:t>
      </w:r>
      <w:r w:rsidRPr="003E0BAA">
        <w:t>, see section</w:t>
      </w:r>
      <w:r w:rsidR="003E0BAA" w:rsidRPr="003E0BAA">
        <w:t> </w:t>
      </w:r>
      <w:r w:rsidRPr="003E0BAA">
        <w:t>306B.</w:t>
      </w:r>
    </w:p>
    <w:p w:rsidR="00870811" w:rsidRPr="003E0BAA" w:rsidRDefault="00870811" w:rsidP="003E0BAA">
      <w:pPr>
        <w:pStyle w:val="ItemHead"/>
      </w:pPr>
      <w:r w:rsidRPr="003E0BAA">
        <w:t>23  After paragraph</w:t>
      </w:r>
      <w:r w:rsidR="003E0BAA" w:rsidRPr="003E0BAA">
        <w:t> </w:t>
      </w:r>
      <w:r w:rsidRPr="003E0BAA">
        <w:t>306B(b)</w:t>
      </w:r>
    </w:p>
    <w:p w:rsidR="00870811" w:rsidRPr="003E0BAA" w:rsidRDefault="00870811" w:rsidP="003E0BAA">
      <w:pPr>
        <w:pStyle w:val="Item"/>
      </w:pPr>
      <w:r w:rsidRPr="003E0BAA">
        <w:t>Insert:</w:t>
      </w:r>
    </w:p>
    <w:p w:rsidR="00870811" w:rsidRPr="003E0BAA" w:rsidRDefault="00870811" w:rsidP="003E0BAA">
      <w:pPr>
        <w:pStyle w:val="paragraph"/>
      </w:pPr>
      <w:r w:rsidRPr="003E0BAA">
        <w:tab/>
        <w:t>(</w:t>
      </w:r>
      <w:proofErr w:type="spellStart"/>
      <w:r w:rsidRPr="003E0BAA">
        <w:t>ba</w:t>
      </w:r>
      <w:proofErr w:type="spellEnd"/>
      <w:r w:rsidRPr="003E0BAA">
        <w:t>)</w:t>
      </w:r>
      <w:r w:rsidRPr="003E0BAA">
        <w:tab/>
        <w:t>if a person ceases to be a registered migration agent because the Migration Agents Registration Authority cancels the person’s registration under section</w:t>
      </w:r>
      <w:r w:rsidR="003E0BAA" w:rsidRPr="003E0BAA">
        <w:t> </w:t>
      </w:r>
      <w:r w:rsidRPr="003E0BAA">
        <w:t>302A, or because the person’s registration ends under section</w:t>
      </w:r>
      <w:r w:rsidR="003E0BAA" w:rsidRPr="003E0BAA">
        <w:t> </w:t>
      </w:r>
      <w:r w:rsidRPr="003E0BAA">
        <w:t>333B:</w:t>
      </w:r>
    </w:p>
    <w:p w:rsidR="00870811" w:rsidRPr="003E0BAA" w:rsidRDefault="00870811" w:rsidP="003E0BAA">
      <w:pPr>
        <w:pStyle w:val="paragraphsub"/>
      </w:pPr>
      <w:r w:rsidRPr="003E0BAA">
        <w:tab/>
        <w:t>(</w:t>
      </w:r>
      <w:proofErr w:type="spellStart"/>
      <w:r w:rsidRPr="003E0BAA">
        <w:t>i</w:t>
      </w:r>
      <w:proofErr w:type="spellEnd"/>
      <w:r w:rsidRPr="003E0BAA">
        <w:t>)</w:t>
      </w:r>
      <w:r w:rsidRPr="003E0BAA">
        <w:tab/>
        <w:t xml:space="preserve">the person becomes an </w:t>
      </w:r>
      <w:r w:rsidRPr="003E0BAA">
        <w:rPr>
          <w:b/>
          <w:i/>
        </w:rPr>
        <w:t>inactive migration agent</w:t>
      </w:r>
      <w:r w:rsidRPr="003E0BAA">
        <w:t xml:space="preserve"> at the time of the cessation of the registration; and</w:t>
      </w:r>
    </w:p>
    <w:p w:rsidR="00870811" w:rsidRPr="003E0BAA" w:rsidRDefault="00870811" w:rsidP="003E0BAA">
      <w:pPr>
        <w:pStyle w:val="paragraphsub"/>
      </w:pPr>
      <w:r w:rsidRPr="003E0BAA">
        <w:tab/>
        <w:t>(ii)</w:t>
      </w:r>
      <w:r w:rsidRPr="003E0BAA">
        <w:tab/>
        <w:t>the person remains an inactive migration agent until the end of the period of 2 years after the cessation, or until the person again becomes a registered migration agent, whichever happens first; and</w:t>
      </w:r>
    </w:p>
    <w:p w:rsidR="00870811" w:rsidRPr="003E0BAA" w:rsidRDefault="00870811" w:rsidP="003E0BAA">
      <w:pPr>
        <w:pStyle w:val="notetext"/>
      </w:pPr>
      <w:r w:rsidRPr="003E0BAA">
        <w:lastRenderedPageBreak/>
        <w:t>Note 1:</w:t>
      </w:r>
      <w:r w:rsidRPr="003E0BAA">
        <w:tab/>
        <w:t>The Authority must cancel the registration of an agent who is an unrestricted legal practitioner, or that of an agent who is a restricted legal practitioner, but is not eligible (see section</w:t>
      </w:r>
      <w:r w:rsidR="003E0BAA" w:rsidRPr="003E0BAA">
        <w:t> </w:t>
      </w:r>
      <w:r w:rsidRPr="003E0BAA">
        <w:t>302A).</w:t>
      </w:r>
    </w:p>
    <w:p w:rsidR="00870811" w:rsidRPr="003E0BAA" w:rsidRDefault="00870811" w:rsidP="003E0BAA">
      <w:pPr>
        <w:pStyle w:val="notetext"/>
      </w:pPr>
      <w:r w:rsidRPr="003E0BAA">
        <w:t>Note 2:</w:t>
      </w:r>
      <w:r w:rsidRPr="003E0BAA">
        <w:tab/>
        <w:t>Section</w:t>
      </w:r>
      <w:r w:rsidR="003E0BAA" w:rsidRPr="003E0BAA">
        <w:t> </w:t>
      </w:r>
      <w:r w:rsidRPr="003E0BAA">
        <w:t>333B provides that the registration of an unrestricted legal practitioner as a migration agent ends when Division</w:t>
      </w:r>
      <w:r w:rsidR="003E0BAA" w:rsidRPr="003E0BAA">
        <w:t> </w:t>
      </w:r>
      <w:r w:rsidRPr="003E0BAA">
        <w:t>8 commences (which is also when this paragraph commences).</w:t>
      </w:r>
    </w:p>
    <w:p w:rsidR="00870811" w:rsidRPr="003E0BAA" w:rsidRDefault="00870811" w:rsidP="003E0BAA">
      <w:pPr>
        <w:pStyle w:val="ItemHead"/>
      </w:pPr>
      <w:r w:rsidRPr="003E0BAA">
        <w:t>24  Section</w:t>
      </w:r>
      <w:r w:rsidR="003E0BAA" w:rsidRPr="003E0BAA">
        <w:t> </w:t>
      </w:r>
      <w:r w:rsidRPr="003E0BAA">
        <w:t>306C</w:t>
      </w:r>
    </w:p>
    <w:p w:rsidR="00870811" w:rsidRPr="003E0BAA" w:rsidRDefault="00870811" w:rsidP="003E0BAA">
      <w:pPr>
        <w:pStyle w:val="Item"/>
      </w:pPr>
      <w:r w:rsidRPr="003E0BAA">
        <w:t>Repeal the section, substitute:</w:t>
      </w:r>
    </w:p>
    <w:p w:rsidR="00870811" w:rsidRPr="003E0BAA" w:rsidRDefault="00870811" w:rsidP="003E0BAA">
      <w:pPr>
        <w:pStyle w:val="ActHead5"/>
        <w:rPr>
          <w:i/>
        </w:rPr>
      </w:pPr>
      <w:bookmarkStart w:id="12" w:name="_Toc43893271"/>
      <w:r w:rsidRPr="00795624">
        <w:rPr>
          <w:rStyle w:val="CharSectno"/>
        </w:rPr>
        <w:t>306C</w:t>
      </w:r>
      <w:r w:rsidRPr="003E0BAA">
        <w:t xml:space="preserve">  Definition of </w:t>
      </w:r>
      <w:r w:rsidRPr="003E0BAA">
        <w:rPr>
          <w:i/>
        </w:rPr>
        <w:t>client</w:t>
      </w:r>
      <w:bookmarkEnd w:id="12"/>
    </w:p>
    <w:p w:rsidR="00870811" w:rsidRPr="003E0BAA" w:rsidRDefault="00870811" w:rsidP="003E0BAA">
      <w:pPr>
        <w:pStyle w:val="subsection"/>
      </w:pPr>
      <w:r w:rsidRPr="003E0BAA">
        <w:tab/>
        <w:t>(1)</w:t>
      </w:r>
      <w:r w:rsidRPr="003E0BAA">
        <w:tab/>
        <w:t xml:space="preserve">A </w:t>
      </w:r>
      <w:r w:rsidRPr="003E0BAA">
        <w:rPr>
          <w:b/>
          <w:i/>
        </w:rPr>
        <w:t xml:space="preserve">client </w:t>
      </w:r>
      <w:r w:rsidRPr="003E0BAA">
        <w:t>of a registered migration agent is a person to whom the agent has given, or has agreed to give (whether or not in writing), immigration assistance.</w:t>
      </w:r>
    </w:p>
    <w:p w:rsidR="00870811" w:rsidRPr="003E0BAA" w:rsidRDefault="00870811" w:rsidP="003E0BAA">
      <w:pPr>
        <w:pStyle w:val="subsection"/>
      </w:pPr>
      <w:r w:rsidRPr="003E0BAA">
        <w:tab/>
        <w:t>(2)</w:t>
      </w:r>
      <w:r w:rsidRPr="003E0BAA">
        <w:tab/>
        <w:t>In addition:</w:t>
      </w:r>
    </w:p>
    <w:p w:rsidR="00870811" w:rsidRPr="003E0BAA" w:rsidRDefault="00870811" w:rsidP="003E0BAA">
      <w:pPr>
        <w:pStyle w:val="paragraph"/>
      </w:pPr>
      <w:r w:rsidRPr="003E0BAA">
        <w:tab/>
        <w:t>(a)</w:t>
      </w:r>
      <w:r w:rsidRPr="003E0BAA">
        <w:tab/>
        <w:t xml:space="preserve">if a registered migration agent becomes an inactive migration agent, a client of the registered migration agent (while the agent was registered) remains a </w:t>
      </w:r>
      <w:r w:rsidRPr="003E0BAA">
        <w:rPr>
          <w:b/>
          <w:i/>
        </w:rPr>
        <w:t>client</w:t>
      </w:r>
      <w:r w:rsidRPr="003E0BAA">
        <w:t xml:space="preserve"> of the inactive migration agent; and</w:t>
      </w:r>
    </w:p>
    <w:p w:rsidR="00870811" w:rsidRPr="003E0BAA" w:rsidRDefault="00870811" w:rsidP="003E0BAA">
      <w:pPr>
        <w:pStyle w:val="paragraph"/>
      </w:pPr>
      <w:r w:rsidRPr="003E0BAA">
        <w:tab/>
        <w:t>(b)</w:t>
      </w:r>
      <w:r w:rsidRPr="003E0BAA">
        <w:tab/>
        <w:t xml:space="preserve">a person remains a </w:t>
      </w:r>
      <w:r w:rsidRPr="003E0BAA">
        <w:rPr>
          <w:b/>
          <w:i/>
        </w:rPr>
        <w:t>client</w:t>
      </w:r>
      <w:r w:rsidRPr="003E0BAA">
        <w:t xml:space="preserve"> of a registered migration agent, or an inactive migration agent, even if the agent is deceased.</w:t>
      </w:r>
    </w:p>
    <w:p w:rsidR="00870811" w:rsidRPr="003E0BAA" w:rsidRDefault="00870811" w:rsidP="003E0BAA">
      <w:pPr>
        <w:pStyle w:val="ItemHead"/>
      </w:pPr>
      <w:r w:rsidRPr="003E0BAA">
        <w:t>25  At the end of section</w:t>
      </w:r>
      <w:r w:rsidR="003E0BAA" w:rsidRPr="003E0BAA">
        <w:t> </w:t>
      </w:r>
      <w:r w:rsidRPr="003E0BAA">
        <w:t>312</w:t>
      </w:r>
    </w:p>
    <w:p w:rsidR="00870811" w:rsidRPr="003E0BAA" w:rsidRDefault="00870811" w:rsidP="003E0BAA">
      <w:pPr>
        <w:pStyle w:val="Item"/>
      </w:pPr>
      <w:r w:rsidRPr="003E0BAA">
        <w:t>Add:</w:t>
      </w:r>
    </w:p>
    <w:p w:rsidR="00870811" w:rsidRPr="003E0BAA" w:rsidRDefault="00870811" w:rsidP="003E0BAA">
      <w:pPr>
        <w:pStyle w:val="subsection"/>
      </w:pPr>
      <w:r w:rsidRPr="003E0BAA">
        <w:tab/>
        <w:t>(4)</w:t>
      </w:r>
      <w:r w:rsidRPr="003E0BAA">
        <w:tab/>
        <w:t>A registered migration agent must notify the Migration Agents Registration Authority in writing within 28 days after the agent becomes:</w:t>
      </w:r>
    </w:p>
    <w:p w:rsidR="00870811" w:rsidRPr="003E0BAA" w:rsidRDefault="00870811" w:rsidP="003E0BAA">
      <w:pPr>
        <w:pStyle w:val="paragraph"/>
      </w:pPr>
      <w:r w:rsidRPr="003E0BAA">
        <w:tab/>
        <w:t>(a)</w:t>
      </w:r>
      <w:r w:rsidRPr="003E0BAA">
        <w:tab/>
        <w:t>a restricted legal practitioner; or</w:t>
      </w:r>
    </w:p>
    <w:p w:rsidR="00870811" w:rsidRPr="003E0BAA" w:rsidRDefault="00870811" w:rsidP="003E0BAA">
      <w:pPr>
        <w:pStyle w:val="paragraph"/>
      </w:pPr>
      <w:r w:rsidRPr="003E0BAA">
        <w:tab/>
        <w:t>(b)</w:t>
      </w:r>
      <w:r w:rsidRPr="003E0BAA">
        <w:tab/>
        <w:t>an unrestricted legal practitioner.</w:t>
      </w:r>
    </w:p>
    <w:p w:rsidR="00870811" w:rsidRPr="003E0BAA" w:rsidRDefault="00870811" w:rsidP="003E0BAA">
      <w:pPr>
        <w:pStyle w:val="Penalty"/>
      </w:pPr>
      <w:r w:rsidRPr="003E0BAA">
        <w:t>Penalty:</w:t>
      </w:r>
      <w:r w:rsidRPr="003E0BAA">
        <w:tab/>
        <w:t>100 penalty units.</w:t>
      </w:r>
    </w:p>
    <w:p w:rsidR="00870811" w:rsidRPr="003E0BAA" w:rsidRDefault="00870811" w:rsidP="003E0BAA">
      <w:pPr>
        <w:pStyle w:val="subsection"/>
      </w:pPr>
      <w:r w:rsidRPr="003E0BAA">
        <w:tab/>
        <w:t>(5)</w:t>
      </w:r>
      <w:r w:rsidRPr="003E0BAA">
        <w:tab/>
        <w:t xml:space="preserve">An offence against </w:t>
      </w:r>
      <w:r w:rsidR="003E0BAA" w:rsidRPr="003E0BAA">
        <w:t>subsection (</w:t>
      </w:r>
      <w:r w:rsidRPr="003E0BAA">
        <w:t>4) is an offence of strict liability.</w:t>
      </w:r>
    </w:p>
    <w:p w:rsidR="00870811" w:rsidRPr="003E0BAA" w:rsidRDefault="00870811" w:rsidP="003E0BAA">
      <w:pPr>
        <w:pStyle w:val="notetext"/>
      </w:pPr>
      <w:r w:rsidRPr="003E0BAA">
        <w:t>Note:</w:t>
      </w:r>
      <w:r w:rsidRPr="003E0BAA">
        <w:tab/>
        <w:t>For strict liability, see section</w:t>
      </w:r>
      <w:r w:rsidR="003E0BAA" w:rsidRPr="003E0BAA">
        <w:t> </w:t>
      </w:r>
      <w:r w:rsidRPr="003E0BAA">
        <w:t xml:space="preserve">6.1 of the </w:t>
      </w:r>
      <w:r w:rsidRPr="003E0BAA">
        <w:rPr>
          <w:i/>
        </w:rPr>
        <w:t>Criminal Code</w:t>
      </w:r>
      <w:r w:rsidRPr="003E0BAA">
        <w:t>.</w:t>
      </w:r>
    </w:p>
    <w:p w:rsidR="00870811" w:rsidRPr="003E0BAA" w:rsidRDefault="00870811" w:rsidP="003E0BAA">
      <w:pPr>
        <w:pStyle w:val="ItemHead"/>
      </w:pPr>
      <w:r w:rsidRPr="003E0BAA">
        <w:t>26  Subsection</w:t>
      </w:r>
      <w:r w:rsidR="003E0BAA" w:rsidRPr="003E0BAA">
        <w:t> </w:t>
      </w:r>
      <w:r w:rsidRPr="003E0BAA">
        <w:t>313(4)</w:t>
      </w:r>
    </w:p>
    <w:p w:rsidR="00870811" w:rsidRPr="003E0BAA" w:rsidRDefault="00870811" w:rsidP="003E0BAA">
      <w:pPr>
        <w:pStyle w:val="Item"/>
      </w:pPr>
      <w:r w:rsidRPr="003E0BAA">
        <w:t>Repeal the subsection.</w:t>
      </w:r>
    </w:p>
    <w:p w:rsidR="00870811" w:rsidRPr="003E0BAA" w:rsidRDefault="00870811" w:rsidP="003E0BAA">
      <w:pPr>
        <w:pStyle w:val="ItemHead"/>
      </w:pPr>
      <w:r w:rsidRPr="003E0BAA">
        <w:lastRenderedPageBreak/>
        <w:t>27  Paragraph 316(1)(b)</w:t>
      </w:r>
    </w:p>
    <w:p w:rsidR="00870811" w:rsidRPr="003E0BAA" w:rsidRDefault="00870811" w:rsidP="003E0BAA">
      <w:pPr>
        <w:pStyle w:val="Item"/>
      </w:pPr>
      <w:r w:rsidRPr="003E0BAA">
        <w:t>Omit “and of lawyers in their provision of immigration legal assistance”.</w:t>
      </w:r>
    </w:p>
    <w:p w:rsidR="00870811" w:rsidRPr="003E0BAA" w:rsidRDefault="00870811" w:rsidP="003E0BAA">
      <w:pPr>
        <w:pStyle w:val="ItemHead"/>
      </w:pPr>
      <w:r w:rsidRPr="003E0BAA">
        <w:t>28  Paragraph 316(1)(e)</w:t>
      </w:r>
    </w:p>
    <w:p w:rsidR="00870811" w:rsidRPr="003E0BAA" w:rsidRDefault="00870811" w:rsidP="003E0BAA">
      <w:pPr>
        <w:pStyle w:val="Item"/>
      </w:pPr>
      <w:r w:rsidRPr="003E0BAA">
        <w:t>Repeal the paragraph.</w:t>
      </w:r>
    </w:p>
    <w:p w:rsidR="00870811" w:rsidRPr="003E0BAA" w:rsidRDefault="00870811" w:rsidP="003E0BAA">
      <w:pPr>
        <w:pStyle w:val="ItemHead"/>
      </w:pPr>
      <w:r w:rsidRPr="003E0BAA">
        <w:t>29  Section</w:t>
      </w:r>
      <w:r w:rsidR="003E0BAA" w:rsidRPr="003E0BAA">
        <w:t> </w:t>
      </w:r>
      <w:r w:rsidRPr="003E0BAA">
        <w:t>319 (heading)</w:t>
      </w:r>
    </w:p>
    <w:p w:rsidR="00870811" w:rsidRPr="003E0BAA" w:rsidRDefault="00870811" w:rsidP="003E0BAA">
      <w:pPr>
        <w:pStyle w:val="Item"/>
      </w:pPr>
      <w:r w:rsidRPr="003E0BAA">
        <w:t>Repeal the heading, substitute:</w:t>
      </w:r>
    </w:p>
    <w:p w:rsidR="00870811" w:rsidRPr="003E0BAA" w:rsidRDefault="00870811" w:rsidP="003E0BAA">
      <w:pPr>
        <w:pStyle w:val="ActHead5"/>
      </w:pPr>
      <w:bookmarkStart w:id="13" w:name="_Toc43893272"/>
      <w:r w:rsidRPr="00795624">
        <w:rPr>
          <w:rStyle w:val="CharSectno"/>
        </w:rPr>
        <w:t>319</w:t>
      </w:r>
      <w:r w:rsidRPr="003E0BAA">
        <w:t xml:space="preserve">  Referral of conduct of certain migration agents to legal disciplinary authorities</w:t>
      </w:r>
      <w:bookmarkEnd w:id="13"/>
    </w:p>
    <w:p w:rsidR="00870811" w:rsidRPr="003E0BAA" w:rsidRDefault="00870811" w:rsidP="003E0BAA">
      <w:pPr>
        <w:pStyle w:val="ItemHead"/>
      </w:pPr>
      <w:r w:rsidRPr="003E0BAA">
        <w:t>30  Subsection</w:t>
      </w:r>
      <w:r w:rsidR="003E0BAA" w:rsidRPr="003E0BAA">
        <w:t> </w:t>
      </w:r>
      <w:r w:rsidRPr="003E0BAA">
        <w:t>319(1)</w:t>
      </w:r>
    </w:p>
    <w:p w:rsidR="00870811" w:rsidRPr="003E0BAA" w:rsidRDefault="00870811" w:rsidP="003E0BAA">
      <w:pPr>
        <w:pStyle w:val="Item"/>
      </w:pPr>
      <w:r w:rsidRPr="003E0BAA">
        <w:t>Repeal the subsection, substitute:</w:t>
      </w:r>
    </w:p>
    <w:p w:rsidR="00870811" w:rsidRPr="003E0BAA" w:rsidRDefault="00870811" w:rsidP="003E0BAA">
      <w:pPr>
        <w:pStyle w:val="SubsectionHead"/>
      </w:pPr>
      <w:r w:rsidRPr="003E0BAA">
        <w:t>Referral generally</w:t>
      </w:r>
    </w:p>
    <w:p w:rsidR="00870811" w:rsidRPr="003E0BAA" w:rsidRDefault="00870811" w:rsidP="003E0BAA">
      <w:pPr>
        <w:pStyle w:val="subsection"/>
      </w:pPr>
      <w:r w:rsidRPr="003E0BAA">
        <w:tab/>
        <w:t>(1)</w:t>
      </w:r>
      <w:r w:rsidRPr="003E0BAA">
        <w:tab/>
        <w:t>The Migration Agents Registration Authority may refer the conduct of a registered migration agent, or a former registered migration agent, who is an Australian legal practitioner to an authority responsible for disciplining Australian legal practitioners in a State or Territory if:</w:t>
      </w:r>
    </w:p>
    <w:p w:rsidR="00870811" w:rsidRPr="003E0BAA" w:rsidRDefault="00870811" w:rsidP="003E0BAA">
      <w:pPr>
        <w:pStyle w:val="paragraph"/>
      </w:pPr>
      <w:r w:rsidRPr="003E0BAA">
        <w:tab/>
        <w:t>(a)</w:t>
      </w:r>
      <w:r w:rsidRPr="003E0BAA">
        <w:tab/>
        <w:t>the legal practitioner was granted a practising certificate under the law of that State or Territory; and</w:t>
      </w:r>
    </w:p>
    <w:p w:rsidR="00870811" w:rsidRPr="003E0BAA" w:rsidRDefault="00870811" w:rsidP="003E0BAA">
      <w:pPr>
        <w:pStyle w:val="paragraph"/>
      </w:pPr>
      <w:r w:rsidRPr="003E0BAA">
        <w:tab/>
        <w:t>(b)</w:t>
      </w:r>
      <w:r w:rsidRPr="003E0BAA">
        <w:tab/>
        <w:t>the conduct occurred while the legal practitioner was a registered migration agent, whether or not the conduct occurred in connection with legal practice.</w:t>
      </w:r>
    </w:p>
    <w:p w:rsidR="00870811" w:rsidRPr="003E0BAA" w:rsidRDefault="00870811" w:rsidP="003E0BAA">
      <w:pPr>
        <w:pStyle w:val="ItemHead"/>
      </w:pPr>
      <w:r w:rsidRPr="003E0BAA">
        <w:t>31  Subsections</w:t>
      </w:r>
      <w:r w:rsidR="003E0BAA" w:rsidRPr="003E0BAA">
        <w:t> </w:t>
      </w:r>
      <w:r w:rsidRPr="003E0BAA">
        <w:t>321A(4) and 332F(4)</w:t>
      </w:r>
    </w:p>
    <w:p w:rsidR="00870811" w:rsidRPr="003E0BAA" w:rsidRDefault="00870811" w:rsidP="003E0BAA">
      <w:pPr>
        <w:pStyle w:val="Item"/>
      </w:pPr>
      <w:r w:rsidRPr="003E0BAA">
        <w:t>Repeal the subsections.</w:t>
      </w:r>
    </w:p>
    <w:p w:rsidR="00870811" w:rsidRPr="003E0BAA" w:rsidRDefault="00870811" w:rsidP="003E0BAA">
      <w:pPr>
        <w:pStyle w:val="ItemHead"/>
      </w:pPr>
      <w:r w:rsidRPr="003E0BAA">
        <w:t>32  At the end of Part</w:t>
      </w:r>
      <w:r w:rsidR="003E0BAA" w:rsidRPr="003E0BAA">
        <w:t> </w:t>
      </w:r>
      <w:r w:rsidRPr="003E0BAA">
        <w:t>3</w:t>
      </w:r>
    </w:p>
    <w:p w:rsidR="00870811" w:rsidRPr="003E0BAA" w:rsidRDefault="00870811" w:rsidP="003E0BAA">
      <w:pPr>
        <w:pStyle w:val="Item"/>
      </w:pPr>
      <w:r w:rsidRPr="003E0BAA">
        <w:t>Add:</w:t>
      </w:r>
    </w:p>
    <w:p w:rsidR="00870811" w:rsidRPr="003E0BAA" w:rsidRDefault="00870811" w:rsidP="003E0BAA">
      <w:pPr>
        <w:pStyle w:val="ActHead3"/>
      </w:pPr>
      <w:bookmarkStart w:id="14" w:name="_Toc43893273"/>
      <w:r w:rsidRPr="00795624">
        <w:rPr>
          <w:rStyle w:val="CharDivNo"/>
        </w:rPr>
        <w:lastRenderedPageBreak/>
        <w:t>Division</w:t>
      </w:r>
      <w:r w:rsidR="003E0BAA" w:rsidRPr="00795624">
        <w:rPr>
          <w:rStyle w:val="CharDivNo"/>
        </w:rPr>
        <w:t> </w:t>
      </w:r>
      <w:r w:rsidRPr="00795624">
        <w:rPr>
          <w:rStyle w:val="CharDivNo"/>
        </w:rPr>
        <w:t>8</w:t>
      </w:r>
      <w:r w:rsidRPr="003E0BAA">
        <w:t>—</w:t>
      </w:r>
      <w:r w:rsidRPr="00795624">
        <w:rPr>
          <w:rStyle w:val="CharDivText"/>
        </w:rPr>
        <w:t>Transitional arrangements for Australian legal practitioners</w:t>
      </w:r>
      <w:bookmarkEnd w:id="14"/>
    </w:p>
    <w:p w:rsidR="00870811" w:rsidRPr="003E0BAA" w:rsidRDefault="00870811" w:rsidP="003E0BAA">
      <w:pPr>
        <w:pStyle w:val="ActHead5"/>
      </w:pPr>
      <w:bookmarkStart w:id="15" w:name="_Toc43893274"/>
      <w:r w:rsidRPr="00795624">
        <w:rPr>
          <w:rStyle w:val="CharSectno"/>
        </w:rPr>
        <w:t>333</w:t>
      </w:r>
      <w:r w:rsidRPr="003E0BAA">
        <w:t xml:space="preserve">  Definitions</w:t>
      </w:r>
      <w:bookmarkEnd w:id="15"/>
    </w:p>
    <w:p w:rsidR="00870811" w:rsidRPr="003E0BAA" w:rsidRDefault="00870811" w:rsidP="003E0BAA">
      <w:pPr>
        <w:pStyle w:val="subsection"/>
      </w:pPr>
      <w:r w:rsidRPr="003E0BAA">
        <w:tab/>
      </w:r>
      <w:r w:rsidRPr="003E0BAA">
        <w:tab/>
        <w:t>In this Division:</w:t>
      </w:r>
    </w:p>
    <w:p w:rsidR="00870811" w:rsidRPr="003E0BAA" w:rsidRDefault="00870811" w:rsidP="003E0BAA">
      <w:pPr>
        <w:pStyle w:val="Definition"/>
      </w:pPr>
      <w:r w:rsidRPr="003E0BAA">
        <w:rPr>
          <w:b/>
          <w:i/>
        </w:rPr>
        <w:t>amending Act</w:t>
      </w:r>
      <w:r w:rsidRPr="003E0BAA">
        <w:t xml:space="preserve"> means the </w:t>
      </w:r>
      <w:r w:rsidRPr="003E0BAA">
        <w:rPr>
          <w:i/>
        </w:rPr>
        <w:t>Migration Amendment (Regulation of Migration Agents) Act 20</w:t>
      </w:r>
      <w:r w:rsidR="00614D71">
        <w:rPr>
          <w:i/>
        </w:rPr>
        <w:t>20</w:t>
      </w:r>
      <w:r w:rsidRPr="003E0BAA">
        <w:t>.</w:t>
      </w:r>
    </w:p>
    <w:p w:rsidR="00870811" w:rsidRPr="003E0BAA" w:rsidRDefault="00870811" w:rsidP="003E0BAA">
      <w:pPr>
        <w:pStyle w:val="Definition"/>
      </w:pPr>
      <w:r w:rsidRPr="003E0BAA">
        <w:rPr>
          <w:b/>
          <w:i/>
        </w:rPr>
        <w:t>Division</w:t>
      </w:r>
      <w:r w:rsidR="003E0BAA" w:rsidRPr="003E0BAA">
        <w:rPr>
          <w:b/>
          <w:i/>
        </w:rPr>
        <w:t> </w:t>
      </w:r>
      <w:r w:rsidRPr="003E0BAA">
        <w:rPr>
          <w:b/>
          <w:i/>
        </w:rPr>
        <w:t>8 commencement day</w:t>
      </w:r>
      <w:r w:rsidRPr="003E0BAA">
        <w:t xml:space="preserve"> means the day this Division commences.</w:t>
      </w:r>
    </w:p>
    <w:p w:rsidR="00870811" w:rsidRPr="003E0BAA" w:rsidRDefault="00870811" w:rsidP="003E0BAA">
      <w:pPr>
        <w:pStyle w:val="notetext"/>
      </w:pPr>
      <w:r w:rsidRPr="003E0BAA">
        <w:t>Note:</w:t>
      </w:r>
      <w:r w:rsidRPr="003E0BAA">
        <w:tab/>
        <w:t>This Division was added by Schedule</w:t>
      </w:r>
      <w:r w:rsidR="003E0BAA" w:rsidRPr="003E0BAA">
        <w:t> </w:t>
      </w:r>
      <w:r w:rsidRPr="003E0BAA">
        <w:t xml:space="preserve">1 to the </w:t>
      </w:r>
      <w:r w:rsidRPr="003E0BAA">
        <w:rPr>
          <w:i/>
        </w:rPr>
        <w:t>Migration Amendment (Regulation of Migration Agents) Act 20</w:t>
      </w:r>
      <w:r w:rsidR="00614D71">
        <w:rPr>
          <w:i/>
        </w:rPr>
        <w:t>20</w:t>
      </w:r>
      <w:r w:rsidRPr="003E0BAA">
        <w:t>.</w:t>
      </w:r>
    </w:p>
    <w:p w:rsidR="00870811" w:rsidRPr="003E0BAA" w:rsidRDefault="00870811" w:rsidP="003E0BAA">
      <w:pPr>
        <w:pStyle w:val="ActHead5"/>
      </w:pPr>
      <w:bookmarkStart w:id="16" w:name="_Toc43893275"/>
      <w:r w:rsidRPr="00795624">
        <w:rPr>
          <w:rStyle w:val="CharSectno"/>
        </w:rPr>
        <w:t>333A</w:t>
      </w:r>
      <w:r w:rsidRPr="003E0BAA">
        <w:t xml:space="preserve">  Restrictions on giving immigration assistance and making immigration representations</w:t>
      </w:r>
      <w:bookmarkEnd w:id="16"/>
    </w:p>
    <w:p w:rsidR="00870811" w:rsidRPr="003E0BAA" w:rsidRDefault="00870811" w:rsidP="003E0BAA">
      <w:pPr>
        <w:pStyle w:val="subsection"/>
      </w:pPr>
      <w:r w:rsidRPr="003E0BAA">
        <w:tab/>
        <w:t>(1)</w:t>
      </w:r>
      <w:r w:rsidRPr="003E0BAA">
        <w:tab/>
        <w:t>Despite the amendments of Division</w:t>
      </w:r>
      <w:r w:rsidR="003E0BAA" w:rsidRPr="003E0BAA">
        <w:t> </w:t>
      </w:r>
      <w:r w:rsidRPr="003E0BAA">
        <w:t>2 made by Schedule</w:t>
      </w:r>
      <w:r w:rsidR="003E0BAA" w:rsidRPr="003E0BAA">
        <w:t> </w:t>
      </w:r>
      <w:r w:rsidRPr="003E0BAA">
        <w:t>1 to the amending Act, that Division, as in force immediately before the Division</w:t>
      </w:r>
      <w:r w:rsidR="003E0BAA" w:rsidRPr="003E0BAA">
        <w:t> </w:t>
      </w:r>
      <w:r w:rsidRPr="003E0BAA">
        <w:t>8 commencement day, continues to apply in relation to any conduct of a person occurring before that day.</w:t>
      </w:r>
    </w:p>
    <w:p w:rsidR="00870811" w:rsidRPr="003E0BAA" w:rsidRDefault="00870811" w:rsidP="003E0BAA">
      <w:pPr>
        <w:pStyle w:val="subsection"/>
      </w:pPr>
      <w:r w:rsidRPr="003E0BAA">
        <w:tab/>
        <w:t>(2)</w:t>
      </w:r>
      <w:r w:rsidRPr="003E0BAA">
        <w:tab/>
      </w:r>
      <w:r w:rsidR="003E0BAA" w:rsidRPr="003E0BAA">
        <w:t>Subsection (</w:t>
      </w:r>
      <w:r w:rsidRPr="003E0BAA">
        <w:t>1) also applies in relation to any conduct of a person occurring on or after the Division</w:t>
      </w:r>
      <w:r w:rsidR="003E0BAA" w:rsidRPr="003E0BAA">
        <w:t> </w:t>
      </w:r>
      <w:r w:rsidRPr="003E0BAA">
        <w:t>8 commencement day if the conduct is a part or continuation of, or is connected to, conduct of the person occurring before that day.</w:t>
      </w:r>
    </w:p>
    <w:p w:rsidR="00870811" w:rsidRPr="003E0BAA" w:rsidRDefault="00870811" w:rsidP="003E0BAA">
      <w:pPr>
        <w:pStyle w:val="ActHead5"/>
      </w:pPr>
      <w:bookmarkStart w:id="17" w:name="_Toc43893276"/>
      <w:r w:rsidRPr="00795624">
        <w:rPr>
          <w:rStyle w:val="CharSectno"/>
        </w:rPr>
        <w:t>333B</w:t>
      </w:r>
      <w:r w:rsidRPr="003E0BAA">
        <w:t xml:space="preserve">  Registered migration agents who were unrestricted legal practitioners immediately before the Division</w:t>
      </w:r>
      <w:r w:rsidR="003E0BAA" w:rsidRPr="003E0BAA">
        <w:t> </w:t>
      </w:r>
      <w:r w:rsidRPr="003E0BAA">
        <w:t>8 commencement day</w:t>
      </w:r>
      <w:bookmarkEnd w:id="17"/>
    </w:p>
    <w:p w:rsidR="00870811" w:rsidRPr="003E0BAA" w:rsidRDefault="00870811" w:rsidP="003E0BAA">
      <w:pPr>
        <w:pStyle w:val="SubsectionHead"/>
      </w:pPr>
      <w:r w:rsidRPr="003E0BAA">
        <w:t>Scope</w:t>
      </w:r>
    </w:p>
    <w:p w:rsidR="00870811" w:rsidRPr="003E0BAA" w:rsidRDefault="00870811" w:rsidP="003E0BAA">
      <w:pPr>
        <w:pStyle w:val="subsection"/>
      </w:pPr>
      <w:r w:rsidRPr="003E0BAA">
        <w:tab/>
        <w:t>(1)</w:t>
      </w:r>
      <w:r w:rsidRPr="003E0BAA">
        <w:tab/>
        <w:t>This section applies in relation to a person who, immediately before the Division</w:t>
      </w:r>
      <w:r w:rsidR="003E0BAA" w:rsidRPr="003E0BAA">
        <w:t> </w:t>
      </w:r>
      <w:r w:rsidRPr="003E0BAA">
        <w:t>8 commencement day, was both:</w:t>
      </w:r>
    </w:p>
    <w:p w:rsidR="00870811" w:rsidRPr="003E0BAA" w:rsidRDefault="00870811" w:rsidP="003E0BAA">
      <w:pPr>
        <w:pStyle w:val="paragraph"/>
      </w:pPr>
      <w:r w:rsidRPr="003E0BAA">
        <w:tab/>
        <w:t>(a)</w:t>
      </w:r>
      <w:r w:rsidRPr="003E0BAA">
        <w:tab/>
        <w:t>a registered migration agent (even if, at that time, the person’s registration was under suspension, or had been taken to continue under subsection</w:t>
      </w:r>
      <w:r w:rsidR="003E0BAA" w:rsidRPr="003E0BAA">
        <w:t> </w:t>
      </w:r>
      <w:r w:rsidRPr="003E0BAA">
        <w:t>300(4)); and</w:t>
      </w:r>
    </w:p>
    <w:p w:rsidR="00870811" w:rsidRPr="003E0BAA" w:rsidRDefault="00870811" w:rsidP="003E0BAA">
      <w:pPr>
        <w:pStyle w:val="paragraph"/>
      </w:pPr>
      <w:r w:rsidRPr="003E0BAA">
        <w:tab/>
        <w:t>(b)</w:t>
      </w:r>
      <w:r w:rsidRPr="003E0BAA">
        <w:tab/>
        <w:t>an unrestricted legal practitioner.</w:t>
      </w:r>
    </w:p>
    <w:p w:rsidR="00870811" w:rsidRPr="003E0BAA" w:rsidRDefault="00870811" w:rsidP="003E0BAA">
      <w:pPr>
        <w:pStyle w:val="SubsectionHead"/>
      </w:pPr>
      <w:r w:rsidRPr="003E0BAA">
        <w:lastRenderedPageBreak/>
        <w:t>End of registration</w:t>
      </w:r>
    </w:p>
    <w:p w:rsidR="00870811" w:rsidRPr="003E0BAA" w:rsidRDefault="00870811" w:rsidP="003E0BAA">
      <w:pPr>
        <w:pStyle w:val="subsection"/>
      </w:pPr>
      <w:r w:rsidRPr="003E0BAA">
        <w:tab/>
        <w:t>(2)</w:t>
      </w:r>
      <w:r w:rsidRPr="003E0BAA">
        <w:tab/>
        <w:t>The person’s registration as a migration agent ends at the start of the Division</w:t>
      </w:r>
      <w:r w:rsidR="003E0BAA" w:rsidRPr="003E0BAA">
        <w:t> </w:t>
      </w:r>
      <w:r w:rsidRPr="003E0BAA">
        <w:t>8 commencement day, by force of this section.</w:t>
      </w:r>
    </w:p>
    <w:p w:rsidR="00870811" w:rsidRPr="003E0BAA" w:rsidRDefault="00870811" w:rsidP="003E0BAA">
      <w:pPr>
        <w:pStyle w:val="ActHead5"/>
      </w:pPr>
      <w:bookmarkStart w:id="18" w:name="_Toc43893277"/>
      <w:r w:rsidRPr="00795624">
        <w:rPr>
          <w:rStyle w:val="CharSectno"/>
        </w:rPr>
        <w:t>333C</w:t>
      </w:r>
      <w:r w:rsidRPr="003E0BAA">
        <w:t xml:space="preserve">  Persons who were restricted legal practitioners immediately before the Division</w:t>
      </w:r>
      <w:r w:rsidR="003E0BAA" w:rsidRPr="003E0BAA">
        <w:t> </w:t>
      </w:r>
      <w:r w:rsidRPr="003E0BAA">
        <w:t>8 commencement day</w:t>
      </w:r>
      <w:bookmarkEnd w:id="18"/>
    </w:p>
    <w:p w:rsidR="00870811" w:rsidRPr="003E0BAA" w:rsidRDefault="00870811" w:rsidP="003E0BAA">
      <w:pPr>
        <w:pStyle w:val="SubsectionHead"/>
      </w:pPr>
      <w:r w:rsidRPr="003E0BAA">
        <w:t>Scope</w:t>
      </w:r>
    </w:p>
    <w:p w:rsidR="00870811" w:rsidRPr="003E0BAA" w:rsidRDefault="00870811" w:rsidP="003E0BAA">
      <w:pPr>
        <w:pStyle w:val="subsection"/>
      </w:pPr>
      <w:r w:rsidRPr="003E0BAA">
        <w:tab/>
        <w:t>(1)</w:t>
      </w:r>
      <w:r w:rsidRPr="003E0BAA">
        <w:tab/>
        <w:t>This section applies in relation to a person who was a restricted legal practitioner immediately before the Division</w:t>
      </w:r>
      <w:r w:rsidR="003E0BAA" w:rsidRPr="003E0BAA">
        <w:t> </w:t>
      </w:r>
      <w:r w:rsidRPr="003E0BAA">
        <w:t>8 commencement day (whether or not the person was a registered migration agent at that time).</w:t>
      </w:r>
    </w:p>
    <w:p w:rsidR="00870811" w:rsidRPr="003E0BAA" w:rsidRDefault="00870811" w:rsidP="003E0BAA">
      <w:pPr>
        <w:pStyle w:val="SubsectionHead"/>
      </w:pPr>
      <w:r w:rsidRPr="003E0BAA">
        <w:t>Eligibility under section</w:t>
      </w:r>
      <w:r w:rsidR="003E0BAA" w:rsidRPr="003E0BAA">
        <w:t> </w:t>
      </w:r>
      <w:r w:rsidRPr="003E0BAA">
        <w:t>278A</w:t>
      </w:r>
    </w:p>
    <w:p w:rsidR="00870811" w:rsidRPr="003E0BAA" w:rsidRDefault="00870811" w:rsidP="003E0BAA">
      <w:pPr>
        <w:pStyle w:val="subsection"/>
      </w:pPr>
      <w:r w:rsidRPr="003E0BAA">
        <w:tab/>
        <w:t>(2)</w:t>
      </w:r>
      <w:r w:rsidRPr="003E0BAA">
        <w:tab/>
        <w:t xml:space="preserve">The person’s </w:t>
      </w:r>
      <w:r w:rsidRPr="003E0BAA">
        <w:rPr>
          <w:b/>
          <w:i/>
        </w:rPr>
        <w:t>eligible period</w:t>
      </w:r>
      <w:r w:rsidRPr="003E0BAA">
        <w:t xml:space="preserve"> for the purposes of section</w:t>
      </w:r>
      <w:r w:rsidR="003E0BAA" w:rsidRPr="003E0BAA">
        <w:t> </w:t>
      </w:r>
      <w:r w:rsidRPr="003E0BAA">
        <w:t>278A is the period of 2 years after the Division</w:t>
      </w:r>
      <w:r w:rsidR="003E0BAA" w:rsidRPr="003E0BAA">
        <w:t> </w:t>
      </w:r>
      <w:r w:rsidRPr="003E0BAA">
        <w:t>8 commencement day, despite subsection</w:t>
      </w:r>
      <w:r w:rsidR="003E0BAA" w:rsidRPr="003E0BAA">
        <w:t> </w:t>
      </w:r>
      <w:r w:rsidRPr="003E0BAA">
        <w:t>278A(3).</w:t>
      </w:r>
    </w:p>
    <w:p w:rsidR="00870811" w:rsidRPr="003E0BAA" w:rsidRDefault="00870811" w:rsidP="003E0BAA">
      <w:pPr>
        <w:pStyle w:val="notetext"/>
      </w:pPr>
      <w:r w:rsidRPr="003E0BAA">
        <w:t>Note:</w:t>
      </w:r>
      <w:r w:rsidRPr="003E0BAA">
        <w:tab/>
        <w:t>Subsection</w:t>
      </w:r>
      <w:r w:rsidR="003E0BAA" w:rsidRPr="003E0BAA">
        <w:t> </w:t>
      </w:r>
      <w:r w:rsidRPr="003E0BAA">
        <w:t>278A(3) provides that generally the eligible period is the period of 2 years after the person first held a restricted practising certificate.</w:t>
      </w:r>
    </w:p>
    <w:p w:rsidR="00870811" w:rsidRPr="003E0BAA" w:rsidRDefault="00870811" w:rsidP="003E0BAA">
      <w:pPr>
        <w:pStyle w:val="ActHead5"/>
      </w:pPr>
      <w:bookmarkStart w:id="19" w:name="_Toc43893278"/>
      <w:r w:rsidRPr="00795624">
        <w:rPr>
          <w:rStyle w:val="CharSectno"/>
        </w:rPr>
        <w:t>333D</w:t>
      </w:r>
      <w:r w:rsidRPr="003E0BAA">
        <w:t xml:space="preserve">  Registration applications made before the Division</w:t>
      </w:r>
      <w:r w:rsidR="003E0BAA" w:rsidRPr="003E0BAA">
        <w:t> </w:t>
      </w:r>
      <w:r w:rsidRPr="003E0BAA">
        <w:t>8 commencement day</w:t>
      </w:r>
      <w:bookmarkEnd w:id="19"/>
    </w:p>
    <w:p w:rsidR="00870811" w:rsidRPr="003E0BAA" w:rsidRDefault="00870811" w:rsidP="003E0BAA">
      <w:pPr>
        <w:pStyle w:val="SubsectionHead"/>
      </w:pPr>
      <w:r w:rsidRPr="003E0BAA">
        <w:t>Scope</w:t>
      </w:r>
    </w:p>
    <w:p w:rsidR="00870811" w:rsidRPr="003E0BAA" w:rsidRDefault="00870811" w:rsidP="003E0BAA">
      <w:pPr>
        <w:pStyle w:val="subsection"/>
      </w:pPr>
      <w:r w:rsidRPr="003E0BAA">
        <w:tab/>
        <w:t>(1)</w:t>
      </w:r>
      <w:r w:rsidRPr="003E0BAA">
        <w:tab/>
        <w:t>This section applies in relation to a person if, immediately before the Division</w:t>
      </w:r>
      <w:r w:rsidR="003E0BAA" w:rsidRPr="003E0BAA">
        <w:t> </w:t>
      </w:r>
      <w:r w:rsidRPr="003E0BAA">
        <w:t>8 commencement day:</w:t>
      </w:r>
    </w:p>
    <w:p w:rsidR="00870811" w:rsidRPr="003E0BAA" w:rsidRDefault="00870811" w:rsidP="003E0BAA">
      <w:pPr>
        <w:pStyle w:val="paragraph"/>
      </w:pPr>
      <w:r w:rsidRPr="003E0BAA">
        <w:tab/>
        <w:t>(a)</w:t>
      </w:r>
      <w:r w:rsidRPr="003E0BAA">
        <w:tab/>
        <w:t>the person had made a registration application (whether or not the person had previously been registered as a migration agent); and</w:t>
      </w:r>
    </w:p>
    <w:p w:rsidR="00870811" w:rsidRPr="003E0BAA" w:rsidRDefault="00870811" w:rsidP="003E0BAA">
      <w:pPr>
        <w:pStyle w:val="paragraph"/>
      </w:pPr>
      <w:r w:rsidRPr="003E0BAA">
        <w:tab/>
        <w:t>(b)</w:t>
      </w:r>
      <w:r w:rsidRPr="003E0BAA">
        <w:tab/>
        <w:t>the Migration Agents Registration Authority had not made a decision in relation to the application.</w:t>
      </w:r>
    </w:p>
    <w:p w:rsidR="00870811" w:rsidRPr="003E0BAA" w:rsidRDefault="00870811" w:rsidP="003E0BAA">
      <w:pPr>
        <w:pStyle w:val="SubsectionHead"/>
      </w:pPr>
      <w:r w:rsidRPr="003E0BAA">
        <w:t>Application of amendments to registration applications</w:t>
      </w:r>
    </w:p>
    <w:p w:rsidR="00870811" w:rsidRPr="003E0BAA" w:rsidRDefault="00870811" w:rsidP="003E0BAA">
      <w:pPr>
        <w:pStyle w:val="subsection"/>
      </w:pPr>
      <w:r w:rsidRPr="003E0BAA">
        <w:tab/>
        <w:t>(2)</w:t>
      </w:r>
      <w:r w:rsidRPr="003E0BAA">
        <w:tab/>
        <w:t>The amendments of Division</w:t>
      </w:r>
      <w:r w:rsidR="003E0BAA" w:rsidRPr="003E0BAA">
        <w:t> </w:t>
      </w:r>
      <w:r w:rsidRPr="003E0BAA">
        <w:t>3 made by Schedule</w:t>
      </w:r>
      <w:r w:rsidR="003E0BAA" w:rsidRPr="003E0BAA">
        <w:t> </w:t>
      </w:r>
      <w:r w:rsidRPr="003E0BAA">
        <w:t>1 to the amending Act apply in relation to the registration application as if it had been made on or after the Division</w:t>
      </w:r>
      <w:r w:rsidR="003E0BAA" w:rsidRPr="003E0BAA">
        <w:t> </w:t>
      </w:r>
      <w:r w:rsidRPr="003E0BAA">
        <w:t>8 commencement day.</w:t>
      </w:r>
    </w:p>
    <w:p w:rsidR="00870811" w:rsidRPr="003E0BAA" w:rsidRDefault="00870811" w:rsidP="003E0BAA">
      <w:pPr>
        <w:pStyle w:val="notetext"/>
      </w:pPr>
      <w:r w:rsidRPr="003E0BAA">
        <w:lastRenderedPageBreak/>
        <w:t>Note:</w:t>
      </w:r>
      <w:r w:rsidRPr="003E0BAA">
        <w:tab/>
        <w:t>On and after the Division</w:t>
      </w:r>
      <w:r w:rsidR="003E0BAA" w:rsidRPr="003E0BAA">
        <w:t> </w:t>
      </w:r>
      <w:r w:rsidRPr="003E0BAA">
        <w:t>8 commencement day, some Australian legal practitioners cannot be registered as migration agents (see section</w:t>
      </w:r>
      <w:r w:rsidR="003E0BAA" w:rsidRPr="003E0BAA">
        <w:t> </w:t>
      </w:r>
      <w:r w:rsidRPr="003E0BAA">
        <w:t>289B).</w:t>
      </w:r>
    </w:p>
    <w:p w:rsidR="00870811" w:rsidRPr="003E0BAA" w:rsidRDefault="00870811" w:rsidP="003E0BAA">
      <w:pPr>
        <w:pStyle w:val="subsection"/>
      </w:pPr>
      <w:r w:rsidRPr="003E0BAA">
        <w:tab/>
        <w:t>(3)</w:t>
      </w:r>
      <w:r w:rsidRPr="003E0BAA">
        <w:tab/>
        <w:t>If the person was an unrestricted legal practitioner immediately before the Division</w:t>
      </w:r>
      <w:r w:rsidR="003E0BAA" w:rsidRPr="003E0BAA">
        <w:t> </w:t>
      </w:r>
      <w:r w:rsidRPr="003E0BAA">
        <w:t>8 commencement day, section</w:t>
      </w:r>
      <w:r w:rsidR="003E0BAA" w:rsidRPr="003E0BAA">
        <w:t> </w:t>
      </w:r>
      <w:r w:rsidRPr="003E0BAA">
        <w:t>300 (automatic continuation of registration) does not apply on and after that day in relation to the registration application.</w:t>
      </w:r>
    </w:p>
    <w:p w:rsidR="00870811" w:rsidRPr="003E0BAA" w:rsidRDefault="00870811" w:rsidP="003E0BAA">
      <w:pPr>
        <w:pStyle w:val="notetext"/>
      </w:pPr>
      <w:r w:rsidRPr="003E0BAA">
        <w:t>Note:</w:t>
      </w:r>
      <w:r w:rsidRPr="003E0BAA">
        <w:tab/>
        <w:t>If the registration had been taken to continue under subsection</w:t>
      </w:r>
      <w:r w:rsidR="003E0BAA" w:rsidRPr="003E0BAA">
        <w:t> </w:t>
      </w:r>
      <w:r w:rsidRPr="003E0BAA">
        <w:t>300(4) before the Division</w:t>
      </w:r>
      <w:r w:rsidR="003E0BAA" w:rsidRPr="003E0BAA">
        <w:t> </w:t>
      </w:r>
      <w:r w:rsidRPr="003E0BAA">
        <w:t>8 commencement day, the registration would end at the start of that day (see section</w:t>
      </w:r>
      <w:r w:rsidR="003E0BAA" w:rsidRPr="003E0BAA">
        <w:t> </w:t>
      </w:r>
      <w:r w:rsidRPr="003E0BAA">
        <w:t>333B).</w:t>
      </w:r>
    </w:p>
    <w:p w:rsidR="00870811" w:rsidRPr="003E0BAA" w:rsidRDefault="00870811" w:rsidP="003E0BAA">
      <w:pPr>
        <w:pStyle w:val="subsection"/>
      </w:pPr>
      <w:r w:rsidRPr="003E0BAA">
        <w:tab/>
        <w:t>(4)</w:t>
      </w:r>
      <w:r w:rsidRPr="003E0BAA">
        <w:tab/>
        <w:t>Despite section</w:t>
      </w:r>
      <w:r w:rsidR="003E0BAA" w:rsidRPr="003E0BAA">
        <w:t> </w:t>
      </w:r>
      <w:r w:rsidRPr="003E0BAA">
        <w:t>291 (applicant must not be registered if registration refused in past year), if the person’s registration application is refused because of section</w:t>
      </w:r>
      <w:r w:rsidR="003E0BAA" w:rsidRPr="003E0BAA">
        <w:t> </w:t>
      </w:r>
      <w:r w:rsidRPr="003E0BAA">
        <w:t>289B (inserted by Schedule</w:t>
      </w:r>
      <w:r w:rsidR="003E0BAA" w:rsidRPr="003E0BAA">
        <w:t> </w:t>
      </w:r>
      <w:r w:rsidRPr="003E0BAA">
        <w:t>1 to the amending Act), the refusal of the application does not prevent the person from being registered as a migration agent in accordance with a later registration application made at any time on or after the Division</w:t>
      </w:r>
      <w:r w:rsidR="003E0BAA" w:rsidRPr="003E0BAA">
        <w:t> </w:t>
      </w:r>
      <w:r w:rsidRPr="003E0BAA">
        <w:t>8 commencement day.</w:t>
      </w:r>
    </w:p>
    <w:p w:rsidR="00870811" w:rsidRPr="003E0BAA" w:rsidRDefault="00870811" w:rsidP="003E0BAA">
      <w:pPr>
        <w:pStyle w:val="ActHead5"/>
      </w:pPr>
      <w:bookmarkStart w:id="20" w:name="_Toc43893279"/>
      <w:r w:rsidRPr="00795624">
        <w:rPr>
          <w:rStyle w:val="CharSectno"/>
        </w:rPr>
        <w:t>333E</w:t>
      </w:r>
      <w:r w:rsidRPr="003E0BAA">
        <w:t xml:space="preserve">  Events required to be notified under s 312(4)</w:t>
      </w:r>
      <w:bookmarkEnd w:id="20"/>
    </w:p>
    <w:p w:rsidR="00870811" w:rsidRPr="003E0BAA" w:rsidRDefault="00870811" w:rsidP="003E0BAA">
      <w:pPr>
        <w:pStyle w:val="subsection"/>
      </w:pPr>
      <w:r w:rsidRPr="003E0BAA">
        <w:tab/>
      </w:r>
      <w:r w:rsidRPr="003E0BAA">
        <w:tab/>
        <w:t>Subsection</w:t>
      </w:r>
      <w:r w:rsidR="003E0BAA" w:rsidRPr="003E0BAA">
        <w:t> </w:t>
      </w:r>
      <w:r w:rsidRPr="003E0BAA">
        <w:t>312(4) (added by Schedule</w:t>
      </w:r>
      <w:r w:rsidR="003E0BAA" w:rsidRPr="003E0BAA">
        <w:t> </w:t>
      </w:r>
      <w:r w:rsidRPr="003E0BAA">
        <w:t>1 to the amending Act) applies to require a registered migration agent to notify the Migration Agents Registration Authority that the agent has become a restricted or unrestricted legal practitioner if the agent becomes such a practitioner on or after the Division</w:t>
      </w:r>
      <w:r w:rsidR="003E0BAA" w:rsidRPr="003E0BAA">
        <w:t> </w:t>
      </w:r>
      <w:r w:rsidRPr="003E0BAA">
        <w:t>8 commencement day.</w:t>
      </w:r>
    </w:p>
    <w:p w:rsidR="00870811" w:rsidRPr="003E0BAA" w:rsidRDefault="00870811" w:rsidP="003E0BAA">
      <w:pPr>
        <w:pStyle w:val="ActHead6"/>
        <w:pageBreakBefore/>
      </w:pPr>
      <w:bookmarkStart w:id="21" w:name="_Toc43893280"/>
      <w:r w:rsidRPr="00795624">
        <w:rPr>
          <w:rStyle w:val="CharAmSchNo"/>
        </w:rPr>
        <w:lastRenderedPageBreak/>
        <w:t>Schedule</w:t>
      </w:r>
      <w:r w:rsidR="003E0BAA" w:rsidRPr="00795624">
        <w:rPr>
          <w:rStyle w:val="CharAmSchNo"/>
        </w:rPr>
        <w:t> </w:t>
      </w:r>
      <w:r w:rsidRPr="00795624">
        <w:rPr>
          <w:rStyle w:val="CharAmSchNo"/>
        </w:rPr>
        <w:t>2</w:t>
      </w:r>
      <w:r w:rsidRPr="003E0BAA">
        <w:t>—</w:t>
      </w:r>
      <w:r w:rsidRPr="00795624">
        <w:rPr>
          <w:rStyle w:val="CharAmSchText"/>
        </w:rPr>
        <w:t>Registration periods</w:t>
      </w:r>
      <w:bookmarkEnd w:id="21"/>
    </w:p>
    <w:p w:rsidR="00870811" w:rsidRPr="003E0BAA" w:rsidRDefault="00870811" w:rsidP="003E0BAA">
      <w:pPr>
        <w:pStyle w:val="ActHead7"/>
      </w:pPr>
      <w:bookmarkStart w:id="22" w:name="_Toc43893281"/>
      <w:r w:rsidRPr="00795624">
        <w:rPr>
          <w:rStyle w:val="CharAmPartNo"/>
        </w:rPr>
        <w:t>Part</w:t>
      </w:r>
      <w:r w:rsidR="003E0BAA" w:rsidRPr="00795624">
        <w:rPr>
          <w:rStyle w:val="CharAmPartNo"/>
        </w:rPr>
        <w:t> </w:t>
      </w:r>
      <w:r w:rsidRPr="00795624">
        <w:rPr>
          <w:rStyle w:val="CharAmPartNo"/>
        </w:rPr>
        <w:t>1</w:t>
      </w:r>
      <w:r w:rsidRPr="003E0BAA">
        <w:t>—</w:t>
      </w:r>
      <w:r w:rsidRPr="00795624">
        <w:rPr>
          <w:rStyle w:val="CharAmPartText"/>
        </w:rPr>
        <w:t>Amendments</w:t>
      </w:r>
      <w:bookmarkEnd w:id="22"/>
    </w:p>
    <w:p w:rsidR="00870811" w:rsidRPr="003E0BAA" w:rsidRDefault="00870811" w:rsidP="003E0BAA">
      <w:pPr>
        <w:pStyle w:val="ActHead9"/>
        <w:rPr>
          <w:i w:val="0"/>
        </w:rPr>
      </w:pPr>
      <w:bookmarkStart w:id="23" w:name="_Toc43893282"/>
      <w:r w:rsidRPr="003E0BAA">
        <w:t>Migration Act 1958</w:t>
      </w:r>
      <w:bookmarkEnd w:id="23"/>
    </w:p>
    <w:p w:rsidR="00870811" w:rsidRPr="003E0BAA" w:rsidRDefault="00870811" w:rsidP="003E0BAA">
      <w:pPr>
        <w:pStyle w:val="ItemHead"/>
      </w:pPr>
      <w:r w:rsidRPr="003E0BAA">
        <w:t>1  Subsection</w:t>
      </w:r>
      <w:r w:rsidR="003E0BAA" w:rsidRPr="003E0BAA">
        <w:t> </w:t>
      </w:r>
      <w:r w:rsidRPr="003E0BAA">
        <w:t>288(2)</w:t>
      </w:r>
    </w:p>
    <w:p w:rsidR="00870811" w:rsidRPr="003E0BAA" w:rsidRDefault="00870811" w:rsidP="003E0BAA">
      <w:pPr>
        <w:pStyle w:val="Item"/>
      </w:pPr>
      <w:r w:rsidRPr="003E0BAA">
        <w:t xml:space="preserve">Omit “(unless he or she has been registered at some time in the 12 months immediately before making the application)”, substitute “, unless the individual has been registered at </w:t>
      </w:r>
      <w:proofErr w:type="spellStart"/>
      <w:r w:rsidRPr="003E0BAA">
        <w:t>some time</w:t>
      </w:r>
      <w:proofErr w:type="spellEnd"/>
      <w:r w:rsidRPr="003E0BAA">
        <w:t xml:space="preserve"> within the period, immediately before making the application, that is prescribed for the purposes of this subsection”.</w:t>
      </w:r>
    </w:p>
    <w:p w:rsidR="00870811" w:rsidRPr="003E0BAA" w:rsidRDefault="00870811" w:rsidP="003E0BAA">
      <w:pPr>
        <w:pStyle w:val="ItemHead"/>
      </w:pPr>
      <w:r w:rsidRPr="003E0BAA">
        <w:t>2  Section</w:t>
      </w:r>
      <w:r w:rsidR="003E0BAA" w:rsidRPr="003E0BAA">
        <w:t> </w:t>
      </w:r>
      <w:r w:rsidRPr="003E0BAA">
        <w:t>289A</w:t>
      </w:r>
    </w:p>
    <w:p w:rsidR="00870811" w:rsidRPr="003E0BAA" w:rsidRDefault="00870811" w:rsidP="003E0BAA">
      <w:pPr>
        <w:pStyle w:val="Item"/>
      </w:pPr>
      <w:r w:rsidRPr="003E0BAA">
        <w:t>Repeal the section, substitute:</w:t>
      </w:r>
    </w:p>
    <w:p w:rsidR="00870811" w:rsidRPr="003E0BAA" w:rsidRDefault="00870811" w:rsidP="003E0BAA">
      <w:pPr>
        <w:pStyle w:val="ActHead5"/>
      </w:pPr>
      <w:bookmarkStart w:id="24" w:name="_Toc43893283"/>
      <w:r w:rsidRPr="00795624">
        <w:rPr>
          <w:rStyle w:val="CharSectno"/>
        </w:rPr>
        <w:t>289A</w:t>
      </w:r>
      <w:r w:rsidRPr="003E0BAA">
        <w:t xml:space="preserve">  Applicant must not be registered if academic and vocational requirements are not satisfied</w:t>
      </w:r>
      <w:bookmarkEnd w:id="24"/>
    </w:p>
    <w:p w:rsidR="00870811" w:rsidRPr="003E0BAA" w:rsidRDefault="00870811" w:rsidP="003E0BAA">
      <w:pPr>
        <w:pStyle w:val="subsection"/>
      </w:pPr>
      <w:r w:rsidRPr="003E0BAA">
        <w:tab/>
        <w:t>(1)</w:t>
      </w:r>
      <w:r w:rsidRPr="003E0BAA">
        <w:tab/>
        <w:t>This section applies to an applicant:</w:t>
      </w:r>
    </w:p>
    <w:p w:rsidR="00870811" w:rsidRPr="003E0BAA" w:rsidRDefault="00870811" w:rsidP="003E0BAA">
      <w:pPr>
        <w:pStyle w:val="paragraph"/>
      </w:pPr>
      <w:r w:rsidRPr="003E0BAA">
        <w:tab/>
        <w:t>(a)</w:t>
      </w:r>
      <w:r w:rsidRPr="003E0BAA">
        <w:tab/>
        <w:t>who has never been registered; or</w:t>
      </w:r>
    </w:p>
    <w:p w:rsidR="00870811" w:rsidRPr="003E0BAA" w:rsidRDefault="00870811" w:rsidP="003E0BAA">
      <w:pPr>
        <w:pStyle w:val="paragraph"/>
      </w:pPr>
      <w:r w:rsidRPr="003E0BAA">
        <w:tab/>
        <w:t>(b)</w:t>
      </w:r>
      <w:r w:rsidRPr="003E0BAA">
        <w:tab/>
        <w:t>whose registration application is made after the end of a period, prescribed for the purposes of this paragraph, immediately after the end of the applicant’s most recent period of registration.</w:t>
      </w:r>
    </w:p>
    <w:p w:rsidR="00870811" w:rsidRPr="003E0BAA" w:rsidRDefault="00870811" w:rsidP="003E0BAA">
      <w:pPr>
        <w:pStyle w:val="subsection"/>
      </w:pPr>
      <w:r w:rsidRPr="003E0BAA">
        <w:tab/>
        <w:t>(2)</w:t>
      </w:r>
      <w:r w:rsidRPr="003E0BAA">
        <w:tab/>
        <w:t>The applicant must not be registered unless the Migration Agents Registration Authority is satisfied that the applicant has:</w:t>
      </w:r>
    </w:p>
    <w:p w:rsidR="00870811" w:rsidRPr="003E0BAA" w:rsidRDefault="00870811" w:rsidP="003E0BAA">
      <w:pPr>
        <w:pStyle w:val="paragraph"/>
      </w:pPr>
      <w:r w:rsidRPr="003E0BAA">
        <w:tab/>
        <w:t>(a)</w:t>
      </w:r>
      <w:r w:rsidRPr="003E0BAA">
        <w:tab/>
        <w:t>completed a course prescribed for the purposes of this paragraph; and</w:t>
      </w:r>
    </w:p>
    <w:p w:rsidR="00870811" w:rsidRPr="003E0BAA" w:rsidRDefault="00870811" w:rsidP="003E0BAA">
      <w:pPr>
        <w:pStyle w:val="paragraph"/>
      </w:pPr>
      <w:r w:rsidRPr="003E0BAA">
        <w:tab/>
        <w:t>(b)</w:t>
      </w:r>
      <w:r w:rsidRPr="003E0BAA">
        <w:tab/>
        <w:t>passed an examination, prescribed for the purposes of this paragraph, within a prescribed period before the date of the registration application.</w:t>
      </w:r>
    </w:p>
    <w:p w:rsidR="00870811" w:rsidRPr="003E0BAA" w:rsidRDefault="00870811" w:rsidP="003E0BAA">
      <w:pPr>
        <w:pStyle w:val="ItemHead"/>
      </w:pPr>
      <w:r w:rsidRPr="003E0BAA">
        <w:t>3  Section</w:t>
      </w:r>
      <w:r w:rsidR="003E0BAA" w:rsidRPr="003E0BAA">
        <w:t> </w:t>
      </w:r>
      <w:r w:rsidRPr="003E0BAA">
        <w:t>290A</w:t>
      </w:r>
    </w:p>
    <w:p w:rsidR="00870811" w:rsidRPr="003E0BAA" w:rsidRDefault="00870811" w:rsidP="003E0BAA">
      <w:pPr>
        <w:pStyle w:val="Item"/>
      </w:pPr>
      <w:r w:rsidRPr="003E0BAA">
        <w:t>Repeal the section, substitute:</w:t>
      </w:r>
    </w:p>
    <w:p w:rsidR="00870811" w:rsidRPr="003E0BAA" w:rsidRDefault="00870811" w:rsidP="003E0BAA">
      <w:pPr>
        <w:pStyle w:val="ActHead5"/>
      </w:pPr>
      <w:bookmarkStart w:id="25" w:name="_Toc43893284"/>
      <w:r w:rsidRPr="00795624">
        <w:rPr>
          <w:rStyle w:val="CharSectno"/>
        </w:rPr>
        <w:lastRenderedPageBreak/>
        <w:t>290A</w:t>
      </w:r>
      <w:r w:rsidRPr="003E0BAA">
        <w:t xml:space="preserve">  Applicant must not be registered if continuing professional development requirements are not satisfied</w:t>
      </w:r>
      <w:bookmarkEnd w:id="25"/>
    </w:p>
    <w:p w:rsidR="00870811" w:rsidRPr="003E0BAA" w:rsidRDefault="00870811" w:rsidP="003E0BAA">
      <w:pPr>
        <w:pStyle w:val="subsection"/>
      </w:pPr>
      <w:r w:rsidRPr="003E0BAA">
        <w:tab/>
        <w:t>(1)</w:t>
      </w:r>
      <w:r w:rsidRPr="003E0BAA">
        <w:tab/>
        <w:t xml:space="preserve">This section applies in relation to an applicant who has been registered at </w:t>
      </w:r>
      <w:proofErr w:type="spellStart"/>
      <w:r w:rsidRPr="003E0BAA">
        <w:t>some time</w:t>
      </w:r>
      <w:proofErr w:type="spellEnd"/>
      <w:r w:rsidRPr="003E0BAA">
        <w:t xml:space="preserve"> within the period, immediately before making the registration application, that is prescribed for the purposes of this subsection.</w:t>
      </w:r>
    </w:p>
    <w:p w:rsidR="00870811" w:rsidRPr="003E0BAA" w:rsidRDefault="00870811" w:rsidP="003E0BAA">
      <w:pPr>
        <w:pStyle w:val="subsection"/>
      </w:pPr>
      <w:r w:rsidRPr="003E0BAA">
        <w:tab/>
        <w:t>(2)</w:t>
      </w:r>
      <w:r w:rsidRPr="003E0BAA">
        <w:tab/>
        <w:t>The applicant must not be registered if the Migration Agents Registration Authority is satisfied that the applicant has not met, within the period prescribed for the purposes of this subsection, the prescribed requirements for continuing professional development of registered migration agents.</w:t>
      </w:r>
    </w:p>
    <w:p w:rsidR="00870811" w:rsidRPr="003E0BAA" w:rsidRDefault="00870811" w:rsidP="003E0BAA">
      <w:pPr>
        <w:pStyle w:val="ActHead7"/>
        <w:pageBreakBefore/>
      </w:pPr>
      <w:bookmarkStart w:id="26" w:name="_Toc43893285"/>
      <w:r w:rsidRPr="00795624">
        <w:rPr>
          <w:rStyle w:val="CharAmPartNo"/>
        </w:rPr>
        <w:lastRenderedPageBreak/>
        <w:t>Part</w:t>
      </w:r>
      <w:r w:rsidR="003E0BAA" w:rsidRPr="00795624">
        <w:rPr>
          <w:rStyle w:val="CharAmPartNo"/>
        </w:rPr>
        <w:t> </w:t>
      </w:r>
      <w:r w:rsidRPr="00795624">
        <w:rPr>
          <w:rStyle w:val="CharAmPartNo"/>
        </w:rPr>
        <w:t>2</w:t>
      </w:r>
      <w:r w:rsidRPr="003E0BAA">
        <w:t>—</w:t>
      </w:r>
      <w:r w:rsidRPr="00795624">
        <w:rPr>
          <w:rStyle w:val="CharAmPartText"/>
        </w:rPr>
        <w:t>Application of amendments</w:t>
      </w:r>
      <w:bookmarkEnd w:id="26"/>
    </w:p>
    <w:p w:rsidR="00870811" w:rsidRPr="003E0BAA" w:rsidRDefault="00870811" w:rsidP="003E0BAA">
      <w:pPr>
        <w:pStyle w:val="Transitional"/>
      </w:pPr>
      <w:r w:rsidRPr="003E0BAA">
        <w:t>4  Application of amendments made by Part</w:t>
      </w:r>
      <w:r w:rsidR="003E0BAA" w:rsidRPr="003E0BAA">
        <w:t> </w:t>
      </w:r>
      <w:r w:rsidRPr="003E0BAA">
        <w:t>1</w:t>
      </w:r>
    </w:p>
    <w:p w:rsidR="00870811" w:rsidRPr="003E0BAA" w:rsidRDefault="00870811" w:rsidP="003E0BAA">
      <w:pPr>
        <w:pStyle w:val="Subitem"/>
      </w:pPr>
      <w:r w:rsidRPr="003E0BAA">
        <w:t>(1)</w:t>
      </w:r>
      <w:r w:rsidRPr="003E0BAA">
        <w:tab/>
        <w:t xml:space="preserve">The amendments of the </w:t>
      </w:r>
      <w:r w:rsidRPr="003E0BAA">
        <w:rPr>
          <w:i/>
        </w:rPr>
        <w:t>Migration Act 1958</w:t>
      </w:r>
      <w:r w:rsidRPr="003E0BAA">
        <w:t xml:space="preserve"> made by Part</w:t>
      </w:r>
      <w:r w:rsidR="003E0BAA" w:rsidRPr="003E0BAA">
        <w:t> </w:t>
      </w:r>
      <w:r w:rsidRPr="003E0BAA">
        <w:t>1 of this Schedule apply in relation to a registration application made on or after the day this Schedule commences.</w:t>
      </w:r>
    </w:p>
    <w:p w:rsidR="00870811" w:rsidRPr="003E0BAA" w:rsidRDefault="00870811" w:rsidP="003E0BAA">
      <w:pPr>
        <w:pStyle w:val="Subitem"/>
      </w:pPr>
      <w:r w:rsidRPr="003E0BAA">
        <w:t>(2)</w:t>
      </w:r>
      <w:r w:rsidRPr="003E0BAA">
        <w:tab/>
        <w:t>Despite the repeal of section</w:t>
      </w:r>
      <w:r w:rsidR="003E0BAA" w:rsidRPr="003E0BAA">
        <w:t> </w:t>
      </w:r>
      <w:r w:rsidRPr="003E0BAA">
        <w:t>289A by Part</w:t>
      </w:r>
      <w:r w:rsidR="003E0BAA" w:rsidRPr="003E0BAA">
        <w:t> </w:t>
      </w:r>
      <w:r w:rsidRPr="003E0BAA">
        <w:t>1 of this Schedule, regulations made for the purposes of paragraph</w:t>
      </w:r>
      <w:r w:rsidR="003E0BAA" w:rsidRPr="003E0BAA">
        <w:t> </w:t>
      </w:r>
      <w:r w:rsidRPr="003E0BAA">
        <w:t xml:space="preserve">289A(c) of the </w:t>
      </w:r>
      <w:r w:rsidRPr="003E0BAA">
        <w:rPr>
          <w:i/>
        </w:rPr>
        <w:t xml:space="preserve">Migration Act 1958 </w:t>
      </w:r>
      <w:r w:rsidRPr="003E0BAA">
        <w:t>in force immediately before this Schedule commences continue in force after that commencement as if they had been made for the purposes of paragraph</w:t>
      </w:r>
      <w:r w:rsidR="003E0BAA" w:rsidRPr="003E0BAA">
        <w:t> </w:t>
      </w:r>
      <w:r w:rsidRPr="003E0BAA">
        <w:t>289A(2)(a) or (b) (as the case requires) of that Act as amended by Part</w:t>
      </w:r>
      <w:r w:rsidR="003E0BAA" w:rsidRPr="003E0BAA">
        <w:t> </w:t>
      </w:r>
      <w:r w:rsidRPr="003E0BAA">
        <w:t>1 of this Schedule.</w:t>
      </w:r>
    </w:p>
    <w:p w:rsidR="00870811" w:rsidRPr="003E0BAA" w:rsidRDefault="00870811" w:rsidP="003E0BAA">
      <w:pPr>
        <w:pStyle w:val="ActHead6"/>
        <w:pageBreakBefore/>
      </w:pPr>
      <w:bookmarkStart w:id="27" w:name="_Toc43893286"/>
      <w:r w:rsidRPr="00795624">
        <w:rPr>
          <w:rStyle w:val="CharAmSchNo"/>
        </w:rPr>
        <w:lastRenderedPageBreak/>
        <w:t>Schedule</w:t>
      </w:r>
      <w:r w:rsidR="003E0BAA" w:rsidRPr="00795624">
        <w:rPr>
          <w:rStyle w:val="CharAmSchNo"/>
        </w:rPr>
        <w:t> </w:t>
      </w:r>
      <w:r w:rsidRPr="00795624">
        <w:rPr>
          <w:rStyle w:val="CharAmSchNo"/>
        </w:rPr>
        <w:t>3</w:t>
      </w:r>
      <w:r w:rsidRPr="003E0BAA">
        <w:t>—</w:t>
      </w:r>
      <w:r w:rsidRPr="00795624">
        <w:rPr>
          <w:rStyle w:val="CharAmSchText"/>
        </w:rPr>
        <w:t>Redundant provisions</w:t>
      </w:r>
      <w:bookmarkEnd w:id="27"/>
    </w:p>
    <w:p w:rsidR="00870811" w:rsidRPr="00795624" w:rsidRDefault="00870811" w:rsidP="003E0BAA">
      <w:pPr>
        <w:pStyle w:val="Header"/>
      </w:pPr>
      <w:r w:rsidRPr="00795624">
        <w:rPr>
          <w:rStyle w:val="CharAmPartNo"/>
        </w:rPr>
        <w:t xml:space="preserve"> </w:t>
      </w:r>
      <w:r w:rsidRPr="00795624">
        <w:rPr>
          <w:rStyle w:val="CharAmPartText"/>
        </w:rPr>
        <w:t xml:space="preserve"> </w:t>
      </w:r>
    </w:p>
    <w:p w:rsidR="00870811" w:rsidRPr="003E0BAA" w:rsidRDefault="00870811" w:rsidP="003E0BAA">
      <w:pPr>
        <w:pStyle w:val="ActHead9"/>
        <w:rPr>
          <w:i w:val="0"/>
        </w:rPr>
      </w:pPr>
      <w:bookmarkStart w:id="28" w:name="_Toc43893287"/>
      <w:r w:rsidRPr="003E0BAA">
        <w:t>Migration Act 1958</w:t>
      </w:r>
      <w:bookmarkEnd w:id="28"/>
    </w:p>
    <w:p w:rsidR="00870811" w:rsidRPr="003E0BAA" w:rsidRDefault="00870811" w:rsidP="003E0BAA">
      <w:pPr>
        <w:pStyle w:val="ItemHead"/>
      </w:pPr>
      <w:r w:rsidRPr="003E0BAA">
        <w:t>1  Section</w:t>
      </w:r>
      <w:r w:rsidR="003E0BAA" w:rsidRPr="003E0BAA">
        <w:t> </w:t>
      </w:r>
      <w:r w:rsidRPr="003E0BAA">
        <w:t xml:space="preserve">275 (definitions of </w:t>
      </w:r>
      <w:r w:rsidRPr="003E0BAA">
        <w:rPr>
          <w:i/>
        </w:rPr>
        <w:t>high visa refusal rate</w:t>
      </w:r>
      <w:r w:rsidRPr="003E0BAA">
        <w:t xml:space="preserve"> and </w:t>
      </w:r>
      <w:r w:rsidRPr="003E0BAA">
        <w:rPr>
          <w:i/>
        </w:rPr>
        <w:t>Institute</w:t>
      </w:r>
      <w:r w:rsidRPr="003E0BAA">
        <w:t>)</w:t>
      </w:r>
    </w:p>
    <w:p w:rsidR="00870811" w:rsidRPr="003E0BAA" w:rsidRDefault="00870811" w:rsidP="003E0BAA">
      <w:pPr>
        <w:pStyle w:val="Item"/>
      </w:pPr>
      <w:r w:rsidRPr="003E0BAA">
        <w:t>Repeal the definitions.</w:t>
      </w:r>
    </w:p>
    <w:p w:rsidR="00870811" w:rsidRPr="003E0BAA" w:rsidRDefault="00870811" w:rsidP="003E0BAA">
      <w:pPr>
        <w:pStyle w:val="ItemHead"/>
        <w:rPr>
          <w:b w:val="0"/>
        </w:rPr>
      </w:pPr>
      <w:r w:rsidRPr="003E0BAA">
        <w:t>2  Section</w:t>
      </w:r>
      <w:r w:rsidR="003E0BAA" w:rsidRPr="003E0BAA">
        <w:t> </w:t>
      </w:r>
      <w:r w:rsidRPr="003E0BAA">
        <w:t xml:space="preserve">275 (definition of </w:t>
      </w:r>
      <w:r w:rsidRPr="003E0BAA">
        <w:rPr>
          <w:i/>
        </w:rPr>
        <w:t>Migration Agents Registration Authority</w:t>
      </w:r>
      <w:r w:rsidRPr="003E0BAA">
        <w:rPr>
          <w:b w:val="0"/>
        </w:rPr>
        <w:t>)</w:t>
      </w:r>
    </w:p>
    <w:p w:rsidR="00870811" w:rsidRPr="003E0BAA" w:rsidRDefault="00870811" w:rsidP="003E0BAA">
      <w:pPr>
        <w:pStyle w:val="Item"/>
      </w:pPr>
      <w:r w:rsidRPr="003E0BAA">
        <w:t>Repeal the definition, substitute:</w:t>
      </w:r>
    </w:p>
    <w:p w:rsidR="00870811" w:rsidRPr="003E0BAA" w:rsidRDefault="00870811" w:rsidP="003E0BAA">
      <w:pPr>
        <w:pStyle w:val="Definition"/>
      </w:pPr>
      <w:r w:rsidRPr="003E0BAA">
        <w:rPr>
          <w:b/>
          <w:i/>
        </w:rPr>
        <w:t>Migration Agents Registration Authority</w:t>
      </w:r>
      <w:r w:rsidRPr="003E0BAA">
        <w:t xml:space="preserve"> means the body mentioned in section</w:t>
      </w:r>
      <w:r w:rsidR="003E0BAA" w:rsidRPr="003E0BAA">
        <w:t> </w:t>
      </w:r>
      <w:r w:rsidRPr="003E0BAA">
        <w:t>315.</w:t>
      </w:r>
    </w:p>
    <w:p w:rsidR="00870811" w:rsidRPr="003E0BAA" w:rsidRDefault="00870811" w:rsidP="003E0BAA">
      <w:pPr>
        <w:pStyle w:val="notetext"/>
      </w:pPr>
      <w:r w:rsidRPr="003E0BAA">
        <w:t>Note:</w:t>
      </w:r>
      <w:r w:rsidRPr="003E0BAA">
        <w:tab/>
        <w:t>If a power or function is expressed to be given to the Migration Agents Registration Authority, it may only be exercised by the Minister, or by a delegate of the Minister under section</w:t>
      </w:r>
      <w:r w:rsidR="003E0BAA" w:rsidRPr="003E0BAA">
        <w:t> </w:t>
      </w:r>
      <w:r w:rsidRPr="003E0BAA">
        <w:t>320 (see subsection</w:t>
      </w:r>
      <w:r w:rsidR="003E0BAA" w:rsidRPr="003E0BAA">
        <w:t> </w:t>
      </w:r>
      <w:r w:rsidRPr="003E0BAA">
        <w:t>315(2)).</w:t>
      </w:r>
    </w:p>
    <w:p w:rsidR="00870811" w:rsidRPr="003E0BAA" w:rsidRDefault="00870811" w:rsidP="003E0BAA">
      <w:pPr>
        <w:pStyle w:val="ItemHead"/>
      </w:pPr>
      <w:r w:rsidRPr="003E0BAA">
        <w:t>3  Subsection</w:t>
      </w:r>
      <w:r w:rsidR="003E0BAA" w:rsidRPr="003E0BAA">
        <w:t> </w:t>
      </w:r>
      <w:r w:rsidRPr="003E0BAA">
        <w:t>279(1)</w:t>
      </w:r>
    </w:p>
    <w:p w:rsidR="00870811" w:rsidRPr="003E0BAA" w:rsidRDefault="00870811" w:rsidP="003E0BAA">
      <w:pPr>
        <w:pStyle w:val="Item"/>
      </w:pPr>
      <w:r w:rsidRPr="003E0BAA">
        <w:t>Omit “(1)”.</w:t>
      </w:r>
    </w:p>
    <w:p w:rsidR="00870811" w:rsidRPr="003E0BAA" w:rsidRDefault="00870811" w:rsidP="003E0BAA">
      <w:pPr>
        <w:pStyle w:val="ItemHead"/>
      </w:pPr>
      <w:r w:rsidRPr="003E0BAA">
        <w:t>4  Subsection</w:t>
      </w:r>
      <w:r w:rsidR="003E0BAA" w:rsidRPr="003E0BAA">
        <w:t> </w:t>
      </w:r>
      <w:r w:rsidRPr="003E0BAA">
        <w:t>279(2)</w:t>
      </w:r>
    </w:p>
    <w:p w:rsidR="00870811" w:rsidRPr="003E0BAA" w:rsidRDefault="00870811" w:rsidP="003E0BAA">
      <w:pPr>
        <w:pStyle w:val="Item"/>
      </w:pPr>
      <w:r w:rsidRPr="003E0BAA">
        <w:t>Repeal the subsection.</w:t>
      </w:r>
    </w:p>
    <w:p w:rsidR="00870811" w:rsidRPr="003E0BAA" w:rsidRDefault="00870811" w:rsidP="003E0BAA">
      <w:pPr>
        <w:pStyle w:val="ItemHead"/>
      </w:pPr>
      <w:r w:rsidRPr="003E0BAA">
        <w:t>5  Section</w:t>
      </w:r>
      <w:r w:rsidR="003E0BAA" w:rsidRPr="003E0BAA">
        <w:t> </w:t>
      </w:r>
      <w:r w:rsidRPr="003E0BAA">
        <w:t>292</w:t>
      </w:r>
    </w:p>
    <w:p w:rsidR="00870811" w:rsidRPr="003E0BAA" w:rsidRDefault="00870811" w:rsidP="003E0BAA">
      <w:pPr>
        <w:pStyle w:val="Item"/>
      </w:pPr>
      <w:r w:rsidRPr="003E0BAA">
        <w:t>Omit “, 306AG or 306AGAC”.</w:t>
      </w:r>
    </w:p>
    <w:p w:rsidR="00870811" w:rsidRPr="003E0BAA" w:rsidRDefault="00870811" w:rsidP="003E0BAA">
      <w:pPr>
        <w:pStyle w:val="ItemHead"/>
      </w:pPr>
      <w:r w:rsidRPr="003E0BAA">
        <w:t>6  Paragraph 292A(a)</w:t>
      </w:r>
    </w:p>
    <w:p w:rsidR="00870811" w:rsidRPr="003E0BAA" w:rsidRDefault="00870811" w:rsidP="003E0BAA">
      <w:pPr>
        <w:pStyle w:val="Item"/>
      </w:pPr>
      <w:r w:rsidRPr="003E0BAA">
        <w:t>Omit “or 311L(1)”.</w:t>
      </w:r>
    </w:p>
    <w:p w:rsidR="00870811" w:rsidRPr="003E0BAA" w:rsidRDefault="00870811" w:rsidP="003E0BAA">
      <w:pPr>
        <w:pStyle w:val="ItemHead"/>
      </w:pPr>
      <w:r w:rsidRPr="003E0BAA">
        <w:t>7  Subsection</w:t>
      </w:r>
      <w:r w:rsidR="003E0BAA" w:rsidRPr="003E0BAA">
        <w:t> </w:t>
      </w:r>
      <w:r w:rsidRPr="003E0BAA">
        <w:t>303(1) (note 1)</w:t>
      </w:r>
    </w:p>
    <w:p w:rsidR="00870811" w:rsidRPr="003E0BAA" w:rsidRDefault="00870811" w:rsidP="003E0BAA">
      <w:pPr>
        <w:pStyle w:val="Item"/>
      </w:pPr>
      <w:r w:rsidRPr="003E0BAA">
        <w:t>Repeal the note.</w:t>
      </w:r>
    </w:p>
    <w:p w:rsidR="00870811" w:rsidRPr="003E0BAA" w:rsidRDefault="00870811" w:rsidP="003E0BAA">
      <w:pPr>
        <w:pStyle w:val="ItemHead"/>
      </w:pPr>
      <w:r w:rsidRPr="003E0BAA">
        <w:t>8  Subsection</w:t>
      </w:r>
      <w:r w:rsidR="003E0BAA" w:rsidRPr="003E0BAA">
        <w:t> </w:t>
      </w:r>
      <w:r w:rsidRPr="003E0BAA">
        <w:t>303(1) (note 2)</w:t>
      </w:r>
    </w:p>
    <w:p w:rsidR="00870811" w:rsidRPr="003E0BAA" w:rsidRDefault="00870811" w:rsidP="003E0BAA">
      <w:pPr>
        <w:pStyle w:val="Item"/>
      </w:pPr>
      <w:r w:rsidRPr="003E0BAA">
        <w:t>Omit “Note 2”, substitute “Note”.</w:t>
      </w:r>
    </w:p>
    <w:p w:rsidR="00870811" w:rsidRPr="003E0BAA" w:rsidRDefault="00870811" w:rsidP="003E0BAA">
      <w:pPr>
        <w:pStyle w:val="ItemHead"/>
      </w:pPr>
      <w:r w:rsidRPr="003E0BAA">
        <w:lastRenderedPageBreak/>
        <w:t>9  Division</w:t>
      </w:r>
      <w:r w:rsidR="003E0BAA" w:rsidRPr="003E0BAA">
        <w:t> </w:t>
      </w:r>
      <w:r w:rsidRPr="003E0BAA">
        <w:t>3AA of Part</w:t>
      </w:r>
      <w:r w:rsidR="003E0BAA" w:rsidRPr="003E0BAA">
        <w:t> </w:t>
      </w:r>
      <w:r w:rsidRPr="003E0BAA">
        <w:t>3</w:t>
      </w:r>
    </w:p>
    <w:p w:rsidR="00870811" w:rsidRPr="003E0BAA" w:rsidRDefault="00870811" w:rsidP="003E0BAA">
      <w:pPr>
        <w:pStyle w:val="Item"/>
      </w:pPr>
      <w:r w:rsidRPr="003E0BAA">
        <w:t>Repeal the Division.</w:t>
      </w:r>
    </w:p>
    <w:p w:rsidR="00870811" w:rsidRPr="003E0BAA" w:rsidRDefault="00870811" w:rsidP="003E0BAA">
      <w:pPr>
        <w:pStyle w:val="ItemHead"/>
      </w:pPr>
      <w:r w:rsidRPr="003E0BAA">
        <w:t>10  Paragraphs 306B(c) and (d)</w:t>
      </w:r>
    </w:p>
    <w:p w:rsidR="00870811" w:rsidRPr="003E0BAA" w:rsidRDefault="00870811" w:rsidP="003E0BAA">
      <w:pPr>
        <w:pStyle w:val="Item"/>
      </w:pPr>
      <w:r w:rsidRPr="003E0BAA">
        <w:t>Omit “, 306AG or 306AGAC”.</w:t>
      </w:r>
    </w:p>
    <w:p w:rsidR="00870811" w:rsidRPr="003E0BAA" w:rsidRDefault="00870811" w:rsidP="003E0BAA">
      <w:pPr>
        <w:pStyle w:val="ItemHead"/>
      </w:pPr>
      <w:r w:rsidRPr="003E0BAA">
        <w:t>11  Subdivision A of Division</w:t>
      </w:r>
      <w:r w:rsidR="003E0BAA" w:rsidRPr="003E0BAA">
        <w:t> </w:t>
      </w:r>
      <w:r w:rsidRPr="003E0BAA">
        <w:t>4A of Part</w:t>
      </w:r>
      <w:r w:rsidR="003E0BAA" w:rsidRPr="003E0BAA">
        <w:t> </w:t>
      </w:r>
      <w:r w:rsidRPr="003E0BAA">
        <w:t>3 (heading)</w:t>
      </w:r>
    </w:p>
    <w:p w:rsidR="00870811" w:rsidRPr="003E0BAA" w:rsidRDefault="00870811" w:rsidP="003E0BAA">
      <w:pPr>
        <w:pStyle w:val="Item"/>
      </w:pPr>
      <w:r w:rsidRPr="003E0BAA">
        <w:t>Repeal the heading.</w:t>
      </w:r>
    </w:p>
    <w:p w:rsidR="00870811" w:rsidRPr="003E0BAA" w:rsidRDefault="00870811" w:rsidP="003E0BAA">
      <w:pPr>
        <w:pStyle w:val="ItemHead"/>
      </w:pPr>
      <w:r w:rsidRPr="003E0BAA">
        <w:t>12  Subdivision B of Division</w:t>
      </w:r>
      <w:r w:rsidR="003E0BAA" w:rsidRPr="003E0BAA">
        <w:t> </w:t>
      </w:r>
      <w:r w:rsidRPr="003E0BAA">
        <w:t>4A of Part</w:t>
      </w:r>
      <w:r w:rsidR="003E0BAA" w:rsidRPr="003E0BAA">
        <w:t> </w:t>
      </w:r>
      <w:r w:rsidRPr="003E0BAA">
        <w:t>3</w:t>
      </w:r>
    </w:p>
    <w:p w:rsidR="00870811" w:rsidRPr="003E0BAA" w:rsidRDefault="00870811" w:rsidP="003E0BAA">
      <w:pPr>
        <w:pStyle w:val="Item"/>
      </w:pPr>
      <w:r w:rsidRPr="003E0BAA">
        <w:t>Repeal the Subdivision.</w:t>
      </w:r>
    </w:p>
    <w:p w:rsidR="00870811" w:rsidRPr="003E0BAA" w:rsidRDefault="00870811" w:rsidP="003E0BAA">
      <w:pPr>
        <w:pStyle w:val="ItemHead"/>
      </w:pPr>
      <w:r w:rsidRPr="003E0BAA">
        <w:t>13  Section</w:t>
      </w:r>
      <w:r w:rsidR="003E0BAA" w:rsidRPr="003E0BAA">
        <w:t> </w:t>
      </w:r>
      <w:r w:rsidRPr="003E0BAA">
        <w:t>315</w:t>
      </w:r>
    </w:p>
    <w:p w:rsidR="00870811" w:rsidRPr="003E0BAA" w:rsidRDefault="00870811" w:rsidP="003E0BAA">
      <w:pPr>
        <w:pStyle w:val="Item"/>
      </w:pPr>
      <w:r w:rsidRPr="003E0BAA">
        <w:t>Repeal the section, substitute:</w:t>
      </w:r>
    </w:p>
    <w:p w:rsidR="00870811" w:rsidRPr="003E0BAA" w:rsidRDefault="00870811" w:rsidP="003E0BAA">
      <w:pPr>
        <w:pStyle w:val="ActHead5"/>
      </w:pPr>
      <w:bookmarkStart w:id="29" w:name="_Toc43893288"/>
      <w:r w:rsidRPr="00795624">
        <w:rPr>
          <w:rStyle w:val="CharSectno"/>
        </w:rPr>
        <w:t>315</w:t>
      </w:r>
      <w:r w:rsidRPr="003E0BAA">
        <w:t xml:space="preserve">  Migration Agents Registration Authority—nature, powers and functions</w:t>
      </w:r>
      <w:bookmarkEnd w:id="29"/>
    </w:p>
    <w:p w:rsidR="00870811" w:rsidRPr="003E0BAA" w:rsidRDefault="00870811" w:rsidP="003E0BAA">
      <w:pPr>
        <w:pStyle w:val="subsection"/>
      </w:pPr>
      <w:r w:rsidRPr="003E0BAA">
        <w:tab/>
        <w:t>(1)</w:t>
      </w:r>
      <w:r w:rsidRPr="003E0BAA">
        <w:tab/>
        <w:t>The Migration Agents Registration Authority is the body established within the Department to administer this Part.</w:t>
      </w:r>
    </w:p>
    <w:p w:rsidR="00870811" w:rsidRPr="003E0BAA" w:rsidRDefault="00870811" w:rsidP="003E0BAA">
      <w:pPr>
        <w:pStyle w:val="subsection"/>
      </w:pPr>
      <w:r w:rsidRPr="003E0BAA">
        <w:tab/>
        <w:t>(2)</w:t>
      </w:r>
      <w:r w:rsidRPr="003E0BAA">
        <w:tab/>
        <w:t>A power or function expressed under this Part to be given to the Migration Agents Registration Authority may only be exercised or performed by the Minister, or by a delegate of the Minister under section</w:t>
      </w:r>
      <w:r w:rsidR="003E0BAA" w:rsidRPr="003E0BAA">
        <w:t> </w:t>
      </w:r>
      <w:r w:rsidRPr="003E0BAA">
        <w:t>320.</w:t>
      </w:r>
    </w:p>
    <w:p w:rsidR="00870811" w:rsidRPr="003E0BAA" w:rsidRDefault="00870811" w:rsidP="003E0BAA">
      <w:pPr>
        <w:pStyle w:val="ItemHead"/>
      </w:pPr>
      <w:r w:rsidRPr="003E0BAA">
        <w:t>14  Subsection</w:t>
      </w:r>
      <w:r w:rsidR="003E0BAA" w:rsidRPr="003E0BAA">
        <w:t> </w:t>
      </w:r>
      <w:r w:rsidRPr="003E0BAA">
        <w:t>316(2)</w:t>
      </w:r>
    </w:p>
    <w:p w:rsidR="00870811" w:rsidRPr="003E0BAA" w:rsidRDefault="00870811" w:rsidP="003E0BAA">
      <w:pPr>
        <w:pStyle w:val="Item"/>
      </w:pPr>
      <w:r w:rsidRPr="003E0BAA">
        <w:t>Repeal the subsection.</w:t>
      </w:r>
    </w:p>
    <w:p w:rsidR="00870811" w:rsidRPr="003E0BAA" w:rsidRDefault="00870811" w:rsidP="003E0BAA">
      <w:pPr>
        <w:pStyle w:val="ItemHead"/>
      </w:pPr>
      <w:r w:rsidRPr="003E0BAA">
        <w:t>15  Section</w:t>
      </w:r>
      <w:r w:rsidR="003E0BAA" w:rsidRPr="003E0BAA">
        <w:t> </w:t>
      </w:r>
      <w:r w:rsidRPr="003E0BAA">
        <w:t>319A</w:t>
      </w:r>
    </w:p>
    <w:p w:rsidR="00870811" w:rsidRPr="003E0BAA" w:rsidRDefault="00870811" w:rsidP="003E0BAA">
      <w:pPr>
        <w:pStyle w:val="Item"/>
      </w:pPr>
      <w:r w:rsidRPr="003E0BAA">
        <w:t>Repeal the section.</w:t>
      </w:r>
    </w:p>
    <w:p w:rsidR="00870811" w:rsidRPr="003E0BAA" w:rsidRDefault="00870811" w:rsidP="003E0BAA">
      <w:pPr>
        <w:pStyle w:val="ItemHead"/>
      </w:pPr>
      <w:r w:rsidRPr="003E0BAA">
        <w:t>16  Subsection</w:t>
      </w:r>
      <w:r w:rsidR="003E0BAA" w:rsidRPr="003E0BAA">
        <w:t> </w:t>
      </w:r>
      <w:r w:rsidRPr="003E0BAA">
        <w:t>320(1)</w:t>
      </w:r>
    </w:p>
    <w:p w:rsidR="00870811" w:rsidRPr="003E0BAA" w:rsidRDefault="00870811" w:rsidP="003E0BAA">
      <w:pPr>
        <w:pStyle w:val="Item"/>
      </w:pPr>
      <w:r w:rsidRPr="003E0BAA">
        <w:t>Repeal the subsection, substitute:</w:t>
      </w:r>
    </w:p>
    <w:p w:rsidR="00870811" w:rsidRPr="003E0BAA" w:rsidRDefault="00870811" w:rsidP="003E0BAA">
      <w:pPr>
        <w:pStyle w:val="subsection"/>
      </w:pPr>
      <w:r w:rsidRPr="003E0BAA">
        <w:tab/>
        <w:t>(1)</w:t>
      </w:r>
      <w:r w:rsidRPr="003E0BAA">
        <w:tab/>
        <w:t>The Minister may delegate any of the powers or functions given to the Migration Agents Registration Authority under this Part to an APS employee in the Department.</w:t>
      </w:r>
    </w:p>
    <w:p w:rsidR="00870811" w:rsidRPr="003E0BAA" w:rsidRDefault="00870811" w:rsidP="003E0BAA">
      <w:pPr>
        <w:pStyle w:val="notetext"/>
      </w:pPr>
      <w:r w:rsidRPr="003E0BAA">
        <w:t>Note:</w:t>
      </w:r>
      <w:r w:rsidRPr="003E0BAA">
        <w:tab/>
        <w:t>See section</w:t>
      </w:r>
      <w:r w:rsidR="003E0BAA" w:rsidRPr="003E0BAA">
        <w:t> </w:t>
      </w:r>
      <w:r w:rsidRPr="003E0BAA">
        <w:t>315 (Migration Agents Registration Authority—nature, powers and functions).</w:t>
      </w:r>
    </w:p>
    <w:p w:rsidR="00870811" w:rsidRPr="003E0BAA" w:rsidRDefault="00870811" w:rsidP="003E0BAA">
      <w:pPr>
        <w:pStyle w:val="ItemHead"/>
      </w:pPr>
      <w:r w:rsidRPr="003E0BAA">
        <w:lastRenderedPageBreak/>
        <w:t>17  Section</w:t>
      </w:r>
      <w:r w:rsidR="003E0BAA" w:rsidRPr="003E0BAA">
        <w:t> </w:t>
      </w:r>
      <w:r w:rsidRPr="003E0BAA">
        <w:t>321</w:t>
      </w:r>
    </w:p>
    <w:p w:rsidR="00870811" w:rsidRPr="003E0BAA" w:rsidRDefault="00870811" w:rsidP="003E0BAA">
      <w:pPr>
        <w:pStyle w:val="Item"/>
      </w:pPr>
      <w:r w:rsidRPr="003E0BAA">
        <w:t>Repeal the section.</w:t>
      </w:r>
    </w:p>
    <w:p w:rsidR="00870811" w:rsidRPr="003E0BAA" w:rsidRDefault="00870811" w:rsidP="003E0BAA">
      <w:pPr>
        <w:pStyle w:val="ItemHead"/>
      </w:pPr>
      <w:r w:rsidRPr="003E0BAA">
        <w:t>18  Sections</w:t>
      </w:r>
      <w:r w:rsidR="003E0BAA" w:rsidRPr="003E0BAA">
        <w:t> </w:t>
      </w:r>
      <w:r w:rsidRPr="003E0BAA">
        <w:t>322 and 332B</w:t>
      </w:r>
    </w:p>
    <w:p w:rsidR="00870811" w:rsidRPr="003E0BAA" w:rsidRDefault="00870811" w:rsidP="003E0BAA">
      <w:pPr>
        <w:pStyle w:val="Item"/>
      </w:pPr>
      <w:r w:rsidRPr="003E0BAA">
        <w:t>Repeal the sections.</w:t>
      </w:r>
    </w:p>
    <w:p w:rsidR="00870811" w:rsidRPr="003E0BAA" w:rsidRDefault="00870811" w:rsidP="003E0BAA">
      <w:pPr>
        <w:pStyle w:val="ItemHead"/>
      </w:pPr>
      <w:r w:rsidRPr="003E0BAA">
        <w:t>19  Subsection</w:t>
      </w:r>
      <w:r w:rsidR="003E0BAA" w:rsidRPr="003E0BAA">
        <w:t> </w:t>
      </w:r>
      <w:r w:rsidRPr="003E0BAA">
        <w:t>332D(1)</w:t>
      </w:r>
    </w:p>
    <w:p w:rsidR="00870811" w:rsidRPr="003E0BAA" w:rsidRDefault="00870811" w:rsidP="003E0BAA">
      <w:pPr>
        <w:pStyle w:val="Item"/>
      </w:pPr>
      <w:r w:rsidRPr="003E0BAA">
        <w:t>Omit “or 311P”.</w:t>
      </w:r>
    </w:p>
    <w:p w:rsidR="00870811" w:rsidRPr="003E0BAA" w:rsidRDefault="00870811" w:rsidP="003E0BAA">
      <w:pPr>
        <w:pStyle w:val="ItemHead"/>
      </w:pPr>
      <w:r w:rsidRPr="003E0BAA">
        <w:t>20  Subsection</w:t>
      </w:r>
      <w:r w:rsidR="003E0BAA" w:rsidRPr="003E0BAA">
        <w:t> </w:t>
      </w:r>
      <w:r w:rsidRPr="003E0BAA">
        <w:t>332E(3)</w:t>
      </w:r>
    </w:p>
    <w:p w:rsidR="00870811" w:rsidRPr="003E0BAA" w:rsidRDefault="00870811" w:rsidP="003E0BAA">
      <w:pPr>
        <w:pStyle w:val="Item"/>
      </w:pPr>
      <w:r w:rsidRPr="003E0BAA">
        <w:t>Omit “The Institute, or an officer or employee of the Institute,”, substitute “The Migration Institute of Australia Limited (ACN 003</w:t>
      </w:r>
      <w:r w:rsidR="003E0BAA" w:rsidRPr="003E0BAA">
        <w:t> </w:t>
      </w:r>
      <w:r w:rsidRPr="003E0BAA">
        <w:t>409</w:t>
      </w:r>
      <w:r w:rsidR="003E0BAA" w:rsidRPr="003E0BAA">
        <w:t> </w:t>
      </w:r>
      <w:r w:rsidRPr="003E0BAA">
        <w:t>390), or an officer or employee of that Institute,”.</w:t>
      </w:r>
    </w:p>
    <w:p w:rsidR="00870811" w:rsidRPr="003E0BAA" w:rsidRDefault="00870811" w:rsidP="003E0BAA">
      <w:pPr>
        <w:pStyle w:val="ItemHead"/>
      </w:pPr>
      <w:r w:rsidRPr="003E0BAA">
        <w:t>21  At the end of subsection</w:t>
      </w:r>
      <w:r w:rsidR="003E0BAA" w:rsidRPr="003E0BAA">
        <w:t> </w:t>
      </w:r>
      <w:r w:rsidRPr="003E0BAA">
        <w:t>332E(3)</w:t>
      </w:r>
    </w:p>
    <w:p w:rsidR="00870811" w:rsidRPr="003E0BAA" w:rsidRDefault="00870811" w:rsidP="003E0BAA">
      <w:pPr>
        <w:pStyle w:val="Item"/>
      </w:pPr>
      <w:r w:rsidRPr="003E0BAA">
        <w:t>Add:</w:t>
      </w:r>
    </w:p>
    <w:p w:rsidR="00870811" w:rsidRPr="003E0BAA" w:rsidRDefault="00870811" w:rsidP="003E0BAA">
      <w:pPr>
        <w:pStyle w:val="notetext"/>
      </w:pPr>
      <w:r w:rsidRPr="003E0BAA">
        <w:t>Note:</w:t>
      </w:r>
      <w:r w:rsidRPr="003E0BAA">
        <w:tab/>
        <w:t>The Institute was appointed as the Migration Agents Registration Authority by instrument dated 21</w:t>
      </w:r>
      <w:r w:rsidR="003E0BAA" w:rsidRPr="003E0BAA">
        <w:t> </w:t>
      </w:r>
      <w:r w:rsidRPr="003E0BAA">
        <w:t>March 1998, under section</w:t>
      </w:r>
      <w:r w:rsidR="003E0BAA" w:rsidRPr="003E0BAA">
        <w:t> </w:t>
      </w:r>
      <w:r w:rsidRPr="003E0BAA">
        <w:t>315 as then in force. That instrument was revoked on 30</w:t>
      </w:r>
      <w:r w:rsidR="003E0BAA" w:rsidRPr="003E0BAA">
        <w:t> </w:t>
      </w:r>
      <w:r w:rsidRPr="003E0BAA">
        <w:t>June 2009.</w:t>
      </w:r>
    </w:p>
    <w:p w:rsidR="00870811" w:rsidRPr="003E0BAA" w:rsidRDefault="00870811" w:rsidP="003E0BAA">
      <w:pPr>
        <w:pStyle w:val="ActHead6"/>
        <w:pageBreakBefore/>
      </w:pPr>
      <w:bookmarkStart w:id="30" w:name="_Toc43893289"/>
      <w:r w:rsidRPr="00795624">
        <w:rPr>
          <w:rStyle w:val="CharAmSchNo"/>
        </w:rPr>
        <w:lastRenderedPageBreak/>
        <w:t>Schedule</w:t>
      </w:r>
      <w:r w:rsidR="003E0BAA" w:rsidRPr="00795624">
        <w:rPr>
          <w:rStyle w:val="CharAmSchNo"/>
        </w:rPr>
        <w:t> </w:t>
      </w:r>
      <w:r w:rsidRPr="00795624">
        <w:rPr>
          <w:rStyle w:val="CharAmSchNo"/>
        </w:rPr>
        <w:t>4</w:t>
      </w:r>
      <w:r w:rsidRPr="003E0BAA">
        <w:t>—</w:t>
      </w:r>
      <w:r w:rsidRPr="00795624">
        <w:rPr>
          <w:rStyle w:val="CharAmSchText"/>
        </w:rPr>
        <w:t>Requirement for applicants to provide further information</w:t>
      </w:r>
      <w:bookmarkEnd w:id="30"/>
    </w:p>
    <w:p w:rsidR="00870811" w:rsidRPr="003E0BAA" w:rsidRDefault="00870811" w:rsidP="003E0BAA">
      <w:pPr>
        <w:pStyle w:val="ActHead7"/>
      </w:pPr>
      <w:bookmarkStart w:id="31" w:name="_Toc43893290"/>
      <w:r w:rsidRPr="00795624">
        <w:rPr>
          <w:rStyle w:val="CharAmPartNo"/>
        </w:rPr>
        <w:t>Part</w:t>
      </w:r>
      <w:r w:rsidR="003E0BAA" w:rsidRPr="00795624">
        <w:rPr>
          <w:rStyle w:val="CharAmPartNo"/>
        </w:rPr>
        <w:t> </w:t>
      </w:r>
      <w:r w:rsidRPr="00795624">
        <w:rPr>
          <w:rStyle w:val="CharAmPartNo"/>
        </w:rPr>
        <w:t>1</w:t>
      </w:r>
      <w:r w:rsidRPr="003E0BAA">
        <w:t>—</w:t>
      </w:r>
      <w:r w:rsidRPr="00795624">
        <w:rPr>
          <w:rStyle w:val="CharAmPartText"/>
        </w:rPr>
        <w:t>Amendments</w:t>
      </w:r>
      <w:bookmarkEnd w:id="31"/>
    </w:p>
    <w:p w:rsidR="00870811" w:rsidRPr="003E0BAA" w:rsidRDefault="00870811" w:rsidP="003E0BAA">
      <w:pPr>
        <w:pStyle w:val="ActHead9"/>
        <w:rPr>
          <w:i w:val="0"/>
        </w:rPr>
      </w:pPr>
      <w:bookmarkStart w:id="32" w:name="_Toc43893291"/>
      <w:r w:rsidRPr="003E0BAA">
        <w:t>Migration Act 1958</w:t>
      </w:r>
      <w:bookmarkEnd w:id="32"/>
    </w:p>
    <w:p w:rsidR="00870811" w:rsidRPr="003E0BAA" w:rsidRDefault="00870811" w:rsidP="003E0BAA">
      <w:pPr>
        <w:pStyle w:val="ItemHead"/>
      </w:pPr>
      <w:r w:rsidRPr="003E0BAA">
        <w:t>1  Section</w:t>
      </w:r>
      <w:r w:rsidR="003E0BAA" w:rsidRPr="003E0BAA">
        <w:t> </w:t>
      </w:r>
      <w:r w:rsidRPr="003E0BAA">
        <w:t>288B</w:t>
      </w:r>
    </w:p>
    <w:p w:rsidR="00870811" w:rsidRPr="003E0BAA" w:rsidRDefault="00870811" w:rsidP="003E0BAA">
      <w:pPr>
        <w:pStyle w:val="Item"/>
      </w:pPr>
      <w:r w:rsidRPr="003E0BAA">
        <w:t>Repeal the section, substitute:</w:t>
      </w:r>
    </w:p>
    <w:p w:rsidR="00870811" w:rsidRPr="003E0BAA" w:rsidRDefault="00870811" w:rsidP="003E0BAA">
      <w:pPr>
        <w:pStyle w:val="ActHead5"/>
      </w:pPr>
      <w:bookmarkStart w:id="33" w:name="_Toc43893292"/>
      <w:r w:rsidRPr="00795624">
        <w:rPr>
          <w:rStyle w:val="CharSectno"/>
        </w:rPr>
        <w:t>288B</w:t>
      </w:r>
      <w:r w:rsidRPr="003E0BAA">
        <w:t xml:space="preserve">  Requirement to provide further information etc.</w:t>
      </w:r>
      <w:bookmarkEnd w:id="33"/>
    </w:p>
    <w:p w:rsidR="00870811" w:rsidRPr="003E0BAA" w:rsidRDefault="00870811" w:rsidP="003E0BAA">
      <w:pPr>
        <w:pStyle w:val="SubsectionHead"/>
      </w:pPr>
      <w:r w:rsidRPr="003E0BAA">
        <w:t>Scope</w:t>
      </w:r>
    </w:p>
    <w:p w:rsidR="00870811" w:rsidRPr="003E0BAA" w:rsidRDefault="00870811" w:rsidP="003E0BAA">
      <w:pPr>
        <w:pStyle w:val="subsection"/>
      </w:pPr>
      <w:r w:rsidRPr="003E0BAA">
        <w:tab/>
        <w:t>(1)</w:t>
      </w:r>
      <w:r w:rsidRPr="003E0BAA">
        <w:tab/>
        <w:t>This section applies in relation to an applicant who, on the day the registration application is taken to have been made, is not a registered migration agent.</w:t>
      </w:r>
    </w:p>
    <w:p w:rsidR="00870811" w:rsidRPr="003E0BAA" w:rsidRDefault="00870811" w:rsidP="003E0BAA">
      <w:pPr>
        <w:pStyle w:val="SubsectionHead"/>
      </w:pPr>
      <w:r w:rsidRPr="003E0BAA">
        <w:t>Notice to provide further information etc.</w:t>
      </w:r>
    </w:p>
    <w:p w:rsidR="00870811" w:rsidRPr="003E0BAA" w:rsidRDefault="00870811" w:rsidP="003E0BAA">
      <w:pPr>
        <w:pStyle w:val="subsection"/>
      </w:pPr>
      <w:r w:rsidRPr="003E0BAA">
        <w:tab/>
        <w:t>(2)</w:t>
      </w:r>
      <w:r w:rsidRPr="003E0BAA">
        <w:tab/>
        <w:t>The Migration Agents Registration Authority may, by written notice</w:t>
      </w:r>
      <w:r w:rsidR="00805119" w:rsidRPr="003E0BAA">
        <w:t xml:space="preserve"> given to the applicant</w:t>
      </w:r>
      <w:r w:rsidRPr="003E0BAA">
        <w:t>, require the applicant to provide information in relation to the application, that is stated in the notice</w:t>
      </w:r>
      <w:r w:rsidR="00805119" w:rsidRPr="003E0BAA">
        <w:t>,</w:t>
      </w:r>
      <w:r w:rsidRPr="003E0BAA">
        <w:t xml:space="preserve"> by doing either of the following:</w:t>
      </w:r>
    </w:p>
    <w:p w:rsidR="00870811" w:rsidRPr="003E0BAA" w:rsidRDefault="00870811" w:rsidP="003E0BAA">
      <w:pPr>
        <w:pStyle w:val="paragraph"/>
      </w:pPr>
      <w:r w:rsidRPr="003E0BAA">
        <w:tab/>
        <w:t>(a)</w:t>
      </w:r>
      <w:r w:rsidRPr="003E0BAA">
        <w:tab/>
        <w:t xml:space="preserve">providing to the Authority, within a period prescribed for the purposes of this </w:t>
      </w:r>
      <w:r w:rsidR="003E0BAA" w:rsidRPr="003E0BAA">
        <w:t>paragraph (</w:t>
      </w:r>
      <w:r w:rsidRPr="003E0BAA">
        <w:t xml:space="preserve">or that period as extended under </w:t>
      </w:r>
      <w:r w:rsidR="003E0BAA" w:rsidRPr="003E0BAA">
        <w:t>subsection (</w:t>
      </w:r>
      <w:r w:rsidRPr="003E0BAA">
        <w:t>5)) and stated in the notice:</w:t>
      </w:r>
    </w:p>
    <w:p w:rsidR="00870811" w:rsidRPr="003E0BAA" w:rsidRDefault="00870811" w:rsidP="003E0BAA">
      <w:pPr>
        <w:pStyle w:val="paragraphsub"/>
      </w:pPr>
      <w:r w:rsidRPr="003E0BAA">
        <w:tab/>
        <w:t>(</w:t>
      </w:r>
      <w:proofErr w:type="spellStart"/>
      <w:r w:rsidRPr="003E0BAA">
        <w:t>i</w:t>
      </w:r>
      <w:proofErr w:type="spellEnd"/>
      <w:r w:rsidRPr="003E0BAA">
        <w:t>)</w:t>
      </w:r>
      <w:r w:rsidRPr="003E0BAA">
        <w:tab/>
        <w:t>a statutory declaration; and</w:t>
      </w:r>
    </w:p>
    <w:p w:rsidR="00870811" w:rsidRPr="003E0BAA" w:rsidRDefault="00870811" w:rsidP="003E0BAA">
      <w:pPr>
        <w:pStyle w:val="paragraphsub"/>
      </w:pPr>
      <w:r w:rsidRPr="003E0BAA">
        <w:tab/>
        <w:t>(ii)</w:t>
      </w:r>
      <w:r w:rsidRPr="003E0BAA">
        <w:tab/>
        <w:t>any other specified documents;</w:t>
      </w:r>
    </w:p>
    <w:p w:rsidR="00870811" w:rsidRPr="003E0BAA" w:rsidRDefault="00870811" w:rsidP="003E0BAA">
      <w:pPr>
        <w:pStyle w:val="paragraph"/>
      </w:pPr>
      <w:r w:rsidRPr="003E0BAA">
        <w:tab/>
        <w:t>(b)</w:t>
      </w:r>
      <w:r w:rsidRPr="003E0BAA">
        <w:tab/>
        <w:t xml:space="preserve">appearing before the Authority, at a time and place stated in the notice (or at another time or place fixed under </w:t>
      </w:r>
      <w:r w:rsidR="003E0BAA" w:rsidRPr="003E0BAA">
        <w:t>subsection (</w:t>
      </w:r>
      <w:r w:rsidRPr="003E0BAA">
        <w:t>5)), and providing such information, with any specified documents, at such an appearance.</w:t>
      </w:r>
    </w:p>
    <w:p w:rsidR="00870811" w:rsidRPr="003E0BAA" w:rsidRDefault="00870811" w:rsidP="003E0BAA">
      <w:pPr>
        <w:pStyle w:val="SubsectionHead"/>
      </w:pPr>
      <w:r w:rsidRPr="003E0BAA">
        <w:t>Refusal of application if applicant does not comply with notice</w:t>
      </w:r>
    </w:p>
    <w:p w:rsidR="00870811" w:rsidRPr="003E0BAA" w:rsidRDefault="00870811" w:rsidP="003E0BAA">
      <w:pPr>
        <w:pStyle w:val="subsection"/>
      </w:pPr>
      <w:r w:rsidRPr="003E0BAA">
        <w:tab/>
        <w:t>(3)</w:t>
      </w:r>
      <w:r w:rsidRPr="003E0BAA">
        <w:tab/>
        <w:t xml:space="preserve">The Authority may consider refusing the application if the applicant fails to comply with a requirement in the notice under </w:t>
      </w:r>
      <w:r w:rsidR="003E0BAA" w:rsidRPr="003E0BAA">
        <w:t>subsection (</w:t>
      </w:r>
      <w:r w:rsidRPr="003E0BAA">
        <w:t>2).</w:t>
      </w:r>
    </w:p>
    <w:p w:rsidR="00870811" w:rsidRPr="003E0BAA" w:rsidRDefault="00870811" w:rsidP="003E0BAA">
      <w:pPr>
        <w:pStyle w:val="notetext"/>
      </w:pPr>
      <w:r w:rsidRPr="003E0BAA">
        <w:lastRenderedPageBreak/>
        <w:t>Note:</w:t>
      </w:r>
      <w:r w:rsidRPr="003E0BAA">
        <w:tab/>
        <w:t>If the Authority is considering refusing a registration application, it must invite the applicant to make a further submission in support of the application (see subsection</w:t>
      </w:r>
      <w:r w:rsidR="003E0BAA" w:rsidRPr="003E0BAA">
        <w:t> </w:t>
      </w:r>
      <w:r w:rsidRPr="003E0BAA">
        <w:t>309(1)).</w:t>
      </w:r>
    </w:p>
    <w:p w:rsidR="00870811" w:rsidRPr="003E0BAA" w:rsidRDefault="00870811" w:rsidP="003E0BAA">
      <w:pPr>
        <w:pStyle w:val="subsection"/>
      </w:pPr>
      <w:r w:rsidRPr="003E0BAA">
        <w:tab/>
        <w:t>(4)</w:t>
      </w:r>
      <w:r w:rsidRPr="003E0BAA">
        <w:tab/>
        <w:t>An applicant must not be registered if:</w:t>
      </w:r>
    </w:p>
    <w:p w:rsidR="00870811" w:rsidRPr="003E0BAA" w:rsidRDefault="00870811" w:rsidP="003E0BAA">
      <w:pPr>
        <w:pStyle w:val="paragraph"/>
      </w:pPr>
      <w:r w:rsidRPr="003E0BAA">
        <w:tab/>
        <w:t>(a)</w:t>
      </w:r>
      <w:r w:rsidRPr="003E0BAA">
        <w:tab/>
        <w:t xml:space="preserve">the applicant has failed to comply with a requirement of a notice under </w:t>
      </w:r>
      <w:r w:rsidR="003E0BAA" w:rsidRPr="003E0BAA">
        <w:t>subsection (</w:t>
      </w:r>
      <w:r w:rsidRPr="003E0BAA">
        <w:t>2):</w:t>
      </w:r>
    </w:p>
    <w:p w:rsidR="00870811" w:rsidRPr="003E0BAA" w:rsidRDefault="00870811" w:rsidP="003E0BAA">
      <w:pPr>
        <w:pStyle w:val="paragraphsub"/>
      </w:pPr>
      <w:r w:rsidRPr="003E0BAA">
        <w:tab/>
        <w:t>(</w:t>
      </w:r>
      <w:proofErr w:type="spellStart"/>
      <w:r w:rsidRPr="003E0BAA">
        <w:t>i</w:t>
      </w:r>
      <w:proofErr w:type="spellEnd"/>
      <w:r w:rsidRPr="003E0BAA">
        <w:t>)</w:t>
      </w:r>
      <w:r w:rsidRPr="003E0BAA">
        <w:tab/>
        <w:t xml:space="preserve">within the period to which </w:t>
      </w:r>
      <w:r w:rsidR="003E0BAA" w:rsidRPr="003E0BAA">
        <w:t>paragraph (</w:t>
      </w:r>
      <w:r w:rsidRPr="003E0BAA">
        <w:t>2)(a) applies; or</w:t>
      </w:r>
    </w:p>
    <w:p w:rsidR="00870811" w:rsidRPr="003E0BAA" w:rsidRDefault="00870811" w:rsidP="003E0BAA">
      <w:pPr>
        <w:pStyle w:val="paragraphsub"/>
      </w:pPr>
      <w:r w:rsidRPr="003E0BAA">
        <w:tab/>
        <w:t>(ii)</w:t>
      </w:r>
      <w:r w:rsidRPr="003E0BAA">
        <w:tab/>
        <w:t xml:space="preserve">at the time to which </w:t>
      </w:r>
      <w:r w:rsidR="003E0BAA" w:rsidRPr="003E0BAA">
        <w:t>paragraph (</w:t>
      </w:r>
      <w:r w:rsidRPr="003E0BAA">
        <w:t>2)(b) applies; and</w:t>
      </w:r>
    </w:p>
    <w:p w:rsidR="00870811" w:rsidRPr="003E0BAA" w:rsidRDefault="00870811" w:rsidP="003E0BAA">
      <w:pPr>
        <w:pStyle w:val="paragraph"/>
      </w:pPr>
      <w:r w:rsidRPr="003E0BAA">
        <w:tab/>
        <w:t>(b)</w:t>
      </w:r>
      <w:r w:rsidRPr="003E0BAA">
        <w:tab/>
        <w:t>the Authority has invited the applicant to make a further submission under subsection</w:t>
      </w:r>
      <w:r w:rsidR="003E0BAA" w:rsidRPr="003E0BAA">
        <w:t> </w:t>
      </w:r>
      <w:r w:rsidRPr="003E0BAA">
        <w:t xml:space="preserve">309(1) in relation to the information required by the notice under </w:t>
      </w:r>
      <w:r w:rsidR="003E0BAA" w:rsidRPr="003E0BAA">
        <w:t>subsection (</w:t>
      </w:r>
      <w:r w:rsidRPr="003E0BAA">
        <w:t>2); and</w:t>
      </w:r>
    </w:p>
    <w:p w:rsidR="00870811" w:rsidRPr="003E0BAA" w:rsidRDefault="00870811" w:rsidP="003E0BAA">
      <w:pPr>
        <w:pStyle w:val="paragraph"/>
      </w:pPr>
      <w:r w:rsidRPr="003E0BAA">
        <w:tab/>
        <w:t>(c)</w:t>
      </w:r>
      <w:r w:rsidRPr="003E0BAA">
        <w:tab/>
        <w:t>any of the following applies:</w:t>
      </w:r>
    </w:p>
    <w:p w:rsidR="00870811" w:rsidRPr="003E0BAA" w:rsidRDefault="00870811" w:rsidP="003E0BAA">
      <w:pPr>
        <w:pStyle w:val="paragraphsub"/>
      </w:pPr>
      <w:r w:rsidRPr="003E0BAA">
        <w:tab/>
        <w:t>(</w:t>
      </w:r>
      <w:proofErr w:type="spellStart"/>
      <w:r w:rsidRPr="003E0BAA">
        <w:t>i</w:t>
      </w:r>
      <w:proofErr w:type="spellEnd"/>
      <w:r w:rsidRPr="003E0BAA">
        <w:t>)</w:t>
      </w:r>
      <w:r w:rsidRPr="003E0BAA">
        <w:tab/>
        <w:t xml:space="preserve">the applicant fails to make such a further submission within a reasonable time after the invitation is given; </w:t>
      </w:r>
    </w:p>
    <w:p w:rsidR="00870811" w:rsidRPr="003E0BAA" w:rsidRDefault="00870811" w:rsidP="003E0BAA">
      <w:pPr>
        <w:pStyle w:val="paragraphsub"/>
      </w:pPr>
      <w:r w:rsidRPr="003E0BAA">
        <w:tab/>
        <w:t>(ii)</w:t>
      </w:r>
      <w:r w:rsidRPr="003E0BAA">
        <w:tab/>
        <w:t>if the applicant is given an opportunity to appear before the Authority under paragraph</w:t>
      </w:r>
      <w:r w:rsidR="003E0BAA" w:rsidRPr="003E0BAA">
        <w:t> </w:t>
      </w:r>
      <w:r w:rsidRPr="003E0BAA">
        <w:t>310(3)(b)—the applicant fails to appear before the Authority;</w:t>
      </w:r>
    </w:p>
    <w:p w:rsidR="00870811" w:rsidRPr="003E0BAA" w:rsidRDefault="00870811" w:rsidP="003E0BAA">
      <w:pPr>
        <w:pStyle w:val="paragraphsub"/>
      </w:pPr>
      <w:r w:rsidRPr="003E0BAA">
        <w:tab/>
        <w:t>(iii)</w:t>
      </w:r>
      <w:r w:rsidRPr="003E0BAA">
        <w:tab/>
        <w:t xml:space="preserve">the Authority is not satisfied that the applicant has provided the information required by the notice under </w:t>
      </w:r>
      <w:r w:rsidR="003E0BAA" w:rsidRPr="003E0BAA">
        <w:t>subsection (</w:t>
      </w:r>
      <w:r w:rsidRPr="003E0BAA">
        <w:t>2) of this section after consideration of such a further submission, and (if the applicant is given an opportunity to appear before the Authority under paragraph</w:t>
      </w:r>
      <w:r w:rsidR="003E0BAA" w:rsidRPr="003E0BAA">
        <w:t> </w:t>
      </w:r>
      <w:r w:rsidRPr="003E0BAA">
        <w:t xml:space="preserve">310(3)(b)) any information given by the applicant at such an appearance. </w:t>
      </w:r>
    </w:p>
    <w:p w:rsidR="00870811" w:rsidRPr="003E0BAA" w:rsidRDefault="00870811" w:rsidP="003E0BAA">
      <w:pPr>
        <w:pStyle w:val="SubsectionHead"/>
      </w:pPr>
      <w:r w:rsidRPr="003E0BAA">
        <w:t>Other matters</w:t>
      </w:r>
    </w:p>
    <w:p w:rsidR="00870811" w:rsidRPr="003E0BAA" w:rsidRDefault="00870811" w:rsidP="003E0BAA">
      <w:pPr>
        <w:pStyle w:val="subsection"/>
      </w:pPr>
      <w:r w:rsidRPr="003E0BAA">
        <w:tab/>
        <w:t>(5)</w:t>
      </w:r>
      <w:r w:rsidRPr="003E0BAA">
        <w:tab/>
        <w:t>The Authority may, by written notice given to the applicant:</w:t>
      </w:r>
    </w:p>
    <w:p w:rsidR="00870811" w:rsidRPr="003E0BAA" w:rsidRDefault="00870811" w:rsidP="003E0BAA">
      <w:pPr>
        <w:pStyle w:val="paragraph"/>
      </w:pPr>
      <w:r w:rsidRPr="003E0BAA">
        <w:tab/>
        <w:t>(a)</w:t>
      </w:r>
      <w:r w:rsidRPr="003E0BAA">
        <w:tab/>
        <w:t xml:space="preserve">upon a request of the applicant made within the period to which </w:t>
      </w:r>
      <w:r w:rsidR="003E0BAA" w:rsidRPr="003E0BAA">
        <w:t>paragraph (</w:t>
      </w:r>
      <w:r w:rsidRPr="003E0BAA">
        <w:t>2)(a) applies, extend the period; or</w:t>
      </w:r>
    </w:p>
    <w:p w:rsidR="00870811" w:rsidRPr="003E0BAA" w:rsidRDefault="00870811" w:rsidP="003E0BAA">
      <w:pPr>
        <w:pStyle w:val="paragraph"/>
      </w:pPr>
      <w:r w:rsidRPr="003E0BAA">
        <w:tab/>
        <w:t>(b)</w:t>
      </w:r>
      <w:r w:rsidRPr="003E0BAA">
        <w:tab/>
        <w:t xml:space="preserve">upon a request of the applicant made before the time to which </w:t>
      </w:r>
      <w:r w:rsidR="003E0BAA" w:rsidRPr="003E0BAA">
        <w:t>paragraph (</w:t>
      </w:r>
      <w:r w:rsidRPr="003E0BAA">
        <w:t>2)(b) applies, fix a new time or place for the applicant to appear before the Authority.</w:t>
      </w:r>
    </w:p>
    <w:p w:rsidR="00870811" w:rsidRPr="003E0BAA" w:rsidRDefault="00870811" w:rsidP="003E0BAA">
      <w:pPr>
        <w:pStyle w:val="subsection"/>
      </w:pPr>
      <w:r w:rsidRPr="003E0BAA">
        <w:tab/>
        <w:t>(6)</w:t>
      </w:r>
      <w:r w:rsidRPr="003E0BAA">
        <w:tab/>
        <w:t xml:space="preserve">A notice under </w:t>
      </w:r>
      <w:r w:rsidR="003E0BAA" w:rsidRPr="003E0BAA">
        <w:t>subsection (</w:t>
      </w:r>
      <w:r w:rsidRPr="003E0BAA">
        <w:t>2) must include a statement explaining the consequences under this section of failing to comply with the requirements of the notice.</w:t>
      </w:r>
    </w:p>
    <w:p w:rsidR="00870811" w:rsidRPr="003E0BAA" w:rsidRDefault="00870811" w:rsidP="003E0BAA">
      <w:pPr>
        <w:pStyle w:val="ActHead7"/>
        <w:pageBreakBefore/>
      </w:pPr>
      <w:bookmarkStart w:id="34" w:name="_Toc43893293"/>
      <w:r w:rsidRPr="00795624">
        <w:rPr>
          <w:rStyle w:val="CharAmPartNo"/>
        </w:rPr>
        <w:lastRenderedPageBreak/>
        <w:t>Part</w:t>
      </w:r>
      <w:r w:rsidR="003E0BAA" w:rsidRPr="00795624">
        <w:rPr>
          <w:rStyle w:val="CharAmPartNo"/>
        </w:rPr>
        <w:t> </w:t>
      </w:r>
      <w:r w:rsidRPr="00795624">
        <w:rPr>
          <w:rStyle w:val="CharAmPartNo"/>
        </w:rPr>
        <w:t>2</w:t>
      </w:r>
      <w:r w:rsidRPr="003E0BAA">
        <w:t>—</w:t>
      </w:r>
      <w:r w:rsidRPr="00795624">
        <w:rPr>
          <w:rStyle w:val="CharAmPartText"/>
        </w:rPr>
        <w:t>Application of amendments</w:t>
      </w:r>
      <w:bookmarkEnd w:id="34"/>
    </w:p>
    <w:p w:rsidR="00870811" w:rsidRPr="003E0BAA" w:rsidRDefault="00870811" w:rsidP="003E0BAA">
      <w:pPr>
        <w:pStyle w:val="Transitional"/>
      </w:pPr>
      <w:r w:rsidRPr="003E0BAA">
        <w:t>2  Application of amendments made by Part</w:t>
      </w:r>
      <w:r w:rsidR="003E0BAA" w:rsidRPr="003E0BAA">
        <w:t> </w:t>
      </w:r>
      <w:r w:rsidRPr="003E0BAA">
        <w:t>1</w:t>
      </w:r>
    </w:p>
    <w:p w:rsidR="00870811" w:rsidRPr="003E0BAA" w:rsidRDefault="00870811" w:rsidP="003E0BAA">
      <w:pPr>
        <w:pStyle w:val="Item"/>
      </w:pPr>
      <w:r w:rsidRPr="003E0BAA">
        <w:t xml:space="preserve">Despite the amendments of the </w:t>
      </w:r>
      <w:r w:rsidRPr="003E0BAA">
        <w:rPr>
          <w:i/>
        </w:rPr>
        <w:t>Migration Act 1958</w:t>
      </w:r>
      <w:r w:rsidRPr="003E0BAA">
        <w:t xml:space="preserve"> made by Part</w:t>
      </w:r>
      <w:r w:rsidR="003E0BAA" w:rsidRPr="003E0BAA">
        <w:t> </w:t>
      </w:r>
      <w:r w:rsidRPr="003E0BAA">
        <w:t>1 of this Schedule, section</w:t>
      </w:r>
      <w:r w:rsidR="003E0BAA" w:rsidRPr="003E0BAA">
        <w:t> </w:t>
      </w:r>
      <w:r w:rsidRPr="003E0BAA">
        <w:t>288B of that Act as in force immediately before the commencement of this Schedule continues to apply in relation to a requirement made under subsection</w:t>
      </w:r>
      <w:r w:rsidR="003E0BAA" w:rsidRPr="003E0BAA">
        <w:t> </w:t>
      </w:r>
      <w:r w:rsidRPr="003E0BAA">
        <w:t>288B(1) of that Act before that commencement.</w:t>
      </w:r>
    </w:p>
    <w:p w:rsidR="00870811" w:rsidRPr="003E0BAA" w:rsidRDefault="00870811" w:rsidP="003E0BAA">
      <w:pPr>
        <w:pStyle w:val="ActHead6"/>
        <w:pageBreakBefore/>
      </w:pPr>
      <w:bookmarkStart w:id="35" w:name="_Toc43893294"/>
      <w:r w:rsidRPr="00795624">
        <w:rPr>
          <w:rStyle w:val="CharAmSchNo"/>
        </w:rPr>
        <w:lastRenderedPageBreak/>
        <w:t>Schedule</w:t>
      </w:r>
      <w:r w:rsidR="003E0BAA" w:rsidRPr="00795624">
        <w:rPr>
          <w:rStyle w:val="CharAmSchNo"/>
        </w:rPr>
        <w:t> </w:t>
      </w:r>
      <w:r w:rsidRPr="00795624">
        <w:rPr>
          <w:rStyle w:val="CharAmSchNo"/>
        </w:rPr>
        <w:t>5</w:t>
      </w:r>
      <w:r w:rsidRPr="003E0BAA">
        <w:t>—</w:t>
      </w:r>
      <w:r w:rsidRPr="00795624">
        <w:rPr>
          <w:rStyle w:val="CharAmSchText"/>
        </w:rPr>
        <w:t>Fees and charges</w:t>
      </w:r>
      <w:bookmarkEnd w:id="35"/>
    </w:p>
    <w:p w:rsidR="00870811" w:rsidRPr="003E0BAA" w:rsidRDefault="00870811" w:rsidP="003E0BAA">
      <w:pPr>
        <w:pStyle w:val="ActHead7"/>
      </w:pPr>
      <w:bookmarkStart w:id="36" w:name="_Toc43893295"/>
      <w:r w:rsidRPr="00795624">
        <w:rPr>
          <w:rStyle w:val="CharAmPartNo"/>
        </w:rPr>
        <w:t>Part</w:t>
      </w:r>
      <w:r w:rsidR="003E0BAA" w:rsidRPr="00795624">
        <w:rPr>
          <w:rStyle w:val="CharAmPartNo"/>
        </w:rPr>
        <w:t> </w:t>
      </w:r>
      <w:r w:rsidRPr="00795624">
        <w:rPr>
          <w:rStyle w:val="CharAmPartNo"/>
        </w:rPr>
        <w:t>1</w:t>
      </w:r>
      <w:r w:rsidRPr="003E0BAA">
        <w:t>—</w:t>
      </w:r>
      <w:r w:rsidRPr="00795624">
        <w:rPr>
          <w:rStyle w:val="CharAmPartText"/>
        </w:rPr>
        <w:t>Amendments</w:t>
      </w:r>
      <w:bookmarkEnd w:id="36"/>
    </w:p>
    <w:p w:rsidR="00870811" w:rsidRPr="003E0BAA" w:rsidRDefault="00870811" w:rsidP="003E0BAA">
      <w:pPr>
        <w:pStyle w:val="ActHead9"/>
        <w:rPr>
          <w:i w:val="0"/>
        </w:rPr>
      </w:pPr>
      <w:bookmarkStart w:id="37" w:name="_Toc43893296"/>
      <w:r w:rsidRPr="003E0BAA">
        <w:t>Migration Act 1958</w:t>
      </w:r>
      <w:bookmarkEnd w:id="37"/>
    </w:p>
    <w:p w:rsidR="00870811" w:rsidRPr="003E0BAA" w:rsidRDefault="00870811" w:rsidP="003E0BAA">
      <w:pPr>
        <w:pStyle w:val="ItemHead"/>
      </w:pPr>
      <w:r w:rsidRPr="003E0BAA">
        <w:t>1  Paragraph 312(1)(</w:t>
      </w:r>
      <w:proofErr w:type="spellStart"/>
      <w:r w:rsidRPr="003E0BAA">
        <w:t>ea</w:t>
      </w:r>
      <w:proofErr w:type="spellEnd"/>
      <w:r w:rsidRPr="003E0BAA">
        <w:t>)</w:t>
      </w:r>
    </w:p>
    <w:p w:rsidR="00870811" w:rsidRPr="003E0BAA" w:rsidRDefault="00870811" w:rsidP="003E0BAA">
      <w:pPr>
        <w:pStyle w:val="Item"/>
      </w:pPr>
      <w:r w:rsidRPr="003E0BAA">
        <w:t>Repeal the paragraph, substitute:</w:t>
      </w:r>
    </w:p>
    <w:p w:rsidR="00870811" w:rsidRPr="003E0BAA" w:rsidRDefault="00870811" w:rsidP="003E0BAA">
      <w:pPr>
        <w:pStyle w:val="paragraph"/>
      </w:pPr>
      <w:r w:rsidRPr="003E0BAA">
        <w:tab/>
        <w:t>(</w:t>
      </w:r>
      <w:proofErr w:type="spellStart"/>
      <w:r w:rsidRPr="003E0BAA">
        <w:t>ea</w:t>
      </w:r>
      <w:proofErr w:type="spellEnd"/>
      <w:r w:rsidRPr="003E0BAA">
        <w:t>)</w:t>
      </w:r>
      <w:r w:rsidRPr="003E0BAA">
        <w:tab/>
        <w:t>if the agent paid the non</w:t>
      </w:r>
      <w:r w:rsidR="003E0BAA">
        <w:noBreakHyphen/>
      </w:r>
      <w:r w:rsidRPr="003E0BAA">
        <w:t>commercial application charge in relation to the agent’s current period of registration—the agent begins to give immigration assistance otherwise than on a non</w:t>
      </w:r>
      <w:r w:rsidR="003E0BAA">
        <w:noBreakHyphen/>
      </w:r>
      <w:r w:rsidRPr="003E0BAA">
        <w:t>commercial basis during that period;</w:t>
      </w:r>
    </w:p>
    <w:p w:rsidR="00870811" w:rsidRPr="003E0BAA" w:rsidRDefault="00870811" w:rsidP="003E0BAA">
      <w:pPr>
        <w:pStyle w:val="ItemHead"/>
      </w:pPr>
      <w:r w:rsidRPr="003E0BAA">
        <w:t>2  Subsection</w:t>
      </w:r>
      <w:r w:rsidR="003E0BAA" w:rsidRPr="003E0BAA">
        <w:t> </w:t>
      </w:r>
      <w:r w:rsidRPr="003E0BAA">
        <w:t>312(3)</w:t>
      </w:r>
    </w:p>
    <w:p w:rsidR="00870811" w:rsidRPr="003E0BAA" w:rsidRDefault="00870811" w:rsidP="003E0BAA">
      <w:pPr>
        <w:pStyle w:val="Item"/>
      </w:pPr>
      <w:r w:rsidRPr="003E0BAA">
        <w:t>Repeal the subsection, substitute:</w:t>
      </w:r>
    </w:p>
    <w:p w:rsidR="00870811" w:rsidRPr="003E0BAA" w:rsidRDefault="00870811" w:rsidP="003E0BAA">
      <w:pPr>
        <w:pStyle w:val="subsection"/>
      </w:pPr>
      <w:r w:rsidRPr="003E0BAA">
        <w:tab/>
        <w:t>(3)</w:t>
      </w:r>
      <w:r w:rsidRPr="003E0BAA">
        <w:tab/>
        <w:t xml:space="preserve">The following terms used in </w:t>
      </w:r>
      <w:r w:rsidR="003E0BAA" w:rsidRPr="003E0BAA">
        <w:t>paragraph (</w:t>
      </w:r>
      <w:r w:rsidRPr="003E0BAA">
        <w:t>1)(</w:t>
      </w:r>
      <w:proofErr w:type="spellStart"/>
      <w:r w:rsidRPr="003E0BAA">
        <w:t>ea</w:t>
      </w:r>
      <w:proofErr w:type="spellEnd"/>
      <w:r w:rsidRPr="003E0BAA">
        <w:t xml:space="preserve">) have the same meaning as in the </w:t>
      </w:r>
      <w:r w:rsidRPr="003E0BAA">
        <w:rPr>
          <w:i/>
        </w:rPr>
        <w:t>Migration Agents Registration Application Charge Act 1997</w:t>
      </w:r>
      <w:r w:rsidRPr="003E0BAA">
        <w:t>:</w:t>
      </w:r>
    </w:p>
    <w:p w:rsidR="00870811" w:rsidRPr="003E0BAA" w:rsidRDefault="00870811" w:rsidP="003E0BAA">
      <w:pPr>
        <w:pStyle w:val="paragraph"/>
      </w:pPr>
      <w:r w:rsidRPr="003E0BAA">
        <w:tab/>
        <w:t>(a)</w:t>
      </w:r>
      <w:r w:rsidRPr="003E0BAA">
        <w:tab/>
      </w:r>
      <w:r w:rsidRPr="003E0BAA">
        <w:rPr>
          <w:b/>
          <w:i/>
        </w:rPr>
        <w:t>begins</w:t>
      </w:r>
      <w:r w:rsidRPr="003E0BAA">
        <w:t xml:space="preserve"> (in relation to immigration assistance given otherwise than on a non</w:t>
      </w:r>
      <w:r w:rsidR="003E0BAA">
        <w:noBreakHyphen/>
      </w:r>
      <w:r w:rsidRPr="003E0BAA">
        <w:t>commercial basis);</w:t>
      </w:r>
    </w:p>
    <w:p w:rsidR="00870811" w:rsidRPr="003E0BAA" w:rsidRDefault="00870811" w:rsidP="003E0BAA">
      <w:pPr>
        <w:pStyle w:val="paragraph"/>
      </w:pPr>
      <w:r w:rsidRPr="003E0BAA">
        <w:tab/>
        <w:t>(b)</w:t>
      </w:r>
      <w:r w:rsidRPr="003E0BAA">
        <w:tab/>
      </w:r>
      <w:r w:rsidRPr="003E0BAA">
        <w:rPr>
          <w:b/>
          <w:i/>
        </w:rPr>
        <w:t>non</w:t>
      </w:r>
      <w:r w:rsidR="003E0BAA">
        <w:rPr>
          <w:b/>
          <w:i/>
        </w:rPr>
        <w:noBreakHyphen/>
      </w:r>
      <w:r w:rsidRPr="003E0BAA">
        <w:rPr>
          <w:b/>
          <w:i/>
        </w:rPr>
        <w:t>commercial application charge</w:t>
      </w:r>
      <w:r w:rsidRPr="003E0BAA">
        <w:t>;</w:t>
      </w:r>
    </w:p>
    <w:p w:rsidR="00870811" w:rsidRPr="003E0BAA" w:rsidRDefault="00870811" w:rsidP="003E0BAA">
      <w:pPr>
        <w:pStyle w:val="paragraph"/>
      </w:pPr>
      <w:r w:rsidRPr="003E0BAA">
        <w:tab/>
        <w:t>(c)</w:t>
      </w:r>
      <w:r w:rsidRPr="003E0BAA">
        <w:tab/>
      </w:r>
      <w:r w:rsidRPr="003E0BAA">
        <w:rPr>
          <w:b/>
          <w:i/>
        </w:rPr>
        <w:t>non</w:t>
      </w:r>
      <w:r w:rsidR="003E0BAA">
        <w:rPr>
          <w:b/>
          <w:i/>
        </w:rPr>
        <w:noBreakHyphen/>
      </w:r>
      <w:r w:rsidRPr="003E0BAA">
        <w:rPr>
          <w:b/>
          <w:i/>
        </w:rPr>
        <w:t>commercial basis</w:t>
      </w:r>
      <w:r w:rsidRPr="003E0BAA">
        <w:t xml:space="preserve"> (in relation to the basis on which immigration assistance is given).</w:t>
      </w:r>
    </w:p>
    <w:p w:rsidR="00870811" w:rsidRPr="003E0BAA" w:rsidRDefault="00870811" w:rsidP="003E0BAA">
      <w:pPr>
        <w:pStyle w:val="ActHead7"/>
        <w:pageBreakBefore/>
      </w:pPr>
      <w:bookmarkStart w:id="38" w:name="_Toc43893297"/>
      <w:r w:rsidRPr="00795624">
        <w:rPr>
          <w:rStyle w:val="CharAmPartNo"/>
        </w:rPr>
        <w:lastRenderedPageBreak/>
        <w:t>Part</w:t>
      </w:r>
      <w:r w:rsidR="003E0BAA" w:rsidRPr="00795624">
        <w:rPr>
          <w:rStyle w:val="CharAmPartNo"/>
        </w:rPr>
        <w:t> </w:t>
      </w:r>
      <w:r w:rsidRPr="00795624">
        <w:rPr>
          <w:rStyle w:val="CharAmPartNo"/>
        </w:rPr>
        <w:t>2</w:t>
      </w:r>
      <w:r w:rsidRPr="003E0BAA">
        <w:t>—</w:t>
      </w:r>
      <w:r w:rsidRPr="00795624">
        <w:rPr>
          <w:rStyle w:val="CharAmPartText"/>
        </w:rPr>
        <w:t>Application of amendments</w:t>
      </w:r>
      <w:bookmarkEnd w:id="38"/>
    </w:p>
    <w:p w:rsidR="00870811" w:rsidRPr="003E0BAA" w:rsidRDefault="00870811" w:rsidP="003E0BAA">
      <w:pPr>
        <w:pStyle w:val="Transitional"/>
      </w:pPr>
      <w:r w:rsidRPr="003E0BAA">
        <w:t>3  Application of amendments made by Part</w:t>
      </w:r>
      <w:r w:rsidR="003E0BAA" w:rsidRPr="003E0BAA">
        <w:t> </w:t>
      </w:r>
      <w:r w:rsidRPr="003E0BAA">
        <w:t>1</w:t>
      </w:r>
    </w:p>
    <w:p w:rsidR="00870811" w:rsidRPr="003E0BAA" w:rsidRDefault="00870811" w:rsidP="003E0BAA">
      <w:pPr>
        <w:pStyle w:val="Subitem"/>
      </w:pPr>
      <w:r w:rsidRPr="003E0BAA">
        <w:tab/>
        <w:t xml:space="preserve">The amendments of the </w:t>
      </w:r>
      <w:r w:rsidRPr="003E0BAA">
        <w:rPr>
          <w:i/>
        </w:rPr>
        <w:t>Migration Act 1958</w:t>
      </w:r>
      <w:r w:rsidRPr="003E0BAA">
        <w:t xml:space="preserve"> made by Part</w:t>
      </w:r>
      <w:r w:rsidR="003E0BAA" w:rsidRPr="003E0BAA">
        <w:t> </w:t>
      </w:r>
      <w:r w:rsidRPr="003E0BAA">
        <w:t>1 of this Schedule apply in relation to:</w:t>
      </w:r>
    </w:p>
    <w:p w:rsidR="00870811" w:rsidRPr="003E0BAA" w:rsidRDefault="00870811" w:rsidP="003E0BAA">
      <w:pPr>
        <w:pStyle w:val="paragraph"/>
      </w:pPr>
      <w:r w:rsidRPr="003E0BAA">
        <w:tab/>
        <w:t>(a)</w:t>
      </w:r>
      <w:r w:rsidRPr="003E0BAA">
        <w:tab/>
        <w:t>a current period of registration that started on or after the commencement of this Schedule; and</w:t>
      </w:r>
    </w:p>
    <w:p w:rsidR="00870811" w:rsidRPr="003E0BAA" w:rsidRDefault="00870811" w:rsidP="003E0BAA">
      <w:pPr>
        <w:pStyle w:val="paragraph"/>
      </w:pPr>
      <w:r w:rsidRPr="003E0BAA">
        <w:tab/>
        <w:t>(b)</w:t>
      </w:r>
      <w:r w:rsidRPr="003E0BAA">
        <w:tab/>
        <w:t>an event mentioned in paragraph</w:t>
      </w:r>
      <w:r w:rsidR="003E0BAA" w:rsidRPr="003E0BAA">
        <w:t> </w:t>
      </w:r>
      <w:r w:rsidRPr="003E0BAA">
        <w:t>312(1)(</w:t>
      </w:r>
      <w:proofErr w:type="spellStart"/>
      <w:r w:rsidRPr="003E0BAA">
        <w:t>ea</w:t>
      </w:r>
      <w:proofErr w:type="spellEnd"/>
      <w:r w:rsidRPr="003E0BAA">
        <w:t>) of that Act (as amended by Part</w:t>
      </w:r>
      <w:r w:rsidR="003E0BAA" w:rsidRPr="003E0BAA">
        <w:t> </w:t>
      </w:r>
      <w:r w:rsidRPr="003E0BAA">
        <w:t>1 of this Schedule) occurring on or after the commencement of this Schedule.</w:t>
      </w:r>
    </w:p>
    <w:p w:rsidR="00870811" w:rsidRPr="003E0BAA" w:rsidRDefault="00870811" w:rsidP="003E0BAA">
      <w:pPr>
        <w:pStyle w:val="ActHead6"/>
        <w:pageBreakBefore/>
      </w:pPr>
      <w:bookmarkStart w:id="39" w:name="_Toc43893298"/>
      <w:bookmarkStart w:id="40" w:name="opcCurrentFind"/>
      <w:r w:rsidRPr="00795624">
        <w:rPr>
          <w:rStyle w:val="CharAmSchNo"/>
        </w:rPr>
        <w:lastRenderedPageBreak/>
        <w:t>Schedule</w:t>
      </w:r>
      <w:r w:rsidR="003E0BAA" w:rsidRPr="00795624">
        <w:rPr>
          <w:rStyle w:val="CharAmSchNo"/>
        </w:rPr>
        <w:t> </w:t>
      </w:r>
      <w:r w:rsidRPr="00795624">
        <w:rPr>
          <w:rStyle w:val="CharAmSchNo"/>
        </w:rPr>
        <w:t>6</w:t>
      </w:r>
      <w:r w:rsidRPr="003E0BAA">
        <w:t>—</w:t>
      </w:r>
      <w:r w:rsidRPr="00795624">
        <w:rPr>
          <w:rStyle w:val="CharAmSchText"/>
        </w:rPr>
        <w:t>Other amendments</w:t>
      </w:r>
      <w:bookmarkEnd w:id="39"/>
    </w:p>
    <w:p w:rsidR="00870811" w:rsidRPr="003E0BAA" w:rsidRDefault="00870811" w:rsidP="003E0BAA">
      <w:pPr>
        <w:pStyle w:val="ActHead7"/>
      </w:pPr>
      <w:bookmarkStart w:id="41" w:name="_Toc43893299"/>
      <w:bookmarkEnd w:id="40"/>
      <w:r w:rsidRPr="00795624">
        <w:rPr>
          <w:rStyle w:val="CharAmPartNo"/>
        </w:rPr>
        <w:t>Part</w:t>
      </w:r>
      <w:r w:rsidR="003E0BAA" w:rsidRPr="00795624">
        <w:rPr>
          <w:rStyle w:val="CharAmPartNo"/>
        </w:rPr>
        <w:t> </w:t>
      </w:r>
      <w:r w:rsidRPr="00795624">
        <w:rPr>
          <w:rStyle w:val="CharAmPartNo"/>
        </w:rPr>
        <w:t>1</w:t>
      </w:r>
      <w:r w:rsidRPr="003E0BAA">
        <w:t>—</w:t>
      </w:r>
      <w:r w:rsidRPr="00795624">
        <w:rPr>
          <w:rStyle w:val="CharAmPartText"/>
        </w:rPr>
        <w:t>Amendments</w:t>
      </w:r>
      <w:bookmarkEnd w:id="41"/>
    </w:p>
    <w:p w:rsidR="00870811" w:rsidRPr="003E0BAA" w:rsidRDefault="00870811" w:rsidP="003E0BAA">
      <w:pPr>
        <w:pStyle w:val="ActHead9"/>
        <w:rPr>
          <w:i w:val="0"/>
        </w:rPr>
      </w:pPr>
      <w:bookmarkStart w:id="42" w:name="_Toc43893300"/>
      <w:r w:rsidRPr="003E0BAA">
        <w:t>Migration Act 1958</w:t>
      </w:r>
      <w:bookmarkEnd w:id="42"/>
    </w:p>
    <w:p w:rsidR="00870811" w:rsidRPr="003E0BAA" w:rsidRDefault="00870811" w:rsidP="003E0BAA">
      <w:pPr>
        <w:pStyle w:val="ItemHead"/>
      </w:pPr>
      <w:r w:rsidRPr="003E0BAA">
        <w:t>1  After subsection</w:t>
      </w:r>
      <w:r w:rsidR="003E0BAA" w:rsidRPr="003E0BAA">
        <w:t> </w:t>
      </w:r>
      <w:r w:rsidRPr="003E0BAA">
        <w:t>276(2A)</w:t>
      </w:r>
    </w:p>
    <w:p w:rsidR="00870811" w:rsidRPr="003E0BAA" w:rsidRDefault="00870811" w:rsidP="003E0BAA">
      <w:pPr>
        <w:pStyle w:val="Item"/>
      </w:pPr>
      <w:r w:rsidRPr="003E0BAA">
        <w:t>Insert:</w:t>
      </w:r>
    </w:p>
    <w:p w:rsidR="00870811" w:rsidRPr="003E0BAA" w:rsidRDefault="00870811" w:rsidP="003E0BAA">
      <w:pPr>
        <w:pStyle w:val="subsection"/>
      </w:pPr>
      <w:r w:rsidRPr="003E0BAA">
        <w:tab/>
        <w:t>(2B)</w:t>
      </w:r>
      <w:r w:rsidRPr="003E0BAA">
        <w:tab/>
        <w:t xml:space="preserve">For the purposes of this Part, a person also gives </w:t>
      </w:r>
      <w:r w:rsidRPr="003E0BAA">
        <w:rPr>
          <w:b/>
          <w:i/>
        </w:rPr>
        <w:t>immigration assistance</w:t>
      </w:r>
      <w:r w:rsidRPr="003E0BAA">
        <w:t xml:space="preserve"> if the person uses, or purports to use, knowledge of, or experience in, migration procedure to assist another person by:</w:t>
      </w:r>
    </w:p>
    <w:p w:rsidR="00870811" w:rsidRPr="003E0BAA" w:rsidRDefault="00870811" w:rsidP="003E0BAA">
      <w:pPr>
        <w:pStyle w:val="paragraph"/>
      </w:pPr>
      <w:r w:rsidRPr="003E0BAA">
        <w:tab/>
        <w:t>(a)</w:t>
      </w:r>
      <w:r w:rsidRPr="003E0BAA">
        <w:tab/>
        <w:t>preparing, or helping to prepare, a representation to the Minister to exercise the Minister’s power:</w:t>
      </w:r>
    </w:p>
    <w:p w:rsidR="00870811" w:rsidRPr="003E0BAA" w:rsidRDefault="00870811" w:rsidP="003E0BAA">
      <w:pPr>
        <w:pStyle w:val="paragraphsub"/>
      </w:pPr>
      <w:r w:rsidRPr="003E0BAA">
        <w:tab/>
        <w:t>(</w:t>
      </w:r>
      <w:proofErr w:type="spellStart"/>
      <w:r w:rsidRPr="003E0BAA">
        <w:t>i</w:t>
      </w:r>
      <w:proofErr w:type="spellEnd"/>
      <w:r w:rsidRPr="003E0BAA">
        <w:t>)</w:t>
      </w:r>
      <w:r w:rsidRPr="003E0BAA">
        <w:tab/>
        <w:t>under subsection</w:t>
      </w:r>
      <w:r w:rsidR="003E0BAA" w:rsidRPr="003E0BAA">
        <w:t> </w:t>
      </w:r>
      <w:r w:rsidRPr="003E0BAA">
        <w:t>501C(4) to revoke a decision to refuse to grant, or to cancel, a visa (whether or not the decision relates to the other person); or</w:t>
      </w:r>
    </w:p>
    <w:p w:rsidR="00870811" w:rsidRPr="003E0BAA" w:rsidRDefault="00870811" w:rsidP="003E0BAA">
      <w:pPr>
        <w:pStyle w:val="paragraphsub"/>
      </w:pPr>
      <w:r w:rsidRPr="003E0BAA">
        <w:tab/>
        <w:t>(ii)</w:t>
      </w:r>
      <w:r w:rsidRPr="003E0BAA">
        <w:tab/>
        <w:t>under subsection</w:t>
      </w:r>
      <w:r w:rsidR="003E0BAA" w:rsidRPr="003E0BAA">
        <w:t> </w:t>
      </w:r>
      <w:r w:rsidRPr="003E0BAA">
        <w:t>501CA(4) to revoke a decision to cancel a visa (whether or not the decision relates to the other person); or</w:t>
      </w:r>
    </w:p>
    <w:p w:rsidR="00870811" w:rsidRPr="003E0BAA" w:rsidRDefault="00870811" w:rsidP="003E0BAA">
      <w:pPr>
        <w:pStyle w:val="paragraph"/>
      </w:pPr>
      <w:r w:rsidRPr="003E0BAA">
        <w:tab/>
        <w:t>(b)</w:t>
      </w:r>
      <w:r w:rsidRPr="003E0BAA">
        <w:tab/>
        <w:t xml:space="preserve">advising the other person about making a representation mentioned in </w:t>
      </w:r>
      <w:r w:rsidR="003E0BAA" w:rsidRPr="003E0BAA">
        <w:t>paragraph (</w:t>
      </w:r>
      <w:r w:rsidRPr="003E0BAA">
        <w:t>a).</w:t>
      </w:r>
    </w:p>
    <w:p w:rsidR="00870811" w:rsidRPr="003E0BAA" w:rsidRDefault="00870811" w:rsidP="003E0BAA">
      <w:pPr>
        <w:pStyle w:val="notetext"/>
      </w:pPr>
      <w:r w:rsidRPr="003E0BAA">
        <w:t>Note:</w:t>
      </w:r>
      <w:r w:rsidRPr="003E0BAA">
        <w:tab/>
        <w:t>Sections</w:t>
      </w:r>
      <w:r w:rsidR="003E0BAA" w:rsidRPr="003E0BAA">
        <w:t> </w:t>
      </w:r>
      <w:r w:rsidRPr="003E0BAA">
        <w:t>501C and 501CA provide for the revocation of decisions to refuse or cancel visas on character grounds.</w:t>
      </w:r>
    </w:p>
    <w:p w:rsidR="00870811" w:rsidRPr="003E0BAA" w:rsidRDefault="00870811" w:rsidP="003E0BAA">
      <w:pPr>
        <w:pStyle w:val="ItemHead"/>
      </w:pPr>
      <w:r w:rsidRPr="003E0BAA">
        <w:t>2  Subsection</w:t>
      </w:r>
      <w:r w:rsidR="003E0BAA" w:rsidRPr="003E0BAA">
        <w:t> </w:t>
      </w:r>
      <w:r w:rsidRPr="003E0BAA">
        <w:t>276(3)</w:t>
      </w:r>
    </w:p>
    <w:p w:rsidR="00870811" w:rsidRPr="003E0BAA" w:rsidRDefault="00870811" w:rsidP="003E0BAA">
      <w:pPr>
        <w:pStyle w:val="Item"/>
      </w:pPr>
      <w:r w:rsidRPr="003E0BAA">
        <w:t>Omit “and (2A)”, substitute “, (2A) and (2B)”.</w:t>
      </w:r>
    </w:p>
    <w:p w:rsidR="00870811" w:rsidRPr="003E0BAA" w:rsidRDefault="00870811" w:rsidP="003E0BAA">
      <w:pPr>
        <w:pStyle w:val="ItemHead"/>
      </w:pPr>
      <w:r w:rsidRPr="003E0BAA">
        <w:t>3  At the end of subsection</w:t>
      </w:r>
      <w:r w:rsidR="003E0BAA" w:rsidRPr="003E0BAA">
        <w:t> </w:t>
      </w:r>
      <w:r w:rsidRPr="003E0BAA">
        <w:t>282(4)</w:t>
      </w:r>
    </w:p>
    <w:p w:rsidR="00870811" w:rsidRPr="003E0BAA" w:rsidRDefault="00870811" w:rsidP="003E0BAA">
      <w:pPr>
        <w:pStyle w:val="Item"/>
      </w:pPr>
      <w:r w:rsidRPr="003E0BAA">
        <w:t>Add:</w:t>
      </w:r>
    </w:p>
    <w:p w:rsidR="00870811" w:rsidRPr="003E0BAA" w:rsidRDefault="00870811" w:rsidP="003E0BAA">
      <w:pPr>
        <w:pStyle w:val="paragraph"/>
      </w:pPr>
      <w:r w:rsidRPr="003E0BAA">
        <w:tab/>
        <w:t>; or (g)</w:t>
      </w:r>
      <w:r w:rsidRPr="003E0BAA">
        <w:tab/>
        <w:t>on behalf of a person who has made (or is proposing to make) a representation to the Minister to exercise a power under subsection</w:t>
      </w:r>
      <w:r w:rsidR="003E0BAA" w:rsidRPr="003E0BAA">
        <w:t> </w:t>
      </w:r>
      <w:r w:rsidRPr="003E0BAA">
        <w:t>501C(4) to revoke a decision to refuse to grant, or to cancel, a visa (whether or not the decision relates to that person); or</w:t>
      </w:r>
    </w:p>
    <w:p w:rsidR="00870811" w:rsidRPr="003E0BAA" w:rsidRDefault="00870811" w:rsidP="003E0BAA">
      <w:pPr>
        <w:pStyle w:val="paragraph"/>
      </w:pPr>
      <w:r w:rsidRPr="003E0BAA">
        <w:tab/>
        <w:t>(h)</w:t>
      </w:r>
      <w:r w:rsidRPr="003E0BAA">
        <w:tab/>
        <w:t>on behalf of a person who has made (or is proposing to make) a representation to the Minister to exercise a power under subsection</w:t>
      </w:r>
      <w:r w:rsidR="003E0BAA" w:rsidRPr="003E0BAA">
        <w:t> </w:t>
      </w:r>
      <w:r w:rsidRPr="003E0BAA">
        <w:t>501CA(4) to revoke a decision to cancel a visa (whether or not the decision relates to that person).</w:t>
      </w:r>
    </w:p>
    <w:p w:rsidR="00870811" w:rsidRPr="003E0BAA" w:rsidRDefault="00870811" w:rsidP="003E0BAA">
      <w:pPr>
        <w:pStyle w:val="ItemHead"/>
      </w:pPr>
      <w:r w:rsidRPr="003E0BAA">
        <w:lastRenderedPageBreak/>
        <w:t>4  Subsection</w:t>
      </w:r>
      <w:r w:rsidR="003E0BAA" w:rsidRPr="003E0BAA">
        <w:t> </w:t>
      </w:r>
      <w:r w:rsidRPr="003E0BAA">
        <w:t>289(4)</w:t>
      </w:r>
    </w:p>
    <w:p w:rsidR="00870811" w:rsidRPr="003E0BAA" w:rsidRDefault="00870811" w:rsidP="003E0BAA">
      <w:pPr>
        <w:pStyle w:val="Item"/>
      </w:pPr>
      <w:r w:rsidRPr="003E0BAA">
        <w:t>Repeal the subsection.</w:t>
      </w:r>
    </w:p>
    <w:p w:rsidR="00870811" w:rsidRPr="003E0BAA" w:rsidRDefault="00870811" w:rsidP="003E0BAA">
      <w:pPr>
        <w:pStyle w:val="ActHead7"/>
        <w:pageBreakBefore/>
      </w:pPr>
      <w:bookmarkStart w:id="43" w:name="_Toc43893301"/>
      <w:r w:rsidRPr="00795624">
        <w:rPr>
          <w:rStyle w:val="CharAmPartNo"/>
        </w:rPr>
        <w:lastRenderedPageBreak/>
        <w:t>Part</w:t>
      </w:r>
      <w:r w:rsidR="003E0BAA" w:rsidRPr="00795624">
        <w:rPr>
          <w:rStyle w:val="CharAmPartNo"/>
        </w:rPr>
        <w:t> </w:t>
      </w:r>
      <w:r w:rsidRPr="00795624">
        <w:rPr>
          <w:rStyle w:val="CharAmPartNo"/>
        </w:rPr>
        <w:t>2</w:t>
      </w:r>
      <w:r w:rsidRPr="003E0BAA">
        <w:t>—</w:t>
      </w:r>
      <w:r w:rsidRPr="00795624">
        <w:rPr>
          <w:rStyle w:val="CharAmPartText"/>
        </w:rPr>
        <w:t>Application of amendments</w:t>
      </w:r>
      <w:bookmarkEnd w:id="43"/>
    </w:p>
    <w:p w:rsidR="00870811" w:rsidRPr="003E0BAA" w:rsidRDefault="00870811" w:rsidP="003E0BAA">
      <w:pPr>
        <w:pStyle w:val="Transitional"/>
      </w:pPr>
      <w:r w:rsidRPr="003E0BAA">
        <w:t>5  Application of amendments made by Part</w:t>
      </w:r>
      <w:r w:rsidR="003E0BAA" w:rsidRPr="003E0BAA">
        <w:t> </w:t>
      </w:r>
      <w:r w:rsidRPr="003E0BAA">
        <w:t>1</w:t>
      </w:r>
    </w:p>
    <w:p w:rsidR="00870811" w:rsidRPr="003E0BAA" w:rsidRDefault="00870811" w:rsidP="003E0BAA">
      <w:pPr>
        <w:pStyle w:val="Subitem"/>
      </w:pPr>
      <w:r w:rsidRPr="003E0BAA">
        <w:t>(1)</w:t>
      </w:r>
      <w:r w:rsidRPr="003E0BAA">
        <w:tab/>
        <w:t>The amendments of section</w:t>
      </w:r>
      <w:r w:rsidR="003E0BAA" w:rsidRPr="003E0BAA">
        <w:t> </w:t>
      </w:r>
      <w:r w:rsidRPr="003E0BAA">
        <w:t xml:space="preserve">276 of the </w:t>
      </w:r>
      <w:r w:rsidRPr="003E0BAA">
        <w:rPr>
          <w:i/>
        </w:rPr>
        <w:t>Migration Act 1958</w:t>
      </w:r>
      <w:r w:rsidRPr="003E0BAA">
        <w:t xml:space="preserve"> made by Part</w:t>
      </w:r>
      <w:r w:rsidR="003E0BAA" w:rsidRPr="003E0BAA">
        <w:t> </w:t>
      </w:r>
      <w:r w:rsidRPr="003E0BAA">
        <w:t>1 of this Schedule apply in relation to immigration assistance (within the meaning of Part</w:t>
      </w:r>
      <w:r w:rsidR="003E0BAA" w:rsidRPr="003E0BAA">
        <w:t> </w:t>
      </w:r>
      <w:r w:rsidRPr="003E0BAA">
        <w:t>3 of that Act as amended) if that assistance is given on or after the commencement of this Schedule.</w:t>
      </w:r>
    </w:p>
    <w:p w:rsidR="00870811" w:rsidRDefault="00870811" w:rsidP="003E0BAA">
      <w:pPr>
        <w:pStyle w:val="Subitem"/>
      </w:pPr>
      <w:r w:rsidRPr="003E0BAA">
        <w:t>(2)</w:t>
      </w:r>
      <w:r w:rsidRPr="003E0BAA">
        <w:tab/>
        <w:t>The amendment of section</w:t>
      </w:r>
      <w:r w:rsidR="003E0BAA" w:rsidRPr="003E0BAA">
        <w:t> </w:t>
      </w:r>
      <w:r w:rsidRPr="003E0BAA">
        <w:t xml:space="preserve">282 of the </w:t>
      </w:r>
      <w:r w:rsidRPr="003E0BAA">
        <w:rPr>
          <w:i/>
        </w:rPr>
        <w:t>Migration Act 1958</w:t>
      </w:r>
      <w:r w:rsidRPr="003E0BAA">
        <w:t xml:space="preserve"> made by Part</w:t>
      </w:r>
      <w:r w:rsidR="003E0BAA" w:rsidRPr="003E0BAA">
        <w:t> </w:t>
      </w:r>
      <w:r w:rsidRPr="003E0BAA">
        <w:t>1 of this Schedule applies in relation to making immigration representations (within the meaning of that section of that Act as amended) if those representations are made on or after the commencement of this Schedule.</w:t>
      </w:r>
    </w:p>
    <w:p w:rsidR="00EA3786" w:rsidRDefault="00EA3786" w:rsidP="00B41F49"/>
    <w:p w:rsidR="00B41F49" w:rsidRDefault="00B41F49" w:rsidP="00B41F49">
      <w:pPr>
        <w:pStyle w:val="AssentBk"/>
        <w:keepNext/>
      </w:pPr>
    </w:p>
    <w:p w:rsidR="00B41F49" w:rsidRDefault="00B41F49" w:rsidP="00B41F49">
      <w:pPr>
        <w:pStyle w:val="AssentBk"/>
        <w:keepNext/>
      </w:pPr>
    </w:p>
    <w:p w:rsidR="00B41F49" w:rsidRDefault="00B41F49" w:rsidP="00B41F49">
      <w:pPr>
        <w:pStyle w:val="2ndRd"/>
        <w:keepNext/>
        <w:pBdr>
          <w:top w:val="single" w:sz="2" w:space="1" w:color="auto"/>
        </w:pBdr>
      </w:pPr>
    </w:p>
    <w:p w:rsidR="00B41F49" w:rsidRDefault="00B41F49" w:rsidP="000C5962">
      <w:pPr>
        <w:pStyle w:val="2ndRd"/>
        <w:keepNext/>
        <w:spacing w:line="260" w:lineRule="atLeast"/>
        <w:rPr>
          <w:i/>
        </w:rPr>
      </w:pPr>
      <w:r>
        <w:t>[</w:t>
      </w:r>
      <w:r>
        <w:rPr>
          <w:i/>
        </w:rPr>
        <w:t>Minister’s second reading speech made in—</w:t>
      </w:r>
    </w:p>
    <w:p w:rsidR="00B41F49" w:rsidRDefault="00B41F49" w:rsidP="000C5962">
      <w:pPr>
        <w:pStyle w:val="2ndRd"/>
        <w:keepNext/>
        <w:spacing w:line="260" w:lineRule="atLeast"/>
        <w:rPr>
          <w:i/>
        </w:rPr>
      </w:pPr>
      <w:r>
        <w:rPr>
          <w:i/>
        </w:rPr>
        <w:t>House of Representatives on 27 November 2019</w:t>
      </w:r>
    </w:p>
    <w:p w:rsidR="00B41F49" w:rsidRDefault="00B41F49" w:rsidP="000C5962">
      <w:pPr>
        <w:pStyle w:val="2ndRd"/>
        <w:keepNext/>
        <w:spacing w:line="260" w:lineRule="atLeast"/>
        <w:rPr>
          <w:i/>
        </w:rPr>
      </w:pPr>
      <w:r>
        <w:rPr>
          <w:i/>
        </w:rPr>
        <w:t>Senate on 13 February 2020</w:t>
      </w:r>
      <w:r>
        <w:t>]</w:t>
      </w:r>
    </w:p>
    <w:p w:rsidR="00B41F49" w:rsidRDefault="00B41F49" w:rsidP="000C5962"/>
    <w:p w:rsidR="00EA3786" w:rsidRPr="00B41F49" w:rsidRDefault="00B41F49" w:rsidP="00B41F49">
      <w:pPr>
        <w:framePr w:hSpace="180" w:wrap="around" w:vAnchor="text" w:hAnchor="page" w:x="2410" w:y="4701"/>
      </w:pPr>
      <w:r>
        <w:t>(216/19)</w:t>
      </w:r>
    </w:p>
    <w:p w:rsidR="00B41F49" w:rsidRDefault="00B41F49"/>
    <w:sectPr w:rsidR="00B41F49" w:rsidSect="00EA378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E2" w:rsidRDefault="004A16E2" w:rsidP="0048364F">
      <w:pPr>
        <w:spacing w:line="240" w:lineRule="auto"/>
      </w:pPr>
      <w:r>
        <w:separator/>
      </w:r>
    </w:p>
  </w:endnote>
  <w:endnote w:type="continuationSeparator" w:id="0">
    <w:p w:rsidR="004A16E2" w:rsidRDefault="004A16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5F1388" w:rsidRDefault="00870811" w:rsidP="003E0BAA">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F49" w:rsidRDefault="00B41F49" w:rsidP="00CD12A5">
    <w:pPr>
      <w:pStyle w:val="ScalePlusRef"/>
    </w:pPr>
    <w:r>
      <w:t>Note: An electronic version of this Act is available on the Federal Register of Legislation (</w:t>
    </w:r>
    <w:hyperlink r:id="rId1" w:history="1">
      <w:r>
        <w:t>https://www.legislation.gov.au/</w:t>
      </w:r>
    </w:hyperlink>
    <w:r>
      <w:t>)</w:t>
    </w:r>
  </w:p>
  <w:p w:rsidR="00B41F49" w:rsidRDefault="00B41F49" w:rsidP="00CD12A5"/>
  <w:p w:rsidR="00D94851" w:rsidRDefault="00D94851" w:rsidP="003E0BAA">
    <w:pPr>
      <w:pStyle w:val="Footer"/>
      <w:spacing w:before="120"/>
    </w:pPr>
  </w:p>
  <w:p w:rsidR="00D94851" w:rsidRPr="007500C8" w:rsidRDefault="00D94851" w:rsidP="00D94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ED79B6" w:rsidRDefault="00870811" w:rsidP="003E0B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Default="00870811" w:rsidP="003E0B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0811" w:rsidTr="003A3BAE">
      <w:tc>
        <w:tcPr>
          <w:tcW w:w="646" w:type="dxa"/>
        </w:tcPr>
        <w:p w:rsidR="00870811" w:rsidRDefault="00870811" w:rsidP="003A3BA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6AA6">
            <w:rPr>
              <w:i/>
              <w:noProof/>
              <w:sz w:val="18"/>
            </w:rPr>
            <w:t>xxix</w:t>
          </w:r>
          <w:r w:rsidRPr="00ED79B6">
            <w:rPr>
              <w:i/>
              <w:sz w:val="18"/>
            </w:rPr>
            <w:fldChar w:fldCharType="end"/>
          </w:r>
        </w:p>
      </w:tc>
      <w:tc>
        <w:tcPr>
          <w:tcW w:w="5387" w:type="dxa"/>
        </w:tcPr>
        <w:p w:rsidR="00870811" w:rsidRDefault="00870811" w:rsidP="003A3BA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5F5A">
            <w:rPr>
              <w:i/>
              <w:sz w:val="18"/>
            </w:rPr>
            <w:t>Migration Amendment (Regulation of Migration Agents) Act 2020</w:t>
          </w:r>
          <w:r w:rsidRPr="00ED79B6">
            <w:rPr>
              <w:i/>
              <w:sz w:val="18"/>
            </w:rPr>
            <w:fldChar w:fldCharType="end"/>
          </w:r>
        </w:p>
      </w:tc>
      <w:tc>
        <w:tcPr>
          <w:tcW w:w="1270" w:type="dxa"/>
        </w:tcPr>
        <w:p w:rsidR="00870811" w:rsidRDefault="00870811" w:rsidP="003A3BA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5F5A">
            <w:rPr>
              <w:i/>
              <w:sz w:val="18"/>
            </w:rPr>
            <w:t>No. 71, 2020</w:t>
          </w:r>
          <w:r w:rsidRPr="00ED79B6">
            <w:rPr>
              <w:i/>
              <w:sz w:val="18"/>
            </w:rPr>
            <w:fldChar w:fldCharType="end"/>
          </w:r>
        </w:p>
      </w:tc>
    </w:tr>
    <w:tr w:rsidR="00870811" w:rsidTr="003A3BAE">
      <w:tc>
        <w:tcPr>
          <w:tcW w:w="7303" w:type="dxa"/>
          <w:gridSpan w:val="3"/>
        </w:tcPr>
        <w:p w:rsidR="00870811" w:rsidRDefault="00870811" w:rsidP="003A3BAE">
          <w:pPr>
            <w:jc w:val="right"/>
            <w:rPr>
              <w:sz w:val="18"/>
            </w:rPr>
          </w:pPr>
          <w:r>
            <w:rPr>
              <w:i/>
              <w:noProof/>
              <w:sz w:val="18"/>
            </w:rPr>
            <w:t>B19QC104.v24.docx</w:t>
          </w:r>
          <w:r w:rsidRPr="00ED79B6">
            <w:rPr>
              <w:i/>
              <w:sz w:val="18"/>
            </w:rPr>
            <w:t xml:space="preserve"> </w:t>
          </w:r>
          <w:r>
            <w:rPr>
              <w:i/>
              <w:noProof/>
              <w:sz w:val="18"/>
            </w:rPr>
            <w:t>13/11/2019 4:19 PM</w:t>
          </w:r>
        </w:p>
      </w:tc>
    </w:tr>
  </w:tbl>
  <w:p w:rsidR="00870811" w:rsidRDefault="008708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E29" w:rsidRDefault="00163E29" w:rsidP="00163E2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63E29" w:rsidTr="003A5353">
      <w:tc>
        <w:tcPr>
          <w:tcW w:w="1247" w:type="dxa"/>
        </w:tcPr>
        <w:p w:rsidR="00163E29" w:rsidRDefault="00163E29" w:rsidP="003A535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5F5A">
            <w:rPr>
              <w:i/>
              <w:sz w:val="18"/>
            </w:rPr>
            <w:t>No. 71, 2020</w:t>
          </w:r>
          <w:r w:rsidRPr="00ED79B6">
            <w:rPr>
              <w:i/>
              <w:sz w:val="18"/>
            </w:rPr>
            <w:fldChar w:fldCharType="end"/>
          </w:r>
        </w:p>
      </w:tc>
      <w:tc>
        <w:tcPr>
          <w:tcW w:w="5387" w:type="dxa"/>
        </w:tcPr>
        <w:p w:rsidR="00163E29" w:rsidRDefault="00163E29" w:rsidP="003A535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5F5A">
            <w:rPr>
              <w:i/>
              <w:sz w:val="18"/>
            </w:rPr>
            <w:t>Migration Amendment (Regulation of Migration Agents) Act 2020</w:t>
          </w:r>
          <w:r w:rsidRPr="00ED79B6">
            <w:rPr>
              <w:i/>
              <w:sz w:val="18"/>
            </w:rPr>
            <w:fldChar w:fldCharType="end"/>
          </w:r>
        </w:p>
      </w:tc>
      <w:tc>
        <w:tcPr>
          <w:tcW w:w="669" w:type="dxa"/>
        </w:tcPr>
        <w:p w:rsidR="00163E29" w:rsidRDefault="00163E29" w:rsidP="003A535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28A7">
            <w:rPr>
              <w:i/>
              <w:noProof/>
              <w:sz w:val="18"/>
            </w:rPr>
            <w:t>i</w:t>
          </w:r>
          <w:r w:rsidRPr="00ED79B6">
            <w:rPr>
              <w:i/>
              <w:sz w:val="18"/>
            </w:rPr>
            <w:fldChar w:fldCharType="end"/>
          </w:r>
        </w:p>
      </w:tc>
    </w:tr>
  </w:tbl>
  <w:p w:rsidR="00D94851" w:rsidRPr="00163E29" w:rsidRDefault="00D94851" w:rsidP="00163E29">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3E0B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16E2" w:rsidTr="003661B9">
      <w:tc>
        <w:tcPr>
          <w:tcW w:w="646" w:type="dxa"/>
        </w:tcPr>
        <w:p w:rsidR="004A16E2" w:rsidRDefault="004A16E2" w:rsidP="003A3BA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28A7">
            <w:rPr>
              <w:i/>
              <w:noProof/>
              <w:sz w:val="18"/>
            </w:rPr>
            <w:t>2</w:t>
          </w:r>
          <w:r w:rsidRPr="007A1328">
            <w:rPr>
              <w:i/>
              <w:sz w:val="18"/>
            </w:rPr>
            <w:fldChar w:fldCharType="end"/>
          </w:r>
        </w:p>
      </w:tc>
      <w:tc>
        <w:tcPr>
          <w:tcW w:w="5387" w:type="dxa"/>
        </w:tcPr>
        <w:p w:rsidR="004A16E2" w:rsidRDefault="004A16E2" w:rsidP="003A3B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5F5A">
            <w:rPr>
              <w:i/>
              <w:sz w:val="18"/>
            </w:rPr>
            <w:t>Migration Amendment (Regulation of Migration Agents) Act 2020</w:t>
          </w:r>
          <w:r w:rsidRPr="007A1328">
            <w:rPr>
              <w:i/>
              <w:sz w:val="18"/>
            </w:rPr>
            <w:fldChar w:fldCharType="end"/>
          </w:r>
        </w:p>
      </w:tc>
      <w:tc>
        <w:tcPr>
          <w:tcW w:w="1270" w:type="dxa"/>
        </w:tcPr>
        <w:p w:rsidR="004A16E2" w:rsidRDefault="004A16E2" w:rsidP="003A3BA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5F5A">
            <w:rPr>
              <w:i/>
              <w:sz w:val="18"/>
            </w:rPr>
            <w:t>No. 71, 2020</w:t>
          </w:r>
          <w:r w:rsidRPr="007A1328">
            <w:rPr>
              <w:i/>
              <w:sz w:val="18"/>
            </w:rPr>
            <w:fldChar w:fldCharType="end"/>
          </w:r>
        </w:p>
      </w:tc>
    </w:tr>
  </w:tbl>
  <w:p w:rsidR="004A16E2" w:rsidRPr="00A961C4" w:rsidRDefault="004A16E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3E0B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16E2" w:rsidTr="003661B9">
      <w:tc>
        <w:tcPr>
          <w:tcW w:w="1247" w:type="dxa"/>
        </w:tcPr>
        <w:p w:rsidR="004A16E2" w:rsidRDefault="004A16E2" w:rsidP="003A3B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5F5A">
            <w:rPr>
              <w:i/>
              <w:sz w:val="18"/>
            </w:rPr>
            <w:t>No. 71, 2020</w:t>
          </w:r>
          <w:r w:rsidRPr="007A1328">
            <w:rPr>
              <w:i/>
              <w:sz w:val="18"/>
            </w:rPr>
            <w:fldChar w:fldCharType="end"/>
          </w:r>
        </w:p>
      </w:tc>
      <w:tc>
        <w:tcPr>
          <w:tcW w:w="5387" w:type="dxa"/>
        </w:tcPr>
        <w:p w:rsidR="004A16E2" w:rsidRDefault="004A16E2" w:rsidP="003A3B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5F5A">
            <w:rPr>
              <w:i/>
              <w:sz w:val="18"/>
            </w:rPr>
            <w:t>Migration Amendment (Regulation of Migration Agents) Act 2020</w:t>
          </w:r>
          <w:r w:rsidRPr="007A1328">
            <w:rPr>
              <w:i/>
              <w:sz w:val="18"/>
            </w:rPr>
            <w:fldChar w:fldCharType="end"/>
          </w:r>
        </w:p>
      </w:tc>
      <w:tc>
        <w:tcPr>
          <w:tcW w:w="669" w:type="dxa"/>
        </w:tcPr>
        <w:p w:rsidR="004A16E2" w:rsidRDefault="004A16E2" w:rsidP="003A3B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28A7">
            <w:rPr>
              <w:i/>
              <w:noProof/>
              <w:sz w:val="18"/>
            </w:rPr>
            <w:t>3</w:t>
          </w:r>
          <w:r w:rsidRPr="007A1328">
            <w:rPr>
              <w:i/>
              <w:sz w:val="18"/>
            </w:rPr>
            <w:fldChar w:fldCharType="end"/>
          </w:r>
        </w:p>
      </w:tc>
    </w:tr>
  </w:tbl>
  <w:p w:rsidR="004A16E2" w:rsidRPr="00055B5C" w:rsidRDefault="004A16E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3E0B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4A16E2" w:rsidTr="003661B9">
      <w:tc>
        <w:tcPr>
          <w:tcW w:w="1247" w:type="dxa"/>
        </w:tcPr>
        <w:p w:rsidR="004A16E2" w:rsidRDefault="004A16E2" w:rsidP="003A3B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5F5A">
            <w:rPr>
              <w:i/>
              <w:sz w:val="18"/>
            </w:rPr>
            <w:t>No. 71, 2020</w:t>
          </w:r>
          <w:r w:rsidRPr="007A1328">
            <w:rPr>
              <w:i/>
              <w:sz w:val="18"/>
            </w:rPr>
            <w:fldChar w:fldCharType="end"/>
          </w:r>
        </w:p>
      </w:tc>
      <w:tc>
        <w:tcPr>
          <w:tcW w:w="5387" w:type="dxa"/>
        </w:tcPr>
        <w:p w:rsidR="004A16E2" w:rsidRDefault="004A16E2" w:rsidP="003A3B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5F5A">
            <w:rPr>
              <w:i/>
              <w:sz w:val="18"/>
            </w:rPr>
            <w:t>Migration Amendment (Regulation of Migration Agents) Act 2020</w:t>
          </w:r>
          <w:r w:rsidRPr="007A1328">
            <w:rPr>
              <w:i/>
              <w:sz w:val="18"/>
            </w:rPr>
            <w:fldChar w:fldCharType="end"/>
          </w:r>
        </w:p>
      </w:tc>
      <w:tc>
        <w:tcPr>
          <w:tcW w:w="669" w:type="dxa"/>
        </w:tcPr>
        <w:p w:rsidR="004A16E2" w:rsidRDefault="004A16E2" w:rsidP="003A3B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28A7">
            <w:rPr>
              <w:i/>
              <w:noProof/>
              <w:sz w:val="18"/>
            </w:rPr>
            <w:t>1</w:t>
          </w:r>
          <w:r w:rsidRPr="007A1328">
            <w:rPr>
              <w:i/>
              <w:sz w:val="18"/>
            </w:rPr>
            <w:fldChar w:fldCharType="end"/>
          </w:r>
        </w:p>
      </w:tc>
    </w:tr>
  </w:tbl>
  <w:p w:rsidR="004A16E2" w:rsidRPr="00A961C4" w:rsidRDefault="004A16E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E2" w:rsidRDefault="004A16E2" w:rsidP="0048364F">
      <w:pPr>
        <w:spacing w:line="240" w:lineRule="auto"/>
      </w:pPr>
      <w:r>
        <w:separator/>
      </w:r>
    </w:p>
  </w:footnote>
  <w:footnote w:type="continuationSeparator" w:id="0">
    <w:p w:rsidR="004A16E2" w:rsidRDefault="004A16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5F1388" w:rsidRDefault="0087081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5F1388" w:rsidRDefault="0087081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5F1388" w:rsidRDefault="0087081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ED79B6" w:rsidRDefault="0087081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ED79B6" w:rsidRDefault="0087081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11" w:rsidRPr="00ED79B6" w:rsidRDefault="0087081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48364F">
    <w:pPr>
      <w:rPr>
        <w:b/>
        <w:sz w:val="20"/>
      </w:rPr>
    </w:pPr>
    <w:r>
      <w:rPr>
        <w:b/>
        <w:sz w:val="20"/>
      </w:rPr>
      <w:fldChar w:fldCharType="begin"/>
    </w:r>
    <w:r>
      <w:rPr>
        <w:b/>
        <w:sz w:val="20"/>
      </w:rPr>
      <w:instrText xml:space="preserve"> STYLEREF CharAmSchNo </w:instrText>
    </w:r>
    <w:r w:rsidR="00755F5A">
      <w:rPr>
        <w:b/>
        <w:sz w:val="20"/>
      </w:rPr>
      <w:fldChar w:fldCharType="separate"/>
    </w:r>
    <w:r w:rsidR="00755F5A">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55F5A">
      <w:rPr>
        <w:sz w:val="20"/>
      </w:rPr>
      <w:fldChar w:fldCharType="separate"/>
    </w:r>
    <w:r w:rsidR="00755F5A">
      <w:rPr>
        <w:noProof/>
        <w:sz w:val="20"/>
      </w:rPr>
      <w:t>Other amendments</w:t>
    </w:r>
    <w:r>
      <w:rPr>
        <w:sz w:val="20"/>
      </w:rPr>
      <w:fldChar w:fldCharType="end"/>
    </w:r>
  </w:p>
  <w:p w:rsidR="004A16E2" w:rsidRPr="00A961C4" w:rsidRDefault="004A16E2" w:rsidP="0048364F">
    <w:pPr>
      <w:rPr>
        <w:b/>
        <w:sz w:val="20"/>
      </w:rPr>
    </w:pPr>
    <w:r>
      <w:rPr>
        <w:b/>
        <w:sz w:val="20"/>
      </w:rPr>
      <w:fldChar w:fldCharType="begin"/>
    </w:r>
    <w:r>
      <w:rPr>
        <w:b/>
        <w:sz w:val="20"/>
      </w:rPr>
      <w:instrText xml:space="preserve"> STYLEREF CharAmPartNo </w:instrText>
    </w:r>
    <w:r w:rsidR="00755F5A">
      <w:rPr>
        <w:b/>
        <w:sz w:val="20"/>
      </w:rPr>
      <w:fldChar w:fldCharType="separate"/>
    </w:r>
    <w:r w:rsidR="00755F5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55F5A">
      <w:rPr>
        <w:sz w:val="20"/>
      </w:rPr>
      <w:fldChar w:fldCharType="separate"/>
    </w:r>
    <w:r w:rsidR="00755F5A">
      <w:rPr>
        <w:noProof/>
        <w:sz w:val="20"/>
      </w:rPr>
      <w:t>Amendments</w:t>
    </w:r>
    <w:r>
      <w:rPr>
        <w:sz w:val="20"/>
      </w:rPr>
      <w:fldChar w:fldCharType="end"/>
    </w:r>
  </w:p>
  <w:p w:rsidR="004A16E2" w:rsidRPr="00A961C4" w:rsidRDefault="004A16E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48364F">
    <w:pPr>
      <w:jc w:val="right"/>
      <w:rPr>
        <w:sz w:val="20"/>
      </w:rPr>
    </w:pPr>
    <w:r w:rsidRPr="00A961C4">
      <w:rPr>
        <w:sz w:val="20"/>
      </w:rPr>
      <w:fldChar w:fldCharType="begin"/>
    </w:r>
    <w:r w:rsidRPr="00A961C4">
      <w:rPr>
        <w:sz w:val="20"/>
      </w:rPr>
      <w:instrText xml:space="preserve"> STYLEREF CharAmSchText </w:instrText>
    </w:r>
    <w:r w:rsidR="00755F5A">
      <w:rPr>
        <w:sz w:val="20"/>
      </w:rPr>
      <w:fldChar w:fldCharType="separate"/>
    </w:r>
    <w:r w:rsidR="00755F5A">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55F5A">
      <w:rPr>
        <w:b/>
        <w:sz w:val="20"/>
      </w:rPr>
      <w:fldChar w:fldCharType="separate"/>
    </w:r>
    <w:r w:rsidR="00755F5A">
      <w:rPr>
        <w:b/>
        <w:noProof/>
        <w:sz w:val="20"/>
      </w:rPr>
      <w:t>Schedule 6</w:t>
    </w:r>
    <w:r>
      <w:rPr>
        <w:b/>
        <w:sz w:val="20"/>
      </w:rPr>
      <w:fldChar w:fldCharType="end"/>
    </w:r>
  </w:p>
  <w:p w:rsidR="004A16E2" w:rsidRPr="00A961C4" w:rsidRDefault="004A16E2" w:rsidP="0048364F">
    <w:pPr>
      <w:jc w:val="right"/>
      <w:rPr>
        <w:b/>
        <w:sz w:val="20"/>
      </w:rPr>
    </w:pPr>
    <w:r w:rsidRPr="00A961C4">
      <w:rPr>
        <w:sz w:val="20"/>
      </w:rPr>
      <w:fldChar w:fldCharType="begin"/>
    </w:r>
    <w:r w:rsidRPr="00A961C4">
      <w:rPr>
        <w:sz w:val="20"/>
      </w:rPr>
      <w:instrText xml:space="preserve"> STYLEREF CharAmPartText </w:instrText>
    </w:r>
    <w:r w:rsidR="00755F5A">
      <w:rPr>
        <w:sz w:val="20"/>
      </w:rPr>
      <w:fldChar w:fldCharType="separate"/>
    </w:r>
    <w:r w:rsidR="00755F5A">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55F5A">
      <w:rPr>
        <w:b/>
        <w:sz w:val="20"/>
      </w:rPr>
      <w:fldChar w:fldCharType="separate"/>
    </w:r>
    <w:r w:rsidR="00755F5A">
      <w:rPr>
        <w:b/>
        <w:noProof/>
        <w:sz w:val="20"/>
      </w:rPr>
      <w:t>Part 2</w:t>
    </w:r>
    <w:r w:rsidRPr="00A961C4">
      <w:rPr>
        <w:b/>
        <w:sz w:val="20"/>
      </w:rPr>
      <w:fldChar w:fldCharType="end"/>
    </w:r>
  </w:p>
  <w:p w:rsidR="004A16E2" w:rsidRPr="00A961C4" w:rsidRDefault="004A16E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E2" w:rsidRPr="00A961C4" w:rsidRDefault="004A16E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C66C9"/>
    <w:multiLevelType w:val="hybridMultilevel"/>
    <w:tmpl w:val="CDF02F2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55635"/>
    <w:multiLevelType w:val="hybridMultilevel"/>
    <w:tmpl w:val="E256C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54355"/>
    <w:multiLevelType w:val="hybridMultilevel"/>
    <w:tmpl w:val="89307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F5804"/>
    <w:multiLevelType w:val="hybridMultilevel"/>
    <w:tmpl w:val="CFA2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A295893"/>
    <w:multiLevelType w:val="hybridMultilevel"/>
    <w:tmpl w:val="885826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F7EE0"/>
    <w:multiLevelType w:val="hybridMultilevel"/>
    <w:tmpl w:val="A6AC9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B44CC"/>
    <w:multiLevelType w:val="hybridMultilevel"/>
    <w:tmpl w:val="388EEA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972F7"/>
    <w:multiLevelType w:val="hybridMultilevel"/>
    <w:tmpl w:val="7D7ED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09486F"/>
    <w:multiLevelType w:val="hybridMultilevel"/>
    <w:tmpl w:val="044C12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234A7"/>
    <w:multiLevelType w:val="hybridMultilevel"/>
    <w:tmpl w:val="949EEF26"/>
    <w:lvl w:ilvl="0" w:tplc="0ED673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A74657"/>
    <w:multiLevelType w:val="hybridMultilevel"/>
    <w:tmpl w:val="4FC2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F1561A"/>
    <w:multiLevelType w:val="hybridMultilevel"/>
    <w:tmpl w:val="F4308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8C0A8B"/>
    <w:multiLevelType w:val="hybridMultilevel"/>
    <w:tmpl w:val="5FCED6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9"/>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7"/>
  </w:num>
  <w:num w:numId="17">
    <w:abstractNumId w:val="21"/>
  </w:num>
  <w:num w:numId="18">
    <w:abstractNumId w:val="20"/>
  </w:num>
  <w:num w:numId="19">
    <w:abstractNumId w:val="16"/>
  </w:num>
  <w:num w:numId="20">
    <w:abstractNumId w:val="18"/>
  </w:num>
  <w:num w:numId="21">
    <w:abstractNumId w:val="24"/>
  </w:num>
  <w:num w:numId="22">
    <w:abstractNumId w:val="11"/>
  </w:num>
  <w:num w:numId="23">
    <w:abstractNumId w:val="14"/>
  </w:num>
  <w:num w:numId="24">
    <w:abstractNumId w:val="22"/>
  </w:num>
  <w:num w:numId="2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D0"/>
    <w:rsid w:val="00004E32"/>
    <w:rsid w:val="000113BC"/>
    <w:rsid w:val="000136AF"/>
    <w:rsid w:val="000144F3"/>
    <w:rsid w:val="000417C9"/>
    <w:rsid w:val="000540C1"/>
    <w:rsid w:val="00055B5C"/>
    <w:rsid w:val="00056391"/>
    <w:rsid w:val="000602A6"/>
    <w:rsid w:val="00060FF9"/>
    <w:rsid w:val="000614BF"/>
    <w:rsid w:val="0008608B"/>
    <w:rsid w:val="000A0D29"/>
    <w:rsid w:val="000B1FD2"/>
    <w:rsid w:val="000C4E3A"/>
    <w:rsid w:val="000D05EF"/>
    <w:rsid w:val="000D1857"/>
    <w:rsid w:val="000F21C1"/>
    <w:rsid w:val="000F2DD3"/>
    <w:rsid w:val="000F6D4A"/>
    <w:rsid w:val="000F7078"/>
    <w:rsid w:val="00100ACE"/>
    <w:rsid w:val="00101D90"/>
    <w:rsid w:val="0010745C"/>
    <w:rsid w:val="00113BD1"/>
    <w:rsid w:val="00122206"/>
    <w:rsid w:val="0012634D"/>
    <w:rsid w:val="00134B33"/>
    <w:rsid w:val="00140CB3"/>
    <w:rsid w:val="0015646E"/>
    <w:rsid w:val="00160AD3"/>
    <w:rsid w:val="00163E29"/>
    <w:rsid w:val="001643C9"/>
    <w:rsid w:val="00165568"/>
    <w:rsid w:val="00166C2F"/>
    <w:rsid w:val="001716C9"/>
    <w:rsid w:val="00173363"/>
    <w:rsid w:val="00173B94"/>
    <w:rsid w:val="001854B4"/>
    <w:rsid w:val="001939E1"/>
    <w:rsid w:val="00195382"/>
    <w:rsid w:val="001A2E97"/>
    <w:rsid w:val="001A3658"/>
    <w:rsid w:val="001A759A"/>
    <w:rsid w:val="001B0921"/>
    <w:rsid w:val="001B1AF6"/>
    <w:rsid w:val="001B7A5D"/>
    <w:rsid w:val="001C2418"/>
    <w:rsid w:val="001C69C4"/>
    <w:rsid w:val="001D5C19"/>
    <w:rsid w:val="001E3590"/>
    <w:rsid w:val="001E7407"/>
    <w:rsid w:val="001F6D84"/>
    <w:rsid w:val="00201D27"/>
    <w:rsid w:val="00202618"/>
    <w:rsid w:val="00203F00"/>
    <w:rsid w:val="00216E64"/>
    <w:rsid w:val="002228A7"/>
    <w:rsid w:val="00227DE2"/>
    <w:rsid w:val="00240749"/>
    <w:rsid w:val="00244601"/>
    <w:rsid w:val="00244BA4"/>
    <w:rsid w:val="00247F9B"/>
    <w:rsid w:val="00263820"/>
    <w:rsid w:val="002733CE"/>
    <w:rsid w:val="00275197"/>
    <w:rsid w:val="00285232"/>
    <w:rsid w:val="002857DB"/>
    <w:rsid w:val="00293B89"/>
    <w:rsid w:val="00297ECB"/>
    <w:rsid w:val="002A28C9"/>
    <w:rsid w:val="002B5A30"/>
    <w:rsid w:val="002C256B"/>
    <w:rsid w:val="002D043A"/>
    <w:rsid w:val="002D0935"/>
    <w:rsid w:val="002D395A"/>
    <w:rsid w:val="002D5F03"/>
    <w:rsid w:val="002F25CF"/>
    <w:rsid w:val="002F6459"/>
    <w:rsid w:val="00304341"/>
    <w:rsid w:val="00307B6E"/>
    <w:rsid w:val="0031599D"/>
    <w:rsid w:val="00326DF6"/>
    <w:rsid w:val="003415D3"/>
    <w:rsid w:val="00343715"/>
    <w:rsid w:val="00344B09"/>
    <w:rsid w:val="0034790F"/>
    <w:rsid w:val="00350417"/>
    <w:rsid w:val="00352B0F"/>
    <w:rsid w:val="003661B9"/>
    <w:rsid w:val="00373874"/>
    <w:rsid w:val="00375C6C"/>
    <w:rsid w:val="00375D49"/>
    <w:rsid w:val="003872D9"/>
    <w:rsid w:val="003A3BAE"/>
    <w:rsid w:val="003A791C"/>
    <w:rsid w:val="003A7B3C"/>
    <w:rsid w:val="003B05DF"/>
    <w:rsid w:val="003B4E3D"/>
    <w:rsid w:val="003C5F2B"/>
    <w:rsid w:val="003C6182"/>
    <w:rsid w:val="003D0BFE"/>
    <w:rsid w:val="003D5700"/>
    <w:rsid w:val="003D5B4B"/>
    <w:rsid w:val="003E0BAA"/>
    <w:rsid w:val="003E32C6"/>
    <w:rsid w:val="003F43ED"/>
    <w:rsid w:val="00405579"/>
    <w:rsid w:val="00410506"/>
    <w:rsid w:val="00410B8E"/>
    <w:rsid w:val="004116CD"/>
    <w:rsid w:val="004138B5"/>
    <w:rsid w:val="00415221"/>
    <w:rsid w:val="00421FC1"/>
    <w:rsid w:val="004229C7"/>
    <w:rsid w:val="00424CA9"/>
    <w:rsid w:val="0043056E"/>
    <w:rsid w:val="00436785"/>
    <w:rsid w:val="00436BD5"/>
    <w:rsid w:val="00437E4B"/>
    <w:rsid w:val="0044291A"/>
    <w:rsid w:val="00446F6D"/>
    <w:rsid w:val="00452586"/>
    <w:rsid w:val="00465666"/>
    <w:rsid w:val="00474DB8"/>
    <w:rsid w:val="0048196B"/>
    <w:rsid w:val="00482178"/>
    <w:rsid w:val="0048364F"/>
    <w:rsid w:val="004841B1"/>
    <w:rsid w:val="00486D05"/>
    <w:rsid w:val="00487664"/>
    <w:rsid w:val="00496F97"/>
    <w:rsid w:val="004A16E2"/>
    <w:rsid w:val="004C32BC"/>
    <w:rsid w:val="004C7C8C"/>
    <w:rsid w:val="004E0D37"/>
    <w:rsid w:val="004E2A4A"/>
    <w:rsid w:val="004F0D23"/>
    <w:rsid w:val="004F1FAC"/>
    <w:rsid w:val="00516B8D"/>
    <w:rsid w:val="00524A3C"/>
    <w:rsid w:val="00537FBC"/>
    <w:rsid w:val="00543469"/>
    <w:rsid w:val="00547DF3"/>
    <w:rsid w:val="00551B54"/>
    <w:rsid w:val="00556707"/>
    <w:rsid w:val="005632EE"/>
    <w:rsid w:val="00576883"/>
    <w:rsid w:val="00581752"/>
    <w:rsid w:val="00584811"/>
    <w:rsid w:val="00587B96"/>
    <w:rsid w:val="00590B92"/>
    <w:rsid w:val="00593AA6"/>
    <w:rsid w:val="00594161"/>
    <w:rsid w:val="00594749"/>
    <w:rsid w:val="005A0D92"/>
    <w:rsid w:val="005A326B"/>
    <w:rsid w:val="005A382C"/>
    <w:rsid w:val="005A6AA6"/>
    <w:rsid w:val="005B1B3A"/>
    <w:rsid w:val="005B1E84"/>
    <w:rsid w:val="005B4067"/>
    <w:rsid w:val="005C3F41"/>
    <w:rsid w:val="005C48FA"/>
    <w:rsid w:val="005D110A"/>
    <w:rsid w:val="005D167A"/>
    <w:rsid w:val="005D5794"/>
    <w:rsid w:val="005E152A"/>
    <w:rsid w:val="005F3824"/>
    <w:rsid w:val="005F6E05"/>
    <w:rsid w:val="005F7140"/>
    <w:rsid w:val="00600219"/>
    <w:rsid w:val="006002CD"/>
    <w:rsid w:val="00614D71"/>
    <w:rsid w:val="00614F34"/>
    <w:rsid w:val="00621B9F"/>
    <w:rsid w:val="00624E18"/>
    <w:rsid w:val="006260DA"/>
    <w:rsid w:val="006315D5"/>
    <w:rsid w:val="00641DE5"/>
    <w:rsid w:val="00642C1C"/>
    <w:rsid w:val="00645422"/>
    <w:rsid w:val="00651D89"/>
    <w:rsid w:val="00656F0C"/>
    <w:rsid w:val="0066298F"/>
    <w:rsid w:val="006775B3"/>
    <w:rsid w:val="00677607"/>
    <w:rsid w:val="00677CC2"/>
    <w:rsid w:val="00681F92"/>
    <w:rsid w:val="006842C2"/>
    <w:rsid w:val="00685F42"/>
    <w:rsid w:val="00687FE9"/>
    <w:rsid w:val="0069207B"/>
    <w:rsid w:val="00697979"/>
    <w:rsid w:val="006A189A"/>
    <w:rsid w:val="006A4B23"/>
    <w:rsid w:val="006C2874"/>
    <w:rsid w:val="006C7F8C"/>
    <w:rsid w:val="006D380D"/>
    <w:rsid w:val="006E0135"/>
    <w:rsid w:val="006E303A"/>
    <w:rsid w:val="006F7DFF"/>
    <w:rsid w:val="006F7E19"/>
    <w:rsid w:val="00700B2C"/>
    <w:rsid w:val="007103E1"/>
    <w:rsid w:val="00712D8D"/>
    <w:rsid w:val="00713084"/>
    <w:rsid w:val="00713193"/>
    <w:rsid w:val="00714B26"/>
    <w:rsid w:val="00723749"/>
    <w:rsid w:val="00731E00"/>
    <w:rsid w:val="00742F0E"/>
    <w:rsid w:val="007440B7"/>
    <w:rsid w:val="00745218"/>
    <w:rsid w:val="007556A2"/>
    <w:rsid w:val="00755F5A"/>
    <w:rsid w:val="007567C1"/>
    <w:rsid w:val="007605AC"/>
    <w:rsid w:val="007634AD"/>
    <w:rsid w:val="007715C9"/>
    <w:rsid w:val="00774EDD"/>
    <w:rsid w:val="007757EC"/>
    <w:rsid w:val="007759C9"/>
    <w:rsid w:val="007906B9"/>
    <w:rsid w:val="00795624"/>
    <w:rsid w:val="00796F17"/>
    <w:rsid w:val="007A0C14"/>
    <w:rsid w:val="007B1959"/>
    <w:rsid w:val="007B2154"/>
    <w:rsid w:val="007B2575"/>
    <w:rsid w:val="007B30AA"/>
    <w:rsid w:val="007C2C3C"/>
    <w:rsid w:val="007D5026"/>
    <w:rsid w:val="007E7D4A"/>
    <w:rsid w:val="007F002C"/>
    <w:rsid w:val="007F5042"/>
    <w:rsid w:val="007F574F"/>
    <w:rsid w:val="007F7EC2"/>
    <w:rsid w:val="008006CC"/>
    <w:rsid w:val="00805119"/>
    <w:rsid w:val="00807F18"/>
    <w:rsid w:val="00826576"/>
    <w:rsid w:val="00831E8D"/>
    <w:rsid w:val="008333DA"/>
    <w:rsid w:val="00840A6B"/>
    <w:rsid w:val="00856A31"/>
    <w:rsid w:val="00857D6B"/>
    <w:rsid w:val="008641B6"/>
    <w:rsid w:val="008668CD"/>
    <w:rsid w:val="00867387"/>
    <w:rsid w:val="00870811"/>
    <w:rsid w:val="00874990"/>
    <w:rsid w:val="00875334"/>
    <w:rsid w:val="008754D0"/>
    <w:rsid w:val="00877A2F"/>
    <w:rsid w:val="00877D48"/>
    <w:rsid w:val="00883781"/>
    <w:rsid w:val="00885570"/>
    <w:rsid w:val="00890D13"/>
    <w:rsid w:val="0089190F"/>
    <w:rsid w:val="00893958"/>
    <w:rsid w:val="008A2E77"/>
    <w:rsid w:val="008A46A6"/>
    <w:rsid w:val="008B27D0"/>
    <w:rsid w:val="008B2F79"/>
    <w:rsid w:val="008C6F6F"/>
    <w:rsid w:val="008D0EE0"/>
    <w:rsid w:val="008D3E94"/>
    <w:rsid w:val="008F4F1C"/>
    <w:rsid w:val="008F77C4"/>
    <w:rsid w:val="00904B48"/>
    <w:rsid w:val="009103F3"/>
    <w:rsid w:val="0091372B"/>
    <w:rsid w:val="0092495E"/>
    <w:rsid w:val="00932377"/>
    <w:rsid w:val="009323CD"/>
    <w:rsid w:val="009403DC"/>
    <w:rsid w:val="00951D3C"/>
    <w:rsid w:val="00961AF5"/>
    <w:rsid w:val="00961BD9"/>
    <w:rsid w:val="00967042"/>
    <w:rsid w:val="0098255A"/>
    <w:rsid w:val="009845BE"/>
    <w:rsid w:val="009969C9"/>
    <w:rsid w:val="009A50FE"/>
    <w:rsid w:val="009B1A9A"/>
    <w:rsid w:val="009B74FB"/>
    <w:rsid w:val="009C2F58"/>
    <w:rsid w:val="009F7BD0"/>
    <w:rsid w:val="00A019FB"/>
    <w:rsid w:val="00A04578"/>
    <w:rsid w:val="00A048FF"/>
    <w:rsid w:val="00A10775"/>
    <w:rsid w:val="00A231E2"/>
    <w:rsid w:val="00A23D1F"/>
    <w:rsid w:val="00A3527D"/>
    <w:rsid w:val="00A358AF"/>
    <w:rsid w:val="00A36C48"/>
    <w:rsid w:val="00A41A23"/>
    <w:rsid w:val="00A41E0B"/>
    <w:rsid w:val="00A4673E"/>
    <w:rsid w:val="00A507B3"/>
    <w:rsid w:val="00A55631"/>
    <w:rsid w:val="00A5627F"/>
    <w:rsid w:val="00A56C92"/>
    <w:rsid w:val="00A64912"/>
    <w:rsid w:val="00A6757C"/>
    <w:rsid w:val="00A70A74"/>
    <w:rsid w:val="00A80B2C"/>
    <w:rsid w:val="00A862EE"/>
    <w:rsid w:val="00AA2E80"/>
    <w:rsid w:val="00AA3795"/>
    <w:rsid w:val="00AA610C"/>
    <w:rsid w:val="00AC1E75"/>
    <w:rsid w:val="00AC76AC"/>
    <w:rsid w:val="00AD4569"/>
    <w:rsid w:val="00AD5641"/>
    <w:rsid w:val="00AE1088"/>
    <w:rsid w:val="00AE1B5F"/>
    <w:rsid w:val="00AE262F"/>
    <w:rsid w:val="00AF1BA4"/>
    <w:rsid w:val="00B032D8"/>
    <w:rsid w:val="00B0399A"/>
    <w:rsid w:val="00B13B50"/>
    <w:rsid w:val="00B15FE6"/>
    <w:rsid w:val="00B21B2B"/>
    <w:rsid w:val="00B25873"/>
    <w:rsid w:val="00B27F51"/>
    <w:rsid w:val="00B27FAE"/>
    <w:rsid w:val="00B33B3C"/>
    <w:rsid w:val="00B41F49"/>
    <w:rsid w:val="00B4622D"/>
    <w:rsid w:val="00B560F0"/>
    <w:rsid w:val="00B60EEE"/>
    <w:rsid w:val="00B6382D"/>
    <w:rsid w:val="00B75C45"/>
    <w:rsid w:val="00B905C7"/>
    <w:rsid w:val="00B91D8E"/>
    <w:rsid w:val="00B940F5"/>
    <w:rsid w:val="00BA17BE"/>
    <w:rsid w:val="00BA1AA9"/>
    <w:rsid w:val="00BA5026"/>
    <w:rsid w:val="00BA694B"/>
    <w:rsid w:val="00BB40BF"/>
    <w:rsid w:val="00BC0CD1"/>
    <w:rsid w:val="00BE216C"/>
    <w:rsid w:val="00BE719A"/>
    <w:rsid w:val="00BE720A"/>
    <w:rsid w:val="00BF0461"/>
    <w:rsid w:val="00BF1218"/>
    <w:rsid w:val="00BF4359"/>
    <w:rsid w:val="00BF4944"/>
    <w:rsid w:val="00BF56D4"/>
    <w:rsid w:val="00C04409"/>
    <w:rsid w:val="00C067E5"/>
    <w:rsid w:val="00C06841"/>
    <w:rsid w:val="00C1176B"/>
    <w:rsid w:val="00C12FE6"/>
    <w:rsid w:val="00C13375"/>
    <w:rsid w:val="00C164CA"/>
    <w:rsid w:val="00C176CF"/>
    <w:rsid w:val="00C24306"/>
    <w:rsid w:val="00C268E6"/>
    <w:rsid w:val="00C26A6A"/>
    <w:rsid w:val="00C36129"/>
    <w:rsid w:val="00C42BF8"/>
    <w:rsid w:val="00C460AE"/>
    <w:rsid w:val="00C50043"/>
    <w:rsid w:val="00C50CB0"/>
    <w:rsid w:val="00C50EAD"/>
    <w:rsid w:val="00C52012"/>
    <w:rsid w:val="00C52468"/>
    <w:rsid w:val="00C54E84"/>
    <w:rsid w:val="00C566A7"/>
    <w:rsid w:val="00C65F02"/>
    <w:rsid w:val="00C7573B"/>
    <w:rsid w:val="00C76CF3"/>
    <w:rsid w:val="00C8359E"/>
    <w:rsid w:val="00C86190"/>
    <w:rsid w:val="00C974A1"/>
    <w:rsid w:val="00C9757A"/>
    <w:rsid w:val="00CB4B61"/>
    <w:rsid w:val="00CC317E"/>
    <w:rsid w:val="00CD6E12"/>
    <w:rsid w:val="00CE1E31"/>
    <w:rsid w:val="00CF0BB2"/>
    <w:rsid w:val="00CF1FB1"/>
    <w:rsid w:val="00CF5128"/>
    <w:rsid w:val="00CF6819"/>
    <w:rsid w:val="00D00EAA"/>
    <w:rsid w:val="00D01A9C"/>
    <w:rsid w:val="00D12B73"/>
    <w:rsid w:val="00D13441"/>
    <w:rsid w:val="00D15FB4"/>
    <w:rsid w:val="00D243A3"/>
    <w:rsid w:val="00D3078C"/>
    <w:rsid w:val="00D40642"/>
    <w:rsid w:val="00D428E4"/>
    <w:rsid w:val="00D46364"/>
    <w:rsid w:val="00D477C3"/>
    <w:rsid w:val="00D52EFE"/>
    <w:rsid w:val="00D63EF6"/>
    <w:rsid w:val="00D652BF"/>
    <w:rsid w:val="00D67971"/>
    <w:rsid w:val="00D70DFB"/>
    <w:rsid w:val="00D73029"/>
    <w:rsid w:val="00D75C55"/>
    <w:rsid w:val="00D766DF"/>
    <w:rsid w:val="00D80AC6"/>
    <w:rsid w:val="00D90AF2"/>
    <w:rsid w:val="00D94851"/>
    <w:rsid w:val="00DA5AC3"/>
    <w:rsid w:val="00DB2835"/>
    <w:rsid w:val="00DD606F"/>
    <w:rsid w:val="00DD67E8"/>
    <w:rsid w:val="00DE0A6C"/>
    <w:rsid w:val="00DE2002"/>
    <w:rsid w:val="00DE600C"/>
    <w:rsid w:val="00DF0D7C"/>
    <w:rsid w:val="00DF270B"/>
    <w:rsid w:val="00DF37D7"/>
    <w:rsid w:val="00DF7AE9"/>
    <w:rsid w:val="00E00590"/>
    <w:rsid w:val="00E029B4"/>
    <w:rsid w:val="00E05704"/>
    <w:rsid w:val="00E23272"/>
    <w:rsid w:val="00E24D66"/>
    <w:rsid w:val="00E25102"/>
    <w:rsid w:val="00E31F44"/>
    <w:rsid w:val="00E46F70"/>
    <w:rsid w:val="00E54292"/>
    <w:rsid w:val="00E558DE"/>
    <w:rsid w:val="00E66909"/>
    <w:rsid w:val="00E673CE"/>
    <w:rsid w:val="00E74DC7"/>
    <w:rsid w:val="00E758B2"/>
    <w:rsid w:val="00E87699"/>
    <w:rsid w:val="00E947C6"/>
    <w:rsid w:val="00EA3786"/>
    <w:rsid w:val="00EA37B4"/>
    <w:rsid w:val="00EB2F18"/>
    <w:rsid w:val="00EB7804"/>
    <w:rsid w:val="00EC338E"/>
    <w:rsid w:val="00EC732C"/>
    <w:rsid w:val="00EC7C1C"/>
    <w:rsid w:val="00ED4621"/>
    <w:rsid w:val="00ED492F"/>
    <w:rsid w:val="00EE3E36"/>
    <w:rsid w:val="00EE4A82"/>
    <w:rsid w:val="00EF2E3A"/>
    <w:rsid w:val="00F047E2"/>
    <w:rsid w:val="00F056FF"/>
    <w:rsid w:val="00F07414"/>
    <w:rsid w:val="00F078DC"/>
    <w:rsid w:val="00F13E86"/>
    <w:rsid w:val="00F1472F"/>
    <w:rsid w:val="00F17B00"/>
    <w:rsid w:val="00F218D3"/>
    <w:rsid w:val="00F25629"/>
    <w:rsid w:val="00F41619"/>
    <w:rsid w:val="00F455B4"/>
    <w:rsid w:val="00F47421"/>
    <w:rsid w:val="00F53CE6"/>
    <w:rsid w:val="00F633A6"/>
    <w:rsid w:val="00F677A9"/>
    <w:rsid w:val="00F830D2"/>
    <w:rsid w:val="00F84CF5"/>
    <w:rsid w:val="00F865DC"/>
    <w:rsid w:val="00F90146"/>
    <w:rsid w:val="00F92D35"/>
    <w:rsid w:val="00F969AB"/>
    <w:rsid w:val="00F96FBB"/>
    <w:rsid w:val="00FA25C2"/>
    <w:rsid w:val="00FA420B"/>
    <w:rsid w:val="00FC65C5"/>
    <w:rsid w:val="00FD1986"/>
    <w:rsid w:val="00FD1E13"/>
    <w:rsid w:val="00FD7EB1"/>
    <w:rsid w:val="00FE41C9"/>
    <w:rsid w:val="00FE695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860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0BAA"/>
    <w:pPr>
      <w:spacing w:line="260" w:lineRule="atLeast"/>
    </w:pPr>
    <w:rPr>
      <w:sz w:val="22"/>
    </w:rPr>
  </w:style>
  <w:style w:type="paragraph" w:styleId="Heading1">
    <w:name w:val="heading 1"/>
    <w:basedOn w:val="Normal"/>
    <w:next w:val="Normal"/>
    <w:link w:val="Heading1Char"/>
    <w:uiPriority w:val="9"/>
    <w:qFormat/>
    <w:rsid w:val="008B27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2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27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27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27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27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27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27D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27D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0BAA"/>
  </w:style>
  <w:style w:type="paragraph" w:customStyle="1" w:styleId="OPCParaBase">
    <w:name w:val="OPCParaBase"/>
    <w:link w:val="OPCParaBaseChar"/>
    <w:qFormat/>
    <w:rsid w:val="003E0B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0BAA"/>
    <w:pPr>
      <w:spacing w:line="240" w:lineRule="auto"/>
    </w:pPr>
    <w:rPr>
      <w:b/>
      <w:sz w:val="40"/>
    </w:rPr>
  </w:style>
  <w:style w:type="paragraph" w:customStyle="1" w:styleId="ActHead1">
    <w:name w:val="ActHead 1"/>
    <w:aliases w:val="c"/>
    <w:basedOn w:val="OPCParaBase"/>
    <w:next w:val="Normal"/>
    <w:qFormat/>
    <w:rsid w:val="003E0B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0B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0B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0B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0B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0B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0B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0B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0B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0BAA"/>
  </w:style>
  <w:style w:type="paragraph" w:customStyle="1" w:styleId="Blocks">
    <w:name w:val="Blocks"/>
    <w:aliases w:val="bb"/>
    <w:basedOn w:val="OPCParaBase"/>
    <w:qFormat/>
    <w:rsid w:val="003E0BAA"/>
    <w:pPr>
      <w:spacing w:line="240" w:lineRule="auto"/>
    </w:pPr>
    <w:rPr>
      <w:sz w:val="24"/>
    </w:rPr>
  </w:style>
  <w:style w:type="paragraph" w:customStyle="1" w:styleId="BoxText">
    <w:name w:val="BoxText"/>
    <w:aliases w:val="bt"/>
    <w:basedOn w:val="OPCParaBase"/>
    <w:qFormat/>
    <w:rsid w:val="003E0B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0BAA"/>
    <w:rPr>
      <w:b/>
    </w:rPr>
  </w:style>
  <w:style w:type="paragraph" w:customStyle="1" w:styleId="BoxHeadItalic">
    <w:name w:val="BoxHeadItalic"/>
    <w:aliases w:val="bhi"/>
    <w:basedOn w:val="BoxText"/>
    <w:next w:val="BoxStep"/>
    <w:qFormat/>
    <w:rsid w:val="003E0BAA"/>
    <w:rPr>
      <w:i/>
    </w:rPr>
  </w:style>
  <w:style w:type="paragraph" w:customStyle="1" w:styleId="BoxList">
    <w:name w:val="BoxList"/>
    <w:aliases w:val="bl"/>
    <w:basedOn w:val="BoxText"/>
    <w:qFormat/>
    <w:rsid w:val="003E0BAA"/>
    <w:pPr>
      <w:ind w:left="1559" w:hanging="425"/>
    </w:pPr>
  </w:style>
  <w:style w:type="paragraph" w:customStyle="1" w:styleId="BoxNote">
    <w:name w:val="BoxNote"/>
    <w:aliases w:val="bn"/>
    <w:basedOn w:val="BoxText"/>
    <w:qFormat/>
    <w:rsid w:val="003E0BAA"/>
    <w:pPr>
      <w:tabs>
        <w:tab w:val="left" w:pos="1985"/>
      </w:tabs>
      <w:spacing w:before="122" w:line="198" w:lineRule="exact"/>
      <w:ind w:left="2948" w:hanging="1814"/>
    </w:pPr>
    <w:rPr>
      <w:sz w:val="18"/>
    </w:rPr>
  </w:style>
  <w:style w:type="paragraph" w:customStyle="1" w:styleId="BoxPara">
    <w:name w:val="BoxPara"/>
    <w:aliases w:val="bp"/>
    <w:basedOn w:val="BoxText"/>
    <w:qFormat/>
    <w:rsid w:val="003E0BAA"/>
    <w:pPr>
      <w:tabs>
        <w:tab w:val="right" w:pos="2268"/>
      </w:tabs>
      <w:ind w:left="2552" w:hanging="1418"/>
    </w:pPr>
  </w:style>
  <w:style w:type="paragraph" w:customStyle="1" w:styleId="BoxStep">
    <w:name w:val="BoxStep"/>
    <w:aliases w:val="bs"/>
    <w:basedOn w:val="BoxText"/>
    <w:qFormat/>
    <w:rsid w:val="003E0BAA"/>
    <w:pPr>
      <w:ind w:left="1985" w:hanging="851"/>
    </w:pPr>
  </w:style>
  <w:style w:type="character" w:customStyle="1" w:styleId="CharAmPartNo">
    <w:name w:val="CharAmPartNo"/>
    <w:basedOn w:val="OPCCharBase"/>
    <w:qFormat/>
    <w:rsid w:val="003E0BAA"/>
  </w:style>
  <w:style w:type="character" w:customStyle="1" w:styleId="CharAmPartText">
    <w:name w:val="CharAmPartText"/>
    <w:basedOn w:val="OPCCharBase"/>
    <w:qFormat/>
    <w:rsid w:val="003E0BAA"/>
  </w:style>
  <w:style w:type="character" w:customStyle="1" w:styleId="CharAmSchNo">
    <w:name w:val="CharAmSchNo"/>
    <w:basedOn w:val="OPCCharBase"/>
    <w:qFormat/>
    <w:rsid w:val="003E0BAA"/>
  </w:style>
  <w:style w:type="character" w:customStyle="1" w:styleId="CharAmSchText">
    <w:name w:val="CharAmSchText"/>
    <w:basedOn w:val="OPCCharBase"/>
    <w:qFormat/>
    <w:rsid w:val="003E0BAA"/>
  </w:style>
  <w:style w:type="character" w:customStyle="1" w:styleId="CharBoldItalic">
    <w:name w:val="CharBoldItalic"/>
    <w:basedOn w:val="OPCCharBase"/>
    <w:uiPriority w:val="1"/>
    <w:qFormat/>
    <w:rsid w:val="003E0BAA"/>
    <w:rPr>
      <w:b/>
      <w:i/>
    </w:rPr>
  </w:style>
  <w:style w:type="character" w:customStyle="1" w:styleId="CharChapNo">
    <w:name w:val="CharChapNo"/>
    <w:basedOn w:val="OPCCharBase"/>
    <w:uiPriority w:val="1"/>
    <w:qFormat/>
    <w:rsid w:val="003E0BAA"/>
  </w:style>
  <w:style w:type="character" w:customStyle="1" w:styleId="CharChapText">
    <w:name w:val="CharChapText"/>
    <w:basedOn w:val="OPCCharBase"/>
    <w:uiPriority w:val="1"/>
    <w:qFormat/>
    <w:rsid w:val="003E0BAA"/>
  </w:style>
  <w:style w:type="character" w:customStyle="1" w:styleId="CharDivNo">
    <w:name w:val="CharDivNo"/>
    <w:basedOn w:val="OPCCharBase"/>
    <w:uiPriority w:val="1"/>
    <w:qFormat/>
    <w:rsid w:val="003E0BAA"/>
  </w:style>
  <w:style w:type="character" w:customStyle="1" w:styleId="CharDivText">
    <w:name w:val="CharDivText"/>
    <w:basedOn w:val="OPCCharBase"/>
    <w:uiPriority w:val="1"/>
    <w:qFormat/>
    <w:rsid w:val="003E0BAA"/>
  </w:style>
  <w:style w:type="character" w:customStyle="1" w:styleId="CharItalic">
    <w:name w:val="CharItalic"/>
    <w:basedOn w:val="OPCCharBase"/>
    <w:uiPriority w:val="1"/>
    <w:qFormat/>
    <w:rsid w:val="003E0BAA"/>
    <w:rPr>
      <w:i/>
    </w:rPr>
  </w:style>
  <w:style w:type="character" w:customStyle="1" w:styleId="CharPartNo">
    <w:name w:val="CharPartNo"/>
    <w:basedOn w:val="OPCCharBase"/>
    <w:uiPriority w:val="1"/>
    <w:qFormat/>
    <w:rsid w:val="003E0BAA"/>
  </w:style>
  <w:style w:type="character" w:customStyle="1" w:styleId="CharPartText">
    <w:name w:val="CharPartText"/>
    <w:basedOn w:val="OPCCharBase"/>
    <w:uiPriority w:val="1"/>
    <w:qFormat/>
    <w:rsid w:val="003E0BAA"/>
  </w:style>
  <w:style w:type="character" w:customStyle="1" w:styleId="CharSectno">
    <w:name w:val="CharSectno"/>
    <w:basedOn w:val="OPCCharBase"/>
    <w:qFormat/>
    <w:rsid w:val="003E0BAA"/>
  </w:style>
  <w:style w:type="character" w:customStyle="1" w:styleId="CharSubdNo">
    <w:name w:val="CharSubdNo"/>
    <w:basedOn w:val="OPCCharBase"/>
    <w:uiPriority w:val="1"/>
    <w:qFormat/>
    <w:rsid w:val="003E0BAA"/>
  </w:style>
  <w:style w:type="character" w:customStyle="1" w:styleId="CharSubdText">
    <w:name w:val="CharSubdText"/>
    <w:basedOn w:val="OPCCharBase"/>
    <w:uiPriority w:val="1"/>
    <w:qFormat/>
    <w:rsid w:val="003E0BAA"/>
  </w:style>
  <w:style w:type="paragraph" w:customStyle="1" w:styleId="CTA--">
    <w:name w:val="CTA --"/>
    <w:basedOn w:val="OPCParaBase"/>
    <w:next w:val="Normal"/>
    <w:rsid w:val="003E0BAA"/>
    <w:pPr>
      <w:spacing w:before="60" w:line="240" w:lineRule="atLeast"/>
      <w:ind w:left="142" w:hanging="142"/>
    </w:pPr>
    <w:rPr>
      <w:sz w:val="20"/>
    </w:rPr>
  </w:style>
  <w:style w:type="paragraph" w:customStyle="1" w:styleId="CTA-">
    <w:name w:val="CTA -"/>
    <w:basedOn w:val="OPCParaBase"/>
    <w:rsid w:val="003E0BAA"/>
    <w:pPr>
      <w:spacing w:before="60" w:line="240" w:lineRule="atLeast"/>
      <w:ind w:left="85" w:hanging="85"/>
    </w:pPr>
    <w:rPr>
      <w:sz w:val="20"/>
    </w:rPr>
  </w:style>
  <w:style w:type="paragraph" w:customStyle="1" w:styleId="CTA---">
    <w:name w:val="CTA ---"/>
    <w:basedOn w:val="OPCParaBase"/>
    <w:next w:val="Normal"/>
    <w:rsid w:val="003E0BAA"/>
    <w:pPr>
      <w:spacing w:before="60" w:line="240" w:lineRule="atLeast"/>
      <w:ind w:left="198" w:hanging="198"/>
    </w:pPr>
    <w:rPr>
      <w:sz w:val="20"/>
    </w:rPr>
  </w:style>
  <w:style w:type="paragraph" w:customStyle="1" w:styleId="CTA----">
    <w:name w:val="CTA ----"/>
    <w:basedOn w:val="OPCParaBase"/>
    <w:next w:val="Normal"/>
    <w:rsid w:val="003E0BAA"/>
    <w:pPr>
      <w:spacing w:before="60" w:line="240" w:lineRule="atLeast"/>
      <w:ind w:left="255" w:hanging="255"/>
    </w:pPr>
    <w:rPr>
      <w:sz w:val="20"/>
    </w:rPr>
  </w:style>
  <w:style w:type="paragraph" w:customStyle="1" w:styleId="CTA1a">
    <w:name w:val="CTA 1(a)"/>
    <w:basedOn w:val="OPCParaBase"/>
    <w:rsid w:val="003E0BAA"/>
    <w:pPr>
      <w:tabs>
        <w:tab w:val="right" w:pos="414"/>
      </w:tabs>
      <w:spacing w:before="40" w:line="240" w:lineRule="atLeast"/>
      <w:ind w:left="675" w:hanging="675"/>
    </w:pPr>
    <w:rPr>
      <w:sz w:val="20"/>
    </w:rPr>
  </w:style>
  <w:style w:type="paragraph" w:customStyle="1" w:styleId="CTA1ai">
    <w:name w:val="CTA 1(a)(i)"/>
    <w:basedOn w:val="OPCParaBase"/>
    <w:rsid w:val="003E0BAA"/>
    <w:pPr>
      <w:tabs>
        <w:tab w:val="right" w:pos="1004"/>
      </w:tabs>
      <w:spacing w:before="40" w:line="240" w:lineRule="atLeast"/>
      <w:ind w:left="1253" w:hanging="1253"/>
    </w:pPr>
    <w:rPr>
      <w:sz w:val="20"/>
    </w:rPr>
  </w:style>
  <w:style w:type="paragraph" w:customStyle="1" w:styleId="CTA2a">
    <w:name w:val="CTA 2(a)"/>
    <w:basedOn w:val="OPCParaBase"/>
    <w:rsid w:val="003E0BAA"/>
    <w:pPr>
      <w:tabs>
        <w:tab w:val="right" w:pos="482"/>
      </w:tabs>
      <w:spacing w:before="40" w:line="240" w:lineRule="atLeast"/>
      <w:ind w:left="748" w:hanging="748"/>
    </w:pPr>
    <w:rPr>
      <w:sz w:val="20"/>
    </w:rPr>
  </w:style>
  <w:style w:type="paragraph" w:customStyle="1" w:styleId="CTA2ai">
    <w:name w:val="CTA 2(a)(i)"/>
    <w:basedOn w:val="OPCParaBase"/>
    <w:rsid w:val="003E0BAA"/>
    <w:pPr>
      <w:tabs>
        <w:tab w:val="right" w:pos="1089"/>
      </w:tabs>
      <w:spacing w:before="40" w:line="240" w:lineRule="atLeast"/>
      <w:ind w:left="1327" w:hanging="1327"/>
    </w:pPr>
    <w:rPr>
      <w:sz w:val="20"/>
    </w:rPr>
  </w:style>
  <w:style w:type="paragraph" w:customStyle="1" w:styleId="CTA3a">
    <w:name w:val="CTA 3(a)"/>
    <w:basedOn w:val="OPCParaBase"/>
    <w:rsid w:val="003E0BAA"/>
    <w:pPr>
      <w:tabs>
        <w:tab w:val="right" w:pos="556"/>
      </w:tabs>
      <w:spacing w:before="40" w:line="240" w:lineRule="atLeast"/>
      <w:ind w:left="805" w:hanging="805"/>
    </w:pPr>
    <w:rPr>
      <w:sz w:val="20"/>
    </w:rPr>
  </w:style>
  <w:style w:type="paragraph" w:customStyle="1" w:styleId="CTA3ai">
    <w:name w:val="CTA 3(a)(i)"/>
    <w:basedOn w:val="OPCParaBase"/>
    <w:rsid w:val="003E0BAA"/>
    <w:pPr>
      <w:tabs>
        <w:tab w:val="right" w:pos="1140"/>
      </w:tabs>
      <w:spacing w:before="40" w:line="240" w:lineRule="atLeast"/>
      <w:ind w:left="1361" w:hanging="1361"/>
    </w:pPr>
    <w:rPr>
      <w:sz w:val="20"/>
    </w:rPr>
  </w:style>
  <w:style w:type="paragraph" w:customStyle="1" w:styleId="CTA4a">
    <w:name w:val="CTA 4(a)"/>
    <w:basedOn w:val="OPCParaBase"/>
    <w:rsid w:val="003E0BAA"/>
    <w:pPr>
      <w:tabs>
        <w:tab w:val="right" w:pos="624"/>
      </w:tabs>
      <w:spacing w:before="40" w:line="240" w:lineRule="atLeast"/>
      <w:ind w:left="873" w:hanging="873"/>
    </w:pPr>
    <w:rPr>
      <w:sz w:val="20"/>
    </w:rPr>
  </w:style>
  <w:style w:type="paragraph" w:customStyle="1" w:styleId="CTA4ai">
    <w:name w:val="CTA 4(a)(i)"/>
    <w:basedOn w:val="OPCParaBase"/>
    <w:rsid w:val="003E0BAA"/>
    <w:pPr>
      <w:tabs>
        <w:tab w:val="right" w:pos="1213"/>
      </w:tabs>
      <w:spacing w:before="40" w:line="240" w:lineRule="atLeast"/>
      <w:ind w:left="1452" w:hanging="1452"/>
    </w:pPr>
    <w:rPr>
      <w:sz w:val="20"/>
    </w:rPr>
  </w:style>
  <w:style w:type="paragraph" w:customStyle="1" w:styleId="CTACAPS">
    <w:name w:val="CTA CAPS"/>
    <w:basedOn w:val="OPCParaBase"/>
    <w:rsid w:val="003E0BAA"/>
    <w:pPr>
      <w:spacing w:before="60" w:line="240" w:lineRule="atLeast"/>
    </w:pPr>
    <w:rPr>
      <w:sz w:val="20"/>
    </w:rPr>
  </w:style>
  <w:style w:type="paragraph" w:customStyle="1" w:styleId="CTAright">
    <w:name w:val="CTA right"/>
    <w:basedOn w:val="OPCParaBase"/>
    <w:rsid w:val="003E0BAA"/>
    <w:pPr>
      <w:spacing w:before="60" w:line="240" w:lineRule="auto"/>
      <w:jc w:val="right"/>
    </w:pPr>
    <w:rPr>
      <w:sz w:val="20"/>
    </w:rPr>
  </w:style>
  <w:style w:type="paragraph" w:customStyle="1" w:styleId="subsection">
    <w:name w:val="subsection"/>
    <w:aliases w:val="ss"/>
    <w:basedOn w:val="OPCParaBase"/>
    <w:link w:val="subsectionChar"/>
    <w:rsid w:val="003E0BAA"/>
    <w:pPr>
      <w:tabs>
        <w:tab w:val="right" w:pos="1021"/>
      </w:tabs>
      <w:spacing w:before="180" w:line="240" w:lineRule="auto"/>
      <w:ind w:left="1134" w:hanging="1134"/>
    </w:pPr>
  </w:style>
  <w:style w:type="paragraph" w:customStyle="1" w:styleId="Definition">
    <w:name w:val="Definition"/>
    <w:aliases w:val="dd"/>
    <w:basedOn w:val="OPCParaBase"/>
    <w:rsid w:val="003E0BAA"/>
    <w:pPr>
      <w:spacing w:before="180" w:line="240" w:lineRule="auto"/>
      <w:ind w:left="1134"/>
    </w:pPr>
  </w:style>
  <w:style w:type="paragraph" w:customStyle="1" w:styleId="ETAsubitem">
    <w:name w:val="ETA(subitem)"/>
    <w:basedOn w:val="OPCParaBase"/>
    <w:rsid w:val="003E0BAA"/>
    <w:pPr>
      <w:tabs>
        <w:tab w:val="right" w:pos="340"/>
      </w:tabs>
      <w:spacing w:before="60" w:line="240" w:lineRule="auto"/>
      <w:ind w:left="454" w:hanging="454"/>
    </w:pPr>
    <w:rPr>
      <w:sz w:val="20"/>
    </w:rPr>
  </w:style>
  <w:style w:type="paragraph" w:customStyle="1" w:styleId="ETApara">
    <w:name w:val="ETA(para)"/>
    <w:basedOn w:val="OPCParaBase"/>
    <w:rsid w:val="003E0BAA"/>
    <w:pPr>
      <w:tabs>
        <w:tab w:val="right" w:pos="754"/>
      </w:tabs>
      <w:spacing w:before="60" w:line="240" w:lineRule="auto"/>
      <w:ind w:left="828" w:hanging="828"/>
    </w:pPr>
    <w:rPr>
      <w:sz w:val="20"/>
    </w:rPr>
  </w:style>
  <w:style w:type="paragraph" w:customStyle="1" w:styleId="ETAsubpara">
    <w:name w:val="ETA(subpara)"/>
    <w:basedOn w:val="OPCParaBase"/>
    <w:rsid w:val="003E0BAA"/>
    <w:pPr>
      <w:tabs>
        <w:tab w:val="right" w:pos="1083"/>
      </w:tabs>
      <w:spacing w:before="60" w:line="240" w:lineRule="auto"/>
      <w:ind w:left="1191" w:hanging="1191"/>
    </w:pPr>
    <w:rPr>
      <w:sz w:val="20"/>
    </w:rPr>
  </w:style>
  <w:style w:type="paragraph" w:customStyle="1" w:styleId="ETAsub-subpara">
    <w:name w:val="ETA(sub-subpara)"/>
    <w:basedOn w:val="OPCParaBase"/>
    <w:rsid w:val="003E0BAA"/>
    <w:pPr>
      <w:tabs>
        <w:tab w:val="right" w:pos="1412"/>
      </w:tabs>
      <w:spacing w:before="60" w:line="240" w:lineRule="auto"/>
      <w:ind w:left="1525" w:hanging="1525"/>
    </w:pPr>
    <w:rPr>
      <w:sz w:val="20"/>
    </w:rPr>
  </w:style>
  <w:style w:type="paragraph" w:customStyle="1" w:styleId="Formula">
    <w:name w:val="Formula"/>
    <w:basedOn w:val="OPCParaBase"/>
    <w:rsid w:val="003E0BAA"/>
    <w:pPr>
      <w:spacing w:line="240" w:lineRule="auto"/>
      <w:ind w:left="1134"/>
    </w:pPr>
    <w:rPr>
      <w:sz w:val="20"/>
    </w:rPr>
  </w:style>
  <w:style w:type="paragraph" w:styleId="Header">
    <w:name w:val="header"/>
    <w:basedOn w:val="OPCParaBase"/>
    <w:link w:val="HeaderChar"/>
    <w:unhideWhenUsed/>
    <w:rsid w:val="003E0B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0BAA"/>
    <w:rPr>
      <w:rFonts w:eastAsia="Times New Roman" w:cs="Times New Roman"/>
      <w:sz w:val="16"/>
      <w:lang w:eastAsia="en-AU"/>
    </w:rPr>
  </w:style>
  <w:style w:type="paragraph" w:customStyle="1" w:styleId="House">
    <w:name w:val="House"/>
    <w:basedOn w:val="OPCParaBase"/>
    <w:rsid w:val="003E0BAA"/>
    <w:pPr>
      <w:spacing w:line="240" w:lineRule="auto"/>
    </w:pPr>
    <w:rPr>
      <w:sz w:val="28"/>
    </w:rPr>
  </w:style>
  <w:style w:type="paragraph" w:customStyle="1" w:styleId="Item">
    <w:name w:val="Item"/>
    <w:aliases w:val="i"/>
    <w:basedOn w:val="OPCParaBase"/>
    <w:next w:val="ItemHead"/>
    <w:rsid w:val="003E0BAA"/>
    <w:pPr>
      <w:keepLines/>
      <w:spacing w:before="80" w:line="240" w:lineRule="auto"/>
      <w:ind w:left="709"/>
    </w:pPr>
  </w:style>
  <w:style w:type="paragraph" w:customStyle="1" w:styleId="ItemHead">
    <w:name w:val="ItemHead"/>
    <w:aliases w:val="ih"/>
    <w:basedOn w:val="OPCParaBase"/>
    <w:next w:val="Item"/>
    <w:link w:val="ItemHeadChar"/>
    <w:rsid w:val="003E0B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0BAA"/>
    <w:pPr>
      <w:spacing w:line="240" w:lineRule="auto"/>
    </w:pPr>
    <w:rPr>
      <w:b/>
      <w:sz w:val="32"/>
    </w:rPr>
  </w:style>
  <w:style w:type="paragraph" w:customStyle="1" w:styleId="notedraft">
    <w:name w:val="note(draft)"/>
    <w:aliases w:val="nd"/>
    <w:basedOn w:val="OPCParaBase"/>
    <w:rsid w:val="003E0BAA"/>
    <w:pPr>
      <w:spacing w:before="240" w:line="240" w:lineRule="auto"/>
      <w:ind w:left="284" w:hanging="284"/>
    </w:pPr>
    <w:rPr>
      <w:i/>
      <w:sz w:val="24"/>
    </w:rPr>
  </w:style>
  <w:style w:type="paragraph" w:customStyle="1" w:styleId="notemargin">
    <w:name w:val="note(margin)"/>
    <w:aliases w:val="nm"/>
    <w:basedOn w:val="OPCParaBase"/>
    <w:rsid w:val="003E0BAA"/>
    <w:pPr>
      <w:tabs>
        <w:tab w:val="left" w:pos="709"/>
      </w:tabs>
      <w:spacing w:before="122" w:line="198" w:lineRule="exact"/>
      <w:ind w:left="709" w:hanging="709"/>
    </w:pPr>
    <w:rPr>
      <w:sz w:val="18"/>
    </w:rPr>
  </w:style>
  <w:style w:type="paragraph" w:customStyle="1" w:styleId="noteToPara">
    <w:name w:val="noteToPara"/>
    <w:aliases w:val="ntp"/>
    <w:basedOn w:val="OPCParaBase"/>
    <w:rsid w:val="003E0BAA"/>
    <w:pPr>
      <w:spacing w:before="122" w:line="198" w:lineRule="exact"/>
      <w:ind w:left="2353" w:hanging="709"/>
    </w:pPr>
    <w:rPr>
      <w:sz w:val="18"/>
    </w:rPr>
  </w:style>
  <w:style w:type="paragraph" w:customStyle="1" w:styleId="noteParlAmend">
    <w:name w:val="note(ParlAmend)"/>
    <w:aliases w:val="npp"/>
    <w:basedOn w:val="OPCParaBase"/>
    <w:next w:val="ParlAmend"/>
    <w:rsid w:val="003E0BAA"/>
    <w:pPr>
      <w:spacing w:line="240" w:lineRule="auto"/>
      <w:jc w:val="right"/>
    </w:pPr>
    <w:rPr>
      <w:rFonts w:ascii="Arial" w:hAnsi="Arial"/>
      <w:b/>
      <w:i/>
    </w:rPr>
  </w:style>
  <w:style w:type="paragraph" w:customStyle="1" w:styleId="Page1">
    <w:name w:val="Page1"/>
    <w:basedOn w:val="OPCParaBase"/>
    <w:rsid w:val="003E0BAA"/>
    <w:pPr>
      <w:spacing w:before="400" w:line="240" w:lineRule="auto"/>
    </w:pPr>
    <w:rPr>
      <w:b/>
      <w:sz w:val="32"/>
    </w:rPr>
  </w:style>
  <w:style w:type="paragraph" w:customStyle="1" w:styleId="PageBreak">
    <w:name w:val="PageBreak"/>
    <w:aliases w:val="pb"/>
    <w:basedOn w:val="OPCParaBase"/>
    <w:rsid w:val="003E0BAA"/>
    <w:pPr>
      <w:spacing w:line="240" w:lineRule="auto"/>
    </w:pPr>
    <w:rPr>
      <w:sz w:val="20"/>
    </w:rPr>
  </w:style>
  <w:style w:type="paragraph" w:customStyle="1" w:styleId="paragraphsub">
    <w:name w:val="paragraph(sub)"/>
    <w:aliases w:val="aa"/>
    <w:basedOn w:val="OPCParaBase"/>
    <w:rsid w:val="003E0BAA"/>
    <w:pPr>
      <w:tabs>
        <w:tab w:val="right" w:pos="1985"/>
      </w:tabs>
      <w:spacing w:before="40" w:line="240" w:lineRule="auto"/>
      <w:ind w:left="2098" w:hanging="2098"/>
    </w:pPr>
  </w:style>
  <w:style w:type="paragraph" w:customStyle="1" w:styleId="paragraphsub-sub">
    <w:name w:val="paragraph(sub-sub)"/>
    <w:aliases w:val="aaa"/>
    <w:basedOn w:val="OPCParaBase"/>
    <w:rsid w:val="003E0BAA"/>
    <w:pPr>
      <w:tabs>
        <w:tab w:val="right" w:pos="2722"/>
      </w:tabs>
      <w:spacing w:before="40" w:line="240" w:lineRule="auto"/>
      <w:ind w:left="2835" w:hanging="2835"/>
    </w:pPr>
  </w:style>
  <w:style w:type="paragraph" w:customStyle="1" w:styleId="paragraph">
    <w:name w:val="paragraph"/>
    <w:aliases w:val="a"/>
    <w:basedOn w:val="OPCParaBase"/>
    <w:link w:val="paragraphChar"/>
    <w:rsid w:val="003E0BAA"/>
    <w:pPr>
      <w:tabs>
        <w:tab w:val="right" w:pos="1531"/>
      </w:tabs>
      <w:spacing w:before="40" w:line="240" w:lineRule="auto"/>
      <w:ind w:left="1644" w:hanging="1644"/>
    </w:pPr>
  </w:style>
  <w:style w:type="paragraph" w:customStyle="1" w:styleId="ParlAmend">
    <w:name w:val="ParlAmend"/>
    <w:aliases w:val="pp"/>
    <w:basedOn w:val="OPCParaBase"/>
    <w:rsid w:val="003E0BAA"/>
    <w:pPr>
      <w:spacing w:before="240" w:line="240" w:lineRule="atLeast"/>
      <w:ind w:hanging="567"/>
    </w:pPr>
    <w:rPr>
      <w:sz w:val="24"/>
    </w:rPr>
  </w:style>
  <w:style w:type="paragraph" w:customStyle="1" w:styleId="Penalty">
    <w:name w:val="Penalty"/>
    <w:basedOn w:val="OPCParaBase"/>
    <w:rsid w:val="003E0BAA"/>
    <w:pPr>
      <w:tabs>
        <w:tab w:val="left" w:pos="2977"/>
      </w:tabs>
      <w:spacing w:before="180" w:line="240" w:lineRule="auto"/>
      <w:ind w:left="1985" w:hanging="851"/>
    </w:pPr>
  </w:style>
  <w:style w:type="paragraph" w:customStyle="1" w:styleId="Portfolio">
    <w:name w:val="Portfolio"/>
    <w:basedOn w:val="OPCParaBase"/>
    <w:rsid w:val="003E0BAA"/>
    <w:pPr>
      <w:spacing w:line="240" w:lineRule="auto"/>
    </w:pPr>
    <w:rPr>
      <w:i/>
      <w:sz w:val="20"/>
    </w:rPr>
  </w:style>
  <w:style w:type="paragraph" w:customStyle="1" w:styleId="Preamble">
    <w:name w:val="Preamble"/>
    <w:basedOn w:val="OPCParaBase"/>
    <w:next w:val="Normal"/>
    <w:rsid w:val="003E0B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0BAA"/>
    <w:pPr>
      <w:spacing w:line="240" w:lineRule="auto"/>
    </w:pPr>
    <w:rPr>
      <w:i/>
      <w:sz w:val="20"/>
    </w:rPr>
  </w:style>
  <w:style w:type="paragraph" w:customStyle="1" w:styleId="Session">
    <w:name w:val="Session"/>
    <w:basedOn w:val="OPCParaBase"/>
    <w:rsid w:val="003E0BAA"/>
    <w:pPr>
      <w:spacing w:line="240" w:lineRule="auto"/>
    </w:pPr>
    <w:rPr>
      <w:sz w:val="28"/>
    </w:rPr>
  </w:style>
  <w:style w:type="paragraph" w:customStyle="1" w:styleId="Sponsor">
    <w:name w:val="Sponsor"/>
    <w:basedOn w:val="OPCParaBase"/>
    <w:rsid w:val="003E0BAA"/>
    <w:pPr>
      <w:spacing w:line="240" w:lineRule="auto"/>
    </w:pPr>
    <w:rPr>
      <w:i/>
    </w:rPr>
  </w:style>
  <w:style w:type="paragraph" w:customStyle="1" w:styleId="Subitem">
    <w:name w:val="Subitem"/>
    <w:aliases w:val="iss"/>
    <w:basedOn w:val="OPCParaBase"/>
    <w:rsid w:val="003E0BAA"/>
    <w:pPr>
      <w:spacing w:before="180" w:line="240" w:lineRule="auto"/>
      <w:ind w:left="709" w:hanging="709"/>
    </w:pPr>
  </w:style>
  <w:style w:type="paragraph" w:customStyle="1" w:styleId="SubitemHead">
    <w:name w:val="SubitemHead"/>
    <w:aliases w:val="issh"/>
    <w:basedOn w:val="OPCParaBase"/>
    <w:rsid w:val="003E0B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0BAA"/>
    <w:pPr>
      <w:spacing w:before="40" w:line="240" w:lineRule="auto"/>
      <w:ind w:left="1134"/>
    </w:pPr>
  </w:style>
  <w:style w:type="paragraph" w:customStyle="1" w:styleId="SubsectionHead">
    <w:name w:val="SubsectionHead"/>
    <w:aliases w:val="ssh"/>
    <w:basedOn w:val="OPCParaBase"/>
    <w:next w:val="subsection"/>
    <w:rsid w:val="003E0BAA"/>
    <w:pPr>
      <w:keepNext/>
      <w:keepLines/>
      <w:spacing w:before="240" w:line="240" w:lineRule="auto"/>
      <w:ind w:left="1134"/>
    </w:pPr>
    <w:rPr>
      <w:i/>
    </w:rPr>
  </w:style>
  <w:style w:type="paragraph" w:customStyle="1" w:styleId="Tablea">
    <w:name w:val="Table(a)"/>
    <w:aliases w:val="ta"/>
    <w:basedOn w:val="OPCParaBase"/>
    <w:rsid w:val="003E0BAA"/>
    <w:pPr>
      <w:spacing w:before="60" w:line="240" w:lineRule="auto"/>
      <w:ind w:left="284" w:hanging="284"/>
    </w:pPr>
    <w:rPr>
      <w:sz w:val="20"/>
    </w:rPr>
  </w:style>
  <w:style w:type="paragraph" w:customStyle="1" w:styleId="TableAA">
    <w:name w:val="Table(AA)"/>
    <w:aliases w:val="taaa"/>
    <w:basedOn w:val="OPCParaBase"/>
    <w:rsid w:val="003E0B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0B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0BAA"/>
    <w:pPr>
      <w:spacing w:before="60" w:line="240" w:lineRule="atLeast"/>
    </w:pPr>
    <w:rPr>
      <w:sz w:val="20"/>
    </w:rPr>
  </w:style>
  <w:style w:type="paragraph" w:customStyle="1" w:styleId="TLPBoxTextnote">
    <w:name w:val="TLPBoxText(note"/>
    <w:aliases w:val="right)"/>
    <w:basedOn w:val="OPCParaBase"/>
    <w:rsid w:val="003E0B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0BA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0BAA"/>
    <w:pPr>
      <w:spacing w:before="122" w:line="198" w:lineRule="exact"/>
      <w:ind w:left="1985" w:hanging="851"/>
      <w:jc w:val="right"/>
    </w:pPr>
    <w:rPr>
      <w:sz w:val="18"/>
    </w:rPr>
  </w:style>
  <w:style w:type="paragraph" w:customStyle="1" w:styleId="TLPTableBullet">
    <w:name w:val="TLPTableBullet"/>
    <w:aliases w:val="ttb"/>
    <w:basedOn w:val="OPCParaBase"/>
    <w:rsid w:val="003E0BAA"/>
    <w:pPr>
      <w:spacing w:line="240" w:lineRule="exact"/>
      <w:ind w:left="284" w:hanging="284"/>
    </w:pPr>
    <w:rPr>
      <w:sz w:val="20"/>
    </w:rPr>
  </w:style>
  <w:style w:type="paragraph" w:styleId="TOC1">
    <w:name w:val="toc 1"/>
    <w:basedOn w:val="OPCParaBase"/>
    <w:next w:val="Normal"/>
    <w:uiPriority w:val="39"/>
    <w:semiHidden/>
    <w:unhideWhenUsed/>
    <w:rsid w:val="003E0B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E0B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0B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0B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0B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0B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0B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0B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0B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0BAA"/>
    <w:pPr>
      <w:keepLines/>
      <w:spacing w:before="240" w:after="120" w:line="240" w:lineRule="auto"/>
      <w:ind w:left="794"/>
    </w:pPr>
    <w:rPr>
      <w:b/>
      <w:kern w:val="28"/>
      <w:sz w:val="20"/>
    </w:rPr>
  </w:style>
  <w:style w:type="paragraph" w:customStyle="1" w:styleId="TofSectsHeading">
    <w:name w:val="TofSects(Heading)"/>
    <w:basedOn w:val="OPCParaBase"/>
    <w:rsid w:val="003E0BAA"/>
    <w:pPr>
      <w:spacing w:before="240" w:after="120" w:line="240" w:lineRule="auto"/>
    </w:pPr>
    <w:rPr>
      <w:b/>
      <w:sz w:val="24"/>
    </w:rPr>
  </w:style>
  <w:style w:type="paragraph" w:customStyle="1" w:styleId="TofSectsSection">
    <w:name w:val="TofSects(Section)"/>
    <w:basedOn w:val="OPCParaBase"/>
    <w:rsid w:val="003E0BAA"/>
    <w:pPr>
      <w:keepLines/>
      <w:spacing w:before="40" w:line="240" w:lineRule="auto"/>
      <w:ind w:left="1588" w:hanging="794"/>
    </w:pPr>
    <w:rPr>
      <w:kern w:val="28"/>
      <w:sz w:val="18"/>
    </w:rPr>
  </w:style>
  <w:style w:type="paragraph" w:customStyle="1" w:styleId="TofSectsSubdiv">
    <w:name w:val="TofSects(Subdiv)"/>
    <w:basedOn w:val="OPCParaBase"/>
    <w:rsid w:val="003E0BAA"/>
    <w:pPr>
      <w:keepLines/>
      <w:spacing w:before="80" w:line="240" w:lineRule="auto"/>
      <w:ind w:left="1588" w:hanging="794"/>
    </w:pPr>
    <w:rPr>
      <w:kern w:val="28"/>
    </w:rPr>
  </w:style>
  <w:style w:type="paragraph" w:customStyle="1" w:styleId="WRStyle">
    <w:name w:val="WR Style"/>
    <w:aliases w:val="WR"/>
    <w:basedOn w:val="OPCParaBase"/>
    <w:rsid w:val="003E0BAA"/>
    <w:pPr>
      <w:spacing w:before="240" w:line="240" w:lineRule="auto"/>
      <w:ind w:left="284" w:hanging="284"/>
    </w:pPr>
    <w:rPr>
      <w:b/>
      <w:i/>
      <w:kern w:val="28"/>
      <w:sz w:val="24"/>
    </w:rPr>
  </w:style>
  <w:style w:type="paragraph" w:customStyle="1" w:styleId="notepara">
    <w:name w:val="note(para)"/>
    <w:aliases w:val="na"/>
    <w:basedOn w:val="OPCParaBase"/>
    <w:rsid w:val="003E0BAA"/>
    <w:pPr>
      <w:spacing w:before="40" w:line="198" w:lineRule="exact"/>
      <w:ind w:left="2354" w:hanging="369"/>
    </w:pPr>
    <w:rPr>
      <w:sz w:val="18"/>
    </w:rPr>
  </w:style>
  <w:style w:type="paragraph" w:styleId="Footer">
    <w:name w:val="footer"/>
    <w:link w:val="FooterChar"/>
    <w:rsid w:val="003E0B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0BAA"/>
    <w:rPr>
      <w:rFonts w:eastAsia="Times New Roman" w:cs="Times New Roman"/>
      <w:sz w:val="22"/>
      <w:szCs w:val="24"/>
      <w:lang w:eastAsia="en-AU"/>
    </w:rPr>
  </w:style>
  <w:style w:type="character" w:styleId="LineNumber">
    <w:name w:val="line number"/>
    <w:basedOn w:val="OPCCharBase"/>
    <w:uiPriority w:val="99"/>
    <w:semiHidden/>
    <w:unhideWhenUsed/>
    <w:rsid w:val="003E0BAA"/>
    <w:rPr>
      <w:sz w:val="16"/>
    </w:rPr>
  </w:style>
  <w:style w:type="table" w:customStyle="1" w:styleId="CFlag">
    <w:name w:val="CFlag"/>
    <w:basedOn w:val="TableNormal"/>
    <w:uiPriority w:val="99"/>
    <w:rsid w:val="003E0BAA"/>
    <w:rPr>
      <w:rFonts w:eastAsia="Times New Roman" w:cs="Times New Roman"/>
      <w:lang w:eastAsia="en-AU"/>
    </w:rPr>
    <w:tblPr/>
  </w:style>
  <w:style w:type="paragraph" w:customStyle="1" w:styleId="NotesHeading1">
    <w:name w:val="NotesHeading 1"/>
    <w:basedOn w:val="OPCParaBase"/>
    <w:next w:val="Normal"/>
    <w:rsid w:val="003E0BAA"/>
    <w:rPr>
      <w:b/>
      <w:sz w:val="28"/>
      <w:szCs w:val="28"/>
    </w:rPr>
  </w:style>
  <w:style w:type="paragraph" w:customStyle="1" w:styleId="NotesHeading2">
    <w:name w:val="NotesHeading 2"/>
    <w:basedOn w:val="OPCParaBase"/>
    <w:next w:val="Normal"/>
    <w:rsid w:val="003E0BAA"/>
    <w:rPr>
      <w:b/>
      <w:sz w:val="28"/>
      <w:szCs w:val="28"/>
    </w:rPr>
  </w:style>
  <w:style w:type="paragraph" w:customStyle="1" w:styleId="SignCoverPageEnd">
    <w:name w:val="SignCoverPageEnd"/>
    <w:basedOn w:val="OPCParaBase"/>
    <w:next w:val="Normal"/>
    <w:rsid w:val="003E0B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0BAA"/>
    <w:pPr>
      <w:pBdr>
        <w:top w:val="single" w:sz="4" w:space="1" w:color="auto"/>
      </w:pBdr>
      <w:spacing w:before="360"/>
      <w:ind w:right="397"/>
      <w:jc w:val="both"/>
    </w:pPr>
  </w:style>
  <w:style w:type="paragraph" w:customStyle="1" w:styleId="Paragraphsub-sub-sub">
    <w:name w:val="Paragraph(sub-sub-sub)"/>
    <w:aliases w:val="aaaa"/>
    <w:basedOn w:val="OPCParaBase"/>
    <w:rsid w:val="003E0B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0B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0B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0B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0B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0BAA"/>
    <w:pPr>
      <w:spacing w:before="120"/>
    </w:pPr>
  </w:style>
  <w:style w:type="paragraph" w:customStyle="1" w:styleId="TableTextEndNotes">
    <w:name w:val="TableTextEndNotes"/>
    <w:aliases w:val="Tten"/>
    <w:basedOn w:val="Normal"/>
    <w:rsid w:val="003E0BAA"/>
    <w:pPr>
      <w:spacing w:before="60" w:line="240" w:lineRule="auto"/>
    </w:pPr>
    <w:rPr>
      <w:rFonts w:cs="Arial"/>
      <w:sz w:val="20"/>
      <w:szCs w:val="22"/>
    </w:rPr>
  </w:style>
  <w:style w:type="paragraph" w:customStyle="1" w:styleId="TableHeading">
    <w:name w:val="TableHeading"/>
    <w:aliases w:val="th"/>
    <w:basedOn w:val="OPCParaBase"/>
    <w:next w:val="Tabletext"/>
    <w:rsid w:val="003E0BAA"/>
    <w:pPr>
      <w:keepNext/>
      <w:spacing w:before="60" w:line="240" w:lineRule="atLeast"/>
    </w:pPr>
    <w:rPr>
      <w:b/>
      <w:sz w:val="20"/>
    </w:rPr>
  </w:style>
  <w:style w:type="paragraph" w:customStyle="1" w:styleId="NoteToSubpara">
    <w:name w:val="NoteToSubpara"/>
    <w:aliases w:val="nts"/>
    <w:basedOn w:val="OPCParaBase"/>
    <w:rsid w:val="003E0BAA"/>
    <w:pPr>
      <w:spacing w:before="40" w:line="198" w:lineRule="exact"/>
      <w:ind w:left="2835" w:hanging="709"/>
    </w:pPr>
    <w:rPr>
      <w:sz w:val="18"/>
    </w:rPr>
  </w:style>
  <w:style w:type="paragraph" w:customStyle="1" w:styleId="ENoteTableHeading">
    <w:name w:val="ENoteTableHeading"/>
    <w:aliases w:val="enth"/>
    <w:basedOn w:val="OPCParaBase"/>
    <w:rsid w:val="003E0BAA"/>
    <w:pPr>
      <w:keepNext/>
      <w:spacing w:before="60" w:line="240" w:lineRule="atLeast"/>
    </w:pPr>
    <w:rPr>
      <w:rFonts w:ascii="Arial" w:hAnsi="Arial"/>
      <w:b/>
      <w:sz w:val="16"/>
    </w:rPr>
  </w:style>
  <w:style w:type="paragraph" w:customStyle="1" w:styleId="ENoteTTi">
    <w:name w:val="ENoteTTi"/>
    <w:aliases w:val="entti"/>
    <w:basedOn w:val="OPCParaBase"/>
    <w:rsid w:val="003E0BAA"/>
    <w:pPr>
      <w:keepNext/>
      <w:spacing w:before="60" w:line="240" w:lineRule="atLeast"/>
      <w:ind w:left="170"/>
    </w:pPr>
    <w:rPr>
      <w:sz w:val="16"/>
    </w:rPr>
  </w:style>
  <w:style w:type="paragraph" w:customStyle="1" w:styleId="ENotesHeading1">
    <w:name w:val="ENotesHeading 1"/>
    <w:aliases w:val="Enh1"/>
    <w:basedOn w:val="OPCParaBase"/>
    <w:next w:val="Normal"/>
    <w:rsid w:val="003E0BAA"/>
    <w:pPr>
      <w:spacing w:before="120"/>
      <w:outlineLvl w:val="1"/>
    </w:pPr>
    <w:rPr>
      <w:b/>
      <w:sz w:val="28"/>
      <w:szCs w:val="28"/>
    </w:rPr>
  </w:style>
  <w:style w:type="paragraph" w:customStyle="1" w:styleId="ENotesHeading2">
    <w:name w:val="ENotesHeading 2"/>
    <w:aliases w:val="Enh2"/>
    <w:basedOn w:val="OPCParaBase"/>
    <w:next w:val="Normal"/>
    <w:rsid w:val="003E0BAA"/>
    <w:pPr>
      <w:spacing w:before="120" w:after="120"/>
      <w:outlineLvl w:val="2"/>
    </w:pPr>
    <w:rPr>
      <w:b/>
      <w:sz w:val="24"/>
      <w:szCs w:val="28"/>
    </w:rPr>
  </w:style>
  <w:style w:type="paragraph" w:customStyle="1" w:styleId="ENoteTTIndentHeading">
    <w:name w:val="ENoteTTIndentHeading"/>
    <w:aliases w:val="enTTHi"/>
    <w:basedOn w:val="OPCParaBase"/>
    <w:rsid w:val="003E0B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0BAA"/>
    <w:pPr>
      <w:spacing w:before="60" w:line="240" w:lineRule="atLeast"/>
    </w:pPr>
    <w:rPr>
      <w:sz w:val="16"/>
    </w:rPr>
  </w:style>
  <w:style w:type="paragraph" w:customStyle="1" w:styleId="MadeunderText">
    <w:name w:val="MadeunderText"/>
    <w:basedOn w:val="OPCParaBase"/>
    <w:next w:val="Normal"/>
    <w:rsid w:val="003E0BAA"/>
    <w:pPr>
      <w:spacing w:before="240"/>
    </w:pPr>
    <w:rPr>
      <w:sz w:val="24"/>
      <w:szCs w:val="24"/>
    </w:rPr>
  </w:style>
  <w:style w:type="paragraph" w:customStyle="1" w:styleId="ENotesHeading3">
    <w:name w:val="ENotesHeading 3"/>
    <w:aliases w:val="Enh3"/>
    <w:basedOn w:val="OPCParaBase"/>
    <w:next w:val="Normal"/>
    <w:rsid w:val="003E0BAA"/>
    <w:pPr>
      <w:keepNext/>
      <w:spacing w:before="120" w:line="240" w:lineRule="auto"/>
      <w:outlineLvl w:val="4"/>
    </w:pPr>
    <w:rPr>
      <w:b/>
      <w:szCs w:val="24"/>
    </w:rPr>
  </w:style>
  <w:style w:type="paragraph" w:customStyle="1" w:styleId="SubPartCASA">
    <w:name w:val="SubPart(CASA)"/>
    <w:aliases w:val="csp"/>
    <w:basedOn w:val="OPCParaBase"/>
    <w:next w:val="ActHead3"/>
    <w:rsid w:val="003E0BA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E0BAA"/>
  </w:style>
  <w:style w:type="character" w:customStyle="1" w:styleId="CharSubPartNoCASA">
    <w:name w:val="CharSubPartNo(CASA)"/>
    <w:basedOn w:val="OPCCharBase"/>
    <w:uiPriority w:val="1"/>
    <w:rsid w:val="003E0BAA"/>
  </w:style>
  <w:style w:type="paragraph" w:customStyle="1" w:styleId="ENoteTTIndentHeadingSub">
    <w:name w:val="ENoteTTIndentHeadingSub"/>
    <w:aliases w:val="enTTHis"/>
    <w:basedOn w:val="OPCParaBase"/>
    <w:rsid w:val="003E0BAA"/>
    <w:pPr>
      <w:keepNext/>
      <w:spacing w:before="60" w:line="240" w:lineRule="atLeast"/>
      <w:ind w:left="340"/>
    </w:pPr>
    <w:rPr>
      <w:b/>
      <w:sz w:val="16"/>
    </w:rPr>
  </w:style>
  <w:style w:type="paragraph" w:customStyle="1" w:styleId="ENoteTTiSub">
    <w:name w:val="ENoteTTiSub"/>
    <w:aliases w:val="enttis"/>
    <w:basedOn w:val="OPCParaBase"/>
    <w:rsid w:val="003E0BAA"/>
    <w:pPr>
      <w:keepNext/>
      <w:spacing w:before="60" w:line="240" w:lineRule="atLeast"/>
      <w:ind w:left="340"/>
    </w:pPr>
    <w:rPr>
      <w:sz w:val="16"/>
    </w:rPr>
  </w:style>
  <w:style w:type="paragraph" w:customStyle="1" w:styleId="SubDivisionMigration">
    <w:name w:val="SubDivisionMigration"/>
    <w:aliases w:val="sdm"/>
    <w:basedOn w:val="OPCParaBase"/>
    <w:rsid w:val="003E0B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0BAA"/>
    <w:pPr>
      <w:keepNext/>
      <w:keepLines/>
      <w:spacing w:before="240" w:line="240" w:lineRule="auto"/>
      <w:ind w:left="1134" w:hanging="1134"/>
    </w:pPr>
    <w:rPr>
      <w:b/>
      <w:sz w:val="28"/>
    </w:rPr>
  </w:style>
  <w:style w:type="table" w:styleId="TableGrid">
    <w:name w:val="Table Grid"/>
    <w:basedOn w:val="TableNormal"/>
    <w:uiPriority w:val="59"/>
    <w:rsid w:val="003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E0BA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E0B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0BAA"/>
    <w:rPr>
      <w:sz w:val="22"/>
    </w:rPr>
  </w:style>
  <w:style w:type="paragraph" w:customStyle="1" w:styleId="SOTextNote">
    <w:name w:val="SO TextNote"/>
    <w:aliases w:val="sont"/>
    <w:basedOn w:val="SOText"/>
    <w:qFormat/>
    <w:rsid w:val="003E0BAA"/>
    <w:pPr>
      <w:spacing w:before="122" w:line="198" w:lineRule="exact"/>
      <w:ind w:left="1843" w:hanging="709"/>
    </w:pPr>
    <w:rPr>
      <w:sz w:val="18"/>
    </w:rPr>
  </w:style>
  <w:style w:type="paragraph" w:customStyle="1" w:styleId="SOPara">
    <w:name w:val="SO Para"/>
    <w:aliases w:val="soa"/>
    <w:basedOn w:val="SOText"/>
    <w:link w:val="SOParaChar"/>
    <w:qFormat/>
    <w:rsid w:val="003E0BAA"/>
    <w:pPr>
      <w:tabs>
        <w:tab w:val="right" w:pos="1786"/>
      </w:tabs>
      <w:spacing w:before="40"/>
      <w:ind w:left="2070" w:hanging="936"/>
    </w:pPr>
  </w:style>
  <w:style w:type="character" w:customStyle="1" w:styleId="SOParaChar">
    <w:name w:val="SO Para Char"/>
    <w:aliases w:val="soa Char"/>
    <w:basedOn w:val="DefaultParagraphFont"/>
    <w:link w:val="SOPara"/>
    <w:rsid w:val="003E0BAA"/>
    <w:rPr>
      <w:sz w:val="22"/>
    </w:rPr>
  </w:style>
  <w:style w:type="paragraph" w:customStyle="1" w:styleId="FileName">
    <w:name w:val="FileName"/>
    <w:basedOn w:val="Normal"/>
    <w:rsid w:val="003E0BAA"/>
  </w:style>
  <w:style w:type="paragraph" w:customStyle="1" w:styleId="SOHeadBold">
    <w:name w:val="SO HeadBold"/>
    <w:aliases w:val="sohb"/>
    <w:basedOn w:val="SOText"/>
    <w:next w:val="SOText"/>
    <w:link w:val="SOHeadBoldChar"/>
    <w:qFormat/>
    <w:rsid w:val="003E0BAA"/>
    <w:rPr>
      <w:b/>
    </w:rPr>
  </w:style>
  <w:style w:type="character" w:customStyle="1" w:styleId="SOHeadBoldChar">
    <w:name w:val="SO HeadBold Char"/>
    <w:aliases w:val="sohb Char"/>
    <w:basedOn w:val="DefaultParagraphFont"/>
    <w:link w:val="SOHeadBold"/>
    <w:rsid w:val="003E0BAA"/>
    <w:rPr>
      <w:b/>
      <w:sz w:val="22"/>
    </w:rPr>
  </w:style>
  <w:style w:type="paragraph" w:customStyle="1" w:styleId="SOHeadItalic">
    <w:name w:val="SO HeadItalic"/>
    <w:aliases w:val="sohi"/>
    <w:basedOn w:val="SOText"/>
    <w:next w:val="SOText"/>
    <w:link w:val="SOHeadItalicChar"/>
    <w:qFormat/>
    <w:rsid w:val="003E0BAA"/>
    <w:rPr>
      <w:i/>
    </w:rPr>
  </w:style>
  <w:style w:type="character" w:customStyle="1" w:styleId="SOHeadItalicChar">
    <w:name w:val="SO HeadItalic Char"/>
    <w:aliases w:val="sohi Char"/>
    <w:basedOn w:val="DefaultParagraphFont"/>
    <w:link w:val="SOHeadItalic"/>
    <w:rsid w:val="003E0BAA"/>
    <w:rPr>
      <w:i/>
      <w:sz w:val="22"/>
    </w:rPr>
  </w:style>
  <w:style w:type="paragraph" w:customStyle="1" w:styleId="SOBullet">
    <w:name w:val="SO Bullet"/>
    <w:aliases w:val="sotb"/>
    <w:basedOn w:val="SOText"/>
    <w:link w:val="SOBulletChar"/>
    <w:qFormat/>
    <w:rsid w:val="003E0BAA"/>
    <w:pPr>
      <w:ind w:left="1559" w:hanging="425"/>
    </w:pPr>
  </w:style>
  <w:style w:type="character" w:customStyle="1" w:styleId="SOBulletChar">
    <w:name w:val="SO Bullet Char"/>
    <w:aliases w:val="sotb Char"/>
    <w:basedOn w:val="DefaultParagraphFont"/>
    <w:link w:val="SOBullet"/>
    <w:rsid w:val="003E0BAA"/>
    <w:rPr>
      <w:sz w:val="22"/>
    </w:rPr>
  </w:style>
  <w:style w:type="paragraph" w:customStyle="1" w:styleId="SOBulletNote">
    <w:name w:val="SO BulletNote"/>
    <w:aliases w:val="sonb"/>
    <w:basedOn w:val="SOTextNote"/>
    <w:link w:val="SOBulletNoteChar"/>
    <w:qFormat/>
    <w:rsid w:val="003E0BAA"/>
    <w:pPr>
      <w:tabs>
        <w:tab w:val="left" w:pos="1560"/>
      </w:tabs>
      <w:ind w:left="2268" w:hanging="1134"/>
    </w:pPr>
  </w:style>
  <w:style w:type="character" w:customStyle="1" w:styleId="SOBulletNoteChar">
    <w:name w:val="SO BulletNote Char"/>
    <w:aliases w:val="sonb Char"/>
    <w:basedOn w:val="DefaultParagraphFont"/>
    <w:link w:val="SOBulletNote"/>
    <w:rsid w:val="003E0BAA"/>
    <w:rPr>
      <w:sz w:val="18"/>
    </w:rPr>
  </w:style>
  <w:style w:type="paragraph" w:customStyle="1" w:styleId="SOText2">
    <w:name w:val="SO Text2"/>
    <w:aliases w:val="sot2"/>
    <w:basedOn w:val="Normal"/>
    <w:next w:val="SOText"/>
    <w:link w:val="SOText2Char"/>
    <w:rsid w:val="003E0B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0BAA"/>
    <w:rPr>
      <w:sz w:val="22"/>
    </w:rPr>
  </w:style>
  <w:style w:type="paragraph" w:customStyle="1" w:styleId="Transitional">
    <w:name w:val="Transitional"/>
    <w:aliases w:val="tr"/>
    <w:basedOn w:val="ItemHead"/>
    <w:next w:val="Item"/>
    <w:rsid w:val="003E0BAA"/>
  </w:style>
  <w:style w:type="character" w:customStyle="1" w:styleId="Heading1Char">
    <w:name w:val="Heading 1 Char"/>
    <w:basedOn w:val="DefaultParagraphFont"/>
    <w:link w:val="Heading1"/>
    <w:uiPriority w:val="9"/>
    <w:rsid w:val="008B27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27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27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27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27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27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27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27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27D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B2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7D0"/>
    <w:rPr>
      <w:rFonts w:ascii="Tahoma" w:hAnsi="Tahoma" w:cs="Tahoma"/>
      <w:sz w:val="16"/>
      <w:szCs w:val="16"/>
    </w:rPr>
  </w:style>
  <w:style w:type="character" w:styleId="Hyperlink">
    <w:name w:val="Hyperlink"/>
    <w:basedOn w:val="DefaultParagraphFont"/>
    <w:uiPriority w:val="99"/>
    <w:semiHidden/>
    <w:unhideWhenUsed/>
    <w:rsid w:val="008B27D0"/>
    <w:rPr>
      <w:color w:val="0000FF" w:themeColor="hyperlink"/>
      <w:u w:val="single"/>
    </w:rPr>
  </w:style>
  <w:style w:type="character" w:styleId="FollowedHyperlink">
    <w:name w:val="FollowedHyperlink"/>
    <w:basedOn w:val="DefaultParagraphFont"/>
    <w:uiPriority w:val="99"/>
    <w:semiHidden/>
    <w:unhideWhenUsed/>
    <w:rsid w:val="008B27D0"/>
    <w:rPr>
      <w:color w:val="0000FF" w:themeColor="hyperlink"/>
      <w:u w:val="single"/>
    </w:rPr>
  </w:style>
  <w:style w:type="character" w:customStyle="1" w:styleId="paragraphChar">
    <w:name w:val="paragraph Char"/>
    <w:aliases w:val="a Char"/>
    <w:basedOn w:val="DefaultParagraphFont"/>
    <w:link w:val="paragraph"/>
    <w:locked/>
    <w:rsid w:val="008B27D0"/>
    <w:rPr>
      <w:rFonts w:eastAsia="Times New Roman" w:cs="Times New Roman"/>
      <w:sz w:val="22"/>
      <w:lang w:eastAsia="en-AU"/>
    </w:rPr>
  </w:style>
  <w:style w:type="character" w:customStyle="1" w:styleId="ItemHeadChar">
    <w:name w:val="ItemHead Char"/>
    <w:aliases w:val="ih Char"/>
    <w:basedOn w:val="DefaultParagraphFont"/>
    <w:link w:val="ItemHead"/>
    <w:locked/>
    <w:rsid w:val="008B27D0"/>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8B27D0"/>
    <w:rPr>
      <w:rFonts w:eastAsia="Times New Roman" w:cs="Times New Roman"/>
      <w:sz w:val="22"/>
      <w:lang w:eastAsia="en-AU"/>
    </w:rPr>
  </w:style>
  <w:style w:type="paragraph" w:customStyle="1" w:styleId="ShortTP1">
    <w:name w:val="ShortTP1"/>
    <w:basedOn w:val="ShortT"/>
    <w:link w:val="ShortTP1Char"/>
    <w:rsid w:val="00EA3786"/>
    <w:pPr>
      <w:spacing w:before="800"/>
    </w:pPr>
  </w:style>
  <w:style w:type="character" w:customStyle="1" w:styleId="OPCParaBaseChar">
    <w:name w:val="OPCParaBase Char"/>
    <w:basedOn w:val="DefaultParagraphFont"/>
    <w:link w:val="OPCParaBase"/>
    <w:rsid w:val="00EA3786"/>
    <w:rPr>
      <w:rFonts w:eastAsia="Times New Roman" w:cs="Times New Roman"/>
      <w:sz w:val="22"/>
      <w:lang w:eastAsia="en-AU"/>
    </w:rPr>
  </w:style>
  <w:style w:type="character" w:customStyle="1" w:styleId="ShortTChar">
    <w:name w:val="ShortT Char"/>
    <w:basedOn w:val="OPCParaBaseChar"/>
    <w:link w:val="ShortT"/>
    <w:rsid w:val="00EA3786"/>
    <w:rPr>
      <w:rFonts w:eastAsia="Times New Roman" w:cs="Times New Roman"/>
      <w:b/>
      <w:sz w:val="40"/>
      <w:lang w:eastAsia="en-AU"/>
    </w:rPr>
  </w:style>
  <w:style w:type="character" w:customStyle="1" w:styleId="ShortTP1Char">
    <w:name w:val="ShortTP1 Char"/>
    <w:basedOn w:val="ShortTChar"/>
    <w:link w:val="ShortTP1"/>
    <w:rsid w:val="00EA3786"/>
    <w:rPr>
      <w:rFonts w:eastAsia="Times New Roman" w:cs="Times New Roman"/>
      <w:b/>
      <w:sz w:val="40"/>
      <w:lang w:eastAsia="en-AU"/>
    </w:rPr>
  </w:style>
  <w:style w:type="paragraph" w:customStyle="1" w:styleId="ActNoP1">
    <w:name w:val="ActNoP1"/>
    <w:basedOn w:val="Actno"/>
    <w:link w:val="ActNoP1Char"/>
    <w:rsid w:val="00EA3786"/>
    <w:pPr>
      <w:spacing w:before="800"/>
    </w:pPr>
    <w:rPr>
      <w:sz w:val="28"/>
    </w:rPr>
  </w:style>
  <w:style w:type="character" w:customStyle="1" w:styleId="ActnoChar">
    <w:name w:val="Actno Char"/>
    <w:basedOn w:val="ShortTChar"/>
    <w:link w:val="Actno"/>
    <w:rsid w:val="00EA3786"/>
    <w:rPr>
      <w:rFonts w:eastAsia="Times New Roman" w:cs="Times New Roman"/>
      <w:b/>
      <w:sz w:val="40"/>
      <w:lang w:eastAsia="en-AU"/>
    </w:rPr>
  </w:style>
  <w:style w:type="character" w:customStyle="1" w:styleId="ActNoP1Char">
    <w:name w:val="ActNoP1 Char"/>
    <w:basedOn w:val="ActnoChar"/>
    <w:link w:val="ActNoP1"/>
    <w:rsid w:val="00EA3786"/>
    <w:rPr>
      <w:rFonts w:eastAsia="Times New Roman" w:cs="Times New Roman"/>
      <w:b/>
      <w:sz w:val="28"/>
      <w:lang w:eastAsia="en-AU"/>
    </w:rPr>
  </w:style>
  <w:style w:type="paragraph" w:customStyle="1" w:styleId="ShortTCP">
    <w:name w:val="ShortTCP"/>
    <w:basedOn w:val="ShortT"/>
    <w:link w:val="ShortTCPChar"/>
    <w:rsid w:val="00EA3786"/>
  </w:style>
  <w:style w:type="character" w:customStyle="1" w:styleId="ShortTCPChar">
    <w:name w:val="ShortTCP Char"/>
    <w:basedOn w:val="ShortTChar"/>
    <w:link w:val="ShortTCP"/>
    <w:rsid w:val="00EA3786"/>
    <w:rPr>
      <w:rFonts w:eastAsia="Times New Roman" w:cs="Times New Roman"/>
      <w:b/>
      <w:sz w:val="40"/>
      <w:lang w:eastAsia="en-AU"/>
    </w:rPr>
  </w:style>
  <w:style w:type="paragraph" w:customStyle="1" w:styleId="ActNoCP">
    <w:name w:val="ActNoCP"/>
    <w:basedOn w:val="Actno"/>
    <w:link w:val="ActNoCPChar"/>
    <w:rsid w:val="00EA3786"/>
    <w:pPr>
      <w:spacing w:before="400"/>
    </w:pPr>
  </w:style>
  <w:style w:type="character" w:customStyle="1" w:styleId="ActNoCPChar">
    <w:name w:val="ActNoCP Char"/>
    <w:basedOn w:val="ActnoChar"/>
    <w:link w:val="ActNoCP"/>
    <w:rsid w:val="00EA3786"/>
    <w:rPr>
      <w:rFonts w:eastAsia="Times New Roman" w:cs="Times New Roman"/>
      <w:b/>
      <w:sz w:val="40"/>
      <w:lang w:eastAsia="en-AU"/>
    </w:rPr>
  </w:style>
  <w:style w:type="paragraph" w:customStyle="1" w:styleId="AssentBk">
    <w:name w:val="AssentBk"/>
    <w:basedOn w:val="Normal"/>
    <w:rsid w:val="00EA3786"/>
    <w:pPr>
      <w:spacing w:line="240" w:lineRule="auto"/>
    </w:pPr>
    <w:rPr>
      <w:rFonts w:eastAsia="Times New Roman" w:cs="Times New Roman"/>
      <w:sz w:val="20"/>
      <w:lang w:eastAsia="en-AU"/>
    </w:rPr>
  </w:style>
  <w:style w:type="paragraph" w:customStyle="1" w:styleId="AssentDt">
    <w:name w:val="AssentDt"/>
    <w:basedOn w:val="Normal"/>
    <w:rsid w:val="00B41F49"/>
    <w:pPr>
      <w:spacing w:line="240" w:lineRule="auto"/>
    </w:pPr>
    <w:rPr>
      <w:rFonts w:eastAsia="Times New Roman" w:cs="Times New Roman"/>
      <w:sz w:val="20"/>
      <w:lang w:eastAsia="en-AU"/>
    </w:rPr>
  </w:style>
  <w:style w:type="paragraph" w:customStyle="1" w:styleId="2ndRd">
    <w:name w:val="2ndRd"/>
    <w:basedOn w:val="Normal"/>
    <w:rsid w:val="00B41F49"/>
    <w:pPr>
      <w:spacing w:line="240" w:lineRule="auto"/>
    </w:pPr>
    <w:rPr>
      <w:rFonts w:eastAsia="Times New Roman" w:cs="Times New Roman"/>
      <w:sz w:val="20"/>
      <w:lang w:eastAsia="en-AU"/>
    </w:rPr>
  </w:style>
  <w:style w:type="paragraph" w:customStyle="1" w:styleId="ScalePlusRef">
    <w:name w:val="ScalePlusRef"/>
    <w:basedOn w:val="Normal"/>
    <w:rsid w:val="00B41F4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0013">
      <w:bodyDiv w:val="1"/>
      <w:marLeft w:val="0"/>
      <w:marRight w:val="0"/>
      <w:marTop w:val="0"/>
      <w:marBottom w:val="0"/>
      <w:divBdr>
        <w:top w:val="none" w:sz="0" w:space="0" w:color="auto"/>
        <w:left w:val="none" w:sz="0" w:space="0" w:color="auto"/>
        <w:bottom w:val="none" w:sz="0" w:space="0" w:color="auto"/>
        <w:right w:val="none" w:sz="0" w:space="0" w:color="auto"/>
      </w:divBdr>
    </w:div>
    <w:div w:id="13792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082F-54B1-4A1C-BDF0-96CBCE44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33</Pages>
  <Words>4786</Words>
  <Characters>28862</Characters>
  <Application>Microsoft Office Word</Application>
  <DocSecurity>0</DocSecurity>
  <PresentationFormat/>
  <Lines>2061</Lines>
  <Paragraphs>862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2019-11-13T01:01:00Z</cp:lastPrinted>
  <dcterms:created xsi:type="dcterms:W3CDTF">2021-03-23T00:37:00Z</dcterms:created>
  <dcterms:modified xsi:type="dcterms:W3CDTF">2021-03-23T00:43:00Z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Migration Amendment (Regulation of Migration Agents) Act 2020</vt:lpwstr>
  </property>
  <property fmtid="{D5CDD505-2E9C-101B-9397-08002B2CF9AE}" pid="5" name="ActNo">
    <vt:lpwstr>No. 71,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OPC7241</vt:lpwstr>
  </property>
</Properties>
</file>