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516" w:rsidRDefault="00452516" w:rsidP="00452516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5" DrawAspect="Content" ObjectID="_1686659851" r:id="rId8"/>
        </w:object>
      </w:r>
    </w:p>
    <w:p w:rsidR="00452516" w:rsidRDefault="00452516" w:rsidP="00452516"/>
    <w:p w:rsidR="00452516" w:rsidRDefault="00452516" w:rsidP="00452516"/>
    <w:p w:rsidR="00452516" w:rsidRDefault="00452516" w:rsidP="00452516"/>
    <w:p w:rsidR="00452516" w:rsidRDefault="00452516" w:rsidP="00452516"/>
    <w:p w:rsidR="00452516" w:rsidRDefault="00452516" w:rsidP="00452516"/>
    <w:p w:rsidR="00452516" w:rsidRDefault="00452516" w:rsidP="00452516"/>
    <w:p w:rsidR="0048364F" w:rsidRPr="006D1F89" w:rsidRDefault="00452516" w:rsidP="0048364F">
      <w:pPr>
        <w:pStyle w:val="ShortT"/>
      </w:pPr>
      <w:r>
        <w:t>Superannuation Amendment (</w:t>
      </w:r>
      <w:proofErr w:type="spellStart"/>
      <w:r>
        <w:t>PSSAP</w:t>
      </w:r>
      <w:proofErr w:type="spellEnd"/>
      <w:r>
        <w:t xml:space="preserve"> Membership) Act 2020</w:t>
      </w:r>
    </w:p>
    <w:p w:rsidR="0048364F" w:rsidRPr="006D1F89" w:rsidRDefault="0048364F" w:rsidP="0048364F"/>
    <w:p w:rsidR="0048364F" w:rsidRPr="006D1F89" w:rsidRDefault="00C164CA" w:rsidP="0048364F">
      <w:pPr>
        <w:pStyle w:val="Actno"/>
      </w:pPr>
      <w:r w:rsidRPr="006D1F89">
        <w:t>No.</w:t>
      </w:r>
      <w:r w:rsidR="00414E6B">
        <w:t xml:space="preserve"> 86</w:t>
      </w:r>
      <w:r w:rsidRPr="006D1F89">
        <w:t>, 20</w:t>
      </w:r>
      <w:r w:rsidR="0066214E" w:rsidRPr="006D1F89">
        <w:t>20</w:t>
      </w:r>
    </w:p>
    <w:p w:rsidR="0048364F" w:rsidRPr="006D1F89" w:rsidRDefault="0048364F" w:rsidP="0048364F"/>
    <w:p w:rsidR="002253A3" w:rsidRDefault="002253A3" w:rsidP="002253A3">
      <w:pPr>
        <w:rPr>
          <w:lang w:eastAsia="en-AU"/>
        </w:rPr>
      </w:pPr>
    </w:p>
    <w:p w:rsidR="0048364F" w:rsidRPr="006D1F89" w:rsidRDefault="0048364F" w:rsidP="0048364F"/>
    <w:p w:rsidR="0048364F" w:rsidRPr="006D1F89" w:rsidRDefault="0048364F" w:rsidP="0048364F"/>
    <w:p w:rsidR="0048364F" w:rsidRPr="006D1F89" w:rsidRDefault="0048364F" w:rsidP="0048364F"/>
    <w:p w:rsidR="00452516" w:rsidRDefault="00452516" w:rsidP="00452516">
      <w:pPr>
        <w:pStyle w:val="LongT"/>
      </w:pPr>
      <w:r>
        <w:t>An Act to amend the law relating to superannuation, and for related purposes</w:t>
      </w:r>
    </w:p>
    <w:p w:rsidR="0048364F" w:rsidRPr="005F181B" w:rsidRDefault="0048364F" w:rsidP="0048364F">
      <w:pPr>
        <w:pStyle w:val="Header"/>
        <w:tabs>
          <w:tab w:val="clear" w:pos="4150"/>
          <w:tab w:val="clear" w:pos="8307"/>
        </w:tabs>
      </w:pPr>
      <w:r w:rsidRPr="005F181B">
        <w:rPr>
          <w:rStyle w:val="CharAmSchNo"/>
        </w:rPr>
        <w:t xml:space="preserve"> </w:t>
      </w:r>
      <w:r w:rsidRPr="005F181B">
        <w:rPr>
          <w:rStyle w:val="CharAmSchText"/>
        </w:rPr>
        <w:t xml:space="preserve"> </w:t>
      </w:r>
    </w:p>
    <w:p w:rsidR="0048364F" w:rsidRPr="005F181B" w:rsidRDefault="0048364F" w:rsidP="0048364F">
      <w:pPr>
        <w:pStyle w:val="Header"/>
        <w:tabs>
          <w:tab w:val="clear" w:pos="4150"/>
          <w:tab w:val="clear" w:pos="8307"/>
        </w:tabs>
      </w:pPr>
      <w:r w:rsidRPr="005F181B">
        <w:rPr>
          <w:rStyle w:val="CharAmPartNo"/>
        </w:rPr>
        <w:t xml:space="preserve"> </w:t>
      </w:r>
      <w:r w:rsidRPr="005F181B">
        <w:rPr>
          <w:rStyle w:val="CharAmPartText"/>
        </w:rPr>
        <w:t xml:space="preserve"> </w:t>
      </w:r>
    </w:p>
    <w:p w:rsidR="0048364F" w:rsidRPr="006D1F89" w:rsidRDefault="0048364F" w:rsidP="0048364F">
      <w:pPr>
        <w:sectPr w:rsidR="0048364F" w:rsidRPr="006D1F89" w:rsidSect="0045251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6D1F89" w:rsidRDefault="0048364F" w:rsidP="002030F8">
      <w:pPr>
        <w:rPr>
          <w:sz w:val="36"/>
        </w:rPr>
      </w:pPr>
      <w:r w:rsidRPr="006D1F89">
        <w:rPr>
          <w:sz w:val="36"/>
        </w:rPr>
        <w:lastRenderedPageBreak/>
        <w:t>Contents</w:t>
      </w:r>
    </w:p>
    <w:bookmarkStart w:id="0" w:name="BKCheck15B_1"/>
    <w:bookmarkEnd w:id="0"/>
    <w:p w:rsidR="00452516" w:rsidRDefault="006D1F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52516">
        <w:fldChar w:fldCharType="begin"/>
      </w:r>
      <w:r>
        <w:instrText xml:space="preserve"> TOC \o "1-9" </w:instrText>
      </w:r>
      <w:r w:rsidRPr="00452516">
        <w:fldChar w:fldCharType="separate"/>
      </w:r>
      <w:r w:rsidR="00452516">
        <w:rPr>
          <w:noProof/>
        </w:rPr>
        <w:t>1</w:t>
      </w:r>
      <w:r w:rsidR="00452516">
        <w:rPr>
          <w:noProof/>
        </w:rPr>
        <w:tab/>
        <w:t>Short title</w:t>
      </w:r>
      <w:r w:rsidR="00452516" w:rsidRPr="00452516">
        <w:rPr>
          <w:noProof/>
        </w:rPr>
        <w:tab/>
      </w:r>
      <w:r w:rsidR="00452516" w:rsidRPr="00452516">
        <w:rPr>
          <w:noProof/>
        </w:rPr>
        <w:fldChar w:fldCharType="begin"/>
      </w:r>
      <w:r w:rsidR="00452516" w:rsidRPr="00452516">
        <w:rPr>
          <w:noProof/>
        </w:rPr>
        <w:instrText xml:space="preserve"> PAGEREF _Toc49435197 \h </w:instrText>
      </w:r>
      <w:r w:rsidR="00452516" w:rsidRPr="00452516">
        <w:rPr>
          <w:noProof/>
        </w:rPr>
      </w:r>
      <w:r w:rsidR="00452516" w:rsidRPr="00452516">
        <w:rPr>
          <w:noProof/>
        </w:rPr>
        <w:fldChar w:fldCharType="separate"/>
      </w:r>
      <w:r w:rsidR="00A05965">
        <w:rPr>
          <w:noProof/>
        </w:rPr>
        <w:t>1</w:t>
      </w:r>
      <w:r w:rsidR="00452516" w:rsidRPr="00452516">
        <w:rPr>
          <w:noProof/>
        </w:rPr>
        <w:fldChar w:fldCharType="end"/>
      </w:r>
    </w:p>
    <w:p w:rsidR="00452516" w:rsidRDefault="004525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52516">
        <w:rPr>
          <w:noProof/>
        </w:rPr>
        <w:tab/>
      </w:r>
      <w:r w:rsidRPr="00452516">
        <w:rPr>
          <w:noProof/>
        </w:rPr>
        <w:fldChar w:fldCharType="begin"/>
      </w:r>
      <w:r w:rsidRPr="00452516">
        <w:rPr>
          <w:noProof/>
        </w:rPr>
        <w:instrText xml:space="preserve"> PAGEREF _Toc49435198 \h </w:instrText>
      </w:r>
      <w:r w:rsidRPr="00452516">
        <w:rPr>
          <w:noProof/>
        </w:rPr>
      </w:r>
      <w:r w:rsidRPr="00452516">
        <w:rPr>
          <w:noProof/>
        </w:rPr>
        <w:fldChar w:fldCharType="separate"/>
      </w:r>
      <w:r w:rsidR="00A05965">
        <w:rPr>
          <w:noProof/>
        </w:rPr>
        <w:t>2</w:t>
      </w:r>
      <w:r w:rsidRPr="00452516">
        <w:rPr>
          <w:noProof/>
        </w:rPr>
        <w:fldChar w:fldCharType="end"/>
      </w:r>
    </w:p>
    <w:p w:rsidR="00452516" w:rsidRDefault="004525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452516">
        <w:rPr>
          <w:noProof/>
        </w:rPr>
        <w:tab/>
      </w:r>
      <w:r w:rsidRPr="00452516">
        <w:rPr>
          <w:noProof/>
        </w:rPr>
        <w:fldChar w:fldCharType="begin"/>
      </w:r>
      <w:r w:rsidRPr="00452516">
        <w:rPr>
          <w:noProof/>
        </w:rPr>
        <w:instrText xml:space="preserve"> PAGEREF _Toc49435199 \h </w:instrText>
      </w:r>
      <w:r w:rsidRPr="00452516">
        <w:rPr>
          <w:noProof/>
        </w:rPr>
      </w:r>
      <w:r w:rsidRPr="00452516">
        <w:rPr>
          <w:noProof/>
        </w:rPr>
        <w:fldChar w:fldCharType="separate"/>
      </w:r>
      <w:r w:rsidR="00A05965">
        <w:rPr>
          <w:noProof/>
        </w:rPr>
        <w:t>2</w:t>
      </w:r>
      <w:r w:rsidRPr="00452516">
        <w:rPr>
          <w:noProof/>
        </w:rPr>
        <w:fldChar w:fldCharType="end"/>
      </w:r>
    </w:p>
    <w:p w:rsidR="00452516" w:rsidRDefault="0045251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452516">
        <w:rPr>
          <w:b w:val="0"/>
          <w:noProof/>
          <w:sz w:val="18"/>
        </w:rPr>
        <w:tab/>
      </w:r>
      <w:r w:rsidRPr="00452516">
        <w:rPr>
          <w:b w:val="0"/>
          <w:noProof/>
          <w:sz w:val="18"/>
        </w:rPr>
        <w:fldChar w:fldCharType="begin"/>
      </w:r>
      <w:r w:rsidRPr="00452516">
        <w:rPr>
          <w:b w:val="0"/>
          <w:noProof/>
          <w:sz w:val="18"/>
        </w:rPr>
        <w:instrText xml:space="preserve"> PAGEREF _Toc49435200 \h </w:instrText>
      </w:r>
      <w:r w:rsidRPr="00452516">
        <w:rPr>
          <w:b w:val="0"/>
          <w:noProof/>
          <w:sz w:val="18"/>
        </w:rPr>
      </w:r>
      <w:r w:rsidRPr="00452516">
        <w:rPr>
          <w:b w:val="0"/>
          <w:noProof/>
          <w:sz w:val="18"/>
        </w:rPr>
        <w:fldChar w:fldCharType="separate"/>
      </w:r>
      <w:r w:rsidR="00A05965">
        <w:rPr>
          <w:b w:val="0"/>
          <w:noProof/>
          <w:sz w:val="18"/>
        </w:rPr>
        <w:t>3</w:t>
      </w:r>
      <w:r w:rsidRPr="00452516">
        <w:rPr>
          <w:b w:val="0"/>
          <w:noProof/>
          <w:sz w:val="18"/>
        </w:rPr>
        <w:fldChar w:fldCharType="end"/>
      </w:r>
    </w:p>
    <w:p w:rsidR="00452516" w:rsidRDefault="0045251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Superannuation Act 2005</w:t>
      </w:r>
      <w:bookmarkStart w:id="1" w:name="_GoBack"/>
      <w:bookmarkEnd w:id="1"/>
      <w:r w:rsidRPr="00452516">
        <w:rPr>
          <w:i w:val="0"/>
          <w:noProof/>
          <w:sz w:val="18"/>
        </w:rPr>
        <w:tab/>
      </w:r>
      <w:r w:rsidRPr="00452516">
        <w:rPr>
          <w:i w:val="0"/>
          <w:noProof/>
          <w:sz w:val="18"/>
        </w:rPr>
        <w:fldChar w:fldCharType="begin"/>
      </w:r>
      <w:r w:rsidRPr="00452516">
        <w:rPr>
          <w:i w:val="0"/>
          <w:noProof/>
          <w:sz w:val="18"/>
        </w:rPr>
        <w:instrText xml:space="preserve"> PAGEREF _Toc49435201 \h </w:instrText>
      </w:r>
      <w:r w:rsidRPr="00452516">
        <w:rPr>
          <w:i w:val="0"/>
          <w:noProof/>
          <w:sz w:val="18"/>
        </w:rPr>
      </w:r>
      <w:r w:rsidRPr="00452516">
        <w:rPr>
          <w:i w:val="0"/>
          <w:noProof/>
          <w:sz w:val="18"/>
        </w:rPr>
        <w:fldChar w:fldCharType="separate"/>
      </w:r>
      <w:r w:rsidR="00A05965">
        <w:rPr>
          <w:i w:val="0"/>
          <w:noProof/>
          <w:sz w:val="18"/>
        </w:rPr>
        <w:t>3</w:t>
      </w:r>
      <w:r w:rsidRPr="00452516">
        <w:rPr>
          <w:i w:val="0"/>
          <w:noProof/>
          <w:sz w:val="18"/>
        </w:rPr>
        <w:fldChar w:fldCharType="end"/>
      </w:r>
    </w:p>
    <w:p w:rsidR="00452516" w:rsidRPr="00452516" w:rsidRDefault="00452516">
      <w:pPr>
        <w:pStyle w:val="TOC6"/>
        <w:rPr>
          <w:rFonts w:eastAsiaTheme="minorEastAsia"/>
          <w:b w:val="0"/>
          <w:noProof/>
          <w:kern w:val="0"/>
          <w:sz w:val="18"/>
          <w:szCs w:val="22"/>
        </w:rPr>
      </w:pPr>
      <w:r>
        <w:rPr>
          <w:noProof/>
        </w:rPr>
        <w:t>Schedule 2—Application and transitional provisions</w:t>
      </w:r>
      <w:r w:rsidRPr="00452516">
        <w:rPr>
          <w:b w:val="0"/>
          <w:noProof/>
          <w:sz w:val="18"/>
        </w:rPr>
        <w:tab/>
      </w:r>
      <w:r w:rsidRPr="00452516">
        <w:rPr>
          <w:b w:val="0"/>
          <w:noProof/>
          <w:sz w:val="18"/>
        </w:rPr>
        <w:fldChar w:fldCharType="begin"/>
      </w:r>
      <w:r w:rsidRPr="00452516">
        <w:rPr>
          <w:b w:val="0"/>
          <w:noProof/>
          <w:sz w:val="18"/>
        </w:rPr>
        <w:instrText xml:space="preserve"> PAGEREF _Toc49435202 \h </w:instrText>
      </w:r>
      <w:r w:rsidRPr="00452516">
        <w:rPr>
          <w:b w:val="0"/>
          <w:noProof/>
          <w:sz w:val="18"/>
        </w:rPr>
      </w:r>
      <w:r w:rsidRPr="00452516">
        <w:rPr>
          <w:b w:val="0"/>
          <w:noProof/>
          <w:sz w:val="18"/>
        </w:rPr>
        <w:fldChar w:fldCharType="separate"/>
      </w:r>
      <w:r w:rsidR="00A05965">
        <w:rPr>
          <w:b w:val="0"/>
          <w:noProof/>
          <w:sz w:val="18"/>
        </w:rPr>
        <w:t>7</w:t>
      </w:r>
      <w:r w:rsidRPr="00452516">
        <w:rPr>
          <w:b w:val="0"/>
          <w:noProof/>
          <w:sz w:val="18"/>
        </w:rPr>
        <w:fldChar w:fldCharType="end"/>
      </w:r>
    </w:p>
    <w:p w:rsidR="00060FF9" w:rsidRPr="006D1F89" w:rsidRDefault="006D1F89" w:rsidP="0048364F">
      <w:r w:rsidRPr="00452516">
        <w:rPr>
          <w:rFonts w:cs="Times New Roman"/>
          <w:sz w:val="18"/>
        </w:rPr>
        <w:fldChar w:fldCharType="end"/>
      </w:r>
    </w:p>
    <w:p w:rsidR="00FE7F93" w:rsidRPr="006D1F89" w:rsidRDefault="00FE7F93" w:rsidP="0048364F">
      <w:pPr>
        <w:sectPr w:rsidR="00FE7F93" w:rsidRPr="006D1F89" w:rsidSect="0045251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452516" w:rsidRDefault="00452516">
      <w:r>
        <w:object w:dxaOrig="2146" w:dyaOrig="1561">
          <v:shape id="_x0000_i1026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6" DrawAspect="Content" ObjectID="_1686659852" r:id="rId20"/>
        </w:object>
      </w:r>
    </w:p>
    <w:p w:rsidR="00452516" w:rsidRDefault="00452516"/>
    <w:p w:rsidR="00452516" w:rsidRDefault="00452516" w:rsidP="000178F8">
      <w:pPr>
        <w:spacing w:line="240" w:lineRule="auto"/>
      </w:pPr>
    </w:p>
    <w:p w:rsidR="00452516" w:rsidRDefault="00E5173D" w:rsidP="000178F8">
      <w:pPr>
        <w:pStyle w:val="ShortTP1"/>
      </w:pPr>
      <w:fldSimple w:instr=" STYLEREF ShortT ">
        <w:r w:rsidR="00A05965">
          <w:rPr>
            <w:noProof/>
          </w:rPr>
          <w:t>Superannuation Amendment (PSSAP Membership) Act 2020</w:t>
        </w:r>
      </w:fldSimple>
    </w:p>
    <w:p w:rsidR="00452516" w:rsidRDefault="00E5173D" w:rsidP="000178F8">
      <w:pPr>
        <w:pStyle w:val="ActNoP1"/>
      </w:pPr>
      <w:fldSimple w:instr=" STYLEREF Actno ">
        <w:r w:rsidR="00A05965">
          <w:rPr>
            <w:noProof/>
          </w:rPr>
          <w:t>No. 86, 2020</w:t>
        </w:r>
      </w:fldSimple>
    </w:p>
    <w:p w:rsidR="00452516" w:rsidRPr="009A0728" w:rsidRDefault="00452516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452516" w:rsidRPr="009A0728" w:rsidRDefault="00452516" w:rsidP="009A0728">
      <w:pPr>
        <w:spacing w:line="40" w:lineRule="exact"/>
        <w:rPr>
          <w:rFonts w:eastAsia="Calibri"/>
          <w:b/>
          <w:sz w:val="28"/>
        </w:rPr>
      </w:pPr>
    </w:p>
    <w:p w:rsidR="00452516" w:rsidRPr="009A0728" w:rsidRDefault="00452516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52516" w:rsidRDefault="00452516" w:rsidP="00452516">
      <w:pPr>
        <w:pStyle w:val="Page1"/>
        <w:spacing w:before="400"/>
      </w:pPr>
      <w:r>
        <w:t>An Act to amend the law relating to superannuation, and for related purposes</w:t>
      </w:r>
    </w:p>
    <w:p w:rsidR="00414E6B" w:rsidRDefault="00414E6B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7 September 2020</w:t>
      </w:r>
      <w:r>
        <w:rPr>
          <w:sz w:val="24"/>
        </w:rPr>
        <w:t>]</w:t>
      </w:r>
    </w:p>
    <w:p w:rsidR="0048364F" w:rsidRPr="006D1F89" w:rsidRDefault="0048364F" w:rsidP="006D1F89">
      <w:pPr>
        <w:spacing w:before="240" w:line="240" w:lineRule="auto"/>
        <w:rPr>
          <w:sz w:val="32"/>
        </w:rPr>
      </w:pPr>
      <w:r w:rsidRPr="006D1F89">
        <w:rPr>
          <w:sz w:val="32"/>
        </w:rPr>
        <w:t>The Parliament of Australia enacts:</w:t>
      </w:r>
    </w:p>
    <w:p w:rsidR="0048364F" w:rsidRPr="006D1F89" w:rsidRDefault="0048364F" w:rsidP="006D1F89">
      <w:pPr>
        <w:pStyle w:val="ActHead5"/>
      </w:pPr>
      <w:bookmarkStart w:id="2" w:name="_Toc31374379"/>
      <w:bookmarkStart w:id="3" w:name="_Toc49435197"/>
      <w:r w:rsidRPr="005F181B">
        <w:rPr>
          <w:rStyle w:val="CharSectno"/>
        </w:rPr>
        <w:t>1</w:t>
      </w:r>
      <w:r w:rsidRPr="006D1F89">
        <w:t xml:space="preserve">  Short title</w:t>
      </w:r>
      <w:bookmarkEnd w:id="2"/>
      <w:bookmarkEnd w:id="3"/>
    </w:p>
    <w:p w:rsidR="0048364F" w:rsidRPr="006D1F89" w:rsidRDefault="0048364F" w:rsidP="006D1F89">
      <w:pPr>
        <w:pStyle w:val="subsection"/>
      </w:pPr>
      <w:r w:rsidRPr="006D1F89">
        <w:tab/>
      </w:r>
      <w:r w:rsidRPr="006D1F89">
        <w:tab/>
        <w:t xml:space="preserve">This Act </w:t>
      </w:r>
      <w:r w:rsidR="00275197" w:rsidRPr="006D1F89">
        <w:t xml:space="preserve">is </w:t>
      </w:r>
      <w:r w:rsidR="00293FC1" w:rsidRPr="006D1F89">
        <w:t xml:space="preserve">the </w:t>
      </w:r>
      <w:r w:rsidR="00293FC1" w:rsidRPr="006D1F89">
        <w:rPr>
          <w:i/>
        </w:rPr>
        <w:t>Su</w:t>
      </w:r>
      <w:r w:rsidR="008A7B7A" w:rsidRPr="006D1F89">
        <w:rPr>
          <w:i/>
        </w:rPr>
        <w:t xml:space="preserve">perannuation </w:t>
      </w:r>
      <w:r w:rsidR="003E67C5" w:rsidRPr="006D1F89">
        <w:rPr>
          <w:i/>
        </w:rPr>
        <w:t xml:space="preserve">Amendment </w:t>
      </w:r>
      <w:r w:rsidR="008A7B7A" w:rsidRPr="006D1F89">
        <w:rPr>
          <w:i/>
        </w:rPr>
        <w:t>(</w:t>
      </w:r>
      <w:proofErr w:type="spellStart"/>
      <w:r w:rsidR="008A7B7A" w:rsidRPr="006D1F89">
        <w:rPr>
          <w:i/>
        </w:rPr>
        <w:t>PSSAP</w:t>
      </w:r>
      <w:proofErr w:type="spellEnd"/>
      <w:r w:rsidR="008A7B7A" w:rsidRPr="006D1F89">
        <w:rPr>
          <w:i/>
        </w:rPr>
        <w:t xml:space="preserve"> Membership) </w:t>
      </w:r>
      <w:r w:rsidR="00EE3E36" w:rsidRPr="006D1F89">
        <w:rPr>
          <w:i/>
        </w:rPr>
        <w:t>Act 20</w:t>
      </w:r>
      <w:r w:rsidR="0066214E" w:rsidRPr="006D1F89">
        <w:rPr>
          <w:i/>
        </w:rPr>
        <w:t>20</w:t>
      </w:r>
      <w:r w:rsidRPr="006D1F89">
        <w:t>.</w:t>
      </w:r>
    </w:p>
    <w:p w:rsidR="00293FC1" w:rsidRPr="006D1F89" w:rsidRDefault="0048364F" w:rsidP="006D1F89">
      <w:pPr>
        <w:pStyle w:val="ActHead5"/>
      </w:pPr>
      <w:bookmarkStart w:id="4" w:name="_Toc31374380"/>
      <w:bookmarkStart w:id="5" w:name="_Toc49435198"/>
      <w:r w:rsidRPr="005F181B">
        <w:rPr>
          <w:rStyle w:val="CharSectno"/>
        </w:rPr>
        <w:lastRenderedPageBreak/>
        <w:t>2</w:t>
      </w:r>
      <w:r w:rsidRPr="006D1F89">
        <w:t xml:space="preserve">  Commencement</w:t>
      </w:r>
      <w:bookmarkEnd w:id="4"/>
      <w:bookmarkEnd w:id="5"/>
    </w:p>
    <w:p w:rsidR="00293FC1" w:rsidRPr="006D1F89" w:rsidRDefault="00293FC1" w:rsidP="006D1F89">
      <w:pPr>
        <w:pStyle w:val="subsection"/>
      </w:pPr>
      <w:r w:rsidRPr="006D1F89">
        <w:tab/>
        <w:t>(1)</w:t>
      </w:r>
      <w:r w:rsidRPr="006D1F89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293FC1" w:rsidRPr="006D1F89" w:rsidRDefault="00293FC1" w:rsidP="006D1F8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293FC1" w:rsidRPr="006D1F89" w:rsidTr="00F37FD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293FC1" w:rsidRPr="006D1F89" w:rsidRDefault="00293FC1" w:rsidP="006D1F89">
            <w:pPr>
              <w:pStyle w:val="TableHeading"/>
            </w:pPr>
            <w:r w:rsidRPr="006D1F89">
              <w:t>Commencement information</w:t>
            </w:r>
          </w:p>
        </w:tc>
      </w:tr>
      <w:tr w:rsidR="00293FC1" w:rsidRPr="006D1F89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93FC1" w:rsidRPr="006D1F89" w:rsidRDefault="00293FC1" w:rsidP="006D1F89">
            <w:pPr>
              <w:pStyle w:val="TableHeading"/>
            </w:pPr>
            <w:r w:rsidRPr="006D1F89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93FC1" w:rsidRPr="006D1F89" w:rsidRDefault="00293FC1" w:rsidP="006D1F89">
            <w:pPr>
              <w:pStyle w:val="TableHeading"/>
            </w:pPr>
            <w:r w:rsidRPr="006D1F89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93FC1" w:rsidRPr="006D1F89" w:rsidRDefault="00293FC1" w:rsidP="006D1F89">
            <w:pPr>
              <w:pStyle w:val="TableHeading"/>
            </w:pPr>
            <w:r w:rsidRPr="006D1F89">
              <w:t>Column 3</w:t>
            </w:r>
          </w:p>
        </w:tc>
      </w:tr>
      <w:tr w:rsidR="00293FC1" w:rsidRPr="006D1F89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93FC1" w:rsidRPr="006D1F89" w:rsidRDefault="00293FC1" w:rsidP="006D1F89">
            <w:pPr>
              <w:pStyle w:val="TableHeading"/>
            </w:pPr>
            <w:r w:rsidRPr="006D1F89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93FC1" w:rsidRPr="006D1F89" w:rsidRDefault="00293FC1" w:rsidP="006D1F89">
            <w:pPr>
              <w:pStyle w:val="TableHeading"/>
            </w:pPr>
            <w:r w:rsidRPr="006D1F89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93FC1" w:rsidRPr="006D1F89" w:rsidRDefault="00293FC1" w:rsidP="006D1F89">
            <w:pPr>
              <w:pStyle w:val="TableHeading"/>
            </w:pPr>
            <w:r w:rsidRPr="006D1F89">
              <w:t>Date/Details</w:t>
            </w:r>
          </w:p>
        </w:tc>
      </w:tr>
      <w:tr w:rsidR="00293FC1" w:rsidRPr="006D1F89" w:rsidTr="00F37FD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93FC1" w:rsidRPr="006D1F89" w:rsidRDefault="00293FC1" w:rsidP="006D1F89">
            <w:pPr>
              <w:pStyle w:val="Tabletext"/>
            </w:pPr>
            <w:r w:rsidRPr="006D1F89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93FC1" w:rsidRPr="006D1F89" w:rsidRDefault="00293FC1" w:rsidP="006D1F89">
            <w:pPr>
              <w:pStyle w:val="Tabletext"/>
            </w:pPr>
            <w:r w:rsidRPr="006D1F89">
              <w:t>A single day to be fixed by Proclamation.</w:t>
            </w:r>
          </w:p>
          <w:p w:rsidR="00293FC1" w:rsidRPr="006D1F89" w:rsidRDefault="00293FC1" w:rsidP="006D1F89">
            <w:pPr>
              <w:pStyle w:val="Tabletext"/>
            </w:pPr>
            <w:r w:rsidRPr="006D1F89">
              <w:t>However, if the provisions do not commence within the period of 6 months beginning on the day this Act receives the Royal Assent</w:t>
            </w:r>
            <w:bookmarkStart w:id="6" w:name="BK_S3P2L2C13"/>
            <w:bookmarkEnd w:id="6"/>
            <w:r w:rsidRPr="006D1F89">
              <w:t>, they commence on the day after the end of that period.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93FC1" w:rsidRPr="006D1F89" w:rsidRDefault="009B7121" w:rsidP="006D1F89">
            <w:pPr>
              <w:pStyle w:val="Tabletext"/>
            </w:pPr>
            <w:r>
              <w:t>7 March 2021</w:t>
            </w:r>
          </w:p>
        </w:tc>
      </w:tr>
    </w:tbl>
    <w:p w:rsidR="00293FC1" w:rsidRPr="006D1F89" w:rsidRDefault="00293FC1" w:rsidP="006D1F89">
      <w:pPr>
        <w:pStyle w:val="notetext"/>
      </w:pPr>
      <w:r w:rsidRPr="006D1F89">
        <w:rPr>
          <w:snapToGrid w:val="0"/>
          <w:lang w:eastAsia="en-US"/>
        </w:rPr>
        <w:t>Note:</w:t>
      </w:r>
      <w:r w:rsidRPr="006D1F89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293FC1" w:rsidRPr="006D1F89" w:rsidRDefault="00293FC1" w:rsidP="006D1F89">
      <w:pPr>
        <w:pStyle w:val="subsection"/>
      </w:pPr>
      <w:r w:rsidRPr="006D1F89">
        <w:tab/>
        <w:t>(2)</w:t>
      </w:r>
      <w:r w:rsidRPr="006D1F89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6D1F89" w:rsidRDefault="0048364F" w:rsidP="006D1F89">
      <w:pPr>
        <w:pStyle w:val="ActHead5"/>
      </w:pPr>
      <w:bookmarkStart w:id="7" w:name="_Toc31374381"/>
      <w:bookmarkStart w:id="8" w:name="_Toc49435199"/>
      <w:r w:rsidRPr="005F181B">
        <w:rPr>
          <w:rStyle w:val="CharSectno"/>
        </w:rPr>
        <w:t>3</w:t>
      </w:r>
      <w:r w:rsidRPr="006D1F89">
        <w:t xml:space="preserve">  Schedules</w:t>
      </w:r>
      <w:bookmarkEnd w:id="7"/>
      <w:bookmarkEnd w:id="8"/>
    </w:p>
    <w:p w:rsidR="0048364F" w:rsidRPr="006D1F89" w:rsidRDefault="0048364F" w:rsidP="006D1F89">
      <w:pPr>
        <w:pStyle w:val="subsection"/>
      </w:pPr>
      <w:r w:rsidRPr="006D1F89">
        <w:tab/>
      </w:r>
      <w:r w:rsidRPr="006D1F89">
        <w:tab/>
      </w:r>
      <w:r w:rsidR="00202618" w:rsidRPr="006D1F89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D3E94" w:rsidRPr="006D1F89" w:rsidRDefault="0048364F" w:rsidP="006D1F89">
      <w:pPr>
        <w:pStyle w:val="ActHead6"/>
        <w:pageBreakBefore/>
      </w:pPr>
      <w:bookmarkStart w:id="9" w:name="_Toc31374382"/>
      <w:bookmarkStart w:id="10" w:name="_Toc49435200"/>
      <w:bookmarkStart w:id="11" w:name="opcAmSched"/>
      <w:r w:rsidRPr="005F181B">
        <w:rPr>
          <w:rStyle w:val="CharAmSchNo"/>
        </w:rPr>
        <w:lastRenderedPageBreak/>
        <w:t>Schedule</w:t>
      </w:r>
      <w:r w:rsidR="006D1F89" w:rsidRPr="005F181B">
        <w:rPr>
          <w:rStyle w:val="CharAmSchNo"/>
        </w:rPr>
        <w:t> </w:t>
      </w:r>
      <w:r w:rsidRPr="005F181B">
        <w:rPr>
          <w:rStyle w:val="CharAmSchNo"/>
        </w:rPr>
        <w:t>1</w:t>
      </w:r>
      <w:r w:rsidRPr="006D1F89">
        <w:t>—</w:t>
      </w:r>
      <w:r w:rsidR="00077D14" w:rsidRPr="005F181B">
        <w:rPr>
          <w:rStyle w:val="CharAmSchText"/>
        </w:rPr>
        <w:t>Amendments</w:t>
      </w:r>
      <w:bookmarkEnd w:id="9"/>
      <w:bookmarkEnd w:id="10"/>
    </w:p>
    <w:bookmarkEnd w:id="11"/>
    <w:p w:rsidR="008A7B7A" w:rsidRPr="005F181B" w:rsidRDefault="008A7B7A" w:rsidP="006D1F89">
      <w:pPr>
        <w:pStyle w:val="Header"/>
      </w:pPr>
      <w:r w:rsidRPr="005F181B">
        <w:rPr>
          <w:rStyle w:val="CharAmPartNo"/>
        </w:rPr>
        <w:t xml:space="preserve"> </w:t>
      </w:r>
      <w:r w:rsidRPr="005F181B">
        <w:rPr>
          <w:rStyle w:val="CharAmPartText"/>
        </w:rPr>
        <w:t xml:space="preserve"> </w:t>
      </w:r>
    </w:p>
    <w:p w:rsidR="008A7B7A" w:rsidRPr="006D1F89" w:rsidRDefault="008A7B7A" w:rsidP="006D1F89">
      <w:pPr>
        <w:pStyle w:val="ActHead9"/>
        <w:rPr>
          <w:i w:val="0"/>
        </w:rPr>
      </w:pPr>
      <w:bookmarkStart w:id="12" w:name="_Toc31374383"/>
      <w:bookmarkStart w:id="13" w:name="_Toc49435201"/>
      <w:r w:rsidRPr="006D1F89">
        <w:t>Superannuation Act 2005</w:t>
      </w:r>
      <w:bookmarkEnd w:id="12"/>
      <w:bookmarkEnd w:id="13"/>
    </w:p>
    <w:p w:rsidR="00264D60" w:rsidRPr="006D1F89" w:rsidRDefault="001751BE" w:rsidP="006D1F89">
      <w:pPr>
        <w:pStyle w:val="ItemHead"/>
      </w:pPr>
      <w:r w:rsidRPr="006D1F89">
        <w:t>1</w:t>
      </w:r>
      <w:r w:rsidR="00264D60" w:rsidRPr="006D1F89">
        <w:t xml:space="preserve">  Section</w:t>
      </w:r>
      <w:r w:rsidR="006D1F89" w:rsidRPr="006D1F89">
        <w:t> </w:t>
      </w:r>
      <w:r w:rsidR="00264D60" w:rsidRPr="006D1F89">
        <w:t>3</w:t>
      </w:r>
      <w:r w:rsidR="003E67C5" w:rsidRPr="006D1F89">
        <w:t xml:space="preserve"> (paragraph beginning “A former public sector employee”)</w:t>
      </w:r>
    </w:p>
    <w:p w:rsidR="00264D60" w:rsidRPr="006D1F89" w:rsidRDefault="00264D60" w:rsidP="006D1F89">
      <w:pPr>
        <w:pStyle w:val="Item"/>
      </w:pPr>
      <w:r w:rsidRPr="006D1F89">
        <w:t>Omit</w:t>
      </w:r>
      <w:r w:rsidR="003E67C5" w:rsidRPr="006D1F89">
        <w:t xml:space="preserve"> “continue to”</w:t>
      </w:r>
      <w:r w:rsidR="00A80D9E" w:rsidRPr="006D1F89">
        <w:t>.</w:t>
      </w:r>
    </w:p>
    <w:p w:rsidR="00124F0D" w:rsidRPr="006D1F89" w:rsidRDefault="001751BE" w:rsidP="006D1F89">
      <w:pPr>
        <w:pStyle w:val="ItemHead"/>
      </w:pPr>
      <w:r w:rsidRPr="006D1F89">
        <w:t>2</w:t>
      </w:r>
      <w:r w:rsidR="00124F0D" w:rsidRPr="006D1F89">
        <w:t xml:space="preserve">  Subsection</w:t>
      </w:r>
      <w:r w:rsidR="006D1F89" w:rsidRPr="006D1F89">
        <w:t> </w:t>
      </w:r>
      <w:r w:rsidR="00124F0D" w:rsidRPr="006D1F89">
        <w:t>4(1)</w:t>
      </w:r>
    </w:p>
    <w:p w:rsidR="00124F0D" w:rsidRPr="006D1F89" w:rsidRDefault="00124F0D" w:rsidP="006D1F89">
      <w:pPr>
        <w:pStyle w:val="Item"/>
      </w:pPr>
      <w:r w:rsidRPr="006D1F89">
        <w:t>Insert:</w:t>
      </w:r>
    </w:p>
    <w:p w:rsidR="00354F99" w:rsidRPr="006D1F89" w:rsidRDefault="00600F9C" w:rsidP="006D1F89">
      <w:pPr>
        <w:pStyle w:val="Definition"/>
      </w:pPr>
      <w:r w:rsidRPr="006D1F89">
        <w:rPr>
          <w:b/>
          <w:i/>
        </w:rPr>
        <w:t>eligible CSS/PSS member or former member</w:t>
      </w:r>
      <w:r w:rsidR="008427FF" w:rsidRPr="006D1F89">
        <w:t xml:space="preserve"> </w:t>
      </w:r>
      <w:r w:rsidR="00354F99" w:rsidRPr="006D1F89">
        <w:t>means a person who is an ordinary employer</w:t>
      </w:r>
      <w:r w:rsidR="006D1F89">
        <w:noBreakHyphen/>
      </w:r>
      <w:r w:rsidR="00354F99" w:rsidRPr="006D1F89">
        <w:t xml:space="preserve">sponsored member of </w:t>
      </w:r>
      <w:proofErr w:type="spellStart"/>
      <w:r w:rsidR="00354F99" w:rsidRPr="006D1F89">
        <w:t>PSSAP</w:t>
      </w:r>
      <w:proofErr w:type="spellEnd"/>
      <w:r w:rsidR="00354F99" w:rsidRPr="006D1F89">
        <w:t xml:space="preserve"> under subsection</w:t>
      </w:r>
      <w:r w:rsidR="006D1F89" w:rsidRPr="006D1F89">
        <w:t> </w:t>
      </w:r>
      <w:r w:rsidR="00354F99" w:rsidRPr="006D1F89">
        <w:t>18(8</w:t>
      </w:r>
      <w:r w:rsidR="006062AD" w:rsidRPr="006D1F89">
        <w:t>A</w:t>
      </w:r>
      <w:r w:rsidR="00354F99" w:rsidRPr="006D1F89">
        <w:t>).</w:t>
      </w:r>
    </w:p>
    <w:p w:rsidR="00A4620B" w:rsidRPr="006D1F89" w:rsidRDefault="00A4620B" w:rsidP="006D1F89">
      <w:pPr>
        <w:pStyle w:val="Definition"/>
      </w:pPr>
      <w:r w:rsidRPr="006D1F89">
        <w:rPr>
          <w:b/>
          <w:i/>
        </w:rPr>
        <w:t xml:space="preserve">eligible </w:t>
      </w:r>
      <w:proofErr w:type="spellStart"/>
      <w:r w:rsidRPr="006D1F89">
        <w:rPr>
          <w:b/>
          <w:i/>
        </w:rPr>
        <w:t>PSSAP</w:t>
      </w:r>
      <w:proofErr w:type="spellEnd"/>
      <w:r w:rsidRPr="006D1F89">
        <w:rPr>
          <w:b/>
          <w:i/>
        </w:rPr>
        <w:t xml:space="preserve"> member</w:t>
      </w:r>
      <w:r w:rsidRPr="006D1F89">
        <w:t xml:space="preserve"> means a person who is an ordinary employer</w:t>
      </w:r>
      <w:r w:rsidR="006D1F89">
        <w:noBreakHyphen/>
      </w:r>
      <w:r w:rsidRPr="006D1F89">
        <w:t xml:space="preserve">sponsored member of </w:t>
      </w:r>
      <w:proofErr w:type="spellStart"/>
      <w:r w:rsidRPr="006D1F89">
        <w:t>PSSAP</w:t>
      </w:r>
      <w:proofErr w:type="spellEnd"/>
      <w:r w:rsidRPr="006D1F89">
        <w:t xml:space="preserve"> under subsection</w:t>
      </w:r>
      <w:r w:rsidR="006D1F89" w:rsidRPr="006D1F89">
        <w:t> </w:t>
      </w:r>
      <w:r w:rsidRPr="006D1F89">
        <w:t>18(7).</w:t>
      </w:r>
    </w:p>
    <w:p w:rsidR="009F62C2" w:rsidRPr="006D1F89" w:rsidRDefault="001751BE" w:rsidP="006D1F89">
      <w:pPr>
        <w:pStyle w:val="ItemHead"/>
      </w:pPr>
      <w:r w:rsidRPr="006D1F89">
        <w:t>3</w:t>
      </w:r>
      <w:r w:rsidR="009F62C2" w:rsidRPr="006D1F89">
        <w:t xml:space="preserve">  Subsection</w:t>
      </w:r>
      <w:r w:rsidR="006D1F89" w:rsidRPr="006D1F89">
        <w:t> </w:t>
      </w:r>
      <w:r w:rsidR="009F62C2" w:rsidRPr="006D1F89">
        <w:t xml:space="preserve">4(1) (definition of </w:t>
      </w:r>
      <w:r w:rsidR="009F62C2" w:rsidRPr="006D1F89">
        <w:rPr>
          <w:i/>
        </w:rPr>
        <w:t>former Commonwealth ordinary employer</w:t>
      </w:r>
      <w:r w:rsidR="006D1F89">
        <w:rPr>
          <w:i/>
        </w:rPr>
        <w:noBreakHyphen/>
      </w:r>
      <w:r w:rsidR="009F62C2" w:rsidRPr="006D1F89">
        <w:rPr>
          <w:i/>
        </w:rPr>
        <w:t>sponsored member</w:t>
      </w:r>
      <w:r w:rsidR="009F62C2" w:rsidRPr="006D1F89">
        <w:t>)</w:t>
      </w:r>
    </w:p>
    <w:p w:rsidR="009F62C2" w:rsidRPr="006D1F89" w:rsidRDefault="009F62C2" w:rsidP="006D1F89">
      <w:pPr>
        <w:pStyle w:val="Item"/>
      </w:pPr>
      <w:r w:rsidRPr="006D1F89">
        <w:t>Repeal the definition</w:t>
      </w:r>
      <w:r w:rsidR="00A4620B" w:rsidRPr="006D1F89">
        <w:t>.</w:t>
      </w:r>
    </w:p>
    <w:p w:rsidR="00602B56" w:rsidRPr="006D1F89" w:rsidRDefault="001751BE" w:rsidP="006D1F89">
      <w:pPr>
        <w:pStyle w:val="ItemHead"/>
      </w:pPr>
      <w:r w:rsidRPr="006D1F89">
        <w:t>4</w:t>
      </w:r>
      <w:r w:rsidR="00602B56" w:rsidRPr="006D1F89">
        <w:t xml:space="preserve">  After paragraph</w:t>
      </w:r>
      <w:r w:rsidR="006D1F89" w:rsidRPr="006D1F89">
        <w:t> </w:t>
      </w:r>
      <w:r w:rsidR="00602B56" w:rsidRPr="006D1F89">
        <w:t>13(1)(c)</w:t>
      </w:r>
    </w:p>
    <w:p w:rsidR="00602B56" w:rsidRPr="006D1F89" w:rsidRDefault="00602B56" w:rsidP="006D1F89">
      <w:pPr>
        <w:pStyle w:val="Item"/>
      </w:pPr>
      <w:r w:rsidRPr="006D1F89">
        <w:t>Insert:</w:t>
      </w:r>
    </w:p>
    <w:p w:rsidR="00602B56" w:rsidRPr="006D1F89" w:rsidRDefault="00602B56" w:rsidP="006D1F89">
      <w:pPr>
        <w:pStyle w:val="paragraph"/>
      </w:pPr>
      <w:r w:rsidRPr="006D1F89">
        <w:rPr>
          <w:lang w:eastAsia="en-US"/>
        </w:rPr>
        <w:tab/>
        <w:t>; or (d)</w:t>
      </w:r>
      <w:r w:rsidRPr="006D1F89">
        <w:rPr>
          <w:lang w:eastAsia="en-US"/>
        </w:rPr>
        <w:tab/>
        <w:t xml:space="preserve">the person </w:t>
      </w:r>
      <w:r w:rsidR="00855784" w:rsidRPr="006D1F89">
        <w:rPr>
          <w:lang w:eastAsia="en-US"/>
        </w:rPr>
        <w:t>was</w:t>
      </w:r>
      <w:r w:rsidRPr="006D1F89">
        <w:rPr>
          <w:lang w:eastAsia="en-US"/>
        </w:rPr>
        <w:t xml:space="preserve"> </w:t>
      </w:r>
      <w:r w:rsidR="008B0124" w:rsidRPr="006D1F89">
        <w:rPr>
          <w:lang w:eastAsia="en-US"/>
        </w:rPr>
        <w:t xml:space="preserve">a </w:t>
      </w:r>
      <w:r w:rsidRPr="006D1F89">
        <w:rPr>
          <w:lang w:eastAsia="en-US"/>
        </w:rPr>
        <w:t xml:space="preserve">member of the PSS or an eligible employee </w:t>
      </w:r>
      <w:r w:rsidRPr="006D1F89">
        <w:t xml:space="preserve">(within the meaning of the </w:t>
      </w:r>
      <w:r w:rsidRPr="006D1F89">
        <w:rPr>
          <w:i/>
        </w:rPr>
        <w:t>Superannuation Act 1976</w:t>
      </w:r>
      <w:r w:rsidRPr="006D1F89">
        <w:t xml:space="preserve">) </w:t>
      </w:r>
      <w:r w:rsidR="00855784" w:rsidRPr="006D1F89">
        <w:t>at a time after the commencement of the</w:t>
      </w:r>
      <w:r w:rsidRPr="006D1F89">
        <w:rPr>
          <w:lang w:eastAsia="en-US"/>
        </w:rPr>
        <w:t xml:space="preserve"> </w:t>
      </w:r>
      <w:r w:rsidRPr="006D1F89">
        <w:rPr>
          <w:i/>
          <w:lang w:eastAsia="en-US"/>
        </w:rPr>
        <w:t>Sup</w:t>
      </w:r>
      <w:r w:rsidRPr="006D1F89">
        <w:rPr>
          <w:i/>
        </w:rPr>
        <w:t>erannuation Amendment (</w:t>
      </w:r>
      <w:proofErr w:type="spellStart"/>
      <w:r w:rsidRPr="006D1F89">
        <w:rPr>
          <w:i/>
        </w:rPr>
        <w:t>PSSAP</w:t>
      </w:r>
      <w:proofErr w:type="spellEnd"/>
      <w:r w:rsidRPr="006D1F89">
        <w:rPr>
          <w:i/>
        </w:rPr>
        <w:t xml:space="preserve"> Membership) Act 20</w:t>
      </w:r>
      <w:r w:rsidR="0066214E" w:rsidRPr="006D1F89">
        <w:rPr>
          <w:i/>
        </w:rPr>
        <w:t>20</w:t>
      </w:r>
      <w:bookmarkStart w:id="14" w:name="BK_S3P3L22C28"/>
      <w:bookmarkEnd w:id="14"/>
      <w:r w:rsidR="00855784" w:rsidRPr="006D1F89">
        <w:t xml:space="preserve"> but is no longer such a member</w:t>
      </w:r>
      <w:r w:rsidR="008427FF" w:rsidRPr="006D1F89">
        <w:t xml:space="preserve"> or eligible employee</w:t>
      </w:r>
      <w:r w:rsidR="00855784" w:rsidRPr="006D1F89">
        <w:t>.</w:t>
      </w:r>
    </w:p>
    <w:p w:rsidR="00124F0D" w:rsidRPr="006D1F89" w:rsidRDefault="001751BE" w:rsidP="006D1F89">
      <w:pPr>
        <w:pStyle w:val="ItemHead"/>
      </w:pPr>
      <w:r w:rsidRPr="006D1F89">
        <w:t>5</w:t>
      </w:r>
      <w:r w:rsidR="00124F0D" w:rsidRPr="006D1F89">
        <w:t xml:space="preserve">  </w:t>
      </w:r>
      <w:r w:rsidR="0030380A" w:rsidRPr="006D1F89">
        <w:t>Paragraph 17(1)(a)</w:t>
      </w:r>
    </w:p>
    <w:p w:rsidR="0030380A" w:rsidRPr="006D1F89" w:rsidRDefault="0030380A" w:rsidP="006D1F89">
      <w:pPr>
        <w:pStyle w:val="Item"/>
      </w:pPr>
      <w:r w:rsidRPr="006D1F89">
        <w:t>Omit “(except a former Commonwealth ordinary employer</w:t>
      </w:r>
      <w:r w:rsidR="006D1F89">
        <w:noBreakHyphen/>
      </w:r>
      <w:r w:rsidRPr="006D1F89">
        <w:t>sponsored member)”, substitute “within the meaning of subsection</w:t>
      </w:r>
      <w:r w:rsidR="006D1F89" w:rsidRPr="006D1F89">
        <w:t> </w:t>
      </w:r>
      <w:r w:rsidRPr="006D1F89">
        <w:t>18(2), (3) or (5)”.</w:t>
      </w:r>
    </w:p>
    <w:p w:rsidR="00124F0D" w:rsidRPr="006D1F89" w:rsidRDefault="001751BE" w:rsidP="006D1F89">
      <w:pPr>
        <w:pStyle w:val="ItemHead"/>
      </w:pPr>
      <w:r w:rsidRPr="006D1F89">
        <w:t>6</w:t>
      </w:r>
      <w:r w:rsidR="00124F0D" w:rsidRPr="006D1F89">
        <w:t xml:space="preserve">  Subsection</w:t>
      </w:r>
      <w:r w:rsidR="006D1F89" w:rsidRPr="006D1F89">
        <w:t> </w:t>
      </w:r>
      <w:r w:rsidR="00124F0D" w:rsidRPr="006D1F89">
        <w:t>17(2) (note 2)</w:t>
      </w:r>
    </w:p>
    <w:p w:rsidR="00124F0D" w:rsidRPr="006D1F89" w:rsidRDefault="009F62C2" w:rsidP="006D1F89">
      <w:pPr>
        <w:pStyle w:val="Item"/>
      </w:pPr>
      <w:r w:rsidRPr="006D1F89">
        <w:t>Omit</w:t>
      </w:r>
      <w:r w:rsidR="00124F0D" w:rsidRPr="006D1F89">
        <w:t xml:space="preserve"> “</w:t>
      </w:r>
      <w:r w:rsidRPr="006D1F89">
        <w:t xml:space="preserve">a </w:t>
      </w:r>
      <w:r w:rsidR="00124F0D" w:rsidRPr="006D1F89">
        <w:t>former Commonwealth ordinary employer</w:t>
      </w:r>
      <w:r w:rsidR="006D1F89">
        <w:noBreakHyphen/>
      </w:r>
      <w:r w:rsidR="00124F0D" w:rsidRPr="006D1F89">
        <w:t xml:space="preserve">sponsored member”, </w:t>
      </w:r>
      <w:r w:rsidRPr="006D1F89">
        <w:t>substitute</w:t>
      </w:r>
      <w:r w:rsidR="00124F0D" w:rsidRPr="006D1F89">
        <w:t xml:space="preserve"> “</w:t>
      </w:r>
      <w:r w:rsidRPr="006D1F89">
        <w:t xml:space="preserve">an </w:t>
      </w:r>
      <w:r w:rsidR="006B71F4" w:rsidRPr="006D1F89">
        <w:t xml:space="preserve">eligible </w:t>
      </w:r>
      <w:proofErr w:type="spellStart"/>
      <w:r w:rsidR="006B71F4" w:rsidRPr="006D1F89">
        <w:t>PSSAP</w:t>
      </w:r>
      <w:proofErr w:type="spellEnd"/>
      <w:r w:rsidR="006B71F4" w:rsidRPr="006D1F89">
        <w:t xml:space="preserve"> member</w:t>
      </w:r>
      <w:r w:rsidRPr="006D1F89">
        <w:t xml:space="preserve"> </w:t>
      </w:r>
      <w:r w:rsidR="00354F99" w:rsidRPr="006D1F89">
        <w:t xml:space="preserve">or </w:t>
      </w:r>
      <w:r w:rsidR="00B5116D" w:rsidRPr="006D1F89">
        <w:t xml:space="preserve">an </w:t>
      </w:r>
      <w:r w:rsidR="00600F9C" w:rsidRPr="006D1F89">
        <w:t>eligible CSS/PSS member or former member</w:t>
      </w:r>
      <w:r w:rsidR="00124F0D" w:rsidRPr="006D1F89">
        <w:t>”.</w:t>
      </w:r>
    </w:p>
    <w:p w:rsidR="00124F0D" w:rsidRPr="006D1F89" w:rsidRDefault="001751BE" w:rsidP="006D1F89">
      <w:pPr>
        <w:pStyle w:val="ItemHead"/>
      </w:pPr>
      <w:r w:rsidRPr="006D1F89">
        <w:lastRenderedPageBreak/>
        <w:t>7</w:t>
      </w:r>
      <w:r w:rsidR="00124F0D" w:rsidRPr="006D1F89">
        <w:t xml:space="preserve">  Subsection</w:t>
      </w:r>
      <w:r w:rsidR="006D1F89" w:rsidRPr="006D1F89">
        <w:t> </w:t>
      </w:r>
      <w:r w:rsidR="00124F0D" w:rsidRPr="006D1F89">
        <w:t>18(1)</w:t>
      </w:r>
    </w:p>
    <w:p w:rsidR="00124F0D" w:rsidRPr="006D1F89" w:rsidRDefault="00124F0D" w:rsidP="006D1F89">
      <w:pPr>
        <w:pStyle w:val="Item"/>
      </w:pPr>
      <w:r w:rsidRPr="006D1F89">
        <w:t>Omit “4”, substitute “</w:t>
      </w:r>
      <w:r w:rsidR="006062AD" w:rsidRPr="006D1F89">
        <w:t>5</w:t>
      </w:r>
      <w:r w:rsidRPr="006D1F89">
        <w:t>”.</w:t>
      </w:r>
    </w:p>
    <w:p w:rsidR="00095FB8" w:rsidRPr="006D1F89" w:rsidRDefault="001751BE" w:rsidP="006D1F89">
      <w:pPr>
        <w:pStyle w:val="ItemHead"/>
      </w:pPr>
      <w:r w:rsidRPr="006D1F89">
        <w:t>8</w:t>
      </w:r>
      <w:r w:rsidR="00095FB8" w:rsidRPr="006D1F89">
        <w:t xml:space="preserve">  Subsections</w:t>
      </w:r>
      <w:r w:rsidR="006D1F89" w:rsidRPr="006D1F89">
        <w:t> </w:t>
      </w:r>
      <w:r w:rsidR="00095FB8" w:rsidRPr="006D1F89">
        <w:t>18(7) and (8)</w:t>
      </w:r>
    </w:p>
    <w:p w:rsidR="00095FB8" w:rsidRPr="006D1F89" w:rsidRDefault="00095FB8" w:rsidP="006D1F89">
      <w:pPr>
        <w:pStyle w:val="Item"/>
      </w:pPr>
      <w:r w:rsidRPr="006D1F89">
        <w:t>Repeal the subsections, substitute:</w:t>
      </w:r>
    </w:p>
    <w:p w:rsidR="00095FB8" w:rsidRPr="006D1F89" w:rsidRDefault="006B71F4" w:rsidP="006D1F89">
      <w:pPr>
        <w:pStyle w:val="SubsectionHead"/>
      </w:pPr>
      <w:r w:rsidRPr="006D1F89">
        <w:t xml:space="preserve">Eligible </w:t>
      </w:r>
      <w:proofErr w:type="spellStart"/>
      <w:r w:rsidRPr="006D1F89">
        <w:t>PSSAP</w:t>
      </w:r>
      <w:proofErr w:type="spellEnd"/>
      <w:r w:rsidRPr="006D1F89">
        <w:t xml:space="preserve"> member</w:t>
      </w:r>
    </w:p>
    <w:p w:rsidR="00095FB8" w:rsidRPr="006D1F89" w:rsidRDefault="00095FB8" w:rsidP="006D1F89">
      <w:pPr>
        <w:pStyle w:val="subsection"/>
      </w:pPr>
      <w:r w:rsidRPr="006D1F89">
        <w:tab/>
        <w:t>(7)</w:t>
      </w:r>
      <w:r w:rsidRPr="006D1F89">
        <w:tab/>
        <w:t xml:space="preserve">Subject to </w:t>
      </w:r>
      <w:r w:rsidR="006D1F89" w:rsidRPr="006D1F89">
        <w:t>subsections (</w:t>
      </w:r>
      <w:r w:rsidR="00254568" w:rsidRPr="006D1F89">
        <w:t xml:space="preserve">8) and </w:t>
      </w:r>
      <w:r w:rsidR="006D66F0" w:rsidRPr="006D1F89">
        <w:t>(</w:t>
      </w:r>
      <w:r w:rsidRPr="006D1F89">
        <w:t>9), if:</w:t>
      </w:r>
    </w:p>
    <w:p w:rsidR="00095FB8" w:rsidRPr="006D1F89" w:rsidRDefault="00254568" w:rsidP="006D1F89">
      <w:pPr>
        <w:pStyle w:val="paragraph"/>
      </w:pPr>
      <w:r w:rsidRPr="006D1F89">
        <w:tab/>
        <w:t>(a)</w:t>
      </w:r>
      <w:r w:rsidRPr="006D1F89">
        <w:tab/>
        <w:t>at a particular time</w:t>
      </w:r>
      <w:r w:rsidR="00095FB8" w:rsidRPr="006D1F89">
        <w:t xml:space="preserve">, a person is a member of </w:t>
      </w:r>
      <w:proofErr w:type="spellStart"/>
      <w:r w:rsidR="00095FB8" w:rsidRPr="006D1F89">
        <w:t>PSSAP</w:t>
      </w:r>
      <w:proofErr w:type="spellEnd"/>
      <w:r w:rsidR="00095FB8" w:rsidRPr="006D1F89">
        <w:t>; and</w:t>
      </w:r>
    </w:p>
    <w:p w:rsidR="00095FB8" w:rsidRPr="006D1F89" w:rsidRDefault="00095FB8" w:rsidP="006D1F89">
      <w:pPr>
        <w:pStyle w:val="paragraph"/>
      </w:pPr>
      <w:r w:rsidRPr="006D1F89">
        <w:tab/>
        <w:t>(b)</w:t>
      </w:r>
      <w:r w:rsidRPr="006D1F89">
        <w:tab/>
        <w:t xml:space="preserve">the person </w:t>
      </w:r>
      <w:r w:rsidR="00684B2C" w:rsidRPr="006D1F89">
        <w:t>is</w:t>
      </w:r>
      <w:r w:rsidR="00190C3C" w:rsidRPr="006D1F89">
        <w:t>,</w:t>
      </w:r>
      <w:r w:rsidR="00684B2C" w:rsidRPr="006D1F89">
        <w:t xml:space="preserve"> or</w:t>
      </w:r>
      <w:r w:rsidR="00D960D1" w:rsidRPr="006D1F89">
        <w:t xml:space="preserve"> </w:t>
      </w:r>
      <w:r w:rsidR="00190C3C" w:rsidRPr="006D1F89">
        <w:t xml:space="preserve">previously </w:t>
      </w:r>
      <w:r w:rsidR="005946EF" w:rsidRPr="006D1F89">
        <w:t>was</w:t>
      </w:r>
      <w:r w:rsidR="00190C3C" w:rsidRPr="006D1F89">
        <w:t xml:space="preserve">, </w:t>
      </w:r>
      <w:r w:rsidRPr="006D1F89">
        <w:t>an ordinary employer</w:t>
      </w:r>
      <w:r w:rsidR="006D1F89">
        <w:noBreakHyphen/>
      </w:r>
      <w:r w:rsidRPr="006D1F89">
        <w:t xml:space="preserve">sponsored member of </w:t>
      </w:r>
      <w:proofErr w:type="spellStart"/>
      <w:r w:rsidRPr="006D1F89">
        <w:t>PSSAP</w:t>
      </w:r>
      <w:proofErr w:type="spellEnd"/>
      <w:r w:rsidRPr="006D1F89">
        <w:t xml:space="preserve"> under one or more of </w:t>
      </w:r>
      <w:r w:rsidR="006D1F89" w:rsidRPr="006D1F89">
        <w:t>subsections (</w:t>
      </w:r>
      <w:r w:rsidRPr="006D1F89">
        <w:t>2), (3) and (5); and</w:t>
      </w:r>
    </w:p>
    <w:p w:rsidR="00095FB8" w:rsidRPr="006D1F89" w:rsidRDefault="004C03E5" w:rsidP="006D1F89">
      <w:pPr>
        <w:pStyle w:val="paragraph"/>
      </w:pPr>
      <w:r w:rsidRPr="006D1F89">
        <w:tab/>
        <w:t>(c)</w:t>
      </w:r>
      <w:r w:rsidRPr="006D1F89">
        <w:tab/>
      </w:r>
      <w:r w:rsidR="00190C3C" w:rsidRPr="006D1F89">
        <w:t>the person is, or previously</w:t>
      </w:r>
      <w:r w:rsidRPr="006D1F89">
        <w:t xml:space="preserve"> </w:t>
      </w:r>
      <w:r w:rsidR="00095FB8" w:rsidRPr="006D1F89">
        <w:t>would have been eligible to become</w:t>
      </w:r>
      <w:r w:rsidR="00190C3C" w:rsidRPr="006D1F89">
        <w:t>,</w:t>
      </w:r>
      <w:r w:rsidR="00095FB8" w:rsidRPr="006D1F89">
        <w:t xml:space="preserve"> a member of </w:t>
      </w:r>
      <w:proofErr w:type="spellStart"/>
      <w:r w:rsidR="00095FB8" w:rsidRPr="006D1F89">
        <w:t>PSSAP</w:t>
      </w:r>
      <w:proofErr w:type="spellEnd"/>
      <w:r w:rsidR="00095FB8" w:rsidRPr="006D1F89">
        <w:t xml:space="preserve"> because of particular employment or holding one or more particular offices, where the periods of any such employment, and the periods of holding any such office, taken together </w:t>
      </w:r>
      <w:r w:rsidR="007E475C" w:rsidRPr="006D1F89">
        <w:t xml:space="preserve">constitute or </w:t>
      </w:r>
      <w:r w:rsidR="00095FB8" w:rsidRPr="006D1F89">
        <w:t>constituted a continuous p</w:t>
      </w:r>
      <w:r w:rsidR="009A6569" w:rsidRPr="006D1F89">
        <w:t>eriod of at least 12 months;</w:t>
      </w:r>
    </w:p>
    <w:p w:rsidR="00095FB8" w:rsidRPr="006D1F89" w:rsidRDefault="00095FB8" w:rsidP="006D1F89">
      <w:pPr>
        <w:pStyle w:val="subsection2"/>
      </w:pPr>
      <w:r w:rsidRPr="006D1F89">
        <w:t xml:space="preserve">the person is an </w:t>
      </w:r>
      <w:r w:rsidRPr="006D1F89">
        <w:rPr>
          <w:b/>
          <w:i/>
        </w:rPr>
        <w:t>ordinary employer</w:t>
      </w:r>
      <w:r w:rsidR="006D1F89">
        <w:rPr>
          <w:b/>
          <w:i/>
        </w:rPr>
        <w:noBreakHyphen/>
      </w:r>
      <w:r w:rsidRPr="006D1F89">
        <w:rPr>
          <w:b/>
          <w:i/>
        </w:rPr>
        <w:t>sponsored member</w:t>
      </w:r>
      <w:r w:rsidRPr="006D1F89">
        <w:t xml:space="preserve"> of </w:t>
      </w:r>
      <w:proofErr w:type="spellStart"/>
      <w:r w:rsidRPr="006D1F89">
        <w:t>PSSAP</w:t>
      </w:r>
      <w:proofErr w:type="spellEnd"/>
      <w:r w:rsidRPr="006D1F89">
        <w:t>.</w:t>
      </w:r>
    </w:p>
    <w:p w:rsidR="00095FB8" w:rsidRPr="006D1F89" w:rsidRDefault="00095FB8" w:rsidP="006D1F89">
      <w:pPr>
        <w:pStyle w:val="notetext"/>
      </w:pPr>
      <w:r w:rsidRPr="006D1F89">
        <w:t>Note:</w:t>
      </w:r>
      <w:r w:rsidRPr="006D1F89">
        <w:tab/>
        <w:t>A person who is an ordinary employer</w:t>
      </w:r>
      <w:r w:rsidR="006D1F89">
        <w:noBreakHyphen/>
      </w:r>
      <w:r w:rsidRPr="006D1F89">
        <w:t xml:space="preserve">sponsored member of </w:t>
      </w:r>
      <w:proofErr w:type="spellStart"/>
      <w:r w:rsidRPr="006D1F89">
        <w:t>PSSAP</w:t>
      </w:r>
      <w:proofErr w:type="spellEnd"/>
      <w:r w:rsidRPr="006D1F89">
        <w:t xml:space="preserve"> under this subsection is known as a</w:t>
      </w:r>
      <w:r w:rsidR="009F62C2" w:rsidRPr="006D1F89">
        <w:t xml:space="preserve">n </w:t>
      </w:r>
      <w:r w:rsidR="006B71F4" w:rsidRPr="006D1F89">
        <w:t xml:space="preserve">eligible </w:t>
      </w:r>
      <w:proofErr w:type="spellStart"/>
      <w:r w:rsidR="006B71F4" w:rsidRPr="006D1F89">
        <w:t>PSSAP</w:t>
      </w:r>
      <w:proofErr w:type="spellEnd"/>
      <w:r w:rsidR="006B71F4" w:rsidRPr="006D1F89">
        <w:t xml:space="preserve"> member</w:t>
      </w:r>
      <w:r w:rsidRPr="006D1F89">
        <w:t>.</w:t>
      </w:r>
    </w:p>
    <w:p w:rsidR="008427FF" w:rsidRPr="006D1F89" w:rsidRDefault="00FF014E" w:rsidP="006D1F89">
      <w:pPr>
        <w:pStyle w:val="subsection"/>
      </w:pPr>
      <w:r w:rsidRPr="006D1F89">
        <w:tab/>
        <w:t>(</w:t>
      </w:r>
      <w:r w:rsidR="006062AD" w:rsidRPr="006D1F89">
        <w:t>8</w:t>
      </w:r>
      <w:r w:rsidRPr="006D1F89">
        <w:t>)</w:t>
      </w:r>
      <w:r w:rsidRPr="006D1F89">
        <w:tab/>
      </w:r>
      <w:r w:rsidR="008427FF" w:rsidRPr="006D1F89">
        <w:t>If:</w:t>
      </w:r>
    </w:p>
    <w:p w:rsidR="008427FF" w:rsidRPr="006D1F89" w:rsidRDefault="008427FF" w:rsidP="006D1F89">
      <w:pPr>
        <w:pStyle w:val="paragraph"/>
      </w:pPr>
      <w:r w:rsidRPr="006D1F89">
        <w:tab/>
        <w:t>(a)</w:t>
      </w:r>
      <w:r w:rsidRPr="006D1F89">
        <w:tab/>
      </w:r>
      <w:r w:rsidR="006D1F89" w:rsidRPr="006D1F89">
        <w:t>subsection (</w:t>
      </w:r>
      <w:r w:rsidRPr="006D1F89">
        <w:t>2), (3) or (5) applies to a person in respect of any employment of the person or any holding of an office by the person; or</w:t>
      </w:r>
    </w:p>
    <w:p w:rsidR="008427FF" w:rsidRPr="006D1F89" w:rsidRDefault="008427FF" w:rsidP="006D1F89">
      <w:pPr>
        <w:pStyle w:val="paragraph"/>
      </w:pPr>
      <w:r w:rsidRPr="006D1F89">
        <w:tab/>
        <w:t>(b)</w:t>
      </w:r>
      <w:r w:rsidRPr="006D1F89">
        <w:tab/>
        <w:t xml:space="preserve">a person is, or </w:t>
      </w:r>
      <w:r w:rsidR="00FA66DC" w:rsidRPr="006D1F89">
        <w:t>w</w:t>
      </w:r>
      <w:r w:rsidRPr="006D1F89">
        <w:t xml:space="preserve">ould </w:t>
      </w:r>
      <w:r w:rsidR="00FA66DC" w:rsidRPr="006D1F89">
        <w:t xml:space="preserve">be able to </w:t>
      </w:r>
      <w:r w:rsidRPr="006D1F89">
        <w:t xml:space="preserve">become, a member of the PSS or an eligible employee (within the meaning of the </w:t>
      </w:r>
      <w:r w:rsidRPr="006D1F89">
        <w:rPr>
          <w:i/>
        </w:rPr>
        <w:t>Superannuation Act 1976</w:t>
      </w:r>
      <w:r w:rsidRPr="006D1F89">
        <w:t>) in respect of any employment of the person or any holdin</w:t>
      </w:r>
      <w:r w:rsidR="00E95809" w:rsidRPr="006D1F89">
        <w:t>g of an office by the person;</w:t>
      </w:r>
    </w:p>
    <w:p w:rsidR="008427FF" w:rsidRPr="006D1F89" w:rsidRDefault="008427FF" w:rsidP="006D1F89">
      <w:pPr>
        <w:pStyle w:val="subsection2"/>
      </w:pPr>
      <w:r w:rsidRPr="006D1F89">
        <w:t xml:space="preserve">the person is not an </w:t>
      </w:r>
      <w:r w:rsidRPr="006D1F89">
        <w:rPr>
          <w:b/>
          <w:i/>
        </w:rPr>
        <w:t>ordinary employer</w:t>
      </w:r>
      <w:r w:rsidR="006D1F89">
        <w:rPr>
          <w:b/>
          <w:i/>
        </w:rPr>
        <w:noBreakHyphen/>
      </w:r>
      <w:r w:rsidRPr="006D1F89">
        <w:rPr>
          <w:b/>
          <w:i/>
        </w:rPr>
        <w:t>sponsored member</w:t>
      </w:r>
      <w:r w:rsidRPr="006D1F89">
        <w:t xml:space="preserve"> of </w:t>
      </w:r>
      <w:proofErr w:type="spellStart"/>
      <w:r w:rsidRPr="006D1F89">
        <w:t>PSSAP</w:t>
      </w:r>
      <w:proofErr w:type="spellEnd"/>
      <w:r w:rsidRPr="006D1F89">
        <w:t xml:space="preserve"> under </w:t>
      </w:r>
      <w:r w:rsidR="006D1F89" w:rsidRPr="006D1F89">
        <w:t>subsection (</w:t>
      </w:r>
      <w:r w:rsidRPr="006D1F89">
        <w:t>7) in respect of that employment or the holding of that office.</w:t>
      </w:r>
    </w:p>
    <w:p w:rsidR="00602B56" w:rsidRPr="006D1F89" w:rsidRDefault="00600F9C" w:rsidP="006D1F89">
      <w:pPr>
        <w:pStyle w:val="SubsectionHead"/>
      </w:pPr>
      <w:r w:rsidRPr="006D1F89">
        <w:t>Eligible CSS/PSS member or former member</w:t>
      </w:r>
    </w:p>
    <w:p w:rsidR="00602B56" w:rsidRPr="006D1F89" w:rsidRDefault="00602B56" w:rsidP="006D1F89">
      <w:pPr>
        <w:pStyle w:val="subsection"/>
      </w:pPr>
      <w:r w:rsidRPr="006D1F89">
        <w:tab/>
        <w:t>(8</w:t>
      </w:r>
      <w:r w:rsidR="006062AD" w:rsidRPr="006D1F89">
        <w:t>A</w:t>
      </w:r>
      <w:r w:rsidRPr="006D1F89">
        <w:t>)</w:t>
      </w:r>
      <w:r w:rsidRPr="006D1F89">
        <w:tab/>
        <w:t xml:space="preserve">Subject to </w:t>
      </w:r>
      <w:r w:rsidR="006D1F89" w:rsidRPr="006D1F89">
        <w:t>subsections (</w:t>
      </w:r>
      <w:r w:rsidR="00254568" w:rsidRPr="006D1F89">
        <w:t xml:space="preserve">8B) and </w:t>
      </w:r>
      <w:r w:rsidR="006D66F0" w:rsidRPr="006D1F89">
        <w:t>(</w:t>
      </w:r>
      <w:r w:rsidRPr="006D1F89">
        <w:t>9), if:</w:t>
      </w:r>
    </w:p>
    <w:p w:rsidR="00602B56" w:rsidRPr="006D1F89" w:rsidRDefault="009F74B7" w:rsidP="006D1F89">
      <w:pPr>
        <w:pStyle w:val="paragraph"/>
      </w:pPr>
      <w:r w:rsidRPr="006D1F89">
        <w:tab/>
        <w:t>(a)</w:t>
      </w:r>
      <w:r w:rsidRPr="006D1F89">
        <w:tab/>
        <w:t>at a particular time</w:t>
      </w:r>
      <w:r w:rsidR="00602B56" w:rsidRPr="006D1F89">
        <w:t xml:space="preserve">, a person is a member of </w:t>
      </w:r>
      <w:proofErr w:type="spellStart"/>
      <w:r w:rsidR="00602B56" w:rsidRPr="006D1F89">
        <w:t>PSSAP</w:t>
      </w:r>
      <w:proofErr w:type="spellEnd"/>
      <w:r w:rsidR="00602B56" w:rsidRPr="006D1F89">
        <w:t>; and</w:t>
      </w:r>
    </w:p>
    <w:p w:rsidR="00602B56" w:rsidRPr="006D1F89" w:rsidRDefault="00602B56" w:rsidP="006D1F89">
      <w:pPr>
        <w:pStyle w:val="paragraph"/>
      </w:pPr>
      <w:r w:rsidRPr="006D1F89">
        <w:lastRenderedPageBreak/>
        <w:tab/>
        <w:t>(b)</w:t>
      </w:r>
      <w:r w:rsidRPr="006D1F89">
        <w:tab/>
        <w:t xml:space="preserve">the person </w:t>
      </w:r>
      <w:r w:rsidR="00190C3C" w:rsidRPr="006D1F89">
        <w:t xml:space="preserve">is, or previously </w:t>
      </w:r>
      <w:r w:rsidR="00FA66DC" w:rsidRPr="006D1F89">
        <w:t>w</w:t>
      </w:r>
      <w:r w:rsidR="00190C3C" w:rsidRPr="006D1F89">
        <w:t xml:space="preserve">ould have </w:t>
      </w:r>
      <w:r w:rsidR="00FA66DC" w:rsidRPr="006D1F89">
        <w:t xml:space="preserve">been able to </w:t>
      </w:r>
      <w:r w:rsidRPr="006D1F89">
        <w:t xml:space="preserve">become, a member of the PSS or an eligible employee (within the meaning of the </w:t>
      </w:r>
      <w:r w:rsidRPr="006D1F89">
        <w:rPr>
          <w:i/>
        </w:rPr>
        <w:t>Superannuation Act 1976</w:t>
      </w:r>
      <w:r w:rsidR="00A02DC5" w:rsidRPr="006D1F89">
        <w:t>)</w:t>
      </w:r>
      <w:r w:rsidRPr="006D1F89">
        <w:t xml:space="preserve"> because of particular employment or holding one or more particular offices, where the periods of any such employment, and the periods of holding any such office, taken together </w:t>
      </w:r>
      <w:r w:rsidR="007E475C" w:rsidRPr="006D1F89">
        <w:t xml:space="preserve">constitute or </w:t>
      </w:r>
      <w:r w:rsidRPr="006D1F89">
        <w:t>constituted a continuous period of at least 12 months; and</w:t>
      </w:r>
    </w:p>
    <w:p w:rsidR="008427FF" w:rsidRPr="006D1F89" w:rsidRDefault="00602B56" w:rsidP="006D1F89">
      <w:pPr>
        <w:pStyle w:val="paragraph"/>
      </w:pPr>
      <w:r w:rsidRPr="006D1F89">
        <w:tab/>
        <w:t>(</w:t>
      </w:r>
      <w:r w:rsidR="00E26419" w:rsidRPr="006D1F89">
        <w:t>c</w:t>
      </w:r>
      <w:r w:rsidRPr="006D1F89">
        <w:t>)</w:t>
      </w:r>
      <w:r w:rsidRPr="006D1F89">
        <w:tab/>
      </w:r>
      <w:r w:rsidR="008427FF" w:rsidRPr="006D1F89">
        <w:t>either:</w:t>
      </w:r>
    </w:p>
    <w:p w:rsidR="00602B56" w:rsidRPr="006D1F89" w:rsidRDefault="008427FF" w:rsidP="006D1F89">
      <w:pPr>
        <w:pStyle w:val="paragraphsub"/>
      </w:pPr>
      <w:r w:rsidRPr="006D1F89">
        <w:tab/>
        <w:t>(</w:t>
      </w:r>
      <w:proofErr w:type="spellStart"/>
      <w:r w:rsidRPr="006D1F89">
        <w:t>i</w:t>
      </w:r>
      <w:proofErr w:type="spellEnd"/>
      <w:r w:rsidRPr="006D1F89">
        <w:t>)</w:t>
      </w:r>
      <w:r w:rsidRPr="006D1F89">
        <w:tab/>
        <w:t xml:space="preserve">the person </w:t>
      </w:r>
      <w:r w:rsidR="00E26419" w:rsidRPr="006D1F89">
        <w:t>wa</w:t>
      </w:r>
      <w:r w:rsidR="00684B2C" w:rsidRPr="006D1F89">
        <w:t>s</w:t>
      </w:r>
      <w:r w:rsidR="00602B56" w:rsidRPr="006D1F89">
        <w:t xml:space="preserve"> a former Australian governme</w:t>
      </w:r>
      <w:r w:rsidR="00254568" w:rsidRPr="006D1F89">
        <w:t>nt superannuation scheme member</w:t>
      </w:r>
      <w:r w:rsidRPr="006D1F89">
        <w:t xml:space="preserve"> </w:t>
      </w:r>
      <w:r w:rsidR="00602B56" w:rsidRPr="006D1F89">
        <w:t xml:space="preserve">at the time </w:t>
      </w:r>
      <w:r w:rsidR="00E26419" w:rsidRPr="006D1F89">
        <w:t xml:space="preserve">the </w:t>
      </w:r>
      <w:r w:rsidR="00E26419" w:rsidRPr="006D1F89">
        <w:rPr>
          <w:i/>
        </w:rPr>
        <w:t>Superannuation Amendment (</w:t>
      </w:r>
      <w:proofErr w:type="spellStart"/>
      <w:r w:rsidR="00E26419" w:rsidRPr="006D1F89">
        <w:rPr>
          <w:i/>
        </w:rPr>
        <w:t>PSSAP</w:t>
      </w:r>
      <w:proofErr w:type="spellEnd"/>
      <w:r w:rsidR="00E26419" w:rsidRPr="006D1F89">
        <w:rPr>
          <w:i/>
        </w:rPr>
        <w:t xml:space="preserve"> Membership) Act 2020</w:t>
      </w:r>
      <w:r w:rsidR="00E26419" w:rsidRPr="006D1F89">
        <w:t xml:space="preserve"> commences</w:t>
      </w:r>
      <w:r w:rsidR="00602B56" w:rsidRPr="006D1F89">
        <w:t xml:space="preserve">; </w:t>
      </w:r>
      <w:r w:rsidRPr="006D1F89">
        <w:t>or</w:t>
      </w:r>
    </w:p>
    <w:p w:rsidR="00602B56" w:rsidRPr="006D1F89" w:rsidRDefault="00602B56" w:rsidP="006D1F89">
      <w:pPr>
        <w:pStyle w:val="paragraphsub"/>
      </w:pPr>
      <w:r w:rsidRPr="006D1F89">
        <w:tab/>
        <w:t>(</w:t>
      </w:r>
      <w:r w:rsidR="008421DC" w:rsidRPr="006D1F89">
        <w:t>ii</w:t>
      </w:r>
      <w:r w:rsidRPr="006D1F89">
        <w:t>)</w:t>
      </w:r>
      <w:r w:rsidRPr="006D1F89">
        <w:tab/>
      </w:r>
      <w:r w:rsidR="008427FF" w:rsidRPr="006D1F89">
        <w:t>the person</w:t>
      </w:r>
      <w:r w:rsidRPr="006D1F89">
        <w:t xml:space="preserve"> is a member of the PSS or an eligible employee (within the meaning of the </w:t>
      </w:r>
      <w:r w:rsidRPr="006D1F89">
        <w:rPr>
          <w:i/>
        </w:rPr>
        <w:t>Superannuation Act 1976</w:t>
      </w:r>
      <w:r w:rsidR="006F6A45" w:rsidRPr="006D1F89">
        <w:t>)</w:t>
      </w:r>
      <w:r w:rsidR="00A02DC5" w:rsidRPr="006D1F89">
        <w:t xml:space="preserve"> at a</w:t>
      </w:r>
      <w:r w:rsidR="00470A2B">
        <w:t>ny</w:t>
      </w:r>
      <w:r w:rsidR="00A02DC5" w:rsidRPr="006D1F89">
        <w:t xml:space="preserve"> time</w:t>
      </w:r>
      <w:r w:rsidR="00E26419" w:rsidRPr="006D1F89">
        <w:t xml:space="preserve"> on or</w:t>
      </w:r>
      <w:r w:rsidR="00A02DC5" w:rsidRPr="006D1F89">
        <w:t xml:space="preserve"> after the </w:t>
      </w:r>
      <w:r w:rsidR="00E26419" w:rsidRPr="006D1F89">
        <w:t xml:space="preserve">day </w:t>
      </w:r>
      <w:r w:rsidR="00A02DC5" w:rsidRPr="006D1F89">
        <w:t xml:space="preserve">the </w:t>
      </w:r>
      <w:r w:rsidR="00A02DC5" w:rsidRPr="006D1F89">
        <w:rPr>
          <w:i/>
        </w:rPr>
        <w:t>Superannuation Amendment (</w:t>
      </w:r>
      <w:proofErr w:type="spellStart"/>
      <w:r w:rsidR="00A02DC5" w:rsidRPr="006D1F89">
        <w:rPr>
          <w:i/>
        </w:rPr>
        <w:t>PSSAP</w:t>
      </w:r>
      <w:proofErr w:type="spellEnd"/>
      <w:r w:rsidR="00A02DC5" w:rsidRPr="006D1F89">
        <w:rPr>
          <w:i/>
        </w:rPr>
        <w:t xml:space="preserve"> Membership) Act 20</w:t>
      </w:r>
      <w:r w:rsidR="0066214E" w:rsidRPr="006D1F89">
        <w:rPr>
          <w:i/>
        </w:rPr>
        <w:t>20</w:t>
      </w:r>
      <w:r w:rsidR="00E26419" w:rsidRPr="006D1F89">
        <w:t xml:space="preserve"> commences</w:t>
      </w:r>
      <w:r w:rsidR="00645F11" w:rsidRPr="006D1F89">
        <w:t>;</w:t>
      </w:r>
    </w:p>
    <w:p w:rsidR="00602B56" w:rsidRPr="006D1F89" w:rsidRDefault="00602B56" w:rsidP="006D1F89">
      <w:pPr>
        <w:pStyle w:val="subsection2"/>
      </w:pPr>
      <w:r w:rsidRPr="006D1F89">
        <w:t xml:space="preserve">the person is an </w:t>
      </w:r>
      <w:r w:rsidRPr="006D1F89">
        <w:rPr>
          <w:b/>
          <w:i/>
        </w:rPr>
        <w:t>ordinary employer</w:t>
      </w:r>
      <w:r w:rsidR="006D1F89">
        <w:rPr>
          <w:b/>
          <w:i/>
        </w:rPr>
        <w:noBreakHyphen/>
      </w:r>
      <w:r w:rsidRPr="006D1F89">
        <w:rPr>
          <w:b/>
          <w:i/>
        </w:rPr>
        <w:t>sponsored member</w:t>
      </w:r>
      <w:r w:rsidRPr="006D1F89">
        <w:t xml:space="preserve"> of </w:t>
      </w:r>
      <w:proofErr w:type="spellStart"/>
      <w:r w:rsidRPr="006D1F89">
        <w:t>PSSAP</w:t>
      </w:r>
      <w:proofErr w:type="spellEnd"/>
      <w:r w:rsidRPr="006D1F89">
        <w:t>.</w:t>
      </w:r>
    </w:p>
    <w:p w:rsidR="00602B56" w:rsidRPr="006D1F89" w:rsidRDefault="00602B56" w:rsidP="006D1F89">
      <w:pPr>
        <w:pStyle w:val="notetext"/>
      </w:pPr>
      <w:r w:rsidRPr="006D1F89">
        <w:t>Note:</w:t>
      </w:r>
      <w:r w:rsidRPr="006D1F89">
        <w:tab/>
        <w:t>A person who is an ordinary employer</w:t>
      </w:r>
      <w:r w:rsidR="006D1F89">
        <w:noBreakHyphen/>
      </w:r>
      <w:r w:rsidRPr="006D1F89">
        <w:t xml:space="preserve">sponsored member of </w:t>
      </w:r>
      <w:proofErr w:type="spellStart"/>
      <w:r w:rsidRPr="006D1F89">
        <w:t>PSSAP</w:t>
      </w:r>
      <w:proofErr w:type="spellEnd"/>
      <w:r w:rsidRPr="006D1F89">
        <w:t xml:space="preserve"> under this subsection is known as an </w:t>
      </w:r>
      <w:r w:rsidR="00600F9C" w:rsidRPr="006D1F89">
        <w:t>eligible CSS/PSS member or former member</w:t>
      </w:r>
      <w:r w:rsidRPr="006D1F89">
        <w:t>.</w:t>
      </w:r>
    </w:p>
    <w:p w:rsidR="00602B56" w:rsidRPr="006D1F89" w:rsidRDefault="00602B56" w:rsidP="006D1F89">
      <w:pPr>
        <w:pStyle w:val="subsection"/>
      </w:pPr>
      <w:r w:rsidRPr="006D1F89">
        <w:tab/>
        <w:t>(8</w:t>
      </w:r>
      <w:r w:rsidR="006062AD" w:rsidRPr="006D1F89">
        <w:t>B</w:t>
      </w:r>
      <w:r w:rsidRPr="006D1F89">
        <w:t>)</w:t>
      </w:r>
      <w:r w:rsidRPr="006D1F89">
        <w:tab/>
      </w:r>
      <w:r w:rsidR="00254568" w:rsidRPr="006D1F89">
        <w:t>I</w:t>
      </w:r>
      <w:r w:rsidR="006D66F0" w:rsidRPr="006D1F89">
        <w:t>f</w:t>
      </w:r>
      <w:r w:rsidRPr="006D1F89">
        <w:t>:</w:t>
      </w:r>
    </w:p>
    <w:p w:rsidR="00602B56" w:rsidRPr="006D1F89" w:rsidRDefault="00602B56" w:rsidP="006D1F89">
      <w:pPr>
        <w:pStyle w:val="paragraph"/>
      </w:pPr>
      <w:r w:rsidRPr="006D1F89">
        <w:tab/>
        <w:t>(a)</w:t>
      </w:r>
      <w:r w:rsidRPr="006D1F89">
        <w:tab/>
      </w:r>
      <w:r w:rsidR="006D1F89" w:rsidRPr="006D1F89">
        <w:t>subsection (</w:t>
      </w:r>
      <w:r w:rsidRPr="006D1F89">
        <w:t>2), (3) or (5) applies to a person in respect of any employment of the person or any holding of an office by the person; or</w:t>
      </w:r>
    </w:p>
    <w:p w:rsidR="00602B56" w:rsidRPr="006D1F89" w:rsidRDefault="00602B56" w:rsidP="006D1F89">
      <w:pPr>
        <w:pStyle w:val="paragraph"/>
      </w:pPr>
      <w:r w:rsidRPr="006D1F89">
        <w:tab/>
        <w:t>(b)</w:t>
      </w:r>
      <w:r w:rsidRPr="006D1F89">
        <w:tab/>
        <w:t xml:space="preserve">a person is, or </w:t>
      </w:r>
      <w:r w:rsidR="00FA66DC" w:rsidRPr="006D1F89">
        <w:t>w</w:t>
      </w:r>
      <w:r w:rsidRPr="006D1F89">
        <w:t>ould</w:t>
      </w:r>
      <w:r w:rsidR="00FA66DC" w:rsidRPr="006D1F89">
        <w:t xml:space="preserve"> be able to</w:t>
      </w:r>
      <w:r w:rsidRPr="006D1F89">
        <w:t xml:space="preserve"> become, a member of the PSS or an eligible employee (within the meaning of the </w:t>
      </w:r>
      <w:r w:rsidRPr="006D1F89">
        <w:rPr>
          <w:i/>
        </w:rPr>
        <w:t>Superannuation Act 1976</w:t>
      </w:r>
      <w:r w:rsidRPr="006D1F89">
        <w:t>) in respect of any employment of the person or any holding of an office by the person; or</w:t>
      </w:r>
    </w:p>
    <w:p w:rsidR="00602B56" w:rsidRPr="006D1F89" w:rsidRDefault="00602B56" w:rsidP="006D1F89">
      <w:pPr>
        <w:pStyle w:val="paragraph"/>
      </w:pPr>
      <w:r w:rsidRPr="006D1F89">
        <w:tab/>
        <w:t>(c)</w:t>
      </w:r>
      <w:r w:rsidRPr="006D1F89">
        <w:tab/>
        <w:t>paragraph</w:t>
      </w:r>
      <w:r w:rsidR="006D1F89" w:rsidRPr="006D1F89">
        <w:t> </w:t>
      </w:r>
      <w:r w:rsidRPr="006D1F89">
        <w:t>6(2)(</w:t>
      </w:r>
      <w:proofErr w:type="spellStart"/>
      <w:r w:rsidRPr="006D1F89">
        <w:t>ba</w:t>
      </w:r>
      <w:proofErr w:type="spellEnd"/>
      <w:r w:rsidRPr="006D1F89">
        <w:t xml:space="preserve">) of the </w:t>
      </w:r>
      <w:r w:rsidRPr="006D1F89">
        <w:rPr>
          <w:i/>
        </w:rPr>
        <w:t>Superannuation Act 1990</w:t>
      </w:r>
      <w:r w:rsidRPr="006D1F89">
        <w:t xml:space="preserve"> applies to a person in respect of any employment of the person or any holding of an office by the person;</w:t>
      </w:r>
    </w:p>
    <w:p w:rsidR="00A92FCE" w:rsidRPr="006D1F89" w:rsidRDefault="00602B56" w:rsidP="006D1F89">
      <w:pPr>
        <w:pStyle w:val="subsection2"/>
      </w:pPr>
      <w:r w:rsidRPr="006D1F89">
        <w:t xml:space="preserve">the person is not an </w:t>
      </w:r>
      <w:r w:rsidRPr="006D1F89">
        <w:rPr>
          <w:b/>
          <w:i/>
        </w:rPr>
        <w:t>ordinary employer</w:t>
      </w:r>
      <w:r w:rsidR="006D1F89">
        <w:rPr>
          <w:b/>
          <w:i/>
        </w:rPr>
        <w:noBreakHyphen/>
      </w:r>
      <w:r w:rsidRPr="006D1F89">
        <w:rPr>
          <w:b/>
          <w:i/>
        </w:rPr>
        <w:t>sponsored member</w:t>
      </w:r>
      <w:r w:rsidRPr="006D1F89">
        <w:t xml:space="preserve"> of </w:t>
      </w:r>
      <w:proofErr w:type="spellStart"/>
      <w:r w:rsidRPr="006D1F89">
        <w:t>PSSAP</w:t>
      </w:r>
      <w:proofErr w:type="spellEnd"/>
      <w:r w:rsidRPr="006D1F89">
        <w:t xml:space="preserve"> under </w:t>
      </w:r>
      <w:r w:rsidR="006D1F89" w:rsidRPr="006D1F89">
        <w:t>subsection (</w:t>
      </w:r>
      <w:r w:rsidRPr="006D1F89">
        <w:t>8</w:t>
      </w:r>
      <w:r w:rsidR="00254568" w:rsidRPr="006D1F89">
        <w:t>A</w:t>
      </w:r>
      <w:r w:rsidRPr="006D1F89">
        <w:t>) in respect of that employment or the holding of that office.</w:t>
      </w:r>
    </w:p>
    <w:p w:rsidR="00D865E6" w:rsidRPr="006D1F89" w:rsidRDefault="001751BE" w:rsidP="006D1F89">
      <w:pPr>
        <w:pStyle w:val="ItemHead"/>
      </w:pPr>
      <w:r w:rsidRPr="006D1F89">
        <w:t>9</w:t>
      </w:r>
      <w:r w:rsidR="00D865E6" w:rsidRPr="006D1F89">
        <w:t xml:space="preserve">  Before subsection</w:t>
      </w:r>
      <w:r w:rsidR="006D1F89" w:rsidRPr="006D1F89">
        <w:t> </w:t>
      </w:r>
      <w:r w:rsidR="00D865E6" w:rsidRPr="006D1F89">
        <w:t>1</w:t>
      </w:r>
      <w:r w:rsidR="00677556" w:rsidRPr="006D1F89">
        <w:t>8</w:t>
      </w:r>
      <w:r w:rsidR="00D865E6" w:rsidRPr="006D1F89">
        <w:t>(</w:t>
      </w:r>
      <w:r w:rsidR="00677556" w:rsidRPr="006D1F89">
        <w:t>9</w:t>
      </w:r>
      <w:r w:rsidR="00D865E6" w:rsidRPr="006D1F89">
        <w:t>)</w:t>
      </w:r>
    </w:p>
    <w:p w:rsidR="00D865E6" w:rsidRPr="006D1F89" w:rsidRDefault="00D865E6" w:rsidP="006D1F89">
      <w:pPr>
        <w:pStyle w:val="Item"/>
      </w:pPr>
      <w:r w:rsidRPr="006D1F89">
        <w:t>Insert:</w:t>
      </w:r>
    </w:p>
    <w:p w:rsidR="00D865E6" w:rsidRPr="006D1F89" w:rsidRDefault="00377766" w:rsidP="006D1F89">
      <w:pPr>
        <w:pStyle w:val="SubsectionHead"/>
      </w:pPr>
      <w:r w:rsidRPr="006D1F89">
        <w:lastRenderedPageBreak/>
        <w:t xml:space="preserve">Minister may determine </w:t>
      </w:r>
      <w:r w:rsidR="00D865E6" w:rsidRPr="006D1F89">
        <w:t>class of excluded persons</w:t>
      </w:r>
    </w:p>
    <w:p w:rsidR="00AB4D13" w:rsidRPr="006D1F89" w:rsidRDefault="001751BE" w:rsidP="006D1F89">
      <w:pPr>
        <w:pStyle w:val="ItemHead"/>
      </w:pPr>
      <w:r w:rsidRPr="006D1F89">
        <w:t>10</w:t>
      </w:r>
      <w:r w:rsidR="00AB4D13" w:rsidRPr="006D1F89">
        <w:t xml:space="preserve">  Subsection</w:t>
      </w:r>
      <w:r w:rsidR="006D1F89" w:rsidRPr="006D1F89">
        <w:t> </w:t>
      </w:r>
      <w:r w:rsidR="00AB4D13" w:rsidRPr="006D1F89">
        <w:t>18(</w:t>
      </w:r>
      <w:r w:rsidR="00D865E6" w:rsidRPr="006D1F89">
        <w:t>9</w:t>
      </w:r>
      <w:r w:rsidR="00AB4D13" w:rsidRPr="006D1F89">
        <w:t>)</w:t>
      </w:r>
    </w:p>
    <w:p w:rsidR="00CA00CD" w:rsidRPr="006D1F89" w:rsidRDefault="00AB4D13" w:rsidP="006D1F89">
      <w:pPr>
        <w:pStyle w:val="Item"/>
      </w:pPr>
      <w:r w:rsidRPr="006D1F89">
        <w:t>After “</w:t>
      </w:r>
      <w:r w:rsidR="006D1F89" w:rsidRPr="006D1F89">
        <w:t>subsection (</w:t>
      </w:r>
      <w:r w:rsidR="002F2E3A" w:rsidRPr="006D1F89">
        <w:t>7)”, insert “or (8</w:t>
      </w:r>
      <w:r w:rsidR="006062AD" w:rsidRPr="006D1F89">
        <w:t>A</w:t>
      </w:r>
      <w:r w:rsidR="002F2E3A" w:rsidRPr="006D1F89">
        <w:t>)</w:t>
      </w:r>
      <w:r w:rsidRPr="006D1F89">
        <w:t>”.</w:t>
      </w:r>
    </w:p>
    <w:p w:rsidR="0062213A" w:rsidRPr="006D1F89" w:rsidRDefault="001751BE" w:rsidP="006D1F89">
      <w:pPr>
        <w:pStyle w:val="ItemHead"/>
      </w:pPr>
      <w:r w:rsidRPr="006D1F89">
        <w:t>11</w:t>
      </w:r>
      <w:r w:rsidR="0062213A" w:rsidRPr="006D1F89">
        <w:t xml:space="preserve">  </w:t>
      </w:r>
      <w:r w:rsidR="00077D14" w:rsidRPr="006D1F89">
        <w:t>Paragraph 19(1)(a)</w:t>
      </w:r>
    </w:p>
    <w:p w:rsidR="00077D14" w:rsidRPr="006D1F89" w:rsidRDefault="00077D14" w:rsidP="006D1F89">
      <w:pPr>
        <w:pStyle w:val="Item"/>
      </w:pPr>
      <w:r w:rsidRPr="006D1F89">
        <w:t>Omit “in respect of particular employment or the holding of a particular office”.</w:t>
      </w:r>
    </w:p>
    <w:p w:rsidR="006D7E01" w:rsidRPr="006D1F89" w:rsidRDefault="001751BE" w:rsidP="006D1F89">
      <w:pPr>
        <w:pStyle w:val="ItemHead"/>
      </w:pPr>
      <w:r w:rsidRPr="006D1F89">
        <w:t>12</w:t>
      </w:r>
      <w:r w:rsidR="006D7E01" w:rsidRPr="006D1F89">
        <w:t xml:space="preserve">  Subsection</w:t>
      </w:r>
      <w:r w:rsidR="006D1F89" w:rsidRPr="006D1F89">
        <w:t> </w:t>
      </w:r>
      <w:r w:rsidR="006D7E01" w:rsidRPr="006D1F89">
        <w:t>19(2) (table item</w:t>
      </w:r>
      <w:r w:rsidR="006D1F89" w:rsidRPr="006D1F89">
        <w:t> </w:t>
      </w:r>
      <w:r w:rsidR="006D7E01" w:rsidRPr="006D1F89">
        <w:t>5A)</w:t>
      </w:r>
    </w:p>
    <w:p w:rsidR="004E1055" w:rsidRPr="006D1F89" w:rsidRDefault="006D7E01" w:rsidP="006D1F89">
      <w:pPr>
        <w:pStyle w:val="Item"/>
      </w:pPr>
      <w:r w:rsidRPr="006D1F89">
        <w:t xml:space="preserve">Repeal the </w:t>
      </w:r>
      <w:r w:rsidR="00677556" w:rsidRPr="006D1F89">
        <w:t>item, substitute:</w:t>
      </w:r>
    </w:p>
    <w:tbl>
      <w:tblPr>
        <w:tblW w:w="0" w:type="auto"/>
        <w:tblInd w:w="11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4"/>
        <w:gridCol w:w="3186"/>
        <w:gridCol w:w="3186"/>
      </w:tblGrid>
      <w:tr w:rsidR="004E1055" w:rsidRPr="006D1F89" w:rsidTr="005F1F9B">
        <w:tc>
          <w:tcPr>
            <w:tcW w:w="714" w:type="dxa"/>
            <w:shd w:val="clear" w:color="auto" w:fill="auto"/>
          </w:tcPr>
          <w:p w:rsidR="004E1055" w:rsidRPr="006D1F89" w:rsidRDefault="004E1055" w:rsidP="006D1F89">
            <w:pPr>
              <w:pStyle w:val="Tabletext"/>
            </w:pPr>
            <w:r w:rsidRPr="006D1F89">
              <w:t>5</w:t>
            </w:r>
            <w:r w:rsidR="00677556" w:rsidRPr="006D1F89">
              <w:t>A</w:t>
            </w:r>
          </w:p>
        </w:tc>
        <w:tc>
          <w:tcPr>
            <w:tcW w:w="3186" w:type="dxa"/>
            <w:shd w:val="clear" w:color="auto" w:fill="auto"/>
          </w:tcPr>
          <w:p w:rsidR="006309B8" w:rsidRPr="006D1F89" w:rsidRDefault="004E1055" w:rsidP="006D1F89">
            <w:pPr>
              <w:pStyle w:val="Tabletext"/>
            </w:pPr>
            <w:r w:rsidRPr="006D1F89">
              <w:t>the person is</w:t>
            </w:r>
            <w:r w:rsidR="006309B8" w:rsidRPr="006D1F89">
              <w:t>:</w:t>
            </w:r>
          </w:p>
          <w:p w:rsidR="004E1055" w:rsidRPr="006D1F89" w:rsidRDefault="006309B8" w:rsidP="006D1F89">
            <w:pPr>
              <w:pStyle w:val="Tablea"/>
            </w:pPr>
            <w:r w:rsidRPr="006D1F89">
              <w:t xml:space="preserve">(a) </w:t>
            </w:r>
            <w:r w:rsidR="009F62C2" w:rsidRPr="006D1F89">
              <w:t xml:space="preserve">an </w:t>
            </w:r>
            <w:r w:rsidR="006B71F4" w:rsidRPr="006D1F89">
              <w:t xml:space="preserve">eligible </w:t>
            </w:r>
            <w:proofErr w:type="spellStart"/>
            <w:r w:rsidR="006B71F4" w:rsidRPr="006D1F89">
              <w:t>PSSAP</w:t>
            </w:r>
            <w:proofErr w:type="spellEnd"/>
            <w:r w:rsidR="006B71F4" w:rsidRPr="006D1F89">
              <w:t xml:space="preserve"> member</w:t>
            </w:r>
            <w:r w:rsidRPr="006D1F89">
              <w:t>; or</w:t>
            </w:r>
          </w:p>
          <w:p w:rsidR="002F2E3A" w:rsidRPr="006D1F89" w:rsidRDefault="002F2E3A" w:rsidP="006D1F89">
            <w:pPr>
              <w:pStyle w:val="Tablea"/>
            </w:pPr>
            <w:r w:rsidRPr="006D1F89">
              <w:t>(</w:t>
            </w:r>
            <w:r w:rsidR="006062AD" w:rsidRPr="006D1F89">
              <w:t>b</w:t>
            </w:r>
            <w:r w:rsidRPr="006D1F89">
              <w:t xml:space="preserve">) </w:t>
            </w:r>
            <w:r w:rsidR="00B5116D" w:rsidRPr="006D1F89">
              <w:t xml:space="preserve">an </w:t>
            </w:r>
            <w:r w:rsidR="00600F9C" w:rsidRPr="006D1F89">
              <w:t>eligible CSS/PSS member or former member</w:t>
            </w:r>
          </w:p>
        </w:tc>
        <w:tc>
          <w:tcPr>
            <w:tcW w:w="3186" w:type="dxa"/>
            <w:shd w:val="clear" w:color="auto" w:fill="auto"/>
          </w:tcPr>
          <w:p w:rsidR="004E1055" w:rsidRPr="006D1F89" w:rsidRDefault="00077D14" w:rsidP="006D1F89">
            <w:pPr>
              <w:pStyle w:val="Tabletext"/>
            </w:pPr>
            <w:r w:rsidRPr="006D1F89">
              <w:t>if the person has an employer—the</w:t>
            </w:r>
            <w:r w:rsidR="004E1055" w:rsidRPr="006D1F89">
              <w:t xml:space="preserve"> employer</w:t>
            </w:r>
            <w:r w:rsidR="00B01E9A" w:rsidRPr="006D1F89">
              <w:t>.</w:t>
            </w:r>
          </w:p>
        </w:tc>
      </w:tr>
    </w:tbl>
    <w:p w:rsidR="004E1055" w:rsidRPr="006D1F89" w:rsidRDefault="001751BE" w:rsidP="006D1F89">
      <w:pPr>
        <w:pStyle w:val="ItemHead"/>
      </w:pPr>
      <w:r w:rsidRPr="006D1F89">
        <w:t>13</w:t>
      </w:r>
      <w:r w:rsidR="004E1055" w:rsidRPr="006D1F89">
        <w:t xml:space="preserve">  Paragraph 42(1)(a)</w:t>
      </w:r>
    </w:p>
    <w:p w:rsidR="00B54AB7" w:rsidRPr="006D1F89" w:rsidRDefault="008432BD" w:rsidP="006D1F89">
      <w:pPr>
        <w:pStyle w:val="Item"/>
      </w:pPr>
      <w:r w:rsidRPr="006D1F89">
        <w:t>Omit “(except a former Commonwealth ordinary employer</w:t>
      </w:r>
      <w:r w:rsidR="006D1F89">
        <w:noBreakHyphen/>
      </w:r>
      <w:r w:rsidRPr="006D1F89">
        <w:t>sponsored member)”, substitute “within the meaning of subsection</w:t>
      </w:r>
      <w:r w:rsidR="006D1F89" w:rsidRPr="006D1F89">
        <w:t> </w:t>
      </w:r>
      <w:r w:rsidRPr="006D1F89">
        <w:t>18(2), (3) or (5)”.</w:t>
      </w:r>
    </w:p>
    <w:p w:rsidR="004E1055" w:rsidRPr="006D1F89" w:rsidRDefault="001751BE" w:rsidP="006D1F89">
      <w:pPr>
        <w:pStyle w:val="ItemHead"/>
      </w:pPr>
      <w:r w:rsidRPr="006D1F89">
        <w:t>14</w:t>
      </w:r>
      <w:r w:rsidR="004E1055" w:rsidRPr="006D1F89">
        <w:t xml:space="preserve">  Paragraph 43(1)(b)</w:t>
      </w:r>
    </w:p>
    <w:p w:rsidR="00BC398D" w:rsidRPr="006D1F89" w:rsidRDefault="008432BD" w:rsidP="006D1F89">
      <w:pPr>
        <w:pStyle w:val="Item"/>
      </w:pPr>
      <w:r w:rsidRPr="006D1F89">
        <w:t>Omit “(except a former Commonwealth ordinary employer</w:t>
      </w:r>
      <w:r w:rsidR="006D1F89">
        <w:noBreakHyphen/>
      </w:r>
      <w:r w:rsidRPr="006D1F89">
        <w:t>sponsored member)”, substitute “within the meaning of subsection</w:t>
      </w:r>
      <w:r w:rsidR="006D1F89" w:rsidRPr="006D1F89">
        <w:t> </w:t>
      </w:r>
      <w:r w:rsidRPr="006D1F89">
        <w:t>18(2), (3) or (5)”.</w:t>
      </w:r>
    </w:p>
    <w:p w:rsidR="003B31DF" w:rsidRPr="006D1F89" w:rsidRDefault="003B31DF" w:rsidP="006D1F89">
      <w:pPr>
        <w:pStyle w:val="ActHead6"/>
        <w:pageBreakBefore/>
      </w:pPr>
      <w:bookmarkStart w:id="15" w:name="_Toc31374384"/>
      <w:bookmarkStart w:id="16" w:name="_Toc49435202"/>
      <w:bookmarkStart w:id="17" w:name="opcCurrentFind"/>
      <w:r w:rsidRPr="005F181B">
        <w:rPr>
          <w:rStyle w:val="CharAmSchNo"/>
        </w:rPr>
        <w:lastRenderedPageBreak/>
        <w:t>Schedule</w:t>
      </w:r>
      <w:r w:rsidR="006D1F89" w:rsidRPr="005F181B">
        <w:rPr>
          <w:rStyle w:val="CharAmSchNo"/>
        </w:rPr>
        <w:t> </w:t>
      </w:r>
      <w:r w:rsidRPr="005F181B">
        <w:rPr>
          <w:rStyle w:val="CharAmSchNo"/>
        </w:rPr>
        <w:t>2</w:t>
      </w:r>
      <w:r w:rsidRPr="006D1F89">
        <w:t>—</w:t>
      </w:r>
      <w:r w:rsidRPr="005F181B">
        <w:rPr>
          <w:rStyle w:val="CharAmSchText"/>
        </w:rPr>
        <w:t>Application</w:t>
      </w:r>
      <w:bookmarkStart w:id="18" w:name="BK_S3P7L1C23"/>
      <w:bookmarkEnd w:id="18"/>
      <w:r w:rsidRPr="005F181B">
        <w:rPr>
          <w:rStyle w:val="CharAmSchText"/>
        </w:rPr>
        <w:t xml:space="preserve"> and transitional</w:t>
      </w:r>
      <w:bookmarkStart w:id="19" w:name="BK_S3P7L1C40"/>
      <w:bookmarkEnd w:id="19"/>
      <w:r w:rsidRPr="005F181B">
        <w:rPr>
          <w:rStyle w:val="CharAmSchText"/>
        </w:rPr>
        <w:t xml:space="preserve"> provisions</w:t>
      </w:r>
      <w:bookmarkEnd w:id="15"/>
      <w:bookmarkEnd w:id="16"/>
    </w:p>
    <w:bookmarkEnd w:id="17"/>
    <w:p w:rsidR="00270418" w:rsidRPr="005F181B" w:rsidRDefault="00270418" w:rsidP="006D1F89">
      <w:pPr>
        <w:pStyle w:val="Header"/>
      </w:pPr>
      <w:r w:rsidRPr="005F181B">
        <w:rPr>
          <w:rStyle w:val="CharAmPartNo"/>
        </w:rPr>
        <w:t xml:space="preserve"> </w:t>
      </w:r>
      <w:r w:rsidRPr="005F181B">
        <w:rPr>
          <w:rStyle w:val="CharAmPartText"/>
        </w:rPr>
        <w:t xml:space="preserve"> </w:t>
      </w:r>
    </w:p>
    <w:p w:rsidR="008427FF" w:rsidRPr="006D1F89" w:rsidRDefault="00270418" w:rsidP="006D1F89">
      <w:pPr>
        <w:pStyle w:val="Transitional"/>
      </w:pPr>
      <w:r w:rsidRPr="006D1F89">
        <w:t>1</w:t>
      </w:r>
      <w:r w:rsidR="008427FF" w:rsidRPr="006D1F89">
        <w:t xml:space="preserve">  </w:t>
      </w:r>
      <w:r w:rsidR="006B71F4" w:rsidRPr="006D1F89">
        <w:t xml:space="preserve">Eligible </w:t>
      </w:r>
      <w:proofErr w:type="spellStart"/>
      <w:r w:rsidR="006B71F4" w:rsidRPr="006D1F89">
        <w:t>PSSAP</w:t>
      </w:r>
      <w:proofErr w:type="spellEnd"/>
      <w:r w:rsidR="006B71F4" w:rsidRPr="006D1F89">
        <w:t xml:space="preserve"> member</w:t>
      </w:r>
    </w:p>
    <w:p w:rsidR="00E067F7" w:rsidRDefault="008427FF" w:rsidP="006D1F89">
      <w:pPr>
        <w:pStyle w:val="Item"/>
      </w:pPr>
      <w:r w:rsidRPr="006D1F89">
        <w:t>A person who is an ordinary employer</w:t>
      </w:r>
      <w:r w:rsidR="006D1F89">
        <w:noBreakHyphen/>
      </w:r>
      <w:r w:rsidRPr="006D1F89">
        <w:t xml:space="preserve">sponsored member of </w:t>
      </w:r>
      <w:proofErr w:type="spellStart"/>
      <w:r w:rsidRPr="006D1F89">
        <w:t>PSSAP</w:t>
      </w:r>
      <w:proofErr w:type="spellEnd"/>
      <w:r w:rsidRPr="006D1F89">
        <w:t xml:space="preserve"> under subsection</w:t>
      </w:r>
      <w:r w:rsidR="006D1F89" w:rsidRPr="006D1F89">
        <w:t> </w:t>
      </w:r>
      <w:r w:rsidRPr="006D1F89">
        <w:t xml:space="preserve">18(7) of the </w:t>
      </w:r>
      <w:r w:rsidRPr="006D1F89">
        <w:rPr>
          <w:i/>
        </w:rPr>
        <w:t>Superannuation Act 2005</w:t>
      </w:r>
      <w:r w:rsidRPr="006D1F89">
        <w:t xml:space="preserve"> as in force immediately before the commencement of this item continues to be an ordinary employer</w:t>
      </w:r>
      <w:r w:rsidR="006D1F89">
        <w:noBreakHyphen/>
      </w:r>
      <w:r w:rsidRPr="006D1F89">
        <w:t xml:space="preserve">sponsored member of </w:t>
      </w:r>
      <w:proofErr w:type="spellStart"/>
      <w:r w:rsidRPr="006D1F89">
        <w:t>PSSAP</w:t>
      </w:r>
      <w:proofErr w:type="spellEnd"/>
      <w:r w:rsidRPr="006D1F89">
        <w:t xml:space="preserve"> under subsection</w:t>
      </w:r>
      <w:r w:rsidR="006D1F89" w:rsidRPr="006D1F89">
        <w:t> </w:t>
      </w:r>
      <w:r w:rsidRPr="006D1F89">
        <w:t xml:space="preserve">18(7) of the </w:t>
      </w:r>
      <w:r w:rsidRPr="006D1F89">
        <w:rPr>
          <w:i/>
        </w:rPr>
        <w:t>Superannuation Act 2005</w:t>
      </w:r>
      <w:r w:rsidRPr="006D1F89">
        <w:t xml:space="preserve"> as amended by this Act.</w:t>
      </w:r>
    </w:p>
    <w:p w:rsidR="00414E6B" w:rsidRDefault="00414E6B" w:rsidP="00414E6B"/>
    <w:p w:rsidR="00414E6B" w:rsidRDefault="00414E6B" w:rsidP="00414E6B"/>
    <w:p w:rsidR="00414E6B" w:rsidRDefault="00414E6B" w:rsidP="00414E6B"/>
    <w:p w:rsidR="00414E6B" w:rsidRDefault="00414E6B" w:rsidP="00414E6B">
      <w:pPr>
        <w:pStyle w:val="2ndRd"/>
        <w:keepNext/>
        <w:pBdr>
          <w:top w:val="single" w:sz="2" w:space="1" w:color="auto"/>
        </w:pBdr>
      </w:pPr>
    </w:p>
    <w:p w:rsidR="00414E6B" w:rsidRDefault="00414E6B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414E6B" w:rsidRDefault="00414E6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13 February 2020</w:t>
      </w:r>
    </w:p>
    <w:p w:rsidR="00414E6B" w:rsidRDefault="00414E6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25 August 2020</w:t>
      </w:r>
      <w:r>
        <w:t>]</w:t>
      </w:r>
    </w:p>
    <w:p w:rsidR="00414E6B" w:rsidRDefault="00414E6B" w:rsidP="000C5962"/>
    <w:p w:rsidR="00452516" w:rsidRPr="00414E6B" w:rsidRDefault="00414E6B" w:rsidP="00AB364B">
      <w:pPr>
        <w:framePr w:hSpace="180" w:wrap="around" w:vAnchor="text" w:hAnchor="page" w:x="2410" w:y="5365"/>
      </w:pPr>
      <w:r>
        <w:t>(10/20)</w:t>
      </w:r>
    </w:p>
    <w:p w:rsidR="00414E6B" w:rsidRDefault="00414E6B"/>
    <w:sectPr w:rsidR="00414E6B" w:rsidSect="0045251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FC1" w:rsidRDefault="00293FC1" w:rsidP="0048364F">
      <w:pPr>
        <w:spacing w:line="240" w:lineRule="auto"/>
      </w:pPr>
      <w:r>
        <w:separator/>
      </w:r>
    </w:p>
  </w:endnote>
  <w:endnote w:type="continuationSeparator" w:id="0">
    <w:p w:rsidR="00293FC1" w:rsidRDefault="00293FC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6D1F8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E6B" w:rsidRDefault="00414E6B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414E6B" w:rsidRDefault="00414E6B" w:rsidP="00CD12A5"/>
  <w:p w:rsidR="00055B5C" w:rsidRDefault="00055B5C" w:rsidP="006D1F89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6D1F8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Default="0048364F" w:rsidP="006D1F8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5173D">
            <w:rPr>
              <w:i/>
              <w:noProof/>
              <w:sz w:val="18"/>
            </w:rPr>
            <w:t>vii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A05965">
            <w:rPr>
              <w:i/>
              <w:sz w:val="18"/>
            </w:rPr>
            <w:t>Superannuation Amendment (</w:t>
          </w:r>
          <w:proofErr w:type="spellStart"/>
          <w:r w:rsidR="00A05965">
            <w:rPr>
              <w:i/>
              <w:sz w:val="18"/>
            </w:rPr>
            <w:t>PSSAP</w:t>
          </w:r>
          <w:proofErr w:type="spellEnd"/>
          <w:r w:rsidR="00A05965">
            <w:rPr>
              <w:i/>
              <w:sz w:val="18"/>
            </w:rPr>
            <w:t xml:space="preserve"> Membership)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A05965">
            <w:rPr>
              <w:i/>
              <w:sz w:val="18"/>
            </w:rPr>
            <w:t>No. 86,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B5C" w:rsidRDefault="00055B5C" w:rsidP="006D1F8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A05965">
            <w:rPr>
              <w:i/>
              <w:sz w:val="18"/>
            </w:rPr>
            <w:t>No. 86,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A05965">
            <w:rPr>
              <w:i/>
              <w:sz w:val="18"/>
            </w:rPr>
            <w:t>Superannuation Amendment (</w:t>
          </w:r>
          <w:proofErr w:type="spellStart"/>
          <w:r w:rsidR="00A05965">
            <w:rPr>
              <w:i/>
              <w:sz w:val="18"/>
            </w:rPr>
            <w:t>PSSAP</w:t>
          </w:r>
          <w:proofErr w:type="spellEnd"/>
          <w:r w:rsidR="00A05965">
            <w:rPr>
              <w:i/>
              <w:sz w:val="18"/>
            </w:rPr>
            <w:t xml:space="preserve"> Membership)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5173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48364F" w:rsidP="006D1F89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5F181B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5173D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05965">
            <w:rPr>
              <w:i/>
              <w:sz w:val="18"/>
            </w:rPr>
            <w:t>Superannuation Amendment (</w:t>
          </w:r>
          <w:proofErr w:type="spellStart"/>
          <w:r w:rsidR="00A05965">
            <w:rPr>
              <w:i/>
              <w:sz w:val="18"/>
            </w:rPr>
            <w:t>PSSAP</w:t>
          </w:r>
          <w:proofErr w:type="spellEnd"/>
          <w:r w:rsidR="00A05965">
            <w:rPr>
              <w:i/>
              <w:sz w:val="18"/>
            </w:rPr>
            <w:t xml:space="preserve"> Membership)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05965">
            <w:rPr>
              <w:i/>
              <w:sz w:val="18"/>
            </w:rPr>
            <w:t>No. 86,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48364F" w:rsidP="006D1F8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5F181B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05965">
            <w:rPr>
              <w:i/>
              <w:sz w:val="18"/>
            </w:rPr>
            <w:t>No. 86,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05965">
            <w:rPr>
              <w:i/>
              <w:sz w:val="18"/>
            </w:rPr>
            <w:t>Superannuation Amendment (</w:t>
          </w:r>
          <w:proofErr w:type="spellStart"/>
          <w:r w:rsidR="00A05965">
            <w:rPr>
              <w:i/>
              <w:sz w:val="18"/>
            </w:rPr>
            <w:t>PSSAP</w:t>
          </w:r>
          <w:proofErr w:type="spellEnd"/>
          <w:r w:rsidR="00A05965">
            <w:rPr>
              <w:i/>
              <w:sz w:val="18"/>
            </w:rPr>
            <w:t xml:space="preserve"> Membership)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5173D">
            <w:rPr>
              <w:i/>
              <w:noProof/>
              <w:sz w:val="18"/>
            </w:rPr>
            <w:t>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48364F" w:rsidP="006D1F8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8"/>
      <w:gridCol w:w="5217"/>
      <w:gridCol w:w="654"/>
    </w:tblGrid>
    <w:tr w:rsidR="00055B5C" w:rsidTr="005F181B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05965">
            <w:rPr>
              <w:i/>
              <w:sz w:val="18"/>
            </w:rPr>
            <w:t>No. 86,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05965">
            <w:rPr>
              <w:i/>
              <w:sz w:val="18"/>
            </w:rPr>
            <w:t>Superannuation Amendment (</w:t>
          </w:r>
          <w:proofErr w:type="spellStart"/>
          <w:r w:rsidR="00A05965">
            <w:rPr>
              <w:i/>
              <w:sz w:val="18"/>
            </w:rPr>
            <w:t>PSSAP</w:t>
          </w:r>
          <w:proofErr w:type="spellEnd"/>
          <w:r w:rsidR="00A05965">
            <w:rPr>
              <w:i/>
              <w:sz w:val="18"/>
            </w:rPr>
            <w:t xml:space="preserve"> Membership)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5173D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FC1" w:rsidRDefault="00293FC1" w:rsidP="0048364F">
      <w:pPr>
        <w:spacing w:line="240" w:lineRule="auto"/>
      </w:pPr>
      <w:r>
        <w:separator/>
      </w:r>
    </w:p>
  </w:footnote>
  <w:footnote w:type="continuationSeparator" w:id="0">
    <w:p w:rsidR="00293FC1" w:rsidRDefault="00293FC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A05965">
      <w:rPr>
        <w:b/>
        <w:sz w:val="20"/>
      </w:rPr>
      <w:fldChar w:fldCharType="separate"/>
    </w:r>
    <w:r w:rsidR="00A0596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A05965">
      <w:rPr>
        <w:sz w:val="20"/>
      </w:rPr>
      <w:fldChar w:fldCharType="separate"/>
    </w:r>
    <w:r w:rsidR="00A05965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A05965">
      <w:rPr>
        <w:sz w:val="20"/>
      </w:rPr>
      <w:fldChar w:fldCharType="separate"/>
    </w:r>
    <w:r w:rsidR="00A05965">
      <w:rPr>
        <w:noProof/>
        <w:sz w:val="20"/>
      </w:rPr>
      <w:t>Application and transitional provisions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A05965">
      <w:rPr>
        <w:b/>
        <w:sz w:val="20"/>
      </w:rPr>
      <w:fldChar w:fldCharType="separate"/>
    </w:r>
    <w:r w:rsidR="00A05965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C1"/>
    <w:rsid w:val="000113BC"/>
    <w:rsid w:val="0001284F"/>
    <w:rsid w:val="000136AF"/>
    <w:rsid w:val="000412B7"/>
    <w:rsid w:val="000417C9"/>
    <w:rsid w:val="00055B5C"/>
    <w:rsid w:val="00056391"/>
    <w:rsid w:val="00060FF9"/>
    <w:rsid w:val="000614BF"/>
    <w:rsid w:val="000631E4"/>
    <w:rsid w:val="00072DA7"/>
    <w:rsid w:val="00077D14"/>
    <w:rsid w:val="00095423"/>
    <w:rsid w:val="00095FB8"/>
    <w:rsid w:val="000A066F"/>
    <w:rsid w:val="000A6296"/>
    <w:rsid w:val="000B1FD2"/>
    <w:rsid w:val="000C1910"/>
    <w:rsid w:val="000C40C1"/>
    <w:rsid w:val="000D05EF"/>
    <w:rsid w:val="000D1140"/>
    <w:rsid w:val="000F21C1"/>
    <w:rsid w:val="000F234F"/>
    <w:rsid w:val="00101D90"/>
    <w:rsid w:val="0010745C"/>
    <w:rsid w:val="00113BD1"/>
    <w:rsid w:val="00122206"/>
    <w:rsid w:val="00124F0D"/>
    <w:rsid w:val="00134863"/>
    <w:rsid w:val="00145DB0"/>
    <w:rsid w:val="0015646E"/>
    <w:rsid w:val="001643C9"/>
    <w:rsid w:val="00165568"/>
    <w:rsid w:val="001666EA"/>
    <w:rsid w:val="00166C2F"/>
    <w:rsid w:val="0017153D"/>
    <w:rsid w:val="001716C9"/>
    <w:rsid w:val="00173363"/>
    <w:rsid w:val="00173B94"/>
    <w:rsid w:val="001749FC"/>
    <w:rsid w:val="001751BE"/>
    <w:rsid w:val="00182237"/>
    <w:rsid w:val="0018428A"/>
    <w:rsid w:val="001854B4"/>
    <w:rsid w:val="00190C3C"/>
    <w:rsid w:val="001939E1"/>
    <w:rsid w:val="00195382"/>
    <w:rsid w:val="001A3658"/>
    <w:rsid w:val="001A67F8"/>
    <w:rsid w:val="001A759A"/>
    <w:rsid w:val="001B7A5D"/>
    <w:rsid w:val="001C2418"/>
    <w:rsid w:val="001C69C4"/>
    <w:rsid w:val="001E3590"/>
    <w:rsid w:val="001E7407"/>
    <w:rsid w:val="001F0B6C"/>
    <w:rsid w:val="00201D27"/>
    <w:rsid w:val="00202618"/>
    <w:rsid w:val="002030F8"/>
    <w:rsid w:val="002212C5"/>
    <w:rsid w:val="00221CA3"/>
    <w:rsid w:val="002253A3"/>
    <w:rsid w:val="002260AE"/>
    <w:rsid w:val="0023525B"/>
    <w:rsid w:val="00240749"/>
    <w:rsid w:val="00242AE9"/>
    <w:rsid w:val="00243CE8"/>
    <w:rsid w:val="00245ACF"/>
    <w:rsid w:val="00251B3C"/>
    <w:rsid w:val="00254568"/>
    <w:rsid w:val="00263820"/>
    <w:rsid w:val="00264D60"/>
    <w:rsid w:val="00270418"/>
    <w:rsid w:val="00274D0D"/>
    <w:rsid w:val="00275197"/>
    <w:rsid w:val="00277962"/>
    <w:rsid w:val="002903F2"/>
    <w:rsid w:val="00293B89"/>
    <w:rsid w:val="00293FC1"/>
    <w:rsid w:val="00297ECB"/>
    <w:rsid w:val="002A7970"/>
    <w:rsid w:val="002B01CA"/>
    <w:rsid w:val="002B5A30"/>
    <w:rsid w:val="002B6A28"/>
    <w:rsid w:val="002D043A"/>
    <w:rsid w:val="002D395A"/>
    <w:rsid w:val="002F2E3A"/>
    <w:rsid w:val="0030380A"/>
    <w:rsid w:val="00305F83"/>
    <w:rsid w:val="003204E9"/>
    <w:rsid w:val="003231FC"/>
    <w:rsid w:val="00323A20"/>
    <w:rsid w:val="003245E0"/>
    <w:rsid w:val="003415D3"/>
    <w:rsid w:val="00350417"/>
    <w:rsid w:val="00352B0F"/>
    <w:rsid w:val="00354F99"/>
    <w:rsid w:val="00360B74"/>
    <w:rsid w:val="00361C6D"/>
    <w:rsid w:val="00373874"/>
    <w:rsid w:val="00375C6C"/>
    <w:rsid w:val="00377766"/>
    <w:rsid w:val="003A02D9"/>
    <w:rsid w:val="003A389C"/>
    <w:rsid w:val="003A6627"/>
    <w:rsid w:val="003A7B3C"/>
    <w:rsid w:val="003B31DF"/>
    <w:rsid w:val="003B4E3D"/>
    <w:rsid w:val="003B6B68"/>
    <w:rsid w:val="003B7427"/>
    <w:rsid w:val="003B7D35"/>
    <w:rsid w:val="003C0C72"/>
    <w:rsid w:val="003C5F2B"/>
    <w:rsid w:val="003D0BFE"/>
    <w:rsid w:val="003D5700"/>
    <w:rsid w:val="003E1DF5"/>
    <w:rsid w:val="003E2D26"/>
    <w:rsid w:val="003E4AB0"/>
    <w:rsid w:val="003E67C5"/>
    <w:rsid w:val="00405579"/>
    <w:rsid w:val="00410B8E"/>
    <w:rsid w:val="004116CD"/>
    <w:rsid w:val="00414E6B"/>
    <w:rsid w:val="00420C29"/>
    <w:rsid w:val="00421FC1"/>
    <w:rsid w:val="004229C7"/>
    <w:rsid w:val="00424CA9"/>
    <w:rsid w:val="00436785"/>
    <w:rsid w:val="00436BD5"/>
    <w:rsid w:val="00437E4B"/>
    <w:rsid w:val="00440127"/>
    <w:rsid w:val="0044291A"/>
    <w:rsid w:val="00450CF1"/>
    <w:rsid w:val="00452516"/>
    <w:rsid w:val="00470A2B"/>
    <w:rsid w:val="00471D17"/>
    <w:rsid w:val="004750F3"/>
    <w:rsid w:val="0048196B"/>
    <w:rsid w:val="0048364F"/>
    <w:rsid w:val="00486D05"/>
    <w:rsid w:val="004901EB"/>
    <w:rsid w:val="004950F2"/>
    <w:rsid w:val="00496F97"/>
    <w:rsid w:val="004B5C6A"/>
    <w:rsid w:val="004C032A"/>
    <w:rsid w:val="004C03E5"/>
    <w:rsid w:val="004C5C0B"/>
    <w:rsid w:val="004C7C8C"/>
    <w:rsid w:val="004E1055"/>
    <w:rsid w:val="004E1505"/>
    <w:rsid w:val="004E2A4A"/>
    <w:rsid w:val="004E4D46"/>
    <w:rsid w:val="004F0D23"/>
    <w:rsid w:val="004F1FAC"/>
    <w:rsid w:val="00501941"/>
    <w:rsid w:val="00502FB2"/>
    <w:rsid w:val="00516B8D"/>
    <w:rsid w:val="00535D6C"/>
    <w:rsid w:val="0053612C"/>
    <w:rsid w:val="00537FBC"/>
    <w:rsid w:val="00543469"/>
    <w:rsid w:val="005439FF"/>
    <w:rsid w:val="00551B54"/>
    <w:rsid w:val="00573944"/>
    <w:rsid w:val="00584811"/>
    <w:rsid w:val="00593AA6"/>
    <w:rsid w:val="00594161"/>
    <w:rsid w:val="005946EF"/>
    <w:rsid w:val="00594749"/>
    <w:rsid w:val="005A0D92"/>
    <w:rsid w:val="005A24D1"/>
    <w:rsid w:val="005B4067"/>
    <w:rsid w:val="005C3F41"/>
    <w:rsid w:val="005E152A"/>
    <w:rsid w:val="005F181B"/>
    <w:rsid w:val="005F6047"/>
    <w:rsid w:val="00600219"/>
    <w:rsid w:val="00600F9C"/>
    <w:rsid w:val="00602B56"/>
    <w:rsid w:val="0060588E"/>
    <w:rsid w:val="006062AD"/>
    <w:rsid w:val="0062213A"/>
    <w:rsid w:val="006309B8"/>
    <w:rsid w:val="00641DE5"/>
    <w:rsid w:val="00644DA7"/>
    <w:rsid w:val="00645F11"/>
    <w:rsid w:val="00656F0C"/>
    <w:rsid w:val="0066214E"/>
    <w:rsid w:val="00663F1D"/>
    <w:rsid w:val="00663FFE"/>
    <w:rsid w:val="006643DD"/>
    <w:rsid w:val="00672C5A"/>
    <w:rsid w:val="00677556"/>
    <w:rsid w:val="00677CC2"/>
    <w:rsid w:val="00681F92"/>
    <w:rsid w:val="006842C2"/>
    <w:rsid w:val="00684B2C"/>
    <w:rsid w:val="00685F42"/>
    <w:rsid w:val="0069207B"/>
    <w:rsid w:val="00695DF2"/>
    <w:rsid w:val="006A4B23"/>
    <w:rsid w:val="006B6AFA"/>
    <w:rsid w:val="006B71F4"/>
    <w:rsid w:val="006B7A3B"/>
    <w:rsid w:val="006B7CE6"/>
    <w:rsid w:val="006C2874"/>
    <w:rsid w:val="006C7F8C"/>
    <w:rsid w:val="006D1F89"/>
    <w:rsid w:val="006D380D"/>
    <w:rsid w:val="006D66F0"/>
    <w:rsid w:val="006D7E01"/>
    <w:rsid w:val="006E0135"/>
    <w:rsid w:val="006E0D17"/>
    <w:rsid w:val="006E303A"/>
    <w:rsid w:val="006E38A0"/>
    <w:rsid w:val="006F0B7E"/>
    <w:rsid w:val="006F6A45"/>
    <w:rsid w:val="006F7E19"/>
    <w:rsid w:val="00700B2C"/>
    <w:rsid w:val="00712D8D"/>
    <w:rsid w:val="00713084"/>
    <w:rsid w:val="00714B26"/>
    <w:rsid w:val="00731E00"/>
    <w:rsid w:val="00735C04"/>
    <w:rsid w:val="007440B7"/>
    <w:rsid w:val="00752BA5"/>
    <w:rsid w:val="00754F9E"/>
    <w:rsid w:val="00762E70"/>
    <w:rsid w:val="007634AD"/>
    <w:rsid w:val="00766D27"/>
    <w:rsid w:val="007715C9"/>
    <w:rsid w:val="00774EDD"/>
    <w:rsid w:val="007757EC"/>
    <w:rsid w:val="007A4848"/>
    <w:rsid w:val="007B30AA"/>
    <w:rsid w:val="007C462C"/>
    <w:rsid w:val="007E225B"/>
    <w:rsid w:val="007E475C"/>
    <w:rsid w:val="007E7D4A"/>
    <w:rsid w:val="007F3087"/>
    <w:rsid w:val="008006CC"/>
    <w:rsid w:val="00807F18"/>
    <w:rsid w:val="00814AA9"/>
    <w:rsid w:val="008153EA"/>
    <w:rsid w:val="00816AE5"/>
    <w:rsid w:val="00827EB4"/>
    <w:rsid w:val="00831E8D"/>
    <w:rsid w:val="00835ACA"/>
    <w:rsid w:val="0084017C"/>
    <w:rsid w:val="008421DC"/>
    <w:rsid w:val="008427FF"/>
    <w:rsid w:val="008432BD"/>
    <w:rsid w:val="0084378E"/>
    <w:rsid w:val="00852651"/>
    <w:rsid w:val="00855784"/>
    <w:rsid w:val="00856A31"/>
    <w:rsid w:val="00857D6B"/>
    <w:rsid w:val="008754D0"/>
    <w:rsid w:val="008768F3"/>
    <w:rsid w:val="00877874"/>
    <w:rsid w:val="00877D48"/>
    <w:rsid w:val="00883781"/>
    <w:rsid w:val="00885570"/>
    <w:rsid w:val="00893958"/>
    <w:rsid w:val="008A09FD"/>
    <w:rsid w:val="008A2E77"/>
    <w:rsid w:val="008A7B7A"/>
    <w:rsid w:val="008B0124"/>
    <w:rsid w:val="008B5253"/>
    <w:rsid w:val="008C499F"/>
    <w:rsid w:val="008C6F6F"/>
    <w:rsid w:val="008D0EE0"/>
    <w:rsid w:val="008D3E94"/>
    <w:rsid w:val="008F1928"/>
    <w:rsid w:val="008F36CA"/>
    <w:rsid w:val="008F4CC4"/>
    <w:rsid w:val="008F4F1C"/>
    <w:rsid w:val="008F77C4"/>
    <w:rsid w:val="009103F3"/>
    <w:rsid w:val="00923928"/>
    <w:rsid w:val="0093179D"/>
    <w:rsid w:val="00932377"/>
    <w:rsid w:val="00934AE1"/>
    <w:rsid w:val="0094272D"/>
    <w:rsid w:val="00945DF4"/>
    <w:rsid w:val="00954797"/>
    <w:rsid w:val="00963F28"/>
    <w:rsid w:val="00967042"/>
    <w:rsid w:val="0098255A"/>
    <w:rsid w:val="009845BE"/>
    <w:rsid w:val="00994D92"/>
    <w:rsid w:val="0099511C"/>
    <w:rsid w:val="009969C9"/>
    <w:rsid w:val="009A59E3"/>
    <w:rsid w:val="009A6569"/>
    <w:rsid w:val="009B7121"/>
    <w:rsid w:val="009D57BE"/>
    <w:rsid w:val="009D7B7C"/>
    <w:rsid w:val="009E20D4"/>
    <w:rsid w:val="009E271F"/>
    <w:rsid w:val="009E2E2D"/>
    <w:rsid w:val="009F43C2"/>
    <w:rsid w:val="009F61D1"/>
    <w:rsid w:val="009F62C2"/>
    <w:rsid w:val="009F74B7"/>
    <w:rsid w:val="009F7BD0"/>
    <w:rsid w:val="00A02DC5"/>
    <w:rsid w:val="00A048FF"/>
    <w:rsid w:val="00A05965"/>
    <w:rsid w:val="00A101ED"/>
    <w:rsid w:val="00A10775"/>
    <w:rsid w:val="00A128F1"/>
    <w:rsid w:val="00A16725"/>
    <w:rsid w:val="00A231E2"/>
    <w:rsid w:val="00A2709E"/>
    <w:rsid w:val="00A3520C"/>
    <w:rsid w:val="00A36C48"/>
    <w:rsid w:val="00A41E0B"/>
    <w:rsid w:val="00A4620B"/>
    <w:rsid w:val="00A479F2"/>
    <w:rsid w:val="00A5164A"/>
    <w:rsid w:val="00A55631"/>
    <w:rsid w:val="00A64912"/>
    <w:rsid w:val="00A70A74"/>
    <w:rsid w:val="00A80D9E"/>
    <w:rsid w:val="00A92FCE"/>
    <w:rsid w:val="00AA3795"/>
    <w:rsid w:val="00AB32B4"/>
    <w:rsid w:val="00AB364B"/>
    <w:rsid w:val="00AB4192"/>
    <w:rsid w:val="00AB4D13"/>
    <w:rsid w:val="00AB72D3"/>
    <w:rsid w:val="00AC1E75"/>
    <w:rsid w:val="00AD5641"/>
    <w:rsid w:val="00AE1088"/>
    <w:rsid w:val="00AF1BA4"/>
    <w:rsid w:val="00AF515E"/>
    <w:rsid w:val="00AF7973"/>
    <w:rsid w:val="00B01E9A"/>
    <w:rsid w:val="00B032D8"/>
    <w:rsid w:val="00B33B3C"/>
    <w:rsid w:val="00B3637D"/>
    <w:rsid w:val="00B5116D"/>
    <w:rsid w:val="00B54AB7"/>
    <w:rsid w:val="00B559CE"/>
    <w:rsid w:val="00B60281"/>
    <w:rsid w:val="00B6382D"/>
    <w:rsid w:val="00B66730"/>
    <w:rsid w:val="00B85176"/>
    <w:rsid w:val="00B86E16"/>
    <w:rsid w:val="00BA143D"/>
    <w:rsid w:val="00BA5026"/>
    <w:rsid w:val="00BB40BF"/>
    <w:rsid w:val="00BB5CB8"/>
    <w:rsid w:val="00BC0CD1"/>
    <w:rsid w:val="00BC27BE"/>
    <w:rsid w:val="00BC398D"/>
    <w:rsid w:val="00BE0DE9"/>
    <w:rsid w:val="00BE3FAF"/>
    <w:rsid w:val="00BE4CCE"/>
    <w:rsid w:val="00BE719A"/>
    <w:rsid w:val="00BE720A"/>
    <w:rsid w:val="00BF0461"/>
    <w:rsid w:val="00BF4944"/>
    <w:rsid w:val="00BF56D4"/>
    <w:rsid w:val="00BF5D43"/>
    <w:rsid w:val="00C007F2"/>
    <w:rsid w:val="00C04409"/>
    <w:rsid w:val="00C067E5"/>
    <w:rsid w:val="00C14513"/>
    <w:rsid w:val="00C164CA"/>
    <w:rsid w:val="00C176CF"/>
    <w:rsid w:val="00C23AB5"/>
    <w:rsid w:val="00C42BF8"/>
    <w:rsid w:val="00C4342D"/>
    <w:rsid w:val="00C460AE"/>
    <w:rsid w:val="00C50043"/>
    <w:rsid w:val="00C546C5"/>
    <w:rsid w:val="00C54E84"/>
    <w:rsid w:val="00C7573B"/>
    <w:rsid w:val="00C76CF3"/>
    <w:rsid w:val="00C77AB0"/>
    <w:rsid w:val="00C82649"/>
    <w:rsid w:val="00C91DEF"/>
    <w:rsid w:val="00CA00CD"/>
    <w:rsid w:val="00CB4D98"/>
    <w:rsid w:val="00CC0C84"/>
    <w:rsid w:val="00CE1E31"/>
    <w:rsid w:val="00CF0BB2"/>
    <w:rsid w:val="00D00EAA"/>
    <w:rsid w:val="00D13441"/>
    <w:rsid w:val="00D16F65"/>
    <w:rsid w:val="00D238E1"/>
    <w:rsid w:val="00D243A3"/>
    <w:rsid w:val="00D27825"/>
    <w:rsid w:val="00D477C3"/>
    <w:rsid w:val="00D52EFE"/>
    <w:rsid w:val="00D61C46"/>
    <w:rsid w:val="00D63EF6"/>
    <w:rsid w:val="00D70DFB"/>
    <w:rsid w:val="00D72BA0"/>
    <w:rsid w:val="00D73029"/>
    <w:rsid w:val="00D766DF"/>
    <w:rsid w:val="00D83C98"/>
    <w:rsid w:val="00D865E6"/>
    <w:rsid w:val="00D94BCF"/>
    <w:rsid w:val="00D960D1"/>
    <w:rsid w:val="00DB56B8"/>
    <w:rsid w:val="00DD254A"/>
    <w:rsid w:val="00DD50BD"/>
    <w:rsid w:val="00DE2002"/>
    <w:rsid w:val="00DE531C"/>
    <w:rsid w:val="00DF7AE9"/>
    <w:rsid w:val="00E05704"/>
    <w:rsid w:val="00E067F7"/>
    <w:rsid w:val="00E206C3"/>
    <w:rsid w:val="00E21BCC"/>
    <w:rsid w:val="00E23588"/>
    <w:rsid w:val="00E24D66"/>
    <w:rsid w:val="00E26419"/>
    <w:rsid w:val="00E35144"/>
    <w:rsid w:val="00E44F41"/>
    <w:rsid w:val="00E5173D"/>
    <w:rsid w:val="00E54292"/>
    <w:rsid w:val="00E74DC7"/>
    <w:rsid w:val="00E850CB"/>
    <w:rsid w:val="00E87699"/>
    <w:rsid w:val="00E947C6"/>
    <w:rsid w:val="00E95809"/>
    <w:rsid w:val="00E97271"/>
    <w:rsid w:val="00EA02FF"/>
    <w:rsid w:val="00EB1154"/>
    <w:rsid w:val="00ED0FE2"/>
    <w:rsid w:val="00ED492F"/>
    <w:rsid w:val="00EE014C"/>
    <w:rsid w:val="00EE3E36"/>
    <w:rsid w:val="00EF2E3A"/>
    <w:rsid w:val="00F03982"/>
    <w:rsid w:val="00F047E2"/>
    <w:rsid w:val="00F078DC"/>
    <w:rsid w:val="00F13E86"/>
    <w:rsid w:val="00F154A8"/>
    <w:rsid w:val="00F17B00"/>
    <w:rsid w:val="00F31778"/>
    <w:rsid w:val="00F52F7F"/>
    <w:rsid w:val="00F647D5"/>
    <w:rsid w:val="00F677A9"/>
    <w:rsid w:val="00F75A96"/>
    <w:rsid w:val="00F82053"/>
    <w:rsid w:val="00F84CF5"/>
    <w:rsid w:val="00F92023"/>
    <w:rsid w:val="00F92D35"/>
    <w:rsid w:val="00F9599E"/>
    <w:rsid w:val="00F96080"/>
    <w:rsid w:val="00FA420B"/>
    <w:rsid w:val="00FA66DC"/>
    <w:rsid w:val="00FD0C52"/>
    <w:rsid w:val="00FD1E13"/>
    <w:rsid w:val="00FD7EB1"/>
    <w:rsid w:val="00FE41C9"/>
    <w:rsid w:val="00FE7F93"/>
    <w:rsid w:val="00FF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  <w14:docId w14:val="48950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D1F8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F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F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F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F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F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F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F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F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FC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D1F89"/>
  </w:style>
  <w:style w:type="paragraph" w:customStyle="1" w:styleId="OPCParaBase">
    <w:name w:val="OPCParaBase"/>
    <w:qFormat/>
    <w:rsid w:val="006D1F8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D1F8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D1F8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D1F8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D1F8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D1F8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D1F8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D1F8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D1F8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D1F8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D1F8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D1F89"/>
  </w:style>
  <w:style w:type="paragraph" w:customStyle="1" w:styleId="Blocks">
    <w:name w:val="Blocks"/>
    <w:aliases w:val="bb"/>
    <w:basedOn w:val="OPCParaBase"/>
    <w:qFormat/>
    <w:rsid w:val="006D1F8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D1F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D1F8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D1F89"/>
    <w:rPr>
      <w:i/>
    </w:rPr>
  </w:style>
  <w:style w:type="paragraph" w:customStyle="1" w:styleId="BoxList">
    <w:name w:val="BoxList"/>
    <w:aliases w:val="bl"/>
    <w:basedOn w:val="BoxText"/>
    <w:qFormat/>
    <w:rsid w:val="006D1F8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D1F8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D1F8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D1F89"/>
    <w:pPr>
      <w:ind w:left="1985" w:hanging="851"/>
    </w:pPr>
  </w:style>
  <w:style w:type="character" w:customStyle="1" w:styleId="CharAmPartNo">
    <w:name w:val="CharAmPartNo"/>
    <w:basedOn w:val="OPCCharBase"/>
    <w:qFormat/>
    <w:rsid w:val="006D1F89"/>
  </w:style>
  <w:style w:type="character" w:customStyle="1" w:styleId="CharAmPartText">
    <w:name w:val="CharAmPartText"/>
    <w:basedOn w:val="OPCCharBase"/>
    <w:qFormat/>
    <w:rsid w:val="006D1F89"/>
  </w:style>
  <w:style w:type="character" w:customStyle="1" w:styleId="CharAmSchNo">
    <w:name w:val="CharAmSchNo"/>
    <w:basedOn w:val="OPCCharBase"/>
    <w:qFormat/>
    <w:rsid w:val="006D1F89"/>
  </w:style>
  <w:style w:type="character" w:customStyle="1" w:styleId="CharAmSchText">
    <w:name w:val="CharAmSchText"/>
    <w:basedOn w:val="OPCCharBase"/>
    <w:qFormat/>
    <w:rsid w:val="006D1F89"/>
  </w:style>
  <w:style w:type="character" w:customStyle="1" w:styleId="CharBoldItalic">
    <w:name w:val="CharBoldItalic"/>
    <w:basedOn w:val="OPCCharBase"/>
    <w:uiPriority w:val="1"/>
    <w:qFormat/>
    <w:rsid w:val="006D1F89"/>
    <w:rPr>
      <w:b/>
      <w:i/>
    </w:rPr>
  </w:style>
  <w:style w:type="character" w:customStyle="1" w:styleId="CharChapNo">
    <w:name w:val="CharChapNo"/>
    <w:basedOn w:val="OPCCharBase"/>
    <w:uiPriority w:val="1"/>
    <w:qFormat/>
    <w:rsid w:val="006D1F89"/>
  </w:style>
  <w:style w:type="character" w:customStyle="1" w:styleId="CharChapText">
    <w:name w:val="CharChapText"/>
    <w:basedOn w:val="OPCCharBase"/>
    <w:uiPriority w:val="1"/>
    <w:qFormat/>
    <w:rsid w:val="006D1F89"/>
  </w:style>
  <w:style w:type="character" w:customStyle="1" w:styleId="CharDivNo">
    <w:name w:val="CharDivNo"/>
    <w:basedOn w:val="OPCCharBase"/>
    <w:uiPriority w:val="1"/>
    <w:qFormat/>
    <w:rsid w:val="006D1F89"/>
  </w:style>
  <w:style w:type="character" w:customStyle="1" w:styleId="CharDivText">
    <w:name w:val="CharDivText"/>
    <w:basedOn w:val="OPCCharBase"/>
    <w:uiPriority w:val="1"/>
    <w:qFormat/>
    <w:rsid w:val="006D1F89"/>
  </w:style>
  <w:style w:type="character" w:customStyle="1" w:styleId="CharItalic">
    <w:name w:val="CharItalic"/>
    <w:basedOn w:val="OPCCharBase"/>
    <w:uiPriority w:val="1"/>
    <w:qFormat/>
    <w:rsid w:val="006D1F89"/>
    <w:rPr>
      <w:i/>
    </w:rPr>
  </w:style>
  <w:style w:type="character" w:customStyle="1" w:styleId="CharPartNo">
    <w:name w:val="CharPartNo"/>
    <w:basedOn w:val="OPCCharBase"/>
    <w:uiPriority w:val="1"/>
    <w:qFormat/>
    <w:rsid w:val="006D1F89"/>
  </w:style>
  <w:style w:type="character" w:customStyle="1" w:styleId="CharPartText">
    <w:name w:val="CharPartText"/>
    <w:basedOn w:val="OPCCharBase"/>
    <w:uiPriority w:val="1"/>
    <w:qFormat/>
    <w:rsid w:val="006D1F89"/>
  </w:style>
  <w:style w:type="character" w:customStyle="1" w:styleId="CharSectno">
    <w:name w:val="CharSectno"/>
    <w:basedOn w:val="OPCCharBase"/>
    <w:qFormat/>
    <w:rsid w:val="006D1F89"/>
  </w:style>
  <w:style w:type="character" w:customStyle="1" w:styleId="CharSubdNo">
    <w:name w:val="CharSubdNo"/>
    <w:basedOn w:val="OPCCharBase"/>
    <w:uiPriority w:val="1"/>
    <w:qFormat/>
    <w:rsid w:val="006D1F89"/>
  </w:style>
  <w:style w:type="character" w:customStyle="1" w:styleId="CharSubdText">
    <w:name w:val="CharSubdText"/>
    <w:basedOn w:val="OPCCharBase"/>
    <w:uiPriority w:val="1"/>
    <w:qFormat/>
    <w:rsid w:val="006D1F89"/>
  </w:style>
  <w:style w:type="paragraph" w:customStyle="1" w:styleId="CTA--">
    <w:name w:val="CTA --"/>
    <w:basedOn w:val="OPCParaBase"/>
    <w:next w:val="Normal"/>
    <w:rsid w:val="006D1F8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D1F8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D1F8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D1F8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D1F8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D1F8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D1F8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D1F8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D1F8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D1F8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D1F8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D1F8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D1F8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D1F8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D1F8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D1F8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D1F8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D1F8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D1F8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D1F8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D1F8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D1F8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D1F8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D1F8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D1F8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D1F8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D1F8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D1F8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D1F8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D1F8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D1F8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D1F8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D1F8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D1F8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D1F8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6D1F8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D1F8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D1F8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D1F8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D1F8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D1F8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D1F8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D1F8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D1F8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D1F8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D1F8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D1F8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D1F8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D1F8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D1F8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D1F8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D1F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D1F8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D1F8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D1F8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D1F89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D1F89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D1F89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D1F89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D1F8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D1F8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D1F8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D1F8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D1F8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D1F8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D1F8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D1F8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D1F8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D1F8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D1F8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D1F8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D1F8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D1F89"/>
    <w:rPr>
      <w:sz w:val="16"/>
    </w:rPr>
  </w:style>
  <w:style w:type="table" w:customStyle="1" w:styleId="CFlag">
    <w:name w:val="CFlag"/>
    <w:basedOn w:val="TableNormal"/>
    <w:uiPriority w:val="99"/>
    <w:rsid w:val="006D1F89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6D1F8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D1F89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6D1F8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D1F8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6D1F8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D1F8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D1F8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D1F8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D1F8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6D1F89"/>
    <w:pPr>
      <w:spacing w:before="120"/>
    </w:pPr>
  </w:style>
  <w:style w:type="paragraph" w:customStyle="1" w:styleId="TableTextEndNotes">
    <w:name w:val="TableTextEndNotes"/>
    <w:aliases w:val="Tten"/>
    <w:basedOn w:val="Normal"/>
    <w:rsid w:val="006D1F89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6D1F89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D1F8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D1F8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D1F8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D1F8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D1F8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D1F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D1F8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D1F8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D1F8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6D1F8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6D1F89"/>
  </w:style>
  <w:style w:type="character" w:customStyle="1" w:styleId="CharSubPartNoCASA">
    <w:name w:val="CharSubPartNo(CASA)"/>
    <w:basedOn w:val="OPCCharBase"/>
    <w:uiPriority w:val="1"/>
    <w:rsid w:val="006D1F89"/>
  </w:style>
  <w:style w:type="paragraph" w:customStyle="1" w:styleId="ENoteTTIndentHeadingSub">
    <w:name w:val="ENoteTTIndentHeadingSub"/>
    <w:aliases w:val="enTTHis"/>
    <w:basedOn w:val="OPCParaBase"/>
    <w:rsid w:val="006D1F8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D1F8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D1F8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D1F89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6D1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6D1F8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D1F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D1F89"/>
    <w:rPr>
      <w:sz w:val="22"/>
    </w:rPr>
  </w:style>
  <w:style w:type="paragraph" w:customStyle="1" w:styleId="SOTextNote">
    <w:name w:val="SO TextNote"/>
    <w:aliases w:val="sont"/>
    <w:basedOn w:val="SOText"/>
    <w:qFormat/>
    <w:rsid w:val="006D1F8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D1F8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D1F89"/>
    <w:rPr>
      <w:sz w:val="22"/>
    </w:rPr>
  </w:style>
  <w:style w:type="paragraph" w:customStyle="1" w:styleId="FileName">
    <w:name w:val="FileName"/>
    <w:basedOn w:val="Normal"/>
    <w:rsid w:val="006D1F89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D1F8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D1F8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D1F8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D1F8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D1F8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D1F8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D1F8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D1F8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D1F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D1F89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6D1F89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293FC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93FC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93F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F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FC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FC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FC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FC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FC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FC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F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locked/>
    <w:rsid w:val="00095FB8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D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D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206C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6C3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452516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452516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52516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452516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45251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414E6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414E6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414E6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11</Pages>
  <Words>1235</Words>
  <Characters>6616</Characters>
  <Application>Microsoft Office Word</Application>
  <DocSecurity>0</DocSecurity>
  <PresentationFormat/>
  <Lines>601</Lines>
  <Paragraphs>523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2019-11-19T02:53:00Z</cp:lastPrinted>
  <dcterms:created xsi:type="dcterms:W3CDTF">2021-07-01T05:47:00Z</dcterms:created>
  <dcterms:modified xsi:type="dcterms:W3CDTF">2021-07-01T05:49:00Z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Superannuation Amendment (PSSAP Membership) Act 2020</vt:lpwstr>
  </property>
  <property fmtid="{D5CDD505-2E9C-101B-9397-08002B2CF9AE}" pid="5" name="ActNo">
    <vt:lpwstr>No. 86, 2020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OPC7157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